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8A595" w14:textId="0B16CC56" w:rsidR="00D66B7E" w:rsidRPr="005C26FE" w:rsidRDefault="00D66B7E" w:rsidP="00D66B7E">
      <w:pPr>
        <w:tabs>
          <w:tab w:val="left" w:pos="360"/>
          <w:tab w:val="left" w:pos="720"/>
          <w:tab w:val="left" w:pos="1080"/>
          <w:tab w:val="left" w:pos="1440"/>
          <w:tab w:val="right" w:leader="dot" w:pos="10080"/>
        </w:tabs>
        <w:spacing w:after="120"/>
        <w:jc w:val="center"/>
        <w:rPr>
          <w:b/>
          <w:sz w:val="20"/>
          <w:u w:val="single"/>
        </w:rPr>
      </w:pPr>
      <w:bookmarkStart w:id="0" w:name="AppendicesContent"/>
      <w:bookmarkEnd w:id="0"/>
      <w:r w:rsidRPr="005C26FE">
        <w:rPr>
          <w:b/>
          <w:sz w:val="20"/>
          <w:u w:val="single"/>
        </w:rPr>
        <w:t>Table of Contents</w:t>
      </w:r>
    </w:p>
    <w:p w14:paraId="0CD51887" w14:textId="77777777" w:rsidR="00CA1C7D" w:rsidRPr="00EE604F" w:rsidRDefault="00CA1C7D" w:rsidP="00CA1C7D">
      <w:pPr>
        <w:tabs>
          <w:tab w:val="left" w:pos="360"/>
          <w:tab w:val="left" w:pos="720"/>
          <w:tab w:val="left" w:pos="1080"/>
          <w:tab w:val="left" w:pos="1440"/>
          <w:tab w:val="right" w:leader="dot" w:pos="10080"/>
        </w:tabs>
        <w:rPr>
          <w:szCs w:val="22"/>
        </w:rPr>
      </w:pPr>
      <w:hyperlink w:anchor="Abbrev" w:history="1">
        <w:r w:rsidRPr="00EE604F">
          <w:rPr>
            <w:rStyle w:val="Hyperlink"/>
            <w:szCs w:val="22"/>
          </w:rPr>
          <w:t>Appendix</w:t>
        </w:r>
        <w:r w:rsidR="008C76E7" w:rsidRPr="00EE604F">
          <w:rPr>
            <w:rStyle w:val="Hyperlink"/>
            <w:szCs w:val="22"/>
          </w:rPr>
          <w:t xml:space="preserve"> </w:t>
        </w:r>
        <w:r w:rsidRPr="00EE604F">
          <w:rPr>
            <w:rStyle w:val="Hyperlink"/>
            <w:szCs w:val="22"/>
          </w:rPr>
          <w:t>A,</w:t>
        </w:r>
        <w:r w:rsidR="008C76E7" w:rsidRPr="00EE604F">
          <w:rPr>
            <w:rStyle w:val="Hyperlink"/>
            <w:szCs w:val="22"/>
          </w:rPr>
          <w:t xml:space="preserve"> </w:t>
        </w:r>
        <w:r w:rsidRPr="00EE604F">
          <w:rPr>
            <w:rStyle w:val="Hyperlink"/>
            <w:szCs w:val="22"/>
          </w:rPr>
          <w:t>Glossary.</w:t>
        </w:r>
      </w:hyperlink>
    </w:p>
    <w:p w14:paraId="661AACE3" w14:textId="77777777" w:rsidR="00CA1C7D" w:rsidRPr="00EE604F" w:rsidRDefault="00CA1C7D" w:rsidP="00CA1C7D">
      <w:pPr>
        <w:tabs>
          <w:tab w:val="left" w:pos="360"/>
          <w:tab w:val="left" w:pos="720"/>
          <w:tab w:val="left" w:pos="1080"/>
          <w:tab w:val="left" w:pos="1440"/>
          <w:tab w:val="right" w:leader="dot" w:pos="10080"/>
        </w:tabs>
        <w:rPr>
          <w:szCs w:val="22"/>
        </w:rPr>
      </w:pPr>
      <w:hyperlink w:anchor="AppCEMS" w:history="1">
        <w:r w:rsidRPr="00EE604F">
          <w:rPr>
            <w:rStyle w:val="Hyperlink"/>
            <w:szCs w:val="22"/>
          </w:rPr>
          <w:t>Appendix</w:t>
        </w:r>
        <w:r w:rsidR="008C76E7" w:rsidRPr="00EE604F">
          <w:rPr>
            <w:rStyle w:val="Hyperlink"/>
            <w:szCs w:val="22"/>
          </w:rPr>
          <w:t xml:space="preserve"> </w:t>
        </w:r>
        <w:r w:rsidRPr="00EE604F">
          <w:rPr>
            <w:rStyle w:val="Hyperlink"/>
            <w:szCs w:val="22"/>
          </w:rPr>
          <w:t>CEMS,</w:t>
        </w:r>
        <w:r w:rsidR="008C76E7" w:rsidRPr="00EE604F">
          <w:rPr>
            <w:rStyle w:val="Hyperlink"/>
            <w:szCs w:val="22"/>
          </w:rPr>
          <w:t xml:space="preserve"> </w:t>
        </w:r>
        <w:r w:rsidRPr="00EE604F">
          <w:rPr>
            <w:rStyle w:val="Hyperlink"/>
            <w:szCs w:val="22"/>
          </w:rPr>
          <w:t>Continuous</w:t>
        </w:r>
        <w:r w:rsidR="008C76E7" w:rsidRPr="00EE604F">
          <w:rPr>
            <w:rStyle w:val="Hyperlink"/>
            <w:szCs w:val="22"/>
          </w:rPr>
          <w:t xml:space="preserve"> </w:t>
        </w:r>
        <w:r w:rsidRPr="00EE604F">
          <w:rPr>
            <w:rStyle w:val="Hyperlink"/>
            <w:szCs w:val="22"/>
          </w:rPr>
          <w:t>Monitoring</w:t>
        </w:r>
        <w:r w:rsidR="008C76E7" w:rsidRPr="00EE604F">
          <w:rPr>
            <w:rStyle w:val="Hyperlink"/>
            <w:szCs w:val="22"/>
          </w:rPr>
          <w:t xml:space="preserve"> </w:t>
        </w:r>
        <w:r w:rsidRPr="00EE604F">
          <w:rPr>
            <w:rStyle w:val="Hyperlink"/>
            <w:szCs w:val="22"/>
          </w:rPr>
          <w:t>Requirements.</w:t>
        </w:r>
      </w:hyperlink>
    </w:p>
    <w:p w14:paraId="286762FF" w14:textId="77777777" w:rsidR="00CA1C7D" w:rsidRPr="00EE604F" w:rsidRDefault="00CA1C7D" w:rsidP="00CA1C7D">
      <w:pPr>
        <w:tabs>
          <w:tab w:val="left" w:pos="360"/>
          <w:tab w:val="left" w:pos="720"/>
          <w:tab w:val="left" w:pos="1080"/>
          <w:tab w:val="left" w:pos="1440"/>
          <w:tab w:val="right" w:leader="dot" w:pos="10080"/>
        </w:tabs>
        <w:rPr>
          <w:szCs w:val="22"/>
        </w:rPr>
      </w:pPr>
      <w:hyperlink w:anchor="Insig" w:history="1">
        <w:r w:rsidRPr="00AE6E6B">
          <w:rPr>
            <w:rStyle w:val="Hyperlink"/>
            <w:szCs w:val="22"/>
          </w:rPr>
          <w:t>Appendix</w:t>
        </w:r>
        <w:r w:rsidR="008C76E7" w:rsidRPr="00AE6E6B">
          <w:rPr>
            <w:rStyle w:val="Hyperlink"/>
            <w:szCs w:val="22"/>
          </w:rPr>
          <w:t xml:space="preserve"> </w:t>
        </w:r>
        <w:r w:rsidRPr="00AE6E6B">
          <w:rPr>
            <w:rStyle w:val="Hyperlink"/>
            <w:szCs w:val="22"/>
          </w:rPr>
          <w:t>I,</w:t>
        </w:r>
        <w:r w:rsidR="008C76E7" w:rsidRPr="00AE6E6B">
          <w:rPr>
            <w:rStyle w:val="Hyperlink"/>
            <w:szCs w:val="22"/>
          </w:rPr>
          <w:t xml:space="preserve"> </w:t>
        </w:r>
        <w:r w:rsidRPr="00AE6E6B">
          <w:rPr>
            <w:rStyle w:val="Hyperlink"/>
            <w:szCs w:val="22"/>
          </w:rPr>
          <w:t>List</w:t>
        </w:r>
        <w:r w:rsidR="008C76E7" w:rsidRPr="00AE6E6B">
          <w:rPr>
            <w:rStyle w:val="Hyperlink"/>
            <w:szCs w:val="22"/>
          </w:rPr>
          <w:t xml:space="preserve"> </w:t>
        </w:r>
        <w:r w:rsidRPr="00AE6E6B">
          <w:rPr>
            <w:rStyle w:val="Hyperlink"/>
            <w:szCs w:val="22"/>
          </w:rPr>
          <w:t>of</w:t>
        </w:r>
        <w:r w:rsidR="008C76E7" w:rsidRPr="00AE6E6B">
          <w:rPr>
            <w:rStyle w:val="Hyperlink"/>
            <w:szCs w:val="22"/>
          </w:rPr>
          <w:t xml:space="preserve"> </w:t>
        </w:r>
        <w:r w:rsidRPr="00AE6E6B">
          <w:rPr>
            <w:rStyle w:val="Hyperlink"/>
            <w:szCs w:val="22"/>
          </w:rPr>
          <w:t>Insignificant</w:t>
        </w:r>
        <w:r w:rsidR="008C76E7" w:rsidRPr="00AE6E6B">
          <w:rPr>
            <w:rStyle w:val="Hyperlink"/>
            <w:szCs w:val="22"/>
          </w:rPr>
          <w:t xml:space="preserve"> </w:t>
        </w:r>
        <w:r w:rsidRPr="00AE6E6B">
          <w:rPr>
            <w:rStyle w:val="Hyperlink"/>
            <w:szCs w:val="22"/>
          </w:rPr>
          <w:t>Emissions</w:t>
        </w:r>
        <w:r w:rsidR="008C76E7" w:rsidRPr="00AE6E6B">
          <w:rPr>
            <w:rStyle w:val="Hyperlink"/>
            <w:szCs w:val="22"/>
          </w:rPr>
          <w:t xml:space="preserve"> </w:t>
        </w:r>
        <w:r w:rsidRPr="00AE6E6B">
          <w:rPr>
            <w:rStyle w:val="Hyperlink"/>
            <w:szCs w:val="22"/>
          </w:rPr>
          <w:t>Units</w:t>
        </w:r>
        <w:r w:rsidR="008C76E7" w:rsidRPr="00AE6E6B">
          <w:rPr>
            <w:rStyle w:val="Hyperlink"/>
            <w:szCs w:val="22"/>
          </w:rPr>
          <w:t xml:space="preserve"> </w:t>
        </w:r>
        <w:r w:rsidRPr="00AE6E6B">
          <w:rPr>
            <w:rStyle w:val="Hyperlink"/>
            <w:szCs w:val="22"/>
          </w:rPr>
          <w:t>and/or</w:t>
        </w:r>
        <w:r w:rsidR="008C76E7" w:rsidRPr="00AE6E6B">
          <w:rPr>
            <w:rStyle w:val="Hyperlink"/>
            <w:szCs w:val="22"/>
          </w:rPr>
          <w:t xml:space="preserve"> </w:t>
        </w:r>
        <w:r w:rsidRPr="00AE6E6B">
          <w:rPr>
            <w:rStyle w:val="Hyperlink"/>
            <w:szCs w:val="22"/>
          </w:rPr>
          <w:t>Activities.</w:t>
        </w:r>
      </w:hyperlink>
    </w:p>
    <w:p w14:paraId="214DA502" w14:textId="77777777" w:rsidR="00FE73A2" w:rsidRPr="00AE6E6B" w:rsidRDefault="00FE73A2" w:rsidP="00CA1C7D">
      <w:pPr>
        <w:tabs>
          <w:tab w:val="left" w:pos="360"/>
          <w:tab w:val="left" w:pos="720"/>
          <w:tab w:val="left" w:pos="1080"/>
          <w:tab w:val="left" w:pos="1440"/>
          <w:tab w:val="right" w:leader="dot" w:pos="10080"/>
        </w:tabs>
        <w:rPr>
          <w:szCs w:val="22"/>
        </w:rPr>
      </w:pPr>
      <w:hyperlink w:anchor="AppZZZZ" w:history="1">
        <w:r w:rsidRPr="00AE6E6B">
          <w:rPr>
            <w:rStyle w:val="Hyperlink"/>
            <w:szCs w:val="22"/>
          </w:rPr>
          <w:t xml:space="preserve">Appendix NESHAP Subpart ZZZZ, </w:t>
        </w:r>
        <w:r w:rsidR="00643542" w:rsidRPr="00AE6E6B">
          <w:rPr>
            <w:rStyle w:val="Hyperlink"/>
            <w:szCs w:val="22"/>
          </w:rPr>
          <w:t xml:space="preserve">NESHAP for </w:t>
        </w:r>
        <w:r w:rsidRPr="00AE6E6B">
          <w:rPr>
            <w:rStyle w:val="Hyperlink"/>
            <w:szCs w:val="22"/>
          </w:rPr>
          <w:t>Stationary RICE.</w:t>
        </w:r>
      </w:hyperlink>
    </w:p>
    <w:p w14:paraId="3AC0056F" w14:textId="4E3335FE" w:rsidR="00CA1C7D" w:rsidRPr="00AE6E6B" w:rsidRDefault="00CA1C7D" w:rsidP="00CA1C7D">
      <w:pPr>
        <w:tabs>
          <w:tab w:val="left" w:pos="360"/>
          <w:tab w:val="left" w:pos="720"/>
          <w:tab w:val="left" w:pos="1080"/>
          <w:tab w:val="left" w:pos="1440"/>
          <w:tab w:val="right" w:leader="dot" w:pos="10080"/>
        </w:tabs>
        <w:rPr>
          <w:szCs w:val="22"/>
        </w:rPr>
      </w:pPr>
      <w:hyperlink w:anchor="NSPSA" w:history="1">
        <w:r w:rsidRPr="00AE6E6B">
          <w:rPr>
            <w:rStyle w:val="Hyperlink"/>
            <w:szCs w:val="22"/>
          </w:rPr>
          <w:t>Appendix</w:t>
        </w:r>
        <w:r w:rsidR="008C76E7" w:rsidRPr="00AE6E6B">
          <w:rPr>
            <w:rStyle w:val="Hyperlink"/>
            <w:szCs w:val="22"/>
          </w:rPr>
          <w:t xml:space="preserve"> </w:t>
        </w:r>
        <w:r w:rsidRPr="00AE6E6B">
          <w:rPr>
            <w:rStyle w:val="Hyperlink"/>
            <w:szCs w:val="22"/>
          </w:rPr>
          <w:t>NSPS</w:t>
        </w:r>
        <w:r w:rsidR="008C76E7" w:rsidRPr="00AE6E6B">
          <w:rPr>
            <w:rStyle w:val="Hyperlink"/>
            <w:szCs w:val="22"/>
          </w:rPr>
          <w:t xml:space="preserve"> </w:t>
        </w:r>
        <w:r w:rsidRPr="00AE6E6B">
          <w:rPr>
            <w:rStyle w:val="Hyperlink"/>
            <w:szCs w:val="22"/>
          </w:rPr>
          <w:t>Subpart</w:t>
        </w:r>
        <w:r w:rsidR="008C76E7" w:rsidRPr="00AE6E6B">
          <w:rPr>
            <w:rStyle w:val="Hyperlink"/>
            <w:szCs w:val="22"/>
          </w:rPr>
          <w:t xml:space="preserve"> </w:t>
        </w:r>
        <w:r w:rsidRPr="00AE6E6B">
          <w:rPr>
            <w:rStyle w:val="Hyperlink"/>
            <w:szCs w:val="22"/>
          </w:rPr>
          <w:t>A,</w:t>
        </w:r>
        <w:r w:rsidR="008C76E7" w:rsidRPr="00AE6E6B">
          <w:rPr>
            <w:rStyle w:val="Hyperlink"/>
            <w:szCs w:val="22"/>
          </w:rPr>
          <w:t xml:space="preserve"> </w:t>
        </w:r>
        <w:r w:rsidRPr="00AE6E6B">
          <w:rPr>
            <w:rStyle w:val="Hyperlink"/>
            <w:szCs w:val="22"/>
          </w:rPr>
          <w:t>General</w:t>
        </w:r>
        <w:r w:rsidR="008C76E7" w:rsidRPr="00AE6E6B">
          <w:rPr>
            <w:rStyle w:val="Hyperlink"/>
            <w:szCs w:val="22"/>
          </w:rPr>
          <w:t xml:space="preserve"> </w:t>
        </w:r>
        <w:r w:rsidRPr="00AE6E6B">
          <w:rPr>
            <w:rStyle w:val="Hyperlink"/>
            <w:szCs w:val="22"/>
          </w:rPr>
          <w:t>Provisions.</w:t>
        </w:r>
      </w:hyperlink>
    </w:p>
    <w:p w14:paraId="73AC012E" w14:textId="77777777" w:rsidR="00CA1C7D" w:rsidRPr="00AE6E6B" w:rsidRDefault="00CA1C7D" w:rsidP="00CA1C7D">
      <w:pPr>
        <w:tabs>
          <w:tab w:val="left" w:pos="360"/>
          <w:tab w:val="left" w:pos="720"/>
          <w:tab w:val="left" w:pos="1080"/>
          <w:tab w:val="left" w:pos="1440"/>
          <w:tab w:val="right" w:leader="dot" w:pos="10080"/>
        </w:tabs>
        <w:ind w:left="360" w:hanging="360"/>
        <w:rPr>
          <w:szCs w:val="22"/>
        </w:rPr>
      </w:pPr>
      <w:hyperlink w:anchor="NSPSIIII" w:history="1">
        <w:r w:rsidRPr="00AE6E6B">
          <w:rPr>
            <w:rStyle w:val="Hyperlink"/>
            <w:szCs w:val="22"/>
          </w:rPr>
          <w:t>Appendix</w:t>
        </w:r>
        <w:r w:rsidR="008C76E7" w:rsidRPr="00AE6E6B">
          <w:rPr>
            <w:rStyle w:val="Hyperlink"/>
            <w:szCs w:val="22"/>
          </w:rPr>
          <w:t xml:space="preserve"> </w:t>
        </w:r>
        <w:r w:rsidRPr="00AE6E6B">
          <w:rPr>
            <w:rStyle w:val="Hyperlink"/>
            <w:szCs w:val="22"/>
          </w:rPr>
          <w:t>NSPS</w:t>
        </w:r>
        <w:r w:rsidR="008C76E7" w:rsidRPr="00AE6E6B">
          <w:rPr>
            <w:rStyle w:val="Hyperlink"/>
            <w:szCs w:val="22"/>
          </w:rPr>
          <w:t xml:space="preserve"> </w:t>
        </w:r>
        <w:r w:rsidRPr="00AE6E6B">
          <w:rPr>
            <w:rStyle w:val="Hyperlink"/>
            <w:szCs w:val="22"/>
          </w:rPr>
          <w:t>Subpart</w:t>
        </w:r>
        <w:r w:rsidR="008C76E7" w:rsidRPr="00AE6E6B">
          <w:rPr>
            <w:rStyle w:val="Hyperlink"/>
            <w:szCs w:val="22"/>
          </w:rPr>
          <w:t xml:space="preserve"> </w:t>
        </w:r>
        <w:r w:rsidRPr="00AE6E6B">
          <w:rPr>
            <w:rStyle w:val="Hyperlink"/>
            <w:szCs w:val="22"/>
          </w:rPr>
          <w:t>IIII,</w:t>
        </w:r>
        <w:r w:rsidR="008C76E7" w:rsidRPr="00AE6E6B">
          <w:rPr>
            <w:rStyle w:val="Hyperlink"/>
            <w:szCs w:val="22"/>
          </w:rPr>
          <w:t xml:space="preserve"> </w:t>
        </w:r>
        <w:r w:rsidRPr="00AE6E6B">
          <w:rPr>
            <w:rStyle w:val="Hyperlink"/>
            <w:szCs w:val="22"/>
          </w:rPr>
          <w:t>Standards</w:t>
        </w:r>
        <w:r w:rsidR="008C76E7" w:rsidRPr="00AE6E6B">
          <w:rPr>
            <w:rStyle w:val="Hyperlink"/>
            <w:szCs w:val="22"/>
          </w:rPr>
          <w:t xml:space="preserve"> </w:t>
        </w:r>
        <w:r w:rsidRPr="00AE6E6B">
          <w:rPr>
            <w:rStyle w:val="Hyperlink"/>
            <w:szCs w:val="22"/>
          </w:rPr>
          <w:t>of</w:t>
        </w:r>
        <w:r w:rsidR="008C76E7" w:rsidRPr="00AE6E6B">
          <w:rPr>
            <w:rStyle w:val="Hyperlink"/>
            <w:szCs w:val="22"/>
          </w:rPr>
          <w:t xml:space="preserve"> </w:t>
        </w:r>
        <w:r w:rsidRPr="00AE6E6B">
          <w:rPr>
            <w:rStyle w:val="Hyperlink"/>
            <w:szCs w:val="22"/>
          </w:rPr>
          <w:t>Performance</w:t>
        </w:r>
        <w:r w:rsidR="008C76E7" w:rsidRPr="00AE6E6B">
          <w:rPr>
            <w:rStyle w:val="Hyperlink"/>
            <w:szCs w:val="22"/>
          </w:rPr>
          <w:t xml:space="preserve"> </w:t>
        </w:r>
        <w:r w:rsidRPr="00AE6E6B">
          <w:rPr>
            <w:rStyle w:val="Hyperlink"/>
            <w:szCs w:val="22"/>
          </w:rPr>
          <w:t>for</w:t>
        </w:r>
        <w:r w:rsidR="008C76E7" w:rsidRPr="00AE6E6B">
          <w:rPr>
            <w:rStyle w:val="Hyperlink"/>
            <w:szCs w:val="22"/>
          </w:rPr>
          <w:t xml:space="preserve"> </w:t>
        </w:r>
        <w:r w:rsidRPr="00AE6E6B">
          <w:rPr>
            <w:rStyle w:val="Hyperlink"/>
            <w:szCs w:val="22"/>
          </w:rPr>
          <w:t>Stationary</w:t>
        </w:r>
        <w:r w:rsidR="008C76E7" w:rsidRPr="00AE6E6B">
          <w:rPr>
            <w:rStyle w:val="Hyperlink"/>
            <w:szCs w:val="22"/>
          </w:rPr>
          <w:t xml:space="preserve"> </w:t>
        </w:r>
        <w:r w:rsidRPr="00AE6E6B">
          <w:rPr>
            <w:rStyle w:val="Hyperlink"/>
            <w:szCs w:val="22"/>
          </w:rPr>
          <w:t>CI</w:t>
        </w:r>
        <w:r w:rsidR="008C76E7" w:rsidRPr="00AE6E6B">
          <w:rPr>
            <w:rStyle w:val="Hyperlink"/>
            <w:szCs w:val="22"/>
          </w:rPr>
          <w:t xml:space="preserve"> </w:t>
        </w:r>
        <w:r w:rsidRPr="00AE6E6B">
          <w:rPr>
            <w:rStyle w:val="Hyperlink"/>
            <w:szCs w:val="22"/>
          </w:rPr>
          <w:t>ICE</w:t>
        </w:r>
        <w:r w:rsidR="004A1686" w:rsidRPr="00AE6E6B">
          <w:rPr>
            <w:rStyle w:val="Hyperlink"/>
            <w:szCs w:val="22"/>
          </w:rPr>
          <w:t>.</w:t>
        </w:r>
      </w:hyperlink>
    </w:p>
    <w:p w14:paraId="28B62870" w14:textId="77777777" w:rsidR="00CA1C7D" w:rsidRPr="00EE604F" w:rsidRDefault="00CA1C7D" w:rsidP="00CA1C7D">
      <w:pPr>
        <w:tabs>
          <w:tab w:val="left" w:pos="360"/>
          <w:tab w:val="left" w:pos="720"/>
          <w:tab w:val="left" w:pos="1080"/>
          <w:tab w:val="left" w:pos="1440"/>
          <w:tab w:val="right" w:leader="dot" w:pos="10080"/>
        </w:tabs>
        <w:rPr>
          <w:szCs w:val="22"/>
        </w:rPr>
      </w:pPr>
      <w:hyperlink w:anchor="NSPSKKKK" w:history="1">
        <w:r w:rsidRPr="00AE6E6B">
          <w:rPr>
            <w:rStyle w:val="Hyperlink"/>
            <w:szCs w:val="22"/>
          </w:rPr>
          <w:t>Appendix</w:t>
        </w:r>
        <w:r w:rsidR="008C76E7" w:rsidRPr="00AE6E6B">
          <w:rPr>
            <w:rStyle w:val="Hyperlink"/>
            <w:szCs w:val="22"/>
          </w:rPr>
          <w:t xml:space="preserve"> </w:t>
        </w:r>
        <w:r w:rsidRPr="00AE6E6B">
          <w:rPr>
            <w:rStyle w:val="Hyperlink"/>
            <w:szCs w:val="22"/>
          </w:rPr>
          <w:t>NSPS</w:t>
        </w:r>
        <w:r w:rsidR="008C76E7" w:rsidRPr="00AE6E6B">
          <w:rPr>
            <w:rStyle w:val="Hyperlink"/>
            <w:szCs w:val="22"/>
          </w:rPr>
          <w:t xml:space="preserve"> </w:t>
        </w:r>
        <w:r w:rsidRPr="00AE6E6B">
          <w:rPr>
            <w:rStyle w:val="Hyperlink"/>
            <w:szCs w:val="22"/>
          </w:rPr>
          <w:t>Subpart</w:t>
        </w:r>
        <w:r w:rsidR="008C76E7" w:rsidRPr="00AE6E6B">
          <w:rPr>
            <w:rStyle w:val="Hyperlink"/>
            <w:szCs w:val="22"/>
          </w:rPr>
          <w:t xml:space="preserve"> </w:t>
        </w:r>
        <w:r w:rsidRPr="00AE6E6B">
          <w:rPr>
            <w:rStyle w:val="Hyperlink"/>
            <w:szCs w:val="22"/>
          </w:rPr>
          <w:t>KKKK,</w:t>
        </w:r>
        <w:r w:rsidR="008C76E7" w:rsidRPr="00AE6E6B">
          <w:rPr>
            <w:rStyle w:val="Hyperlink"/>
            <w:szCs w:val="22"/>
          </w:rPr>
          <w:t xml:space="preserve"> </w:t>
        </w:r>
        <w:r w:rsidRPr="00AE6E6B">
          <w:rPr>
            <w:rStyle w:val="Hyperlink"/>
            <w:szCs w:val="22"/>
          </w:rPr>
          <w:t>Standards</w:t>
        </w:r>
        <w:r w:rsidR="008C76E7" w:rsidRPr="00AE6E6B">
          <w:rPr>
            <w:rStyle w:val="Hyperlink"/>
            <w:szCs w:val="22"/>
          </w:rPr>
          <w:t xml:space="preserve"> </w:t>
        </w:r>
        <w:r w:rsidRPr="00AE6E6B">
          <w:rPr>
            <w:rStyle w:val="Hyperlink"/>
            <w:szCs w:val="22"/>
          </w:rPr>
          <w:t>of</w:t>
        </w:r>
        <w:r w:rsidR="008C76E7" w:rsidRPr="00AE6E6B">
          <w:rPr>
            <w:rStyle w:val="Hyperlink"/>
            <w:szCs w:val="22"/>
          </w:rPr>
          <w:t xml:space="preserve"> </w:t>
        </w:r>
        <w:r w:rsidRPr="00AE6E6B">
          <w:rPr>
            <w:rStyle w:val="Hyperlink"/>
            <w:szCs w:val="22"/>
          </w:rPr>
          <w:t>Performance</w:t>
        </w:r>
        <w:r w:rsidR="008C76E7" w:rsidRPr="00AE6E6B">
          <w:rPr>
            <w:rStyle w:val="Hyperlink"/>
            <w:szCs w:val="22"/>
          </w:rPr>
          <w:t xml:space="preserve"> </w:t>
        </w:r>
        <w:r w:rsidRPr="00AE6E6B">
          <w:rPr>
            <w:rStyle w:val="Hyperlink"/>
            <w:szCs w:val="22"/>
          </w:rPr>
          <w:t>for</w:t>
        </w:r>
        <w:r w:rsidR="008C76E7" w:rsidRPr="00AE6E6B">
          <w:rPr>
            <w:rStyle w:val="Hyperlink"/>
            <w:szCs w:val="22"/>
          </w:rPr>
          <w:t xml:space="preserve"> </w:t>
        </w:r>
        <w:r w:rsidRPr="00AE6E6B">
          <w:rPr>
            <w:rStyle w:val="Hyperlink"/>
            <w:szCs w:val="22"/>
          </w:rPr>
          <w:t>Stationary</w:t>
        </w:r>
        <w:r w:rsidR="008C76E7" w:rsidRPr="00AE6E6B">
          <w:rPr>
            <w:rStyle w:val="Hyperlink"/>
            <w:szCs w:val="22"/>
          </w:rPr>
          <w:t xml:space="preserve"> </w:t>
        </w:r>
        <w:r w:rsidRPr="00AE6E6B">
          <w:rPr>
            <w:rStyle w:val="Hyperlink"/>
            <w:szCs w:val="22"/>
          </w:rPr>
          <w:t>Combustion</w:t>
        </w:r>
        <w:r w:rsidR="008C76E7" w:rsidRPr="00AE6E6B">
          <w:rPr>
            <w:rStyle w:val="Hyperlink"/>
            <w:szCs w:val="22"/>
          </w:rPr>
          <w:t xml:space="preserve"> </w:t>
        </w:r>
        <w:r w:rsidRPr="00AE6E6B">
          <w:rPr>
            <w:rStyle w:val="Hyperlink"/>
            <w:szCs w:val="22"/>
          </w:rPr>
          <w:t>Turbines.</w:t>
        </w:r>
      </w:hyperlink>
    </w:p>
    <w:p w14:paraId="6F3A2BB9" w14:textId="77777777" w:rsidR="00CA1C7D" w:rsidRPr="00EE604F" w:rsidRDefault="00CA1C7D" w:rsidP="00CA1C7D">
      <w:pPr>
        <w:tabs>
          <w:tab w:val="left" w:pos="360"/>
          <w:tab w:val="left" w:pos="720"/>
          <w:tab w:val="left" w:pos="1080"/>
          <w:tab w:val="left" w:pos="1440"/>
          <w:tab w:val="right" w:leader="dot" w:pos="10080"/>
        </w:tabs>
        <w:rPr>
          <w:szCs w:val="22"/>
        </w:rPr>
      </w:pPr>
      <w:hyperlink w:anchor="AppRR" w:history="1">
        <w:r w:rsidRPr="00AE6E6B">
          <w:rPr>
            <w:rStyle w:val="Hyperlink"/>
            <w:szCs w:val="22"/>
          </w:rPr>
          <w:t>Appendix</w:t>
        </w:r>
        <w:r w:rsidR="008C76E7" w:rsidRPr="00AE6E6B">
          <w:rPr>
            <w:rStyle w:val="Hyperlink"/>
            <w:szCs w:val="22"/>
          </w:rPr>
          <w:t xml:space="preserve"> </w:t>
        </w:r>
        <w:r w:rsidRPr="00AE6E6B">
          <w:rPr>
            <w:rStyle w:val="Hyperlink"/>
            <w:szCs w:val="22"/>
          </w:rPr>
          <w:t>RR,</w:t>
        </w:r>
        <w:r w:rsidR="008C76E7" w:rsidRPr="00AE6E6B">
          <w:rPr>
            <w:rStyle w:val="Hyperlink"/>
            <w:szCs w:val="22"/>
          </w:rPr>
          <w:t xml:space="preserve"> </w:t>
        </w:r>
        <w:r w:rsidRPr="00AE6E6B">
          <w:rPr>
            <w:rStyle w:val="Hyperlink"/>
            <w:szCs w:val="22"/>
          </w:rPr>
          <w:t>Facility-Wide</w:t>
        </w:r>
        <w:r w:rsidR="008C76E7" w:rsidRPr="00AE6E6B">
          <w:rPr>
            <w:rStyle w:val="Hyperlink"/>
            <w:szCs w:val="22"/>
          </w:rPr>
          <w:t xml:space="preserve"> </w:t>
        </w:r>
        <w:r w:rsidRPr="00AE6E6B">
          <w:rPr>
            <w:rStyle w:val="Hyperlink"/>
            <w:szCs w:val="22"/>
          </w:rPr>
          <w:t>Reporting</w:t>
        </w:r>
        <w:r w:rsidR="008C76E7" w:rsidRPr="00AE6E6B">
          <w:rPr>
            <w:rStyle w:val="Hyperlink"/>
            <w:szCs w:val="22"/>
          </w:rPr>
          <w:t xml:space="preserve"> </w:t>
        </w:r>
        <w:r w:rsidRPr="00AE6E6B">
          <w:rPr>
            <w:rStyle w:val="Hyperlink"/>
            <w:szCs w:val="22"/>
          </w:rPr>
          <w:t>Requirements.</w:t>
        </w:r>
      </w:hyperlink>
    </w:p>
    <w:p w14:paraId="25AC4CA6" w14:textId="77777777" w:rsidR="00CA1C7D" w:rsidRPr="00EE604F" w:rsidRDefault="00CA1C7D" w:rsidP="00CA1C7D">
      <w:pPr>
        <w:tabs>
          <w:tab w:val="left" w:pos="360"/>
          <w:tab w:val="left" w:pos="720"/>
          <w:tab w:val="left" w:pos="1080"/>
          <w:tab w:val="left" w:pos="1440"/>
          <w:tab w:val="right" w:leader="dot" w:pos="10080"/>
        </w:tabs>
        <w:rPr>
          <w:szCs w:val="22"/>
        </w:rPr>
      </w:pPr>
      <w:hyperlink w:anchor="AppTR" w:history="1">
        <w:r w:rsidRPr="00EE604F">
          <w:rPr>
            <w:rStyle w:val="Hyperlink"/>
            <w:szCs w:val="22"/>
          </w:rPr>
          <w:t>Appendix</w:t>
        </w:r>
        <w:r w:rsidR="008C76E7" w:rsidRPr="00EE604F">
          <w:rPr>
            <w:rStyle w:val="Hyperlink"/>
            <w:szCs w:val="22"/>
          </w:rPr>
          <w:t xml:space="preserve"> </w:t>
        </w:r>
        <w:r w:rsidRPr="00EE604F">
          <w:rPr>
            <w:rStyle w:val="Hyperlink"/>
            <w:szCs w:val="22"/>
          </w:rPr>
          <w:t>TR,</w:t>
        </w:r>
        <w:r w:rsidR="008C76E7" w:rsidRPr="00EE604F">
          <w:rPr>
            <w:rStyle w:val="Hyperlink"/>
            <w:szCs w:val="22"/>
          </w:rPr>
          <w:t xml:space="preserve"> </w:t>
        </w:r>
        <w:bookmarkStart w:id="1" w:name="OLE_LINK1"/>
        <w:bookmarkStart w:id="2" w:name="OLE_LINK2"/>
        <w:r w:rsidRPr="00EE604F">
          <w:rPr>
            <w:rStyle w:val="Hyperlink"/>
            <w:szCs w:val="22"/>
          </w:rPr>
          <w:t>Facility-Wide</w:t>
        </w:r>
        <w:r w:rsidR="008C76E7" w:rsidRPr="00EE604F">
          <w:rPr>
            <w:rStyle w:val="Hyperlink"/>
            <w:szCs w:val="22"/>
          </w:rPr>
          <w:t xml:space="preserve"> </w:t>
        </w:r>
        <w:r w:rsidRPr="00EE604F">
          <w:rPr>
            <w:rStyle w:val="Hyperlink"/>
            <w:szCs w:val="22"/>
          </w:rPr>
          <w:t>Testing</w:t>
        </w:r>
        <w:r w:rsidR="008C76E7" w:rsidRPr="00EE604F">
          <w:rPr>
            <w:rStyle w:val="Hyperlink"/>
            <w:szCs w:val="22"/>
          </w:rPr>
          <w:t xml:space="preserve"> </w:t>
        </w:r>
        <w:r w:rsidRPr="00EE604F">
          <w:rPr>
            <w:rStyle w:val="Hyperlink"/>
            <w:szCs w:val="22"/>
          </w:rPr>
          <w:t>Requirements.</w:t>
        </w:r>
        <w:bookmarkEnd w:id="1"/>
        <w:bookmarkEnd w:id="2"/>
      </w:hyperlink>
    </w:p>
    <w:p w14:paraId="5E053A45" w14:textId="77777777" w:rsidR="00CA1C7D" w:rsidRPr="00EE604F" w:rsidRDefault="00CA1C7D" w:rsidP="00CA1C7D">
      <w:pPr>
        <w:tabs>
          <w:tab w:val="left" w:pos="360"/>
          <w:tab w:val="left" w:pos="720"/>
          <w:tab w:val="left" w:pos="1080"/>
          <w:tab w:val="left" w:pos="1440"/>
          <w:tab w:val="right" w:leader="dot" w:pos="10080"/>
        </w:tabs>
        <w:spacing w:after="120"/>
        <w:rPr>
          <w:szCs w:val="22"/>
        </w:rPr>
      </w:pPr>
      <w:hyperlink w:anchor="AppTV" w:history="1">
        <w:r w:rsidRPr="00EE604F">
          <w:rPr>
            <w:rStyle w:val="Hyperlink"/>
            <w:szCs w:val="22"/>
          </w:rPr>
          <w:t>Appendix</w:t>
        </w:r>
        <w:r w:rsidR="008C76E7" w:rsidRPr="00EE604F">
          <w:rPr>
            <w:rStyle w:val="Hyperlink"/>
            <w:szCs w:val="22"/>
          </w:rPr>
          <w:t xml:space="preserve"> </w:t>
        </w:r>
        <w:r w:rsidRPr="00EE604F">
          <w:rPr>
            <w:rStyle w:val="Hyperlink"/>
            <w:szCs w:val="22"/>
          </w:rPr>
          <w:t>TV,</w:t>
        </w:r>
        <w:r w:rsidR="008C76E7" w:rsidRPr="00EE604F">
          <w:rPr>
            <w:rStyle w:val="Hyperlink"/>
            <w:szCs w:val="22"/>
          </w:rPr>
          <w:t xml:space="preserve"> </w:t>
        </w:r>
        <w:r w:rsidRPr="00EE604F">
          <w:rPr>
            <w:rStyle w:val="Hyperlink"/>
            <w:szCs w:val="22"/>
          </w:rPr>
          <w:t>Title</w:t>
        </w:r>
        <w:r w:rsidR="008C76E7" w:rsidRPr="00EE604F">
          <w:rPr>
            <w:rStyle w:val="Hyperlink"/>
            <w:szCs w:val="22"/>
          </w:rPr>
          <w:t xml:space="preserve"> </w:t>
        </w:r>
        <w:r w:rsidRPr="00EE604F">
          <w:rPr>
            <w:rStyle w:val="Hyperlink"/>
            <w:szCs w:val="22"/>
          </w:rPr>
          <w:t>V</w:t>
        </w:r>
        <w:r w:rsidR="008C76E7" w:rsidRPr="00EE604F">
          <w:rPr>
            <w:rStyle w:val="Hyperlink"/>
            <w:szCs w:val="22"/>
          </w:rPr>
          <w:t xml:space="preserve"> </w:t>
        </w:r>
        <w:r w:rsidRPr="00EE604F">
          <w:rPr>
            <w:rStyle w:val="Hyperlink"/>
            <w:szCs w:val="22"/>
          </w:rPr>
          <w:t>General</w:t>
        </w:r>
        <w:r w:rsidR="008C76E7" w:rsidRPr="00EE604F">
          <w:rPr>
            <w:rStyle w:val="Hyperlink"/>
            <w:szCs w:val="22"/>
          </w:rPr>
          <w:t xml:space="preserve"> </w:t>
        </w:r>
        <w:r w:rsidRPr="00EE604F">
          <w:rPr>
            <w:rStyle w:val="Hyperlink"/>
            <w:szCs w:val="22"/>
          </w:rPr>
          <w:t>Conditions.</w:t>
        </w:r>
      </w:hyperlink>
    </w:p>
    <w:p w14:paraId="09994B3A" w14:textId="77777777" w:rsidR="005163A4" w:rsidRPr="00EE604F" w:rsidRDefault="005163A4" w:rsidP="005163A4">
      <w:pPr>
        <w:tabs>
          <w:tab w:val="left" w:pos="360"/>
          <w:tab w:val="left" w:pos="540"/>
          <w:tab w:val="left" w:pos="720"/>
          <w:tab w:val="left" w:pos="1080"/>
          <w:tab w:val="left" w:pos="1440"/>
          <w:tab w:val="right" w:leader="dot" w:pos="10080"/>
        </w:tabs>
        <w:rPr>
          <w:szCs w:val="22"/>
        </w:rPr>
      </w:pPr>
      <w:hyperlink w:anchor="Attachments" w:history="1">
        <w:r w:rsidRPr="00EE604F">
          <w:rPr>
            <w:rStyle w:val="Hyperlink"/>
            <w:szCs w:val="22"/>
          </w:rPr>
          <w:t>Referenced Attachments.</w:t>
        </w:r>
      </w:hyperlink>
    </w:p>
    <w:p w14:paraId="58E7A199" w14:textId="77777777" w:rsidR="005163A4" w:rsidRPr="00EE604F" w:rsidRDefault="005163A4" w:rsidP="005163A4">
      <w:pPr>
        <w:tabs>
          <w:tab w:val="left" w:pos="720"/>
          <w:tab w:val="left" w:pos="810"/>
          <w:tab w:val="left" w:pos="1080"/>
          <w:tab w:val="left" w:pos="1440"/>
        </w:tabs>
        <w:ind w:left="1170" w:hanging="810"/>
        <w:rPr>
          <w:szCs w:val="22"/>
        </w:rPr>
      </w:pPr>
      <w:hyperlink w:anchor="Figure1" w:history="1">
        <w:r w:rsidRPr="00EE604F">
          <w:rPr>
            <w:rStyle w:val="Hyperlink"/>
            <w:szCs w:val="22"/>
          </w:rPr>
          <w:t>Figure 1, Summary Report-Gaseous and Opacity Excess Emission and</w:t>
        </w:r>
        <w:r w:rsidRPr="00EE604F">
          <w:rPr>
            <w:rStyle w:val="Hyperlink"/>
            <w:szCs w:val="22"/>
          </w:rPr>
          <w:br/>
          <w:t xml:space="preserve">Monitoring System Performance (40 CFR 60, July 1996). </w:t>
        </w:r>
      </w:hyperlink>
      <w:r w:rsidRPr="00EE604F">
        <w:rPr>
          <w:szCs w:val="22"/>
        </w:rPr>
        <w:t xml:space="preserve"> </w:t>
      </w:r>
    </w:p>
    <w:p w14:paraId="492F46E5" w14:textId="2ED00380" w:rsidR="005163A4" w:rsidRPr="00EE604F" w:rsidRDefault="005163A4" w:rsidP="005163A4">
      <w:pPr>
        <w:tabs>
          <w:tab w:val="left" w:pos="360"/>
          <w:tab w:val="left" w:pos="720"/>
          <w:tab w:val="left" w:pos="1080"/>
          <w:tab w:val="left" w:pos="1440"/>
          <w:tab w:val="right" w:leader="dot" w:pos="10080"/>
        </w:tabs>
        <w:ind w:left="360"/>
        <w:rPr>
          <w:szCs w:val="22"/>
        </w:rPr>
      </w:pPr>
      <w:hyperlink w:anchor="History" w:history="1">
        <w:r w:rsidRPr="00AE6E6B">
          <w:rPr>
            <w:rStyle w:val="Hyperlink"/>
            <w:szCs w:val="22"/>
          </w:rPr>
          <w:t>Table H, Permit History.</w:t>
        </w:r>
      </w:hyperlink>
    </w:p>
    <w:p w14:paraId="35BF90A4" w14:textId="77777777" w:rsidR="00CA1C7D" w:rsidRPr="005C26FE" w:rsidRDefault="00CA1C7D">
      <w:pPr>
        <w:rPr>
          <w:b/>
          <w:sz w:val="20"/>
          <w:u w:val="single"/>
        </w:rPr>
      </w:pPr>
    </w:p>
    <w:p w14:paraId="111CA811" w14:textId="77777777" w:rsidR="00B63943" w:rsidRPr="005C26FE" w:rsidRDefault="00B63943">
      <w:pPr>
        <w:rPr>
          <w:b/>
          <w:sz w:val="20"/>
          <w:u w:val="single"/>
        </w:rPr>
        <w:sectPr w:rsidR="00B63943" w:rsidRPr="005C26FE" w:rsidSect="00CA1C7D">
          <w:headerReference w:type="default" r:id="rId8"/>
          <w:footerReference w:type="default" r:id="rId9"/>
          <w:pgSz w:w="12240" w:h="15840" w:code="1"/>
          <w:pgMar w:top="804" w:right="1080" w:bottom="720" w:left="1080" w:header="450" w:footer="390" w:gutter="0"/>
          <w:paperSrc w:first="4" w:other="4"/>
          <w:pgNumType w:start="1"/>
          <w:cols w:space="720"/>
        </w:sectPr>
      </w:pPr>
    </w:p>
    <w:p w14:paraId="13684867" w14:textId="77777777" w:rsidR="00800F2E" w:rsidRPr="005C26FE" w:rsidRDefault="00B63943" w:rsidP="00800F2E">
      <w:pPr>
        <w:tabs>
          <w:tab w:val="left" w:pos="9540"/>
        </w:tabs>
        <w:spacing w:after="120"/>
        <w:jc w:val="both"/>
        <w:rPr>
          <w:b/>
          <w:sz w:val="20"/>
        </w:rPr>
      </w:pPr>
      <w:bookmarkStart w:id="3" w:name="Abbrev"/>
      <w:bookmarkEnd w:id="3"/>
      <w:r w:rsidRPr="005C26FE">
        <w:rPr>
          <w:b/>
          <w:sz w:val="20"/>
          <w:u w:val="single"/>
        </w:rPr>
        <w:lastRenderedPageBreak/>
        <w:t>Abbreviations</w:t>
      </w:r>
      <w:r w:rsidR="008C76E7" w:rsidRPr="005C26FE">
        <w:rPr>
          <w:b/>
          <w:sz w:val="20"/>
          <w:u w:val="single"/>
        </w:rPr>
        <w:t xml:space="preserve"> </w:t>
      </w:r>
      <w:r w:rsidRPr="005C26FE">
        <w:rPr>
          <w:b/>
          <w:sz w:val="20"/>
          <w:u w:val="single"/>
        </w:rPr>
        <w:t>and</w:t>
      </w:r>
      <w:r w:rsidR="008C76E7" w:rsidRPr="005C26FE">
        <w:rPr>
          <w:b/>
          <w:sz w:val="20"/>
          <w:u w:val="single"/>
        </w:rPr>
        <w:t xml:space="preserve"> </w:t>
      </w:r>
      <w:r w:rsidRPr="005C26FE">
        <w:rPr>
          <w:b/>
          <w:sz w:val="20"/>
          <w:u w:val="single"/>
        </w:rPr>
        <w:t>Acro</w:t>
      </w:r>
      <w:r w:rsidR="00800F2E" w:rsidRPr="005C26FE">
        <w:rPr>
          <w:b/>
          <w:sz w:val="20"/>
          <w:u w:val="single"/>
        </w:rPr>
        <w:t>nyms</w:t>
      </w:r>
      <w:r w:rsidR="00800F2E" w:rsidRPr="005C26FE">
        <w:rPr>
          <w:b/>
          <w:sz w:val="20"/>
        </w:rPr>
        <w:t>:</w:t>
      </w:r>
    </w:p>
    <w:p w14:paraId="22AE620C" w14:textId="77777777" w:rsidR="00800F2E" w:rsidRPr="005C26FE" w:rsidRDefault="00800F2E" w:rsidP="00800F2E">
      <w:pPr>
        <w:tabs>
          <w:tab w:val="left" w:pos="9540"/>
        </w:tabs>
        <w:spacing w:after="30"/>
        <w:jc w:val="both"/>
        <w:rPr>
          <w:sz w:val="20"/>
        </w:rPr>
      </w:pPr>
      <w:r w:rsidRPr="005C26FE">
        <w:rPr>
          <w:b/>
          <w:sz w:val="20"/>
        </w:rPr>
        <w:t>°</w:t>
      </w:r>
      <w:r w:rsidR="008C76E7" w:rsidRPr="005C26FE">
        <w:rPr>
          <w:b/>
          <w:sz w:val="20"/>
        </w:rPr>
        <w:t xml:space="preserve"> </w:t>
      </w:r>
      <w:r w:rsidRPr="005C26FE">
        <w:rPr>
          <w:b/>
          <w:sz w:val="20"/>
        </w:rPr>
        <w:t>F</w:t>
      </w:r>
      <w:r w:rsidRPr="005C26FE">
        <w:rPr>
          <w:sz w:val="20"/>
        </w:rPr>
        <w:t>:</w:t>
      </w:r>
      <w:r w:rsidR="008C76E7" w:rsidRPr="005C26FE">
        <w:rPr>
          <w:sz w:val="20"/>
        </w:rPr>
        <w:t xml:space="preserve">  </w:t>
      </w:r>
      <w:r w:rsidRPr="005C26FE">
        <w:rPr>
          <w:sz w:val="20"/>
        </w:rPr>
        <w:t>degrees</w:t>
      </w:r>
      <w:r w:rsidR="008C76E7" w:rsidRPr="005C26FE">
        <w:rPr>
          <w:sz w:val="20"/>
        </w:rPr>
        <w:t xml:space="preserve"> </w:t>
      </w:r>
      <w:r w:rsidRPr="005C26FE">
        <w:rPr>
          <w:sz w:val="20"/>
        </w:rPr>
        <w:t>Fahrenheit</w:t>
      </w:r>
    </w:p>
    <w:p w14:paraId="16F43CE8" w14:textId="77777777" w:rsidR="00800F2E" w:rsidRPr="005C26FE" w:rsidRDefault="00800F2E" w:rsidP="00800F2E">
      <w:pPr>
        <w:spacing w:after="30"/>
        <w:jc w:val="both"/>
        <w:rPr>
          <w:sz w:val="20"/>
        </w:rPr>
      </w:pPr>
      <w:r w:rsidRPr="005C26FE">
        <w:rPr>
          <w:b/>
          <w:sz w:val="20"/>
        </w:rPr>
        <w:t>acfm</w:t>
      </w:r>
      <w:r w:rsidRPr="005C26FE">
        <w:rPr>
          <w:sz w:val="20"/>
        </w:rPr>
        <w:t>:</w:t>
      </w:r>
      <w:r w:rsidR="008C76E7" w:rsidRPr="005C26FE">
        <w:rPr>
          <w:sz w:val="20"/>
        </w:rPr>
        <w:t xml:space="preserve">  </w:t>
      </w:r>
      <w:r w:rsidRPr="005C26FE">
        <w:rPr>
          <w:sz w:val="20"/>
        </w:rPr>
        <w:t>actual</w:t>
      </w:r>
      <w:r w:rsidR="008C76E7" w:rsidRPr="005C26FE">
        <w:rPr>
          <w:sz w:val="20"/>
        </w:rPr>
        <w:t xml:space="preserve"> </w:t>
      </w:r>
      <w:r w:rsidRPr="005C26FE">
        <w:rPr>
          <w:sz w:val="20"/>
        </w:rPr>
        <w:t>cubic</w:t>
      </w:r>
      <w:r w:rsidR="008C76E7" w:rsidRPr="005C26FE">
        <w:rPr>
          <w:sz w:val="20"/>
        </w:rPr>
        <w:t xml:space="preserve"> </w:t>
      </w:r>
      <w:r w:rsidRPr="005C26FE">
        <w:rPr>
          <w:sz w:val="20"/>
        </w:rPr>
        <w:t>feet</w:t>
      </w:r>
      <w:r w:rsidR="008C76E7" w:rsidRPr="005C26FE">
        <w:rPr>
          <w:sz w:val="20"/>
        </w:rPr>
        <w:t xml:space="preserve"> </w:t>
      </w:r>
      <w:r w:rsidRPr="005C26FE">
        <w:rPr>
          <w:sz w:val="20"/>
        </w:rPr>
        <w:t>per</w:t>
      </w:r>
      <w:r w:rsidR="008C76E7" w:rsidRPr="005C26FE">
        <w:rPr>
          <w:sz w:val="20"/>
        </w:rPr>
        <w:t xml:space="preserve"> </w:t>
      </w:r>
      <w:r w:rsidRPr="005C26FE">
        <w:rPr>
          <w:sz w:val="20"/>
        </w:rPr>
        <w:t>minute</w:t>
      </w:r>
    </w:p>
    <w:p w14:paraId="32D13BE4" w14:textId="77777777" w:rsidR="00800F2E" w:rsidRPr="005C26FE" w:rsidRDefault="00800F2E" w:rsidP="00800F2E">
      <w:pPr>
        <w:spacing w:after="30"/>
        <w:jc w:val="both"/>
        <w:rPr>
          <w:b/>
          <w:sz w:val="20"/>
        </w:rPr>
      </w:pPr>
      <w:r w:rsidRPr="005C26FE">
        <w:rPr>
          <w:b/>
          <w:sz w:val="20"/>
        </w:rPr>
        <w:t>AOR</w:t>
      </w:r>
      <w:r w:rsidRPr="005C26FE">
        <w:rPr>
          <w:sz w:val="20"/>
        </w:rPr>
        <w:t>:</w:t>
      </w:r>
      <w:r w:rsidR="008C76E7" w:rsidRPr="005C26FE">
        <w:rPr>
          <w:sz w:val="20"/>
        </w:rPr>
        <w:t xml:space="preserve">  </w:t>
      </w:r>
      <w:r w:rsidRPr="005C26FE">
        <w:rPr>
          <w:sz w:val="20"/>
        </w:rPr>
        <w:t>Annual</w:t>
      </w:r>
      <w:r w:rsidR="008C76E7" w:rsidRPr="005C26FE">
        <w:rPr>
          <w:sz w:val="20"/>
        </w:rPr>
        <w:t xml:space="preserve"> </w:t>
      </w:r>
      <w:r w:rsidRPr="005C26FE">
        <w:rPr>
          <w:sz w:val="20"/>
        </w:rPr>
        <w:t>Operating</w:t>
      </w:r>
      <w:r w:rsidR="008C76E7" w:rsidRPr="005C26FE">
        <w:rPr>
          <w:sz w:val="20"/>
        </w:rPr>
        <w:t xml:space="preserve"> </w:t>
      </w:r>
      <w:r w:rsidRPr="005C26FE">
        <w:rPr>
          <w:sz w:val="20"/>
        </w:rPr>
        <w:t>Report</w:t>
      </w:r>
    </w:p>
    <w:p w14:paraId="1FF368BB" w14:textId="77777777" w:rsidR="00800F2E" w:rsidRPr="005C26FE" w:rsidRDefault="00800F2E" w:rsidP="00800F2E">
      <w:pPr>
        <w:spacing w:after="30"/>
        <w:jc w:val="both"/>
        <w:rPr>
          <w:sz w:val="20"/>
        </w:rPr>
      </w:pPr>
      <w:r w:rsidRPr="005C26FE">
        <w:rPr>
          <w:b/>
          <w:sz w:val="20"/>
        </w:rPr>
        <w:t>ARMS</w:t>
      </w:r>
      <w:r w:rsidRPr="005C26FE">
        <w:rPr>
          <w:sz w:val="20"/>
        </w:rPr>
        <w:t>:</w:t>
      </w:r>
      <w:r w:rsidR="008C76E7" w:rsidRPr="005C26FE">
        <w:rPr>
          <w:sz w:val="20"/>
        </w:rPr>
        <w:t xml:space="preserve">  </w:t>
      </w:r>
      <w:r w:rsidRPr="005C26FE">
        <w:rPr>
          <w:sz w:val="20"/>
        </w:rPr>
        <w:t>Air</w:t>
      </w:r>
      <w:r w:rsidR="008C76E7" w:rsidRPr="005C26FE">
        <w:rPr>
          <w:sz w:val="20"/>
        </w:rPr>
        <w:t xml:space="preserve"> </w:t>
      </w:r>
      <w:r w:rsidRPr="005C26FE">
        <w:rPr>
          <w:sz w:val="20"/>
        </w:rPr>
        <w:t>Resource</w:t>
      </w:r>
      <w:r w:rsidR="008C76E7" w:rsidRPr="005C26FE">
        <w:rPr>
          <w:sz w:val="20"/>
        </w:rPr>
        <w:t xml:space="preserve"> </w:t>
      </w:r>
      <w:r w:rsidRPr="005C26FE">
        <w:rPr>
          <w:sz w:val="20"/>
        </w:rPr>
        <w:t>Management</w:t>
      </w:r>
      <w:r w:rsidR="008C76E7" w:rsidRPr="005C26FE">
        <w:rPr>
          <w:sz w:val="20"/>
        </w:rPr>
        <w:t xml:space="preserve"> </w:t>
      </w:r>
      <w:r w:rsidRPr="005C26FE">
        <w:rPr>
          <w:sz w:val="20"/>
        </w:rPr>
        <w:t>System</w:t>
      </w:r>
      <w:r w:rsidR="008C76E7" w:rsidRPr="005C26FE">
        <w:rPr>
          <w:sz w:val="20"/>
        </w:rPr>
        <w:t xml:space="preserve"> </w:t>
      </w:r>
      <w:r w:rsidRPr="005C26FE">
        <w:rPr>
          <w:sz w:val="20"/>
        </w:rPr>
        <w:t>(Department’s</w:t>
      </w:r>
      <w:r w:rsidR="008C76E7" w:rsidRPr="005C26FE">
        <w:rPr>
          <w:sz w:val="20"/>
        </w:rPr>
        <w:t xml:space="preserve"> </w:t>
      </w:r>
      <w:r w:rsidRPr="005C26FE">
        <w:rPr>
          <w:sz w:val="20"/>
        </w:rPr>
        <w:t>database)</w:t>
      </w:r>
    </w:p>
    <w:p w14:paraId="58058BAC" w14:textId="77777777" w:rsidR="00800F2E" w:rsidRPr="005C26FE" w:rsidRDefault="00800F2E" w:rsidP="00800F2E">
      <w:pPr>
        <w:spacing w:after="30"/>
        <w:jc w:val="both"/>
        <w:rPr>
          <w:sz w:val="20"/>
        </w:rPr>
      </w:pPr>
      <w:r w:rsidRPr="005C26FE">
        <w:rPr>
          <w:b/>
          <w:sz w:val="20"/>
        </w:rPr>
        <w:t>BACT</w:t>
      </w:r>
      <w:r w:rsidRPr="005C26FE">
        <w:rPr>
          <w:sz w:val="20"/>
        </w:rPr>
        <w:t>:</w:t>
      </w:r>
      <w:r w:rsidR="008C76E7" w:rsidRPr="005C26FE">
        <w:rPr>
          <w:sz w:val="20"/>
        </w:rPr>
        <w:t xml:space="preserve">  </w:t>
      </w:r>
      <w:r w:rsidRPr="005C26FE">
        <w:rPr>
          <w:sz w:val="20"/>
        </w:rPr>
        <w:t>best</w:t>
      </w:r>
      <w:r w:rsidR="008C76E7" w:rsidRPr="005C26FE">
        <w:rPr>
          <w:sz w:val="20"/>
        </w:rPr>
        <w:t xml:space="preserve"> </w:t>
      </w:r>
      <w:r w:rsidRPr="005C26FE">
        <w:rPr>
          <w:sz w:val="20"/>
        </w:rPr>
        <w:t>available</w:t>
      </w:r>
      <w:r w:rsidR="008C76E7" w:rsidRPr="005C26FE">
        <w:rPr>
          <w:sz w:val="20"/>
        </w:rPr>
        <w:t xml:space="preserve"> </w:t>
      </w:r>
      <w:r w:rsidRPr="005C26FE">
        <w:rPr>
          <w:sz w:val="20"/>
        </w:rPr>
        <w:t>control</w:t>
      </w:r>
      <w:r w:rsidR="008C76E7" w:rsidRPr="005C26FE">
        <w:rPr>
          <w:sz w:val="20"/>
        </w:rPr>
        <w:t xml:space="preserve"> </w:t>
      </w:r>
      <w:r w:rsidRPr="005C26FE">
        <w:rPr>
          <w:sz w:val="20"/>
        </w:rPr>
        <w:t>technology</w:t>
      </w:r>
    </w:p>
    <w:p w14:paraId="67CC3919" w14:textId="77777777" w:rsidR="00800F2E" w:rsidRPr="005C26FE" w:rsidRDefault="00800F2E" w:rsidP="00800F2E">
      <w:pPr>
        <w:spacing w:after="30"/>
        <w:jc w:val="both"/>
        <w:rPr>
          <w:sz w:val="20"/>
        </w:rPr>
      </w:pPr>
      <w:r w:rsidRPr="005C26FE">
        <w:rPr>
          <w:b/>
          <w:sz w:val="20"/>
        </w:rPr>
        <w:t>BHP</w:t>
      </w:r>
      <w:r w:rsidRPr="005C26FE">
        <w:rPr>
          <w:sz w:val="20"/>
        </w:rPr>
        <w:t>:</w:t>
      </w:r>
      <w:r w:rsidR="008C76E7" w:rsidRPr="005C26FE">
        <w:rPr>
          <w:sz w:val="20"/>
        </w:rPr>
        <w:t xml:space="preserve">  </w:t>
      </w:r>
      <w:r w:rsidRPr="005C26FE">
        <w:rPr>
          <w:sz w:val="20"/>
        </w:rPr>
        <w:t>brake</w:t>
      </w:r>
      <w:r w:rsidR="008C76E7" w:rsidRPr="005C26FE">
        <w:rPr>
          <w:sz w:val="20"/>
        </w:rPr>
        <w:t xml:space="preserve"> </w:t>
      </w:r>
      <w:r w:rsidRPr="005C26FE">
        <w:rPr>
          <w:sz w:val="20"/>
        </w:rPr>
        <w:t>horsepower</w:t>
      </w:r>
    </w:p>
    <w:p w14:paraId="20B75857" w14:textId="77777777" w:rsidR="00800F2E" w:rsidRPr="005C26FE" w:rsidRDefault="00800F2E" w:rsidP="00800F2E">
      <w:pPr>
        <w:spacing w:after="30"/>
        <w:jc w:val="both"/>
        <w:rPr>
          <w:sz w:val="20"/>
        </w:rPr>
      </w:pPr>
      <w:r w:rsidRPr="005C26FE">
        <w:rPr>
          <w:b/>
          <w:sz w:val="20"/>
        </w:rPr>
        <w:t>Btu</w:t>
      </w:r>
      <w:r w:rsidRPr="005C26FE">
        <w:rPr>
          <w:sz w:val="20"/>
        </w:rPr>
        <w:t>:</w:t>
      </w:r>
      <w:r w:rsidR="008C76E7" w:rsidRPr="005C26FE">
        <w:rPr>
          <w:sz w:val="20"/>
        </w:rPr>
        <w:t xml:space="preserve">  </w:t>
      </w:r>
      <w:r w:rsidRPr="005C26FE">
        <w:rPr>
          <w:sz w:val="20"/>
        </w:rPr>
        <w:t>British</w:t>
      </w:r>
      <w:r w:rsidR="008C76E7" w:rsidRPr="005C26FE">
        <w:rPr>
          <w:sz w:val="20"/>
        </w:rPr>
        <w:t xml:space="preserve"> </w:t>
      </w:r>
      <w:r w:rsidRPr="005C26FE">
        <w:rPr>
          <w:sz w:val="20"/>
        </w:rPr>
        <w:t>thermal</w:t>
      </w:r>
      <w:r w:rsidR="008C76E7" w:rsidRPr="005C26FE">
        <w:rPr>
          <w:sz w:val="20"/>
        </w:rPr>
        <w:t xml:space="preserve"> </w:t>
      </w:r>
      <w:r w:rsidRPr="005C26FE">
        <w:rPr>
          <w:sz w:val="20"/>
        </w:rPr>
        <w:t>units</w:t>
      </w:r>
    </w:p>
    <w:p w14:paraId="34C4B66E" w14:textId="77777777" w:rsidR="00800F2E" w:rsidRPr="005C26FE" w:rsidRDefault="00800F2E" w:rsidP="00800F2E">
      <w:pPr>
        <w:spacing w:after="30"/>
        <w:jc w:val="both"/>
        <w:rPr>
          <w:sz w:val="20"/>
        </w:rPr>
      </w:pPr>
      <w:r w:rsidRPr="005C26FE">
        <w:rPr>
          <w:b/>
          <w:sz w:val="20"/>
        </w:rPr>
        <w:t>CAA</w:t>
      </w:r>
      <w:r w:rsidRPr="005C26FE">
        <w:rPr>
          <w:sz w:val="20"/>
        </w:rPr>
        <w:t>:</w:t>
      </w:r>
      <w:r w:rsidR="008C76E7" w:rsidRPr="005C26FE">
        <w:rPr>
          <w:sz w:val="20"/>
        </w:rPr>
        <w:t xml:space="preserve">  </w:t>
      </w:r>
      <w:r w:rsidRPr="005C26FE">
        <w:rPr>
          <w:sz w:val="20"/>
        </w:rPr>
        <w:t>Clean</w:t>
      </w:r>
      <w:r w:rsidR="008C76E7" w:rsidRPr="005C26FE">
        <w:rPr>
          <w:sz w:val="20"/>
        </w:rPr>
        <w:t xml:space="preserve"> </w:t>
      </w:r>
      <w:r w:rsidRPr="005C26FE">
        <w:rPr>
          <w:sz w:val="20"/>
        </w:rPr>
        <w:t>Air</w:t>
      </w:r>
      <w:r w:rsidR="008C76E7" w:rsidRPr="005C26FE">
        <w:rPr>
          <w:sz w:val="20"/>
        </w:rPr>
        <w:t xml:space="preserve"> </w:t>
      </w:r>
      <w:r w:rsidRPr="005C26FE">
        <w:rPr>
          <w:sz w:val="20"/>
        </w:rPr>
        <w:t>Act</w:t>
      </w:r>
    </w:p>
    <w:p w14:paraId="799775F8" w14:textId="77777777" w:rsidR="00800F2E" w:rsidRPr="005C26FE" w:rsidRDefault="00800F2E" w:rsidP="00800F2E">
      <w:pPr>
        <w:spacing w:after="30"/>
        <w:jc w:val="both"/>
        <w:rPr>
          <w:sz w:val="20"/>
        </w:rPr>
      </w:pPr>
      <w:r w:rsidRPr="005C26FE">
        <w:rPr>
          <w:b/>
          <w:sz w:val="20"/>
        </w:rPr>
        <w:t>CAAA</w:t>
      </w:r>
      <w:r w:rsidRPr="005C26FE">
        <w:rPr>
          <w:sz w:val="20"/>
        </w:rPr>
        <w:t>:</w:t>
      </w:r>
      <w:r w:rsidR="008C76E7" w:rsidRPr="005C26FE">
        <w:rPr>
          <w:sz w:val="20"/>
        </w:rPr>
        <w:t xml:space="preserve">  </w:t>
      </w:r>
      <w:r w:rsidRPr="005C26FE">
        <w:rPr>
          <w:sz w:val="20"/>
        </w:rPr>
        <w:t>Clean</w:t>
      </w:r>
      <w:r w:rsidR="008C76E7" w:rsidRPr="005C26FE">
        <w:rPr>
          <w:sz w:val="20"/>
        </w:rPr>
        <w:t xml:space="preserve"> </w:t>
      </w:r>
      <w:r w:rsidRPr="005C26FE">
        <w:rPr>
          <w:sz w:val="20"/>
        </w:rPr>
        <w:t>Air</w:t>
      </w:r>
      <w:r w:rsidR="008C76E7" w:rsidRPr="005C26FE">
        <w:rPr>
          <w:sz w:val="20"/>
        </w:rPr>
        <w:t xml:space="preserve"> </w:t>
      </w:r>
      <w:r w:rsidRPr="005C26FE">
        <w:rPr>
          <w:sz w:val="20"/>
        </w:rPr>
        <w:t>Act</w:t>
      </w:r>
      <w:r w:rsidR="008C76E7" w:rsidRPr="005C26FE">
        <w:rPr>
          <w:sz w:val="20"/>
        </w:rPr>
        <w:t xml:space="preserve"> </w:t>
      </w:r>
      <w:r w:rsidRPr="005C26FE">
        <w:rPr>
          <w:sz w:val="20"/>
        </w:rPr>
        <w:t>Amendments</w:t>
      </w:r>
      <w:r w:rsidR="008C76E7" w:rsidRPr="005C26FE">
        <w:rPr>
          <w:sz w:val="20"/>
        </w:rPr>
        <w:t xml:space="preserve"> </w:t>
      </w:r>
      <w:r w:rsidRPr="005C26FE">
        <w:rPr>
          <w:sz w:val="20"/>
        </w:rPr>
        <w:t>of</w:t>
      </w:r>
      <w:r w:rsidR="008C76E7" w:rsidRPr="005C26FE">
        <w:rPr>
          <w:sz w:val="20"/>
        </w:rPr>
        <w:t xml:space="preserve"> </w:t>
      </w:r>
      <w:r w:rsidRPr="005C26FE">
        <w:rPr>
          <w:sz w:val="20"/>
        </w:rPr>
        <w:t>1990</w:t>
      </w:r>
    </w:p>
    <w:p w14:paraId="4295AD65" w14:textId="77777777" w:rsidR="00800F2E" w:rsidRPr="005C26FE" w:rsidRDefault="00800F2E" w:rsidP="00800F2E">
      <w:pPr>
        <w:spacing w:after="30"/>
        <w:jc w:val="both"/>
        <w:rPr>
          <w:sz w:val="20"/>
        </w:rPr>
      </w:pPr>
      <w:r w:rsidRPr="005C26FE">
        <w:rPr>
          <w:b/>
          <w:sz w:val="20"/>
        </w:rPr>
        <w:t>CAM</w:t>
      </w:r>
      <w:r w:rsidRPr="005C26FE">
        <w:rPr>
          <w:sz w:val="20"/>
        </w:rPr>
        <w:t>:</w:t>
      </w:r>
      <w:r w:rsidR="008C76E7" w:rsidRPr="005C26FE">
        <w:rPr>
          <w:sz w:val="20"/>
        </w:rPr>
        <w:t xml:space="preserve">  </w:t>
      </w:r>
      <w:r w:rsidRPr="005C26FE">
        <w:rPr>
          <w:sz w:val="20"/>
        </w:rPr>
        <w:t>compliance</w:t>
      </w:r>
      <w:r w:rsidR="008C76E7" w:rsidRPr="005C26FE">
        <w:rPr>
          <w:sz w:val="20"/>
        </w:rPr>
        <w:t xml:space="preserve"> </w:t>
      </w:r>
      <w:r w:rsidRPr="005C26FE">
        <w:rPr>
          <w:sz w:val="20"/>
        </w:rPr>
        <w:t>assurance</w:t>
      </w:r>
      <w:r w:rsidR="008C76E7" w:rsidRPr="005C26FE">
        <w:rPr>
          <w:sz w:val="20"/>
        </w:rPr>
        <w:t xml:space="preserve"> </w:t>
      </w:r>
      <w:r w:rsidRPr="005C26FE">
        <w:rPr>
          <w:sz w:val="20"/>
        </w:rPr>
        <w:t>monitoring</w:t>
      </w:r>
    </w:p>
    <w:p w14:paraId="0329D0BD" w14:textId="77777777" w:rsidR="00800F2E" w:rsidRPr="005C26FE" w:rsidRDefault="00800F2E" w:rsidP="00800F2E">
      <w:pPr>
        <w:spacing w:after="30"/>
        <w:jc w:val="both"/>
        <w:rPr>
          <w:sz w:val="20"/>
        </w:rPr>
      </w:pPr>
      <w:r w:rsidRPr="005C26FE">
        <w:rPr>
          <w:b/>
          <w:sz w:val="20"/>
        </w:rPr>
        <w:t>CEMS</w:t>
      </w:r>
      <w:r w:rsidRPr="005C26FE">
        <w:rPr>
          <w:sz w:val="20"/>
        </w:rPr>
        <w:t>:</w:t>
      </w:r>
      <w:r w:rsidR="008C76E7" w:rsidRPr="005C26FE">
        <w:rPr>
          <w:sz w:val="20"/>
        </w:rPr>
        <w:t xml:space="preserve">  </w:t>
      </w:r>
      <w:r w:rsidRPr="005C26FE">
        <w:rPr>
          <w:sz w:val="20"/>
        </w:rPr>
        <w:t>continuous</w:t>
      </w:r>
      <w:r w:rsidR="008C76E7" w:rsidRPr="005C26FE">
        <w:rPr>
          <w:sz w:val="20"/>
        </w:rPr>
        <w:t xml:space="preserve"> </w:t>
      </w:r>
      <w:r w:rsidRPr="005C26FE">
        <w:rPr>
          <w:sz w:val="20"/>
        </w:rPr>
        <w:t>emissions</w:t>
      </w:r>
      <w:r w:rsidR="008C76E7" w:rsidRPr="005C26FE">
        <w:rPr>
          <w:sz w:val="20"/>
        </w:rPr>
        <w:t xml:space="preserve"> </w:t>
      </w:r>
      <w:r w:rsidRPr="005C26FE">
        <w:rPr>
          <w:sz w:val="20"/>
        </w:rPr>
        <w:t>monitoring</w:t>
      </w:r>
      <w:r w:rsidR="008C76E7" w:rsidRPr="005C26FE">
        <w:rPr>
          <w:sz w:val="20"/>
        </w:rPr>
        <w:t xml:space="preserve"> </w:t>
      </w:r>
      <w:r w:rsidRPr="005C26FE">
        <w:rPr>
          <w:sz w:val="20"/>
        </w:rPr>
        <w:t>system</w:t>
      </w:r>
    </w:p>
    <w:p w14:paraId="76399C5A" w14:textId="77777777" w:rsidR="00800F2E" w:rsidRPr="005C26FE" w:rsidRDefault="00800F2E" w:rsidP="00800F2E">
      <w:pPr>
        <w:spacing w:after="30"/>
        <w:jc w:val="both"/>
        <w:rPr>
          <w:sz w:val="20"/>
        </w:rPr>
      </w:pPr>
      <w:r w:rsidRPr="005C26FE">
        <w:rPr>
          <w:b/>
          <w:sz w:val="20"/>
        </w:rPr>
        <w:t>cfm</w:t>
      </w:r>
      <w:r w:rsidRPr="005C26FE">
        <w:rPr>
          <w:sz w:val="20"/>
        </w:rPr>
        <w:t>:</w:t>
      </w:r>
      <w:r w:rsidR="008C76E7" w:rsidRPr="005C26FE">
        <w:rPr>
          <w:sz w:val="20"/>
        </w:rPr>
        <w:t xml:space="preserve">  </w:t>
      </w:r>
      <w:r w:rsidRPr="005C26FE">
        <w:rPr>
          <w:sz w:val="20"/>
        </w:rPr>
        <w:t>cubic</w:t>
      </w:r>
      <w:r w:rsidR="008C76E7" w:rsidRPr="005C26FE">
        <w:rPr>
          <w:sz w:val="20"/>
        </w:rPr>
        <w:t xml:space="preserve"> </w:t>
      </w:r>
      <w:r w:rsidRPr="005C26FE">
        <w:rPr>
          <w:sz w:val="20"/>
        </w:rPr>
        <w:t>feet</w:t>
      </w:r>
      <w:r w:rsidR="008C76E7" w:rsidRPr="005C26FE">
        <w:rPr>
          <w:sz w:val="20"/>
        </w:rPr>
        <w:t xml:space="preserve"> </w:t>
      </w:r>
      <w:r w:rsidRPr="005C26FE">
        <w:rPr>
          <w:sz w:val="20"/>
        </w:rPr>
        <w:t>per</w:t>
      </w:r>
      <w:r w:rsidR="008C76E7" w:rsidRPr="005C26FE">
        <w:rPr>
          <w:sz w:val="20"/>
        </w:rPr>
        <w:t xml:space="preserve"> </w:t>
      </w:r>
      <w:r w:rsidRPr="005C26FE">
        <w:rPr>
          <w:sz w:val="20"/>
        </w:rPr>
        <w:t>minute</w:t>
      </w:r>
    </w:p>
    <w:p w14:paraId="1B3023A8" w14:textId="77777777" w:rsidR="00800F2E" w:rsidRPr="005C26FE" w:rsidRDefault="00800F2E" w:rsidP="00800F2E">
      <w:pPr>
        <w:spacing w:after="30"/>
        <w:jc w:val="both"/>
        <w:rPr>
          <w:sz w:val="20"/>
        </w:rPr>
      </w:pPr>
      <w:r w:rsidRPr="005C26FE">
        <w:rPr>
          <w:b/>
          <w:sz w:val="20"/>
        </w:rPr>
        <w:t>CFR</w:t>
      </w:r>
      <w:r w:rsidRPr="005C26FE">
        <w:rPr>
          <w:sz w:val="20"/>
        </w:rPr>
        <w:t>:</w:t>
      </w:r>
      <w:r w:rsidR="008C76E7" w:rsidRPr="005C26FE">
        <w:rPr>
          <w:sz w:val="20"/>
        </w:rPr>
        <w:t xml:space="preserve">  </w:t>
      </w:r>
      <w:r w:rsidRPr="005C26FE">
        <w:rPr>
          <w:sz w:val="20"/>
        </w:rPr>
        <w:t>Code</w:t>
      </w:r>
      <w:r w:rsidR="008C76E7" w:rsidRPr="005C26FE">
        <w:rPr>
          <w:sz w:val="20"/>
        </w:rPr>
        <w:t xml:space="preserve"> </w:t>
      </w:r>
      <w:r w:rsidRPr="005C26FE">
        <w:rPr>
          <w:sz w:val="20"/>
        </w:rPr>
        <w:t>of</w:t>
      </w:r>
      <w:r w:rsidR="008C76E7" w:rsidRPr="005C26FE">
        <w:rPr>
          <w:sz w:val="20"/>
        </w:rPr>
        <w:t xml:space="preserve"> </w:t>
      </w:r>
      <w:r w:rsidRPr="005C26FE">
        <w:rPr>
          <w:sz w:val="20"/>
        </w:rPr>
        <w:t>Federal</w:t>
      </w:r>
      <w:r w:rsidR="008C76E7" w:rsidRPr="005C26FE">
        <w:rPr>
          <w:sz w:val="20"/>
        </w:rPr>
        <w:t xml:space="preserve"> </w:t>
      </w:r>
      <w:r w:rsidRPr="005C26FE">
        <w:rPr>
          <w:sz w:val="20"/>
        </w:rPr>
        <w:t>Regulations</w:t>
      </w:r>
    </w:p>
    <w:p w14:paraId="20D4B149" w14:textId="77777777" w:rsidR="00800F2E" w:rsidRPr="005C26FE" w:rsidRDefault="00800F2E" w:rsidP="00800F2E">
      <w:pPr>
        <w:spacing w:after="30"/>
        <w:jc w:val="both"/>
        <w:rPr>
          <w:sz w:val="20"/>
        </w:rPr>
      </w:pPr>
      <w:r w:rsidRPr="005C26FE">
        <w:rPr>
          <w:b/>
          <w:sz w:val="20"/>
        </w:rPr>
        <w:t>CI</w:t>
      </w:r>
      <w:r w:rsidRPr="005C26FE">
        <w:rPr>
          <w:sz w:val="20"/>
        </w:rPr>
        <w:t>:</w:t>
      </w:r>
      <w:r w:rsidR="008C76E7" w:rsidRPr="005C26FE">
        <w:rPr>
          <w:sz w:val="20"/>
        </w:rPr>
        <w:t xml:space="preserve">  </w:t>
      </w:r>
      <w:r w:rsidRPr="005C26FE">
        <w:rPr>
          <w:sz w:val="20"/>
        </w:rPr>
        <w:t>compression</w:t>
      </w:r>
      <w:r w:rsidR="008C76E7" w:rsidRPr="005C26FE">
        <w:rPr>
          <w:sz w:val="20"/>
        </w:rPr>
        <w:t xml:space="preserve"> </w:t>
      </w:r>
      <w:r w:rsidRPr="005C26FE">
        <w:rPr>
          <w:sz w:val="20"/>
        </w:rPr>
        <w:t>ignition</w:t>
      </w:r>
    </w:p>
    <w:p w14:paraId="1AA1FB6A" w14:textId="77777777" w:rsidR="00800F2E" w:rsidRPr="005C26FE" w:rsidRDefault="00800F2E" w:rsidP="00800F2E">
      <w:pPr>
        <w:spacing w:after="30"/>
        <w:jc w:val="both"/>
        <w:rPr>
          <w:sz w:val="20"/>
        </w:rPr>
      </w:pPr>
      <w:r w:rsidRPr="005C26FE">
        <w:rPr>
          <w:b/>
          <w:sz w:val="20"/>
        </w:rPr>
        <w:t>CO</w:t>
      </w:r>
      <w:r w:rsidRPr="005C26FE">
        <w:rPr>
          <w:sz w:val="20"/>
        </w:rPr>
        <w:t>:</w:t>
      </w:r>
      <w:r w:rsidR="008C76E7" w:rsidRPr="005C26FE">
        <w:rPr>
          <w:sz w:val="20"/>
        </w:rPr>
        <w:t xml:space="preserve">  </w:t>
      </w:r>
      <w:r w:rsidRPr="005C26FE">
        <w:rPr>
          <w:sz w:val="20"/>
        </w:rPr>
        <w:t>carbon</w:t>
      </w:r>
      <w:r w:rsidR="008C76E7" w:rsidRPr="005C26FE">
        <w:rPr>
          <w:sz w:val="20"/>
        </w:rPr>
        <w:t xml:space="preserve"> </w:t>
      </w:r>
      <w:r w:rsidRPr="005C26FE">
        <w:rPr>
          <w:sz w:val="20"/>
        </w:rPr>
        <w:t>monoxide</w:t>
      </w:r>
    </w:p>
    <w:p w14:paraId="5336C655" w14:textId="77777777" w:rsidR="00800F2E" w:rsidRPr="005C26FE" w:rsidRDefault="00800F2E" w:rsidP="00800F2E">
      <w:pPr>
        <w:spacing w:after="30"/>
        <w:jc w:val="both"/>
        <w:rPr>
          <w:sz w:val="20"/>
        </w:rPr>
      </w:pPr>
      <w:r w:rsidRPr="005C26FE">
        <w:rPr>
          <w:b/>
          <w:sz w:val="20"/>
        </w:rPr>
        <w:t>COMS</w:t>
      </w:r>
      <w:r w:rsidRPr="005C26FE">
        <w:rPr>
          <w:sz w:val="20"/>
        </w:rPr>
        <w:t>:</w:t>
      </w:r>
      <w:r w:rsidR="008C76E7" w:rsidRPr="005C26FE">
        <w:rPr>
          <w:sz w:val="20"/>
        </w:rPr>
        <w:t xml:space="preserve">  </w:t>
      </w:r>
      <w:r w:rsidRPr="005C26FE">
        <w:rPr>
          <w:sz w:val="20"/>
        </w:rPr>
        <w:t>continuous</w:t>
      </w:r>
      <w:r w:rsidR="008C76E7" w:rsidRPr="005C26FE">
        <w:rPr>
          <w:sz w:val="20"/>
        </w:rPr>
        <w:t xml:space="preserve"> </w:t>
      </w:r>
      <w:r w:rsidRPr="005C26FE">
        <w:rPr>
          <w:sz w:val="20"/>
        </w:rPr>
        <w:t>opacity</w:t>
      </w:r>
      <w:r w:rsidR="008C76E7" w:rsidRPr="005C26FE">
        <w:rPr>
          <w:sz w:val="20"/>
        </w:rPr>
        <w:t xml:space="preserve"> </w:t>
      </w:r>
      <w:r w:rsidRPr="005C26FE">
        <w:rPr>
          <w:sz w:val="20"/>
        </w:rPr>
        <w:t>monitoring</w:t>
      </w:r>
      <w:r w:rsidR="008C76E7" w:rsidRPr="005C26FE">
        <w:rPr>
          <w:sz w:val="20"/>
        </w:rPr>
        <w:t xml:space="preserve"> </w:t>
      </w:r>
      <w:r w:rsidRPr="005C26FE">
        <w:rPr>
          <w:sz w:val="20"/>
        </w:rPr>
        <w:t>system</w:t>
      </w:r>
    </w:p>
    <w:p w14:paraId="776386E3" w14:textId="77777777" w:rsidR="00800F2E" w:rsidRPr="005C26FE" w:rsidRDefault="00800F2E" w:rsidP="00800F2E">
      <w:pPr>
        <w:spacing w:after="30"/>
        <w:jc w:val="both"/>
        <w:rPr>
          <w:b/>
          <w:sz w:val="20"/>
        </w:rPr>
      </w:pPr>
      <w:r w:rsidRPr="005C26FE">
        <w:rPr>
          <w:b/>
          <w:sz w:val="20"/>
        </w:rPr>
        <w:t>DARM</w:t>
      </w:r>
      <w:r w:rsidRPr="005C26FE">
        <w:rPr>
          <w:sz w:val="20"/>
        </w:rPr>
        <w:t>:</w:t>
      </w:r>
      <w:r w:rsidR="008C76E7" w:rsidRPr="005C26FE">
        <w:rPr>
          <w:sz w:val="20"/>
        </w:rPr>
        <w:t xml:space="preserve">  </w:t>
      </w:r>
      <w:r w:rsidRPr="005C26FE">
        <w:rPr>
          <w:sz w:val="20"/>
        </w:rPr>
        <w:t>Division</w:t>
      </w:r>
      <w:r w:rsidR="008C76E7" w:rsidRPr="005C26FE">
        <w:rPr>
          <w:sz w:val="20"/>
        </w:rPr>
        <w:t xml:space="preserve"> </w:t>
      </w:r>
      <w:r w:rsidRPr="005C26FE">
        <w:rPr>
          <w:sz w:val="20"/>
        </w:rPr>
        <w:t>of</w:t>
      </w:r>
      <w:r w:rsidR="008C76E7" w:rsidRPr="005C26FE">
        <w:rPr>
          <w:sz w:val="20"/>
        </w:rPr>
        <w:t xml:space="preserve"> </w:t>
      </w:r>
      <w:r w:rsidRPr="005C26FE">
        <w:rPr>
          <w:sz w:val="20"/>
        </w:rPr>
        <w:t>Air</w:t>
      </w:r>
      <w:r w:rsidR="008C76E7" w:rsidRPr="005C26FE">
        <w:rPr>
          <w:sz w:val="20"/>
        </w:rPr>
        <w:t xml:space="preserve"> </w:t>
      </w:r>
      <w:r w:rsidRPr="005C26FE">
        <w:rPr>
          <w:sz w:val="20"/>
        </w:rPr>
        <w:t>Resource</w:t>
      </w:r>
      <w:r w:rsidR="008C76E7" w:rsidRPr="005C26FE">
        <w:rPr>
          <w:sz w:val="20"/>
        </w:rPr>
        <w:t xml:space="preserve"> </w:t>
      </w:r>
      <w:r w:rsidRPr="005C26FE">
        <w:rPr>
          <w:sz w:val="20"/>
        </w:rPr>
        <w:t>Management</w:t>
      </w:r>
    </w:p>
    <w:p w14:paraId="403AB4C4" w14:textId="77777777" w:rsidR="00800F2E" w:rsidRPr="005C26FE" w:rsidRDefault="00800F2E" w:rsidP="00800F2E">
      <w:pPr>
        <w:spacing w:after="30"/>
        <w:jc w:val="both"/>
        <w:rPr>
          <w:b/>
          <w:sz w:val="20"/>
        </w:rPr>
      </w:pPr>
      <w:r w:rsidRPr="005C26FE">
        <w:rPr>
          <w:b/>
          <w:sz w:val="20"/>
        </w:rPr>
        <w:t>DCA</w:t>
      </w:r>
      <w:r w:rsidRPr="005C26FE">
        <w:rPr>
          <w:sz w:val="20"/>
        </w:rPr>
        <w:t>:</w:t>
      </w:r>
      <w:r w:rsidR="008C76E7" w:rsidRPr="005C26FE">
        <w:rPr>
          <w:sz w:val="20"/>
        </w:rPr>
        <w:t xml:space="preserve">  </w:t>
      </w:r>
      <w:r w:rsidRPr="005C26FE">
        <w:rPr>
          <w:sz w:val="20"/>
        </w:rPr>
        <w:t>Department</w:t>
      </w:r>
      <w:r w:rsidR="008C76E7" w:rsidRPr="005C26FE">
        <w:rPr>
          <w:sz w:val="20"/>
        </w:rPr>
        <w:t xml:space="preserve"> </w:t>
      </w:r>
      <w:r w:rsidRPr="005C26FE">
        <w:rPr>
          <w:sz w:val="20"/>
        </w:rPr>
        <w:t>of</w:t>
      </w:r>
      <w:r w:rsidR="008C76E7" w:rsidRPr="005C26FE">
        <w:rPr>
          <w:sz w:val="20"/>
        </w:rPr>
        <w:t xml:space="preserve"> </w:t>
      </w:r>
      <w:r w:rsidRPr="005C26FE">
        <w:rPr>
          <w:sz w:val="20"/>
        </w:rPr>
        <w:t>Community</w:t>
      </w:r>
      <w:r w:rsidR="008C76E7" w:rsidRPr="005C26FE">
        <w:rPr>
          <w:sz w:val="20"/>
        </w:rPr>
        <w:t xml:space="preserve"> </w:t>
      </w:r>
      <w:r w:rsidRPr="005C26FE">
        <w:rPr>
          <w:sz w:val="20"/>
        </w:rPr>
        <w:t>Affairs</w:t>
      </w:r>
    </w:p>
    <w:p w14:paraId="27359840" w14:textId="77777777" w:rsidR="00800F2E" w:rsidRPr="005C26FE" w:rsidRDefault="00800F2E" w:rsidP="00800F2E">
      <w:pPr>
        <w:spacing w:after="30"/>
        <w:jc w:val="both"/>
        <w:rPr>
          <w:sz w:val="20"/>
        </w:rPr>
      </w:pPr>
      <w:r w:rsidRPr="005C26FE">
        <w:rPr>
          <w:b/>
          <w:sz w:val="20"/>
        </w:rPr>
        <w:t>DEP</w:t>
      </w:r>
      <w:r w:rsidRPr="005C26FE">
        <w:rPr>
          <w:sz w:val="20"/>
        </w:rPr>
        <w:t>:</w:t>
      </w:r>
      <w:r w:rsidR="008C76E7" w:rsidRPr="005C26FE">
        <w:rPr>
          <w:sz w:val="20"/>
        </w:rPr>
        <w:t xml:space="preserve">  </w:t>
      </w:r>
      <w:r w:rsidRPr="005C26FE">
        <w:rPr>
          <w:sz w:val="20"/>
        </w:rPr>
        <w:t>Department</w:t>
      </w:r>
      <w:r w:rsidR="008C76E7" w:rsidRPr="005C26FE">
        <w:rPr>
          <w:sz w:val="20"/>
        </w:rPr>
        <w:t xml:space="preserve"> </w:t>
      </w:r>
      <w:r w:rsidRPr="005C26FE">
        <w:rPr>
          <w:sz w:val="20"/>
        </w:rPr>
        <w:t>of</w:t>
      </w:r>
      <w:r w:rsidR="008C76E7" w:rsidRPr="005C26FE">
        <w:rPr>
          <w:sz w:val="20"/>
        </w:rPr>
        <w:t xml:space="preserve"> </w:t>
      </w:r>
      <w:r w:rsidRPr="005C26FE">
        <w:rPr>
          <w:sz w:val="20"/>
        </w:rPr>
        <w:t>Environmental</w:t>
      </w:r>
      <w:r w:rsidR="008C76E7" w:rsidRPr="005C26FE">
        <w:rPr>
          <w:sz w:val="20"/>
        </w:rPr>
        <w:t xml:space="preserve"> </w:t>
      </w:r>
      <w:r w:rsidRPr="005C26FE">
        <w:rPr>
          <w:sz w:val="20"/>
        </w:rPr>
        <w:t>Protection</w:t>
      </w:r>
    </w:p>
    <w:p w14:paraId="4E1E88F2" w14:textId="77777777" w:rsidR="00800F2E" w:rsidRPr="005C26FE" w:rsidRDefault="00800F2E" w:rsidP="00800F2E">
      <w:pPr>
        <w:spacing w:after="30"/>
        <w:jc w:val="both"/>
        <w:rPr>
          <w:sz w:val="20"/>
        </w:rPr>
      </w:pPr>
      <w:r w:rsidRPr="005C26FE">
        <w:rPr>
          <w:b/>
          <w:sz w:val="20"/>
        </w:rPr>
        <w:t>Department</w:t>
      </w:r>
      <w:r w:rsidRPr="005C26FE">
        <w:rPr>
          <w:sz w:val="20"/>
        </w:rPr>
        <w:t>:</w:t>
      </w:r>
      <w:r w:rsidR="008C76E7" w:rsidRPr="005C26FE">
        <w:rPr>
          <w:sz w:val="20"/>
        </w:rPr>
        <w:t xml:space="preserve">  </w:t>
      </w:r>
      <w:r w:rsidRPr="005C26FE">
        <w:rPr>
          <w:sz w:val="20"/>
        </w:rPr>
        <w:t>Department</w:t>
      </w:r>
      <w:r w:rsidR="008C76E7" w:rsidRPr="005C26FE">
        <w:rPr>
          <w:sz w:val="20"/>
        </w:rPr>
        <w:t xml:space="preserve"> </w:t>
      </w:r>
      <w:r w:rsidRPr="005C26FE">
        <w:rPr>
          <w:sz w:val="20"/>
        </w:rPr>
        <w:t>of</w:t>
      </w:r>
      <w:r w:rsidR="008C76E7" w:rsidRPr="005C26FE">
        <w:rPr>
          <w:sz w:val="20"/>
        </w:rPr>
        <w:t xml:space="preserve"> </w:t>
      </w:r>
      <w:r w:rsidRPr="005C26FE">
        <w:rPr>
          <w:sz w:val="20"/>
        </w:rPr>
        <w:t>Environmental</w:t>
      </w:r>
      <w:r w:rsidR="008C76E7" w:rsidRPr="005C26FE">
        <w:rPr>
          <w:sz w:val="20"/>
        </w:rPr>
        <w:t xml:space="preserve"> </w:t>
      </w:r>
      <w:r w:rsidRPr="005C26FE">
        <w:rPr>
          <w:sz w:val="20"/>
        </w:rPr>
        <w:t>Protection</w:t>
      </w:r>
    </w:p>
    <w:p w14:paraId="04788083" w14:textId="77777777" w:rsidR="00800F2E" w:rsidRPr="005C26FE" w:rsidRDefault="00800F2E" w:rsidP="00800F2E">
      <w:pPr>
        <w:spacing w:after="30"/>
        <w:jc w:val="both"/>
        <w:rPr>
          <w:sz w:val="20"/>
        </w:rPr>
      </w:pPr>
      <w:r w:rsidRPr="005C26FE">
        <w:rPr>
          <w:b/>
          <w:sz w:val="20"/>
        </w:rPr>
        <w:t>dscfm</w:t>
      </w:r>
      <w:r w:rsidRPr="005C26FE">
        <w:rPr>
          <w:sz w:val="20"/>
        </w:rPr>
        <w:t>:</w:t>
      </w:r>
      <w:r w:rsidR="008C76E7" w:rsidRPr="005C26FE">
        <w:rPr>
          <w:sz w:val="20"/>
        </w:rPr>
        <w:t xml:space="preserve">  </w:t>
      </w:r>
      <w:r w:rsidRPr="005C26FE">
        <w:rPr>
          <w:sz w:val="20"/>
        </w:rPr>
        <w:t>dry</w:t>
      </w:r>
      <w:r w:rsidR="008C76E7" w:rsidRPr="005C26FE">
        <w:rPr>
          <w:sz w:val="20"/>
        </w:rPr>
        <w:t xml:space="preserve"> </w:t>
      </w:r>
      <w:r w:rsidRPr="005C26FE">
        <w:rPr>
          <w:sz w:val="20"/>
        </w:rPr>
        <w:t>standard</w:t>
      </w:r>
      <w:r w:rsidR="008C76E7" w:rsidRPr="005C26FE">
        <w:rPr>
          <w:sz w:val="20"/>
        </w:rPr>
        <w:t xml:space="preserve"> </w:t>
      </w:r>
      <w:r w:rsidRPr="005C26FE">
        <w:rPr>
          <w:sz w:val="20"/>
        </w:rPr>
        <w:t>cubic</w:t>
      </w:r>
      <w:r w:rsidR="008C76E7" w:rsidRPr="005C26FE">
        <w:rPr>
          <w:sz w:val="20"/>
        </w:rPr>
        <w:t xml:space="preserve"> </w:t>
      </w:r>
      <w:r w:rsidRPr="005C26FE">
        <w:rPr>
          <w:sz w:val="20"/>
        </w:rPr>
        <w:t>feet</w:t>
      </w:r>
      <w:r w:rsidR="008C76E7" w:rsidRPr="005C26FE">
        <w:rPr>
          <w:sz w:val="20"/>
        </w:rPr>
        <w:t xml:space="preserve"> </w:t>
      </w:r>
      <w:r w:rsidRPr="005C26FE">
        <w:rPr>
          <w:sz w:val="20"/>
        </w:rPr>
        <w:t>per</w:t>
      </w:r>
      <w:r w:rsidR="008C76E7" w:rsidRPr="005C26FE">
        <w:rPr>
          <w:sz w:val="20"/>
        </w:rPr>
        <w:t xml:space="preserve"> </w:t>
      </w:r>
      <w:r w:rsidRPr="005C26FE">
        <w:rPr>
          <w:sz w:val="20"/>
        </w:rPr>
        <w:t>minute</w:t>
      </w:r>
    </w:p>
    <w:p w14:paraId="1DE6D7D7" w14:textId="77777777" w:rsidR="00800F2E" w:rsidRPr="005C26FE" w:rsidRDefault="00800F2E" w:rsidP="00800F2E">
      <w:pPr>
        <w:spacing w:after="30"/>
        <w:jc w:val="both"/>
        <w:rPr>
          <w:sz w:val="20"/>
        </w:rPr>
      </w:pPr>
      <w:r w:rsidRPr="005C26FE">
        <w:rPr>
          <w:b/>
          <w:sz w:val="20"/>
        </w:rPr>
        <w:t>EPA</w:t>
      </w:r>
      <w:r w:rsidRPr="005C26FE">
        <w:rPr>
          <w:sz w:val="20"/>
        </w:rPr>
        <w:t>:</w:t>
      </w:r>
      <w:r w:rsidR="008C76E7" w:rsidRPr="005C26FE">
        <w:rPr>
          <w:sz w:val="20"/>
        </w:rPr>
        <w:t xml:space="preserve">  </w:t>
      </w:r>
      <w:r w:rsidRPr="005C26FE">
        <w:rPr>
          <w:sz w:val="20"/>
        </w:rPr>
        <w:t>Environmental</w:t>
      </w:r>
      <w:r w:rsidR="008C76E7" w:rsidRPr="005C26FE">
        <w:rPr>
          <w:sz w:val="20"/>
        </w:rPr>
        <w:t xml:space="preserve"> </w:t>
      </w:r>
      <w:r w:rsidRPr="005C26FE">
        <w:rPr>
          <w:sz w:val="20"/>
        </w:rPr>
        <w:t>Protection</w:t>
      </w:r>
      <w:r w:rsidR="008C76E7" w:rsidRPr="005C26FE">
        <w:rPr>
          <w:sz w:val="20"/>
        </w:rPr>
        <w:t xml:space="preserve"> </w:t>
      </w:r>
      <w:r w:rsidRPr="005C26FE">
        <w:rPr>
          <w:sz w:val="20"/>
        </w:rPr>
        <w:t>Agency</w:t>
      </w:r>
    </w:p>
    <w:p w14:paraId="3BF31A10" w14:textId="77777777" w:rsidR="00800F2E" w:rsidRPr="005C26FE" w:rsidRDefault="00800F2E" w:rsidP="00800F2E">
      <w:pPr>
        <w:spacing w:after="30"/>
        <w:jc w:val="both"/>
        <w:rPr>
          <w:sz w:val="20"/>
        </w:rPr>
      </w:pPr>
      <w:r w:rsidRPr="005C26FE">
        <w:rPr>
          <w:b/>
          <w:sz w:val="20"/>
        </w:rPr>
        <w:t>ESP</w:t>
      </w:r>
      <w:r w:rsidRPr="005C26FE">
        <w:rPr>
          <w:sz w:val="20"/>
        </w:rPr>
        <w:t>:</w:t>
      </w:r>
      <w:r w:rsidR="008C76E7" w:rsidRPr="005C26FE">
        <w:rPr>
          <w:sz w:val="20"/>
        </w:rPr>
        <w:t xml:space="preserve">  </w:t>
      </w:r>
      <w:r w:rsidRPr="005C26FE">
        <w:rPr>
          <w:sz w:val="20"/>
        </w:rPr>
        <w:t>electrostatic</w:t>
      </w:r>
      <w:r w:rsidR="008C76E7" w:rsidRPr="005C26FE">
        <w:rPr>
          <w:sz w:val="20"/>
        </w:rPr>
        <w:t xml:space="preserve"> </w:t>
      </w:r>
      <w:r w:rsidRPr="005C26FE">
        <w:rPr>
          <w:sz w:val="20"/>
        </w:rPr>
        <w:t>precipitator</w:t>
      </w:r>
      <w:r w:rsidR="008C76E7" w:rsidRPr="005C26FE">
        <w:rPr>
          <w:sz w:val="20"/>
        </w:rPr>
        <w:t xml:space="preserve"> </w:t>
      </w:r>
      <w:r w:rsidRPr="005C26FE">
        <w:rPr>
          <w:sz w:val="20"/>
        </w:rPr>
        <w:t>(control</w:t>
      </w:r>
      <w:r w:rsidR="008C76E7" w:rsidRPr="005C26FE">
        <w:rPr>
          <w:sz w:val="20"/>
        </w:rPr>
        <w:t xml:space="preserve"> </w:t>
      </w:r>
      <w:r w:rsidRPr="005C26FE">
        <w:rPr>
          <w:sz w:val="20"/>
        </w:rPr>
        <w:t>system</w:t>
      </w:r>
      <w:r w:rsidR="008C76E7" w:rsidRPr="005C26FE">
        <w:rPr>
          <w:sz w:val="20"/>
        </w:rPr>
        <w:t xml:space="preserve"> </w:t>
      </w:r>
      <w:r w:rsidRPr="005C26FE">
        <w:rPr>
          <w:sz w:val="20"/>
        </w:rPr>
        <w:t>for</w:t>
      </w:r>
      <w:r w:rsidR="008C76E7" w:rsidRPr="005C26FE">
        <w:rPr>
          <w:sz w:val="20"/>
        </w:rPr>
        <w:t xml:space="preserve"> </w:t>
      </w:r>
      <w:r w:rsidRPr="005C26FE">
        <w:rPr>
          <w:sz w:val="20"/>
        </w:rPr>
        <w:t>reducing</w:t>
      </w:r>
      <w:r w:rsidR="008C76E7" w:rsidRPr="005C26FE">
        <w:rPr>
          <w:sz w:val="20"/>
        </w:rPr>
        <w:t xml:space="preserve"> </w:t>
      </w:r>
      <w:r w:rsidRPr="005C26FE">
        <w:rPr>
          <w:sz w:val="20"/>
        </w:rPr>
        <w:t>particulate</w:t>
      </w:r>
      <w:r w:rsidR="008C76E7" w:rsidRPr="005C26FE">
        <w:rPr>
          <w:sz w:val="20"/>
        </w:rPr>
        <w:t xml:space="preserve"> </w:t>
      </w:r>
      <w:r w:rsidRPr="005C26FE">
        <w:rPr>
          <w:sz w:val="20"/>
        </w:rPr>
        <w:t>matter)</w:t>
      </w:r>
    </w:p>
    <w:p w14:paraId="783BB22C" w14:textId="77777777" w:rsidR="00800F2E" w:rsidRPr="005C26FE" w:rsidRDefault="00800F2E" w:rsidP="00800F2E">
      <w:pPr>
        <w:spacing w:after="30"/>
        <w:jc w:val="both"/>
        <w:rPr>
          <w:sz w:val="20"/>
        </w:rPr>
      </w:pPr>
      <w:r w:rsidRPr="005C26FE">
        <w:rPr>
          <w:b/>
          <w:sz w:val="20"/>
        </w:rPr>
        <w:t>EU</w:t>
      </w:r>
      <w:r w:rsidRPr="005C26FE">
        <w:rPr>
          <w:sz w:val="20"/>
        </w:rPr>
        <w:t>:</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p>
    <w:p w14:paraId="252F4470" w14:textId="77777777" w:rsidR="00800F2E" w:rsidRPr="005C26FE" w:rsidRDefault="00800F2E" w:rsidP="00800F2E">
      <w:pPr>
        <w:spacing w:after="30"/>
        <w:jc w:val="both"/>
        <w:rPr>
          <w:sz w:val="20"/>
        </w:rPr>
      </w:pPr>
      <w:r w:rsidRPr="005C26FE">
        <w:rPr>
          <w:b/>
          <w:sz w:val="20"/>
        </w:rPr>
        <w:t>F.A.C.</w:t>
      </w:r>
      <w:r w:rsidRPr="005C26FE">
        <w:rPr>
          <w:sz w:val="20"/>
        </w:rPr>
        <w:t>:</w:t>
      </w:r>
      <w:r w:rsidR="008C76E7" w:rsidRPr="005C26FE">
        <w:rPr>
          <w:sz w:val="20"/>
        </w:rPr>
        <w:t xml:space="preserve">  </w:t>
      </w:r>
      <w:r w:rsidRPr="005C26FE">
        <w:rPr>
          <w:sz w:val="20"/>
        </w:rPr>
        <w:t>Florida</w:t>
      </w:r>
      <w:r w:rsidR="008C76E7" w:rsidRPr="005C26FE">
        <w:rPr>
          <w:sz w:val="20"/>
        </w:rPr>
        <w:t xml:space="preserve"> </w:t>
      </w:r>
      <w:r w:rsidRPr="005C26FE">
        <w:rPr>
          <w:sz w:val="20"/>
        </w:rPr>
        <w:t>Administrative</w:t>
      </w:r>
      <w:r w:rsidR="008C76E7" w:rsidRPr="005C26FE">
        <w:rPr>
          <w:sz w:val="20"/>
        </w:rPr>
        <w:t xml:space="preserve"> </w:t>
      </w:r>
      <w:r w:rsidRPr="005C26FE">
        <w:rPr>
          <w:sz w:val="20"/>
        </w:rPr>
        <w:t>Code</w:t>
      </w:r>
    </w:p>
    <w:p w14:paraId="2161394F" w14:textId="77777777" w:rsidR="00800F2E" w:rsidRPr="005C26FE" w:rsidRDefault="00800F2E" w:rsidP="00800F2E">
      <w:pPr>
        <w:spacing w:after="30"/>
        <w:jc w:val="both"/>
        <w:rPr>
          <w:sz w:val="20"/>
        </w:rPr>
      </w:pPr>
      <w:r w:rsidRPr="005C26FE">
        <w:rPr>
          <w:b/>
          <w:sz w:val="20"/>
        </w:rPr>
        <w:t>F.D.</w:t>
      </w:r>
      <w:r w:rsidRPr="005C26FE">
        <w:rPr>
          <w:sz w:val="20"/>
        </w:rPr>
        <w:t>:</w:t>
      </w:r>
      <w:r w:rsidR="008C76E7" w:rsidRPr="005C26FE">
        <w:rPr>
          <w:sz w:val="20"/>
        </w:rPr>
        <w:t xml:space="preserve">  </w:t>
      </w:r>
      <w:r w:rsidRPr="005C26FE">
        <w:rPr>
          <w:sz w:val="20"/>
        </w:rPr>
        <w:t>forced</w:t>
      </w:r>
      <w:r w:rsidR="008C76E7" w:rsidRPr="005C26FE">
        <w:rPr>
          <w:sz w:val="20"/>
        </w:rPr>
        <w:t xml:space="preserve"> </w:t>
      </w:r>
      <w:r w:rsidRPr="005C26FE">
        <w:rPr>
          <w:sz w:val="20"/>
        </w:rPr>
        <w:t>draft</w:t>
      </w:r>
    </w:p>
    <w:p w14:paraId="29E03D27" w14:textId="77777777" w:rsidR="00800F2E" w:rsidRPr="005C26FE" w:rsidRDefault="00800F2E" w:rsidP="00800F2E">
      <w:pPr>
        <w:spacing w:after="30"/>
        <w:jc w:val="both"/>
        <w:rPr>
          <w:sz w:val="20"/>
        </w:rPr>
      </w:pPr>
      <w:r w:rsidRPr="005C26FE">
        <w:rPr>
          <w:b/>
          <w:sz w:val="20"/>
        </w:rPr>
        <w:t>F.S.</w:t>
      </w:r>
      <w:r w:rsidRPr="005C26FE">
        <w:rPr>
          <w:sz w:val="20"/>
        </w:rPr>
        <w:t>:</w:t>
      </w:r>
      <w:r w:rsidR="008C76E7" w:rsidRPr="005C26FE">
        <w:rPr>
          <w:sz w:val="20"/>
        </w:rPr>
        <w:t xml:space="preserve">  </w:t>
      </w:r>
      <w:r w:rsidRPr="005C26FE">
        <w:rPr>
          <w:sz w:val="20"/>
        </w:rPr>
        <w:t>Florida</w:t>
      </w:r>
      <w:r w:rsidR="008C76E7" w:rsidRPr="005C26FE">
        <w:rPr>
          <w:sz w:val="20"/>
        </w:rPr>
        <w:t xml:space="preserve"> </w:t>
      </w:r>
      <w:r w:rsidRPr="005C26FE">
        <w:rPr>
          <w:sz w:val="20"/>
        </w:rPr>
        <w:t>Statutes</w:t>
      </w:r>
    </w:p>
    <w:p w14:paraId="1A96D684" w14:textId="77777777" w:rsidR="00800F2E" w:rsidRPr="005C26FE" w:rsidRDefault="00800F2E" w:rsidP="00800F2E">
      <w:pPr>
        <w:spacing w:after="30"/>
        <w:jc w:val="both"/>
        <w:rPr>
          <w:sz w:val="20"/>
        </w:rPr>
      </w:pPr>
      <w:r w:rsidRPr="005C26FE">
        <w:rPr>
          <w:b/>
          <w:sz w:val="20"/>
        </w:rPr>
        <w:t>FGR</w:t>
      </w:r>
      <w:r w:rsidRPr="005C26FE">
        <w:rPr>
          <w:sz w:val="20"/>
        </w:rPr>
        <w:t>:</w:t>
      </w:r>
      <w:r w:rsidR="008C76E7" w:rsidRPr="005C26FE">
        <w:rPr>
          <w:sz w:val="20"/>
        </w:rPr>
        <w:t xml:space="preserve">  </w:t>
      </w:r>
      <w:r w:rsidRPr="005C26FE">
        <w:rPr>
          <w:sz w:val="20"/>
        </w:rPr>
        <w:t>flue</w:t>
      </w:r>
      <w:r w:rsidR="008C76E7" w:rsidRPr="005C26FE">
        <w:rPr>
          <w:sz w:val="20"/>
        </w:rPr>
        <w:t xml:space="preserve"> </w:t>
      </w:r>
      <w:r w:rsidRPr="005C26FE">
        <w:rPr>
          <w:sz w:val="20"/>
        </w:rPr>
        <w:t>gas</w:t>
      </w:r>
      <w:r w:rsidR="008C76E7" w:rsidRPr="005C26FE">
        <w:rPr>
          <w:sz w:val="20"/>
        </w:rPr>
        <w:t xml:space="preserve"> </w:t>
      </w:r>
      <w:r w:rsidRPr="005C26FE">
        <w:rPr>
          <w:sz w:val="20"/>
        </w:rPr>
        <w:t>recirculation</w:t>
      </w:r>
    </w:p>
    <w:p w14:paraId="27B03529" w14:textId="77777777" w:rsidR="00800F2E" w:rsidRPr="005C26FE" w:rsidRDefault="00800F2E" w:rsidP="00800F2E">
      <w:pPr>
        <w:spacing w:after="30"/>
        <w:jc w:val="both"/>
        <w:rPr>
          <w:sz w:val="20"/>
        </w:rPr>
      </w:pPr>
      <w:r w:rsidRPr="005C26FE">
        <w:rPr>
          <w:b/>
          <w:sz w:val="20"/>
        </w:rPr>
        <w:t>Fl</w:t>
      </w:r>
      <w:r w:rsidRPr="005C26FE">
        <w:rPr>
          <w:sz w:val="20"/>
        </w:rPr>
        <w:t>:</w:t>
      </w:r>
      <w:r w:rsidR="008C76E7" w:rsidRPr="005C26FE">
        <w:rPr>
          <w:sz w:val="20"/>
        </w:rPr>
        <w:t xml:space="preserve">  </w:t>
      </w:r>
      <w:r w:rsidRPr="005C26FE">
        <w:rPr>
          <w:sz w:val="20"/>
        </w:rPr>
        <w:t>fluoride</w:t>
      </w:r>
    </w:p>
    <w:p w14:paraId="2DF42A01" w14:textId="77777777" w:rsidR="00800F2E" w:rsidRPr="005C26FE" w:rsidRDefault="00800F2E" w:rsidP="00800F2E">
      <w:pPr>
        <w:spacing w:after="30"/>
        <w:jc w:val="both"/>
        <w:rPr>
          <w:sz w:val="20"/>
        </w:rPr>
      </w:pPr>
      <w:r w:rsidRPr="005C26FE">
        <w:rPr>
          <w:b/>
          <w:sz w:val="20"/>
        </w:rPr>
        <w:t>ft</w:t>
      </w:r>
      <w:r w:rsidRPr="005C26FE">
        <w:rPr>
          <w:b/>
          <w:sz w:val="20"/>
          <w:vertAlign w:val="superscript"/>
        </w:rPr>
        <w:t>2</w:t>
      </w:r>
      <w:r w:rsidRPr="005C26FE">
        <w:rPr>
          <w:sz w:val="20"/>
        </w:rPr>
        <w:t>:</w:t>
      </w:r>
      <w:r w:rsidR="008C76E7" w:rsidRPr="005C26FE">
        <w:rPr>
          <w:sz w:val="20"/>
        </w:rPr>
        <w:t xml:space="preserve">  </w:t>
      </w:r>
      <w:r w:rsidRPr="005C26FE">
        <w:rPr>
          <w:sz w:val="20"/>
        </w:rPr>
        <w:t>square</w:t>
      </w:r>
      <w:r w:rsidR="008C76E7" w:rsidRPr="005C26FE">
        <w:rPr>
          <w:sz w:val="20"/>
        </w:rPr>
        <w:t xml:space="preserve"> </w:t>
      </w:r>
      <w:r w:rsidRPr="005C26FE">
        <w:rPr>
          <w:sz w:val="20"/>
        </w:rPr>
        <w:t>feet</w:t>
      </w:r>
    </w:p>
    <w:p w14:paraId="0AFC467A" w14:textId="77777777" w:rsidR="00800F2E" w:rsidRPr="005C26FE" w:rsidRDefault="00800F2E" w:rsidP="00800F2E">
      <w:pPr>
        <w:spacing w:after="30"/>
        <w:jc w:val="both"/>
        <w:rPr>
          <w:sz w:val="20"/>
        </w:rPr>
      </w:pPr>
      <w:r w:rsidRPr="005C26FE">
        <w:rPr>
          <w:b/>
          <w:sz w:val="20"/>
        </w:rPr>
        <w:t>ft</w:t>
      </w:r>
      <w:r w:rsidRPr="005C26FE">
        <w:rPr>
          <w:b/>
          <w:sz w:val="20"/>
          <w:vertAlign w:val="superscript"/>
        </w:rPr>
        <w:t>3</w:t>
      </w:r>
      <w:r w:rsidRPr="005C26FE">
        <w:rPr>
          <w:sz w:val="20"/>
        </w:rPr>
        <w:t>:</w:t>
      </w:r>
      <w:r w:rsidR="008C76E7" w:rsidRPr="005C26FE">
        <w:rPr>
          <w:sz w:val="20"/>
        </w:rPr>
        <w:t xml:space="preserve">  </w:t>
      </w:r>
      <w:r w:rsidRPr="005C26FE">
        <w:rPr>
          <w:sz w:val="20"/>
        </w:rPr>
        <w:t>cubic</w:t>
      </w:r>
      <w:r w:rsidR="008C76E7" w:rsidRPr="005C26FE">
        <w:rPr>
          <w:sz w:val="20"/>
        </w:rPr>
        <w:t xml:space="preserve"> </w:t>
      </w:r>
      <w:r w:rsidRPr="005C26FE">
        <w:rPr>
          <w:sz w:val="20"/>
        </w:rPr>
        <w:t>feet</w:t>
      </w:r>
    </w:p>
    <w:p w14:paraId="0B286F32" w14:textId="77777777" w:rsidR="00DA69CC" w:rsidRPr="005C26FE" w:rsidRDefault="00DA69CC" w:rsidP="00800F2E">
      <w:pPr>
        <w:spacing w:after="30"/>
        <w:jc w:val="both"/>
        <w:rPr>
          <w:sz w:val="20"/>
        </w:rPr>
      </w:pPr>
      <w:r w:rsidRPr="005C26FE">
        <w:rPr>
          <w:b/>
          <w:sz w:val="20"/>
        </w:rPr>
        <w:t>g</w:t>
      </w:r>
      <w:r w:rsidRPr="005C26FE">
        <w:rPr>
          <w:sz w:val="20"/>
        </w:rPr>
        <w:t>:</w:t>
      </w:r>
      <w:r w:rsidR="008C76E7" w:rsidRPr="005C26FE">
        <w:rPr>
          <w:sz w:val="20"/>
        </w:rPr>
        <w:t xml:space="preserve">  </w:t>
      </w:r>
      <w:r w:rsidRPr="005C26FE">
        <w:rPr>
          <w:sz w:val="20"/>
        </w:rPr>
        <w:t>grams</w:t>
      </w:r>
    </w:p>
    <w:p w14:paraId="293E7F79" w14:textId="77777777" w:rsidR="00800F2E" w:rsidRPr="005C26FE" w:rsidRDefault="00800F2E" w:rsidP="00800F2E">
      <w:pPr>
        <w:spacing w:after="30"/>
        <w:jc w:val="both"/>
        <w:rPr>
          <w:sz w:val="20"/>
        </w:rPr>
      </w:pPr>
      <w:r w:rsidRPr="005C26FE">
        <w:rPr>
          <w:b/>
          <w:sz w:val="20"/>
        </w:rPr>
        <w:t>gpm</w:t>
      </w:r>
      <w:r w:rsidRPr="005C26FE">
        <w:rPr>
          <w:sz w:val="20"/>
        </w:rPr>
        <w:t>:</w:t>
      </w:r>
      <w:r w:rsidR="008C76E7" w:rsidRPr="005C26FE">
        <w:rPr>
          <w:sz w:val="20"/>
        </w:rPr>
        <w:t xml:space="preserve">  </w:t>
      </w:r>
      <w:r w:rsidRPr="005C26FE">
        <w:rPr>
          <w:sz w:val="20"/>
        </w:rPr>
        <w:t>gallons</w:t>
      </w:r>
      <w:r w:rsidR="008C76E7" w:rsidRPr="005C26FE">
        <w:rPr>
          <w:sz w:val="20"/>
        </w:rPr>
        <w:t xml:space="preserve"> </w:t>
      </w:r>
      <w:r w:rsidRPr="005C26FE">
        <w:rPr>
          <w:sz w:val="20"/>
        </w:rPr>
        <w:t>per</w:t>
      </w:r>
      <w:r w:rsidR="008C76E7" w:rsidRPr="005C26FE">
        <w:rPr>
          <w:sz w:val="20"/>
        </w:rPr>
        <w:t xml:space="preserve"> </w:t>
      </w:r>
      <w:r w:rsidRPr="005C26FE">
        <w:rPr>
          <w:sz w:val="20"/>
        </w:rPr>
        <w:t>minute</w:t>
      </w:r>
    </w:p>
    <w:p w14:paraId="5DAD022C" w14:textId="77777777" w:rsidR="00800F2E" w:rsidRPr="005C26FE" w:rsidRDefault="00800F2E" w:rsidP="00800F2E">
      <w:pPr>
        <w:spacing w:after="30"/>
        <w:jc w:val="both"/>
        <w:rPr>
          <w:sz w:val="20"/>
        </w:rPr>
      </w:pPr>
      <w:r w:rsidRPr="005C26FE">
        <w:rPr>
          <w:b/>
          <w:sz w:val="20"/>
        </w:rPr>
        <w:t>gr</w:t>
      </w:r>
      <w:r w:rsidRPr="005C26FE">
        <w:rPr>
          <w:sz w:val="20"/>
        </w:rPr>
        <w:t>:</w:t>
      </w:r>
      <w:r w:rsidR="008C76E7" w:rsidRPr="005C26FE">
        <w:rPr>
          <w:sz w:val="20"/>
        </w:rPr>
        <w:t xml:space="preserve">  </w:t>
      </w:r>
      <w:r w:rsidRPr="005C26FE">
        <w:rPr>
          <w:sz w:val="20"/>
        </w:rPr>
        <w:t>grains</w:t>
      </w:r>
    </w:p>
    <w:p w14:paraId="51393B2F" w14:textId="77777777" w:rsidR="00800F2E" w:rsidRPr="005C26FE" w:rsidRDefault="00800F2E" w:rsidP="00800F2E">
      <w:pPr>
        <w:spacing w:after="30"/>
        <w:jc w:val="both"/>
        <w:rPr>
          <w:sz w:val="20"/>
        </w:rPr>
      </w:pPr>
      <w:r w:rsidRPr="005C26FE">
        <w:rPr>
          <w:b/>
          <w:sz w:val="20"/>
        </w:rPr>
        <w:t>HAP</w:t>
      </w:r>
      <w:r w:rsidRPr="005C26FE">
        <w:rPr>
          <w:sz w:val="20"/>
        </w:rPr>
        <w:t>:</w:t>
      </w:r>
      <w:r w:rsidR="008C76E7" w:rsidRPr="005C26FE">
        <w:rPr>
          <w:sz w:val="20"/>
        </w:rPr>
        <w:t xml:space="preserve">  </w:t>
      </w:r>
      <w:r w:rsidRPr="005C26FE">
        <w:rPr>
          <w:sz w:val="20"/>
        </w:rPr>
        <w:t>hazardous</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p>
    <w:p w14:paraId="1BA054D1" w14:textId="77777777" w:rsidR="00800F2E" w:rsidRPr="005C26FE" w:rsidRDefault="00800F2E" w:rsidP="00800F2E">
      <w:pPr>
        <w:spacing w:after="30"/>
        <w:jc w:val="both"/>
        <w:rPr>
          <w:sz w:val="20"/>
        </w:rPr>
      </w:pPr>
      <w:r w:rsidRPr="005C26FE">
        <w:rPr>
          <w:b/>
          <w:sz w:val="20"/>
        </w:rPr>
        <w:t>HP</w:t>
      </w:r>
      <w:r w:rsidRPr="005C26FE">
        <w:rPr>
          <w:sz w:val="20"/>
        </w:rPr>
        <w:t>:</w:t>
      </w:r>
      <w:r w:rsidR="008C76E7" w:rsidRPr="005C26FE">
        <w:rPr>
          <w:sz w:val="20"/>
        </w:rPr>
        <w:t xml:space="preserve">  </w:t>
      </w:r>
      <w:r w:rsidRPr="005C26FE">
        <w:rPr>
          <w:sz w:val="20"/>
        </w:rPr>
        <w:t>horsepower</w:t>
      </w:r>
    </w:p>
    <w:p w14:paraId="70E28820" w14:textId="77777777" w:rsidR="00800F2E" w:rsidRPr="005C26FE" w:rsidRDefault="00800F2E" w:rsidP="00800F2E">
      <w:pPr>
        <w:spacing w:after="30"/>
        <w:jc w:val="both"/>
        <w:rPr>
          <w:sz w:val="20"/>
        </w:rPr>
      </w:pPr>
      <w:r w:rsidRPr="005C26FE">
        <w:rPr>
          <w:b/>
          <w:sz w:val="20"/>
        </w:rPr>
        <w:t>Hg</w:t>
      </w:r>
      <w:r w:rsidRPr="005C26FE">
        <w:rPr>
          <w:sz w:val="20"/>
        </w:rPr>
        <w:t>:</w:t>
      </w:r>
      <w:r w:rsidR="008C76E7" w:rsidRPr="005C26FE">
        <w:rPr>
          <w:sz w:val="20"/>
        </w:rPr>
        <w:t xml:space="preserve">  </w:t>
      </w:r>
      <w:r w:rsidRPr="005C26FE">
        <w:rPr>
          <w:sz w:val="20"/>
        </w:rPr>
        <w:t>mercury</w:t>
      </w:r>
    </w:p>
    <w:p w14:paraId="3D8D284A" w14:textId="77777777" w:rsidR="00800F2E" w:rsidRPr="005C26FE" w:rsidRDefault="00800F2E" w:rsidP="00800F2E">
      <w:pPr>
        <w:spacing w:after="30"/>
        <w:jc w:val="both"/>
        <w:rPr>
          <w:sz w:val="20"/>
        </w:rPr>
      </w:pPr>
      <w:r w:rsidRPr="005C26FE">
        <w:rPr>
          <w:b/>
          <w:sz w:val="20"/>
        </w:rPr>
        <w:t>ICE</w:t>
      </w:r>
      <w:r w:rsidRPr="005C26FE">
        <w:rPr>
          <w:sz w:val="20"/>
        </w:rPr>
        <w:t>:</w:t>
      </w:r>
      <w:r w:rsidR="008C76E7" w:rsidRPr="005C26FE">
        <w:rPr>
          <w:sz w:val="20"/>
        </w:rPr>
        <w:t xml:space="preserve">  </w:t>
      </w:r>
      <w:r w:rsidRPr="005C26FE">
        <w:rPr>
          <w:sz w:val="20"/>
        </w:rPr>
        <w:t>internal</w:t>
      </w:r>
      <w:r w:rsidR="008C76E7" w:rsidRPr="005C26FE">
        <w:rPr>
          <w:sz w:val="20"/>
        </w:rPr>
        <w:t xml:space="preserve"> </w:t>
      </w:r>
      <w:r w:rsidRPr="005C26FE">
        <w:rPr>
          <w:sz w:val="20"/>
        </w:rPr>
        <w:t>combustion</w:t>
      </w:r>
      <w:r w:rsidR="008C76E7" w:rsidRPr="005C26FE">
        <w:rPr>
          <w:sz w:val="20"/>
        </w:rPr>
        <w:t xml:space="preserve"> </w:t>
      </w:r>
      <w:r w:rsidRPr="005C26FE">
        <w:rPr>
          <w:sz w:val="20"/>
        </w:rPr>
        <w:t>engine</w:t>
      </w:r>
    </w:p>
    <w:p w14:paraId="6B4F71AD" w14:textId="77777777" w:rsidR="00800F2E" w:rsidRPr="005C26FE" w:rsidRDefault="00800F2E" w:rsidP="00800F2E">
      <w:pPr>
        <w:spacing w:after="30"/>
        <w:jc w:val="both"/>
        <w:rPr>
          <w:sz w:val="20"/>
        </w:rPr>
      </w:pPr>
      <w:r w:rsidRPr="005C26FE">
        <w:rPr>
          <w:b/>
          <w:sz w:val="20"/>
        </w:rPr>
        <w:t>I.D.</w:t>
      </w:r>
      <w:r w:rsidRPr="005C26FE">
        <w:rPr>
          <w:sz w:val="20"/>
        </w:rPr>
        <w:t>:</w:t>
      </w:r>
      <w:r w:rsidR="008C76E7" w:rsidRPr="005C26FE">
        <w:rPr>
          <w:sz w:val="20"/>
        </w:rPr>
        <w:t xml:space="preserve">  </w:t>
      </w:r>
      <w:r w:rsidRPr="005C26FE">
        <w:rPr>
          <w:sz w:val="20"/>
        </w:rPr>
        <w:t>induced</w:t>
      </w:r>
      <w:r w:rsidR="008C76E7" w:rsidRPr="005C26FE">
        <w:rPr>
          <w:sz w:val="20"/>
        </w:rPr>
        <w:t xml:space="preserve"> </w:t>
      </w:r>
      <w:r w:rsidRPr="005C26FE">
        <w:rPr>
          <w:sz w:val="20"/>
        </w:rPr>
        <w:t>draft</w:t>
      </w:r>
    </w:p>
    <w:p w14:paraId="61C8EF09" w14:textId="77777777" w:rsidR="00800F2E" w:rsidRPr="005C26FE" w:rsidRDefault="00800F2E" w:rsidP="00800F2E">
      <w:pPr>
        <w:spacing w:after="30"/>
        <w:jc w:val="both"/>
        <w:rPr>
          <w:sz w:val="20"/>
        </w:rPr>
      </w:pPr>
      <w:r w:rsidRPr="005C26FE">
        <w:rPr>
          <w:b/>
          <w:sz w:val="20"/>
        </w:rPr>
        <w:t>ID</w:t>
      </w:r>
      <w:r w:rsidRPr="005C26FE">
        <w:rPr>
          <w:sz w:val="20"/>
        </w:rPr>
        <w:t>:</w:t>
      </w:r>
      <w:r w:rsidR="008C76E7" w:rsidRPr="005C26FE">
        <w:rPr>
          <w:sz w:val="20"/>
        </w:rPr>
        <w:t xml:space="preserve">  </w:t>
      </w:r>
      <w:r w:rsidRPr="005C26FE">
        <w:rPr>
          <w:sz w:val="20"/>
        </w:rPr>
        <w:t>identification</w:t>
      </w:r>
    </w:p>
    <w:p w14:paraId="74870967" w14:textId="77777777" w:rsidR="00800F2E" w:rsidRPr="005C26FE" w:rsidRDefault="00800F2E" w:rsidP="00FB17C2">
      <w:pPr>
        <w:spacing w:after="30"/>
        <w:jc w:val="both"/>
        <w:rPr>
          <w:sz w:val="20"/>
        </w:rPr>
      </w:pPr>
      <w:r w:rsidRPr="005C26FE">
        <w:rPr>
          <w:b/>
          <w:snapToGrid w:val="0"/>
          <w:sz w:val="20"/>
        </w:rPr>
        <w:t>ISO</w:t>
      </w:r>
      <w:r w:rsidRPr="005C26FE">
        <w:rPr>
          <w:snapToGrid w:val="0"/>
          <w:sz w:val="20"/>
        </w:rPr>
        <w:t>:</w:t>
      </w:r>
      <w:r w:rsidR="008C76E7" w:rsidRPr="005C26FE">
        <w:rPr>
          <w:snapToGrid w:val="0"/>
          <w:sz w:val="20"/>
        </w:rPr>
        <w:t xml:space="preserve">  </w:t>
      </w:r>
      <w:r w:rsidRPr="005C26FE">
        <w:rPr>
          <w:sz w:val="20"/>
        </w:rPr>
        <w:t>International</w:t>
      </w:r>
      <w:r w:rsidR="008C76E7" w:rsidRPr="005C26FE">
        <w:rPr>
          <w:sz w:val="20"/>
        </w:rPr>
        <w:t xml:space="preserve"> </w:t>
      </w:r>
      <w:r w:rsidRPr="005C26FE">
        <w:rPr>
          <w:sz w:val="20"/>
        </w:rPr>
        <w:t>Standards</w:t>
      </w:r>
      <w:r w:rsidR="008C76E7" w:rsidRPr="005C26FE">
        <w:rPr>
          <w:sz w:val="20"/>
        </w:rPr>
        <w:t xml:space="preserve"> </w:t>
      </w:r>
      <w:r w:rsidRPr="005C26FE">
        <w:rPr>
          <w:sz w:val="20"/>
        </w:rPr>
        <w:t>Organization</w:t>
      </w:r>
      <w:r w:rsidR="008C76E7" w:rsidRPr="005C26FE">
        <w:rPr>
          <w:sz w:val="20"/>
        </w:rPr>
        <w:t xml:space="preserve"> </w:t>
      </w:r>
      <w:r w:rsidRPr="005C26FE">
        <w:rPr>
          <w:sz w:val="20"/>
        </w:rPr>
        <w:t>(refers</w:t>
      </w:r>
      <w:r w:rsidR="008C76E7" w:rsidRPr="005C26FE">
        <w:rPr>
          <w:sz w:val="20"/>
        </w:rPr>
        <w:t xml:space="preserve"> </w:t>
      </w:r>
      <w:r w:rsidRPr="005C26FE">
        <w:rPr>
          <w:sz w:val="20"/>
        </w:rPr>
        <w:t>to</w:t>
      </w:r>
      <w:r w:rsidR="008C76E7" w:rsidRPr="005C26FE">
        <w:rPr>
          <w:sz w:val="20"/>
        </w:rPr>
        <w:t xml:space="preserve"> </w:t>
      </w:r>
      <w:r w:rsidRPr="005C26FE">
        <w:rPr>
          <w:sz w:val="20"/>
        </w:rPr>
        <w:t>those</w:t>
      </w:r>
      <w:r w:rsidR="008C76E7" w:rsidRPr="005C26FE">
        <w:rPr>
          <w:sz w:val="20"/>
        </w:rPr>
        <w:t xml:space="preserve"> </w:t>
      </w:r>
      <w:r w:rsidRPr="005C26FE">
        <w:rPr>
          <w:sz w:val="20"/>
        </w:rPr>
        <w:t>conditions</w:t>
      </w:r>
      <w:r w:rsidR="008C76E7" w:rsidRPr="005C26FE">
        <w:rPr>
          <w:sz w:val="20"/>
        </w:rPr>
        <w:t xml:space="preserve"> </w:t>
      </w:r>
      <w:r w:rsidRPr="005C26FE">
        <w:rPr>
          <w:sz w:val="20"/>
        </w:rPr>
        <w:t>at</w:t>
      </w:r>
      <w:r w:rsidR="008C76E7" w:rsidRPr="005C26FE">
        <w:rPr>
          <w:sz w:val="20"/>
        </w:rPr>
        <w:t xml:space="preserve"> </w:t>
      </w:r>
      <w:r w:rsidRPr="005C26FE">
        <w:rPr>
          <w:sz w:val="20"/>
        </w:rPr>
        <w:t>288</w:t>
      </w:r>
      <w:r w:rsidR="008C76E7" w:rsidRPr="005C26FE">
        <w:rPr>
          <w:sz w:val="20"/>
        </w:rPr>
        <w:t xml:space="preserve"> </w:t>
      </w:r>
      <w:r w:rsidRPr="005C26FE">
        <w:rPr>
          <w:sz w:val="20"/>
        </w:rPr>
        <w:t>Kelvin,</w:t>
      </w:r>
      <w:r w:rsidR="008C76E7" w:rsidRPr="005C26FE">
        <w:rPr>
          <w:sz w:val="20"/>
        </w:rPr>
        <w:t xml:space="preserve"> </w:t>
      </w:r>
      <w:r w:rsidRPr="005C26FE">
        <w:rPr>
          <w:sz w:val="20"/>
        </w:rPr>
        <w:t>60%</w:t>
      </w:r>
      <w:r w:rsidR="008C76E7" w:rsidRPr="005C26FE">
        <w:rPr>
          <w:sz w:val="20"/>
        </w:rPr>
        <w:t xml:space="preserve"> </w:t>
      </w:r>
      <w:r w:rsidRPr="005C26FE">
        <w:rPr>
          <w:sz w:val="20"/>
        </w:rPr>
        <w:t>relative</w:t>
      </w:r>
      <w:r w:rsidR="008C76E7" w:rsidRPr="005C26FE">
        <w:rPr>
          <w:sz w:val="20"/>
        </w:rPr>
        <w:t xml:space="preserve"> </w:t>
      </w:r>
      <w:r w:rsidRPr="005C26FE">
        <w:rPr>
          <w:sz w:val="20"/>
        </w:rPr>
        <w:t>humidity</w:t>
      </w:r>
      <w:r w:rsidR="008C76E7" w:rsidRPr="005C26FE">
        <w:rPr>
          <w:sz w:val="20"/>
        </w:rPr>
        <w:t xml:space="preserve"> </w:t>
      </w:r>
      <w:r w:rsidRPr="005C26FE">
        <w:rPr>
          <w:sz w:val="20"/>
        </w:rPr>
        <w:t>and</w:t>
      </w:r>
      <w:r w:rsidR="008C76E7" w:rsidRPr="005C26FE">
        <w:rPr>
          <w:sz w:val="20"/>
        </w:rPr>
        <w:t xml:space="preserve"> </w:t>
      </w:r>
      <w:r w:rsidRPr="005C26FE">
        <w:rPr>
          <w:sz w:val="20"/>
        </w:rPr>
        <w:t>101.3</w:t>
      </w:r>
      <w:r w:rsidR="008C76E7" w:rsidRPr="005C26FE">
        <w:rPr>
          <w:sz w:val="20"/>
        </w:rPr>
        <w:t xml:space="preserve"> </w:t>
      </w:r>
      <w:r w:rsidRPr="005C26FE">
        <w:rPr>
          <w:sz w:val="20"/>
        </w:rPr>
        <w:t>kilopascals</w:t>
      </w:r>
      <w:r w:rsidR="008C76E7" w:rsidRPr="005C26FE">
        <w:rPr>
          <w:sz w:val="20"/>
        </w:rPr>
        <w:t xml:space="preserve"> </w:t>
      </w:r>
      <w:r w:rsidRPr="005C26FE">
        <w:rPr>
          <w:sz w:val="20"/>
        </w:rPr>
        <w:t>pressure.)</w:t>
      </w:r>
    </w:p>
    <w:p w14:paraId="7B80AC26" w14:textId="77777777" w:rsidR="00800F2E" w:rsidRPr="005C26FE" w:rsidRDefault="00800F2E" w:rsidP="00FB17C2">
      <w:pPr>
        <w:spacing w:after="30"/>
        <w:jc w:val="both"/>
        <w:rPr>
          <w:snapToGrid w:val="0"/>
          <w:sz w:val="20"/>
        </w:rPr>
      </w:pPr>
      <w:r w:rsidRPr="005C26FE">
        <w:rPr>
          <w:b/>
          <w:snapToGrid w:val="0"/>
          <w:sz w:val="20"/>
        </w:rPr>
        <w:t>kPa</w:t>
      </w:r>
      <w:r w:rsidRPr="005C26FE">
        <w:rPr>
          <w:snapToGrid w:val="0"/>
          <w:sz w:val="20"/>
        </w:rPr>
        <w:t>:</w:t>
      </w:r>
      <w:r w:rsidR="008C76E7" w:rsidRPr="005C26FE">
        <w:rPr>
          <w:snapToGrid w:val="0"/>
          <w:sz w:val="20"/>
        </w:rPr>
        <w:t xml:space="preserve">  </w:t>
      </w:r>
      <w:r w:rsidRPr="005C26FE">
        <w:rPr>
          <w:snapToGrid w:val="0"/>
          <w:sz w:val="20"/>
        </w:rPr>
        <w:t>kilopascals</w:t>
      </w:r>
    </w:p>
    <w:p w14:paraId="12593833" w14:textId="77777777" w:rsidR="00B200C1" w:rsidRPr="005C26FE" w:rsidRDefault="00B200C1" w:rsidP="00FB17C2">
      <w:pPr>
        <w:spacing w:after="30"/>
        <w:jc w:val="both"/>
        <w:rPr>
          <w:sz w:val="20"/>
        </w:rPr>
      </w:pPr>
      <w:r w:rsidRPr="005C26FE">
        <w:rPr>
          <w:b/>
          <w:snapToGrid w:val="0"/>
          <w:sz w:val="20"/>
        </w:rPr>
        <w:t>kW</w:t>
      </w:r>
      <w:r w:rsidRPr="005C26FE">
        <w:rPr>
          <w:snapToGrid w:val="0"/>
          <w:sz w:val="20"/>
        </w:rPr>
        <w:t>:</w:t>
      </w:r>
      <w:r w:rsidR="008C76E7" w:rsidRPr="005C26FE">
        <w:rPr>
          <w:snapToGrid w:val="0"/>
          <w:sz w:val="20"/>
        </w:rPr>
        <w:t xml:space="preserve">  </w:t>
      </w:r>
      <w:r w:rsidRPr="005C26FE">
        <w:rPr>
          <w:snapToGrid w:val="0"/>
          <w:sz w:val="20"/>
        </w:rPr>
        <w:t>kilowatts</w:t>
      </w:r>
    </w:p>
    <w:p w14:paraId="03CDC2E4" w14:textId="77777777" w:rsidR="00800F2E" w:rsidRPr="005C26FE" w:rsidRDefault="00800F2E" w:rsidP="00FB17C2">
      <w:pPr>
        <w:spacing w:after="30"/>
        <w:jc w:val="both"/>
        <w:rPr>
          <w:sz w:val="20"/>
        </w:rPr>
      </w:pPr>
      <w:r w:rsidRPr="005C26FE">
        <w:rPr>
          <w:b/>
          <w:sz w:val="20"/>
        </w:rPr>
        <w:t>LAT</w:t>
      </w:r>
      <w:r w:rsidRPr="005C26FE">
        <w:rPr>
          <w:sz w:val="20"/>
        </w:rPr>
        <w:t>:</w:t>
      </w:r>
      <w:r w:rsidR="008C76E7" w:rsidRPr="005C26FE">
        <w:rPr>
          <w:sz w:val="20"/>
        </w:rPr>
        <w:t xml:space="preserve">  </w:t>
      </w:r>
      <w:r w:rsidRPr="005C26FE">
        <w:rPr>
          <w:sz w:val="20"/>
        </w:rPr>
        <w:t>Latitude</w:t>
      </w:r>
    </w:p>
    <w:p w14:paraId="07BA4773" w14:textId="77777777" w:rsidR="00800F2E" w:rsidRPr="005C26FE" w:rsidRDefault="00800F2E" w:rsidP="00800F2E">
      <w:pPr>
        <w:spacing w:after="30"/>
        <w:jc w:val="both"/>
        <w:rPr>
          <w:sz w:val="20"/>
        </w:rPr>
      </w:pPr>
      <w:r w:rsidRPr="005C26FE">
        <w:rPr>
          <w:b/>
          <w:sz w:val="20"/>
        </w:rPr>
        <w:t>lb</w:t>
      </w:r>
      <w:r w:rsidRPr="005C26FE">
        <w:rPr>
          <w:sz w:val="20"/>
        </w:rPr>
        <w:t>:</w:t>
      </w:r>
      <w:r w:rsidR="008C76E7" w:rsidRPr="005C26FE">
        <w:rPr>
          <w:sz w:val="20"/>
        </w:rPr>
        <w:t xml:space="preserve">  </w:t>
      </w:r>
      <w:r w:rsidRPr="005C26FE">
        <w:rPr>
          <w:sz w:val="20"/>
        </w:rPr>
        <w:t>pound</w:t>
      </w:r>
    </w:p>
    <w:p w14:paraId="1053B71C" w14:textId="77777777" w:rsidR="00800F2E" w:rsidRPr="005C26FE" w:rsidRDefault="00800F2E" w:rsidP="00800F2E">
      <w:pPr>
        <w:spacing w:after="30"/>
        <w:jc w:val="both"/>
        <w:rPr>
          <w:sz w:val="20"/>
        </w:rPr>
      </w:pPr>
      <w:r w:rsidRPr="005C26FE">
        <w:rPr>
          <w:b/>
          <w:sz w:val="20"/>
        </w:rPr>
        <w:t>lbs/hr</w:t>
      </w:r>
      <w:r w:rsidRPr="005C26FE">
        <w:rPr>
          <w:sz w:val="20"/>
        </w:rPr>
        <w:t>:</w:t>
      </w:r>
      <w:r w:rsidR="008C76E7" w:rsidRPr="005C26FE">
        <w:rPr>
          <w:sz w:val="20"/>
        </w:rPr>
        <w:t xml:space="preserve">  </w:t>
      </w:r>
      <w:r w:rsidRPr="005C26FE">
        <w:rPr>
          <w:sz w:val="20"/>
        </w:rPr>
        <w:t>pounds</w:t>
      </w:r>
      <w:r w:rsidR="008C76E7" w:rsidRPr="005C26FE">
        <w:rPr>
          <w:sz w:val="20"/>
        </w:rPr>
        <w:t xml:space="preserve"> </w:t>
      </w:r>
      <w:r w:rsidRPr="005C26FE">
        <w:rPr>
          <w:sz w:val="20"/>
        </w:rPr>
        <w:t>per</w:t>
      </w:r>
      <w:r w:rsidR="008C76E7" w:rsidRPr="005C26FE">
        <w:rPr>
          <w:sz w:val="20"/>
        </w:rPr>
        <w:t xml:space="preserve"> </w:t>
      </w:r>
      <w:r w:rsidRPr="005C26FE">
        <w:rPr>
          <w:sz w:val="20"/>
        </w:rPr>
        <w:t>hour</w:t>
      </w:r>
    </w:p>
    <w:p w14:paraId="76A466B7" w14:textId="77777777" w:rsidR="00800F2E" w:rsidRPr="005C26FE" w:rsidRDefault="00800F2E" w:rsidP="00800F2E">
      <w:pPr>
        <w:spacing w:after="30"/>
        <w:jc w:val="both"/>
        <w:rPr>
          <w:b/>
          <w:sz w:val="20"/>
        </w:rPr>
      </w:pPr>
      <w:r w:rsidRPr="005C26FE">
        <w:rPr>
          <w:b/>
          <w:sz w:val="20"/>
        </w:rPr>
        <w:t>LONG</w:t>
      </w:r>
      <w:r w:rsidRPr="005C26FE">
        <w:rPr>
          <w:sz w:val="20"/>
        </w:rPr>
        <w:t>:</w:t>
      </w:r>
      <w:r w:rsidR="008C76E7" w:rsidRPr="005C26FE">
        <w:rPr>
          <w:sz w:val="20"/>
        </w:rPr>
        <w:t xml:space="preserve">  </w:t>
      </w:r>
      <w:r w:rsidRPr="005C26FE">
        <w:rPr>
          <w:sz w:val="20"/>
        </w:rPr>
        <w:t>Longitude</w:t>
      </w:r>
    </w:p>
    <w:p w14:paraId="1C056781" w14:textId="77777777" w:rsidR="00800F2E" w:rsidRPr="005C26FE" w:rsidRDefault="00800F2E" w:rsidP="00800F2E">
      <w:pPr>
        <w:spacing w:after="30"/>
        <w:jc w:val="both"/>
        <w:rPr>
          <w:sz w:val="20"/>
        </w:rPr>
      </w:pPr>
      <w:r w:rsidRPr="005C26FE">
        <w:rPr>
          <w:b/>
          <w:sz w:val="20"/>
        </w:rPr>
        <w:t>MACT</w:t>
      </w:r>
      <w:r w:rsidRPr="005C26FE">
        <w:rPr>
          <w:sz w:val="20"/>
        </w:rPr>
        <w:t>:</w:t>
      </w:r>
      <w:r w:rsidR="008C76E7" w:rsidRPr="005C26FE">
        <w:rPr>
          <w:sz w:val="20"/>
        </w:rPr>
        <w:t xml:space="preserve">  </w:t>
      </w:r>
      <w:r w:rsidRPr="005C26FE">
        <w:rPr>
          <w:sz w:val="20"/>
        </w:rPr>
        <w:t>maximum</w:t>
      </w:r>
      <w:r w:rsidR="008C76E7" w:rsidRPr="005C26FE">
        <w:rPr>
          <w:sz w:val="20"/>
        </w:rPr>
        <w:t xml:space="preserve"> </w:t>
      </w:r>
      <w:r w:rsidRPr="005C26FE">
        <w:rPr>
          <w:sz w:val="20"/>
        </w:rPr>
        <w:t>achievable</w:t>
      </w:r>
      <w:r w:rsidR="008C76E7" w:rsidRPr="005C26FE">
        <w:rPr>
          <w:sz w:val="20"/>
        </w:rPr>
        <w:t xml:space="preserve"> </w:t>
      </w:r>
      <w:r w:rsidRPr="005C26FE">
        <w:rPr>
          <w:sz w:val="20"/>
        </w:rPr>
        <w:t>technology</w:t>
      </w:r>
    </w:p>
    <w:p w14:paraId="16607E6E" w14:textId="77777777" w:rsidR="00800F2E" w:rsidRPr="005C26FE" w:rsidRDefault="00800F2E" w:rsidP="00800F2E">
      <w:pPr>
        <w:spacing w:after="30"/>
        <w:jc w:val="both"/>
        <w:rPr>
          <w:b/>
          <w:sz w:val="20"/>
        </w:rPr>
      </w:pPr>
      <w:r w:rsidRPr="005C26FE">
        <w:rPr>
          <w:b/>
          <w:sz w:val="20"/>
        </w:rPr>
        <w:t>mm</w:t>
      </w:r>
      <w:r w:rsidRPr="005C26FE">
        <w:rPr>
          <w:sz w:val="20"/>
        </w:rPr>
        <w:t>:</w:t>
      </w:r>
      <w:r w:rsidR="008C76E7" w:rsidRPr="005C26FE">
        <w:rPr>
          <w:sz w:val="20"/>
        </w:rPr>
        <w:t xml:space="preserve">  </w:t>
      </w:r>
      <w:r w:rsidRPr="005C26FE">
        <w:rPr>
          <w:sz w:val="20"/>
        </w:rPr>
        <w:t>millimeter</w:t>
      </w:r>
    </w:p>
    <w:p w14:paraId="0EDF0F24" w14:textId="77777777" w:rsidR="00800F2E" w:rsidRPr="005C26FE" w:rsidRDefault="00800F2E" w:rsidP="00800F2E">
      <w:pPr>
        <w:spacing w:after="30"/>
        <w:jc w:val="both"/>
        <w:rPr>
          <w:sz w:val="20"/>
        </w:rPr>
      </w:pPr>
      <w:r w:rsidRPr="005C26FE">
        <w:rPr>
          <w:b/>
          <w:sz w:val="20"/>
        </w:rPr>
        <w:t>MMBtu</w:t>
      </w:r>
      <w:r w:rsidRPr="005C26FE">
        <w:rPr>
          <w:sz w:val="20"/>
        </w:rPr>
        <w:t>:</w:t>
      </w:r>
      <w:r w:rsidR="008C76E7" w:rsidRPr="005C26FE">
        <w:rPr>
          <w:sz w:val="20"/>
        </w:rPr>
        <w:t xml:space="preserve">  </w:t>
      </w:r>
      <w:r w:rsidRPr="005C26FE">
        <w:rPr>
          <w:sz w:val="20"/>
        </w:rPr>
        <w:t>million</w:t>
      </w:r>
      <w:r w:rsidR="008C76E7" w:rsidRPr="005C26FE">
        <w:rPr>
          <w:sz w:val="20"/>
        </w:rPr>
        <w:t xml:space="preserve"> </w:t>
      </w:r>
      <w:r w:rsidRPr="005C26FE">
        <w:rPr>
          <w:sz w:val="20"/>
        </w:rPr>
        <w:t>British</w:t>
      </w:r>
      <w:r w:rsidR="008C76E7" w:rsidRPr="005C26FE">
        <w:rPr>
          <w:sz w:val="20"/>
        </w:rPr>
        <w:t xml:space="preserve"> </w:t>
      </w:r>
      <w:r w:rsidRPr="005C26FE">
        <w:rPr>
          <w:sz w:val="20"/>
        </w:rPr>
        <w:t>thermal</w:t>
      </w:r>
      <w:r w:rsidR="008C76E7" w:rsidRPr="005C26FE">
        <w:rPr>
          <w:sz w:val="20"/>
        </w:rPr>
        <w:t xml:space="preserve"> </w:t>
      </w:r>
      <w:r w:rsidRPr="005C26FE">
        <w:rPr>
          <w:sz w:val="20"/>
        </w:rPr>
        <w:t>units</w:t>
      </w:r>
    </w:p>
    <w:p w14:paraId="1E548F01" w14:textId="77777777" w:rsidR="00800F2E" w:rsidRPr="005C26FE" w:rsidRDefault="00800F2E" w:rsidP="00800F2E">
      <w:pPr>
        <w:spacing w:after="30"/>
        <w:jc w:val="both"/>
        <w:rPr>
          <w:sz w:val="20"/>
        </w:rPr>
      </w:pPr>
      <w:r w:rsidRPr="005C26FE">
        <w:rPr>
          <w:b/>
          <w:bCs/>
          <w:sz w:val="20"/>
        </w:rPr>
        <w:t>MSDS</w:t>
      </w:r>
      <w:r w:rsidRPr="005C26FE">
        <w:rPr>
          <w:bCs/>
          <w:sz w:val="20"/>
        </w:rPr>
        <w:t>:</w:t>
      </w:r>
      <w:r w:rsidR="008C76E7" w:rsidRPr="005C26FE">
        <w:rPr>
          <w:bCs/>
          <w:sz w:val="20"/>
        </w:rPr>
        <w:t xml:space="preserve">  </w:t>
      </w:r>
      <w:r w:rsidRPr="005C26FE">
        <w:rPr>
          <w:bCs/>
          <w:sz w:val="20"/>
        </w:rPr>
        <w:t>material</w:t>
      </w:r>
      <w:r w:rsidR="008C76E7" w:rsidRPr="005C26FE">
        <w:rPr>
          <w:bCs/>
          <w:sz w:val="20"/>
        </w:rPr>
        <w:t xml:space="preserve"> </w:t>
      </w:r>
      <w:r w:rsidRPr="005C26FE">
        <w:rPr>
          <w:bCs/>
          <w:sz w:val="20"/>
        </w:rPr>
        <w:t>safety</w:t>
      </w:r>
      <w:r w:rsidR="008C76E7" w:rsidRPr="005C26FE">
        <w:rPr>
          <w:bCs/>
          <w:sz w:val="20"/>
        </w:rPr>
        <w:t xml:space="preserve"> </w:t>
      </w:r>
      <w:r w:rsidRPr="005C26FE">
        <w:rPr>
          <w:bCs/>
          <w:sz w:val="20"/>
        </w:rPr>
        <w:t>data</w:t>
      </w:r>
      <w:r w:rsidR="008C76E7" w:rsidRPr="005C26FE">
        <w:rPr>
          <w:bCs/>
          <w:sz w:val="20"/>
        </w:rPr>
        <w:t xml:space="preserve"> </w:t>
      </w:r>
      <w:r w:rsidRPr="005C26FE">
        <w:rPr>
          <w:bCs/>
          <w:sz w:val="20"/>
        </w:rPr>
        <w:t>sheets</w:t>
      </w:r>
    </w:p>
    <w:p w14:paraId="2CFED24F" w14:textId="77777777" w:rsidR="00800F2E" w:rsidRPr="005C26FE" w:rsidRDefault="00800F2E" w:rsidP="00800F2E">
      <w:pPr>
        <w:spacing w:after="30"/>
        <w:jc w:val="both"/>
        <w:rPr>
          <w:sz w:val="20"/>
        </w:rPr>
      </w:pPr>
      <w:r w:rsidRPr="005C26FE">
        <w:rPr>
          <w:b/>
          <w:sz w:val="20"/>
        </w:rPr>
        <w:t>MW</w:t>
      </w:r>
      <w:r w:rsidRPr="005C26FE">
        <w:rPr>
          <w:sz w:val="20"/>
        </w:rPr>
        <w:t>:</w:t>
      </w:r>
      <w:r w:rsidR="008C76E7" w:rsidRPr="005C26FE">
        <w:rPr>
          <w:sz w:val="20"/>
        </w:rPr>
        <w:t xml:space="preserve">  </w:t>
      </w:r>
      <w:r w:rsidRPr="005C26FE">
        <w:rPr>
          <w:sz w:val="20"/>
        </w:rPr>
        <w:t>megawatt</w:t>
      </w:r>
    </w:p>
    <w:p w14:paraId="46D6FC56" w14:textId="77777777" w:rsidR="00800F2E" w:rsidRPr="005C26FE" w:rsidRDefault="00800F2E" w:rsidP="00800F2E">
      <w:pPr>
        <w:spacing w:after="30"/>
        <w:jc w:val="both"/>
        <w:rPr>
          <w:sz w:val="20"/>
        </w:rPr>
      </w:pPr>
      <w:r w:rsidRPr="005C26FE">
        <w:rPr>
          <w:b/>
          <w:sz w:val="20"/>
        </w:rPr>
        <w:t>NESHAP</w:t>
      </w:r>
      <w:r w:rsidRPr="005C26FE">
        <w:rPr>
          <w:sz w:val="20"/>
        </w:rPr>
        <w:t>:</w:t>
      </w:r>
      <w:r w:rsidR="008C76E7" w:rsidRPr="005C26FE">
        <w:rPr>
          <w:sz w:val="20"/>
        </w:rPr>
        <w:t xml:space="preserve">  </w:t>
      </w:r>
      <w:r w:rsidRPr="005C26FE">
        <w:rPr>
          <w:sz w:val="20"/>
        </w:rPr>
        <w:t>National</w:t>
      </w:r>
      <w:r w:rsidR="008C76E7" w:rsidRPr="005C26FE">
        <w:rPr>
          <w:sz w:val="20"/>
        </w:rPr>
        <w:t xml:space="preserve"> </w:t>
      </w:r>
      <w:r w:rsidRPr="005C26FE">
        <w:rPr>
          <w:sz w:val="20"/>
        </w:rPr>
        <w:t>Emissions</w:t>
      </w:r>
      <w:r w:rsidR="008C76E7" w:rsidRPr="005C26FE">
        <w:rPr>
          <w:sz w:val="20"/>
        </w:rPr>
        <w:t xml:space="preserve"> </w:t>
      </w:r>
      <w:r w:rsidRPr="005C26FE">
        <w:rPr>
          <w:sz w:val="20"/>
        </w:rPr>
        <w:t>Standards</w:t>
      </w:r>
      <w:r w:rsidR="008C76E7" w:rsidRPr="005C26FE">
        <w:rPr>
          <w:sz w:val="20"/>
        </w:rPr>
        <w:t xml:space="preserve"> </w:t>
      </w:r>
      <w:r w:rsidRPr="005C26FE">
        <w:rPr>
          <w:sz w:val="20"/>
        </w:rPr>
        <w:t>for</w:t>
      </w:r>
      <w:r w:rsidR="008C76E7" w:rsidRPr="005C26FE">
        <w:rPr>
          <w:sz w:val="20"/>
        </w:rPr>
        <w:t xml:space="preserve"> </w:t>
      </w:r>
      <w:r w:rsidRPr="005C26FE">
        <w:rPr>
          <w:sz w:val="20"/>
        </w:rPr>
        <w:t>Hazardous</w:t>
      </w:r>
      <w:r w:rsidR="008C76E7" w:rsidRPr="005C26FE">
        <w:rPr>
          <w:sz w:val="20"/>
        </w:rPr>
        <w:t xml:space="preserve"> </w:t>
      </w:r>
      <w:r w:rsidRPr="005C26FE">
        <w:rPr>
          <w:sz w:val="20"/>
        </w:rPr>
        <w:t>Air</w:t>
      </w:r>
      <w:r w:rsidR="008C76E7" w:rsidRPr="005C26FE">
        <w:rPr>
          <w:sz w:val="20"/>
        </w:rPr>
        <w:t xml:space="preserve"> </w:t>
      </w:r>
      <w:r w:rsidRPr="005C26FE">
        <w:rPr>
          <w:sz w:val="20"/>
        </w:rPr>
        <w:t>Pollutants</w:t>
      </w:r>
    </w:p>
    <w:p w14:paraId="409B4EB3" w14:textId="77777777" w:rsidR="00800F2E" w:rsidRPr="005C26FE" w:rsidRDefault="00800F2E" w:rsidP="00800F2E">
      <w:pPr>
        <w:spacing w:after="30"/>
        <w:jc w:val="both"/>
        <w:rPr>
          <w:sz w:val="20"/>
        </w:rPr>
      </w:pPr>
      <w:r w:rsidRPr="005C26FE">
        <w:rPr>
          <w:b/>
          <w:sz w:val="20"/>
        </w:rPr>
        <w:t>NO</w:t>
      </w:r>
      <w:r w:rsidRPr="005C26FE">
        <w:rPr>
          <w:b/>
          <w:sz w:val="20"/>
          <w:vertAlign w:val="subscript"/>
        </w:rPr>
        <w:t>X</w:t>
      </w:r>
      <w:r w:rsidRPr="005C26FE">
        <w:rPr>
          <w:sz w:val="20"/>
        </w:rPr>
        <w:t>:</w:t>
      </w:r>
      <w:r w:rsidR="008C76E7" w:rsidRPr="005C26FE">
        <w:rPr>
          <w:sz w:val="20"/>
        </w:rPr>
        <w:t xml:space="preserve">  </w:t>
      </w:r>
      <w:r w:rsidRPr="005C26FE">
        <w:rPr>
          <w:sz w:val="20"/>
        </w:rPr>
        <w:t>nitrogen</w:t>
      </w:r>
      <w:r w:rsidR="008C76E7" w:rsidRPr="005C26FE">
        <w:rPr>
          <w:sz w:val="20"/>
        </w:rPr>
        <w:t xml:space="preserve"> </w:t>
      </w:r>
      <w:r w:rsidRPr="005C26FE">
        <w:rPr>
          <w:sz w:val="20"/>
        </w:rPr>
        <w:t>oxides</w:t>
      </w:r>
    </w:p>
    <w:p w14:paraId="2127129A" w14:textId="77777777" w:rsidR="00800F2E" w:rsidRPr="005C26FE" w:rsidRDefault="00800F2E" w:rsidP="00800F2E">
      <w:pPr>
        <w:spacing w:after="30"/>
        <w:jc w:val="both"/>
        <w:rPr>
          <w:sz w:val="20"/>
        </w:rPr>
      </w:pPr>
      <w:r w:rsidRPr="005C26FE">
        <w:rPr>
          <w:b/>
          <w:sz w:val="20"/>
        </w:rPr>
        <w:t>NSPS</w:t>
      </w:r>
      <w:r w:rsidRPr="005C26FE">
        <w:rPr>
          <w:sz w:val="20"/>
        </w:rPr>
        <w:t>:</w:t>
      </w:r>
      <w:r w:rsidR="008C76E7" w:rsidRPr="005C26FE">
        <w:rPr>
          <w:sz w:val="20"/>
        </w:rPr>
        <w:t xml:space="preserve">  </w:t>
      </w:r>
      <w:r w:rsidRPr="005C26FE">
        <w:rPr>
          <w:sz w:val="20"/>
        </w:rPr>
        <w:t>New</w:t>
      </w:r>
      <w:r w:rsidR="008C76E7" w:rsidRPr="005C26FE">
        <w:rPr>
          <w:sz w:val="20"/>
        </w:rPr>
        <w:t xml:space="preserve"> </w:t>
      </w:r>
      <w:r w:rsidRPr="005C26FE">
        <w:rPr>
          <w:sz w:val="20"/>
        </w:rPr>
        <w:t>Source</w:t>
      </w:r>
      <w:r w:rsidR="008C76E7" w:rsidRPr="005C26FE">
        <w:rPr>
          <w:sz w:val="20"/>
        </w:rPr>
        <w:t xml:space="preserve"> </w:t>
      </w:r>
      <w:r w:rsidRPr="005C26FE">
        <w:rPr>
          <w:sz w:val="20"/>
        </w:rPr>
        <w:t>Performance</w:t>
      </w:r>
      <w:r w:rsidR="008C76E7" w:rsidRPr="005C26FE">
        <w:rPr>
          <w:sz w:val="20"/>
        </w:rPr>
        <w:t xml:space="preserve"> </w:t>
      </w:r>
      <w:r w:rsidRPr="005C26FE">
        <w:rPr>
          <w:sz w:val="20"/>
        </w:rPr>
        <w:t>Standards</w:t>
      </w:r>
    </w:p>
    <w:p w14:paraId="73017529" w14:textId="77777777" w:rsidR="00800F2E" w:rsidRPr="005C26FE" w:rsidRDefault="00800F2E" w:rsidP="00800F2E">
      <w:pPr>
        <w:spacing w:after="30"/>
        <w:jc w:val="both"/>
        <w:rPr>
          <w:sz w:val="20"/>
        </w:rPr>
      </w:pPr>
      <w:r w:rsidRPr="005C26FE">
        <w:rPr>
          <w:b/>
          <w:sz w:val="20"/>
        </w:rPr>
        <w:t>O&amp;M</w:t>
      </w:r>
      <w:r w:rsidRPr="005C26FE">
        <w:rPr>
          <w:sz w:val="20"/>
        </w:rPr>
        <w:t>:</w:t>
      </w:r>
      <w:r w:rsidR="008C76E7" w:rsidRPr="005C26FE">
        <w:rPr>
          <w:sz w:val="20"/>
        </w:rPr>
        <w:t xml:space="preserve">  </w:t>
      </w:r>
      <w:r w:rsidRPr="005C26FE">
        <w:rPr>
          <w:sz w:val="20"/>
        </w:rPr>
        <w:t>operation</w:t>
      </w:r>
      <w:r w:rsidR="008C76E7" w:rsidRPr="005C26FE">
        <w:rPr>
          <w:sz w:val="20"/>
        </w:rPr>
        <w:t xml:space="preserve"> </w:t>
      </w:r>
      <w:r w:rsidRPr="005C26FE">
        <w:rPr>
          <w:sz w:val="20"/>
        </w:rPr>
        <w:t>and</w:t>
      </w:r>
      <w:r w:rsidR="008C76E7" w:rsidRPr="005C26FE">
        <w:rPr>
          <w:sz w:val="20"/>
        </w:rPr>
        <w:t xml:space="preserve"> </w:t>
      </w:r>
      <w:r w:rsidRPr="005C26FE">
        <w:rPr>
          <w:sz w:val="20"/>
        </w:rPr>
        <w:t>maintenance</w:t>
      </w:r>
    </w:p>
    <w:p w14:paraId="19F89038" w14:textId="77777777" w:rsidR="00800F2E" w:rsidRPr="005C26FE" w:rsidRDefault="00800F2E" w:rsidP="00800F2E">
      <w:pPr>
        <w:spacing w:after="30"/>
        <w:jc w:val="both"/>
        <w:rPr>
          <w:sz w:val="20"/>
        </w:rPr>
      </w:pPr>
      <w:r w:rsidRPr="005C26FE">
        <w:rPr>
          <w:b/>
          <w:sz w:val="20"/>
        </w:rPr>
        <w:t>O</w:t>
      </w:r>
      <w:r w:rsidRPr="005C26FE">
        <w:rPr>
          <w:b/>
          <w:sz w:val="20"/>
          <w:vertAlign w:val="subscript"/>
        </w:rPr>
        <w:t>2</w:t>
      </w:r>
      <w:r w:rsidRPr="005C26FE">
        <w:rPr>
          <w:sz w:val="20"/>
        </w:rPr>
        <w:t>:</w:t>
      </w:r>
      <w:r w:rsidR="008C76E7" w:rsidRPr="005C26FE">
        <w:rPr>
          <w:sz w:val="20"/>
        </w:rPr>
        <w:t xml:space="preserve">  </w:t>
      </w:r>
      <w:r w:rsidRPr="005C26FE">
        <w:rPr>
          <w:sz w:val="20"/>
        </w:rPr>
        <w:t>oxygen</w:t>
      </w:r>
    </w:p>
    <w:p w14:paraId="6FC18497" w14:textId="77777777" w:rsidR="00800F2E" w:rsidRPr="005C26FE" w:rsidRDefault="00800F2E" w:rsidP="00800F2E">
      <w:pPr>
        <w:spacing w:after="30"/>
        <w:jc w:val="both"/>
        <w:rPr>
          <w:sz w:val="20"/>
        </w:rPr>
      </w:pPr>
      <w:r w:rsidRPr="005C26FE">
        <w:rPr>
          <w:b/>
          <w:sz w:val="20"/>
        </w:rPr>
        <w:t>ORIS:</w:t>
      </w:r>
      <w:r w:rsidR="008C76E7" w:rsidRPr="005C26FE">
        <w:rPr>
          <w:b/>
          <w:sz w:val="20"/>
        </w:rPr>
        <w:t xml:space="preserve">  </w:t>
      </w:r>
      <w:r w:rsidRPr="005C26FE">
        <w:rPr>
          <w:sz w:val="20"/>
        </w:rPr>
        <w:t>Office</w:t>
      </w:r>
      <w:r w:rsidR="008C76E7" w:rsidRPr="005C26FE">
        <w:rPr>
          <w:sz w:val="20"/>
        </w:rPr>
        <w:t xml:space="preserve"> </w:t>
      </w:r>
      <w:r w:rsidRPr="005C26FE">
        <w:rPr>
          <w:sz w:val="20"/>
        </w:rPr>
        <w:t>of</w:t>
      </w:r>
      <w:r w:rsidR="008C76E7" w:rsidRPr="005C26FE">
        <w:rPr>
          <w:sz w:val="20"/>
        </w:rPr>
        <w:t xml:space="preserve"> </w:t>
      </w:r>
      <w:r w:rsidRPr="005C26FE">
        <w:rPr>
          <w:sz w:val="20"/>
        </w:rPr>
        <w:t>Regulatory</w:t>
      </w:r>
      <w:r w:rsidR="008C76E7" w:rsidRPr="005C26FE">
        <w:rPr>
          <w:sz w:val="20"/>
        </w:rPr>
        <w:t xml:space="preserve"> </w:t>
      </w:r>
      <w:r w:rsidRPr="005C26FE">
        <w:rPr>
          <w:sz w:val="20"/>
        </w:rPr>
        <w:t>Information</w:t>
      </w:r>
      <w:r w:rsidR="008C76E7" w:rsidRPr="005C26FE">
        <w:rPr>
          <w:sz w:val="20"/>
        </w:rPr>
        <w:t xml:space="preserve"> </w:t>
      </w:r>
      <w:r w:rsidRPr="005C26FE">
        <w:rPr>
          <w:sz w:val="20"/>
        </w:rPr>
        <w:t>Systems</w:t>
      </w:r>
    </w:p>
    <w:p w14:paraId="6E08834C" w14:textId="77777777" w:rsidR="00800F2E" w:rsidRPr="005C26FE" w:rsidRDefault="00800F2E" w:rsidP="00800F2E">
      <w:pPr>
        <w:spacing w:after="30"/>
        <w:jc w:val="both"/>
        <w:rPr>
          <w:b/>
          <w:sz w:val="20"/>
        </w:rPr>
      </w:pPr>
      <w:r w:rsidRPr="005C26FE">
        <w:rPr>
          <w:b/>
          <w:sz w:val="20"/>
        </w:rPr>
        <w:t>OS</w:t>
      </w:r>
      <w:r w:rsidRPr="005C26FE">
        <w:rPr>
          <w:sz w:val="20"/>
        </w:rPr>
        <w:t>:</w:t>
      </w:r>
      <w:r w:rsidR="008C76E7" w:rsidRPr="005C26FE">
        <w:rPr>
          <w:sz w:val="20"/>
        </w:rPr>
        <w:t xml:space="preserve">  </w:t>
      </w:r>
      <w:r w:rsidRPr="005C26FE">
        <w:rPr>
          <w:bCs/>
          <w:sz w:val="20"/>
        </w:rPr>
        <w:t>Organic</w:t>
      </w:r>
      <w:r w:rsidR="008C76E7" w:rsidRPr="005C26FE">
        <w:rPr>
          <w:bCs/>
          <w:sz w:val="20"/>
        </w:rPr>
        <w:t xml:space="preserve"> </w:t>
      </w:r>
      <w:r w:rsidRPr="005C26FE">
        <w:rPr>
          <w:bCs/>
          <w:sz w:val="20"/>
        </w:rPr>
        <w:t>Solvent</w:t>
      </w:r>
    </w:p>
    <w:p w14:paraId="57A1F0EC" w14:textId="77777777" w:rsidR="00800F2E" w:rsidRPr="005C26FE" w:rsidRDefault="00800F2E" w:rsidP="00800F2E">
      <w:pPr>
        <w:spacing w:after="30"/>
        <w:jc w:val="both"/>
        <w:rPr>
          <w:sz w:val="20"/>
        </w:rPr>
      </w:pPr>
      <w:r w:rsidRPr="005C26FE">
        <w:rPr>
          <w:b/>
          <w:sz w:val="20"/>
        </w:rPr>
        <w:t>Pb</w:t>
      </w:r>
      <w:r w:rsidRPr="005C26FE">
        <w:rPr>
          <w:sz w:val="20"/>
        </w:rPr>
        <w:t>:</w:t>
      </w:r>
      <w:r w:rsidR="008C76E7" w:rsidRPr="005C26FE">
        <w:rPr>
          <w:sz w:val="20"/>
        </w:rPr>
        <w:t xml:space="preserve">  </w:t>
      </w:r>
      <w:r w:rsidRPr="005C26FE">
        <w:rPr>
          <w:sz w:val="20"/>
        </w:rPr>
        <w:t>lead</w:t>
      </w:r>
    </w:p>
    <w:p w14:paraId="7AA46061" w14:textId="77777777" w:rsidR="00800F2E" w:rsidRPr="005C26FE" w:rsidRDefault="00800F2E" w:rsidP="00800F2E">
      <w:pPr>
        <w:spacing w:after="30"/>
        <w:jc w:val="both"/>
        <w:rPr>
          <w:sz w:val="20"/>
        </w:rPr>
      </w:pPr>
      <w:r w:rsidRPr="005C26FE">
        <w:rPr>
          <w:b/>
          <w:sz w:val="20"/>
        </w:rPr>
        <w:t>PM</w:t>
      </w:r>
      <w:r w:rsidRPr="005C26FE">
        <w:rPr>
          <w:sz w:val="20"/>
        </w:rPr>
        <w:t>:</w:t>
      </w:r>
      <w:r w:rsidR="008C76E7" w:rsidRPr="005C26FE">
        <w:rPr>
          <w:sz w:val="20"/>
        </w:rPr>
        <w:t xml:space="preserve">  </w:t>
      </w:r>
      <w:r w:rsidRPr="005C26FE">
        <w:rPr>
          <w:sz w:val="20"/>
        </w:rPr>
        <w:t>particulate</w:t>
      </w:r>
      <w:r w:rsidR="008C76E7" w:rsidRPr="005C26FE">
        <w:rPr>
          <w:sz w:val="20"/>
        </w:rPr>
        <w:t xml:space="preserve"> </w:t>
      </w:r>
      <w:r w:rsidRPr="005C26FE">
        <w:rPr>
          <w:sz w:val="20"/>
        </w:rPr>
        <w:t>matter</w:t>
      </w:r>
    </w:p>
    <w:p w14:paraId="0F12507E" w14:textId="77777777" w:rsidR="00800F2E" w:rsidRPr="005C26FE" w:rsidRDefault="00800F2E" w:rsidP="00800F2E">
      <w:pPr>
        <w:spacing w:after="30"/>
        <w:jc w:val="both"/>
        <w:rPr>
          <w:sz w:val="20"/>
        </w:rPr>
      </w:pPr>
      <w:r w:rsidRPr="005C26FE">
        <w:rPr>
          <w:b/>
          <w:sz w:val="20"/>
        </w:rPr>
        <w:t>PM</w:t>
      </w:r>
      <w:r w:rsidRPr="005C26FE">
        <w:rPr>
          <w:b/>
          <w:sz w:val="20"/>
          <w:vertAlign w:val="subscript"/>
        </w:rPr>
        <w:t>10</w:t>
      </w:r>
      <w:r w:rsidRPr="005C26FE">
        <w:rPr>
          <w:sz w:val="20"/>
        </w:rPr>
        <w:t>:</w:t>
      </w:r>
      <w:r w:rsidR="008C76E7" w:rsidRPr="005C26FE">
        <w:rPr>
          <w:sz w:val="20"/>
        </w:rPr>
        <w:t xml:space="preserve">  </w:t>
      </w:r>
      <w:r w:rsidRPr="005C26FE">
        <w:rPr>
          <w:sz w:val="20"/>
        </w:rPr>
        <w:t>particulate</w:t>
      </w:r>
      <w:r w:rsidR="008C76E7" w:rsidRPr="005C26FE">
        <w:rPr>
          <w:sz w:val="20"/>
        </w:rPr>
        <w:t xml:space="preserve"> </w:t>
      </w:r>
      <w:r w:rsidRPr="005C26FE">
        <w:rPr>
          <w:sz w:val="20"/>
        </w:rPr>
        <w:t>matter</w:t>
      </w:r>
      <w:r w:rsidR="008C76E7" w:rsidRPr="005C26FE">
        <w:rPr>
          <w:sz w:val="20"/>
        </w:rPr>
        <w:t xml:space="preserve"> </w:t>
      </w:r>
      <w:r w:rsidRPr="005C26FE">
        <w:rPr>
          <w:sz w:val="20"/>
        </w:rPr>
        <w:t>with</w:t>
      </w:r>
      <w:r w:rsidR="008C76E7" w:rsidRPr="005C26FE">
        <w:rPr>
          <w:sz w:val="20"/>
        </w:rPr>
        <w:t xml:space="preserve"> </w:t>
      </w:r>
      <w:r w:rsidRPr="005C26FE">
        <w:rPr>
          <w:sz w:val="20"/>
        </w:rPr>
        <w:t>a</w:t>
      </w:r>
      <w:r w:rsidR="008C76E7" w:rsidRPr="005C26FE">
        <w:rPr>
          <w:sz w:val="20"/>
        </w:rPr>
        <w:t xml:space="preserve"> </w:t>
      </w:r>
      <w:r w:rsidRPr="005C26FE">
        <w:rPr>
          <w:sz w:val="20"/>
        </w:rPr>
        <w:t>mean</w:t>
      </w:r>
      <w:r w:rsidR="008C76E7" w:rsidRPr="005C26FE">
        <w:rPr>
          <w:sz w:val="20"/>
        </w:rPr>
        <w:t xml:space="preserve"> </w:t>
      </w:r>
      <w:r w:rsidRPr="005C26FE">
        <w:rPr>
          <w:sz w:val="20"/>
        </w:rPr>
        <w:t>aerodynamic</w:t>
      </w:r>
      <w:r w:rsidR="008C76E7" w:rsidRPr="005C26FE">
        <w:rPr>
          <w:sz w:val="20"/>
        </w:rPr>
        <w:t xml:space="preserve"> </w:t>
      </w:r>
      <w:r w:rsidRPr="005C26FE">
        <w:rPr>
          <w:sz w:val="20"/>
        </w:rPr>
        <w:t>diameter</w:t>
      </w:r>
      <w:r w:rsidR="008C76E7" w:rsidRPr="005C26FE">
        <w:rPr>
          <w:sz w:val="20"/>
        </w:rPr>
        <w:t xml:space="preserve"> </w:t>
      </w:r>
      <w:r w:rsidRPr="005C26FE">
        <w:rPr>
          <w:sz w:val="20"/>
        </w:rPr>
        <w:t>of</w:t>
      </w:r>
      <w:r w:rsidR="008C76E7" w:rsidRPr="005C26FE">
        <w:rPr>
          <w:sz w:val="20"/>
        </w:rPr>
        <w:t xml:space="preserve"> </w:t>
      </w:r>
      <w:r w:rsidRPr="005C26FE">
        <w:rPr>
          <w:sz w:val="20"/>
        </w:rPr>
        <w:t>10</w:t>
      </w:r>
      <w:r w:rsidR="008C76E7" w:rsidRPr="005C26FE">
        <w:rPr>
          <w:sz w:val="20"/>
        </w:rPr>
        <w:t xml:space="preserve"> </w:t>
      </w:r>
      <w:r w:rsidRPr="005C26FE">
        <w:rPr>
          <w:sz w:val="20"/>
        </w:rPr>
        <w:t>microns</w:t>
      </w:r>
      <w:r w:rsidR="008C76E7" w:rsidRPr="005C26FE">
        <w:rPr>
          <w:sz w:val="20"/>
        </w:rPr>
        <w:t xml:space="preserve"> </w:t>
      </w:r>
      <w:r w:rsidRPr="005C26FE">
        <w:rPr>
          <w:sz w:val="20"/>
        </w:rPr>
        <w:t>or</w:t>
      </w:r>
      <w:r w:rsidR="008C76E7" w:rsidRPr="005C26FE">
        <w:rPr>
          <w:sz w:val="20"/>
        </w:rPr>
        <w:t xml:space="preserve"> </w:t>
      </w:r>
      <w:r w:rsidRPr="005C26FE">
        <w:rPr>
          <w:sz w:val="20"/>
        </w:rPr>
        <w:t>less</w:t>
      </w:r>
    </w:p>
    <w:p w14:paraId="4CA6B0F0" w14:textId="77777777" w:rsidR="00800F2E" w:rsidRPr="005C26FE" w:rsidRDefault="00800F2E" w:rsidP="00800F2E">
      <w:pPr>
        <w:spacing w:after="30"/>
        <w:jc w:val="both"/>
        <w:rPr>
          <w:sz w:val="20"/>
        </w:rPr>
      </w:pPr>
      <w:r w:rsidRPr="005C26FE">
        <w:rPr>
          <w:b/>
          <w:sz w:val="20"/>
        </w:rPr>
        <w:t>PSD</w:t>
      </w:r>
      <w:r w:rsidRPr="005C26FE">
        <w:rPr>
          <w:sz w:val="20"/>
        </w:rPr>
        <w:t>:</w:t>
      </w:r>
      <w:r w:rsidR="008C76E7" w:rsidRPr="005C26FE">
        <w:rPr>
          <w:sz w:val="20"/>
        </w:rPr>
        <w:t xml:space="preserve">  </w:t>
      </w:r>
      <w:r w:rsidRPr="005C26FE">
        <w:rPr>
          <w:sz w:val="20"/>
        </w:rPr>
        <w:t>prevention</w:t>
      </w:r>
      <w:r w:rsidR="008C76E7" w:rsidRPr="005C26FE">
        <w:rPr>
          <w:sz w:val="20"/>
        </w:rPr>
        <w:t xml:space="preserve"> </w:t>
      </w:r>
      <w:r w:rsidRPr="005C26FE">
        <w:rPr>
          <w:sz w:val="20"/>
        </w:rPr>
        <w:t>of</w:t>
      </w:r>
      <w:r w:rsidR="008C76E7" w:rsidRPr="005C26FE">
        <w:rPr>
          <w:sz w:val="20"/>
        </w:rPr>
        <w:t xml:space="preserve"> </w:t>
      </w:r>
      <w:r w:rsidRPr="005C26FE">
        <w:rPr>
          <w:sz w:val="20"/>
        </w:rPr>
        <w:t>significant</w:t>
      </w:r>
      <w:r w:rsidR="008C76E7" w:rsidRPr="005C26FE">
        <w:rPr>
          <w:sz w:val="20"/>
        </w:rPr>
        <w:t xml:space="preserve"> </w:t>
      </w:r>
      <w:r w:rsidRPr="005C26FE">
        <w:rPr>
          <w:sz w:val="20"/>
        </w:rPr>
        <w:t>deterioration</w:t>
      </w:r>
    </w:p>
    <w:p w14:paraId="31DEC5C0" w14:textId="77777777" w:rsidR="00800F2E" w:rsidRPr="005C26FE" w:rsidRDefault="00800F2E" w:rsidP="00800F2E">
      <w:pPr>
        <w:spacing w:after="30"/>
        <w:jc w:val="both"/>
        <w:rPr>
          <w:sz w:val="20"/>
        </w:rPr>
      </w:pPr>
      <w:r w:rsidRPr="005C26FE">
        <w:rPr>
          <w:b/>
          <w:sz w:val="20"/>
        </w:rPr>
        <w:t>psi</w:t>
      </w:r>
      <w:r w:rsidRPr="005C26FE">
        <w:rPr>
          <w:sz w:val="20"/>
        </w:rPr>
        <w:t>:</w:t>
      </w:r>
      <w:r w:rsidR="008C76E7" w:rsidRPr="005C26FE">
        <w:rPr>
          <w:sz w:val="20"/>
        </w:rPr>
        <w:t xml:space="preserve">  </w:t>
      </w:r>
      <w:r w:rsidRPr="005C26FE">
        <w:rPr>
          <w:sz w:val="20"/>
        </w:rPr>
        <w:t>pounds</w:t>
      </w:r>
      <w:r w:rsidR="008C76E7" w:rsidRPr="005C26FE">
        <w:rPr>
          <w:sz w:val="20"/>
        </w:rPr>
        <w:t xml:space="preserve"> </w:t>
      </w:r>
      <w:r w:rsidRPr="005C26FE">
        <w:rPr>
          <w:sz w:val="20"/>
        </w:rPr>
        <w:t>per</w:t>
      </w:r>
      <w:r w:rsidR="008C76E7" w:rsidRPr="005C26FE">
        <w:rPr>
          <w:sz w:val="20"/>
        </w:rPr>
        <w:t xml:space="preserve"> </w:t>
      </w:r>
      <w:r w:rsidRPr="005C26FE">
        <w:rPr>
          <w:sz w:val="20"/>
        </w:rPr>
        <w:t>square</w:t>
      </w:r>
      <w:r w:rsidR="008C76E7" w:rsidRPr="005C26FE">
        <w:rPr>
          <w:sz w:val="20"/>
        </w:rPr>
        <w:t xml:space="preserve"> </w:t>
      </w:r>
      <w:r w:rsidRPr="005C26FE">
        <w:rPr>
          <w:sz w:val="20"/>
        </w:rPr>
        <w:t>inch</w:t>
      </w:r>
    </w:p>
    <w:p w14:paraId="4A551311" w14:textId="77777777" w:rsidR="00800F2E" w:rsidRPr="005C26FE" w:rsidRDefault="00800F2E" w:rsidP="00800F2E">
      <w:pPr>
        <w:spacing w:after="30"/>
        <w:jc w:val="both"/>
        <w:rPr>
          <w:sz w:val="20"/>
        </w:rPr>
      </w:pPr>
      <w:r w:rsidRPr="005C26FE">
        <w:rPr>
          <w:b/>
          <w:sz w:val="20"/>
        </w:rPr>
        <w:t>PTE</w:t>
      </w:r>
      <w:r w:rsidRPr="005C26FE">
        <w:rPr>
          <w:sz w:val="20"/>
        </w:rPr>
        <w:t>:</w:t>
      </w:r>
      <w:r w:rsidR="008C76E7" w:rsidRPr="005C26FE">
        <w:rPr>
          <w:sz w:val="20"/>
        </w:rPr>
        <w:t xml:space="preserve">  </w:t>
      </w:r>
      <w:r w:rsidRPr="005C26FE">
        <w:rPr>
          <w:sz w:val="20"/>
        </w:rPr>
        <w:t>potential</w:t>
      </w:r>
      <w:r w:rsidR="008C76E7" w:rsidRPr="005C26FE">
        <w:rPr>
          <w:sz w:val="20"/>
        </w:rPr>
        <w:t xml:space="preserve"> </w:t>
      </w:r>
      <w:r w:rsidRPr="005C26FE">
        <w:rPr>
          <w:sz w:val="20"/>
        </w:rPr>
        <w:t>to</w:t>
      </w:r>
      <w:r w:rsidR="008C76E7" w:rsidRPr="005C26FE">
        <w:rPr>
          <w:sz w:val="20"/>
        </w:rPr>
        <w:t xml:space="preserve"> </w:t>
      </w:r>
      <w:r w:rsidRPr="005C26FE">
        <w:rPr>
          <w:sz w:val="20"/>
        </w:rPr>
        <w:t>emit</w:t>
      </w:r>
    </w:p>
    <w:p w14:paraId="3CC9557B" w14:textId="77777777" w:rsidR="00800F2E" w:rsidRPr="005C26FE" w:rsidRDefault="00800F2E" w:rsidP="00800F2E">
      <w:pPr>
        <w:spacing w:after="30"/>
        <w:jc w:val="both"/>
        <w:rPr>
          <w:sz w:val="20"/>
        </w:rPr>
      </w:pPr>
      <w:r w:rsidRPr="005C26FE">
        <w:rPr>
          <w:b/>
          <w:sz w:val="20"/>
        </w:rPr>
        <w:t>RACT</w:t>
      </w:r>
      <w:r w:rsidRPr="005C26FE">
        <w:rPr>
          <w:sz w:val="20"/>
        </w:rPr>
        <w:t>:</w:t>
      </w:r>
      <w:r w:rsidR="008C76E7" w:rsidRPr="005C26FE">
        <w:rPr>
          <w:sz w:val="20"/>
        </w:rPr>
        <w:t xml:space="preserve">  </w:t>
      </w:r>
      <w:r w:rsidRPr="005C26FE">
        <w:rPr>
          <w:sz w:val="20"/>
        </w:rPr>
        <w:t>reasonably</w:t>
      </w:r>
      <w:r w:rsidR="008C76E7" w:rsidRPr="005C26FE">
        <w:rPr>
          <w:sz w:val="20"/>
        </w:rPr>
        <w:t xml:space="preserve"> </w:t>
      </w:r>
      <w:r w:rsidRPr="005C26FE">
        <w:rPr>
          <w:sz w:val="20"/>
        </w:rPr>
        <w:t>available</w:t>
      </w:r>
      <w:r w:rsidR="008C76E7" w:rsidRPr="005C26FE">
        <w:rPr>
          <w:sz w:val="20"/>
        </w:rPr>
        <w:t xml:space="preserve"> </w:t>
      </w:r>
      <w:r w:rsidRPr="005C26FE">
        <w:rPr>
          <w:sz w:val="20"/>
        </w:rPr>
        <w:t>control</w:t>
      </w:r>
      <w:r w:rsidR="008C76E7" w:rsidRPr="005C26FE">
        <w:rPr>
          <w:sz w:val="20"/>
        </w:rPr>
        <w:t xml:space="preserve"> </w:t>
      </w:r>
      <w:r w:rsidRPr="005C26FE">
        <w:rPr>
          <w:sz w:val="20"/>
        </w:rPr>
        <w:t>technology</w:t>
      </w:r>
    </w:p>
    <w:p w14:paraId="12E13584" w14:textId="77777777" w:rsidR="00800F2E" w:rsidRPr="005C26FE" w:rsidRDefault="00800F2E" w:rsidP="00800F2E">
      <w:pPr>
        <w:spacing w:after="30"/>
        <w:jc w:val="both"/>
        <w:rPr>
          <w:sz w:val="20"/>
        </w:rPr>
      </w:pPr>
      <w:r w:rsidRPr="005C26FE">
        <w:rPr>
          <w:b/>
          <w:sz w:val="20"/>
        </w:rPr>
        <w:t>RATA</w:t>
      </w:r>
      <w:r w:rsidRPr="005C26FE">
        <w:rPr>
          <w:sz w:val="20"/>
        </w:rPr>
        <w:t>:</w:t>
      </w:r>
      <w:r w:rsidR="008C76E7" w:rsidRPr="005C26FE">
        <w:rPr>
          <w:sz w:val="20"/>
        </w:rPr>
        <w:t xml:space="preserve">  </w:t>
      </w:r>
      <w:r w:rsidRPr="005C26FE">
        <w:rPr>
          <w:sz w:val="20"/>
        </w:rPr>
        <w:t>relative</w:t>
      </w:r>
      <w:r w:rsidR="008C76E7" w:rsidRPr="005C26FE">
        <w:rPr>
          <w:sz w:val="20"/>
        </w:rPr>
        <w:t xml:space="preserve"> </w:t>
      </w:r>
      <w:r w:rsidRPr="005C26FE">
        <w:rPr>
          <w:sz w:val="20"/>
        </w:rPr>
        <w:t>accuracy</w:t>
      </w:r>
      <w:r w:rsidR="008C76E7" w:rsidRPr="005C26FE">
        <w:rPr>
          <w:sz w:val="20"/>
        </w:rPr>
        <w:t xml:space="preserve"> </w:t>
      </w:r>
      <w:r w:rsidRPr="005C26FE">
        <w:rPr>
          <w:sz w:val="20"/>
        </w:rPr>
        <w:t>test</w:t>
      </w:r>
      <w:r w:rsidR="008C76E7" w:rsidRPr="005C26FE">
        <w:rPr>
          <w:sz w:val="20"/>
        </w:rPr>
        <w:t xml:space="preserve"> </w:t>
      </w:r>
      <w:r w:rsidRPr="005C26FE">
        <w:rPr>
          <w:sz w:val="20"/>
        </w:rPr>
        <w:t>audit</w:t>
      </w:r>
    </w:p>
    <w:p w14:paraId="64CEB6A8" w14:textId="77777777" w:rsidR="00800F2E" w:rsidRPr="005C26FE" w:rsidRDefault="00800F2E" w:rsidP="00800F2E">
      <w:pPr>
        <w:spacing w:after="30"/>
        <w:jc w:val="both"/>
        <w:rPr>
          <w:sz w:val="20"/>
        </w:rPr>
      </w:pPr>
      <w:r w:rsidRPr="005C26FE">
        <w:rPr>
          <w:b/>
          <w:sz w:val="20"/>
        </w:rPr>
        <w:t>RICE</w:t>
      </w:r>
      <w:r w:rsidRPr="005C26FE">
        <w:rPr>
          <w:sz w:val="20"/>
        </w:rPr>
        <w:t>:</w:t>
      </w:r>
      <w:r w:rsidR="008C76E7" w:rsidRPr="005C26FE">
        <w:rPr>
          <w:sz w:val="20"/>
        </w:rPr>
        <w:t xml:space="preserve">  </w:t>
      </w:r>
      <w:r w:rsidRPr="005C26FE">
        <w:rPr>
          <w:sz w:val="20"/>
        </w:rPr>
        <w:t>reciprocating</w:t>
      </w:r>
      <w:r w:rsidR="008C76E7" w:rsidRPr="005C26FE">
        <w:rPr>
          <w:sz w:val="20"/>
        </w:rPr>
        <w:t xml:space="preserve"> </w:t>
      </w:r>
      <w:r w:rsidRPr="005C26FE">
        <w:rPr>
          <w:sz w:val="20"/>
        </w:rPr>
        <w:t>internal</w:t>
      </w:r>
      <w:r w:rsidR="008C76E7" w:rsidRPr="005C26FE">
        <w:rPr>
          <w:sz w:val="20"/>
        </w:rPr>
        <w:t xml:space="preserve"> </w:t>
      </w:r>
      <w:r w:rsidRPr="005C26FE">
        <w:rPr>
          <w:sz w:val="20"/>
        </w:rPr>
        <w:t>combustion</w:t>
      </w:r>
      <w:r w:rsidR="008C76E7" w:rsidRPr="005C26FE">
        <w:rPr>
          <w:sz w:val="20"/>
        </w:rPr>
        <w:t xml:space="preserve"> </w:t>
      </w:r>
      <w:r w:rsidRPr="005C26FE">
        <w:rPr>
          <w:sz w:val="20"/>
        </w:rPr>
        <w:t>engine</w:t>
      </w:r>
    </w:p>
    <w:p w14:paraId="69424397" w14:textId="77777777" w:rsidR="00800F2E" w:rsidRPr="005C26FE" w:rsidRDefault="00800F2E" w:rsidP="00800F2E">
      <w:pPr>
        <w:spacing w:after="30"/>
        <w:jc w:val="both"/>
        <w:rPr>
          <w:bCs/>
          <w:sz w:val="20"/>
        </w:rPr>
      </w:pPr>
      <w:r w:rsidRPr="005C26FE">
        <w:rPr>
          <w:b/>
          <w:sz w:val="20"/>
        </w:rPr>
        <w:t>RMP</w:t>
      </w:r>
      <w:r w:rsidRPr="005C26FE">
        <w:rPr>
          <w:sz w:val="20"/>
        </w:rPr>
        <w:t>:</w:t>
      </w:r>
      <w:r w:rsidR="008C76E7" w:rsidRPr="005C26FE">
        <w:rPr>
          <w:sz w:val="20"/>
        </w:rPr>
        <w:t xml:space="preserve"> </w:t>
      </w:r>
      <w:r w:rsidR="008C76E7" w:rsidRPr="005C26FE">
        <w:rPr>
          <w:bCs/>
          <w:sz w:val="20"/>
        </w:rPr>
        <w:t xml:space="preserve"> </w:t>
      </w:r>
      <w:r w:rsidRPr="005C26FE">
        <w:rPr>
          <w:bCs/>
          <w:sz w:val="20"/>
        </w:rPr>
        <w:t>Risk</w:t>
      </w:r>
      <w:r w:rsidR="008C76E7" w:rsidRPr="005C26FE">
        <w:rPr>
          <w:bCs/>
          <w:sz w:val="20"/>
        </w:rPr>
        <w:t xml:space="preserve"> </w:t>
      </w:r>
      <w:r w:rsidRPr="005C26FE">
        <w:rPr>
          <w:bCs/>
          <w:sz w:val="20"/>
        </w:rPr>
        <w:t>Management</w:t>
      </w:r>
      <w:r w:rsidR="008C76E7" w:rsidRPr="005C26FE">
        <w:rPr>
          <w:bCs/>
          <w:sz w:val="20"/>
        </w:rPr>
        <w:t xml:space="preserve"> </w:t>
      </w:r>
      <w:r w:rsidRPr="005C26FE">
        <w:rPr>
          <w:bCs/>
          <w:sz w:val="20"/>
        </w:rPr>
        <w:t>Plan</w:t>
      </w:r>
    </w:p>
    <w:p w14:paraId="2E27DBA9" w14:textId="77777777" w:rsidR="00800F2E" w:rsidRPr="005C26FE" w:rsidRDefault="00800F2E" w:rsidP="00800F2E">
      <w:pPr>
        <w:spacing w:after="30"/>
        <w:jc w:val="both"/>
        <w:rPr>
          <w:b/>
          <w:sz w:val="20"/>
        </w:rPr>
      </w:pPr>
      <w:r w:rsidRPr="005C26FE">
        <w:rPr>
          <w:b/>
          <w:sz w:val="20"/>
        </w:rPr>
        <w:t>RO</w:t>
      </w:r>
      <w:r w:rsidRPr="005C26FE">
        <w:rPr>
          <w:sz w:val="20"/>
        </w:rPr>
        <w:t>:</w:t>
      </w:r>
      <w:r w:rsidR="008C76E7" w:rsidRPr="005C26FE">
        <w:rPr>
          <w:sz w:val="20"/>
        </w:rPr>
        <w:t xml:space="preserve">  </w:t>
      </w:r>
      <w:r w:rsidRPr="005C26FE">
        <w:rPr>
          <w:bCs/>
          <w:sz w:val="20"/>
        </w:rPr>
        <w:t>Responsible</w:t>
      </w:r>
      <w:r w:rsidR="008C76E7" w:rsidRPr="005C26FE">
        <w:rPr>
          <w:bCs/>
          <w:sz w:val="20"/>
        </w:rPr>
        <w:t xml:space="preserve"> </w:t>
      </w:r>
      <w:r w:rsidRPr="005C26FE">
        <w:rPr>
          <w:bCs/>
          <w:sz w:val="20"/>
        </w:rPr>
        <w:t>Official</w:t>
      </w:r>
    </w:p>
    <w:p w14:paraId="4A22BA23" w14:textId="77777777" w:rsidR="00800F2E" w:rsidRPr="005C26FE" w:rsidRDefault="00800F2E" w:rsidP="00800F2E">
      <w:pPr>
        <w:spacing w:after="30"/>
        <w:jc w:val="both"/>
        <w:rPr>
          <w:sz w:val="20"/>
        </w:rPr>
      </w:pPr>
      <w:r w:rsidRPr="005C26FE">
        <w:rPr>
          <w:b/>
          <w:sz w:val="20"/>
        </w:rPr>
        <w:t>SAM</w:t>
      </w:r>
      <w:r w:rsidRPr="005C26FE">
        <w:rPr>
          <w:sz w:val="20"/>
        </w:rPr>
        <w:t>:</w:t>
      </w:r>
      <w:r w:rsidR="008C76E7" w:rsidRPr="005C26FE">
        <w:rPr>
          <w:sz w:val="20"/>
        </w:rPr>
        <w:t xml:space="preserve">  </w:t>
      </w:r>
      <w:r w:rsidRPr="005C26FE">
        <w:rPr>
          <w:sz w:val="20"/>
        </w:rPr>
        <w:t>sulfuric</w:t>
      </w:r>
      <w:r w:rsidR="008C76E7" w:rsidRPr="005C26FE">
        <w:rPr>
          <w:sz w:val="20"/>
        </w:rPr>
        <w:t xml:space="preserve"> </w:t>
      </w:r>
      <w:r w:rsidRPr="005C26FE">
        <w:rPr>
          <w:sz w:val="20"/>
        </w:rPr>
        <w:t>acid</w:t>
      </w:r>
      <w:r w:rsidR="008C76E7" w:rsidRPr="005C26FE">
        <w:rPr>
          <w:sz w:val="20"/>
        </w:rPr>
        <w:t xml:space="preserve"> </w:t>
      </w:r>
      <w:r w:rsidRPr="005C26FE">
        <w:rPr>
          <w:sz w:val="20"/>
        </w:rPr>
        <w:t>mist</w:t>
      </w:r>
    </w:p>
    <w:p w14:paraId="314B9F17" w14:textId="77777777" w:rsidR="00800F2E" w:rsidRPr="005C26FE" w:rsidRDefault="00800F2E" w:rsidP="00800F2E">
      <w:pPr>
        <w:spacing w:after="30"/>
        <w:jc w:val="both"/>
        <w:rPr>
          <w:sz w:val="20"/>
        </w:rPr>
      </w:pPr>
      <w:r w:rsidRPr="005C26FE">
        <w:rPr>
          <w:b/>
          <w:sz w:val="20"/>
        </w:rPr>
        <w:t>scf</w:t>
      </w:r>
      <w:r w:rsidRPr="005C26FE">
        <w:rPr>
          <w:sz w:val="20"/>
        </w:rPr>
        <w:t>:</w:t>
      </w:r>
      <w:r w:rsidR="008C76E7" w:rsidRPr="005C26FE">
        <w:rPr>
          <w:sz w:val="20"/>
        </w:rPr>
        <w:t xml:space="preserve">  </w:t>
      </w:r>
      <w:r w:rsidRPr="005C26FE">
        <w:rPr>
          <w:sz w:val="20"/>
        </w:rPr>
        <w:t>standard</w:t>
      </w:r>
      <w:r w:rsidR="008C76E7" w:rsidRPr="005C26FE">
        <w:rPr>
          <w:sz w:val="20"/>
        </w:rPr>
        <w:t xml:space="preserve"> </w:t>
      </w:r>
      <w:r w:rsidRPr="005C26FE">
        <w:rPr>
          <w:sz w:val="20"/>
        </w:rPr>
        <w:t>cubic</w:t>
      </w:r>
      <w:r w:rsidR="008C76E7" w:rsidRPr="005C26FE">
        <w:rPr>
          <w:sz w:val="20"/>
        </w:rPr>
        <w:t xml:space="preserve"> </w:t>
      </w:r>
      <w:r w:rsidRPr="005C26FE">
        <w:rPr>
          <w:sz w:val="20"/>
        </w:rPr>
        <w:t>feet</w:t>
      </w:r>
    </w:p>
    <w:p w14:paraId="3D230F0C" w14:textId="77777777" w:rsidR="00800F2E" w:rsidRPr="005C26FE" w:rsidRDefault="00800F2E" w:rsidP="00800F2E">
      <w:pPr>
        <w:spacing w:after="30"/>
        <w:jc w:val="both"/>
        <w:rPr>
          <w:sz w:val="20"/>
        </w:rPr>
      </w:pPr>
      <w:r w:rsidRPr="005C26FE">
        <w:rPr>
          <w:b/>
          <w:sz w:val="20"/>
        </w:rPr>
        <w:t>scfm</w:t>
      </w:r>
      <w:r w:rsidRPr="005C26FE">
        <w:rPr>
          <w:sz w:val="20"/>
        </w:rPr>
        <w:t>:</w:t>
      </w:r>
      <w:r w:rsidR="008C76E7" w:rsidRPr="005C26FE">
        <w:rPr>
          <w:sz w:val="20"/>
        </w:rPr>
        <w:t xml:space="preserve">  </w:t>
      </w:r>
      <w:r w:rsidRPr="005C26FE">
        <w:rPr>
          <w:sz w:val="20"/>
        </w:rPr>
        <w:t>standard</w:t>
      </w:r>
      <w:r w:rsidR="008C76E7" w:rsidRPr="005C26FE">
        <w:rPr>
          <w:sz w:val="20"/>
        </w:rPr>
        <w:t xml:space="preserve"> </w:t>
      </w:r>
      <w:r w:rsidRPr="005C26FE">
        <w:rPr>
          <w:sz w:val="20"/>
        </w:rPr>
        <w:t>cubic</w:t>
      </w:r>
      <w:r w:rsidR="008C76E7" w:rsidRPr="005C26FE">
        <w:rPr>
          <w:sz w:val="20"/>
        </w:rPr>
        <w:t xml:space="preserve"> </w:t>
      </w:r>
      <w:r w:rsidRPr="005C26FE">
        <w:rPr>
          <w:sz w:val="20"/>
        </w:rPr>
        <w:t>feet</w:t>
      </w:r>
      <w:r w:rsidR="008C76E7" w:rsidRPr="005C26FE">
        <w:rPr>
          <w:sz w:val="20"/>
        </w:rPr>
        <w:t xml:space="preserve"> </w:t>
      </w:r>
      <w:r w:rsidRPr="005C26FE">
        <w:rPr>
          <w:sz w:val="20"/>
        </w:rPr>
        <w:t>per</w:t>
      </w:r>
      <w:r w:rsidR="008C76E7" w:rsidRPr="005C26FE">
        <w:rPr>
          <w:sz w:val="20"/>
        </w:rPr>
        <w:t xml:space="preserve"> </w:t>
      </w:r>
      <w:r w:rsidRPr="005C26FE">
        <w:rPr>
          <w:sz w:val="20"/>
        </w:rPr>
        <w:t>minute</w:t>
      </w:r>
    </w:p>
    <w:p w14:paraId="05050319" w14:textId="77777777" w:rsidR="00800F2E" w:rsidRPr="005C26FE" w:rsidRDefault="00800F2E" w:rsidP="00800F2E">
      <w:pPr>
        <w:spacing w:after="30"/>
        <w:jc w:val="both"/>
        <w:rPr>
          <w:sz w:val="20"/>
        </w:rPr>
      </w:pPr>
      <w:r w:rsidRPr="005C26FE">
        <w:rPr>
          <w:b/>
          <w:sz w:val="20"/>
        </w:rPr>
        <w:t>SI</w:t>
      </w:r>
      <w:r w:rsidRPr="005C26FE">
        <w:rPr>
          <w:sz w:val="20"/>
        </w:rPr>
        <w:t>:</w:t>
      </w:r>
      <w:r w:rsidR="008C76E7" w:rsidRPr="005C26FE">
        <w:rPr>
          <w:sz w:val="20"/>
        </w:rPr>
        <w:t xml:space="preserve">  </w:t>
      </w:r>
      <w:r w:rsidRPr="005C26FE">
        <w:rPr>
          <w:sz w:val="20"/>
        </w:rPr>
        <w:t>spark</w:t>
      </w:r>
      <w:r w:rsidR="008C76E7" w:rsidRPr="005C26FE">
        <w:rPr>
          <w:sz w:val="20"/>
        </w:rPr>
        <w:t xml:space="preserve"> </w:t>
      </w:r>
      <w:r w:rsidRPr="005C26FE">
        <w:rPr>
          <w:sz w:val="20"/>
        </w:rPr>
        <w:t>ignition</w:t>
      </w:r>
    </w:p>
    <w:p w14:paraId="2C54915A" w14:textId="77777777" w:rsidR="00800F2E" w:rsidRPr="005C26FE" w:rsidRDefault="00800F2E" w:rsidP="00800F2E">
      <w:pPr>
        <w:spacing w:after="30"/>
        <w:jc w:val="both"/>
        <w:rPr>
          <w:sz w:val="20"/>
        </w:rPr>
      </w:pPr>
      <w:r w:rsidRPr="005C26FE">
        <w:rPr>
          <w:b/>
          <w:sz w:val="20"/>
        </w:rPr>
        <w:t>SIC</w:t>
      </w:r>
      <w:r w:rsidRPr="005C26FE">
        <w:rPr>
          <w:sz w:val="20"/>
        </w:rPr>
        <w:t>:</w:t>
      </w:r>
      <w:r w:rsidR="008C76E7" w:rsidRPr="005C26FE">
        <w:rPr>
          <w:sz w:val="20"/>
        </w:rPr>
        <w:t xml:space="preserve">  </w:t>
      </w:r>
      <w:r w:rsidRPr="005C26FE">
        <w:rPr>
          <w:sz w:val="20"/>
        </w:rPr>
        <w:t>standard</w:t>
      </w:r>
      <w:r w:rsidR="008C76E7" w:rsidRPr="005C26FE">
        <w:rPr>
          <w:sz w:val="20"/>
        </w:rPr>
        <w:t xml:space="preserve"> </w:t>
      </w:r>
      <w:r w:rsidRPr="005C26FE">
        <w:rPr>
          <w:sz w:val="20"/>
        </w:rPr>
        <w:t>industrial</w:t>
      </w:r>
      <w:r w:rsidR="008C76E7" w:rsidRPr="005C26FE">
        <w:rPr>
          <w:sz w:val="20"/>
        </w:rPr>
        <w:t xml:space="preserve"> </w:t>
      </w:r>
      <w:r w:rsidRPr="005C26FE">
        <w:rPr>
          <w:sz w:val="20"/>
        </w:rPr>
        <w:t>classification</w:t>
      </w:r>
      <w:r w:rsidR="008C76E7" w:rsidRPr="005C26FE">
        <w:rPr>
          <w:sz w:val="20"/>
        </w:rPr>
        <w:t xml:space="preserve"> </w:t>
      </w:r>
      <w:r w:rsidRPr="005C26FE">
        <w:rPr>
          <w:sz w:val="20"/>
        </w:rPr>
        <w:t>code</w:t>
      </w:r>
    </w:p>
    <w:p w14:paraId="4358F72C" w14:textId="77777777" w:rsidR="00800F2E" w:rsidRPr="005C26FE" w:rsidRDefault="00800F2E" w:rsidP="00800F2E">
      <w:pPr>
        <w:spacing w:after="30"/>
        <w:jc w:val="both"/>
        <w:rPr>
          <w:sz w:val="20"/>
        </w:rPr>
      </w:pPr>
      <w:r w:rsidRPr="005C26FE">
        <w:rPr>
          <w:b/>
          <w:sz w:val="20"/>
        </w:rPr>
        <w:t>SNCR</w:t>
      </w:r>
      <w:r w:rsidRPr="005C26FE">
        <w:rPr>
          <w:sz w:val="20"/>
        </w:rPr>
        <w:t>:</w:t>
      </w:r>
      <w:r w:rsidR="008C76E7" w:rsidRPr="005C26FE">
        <w:rPr>
          <w:sz w:val="20"/>
        </w:rPr>
        <w:t xml:space="preserve">  </w:t>
      </w:r>
      <w:r w:rsidRPr="005C26FE">
        <w:rPr>
          <w:sz w:val="20"/>
        </w:rPr>
        <w:t>selective</w:t>
      </w:r>
      <w:r w:rsidR="008C76E7" w:rsidRPr="005C26FE">
        <w:rPr>
          <w:sz w:val="20"/>
        </w:rPr>
        <w:t xml:space="preserve"> </w:t>
      </w:r>
      <w:r w:rsidRPr="005C26FE">
        <w:rPr>
          <w:sz w:val="20"/>
        </w:rPr>
        <w:t>non-catalytic</w:t>
      </w:r>
      <w:r w:rsidR="008C76E7" w:rsidRPr="005C26FE">
        <w:rPr>
          <w:sz w:val="20"/>
        </w:rPr>
        <w:t xml:space="preserve"> </w:t>
      </w:r>
      <w:r w:rsidRPr="005C26FE">
        <w:rPr>
          <w:sz w:val="20"/>
        </w:rPr>
        <w:t>reduction</w:t>
      </w:r>
      <w:r w:rsidR="008C76E7" w:rsidRPr="005C26FE">
        <w:rPr>
          <w:sz w:val="20"/>
        </w:rPr>
        <w:t xml:space="preserve"> </w:t>
      </w:r>
      <w:r w:rsidRPr="005C26FE">
        <w:rPr>
          <w:sz w:val="20"/>
        </w:rPr>
        <w:t>(control</w:t>
      </w:r>
      <w:r w:rsidR="008C76E7" w:rsidRPr="005C26FE">
        <w:rPr>
          <w:sz w:val="20"/>
        </w:rPr>
        <w:t xml:space="preserve"> </w:t>
      </w:r>
      <w:r w:rsidRPr="005C26FE">
        <w:rPr>
          <w:sz w:val="20"/>
        </w:rPr>
        <w:t>system</w:t>
      </w:r>
      <w:r w:rsidR="008C76E7" w:rsidRPr="005C26FE">
        <w:rPr>
          <w:sz w:val="20"/>
        </w:rPr>
        <w:t xml:space="preserve"> </w:t>
      </w:r>
      <w:r w:rsidRPr="005C26FE">
        <w:rPr>
          <w:sz w:val="20"/>
        </w:rPr>
        <w:t>used</w:t>
      </w:r>
      <w:r w:rsidR="008C76E7" w:rsidRPr="005C26FE">
        <w:rPr>
          <w:sz w:val="20"/>
        </w:rPr>
        <w:t xml:space="preserve"> </w:t>
      </w:r>
      <w:r w:rsidRPr="005C26FE">
        <w:rPr>
          <w:sz w:val="20"/>
        </w:rPr>
        <w:t>for</w:t>
      </w:r>
      <w:r w:rsidR="008C76E7" w:rsidRPr="005C26FE">
        <w:rPr>
          <w:sz w:val="20"/>
        </w:rPr>
        <w:t xml:space="preserve"> </w:t>
      </w:r>
      <w:r w:rsidRPr="005C26FE">
        <w:rPr>
          <w:sz w:val="20"/>
        </w:rPr>
        <w:t>reducing</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nitrogen</w:t>
      </w:r>
      <w:r w:rsidR="008C76E7" w:rsidRPr="005C26FE">
        <w:rPr>
          <w:sz w:val="20"/>
        </w:rPr>
        <w:t xml:space="preserve"> </w:t>
      </w:r>
      <w:r w:rsidRPr="005C26FE">
        <w:rPr>
          <w:sz w:val="20"/>
        </w:rPr>
        <w:t>oxides)</w:t>
      </w:r>
    </w:p>
    <w:p w14:paraId="470F25C8" w14:textId="77777777" w:rsidR="00800F2E" w:rsidRPr="005C26FE" w:rsidRDefault="00800F2E" w:rsidP="00800F2E">
      <w:pPr>
        <w:spacing w:after="30"/>
        <w:jc w:val="both"/>
        <w:rPr>
          <w:sz w:val="20"/>
        </w:rPr>
      </w:pPr>
      <w:r w:rsidRPr="005C26FE">
        <w:rPr>
          <w:b/>
          <w:sz w:val="20"/>
        </w:rPr>
        <w:t>SOA</w:t>
      </w:r>
      <w:r w:rsidRPr="005C26FE">
        <w:rPr>
          <w:sz w:val="20"/>
        </w:rPr>
        <w:t>:</w:t>
      </w:r>
      <w:r w:rsidR="008C76E7" w:rsidRPr="005C26FE">
        <w:rPr>
          <w:sz w:val="20"/>
        </w:rPr>
        <w:t xml:space="preserve">  </w:t>
      </w:r>
      <w:r w:rsidRPr="005C26FE">
        <w:rPr>
          <w:sz w:val="20"/>
        </w:rPr>
        <w:t>Specific</w:t>
      </w:r>
      <w:r w:rsidR="008C76E7" w:rsidRPr="005C26FE">
        <w:rPr>
          <w:sz w:val="20"/>
        </w:rPr>
        <w:t xml:space="preserve"> </w:t>
      </w:r>
      <w:r w:rsidRPr="005C26FE">
        <w:rPr>
          <w:sz w:val="20"/>
        </w:rPr>
        <w:t>Operating</w:t>
      </w:r>
      <w:r w:rsidR="008C76E7" w:rsidRPr="005C26FE">
        <w:rPr>
          <w:sz w:val="20"/>
        </w:rPr>
        <w:t xml:space="preserve"> </w:t>
      </w:r>
      <w:r w:rsidRPr="005C26FE">
        <w:rPr>
          <w:sz w:val="20"/>
        </w:rPr>
        <w:t>Agreement</w:t>
      </w:r>
    </w:p>
    <w:p w14:paraId="2B29387B" w14:textId="77777777" w:rsidR="00800F2E" w:rsidRPr="005C26FE" w:rsidRDefault="00800F2E" w:rsidP="00800F2E">
      <w:pPr>
        <w:spacing w:after="30"/>
        <w:jc w:val="both"/>
        <w:rPr>
          <w:sz w:val="20"/>
        </w:rPr>
      </w:pPr>
      <w:r w:rsidRPr="005C26FE">
        <w:rPr>
          <w:b/>
          <w:sz w:val="20"/>
        </w:rPr>
        <w:t>SO</w:t>
      </w:r>
      <w:r w:rsidRPr="005C26FE">
        <w:rPr>
          <w:b/>
          <w:sz w:val="20"/>
          <w:vertAlign w:val="subscript"/>
        </w:rPr>
        <w:t>2</w:t>
      </w:r>
      <w:r w:rsidRPr="005C26FE">
        <w:rPr>
          <w:sz w:val="20"/>
        </w:rPr>
        <w:t>:</w:t>
      </w:r>
      <w:r w:rsidR="008C76E7" w:rsidRPr="005C26FE">
        <w:rPr>
          <w:sz w:val="20"/>
        </w:rPr>
        <w:t xml:space="preserve">  </w:t>
      </w:r>
      <w:r w:rsidRPr="005C26FE">
        <w:rPr>
          <w:sz w:val="20"/>
        </w:rPr>
        <w:t>sulfur</w:t>
      </w:r>
      <w:r w:rsidR="008C76E7" w:rsidRPr="005C26FE">
        <w:rPr>
          <w:sz w:val="20"/>
        </w:rPr>
        <w:t xml:space="preserve"> </w:t>
      </w:r>
      <w:r w:rsidRPr="005C26FE">
        <w:rPr>
          <w:sz w:val="20"/>
        </w:rPr>
        <w:t>dioxide</w:t>
      </w:r>
    </w:p>
    <w:p w14:paraId="6768A3D1" w14:textId="77777777" w:rsidR="00800F2E" w:rsidRPr="005C26FE" w:rsidRDefault="00800F2E" w:rsidP="00800F2E">
      <w:pPr>
        <w:spacing w:after="30"/>
        <w:jc w:val="both"/>
        <w:rPr>
          <w:sz w:val="20"/>
        </w:rPr>
      </w:pPr>
      <w:r w:rsidRPr="005C26FE">
        <w:rPr>
          <w:b/>
          <w:sz w:val="20"/>
        </w:rPr>
        <w:t>TPH</w:t>
      </w:r>
      <w:r w:rsidRPr="005C26FE">
        <w:rPr>
          <w:sz w:val="20"/>
        </w:rPr>
        <w:t>:</w:t>
      </w:r>
      <w:r w:rsidR="008C76E7" w:rsidRPr="005C26FE">
        <w:rPr>
          <w:sz w:val="20"/>
        </w:rPr>
        <w:t xml:space="preserve">  </w:t>
      </w:r>
      <w:r w:rsidRPr="005C26FE">
        <w:rPr>
          <w:sz w:val="20"/>
        </w:rPr>
        <w:t>tons</w:t>
      </w:r>
      <w:r w:rsidR="008C76E7" w:rsidRPr="005C26FE">
        <w:rPr>
          <w:sz w:val="20"/>
        </w:rPr>
        <w:t xml:space="preserve"> </w:t>
      </w:r>
      <w:r w:rsidRPr="005C26FE">
        <w:rPr>
          <w:sz w:val="20"/>
        </w:rPr>
        <w:t>per</w:t>
      </w:r>
      <w:r w:rsidR="008C76E7" w:rsidRPr="005C26FE">
        <w:rPr>
          <w:sz w:val="20"/>
        </w:rPr>
        <w:t xml:space="preserve"> </w:t>
      </w:r>
      <w:r w:rsidRPr="005C26FE">
        <w:rPr>
          <w:sz w:val="20"/>
        </w:rPr>
        <w:t>hour</w:t>
      </w:r>
    </w:p>
    <w:p w14:paraId="346180AA" w14:textId="77777777" w:rsidR="00800F2E" w:rsidRPr="005C26FE" w:rsidRDefault="00800F2E" w:rsidP="00800F2E">
      <w:pPr>
        <w:spacing w:after="30"/>
        <w:jc w:val="both"/>
        <w:rPr>
          <w:b/>
          <w:sz w:val="20"/>
        </w:rPr>
      </w:pPr>
      <w:r w:rsidRPr="005C26FE">
        <w:rPr>
          <w:b/>
          <w:sz w:val="20"/>
        </w:rPr>
        <w:t>TPY</w:t>
      </w:r>
      <w:r w:rsidRPr="005C26FE">
        <w:rPr>
          <w:sz w:val="20"/>
        </w:rPr>
        <w:t>:</w:t>
      </w:r>
      <w:r w:rsidR="008C76E7" w:rsidRPr="005C26FE">
        <w:rPr>
          <w:sz w:val="20"/>
        </w:rPr>
        <w:t xml:space="preserve">  </w:t>
      </w:r>
      <w:r w:rsidRPr="005C26FE">
        <w:rPr>
          <w:sz w:val="20"/>
        </w:rPr>
        <w:t>tons</w:t>
      </w:r>
      <w:r w:rsidR="008C76E7" w:rsidRPr="005C26FE">
        <w:rPr>
          <w:sz w:val="20"/>
        </w:rPr>
        <w:t xml:space="preserve"> </w:t>
      </w:r>
      <w:r w:rsidRPr="005C26FE">
        <w:rPr>
          <w:sz w:val="20"/>
        </w:rPr>
        <w:t>per</w:t>
      </w:r>
      <w:r w:rsidR="008C76E7" w:rsidRPr="005C26FE">
        <w:rPr>
          <w:sz w:val="20"/>
        </w:rPr>
        <w:t xml:space="preserve"> </w:t>
      </w:r>
      <w:r w:rsidRPr="005C26FE">
        <w:rPr>
          <w:sz w:val="20"/>
        </w:rPr>
        <w:t>year</w:t>
      </w:r>
    </w:p>
    <w:p w14:paraId="1B91B747" w14:textId="77777777" w:rsidR="00800F2E" w:rsidRPr="005C26FE" w:rsidRDefault="00800F2E" w:rsidP="00800F2E">
      <w:pPr>
        <w:spacing w:after="30"/>
        <w:jc w:val="both"/>
        <w:rPr>
          <w:sz w:val="20"/>
        </w:rPr>
      </w:pPr>
      <w:r w:rsidRPr="005C26FE">
        <w:rPr>
          <w:b/>
          <w:sz w:val="20"/>
        </w:rPr>
        <w:t>UTM</w:t>
      </w:r>
      <w:r w:rsidRPr="005C26FE">
        <w:rPr>
          <w:sz w:val="20"/>
        </w:rPr>
        <w:t>:</w:t>
      </w:r>
      <w:r w:rsidR="008C76E7" w:rsidRPr="005C26FE">
        <w:rPr>
          <w:sz w:val="20"/>
        </w:rPr>
        <w:t xml:space="preserve">  </w:t>
      </w:r>
      <w:r w:rsidRPr="005C26FE">
        <w:rPr>
          <w:sz w:val="20"/>
        </w:rPr>
        <w:t>Universal</w:t>
      </w:r>
      <w:r w:rsidR="008C76E7" w:rsidRPr="005C26FE">
        <w:rPr>
          <w:sz w:val="20"/>
        </w:rPr>
        <w:t xml:space="preserve"> </w:t>
      </w:r>
      <w:r w:rsidRPr="005C26FE">
        <w:rPr>
          <w:sz w:val="20"/>
        </w:rPr>
        <w:t>Transverse</w:t>
      </w:r>
      <w:r w:rsidR="008C76E7" w:rsidRPr="005C26FE">
        <w:rPr>
          <w:sz w:val="20"/>
        </w:rPr>
        <w:t xml:space="preserve"> </w:t>
      </w:r>
      <w:r w:rsidRPr="005C26FE">
        <w:rPr>
          <w:sz w:val="20"/>
        </w:rPr>
        <w:t>Mercator</w:t>
      </w:r>
      <w:r w:rsidR="008C76E7" w:rsidRPr="005C26FE">
        <w:rPr>
          <w:sz w:val="20"/>
        </w:rPr>
        <w:t xml:space="preserve"> </w:t>
      </w:r>
      <w:r w:rsidRPr="005C26FE">
        <w:rPr>
          <w:sz w:val="20"/>
        </w:rPr>
        <w:t>coordinate</w:t>
      </w:r>
      <w:r w:rsidR="008C76E7" w:rsidRPr="005C26FE">
        <w:rPr>
          <w:sz w:val="20"/>
        </w:rPr>
        <w:t xml:space="preserve"> </w:t>
      </w:r>
      <w:r w:rsidRPr="005C26FE">
        <w:rPr>
          <w:sz w:val="20"/>
        </w:rPr>
        <w:t>system</w:t>
      </w:r>
    </w:p>
    <w:p w14:paraId="4030D724" w14:textId="77777777" w:rsidR="00800F2E" w:rsidRPr="005C26FE" w:rsidRDefault="00800F2E" w:rsidP="00800F2E">
      <w:pPr>
        <w:spacing w:after="30"/>
        <w:jc w:val="both"/>
        <w:rPr>
          <w:sz w:val="20"/>
        </w:rPr>
      </w:pPr>
      <w:r w:rsidRPr="005C26FE">
        <w:rPr>
          <w:b/>
          <w:sz w:val="20"/>
        </w:rPr>
        <w:t>VE</w:t>
      </w:r>
      <w:r w:rsidRPr="005C26FE">
        <w:rPr>
          <w:sz w:val="20"/>
        </w:rPr>
        <w:t>:</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p>
    <w:p w14:paraId="2CBA4A55" w14:textId="77777777" w:rsidR="00800F2E" w:rsidRPr="005C26FE" w:rsidRDefault="00800F2E" w:rsidP="00800F2E">
      <w:pPr>
        <w:spacing w:after="30"/>
        <w:jc w:val="both"/>
        <w:rPr>
          <w:sz w:val="20"/>
        </w:rPr>
      </w:pPr>
      <w:r w:rsidRPr="005C26FE">
        <w:rPr>
          <w:b/>
          <w:sz w:val="20"/>
        </w:rPr>
        <w:t>VOC</w:t>
      </w:r>
      <w:r w:rsidRPr="005C26FE">
        <w:rPr>
          <w:sz w:val="20"/>
        </w:rPr>
        <w:t>:</w:t>
      </w:r>
      <w:r w:rsidR="008C76E7" w:rsidRPr="005C26FE">
        <w:rPr>
          <w:sz w:val="20"/>
        </w:rPr>
        <w:t xml:space="preserve">  </w:t>
      </w:r>
      <w:r w:rsidRPr="005C26FE">
        <w:rPr>
          <w:sz w:val="20"/>
        </w:rPr>
        <w:t>volatile</w:t>
      </w:r>
      <w:r w:rsidR="008C76E7" w:rsidRPr="005C26FE">
        <w:rPr>
          <w:sz w:val="20"/>
        </w:rPr>
        <w:t xml:space="preserve"> </w:t>
      </w:r>
      <w:r w:rsidRPr="005C26FE">
        <w:rPr>
          <w:sz w:val="20"/>
        </w:rPr>
        <w:t>organic</w:t>
      </w:r>
      <w:r w:rsidR="008C76E7" w:rsidRPr="005C26FE">
        <w:rPr>
          <w:sz w:val="20"/>
        </w:rPr>
        <w:t xml:space="preserve"> </w:t>
      </w:r>
      <w:r w:rsidRPr="005C26FE">
        <w:rPr>
          <w:sz w:val="20"/>
        </w:rPr>
        <w:t>compounds</w:t>
      </w:r>
    </w:p>
    <w:p w14:paraId="01C278F2" w14:textId="77777777" w:rsidR="00800F2E" w:rsidRPr="005C26FE" w:rsidRDefault="00800F2E" w:rsidP="00800F2E">
      <w:pPr>
        <w:tabs>
          <w:tab w:val="left" w:pos="540"/>
        </w:tabs>
        <w:rPr>
          <w:sz w:val="20"/>
        </w:rPr>
      </w:pPr>
      <w:r w:rsidRPr="005C26FE">
        <w:rPr>
          <w:b/>
          <w:sz w:val="20"/>
        </w:rPr>
        <w:t>x</w:t>
      </w:r>
      <w:r w:rsidRPr="005C26FE">
        <w:rPr>
          <w:sz w:val="20"/>
        </w:rPr>
        <w:t>:</w:t>
      </w:r>
      <w:r w:rsidR="00BC2B58" w:rsidRPr="005C26FE">
        <w:rPr>
          <w:sz w:val="20"/>
        </w:rPr>
        <w:t xml:space="preserve"> </w:t>
      </w:r>
      <w:r w:rsidRPr="005C26FE">
        <w:rPr>
          <w:sz w:val="20"/>
        </w:rPr>
        <w:t>By</w:t>
      </w:r>
      <w:r w:rsidR="008C76E7" w:rsidRPr="005C26FE">
        <w:rPr>
          <w:sz w:val="20"/>
        </w:rPr>
        <w:t xml:space="preserve"> </w:t>
      </w:r>
      <w:r w:rsidRPr="005C26FE">
        <w:rPr>
          <w:sz w:val="20"/>
        </w:rPr>
        <w:t>or</w:t>
      </w:r>
      <w:r w:rsidR="008C76E7" w:rsidRPr="005C26FE">
        <w:rPr>
          <w:sz w:val="20"/>
        </w:rPr>
        <w:t xml:space="preserve"> </w:t>
      </w:r>
      <w:r w:rsidRPr="005C26FE">
        <w:rPr>
          <w:sz w:val="20"/>
        </w:rPr>
        <w:t>times</w:t>
      </w:r>
    </w:p>
    <w:p w14:paraId="1CA69C21" w14:textId="77777777" w:rsidR="005B09C0" w:rsidRPr="005C26FE" w:rsidRDefault="005B09C0" w:rsidP="005B09C0">
      <w:pPr>
        <w:rPr>
          <w:b/>
          <w:sz w:val="20"/>
        </w:rPr>
        <w:sectPr w:rsidR="005B09C0" w:rsidRPr="005C26FE" w:rsidSect="00FB17C2">
          <w:headerReference w:type="even" r:id="rId10"/>
          <w:headerReference w:type="default" r:id="rId11"/>
          <w:footerReference w:type="default" r:id="rId12"/>
          <w:headerReference w:type="first" r:id="rId13"/>
          <w:pgSz w:w="12240" w:h="15840" w:code="1"/>
          <w:pgMar w:top="804" w:right="1080" w:bottom="720" w:left="1080" w:header="450" w:footer="390" w:gutter="0"/>
          <w:paperSrc w:first="4" w:other="4"/>
          <w:pgNumType w:start="1"/>
          <w:cols w:num="2" w:space="720" w:equalWidth="0">
            <w:col w:w="4680" w:space="720"/>
            <w:col w:w="4680"/>
          </w:cols>
        </w:sectPr>
      </w:pPr>
    </w:p>
    <w:p w14:paraId="3EC06B04" w14:textId="77777777" w:rsidR="005B09C0" w:rsidRPr="005C26FE" w:rsidRDefault="005B09C0" w:rsidP="005B09C0">
      <w:pPr>
        <w:spacing w:after="120"/>
        <w:rPr>
          <w:b/>
          <w:sz w:val="20"/>
        </w:rPr>
      </w:pPr>
      <w:r w:rsidRPr="005C26FE">
        <w:rPr>
          <w:b/>
          <w:sz w:val="20"/>
          <w:u w:val="single"/>
        </w:rPr>
        <w:lastRenderedPageBreak/>
        <w:t>Citations</w:t>
      </w:r>
      <w:r w:rsidRPr="005C26FE">
        <w:rPr>
          <w:b/>
          <w:sz w:val="20"/>
        </w:rPr>
        <w:t>:</w:t>
      </w:r>
    </w:p>
    <w:p w14:paraId="76D65ECD" w14:textId="77777777" w:rsidR="005B09C0" w:rsidRPr="005C26FE" w:rsidRDefault="005B09C0" w:rsidP="005B09C0">
      <w:pPr>
        <w:spacing w:after="120"/>
        <w:jc w:val="both"/>
        <w:rPr>
          <w:i/>
          <w:sz w:val="20"/>
        </w:rPr>
      </w:pPr>
      <w:r w:rsidRPr="005C26FE">
        <w:rPr>
          <w:i/>
          <w:sz w:val="20"/>
        </w:rPr>
        <w:t>The</w:t>
      </w:r>
      <w:r w:rsidR="008C76E7" w:rsidRPr="005C26FE">
        <w:rPr>
          <w:i/>
          <w:sz w:val="20"/>
        </w:rPr>
        <w:t xml:space="preserve"> </w:t>
      </w:r>
      <w:r w:rsidRPr="005C26FE">
        <w:rPr>
          <w:i/>
          <w:sz w:val="20"/>
        </w:rPr>
        <w:t>following</w:t>
      </w:r>
      <w:r w:rsidR="008C76E7" w:rsidRPr="005C26FE">
        <w:rPr>
          <w:i/>
          <w:sz w:val="20"/>
        </w:rPr>
        <w:t xml:space="preserve"> </w:t>
      </w:r>
      <w:r w:rsidRPr="005C26FE">
        <w:rPr>
          <w:i/>
          <w:sz w:val="20"/>
        </w:rPr>
        <w:t>examples</w:t>
      </w:r>
      <w:r w:rsidR="008C76E7" w:rsidRPr="005C26FE">
        <w:rPr>
          <w:i/>
          <w:sz w:val="20"/>
        </w:rPr>
        <w:t xml:space="preserve"> </w:t>
      </w:r>
      <w:r w:rsidRPr="005C26FE">
        <w:rPr>
          <w:i/>
          <w:sz w:val="20"/>
        </w:rPr>
        <w:t>illustrate</w:t>
      </w:r>
      <w:r w:rsidR="008C76E7" w:rsidRPr="005C26FE">
        <w:rPr>
          <w:i/>
          <w:sz w:val="20"/>
        </w:rPr>
        <w:t xml:space="preserve"> </w:t>
      </w:r>
      <w:r w:rsidRPr="005C26FE">
        <w:rPr>
          <w:i/>
          <w:sz w:val="20"/>
        </w:rPr>
        <w:t>the</w:t>
      </w:r>
      <w:r w:rsidR="008C76E7" w:rsidRPr="005C26FE">
        <w:rPr>
          <w:i/>
          <w:sz w:val="20"/>
        </w:rPr>
        <w:t xml:space="preserve"> </w:t>
      </w:r>
      <w:r w:rsidRPr="005C26FE">
        <w:rPr>
          <w:i/>
          <w:sz w:val="20"/>
        </w:rPr>
        <w:t>methods</w:t>
      </w:r>
      <w:r w:rsidR="008C76E7" w:rsidRPr="005C26FE">
        <w:rPr>
          <w:i/>
          <w:sz w:val="20"/>
        </w:rPr>
        <w:t xml:space="preserve"> </w:t>
      </w:r>
      <w:r w:rsidRPr="005C26FE">
        <w:rPr>
          <w:i/>
          <w:sz w:val="20"/>
        </w:rPr>
        <w:t>used</w:t>
      </w:r>
      <w:r w:rsidR="008C76E7" w:rsidRPr="005C26FE">
        <w:rPr>
          <w:i/>
          <w:sz w:val="20"/>
        </w:rPr>
        <w:t xml:space="preserve"> </w:t>
      </w:r>
      <w:r w:rsidRPr="005C26FE">
        <w:rPr>
          <w:i/>
          <w:sz w:val="20"/>
        </w:rPr>
        <w:t>in</w:t>
      </w:r>
      <w:r w:rsidR="008C76E7" w:rsidRPr="005C26FE">
        <w:rPr>
          <w:i/>
          <w:sz w:val="20"/>
        </w:rPr>
        <w:t xml:space="preserve"> </w:t>
      </w:r>
      <w:r w:rsidRPr="005C26FE">
        <w:rPr>
          <w:i/>
          <w:sz w:val="20"/>
        </w:rPr>
        <w:t>this</w:t>
      </w:r>
      <w:r w:rsidR="008C76E7" w:rsidRPr="005C26FE">
        <w:rPr>
          <w:i/>
          <w:sz w:val="20"/>
        </w:rPr>
        <w:t xml:space="preserve"> </w:t>
      </w:r>
      <w:r w:rsidRPr="005C26FE">
        <w:rPr>
          <w:i/>
          <w:sz w:val="20"/>
        </w:rPr>
        <w:t>permit</w:t>
      </w:r>
      <w:r w:rsidR="008C76E7" w:rsidRPr="005C26FE">
        <w:rPr>
          <w:i/>
          <w:sz w:val="20"/>
        </w:rPr>
        <w:t xml:space="preserve"> </w:t>
      </w:r>
      <w:r w:rsidRPr="005C26FE">
        <w:rPr>
          <w:i/>
          <w:sz w:val="20"/>
        </w:rPr>
        <w:t>to</w:t>
      </w:r>
      <w:r w:rsidR="008C76E7" w:rsidRPr="005C26FE">
        <w:rPr>
          <w:i/>
          <w:sz w:val="20"/>
        </w:rPr>
        <w:t xml:space="preserve"> </w:t>
      </w:r>
      <w:r w:rsidRPr="005C26FE">
        <w:rPr>
          <w:i/>
          <w:sz w:val="20"/>
        </w:rPr>
        <w:t>abbreviate</w:t>
      </w:r>
      <w:r w:rsidR="008C76E7" w:rsidRPr="005C26FE">
        <w:rPr>
          <w:i/>
          <w:sz w:val="20"/>
        </w:rPr>
        <w:t xml:space="preserve"> </w:t>
      </w:r>
      <w:r w:rsidRPr="005C26FE">
        <w:rPr>
          <w:i/>
          <w:sz w:val="20"/>
        </w:rPr>
        <w:t>and</w:t>
      </w:r>
      <w:r w:rsidR="008C76E7" w:rsidRPr="005C26FE">
        <w:rPr>
          <w:i/>
          <w:sz w:val="20"/>
        </w:rPr>
        <w:t xml:space="preserve"> </w:t>
      </w:r>
      <w:r w:rsidRPr="005C26FE">
        <w:rPr>
          <w:i/>
          <w:sz w:val="20"/>
        </w:rPr>
        <w:t>cite</w:t>
      </w:r>
      <w:r w:rsidR="008C76E7" w:rsidRPr="005C26FE">
        <w:rPr>
          <w:i/>
          <w:sz w:val="20"/>
        </w:rPr>
        <w:t xml:space="preserve"> </w:t>
      </w:r>
      <w:r w:rsidRPr="005C26FE">
        <w:rPr>
          <w:i/>
          <w:sz w:val="20"/>
        </w:rPr>
        <w:t>the</w:t>
      </w:r>
      <w:r w:rsidR="008C76E7" w:rsidRPr="005C26FE">
        <w:rPr>
          <w:i/>
          <w:sz w:val="20"/>
        </w:rPr>
        <w:t xml:space="preserve"> </w:t>
      </w:r>
      <w:r w:rsidRPr="005C26FE">
        <w:rPr>
          <w:i/>
          <w:sz w:val="20"/>
        </w:rPr>
        <w:t>references</w:t>
      </w:r>
      <w:r w:rsidR="008C76E7" w:rsidRPr="005C26FE">
        <w:rPr>
          <w:i/>
          <w:sz w:val="20"/>
        </w:rPr>
        <w:t xml:space="preserve"> </w:t>
      </w:r>
      <w:r w:rsidRPr="005C26FE">
        <w:rPr>
          <w:i/>
          <w:sz w:val="20"/>
        </w:rPr>
        <w:t>of</w:t>
      </w:r>
      <w:r w:rsidR="008C76E7" w:rsidRPr="005C26FE">
        <w:rPr>
          <w:i/>
          <w:sz w:val="20"/>
        </w:rPr>
        <w:t xml:space="preserve"> </w:t>
      </w:r>
      <w:r w:rsidRPr="005C26FE">
        <w:rPr>
          <w:i/>
          <w:sz w:val="20"/>
        </w:rPr>
        <w:t>rules,</w:t>
      </w:r>
      <w:r w:rsidR="008C76E7" w:rsidRPr="005C26FE">
        <w:rPr>
          <w:i/>
          <w:sz w:val="20"/>
        </w:rPr>
        <w:t xml:space="preserve"> </w:t>
      </w:r>
      <w:r w:rsidRPr="005C26FE">
        <w:rPr>
          <w:i/>
          <w:sz w:val="20"/>
        </w:rPr>
        <w:t>regulations,</w:t>
      </w:r>
      <w:r w:rsidR="008C76E7" w:rsidRPr="005C26FE">
        <w:rPr>
          <w:i/>
          <w:sz w:val="20"/>
        </w:rPr>
        <w:t xml:space="preserve"> </w:t>
      </w:r>
      <w:r w:rsidRPr="005C26FE">
        <w:rPr>
          <w:i/>
          <w:sz w:val="20"/>
        </w:rPr>
        <w:t>guidance</w:t>
      </w:r>
      <w:r w:rsidR="008C76E7" w:rsidRPr="005C26FE">
        <w:rPr>
          <w:i/>
          <w:sz w:val="20"/>
        </w:rPr>
        <w:t xml:space="preserve"> </w:t>
      </w:r>
      <w:r w:rsidRPr="005C26FE">
        <w:rPr>
          <w:i/>
          <w:sz w:val="20"/>
        </w:rPr>
        <w:t>memorandums,</w:t>
      </w:r>
      <w:r w:rsidR="008C76E7" w:rsidRPr="005C26FE">
        <w:rPr>
          <w:i/>
          <w:sz w:val="20"/>
        </w:rPr>
        <w:t xml:space="preserve"> </w:t>
      </w:r>
      <w:r w:rsidRPr="005C26FE">
        <w:rPr>
          <w:i/>
          <w:sz w:val="20"/>
        </w:rPr>
        <w:t>permit</w:t>
      </w:r>
      <w:r w:rsidR="008C76E7" w:rsidRPr="005C26FE">
        <w:rPr>
          <w:i/>
          <w:sz w:val="20"/>
        </w:rPr>
        <w:t xml:space="preserve"> </w:t>
      </w:r>
      <w:r w:rsidRPr="005C26FE">
        <w:rPr>
          <w:i/>
          <w:sz w:val="20"/>
        </w:rPr>
        <w:t>numbers</w:t>
      </w:r>
      <w:r w:rsidR="008C76E7" w:rsidRPr="005C26FE">
        <w:rPr>
          <w:i/>
          <w:sz w:val="20"/>
        </w:rPr>
        <w:t xml:space="preserve"> </w:t>
      </w:r>
      <w:r w:rsidRPr="005C26FE">
        <w:rPr>
          <w:i/>
          <w:sz w:val="20"/>
        </w:rPr>
        <w:t>and</w:t>
      </w:r>
      <w:r w:rsidR="008C76E7" w:rsidRPr="005C26FE">
        <w:rPr>
          <w:i/>
          <w:sz w:val="20"/>
        </w:rPr>
        <w:t xml:space="preserve"> </w:t>
      </w:r>
      <w:r w:rsidRPr="005C26FE">
        <w:rPr>
          <w:i/>
          <w:sz w:val="20"/>
        </w:rPr>
        <w:t>ID</w:t>
      </w:r>
      <w:r w:rsidR="008C76E7" w:rsidRPr="005C26FE">
        <w:rPr>
          <w:i/>
          <w:sz w:val="20"/>
        </w:rPr>
        <w:t xml:space="preserve"> </w:t>
      </w:r>
      <w:r w:rsidRPr="005C26FE">
        <w:rPr>
          <w:i/>
          <w:sz w:val="20"/>
        </w:rPr>
        <w:t>numbers.</w:t>
      </w:r>
    </w:p>
    <w:p w14:paraId="18FFE353" w14:textId="77777777" w:rsidR="005B09C0" w:rsidRPr="005C26FE" w:rsidRDefault="005B09C0" w:rsidP="005B09C0">
      <w:pPr>
        <w:spacing w:after="120"/>
        <w:jc w:val="both"/>
        <w:rPr>
          <w:sz w:val="20"/>
        </w:rPr>
      </w:pPr>
      <w:r w:rsidRPr="005C26FE">
        <w:rPr>
          <w:sz w:val="20"/>
          <w:u w:val="single"/>
        </w:rPr>
        <w:t>Code</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Federal</w:t>
      </w:r>
      <w:r w:rsidR="008C76E7" w:rsidRPr="005C26FE">
        <w:rPr>
          <w:sz w:val="20"/>
          <w:u w:val="single"/>
        </w:rPr>
        <w:t xml:space="preserve"> </w:t>
      </w:r>
      <w:r w:rsidRPr="005C26FE">
        <w:rPr>
          <w:sz w:val="20"/>
          <w:u w:val="single"/>
        </w:rPr>
        <w:t>Regulations</w:t>
      </w:r>
      <w:r w:rsidRPr="005C26FE">
        <w:rPr>
          <w:sz w:val="20"/>
        </w:rPr>
        <w:t>:</w:t>
      </w:r>
    </w:p>
    <w:p w14:paraId="2BC09C94" w14:textId="77777777" w:rsidR="005B09C0" w:rsidRPr="005C26FE" w:rsidRDefault="005B09C0" w:rsidP="005B09C0">
      <w:pPr>
        <w:spacing w:after="120"/>
        <w:ind w:left="504"/>
        <w:jc w:val="both"/>
        <w:rPr>
          <w:sz w:val="20"/>
        </w:rPr>
      </w:pPr>
      <w:r w:rsidRPr="005C26FE">
        <w:rPr>
          <w:i/>
          <w:sz w:val="20"/>
        </w:rPr>
        <w:t>Example</w:t>
      </w:r>
      <w:r w:rsidRPr="005C26FE">
        <w:rPr>
          <w:sz w:val="20"/>
        </w:rPr>
        <w:t>:</w:t>
      </w:r>
      <w:r w:rsidRPr="005C26FE">
        <w:rPr>
          <w:sz w:val="20"/>
        </w:rPr>
        <w:tab/>
      </w:r>
      <w:r w:rsidRPr="005C26FE">
        <w:rPr>
          <w:b/>
          <w:sz w:val="20"/>
        </w:rPr>
        <w:t>[40</w:t>
      </w:r>
      <w:r w:rsidR="008C76E7" w:rsidRPr="005C26FE">
        <w:rPr>
          <w:b/>
          <w:sz w:val="20"/>
        </w:rPr>
        <w:t xml:space="preserve"> </w:t>
      </w:r>
      <w:r w:rsidRPr="005C26FE">
        <w:rPr>
          <w:b/>
          <w:sz w:val="20"/>
        </w:rPr>
        <w:t>CFR</w:t>
      </w:r>
      <w:r w:rsidR="008C76E7" w:rsidRPr="005C26FE">
        <w:rPr>
          <w:b/>
          <w:sz w:val="20"/>
        </w:rPr>
        <w:t xml:space="preserve"> </w:t>
      </w:r>
      <w:r w:rsidRPr="005C26FE">
        <w:rPr>
          <w:b/>
          <w:sz w:val="20"/>
        </w:rPr>
        <w:t>60.334]</w:t>
      </w:r>
    </w:p>
    <w:p w14:paraId="1743A0CD" w14:textId="77777777" w:rsidR="005B09C0" w:rsidRPr="005C26FE" w:rsidRDefault="005B09C0" w:rsidP="005B09C0">
      <w:pPr>
        <w:ind w:left="1008"/>
        <w:jc w:val="both"/>
        <w:rPr>
          <w:sz w:val="20"/>
        </w:rPr>
      </w:pPr>
      <w:r w:rsidRPr="005C26FE">
        <w:rPr>
          <w:sz w:val="20"/>
        </w:rPr>
        <w:t>Where:</w:t>
      </w:r>
    </w:p>
    <w:p w14:paraId="187C9372" w14:textId="77777777" w:rsidR="005B09C0" w:rsidRPr="005C26FE" w:rsidRDefault="005B09C0" w:rsidP="005B09C0">
      <w:pPr>
        <w:ind w:left="2016"/>
        <w:jc w:val="both"/>
        <w:rPr>
          <w:sz w:val="20"/>
        </w:rPr>
      </w:pPr>
      <w:r w:rsidRPr="005C26FE">
        <w:rPr>
          <w:sz w:val="20"/>
        </w:rPr>
        <w:t>40</w:t>
      </w:r>
      <w:r w:rsidR="00BC2B58" w:rsidRPr="005C26FE">
        <w:rPr>
          <w:sz w:val="20"/>
        </w:rPr>
        <w:t xml:space="preserve"> </w:t>
      </w:r>
      <w:r w:rsidRPr="005C26FE">
        <w:rPr>
          <w:sz w:val="20"/>
        </w:rPr>
        <w:tab/>
        <w:t>refers</w:t>
      </w:r>
      <w:r w:rsidR="008C76E7" w:rsidRPr="005C26FE">
        <w:rPr>
          <w:sz w:val="20"/>
        </w:rPr>
        <w:t xml:space="preserve"> </w:t>
      </w:r>
      <w:r w:rsidRPr="005C26FE">
        <w:rPr>
          <w:sz w:val="20"/>
        </w:rPr>
        <w:t>to</w:t>
      </w:r>
      <w:r w:rsidRPr="005C26FE">
        <w:rPr>
          <w:sz w:val="20"/>
        </w:rPr>
        <w:tab/>
        <w:t>Title</w:t>
      </w:r>
      <w:r w:rsidR="008C76E7" w:rsidRPr="005C26FE">
        <w:rPr>
          <w:sz w:val="20"/>
        </w:rPr>
        <w:t xml:space="preserve"> </w:t>
      </w:r>
      <w:r w:rsidRPr="005C26FE">
        <w:rPr>
          <w:sz w:val="20"/>
        </w:rPr>
        <w:t>40</w:t>
      </w:r>
    </w:p>
    <w:p w14:paraId="7E312E03" w14:textId="77777777" w:rsidR="005B09C0" w:rsidRPr="005C26FE" w:rsidRDefault="005B09C0" w:rsidP="005B09C0">
      <w:pPr>
        <w:ind w:left="2016"/>
        <w:jc w:val="both"/>
        <w:rPr>
          <w:sz w:val="20"/>
        </w:rPr>
      </w:pPr>
      <w:r w:rsidRPr="005C26FE">
        <w:rPr>
          <w:sz w:val="20"/>
        </w:rPr>
        <w:t>CFR</w:t>
      </w:r>
      <w:r w:rsidR="00BC2B58" w:rsidRPr="005C26FE">
        <w:rPr>
          <w:sz w:val="20"/>
        </w:rPr>
        <w:t xml:space="preserve"> </w:t>
      </w:r>
      <w:r w:rsidRPr="005C26FE">
        <w:rPr>
          <w:sz w:val="20"/>
        </w:rPr>
        <w:tab/>
        <w:t>refers</w:t>
      </w:r>
      <w:r w:rsidR="008C76E7" w:rsidRPr="005C26FE">
        <w:rPr>
          <w:sz w:val="20"/>
        </w:rPr>
        <w:t xml:space="preserve"> </w:t>
      </w:r>
      <w:r w:rsidRPr="005C26FE">
        <w:rPr>
          <w:sz w:val="20"/>
        </w:rPr>
        <w:t>to</w:t>
      </w:r>
      <w:r w:rsidRPr="005C26FE">
        <w:rPr>
          <w:sz w:val="20"/>
        </w:rPr>
        <w:tab/>
        <w:t>Code</w:t>
      </w:r>
      <w:r w:rsidR="008C76E7" w:rsidRPr="005C26FE">
        <w:rPr>
          <w:sz w:val="20"/>
        </w:rPr>
        <w:t xml:space="preserve"> </w:t>
      </w:r>
      <w:r w:rsidRPr="005C26FE">
        <w:rPr>
          <w:sz w:val="20"/>
        </w:rPr>
        <w:t>of</w:t>
      </w:r>
      <w:r w:rsidR="008C76E7" w:rsidRPr="005C26FE">
        <w:rPr>
          <w:sz w:val="20"/>
        </w:rPr>
        <w:t xml:space="preserve"> </w:t>
      </w:r>
      <w:r w:rsidRPr="005C26FE">
        <w:rPr>
          <w:sz w:val="20"/>
        </w:rPr>
        <w:t>Federal</w:t>
      </w:r>
      <w:r w:rsidR="008C76E7" w:rsidRPr="005C26FE">
        <w:rPr>
          <w:sz w:val="20"/>
        </w:rPr>
        <w:t xml:space="preserve"> </w:t>
      </w:r>
      <w:r w:rsidRPr="005C26FE">
        <w:rPr>
          <w:sz w:val="20"/>
        </w:rPr>
        <w:t>Regulations</w:t>
      </w:r>
    </w:p>
    <w:p w14:paraId="3FBF32BC" w14:textId="77777777" w:rsidR="005B09C0" w:rsidRPr="005C26FE" w:rsidRDefault="005B09C0" w:rsidP="005B09C0">
      <w:pPr>
        <w:ind w:left="2016"/>
        <w:jc w:val="both"/>
        <w:rPr>
          <w:sz w:val="20"/>
        </w:rPr>
      </w:pPr>
      <w:r w:rsidRPr="005C26FE">
        <w:rPr>
          <w:sz w:val="20"/>
        </w:rPr>
        <w:t>60</w:t>
      </w:r>
      <w:r w:rsidRPr="005C26FE">
        <w:rPr>
          <w:sz w:val="20"/>
        </w:rPr>
        <w:tab/>
        <w:t>refers</w:t>
      </w:r>
      <w:r w:rsidR="008C76E7" w:rsidRPr="005C26FE">
        <w:rPr>
          <w:sz w:val="20"/>
        </w:rPr>
        <w:t xml:space="preserve"> </w:t>
      </w:r>
      <w:r w:rsidRPr="005C26FE">
        <w:rPr>
          <w:sz w:val="20"/>
        </w:rPr>
        <w:t>to</w:t>
      </w:r>
      <w:r w:rsidRPr="005C26FE">
        <w:rPr>
          <w:sz w:val="20"/>
        </w:rPr>
        <w:tab/>
        <w:t>Part</w:t>
      </w:r>
      <w:r w:rsidR="008C76E7" w:rsidRPr="005C26FE">
        <w:rPr>
          <w:sz w:val="20"/>
        </w:rPr>
        <w:t xml:space="preserve"> </w:t>
      </w:r>
      <w:r w:rsidRPr="005C26FE">
        <w:rPr>
          <w:sz w:val="20"/>
        </w:rPr>
        <w:t>60</w:t>
      </w:r>
    </w:p>
    <w:p w14:paraId="250A23B3" w14:textId="77777777" w:rsidR="005B09C0" w:rsidRPr="005C26FE" w:rsidRDefault="005B09C0" w:rsidP="005B09C0">
      <w:pPr>
        <w:ind w:left="2016"/>
        <w:jc w:val="both"/>
        <w:rPr>
          <w:sz w:val="20"/>
        </w:rPr>
      </w:pPr>
      <w:r w:rsidRPr="005C26FE">
        <w:rPr>
          <w:sz w:val="20"/>
        </w:rPr>
        <w:t>60.334</w:t>
      </w:r>
      <w:r w:rsidRPr="005C26FE">
        <w:rPr>
          <w:sz w:val="20"/>
        </w:rPr>
        <w:tab/>
        <w:t>refers</w:t>
      </w:r>
      <w:r w:rsidR="008C76E7" w:rsidRPr="005C26FE">
        <w:rPr>
          <w:sz w:val="20"/>
        </w:rPr>
        <w:t xml:space="preserve"> </w:t>
      </w:r>
      <w:r w:rsidRPr="005C26FE">
        <w:rPr>
          <w:sz w:val="20"/>
        </w:rPr>
        <w:t>to</w:t>
      </w:r>
      <w:r w:rsidRPr="005C26FE">
        <w:rPr>
          <w:sz w:val="20"/>
        </w:rPr>
        <w:tab/>
        <w:t>Regulation</w:t>
      </w:r>
      <w:r w:rsidR="008C76E7" w:rsidRPr="005C26FE">
        <w:rPr>
          <w:sz w:val="20"/>
        </w:rPr>
        <w:t xml:space="preserve"> </w:t>
      </w:r>
      <w:r w:rsidRPr="005C26FE">
        <w:rPr>
          <w:sz w:val="20"/>
        </w:rPr>
        <w:t>60.334</w:t>
      </w:r>
    </w:p>
    <w:p w14:paraId="110855DC" w14:textId="77777777" w:rsidR="005B09C0" w:rsidRPr="005C26FE" w:rsidRDefault="005B09C0" w:rsidP="005B09C0">
      <w:pPr>
        <w:jc w:val="both"/>
        <w:rPr>
          <w:sz w:val="20"/>
        </w:rPr>
      </w:pPr>
    </w:p>
    <w:p w14:paraId="07D28582" w14:textId="77777777" w:rsidR="005B09C0" w:rsidRPr="005C26FE" w:rsidRDefault="005B09C0" w:rsidP="005B09C0">
      <w:pPr>
        <w:spacing w:after="120"/>
        <w:jc w:val="both"/>
        <w:rPr>
          <w:sz w:val="20"/>
        </w:rPr>
      </w:pPr>
      <w:r w:rsidRPr="005C26FE">
        <w:rPr>
          <w:sz w:val="20"/>
          <w:u w:val="single"/>
        </w:rPr>
        <w:t>Florida</w:t>
      </w:r>
      <w:r w:rsidR="008C76E7" w:rsidRPr="005C26FE">
        <w:rPr>
          <w:sz w:val="20"/>
          <w:u w:val="single"/>
        </w:rPr>
        <w:t xml:space="preserve"> </w:t>
      </w:r>
      <w:r w:rsidRPr="005C26FE">
        <w:rPr>
          <w:sz w:val="20"/>
          <w:u w:val="single"/>
        </w:rPr>
        <w:t>Administrative</w:t>
      </w:r>
      <w:r w:rsidR="008C76E7" w:rsidRPr="005C26FE">
        <w:rPr>
          <w:sz w:val="20"/>
          <w:u w:val="single"/>
        </w:rPr>
        <w:t xml:space="preserve"> </w:t>
      </w:r>
      <w:r w:rsidRPr="005C26FE">
        <w:rPr>
          <w:sz w:val="20"/>
          <w:u w:val="single"/>
        </w:rPr>
        <w:t>Code</w:t>
      </w:r>
      <w:r w:rsidR="008C76E7" w:rsidRPr="005C26FE">
        <w:rPr>
          <w:sz w:val="20"/>
          <w:u w:val="single"/>
        </w:rPr>
        <w:t xml:space="preserve"> </w:t>
      </w:r>
      <w:r w:rsidRPr="005C26FE">
        <w:rPr>
          <w:sz w:val="20"/>
          <w:u w:val="single"/>
        </w:rPr>
        <w:t>(F.A.C.)</w:t>
      </w:r>
      <w:r w:rsidR="008C76E7" w:rsidRPr="005C26FE">
        <w:rPr>
          <w:sz w:val="20"/>
          <w:u w:val="single"/>
        </w:rPr>
        <w:t xml:space="preserve"> </w:t>
      </w:r>
      <w:r w:rsidRPr="005C26FE">
        <w:rPr>
          <w:sz w:val="20"/>
          <w:u w:val="single"/>
        </w:rPr>
        <w:t>Rules</w:t>
      </w:r>
      <w:r w:rsidRPr="005C26FE">
        <w:rPr>
          <w:sz w:val="20"/>
        </w:rPr>
        <w:t>:</w:t>
      </w:r>
    </w:p>
    <w:p w14:paraId="325882A0" w14:textId="77777777" w:rsidR="005B09C0" w:rsidRPr="005C26FE" w:rsidRDefault="005B09C0" w:rsidP="005B09C0">
      <w:pPr>
        <w:spacing w:after="120"/>
        <w:ind w:left="504"/>
        <w:jc w:val="both"/>
        <w:rPr>
          <w:sz w:val="20"/>
        </w:rPr>
      </w:pPr>
      <w:r w:rsidRPr="005C26FE">
        <w:rPr>
          <w:i/>
          <w:sz w:val="20"/>
        </w:rPr>
        <w:t>Example</w:t>
      </w:r>
      <w:r w:rsidRPr="005C26FE">
        <w:rPr>
          <w:sz w:val="20"/>
        </w:rPr>
        <w:t>:</w:t>
      </w:r>
      <w:r w:rsidRPr="005C26FE">
        <w:rPr>
          <w:sz w:val="20"/>
        </w:rPr>
        <w:tab/>
      </w:r>
      <w:r w:rsidRPr="005C26FE">
        <w:rPr>
          <w:b/>
          <w:sz w:val="20"/>
        </w:rPr>
        <w:t>[Rule</w:t>
      </w:r>
      <w:r w:rsidR="008C76E7" w:rsidRPr="005C26FE">
        <w:rPr>
          <w:b/>
          <w:sz w:val="20"/>
        </w:rPr>
        <w:t xml:space="preserve"> </w:t>
      </w:r>
      <w:r w:rsidRPr="005C26FE">
        <w:rPr>
          <w:b/>
          <w:sz w:val="20"/>
        </w:rPr>
        <w:t>62-213.205,</w:t>
      </w:r>
      <w:r w:rsidR="008C76E7" w:rsidRPr="005C26FE">
        <w:rPr>
          <w:b/>
          <w:sz w:val="20"/>
        </w:rPr>
        <w:t xml:space="preserve"> </w:t>
      </w:r>
      <w:r w:rsidRPr="005C26FE">
        <w:rPr>
          <w:b/>
          <w:sz w:val="20"/>
        </w:rPr>
        <w:t>F.A.C.]</w:t>
      </w:r>
    </w:p>
    <w:p w14:paraId="08980906" w14:textId="77777777" w:rsidR="005B09C0" w:rsidRPr="005C26FE" w:rsidRDefault="005B09C0" w:rsidP="005B09C0">
      <w:pPr>
        <w:ind w:left="1008"/>
        <w:jc w:val="both"/>
        <w:rPr>
          <w:sz w:val="20"/>
        </w:rPr>
      </w:pPr>
      <w:r w:rsidRPr="005C26FE">
        <w:rPr>
          <w:sz w:val="20"/>
        </w:rPr>
        <w:t>Where:</w:t>
      </w:r>
    </w:p>
    <w:p w14:paraId="4B9ED6F0" w14:textId="77777777" w:rsidR="005B09C0" w:rsidRPr="005C26FE" w:rsidRDefault="005B09C0" w:rsidP="005B09C0">
      <w:pPr>
        <w:ind w:left="2016"/>
        <w:jc w:val="both"/>
        <w:rPr>
          <w:sz w:val="20"/>
        </w:rPr>
      </w:pPr>
      <w:r w:rsidRPr="005C26FE">
        <w:rPr>
          <w:sz w:val="20"/>
        </w:rPr>
        <w:t>62</w:t>
      </w:r>
      <w:r w:rsidRPr="005C26FE">
        <w:rPr>
          <w:sz w:val="20"/>
        </w:rPr>
        <w:tab/>
      </w:r>
      <w:r w:rsidRPr="005C26FE">
        <w:rPr>
          <w:sz w:val="20"/>
        </w:rPr>
        <w:tab/>
        <w:t>refers</w:t>
      </w:r>
      <w:r w:rsidR="008C76E7" w:rsidRPr="005C26FE">
        <w:rPr>
          <w:sz w:val="20"/>
        </w:rPr>
        <w:t xml:space="preserve"> </w:t>
      </w:r>
      <w:r w:rsidRPr="005C26FE">
        <w:rPr>
          <w:sz w:val="20"/>
        </w:rPr>
        <w:t>to</w:t>
      </w:r>
      <w:r w:rsidRPr="005C26FE">
        <w:rPr>
          <w:sz w:val="20"/>
        </w:rPr>
        <w:tab/>
        <w:t>Title</w:t>
      </w:r>
      <w:r w:rsidR="008C76E7" w:rsidRPr="005C26FE">
        <w:rPr>
          <w:sz w:val="20"/>
        </w:rPr>
        <w:t xml:space="preserve"> </w:t>
      </w:r>
      <w:r w:rsidRPr="005C26FE">
        <w:rPr>
          <w:sz w:val="20"/>
        </w:rPr>
        <w:t>62</w:t>
      </w:r>
    </w:p>
    <w:p w14:paraId="27A89207" w14:textId="77777777" w:rsidR="005B09C0" w:rsidRPr="005C26FE" w:rsidRDefault="005B09C0" w:rsidP="005B09C0">
      <w:pPr>
        <w:ind w:left="2016"/>
        <w:jc w:val="both"/>
        <w:rPr>
          <w:sz w:val="20"/>
        </w:rPr>
      </w:pPr>
      <w:r w:rsidRPr="005C26FE">
        <w:rPr>
          <w:sz w:val="20"/>
        </w:rPr>
        <w:t>62-213</w:t>
      </w:r>
      <w:r w:rsidRPr="005C26FE">
        <w:rPr>
          <w:sz w:val="20"/>
        </w:rPr>
        <w:tab/>
      </w:r>
      <w:r w:rsidRPr="005C26FE">
        <w:rPr>
          <w:sz w:val="20"/>
        </w:rPr>
        <w:tab/>
        <w:t>refers</w:t>
      </w:r>
      <w:r w:rsidR="008C76E7" w:rsidRPr="005C26FE">
        <w:rPr>
          <w:sz w:val="20"/>
        </w:rPr>
        <w:t xml:space="preserve"> </w:t>
      </w:r>
      <w:r w:rsidRPr="005C26FE">
        <w:rPr>
          <w:sz w:val="20"/>
        </w:rPr>
        <w:t>to</w:t>
      </w:r>
      <w:r w:rsidRPr="005C26FE">
        <w:rPr>
          <w:sz w:val="20"/>
        </w:rPr>
        <w:tab/>
        <w:t>Chapter</w:t>
      </w:r>
      <w:r w:rsidR="008C76E7" w:rsidRPr="005C26FE">
        <w:rPr>
          <w:sz w:val="20"/>
        </w:rPr>
        <w:t xml:space="preserve"> </w:t>
      </w:r>
      <w:r w:rsidRPr="005C26FE">
        <w:rPr>
          <w:sz w:val="20"/>
        </w:rPr>
        <w:t>62-213</w:t>
      </w:r>
    </w:p>
    <w:p w14:paraId="08F6CC0C" w14:textId="77777777" w:rsidR="005B09C0" w:rsidRPr="005C26FE" w:rsidRDefault="005B09C0" w:rsidP="005B09C0">
      <w:pPr>
        <w:ind w:left="2016"/>
        <w:jc w:val="both"/>
        <w:rPr>
          <w:sz w:val="20"/>
        </w:rPr>
      </w:pPr>
      <w:r w:rsidRPr="005C26FE">
        <w:rPr>
          <w:sz w:val="20"/>
        </w:rPr>
        <w:t>62-213.205</w:t>
      </w:r>
      <w:r w:rsidR="00BC2B58" w:rsidRPr="005C26FE">
        <w:rPr>
          <w:sz w:val="20"/>
        </w:rPr>
        <w:t xml:space="preserve"> </w:t>
      </w:r>
      <w:r w:rsidRPr="005C26FE">
        <w:rPr>
          <w:sz w:val="20"/>
        </w:rPr>
        <w:tab/>
        <w:t>refers</w:t>
      </w:r>
      <w:r w:rsidR="008C76E7" w:rsidRPr="005C26FE">
        <w:rPr>
          <w:sz w:val="20"/>
        </w:rPr>
        <w:t xml:space="preserve"> </w:t>
      </w:r>
      <w:r w:rsidRPr="005C26FE">
        <w:rPr>
          <w:sz w:val="20"/>
        </w:rPr>
        <w:t>to</w:t>
      </w:r>
      <w:r w:rsidRPr="005C26FE">
        <w:rPr>
          <w:sz w:val="20"/>
        </w:rPr>
        <w:tab/>
        <w:t>Rule</w:t>
      </w:r>
      <w:r w:rsidR="008C76E7" w:rsidRPr="005C26FE">
        <w:rPr>
          <w:sz w:val="20"/>
        </w:rPr>
        <w:t xml:space="preserve"> </w:t>
      </w:r>
      <w:r w:rsidRPr="005C26FE">
        <w:rPr>
          <w:sz w:val="20"/>
        </w:rPr>
        <w:t>62-213.205,</w:t>
      </w:r>
      <w:r w:rsidR="008C76E7" w:rsidRPr="005C26FE">
        <w:rPr>
          <w:sz w:val="20"/>
        </w:rPr>
        <w:t xml:space="preserve"> </w:t>
      </w:r>
      <w:r w:rsidRPr="005C26FE">
        <w:rPr>
          <w:sz w:val="20"/>
        </w:rPr>
        <w:t>F.A.C.</w:t>
      </w:r>
    </w:p>
    <w:p w14:paraId="7EFE8FFE" w14:textId="77777777" w:rsidR="005B09C0" w:rsidRPr="005C26FE" w:rsidRDefault="005B09C0" w:rsidP="005B09C0">
      <w:pPr>
        <w:jc w:val="both"/>
        <w:rPr>
          <w:sz w:val="20"/>
        </w:rPr>
      </w:pPr>
      <w:r w:rsidRPr="005C26FE">
        <w:rPr>
          <w:sz w:val="20"/>
        </w:rPr>
        <w:t>__________________________________________________________________________________________</w:t>
      </w:r>
    </w:p>
    <w:p w14:paraId="06E706DA" w14:textId="77777777" w:rsidR="005B09C0" w:rsidRPr="005C26FE" w:rsidRDefault="005B09C0" w:rsidP="005B09C0">
      <w:pPr>
        <w:jc w:val="both"/>
        <w:rPr>
          <w:b/>
          <w:sz w:val="20"/>
        </w:rPr>
      </w:pPr>
    </w:p>
    <w:p w14:paraId="67FE8B2C" w14:textId="77777777" w:rsidR="005B09C0" w:rsidRPr="005C26FE" w:rsidRDefault="005B09C0" w:rsidP="005B09C0">
      <w:pPr>
        <w:spacing w:after="120"/>
        <w:jc w:val="both"/>
        <w:rPr>
          <w:b/>
          <w:sz w:val="20"/>
        </w:rPr>
      </w:pPr>
      <w:r w:rsidRPr="005C26FE">
        <w:rPr>
          <w:b/>
          <w:sz w:val="20"/>
          <w:u w:val="single"/>
        </w:rPr>
        <w:t>Identification</w:t>
      </w:r>
      <w:r w:rsidR="008C76E7" w:rsidRPr="005C26FE">
        <w:rPr>
          <w:b/>
          <w:sz w:val="20"/>
          <w:u w:val="single"/>
        </w:rPr>
        <w:t xml:space="preserve"> </w:t>
      </w:r>
      <w:r w:rsidRPr="005C26FE">
        <w:rPr>
          <w:b/>
          <w:sz w:val="20"/>
          <w:u w:val="single"/>
        </w:rPr>
        <w:t>Numbers</w:t>
      </w:r>
      <w:r w:rsidRPr="005C26FE">
        <w:rPr>
          <w:b/>
          <w:sz w:val="20"/>
        </w:rPr>
        <w:t>:</w:t>
      </w:r>
    </w:p>
    <w:p w14:paraId="2B2DF6BF" w14:textId="77777777" w:rsidR="005B09C0" w:rsidRPr="005C26FE" w:rsidRDefault="005B09C0" w:rsidP="005B09C0">
      <w:pPr>
        <w:spacing w:after="120"/>
        <w:jc w:val="both"/>
        <w:rPr>
          <w:sz w:val="20"/>
        </w:rPr>
      </w:pPr>
      <w:r w:rsidRPr="005C26FE">
        <w:rPr>
          <w:sz w:val="20"/>
          <w:u w:val="single"/>
        </w:rPr>
        <w:t>Facility</w:t>
      </w:r>
      <w:r w:rsidR="008C76E7" w:rsidRPr="005C26FE">
        <w:rPr>
          <w:sz w:val="20"/>
          <w:u w:val="single"/>
        </w:rPr>
        <w:t xml:space="preserve"> </w:t>
      </w:r>
      <w:r w:rsidRPr="005C26FE">
        <w:rPr>
          <w:sz w:val="20"/>
          <w:u w:val="single"/>
        </w:rPr>
        <w:t>Identification</w:t>
      </w:r>
      <w:r w:rsidR="008C76E7" w:rsidRPr="005C26FE">
        <w:rPr>
          <w:sz w:val="20"/>
          <w:u w:val="single"/>
        </w:rPr>
        <w:t xml:space="preserve"> </w:t>
      </w:r>
      <w:r w:rsidRPr="005C26FE">
        <w:rPr>
          <w:sz w:val="20"/>
          <w:u w:val="single"/>
        </w:rPr>
        <w:t>(ID)</w:t>
      </w:r>
      <w:r w:rsidR="008C76E7" w:rsidRPr="005C26FE">
        <w:rPr>
          <w:sz w:val="20"/>
          <w:u w:val="single"/>
        </w:rPr>
        <w:t xml:space="preserve"> </w:t>
      </w:r>
      <w:r w:rsidRPr="005C26FE">
        <w:rPr>
          <w:sz w:val="20"/>
          <w:u w:val="single"/>
        </w:rPr>
        <w:t>Number</w:t>
      </w:r>
      <w:r w:rsidRPr="005C26FE">
        <w:rPr>
          <w:sz w:val="20"/>
        </w:rPr>
        <w:t>:</w:t>
      </w:r>
    </w:p>
    <w:p w14:paraId="1D5FB61C" w14:textId="77777777" w:rsidR="005B09C0" w:rsidRPr="005C26FE" w:rsidRDefault="005B09C0" w:rsidP="005B09C0">
      <w:pPr>
        <w:spacing w:after="120"/>
        <w:ind w:left="504"/>
        <w:jc w:val="both"/>
        <w:rPr>
          <w:sz w:val="20"/>
        </w:rPr>
      </w:pPr>
      <w:r w:rsidRPr="005C26FE">
        <w:rPr>
          <w:i/>
          <w:sz w:val="20"/>
        </w:rPr>
        <w:t>Example</w:t>
      </w:r>
      <w:r w:rsidRPr="005C26FE">
        <w:rPr>
          <w:sz w:val="20"/>
        </w:rPr>
        <w:t>:</w:t>
      </w:r>
      <w:r w:rsidRPr="005C26FE">
        <w:rPr>
          <w:sz w:val="20"/>
        </w:rPr>
        <w:tab/>
        <w:t>Facility</w:t>
      </w:r>
      <w:r w:rsidR="008C76E7" w:rsidRPr="005C26FE">
        <w:rPr>
          <w:sz w:val="20"/>
        </w:rPr>
        <w:t xml:space="preserve"> </w:t>
      </w:r>
      <w:r w:rsidRPr="005C26FE">
        <w:rPr>
          <w:sz w:val="20"/>
        </w:rPr>
        <w:t>ID</w:t>
      </w:r>
      <w:r w:rsidR="008C76E7" w:rsidRPr="005C26FE">
        <w:rPr>
          <w:sz w:val="20"/>
        </w:rPr>
        <w:t xml:space="preserve"> </w:t>
      </w:r>
      <w:r w:rsidRPr="005C26FE">
        <w:rPr>
          <w:sz w:val="20"/>
        </w:rPr>
        <w:t>No.:</w:t>
      </w:r>
      <w:r w:rsidR="008C76E7" w:rsidRPr="005C26FE">
        <w:rPr>
          <w:sz w:val="20"/>
        </w:rPr>
        <w:t xml:space="preserve">  </w:t>
      </w:r>
      <w:r w:rsidRPr="005C26FE">
        <w:rPr>
          <w:sz w:val="20"/>
        </w:rPr>
        <w:t>1050221</w:t>
      </w:r>
    </w:p>
    <w:p w14:paraId="7BDA16E7" w14:textId="77777777" w:rsidR="005B09C0" w:rsidRPr="005C26FE" w:rsidRDefault="005B09C0" w:rsidP="005B09C0">
      <w:pPr>
        <w:ind w:left="1008"/>
        <w:jc w:val="both"/>
        <w:rPr>
          <w:sz w:val="20"/>
        </w:rPr>
      </w:pPr>
      <w:r w:rsidRPr="005C26FE">
        <w:rPr>
          <w:sz w:val="20"/>
        </w:rPr>
        <w:t>Where:</w:t>
      </w:r>
    </w:p>
    <w:p w14:paraId="78AD87BD" w14:textId="77777777" w:rsidR="005B09C0" w:rsidRPr="005C26FE" w:rsidRDefault="005B09C0" w:rsidP="005B09C0">
      <w:pPr>
        <w:ind w:left="1980"/>
        <w:jc w:val="both"/>
        <w:rPr>
          <w:sz w:val="20"/>
        </w:rPr>
      </w:pPr>
      <w:r w:rsidRPr="005C26FE">
        <w:rPr>
          <w:sz w:val="20"/>
        </w:rPr>
        <w:t>105</w:t>
      </w:r>
      <w:r w:rsidR="008C76E7" w:rsidRPr="005C26FE">
        <w:rPr>
          <w:sz w:val="20"/>
        </w:rPr>
        <w:t xml:space="preserve">  </w:t>
      </w:r>
      <w:r w:rsidRPr="005C26FE">
        <w:rPr>
          <w:sz w:val="20"/>
        </w:rPr>
        <w:t>=</w:t>
      </w:r>
      <w:r w:rsidR="008C76E7" w:rsidRPr="005C26FE">
        <w:rPr>
          <w:sz w:val="20"/>
        </w:rPr>
        <w:t xml:space="preserve">  </w:t>
      </w:r>
      <w:r w:rsidRPr="005C26FE">
        <w:rPr>
          <w:sz w:val="20"/>
        </w:rPr>
        <w:t>3-digit</w:t>
      </w:r>
      <w:r w:rsidR="008C76E7" w:rsidRPr="005C26FE">
        <w:rPr>
          <w:sz w:val="20"/>
        </w:rPr>
        <w:t xml:space="preserve"> </w:t>
      </w:r>
      <w:r w:rsidRPr="005C26FE">
        <w:rPr>
          <w:sz w:val="20"/>
        </w:rPr>
        <w:t>number</w:t>
      </w:r>
      <w:r w:rsidR="008C76E7" w:rsidRPr="005C26FE">
        <w:rPr>
          <w:sz w:val="20"/>
        </w:rPr>
        <w:t xml:space="preserve"> </w:t>
      </w:r>
      <w:r w:rsidRPr="005C26FE">
        <w:rPr>
          <w:sz w:val="20"/>
        </w:rPr>
        <w:t>code</w:t>
      </w:r>
      <w:r w:rsidR="008C76E7" w:rsidRPr="005C26FE">
        <w:rPr>
          <w:sz w:val="20"/>
        </w:rPr>
        <w:t xml:space="preserve"> </w:t>
      </w:r>
      <w:r w:rsidRPr="005C26FE">
        <w:rPr>
          <w:sz w:val="20"/>
        </w:rPr>
        <w:t>identifying</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is</w:t>
      </w:r>
      <w:r w:rsidR="008C76E7" w:rsidRPr="005C26FE">
        <w:rPr>
          <w:sz w:val="20"/>
        </w:rPr>
        <w:t xml:space="preserve"> </w:t>
      </w:r>
      <w:r w:rsidRPr="005C26FE">
        <w:rPr>
          <w:sz w:val="20"/>
        </w:rPr>
        <w:t>located</w:t>
      </w:r>
      <w:r w:rsidR="008C76E7" w:rsidRPr="005C26FE">
        <w:rPr>
          <w:sz w:val="20"/>
        </w:rPr>
        <w:t xml:space="preserve"> </w:t>
      </w:r>
      <w:r w:rsidRPr="005C26FE">
        <w:rPr>
          <w:sz w:val="20"/>
        </w:rPr>
        <w:t>in</w:t>
      </w:r>
      <w:r w:rsidR="008C76E7" w:rsidRPr="005C26FE">
        <w:rPr>
          <w:sz w:val="20"/>
        </w:rPr>
        <w:t xml:space="preserve"> </w:t>
      </w:r>
      <w:r w:rsidRPr="005C26FE">
        <w:rPr>
          <w:sz w:val="20"/>
        </w:rPr>
        <w:t>Polk</w:t>
      </w:r>
      <w:r w:rsidR="008C76E7" w:rsidRPr="005C26FE">
        <w:rPr>
          <w:sz w:val="20"/>
        </w:rPr>
        <w:t xml:space="preserve"> </w:t>
      </w:r>
      <w:r w:rsidRPr="005C26FE">
        <w:rPr>
          <w:sz w:val="20"/>
        </w:rPr>
        <w:t>County</w:t>
      </w:r>
    </w:p>
    <w:p w14:paraId="343D4630" w14:textId="77777777" w:rsidR="005B09C0" w:rsidRPr="005C26FE" w:rsidRDefault="005B09C0" w:rsidP="005B09C0">
      <w:pPr>
        <w:spacing w:after="120"/>
        <w:ind w:left="1980"/>
        <w:jc w:val="both"/>
        <w:rPr>
          <w:sz w:val="20"/>
        </w:rPr>
      </w:pPr>
      <w:r w:rsidRPr="005C26FE">
        <w:rPr>
          <w:sz w:val="20"/>
        </w:rPr>
        <w:t>0221</w:t>
      </w:r>
      <w:r w:rsidR="008C76E7" w:rsidRPr="005C26FE">
        <w:rPr>
          <w:sz w:val="20"/>
        </w:rPr>
        <w:t xml:space="preserve">  </w:t>
      </w:r>
      <w:r w:rsidRPr="005C26FE">
        <w:rPr>
          <w:sz w:val="20"/>
        </w:rPr>
        <w:t>=</w:t>
      </w:r>
      <w:r w:rsidR="008C76E7" w:rsidRPr="005C26FE">
        <w:rPr>
          <w:sz w:val="20"/>
        </w:rPr>
        <w:t xml:space="preserve">  </w:t>
      </w:r>
      <w:r w:rsidRPr="005C26FE">
        <w:rPr>
          <w:sz w:val="20"/>
        </w:rPr>
        <w:t>4-digit</w:t>
      </w:r>
      <w:r w:rsidR="008C76E7" w:rsidRPr="005C26FE">
        <w:rPr>
          <w:sz w:val="20"/>
        </w:rPr>
        <w:t xml:space="preserve"> </w:t>
      </w:r>
      <w:r w:rsidRPr="005C26FE">
        <w:rPr>
          <w:sz w:val="20"/>
        </w:rPr>
        <w:t>number</w:t>
      </w:r>
      <w:r w:rsidR="008C76E7" w:rsidRPr="005C26FE">
        <w:rPr>
          <w:sz w:val="20"/>
        </w:rPr>
        <w:t xml:space="preserve"> </w:t>
      </w:r>
      <w:r w:rsidRPr="005C26FE">
        <w:rPr>
          <w:sz w:val="20"/>
        </w:rPr>
        <w:t>assigned</w:t>
      </w:r>
      <w:r w:rsidR="008C76E7" w:rsidRPr="005C26FE">
        <w:rPr>
          <w:sz w:val="20"/>
        </w:rPr>
        <w:t xml:space="preserve"> </w:t>
      </w:r>
      <w:r w:rsidRPr="005C26FE">
        <w:rPr>
          <w:sz w:val="20"/>
        </w:rPr>
        <w:t>by</w:t>
      </w:r>
      <w:r w:rsidR="008C76E7" w:rsidRPr="005C26FE">
        <w:rPr>
          <w:sz w:val="20"/>
        </w:rPr>
        <w:t xml:space="preserve"> </w:t>
      </w:r>
      <w:r w:rsidRPr="005C26FE">
        <w:rPr>
          <w:sz w:val="20"/>
        </w:rPr>
        <w:t>state</w:t>
      </w:r>
      <w:r w:rsidR="008C76E7" w:rsidRPr="005C26FE">
        <w:rPr>
          <w:sz w:val="20"/>
        </w:rPr>
        <w:t xml:space="preserve"> </w:t>
      </w:r>
      <w:r w:rsidRPr="005C26FE">
        <w:rPr>
          <w:sz w:val="20"/>
        </w:rPr>
        <w:t>database.</w:t>
      </w:r>
    </w:p>
    <w:p w14:paraId="2DBA61E6" w14:textId="77777777" w:rsidR="005B09C0" w:rsidRPr="005C26FE" w:rsidRDefault="005B09C0" w:rsidP="005B09C0">
      <w:pPr>
        <w:spacing w:after="120"/>
        <w:jc w:val="both"/>
        <w:rPr>
          <w:sz w:val="20"/>
        </w:rPr>
      </w:pPr>
      <w:r w:rsidRPr="005C26FE">
        <w:rPr>
          <w:sz w:val="20"/>
          <w:u w:val="single"/>
        </w:rPr>
        <w:t>Permit</w:t>
      </w:r>
      <w:r w:rsidR="008C76E7" w:rsidRPr="005C26FE">
        <w:rPr>
          <w:sz w:val="20"/>
          <w:u w:val="single"/>
        </w:rPr>
        <w:t xml:space="preserve"> </w:t>
      </w:r>
      <w:r w:rsidRPr="005C26FE">
        <w:rPr>
          <w:sz w:val="20"/>
          <w:u w:val="single"/>
        </w:rPr>
        <w:t>Numbers</w:t>
      </w:r>
      <w:r w:rsidRPr="005C26FE">
        <w:rPr>
          <w:sz w:val="20"/>
        </w:rPr>
        <w:t>:</w:t>
      </w:r>
    </w:p>
    <w:p w14:paraId="624A92D0" w14:textId="77777777" w:rsidR="005B09C0" w:rsidRPr="005C26FE" w:rsidRDefault="005B09C0" w:rsidP="005B09C0">
      <w:pPr>
        <w:ind w:left="504"/>
        <w:jc w:val="both"/>
        <w:rPr>
          <w:sz w:val="20"/>
        </w:rPr>
      </w:pPr>
      <w:r w:rsidRPr="005C26FE">
        <w:rPr>
          <w:i/>
          <w:sz w:val="20"/>
        </w:rPr>
        <w:t>Example</w:t>
      </w:r>
      <w:r w:rsidRPr="005C26FE">
        <w:rPr>
          <w:sz w:val="20"/>
        </w:rPr>
        <w:t>:</w:t>
      </w:r>
      <w:r w:rsidRPr="005C26FE">
        <w:rPr>
          <w:sz w:val="20"/>
        </w:rPr>
        <w:tab/>
        <w:t>1050221-002-AV,</w:t>
      </w:r>
      <w:r w:rsidR="008C76E7" w:rsidRPr="005C26FE">
        <w:rPr>
          <w:sz w:val="20"/>
        </w:rPr>
        <w:t xml:space="preserve"> </w:t>
      </w:r>
      <w:r w:rsidRPr="005C26FE">
        <w:rPr>
          <w:sz w:val="20"/>
        </w:rPr>
        <w:t>or</w:t>
      </w:r>
    </w:p>
    <w:p w14:paraId="61EF22BB" w14:textId="77777777" w:rsidR="005B09C0" w:rsidRPr="005C26FE" w:rsidRDefault="005B09C0" w:rsidP="005B09C0">
      <w:pPr>
        <w:spacing w:after="120"/>
        <w:ind w:left="504"/>
        <w:jc w:val="both"/>
        <w:rPr>
          <w:sz w:val="20"/>
        </w:rPr>
      </w:pPr>
      <w:r w:rsidRPr="005C26FE">
        <w:rPr>
          <w:sz w:val="20"/>
        </w:rPr>
        <w:tab/>
      </w:r>
      <w:r w:rsidRPr="005C26FE">
        <w:rPr>
          <w:sz w:val="20"/>
        </w:rPr>
        <w:tab/>
        <w:t>1050221-001-AC</w:t>
      </w:r>
    </w:p>
    <w:p w14:paraId="2E1452BA" w14:textId="77777777" w:rsidR="005B09C0" w:rsidRPr="005C26FE" w:rsidRDefault="005B09C0" w:rsidP="005B09C0">
      <w:pPr>
        <w:ind w:left="990"/>
        <w:jc w:val="both"/>
        <w:rPr>
          <w:sz w:val="20"/>
        </w:rPr>
      </w:pPr>
      <w:r w:rsidRPr="005C26FE">
        <w:rPr>
          <w:sz w:val="20"/>
        </w:rPr>
        <w:t>Where:</w:t>
      </w:r>
    </w:p>
    <w:p w14:paraId="5CB66789" w14:textId="77777777" w:rsidR="005B09C0" w:rsidRPr="005C26FE" w:rsidRDefault="005B09C0" w:rsidP="005B09C0">
      <w:pPr>
        <w:ind w:left="1980"/>
        <w:jc w:val="both"/>
        <w:rPr>
          <w:sz w:val="20"/>
        </w:rPr>
      </w:pPr>
      <w:r w:rsidRPr="005C26FE">
        <w:rPr>
          <w:sz w:val="20"/>
        </w:rPr>
        <w:t>AC</w:t>
      </w:r>
      <w:r w:rsidRPr="005C26FE">
        <w:rPr>
          <w:sz w:val="20"/>
        </w:rPr>
        <w:tab/>
      </w:r>
      <w:r w:rsidR="008C76E7" w:rsidRPr="005C26FE">
        <w:rPr>
          <w:sz w:val="20"/>
        </w:rPr>
        <w:t xml:space="preserve">  </w:t>
      </w:r>
      <w:r w:rsidRPr="005C26FE">
        <w:rPr>
          <w:sz w:val="20"/>
        </w:rPr>
        <w:t>=</w:t>
      </w:r>
      <w:r w:rsidRPr="005C26FE">
        <w:rPr>
          <w:sz w:val="20"/>
        </w:rPr>
        <w:tab/>
        <w:t>Air</w:t>
      </w:r>
      <w:r w:rsidR="008C76E7" w:rsidRPr="005C26FE">
        <w:rPr>
          <w:sz w:val="20"/>
        </w:rPr>
        <w:t xml:space="preserve"> </w:t>
      </w:r>
      <w:r w:rsidRPr="005C26FE">
        <w:rPr>
          <w:sz w:val="20"/>
        </w:rPr>
        <w:t>Construction</w:t>
      </w:r>
      <w:r w:rsidR="008C76E7" w:rsidRPr="005C26FE">
        <w:rPr>
          <w:sz w:val="20"/>
        </w:rPr>
        <w:t xml:space="preserve"> </w:t>
      </w:r>
      <w:r w:rsidRPr="005C26FE">
        <w:rPr>
          <w:sz w:val="20"/>
        </w:rPr>
        <w:t>Permit</w:t>
      </w:r>
    </w:p>
    <w:p w14:paraId="5CAED4ED" w14:textId="77777777" w:rsidR="005B09C0" w:rsidRPr="005C26FE" w:rsidRDefault="005B09C0" w:rsidP="005B09C0">
      <w:pPr>
        <w:ind w:left="1980"/>
        <w:jc w:val="both"/>
        <w:rPr>
          <w:sz w:val="20"/>
        </w:rPr>
      </w:pPr>
      <w:r w:rsidRPr="005C26FE">
        <w:rPr>
          <w:sz w:val="20"/>
        </w:rPr>
        <w:t>AV</w:t>
      </w:r>
      <w:r w:rsidRPr="005C26FE">
        <w:rPr>
          <w:sz w:val="20"/>
        </w:rPr>
        <w:tab/>
      </w:r>
      <w:r w:rsidR="008C76E7" w:rsidRPr="005C26FE">
        <w:rPr>
          <w:sz w:val="20"/>
        </w:rPr>
        <w:t xml:space="preserve">  </w:t>
      </w:r>
      <w:r w:rsidRPr="005C26FE">
        <w:rPr>
          <w:sz w:val="20"/>
        </w:rPr>
        <w:t>=</w:t>
      </w:r>
      <w:r w:rsidR="008C76E7" w:rsidRPr="005C26FE">
        <w:rPr>
          <w:sz w:val="20"/>
        </w:rPr>
        <w:t xml:space="preserve"> </w:t>
      </w:r>
      <w:r w:rsidRPr="005C26FE">
        <w:rPr>
          <w:sz w:val="20"/>
        </w:rPr>
        <w:tab/>
        <w:t>Air</w:t>
      </w:r>
      <w:r w:rsidR="008C76E7" w:rsidRPr="005C26FE">
        <w:rPr>
          <w:sz w:val="20"/>
        </w:rPr>
        <w:t xml:space="preserve"> </w:t>
      </w:r>
      <w:r w:rsidRPr="005C26FE">
        <w:rPr>
          <w:sz w:val="20"/>
        </w:rPr>
        <w:t>Operation</w:t>
      </w:r>
      <w:r w:rsidR="008C76E7" w:rsidRPr="005C26FE">
        <w:rPr>
          <w:sz w:val="20"/>
        </w:rPr>
        <w:t xml:space="preserve"> </w:t>
      </w:r>
      <w:r w:rsidRPr="005C26FE">
        <w:rPr>
          <w:sz w:val="20"/>
        </w:rPr>
        <w:t>Permit</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w:t>
      </w:r>
    </w:p>
    <w:p w14:paraId="3A2B5FFD" w14:textId="77777777" w:rsidR="005B09C0" w:rsidRPr="005C26FE" w:rsidRDefault="005B09C0" w:rsidP="005B09C0">
      <w:pPr>
        <w:ind w:left="1980"/>
        <w:jc w:val="both"/>
        <w:rPr>
          <w:sz w:val="20"/>
        </w:rPr>
      </w:pPr>
      <w:r w:rsidRPr="005C26FE">
        <w:rPr>
          <w:sz w:val="20"/>
        </w:rPr>
        <w:t>105</w:t>
      </w:r>
      <w:r w:rsidRPr="005C26FE">
        <w:rPr>
          <w:sz w:val="20"/>
        </w:rPr>
        <w:tab/>
      </w:r>
      <w:r w:rsidR="008C76E7" w:rsidRPr="005C26FE">
        <w:rPr>
          <w:sz w:val="20"/>
        </w:rPr>
        <w:t xml:space="preserve">  </w:t>
      </w:r>
      <w:r w:rsidRPr="005C26FE">
        <w:rPr>
          <w:sz w:val="20"/>
        </w:rPr>
        <w:t>=</w:t>
      </w:r>
      <w:r w:rsidR="008C76E7" w:rsidRPr="005C26FE">
        <w:rPr>
          <w:sz w:val="20"/>
        </w:rPr>
        <w:t xml:space="preserve"> </w:t>
      </w:r>
      <w:r w:rsidRPr="005C26FE">
        <w:rPr>
          <w:sz w:val="20"/>
        </w:rPr>
        <w:tab/>
        <w:t>3-digit</w:t>
      </w:r>
      <w:r w:rsidR="008C76E7" w:rsidRPr="005C26FE">
        <w:rPr>
          <w:sz w:val="20"/>
        </w:rPr>
        <w:t xml:space="preserve"> </w:t>
      </w:r>
      <w:r w:rsidRPr="005C26FE">
        <w:rPr>
          <w:sz w:val="20"/>
        </w:rPr>
        <w:t>number</w:t>
      </w:r>
      <w:r w:rsidR="008C76E7" w:rsidRPr="005C26FE">
        <w:rPr>
          <w:sz w:val="20"/>
        </w:rPr>
        <w:t xml:space="preserve"> </w:t>
      </w:r>
      <w:r w:rsidRPr="005C26FE">
        <w:rPr>
          <w:sz w:val="20"/>
        </w:rPr>
        <w:t>code</w:t>
      </w:r>
      <w:r w:rsidR="008C76E7" w:rsidRPr="005C26FE">
        <w:rPr>
          <w:sz w:val="20"/>
        </w:rPr>
        <w:t xml:space="preserve"> </w:t>
      </w:r>
      <w:r w:rsidRPr="005C26FE">
        <w:rPr>
          <w:sz w:val="20"/>
        </w:rPr>
        <w:t>identifying</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is</w:t>
      </w:r>
      <w:r w:rsidR="008C76E7" w:rsidRPr="005C26FE">
        <w:rPr>
          <w:sz w:val="20"/>
        </w:rPr>
        <w:t xml:space="preserve"> </w:t>
      </w:r>
      <w:r w:rsidRPr="005C26FE">
        <w:rPr>
          <w:sz w:val="20"/>
        </w:rPr>
        <w:t>located</w:t>
      </w:r>
      <w:r w:rsidR="008C76E7" w:rsidRPr="005C26FE">
        <w:rPr>
          <w:sz w:val="20"/>
        </w:rPr>
        <w:t xml:space="preserve"> </w:t>
      </w:r>
      <w:r w:rsidRPr="005C26FE">
        <w:rPr>
          <w:sz w:val="20"/>
        </w:rPr>
        <w:t>in</w:t>
      </w:r>
      <w:r w:rsidR="008C76E7" w:rsidRPr="005C26FE">
        <w:rPr>
          <w:sz w:val="20"/>
        </w:rPr>
        <w:t xml:space="preserve"> </w:t>
      </w:r>
      <w:r w:rsidRPr="005C26FE">
        <w:rPr>
          <w:sz w:val="20"/>
        </w:rPr>
        <w:t>Polk</w:t>
      </w:r>
      <w:r w:rsidR="008C76E7" w:rsidRPr="005C26FE">
        <w:rPr>
          <w:sz w:val="20"/>
        </w:rPr>
        <w:t xml:space="preserve"> </w:t>
      </w:r>
      <w:r w:rsidRPr="005C26FE">
        <w:rPr>
          <w:sz w:val="20"/>
        </w:rPr>
        <w:t>County</w:t>
      </w:r>
    </w:p>
    <w:p w14:paraId="2D0E4939" w14:textId="77777777" w:rsidR="005B09C0" w:rsidRPr="005C26FE" w:rsidRDefault="005B09C0" w:rsidP="005B09C0">
      <w:pPr>
        <w:ind w:left="1980"/>
        <w:jc w:val="both"/>
        <w:rPr>
          <w:sz w:val="20"/>
        </w:rPr>
      </w:pPr>
      <w:r w:rsidRPr="005C26FE">
        <w:rPr>
          <w:sz w:val="20"/>
        </w:rPr>
        <w:t>0221</w:t>
      </w:r>
      <w:r w:rsidRPr="005C26FE">
        <w:rPr>
          <w:sz w:val="20"/>
        </w:rPr>
        <w:tab/>
      </w:r>
      <w:r w:rsidR="008C76E7" w:rsidRPr="005C26FE">
        <w:rPr>
          <w:sz w:val="20"/>
        </w:rPr>
        <w:t xml:space="preserve">  </w:t>
      </w:r>
      <w:r w:rsidRPr="005C26FE">
        <w:rPr>
          <w:sz w:val="20"/>
        </w:rPr>
        <w:t>=</w:t>
      </w:r>
      <w:r w:rsidR="008C76E7" w:rsidRPr="005C26FE">
        <w:rPr>
          <w:sz w:val="20"/>
        </w:rPr>
        <w:t xml:space="preserve"> </w:t>
      </w:r>
      <w:r w:rsidRPr="005C26FE">
        <w:rPr>
          <w:sz w:val="20"/>
        </w:rPr>
        <w:tab/>
        <w:t>4-digit</w:t>
      </w:r>
      <w:r w:rsidR="008C76E7" w:rsidRPr="005C26FE">
        <w:rPr>
          <w:sz w:val="20"/>
        </w:rPr>
        <w:t xml:space="preserve"> </w:t>
      </w:r>
      <w:r w:rsidRPr="005C26FE">
        <w:rPr>
          <w:sz w:val="20"/>
        </w:rPr>
        <w:t>number</w:t>
      </w:r>
      <w:r w:rsidR="008C76E7" w:rsidRPr="005C26FE">
        <w:rPr>
          <w:sz w:val="20"/>
        </w:rPr>
        <w:t xml:space="preserve"> </w:t>
      </w:r>
      <w:r w:rsidRPr="005C26FE">
        <w:rPr>
          <w:sz w:val="20"/>
        </w:rPr>
        <w:t>assigned</w:t>
      </w:r>
      <w:r w:rsidR="008C76E7" w:rsidRPr="005C26FE">
        <w:rPr>
          <w:sz w:val="20"/>
        </w:rPr>
        <w:t xml:space="preserve"> </w:t>
      </w:r>
      <w:r w:rsidRPr="005C26FE">
        <w:rPr>
          <w:sz w:val="20"/>
        </w:rPr>
        <w:t>by</w:t>
      </w:r>
      <w:r w:rsidR="008C76E7" w:rsidRPr="005C26FE">
        <w:rPr>
          <w:sz w:val="20"/>
        </w:rPr>
        <w:t xml:space="preserve"> </w:t>
      </w:r>
      <w:r w:rsidRPr="005C26FE">
        <w:rPr>
          <w:sz w:val="20"/>
        </w:rPr>
        <w:t>permit</w:t>
      </w:r>
      <w:r w:rsidR="008C76E7" w:rsidRPr="005C26FE">
        <w:rPr>
          <w:sz w:val="20"/>
        </w:rPr>
        <w:t xml:space="preserve"> </w:t>
      </w:r>
      <w:r w:rsidRPr="005C26FE">
        <w:rPr>
          <w:sz w:val="20"/>
        </w:rPr>
        <w:t>tracking</w:t>
      </w:r>
      <w:r w:rsidR="008C76E7" w:rsidRPr="005C26FE">
        <w:rPr>
          <w:sz w:val="20"/>
        </w:rPr>
        <w:t xml:space="preserve"> </w:t>
      </w:r>
      <w:r w:rsidRPr="005C26FE">
        <w:rPr>
          <w:sz w:val="20"/>
        </w:rPr>
        <w:t>database</w:t>
      </w:r>
    </w:p>
    <w:p w14:paraId="181BE128" w14:textId="77777777" w:rsidR="005B09C0" w:rsidRPr="005C26FE" w:rsidRDefault="005B09C0" w:rsidP="005B09C0">
      <w:pPr>
        <w:ind w:left="1980"/>
        <w:jc w:val="both"/>
        <w:rPr>
          <w:sz w:val="20"/>
        </w:rPr>
      </w:pPr>
      <w:r w:rsidRPr="005C26FE">
        <w:rPr>
          <w:sz w:val="20"/>
        </w:rPr>
        <w:t>001</w:t>
      </w:r>
      <w:r w:rsidR="008C76E7" w:rsidRPr="005C26FE">
        <w:rPr>
          <w:sz w:val="20"/>
        </w:rPr>
        <w:t xml:space="preserve"> </w:t>
      </w:r>
      <w:r w:rsidRPr="005C26FE">
        <w:rPr>
          <w:sz w:val="20"/>
        </w:rPr>
        <w:t>or</w:t>
      </w:r>
      <w:r w:rsidR="008C76E7" w:rsidRPr="005C26FE">
        <w:rPr>
          <w:sz w:val="20"/>
        </w:rPr>
        <w:t xml:space="preserve"> </w:t>
      </w:r>
      <w:r w:rsidRPr="005C26FE">
        <w:rPr>
          <w:sz w:val="20"/>
        </w:rPr>
        <w:t>002</w:t>
      </w:r>
      <w:r w:rsidR="008C76E7" w:rsidRPr="005C26FE">
        <w:rPr>
          <w:sz w:val="20"/>
        </w:rPr>
        <w:t xml:space="preserve"> </w:t>
      </w:r>
      <w:r w:rsidRPr="005C26FE">
        <w:rPr>
          <w:sz w:val="20"/>
        </w:rPr>
        <w:t>=</w:t>
      </w:r>
      <w:r w:rsidR="008C76E7" w:rsidRPr="005C26FE">
        <w:rPr>
          <w:sz w:val="20"/>
        </w:rPr>
        <w:t xml:space="preserve"> </w:t>
      </w:r>
      <w:r w:rsidRPr="005C26FE">
        <w:rPr>
          <w:sz w:val="20"/>
        </w:rPr>
        <w:tab/>
        <w:t>3-digit</w:t>
      </w:r>
      <w:r w:rsidR="008C76E7" w:rsidRPr="005C26FE">
        <w:rPr>
          <w:sz w:val="20"/>
        </w:rPr>
        <w:t xml:space="preserve"> </w:t>
      </w:r>
      <w:r w:rsidRPr="005C26FE">
        <w:rPr>
          <w:sz w:val="20"/>
        </w:rPr>
        <w:t>sequential</w:t>
      </w:r>
      <w:r w:rsidR="008C76E7" w:rsidRPr="005C26FE">
        <w:rPr>
          <w:sz w:val="20"/>
        </w:rPr>
        <w:t xml:space="preserve"> </w:t>
      </w:r>
      <w:r w:rsidRPr="005C26FE">
        <w:rPr>
          <w:sz w:val="20"/>
        </w:rPr>
        <w:t>project</w:t>
      </w:r>
      <w:r w:rsidR="008C76E7" w:rsidRPr="005C26FE">
        <w:rPr>
          <w:sz w:val="20"/>
        </w:rPr>
        <w:t xml:space="preserve"> </w:t>
      </w:r>
      <w:r w:rsidRPr="005C26FE">
        <w:rPr>
          <w:sz w:val="20"/>
        </w:rPr>
        <w:t>number</w:t>
      </w:r>
      <w:r w:rsidR="008C76E7" w:rsidRPr="005C26FE">
        <w:rPr>
          <w:sz w:val="20"/>
        </w:rPr>
        <w:t xml:space="preserve"> </w:t>
      </w:r>
      <w:r w:rsidRPr="005C26FE">
        <w:rPr>
          <w:sz w:val="20"/>
        </w:rPr>
        <w:t>assigned</w:t>
      </w:r>
      <w:r w:rsidR="008C76E7" w:rsidRPr="005C26FE">
        <w:rPr>
          <w:sz w:val="20"/>
        </w:rPr>
        <w:t xml:space="preserve"> </w:t>
      </w:r>
      <w:r w:rsidRPr="005C26FE">
        <w:rPr>
          <w:sz w:val="20"/>
        </w:rPr>
        <w:t>by</w:t>
      </w:r>
      <w:r w:rsidR="008C76E7" w:rsidRPr="005C26FE">
        <w:rPr>
          <w:sz w:val="20"/>
        </w:rPr>
        <w:t xml:space="preserve"> </w:t>
      </w:r>
      <w:r w:rsidRPr="005C26FE">
        <w:rPr>
          <w:sz w:val="20"/>
        </w:rPr>
        <w:t>permit</w:t>
      </w:r>
      <w:r w:rsidR="008C76E7" w:rsidRPr="005C26FE">
        <w:rPr>
          <w:sz w:val="20"/>
        </w:rPr>
        <w:t xml:space="preserve"> </w:t>
      </w:r>
      <w:r w:rsidRPr="005C26FE">
        <w:rPr>
          <w:sz w:val="20"/>
        </w:rPr>
        <w:t>tracking</w:t>
      </w:r>
      <w:r w:rsidR="008C76E7" w:rsidRPr="005C26FE">
        <w:rPr>
          <w:sz w:val="20"/>
        </w:rPr>
        <w:t xml:space="preserve"> </w:t>
      </w:r>
      <w:r w:rsidRPr="005C26FE">
        <w:rPr>
          <w:sz w:val="20"/>
        </w:rPr>
        <w:t>database</w:t>
      </w:r>
    </w:p>
    <w:p w14:paraId="00998005" w14:textId="77777777" w:rsidR="005B09C0" w:rsidRPr="005C26FE" w:rsidRDefault="005B09C0" w:rsidP="005B09C0">
      <w:pPr>
        <w:ind w:left="504"/>
        <w:jc w:val="both"/>
        <w:rPr>
          <w:i/>
          <w:sz w:val="20"/>
        </w:rPr>
      </w:pPr>
    </w:p>
    <w:p w14:paraId="1BD0F40B" w14:textId="77777777" w:rsidR="005B09C0" w:rsidRPr="005C26FE" w:rsidRDefault="005B09C0" w:rsidP="005B09C0">
      <w:pPr>
        <w:ind w:left="504"/>
        <w:jc w:val="both"/>
        <w:rPr>
          <w:sz w:val="20"/>
        </w:rPr>
      </w:pPr>
      <w:r w:rsidRPr="005C26FE">
        <w:rPr>
          <w:i/>
          <w:sz w:val="20"/>
        </w:rPr>
        <w:t>Example</w:t>
      </w:r>
      <w:r w:rsidRPr="005C26FE">
        <w:rPr>
          <w:sz w:val="20"/>
        </w:rPr>
        <w:t>:</w:t>
      </w:r>
      <w:r w:rsidRPr="005C26FE">
        <w:rPr>
          <w:sz w:val="20"/>
        </w:rPr>
        <w:tab/>
        <w:t>PSD-FL-185</w:t>
      </w:r>
    </w:p>
    <w:p w14:paraId="3A2F14A0" w14:textId="77777777" w:rsidR="005B09C0" w:rsidRPr="005C26FE" w:rsidRDefault="005B09C0" w:rsidP="005B09C0">
      <w:pPr>
        <w:jc w:val="both"/>
        <w:rPr>
          <w:sz w:val="20"/>
        </w:rPr>
      </w:pPr>
      <w:r w:rsidRPr="005C26FE">
        <w:rPr>
          <w:sz w:val="20"/>
        </w:rPr>
        <w:tab/>
      </w:r>
      <w:r w:rsidRPr="005C26FE">
        <w:rPr>
          <w:sz w:val="20"/>
        </w:rPr>
        <w:tab/>
        <w:t>PA95-01</w:t>
      </w:r>
    </w:p>
    <w:p w14:paraId="3B37202B" w14:textId="77777777" w:rsidR="005B09C0" w:rsidRPr="005C26FE" w:rsidRDefault="005B09C0" w:rsidP="005B09C0">
      <w:pPr>
        <w:spacing w:after="120"/>
        <w:jc w:val="both"/>
        <w:rPr>
          <w:sz w:val="20"/>
        </w:rPr>
      </w:pPr>
      <w:r w:rsidRPr="005C26FE">
        <w:rPr>
          <w:sz w:val="20"/>
        </w:rPr>
        <w:tab/>
      </w:r>
      <w:r w:rsidRPr="005C26FE">
        <w:rPr>
          <w:sz w:val="20"/>
        </w:rPr>
        <w:tab/>
        <w:t>AC53-208321</w:t>
      </w:r>
    </w:p>
    <w:p w14:paraId="4CD9F247" w14:textId="77777777" w:rsidR="005B09C0" w:rsidRPr="005C26FE" w:rsidRDefault="005B09C0" w:rsidP="005B09C0">
      <w:pPr>
        <w:ind w:left="990"/>
        <w:jc w:val="both"/>
        <w:rPr>
          <w:sz w:val="20"/>
        </w:rPr>
      </w:pPr>
      <w:r w:rsidRPr="005C26FE">
        <w:rPr>
          <w:sz w:val="20"/>
        </w:rPr>
        <w:t>Where:</w:t>
      </w:r>
    </w:p>
    <w:p w14:paraId="603073C5" w14:textId="77777777" w:rsidR="005B09C0" w:rsidRPr="005C26FE" w:rsidRDefault="005B09C0" w:rsidP="005B09C0">
      <w:pPr>
        <w:tabs>
          <w:tab w:val="left" w:pos="1260"/>
          <w:tab w:val="left" w:pos="1440"/>
          <w:tab w:val="left" w:pos="1620"/>
        </w:tabs>
        <w:ind w:left="1980"/>
        <w:jc w:val="both"/>
        <w:rPr>
          <w:sz w:val="20"/>
        </w:rPr>
      </w:pPr>
      <w:r w:rsidRPr="005C26FE">
        <w:rPr>
          <w:sz w:val="20"/>
        </w:rPr>
        <w:t>PSD</w:t>
      </w:r>
      <w:r w:rsidRPr="005C26FE">
        <w:rPr>
          <w:sz w:val="20"/>
        </w:rPr>
        <w:tab/>
        <w:t>=</w:t>
      </w:r>
      <w:r w:rsidRPr="005C26FE">
        <w:rPr>
          <w:sz w:val="20"/>
        </w:rPr>
        <w:tab/>
        <w:t>Prevention</w:t>
      </w:r>
      <w:r w:rsidR="008C76E7" w:rsidRPr="005C26FE">
        <w:rPr>
          <w:sz w:val="20"/>
        </w:rPr>
        <w:t xml:space="preserve"> </w:t>
      </w:r>
      <w:r w:rsidRPr="005C26FE">
        <w:rPr>
          <w:sz w:val="20"/>
        </w:rPr>
        <w:t>of</w:t>
      </w:r>
      <w:r w:rsidR="008C76E7" w:rsidRPr="005C26FE">
        <w:rPr>
          <w:sz w:val="20"/>
        </w:rPr>
        <w:t xml:space="preserve"> </w:t>
      </w:r>
      <w:r w:rsidRPr="005C26FE">
        <w:rPr>
          <w:sz w:val="20"/>
        </w:rPr>
        <w:t>Significant</w:t>
      </w:r>
      <w:r w:rsidR="008C76E7" w:rsidRPr="005C26FE">
        <w:rPr>
          <w:sz w:val="20"/>
        </w:rPr>
        <w:t xml:space="preserve"> </w:t>
      </w:r>
      <w:r w:rsidRPr="005C26FE">
        <w:rPr>
          <w:sz w:val="20"/>
        </w:rPr>
        <w:t>Deterioration</w:t>
      </w:r>
      <w:r w:rsidR="008C76E7" w:rsidRPr="005C26FE">
        <w:rPr>
          <w:sz w:val="20"/>
        </w:rPr>
        <w:t xml:space="preserve"> </w:t>
      </w:r>
      <w:r w:rsidRPr="005C26FE">
        <w:rPr>
          <w:sz w:val="20"/>
        </w:rPr>
        <w:t>Permit</w:t>
      </w:r>
    </w:p>
    <w:p w14:paraId="3DD62E93" w14:textId="77777777" w:rsidR="005B09C0" w:rsidRPr="005C26FE" w:rsidRDefault="005B09C0" w:rsidP="005B09C0">
      <w:pPr>
        <w:tabs>
          <w:tab w:val="left" w:pos="1620"/>
        </w:tabs>
        <w:ind w:left="1980"/>
        <w:jc w:val="both"/>
        <w:rPr>
          <w:sz w:val="20"/>
        </w:rPr>
      </w:pPr>
      <w:r w:rsidRPr="005C26FE">
        <w:rPr>
          <w:sz w:val="20"/>
        </w:rPr>
        <w:t>PA</w:t>
      </w:r>
      <w:r w:rsidR="008C76E7" w:rsidRPr="005C26FE">
        <w:rPr>
          <w:sz w:val="20"/>
        </w:rPr>
        <w:t xml:space="preserve">  </w:t>
      </w:r>
      <w:r w:rsidRPr="005C26FE">
        <w:rPr>
          <w:sz w:val="20"/>
        </w:rPr>
        <w:tab/>
        <w:t>=</w:t>
      </w:r>
      <w:r w:rsidRPr="005C26FE">
        <w:rPr>
          <w:sz w:val="20"/>
        </w:rPr>
        <w:tab/>
        <w:t>Power</w:t>
      </w:r>
      <w:r w:rsidR="008C76E7" w:rsidRPr="005C26FE">
        <w:rPr>
          <w:sz w:val="20"/>
        </w:rPr>
        <w:t xml:space="preserve"> </w:t>
      </w:r>
      <w:r w:rsidRPr="005C26FE">
        <w:rPr>
          <w:sz w:val="20"/>
        </w:rPr>
        <w:t>Plant</w:t>
      </w:r>
      <w:r w:rsidR="008C76E7" w:rsidRPr="005C26FE">
        <w:rPr>
          <w:sz w:val="20"/>
        </w:rPr>
        <w:t xml:space="preserve"> </w:t>
      </w:r>
      <w:r w:rsidRPr="005C26FE">
        <w:rPr>
          <w:sz w:val="20"/>
        </w:rPr>
        <w:t>Siting</w:t>
      </w:r>
      <w:r w:rsidR="008C76E7" w:rsidRPr="005C26FE">
        <w:rPr>
          <w:sz w:val="20"/>
        </w:rPr>
        <w:t xml:space="preserve"> </w:t>
      </w:r>
      <w:r w:rsidRPr="005C26FE">
        <w:rPr>
          <w:sz w:val="20"/>
        </w:rPr>
        <w:t>Act</w:t>
      </w:r>
      <w:r w:rsidR="008C76E7" w:rsidRPr="005C26FE">
        <w:rPr>
          <w:sz w:val="20"/>
        </w:rPr>
        <w:t xml:space="preserve"> </w:t>
      </w:r>
      <w:r w:rsidRPr="005C26FE">
        <w:rPr>
          <w:sz w:val="20"/>
        </w:rPr>
        <w:t>Permit</w:t>
      </w:r>
    </w:p>
    <w:p w14:paraId="5CC5875B" w14:textId="77777777" w:rsidR="0092204A" w:rsidRPr="005C26FE" w:rsidRDefault="005B09C0" w:rsidP="005B09C0">
      <w:pPr>
        <w:tabs>
          <w:tab w:val="left" w:pos="2880"/>
        </w:tabs>
        <w:ind w:left="3600" w:hanging="1620"/>
        <w:rPr>
          <w:sz w:val="20"/>
        </w:rPr>
      </w:pPr>
      <w:r w:rsidRPr="005C26FE">
        <w:rPr>
          <w:sz w:val="20"/>
        </w:rPr>
        <w:t>AC53</w:t>
      </w:r>
      <w:r w:rsidRPr="005C26FE">
        <w:rPr>
          <w:sz w:val="20"/>
        </w:rPr>
        <w:tab/>
        <w:t>=</w:t>
      </w:r>
      <w:r w:rsidRPr="005C26FE">
        <w:rPr>
          <w:sz w:val="20"/>
        </w:rPr>
        <w:tab/>
        <w:t>old</w:t>
      </w:r>
      <w:r w:rsidR="008C76E7" w:rsidRPr="005C26FE">
        <w:rPr>
          <w:sz w:val="20"/>
        </w:rPr>
        <w:t xml:space="preserve"> </w:t>
      </w:r>
      <w:r w:rsidRPr="005C26FE">
        <w:rPr>
          <w:sz w:val="20"/>
        </w:rPr>
        <w:t>Air</w:t>
      </w:r>
      <w:r w:rsidR="008C76E7" w:rsidRPr="005C26FE">
        <w:rPr>
          <w:sz w:val="20"/>
        </w:rPr>
        <w:t xml:space="preserve"> </w:t>
      </w:r>
      <w:r w:rsidRPr="005C26FE">
        <w:rPr>
          <w:sz w:val="20"/>
        </w:rPr>
        <w:t>Construction</w:t>
      </w:r>
      <w:r w:rsidR="008C76E7" w:rsidRPr="005C26FE">
        <w:rPr>
          <w:sz w:val="20"/>
        </w:rPr>
        <w:t xml:space="preserve"> </w:t>
      </w:r>
      <w:r w:rsidRPr="005C26FE">
        <w:rPr>
          <w:sz w:val="20"/>
        </w:rPr>
        <w:t>Permit</w:t>
      </w:r>
      <w:r w:rsidR="008C76E7" w:rsidRPr="005C26FE">
        <w:rPr>
          <w:sz w:val="20"/>
        </w:rPr>
        <w:t xml:space="preserve"> </w:t>
      </w:r>
      <w:r w:rsidRPr="005C26FE">
        <w:rPr>
          <w:sz w:val="20"/>
        </w:rPr>
        <w:t>numbering</w:t>
      </w:r>
      <w:r w:rsidR="008C76E7" w:rsidRPr="005C26FE">
        <w:rPr>
          <w:sz w:val="20"/>
        </w:rPr>
        <w:t xml:space="preserve"> </w:t>
      </w:r>
      <w:r w:rsidRPr="005C26FE">
        <w:rPr>
          <w:sz w:val="20"/>
        </w:rPr>
        <w:t>identifying</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is</w:t>
      </w:r>
      <w:r w:rsidR="008C76E7" w:rsidRPr="005C26FE">
        <w:rPr>
          <w:sz w:val="20"/>
        </w:rPr>
        <w:t xml:space="preserve"> </w:t>
      </w:r>
      <w:r w:rsidRPr="005C26FE">
        <w:rPr>
          <w:sz w:val="20"/>
        </w:rPr>
        <w:t>located</w:t>
      </w:r>
      <w:r w:rsidR="008C76E7" w:rsidRPr="005C26FE">
        <w:rPr>
          <w:sz w:val="20"/>
        </w:rPr>
        <w:t xml:space="preserve"> </w:t>
      </w:r>
      <w:r w:rsidRPr="005C26FE">
        <w:rPr>
          <w:sz w:val="20"/>
        </w:rPr>
        <w:t>in</w:t>
      </w:r>
      <w:r w:rsidR="008C76E7" w:rsidRPr="005C26FE">
        <w:rPr>
          <w:sz w:val="20"/>
        </w:rPr>
        <w:t xml:space="preserve"> </w:t>
      </w:r>
      <w:r w:rsidRPr="005C26FE">
        <w:rPr>
          <w:sz w:val="20"/>
        </w:rPr>
        <w:t>Polk</w:t>
      </w:r>
      <w:r w:rsidR="008C76E7" w:rsidRPr="005C26FE">
        <w:rPr>
          <w:sz w:val="20"/>
        </w:rPr>
        <w:t xml:space="preserve"> </w:t>
      </w:r>
      <w:r w:rsidRPr="005C26FE">
        <w:rPr>
          <w:sz w:val="20"/>
        </w:rPr>
        <w:t>County</w:t>
      </w:r>
    </w:p>
    <w:p w14:paraId="20E6929D" w14:textId="77777777" w:rsidR="00D66B7E" w:rsidRPr="005C26FE" w:rsidRDefault="00D66B7E" w:rsidP="00D66B7E">
      <w:pPr>
        <w:tabs>
          <w:tab w:val="left" w:pos="2880"/>
        </w:tabs>
        <w:rPr>
          <w:sz w:val="20"/>
        </w:rPr>
      </w:pPr>
      <w:hyperlink w:anchor="AppendicesContent" w:history="1">
        <w:r w:rsidRPr="005C26FE">
          <w:rPr>
            <w:rStyle w:val="Hyperlink"/>
            <w:sz w:val="20"/>
          </w:rPr>
          <w:t>Table of Contents</w:t>
        </w:r>
      </w:hyperlink>
    </w:p>
    <w:p w14:paraId="489361BC" w14:textId="77777777" w:rsidR="00D66B7E" w:rsidRPr="005C26FE" w:rsidRDefault="00D66B7E" w:rsidP="005B09C0">
      <w:pPr>
        <w:tabs>
          <w:tab w:val="left" w:pos="2880"/>
        </w:tabs>
        <w:ind w:left="3600" w:hanging="1620"/>
        <w:rPr>
          <w:sz w:val="20"/>
        </w:rPr>
        <w:sectPr w:rsidR="00D66B7E" w:rsidRPr="005C26FE" w:rsidSect="00980694">
          <w:headerReference w:type="even" r:id="rId14"/>
          <w:headerReference w:type="default" r:id="rId15"/>
          <w:footerReference w:type="default" r:id="rId16"/>
          <w:headerReference w:type="first" r:id="rId17"/>
          <w:pgSz w:w="12240" w:h="15840" w:code="1"/>
          <w:pgMar w:top="1440" w:right="1080" w:bottom="1440" w:left="1080" w:header="720" w:footer="576" w:gutter="0"/>
          <w:paperSrc w:first="264" w:other="264"/>
          <w:cols w:space="720"/>
          <w:docGrid w:linePitch="299"/>
        </w:sectPr>
      </w:pPr>
    </w:p>
    <w:p w14:paraId="6C3110E0" w14:textId="4A6F8348" w:rsidR="00F82C79" w:rsidRDefault="00F82C79" w:rsidP="00F82C79">
      <w:pPr>
        <w:widowControl w:val="0"/>
        <w:autoSpaceDE w:val="0"/>
        <w:autoSpaceDN w:val="0"/>
        <w:adjustRightInd w:val="0"/>
        <w:spacing w:after="120"/>
        <w:rPr>
          <w:bCs/>
          <w:color w:val="000000"/>
          <w:sz w:val="20"/>
        </w:rPr>
      </w:pPr>
      <w:bookmarkStart w:id="4" w:name="AppCEMS"/>
      <w:bookmarkEnd w:id="4"/>
      <w:r>
        <w:rPr>
          <w:bCs/>
          <w:color w:val="000000"/>
          <w:sz w:val="20"/>
        </w:rPr>
        <w:lastRenderedPageBreak/>
        <w:t xml:space="preserve">The </w:t>
      </w:r>
      <w:r>
        <w:rPr>
          <w:sz w:val="20"/>
        </w:rPr>
        <w:t>simple cycle combustion turbine</w:t>
      </w:r>
      <w:r w:rsidRPr="00D63DA1">
        <w:rPr>
          <w:sz w:val="20"/>
        </w:rPr>
        <w:t xml:space="preserve">s (EU 031 – 038) </w:t>
      </w:r>
      <w:r w:rsidR="003A5DA5" w:rsidRPr="00D63DA1">
        <w:rPr>
          <w:sz w:val="20"/>
        </w:rPr>
        <w:t>Simple Cycle Units 3 through 6</w:t>
      </w:r>
      <w:r w:rsidR="003A5DA5">
        <w:rPr>
          <w:bCs/>
          <w:color w:val="000000"/>
          <w:sz w:val="20"/>
        </w:rPr>
        <w:t xml:space="preserve"> </w:t>
      </w:r>
      <w:r>
        <w:rPr>
          <w:bCs/>
          <w:color w:val="000000"/>
          <w:sz w:val="20"/>
        </w:rPr>
        <w:t>are subject to the following requirements for the new continuous emissions monitoring systems (CEMS) required for CO emissions.</w:t>
      </w:r>
    </w:p>
    <w:p w14:paraId="31614F5F" w14:textId="77777777" w:rsidR="00F82C79" w:rsidRDefault="00F82C79" w:rsidP="00F82C79">
      <w:pPr>
        <w:widowControl w:val="0"/>
        <w:autoSpaceDE w:val="0"/>
        <w:autoSpaceDN w:val="0"/>
        <w:adjustRightInd w:val="0"/>
        <w:spacing w:after="120"/>
        <w:rPr>
          <w:color w:val="000000"/>
          <w:sz w:val="20"/>
        </w:rPr>
      </w:pPr>
      <w:r>
        <w:rPr>
          <w:b/>
          <w:bCs/>
          <w:color w:val="000000"/>
          <w:sz w:val="20"/>
        </w:rPr>
        <w:t>CEMS OPERATION PLAN</w:t>
      </w:r>
    </w:p>
    <w:p w14:paraId="7D2EBBDC" w14:textId="77777777" w:rsidR="00F82C79" w:rsidRDefault="00F82C79" w:rsidP="00DB0E34">
      <w:pPr>
        <w:widowControl w:val="0"/>
        <w:numPr>
          <w:ilvl w:val="0"/>
          <w:numId w:val="47"/>
        </w:numPr>
        <w:autoSpaceDE w:val="0"/>
        <w:autoSpaceDN w:val="0"/>
        <w:adjustRightInd w:val="0"/>
        <w:spacing w:after="120"/>
        <w:rPr>
          <w:iCs/>
          <w:color w:val="000000"/>
          <w:sz w:val="20"/>
        </w:rPr>
      </w:pPr>
      <w:r>
        <w:rPr>
          <w:color w:val="000000"/>
          <w:sz w:val="20"/>
          <w:u w:val="single"/>
        </w:rPr>
        <w:t>CEMS Operation Plan</w:t>
      </w:r>
      <w:r>
        <w:rPr>
          <w:color w:val="000000"/>
          <w:sz w:val="20"/>
        </w:rPr>
        <w:t>: The permittee shall implement the CEMS Operation Plan submitted to the E</w:t>
      </w:r>
      <w:r>
        <w:rPr>
          <w:iCs/>
          <w:color w:val="000000"/>
          <w:sz w:val="20"/>
        </w:rPr>
        <w:t>missions Monitoring Section of the Bureau of Air Monitoring and Mobile Sources</w:t>
      </w:r>
      <w:r>
        <w:rPr>
          <w:color w:val="000000"/>
          <w:sz w:val="20"/>
        </w:rPr>
        <w:t xml:space="preserve"> for the proper installation, calibration, maintenance and operation of each CEMS required by this permit.  The permittee shall submit any updates for approval to the E</w:t>
      </w:r>
      <w:r>
        <w:rPr>
          <w:iCs/>
          <w:color w:val="000000"/>
          <w:sz w:val="20"/>
        </w:rPr>
        <w:t xml:space="preserve">missions Monitoring Section.  </w:t>
      </w:r>
      <w:r>
        <w:rPr>
          <w:color w:val="000000"/>
          <w:sz w:val="20"/>
        </w:rPr>
        <w:t>[Rule 62-4.070(3), F.A.C.]</w:t>
      </w:r>
    </w:p>
    <w:p w14:paraId="04E9EAA6" w14:textId="77777777" w:rsidR="00F82C79" w:rsidRDefault="00F82C79" w:rsidP="00F82C79">
      <w:pPr>
        <w:widowControl w:val="0"/>
        <w:autoSpaceDE w:val="0"/>
        <w:autoSpaceDN w:val="0"/>
        <w:adjustRightInd w:val="0"/>
        <w:spacing w:before="120" w:after="120"/>
        <w:rPr>
          <w:color w:val="000000"/>
          <w:sz w:val="20"/>
        </w:rPr>
      </w:pPr>
      <w:r>
        <w:rPr>
          <w:b/>
          <w:bCs/>
          <w:color w:val="000000"/>
          <w:sz w:val="20"/>
        </w:rPr>
        <w:t>MONITORS, PERFORMANCE SPECIFICATIONS AND QUALITY ASSURANCE</w:t>
      </w:r>
    </w:p>
    <w:p w14:paraId="1CDBA25F"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Span Values and Dual Range Monitors</w:t>
      </w:r>
      <w:r>
        <w:rPr>
          <w:color w:val="000000"/>
          <w:sz w:val="20"/>
        </w:rPr>
        <w:t>:  The permittee shall set appropriate span values for the CEMS based on the emissions standards and range of operation.  If necessary, the permittee shall install dual range monitors in accordance with the CEMS Operation Plan.  [Rule 62-4.070(3), F.A.C.]</w:t>
      </w:r>
    </w:p>
    <w:p w14:paraId="30F0D59A" w14:textId="330C312E"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Diluent Monitor</w:t>
      </w:r>
      <w:r>
        <w:rPr>
          <w:color w:val="000000"/>
          <w:sz w:val="20"/>
        </w:rPr>
        <w:t xml:space="preserve">:  If required by permit to correct the CEMS output to the oxygen concentrations specified in the applicable emissions standard, the permittee shall either install an oxygen monitor or install a </w:t>
      </w:r>
      <w:r>
        <w:rPr>
          <w:sz w:val="20"/>
        </w:rPr>
        <w:t>carbon dioxide (CO</w:t>
      </w:r>
      <w:r>
        <w:rPr>
          <w:sz w:val="20"/>
          <w:vertAlign w:val="subscript"/>
        </w:rPr>
        <w:t>2</w:t>
      </w:r>
      <w:r>
        <w:rPr>
          <w:sz w:val="20"/>
        </w:rPr>
        <w:t xml:space="preserve">) </w:t>
      </w:r>
      <w:r>
        <w:rPr>
          <w:color w:val="000000"/>
          <w:sz w:val="20"/>
        </w:rPr>
        <w:t xml:space="preserve">monitor and use an appropriate F-Factor computational approach.  </w:t>
      </w:r>
      <w:r>
        <w:rPr>
          <w:sz w:val="20"/>
        </w:rPr>
        <w:t xml:space="preserve">The oxygen or </w:t>
      </w:r>
      <w:r>
        <w:rPr>
          <w:color w:val="000000"/>
          <w:sz w:val="20"/>
        </w:rPr>
        <w:t>CO</w:t>
      </w:r>
      <w:r>
        <w:rPr>
          <w:color w:val="000000"/>
          <w:sz w:val="20"/>
          <w:vertAlign w:val="subscript"/>
        </w:rPr>
        <w:t>2</w:t>
      </w:r>
      <w:r>
        <w:rPr>
          <w:sz w:val="20"/>
        </w:rPr>
        <w:t xml:space="preserve"> content of the flue gas shall be monitored at the location where CO are monitored to correct the measured emissions rates to 15% oxygen.  Each diluents monitor shall comply with the performance and quality assurance requirements of 40 CFR 75.</w:t>
      </w:r>
      <w:r>
        <w:rPr>
          <w:color w:val="000000"/>
          <w:sz w:val="20"/>
        </w:rPr>
        <w:t xml:space="preserve">  [Rule 62-4.070(3), F.A.C.]</w:t>
      </w:r>
    </w:p>
    <w:p w14:paraId="223F4C8A"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Moisture Correction</w:t>
      </w:r>
      <w:r>
        <w:rPr>
          <w:color w:val="000000"/>
          <w:sz w:val="20"/>
        </w:rPr>
        <w:t>:  If necessary, the permittee shall install a system to determine the moisture content of the exhaust gas and develop an algorithm to enable correction of the monitoring results to a dry basis (0% moisture).  [Rule 62-4.070(3), F.A.C.]</w:t>
      </w:r>
    </w:p>
    <w:p w14:paraId="71680A92"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Continuous Flow Monitor</w:t>
      </w:r>
      <w:r>
        <w:rPr>
          <w:color w:val="000000"/>
          <w:sz w:val="20"/>
        </w:rPr>
        <w:t xml:space="preserve">:  For compliance with mass emission flow rate standards, the permittee shall install a continuous flow monitor to determine the stack exhaust flow rate.  The flow monitor shall be certified pursuant to Performance Specification 6 in Appendix B of 40 CFR Part 60.  Alternatively, the permittee may install a fuel flow monitor and use an appropriate F-Factor computational approach to calculate stack exhaust flow rate.  </w:t>
      </w:r>
      <w:r>
        <w:rPr>
          <w:i/>
          <w:iCs/>
          <w:color w:val="000000"/>
          <w:sz w:val="20"/>
        </w:rPr>
        <w:t>{Permitting Note:  The CEMS Operation Plan will contain additional details and procedures for CEMS installation.}</w:t>
      </w:r>
      <w:r>
        <w:rPr>
          <w:iCs/>
          <w:color w:val="000000"/>
          <w:sz w:val="20"/>
        </w:rPr>
        <w:t xml:space="preserve"> </w:t>
      </w:r>
      <w:r>
        <w:rPr>
          <w:color w:val="000000"/>
          <w:sz w:val="20"/>
        </w:rPr>
        <w:t xml:space="preserve"> [Rule 62-4.070(3), F.A.C.]</w:t>
      </w:r>
    </w:p>
    <w:p w14:paraId="3F6A64F9"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Performance Specifications</w:t>
      </w:r>
      <w:r>
        <w:rPr>
          <w:color w:val="000000"/>
          <w:sz w:val="20"/>
        </w:rPr>
        <w:t xml:space="preserve">:  The permittee shall evaluate the “acceptability” of each CEMS by conducting the appropriate performance specification.  CEMS determined to be “unacceptable” shall not be considered “installed” for purposes of meeting the timelines of this permit.  </w:t>
      </w:r>
    </w:p>
    <w:p w14:paraId="6FB06784" w14:textId="77777777" w:rsidR="00F82C79" w:rsidRDefault="00F82C79" w:rsidP="00DB0E34">
      <w:pPr>
        <w:widowControl w:val="0"/>
        <w:numPr>
          <w:ilvl w:val="0"/>
          <w:numId w:val="48"/>
        </w:numPr>
        <w:autoSpaceDE w:val="0"/>
        <w:autoSpaceDN w:val="0"/>
        <w:adjustRightInd w:val="0"/>
        <w:spacing w:after="120"/>
        <w:rPr>
          <w:color w:val="000000"/>
          <w:sz w:val="20"/>
        </w:rPr>
      </w:pPr>
      <w:r>
        <w:rPr>
          <w:color w:val="000000"/>
          <w:sz w:val="20"/>
        </w:rPr>
        <w:t xml:space="preserve">For CO monitors, the permittee shall conduct Performance Specification 4 </w:t>
      </w:r>
      <w:r w:rsidRPr="00D63DA1">
        <w:rPr>
          <w:color w:val="000000"/>
          <w:sz w:val="20"/>
        </w:rPr>
        <w:t>or 4A</w:t>
      </w:r>
      <w:r>
        <w:rPr>
          <w:color w:val="000000"/>
          <w:sz w:val="20"/>
        </w:rPr>
        <w:t xml:space="preserve"> in Appendix B of 40 CFR Part 60.</w:t>
      </w:r>
    </w:p>
    <w:p w14:paraId="17BC13F0" w14:textId="77777777" w:rsidR="00F82C79" w:rsidRDefault="00F82C79" w:rsidP="00F82C79">
      <w:pPr>
        <w:widowControl w:val="0"/>
        <w:autoSpaceDE w:val="0"/>
        <w:autoSpaceDN w:val="0"/>
        <w:adjustRightInd w:val="0"/>
        <w:spacing w:after="120"/>
        <w:ind w:left="360"/>
        <w:rPr>
          <w:color w:val="000000"/>
          <w:sz w:val="20"/>
        </w:rPr>
      </w:pPr>
      <w:r>
        <w:rPr>
          <w:color w:val="000000"/>
          <w:sz w:val="20"/>
        </w:rPr>
        <w:t>[Rule 62-4.070(3), F.A.C.]</w:t>
      </w:r>
    </w:p>
    <w:p w14:paraId="25559530"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Quality Assurance</w:t>
      </w:r>
      <w:r>
        <w:rPr>
          <w:color w:val="000000"/>
          <w:sz w:val="20"/>
        </w:rPr>
        <w:t xml:space="preserve">:  The permittee shall follow the quality assurance procedures in 40 CFR </w:t>
      </w:r>
      <w:r>
        <w:rPr>
          <w:sz w:val="20"/>
        </w:rPr>
        <w:t>Part 75</w:t>
      </w:r>
      <w:r>
        <w:rPr>
          <w:color w:val="000000"/>
          <w:sz w:val="20"/>
        </w:rPr>
        <w:t>.</w:t>
      </w:r>
    </w:p>
    <w:p w14:paraId="5F49125A" w14:textId="08B04418" w:rsidR="00F82C79" w:rsidRDefault="00F82C79" w:rsidP="00DB0E34">
      <w:pPr>
        <w:widowControl w:val="0"/>
        <w:numPr>
          <w:ilvl w:val="0"/>
          <w:numId w:val="49"/>
        </w:numPr>
        <w:autoSpaceDE w:val="0"/>
        <w:autoSpaceDN w:val="0"/>
        <w:adjustRightInd w:val="0"/>
        <w:spacing w:after="120"/>
        <w:rPr>
          <w:sz w:val="20"/>
        </w:rPr>
      </w:pPr>
      <w:r>
        <w:rPr>
          <w:iCs/>
          <w:color w:val="000000"/>
          <w:sz w:val="20"/>
        </w:rPr>
        <w:t>For CO, t</w:t>
      </w:r>
      <w:r>
        <w:rPr>
          <w:color w:val="000000"/>
          <w:sz w:val="20"/>
        </w:rPr>
        <w:t xml:space="preserve">he required relative accuracy test audit (RATA) tests shall be performed using EPA Method 10 in Appendix A of 40 CFR Part 60.  </w:t>
      </w:r>
      <w:r>
        <w:rPr>
          <w:sz w:val="20"/>
        </w:rPr>
        <w:t xml:space="preserve">Quality assurance procedures shall conform to the requirements in </w:t>
      </w:r>
      <w:r w:rsidRPr="00D63DA1">
        <w:rPr>
          <w:color w:val="000000"/>
          <w:sz w:val="20"/>
        </w:rPr>
        <w:t>40 CFR 60, Appendix F or</w:t>
      </w:r>
      <w:r>
        <w:rPr>
          <w:sz w:val="20"/>
        </w:rPr>
        <w:t xml:space="preserve"> 40 CFR 75</w:t>
      </w:r>
      <w:r w:rsidR="00D63DA1">
        <w:rPr>
          <w:sz w:val="20"/>
        </w:rPr>
        <w:t>.</w:t>
      </w:r>
    </w:p>
    <w:p w14:paraId="0CC69D74" w14:textId="77777777" w:rsidR="00F82C79" w:rsidRDefault="00F82C79" w:rsidP="00F82C79">
      <w:pPr>
        <w:widowControl w:val="0"/>
        <w:autoSpaceDE w:val="0"/>
        <w:autoSpaceDN w:val="0"/>
        <w:adjustRightInd w:val="0"/>
        <w:spacing w:after="120"/>
        <w:ind w:left="360"/>
        <w:rPr>
          <w:color w:val="000000"/>
          <w:sz w:val="20"/>
        </w:rPr>
      </w:pPr>
      <w:r>
        <w:rPr>
          <w:color w:val="000000"/>
          <w:sz w:val="20"/>
        </w:rPr>
        <w:t>[Rule 62-4.070(3), F.A.C. and NSPS Subpart KKKK in 40 CFR 60]</w:t>
      </w:r>
    </w:p>
    <w:p w14:paraId="3A932AD5" w14:textId="77777777" w:rsidR="00F82C79" w:rsidRDefault="00F82C79" w:rsidP="00F82C79">
      <w:pPr>
        <w:widowControl w:val="0"/>
        <w:autoSpaceDE w:val="0"/>
        <w:autoSpaceDN w:val="0"/>
        <w:adjustRightInd w:val="0"/>
        <w:spacing w:before="120" w:after="120"/>
        <w:rPr>
          <w:color w:val="000000"/>
          <w:sz w:val="20"/>
        </w:rPr>
      </w:pPr>
      <w:r>
        <w:rPr>
          <w:b/>
          <w:bCs/>
          <w:color w:val="000000"/>
          <w:sz w:val="20"/>
        </w:rPr>
        <w:t>CALCULATION APPROACH FOR SIP COMPLIANCE</w:t>
      </w:r>
    </w:p>
    <w:p w14:paraId="3ADEEFFE"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CEMS for Compliance</w:t>
      </w:r>
      <w:r>
        <w:rPr>
          <w:color w:val="000000"/>
          <w:sz w:val="20"/>
        </w:rPr>
        <w:t>:  Once adherence to the applicable performance specification for each CEMS is demonstrated, the permittee shall use the CEMS to demonstrate compliance with the applicable emission standards as specified by this permit.  [Rule 62-4.070(3), F.A.C.]</w:t>
      </w:r>
    </w:p>
    <w:p w14:paraId="15A9A91C" w14:textId="6A210EB2"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CEMS Data</w:t>
      </w:r>
      <w:r>
        <w:rPr>
          <w:color w:val="000000"/>
          <w:sz w:val="20"/>
        </w:rPr>
        <w:t xml:space="preserve">:  Each CEMS shall monitor and record emissions during all operations and whenever emissions are being generated, including during episodes of startups, shutdowns, and malfunctions.  All data shall be used, except for invalid measurements taken during monitor system breakdowns, repairs, calibration checks, zero adjustments, and span adjustments.  If the CEMS measures concentration on a wet basis, the CEM system shall include provisions to determine the moisture content of the exhaust gas and an algorithm to enable correction of the monitoring results to a dry basis (0% moisture).  Alternatively, the owner or operator may develop through manual stack test measurements a curve of moisture contents in the exhaust gas versus load, and use these typical values in an algorithm to enable correction of the </w:t>
      </w:r>
      <w:r>
        <w:rPr>
          <w:color w:val="000000"/>
          <w:sz w:val="20"/>
        </w:rPr>
        <w:lastRenderedPageBreak/>
        <w:t>monitoring results to a dry basis (0% moisture).  Final results of the CEMS shall be expressed as ppmvd corrected to 15% oxygen.  The CEMS shall be used to demonstrate compliance with the CEMS emission standards for CO as specified in this permit.  For purposes of determining compliance with the CEMS emissions standards of this permit, missing (or excluded) data shall not be substituted.  [Rule 62-4.070(3), F.A.C.]</w:t>
      </w:r>
    </w:p>
    <w:p w14:paraId="28C955BD"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Operating Hours and Operating Days</w:t>
      </w:r>
      <w:r>
        <w:rPr>
          <w:color w:val="000000"/>
          <w:sz w:val="20"/>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  [Rule 62-4.070(3), F.A.C.]</w:t>
      </w:r>
    </w:p>
    <w:p w14:paraId="4EEB00D6"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Valid Hourly Averages</w:t>
      </w:r>
      <w:r>
        <w:rPr>
          <w:i/>
          <w:iCs/>
          <w:color w:val="000000"/>
          <w:sz w:val="20"/>
        </w:rPr>
        <w:t xml:space="preserve">:  </w:t>
      </w:r>
      <w:r>
        <w:rPr>
          <w:color w:val="000000"/>
          <w:sz w:val="20"/>
        </w:rPr>
        <w:t xml:space="preserve">Each CEMS shall be designed and operated to sample, analyze, and record data evenly spaced over the hour at a minimum of one measurement per minute.  Each hourly average value shall be computed using at least one data point in each fifteen-minute quadrant of an hour, where the unit combusted fuel during that quadrant of an hour.  All valid measurements collected during an hour shall be used to calculate a 1-hour block average that begins at the top of each hour. </w:t>
      </w:r>
    </w:p>
    <w:p w14:paraId="288BEF08" w14:textId="77777777" w:rsidR="00F82C79" w:rsidRDefault="00F82C79" w:rsidP="00DB0E34">
      <w:pPr>
        <w:widowControl w:val="0"/>
        <w:numPr>
          <w:ilvl w:val="1"/>
          <w:numId w:val="47"/>
        </w:numPr>
        <w:autoSpaceDE w:val="0"/>
        <w:autoSpaceDN w:val="0"/>
        <w:adjustRightInd w:val="0"/>
        <w:spacing w:after="120"/>
        <w:rPr>
          <w:color w:val="000000"/>
          <w:sz w:val="20"/>
        </w:rPr>
      </w:pPr>
      <w:r>
        <w:rPr>
          <w:color w:val="000000"/>
          <w:sz w:val="20"/>
        </w:rPr>
        <w:t xml:space="preserve">Hours that are not operating hours are not valid hours. </w:t>
      </w:r>
    </w:p>
    <w:p w14:paraId="1B5DBEDB" w14:textId="77777777" w:rsidR="00F82C79" w:rsidRDefault="00F82C79" w:rsidP="00DB0E34">
      <w:pPr>
        <w:widowControl w:val="0"/>
        <w:numPr>
          <w:ilvl w:val="1"/>
          <w:numId w:val="47"/>
        </w:numPr>
        <w:autoSpaceDE w:val="0"/>
        <w:autoSpaceDN w:val="0"/>
        <w:adjustRightInd w:val="0"/>
        <w:spacing w:after="120"/>
        <w:rPr>
          <w:color w:val="000000"/>
          <w:sz w:val="20"/>
        </w:rPr>
      </w:pPr>
      <w:r>
        <w:rPr>
          <w:color w:val="000000"/>
          <w:sz w:val="20"/>
        </w:rPr>
        <w:t xml:space="preserve">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 </w:t>
      </w:r>
    </w:p>
    <w:p w14:paraId="766F8CD4" w14:textId="77777777" w:rsidR="00F82C79" w:rsidRDefault="00F82C79" w:rsidP="00F82C79">
      <w:pPr>
        <w:widowControl w:val="0"/>
        <w:autoSpaceDE w:val="0"/>
        <w:autoSpaceDN w:val="0"/>
        <w:adjustRightInd w:val="0"/>
        <w:spacing w:after="120"/>
        <w:ind w:left="360"/>
        <w:rPr>
          <w:color w:val="000000"/>
          <w:sz w:val="20"/>
        </w:rPr>
      </w:pPr>
      <w:r>
        <w:rPr>
          <w:color w:val="000000"/>
          <w:sz w:val="20"/>
        </w:rPr>
        <w:t>[Rule 62-4.070(3), F.A.C.]</w:t>
      </w:r>
    </w:p>
    <w:p w14:paraId="307AA6D7"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Calculation Approaches</w:t>
      </w:r>
      <w:r>
        <w:rPr>
          <w:color w:val="000000"/>
          <w:sz w:val="20"/>
        </w:rPr>
        <w:t xml:space="preserve">:  The permittee shall implement the calculation approach specified by this permit for each CEMS, as follows: </w:t>
      </w:r>
    </w:p>
    <w:p w14:paraId="2BA3F535" w14:textId="77777777" w:rsidR="00D63DA1" w:rsidRDefault="00F82C79" w:rsidP="00DB0E34">
      <w:pPr>
        <w:widowControl w:val="0"/>
        <w:numPr>
          <w:ilvl w:val="1"/>
          <w:numId w:val="47"/>
        </w:numPr>
        <w:autoSpaceDE w:val="0"/>
        <w:autoSpaceDN w:val="0"/>
        <w:adjustRightInd w:val="0"/>
        <w:spacing w:after="120"/>
        <w:rPr>
          <w:color w:val="000000"/>
          <w:sz w:val="20"/>
        </w:rPr>
      </w:pPr>
      <w:r w:rsidRPr="00FB5FAE">
        <w:rPr>
          <w:i/>
          <w:color w:val="000000"/>
          <w:sz w:val="20"/>
        </w:rPr>
        <w:t>Rolling Average</w:t>
      </w:r>
      <w:r w:rsidRPr="00D63DA1">
        <w:rPr>
          <w:i/>
          <w:color w:val="000000"/>
          <w:sz w:val="20"/>
        </w:rPr>
        <w:t>s</w:t>
      </w:r>
      <w:r w:rsidRPr="00FB5FAE">
        <w:rPr>
          <w:i/>
          <w:color w:val="000000"/>
          <w:sz w:val="20"/>
        </w:rPr>
        <w:t xml:space="preserve"> (CO)</w:t>
      </w:r>
      <w:r w:rsidRPr="00FB5FAE">
        <w:rPr>
          <w:color w:val="000000"/>
          <w:sz w:val="20"/>
        </w:rPr>
        <w:t xml:space="preserve">:  Compliance with the </w:t>
      </w:r>
      <w:r w:rsidRPr="00D63DA1">
        <w:rPr>
          <w:color w:val="000000"/>
          <w:sz w:val="20"/>
        </w:rPr>
        <w:t>4</w:t>
      </w:r>
      <w:r w:rsidRPr="00FB5FAE">
        <w:rPr>
          <w:color w:val="000000"/>
          <w:sz w:val="20"/>
        </w:rPr>
        <w:t xml:space="preserve">-hour </w:t>
      </w:r>
      <w:r w:rsidRPr="00D63DA1">
        <w:rPr>
          <w:color w:val="000000"/>
          <w:sz w:val="20"/>
        </w:rPr>
        <w:t>and 8-hour</w:t>
      </w:r>
      <w:r w:rsidRPr="00FB5FAE">
        <w:rPr>
          <w:color w:val="000000"/>
          <w:sz w:val="20"/>
        </w:rPr>
        <w:t xml:space="preserve"> rolling average</w:t>
      </w:r>
      <w:r w:rsidRPr="00D63DA1">
        <w:rPr>
          <w:color w:val="000000"/>
          <w:sz w:val="20"/>
        </w:rPr>
        <w:t>s</w:t>
      </w:r>
      <w:r w:rsidRPr="00FB5FAE">
        <w:rPr>
          <w:color w:val="000000"/>
          <w:sz w:val="20"/>
        </w:rPr>
        <w:t xml:space="preserve"> shall be determined after each operating hour by calculating and recording the arithmetic average of all valid hourly averages for the previous </w:t>
      </w:r>
      <w:r w:rsidRPr="00D63DA1">
        <w:rPr>
          <w:color w:val="000000"/>
          <w:sz w:val="20"/>
        </w:rPr>
        <w:t>4 or 8</w:t>
      </w:r>
      <w:r w:rsidRPr="00FB5FAE">
        <w:rPr>
          <w:color w:val="000000"/>
          <w:sz w:val="20"/>
        </w:rPr>
        <w:t xml:space="preserve"> operating hours (compliance period).</w:t>
      </w:r>
    </w:p>
    <w:p w14:paraId="6B9674D5" w14:textId="60D377B3" w:rsidR="00F82C79" w:rsidRPr="00D63DA1" w:rsidRDefault="00F82C79" w:rsidP="00D63DA1">
      <w:pPr>
        <w:widowControl w:val="0"/>
        <w:autoSpaceDE w:val="0"/>
        <w:autoSpaceDN w:val="0"/>
        <w:adjustRightInd w:val="0"/>
        <w:spacing w:after="120"/>
        <w:ind w:left="720"/>
        <w:rPr>
          <w:color w:val="000000"/>
          <w:sz w:val="20"/>
        </w:rPr>
      </w:pPr>
      <w:r w:rsidRPr="00D63DA1">
        <w:rPr>
          <w:color w:val="000000"/>
          <w:sz w:val="20"/>
        </w:rPr>
        <w:t>[Rule 62-4.070(3), F.A.C.]</w:t>
      </w:r>
    </w:p>
    <w:p w14:paraId="060CEE3E"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Minimum Valid Hours</w:t>
      </w:r>
      <w:r>
        <w:rPr>
          <w:color w:val="000000"/>
          <w:sz w:val="20"/>
        </w:rPr>
        <w:t>:  At least one valid hourly average shall be used to calculate the emissions over any averaging period specified by this permit.  One valid hourly average shall be sufficient to calculate the emissions over any averaging period.   [Rule 62-4.070(3), F.A.C.]</w:t>
      </w:r>
    </w:p>
    <w:p w14:paraId="1D4F5B10" w14:textId="77777777" w:rsidR="00F82C79" w:rsidRDefault="00F82C79" w:rsidP="00F82C79">
      <w:pPr>
        <w:widowControl w:val="0"/>
        <w:autoSpaceDE w:val="0"/>
        <w:autoSpaceDN w:val="0"/>
        <w:adjustRightInd w:val="0"/>
        <w:spacing w:before="120" w:after="120"/>
        <w:rPr>
          <w:color w:val="000000"/>
          <w:sz w:val="20"/>
        </w:rPr>
      </w:pPr>
      <w:r>
        <w:rPr>
          <w:b/>
          <w:bCs/>
          <w:color w:val="000000"/>
          <w:sz w:val="20"/>
        </w:rPr>
        <w:t>EXCESS EMISSIONS</w:t>
      </w:r>
    </w:p>
    <w:p w14:paraId="08653B8C"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Definitions</w:t>
      </w:r>
      <w:r>
        <w:rPr>
          <w:color w:val="000000"/>
          <w:sz w:val="20"/>
        </w:rPr>
        <w:t>:</w:t>
      </w:r>
    </w:p>
    <w:p w14:paraId="2EAA2F52" w14:textId="77777777" w:rsidR="00F82C79" w:rsidRDefault="00F82C79" w:rsidP="00DB0E34">
      <w:pPr>
        <w:widowControl w:val="0"/>
        <w:numPr>
          <w:ilvl w:val="1"/>
          <w:numId w:val="47"/>
        </w:numPr>
        <w:autoSpaceDE w:val="0"/>
        <w:autoSpaceDN w:val="0"/>
        <w:adjustRightInd w:val="0"/>
        <w:spacing w:after="120"/>
        <w:rPr>
          <w:color w:val="000000"/>
          <w:sz w:val="20"/>
        </w:rPr>
      </w:pPr>
      <w:r>
        <w:rPr>
          <w:i/>
          <w:iCs/>
          <w:color w:val="000000"/>
          <w:sz w:val="20"/>
        </w:rPr>
        <w:t xml:space="preserve">Excess Emissions </w:t>
      </w:r>
      <w:r>
        <w:rPr>
          <w:color w:val="000000"/>
          <w:sz w:val="20"/>
        </w:rPr>
        <w:t xml:space="preserve">(under the Florida SIP) are defined as emissions of pollutants in excess of those allowed by any applicable air pollution rule of the Department, or by a permit issued pursuant to any such rule or Chapter 62-4, F.A.C.  The term applies only to conditions which occur during startup, shutdown, or malfunction. </w:t>
      </w:r>
    </w:p>
    <w:p w14:paraId="51E61EE0" w14:textId="5DCBAF0B" w:rsidR="00F82C79" w:rsidRDefault="00F82C79" w:rsidP="00DB0E34">
      <w:pPr>
        <w:widowControl w:val="0"/>
        <w:numPr>
          <w:ilvl w:val="1"/>
          <w:numId w:val="47"/>
        </w:numPr>
        <w:autoSpaceDE w:val="0"/>
        <w:autoSpaceDN w:val="0"/>
        <w:adjustRightInd w:val="0"/>
        <w:spacing w:after="120"/>
        <w:rPr>
          <w:color w:val="000000"/>
          <w:sz w:val="20"/>
        </w:rPr>
      </w:pPr>
      <w:r>
        <w:rPr>
          <w:i/>
          <w:iCs/>
          <w:color w:val="000000"/>
          <w:sz w:val="20"/>
        </w:rPr>
        <w:t xml:space="preserve">Startup </w:t>
      </w:r>
      <w:r>
        <w:rPr>
          <w:color w:val="000000"/>
          <w:sz w:val="20"/>
        </w:rPr>
        <w:t xml:space="preserve">is defined as the commencement of operation of any emissions unit which has shut down or ceased operation for a period of time sufficient to cause temperature, pressure, chemical or pollution control device imbalances. </w:t>
      </w:r>
    </w:p>
    <w:p w14:paraId="043B5929" w14:textId="77777777" w:rsidR="00F82C79" w:rsidRDefault="00F82C79" w:rsidP="00DB0E34">
      <w:pPr>
        <w:widowControl w:val="0"/>
        <w:numPr>
          <w:ilvl w:val="1"/>
          <w:numId w:val="47"/>
        </w:numPr>
        <w:autoSpaceDE w:val="0"/>
        <w:autoSpaceDN w:val="0"/>
        <w:adjustRightInd w:val="0"/>
        <w:spacing w:after="120"/>
        <w:rPr>
          <w:color w:val="000000"/>
          <w:sz w:val="20"/>
        </w:rPr>
      </w:pPr>
      <w:r>
        <w:rPr>
          <w:i/>
          <w:iCs/>
          <w:color w:val="000000"/>
          <w:sz w:val="20"/>
        </w:rPr>
        <w:t xml:space="preserve">Shutdown </w:t>
      </w:r>
      <w:r>
        <w:rPr>
          <w:color w:val="000000"/>
          <w:sz w:val="20"/>
        </w:rPr>
        <w:t xml:space="preserve">means the cessation of the operation of an emissions unit for any purpose. </w:t>
      </w:r>
    </w:p>
    <w:p w14:paraId="73D82EF1" w14:textId="77777777" w:rsidR="00F82C79" w:rsidRDefault="00F82C79" w:rsidP="00DB0E34">
      <w:pPr>
        <w:widowControl w:val="0"/>
        <w:numPr>
          <w:ilvl w:val="1"/>
          <w:numId w:val="47"/>
        </w:numPr>
        <w:autoSpaceDE w:val="0"/>
        <w:autoSpaceDN w:val="0"/>
        <w:adjustRightInd w:val="0"/>
        <w:spacing w:after="120"/>
        <w:rPr>
          <w:color w:val="000000"/>
          <w:sz w:val="20"/>
        </w:rPr>
      </w:pPr>
      <w:r>
        <w:rPr>
          <w:i/>
          <w:iCs/>
          <w:color w:val="000000"/>
          <w:sz w:val="20"/>
        </w:rPr>
        <w:t xml:space="preserve">Malfunction </w:t>
      </w:r>
      <w:r>
        <w:rPr>
          <w:color w:val="000000"/>
          <w:sz w:val="20"/>
        </w:rPr>
        <w:t>means any unavoidable mechanical and/or electrical failure of air pollution control equipment or process equipment or of a process resulting in operation in an abnormal or unusual manner.</w:t>
      </w:r>
    </w:p>
    <w:p w14:paraId="478DC478" w14:textId="77777777" w:rsidR="00F82C79" w:rsidRDefault="00F82C79" w:rsidP="00F82C79">
      <w:pPr>
        <w:widowControl w:val="0"/>
        <w:autoSpaceDE w:val="0"/>
        <w:autoSpaceDN w:val="0"/>
        <w:adjustRightInd w:val="0"/>
        <w:spacing w:after="120"/>
        <w:ind w:left="360"/>
        <w:rPr>
          <w:color w:val="000000"/>
          <w:sz w:val="20"/>
        </w:rPr>
      </w:pPr>
      <w:r>
        <w:rPr>
          <w:iCs/>
          <w:color w:val="000000"/>
          <w:sz w:val="20"/>
        </w:rPr>
        <w:t>[Rule 62-210.200(Definitions), F.A.C.]</w:t>
      </w:r>
    </w:p>
    <w:p w14:paraId="24B6FF3F" w14:textId="6A07300E"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Excess Emissions Prohibited</w:t>
      </w:r>
      <w:r>
        <w:rPr>
          <w:color w:val="000000"/>
          <w:sz w:val="20"/>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[Rules 62-210.700(</w:t>
      </w:r>
      <w:r w:rsidRPr="00D63DA1">
        <w:rPr>
          <w:sz w:val="20"/>
        </w:rPr>
        <w:t>1</w:t>
      </w:r>
      <w:r>
        <w:rPr>
          <w:color w:val="000000"/>
          <w:sz w:val="20"/>
        </w:rPr>
        <w:t>), F.A.C.]</w:t>
      </w:r>
    </w:p>
    <w:p w14:paraId="1B6ACA96" w14:textId="5D4D1894" w:rsidR="00F82C79" w:rsidRDefault="00F82C79" w:rsidP="00DB0E34">
      <w:pPr>
        <w:widowControl w:val="0"/>
        <w:numPr>
          <w:ilvl w:val="0"/>
          <w:numId w:val="47"/>
        </w:numPr>
        <w:autoSpaceDE w:val="0"/>
        <w:autoSpaceDN w:val="0"/>
        <w:adjustRightInd w:val="0"/>
        <w:spacing w:after="120"/>
        <w:rPr>
          <w:color w:val="000000"/>
          <w:sz w:val="20"/>
        </w:rPr>
      </w:pPr>
      <w:r>
        <w:rPr>
          <w:sz w:val="20"/>
          <w:u w:val="single"/>
        </w:rPr>
        <w:t>Data Exclusion Procedures for SIP Compliance</w:t>
      </w:r>
      <w:r>
        <w:rPr>
          <w:sz w:val="20"/>
        </w:rPr>
        <w:t xml:space="preserve">:  </w:t>
      </w:r>
      <w:r w:rsidRPr="00D63DA1">
        <w:rPr>
          <w:sz w:val="20"/>
        </w:rPr>
        <w:t>Limited</w:t>
      </w:r>
      <w:r>
        <w:rPr>
          <w:sz w:val="20"/>
        </w:rPr>
        <w:t xml:space="preserve"> amounts of CEMS CO emissions data may be excluded from the corresponding compliance demonstration, provided that best operational practices to minimize emissions are adhered </w:t>
      </w:r>
      <w:r>
        <w:rPr>
          <w:sz w:val="20"/>
        </w:rPr>
        <w:lastRenderedPageBreak/>
        <w:t>to and the duration of data excluded is minimized.  The data exclusion procedures of this condition apply only to SIP-based emission limits.</w:t>
      </w:r>
    </w:p>
    <w:p w14:paraId="6AEAA6E5" w14:textId="244B4D8C" w:rsidR="00F82C79" w:rsidRPr="00D63DA1" w:rsidRDefault="00F82C79" w:rsidP="00DB0E34">
      <w:pPr>
        <w:numPr>
          <w:ilvl w:val="0"/>
          <w:numId w:val="50"/>
        </w:numPr>
        <w:spacing w:after="120"/>
        <w:rPr>
          <w:sz w:val="20"/>
        </w:rPr>
      </w:pPr>
      <w:r w:rsidRPr="00D63DA1">
        <w:rPr>
          <w:i/>
          <w:sz w:val="20"/>
        </w:rPr>
        <w:t>Excess Emissions.</w:t>
      </w:r>
      <w:r w:rsidRPr="00D63DA1">
        <w:rPr>
          <w:sz w:val="20"/>
        </w:rPr>
        <w:t xml:space="preserve">  Data in excess of the applicable emission standard may be excluded from compliance calculations if the data are collected during periods of permitted excess emissions (for example, during tuning, simulated facility black start testing and facility black start events</w:t>
      </w:r>
      <w:r w:rsidR="00DC5D92">
        <w:rPr>
          <w:sz w:val="20"/>
        </w:rPr>
        <w:t>, or synchronous condenser operation</w:t>
      </w:r>
      <w:r w:rsidRPr="00D63DA1">
        <w:rPr>
          <w:sz w:val="20"/>
        </w:rPr>
        <w:t>).</w:t>
      </w:r>
    </w:p>
    <w:p w14:paraId="47118731" w14:textId="77777777" w:rsidR="00F82C79" w:rsidRPr="00D63DA1" w:rsidRDefault="00F82C79" w:rsidP="00DB0E34">
      <w:pPr>
        <w:numPr>
          <w:ilvl w:val="0"/>
          <w:numId w:val="50"/>
        </w:numPr>
        <w:spacing w:after="120"/>
        <w:rPr>
          <w:sz w:val="20"/>
        </w:rPr>
      </w:pPr>
      <w:r w:rsidRPr="00D63DA1">
        <w:rPr>
          <w:i/>
          <w:sz w:val="20"/>
        </w:rPr>
        <w:t>Limited Data Exclusion.</w:t>
      </w:r>
      <w:r w:rsidRPr="00D63DA1">
        <w:rPr>
          <w:sz w:val="20"/>
        </w:rPr>
        <w:t xml:space="preserve">  If the compliance calculation using all valid CEMS emission data, as defined in this appendix, indicates that the emission unit is in compliance, then no CEMS data shall be excluded from the compliance demonstration.</w:t>
      </w:r>
    </w:p>
    <w:p w14:paraId="067C4124" w14:textId="13BA0047" w:rsidR="00F82C79" w:rsidRPr="00D63DA1" w:rsidRDefault="00F82C79" w:rsidP="00DB0E34">
      <w:pPr>
        <w:numPr>
          <w:ilvl w:val="0"/>
          <w:numId w:val="50"/>
        </w:numPr>
        <w:spacing w:after="120"/>
        <w:rPr>
          <w:sz w:val="20"/>
        </w:rPr>
      </w:pPr>
      <w:r w:rsidRPr="00D63DA1">
        <w:rPr>
          <w:i/>
          <w:sz w:val="20"/>
        </w:rPr>
        <w:t>Event Driven Exclusion.</w:t>
      </w:r>
      <w:r w:rsidRPr="00D63DA1">
        <w:rPr>
          <w:sz w:val="20"/>
        </w:rPr>
        <w:t xml:space="preserve">  The underlying event (for example, tuning, simulated facility black start testing and facility black start events</w:t>
      </w:r>
      <w:r w:rsidR="00DC5D92">
        <w:rPr>
          <w:sz w:val="20"/>
        </w:rPr>
        <w:t>, or synchronous condenser operation</w:t>
      </w:r>
      <w:r w:rsidRPr="00D63DA1">
        <w:rPr>
          <w:sz w:val="20"/>
        </w:rPr>
        <w:t>) must precede the data exclusion.  If there is no underlying event, then no data may be excluded.  Only data collected during the event may be excluded.</w:t>
      </w:r>
    </w:p>
    <w:p w14:paraId="67DBA97D" w14:textId="77777777" w:rsidR="00F82C79" w:rsidRDefault="00F82C79" w:rsidP="00DB0E34">
      <w:pPr>
        <w:numPr>
          <w:ilvl w:val="0"/>
          <w:numId w:val="50"/>
        </w:numPr>
        <w:spacing w:after="120"/>
        <w:rPr>
          <w:sz w:val="20"/>
        </w:rPr>
      </w:pPr>
      <w:r>
        <w:rPr>
          <w:i/>
          <w:sz w:val="20"/>
        </w:rPr>
        <w:t>Reporting Excluded Data.</w:t>
      </w:r>
      <w:r>
        <w:rPr>
          <w:sz w:val="20"/>
        </w:rPr>
        <w:t xml:space="preserve">  The data exclusion procedures of this condition are not necessarily the same procedures used for excess emissions as defined by federal rules.  Quarterly or semi-annual reports required by this permit shall indicate not only the duration of data excluded from SIP compliance calculations but also the number of excess emissions as defined by federal rules.</w:t>
      </w:r>
    </w:p>
    <w:p w14:paraId="71020F14" w14:textId="77777777" w:rsidR="00F82C79" w:rsidRDefault="00F82C79" w:rsidP="00F82C79">
      <w:pPr>
        <w:spacing w:after="120"/>
        <w:ind w:left="360"/>
        <w:rPr>
          <w:sz w:val="20"/>
        </w:rPr>
      </w:pPr>
      <w:r>
        <w:rPr>
          <w:iCs/>
          <w:color w:val="000000"/>
          <w:sz w:val="20"/>
        </w:rPr>
        <w:t>[Rule 62-4.070(3), F.A.C.]</w:t>
      </w:r>
    </w:p>
    <w:p w14:paraId="770956F7"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Notification Requirements</w:t>
      </w:r>
      <w:r>
        <w:rPr>
          <w:color w:val="000000"/>
          <w:sz w:val="20"/>
        </w:rPr>
        <w:t>:  The permittee shall notify the Compliance Authority within one working day of discovering any emissions that demonstrate non-compliance for a given averaging period.  [Rule 62-4.070(3), F.A.C.]</w:t>
      </w:r>
    </w:p>
    <w:p w14:paraId="3C5A46BB" w14:textId="77777777" w:rsidR="00F82C79" w:rsidRDefault="00F82C79" w:rsidP="00F82C79">
      <w:pPr>
        <w:widowControl w:val="0"/>
        <w:autoSpaceDE w:val="0"/>
        <w:autoSpaceDN w:val="0"/>
        <w:adjustRightInd w:val="0"/>
        <w:spacing w:before="120" w:after="120"/>
        <w:rPr>
          <w:caps/>
          <w:color w:val="000000"/>
          <w:sz w:val="20"/>
        </w:rPr>
      </w:pPr>
      <w:r>
        <w:rPr>
          <w:b/>
          <w:bCs/>
          <w:caps/>
          <w:color w:val="000000"/>
          <w:sz w:val="20"/>
        </w:rPr>
        <w:t>CALCULATING and Reporting ANNUAL EMISSIONS</w:t>
      </w:r>
    </w:p>
    <w:p w14:paraId="48E2FEEC" w14:textId="77777777" w:rsidR="00F82C79" w:rsidRDefault="00F82C79" w:rsidP="00DB0E34">
      <w:pPr>
        <w:widowControl w:val="0"/>
        <w:numPr>
          <w:ilvl w:val="0"/>
          <w:numId w:val="47"/>
        </w:numPr>
        <w:autoSpaceDE w:val="0"/>
        <w:autoSpaceDN w:val="0"/>
        <w:adjustRightInd w:val="0"/>
        <w:spacing w:after="120"/>
        <w:rPr>
          <w:color w:val="000000"/>
          <w:sz w:val="20"/>
        </w:rPr>
      </w:pPr>
      <w:r>
        <w:rPr>
          <w:color w:val="000000"/>
          <w:sz w:val="20"/>
          <w:u w:val="single"/>
        </w:rPr>
        <w:t>Emissions Calculation</w:t>
      </w:r>
      <w:r>
        <w:rPr>
          <w:color w:val="000000"/>
          <w:sz w:val="20"/>
        </w:rPr>
        <w:t>:  Annual emissions shall be calculated as the sum of all valid emissions occurring during the year.</w:t>
      </w:r>
    </w:p>
    <w:p w14:paraId="4E5BED34" w14:textId="475A7F42" w:rsidR="0092204A" w:rsidRPr="005C26FE" w:rsidRDefault="00F82C79" w:rsidP="00F82C79">
      <w:pPr>
        <w:numPr>
          <w:ilvl w:val="0"/>
          <w:numId w:val="8"/>
        </w:numPr>
        <w:spacing w:after="120"/>
        <w:rPr>
          <w:sz w:val="20"/>
        </w:rPr>
      </w:pPr>
      <w:r>
        <w:rPr>
          <w:sz w:val="20"/>
          <w:u w:val="single"/>
        </w:rPr>
        <w:t>Reporting Annual Emissions</w:t>
      </w:r>
      <w:r>
        <w:rPr>
          <w:sz w:val="20"/>
        </w:rPr>
        <w:t>:  The permittee shall use data from each required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[Rule 62-4.070(3), F.A.C.]</w:t>
      </w:r>
    </w:p>
    <w:p w14:paraId="37A7CF30" w14:textId="77777777" w:rsidR="005B09C0" w:rsidRPr="005C26FE" w:rsidRDefault="00D66B7E" w:rsidP="0092204A">
      <w:pPr>
        <w:tabs>
          <w:tab w:val="left" w:pos="2880"/>
        </w:tabs>
        <w:rPr>
          <w:sz w:val="20"/>
        </w:rPr>
      </w:pPr>
      <w:hyperlink w:anchor="AppendicesContent" w:history="1">
        <w:r w:rsidRPr="005C26FE">
          <w:rPr>
            <w:rStyle w:val="Hyperlink"/>
            <w:sz w:val="20"/>
          </w:rPr>
          <w:t>Table of Contents</w:t>
        </w:r>
      </w:hyperlink>
    </w:p>
    <w:p w14:paraId="3BC44279" w14:textId="77777777" w:rsidR="00980694" w:rsidRPr="005C26FE" w:rsidRDefault="00980694" w:rsidP="0092204A">
      <w:pPr>
        <w:rPr>
          <w:sz w:val="20"/>
        </w:rPr>
      </w:pPr>
    </w:p>
    <w:p w14:paraId="7336F438" w14:textId="77777777" w:rsidR="007C31C6" w:rsidRPr="005C26FE" w:rsidRDefault="007C31C6" w:rsidP="00980694">
      <w:pPr>
        <w:rPr>
          <w:sz w:val="20"/>
        </w:rPr>
        <w:sectPr w:rsidR="007C31C6" w:rsidRPr="005C26FE" w:rsidSect="0092204A">
          <w:headerReference w:type="even" r:id="rId18"/>
          <w:headerReference w:type="default" r:id="rId19"/>
          <w:footerReference w:type="default" r:id="rId20"/>
          <w:headerReference w:type="first" r:id="rId21"/>
          <w:pgSz w:w="12240" w:h="15840" w:code="1"/>
          <w:pgMar w:top="1440" w:right="1080" w:bottom="1440" w:left="1080" w:header="720" w:footer="576" w:gutter="0"/>
          <w:paperSrc w:first="264" w:other="264"/>
          <w:pgNumType w:start="1"/>
          <w:cols w:space="720"/>
          <w:docGrid w:linePitch="299"/>
        </w:sectPr>
      </w:pPr>
    </w:p>
    <w:p w14:paraId="1E440780" w14:textId="77777777" w:rsidR="006167E2" w:rsidRPr="005C26FE" w:rsidRDefault="006167E2" w:rsidP="00C9524B">
      <w:pPr>
        <w:tabs>
          <w:tab w:val="left" w:pos="360"/>
          <w:tab w:val="left" w:pos="720"/>
          <w:tab w:val="left" w:pos="1080"/>
          <w:tab w:val="left" w:pos="1440"/>
          <w:tab w:val="left" w:pos="1800"/>
          <w:tab w:val="left" w:pos="2160"/>
        </w:tabs>
        <w:spacing w:after="120"/>
        <w:rPr>
          <w:sz w:val="20"/>
        </w:rPr>
      </w:pPr>
      <w:bookmarkStart w:id="5" w:name="Insig"/>
      <w:bookmarkEnd w:id="5"/>
      <w:r w:rsidRPr="005C26FE">
        <w:rPr>
          <w:sz w:val="20"/>
        </w:rPr>
        <w:lastRenderedPageBreak/>
        <w:t>The</w:t>
      </w:r>
      <w:r w:rsidR="008C76E7" w:rsidRPr="005C26FE">
        <w:rPr>
          <w:sz w:val="20"/>
        </w:rPr>
        <w:t xml:space="preserve"> </w:t>
      </w:r>
      <w:r w:rsidRPr="005C26FE">
        <w:rPr>
          <w:sz w:val="20"/>
        </w:rPr>
        <w:t>facilities,</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or</w:t>
      </w:r>
      <w:r w:rsidR="008C76E7" w:rsidRPr="005C26FE">
        <w:rPr>
          <w:sz w:val="20"/>
        </w:rPr>
        <w:t xml:space="preserve"> </w:t>
      </w:r>
      <w:r w:rsidRPr="005C26FE">
        <w:rPr>
          <w:sz w:val="20"/>
        </w:rPr>
        <w:t>pollutant-emitting</w:t>
      </w:r>
      <w:r w:rsidR="008C76E7" w:rsidRPr="005C26FE">
        <w:rPr>
          <w:sz w:val="20"/>
        </w:rPr>
        <w:t xml:space="preserve"> </w:t>
      </w:r>
      <w:r w:rsidRPr="005C26FE">
        <w:rPr>
          <w:sz w:val="20"/>
        </w:rPr>
        <w:t>activities</w:t>
      </w:r>
      <w:r w:rsidR="008C76E7" w:rsidRPr="005C26FE">
        <w:rPr>
          <w:sz w:val="20"/>
        </w:rPr>
        <w:t xml:space="preserve"> </w:t>
      </w:r>
      <w:r w:rsidRPr="005C26FE">
        <w:rPr>
          <w:sz w:val="20"/>
        </w:rPr>
        <w:t>listed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62-210.300(3)(a),</w:t>
      </w:r>
      <w:r w:rsidR="008C76E7" w:rsidRPr="005C26FE">
        <w:rPr>
          <w:sz w:val="20"/>
        </w:rPr>
        <w:t xml:space="preserve"> </w:t>
      </w:r>
      <w:r w:rsidRPr="005C26FE">
        <w:rPr>
          <w:sz w:val="20"/>
        </w:rPr>
        <w:t>F.A.C.,</w:t>
      </w:r>
      <w:r w:rsidR="008C76E7" w:rsidRPr="005C26FE">
        <w:rPr>
          <w:sz w:val="20"/>
        </w:rPr>
        <w:t xml:space="preserve"> </w:t>
      </w:r>
      <w:r w:rsidRPr="005C26FE">
        <w:rPr>
          <w:sz w:val="20"/>
          <w:u w:val="single"/>
        </w:rPr>
        <w:t>Categorical</w:t>
      </w:r>
      <w:r w:rsidR="008C76E7" w:rsidRPr="005C26FE">
        <w:rPr>
          <w:sz w:val="20"/>
        </w:rPr>
        <w:t xml:space="preserve"> </w:t>
      </w:r>
      <w:r w:rsidRPr="005C26FE">
        <w:rPr>
          <w:sz w:val="20"/>
          <w:u w:val="single"/>
        </w:rPr>
        <w:t>Exemptions</w:t>
      </w:r>
      <w:r w:rsidRPr="005C26FE">
        <w:rPr>
          <w:sz w:val="20"/>
        </w:rPr>
        <w:t>,</w:t>
      </w:r>
      <w:r w:rsidR="008C76E7" w:rsidRPr="005C26FE">
        <w:rPr>
          <w:sz w:val="20"/>
        </w:rPr>
        <w:t xml:space="preserve"> </w:t>
      </w:r>
      <w:r w:rsidRPr="005C26FE">
        <w:rPr>
          <w:sz w:val="20"/>
        </w:rPr>
        <w:t>or</w:t>
      </w:r>
      <w:r w:rsidR="008C76E7" w:rsidRPr="005C26FE">
        <w:rPr>
          <w:sz w:val="20"/>
        </w:rPr>
        <w:t xml:space="preserve"> </w:t>
      </w:r>
      <w:r w:rsidRPr="005C26FE">
        <w:rPr>
          <w:sz w:val="20"/>
        </w:rPr>
        <w:t>that</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criteria</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62-210.300(3)(b)1.,</w:t>
      </w:r>
      <w:r w:rsidR="008C76E7" w:rsidRPr="005C26FE">
        <w:rPr>
          <w:sz w:val="20"/>
        </w:rPr>
        <w:t xml:space="preserve"> </w:t>
      </w:r>
      <w:r w:rsidRPr="005C26FE">
        <w:rPr>
          <w:sz w:val="20"/>
        </w:rPr>
        <w:t>F.A.C.,</w:t>
      </w:r>
      <w:r w:rsidR="008C76E7" w:rsidRPr="005C26FE">
        <w:rPr>
          <w:sz w:val="20"/>
        </w:rPr>
        <w:t xml:space="preserve"> </w:t>
      </w:r>
      <w:r w:rsidRPr="005C26FE">
        <w:rPr>
          <w:sz w:val="20"/>
          <w:u w:val="single"/>
        </w:rPr>
        <w:t>Generic</w:t>
      </w:r>
      <w:r w:rsidR="008C76E7" w:rsidRPr="005C26FE">
        <w:rPr>
          <w:sz w:val="20"/>
        </w:rPr>
        <w:t xml:space="preserve"> </w:t>
      </w:r>
      <w:r w:rsidRPr="005C26FE">
        <w:rPr>
          <w:sz w:val="20"/>
          <w:u w:val="single"/>
        </w:rPr>
        <w:t>Emissions</w:t>
      </w:r>
      <w:r w:rsidR="008C76E7" w:rsidRPr="005C26FE">
        <w:rPr>
          <w:sz w:val="20"/>
        </w:rPr>
        <w:t xml:space="preserve"> </w:t>
      </w:r>
      <w:r w:rsidRPr="005C26FE">
        <w:rPr>
          <w:sz w:val="20"/>
          <w:u w:val="single"/>
        </w:rPr>
        <w:t>Unit</w:t>
      </w:r>
      <w:r w:rsidR="008C76E7" w:rsidRPr="005C26FE">
        <w:rPr>
          <w:sz w:val="20"/>
        </w:rPr>
        <w:t xml:space="preserve"> </w:t>
      </w:r>
      <w:r w:rsidRPr="005C26FE">
        <w:rPr>
          <w:sz w:val="20"/>
          <w:u w:val="single"/>
        </w:rPr>
        <w:t>Exemption</w:t>
      </w:r>
      <w:r w:rsidRPr="005C26FE">
        <w:rPr>
          <w:sz w:val="20"/>
        </w:rPr>
        <w:t>,</w:t>
      </w:r>
      <w:r w:rsidR="008C76E7" w:rsidRPr="005C26FE">
        <w:rPr>
          <w:sz w:val="20"/>
        </w:rPr>
        <w:t xml:space="preserve"> </w:t>
      </w:r>
      <w:r w:rsidRPr="005C26FE">
        <w:rPr>
          <w:sz w:val="20"/>
        </w:rPr>
        <w:t>are</w:t>
      </w:r>
      <w:r w:rsidR="008C76E7" w:rsidRPr="005C26FE">
        <w:rPr>
          <w:sz w:val="20"/>
        </w:rPr>
        <w:t xml:space="preserve"> </w:t>
      </w:r>
      <w:r w:rsidRPr="005C26FE">
        <w:rPr>
          <w:sz w:val="20"/>
        </w:rPr>
        <w:t>exempt</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permitting</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Chapters</w:t>
      </w:r>
      <w:r w:rsidR="008C76E7" w:rsidRPr="005C26FE">
        <w:rPr>
          <w:sz w:val="20"/>
        </w:rPr>
        <w:t xml:space="preserve"> </w:t>
      </w:r>
      <w:r w:rsidRPr="005C26FE">
        <w:rPr>
          <w:sz w:val="20"/>
        </w:rPr>
        <w:t>62-210,</w:t>
      </w:r>
      <w:r w:rsidR="008C76E7" w:rsidRPr="005C26FE">
        <w:rPr>
          <w:sz w:val="20"/>
        </w:rPr>
        <w:t xml:space="preserve"> </w:t>
      </w:r>
      <w:r w:rsidRPr="005C26FE">
        <w:rPr>
          <w:sz w:val="20"/>
        </w:rPr>
        <w:t>62-212</w:t>
      </w:r>
      <w:r w:rsidR="008C76E7" w:rsidRPr="005C26FE">
        <w:rPr>
          <w:sz w:val="20"/>
        </w:rPr>
        <w:t xml:space="preserve"> </w:t>
      </w:r>
      <w:r w:rsidRPr="005C26FE">
        <w:rPr>
          <w:sz w:val="20"/>
        </w:rPr>
        <w:t>and</w:t>
      </w:r>
      <w:r w:rsidR="008C76E7" w:rsidRPr="005C26FE">
        <w:rPr>
          <w:sz w:val="20"/>
        </w:rPr>
        <w:t xml:space="preserve"> </w:t>
      </w:r>
      <w:r w:rsidRPr="005C26FE">
        <w:rPr>
          <w:sz w:val="20"/>
        </w:rPr>
        <w:t>62-4,</w:t>
      </w:r>
      <w:r w:rsidR="008C76E7" w:rsidRPr="005C26FE">
        <w:rPr>
          <w:sz w:val="20"/>
        </w:rPr>
        <w:t xml:space="preserve"> </w:t>
      </w:r>
      <w:r w:rsidRPr="005C26FE">
        <w:rPr>
          <w:sz w:val="20"/>
        </w:rPr>
        <w:t>F.A.C.;</w:t>
      </w:r>
      <w:r w:rsidR="008C76E7" w:rsidRPr="005C26FE">
        <w:rPr>
          <w:sz w:val="20"/>
        </w:rPr>
        <w:t xml:space="preserve"> </w:t>
      </w:r>
      <w:r w:rsidRPr="005C26FE">
        <w:rPr>
          <w:sz w:val="20"/>
        </w:rPr>
        <w:t>provided,</w:t>
      </w:r>
      <w:r w:rsidR="008C76E7" w:rsidRPr="005C26FE">
        <w:rPr>
          <w:sz w:val="20"/>
        </w:rPr>
        <w:t xml:space="preserve"> </w:t>
      </w:r>
      <w:r w:rsidRPr="005C26FE">
        <w:rPr>
          <w:sz w:val="20"/>
        </w:rPr>
        <w:t>however,</w:t>
      </w:r>
      <w:r w:rsidR="008C76E7" w:rsidRPr="005C26FE">
        <w:rPr>
          <w:sz w:val="20"/>
        </w:rPr>
        <w:t xml:space="preserve"> </w:t>
      </w:r>
      <w:r w:rsidRPr="005C26FE">
        <w:rPr>
          <w:sz w:val="20"/>
        </w:rPr>
        <w:t>that</w:t>
      </w:r>
      <w:r w:rsidR="008C76E7" w:rsidRPr="005C26FE">
        <w:rPr>
          <w:sz w:val="20"/>
        </w:rPr>
        <w:t xml:space="preserve"> </w:t>
      </w:r>
      <w:r w:rsidRPr="005C26FE">
        <w:rPr>
          <w:sz w:val="20"/>
        </w:rPr>
        <w:t>exempt</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emission</w:t>
      </w:r>
      <w:r w:rsidR="008C76E7" w:rsidRPr="005C26FE">
        <w:rPr>
          <w:sz w:val="20"/>
        </w:rPr>
        <w:t xml:space="preserve"> </w:t>
      </w:r>
      <w:r w:rsidRPr="005C26FE">
        <w:rPr>
          <w:sz w:val="20"/>
        </w:rPr>
        <w:t>limiting</w:t>
      </w:r>
      <w:r w:rsidR="008C76E7" w:rsidRPr="005C26FE">
        <w:rPr>
          <w:sz w:val="20"/>
        </w:rPr>
        <w:t xml:space="preserve"> </w:t>
      </w:r>
      <w:r w:rsidRPr="005C26FE">
        <w:rPr>
          <w:sz w:val="20"/>
        </w:rPr>
        <w:t>standards</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from</w:t>
      </w:r>
      <w:r w:rsidR="008C76E7" w:rsidRPr="005C26FE">
        <w:rPr>
          <w:sz w:val="20"/>
        </w:rPr>
        <w:t xml:space="preserve"> </w:t>
      </w:r>
      <w:r w:rsidRPr="005C26FE">
        <w:rPr>
          <w:sz w:val="20"/>
        </w:rPr>
        <w:t>exempt</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or</w:t>
      </w:r>
      <w:r w:rsidR="008C76E7" w:rsidRPr="005C26FE">
        <w:rPr>
          <w:sz w:val="20"/>
        </w:rPr>
        <w:t xml:space="preserve"> </w:t>
      </w:r>
      <w:r w:rsidRPr="005C26FE">
        <w:rPr>
          <w:sz w:val="20"/>
        </w:rPr>
        <w:t>activities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considered</w:t>
      </w:r>
      <w:r w:rsidR="008C76E7" w:rsidRPr="005C26FE">
        <w:rPr>
          <w:sz w:val="20"/>
        </w:rPr>
        <w:t xml:space="preserve"> </w:t>
      </w:r>
      <w:r w:rsidRPr="005C26FE">
        <w:rPr>
          <w:sz w:val="20"/>
        </w:rPr>
        <w:t>in</w:t>
      </w:r>
      <w:r w:rsidR="008C76E7" w:rsidRPr="005C26FE">
        <w:rPr>
          <w:sz w:val="20"/>
        </w:rPr>
        <w:t xml:space="preserve"> </w:t>
      </w:r>
      <w:r w:rsidRPr="005C26FE">
        <w:rPr>
          <w:sz w:val="20"/>
        </w:rPr>
        <w:t>determining</w:t>
      </w:r>
      <w:r w:rsidR="008C76E7" w:rsidRPr="005C26FE">
        <w:rPr>
          <w:sz w:val="20"/>
        </w:rPr>
        <w:t xml:space="preserve"> </w:t>
      </w:r>
      <w:r w:rsidRPr="005C26FE">
        <w:rPr>
          <w:sz w:val="20"/>
        </w:rPr>
        <w:t>the</w:t>
      </w:r>
      <w:r w:rsidR="008C76E7" w:rsidRPr="005C26FE">
        <w:rPr>
          <w:sz w:val="20"/>
        </w:rPr>
        <w:t xml:space="preserve"> </w:t>
      </w:r>
      <w:r w:rsidRPr="005C26FE">
        <w:rPr>
          <w:sz w:val="20"/>
        </w:rPr>
        <w:t>potential</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containing</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and</w:t>
      </w:r>
      <w:r w:rsidR="008C76E7" w:rsidRPr="005C26FE">
        <w:rPr>
          <w:sz w:val="20"/>
        </w:rPr>
        <w:t xml:space="preserve"> </w:t>
      </w:r>
      <w:r w:rsidRPr="005C26FE">
        <w:rPr>
          <w:sz w:val="20"/>
        </w:rPr>
        <w:t>pollutant-emitting</w:t>
      </w:r>
      <w:r w:rsidR="008C76E7" w:rsidRPr="005C26FE">
        <w:rPr>
          <w:sz w:val="20"/>
        </w:rPr>
        <w:t xml:space="preserve"> </w:t>
      </w:r>
      <w:r w:rsidRPr="005C26FE">
        <w:rPr>
          <w:sz w:val="20"/>
        </w:rPr>
        <w:t>activities</w:t>
      </w:r>
      <w:r w:rsidR="008C76E7" w:rsidRPr="005C26FE">
        <w:rPr>
          <w:sz w:val="20"/>
        </w:rPr>
        <w:t xml:space="preserve"> </w:t>
      </w:r>
      <w:r w:rsidRPr="005C26FE">
        <w:rPr>
          <w:sz w:val="20"/>
        </w:rPr>
        <w:t>exempt</w:t>
      </w:r>
      <w:r w:rsidR="008C76E7" w:rsidRPr="005C26FE">
        <w:rPr>
          <w:sz w:val="20"/>
        </w:rPr>
        <w:t xml:space="preserve"> </w:t>
      </w:r>
      <w:r w:rsidRPr="005C26FE">
        <w:rPr>
          <w:sz w:val="20"/>
        </w:rPr>
        <w:t>from</w:t>
      </w:r>
      <w:r w:rsidR="008C76E7" w:rsidRPr="005C26FE">
        <w:rPr>
          <w:sz w:val="20"/>
        </w:rPr>
        <w:t xml:space="preserve"> </w:t>
      </w:r>
      <w:r w:rsidRPr="005C26FE">
        <w:rPr>
          <w:sz w:val="20"/>
        </w:rPr>
        <w:t>permitting</w:t>
      </w:r>
      <w:r w:rsidR="008C76E7" w:rsidRPr="005C26FE">
        <w:rPr>
          <w:sz w:val="20"/>
        </w:rPr>
        <w:t xml:space="preserve"> </w:t>
      </w:r>
      <w:r w:rsidRPr="005C26FE">
        <w:rPr>
          <w:sz w:val="20"/>
        </w:rPr>
        <w:t>under</w:t>
      </w:r>
      <w:r w:rsidR="008C76E7" w:rsidRPr="005C26FE">
        <w:rPr>
          <w:sz w:val="20"/>
        </w:rPr>
        <w:t xml:space="preserve"> </w:t>
      </w:r>
      <w:r w:rsidRPr="005C26FE">
        <w:rPr>
          <w:sz w:val="20"/>
        </w:rPr>
        <w:t>Rules</w:t>
      </w:r>
      <w:r w:rsidR="008C76E7" w:rsidRPr="005C26FE">
        <w:rPr>
          <w:sz w:val="20"/>
        </w:rPr>
        <w:t xml:space="preserve"> </w:t>
      </w:r>
      <w:r w:rsidRPr="005C26FE">
        <w:rPr>
          <w:sz w:val="20"/>
        </w:rPr>
        <w:t>62-210.300(3)(a)</w:t>
      </w:r>
      <w:r w:rsidR="008C76E7" w:rsidRPr="005C26FE">
        <w:rPr>
          <w:sz w:val="20"/>
        </w:rPr>
        <w:t xml:space="preserve"> </w:t>
      </w:r>
      <w:r w:rsidRPr="005C26FE">
        <w:rPr>
          <w:sz w:val="20"/>
        </w:rPr>
        <w:t>and</w:t>
      </w:r>
      <w:r w:rsidR="008C76E7" w:rsidRPr="005C26FE">
        <w:rPr>
          <w:sz w:val="20"/>
        </w:rPr>
        <w:t xml:space="preserve"> </w:t>
      </w:r>
      <w:r w:rsidRPr="005C26FE">
        <w:rPr>
          <w:sz w:val="20"/>
        </w:rPr>
        <w:t>(b)1.,</w:t>
      </w:r>
      <w:r w:rsidR="008C76E7" w:rsidRPr="005C26FE">
        <w:rPr>
          <w:sz w:val="20"/>
        </w:rPr>
        <w:t xml:space="preserve"> </w:t>
      </w:r>
      <w:r w:rsidRPr="005C26FE">
        <w:rPr>
          <w:sz w:val="20"/>
        </w:rPr>
        <w:t>F.A.C.,</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be</w:t>
      </w:r>
      <w:r w:rsidR="008C76E7" w:rsidRPr="005C26FE">
        <w:rPr>
          <w:sz w:val="20"/>
        </w:rPr>
        <w:t xml:space="preserve"> </w:t>
      </w:r>
      <w:r w:rsidRPr="005C26FE">
        <w:rPr>
          <w:sz w:val="20"/>
        </w:rPr>
        <w:t>exempt</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permitting</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Chapter</w:t>
      </w:r>
      <w:r w:rsidR="008C76E7" w:rsidRPr="005C26FE">
        <w:rPr>
          <w:sz w:val="20"/>
        </w:rPr>
        <w:t xml:space="preserve"> </w:t>
      </w:r>
      <w:r w:rsidRPr="005C26FE">
        <w:rPr>
          <w:sz w:val="20"/>
        </w:rPr>
        <w:t>62-213,</w:t>
      </w:r>
      <w:r w:rsidR="008C76E7" w:rsidRPr="005C26FE">
        <w:rPr>
          <w:sz w:val="20"/>
        </w:rPr>
        <w:t xml:space="preserve"> </w:t>
      </w:r>
      <w:r w:rsidRPr="005C26FE">
        <w:rPr>
          <w:sz w:val="20"/>
        </w:rPr>
        <w:t>F.A.C.,</w:t>
      </w:r>
      <w:r w:rsidR="008C76E7" w:rsidRPr="005C26FE">
        <w:rPr>
          <w:sz w:val="20"/>
        </w:rPr>
        <w:t xml:space="preserve"> </w:t>
      </w:r>
      <w:r w:rsidRPr="005C26FE">
        <w:rPr>
          <w:sz w:val="20"/>
        </w:rPr>
        <w:t>if</w:t>
      </w:r>
      <w:r w:rsidR="008C76E7" w:rsidRPr="005C26FE">
        <w:rPr>
          <w:sz w:val="20"/>
        </w:rPr>
        <w:t xml:space="preserve"> </w:t>
      </w:r>
      <w:r w:rsidRPr="005C26FE">
        <w:rPr>
          <w:sz w:val="20"/>
        </w:rPr>
        <w:t>they</w:t>
      </w:r>
      <w:r w:rsidR="008C76E7" w:rsidRPr="005C26FE">
        <w:rPr>
          <w:sz w:val="20"/>
        </w:rPr>
        <w:t xml:space="preserve"> </w:t>
      </w:r>
      <w:r w:rsidRPr="005C26FE">
        <w:rPr>
          <w:sz w:val="20"/>
        </w:rPr>
        <w:t>are</w:t>
      </w:r>
      <w:r w:rsidR="008C76E7" w:rsidRPr="005C26FE">
        <w:rPr>
          <w:sz w:val="20"/>
        </w:rPr>
        <w:t xml:space="preserve"> </w:t>
      </w:r>
      <w:r w:rsidRPr="005C26FE">
        <w:rPr>
          <w:sz w:val="20"/>
        </w:rPr>
        <w:t>contained</w:t>
      </w:r>
      <w:r w:rsidR="008C76E7" w:rsidRPr="005C26FE">
        <w:rPr>
          <w:sz w:val="20"/>
        </w:rPr>
        <w:t xml:space="preserve"> </w:t>
      </w:r>
      <w:r w:rsidRPr="005C26FE">
        <w:rPr>
          <w:sz w:val="20"/>
        </w:rPr>
        <w:t>within</w:t>
      </w:r>
      <w:r w:rsidR="008C76E7" w:rsidRPr="005C26FE">
        <w:rPr>
          <w:sz w:val="20"/>
        </w:rPr>
        <w:t xml:space="preserve"> </w:t>
      </w:r>
      <w:r w:rsidRPr="005C26FE">
        <w:rPr>
          <w:sz w:val="20"/>
        </w:rPr>
        <w:t>a</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w:t>
      </w:r>
      <w:r w:rsidR="008C76E7" w:rsidRPr="005C26FE">
        <w:rPr>
          <w:sz w:val="20"/>
        </w:rPr>
        <w:t xml:space="preserve"> </w:t>
      </w:r>
      <w:r w:rsidRPr="005C26FE">
        <w:rPr>
          <w:sz w:val="20"/>
        </w:rPr>
        <w:t>however,</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and</w:t>
      </w:r>
      <w:r w:rsidR="008C76E7" w:rsidRPr="005C26FE">
        <w:rPr>
          <w:sz w:val="20"/>
        </w:rPr>
        <w:t xml:space="preserve"> </w:t>
      </w:r>
      <w:r w:rsidRPr="005C26FE">
        <w:rPr>
          <w:sz w:val="20"/>
        </w:rPr>
        <w:t>activities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considered</w:t>
      </w:r>
      <w:r w:rsidR="008C76E7" w:rsidRPr="005C26FE">
        <w:rPr>
          <w:sz w:val="20"/>
        </w:rPr>
        <w:t xml:space="preserve"> </w:t>
      </w:r>
      <w:r w:rsidRPr="005C26FE">
        <w:rPr>
          <w:sz w:val="20"/>
        </w:rPr>
        <w:t>insignificant</w:t>
      </w:r>
      <w:r w:rsidR="008C76E7" w:rsidRPr="005C26FE">
        <w:rPr>
          <w:sz w:val="20"/>
        </w:rPr>
        <w:t xml:space="preserve"> </w:t>
      </w:r>
      <w:r w:rsidRPr="005C26FE">
        <w:rPr>
          <w:sz w:val="20"/>
        </w:rPr>
        <w:t>for</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purposes</w:t>
      </w:r>
      <w:r w:rsidR="008C76E7" w:rsidRPr="005C26FE">
        <w:rPr>
          <w:sz w:val="20"/>
        </w:rPr>
        <w:t xml:space="preserve"> </w:t>
      </w:r>
      <w:r w:rsidRPr="005C26FE">
        <w:rPr>
          <w:sz w:val="20"/>
        </w:rPr>
        <w:t>provided</w:t>
      </w:r>
      <w:r w:rsidR="008C76E7" w:rsidRPr="005C26FE">
        <w:rPr>
          <w:sz w:val="20"/>
        </w:rPr>
        <w:t xml:space="preserve"> </w:t>
      </w:r>
      <w:r w:rsidRPr="005C26FE">
        <w:rPr>
          <w:sz w:val="20"/>
        </w:rPr>
        <w:t>they</w:t>
      </w:r>
      <w:r w:rsidR="008C76E7" w:rsidRPr="005C26FE">
        <w:rPr>
          <w:sz w:val="20"/>
        </w:rPr>
        <w:t xml:space="preserve"> </w:t>
      </w:r>
      <w:r w:rsidRPr="005C26FE">
        <w:rPr>
          <w:sz w:val="20"/>
        </w:rPr>
        <w:t>also</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criteria</w:t>
      </w:r>
      <w:r w:rsidR="008C76E7" w:rsidRPr="005C26FE">
        <w:rPr>
          <w:sz w:val="20"/>
        </w:rPr>
        <w:t xml:space="preserve"> </w:t>
      </w:r>
      <w:r w:rsidRPr="005C26FE">
        <w:rPr>
          <w:sz w:val="20"/>
        </w:rPr>
        <w:t>of</w:t>
      </w:r>
      <w:r w:rsidR="008C76E7" w:rsidRPr="005C26FE">
        <w:rPr>
          <w:sz w:val="20"/>
        </w:rPr>
        <w:t xml:space="preserve"> </w:t>
      </w:r>
      <w:r w:rsidRPr="005C26FE">
        <w:rPr>
          <w:sz w:val="20"/>
        </w:rPr>
        <w:t>Rule</w:t>
      </w:r>
      <w:r w:rsidR="008C76E7" w:rsidRPr="005C26FE">
        <w:rPr>
          <w:sz w:val="20"/>
        </w:rPr>
        <w:t xml:space="preserve"> </w:t>
      </w:r>
      <w:r w:rsidRPr="005C26FE">
        <w:rPr>
          <w:sz w:val="20"/>
        </w:rPr>
        <w:t>62-213.430(6)(b),</w:t>
      </w:r>
      <w:r w:rsidR="008C76E7" w:rsidRPr="005C26FE">
        <w:rPr>
          <w:sz w:val="20"/>
        </w:rPr>
        <w:t xml:space="preserve"> </w:t>
      </w:r>
      <w:r w:rsidRPr="005C26FE">
        <w:rPr>
          <w:sz w:val="20"/>
        </w:rPr>
        <w:t>F.A.C.</w:t>
      </w:r>
      <w:r w:rsidR="008C76E7" w:rsidRPr="005C26FE">
        <w:rPr>
          <w:sz w:val="20"/>
        </w:rPr>
        <w:t xml:space="preserve">  </w:t>
      </w:r>
      <w:r w:rsidRPr="005C26FE">
        <w:rPr>
          <w:sz w:val="20"/>
        </w:rPr>
        <w:t>No</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entitled</w:t>
      </w:r>
      <w:r w:rsidR="008C76E7" w:rsidRPr="005C26FE">
        <w:rPr>
          <w:sz w:val="20"/>
        </w:rPr>
        <w:t xml:space="preserve"> </w:t>
      </w:r>
      <w:r w:rsidRPr="005C26FE">
        <w:rPr>
          <w:sz w:val="20"/>
        </w:rPr>
        <w:t>to</w:t>
      </w:r>
      <w:r w:rsidR="008C76E7" w:rsidRPr="005C26FE">
        <w:rPr>
          <w:sz w:val="20"/>
        </w:rPr>
        <w:t xml:space="preserve"> </w:t>
      </w:r>
      <w:r w:rsidRPr="005C26FE">
        <w:rPr>
          <w:sz w:val="20"/>
        </w:rPr>
        <w:t>an</w:t>
      </w:r>
      <w:r w:rsidR="008C76E7" w:rsidRPr="005C26FE">
        <w:rPr>
          <w:sz w:val="20"/>
        </w:rPr>
        <w:t xml:space="preserve"> </w:t>
      </w:r>
      <w:r w:rsidRPr="005C26FE">
        <w:rPr>
          <w:sz w:val="20"/>
        </w:rPr>
        <w:t>exemption</w:t>
      </w:r>
      <w:r w:rsidR="008C76E7" w:rsidRPr="005C26FE">
        <w:rPr>
          <w:sz w:val="20"/>
        </w:rPr>
        <w:t xml:space="preserve"> </w:t>
      </w:r>
      <w:r w:rsidRPr="005C26FE">
        <w:rPr>
          <w:sz w:val="20"/>
        </w:rPr>
        <w:t>from</w:t>
      </w:r>
      <w:r w:rsidR="008C76E7" w:rsidRPr="005C26FE">
        <w:rPr>
          <w:sz w:val="20"/>
        </w:rPr>
        <w:t xml:space="preserve"> </w:t>
      </w:r>
      <w:r w:rsidRPr="005C26FE">
        <w:rPr>
          <w:sz w:val="20"/>
        </w:rPr>
        <w:t>permitting</w:t>
      </w:r>
      <w:r w:rsidR="008C76E7" w:rsidRPr="005C26FE">
        <w:rPr>
          <w:sz w:val="20"/>
        </w:rPr>
        <w:t xml:space="preserve"> </w:t>
      </w:r>
      <w:r w:rsidRPr="005C26FE">
        <w:rPr>
          <w:sz w:val="20"/>
        </w:rPr>
        <w:t>under</w:t>
      </w:r>
      <w:r w:rsidR="008C76E7" w:rsidRPr="005C26FE">
        <w:rPr>
          <w:sz w:val="20"/>
        </w:rPr>
        <w:t xml:space="preserve"> </w:t>
      </w:r>
      <w:r w:rsidRPr="005C26FE">
        <w:rPr>
          <w:sz w:val="20"/>
        </w:rPr>
        <w:t>Rules</w:t>
      </w:r>
      <w:r w:rsidR="008C76E7" w:rsidRPr="005C26FE">
        <w:rPr>
          <w:sz w:val="20"/>
        </w:rPr>
        <w:t xml:space="preserve"> </w:t>
      </w:r>
      <w:r w:rsidRPr="005C26FE">
        <w:rPr>
          <w:sz w:val="20"/>
        </w:rPr>
        <w:t>62-210.300(3)(a)</w:t>
      </w:r>
      <w:r w:rsidR="008C76E7" w:rsidRPr="005C26FE">
        <w:rPr>
          <w:sz w:val="20"/>
        </w:rPr>
        <w:t xml:space="preserve"> </w:t>
      </w:r>
      <w:r w:rsidRPr="005C26FE">
        <w:rPr>
          <w:sz w:val="20"/>
        </w:rPr>
        <w:t>and</w:t>
      </w:r>
      <w:r w:rsidR="008C76E7" w:rsidRPr="005C26FE">
        <w:rPr>
          <w:sz w:val="20"/>
        </w:rPr>
        <w:t xml:space="preserve"> </w:t>
      </w:r>
      <w:r w:rsidRPr="005C26FE">
        <w:rPr>
          <w:sz w:val="20"/>
        </w:rPr>
        <w:t>(b)1.,</w:t>
      </w:r>
      <w:r w:rsidR="008C76E7" w:rsidRPr="005C26FE">
        <w:rPr>
          <w:sz w:val="20"/>
        </w:rPr>
        <w:t xml:space="preserve"> </w:t>
      </w:r>
      <w:r w:rsidRPr="005C26FE">
        <w:rPr>
          <w:sz w:val="20"/>
        </w:rPr>
        <w:t>F.A.C.,</w:t>
      </w:r>
      <w:r w:rsidR="008C76E7" w:rsidRPr="005C26FE">
        <w:rPr>
          <w:sz w:val="20"/>
        </w:rPr>
        <w:t xml:space="preserve"> </w:t>
      </w:r>
      <w:r w:rsidRPr="005C26FE">
        <w:rPr>
          <w:sz w:val="20"/>
        </w:rPr>
        <w:t>if</w:t>
      </w:r>
      <w:r w:rsidR="008C76E7" w:rsidRPr="005C26FE">
        <w:rPr>
          <w:sz w:val="20"/>
        </w:rPr>
        <w:t xml:space="preserve"> </w:t>
      </w:r>
      <w:r w:rsidRPr="005C26FE">
        <w:rPr>
          <w:sz w:val="20"/>
        </w:rPr>
        <w:t>its</w:t>
      </w:r>
      <w:r w:rsidR="008C76E7" w:rsidRPr="005C26FE">
        <w:rPr>
          <w:sz w:val="20"/>
        </w:rPr>
        <w:t xml:space="preserve"> </w:t>
      </w:r>
      <w:r w:rsidRPr="005C26FE">
        <w:rPr>
          <w:sz w:val="20"/>
        </w:rPr>
        <w:t>emissions,</w:t>
      </w:r>
      <w:r w:rsidR="008C76E7" w:rsidRPr="005C26FE">
        <w:rPr>
          <w:sz w:val="20"/>
        </w:rPr>
        <w:t xml:space="preserve"> </w:t>
      </w:r>
      <w:r w:rsidRPr="005C26FE">
        <w:rPr>
          <w:sz w:val="20"/>
        </w:rPr>
        <w:t>in</w:t>
      </w:r>
      <w:r w:rsidR="008C76E7" w:rsidRPr="005C26FE">
        <w:rPr>
          <w:sz w:val="20"/>
        </w:rPr>
        <w:t xml:space="preserve"> </w:t>
      </w:r>
      <w:r w:rsidRPr="005C26FE">
        <w:rPr>
          <w:sz w:val="20"/>
        </w:rPr>
        <w:t>combination</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other</w:t>
      </w:r>
      <w:r w:rsidR="008C76E7" w:rsidRPr="005C26FE">
        <w:rPr>
          <w:sz w:val="20"/>
        </w:rPr>
        <w:t xml:space="preserve"> </w:t>
      </w:r>
      <w:r w:rsidRPr="005C26FE">
        <w:rPr>
          <w:sz w:val="20"/>
        </w:rPr>
        <w:t>units</w:t>
      </w:r>
      <w:r w:rsidR="008C76E7" w:rsidRPr="005C26FE">
        <w:rPr>
          <w:sz w:val="20"/>
        </w:rPr>
        <w:t xml:space="preserve"> </w:t>
      </w:r>
      <w:r w:rsidRPr="005C26FE">
        <w:rPr>
          <w:sz w:val="20"/>
        </w:rPr>
        <w:t>and</w:t>
      </w:r>
      <w:r w:rsidR="008C76E7" w:rsidRPr="005C26FE">
        <w:rPr>
          <w:sz w:val="20"/>
        </w:rPr>
        <w:t xml:space="preserve"> </w:t>
      </w:r>
      <w:r w:rsidRPr="005C26FE">
        <w:rPr>
          <w:sz w:val="20"/>
        </w:rPr>
        <w:t>activities</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would</w:t>
      </w:r>
      <w:r w:rsidR="008C76E7" w:rsidRPr="005C26FE">
        <w:rPr>
          <w:sz w:val="20"/>
        </w:rPr>
        <w:t xml:space="preserve"> </w:t>
      </w:r>
      <w:r w:rsidRPr="005C26FE">
        <w:rPr>
          <w:sz w:val="20"/>
        </w:rPr>
        <w:t>cause</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to</w:t>
      </w:r>
      <w:r w:rsidR="008C76E7" w:rsidRPr="005C26FE">
        <w:rPr>
          <w:sz w:val="20"/>
        </w:rPr>
        <w:t xml:space="preserve"> </w:t>
      </w:r>
      <w:r w:rsidRPr="005C26FE">
        <w:rPr>
          <w:sz w:val="20"/>
        </w:rPr>
        <w:t>emit</w:t>
      </w:r>
      <w:r w:rsidR="008C76E7" w:rsidRPr="005C26FE">
        <w:rPr>
          <w:sz w:val="20"/>
        </w:rPr>
        <w:t xml:space="preserve"> </w:t>
      </w:r>
      <w:r w:rsidRPr="005C26FE">
        <w:rPr>
          <w:sz w:val="20"/>
        </w:rPr>
        <w:t>or</w:t>
      </w:r>
      <w:r w:rsidR="008C76E7" w:rsidRPr="005C26FE">
        <w:rPr>
          <w:sz w:val="20"/>
        </w:rPr>
        <w:t xml:space="preserve"> </w:t>
      </w:r>
      <w:r w:rsidRPr="005C26FE">
        <w:rPr>
          <w:sz w:val="20"/>
        </w:rPr>
        <w:t>have</w:t>
      </w:r>
      <w:r w:rsidR="008C76E7" w:rsidRPr="005C26FE">
        <w:rPr>
          <w:sz w:val="20"/>
        </w:rPr>
        <w:t xml:space="preserve"> </w:t>
      </w:r>
      <w:r w:rsidRPr="005C26FE">
        <w:rPr>
          <w:sz w:val="20"/>
        </w:rPr>
        <w:t>the</w:t>
      </w:r>
      <w:r w:rsidR="008C76E7" w:rsidRPr="005C26FE">
        <w:rPr>
          <w:sz w:val="20"/>
        </w:rPr>
        <w:t xml:space="preserve"> </w:t>
      </w:r>
      <w:r w:rsidRPr="005C26FE">
        <w:rPr>
          <w:sz w:val="20"/>
        </w:rPr>
        <w:t>potential</w:t>
      </w:r>
      <w:r w:rsidR="008C76E7" w:rsidRPr="005C26FE">
        <w:rPr>
          <w:sz w:val="20"/>
        </w:rPr>
        <w:t xml:space="preserve"> </w:t>
      </w:r>
      <w:r w:rsidRPr="005C26FE">
        <w:rPr>
          <w:sz w:val="20"/>
        </w:rPr>
        <w:t>to</w:t>
      </w:r>
      <w:r w:rsidR="008C76E7" w:rsidRPr="005C26FE">
        <w:rPr>
          <w:sz w:val="20"/>
        </w:rPr>
        <w:t xml:space="preserve"> </w:t>
      </w:r>
      <w:r w:rsidRPr="005C26FE">
        <w:rPr>
          <w:sz w:val="20"/>
        </w:rPr>
        <w:t>emit</w:t>
      </w:r>
      <w:r w:rsidR="008C76E7" w:rsidRPr="005C26FE">
        <w:rPr>
          <w:sz w:val="20"/>
        </w:rPr>
        <w:t xml:space="preserve"> </w:t>
      </w:r>
      <w:r w:rsidRPr="005C26FE">
        <w:rPr>
          <w:sz w:val="20"/>
        </w:rPr>
        <w:t>any</w:t>
      </w:r>
      <w:r w:rsidR="008C76E7" w:rsidRPr="005C26FE">
        <w:rPr>
          <w:sz w:val="20"/>
        </w:rPr>
        <w:t xml:space="preserve"> </w:t>
      </w:r>
      <w:r w:rsidRPr="005C26FE">
        <w:rPr>
          <w:sz w:val="20"/>
        </w:rPr>
        <w:t>pollutant</w:t>
      </w:r>
      <w:r w:rsidR="008C76E7" w:rsidRPr="005C26FE">
        <w:rPr>
          <w:sz w:val="20"/>
        </w:rPr>
        <w:t xml:space="preserve"> </w:t>
      </w:r>
      <w:r w:rsidRPr="005C26FE">
        <w:rPr>
          <w:sz w:val="20"/>
        </w:rPr>
        <w:t>in</w:t>
      </w:r>
      <w:r w:rsidR="008C76E7" w:rsidRPr="005C26FE">
        <w:rPr>
          <w:sz w:val="20"/>
        </w:rPr>
        <w:t xml:space="preserve"> </w:t>
      </w:r>
      <w:r w:rsidRPr="005C26FE">
        <w:rPr>
          <w:sz w:val="20"/>
        </w:rPr>
        <w:t>such</w:t>
      </w:r>
      <w:r w:rsidR="008C76E7" w:rsidRPr="005C26FE">
        <w:rPr>
          <w:sz w:val="20"/>
        </w:rPr>
        <w:t xml:space="preserve"> </w:t>
      </w:r>
      <w:r w:rsidRPr="005C26FE">
        <w:rPr>
          <w:sz w:val="20"/>
        </w:rPr>
        <w:t>amount</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make</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a</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w:t>
      </w:r>
    </w:p>
    <w:p w14:paraId="32E0766B" w14:textId="77777777" w:rsidR="006167E2" w:rsidRPr="005C26FE" w:rsidRDefault="006167E2" w:rsidP="00C9524B">
      <w:pPr>
        <w:tabs>
          <w:tab w:val="left" w:pos="360"/>
          <w:tab w:val="left" w:pos="720"/>
          <w:tab w:val="left" w:pos="1080"/>
          <w:tab w:val="left" w:pos="1440"/>
          <w:tab w:val="left" w:pos="1800"/>
          <w:tab w:val="left" w:pos="2160"/>
        </w:tabs>
        <w:spacing w:after="120"/>
        <w:rPr>
          <w:sz w:val="20"/>
        </w:rPr>
      </w:pPr>
      <w:r w:rsidRPr="005C26FE">
        <w:rPr>
          <w:sz w:val="20"/>
        </w:rPr>
        <w:t>The</w:t>
      </w:r>
      <w:r w:rsidR="008C76E7" w:rsidRPr="005C26FE">
        <w:rPr>
          <w:sz w:val="20"/>
        </w:rPr>
        <w:t xml:space="preserve"> </w:t>
      </w:r>
      <w:r w:rsidRPr="005C26FE">
        <w:rPr>
          <w:sz w:val="20"/>
        </w:rPr>
        <w:t>below</w:t>
      </w:r>
      <w:r w:rsidR="008C76E7" w:rsidRPr="005C26FE">
        <w:rPr>
          <w:sz w:val="20"/>
        </w:rPr>
        <w:t xml:space="preserve"> </w:t>
      </w:r>
      <w:r w:rsidRPr="005C26FE">
        <w:rPr>
          <w:sz w:val="20"/>
        </w:rPr>
        <w:t>listed</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and/or</w:t>
      </w:r>
      <w:r w:rsidR="008C76E7" w:rsidRPr="005C26FE">
        <w:rPr>
          <w:sz w:val="20"/>
        </w:rPr>
        <w:t xml:space="preserve"> </w:t>
      </w:r>
      <w:r w:rsidRPr="005C26FE">
        <w:rPr>
          <w:sz w:val="20"/>
        </w:rPr>
        <w:t>activities</w:t>
      </w:r>
      <w:r w:rsidR="008C76E7" w:rsidRPr="005C26FE">
        <w:rPr>
          <w:sz w:val="20"/>
        </w:rPr>
        <w:t xml:space="preserve"> </w:t>
      </w:r>
      <w:r w:rsidRPr="005C26FE">
        <w:rPr>
          <w:sz w:val="20"/>
        </w:rPr>
        <w:t>are</w:t>
      </w:r>
      <w:r w:rsidR="008C76E7" w:rsidRPr="005C26FE">
        <w:rPr>
          <w:sz w:val="20"/>
        </w:rPr>
        <w:t xml:space="preserve"> </w:t>
      </w:r>
      <w:r w:rsidRPr="005C26FE">
        <w:rPr>
          <w:sz w:val="20"/>
        </w:rPr>
        <w:t>considered</w:t>
      </w:r>
      <w:r w:rsidR="008C76E7" w:rsidRPr="005C26FE">
        <w:rPr>
          <w:sz w:val="20"/>
        </w:rPr>
        <w:t xml:space="preserve"> </w:t>
      </w:r>
      <w:r w:rsidRPr="005C26FE">
        <w:rPr>
          <w:sz w:val="20"/>
        </w:rPr>
        <w:t>insignificant</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Rule</w:t>
      </w:r>
      <w:r w:rsidR="008C76E7" w:rsidRPr="005C26FE">
        <w:rPr>
          <w:sz w:val="20"/>
        </w:rPr>
        <w:t xml:space="preserve"> </w:t>
      </w:r>
      <w:r w:rsidRPr="005C26FE">
        <w:rPr>
          <w:sz w:val="20"/>
        </w:rPr>
        <w:t>62-213.430(6),</w:t>
      </w:r>
      <w:r w:rsidR="008C76E7" w:rsidRPr="005C26FE">
        <w:rPr>
          <w:sz w:val="20"/>
        </w:rPr>
        <w:t xml:space="preserve"> </w:t>
      </w:r>
      <w:r w:rsidRPr="005C26FE">
        <w:rPr>
          <w:sz w:val="20"/>
        </w:rPr>
        <w:t>F.A.C.</w:t>
      </w:r>
    </w:p>
    <w:p w14:paraId="682BB432" w14:textId="77777777" w:rsidR="00F61F2C" w:rsidRPr="005C26FE" w:rsidRDefault="00F61F2C" w:rsidP="00C9524B">
      <w:pPr>
        <w:spacing w:after="120"/>
        <w:rPr>
          <w:sz w:val="20"/>
        </w:rPr>
      </w:pPr>
      <w:r w:rsidRPr="005C26FE">
        <w:rPr>
          <w:sz w:val="20"/>
          <w:u w:val="single"/>
        </w:rPr>
        <w:t>Brief</w:t>
      </w:r>
      <w:r w:rsidR="008C76E7" w:rsidRPr="005C26FE">
        <w:rPr>
          <w:sz w:val="20"/>
          <w:u w:val="single"/>
        </w:rPr>
        <w:t xml:space="preserve"> </w:t>
      </w:r>
      <w:r w:rsidRPr="005C26FE">
        <w:rPr>
          <w:sz w:val="20"/>
          <w:u w:val="single"/>
        </w:rPr>
        <w:t>Description</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Emissions</w:t>
      </w:r>
      <w:r w:rsidR="008C76E7" w:rsidRPr="005C26FE">
        <w:rPr>
          <w:sz w:val="20"/>
          <w:u w:val="single"/>
        </w:rPr>
        <w:t xml:space="preserve"> </w:t>
      </w:r>
      <w:r w:rsidRPr="005C26FE">
        <w:rPr>
          <w:sz w:val="20"/>
          <w:u w:val="single"/>
        </w:rPr>
        <w:t>Units</w:t>
      </w:r>
      <w:r w:rsidR="008C76E7" w:rsidRPr="005C26FE">
        <w:rPr>
          <w:sz w:val="20"/>
          <w:u w:val="single"/>
        </w:rPr>
        <w:t xml:space="preserve"> </w:t>
      </w:r>
      <w:r w:rsidRPr="005C26FE">
        <w:rPr>
          <w:sz w:val="20"/>
          <w:u w:val="single"/>
        </w:rPr>
        <w:t>and/or</w:t>
      </w:r>
      <w:r w:rsidR="008C76E7" w:rsidRPr="005C26FE">
        <w:rPr>
          <w:sz w:val="20"/>
          <w:u w:val="single"/>
        </w:rPr>
        <w:t xml:space="preserve"> </w:t>
      </w:r>
      <w:r w:rsidRPr="005C26FE">
        <w:rPr>
          <w:sz w:val="20"/>
          <w:u w:val="single"/>
        </w:rPr>
        <w:t>Activities</w:t>
      </w:r>
    </w:p>
    <w:p w14:paraId="6FACCD62" w14:textId="77777777" w:rsidR="00C9524B" w:rsidRPr="005C26FE" w:rsidRDefault="00C9524B" w:rsidP="00E53F49">
      <w:pPr>
        <w:numPr>
          <w:ilvl w:val="0"/>
          <w:numId w:val="9"/>
        </w:numPr>
        <w:tabs>
          <w:tab w:val="left" w:pos="360"/>
          <w:tab w:val="left" w:pos="1440"/>
        </w:tabs>
        <w:ind w:left="360"/>
        <w:rPr>
          <w:sz w:val="20"/>
        </w:rPr>
      </w:pPr>
      <w:r w:rsidRPr="005C26FE">
        <w:rPr>
          <w:sz w:val="20"/>
        </w:rPr>
        <w:t>Freshwater</w:t>
      </w:r>
      <w:r w:rsidR="008C76E7" w:rsidRPr="005C26FE">
        <w:rPr>
          <w:sz w:val="20"/>
        </w:rPr>
        <w:t xml:space="preserve"> </w:t>
      </w:r>
      <w:r w:rsidRPr="005C26FE">
        <w:rPr>
          <w:sz w:val="20"/>
        </w:rPr>
        <w:t>cooling</w:t>
      </w:r>
      <w:r w:rsidR="008C76E7" w:rsidRPr="005C26FE">
        <w:rPr>
          <w:sz w:val="20"/>
        </w:rPr>
        <w:t xml:space="preserve"> </w:t>
      </w:r>
      <w:r w:rsidRPr="005C26FE">
        <w:rPr>
          <w:sz w:val="20"/>
        </w:rPr>
        <w:t>tower.</w:t>
      </w:r>
    </w:p>
    <w:p w14:paraId="53502608" w14:textId="77777777" w:rsidR="00C9524B" w:rsidRPr="005C26FE" w:rsidRDefault="00C9524B" w:rsidP="00E53F49">
      <w:pPr>
        <w:numPr>
          <w:ilvl w:val="0"/>
          <w:numId w:val="9"/>
        </w:numPr>
        <w:tabs>
          <w:tab w:val="left" w:pos="360"/>
          <w:tab w:val="left" w:pos="1440"/>
        </w:tabs>
        <w:ind w:left="360"/>
        <w:rPr>
          <w:sz w:val="20"/>
        </w:rPr>
      </w:pPr>
      <w:r w:rsidRPr="005C26FE">
        <w:rPr>
          <w:sz w:val="20"/>
        </w:rPr>
        <w:t>Brazing,</w:t>
      </w:r>
      <w:r w:rsidR="008C76E7" w:rsidRPr="005C26FE">
        <w:rPr>
          <w:sz w:val="20"/>
        </w:rPr>
        <w:t xml:space="preserve"> </w:t>
      </w:r>
      <w:r w:rsidRPr="005C26FE">
        <w:rPr>
          <w:sz w:val="20"/>
        </w:rPr>
        <w:t>soldering,</w:t>
      </w:r>
      <w:r w:rsidR="008C76E7" w:rsidRPr="005C26FE">
        <w:rPr>
          <w:sz w:val="20"/>
        </w:rPr>
        <w:t xml:space="preserve"> </w:t>
      </w:r>
      <w:r w:rsidRPr="005C26FE">
        <w:rPr>
          <w:sz w:val="20"/>
        </w:rPr>
        <w:t>or</w:t>
      </w:r>
      <w:r w:rsidR="008C76E7" w:rsidRPr="005C26FE">
        <w:rPr>
          <w:sz w:val="20"/>
        </w:rPr>
        <w:t xml:space="preserve"> </w:t>
      </w:r>
      <w:r w:rsidRPr="005C26FE">
        <w:rPr>
          <w:sz w:val="20"/>
        </w:rPr>
        <w:t>welding</w:t>
      </w:r>
      <w:r w:rsidR="008C76E7" w:rsidRPr="005C26FE">
        <w:rPr>
          <w:sz w:val="20"/>
        </w:rPr>
        <w:t xml:space="preserve"> </w:t>
      </w:r>
      <w:r w:rsidRPr="005C26FE">
        <w:rPr>
          <w:sz w:val="20"/>
        </w:rPr>
        <w:t>equipment.</w:t>
      </w:r>
    </w:p>
    <w:p w14:paraId="44CFDD71" w14:textId="77777777" w:rsidR="00C9524B" w:rsidRPr="005C26FE" w:rsidRDefault="00C9524B" w:rsidP="00E53F49">
      <w:pPr>
        <w:numPr>
          <w:ilvl w:val="0"/>
          <w:numId w:val="9"/>
        </w:numPr>
        <w:tabs>
          <w:tab w:val="left" w:pos="360"/>
          <w:tab w:val="left" w:pos="1440"/>
        </w:tabs>
        <w:ind w:left="360"/>
        <w:rPr>
          <w:sz w:val="20"/>
        </w:rPr>
      </w:pPr>
      <w:r w:rsidRPr="005C26FE">
        <w:rPr>
          <w:sz w:val="20"/>
        </w:rPr>
        <w:t>Comfort</w:t>
      </w:r>
      <w:r w:rsidR="008C76E7" w:rsidRPr="005C26FE">
        <w:rPr>
          <w:sz w:val="20"/>
        </w:rPr>
        <w:t xml:space="preserve"> </w:t>
      </w:r>
      <w:r w:rsidRPr="005C26FE">
        <w:rPr>
          <w:sz w:val="20"/>
        </w:rPr>
        <w:t>heating</w:t>
      </w:r>
      <w:r w:rsidR="008C76E7" w:rsidRPr="005C26FE">
        <w:rPr>
          <w:sz w:val="20"/>
        </w:rPr>
        <w:t xml:space="preserve"> </w:t>
      </w:r>
      <w:r w:rsidRPr="005C26FE">
        <w:rPr>
          <w:sz w:val="20"/>
        </w:rPr>
        <w:t>units</w:t>
      </w:r>
      <w:r w:rsidR="008C76E7" w:rsidRPr="005C26FE">
        <w:rPr>
          <w:sz w:val="20"/>
        </w:rPr>
        <w:t xml:space="preserve"> </w:t>
      </w:r>
      <w:r w:rsidRPr="005C26FE">
        <w:rPr>
          <w:sz w:val="20"/>
        </w:rPr>
        <w:t>with</w:t>
      </w:r>
      <w:r w:rsidR="008C76E7" w:rsidRPr="005C26FE">
        <w:rPr>
          <w:sz w:val="20"/>
        </w:rPr>
        <w:t xml:space="preserve"> </w:t>
      </w:r>
      <w:r w:rsidRPr="005C26FE">
        <w:rPr>
          <w:sz w:val="20"/>
        </w:rPr>
        <w:t>a</w:t>
      </w:r>
      <w:r w:rsidR="008C76E7" w:rsidRPr="005C26FE">
        <w:rPr>
          <w:sz w:val="20"/>
        </w:rPr>
        <w:t xml:space="preserve"> </w:t>
      </w:r>
      <w:r w:rsidRPr="005C26FE">
        <w:rPr>
          <w:sz w:val="20"/>
        </w:rPr>
        <w:t>gross</w:t>
      </w:r>
      <w:r w:rsidR="008C76E7" w:rsidRPr="005C26FE">
        <w:rPr>
          <w:sz w:val="20"/>
        </w:rPr>
        <w:t xml:space="preserve"> </w:t>
      </w:r>
      <w:r w:rsidRPr="005C26FE">
        <w:rPr>
          <w:sz w:val="20"/>
        </w:rPr>
        <w:t>maximum</w:t>
      </w:r>
      <w:r w:rsidR="008C76E7" w:rsidRPr="005C26FE">
        <w:rPr>
          <w:sz w:val="20"/>
        </w:rPr>
        <w:t xml:space="preserve"> </w:t>
      </w:r>
      <w:r w:rsidRPr="005C26FE">
        <w:rPr>
          <w:sz w:val="20"/>
        </w:rPr>
        <w:t>heat</w:t>
      </w:r>
      <w:r w:rsidR="008C76E7" w:rsidRPr="005C26FE">
        <w:rPr>
          <w:sz w:val="20"/>
        </w:rPr>
        <w:t xml:space="preserve"> </w:t>
      </w:r>
      <w:r w:rsidRPr="005C26FE">
        <w:rPr>
          <w:sz w:val="20"/>
        </w:rPr>
        <w:t>output</w:t>
      </w:r>
      <w:r w:rsidR="008C76E7" w:rsidRPr="005C26FE">
        <w:rPr>
          <w:sz w:val="20"/>
        </w:rPr>
        <w:t xml:space="preserve"> </w:t>
      </w:r>
      <w:r w:rsidRPr="005C26FE">
        <w:rPr>
          <w:sz w:val="20"/>
        </w:rPr>
        <w:t>of</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1</w:t>
      </w:r>
      <w:r w:rsidR="008C76E7" w:rsidRPr="005C26FE">
        <w:rPr>
          <w:sz w:val="20"/>
        </w:rPr>
        <w:t xml:space="preserve"> </w:t>
      </w:r>
      <w:r w:rsidRPr="005C26FE">
        <w:rPr>
          <w:sz w:val="20"/>
        </w:rPr>
        <w:t>MMBtu/h</w:t>
      </w:r>
      <w:r w:rsidR="002E15AB" w:rsidRPr="005C26FE">
        <w:rPr>
          <w:sz w:val="20"/>
        </w:rPr>
        <w:t>ou</w:t>
      </w:r>
      <w:r w:rsidRPr="005C26FE">
        <w:rPr>
          <w:sz w:val="20"/>
        </w:rPr>
        <w:t>r.</w:t>
      </w:r>
    </w:p>
    <w:p w14:paraId="756F1E66" w14:textId="663670F6" w:rsidR="00C9524B" w:rsidRPr="005C26FE" w:rsidRDefault="00BD6F56" w:rsidP="00E53F49">
      <w:pPr>
        <w:numPr>
          <w:ilvl w:val="0"/>
          <w:numId w:val="9"/>
        </w:numPr>
        <w:tabs>
          <w:tab w:val="left" w:pos="360"/>
          <w:tab w:val="left" w:pos="1440"/>
        </w:tabs>
        <w:ind w:left="360"/>
        <w:rPr>
          <w:sz w:val="20"/>
        </w:rPr>
      </w:pPr>
      <w:r w:rsidRPr="00AE6E6B">
        <w:rPr>
          <w:sz w:val="20"/>
        </w:rPr>
        <w:t>2</w:t>
      </w:r>
      <w:r w:rsidR="002E15AB" w:rsidRPr="005C26FE">
        <w:rPr>
          <w:sz w:val="20"/>
        </w:rPr>
        <w:t>,000-gallon</w:t>
      </w:r>
      <w:r w:rsidR="008C76E7" w:rsidRPr="005C26FE">
        <w:rPr>
          <w:sz w:val="20"/>
        </w:rPr>
        <w:t xml:space="preserve"> </w:t>
      </w:r>
      <w:r w:rsidR="002E15AB" w:rsidRPr="005C26FE">
        <w:rPr>
          <w:sz w:val="20"/>
        </w:rPr>
        <w:t>capacity</w:t>
      </w:r>
      <w:r w:rsidR="008C76E7" w:rsidRPr="005C26FE">
        <w:rPr>
          <w:sz w:val="20"/>
        </w:rPr>
        <w:t xml:space="preserve"> </w:t>
      </w:r>
      <w:r w:rsidR="002E15AB" w:rsidRPr="005C26FE">
        <w:rPr>
          <w:sz w:val="20"/>
        </w:rPr>
        <w:t>diesel</w:t>
      </w:r>
      <w:r w:rsidR="008C76E7" w:rsidRPr="005C26FE">
        <w:rPr>
          <w:sz w:val="20"/>
        </w:rPr>
        <w:t xml:space="preserve"> </w:t>
      </w:r>
      <w:r w:rsidR="00C9524B" w:rsidRPr="005C26FE">
        <w:rPr>
          <w:sz w:val="20"/>
        </w:rPr>
        <w:t>storage</w:t>
      </w:r>
      <w:r w:rsidR="008C76E7" w:rsidRPr="005C26FE">
        <w:rPr>
          <w:sz w:val="20"/>
        </w:rPr>
        <w:t xml:space="preserve"> </w:t>
      </w:r>
      <w:r w:rsidR="00C9524B" w:rsidRPr="005C26FE">
        <w:rPr>
          <w:sz w:val="20"/>
        </w:rPr>
        <w:t>tank.</w:t>
      </w:r>
    </w:p>
    <w:p w14:paraId="42EE33E7" w14:textId="4D675BDA" w:rsidR="00C9524B" w:rsidRPr="005C26FE" w:rsidRDefault="00BD6F56" w:rsidP="00E53F49">
      <w:pPr>
        <w:numPr>
          <w:ilvl w:val="0"/>
          <w:numId w:val="9"/>
        </w:numPr>
        <w:tabs>
          <w:tab w:val="left" w:pos="360"/>
          <w:tab w:val="left" w:pos="1440"/>
        </w:tabs>
        <w:ind w:left="360"/>
        <w:rPr>
          <w:sz w:val="20"/>
        </w:rPr>
      </w:pPr>
      <w:r w:rsidRPr="00AE6E6B">
        <w:rPr>
          <w:sz w:val="20"/>
        </w:rPr>
        <w:t>2</w:t>
      </w:r>
      <w:r w:rsidR="002E15AB" w:rsidRPr="005C26FE">
        <w:rPr>
          <w:sz w:val="20"/>
        </w:rPr>
        <w:t>,000-gallon</w:t>
      </w:r>
      <w:r w:rsidR="008C76E7" w:rsidRPr="005C26FE">
        <w:rPr>
          <w:sz w:val="20"/>
        </w:rPr>
        <w:t xml:space="preserve"> </w:t>
      </w:r>
      <w:r w:rsidR="002E15AB" w:rsidRPr="005C26FE">
        <w:rPr>
          <w:sz w:val="20"/>
        </w:rPr>
        <w:t>capacity</w:t>
      </w:r>
      <w:r w:rsidR="008C76E7" w:rsidRPr="005C26FE">
        <w:rPr>
          <w:sz w:val="20"/>
        </w:rPr>
        <w:t xml:space="preserve"> </w:t>
      </w:r>
      <w:r w:rsidR="002E15AB" w:rsidRPr="005C26FE">
        <w:rPr>
          <w:sz w:val="20"/>
        </w:rPr>
        <w:t>gasoline</w:t>
      </w:r>
      <w:r w:rsidR="008C76E7" w:rsidRPr="005C26FE">
        <w:rPr>
          <w:sz w:val="20"/>
        </w:rPr>
        <w:t xml:space="preserve"> </w:t>
      </w:r>
      <w:r w:rsidR="002E15AB" w:rsidRPr="005C26FE">
        <w:rPr>
          <w:sz w:val="20"/>
        </w:rPr>
        <w:t>storage</w:t>
      </w:r>
      <w:r w:rsidR="008C76E7" w:rsidRPr="005C26FE">
        <w:rPr>
          <w:sz w:val="20"/>
        </w:rPr>
        <w:t xml:space="preserve"> </w:t>
      </w:r>
      <w:r w:rsidR="002E15AB" w:rsidRPr="005C26FE">
        <w:rPr>
          <w:sz w:val="20"/>
        </w:rPr>
        <w:t>tank</w:t>
      </w:r>
      <w:r w:rsidR="00C9524B" w:rsidRPr="005C26FE">
        <w:rPr>
          <w:sz w:val="20"/>
        </w:rPr>
        <w:t>.</w:t>
      </w:r>
    </w:p>
    <w:p w14:paraId="474A00B4" w14:textId="77777777" w:rsidR="00C9524B" w:rsidRPr="005C26FE" w:rsidRDefault="00C9524B" w:rsidP="00E53F49">
      <w:pPr>
        <w:numPr>
          <w:ilvl w:val="0"/>
          <w:numId w:val="9"/>
        </w:numPr>
        <w:tabs>
          <w:tab w:val="left" w:pos="360"/>
          <w:tab w:val="left" w:pos="1440"/>
        </w:tabs>
        <w:ind w:left="360"/>
        <w:rPr>
          <w:sz w:val="20"/>
        </w:rPr>
      </w:pPr>
      <w:r w:rsidRPr="005C26FE">
        <w:rPr>
          <w:sz w:val="20"/>
        </w:rPr>
        <w:t>Fuel</w:t>
      </w:r>
      <w:r w:rsidR="008C76E7" w:rsidRPr="005C26FE">
        <w:rPr>
          <w:sz w:val="20"/>
        </w:rPr>
        <w:t xml:space="preserve"> </w:t>
      </w:r>
      <w:r w:rsidRPr="005C26FE">
        <w:rPr>
          <w:sz w:val="20"/>
        </w:rPr>
        <w:t>oil</w:t>
      </w:r>
      <w:r w:rsidR="008C76E7" w:rsidRPr="005C26FE">
        <w:rPr>
          <w:sz w:val="20"/>
        </w:rPr>
        <w:t xml:space="preserve"> </w:t>
      </w:r>
      <w:r w:rsidRPr="005C26FE">
        <w:rPr>
          <w:sz w:val="20"/>
        </w:rPr>
        <w:t>processing/treating</w:t>
      </w:r>
      <w:r w:rsidR="008C76E7" w:rsidRPr="005C26FE">
        <w:rPr>
          <w:sz w:val="20"/>
        </w:rPr>
        <w:t xml:space="preserve"> </w:t>
      </w:r>
      <w:r w:rsidRPr="005C26FE">
        <w:rPr>
          <w:sz w:val="20"/>
        </w:rPr>
        <w:t>equipment.</w:t>
      </w:r>
    </w:p>
    <w:p w14:paraId="7D09E6C8" w14:textId="77777777" w:rsidR="00C9524B" w:rsidRPr="005C26FE" w:rsidRDefault="00C9524B" w:rsidP="00E53F49">
      <w:pPr>
        <w:numPr>
          <w:ilvl w:val="0"/>
          <w:numId w:val="9"/>
        </w:numPr>
        <w:tabs>
          <w:tab w:val="left" w:pos="360"/>
          <w:tab w:val="left" w:pos="1440"/>
        </w:tabs>
        <w:ind w:left="360"/>
        <w:rPr>
          <w:sz w:val="20"/>
        </w:rPr>
      </w:pPr>
      <w:r w:rsidRPr="005C26FE">
        <w:rPr>
          <w:sz w:val="20"/>
        </w:rPr>
        <w:t>Laboratory</w:t>
      </w:r>
      <w:r w:rsidR="008C76E7" w:rsidRPr="005C26FE">
        <w:rPr>
          <w:sz w:val="20"/>
        </w:rPr>
        <w:t xml:space="preserve"> </w:t>
      </w:r>
      <w:r w:rsidRPr="005C26FE">
        <w:rPr>
          <w:sz w:val="20"/>
        </w:rPr>
        <w:t>equipment</w:t>
      </w:r>
      <w:r w:rsidR="008C76E7" w:rsidRPr="005C26FE">
        <w:rPr>
          <w:sz w:val="20"/>
        </w:rPr>
        <w:t xml:space="preserve"> </w:t>
      </w:r>
      <w:r w:rsidRPr="005C26FE">
        <w:rPr>
          <w:sz w:val="20"/>
        </w:rPr>
        <w:t>used</w:t>
      </w:r>
      <w:r w:rsidR="008C76E7" w:rsidRPr="005C26FE">
        <w:rPr>
          <w:sz w:val="20"/>
        </w:rPr>
        <w:t xml:space="preserve"> </w:t>
      </w:r>
      <w:r w:rsidRPr="005C26FE">
        <w:rPr>
          <w:sz w:val="20"/>
        </w:rPr>
        <w:t>for</w:t>
      </w:r>
      <w:r w:rsidR="008C76E7" w:rsidRPr="005C26FE">
        <w:rPr>
          <w:sz w:val="20"/>
        </w:rPr>
        <w:t xml:space="preserve"> </w:t>
      </w:r>
      <w:r w:rsidRPr="005C26FE">
        <w:rPr>
          <w:sz w:val="20"/>
        </w:rPr>
        <w:t>chemical</w:t>
      </w:r>
      <w:r w:rsidR="008C76E7" w:rsidRPr="005C26FE">
        <w:rPr>
          <w:sz w:val="20"/>
        </w:rPr>
        <w:t xml:space="preserve"> </w:t>
      </w:r>
      <w:r w:rsidRPr="005C26FE">
        <w:rPr>
          <w:sz w:val="20"/>
        </w:rPr>
        <w:t>or</w:t>
      </w:r>
      <w:r w:rsidR="008C76E7" w:rsidRPr="005C26FE">
        <w:rPr>
          <w:sz w:val="20"/>
        </w:rPr>
        <w:t xml:space="preserve"> </w:t>
      </w:r>
      <w:r w:rsidRPr="005C26FE">
        <w:rPr>
          <w:sz w:val="20"/>
        </w:rPr>
        <w:t>physical</w:t>
      </w:r>
      <w:r w:rsidR="008C76E7" w:rsidRPr="005C26FE">
        <w:rPr>
          <w:sz w:val="20"/>
        </w:rPr>
        <w:t xml:space="preserve"> </w:t>
      </w:r>
      <w:r w:rsidRPr="005C26FE">
        <w:rPr>
          <w:sz w:val="20"/>
        </w:rPr>
        <w:t>analyses.</w:t>
      </w:r>
    </w:p>
    <w:p w14:paraId="7FE78E59" w14:textId="77777777" w:rsidR="00C9524B" w:rsidRPr="005C26FE" w:rsidRDefault="00C9524B" w:rsidP="00E53F49">
      <w:pPr>
        <w:numPr>
          <w:ilvl w:val="0"/>
          <w:numId w:val="9"/>
        </w:numPr>
        <w:tabs>
          <w:tab w:val="left" w:pos="360"/>
          <w:tab w:val="left" w:pos="1440"/>
        </w:tabs>
        <w:ind w:left="360"/>
        <w:rPr>
          <w:sz w:val="20"/>
        </w:rPr>
      </w:pPr>
      <w:r w:rsidRPr="005C26FE">
        <w:rPr>
          <w:sz w:val="20"/>
        </w:rPr>
        <w:t>Fire</w:t>
      </w:r>
      <w:r w:rsidR="008C76E7" w:rsidRPr="005C26FE">
        <w:rPr>
          <w:sz w:val="20"/>
        </w:rPr>
        <w:t xml:space="preserve"> </w:t>
      </w:r>
      <w:r w:rsidRPr="005C26FE">
        <w:rPr>
          <w:sz w:val="20"/>
        </w:rPr>
        <w:t>and</w:t>
      </w:r>
      <w:r w:rsidR="008C76E7" w:rsidRPr="005C26FE">
        <w:rPr>
          <w:sz w:val="20"/>
        </w:rPr>
        <w:t xml:space="preserve"> </w:t>
      </w:r>
      <w:r w:rsidRPr="005C26FE">
        <w:rPr>
          <w:sz w:val="20"/>
        </w:rPr>
        <w:t>safety</w:t>
      </w:r>
      <w:r w:rsidR="008C76E7" w:rsidRPr="005C26FE">
        <w:rPr>
          <w:sz w:val="20"/>
        </w:rPr>
        <w:t xml:space="preserve"> </w:t>
      </w:r>
      <w:r w:rsidRPr="005C26FE">
        <w:rPr>
          <w:sz w:val="20"/>
        </w:rPr>
        <w:t>equipment.</w:t>
      </w:r>
    </w:p>
    <w:p w14:paraId="714CEABC" w14:textId="77777777" w:rsidR="00C9524B" w:rsidRPr="005C26FE" w:rsidRDefault="00C9524B" w:rsidP="00E53F49">
      <w:pPr>
        <w:numPr>
          <w:ilvl w:val="0"/>
          <w:numId w:val="9"/>
        </w:numPr>
        <w:tabs>
          <w:tab w:val="left" w:pos="360"/>
          <w:tab w:val="left" w:pos="1440"/>
        </w:tabs>
        <w:ind w:left="360"/>
        <w:rPr>
          <w:sz w:val="20"/>
        </w:rPr>
      </w:pPr>
      <w:r w:rsidRPr="005C26FE">
        <w:rPr>
          <w:sz w:val="20"/>
        </w:rPr>
        <w:t>Turbine</w:t>
      </w:r>
      <w:r w:rsidR="008C76E7" w:rsidRPr="005C26FE">
        <w:rPr>
          <w:sz w:val="20"/>
        </w:rPr>
        <w:t xml:space="preserve"> </w:t>
      </w:r>
      <w:r w:rsidRPr="005C26FE">
        <w:rPr>
          <w:sz w:val="20"/>
        </w:rPr>
        <w:t>vapor</w:t>
      </w:r>
      <w:r w:rsidR="008C76E7" w:rsidRPr="005C26FE">
        <w:rPr>
          <w:sz w:val="20"/>
        </w:rPr>
        <w:t xml:space="preserve"> </w:t>
      </w:r>
      <w:r w:rsidRPr="005C26FE">
        <w:rPr>
          <w:sz w:val="20"/>
        </w:rPr>
        <w:t>extractors.</w:t>
      </w:r>
    </w:p>
    <w:p w14:paraId="2ED6189F" w14:textId="77777777" w:rsidR="00C9524B" w:rsidRPr="005C26FE" w:rsidRDefault="00C9524B" w:rsidP="00E53F49">
      <w:pPr>
        <w:numPr>
          <w:ilvl w:val="0"/>
          <w:numId w:val="9"/>
        </w:numPr>
        <w:tabs>
          <w:tab w:val="left" w:pos="360"/>
          <w:tab w:val="left" w:pos="1440"/>
        </w:tabs>
        <w:ind w:left="360"/>
        <w:rPr>
          <w:sz w:val="20"/>
        </w:rPr>
      </w:pPr>
      <w:r w:rsidRPr="005C26FE">
        <w:rPr>
          <w:sz w:val="20"/>
        </w:rPr>
        <w:t>Non-halogenated</w:t>
      </w:r>
      <w:r w:rsidR="008C76E7" w:rsidRPr="005C26FE">
        <w:rPr>
          <w:sz w:val="20"/>
        </w:rPr>
        <w:t xml:space="preserve"> </w:t>
      </w:r>
      <w:r w:rsidRPr="005C26FE">
        <w:rPr>
          <w:sz w:val="20"/>
        </w:rPr>
        <w:t>solvent</w:t>
      </w:r>
      <w:r w:rsidR="008C76E7" w:rsidRPr="005C26FE">
        <w:rPr>
          <w:sz w:val="20"/>
        </w:rPr>
        <w:t xml:space="preserve"> </w:t>
      </w:r>
      <w:r w:rsidRPr="005C26FE">
        <w:rPr>
          <w:sz w:val="20"/>
        </w:rPr>
        <w:t>storage</w:t>
      </w:r>
      <w:r w:rsidR="008C76E7" w:rsidRPr="005C26FE">
        <w:rPr>
          <w:sz w:val="20"/>
        </w:rPr>
        <w:t xml:space="preserve"> </w:t>
      </w:r>
      <w:r w:rsidRPr="005C26FE">
        <w:rPr>
          <w:sz w:val="20"/>
        </w:rPr>
        <w:t>and</w:t>
      </w:r>
      <w:r w:rsidR="008C76E7" w:rsidRPr="005C26FE">
        <w:rPr>
          <w:sz w:val="20"/>
        </w:rPr>
        <w:t xml:space="preserve"> </w:t>
      </w:r>
      <w:r w:rsidRPr="005C26FE">
        <w:rPr>
          <w:sz w:val="20"/>
        </w:rPr>
        <w:t>cleaning</w:t>
      </w:r>
      <w:r w:rsidR="008C76E7" w:rsidRPr="005C26FE">
        <w:rPr>
          <w:sz w:val="20"/>
        </w:rPr>
        <w:t xml:space="preserve"> </w:t>
      </w:r>
      <w:r w:rsidRPr="005C26FE">
        <w:rPr>
          <w:sz w:val="20"/>
        </w:rPr>
        <w:t>operations.</w:t>
      </w:r>
    </w:p>
    <w:p w14:paraId="667B5C02" w14:textId="77777777" w:rsidR="00C9524B" w:rsidRPr="005C26FE" w:rsidRDefault="00C9524B" w:rsidP="00E53F49">
      <w:pPr>
        <w:numPr>
          <w:ilvl w:val="0"/>
          <w:numId w:val="9"/>
        </w:numPr>
        <w:tabs>
          <w:tab w:val="left" w:pos="360"/>
          <w:tab w:val="left" w:pos="1440"/>
        </w:tabs>
        <w:ind w:left="360"/>
        <w:rPr>
          <w:sz w:val="20"/>
        </w:rPr>
      </w:pPr>
      <w:r w:rsidRPr="005C26FE">
        <w:rPr>
          <w:sz w:val="20"/>
        </w:rPr>
        <w:t>Architectural</w:t>
      </w:r>
      <w:r w:rsidR="008C76E7" w:rsidRPr="005C26FE">
        <w:rPr>
          <w:sz w:val="20"/>
        </w:rPr>
        <w:t xml:space="preserve"> </w:t>
      </w:r>
      <w:r w:rsidRPr="005C26FE">
        <w:rPr>
          <w:sz w:val="20"/>
        </w:rPr>
        <w:t>(equipment)</w:t>
      </w:r>
      <w:r w:rsidR="008C76E7" w:rsidRPr="005C26FE">
        <w:rPr>
          <w:sz w:val="20"/>
        </w:rPr>
        <w:t xml:space="preserve"> </w:t>
      </w:r>
      <w:r w:rsidRPr="005C26FE">
        <w:rPr>
          <w:sz w:val="20"/>
        </w:rPr>
        <w:t>maintenance</w:t>
      </w:r>
      <w:r w:rsidR="008C76E7" w:rsidRPr="005C26FE">
        <w:rPr>
          <w:sz w:val="20"/>
        </w:rPr>
        <w:t xml:space="preserve"> </w:t>
      </w:r>
      <w:r w:rsidRPr="005C26FE">
        <w:rPr>
          <w:sz w:val="20"/>
        </w:rPr>
        <w:t>painting.</w:t>
      </w:r>
    </w:p>
    <w:p w14:paraId="2585A72C" w14:textId="77777777" w:rsidR="00C9524B" w:rsidRPr="005C26FE" w:rsidRDefault="00C9524B" w:rsidP="00E53F49">
      <w:pPr>
        <w:numPr>
          <w:ilvl w:val="0"/>
          <w:numId w:val="9"/>
        </w:numPr>
        <w:tabs>
          <w:tab w:val="left" w:pos="360"/>
          <w:tab w:val="left" w:pos="1440"/>
        </w:tabs>
        <w:ind w:left="360"/>
        <w:rPr>
          <w:sz w:val="20"/>
        </w:rPr>
      </w:pPr>
      <w:r w:rsidRPr="005C26FE">
        <w:rPr>
          <w:sz w:val="20"/>
        </w:rPr>
        <w:t>Surface</w:t>
      </w:r>
      <w:r w:rsidR="008C76E7" w:rsidRPr="005C26FE">
        <w:rPr>
          <w:sz w:val="20"/>
        </w:rPr>
        <w:t xml:space="preserve"> </w:t>
      </w:r>
      <w:r w:rsidRPr="005C26FE">
        <w:rPr>
          <w:sz w:val="20"/>
        </w:rPr>
        <w:t>coating</w:t>
      </w:r>
      <w:r w:rsidR="008C76E7" w:rsidRPr="005C26FE">
        <w:rPr>
          <w:sz w:val="20"/>
        </w:rPr>
        <w:t xml:space="preserve"> </w:t>
      </w:r>
      <w:r w:rsidRPr="005C26FE">
        <w:rPr>
          <w:sz w:val="20"/>
        </w:rPr>
        <w:t>operations</w:t>
      </w:r>
      <w:r w:rsidR="008C76E7" w:rsidRPr="005C26FE">
        <w:rPr>
          <w:sz w:val="20"/>
        </w:rPr>
        <w:t xml:space="preserve"> </w:t>
      </w:r>
      <w:r w:rsidRPr="005C26FE">
        <w:rPr>
          <w:sz w:val="20"/>
        </w:rPr>
        <w:t>within</w:t>
      </w:r>
      <w:r w:rsidR="008C76E7" w:rsidRPr="005C26FE">
        <w:rPr>
          <w:sz w:val="20"/>
        </w:rPr>
        <w:t xml:space="preserve"> </w:t>
      </w:r>
      <w:r w:rsidRPr="005C26FE">
        <w:rPr>
          <w:sz w:val="20"/>
        </w:rPr>
        <w:t>a</w:t>
      </w:r>
      <w:r w:rsidR="008C76E7" w:rsidRPr="005C26FE">
        <w:rPr>
          <w:sz w:val="20"/>
        </w:rPr>
        <w:t xml:space="preserve"> </w:t>
      </w:r>
      <w:r w:rsidRPr="005C26FE">
        <w:rPr>
          <w:sz w:val="20"/>
        </w:rPr>
        <w:t>single</w:t>
      </w:r>
      <w:r w:rsidR="008C76E7" w:rsidRPr="005C26FE">
        <w:rPr>
          <w:sz w:val="20"/>
        </w:rPr>
        <w:t xml:space="preserve"> </w:t>
      </w:r>
      <w:r w:rsidRPr="005C26FE">
        <w:rPr>
          <w:sz w:val="20"/>
        </w:rPr>
        <w:t>facility</w:t>
      </w:r>
      <w:r w:rsidR="008C76E7" w:rsidRPr="005C26FE">
        <w:rPr>
          <w:sz w:val="20"/>
        </w:rPr>
        <w:t xml:space="preserve"> </w:t>
      </w:r>
      <w:r w:rsidRPr="005C26FE">
        <w:rPr>
          <w:sz w:val="20"/>
        </w:rPr>
        <w:t>if</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quantity</w:t>
      </w:r>
      <w:r w:rsidR="008C76E7" w:rsidRPr="005C26FE">
        <w:rPr>
          <w:sz w:val="20"/>
        </w:rPr>
        <w:t xml:space="preserve"> </w:t>
      </w:r>
      <w:r w:rsidRPr="005C26FE">
        <w:rPr>
          <w:sz w:val="20"/>
        </w:rPr>
        <w:t>of</w:t>
      </w:r>
      <w:r w:rsidR="008C76E7" w:rsidRPr="005C26FE">
        <w:rPr>
          <w:sz w:val="20"/>
        </w:rPr>
        <w:t xml:space="preserve"> </w:t>
      </w:r>
      <w:r w:rsidRPr="005C26FE">
        <w:rPr>
          <w:sz w:val="20"/>
        </w:rPr>
        <w:t>coatings</w:t>
      </w:r>
      <w:r w:rsidR="008C76E7" w:rsidRPr="005C26FE">
        <w:rPr>
          <w:sz w:val="20"/>
        </w:rPr>
        <w:t xml:space="preserve"> </w:t>
      </w:r>
      <w:r w:rsidRPr="005C26FE">
        <w:rPr>
          <w:sz w:val="20"/>
        </w:rPr>
        <w:t>containing</w:t>
      </w:r>
      <w:r w:rsidR="008C76E7" w:rsidRPr="005C26FE">
        <w:rPr>
          <w:sz w:val="20"/>
        </w:rPr>
        <w:t xml:space="preserve"> </w:t>
      </w:r>
      <w:r w:rsidRPr="005C26FE">
        <w:rPr>
          <w:sz w:val="20"/>
        </w:rPr>
        <w:t>greater</w:t>
      </w:r>
      <w:r w:rsidR="008C76E7" w:rsidRPr="005C26FE">
        <w:rPr>
          <w:sz w:val="20"/>
        </w:rPr>
        <w:t xml:space="preserve"> </w:t>
      </w:r>
      <w:r w:rsidRPr="005C26FE">
        <w:rPr>
          <w:sz w:val="20"/>
        </w:rPr>
        <w:t>than</w:t>
      </w:r>
      <w:r w:rsidR="008C76E7" w:rsidRPr="005C26FE">
        <w:rPr>
          <w:sz w:val="20"/>
        </w:rPr>
        <w:t xml:space="preserve"> </w:t>
      </w:r>
      <w:r w:rsidRPr="005C26FE">
        <w:rPr>
          <w:sz w:val="20"/>
        </w:rPr>
        <w:t>5%</w:t>
      </w:r>
      <w:r w:rsidR="008C76E7" w:rsidRPr="005C26FE">
        <w:rPr>
          <w:sz w:val="20"/>
        </w:rPr>
        <w:t xml:space="preserve"> </w:t>
      </w:r>
      <w:r w:rsidRPr="005C26FE">
        <w:rPr>
          <w:sz w:val="20"/>
        </w:rPr>
        <w:t>VOCs,</w:t>
      </w:r>
      <w:r w:rsidR="008C76E7" w:rsidRPr="005C26FE">
        <w:rPr>
          <w:sz w:val="20"/>
        </w:rPr>
        <w:t xml:space="preserve"> </w:t>
      </w:r>
      <w:r w:rsidRPr="005C26FE">
        <w:rPr>
          <w:sz w:val="20"/>
        </w:rPr>
        <w:t>by</w:t>
      </w:r>
      <w:r w:rsidR="008C76E7" w:rsidRPr="005C26FE">
        <w:rPr>
          <w:sz w:val="20"/>
        </w:rPr>
        <w:t xml:space="preserve"> </w:t>
      </w:r>
      <w:r w:rsidRPr="005C26FE">
        <w:rPr>
          <w:sz w:val="20"/>
        </w:rPr>
        <w:t>volume,</w:t>
      </w:r>
      <w:r w:rsidR="008C76E7" w:rsidRPr="005C26FE">
        <w:rPr>
          <w:sz w:val="20"/>
        </w:rPr>
        <w:t xml:space="preserve"> </w:t>
      </w:r>
      <w:r w:rsidRPr="005C26FE">
        <w:rPr>
          <w:sz w:val="20"/>
        </w:rPr>
        <w:t>used</w:t>
      </w:r>
      <w:r w:rsidR="008C76E7" w:rsidRPr="005C26FE">
        <w:rPr>
          <w:sz w:val="20"/>
        </w:rPr>
        <w:t xml:space="preserve"> </w:t>
      </w:r>
      <w:r w:rsidRPr="005C26FE">
        <w:rPr>
          <w:sz w:val="20"/>
        </w:rPr>
        <w:t>is</w:t>
      </w:r>
      <w:r w:rsidR="008C76E7" w:rsidRPr="005C26FE">
        <w:rPr>
          <w:sz w:val="20"/>
        </w:rPr>
        <w:t xml:space="preserve"> </w:t>
      </w:r>
      <w:r w:rsidRPr="005C26FE">
        <w:rPr>
          <w:sz w:val="20"/>
        </w:rPr>
        <w:t>6</w:t>
      </w:r>
      <w:r w:rsidR="008C76E7" w:rsidRPr="005C26FE">
        <w:rPr>
          <w:sz w:val="20"/>
        </w:rPr>
        <w:t xml:space="preserve"> </w:t>
      </w:r>
      <w:r w:rsidRPr="005C26FE">
        <w:rPr>
          <w:sz w:val="20"/>
        </w:rPr>
        <w:t>gallons/day</w:t>
      </w:r>
      <w:r w:rsidR="008C76E7" w:rsidRPr="005C26FE">
        <w:rPr>
          <w:sz w:val="20"/>
        </w:rPr>
        <w:t xml:space="preserve"> </w:t>
      </w:r>
      <w:r w:rsidRPr="005C26FE">
        <w:rPr>
          <w:sz w:val="20"/>
        </w:rPr>
        <w:t>or</w:t>
      </w:r>
      <w:r w:rsidR="008C76E7" w:rsidRPr="005C26FE">
        <w:rPr>
          <w:sz w:val="20"/>
        </w:rPr>
        <w:t xml:space="preserve"> </w:t>
      </w:r>
      <w:r w:rsidRPr="005C26FE">
        <w:rPr>
          <w:sz w:val="20"/>
        </w:rPr>
        <w:t>less,</w:t>
      </w:r>
      <w:r w:rsidR="008C76E7" w:rsidRPr="005C26FE">
        <w:rPr>
          <w:sz w:val="20"/>
        </w:rPr>
        <w:t xml:space="preserve"> </w:t>
      </w:r>
      <w:r w:rsidRPr="005C26FE">
        <w:rPr>
          <w:sz w:val="20"/>
        </w:rPr>
        <w:t>averaged</w:t>
      </w:r>
      <w:r w:rsidR="008C76E7" w:rsidRPr="005C26FE">
        <w:rPr>
          <w:sz w:val="20"/>
        </w:rPr>
        <w:t xml:space="preserve"> </w:t>
      </w:r>
      <w:r w:rsidRPr="005C26FE">
        <w:rPr>
          <w:sz w:val="20"/>
        </w:rPr>
        <w:t>monthly,</w:t>
      </w:r>
      <w:r w:rsidR="008C76E7" w:rsidRPr="005C26FE">
        <w:rPr>
          <w:sz w:val="20"/>
        </w:rPr>
        <w:t xml:space="preserve"> </w:t>
      </w:r>
      <w:r w:rsidRPr="005C26FE">
        <w:rPr>
          <w:sz w:val="20"/>
        </w:rPr>
        <w:t>provided:</w:t>
      </w:r>
    </w:p>
    <w:p w14:paraId="136B12C9" w14:textId="77777777" w:rsidR="00C9524B" w:rsidRPr="005C26FE" w:rsidRDefault="00C9524B" w:rsidP="00E53F49">
      <w:pPr>
        <w:numPr>
          <w:ilvl w:val="0"/>
          <w:numId w:val="10"/>
        </w:numPr>
        <w:tabs>
          <w:tab w:val="left" w:pos="720"/>
        </w:tabs>
        <w:ind w:left="720" w:hanging="360"/>
        <w:rPr>
          <w:sz w:val="20"/>
        </w:rPr>
      </w:pPr>
      <w:r w:rsidRPr="005C26FE">
        <w:rPr>
          <w:sz w:val="20"/>
        </w:rPr>
        <w:t>Such</w:t>
      </w:r>
      <w:r w:rsidR="008C76E7" w:rsidRPr="005C26FE">
        <w:rPr>
          <w:sz w:val="20"/>
        </w:rPr>
        <w:t xml:space="preserve"> </w:t>
      </w:r>
      <w:r w:rsidRPr="005C26FE">
        <w:rPr>
          <w:sz w:val="20"/>
        </w:rPr>
        <w:t>operations</w:t>
      </w:r>
      <w:r w:rsidR="008C76E7" w:rsidRPr="005C26FE">
        <w:rPr>
          <w:sz w:val="20"/>
        </w:rPr>
        <w:t xml:space="preserve"> </w:t>
      </w:r>
      <w:r w:rsidRPr="005C26FE">
        <w:rPr>
          <w:sz w:val="20"/>
        </w:rPr>
        <w:t>are</w:t>
      </w:r>
      <w:r w:rsidR="008C76E7" w:rsidRPr="005C26FE">
        <w:rPr>
          <w:sz w:val="20"/>
        </w:rPr>
        <w:t xml:space="preserve"> </w:t>
      </w:r>
      <w:r w:rsidRPr="005C26FE">
        <w:rPr>
          <w:sz w:val="20"/>
        </w:rPr>
        <w:t>not</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a</w:t>
      </w:r>
      <w:r w:rsidR="008C76E7" w:rsidRPr="005C26FE">
        <w:rPr>
          <w:sz w:val="20"/>
        </w:rPr>
        <w:t xml:space="preserve"> </w:t>
      </w:r>
      <w:r w:rsidRPr="005C26FE">
        <w:rPr>
          <w:sz w:val="20"/>
        </w:rPr>
        <w:t>VOC</w:t>
      </w:r>
      <w:r w:rsidR="008C76E7" w:rsidRPr="005C26FE">
        <w:rPr>
          <w:sz w:val="20"/>
        </w:rPr>
        <w:t xml:space="preserve"> </w:t>
      </w:r>
      <w:r w:rsidRPr="005C26FE">
        <w:rPr>
          <w:sz w:val="20"/>
        </w:rPr>
        <w:t>Reasonably</w:t>
      </w:r>
      <w:r w:rsidR="008C76E7" w:rsidRPr="005C26FE">
        <w:rPr>
          <w:sz w:val="20"/>
        </w:rPr>
        <w:t xml:space="preserve"> </w:t>
      </w:r>
      <w:r w:rsidRPr="005C26FE">
        <w:rPr>
          <w:sz w:val="20"/>
        </w:rPr>
        <w:t>Available</w:t>
      </w:r>
      <w:r w:rsidR="008C76E7" w:rsidRPr="005C26FE">
        <w:rPr>
          <w:sz w:val="20"/>
        </w:rPr>
        <w:t xml:space="preserve"> </w:t>
      </w:r>
      <w:r w:rsidRPr="005C26FE">
        <w:rPr>
          <w:sz w:val="20"/>
        </w:rPr>
        <w:t>Control</w:t>
      </w:r>
      <w:r w:rsidR="008C76E7" w:rsidRPr="005C26FE">
        <w:rPr>
          <w:sz w:val="20"/>
        </w:rPr>
        <w:t xml:space="preserve"> </w:t>
      </w:r>
      <w:r w:rsidRPr="005C26FE">
        <w:rPr>
          <w:sz w:val="20"/>
        </w:rPr>
        <w:t>Technology</w:t>
      </w:r>
      <w:r w:rsidR="008C76E7" w:rsidRPr="005C26FE">
        <w:rPr>
          <w:sz w:val="20"/>
        </w:rPr>
        <w:t xml:space="preserve"> </w:t>
      </w:r>
      <w:r w:rsidRPr="005C26FE">
        <w:rPr>
          <w:sz w:val="20"/>
        </w:rPr>
        <w:t>(RACT)</w:t>
      </w:r>
      <w:r w:rsidR="008C76E7" w:rsidRPr="005C26FE">
        <w:rPr>
          <w:sz w:val="20"/>
        </w:rPr>
        <w:t xml:space="preserve"> </w:t>
      </w:r>
      <w:r w:rsidRPr="005C26FE">
        <w:rPr>
          <w:sz w:val="20"/>
        </w:rPr>
        <w:t>requirement</w:t>
      </w:r>
      <w:r w:rsidR="008C76E7" w:rsidRPr="005C26FE">
        <w:rPr>
          <w:sz w:val="20"/>
        </w:rPr>
        <w:t xml:space="preserve"> </w:t>
      </w:r>
      <w:r w:rsidRPr="005C26FE">
        <w:rPr>
          <w:sz w:val="20"/>
        </w:rPr>
        <w:t>of</w:t>
      </w:r>
      <w:r w:rsidR="008C76E7" w:rsidRPr="005C26FE">
        <w:rPr>
          <w:sz w:val="20"/>
        </w:rPr>
        <w:t xml:space="preserve"> </w:t>
      </w:r>
      <w:r w:rsidRPr="005C26FE">
        <w:rPr>
          <w:sz w:val="20"/>
        </w:rPr>
        <w:t>Chapter</w:t>
      </w:r>
      <w:r w:rsidR="008C76E7" w:rsidRPr="005C26FE">
        <w:rPr>
          <w:sz w:val="20"/>
        </w:rPr>
        <w:t xml:space="preserve"> </w:t>
      </w:r>
      <w:r w:rsidRPr="005C26FE">
        <w:rPr>
          <w:sz w:val="20"/>
        </w:rPr>
        <w:t>62-296,</w:t>
      </w:r>
      <w:r w:rsidR="008C76E7" w:rsidRPr="005C26FE">
        <w:rPr>
          <w:sz w:val="20"/>
        </w:rPr>
        <w:t xml:space="preserve"> </w:t>
      </w:r>
      <w:r w:rsidRPr="005C26FE">
        <w:rPr>
          <w:sz w:val="20"/>
        </w:rPr>
        <w:t>F.A.C.</w:t>
      </w:r>
    </w:p>
    <w:p w14:paraId="0DBC6DA8" w14:textId="77777777" w:rsidR="00C9524B" w:rsidRPr="005C26FE" w:rsidRDefault="00C9524B" w:rsidP="00E53F49">
      <w:pPr>
        <w:numPr>
          <w:ilvl w:val="0"/>
          <w:numId w:val="10"/>
        </w:numPr>
        <w:tabs>
          <w:tab w:val="left" w:pos="720"/>
        </w:tabs>
        <w:ind w:left="720" w:hanging="360"/>
        <w:rPr>
          <w:sz w:val="20"/>
        </w:rPr>
      </w:pPr>
      <w:r w:rsidRPr="005C26FE">
        <w:rPr>
          <w:sz w:val="20"/>
        </w:rPr>
        <w:t>The</w:t>
      </w:r>
      <w:r w:rsidR="008C76E7" w:rsidRPr="005C26FE">
        <w:rPr>
          <w:sz w:val="20"/>
        </w:rPr>
        <w:t xml:space="preserve"> </w:t>
      </w:r>
      <w:r w:rsidRPr="005C26FE">
        <w:rPr>
          <w:sz w:val="20"/>
        </w:rPr>
        <w:t>amount</w:t>
      </w:r>
      <w:r w:rsidR="008C76E7" w:rsidRPr="005C26FE">
        <w:rPr>
          <w:sz w:val="20"/>
        </w:rPr>
        <w:t xml:space="preserve"> </w:t>
      </w:r>
      <w:r w:rsidRPr="005C26FE">
        <w:rPr>
          <w:sz w:val="20"/>
        </w:rPr>
        <w:t>of</w:t>
      </w:r>
      <w:r w:rsidR="008C76E7" w:rsidRPr="005C26FE">
        <w:rPr>
          <w:sz w:val="20"/>
        </w:rPr>
        <w:t xml:space="preserve"> </w:t>
      </w:r>
      <w:r w:rsidRPr="005C26FE">
        <w:rPr>
          <w:sz w:val="20"/>
        </w:rPr>
        <w:t>coatings</w:t>
      </w:r>
      <w:r w:rsidR="008C76E7" w:rsidRPr="005C26FE">
        <w:rPr>
          <w:sz w:val="20"/>
        </w:rPr>
        <w:t xml:space="preserve"> </w:t>
      </w:r>
      <w:r w:rsidRPr="005C26FE">
        <w:rPr>
          <w:sz w:val="20"/>
        </w:rPr>
        <w:t>used</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any</w:t>
      </w:r>
      <w:r w:rsidR="008C76E7" w:rsidRPr="005C26FE">
        <w:rPr>
          <w:sz w:val="20"/>
        </w:rPr>
        <w:t xml:space="preserve"> </w:t>
      </w:r>
      <w:r w:rsidRPr="005C26FE">
        <w:rPr>
          <w:sz w:val="20"/>
        </w:rPr>
        <w:t>solvents</w:t>
      </w:r>
      <w:r w:rsidR="008C76E7" w:rsidRPr="005C26FE">
        <w:rPr>
          <w:sz w:val="20"/>
        </w:rPr>
        <w:t xml:space="preserve"> </w:t>
      </w:r>
      <w:r w:rsidRPr="005C26FE">
        <w:rPr>
          <w:sz w:val="20"/>
        </w:rPr>
        <w:t>and</w:t>
      </w:r>
      <w:r w:rsidR="008C76E7" w:rsidRPr="005C26FE">
        <w:rPr>
          <w:sz w:val="20"/>
        </w:rPr>
        <w:t xml:space="preserve"> </w:t>
      </w:r>
      <w:r w:rsidRPr="005C26FE">
        <w:rPr>
          <w:sz w:val="20"/>
        </w:rPr>
        <w:t>thinners</w:t>
      </w:r>
      <w:r w:rsidR="008C76E7" w:rsidRPr="005C26FE">
        <w:rPr>
          <w:sz w:val="20"/>
        </w:rPr>
        <w:t xml:space="preserve"> </w:t>
      </w:r>
      <w:r w:rsidRPr="005C26FE">
        <w:rPr>
          <w:sz w:val="20"/>
        </w:rPr>
        <w:t>used</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process</w:t>
      </w:r>
      <w:r w:rsidR="008C76E7" w:rsidRPr="005C26FE">
        <w:rPr>
          <w:sz w:val="20"/>
        </w:rPr>
        <w:t xml:space="preserve"> </w:t>
      </w:r>
      <w:r w:rsidRPr="005C26FE">
        <w:rPr>
          <w:sz w:val="20"/>
        </w:rPr>
        <w:t>including</w:t>
      </w:r>
      <w:r w:rsidR="008C76E7" w:rsidRPr="005C26FE">
        <w:rPr>
          <w:sz w:val="20"/>
        </w:rPr>
        <w:t xml:space="preserve"> </w:t>
      </w:r>
      <w:r w:rsidRPr="005C26FE">
        <w:rPr>
          <w:sz w:val="20"/>
        </w:rPr>
        <w:t>those</w:t>
      </w:r>
      <w:r w:rsidR="008C76E7" w:rsidRPr="005C26FE">
        <w:rPr>
          <w:sz w:val="20"/>
        </w:rPr>
        <w:t xml:space="preserve"> </w:t>
      </w:r>
      <w:r w:rsidRPr="005C26FE">
        <w:rPr>
          <w:sz w:val="20"/>
        </w:rPr>
        <w:t>used</w:t>
      </w:r>
      <w:r w:rsidR="008C76E7" w:rsidRPr="005C26FE">
        <w:rPr>
          <w:sz w:val="20"/>
        </w:rPr>
        <w:t xml:space="preserve"> </w:t>
      </w:r>
      <w:r w:rsidRPr="005C26FE">
        <w:rPr>
          <w:sz w:val="20"/>
        </w:rPr>
        <w:t>for</w:t>
      </w:r>
      <w:r w:rsidR="008C76E7" w:rsidRPr="005C26FE">
        <w:rPr>
          <w:sz w:val="20"/>
        </w:rPr>
        <w:t xml:space="preserve"> </w:t>
      </w:r>
      <w:r w:rsidRPr="005C26FE">
        <w:rPr>
          <w:sz w:val="20"/>
        </w:rPr>
        <w:t>cleanup.</w:t>
      </w:r>
    </w:p>
    <w:p w14:paraId="10C78832" w14:textId="77777777" w:rsidR="00C9524B" w:rsidRPr="005C26FE" w:rsidRDefault="00C9524B" w:rsidP="00E53F49">
      <w:pPr>
        <w:numPr>
          <w:ilvl w:val="0"/>
          <w:numId w:val="9"/>
        </w:numPr>
        <w:tabs>
          <w:tab w:val="left" w:pos="360"/>
          <w:tab w:val="left" w:pos="1440"/>
        </w:tabs>
        <w:ind w:left="360"/>
        <w:rPr>
          <w:sz w:val="20"/>
        </w:rPr>
      </w:pPr>
      <w:r w:rsidRPr="005C26FE">
        <w:rPr>
          <w:sz w:val="20"/>
        </w:rPr>
        <w:t>Surface</w:t>
      </w:r>
      <w:r w:rsidR="008C76E7" w:rsidRPr="005C26FE">
        <w:rPr>
          <w:sz w:val="20"/>
        </w:rPr>
        <w:t xml:space="preserve"> </w:t>
      </w:r>
      <w:r w:rsidRPr="005C26FE">
        <w:rPr>
          <w:sz w:val="20"/>
        </w:rPr>
        <w:t>coating</w:t>
      </w:r>
      <w:r w:rsidR="008C76E7" w:rsidRPr="005C26FE">
        <w:rPr>
          <w:sz w:val="20"/>
        </w:rPr>
        <w:t xml:space="preserve"> </w:t>
      </w:r>
      <w:r w:rsidRPr="005C26FE">
        <w:rPr>
          <w:sz w:val="20"/>
        </w:rPr>
        <w:t>operations</w:t>
      </w:r>
      <w:r w:rsidR="008C76E7" w:rsidRPr="005C26FE">
        <w:rPr>
          <w:sz w:val="20"/>
        </w:rPr>
        <w:t xml:space="preserve"> </w:t>
      </w:r>
      <w:r w:rsidRPr="005C26FE">
        <w:rPr>
          <w:sz w:val="20"/>
        </w:rPr>
        <w:t>utilizing</w:t>
      </w:r>
      <w:r w:rsidR="008C76E7" w:rsidRPr="005C26FE">
        <w:rPr>
          <w:sz w:val="20"/>
        </w:rPr>
        <w:t xml:space="preserve"> </w:t>
      </w:r>
      <w:r w:rsidRPr="005C26FE">
        <w:rPr>
          <w:sz w:val="20"/>
        </w:rPr>
        <w:t>only</w:t>
      </w:r>
      <w:r w:rsidR="008C76E7" w:rsidRPr="005C26FE">
        <w:rPr>
          <w:sz w:val="20"/>
        </w:rPr>
        <w:t xml:space="preserve"> </w:t>
      </w:r>
      <w:r w:rsidRPr="005C26FE">
        <w:rPr>
          <w:sz w:val="20"/>
        </w:rPr>
        <w:t>coatings</w:t>
      </w:r>
      <w:r w:rsidR="008C76E7" w:rsidRPr="005C26FE">
        <w:rPr>
          <w:sz w:val="20"/>
        </w:rPr>
        <w:t xml:space="preserve"> </w:t>
      </w:r>
      <w:r w:rsidRPr="005C26FE">
        <w:rPr>
          <w:sz w:val="20"/>
        </w:rPr>
        <w:t>containing</w:t>
      </w:r>
      <w:r w:rsidR="008C76E7" w:rsidRPr="005C26FE">
        <w:rPr>
          <w:sz w:val="20"/>
        </w:rPr>
        <w:t xml:space="preserve"> </w:t>
      </w:r>
      <w:r w:rsidRPr="005C26FE">
        <w:rPr>
          <w:sz w:val="20"/>
        </w:rPr>
        <w:t>5%</w:t>
      </w:r>
      <w:r w:rsidR="008C76E7" w:rsidRPr="005C26FE">
        <w:rPr>
          <w:sz w:val="20"/>
        </w:rPr>
        <w:t xml:space="preserve"> </w:t>
      </w:r>
      <w:r w:rsidRPr="005C26FE">
        <w:rPr>
          <w:sz w:val="20"/>
        </w:rPr>
        <w:t>or</w:t>
      </w:r>
      <w:r w:rsidR="008C76E7" w:rsidRPr="005C26FE">
        <w:rPr>
          <w:sz w:val="20"/>
        </w:rPr>
        <w:t xml:space="preserve"> </w:t>
      </w:r>
      <w:r w:rsidRPr="005C26FE">
        <w:rPr>
          <w:sz w:val="20"/>
        </w:rPr>
        <w:t>less</w:t>
      </w:r>
      <w:r w:rsidR="008C76E7" w:rsidRPr="005C26FE">
        <w:rPr>
          <w:sz w:val="20"/>
        </w:rPr>
        <w:t xml:space="preserve"> </w:t>
      </w:r>
      <w:r w:rsidRPr="005C26FE">
        <w:rPr>
          <w:sz w:val="20"/>
        </w:rPr>
        <w:t>VOCs,</w:t>
      </w:r>
      <w:r w:rsidR="008C76E7" w:rsidRPr="005C26FE">
        <w:rPr>
          <w:sz w:val="20"/>
        </w:rPr>
        <w:t xml:space="preserve"> </w:t>
      </w:r>
      <w:r w:rsidRPr="005C26FE">
        <w:rPr>
          <w:sz w:val="20"/>
        </w:rPr>
        <w:t>by</w:t>
      </w:r>
      <w:r w:rsidR="008C76E7" w:rsidRPr="005C26FE">
        <w:rPr>
          <w:sz w:val="20"/>
        </w:rPr>
        <w:t xml:space="preserve"> </w:t>
      </w:r>
      <w:r w:rsidRPr="005C26FE">
        <w:rPr>
          <w:sz w:val="20"/>
        </w:rPr>
        <w:t>volume.</w:t>
      </w:r>
    </w:p>
    <w:p w14:paraId="51C0A88D" w14:textId="77777777" w:rsidR="00C9524B" w:rsidRPr="005C26FE" w:rsidRDefault="00C9524B" w:rsidP="00E53F49">
      <w:pPr>
        <w:numPr>
          <w:ilvl w:val="0"/>
          <w:numId w:val="9"/>
        </w:numPr>
        <w:tabs>
          <w:tab w:val="left" w:pos="360"/>
          <w:tab w:val="left" w:pos="1440"/>
        </w:tabs>
        <w:ind w:left="360"/>
        <w:rPr>
          <w:sz w:val="20"/>
        </w:rPr>
      </w:pPr>
      <w:r w:rsidRPr="005C26FE">
        <w:rPr>
          <w:sz w:val="20"/>
        </w:rPr>
        <w:t>Degreasing</w:t>
      </w:r>
      <w:r w:rsidR="008C76E7" w:rsidRPr="005C26FE">
        <w:rPr>
          <w:sz w:val="20"/>
        </w:rPr>
        <w:t xml:space="preserve"> </w:t>
      </w:r>
      <w:r w:rsidRPr="005C26FE">
        <w:rPr>
          <w:sz w:val="20"/>
        </w:rPr>
        <w:t>units</w:t>
      </w:r>
      <w:r w:rsidR="008C76E7" w:rsidRPr="005C26FE">
        <w:rPr>
          <w:sz w:val="20"/>
        </w:rPr>
        <w:t xml:space="preserve"> </w:t>
      </w:r>
      <w:r w:rsidRPr="005C26FE">
        <w:rPr>
          <w:sz w:val="20"/>
        </w:rPr>
        <w:t>using</w:t>
      </w:r>
      <w:r w:rsidR="008C76E7" w:rsidRPr="005C26FE">
        <w:rPr>
          <w:sz w:val="20"/>
        </w:rPr>
        <w:t xml:space="preserve"> </w:t>
      </w:r>
      <w:r w:rsidRPr="005C26FE">
        <w:rPr>
          <w:sz w:val="20"/>
        </w:rPr>
        <w:t>heavier-than-air</w:t>
      </w:r>
      <w:r w:rsidR="008C76E7" w:rsidRPr="005C26FE">
        <w:rPr>
          <w:sz w:val="20"/>
        </w:rPr>
        <w:t xml:space="preserve"> </w:t>
      </w:r>
      <w:r w:rsidRPr="005C26FE">
        <w:rPr>
          <w:sz w:val="20"/>
        </w:rPr>
        <w:t>vapors</w:t>
      </w:r>
      <w:r w:rsidR="008C76E7" w:rsidRPr="005C26FE">
        <w:rPr>
          <w:sz w:val="20"/>
        </w:rPr>
        <w:t xml:space="preserve"> </w:t>
      </w:r>
      <w:r w:rsidRPr="005C26FE">
        <w:rPr>
          <w:sz w:val="20"/>
        </w:rPr>
        <w:t>exclusively,</w:t>
      </w:r>
      <w:r w:rsidR="008C76E7" w:rsidRPr="005C26FE">
        <w:rPr>
          <w:sz w:val="20"/>
        </w:rPr>
        <w:t xml:space="preserve"> </w:t>
      </w:r>
      <w:r w:rsidRPr="005C26FE">
        <w:rPr>
          <w:sz w:val="20"/>
        </w:rPr>
        <w:t>except</w:t>
      </w:r>
      <w:r w:rsidR="008C76E7" w:rsidRPr="005C26FE">
        <w:rPr>
          <w:sz w:val="20"/>
        </w:rPr>
        <w:t xml:space="preserve"> </w:t>
      </w:r>
      <w:r w:rsidRPr="005C26FE">
        <w:rPr>
          <w:sz w:val="20"/>
        </w:rPr>
        <w:t>any</w:t>
      </w:r>
      <w:r w:rsidR="008C76E7" w:rsidRPr="005C26FE">
        <w:rPr>
          <w:sz w:val="20"/>
        </w:rPr>
        <w:t xml:space="preserve"> </w:t>
      </w:r>
      <w:r w:rsidRPr="005C26FE">
        <w:rPr>
          <w:sz w:val="20"/>
        </w:rPr>
        <w:t>such</w:t>
      </w:r>
      <w:r w:rsidR="008C76E7" w:rsidRPr="005C26FE">
        <w:rPr>
          <w:sz w:val="20"/>
        </w:rPr>
        <w:t xml:space="preserve"> </w:t>
      </w:r>
      <w:r w:rsidRPr="005C26FE">
        <w:rPr>
          <w:sz w:val="20"/>
        </w:rPr>
        <w:t>unit</w:t>
      </w:r>
      <w:r w:rsidR="008C76E7" w:rsidRPr="005C26FE">
        <w:rPr>
          <w:sz w:val="20"/>
        </w:rPr>
        <w:t xml:space="preserve"> </w:t>
      </w:r>
      <w:r w:rsidRPr="005C26FE">
        <w:rPr>
          <w:sz w:val="20"/>
        </w:rPr>
        <w:t>using</w:t>
      </w:r>
      <w:r w:rsidR="008C76E7" w:rsidRPr="005C26FE">
        <w:rPr>
          <w:sz w:val="20"/>
        </w:rPr>
        <w:t xml:space="preserve"> </w:t>
      </w:r>
      <w:r w:rsidRPr="005C26FE">
        <w:rPr>
          <w:sz w:val="20"/>
        </w:rPr>
        <w:t>or</w:t>
      </w:r>
      <w:r w:rsidR="008C76E7" w:rsidRPr="005C26FE">
        <w:rPr>
          <w:sz w:val="20"/>
        </w:rPr>
        <w:t xml:space="preserve"> </w:t>
      </w:r>
      <w:r w:rsidRPr="005C26FE">
        <w:rPr>
          <w:sz w:val="20"/>
        </w:rPr>
        <w:t>emitting</w:t>
      </w:r>
      <w:r w:rsidR="008C76E7" w:rsidRPr="005C26FE">
        <w:rPr>
          <w:sz w:val="20"/>
        </w:rPr>
        <w:t xml:space="preserve"> </w:t>
      </w:r>
      <w:r w:rsidRPr="005C26FE">
        <w:rPr>
          <w:sz w:val="20"/>
        </w:rPr>
        <w:t>any</w:t>
      </w:r>
      <w:r w:rsidR="008C76E7" w:rsidRPr="005C26FE">
        <w:rPr>
          <w:sz w:val="20"/>
        </w:rPr>
        <w:t xml:space="preserve"> </w:t>
      </w:r>
      <w:r w:rsidRPr="005C26FE">
        <w:rPr>
          <w:sz w:val="20"/>
        </w:rPr>
        <w:t>substance</w:t>
      </w:r>
      <w:r w:rsidR="008C76E7" w:rsidRPr="005C26FE">
        <w:rPr>
          <w:sz w:val="20"/>
        </w:rPr>
        <w:t xml:space="preserve"> </w:t>
      </w:r>
      <w:r w:rsidRPr="005C26FE">
        <w:rPr>
          <w:sz w:val="20"/>
        </w:rPr>
        <w:t>classified</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hazardous</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p>
    <w:p w14:paraId="670F0083" w14:textId="77777777" w:rsidR="00C9524B" w:rsidRPr="005C26FE" w:rsidRDefault="00C9524B" w:rsidP="00E53F49">
      <w:pPr>
        <w:numPr>
          <w:ilvl w:val="0"/>
          <w:numId w:val="9"/>
        </w:numPr>
        <w:tabs>
          <w:tab w:val="left" w:pos="360"/>
          <w:tab w:val="left" w:pos="1440"/>
        </w:tabs>
        <w:ind w:left="360"/>
        <w:rPr>
          <w:sz w:val="20"/>
        </w:rPr>
      </w:pPr>
      <w:r w:rsidRPr="005C26FE">
        <w:rPr>
          <w:sz w:val="20"/>
        </w:rPr>
        <w:t>Equipment</w:t>
      </w:r>
      <w:r w:rsidR="008C76E7" w:rsidRPr="005C26FE">
        <w:rPr>
          <w:sz w:val="20"/>
        </w:rPr>
        <w:t xml:space="preserve"> </w:t>
      </w:r>
      <w:r w:rsidRPr="005C26FE">
        <w:rPr>
          <w:sz w:val="20"/>
        </w:rPr>
        <w:t>used</w:t>
      </w:r>
      <w:r w:rsidR="008C76E7" w:rsidRPr="005C26FE">
        <w:rPr>
          <w:sz w:val="20"/>
        </w:rPr>
        <w:t xml:space="preserve"> </w:t>
      </w:r>
      <w:r w:rsidRPr="005C26FE">
        <w:rPr>
          <w:sz w:val="20"/>
        </w:rPr>
        <w:t>for</w:t>
      </w:r>
      <w:r w:rsidR="008C76E7" w:rsidRPr="005C26FE">
        <w:rPr>
          <w:sz w:val="20"/>
        </w:rPr>
        <w:t xml:space="preserve"> </w:t>
      </w:r>
      <w:r w:rsidRPr="005C26FE">
        <w:rPr>
          <w:sz w:val="20"/>
        </w:rPr>
        <w:t>steam</w:t>
      </w:r>
      <w:r w:rsidR="008C76E7" w:rsidRPr="005C26FE">
        <w:rPr>
          <w:sz w:val="20"/>
        </w:rPr>
        <w:t xml:space="preserve"> </w:t>
      </w:r>
      <w:r w:rsidRPr="005C26FE">
        <w:rPr>
          <w:sz w:val="20"/>
        </w:rPr>
        <w:t>cleaning.</w:t>
      </w:r>
    </w:p>
    <w:p w14:paraId="6C90E8B2" w14:textId="77777777" w:rsidR="00BC214A" w:rsidRPr="00AE6E6B" w:rsidRDefault="00C9524B" w:rsidP="00E53F49">
      <w:pPr>
        <w:numPr>
          <w:ilvl w:val="0"/>
          <w:numId w:val="9"/>
        </w:numPr>
        <w:tabs>
          <w:tab w:val="left" w:pos="360"/>
          <w:tab w:val="left" w:pos="1440"/>
        </w:tabs>
        <w:ind w:left="360"/>
        <w:rPr>
          <w:sz w:val="20"/>
        </w:rPr>
      </w:pPr>
      <w:r w:rsidRPr="00AE6E6B">
        <w:rPr>
          <w:sz w:val="20"/>
        </w:rPr>
        <w:t>Petroleum</w:t>
      </w:r>
      <w:r w:rsidR="008C76E7" w:rsidRPr="00AE6E6B">
        <w:rPr>
          <w:sz w:val="20"/>
        </w:rPr>
        <w:t xml:space="preserve"> </w:t>
      </w:r>
      <w:r w:rsidRPr="00AE6E6B">
        <w:rPr>
          <w:sz w:val="20"/>
        </w:rPr>
        <w:t>lubrication</w:t>
      </w:r>
      <w:r w:rsidR="008C76E7" w:rsidRPr="00AE6E6B">
        <w:rPr>
          <w:sz w:val="20"/>
        </w:rPr>
        <w:t xml:space="preserve"> </w:t>
      </w:r>
      <w:r w:rsidRPr="00AE6E6B">
        <w:rPr>
          <w:sz w:val="20"/>
        </w:rPr>
        <w:t>systems.</w:t>
      </w:r>
    </w:p>
    <w:p w14:paraId="78582024" w14:textId="1A7744A3" w:rsidR="00BC214A" w:rsidRPr="00AE6E6B" w:rsidRDefault="00BC214A" w:rsidP="00E53F49">
      <w:pPr>
        <w:numPr>
          <w:ilvl w:val="0"/>
          <w:numId w:val="9"/>
        </w:numPr>
        <w:tabs>
          <w:tab w:val="left" w:pos="360"/>
          <w:tab w:val="left" w:pos="1440"/>
        </w:tabs>
        <w:ind w:left="360"/>
        <w:rPr>
          <w:sz w:val="20"/>
        </w:rPr>
      </w:pPr>
      <w:r w:rsidRPr="00AE6E6B">
        <w:rPr>
          <w:sz w:val="20"/>
        </w:rPr>
        <w:t>Other Emissions Units or Activities:</w:t>
      </w:r>
    </w:p>
    <w:p w14:paraId="67D5F864" w14:textId="77777777" w:rsidR="00BC214A" w:rsidRPr="00AE6E6B" w:rsidRDefault="00BC214A" w:rsidP="00DB0E34">
      <w:pPr>
        <w:numPr>
          <w:ilvl w:val="0"/>
          <w:numId w:val="52"/>
        </w:numPr>
        <w:tabs>
          <w:tab w:val="clear" w:pos="360"/>
          <w:tab w:val="num" w:pos="720"/>
          <w:tab w:val="left" w:pos="1080"/>
          <w:tab w:val="left" w:pos="1440"/>
          <w:tab w:val="left" w:pos="1800"/>
          <w:tab w:val="left" w:pos="2160"/>
        </w:tabs>
        <w:ind w:left="720" w:hanging="270"/>
        <w:rPr>
          <w:sz w:val="20"/>
        </w:rPr>
      </w:pPr>
      <w:r w:rsidRPr="00AE6E6B">
        <w:rPr>
          <w:sz w:val="20"/>
        </w:rPr>
        <w:t>Any other emissions unit or activity that:</w:t>
      </w:r>
    </w:p>
    <w:p w14:paraId="16A70326" w14:textId="77777777" w:rsidR="00BC214A" w:rsidRPr="00AE6E6B" w:rsidRDefault="00BC214A" w:rsidP="00DB0E34">
      <w:pPr>
        <w:numPr>
          <w:ilvl w:val="0"/>
          <w:numId w:val="51"/>
        </w:numPr>
        <w:tabs>
          <w:tab w:val="left" w:pos="540"/>
        </w:tabs>
        <w:ind w:left="1080" w:hanging="360"/>
        <w:rPr>
          <w:sz w:val="20"/>
        </w:rPr>
      </w:pPr>
      <w:r w:rsidRPr="00AE6E6B">
        <w:rPr>
          <w:sz w:val="20"/>
        </w:rPr>
        <w:t>Is exempted from the requirement to obtain an air construction permit as cited in Rule 62-213.430(6)(a), F.A.C..</w:t>
      </w:r>
    </w:p>
    <w:p w14:paraId="20309515" w14:textId="77777777" w:rsidR="00BC214A" w:rsidRPr="00AE6E6B" w:rsidRDefault="00BC214A" w:rsidP="00BC214A">
      <w:pPr>
        <w:tabs>
          <w:tab w:val="left" w:pos="540"/>
        </w:tabs>
        <w:ind w:left="720"/>
        <w:rPr>
          <w:sz w:val="20"/>
        </w:rPr>
      </w:pPr>
      <w:r w:rsidRPr="00AE6E6B">
        <w:rPr>
          <w:sz w:val="20"/>
        </w:rPr>
        <w:t>And meets all of the following criteria pursuant to Rule 62-213.430(6)(b), F.A.C.:</w:t>
      </w:r>
    </w:p>
    <w:p w14:paraId="02D41D06" w14:textId="77777777" w:rsidR="00BC214A" w:rsidRPr="00AE6E6B" w:rsidRDefault="00BC214A" w:rsidP="00DB0E34">
      <w:pPr>
        <w:numPr>
          <w:ilvl w:val="0"/>
          <w:numId w:val="51"/>
        </w:numPr>
        <w:tabs>
          <w:tab w:val="left" w:pos="540"/>
        </w:tabs>
        <w:rPr>
          <w:sz w:val="20"/>
        </w:rPr>
      </w:pPr>
      <w:r w:rsidRPr="00AE6E6B">
        <w:rPr>
          <w:sz w:val="20"/>
        </w:rPr>
        <w:t>Is not subject to a unit-specific applicable requirement.</w:t>
      </w:r>
    </w:p>
    <w:p w14:paraId="1E6A3338" w14:textId="77777777" w:rsidR="00BC214A" w:rsidRPr="00AE6E6B" w:rsidRDefault="00BC214A" w:rsidP="00DB0E34">
      <w:pPr>
        <w:numPr>
          <w:ilvl w:val="0"/>
          <w:numId w:val="51"/>
        </w:numPr>
        <w:tabs>
          <w:tab w:val="left" w:pos="540"/>
        </w:tabs>
        <w:ind w:left="1080" w:hanging="360"/>
        <w:rPr>
          <w:sz w:val="20"/>
        </w:rPr>
      </w:pPr>
      <w:r w:rsidRPr="00AE6E6B">
        <w:rPr>
          <w:sz w:val="20"/>
        </w:rPr>
        <w:t xml:space="preserve">In combination with other units and activities proposed as insignificant, would not cause the facility to exceed any major source threshold(s) as defined by Rule 62-213.420(3)(c)1., F.A.C. unless acknowledged in a permit application. </w:t>
      </w:r>
    </w:p>
    <w:p w14:paraId="6B3B9C1F" w14:textId="77777777" w:rsidR="00BC214A" w:rsidRPr="00AE6E6B" w:rsidRDefault="00BC214A" w:rsidP="00DB0E34">
      <w:pPr>
        <w:numPr>
          <w:ilvl w:val="0"/>
          <w:numId w:val="51"/>
        </w:numPr>
        <w:tabs>
          <w:tab w:val="left" w:pos="540"/>
        </w:tabs>
        <w:ind w:left="1080" w:hanging="360"/>
        <w:rPr>
          <w:sz w:val="20"/>
        </w:rPr>
      </w:pPr>
      <w:r w:rsidRPr="00AE6E6B">
        <w:rPr>
          <w:sz w:val="20"/>
        </w:rPr>
        <w:t>Would neither emit nor have the potential to emit:</w:t>
      </w:r>
    </w:p>
    <w:p w14:paraId="68E14B9E" w14:textId="77777777" w:rsidR="00BC214A" w:rsidRPr="00AE6E6B" w:rsidRDefault="00BC214A" w:rsidP="00DB0E34">
      <w:pPr>
        <w:numPr>
          <w:ilvl w:val="1"/>
          <w:numId w:val="51"/>
        </w:numPr>
        <w:tabs>
          <w:tab w:val="left" w:pos="540"/>
        </w:tabs>
        <w:rPr>
          <w:sz w:val="20"/>
        </w:rPr>
      </w:pPr>
      <w:r w:rsidRPr="00AE6E6B">
        <w:rPr>
          <w:sz w:val="20"/>
        </w:rPr>
        <w:t>500 pounds per year of lead and lead compounds expressed as lead;</w:t>
      </w:r>
    </w:p>
    <w:p w14:paraId="261EDE11" w14:textId="77777777" w:rsidR="00BC214A" w:rsidRPr="00AE6E6B" w:rsidRDefault="00BC214A" w:rsidP="00DB0E34">
      <w:pPr>
        <w:numPr>
          <w:ilvl w:val="1"/>
          <w:numId w:val="51"/>
        </w:numPr>
        <w:tabs>
          <w:tab w:val="left" w:pos="540"/>
        </w:tabs>
        <w:rPr>
          <w:sz w:val="20"/>
        </w:rPr>
      </w:pPr>
      <w:r w:rsidRPr="00AE6E6B">
        <w:rPr>
          <w:sz w:val="20"/>
        </w:rPr>
        <w:t>1,000 pounds per year or more of any hazardous air pollutant;</w:t>
      </w:r>
    </w:p>
    <w:p w14:paraId="0939FAB6" w14:textId="77777777" w:rsidR="00BC214A" w:rsidRPr="00AE6E6B" w:rsidRDefault="00BC214A" w:rsidP="00DB0E34">
      <w:pPr>
        <w:numPr>
          <w:ilvl w:val="1"/>
          <w:numId w:val="51"/>
        </w:numPr>
        <w:tabs>
          <w:tab w:val="left" w:pos="540"/>
        </w:tabs>
        <w:rPr>
          <w:sz w:val="20"/>
        </w:rPr>
      </w:pPr>
      <w:r w:rsidRPr="00AE6E6B">
        <w:rPr>
          <w:sz w:val="20"/>
        </w:rPr>
        <w:t>2,500 pounds per year or more of total hazardous air pollutants; or</w:t>
      </w:r>
    </w:p>
    <w:p w14:paraId="1CA59505" w14:textId="2D174BEB" w:rsidR="00BC214A" w:rsidRPr="00AE6E6B" w:rsidRDefault="00BC214A" w:rsidP="00DB0E34">
      <w:pPr>
        <w:numPr>
          <w:ilvl w:val="1"/>
          <w:numId w:val="51"/>
        </w:numPr>
        <w:tabs>
          <w:tab w:val="left" w:pos="540"/>
        </w:tabs>
        <w:rPr>
          <w:sz w:val="20"/>
        </w:rPr>
      </w:pPr>
      <w:r w:rsidRPr="00AE6E6B">
        <w:rPr>
          <w:sz w:val="20"/>
        </w:rPr>
        <w:t>5.0 tons per year or more of any other regulated pollutant.</w:t>
      </w:r>
    </w:p>
    <w:p w14:paraId="4976B427" w14:textId="77777777" w:rsidR="00D66B7E" w:rsidRPr="005C26FE" w:rsidRDefault="00D66B7E" w:rsidP="00D66B7E">
      <w:pPr>
        <w:tabs>
          <w:tab w:val="left" w:pos="360"/>
          <w:tab w:val="left" w:pos="1440"/>
        </w:tabs>
        <w:rPr>
          <w:sz w:val="20"/>
        </w:rPr>
      </w:pPr>
      <w:hyperlink w:anchor="AppendicesContent" w:history="1">
        <w:r w:rsidRPr="005C26FE">
          <w:rPr>
            <w:rStyle w:val="Hyperlink"/>
            <w:sz w:val="20"/>
          </w:rPr>
          <w:t>Table of Contents</w:t>
        </w:r>
      </w:hyperlink>
    </w:p>
    <w:p w14:paraId="69EA2404" w14:textId="77777777" w:rsidR="007C32E9" w:rsidRPr="005C26FE" w:rsidRDefault="007C32E9">
      <w:pPr>
        <w:rPr>
          <w:sz w:val="20"/>
        </w:rPr>
        <w:sectPr w:rsidR="007C32E9" w:rsidRPr="005C26FE" w:rsidSect="001B3C12">
          <w:headerReference w:type="even" r:id="rId22"/>
          <w:headerReference w:type="default" r:id="rId23"/>
          <w:footerReference w:type="default" r:id="rId24"/>
          <w:headerReference w:type="first" r:id="rId25"/>
          <w:pgSz w:w="12240" w:h="15840" w:code="1"/>
          <w:pgMar w:top="1440" w:right="1080" w:bottom="1440" w:left="1080" w:header="720" w:footer="576" w:gutter="0"/>
          <w:paperSrc w:first="264" w:other="264"/>
          <w:pgNumType w:start="1"/>
          <w:cols w:space="720"/>
          <w:docGrid w:linePitch="299"/>
        </w:sectPr>
      </w:pPr>
    </w:p>
    <w:p w14:paraId="6C71D4E4" w14:textId="77777777" w:rsidR="006565B1" w:rsidRPr="006565B1" w:rsidRDefault="006565B1" w:rsidP="006565B1">
      <w:pPr>
        <w:pStyle w:val="Heading2"/>
        <w:rPr>
          <w:rFonts w:ascii="Times New Roman" w:hAnsi="Times New Roman" w:cs="Times New Roman"/>
          <w:sz w:val="22"/>
          <w:szCs w:val="22"/>
        </w:rPr>
      </w:pPr>
      <w:bookmarkStart w:id="6" w:name="AppZZZZ"/>
      <w:bookmarkEnd w:id="6"/>
      <w:r w:rsidRPr="006565B1">
        <w:rPr>
          <w:rFonts w:ascii="Times New Roman" w:hAnsi="Times New Roman" w:cs="Times New Roman"/>
          <w:sz w:val="22"/>
          <w:szCs w:val="22"/>
        </w:rPr>
        <w:lastRenderedPageBreak/>
        <w:t>Subpart ZZZZ—National Emissions Standards for Hazardous Air Pollutants for Stationary Reciprocating Internal Combustion Engines</w:t>
      </w:r>
    </w:p>
    <w:p w14:paraId="66013001" w14:textId="77777777" w:rsidR="006565B1" w:rsidRPr="006565B1" w:rsidRDefault="006565B1" w:rsidP="006565B1">
      <w:pPr>
        <w:rPr>
          <w:szCs w:val="22"/>
        </w:rPr>
      </w:pPr>
      <w:r w:rsidRPr="006565B1">
        <w:rPr>
          <w:rStyle w:val="inline-header"/>
          <w:b/>
          <w:bCs/>
          <w:szCs w:val="22"/>
        </w:rPr>
        <w:t>Source:</w:t>
      </w:r>
      <w:hyperlink r:id="rId26" w:history="1">
        <w:r w:rsidRPr="006565B1">
          <w:rPr>
            <w:rStyle w:val="Hyperlink"/>
            <w:szCs w:val="22"/>
          </w:rPr>
          <w:t>69 FR 33506</w:t>
        </w:r>
      </w:hyperlink>
      <w:r w:rsidRPr="006565B1">
        <w:rPr>
          <w:rStyle w:val="inline-paragraph"/>
          <w:szCs w:val="22"/>
        </w:rPr>
        <w:t xml:space="preserve">, June 15, 2004, unless otherwise noted. </w:t>
      </w:r>
    </w:p>
    <w:p w14:paraId="569B75E5" w14:textId="77777777" w:rsidR="006565B1" w:rsidRPr="006565B1" w:rsidRDefault="006565B1" w:rsidP="006565B1">
      <w:pPr>
        <w:pStyle w:val="Heading3"/>
        <w:rPr>
          <w:rFonts w:cs="Times New Roman"/>
          <w:sz w:val="22"/>
          <w:szCs w:val="22"/>
        </w:rPr>
      </w:pPr>
      <w:r w:rsidRPr="006565B1">
        <w:rPr>
          <w:rFonts w:cs="Times New Roman"/>
          <w:sz w:val="22"/>
          <w:szCs w:val="22"/>
        </w:rPr>
        <w:t>What This Subpart Covers</w:t>
      </w:r>
    </w:p>
    <w:p w14:paraId="2506C2BC"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63.6580 What is the purpose of subpart ZZZZ?</w:t>
      </w:r>
    </w:p>
    <w:p w14:paraId="0F697965" w14:textId="77777777" w:rsidR="006565B1" w:rsidRPr="006565B1" w:rsidRDefault="006565B1" w:rsidP="006565B1">
      <w:pPr>
        <w:pStyle w:val="NormalWeb"/>
        <w:rPr>
          <w:sz w:val="22"/>
          <w:szCs w:val="22"/>
        </w:rPr>
      </w:pPr>
      <w:r w:rsidRPr="006565B1">
        <w:rPr>
          <w:sz w:val="22"/>
          <w:szCs w:val="22"/>
        </w:rPr>
        <w:t xml:space="preserve">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 </w:t>
      </w:r>
    </w:p>
    <w:p w14:paraId="5C62DC06" w14:textId="77777777" w:rsidR="006565B1" w:rsidRPr="006565B1" w:rsidRDefault="006565B1" w:rsidP="006565B1">
      <w:pPr>
        <w:pStyle w:val="citation"/>
        <w:rPr>
          <w:sz w:val="22"/>
          <w:szCs w:val="22"/>
        </w:rPr>
      </w:pPr>
      <w:r w:rsidRPr="006565B1">
        <w:rPr>
          <w:sz w:val="22"/>
          <w:szCs w:val="22"/>
        </w:rPr>
        <w:t>[</w:t>
      </w:r>
      <w:hyperlink r:id="rId27" w:history="1">
        <w:r w:rsidRPr="006565B1">
          <w:rPr>
            <w:rStyle w:val="Hyperlink"/>
            <w:sz w:val="22"/>
            <w:szCs w:val="22"/>
          </w:rPr>
          <w:t>73 FR 3603</w:t>
        </w:r>
      </w:hyperlink>
      <w:r w:rsidRPr="006565B1">
        <w:rPr>
          <w:sz w:val="22"/>
          <w:szCs w:val="22"/>
        </w:rPr>
        <w:t xml:space="preserve">, Jan. 18, 2008] </w:t>
      </w:r>
    </w:p>
    <w:p w14:paraId="579FC532"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63.6585 Am I subject to this subpart?</w:t>
      </w:r>
    </w:p>
    <w:p w14:paraId="275CE209" w14:textId="77777777" w:rsidR="006565B1" w:rsidRPr="006565B1" w:rsidRDefault="006565B1" w:rsidP="006565B1">
      <w:pPr>
        <w:pStyle w:val="NormalWeb"/>
        <w:rPr>
          <w:sz w:val="22"/>
          <w:szCs w:val="22"/>
        </w:rPr>
      </w:pPr>
      <w:r w:rsidRPr="006565B1">
        <w:rPr>
          <w:sz w:val="22"/>
          <w:szCs w:val="22"/>
        </w:rPr>
        <w:t xml:space="preserve">You are subject to this subpart if you own or operate a stationary RICE at a major or area source of HAP emissions, except if the stationary RICE is being tested at a stationary RICE test cell/stand. </w:t>
      </w:r>
    </w:p>
    <w:p w14:paraId="31584910"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A stationary RICE is any internal combustion engine which uses reciprocating motion to convert heat energy into mechanical work and which is not mobile. Stationary RICE differ from mobile RICE in that a stationary RICE is not a non-road engine as defined at </w:t>
      </w:r>
      <w:hyperlink r:id="rId28" w:history="1">
        <w:r w:rsidRPr="006565B1">
          <w:rPr>
            <w:rStyle w:val="Hyperlink"/>
            <w:sz w:val="22"/>
            <w:szCs w:val="22"/>
          </w:rPr>
          <w:t>40 CFR 1068.30</w:t>
        </w:r>
      </w:hyperlink>
      <w:r w:rsidRPr="006565B1">
        <w:rPr>
          <w:sz w:val="22"/>
          <w:szCs w:val="22"/>
        </w:rPr>
        <w:t xml:space="preserve">, and is not used to propel a motor vehicle or a vehicle used solely for competition. </w:t>
      </w:r>
    </w:p>
    <w:p w14:paraId="22F7C3D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 </w:t>
      </w:r>
    </w:p>
    <w:p w14:paraId="16206DC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An area source of HAP emissions is a source that is not a major source. </w:t>
      </w:r>
    </w:p>
    <w:p w14:paraId="751FB232"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If you are an owner or operator of an area source subject to this subpart, your status as an entity subject to a standard or other requirements under this subpart does not subject you to the obligation to obtain a permit under </w:t>
      </w:r>
      <w:hyperlink r:id="rId29" w:history="1">
        <w:r w:rsidRPr="006565B1">
          <w:rPr>
            <w:rStyle w:val="Hyperlink"/>
            <w:sz w:val="22"/>
            <w:szCs w:val="22"/>
          </w:rPr>
          <w:t>40 CFR part 70</w:t>
        </w:r>
      </w:hyperlink>
      <w:r w:rsidRPr="006565B1">
        <w:rPr>
          <w:sz w:val="22"/>
          <w:szCs w:val="22"/>
        </w:rPr>
        <w:t xml:space="preserve"> or </w:t>
      </w:r>
      <w:hyperlink r:id="rId30" w:history="1">
        <w:r w:rsidRPr="006565B1">
          <w:rPr>
            <w:rStyle w:val="Hyperlink"/>
            <w:sz w:val="22"/>
            <w:szCs w:val="22"/>
          </w:rPr>
          <w:t>71</w:t>
        </w:r>
      </w:hyperlink>
      <w:r w:rsidRPr="006565B1">
        <w:rPr>
          <w:sz w:val="22"/>
          <w:szCs w:val="22"/>
        </w:rPr>
        <w:t xml:space="preserve">, provided you are not required to obtain a permit under </w:t>
      </w:r>
      <w:hyperlink r:id="rId31" w:anchor="p-70.3(a)" w:history="1">
        <w:r w:rsidRPr="006565B1">
          <w:rPr>
            <w:rStyle w:val="Hyperlink"/>
            <w:sz w:val="22"/>
            <w:szCs w:val="22"/>
          </w:rPr>
          <w:t>40 CFR 70.3(a)</w:t>
        </w:r>
      </w:hyperlink>
      <w:r w:rsidRPr="006565B1">
        <w:rPr>
          <w:sz w:val="22"/>
          <w:szCs w:val="22"/>
        </w:rPr>
        <w:t xml:space="preserve"> or </w:t>
      </w:r>
      <w:hyperlink r:id="rId32" w:anchor="p-71.3(a)" w:history="1">
        <w:r w:rsidRPr="006565B1">
          <w:rPr>
            <w:rStyle w:val="Hyperlink"/>
            <w:sz w:val="22"/>
            <w:szCs w:val="22"/>
          </w:rPr>
          <w:t>40 CFR 71.3(a)</w:t>
        </w:r>
      </w:hyperlink>
      <w:r w:rsidRPr="006565B1">
        <w:rPr>
          <w:sz w:val="22"/>
          <w:szCs w:val="22"/>
        </w:rPr>
        <w:t xml:space="preserve"> for a reason other than your status as an area source under this subpart. Notwithstanding the previous sentence, you must continue to comply with the provisions of this subpart as applicable. </w:t>
      </w:r>
    </w:p>
    <w:p w14:paraId="5C0418A1"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If you are an owner or operator of a stationary RICE used for national security purposes, you may be eligible to request an exemption from the requirements of this subpart as described in </w:t>
      </w:r>
      <w:hyperlink r:id="rId33" w:history="1">
        <w:r w:rsidRPr="006565B1">
          <w:rPr>
            <w:rStyle w:val="Hyperlink"/>
            <w:sz w:val="22"/>
            <w:szCs w:val="22"/>
          </w:rPr>
          <w:t>40 CFR part 1068, subpart C</w:t>
        </w:r>
      </w:hyperlink>
      <w:r w:rsidRPr="006565B1">
        <w:rPr>
          <w:sz w:val="22"/>
          <w:szCs w:val="22"/>
        </w:rPr>
        <w:t xml:space="preserve">. </w:t>
      </w:r>
    </w:p>
    <w:p w14:paraId="2431CB0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The emergency stationary RICE listed in </w:t>
      </w:r>
      <w:hyperlink r:id="rId34" w:anchor="p-63.6585(f)(1)" w:history="1">
        <w:r w:rsidRPr="006565B1">
          <w:rPr>
            <w:rStyle w:val="Hyperlink"/>
            <w:sz w:val="22"/>
            <w:szCs w:val="22"/>
          </w:rPr>
          <w:t>paragraphs (f)(1)</w:t>
        </w:r>
      </w:hyperlink>
      <w:r w:rsidRPr="006565B1">
        <w:rPr>
          <w:sz w:val="22"/>
          <w:szCs w:val="22"/>
        </w:rPr>
        <w:t xml:space="preserve"> through </w:t>
      </w:r>
      <w:hyperlink r:id="rId35" w:anchor="p-63.6585(f)(3)" w:history="1">
        <w:r w:rsidRPr="006565B1">
          <w:rPr>
            <w:rStyle w:val="Hyperlink"/>
            <w:sz w:val="22"/>
            <w:szCs w:val="22"/>
          </w:rPr>
          <w:t>(3)</w:t>
        </w:r>
      </w:hyperlink>
      <w:r w:rsidRPr="006565B1">
        <w:rPr>
          <w:sz w:val="22"/>
          <w:szCs w:val="22"/>
        </w:rPr>
        <w:t xml:space="preserve"> of this section are not subject to this subpart. The stationary RICE must meet the definition of an emergency stationary RICE in </w:t>
      </w:r>
      <w:hyperlink r:id="rId36" w:history="1">
        <w:r w:rsidRPr="006565B1">
          <w:rPr>
            <w:rStyle w:val="Hyperlink"/>
            <w:sz w:val="22"/>
            <w:szCs w:val="22"/>
          </w:rPr>
          <w:t>§ 63.6675</w:t>
        </w:r>
      </w:hyperlink>
      <w:r w:rsidRPr="006565B1">
        <w:rPr>
          <w:sz w:val="22"/>
          <w:szCs w:val="22"/>
        </w:rPr>
        <w:t xml:space="preserve">, which includes operating according to the provisions specified in </w:t>
      </w:r>
      <w:hyperlink r:id="rId37" w:anchor="p-63.6640(f)" w:history="1">
        <w:r w:rsidRPr="006565B1">
          <w:rPr>
            <w:rStyle w:val="Hyperlink"/>
            <w:sz w:val="22"/>
            <w:szCs w:val="22"/>
          </w:rPr>
          <w:t>§ 63.6640(f)</w:t>
        </w:r>
      </w:hyperlink>
      <w:r w:rsidRPr="006565B1">
        <w:rPr>
          <w:sz w:val="22"/>
          <w:szCs w:val="22"/>
        </w:rPr>
        <w:t xml:space="preserve">. </w:t>
      </w:r>
    </w:p>
    <w:p w14:paraId="2547A78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Existing residential emergency stationary RICE located at an area source of HAP emissions that do not operate for the purpose specified in </w:t>
      </w:r>
      <w:hyperlink r:id="rId38" w:anchor="p-63.6640(f)(4)(ii)" w:history="1">
        <w:r w:rsidRPr="006565B1">
          <w:rPr>
            <w:rStyle w:val="Hyperlink"/>
            <w:sz w:val="22"/>
            <w:szCs w:val="22"/>
          </w:rPr>
          <w:t>§ 63.6640(f)(4)(ii)</w:t>
        </w:r>
      </w:hyperlink>
      <w:r w:rsidRPr="006565B1">
        <w:rPr>
          <w:sz w:val="22"/>
          <w:szCs w:val="22"/>
        </w:rPr>
        <w:t xml:space="preserve">. </w:t>
      </w:r>
    </w:p>
    <w:p w14:paraId="48F214BF"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2</w:t>
      </w:r>
      <w:r w:rsidRPr="006565B1">
        <w:rPr>
          <w:rStyle w:val="paren"/>
          <w:sz w:val="22"/>
          <w:szCs w:val="22"/>
        </w:rPr>
        <w:t>)</w:t>
      </w:r>
      <w:r w:rsidRPr="006565B1">
        <w:rPr>
          <w:sz w:val="22"/>
          <w:szCs w:val="22"/>
        </w:rPr>
        <w:t xml:space="preserve"> Existing commercial emergency stationary RICE located at an area source of HAP emissions that do not operate for the purpose specified in </w:t>
      </w:r>
      <w:hyperlink r:id="rId39" w:anchor="p-63.6640(f)(4)(ii)" w:history="1">
        <w:r w:rsidRPr="006565B1">
          <w:rPr>
            <w:rStyle w:val="Hyperlink"/>
            <w:sz w:val="22"/>
            <w:szCs w:val="22"/>
          </w:rPr>
          <w:t>§ 63.6640(f)(4)(ii)</w:t>
        </w:r>
      </w:hyperlink>
      <w:r w:rsidRPr="006565B1">
        <w:rPr>
          <w:sz w:val="22"/>
          <w:szCs w:val="22"/>
        </w:rPr>
        <w:t xml:space="preserve">. </w:t>
      </w:r>
    </w:p>
    <w:p w14:paraId="0A12BA2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Existing institutional emergency stationary RICE located at an area source of HAP emissions that do not operate for the purpose specified in </w:t>
      </w:r>
      <w:hyperlink r:id="rId40" w:anchor="p-63.6640(f)(4)(ii)" w:history="1">
        <w:r w:rsidRPr="006565B1">
          <w:rPr>
            <w:rStyle w:val="Hyperlink"/>
            <w:sz w:val="22"/>
            <w:szCs w:val="22"/>
          </w:rPr>
          <w:t>§ 63.6640(f)(4)(ii)</w:t>
        </w:r>
      </w:hyperlink>
      <w:r w:rsidRPr="006565B1">
        <w:rPr>
          <w:sz w:val="22"/>
          <w:szCs w:val="22"/>
        </w:rPr>
        <w:t xml:space="preserve">. </w:t>
      </w:r>
    </w:p>
    <w:p w14:paraId="0B7C510C" w14:textId="77777777" w:rsidR="006565B1" w:rsidRPr="006565B1" w:rsidRDefault="006565B1" w:rsidP="006565B1">
      <w:pPr>
        <w:pStyle w:val="citation"/>
        <w:rPr>
          <w:sz w:val="22"/>
          <w:szCs w:val="22"/>
        </w:rPr>
      </w:pPr>
      <w:r w:rsidRPr="006565B1">
        <w:rPr>
          <w:sz w:val="22"/>
          <w:szCs w:val="22"/>
        </w:rPr>
        <w:t>[</w:t>
      </w:r>
      <w:hyperlink r:id="rId41" w:history="1">
        <w:r w:rsidRPr="006565B1">
          <w:rPr>
            <w:rStyle w:val="Hyperlink"/>
            <w:sz w:val="22"/>
            <w:szCs w:val="22"/>
          </w:rPr>
          <w:t>69 FR 33506</w:t>
        </w:r>
      </w:hyperlink>
      <w:r w:rsidRPr="006565B1">
        <w:rPr>
          <w:sz w:val="22"/>
          <w:szCs w:val="22"/>
        </w:rPr>
        <w:t xml:space="preserve">, June 15, 2004, as amended at </w:t>
      </w:r>
      <w:hyperlink r:id="rId42" w:history="1">
        <w:r w:rsidRPr="006565B1">
          <w:rPr>
            <w:rStyle w:val="Hyperlink"/>
            <w:sz w:val="22"/>
            <w:szCs w:val="22"/>
          </w:rPr>
          <w:t>73 FR 3603</w:t>
        </w:r>
      </w:hyperlink>
      <w:r w:rsidRPr="006565B1">
        <w:rPr>
          <w:sz w:val="22"/>
          <w:szCs w:val="22"/>
        </w:rPr>
        <w:t xml:space="preserve">, Jan. 18, 2008; </w:t>
      </w:r>
      <w:hyperlink r:id="rId43" w:history="1">
        <w:r w:rsidRPr="006565B1">
          <w:rPr>
            <w:rStyle w:val="Hyperlink"/>
            <w:sz w:val="22"/>
            <w:szCs w:val="22"/>
          </w:rPr>
          <w:t>78 FR 6700</w:t>
        </w:r>
      </w:hyperlink>
      <w:r w:rsidRPr="006565B1">
        <w:rPr>
          <w:sz w:val="22"/>
          <w:szCs w:val="22"/>
        </w:rPr>
        <w:t xml:space="preserve">, Jan. 30, 2013; </w:t>
      </w:r>
      <w:hyperlink r:id="rId44" w:history="1">
        <w:r w:rsidRPr="006565B1">
          <w:rPr>
            <w:rStyle w:val="Hyperlink"/>
            <w:sz w:val="22"/>
            <w:szCs w:val="22"/>
          </w:rPr>
          <w:t>87 FR 48607</w:t>
        </w:r>
      </w:hyperlink>
      <w:r w:rsidRPr="006565B1">
        <w:rPr>
          <w:sz w:val="22"/>
          <w:szCs w:val="22"/>
        </w:rPr>
        <w:t xml:space="preserve">, Aug. 10, 2022] </w:t>
      </w:r>
    </w:p>
    <w:p w14:paraId="3B3DFBE5"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63.6590 What parts of my plant does this subpart cover?</w:t>
      </w:r>
    </w:p>
    <w:p w14:paraId="53F5656B" w14:textId="77777777" w:rsidR="006565B1" w:rsidRPr="006565B1" w:rsidRDefault="006565B1" w:rsidP="006565B1">
      <w:pPr>
        <w:pStyle w:val="NormalWeb"/>
        <w:rPr>
          <w:sz w:val="22"/>
          <w:szCs w:val="22"/>
        </w:rPr>
      </w:pPr>
      <w:r w:rsidRPr="006565B1">
        <w:rPr>
          <w:sz w:val="22"/>
          <w:szCs w:val="22"/>
        </w:rPr>
        <w:t xml:space="preserve">This subpart applies to each affected source. </w:t>
      </w:r>
    </w:p>
    <w:p w14:paraId="0840A2E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w:t>
      </w:r>
      <w:r w:rsidRPr="006565B1">
        <w:rPr>
          <w:rStyle w:val="Emphasis"/>
          <w:b/>
          <w:bCs/>
          <w:sz w:val="22"/>
          <w:szCs w:val="22"/>
        </w:rPr>
        <w:t>Affected source.</w:t>
      </w:r>
      <w:r w:rsidRPr="006565B1">
        <w:rPr>
          <w:sz w:val="22"/>
          <w:szCs w:val="22"/>
        </w:rPr>
        <w:t xml:space="preserve"> An affected source is any existing, new, or reconstructed stationary RICE located at a major or area source of HAP emissions, excluding stationary RICE being tested at a stationary RICE test cell/stand. </w:t>
      </w:r>
    </w:p>
    <w:p w14:paraId="32B7048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w:t>
      </w:r>
      <w:r w:rsidRPr="006565B1">
        <w:rPr>
          <w:rStyle w:val="Emphasis"/>
          <w:b/>
          <w:bCs/>
          <w:sz w:val="22"/>
          <w:szCs w:val="22"/>
        </w:rPr>
        <w:t>Existing stationary RICE.</w:t>
      </w:r>
      <w:r w:rsidRPr="006565B1">
        <w:rPr>
          <w:sz w:val="22"/>
          <w:szCs w:val="22"/>
        </w:rPr>
        <w:t xml:space="preserve"> </w:t>
      </w:r>
    </w:p>
    <w:p w14:paraId="3235DC94"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For stationary RICE with a site rating of more than 500 brake horsepower (HP) located at a major source of HAP emissions, a stationary RICE is existing if you commenced construction or reconstruction of the stationary RICE before December 19, 2002. </w:t>
      </w:r>
    </w:p>
    <w:p w14:paraId="575BE751"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For stationary RICE with a site rating of less than or equal to 500 brake HP located at a major source of HAP emissions, a stationary RICE is existing if you commenced construction or reconstruction of the stationary RICE before June 12, 2006. </w:t>
      </w:r>
    </w:p>
    <w:p w14:paraId="7BC5E830"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For stationary RICE located at an area source of HAP emissions, a stationary RICE is existing if you commenced construction or reconstruction of the stationary RICE before June 12, 2006. </w:t>
      </w:r>
    </w:p>
    <w:p w14:paraId="72696A80"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iv</w:t>
      </w:r>
      <w:r w:rsidRPr="006565B1">
        <w:rPr>
          <w:rStyle w:val="paren"/>
          <w:sz w:val="22"/>
          <w:szCs w:val="22"/>
        </w:rPr>
        <w:t>)</w:t>
      </w:r>
      <w:r w:rsidRPr="006565B1">
        <w:rPr>
          <w:sz w:val="22"/>
          <w:szCs w:val="22"/>
        </w:rPr>
        <w:t xml:space="preserve"> A change in ownership of an existing stationary RICE does not make that stationary RICE a new or reconstructed stationary RICE. </w:t>
      </w:r>
    </w:p>
    <w:p w14:paraId="5127B47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w:t>
      </w:r>
      <w:r w:rsidRPr="006565B1">
        <w:rPr>
          <w:rStyle w:val="Emphasis"/>
          <w:b/>
          <w:bCs/>
          <w:sz w:val="22"/>
          <w:szCs w:val="22"/>
        </w:rPr>
        <w:t>New stationary RICE.</w:t>
      </w:r>
      <w:r w:rsidRPr="006565B1">
        <w:rPr>
          <w:sz w:val="22"/>
          <w:szCs w:val="22"/>
        </w:rPr>
        <w:t xml:space="preserve"> </w:t>
      </w:r>
    </w:p>
    <w:p w14:paraId="7B4274AB"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A stationary RICE with a site rating of more than 500 brake HP located at a major source of HAP emissions is new if you commenced construction of the stationary RICE on or after December 19, 2002. </w:t>
      </w:r>
    </w:p>
    <w:p w14:paraId="3F82BC9B"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A stationary RICE with a site rating of equal to or less than 500 brake HP located at a major source of HAP emissions is new if you commenced construction of the stationary RICE on or after June 12, 2006. </w:t>
      </w:r>
    </w:p>
    <w:p w14:paraId="158A6326"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A stationary RICE located at an area source of HAP emissions is new if you commenced construction of the stationary RICE on or after June 12, 2006. </w:t>
      </w:r>
    </w:p>
    <w:p w14:paraId="790A5E4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w:t>
      </w:r>
      <w:r w:rsidRPr="006565B1">
        <w:rPr>
          <w:rStyle w:val="Emphasis"/>
          <w:b/>
          <w:bCs/>
          <w:sz w:val="22"/>
          <w:szCs w:val="22"/>
        </w:rPr>
        <w:t>Reconstructed stationary RICE.</w:t>
      </w:r>
      <w:r w:rsidRPr="006565B1">
        <w:rPr>
          <w:sz w:val="22"/>
          <w:szCs w:val="22"/>
        </w:rPr>
        <w:t xml:space="preserve"> </w:t>
      </w:r>
    </w:p>
    <w:p w14:paraId="1DD0A457" w14:textId="77777777" w:rsidR="006565B1" w:rsidRPr="006565B1" w:rsidRDefault="006565B1" w:rsidP="006565B1">
      <w:pPr>
        <w:pStyle w:val="indent-3"/>
        <w:ind w:left="540"/>
        <w:rPr>
          <w:sz w:val="22"/>
          <w:szCs w:val="22"/>
        </w:rPr>
      </w:pPr>
      <w:r w:rsidRPr="006565B1">
        <w:rPr>
          <w:rStyle w:val="paren"/>
          <w:sz w:val="22"/>
          <w:szCs w:val="22"/>
        </w:rPr>
        <w:lastRenderedPageBreak/>
        <w:t>(</w:t>
      </w:r>
      <w:r w:rsidRPr="006565B1">
        <w:rPr>
          <w:rStyle w:val="paragraph-hierarchy"/>
          <w:sz w:val="22"/>
          <w:szCs w:val="22"/>
        </w:rPr>
        <w:t>i</w:t>
      </w:r>
      <w:r w:rsidRPr="006565B1">
        <w:rPr>
          <w:rStyle w:val="paren"/>
          <w:sz w:val="22"/>
          <w:szCs w:val="22"/>
        </w:rPr>
        <w:t>)</w:t>
      </w:r>
      <w:r w:rsidRPr="006565B1">
        <w:rPr>
          <w:sz w:val="22"/>
          <w:szCs w:val="22"/>
        </w:rPr>
        <w:t xml:space="preserve"> A stationary RICE with a site rating of more than 500 brake HP located at a major source of HAP emissions is reconstructed if you meet the definition of reconstruction in </w:t>
      </w:r>
      <w:hyperlink r:id="rId45" w:history="1">
        <w:r w:rsidRPr="006565B1">
          <w:rPr>
            <w:rStyle w:val="Hyperlink"/>
            <w:sz w:val="22"/>
            <w:szCs w:val="22"/>
          </w:rPr>
          <w:t>§ 63.2</w:t>
        </w:r>
      </w:hyperlink>
      <w:r w:rsidRPr="006565B1">
        <w:rPr>
          <w:sz w:val="22"/>
          <w:szCs w:val="22"/>
        </w:rPr>
        <w:t xml:space="preserve"> and reconstruction is commenced on or after December 19, 2002. </w:t>
      </w:r>
    </w:p>
    <w:p w14:paraId="683D5487"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A stationary RICE with a site rating of equal to or less than 500 brake HP located at a major source of HAP emissions is reconstructed if you meet the definition of reconstruction in </w:t>
      </w:r>
      <w:hyperlink r:id="rId46" w:history="1">
        <w:r w:rsidRPr="006565B1">
          <w:rPr>
            <w:rStyle w:val="Hyperlink"/>
            <w:sz w:val="22"/>
            <w:szCs w:val="22"/>
          </w:rPr>
          <w:t>§ 63.2</w:t>
        </w:r>
      </w:hyperlink>
      <w:r w:rsidRPr="006565B1">
        <w:rPr>
          <w:sz w:val="22"/>
          <w:szCs w:val="22"/>
        </w:rPr>
        <w:t xml:space="preserve"> and reconstruction is commenced on or after June 12, 2006. </w:t>
      </w:r>
    </w:p>
    <w:p w14:paraId="13E09E5B"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A stationary RICE located at an area source of HAP emissions is reconstructed if you meet the definition of reconstruction in </w:t>
      </w:r>
      <w:hyperlink r:id="rId47" w:history="1">
        <w:r w:rsidRPr="006565B1">
          <w:rPr>
            <w:rStyle w:val="Hyperlink"/>
            <w:sz w:val="22"/>
            <w:szCs w:val="22"/>
          </w:rPr>
          <w:t>§ 63.2</w:t>
        </w:r>
      </w:hyperlink>
      <w:r w:rsidRPr="006565B1">
        <w:rPr>
          <w:sz w:val="22"/>
          <w:szCs w:val="22"/>
        </w:rPr>
        <w:t xml:space="preserve"> and reconstruction is commenced on or after June 12, 2006. </w:t>
      </w:r>
    </w:p>
    <w:p w14:paraId="2B27BE5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w:t>
      </w:r>
      <w:r w:rsidRPr="006565B1">
        <w:rPr>
          <w:rStyle w:val="Emphasis"/>
          <w:b/>
          <w:bCs/>
          <w:sz w:val="22"/>
          <w:szCs w:val="22"/>
        </w:rPr>
        <w:t>Stationary RICE subject to limited requirements.</w:t>
      </w:r>
      <w:r w:rsidRPr="006565B1">
        <w:rPr>
          <w:sz w:val="22"/>
          <w:szCs w:val="22"/>
        </w:rPr>
        <w:t xml:space="preserve"> </w:t>
      </w:r>
    </w:p>
    <w:p w14:paraId="2EBDA25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 affected source which meets either of the criteria in </w:t>
      </w:r>
      <w:hyperlink r:id="rId48" w:anchor="p-63.6590(b)(1)(i)" w:history="1">
        <w:r w:rsidRPr="006565B1">
          <w:rPr>
            <w:rStyle w:val="Hyperlink"/>
            <w:sz w:val="22"/>
            <w:szCs w:val="22"/>
          </w:rPr>
          <w:t>paragraphs (b)(1)(i)</w:t>
        </w:r>
      </w:hyperlink>
      <w:r w:rsidRPr="006565B1">
        <w:rPr>
          <w:sz w:val="22"/>
          <w:szCs w:val="22"/>
        </w:rPr>
        <w:t xml:space="preserve"> through </w:t>
      </w:r>
      <w:hyperlink r:id="rId49" w:anchor="p-63.6590(b)(1)(ii)" w:history="1">
        <w:r w:rsidRPr="006565B1">
          <w:rPr>
            <w:rStyle w:val="Hyperlink"/>
            <w:sz w:val="22"/>
            <w:szCs w:val="22"/>
          </w:rPr>
          <w:t>(ii)</w:t>
        </w:r>
      </w:hyperlink>
      <w:r w:rsidRPr="006565B1">
        <w:rPr>
          <w:sz w:val="22"/>
          <w:szCs w:val="22"/>
        </w:rPr>
        <w:t xml:space="preserve"> of this section does not have to meet the requirements of this subpart and of </w:t>
      </w:r>
      <w:hyperlink r:id="rId50" w:history="1">
        <w:r w:rsidRPr="006565B1">
          <w:rPr>
            <w:rStyle w:val="Hyperlink"/>
            <w:sz w:val="22"/>
            <w:szCs w:val="22"/>
          </w:rPr>
          <w:t>subpart A of this part</w:t>
        </w:r>
      </w:hyperlink>
      <w:r w:rsidRPr="006565B1">
        <w:rPr>
          <w:sz w:val="22"/>
          <w:szCs w:val="22"/>
        </w:rPr>
        <w:t xml:space="preserve"> except for the initial notification requirements of </w:t>
      </w:r>
      <w:hyperlink r:id="rId51" w:anchor="p-63.6645(f)" w:history="1">
        <w:r w:rsidRPr="006565B1">
          <w:rPr>
            <w:rStyle w:val="Hyperlink"/>
            <w:sz w:val="22"/>
            <w:szCs w:val="22"/>
          </w:rPr>
          <w:t>§ 63.6645(f)</w:t>
        </w:r>
      </w:hyperlink>
      <w:r w:rsidRPr="006565B1">
        <w:rPr>
          <w:sz w:val="22"/>
          <w:szCs w:val="22"/>
        </w:rPr>
        <w:t xml:space="preserve">. </w:t>
      </w:r>
    </w:p>
    <w:p w14:paraId="3C09A6D1"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The stationary RICE is a new or reconstructed emergency stationary RICE with a site rating of more than 500 brake HP located at a major source of HAP emissions. </w:t>
      </w:r>
    </w:p>
    <w:p w14:paraId="59517724"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The stationary RICE is a new or reconstructed limited use stationary RICE with a site rating of more than 500 brake HP located at a major source of HAP emissions. </w:t>
      </w:r>
    </w:p>
    <w:p w14:paraId="25548A6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w:t>
      </w:r>
      <w:hyperlink r:id="rId52" w:anchor="p-63.6645(f)" w:history="1">
        <w:r w:rsidRPr="006565B1">
          <w:rPr>
            <w:rStyle w:val="Hyperlink"/>
            <w:sz w:val="22"/>
            <w:szCs w:val="22"/>
          </w:rPr>
          <w:t>§ 63.6645(f)</w:t>
        </w:r>
      </w:hyperlink>
      <w:r w:rsidRPr="006565B1">
        <w:rPr>
          <w:sz w:val="22"/>
          <w:szCs w:val="22"/>
        </w:rPr>
        <w:t xml:space="preserve"> and the requirements of </w:t>
      </w:r>
      <w:hyperlink r:id="rId53" w:anchor="p-63.6625(c)" w:history="1">
        <w:r w:rsidRPr="006565B1">
          <w:rPr>
            <w:rStyle w:val="Hyperlink"/>
            <w:sz w:val="22"/>
            <w:szCs w:val="22"/>
          </w:rPr>
          <w:t>§§ 63.6625(c)</w:t>
        </w:r>
      </w:hyperlink>
      <w:r w:rsidRPr="006565B1">
        <w:rPr>
          <w:sz w:val="22"/>
          <w:szCs w:val="22"/>
        </w:rPr>
        <w:t xml:space="preserve">, </w:t>
      </w:r>
      <w:hyperlink r:id="rId54" w:anchor="p-63.6650(g)" w:history="1">
        <w:r w:rsidRPr="006565B1">
          <w:rPr>
            <w:rStyle w:val="Hyperlink"/>
            <w:sz w:val="22"/>
            <w:szCs w:val="22"/>
          </w:rPr>
          <w:t>63.6650(g)</w:t>
        </w:r>
      </w:hyperlink>
      <w:r w:rsidRPr="006565B1">
        <w:rPr>
          <w:sz w:val="22"/>
          <w:szCs w:val="22"/>
        </w:rPr>
        <w:t xml:space="preserve">, and </w:t>
      </w:r>
      <w:hyperlink r:id="rId55" w:anchor="p-63.6655(c)" w:history="1">
        <w:r w:rsidRPr="006565B1">
          <w:rPr>
            <w:rStyle w:val="Hyperlink"/>
            <w:sz w:val="22"/>
            <w:szCs w:val="22"/>
          </w:rPr>
          <w:t>63.6655(c)</w:t>
        </w:r>
      </w:hyperlink>
      <w:r w:rsidRPr="006565B1">
        <w:rPr>
          <w:sz w:val="22"/>
          <w:szCs w:val="22"/>
        </w:rPr>
        <w:t xml:space="preserve">. These stationary RICE do not have to meet the emission limitations and operating limitations of this subpart. </w:t>
      </w:r>
    </w:p>
    <w:p w14:paraId="374E619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following stationary RICE do not have to meet the requirements of this subpart and of </w:t>
      </w:r>
      <w:hyperlink r:id="rId56" w:history="1">
        <w:r w:rsidRPr="006565B1">
          <w:rPr>
            <w:rStyle w:val="Hyperlink"/>
            <w:sz w:val="22"/>
            <w:szCs w:val="22"/>
          </w:rPr>
          <w:t>subpart A of this part</w:t>
        </w:r>
      </w:hyperlink>
      <w:r w:rsidRPr="006565B1">
        <w:rPr>
          <w:sz w:val="22"/>
          <w:szCs w:val="22"/>
        </w:rPr>
        <w:t xml:space="preserve">, including initial notification requirements: </w:t>
      </w:r>
    </w:p>
    <w:p w14:paraId="5502C555"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Existing spark ignition 2 stroke lean burn (2SLB) stationary RICE with a site rating of more than 500 brake HP located at a major source of HAP emissions; </w:t>
      </w:r>
    </w:p>
    <w:p w14:paraId="665921CC"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Existing spark ignition 4 stroke lean burn (4SLB) stationary RICE with a site rating of more than 500 brake HP located at a major source of HAP emissions; </w:t>
      </w:r>
    </w:p>
    <w:p w14:paraId="047279BC"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Existing emergency stationary RICE with a site rating of more than 500 brake HP located at a major source of HAP emissions. </w:t>
      </w:r>
    </w:p>
    <w:p w14:paraId="36B4E6FB"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iv</w:t>
      </w:r>
      <w:r w:rsidRPr="006565B1">
        <w:rPr>
          <w:rStyle w:val="paren"/>
          <w:sz w:val="22"/>
          <w:szCs w:val="22"/>
        </w:rPr>
        <w:t>)</w:t>
      </w:r>
      <w:r w:rsidRPr="006565B1">
        <w:rPr>
          <w:sz w:val="22"/>
          <w:szCs w:val="22"/>
        </w:rPr>
        <w:t xml:space="preserve"> Existing limited use stationary RICE with a site rating of more than 500 brake HP located at a major source of HAP emissions; </w:t>
      </w:r>
    </w:p>
    <w:p w14:paraId="550E022D"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v</w:t>
      </w:r>
      <w:r w:rsidRPr="006565B1">
        <w:rPr>
          <w:rStyle w:val="paren"/>
          <w:sz w:val="22"/>
          <w:szCs w:val="22"/>
        </w:rPr>
        <w:t>)</w:t>
      </w:r>
      <w:r w:rsidRPr="006565B1">
        <w:rPr>
          <w:sz w:val="22"/>
          <w:szCs w:val="22"/>
        </w:rPr>
        <w:t xml:space="preserve"> Existing stationary RICE with a site rating of more than 500 brake HP located at a major source of HAP emissions that combusts landfill gas or digester gas equivalent to 10 percent or more of the gross heat input on an annual basis; </w:t>
      </w:r>
    </w:p>
    <w:p w14:paraId="15764DC5" w14:textId="77777777" w:rsidR="006565B1" w:rsidRPr="006565B1" w:rsidRDefault="006565B1" w:rsidP="006565B1">
      <w:pPr>
        <w:pStyle w:val="indent-1"/>
        <w:ind w:left="180"/>
        <w:rPr>
          <w:sz w:val="22"/>
          <w:szCs w:val="22"/>
        </w:rPr>
      </w:pPr>
      <w:r w:rsidRPr="006565B1">
        <w:rPr>
          <w:rStyle w:val="paren"/>
          <w:sz w:val="22"/>
          <w:szCs w:val="22"/>
        </w:rPr>
        <w:lastRenderedPageBreak/>
        <w:t>(</w:t>
      </w:r>
      <w:r w:rsidRPr="006565B1">
        <w:rPr>
          <w:rStyle w:val="paragraph-hierarchy"/>
          <w:sz w:val="22"/>
          <w:szCs w:val="22"/>
        </w:rPr>
        <w:t>c</w:t>
      </w:r>
      <w:r w:rsidRPr="006565B1">
        <w:rPr>
          <w:rStyle w:val="paren"/>
          <w:sz w:val="22"/>
          <w:szCs w:val="22"/>
        </w:rPr>
        <w:t>)</w:t>
      </w:r>
      <w:r w:rsidRPr="006565B1">
        <w:rPr>
          <w:sz w:val="22"/>
          <w:szCs w:val="22"/>
        </w:rPr>
        <w:t xml:space="preserve"> </w:t>
      </w:r>
      <w:r w:rsidRPr="006565B1">
        <w:rPr>
          <w:rStyle w:val="Emphasis"/>
          <w:b/>
          <w:bCs/>
          <w:sz w:val="22"/>
          <w:szCs w:val="22"/>
        </w:rPr>
        <w:t xml:space="preserve">Stationary RICE subject to Regulations under </w:t>
      </w:r>
      <w:hyperlink r:id="rId57" w:history="1">
        <w:r w:rsidRPr="006565B1">
          <w:rPr>
            <w:rStyle w:val="Hyperlink"/>
            <w:b/>
            <w:bCs/>
            <w:i/>
            <w:iCs/>
            <w:sz w:val="22"/>
            <w:szCs w:val="22"/>
          </w:rPr>
          <w:t>40 CFR Part 60</w:t>
        </w:r>
      </w:hyperlink>
      <w:r w:rsidRPr="006565B1">
        <w:rPr>
          <w:rStyle w:val="Emphasis"/>
          <w:b/>
          <w:bCs/>
          <w:sz w:val="22"/>
          <w:szCs w:val="22"/>
        </w:rPr>
        <w:t>.</w:t>
      </w:r>
      <w:r w:rsidRPr="006565B1">
        <w:rPr>
          <w:sz w:val="22"/>
          <w:szCs w:val="22"/>
        </w:rPr>
        <w:t xml:space="preserve"> An affected source that meets any of the criteria in </w:t>
      </w:r>
      <w:hyperlink r:id="rId58" w:anchor="p-63.6590(c)(1)" w:history="1">
        <w:r w:rsidRPr="006565B1">
          <w:rPr>
            <w:rStyle w:val="Hyperlink"/>
            <w:sz w:val="22"/>
            <w:szCs w:val="22"/>
          </w:rPr>
          <w:t>paragraphs (c)(1)</w:t>
        </w:r>
      </w:hyperlink>
      <w:r w:rsidRPr="006565B1">
        <w:rPr>
          <w:sz w:val="22"/>
          <w:szCs w:val="22"/>
        </w:rPr>
        <w:t xml:space="preserve"> through </w:t>
      </w:r>
      <w:hyperlink r:id="rId59" w:anchor="p-63.6590(c)(7)" w:history="1">
        <w:r w:rsidRPr="006565B1">
          <w:rPr>
            <w:rStyle w:val="Hyperlink"/>
            <w:sz w:val="22"/>
            <w:szCs w:val="22"/>
          </w:rPr>
          <w:t>(7)</w:t>
        </w:r>
      </w:hyperlink>
      <w:r w:rsidRPr="006565B1">
        <w:rPr>
          <w:sz w:val="22"/>
          <w:szCs w:val="22"/>
        </w:rPr>
        <w:t xml:space="preserve"> of this section must meet the requirements of this part by meeting the requirements of </w:t>
      </w:r>
      <w:hyperlink r:id="rId60" w:history="1">
        <w:r w:rsidRPr="006565B1">
          <w:rPr>
            <w:rStyle w:val="Hyperlink"/>
            <w:sz w:val="22"/>
            <w:szCs w:val="22"/>
          </w:rPr>
          <w:t>40 CFR part 60 subpart IIII</w:t>
        </w:r>
      </w:hyperlink>
      <w:r w:rsidRPr="006565B1">
        <w:rPr>
          <w:sz w:val="22"/>
          <w:szCs w:val="22"/>
        </w:rPr>
        <w:t xml:space="preserve">, </w:t>
      </w:r>
      <w:hyperlink r:id="rId61" w:history="1">
        <w:r w:rsidRPr="006565B1">
          <w:rPr>
            <w:rStyle w:val="Hyperlink"/>
            <w:sz w:val="22"/>
            <w:szCs w:val="22"/>
          </w:rPr>
          <w:t>f</w:t>
        </w:r>
      </w:hyperlink>
      <w:r w:rsidRPr="006565B1">
        <w:rPr>
          <w:sz w:val="22"/>
          <w:szCs w:val="22"/>
        </w:rPr>
        <w:t xml:space="preserve">or compression ignition engines or </w:t>
      </w:r>
      <w:hyperlink r:id="rId62" w:history="1">
        <w:r w:rsidRPr="006565B1">
          <w:rPr>
            <w:rStyle w:val="Hyperlink"/>
            <w:sz w:val="22"/>
            <w:szCs w:val="22"/>
          </w:rPr>
          <w:t>40 CFR part 60 subpart JJJJ</w:t>
        </w:r>
      </w:hyperlink>
      <w:r w:rsidRPr="006565B1">
        <w:rPr>
          <w:sz w:val="22"/>
          <w:szCs w:val="22"/>
        </w:rPr>
        <w:t xml:space="preserve">, </w:t>
      </w:r>
      <w:hyperlink r:id="rId63" w:history="1">
        <w:r w:rsidRPr="006565B1">
          <w:rPr>
            <w:rStyle w:val="Hyperlink"/>
            <w:sz w:val="22"/>
            <w:szCs w:val="22"/>
          </w:rPr>
          <w:t>f</w:t>
        </w:r>
      </w:hyperlink>
      <w:r w:rsidRPr="006565B1">
        <w:rPr>
          <w:sz w:val="22"/>
          <w:szCs w:val="22"/>
        </w:rPr>
        <w:t xml:space="preserve">or spark ignition engines. No further requirements apply for such engines under this part. </w:t>
      </w:r>
    </w:p>
    <w:p w14:paraId="769234B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 new or reconstructed stationary RICE located at an area source; </w:t>
      </w:r>
    </w:p>
    <w:p w14:paraId="61FE1D0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 new or reconstructed 2SLB stationary RICE with a site rating of less than or equal to 500 brake HP located at a major source of HAP emissions; </w:t>
      </w:r>
    </w:p>
    <w:p w14:paraId="6CABDAB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 new or reconstructed 4SLB stationary RICE with a site rating of less than 250 brake HP located at a major source of HAP emissions; </w:t>
      </w:r>
    </w:p>
    <w:p w14:paraId="17F2D4DC"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A new or reconstructed spark ignition 4 stroke rich burn (4SRB) stationary RICE with a site rating of less than or equal to 500 brake HP located at a major source of HAP emissions; </w:t>
      </w:r>
    </w:p>
    <w:p w14:paraId="59DCB3E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A new or reconstructed stationary RICE with a site rating of less than or equal to 500 brake HP located at a major source of HAP emissions which combusts landfill or digester gas equivalent to 10 percent or more of the gross heat input on an annual basis; </w:t>
      </w:r>
    </w:p>
    <w:p w14:paraId="02EE25F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A new or reconstructed emergency or limited use stationary RICE with a site rating of less than or equal to 500 brake HP located at a major source of HAP emissions; </w:t>
      </w:r>
    </w:p>
    <w:p w14:paraId="0533636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7</w:t>
      </w:r>
      <w:r w:rsidRPr="006565B1">
        <w:rPr>
          <w:rStyle w:val="paren"/>
          <w:sz w:val="22"/>
          <w:szCs w:val="22"/>
        </w:rPr>
        <w:t>)</w:t>
      </w:r>
      <w:r w:rsidRPr="006565B1">
        <w:rPr>
          <w:sz w:val="22"/>
          <w:szCs w:val="22"/>
        </w:rPr>
        <w:t xml:space="preserve"> A new or reconstructed compression ignition (CI) stationary RICE with a site rating of less than or equal to 500 brake HP located at a major source of HAP emissions. </w:t>
      </w:r>
    </w:p>
    <w:p w14:paraId="1F7924C3" w14:textId="77777777" w:rsidR="006565B1" w:rsidRPr="006565B1" w:rsidRDefault="006565B1" w:rsidP="006565B1">
      <w:pPr>
        <w:pStyle w:val="citation"/>
        <w:rPr>
          <w:sz w:val="22"/>
          <w:szCs w:val="22"/>
        </w:rPr>
      </w:pPr>
      <w:r w:rsidRPr="006565B1">
        <w:rPr>
          <w:sz w:val="22"/>
          <w:szCs w:val="22"/>
        </w:rPr>
        <w:t>[</w:t>
      </w:r>
      <w:hyperlink r:id="rId64" w:history="1">
        <w:r w:rsidRPr="006565B1">
          <w:rPr>
            <w:rStyle w:val="Hyperlink"/>
            <w:sz w:val="22"/>
            <w:szCs w:val="22"/>
          </w:rPr>
          <w:t>69 FR 33506</w:t>
        </w:r>
      </w:hyperlink>
      <w:r w:rsidRPr="006565B1">
        <w:rPr>
          <w:sz w:val="22"/>
          <w:szCs w:val="22"/>
        </w:rPr>
        <w:t xml:space="preserve">, June 15, 2004, as amended at </w:t>
      </w:r>
      <w:hyperlink r:id="rId65" w:history="1">
        <w:r w:rsidRPr="006565B1">
          <w:rPr>
            <w:rStyle w:val="Hyperlink"/>
            <w:sz w:val="22"/>
            <w:szCs w:val="22"/>
          </w:rPr>
          <w:t>73 FR 3604</w:t>
        </w:r>
      </w:hyperlink>
      <w:r w:rsidRPr="006565B1">
        <w:rPr>
          <w:sz w:val="22"/>
          <w:szCs w:val="22"/>
        </w:rPr>
        <w:t xml:space="preserve">, Jan. 18, 2008; </w:t>
      </w:r>
      <w:hyperlink r:id="rId66" w:history="1">
        <w:r w:rsidRPr="006565B1">
          <w:rPr>
            <w:rStyle w:val="Hyperlink"/>
            <w:sz w:val="22"/>
            <w:szCs w:val="22"/>
          </w:rPr>
          <w:t>75 FR 9674</w:t>
        </w:r>
      </w:hyperlink>
      <w:r w:rsidRPr="006565B1">
        <w:rPr>
          <w:sz w:val="22"/>
          <w:szCs w:val="22"/>
        </w:rPr>
        <w:t xml:space="preserve">, Mar. 3, 2010; </w:t>
      </w:r>
      <w:hyperlink r:id="rId67" w:history="1">
        <w:r w:rsidRPr="006565B1">
          <w:rPr>
            <w:rStyle w:val="Hyperlink"/>
            <w:sz w:val="22"/>
            <w:szCs w:val="22"/>
          </w:rPr>
          <w:t>75 FR 37733</w:t>
        </w:r>
      </w:hyperlink>
      <w:r w:rsidRPr="006565B1">
        <w:rPr>
          <w:sz w:val="22"/>
          <w:szCs w:val="22"/>
        </w:rPr>
        <w:t xml:space="preserve">, June 30, 2010; </w:t>
      </w:r>
      <w:hyperlink r:id="rId68" w:history="1">
        <w:r w:rsidRPr="006565B1">
          <w:rPr>
            <w:rStyle w:val="Hyperlink"/>
            <w:sz w:val="22"/>
            <w:szCs w:val="22"/>
          </w:rPr>
          <w:t>75 FR 51588</w:t>
        </w:r>
      </w:hyperlink>
      <w:r w:rsidRPr="006565B1">
        <w:rPr>
          <w:sz w:val="22"/>
          <w:szCs w:val="22"/>
        </w:rPr>
        <w:t xml:space="preserve">, Aug. 20, 2010; </w:t>
      </w:r>
      <w:hyperlink r:id="rId69" w:history="1">
        <w:r w:rsidRPr="006565B1">
          <w:rPr>
            <w:rStyle w:val="Hyperlink"/>
            <w:sz w:val="22"/>
            <w:szCs w:val="22"/>
          </w:rPr>
          <w:t>78 FR 6700</w:t>
        </w:r>
      </w:hyperlink>
      <w:r w:rsidRPr="006565B1">
        <w:rPr>
          <w:sz w:val="22"/>
          <w:szCs w:val="22"/>
        </w:rPr>
        <w:t xml:space="preserve">, Jan. 30, 2013; </w:t>
      </w:r>
      <w:hyperlink r:id="rId70" w:history="1">
        <w:r w:rsidRPr="006565B1">
          <w:rPr>
            <w:rStyle w:val="Hyperlink"/>
            <w:sz w:val="22"/>
            <w:szCs w:val="22"/>
          </w:rPr>
          <w:t>87 FR 48607</w:t>
        </w:r>
      </w:hyperlink>
      <w:r w:rsidRPr="006565B1">
        <w:rPr>
          <w:sz w:val="22"/>
          <w:szCs w:val="22"/>
        </w:rPr>
        <w:t xml:space="preserve">, Aug. 10, 2022] </w:t>
      </w:r>
    </w:p>
    <w:p w14:paraId="05841C1C"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63.6595 When do I have to comply with this subpart?</w:t>
      </w:r>
    </w:p>
    <w:p w14:paraId="3837092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w:t>
      </w:r>
      <w:r w:rsidRPr="006565B1">
        <w:rPr>
          <w:rStyle w:val="Emphasis"/>
          <w:b/>
          <w:bCs/>
          <w:sz w:val="22"/>
          <w:szCs w:val="22"/>
        </w:rPr>
        <w:t>Affected sources.</w:t>
      </w:r>
      <w:r w:rsidRPr="006565B1">
        <w:rPr>
          <w:sz w:val="22"/>
          <w:szCs w:val="22"/>
        </w:rPr>
        <w:t xml:space="preserve"> </w:t>
      </w:r>
    </w:p>
    <w:p w14:paraId="32669DA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 </w:t>
      </w:r>
    </w:p>
    <w:p w14:paraId="25BB03A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 </w:t>
      </w:r>
    </w:p>
    <w:p w14:paraId="128824C4"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3</w:t>
      </w:r>
      <w:r w:rsidRPr="006565B1">
        <w:rPr>
          <w:rStyle w:val="paren"/>
          <w:sz w:val="22"/>
          <w:szCs w:val="22"/>
        </w:rPr>
        <w:t>)</w:t>
      </w:r>
      <w:r w:rsidRPr="006565B1">
        <w:rPr>
          <w:sz w:val="22"/>
          <w:szCs w:val="22"/>
        </w:rPr>
        <w:t xml:space="preserve">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 </w:t>
      </w:r>
    </w:p>
    <w:p w14:paraId="0BF739C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 </w:t>
      </w:r>
    </w:p>
    <w:p w14:paraId="2670B1E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 </w:t>
      </w:r>
    </w:p>
    <w:p w14:paraId="4C65DB9C"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If you start up your new or reconstructed stationary RICE located at an area source of HAP emissions before January 18, 2008, you must comply with the applicable emission limitations and operating limitations in this subpart no later than January 18, 2008. </w:t>
      </w:r>
    </w:p>
    <w:p w14:paraId="7AA6D0B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7</w:t>
      </w:r>
      <w:r w:rsidRPr="006565B1">
        <w:rPr>
          <w:rStyle w:val="paren"/>
          <w:sz w:val="22"/>
          <w:szCs w:val="22"/>
        </w:rPr>
        <w:t>)</w:t>
      </w:r>
      <w:r w:rsidRPr="006565B1">
        <w:rPr>
          <w:sz w:val="22"/>
          <w:szCs w:val="22"/>
        </w:rPr>
        <w:t xml:space="preserve"> If you start up your new or reconstructed stationary RICE located at an area source of HAP emissions after January 18, 2008, you must comply with the applicable emission limitations and operating limitations in this subpart upon startup of your affected source. </w:t>
      </w:r>
    </w:p>
    <w:p w14:paraId="6CA16BD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w:t>
      </w:r>
      <w:r w:rsidRPr="006565B1">
        <w:rPr>
          <w:rStyle w:val="Emphasis"/>
          <w:b/>
          <w:bCs/>
          <w:sz w:val="22"/>
          <w:szCs w:val="22"/>
        </w:rPr>
        <w:t>Area sources that become major sources.</w:t>
      </w:r>
      <w:r w:rsidRPr="006565B1">
        <w:rPr>
          <w:sz w:val="22"/>
          <w:szCs w:val="22"/>
        </w:rPr>
        <w:t xml:space="preserve"> If you have an area source that increases its emissions or its potential to emit such that it becomes a major source of HAP, the compliance dates in </w:t>
      </w:r>
      <w:hyperlink r:id="rId71" w:anchor="p-63.6595(b)(1)" w:history="1">
        <w:r w:rsidRPr="006565B1">
          <w:rPr>
            <w:rStyle w:val="Hyperlink"/>
            <w:sz w:val="22"/>
            <w:szCs w:val="22"/>
          </w:rPr>
          <w:t>paragraphs (b)(1)</w:t>
        </w:r>
      </w:hyperlink>
      <w:r w:rsidRPr="006565B1">
        <w:rPr>
          <w:sz w:val="22"/>
          <w:szCs w:val="22"/>
        </w:rPr>
        <w:t xml:space="preserve"> and </w:t>
      </w:r>
      <w:hyperlink r:id="rId72" w:anchor="p-63.6595(b)(2)" w:history="1">
        <w:r w:rsidRPr="006565B1">
          <w:rPr>
            <w:rStyle w:val="Hyperlink"/>
            <w:sz w:val="22"/>
            <w:szCs w:val="22"/>
          </w:rPr>
          <w:t>(2)</w:t>
        </w:r>
      </w:hyperlink>
      <w:r w:rsidRPr="006565B1">
        <w:rPr>
          <w:sz w:val="22"/>
          <w:szCs w:val="22"/>
        </w:rPr>
        <w:t xml:space="preserve"> of this section apply to you. </w:t>
      </w:r>
    </w:p>
    <w:p w14:paraId="07B3316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Any stationary RICE for which construction or reconstruction is commenced after the date when your area source becomes a major source of HAP must be in compliance with this subpart upon startup of your affected source. </w:t>
      </w:r>
    </w:p>
    <w:p w14:paraId="007A567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 </w:t>
      </w:r>
    </w:p>
    <w:p w14:paraId="7052FEB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own or operate an affected source, you must meet the applicable notification requirements in </w:t>
      </w:r>
      <w:hyperlink r:id="rId73" w:history="1">
        <w:r w:rsidRPr="006565B1">
          <w:rPr>
            <w:rStyle w:val="Hyperlink"/>
            <w:sz w:val="22"/>
            <w:szCs w:val="22"/>
          </w:rPr>
          <w:t>§ 63.6645</w:t>
        </w:r>
      </w:hyperlink>
      <w:r w:rsidRPr="006565B1">
        <w:rPr>
          <w:sz w:val="22"/>
          <w:szCs w:val="22"/>
        </w:rPr>
        <w:t xml:space="preserve"> and in </w:t>
      </w:r>
      <w:hyperlink r:id="rId74" w:history="1">
        <w:r w:rsidRPr="006565B1">
          <w:rPr>
            <w:rStyle w:val="Hyperlink"/>
            <w:sz w:val="22"/>
            <w:szCs w:val="22"/>
          </w:rPr>
          <w:t>40 CFR part 63, subpart A</w:t>
        </w:r>
      </w:hyperlink>
      <w:r w:rsidRPr="006565B1">
        <w:rPr>
          <w:sz w:val="22"/>
          <w:szCs w:val="22"/>
        </w:rPr>
        <w:t xml:space="preserve">. </w:t>
      </w:r>
    </w:p>
    <w:p w14:paraId="3B02D899" w14:textId="77777777" w:rsidR="006565B1" w:rsidRPr="006565B1" w:rsidRDefault="006565B1" w:rsidP="006565B1">
      <w:pPr>
        <w:pStyle w:val="citation"/>
        <w:rPr>
          <w:sz w:val="22"/>
          <w:szCs w:val="22"/>
        </w:rPr>
      </w:pPr>
      <w:r w:rsidRPr="006565B1">
        <w:rPr>
          <w:sz w:val="22"/>
          <w:szCs w:val="22"/>
        </w:rPr>
        <w:t>[</w:t>
      </w:r>
      <w:hyperlink r:id="rId75" w:history="1">
        <w:r w:rsidRPr="006565B1">
          <w:rPr>
            <w:rStyle w:val="Hyperlink"/>
            <w:sz w:val="22"/>
            <w:szCs w:val="22"/>
          </w:rPr>
          <w:t>69 FR 33506</w:t>
        </w:r>
      </w:hyperlink>
      <w:r w:rsidRPr="006565B1">
        <w:rPr>
          <w:sz w:val="22"/>
          <w:szCs w:val="22"/>
        </w:rPr>
        <w:t xml:space="preserve">, June 15, 2004, as amended at </w:t>
      </w:r>
      <w:hyperlink r:id="rId76" w:history="1">
        <w:r w:rsidRPr="006565B1">
          <w:rPr>
            <w:rStyle w:val="Hyperlink"/>
            <w:sz w:val="22"/>
            <w:szCs w:val="22"/>
          </w:rPr>
          <w:t>73 FR 3604</w:t>
        </w:r>
      </w:hyperlink>
      <w:r w:rsidRPr="006565B1">
        <w:rPr>
          <w:sz w:val="22"/>
          <w:szCs w:val="22"/>
        </w:rPr>
        <w:t xml:space="preserve">, Jan. 18, 2008; </w:t>
      </w:r>
      <w:hyperlink r:id="rId77" w:history="1">
        <w:r w:rsidRPr="006565B1">
          <w:rPr>
            <w:rStyle w:val="Hyperlink"/>
            <w:sz w:val="22"/>
            <w:szCs w:val="22"/>
          </w:rPr>
          <w:t>75 FR 9675</w:t>
        </w:r>
      </w:hyperlink>
      <w:r w:rsidRPr="006565B1">
        <w:rPr>
          <w:sz w:val="22"/>
          <w:szCs w:val="22"/>
        </w:rPr>
        <w:t xml:space="preserve">, Mar. 3, 2010; </w:t>
      </w:r>
      <w:hyperlink r:id="rId78" w:history="1">
        <w:r w:rsidRPr="006565B1">
          <w:rPr>
            <w:rStyle w:val="Hyperlink"/>
            <w:sz w:val="22"/>
            <w:szCs w:val="22"/>
          </w:rPr>
          <w:t>75 FR 51589</w:t>
        </w:r>
      </w:hyperlink>
      <w:r w:rsidRPr="006565B1">
        <w:rPr>
          <w:sz w:val="22"/>
          <w:szCs w:val="22"/>
        </w:rPr>
        <w:t xml:space="preserve">, Aug. 20, 2010; </w:t>
      </w:r>
      <w:hyperlink r:id="rId79" w:history="1">
        <w:r w:rsidRPr="006565B1">
          <w:rPr>
            <w:rStyle w:val="Hyperlink"/>
            <w:sz w:val="22"/>
            <w:szCs w:val="22"/>
          </w:rPr>
          <w:t>78 FR 6701</w:t>
        </w:r>
      </w:hyperlink>
      <w:r w:rsidRPr="006565B1">
        <w:rPr>
          <w:sz w:val="22"/>
          <w:szCs w:val="22"/>
        </w:rPr>
        <w:t xml:space="preserve">, Jan. 30, 2013] </w:t>
      </w:r>
    </w:p>
    <w:p w14:paraId="773C3F6B" w14:textId="77777777" w:rsidR="006565B1" w:rsidRPr="006565B1" w:rsidRDefault="006565B1" w:rsidP="006565B1">
      <w:pPr>
        <w:pStyle w:val="Heading3"/>
        <w:rPr>
          <w:rFonts w:cs="Times New Roman"/>
          <w:sz w:val="22"/>
          <w:szCs w:val="22"/>
        </w:rPr>
      </w:pPr>
      <w:r w:rsidRPr="006565B1">
        <w:rPr>
          <w:rFonts w:cs="Times New Roman"/>
          <w:sz w:val="22"/>
          <w:szCs w:val="22"/>
        </w:rPr>
        <w:t>Emission and Operating Limitations</w:t>
      </w:r>
    </w:p>
    <w:p w14:paraId="5D59E3E8"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63.6600 What emission limitations and operating limitations must I meet if I own or operate a stationary RICE with a site rating of more than 500 brake HP located at a major source of HAP emissions?</w:t>
      </w:r>
    </w:p>
    <w:p w14:paraId="5C8914D2" w14:textId="77777777" w:rsidR="006565B1" w:rsidRPr="006565B1" w:rsidRDefault="006565B1" w:rsidP="006565B1">
      <w:pPr>
        <w:pStyle w:val="NormalWeb"/>
        <w:rPr>
          <w:sz w:val="22"/>
          <w:szCs w:val="22"/>
        </w:rPr>
      </w:pPr>
      <w:r w:rsidRPr="006565B1">
        <w:rPr>
          <w:sz w:val="22"/>
          <w:szCs w:val="22"/>
        </w:rPr>
        <w:t xml:space="preserve">Compliance with the numerical emission limitations established in this subpart is based on the results of testing the average of three 1-hour runs using the testing requirements and procedures in </w:t>
      </w:r>
      <w:hyperlink r:id="rId80" w:history="1">
        <w:r w:rsidRPr="006565B1">
          <w:rPr>
            <w:rStyle w:val="Hyperlink"/>
            <w:sz w:val="22"/>
            <w:szCs w:val="22"/>
          </w:rPr>
          <w:t>§ 63.6620</w:t>
        </w:r>
      </w:hyperlink>
      <w:r w:rsidRPr="006565B1">
        <w:rPr>
          <w:sz w:val="22"/>
          <w:szCs w:val="22"/>
        </w:rPr>
        <w:t xml:space="preserve"> and Table 4 to this subpart. </w:t>
      </w:r>
    </w:p>
    <w:p w14:paraId="11F0987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own or operate an existing, new, or reconstructed spark ignition 4SRB stationary RICE with a site rating of more than 500 brake HP located at a major source of HAP emissions, you must comply with the </w:t>
      </w:r>
      <w:r w:rsidRPr="006565B1">
        <w:rPr>
          <w:sz w:val="22"/>
          <w:szCs w:val="22"/>
        </w:rPr>
        <w:lastRenderedPageBreak/>
        <w:t xml:space="preserve">emission limitations in Table 1a to this subpart and the operating limitations in Table 1b to this subpart which apply to you. </w:t>
      </w:r>
    </w:p>
    <w:p w14:paraId="56155DA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 </w:t>
      </w:r>
    </w:p>
    <w:p w14:paraId="0CB69C6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 </w:t>
      </w:r>
    </w:p>
    <w:p w14:paraId="549AA88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 </w:t>
      </w:r>
    </w:p>
    <w:p w14:paraId="4C403B14" w14:textId="77777777" w:rsidR="006565B1" w:rsidRPr="006565B1" w:rsidRDefault="006565B1" w:rsidP="006565B1">
      <w:pPr>
        <w:pStyle w:val="citation"/>
        <w:rPr>
          <w:sz w:val="22"/>
          <w:szCs w:val="22"/>
        </w:rPr>
      </w:pPr>
      <w:r w:rsidRPr="006565B1">
        <w:rPr>
          <w:sz w:val="22"/>
          <w:szCs w:val="22"/>
        </w:rPr>
        <w:t>[</w:t>
      </w:r>
      <w:hyperlink r:id="rId81" w:history="1">
        <w:r w:rsidRPr="006565B1">
          <w:rPr>
            <w:rStyle w:val="Hyperlink"/>
            <w:sz w:val="22"/>
            <w:szCs w:val="22"/>
          </w:rPr>
          <w:t>73 FR 3605</w:t>
        </w:r>
      </w:hyperlink>
      <w:r w:rsidRPr="006565B1">
        <w:rPr>
          <w:sz w:val="22"/>
          <w:szCs w:val="22"/>
        </w:rPr>
        <w:t xml:space="preserve">, Jan. 18, 2008, as amended at </w:t>
      </w:r>
      <w:hyperlink r:id="rId82" w:history="1">
        <w:r w:rsidRPr="006565B1">
          <w:rPr>
            <w:rStyle w:val="Hyperlink"/>
            <w:sz w:val="22"/>
            <w:szCs w:val="22"/>
          </w:rPr>
          <w:t>75 FR 9675</w:t>
        </w:r>
      </w:hyperlink>
      <w:r w:rsidRPr="006565B1">
        <w:rPr>
          <w:sz w:val="22"/>
          <w:szCs w:val="22"/>
        </w:rPr>
        <w:t xml:space="preserve">, Mar. 3, 2010] </w:t>
      </w:r>
    </w:p>
    <w:p w14:paraId="572747A7"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p w14:paraId="18F4C642" w14:textId="77777777" w:rsidR="006565B1" w:rsidRPr="006565B1" w:rsidRDefault="006565B1" w:rsidP="006565B1">
      <w:pPr>
        <w:pStyle w:val="NormalWeb"/>
        <w:rPr>
          <w:sz w:val="22"/>
          <w:szCs w:val="22"/>
        </w:rPr>
      </w:pPr>
      <w:r w:rsidRPr="006565B1">
        <w:rPr>
          <w:sz w:val="22"/>
          <w:szCs w:val="22"/>
        </w:rPr>
        <w:t xml:space="preserve">Compliance with the numerical emission limitations established in this subpart is based on the results of testing the average of three 1-hour runs using the testing requirements and procedures in </w:t>
      </w:r>
      <w:hyperlink r:id="rId83" w:history="1">
        <w:r w:rsidRPr="006565B1">
          <w:rPr>
            <w:rStyle w:val="Hyperlink"/>
            <w:sz w:val="22"/>
            <w:szCs w:val="22"/>
          </w:rPr>
          <w:t>§ 63.6620</w:t>
        </w:r>
      </w:hyperlink>
      <w:r w:rsidRPr="006565B1">
        <w:rPr>
          <w:sz w:val="22"/>
          <w:szCs w:val="22"/>
        </w:rPr>
        <w:t xml:space="preserve">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 </w:t>
      </w:r>
    </w:p>
    <w:p w14:paraId="01669DBC" w14:textId="77777777" w:rsidR="006565B1" w:rsidRPr="006565B1" w:rsidRDefault="006565B1" w:rsidP="006565B1">
      <w:pPr>
        <w:pStyle w:val="citation"/>
        <w:rPr>
          <w:sz w:val="22"/>
          <w:szCs w:val="22"/>
        </w:rPr>
      </w:pPr>
      <w:r w:rsidRPr="006565B1">
        <w:rPr>
          <w:sz w:val="22"/>
          <w:szCs w:val="22"/>
        </w:rPr>
        <w:t>[</w:t>
      </w:r>
      <w:hyperlink r:id="rId84" w:history="1">
        <w:r w:rsidRPr="006565B1">
          <w:rPr>
            <w:rStyle w:val="Hyperlink"/>
            <w:sz w:val="22"/>
            <w:szCs w:val="22"/>
          </w:rPr>
          <w:t>73 FR 3605</w:t>
        </w:r>
      </w:hyperlink>
      <w:r w:rsidRPr="006565B1">
        <w:rPr>
          <w:sz w:val="22"/>
          <w:szCs w:val="22"/>
        </w:rPr>
        <w:t xml:space="preserve">, Jan. 18, 2008, as amended at </w:t>
      </w:r>
      <w:hyperlink r:id="rId85" w:history="1">
        <w:r w:rsidRPr="006565B1">
          <w:rPr>
            <w:rStyle w:val="Hyperlink"/>
            <w:sz w:val="22"/>
            <w:szCs w:val="22"/>
          </w:rPr>
          <w:t>75 FR 9675</w:t>
        </w:r>
      </w:hyperlink>
      <w:r w:rsidRPr="006565B1">
        <w:rPr>
          <w:sz w:val="22"/>
          <w:szCs w:val="22"/>
        </w:rPr>
        <w:t xml:space="preserve">, Mar. 3, 2010; </w:t>
      </w:r>
      <w:hyperlink r:id="rId86" w:history="1">
        <w:r w:rsidRPr="006565B1">
          <w:rPr>
            <w:rStyle w:val="Hyperlink"/>
            <w:sz w:val="22"/>
            <w:szCs w:val="22"/>
          </w:rPr>
          <w:t>75 FR 51589</w:t>
        </w:r>
      </w:hyperlink>
      <w:r w:rsidRPr="006565B1">
        <w:rPr>
          <w:sz w:val="22"/>
          <w:szCs w:val="22"/>
        </w:rPr>
        <w:t xml:space="preserve">, Aug. 20, 2010] </w:t>
      </w:r>
    </w:p>
    <w:p w14:paraId="58BDDAE9"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63.6602 What emission limitations and other requirements must I meet if I own or operate an existing stationary RICE with a site rating of equal to or less than 500 brake HP located at a major source of HAP emissions?</w:t>
      </w:r>
    </w:p>
    <w:p w14:paraId="0683FD88" w14:textId="77777777" w:rsidR="006565B1" w:rsidRPr="006565B1" w:rsidRDefault="006565B1" w:rsidP="006565B1">
      <w:pPr>
        <w:pStyle w:val="NormalWeb"/>
        <w:rPr>
          <w:sz w:val="22"/>
          <w:szCs w:val="22"/>
        </w:rPr>
      </w:pPr>
      <w:r w:rsidRPr="006565B1">
        <w:rPr>
          <w:sz w:val="22"/>
          <w:szCs w:val="22"/>
        </w:rPr>
        <w:t xml:space="preserve">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w:t>
      </w:r>
      <w:hyperlink r:id="rId87" w:history="1">
        <w:r w:rsidRPr="006565B1">
          <w:rPr>
            <w:rStyle w:val="Hyperlink"/>
            <w:sz w:val="22"/>
            <w:szCs w:val="22"/>
          </w:rPr>
          <w:t>§ 63.6620</w:t>
        </w:r>
      </w:hyperlink>
      <w:r w:rsidRPr="006565B1">
        <w:rPr>
          <w:sz w:val="22"/>
          <w:szCs w:val="22"/>
        </w:rPr>
        <w:t xml:space="preserve"> and Table 4 to this subpart. </w:t>
      </w:r>
    </w:p>
    <w:p w14:paraId="10A20408" w14:textId="77777777" w:rsidR="006565B1" w:rsidRPr="006565B1" w:rsidRDefault="006565B1" w:rsidP="006565B1">
      <w:pPr>
        <w:pStyle w:val="citation"/>
        <w:rPr>
          <w:sz w:val="22"/>
          <w:szCs w:val="22"/>
        </w:rPr>
      </w:pPr>
      <w:r w:rsidRPr="006565B1">
        <w:rPr>
          <w:sz w:val="22"/>
          <w:szCs w:val="22"/>
        </w:rPr>
        <w:t>[</w:t>
      </w:r>
      <w:hyperlink r:id="rId88" w:history="1">
        <w:r w:rsidRPr="006565B1">
          <w:rPr>
            <w:rStyle w:val="Hyperlink"/>
            <w:sz w:val="22"/>
            <w:szCs w:val="22"/>
          </w:rPr>
          <w:t>78 FR 6701</w:t>
        </w:r>
      </w:hyperlink>
      <w:r w:rsidRPr="006565B1">
        <w:rPr>
          <w:sz w:val="22"/>
          <w:szCs w:val="22"/>
        </w:rPr>
        <w:t xml:space="preserve">, Jan. 30, 2013] </w:t>
      </w:r>
    </w:p>
    <w:p w14:paraId="32814E2B"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lastRenderedPageBreak/>
        <w:t>§ 63.6603 What emission limitations, operating limitations, and other requirements must I meet if I own or operate an existing stationary RICE located at an area source of HAP emissions?</w:t>
      </w:r>
    </w:p>
    <w:p w14:paraId="25A0A85B" w14:textId="77777777" w:rsidR="006565B1" w:rsidRPr="006565B1" w:rsidRDefault="006565B1" w:rsidP="006565B1">
      <w:pPr>
        <w:pStyle w:val="NormalWeb"/>
        <w:rPr>
          <w:sz w:val="22"/>
          <w:szCs w:val="22"/>
        </w:rPr>
      </w:pPr>
      <w:r w:rsidRPr="006565B1">
        <w:rPr>
          <w:sz w:val="22"/>
          <w:szCs w:val="22"/>
        </w:rPr>
        <w:t xml:space="preserve">Compliance with the numerical emission limitations established in this subpart is based on the results of testing the average of three 1-hour runs using the testing requirements and procedures in </w:t>
      </w:r>
      <w:hyperlink r:id="rId89" w:history="1">
        <w:r w:rsidRPr="006565B1">
          <w:rPr>
            <w:rStyle w:val="Hyperlink"/>
            <w:sz w:val="22"/>
            <w:szCs w:val="22"/>
          </w:rPr>
          <w:t>§ 63.6620</w:t>
        </w:r>
      </w:hyperlink>
      <w:r w:rsidRPr="006565B1">
        <w:rPr>
          <w:sz w:val="22"/>
          <w:szCs w:val="22"/>
        </w:rPr>
        <w:t xml:space="preserve"> and Table 4 to this subpart. </w:t>
      </w:r>
    </w:p>
    <w:p w14:paraId="1F6771A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own or operate an existing stationary RICE located at an area source of HAP emissions, you must comply with the requirements in Table 2d to this subpart and the operating limitations in Table 2b to this subpart that apply to you. </w:t>
      </w:r>
    </w:p>
    <w:p w14:paraId="5E7F7E7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If you own or operate an existing stationary non-emergency CI RICE with a site rating of more than 300 HP located at an area source of HAP that meets either </w:t>
      </w:r>
      <w:hyperlink r:id="rId90" w:anchor="p-63.6603(b)(1)" w:history="1">
        <w:r w:rsidRPr="006565B1">
          <w:rPr>
            <w:rStyle w:val="Hyperlink"/>
            <w:sz w:val="22"/>
            <w:szCs w:val="22"/>
          </w:rPr>
          <w:t>paragraph (b)(1)</w:t>
        </w:r>
      </w:hyperlink>
      <w:r w:rsidRPr="006565B1">
        <w:rPr>
          <w:sz w:val="22"/>
          <w:szCs w:val="22"/>
        </w:rPr>
        <w:t xml:space="preserve"> or </w:t>
      </w:r>
      <w:hyperlink r:id="rId91" w:anchor="p-63.6603(b)(2)" w:history="1">
        <w:r w:rsidRPr="006565B1">
          <w:rPr>
            <w:rStyle w:val="Hyperlink"/>
            <w:sz w:val="22"/>
            <w:szCs w:val="22"/>
          </w:rPr>
          <w:t>(2)</w:t>
        </w:r>
      </w:hyperlink>
      <w:r w:rsidRPr="006565B1">
        <w:rPr>
          <w:sz w:val="22"/>
          <w:szCs w:val="22"/>
        </w:rPr>
        <w:t xml:space="preserve"> of this section, you do not have to meet the numerical CO emission limitations specified in Table 2d of this subpart. Existing stationary non-emergency CI RICE with a site rating of more than 300 HP located at an area source of HAP that meet either </w:t>
      </w:r>
      <w:hyperlink r:id="rId92" w:anchor="p-63.6603(b)(1)" w:history="1">
        <w:r w:rsidRPr="006565B1">
          <w:rPr>
            <w:rStyle w:val="Hyperlink"/>
            <w:sz w:val="22"/>
            <w:szCs w:val="22"/>
          </w:rPr>
          <w:t>paragraph (b)(1)</w:t>
        </w:r>
      </w:hyperlink>
      <w:r w:rsidRPr="006565B1">
        <w:rPr>
          <w:sz w:val="22"/>
          <w:szCs w:val="22"/>
        </w:rPr>
        <w:t xml:space="preserve"> or </w:t>
      </w:r>
      <w:hyperlink r:id="rId93" w:anchor="p-63.6603(b)(2)" w:history="1">
        <w:r w:rsidRPr="006565B1">
          <w:rPr>
            <w:rStyle w:val="Hyperlink"/>
            <w:sz w:val="22"/>
            <w:szCs w:val="22"/>
          </w:rPr>
          <w:t>(2)</w:t>
        </w:r>
      </w:hyperlink>
      <w:r w:rsidRPr="006565B1">
        <w:rPr>
          <w:sz w:val="22"/>
          <w:szCs w:val="22"/>
        </w:rPr>
        <w:t xml:space="preserve"> of this section must meet the management practices that are shown for stationary non-emergency CI RICE with a site rating of less than or equal to 300 HP in Table 2d of this subpart. </w:t>
      </w:r>
    </w:p>
    <w:p w14:paraId="5C23658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area source is located in an area of Alaska that is not accessible by the Federal Aid Highway System (FAHS). </w:t>
      </w:r>
    </w:p>
    <w:p w14:paraId="54FBFFF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The stationary RICE is located at an area source that meets </w:t>
      </w:r>
      <w:hyperlink r:id="rId94" w:anchor="p-63.6603(b)(2)(i)" w:history="1">
        <w:r w:rsidRPr="006565B1">
          <w:rPr>
            <w:rStyle w:val="Hyperlink"/>
            <w:sz w:val="22"/>
            <w:szCs w:val="22"/>
          </w:rPr>
          <w:t>paragraphs (b)(2)(i)</w:t>
        </w:r>
      </w:hyperlink>
      <w:r w:rsidRPr="006565B1">
        <w:rPr>
          <w:sz w:val="22"/>
          <w:szCs w:val="22"/>
        </w:rPr>
        <w:t xml:space="preserve">, </w:t>
      </w:r>
      <w:hyperlink r:id="rId95" w:anchor="p-63.6603(b)(2)(ii)" w:history="1">
        <w:r w:rsidRPr="006565B1">
          <w:rPr>
            <w:rStyle w:val="Hyperlink"/>
            <w:sz w:val="22"/>
            <w:szCs w:val="22"/>
          </w:rPr>
          <w:t>(ii)</w:t>
        </w:r>
      </w:hyperlink>
      <w:r w:rsidRPr="006565B1">
        <w:rPr>
          <w:sz w:val="22"/>
          <w:szCs w:val="22"/>
        </w:rPr>
        <w:t xml:space="preserve">, and </w:t>
      </w:r>
      <w:hyperlink r:id="rId96" w:anchor="p-63.6603(b)(2)(iii)" w:history="1">
        <w:r w:rsidRPr="006565B1">
          <w:rPr>
            <w:rStyle w:val="Hyperlink"/>
            <w:sz w:val="22"/>
            <w:szCs w:val="22"/>
          </w:rPr>
          <w:t>(iii)</w:t>
        </w:r>
      </w:hyperlink>
      <w:r w:rsidRPr="006565B1">
        <w:rPr>
          <w:sz w:val="22"/>
          <w:szCs w:val="22"/>
        </w:rPr>
        <w:t xml:space="preserve"> of this section. </w:t>
      </w:r>
    </w:p>
    <w:p w14:paraId="629822A3"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The only connection to the FAHS is through the Alaska Marine Highway System (AMHS), or the stationary RICE operation is within an isolated grid in Alaska that is not connected to the statewide electrical grid referred to as the Alaska Railbelt Grid. </w:t>
      </w:r>
    </w:p>
    <w:p w14:paraId="0175BAFC"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At least 10 percent of the power generated by the stationary RICE on an annual basis is used for residential purposes. </w:t>
      </w:r>
    </w:p>
    <w:p w14:paraId="1C92FB03"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The generating capacity of the area source is less than 12 megawatts, or the stationary RICE is used exclusively for backup power for renewable energy. </w:t>
      </w:r>
    </w:p>
    <w:p w14:paraId="4DB4750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own or operate an existing stationary non-emergency CI RICE with a site rating of more than 300 HP located on an offshore vessel that is an area source of HAP and is a nonroad vehicle that is an Outer Continental Shelf (OCS) source as defined in </w:t>
      </w:r>
      <w:hyperlink r:id="rId97" w:history="1">
        <w:r w:rsidRPr="006565B1">
          <w:rPr>
            <w:rStyle w:val="Hyperlink"/>
            <w:sz w:val="22"/>
            <w:szCs w:val="22"/>
          </w:rPr>
          <w:t>40 CFR 55.2</w:t>
        </w:r>
      </w:hyperlink>
      <w:r w:rsidRPr="006565B1">
        <w:rPr>
          <w:sz w:val="22"/>
          <w:szCs w:val="22"/>
        </w:rPr>
        <w:t xml:space="preserve">, you do not have to meet the numerical CO emission limitations specified in Table 2d of this subpart. You must meet all of the following management practices: </w:t>
      </w:r>
    </w:p>
    <w:p w14:paraId="1EFAC28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Change oil every 1,000 hours of operation or annually, whichever comes first. Sources have the option to utilize an oil analysis program as described in </w:t>
      </w:r>
      <w:hyperlink r:id="rId98" w:anchor="p-63.6625(i)" w:history="1">
        <w:r w:rsidRPr="006565B1">
          <w:rPr>
            <w:rStyle w:val="Hyperlink"/>
            <w:sz w:val="22"/>
            <w:szCs w:val="22"/>
          </w:rPr>
          <w:t>§ 63.6625(i)</w:t>
        </w:r>
      </w:hyperlink>
      <w:r w:rsidRPr="006565B1">
        <w:rPr>
          <w:sz w:val="22"/>
          <w:szCs w:val="22"/>
        </w:rPr>
        <w:t xml:space="preserve"> in order to extend the specified oil change requirement. </w:t>
      </w:r>
    </w:p>
    <w:p w14:paraId="1505BEE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Inspect and clean air filters every 750 hours of operation or annually, whichever comes first, and replace as necessary. </w:t>
      </w:r>
    </w:p>
    <w:p w14:paraId="1879D2E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Inspect fuel filters and belts, if installed, every 750 hours of operation or annually, whichever comes first, and replace as necessary. </w:t>
      </w:r>
    </w:p>
    <w:p w14:paraId="149BBA3D"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4</w:t>
      </w:r>
      <w:r w:rsidRPr="006565B1">
        <w:rPr>
          <w:rStyle w:val="paren"/>
          <w:sz w:val="22"/>
          <w:szCs w:val="22"/>
        </w:rPr>
        <w:t>)</w:t>
      </w:r>
      <w:r w:rsidRPr="006565B1">
        <w:rPr>
          <w:sz w:val="22"/>
          <w:szCs w:val="22"/>
        </w:rPr>
        <w:t xml:space="preserve"> Inspect all flexible hoses every 1,000 hours of operation or annually, whichever comes first, and replace as necessary. </w:t>
      </w:r>
    </w:p>
    <w:p w14:paraId="354467F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If you own or operate an existing non-emergency CI RICE with a site rating of more than 300 HP located at an area source of HAP emissions that is certified to the Tier 1 or Tier 2 emission standards in Table 1 of </w:t>
      </w:r>
      <w:hyperlink r:id="rId99" w:history="1">
        <w:r w:rsidRPr="006565B1">
          <w:rPr>
            <w:rStyle w:val="Hyperlink"/>
            <w:sz w:val="22"/>
            <w:szCs w:val="22"/>
          </w:rPr>
          <w:t>40 CFR 89.112</w:t>
        </w:r>
      </w:hyperlink>
      <w:r w:rsidRPr="006565B1">
        <w:rPr>
          <w:sz w:val="22"/>
          <w:szCs w:val="22"/>
        </w:rPr>
        <w:t xml:space="preserve">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w:t>
      </w:r>
      <w:hyperlink r:id="rId100" w:anchor="p-63.6625(g)" w:history="1">
        <w:r w:rsidRPr="006565B1">
          <w:rPr>
            <w:rStyle w:val="Hyperlink"/>
            <w:sz w:val="22"/>
            <w:szCs w:val="22"/>
          </w:rPr>
          <w:t>§ 63.6625(g)</w:t>
        </w:r>
      </w:hyperlink>
      <w:r w:rsidRPr="006565B1">
        <w:rPr>
          <w:sz w:val="22"/>
          <w:szCs w:val="22"/>
        </w:rPr>
        <w:t xml:space="preserve">.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w:t>
      </w:r>
      <w:hyperlink r:id="rId101" w:anchor="p-63.6625(g)" w:history="1">
        <w:r w:rsidRPr="006565B1">
          <w:rPr>
            <w:rStyle w:val="Hyperlink"/>
            <w:sz w:val="22"/>
            <w:szCs w:val="22"/>
          </w:rPr>
          <w:t>§ 63.6625(g)</w:t>
        </w:r>
      </w:hyperlink>
      <w:r w:rsidRPr="006565B1">
        <w:rPr>
          <w:sz w:val="22"/>
          <w:szCs w:val="22"/>
        </w:rPr>
        <w:t xml:space="preserve"> by January 1, 2015, or 12 years after the installation date of the engine (whichever is later), but not later than June 1, 2018. </w:t>
      </w:r>
    </w:p>
    <w:p w14:paraId="1C5626BC"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If you own or operate an existing non-emergency CI RICE with a site rating of more than 300 HP located at an area source of HAP emissions that is certified to the Tier 3 (Tier 2 for engines above 560 kilowatt (kW)) emission standards in Table 1 of </w:t>
      </w:r>
      <w:hyperlink r:id="rId102" w:history="1">
        <w:r w:rsidRPr="006565B1">
          <w:rPr>
            <w:rStyle w:val="Hyperlink"/>
            <w:sz w:val="22"/>
            <w:szCs w:val="22"/>
          </w:rPr>
          <w:t>40 CFR 89.112</w:t>
        </w:r>
      </w:hyperlink>
      <w:r w:rsidRPr="006565B1">
        <w:rPr>
          <w:sz w:val="22"/>
          <w:szCs w:val="22"/>
        </w:rPr>
        <w:t xml:space="preserve">, you may comply with the requirements under this part by meeting the requirements for Tier 3 engines (Tier 2 for engines above 560 kW) in </w:t>
      </w:r>
      <w:hyperlink r:id="rId103" w:history="1">
        <w:r w:rsidRPr="006565B1">
          <w:rPr>
            <w:rStyle w:val="Hyperlink"/>
            <w:sz w:val="22"/>
            <w:szCs w:val="22"/>
          </w:rPr>
          <w:t>40 CFR part 60 subpart IIII</w:t>
        </w:r>
      </w:hyperlink>
      <w:r w:rsidRPr="006565B1">
        <w:rPr>
          <w:sz w:val="22"/>
          <w:szCs w:val="22"/>
        </w:rPr>
        <w:t xml:space="preserve"> instead of the emission limitations and other requirements that would otherwise apply under this part for existing non-emergency CI RICE with a site rating of more than 300 HP located at an area source of HAP emissions. </w:t>
      </w:r>
    </w:p>
    <w:p w14:paraId="3018BB43"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An existing non-emergency SI 4SLB and 4SRB stationary RICE with a site rating of more than 500 HP located at area sources of HAP must meet the definition of remote stationary RICE in </w:t>
      </w:r>
      <w:hyperlink r:id="rId104" w:history="1">
        <w:r w:rsidRPr="006565B1">
          <w:rPr>
            <w:rStyle w:val="Hyperlink"/>
            <w:sz w:val="22"/>
            <w:szCs w:val="22"/>
          </w:rPr>
          <w:t>§ 63.6675</w:t>
        </w:r>
      </w:hyperlink>
      <w:r w:rsidRPr="006565B1">
        <w:rPr>
          <w:sz w:val="22"/>
          <w:szCs w:val="22"/>
        </w:rPr>
        <w:t xml:space="preserve">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w:t>
      </w:r>
      <w:hyperlink r:id="rId105" w:history="1">
        <w:r w:rsidRPr="006565B1">
          <w:rPr>
            <w:rStyle w:val="Hyperlink"/>
            <w:sz w:val="22"/>
            <w:szCs w:val="22"/>
          </w:rPr>
          <w:t>§ 63.6675 of this subpart</w:t>
        </w:r>
      </w:hyperlink>
      <w:r w:rsidRPr="006565B1">
        <w:rPr>
          <w:sz w:val="22"/>
          <w:szCs w:val="22"/>
        </w:rPr>
        <w:t xml:space="preserve">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w:t>
      </w:r>
      <w:hyperlink r:id="rId106" w:history="1">
        <w:r w:rsidRPr="006565B1">
          <w:rPr>
            <w:rStyle w:val="Hyperlink"/>
            <w:sz w:val="22"/>
            <w:szCs w:val="22"/>
          </w:rPr>
          <w:t>§ 63.6675 of this subpart</w:t>
        </w:r>
      </w:hyperlink>
      <w:r w:rsidRPr="006565B1">
        <w:rPr>
          <w:sz w:val="22"/>
          <w:szCs w:val="22"/>
        </w:rPr>
        <w:t xml:space="preserve">, the owner or operator must comply with all of the requirements for existing non-emergency SI 4SLB and 4SRB stationary RICE with a site rating of more than 500 HP located at area sources of HAP that are not remote stationary RICE within 1 year of the evaluation. </w:t>
      </w:r>
    </w:p>
    <w:p w14:paraId="3FD4BF53" w14:textId="77777777" w:rsidR="006565B1" w:rsidRPr="006565B1" w:rsidRDefault="006565B1" w:rsidP="006565B1">
      <w:pPr>
        <w:pStyle w:val="citation"/>
        <w:rPr>
          <w:sz w:val="22"/>
          <w:szCs w:val="22"/>
        </w:rPr>
      </w:pPr>
      <w:r w:rsidRPr="006565B1">
        <w:rPr>
          <w:sz w:val="22"/>
          <w:szCs w:val="22"/>
        </w:rPr>
        <w:t>[</w:t>
      </w:r>
      <w:hyperlink r:id="rId107" w:history="1">
        <w:r w:rsidRPr="006565B1">
          <w:rPr>
            <w:rStyle w:val="Hyperlink"/>
            <w:sz w:val="22"/>
            <w:szCs w:val="22"/>
          </w:rPr>
          <w:t>75 FR 9675</w:t>
        </w:r>
      </w:hyperlink>
      <w:r w:rsidRPr="006565B1">
        <w:rPr>
          <w:sz w:val="22"/>
          <w:szCs w:val="22"/>
        </w:rPr>
        <w:t xml:space="preserve">, Mar. 3, 2010, as amended at </w:t>
      </w:r>
      <w:hyperlink r:id="rId108" w:history="1">
        <w:r w:rsidRPr="006565B1">
          <w:rPr>
            <w:rStyle w:val="Hyperlink"/>
            <w:sz w:val="22"/>
            <w:szCs w:val="22"/>
          </w:rPr>
          <w:t>75 FR 51589</w:t>
        </w:r>
      </w:hyperlink>
      <w:r w:rsidRPr="006565B1">
        <w:rPr>
          <w:sz w:val="22"/>
          <w:szCs w:val="22"/>
        </w:rPr>
        <w:t xml:space="preserve">, Aug. 20, 2010; </w:t>
      </w:r>
      <w:hyperlink r:id="rId109" w:history="1">
        <w:r w:rsidRPr="006565B1">
          <w:rPr>
            <w:rStyle w:val="Hyperlink"/>
            <w:sz w:val="22"/>
            <w:szCs w:val="22"/>
          </w:rPr>
          <w:t>76 FR 12866</w:t>
        </w:r>
      </w:hyperlink>
      <w:r w:rsidRPr="006565B1">
        <w:rPr>
          <w:sz w:val="22"/>
          <w:szCs w:val="22"/>
        </w:rPr>
        <w:t xml:space="preserve">, Mar. 9, 2011; </w:t>
      </w:r>
      <w:hyperlink r:id="rId110" w:history="1">
        <w:r w:rsidRPr="006565B1">
          <w:rPr>
            <w:rStyle w:val="Hyperlink"/>
            <w:sz w:val="22"/>
            <w:szCs w:val="22"/>
          </w:rPr>
          <w:t>78 FR 6701</w:t>
        </w:r>
      </w:hyperlink>
      <w:r w:rsidRPr="006565B1">
        <w:rPr>
          <w:sz w:val="22"/>
          <w:szCs w:val="22"/>
        </w:rPr>
        <w:t xml:space="preserve">, Jan. 30, 2013] </w:t>
      </w:r>
    </w:p>
    <w:p w14:paraId="5FBC9FA7"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63.6604 What fuel requirements must I meet if I own or operate a stationary CI RICE?</w:t>
      </w:r>
    </w:p>
    <w:p w14:paraId="6245B4F7"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own or operate an existing non-emergency, non-black start CI stationary RICE with a site rating of more than 300 brake HP with a displacement of less than 30 liters per cylinder that uses diesel fuel, you must use diesel fuel that meets the requirements in </w:t>
      </w:r>
      <w:hyperlink r:id="rId111" w:history="1">
        <w:r w:rsidRPr="006565B1">
          <w:rPr>
            <w:rStyle w:val="Hyperlink"/>
            <w:sz w:val="22"/>
            <w:szCs w:val="22"/>
          </w:rPr>
          <w:t>40 CFR 1090.305</w:t>
        </w:r>
      </w:hyperlink>
      <w:r w:rsidRPr="006565B1">
        <w:rPr>
          <w:sz w:val="22"/>
          <w:szCs w:val="22"/>
        </w:rPr>
        <w:t xml:space="preserve"> for nonroad diesel fuel. </w:t>
      </w:r>
    </w:p>
    <w:p w14:paraId="273C45C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Beginning January 1, 2015, if you own or operate an existing emergency CI stationary RICE with a site rating of more than 100 brake HP and a displacement of less than 30 liters per cylinder that uses diesel fuel and operates for the purpose specified in </w:t>
      </w:r>
      <w:hyperlink r:id="rId112" w:anchor="p-63.6640(f)(4)(ii)" w:history="1">
        <w:r w:rsidRPr="006565B1">
          <w:rPr>
            <w:rStyle w:val="Hyperlink"/>
            <w:sz w:val="22"/>
            <w:szCs w:val="22"/>
          </w:rPr>
          <w:t>§ 63.6640(f)(4)(ii)</w:t>
        </w:r>
      </w:hyperlink>
      <w:r w:rsidRPr="006565B1">
        <w:rPr>
          <w:sz w:val="22"/>
          <w:szCs w:val="22"/>
        </w:rPr>
        <w:t xml:space="preserve">, you must use diesel fuel that meets the requirements in </w:t>
      </w:r>
      <w:hyperlink r:id="rId113" w:history="1">
        <w:r w:rsidRPr="006565B1">
          <w:rPr>
            <w:rStyle w:val="Hyperlink"/>
            <w:sz w:val="22"/>
            <w:szCs w:val="22"/>
          </w:rPr>
          <w:t>40 CFR 1090.305</w:t>
        </w:r>
      </w:hyperlink>
      <w:r w:rsidRPr="006565B1">
        <w:rPr>
          <w:sz w:val="22"/>
          <w:szCs w:val="22"/>
        </w:rPr>
        <w:t xml:space="preserve"> for nonroad diesel fuel, except that any existing diesel fuel purchased (or otherwise obtained) prior to January 1, 2015, may be used until depleted. </w:t>
      </w:r>
    </w:p>
    <w:p w14:paraId="4E4D487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[Reserved] </w:t>
      </w:r>
    </w:p>
    <w:p w14:paraId="05E1FC63"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Existing CI stationary RICE located in Guam, American Samoa, the Commonwealth of the Northern Mariana Islands, at area sources in areas of Alaska that meet either </w:t>
      </w:r>
      <w:hyperlink r:id="rId114" w:anchor="p-63.6603(b)(1)" w:history="1">
        <w:r w:rsidRPr="006565B1">
          <w:rPr>
            <w:rStyle w:val="Hyperlink"/>
            <w:sz w:val="22"/>
            <w:szCs w:val="22"/>
          </w:rPr>
          <w:t>§ 63.6603(b)(1)</w:t>
        </w:r>
      </w:hyperlink>
      <w:r w:rsidRPr="006565B1">
        <w:rPr>
          <w:sz w:val="22"/>
          <w:szCs w:val="22"/>
        </w:rPr>
        <w:t xml:space="preserve"> or </w:t>
      </w:r>
      <w:hyperlink r:id="rId115" w:anchor="p-63.6603(b)(2)" w:history="1">
        <w:r w:rsidRPr="006565B1">
          <w:rPr>
            <w:rStyle w:val="Hyperlink"/>
            <w:sz w:val="22"/>
            <w:szCs w:val="22"/>
          </w:rPr>
          <w:t>§ 63.6603(b)(2)</w:t>
        </w:r>
      </w:hyperlink>
      <w:r w:rsidRPr="006565B1">
        <w:rPr>
          <w:sz w:val="22"/>
          <w:szCs w:val="22"/>
        </w:rPr>
        <w:t xml:space="preserve">, or are on offshore vessels that meet </w:t>
      </w:r>
      <w:hyperlink r:id="rId116" w:anchor="p-63.6603(c)" w:history="1">
        <w:r w:rsidRPr="006565B1">
          <w:rPr>
            <w:rStyle w:val="Hyperlink"/>
            <w:sz w:val="22"/>
            <w:szCs w:val="22"/>
          </w:rPr>
          <w:t>§ 63.6603(c)</w:t>
        </w:r>
      </w:hyperlink>
      <w:r w:rsidRPr="006565B1">
        <w:rPr>
          <w:sz w:val="22"/>
          <w:szCs w:val="22"/>
        </w:rPr>
        <w:t xml:space="preserve"> are exempt from the requirements of this section. </w:t>
      </w:r>
    </w:p>
    <w:p w14:paraId="499C1ECE" w14:textId="77777777" w:rsidR="006565B1" w:rsidRPr="006565B1" w:rsidRDefault="006565B1" w:rsidP="006565B1">
      <w:pPr>
        <w:pStyle w:val="citation"/>
        <w:rPr>
          <w:sz w:val="22"/>
          <w:szCs w:val="22"/>
        </w:rPr>
      </w:pPr>
      <w:r w:rsidRPr="006565B1">
        <w:rPr>
          <w:sz w:val="22"/>
          <w:szCs w:val="22"/>
        </w:rPr>
        <w:t>[</w:t>
      </w:r>
      <w:hyperlink r:id="rId117" w:history="1">
        <w:r w:rsidRPr="006565B1">
          <w:rPr>
            <w:rStyle w:val="Hyperlink"/>
            <w:sz w:val="22"/>
            <w:szCs w:val="22"/>
          </w:rPr>
          <w:t>78 FR 6702</w:t>
        </w:r>
      </w:hyperlink>
      <w:r w:rsidRPr="006565B1">
        <w:rPr>
          <w:sz w:val="22"/>
          <w:szCs w:val="22"/>
        </w:rPr>
        <w:t xml:space="preserve">, Jan. 30, 2013, as amended at </w:t>
      </w:r>
      <w:hyperlink r:id="rId118" w:history="1">
        <w:r w:rsidRPr="006565B1">
          <w:rPr>
            <w:rStyle w:val="Hyperlink"/>
            <w:sz w:val="22"/>
            <w:szCs w:val="22"/>
          </w:rPr>
          <w:t>85 FR 78463</w:t>
        </w:r>
      </w:hyperlink>
      <w:r w:rsidRPr="006565B1">
        <w:rPr>
          <w:sz w:val="22"/>
          <w:szCs w:val="22"/>
        </w:rPr>
        <w:t xml:space="preserve">, Dec. 4, 2020; </w:t>
      </w:r>
      <w:hyperlink r:id="rId119" w:history="1">
        <w:r w:rsidRPr="006565B1">
          <w:rPr>
            <w:rStyle w:val="Hyperlink"/>
            <w:sz w:val="22"/>
            <w:szCs w:val="22"/>
          </w:rPr>
          <w:t>87 FR 48607</w:t>
        </w:r>
      </w:hyperlink>
      <w:r w:rsidRPr="006565B1">
        <w:rPr>
          <w:sz w:val="22"/>
          <w:szCs w:val="22"/>
        </w:rPr>
        <w:t xml:space="preserve">, Aug. 10, 2022] </w:t>
      </w:r>
    </w:p>
    <w:p w14:paraId="0556B190" w14:textId="77777777" w:rsidR="006565B1" w:rsidRPr="006565B1" w:rsidRDefault="006565B1" w:rsidP="006565B1">
      <w:pPr>
        <w:pStyle w:val="Heading3"/>
        <w:rPr>
          <w:rFonts w:cs="Times New Roman"/>
          <w:sz w:val="22"/>
          <w:szCs w:val="22"/>
        </w:rPr>
      </w:pPr>
      <w:r w:rsidRPr="006565B1">
        <w:rPr>
          <w:rFonts w:cs="Times New Roman"/>
          <w:sz w:val="22"/>
          <w:szCs w:val="22"/>
        </w:rPr>
        <w:t>General Compliance Requirements</w:t>
      </w:r>
    </w:p>
    <w:p w14:paraId="69E683ED"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63.6605 What are my general requirements for complying with this subpart?</w:t>
      </w:r>
    </w:p>
    <w:p w14:paraId="4B601827"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be in compliance with the emission limitations, operating limitations, and other requirements in this subpart that apply to you at all times. </w:t>
      </w:r>
    </w:p>
    <w:p w14:paraId="408B701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 </w:t>
      </w:r>
    </w:p>
    <w:p w14:paraId="405775EC" w14:textId="77777777" w:rsidR="006565B1" w:rsidRPr="006565B1" w:rsidRDefault="006565B1" w:rsidP="006565B1">
      <w:pPr>
        <w:pStyle w:val="citation"/>
        <w:rPr>
          <w:sz w:val="22"/>
          <w:szCs w:val="22"/>
        </w:rPr>
      </w:pPr>
      <w:r w:rsidRPr="006565B1">
        <w:rPr>
          <w:sz w:val="22"/>
          <w:szCs w:val="22"/>
        </w:rPr>
        <w:t>[</w:t>
      </w:r>
      <w:hyperlink r:id="rId120" w:history="1">
        <w:r w:rsidRPr="006565B1">
          <w:rPr>
            <w:rStyle w:val="Hyperlink"/>
            <w:sz w:val="22"/>
            <w:szCs w:val="22"/>
          </w:rPr>
          <w:t>75 FR 9675</w:t>
        </w:r>
      </w:hyperlink>
      <w:r w:rsidRPr="006565B1">
        <w:rPr>
          <w:sz w:val="22"/>
          <w:szCs w:val="22"/>
        </w:rPr>
        <w:t xml:space="preserve">, Mar. 3, 2010, as amended at </w:t>
      </w:r>
      <w:hyperlink r:id="rId121" w:history="1">
        <w:r w:rsidRPr="006565B1">
          <w:rPr>
            <w:rStyle w:val="Hyperlink"/>
            <w:sz w:val="22"/>
            <w:szCs w:val="22"/>
          </w:rPr>
          <w:t>78 FR 6702</w:t>
        </w:r>
      </w:hyperlink>
      <w:r w:rsidRPr="006565B1">
        <w:rPr>
          <w:sz w:val="22"/>
          <w:szCs w:val="22"/>
        </w:rPr>
        <w:t xml:space="preserve">, Jan. 30, 2013] </w:t>
      </w:r>
    </w:p>
    <w:p w14:paraId="7653C396" w14:textId="77777777" w:rsidR="006565B1" w:rsidRPr="006565B1" w:rsidRDefault="006565B1" w:rsidP="006565B1">
      <w:pPr>
        <w:pStyle w:val="Heading3"/>
        <w:rPr>
          <w:rFonts w:cs="Times New Roman"/>
          <w:sz w:val="22"/>
          <w:szCs w:val="22"/>
        </w:rPr>
      </w:pPr>
      <w:r w:rsidRPr="006565B1">
        <w:rPr>
          <w:rFonts w:cs="Times New Roman"/>
          <w:sz w:val="22"/>
          <w:szCs w:val="22"/>
        </w:rPr>
        <w:t>Testing and Initial Compliance Requirements</w:t>
      </w:r>
    </w:p>
    <w:p w14:paraId="06833E1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63.6610 By what date must I conduct the initial performance tests or other initial compliance demonstrations if I own or operate a stationary RICE with a site rating of more than 500 brake HP located at a major source of HAP emissions?</w:t>
      </w:r>
    </w:p>
    <w:p w14:paraId="73F0CD4B" w14:textId="77777777" w:rsidR="006565B1" w:rsidRPr="006565B1" w:rsidRDefault="006565B1" w:rsidP="006565B1">
      <w:pPr>
        <w:pStyle w:val="NormalWeb"/>
        <w:rPr>
          <w:sz w:val="22"/>
          <w:szCs w:val="22"/>
        </w:rPr>
      </w:pPr>
      <w:r w:rsidRPr="006565B1">
        <w:rPr>
          <w:sz w:val="22"/>
          <w:szCs w:val="22"/>
        </w:rPr>
        <w:t xml:space="preserve">If you own or operate a stationary RICE with a site rating of more than 500 brake HP located at a major source of HAP emissions you are subject to the requirements of this section. </w:t>
      </w:r>
    </w:p>
    <w:p w14:paraId="78009C2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conduct the initial performance test or other initial compliance demonstrations in Table 4 to this subpart that apply to you within 180 days after the compliance date that is specified for your stationary RICE in </w:t>
      </w:r>
      <w:hyperlink r:id="rId122" w:history="1">
        <w:r w:rsidRPr="006565B1">
          <w:rPr>
            <w:rStyle w:val="Hyperlink"/>
            <w:sz w:val="22"/>
            <w:szCs w:val="22"/>
          </w:rPr>
          <w:t>§ 63.6595</w:t>
        </w:r>
      </w:hyperlink>
      <w:r w:rsidRPr="006565B1">
        <w:rPr>
          <w:sz w:val="22"/>
          <w:szCs w:val="22"/>
        </w:rPr>
        <w:t xml:space="preserve"> and according to the provisions in </w:t>
      </w:r>
      <w:hyperlink r:id="rId123" w:anchor="p-63.7(a)(2)" w:history="1">
        <w:r w:rsidRPr="006565B1">
          <w:rPr>
            <w:rStyle w:val="Hyperlink"/>
            <w:sz w:val="22"/>
            <w:szCs w:val="22"/>
          </w:rPr>
          <w:t>§ 63.7(a)(2)</w:t>
        </w:r>
      </w:hyperlink>
      <w:r w:rsidRPr="006565B1">
        <w:rPr>
          <w:sz w:val="22"/>
          <w:szCs w:val="22"/>
        </w:rPr>
        <w:t xml:space="preserve">. </w:t>
      </w:r>
    </w:p>
    <w:p w14:paraId="4A7338D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w:t>
      </w:r>
      <w:hyperlink r:id="rId124" w:anchor="p-63.7(a)(2)(ix)" w:history="1">
        <w:r w:rsidRPr="006565B1">
          <w:rPr>
            <w:rStyle w:val="Hyperlink"/>
            <w:sz w:val="22"/>
            <w:szCs w:val="22"/>
          </w:rPr>
          <w:t>§ 63.7(a)(2)(ix)</w:t>
        </w:r>
      </w:hyperlink>
      <w:r w:rsidRPr="006565B1">
        <w:rPr>
          <w:sz w:val="22"/>
          <w:szCs w:val="22"/>
        </w:rPr>
        <w:t xml:space="preserve">. </w:t>
      </w:r>
    </w:p>
    <w:p w14:paraId="4158849F"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w:t>
      </w:r>
      <w:r w:rsidRPr="006565B1">
        <w:rPr>
          <w:sz w:val="22"/>
          <w:szCs w:val="22"/>
        </w:rPr>
        <w:lastRenderedPageBreak/>
        <w:t xml:space="preserve">compliance, you must conduct a second performance test to demonstrate compliance with the promulgated emission limitations by December 13, 2007 or after startup of the source, whichever is later, according to </w:t>
      </w:r>
      <w:hyperlink r:id="rId125" w:anchor="p-63.7(a)(2)(ix)" w:history="1">
        <w:r w:rsidRPr="006565B1">
          <w:rPr>
            <w:rStyle w:val="Hyperlink"/>
            <w:sz w:val="22"/>
            <w:szCs w:val="22"/>
          </w:rPr>
          <w:t>§ 63.7(a)(2)(ix)</w:t>
        </w:r>
      </w:hyperlink>
      <w:r w:rsidRPr="006565B1">
        <w:rPr>
          <w:sz w:val="22"/>
          <w:szCs w:val="22"/>
        </w:rPr>
        <w:t xml:space="preserve">. </w:t>
      </w:r>
    </w:p>
    <w:p w14:paraId="7BE48C8B"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An owner or operator is not required to conduct an initial performance test on units for which a performance test has been previously conducted, but the test must meet all of the conditions described in </w:t>
      </w:r>
      <w:hyperlink r:id="rId126" w:anchor="p-63.6610(d)(1)" w:history="1">
        <w:r w:rsidRPr="006565B1">
          <w:rPr>
            <w:rStyle w:val="Hyperlink"/>
            <w:sz w:val="22"/>
            <w:szCs w:val="22"/>
          </w:rPr>
          <w:t>paragraphs (d)(1)</w:t>
        </w:r>
      </w:hyperlink>
      <w:r w:rsidRPr="006565B1">
        <w:rPr>
          <w:sz w:val="22"/>
          <w:szCs w:val="22"/>
        </w:rPr>
        <w:t xml:space="preserve"> through </w:t>
      </w:r>
      <w:hyperlink r:id="rId127" w:anchor="p-63.6610(d)(5)" w:history="1">
        <w:r w:rsidRPr="006565B1">
          <w:rPr>
            <w:rStyle w:val="Hyperlink"/>
            <w:sz w:val="22"/>
            <w:szCs w:val="22"/>
          </w:rPr>
          <w:t>(5)</w:t>
        </w:r>
      </w:hyperlink>
      <w:r w:rsidRPr="006565B1">
        <w:rPr>
          <w:sz w:val="22"/>
          <w:szCs w:val="22"/>
        </w:rPr>
        <w:t xml:space="preserve"> of this section. </w:t>
      </w:r>
    </w:p>
    <w:p w14:paraId="09F0A6F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test must have been conducted using the same methods specified in this subpart, and these methods must have been followed correctly. </w:t>
      </w:r>
    </w:p>
    <w:p w14:paraId="7041E595"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The test must not be older than 2 years. </w:t>
      </w:r>
    </w:p>
    <w:p w14:paraId="2B118A8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test must be reviewed and accepted by the Administrator. </w:t>
      </w:r>
    </w:p>
    <w:p w14:paraId="5AFB36A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Either no process or equipment changes must have been made since the test was performed, or the owner or operator must be able to demonstrate that the results of the performance test, with or without adjustments, reliably demonstrate compliance despite process or equipment changes. </w:t>
      </w:r>
    </w:p>
    <w:p w14:paraId="726B881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The test must be conducted at any load condition within plus or minus 10 percent of 100 percent load. </w:t>
      </w:r>
    </w:p>
    <w:p w14:paraId="224FDC41" w14:textId="77777777" w:rsidR="006565B1" w:rsidRPr="006565B1" w:rsidRDefault="006565B1" w:rsidP="006565B1">
      <w:pPr>
        <w:pStyle w:val="citation"/>
        <w:rPr>
          <w:sz w:val="22"/>
          <w:szCs w:val="22"/>
        </w:rPr>
      </w:pPr>
      <w:r w:rsidRPr="006565B1">
        <w:rPr>
          <w:sz w:val="22"/>
          <w:szCs w:val="22"/>
        </w:rPr>
        <w:t>[</w:t>
      </w:r>
      <w:hyperlink r:id="rId128" w:history="1">
        <w:r w:rsidRPr="006565B1">
          <w:rPr>
            <w:rStyle w:val="Hyperlink"/>
            <w:sz w:val="22"/>
            <w:szCs w:val="22"/>
          </w:rPr>
          <w:t>69 FR 33506</w:t>
        </w:r>
      </w:hyperlink>
      <w:r w:rsidRPr="006565B1">
        <w:rPr>
          <w:sz w:val="22"/>
          <w:szCs w:val="22"/>
        </w:rPr>
        <w:t xml:space="preserve">, June 15, 2004, as amended at </w:t>
      </w:r>
      <w:hyperlink r:id="rId129" w:history="1">
        <w:r w:rsidRPr="006565B1">
          <w:rPr>
            <w:rStyle w:val="Hyperlink"/>
            <w:sz w:val="22"/>
            <w:szCs w:val="22"/>
          </w:rPr>
          <w:t>73 FR 3605</w:t>
        </w:r>
      </w:hyperlink>
      <w:r w:rsidRPr="006565B1">
        <w:rPr>
          <w:sz w:val="22"/>
          <w:szCs w:val="22"/>
        </w:rPr>
        <w:t xml:space="preserve">, Jan. 18, 2008] </w:t>
      </w:r>
    </w:p>
    <w:p w14:paraId="6CC168A0"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52D7B91C" w14:textId="77777777" w:rsidR="006565B1" w:rsidRPr="006565B1" w:rsidRDefault="006565B1" w:rsidP="006565B1">
      <w:pPr>
        <w:pStyle w:val="NormalWeb"/>
        <w:rPr>
          <w:sz w:val="22"/>
          <w:szCs w:val="22"/>
        </w:rPr>
      </w:pPr>
      <w:r w:rsidRPr="006565B1">
        <w:rPr>
          <w:sz w:val="22"/>
          <w:szCs w:val="22"/>
        </w:rPr>
        <w:t xml:space="preserve">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w:t>
      </w:r>
      <w:hyperlink r:id="rId130" w:history="1">
        <w:r w:rsidRPr="006565B1">
          <w:rPr>
            <w:rStyle w:val="Hyperlink"/>
            <w:sz w:val="22"/>
            <w:szCs w:val="22"/>
          </w:rPr>
          <w:t>§ 63.6595</w:t>
        </w:r>
      </w:hyperlink>
      <w:r w:rsidRPr="006565B1">
        <w:rPr>
          <w:sz w:val="22"/>
          <w:szCs w:val="22"/>
        </w:rPr>
        <w:t xml:space="preserve"> and according to the provisions specified in Table 4 to this subpart, as appropriate. </w:t>
      </w:r>
    </w:p>
    <w:p w14:paraId="38E55218" w14:textId="77777777" w:rsidR="006565B1" w:rsidRPr="006565B1" w:rsidRDefault="006565B1" w:rsidP="006565B1">
      <w:pPr>
        <w:pStyle w:val="citation"/>
        <w:rPr>
          <w:sz w:val="22"/>
          <w:szCs w:val="22"/>
        </w:rPr>
      </w:pPr>
      <w:r w:rsidRPr="006565B1">
        <w:rPr>
          <w:sz w:val="22"/>
          <w:szCs w:val="22"/>
        </w:rPr>
        <w:t>[</w:t>
      </w:r>
      <w:hyperlink r:id="rId131" w:history="1">
        <w:r w:rsidRPr="006565B1">
          <w:rPr>
            <w:rStyle w:val="Hyperlink"/>
            <w:sz w:val="22"/>
            <w:szCs w:val="22"/>
          </w:rPr>
          <w:t>73 FR 3605</w:t>
        </w:r>
      </w:hyperlink>
      <w:r w:rsidRPr="006565B1">
        <w:rPr>
          <w:sz w:val="22"/>
          <w:szCs w:val="22"/>
        </w:rPr>
        <w:t xml:space="preserve">, Jan. 18, 2008, as amended at </w:t>
      </w:r>
      <w:hyperlink r:id="rId132" w:history="1">
        <w:r w:rsidRPr="006565B1">
          <w:rPr>
            <w:rStyle w:val="Hyperlink"/>
            <w:sz w:val="22"/>
            <w:szCs w:val="22"/>
          </w:rPr>
          <w:t>75 FR 51589</w:t>
        </w:r>
      </w:hyperlink>
      <w:r w:rsidRPr="006565B1">
        <w:rPr>
          <w:sz w:val="22"/>
          <w:szCs w:val="22"/>
        </w:rPr>
        <w:t xml:space="preserve">, Aug. 20, 2010] </w:t>
      </w:r>
    </w:p>
    <w:p w14:paraId="508B4446"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09C71E4E" w14:textId="77777777" w:rsidR="006565B1" w:rsidRPr="006565B1" w:rsidRDefault="006565B1" w:rsidP="006565B1">
      <w:pPr>
        <w:pStyle w:val="NormalWeb"/>
        <w:rPr>
          <w:sz w:val="22"/>
          <w:szCs w:val="22"/>
        </w:rPr>
      </w:pPr>
      <w:r w:rsidRPr="006565B1">
        <w:rPr>
          <w:sz w:val="22"/>
          <w:szCs w:val="22"/>
        </w:rPr>
        <w:t xml:space="preserve">If you own or operate an existing stationary RICE with a site rating of less than or equal to 500 brake HP located at a major source of HAP emissions or an existing stationary RICE located at an area source of HAP emissions you are subject to the requirements of this section. </w:t>
      </w:r>
    </w:p>
    <w:p w14:paraId="36E246E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conduct any initial performance test or other initial compliance demonstration according to Tables 4 and 5 to this subpart that apply to you within 180 days after the compliance date that is specified for your stationary RICE in </w:t>
      </w:r>
      <w:hyperlink r:id="rId133" w:history="1">
        <w:r w:rsidRPr="006565B1">
          <w:rPr>
            <w:rStyle w:val="Hyperlink"/>
            <w:sz w:val="22"/>
            <w:szCs w:val="22"/>
          </w:rPr>
          <w:t>§ 63.6595</w:t>
        </w:r>
      </w:hyperlink>
      <w:r w:rsidRPr="006565B1">
        <w:rPr>
          <w:sz w:val="22"/>
          <w:szCs w:val="22"/>
        </w:rPr>
        <w:t xml:space="preserve"> and according to the provisions in </w:t>
      </w:r>
      <w:hyperlink r:id="rId134" w:anchor="p-63.7(a)(2)" w:history="1">
        <w:r w:rsidRPr="006565B1">
          <w:rPr>
            <w:rStyle w:val="Hyperlink"/>
            <w:sz w:val="22"/>
            <w:szCs w:val="22"/>
          </w:rPr>
          <w:t>§ 63.7(a)(2)</w:t>
        </w:r>
      </w:hyperlink>
      <w:r w:rsidRPr="006565B1">
        <w:rPr>
          <w:sz w:val="22"/>
          <w:szCs w:val="22"/>
        </w:rPr>
        <w:t xml:space="preserve">. </w:t>
      </w:r>
    </w:p>
    <w:p w14:paraId="21C66748" w14:textId="77777777" w:rsidR="006565B1" w:rsidRPr="006565B1" w:rsidRDefault="006565B1" w:rsidP="006565B1">
      <w:pPr>
        <w:pStyle w:val="indent-1"/>
        <w:ind w:left="180"/>
        <w:rPr>
          <w:sz w:val="22"/>
          <w:szCs w:val="22"/>
        </w:rPr>
      </w:pPr>
      <w:r w:rsidRPr="006565B1">
        <w:rPr>
          <w:rStyle w:val="paren"/>
          <w:sz w:val="22"/>
          <w:szCs w:val="22"/>
        </w:rPr>
        <w:lastRenderedPageBreak/>
        <w:t>(</w:t>
      </w:r>
      <w:r w:rsidRPr="006565B1">
        <w:rPr>
          <w:rStyle w:val="paragraph-hierarchy"/>
          <w:sz w:val="22"/>
          <w:szCs w:val="22"/>
        </w:rPr>
        <w:t>b</w:t>
      </w:r>
      <w:r w:rsidRPr="006565B1">
        <w:rPr>
          <w:rStyle w:val="paren"/>
          <w:sz w:val="22"/>
          <w:szCs w:val="22"/>
        </w:rPr>
        <w:t>)</w:t>
      </w:r>
      <w:r w:rsidRPr="006565B1">
        <w:rPr>
          <w:sz w:val="22"/>
          <w:szCs w:val="22"/>
        </w:rPr>
        <w:t xml:space="preserve"> An owner or operator is not required to conduct an initial performance test on a unit for which a performance test has been previously conducted, but the test must meet all of the conditions described in </w:t>
      </w:r>
      <w:hyperlink r:id="rId135" w:anchor="p-63.6612(b)(1)" w:history="1">
        <w:r w:rsidRPr="006565B1">
          <w:rPr>
            <w:rStyle w:val="Hyperlink"/>
            <w:sz w:val="22"/>
            <w:szCs w:val="22"/>
          </w:rPr>
          <w:t>paragraphs (b)(1)</w:t>
        </w:r>
      </w:hyperlink>
      <w:r w:rsidRPr="006565B1">
        <w:rPr>
          <w:sz w:val="22"/>
          <w:szCs w:val="22"/>
        </w:rPr>
        <w:t xml:space="preserve"> through </w:t>
      </w:r>
      <w:hyperlink r:id="rId136" w:anchor="p-63.6612(b)(4)" w:history="1">
        <w:r w:rsidRPr="006565B1">
          <w:rPr>
            <w:rStyle w:val="Hyperlink"/>
            <w:sz w:val="22"/>
            <w:szCs w:val="22"/>
          </w:rPr>
          <w:t>(4)</w:t>
        </w:r>
      </w:hyperlink>
      <w:r w:rsidRPr="006565B1">
        <w:rPr>
          <w:sz w:val="22"/>
          <w:szCs w:val="22"/>
        </w:rPr>
        <w:t xml:space="preserve"> of this section. </w:t>
      </w:r>
    </w:p>
    <w:p w14:paraId="5374EF7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test must have been conducted using the same methods specified in this subpart, and these methods must have been followed correctly. </w:t>
      </w:r>
    </w:p>
    <w:p w14:paraId="4812F4C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The test must not be older than 2 years. </w:t>
      </w:r>
    </w:p>
    <w:p w14:paraId="1A44721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test must be reviewed and accepted by the Administrator. </w:t>
      </w:r>
    </w:p>
    <w:p w14:paraId="4EDAD93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Either no process or equipment changes must have been made since the test was performed, or the owner or operator must be able to demonstrate that the results of the performance test, with or without adjustments, reliably demonstrate compliance despite process or equipment changes. </w:t>
      </w:r>
    </w:p>
    <w:p w14:paraId="3CCBF789" w14:textId="77777777" w:rsidR="006565B1" w:rsidRPr="006565B1" w:rsidRDefault="006565B1" w:rsidP="006565B1">
      <w:pPr>
        <w:pStyle w:val="citation"/>
        <w:rPr>
          <w:sz w:val="22"/>
          <w:szCs w:val="22"/>
        </w:rPr>
      </w:pPr>
      <w:r w:rsidRPr="006565B1">
        <w:rPr>
          <w:sz w:val="22"/>
          <w:szCs w:val="22"/>
        </w:rPr>
        <w:t>[</w:t>
      </w:r>
      <w:hyperlink r:id="rId137" w:history="1">
        <w:r w:rsidRPr="006565B1">
          <w:rPr>
            <w:rStyle w:val="Hyperlink"/>
            <w:sz w:val="22"/>
            <w:szCs w:val="22"/>
          </w:rPr>
          <w:t>75 FR 9676</w:t>
        </w:r>
      </w:hyperlink>
      <w:r w:rsidRPr="006565B1">
        <w:rPr>
          <w:sz w:val="22"/>
          <w:szCs w:val="22"/>
        </w:rPr>
        <w:t xml:space="preserve">, Mar. 3, 2010, as amended at </w:t>
      </w:r>
      <w:hyperlink r:id="rId138" w:history="1">
        <w:r w:rsidRPr="006565B1">
          <w:rPr>
            <w:rStyle w:val="Hyperlink"/>
            <w:sz w:val="22"/>
            <w:szCs w:val="22"/>
          </w:rPr>
          <w:t>75 FR 51589</w:t>
        </w:r>
      </w:hyperlink>
      <w:r w:rsidRPr="006565B1">
        <w:rPr>
          <w:sz w:val="22"/>
          <w:szCs w:val="22"/>
        </w:rPr>
        <w:t xml:space="preserve">, Aug. 20, 2010] </w:t>
      </w:r>
    </w:p>
    <w:p w14:paraId="77E41377"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63.6615 When must I conduct subsequent performance tests?</w:t>
      </w:r>
    </w:p>
    <w:p w14:paraId="03CBAE20" w14:textId="77777777" w:rsidR="006565B1" w:rsidRPr="006565B1" w:rsidRDefault="006565B1" w:rsidP="006565B1">
      <w:pPr>
        <w:pStyle w:val="NormalWeb"/>
        <w:rPr>
          <w:sz w:val="22"/>
          <w:szCs w:val="22"/>
        </w:rPr>
      </w:pPr>
      <w:r w:rsidRPr="006565B1">
        <w:rPr>
          <w:sz w:val="22"/>
          <w:szCs w:val="22"/>
        </w:rPr>
        <w:t xml:space="preserve">If you must comply with the emission limitations and operating limitations, you must conduct subsequent performance tests as specified in Table 3 of this subpart. </w:t>
      </w:r>
    </w:p>
    <w:p w14:paraId="37E3B8B3"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63.6620 What performance tests and other procedures must I use?</w:t>
      </w:r>
    </w:p>
    <w:p w14:paraId="363171E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conduct each performance test in Tables 3 and 4 of this subpart that applies to you. </w:t>
      </w:r>
    </w:p>
    <w:p w14:paraId="21EBCB0B"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w:t>
      </w:r>
      <w:hyperlink r:id="rId139" w:anchor="p-63.6620(b)(1)" w:history="1">
        <w:r w:rsidRPr="006565B1">
          <w:rPr>
            <w:rStyle w:val="Hyperlink"/>
            <w:sz w:val="22"/>
            <w:szCs w:val="22"/>
          </w:rPr>
          <w:t>paragraphs (b)(1)</w:t>
        </w:r>
      </w:hyperlink>
      <w:r w:rsidRPr="006565B1">
        <w:rPr>
          <w:sz w:val="22"/>
          <w:szCs w:val="22"/>
        </w:rPr>
        <w:t xml:space="preserve"> through </w:t>
      </w:r>
      <w:hyperlink r:id="rId140" w:anchor="p-63.6620(b)(4)" w:history="1">
        <w:r w:rsidRPr="006565B1">
          <w:rPr>
            <w:rStyle w:val="Hyperlink"/>
            <w:sz w:val="22"/>
            <w:szCs w:val="22"/>
          </w:rPr>
          <w:t>(4)</w:t>
        </w:r>
      </w:hyperlink>
      <w:r w:rsidRPr="006565B1">
        <w:rPr>
          <w:sz w:val="22"/>
          <w:szCs w:val="22"/>
        </w:rPr>
        <w:t xml:space="preserve"> of this section. </w:t>
      </w:r>
    </w:p>
    <w:p w14:paraId="6DD91ED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Non-emergency 4SRB stationary RICE with a site rating of greater than 500 brake HP located at a major source of HAP emissions. </w:t>
      </w:r>
    </w:p>
    <w:p w14:paraId="3D8100A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New non-emergency 4SLB stationary RICE with a site rating of greater than or equal to 250 brake HP located at a major source of HAP emissions. </w:t>
      </w:r>
    </w:p>
    <w:p w14:paraId="190241A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New non-emergency 2SLB stationary RICE with a site rating of greater than 500 brake HP located at a major source of HAP emissions. </w:t>
      </w:r>
    </w:p>
    <w:p w14:paraId="069DBF1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New non-emergency CI stationary RICE with a site rating of greater than 500 brake HP located at a major source of HAP emissions. </w:t>
      </w:r>
    </w:p>
    <w:p w14:paraId="6CB7E4BC"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[Reserved] </w:t>
      </w:r>
    </w:p>
    <w:p w14:paraId="65CF0046" w14:textId="77777777" w:rsidR="006565B1" w:rsidRPr="006565B1" w:rsidRDefault="006565B1" w:rsidP="006565B1">
      <w:pPr>
        <w:pStyle w:val="indent-1"/>
        <w:ind w:left="180"/>
        <w:rPr>
          <w:sz w:val="22"/>
          <w:szCs w:val="22"/>
        </w:rPr>
      </w:pPr>
      <w:r w:rsidRPr="006565B1">
        <w:rPr>
          <w:rStyle w:val="paren"/>
          <w:sz w:val="22"/>
          <w:szCs w:val="22"/>
        </w:rPr>
        <w:lastRenderedPageBreak/>
        <w:t>(</w:t>
      </w:r>
      <w:r w:rsidRPr="006565B1">
        <w:rPr>
          <w:rStyle w:val="paragraph-hierarchy"/>
          <w:sz w:val="22"/>
          <w:szCs w:val="22"/>
        </w:rPr>
        <w:t>d</w:t>
      </w:r>
      <w:r w:rsidRPr="006565B1">
        <w:rPr>
          <w:rStyle w:val="paren"/>
          <w:sz w:val="22"/>
          <w:szCs w:val="22"/>
        </w:rPr>
        <w:t>)</w:t>
      </w:r>
      <w:r w:rsidRPr="006565B1">
        <w:rPr>
          <w:sz w:val="22"/>
          <w:szCs w:val="22"/>
        </w:rPr>
        <w:t xml:space="preserve"> You must conduct three separate test runs for each performance test required in this section, as specified in </w:t>
      </w:r>
      <w:hyperlink r:id="rId141" w:anchor="p-63.7(e)(3)" w:history="1">
        <w:r w:rsidRPr="006565B1">
          <w:rPr>
            <w:rStyle w:val="Hyperlink"/>
            <w:sz w:val="22"/>
            <w:szCs w:val="22"/>
          </w:rPr>
          <w:t>§ 63.7(e)(3)</w:t>
        </w:r>
      </w:hyperlink>
      <w:r w:rsidRPr="006565B1">
        <w:rPr>
          <w:sz w:val="22"/>
          <w:szCs w:val="22"/>
        </w:rPr>
        <w:t xml:space="preserve">. Each test run must last at least 1 hour, unless otherwise specified in this subpart. </w:t>
      </w:r>
    </w:p>
    <w:p w14:paraId="514A608F"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w:t>
      </w:r>
    </w:p>
    <w:p w14:paraId="2D6733B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You must use Equation 1 of this section to determine compliance with the percent reduction requirement: </w:t>
      </w:r>
    </w:p>
    <w:p w14:paraId="6B374D7D" w14:textId="0F46EB78" w:rsidR="006565B1" w:rsidRPr="006565B1" w:rsidRDefault="006565B1" w:rsidP="006565B1">
      <w:pPr>
        <w:rPr>
          <w:szCs w:val="22"/>
        </w:rPr>
      </w:pPr>
      <w:r w:rsidRPr="006565B1">
        <w:rPr>
          <w:noProof/>
          <w:color w:val="0000FF"/>
          <w:szCs w:val="22"/>
        </w:rPr>
        <w:drawing>
          <wp:inline distT="0" distB="0" distL="0" distR="0" wp14:anchorId="1916C9F8" wp14:editId="1883B1C1">
            <wp:extent cx="3665220" cy="629285"/>
            <wp:effectExtent l="0" t="0" r="0" b="0"/>
            <wp:docPr id="1183427186" name="Picture 4" descr="Shape&#10;&#10;Description automatically generated with medium confidence">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427186" name="Picture 4" descr="Shape&#10;&#10;Description automatically generated with medium confidence">
                      <a:hlinkClick r:id="rId142"/>
                    </pic:cNvPr>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3665220" cy="629285"/>
                    </a:xfrm>
                    <a:prstGeom prst="rect">
                      <a:avLst/>
                    </a:prstGeom>
                    <a:noFill/>
                    <a:ln>
                      <a:noFill/>
                    </a:ln>
                  </pic:spPr>
                </pic:pic>
              </a:graphicData>
            </a:graphic>
          </wp:inline>
        </w:drawing>
      </w:r>
    </w:p>
    <w:p w14:paraId="43A4B117" w14:textId="77777777" w:rsidR="006565B1" w:rsidRPr="006565B1" w:rsidRDefault="006565B1" w:rsidP="006565B1">
      <w:pPr>
        <w:pStyle w:val="flush-paragraph"/>
        <w:rPr>
          <w:sz w:val="22"/>
          <w:szCs w:val="22"/>
        </w:rPr>
      </w:pPr>
      <w:r w:rsidRPr="006565B1">
        <w:rPr>
          <w:sz w:val="22"/>
          <w:szCs w:val="22"/>
        </w:rPr>
        <w:t xml:space="preserve">Where: </w:t>
      </w:r>
    </w:p>
    <w:p w14:paraId="202AA2CA" w14:textId="77777777" w:rsidR="006565B1" w:rsidRPr="006565B1" w:rsidRDefault="006565B1" w:rsidP="006565B1">
      <w:pPr>
        <w:pStyle w:val="flush-paragraph-2"/>
        <w:rPr>
          <w:sz w:val="22"/>
          <w:szCs w:val="22"/>
        </w:rPr>
      </w:pPr>
      <w:r w:rsidRPr="006565B1">
        <w:rPr>
          <w:sz w:val="22"/>
          <w:szCs w:val="22"/>
        </w:rPr>
        <w:t>C</w:t>
      </w:r>
      <w:r w:rsidRPr="006565B1">
        <w:rPr>
          <w:sz w:val="22"/>
          <w:szCs w:val="22"/>
          <w:vertAlign w:val="subscript"/>
        </w:rPr>
        <w:t>i</w:t>
      </w:r>
      <w:r w:rsidRPr="006565B1">
        <w:rPr>
          <w:sz w:val="22"/>
          <w:szCs w:val="22"/>
        </w:rPr>
        <w:t xml:space="preserve"> = concentration of carbon monoxide (CO), total hydrocarbons (THC), or formaldehyde at the control device inlet, </w:t>
      </w:r>
    </w:p>
    <w:p w14:paraId="1EB3D449" w14:textId="77777777" w:rsidR="006565B1" w:rsidRPr="006565B1" w:rsidRDefault="006565B1" w:rsidP="006565B1">
      <w:pPr>
        <w:pStyle w:val="flush-paragraph-2"/>
        <w:rPr>
          <w:sz w:val="22"/>
          <w:szCs w:val="22"/>
        </w:rPr>
      </w:pPr>
      <w:r w:rsidRPr="006565B1">
        <w:rPr>
          <w:sz w:val="22"/>
          <w:szCs w:val="22"/>
        </w:rPr>
        <w:t>C</w:t>
      </w:r>
      <w:r w:rsidRPr="006565B1">
        <w:rPr>
          <w:sz w:val="22"/>
          <w:szCs w:val="22"/>
          <w:vertAlign w:val="subscript"/>
        </w:rPr>
        <w:t>o</w:t>
      </w:r>
      <w:r w:rsidRPr="006565B1">
        <w:rPr>
          <w:sz w:val="22"/>
          <w:szCs w:val="22"/>
        </w:rPr>
        <w:t xml:space="preserve"> = concentration of CO, THC, or formaldehyde at the control device outlet, and </w:t>
      </w:r>
    </w:p>
    <w:p w14:paraId="73E3B122" w14:textId="77777777" w:rsidR="006565B1" w:rsidRPr="006565B1" w:rsidRDefault="006565B1" w:rsidP="006565B1">
      <w:pPr>
        <w:pStyle w:val="flush-paragraph-2"/>
        <w:rPr>
          <w:sz w:val="22"/>
          <w:szCs w:val="22"/>
        </w:rPr>
      </w:pPr>
      <w:r w:rsidRPr="006565B1">
        <w:rPr>
          <w:sz w:val="22"/>
          <w:szCs w:val="22"/>
        </w:rPr>
        <w:t>R = percent reduction of CO, THC, or formaldehyde emissions.</w:t>
      </w:r>
    </w:p>
    <w:p w14:paraId="010F638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You must normalize the CO, THC, or formaldehyde concentrations at the inlet and outlet of the control device to a dry basis and to 15 percent oxygen, or an equivalent percent carbon dioxide (CO</w:t>
      </w:r>
      <w:r w:rsidRPr="006565B1">
        <w:rPr>
          <w:sz w:val="22"/>
          <w:szCs w:val="22"/>
          <w:vertAlign w:val="subscript"/>
        </w:rPr>
        <w:t>2</w:t>
      </w:r>
      <w:r w:rsidRPr="006565B1">
        <w:rPr>
          <w:sz w:val="22"/>
          <w:szCs w:val="22"/>
        </w:rPr>
        <w:t>). If pollutant concentrations are to be corrected to 15 percent oxygen and CO</w:t>
      </w:r>
      <w:r w:rsidRPr="006565B1">
        <w:rPr>
          <w:sz w:val="22"/>
          <w:szCs w:val="22"/>
          <w:vertAlign w:val="subscript"/>
        </w:rPr>
        <w:t>2</w:t>
      </w:r>
      <w:r w:rsidRPr="006565B1">
        <w:rPr>
          <w:sz w:val="22"/>
          <w:szCs w:val="22"/>
        </w:rPr>
        <w:t xml:space="preserve"> concentration is measured in lieu of oxygen concentration measurement, a CO</w:t>
      </w:r>
      <w:r w:rsidRPr="006565B1">
        <w:rPr>
          <w:sz w:val="22"/>
          <w:szCs w:val="22"/>
          <w:vertAlign w:val="subscript"/>
        </w:rPr>
        <w:t>2</w:t>
      </w:r>
      <w:r w:rsidRPr="006565B1">
        <w:rPr>
          <w:sz w:val="22"/>
          <w:szCs w:val="22"/>
        </w:rPr>
        <w:t xml:space="preserve"> correction factor is needed. Calculate the CO</w:t>
      </w:r>
      <w:r w:rsidRPr="006565B1">
        <w:rPr>
          <w:sz w:val="22"/>
          <w:szCs w:val="22"/>
          <w:vertAlign w:val="subscript"/>
        </w:rPr>
        <w:t>2</w:t>
      </w:r>
      <w:r w:rsidRPr="006565B1">
        <w:rPr>
          <w:sz w:val="22"/>
          <w:szCs w:val="22"/>
        </w:rPr>
        <w:t xml:space="preserve"> correction factor as described in </w:t>
      </w:r>
      <w:hyperlink r:id="rId144" w:anchor="p-63.6620(e)(2)(i)" w:history="1">
        <w:r w:rsidRPr="006565B1">
          <w:rPr>
            <w:rStyle w:val="Hyperlink"/>
            <w:sz w:val="22"/>
            <w:szCs w:val="22"/>
          </w:rPr>
          <w:t>paragraphs (e)(2)(i)</w:t>
        </w:r>
      </w:hyperlink>
      <w:r w:rsidRPr="006565B1">
        <w:rPr>
          <w:sz w:val="22"/>
          <w:szCs w:val="22"/>
        </w:rPr>
        <w:t xml:space="preserve"> through </w:t>
      </w:r>
      <w:hyperlink r:id="rId145" w:anchor="p-63.6620(e)(2)(iii)" w:history="1">
        <w:r w:rsidRPr="006565B1">
          <w:rPr>
            <w:rStyle w:val="Hyperlink"/>
            <w:sz w:val="22"/>
            <w:szCs w:val="22"/>
          </w:rPr>
          <w:t>(iii)</w:t>
        </w:r>
      </w:hyperlink>
      <w:r w:rsidRPr="006565B1">
        <w:rPr>
          <w:sz w:val="22"/>
          <w:szCs w:val="22"/>
        </w:rPr>
        <w:t xml:space="preserve"> of this section. </w:t>
      </w:r>
    </w:p>
    <w:p w14:paraId="466A2DC0"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Calculate the fuel-specific F</w:t>
      </w:r>
      <w:r w:rsidRPr="006565B1">
        <w:rPr>
          <w:sz w:val="22"/>
          <w:szCs w:val="22"/>
          <w:vertAlign w:val="subscript"/>
        </w:rPr>
        <w:t>o</w:t>
      </w:r>
      <w:r w:rsidRPr="006565B1">
        <w:rPr>
          <w:sz w:val="22"/>
          <w:szCs w:val="22"/>
        </w:rPr>
        <w:t xml:space="preserve"> value for the fuel burned during the test using values obtained from Method 19, </w:t>
      </w:r>
      <w:hyperlink r:id="rId146" w:history="1">
        <w:r w:rsidRPr="006565B1">
          <w:rPr>
            <w:rStyle w:val="Hyperlink"/>
            <w:sz w:val="22"/>
            <w:szCs w:val="22"/>
          </w:rPr>
          <w:t>Section 5.2</w:t>
        </w:r>
      </w:hyperlink>
      <w:r w:rsidRPr="006565B1">
        <w:rPr>
          <w:sz w:val="22"/>
          <w:szCs w:val="22"/>
        </w:rPr>
        <w:t xml:space="preserve">, and the following equation: </w:t>
      </w:r>
    </w:p>
    <w:p w14:paraId="7269F451" w14:textId="7C924A93" w:rsidR="006565B1" w:rsidRPr="006565B1" w:rsidRDefault="006565B1" w:rsidP="006565B1">
      <w:pPr>
        <w:rPr>
          <w:szCs w:val="22"/>
        </w:rPr>
      </w:pPr>
      <w:r w:rsidRPr="006565B1">
        <w:rPr>
          <w:noProof/>
          <w:color w:val="0000FF"/>
          <w:szCs w:val="22"/>
        </w:rPr>
        <w:drawing>
          <wp:inline distT="0" distB="0" distL="0" distR="0" wp14:anchorId="1A4EFED2" wp14:editId="5E5BA33D">
            <wp:extent cx="3152775" cy="629285"/>
            <wp:effectExtent l="0" t="0" r="0" b="0"/>
            <wp:docPr id="2048335852" name="Picture 3" descr="Shape&#10;&#10;Description automatically generated with medium confidence">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35852" name="Picture 3" descr="Shape&#10;&#10;Description automatically generated with medium confidence">
                      <a:hlinkClick r:id="rId147"/>
                    </pic:cNvPr>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3152775" cy="629285"/>
                    </a:xfrm>
                    <a:prstGeom prst="rect">
                      <a:avLst/>
                    </a:prstGeom>
                    <a:noFill/>
                    <a:ln>
                      <a:noFill/>
                    </a:ln>
                  </pic:spPr>
                </pic:pic>
              </a:graphicData>
            </a:graphic>
          </wp:inline>
        </w:drawing>
      </w:r>
    </w:p>
    <w:p w14:paraId="65CEBD5C" w14:textId="77777777" w:rsidR="006565B1" w:rsidRPr="006565B1" w:rsidRDefault="006565B1" w:rsidP="006565B1">
      <w:pPr>
        <w:pStyle w:val="flush-paragraph"/>
        <w:rPr>
          <w:sz w:val="22"/>
          <w:szCs w:val="22"/>
        </w:rPr>
      </w:pPr>
      <w:r w:rsidRPr="006565B1">
        <w:rPr>
          <w:sz w:val="22"/>
          <w:szCs w:val="22"/>
        </w:rPr>
        <w:t xml:space="preserve">Where: </w:t>
      </w:r>
    </w:p>
    <w:p w14:paraId="47436F07" w14:textId="77777777" w:rsidR="006565B1" w:rsidRPr="006565B1" w:rsidRDefault="006565B1" w:rsidP="006565B1">
      <w:pPr>
        <w:pStyle w:val="flush-paragraph-2"/>
        <w:rPr>
          <w:sz w:val="22"/>
          <w:szCs w:val="22"/>
        </w:rPr>
      </w:pPr>
      <w:r w:rsidRPr="006565B1">
        <w:rPr>
          <w:sz w:val="22"/>
          <w:szCs w:val="22"/>
        </w:rPr>
        <w:t>F</w:t>
      </w:r>
      <w:r w:rsidRPr="006565B1">
        <w:rPr>
          <w:sz w:val="22"/>
          <w:szCs w:val="22"/>
          <w:vertAlign w:val="subscript"/>
        </w:rPr>
        <w:t>o</w:t>
      </w:r>
      <w:r w:rsidRPr="006565B1">
        <w:rPr>
          <w:sz w:val="22"/>
          <w:szCs w:val="22"/>
        </w:rPr>
        <w:t xml:space="preserve"> = Fuel factor based on the ratio of oxygen volume to the ultimate CO</w:t>
      </w:r>
      <w:r w:rsidRPr="006565B1">
        <w:rPr>
          <w:sz w:val="22"/>
          <w:szCs w:val="22"/>
          <w:vertAlign w:val="subscript"/>
        </w:rPr>
        <w:t>2</w:t>
      </w:r>
      <w:r w:rsidRPr="006565B1">
        <w:rPr>
          <w:sz w:val="22"/>
          <w:szCs w:val="22"/>
        </w:rPr>
        <w:t xml:space="preserve"> volume produced by the fuel at zero percent excess air. </w:t>
      </w:r>
    </w:p>
    <w:p w14:paraId="01073C02" w14:textId="77777777" w:rsidR="006565B1" w:rsidRPr="006565B1" w:rsidRDefault="006565B1" w:rsidP="006565B1">
      <w:pPr>
        <w:pStyle w:val="flush-paragraph-2"/>
        <w:rPr>
          <w:sz w:val="22"/>
          <w:szCs w:val="22"/>
        </w:rPr>
      </w:pPr>
      <w:r w:rsidRPr="006565B1">
        <w:rPr>
          <w:sz w:val="22"/>
          <w:szCs w:val="22"/>
        </w:rPr>
        <w:t xml:space="preserve">0.209 = Fraction of air that is oxygen, percent/100. </w:t>
      </w:r>
    </w:p>
    <w:p w14:paraId="0D95D1C0" w14:textId="77777777" w:rsidR="006565B1" w:rsidRPr="006565B1" w:rsidRDefault="006565B1" w:rsidP="006565B1">
      <w:pPr>
        <w:pStyle w:val="flush-paragraph-2"/>
        <w:rPr>
          <w:sz w:val="22"/>
          <w:szCs w:val="22"/>
        </w:rPr>
      </w:pPr>
      <w:r w:rsidRPr="006565B1">
        <w:rPr>
          <w:sz w:val="22"/>
          <w:szCs w:val="22"/>
        </w:rPr>
        <w:t>F</w:t>
      </w:r>
      <w:r w:rsidRPr="006565B1">
        <w:rPr>
          <w:sz w:val="22"/>
          <w:szCs w:val="22"/>
          <w:vertAlign w:val="subscript"/>
        </w:rPr>
        <w:t>d</w:t>
      </w:r>
      <w:r w:rsidRPr="006565B1">
        <w:rPr>
          <w:sz w:val="22"/>
          <w:szCs w:val="22"/>
        </w:rPr>
        <w:t xml:space="preserve"> = Ratio of the volume of dry effluent gas to the gross calorific value of the fuel from Method 19, dsm</w:t>
      </w:r>
      <w:r w:rsidRPr="006565B1">
        <w:rPr>
          <w:sz w:val="22"/>
          <w:szCs w:val="22"/>
          <w:vertAlign w:val="superscript"/>
        </w:rPr>
        <w:t>3</w:t>
      </w:r>
      <w:r w:rsidRPr="006565B1">
        <w:rPr>
          <w:sz w:val="22"/>
          <w:szCs w:val="22"/>
        </w:rPr>
        <w:t>/J (dscf/10</w:t>
      </w:r>
      <w:r w:rsidRPr="006565B1">
        <w:rPr>
          <w:sz w:val="22"/>
          <w:szCs w:val="22"/>
          <w:vertAlign w:val="superscript"/>
        </w:rPr>
        <w:t>6</w:t>
      </w:r>
      <w:r w:rsidRPr="006565B1">
        <w:rPr>
          <w:sz w:val="22"/>
          <w:szCs w:val="22"/>
        </w:rPr>
        <w:t xml:space="preserve"> Btu). </w:t>
      </w:r>
    </w:p>
    <w:p w14:paraId="479C6EFE" w14:textId="77777777" w:rsidR="006565B1" w:rsidRPr="006565B1" w:rsidRDefault="006565B1" w:rsidP="006565B1">
      <w:pPr>
        <w:pStyle w:val="flush-paragraph-2"/>
        <w:rPr>
          <w:sz w:val="22"/>
          <w:szCs w:val="22"/>
        </w:rPr>
      </w:pPr>
      <w:r w:rsidRPr="006565B1">
        <w:rPr>
          <w:sz w:val="22"/>
          <w:szCs w:val="22"/>
        </w:rPr>
        <w:t>F</w:t>
      </w:r>
      <w:r w:rsidRPr="006565B1">
        <w:rPr>
          <w:sz w:val="22"/>
          <w:szCs w:val="22"/>
          <w:vertAlign w:val="subscript"/>
        </w:rPr>
        <w:t>c</w:t>
      </w:r>
      <w:r w:rsidRPr="006565B1">
        <w:rPr>
          <w:sz w:val="22"/>
          <w:szCs w:val="22"/>
        </w:rPr>
        <w:t xml:space="preserve"> = Ratio of the volume of CO</w:t>
      </w:r>
      <w:r w:rsidRPr="006565B1">
        <w:rPr>
          <w:sz w:val="22"/>
          <w:szCs w:val="22"/>
          <w:vertAlign w:val="subscript"/>
        </w:rPr>
        <w:t>2</w:t>
      </w:r>
      <w:r w:rsidRPr="006565B1">
        <w:rPr>
          <w:sz w:val="22"/>
          <w:szCs w:val="22"/>
        </w:rPr>
        <w:t xml:space="preserve"> produced to the gross calorific value of the fuel from Method 19, dsm</w:t>
      </w:r>
      <w:r w:rsidRPr="006565B1">
        <w:rPr>
          <w:sz w:val="22"/>
          <w:szCs w:val="22"/>
          <w:vertAlign w:val="superscript"/>
        </w:rPr>
        <w:t>3</w:t>
      </w:r>
      <w:r w:rsidRPr="006565B1">
        <w:rPr>
          <w:sz w:val="22"/>
          <w:szCs w:val="22"/>
        </w:rPr>
        <w:t>/J (dscf/10</w:t>
      </w:r>
      <w:r w:rsidRPr="006565B1">
        <w:rPr>
          <w:sz w:val="22"/>
          <w:szCs w:val="22"/>
          <w:vertAlign w:val="superscript"/>
        </w:rPr>
        <w:t>6</w:t>
      </w:r>
      <w:r w:rsidRPr="006565B1">
        <w:rPr>
          <w:sz w:val="22"/>
          <w:szCs w:val="22"/>
        </w:rPr>
        <w:t xml:space="preserve"> Btu)</w:t>
      </w:r>
    </w:p>
    <w:p w14:paraId="575AED1D" w14:textId="77777777" w:rsidR="006565B1" w:rsidRPr="006565B1" w:rsidRDefault="006565B1" w:rsidP="006565B1">
      <w:pPr>
        <w:pStyle w:val="indent-3"/>
        <w:ind w:left="540"/>
        <w:rPr>
          <w:sz w:val="22"/>
          <w:szCs w:val="22"/>
        </w:rPr>
      </w:pPr>
      <w:r w:rsidRPr="006565B1">
        <w:rPr>
          <w:rStyle w:val="paren"/>
          <w:sz w:val="22"/>
          <w:szCs w:val="22"/>
        </w:rPr>
        <w:lastRenderedPageBreak/>
        <w:t>(</w:t>
      </w:r>
      <w:r w:rsidRPr="006565B1">
        <w:rPr>
          <w:rStyle w:val="paragraph-hierarchy"/>
          <w:sz w:val="22"/>
          <w:szCs w:val="22"/>
        </w:rPr>
        <w:t>ii</w:t>
      </w:r>
      <w:r w:rsidRPr="006565B1">
        <w:rPr>
          <w:rStyle w:val="paren"/>
          <w:sz w:val="22"/>
          <w:szCs w:val="22"/>
        </w:rPr>
        <w:t>)</w:t>
      </w:r>
      <w:r w:rsidRPr="006565B1">
        <w:rPr>
          <w:sz w:val="22"/>
          <w:szCs w:val="22"/>
        </w:rPr>
        <w:t xml:space="preserve"> Calculate the CO</w:t>
      </w:r>
      <w:r w:rsidRPr="006565B1">
        <w:rPr>
          <w:sz w:val="22"/>
          <w:szCs w:val="22"/>
          <w:vertAlign w:val="subscript"/>
        </w:rPr>
        <w:t>2</w:t>
      </w:r>
      <w:r w:rsidRPr="006565B1">
        <w:rPr>
          <w:sz w:val="22"/>
          <w:szCs w:val="22"/>
        </w:rPr>
        <w:t xml:space="preserve"> correction factor for correcting measurement data to 15 percent O</w:t>
      </w:r>
      <w:r w:rsidRPr="006565B1">
        <w:rPr>
          <w:sz w:val="22"/>
          <w:szCs w:val="22"/>
          <w:vertAlign w:val="subscript"/>
        </w:rPr>
        <w:t>2</w:t>
      </w:r>
      <w:r w:rsidRPr="006565B1">
        <w:rPr>
          <w:sz w:val="22"/>
          <w:szCs w:val="22"/>
        </w:rPr>
        <w:t xml:space="preserve">, as follows: </w:t>
      </w:r>
    </w:p>
    <w:p w14:paraId="564743CE" w14:textId="19D0DB76" w:rsidR="006565B1" w:rsidRPr="006565B1" w:rsidRDefault="006565B1" w:rsidP="006565B1">
      <w:pPr>
        <w:rPr>
          <w:szCs w:val="22"/>
        </w:rPr>
      </w:pPr>
      <w:r w:rsidRPr="006565B1">
        <w:rPr>
          <w:noProof/>
          <w:color w:val="0000FF"/>
          <w:szCs w:val="22"/>
        </w:rPr>
        <w:drawing>
          <wp:inline distT="0" distB="0" distL="0" distR="0" wp14:anchorId="63927BF4" wp14:editId="0968F021">
            <wp:extent cx="2662555" cy="534035"/>
            <wp:effectExtent l="0" t="0" r="0" b="0"/>
            <wp:docPr id="1827661096" name="Picture 2" descr="Shape&#10;&#10;Description automatically generated with medium confidence">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61096" name="Picture 2" descr="Shape&#10;&#10;Description automatically generated with medium confidence">
                      <a:hlinkClick r:id="rId149"/>
                    </pic:cNvPr>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662555" cy="534035"/>
                    </a:xfrm>
                    <a:prstGeom prst="rect">
                      <a:avLst/>
                    </a:prstGeom>
                    <a:noFill/>
                    <a:ln>
                      <a:noFill/>
                    </a:ln>
                  </pic:spPr>
                </pic:pic>
              </a:graphicData>
            </a:graphic>
          </wp:inline>
        </w:drawing>
      </w:r>
    </w:p>
    <w:p w14:paraId="0701209D" w14:textId="77777777" w:rsidR="006565B1" w:rsidRPr="006565B1" w:rsidRDefault="006565B1" w:rsidP="006565B1">
      <w:pPr>
        <w:pStyle w:val="flush-paragraph"/>
        <w:rPr>
          <w:sz w:val="22"/>
          <w:szCs w:val="22"/>
        </w:rPr>
      </w:pPr>
      <w:r w:rsidRPr="006565B1">
        <w:rPr>
          <w:sz w:val="22"/>
          <w:szCs w:val="22"/>
        </w:rPr>
        <w:t xml:space="preserve">Where: </w:t>
      </w:r>
    </w:p>
    <w:p w14:paraId="514CD44B" w14:textId="77777777" w:rsidR="006565B1" w:rsidRPr="006565B1" w:rsidRDefault="006565B1" w:rsidP="006565B1">
      <w:pPr>
        <w:pStyle w:val="flush-paragraph-2"/>
        <w:rPr>
          <w:sz w:val="22"/>
          <w:szCs w:val="22"/>
        </w:rPr>
      </w:pPr>
      <w:r w:rsidRPr="006565B1">
        <w:rPr>
          <w:sz w:val="22"/>
          <w:szCs w:val="22"/>
        </w:rPr>
        <w:t>X</w:t>
      </w:r>
      <w:r w:rsidRPr="006565B1">
        <w:rPr>
          <w:sz w:val="22"/>
          <w:szCs w:val="22"/>
          <w:vertAlign w:val="subscript"/>
        </w:rPr>
        <w:t>CO2</w:t>
      </w:r>
      <w:r w:rsidRPr="006565B1">
        <w:rPr>
          <w:sz w:val="22"/>
          <w:szCs w:val="22"/>
        </w:rPr>
        <w:t xml:space="preserve"> = CO</w:t>
      </w:r>
      <w:r w:rsidRPr="006565B1">
        <w:rPr>
          <w:sz w:val="22"/>
          <w:szCs w:val="22"/>
          <w:vertAlign w:val="subscript"/>
        </w:rPr>
        <w:t>2</w:t>
      </w:r>
      <w:r w:rsidRPr="006565B1">
        <w:rPr>
          <w:sz w:val="22"/>
          <w:szCs w:val="22"/>
        </w:rPr>
        <w:t xml:space="preserve"> correction factor, percent. </w:t>
      </w:r>
    </w:p>
    <w:p w14:paraId="0B791000" w14:textId="77777777" w:rsidR="006565B1" w:rsidRPr="006565B1" w:rsidRDefault="006565B1" w:rsidP="006565B1">
      <w:pPr>
        <w:pStyle w:val="flush-paragraph-2"/>
        <w:rPr>
          <w:sz w:val="22"/>
          <w:szCs w:val="22"/>
        </w:rPr>
      </w:pPr>
      <w:r w:rsidRPr="006565B1">
        <w:rPr>
          <w:sz w:val="22"/>
          <w:szCs w:val="22"/>
        </w:rPr>
        <w:t>5.9 = 20.9 percent O</w:t>
      </w:r>
      <w:r w:rsidRPr="006565B1">
        <w:rPr>
          <w:sz w:val="22"/>
          <w:szCs w:val="22"/>
          <w:vertAlign w:val="subscript"/>
        </w:rPr>
        <w:t>2</w:t>
      </w:r>
      <w:r w:rsidRPr="006565B1">
        <w:rPr>
          <w:sz w:val="22"/>
          <w:szCs w:val="22"/>
        </w:rPr>
        <w:t>—15 percent O</w:t>
      </w:r>
      <w:r w:rsidRPr="006565B1">
        <w:rPr>
          <w:sz w:val="22"/>
          <w:szCs w:val="22"/>
          <w:vertAlign w:val="subscript"/>
        </w:rPr>
        <w:t>2</w:t>
      </w:r>
      <w:r w:rsidRPr="006565B1">
        <w:rPr>
          <w:sz w:val="22"/>
          <w:szCs w:val="22"/>
        </w:rPr>
        <w:t>, the defined O</w:t>
      </w:r>
      <w:r w:rsidRPr="006565B1">
        <w:rPr>
          <w:sz w:val="22"/>
          <w:szCs w:val="22"/>
          <w:vertAlign w:val="subscript"/>
        </w:rPr>
        <w:t>2</w:t>
      </w:r>
      <w:r w:rsidRPr="006565B1">
        <w:rPr>
          <w:sz w:val="22"/>
          <w:szCs w:val="22"/>
        </w:rPr>
        <w:t xml:space="preserve"> correction value, percent.</w:t>
      </w:r>
    </w:p>
    <w:p w14:paraId="3E677FCE"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Calculate the CO, THC, and formaldehyde gas concentrations adjusted to 15 percent O</w:t>
      </w:r>
      <w:r w:rsidRPr="006565B1">
        <w:rPr>
          <w:sz w:val="22"/>
          <w:szCs w:val="22"/>
          <w:vertAlign w:val="subscript"/>
        </w:rPr>
        <w:t>2</w:t>
      </w:r>
      <w:r w:rsidRPr="006565B1">
        <w:rPr>
          <w:sz w:val="22"/>
          <w:szCs w:val="22"/>
        </w:rPr>
        <w:t xml:space="preserve"> using CO</w:t>
      </w:r>
      <w:r w:rsidRPr="006565B1">
        <w:rPr>
          <w:sz w:val="22"/>
          <w:szCs w:val="22"/>
          <w:vertAlign w:val="subscript"/>
        </w:rPr>
        <w:t>2</w:t>
      </w:r>
      <w:r w:rsidRPr="006565B1">
        <w:rPr>
          <w:sz w:val="22"/>
          <w:szCs w:val="22"/>
        </w:rPr>
        <w:t xml:space="preserve"> as follows: </w:t>
      </w:r>
    </w:p>
    <w:p w14:paraId="239ED755" w14:textId="2DF00CED" w:rsidR="006565B1" w:rsidRPr="006565B1" w:rsidRDefault="006565B1" w:rsidP="006565B1">
      <w:pPr>
        <w:rPr>
          <w:szCs w:val="22"/>
        </w:rPr>
      </w:pPr>
      <w:r w:rsidRPr="006565B1">
        <w:rPr>
          <w:noProof/>
          <w:color w:val="0000FF"/>
          <w:szCs w:val="22"/>
        </w:rPr>
        <w:drawing>
          <wp:inline distT="0" distB="0" distL="0" distR="0" wp14:anchorId="05AA2C4A" wp14:editId="5F6B2ED2">
            <wp:extent cx="3240405" cy="629285"/>
            <wp:effectExtent l="0" t="0" r="0" b="0"/>
            <wp:docPr id="781142949" name="Picture 1" descr="Shape&#10;&#10;Description automatically generated with medium confidence">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142949" name="Picture 1" descr="Shape&#10;&#10;Description automatically generated with medium confidence">
                      <a:hlinkClick r:id="rId151"/>
                    </pic:cNvPr>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3240405" cy="629285"/>
                    </a:xfrm>
                    <a:prstGeom prst="rect">
                      <a:avLst/>
                    </a:prstGeom>
                    <a:noFill/>
                    <a:ln>
                      <a:noFill/>
                    </a:ln>
                  </pic:spPr>
                </pic:pic>
              </a:graphicData>
            </a:graphic>
          </wp:inline>
        </w:drawing>
      </w:r>
    </w:p>
    <w:p w14:paraId="1FB79506" w14:textId="77777777" w:rsidR="006565B1" w:rsidRPr="006565B1" w:rsidRDefault="006565B1" w:rsidP="006565B1">
      <w:pPr>
        <w:pStyle w:val="flush-paragraph"/>
        <w:rPr>
          <w:sz w:val="22"/>
          <w:szCs w:val="22"/>
        </w:rPr>
      </w:pPr>
      <w:r w:rsidRPr="006565B1">
        <w:rPr>
          <w:sz w:val="22"/>
          <w:szCs w:val="22"/>
        </w:rPr>
        <w:t xml:space="preserve">Where: </w:t>
      </w:r>
    </w:p>
    <w:p w14:paraId="60DCC30C" w14:textId="77777777" w:rsidR="006565B1" w:rsidRPr="006565B1" w:rsidRDefault="006565B1" w:rsidP="006565B1">
      <w:pPr>
        <w:pStyle w:val="flush-paragraph-2"/>
        <w:rPr>
          <w:sz w:val="22"/>
          <w:szCs w:val="22"/>
        </w:rPr>
      </w:pPr>
      <w:r w:rsidRPr="006565B1">
        <w:rPr>
          <w:sz w:val="22"/>
          <w:szCs w:val="22"/>
        </w:rPr>
        <w:t>C</w:t>
      </w:r>
      <w:r w:rsidRPr="006565B1">
        <w:rPr>
          <w:sz w:val="22"/>
          <w:szCs w:val="22"/>
          <w:vertAlign w:val="subscript"/>
        </w:rPr>
        <w:t>adj</w:t>
      </w:r>
      <w:r w:rsidRPr="006565B1">
        <w:rPr>
          <w:sz w:val="22"/>
          <w:szCs w:val="22"/>
        </w:rPr>
        <w:t xml:space="preserve"> = Calculated concentration of CO, THC, or formaldehyde adjusted to 15 percent O</w:t>
      </w:r>
      <w:r w:rsidRPr="006565B1">
        <w:rPr>
          <w:sz w:val="22"/>
          <w:szCs w:val="22"/>
          <w:vertAlign w:val="subscript"/>
        </w:rPr>
        <w:t>2</w:t>
      </w:r>
      <w:r w:rsidRPr="006565B1">
        <w:rPr>
          <w:sz w:val="22"/>
          <w:szCs w:val="22"/>
        </w:rPr>
        <w:t xml:space="preserve">. </w:t>
      </w:r>
    </w:p>
    <w:p w14:paraId="10338239" w14:textId="77777777" w:rsidR="006565B1" w:rsidRPr="006565B1" w:rsidRDefault="006565B1" w:rsidP="006565B1">
      <w:pPr>
        <w:pStyle w:val="flush-paragraph-2"/>
        <w:rPr>
          <w:sz w:val="22"/>
          <w:szCs w:val="22"/>
        </w:rPr>
      </w:pPr>
      <w:r w:rsidRPr="006565B1">
        <w:rPr>
          <w:sz w:val="22"/>
          <w:szCs w:val="22"/>
        </w:rPr>
        <w:t>C</w:t>
      </w:r>
      <w:r w:rsidRPr="006565B1">
        <w:rPr>
          <w:sz w:val="22"/>
          <w:szCs w:val="22"/>
          <w:vertAlign w:val="subscript"/>
        </w:rPr>
        <w:t>d</w:t>
      </w:r>
      <w:r w:rsidRPr="006565B1">
        <w:rPr>
          <w:sz w:val="22"/>
          <w:szCs w:val="22"/>
        </w:rPr>
        <w:t xml:space="preserve"> = Measured concentration of CO, THC, or formaldehyde, uncorrected. </w:t>
      </w:r>
    </w:p>
    <w:p w14:paraId="23177689" w14:textId="77777777" w:rsidR="006565B1" w:rsidRPr="006565B1" w:rsidRDefault="006565B1" w:rsidP="006565B1">
      <w:pPr>
        <w:pStyle w:val="flush-paragraph-2"/>
        <w:rPr>
          <w:sz w:val="22"/>
          <w:szCs w:val="22"/>
        </w:rPr>
      </w:pPr>
      <w:r w:rsidRPr="006565B1">
        <w:rPr>
          <w:sz w:val="22"/>
          <w:szCs w:val="22"/>
        </w:rPr>
        <w:t>X</w:t>
      </w:r>
      <w:r w:rsidRPr="006565B1">
        <w:rPr>
          <w:sz w:val="22"/>
          <w:szCs w:val="22"/>
          <w:vertAlign w:val="subscript"/>
        </w:rPr>
        <w:t>CO2</w:t>
      </w:r>
      <w:r w:rsidRPr="006565B1">
        <w:rPr>
          <w:sz w:val="22"/>
          <w:szCs w:val="22"/>
        </w:rPr>
        <w:t xml:space="preserve"> = CO</w:t>
      </w:r>
      <w:r w:rsidRPr="006565B1">
        <w:rPr>
          <w:sz w:val="22"/>
          <w:szCs w:val="22"/>
          <w:vertAlign w:val="subscript"/>
        </w:rPr>
        <w:t>2</w:t>
      </w:r>
      <w:r w:rsidRPr="006565B1">
        <w:rPr>
          <w:sz w:val="22"/>
          <w:szCs w:val="22"/>
        </w:rPr>
        <w:t xml:space="preserve"> correction factor, percent. </w:t>
      </w:r>
    </w:p>
    <w:p w14:paraId="562B3797" w14:textId="77777777" w:rsidR="006565B1" w:rsidRPr="006565B1" w:rsidRDefault="006565B1" w:rsidP="006565B1">
      <w:pPr>
        <w:pStyle w:val="flush-paragraph-2"/>
        <w:rPr>
          <w:sz w:val="22"/>
          <w:szCs w:val="22"/>
        </w:rPr>
      </w:pPr>
      <w:r w:rsidRPr="006565B1">
        <w:rPr>
          <w:sz w:val="22"/>
          <w:szCs w:val="22"/>
        </w:rPr>
        <w:t>%CO</w:t>
      </w:r>
      <w:r w:rsidRPr="006565B1">
        <w:rPr>
          <w:sz w:val="22"/>
          <w:szCs w:val="22"/>
          <w:vertAlign w:val="subscript"/>
        </w:rPr>
        <w:t>2</w:t>
      </w:r>
      <w:r w:rsidRPr="006565B1">
        <w:rPr>
          <w:sz w:val="22"/>
          <w:szCs w:val="22"/>
        </w:rPr>
        <w:t xml:space="preserve"> = Measured CO</w:t>
      </w:r>
      <w:r w:rsidRPr="006565B1">
        <w:rPr>
          <w:sz w:val="22"/>
          <w:szCs w:val="22"/>
          <w:vertAlign w:val="subscript"/>
        </w:rPr>
        <w:t>2</w:t>
      </w:r>
      <w:r w:rsidRPr="006565B1">
        <w:rPr>
          <w:sz w:val="22"/>
          <w:szCs w:val="22"/>
        </w:rPr>
        <w:t xml:space="preserve"> concentration measured, dry basis, percent.</w:t>
      </w:r>
    </w:p>
    <w:p w14:paraId="5300832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 </w:t>
      </w:r>
    </w:p>
    <w:p w14:paraId="55B5680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g</w:t>
      </w:r>
      <w:r w:rsidRPr="006565B1">
        <w:rPr>
          <w:rStyle w:val="paren"/>
          <w:sz w:val="22"/>
          <w:szCs w:val="22"/>
        </w:rPr>
        <w:t>)</w:t>
      </w:r>
      <w:r w:rsidRPr="006565B1">
        <w:rPr>
          <w:sz w:val="22"/>
          <w:szCs w:val="22"/>
        </w:rPr>
        <w:t xml:space="preserve"> If you petition the Administrator for approval of operating limitations, your petition must include the information described in </w:t>
      </w:r>
      <w:hyperlink r:id="rId153" w:anchor="p-63.6620(g)(1)" w:history="1">
        <w:r w:rsidRPr="006565B1">
          <w:rPr>
            <w:rStyle w:val="Hyperlink"/>
            <w:sz w:val="22"/>
            <w:szCs w:val="22"/>
          </w:rPr>
          <w:t>paragraphs (g)(1)</w:t>
        </w:r>
      </w:hyperlink>
      <w:r w:rsidRPr="006565B1">
        <w:rPr>
          <w:sz w:val="22"/>
          <w:szCs w:val="22"/>
        </w:rPr>
        <w:t xml:space="preserve"> through </w:t>
      </w:r>
      <w:hyperlink r:id="rId154" w:anchor="p-63.6620(g)(5)" w:history="1">
        <w:r w:rsidRPr="006565B1">
          <w:rPr>
            <w:rStyle w:val="Hyperlink"/>
            <w:sz w:val="22"/>
            <w:szCs w:val="22"/>
          </w:rPr>
          <w:t>(5)</w:t>
        </w:r>
      </w:hyperlink>
      <w:r w:rsidRPr="006565B1">
        <w:rPr>
          <w:sz w:val="22"/>
          <w:szCs w:val="22"/>
        </w:rPr>
        <w:t xml:space="preserve"> of this section. </w:t>
      </w:r>
    </w:p>
    <w:p w14:paraId="2B65D3F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Identification of the specific parameters you propose to use as operating limitations; </w:t>
      </w:r>
    </w:p>
    <w:p w14:paraId="7C80FC9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 discussion of the relationship between these parameters and HAP emissions, identifying how HAP emissions change with changes in these parameters, and how limitations on these parameters will serve to limit HAP emissions; </w:t>
      </w:r>
    </w:p>
    <w:p w14:paraId="7B66716F"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3</w:t>
      </w:r>
      <w:r w:rsidRPr="006565B1">
        <w:rPr>
          <w:rStyle w:val="paren"/>
          <w:sz w:val="22"/>
          <w:szCs w:val="22"/>
        </w:rPr>
        <w:t>)</w:t>
      </w:r>
      <w:r w:rsidRPr="006565B1">
        <w:rPr>
          <w:sz w:val="22"/>
          <w:szCs w:val="22"/>
        </w:rPr>
        <w:t xml:space="preserve"> A discussion of how you will establish the upper and/or lower values for these parameters which will establish the limits on these parameters in the operating limitations; </w:t>
      </w:r>
    </w:p>
    <w:p w14:paraId="241AAE0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A discussion identifying the methods you will use to measure and the instruments you will use to monitor these parameters, as well as the relative accuracy and precision of these methods and instruments; and </w:t>
      </w:r>
    </w:p>
    <w:p w14:paraId="2E93226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A discussion identifying the frequency and methods for recalibrating the instruments you will use for monitoring these parameters. </w:t>
      </w:r>
    </w:p>
    <w:p w14:paraId="5D9AA2E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h</w:t>
      </w:r>
      <w:r w:rsidRPr="006565B1">
        <w:rPr>
          <w:rStyle w:val="paren"/>
          <w:sz w:val="22"/>
          <w:szCs w:val="22"/>
        </w:rPr>
        <w:t>)</w:t>
      </w:r>
      <w:r w:rsidRPr="006565B1">
        <w:rPr>
          <w:sz w:val="22"/>
          <w:szCs w:val="22"/>
        </w:rPr>
        <w:t xml:space="preserve"> If you petition the Administrator for approval of no operating limitations, your petition must include the information described in </w:t>
      </w:r>
      <w:hyperlink r:id="rId155" w:anchor="p-63.6620(h)(1)" w:history="1">
        <w:r w:rsidRPr="006565B1">
          <w:rPr>
            <w:rStyle w:val="Hyperlink"/>
            <w:sz w:val="22"/>
            <w:szCs w:val="22"/>
          </w:rPr>
          <w:t>paragraphs (h)(1)</w:t>
        </w:r>
      </w:hyperlink>
      <w:r w:rsidRPr="006565B1">
        <w:rPr>
          <w:sz w:val="22"/>
          <w:szCs w:val="22"/>
        </w:rPr>
        <w:t xml:space="preserve"> through </w:t>
      </w:r>
      <w:hyperlink r:id="rId156" w:anchor="p-63.6620(h)(7)" w:history="1">
        <w:r w:rsidRPr="006565B1">
          <w:rPr>
            <w:rStyle w:val="Hyperlink"/>
            <w:sz w:val="22"/>
            <w:szCs w:val="22"/>
          </w:rPr>
          <w:t>(7)</w:t>
        </w:r>
      </w:hyperlink>
      <w:r w:rsidRPr="006565B1">
        <w:rPr>
          <w:sz w:val="22"/>
          <w:szCs w:val="22"/>
        </w:rPr>
        <w:t xml:space="preserve"> of this section. </w:t>
      </w:r>
    </w:p>
    <w:p w14:paraId="1069471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Identification of the parameters associated with operation of the stationary RICE and any emission control device which could change intentionally (</w:t>
      </w:r>
      <w:r w:rsidRPr="006565B1">
        <w:rPr>
          <w:rStyle w:val="Emphasis"/>
          <w:sz w:val="22"/>
          <w:szCs w:val="22"/>
        </w:rPr>
        <w:t>e.g.,</w:t>
      </w:r>
      <w:r w:rsidRPr="006565B1">
        <w:rPr>
          <w:sz w:val="22"/>
          <w:szCs w:val="22"/>
        </w:rPr>
        <w:t xml:space="preserve"> operator adjustment, automatic controller adjustment, etc.) or unintentionally (</w:t>
      </w:r>
      <w:r w:rsidRPr="006565B1">
        <w:rPr>
          <w:rStyle w:val="Emphasis"/>
          <w:sz w:val="22"/>
          <w:szCs w:val="22"/>
        </w:rPr>
        <w:t>e.g.,</w:t>
      </w:r>
      <w:r w:rsidRPr="006565B1">
        <w:rPr>
          <w:sz w:val="22"/>
          <w:szCs w:val="22"/>
        </w:rPr>
        <w:t xml:space="preserve"> wear and tear, error, etc.) on a routine basis or over time; </w:t>
      </w:r>
    </w:p>
    <w:p w14:paraId="31D869B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 discussion of the relationship, if any, between changes in the parameters and changes in HAP emissions; </w:t>
      </w:r>
    </w:p>
    <w:p w14:paraId="565D363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For the parameters which could change in such a way as to increase HAP emissions, a discussion of whether establishing limitations on the parameters would serve to limit HAP emissions; </w:t>
      </w:r>
    </w:p>
    <w:p w14:paraId="50F61C3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For the parameters which could change in such a way as to increase HAP emissions, a discussion of how you could establish upper and/or lower values for the parameters which would establish limits on the parameters in operating limitations; </w:t>
      </w:r>
    </w:p>
    <w:p w14:paraId="0CA67A2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For the parameters, a discussion identifying the methods you could use to measure them and the instruments you could use to monitor them, as well as the relative accuracy and precision of the methods and instruments; </w:t>
      </w:r>
    </w:p>
    <w:p w14:paraId="69A9C94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For the parameters, a discussion identifying the frequency and methods for recalibrating the instruments you could use to monitor them; and </w:t>
      </w:r>
    </w:p>
    <w:p w14:paraId="319C1DE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7</w:t>
      </w:r>
      <w:r w:rsidRPr="006565B1">
        <w:rPr>
          <w:rStyle w:val="paren"/>
          <w:sz w:val="22"/>
          <w:szCs w:val="22"/>
        </w:rPr>
        <w:t>)</w:t>
      </w:r>
      <w:r w:rsidRPr="006565B1">
        <w:rPr>
          <w:sz w:val="22"/>
          <w:szCs w:val="22"/>
        </w:rPr>
        <w:t xml:space="preserve"> A discussion of why, from your point of view, it is infeasible or unreasonable to adopt the parameters as operating limitations. </w:t>
      </w:r>
    </w:p>
    <w:p w14:paraId="4D33468F"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 </w:t>
      </w:r>
    </w:p>
    <w:p w14:paraId="4326C586" w14:textId="77777777" w:rsidR="006565B1" w:rsidRPr="006565B1" w:rsidRDefault="006565B1" w:rsidP="006565B1">
      <w:pPr>
        <w:pStyle w:val="citation"/>
        <w:rPr>
          <w:sz w:val="22"/>
          <w:szCs w:val="22"/>
        </w:rPr>
      </w:pPr>
      <w:r w:rsidRPr="006565B1">
        <w:rPr>
          <w:sz w:val="22"/>
          <w:szCs w:val="22"/>
        </w:rPr>
        <w:t>[</w:t>
      </w:r>
      <w:hyperlink r:id="rId157" w:history="1">
        <w:r w:rsidRPr="006565B1">
          <w:rPr>
            <w:rStyle w:val="Hyperlink"/>
            <w:sz w:val="22"/>
            <w:szCs w:val="22"/>
          </w:rPr>
          <w:t>69 FR 33506</w:t>
        </w:r>
      </w:hyperlink>
      <w:r w:rsidRPr="006565B1">
        <w:rPr>
          <w:sz w:val="22"/>
          <w:szCs w:val="22"/>
        </w:rPr>
        <w:t xml:space="preserve">, June 15, 2004, as amended at </w:t>
      </w:r>
      <w:hyperlink r:id="rId158" w:history="1">
        <w:r w:rsidRPr="006565B1">
          <w:rPr>
            <w:rStyle w:val="Hyperlink"/>
            <w:sz w:val="22"/>
            <w:szCs w:val="22"/>
          </w:rPr>
          <w:t>75 FR 9676</w:t>
        </w:r>
      </w:hyperlink>
      <w:r w:rsidRPr="006565B1">
        <w:rPr>
          <w:sz w:val="22"/>
          <w:szCs w:val="22"/>
        </w:rPr>
        <w:t xml:space="preserve">, Mar. 3, 2010; </w:t>
      </w:r>
      <w:hyperlink r:id="rId159" w:history="1">
        <w:r w:rsidRPr="006565B1">
          <w:rPr>
            <w:rStyle w:val="Hyperlink"/>
            <w:sz w:val="22"/>
            <w:szCs w:val="22"/>
          </w:rPr>
          <w:t>78 FR 6702</w:t>
        </w:r>
      </w:hyperlink>
      <w:r w:rsidRPr="006565B1">
        <w:rPr>
          <w:sz w:val="22"/>
          <w:szCs w:val="22"/>
        </w:rPr>
        <w:t xml:space="preserve">, Jan. 30, 2013] </w:t>
      </w:r>
    </w:p>
    <w:p w14:paraId="41747CE5"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lastRenderedPageBreak/>
        <w:t>§ 63.6625 What are my monitoring, installation, collection, operation, and maintenance requirements?</w:t>
      </w:r>
    </w:p>
    <w:p w14:paraId="2CE8478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elect to install a CEMS as specified in Table 5 of this subpart, you must install, operate, and maintain a CEMS to monitor CO and either O</w:t>
      </w:r>
      <w:r w:rsidRPr="006565B1">
        <w:rPr>
          <w:sz w:val="22"/>
          <w:szCs w:val="22"/>
          <w:vertAlign w:val="subscript"/>
        </w:rPr>
        <w:t>2</w:t>
      </w:r>
      <w:r w:rsidRPr="006565B1">
        <w:rPr>
          <w:sz w:val="22"/>
          <w:szCs w:val="22"/>
        </w:rPr>
        <w:t xml:space="preserve"> or CO</w:t>
      </w:r>
      <w:r w:rsidRPr="006565B1">
        <w:rPr>
          <w:sz w:val="22"/>
          <w:szCs w:val="22"/>
          <w:vertAlign w:val="subscript"/>
        </w:rPr>
        <w:t>2</w:t>
      </w:r>
      <w:r w:rsidRPr="006565B1">
        <w:rPr>
          <w:sz w:val="22"/>
          <w:szCs w:val="22"/>
        </w:rPr>
        <w:t xml:space="preserve"> according to the requirements in </w:t>
      </w:r>
      <w:hyperlink r:id="rId160" w:anchor="p-63.6625(a)(1)" w:history="1">
        <w:r w:rsidRPr="006565B1">
          <w:rPr>
            <w:rStyle w:val="Hyperlink"/>
            <w:sz w:val="22"/>
            <w:szCs w:val="22"/>
          </w:rPr>
          <w:t>paragraphs (a)(1)</w:t>
        </w:r>
      </w:hyperlink>
      <w:r w:rsidRPr="006565B1">
        <w:rPr>
          <w:sz w:val="22"/>
          <w:szCs w:val="22"/>
        </w:rPr>
        <w:t xml:space="preserve"> through </w:t>
      </w:r>
      <w:hyperlink r:id="rId161" w:anchor="p-63.6625(a)(4)" w:history="1">
        <w:r w:rsidRPr="006565B1">
          <w:rPr>
            <w:rStyle w:val="Hyperlink"/>
            <w:sz w:val="22"/>
            <w:szCs w:val="22"/>
          </w:rPr>
          <w:t>(4)</w:t>
        </w:r>
      </w:hyperlink>
      <w:r w:rsidRPr="006565B1">
        <w:rPr>
          <w:sz w:val="22"/>
          <w:szCs w:val="22"/>
        </w:rPr>
        <w:t xml:space="preserve"> of this section. If you are meeting a requirement to reduce CO emissions, the CEMS must be installed at both the inlet and outlet of the control device. If you are meeting a requirement to limit the concentration of CO, the CEMS must be installed at the outlet of the control device. </w:t>
      </w:r>
    </w:p>
    <w:p w14:paraId="660C632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Each CEMS must be installed, operated, and maintained according to the applicable performance specifications of </w:t>
      </w:r>
      <w:hyperlink r:id="rId162" w:history="1">
        <w:r w:rsidRPr="006565B1">
          <w:rPr>
            <w:rStyle w:val="Hyperlink"/>
            <w:sz w:val="22"/>
            <w:szCs w:val="22"/>
          </w:rPr>
          <w:t>40 CFR part 60, appendix B</w:t>
        </w:r>
      </w:hyperlink>
      <w:r w:rsidRPr="006565B1">
        <w:rPr>
          <w:sz w:val="22"/>
          <w:szCs w:val="22"/>
        </w:rPr>
        <w:t xml:space="preserve">. </w:t>
      </w:r>
    </w:p>
    <w:p w14:paraId="0443AA1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You must conduct an initial performance evaluation and an annual relative accuracy test audit (RATA) of each CEMS according to the requirements in </w:t>
      </w:r>
      <w:hyperlink r:id="rId163" w:history="1">
        <w:r w:rsidRPr="006565B1">
          <w:rPr>
            <w:rStyle w:val="Hyperlink"/>
            <w:sz w:val="22"/>
            <w:szCs w:val="22"/>
          </w:rPr>
          <w:t>§ 63.8</w:t>
        </w:r>
      </w:hyperlink>
      <w:r w:rsidRPr="006565B1">
        <w:rPr>
          <w:sz w:val="22"/>
          <w:szCs w:val="22"/>
        </w:rPr>
        <w:t xml:space="preserve"> and according to the applicable performance specifications of </w:t>
      </w:r>
      <w:hyperlink r:id="rId164" w:history="1">
        <w:r w:rsidRPr="006565B1">
          <w:rPr>
            <w:rStyle w:val="Hyperlink"/>
            <w:sz w:val="22"/>
            <w:szCs w:val="22"/>
          </w:rPr>
          <w:t>40 CFR part 60, appendix B</w:t>
        </w:r>
      </w:hyperlink>
      <w:r w:rsidRPr="006565B1">
        <w:rPr>
          <w:sz w:val="22"/>
          <w:szCs w:val="22"/>
        </w:rPr>
        <w:t xml:space="preserve"> as well as daily and periodic data quality checks in accordance with </w:t>
      </w:r>
      <w:hyperlink r:id="rId165" w:history="1">
        <w:r w:rsidRPr="006565B1">
          <w:rPr>
            <w:rStyle w:val="Hyperlink"/>
            <w:sz w:val="22"/>
            <w:szCs w:val="22"/>
          </w:rPr>
          <w:t>40 CFR part 60, appendix F</w:t>
        </w:r>
      </w:hyperlink>
      <w:r w:rsidRPr="006565B1">
        <w:rPr>
          <w:sz w:val="22"/>
          <w:szCs w:val="22"/>
        </w:rPr>
        <w:t xml:space="preserve">, procedure 1. </w:t>
      </w:r>
    </w:p>
    <w:p w14:paraId="32E17B5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As specified in </w:t>
      </w:r>
      <w:hyperlink r:id="rId166" w:anchor="p-63.8(c)(4)(ii)" w:history="1">
        <w:r w:rsidRPr="006565B1">
          <w:rPr>
            <w:rStyle w:val="Hyperlink"/>
            <w:sz w:val="22"/>
            <w:szCs w:val="22"/>
          </w:rPr>
          <w:t>§ 63.8(c)(4)(ii)</w:t>
        </w:r>
      </w:hyperlink>
      <w:r w:rsidRPr="006565B1">
        <w:rPr>
          <w:sz w:val="22"/>
          <w:szCs w:val="22"/>
        </w:rPr>
        <w:t xml:space="preserve">, each CEMS must complete a minimum of one cycle of operation (sampling, analyzing, and data recording) for each successive 15-minute period. You must have at least two data points, with each representing a different 15-minute period, to have a valid hour of data. </w:t>
      </w:r>
    </w:p>
    <w:p w14:paraId="0F46896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The CEMS data must be reduced as specified in </w:t>
      </w:r>
      <w:hyperlink r:id="rId167" w:anchor="p-63.8(g)(2)" w:history="1">
        <w:r w:rsidRPr="006565B1">
          <w:rPr>
            <w:rStyle w:val="Hyperlink"/>
            <w:sz w:val="22"/>
            <w:szCs w:val="22"/>
          </w:rPr>
          <w:t>§ 63.8(g)(2)</w:t>
        </w:r>
      </w:hyperlink>
      <w:r w:rsidRPr="006565B1">
        <w:rPr>
          <w:sz w:val="22"/>
          <w:szCs w:val="22"/>
        </w:rPr>
        <w:t xml:space="preserve"> and recorded in parts per million or parts per billion (as appropriate for the applicable limitation) at 15 percent oxygen or the equivalent CO</w:t>
      </w:r>
      <w:r w:rsidRPr="006565B1">
        <w:rPr>
          <w:sz w:val="22"/>
          <w:szCs w:val="22"/>
          <w:vertAlign w:val="subscript"/>
        </w:rPr>
        <w:t>2</w:t>
      </w:r>
      <w:r w:rsidRPr="006565B1">
        <w:rPr>
          <w:sz w:val="22"/>
          <w:szCs w:val="22"/>
        </w:rPr>
        <w:t xml:space="preserve"> concentration. </w:t>
      </w:r>
    </w:p>
    <w:p w14:paraId="201246D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If you are required to install a continuous parameter monitoring system (CPMS) as specified in Table 5 of this subpart, you must install, operate, and maintain each CPMS according to the requirements in </w:t>
      </w:r>
      <w:hyperlink r:id="rId168" w:anchor="p-63.6625(b)(1)" w:history="1">
        <w:r w:rsidRPr="006565B1">
          <w:rPr>
            <w:rStyle w:val="Hyperlink"/>
            <w:sz w:val="22"/>
            <w:szCs w:val="22"/>
          </w:rPr>
          <w:t>paragraphs (b)(1)</w:t>
        </w:r>
      </w:hyperlink>
      <w:r w:rsidRPr="006565B1">
        <w:rPr>
          <w:sz w:val="22"/>
          <w:szCs w:val="22"/>
        </w:rPr>
        <w:t xml:space="preserve"> through </w:t>
      </w:r>
      <w:hyperlink r:id="rId169" w:anchor="p-63.6625(b)(6)" w:history="1">
        <w:r w:rsidRPr="006565B1">
          <w:rPr>
            <w:rStyle w:val="Hyperlink"/>
            <w:sz w:val="22"/>
            <w:szCs w:val="22"/>
          </w:rPr>
          <w:t>(6)</w:t>
        </w:r>
      </w:hyperlink>
      <w:r w:rsidRPr="006565B1">
        <w:rPr>
          <w:sz w:val="22"/>
          <w:szCs w:val="22"/>
        </w:rPr>
        <w:t xml:space="preserve"> of this section. For an affected source that is complying with the emission limitations and operating limitations on March 9, 2011, the requirements in </w:t>
      </w:r>
      <w:hyperlink r:id="rId170" w:anchor="p-63.6625(b)" w:history="1">
        <w:r w:rsidRPr="006565B1">
          <w:rPr>
            <w:rStyle w:val="Hyperlink"/>
            <w:sz w:val="22"/>
            <w:szCs w:val="22"/>
          </w:rPr>
          <w:t>paragraph (b)</w:t>
        </w:r>
      </w:hyperlink>
      <w:r w:rsidRPr="006565B1">
        <w:rPr>
          <w:sz w:val="22"/>
          <w:szCs w:val="22"/>
        </w:rPr>
        <w:t xml:space="preserve"> of this section are applicable September 6, 2011. </w:t>
      </w:r>
    </w:p>
    <w:p w14:paraId="78340A0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You must prepare a site-specific monitoring plan that addresses the monitoring system design, data collection, and the quality assurance and quality control elements outlined in </w:t>
      </w:r>
      <w:hyperlink r:id="rId171" w:anchor="p-63.6625(b)(1)(i)" w:history="1">
        <w:r w:rsidRPr="006565B1">
          <w:rPr>
            <w:rStyle w:val="Hyperlink"/>
            <w:sz w:val="22"/>
            <w:szCs w:val="22"/>
          </w:rPr>
          <w:t>paragraphs (b)(1)(i)</w:t>
        </w:r>
      </w:hyperlink>
      <w:r w:rsidRPr="006565B1">
        <w:rPr>
          <w:sz w:val="22"/>
          <w:szCs w:val="22"/>
        </w:rPr>
        <w:t xml:space="preserve"> through </w:t>
      </w:r>
      <w:hyperlink r:id="rId172" w:anchor="p-63.6625(b)(1)(v)" w:history="1">
        <w:r w:rsidRPr="006565B1">
          <w:rPr>
            <w:rStyle w:val="Hyperlink"/>
            <w:sz w:val="22"/>
            <w:szCs w:val="22"/>
          </w:rPr>
          <w:t>(v)</w:t>
        </w:r>
      </w:hyperlink>
      <w:r w:rsidRPr="006565B1">
        <w:rPr>
          <w:sz w:val="22"/>
          <w:szCs w:val="22"/>
        </w:rPr>
        <w:t xml:space="preserve"> of this section and in </w:t>
      </w:r>
      <w:hyperlink r:id="rId173" w:anchor="p-63.8(d)" w:history="1">
        <w:r w:rsidRPr="006565B1">
          <w:rPr>
            <w:rStyle w:val="Hyperlink"/>
            <w:sz w:val="22"/>
            <w:szCs w:val="22"/>
          </w:rPr>
          <w:t>§ 63.8(d)</w:t>
        </w:r>
      </w:hyperlink>
      <w:r w:rsidRPr="006565B1">
        <w:rPr>
          <w:sz w:val="22"/>
          <w:szCs w:val="22"/>
        </w:rPr>
        <w:t xml:space="preserve">. As specified in </w:t>
      </w:r>
      <w:hyperlink r:id="rId174" w:anchor="p-63.8(f)(4)" w:history="1">
        <w:r w:rsidRPr="006565B1">
          <w:rPr>
            <w:rStyle w:val="Hyperlink"/>
            <w:sz w:val="22"/>
            <w:szCs w:val="22"/>
          </w:rPr>
          <w:t>§ 63.8(f)(4)</w:t>
        </w:r>
      </w:hyperlink>
      <w:r w:rsidRPr="006565B1">
        <w:rPr>
          <w:sz w:val="22"/>
          <w:szCs w:val="22"/>
        </w:rPr>
        <w:t xml:space="preserve">, you may request approval of monitoring system quality assurance and quality control procedures alternative to those specified in </w:t>
      </w:r>
      <w:hyperlink r:id="rId175" w:anchor="p-63.6625(b)(1)" w:history="1">
        <w:r w:rsidRPr="006565B1">
          <w:rPr>
            <w:rStyle w:val="Hyperlink"/>
            <w:sz w:val="22"/>
            <w:szCs w:val="22"/>
          </w:rPr>
          <w:t>paragraphs (b)(1)</w:t>
        </w:r>
      </w:hyperlink>
      <w:r w:rsidRPr="006565B1">
        <w:rPr>
          <w:sz w:val="22"/>
          <w:szCs w:val="22"/>
        </w:rPr>
        <w:t xml:space="preserve"> through </w:t>
      </w:r>
      <w:hyperlink r:id="rId176" w:anchor="p-63.6625(b)(5)" w:history="1">
        <w:r w:rsidRPr="006565B1">
          <w:rPr>
            <w:rStyle w:val="Hyperlink"/>
            <w:sz w:val="22"/>
            <w:szCs w:val="22"/>
          </w:rPr>
          <w:t>(5)</w:t>
        </w:r>
      </w:hyperlink>
      <w:r w:rsidRPr="006565B1">
        <w:rPr>
          <w:sz w:val="22"/>
          <w:szCs w:val="22"/>
        </w:rPr>
        <w:t xml:space="preserve"> of this section in your site-specific monitoring plan. </w:t>
      </w:r>
    </w:p>
    <w:p w14:paraId="7F70C424"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The performance criteria and design specifications for the monitoring system equipment, including the sample interface, detector signal analyzer, and data acquisition and calculations; </w:t>
      </w:r>
    </w:p>
    <w:p w14:paraId="24219BFB"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Sampling interface (</w:t>
      </w:r>
      <w:r w:rsidRPr="006565B1">
        <w:rPr>
          <w:rStyle w:val="Emphasis"/>
          <w:sz w:val="22"/>
          <w:szCs w:val="22"/>
        </w:rPr>
        <w:t>e.g.,</w:t>
      </w:r>
      <w:r w:rsidRPr="006565B1">
        <w:rPr>
          <w:sz w:val="22"/>
          <w:szCs w:val="22"/>
        </w:rPr>
        <w:t xml:space="preserve"> thermocouple) location such that the monitoring system will provide representative measurements; </w:t>
      </w:r>
    </w:p>
    <w:p w14:paraId="3869AC40"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Equipment performance evaluations, system accuracy audits, or other audit procedures; </w:t>
      </w:r>
    </w:p>
    <w:p w14:paraId="4901D257"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iv</w:t>
      </w:r>
      <w:r w:rsidRPr="006565B1">
        <w:rPr>
          <w:rStyle w:val="paren"/>
          <w:sz w:val="22"/>
          <w:szCs w:val="22"/>
        </w:rPr>
        <w:t>)</w:t>
      </w:r>
      <w:r w:rsidRPr="006565B1">
        <w:rPr>
          <w:sz w:val="22"/>
          <w:szCs w:val="22"/>
        </w:rPr>
        <w:t xml:space="preserve"> Ongoing operation and maintenance procedures in accordance with provisions in </w:t>
      </w:r>
      <w:hyperlink r:id="rId177" w:anchor="p-63.8(c)(1)(ii)" w:history="1">
        <w:r w:rsidRPr="006565B1">
          <w:rPr>
            <w:rStyle w:val="Hyperlink"/>
            <w:sz w:val="22"/>
            <w:szCs w:val="22"/>
          </w:rPr>
          <w:t>§ 63.8(c)(1)(ii)</w:t>
        </w:r>
      </w:hyperlink>
      <w:r w:rsidRPr="006565B1">
        <w:rPr>
          <w:sz w:val="22"/>
          <w:szCs w:val="22"/>
        </w:rPr>
        <w:t xml:space="preserve"> and </w:t>
      </w:r>
      <w:hyperlink r:id="rId178" w:anchor="p-63.8(c)(3)" w:history="1">
        <w:r w:rsidRPr="006565B1">
          <w:rPr>
            <w:rStyle w:val="Hyperlink"/>
            <w:sz w:val="22"/>
            <w:szCs w:val="22"/>
          </w:rPr>
          <w:t>(c)(3)</w:t>
        </w:r>
      </w:hyperlink>
      <w:r w:rsidRPr="006565B1">
        <w:rPr>
          <w:sz w:val="22"/>
          <w:szCs w:val="22"/>
        </w:rPr>
        <w:t xml:space="preserve">; and </w:t>
      </w:r>
    </w:p>
    <w:p w14:paraId="65EF2B32"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v</w:t>
      </w:r>
      <w:r w:rsidRPr="006565B1">
        <w:rPr>
          <w:rStyle w:val="paren"/>
          <w:sz w:val="22"/>
          <w:szCs w:val="22"/>
        </w:rPr>
        <w:t>)</w:t>
      </w:r>
      <w:r w:rsidRPr="006565B1">
        <w:rPr>
          <w:sz w:val="22"/>
          <w:szCs w:val="22"/>
        </w:rPr>
        <w:t xml:space="preserve"> Ongoing reporting and recordkeeping procedures in accordance with provisions in </w:t>
      </w:r>
      <w:hyperlink r:id="rId179" w:anchor="p-63.10(c)" w:history="1">
        <w:r w:rsidRPr="006565B1">
          <w:rPr>
            <w:rStyle w:val="Hyperlink"/>
            <w:sz w:val="22"/>
            <w:szCs w:val="22"/>
          </w:rPr>
          <w:t>§ 63.10(c)</w:t>
        </w:r>
      </w:hyperlink>
      <w:r w:rsidRPr="006565B1">
        <w:rPr>
          <w:sz w:val="22"/>
          <w:szCs w:val="22"/>
        </w:rPr>
        <w:t xml:space="preserve">, </w:t>
      </w:r>
      <w:hyperlink r:id="rId180" w:anchor="p-63.10(e)(1)" w:history="1">
        <w:r w:rsidRPr="006565B1">
          <w:rPr>
            <w:rStyle w:val="Hyperlink"/>
            <w:sz w:val="22"/>
            <w:szCs w:val="22"/>
          </w:rPr>
          <w:t>(e)(1)</w:t>
        </w:r>
      </w:hyperlink>
      <w:r w:rsidRPr="006565B1">
        <w:rPr>
          <w:sz w:val="22"/>
          <w:szCs w:val="22"/>
        </w:rPr>
        <w:t xml:space="preserve">, and </w:t>
      </w:r>
      <w:hyperlink r:id="rId181" w:anchor="p-63.10(e)(2)(i)" w:history="1">
        <w:r w:rsidRPr="006565B1">
          <w:rPr>
            <w:rStyle w:val="Hyperlink"/>
            <w:sz w:val="22"/>
            <w:szCs w:val="22"/>
          </w:rPr>
          <w:t>(e)(2)(i)</w:t>
        </w:r>
      </w:hyperlink>
      <w:r w:rsidRPr="006565B1">
        <w:rPr>
          <w:sz w:val="22"/>
          <w:szCs w:val="22"/>
        </w:rPr>
        <w:t xml:space="preserve">. </w:t>
      </w:r>
    </w:p>
    <w:p w14:paraId="235903F8"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2</w:t>
      </w:r>
      <w:r w:rsidRPr="006565B1">
        <w:rPr>
          <w:rStyle w:val="paren"/>
          <w:sz w:val="22"/>
          <w:szCs w:val="22"/>
        </w:rPr>
        <w:t>)</w:t>
      </w:r>
      <w:r w:rsidRPr="006565B1">
        <w:rPr>
          <w:sz w:val="22"/>
          <w:szCs w:val="22"/>
        </w:rPr>
        <w:t xml:space="preserve"> You must install, operate, and maintain each CPMS in continuous operation according to the procedures in your site-specific monitoring plan. </w:t>
      </w:r>
    </w:p>
    <w:p w14:paraId="28F9FCA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CPMS must collect data at least once every 15 minutes (see also </w:t>
      </w:r>
      <w:hyperlink r:id="rId182" w:history="1">
        <w:r w:rsidRPr="006565B1">
          <w:rPr>
            <w:rStyle w:val="Hyperlink"/>
            <w:sz w:val="22"/>
            <w:szCs w:val="22"/>
          </w:rPr>
          <w:t>§ 63.6635</w:t>
        </w:r>
      </w:hyperlink>
      <w:r w:rsidRPr="006565B1">
        <w:rPr>
          <w:sz w:val="22"/>
          <w:szCs w:val="22"/>
        </w:rPr>
        <w:t xml:space="preserve">). </w:t>
      </w:r>
    </w:p>
    <w:p w14:paraId="195EC8B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For a CPMS for measuring temperature range, the temperature sensor must have a minimum tolerance of 2.8 degrees Celsius (5 degrees Fahrenheit) or 1 percent of the measurement range, whichever is larger. </w:t>
      </w:r>
    </w:p>
    <w:p w14:paraId="644809B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You must conduct the CPMS equipment performance evaluation, system accuracy audits, or other audit procedures specified in your site-specific monitoring plan at least annually. </w:t>
      </w:r>
    </w:p>
    <w:p w14:paraId="3AA8E85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You must conduct a performance evaluation of each CPMS in accordance with your site-specific monitoring plan. </w:t>
      </w:r>
    </w:p>
    <w:p w14:paraId="7CE693B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 </w:t>
      </w:r>
    </w:p>
    <w:p w14:paraId="34BED211"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 </w:t>
      </w:r>
    </w:p>
    <w:p w14:paraId="178D9B5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 </w:t>
      </w:r>
    </w:p>
    <w:p w14:paraId="2E8CFED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 existing stationary RICE with a site rating of less than 100 HP located at a major source of HAP emissions; </w:t>
      </w:r>
    </w:p>
    <w:p w14:paraId="72188A3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An existing emergency or black start stationary RICE with a site rating of less than or equal to 500 HP located at a major source of HAP emissions; </w:t>
      </w:r>
    </w:p>
    <w:p w14:paraId="327A53B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An existing emergency or black start stationary RICE located at an area source of HAP emissions; </w:t>
      </w:r>
    </w:p>
    <w:p w14:paraId="19EA6C2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An existing non-emergency, non-black start stationary CI RICE with a site rating less than or equal to 300 HP located at an area source of HAP emissions; </w:t>
      </w:r>
    </w:p>
    <w:p w14:paraId="5142B68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An existing non-emergency, non-black start 2SLB stationary RICE located at an area source of HAP emissions; </w:t>
      </w:r>
    </w:p>
    <w:p w14:paraId="07614E0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An existing non-emergency, non-black start stationary RICE located at an area source of HAP emissions which combusts landfill or digester gas equivalent to 10 percent or more of the gross heat input on an annual basis. </w:t>
      </w:r>
    </w:p>
    <w:p w14:paraId="3AFA6AF5"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7</w:t>
      </w:r>
      <w:r w:rsidRPr="006565B1">
        <w:rPr>
          <w:rStyle w:val="paren"/>
          <w:sz w:val="22"/>
          <w:szCs w:val="22"/>
        </w:rPr>
        <w:t>)</w:t>
      </w:r>
      <w:r w:rsidRPr="006565B1">
        <w:rPr>
          <w:sz w:val="22"/>
          <w:szCs w:val="22"/>
        </w:rPr>
        <w:t xml:space="preserve"> An existing non-emergency, non-black start 4SLB stationary RICE with a site rating less than or equal to 500 HP located at an area source of HAP emissions; </w:t>
      </w:r>
    </w:p>
    <w:p w14:paraId="33E616B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8</w:t>
      </w:r>
      <w:r w:rsidRPr="006565B1">
        <w:rPr>
          <w:rStyle w:val="paren"/>
          <w:sz w:val="22"/>
          <w:szCs w:val="22"/>
        </w:rPr>
        <w:t>)</w:t>
      </w:r>
      <w:r w:rsidRPr="006565B1">
        <w:rPr>
          <w:sz w:val="22"/>
          <w:szCs w:val="22"/>
        </w:rPr>
        <w:t xml:space="preserve"> An existing non-emergency, non-black start 4SRB stationary RICE with a site rating less than or equal to 500 HP located at an area source of HAP emissions; </w:t>
      </w:r>
    </w:p>
    <w:p w14:paraId="1D03336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9</w:t>
      </w:r>
      <w:r w:rsidRPr="006565B1">
        <w:rPr>
          <w:rStyle w:val="paren"/>
          <w:sz w:val="22"/>
          <w:szCs w:val="22"/>
        </w:rPr>
        <w:t>)</w:t>
      </w:r>
      <w:r w:rsidRPr="006565B1">
        <w:rPr>
          <w:sz w:val="22"/>
          <w:szCs w:val="22"/>
        </w:rPr>
        <w:t xml:space="preserve"> An existing, non-emergency, non-black start 4SLB stationary RICE with a site rating greater than 500 HP located at an area source of HAP emissions that is operated 24 hours or less per calendar year; and </w:t>
      </w:r>
    </w:p>
    <w:p w14:paraId="1ED852C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10</w:t>
      </w:r>
      <w:r w:rsidRPr="006565B1">
        <w:rPr>
          <w:rStyle w:val="paren"/>
          <w:sz w:val="22"/>
          <w:szCs w:val="22"/>
        </w:rPr>
        <w:t>)</w:t>
      </w:r>
      <w:r w:rsidRPr="006565B1">
        <w:rPr>
          <w:sz w:val="22"/>
          <w:szCs w:val="22"/>
        </w:rPr>
        <w:t xml:space="preserve"> An existing, non-emergency, non-black start 4SRB stationary RICE with a site rating greater than 500 HP located at an area source of HAP emissions that is operated 24 hours or less per calendar year. </w:t>
      </w:r>
    </w:p>
    <w:p w14:paraId="6BECA45C"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 </w:t>
      </w:r>
    </w:p>
    <w:p w14:paraId="706A583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g</w:t>
      </w:r>
      <w:r w:rsidRPr="006565B1">
        <w:rPr>
          <w:rStyle w:val="paren"/>
          <w:sz w:val="22"/>
          <w:szCs w:val="22"/>
        </w:rPr>
        <w:t>)</w:t>
      </w:r>
      <w:r w:rsidRPr="006565B1">
        <w:rPr>
          <w:sz w:val="22"/>
          <w:szCs w:val="22"/>
        </w:rPr>
        <w:t xml:space="preserve"> If you own or operate an existing non-emergency, non-black start CI engine greater than or equal to 300 HP that is not equipped with a closed crankcase ventilation system, you must comply with either paragraph (g)(1) or </w:t>
      </w:r>
      <w:hyperlink r:id="rId183" w:anchor="p-63.6625(2)" w:history="1">
        <w:r w:rsidRPr="006565B1">
          <w:rPr>
            <w:rStyle w:val="Hyperlink"/>
            <w:sz w:val="22"/>
            <w:szCs w:val="22"/>
          </w:rPr>
          <w:t>paragraph (2)</w:t>
        </w:r>
      </w:hyperlink>
      <w:r w:rsidRPr="006565B1">
        <w:rPr>
          <w:sz w:val="22"/>
          <w:szCs w:val="22"/>
        </w:rPr>
        <w:t xml:space="preserve">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w:t>
      </w:r>
      <w:hyperlink r:id="rId184" w:anchor="p-63.6603(b)(1)" w:history="1">
        <w:r w:rsidRPr="006565B1">
          <w:rPr>
            <w:rStyle w:val="Hyperlink"/>
            <w:sz w:val="22"/>
            <w:szCs w:val="22"/>
          </w:rPr>
          <w:t>§ 63.6603(b)(1)</w:t>
        </w:r>
      </w:hyperlink>
      <w:r w:rsidRPr="006565B1">
        <w:rPr>
          <w:sz w:val="22"/>
          <w:szCs w:val="22"/>
        </w:rPr>
        <w:t xml:space="preserve"> or </w:t>
      </w:r>
      <w:hyperlink r:id="rId185" w:anchor="p-63.6603(b)(2)" w:history="1">
        <w:r w:rsidRPr="006565B1">
          <w:rPr>
            <w:rStyle w:val="Hyperlink"/>
            <w:sz w:val="22"/>
            <w:szCs w:val="22"/>
          </w:rPr>
          <w:t>§ 63.6603(b)(2)</w:t>
        </w:r>
      </w:hyperlink>
      <w:r w:rsidRPr="006565B1">
        <w:rPr>
          <w:sz w:val="22"/>
          <w:szCs w:val="22"/>
        </w:rPr>
        <w:t xml:space="preserve"> do not have to meet the requirements of this </w:t>
      </w:r>
      <w:hyperlink r:id="rId186" w:anchor="p-63.6625(g)" w:history="1">
        <w:r w:rsidRPr="006565B1">
          <w:rPr>
            <w:rStyle w:val="Hyperlink"/>
            <w:sz w:val="22"/>
            <w:szCs w:val="22"/>
          </w:rPr>
          <w:t>paragraph (g)</w:t>
        </w:r>
      </w:hyperlink>
      <w:r w:rsidRPr="006565B1">
        <w:rPr>
          <w:sz w:val="22"/>
          <w:szCs w:val="22"/>
        </w:rPr>
        <w:t xml:space="preserve">. Existing CI engines located on offshore vessels that meet </w:t>
      </w:r>
      <w:hyperlink r:id="rId187" w:anchor="p-63.6603(c)" w:history="1">
        <w:r w:rsidRPr="006565B1">
          <w:rPr>
            <w:rStyle w:val="Hyperlink"/>
            <w:sz w:val="22"/>
            <w:szCs w:val="22"/>
          </w:rPr>
          <w:t>§ 63.6603(c)</w:t>
        </w:r>
      </w:hyperlink>
      <w:r w:rsidRPr="006565B1">
        <w:rPr>
          <w:sz w:val="22"/>
          <w:szCs w:val="22"/>
        </w:rPr>
        <w:t xml:space="preserve"> do not have to meet the requirements of this </w:t>
      </w:r>
      <w:hyperlink r:id="rId188" w:anchor="p-63.6625(g)" w:history="1">
        <w:r w:rsidRPr="006565B1">
          <w:rPr>
            <w:rStyle w:val="Hyperlink"/>
            <w:sz w:val="22"/>
            <w:szCs w:val="22"/>
          </w:rPr>
          <w:t>paragraph (g)</w:t>
        </w:r>
      </w:hyperlink>
      <w:r w:rsidRPr="006565B1">
        <w:rPr>
          <w:sz w:val="22"/>
          <w:szCs w:val="22"/>
        </w:rPr>
        <w:t xml:space="preserve">. </w:t>
      </w:r>
    </w:p>
    <w:p w14:paraId="3AC79E2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Install a closed crankcase ventilation system that prevents crankcase emissions from being emitted to the atmosphere, or </w:t>
      </w:r>
    </w:p>
    <w:p w14:paraId="170C475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Install an open crankcase filtration emission control system that reduces emissions from the crankcase by filtering the exhaust stream to remove oil mist, particulates and metals. </w:t>
      </w:r>
    </w:p>
    <w:p w14:paraId="4D18CAE3"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h</w:t>
      </w:r>
      <w:r w:rsidRPr="006565B1">
        <w:rPr>
          <w:rStyle w:val="paren"/>
          <w:sz w:val="22"/>
          <w:szCs w:val="22"/>
        </w:rPr>
        <w:t>)</w:t>
      </w:r>
      <w:r w:rsidRPr="006565B1">
        <w:rPr>
          <w:sz w:val="22"/>
          <w:szCs w:val="22"/>
        </w:rPr>
        <w:t xml:space="preserve">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 </w:t>
      </w:r>
    </w:p>
    <w:p w14:paraId="4B2C45D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w:t>
      </w:r>
      <w:r w:rsidRPr="006565B1">
        <w:rPr>
          <w:sz w:val="22"/>
          <w:szCs w:val="22"/>
        </w:rPr>
        <w:lastRenderedPageBreak/>
        <w:t xml:space="preserve">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p>
    <w:p w14:paraId="7C80786F"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j</w:t>
      </w:r>
      <w:r w:rsidRPr="006565B1">
        <w:rPr>
          <w:rStyle w:val="paren"/>
          <w:sz w:val="22"/>
          <w:szCs w:val="22"/>
        </w:rPr>
        <w:t>)</w:t>
      </w:r>
      <w:r w:rsidRPr="006565B1">
        <w:rPr>
          <w:sz w:val="22"/>
          <w:szCs w:val="22"/>
        </w:rPr>
        <w:t xml:space="preserve">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p>
    <w:p w14:paraId="67993C06" w14:textId="77777777" w:rsidR="006565B1" w:rsidRPr="006565B1" w:rsidRDefault="006565B1" w:rsidP="006565B1">
      <w:pPr>
        <w:pStyle w:val="citation"/>
        <w:rPr>
          <w:sz w:val="22"/>
          <w:szCs w:val="22"/>
        </w:rPr>
      </w:pPr>
      <w:r w:rsidRPr="006565B1">
        <w:rPr>
          <w:sz w:val="22"/>
          <w:szCs w:val="22"/>
        </w:rPr>
        <w:t>[</w:t>
      </w:r>
      <w:hyperlink r:id="rId189" w:history="1">
        <w:r w:rsidRPr="006565B1">
          <w:rPr>
            <w:rStyle w:val="Hyperlink"/>
            <w:sz w:val="22"/>
            <w:szCs w:val="22"/>
          </w:rPr>
          <w:t>69 FR 33506</w:t>
        </w:r>
      </w:hyperlink>
      <w:r w:rsidRPr="006565B1">
        <w:rPr>
          <w:sz w:val="22"/>
          <w:szCs w:val="22"/>
        </w:rPr>
        <w:t xml:space="preserve">, June 15, 2004, as amended at </w:t>
      </w:r>
      <w:hyperlink r:id="rId190" w:history="1">
        <w:r w:rsidRPr="006565B1">
          <w:rPr>
            <w:rStyle w:val="Hyperlink"/>
            <w:sz w:val="22"/>
            <w:szCs w:val="22"/>
          </w:rPr>
          <w:t>73 FR 3606</w:t>
        </w:r>
      </w:hyperlink>
      <w:r w:rsidRPr="006565B1">
        <w:rPr>
          <w:sz w:val="22"/>
          <w:szCs w:val="22"/>
        </w:rPr>
        <w:t xml:space="preserve">, Jan. 18, 2008; </w:t>
      </w:r>
      <w:hyperlink r:id="rId191" w:history="1">
        <w:r w:rsidRPr="006565B1">
          <w:rPr>
            <w:rStyle w:val="Hyperlink"/>
            <w:sz w:val="22"/>
            <w:szCs w:val="22"/>
          </w:rPr>
          <w:t>75 FR 9676</w:t>
        </w:r>
      </w:hyperlink>
      <w:r w:rsidRPr="006565B1">
        <w:rPr>
          <w:sz w:val="22"/>
          <w:szCs w:val="22"/>
        </w:rPr>
        <w:t xml:space="preserve">, Mar. 3, 2010; </w:t>
      </w:r>
      <w:hyperlink r:id="rId192" w:history="1">
        <w:r w:rsidRPr="006565B1">
          <w:rPr>
            <w:rStyle w:val="Hyperlink"/>
            <w:sz w:val="22"/>
            <w:szCs w:val="22"/>
          </w:rPr>
          <w:t>75 FR 51589</w:t>
        </w:r>
      </w:hyperlink>
      <w:r w:rsidRPr="006565B1">
        <w:rPr>
          <w:sz w:val="22"/>
          <w:szCs w:val="22"/>
        </w:rPr>
        <w:t xml:space="preserve">, Aug. 20, 2010; </w:t>
      </w:r>
      <w:hyperlink r:id="rId193" w:history="1">
        <w:r w:rsidRPr="006565B1">
          <w:rPr>
            <w:rStyle w:val="Hyperlink"/>
            <w:sz w:val="22"/>
            <w:szCs w:val="22"/>
          </w:rPr>
          <w:t>76 FR 12866</w:t>
        </w:r>
      </w:hyperlink>
      <w:r w:rsidRPr="006565B1">
        <w:rPr>
          <w:sz w:val="22"/>
          <w:szCs w:val="22"/>
        </w:rPr>
        <w:t xml:space="preserve">, Mar. 9, 2011; </w:t>
      </w:r>
      <w:hyperlink r:id="rId194" w:history="1">
        <w:r w:rsidRPr="006565B1">
          <w:rPr>
            <w:rStyle w:val="Hyperlink"/>
            <w:sz w:val="22"/>
            <w:szCs w:val="22"/>
          </w:rPr>
          <w:t>78 FR 6703</w:t>
        </w:r>
      </w:hyperlink>
      <w:r w:rsidRPr="006565B1">
        <w:rPr>
          <w:sz w:val="22"/>
          <w:szCs w:val="22"/>
        </w:rPr>
        <w:t xml:space="preserve">, Jan. 30, 2013] </w:t>
      </w:r>
    </w:p>
    <w:p w14:paraId="7CA09C33"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63.6630 How do I demonstrate initial compliance with the emission limitations, operating limitations, and other requirements?</w:t>
      </w:r>
    </w:p>
    <w:p w14:paraId="3895518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demonstrate initial compliance with each emission limitation, operating limitation, and other requirement that applies to you according to Table 5 of this subpart. </w:t>
      </w:r>
    </w:p>
    <w:p w14:paraId="5366865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During the initial performance test, you must establish each operating limitation in Tables 1b and 2b of this subpart that applies to you. </w:t>
      </w:r>
    </w:p>
    <w:p w14:paraId="1F3C4B3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You must submit the Notification of Compliance Status containing the results of the initial compliance demonstration according to the requirements in </w:t>
      </w:r>
      <w:hyperlink r:id="rId195" w:history="1">
        <w:r w:rsidRPr="006565B1">
          <w:rPr>
            <w:rStyle w:val="Hyperlink"/>
            <w:sz w:val="22"/>
            <w:szCs w:val="22"/>
          </w:rPr>
          <w:t>§ 63.6645</w:t>
        </w:r>
      </w:hyperlink>
      <w:r w:rsidRPr="006565B1">
        <w:rPr>
          <w:sz w:val="22"/>
          <w:szCs w:val="22"/>
        </w:rPr>
        <w:t xml:space="preserve">. </w:t>
      </w:r>
    </w:p>
    <w:p w14:paraId="671F2D43"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 </w:t>
      </w:r>
    </w:p>
    <w:p w14:paraId="321855D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 </w:t>
      </w:r>
    </w:p>
    <w:p w14:paraId="6AA194D5"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1</w:t>
      </w:r>
      <w:r w:rsidRPr="006565B1">
        <w:rPr>
          <w:rStyle w:val="paren"/>
          <w:sz w:val="22"/>
          <w:szCs w:val="22"/>
        </w:rPr>
        <w:t>)</w:t>
      </w:r>
      <w:r w:rsidRPr="006565B1">
        <w:rPr>
          <w:sz w:val="22"/>
          <w:szCs w:val="22"/>
        </w:rPr>
        <w:t xml:space="preserve"> The compliance demonstration must consist of at least three test runs. </w:t>
      </w:r>
    </w:p>
    <w:p w14:paraId="53D7A205"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Each test run must be of at least 15 minute duration, except that each test conducted using the method in appendix A to this subpart must consist of at least one measurement cycle and include at least 2 minutes of test data phase measurement. </w:t>
      </w:r>
    </w:p>
    <w:p w14:paraId="126F703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If you are demonstrating compliance with the CO concentration or CO percent reduction requirement, you must measure CO emissions using one of the CO measurement methods specified in Table 4 of this subpart, or using appendix A to this subpart. </w:t>
      </w:r>
    </w:p>
    <w:p w14:paraId="58308BA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If you are demonstrating compliance with the THC percent reduction requirement, you must measure THC emissions using Method 25A, reported as propane, of </w:t>
      </w:r>
      <w:hyperlink r:id="rId196" w:history="1">
        <w:r w:rsidRPr="006565B1">
          <w:rPr>
            <w:rStyle w:val="Hyperlink"/>
            <w:sz w:val="22"/>
            <w:szCs w:val="22"/>
          </w:rPr>
          <w:t>40 CFR part 60, appendix A</w:t>
        </w:r>
      </w:hyperlink>
      <w:r w:rsidRPr="006565B1">
        <w:rPr>
          <w:sz w:val="22"/>
          <w:szCs w:val="22"/>
        </w:rPr>
        <w:t xml:space="preserve">. </w:t>
      </w:r>
    </w:p>
    <w:p w14:paraId="596A5CC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You must measure O</w:t>
      </w:r>
      <w:r w:rsidRPr="006565B1">
        <w:rPr>
          <w:sz w:val="22"/>
          <w:szCs w:val="22"/>
          <w:vertAlign w:val="subscript"/>
        </w:rPr>
        <w:t>2</w:t>
      </w:r>
      <w:r w:rsidRPr="006565B1">
        <w:rPr>
          <w:sz w:val="22"/>
          <w:szCs w:val="22"/>
        </w:rPr>
        <w:t xml:space="preserve"> using one of the O</w:t>
      </w:r>
      <w:r w:rsidRPr="006565B1">
        <w:rPr>
          <w:sz w:val="22"/>
          <w:szCs w:val="22"/>
          <w:vertAlign w:val="subscript"/>
        </w:rPr>
        <w:t>2</w:t>
      </w:r>
      <w:r w:rsidRPr="006565B1">
        <w:rPr>
          <w:sz w:val="22"/>
          <w:szCs w:val="22"/>
        </w:rPr>
        <w:t xml:space="preserve"> measurement methods specified in Table 4 of this subpart. Measurements to determine O</w:t>
      </w:r>
      <w:r w:rsidRPr="006565B1">
        <w:rPr>
          <w:sz w:val="22"/>
          <w:szCs w:val="22"/>
          <w:vertAlign w:val="subscript"/>
        </w:rPr>
        <w:t>2</w:t>
      </w:r>
      <w:r w:rsidRPr="006565B1">
        <w:rPr>
          <w:sz w:val="22"/>
          <w:szCs w:val="22"/>
        </w:rPr>
        <w:t xml:space="preserve"> concentration must be made at the same time as the measurements for CO or THC concentration. </w:t>
      </w:r>
    </w:p>
    <w:p w14:paraId="6077548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If you are demonstrating compliance with the CO or THC percent reduction requirement, you must measure CO or THC emissions and O</w:t>
      </w:r>
      <w:r w:rsidRPr="006565B1">
        <w:rPr>
          <w:sz w:val="22"/>
          <w:szCs w:val="22"/>
          <w:vertAlign w:val="subscript"/>
        </w:rPr>
        <w:t>2</w:t>
      </w:r>
      <w:r w:rsidRPr="006565B1">
        <w:rPr>
          <w:sz w:val="22"/>
          <w:szCs w:val="22"/>
        </w:rPr>
        <w:t xml:space="preserve"> emissions simultaneously at the inlet and outlet of the control device. </w:t>
      </w:r>
    </w:p>
    <w:p w14:paraId="5CF39FE1" w14:textId="77777777" w:rsidR="006565B1" w:rsidRPr="006565B1" w:rsidRDefault="006565B1" w:rsidP="006565B1">
      <w:pPr>
        <w:pStyle w:val="citation"/>
        <w:rPr>
          <w:sz w:val="22"/>
          <w:szCs w:val="22"/>
        </w:rPr>
      </w:pPr>
      <w:r w:rsidRPr="006565B1">
        <w:rPr>
          <w:sz w:val="22"/>
          <w:szCs w:val="22"/>
        </w:rPr>
        <w:t>[</w:t>
      </w:r>
      <w:hyperlink r:id="rId197" w:history="1">
        <w:r w:rsidRPr="006565B1">
          <w:rPr>
            <w:rStyle w:val="Hyperlink"/>
            <w:sz w:val="22"/>
            <w:szCs w:val="22"/>
          </w:rPr>
          <w:t>69 FR 33506</w:t>
        </w:r>
      </w:hyperlink>
      <w:r w:rsidRPr="006565B1">
        <w:rPr>
          <w:sz w:val="22"/>
          <w:szCs w:val="22"/>
        </w:rPr>
        <w:t xml:space="preserve">, June 15, 2004, as amended at </w:t>
      </w:r>
      <w:hyperlink r:id="rId198" w:history="1">
        <w:r w:rsidRPr="006565B1">
          <w:rPr>
            <w:rStyle w:val="Hyperlink"/>
            <w:sz w:val="22"/>
            <w:szCs w:val="22"/>
          </w:rPr>
          <w:t>78 FR 6704</w:t>
        </w:r>
      </w:hyperlink>
      <w:r w:rsidRPr="006565B1">
        <w:rPr>
          <w:sz w:val="22"/>
          <w:szCs w:val="22"/>
        </w:rPr>
        <w:t xml:space="preserve">, Jan. 30, 2013] </w:t>
      </w:r>
    </w:p>
    <w:p w14:paraId="094961D8" w14:textId="77777777" w:rsidR="006565B1" w:rsidRPr="006565B1" w:rsidRDefault="006565B1" w:rsidP="006565B1">
      <w:pPr>
        <w:pStyle w:val="Heading3"/>
        <w:rPr>
          <w:rFonts w:cs="Times New Roman"/>
          <w:sz w:val="22"/>
          <w:szCs w:val="22"/>
        </w:rPr>
      </w:pPr>
      <w:r w:rsidRPr="006565B1">
        <w:rPr>
          <w:rFonts w:cs="Times New Roman"/>
          <w:sz w:val="22"/>
          <w:szCs w:val="22"/>
        </w:rPr>
        <w:t>Continuous Compliance Requirements</w:t>
      </w:r>
    </w:p>
    <w:p w14:paraId="5F3B4C8C"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63.6635 How do I monitor and collect data to demonstrate continuous compliance?</w:t>
      </w:r>
    </w:p>
    <w:p w14:paraId="00F46FB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must comply with emission and operating limitations, you must monitor and collect data according to this section. </w:t>
      </w:r>
    </w:p>
    <w:p w14:paraId="3C6EF662"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 </w:t>
      </w:r>
    </w:p>
    <w:p w14:paraId="07EECFD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 </w:t>
      </w:r>
    </w:p>
    <w:p w14:paraId="6FA83FEC" w14:textId="77777777" w:rsidR="006565B1" w:rsidRPr="006565B1" w:rsidRDefault="006565B1" w:rsidP="006565B1">
      <w:pPr>
        <w:pStyle w:val="citation"/>
        <w:rPr>
          <w:sz w:val="22"/>
          <w:szCs w:val="22"/>
        </w:rPr>
      </w:pPr>
      <w:r w:rsidRPr="006565B1">
        <w:rPr>
          <w:sz w:val="22"/>
          <w:szCs w:val="22"/>
        </w:rPr>
        <w:t>[</w:t>
      </w:r>
      <w:hyperlink r:id="rId199" w:history="1">
        <w:r w:rsidRPr="006565B1">
          <w:rPr>
            <w:rStyle w:val="Hyperlink"/>
            <w:sz w:val="22"/>
            <w:szCs w:val="22"/>
          </w:rPr>
          <w:t>69 FR 33506</w:t>
        </w:r>
      </w:hyperlink>
      <w:r w:rsidRPr="006565B1">
        <w:rPr>
          <w:sz w:val="22"/>
          <w:szCs w:val="22"/>
        </w:rPr>
        <w:t xml:space="preserve">, June 15, 2004, as amended at </w:t>
      </w:r>
      <w:hyperlink r:id="rId200" w:history="1">
        <w:r w:rsidRPr="006565B1">
          <w:rPr>
            <w:rStyle w:val="Hyperlink"/>
            <w:sz w:val="22"/>
            <w:szCs w:val="22"/>
          </w:rPr>
          <w:t>76 FR 12867</w:t>
        </w:r>
      </w:hyperlink>
      <w:r w:rsidRPr="006565B1">
        <w:rPr>
          <w:sz w:val="22"/>
          <w:szCs w:val="22"/>
        </w:rPr>
        <w:t xml:space="preserve">, Mar. 9, 2011] </w:t>
      </w:r>
    </w:p>
    <w:p w14:paraId="24A9324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63.6640 How do I demonstrate continuous compliance with the emission limitations, operating limitations, and other requirements?</w:t>
      </w:r>
    </w:p>
    <w:p w14:paraId="09F9A24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demonstrate continuous compliance with each emission limitation, operating limitation, and other requirements in Tables 1a and 1b, Tables 2a and 2b, Table 2c, and Table 2d to this subpart that apply to you according to methods specified in Table 6 to this subpart. </w:t>
      </w:r>
    </w:p>
    <w:p w14:paraId="48D3869D" w14:textId="77777777" w:rsidR="006565B1" w:rsidRPr="006565B1" w:rsidRDefault="006565B1" w:rsidP="006565B1">
      <w:pPr>
        <w:pStyle w:val="indent-1"/>
        <w:ind w:left="180"/>
        <w:rPr>
          <w:sz w:val="22"/>
          <w:szCs w:val="22"/>
        </w:rPr>
      </w:pPr>
      <w:r w:rsidRPr="006565B1">
        <w:rPr>
          <w:rStyle w:val="paren"/>
          <w:sz w:val="22"/>
          <w:szCs w:val="22"/>
        </w:rPr>
        <w:lastRenderedPageBreak/>
        <w:t>(</w:t>
      </w:r>
      <w:r w:rsidRPr="006565B1">
        <w:rPr>
          <w:rStyle w:val="paragraph-hierarchy"/>
          <w:sz w:val="22"/>
          <w:szCs w:val="22"/>
        </w:rPr>
        <w:t>b</w:t>
      </w:r>
      <w:r w:rsidRPr="006565B1">
        <w:rPr>
          <w:rStyle w:val="paren"/>
          <w:sz w:val="22"/>
          <w:szCs w:val="22"/>
        </w:rPr>
        <w:t>)</w:t>
      </w:r>
      <w:r w:rsidRPr="006565B1">
        <w:rPr>
          <w:sz w:val="22"/>
          <w:szCs w:val="22"/>
        </w:rPr>
        <w:t xml:space="preserve">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w:t>
      </w:r>
      <w:hyperlink r:id="rId201" w:history="1">
        <w:r w:rsidRPr="006565B1">
          <w:rPr>
            <w:rStyle w:val="Hyperlink"/>
            <w:sz w:val="22"/>
            <w:szCs w:val="22"/>
          </w:rPr>
          <w:t>§ 63.6650</w:t>
        </w:r>
      </w:hyperlink>
      <w:r w:rsidRPr="006565B1">
        <w:rPr>
          <w:sz w:val="22"/>
          <w:szCs w:val="22"/>
        </w:rPr>
        <w:t xml:space="preserve">.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 </w:t>
      </w:r>
    </w:p>
    <w:p w14:paraId="75E0026F"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 </w:t>
      </w:r>
    </w:p>
    <w:p w14:paraId="2DCA4E8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compliance demonstration must consist of at least one test run. </w:t>
      </w:r>
    </w:p>
    <w:p w14:paraId="4532F0E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Each test run must be of at least 15 minute duration, except that each test conducted using the method in appendix A to this subpart must consist of at least one measurement cycle and include at least 2 minutes of test data phase measurement. </w:t>
      </w:r>
    </w:p>
    <w:p w14:paraId="4E50845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If you are demonstrating compliance with the CO concentration or CO percent reduction requirement, you must measure CO emissions using one of the CO measurement methods specified in Table 4 of this subpart, or using appendix A to this subpart. </w:t>
      </w:r>
    </w:p>
    <w:p w14:paraId="01F0EC5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If you are demonstrating compliance with the THC percent reduction requirement, you must measure THC emissions using Method 25A, reported as propane, of </w:t>
      </w:r>
      <w:hyperlink r:id="rId202" w:history="1">
        <w:r w:rsidRPr="006565B1">
          <w:rPr>
            <w:rStyle w:val="Hyperlink"/>
            <w:sz w:val="22"/>
            <w:szCs w:val="22"/>
          </w:rPr>
          <w:t>40 CFR part 60, appendix A</w:t>
        </w:r>
      </w:hyperlink>
      <w:r w:rsidRPr="006565B1">
        <w:rPr>
          <w:sz w:val="22"/>
          <w:szCs w:val="22"/>
        </w:rPr>
        <w:t xml:space="preserve">. </w:t>
      </w:r>
    </w:p>
    <w:p w14:paraId="12A6D7E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You must measure O</w:t>
      </w:r>
      <w:r w:rsidRPr="006565B1">
        <w:rPr>
          <w:sz w:val="22"/>
          <w:szCs w:val="22"/>
          <w:vertAlign w:val="subscript"/>
        </w:rPr>
        <w:t>2</w:t>
      </w:r>
      <w:r w:rsidRPr="006565B1">
        <w:rPr>
          <w:sz w:val="22"/>
          <w:szCs w:val="22"/>
        </w:rPr>
        <w:t xml:space="preserve"> using one of the O</w:t>
      </w:r>
      <w:r w:rsidRPr="006565B1">
        <w:rPr>
          <w:sz w:val="22"/>
          <w:szCs w:val="22"/>
          <w:vertAlign w:val="subscript"/>
        </w:rPr>
        <w:t>2</w:t>
      </w:r>
      <w:r w:rsidRPr="006565B1">
        <w:rPr>
          <w:sz w:val="22"/>
          <w:szCs w:val="22"/>
        </w:rPr>
        <w:t xml:space="preserve"> measurement methods specified in Table 4 of this subpart. Measurements to determine O</w:t>
      </w:r>
      <w:r w:rsidRPr="006565B1">
        <w:rPr>
          <w:sz w:val="22"/>
          <w:szCs w:val="22"/>
          <w:vertAlign w:val="subscript"/>
        </w:rPr>
        <w:t>2</w:t>
      </w:r>
      <w:r w:rsidRPr="006565B1">
        <w:rPr>
          <w:sz w:val="22"/>
          <w:szCs w:val="22"/>
        </w:rPr>
        <w:t xml:space="preserve"> concentration must be made at the same time as the measurements for CO or THC concentration. </w:t>
      </w:r>
    </w:p>
    <w:p w14:paraId="25B5E27C"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If you are demonstrating compliance with the CO or THC percent reduction requirement, you must measure CO or THC emissions and O</w:t>
      </w:r>
      <w:r w:rsidRPr="006565B1">
        <w:rPr>
          <w:sz w:val="22"/>
          <w:szCs w:val="22"/>
          <w:vertAlign w:val="subscript"/>
        </w:rPr>
        <w:t>2</w:t>
      </w:r>
      <w:r w:rsidRPr="006565B1">
        <w:rPr>
          <w:sz w:val="22"/>
          <w:szCs w:val="22"/>
        </w:rPr>
        <w:t xml:space="preserve"> emissions simultaneously at the inlet and outlet of the control device. </w:t>
      </w:r>
    </w:p>
    <w:p w14:paraId="4DBE7B8C"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7</w:t>
      </w:r>
      <w:r w:rsidRPr="006565B1">
        <w:rPr>
          <w:rStyle w:val="paren"/>
          <w:sz w:val="22"/>
          <w:szCs w:val="22"/>
        </w:rPr>
        <w:t>)</w:t>
      </w:r>
      <w:r w:rsidRPr="006565B1">
        <w:rPr>
          <w:sz w:val="22"/>
          <w:szCs w:val="22"/>
        </w:rPr>
        <w:t xml:space="preserve">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 </w:t>
      </w:r>
    </w:p>
    <w:p w14:paraId="1F96952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w:t>
      </w:r>
      <w:hyperlink r:id="rId203" w:anchor="p-94.11(a)" w:history="1">
        <w:r w:rsidRPr="006565B1">
          <w:rPr>
            <w:rStyle w:val="Hyperlink"/>
            <w:sz w:val="22"/>
            <w:szCs w:val="22"/>
          </w:rPr>
          <w:t>40 CFR 94.11(a)</w:t>
        </w:r>
      </w:hyperlink>
      <w:r w:rsidRPr="006565B1">
        <w:rPr>
          <w:sz w:val="22"/>
          <w:szCs w:val="22"/>
        </w:rPr>
        <w:t xml:space="preserve">. </w:t>
      </w:r>
    </w:p>
    <w:p w14:paraId="6EE4FD90" w14:textId="77777777" w:rsidR="006565B1" w:rsidRPr="006565B1" w:rsidRDefault="006565B1" w:rsidP="006565B1">
      <w:pPr>
        <w:pStyle w:val="indent-1"/>
        <w:ind w:left="180"/>
        <w:rPr>
          <w:sz w:val="22"/>
          <w:szCs w:val="22"/>
        </w:rPr>
      </w:pPr>
      <w:r w:rsidRPr="006565B1">
        <w:rPr>
          <w:rStyle w:val="paren"/>
          <w:sz w:val="22"/>
          <w:szCs w:val="22"/>
        </w:rPr>
        <w:lastRenderedPageBreak/>
        <w:t>(</w:t>
      </w:r>
      <w:r w:rsidRPr="006565B1">
        <w:rPr>
          <w:rStyle w:val="paragraph-hierarchy"/>
          <w:sz w:val="22"/>
          <w:szCs w:val="22"/>
        </w:rPr>
        <w:t>e</w:t>
      </w:r>
      <w:r w:rsidRPr="006565B1">
        <w:rPr>
          <w:rStyle w:val="paren"/>
          <w:sz w:val="22"/>
          <w:szCs w:val="22"/>
        </w:rPr>
        <w:t>)</w:t>
      </w:r>
      <w:r w:rsidRPr="006565B1">
        <w:rPr>
          <w:sz w:val="22"/>
          <w:szCs w:val="22"/>
        </w:rPr>
        <w:t xml:space="preserv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 </w:t>
      </w:r>
    </w:p>
    <w:p w14:paraId="61E07BF1"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If you own or operate an emergency stationary RICE, you must operate the emergency stationary RICE according to the requirements in </w:t>
      </w:r>
      <w:hyperlink r:id="rId204" w:anchor="p-63.6640(f)(1)" w:history="1">
        <w:r w:rsidRPr="006565B1">
          <w:rPr>
            <w:rStyle w:val="Hyperlink"/>
            <w:sz w:val="22"/>
            <w:szCs w:val="22"/>
          </w:rPr>
          <w:t>paragraphs (f)(1)</w:t>
        </w:r>
      </w:hyperlink>
      <w:r w:rsidRPr="006565B1">
        <w:rPr>
          <w:sz w:val="22"/>
          <w:szCs w:val="22"/>
        </w:rPr>
        <w:t xml:space="preserve"> through </w:t>
      </w:r>
      <w:hyperlink r:id="rId205" w:anchor="p-63.6640(f)(4)" w:history="1">
        <w:r w:rsidRPr="006565B1">
          <w:rPr>
            <w:rStyle w:val="Hyperlink"/>
            <w:sz w:val="22"/>
            <w:szCs w:val="22"/>
          </w:rPr>
          <w:t>(4)</w:t>
        </w:r>
      </w:hyperlink>
      <w:r w:rsidRPr="006565B1">
        <w:rPr>
          <w:sz w:val="22"/>
          <w:szCs w:val="22"/>
        </w:rPr>
        <w:t xml:space="preserve"> of this section. In order for the engine to be considered an emergency stationary RICE under this subpart, any operation other than emergency operation, maintenance and testing, and operation in non-emergency situations for 50 hours per year, as described in paragraphs (f)(1) through (4), is prohibited. If you do not operate the engine according to the requirements in paragraphs (f)(1) through (4), the engine will not be considered an emergency engine under this subpart and must meet all requirements for non-emergency engines. </w:t>
      </w:r>
    </w:p>
    <w:p w14:paraId="7BFFA57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There is no time limit on the use of emergency stationary RICE in emergency situations. </w:t>
      </w:r>
    </w:p>
    <w:p w14:paraId="197C9D8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You may operate your emergency stationary RICE for the purpose specified in </w:t>
      </w:r>
      <w:hyperlink r:id="rId206" w:anchor="p-63.6640(f)(2)(i)" w:history="1">
        <w:r w:rsidRPr="006565B1">
          <w:rPr>
            <w:rStyle w:val="Hyperlink"/>
            <w:sz w:val="22"/>
            <w:szCs w:val="22"/>
          </w:rPr>
          <w:t>paragraph (f)(2)(i)</w:t>
        </w:r>
      </w:hyperlink>
      <w:r w:rsidRPr="006565B1">
        <w:rPr>
          <w:sz w:val="22"/>
          <w:szCs w:val="22"/>
        </w:rPr>
        <w:t xml:space="preserve"> of this section for a maximum of 100 hours per calendar year. Any operation for non-emergency situations as allowed by </w:t>
      </w:r>
      <w:hyperlink r:id="rId207" w:anchor="p-63.6640(f)(3)" w:history="1">
        <w:r w:rsidRPr="006565B1">
          <w:rPr>
            <w:rStyle w:val="Hyperlink"/>
            <w:sz w:val="22"/>
            <w:szCs w:val="22"/>
          </w:rPr>
          <w:t>paragraphs (f)(3)</w:t>
        </w:r>
      </w:hyperlink>
      <w:r w:rsidRPr="006565B1">
        <w:rPr>
          <w:sz w:val="22"/>
          <w:szCs w:val="22"/>
        </w:rPr>
        <w:t xml:space="preserve"> and </w:t>
      </w:r>
      <w:hyperlink r:id="rId208" w:anchor="p-63.6640(f)(4)" w:history="1">
        <w:r w:rsidRPr="006565B1">
          <w:rPr>
            <w:rStyle w:val="Hyperlink"/>
            <w:sz w:val="22"/>
            <w:szCs w:val="22"/>
          </w:rPr>
          <w:t>(4)</w:t>
        </w:r>
      </w:hyperlink>
      <w:r w:rsidRPr="006565B1">
        <w:rPr>
          <w:sz w:val="22"/>
          <w:szCs w:val="22"/>
        </w:rPr>
        <w:t xml:space="preserve"> of this section counts as part of the 100 hours per calendar year allowed by this </w:t>
      </w:r>
      <w:hyperlink r:id="rId209" w:anchor="p-63.6640(f)(2)" w:history="1">
        <w:r w:rsidRPr="006565B1">
          <w:rPr>
            <w:rStyle w:val="Hyperlink"/>
            <w:sz w:val="22"/>
            <w:szCs w:val="22"/>
          </w:rPr>
          <w:t>paragraph (f)(2)</w:t>
        </w:r>
      </w:hyperlink>
      <w:r w:rsidRPr="006565B1">
        <w:rPr>
          <w:sz w:val="22"/>
          <w:szCs w:val="22"/>
        </w:rPr>
        <w:t xml:space="preserve">. </w:t>
      </w:r>
    </w:p>
    <w:p w14:paraId="5CB50EDA"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 </w:t>
      </w:r>
    </w:p>
    <w:p w14:paraId="290798DD"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rStyle w:val="paragraph-hierarchy"/>
          <w:sz w:val="22"/>
          <w:szCs w:val="22"/>
        </w:rPr>
        <w:t>-</w:t>
      </w: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[Reserved] </w:t>
      </w:r>
    </w:p>
    <w:p w14:paraId="23801DB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Emergency stationary RICE located at major sources of HAP may be operated for up to 50 hours per calendar year in non-emergency situations. The 50 hours of operation in non-emergency situations are counted as part of the 100 hours per calendar year for maintenance and testing provided in </w:t>
      </w:r>
      <w:hyperlink r:id="rId210" w:anchor="p-63.6640(f)(2)" w:history="1">
        <w:r w:rsidRPr="006565B1">
          <w:rPr>
            <w:rStyle w:val="Hyperlink"/>
            <w:sz w:val="22"/>
            <w:szCs w:val="22"/>
          </w:rPr>
          <w:t>paragraph (f)(2)</w:t>
        </w:r>
      </w:hyperlink>
      <w:r w:rsidRPr="006565B1">
        <w:rPr>
          <w:sz w:val="22"/>
          <w:szCs w:val="22"/>
        </w:rPr>
        <w:t xml:space="preserve">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 </w:t>
      </w:r>
    </w:p>
    <w:p w14:paraId="04FFED1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Emergency stationary RICE located at area sources of HAP may be operated for up to 50 hours per calendar year in non-emergency situations. The 50 hours of operation in non-emergency situations are </w:t>
      </w:r>
      <w:r w:rsidRPr="006565B1">
        <w:rPr>
          <w:sz w:val="22"/>
          <w:szCs w:val="22"/>
        </w:rPr>
        <w:lastRenderedPageBreak/>
        <w:t xml:space="preserve">counted as part of the 100 hours per calendar year for maintenance and testing provided in </w:t>
      </w:r>
      <w:hyperlink r:id="rId211" w:anchor="p-63.6640(f)(2)" w:history="1">
        <w:r w:rsidRPr="006565B1">
          <w:rPr>
            <w:rStyle w:val="Hyperlink"/>
            <w:sz w:val="22"/>
            <w:szCs w:val="22"/>
          </w:rPr>
          <w:t>paragraph (f)(2)</w:t>
        </w:r>
      </w:hyperlink>
      <w:r w:rsidRPr="006565B1">
        <w:rPr>
          <w:sz w:val="22"/>
          <w:szCs w:val="22"/>
        </w:rPr>
        <w:t xml:space="preserve"> of this section. Except as provided in </w:t>
      </w:r>
      <w:hyperlink r:id="rId212" w:anchor="p-63.6640(f)(4)(i)" w:history="1">
        <w:r w:rsidRPr="006565B1">
          <w:rPr>
            <w:rStyle w:val="Hyperlink"/>
            <w:sz w:val="22"/>
            <w:szCs w:val="22"/>
          </w:rPr>
          <w:t>paragraphs (f)(4)(i)</w:t>
        </w:r>
      </w:hyperlink>
      <w:r w:rsidRPr="006565B1">
        <w:rPr>
          <w:sz w:val="22"/>
          <w:szCs w:val="22"/>
        </w:rPr>
        <w:t xml:space="preserve"> and </w:t>
      </w:r>
      <w:hyperlink r:id="rId213" w:anchor="p-63.6640(f)(4)(ii)" w:history="1">
        <w:r w:rsidRPr="006565B1">
          <w:rPr>
            <w:rStyle w:val="Hyperlink"/>
            <w:sz w:val="22"/>
            <w:szCs w:val="22"/>
          </w:rPr>
          <w:t>(ii)</w:t>
        </w:r>
      </w:hyperlink>
      <w:r w:rsidRPr="006565B1">
        <w:rPr>
          <w:sz w:val="22"/>
          <w:szCs w:val="22"/>
        </w:rPr>
        <w:t xml:space="preserve"> of this section, the 50 hours per year for non-emergency situations cannot be used for peak shaving or non-emergency demand response, or to generate income for a facility to an electric grid or otherwise supply power as part of a financial arrangement with another entity. </w:t>
      </w:r>
    </w:p>
    <w:p w14:paraId="693834E5"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 </w:t>
      </w:r>
    </w:p>
    <w:p w14:paraId="2C521A59"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The 50 hours per year for non-emergency situations can be used to supply power as part of a financial arrangement with another entity if all of the following conditions are met: </w:t>
      </w:r>
    </w:p>
    <w:p w14:paraId="64C9840C" w14:textId="77777777" w:rsidR="006565B1" w:rsidRPr="006565B1" w:rsidRDefault="006565B1" w:rsidP="006565B1">
      <w:pPr>
        <w:pStyle w:val="indent-4"/>
        <w:ind w:left="72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The engine is dispatched by the local balancing authority or local transmission and distribution system operator. </w:t>
      </w:r>
    </w:p>
    <w:p w14:paraId="21DBB7A6" w14:textId="77777777" w:rsidR="006565B1" w:rsidRPr="006565B1" w:rsidRDefault="006565B1" w:rsidP="006565B1">
      <w:pPr>
        <w:pStyle w:val="indent-4"/>
        <w:ind w:left="72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The dispatch is intended to mitigate local transmission and/or distribution limitations so as to avert potential voltage collapse or line overloads that could lead to the interruption of power supply in a local area or region. </w:t>
      </w:r>
    </w:p>
    <w:p w14:paraId="05211561" w14:textId="77777777" w:rsidR="006565B1" w:rsidRPr="006565B1" w:rsidRDefault="006565B1" w:rsidP="006565B1">
      <w:pPr>
        <w:pStyle w:val="indent-4"/>
        <w:ind w:left="72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The dispatch follows reliability, emergency operation or similar protocols that follow specific NERC, regional, state, public utility commission or local standards or guidelines. </w:t>
      </w:r>
    </w:p>
    <w:p w14:paraId="613DD4F2" w14:textId="77777777" w:rsidR="006565B1" w:rsidRPr="006565B1" w:rsidRDefault="006565B1" w:rsidP="006565B1">
      <w:pPr>
        <w:pStyle w:val="indent-4"/>
        <w:ind w:left="72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The power is provided only to the facility itself or to support the local transmission and distribution system. </w:t>
      </w:r>
    </w:p>
    <w:p w14:paraId="1C1F3649" w14:textId="77777777" w:rsidR="006565B1" w:rsidRPr="006565B1" w:rsidRDefault="006565B1" w:rsidP="006565B1">
      <w:pPr>
        <w:pStyle w:val="indent-4"/>
        <w:ind w:left="72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p>
    <w:p w14:paraId="74725759" w14:textId="77777777" w:rsidR="006565B1" w:rsidRPr="006565B1" w:rsidRDefault="006565B1" w:rsidP="006565B1">
      <w:pPr>
        <w:pStyle w:val="citation"/>
        <w:rPr>
          <w:sz w:val="22"/>
          <w:szCs w:val="22"/>
        </w:rPr>
      </w:pPr>
      <w:r w:rsidRPr="006565B1">
        <w:rPr>
          <w:sz w:val="22"/>
          <w:szCs w:val="22"/>
        </w:rPr>
        <w:t>[</w:t>
      </w:r>
      <w:hyperlink r:id="rId214" w:history="1">
        <w:r w:rsidRPr="006565B1">
          <w:rPr>
            <w:rStyle w:val="Hyperlink"/>
            <w:sz w:val="22"/>
            <w:szCs w:val="22"/>
          </w:rPr>
          <w:t>69 FR 33506</w:t>
        </w:r>
      </w:hyperlink>
      <w:r w:rsidRPr="006565B1">
        <w:rPr>
          <w:sz w:val="22"/>
          <w:szCs w:val="22"/>
        </w:rPr>
        <w:t xml:space="preserve">, June 15, 2004, as amended at </w:t>
      </w:r>
      <w:hyperlink r:id="rId215" w:history="1">
        <w:r w:rsidRPr="006565B1">
          <w:rPr>
            <w:rStyle w:val="Hyperlink"/>
            <w:sz w:val="22"/>
            <w:szCs w:val="22"/>
          </w:rPr>
          <w:t>71 FR 20467</w:t>
        </w:r>
      </w:hyperlink>
      <w:r w:rsidRPr="006565B1">
        <w:rPr>
          <w:sz w:val="22"/>
          <w:szCs w:val="22"/>
        </w:rPr>
        <w:t xml:space="preserve">, Apr. 20, 2006; </w:t>
      </w:r>
      <w:hyperlink r:id="rId216" w:history="1">
        <w:r w:rsidRPr="006565B1">
          <w:rPr>
            <w:rStyle w:val="Hyperlink"/>
            <w:sz w:val="22"/>
            <w:szCs w:val="22"/>
          </w:rPr>
          <w:t>73 FR 3606</w:t>
        </w:r>
      </w:hyperlink>
      <w:r w:rsidRPr="006565B1">
        <w:rPr>
          <w:sz w:val="22"/>
          <w:szCs w:val="22"/>
        </w:rPr>
        <w:t xml:space="preserve">, Jan. 18, 2008; </w:t>
      </w:r>
      <w:hyperlink r:id="rId217" w:history="1">
        <w:r w:rsidRPr="006565B1">
          <w:rPr>
            <w:rStyle w:val="Hyperlink"/>
            <w:sz w:val="22"/>
            <w:szCs w:val="22"/>
          </w:rPr>
          <w:t>75 FR 9676</w:t>
        </w:r>
      </w:hyperlink>
      <w:r w:rsidRPr="006565B1">
        <w:rPr>
          <w:sz w:val="22"/>
          <w:szCs w:val="22"/>
        </w:rPr>
        <w:t xml:space="preserve">, Mar. 3, 2010; </w:t>
      </w:r>
      <w:hyperlink r:id="rId218" w:history="1">
        <w:r w:rsidRPr="006565B1">
          <w:rPr>
            <w:rStyle w:val="Hyperlink"/>
            <w:sz w:val="22"/>
            <w:szCs w:val="22"/>
          </w:rPr>
          <w:t>75 FR 51591</w:t>
        </w:r>
      </w:hyperlink>
      <w:r w:rsidRPr="006565B1">
        <w:rPr>
          <w:sz w:val="22"/>
          <w:szCs w:val="22"/>
        </w:rPr>
        <w:t xml:space="preserve">, Aug. 20, 2010; </w:t>
      </w:r>
      <w:hyperlink r:id="rId219" w:history="1">
        <w:r w:rsidRPr="006565B1">
          <w:rPr>
            <w:rStyle w:val="Hyperlink"/>
            <w:sz w:val="22"/>
            <w:szCs w:val="22"/>
          </w:rPr>
          <w:t>78 FR 6704</w:t>
        </w:r>
      </w:hyperlink>
      <w:r w:rsidRPr="006565B1">
        <w:rPr>
          <w:sz w:val="22"/>
          <w:szCs w:val="22"/>
        </w:rPr>
        <w:t xml:space="preserve">, Jan. 30, 2013; </w:t>
      </w:r>
      <w:hyperlink r:id="rId220" w:history="1">
        <w:r w:rsidRPr="006565B1">
          <w:rPr>
            <w:rStyle w:val="Hyperlink"/>
            <w:sz w:val="22"/>
            <w:szCs w:val="22"/>
          </w:rPr>
          <w:t>87 FR 48607</w:t>
        </w:r>
      </w:hyperlink>
      <w:r w:rsidRPr="006565B1">
        <w:rPr>
          <w:sz w:val="22"/>
          <w:szCs w:val="22"/>
        </w:rPr>
        <w:t xml:space="preserve">, Aug. 10, 2022] </w:t>
      </w:r>
    </w:p>
    <w:p w14:paraId="618DE073" w14:textId="77777777" w:rsidR="006565B1" w:rsidRPr="006565B1" w:rsidRDefault="006565B1" w:rsidP="006565B1">
      <w:pPr>
        <w:pStyle w:val="Heading3"/>
        <w:rPr>
          <w:rFonts w:cs="Times New Roman"/>
          <w:sz w:val="22"/>
          <w:szCs w:val="22"/>
        </w:rPr>
      </w:pPr>
      <w:r w:rsidRPr="006565B1">
        <w:rPr>
          <w:rFonts w:cs="Times New Roman"/>
          <w:sz w:val="22"/>
          <w:szCs w:val="22"/>
        </w:rPr>
        <w:t>Notifications, Reports, and Records</w:t>
      </w:r>
    </w:p>
    <w:p w14:paraId="1AE8840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63.6645 What notifications must I submit and when?</w:t>
      </w:r>
    </w:p>
    <w:p w14:paraId="651CE73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submit all of the notifications in </w:t>
      </w:r>
      <w:hyperlink r:id="rId221" w:anchor="p-63.7(b)" w:history="1">
        <w:r w:rsidRPr="006565B1">
          <w:rPr>
            <w:rStyle w:val="Hyperlink"/>
            <w:sz w:val="22"/>
            <w:szCs w:val="22"/>
          </w:rPr>
          <w:t>§§ 63.7(b)</w:t>
        </w:r>
      </w:hyperlink>
      <w:r w:rsidRPr="006565B1">
        <w:rPr>
          <w:sz w:val="22"/>
          <w:szCs w:val="22"/>
        </w:rPr>
        <w:t xml:space="preserve"> and </w:t>
      </w:r>
      <w:hyperlink r:id="rId222" w:anchor="p-63.7(c)" w:history="1">
        <w:r w:rsidRPr="006565B1">
          <w:rPr>
            <w:rStyle w:val="Hyperlink"/>
            <w:sz w:val="22"/>
            <w:szCs w:val="22"/>
          </w:rPr>
          <w:t>(c)</w:t>
        </w:r>
      </w:hyperlink>
      <w:r w:rsidRPr="006565B1">
        <w:rPr>
          <w:sz w:val="22"/>
          <w:szCs w:val="22"/>
        </w:rPr>
        <w:t xml:space="preserve">, </w:t>
      </w:r>
      <w:hyperlink r:id="rId223" w:anchor="p-63.8(e)" w:history="1">
        <w:r w:rsidRPr="006565B1">
          <w:rPr>
            <w:rStyle w:val="Hyperlink"/>
            <w:sz w:val="22"/>
            <w:szCs w:val="22"/>
          </w:rPr>
          <w:t>63.8(e)</w:t>
        </w:r>
      </w:hyperlink>
      <w:r w:rsidRPr="006565B1">
        <w:rPr>
          <w:sz w:val="22"/>
          <w:szCs w:val="22"/>
        </w:rPr>
        <w:t xml:space="preserve">, </w:t>
      </w:r>
      <w:hyperlink r:id="rId224" w:anchor="p-63.8(f)(4)" w:history="1">
        <w:r w:rsidRPr="006565B1">
          <w:rPr>
            <w:rStyle w:val="Hyperlink"/>
            <w:sz w:val="22"/>
            <w:szCs w:val="22"/>
          </w:rPr>
          <w:t>(f)(4)</w:t>
        </w:r>
      </w:hyperlink>
      <w:r w:rsidRPr="006565B1">
        <w:rPr>
          <w:sz w:val="22"/>
          <w:szCs w:val="22"/>
        </w:rPr>
        <w:t xml:space="preserve"> and </w:t>
      </w:r>
      <w:hyperlink r:id="rId225" w:anchor="p-63.8(f)(6)" w:history="1">
        <w:r w:rsidRPr="006565B1">
          <w:rPr>
            <w:rStyle w:val="Hyperlink"/>
            <w:sz w:val="22"/>
            <w:szCs w:val="22"/>
          </w:rPr>
          <w:t>(f)(6)</w:t>
        </w:r>
      </w:hyperlink>
      <w:r w:rsidRPr="006565B1">
        <w:rPr>
          <w:sz w:val="22"/>
          <w:szCs w:val="22"/>
        </w:rPr>
        <w:t xml:space="preserve">, </w:t>
      </w:r>
      <w:hyperlink r:id="rId226" w:anchor="p-63.9(b)" w:history="1">
        <w:r w:rsidRPr="006565B1">
          <w:rPr>
            <w:rStyle w:val="Hyperlink"/>
            <w:sz w:val="22"/>
            <w:szCs w:val="22"/>
          </w:rPr>
          <w:t>63.9(b)</w:t>
        </w:r>
      </w:hyperlink>
      <w:r w:rsidRPr="006565B1">
        <w:rPr>
          <w:sz w:val="22"/>
          <w:szCs w:val="22"/>
        </w:rPr>
        <w:t xml:space="preserve"> through </w:t>
      </w:r>
      <w:hyperlink r:id="rId227" w:anchor="p-63.9(e)" w:history="1">
        <w:r w:rsidRPr="006565B1">
          <w:rPr>
            <w:rStyle w:val="Hyperlink"/>
            <w:sz w:val="22"/>
            <w:szCs w:val="22"/>
          </w:rPr>
          <w:t>(e)</w:t>
        </w:r>
      </w:hyperlink>
      <w:r w:rsidRPr="006565B1">
        <w:rPr>
          <w:sz w:val="22"/>
          <w:szCs w:val="22"/>
        </w:rPr>
        <w:t xml:space="preserve">, and </w:t>
      </w:r>
      <w:hyperlink r:id="rId228" w:anchor="p-63.9(g)" w:history="1">
        <w:r w:rsidRPr="006565B1">
          <w:rPr>
            <w:rStyle w:val="Hyperlink"/>
            <w:sz w:val="22"/>
            <w:szCs w:val="22"/>
          </w:rPr>
          <w:t>(g)</w:t>
        </w:r>
      </w:hyperlink>
      <w:r w:rsidRPr="006565B1">
        <w:rPr>
          <w:sz w:val="22"/>
          <w:szCs w:val="22"/>
        </w:rPr>
        <w:t xml:space="preserve"> and </w:t>
      </w:r>
      <w:hyperlink r:id="rId229" w:anchor="p-63.9(h)" w:history="1">
        <w:r w:rsidRPr="006565B1">
          <w:rPr>
            <w:rStyle w:val="Hyperlink"/>
            <w:sz w:val="22"/>
            <w:szCs w:val="22"/>
          </w:rPr>
          <w:t>(h)</w:t>
        </w:r>
      </w:hyperlink>
      <w:r w:rsidRPr="006565B1">
        <w:rPr>
          <w:sz w:val="22"/>
          <w:szCs w:val="22"/>
        </w:rPr>
        <w:t xml:space="preserve"> that apply to you by the dates specified if you own or operate any of the following; </w:t>
      </w:r>
    </w:p>
    <w:p w14:paraId="20DFF6F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 existing stationary RICE with a site rating of less than or equal to 500 brake HP located at a major source of HAP emissions. </w:t>
      </w:r>
    </w:p>
    <w:p w14:paraId="4B111E9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An existing stationary RICE located at an area source of HAP emissions. </w:t>
      </w:r>
    </w:p>
    <w:p w14:paraId="6AD06D89"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3</w:t>
      </w:r>
      <w:r w:rsidRPr="006565B1">
        <w:rPr>
          <w:rStyle w:val="paren"/>
          <w:sz w:val="22"/>
          <w:szCs w:val="22"/>
        </w:rPr>
        <w:t>)</w:t>
      </w:r>
      <w:r w:rsidRPr="006565B1">
        <w:rPr>
          <w:sz w:val="22"/>
          <w:szCs w:val="22"/>
        </w:rPr>
        <w:t xml:space="preserve"> A stationary RICE with a site rating of more than 500 brake HP located at a major source of HAP emissions. </w:t>
      </w:r>
    </w:p>
    <w:p w14:paraId="59070E5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A new or reconstructed 4SLB stationary RICE with a site rating of greater than or equal to 250 HP located at a major source of HAP emissions. </w:t>
      </w:r>
    </w:p>
    <w:p w14:paraId="7EBD027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This requirement does not apply if you own or operate an existing stationary RICE less than 100 HP, an existing stationary emergency RICE, or an existing stationary RICE that is not subject to any numerical emission standards. </w:t>
      </w:r>
    </w:p>
    <w:p w14:paraId="3415065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As specified in </w:t>
      </w:r>
      <w:hyperlink r:id="rId230" w:anchor="p-63.9(b)(2)" w:history="1">
        <w:r w:rsidRPr="006565B1">
          <w:rPr>
            <w:rStyle w:val="Hyperlink"/>
            <w:sz w:val="22"/>
            <w:szCs w:val="22"/>
          </w:rPr>
          <w:t>§ 63.9(b)(2)</w:t>
        </w:r>
      </w:hyperlink>
      <w:r w:rsidRPr="006565B1">
        <w:rPr>
          <w:sz w:val="22"/>
          <w:szCs w:val="22"/>
        </w:rPr>
        <w:t xml:space="preserve">, if you start up your stationary RICE with a site rating of more than 500 brake HP located at a major source of HAP emissions before the effective date of this subpart, you must submit an Initial Notification not later than December 13, 2004, or no later than 120 days after the source becomes subject to this subpart, whichever is later. </w:t>
      </w:r>
    </w:p>
    <w:p w14:paraId="25A139E8"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start up your new or reconstructed stationary RICE with a site rating of more than 500 brake HP located at a major source of HAP emissions on or after August 16, 2004, you must submit an Initial Notification not later than 120 days after you become subject to this subpart. </w:t>
      </w:r>
    </w:p>
    <w:p w14:paraId="35374E40"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As specified in </w:t>
      </w:r>
      <w:hyperlink r:id="rId231" w:anchor="p-63.9(b)(2)" w:history="1">
        <w:r w:rsidRPr="006565B1">
          <w:rPr>
            <w:rStyle w:val="Hyperlink"/>
            <w:sz w:val="22"/>
            <w:szCs w:val="22"/>
          </w:rPr>
          <w:t>§ 63.9(b)(2)</w:t>
        </w:r>
      </w:hyperlink>
      <w:r w:rsidRPr="006565B1">
        <w:rPr>
          <w:sz w:val="22"/>
          <w:szCs w:val="22"/>
        </w:rPr>
        <w:t xml:space="preserve">,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 or no later than 120 days after the source becomes subject to this subpart, whichever is later. </w:t>
      </w:r>
    </w:p>
    <w:p w14:paraId="25C1C657"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 </w:t>
      </w:r>
    </w:p>
    <w:p w14:paraId="15E2D053"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If you are required to submit an Initial Notification but are otherwise not affected by the requirements of this subpart, in accordance with </w:t>
      </w:r>
      <w:hyperlink r:id="rId232" w:anchor="p-63.6590(b)" w:history="1">
        <w:r w:rsidRPr="006565B1">
          <w:rPr>
            <w:rStyle w:val="Hyperlink"/>
            <w:sz w:val="22"/>
            <w:szCs w:val="22"/>
          </w:rPr>
          <w:t>§ 63.6590(b)</w:t>
        </w:r>
      </w:hyperlink>
      <w:r w:rsidRPr="006565B1">
        <w:rPr>
          <w:sz w:val="22"/>
          <w:szCs w:val="22"/>
        </w:rPr>
        <w:t xml:space="preserve">, your notification should include the information in </w:t>
      </w:r>
      <w:hyperlink r:id="rId233" w:anchor="p-63.9(b)(2)(i)" w:history="1">
        <w:r w:rsidRPr="006565B1">
          <w:rPr>
            <w:rStyle w:val="Hyperlink"/>
            <w:sz w:val="22"/>
            <w:szCs w:val="22"/>
          </w:rPr>
          <w:t>§ 63.9(b)(2)(i)</w:t>
        </w:r>
      </w:hyperlink>
      <w:r w:rsidRPr="006565B1">
        <w:rPr>
          <w:sz w:val="22"/>
          <w:szCs w:val="22"/>
        </w:rPr>
        <w:t xml:space="preserve"> through </w:t>
      </w:r>
      <w:hyperlink r:id="rId234" w:anchor="p-63.9(b)(2)(v)" w:history="1">
        <w:r w:rsidRPr="006565B1">
          <w:rPr>
            <w:rStyle w:val="Hyperlink"/>
            <w:sz w:val="22"/>
            <w:szCs w:val="22"/>
          </w:rPr>
          <w:t>(v)</w:t>
        </w:r>
      </w:hyperlink>
      <w:r w:rsidRPr="006565B1">
        <w:rPr>
          <w:sz w:val="22"/>
          <w:szCs w:val="22"/>
        </w:rPr>
        <w:t xml:space="preserve">, and a statement that your stationary RICE has no additional requirements and explain the basis of the exclusion (for example, that it operates exclusively as an emergency stationary RICE if it has a site rating of more than 500 brake HP located at a major source of HAP emissions). </w:t>
      </w:r>
    </w:p>
    <w:p w14:paraId="395EB607"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g</w:t>
      </w:r>
      <w:r w:rsidRPr="006565B1">
        <w:rPr>
          <w:rStyle w:val="paren"/>
          <w:sz w:val="22"/>
          <w:szCs w:val="22"/>
        </w:rPr>
        <w:t>)</w:t>
      </w:r>
      <w:r w:rsidRPr="006565B1">
        <w:rPr>
          <w:sz w:val="22"/>
          <w:szCs w:val="22"/>
        </w:rPr>
        <w:t xml:space="preserve"> If you are required to conduct a performance test, you must submit a Notification of Intent to conduct a performance test at least 60 days before the performance test is scheduled to begin as required in </w:t>
      </w:r>
      <w:hyperlink r:id="rId235" w:anchor="p-63.7(b)(1)" w:history="1">
        <w:r w:rsidRPr="006565B1">
          <w:rPr>
            <w:rStyle w:val="Hyperlink"/>
            <w:sz w:val="22"/>
            <w:szCs w:val="22"/>
          </w:rPr>
          <w:t>§ 63.7(b)(1)</w:t>
        </w:r>
      </w:hyperlink>
      <w:r w:rsidRPr="006565B1">
        <w:rPr>
          <w:sz w:val="22"/>
          <w:szCs w:val="22"/>
        </w:rPr>
        <w:t xml:space="preserve">. </w:t>
      </w:r>
    </w:p>
    <w:p w14:paraId="0179F507"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h</w:t>
      </w:r>
      <w:r w:rsidRPr="006565B1">
        <w:rPr>
          <w:rStyle w:val="paren"/>
          <w:sz w:val="22"/>
          <w:szCs w:val="22"/>
        </w:rPr>
        <w:t>)</w:t>
      </w:r>
      <w:r w:rsidRPr="006565B1">
        <w:rPr>
          <w:sz w:val="22"/>
          <w:szCs w:val="22"/>
        </w:rPr>
        <w:t xml:space="preserve"> If you are required to conduct a performance test or other initial compliance demonstration as specified in Tables 4 and 5 to this subpart, you must submit a Notification of Compliance Status according to </w:t>
      </w:r>
      <w:hyperlink r:id="rId236" w:anchor="p-63.9(h)(2)(ii)" w:history="1">
        <w:r w:rsidRPr="006565B1">
          <w:rPr>
            <w:rStyle w:val="Hyperlink"/>
            <w:sz w:val="22"/>
            <w:szCs w:val="22"/>
          </w:rPr>
          <w:t>§ 63.9(h)(2)(ii)</w:t>
        </w:r>
      </w:hyperlink>
      <w:r w:rsidRPr="006565B1">
        <w:rPr>
          <w:sz w:val="22"/>
          <w:szCs w:val="22"/>
        </w:rPr>
        <w:t xml:space="preserve">. </w:t>
      </w:r>
    </w:p>
    <w:p w14:paraId="3EB9AFC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 </w:t>
      </w:r>
    </w:p>
    <w:p w14:paraId="74998C3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For each initial compliance demonstration required in Table 5 to this subpart that includes a performance test conducted according to the requirements in Table 3 to this subpart, you must submit the Notification of </w:t>
      </w:r>
      <w:r w:rsidRPr="006565B1">
        <w:rPr>
          <w:sz w:val="22"/>
          <w:szCs w:val="22"/>
        </w:rPr>
        <w:lastRenderedPageBreak/>
        <w:t xml:space="preserve">Compliance Status, including the performance test results, before the close of business on the 60th day following the completion of the performance test according to </w:t>
      </w:r>
      <w:hyperlink r:id="rId237" w:anchor="p-63.10(d)(2)" w:history="1">
        <w:r w:rsidRPr="006565B1">
          <w:rPr>
            <w:rStyle w:val="Hyperlink"/>
            <w:sz w:val="22"/>
            <w:szCs w:val="22"/>
          </w:rPr>
          <w:t>§ 63.10(d)(2)</w:t>
        </w:r>
      </w:hyperlink>
      <w:r w:rsidRPr="006565B1">
        <w:rPr>
          <w:sz w:val="22"/>
          <w:szCs w:val="22"/>
        </w:rPr>
        <w:t xml:space="preserve">. </w:t>
      </w:r>
    </w:p>
    <w:p w14:paraId="41A5B36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If you own or operate an existing non-emergency CI RICE with a site rating of more than 300 HP located at an area source of HAP emissions that is certified to the Tier 1 or Tier 2 emission standards in Table 1 of </w:t>
      </w:r>
      <w:hyperlink r:id="rId238" w:history="1">
        <w:r w:rsidRPr="006565B1">
          <w:rPr>
            <w:rStyle w:val="Hyperlink"/>
            <w:sz w:val="22"/>
            <w:szCs w:val="22"/>
          </w:rPr>
          <w:t>40 CFR 89.112</w:t>
        </w:r>
      </w:hyperlink>
      <w:r w:rsidRPr="006565B1">
        <w:rPr>
          <w:sz w:val="22"/>
          <w:szCs w:val="22"/>
        </w:rPr>
        <w:t xml:space="preserve"> and subject to an enforceable state or local standard requiring engine replacement and you intend to meet management practices rather than emission limits, as specified in </w:t>
      </w:r>
      <w:hyperlink r:id="rId239" w:anchor="p-63.6603(d)" w:history="1">
        <w:r w:rsidRPr="006565B1">
          <w:rPr>
            <w:rStyle w:val="Hyperlink"/>
            <w:sz w:val="22"/>
            <w:szCs w:val="22"/>
          </w:rPr>
          <w:t>§ 63.6603(d)</w:t>
        </w:r>
      </w:hyperlink>
      <w:r w:rsidRPr="006565B1">
        <w:rPr>
          <w:sz w:val="22"/>
          <w:szCs w:val="22"/>
        </w:rPr>
        <w:t xml:space="preserve">, you must submit a notification by March 3, 2013, stating that you intend to use the provision in </w:t>
      </w:r>
      <w:hyperlink r:id="rId240" w:anchor="p-63.6603(d)" w:history="1">
        <w:r w:rsidRPr="006565B1">
          <w:rPr>
            <w:rStyle w:val="Hyperlink"/>
            <w:sz w:val="22"/>
            <w:szCs w:val="22"/>
          </w:rPr>
          <w:t>§ 63.6603(d)</w:t>
        </w:r>
      </w:hyperlink>
      <w:r w:rsidRPr="006565B1">
        <w:rPr>
          <w:sz w:val="22"/>
          <w:szCs w:val="22"/>
        </w:rPr>
        <w:t xml:space="preserve"> and identifying the state or local regulation that the engine is subject to. </w:t>
      </w:r>
    </w:p>
    <w:p w14:paraId="0CE0A647" w14:textId="77777777" w:rsidR="006565B1" w:rsidRPr="006565B1" w:rsidRDefault="006565B1" w:rsidP="006565B1">
      <w:pPr>
        <w:pStyle w:val="citation"/>
        <w:rPr>
          <w:sz w:val="22"/>
          <w:szCs w:val="22"/>
        </w:rPr>
      </w:pPr>
      <w:r w:rsidRPr="006565B1">
        <w:rPr>
          <w:sz w:val="22"/>
          <w:szCs w:val="22"/>
        </w:rPr>
        <w:t>[</w:t>
      </w:r>
      <w:hyperlink r:id="rId241" w:history="1">
        <w:r w:rsidRPr="006565B1">
          <w:rPr>
            <w:rStyle w:val="Hyperlink"/>
            <w:sz w:val="22"/>
            <w:szCs w:val="22"/>
          </w:rPr>
          <w:t>73 FR 3606</w:t>
        </w:r>
      </w:hyperlink>
      <w:r w:rsidRPr="006565B1">
        <w:rPr>
          <w:sz w:val="22"/>
          <w:szCs w:val="22"/>
        </w:rPr>
        <w:t xml:space="preserve">, Jan. 18, 2008, as amended at </w:t>
      </w:r>
      <w:hyperlink r:id="rId242" w:history="1">
        <w:r w:rsidRPr="006565B1">
          <w:rPr>
            <w:rStyle w:val="Hyperlink"/>
            <w:sz w:val="22"/>
            <w:szCs w:val="22"/>
          </w:rPr>
          <w:t>75 FR 9677</w:t>
        </w:r>
      </w:hyperlink>
      <w:r w:rsidRPr="006565B1">
        <w:rPr>
          <w:sz w:val="22"/>
          <w:szCs w:val="22"/>
        </w:rPr>
        <w:t xml:space="preserve">, Mar. 3, 2010; </w:t>
      </w:r>
      <w:hyperlink r:id="rId243" w:history="1">
        <w:r w:rsidRPr="006565B1">
          <w:rPr>
            <w:rStyle w:val="Hyperlink"/>
            <w:sz w:val="22"/>
            <w:szCs w:val="22"/>
          </w:rPr>
          <w:t>75 FR 51591</w:t>
        </w:r>
      </w:hyperlink>
      <w:r w:rsidRPr="006565B1">
        <w:rPr>
          <w:sz w:val="22"/>
          <w:szCs w:val="22"/>
        </w:rPr>
        <w:t xml:space="preserve">, Aug. 20, 2010; </w:t>
      </w:r>
      <w:hyperlink r:id="rId244" w:history="1">
        <w:r w:rsidRPr="006565B1">
          <w:rPr>
            <w:rStyle w:val="Hyperlink"/>
            <w:sz w:val="22"/>
            <w:szCs w:val="22"/>
          </w:rPr>
          <w:t>78 FR 6705</w:t>
        </w:r>
      </w:hyperlink>
      <w:r w:rsidRPr="006565B1">
        <w:rPr>
          <w:sz w:val="22"/>
          <w:szCs w:val="22"/>
        </w:rPr>
        <w:t xml:space="preserve">, Jan. 30, 2013; </w:t>
      </w:r>
      <w:hyperlink r:id="rId245" w:history="1">
        <w:r w:rsidRPr="006565B1">
          <w:rPr>
            <w:rStyle w:val="Hyperlink"/>
            <w:sz w:val="22"/>
            <w:szCs w:val="22"/>
          </w:rPr>
          <w:t>85 FR 73912</w:t>
        </w:r>
      </w:hyperlink>
      <w:r w:rsidRPr="006565B1">
        <w:rPr>
          <w:sz w:val="22"/>
          <w:szCs w:val="22"/>
        </w:rPr>
        <w:t xml:space="preserve">, Nov. 19, 2020] </w:t>
      </w:r>
    </w:p>
    <w:p w14:paraId="2157B12F"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63.6650 What reports must I submit and when?</w:t>
      </w:r>
    </w:p>
    <w:p w14:paraId="3C35252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 must submit each report in Table 7 of this subpart that applies to you. </w:t>
      </w:r>
    </w:p>
    <w:p w14:paraId="5DE005A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Unless the Administrator has approved a different schedule for submission of reports under </w:t>
      </w:r>
      <w:hyperlink r:id="rId246" w:anchor="p-63.10(a)" w:history="1">
        <w:r w:rsidRPr="006565B1">
          <w:rPr>
            <w:rStyle w:val="Hyperlink"/>
            <w:sz w:val="22"/>
            <w:szCs w:val="22"/>
          </w:rPr>
          <w:t>§ 63.10(a)</w:t>
        </w:r>
      </w:hyperlink>
      <w:r w:rsidRPr="006565B1">
        <w:rPr>
          <w:sz w:val="22"/>
          <w:szCs w:val="22"/>
        </w:rPr>
        <w:t xml:space="preserve">, you must submit each report by the date in Table 7 of this subpart and according to the requirements in </w:t>
      </w:r>
      <w:hyperlink r:id="rId247" w:anchor="p-63.6650(b)(1)" w:history="1">
        <w:r w:rsidRPr="006565B1">
          <w:rPr>
            <w:rStyle w:val="Hyperlink"/>
            <w:sz w:val="22"/>
            <w:szCs w:val="22"/>
          </w:rPr>
          <w:t>paragraphs (b)(1)</w:t>
        </w:r>
      </w:hyperlink>
      <w:r w:rsidRPr="006565B1">
        <w:rPr>
          <w:sz w:val="22"/>
          <w:szCs w:val="22"/>
        </w:rPr>
        <w:t xml:space="preserve"> through </w:t>
      </w:r>
      <w:hyperlink r:id="rId248" w:anchor="p-63.6650(b)(9)" w:history="1">
        <w:r w:rsidRPr="006565B1">
          <w:rPr>
            <w:rStyle w:val="Hyperlink"/>
            <w:sz w:val="22"/>
            <w:szCs w:val="22"/>
          </w:rPr>
          <w:t>(b)(9)</w:t>
        </w:r>
      </w:hyperlink>
      <w:r w:rsidRPr="006565B1">
        <w:rPr>
          <w:sz w:val="22"/>
          <w:szCs w:val="22"/>
        </w:rPr>
        <w:t xml:space="preserve"> of this section. </w:t>
      </w:r>
    </w:p>
    <w:p w14:paraId="76462E2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For semiannual Compliance reports, the first Compliance report must cover the period beginning on the compliance date that is specified for your affected source in </w:t>
      </w:r>
      <w:hyperlink r:id="rId249" w:history="1">
        <w:r w:rsidRPr="006565B1">
          <w:rPr>
            <w:rStyle w:val="Hyperlink"/>
            <w:sz w:val="22"/>
            <w:szCs w:val="22"/>
          </w:rPr>
          <w:t>§ 63.6595</w:t>
        </w:r>
      </w:hyperlink>
      <w:r w:rsidRPr="006565B1">
        <w:rPr>
          <w:sz w:val="22"/>
          <w:szCs w:val="22"/>
        </w:rPr>
        <w:t xml:space="preserve"> and ending on June 30 or December 31, whichever date is the first date following the end of the first calendar half after the compliance date that is specified for your source in </w:t>
      </w:r>
      <w:hyperlink r:id="rId250" w:history="1">
        <w:r w:rsidRPr="006565B1">
          <w:rPr>
            <w:rStyle w:val="Hyperlink"/>
            <w:sz w:val="22"/>
            <w:szCs w:val="22"/>
          </w:rPr>
          <w:t>§ 63.6595</w:t>
        </w:r>
      </w:hyperlink>
      <w:r w:rsidRPr="006565B1">
        <w:rPr>
          <w:sz w:val="22"/>
          <w:szCs w:val="22"/>
        </w:rPr>
        <w:t xml:space="preserve">. </w:t>
      </w:r>
    </w:p>
    <w:p w14:paraId="7D66C2B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For semiannual Compliance reports, the first Compliance report must be postmarked or delivered no later than July 31 or January 31, whichever date follows the end of the first calendar half after the compliance date that is specified for your affected source in </w:t>
      </w:r>
      <w:hyperlink r:id="rId251" w:history="1">
        <w:r w:rsidRPr="006565B1">
          <w:rPr>
            <w:rStyle w:val="Hyperlink"/>
            <w:sz w:val="22"/>
            <w:szCs w:val="22"/>
          </w:rPr>
          <w:t>§ 63.6595</w:t>
        </w:r>
      </w:hyperlink>
      <w:r w:rsidRPr="006565B1">
        <w:rPr>
          <w:sz w:val="22"/>
          <w:szCs w:val="22"/>
        </w:rPr>
        <w:t xml:space="preserve">. </w:t>
      </w:r>
    </w:p>
    <w:p w14:paraId="6A48302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For semiannual Compliance reports, each subsequent Compliance report must cover the semiannual reporting period from January 1 through June 30 or the semiannual reporting period from July 1 through December 31. </w:t>
      </w:r>
    </w:p>
    <w:p w14:paraId="6E6C545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For semiannual Compliance reports, each subsequent Compliance report must be postmarked or delivered no later than July 31 or January 31, whichever date is the first date following the end of the semiannual reporting period. </w:t>
      </w:r>
    </w:p>
    <w:p w14:paraId="4CED217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For each stationary RICE that is subject to permitting regulations pursuant to </w:t>
      </w:r>
      <w:hyperlink r:id="rId252" w:history="1">
        <w:r w:rsidRPr="006565B1">
          <w:rPr>
            <w:rStyle w:val="Hyperlink"/>
            <w:sz w:val="22"/>
            <w:szCs w:val="22"/>
          </w:rPr>
          <w:t>40 CFR part 70</w:t>
        </w:r>
      </w:hyperlink>
      <w:r w:rsidRPr="006565B1">
        <w:rPr>
          <w:sz w:val="22"/>
          <w:szCs w:val="22"/>
        </w:rPr>
        <w:t xml:space="preserve"> or </w:t>
      </w:r>
      <w:hyperlink r:id="rId253" w:history="1">
        <w:r w:rsidRPr="006565B1">
          <w:rPr>
            <w:rStyle w:val="Hyperlink"/>
            <w:sz w:val="22"/>
            <w:szCs w:val="22"/>
          </w:rPr>
          <w:t>71</w:t>
        </w:r>
      </w:hyperlink>
      <w:r w:rsidRPr="006565B1">
        <w:rPr>
          <w:sz w:val="22"/>
          <w:szCs w:val="22"/>
        </w:rPr>
        <w:t xml:space="preserve">, and if the permitting authority has established dates for submitting semiannual reports pursuant to </w:t>
      </w:r>
      <w:hyperlink r:id="rId254" w:anchor="p-70.6(a)(3)(iii)(A)" w:history="1">
        <w:r w:rsidRPr="006565B1">
          <w:rPr>
            <w:rStyle w:val="Hyperlink"/>
            <w:sz w:val="22"/>
            <w:szCs w:val="22"/>
          </w:rPr>
          <w:t>40 CFR 70.6(a)(3)(iii)(A)</w:t>
        </w:r>
      </w:hyperlink>
      <w:r w:rsidRPr="006565B1">
        <w:rPr>
          <w:sz w:val="22"/>
          <w:szCs w:val="22"/>
        </w:rPr>
        <w:t xml:space="preserve"> or </w:t>
      </w:r>
      <w:hyperlink r:id="rId255" w:anchor="p-71.6(a)(3)(iii)(A)" w:history="1">
        <w:r w:rsidRPr="006565B1">
          <w:rPr>
            <w:rStyle w:val="Hyperlink"/>
            <w:sz w:val="22"/>
            <w:szCs w:val="22"/>
          </w:rPr>
          <w:t>40 CFR 71.6 (a)(3)(iii)(A)</w:t>
        </w:r>
      </w:hyperlink>
      <w:r w:rsidRPr="006565B1">
        <w:rPr>
          <w:sz w:val="22"/>
          <w:szCs w:val="22"/>
        </w:rPr>
        <w:t xml:space="preserve">, you may submit the first and subsequent Compliance reports according to the dates the permitting authority has established instead of according to the dates in </w:t>
      </w:r>
      <w:hyperlink r:id="rId256" w:anchor="p-63.6650(b)(1)" w:history="1">
        <w:r w:rsidRPr="006565B1">
          <w:rPr>
            <w:rStyle w:val="Hyperlink"/>
            <w:sz w:val="22"/>
            <w:szCs w:val="22"/>
          </w:rPr>
          <w:t>paragraphs (b)(1)</w:t>
        </w:r>
      </w:hyperlink>
      <w:r w:rsidRPr="006565B1">
        <w:rPr>
          <w:sz w:val="22"/>
          <w:szCs w:val="22"/>
        </w:rPr>
        <w:t xml:space="preserve"> through </w:t>
      </w:r>
      <w:hyperlink r:id="rId257" w:anchor="p-63.6650(b)(4)" w:history="1">
        <w:r w:rsidRPr="006565B1">
          <w:rPr>
            <w:rStyle w:val="Hyperlink"/>
            <w:sz w:val="22"/>
            <w:szCs w:val="22"/>
          </w:rPr>
          <w:t>(b)(4)</w:t>
        </w:r>
      </w:hyperlink>
      <w:r w:rsidRPr="006565B1">
        <w:rPr>
          <w:sz w:val="22"/>
          <w:szCs w:val="22"/>
        </w:rPr>
        <w:t xml:space="preserve"> of this section. </w:t>
      </w:r>
    </w:p>
    <w:p w14:paraId="402AB11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For annual Compliance reports, the first Compliance report must cover the period beginning on the compliance date that is specified for your affected source in </w:t>
      </w:r>
      <w:hyperlink r:id="rId258" w:history="1">
        <w:r w:rsidRPr="006565B1">
          <w:rPr>
            <w:rStyle w:val="Hyperlink"/>
            <w:sz w:val="22"/>
            <w:szCs w:val="22"/>
          </w:rPr>
          <w:t>§ 63.6595</w:t>
        </w:r>
      </w:hyperlink>
      <w:r w:rsidRPr="006565B1">
        <w:rPr>
          <w:sz w:val="22"/>
          <w:szCs w:val="22"/>
        </w:rPr>
        <w:t xml:space="preserve"> and ending on December 31. </w:t>
      </w:r>
    </w:p>
    <w:p w14:paraId="40D9BDA4"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7</w:t>
      </w:r>
      <w:r w:rsidRPr="006565B1">
        <w:rPr>
          <w:rStyle w:val="paren"/>
          <w:sz w:val="22"/>
          <w:szCs w:val="22"/>
        </w:rPr>
        <w:t>)</w:t>
      </w:r>
      <w:r w:rsidRPr="006565B1">
        <w:rPr>
          <w:sz w:val="22"/>
          <w:szCs w:val="22"/>
        </w:rPr>
        <w:t xml:space="preserve"> For annual Compliance reports, the first Compliance report must be postmarked or delivered no later than January 31 following the end of the first calendar year after the compliance date that is specified for your affected source in </w:t>
      </w:r>
      <w:hyperlink r:id="rId259" w:history="1">
        <w:r w:rsidRPr="006565B1">
          <w:rPr>
            <w:rStyle w:val="Hyperlink"/>
            <w:sz w:val="22"/>
            <w:szCs w:val="22"/>
          </w:rPr>
          <w:t>§ 63.6595</w:t>
        </w:r>
      </w:hyperlink>
      <w:r w:rsidRPr="006565B1">
        <w:rPr>
          <w:sz w:val="22"/>
          <w:szCs w:val="22"/>
        </w:rPr>
        <w:t xml:space="preserve">. </w:t>
      </w:r>
    </w:p>
    <w:p w14:paraId="7C4D0C1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8</w:t>
      </w:r>
      <w:r w:rsidRPr="006565B1">
        <w:rPr>
          <w:rStyle w:val="paren"/>
          <w:sz w:val="22"/>
          <w:szCs w:val="22"/>
        </w:rPr>
        <w:t>)</w:t>
      </w:r>
      <w:r w:rsidRPr="006565B1">
        <w:rPr>
          <w:sz w:val="22"/>
          <w:szCs w:val="22"/>
        </w:rPr>
        <w:t xml:space="preserve"> For annual Compliance reports, each subsequent Compliance report must cover the annual reporting period from January 1 through December 31. </w:t>
      </w:r>
    </w:p>
    <w:p w14:paraId="32D52A6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9</w:t>
      </w:r>
      <w:r w:rsidRPr="006565B1">
        <w:rPr>
          <w:rStyle w:val="paren"/>
          <w:sz w:val="22"/>
          <w:szCs w:val="22"/>
        </w:rPr>
        <w:t>)</w:t>
      </w:r>
      <w:r w:rsidRPr="006565B1">
        <w:rPr>
          <w:sz w:val="22"/>
          <w:szCs w:val="22"/>
        </w:rPr>
        <w:t xml:space="preserve"> For annual Compliance reports, each subsequent Compliance report must be postmarked or delivered no later than January 31. </w:t>
      </w:r>
    </w:p>
    <w:p w14:paraId="36C810F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The Compliance report must contain the information in </w:t>
      </w:r>
      <w:hyperlink r:id="rId260" w:anchor="p-63.6650(c)(1)" w:history="1">
        <w:r w:rsidRPr="006565B1">
          <w:rPr>
            <w:rStyle w:val="Hyperlink"/>
            <w:sz w:val="22"/>
            <w:szCs w:val="22"/>
          </w:rPr>
          <w:t>paragraphs (c)(1)</w:t>
        </w:r>
      </w:hyperlink>
      <w:r w:rsidRPr="006565B1">
        <w:rPr>
          <w:sz w:val="22"/>
          <w:szCs w:val="22"/>
        </w:rPr>
        <w:t xml:space="preserve"> through </w:t>
      </w:r>
      <w:hyperlink r:id="rId261" w:anchor="p-63.6650(c)(6)" w:history="1">
        <w:r w:rsidRPr="006565B1">
          <w:rPr>
            <w:rStyle w:val="Hyperlink"/>
            <w:sz w:val="22"/>
            <w:szCs w:val="22"/>
          </w:rPr>
          <w:t>(6)</w:t>
        </w:r>
      </w:hyperlink>
      <w:r w:rsidRPr="006565B1">
        <w:rPr>
          <w:sz w:val="22"/>
          <w:szCs w:val="22"/>
        </w:rPr>
        <w:t xml:space="preserve"> of this section. </w:t>
      </w:r>
    </w:p>
    <w:p w14:paraId="344007B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Company name and address. </w:t>
      </w:r>
    </w:p>
    <w:p w14:paraId="1774902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Statement by a responsible official, with that official's name, title, and signature, certifying the accuracy of the content of the report. </w:t>
      </w:r>
    </w:p>
    <w:p w14:paraId="6DCA38F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Date of report and beginning and ending dates of the reporting period. </w:t>
      </w:r>
    </w:p>
    <w:p w14:paraId="01F89362"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w:t>
      </w:r>
      <w:hyperlink r:id="rId262" w:anchor="p-63.6605(b)" w:history="1">
        <w:r w:rsidRPr="006565B1">
          <w:rPr>
            <w:rStyle w:val="Hyperlink"/>
            <w:sz w:val="22"/>
            <w:szCs w:val="22"/>
          </w:rPr>
          <w:t>§ 63.6605(b)</w:t>
        </w:r>
      </w:hyperlink>
      <w:r w:rsidRPr="006565B1">
        <w:rPr>
          <w:sz w:val="22"/>
          <w:szCs w:val="22"/>
        </w:rPr>
        <w:t xml:space="preserve">, including actions taken to correct a malfunction. </w:t>
      </w:r>
    </w:p>
    <w:p w14:paraId="383AD1D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If there are no deviations from any emission or operating limitations that apply to you, a statement that there were no deviations from the emission or operating limitations during the reporting period. </w:t>
      </w:r>
    </w:p>
    <w:p w14:paraId="4392257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If there were no periods during which the continuous monitoring system (CMS), including CEMS and CPMS, was out-of-control, as specified in </w:t>
      </w:r>
      <w:hyperlink r:id="rId263" w:anchor="p-63.8(c)(7)" w:history="1">
        <w:r w:rsidRPr="006565B1">
          <w:rPr>
            <w:rStyle w:val="Hyperlink"/>
            <w:sz w:val="22"/>
            <w:szCs w:val="22"/>
          </w:rPr>
          <w:t>§ 63.8(c)(7)</w:t>
        </w:r>
      </w:hyperlink>
      <w:r w:rsidRPr="006565B1">
        <w:rPr>
          <w:sz w:val="22"/>
          <w:szCs w:val="22"/>
        </w:rPr>
        <w:t xml:space="preserve">, a statement that there were no periods during which the CMS was out-of-control during the reporting period. </w:t>
      </w:r>
    </w:p>
    <w:p w14:paraId="58B5163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For each deviation from an emission or operating limitation that occurs for a stationary RICE where you are not using a CMS to comply with the emission or operating limitations in this subpart, the Compliance report must contain the information in </w:t>
      </w:r>
      <w:hyperlink r:id="rId264" w:anchor="p-63.6650(c)(1)" w:history="1">
        <w:r w:rsidRPr="006565B1">
          <w:rPr>
            <w:rStyle w:val="Hyperlink"/>
            <w:sz w:val="22"/>
            <w:szCs w:val="22"/>
          </w:rPr>
          <w:t>paragraphs (c)(1)</w:t>
        </w:r>
      </w:hyperlink>
      <w:r w:rsidRPr="006565B1">
        <w:rPr>
          <w:sz w:val="22"/>
          <w:szCs w:val="22"/>
        </w:rPr>
        <w:t xml:space="preserve"> through </w:t>
      </w:r>
      <w:hyperlink r:id="rId265" w:anchor="p-63.6650(c)(4)" w:history="1">
        <w:r w:rsidRPr="006565B1">
          <w:rPr>
            <w:rStyle w:val="Hyperlink"/>
            <w:sz w:val="22"/>
            <w:szCs w:val="22"/>
          </w:rPr>
          <w:t>(4)</w:t>
        </w:r>
      </w:hyperlink>
      <w:r w:rsidRPr="006565B1">
        <w:rPr>
          <w:sz w:val="22"/>
          <w:szCs w:val="22"/>
        </w:rPr>
        <w:t xml:space="preserve"> of this section and the information in </w:t>
      </w:r>
      <w:hyperlink r:id="rId266" w:anchor="p-63.6650(d)(1)" w:history="1">
        <w:r w:rsidRPr="006565B1">
          <w:rPr>
            <w:rStyle w:val="Hyperlink"/>
            <w:sz w:val="22"/>
            <w:szCs w:val="22"/>
          </w:rPr>
          <w:t>paragraphs (d)(1)</w:t>
        </w:r>
      </w:hyperlink>
      <w:r w:rsidRPr="006565B1">
        <w:rPr>
          <w:sz w:val="22"/>
          <w:szCs w:val="22"/>
        </w:rPr>
        <w:t xml:space="preserve"> and </w:t>
      </w:r>
      <w:hyperlink r:id="rId267" w:anchor="p-63.6650(d)(2)" w:history="1">
        <w:r w:rsidRPr="006565B1">
          <w:rPr>
            <w:rStyle w:val="Hyperlink"/>
            <w:sz w:val="22"/>
            <w:szCs w:val="22"/>
          </w:rPr>
          <w:t>(2)</w:t>
        </w:r>
      </w:hyperlink>
      <w:r w:rsidRPr="006565B1">
        <w:rPr>
          <w:sz w:val="22"/>
          <w:szCs w:val="22"/>
        </w:rPr>
        <w:t xml:space="preserve"> of this section. </w:t>
      </w:r>
    </w:p>
    <w:p w14:paraId="3621DB6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total operating time of the stationary RICE at which the deviation occurred during the reporting period. </w:t>
      </w:r>
    </w:p>
    <w:p w14:paraId="4BE9CFD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Information on the number, duration, and cause of deviations (including unknown cause, if applicable), as applicable, and the corrective action taken. </w:t>
      </w:r>
    </w:p>
    <w:p w14:paraId="63D7160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For each deviation from an emission or operating limitation occurring for a stationary RICE where you are using a CMS to comply with the emission and operating limitations in this subpart, you must include information in </w:t>
      </w:r>
      <w:hyperlink r:id="rId268" w:anchor="p-63.6650(c)(1)" w:history="1">
        <w:r w:rsidRPr="006565B1">
          <w:rPr>
            <w:rStyle w:val="Hyperlink"/>
            <w:sz w:val="22"/>
            <w:szCs w:val="22"/>
          </w:rPr>
          <w:t>paragraphs (c)(1)</w:t>
        </w:r>
      </w:hyperlink>
      <w:r w:rsidRPr="006565B1">
        <w:rPr>
          <w:sz w:val="22"/>
          <w:szCs w:val="22"/>
        </w:rPr>
        <w:t xml:space="preserve"> through </w:t>
      </w:r>
      <w:hyperlink r:id="rId269" w:anchor="p-63.6650(c)(4)" w:history="1">
        <w:r w:rsidRPr="006565B1">
          <w:rPr>
            <w:rStyle w:val="Hyperlink"/>
            <w:sz w:val="22"/>
            <w:szCs w:val="22"/>
          </w:rPr>
          <w:t>(4)</w:t>
        </w:r>
      </w:hyperlink>
      <w:r w:rsidRPr="006565B1">
        <w:rPr>
          <w:sz w:val="22"/>
          <w:szCs w:val="22"/>
        </w:rPr>
        <w:t xml:space="preserve"> and </w:t>
      </w:r>
      <w:hyperlink r:id="rId270" w:anchor="p-63.6650(e)(1)" w:history="1">
        <w:r w:rsidRPr="006565B1">
          <w:rPr>
            <w:rStyle w:val="Hyperlink"/>
            <w:sz w:val="22"/>
            <w:szCs w:val="22"/>
          </w:rPr>
          <w:t>(e)(1)</w:t>
        </w:r>
      </w:hyperlink>
      <w:r w:rsidRPr="006565B1">
        <w:rPr>
          <w:sz w:val="22"/>
          <w:szCs w:val="22"/>
        </w:rPr>
        <w:t xml:space="preserve"> through </w:t>
      </w:r>
      <w:hyperlink r:id="rId271" w:anchor="p-63.6650(e)(12)" w:history="1">
        <w:r w:rsidRPr="006565B1">
          <w:rPr>
            <w:rStyle w:val="Hyperlink"/>
            <w:sz w:val="22"/>
            <w:szCs w:val="22"/>
          </w:rPr>
          <w:t>(12)</w:t>
        </w:r>
      </w:hyperlink>
      <w:r w:rsidRPr="006565B1">
        <w:rPr>
          <w:sz w:val="22"/>
          <w:szCs w:val="22"/>
        </w:rPr>
        <w:t xml:space="preserve"> of this section. </w:t>
      </w:r>
    </w:p>
    <w:p w14:paraId="4D755A8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date and time that each malfunction started and stopped. </w:t>
      </w:r>
    </w:p>
    <w:p w14:paraId="2A1F6954"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2</w:t>
      </w:r>
      <w:r w:rsidRPr="006565B1">
        <w:rPr>
          <w:rStyle w:val="paren"/>
          <w:sz w:val="22"/>
          <w:szCs w:val="22"/>
        </w:rPr>
        <w:t>)</w:t>
      </w:r>
      <w:r w:rsidRPr="006565B1">
        <w:rPr>
          <w:sz w:val="22"/>
          <w:szCs w:val="22"/>
        </w:rPr>
        <w:t xml:space="preserve"> The date, time, and duration that each CMS was inoperative, except for zero (low-level) and high-level checks. </w:t>
      </w:r>
    </w:p>
    <w:p w14:paraId="1218856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date, time, and duration that each CMS was out-of-control, including the information in </w:t>
      </w:r>
      <w:hyperlink r:id="rId272" w:anchor="p-63.8(c)(8)" w:history="1">
        <w:r w:rsidRPr="006565B1">
          <w:rPr>
            <w:rStyle w:val="Hyperlink"/>
            <w:sz w:val="22"/>
            <w:szCs w:val="22"/>
          </w:rPr>
          <w:t>§ 63.8(c)(8)</w:t>
        </w:r>
      </w:hyperlink>
      <w:r w:rsidRPr="006565B1">
        <w:rPr>
          <w:sz w:val="22"/>
          <w:szCs w:val="22"/>
        </w:rPr>
        <w:t xml:space="preserve">. </w:t>
      </w:r>
    </w:p>
    <w:p w14:paraId="51C2514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The date and time that each deviation started and stopped, and whether each deviation occurred during a period of malfunction or during another period. </w:t>
      </w:r>
    </w:p>
    <w:p w14:paraId="26B4E59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A summary of the total duration of the deviation during the reporting period, and the total duration as a percent of the total source operating time during that reporting period. </w:t>
      </w:r>
    </w:p>
    <w:p w14:paraId="04D9833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6</w:t>
      </w:r>
      <w:r w:rsidRPr="006565B1">
        <w:rPr>
          <w:rStyle w:val="paren"/>
          <w:sz w:val="22"/>
          <w:szCs w:val="22"/>
        </w:rPr>
        <w:t>)</w:t>
      </w:r>
      <w:r w:rsidRPr="006565B1">
        <w:rPr>
          <w:sz w:val="22"/>
          <w:szCs w:val="22"/>
        </w:rPr>
        <w:t xml:space="preserve"> A breakdown of the total duration of the deviations during the reporting period into those that are due to control equipment problems, process problems, other known causes, and other unknown causes. </w:t>
      </w:r>
    </w:p>
    <w:p w14:paraId="278AA96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7</w:t>
      </w:r>
      <w:r w:rsidRPr="006565B1">
        <w:rPr>
          <w:rStyle w:val="paren"/>
          <w:sz w:val="22"/>
          <w:szCs w:val="22"/>
        </w:rPr>
        <w:t>)</w:t>
      </w:r>
      <w:r w:rsidRPr="006565B1">
        <w:rPr>
          <w:sz w:val="22"/>
          <w:szCs w:val="22"/>
        </w:rPr>
        <w:t xml:space="preserve"> A summary of the total duration of CMS downtime during the reporting period, and the total duration of CMS downtime as a percent of the total operating time of the stationary RICE at which the CMS downtime occurred during that reporting period. </w:t>
      </w:r>
    </w:p>
    <w:p w14:paraId="0D91632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8</w:t>
      </w:r>
      <w:r w:rsidRPr="006565B1">
        <w:rPr>
          <w:rStyle w:val="paren"/>
          <w:sz w:val="22"/>
          <w:szCs w:val="22"/>
        </w:rPr>
        <w:t>)</w:t>
      </w:r>
      <w:r w:rsidRPr="006565B1">
        <w:rPr>
          <w:sz w:val="22"/>
          <w:szCs w:val="22"/>
        </w:rPr>
        <w:t xml:space="preserve"> An identification of each parameter and pollutant (CO or formaldehyde) that was monitored at the stationary RICE. </w:t>
      </w:r>
    </w:p>
    <w:p w14:paraId="1D96AD3C"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9</w:t>
      </w:r>
      <w:r w:rsidRPr="006565B1">
        <w:rPr>
          <w:rStyle w:val="paren"/>
          <w:sz w:val="22"/>
          <w:szCs w:val="22"/>
        </w:rPr>
        <w:t>)</w:t>
      </w:r>
      <w:r w:rsidRPr="006565B1">
        <w:rPr>
          <w:sz w:val="22"/>
          <w:szCs w:val="22"/>
        </w:rPr>
        <w:t xml:space="preserve"> A brief description of the stationary RICE. </w:t>
      </w:r>
    </w:p>
    <w:p w14:paraId="3880A24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10</w:t>
      </w:r>
      <w:r w:rsidRPr="006565B1">
        <w:rPr>
          <w:rStyle w:val="paren"/>
          <w:sz w:val="22"/>
          <w:szCs w:val="22"/>
        </w:rPr>
        <w:t>)</w:t>
      </w:r>
      <w:r w:rsidRPr="006565B1">
        <w:rPr>
          <w:sz w:val="22"/>
          <w:szCs w:val="22"/>
        </w:rPr>
        <w:t xml:space="preserve"> A brief description of the CMS. </w:t>
      </w:r>
    </w:p>
    <w:p w14:paraId="39DD47B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11</w:t>
      </w:r>
      <w:r w:rsidRPr="006565B1">
        <w:rPr>
          <w:rStyle w:val="paren"/>
          <w:sz w:val="22"/>
          <w:szCs w:val="22"/>
        </w:rPr>
        <w:t>)</w:t>
      </w:r>
      <w:r w:rsidRPr="006565B1">
        <w:rPr>
          <w:sz w:val="22"/>
          <w:szCs w:val="22"/>
        </w:rPr>
        <w:t xml:space="preserve"> The date of the latest CMS certification or audit. </w:t>
      </w:r>
    </w:p>
    <w:p w14:paraId="791528D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12</w:t>
      </w:r>
      <w:r w:rsidRPr="006565B1">
        <w:rPr>
          <w:rStyle w:val="paren"/>
          <w:sz w:val="22"/>
          <w:szCs w:val="22"/>
        </w:rPr>
        <w:t>)</w:t>
      </w:r>
      <w:r w:rsidRPr="006565B1">
        <w:rPr>
          <w:sz w:val="22"/>
          <w:szCs w:val="22"/>
        </w:rPr>
        <w:t xml:space="preserve"> A description of any changes in CMS, processes, or controls since the last reporting period. </w:t>
      </w:r>
    </w:p>
    <w:p w14:paraId="3BCCDFD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Each affected source that has obtained a title V operating permit pursuant to </w:t>
      </w:r>
      <w:hyperlink r:id="rId273" w:history="1">
        <w:r w:rsidRPr="006565B1">
          <w:rPr>
            <w:rStyle w:val="Hyperlink"/>
            <w:sz w:val="22"/>
            <w:szCs w:val="22"/>
          </w:rPr>
          <w:t>40 CFR part 70</w:t>
        </w:r>
      </w:hyperlink>
      <w:r w:rsidRPr="006565B1">
        <w:rPr>
          <w:sz w:val="22"/>
          <w:szCs w:val="22"/>
        </w:rPr>
        <w:t xml:space="preserve"> or </w:t>
      </w:r>
      <w:hyperlink r:id="rId274" w:history="1">
        <w:r w:rsidRPr="006565B1">
          <w:rPr>
            <w:rStyle w:val="Hyperlink"/>
            <w:sz w:val="22"/>
            <w:szCs w:val="22"/>
          </w:rPr>
          <w:t>71</w:t>
        </w:r>
      </w:hyperlink>
      <w:r w:rsidRPr="006565B1">
        <w:rPr>
          <w:sz w:val="22"/>
          <w:szCs w:val="22"/>
        </w:rPr>
        <w:t xml:space="preserve"> must report all deviations as defined in this subpart in the semiannual monitoring report required by </w:t>
      </w:r>
      <w:hyperlink r:id="rId275" w:anchor="p-70.6(a)(3)(iii)(A)" w:history="1">
        <w:r w:rsidRPr="006565B1">
          <w:rPr>
            <w:rStyle w:val="Hyperlink"/>
            <w:sz w:val="22"/>
            <w:szCs w:val="22"/>
          </w:rPr>
          <w:t>40 CFR 70.6 (a)(3)(iii)(A)</w:t>
        </w:r>
      </w:hyperlink>
      <w:r w:rsidRPr="006565B1">
        <w:rPr>
          <w:sz w:val="22"/>
          <w:szCs w:val="22"/>
        </w:rPr>
        <w:t xml:space="preserve"> or </w:t>
      </w:r>
      <w:hyperlink r:id="rId276" w:anchor="p-71.6(a)(3)(iii)(A)" w:history="1">
        <w:r w:rsidRPr="006565B1">
          <w:rPr>
            <w:rStyle w:val="Hyperlink"/>
            <w:sz w:val="22"/>
            <w:szCs w:val="22"/>
          </w:rPr>
          <w:t>40 CFR 71.6(a)(3)(iii)(A)</w:t>
        </w:r>
      </w:hyperlink>
      <w:r w:rsidRPr="006565B1">
        <w:rPr>
          <w:sz w:val="22"/>
          <w:szCs w:val="22"/>
        </w:rPr>
        <w:t xml:space="preserve">. If an affected source submits a Compliance report pursuant to Table 7 of this subpart along with, or as part of, the semiannual monitoring report required by </w:t>
      </w:r>
      <w:hyperlink r:id="rId277" w:anchor="p-70.6(a)(3)(iii)(A)" w:history="1">
        <w:r w:rsidRPr="006565B1">
          <w:rPr>
            <w:rStyle w:val="Hyperlink"/>
            <w:sz w:val="22"/>
            <w:szCs w:val="22"/>
          </w:rPr>
          <w:t>40 CFR 70.6(a)(3)(iii)(A)</w:t>
        </w:r>
      </w:hyperlink>
      <w:r w:rsidRPr="006565B1">
        <w:rPr>
          <w:sz w:val="22"/>
          <w:szCs w:val="22"/>
        </w:rPr>
        <w:t xml:space="preserve"> or </w:t>
      </w:r>
      <w:hyperlink r:id="rId278" w:anchor="p-71.6(a)(3)(iii)(A)" w:history="1">
        <w:r w:rsidRPr="006565B1">
          <w:rPr>
            <w:rStyle w:val="Hyperlink"/>
            <w:sz w:val="22"/>
            <w:szCs w:val="22"/>
          </w:rPr>
          <w:t>40 CFR 71.6(a)(3)(iii)(A)</w:t>
        </w:r>
      </w:hyperlink>
      <w:r w:rsidRPr="006565B1">
        <w:rPr>
          <w:sz w:val="22"/>
          <w:szCs w:val="22"/>
        </w:rPr>
        <w:t xml:space="preserve">,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 </w:t>
      </w:r>
    </w:p>
    <w:p w14:paraId="3DB491E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g</w:t>
      </w:r>
      <w:r w:rsidRPr="006565B1">
        <w:rPr>
          <w:rStyle w:val="paren"/>
          <w:sz w:val="22"/>
          <w:szCs w:val="22"/>
        </w:rPr>
        <w:t>)</w:t>
      </w:r>
      <w:r w:rsidRPr="006565B1">
        <w:rPr>
          <w:sz w:val="22"/>
          <w:szCs w:val="22"/>
        </w:rPr>
        <w:t xml:space="preserve">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w:t>
      </w:r>
      <w:hyperlink r:id="rId279" w:anchor="p-63.6650(b)(1)" w:history="1">
        <w:r w:rsidRPr="006565B1">
          <w:rPr>
            <w:rStyle w:val="Hyperlink"/>
            <w:sz w:val="22"/>
            <w:szCs w:val="22"/>
          </w:rPr>
          <w:t>paragraphs (b)(1)</w:t>
        </w:r>
      </w:hyperlink>
      <w:r w:rsidRPr="006565B1">
        <w:rPr>
          <w:sz w:val="22"/>
          <w:szCs w:val="22"/>
        </w:rPr>
        <w:t xml:space="preserve"> through </w:t>
      </w:r>
      <w:hyperlink r:id="rId280" w:anchor="p-63.6650(b)(5)" w:history="1">
        <w:r w:rsidRPr="006565B1">
          <w:rPr>
            <w:rStyle w:val="Hyperlink"/>
            <w:sz w:val="22"/>
            <w:szCs w:val="22"/>
          </w:rPr>
          <w:t>(b)(5)</w:t>
        </w:r>
      </w:hyperlink>
      <w:r w:rsidRPr="006565B1">
        <w:rPr>
          <w:sz w:val="22"/>
          <w:szCs w:val="22"/>
        </w:rPr>
        <w:t xml:space="preserve"> of this section. You must report the data specified in </w:t>
      </w:r>
      <w:hyperlink r:id="rId281" w:anchor="p-63.6650(g)(1)" w:history="1">
        <w:r w:rsidRPr="006565B1">
          <w:rPr>
            <w:rStyle w:val="Hyperlink"/>
            <w:sz w:val="22"/>
            <w:szCs w:val="22"/>
          </w:rPr>
          <w:t>(g)(1)</w:t>
        </w:r>
      </w:hyperlink>
      <w:r w:rsidRPr="006565B1">
        <w:rPr>
          <w:sz w:val="22"/>
          <w:szCs w:val="22"/>
        </w:rPr>
        <w:t xml:space="preserve"> through </w:t>
      </w:r>
      <w:hyperlink r:id="rId282" w:anchor="p-63.6650(g)(3)" w:history="1">
        <w:r w:rsidRPr="006565B1">
          <w:rPr>
            <w:rStyle w:val="Hyperlink"/>
            <w:sz w:val="22"/>
            <w:szCs w:val="22"/>
          </w:rPr>
          <w:t>(g)(3)</w:t>
        </w:r>
      </w:hyperlink>
      <w:r w:rsidRPr="006565B1">
        <w:rPr>
          <w:sz w:val="22"/>
          <w:szCs w:val="22"/>
        </w:rPr>
        <w:t xml:space="preserve"> of this section. </w:t>
      </w:r>
    </w:p>
    <w:p w14:paraId="534F01D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Fuel flow rate of each fuel and the heating values that were used in your calculations. You must also demonstrate that the percentage of heat input provided by landfill gas or digester gas is equivalent to 10 percent or more of the total fuel consumption on an annual basis. </w:t>
      </w:r>
    </w:p>
    <w:p w14:paraId="19079A83"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2</w:t>
      </w:r>
      <w:r w:rsidRPr="006565B1">
        <w:rPr>
          <w:rStyle w:val="paren"/>
          <w:sz w:val="22"/>
          <w:szCs w:val="22"/>
        </w:rPr>
        <w:t>)</w:t>
      </w:r>
      <w:r w:rsidRPr="006565B1">
        <w:rPr>
          <w:sz w:val="22"/>
          <w:szCs w:val="22"/>
        </w:rPr>
        <w:t xml:space="preserve"> The operating limits provided in your federally enforceable permit, and any deviations from these limits. </w:t>
      </w:r>
    </w:p>
    <w:p w14:paraId="53BF468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Any problems or errors suspected with the meters. </w:t>
      </w:r>
    </w:p>
    <w:p w14:paraId="6C0209C0"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h</w:t>
      </w:r>
      <w:r w:rsidRPr="006565B1">
        <w:rPr>
          <w:rStyle w:val="paren"/>
          <w:sz w:val="22"/>
          <w:szCs w:val="22"/>
        </w:rPr>
        <w:t>)</w:t>
      </w:r>
      <w:r w:rsidRPr="006565B1">
        <w:rPr>
          <w:sz w:val="22"/>
          <w:szCs w:val="22"/>
        </w:rPr>
        <w:t xml:space="preserve"> If you own or operate an emergency stationary RICE with a site rating of more than 100 brake HP that operates for the purpose specified in </w:t>
      </w:r>
      <w:hyperlink r:id="rId283" w:anchor="p-63.6640(f)(4)(ii)" w:history="1">
        <w:r w:rsidRPr="006565B1">
          <w:rPr>
            <w:rStyle w:val="Hyperlink"/>
            <w:sz w:val="22"/>
            <w:szCs w:val="22"/>
          </w:rPr>
          <w:t>§ 63.6640(f)(4)(ii)</w:t>
        </w:r>
      </w:hyperlink>
      <w:r w:rsidRPr="006565B1">
        <w:rPr>
          <w:sz w:val="22"/>
          <w:szCs w:val="22"/>
        </w:rPr>
        <w:t xml:space="preserve">, you must submit an annual report according to the requirements in </w:t>
      </w:r>
      <w:hyperlink r:id="rId284" w:anchor="p-63.6650(h)(1)" w:history="1">
        <w:r w:rsidRPr="006565B1">
          <w:rPr>
            <w:rStyle w:val="Hyperlink"/>
            <w:sz w:val="22"/>
            <w:szCs w:val="22"/>
          </w:rPr>
          <w:t>paragraphs (h)(1)</w:t>
        </w:r>
      </w:hyperlink>
      <w:r w:rsidRPr="006565B1">
        <w:rPr>
          <w:sz w:val="22"/>
          <w:szCs w:val="22"/>
        </w:rPr>
        <w:t xml:space="preserve"> through </w:t>
      </w:r>
      <w:hyperlink r:id="rId285" w:anchor="p-63.6650(h)(3)" w:history="1">
        <w:r w:rsidRPr="006565B1">
          <w:rPr>
            <w:rStyle w:val="Hyperlink"/>
            <w:sz w:val="22"/>
            <w:szCs w:val="22"/>
          </w:rPr>
          <w:t>(3)</w:t>
        </w:r>
      </w:hyperlink>
      <w:r w:rsidRPr="006565B1">
        <w:rPr>
          <w:sz w:val="22"/>
          <w:szCs w:val="22"/>
        </w:rPr>
        <w:t xml:space="preserve"> of this section. </w:t>
      </w:r>
    </w:p>
    <w:p w14:paraId="253D00F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report must contain the following information: </w:t>
      </w:r>
    </w:p>
    <w:p w14:paraId="305BB5AA"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Company name and address where the engine is located. </w:t>
      </w:r>
    </w:p>
    <w:p w14:paraId="495506BC"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w:t>
      </w:r>
      <w:r w:rsidRPr="006565B1">
        <w:rPr>
          <w:rStyle w:val="paren"/>
          <w:sz w:val="22"/>
          <w:szCs w:val="22"/>
        </w:rPr>
        <w:t>)</w:t>
      </w:r>
      <w:r w:rsidRPr="006565B1">
        <w:rPr>
          <w:sz w:val="22"/>
          <w:szCs w:val="22"/>
        </w:rPr>
        <w:t xml:space="preserve"> Date of the report and beginning and ending dates of the reporting period. </w:t>
      </w:r>
    </w:p>
    <w:p w14:paraId="5DF03B2D"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Engine site rating and model year. </w:t>
      </w:r>
    </w:p>
    <w:p w14:paraId="641B283A"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iv</w:t>
      </w:r>
      <w:r w:rsidRPr="006565B1">
        <w:rPr>
          <w:rStyle w:val="paren"/>
          <w:sz w:val="22"/>
          <w:szCs w:val="22"/>
        </w:rPr>
        <w:t>)</w:t>
      </w:r>
      <w:r w:rsidRPr="006565B1">
        <w:rPr>
          <w:sz w:val="22"/>
          <w:szCs w:val="22"/>
        </w:rPr>
        <w:t xml:space="preserve"> Latitude and longitude of the engine in decimal degrees reported to the fifth decimal place. </w:t>
      </w:r>
    </w:p>
    <w:p w14:paraId="00E33515"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v</w:t>
      </w:r>
      <w:r w:rsidRPr="006565B1">
        <w:rPr>
          <w:rStyle w:val="paren"/>
          <w:sz w:val="22"/>
          <w:szCs w:val="22"/>
        </w:rPr>
        <w:t>)</w:t>
      </w:r>
      <w:r w:rsidRPr="006565B1">
        <w:rPr>
          <w:rStyle w:val="paragraph-hierarchy"/>
          <w:sz w:val="22"/>
          <w:szCs w:val="22"/>
        </w:rPr>
        <w:t>-</w:t>
      </w:r>
      <w:r w:rsidRPr="006565B1">
        <w:rPr>
          <w:rStyle w:val="paren"/>
          <w:sz w:val="22"/>
          <w:szCs w:val="22"/>
        </w:rPr>
        <w:t>(</w:t>
      </w:r>
      <w:r w:rsidRPr="006565B1">
        <w:rPr>
          <w:rStyle w:val="paragraph-hierarchy"/>
          <w:sz w:val="22"/>
          <w:szCs w:val="22"/>
        </w:rPr>
        <w:t>vi</w:t>
      </w:r>
      <w:r w:rsidRPr="006565B1">
        <w:rPr>
          <w:rStyle w:val="paren"/>
          <w:sz w:val="22"/>
          <w:szCs w:val="22"/>
        </w:rPr>
        <w:t>)</w:t>
      </w:r>
      <w:r w:rsidRPr="006565B1">
        <w:rPr>
          <w:sz w:val="22"/>
          <w:szCs w:val="22"/>
        </w:rPr>
        <w:t xml:space="preserve"> [Reserved] </w:t>
      </w:r>
    </w:p>
    <w:p w14:paraId="27780B58"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vii</w:t>
      </w:r>
      <w:r w:rsidRPr="006565B1">
        <w:rPr>
          <w:rStyle w:val="paren"/>
          <w:sz w:val="22"/>
          <w:szCs w:val="22"/>
        </w:rPr>
        <w:t>)</w:t>
      </w:r>
      <w:r w:rsidRPr="006565B1">
        <w:rPr>
          <w:sz w:val="22"/>
          <w:szCs w:val="22"/>
        </w:rPr>
        <w:t xml:space="preserve"> Hours spent for operation for the purpose specified in </w:t>
      </w:r>
      <w:hyperlink r:id="rId286" w:anchor="p-63.6640(f)(4)(ii)" w:history="1">
        <w:r w:rsidRPr="006565B1">
          <w:rPr>
            <w:rStyle w:val="Hyperlink"/>
            <w:sz w:val="22"/>
            <w:szCs w:val="22"/>
          </w:rPr>
          <w:t>§ 63.6640(f)(4)(ii)</w:t>
        </w:r>
      </w:hyperlink>
      <w:r w:rsidRPr="006565B1">
        <w:rPr>
          <w:sz w:val="22"/>
          <w:szCs w:val="22"/>
        </w:rPr>
        <w:t xml:space="preserve">, including the date, start time, and end time for engine operation for the purposes specified in </w:t>
      </w:r>
      <w:hyperlink r:id="rId287" w:anchor="p-63.6640(f)(4)(ii)" w:history="1">
        <w:r w:rsidRPr="006565B1">
          <w:rPr>
            <w:rStyle w:val="Hyperlink"/>
            <w:sz w:val="22"/>
            <w:szCs w:val="22"/>
          </w:rPr>
          <w:t>§ 63.6640(f)(4)(ii)</w:t>
        </w:r>
      </w:hyperlink>
      <w:r w:rsidRPr="006565B1">
        <w:rPr>
          <w:sz w:val="22"/>
          <w:szCs w:val="22"/>
        </w:rPr>
        <w:t xml:space="preserve">. The report must also identify the entity that dispatched the engine and the situation that necessitated the dispatch of the engine. </w:t>
      </w:r>
    </w:p>
    <w:p w14:paraId="435808F5"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viii</w:t>
      </w:r>
      <w:r w:rsidRPr="006565B1">
        <w:rPr>
          <w:rStyle w:val="paren"/>
          <w:sz w:val="22"/>
          <w:szCs w:val="22"/>
        </w:rPr>
        <w:t>)</w:t>
      </w:r>
      <w:r w:rsidRPr="006565B1">
        <w:rPr>
          <w:sz w:val="22"/>
          <w:szCs w:val="22"/>
        </w:rPr>
        <w:t xml:space="preserve"> If there were no deviations from the fuel requirements in </w:t>
      </w:r>
      <w:hyperlink r:id="rId288" w:history="1">
        <w:r w:rsidRPr="006565B1">
          <w:rPr>
            <w:rStyle w:val="Hyperlink"/>
            <w:sz w:val="22"/>
            <w:szCs w:val="22"/>
          </w:rPr>
          <w:t>§ 63.6604</w:t>
        </w:r>
      </w:hyperlink>
      <w:r w:rsidRPr="006565B1">
        <w:rPr>
          <w:sz w:val="22"/>
          <w:szCs w:val="22"/>
        </w:rPr>
        <w:t xml:space="preserve"> that apply to the engine (if any), a statement that there were no deviations from the fuel requirements during the reporting period. </w:t>
      </w:r>
    </w:p>
    <w:p w14:paraId="235C8A1E"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ix</w:t>
      </w:r>
      <w:r w:rsidRPr="006565B1">
        <w:rPr>
          <w:rStyle w:val="paren"/>
          <w:sz w:val="22"/>
          <w:szCs w:val="22"/>
        </w:rPr>
        <w:t>)</w:t>
      </w:r>
      <w:r w:rsidRPr="006565B1">
        <w:rPr>
          <w:sz w:val="22"/>
          <w:szCs w:val="22"/>
        </w:rPr>
        <w:t xml:space="preserve"> If there were deviations from the fuel requirements in </w:t>
      </w:r>
      <w:hyperlink r:id="rId289" w:history="1">
        <w:r w:rsidRPr="006565B1">
          <w:rPr>
            <w:rStyle w:val="Hyperlink"/>
            <w:sz w:val="22"/>
            <w:szCs w:val="22"/>
          </w:rPr>
          <w:t>§ 63.6604</w:t>
        </w:r>
      </w:hyperlink>
      <w:r w:rsidRPr="006565B1">
        <w:rPr>
          <w:sz w:val="22"/>
          <w:szCs w:val="22"/>
        </w:rPr>
        <w:t xml:space="preserve"> that apply to the engine (if any), information on the number, duration, and cause of deviations, and the corrective action taken. </w:t>
      </w:r>
    </w:p>
    <w:p w14:paraId="302B5A4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The first annual report must cover the calendar year 2015 and must be submitted no later than March 31, 2016. Subsequent annual reports for each calendar year must be submitted no later than March 31 of the following calendar year. </w:t>
      </w:r>
    </w:p>
    <w:p w14:paraId="0A33CE55"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annual report must be submitted electronically using the subpart specific reporting form in the Compliance and Emissions Data Reporting Interface (CEDRI) that is accessed through EPA's Central Data Exchange (CDX) (</w:t>
      </w:r>
      <w:hyperlink r:id="rId290" w:tgtFrame="_blank" w:history="1">
        <w:r w:rsidRPr="006565B1">
          <w:rPr>
            <w:rStyle w:val="Hyperlink"/>
            <w:i/>
            <w:iCs/>
            <w:sz w:val="22"/>
            <w:szCs w:val="22"/>
          </w:rPr>
          <w:t>www.epa.gov/cdx</w:t>
        </w:r>
      </w:hyperlink>
      <w:r w:rsidRPr="006565B1">
        <w:rPr>
          <w:sz w:val="22"/>
          <w:szCs w:val="22"/>
        </w:rPr>
        <w:t xml:space="preserve">). However, if the reporting form specific to this subpart is not available in CEDRI at the time that the report is due, the written report must be submitted to the Administrator at the appropriate address listed in </w:t>
      </w:r>
      <w:hyperlink r:id="rId291" w:history="1">
        <w:r w:rsidRPr="006565B1">
          <w:rPr>
            <w:rStyle w:val="Hyperlink"/>
            <w:sz w:val="22"/>
            <w:szCs w:val="22"/>
          </w:rPr>
          <w:t>§ 63.13</w:t>
        </w:r>
      </w:hyperlink>
      <w:r w:rsidRPr="006565B1">
        <w:rPr>
          <w:sz w:val="22"/>
          <w:szCs w:val="22"/>
        </w:rPr>
        <w:t xml:space="preserve">. </w:t>
      </w:r>
    </w:p>
    <w:p w14:paraId="007F599E" w14:textId="77777777" w:rsidR="006565B1" w:rsidRPr="006565B1" w:rsidRDefault="006565B1" w:rsidP="006565B1">
      <w:pPr>
        <w:pStyle w:val="citation"/>
        <w:rPr>
          <w:sz w:val="22"/>
          <w:szCs w:val="22"/>
        </w:rPr>
      </w:pPr>
      <w:r w:rsidRPr="006565B1">
        <w:rPr>
          <w:sz w:val="22"/>
          <w:szCs w:val="22"/>
        </w:rPr>
        <w:t>[</w:t>
      </w:r>
      <w:hyperlink r:id="rId292" w:history="1">
        <w:r w:rsidRPr="006565B1">
          <w:rPr>
            <w:rStyle w:val="Hyperlink"/>
            <w:sz w:val="22"/>
            <w:szCs w:val="22"/>
          </w:rPr>
          <w:t>69 FR 33506</w:t>
        </w:r>
      </w:hyperlink>
      <w:r w:rsidRPr="006565B1">
        <w:rPr>
          <w:sz w:val="22"/>
          <w:szCs w:val="22"/>
        </w:rPr>
        <w:t xml:space="preserve">, June 15, 2004, as amended at </w:t>
      </w:r>
      <w:hyperlink r:id="rId293" w:history="1">
        <w:r w:rsidRPr="006565B1">
          <w:rPr>
            <w:rStyle w:val="Hyperlink"/>
            <w:sz w:val="22"/>
            <w:szCs w:val="22"/>
          </w:rPr>
          <w:t>75 FR 9677</w:t>
        </w:r>
      </w:hyperlink>
      <w:r w:rsidRPr="006565B1">
        <w:rPr>
          <w:sz w:val="22"/>
          <w:szCs w:val="22"/>
        </w:rPr>
        <w:t xml:space="preserve">, Mar. 3, 2010; </w:t>
      </w:r>
      <w:hyperlink r:id="rId294" w:history="1">
        <w:r w:rsidRPr="006565B1">
          <w:rPr>
            <w:rStyle w:val="Hyperlink"/>
            <w:sz w:val="22"/>
            <w:szCs w:val="22"/>
          </w:rPr>
          <w:t>78 FR 6705</w:t>
        </w:r>
      </w:hyperlink>
      <w:r w:rsidRPr="006565B1">
        <w:rPr>
          <w:sz w:val="22"/>
          <w:szCs w:val="22"/>
        </w:rPr>
        <w:t xml:space="preserve">, Jan. 30, 2013; </w:t>
      </w:r>
      <w:hyperlink r:id="rId295" w:history="1">
        <w:r w:rsidRPr="006565B1">
          <w:rPr>
            <w:rStyle w:val="Hyperlink"/>
            <w:sz w:val="22"/>
            <w:szCs w:val="22"/>
          </w:rPr>
          <w:t>87 FR 48607</w:t>
        </w:r>
      </w:hyperlink>
      <w:r w:rsidRPr="006565B1">
        <w:rPr>
          <w:sz w:val="22"/>
          <w:szCs w:val="22"/>
        </w:rPr>
        <w:t xml:space="preserve">, Aug. 10, 2022] </w:t>
      </w:r>
    </w:p>
    <w:p w14:paraId="309DA17F"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63.6655 What records must I keep?</w:t>
      </w:r>
    </w:p>
    <w:p w14:paraId="2A49473A"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If you must comply with the emission and operating limitations, you must keep the records described in </w:t>
      </w:r>
      <w:hyperlink r:id="rId296" w:anchor="p-63.6655(a)(1)" w:history="1">
        <w:r w:rsidRPr="006565B1">
          <w:rPr>
            <w:rStyle w:val="Hyperlink"/>
            <w:sz w:val="22"/>
            <w:szCs w:val="22"/>
          </w:rPr>
          <w:t>paragraphs (a)(1)</w:t>
        </w:r>
      </w:hyperlink>
      <w:r w:rsidRPr="006565B1">
        <w:rPr>
          <w:sz w:val="22"/>
          <w:szCs w:val="22"/>
        </w:rPr>
        <w:t xml:space="preserve"> through </w:t>
      </w:r>
      <w:hyperlink r:id="rId297" w:anchor="p-63.6655(a)(5)" w:history="1">
        <w:r w:rsidRPr="006565B1">
          <w:rPr>
            <w:rStyle w:val="Hyperlink"/>
            <w:sz w:val="22"/>
            <w:szCs w:val="22"/>
          </w:rPr>
          <w:t>(a)(5)</w:t>
        </w:r>
      </w:hyperlink>
      <w:r w:rsidRPr="006565B1">
        <w:rPr>
          <w:sz w:val="22"/>
          <w:szCs w:val="22"/>
        </w:rPr>
        <w:t xml:space="preserve">, </w:t>
      </w:r>
      <w:hyperlink r:id="rId298" w:anchor="p-63.6655(b)(1)" w:history="1">
        <w:r w:rsidRPr="006565B1">
          <w:rPr>
            <w:rStyle w:val="Hyperlink"/>
            <w:sz w:val="22"/>
            <w:szCs w:val="22"/>
          </w:rPr>
          <w:t>(b)(1)</w:t>
        </w:r>
      </w:hyperlink>
      <w:r w:rsidRPr="006565B1">
        <w:rPr>
          <w:sz w:val="22"/>
          <w:szCs w:val="22"/>
        </w:rPr>
        <w:t xml:space="preserve"> through </w:t>
      </w:r>
      <w:hyperlink r:id="rId299" w:anchor="p-63.6655(b)(3)" w:history="1">
        <w:r w:rsidRPr="006565B1">
          <w:rPr>
            <w:rStyle w:val="Hyperlink"/>
            <w:sz w:val="22"/>
            <w:szCs w:val="22"/>
          </w:rPr>
          <w:t>(b)(3)</w:t>
        </w:r>
      </w:hyperlink>
      <w:r w:rsidRPr="006565B1">
        <w:rPr>
          <w:sz w:val="22"/>
          <w:szCs w:val="22"/>
        </w:rPr>
        <w:t xml:space="preserve"> and </w:t>
      </w:r>
      <w:hyperlink r:id="rId300" w:anchor="p-63.6655(c)" w:history="1">
        <w:r w:rsidRPr="006565B1">
          <w:rPr>
            <w:rStyle w:val="Hyperlink"/>
            <w:sz w:val="22"/>
            <w:szCs w:val="22"/>
          </w:rPr>
          <w:t>(c)</w:t>
        </w:r>
      </w:hyperlink>
      <w:r w:rsidRPr="006565B1">
        <w:rPr>
          <w:sz w:val="22"/>
          <w:szCs w:val="22"/>
        </w:rPr>
        <w:t xml:space="preserve"> of this section. </w:t>
      </w:r>
    </w:p>
    <w:p w14:paraId="583E42FD" w14:textId="77777777" w:rsidR="006565B1" w:rsidRPr="006565B1" w:rsidRDefault="006565B1" w:rsidP="006565B1">
      <w:pPr>
        <w:pStyle w:val="indent-2"/>
        <w:ind w:left="360"/>
        <w:rPr>
          <w:sz w:val="22"/>
          <w:szCs w:val="22"/>
        </w:rPr>
      </w:pPr>
      <w:r w:rsidRPr="006565B1">
        <w:rPr>
          <w:rStyle w:val="paren"/>
          <w:sz w:val="22"/>
          <w:szCs w:val="22"/>
        </w:rPr>
        <w:lastRenderedPageBreak/>
        <w:t>(</w:t>
      </w:r>
      <w:r w:rsidRPr="006565B1">
        <w:rPr>
          <w:rStyle w:val="paragraph-hierarchy"/>
          <w:sz w:val="22"/>
          <w:szCs w:val="22"/>
        </w:rPr>
        <w:t>1</w:t>
      </w:r>
      <w:r w:rsidRPr="006565B1">
        <w:rPr>
          <w:rStyle w:val="paren"/>
          <w:sz w:val="22"/>
          <w:szCs w:val="22"/>
        </w:rPr>
        <w:t>)</w:t>
      </w:r>
      <w:r w:rsidRPr="006565B1">
        <w:rPr>
          <w:sz w:val="22"/>
          <w:szCs w:val="22"/>
        </w:rPr>
        <w:t xml:space="preserve"> A copy of each notification and report that you submitted to comply with this subpart, including all documentation supporting any Initial Notification or Notification of Compliance Status that you submitted, according to the requirement in </w:t>
      </w:r>
      <w:hyperlink r:id="rId301" w:anchor="p-63.10(b)(2)(xiv)" w:history="1">
        <w:r w:rsidRPr="006565B1">
          <w:rPr>
            <w:rStyle w:val="Hyperlink"/>
            <w:sz w:val="22"/>
            <w:szCs w:val="22"/>
          </w:rPr>
          <w:t>§ 63.10(b)(2)(xiv)</w:t>
        </w:r>
      </w:hyperlink>
      <w:r w:rsidRPr="006565B1">
        <w:rPr>
          <w:sz w:val="22"/>
          <w:szCs w:val="22"/>
        </w:rPr>
        <w:t xml:space="preserve">. </w:t>
      </w:r>
    </w:p>
    <w:p w14:paraId="679CCDF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Records of the occurrence and duration of each malfunction of operation (</w:t>
      </w:r>
      <w:r w:rsidRPr="006565B1">
        <w:rPr>
          <w:rStyle w:val="Emphasis"/>
          <w:sz w:val="22"/>
          <w:szCs w:val="22"/>
        </w:rPr>
        <w:t>i.e.,</w:t>
      </w:r>
      <w:r w:rsidRPr="006565B1">
        <w:rPr>
          <w:sz w:val="22"/>
          <w:szCs w:val="22"/>
        </w:rPr>
        <w:t xml:space="preserve"> process equipment) or the air pollution control and monitoring equipment. </w:t>
      </w:r>
    </w:p>
    <w:p w14:paraId="0596946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Records of performance tests and performance evaluations as required in </w:t>
      </w:r>
      <w:hyperlink r:id="rId302" w:anchor="p-63.10(b)(2)(viii)" w:history="1">
        <w:r w:rsidRPr="006565B1">
          <w:rPr>
            <w:rStyle w:val="Hyperlink"/>
            <w:sz w:val="22"/>
            <w:szCs w:val="22"/>
          </w:rPr>
          <w:t>§ 63.10(b)(2)(viii)</w:t>
        </w:r>
      </w:hyperlink>
      <w:r w:rsidRPr="006565B1">
        <w:rPr>
          <w:sz w:val="22"/>
          <w:szCs w:val="22"/>
        </w:rPr>
        <w:t xml:space="preserve">. </w:t>
      </w:r>
    </w:p>
    <w:p w14:paraId="7CC7660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Records of all required maintenance performed on the air pollution control and monitoring equipment. </w:t>
      </w:r>
    </w:p>
    <w:p w14:paraId="08A18F4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Records of actions taken during periods of malfunction to minimize emissions in accordance with </w:t>
      </w:r>
      <w:hyperlink r:id="rId303" w:anchor="p-63.6605(b)" w:history="1">
        <w:r w:rsidRPr="006565B1">
          <w:rPr>
            <w:rStyle w:val="Hyperlink"/>
            <w:sz w:val="22"/>
            <w:szCs w:val="22"/>
          </w:rPr>
          <w:t>§ 63.6605(b)</w:t>
        </w:r>
      </w:hyperlink>
      <w:r w:rsidRPr="006565B1">
        <w:rPr>
          <w:sz w:val="22"/>
          <w:szCs w:val="22"/>
        </w:rPr>
        <w:t xml:space="preserve">, including corrective actions to restore malfunctioning process and air pollution control and monitoring equipment to its normal or usual manner of operation. </w:t>
      </w:r>
    </w:p>
    <w:p w14:paraId="390373E2"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For each CEMS or CPMS, you must keep the records listed in </w:t>
      </w:r>
      <w:hyperlink r:id="rId304" w:anchor="p-63.6655(b)(1)" w:history="1">
        <w:r w:rsidRPr="006565B1">
          <w:rPr>
            <w:rStyle w:val="Hyperlink"/>
            <w:sz w:val="22"/>
            <w:szCs w:val="22"/>
          </w:rPr>
          <w:t>paragraphs (b)(1)</w:t>
        </w:r>
      </w:hyperlink>
      <w:r w:rsidRPr="006565B1">
        <w:rPr>
          <w:sz w:val="22"/>
          <w:szCs w:val="22"/>
        </w:rPr>
        <w:t xml:space="preserve"> through </w:t>
      </w:r>
      <w:hyperlink r:id="rId305" w:anchor="p-63.6655(b)(3)" w:history="1">
        <w:r w:rsidRPr="006565B1">
          <w:rPr>
            <w:rStyle w:val="Hyperlink"/>
            <w:sz w:val="22"/>
            <w:szCs w:val="22"/>
          </w:rPr>
          <w:t>(3)</w:t>
        </w:r>
      </w:hyperlink>
      <w:r w:rsidRPr="006565B1">
        <w:rPr>
          <w:sz w:val="22"/>
          <w:szCs w:val="22"/>
        </w:rPr>
        <w:t xml:space="preserve"> of this section. </w:t>
      </w:r>
    </w:p>
    <w:p w14:paraId="5481890E"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Records described in </w:t>
      </w:r>
      <w:hyperlink r:id="rId306" w:anchor="p-63.10(b)(2)(vi)" w:history="1">
        <w:r w:rsidRPr="006565B1">
          <w:rPr>
            <w:rStyle w:val="Hyperlink"/>
            <w:sz w:val="22"/>
            <w:szCs w:val="22"/>
          </w:rPr>
          <w:t>§ 63.10(b)(2)(vi)</w:t>
        </w:r>
      </w:hyperlink>
      <w:r w:rsidRPr="006565B1">
        <w:rPr>
          <w:sz w:val="22"/>
          <w:szCs w:val="22"/>
        </w:rPr>
        <w:t xml:space="preserve"> through </w:t>
      </w:r>
      <w:hyperlink r:id="rId307" w:anchor="p-63.10(b)(2)(xi)" w:history="1">
        <w:r w:rsidRPr="006565B1">
          <w:rPr>
            <w:rStyle w:val="Hyperlink"/>
            <w:sz w:val="22"/>
            <w:szCs w:val="22"/>
          </w:rPr>
          <w:t>(xi)</w:t>
        </w:r>
      </w:hyperlink>
      <w:r w:rsidRPr="006565B1">
        <w:rPr>
          <w:sz w:val="22"/>
          <w:szCs w:val="22"/>
        </w:rPr>
        <w:t xml:space="preserve">. </w:t>
      </w:r>
    </w:p>
    <w:p w14:paraId="0873C3C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Previous (</w:t>
      </w:r>
      <w:r w:rsidRPr="006565B1">
        <w:rPr>
          <w:rStyle w:val="Emphasis"/>
          <w:sz w:val="22"/>
          <w:szCs w:val="22"/>
        </w:rPr>
        <w:t>i.e.,</w:t>
      </w:r>
      <w:r w:rsidRPr="006565B1">
        <w:rPr>
          <w:sz w:val="22"/>
          <w:szCs w:val="22"/>
        </w:rPr>
        <w:t xml:space="preserve"> superseded) versions of the performance evaluation plan as required in </w:t>
      </w:r>
      <w:hyperlink r:id="rId308" w:anchor="p-63.8(d)(3)" w:history="1">
        <w:r w:rsidRPr="006565B1">
          <w:rPr>
            <w:rStyle w:val="Hyperlink"/>
            <w:sz w:val="22"/>
            <w:szCs w:val="22"/>
          </w:rPr>
          <w:t>§ 63.8(d)(3)</w:t>
        </w:r>
      </w:hyperlink>
      <w:r w:rsidRPr="006565B1">
        <w:rPr>
          <w:sz w:val="22"/>
          <w:szCs w:val="22"/>
        </w:rPr>
        <w:t xml:space="preserve">. </w:t>
      </w:r>
    </w:p>
    <w:p w14:paraId="5C29FC5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Requests for alternatives to the relative accuracy test for CEMS or CPMS as required in </w:t>
      </w:r>
      <w:hyperlink r:id="rId309" w:anchor="p-63.8(f)(6)(i)" w:history="1">
        <w:r w:rsidRPr="006565B1">
          <w:rPr>
            <w:rStyle w:val="Hyperlink"/>
            <w:sz w:val="22"/>
            <w:szCs w:val="22"/>
          </w:rPr>
          <w:t>§ 63.8(f)(6)(i)</w:t>
        </w:r>
      </w:hyperlink>
      <w:r w:rsidRPr="006565B1">
        <w:rPr>
          <w:sz w:val="22"/>
          <w:szCs w:val="22"/>
        </w:rPr>
        <w:t xml:space="preserve">, if applicable. </w:t>
      </w:r>
    </w:p>
    <w:p w14:paraId="51C249AE"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If you are operating a new or reconstructed stationary RICE which fires landfill gas or digester gas equivalent to 10 percent or more of the gross heat input on an annual basis, you must keep the records of your daily fuel usage monitors. </w:t>
      </w:r>
    </w:p>
    <w:p w14:paraId="25917B45"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d</w:t>
      </w:r>
      <w:r w:rsidRPr="006565B1">
        <w:rPr>
          <w:rStyle w:val="paren"/>
          <w:sz w:val="22"/>
          <w:szCs w:val="22"/>
        </w:rPr>
        <w:t>)</w:t>
      </w:r>
      <w:r w:rsidRPr="006565B1">
        <w:rPr>
          <w:sz w:val="22"/>
          <w:szCs w:val="22"/>
        </w:rPr>
        <w:t xml:space="preserve"> You must keep the records required in Table 6 of this subpart to show continuous compliance with each emission or operating limitation that applies to you. </w:t>
      </w:r>
    </w:p>
    <w:p w14:paraId="5932BE7C"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e</w:t>
      </w:r>
      <w:r w:rsidRPr="006565B1">
        <w:rPr>
          <w:rStyle w:val="paren"/>
          <w:sz w:val="22"/>
          <w:szCs w:val="22"/>
        </w:rPr>
        <w:t>)</w:t>
      </w:r>
      <w:r w:rsidRPr="006565B1">
        <w:rPr>
          <w:sz w:val="22"/>
          <w:szCs w:val="22"/>
        </w:rPr>
        <w:t xml:space="preserv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 </w:t>
      </w:r>
    </w:p>
    <w:p w14:paraId="0AC292A3"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 existing stationary RICE with a site rating of less than 100 brake HP located at a major source of HAP emissions. </w:t>
      </w:r>
    </w:p>
    <w:p w14:paraId="658026C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An existing stationary emergency RICE. </w:t>
      </w:r>
    </w:p>
    <w:p w14:paraId="005D20B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An existing stationary RICE located at an area source of HAP emissions subject to management practices as shown in Table 2d to this subpart. </w:t>
      </w:r>
    </w:p>
    <w:p w14:paraId="0FBC3C8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f</w:t>
      </w:r>
      <w:r w:rsidRPr="006565B1">
        <w:rPr>
          <w:rStyle w:val="paren"/>
          <w:sz w:val="22"/>
          <w:szCs w:val="22"/>
        </w:rPr>
        <w:t>)</w:t>
      </w:r>
      <w:r w:rsidRPr="006565B1">
        <w:rPr>
          <w:sz w:val="22"/>
          <w:szCs w:val="22"/>
        </w:rPr>
        <w:t xml:space="preserve"> If you own or operate any of the stationary RICE in </w:t>
      </w:r>
      <w:hyperlink r:id="rId310" w:anchor="p-63.6655(f)(1)" w:history="1">
        <w:r w:rsidRPr="006565B1">
          <w:rPr>
            <w:rStyle w:val="Hyperlink"/>
            <w:sz w:val="22"/>
            <w:szCs w:val="22"/>
          </w:rPr>
          <w:t>paragraphs (f)(1)</w:t>
        </w:r>
      </w:hyperlink>
      <w:r w:rsidRPr="006565B1">
        <w:rPr>
          <w:sz w:val="22"/>
          <w:szCs w:val="22"/>
        </w:rPr>
        <w:t xml:space="preserve"> through </w:t>
      </w:r>
      <w:hyperlink r:id="rId311" w:anchor="p-63.6655(f)(2)" w:history="1">
        <w:r w:rsidRPr="006565B1">
          <w:rPr>
            <w:rStyle w:val="Hyperlink"/>
            <w:sz w:val="22"/>
            <w:szCs w:val="22"/>
          </w:rPr>
          <w:t>(2)</w:t>
        </w:r>
      </w:hyperlink>
      <w:r w:rsidRPr="006565B1">
        <w:rPr>
          <w:sz w:val="22"/>
          <w:szCs w:val="22"/>
        </w:rPr>
        <w:t xml:space="preserve">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w:t>
      </w:r>
      <w:r w:rsidRPr="006565B1">
        <w:rPr>
          <w:sz w:val="22"/>
          <w:szCs w:val="22"/>
        </w:rPr>
        <w:lastRenderedPageBreak/>
        <w:t xml:space="preserve">for the purpose specified in </w:t>
      </w:r>
      <w:hyperlink r:id="rId312" w:anchor="p-63.6640(f)(4)(ii)" w:history="1">
        <w:r w:rsidRPr="006565B1">
          <w:rPr>
            <w:rStyle w:val="Hyperlink"/>
            <w:sz w:val="22"/>
            <w:szCs w:val="22"/>
          </w:rPr>
          <w:t>§ 63.6640(f)(4)(ii)</w:t>
        </w:r>
      </w:hyperlink>
      <w:r w:rsidRPr="006565B1">
        <w:rPr>
          <w:sz w:val="22"/>
          <w:szCs w:val="22"/>
        </w:rPr>
        <w:t xml:space="preserve">, the owner or operator must keep records of the notification of the emergency situation, and the date, start time, and end time of engine operation for these purposes. </w:t>
      </w:r>
    </w:p>
    <w:p w14:paraId="436B0E8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An existing emergency stationary RICE with a site rating of less than or equal to 500 brake HP located at a major source of HAP emissions that does not meet the standards applicable to non-emergency engines. </w:t>
      </w:r>
    </w:p>
    <w:p w14:paraId="7D18AF6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An existing emergency stationary RICE located at an area source of HAP emissions that does not meet the standards applicable to non-emergency engines. </w:t>
      </w:r>
    </w:p>
    <w:p w14:paraId="370D0EF4" w14:textId="77777777" w:rsidR="006565B1" w:rsidRPr="006565B1" w:rsidRDefault="006565B1" w:rsidP="006565B1">
      <w:pPr>
        <w:pStyle w:val="citation"/>
        <w:rPr>
          <w:sz w:val="22"/>
          <w:szCs w:val="22"/>
        </w:rPr>
      </w:pPr>
      <w:r w:rsidRPr="006565B1">
        <w:rPr>
          <w:sz w:val="22"/>
          <w:szCs w:val="22"/>
        </w:rPr>
        <w:t>[</w:t>
      </w:r>
      <w:hyperlink r:id="rId313" w:history="1">
        <w:r w:rsidRPr="006565B1">
          <w:rPr>
            <w:rStyle w:val="Hyperlink"/>
            <w:sz w:val="22"/>
            <w:szCs w:val="22"/>
          </w:rPr>
          <w:t>69 FR 33506</w:t>
        </w:r>
      </w:hyperlink>
      <w:r w:rsidRPr="006565B1">
        <w:rPr>
          <w:sz w:val="22"/>
          <w:szCs w:val="22"/>
        </w:rPr>
        <w:t xml:space="preserve">, June 15, 2004, as amended at </w:t>
      </w:r>
      <w:hyperlink r:id="rId314" w:history="1">
        <w:r w:rsidRPr="006565B1">
          <w:rPr>
            <w:rStyle w:val="Hyperlink"/>
            <w:sz w:val="22"/>
            <w:szCs w:val="22"/>
          </w:rPr>
          <w:t>75 FR 9678</w:t>
        </w:r>
      </w:hyperlink>
      <w:r w:rsidRPr="006565B1">
        <w:rPr>
          <w:sz w:val="22"/>
          <w:szCs w:val="22"/>
        </w:rPr>
        <w:t xml:space="preserve">, Mar. 3, 2010; </w:t>
      </w:r>
      <w:hyperlink r:id="rId315" w:history="1">
        <w:r w:rsidRPr="006565B1">
          <w:rPr>
            <w:rStyle w:val="Hyperlink"/>
            <w:sz w:val="22"/>
            <w:szCs w:val="22"/>
          </w:rPr>
          <w:t>75 FR 51592</w:t>
        </w:r>
      </w:hyperlink>
      <w:r w:rsidRPr="006565B1">
        <w:rPr>
          <w:sz w:val="22"/>
          <w:szCs w:val="22"/>
        </w:rPr>
        <w:t xml:space="preserve">, Aug. 20, 2010; </w:t>
      </w:r>
      <w:hyperlink r:id="rId316" w:history="1">
        <w:r w:rsidRPr="006565B1">
          <w:rPr>
            <w:rStyle w:val="Hyperlink"/>
            <w:sz w:val="22"/>
            <w:szCs w:val="22"/>
          </w:rPr>
          <w:t>78 FR 6706</w:t>
        </w:r>
      </w:hyperlink>
      <w:r w:rsidRPr="006565B1">
        <w:rPr>
          <w:sz w:val="22"/>
          <w:szCs w:val="22"/>
        </w:rPr>
        <w:t xml:space="preserve">, Jan. 30, 2013; </w:t>
      </w:r>
      <w:hyperlink r:id="rId317" w:history="1">
        <w:r w:rsidRPr="006565B1">
          <w:rPr>
            <w:rStyle w:val="Hyperlink"/>
            <w:sz w:val="22"/>
            <w:szCs w:val="22"/>
          </w:rPr>
          <w:t>87 FR 48607</w:t>
        </w:r>
      </w:hyperlink>
      <w:r w:rsidRPr="006565B1">
        <w:rPr>
          <w:sz w:val="22"/>
          <w:szCs w:val="22"/>
        </w:rPr>
        <w:t xml:space="preserve">, Aug. 10, 2022] </w:t>
      </w:r>
    </w:p>
    <w:p w14:paraId="0B038414"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63.6660 In what form and how long must I keep my records?</w:t>
      </w:r>
    </w:p>
    <w:p w14:paraId="20EEBA26"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Your records must be in a form suitable and readily available for expeditious review according to </w:t>
      </w:r>
      <w:hyperlink r:id="rId318" w:anchor="p-63.10(b)(1)" w:history="1">
        <w:r w:rsidRPr="006565B1">
          <w:rPr>
            <w:rStyle w:val="Hyperlink"/>
            <w:sz w:val="22"/>
            <w:szCs w:val="22"/>
          </w:rPr>
          <w:t>§ 63.10(b)(1)</w:t>
        </w:r>
      </w:hyperlink>
      <w:r w:rsidRPr="006565B1">
        <w:rPr>
          <w:sz w:val="22"/>
          <w:szCs w:val="22"/>
        </w:rPr>
        <w:t xml:space="preserve">. </w:t>
      </w:r>
    </w:p>
    <w:p w14:paraId="0168173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As specified in </w:t>
      </w:r>
      <w:hyperlink r:id="rId319" w:anchor="p-63.10(b)(1)" w:history="1">
        <w:r w:rsidRPr="006565B1">
          <w:rPr>
            <w:rStyle w:val="Hyperlink"/>
            <w:sz w:val="22"/>
            <w:szCs w:val="22"/>
          </w:rPr>
          <w:t>§ 63.10(b)(1)</w:t>
        </w:r>
      </w:hyperlink>
      <w:r w:rsidRPr="006565B1">
        <w:rPr>
          <w:sz w:val="22"/>
          <w:szCs w:val="22"/>
        </w:rPr>
        <w:t xml:space="preserve">, you must keep each record for 5 years following the date of each occurrence, measurement, maintenance, corrective action, report, or record. </w:t>
      </w:r>
    </w:p>
    <w:p w14:paraId="114EDFBD"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You must keep each record readily accessible in hard copy or electronic form for at least 5 years after the date of each occurrence, measurement, maintenance, corrective action, report, or record, according to </w:t>
      </w:r>
      <w:hyperlink r:id="rId320" w:anchor="p-63.10(b)(1)" w:history="1">
        <w:r w:rsidRPr="006565B1">
          <w:rPr>
            <w:rStyle w:val="Hyperlink"/>
            <w:sz w:val="22"/>
            <w:szCs w:val="22"/>
          </w:rPr>
          <w:t>§ 63.10(b)(1)</w:t>
        </w:r>
      </w:hyperlink>
      <w:r w:rsidRPr="006565B1">
        <w:rPr>
          <w:sz w:val="22"/>
          <w:szCs w:val="22"/>
        </w:rPr>
        <w:t xml:space="preserve">. </w:t>
      </w:r>
    </w:p>
    <w:p w14:paraId="19EA11D5" w14:textId="77777777" w:rsidR="006565B1" w:rsidRPr="006565B1" w:rsidRDefault="006565B1" w:rsidP="006565B1">
      <w:pPr>
        <w:pStyle w:val="citation"/>
        <w:rPr>
          <w:sz w:val="22"/>
          <w:szCs w:val="22"/>
        </w:rPr>
      </w:pPr>
      <w:r w:rsidRPr="006565B1">
        <w:rPr>
          <w:sz w:val="22"/>
          <w:szCs w:val="22"/>
        </w:rPr>
        <w:t>[</w:t>
      </w:r>
      <w:hyperlink r:id="rId321" w:history="1">
        <w:r w:rsidRPr="006565B1">
          <w:rPr>
            <w:rStyle w:val="Hyperlink"/>
            <w:sz w:val="22"/>
            <w:szCs w:val="22"/>
          </w:rPr>
          <w:t>69 FR 33506</w:t>
        </w:r>
      </w:hyperlink>
      <w:r w:rsidRPr="006565B1">
        <w:rPr>
          <w:sz w:val="22"/>
          <w:szCs w:val="22"/>
        </w:rPr>
        <w:t xml:space="preserve">, June 15, 2004, as amended at </w:t>
      </w:r>
      <w:hyperlink r:id="rId322" w:history="1">
        <w:r w:rsidRPr="006565B1">
          <w:rPr>
            <w:rStyle w:val="Hyperlink"/>
            <w:sz w:val="22"/>
            <w:szCs w:val="22"/>
          </w:rPr>
          <w:t>75 FR 9678</w:t>
        </w:r>
      </w:hyperlink>
      <w:r w:rsidRPr="006565B1">
        <w:rPr>
          <w:sz w:val="22"/>
          <w:szCs w:val="22"/>
        </w:rPr>
        <w:t xml:space="preserve">, Mar. 3, 2010] </w:t>
      </w:r>
    </w:p>
    <w:p w14:paraId="43BAD1E3" w14:textId="77777777" w:rsidR="006565B1" w:rsidRPr="006565B1" w:rsidRDefault="006565B1" w:rsidP="006565B1">
      <w:pPr>
        <w:pStyle w:val="Heading3"/>
        <w:rPr>
          <w:rFonts w:cs="Times New Roman"/>
          <w:sz w:val="22"/>
          <w:szCs w:val="22"/>
        </w:rPr>
      </w:pPr>
      <w:r w:rsidRPr="006565B1">
        <w:rPr>
          <w:rFonts w:cs="Times New Roman"/>
          <w:sz w:val="22"/>
          <w:szCs w:val="22"/>
        </w:rPr>
        <w:t>Other Requirements and Information</w:t>
      </w:r>
    </w:p>
    <w:p w14:paraId="7112C7D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63.6665 What parts of the General Provisions apply to me?</w:t>
      </w:r>
    </w:p>
    <w:p w14:paraId="7888970E" w14:textId="77777777" w:rsidR="006565B1" w:rsidRPr="006565B1" w:rsidRDefault="006565B1" w:rsidP="006565B1">
      <w:pPr>
        <w:pStyle w:val="NormalWeb"/>
        <w:rPr>
          <w:sz w:val="22"/>
          <w:szCs w:val="22"/>
        </w:rPr>
      </w:pPr>
      <w:r w:rsidRPr="006565B1">
        <w:rPr>
          <w:sz w:val="22"/>
          <w:szCs w:val="22"/>
        </w:rPr>
        <w:t xml:space="preserve">Table 8 to this subpart shows which parts of the General Provisions in </w:t>
      </w:r>
      <w:hyperlink r:id="rId323" w:history="1">
        <w:r w:rsidRPr="006565B1">
          <w:rPr>
            <w:rStyle w:val="Hyperlink"/>
            <w:sz w:val="22"/>
            <w:szCs w:val="22"/>
          </w:rPr>
          <w:t>§§ 63.1</w:t>
        </w:r>
      </w:hyperlink>
      <w:r w:rsidRPr="006565B1">
        <w:rPr>
          <w:sz w:val="22"/>
          <w:szCs w:val="22"/>
        </w:rPr>
        <w:t xml:space="preserve"> through </w:t>
      </w:r>
      <w:hyperlink r:id="rId324" w:history="1">
        <w:r w:rsidRPr="006565B1">
          <w:rPr>
            <w:rStyle w:val="Hyperlink"/>
            <w:sz w:val="22"/>
            <w:szCs w:val="22"/>
          </w:rPr>
          <w:t>63.15</w:t>
        </w:r>
      </w:hyperlink>
      <w:r w:rsidRPr="006565B1">
        <w:rPr>
          <w:sz w:val="22"/>
          <w:szCs w:val="22"/>
        </w:rPr>
        <w:t xml:space="preserve">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 </w:t>
      </w:r>
    </w:p>
    <w:p w14:paraId="2B17F749" w14:textId="77777777" w:rsidR="006565B1" w:rsidRPr="006565B1" w:rsidRDefault="006565B1" w:rsidP="006565B1">
      <w:pPr>
        <w:pStyle w:val="citation"/>
        <w:rPr>
          <w:sz w:val="22"/>
          <w:szCs w:val="22"/>
        </w:rPr>
      </w:pPr>
      <w:r w:rsidRPr="006565B1">
        <w:rPr>
          <w:sz w:val="22"/>
          <w:szCs w:val="22"/>
        </w:rPr>
        <w:t>[</w:t>
      </w:r>
      <w:hyperlink r:id="rId325" w:history="1">
        <w:r w:rsidRPr="006565B1">
          <w:rPr>
            <w:rStyle w:val="Hyperlink"/>
            <w:sz w:val="22"/>
            <w:szCs w:val="22"/>
          </w:rPr>
          <w:t>75 FR 9678</w:t>
        </w:r>
      </w:hyperlink>
      <w:r w:rsidRPr="006565B1">
        <w:rPr>
          <w:sz w:val="22"/>
          <w:szCs w:val="22"/>
        </w:rPr>
        <w:t xml:space="preserve">, Mar. 3, 2010] </w:t>
      </w:r>
    </w:p>
    <w:p w14:paraId="51768775"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lastRenderedPageBreak/>
        <w:t>§ 63.6670 Who implements and enforces this subpart?</w:t>
      </w:r>
    </w:p>
    <w:p w14:paraId="4B376879"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a</w:t>
      </w:r>
      <w:r w:rsidRPr="006565B1">
        <w:rPr>
          <w:rStyle w:val="paren"/>
          <w:sz w:val="22"/>
          <w:szCs w:val="22"/>
        </w:rPr>
        <w:t>)</w:t>
      </w:r>
      <w:r w:rsidRPr="006565B1">
        <w:rPr>
          <w:sz w:val="22"/>
          <w:szCs w:val="22"/>
        </w:rPr>
        <w:t xml:space="preserve">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 </w:t>
      </w:r>
    </w:p>
    <w:p w14:paraId="27AFC30C"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b</w:t>
      </w:r>
      <w:r w:rsidRPr="006565B1">
        <w:rPr>
          <w:rStyle w:val="paren"/>
          <w:sz w:val="22"/>
          <w:szCs w:val="22"/>
        </w:rPr>
        <w:t>)</w:t>
      </w:r>
      <w:r w:rsidRPr="006565B1">
        <w:rPr>
          <w:sz w:val="22"/>
          <w:szCs w:val="22"/>
        </w:rPr>
        <w:t xml:space="preserve"> In delegating implementation and enforcement authority of this subpart to a State, local, or tribal agency under </w:t>
      </w:r>
      <w:hyperlink r:id="rId326" w:history="1">
        <w:r w:rsidRPr="006565B1">
          <w:rPr>
            <w:rStyle w:val="Hyperlink"/>
            <w:sz w:val="22"/>
            <w:szCs w:val="22"/>
          </w:rPr>
          <w:t>40 CFR part 63, subpart E</w:t>
        </w:r>
      </w:hyperlink>
      <w:r w:rsidRPr="006565B1">
        <w:rPr>
          <w:sz w:val="22"/>
          <w:szCs w:val="22"/>
        </w:rPr>
        <w:t xml:space="preserve">, </w:t>
      </w:r>
      <w:hyperlink r:id="rId327" w:history="1">
        <w:r w:rsidRPr="006565B1">
          <w:rPr>
            <w:rStyle w:val="Hyperlink"/>
            <w:sz w:val="22"/>
            <w:szCs w:val="22"/>
          </w:rPr>
          <w:t>the</w:t>
        </w:r>
      </w:hyperlink>
      <w:r w:rsidRPr="006565B1">
        <w:rPr>
          <w:sz w:val="22"/>
          <w:szCs w:val="22"/>
        </w:rPr>
        <w:t xml:space="preserve"> authorities contained in </w:t>
      </w:r>
      <w:hyperlink r:id="rId328" w:anchor="p-63.6670(c)" w:history="1">
        <w:r w:rsidRPr="006565B1">
          <w:rPr>
            <w:rStyle w:val="Hyperlink"/>
            <w:sz w:val="22"/>
            <w:szCs w:val="22"/>
          </w:rPr>
          <w:t>paragraph (c)</w:t>
        </w:r>
      </w:hyperlink>
      <w:r w:rsidRPr="006565B1">
        <w:rPr>
          <w:sz w:val="22"/>
          <w:szCs w:val="22"/>
        </w:rPr>
        <w:t xml:space="preserve"> of this section are retained by the Administrator of the U.S. EPA and are not transferred to the State, local, or tribal agency. </w:t>
      </w:r>
    </w:p>
    <w:p w14:paraId="1CDA7C14" w14:textId="77777777" w:rsidR="006565B1" w:rsidRPr="006565B1" w:rsidRDefault="006565B1" w:rsidP="006565B1">
      <w:pPr>
        <w:pStyle w:val="indent-1"/>
        <w:ind w:left="180"/>
        <w:rPr>
          <w:sz w:val="22"/>
          <w:szCs w:val="22"/>
        </w:rPr>
      </w:pPr>
      <w:r w:rsidRPr="006565B1">
        <w:rPr>
          <w:rStyle w:val="paren"/>
          <w:sz w:val="22"/>
          <w:szCs w:val="22"/>
        </w:rPr>
        <w:t>(</w:t>
      </w:r>
      <w:r w:rsidRPr="006565B1">
        <w:rPr>
          <w:rStyle w:val="paragraph-hierarchy"/>
          <w:sz w:val="22"/>
          <w:szCs w:val="22"/>
        </w:rPr>
        <w:t>c</w:t>
      </w:r>
      <w:r w:rsidRPr="006565B1">
        <w:rPr>
          <w:rStyle w:val="paren"/>
          <w:sz w:val="22"/>
          <w:szCs w:val="22"/>
        </w:rPr>
        <w:t>)</w:t>
      </w:r>
      <w:r w:rsidRPr="006565B1">
        <w:rPr>
          <w:sz w:val="22"/>
          <w:szCs w:val="22"/>
        </w:rPr>
        <w:t xml:space="preserve"> The authorities that will not be delegated to State, local, or tribal agencies are: </w:t>
      </w:r>
    </w:p>
    <w:p w14:paraId="04D6C125"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Approval of alternatives to the non-opacity emission limitations and operating limitations in </w:t>
      </w:r>
      <w:hyperlink r:id="rId329" w:history="1">
        <w:r w:rsidRPr="006565B1">
          <w:rPr>
            <w:rStyle w:val="Hyperlink"/>
            <w:sz w:val="22"/>
            <w:szCs w:val="22"/>
          </w:rPr>
          <w:t>§ 63.6600</w:t>
        </w:r>
      </w:hyperlink>
      <w:r w:rsidRPr="006565B1">
        <w:rPr>
          <w:sz w:val="22"/>
          <w:szCs w:val="22"/>
        </w:rPr>
        <w:t xml:space="preserve"> under </w:t>
      </w:r>
      <w:hyperlink r:id="rId330" w:anchor="p-63.6(g)" w:history="1">
        <w:r w:rsidRPr="006565B1">
          <w:rPr>
            <w:rStyle w:val="Hyperlink"/>
            <w:sz w:val="22"/>
            <w:szCs w:val="22"/>
          </w:rPr>
          <w:t>§ 63.6(g)</w:t>
        </w:r>
      </w:hyperlink>
      <w:r w:rsidRPr="006565B1">
        <w:rPr>
          <w:sz w:val="22"/>
          <w:szCs w:val="22"/>
        </w:rPr>
        <w:t xml:space="preserve">. </w:t>
      </w:r>
    </w:p>
    <w:p w14:paraId="3DBC4C8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Approval of major alternatives to test methods under </w:t>
      </w:r>
      <w:hyperlink r:id="rId331" w:anchor="p-63.7(e)(2)(ii)" w:history="1">
        <w:r w:rsidRPr="006565B1">
          <w:rPr>
            <w:rStyle w:val="Hyperlink"/>
            <w:sz w:val="22"/>
            <w:szCs w:val="22"/>
          </w:rPr>
          <w:t>§ 63.7(e)(2)(ii)</w:t>
        </w:r>
      </w:hyperlink>
      <w:r w:rsidRPr="006565B1">
        <w:rPr>
          <w:sz w:val="22"/>
          <w:szCs w:val="22"/>
        </w:rPr>
        <w:t xml:space="preserve"> and </w:t>
      </w:r>
      <w:hyperlink r:id="rId332" w:anchor="p-63.7(e)(2)(f)" w:history="1">
        <w:r w:rsidRPr="006565B1">
          <w:rPr>
            <w:rStyle w:val="Hyperlink"/>
            <w:sz w:val="22"/>
            <w:szCs w:val="22"/>
          </w:rPr>
          <w:t>(f)</w:t>
        </w:r>
      </w:hyperlink>
      <w:r w:rsidRPr="006565B1">
        <w:rPr>
          <w:sz w:val="22"/>
          <w:szCs w:val="22"/>
        </w:rPr>
        <w:t xml:space="preserve"> and as defined in </w:t>
      </w:r>
      <w:hyperlink r:id="rId333" w:history="1">
        <w:r w:rsidRPr="006565B1">
          <w:rPr>
            <w:rStyle w:val="Hyperlink"/>
            <w:sz w:val="22"/>
            <w:szCs w:val="22"/>
          </w:rPr>
          <w:t>§ 63.90</w:t>
        </w:r>
      </w:hyperlink>
      <w:r w:rsidRPr="006565B1">
        <w:rPr>
          <w:sz w:val="22"/>
          <w:szCs w:val="22"/>
        </w:rPr>
        <w:t xml:space="preserve">. </w:t>
      </w:r>
    </w:p>
    <w:p w14:paraId="7BD1D28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Approval of major alternatives to monitoring under </w:t>
      </w:r>
      <w:hyperlink r:id="rId334" w:anchor="p-63.8(f)" w:history="1">
        <w:r w:rsidRPr="006565B1">
          <w:rPr>
            <w:rStyle w:val="Hyperlink"/>
            <w:sz w:val="22"/>
            <w:szCs w:val="22"/>
          </w:rPr>
          <w:t>§ 63.8(f)</w:t>
        </w:r>
      </w:hyperlink>
      <w:r w:rsidRPr="006565B1">
        <w:rPr>
          <w:sz w:val="22"/>
          <w:szCs w:val="22"/>
        </w:rPr>
        <w:t xml:space="preserve"> and as defined in </w:t>
      </w:r>
      <w:hyperlink r:id="rId335" w:history="1">
        <w:r w:rsidRPr="006565B1">
          <w:rPr>
            <w:rStyle w:val="Hyperlink"/>
            <w:sz w:val="22"/>
            <w:szCs w:val="22"/>
          </w:rPr>
          <w:t>§ 63.90</w:t>
        </w:r>
      </w:hyperlink>
      <w:r w:rsidRPr="006565B1">
        <w:rPr>
          <w:sz w:val="22"/>
          <w:szCs w:val="22"/>
        </w:rPr>
        <w:t xml:space="preserve">. </w:t>
      </w:r>
    </w:p>
    <w:p w14:paraId="3B876BC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Approval of major alternatives to recordkeeping and reporting under </w:t>
      </w:r>
      <w:hyperlink r:id="rId336" w:anchor="p-63.10(f)" w:history="1">
        <w:r w:rsidRPr="006565B1">
          <w:rPr>
            <w:rStyle w:val="Hyperlink"/>
            <w:sz w:val="22"/>
            <w:szCs w:val="22"/>
          </w:rPr>
          <w:t>§ 63.10(f)</w:t>
        </w:r>
      </w:hyperlink>
      <w:r w:rsidRPr="006565B1">
        <w:rPr>
          <w:sz w:val="22"/>
          <w:szCs w:val="22"/>
        </w:rPr>
        <w:t xml:space="preserve"> and as defined in </w:t>
      </w:r>
      <w:hyperlink r:id="rId337" w:history="1">
        <w:r w:rsidRPr="006565B1">
          <w:rPr>
            <w:rStyle w:val="Hyperlink"/>
            <w:sz w:val="22"/>
            <w:szCs w:val="22"/>
          </w:rPr>
          <w:t>§ 63.90</w:t>
        </w:r>
      </w:hyperlink>
      <w:r w:rsidRPr="006565B1">
        <w:rPr>
          <w:sz w:val="22"/>
          <w:szCs w:val="22"/>
        </w:rPr>
        <w:t xml:space="preserve">. </w:t>
      </w:r>
    </w:p>
    <w:p w14:paraId="553F659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5</w:t>
      </w:r>
      <w:r w:rsidRPr="006565B1">
        <w:rPr>
          <w:rStyle w:val="paren"/>
          <w:sz w:val="22"/>
          <w:szCs w:val="22"/>
        </w:rPr>
        <w:t>)</w:t>
      </w:r>
      <w:r w:rsidRPr="006565B1">
        <w:rPr>
          <w:sz w:val="22"/>
          <w:szCs w:val="22"/>
        </w:rPr>
        <w:t xml:space="preserve"> Approval of a performance test which was conducted prior to the effective date of the rule, as specified in </w:t>
      </w:r>
      <w:hyperlink r:id="rId338" w:anchor="p-63.6610(b)" w:history="1">
        <w:r w:rsidRPr="006565B1">
          <w:rPr>
            <w:rStyle w:val="Hyperlink"/>
            <w:sz w:val="22"/>
            <w:szCs w:val="22"/>
          </w:rPr>
          <w:t>§ 63.6610(b)</w:t>
        </w:r>
      </w:hyperlink>
      <w:r w:rsidRPr="006565B1">
        <w:rPr>
          <w:sz w:val="22"/>
          <w:szCs w:val="22"/>
        </w:rPr>
        <w:t xml:space="preserve">. </w:t>
      </w:r>
    </w:p>
    <w:p w14:paraId="7C2A6FE8"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63.6675 What definitions apply to this subpart?</w:t>
      </w:r>
    </w:p>
    <w:p w14:paraId="03140DBF" w14:textId="77777777" w:rsidR="006565B1" w:rsidRPr="006565B1" w:rsidRDefault="006565B1" w:rsidP="006565B1">
      <w:pPr>
        <w:pStyle w:val="NormalWeb"/>
        <w:rPr>
          <w:sz w:val="22"/>
          <w:szCs w:val="22"/>
        </w:rPr>
      </w:pPr>
      <w:r w:rsidRPr="006565B1">
        <w:rPr>
          <w:sz w:val="22"/>
          <w:szCs w:val="22"/>
        </w:rPr>
        <w:t xml:space="preserve">Terms used in this subpart are defined in the Clean Air Act (CAA); in </w:t>
      </w:r>
      <w:hyperlink r:id="rId339" w:history="1">
        <w:r w:rsidRPr="006565B1">
          <w:rPr>
            <w:rStyle w:val="Hyperlink"/>
            <w:sz w:val="22"/>
            <w:szCs w:val="22"/>
          </w:rPr>
          <w:t>40 CFR 63.2</w:t>
        </w:r>
      </w:hyperlink>
      <w:r w:rsidRPr="006565B1">
        <w:rPr>
          <w:sz w:val="22"/>
          <w:szCs w:val="22"/>
        </w:rPr>
        <w:t xml:space="preserve">, the General Provisions of this part; and in this section as follows: </w:t>
      </w:r>
    </w:p>
    <w:p w14:paraId="3360129B" w14:textId="77777777" w:rsidR="006565B1" w:rsidRPr="006565B1" w:rsidRDefault="006565B1" w:rsidP="006565B1">
      <w:pPr>
        <w:pStyle w:val="indent-1"/>
        <w:ind w:left="180"/>
        <w:rPr>
          <w:sz w:val="22"/>
          <w:szCs w:val="22"/>
        </w:rPr>
      </w:pPr>
      <w:r w:rsidRPr="006565B1">
        <w:rPr>
          <w:rStyle w:val="Emphasis"/>
          <w:sz w:val="22"/>
          <w:szCs w:val="22"/>
        </w:rPr>
        <w:t>Alaska Railbelt Grid</w:t>
      </w:r>
      <w:r w:rsidRPr="006565B1">
        <w:rPr>
          <w:sz w:val="22"/>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 </w:t>
      </w:r>
    </w:p>
    <w:p w14:paraId="07B6A353" w14:textId="77777777" w:rsidR="006565B1" w:rsidRPr="006565B1" w:rsidRDefault="006565B1" w:rsidP="006565B1">
      <w:pPr>
        <w:pStyle w:val="indent-1"/>
        <w:ind w:left="180"/>
        <w:rPr>
          <w:sz w:val="22"/>
          <w:szCs w:val="22"/>
        </w:rPr>
      </w:pPr>
      <w:r w:rsidRPr="006565B1">
        <w:rPr>
          <w:rStyle w:val="Emphasis"/>
          <w:sz w:val="22"/>
          <w:szCs w:val="22"/>
        </w:rPr>
        <w:t>Area source</w:t>
      </w:r>
      <w:r w:rsidRPr="006565B1">
        <w:rPr>
          <w:sz w:val="22"/>
          <w:szCs w:val="22"/>
        </w:rPr>
        <w:t xml:space="preserve"> means any stationary source of HAP that is not a major source as defined in part 63. </w:t>
      </w:r>
    </w:p>
    <w:p w14:paraId="04A4578F" w14:textId="77777777" w:rsidR="006565B1" w:rsidRPr="006565B1" w:rsidRDefault="006565B1" w:rsidP="006565B1">
      <w:pPr>
        <w:pStyle w:val="indent-1"/>
        <w:ind w:left="180"/>
        <w:rPr>
          <w:sz w:val="22"/>
          <w:szCs w:val="22"/>
        </w:rPr>
      </w:pPr>
      <w:r w:rsidRPr="006565B1">
        <w:rPr>
          <w:rStyle w:val="Emphasis"/>
          <w:sz w:val="22"/>
          <w:szCs w:val="22"/>
        </w:rPr>
        <w:t>Associated equipment</w:t>
      </w:r>
      <w:r w:rsidRPr="006565B1">
        <w:rPr>
          <w:sz w:val="22"/>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 </w:t>
      </w:r>
    </w:p>
    <w:p w14:paraId="2FBFC977" w14:textId="77777777" w:rsidR="006565B1" w:rsidRPr="006565B1" w:rsidRDefault="006565B1" w:rsidP="006565B1">
      <w:pPr>
        <w:pStyle w:val="indent-1"/>
        <w:ind w:left="180"/>
        <w:rPr>
          <w:sz w:val="22"/>
          <w:szCs w:val="22"/>
        </w:rPr>
      </w:pPr>
      <w:r w:rsidRPr="006565B1">
        <w:rPr>
          <w:rStyle w:val="Emphasis"/>
          <w:sz w:val="22"/>
          <w:szCs w:val="22"/>
        </w:rPr>
        <w:t>Backup power for renewable energy</w:t>
      </w:r>
      <w:r w:rsidRPr="006565B1">
        <w:rPr>
          <w:sz w:val="22"/>
          <w:szCs w:val="22"/>
        </w:rPr>
        <w:t xml:space="preserve"> means an engine that provides backup power to a facility that generates electricity from renewable energy resources, as that term is defined in Alaska Statute 42.45.045(l)(5) (incorporated by reference, see </w:t>
      </w:r>
      <w:hyperlink r:id="rId340" w:history="1">
        <w:r w:rsidRPr="006565B1">
          <w:rPr>
            <w:rStyle w:val="Hyperlink"/>
            <w:sz w:val="22"/>
            <w:szCs w:val="22"/>
          </w:rPr>
          <w:t>§ 63.14</w:t>
        </w:r>
      </w:hyperlink>
      <w:r w:rsidRPr="006565B1">
        <w:rPr>
          <w:sz w:val="22"/>
          <w:szCs w:val="22"/>
        </w:rPr>
        <w:t xml:space="preserve">). </w:t>
      </w:r>
    </w:p>
    <w:p w14:paraId="6BA09CC4" w14:textId="77777777" w:rsidR="006565B1" w:rsidRPr="006565B1" w:rsidRDefault="006565B1" w:rsidP="006565B1">
      <w:pPr>
        <w:pStyle w:val="indent-1"/>
        <w:ind w:left="180"/>
        <w:rPr>
          <w:sz w:val="22"/>
          <w:szCs w:val="22"/>
        </w:rPr>
      </w:pPr>
      <w:r w:rsidRPr="006565B1">
        <w:rPr>
          <w:rStyle w:val="Emphasis"/>
          <w:sz w:val="22"/>
          <w:szCs w:val="22"/>
        </w:rPr>
        <w:t>Black start engine</w:t>
      </w:r>
      <w:r w:rsidRPr="006565B1">
        <w:rPr>
          <w:sz w:val="22"/>
          <w:szCs w:val="22"/>
        </w:rPr>
        <w:t xml:space="preserve"> means an engine whose only purpose is to start up a combustion turbine. </w:t>
      </w:r>
    </w:p>
    <w:p w14:paraId="0BAAF06F" w14:textId="77777777" w:rsidR="006565B1" w:rsidRPr="006565B1" w:rsidRDefault="006565B1" w:rsidP="006565B1">
      <w:pPr>
        <w:pStyle w:val="indent-1"/>
        <w:ind w:left="180"/>
        <w:rPr>
          <w:sz w:val="22"/>
          <w:szCs w:val="22"/>
        </w:rPr>
      </w:pPr>
      <w:r w:rsidRPr="006565B1">
        <w:rPr>
          <w:rStyle w:val="Emphasis"/>
          <w:sz w:val="22"/>
          <w:szCs w:val="22"/>
        </w:rPr>
        <w:lastRenderedPageBreak/>
        <w:t>CAA</w:t>
      </w:r>
      <w:r w:rsidRPr="006565B1">
        <w:rPr>
          <w:sz w:val="22"/>
          <w:szCs w:val="22"/>
        </w:rPr>
        <w:t xml:space="preserve"> means the Clean Air Act (</w:t>
      </w:r>
      <w:hyperlink r:id="rId341" w:tgtFrame="_blank" w:history="1">
        <w:r w:rsidRPr="006565B1">
          <w:rPr>
            <w:rStyle w:val="Hyperlink"/>
            <w:sz w:val="22"/>
            <w:szCs w:val="22"/>
          </w:rPr>
          <w:t>42 U.S.C. 7401</w:t>
        </w:r>
      </w:hyperlink>
      <w:r w:rsidRPr="006565B1">
        <w:rPr>
          <w:sz w:val="22"/>
          <w:szCs w:val="22"/>
        </w:rPr>
        <w:t xml:space="preserve"> </w:t>
      </w:r>
      <w:r w:rsidRPr="006565B1">
        <w:rPr>
          <w:rStyle w:val="Emphasis"/>
          <w:sz w:val="22"/>
          <w:szCs w:val="22"/>
        </w:rPr>
        <w:t>et seq.,</w:t>
      </w:r>
      <w:r w:rsidRPr="006565B1">
        <w:rPr>
          <w:sz w:val="22"/>
          <w:szCs w:val="22"/>
        </w:rPr>
        <w:t xml:space="preserve"> as amended by Public Law 101-549, 104 Stat. 2399). </w:t>
      </w:r>
    </w:p>
    <w:p w14:paraId="37D69516" w14:textId="77777777" w:rsidR="006565B1" w:rsidRPr="006565B1" w:rsidRDefault="006565B1" w:rsidP="006565B1">
      <w:pPr>
        <w:pStyle w:val="indent-1"/>
        <w:ind w:left="180"/>
        <w:rPr>
          <w:sz w:val="22"/>
          <w:szCs w:val="22"/>
        </w:rPr>
      </w:pPr>
      <w:r w:rsidRPr="006565B1">
        <w:rPr>
          <w:rStyle w:val="Emphasis"/>
          <w:sz w:val="22"/>
          <w:szCs w:val="22"/>
        </w:rPr>
        <w:t>Commercial emergency stationary RICE</w:t>
      </w:r>
      <w:r w:rsidRPr="006565B1">
        <w:rPr>
          <w:sz w:val="22"/>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 </w:t>
      </w:r>
    </w:p>
    <w:p w14:paraId="3E2240C3" w14:textId="77777777" w:rsidR="006565B1" w:rsidRPr="006565B1" w:rsidRDefault="006565B1" w:rsidP="006565B1">
      <w:pPr>
        <w:pStyle w:val="indent-1"/>
        <w:ind w:left="180"/>
        <w:rPr>
          <w:sz w:val="22"/>
          <w:szCs w:val="22"/>
        </w:rPr>
      </w:pPr>
      <w:r w:rsidRPr="006565B1">
        <w:rPr>
          <w:rStyle w:val="Emphasis"/>
          <w:sz w:val="22"/>
          <w:szCs w:val="22"/>
        </w:rPr>
        <w:t>Compression ignition</w:t>
      </w:r>
      <w:r w:rsidRPr="006565B1">
        <w:rPr>
          <w:sz w:val="22"/>
          <w:szCs w:val="22"/>
        </w:rPr>
        <w:t xml:space="preserve"> means relating to a type of stationary internal combustion engine that is not a spark ignition engine. </w:t>
      </w:r>
    </w:p>
    <w:p w14:paraId="431B5587" w14:textId="77777777" w:rsidR="006565B1" w:rsidRPr="006565B1" w:rsidRDefault="006565B1" w:rsidP="006565B1">
      <w:pPr>
        <w:pStyle w:val="indent-1"/>
        <w:ind w:left="180"/>
        <w:rPr>
          <w:sz w:val="22"/>
          <w:szCs w:val="22"/>
        </w:rPr>
      </w:pPr>
      <w:r w:rsidRPr="006565B1">
        <w:rPr>
          <w:rStyle w:val="Emphasis"/>
          <w:sz w:val="22"/>
          <w:szCs w:val="22"/>
        </w:rPr>
        <w:t>Custody transfer</w:t>
      </w:r>
      <w:r w:rsidRPr="006565B1">
        <w:rPr>
          <w:sz w:val="22"/>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 </w:t>
      </w:r>
    </w:p>
    <w:p w14:paraId="0AACE9F9" w14:textId="77777777" w:rsidR="006565B1" w:rsidRPr="006565B1" w:rsidRDefault="006565B1" w:rsidP="006565B1">
      <w:pPr>
        <w:pStyle w:val="indent-1"/>
        <w:ind w:left="180"/>
        <w:rPr>
          <w:sz w:val="22"/>
          <w:szCs w:val="22"/>
        </w:rPr>
      </w:pPr>
      <w:r w:rsidRPr="006565B1">
        <w:rPr>
          <w:rStyle w:val="Emphasis"/>
          <w:sz w:val="22"/>
          <w:szCs w:val="22"/>
        </w:rPr>
        <w:t>Deviation</w:t>
      </w:r>
      <w:r w:rsidRPr="006565B1">
        <w:rPr>
          <w:sz w:val="22"/>
          <w:szCs w:val="22"/>
        </w:rPr>
        <w:t xml:space="preserve"> means any instance in which an affected source subject to this subpart, or an owner or operator of such a source: </w:t>
      </w:r>
    </w:p>
    <w:p w14:paraId="2698A55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Fails to meet any requirement or obligation established by this subpart, including but not limited to any emission limitation or operating limitation; </w:t>
      </w:r>
    </w:p>
    <w:p w14:paraId="490BB0B4"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Fails to meet any term or condition that is adopted to implement an applicable requirement in this subpart and that is included in the operating permit for any affected source required to obtain such a permit; or </w:t>
      </w:r>
    </w:p>
    <w:p w14:paraId="6086C8C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Fails to meet any emission limitation or operating limitation in this subpart during malfunction, regardless or whether or not such failure is permitted by this subpart. </w:t>
      </w:r>
    </w:p>
    <w:p w14:paraId="2DD1368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Fails to satisfy the general duty to minimize emissions established by </w:t>
      </w:r>
      <w:hyperlink r:id="rId342" w:anchor="p-63.6(e)(1)(i)" w:history="1">
        <w:r w:rsidRPr="006565B1">
          <w:rPr>
            <w:rStyle w:val="Hyperlink"/>
            <w:sz w:val="22"/>
            <w:szCs w:val="22"/>
          </w:rPr>
          <w:t>§ 63.6(e)(1)(i)</w:t>
        </w:r>
      </w:hyperlink>
      <w:r w:rsidRPr="006565B1">
        <w:rPr>
          <w:sz w:val="22"/>
          <w:szCs w:val="22"/>
        </w:rPr>
        <w:t xml:space="preserve">. </w:t>
      </w:r>
    </w:p>
    <w:p w14:paraId="4E26011B" w14:textId="77777777" w:rsidR="006565B1" w:rsidRPr="006565B1" w:rsidRDefault="006565B1" w:rsidP="006565B1">
      <w:pPr>
        <w:pStyle w:val="indent-1"/>
        <w:ind w:left="180"/>
        <w:rPr>
          <w:sz w:val="22"/>
          <w:szCs w:val="22"/>
        </w:rPr>
      </w:pPr>
      <w:r w:rsidRPr="006565B1">
        <w:rPr>
          <w:rStyle w:val="Emphasis"/>
          <w:sz w:val="22"/>
          <w:szCs w:val="22"/>
        </w:rPr>
        <w:t>Diesel engine</w:t>
      </w:r>
      <w:r w:rsidRPr="006565B1">
        <w:rPr>
          <w:sz w:val="22"/>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 </w:t>
      </w:r>
    </w:p>
    <w:p w14:paraId="230552C2" w14:textId="77777777" w:rsidR="006565B1" w:rsidRPr="006565B1" w:rsidRDefault="006565B1" w:rsidP="006565B1">
      <w:pPr>
        <w:pStyle w:val="indent-1"/>
        <w:ind w:left="180"/>
        <w:rPr>
          <w:sz w:val="22"/>
          <w:szCs w:val="22"/>
        </w:rPr>
      </w:pPr>
      <w:r w:rsidRPr="006565B1">
        <w:rPr>
          <w:rStyle w:val="Emphasis"/>
          <w:sz w:val="22"/>
          <w:szCs w:val="22"/>
        </w:rPr>
        <w:t>Diesel fuel</w:t>
      </w:r>
      <w:r w:rsidRPr="006565B1">
        <w:rPr>
          <w:sz w:val="22"/>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6565B1">
        <w:rPr>
          <w:rStyle w:val="Emphasis"/>
          <w:sz w:val="22"/>
          <w:szCs w:val="22"/>
        </w:rPr>
        <w:t>e.g.</w:t>
      </w:r>
      <w:r w:rsidRPr="006565B1">
        <w:rPr>
          <w:sz w:val="22"/>
          <w:szCs w:val="22"/>
        </w:rPr>
        <w:t xml:space="preserve"> biodiesel) that is suitable for use in compression ignition engines. </w:t>
      </w:r>
    </w:p>
    <w:p w14:paraId="1E44B02D" w14:textId="77777777" w:rsidR="006565B1" w:rsidRPr="006565B1" w:rsidRDefault="006565B1" w:rsidP="006565B1">
      <w:pPr>
        <w:pStyle w:val="indent-1"/>
        <w:ind w:left="180"/>
        <w:rPr>
          <w:sz w:val="22"/>
          <w:szCs w:val="22"/>
        </w:rPr>
      </w:pPr>
      <w:r w:rsidRPr="006565B1">
        <w:rPr>
          <w:rStyle w:val="Emphasis"/>
          <w:sz w:val="22"/>
          <w:szCs w:val="22"/>
        </w:rPr>
        <w:t>Digester gas</w:t>
      </w:r>
      <w:r w:rsidRPr="006565B1">
        <w:rPr>
          <w:sz w:val="22"/>
          <w:szCs w:val="22"/>
        </w:rPr>
        <w:t xml:space="preserve"> means any gaseous by-product of wastewater treatment typically formed through the anaerobic decomposition of organic waste materials and composed principally of methane and CO</w:t>
      </w:r>
      <w:r w:rsidRPr="006565B1">
        <w:rPr>
          <w:sz w:val="22"/>
          <w:szCs w:val="22"/>
          <w:vertAlign w:val="subscript"/>
        </w:rPr>
        <w:t>2</w:t>
      </w:r>
      <w:r w:rsidRPr="006565B1">
        <w:rPr>
          <w:sz w:val="22"/>
          <w:szCs w:val="22"/>
        </w:rPr>
        <w:t xml:space="preserve">. </w:t>
      </w:r>
    </w:p>
    <w:p w14:paraId="4C275DB4" w14:textId="77777777" w:rsidR="006565B1" w:rsidRPr="006565B1" w:rsidRDefault="006565B1" w:rsidP="006565B1">
      <w:pPr>
        <w:pStyle w:val="indent-1"/>
        <w:ind w:left="180"/>
        <w:rPr>
          <w:sz w:val="22"/>
          <w:szCs w:val="22"/>
        </w:rPr>
      </w:pPr>
      <w:r w:rsidRPr="006565B1">
        <w:rPr>
          <w:rStyle w:val="Emphasis"/>
          <w:sz w:val="22"/>
          <w:szCs w:val="22"/>
        </w:rPr>
        <w:t>Dual-fuel engine</w:t>
      </w:r>
      <w:r w:rsidRPr="006565B1">
        <w:rPr>
          <w:sz w:val="22"/>
          <w:szCs w:val="22"/>
        </w:rPr>
        <w:t xml:space="preserve"> means any stationary RICE in which a liquid fuel (typically diesel fuel) is used for compression ignition and gaseous fuel (typically natural gas) is used as the primary fuel. </w:t>
      </w:r>
    </w:p>
    <w:p w14:paraId="1D429471" w14:textId="77777777" w:rsidR="006565B1" w:rsidRPr="006565B1" w:rsidRDefault="006565B1" w:rsidP="006565B1">
      <w:pPr>
        <w:pStyle w:val="indent-1"/>
        <w:ind w:left="180"/>
        <w:rPr>
          <w:sz w:val="22"/>
          <w:szCs w:val="22"/>
        </w:rPr>
      </w:pPr>
      <w:r w:rsidRPr="006565B1">
        <w:rPr>
          <w:rStyle w:val="Emphasis"/>
          <w:sz w:val="22"/>
          <w:szCs w:val="22"/>
        </w:rPr>
        <w:t>Emergency stationary RICE</w:t>
      </w:r>
      <w:r w:rsidRPr="006565B1">
        <w:rPr>
          <w:sz w:val="22"/>
          <w:szCs w:val="22"/>
        </w:rPr>
        <w:t xml:space="preserve"> means any stationary reciprocating internal combustion engine that meets all of the criteria in paragraphs (1) through (3) of this definition. All emergency stationary RICE must comply with the requirements specified in </w:t>
      </w:r>
      <w:hyperlink r:id="rId343" w:anchor="p-63.6640(f)" w:history="1">
        <w:r w:rsidRPr="006565B1">
          <w:rPr>
            <w:rStyle w:val="Hyperlink"/>
            <w:sz w:val="22"/>
            <w:szCs w:val="22"/>
          </w:rPr>
          <w:t>§ 63.6640(f)</w:t>
        </w:r>
      </w:hyperlink>
      <w:r w:rsidRPr="006565B1">
        <w:rPr>
          <w:sz w:val="22"/>
          <w:szCs w:val="22"/>
        </w:rPr>
        <w:t xml:space="preserve"> in order to be considered emergency stationary RICE. If the engine does </w:t>
      </w:r>
      <w:r w:rsidRPr="006565B1">
        <w:rPr>
          <w:sz w:val="22"/>
          <w:szCs w:val="22"/>
        </w:rPr>
        <w:lastRenderedPageBreak/>
        <w:t xml:space="preserve">not comply with the requirements specified in </w:t>
      </w:r>
      <w:hyperlink r:id="rId344" w:anchor="p-63.6640(f)" w:history="1">
        <w:r w:rsidRPr="006565B1">
          <w:rPr>
            <w:rStyle w:val="Hyperlink"/>
            <w:sz w:val="22"/>
            <w:szCs w:val="22"/>
          </w:rPr>
          <w:t>§ 63.6640(f)</w:t>
        </w:r>
      </w:hyperlink>
      <w:r w:rsidRPr="006565B1">
        <w:rPr>
          <w:sz w:val="22"/>
          <w:szCs w:val="22"/>
        </w:rPr>
        <w:t xml:space="preserve">, then it is not considered to be an emergency stationary RICE under this subpart. </w:t>
      </w:r>
    </w:p>
    <w:p w14:paraId="1E45628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 </w:t>
      </w:r>
    </w:p>
    <w:p w14:paraId="66E2C19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The stationary RICE is operated under limited circumstances for situations not included in paragraph (1) of this definition, as specified in </w:t>
      </w:r>
      <w:hyperlink r:id="rId345" w:anchor="p-63.6640(f)" w:history="1">
        <w:r w:rsidRPr="006565B1">
          <w:rPr>
            <w:rStyle w:val="Hyperlink"/>
            <w:sz w:val="22"/>
            <w:szCs w:val="22"/>
          </w:rPr>
          <w:t>§ 63.6640(f)</w:t>
        </w:r>
      </w:hyperlink>
      <w:r w:rsidRPr="006565B1">
        <w:rPr>
          <w:sz w:val="22"/>
          <w:szCs w:val="22"/>
        </w:rPr>
        <w:t xml:space="preserve">. </w:t>
      </w:r>
    </w:p>
    <w:p w14:paraId="2428CBAB"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The stationary RICE operates as part of a financial arrangement with another entity in situations not included in paragraph (1) of this definition only as allowed in </w:t>
      </w:r>
      <w:hyperlink r:id="rId346" w:anchor="p-63.6640(f)(4)(i)" w:history="1">
        <w:r w:rsidRPr="006565B1">
          <w:rPr>
            <w:rStyle w:val="Hyperlink"/>
            <w:sz w:val="22"/>
            <w:szCs w:val="22"/>
          </w:rPr>
          <w:t>§ 63.6640(f)(4)(i)</w:t>
        </w:r>
      </w:hyperlink>
      <w:r w:rsidRPr="006565B1">
        <w:rPr>
          <w:sz w:val="22"/>
          <w:szCs w:val="22"/>
        </w:rPr>
        <w:t xml:space="preserve"> or </w:t>
      </w:r>
      <w:hyperlink r:id="rId347" w:anchor="p-63.6640(f)(4)(ii)" w:history="1">
        <w:r w:rsidRPr="006565B1">
          <w:rPr>
            <w:rStyle w:val="Hyperlink"/>
            <w:sz w:val="22"/>
            <w:szCs w:val="22"/>
          </w:rPr>
          <w:t>(ii)</w:t>
        </w:r>
      </w:hyperlink>
      <w:r w:rsidRPr="006565B1">
        <w:rPr>
          <w:sz w:val="22"/>
          <w:szCs w:val="22"/>
        </w:rPr>
        <w:t xml:space="preserve">. </w:t>
      </w:r>
    </w:p>
    <w:p w14:paraId="4C1A197D" w14:textId="77777777" w:rsidR="006565B1" w:rsidRPr="006565B1" w:rsidRDefault="006565B1" w:rsidP="006565B1">
      <w:pPr>
        <w:pStyle w:val="indent-1"/>
        <w:ind w:left="180"/>
        <w:rPr>
          <w:sz w:val="22"/>
          <w:szCs w:val="22"/>
        </w:rPr>
      </w:pPr>
      <w:r w:rsidRPr="006565B1">
        <w:rPr>
          <w:rStyle w:val="Emphasis"/>
          <w:sz w:val="22"/>
          <w:szCs w:val="22"/>
        </w:rPr>
        <w:t>Engine startup</w:t>
      </w:r>
      <w:r w:rsidRPr="006565B1">
        <w:rPr>
          <w:sz w:val="22"/>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 </w:t>
      </w:r>
    </w:p>
    <w:p w14:paraId="2050BD5C" w14:textId="77777777" w:rsidR="006565B1" w:rsidRPr="006565B1" w:rsidRDefault="006565B1" w:rsidP="006565B1">
      <w:pPr>
        <w:pStyle w:val="indent-1"/>
        <w:ind w:left="180"/>
        <w:rPr>
          <w:sz w:val="22"/>
          <w:szCs w:val="22"/>
        </w:rPr>
      </w:pPr>
      <w:r w:rsidRPr="006565B1">
        <w:rPr>
          <w:rStyle w:val="Emphasis"/>
          <w:sz w:val="22"/>
          <w:szCs w:val="22"/>
        </w:rPr>
        <w:t>Four-stroke engine</w:t>
      </w:r>
      <w:r w:rsidRPr="006565B1">
        <w:rPr>
          <w:sz w:val="22"/>
          <w:szCs w:val="22"/>
        </w:rPr>
        <w:t xml:space="preserve"> means any type of engine which completes the power cycle in two crankshaft revolutions, with intake and compression strokes in the first revolution and power and exhaust strokes in the second revolution. </w:t>
      </w:r>
    </w:p>
    <w:p w14:paraId="547D29F1" w14:textId="77777777" w:rsidR="006565B1" w:rsidRPr="006565B1" w:rsidRDefault="006565B1" w:rsidP="006565B1">
      <w:pPr>
        <w:pStyle w:val="indent-1"/>
        <w:ind w:left="180"/>
        <w:rPr>
          <w:sz w:val="22"/>
          <w:szCs w:val="22"/>
        </w:rPr>
      </w:pPr>
      <w:r w:rsidRPr="006565B1">
        <w:rPr>
          <w:rStyle w:val="Emphasis"/>
          <w:sz w:val="22"/>
          <w:szCs w:val="22"/>
        </w:rPr>
        <w:t>Gaseous fuel</w:t>
      </w:r>
      <w:r w:rsidRPr="006565B1">
        <w:rPr>
          <w:sz w:val="22"/>
          <w:szCs w:val="22"/>
        </w:rPr>
        <w:t xml:space="preserve"> means a material used for combustion which is in the gaseous state at standard atmospheric temperature and pressure conditions. </w:t>
      </w:r>
    </w:p>
    <w:p w14:paraId="60BEF33E" w14:textId="77777777" w:rsidR="006565B1" w:rsidRPr="006565B1" w:rsidRDefault="006565B1" w:rsidP="006565B1">
      <w:pPr>
        <w:pStyle w:val="indent-1"/>
        <w:ind w:left="180"/>
        <w:rPr>
          <w:sz w:val="22"/>
          <w:szCs w:val="22"/>
        </w:rPr>
      </w:pPr>
      <w:r w:rsidRPr="006565B1">
        <w:rPr>
          <w:rStyle w:val="Emphasis"/>
          <w:sz w:val="22"/>
          <w:szCs w:val="22"/>
        </w:rPr>
        <w:t>Gasoline</w:t>
      </w:r>
      <w:r w:rsidRPr="006565B1">
        <w:rPr>
          <w:sz w:val="22"/>
          <w:szCs w:val="22"/>
        </w:rPr>
        <w:t xml:space="preserve"> means any fuel sold in any State for use in motor vehicles and motor vehicle engines, or nonroad or stationary engines, and commonly or commercially known or sold as gasoline. </w:t>
      </w:r>
    </w:p>
    <w:p w14:paraId="1886728F" w14:textId="77777777" w:rsidR="006565B1" w:rsidRPr="006565B1" w:rsidRDefault="006565B1" w:rsidP="006565B1">
      <w:pPr>
        <w:pStyle w:val="indent-1"/>
        <w:ind w:left="180"/>
        <w:rPr>
          <w:sz w:val="22"/>
          <w:szCs w:val="22"/>
        </w:rPr>
      </w:pPr>
      <w:r w:rsidRPr="006565B1">
        <w:rPr>
          <w:rStyle w:val="Emphasis"/>
          <w:sz w:val="22"/>
          <w:szCs w:val="22"/>
        </w:rPr>
        <w:t>Glycol dehydration unit</w:t>
      </w:r>
      <w:r w:rsidRPr="006565B1">
        <w:rPr>
          <w:sz w:val="22"/>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 </w:t>
      </w:r>
    </w:p>
    <w:p w14:paraId="78E5940A" w14:textId="77777777" w:rsidR="006565B1" w:rsidRPr="006565B1" w:rsidRDefault="006565B1" w:rsidP="006565B1">
      <w:pPr>
        <w:pStyle w:val="indent-1"/>
        <w:ind w:left="180"/>
        <w:rPr>
          <w:sz w:val="22"/>
          <w:szCs w:val="22"/>
        </w:rPr>
      </w:pPr>
      <w:r w:rsidRPr="006565B1">
        <w:rPr>
          <w:rStyle w:val="Emphasis"/>
          <w:sz w:val="22"/>
          <w:szCs w:val="22"/>
        </w:rPr>
        <w:t>Hazardous air pollutants (HAP)</w:t>
      </w:r>
      <w:r w:rsidRPr="006565B1">
        <w:rPr>
          <w:sz w:val="22"/>
          <w:szCs w:val="22"/>
        </w:rPr>
        <w:t xml:space="preserve"> means any air pollutants listed in or pursuant to section 112(b) of the CAA. </w:t>
      </w:r>
    </w:p>
    <w:p w14:paraId="1A6D3766" w14:textId="77777777" w:rsidR="006565B1" w:rsidRPr="006565B1" w:rsidRDefault="006565B1" w:rsidP="006565B1">
      <w:pPr>
        <w:pStyle w:val="indent-1"/>
        <w:ind w:left="180"/>
        <w:rPr>
          <w:sz w:val="22"/>
          <w:szCs w:val="22"/>
        </w:rPr>
      </w:pPr>
      <w:r w:rsidRPr="006565B1">
        <w:rPr>
          <w:rStyle w:val="Emphasis"/>
          <w:sz w:val="22"/>
          <w:szCs w:val="22"/>
        </w:rPr>
        <w:t>Institutional emergency stationary RICE</w:t>
      </w:r>
      <w:r w:rsidRPr="006565B1">
        <w:rPr>
          <w:sz w:val="22"/>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 </w:t>
      </w:r>
    </w:p>
    <w:p w14:paraId="6AF30FF4" w14:textId="77777777" w:rsidR="006565B1" w:rsidRPr="006565B1" w:rsidRDefault="006565B1" w:rsidP="006565B1">
      <w:pPr>
        <w:pStyle w:val="indent-1"/>
        <w:ind w:left="180"/>
        <w:rPr>
          <w:sz w:val="22"/>
          <w:szCs w:val="22"/>
        </w:rPr>
      </w:pPr>
      <w:r w:rsidRPr="006565B1">
        <w:rPr>
          <w:rStyle w:val="Emphasis"/>
          <w:sz w:val="22"/>
          <w:szCs w:val="22"/>
        </w:rPr>
        <w:t>ISO standard day conditions</w:t>
      </w:r>
      <w:r w:rsidRPr="006565B1">
        <w:rPr>
          <w:sz w:val="22"/>
          <w:szCs w:val="22"/>
        </w:rPr>
        <w:t xml:space="preserve"> means 288 degrees Kelvin (15 degrees Celsius), 60 percent relative humidity and 101.3 kilopascals pressure. </w:t>
      </w:r>
    </w:p>
    <w:p w14:paraId="09B803EC" w14:textId="77777777" w:rsidR="006565B1" w:rsidRPr="006565B1" w:rsidRDefault="006565B1" w:rsidP="006565B1">
      <w:pPr>
        <w:pStyle w:val="indent-1"/>
        <w:ind w:left="180"/>
        <w:rPr>
          <w:sz w:val="22"/>
          <w:szCs w:val="22"/>
        </w:rPr>
      </w:pPr>
      <w:r w:rsidRPr="006565B1">
        <w:rPr>
          <w:rStyle w:val="Emphasis"/>
          <w:sz w:val="22"/>
          <w:szCs w:val="22"/>
        </w:rPr>
        <w:t>Landfill gas</w:t>
      </w:r>
      <w:r w:rsidRPr="006565B1">
        <w:rPr>
          <w:sz w:val="22"/>
          <w:szCs w:val="22"/>
        </w:rPr>
        <w:t xml:space="preserve"> means a gaseous by-product of the land application of municipal refuse typically formed through the anaerobic decomposition of waste materials and composed principally of methane and CO</w:t>
      </w:r>
      <w:r w:rsidRPr="006565B1">
        <w:rPr>
          <w:sz w:val="22"/>
          <w:szCs w:val="22"/>
          <w:vertAlign w:val="subscript"/>
        </w:rPr>
        <w:t>2</w:t>
      </w:r>
      <w:r w:rsidRPr="006565B1">
        <w:rPr>
          <w:sz w:val="22"/>
          <w:szCs w:val="22"/>
        </w:rPr>
        <w:t xml:space="preserve">. </w:t>
      </w:r>
    </w:p>
    <w:p w14:paraId="737B2702" w14:textId="77777777" w:rsidR="006565B1" w:rsidRPr="006565B1" w:rsidRDefault="006565B1" w:rsidP="006565B1">
      <w:pPr>
        <w:pStyle w:val="indent-1"/>
        <w:ind w:left="180"/>
        <w:rPr>
          <w:sz w:val="22"/>
          <w:szCs w:val="22"/>
        </w:rPr>
      </w:pPr>
      <w:r w:rsidRPr="006565B1">
        <w:rPr>
          <w:rStyle w:val="Emphasis"/>
          <w:sz w:val="22"/>
          <w:szCs w:val="22"/>
        </w:rPr>
        <w:lastRenderedPageBreak/>
        <w:t>Lean burn engine</w:t>
      </w:r>
      <w:r w:rsidRPr="006565B1">
        <w:rPr>
          <w:sz w:val="22"/>
          <w:szCs w:val="22"/>
        </w:rPr>
        <w:t xml:space="preserve"> means any two-stroke or four-stroke spark ignited engine that does not meet the definition of a rich burn engine. </w:t>
      </w:r>
    </w:p>
    <w:p w14:paraId="5694735B" w14:textId="77777777" w:rsidR="006565B1" w:rsidRPr="006565B1" w:rsidRDefault="006565B1" w:rsidP="006565B1">
      <w:pPr>
        <w:pStyle w:val="indent-1"/>
        <w:ind w:left="180"/>
        <w:rPr>
          <w:sz w:val="22"/>
          <w:szCs w:val="22"/>
        </w:rPr>
      </w:pPr>
      <w:r w:rsidRPr="006565B1">
        <w:rPr>
          <w:rStyle w:val="Emphasis"/>
          <w:sz w:val="22"/>
          <w:szCs w:val="22"/>
        </w:rPr>
        <w:t>Limited use stationary RICE</w:t>
      </w:r>
      <w:r w:rsidRPr="006565B1">
        <w:rPr>
          <w:sz w:val="22"/>
          <w:szCs w:val="22"/>
        </w:rPr>
        <w:t xml:space="preserve"> means any stationary RICE that operates less than 100 hours per year. </w:t>
      </w:r>
    </w:p>
    <w:p w14:paraId="181A5F2D" w14:textId="77777777" w:rsidR="006565B1" w:rsidRPr="006565B1" w:rsidRDefault="006565B1" w:rsidP="006565B1">
      <w:pPr>
        <w:pStyle w:val="indent-1"/>
        <w:ind w:left="180"/>
        <w:rPr>
          <w:sz w:val="22"/>
          <w:szCs w:val="22"/>
        </w:rPr>
      </w:pPr>
      <w:r w:rsidRPr="006565B1">
        <w:rPr>
          <w:rStyle w:val="Emphasis"/>
          <w:sz w:val="22"/>
          <w:szCs w:val="22"/>
        </w:rPr>
        <w:t>Liquefied petroleum gas</w:t>
      </w:r>
      <w:r w:rsidRPr="006565B1">
        <w:rPr>
          <w:sz w:val="22"/>
          <w:szCs w:val="22"/>
        </w:rPr>
        <w:t xml:space="preserve"> means any liquefied hydrocarbon gas obtained as a by-product in petroleum refining of natural gas production. </w:t>
      </w:r>
    </w:p>
    <w:p w14:paraId="46C1F127" w14:textId="77777777" w:rsidR="006565B1" w:rsidRPr="006565B1" w:rsidRDefault="006565B1" w:rsidP="006565B1">
      <w:pPr>
        <w:pStyle w:val="indent-1"/>
        <w:ind w:left="180"/>
        <w:rPr>
          <w:sz w:val="22"/>
          <w:szCs w:val="22"/>
        </w:rPr>
      </w:pPr>
      <w:r w:rsidRPr="006565B1">
        <w:rPr>
          <w:rStyle w:val="Emphasis"/>
          <w:sz w:val="22"/>
          <w:szCs w:val="22"/>
        </w:rPr>
        <w:t>Liquid fuel</w:t>
      </w:r>
      <w:r w:rsidRPr="006565B1">
        <w:rPr>
          <w:sz w:val="22"/>
          <w:szCs w:val="22"/>
        </w:rPr>
        <w:t xml:space="preserve"> means any fuel in liquid form at standard temperature and pressure, including but not limited to diesel, residual/crude oil, kerosene/naphtha (jet fuel), and gasoline. </w:t>
      </w:r>
    </w:p>
    <w:p w14:paraId="194D3AAA" w14:textId="77777777" w:rsidR="006565B1" w:rsidRPr="006565B1" w:rsidRDefault="006565B1" w:rsidP="006565B1">
      <w:pPr>
        <w:pStyle w:val="indent-1"/>
        <w:ind w:left="180"/>
        <w:rPr>
          <w:sz w:val="22"/>
          <w:szCs w:val="22"/>
        </w:rPr>
      </w:pPr>
      <w:r w:rsidRPr="006565B1">
        <w:rPr>
          <w:rStyle w:val="Emphasis"/>
          <w:sz w:val="22"/>
          <w:szCs w:val="22"/>
        </w:rPr>
        <w:t>Major Source,</w:t>
      </w:r>
      <w:r w:rsidRPr="006565B1">
        <w:rPr>
          <w:sz w:val="22"/>
          <w:szCs w:val="22"/>
        </w:rPr>
        <w:t xml:space="preserve"> as used in this subpart, shall have the same meaning as in </w:t>
      </w:r>
      <w:hyperlink r:id="rId348" w:history="1">
        <w:r w:rsidRPr="006565B1">
          <w:rPr>
            <w:rStyle w:val="Hyperlink"/>
            <w:sz w:val="22"/>
            <w:szCs w:val="22"/>
          </w:rPr>
          <w:t>§ 63.2</w:t>
        </w:r>
      </w:hyperlink>
      <w:r w:rsidRPr="006565B1">
        <w:rPr>
          <w:sz w:val="22"/>
          <w:szCs w:val="22"/>
        </w:rPr>
        <w:t xml:space="preserve">, except that: </w:t>
      </w:r>
    </w:p>
    <w:p w14:paraId="42D048E6"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 </w:t>
      </w:r>
    </w:p>
    <w:p w14:paraId="4B8981C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For oil and gas production facilities, emissions from processes, operations, or equipment that are not part of the same oil and gas production facility, as defined in </w:t>
      </w:r>
      <w:hyperlink r:id="rId349" w:history="1">
        <w:r w:rsidRPr="006565B1">
          <w:rPr>
            <w:rStyle w:val="Hyperlink"/>
            <w:sz w:val="22"/>
            <w:szCs w:val="22"/>
          </w:rPr>
          <w:t>§ 63.1271</w:t>
        </w:r>
      </w:hyperlink>
      <w:r w:rsidRPr="006565B1">
        <w:rPr>
          <w:sz w:val="22"/>
          <w:szCs w:val="22"/>
        </w:rPr>
        <w:t xml:space="preserve"> of </w:t>
      </w:r>
      <w:hyperlink r:id="rId350" w:history="1">
        <w:r w:rsidRPr="006565B1">
          <w:rPr>
            <w:rStyle w:val="Hyperlink"/>
            <w:sz w:val="22"/>
            <w:szCs w:val="22"/>
          </w:rPr>
          <w:t>subpart HHH of this part</w:t>
        </w:r>
      </w:hyperlink>
      <w:r w:rsidRPr="006565B1">
        <w:rPr>
          <w:sz w:val="22"/>
          <w:szCs w:val="22"/>
        </w:rPr>
        <w:t xml:space="preserve">, shall not be aggregated; </w:t>
      </w:r>
    </w:p>
    <w:p w14:paraId="7544DAE0"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For production field facilities, only HAP emissions from glycol dehydration units, storage vessel with the potential for flash emissions, combustion turbines and reciprocating internal combustion engines shall be aggregated for a major source determination; and </w:t>
      </w:r>
    </w:p>
    <w:p w14:paraId="6D8DC1ED"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Emissions from processes, operations, and equipment that are not part of the same natural gas transmission and storage facility, as defined in </w:t>
      </w:r>
      <w:hyperlink r:id="rId351" w:history="1">
        <w:r w:rsidRPr="006565B1">
          <w:rPr>
            <w:rStyle w:val="Hyperlink"/>
            <w:sz w:val="22"/>
            <w:szCs w:val="22"/>
          </w:rPr>
          <w:t>§ 63.1271</w:t>
        </w:r>
      </w:hyperlink>
      <w:r w:rsidRPr="006565B1">
        <w:rPr>
          <w:sz w:val="22"/>
          <w:szCs w:val="22"/>
        </w:rPr>
        <w:t xml:space="preserve"> of </w:t>
      </w:r>
      <w:hyperlink r:id="rId352" w:history="1">
        <w:r w:rsidRPr="006565B1">
          <w:rPr>
            <w:rStyle w:val="Hyperlink"/>
            <w:sz w:val="22"/>
            <w:szCs w:val="22"/>
          </w:rPr>
          <w:t>subpart HHH of this part</w:t>
        </w:r>
      </w:hyperlink>
      <w:r w:rsidRPr="006565B1">
        <w:rPr>
          <w:sz w:val="22"/>
          <w:szCs w:val="22"/>
        </w:rPr>
        <w:t xml:space="preserve">, shall not be aggregated. </w:t>
      </w:r>
    </w:p>
    <w:p w14:paraId="7255995B" w14:textId="77777777" w:rsidR="006565B1" w:rsidRPr="006565B1" w:rsidRDefault="006565B1" w:rsidP="006565B1">
      <w:pPr>
        <w:pStyle w:val="indent-1"/>
        <w:ind w:left="180"/>
        <w:rPr>
          <w:sz w:val="22"/>
          <w:szCs w:val="22"/>
        </w:rPr>
      </w:pPr>
      <w:r w:rsidRPr="006565B1">
        <w:rPr>
          <w:rStyle w:val="Emphasis"/>
          <w:sz w:val="22"/>
          <w:szCs w:val="22"/>
        </w:rPr>
        <w:t>Malfunction</w:t>
      </w:r>
      <w:r w:rsidRPr="006565B1">
        <w:rPr>
          <w:sz w:val="22"/>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 </w:t>
      </w:r>
    </w:p>
    <w:p w14:paraId="58E9266D" w14:textId="77777777" w:rsidR="006565B1" w:rsidRPr="006565B1" w:rsidRDefault="006565B1" w:rsidP="006565B1">
      <w:pPr>
        <w:pStyle w:val="indent-1"/>
        <w:ind w:left="180"/>
        <w:rPr>
          <w:sz w:val="22"/>
          <w:szCs w:val="22"/>
        </w:rPr>
      </w:pPr>
      <w:r w:rsidRPr="006565B1">
        <w:rPr>
          <w:rStyle w:val="Emphasis"/>
          <w:sz w:val="22"/>
          <w:szCs w:val="22"/>
        </w:rPr>
        <w:t>Natural gas</w:t>
      </w:r>
      <w:r w:rsidRPr="006565B1">
        <w:rPr>
          <w:sz w:val="22"/>
          <w:szCs w:val="22"/>
        </w:rPr>
        <w:t xml:space="preserve"> means a naturally occurring mixture of hydrocarbon and non-hydrocarbon gases found in geologic formations beneath the Earth's surface, of which the principal constituent is methane. Natural gas may be field or pipeline quality. </w:t>
      </w:r>
    </w:p>
    <w:p w14:paraId="037412DF" w14:textId="77777777" w:rsidR="006565B1" w:rsidRPr="006565B1" w:rsidRDefault="006565B1" w:rsidP="006565B1">
      <w:pPr>
        <w:pStyle w:val="indent-1"/>
        <w:ind w:left="180"/>
        <w:rPr>
          <w:sz w:val="22"/>
          <w:szCs w:val="22"/>
        </w:rPr>
      </w:pPr>
      <w:r w:rsidRPr="006565B1">
        <w:rPr>
          <w:rStyle w:val="Emphasis"/>
          <w:sz w:val="22"/>
          <w:szCs w:val="22"/>
        </w:rPr>
        <w:t>Non-selective catalytic reduction (NSCR)</w:t>
      </w:r>
      <w:r w:rsidRPr="006565B1">
        <w:rPr>
          <w:sz w:val="22"/>
          <w:szCs w:val="22"/>
        </w:rPr>
        <w:t xml:space="preserve"> means an add-on catalytic nitrogen oxides (NO</w:t>
      </w:r>
      <w:r w:rsidRPr="006565B1">
        <w:rPr>
          <w:sz w:val="22"/>
          <w:szCs w:val="22"/>
          <w:vertAlign w:val="subscript"/>
        </w:rPr>
        <w:t>X</w:t>
      </w:r>
      <w:r w:rsidRPr="006565B1">
        <w:rPr>
          <w:sz w:val="22"/>
          <w:szCs w:val="22"/>
        </w:rPr>
        <w:t>) control device for rich burn engines that, in a two-step reaction, promotes the conversion of excess oxygen, NO</w:t>
      </w:r>
      <w:r w:rsidRPr="006565B1">
        <w:rPr>
          <w:sz w:val="22"/>
          <w:szCs w:val="22"/>
          <w:vertAlign w:val="subscript"/>
        </w:rPr>
        <w:t>X</w:t>
      </w:r>
      <w:r w:rsidRPr="006565B1">
        <w:rPr>
          <w:sz w:val="22"/>
          <w:szCs w:val="22"/>
        </w:rPr>
        <w:t>, CO, and volatile organic compounds (VOC) into CO</w:t>
      </w:r>
      <w:r w:rsidRPr="006565B1">
        <w:rPr>
          <w:sz w:val="22"/>
          <w:szCs w:val="22"/>
          <w:vertAlign w:val="subscript"/>
        </w:rPr>
        <w:t>2</w:t>
      </w:r>
      <w:r w:rsidRPr="006565B1">
        <w:rPr>
          <w:sz w:val="22"/>
          <w:szCs w:val="22"/>
        </w:rPr>
        <w:t xml:space="preserve">, nitrogen, and water. </w:t>
      </w:r>
    </w:p>
    <w:p w14:paraId="17049E60" w14:textId="77777777" w:rsidR="006565B1" w:rsidRPr="006565B1" w:rsidRDefault="006565B1" w:rsidP="006565B1">
      <w:pPr>
        <w:pStyle w:val="indent-1"/>
        <w:ind w:left="180"/>
        <w:rPr>
          <w:sz w:val="22"/>
          <w:szCs w:val="22"/>
        </w:rPr>
      </w:pPr>
      <w:r w:rsidRPr="006565B1">
        <w:rPr>
          <w:rStyle w:val="Emphasis"/>
          <w:sz w:val="22"/>
          <w:szCs w:val="22"/>
        </w:rPr>
        <w:t>Oil and gas production facility</w:t>
      </w:r>
      <w:r w:rsidRPr="006565B1">
        <w:rPr>
          <w:sz w:val="22"/>
          <w:szCs w:val="22"/>
        </w:rPr>
        <w:t xml:space="preserve"> as used in this subpart means any grouping of equipment where hydrocarbon liquids are processed, upgraded (</w:t>
      </w:r>
      <w:r w:rsidRPr="006565B1">
        <w:rPr>
          <w:rStyle w:val="Emphasis"/>
          <w:sz w:val="22"/>
          <w:szCs w:val="22"/>
        </w:rPr>
        <w:t>i.e.,</w:t>
      </w:r>
      <w:r w:rsidRPr="006565B1">
        <w:rPr>
          <w:sz w:val="22"/>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w:t>
      </w:r>
      <w:r w:rsidRPr="006565B1">
        <w:rPr>
          <w:sz w:val="22"/>
          <w:szCs w:val="22"/>
        </w:rPr>
        <w:lastRenderedPageBreak/>
        <w:t xml:space="preserve">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 </w:t>
      </w:r>
    </w:p>
    <w:p w14:paraId="273C868B" w14:textId="77777777" w:rsidR="006565B1" w:rsidRPr="006565B1" w:rsidRDefault="006565B1" w:rsidP="006565B1">
      <w:pPr>
        <w:pStyle w:val="indent-1"/>
        <w:ind w:left="180"/>
        <w:rPr>
          <w:sz w:val="22"/>
          <w:szCs w:val="22"/>
        </w:rPr>
      </w:pPr>
      <w:r w:rsidRPr="006565B1">
        <w:rPr>
          <w:rStyle w:val="Emphasis"/>
          <w:sz w:val="22"/>
          <w:szCs w:val="22"/>
        </w:rPr>
        <w:t>Oxidation catalyst</w:t>
      </w:r>
      <w:r w:rsidRPr="006565B1">
        <w:rPr>
          <w:sz w:val="22"/>
          <w:szCs w:val="22"/>
        </w:rPr>
        <w:t xml:space="preserve"> means an add-on catalytic control device that controls CO and VOC by oxidation. </w:t>
      </w:r>
    </w:p>
    <w:p w14:paraId="580248C7" w14:textId="77777777" w:rsidR="006565B1" w:rsidRPr="006565B1" w:rsidRDefault="006565B1" w:rsidP="006565B1">
      <w:pPr>
        <w:pStyle w:val="indent-1"/>
        <w:ind w:left="180"/>
        <w:rPr>
          <w:sz w:val="22"/>
          <w:szCs w:val="22"/>
        </w:rPr>
      </w:pPr>
      <w:r w:rsidRPr="006565B1">
        <w:rPr>
          <w:rStyle w:val="Emphasis"/>
          <w:sz w:val="22"/>
          <w:szCs w:val="22"/>
        </w:rPr>
        <w:t>Peaking unit or engine</w:t>
      </w:r>
      <w:r w:rsidRPr="006565B1">
        <w:rPr>
          <w:sz w:val="22"/>
          <w:szCs w:val="22"/>
        </w:rPr>
        <w:t xml:space="preserve"> means any standby engine intended for use during periods of high demand that are not emergencies. </w:t>
      </w:r>
    </w:p>
    <w:p w14:paraId="6AAEE2AA" w14:textId="77777777" w:rsidR="006565B1" w:rsidRPr="006565B1" w:rsidRDefault="006565B1" w:rsidP="006565B1">
      <w:pPr>
        <w:pStyle w:val="indent-1"/>
        <w:ind w:left="180"/>
        <w:rPr>
          <w:sz w:val="22"/>
          <w:szCs w:val="22"/>
        </w:rPr>
      </w:pPr>
      <w:r w:rsidRPr="006565B1">
        <w:rPr>
          <w:rStyle w:val="Emphasis"/>
          <w:sz w:val="22"/>
          <w:szCs w:val="22"/>
        </w:rPr>
        <w:t>Percent load</w:t>
      </w:r>
      <w:r w:rsidRPr="006565B1">
        <w:rPr>
          <w:sz w:val="22"/>
          <w:szCs w:val="22"/>
        </w:rPr>
        <w:t xml:space="preserve"> means the fractional power of an engine compared to its maximum manufacturer's design capacity at engine site conditions. Percent load may range between 0 percent to above 100 percent. </w:t>
      </w:r>
    </w:p>
    <w:p w14:paraId="523A94EF" w14:textId="77777777" w:rsidR="006565B1" w:rsidRPr="006565B1" w:rsidRDefault="006565B1" w:rsidP="006565B1">
      <w:pPr>
        <w:pStyle w:val="indent-1"/>
        <w:ind w:left="180"/>
        <w:rPr>
          <w:sz w:val="22"/>
          <w:szCs w:val="22"/>
        </w:rPr>
      </w:pPr>
      <w:r w:rsidRPr="006565B1">
        <w:rPr>
          <w:rStyle w:val="Emphasis"/>
          <w:sz w:val="22"/>
          <w:szCs w:val="22"/>
        </w:rPr>
        <w:t>Potential to emit</w:t>
      </w:r>
      <w:r w:rsidRPr="006565B1">
        <w:rPr>
          <w:sz w:val="22"/>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w:t>
      </w:r>
      <w:hyperlink r:id="rId353" w:history="1">
        <w:r w:rsidRPr="006565B1">
          <w:rPr>
            <w:rStyle w:val="Hyperlink"/>
            <w:sz w:val="22"/>
            <w:szCs w:val="22"/>
          </w:rPr>
          <w:t>subpart HH of this part</w:t>
        </w:r>
      </w:hyperlink>
      <w:r w:rsidRPr="006565B1">
        <w:rPr>
          <w:sz w:val="22"/>
          <w:szCs w:val="22"/>
        </w:rPr>
        <w:t xml:space="preserve">, the potential to emit provisions in </w:t>
      </w:r>
      <w:hyperlink r:id="rId354" w:anchor="p-63.760(a)" w:history="1">
        <w:r w:rsidRPr="006565B1">
          <w:rPr>
            <w:rStyle w:val="Hyperlink"/>
            <w:sz w:val="22"/>
            <w:szCs w:val="22"/>
          </w:rPr>
          <w:t>§ 63.760(a)</w:t>
        </w:r>
      </w:hyperlink>
      <w:r w:rsidRPr="006565B1">
        <w:rPr>
          <w:sz w:val="22"/>
          <w:szCs w:val="22"/>
        </w:rPr>
        <w:t xml:space="preserve"> may be used. For natural gas transmission and storage facilities subject to </w:t>
      </w:r>
      <w:hyperlink r:id="rId355" w:history="1">
        <w:r w:rsidRPr="006565B1">
          <w:rPr>
            <w:rStyle w:val="Hyperlink"/>
            <w:sz w:val="22"/>
            <w:szCs w:val="22"/>
          </w:rPr>
          <w:t>subpart HHH of this part</w:t>
        </w:r>
      </w:hyperlink>
      <w:r w:rsidRPr="006565B1">
        <w:rPr>
          <w:sz w:val="22"/>
          <w:szCs w:val="22"/>
        </w:rPr>
        <w:t xml:space="preserve">, the maximum annual facility gas throughput for storage facilities may be determined according to </w:t>
      </w:r>
      <w:hyperlink r:id="rId356" w:anchor="p-63.1270(a)(1)" w:history="1">
        <w:r w:rsidRPr="006565B1">
          <w:rPr>
            <w:rStyle w:val="Hyperlink"/>
            <w:sz w:val="22"/>
            <w:szCs w:val="22"/>
          </w:rPr>
          <w:t>§ 63.1270(a)(1)</w:t>
        </w:r>
      </w:hyperlink>
      <w:r w:rsidRPr="006565B1">
        <w:rPr>
          <w:sz w:val="22"/>
          <w:szCs w:val="22"/>
        </w:rPr>
        <w:t xml:space="preserve"> and the maximum annual throughput for transmission facilities may be determined according to </w:t>
      </w:r>
      <w:hyperlink r:id="rId357" w:anchor="p-63.1270(a)(2)" w:history="1">
        <w:r w:rsidRPr="006565B1">
          <w:rPr>
            <w:rStyle w:val="Hyperlink"/>
            <w:sz w:val="22"/>
            <w:szCs w:val="22"/>
          </w:rPr>
          <w:t>§ 63.1270(a)(2)</w:t>
        </w:r>
      </w:hyperlink>
      <w:r w:rsidRPr="006565B1">
        <w:rPr>
          <w:sz w:val="22"/>
          <w:szCs w:val="22"/>
        </w:rPr>
        <w:t xml:space="preserve">. </w:t>
      </w:r>
    </w:p>
    <w:p w14:paraId="2C70745C" w14:textId="77777777" w:rsidR="006565B1" w:rsidRPr="006565B1" w:rsidRDefault="006565B1" w:rsidP="006565B1">
      <w:pPr>
        <w:pStyle w:val="indent-1"/>
        <w:ind w:left="180"/>
        <w:rPr>
          <w:sz w:val="22"/>
          <w:szCs w:val="22"/>
        </w:rPr>
      </w:pPr>
      <w:r w:rsidRPr="006565B1">
        <w:rPr>
          <w:rStyle w:val="Emphasis"/>
          <w:sz w:val="22"/>
          <w:szCs w:val="22"/>
        </w:rPr>
        <w:t>Production field facility</w:t>
      </w:r>
      <w:r w:rsidRPr="006565B1">
        <w:rPr>
          <w:sz w:val="22"/>
          <w:szCs w:val="22"/>
        </w:rPr>
        <w:t xml:space="preserve"> means those oil and gas production facilities located prior to the point of custody transfer. </w:t>
      </w:r>
    </w:p>
    <w:p w14:paraId="712CB799" w14:textId="77777777" w:rsidR="006565B1" w:rsidRPr="006565B1" w:rsidRDefault="006565B1" w:rsidP="006565B1">
      <w:pPr>
        <w:pStyle w:val="indent-1"/>
        <w:ind w:left="180"/>
        <w:rPr>
          <w:sz w:val="22"/>
          <w:szCs w:val="22"/>
        </w:rPr>
      </w:pPr>
      <w:r w:rsidRPr="006565B1">
        <w:rPr>
          <w:rStyle w:val="Emphasis"/>
          <w:sz w:val="22"/>
          <w:szCs w:val="22"/>
        </w:rPr>
        <w:t>Production well</w:t>
      </w:r>
      <w:r w:rsidRPr="006565B1">
        <w:rPr>
          <w:sz w:val="22"/>
          <w:szCs w:val="22"/>
        </w:rPr>
        <w:t xml:space="preserve"> means any hole drilled in the earth from which crude oil, condensate, or field natural gas is extracted. </w:t>
      </w:r>
    </w:p>
    <w:p w14:paraId="5B8C620A" w14:textId="77777777" w:rsidR="006565B1" w:rsidRPr="006565B1" w:rsidRDefault="006565B1" w:rsidP="006565B1">
      <w:pPr>
        <w:pStyle w:val="indent-1"/>
        <w:ind w:left="180"/>
        <w:rPr>
          <w:sz w:val="22"/>
          <w:szCs w:val="22"/>
        </w:rPr>
      </w:pPr>
      <w:r w:rsidRPr="006565B1">
        <w:rPr>
          <w:rStyle w:val="Emphasis"/>
          <w:sz w:val="22"/>
          <w:szCs w:val="22"/>
        </w:rPr>
        <w:t>Propane</w:t>
      </w:r>
      <w:r w:rsidRPr="006565B1">
        <w:rPr>
          <w:sz w:val="22"/>
          <w:szCs w:val="22"/>
        </w:rPr>
        <w:t xml:space="preserve"> means a colorless gas derived from petroleum and natural gas, with the molecular structure C</w:t>
      </w:r>
      <w:r w:rsidRPr="006565B1">
        <w:rPr>
          <w:sz w:val="22"/>
          <w:szCs w:val="22"/>
          <w:vertAlign w:val="subscript"/>
        </w:rPr>
        <w:t>3</w:t>
      </w:r>
      <w:r w:rsidRPr="006565B1">
        <w:rPr>
          <w:sz w:val="22"/>
          <w:szCs w:val="22"/>
        </w:rPr>
        <w:t>H</w:t>
      </w:r>
      <w:r w:rsidRPr="006565B1">
        <w:rPr>
          <w:sz w:val="22"/>
          <w:szCs w:val="22"/>
          <w:vertAlign w:val="subscript"/>
        </w:rPr>
        <w:t>8</w:t>
      </w:r>
      <w:r w:rsidRPr="006565B1">
        <w:rPr>
          <w:sz w:val="22"/>
          <w:szCs w:val="22"/>
        </w:rPr>
        <w:t xml:space="preserve">. </w:t>
      </w:r>
    </w:p>
    <w:p w14:paraId="339A0468" w14:textId="77777777" w:rsidR="006565B1" w:rsidRPr="006565B1" w:rsidRDefault="006565B1" w:rsidP="006565B1">
      <w:pPr>
        <w:pStyle w:val="indent-1"/>
        <w:ind w:left="180"/>
        <w:rPr>
          <w:sz w:val="22"/>
          <w:szCs w:val="22"/>
        </w:rPr>
      </w:pPr>
      <w:r w:rsidRPr="006565B1">
        <w:rPr>
          <w:rStyle w:val="Emphasis"/>
          <w:sz w:val="22"/>
          <w:szCs w:val="22"/>
        </w:rPr>
        <w:t>Remote stationary RICE</w:t>
      </w:r>
      <w:r w:rsidRPr="006565B1">
        <w:rPr>
          <w:sz w:val="22"/>
          <w:szCs w:val="22"/>
        </w:rPr>
        <w:t xml:space="preserve"> means stationary RICE meeting any of the following criteria: </w:t>
      </w:r>
    </w:p>
    <w:p w14:paraId="36A7DD67"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Stationary RICE located in an offshore area that is beyond the line of ordinary low water along that portion of the coast of the United States that is in direct contact with the open seas and beyond the line marking the seaward limit of inland waters. </w:t>
      </w:r>
    </w:p>
    <w:p w14:paraId="60E5872A"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Stationary RICE located on a pipeline segment that meets both of the criteria in paragraphs (2)(i) and (ii) of this definition. </w:t>
      </w:r>
    </w:p>
    <w:p w14:paraId="607F52C9"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w:t>
      </w:r>
      <w:r w:rsidRPr="006565B1">
        <w:rPr>
          <w:rStyle w:val="paren"/>
          <w:sz w:val="22"/>
          <w:szCs w:val="22"/>
        </w:rPr>
        <w:t>)</w:t>
      </w:r>
      <w:r w:rsidRPr="006565B1">
        <w:rPr>
          <w:sz w:val="22"/>
          <w:szCs w:val="22"/>
        </w:rPr>
        <w:t xml:space="preserve">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 </w:t>
      </w:r>
    </w:p>
    <w:p w14:paraId="0F97E4E1" w14:textId="77777777" w:rsidR="006565B1" w:rsidRPr="006565B1" w:rsidRDefault="006565B1" w:rsidP="006565B1">
      <w:pPr>
        <w:pStyle w:val="indent-3"/>
        <w:ind w:left="540"/>
        <w:rPr>
          <w:sz w:val="22"/>
          <w:szCs w:val="22"/>
        </w:rPr>
      </w:pPr>
      <w:r w:rsidRPr="006565B1">
        <w:rPr>
          <w:rStyle w:val="paren"/>
          <w:sz w:val="22"/>
          <w:szCs w:val="22"/>
        </w:rPr>
        <w:lastRenderedPageBreak/>
        <w:t>(</w:t>
      </w:r>
      <w:r w:rsidRPr="006565B1">
        <w:rPr>
          <w:rStyle w:val="paragraph-hierarchy"/>
          <w:sz w:val="22"/>
          <w:szCs w:val="22"/>
        </w:rPr>
        <w:t>ii</w:t>
      </w:r>
      <w:r w:rsidRPr="006565B1">
        <w:rPr>
          <w:rStyle w:val="paren"/>
          <w:sz w:val="22"/>
          <w:szCs w:val="22"/>
        </w:rPr>
        <w:t>)</w:t>
      </w:r>
      <w:r w:rsidRPr="006565B1">
        <w:rPr>
          <w:sz w:val="22"/>
          <w:szCs w:val="22"/>
        </w:rPr>
        <w:t xml:space="preserve">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 </w:t>
      </w:r>
    </w:p>
    <w:p w14:paraId="513448E1" w14:textId="77777777" w:rsidR="006565B1" w:rsidRPr="006565B1" w:rsidRDefault="006565B1" w:rsidP="006565B1">
      <w:pPr>
        <w:pStyle w:val="indent-3"/>
        <w:ind w:left="540"/>
        <w:rPr>
          <w:sz w:val="22"/>
          <w:szCs w:val="22"/>
        </w:rPr>
      </w:pPr>
      <w:r w:rsidRPr="006565B1">
        <w:rPr>
          <w:rStyle w:val="paren"/>
          <w:sz w:val="22"/>
          <w:szCs w:val="22"/>
        </w:rPr>
        <w:t>(</w:t>
      </w:r>
      <w:r w:rsidRPr="006565B1">
        <w:rPr>
          <w:rStyle w:val="paragraph-hierarchy"/>
          <w:sz w:val="22"/>
          <w:szCs w:val="22"/>
        </w:rPr>
        <w:t>iii</w:t>
      </w:r>
      <w:r w:rsidRPr="006565B1">
        <w:rPr>
          <w:rStyle w:val="paren"/>
          <w:sz w:val="22"/>
          <w:szCs w:val="22"/>
        </w:rPr>
        <w:t>)</w:t>
      </w:r>
      <w:r w:rsidRPr="006565B1">
        <w:rPr>
          <w:sz w:val="22"/>
          <w:szCs w:val="22"/>
        </w:rPr>
        <w:t xml:space="preserve"> For purposes of this </w:t>
      </w:r>
      <w:hyperlink r:id="rId358" w:anchor="p-63.6675(2)" w:history="1">
        <w:r w:rsidRPr="006565B1">
          <w:rPr>
            <w:rStyle w:val="Hyperlink"/>
            <w:sz w:val="22"/>
            <w:szCs w:val="22"/>
          </w:rPr>
          <w:t>paragraph (2)</w:t>
        </w:r>
      </w:hyperlink>
      <w:r w:rsidRPr="006565B1">
        <w:rPr>
          <w:sz w:val="22"/>
          <w:szCs w:val="22"/>
        </w:rPr>
        <w:t xml:space="preserve">,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 </w:t>
      </w:r>
    </w:p>
    <w:p w14:paraId="5DDCC1F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 </w:t>
      </w:r>
    </w:p>
    <w:p w14:paraId="790A25F3" w14:textId="77777777" w:rsidR="006565B1" w:rsidRPr="006565B1" w:rsidRDefault="006565B1" w:rsidP="006565B1">
      <w:pPr>
        <w:pStyle w:val="indent-1"/>
        <w:ind w:left="180"/>
        <w:rPr>
          <w:sz w:val="22"/>
          <w:szCs w:val="22"/>
        </w:rPr>
      </w:pPr>
      <w:r w:rsidRPr="006565B1">
        <w:rPr>
          <w:rStyle w:val="Emphasis"/>
          <w:sz w:val="22"/>
          <w:szCs w:val="22"/>
        </w:rPr>
        <w:t>Residential emergency stationary RICE</w:t>
      </w:r>
      <w:r w:rsidRPr="006565B1">
        <w:rPr>
          <w:sz w:val="22"/>
          <w:szCs w:val="22"/>
        </w:rPr>
        <w:t xml:space="preserve"> means an emergency stationary RICE used in residential establishments such as homes or apartment buildings. </w:t>
      </w:r>
    </w:p>
    <w:p w14:paraId="155ED9D6" w14:textId="77777777" w:rsidR="006565B1" w:rsidRPr="006565B1" w:rsidRDefault="006565B1" w:rsidP="006565B1">
      <w:pPr>
        <w:pStyle w:val="indent-1"/>
        <w:ind w:left="180"/>
        <w:rPr>
          <w:sz w:val="22"/>
          <w:szCs w:val="22"/>
        </w:rPr>
      </w:pPr>
      <w:r w:rsidRPr="006565B1">
        <w:rPr>
          <w:rStyle w:val="Emphasis"/>
          <w:sz w:val="22"/>
          <w:szCs w:val="22"/>
        </w:rPr>
        <w:t>Responsible official</w:t>
      </w:r>
      <w:r w:rsidRPr="006565B1">
        <w:rPr>
          <w:sz w:val="22"/>
          <w:szCs w:val="22"/>
        </w:rPr>
        <w:t xml:space="preserve"> means responsible official as defined in </w:t>
      </w:r>
      <w:hyperlink r:id="rId359" w:history="1">
        <w:r w:rsidRPr="006565B1">
          <w:rPr>
            <w:rStyle w:val="Hyperlink"/>
            <w:sz w:val="22"/>
            <w:szCs w:val="22"/>
          </w:rPr>
          <w:t>40 CFR 70.2</w:t>
        </w:r>
      </w:hyperlink>
      <w:r w:rsidRPr="006565B1">
        <w:rPr>
          <w:sz w:val="22"/>
          <w:szCs w:val="22"/>
        </w:rPr>
        <w:t xml:space="preserve">. </w:t>
      </w:r>
    </w:p>
    <w:p w14:paraId="72D79246" w14:textId="77777777" w:rsidR="006565B1" w:rsidRPr="006565B1" w:rsidRDefault="006565B1" w:rsidP="006565B1">
      <w:pPr>
        <w:pStyle w:val="indent-1"/>
        <w:ind w:left="180"/>
        <w:rPr>
          <w:sz w:val="22"/>
          <w:szCs w:val="22"/>
        </w:rPr>
      </w:pPr>
      <w:r w:rsidRPr="006565B1">
        <w:rPr>
          <w:rStyle w:val="Emphasis"/>
          <w:sz w:val="22"/>
          <w:szCs w:val="22"/>
        </w:rPr>
        <w:t>Rich burn engine</w:t>
      </w:r>
      <w:r w:rsidRPr="006565B1">
        <w:rPr>
          <w:sz w:val="22"/>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6565B1">
        <w:rPr>
          <w:sz w:val="22"/>
          <w:szCs w:val="22"/>
          <w:vertAlign w:val="subscript"/>
        </w:rPr>
        <w:t>X</w:t>
      </w:r>
      <w:r w:rsidRPr="006565B1">
        <w:rPr>
          <w:sz w:val="22"/>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 </w:t>
      </w:r>
    </w:p>
    <w:p w14:paraId="531375B9" w14:textId="77777777" w:rsidR="006565B1" w:rsidRPr="006565B1" w:rsidRDefault="006565B1" w:rsidP="006565B1">
      <w:pPr>
        <w:pStyle w:val="indent-1"/>
        <w:ind w:left="180"/>
        <w:rPr>
          <w:sz w:val="22"/>
          <w:szCs w:val="22"/>
        </w:rPr>
      </w:pPr>
      <w:r w:rsidRPr="006565B1">
        <w:rPr>
          <w:rStyle w:val="Emphasis"/>
          <w:sz w:val="22"/>
          <w:szCs w:val="22"/>
        </w:rPr>
        <w:t>Site-rated HP</w:t>
      </w:r>
      <w:r w:rsidRPr="006565B1">
        <w:rPr>
          <w:sz w:val="22"/>
          <w:szCs w:val="22"/>
        </w:rPr>
        <w:t xml:space="preserve"> means the maximum manufacturer's design capacity at engine site conditions. </w:t>
      </w:r>
    </w:p>
    <w:p w14:paraId="2C98226F" w14:textId="77777777" w:rsidR="006565B1" w:rsidRPr="006565B1" w:rsidRDefault="006565B1" w:rsidP="006565B1">
      <w:pPr>
        <w:pStyle w:val="indent-1"/>
        <w:ind w:left="180"/>
        <w:rPr>
          <w:sz w:val="22"/>
          <w:szCs w:val="22"/>
        </w:rPr>
      </w:pPr>
      <w:r w:rsidRPr="006565B1">
        <w:rPr>
          <w:rStyle w:val="Emphasis"/>
          <w:sz w:val="22"/>
          <w:szCs w:val="22"/>
        </w:rPr>
        <w:t>Spark ignition</w:t>
      </w:r>
      <w:r w:rsidRPr="006565B1">
        <w:rPr>
          <w:sz w:val="22"/>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 </w:t>
      </w:r>
    </w:p>
    <w:p w14:paraId="636DC933" w14:textId="77777777" w:rsidR="006565B1" w:rsidRPr="006565B1" w:rsidRDefault="006565B1" w:rsidP="006565B1">
      <w:pPr>
        <w:pStyle w:val="indent-1"/>
        <w:ind w:left="180"/>
        <w:rPr>
          <w:sz w:val="22"/>
          <w:szCs w:val="22"/>
        </w:rPr>
      </w:pPr>
      <w:r w:rsidRPr="006565B1">
        <w:rPr>
          <w:rStyle w:val="Emphasis"/>
          <w:sz w:val="22"/>
          <w:szCs w:val="22"/>
        </w:rPr>
        <w:t>Stationary reciprocating internal combustion engine (RICE)</w:t>
      </w:r>
      <w:r w:rsidRPr="006565B1">
        <w:rPr>
          <w:sz w:val="22"/>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w:t>
      </w:r>
      <w:hyperlink r:id="rId360" w:history="1">
        <w:r w:rsidRPr="006565B1">
          <w:rPr>
            <w:rStyle w:val="Hyperlink"/>
            <w:sz w:val="22"/>
            <w:szCs w:val="22"/>
          </w:rPr>
          <w:t>40 CFR 1068.30</w:t>
        </w:r>
      </w:hyperlink>
      <w:r w:rsidRPr="006565B1">
        <w:rPr>
          <w:sz w:val="22"/>
          <w:szCs w:val="22"/>
        </w:rPr>
        <w:t xml:space="preserve">, and is not used to propel a motor vehicle or a vehicle used solely for competition. </w:t>
      </w:r>
    </w:p>
    <w:p w14:paraId="05CC914F" w14:textId="77777777" w:rsidR="006565B1" w:rsidRPr="006565B1" w:rsidRDefault="006565B1" w:rsidP="006565B1">
      <w:pPr>
        <w:pStyle w:val="indent-1"/>
        <w:ind w:left="180"/>
        <w:rPr>
          <w:sz w:val="22"/>
          <w:szCs w:val="22"/>
        </w:rPr>
      </w:pPr>
      <w:r w:rsidRPr="006565B1">
        <w:rPr>
          <w:rStyle w:val="Emphasis"/>
          <w:sz w:val="22"/>
          <w:szCs w:val="22"/>
        </w:rPr>
        <w:lastRenderedPageBreak/>
        <w:t>Stationary RICE test cell/stand</w:t>
      </w:r>
      <w:r w:rsidRPr="006565B1">
        <w:rPr>
          <w:sz w:val="22"/>
          <w:szCs w:val="22"/>
        </w:rPr>
        <w:t xml:space="preserve"> means an engine test cell/stand, as defined in </w:t>
      </w:r>
      <w:hyperlink r:id="rId361" w:history="1">
        <w:r w:rsidRPr="006565B1">
          <w:rPr>
            <w:rStyle w:val="Hyperlink"/>
            <w:sz w:val="22"/>
            <w:szCs w:val="22"/>
          </w:rPr>
          <w:t>subpart PPPPP of this part</w:t>
        </w:r>
      </w:hyperlink>
      <w:r w:rsidRPr="006565B1">
        <w:rPr>
          <w:sz w:val="22"/>
          <w:szCs w:val="22"/>
        </w:rPr>
        <w:t xml:space="preserve">, that tests stationary RICE. </w:t>
      </w:r>
    </w:p>
    <w:p w14:paraId="13EF26C5" w14:textId="77777777" w:rsidR="006565B1" w:rsidRPr="006565B1" w:rsidRDefault="006565B1" w:rsidP="006565B1">
      <w:pPr>
        <w:pStyle w:val="indent-1"/>
        <w:ind w:left="180"/>
        <w:rPr>
          <w:sz w:val="22"/>
          <w:szCs w:val="22"/>
        </w:rPr>
      </w:pPr>
      <w:r w:rsidRPr="006565B1">
        <w:rPr>
          <w:rStyle w:val="Emphasis"/>
          <w:sz w:val="22"/>
          <w:szCs w:val="22"/>
        </w:rPr>
        <w:t>Stoichiometric</w:t>
      </w:r>
      <w:r w:rsidRPr="006565B1">
        <w:rPr>
          <w:sz w:val="22"/>
          <w:szCs w:val="22"/>
        </w:rPr>
        <w:t xml:space="preserve"> means the theoretical air-to-fuel ratio required for complete combustion. </w:t>
      </w:r>
    </w:p>
    <w:p w14:paraId="58AF0757" w14:textId="77777777" w:rsidR="006565B1" w:rsidRPr="006565B1" w:rsidRDefault="006565B1" w:rsidP="006565B1">
      <w:pPr>
        <w:pStyle w:val="indent-1"/>
        <w:ind w:left="180"/>
        <w:rPr>
          <w:sz w:val="22"/>
          <w:szCs w:val="22"/>
        </w:rPr>
      </w:pPr>
      <w:r w:rsidRPr="006565B1">
        <w:rPr>
          <w:rStyle w:val="Emphasis"/>
          <w:sz w:val="22"/>
          <w:szCs w:val="22"/>
        </w:rPr>
        <w:t>Storage vessel with the potential for flash emissions</w:t>
      </w:r>
      <w:r w:rsidRPr="006565B1">
        <w:rPr>
          <w:sz w:val="22"/>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 </w:t>
      </w:r>
    </w:p>
    <w:p w14:paraId="4DB98226" w14:textId="77777777" w:rsidR="006565B1" w:rsidRPr="006565B1" w:rsidRDefault="006565B1" w:rsidP="006565B1">
      <w:pPr>
        <w:pStyle w:val="indent-1"/>
        <w:ind w:left="180"/>
        <w:rPr>
          <w:sz w:val="22"/>
          <w:szCs w:val="22"/>
        </w:rPr>
      </w:pPr>
      <w:r w:rsidRPr="006565B1">
        <w:rPr>
          <w:rStyle w:val="Emphasis"/>
          <w:sz w:val="22"/>
          <w:szCs w:val="22"/>
        </w:rPr>
        <w:t>Subpart</w:t>
      </w:r>
      <w:r w:rsidRPr="006565B1">
        <w:rPr>
          <w:sz w:val="22"/>
          <w:szCs w:val="22"/>
        </w:rPr>
        <w:t xml:space="preserve"> means </w:t>
      </w:r>
      <w:hyperlink r:id="rId362" w:history="1">
        <w:r w:rsidRPr="006565B1">
          <w:rPr>
            <w:rStyle w:val="Hyperlink"/>
            <w:sz w:val="22"/>
            <w:szCs w:val="22"/>
          </w:rPr>
          <w:t>40 CFR part 63, subpart ZZZZ</w:t>
        </w:r>
      </w:hyperlink>
      <w:r w:rsidRPr="006565B1">
        <w:rPr>
          <w:sz w:val="22"/>
          <w:szCs w:val="22"/>
        </w:rPr>
        <w:t xml:space="preserve">. </w:t>
      </w:r>
    </w:p>
    <w:p w14:paraId="60C2DB12" w14:textId="77777777" w:rsidR="006565B1" w:rsidRPr="006565B1" w:rsidRDefault="006565B1" w:rsidP="006565B1">
      <w:pPr>
        <w:pStyle w:val="indent-1"/>
        <w:ind w:left="180"/>
        <w:rPr>
          <w:sz w:val="22"/>
          <w:szCs w:val="22"/>
        </w:rPr>
      </w:pPr>
      <w:r w:rsidRPr="006565B1">
        <w:rPr>
          <w:rStyle w:val="Emphasis"/>
          <w:sz w:val="22"/>
          <w:szCs w:val="22"/>
        </w:rPr>
        <w:t>Surface site</w:t>
      </w:r>
      <w:r w:rsidRPr="006565B1">
        <w:rPr>
          <w:sz w:val="22"/>
          <w:szCs w:val="22"/>
        </w:rPr>
        <w:t xml:space="preserve"> means any combination of one or more graded pad sites, gravel pad sites, foundations, platforms, or the immediate physical location upon which equipment is physically affixed. </w:t>
      </w:r>
    </w:p>
    <w:p w14:paraId="2E5B37A1" w14:textId="77777777" w:rsidR="006565B1" w:rsidRPr="006565B1" w:rsidRDefault="006565B1" w:rsidP="006565B1">
      <w:pPr>
        <w:pStyle w:val="indent-1"/>
        <w:ind w:left="180"/>
        <w:rPr>
          <w:sz w:val="22"/>
          <w:szCs w:val="22"/>
        </w:rPr>
      </w:pPr>
      <w:r w:rsidRPr="006565B1">
        <w:rPr>
          <w:rStyle w:val="Emphasis"/>
          <w:sz w:val="22"/>
          <w:szCs w:val="22"/>
        </w:rPr>
        <w:t>Two-stroke engine</w:t>
      </w:r>
      <w:r w:rsidRPr="006565B1">
        <w:rPr>
          <w:sz w:val="22"/>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 </w:t>
      </w:r>
    </w:p>
    <w:p w14:paraId="7C71D927" w14:textId="77777777" w:rsidR="006565B1" w:rsidRPr="006565B1" w:rsidRDefault="006565B1" w:rsidP="006565B1">
      <w:pPr>
        <w:pStyle w:val="citation"/>
        <w:rPr>
          <w:sz w:val="22"/>
          <w:szCs w:val="22"/>
        </w:rPr>
      </w:pPr>
      <w:r w:rsidRPr="006565B1">
        <w:rPr>
          <w:sz w:val="22"/>
          <w:szCs w:val="22"/>
        </w:rPr>
        <w:t>[</w:t>
      </w:r>
      <w:hyperlink r:id="rId363" w:history="1">
        <w:r w:rsidRPr="006565B1">
          <w:rPr>
            <w:rStyle w:val="Hyperlink"/>
            <w:sz w:val="22"/>
            <w:szCs w:val="22"/>
          </w:rPr>
          <w:t>69 FR 33506</w:t>
        </w:r>
      </w:hyperlink>
      <w:r w:rsidRPr="006565B1">
        <w:rPr>
          <w:sz w:val="22"/>
          <w:szCs w:val="22"/>
        </w:rPr>
        <w:t xml:space="preserve">, June 15, 2004, as amended at </w:t>
      </w:r>
      <w:hyperlink r:id="rId364" w:history="1">
        <w:r w:rsidRPr="006565B1">
          <w:rPr>
            <w:rStyle w:val="Hyperlink"/>
            <w:sz w:val="22"/>
            <w:szCs w:val="22"/>
          </w:rPr>
          <w:t>71 FR 20467</w:t>
        </w:r>
      </w:hyperlink>
      <w:r w:rsidRPr="006565B1">
        <w:rPr>
          <w:sz w:val="22"/>
          <w:szCs w:val="22"/>
        </w:rPr>
        <w:t xml:space="preserve">, Apr. 20, 2006; </w:t>
      </w:r>
      <w:hyperlink r:id="rId365" w:history="1">
        <w:r w:rsidRPr="006565B1">
          <w:rPr>
            <w:rStyle w:val="Hyperlink"/>
            <w:sz w:val="22"/>
            <w:szCs w:val="22"/>
          </w:rPr>
          <w:t>73 FR 3607</w:t>
        </w:r>
      </w:hyperlink>
      <w:r w:rsidRPr="006565B1">
        <w:rPr>
          <w:sz w:val="22"/>
          <w:szCs w:val="22"/>
        </w:rPr>
        <w:t xml:space="preserve">, Jan. 18, 2008; </w:t>
      </w:r>
      <w:hyperlink r:id="rId366" w:history="1">
        <w:r w:rsidRPr="006565B1">
          <w:rPr>
            <w:rStyle w:val="Hyperlink"/>
            <w:sz w:val="22"/>
            <w:szCs w:val="22"/>
          </w:rPr>
          <w:t>75 FR 9679</w:t>
        </w:r>
      </w:hyperlink>
      <w:r w:rsidRPr="006565B1">
        <w:rPr>
          <w:sz w:val="22"/>
          <w:szCs w:val="22"/>
        </w:rPr>
        <w:t xml:space="preserve">, Mar. 3, 2010; </w:t>
      </w:r>
      <w:hyperlink r:id="rId367" w:history="1">
        <w:r w:rsidRPr="006565B1">
          <w:rPr>
            <w:rStyle w:val="Hyperlink"/>
            <w:sz w:val="22"/>
            <w:szCs w:val="22"/>
          </w:rPr>
          <w:t>75 FR 51592</w:t>
        </w:r>
      </w:hyperlink>
      <w:r w:rsidRPr="006565B1">
        <w:rPr>
          <w:sz w:val="22"/>
          <w:szCs w:val="22"/>
        </w:rPr>
        <w:t xml:space="preserve">, Aug. 20, 2010; </w:t>
      </w:r>
      <w:hyperlink r:id="rId368" w:history="1">
        <w:r w:rsidRPr="006565B1">
          <w:rPr>
            <w:rStyle w:val="Hyperlink"/>
            <w:sz w:val="22"/>
            <w:szCs w:val="22"/>
          </w:rPr>
          <w:t>76 FR 12867</w:t>
        </w:r>
      </w:hyperlink>
      <w:r w:rsidRPr="006565B1">
        <w:rPr>
          <w:sz w:val="22"/>
          <w:szCs w:val="22"/>
        </w:rPr>
        <w:t xml:space="preserve">, Mar. 9, 2011; </w:t>
      </w:r>
      <w:hyperlink r:id="rId369" w:history="1">
        <w:r w:rsidRPr="006565B1">
          <w:rPr>
            <w:rStyle w:val="Hyperlink"/>
            <w:sz w:val="22"/>
            <w:szCs w:val="22"/>
          </w:rPr>
          <w:t>78 FR 6706</w:t>
        </w:r>
      </w:hyperlink>
      <w:r w:rsidRPr="006565B1">
        <w:rPr>
          <w:sz w:val="22"/>
          <w:szCs w:val="22"/>
        </w:rPr>
        <w:t xml:space="preserve">, Jan. 30, 2013; </w:t>
      </w:r>
      <w:hyperlink r:id="rId370" w:history="1">
        <w:r w:rsidRPr="006565B1">
          <w:rPr>
            <w:rStyle w:val="Hyperlink"/>
            <w:sz w:val="22"/>
            <w:szCs w:val="22"/>
          </w:rPr>
          <w:t>87 FR 48608</w:t>
        </w:r>
      </w:hyperlink>
      <w:r w:rsidRPr="006565B1">
        <w:rPr>
          <w:sz w:val="22"/>
          <w:szCs w:val="22"/>
        </w:rPr>
        <w:t xml:space="preserve">, Aug. 10, 2022] </w:t>
      </w:r>
    </w:p>
    <w:p w14:paraId="36A499D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1a to Subpart ZZZZ of Part 63—Emission Limitations for Existing, New, and Reconstructed Spark Ignition, 4SRB Stationary RICE &gt;500 HP Located at a Major Source of HAP Emissions </w:t>
      </w:r>
    </w:p>
    <w:p w14:paraId="63ADA916" w14:textId="77777777" w:rsidR="006565B1" w:rsidRPr="006565B1" w:rsidRDefault="006565B1" w:rsidP="006565B1">
      <w:pPr>
        <w:pStyle w:val="NormalWeb"/>
        <w:rPr>
          <w:sz w:val="22"/>
          <w:szCs w:val="22"/>
        </w:rPr>
      </w:pPr>
      <w:r w:rsidRPr="006565B1">
        <w:rPr>
          <w:sz w:val="22"/>
          <w:szCs w:val="22"/>
        </w:rPr>
        <w:t xml:space="preserve">As stated in </w:t>
      </w:r>
      <w:hyperlink r:id="rId371" w:history="1">
        <w:r w:rsidRPr="006565B1">
          <w:rPr>
            <w:rStyle w:val="Hyperlink"/>
            <w:sz w:val="22"/>
            <w:szCs w:val="22"/>
          </w:rPr>
          <w:t>§§ 63.6600</w:t>
        </w:r>
      </w:hyperlink>
      <w:r w:rsidRPr="006565B1">
        <w:rPr>
          <w:sz w:val="22"/>
          <w:szCs w:val="22"/>
        </w:rPr>
        <w:t xml:space="preserve"> and </w:t>
      </w:r>
      <w:hyperlink r:id="rId372" w:history="1">
        <w:r w:rsidRPr="006565B1">
          <w:rPr>
            <w:rStyle w:val="Hyperlink"/>
            <w:sz w:val="22"/>
            <w:szCs w:val="22"/>
          </w:rPr>
          <w:t>63.6640</w:t>
        </w:r>
      </w:hyperlink>
      <w:r w:rsidRPr="006565B1">
        <w:rPr>
          <w:sz w:val="22"/>
          <w:szCs w:val="22"/>
        </w:rPr>
        <w:t xml:space="preserve">, you must comply with the following emission limitations at 100 percent load plus or minus 10 percent for existing, new and reconstructed 4SRB stationary RICE &gt;500 HP located at a major source of HAP emissions: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64"/>
        <w:gridCol w:w="4613"/>
        <w:gridCol w:w="4393"/>
      </w:tblGrid>
      <w:tr w:rsidR="006565B1" w:rsidRPr="006565B1" w14:paraId="15B3B21D" w14:textId="77777777" w:rsidTr="006565B1">
        <w:trPr>
          <w:tblHeader/>
          <w:tblCellSpacing w:w="15" w:type="dxa"/>
        </w:trPr>
        <w:tc>
          <w:tcPr>
            <w:tcW w:w="0" w:type="auto"/>
            <w:shd w:val="clear" w:color="auto" w:fill="ECECEC"/>
            <w:vAlign w:val="center"/>
            <w:hideMark/>
          </w:tcPr>
          <w:p w14:paraId="183C99BF"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67E2E550" w14:textId="77777777" w:rsidR="006565B1" w:rsidRPr="006565B1" w:rsidRDefault="006565B1">
            <w:pPr>
              <w:jc w:val="center"/>
              <w:rPr>
                <w:b/>
                <w:bCs/>
                <w:szCs w:val="22"/>
              </w:rPr>
            </w:pPr>
            <w:r w:rsidRPr="006565B1">
              <w:rPr>
                <w:b/>
                <w:bCs/>
                <w:szCs w:val="22"/>
              </w:rPr>
              <w:t xml:space="preserve">You must meet the following emission limitation, except during periods of startup . . . </w:t>
            </w:r>
          </w:p>
        </w:tc>
        <w:tc>
          <w:tcPr>
            <w:tcW w:w="0" w:type="auto"/>
            <w:shd w:val="clear" w:color="auto" w:fill="ECECEC"/>
            <w:vAlign w:val="center"/>
            <w:hideMark/>
          </w:tcPr>
          <w:p w14:paraId="06841F5C" w14:textId="77777777" w:rsidR="006565B1" w:rsidRPr="006565B1" w:rsidRDefault="006565B1">
            <w:pPr>
              <w:jc w:val="center"/>
              <w:rPr>
                <w:b/>
                <w:bCs/>
                <w:szCs w:val="22"/>
              </w:rPr>
            </w:pPr>
            <w:r w:rsidRPr="006565B1">
              <w:rPr>
                <w:b/>
                <w:bCs/>
                <w:szCs w:val="22"/>
              </w:rPr>
              <w:t xml:space="preserve">During periods of startup you must . . . </w:t>
            </w:r>
          </w:p>
        </w:tc>
      </w:tr>
      <w:tr w:rsidR="006565B1" w:rsidRPr="006565B1" w14:paraId="666EB793" w14:textId="77777777" w:rsidTr="006565B1">
        <w:trPr>
          <w:tblCellSpacing w:w="15" w:type="dxa"/>
        </w:trPr>
        <w:tc>
          <w:tcPr>
            <w:tcW w:w="0" w:type="auto"/>
            <w:vAlign w:val="center"/>
            <w:hideMark/>
          </w:tcPr>
          <w:p w14:paraId="29C4C406" w14:textId="77777777" w:rsidR="006565B1" w:rsidRPr="006565B1" w:rsidRDefault="006565B1">
            <w:pPr>
              <w:rPr>
                <w:szCs w:val="22"/>
              </w:rPr>
            </w:pPr>
            <w:r w:rsidRPr="006565B1">
              <w:rPr>
                <w:szCs w:val="22"/>
              </w:rPr>
              <w:t>1. 4SRB stationary RICE</w:t>
            </w:r>
          </w:p>
        </w:tc>
        <w:tc>
          <w:tcPr>
            <w:tcW w:w="0" w:type="auto"/>
            <w:vAlign w:val="center"/>
            <w:hideMark/>
          </w:tcPr>
          <w:p w14:paraId="7CA0EA93" w14:textId="77777777" w:rsidR="006565B1" w:rsidRPr="006565B1" w:rsidRDefault="006565B1">
            <w:pPr>
              <w:rPr>
                <w:szCs w:val="22"/>
              </w:rPr>
            </w:pPr>
            <w:r w:rsidRPr="006565B1">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vAlign w:val="center"/>
            <w:hideMark/>
          </w:tcPr>
          <w:p w14:paraId="445405C9" w14:textId="77777777" w:rsidR="006565B1" w:rsidRPr="006565B1" w:rsidRDefault="006565B1">
            <w:pPr>
              <w:rPr>
                <w:szCs w:val="22"/>
              </w:rPr>
            </w:pPr>
            <w:r w:rsidRPr="006565B1">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6565B1">
              <w:rPr>
                <w:szCs w:val="22"/>
                <w:vertAlign w:val="superscript"/>
              </w:rPr>
              <w:t>1</w:t>
            </w:r>
            <w:r w:rsidRPr="006565B1">
              <w:rPr>
                <w:szCs w:val="22"/>
              </w:rPr>
              <w:t xml:space="preserve"> </w:t>
            </w:r>
          </w:p>
        </w:tc>
      </w:tr>
      <w:tr w:rsidR="006565B1" w:rsidRPr="006565B1" w14:paraId="4C315946" w14:textId="77777777" w:rsidTr="006565B1">
        <w:trPr>
          <w:tblCellSpacing w:w="15" w:type="dxa"/>
        </w:trPr>
        <w:tc>
          <w:tcPr>
            <w:tcW w:w="0" w:type="auto"/>
            <w:vAlign w:val="center"/>
            <w:hideMark/>
          </w:tcPr>
          <w:p w14:paraId="40856E26" w14:textId="77777777" w:rsidR="006565B1" w:rsidRPr="006565B1" w:rsidRDefault="006565B1">
            <w:pPr>
              <w:rPr>
                <w:szCs w:val="22"/>
              </w:rPr>
            </w:pPr>
          </w:p>
        </w:tc>
        <w:tc>
          <w:tcPr>
            <w:tcW w:w="0" w:type="auto"/>
            <w:vAlign w:val="center"/>
            <w:hideMark/>
          </w:tcPr>
          <w:p w14:paraId="59DF8949" w14:textId="77777777" w:rsidR="006565B1" w:rsidRPr="006565B1" w:rsidRDefault="006565B1">
            <w:pPr>
              <w:rPr>
                <w:szCs w:val="22"/>
              </w:rPr>
            </w:pPr>
            <w:r w:rsidRPr="006565B1">
              <w:rPr>
                <w:szCs w:val="22"/>
              </w:rPr>
              <w:t>b. Limit the concentration of formaldehyde in the stationary RICE exhaust to 350 ppbvd or less at 15 percent O</w:t>
            </w:r>
            <w:r w:rsidRPr="006565B1">
              <w:rPr>
                <w:szCs w:val="22"/>
                <w:vertAlign w:val="subscript"/>
              </w:rPr>
              <w:t>2</w:t>
            </w:r>
            <w:r w:rsidRPr="006565B1">
              <w:rPr>
                <w:szCs w:val="22"/>
              </w:rPr>
              <w:t xml:space="preserve"> </w:t>
            </w:r>
          </w:p>
        </w:tc>
        <w:tc>
          <w:tcPr>
            <w:tcW w:w="0" w:type="auto"/>
            <w:vAlign w:val="center"/>
            <w:hideMark/>
          </w:tcPr>
          <w:p w14:paraId="6FA29B6B" w14:textId="77777777" w:rsidR="006565B1" w:rsidRPr="006565B1" w:rsidRDefault="006565B1">
            <w:pPr>
              <w:rPr>
                <w:szCs w:val="22"/>
              </w:rPr>
            </w:pPr>
          </w:p>
        </w:tc>
      </w:tr>
    </w:tbl>
    <w:p w14:paraId="1C3AA095"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Sources can petition the Administrator pursuant to the requirements of </w:t>
      </w:r>
      <w:hyperlink r:id="rId373" w:anchor="p-63.6(g)" w:history="1">
        <w:r w:rsidRPr="006565B1">
          <w:rPr>
            <w:rStyle w:val="Hyperlink"/>
            <w:sz w:val="22"/>
            <w:szCs w:val="22"/>
          </w:rPr>
          <w:t>40 CFR 63.6(g)</w:t>
        </w:r>
      </w:hyperlink>
      <w:r w:rsidRPr="006565B1">
        <w:rPr>
          <w:sz w:val="22"/>
          <w:szCs w:val="22"/>
        </w:rPr>
        <w:t xml:space="preserve"> for alternative work practices.</w:t>
      </w:r>
    </w:p>
    <w:p w14:paraId="102F38EB" w14:textId="77777777" w:rsidR="006565B1" w:rsidRPr="006565B1" w:rsidRDefault="006565B1" w:rsidP="006565B1">
      <w:pPr>
        <w:pStyle w:val="citation"/>
        <w:rPr>
          <w:sz w:val="22"/>
          <w:szCs w:val="22"/>
        </w:rPr>
      </w:pPr>
      <w:r w:rsidRPr="006565B1">
        <w:rPr>
          <w:sz w:val="22"/>
          <w:szCs w:val="22"/>
        </w:rPr>
        <w:t>[</w:t>
      </w:r>
      <w:hyperlink r:id="rId374" w:history="1">
        <w:r w:rsidRPr="006565B1">
          <w:rPr>
            <w:rStyle w:val="Hyperlink"/>
            <w:sz w:val="22"/>
            <w:szCs w:val="22"/>
          </w:rPr>
          <w:t>75 FR 9679</w:t>
        </w:r>
      </w:hyperlink>
      <w:r w:rsidRPr="006565B1">
        <w:rPr>
          <w:sz w:val="22"/>
          <w:szCs w:val="22"/>
        </w:rPr>
        <w:t xml:space="preserve">, Mar. 3, 2010, as amended at </w:t>
      </w:r>
      <w:hyperlink r:id="rId375" w:history="1">
        <w:r w:rsidRPr="006565B1">
          <w:rPr>
            <w:rStyle w:val="Hyperlink"/>
            <w:sz w:val="22"/>
            <w:szCs w:val="22"/>
          </w:rPr>
          <w:t>75 FR 51592</w:t>
        </w:r>
      </w:hyperlink>
      <w:r w:rsidRPr="006565B1">
        <w:rPr>
          <w:sz w:val="22"/>
          <w:szCs w:val="22"/>
        </w:rPr>
        <w:t xml:space="preserve">, Aug. 20, 2010] </w:t>
      </w:r>
    </w:p>
    <w:p w14:paraId="7EA7391A"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lastRenderedPageBreak/>
        <w:t xml:space="preserve">Table 1b to Subpart ZZZZ of Part 63—Operating Limitations for Existing, New, and Reconstructed SI 4SRB Stationary RICE &gt;500 HP Located at a Major Source of HAP Emissions </w:t>
      </w:r>
    </w:p>
    <w:p w14:paraId="7046A150" w14:textId="77777777" w:rsidR="006565B1" w:rsidRPr="006565B1" w:rsidRDefault="006565B1" w:rsidP="006565B1">
      <w:pPr>
        <w:pStyle w:val="NormalWeb"/>
        <w:rPr>
          <w:sz w:val="22"/>
          <w:szCs w:val="22"/>
        </w:rPr>
      </w:pPr>
      <w:r w:rsidRPr="006565B1">
        <w:rPr>
          <w:sz w:val="22"/>
          <w:szCs w:val="22"/>
        </w:rPr>
        <w:t xml:space="preserve">As stated in </w:t>
      </w:r>
      <w:hyperlink r:id="rId376" w:history="1">
        <w:r w:rsidRPr="006565B1">
          <w:rPr>
            <w:rStyle w:val="Hyperlink"/>
            <w:sz w:val="22"/>
            <w:szCs w:val="22"/>
          </w:rPr>
          <w:t>§§ 63.6600</w:t>
        </w:r>
      </w:hyperlink>
      <w:r w:rsidRPr="006565B1">
        <w:rPr>
          <w:sz w:val="22"/>
          <w:szCs w:val="22"/>
        </w:rPr>
        <w:t xml:space="preserve">, </w:t>
      </w:r>
      <w:hyperlink r:id="rId377" w:history="1">
        <w:r w:rsidRPr="006565B1">
          <w:rPr>
            <w:rStyle w:val="Hyperlink"/>
            <w:sz w:val="22"/>
            <w:szCs w:val="22"/>
          </w:rPr>
          <w:t>63.6603</w:t>
        </w:r>
      </w:hyperlink>
      <w:r w:rsidRPr="006565B1">
        <w:rPr>
          <w:sz w:val="22"/>
          <w:szCs w:val="22"/>
        </w:rPr>
        <w:t xml:space="preserve">, </w:t>
      </w:r>
      <w:hyperlink r:id="rId378" w:history="1">
        <w:r w:rsidRPr="006565B1">
          <w:rPr>
            <w:rStyle w:val="Hyperlink"/>
            <w:sz w:val="22"/>
            <w:szCs w:val="22"/>
          </w:rPr>
          <w:t>63.6630</w:t>
        </w:r>
      </w:hyperlink>
      <w:r w:rsidRPr="006565B1">
        <w:rPr>
          <w:sz w:val="22"/>
          <w:szCs w:val="22"/>
        </w:rPr>
        <w:t xml:space="preserve"> and </w:t>
      </w:r>
      <w:hyperlink r:id="rId379" w:history="1">
        <w:r w:rsidRPr="006565B1">
          <w:rPr>
            <w:rStyle w:val="Hyperlink"/>
            <w:sz w:val="22"/>
            <w:szCs w:val="22"/>
          </w:rPr>
          <w:t>63.6640</w:t>
        </w:r>
      </w:hyperlink>
      <w:r w:rsidRPr="006565B1">
        <w:rPr>
          <w:sz w:val="22"/>
          <w:szCs w:val="22"/>
        </w:rPr>
        <w:t xml:space="preserve">, you must comply with the following operating limitations for existing, new and reconstructed 4SRB stationary RICE &gt;500 HP located at a major source of HAP emissions: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2"/>
        <w:gridCol w:w="4948"/>
      </w:tblGrid>
      <w:tr w:rsidR="006565B1" w:rsidRPr="006565B1" w14:paraId="14BCB2C3" w14:textId="77777777" w:rsidTr="006565B1">
        <w:trPr>
          <w:tblHeader/>
          <w:tblCellSpacing w:w="15" w:type="dxa"/>
        </w:trPr>
        <w:tc>
          <w:tcPr>
            <w:tcW w:w="0" w:type="auto"/>
            <w:shd w:val="clear" w:color="auto" w:fill="ECECEC"/>
            <w:vAlign w:val="center"/>
            <w:hideMark/>
          </w:tcPr>
          <w:p w14:paraId="60A77877"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13C5578F" w14:textId="77777777" w:rsidR="006565B1" w:rsidRPr="006565B1" w:rsidRDefault="006565B1">
            <w:pPr>
              <w:jc w:val="center"/>
              <w:rPr>
                <w:b/>
                <w:bCs/>
                <w:szCs w:val="22"/>
              </w:rPr>
            </w:pPr>
            <w:r w:rsidRPr="006565B1">
              <w:rPr>
                <w:b/>
                <w:bCs/>
                <w:szCs w:val="22"/>
              </w:rPr>
              <w:t xml:space="preserve">You must meet the following operating limitation, except during periods of startup . . . </w:t>
            </w:r>
          </w:p>
        </w:tc>
      </w:tr>
      <w:tr w:rsidR="006565B1" w:rsidRPr="006565B1" w14:paraId="7174A792" w14:textId="77777777" w:rsidTr="006565B1">
        <w:trPr>
          <w:tblCellSpacing w:w="15" w:type="dxa"/>
        </w:trPr>
        <w:tc>
          <w:tcPr>
            <w:tcW w:w="0" w:type="auto"/>
            <w:vAlign w:val="center"/>
            <w:hideMark/>
          </w:tcPr>
          <w:p w14:paraId="2622A3F4" w14:textId="77777777" w:rsidR="006565B1" w:rsidRPr="006565B1" w:rsidRDefault="006565B1">
            <w:pPr>
              <w:rPr>
                <w:szCs w:val="22"/>
              </w:rPr>
            </w:pPr>
            <w:r w:rsidRPr="006565B1">
              <w:rPr>
                <w:szCs w:val="22"/>
              </w:rPr>
              <w:t xml:space="preserve">1. existing, new and reconstructed 4SRB stationary RICE &gt;500 HP located at a major source of HAP emissions complying with the requirement to reduce formaldehyde emissions by 76 percent or more (or by 75 percent or more, if applicable) and using NSCR; or </w:t>
            </w:r>
            <w:r w:rsidRPr="006565B1">
              <w:rPr>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6565B1">
              <w:rPr>
                <w:szCs w:val="22"/>
                <w:vertAlign w:val="subscript"/>
              </w:rPr>
              <w:t>2</w:t>
            </w:r>
            <w:r w:rsidRPr="006565B1">
              <w:rPr>
                <w:szCs w:val="22"/>
              </w:rPr>
              <w:t xml:space="preserve"> and using NSCR;</w:t>
            </w:r>
          </w:p>
        </w:tc>
        <w:tc>
          <w:tcPr>
            <w:tcW w:w="0" w:type="auto"/>
            <w:vAlign w:val="center"/>
            <w:hideMark/>
          </w:tcPr>
          <w:p w14:paraId="19F89B90" w14:textId="77777777" w:rsidR="006565B1" w:rsidRPr="006565B1" w:rsidRDefault="006565B1">
            <w:pPr>
              <w:rPr>
                <w:szCs w:val="22"/>
              </w:rPr>
            </w:pPr>
            <w:r w:rsidRPr="006565B1">
              <w:rPr>
                <w:szCs w:val="22"/>
              </w:rPr>
              <w:t xml:space="preserve">a. maintain your catalyst so that the pressure drop across the catalyst does not change by more than 2 inches of water at 100 percent load plus or minus 10 percent from the pressure drop across the catalyst measured during the initial performance test; and </w:t>
            </w:r>
            <w:r w:rsidRPr="006565B1">
              <w:rPr>
                <w:szCs w:val="22"/>
              </w:rPr>
              <w:br/>
              <w:t>b. maintain the temperature of your stationary RICE exhaust so that the catalyst inlet temperature is greater than or equal to 750 °F and less than or equal to 1250 °F.</w:t>
            </w:r>
            <w:r w:rsidRPr="006565B1">
              <w:rPr>
                <w:szCs w:val="22"/>
                <w:vertAlign w:val="superscript"/>
              </w:rPr>
              <w:t>1</w:t>
            </w:r>
            <w:r w:rsidRPr="006565B1">
              <w:rPr>
                <w:szCs w:val="22"/>
              </w:rPr>
              <w:t xml:space="preserve"> </w:t>
            </w:r>
          </w:p>
        </w:tc>
      </w:tr>
      <w:tr w:rsidR="006565B1" w:rsidRPr="006565B1" w14:paraId="468BEAB5" w14:textId="77777777" w:rsidTr="006565B1">
        <w:trPr>
          <w:tblCellSpacing w:w="15" w:type="dxa"/>
        </w:trPr>
        <w:tc>
          <w:tcPr>
            <w:tcW w:w="0" w:type="auto"/>
            <w:vAlign w:val="center"/>
            <w:hideMark/>
          </w:tcPr>
          <w:p w14:paraId="234D7816" w14:textId="77777777" w:rsidR="006565B1" w:rsidRPr="006565B1" w:rsidRDefault="006565B1">
            <w:pPr>
              <w:rPr>
                <w:szCs w:val="22"/>
              </w:rPr>
            </w:pPr>
            <w:r w:rsidRPr="006565B1">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vAlign w:val="center"/>
            <w:hideMark/>
          </w:tcPr>
          <w:p w14:paraId="6E04BB22" w14:textId="77777777" w:rsidR="006565B1" w:rsidRPr="006565B1" w:rsidRDefault="006565B1">
            <w:pPr>
              <w:rPr>
                <w:szCs w:val="22"/>
              </w:rPr>
            </w:pPr>
            <w:r w:rsidRPr="006565B1">
              <w:rPr>
                <w:szCs w:val="22"/>
              </w:rPr>
              <w:t xml:space="preserve">Comply with any operating limitations approved by the Administrator. </w:t>
            </w:r>
          </w:p>
        </w:tc>
      </w:tr>
      <w:tr w:rsidR="006565B1" w:rsidRPr="006565B1" w14:paraId="65A28717" w14:textId="77777777" w:rsidTr="006565B1">
        <w:trPr>
          <w:tblCellSpacing w:w="15" w:type="dxa"/>
        </w:trPr>
        <w:tc>
          <w:tcPr>
            <w:tcW w:w="0" w:type="auto"/>
            <w:vAlign w:val="center"/>
            <w:hideMark/>
          </w:tcPr>
          <w:p w14:paraId="00B7F634" w14:textId="77777777" w:rsidR="006565B1" w:rsidRPr="006565B1" w:rsidRDefault="006565B1">
            <w:pPr>
              <w:rPr>
                <w:szCs w:val="22"/>
              </w:rPr>
            </w:pPr>
            <w:r w:rsidRPr="006565B1">
              <w:rPr>
                <w:szCs w:val="22"/>
              </w:rPr>
              <w:t>existing, new and reconstructed 4SRB stationary RICE &gt;500 HP located at a major source of HAP emissions complying with the requirement to limit the concentration of formaldehyde in the stationary RICE exhaust to 350 ppbvd or less at 15 percent O</w:t>
            </w:r>
            <w:r w:rsidRPr="006565B1">
              <w:rPr>
                <w:szCs w:val="22"/>
                <w:vertAlign w:val="subscript"/>
              </w:rPr>
              <w:t>2</w:t>
            </w:r>
            <w:r w:rsidRPr="006565B1">
              <w:rPr>
                <w:szCs w:val="22"/>
              </w:rPr>
              <w:t xml:space="preserve"> and not using NSCR. </w:t>
            </w:r>
          </w:p>
        </w:tc>
        <w:tc>
          <w:tcPr>
            <w:tcW w:w="0" w:type="auto"/>
            <w:vAlign w:val="center"/>
            <w:hideMark/>
          </w:tcPr>
          <w:p w14:paraId="2C6CD134" w14:textId="77777777" w:rsidR="006565B1" w:rsidRPr="006565B1" w:rsidRDefault="006565B1">
            <w:pPr>
              <w:rPr>
                <w:szCs w:val="22"/>
              </w:rPr>
            </w:pPr>
          </w:p>
        </w:tc>
      </w:tr>
    </w:tbl>
    <w:p w14:paraId="27256279"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Sources can petition the Administrator pursuant to the requirements of </w:t>
      </w:r>
      <w:hyperlink r:id="rId380" w:anchor="p-63.8(f)" w:history="1">
        <w:r w:rsidRPr="006565B1">
          <w:rPr>
            <w:rStyle w:val="Hyperlink"/>
            <w:sz w:val="22"/>
            <w:szCs w:val="22"/>
          </w:rPr>
          <w:t>40 CFR 63.8(f)</w:t>
        </w:r>
      </w:hyperlink>
      <w:r w:rsidRPr="006565B1">
        <w:rPr>
          <w:sz w:val="22"/>
          <w:szCs w:val="22"/>
        </w:rPr>
        <w:t xml:space="preserve"> for a different temperature range.</w:t>
      </w:r>
    </w:p>
    <w:p w14:paraId="603F8755" w14:textId="77777777" w:rsidR="006565B1" w:rsidRPr="006565B1" w:rsidRDefault="006565B1" w:rsidP="006565B1">
      <w:pPr>
        <w:pStyle w:val="citation"/>
        <w:rPr>
          <w:sz w:val="22"/>
          <w:szCs w:val="22"/>
        </w:rPr>
      </w:pPr>
      <w:r w:rsidRPr="006565B1">
        <w:rPr>
          <w:sz w:val="22"/>
          <w:szCs w:val="22"/>
        </w:rPr>
        <w:t>[</w:t>
      </w:r>
      <w:hyperlink r:id="rId381" w:history="1">
        <w:r w:rsidRPr="006565B1">
          <w:rPr>
            <w:rStyle w:val="Hyperlink"/>
            <w:sz w:val="22"/>
            <w:szCs w:val="22"/>
          </w:rPr>
          <w:t>78 FR 6706</w:t>
        </w:r>
      </w:hyperlink>
      <w:r w:rsidRPr="006565B1">
        <w:rPr>
          <w:sz w:val="22"/>
          <w:szCs w:val="22"/>
        </w:rPr>
        <w:t xml:space="preserve">, Jan. 30, 2013] </w:t>
      </w:r>
    </w:p>
    <w:p w14:paraId="0037BDBF"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2a to Subpart ZZZZ of Part 63—Emission Limitations for New and Reconstructed 2SLB and Compression Ignition Stationary RICE &gt;500 HP and New and Reconstructed 4SLB Stationary RICE ≥250 HP Located at a Major Source of HAP Emissions </w:t>
      </w:r>
    </w:p>
    <w:p w14:paraId="7576F125" w14:textId="77777777" w:rsidR="006565B1" w:rsidRPr="006565B1" w:rsidRDefault="006565B1" w:rsidP="006565B1">
      <w:pPr>
        <w:pStyle w:val="NormalWeb"/>
        <w:rPr>
          <w:sz w:val="22"/>
          <w:szCs w:val="22"/>
        </w:rPr>
      </w:pPr>
      <w:r w:rsidRPr="006565B1">
        <w:rPr>
          <w:sz w:val="22"/>
          <w:szCs w:val="22"/>
        </w:rPr>
        <w:t xml:space="preserve">As stated in </w:t>
      </w:r>
      <w:hyperlink r:id="rId382" w:history="1">
        <w:r w:rsidRPr="006565B1">
          <w:rPr>
            <w:rStyle w:val="Hyperlink"/>
            <w:sz w:val="22"/>
            <w:szCs w:val="22"/>
          </w:rPr>
          <w:t>§§ 63.6600</w:t>
        </w:r>
      </w:hyperlink>
      <w:r w:rsidRPr="006565B1">
        <w:rPr>
          <w:sz w:val="22"/>
          <w:szCs w:val="22"/>
        </w:rPr>
        <w:t xml:space="preserve"> and </w:t>
      </w:r>
      <w:hyperlink r:id="rId383" w:history="1">
        <w:r w:rsidRPr="006565B1">
          <w:rPr>
            <w:rStyle w:val="Hyperlink"/>
            <w:sz w:val="22"/>
            <w:szCs w:val="22"/>
          </w:rPr>
          <w:t>63.6640</w:t>
        </w:r>
      </w:hyperlink>
      <w:r w:rsidRPr="006565B1">
        <w:rPr>
          <w:sz w:val="22"/>
          <w:szCs w:val="22"/>
        </w:rPr>
        <w:t xml:space="preserve">, you must comply with the following emission limitations for new and reconstructed lean burn and new and reconstructed compression ignition stationary RICE at 100 percent load plus or minus 10 percent: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36"/>
        <w:gridCol w:w="5048"/>
        <w:gridCol w:w="3986"/>
      </w:tblGrid>
      <w:tr w:rsidR="006565B1" w:rsidRPr="006565B1" w14:paraId="772E401F" w14:textId="77777777" w:rsidTr="006565B1">
        <w:trPr>
          <w:tblHeader/>
          <w:tblCellSpacing w:w="15" w:type="dxa"/>
        </w:trPr>
        <w:tc>
          <w:tcPr>
            <w:tcW w:w="0" w:type="auto"/>
            <w:shd w:val="clear" w:color="auto" w:fill="ECECEC"/>
            <w:vAlign w:val="center"/>
            <w:hideMark/>
          </w:tcPr>
          <w:p w14:paraId="6F0E1173"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09C05E7E" w14:textId="77777777" w:rsidR="006565B1" w:rsidRPr="006565B1" w:rsidRDefault="006565B1">
            <w:pPr>
              <w:jc w:val="center"/>
              <w:rPr>
                <w:b/>
                <w:bCs/>
                <w:szCs w:val="22"/>
              </w:rPr>
            </w:pPr>
            <w:r w:rsidRPr="006565B1">
              <w:rPr>
                <w:b/>
                <w:bCs/>
                <w:szCs w:val="22"/>
              </w:rPr>
              <w:t xml:space="preserve">You must meet the following emission limitation, except during periods of startup . . . </w:t>
            </w:r>
          </w:p>
        </w:tc>
        <w:tc>
          <w:tcPr>
            <w:tcW w:w="0" w:type="auto"/>
            <w:shd w:val="clear" w:color="auto" w:fill="ECECEC"/>
            <w:vAlign w:val="center"/>
            <w:hideMark/>
          </w:tcPr>
          <w:p w14:paraId="33F5C909" w14:textId="77777777" w:rsidR="006565B1" w:rsidRPr="006565B1" w:rsidRDefault="006565B1">
            <w:pPr>
              <w:jc w:val="center"/>
              <w:rPr>
                <w:b/>
                <w:bCs/>
                <w:szCs w:val="22"/>
              </w:rPr>
            </w:pPr>
            <w:r w:rsidRPr="006565B1">
              <w:rPr>
                <w:b/>
                <w:bCs/>
                <w:szCs w:val="22"/>
              </w:rPr>
              <w:t xml:space="preserve">During periods of startup you must . . . </w:t>
            </w:r>
          </w:p>
        </w:tc>
      </w:tr>
      <w:tr w:rsidR="006565B1" w:rsidRPr="006565B1" w14:paraId="6AA3CFEE" w14:textId="77777777" w:rsidTr="006565B1">
        <w:trPr>
          <w:tblCellSpacing w:w="15" w:type="dxa"/>
        </w:trPr>
        <w:tc>
          <w:tcPr>
            <w:tcW w:w="0" w:type="auto"/>
            <w:vAlign w:val="center"/>
            <w:hideMark/>
          </w:tcPr>
          <w:p w14:paraId="445EEE02" w14:textId="77777777" w:rsidR="006565B1" w:rsidRPr="006565B1" w:rsidRDefault="006565B1">
            <w:pPr>
              <w:rPr>
                <w:szCs w:val="22"/>
              </w:rPr>
            </w:pPr>
            <w:r w:rsidRPr="006565B1">
              <w:rPr>
                <w:szCs w:val="22"/>
              </w:rPr>
              <w:t>1. 2SLB stationary RICE</w:t>
            </w:r>
          </w:p>
        </w:tc>
        <w:tc>
          <w:tcPr>
            <w:tcW w:w="0" w:type="auto"/>
            <w:vAlign w:val="center"/>
            <w:hideMark/>
          </w:tcPr>
          <w:p w14:paraId="08DD893D" w14:textId="77777777" w:rsidR="006565B1" w:rsidRPr="006565B1" w:rsidRDefault="006565B1">
            <w:pPr>
              <w:rPr>
                <w:szCs w:val="22"/>
              </w:rPr>
            </w:pPr>
            <w:r w:rsidRPr="006565B1">
              <w:rPr>
                <w:szCs w:val="22"/>
              </w:rPr>
              <w:t xml:space="preserve">a. Reduce CO emissions by 58 percent or more; or </w:t>
            </w:r>
            <w:r w:rsidRPr="006565B1">
              <w:rPr>
                <w:szCs w:val="22"/>
              </w:rPr>
              <w:br/>
              <w:t>b. Limit concentration of formaldehyde in the stationary RICE exhaust to 12 ppmvd or less at 15 percent O</w:t>
            </w:r>
            <w:r w:rsidRPr="006565B1">
              <w:rPr>
                <w:szCs w:val="22"/>
                <w:vertAlign w:val="subscript"/>
              </w:rPr>
              <w:t>2</w:t>
            </w:r>
            <w:r w:rsidRPr="006565B1">
              <w:rPr>
                <w:szCs w:val="22"/>
              </w:rPr>
              <w:t xml:space="preserve">. If </w:t>
            </w:r>
            <w:r w:rsidRPr="006565B1">
              <w:rPr>
                <w:szCs w:val="22"/>
              </w:rPr>
              <w:lastRenderedPageBreak/>
              <w:t>you commenced construction or reconstruction between December 19, 2002 and June 15, 2004, you may limit concentration of formaldehyde to 17 ppmvd or less at 15 percent O</w:t>
            </w:r>
            <w:r w:rsidRPr="006565B1">
              <w:rPr>
                <w:szCs w:val="22"/>
                <w:vertAlign w:val="subscript"/>
              </w:rPr>
              <w:t>2</w:t>
            </w:r>
            <w:r w:rsidRPr="006565B1">
              <w:rPr>
                <w:szCs w:val="22"/>
              </w:rPr>
              <w:t xml:space="preserve"> until June 15, 2007</w:t>
            </w:r>
          </w:p>
        </w:tc>
        <w:tc>
          <w:tcPr>
            <w:tcW w:w="0" w:type="auto"/>
            <w:vAlign w:val="center"/>
            <w:hideMark/>
          </w:tcPr>
          <w:p w14:paraId="35E699B7" w14:textId="77777777" w:rsidR="006565B1" w:rsidRPr="006565B1" w:rsidRDefault="006565B1">
            <w:pPr>
              <w:rPr>
                <w:szCs w:val="22"/>
              </w:rPr>
            </w:pPr>
            <w:r w:rsidRPr="006565B1">
              <w:rPr>
                <w:szCs w:val="22"/>
              </w:rPr>
              <w:lastRenderedPageBreak/>
              <w:t xml:space="preserve">Minimize the engine's time spent at idle and minimize the engine's startup time at startup to a period needed for appropriate and safe </w:t>
            </w:r>
            <w:r w:rsidRPr="006565B1">
              <w:rPr>
                <w:szCs w:val="22"/>
              </w:rPr>
              <w:lastRenderedPageBreak/>
              <w:t>loading of the engine, not to exceed 30 minutes, after which time the non-startup emission limitations apply.</w:t>
            </w:r>
            <w:r w:rsidRPr="006565B1">
              <w:rPr>
                <w:szCs w:val="22"/>
                <w:vertAlign w:val="superscript"/>
              </w:rPr>
              <w:t>1</w:t>
            </w:r>
            <w:r w:rsidRPr="006565B1">
              <w:rPr>
                <w:szCs w:val="22"/>
              </w:rPr>
              <w:t xml:space="preserve"> </w:t>
            </w:r>
          </w:p>
        </w:tc>
      </w:tr>
      <w:tr w:rsidR="006565B1" w:rsidRPr="006565B1" w14:paraId="71187A8E" w14:textId="77777777" w:rsidTr="006565B1">
        <w:trPr>
          <w:tblCellSpacing w:w="15" w:type="dxa"/>
        </w:trPr>
        <w:tc>
          <w:tcPr>
            <w:tcW w:w="0" w:type="auto"/>
            <w:vAlign w:val="center"/>
            <w:hideMark/>
          </w:tcPr>
          <w:p w14:paraId="296CBE1F" w14:textId="77777777" w:rsidR="006565B1" w:rsidRPr="006565B1" w:rsidRDefault="006565B1">
            <w:pPr>
              <w:rPr>
                <w:szCs w:val="22"/>
              </w:rPr>
            </w:pPr>
            <w:r w:rsidRPr="006565B1">
              <w:rPr>
                <w:szCs w:val="22"/>
              </w:rPr>
              <w:lastRenderedPageBreak/>
              <w:t>2. 4SLB stationary RICE</w:t>
            </w:r>
          </w:p>
        </w:tc>
        <w:tc>
          <w:tcPr>
            <w:tcW w:w="0" w:type="auto"/>
            <w:vAlign w:val="center"/>
            <w:hideMark/>
          </w:tcPr>
          <w:p w14:paraId="4BC66AE0" w14:textId="77777777" w:rsidR="006565B1" w:rsidRPr="006565B1" w:rsidRDefault="006565B1">
            <w:pPr>
              <w:rPr>
                <w:szCs w:val="22"/>
              </w:rPr>
            </w:pPr>
            <w:r w:rsidRPr="006565B1">
              <w:rPr>
                <w:szCs w:val="22"/>
              </w:rPr>
              <w:t xml:space="preserve">a. Reduce CO emissions by 93 percent or more; or </w:t>
            </w:r>
          </w:p>
        </w:tc>
        <w:tc>
          <w:tcPr>
            <w:tcW w:w="0" w:type="auto"/>
            <w:vAlign w:val="center"/>
            <w:hideMark/>
          </w:tcPr>
          <w:p w14:paraId="15FEF562" w14:textId="77777777" w:rsidR="006565B1" w:rsidRPr="006565B1" w:rsidRDefault="006565B1">
            <w:pPr>
              <w:rPr>
                <w:szCs w:val="22"/>
              </w:rPr>
            </w:pPr>
          </w:p>
        </w:tc>
      </w:tr>
      <w:tr w:rsidR="006565B1" w:rsidRPr="006565B1" w14:paraId="530B45A8" w14:textId="77777777" w:rsidTr="006565B1">
        <w:trPr>
          <w:tblCellSpacing w:w="15" w:type="dxa"/>
        </w:trPr>
        <w:tc>
          <w:tcPr>
            <w:tcW w:w="0" w:type="auto"/>
            <w:vAlign w:val="center"/>
            <w:hideMark/>
          </w:tcPr>
          <w:p w14:paraId="53227E24" w14:textId="77777777" w:rsidR="006565B1" w:rsidRPr="006565B1" w:rsidRDefault="006565B1">
            <w:pPr>
              <w:rPr>
                <w:szCs w:val="22"/>
              </w:rPr>
            </w:pPr>
          </w:p>
        </w:tc>
        <w:tc>
          <w:tcPr>
            <w:tcW w:w="0" w:type="auto"/>
            <w:vAlign w:val="center"/>
            <w:hideMark/>
          </w:tcPr>
          <w:p w14:paraId="6D4DFBEC" w14:textId="77777777" w:rsidR="006565B1" w:rsidRPr="006565B1" w:rsidRDefault="006565B1">
            <w:pPr>
              <w:rPr>
                <w:szCs w:val="22"/>
              </w:rPr>
            </w:pPr>
            <w:r w:rsidRPr="006565B1">
              <w:rPr>
                <w:szCs w:val="22"/>
              </w:rPr>
              <w:t>b. Limit concentration of formaldehyde in the stationary RICE exhaust to 14 ppmvd or less at 15 percent O</w:t>
            </w:r>
            <w:r w:rsidRPr="006565B1">
              <w:rPr>
                <w:szCs w:val="22"/>
                <w:vertAlign w:val="subscript"/>
              </w:rPr>
              <w:t>2</w:t>
            </w:r>
            <w:r w:rsidRPr="006565B1">
              <w:rPr>
                <w:szCs w:val="22"/>
              </w:rPr>
              <w:t xml:space="preserve"> </w:t>
            </w:r>
          </w:p>
        </w:tc>
        <w:tc>
          <w:tcPr>
            <w:tcW w:w="0" w:type="auto"/>
            <w:vAlign w:val="center"/>
            <w:hideMark/>
          </w:tcPr>
          <w:p w14:paraId="63C68C8F" w14:textId="77777777" w:rsidR="006565B1" w:rsidRPr="006565B1" w:rsidRDefault="006565B1">
            <w:pPr>
              <w:rPr>
                <w:szCs w:val="22"/>
              </w:rPr>
            </w:pPr>
          </w:p>
        </w:tc>
      </w:tr>
      <w:tr w:rsidR="006565B1" w:rsidRPr="006565B1" w14:paraId="6A11EF44" w14:textId="77777777" w:rsidTr="006565B1">
        <w:trPr>
          <w:tblCellSpacing w:w="15" w:type="dxa"/>
        </w:trPr>
        <w:tc>
          <w:tcPr>
            <w:tcW w:w="0" w:type="auto"/>
            <w:vAlign w:val="center"/>
            <w:hideMark/>
          </w:tcPr>
          <w:p w14:paraId="727C1399" w14:textId="77777777" w:rsidR="006565B1" w:rsidRPr="006565B1" w:rsidRDefault="006565B1">
            <w:pPr>
              <w:rPr>
                <w:szCs w:val="22"/>
              </w:rPr>
            </w:pPr>
            <w:r w:rsidRPr="006565B1">
              <w:rPr>
                <w:szCs w:val="22"/>
              </w:rPr>
              <w:t>3. CI stationary RICE</w:t>
            </w:r>
          </w:p>
        </w:tc>
        <w:tc>
          <w:tcPr>
            <w:tcW w:w="0" w:type="auto"/>
            <w:vAlign w:val="center"/>
            <w:hideMark/>
          </w:tcPr>
          <w:p w14:paraId="1D08BF0F" w14:textId="77777777" w:rsidR="006565B1" w:rsidRPr="006565B1" w:rsidRDefault="006565B1">
            <w:pPr>
              <w:rPr>
                <w:szCs w:val="22"/>
              </w:rPr>
            </w:pPr>
            <w:r w:rsidRPr="006565B1">
              <w:rPr>
                <w:szCs w:val="22"/>
              </w:rPr>
              <w:t xml:space="preserve">a. Reduce CO emissions by 70 percent or more; or </w:t>
            </w:r>
          </w:p>
        </w:tc>
        <w:tc>
          <w:tcPr>
            <w:tcW w:w="0" w:type="auto"/>
            <w:vAlign w:val="center"/>
            <w:hideMark/>
          </w:tcPr>
          <w:p w14:paraId="73965A45" w14:textId="77777777" w:rsidR="006565B1" w:rsidRPr="006565B1" w:rsidRDefault="006565B1">
            <w:pPr>
              <w:rPr>
                <w:szCs w:val="22"/>
              </w:rPr>
            </w:pPr>
          </w:p>
        </w:tc>
      </w:tr>
      <w:tr w:rsidR="006565B1" w:rsidRPr="006565B1" w14:paraId="41E4B5FD" w14:textId="77777777" w:rsidTr="006565B1">
        <w:trPr>
          <w:tblCellSpacing w:w="15" w:type="dxa"/>
        </w:trPr>
        <w:tc>
          <w:tcPr>
            <w:tcW w:w="0" w:type="auto"/>
            <w:vAlign w:val="center"/>
            <w:hideMark/>
          </w:tcPr>
          <w:p w14:paraId="4D14FA9D" w14:textId="77777777" w:rsidR="006565B1" w:rsidRPr="006565B1" w:rsidRDefault="006565B1">
            <w:pPr>
              <w:rPr>
                <w:szCs w:val="22"/>
              </w:rPr>
            </w:pPr>
          </w:p>
        </w:tc>
        <w:tc>
          <w:tcPr>
            <w:tcW w:w="0" w:type="auto"/>
            <w:vAlign w:val="center"/>
            <w:hideMark/>
          </w:tcPr>
          <w:p w14:paraId="38DF3CFE" w14:textId="77777777" w:rsidR="006565B1" w:rsidRPr="006565B1" w:rsidRDefault="006565B1">
            <w:pPr>
              <w:rPr>
                <w:szCs w:val="22"/>
              </w:rPr>
            </w:pPr>
            <w:r w:rsidRPr="006565B1">
              <w:rPr>
                <w:szCs w:val="22"/>
              </w:rPr>
              <w:t>b. Limit concentration of formaldehyde in the stationary RICE exhaust to 580 ppbvd or less at 15 percent O</w:t>
            </w:r>
            <w:r w:rsidRPr="006565B1">
              <w:rPr>
                <w:szCs w:val="22"/>
                <w:vertAlign w:val="subscript"/>
              </w:rPr>
              <w:t>2</w:t>
            </w:r>
            <w:r w:rsidRPr="006565B1">
              <w:rPr>
                <w:szCs w:val="22"/>
              </w:rPr>
              <w:t xml:space="preserve"> </w:t>
            </w:r>
          </w:p>
        </w:tc>
        <w:tc>
          <w:tcPr>
            <w:tcW w:w="0" w:type="auto"/>
            <w:vAlign w:val="center"/>
            <w:hideMark/>
          </w:tcPr>
          <w:p w14:paraId="67339B96" w14:textId="77777777" w:rsidR="006565B1" w:rsidRPr="006565B1" w:rsidRDefault="006565B1">
            <w:pPr>
              <w:rPr>
                <w:szCs w:val="22"/>
              </w:rPr>
            </w:pPr>
          </w:p>
        </w:tc>
      </w:tr>
    </w:tbl>
    <w:p w14:paraId="7E268558"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Sources can petition the Administrator pursuant to the requirements of </w:t>
      </w:r>
      <w:hyperlink r:id="rId384" w:anchor="p-63.6(g)" w:history="1">
        <w:r w:rsidRPr="006565B1">
          <w:rPr>
            <w:rStyle w:val="Hyperlink"/>
            <w:sz w:val="22"/>
            <w:szCs w:val="22"/>
          </w:rPr>
          <w:t>40 CFR 63.6(g)</w:t>
        </w:r>
      </w:hyperlink>
      <w:r w:rsidRPr="006565B1">
        <w:rPr>
          <w:sz w:val="22"/>
          <w:szCs w:val="22"/>
        </w:rPr>
        <w:t xml:space="preserve"> for alternative work practices.</w:t>
      </w:r>
    </w:p>
    <w:p w14:paraId="26D68A64" w14:textId="77777777" w:rsidR="006565B1" w:rsidRPr="006565B1" w:rsidRDefault="006565B1" w:rsidP="006565B1">
      <w:pPr>
        <w:pStyle w:val="citation"/>
        <w:rPr>
          <w:sz w:val="22"/>
          <w:szCs w:val="22"/>
        </w:rPr>
      </w:pPr>
      <w:r w:rsidRPr="006565B1">
        <w:rPr>
          <w:sz w:val="22"/>
          <w:szCs w:val="22"/>
        </w:rPr>
        <w:t>[</w:t>
      </w:r>
      <w:hyperlink r:id="rId385" w:history="1">
        <w:r w:rsidRPr="006565B1">
          <w:rPr>
            <w:rStyle w:val="Hyperlink"/>
            <w:sz w:val="22"/>
            <w:szCs w:val="22"/>
          </w:rPr>
          <w:t>75 FR 9680</w:t>
        </w:r>
      </w:hyperlink>
      <w:r w:rsidRPr="006565B1">
        <w:rPr>
          <w:sz w:val="22"/>
          <w:szCs w:val="22"/>
        </w:rPr>
        <w:t xml:space="preserve">, Mar. 3, 2010] </w:t>
      </w:r>
    </w:p>
    <w:p w14:paraId="0F87D6E7"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14:paraId="694C14B6" w14:textId="77777777" w:rsidR="006565B1" w:rsidRPr="006565B1" w:rsidRDefault="006565B1" w:rsidP="006565B1">
      <w:pPr>
        <w:pStyle w:val="NormalWeb"/>
        <w:rPr>
          <w:sz w:val="22"/>
          <w:szCs w:val="22"/>
        </w:rPr>
      </w:pPr>
      <w:r w:rsidRPr="006565B1">
        <w:rPr>
          <w:sz w:val="22"/>
          <w:szCs w:val="22"/>
        </w:rPr>
        <w:t xml:space="preserve">As stated in </w:t>
      </w:r>
      <w:hyperlink r:id="rId386" w:history="1">
        <w:r w:rsidRPr="006565B1">
          <w:rPr>
            <w:rStyle w:val="Hyperlink"/>
            <w:sz w:val="22"/>
            <w:szCs w:val="22"/>
          </w:rPr>
          <w:t>§§ 63.6600</w:t>
        </w:r>
      </w:hyperlink>
      <w:r w:rsidRPr="006565B1">
        <w:rPr>
          <w:sz w:val="22"/>
          <w:szCs w:val="22"/>
        </w:rPr>
        <w:t xml:space="preserve">, </w:t>
      </w:r>
      <w:hyperlink r:id="rId387" w:history="1">
        <w:r w:rsidRPr="006565B1">
          <w:rPr>
            <w:rStyle w:val="Hyperlink"/>
            <w:sz w:val="22"/>
            <w:szCs w:val="22"/>
          </w:rPr>
          <w:t>63.6601</w:t>
        </w:r>
      </w:hyperlink>
      <w:r w:rsidRPr="006565B1">
        <w:rPr>
          <w:sz w:val="22"/>
          <w:szCs w:val="22"/>
        </w:rPr>
        <w:t xml:space="preserve">, </w:t>
      </w:r>
      <w:hyperlink r:id="rId388" w:history="1">
        <w:r w:rsidRPr="006565B1">
          <w:rPr>
            <w:rStyle w:val="Hyperlink"/>
            <w:sz w:val="22"/>
            <w:szCs w:val="22"/>
          </w:rPr>
          <w:t>63.6603</w:t>
        </w:r>
      </w:hyperlink>
      <w:r w:rsidRPr="006565B1">
        <w:rPr>
          <w:sz w:val="22"/>
          <w:szCs w:val="22"/>
        </w:rPr>
        <w:t xml:space="preserve">, </w:t>
      </w:r>
      <w:hyperlink r:id="rId389" w:history="1">
        <w:r w:rsidRPr="006565B1">
          <w:rPr>
            <w:rStyle w:val="Hyperlink"/>
            <w:sz w:val="22"/>
            <w:szCs w:val="22"/>
          </w:rPr>
          <w:t>63.6630</w:t>
        </w:r>
      </w:hyperlink>
      <w:r w:rsidRPr="006565B1">
        <w:rPr>
          <w:sz w:val="22"/>
          <w:szCs w:val="22"/>
        </w:rPr>
        <w:t xml:space="preserve">, and </w:t>
      </w:r>
      <w:hyperlink r:id="rId390" w:history="1">
        <w:r w:rsidRPr="006565B1">
          <w:rPr>
            <w:rStyle w:val="Hyperlink"/>
            <w:sz w:val="22"/>
            <w:szCs w:val="22"/>
          </w:rPr>
          <w:t>63.6640</w:t>
        </w:r>
      </w:hyperlink>
      <w:r w:rsidRPr="006565B1">
        <w:rPr>
          <w:sz w:val="22"/>
          <w:szCs w:val="22"/>
        </w:rPr>
        <w:t xml:space="preserve">,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69"/>
        <w:gridCol w:w="4501"/>
      </w:tblGrid>
      <w:tr w:rsidR="006565B1" w:rsidRPr="006565B1" w14:paraId="2719AEF9" w14:textId="77777777" w:rsidTr="006565B1">
        <w:trPr>
          <w:tblHeader/>
          <w:tblCellSpacing w:w="15" w:type="dxa"/>
        </w:trPr>
        <w:tc>
          <w:tcPr>
            <w:tcW w:w="0" w:type="auto"/>
            <w:shd w:val="clear" w:color="auto" w:fill="ECECEC"/>
            <w:vAlign w:val="center"/>
            <w:hideMark/>
          </w:tcPr>
          <w:p w14:paraId="26C37E2F"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34CC926A" w14:textId="77777777" w:rsidR="006565B1" w:rsidRPr="006565B1" w:rsidRDefault="006565B1">
            <w:pPr>
              <w:jc w:val="center"/>
              <w:rPr>
                <w:b/>
                <w:bCs/>
                <w:szCs w:val="22"/>
              </w:rPr>
            </w:pPr>
            <w:r w:rsidRPr="006565B1">
              <w:rPr>
                <w:b/>
                <w:bCs/>
                <w:szCs w:val="22"/>
              </w:rPr>
              <w:t xml:space="preserve">You must meet the following operating limitation, except during periods of startup . . . </w:t>
            </w:r>
          </w:p>
        </w:tc>
      </w:tr>
      <w:tr w:rsidR="006565B1" w:rsidRPr="006565B1" w14:paraId="5EFCE413" w14:textId="77777777" w:rsidTr="006565B1">
        <w:trPr>
          <w:tblCellSpacing w:w="15" w:type="dxa"/>
        </w:trPr>
        <w:tc>
          <w:tcPr>
            <w:tcW w:w="0" w:type="auto"/>
            <w:vAlign w:val="center"/>
            <w:hideMark/>
          </w:tcPr>
          <w:p w14:paraId="1F5A3E5B" w14:textId="77777777" w:rsidR="006565B1" w:rsidRPr="006565B1" w:rsidRDefault="006565B1">
            <w:pPr>
              <w:rPr>
                <w:szCs w:val="22"/>
              </w:rPr>
            </w:pPr>
            <w:r w:rsidRPr="006565B1">
              <w:rPr>
                <w:szCs w:val="22"/>
              </w:rPr>
              <w:t xml:space="preserve">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 </w:t>
            </w:r>
            <w:r w:rsidRPr="006565B1">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vAlign w:val="center"/>
            <w:hideMark/>
          </w:tcPr>
          <w:p w14:paraId="6416EFDD" w14:textId="77777777" w:rsidR="006565B1" w:rsidRPr="006565B1" w:rsidRDefault="006565B1">
            <w:pPr>
              <w:rPr>
                <w:szCs w:val="22"/>
              </w:rPr>
            </w:pPr>
            <w:r w:rsidRPr="006565B1">
              <w:rPr>
                <w:szCs w:val="22"/>
              </w:rPr>
              <w:t xml:space="preserve">a. maintain your catalyst so that the pressure drop across the catalyst does not change by more than 2 inches of water at 100 percent load plus or minus 10 percent from the pressure drop across the catalyst that was measured during the initial performance test; and </w:t>
            </w:r>
            <w:r w:rsidRPr="006565B1">
              <w:rPr>
                <w:szCs w:val="22"/>
              </w:rPr>
              <w:br/>
              <w:t>b. maintain the temperature of your stationary RICE exhaust so that the catalyst inlet temperature is greater than or equal to 450 °F and less than or equal to 1350 °F.</w:t>
            </w:r>
            <w:r w:rsidRPr="006565B1">
              <w:rPr>
                <w:szCs w:val="22"/>
                <w:vertAlign w:val="superscript"/>
              </w:rPr>
              <w:t>1</w:t>
            </w:r>
            <w:r w:rsidRPr="006565B1">
              <w:rPr>
                <w:szCs w:val="22"/>
              </w:rPr>
              <w:t xml:space="preserve"> </w:t>
            </w:r>
          </w:p>
        </w:tc>
      </w:tr>
      <w:tr w:rsidR="006565B1" w:rsidRPr="006565B1" w14:paraId="657286BF" w14:textId="77777777" w:rsidTr="006565B1">
        <w:trPr>
          <w:tblCellSpacing w:w="15" w:type="dxa"/>
        </w:trPr>
        <w:tc>
          <w:tcPr>
            <w:tcW w:w="0" w:type="auto"/>
            <w:vAlign w:val="center"/>
            <w:hideMark/>
          </w:tcPr>
          <w:p w14:paraId="26C6913C" w14:textId="77777777" w:rsidR="006565B1" w:rsidRPr="006565B1" w:rsidRDefault="006565B1">
            <w:pPr>
              <w:rPr>
                <w:szCs w:val="22"/>
              </w:rPr>
            </w:pPr>
            <w:r w:rsidRPr="006565B1">
              <w:rPr>
                <w:szCs w:val="22"/>
              </w:rPr>
              <w:t xml:space="preserve">2. Existing CI stationary RICE &gt;500 HP complying with the </w:t>
            </w:r>
            <w:r w:rsidRPr="006565B1">
              <w:rPr>
                <w:szCs w:val="22"/>
              </w:rPr>
              <w:lastRenderedPageBreak/>
              <w:t>requirement to limit or reduce the concentration of CO in the stationary RICE exhaust and using an oxidation catalyst</w:t>
            </w:r>
          </w:p>
        </w:tc>
        <w:tc>
          <w:tcPr>
            <w:tcW w:w="0" w:type="auto"/>
            <w:vAlign w:val="center"/>
            <w:hideMark/>
          </w:tcPr>
          <w:p w14:paraId="2ABE6697" w14:textId="77777777" w:rsidR="006565B1" w:rsidRPr="006565B1" w:rsidRDefault="006565B1">
            <w:pPr>
              <w:rPr>
                <w:szCs w:val="22"/>
              </w:rPr>
            </w:pPr>
            <w:r w:rsidRPr="006565B1">
              <w:rPr>
                <w:szCs w:val="22"/>
              </w:rPr>
              <w:lastRenderedPageBreak/>
              <w:t xml:space="preserve">a. maintain your catalyst so that the pressure drop </w:t>
            </w:r>
            <w:r w:rsidRPr="006565B1">
              <w:rPr>
                <w:szCs w:val="22"/>
              </w:rPr>
              <w:lastRenderedPageBreak/>
              <w:t xml:space="preserve">across the catalyst does not change by more than 2 inches of water from the pressure drop across the catalyst that was measured during the initial performance test; and </w:t>
            </w:r>
          </w:p>
        </w:tc>
      </w:tr>
      <w:tr w:rsidR="006565B1" w:rsidRPr="006565B1" w14:paraId="792AD1E0" w14:textId="77777777" w:rsidTr="006565B1">
        <w:trPr>
          <w:tblCellSpacing w:w="15" w:type="dxa"/>
        </w:trPr>
        <w:tc>
          <w:tcPr>
            <w:tcW w:w="0" w:type="auto"/>
            <w:vAlign w:val="center"/>
            <w:hideMark/>
          </w:tcPr>
          <w:p w14:paraId="75A829B2" w14:textId="77777777" w:rsidR="006565B1" w:rsidRPr="006565B1" w:rsidRDefault="006565B1">
            <w:pPr>
              <w:rPr>
                <w:szCs w:val="22"/>
              </w:rPr>
            </w:pPr>
          </w:p>
        </w:tc>
        <w:tc>
          <w:tcPr>
            <w:tcW w:w="0" w:type="auto"/>
            <w:vAlign w:val="center"/>
            <w:hideMark/>
          </w:tcPr>
          <w:p w14:paraId="4F548979" w14:textId="77777777" w:rsidR="006565B1" w:rsidRPr="006565B1" w:rsidRDefault="006565B1">
            <w:pPr>
              <w:rPr>
                <w:szCs w:val="22"/>
              </w:rPr>
            </w:pPr>
            <w:r w:rsidRPr="006565B1">
              <w:rPr>
                <w:szCs w:val="22"/>
              </w:rPr>
              <w:t>b. maintain the temperature of your stationary RICE exhaust so that the catalyst inlet temperature is greater than or equal to 450 °F and less than or equal to 1350 °F.</w:t>
            </w:r>
            <w:r w:rsidRPr="006565B1">
              <w:rPr>
                <w:szCs w:val="22"/>
                <w:vertAlign w:val="superscript"/>
              </w:rPr>
              <w:t>1</w:t>
            </w:r>
            <w:r w:rsidRPr="006565B1">
              <w:rPr>
                <w:szCs w:val="22"/>
              </w:rPr>
              <w:t xml:space="preserve"> </w:t>
            </w:r>
          </w:p>
        </w:tc>
      </w:tr>
      <w:tr w:rsidR="006565B1" w:rsidRPr="006565B1" w14:paraId="02C38DA3" w14:textId="77777777" w:rsidTr="006565B1">
        <w:trPr>
          <w:tblCellSpacing w:w="15" w:type="dxa"/>
        </w:trPr>
        <w:tc>
          <w:tcPr>
            <w:tcW w:w="0" w:type="auto"/>
            <w:vAlign w:val="center"/>
            <w:hideMark/>
          </w:tcPr>
          <w:p w14:paraId="7AC2864B" w14:textId="77777777" w:rsidR="006565B1" w:rsidRPr="006565B1" w:rsidRDefault="006565B1">
            <w:pPr>
              <w:rPr>
                <w:szCs w:val="22"/>
              </w:rPr>
            </w:pPr>
            <w:r w:rsidRPr="006565B1">
              <w:rPr>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vAlign w:val="center"/>
            <w:hideMark/>
          </w:tcPr>
          <w:p w14:paraId="13A6D845" w14:textId="77777777" w:rsidR="006565B1" w:rsidRPr="006565B1" w:rsidRDefault="006565B1">
            <w:pPr>
              <w:rPr>
                <w:szCs w:val="22"/>
              </w:rPr>
            </w:pPr>
            <w:r w:rsidRPr="006565B1">
              <w:rPr>
                <w:szCs w:val="22"/>
              </w:rPr>
              <w:t xml:space="preserve">Comply with any operating limitations approved by the Administrator. </w:t>
            </w:r>
          </w:p>
        </w:tc>
      </w:tr>
      <w:tr w:rsidR="006565B1" w:rsidRPr="006565B1" w14:paraId="26AAD554" w14:textId="77777777" w:rsidTr="006565B1">
        <w:trPr>
          <w:tblCellSpacing w:w="15" w:type="dxa"/>
        </w:trPr>
        <w:tc>
          <w:tcPr>
            <w:tcW w:w="0" w:type="auto"/>
            <w:vAlign w:val="center"/>
            <w:hideMark/>
          </w:tcPr>
          <w:p w14:paraId="231D4D08" w14:textId="77777777" w:rsidR="006565B1" w:rsidRPr="006565B1" w:rsidRDefault="006565B1">
            <w:pPr>
              <w:rPr>
                <w:szCs w:val="22"/>
              </w:rPr>
            </w:pPr>
            <w:r w:rsidRPr="006565B1">
              <w:rPr>
                <w:szCs w:val="22"/>
              </w:rPr>
              <w:t xml:space="preserve">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 </w:t>
            </w:r>
          </w:p>
        </w:tc>
        <w:tc>
          <w:tcPr>
            <w:tcW w:w="0" w:type="auto"/>
            <w:vAlign w:val="center"/>
            <w:hideMark/>
          </w:tcPr>
          <w:p w14:paraId="3620E2D5" w14:textId="77777777" w:rsidR="006565B1" w:rsidRPr="006565B1" w:rsidRDefault="006565B1">
            <w:pPr>
              <w:rPr>
                <w:szCs w:val="22"/>
              </w:rPr>
            </w:pPr>
          </w:p>
        </w:tc>
      </w:tr>
      <w:tr w:rsidR="006565B1" w:rsidRPr="006565B1" w14:paraId="7DB5FCED" w14:textId="77777777" w:rsidTr="006565B1">
        <w:trPr>
          <w:tblCellSpacing w:w="15" w:type="dxa"/>
        </w:trPr>
        <w:tc>
          <w:tcPr>
            <w:tcW w:w="0" w:type="auto"/>
            <w:vAlign w:val="center"/>
            <w:hideMark/>
          </w:tcPr>
          <w:p w14:paraId="02C6CA17" w14:textId="77777777" w:rsidR="006565B1" w:rsidRPr="006565B1" w:rsidRDefault="006565B1">
            <w:pPr>
              <w:rPr>
                <w:szCs w:val="22"/>
              </w:rPr>
            </w:pPr>
            <w:r w:rsidRPr="006565B1">
              <w:rPr>
                <w:szCs w:val="22"/>
              </w:rPr>
              <w:t xml:space="preserve">existing CI stationary RICE &gt;500 HP complying with the requirement to limit or reduce the concentration of CO in the stationary RICE exhaust and not using an oxidation catalyst. </w:t>
            </w:r>
          </w:p>
        </w:tc>
        <w:tc>
          <w:tcPr>
            <w:tcW w:w="0" w:type="auto"/>
            <w:vAlign w:val="center"/>
            <w:hideMark/>
          </w:tcPr>
          <w:p w14:paraId="1F438E47" w14:textId="77777777" w:rsidR="006565B1" w:rsidRPr="006565B1" w:rsidRDefault="006565B1">
            <w:pPr>
              <w:rPr>
                <w:szCs w:val="22"/>
              </w:rPr>
            </w:pPr>
          </w:p>
        </w:tc>
      </w:tr>
    </w:tbl>
    <w:p w14:paraId="49B51DB6"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Sources can petition the Administrator pursuant to the requirements of </w:t>
      </w:r>
      <w:hyperlink r:id="rId391" w:anchor="p-63.8(f)" w:history="1">
        <w:r w:rsidRPr="006565B1">
          <w:rPr>
            <w:rStyle w:val="Hyperlink"/>
            <w:sz w:val="22"/>
            <w:szCs w:val="22"/>
          </w:rPr>
          <w:t>40 CFR 63.8(f)</w:t>
        </w:r>
      </w:hyperlink>
      <w:r w:rsidRPr="006565B1">
        <w:rPr>
          <w:sz w:val="22"/>
          <w:szCs w:val="22"/>
        </w:rPr>
        <w:t xml:space="preserve"> for a different temperature range.</w:t>
      </w:r>
    </w:p>
    <w:p w14:paraId="4441B4A5" w14:textId="77777777" w:rsidR="006565B1" w:rsidRPr="006565B1" w:rsidRDefault="006565B1" w:rsidP="006565B1">
      <w:pPr>
        <w:pStyle w:val="citation"/>
        <w:rPr>
          <w:sz w:val="22"/>
          <w:szCs w:val="22"/>
        </w:rPr>
      </w:pPr>
      <w:r w:rsidRPr="006565B1">
        <w:rPr>
          <w:sz w:val="22"/>
          <w:szCs w:val="22"/>
        </w:rPr>
        <w:t>[</w:t>
      </w:r>
      <w:hyperlink r:id="rId392" w:history="1">
        <w:r w:rsidRPr="006565B1">
          <w:rPr>
            <w:rStyle w:val="Hyperlink"/>
            <w:sz w:val="22"/>
            <w:szCs w:val="22"/>
          </w:rPr>
          <w:t>78 FR 6707</w:t>
        </w:r>
      </w:hyperlink>
      <w:r w:rsidRPr="006565B1">
        <w:rPr>
          <w:sz w:val="22"/>
          <w:szCs w:val="22"/>
        </w:rPr>
        <w:t xml:space="preserve">, Jan. 30, 2013] </w:t>
      </w:r>
    </w:p>
    <w:p w14:paraId="27BBFC8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2c to Subpart ZZZZ of Part 63—Requirements for Existing Compression Ignition Stationary RICE Located at a Major Source of HAP Emissions and Existing Spark Ignition Stationary RICE ≤500 HP Located at a Major Source of HAP Emissions </w:t>
      </w:r>
    </w:p>
    <w:p w14:paraId="71D29D2E" w14:textId="77777777" w:rsidR="006565B1" w:rsidRPr="006565B1" w:rsidRDefault="006565B1" w:rsidP="006565B1">
      <w:pPr>
        <w:pStyle w:val="NormalWeb"/>
        <w:rPr>
          <w:sz w:val="22"/>
          <w:szCs w:val="22"/>
        </w:rPr>
      </w:pPr>
      <w:r w:rsidRPr="006565B1">
        <w:rPr>
          <w:sz w:val="22"/>
          <w:szCs w:val="22"/>
        </w:rPr>
        <w:t xml:space="preserve">As stated in </w:t>
      </w:r>
      <w:hyperlink r:id="rId393" w:history="1">
        <w:r w:rsidRPr="006565B1">
          <w:rPr>
            <w:rStyle w:val="Hyperlink"/>
            <w:sz w:val="22"/>
            <w:szCs w:val="22"/>
          </w:rPr>
          <w:t>§§ 63.6600</w:t>
        </w:r>
      </w:hyperlink>
      <w:r w:rsidRPr="006565B1">
        <w:rPr>
          <w:sz w:val="22"/>
          <w:szCs w:val="22"/>
        </w:rPr>
        <w:t xml:space="preserve">, </w:t>
      </w:r>
      <w:hyperlink r:id="rId394" w:history="1">
        <w:r w:rsidRPr="006565B1">
          <w:rPr>
            <w:rStyle w:val="Hyperlink"/>
            <w:sz w:val="22"/>
            <w:szCs w:val="22"/>
          </w:rPr>
          <w:t>63.6602</w:t>
        </w:r>
      </w:hyperlink>
      <w:r w:rsidRPr="006565B1">
        <w:rPr>
          <w:sz w:val="22"/>
          <w:szCs w:val="22"/>
        </w:rPr>
        <w:t xml:space="preserve">, and </w:t>
      </w:r>
      <w:hyperlink r:id="rId395" w:history="1">
        <w:r w:rsidRPr="006565B1">
          <w:rPr>
            <w:rStyle w:val="Hyperlink"/>
            <w:sz w:val="22"/>
            <w:szCs w:val="22"/>
          </w:rPr>
          <w:t>63.6640</w:t>
        </w:r>
      </w:hyperlink>
      <w:r w:rsidRPr="006565B1">
        <w:rPr>
          <w:sz w:val="22"/>
          <w:szCs w:val="22"/>
        </w:rPr>
        <w:t xml:space="preserve">, you must comply with the following requirements for existing compression ignition stationary RICE located at a major source of HAP emissions and existing spark ignition stationary RICE ≤500 HP located at a major source of HAP emissions: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32"/>
        <w:gridCol w:w="2685"/>
        <w:gridCol w:w="4053"/>
      </w:tblGrid>
      <w:tr w:rsidR="006565B1" w:rsidRPr="006565B1" w14:paraId="3371B045" w14:textId="77777777" w:rsidTr="006565B1">
        <w:trPr>
          <w:tblHeader/>
          <w:tblCellSpacing w:w="15" w:type="dxa"/>
        </w:trPr>
        <w:tc>
          <w:tcPr>
            <w:tcW w:w="0" w:type="auto"/>
            <w:shd w:val="clear" w:color="auto" w:fill="ECECEC"/>
            <w:vAlign w:val="center"/>
            <w:hideMark/>
          </w:tcPr>
          <w:p w14:paraId="37E4D005"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600D0F47" w14:textId="77777777" w:rsidR="006565B1" w:rsidRPr="006565B1" w:rsidRDefault="006565B1">
            <w:pPr>
              <w:jc w:val="center"/>
              <w:rPr>
                <w:b/>
                <w:bCs/>
                <w:szCs w:val="22"/>
              </w:rPr>
            </w:pPr>
            <w:r w:rsidRPr="006565B1">
              <w:rPr>
                <w:b/>
                <w:bCs/>
                <w:szCs w:val="22"/>
              </w:rPr>
              <w:t xml:space="preserve">You must meet the following requirement, except during periods of startup . . . </w:t>
            </w:r>
          </w:p>
        </w:tc>
        <w:tc>
          <w:tcPr>
            <w:tcW w:w="0" w:type="auto"/>
            <w:shd w:val="clear" w:color="auto" w:fill="ECECEC"/>
            <w:vAlign w:val="center"/>
            <w:hideMark/>
          </w:tcPr>
          <w:p w14:paraId="70101139" w14:textId="77777777" w:rsidR="006565B1" w:rsidRPr="006565B1" w:rsidRDefault="006565B1">
            <w:pPr>
              <w:jc w:val="center"/>
              <w:rPr>
                <w:b/>
                <w:bCs/>
                <w:szCs w:val="22"/>
              </w:rPr>
            </w:pPr>
            <w:r w:rsidRPr="006565B1">
              <w:rPr>
                <w:b/>
                <w:bCs/>
                <w:szCs w:val="22"/>
              </w:rPr>
              <w:t xml:space="preserve">During periods of startup you must . . . </w:t>
            </w:r>
          </w:p>
        </w:tc>
      </w:tr>
      <w:tr w:rsidR="006565B1" w:rsidRPr="006565B1" w14:paraId="0A00B37E" w14:textId="77777777" w:rsidTr="006565B1">
        <w:trPr>
          <w:tblCellSpacing w:w="15" w:type="dxa"/>
        </w:trPr>
        <w:tc>
          <w:tcPr>
            <w:tcW w:w="0" w:type="auto"/>
            <w:vAlign w:val="center"/>
            <w:hideMark/>
          </w:tcPr>
          <w:p w14:paraId="2B840496" w14:textId="77777777" w:rsidR="006565B1" w:rsidRPr="006565B1" w:rsidRDefault="006565B1">
            <w:pPr>
              <w:rPr>
                <w:szCs w:val="22"/>
              </w:rPr>
            </w:pPr>
            <w:r w:rsidRPr="006565B1">
              <w:rPr>
                <w:szCs w:val="22"/>
              </w:rPr>
              <w:t>1. Emergency stationary CI RICE and black start stationary CI RICE</w:t>
            </w:r>
            <w:r w:rsidRPr="006565B1">
              <w:rPr>
                <w:szCs w:val="22"/>
                <w:vertAlign w:val="superscript"/>
              </w:rPr>
              <w:t>1</w:t>
            </w:r>
            <w:r w:rsidRPr="006565B1">
              <w:rPr>
                <w:szCs w:val="22"/>
              </w:rPr>
              <w:t xml:space="preserve"> </w:t>
            </w:r>
          </w:p>
        </w:tc>
        <w:tc>
          <w:tcPr>
            <w:tcW w:w="0" w:type="auto"/>
            <w:vAlign w:val="center"/>
            <w:hideMark/>
          </w:tcPr>
          <w:p w14:paraId="02B0A6D8" w14:textId="77777777" w:rsidR="006565B1" w:rsidRPr="006565B1" w:rsidRDefault="006565B1">
            <w:pPr>
              <w:rPr>
                <w:szCs w:val="22"/>
              </w:rPr>
            </w:pPr>
            <w:r w:rsidRPr="006565B1">
              <w:rPr>
                <w:szCs w:val="22"/>
              </w:rPr>
              <w:t xml:space="preserve">a. Change oil and filter every 500 hours of operation or annually, whichever comes </w:t>
            </w:r>
            <w:r w:rsidRPr="006565B1">
              <w:rPr>
                <w:szCs w:val="22"/>
              </w:rPr>
              <w:lastRenderedPageBreak/>
              <w:t>first.</w:t>
            </w:r>
            <w:r w:rsidRPr="006565B1">
              <w:rPr>
                <w:szCs w:val="22"/>
                <w:vertAlign w:val="superscript"/>
              </w:rPr>
              <w:t>2</w:t>
            </w:r>
            <w:r w:rsidRPr="006565B1">
              <w:rPr>
                <w:szCs w:val="22"/>
              </w:rPr>
              <w:t xml:space="preserve"> </w:t>
            </w:r>
            <w:r w:rsidRPr="006565B1">
              <w:rPr>
                <w:szCs w:val="22"/>
              </w:rPr>
              <w:br/>
              <w:t xml:space="preserve">b. Inspect air cleaner every 1,000 hours of operation or annually, whichever comes first, and replace as necessary; </w:t>
            </w:r>
            <w:r w:rsidRPr="006565B1">
              <w:rPr>
                <w:szCs w:val="22"/>
              </w:rPr>
              <w:br/>
              <w:t>c. Inspect all hoses and belts every 500 hours of operation or annually, whichever comes first, and replace as necessary.</w:t>
            </w:r>
            <w:r w:rsidRPr="006565B1">
              <w:rPr>
                <w:szCs w:val="22"/>
                <w:vertAlign w:val="superscript"/>
              </w:rPr>
              <w:t>3</w:t>
            </w:r>
            <w:r w:rsidRPr="006565B1">
              <w:rPr>
                <w:szCs w:val="22"/>
              </w:rPr>
              <w:t xml:space="preserve"> </w:t>
            </w:r>
          </w:p>
        </w:tc>
        <w:tc>
          <w:tcPr>
            <w:tcW w:w="0" w:type="auto"/>
            <w:vAlign w:val="center"/>
            <w:hideMark/>
          </w:tcPr>
          <w:p w14:paraId="4DFD505C" w14:textId="77777777" w:rsidR="006565B1" w:rsidRPr="006565B1" w:rsidRDefault="006565B1">
            <w:pPr>
              <w:rPr>
                <w:szCs w:val="22"/>
              </w:rPr>
            </w:pPr>
            <w:r w:rsidRPr="006565B1">
              <w:rPr>
                <w:szCs w:val="22"/>
              </w:rPr>
              <w:lastRenderedPageBreak/>
              <w:t xml:space="preserve">Minimize the engine's time spent at idle and minimize the engine's startup time at startup to a period needed for appropriate and safe </w:t>
            </w:r>
            <w:r w:rsidRPr="006565B1">
              <w:rPr>
                <w:szCs w:val="22"/>
              </w:rPr>
              <w:lastRenderedPageBreak/>
              <w:t>loading of the engine, not to exceed 30 minutes, after which time the non-startup emission limitations apply.</w:t>
            </w:r>
            <w:r w:rsidRPr="006565B1">
              <w:rPr>
                <w:szCs w:val="22"/>
                <w:vertAlign w:val="superscript"/>
              </w:rPr>
              <w:t>3</w:t>
            </w:r>
            <w:r w:rsidRPr="006565B1">
              <w:rPr>
                <w:szCs w:val="22"/>
              </w:rPr>
              <w:t xml:space="preserve"> </w:t>
            </w:r>
          </w:p>
        </w:tc>
      </w:tr>
      <w:tr w:rsidR="006565B1" w:rsidRPr="006565B1" w14:paraId="6D4D51C0" w14:textId="77777777" w:rsidTr="006565B1">
        <w:trPr>
          <w:tblCellSpacing w:w="15" w:type="dxa"/>
        </w:trPr>
        <w:tc>
          <w:tcPr>
            <w:tcW w:w="0" w:type="auto"/>
            <w:vAlign w:val="center"/>
            <w:hideMark/>
          </w:tcPr>
          <w:p w14:paraId="57F299A0" w14:textId="77777777" w:rsidR="006565B1" w:rsidRPr="006565B1" w:rsidRDefault="006565B1">
            <w:pPr>
              <w:rPr>
                <w:szCs w:val="22"/>
              </w:rPr>
            </w:pPr>
            <w:r w:rsidRPr="006565B1">
              <w:rPr>
                <w:szCs w:val="22"/>
              </w:rPr>
              <w:lastRenderedPageBreak/>
              <w:t>2. Non-Emergency, non-black start stationary CI RICE &lt;100 HP</w:t>
            </w:r>
          </w:p>
        </w:tc>
        <w:tc>
          <w:tcPr>
            <w:tcW w:w="0" w:type="auto"/>
            <w:vAlign w:val="center"/>
            <w:hideMark/>
          </w:tcPr>
          <w:p w14:paraId="10FC7974" w14:textId="77777777" w:rsidR="006565B1" w:rsidRPr="006565B1" w:rsidRDefault="006565B1">
            <w:pPr>
              <w:rPr>
                <w:szCs w:val="22"/>
              </w:rPr>
            </w:pPr>
            <w:r w:rsidRPr="006565B1">
              <w:rPr>
                <w:szCs w:val="22"/>
              </w:rPr>
              <w:t>a. Change oil and filter every 1,000 hours of operation or annually, whichever comes first.</w:t>
            </w:r>
            <w:r w:rsidRPr="006565B1">
              <w:rPr>
                <w:szCs w:val="22"/>
                <w:vertAlign w:val="superscript"/>
              </w:rPr>
              <w:t>2</w:t>
            </w:r>
            <w:r w:rsidRPr="006565B1">
              <w:rPr>
                <w:szCs w:val="22"/>
              </w:rPr>
              <w:t xml:space="preserve"> </w:t>
            </w:r>
            <w:r w:rsidRPr="006565B1">
              <w:rPr>
                <w:szCs w:val="22"/>
              </w:rPr>
              <w:br/>
              <w:t xml:space="preserve">b. Inspect air cleaner every 1,000 hours of operation or annually, whichever comes first, and replace as necessary; </w:t>
            </w:r>
            <w:r w:rsidRPr="006565B1">
              <w:rPr>
                <w:szCs w:val="22"/>
              </w:rPr>
              <w:br/>
              <w:t>c. Inspect all hoses and belts every 500 hours of operation or annually, whichever comes first, and replace as necessary.</w:t>
            </w:r>
            <w:r w:rsidRPr="006565B1">
              <w:rPr>
                <w:szCs w:val="22"/>
                <w:vertAlign w:val="superscript"/>
              </w:rPr>
              <w:t>3</w:t>
            </w:r>
            <w:r w:rsidRPr="006565B1">
              <w:rPr>
                <w:szCs w:val="22"/>
              </w:rPr>
              <w:t xml:space="preserve"> </w:t>
            </w:r>
          </w:p>
        </w:tc>
        <w:tc>
          <w:tcPr>
            <w:tcW w:w="0" w:type="auto"/>
            <w:vAlign w:val="center"/>
            <w:hideMark/>
          </w:tcPr>
          <w:p w14:paraId="40CC00F3" w14:textId="77777777" w:rsidR="006565B1" w:rsidRPr="006565B1" w:rsidRDefault="006565B1">
            <w:pPr>
              <w:rPr>
                <w:szCs w:val="22"/>
              </w:rPr>
            </w:pPr>
          </w:p>
        </w:tc>
      </w:tr>
      <w:tr w:rsidR="006565B1" w:rsidRPr="006565B1" w14:paraId="0BEA1A5A" w14:textId="77777777" w:rsidTr="006565B1">
        <w:trPr>
          <w:tblCellSpacing w:w="15" w:type="dxa"/>
        </w:trPr>
        <w:tc>
          <w:tcPr>
            <w:tcW w:w="0" w:type="auto"/>
            <w:vAlign w:val="center"/>
            <w:hideMark/>
          </w:tcPr>
          <w:p w14:paraId="4A462D08" w14:textId="77777777" w:rsidR="006565B1" w:rsidRPr="006565B1" w:rsidRDefault="006565B1">
            <w:pPr>
              <w:rPr>
                <w:szCs w:val="22"/>
              </w:rPr>
            </w:pPr>
            <w:r w:rsidRPr="006565B1">
              <w:rPr>
                <w:szCs w:val="22"/>
              </w:rPr>
              <w:t>3. Non-Emergency, non-black start CI stationary RICE 100≤HP≤300 HP</w:t>
            </w:r>
          </w:p>
        </w:tc>
        <w:tc>
          <w:tcPr>
            <w:tcW w:w="0" w:type="auto"/>
            <w:vAlign w:val="center"/>
            <w:hideMark/>
          </w:tcPr>
          <w:p w14:paraId="013A7689" w14:textId="77777777" w:rsidR="006565B1" w:rsidRPr="006565B1" w:rsidRDefault="006565B1">
            <w:pPr>
              <w:rPr>
                <w:szCs w:val="22"/>
              </w:rPr>
            </w:pPr>
            <w:r w:rsidRPr="006565B1">
              <w:rPr>
                <w:szCs w:val="22"/>
              </w:rPr>
              <w:t>Limit concentration of CO in the stationary RICE exhaust to 230 ppmvd or less at 15 percent O</w:t>
            </w:r>
            <w:r w:rsidRPr="006565B1">
              <w:rPr>
                <w:szCs w:val="22"/>
                <w:vertAlign w:val="subscript"/>
              </w:rPr>
              <w:t>2</w:t>
            </w:r>
            <w:r w:rsidRPr="006565B1">
              <w:rPr>
                <w:szCs w:val="22"/>
              </w:rPr>
              <w:t xml:space="preserve">. </w:t>
            </w:r>
          </w:p>
        </w:tc>
        <w:tc>
          <w:tcPr>
            <w:tcW w:w="0" w:type="auto"/>
            <w:vAlign w:val="center"/>
            <w:hideMark/>
          </w:tcPr>
          <w:p w14:paraId="3AE20517" w14:textId="77777777" w:rsidR="006565B1" w:rsidRPr="006565B1" w:rsidRDefault="006565B1">
            <w:pPr>
              <w:rPr>
                <w:szCs w:val="22"/>
              </w:rPr>
            </w:pPr>
          </w:p>
        </w:tc>
      </w:tr>
      <w:tr w:rsidR="006565B1" w:rsidRPr="006565B1" w14:paraId="78313997" w14:textId="77777777" w:rsidTr="006565B1">
        <w:trPr>
          <w:tblCellSpacing w:w="15" w:type="dxa"/>
        </w:trPr>
        <w:tc>
          <w:tcPr>
            <w:tcW w:w="0" w:type="auto"/>
            <w:vAlign w:val="center"/>
            <w:hideMark/>
          </w:tcPr>
          <w:p w14:paraId="2F01A937" w14:textId="77777777" w:rsidR="006565B1" w:rsidRPr="006565B1" w:rsidRDefault="006565B1">
            <w:pPr>
              <w:rPr>
                <w:szCs w:val="22"/>
              </w:rPr>
            </w:pPr>
            <w:r w:rsidRPr="006565B1">
              <w:rPr>
                <w:szCs w:val="22"/>
              </w:rPr>
              <w:t>4. Non-Emergency, non-black start CI stationary RICE 300&lt;HP≤500</w:t>
            </w:r>
          </w:p>
        </w:tc>
        <w:tc>
          <w:tcPr>
            <w:tcW w:w="0" w:type="auto"/>
            <w:vAlign w:val="center"/>
            <w:hideMark/>
          </w:tcPr>
          <w:p w14:paraId="6DC5777F" w14:textId="77777777" w:rsidR="006565B1" w:rsidRPr="006565B1" w:rsidRDefault="006565B1">
            <w:pPr>
              <w:rPr>
                <w:szCs w:val="22"/>
              </w:rPr>
            </w:pPr>
            <w:r w:rsidRPr="006565B1">
              <w:rPr>
                <w:szCs w:val="22"/>
              </w:rPr>
              <w:t>a. Limit concentration of CO in the stationary RICE exhaust to 49 ppmvd or less at 15 percent O</w:t>
            </w:r>
            <w:r w:rsidRPr="006565B1">
              <w:rPr>
                <w:szCs w:val="22"/>
                <w:vertAlign w:val="subscript"/>
              </w:rPr>
              <w:t>2</w:t>
            </w:r>
            <w:r w:rsidRPr="006565B1">
              <w:rPr>
                <w:szCs w:val="22"/>
              </w:rPr>
              <w:t xml:space="preserve">; or </w:t>
            </w:r>
            <w:r w:rsidRPr="006565B1">
              <w:rPr>
                <w:szCs w:val="22"/>
              </w:rPr>
              <w:br/>
              <w:t xml:space="preserve">b. Reduce CO emissions by 70 percent or more. </w:t>
            </w:r>
          </w:p>
        </w:tc>
        <w:tc>
          <w:tcPr>
            <w:tcW w:w="0" w:type="auto"/>
            <w:vAlign w:val="center"/>
            <w:hideMark/>
          </w:tcPr>
          <w:p w14:paraId="4B863F25" w14:textId="77777777" w:rsidR="006565B1" w:rsidRPr="006565B1" w:rsidRDefault="006565B1">
            <w:pPr>
              <w:rPr>
                <w:szCs w:val="22"/>
              </w:rPr>
            </w:pPr>
          </w:p>
        </w:tc>
      </w:tr>
      <w:tr w:rsidR="006565B1" w:rsidRPr="006565B1" w14:paraId="4B0D3916" w14:textId="77777777" w:rsidTr="006565B1">
        <w:trPr>
          <w:tblCellSpacing w:w="15" w:type="dxa"/>
        </w:trPr>
        <w:tc>
          <w:tcPr>
            <w:tcW w:w="0" w:type="auto"/>
            <w:vAlign w:val="center"/>
            <w:hideMark/>
          </w:tcPr>
          <w:p w14:paraId="137B5D2E" w14:textId="77777777" w:rsidR="006565B1" w:rsidRPr="006565B1" w:rsidRDefault="006565B1">
            <w:pPr>
              <w:rPr>
                <w:szCs w:val="22"/>
              </w:rPr>
            </w:pPr>
            <w:r w:rsidRPr="006565B1">
              <w:rPr>
                <w:szCs w:val="22"/>
              </w:rPr>
              <w:t>5. Non-Emergency, non-black start stationary CI RICE &gt;500 HP</w:t>
            </w:r>
          </w:p>
        </w:tc>
        <w:tc>
          <w:tcPr>
            <w:tcW w:w="0" w:type="auto"/>
            <w:vAlign w:val="center"/>
            <w:hideMark/>
          </w:tcPr>
          <w:p w14:paraId="7EB262FB" w14:textId="77777777" w:rsidR="006565B1" w:rsidRPr="006565B1" w:rsidRDefault="006565B1">
            <w:pPr>
              <w:rPr>
                <w:szCs w:val="22"/>
              </w:rPr>
            </w:pPr>
            <w:r w:rsidRPr="006565B1">
              <w:rPr>
                <w:szCs w:val="22"/>
              </w:rPr>
              <w:t>a. Limit concentration of CO in the stationary RICE exhaust to 23 ppmvd or less at 15 percent O</w:t>
            </w:r>
            <w:r w:rsidRPr="006565B1">
              <w:rPr>
                <w:szCs w:val="22"/>
                <w:vertAlign w:val="subscript"/>
              </w:rPr>
              <w:t>2</w:t>
            </w:r>
            <w:r w:rsidRPr="006565B1">
              <w:rPr>
                <w:szCs w:val="22"/>
              </w:rPr>
              <w:t xml:space="preserve">; or </w:t>
            </w:r>
            <w:r w:rsidRPr="006565B1">
              <w:rPr>
                <w:szCs w:val="22"/>
              </w:rPr>
              <w:br/>
              <w:t xml:space="preserve">b. Reduce CO emissions by 70 percent or more. </w:t>
            </w:r>
          </w:p>
        </w:tc>
        <w:tc>
          <w:tcPr>
            <w:tcW w:w="0" w:type="auto"/>
            <w:vAlign w:val="center"/>
            <w:hideMark/>
          </w:tcPr>
          <w:p w14:paraId="1C8C3D02" w14:textId="77777777" w:rsidR="006565B1" w:rsidRPr="006565B1" w:rsidRDefault="006565B1">
            <w:pPr>
              <w:rPr>
                <w:szCs w:val="22"/>
              </w:rPr>
            </w:pPr>
          </w:p>
        </w:tc>
      </w:tr>
      <w:tr w:rsidR="006565B1" w:rsidRPr="006565B1" w14:paraId="4F593861" w14:textId="77777777" w:rsidTr="006565B1">
        <w:trPr>
          <w:tblCellSpacing w:w="15" w:type="dxa"/>
        </w:trPr>
        <w:tc>
          <w:tcPr>
            <w:tcW w:w="0" w:type="auto"/>
            <w:vAlign w:val="center"/>
            <w:hideMark/>
          </w:tcPr>
          <w:p w14:paraId="5553E625" w14:textId="77777777" w:rsidR="006565B1" w:rsidRPr="006565B1" w:rsidRDefault="006565B1">
            <w:pPr>
              <w:rPr>
                <w:szCs w:val="22"/>
              </w:rPr>
            </w:pPr>
            <w:r w:rsidRPr="006565B1">
              <w:rPr>
                <w:szCs w:val="22"/>
              </w:rPr>
              <w:t>6. Emergency stationary SI RICE and black start stationary SI RICE.</w:t>
            </w:r>
            <w:r w:rsidRPr="006565B1">
              <w:rPr>
                <w:szCs w:val="22"/>
                <w:vertAlign w:val="superscript"/>
              </w:rPr>
              <w:t>1</w:t>
            </w:r>
            <w:r w:rsidRPr="006565B1">
              <w:rPr>
                <w:szCs w:val="22"/>
              </w:rPr>
              <w:t xml:space="preserve"> </w:t>
            </w:r>
          </w:p>
        </w:tc>
        <w:tc>
          <w:tcPr>
            <w:tcW w:w="0" w:type="auto"/>
            <w:vAlign w:val="center"/>
            <w:hideMark/>
          </w:tcPr>
          <w:p w14:paraId="0EB0FB87" w14:textId="77777777" w:rsidR="006565B1" w:rsidRPr="006565B1" w:rsidRDefault="006565B1">
            <w:pPr>
              <w:rPr>
                <w:szCs w:val="22"/>
              </w:rPr>
            </w:pPr>
            <w:r w:rsidRPr="006565B1">
              <w:rPr>
                <w:szCs w:val="22"/>
              </w:rPr>
              <w:t xml:space="preserve">a. Change oil and filter every 500 hours of operation or annually, whichever comes </w:t>
            </w:r>
            <w:r w:rsidRPr="006565B1">
              <w:rPr>
                <w:szCs w:val="22"/>
              </w:rPr>
              <w:lastRenderedPageBreak/>
              <w:t>first;</w:t>
            </w:r>
            <w:r w:rsidRPr="006565B1">
              <w:rPr>
                <w:szCs w:val="22"/>
                <w:vertAlign w:val="superscript"/>
              </w:rPr>
              <w:t>2</w:t>
            </w:r>
            <w:r w:rsidRPr="006565B1">
              <w:rPr>
                <w:szCs w:val="22"/>
              </w:rPr>
              <w:t xml:space="preserve"> </w:t>
            </w:r>
            <w:r w:rsidRPr="006565B1">
              <w:rPr>
                <w:szCs w:val="22"/>
              </w:rPr>
              <w:br/>
              <w:t xml:space="preserve">b. Inspect spark plugs every 1,000 hours of operation or annually, whichever comes first, and replace as necessary; </w:t>
            </w:r>
            <w:r w:rsidRPr="006565B1">
              <w:rPr>
                <w:szCs w:val="22"/>
              </w:rPr>
              <w:br/>
              <w:t>c. Inspect all hoses and belts every 500 hours of operation or annually, whichever comes first, and replace as necessary.</w:t>
            </w:r>
            <w:r w:rsidRPr="006565B1">
              <w:rPr>
                <w:szCs w:val="22"/>
                <w:vertAlign w:val="superscript"/>
              </w:rPr>
              <w:t>3</w:t>
            </w:r>
            <w:r w:rsidRPr="006565B1">
              <w:rPr>
                <w:szCs w:val="22"/>
              </w:rPr>
              <w:t xml:space="preserve"> </w:t>
            </w:r>
          </w:p>
        </w:tc>
        <w:tc>
          <w:tcPr>
            <w:tcW w:w="0" w:type="auto"/>
            <w:vAlign w:val="center"/>
            <w:hideMark/>
          </w:tcPr>
          <w:p w14:paraId="36AE149A" w14:textId="77777777" w:rsidR="006565B1" w:rsidRPr="006565B1" w:rsidRDefault="006565B1">
            <w:pPr>
              <w:rPr>
                <w:szCs w:val="22"/>
              </w:rPr>
            </w:pPr>
          </w:p>
        </w:tc>
      </w:tr>
      <w:tr w:rsidR="006565B1" w:rsidRPr="006565B1" w14:paraId="0817DB45" w14:textId="77777777" w:rsidTr="006565B1">
        <w:trPr>
          <w:tblCellSpacing w:w="15" w:type="dxa"/>
        </w:trPr>
        <w:tc>
          <w:tcPr>
            <w:tcW w:w="0" w:type="auto"/>
            <w:vAlign w:val="center"/>
            <w:hideMark/>
          </w:tcPr>
          <w:p w14:paraId="2CD4B250" w14:textId="77777777" w:rsidR="006565B1" w:rsidRPr="006565B1" w:rsidRDefault="006565B1">
            <w:pPr>
              <w:rPr>
                <w:szCs w:val="22"/>
              </w:rPr>
            </w:pPr>
            <w:r w:rsidRPr="006565B1">
              <w:rPr>
                <w:szCs w:val="22"/>
              </w:rPr>
              <w:t>7. Non-Emergency, non-black start stationary SI RICE &lt;100 HP that are not 2SLB stationary RICE</w:t>
            </w:r>
          </w:p>
        </w:tc>
        <w:tc>
          <w:tcPr>
            <w:tcW w:w="0" w:type="auto"/>
            <w:vAlign w:val="center"/>
            <w:hideMark/>
          </w:tcPr>
          <w:p w14:paraId="76C96F11" w14:textId="77777777" w:rsidR="006565B1" w:rsidRPr="006565B1" w:rsidRDefault="006565B1">
            <w:pPr>
              <w:rPr>
                <w:szCs w:val="22"/>
              </w:rPr>
            </w:pPr>
            <w:r w:rsidRPr="006565B1">
              <w:rPr>
                <w:szCs w:val="22"/>
              </w:rPr>
              <w:t>a. Change oil and filter every 1,440 hours of operation or annually, whichever comes first;</w:t>
            </w:r>
            <w:r w:rsidRPr="006565B1">
              <w:rPr>
                <w:szCs w:val="22"/>
                <w:vertAlign w:val="superscript"/>
              </w:rPr>
              <w:t>2</w:t>
            </w:r>
            <w:r w:rsidRPr="006565B1">
              <w:rPr>
                <w:szCs w:val="22"/>
              </w:rPr>
              <w:t xml:space="preserve"> </w:t>
            </w:r>
            <w:r w:rsidRPr="006565B1">
              <w:rPr>
                <w:szCs w:val="22"/>
              </w:rPr>
              <w:br/>
              <w:t xml:space="preserve">b. Inspect spark plugs every 1,440 hours of operation or annually, whichever comes first, and replace as necessary; </w:t>
            </w:r>
          </w:p>
        </w:tc>
        <w:tc>
          <w:tcPr>
            <w:tcW w:w="0" w:type="auto"/>
            <w:vAlign w:val="center"/>
            <w:hideMark/>
          </w:tcPr>
          <w:p w14:paraId="28B6CE5F" w14:textId="77777777" w:rsidR="006565B1" w:rsidRPr="006565B1" w:rsidRDefault="006565B1">
            <w:pPr>
              <w:rPr>
                <w:szCs w:val="22"/>
              </w:rPr>
            </w:pPr>
          </w:p>
        </w:tc>
      </w:tr>
      <w:tr w:rsidR="006565B1" w:rsidRPr="006565B1" w14:paraId="1CF4AA0C" w14:textId="77777777" w:rsidTr="006565B1">
        <w:trPr>
          <w:tblCellSpacing w:w="15" w:type="dxa"/>
        </w:trPr>
        <w:tc>
          <w:tcPr>
            <w:tcW w:w="0" w:type="auto"/>
            <w:vAlign w:val="center"/>
            <w:hideMark/>
          </w:tcPr>
          <w:p w14:paraId="1643A7DB" w14:textId="77777777" w:rsidR="006565B1" w:rsidRPr="006565B1" w:rsidRDefault="006565B1">
            <w:pPr>
              <w:rPr>
                <w:szCs w:val="22"/>
              </w:rPr>
            </w:pPr>
          </w:p>
        </w:tc>
        <w:tc>
          <w:tcPr>
            <w:tcW w:w="0" w:type="auto"/>
            <w:vAlign w:val="center"/>
            <w:hideMark/>
          </w:tcPr>
          <w:p w14:paraId="3C8B4278" w14:textId="77777777" w:rsidR="006565B1" w:rsidRPr="006565B1" w:rsidRDefault="006565B1">
            <w:pPr>
              <w:rPr>
                <w:szCs w:val="22"/>
              </w:rPr>
            </w:pPr>
            <w:r w:rsidRPr="006565B1">
              <w:rPr>
                <w:szCs w:val="22"/>
              </w:rPr>
              <w:t>c. Inspect all hoses and belts every 1,440 hours of operation or annually, whichever comes first, and replace as necessary.</w:t>
            </w:r>
            <w:r w:rsidRPr="006565B1">
              <w:rPr>
                <w:szCs w:val="22"/>
                <w:vertAlign w:val="superscript"/>
              </w:rPr>
              <w:t>3</w:t>
            </w:r>
            <w:r w:rsidRPr="006565B1">
              <w:rPr>
                <w:szCs w:val="22"/>
              </w:rPr>
              <w:t xml:space="preserve"> </w:t>
            </w:r>
          </w:p>
        </w:tc>
        <w:tc>
          <w:tcPr>
            <w:tcW w:w="0" w:type="auto"/>
            <w:vAlign w:val="center"/>
            <w:hideMark/>
          </w:tcPr>
          <w:p w14:paraId="4581BB21" w14:textId="77777777" w:rsidR="006565B1" w:rsidRPr="006565B1" w:rsidRDefault="006565B1">
            <w:pPr>
              <w:rPr>
                <w:szCs w:val="22"/>
              </w:rPr>
            </w:pPr>
          </w:p>
        </w:tc>
      </w:tr>
      <w:tr w:rsidR="006565B1" w:rsidRPr="006565B1" w14:paraId="13128EFF" w14:textId="77777777" w:rsidTr="006565B1">
        <w:trPr>
          <w:tblCellSpacing w:w="15" w:type="dxa"/>
        </w:trPr>
        <w:tc>
          <w:tcPr>
            <w:tcW w:w="0" w:type="auto"/>
            <w:vAlign w:val="center"/>
            <w:hideMark/>
          </w:tcPr>
          <w:p w14:paraId="712C45A7" w14:textId="77777777" w:rsidR="006565B1" w:rsidRPr="006565B1" w:rsidRDefault="006565B1">
            <w:pPr>
              <w:rPr>
                <w:szCs w:val="22"/>
              </w:rPr>
            </w:pPr>
            <w:r w:rsidRPr="006565B1">
              <w:rPr>
                <w:szCs w:val="22"/>
              </w:rPr>
              <w:t>8. Non-Emergency, non-black start 2SLB stationary SI RICE &lt;100 HP</w:t>
            </w:r>
          </w:p>
        </w:tc>
        <w:tc>
          <w:tcPr>
            <w:tcW w:w="0" w:type="auto"/>
            <w:vAlign w:val="center"/>
            <w:hideMark/>
          </w:tcPr>
          <w:p w14:paraId="4A7919D1" w14:textId="77777777" w:rsidR="006565B1" w:rsidRPr="006565B1" w:rsidRDefault="006565B1">
            <w:pPr>
              <w:rPr>
                <w:szCs w:val="22"/>
              </w:rPr>
            </w:pPr>
            <w:r w:rsidRPr="006565B1">
              <w:rPr>
                <w:szCs w:val="22"/>
              </w:rPr>
              <w:t>a. Change oil and filter every 4,320 hours of operation or annually, whichever comes first;</w:t>
            </w:r>
            <w:r w:rsidRPr="006565B1">
              <w:rPr>
                <w:szCs w:val="22"/>
                <w:vertAlign w:val="superscript"/>
              </w:rPr>
              <w:t>2</w:t>
            </w:r>
            <w:r w:rsidRPr="006565B1">
              <w:rPr>
                <w:szCs w:val="22"/>
              </w:rPr>
              <w:t xml:space="preserve"> </w:t>
            </w:r>
            <w:r w:rsidRPr="006565B1">
              <w:rPr>
                <w:szCs w:val="22"/>
              </w:rPr>
              <w:br/>
              <w:t xml:space="preserve">b. Inspect spark plugs every 4,320 hours of operation or annually, whichever comes first, and replace as necessary; </w:t>
            </w:r>
          </w:p>
        </w:tc>
        <w:tc>
          <w:tcPr>
            <w:tcW w:w="0" w:type="auto"/>
            <w:vAlign w:val="center"/>
            <w:hideMark/>
          </w:tcPr>
          <w:p w14:paraId="22E05466" w14:textId="77777777" w:rsidR="006565B1" w:rsidRPr="006565B1" w:rsidRDefault="006565B1">
            <w:pPr>
              <w:rPr>
                <w:szCs w:val="22"/>
              </w:rPr>
            </w:pPr>
          </w:p>
        </w:tc>
      </w:tr>
      <w:tr w:rsidR="006565B1" w:rsidRPr="006565B1" w14:paraId="386853F2" w14:textId="77777777" w:rsidTr="006565B1">
        <w:trPr>
          <w:tblCellSpacing w:w="15" w:type="dxa"/>
        </w:trPr>
        <w:tc>
          <w:tcPr>
            <w:tcW w:w="0" w:type="auto"/>
            <w:vAlign w:val="center"/>
            <w:hideMark/>
          </w:tcPr>
          <w:p w14:paraId="4A047A1E" w14:textId="77777777" w:rsidR="006565B1" w:rsidRPr="006565B1" w:rsidRDefault="006565B1">
            <w:pPr>
              <w:rPr>
                <w:szCs w:val="22"/>
              </w:rPr>
            </w:pPr>
          </w:p>
        </w:tc>
        <w:tc>
          <w:tcPr>
            <w:tcW w:w="0" w:type="auto"/>
            <w:vAlign w:val="center"/>
            <w:hideMark/>
          </w:tcPr>
          <w:p w14:paraId="28CDB48E" w14:textId="77777777" w:rsidR="006565B1" w:rsidRPr="006565B1" w:rsidRDefault="006565B1">
            <w:pPr>
              <w:rPr>
                <w:szCs w:val="22"/>
              </w:rPr>
            </w:pPr>
            <w:r w:rsidRPr="006565B1">
              <w:rPr>
                <w:szCs w:val="22"/>
              </w:rPr>
              <w:t>c. Inspect all hoses and belts every 4,320 hours of operation or annually, whichever comes first, and replace as necessary.</w:t>
            </w:r>
            <w:r w:rsidRPr="006565B1">
              <w:rPr>
                <w:szCs w:val="22"/>
                <w:vertAlign w:val="superscript"/>
              </w:rPr>
              <w:t>3</w:t>
            </w:r>
            <w:r w:rsidRPr="006565B1">
              <w:rPr>
                <w:szCs w:val="22"/>
              </w:rPr>
              <w:t xml:space="preserve"> </w:t>
            </w:r>
          </w:p>
        </w:tc>
        <w:tc>
          <w:tcPr>
            <w:tcW w:w="0" w:type="auto"/>
            <w:vAlign w:val="center"/>
            <w:hideMark/>
          </w:tcPr>
          <w:p w14:paraId="76947563" w14:textId="77777777" w:rsidR="006565B1" w:rsidRPr="006565B1" w:rsidRDefault="006565B1">
            <w:pPr>
              <w:rPr>
                <w:szCs w:val="22"/>
              </w:rPr>
            </w:pPr>
          </w:p>
        </w:tc>
      </w:tr>
      <w:tr w:rsidR="006565B1" w:rsidRPr="006565B1" w14:paraId="0E7198F1" w14:textId="77777777" w:rsidTr="006565B1">
        <w:trPr>
          <w:tblCellSpacing w:w="15" w:type="dxa"/>
        </w:trPr>
        <w:tc>
          <w:tcPr>
            <w:tcW w:w="0" w:type="auto"/>
            <w:vAlign w:val="center"/>
            <w:hideMark/>
          </w:tcPr>
          <w:p w14:paraId="156943DB" w14:textId="77777777" w:rsidR="006565B1" w:rsidRPr="006565B1" w:rsidRDefault="006565B1">
            <w:pPr>
              <w:rPr>
                <w:szCs w:val="22"/>
              </w:rPr>
            </w:pPr>
            <w:r w:rsidRPr="006565B1">
              <w:rPr>
                <w:szCs w:val="22"/>
              </w:rPr>
              <w:t>9. Non-emergency, non-black start 2SLB stationary RICE 100≤HP≤500</w:t>
            </w:r>
          </w:p>
        </w:tc>
        <w:tc>
          <w:tcPr>
            <w:tcW w:w="0" w:type="auto"/>
            <w:vAlign w:val="center"/>
            <w:hideMark/>
          </w:tcPr>
          <w:p w14:paraId="025CF357" w14:textId="77777777" w:rsidR="006565B1" w:rsidRPr="006565B1" w:rsidRDefault="006565B1">
            <w:pPr>
              <w:rPr>
                <w:szCs w:val="22"/>
              </w:rPr>
            </w:pPr>
            <w:r w:rsidRPr="006565B1">
              <w:rPr>
                <w:szCs w:val="22"/>
              </w:rPr>
              <w:t>Limit concentration of CO in the stationary RICE exhaust to 225 ppmvd or less at 15 percent O</w:t>
            </w:r>
            <w:r w:rsidRPr="006565B1">
              <w:rPr>
                <w:szCs w:val="22"/>
                <w:vertAlign w:val="subscript"/>
              </w:rPr>
              <w:t>2</w:t>
            </w:r>
            <w:r w:rsidRPr="006565B1">
              <w:rPr>
                <w:szCs w:val="22"/>
              </w:rPr>
              <w:t xml:space="preserve">. </w:t>
            </w:r>
          </w:p>
        </w:tc>
        <w:tc>
          <w:tcPr>
            <w:tcW w:w="0" w:type="auto"/>
            <w:vAlign w:val="center"/>
            <w:hideMark/>
          </w:tcPr>
          <w:p w14:paraId="42F00EB9" w14:textId="77777777" w:rsidR="006565B1" w:rsidRPr="006565B1" w:rsidRDefault="006565B1">
            <w:pPr>
              <w:rPr>
                <w:szCs w:val="22"/>
              </w:rPr>
            </w:pPr>
          </w:p>
        </w:tc>
      </w:tr>
      <w:tr w:rsidR="006565B1" w:rsidRPr="006565B1" w14:paraId="51127369" w14:textId="77777777" w:rsidTr="006565B1">
        <w:trPr>
          <w:tblCellSpacing w:w="15" w:type="dxa"/>
        </w:trPr>
        <w:tc>
          <w:tcPr>
            <w:tcW w:w="0" w:type="auto"/>
            <w:vAlign w:val="center"/>
            <w:hideMark/>
          </w:tcPr>
          <w:p w14:paraId="370515D7" w14:textId="77777777" w:rsidR="006565B1" w:rsidRPr="006565B1" w:rsidRDefault="006565B1">
            <w:pPr>
              <w:rPr>
                <w:szCs w:val="22"/>
              </w:rPr>
            </w:pPr>
            <w:r w:rsidRPr="006565B1">
              <w:rPr>
                <w:szCs w:val="22"/>
              </w:rPr>
              <w:lastRenderedPageBreak/>
              <w:t>10. Non-emergency, non-black start 4SLB stationary RICE 100≤HP≤500</w:t>
            </w:r>
          </w:p>
        </w:tc>
        <w:tc>
          <w:tcPr>
            <w:tcW w:w="0" w:type="auto"/>
            <w:vAlign w:val="center"/>
            <w:hideMark/>
          </w:tcPr>
          <w:p w14:paraId="5923AD19" w14:textId="77777777" w:rsidR="006565B1" w:rsidRPr="006565B1" w:rsidRDefault="006565B1">
            <w:pPr>
              <w:rPr>
                <w:szCs w:val="22"/>
              </w:rPr>
            </w:pPr>
            <w:r w:rsidRPr="006565B1">
              <w:rPr>
                <w:szCs w:val="22"/>
              </w:rPr>
              <w:t>Limit concentration of CO in the stationary RICE exhaust to 47 ppmvd or less at 15 percent O</w:t>
            </w:r>
            <w:r w:rsidRPr="006565B1">
              <w:rPr>
                <w:szCs w:val="22"/>
                <w:vertAlign w:val="subscript"/>
              </w:rPr>
              <w:t>2</w:t>
            </w:r>
            <w:r w:rsidRPr="006565B1">
              <w:rPr>
                <w:szCs w:val="22"/>
              </w:rPr>
              <w:t xml:space="preserve">. </w:t>
            </w:r>
          </w:p>
        </w:tc>
        <w:tc>
          <w:tcPr>
            <w:tcW w:w="0" w:type="auto"/>
            <w:vAlign w:val="center"/>
            <w:hideMark/>
          </w:tcPr>
          <w:p w14:paraId="48B489AC" w14:textId="77777777" w:rsidR="006565B1" w:rsidRPr="006565B1" w:rsidRDefault="006565B1">
            <w:pPr>
              <w:rPr>
                <w:szCs w:val="22"/>
              </w:rPr>
            </w:pPr>
          </w:p>
        </w:tc>
      </w:tr>
      <w:tr w:rsidR="006565B1" w:rsidRPr="006565B1" w14:paraId="311B95D5" w14:textId="77777777" w:rsidTr="006565B1">
        <w:trPr>
          <w:tblCellSpacing w:w="15" w:type="dxa"/>
        </w:trPr>
        <w:tc>
          <w:tcPr>
            <w:tcW w:w="0" w:type="auto"/>
            <w:vAlign w:val="center"/>
            <w:hideMark/>
          </w:tcPr>
          <w:p w14:paraId="4BE25A83" w14:textId="77777777" w:rsidR="006565B1" w:rsidRPr="006565B1" w:rsidRDefault="006565B1">
            <w:pPr>
              <w:rPr>
                <w:szCs w:val="22"/>
              </w:rPr>
            </w:pPr>
            <w:r w:rsidRPr="006565B1">
              <w:rPr>
                <w:szCs w:val="22"/>
              </w:rPr>
              <w:t>11. Non-emergency, non-black start 4SRB stationary RICE 100≤HP≤500</w:t>
            </w:r>
          </w:p>
        </w:tc>
        <w:tc>
          <w:tcPr>
            <w:tcW w:w="0" w:type="auto"/>
            <w:vAlign w:val="center"/>
            <w:hideMark/>
          </w:tcPr>
          <w:p w14:paraId="45B7257D" w14:textId="77777777" w:rsidR="006565B1" w:rsidRPr="006565B1" w:rsidRDefault="006565B1">
            <w:pPr>
              <w:rPr>
                <w:szCs w:val="22"/>
              </w:rPr>
            </w:pPr>
            <w:r w:rsidRPr="006565B1">
              <w:rPr>
                <w:szCs w:val="22"/>
              </w:rPr>
              <w:t>Limit concentration of formaldehyde in the stationary RICE exhaust to 10.3 ppmvd or less at 15 percent O</w:t>
            </w:r>
            <w:r w:rsidRPr="006565B1">
              <w:rPr>
                <w:szCs w:val="22"/>
                <w:vertAlign w:val="subscript"/>
              </w:rPr>
              <w:t>2</w:t>
            </w:r>
            <w:r w:rsidRPr="006565B1">
              <w:rPr>
                <w:szCs w:val="22"/>
              </w:rPr>
              <w:t xml:space="preserve">. </w:t>
            </w:r>
          </w:p>
        </w:tc>
        <w:tc>
          <w:tcPr>
            <w:tcW w:w="0" w:type="auto"/>
            <w:vAlign w:val="center"/>
            <w:hideMark/>
          </w:tcPr>
          <w:p w14:paraId="1E25F458" w14:textId="77777777" w:rsidR="006565B1" w:rsidRPr="006565B1" w:rsidRDefault="006565B1">
            <w:pPr>
              <w:rPr>
                <w:szCs w:val="22"/>
              </w:rPr>
            </w:pPr>
          </w:p>
        </w:tc>
      </w:tr>
      <w:tr w:rsidR="006565B1" w:rsidRPr="006565B1" w14:paraId="1B2E479E" w14:textId="77777777" w:rsidTr="006565B1">
        <w:trPr>
          <w:tblCellSpacing w:w="15" w:type="dxa"/>
        </w:trPr>
        <w:tc>
          <w:tcPr>
            <w:tcW w:w="0" w:type="auto"/>
            <w:vAlign w:val="center"/>
            <w:hideMark/>
          </w:tcPr>
          <w:p w14:paraId="0A4FD942" w14:textId="77777777" w:rsidR="006565B1" w:rsidRPr="006565B1" w:rsidRDefault="006565B1">
            <w:pPr>
              <w:rPr>
                <w:szCs w:val="22"/>
              </w:rPr>
            </w:pPr>
            <w:r w:rsidRPr="006565B1">
              <w:rPr>
                <w:szCs w:val="22"/>
              </w:rPr>
              <w:t>12. Non-emergency, non-black start stationary RICE 100≤HP≤500 which combusts landfill or digester gas equivalent to 10 percent or more of the gross heat input on an annual basis</w:t>
            </w:r>
          </w:p>
        </w:tc>
        <w:tc>
          <w:tcPr>
            <w:tcW w:w="0" w:type="auto"/>
            <w:vAlign w:val="center"/>
            <w:hideMark/>
          </w:tcPr>
          <w:p w14:paraId="344E7A64" w14:textId="77777777" w:rsidR="006565B1" w:rsidRPr="006565B1" w:rsidRDefault="006565B1">
            <w:pPr>
              <w:rPr>
                <w:szCs w:val="22"/>
              </w:rPr>
            </w:pPr>
            <w:r w:rsidRPr="006565B1">
              <w:rPr>
                <w:szCs w:val="22"/>
              </w:rPr>
              <w:t>Limit concentration of CO in the stationary RICE exhaust to 177 ppmvd or less at 15 percent O</w:t>
            </w:r>
            <w:r w:rsidRPr="006565B1">
              <w:rPr>
                <w:szCs w:val="22"/>
                <w:vertAlign w:val="subscript"/>
              </w:rPr>
              <w:t>2</w:t>
            </w:r>
            <w:r w:rsidRPr="006565B1">
              <w:rPr>
                <w:szCs w:val="22"/>
              </w:rPr>
              <w:t xml:space="preserve">. </w:t>
            </w:r>
          </w:p>
        </w:tc>
        <w:tc>
          <w:tcPr>
            <w:tcW w:w="0" w:type="auto"/>
            <w:vAlign w:val="center"/>
            <w:hideMark/>
          </w:tcPr>
          <w:p w14:paraId="41BA17C2" w14:textId="77777777" w:rsidR="006565B1" w:rsidRPr="006565B1" w:rsidRDefault="006565B1">
            <w:pPr>
              <w:rPr>
                <w:szCs w:val="22"/>
              </w:rPr>
            </w:pPr>
          </w:p>
        </w:tc>
      </w:tr>
    </w:tbl>
    <w:p w14:paraId="597E3F94"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p>
    <w:p w14:paraId="5B5A0008" w14:textId="77777777" w:rsidR="006565B1" w:rsidRPr="006565B1" w:rsidRDefault="006565B1" w:rsidP="006565B1">
      <w:pPr>
        <w:pStyle w:val="table-note"/>
        <w:rPr>
          <w:sz w:val="22"/>
          <w:szCs w:val="22"/>
        </w:rPr>
      </w:pPr>
      <w:r w:rsidRPr="006565B1">
        <w:rPr>
          <w:sz w:val="22"/>
          <w:szCs w:val="22"/>
          <w:vertAlign w:val="superscript"/>
        </w:rPr>
        <w:t>2</w:t>
      </w:r>
      <w:r w:rsidRPr="006565B1">
        <w:rPr>
          <w:sz w:val="22"/>
          <w:szCs w:val="22"/>
        </w:rPr>
        <w:t xml:space="preserve"> Sources have the option to utilize an oil analysis program as described in </w:t>
      </w:r>
      <w:hyperlink r:id="rId396" w:anchor="p-63.6625(i)" w:history="1">
        <w:r w:rsidRPr="006565B1">
          <w:rPr>
            <w:rStyle w:val="Hyperlink"/>
            <w:sz w:val="22"/>
            <w:szCs w:val="22"/>
          </w:rPr>
          <w:t>§ 63.6625(i)</w:t>
        </w:r>
      </w:hyperlink>
      <w:r w:rsidRPr="006565B1">
        <w:rPr>
          <w:sz w:val="22"/>
          <w:szCs w:val="22"/>
        </w:rPr>
        <w:t xml:space="preserve"> or </w:t>
      </w:r>
      <w:hyperlink r:id="rId397" w:anchor="p-63.6625(j)" w:history="1">
        <w:r w:rsidRPr="006565B1">
          <w:rPr>
            <w:rStyle w:val="Hyperlink"/>
            <w:sz w:val="22"/>
            <w:szCs w:val="22"/>
          </w:rPr>
          <w:t>(j)</w:t>
        </w:r>
      </w:hyperlink>
      <w:r w:rsidRPr="006565B1">
        <w:rPr>
          <w:sz w:val="22"/>
          <w:szCs w:val="22"/>
        </w:rPr>
        <w:t xml:space="preserve"> in order to extend the specified oil change requirement in Table 2c of this subpart. </w:t>
      </w:r>
    </w:p>
    <w:p w14:paraId="26C028FF" w14:textId="77777777" w:rsidR="006565B1" w:rsidRPr="006565B1" w:rsidRDefault="006565B1" w:rsidP="006565B1">
      <w:pPr>
        <w:pStyle w:val="table-note"/>
        <w:rPr>
          <w:sz w:val="22"/>
          <w:szCs w:val="22"/>
        </w:rPr>
      </w:pPr>
      <w:r w:rsidRPr="006565B1">
        <w:rPr>
          <w:sz w:val="22"/>
          <w:szCs w:val="22"/>
          <w:vertAlign w:val="superscript"/>
        </w:rPr>
        <w:t>3</w:t>
      </w:r>
      <w:r w:rsidRPr="006565B1">
        <w:rPr>
          <w:sz w:val="22"/>
          <w:szCs w:val="22"/>
        </w:rPr>
        <w:t xml:space="preserve"> Sources can petition the Administrator pursuant to the requirements of </w:t>
      </w:r>
      <w:hyperlink r:id="rId398" w:anchor="p-63.6(g)" w:history="1">
        <w:r w:rsidRPr="006565B1">
          <w:rPr>
            <w:rStyle w:val="Hyperlink"/>
            <w:sz w:val="22"/>
            <w:szCs w:val="22"/>
          </w:rPr>
          <w:t>40 CFR 63.6(g)</w:t>
        </w:r>
      </w:hyperlink>
      <w:r w:rsidRPr="006565B1">
        <w:rPr>
          <w:sz w:val="22"/>
          <w:szCs w:val="22"/>
        </w:rPr>
        <w:t xml:space="preserve"> for alternative work practices.</w:t>
      </w:r>
    </w:p>
    <w:p w14:paraId="34F17C4E" w14:textId="77777777" w:rsidR="006565B1" w:rsidRPr="006565B1" w:rsidRDefault="006565B1" w:rsidP="006565B1">
      <w:pPr>
        <w:pStyle w:val="citation"/>
        <w:rPr>
          <w:sz w:val="22"/>
          <w:szCs w:val="22"/>
        </w:rPr>
      </w:pPr>
      <w:r w:rsidRPr="006565B1">
        <w:rPr>
          <w:sz w:val="22"/>
          <w:szCs w:val="22"/>
        </w:rPr>
        <w:t>[</w:t>
      </w:r>
      <w:hyperlink r:id="rId399" w:history="1">
        <w:r w:rsidRPr="006565B1">
          <w:rPr>
            <w:rStyle w:val="Hyperlink"/>
            <w:sz w:val="22"/>
            <w:szCs w:val="22"/>
          </w:rPr>
          <w:t>78 FR 6708</w:t>
        </w:r>
      </w:hyperlink>
      <w:r w:rsidRPr="006565B1">
        <w:rPr>
          <w:sz w:val="22"/>
          <w:szCs w:val="22"/>
        </w:rPr>
        <w:t xml:space="preserve">, Jan. 30, 2013, as amended at </w:t>
      </w:r>
      <w:hyperlink r:id="rId400" w:history="1">
        <w:r w:rsidRPr="006565B1">
          <w:rPr>
            <w:rStyle w:val="Hyperlink"/>
            <w:sz w:val="22"/>
            <w:szCs w:val="22"/>
          </w:rPr>
          <w:t>78 FR 14457</w:t>
        </w:r>
      </w:hyperlink>
      <w:r w:rsidRPr="006565B1">
        <w:rPr>
          <w:sz w:val="22"/>
          <w:szCs w:val="22"/>
        </w:rPr>
        <w:t xml:space="preserve">, Mar. 6, 2013] </w:t>
      </w:r>
    </w:p>
    <w:p w14:paraId="2F3A829F"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2d to Subpart ZZZZ of Part 63—Requirements for Existing Stationary RICE Located at Area Sources of HAP Emissions </w:t>
      </w:r>
    </w:p>
    <w:p w14:paraId="72B1CFC5" w14:textId="77777777" w:rsidR="006565B1" w:rsidRPr="006565B1" w:rsidRDefault="006565B1" w:rsidP="006565B1">
      <w:pPr>
        <w:pStyle w:val="NormalWeb"/>
        <w:rPr>
          <w:sz w:val="22"/>
          <w:szCs w:val="22"/>
        </w:rPr>
      </w:pPr>
      <w:r w:rsidRPr="006565B1">
        <w:rPr>
          <w:sz w:val="22"/>
          <w:szCs w:val="22"/>
        </w:rPr>
        <w:t xml:space="preserve">As stated in </w:t>
      </w:r>
      <w:hyperlink r:id="rId401" w:history="1">
        <w:r w:rsidRPr="006565B1">
          <w:rPr>
            <w:rStyle w:val="Hyperlink"/>
            <w:sz w:val="22"/>
            <w:szCs w:val="22"/>
          </w:rPr>
          <w:t>§§ 63.6603</w:t>
        </w:r>
      </w:hyperlink>
      <w:r w:rsidRPr="006565B1">
        <w:rPr>
          <w:sz w:val="22"/>
          <w:szCs w:val="22"/>
        </w:rPr>
        <w:t xml:space="preserve"> and </w:t>
      </w:r>
      <w:hyperlink r:id="rId402" w:history="1">
        <w:r w:rsidRPr="006565B1">
          <w:rPr>
            <w:rStyle w:val="Hyperlink"/>
            <w:sz w:val="22"/>
            <w:szCs w:val="22"/>
          </w:rPr>
          <w:t>63.6640</w:t>
        </w:r>
      </w:hyperlink>
      <w:r w:rsidRPr="006565B1">
        <w:rPr>
          <w:sz w:val="22"/>
          <w:szCs w:val="22"/>
        </w:rPr>
        <w:t xml:space="preserve">, you must comply with the following requirements for existing stationary RICE located at area sources of HAP emissions: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7"/>
        <w:gridCol w:w="2431"/>
        <w:gridCol w:w="3522"/>
      </w:tblGrid>
      <w:tr w:rsidR="006565B1" w:rsidRPr="006565B1" w14:paraId="4C35D215" w14:textId="77777777" w:rsidTr="006565B1">
        <w:trPr>
          <w:tblHeader/>
          <w:tblCellSpacing w:w="15" w:type="dxa"/>
        </w:trPr>
        <w:tc>
          <w:tcPr>
            <w:tcW w:w="0" w:type="auto"/>
            <w:shd w:val="clear" w:color="auto" w:fill="ECECEC"/>
            <w:vAlign w:val="center"/>
            <w:hideMark/>
          </w:tcPr>
          <w:p w14:paraId="2A7CB9BF"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0DEE8D8F" w14:textId="77777777" w:rsidR="006565B1" w:rsidRPr="006565B1" w:rsidRDefault="006565B1">
            <w:pPr>
              <w:jc w:val="center"/>
              <w:rPr>
                <w:b/>
                <w:bCs/>
                <w:szCs w:val="22"/>
              </w:rPr>
            </w:pPr>
            <w:r w:rsidRPr="006565B1">
              <w:rPr>
                <w:b/>
                <w:bCs/>
                <w:szCs w:val="22"/>
              </w:rPr>
              <w:t xml:space="preserve">You must meet the following requirement, except during periods of startup . . . </w:t>
            </w:r>
          </w:p>
        </w:tc>
        <w:tc>
          <w:tcPr>
            <w:tcW w:w="0" w:type="auto"/>
            <w:shd w:val="clear" w:color="auto" w:fill="ECECEC"/>
            <w:vAlign w:val="center"/>
            <w:hideMark/>
          </w:tcPr>
          <w:p w14:paraId="13B97122" w14:textId="77777777" w:rsidR="006565B1" w:rsidRPr="006565B1" w:rsidRDefault="006565B1">
            <w:pPr>
              <w:jc w:val="center"/>
              <w:rPr>
                <w:b/>
                <w:bCs/>
                <w:szCs w:val="22"/>
              </w:rPr>
            </w:pPr>
            <w:r w:rsidRPr="006565B1">
              <w:rPr>
                <w:b/>
                <w:bCs/>
                <w:szCs w:val="22"/>
              </w:rPr>
              <w:t xml:space="preserve">During periods of startup you must . . . </w:t>
            </w:r>
          </w:p>
        </w:tc>
      </w:tr>
      <w:tr w:rsidR="006565B1" w:rsidRPr="006565B1" w14:paraId="127BE892" w14:textId="77777777" w:rsidTr="006565B1">
        <w:trPr>
          <w:tblCellSpacing w:w="15" w:type="dxa"/>
        </w:trPr>
        <w:tc>
          <w:tcPr>
            <w:tcW w:w="0" w:type="auto"/>
            <w:vAlign w:val="center"/>
            <w:hideMark/>
          </w:tcPr>
          <w:p w14:paraId="47C95A54" w14:textId="77777777" w:rsidR="006565B1" w:rsidRPr="006565B1" w:rsidRDefault="006565B1">
            <w:pPr>
              <w:rPr>
                <w:szCs w:val="22"/>
              </w:rPr>
            </w:pPr>
            <w:r w:rsidRPr="006565B1">
              <w:rPr>
                <w:szCs w:val="22"/>
              </w:rPr>
              <w:lastRenderedPageBreak/>
              <w:t>1. Non-Emergency, non-black start CI stationary RICE ≤300 HP</w:t>
            </w:r>
          </w:p>
        </w:tc>
        <w:tc>
          <w:tcPr>
            <w:tcW w:w="0" w:type="auto"/>
            <w:vAlign w:val="center"/>
            <w:hideMark/>
          </w:tcPr>
          <w:p w14:paraId="129B152C" w14:textId="77777777" w:rsidR="006565B1" w:rsidRPr="006565B1" w:rsidRDefault="006565B1">
            <w:pPr>
              <w:rPr>
                <w:szCs w:val="22"/>
              </w:rPr>
            </w:pPr>
            <w:r w:rsidRPr="006565B1">
              <w:rPr>
                <w:szCs w:val="22"/>
              </w:rPr>
              <w:t>a. Change oil and filter every 1,000 hours of operation or annually, whichever comes first;</w:t>
            </w:r>
            <w:r w:rsidRPr="006565B1">
              <w:rPr>
                <w:szCs w:val="22"/>
                <w:vertAlign w:val="superscript"/>
              </w:rPr>
              <w:t>1</w:t>
            </w:r>
            <w:r w:rsidRPr="006565B1">
              <w:rPr>
                <w:szCs w:val="22"/>
              </w:rPr>
              <w:t xml:space="preserve"> </w:t>
            </w:r>
            <w:r w:rsidRPr="006565B1">
              <w:rPr>
                <w:szCs w:val="22"/>
              </w:rPr>
              <w:br/>
              <w:t xml:space="preserve">b. Inspect air cleaner every 1,000 hours of operation or annually, whichever comes first, and replace as necessary; </w:t>
            </w:r>
            <w:r w:rsidRPr="006565B1">
              <w:rPr>
                <w:szCs w:val="22"/>
              </w:rPr>
              <w:br/>
              <w:t>c. Inspect all hoses and belts every 500 hours of operation or annually, whichever comes first, and replace as necessary.</w:t>
            </w:r>
          </w:p>
        </w:tc>
        <w:tc>
          <w:tcPr>
            <w:tcW w:w="0" w:type="auto"/>
            <w:vAlign w:val="center"/>
            <w:hideMark/>
          </w:tcPr>
          <w:p w14:paraId="6287E57D" w14:textId="77777777" w:rsidR="006565B1" w:rsidRPr="006565B1" w:rsidRDefault="006565B1">
            <w:pPr>
              <w:rPr>
                <w:szCs w:val="22"/>
              </w:rPr>
            </w:pPr>
            <w:r w:rsidRPr="006565B1">
              <w:rPr>
                <w:szCs w:val="22"/>
              </w:rPr>
              <w:t xml:space="preserve">Minimize the engine's time spent at idle and minimize the engine's startup time at startup to a period needed for appropriate and safe loading of the engine, not to exceed 30 minutes, after which time the non-startup emission limitations apply. </w:t>
            </w:r>
          </w:p>
        </w:tc>
      </w:tr>
      <w:tr w:rsidR="006565B1" w:rsidRPr="006565B1" w14:paraId="47E637F3" w14:textId="77777777" w:rsidTr="006565B1">
        <w:trPr>
          <w:tblCellSpacing w:w="15" w:type="dxa"/>
        </w:trPr>
        <w:tc>
          <w:tcPr>
            <w:tcW w:w="0" w:type="auto"/>
            <w:vAlign w:val="center"/>
            <w:hideMark/>
          </w:tcPr>
          <w:p w14:paraId="3695DBB1" w14:textId="77777777" w:rsidR="006565B1" w:rsidRPr="006565B1" w:rsidRDefault="006565B1">
            <w:pPr>
              <w:rPr>
                <w:szCs w:val="22"/>
              </w:rPr>
            </w:pPr>
            <w:r w:rsidRPr="006565B1">
              <w:rPr>
                <w:szCs w:val="22"/>
              </w:rPr>
              <w:t>2. Non-Emergency, non-black start CI stationary RICE 300&lt;HP≤500</w:t>
            </w:r>
          </w:p>
        </w:tc>
        <w:tc>
          <w:tcPr>
            <w:tcW w:w="0" w:type="auto"/>
            <w:vAlign w:val="center"/>
            <w:hideMark/>
          </w:tcPr>
          <w:p w14:paraId="2E19E70D" w14:textId="77777777" w:rsidR="006565B1" w:rsidRPr="006565B1" w:rsidRDefault="006565B1">
            <w:pPr>
              <w:rPr>
                <w:szCs w:val="22"/>
              </w:rPr>
            </w:pPr>
            <w:r w:rsidRPr="006565B1">
              <w:rPr>
                <w:szCs w:val="22"/>
              </w:rPr>
              <w:t>a. Limit concentration of CO in the stationary RICE exhaust to 49 ppmvd at 15 percent O</w:t>
            </w:r>
            <w:r w:rsidRPr="006565B1">
              <w:rPr>
                <w:szCs w:val="22"/>
                <w:vertAlign w:val="subscript"/>
              </w:rPr>
              <w:t>2</w:t>
            </w:r>
            <w:r w:rsidRPr="006565B1">
              <w:rPr>
                <w:szCs w:val="22"/>
              </w:rPr>
              <w:t xml:space="preserve">; or </w:t>
            </w:r>
          </w:p>
        </w:tc>
        <w:tc>
          <w:tcPr>
            <w:tcW w:w="0" w:type="auto"/>
            <w:vAlign w:val="center"/>
            <w:hideMark/>
          </w:tcPr>
          <w:p w14:paraId="32C197B8" w14:textId="77777777" w:rsidR="006565B1" w:rsidRPr="006565B1" w:rsidRDefault="006565B1">
            <w:pPr>
              <w:rPr>
                <w:szCs w:val="22"/>
              </w:rPr>
            </w:pPr>
          </w:p>
        </w:tc>
      </w:tr>
      <w:tr w:rsidR="006565B1" w:rsidRPr="006565B1" w14:paraId="3F9B9215" w14:textId="77777777" w:rsidTr="006565B1">
        <w:trPr>
          <w:tblCellSpacing w:w="15" w:type="dxa"/>
        </w:trPr>
        <w:tc>
          <w:tcPr>
            <w:tcW w:w="0" w:type="auto"/>
            <w:vAlign w:val="center"/>
            <w:hideMark/>
          </w:tcPr>
          <w:p w14:paraId="65FD3167" w14:textId="77777777" w:rsidR="006565B1" w:rsidRPr="006565B1" w:rsidRDefault="006565B1">
            <w:pPr>
              <w:rPr>
                <w:szCs w:val="22"/>
              </w:rPr>
            </w:pPr>
          </w:p>
        </w:tc>
        <w:tc>
          <w:tcPr>
            <w:tcW w:w="0" w:type="auto"/>
            <w:vAlign w:val="center"/>
            <w:hideMark/>
          </w:tcPr>
          <w:p w14:paraId="3D5D2B3D" w14:textId="77777777" w:rsidR="006565B1" w:rsidRPr="006565B1" w:rsidRDefault="006565B1">
            <w:pPr>
              <w:rPr>
                <w:szCs w:val="22"/>
              </w:rPr>
            </w:pPr>
            <w:r w:rsidRPr="006565B1">
              <w:rPr>
                <w:szCs w:val="22"/>
              </w:rPr>
              <w:t xml:space="preserve">b. Reduce CO emissions by 70 percent or more. </w:t>
            </w:r>
          </w:p>
        </w:tc>
        <w:tc>
          <w:tcPr>
            <w:tcW w:w="0" w:type="auto"/>
            <w:vAlign w:val="center"/>
            <w:hideMark/>
          </w:tcPr>
          <w:p w14:paraId="3A508F70" w14:textId="77777777" w:rsidR="006565B1" w:rsidRPr="006565B1" w:rsidRDefault="006565B1">
            <w:pPr>
              <w:rPr>
                <w:szCs w:val="22"/>
              </w:rPr>
            </w:pPr>
          </w:p>
        </w:tc>
      </w:tr>
      <w:tr w:rsidR="006565B1" w:rsidRPr="006565B1" w14:paraId="12FBFFF1" w14:textId="77777777" w:rsidTr="006565B1">
        <w:trPr>
          <w:tblCellSpacing w:w="15" w:type="dxa"/>
        </w:trPr>
        <w:tc>
          <w:tcPr>
            <w:tcW w:w="0" w:type="auto"/>
            <w:vAlign w:val="center"/>
            <w:hideMark/>
          </w:tcPr>
          <w:p w14:paraId="4E3FF3AA" w14:textId="77777777" w:rsidR="006565B1" w:rsidRPr="006565B1" w:rsidRDefault="006565B1">
            <w:pPr>
              <w:rPr>
                <w:szCs w:val="22"/>
              </w:rPr>
            </w:pPr>
            <w:r w:rsidRPr="006565B1">
              <w:rPr>
                <w:szCs w:val="22"/>
              </w:rPr>
              <w:t>3. Non-Emergency, non-black start CI stationary RICE &gt;500 HP</w:t>
            </w:r>
          </w:p>
        </w:tc>
        <w:tc>
          <w:tcPr>
            <w:tcW w:w="0" w:type="auto"/>
            <w:vAlign w:val="center"/>
            <w:hideMark/>
          </w:tcPr>
          <w:p w14:paraId="067397E7" w14:textId="77777777" w:rsidR="006565B1" w:rsidRPr="006565B1" w:rsidRDefault="006565B1">
            <w:pPr>
              <w:rPr>
                <w:szCs w:val="22"/>
              </w:rPr>
            </w:pPr>
            <w:r w:rsidRPr="006565B1">
              <w:rPr>
                <w:szCs w:val="22"/>
              </w:rPr>
              <w:t>a. Limit concentration of CO in the stationary RICE exhaust to 23 ppmvd at 15 percent O</w:t>
            </w:r>
            <w:r w:rsidRPr="006565B1">
              <w:rPr>
                <w:szCs w:val="22"/>
                <w:vertAlign w:val="subscript"/>
              </w:rPr>
              <w:t>2</w:t>
            </w:r>
            <w:r w:rsidRPr="006565B1">
              <w:rPr>
                <w:szCs w:val="22"/>
              </w:rPr>
              <w:t xml:space="preserve">; or </w:t>
            </w:r>
          </w:p>
        </w:tc>
        <w:tc>
          <w:tcPr>
            <w:tcW w:w="0" w:type="auto"/>
            <w:vAlign w:val="center"/>
            <w:hideMark/>
          </w:tcPr>
          <w:p w14:paraId="1B9735EA" w14:textId="77777777" w:rsidR="006565B1" w:rsidRPr="006565B1" w:rsidRDefault="006565B1">
            <w:pPr>
              <w:rPr>
                <w:szCs w:val="22"/>
              </w:rPr>
            </w:pPr>
          </w:p>
        </w:tc>
      </w:tr>
      <w:tr w:rsidR="006565B1" w:rsidRPr="006565B1" w14:paraId="294B6BC7" w14:textId="77777777" w:rsidTr="006565B1">
        <w:trPr>
          <w:tblCellSpacing w:w="15" w:type="dxa"/>
        </w:trPr>
        <w:tc>
          <w:tcPr>
            <w:tcW w:w="0" w:type="auto"/>
            <w:vAlign w:val="center"/>
            <w:hideMark/>
          </w:tcPr>
          <w:p w14:paraId="68968149" w14:textId="77777777" w:rsidR="006565B1" w:rsidRPr="006565B1" w:rsidRDefault="006565B1">
            <w:pPr>
              <w:rPr>
                <w:szCs w:val="22"/>
              </w:rPr>
            </w:pPr>
          </w:p>
        </w:tc>
        <w:tc>
          <w:tcPr>
            <w:tcW w:w="0" w:type="auto"/>
            <w:vAlign w:val="center"/>
            <w:hideMark/>
          </w:tcPr>
          <w:p w14:paraId="70EACB52" w14:textId="77777777" w:rsidR="006565B1" w:rsidRPr="006565B1" w:rsidRDefault="006565B1">
            <w:pPr>
              <w:rPr>
                <w:szCs w:val="22"/>
              </w:rPr>
            </w:pPr>
            <w:r w:rsidRPr="006565B1">
              <w:rPr>
                <w:szCs w:val="22"/>
              </w:rPr>
              <w:t xml:space="preserve">b. Reduce CO emissions by 70 percent or more. </w:t>
            </w:r>
          </w:p>
        </w:tc>
        <w:tc>
          <w:tcPr>
            <w:tcW w:w="0" w:type="auto"/>
            <w:vAlign w:val="center"/>
            <w:hideMark/>
          </w:tcPr>
          <w:p w14:paraId="7A870804" w14:textId="77777777" w:rsidR="006565B1" w:rsidRPr="006565B1" w:rsidRDefault="006565B1">
            <w:pPr>
              <w:rPr>
                <w:szCs w:val="22"/>
              </w:rPr>
            </w:pPr>
          </w:p>
        </w:tc>
      </w:tr>
      <w:tr w:rsidR="006565B1" w:rsidRPr="006565B1" w14:paraId="74FA694F" w14:textId="77777777" w:rsidTr="006565B1">
        <w:trPr>
          <w:tblCellSpacing w:w="15" w:type="dxa"/>
        </w:trPr>
        <w:tc>
          <w:tcPr>
            <w:tcW w:w="0" w:type="auto"/>
            <w:vAlign w:val="center"/>
            <w:hideMark/>
          </w:tcPr>
          <w:p w14:paraId="4D72818A" w14:textId="77777777" w:rsidR="006565B1" w:rsidRPr="006565B1" w:rsidRDefault="006565B1">
            <w:pPr>
              <w:rPr>
                <w:szCs w:val="22"/>
              </w:rPr>
            </w:pPr>
            <w:r w:rsidRPr="006565B1">
              <w:rPr>
                <w:szCs w:val="22"/>
              </w:rPr>
              <w:t>4. Emergency stationary CI RICE and black start stationary CI RICE.</w:t>
            </w:r>
            <w:r w:rsidRPr="006565B1">
              <w:rPr>
                <w:szCs w:val="22"/>
                <w:vertAlign w:val="superscript"/>
              </w:rPr>
              <w:t>2</w:t>
            </w:r>
            <w:r w:rsidRPr="006565B1">
              <w:rPr>
                <w:szCs w:val="22"/>
              </w:rPr>
              <w:t xml:space="preserve"> </w:t>
            </w:r>
          </w:p>
        </w:tc>
        <w:tc>
          <w:tcPr>
            <w:tcW w:w="0" w:type="auto"/>
            <w:vAlign w:val="center"/>
            <w:hideMark/>
          </w:tcPr>
          <w:p w14:paraId="3CE07994" w14:textId="77777777" w:rsidR="006565B1" w:rsidRPr="006565B1" w:rsidRDefault="006565B1">
            <w:pPr>
              <w:rPr>
                <w:szCs w:val="22"/>
              </w:rPr>
            </w:pPr>
            <w:r w:rsidRPr="006565B1">
              <w:rPr>
                <w:szCs w:val="22"/>
              </w:rPr>
              <w:t>a. Change oil and filter every 500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0AA4F291" w14:textId="77777777" w:rsidR="006565B1" w:rsidRPr="006565B1" w:rsidRDefault="006565B1">
            <w:pPr>
              <w:rPr>
                <w:szCs w:val="22"/>
              </w:rPr>
            </w:pPr>
          </w:p>
        </w:tc>
      </w:tr>
      <w:tr w:rsidR="006565B1" w:rsidRPr="006565B1" w14:paraId="76B508ED" w14:textId="77777777" w:rsidTr="006565B1">
        <w:trPr>
          <w:tblCellSpacing w:w="15" w:type="dxa"/>
        </w:trPr>
        <w:tc>
          <w:tcPr>
            <w:tcW w:w="0" w:type="auto"/>
            <w:vAlign w:val="center"/>
            <w:hideMark/>
          </w:tcPr>
          <w:p w14:paraId="45A6E439" w14:textId="77777777" w:rsidR="006565B1" w:rsidRPr="006565B1" w:rsidRDefault="006565B1">
            <w:pPr>
              <w:rPr>
                <w:szCs w:val="22"/>
              </w:rPr>
            </w:pPr>
          </w:p>
        </w:tc>
        <w:tc>
          <w:tcPr>
            <w:tcW w:w="0" w:type="auto"/>
            <w:vAlign w:val="center"/>
            <w:hideMark/>
          </w:tcPr>
          <w:p w14:paraId="2E8E4788" w14:textId="77777777" w:rsidR="006565B1" w:rsidRPr="006565B1" w:rsidRDefault="006565B1">
            <w:pPr>
              <w:rPr>
                <w:szCs w:val="22"/>
              </w:rPr>
            </w:pPr>
            <w:r w:rsidRPr="006565B1">
              <w:rPr>
                <w:szCs w:val="22"/>
              </w:rPr>
              <w:t xml:space="preserve">b. Inspect air cleaner every 1,000 hours of operation or annually, whichever comes first, and replace as necessary; and </w:t>
            </w:r>
          </w:p>
        </w:tc>
        <w:tc>
          <w:tcPr>
            <w:tcW w:w="0" w:type="auto"/>
            <w:vAlign w:val="center"/>
            <w:hideMark/>
          </w:tcPr>
          <w:p w14:paraId="235B0AAB" w14:textId="77777777" w:rsidR="006565B1" w:rsidRPr="006565B1" w:rsidRDefault="006565B1">
            <w:pPr>
              <w:rPr>
                <w:szCs w:val="22"/>
              </w:rPr>
            </w:pPr>
          </w:p>
        </w:tc>
      </w:tr>
      <w:tr w:rsidR="006565B1" w:rsidRPr="006565B1" w14:paraId="5E9A6CCF" w14:textId="77777777" w:rsidTr="006565B1">
        <w:trPr>
          <w:tblCellSpacing w:w="15" w:type="dxa"/>
        </w:trPr>
        <w:tc>
          <w:tcPr>
            <w:tcW w:w="0" w:type="auto"/>
            <w:vAlign w:val="center"/>
            <w:hideMark/>
          </w:tcPr>
          <w:p w14:paraId="1A245EE4" w14:textId="77777777" w:rsidR="006565B1" w:rsidRPr="006565B1" w:rsidRDefault="006565B1">
            <w:pPr>
              <w:rPr>
                <w:szCs w:val="22"/>
              </w:rPr>
            </w:pPr>
          </w:p>
        </w:tc>
        <w:tc>
          <w:tcPr>
            <w:tcW w:w="0" w:type="auto"/>
            <w:vAlign w:val="center"/>
            <w:hideMark/>
          </w:tcPr>
          <w:p w14:paraId="00590ECC" w14:textId="77777777" w:rsidR="006565B1" w:rsidRPr="006565B1" w:rsidRDefault="006565B1">
            <w:pPr>
              <w:rPr>
                <w:szCs w:val="22"/>
              </w:rPr>
            </w:pPr>
            <w:r w:rsidRPr="006565B1">
              <w:rPr>
                <w:szCs w:val="22"/>
              </w:rPr>
              <w:t xml:space="preserve">c. Inspect all hoses and belts every 500 hours of operation or annually, whichever comes first, and replace as necessary. </w:t>
            </w:r>
          </w:p>
        </w:tc>
        <w:tc>
          <w:tcPr>
            <w:tcW w:w="0" w:type="auto"/>
            <w:vAlign w:val="center"/>
            <w:hideMark/>
          </w:tcPr>
          <w:p w14:paraId="739963E6" w14:textId="77777777" w:rsidR="006565B1" w:rsidRPr="006565B1" w:rsidRDefault="006565B1">
            <w:pPr>
              <w:rPr>
                <w:szCs w:val="22"/>
              </w:rPr>
            </w:pPr>
          </w:p>
        </w:tc>
      </w:tr>
      <w:tr w:rsidR="006565B1" w:rsidRPr="006565B1" w14:paraId="386B609F" w14:textId="77777777" w:rsidTr="006565B1">
        <w:trPr>
          <w:tblCellSpacing w:w="15" w:type="dxa"/>
        </w:trPr>
        <w:tc>
          <w:tcPr>
            <w:tcW w:w="0" w:type="auto"/>
            <w:vAlign w:val="center"/>
            <w:hideMark/>
          </w:tcPr>
          <w:p w14:paraId="654D2BF8" w14:textId="77777777" w:rsidR="006565B1" w:rsidRPr="006565B1" w:rsidRDefault="006565B1">
            <w:pPr>
              <w:rPr>
                <w:szCs w:val="22"/>
              </w:rPr>
            </w:pPr>
            <w:r w:rsidRPr="006565B1">
              <w:rPr>
                <w:szCs w:val="22"/>
              </w:rPr>
              <w:t xml:space="preserve">5. Emergency stationary SI RICE; black start stationary SI RICE; non-emergency, non-black start 4SLB stationary RICE &gt;500 HP </w:t>
            </w:r>
            <w:r w:rsidRPr="006565B1">
              <w:rPr>
                <w:szCs w:val="22"/>
              </w:rPr>
              <w:lastRenderedPageBreak/>
              <w:t>that operate 24 hours or less per calendar year; non-emergency, non-black start 4SRB stationary RICE &gt;500 HP that operate 24 hours or less per calendar year.</w:t>
            </w:r>
            <w:r w:rsidRPr="006565B1">
              <w:rPr>
                <w:szCs w:val="22"/>
                <w:vertAlign w:val="superscript"/>
              </w:rPr>
              <w:t>2</w:t>
            </w:r>
            <w:r w:rsidRPr="006565B1">
              <w:rPr>
                <w:szCs w:val="22"/>
              </w:rPr>
              <w:t xml:space="preserve"> </w:t>
            </w:r>
          </w:p>
        </w:tc>
        <w:tc>
          <w:tcPr>
            <w:tcW w:w="0" w:type="auto"/>
            <w:vAlign w:val="center"/>
            <w:hideMark/>
          </w:tcPr>
          <w:p w14:paraId="5C9CC313" w14:textId="77777777" w:rsidR="006565B1" w:rsidRPr="006565B1" w:rsidRDefault="006565B1">
            <w:pPr>
              <w:rPr>
                <w:szCs w:val="22"/>
              </w:rPr>
            </w:pPr>
            <w:r w:rsidRPr="006565B1">
              <w:rPr>
                <w:szCs w:val="22"/>
              </w:rPr>
              <w:lastRenderedPageBreak/>
              <w:t xml:space="preserve">a. Change oil and filter every 500 hours of operation or annually, </w:t>
            </w:r>
            <w:r w:rsidRPr="006565B1">
              <w:rPr>
                <w:szCs w:val="22"/>
              </w:rPr>
              <w:lastRenderedPageBreak/>
              <w:t>whichever comes first;</w:t>
            </w:r>
            <w:r w:rsidRPr="006565B1">
              <w:rPr>
                <w:szCs w:val="22"/>
                <w:vertAlign w:val="superscript"/>
              </w:rPr>
              <w:t>1</w:t>
            </w:r>
            <w:r w:rsidRPr="006565B1">
              <w:rPr>
                <w:szCs w:val="22"/>
              </w:rPr>
              <w:t xml:space="preserve">; </w:t>
            </w:r>
            <w:r w:rsidRPr="006565B1">
              <w:rPr>
                <w:szCs w:val="22"/>
              </w:rPr>
              <w:br/>
              <w:t xml:space="preserve">b. Inspect spark plugs every 1,000 hours of operation or annually, whichever comes first, and replace as necessary; and </w:t>
            </w:r>
            <w:r w:rsidRPr="006565B1">
              <w:rPr>
                <w:szCs w:val="22"/>
              </w:rPr>
              <w:br/>
              <w:t xml:space="preserve">c. Inspect all hoses and belts every 500 hours of operation or annually, whichever comes first, and replace as necessary. </w:t>
            </w:r>
          </w:p>
        </w:tc>
        <w:tc>
          <w:tcPr>
            <w:tcW w:w="0" w:type="auto"/>
            <w:vAlign w:val="center"/>
            <w:hideMark/>
          </w:tcPr>
          <w:p w14:paraId="04F4A505" w14:textId="77777777" w:rsidR="006565B1" w:rsidRPr="006565B1" w:rsidRDefault="006565B1">
            <w:pPr>
              <w:rPr>
                <w:szCs w:val="22"/>
              </w:rPr>
            </w:pPr>
          </w:p>
        </w:tc>
      </w:tr>
      <w:tr w:rsidR="006565B1" w:rsidRPr="006565B1" w14:paraId="577223D9" w14:textId="77777777" w:rsidTr="006565B1">
        <w:trPr>
          <w:tblCellSpacing w:w="15" w:type="dxa"/>
        </w:trPr>
        <w:tc>
          <w:tcPr>
            <w:tcW w:w="0" w:type="auto"/>
            <w:vAlign w:val="center"/>
            <w:hideMark/>
          </w:tcPr>
          <w:p w14:paraId="0A668942" w14:textId="77777777" w:rsidR="006565B1" w:rsidRPr="006565B1" w:rsidRDefault="006565B1">
            <w:pPr>
              <w:rPr>
                <w:szCs w:val="22"/>
              </w:rPr>
            </w:pPr>
            <w:r w:rsidRPr="006565B1">
              <w:rPr>
                <w:szCs w:val="22"/>
              </w:rPr>
              <w:t>6. Non-emergency, non-black start 2SLB stationary RICE</w:t>
            </w:r>
          </w:p>
        </w:tc>
        <w:tc>
          <w:tcPr>
            <w:tcW w:w="0" w:type="auto"/>
            <w:vAlign w:val="center"/>
            <w:hideMark/>
          </w:tcPr>
          <w:p w14:paraId="1AAC661F" w14:textId="77777777" w:rsidR="006565B1" w:rsidRPr="006565B1" w:rsidRDefault="006565B1">
            <w:pPr>
              <w:rPr>
                <w:szCs w:val="22"/>
              </w:rPr>
            </w:pPr>
            <w:r w:rsidRPr="006565B1">
              <w:rPr>
                <w:szCs w:val="22"/>
              </w:rPr>
              <w:t>a. Change oil and filter every 4,320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62D66F21" w14:textId="77777777" w:rsidR="006565B1" w:rsidRPr="006565B1" w:rsidRDefault="006565B1">
            <w:pPr>
              <w:rPr>
                <w:szCs w:val="22"/>
              </w:rPr>
            </w:pPr>
          </w:p>
        </w:tc>
      </w:tr>
      <w:tr w:rsidR="006565B1" w:rsidRPr="006565B1" w14:paraId="4F7F237F" w14:textId="77777777" w:rsidTr="006565B1">
        <w:trPr>
          <w:tblCellSpacing w:w="15" w:type="dxa"/>
        </w:trPr>
        <w:tc>
          <w:tcPr>
            <w:tcW w:w="0" w:type="auto"/>
            <w:vAlign w:val="center"/>
            <w:hideMark/>
          </w:tcPr>
          <w:p w14:paraId="50D61406" w14:textId="77777777" w:rsidR="006565B1" w:rsidRPr="006565B1" w:rsidRDefault="006565B1">
            <w:pPr>
              <w:rPr>
                <w:szCs w:val="22"/>
              </w:rPr>
            </w:pPr>
          </w:p>
        </w:tc>
        <w:tc>
          <w:tcPr>
            <w:tcW w:w="0" w:type="auto"/>
            <w:vAlign w:val="center"/>
            <w:hideMark/>
          </w:tcPr>
          <w:p w14:paraId="3FCAFC00" w14:textId="77777777" w:rsidR="006565B1" w:rsidRPr="006565B1" w:rsidRDefault="006565B1">
            <w:pPr>
              <w:rPr>
                <w:szCs w:val="22"/>
              </w:rPr>
            </w:pPr>
            <w:r w:rsidRPr="006565B1">
              <w:rPr>
                <w:szCs w:val="22"/>
              </w:rPr>
              <w:t xml:space="preserve">b. Inspect spark plugs every 4,320 hours of operation or annually, whichever comes first, and replace as necessary; and </w:t>
            </w:r>
          </w:p>
        </w:tc>
        <w:tc>
          <w:tcPr>
            <w:tcW w:w="0" w:type="auto"/>
            <w:vAlign w:val="center"/>
            <w:hideMark/>
          </w:tcPr>
          <w:p w14:paraId="69327353" w14:textId="77777777" w:rsidR="006565B1" w:rsidRPr="006565B1" w:rsidRDefault="006565B1">
            <w:pPr>
              <w:rPr>
                <w:szCs w:val="22"/>
              </w:rPr>
            </w:pPr>
          </w:p>
        </w:tc>
      </w:tr>
      <w:tr w:rsidR="006565B1" w:rsidRPr="006565B1" w14:paraId="7AD72C34" w14:textId="77777777" w:rsidTr="006565B1">
        <w:trPr>
          <w:tblCellSpacing w:w="15" w:type="dxa"/>
        </w:trPr>
        <w:tc>
          <w:tcPr>
            <w:tcW w:w="0" w:type="auto"/>
            <w:vAlign w:val="center"/>
            <w:hideMark/>
          </w:tcPr>
          <w:p w14:paraId="5B81B200" w14:textId="77777777" w:rsidR="006565B1" w:rsidRPr="006565B1" w:rsidRDefault="006565B1">
            <w:pPr>
              <w:rPr>
                <w:szCs w:val="22"/>
              </w:rPr>
            </w:pPr>
          </w:p>
        </w:tc>
        <w:tc>
          <w:tcPr>
            <w:tcW w:w="0" w:type="auto"/>
            <w:vAlign w:val="center"/>
            <w:hideMark/>
          </w:tcPr>
          <w:p w14:paraId="1996954D" w14:textId="77777777" w:rsidR="006565B1" w:rsidRPr="006565B1" w:rsidRDefault="006565B1">
            <w:pPr>
              <w:rPr>
                <w:szCs w:val="22"/>
              </w:rPr>
            </w:pPr>
            <w:r w:rsidRPr="006565B1">
              <w:rPr>
                <w:szCs w:val="22"/>
              </w:rPr>
              <w:t xml:space="preserve">c. Inspect all hoses and belts every 4,320 hours of operation or annually, whichever comes first, and replace as necessary. </w:t>
            </w:r>
          </w:p>
        </w:tc>
        <w:tc>
          <w:tcPr>
            <w:tcW w:w="0" w:type="auto"/>
            <w:vAlign w:val="center"/>
            <w:hideMark/>
          </w:tcPr>
          <w:p w14:paraId="40EA62A5" w14:textId="77777777" w:rsidR="006565B1" w:rsidRPr="006565B1" w:rsidRDefault="006565B1">
            <w:pPr>
              <w:rPr>
                <w:szCs w:val="22"/>
              </w:rPr>
            </w:pPr>
          </w:p>
        </w:tc>
      </w:tr>
      <w:tr w:rsidR="006565B1" w:rsidRPr="006565B1" w14:paraId="3D80E61F" w14:textId="77777777" w:rsidTr="006565B1">
        <w:trPr>
          <w:tblCellSpacing w:w="15" w:type="dxa"/>
        </w:trPr>
        <w:tc>
          <w:tcPr>
            <w:tcW w:w="0" w:type="auto"/>
            <w:vAlign w:val="center"/>
            <w:hideMark/>
          </w:tcPr>
          <w:p w14:paraId="2BC7C60C" w14:textId="77777777" w:rsidR="006565B1" w:rsidRPr="006565B1" w:rsidRDefault="006565B1">
            <w:pPr>
              <w:rPr>
                <w:szCs w:val="22"/>
              </w:rPr>
            </w:pPr>
            <w:r w:rsidRPr="006565B1">
              <w:rPr>
                <w:szCs w:val="22"/>
              </w:rPr>
              <w:t>7. Non-emergency, non-black start 4SLB stationary RICE ≤500 HP</w:t>
            </w:r>
          </w:p>
        </w:tc>
        <w:tc>
          <w:tcPr>
            <w:tcW w:w="0" w:type="auto"/>
            <w:vAlign w:val="center"/>
            <w:hideMark/>
          </w:tcPr>
          <w:p w14:paraId="2A057747" w14:textId="77777777" w:rsidR="006565B1" w:rsidRPr="006565B1" w:rsidRDefault="006565B1">
            <w:pPr>
              <w:rPr>
                <w:szCs w:val="22"/>
              </w:rPr>
            </w:pPr>
            <w:r w:rsidRPr="006565B1">
              <w:rPr>
                <w:szCs w:val="22"/>
              </w:rPr>
              <w:t>a. Change oil and filter every 1,440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2EBDAC1F" w14:textId="77777777" w:rsidR="006565B1" w:rsidRPr="006565B1" w:rsidRDefault="006565B1">
            <w:pPr>
              <w:rPr>
                <w:szCs w:val="22"/>
              </w:rPr>
            </w:pPr>
          </w:p>
        </w:tc>
      </w:tr>
      <w:tr w:rsidR="006565B1" w:rsidRPr="006565B1" w14:paraId="5BFD359B" w14:textId="77777777" w:rsidTr="006565B1">
        <w:trPr>
          <w:tblCellSpacing w:w="15" w:type="dxa"/>
        </w:trPr>
        <w:tc>
          <w:tcPr>
            <w:tcW w:w="0" w:type="auto"/>
            <w:vAlign w:val="center"/>
            <w:hideMark/>
          </w:tcPr>
          <w:p w14:paraId="15090A55" w14:textId="77777777" w:rsidR="006565B1" w:rsidRPr="006565B1" w:rsidRDefault="006565B1">
            <w:pPr>
              <w:rPr>
                <w:szCs w:val="22"/>
              </w:rPr>
            </w:pPr>
          </w:p>
        </w:tc>
        <w:tc>
          <w:tcPr>
            <w:tcW w:w="0" w:type="auto"/>
            <w:vAlign w:val="center"/>
            <w:hideMark/>
          </w:tcPr>
          <w:p w14:paraId="16DE14E8" w14:textId="77777777" w:rsidR="006565B1" w:rsidRPr="006565B1" w:rsidRDefault="006565B1">
            <w:pPr>
              <w:rPr>
                <w:szCs w:val="22"/>
              </w:rPr>
            </w:pPr>
            <w:r w:rsidRPr="006565B1">
              <w:rPr>
                <w:szCs w:val="22"/>
              </w:rPr>
              <w:t xml:space="preserve">b. Inspect spark plugs every 1,440 hours of operation or annually, whichever comes first, and replace as necessary; and </w:t>
            </w:r>
          </w:p>
        </w:tc>
        <w:tc>
          <w:tcPr>
            <w:tcW w:w="0" w:type="auto"/>
            <w:vAlign w:val="center"/>
            <w:hideMark/>
          </w:tcPr>
          <w:p w14:paraId="60D4BA55" w14:textId="77777777" w:rsidR="006565B1" w:rsidRPr="006565B1" w:rsidRDefault="006565B1">
            <w:pPr>
              <w:rPr>
                <w:szCs w:val="22"/>
              </w:rPr>
            </w:pPr>
          </w:p>
        </w:tc>
      </w:tr>
      <w:tr w:rsidR="006565B1" w:rsidRPr="006565B1" w14:paraId="3C754862" w14:textId="77777777" w:rsidTr="006565B1">
        <w:trPr>
          <w:tblCellSpacing w:w="15" w:type="dxa"/>
        </w:trPr>
        <w:tc>
          <w:tcPr>
            <w:tcW w:w="0" w:type="auto"/>
            <w:vAlign w:val="center"/>
            <w:hideMark/>
          </w:tcPr>
          <w:p w14:paraId="1BFE5646" w14:textId="77777777" w:rsidR="006565B1" w:rsidRPr="006565B1" w:rsidRDefault="006565B1">
            <w:pPr>
              <w:rPr>
                <w:szCs w:val="22"/>
              </w:rPr>
            </w:pPr>
          </w:p>
        </w:tc>
        <w:tc>
          <w:tcPr>
            <w:tcW w:w="0" w:type="auto"/>
            <w:vAlign w:val="center"/>
            <w:hideMark/>
          </w:tcPr>
          <w:p w14:paraId="0740828A" w14:textId="77777777" w:rsidR="006565B1" w:rsidRPr="006565B1" w:rsidRDefault="006565B1">
            <w:pPr>
              <w:rPr>
                <w:szCs w:val="22"/>
              </w:rPr>
            </w:pPr>
            <w:r w:rsidRPr="006565B1">
              <w:rPr>
                <w:szCs w:val="22"/>
              </w:rPr>
              <w:t xml:space="preserve">c. Inspect all hoses and belts every 1,440 hours of operation or annually, whichever comes first, and replace as necessary. </w:t>
            </w:r>
          </w:p>
        </w:tc>
        <w:tc>
          <w:tcPr>
            <w:tcW w:w="0" w:type="auto"/>
            <w:vAlign w:val="center"/>
            <w:hideMark/>
          </w:tcPr>
          <w:p w14:paraId="50DCAA12" w14:textId="77777777" w:rsidR="006565B1" w:rsidRPr="006565B1" w:rsidRDefault="006565B1">
            <w:pPr>
              <w:rPr>
                <w:szCs w:val="22"/>
              </w:rPr>
            </w:pPr>
          </w:p>
        </w:tc>
      </w:tr>
      <w:tr w:rsidR="006565B1" w:rsidRPr="006565B1" w14:paraId="3101E53E" w14:textId="77777777" w:rsidTr="006565B1">
        <w:trPr>
          <w:tblCellSpacing w:w="15" w:type="dxa"/>
        </w:trPr>
        <w:tc>
          <w:tcPr>
            <w:tcW w:w="0" w:type="auto"/>
            <w:vAlign w:val="center"/>
            <w:hideMark/>
          </w:tcPr>
          <w:p w14:paraId="7A66BB41" w14:textId="77777777" w:rsidR="006565B1" w:rsidRPr="006565B1" w:rsidRDefault="006565B1">
            <w:pPr>
              <w:rPr>
                <w:szCs w:val="22"/>
              </w:rPr>
            </w:pPr>
            <w:r w:rsidRPr="006565B1">
              <w:rPr>
                <w:szCs w:val="22"/>
              </w:rPr>
              <w:t>8. Non-emergency, non-black start 4SLB remote stationary RICE &gt;500 HP</w:t>
            </w:r>
          </w:p>
        </w:tc>
        <w:tc>
          <w:tcPr>
            <w:tcW w:w="0" w:type="auto"/>
            <w:vAlign w:val="center"/>
            <w:hideMark/>
          </w:tcPr>
          <w:p w14:paraId="522A9CC8" w14:textId="77777777" w:rsidR="006565B1" w:rsidRPr="006565B1" w:rsidRDefault="006565B1">
            <w:pPr>
              <w:rPr>
                <w:szCs w:val="22"/>
              </w:rPr>
            </w:pPr>
            <w:r w:rsidRPr="006565B1">
              <w:rPr>
                <w:szCs w:val="22"/>
              </w:rPr>
              <w:t>a. Change oil and filter every 2,160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47CD7B59" w14:textId="77777777" w:rsidR="006565B1" w:rsidRPr="006565B1" w:rsidRDefault="006565B1">
            <w:pPr>
              <w:rPr>
                <w:szCs w:val="22"/>
              </w:rPr>
            </w:pPr>
          </w:p>
        </w:tc>
      </w:tr>
      <w:tr w:rsidR="006565B1" w:rsidRPr="006565B1" w14:paraId="180A5A96" w14:textId="77777777" w:rsidTr="006565B1">
        <w:trPr>
          <w:tblCellSpacing w:w="15" w:type="dxa"/>
        </w:trPr>
        <w:tc>
          <w:tcPr>
            <w:tcW w:w="0" w:type="auto"/>
            <w:vAlign w:val="center"/>
            <w:hideMark/>
          </w:tcPr>
          <w:p w14:paraId="30C4422F" w14:textId="77777777" w:rsidR="006565B1" w:rsidRPr="006565B1" w:rsidRDefault="006565B1">
            <w:pPr>
              <w:rPr>
                <w:szCs w:val="22"/>
              </w:rPr>
            </w:pPr>
          </w:p>
        </w:tc>
        <w:tc>
          <w:tcPr>
            <w:tcW w:w="0" w:type="auto"/>
            <w:vAlign w:val="center"/>
            <w:hideMark/>
          </w:tcPr>
          <w:p w14:paraId="742BC390" w14:textId="77777777" w:rsidR="006565B1" w:rsidRPr="006565B1" w:rsidRDefault="006565B1">
            <w:pPr>
              <w:rPr>
                <w:szCs w:val="22"/>
              </w:rPr>
            </w:pPr>
            <w:r w:rsidRPr="006565B1">
              <w:rPr>
                <w:szCs w:val="22"/>
              </w:rPr>
              <w:t xml:space="preserve">b. Inspect spark plugs every 2,160 hours of operation or annually, whichever comes first, and replace as necessary; and </w:t>
            </w:r>
          </w:p>
        </w:tc>
        <w:tc>
          <w:tcPr>
            <w:tcW w:w="0" w:type="auto"/>
            <w:vAlign w:val="center"/>
            <w:hideMark/>
          </w:tcPr>
          <w:p w14:paraId="4DFA57E2" w14:textId="77777777" w:rsidR="006565B1" w:rsidRPr="006565B1" w:rsidRDefault="006565B1">
            <w:pPr>
              <w:rPr>
                <w:szCs w:val="22"/>
              </w:rPr>
            </w:pPr>
          </w:p>
        </w:tc>
      </w:tr>
      <w:tr w:rsidR="006565B1" w:rsidRPr="006565B1" w14:paraId="7AD6CC16" w14:textId="77777777" w:rsidTr="006565B1">
        <w:trPr>
          <w:tblCellSpacing w:w="15" w:type="dxa"/>
        </w:trPr>
        <w:tc>
          <w:tcPr>
            <w:tcW w:w="0" w:type="auto"/>
            <w:vAlign w:val="center"/>
            <w:hideMark/>
          </w:tcPr>
          <w:p w14:paraId="6041EC08" w14:textId="77777777" w:rsidR="006565B1" w:rsidRPr="006565B1" w:rsidRDefault="006565B1">
            <w:pPr>
              <w:rPr>
                <w:szCs w:val="22"/>
              </w:rPr>
            </w:pPr>
          </w:p>
        </w:tc>
        <w:tc>
          <w:tcPr>
            <w:tcW w:w="0" w:type="auto"/>
            <w:vAlign w:val="center"/>
            <w:hideMark/>
          </w:tcPr>
          <w:p w14:paraId="5C08C9F1" w14:textId="77777777" w:rsidR="006565B1" w:rsidRPr="006565B1" w:rsidRDefault="006565B1">
            <w:pPr>
              <w:rPr>
                <w:szCs w:val="22"/>
              </w:rPr>
            </w:pPr>
            <w:r w:rsidRPr="006565B1">
              <w:rPr>
                <w:szCs w:val="22"/>
              </w:rPr>
              <w:t xml:space="preserve">c. Inspect all hoses and belts every 2,160 hours of operation or annually, whichever comes first, and replace as necessary. </w:t>
            </w:r>
          </w:p>
        </w:tc>
        <w:tc>
          <w:tcPr>
            <w:tcW w:w="0" w:type="auto"/>
            <w:vAlign w:val="center"/>
            <w:hideMark/>
          </w:tcPr>
          <w:p w14:paraId="583816FD" w14:textId="77777777" w:rsidR="006565B1" w:rsidRPr="006565B1" w:rsidRDefault="006565B1">
            <w:pPr>
              <w:rPr>
                <w:szCs w:val="22"/>
              </w:rPr>
            </w:pPr>
          </w:p>
        </w:tc>
      </w:tr>
      <w:tr w:rsidR="006565B1" w:rsidRPr="006565B1" w14:paraId="7C50D55E" w14:textId="77777777" w:rsidTr="006565B1">
        <w:trPr>
          <w:tblCellSpacing w:w="15" w:type="dxa"/>
        </w:trPr>
        <w:tc>
          <w:tcPr>
            <w:tcW w:w="0" w:type="auto"/>
            <w:vAlign w:val="center"/>
            <w:hideMark/>
          </w:tcPr>
          <w:p w14:paraId="1D606294" w14:textId="77777777" w:rsidR="006565B1" w:rsidRPr="006565B1" w:rsidRDefault="006565B1">
            <w:pPr>
              <w:rPr>
                <w:szCs w:val="22"/>
              </w:rPr>
            </w:pPr>
            <w:r w:rsidRPr="006565B1">
              <w:rPr>
                <w:szCs w:val="22"/>
              </w:rPr>
              <w:t>9. Non-emergency, non-black start 4SLB stationary RICE &gt;500 HP that are not remote stationary RICE and that operate more than 24 hours per calendar year</w:t>
            </w:r>
          </w:p>
        </w:tc>
        <w:tc>
          <w:tcPr>
            <w:tcW w:w="0" w:type="auto"/>
            <w:vAlign w:val="center"/>
            <w:hideMark/>
          </w:tcPr>
          <w:p w14:paraId="15B2818A" w14:textId="77777777" w:rsidR="006565B1" w:rsidRPr="006565B1" w:rsidRDefault="006565B1">
            <w:pPr>
              <w:rPr>
                <w:szCs w:val="22"/>
              </w:rPr>
            </w:pPr>
            <w:r w:rsidRPr="006565B1">
              <w:rPr>
                <w:szCs w:val="22"/>
              </w:rPr>
              <w:t xml:space="preserve">Install an oxidation catalyst to reduce HAP emissions from the stationary RICE. </w:t>
            </w:r>
          </w:p>
        </w:tc>
        <w:tc>
          <w:tcPr>
            <w:tcW w:w="0" w:type="auto"/>
            <w:vAlign w:val="center"/>
            <w:hideMark/>
          </w:tcPr>
          <w:p w14:paraId="7C204054" w14:textId="77777777" w:rsidR="006565B1" w:rsidRPr="006565B1" w:rsidRDefault="006565B1">
            <w:pPr>
              <w:rPr>
                <w:szCs w:val="22"/>
              </w:rPr>
            </w:pPr>
          </w:p>
        </w:tc>
      </w:tr>
      <w:tr w:rsidR="006565B1" w:rsidRPr="006565B1" w14:paraId="11FB385F" w14:textId="77777777" w:rsidTr="006565B1">
        <w:trPr>
          <w:tblCellSpacing w:w="15" w:type="dxa"/>
        </w:trPr>
        <w:tc>
          <w:tcPr>
            <w:tcW w:w="0" w:type="auto"/>
            <w:vAlign w:val="center"/>
            <w:hideMark/>
          </w:tcPr>
          <w:p w14:paraId="441664EB" w14:textId="77777777" w:rsidR="006565B1" w:rsidRPr="006565B1" w:rsidRDefault="006565B1">
            <w:pPr>
              <w:rPr>
                <w:szCs w:val="22"/>
              </w:rPr>
            </w:pPr>
            <w:r w:rsidRPr="006565B1">
              <w:rPr>
                <w:szCs w:val="22"/>
              </w:rPr>
              <w:t>10. Non-emergency, non-black start 4SRB stationary RICE ≤500 HP</w:t>
            </w:r>
          </w:p>
        </w:tc>
        <w:tc>
          <w:tcPr>
            <w:tcW w:w="0" w:type="auto"/>
            <w:vAlign w:val="center"/>
            <w:hideMark/>
          </w:tcPr>
          <w:p w14:paraId="2A2A6942" w14:textId="77777777" w:rsidR="006565B1" w:rsidRPr="006565B1" w:rsidRDefault="006565B1">
            <w:pPr>
              <w:rPr>
                <w:szCs w:val="22"/>
              </w:rPr>
            </w:pPr>
            <w:r w:rsidRPr="006565B1">
              <w:rPr>
                <w:szCs w:val="22"/>
              </w:rPr>
              <w:t>a. Change oil and filter every 1,440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3814D34E" w14:textId="77777777" w:rsidR="006565B1" w:rsidRPr="006565B1" w:rsidRDefault="006565B1">
            <w:pPr>
              <w:rPr>
                <w:szCs w:val="22"/>
              </w:rPr>
            </w:pPr>
          </w:p>
        </w:tc>
      </w:tr>
      <w:tr w:rsidR="006565B1" w:rsidRPr="006565B1" w14:paraId="4FA432BB" w14:textId="77777777" w:rsidTr="006565B1">
        <w:trPr>
          <w:tblCellSpacing w:w="15" w:type="dxa"/>
        </w:trPr>
        <w:tc>
          <w:tcPr>
            <w:tcW w:w="0" w:type="auto"/>
            <w:vAlign w:val="center"/>
            <w:hideMark/>
          </w:tcPr>
          <w:p w14:paraId="6DAE509A" w14:textId="77777777" w:rsidR="006565B1" w:rsidRPr="006565B1" w:rsidRDefault="006565B1">
            <w:pPr>
              <w:rPr>
                <w:szCs w:val="22"/>
              </w:rPr>
            </w:pPr>
          </w:p>
        </w:tc>
        <w:tc>
          <w:tcPr>
            <w:tcW w:w="0" w:type="auto"/>
            <w:vAlign w:val="center"/>
            <w:hideMark/>
          </w:tcPr>
          <w:p w14:paraId="535717B5" w14:textId="77777777" w:rsidR="006565B1" w:rsidRPr="006565B1" w:rsidRDefault="006565B1">
            <w:pPr>
              <w:rPr>
                <w:szCs w:val="22"/>
              </w:rPr>
            </w:pPr>
            <w:r w:rsidRPr="006565B1">
              <w:rPr>
                <w:szCs w:val="22"/>
              </w:rPr>
              <w:t xml:space="preserve">b. Inspect spark plugs every 1,440 hours of operation or annually, whichever comes first, and replace as necessary; and </w:t>
            </w:r>
          </w:p>
        </w:tc>
        <w:tc>
          <w:tcPr>
            <w:tcW w:w="0" w:type="auto"/>
            <w:vAlign w:val="center"/>
            <w:hideMark/>
          </w:tcPr>
          <w:p w14:paraId="4F356D05" w14:textId="77777777" w:rsidR="006565B1" w:rsidRPr="006565B1" w:rsidRDefault="006565B1">
            <w:pPr>
              <w:rPr>
                <w:szCs w:val="22"/>
              </w:rPr>
            </w:pPr>
          </w:p>
        </w:tc>
      </w:tr>
      <w:tr w:rsidR="006565B1" w:rsidRPr="006565B1" w14:paraId="2564193A" w14:textId="77777777" w:rsidTr="006565B1">
        <w:trPr>
          <w:tblCellSpacing w:w="15" w:type="dxa"/>
        </w:trPr>
        <w:tc>
          <w:tcPr>
            <w:tcW w:w="0" w:type="auto"/>
            <w:vAlign w:val="center"/>
            <w:hideMark/>
          </w:tcPr>
          <w:p w14:paraId="693B0892" w14:textId="77777777" w:rsidR="006565B1" w:rsidRPr="006565B1" w:rsidRDefault="006565B1">
            <w:pPr>
              <w:rPr>
                <w:szCs w:val="22"/>
              </w:rPr>
            </w:pPr>
          </w:p>
        </w:tc>
        <w:tc>
          <w:tcPr>
            <w:tcW w:w="0" w:type="auto"/>
            <w:vAlign w:val="center"/>
            <w:hideMark/>
          </w:tcPr>
          <w:p w14:paraId="18C4C4AC" w14:textId="77777777" w:rsidR="006565B1" w:rsidRPr="006565B1" w:rsidRDefault="006565B1">
            <w:pPr>
              <w:rPr>
                <w:szCs w:val="22"/>
              </w:rPr>
            </w:pPr>
            <w:r w:rsidRPr="006565B1">
              <w:rPr>
                <w:szCs w:val="22"/>
              </w:rPr>
              <w:t xml:space="preserve">c. Inspect all hoses and belts every 1,440 hours of operation or annually, whichever comes first, and replace as necessary. </w:t>
            </w:r>
          </w:p>
        </w:tc>
        <w:tc>
          <w:tcPr>
            <w:tcW w:w="0" w:type="auto"/>
            <w:vAlign w:val="center"/>
            <w:hideMark/>
          </w:tcPr>
          <w:p w14:paraId="4FB9C915" w14:textId="77777777" w:rsidR="006565B1" w:rsidRPr="006565B1" w:rsidRDefault="006565B1">
            <w:pPr>
              <w:rPr>
                <w:szCs w:val="22"/>
              </w:rPr>
            </w:pPr>
          </w:p>
        </w:tc>
      </w:tr>
      <w:tr w:rsidR="006565B1" w:rsidRPr="006565B1" w14:paraId="1BD145E2" w14:textId="77777777" w:rsidTr="006565B1">
        <w:trPr>
          <w:tblCellSpacing w:w="15" w:type="dxa"/>
        </w:trPr>
        <w:tc>
          <w:tcPr>
            <w:tcW w:w="0" w:type="auto"/>
            <w:vAlign w:val="center"/>
            <w:hideMark/>
          </w:tcPr>
          <w:p w14:paraId="0C287D72" w14:textId="77777777" w:rsidR="006565B1" w:rsidRPr="006565B1" w:rsidRDefault="006565B1">
            <w:pPr>
              <w:rPr>
                <w:szCs w:val="22"/>
              </w:rPr>
            </w:pPr>
            <w:r w:rsidRPr="006565B1">
              <w:rPr>
                <w:szCs w:val="22"/>
              </w:rPr>
              <w:t>11. Non-emergency, non-black start 4SRB remote stationary RICE &gt;500 HP</w:t>
            </w:r>
          </w:p>
        </w:tc>
        <w:tc>
          <w:tcPr>
            <w:tcW w:w="0" w:type="auto"/>
            <w:vAlign w:val="center"/>
            <w:hideMark/>
          </w:tcPr>
          <w:p w14:paraId="08613ACF" w14:textId="77777777" w:rsidR="006565B1" w:rsidRPr="006565B1" w:rsidRDefault="006565B1">
            <w:pPr>
              <w:rPr>
                <w:szCs w:val="22"/>
              </w:rPr>
            </w:pPr>
            <w:r w:rsidRPr="006565B1">
              <w:rPr>
                <w:szCs w:val="22"/>
              </w:rPr>
              <w:t>a. Change oil and filter every 2,160 hours of operation or annually, whichever comes first;</w:t>
            </w:r>
            <w:r w:rsidRPr="006565B1">
              <w:rPr>
                <w:szCs w:val="22"/>
                <w:vertAlign w:val="superscript"/>
              </w:rPr>
              <w:t>1</w:t>
            </w:r>
            <w:r w:rsidRPr="006565B1">
              <w:rPr>
                <w:szCs w:val="22"/>
              </w:rPr>
              <w:t xml:space="preserve"> </w:t>
            </w:r>
          </w:p>
        </w:tc>
        <w:tc>
          <w:tcPr>
            <w:tcW w:w="0" w:type="auto"/>
            <w:vAlign w:val="center"/>
            <w:hideMark/>
          </w:tcPr>
          <w:p w14:paraId="1519DA1D" w14:textId="77777777" w:rsidR="006565B1" w:rsidRPr="006565B1" w:rsidRDefault="006565B1">
            <w:pPr>
              <w:rPr>
                <w:szCs w:val="22"/>
              </w:rPr>
            </w:pPr>
          </w:p>
        </w:tc>
      </w:tr>
      <w:tr w:rsidR="006565B1" w:rsidRPr="006565B1" w14:paraId="47F379E4" w14:textId="77777777" w:rsidTr="006565B1">
        <w:trPr>
          <w:tblCellSpacing w:w="15" w:type="dxa"/>
        </w:trPr>
        <w:tc>
          <w:tcPr>
            <w:tcW w:w="0" w:type="auto"/>
            <w:vAlign w:val="center"/>
            <w:hideMark/>
          </w:tcPr>
          <w:p w14:paraId="46729D2F" w14:textId="77777777" w:rsidR="006565B1" w:rsidRPr="006565B1" w:rsidRDefault="006565B1">
            <w:pPr>
              <w:rPr>
                <w:szCs w:val="22"/>
              </w:rPr>
            </w:pPr>
          </w:p>
        </w:tc>
        <w:tc>
          <w:tcPr>
            <w:tcW w:w="0" w:type="auto"/>
            <w:vAlign w:val="center"/>
            <w:hideMark/>
          </w:tcPr>
          <w:p w14:paraId="3604E2C0" w14:textId="77777777" w:rsidR="006565B1" w:rsidRPr="006565B1" w:rsidRDefault="006565B1">
            <w:pPr>
              <w:rPr>
                <w:szCs w:val="22"/>
              </w:rPr>
            </w:pPr>
            <w:r w:rsidRPr="006565B1">
              <w:rPr>
                <w:szCs w:val="22"/>
              </w:rPr>
              <w:t xml:space="preserve">b. Inspect spark plugs every 2,160 hours of operation or annually, whichever comes first, and replace as necessary; and </w:t>
            </w:r>
          </w:p>
        </w:tc>
        <w:tc>
          <w:tcPr>
            <w:tcW w:w="0" w:type="auto"/>
            <w:vAlign w:val="center"/>
            <w:hideMark/>
          </w:tcPr>
          <w:p w14:paraId="747BAEF2" w14:textId="77777777" w:rsidR="006565B1" w:rsidRPr="006565B1" w:rsidRDefault="006565B1">
            <w:pPr>
              <w:rPr>
                <w:szCs w:val="22"/>
              </w:rPr>
            </w:pPr>
          </w:p>
        </w:tc>
      </w:tr>
      <w:tr w:rsidR="006565B1" w:rsidRPr="006565B1" w14:paraId="631A8D28" w14:textId="77777777" w:rsidTr="006565B1">
        <w:trPr>
          <w:tblCellSpacing w:w="15" w:type="dxa"/>
        </w:trPr>
        <w:tc>
          <w:tcPr>
            <w:tcW w:w="0" w:type="auto"/>
            <w:vAlign w:val="center"/>
            <w:hideMark/>
          </w:tcPr>
          <w:p w14:paraId="629802F5" w14:textId="77777777" w:rsidR="006565B1" w:rsidRPr="006565B1" w:rsidRDefault="006565B1">
            <w:pPr>
              <w:rPr>
                <w:szCs w:val="22"/>
              </w:rPr>
            </w:pPr>
          </w:p>
        </w:tc>
        <w:tc>
          <w:tcPr>
            <w:tcW w:w="0" w:type="auto"/>
            <w:vAlign w:val="center"/>
            <w:hideMark/>
          </w:tcPr>
          <w:p w14:paraId="7CB656C1" w14:textId="77777777" w:rsidR="006565B1" w:rsidRPr="006565B1" w:rsidRDefault="006565B1">
            <w:pPr>
              <w:rPr>
                <w:szCs w:val="22"/>
              </w:rPr>
            </w:pPr>
            <w:r w:rsidRPr="006565B1">
              <w:rPr>
                <w:szCs w:val="22"/>
              </w:rPr>
              <w:t xml:space="preserve">c. Inspect all hoses and belts every 2,160 hours of operation or annually, whichever comes first, and replace as necessary. </w:t>
            </w:r>
          </w:p>
        </w:tc>
        <w:tc>
          <w:tcPr>
            <w:tcW w:w="0" w:type="auto"/>
            <w:vAlign w:val="center"/>
            <w:hideMark/>
          </w:tcPr>
          <w:p w14:paraId="7A2B1D93" w14:textId="77777777" w:rsidR="006565B1" w:rsidRPr="006565B1" w:rsidRDefault="006565B1">
            <w:pPr>
              <w:rPr>
                <w:szCs w:val="22"/>
              </w:rPr>
            </w:pPr>
          </w:p>
        </w:tc>
      </w:tr>
      <w:tr w:rsidR="006565B1" w:rsidRPr="006565B1" w14:paraId="74785778" w14:textId="77777777" w:rsidTr="006565B1">
        <w:trPr>
          <w:tblCellSpacing w:w="15" w:type="dxa"/>
        </w:trPr>
        <w:tc>
          <w:tcPr>
            <w:tcW w:w="0" w:type="auto"/>
            <w:vAlign w:val="center"/>
            <w:hideMark/>
          </w:tcPr>
          <w:p w14:paraId="0CA62202" w14:textId="77777777" w:rsidR="006565B1" w:rsidRPr="006565B1" w:rsidRDefault="006565B1">
            <w:pPr>
              <w:rPr>
                <w:szCs w:val="22"/>
              </w:rPr>
            </w:pPr>
            <w:r w:rsidRPr="006565B1">
              <w:rPr>
                <w:szCs w:val="22"/>
              </w:rPr>
              <w:t xml:space="preserve">12. Non-emergency, non-black start 4SRB </w:t>
            </w:r>
            <w:r w:rsidRPr="006565B1">
              <w:rPr>
                <w:szCs w:val="22"/>
              </w:rPr>
              <w:lastRenderedPageBreak/>
              <w:t>stationary RICE &gt;500 HP that are not remote stationary RICE and that operate more than 24 hours per calendar year</w:t>
            </w:r>
          </w:p>
        </w:tc>
        <w:tc>
          <w:tcPr>
            <w:tcW w:w="0" w:type="auto"/>
            <w:vAlign w:val="center"/>
            <w:hideMark/>
          </w:tcPr>
          <w:p w14:paraId="5C735E79" w14:textId="77777777" w:rsidR="006565B1" w:rsidRPr="006565B1" w:rsidRDefault="006565B1">
            <w:pPr>
              <w:rPr>
                <w:szCs w:val="22"/>
              </w:rPr>
            </w:pPr>
            <w:r w:rsidRPr="006565B1">
              <w:rPr>
                <w:szCs w:val="22"/>
              </w:rPr>
              <w:lastRenderedPageBreak/>
              <w:t xml:space="preserve">Install NSCR to reduce </w:t>
            </w:r>
            <w:r w:rsidRPr="006565B1">
              <w:rPr>
                <w:szCs w:val="22"/>
              </w:rPr>
              <w:lastRenderedPageBreak/>
              <w:t xml:space="preserve">HAP emissions from the stationary RICE. </w:t>
            </w:r>
          </w:p>
        </w:tc>
        <w:tc>
          <w:tcPr>
            <w:tcW w:w="0" w:type="auto"/>
            <w:vAlign w:val="center"/>
            <w:hideMark/>
          </w:tcPr>
          <w:p w14:paraId="50FC2731" w14:textId="77777777" w:rsidR="006565B1" w:rsidRPr="006565B1" w:rsidRDefault="006565B1">
            <w:pPr>
              <w:rPr>
                <w:szCs w:val="22"/>
              </w:rPr>
            </w:pPr>
          </w:p>
        </w:tc>
      </w:tr>
      <w:tr w:rsidR="006565B1" w:rsidRPr="006565B1" w14:paraId="0F4A4A06" w14:textId="77777777" w:rsidTr="006565B1">
        <w:trPr>
          <w:tblCellSpacing w:w="15" w:type="dxa"/>
        </w:trPr>
        <w:tc>
          <w:tcPr>
            <w:tcW w:w="0" w:type="auto"/>
            <w:vAlign w:val="center"/>
            <w:hideMark/>
          </w:tcPr>
          <w:p w14:paraId="47C07A2C" w14:textId="77777777" w:rsidR="006565B1" w:rsidRPr="006565B1" w:rsidRDefault="006565B1">
            <w:pPr>
              <w:rPr>
                <w:szCs w:val="22"/>
              </w:rPr>
            </w:pPr>
            <w:r w:rsidRPr="006565B1">
              <w:rPr>
                <w:szCs w:val="22"/>
              </w:rPr>
              <w:t>13. Non-emergency, non-black start stationary RICE which combusts landfill or digester gas equivalent to 10 percent or more of the gross heat input on an annual basis</w:t>
            </w:r>
          </w:p>
        </w:tc>
        <w:tc>
          <w:tcPr>
            <w:tcW w:w="0" w:type="auto"/>
            <w:vAlign w:val="center"/>
            <w:hideMark/>
          </w:tcPr>
          <w:p w14:paraId="3E1BD342" w14:textId="77777777" w:rsidR="006565B1" w:rsidRPr="006565B1" w:rsidRDefault="006565B1">
            <w:pPr>
              <w:rPr>
                <w:szCs w:val="22"/>
              </w:rPr>
            </w:pPr>
            <w:r w:rsidRPr="006565B1">
              <w:rPr>
                <w:szCs w:val="22"/>
              </w:rPr>
              <w:t>a. Change oil and filter every 1,440 hours of operation or annually, whichever comes first;</w:t>
            </w:r>
            <w:r w:rsidRPr="006565B1">
              <w:rPr>
                <w:szCs w:val="22"/>
                <w:vertAlign w:val="superscript"/>
              </w:rPr>
              <w:t>1</w:t>
            </w:r>
            <w:r w:rsidRPr="006565B1">
              <w:rPr>
                <w:szCs w:val="22"/>
              </w:rPr>
              <w:t xml:space="preserve"> </w:t>
            </w:r>
            <w:r w:rsidRPr="006565B1">
              <w:rPr>
                <w:szCs w:val="22"/>
              </w:rPr>
              <w:br/>
              <w:t xml:space="preserve">b. Inspect spark plugs every 1,440 hours of operation or annually, whichever comes first, and replace as necessary; and </w:t>
            </w:r>
          </w:p>
        </w:tc>
        <w:tc>
          <w:tcPr>
            <w:tcW w:w="0" w:type="auto"/>
            <w:vAlign w:val="center"/>
            <w:hideMark/>
          </w:tcPr>
          <w:p w14:paraId="4C846CAF" w14:textId="77777777" w:rsidR="006565B1" w:rsidRPr="006565B1" w:rsidRDefault="006565B1">
            <w:pPr>
              <w:rPr>
                <w:szCs w:val="22"/>
              </w:rPr>
            </w:pPr>
          </w:p>
        </w:tc>
      </w:tr>
      <w:tr w:rsidR="006565B1" w:rsidRPr="006565B1" w14:paraId="36F637AC" w14:textId="77777777" w:rsidTr="006565B1">
        <w:trPr>
          <w:tblCellSpacing w:w="15" w:type="dxa"/>
        </w:trPr>
        <w:tc>
          <w:tcPr>
            <w:tcW w:w="0" w:type="auto"/>
            <w:vAlign w:val="center"/>
            <w:hideMark/>
          </w:tcPr>
          <w:p w14:paraId="3006707E" w14:textId="77777777" w:rsidR="006565B1" w:rsidRPr="006565B1" w:rsidRDefault="006565B1">
            <w:pPr>
              <w:rPr>
                <w:szCs w:val="22"/>
              </w:rPr>
            </w:pPr>
          </w:p>
        </w:tc>
        <w:tc>
          <w:tcPr>
            <w:tcW w:w="0" w:type="auto"/>
            <w:vAlign w:val="center"/>
            <w:hideMark/>
          </w:tcPr>
          <w:p w14:paraId="021660FA" w14:textId="77777777" w:rsidR="006565B1" w:rsidRPr="006565B1" w:rsidRDefault="006565B1">
            <w:pPr>
              <w:rPr>
                <w:szCs w:val="22"/>
              </w:rPr>
            </w:pPr>
            <w:r w:rsidRPr="006565B1">
              <w:rPr>
                <w:szCs w:val="22"/>
              </w:rPr>
              <w:t xml:space="preserve">c. Inspect all hoses and belts every 1,440 hours of operation or annually, whichever comes first, and replace as necessary. </w:t>
            </w:r>
          </w:p>
        </w:tc>
        <w:tc>
          <w:tcPr>
            <w:tcW w:w="0" w:type="auto"/>
            <w:vAlign w:val="center"/>
            <w:hideMark/>
          </w:tcPr>
          <w:p w14:paraId="2F930A13" w14:textId="77777777" w:rsidR="006565B1" w:rsidRPr="006565B1" w:rsidRDefault="006565B1">
            <w:pPr>
              <w:rPr>
                <w:szCs w:val="22"/>
              </w:rPr>
            </w:pPr>
          </w:p>
        </w:tc>
      </w:tr>
    </w:tbl>
    <w:p w14:paraId="1EC297E1"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Sources have the option to utilize an oil analysis program as described in </w:t>
      </w:r>
      <w:hyperlink r:id="rId403" w:anchor="p-63.6625(i)" w:history="1">
        <w:r w:rsidRPr="006565B1">
          <w:rPr>
            <w:rStyle w:val="Hyperlink"/>
            <w:sz w:val="22"/>
            <w:szCs w:val="22"/>
          </w:rPr>
          <w:t>§ 63.6625(i)</w:t>
        </w:r>
      </w:hyperlink>
      <w:r w:rsidRPr="006565B1">
        <w:rPr>
          <w:sz w:val="22"/>
          <w:szCs w:val="22"/>
        </w:rPr>
        <w:t xml:space="preserve"> or </w:t>
      </w:r>
      <w:hyperlink r:id="rId404" w:anchor="p-63.6625(j)" w:history="1">
        <w:r w:rsidRPr="006565B1">
          <w:rPr>
            <w:rStyle w:val="Hyperlink"/>
            <w:sz w:val="22"/>
            <w:szCs w:val="22"/>
          </w:rPr>
          <w:t>(j)</w:t>
        </w:r>
      </w:hyperlink>
      <w:r w:rsidRPr="006565B1">
        <w:rPr>
          <w:sz w:val="22"/>
          <w:szCs w:val="22"/>
        </w:rPr>
        <w:t xml:space="preserve"> in order to extend the specified oil change requirement in Table 2d of this subpart. </w:t>
      </w:r>
    </w:p>
    <w:p w14:paraId="2A4956C6" w14:textId="77777777" w:rsidR="006565B1" w:rsidRPr="006565B1" w:rsidRDefault="006565B1" w:rsidP="006565B1">
      <w:pPr>
        <w:pStyle w:val="table-note"/>
        <w:rPr>
          <w:sz w:val="22"/>
          <w:szCs w:val="22"/>
        </w:rPr>
      </w:pPr>
      <w:r w:rsidRPr="006565B1">
        <w:rPr>
          <w:sz w:val="22"/>
          <w:szCs w:val="22"/>
          <w:vertAlign w:val="superscript"/>
        </w:rPr>
        <w:t>2</w:t>
      </w:r>
      <w:r w:rsidRPr="006565B1">
        <w:rPr>
          <w:sz w:val="22"/>
          <w:szCs w:val="22"/>
        </w:rPr>
        <w:t xml:space="preserve">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5A92C112" w14:textId="77777777" w:rsidR="006565B1" w:rsidRPr="006565B1" w:rsidRDefault="006565B1" w:rsidP="006565B1">
      <w:pPr>
        <w:pStyle w:val="citation"/>
        <w:rPr>
          <w:sz w:val="22"/>
          <w:szCs w:val="22"/>
        </w:rPr>
      </w:pPr>
      <w:r w:rsidRPr="006565B1">
        <w:rPr>
          <w:sz w:val="22"/>
          <w:szCs w:val="22"/>
        </w:rPr>
        <w:t>[</w:t>
      </w:r>
      <w:hyperlink r:id="rId405" w:history="1">
        <w:r w:rsidRPr="006565B1">
          <w:rPr>
            <w:rStyle w:val="Hyperlink"/>
            <w:sz w:val="22"/>
            <w:szCs w:val="22"/>
          </w:rPr>
          <w:t>78 FR 6709</w:t>
        </w:r>
      </w:hyperlink>
      <w:r w:rsidRPr="006565B1">
        <w:rPr>
          <w:sz w:val="22"/>
          <w:szCs w:val="22"/>
        </w:rPr>
        <w:t xml:space="preserve">, Jan. 30, 2013] </w:t>
      </w:r>
    </w:p>
    <w:p w14:paraId="4B05B2E5"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3 to Subpart ZZZZ of Part 63—Subsequent Performance Tests </w:t>
      </w:r>
    </w:p>
    <w:p w14:paraId="34ACCF7D" w14:textId="77777777" w:rsidR="006565B1" w:rsidRPr="006565B1" w:rsidRDefault="006565B1" w:rsidP="006565B1">
      <w:pPr>
        <w:pStyle w:val="NormalWeb"/>
        <w:rPr>
          <w:sz w:val="22"/>
          <w:szCs w:val="22"/>
        </w:rPr>
      </w:pPr>
      <w:r w:rsidRPr="006565B1">
        <w:rPr>
          <w:sz w:val="22"/>
          <w:szCs w:val="22"/>
        </w:rPr>
        <w:t xml:space="preserve">As stated in </w:t>
      </w:r>
      <w:hyperlink r:id="rId406" w:history="1">
        <w:r w:rsidRPr="006565B1">
          <w:rPr>
            <w:rStyle w:val="Hyperlink"/>
            <w:sz w:val="22"/>
            <w:szCs w:val="22"/>
          </w:rPr>
          <w:t>§§ 63.6615</w:t>
        </w:r>
      </w:hyperlink>
      <w:r w:rsidRPr="006565B1">
        <w:rPr>
          <w:sz w:val="22"/>
          <w:szCs w:val="22"/>
        </w:rPr>
        <w:t xml:space="preserve"> and </w:t>
      </w:r>
      <w:hyperlink r:id="rId407" w:history="1">
        <w:r w:rsidRPr="006565B1">
          <w:rPr>
            <w:rStyle w:val="Hyperlink"/>
            <w:sz w:val="22"/>
            <w:szCs w:val="22"/>
          </w:rPr>
          <w:t>63.6620</w:t>
        </w:r>
      </w:hyperlink>
      <w:r w:rsidRPr="006565B1">
        <w:rPr>
          <w:sz w:val="22"/>
          <w:szCs w:val="22"/>
        </w:rPr>
        <w:t xml:space="preserve">, you must comply with the following subsequent performance test requirements: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96"/>
        <w:gridCol w:w="2280"/>
        <w:gridCol w:w="2694"/>
      </w:tblGrid>
      <w:tr w:rsidR="006565B1" w:rsidRPr="006565B1" w14:paraId="25A630ED" w14:textId="77777777" w:rsidTr="006565B1">
        <w:trPr>
          <w:tblHeader/>
          <w:tblCellSpacing w:w="15" w:type="dxa"/>
        </w:trPr>
        <w:tc>
          <w:tcPr>
            <w:tcW w:w="0" w:type="auto"/>
            <w:shd w:val="clear" w:color="auto" w:fill="ECECEC"/>
            <w:vAlign w:val="center"/>
            <w:hideMark/>
          </w:tcPr>
          <w:p w14:paraId="64A0AF25"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036C1C40" w14:textId="77777777" w:rsidR="006565B1" w:rsidRPr="006565B1" w:rsidRDefault="006565B1">
            <w:pPr>
              <w:jc w:val="center"/>
              <w:rPr>
                <w:b/>
                <w:bCs/>
                <w:szCs w:val="22"/>
              </w:rPr>
            </w:pPr>
            <w:r w:rsidRPr="006565B1">
              <w:rPr>
                <w:b/>
                <w:bCs/>
                <w:szCs w:val="22"/>
              </w:rPr>
              <w:t xml:space="preserve">Complying with the requirement to . . . </w:t>
            </w:r>
          </w:p>
        </w:tc>
        <w:tc>
          <w:tcPr>
            <w:tcW w:w="0" w:type="auto"/>
            <w:shd w:val="clear" w:color="auto" w:fill="ECECEC"/>
            <w:vAlign w:val="center"/>
            <w:hideMark/>
          </w:tcPr>
          <w:p w14:paraId="658475C0" w14:textId="77777777" w:rsidR="006565B1" w:rsidRPr="006565B1" w:rsidRDefault="006565B1">
            <w:pPr>
              <w:jc w:val="center"/>
              <w:rPr>
                <w:b/>
                <w:bCs/>
                <w:szCs w:val="22"/>
              </w:rPr>
            </w:pPr>
            <w:r w:rsidRPr="006565B1">
              <w:rPr>
                <w:b/>
                <w:bCs/>
                <w:szCs w:val="22"/>
              </w:rPr>
              <w:t xml:space="preserve">You must . . . </w:t>
            </w:r>
          </w:p>
        </w:tc>
      </w:tr>
      <w:tr w:rsidR="006565B1" w:rsidRPr="006565B1" w14:paraId="5F6BF149" w14:textId="77777777" w:rsidTr="006565B1">
        <w:trPr>
          <w:tblCellSpacing w:w="15" w:type="dxa"/>
        </w:trPr>
        <w:tc>
          <w:tcPr>
            <w:tcW w:w="0" w:type="auto"/>
            <w:vAlign w:val="center"/>
            <w:hideMark/>
          </w:tcPr>
          <w:p w14:paraId="73AFB655" w14:textId="77777777" w:rsidR="006565B1" w:rsidRPr="006565B1" w:rsidRDefault="006565B1">
            <w:pPr>
              <w:rPr>
                <w:szCs w:val="22"/>
              </w:rPr>
            </w:pPr>
            <w:r w:rsidRPr="006565B1">
              <w:rPr>
                <w:szCs w:val="22"/>
              </w:rPr>
              <w:t xml:space="preserve">1. New or reconstructed 2SLB stationary RICE &gt;500 HP located at major sources; new or reconstructed 4SLB stationary RICE ≥250 HP located at major sources; and new or reconstructed CI stationary RICE &gt;500 HP </w:t>
            </w:r>
            <w:r w:rsidRPr="006565B1">
              <w:rPr>
                <w:szCs w:val="22"/>
              </w:rPr>
              <w:lastRenderedPageBreak/>
              <w:t>located at major sources</w:t>
            </w:r>
          </w:p>
        </w:tc>
        <w:tc>
          <w:tcPr>
            <w:tcW w:w="0" w:type="auto"/>
            <w:vAlign w:val="center"/>
            <w:hideMark/>
          </w:tcPr>
          <w:p w14:paraId="36F2CA99" w14:textId="77777777" w:rsidR="006565B1" w:rsidRPr="006565B1" w:rsidRDefault="006565B1">
            <w:pPr>
              <w:rPr>
                <w:szCs w:val="22"/>
              </w:rPr>
            </w:pPr>
            <w:r w:rsidRPr="006565B1">
              <w:rPr>
                <w:szCs w:val="22"/>
              </w:rPr>
              <w:lastRenderedPageBreak/>
              <w:t>Reduce CO emissions and not using a CEMS</w:t>
            </w:r>
          </w:p>
        </w:tc>
        <w:tc>
          <w:tcPr>
            <w:tcW w:w="0" w:type="auto"/>
            <w:vAlign w:val="center"/>
            <w:hideMark/>
          </w:tcPr>
          <w:p w14:paraId="1B5322D4" w14:textId="77777777" w:rsidR="006565B1" w:rsidRPr="006565B1" w:rsidRDefault="006565B1">
            <w:pPr>
              <w:rPr>
                <w:szCs w:val="22"/>
              </w:rPr>
            </w:pPr>
            <w:r w:rsidRPr="006565B1">
              <w:rPr>
                <w:szCs w:val="22"/>
              </w:rPr>
              <w:t>Conduct subsequent performance tests semiannually.</w:t>
            </w:r>
            <w:r w:rsidRPr="006565B1">
              <w:rPr>
                <w:szCs w:val="22"/>
                <w:vertAlign w:val="superscript"/>
              </w:rPr>
              <w:t>1</w:t>
            </w:r>
            <w:r w:rsidRPr="006565B1">
              <w:rPr>
                <w:szCs w:val="22"/>
              </w:rPr>
              <w:t xml:space="preserve"> </w:t>
            </w:r>
          </w:p>
        </w:tc>
      </w:tr>
      <w:tr w:rsidR="006565B1" w:rsidRPr="006565B1" w14:paraId="6C059E38" w14:textId="77777777" w:rsidTr="006565B1">
        <w:trPr>
          <w:tblCellSpacing w:w="15" w:type="dxa"/>
        </w:trPr>
        <w:tc>
          <w:tcPr>
            <w:tcW w:w="0" w:type="auto"/>
            <w:vAlign w:val="center"/>
            <w:hideMark/>
          </w:tcPr>
          <w:p w14:paraId="4B14684B" w14:textId="77777777" w:rsidR="006565B1" w:rsidRPr="006565B1" w:rsidRDefault="006565B1">
            <w:pPr>
              <w:rPr>
                <w:szCs w:val="22"/>
              </w:rPr>
            </w:pPr>
            <w:r w:rsidRPr="006565B1">
              <w:rPr>
                <w:szCs w:val="22"/>
              </w:rPr>
              <w:t>2. 4SRB stationary RICE ≥5,000 HP located at major sources</w:t>
            </w:r>
          </w:p>
        </w:tc>
        <w:tc>
          <w:tcPr>
            <w:tcW w:w="0" w:type="auto"/>
            <w:vAlign w:val="center"/>
            <w:hideMark/>
          </w:tcPr>
          <w:p w14:paraId="68F1D8DD" w14:textId="77777777" w:rsidR="006565B1" w:rsidRPr="006565B1" w:rsidRDefault="006565B1">
            <w:pPr>
              <w:rPr>
                <w:szCs w:val="22"/>
              </w:rPr>
            </w:pPr>
            <w:r w:rsidRPr="006565B1">
              <w:rPr>
                <w:szCs w:val="22"/>
              </w:rPr>
              <w:t>Reduce formaldehyde emissions</w:t>
            </w:r>
          </w:p>
        </w:tc>
        <w:tc>
          <w:tcPr>
            <w:tcW w:w="0" w:type="auto"/>
            <w:vAlign w:val="center"/>
            <w:hideMark/>
          </w:tcPr>
          <w:p w14:paraId="21198B66" w14:textId="77777777" w:rsidR="006565B1" w:rsidRPr="006565B1" w:rsidRDefault="006565B1">
            <w:pPr>
              <w:rPr>
                <w:szCs w:val="22"/>
              </w:rPr>
            </w:pPr>
            <w:r w:rsidRPr="006565B1">
              <w:rPr>
                <w:szCs w:val="22"/>
              </w:rPr>
              <w:t>Conduct subsequent performance tests semiannually.</w:t>
            </w:r>
            <w:r w:rsidRPr="006565B1">
              <w:rPr>
                <w:szCs w:val="22"/>
                <w:vertAlign w:val="superscript"/>
              </w:rPr>
              <w:t>1</w:t>
            </w:r>
            <w:r w:rsidRPr="006565B1">
              <w:rPr>
                <w:szCs w:val="22"/>
              </w:rPr>
              <w:t xml:space="preserve"> </w:t>
            </w:r>
          </w:p>
        </w:tc>
      </w:tr>
      <w:tr w:rsidR="006565B1" w:rsidRPr="006565B1" w14:paraId="65ADCE76" w14:textId="77777777" w:rsidTr="006565B1">
        <w:trPr>
          <w:tblCellSpacing w:w="15" w:type="dxa"/>
        </w:trPr>
        <w:tc>
          <w:tcPr>
            <w:tcW w:w="0" w:type="auto"/>
            <w:vAlign w:val="center"/>
            <w:hideMark/>
          </w:tcPr>
          <w:p w14:paraId="2E93C634" w14:textId="77777777" w:rsidR="006565B1" w:rsidRPr="006565B1" w:rsidRDefault="006565B1">
            <w:pPr>
              <w:rPr>
                <w:szCs w:val="22"/>
              </w:rPr>
            </w:pPr>
            <w:r w:rsidRPr="006565B1">
              <w:rPr>
                <w:szCs w:val="22"/>
              </w:rPr>
              <w:t>3. Stationary RICE &gt;500 HP located at major sources and new or reconstructed 4SLB stationary RICE 250≤HP≤500 located at major sources</w:t>
            </w:r>
          </w:p>
        </w:tc>
        <w:tc>
          <w:tcPr>
            <w:tcW w:w="0" w:type="auto"/>
            <w:vAlign w:val="center"/>
            <w:hideMark/>
          </w:tcPr>
          <w:p w14:paraId="7627761B" w14:textId="77777777" w:rsidR="006565B1" w:rsidRPr="006565B1" w:rsidRDefault="006565B1">
            <w:pPr>
              <w:rPr>
                <w:szCs w:val="22"/>
              </w:rPr>
            </w:pPr>
            <w:r w:rsidRPr="006565B1">
              <w:rPr>
                <w:szCs w:val="22"/>
              </w:rPr>
              <w:t>Limit the concentration of formaldehyde in the stationary RICE exhaust</w:t>
            </w:r>
          </w:p>
        </w:tc>
        <w:tc>
          <w:tcPr>
            <w:tcW w:w="0" w:type="auto"/>
            <w:vAlign w:val="center"/>
            <w:hideMark/>
          </w:tcPr>
          <w:p w14:paraId="62EAD302" w14:textId="77777777" w:rsidR="006565B1" w:rsidRPr="006565B1" w:rsidRDefault="006565B1">
            <w:pPr>
              <w:rPr>
                <w:szCs w:val="22"/>
              </w:rPr>
            </w:pPr>
            <w:r w:rsidRPr="006565B1">
              <w:rPr>
                <w:szCs w:val="22"/>
              </w:rPr>
              <w:t>Conduct subsequent performance tests semiannually.</w:t>
            </w:r>
            <w:r w:rsidRPr="006565B1">
              <w:rPr>
                <w:szCs w:val="22"/>
                <w:vertAlign w:val="superscript"/>
              </w:rPr>
              <w:t>1</w:t>
            </w:r>
            <w:r w:rsidRPr="006565B1">
              <w:rPr>
                <w:szCs w:val="22"/>
              </w:rPr>
              <w:t xml:space="preserve"> </w:t>
            </w:r>
          </w:p>
        </w:tc>
      </w:tr>
      <w:tr w:rsidR="006565B1" w:rsidRPr="006565B1" w14:paraId="73189180" w14:textId="77777777" w:rsidTr="006565B1">
        <w:trPr>
          <w:tblCellSpacing w:w="15" w:type="dxa"/>
        </w:trPr>
        <w:tc>
          <w:tcPr>
            <w:tcW w:w="0" w:type="auto"/>
            <w:vAlign w:val="center"/>
            <w:hideMark/>
          </w:tcPr>
          <w:p w14:paraId="57D683CB" w14:textId="77777777" w:rsidR="006565B1" w:rsidRPr="006565B1" w:rsidRDefault="006565B1">
            <w:pPr>
              <w:rPr>
                <w:szCs w:val="22"/>
              </w:rPr>
            </w:pPr>
            <w:r w:rsidRPr="006565B1">
              <w:rPr>
                <w:szCs w:val="22"/>
              </w:rPr>
              <w:t>4. Existing non-emergency, non-black start CI stationary RICE &gt;500 HP that are not limited use stationary RICE</w:t>
            </w:r>
          </w:p>
        </w:tc>
        <w:tc>
          <w:tcPr>
            <w:tcW w:w="0" w:type="auto"/>
            <w:vAlign w:val="center"/>
            <w:hideMark/>
          </w:tcPr>
          <w:p w14:paraId="5B8AF768" w14:textId="77777777" w:rsidR="006565B1" w:rsidRPr="006565B1" w:rsidRDefault="006565B1">
            <w:pPr>
              <w:rPr>
                <w:szCs w:val="22"/>
              </w:rPr>
            </w:pPr>
            <w:r w:rsidRPr="006565B1">
              <w:rPr>
                <w:szCs w:val="22"/>
              </w:rPr>
              <w:t>Limit or reduce CO emissions and not using a CEMS</w:t>
            </w:r>
          </w:p>
        </w:tc>
        <w:tc>
          <w:tcPr>
            <w:tcW w:w="0" w:type="auto"/>
            <w:vAlign w:val="center"/>
            <w:hideMark/>
          </w:tcPr>
          <w:p w14:paraId="7D4249DD" w14:textId="77777777" w:rsidR="006565B1" w:rsidRPr="006565B1" w:rsidRDefault="006565B1">
            <w:pPr>
              <w:rPr>
                <w:szCs w:val="22"/>
              </w:rPr>
            </w:pPr>
            <w:r w:rsidRPr="006565B1">
              <w:rPr>
                <w:szCs w:val="22"/>
              </w:rPr>
              <w:t xml:space="preserve">Conduct subsequent performance tests every 8,760 hours or 3 years, whichever comes first. </w:t>
            </w:r>
          </w:p>
        </w:tc>
      </w:tr>
      <w:tr w:rsidR="006565B1" w:rsidRPr="006565B1" w14:paraId="2221E46F" w14:textId="77777777" w:rsidTr="006565B1">
        <w:trPr>
          <w:tblCellSpacing w:w="15" w:type="dxa"/>
        </w:trPr>
        <w:tc>
          <w:tcPr>
            <w:tcW w:w="0" w:type="auto"/>
            <w:vAlign w:val="center"/>
            <w:hideMark/>
          </w:tcPr>
          <w:p w14:paraId="1092E333" w14:textId="77777777" w:rsidR="006565B1" w:rsidRPr="006565B1" w:rsidRDefault="006565B1">
            <w:pPr>
              <w:rPr>
                <w:szCs w:val="22"/>
              </w:rPr>
            </w:pPr>
            <w:r w:rsidRPr="006565B1">
              <w:rPr>
                <w:szCs w:val="22"/>
              </w:rPr>
              <w:t>5. Existing non-emergency, non-black start CI stationary RICE &gt;500 HP that are limited use stationary RICE</w:t>
            </w:r>
          </w:p>
        </w:tc>
        <w:tc>
          <w:tcPr>
            <w:tcW w:w="0" w:type="auto"/>
            <w:vAlign w:val="center"/>
            <w:hideMark/>
          </w:tcPr>
          <w:p w14:paraId="6E22CD34" w14:textId="77777777" w:rsidR="006565B1" w:rsidRPr="006565B1" w:rsidRDefault="006565B1">
            <w:pPr>
              <w:rPr>
                <w:szCs w:val="22"/>
              </w:rPr>
            </w:pPr>
            <w:r w:rsidRPr="006565B1">
              <w:rPr>
                <w:szCs w:val="22"/>
              </w:rPr>
              <w:t>Limit or reduce CO emissions and not using a CEMS</w:t>
            </w:r>
          </w:p>
        </w:tc>
        <w:tc>
          <w:tcPr>
            <w:tcW w:w="0" w:type="auto"/>
            <w:vAlign w:val="center"/>
            <w:hideMark/>
          </w:tcPr>
          <w:p w14:paraId="48272E24" w14:textId="77777777" w:rsidR="006565B1" w:rsidRPr="006565B1" w:rsidRDefault="006565B1">
            <w:pPr>
              <w:rPr>
                <w:szCs w:val="22"/>
              </w:rPr>
            </w:pPr>
            <w:r w:rsidRPr="006565B1">
              <w:rPr>
                <w:szCs w:val="22"/>
              </w:rPr>
              <w:t xml:space="preserve">Conduct subsequent performance tests every 8,760 hours or 5 years, whichever comes first. </w:t>
            </w:r>
          </w:p>
        </w:tc>
      </w:tr>
    </w:tbl>
    <w:p w14:paraId="09454980" w14:textId="77777777" w:rsidR="006565B1" w:rsidRPr="006565B1" w:rsidRDefault="006565B1" w:rsidP="006565B1">
      <w:pPr>
        <w:pStyle w:val="table-note"/>
        <w:rPr>
          <w:sz w:val="22"/>
          <w:szCs w:val="22"/>
        </w:rPr>
      </w:pPr>
      <w:r w:rsidRPr="006565B1">
        <w:rPr>
          <w:sz w:val="22"/>
          <w:szCs w:val="22"/>
          <w:vertAlign w:val="superscript"/>
        </w:rPr>
        <w:t>1</w:t>
      </w:r>
      <w:r w:rsidRPr="006565B1">
        <w:rPr>
          <w:sz w:val="22"/>
          <w:szCs w:val="22"/>
        </w:rPr>
        <w:t xml:space="preserve">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42215871" w14:textId="77777777" w:rsidR="006565B1" w:rsidRPr="006565B1" w:rsidRDefault="006565B1" w:rsidP="006565B1">
      <w:pPr>
        <w:pStyle w:val="citation"/>
        <w:rPr>
          <w:sz w:val="22"/>
          <w:szCs w:val="22"/>
        </w:rPr>
      </w:pPr>
      <w:r w:rsidRPr="006565B1">
        <w:rPr>
          <w:sz w:val="22"/>
          <w:szCs w:val="22"/>
        </w:rPr>
        <w:t>[</w:t>
      </w:r>
      <w:hyperlink r:id="rId408" w:history="1">
        <w:r w:rsidRPr="006565B1">
          <w:rPr>
            <w:rStyle w:val="Hyperlink"/>
            <w:sz w:val="22"/>
            <w:szCs w:val="22"/>
          </w:rPr>
          <w:t>78 FR 6711</w:t>
        </w:r>
      </w:hyperlink>
      <w:r w:rsidRPr="006565B1">
        <w:rPr>
          <w:sz w:val="22"/>
          <w:szCs w:val="22"/>
        </w:rPr>
        <w:t xml:space="preserve">, Jan. 30, 2013] </w:t>
      </w:r>
    </w:p>
    <w:p w14:paraId="144AAF96"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4 to Subpart ZZZZ of Part 63—Requirements for Performance Tests </w:t>
      </w:r>
    </w:p>
    <w:p w14:paraId="103EBA61" w14:textId="77777777" w:rsidR="006565B1" w:rsidRPr="006565B1" w:rsidRDefault="006565B1" w:rsidP="006565B1">
      <w:pPr>
        <w:pStyle w:val="NormalWeb"/>
        <w:rPr>
          <w:sz w:val="22"/>
          <w:szCs w:val="22"/>
        </w:rPr>
      </w:pPr>
      <w:r w:rsidRPr="006565B1">
        <w:rPr>
          <w:sz w:val="22"/>
          <w:szCs w:val="22"/>
        </w:rPr>
        <w:t xml:space="preserve">As stated in </w:t>
      </w:r>
      <w:hyperlink r:id="rId409" w:history="1">
        <w:r w:rsidRPr="006565B1">
          <w:rPr>
            <w:rStyle w:val="Hyperlink"/>
            <w:sz w:val="22"/>
            <w:szCs w:val="22"/>
          </w:rPr>
          <w:t>§§ 63.6610</w:t>
        </w:r>
      </w:hyperlink>
      <w:r w:rsidRPr="006565B1">
        <w:rPr>
          <w:sz w:val="22"/>
          <w:szCs w:val="22"/>
        </w:rPr>
        <w:t xml:space="preserve">, </w:t>
      </w:r>
      <w:hyperlink r:id="rId410" w:history="1">
        <w:r w:rsidRPr="006565B1">
          <w:rPr>
            <w:rStyle w:val="Hyperlink"/>
            <w:sz w:val="22"/>
            <w:szCs w:val="22"/>
          </w:rPr>
          <w:t>63.6611</w:t>
        </w:r>
      </w:hyperlink>
      <w:r w:rsidRPr="006565B1">
        <w:rPr>
          <w:sz w:val="22"/>
          <w:szCs w:val="22"/>
        </w:rPr>
        <w:t xml:space="preserve">, </w:t>
      </w:r>
      <w:hyperlink r:id="rId411" w:history="1">
        <w:r w:rsidRPr="006565B1">
          <w:rPr>
            <w:rStyle w:val="Hyperlink"/>
            <w:sz w:val="22"/>
            <w:szCs w:val="22"/>
          </w:rPr>
          <w:t>63.6620</w:t>
        </w:r>
      </w:hyperlink>
      <w:r w:rsidRPr="006565B1">
        <w:rPr>
          <w:sz w:val="22"/>
          <w:szCs w:val="22"/>
        </w:rPr>
        <w:t xml:space="preserve">, and </w:t>
      </w:r>
      <w:hyperlink r:id="rId412" w:history="1">
        <w:r w:rsidRPr="006565B1">
          <w:rPr>
            <w:rStyle w:val="Hyperlink"/>
            <w:sz w:val="22"/>
            <w:szCs w:val="22"/>
          </w:rPr>
          <w:t>63.6640</w:t>
        </w:r>
      </w:hyperlink>
      <w:r w:rsidRPr="006565B1">
        <w:rPr>
          <w:sz w:val="22"/>
          <w:szCs w:val="22"/>
        </w:rPr>
        <w:t xml:space="preserve">, you must comply with the following requirements for performance tests for stationary RICE: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2"/>
        <w:gridCol w:w="1598"/>
        <w:gridCol w:w="2257"/>
        <w:gridCol w:w="2212"/>
        <w:gridCol w:w="2981"/>
      </w:tblGrid>
      <w:tr w:rsidR="006565B1" w:rsidRPr="006565B1" w14:paraId="507352DF" w14:textId="77777777" w:rsidTr="006565B1">
        <w:trPr>
          <w:tblHeader/>
          <w:tblCellSpacing w:w="15" w:type="dxa"/>
        </w:trPr>
        <w:tc>
          <w:tcPr>
            <w:tcW w:w="0" w:type="auto"/>
            <w:shd w:val="clear" w:color="auto" w:fill="ECECEC"/>
            <w:vAlign w:val="center"/>
            <w:hideMark/>
          </w:tcPr>
          <w:p w14:paraId="5180C725"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5464C137" w14:textId="77777777" w:rsidR="006565B1" w:rsidRPr="006565B1" w:rsidRDefault="006565B1">
            <w:pPr>
              <w:jc w:val="center"/>
              <w:rPr>
                <w:b/>
                <w:bCs/>
                <w:szCs w:val="22"/>
              </w:rPr>
            </w:pPr>
            <w:r w:rsidRPr="006565B1">
              <w:rPr>
                <w:b/>
                <w:bCs/>
                <w:szCs w:val="22"/>
              </w:rPr>
              <w:t xml:space="preserve">Complying with the requirement to . . . </w:t>
            </w:r>
          </w:p>
        </w:tc>
        <w:tc>
          <w:tcPr>
            <w:tcW w:w="0" w:type="auto"/>
            <w:shd w:val="clear" w:color="auto" w:fill="ECECEC"/>
            <w:vAlign w:val="center"/>
            <w:hideMark/>
          </w:tcPr>
          <w:p w14:paraId="38552E9A" w14:textId="77777777" w:rsidR="006565B1" w:rsidRPr="006565B1" w:rsidRDefault="006565B1">
            <w:pPr>
              <w:jc w:val="center"/>
              <w:rPr>
                <w:b/>
                <w:bCs/>
                <w:szCs w:val="22"/>
              </w:rPr>
            </w:pPr>
            <w:r w:rsidRPr="006565B1">
              <w:rPr>
                <w:b/>
                <w:bCs/>
                <w:szCs w:val="22"/>
              </w:rPr>
              <w:t xml:space="preserve">You must . . . </w:t>
            </w:r>
          </w:p>
        </w:tc>
        <w:tc>
          <w:tcPr>
            <w:tcW w:w="0" w:type="auto"/>
            <w:shd w:val="clear" w:color="auto" w:fill="ECECEC"/>
            <w:vAlign w:val="center"/>
            <w:hideMark/>
          </w:tcPr>
          <w:p w14:paraId="36E998B2" w14:textId="77777777" w:rsidR="006565B1" w:rsidRPr="006565B1" w:rsidRDefault="006565B1">
            <w:pPr>
              <w:jc w:val="center"/>
              <w:rPr>
                <w:b/>
                <w:bCs/>
                <w:szCs w:val="22"/>
              </w:rPr>
            </w:pPr>
            <w:r w:rsidRPr="006565B1">
              <w:rPr>
                <w:b/>
                <w:bCs/>
                <w:szCs w:val="22"/>
              </w:rPr>
              <w:t xml:space="preserve">Using . . . </w:t>
            </w:r>
          </w:p>
        </w:tc>
        <w:tc>
          <w:tcPr>
            <w:tcW w:w="0" w:type="auto"/>
            <w:shd w:val="clear" w:color="auto" w:fill="ECECEC"/>
            <w:vAlign w:val="center"/>
            <w:hideMark/>
          </w:tcPr>
          <w:p w14:paraId="3A93BAD5" w14:textId="77777777" w:rsidR="006565B1" w:rsidRPr="006565B1" w:rsidRDefault="006565B1">
            <w:pPr>
              <w:jc w:val="center"/>
              <w:rPr>
                <w:b/>
                <w:bCs/>
                <w:szCs w:val="22"/>
              </w:rPr>
            </w:pPr>
            <w:r w:rsidRPr="006565B1">
              <w:rPr>
                <w:b/>
                <w:bCs/>
                <w:szCs w:val="22"/>
              </w:rPr>
              <w:t xml:space="preserve">According to the following requirements . . . </w:t>
            </w:r>
          </w:p>
        </w:tc>
      </w:tr>
      <w:tr w:rsidR="006565B1" w:rsidRPr="006565B1" w14:paraId="4EA4D408" w14:textId="77777777" w:rsidTr="006565B1">
        <w:trPr>
          <w:tblCellSpacing w:w="15" w:type="dxa"/>
        </w:trPr>
        <w:tc>
          <w:tcPr>
            <w:tcW w:w="0" w:type="auto"/>
            <w:vAlign w:val="center"/>
            <w:hideMark/>
          </w:tcPr>
          <w:p w14:paraId="733F1884" w14:textId="77777777" w:rsidR="006565B1" w:rsidRPr="006565B1" w:rsidRDefault="006565B1">
            <w:pPr>
              <w:rPr>
                <w:szCs w:val="22"/>
              </w:rPr>
            </w:pPr>
            <w:r w:rsidRPr="006565B1">
              <w:rPr>
                <w:szCs w:val="22"/>
              </w:rPr>
              <w:t>1. 2SLB, 4SLB, and CI stationary RICE</w:t>
            </w:r>
          </w:p>
        </w:tc>
        <w:tc>
          <w:tcPr>
            <w:tcW w:w="0" w:type="auto"/>
            <w:vAlign w:val="center"/>
            <w:hideMark/>
          </w:tcPr>
          <w:p w14:paraId="569C622F" w14:textId="77777777" w:rsidR="006565B1" w:rsidRPr="006565B1" w:rsidRDefault="006565B1">
            <w:pPr>
              <w:rPr>
                <w:szCs w:val="22"/>
              </w:rPr>
            </w:pPr>
            <w:r w:rsidRPr="006565B1">
              <w:rPr>
                <w:szCs w:val="22"/>
              </w:rPr>
              <w:t>a. Reduce CO emissions</w:t>
            </w:r>
          </w:p>
        </w:tc>
        <w:tc>
          <w:tcPr>
            <w:tcW w:w="0" w:type="auto"/>
            <w:vAlign w:val="center"/>
            <w:hideMark/>
          </w:tcPr>
          <w:p w14:paraId="486F8402" w14:textId="77777777" w:rsidR="006565B1" w:rsidRPr="006565B1" w:rsidRDefault="006565B1">
            <w:pPr>
              <w:rPr>
                <w:szCs w:val="22"/>
              </w:rPr>
            </w:pPr>
            <w:r w:rsidRPr="006565B1">
              <w:rPr>
                <w:szCs w:val="22"/>
              </w:rPr>
              <w:t>i. Select the sampling port location and the number/location of traverse points at the inlet and outlet of the control device; and</w:t>
            </w:r>
          </w:p>
        </w:tc>
        <w:tc>
          <w:tcPr>
            <w:tcW w:w="0" w:type="auto"/>
            <w:vAlign w:val="center"/>
            <w:hideMark/>
          </w:tcPr>
          <w:p w14:paraId="79281FE2" w14:textId="77777777" w:rsidR="006565B1" w:rsidRPr="006565B1" w:rsidRDefault="006565B1">
            <w:pPr>
              <w:rPr>
                <w:szCs w:val="22"/>
              </w:rPr>
            </w:pPr>
          </w:p>
        </w:tc>
        <w:tc>
          <w:tcPr>
            <w:tcW w:w="0" w:type="auto"/>
            <w:vAlign w:val="center"/>
            <w:hideMark/>
          </w:tcPr>
          <w:p w14:paraId="135C152B" w14:textId="77777777" w:rsidR="006565B1" w:rsidRPr="006565B1" w:rsidRDefault="006565B1">
            <w:pPr>
              <w:rPr>
                <w:szCs w:val="22"/>
              </w:rPr>
            </w:pPr>
            <w:r w:rsidRPr="006565B1">
              <w:rPr>
                <w:szCs w:val="22"/>
              </w:rPr>
              <w:t>(a) For CO, O</w:t>
            </w:r>
            <w:r w:rsidRPr="006565B1">
              <w:rPr>
                <w:szCs w:val="22"/>
                <w:vertAlign w:val="subscript"/>
              </w:rPr>
              <w:t>2</w:t>
            </w:r>
            <w:r w:rsidRPr="006565B1">
              <w:rPr>
                <w:szCs w:val="22"/>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w:t>
            </w:r>
            <w:r w:rsidRPr="006565B1">
              <w:rPr>
                <w:rStyle w:val="Emphasis"/>
                <w:szCs w:val="22"/>
              </w:rPr>
              <w:t>and</w:t>
            </w:r>
            <w:r w:rsidRPr="006565B1">
              <w:rPr>
                <w:szCs w:val="22"/>
              </w:rPr>
              <w:t xml:space="preserve"> the sampling port location meets the two and half-diameter criterion of section 11.1.1 of method 1 of </w:t>
            </w:r>
            <w:hyperlink r:id="rId413" w:history="1">
              <w:r w:rsidRPr="006565B1">
                <w:rPr>
                  <w:rStyle w:val="Hyperlink"/>
                  <w:szCs w:val="22"/>
                </w:rPr>
                <w:t>40 CFR part 60, appendix A</w:t>
              </w:r>
            </w:hyperlink>
            <w:r w:rsidRPr="006565B1">
              <w:rPr>
                <w:szCs w:val="22"/>
              </w:rPr>
              <w:t xml:space="preserve">-1, the duct may be sampled at `3-point long line'; otherwise, conduct the stratification testing and select sampling points according to section 8.1.2 of method 7E of </w:t>
            </w:r>
            <w:hyperlink r:id="rId414" w:history="1">
              <w:r w:rsidRPr="006565B1">
                <w:rPr>
                  <w:rStyle w:val="Hyperlink"/>
                  <w:szCs w:val="22"/>
                </w:rPr>
                <w:t>40 CFR part 60, appendix A</w:t>
              </w:r>
            </w:hyperlink>
            <w:r w:rsidRPr="006565B1">
              <w:rPr>
                <w:szCs w:val="22"/>
              </w:rPr>
              <w:t xml:space="preserve">-4. </w:t>
            </w:r>
          </w:p>
        </w:tc>
      </w:tr>
      <w:tr w:rsidR="006565B1" w:rsidRPr="006565B1" w14:paraId="7EF22D48" w14:textId="77777777" w:rsidTr="006565B1">
        <w:trPr>
          <w:tblCellSpacing w:w="15" w:type="dxa"/>
        </w:trPr>
        <w:tc>
          <w:tcPr>
            <w:tcW w:w="0" w:type="auto"/>
            <w:vAlign w:val="center"/>
            <w:hideMark/>
          </w:tcPr>
          <w:p w14:paraId="246726B4" w14:textId="77777777" w:rsidR="006565B1" w:rsidRPr="006565B1" w:rsidRDefault="006565B1">
            <w:pPr>
              <w:rPr>
                <w:szCs w:val="22"/>
              </w:rPr>
            </w:pPr>
          </w:p>
        </w:tc>
        <w:tc>
          <w:tcPr>
            <w:tcW w:w="0" w:type="auto"/>
            <w:vAlign w:val="center"/>
            <w:hideMark/>
          </w:tcPr>
          <w:p w14:paraId="24447B2B" w14:textId="77777777" w:rsidR="006565B1" w:rsidRPr="006565B1" w:rsidRDefault="006565B1">
            <w:pPr>
              <w:rPr>
                <w:szCs w:val="22"/>
              </w:rPr>
            </w:pPr>
          </w:p>
        </w:tc>
        <w:tc>
          <w:tcPr>
            <w:tcW w:w="0" w:type="auto"/>
            <w:vAlign w:val="center"/>
            <w:hideMark/>
          </w:tcPr>
          <w:p w14:paraId="7235E7CD" w14:textId="77777777" w:rsidR="006565B1" w:rsidRPr="006565B1" w:rsidRDefault="006565B1">
            <w:pPr>
              <w:rPr>
                <w:szCs w:val="22"/>
              </w:rPr>
            </w:pPr>
            <w:r w:rsidRPr="006565B1">
              <w:rPr>
                <w:szCs w:val="22"/>
              </w:rPr>
              <w:t>ii. Measure the O</w:t>
            </w:r>
            <w:r w:rsidRPr="006565B1">
              <w:rPr>
                <w:szCs w:val="22"/>
                <w:vertAlign w:val="subscript"/>
              </w:rPr>
              <w:t>2</w:t>
            </w:r>
            <w:r w:rsidRPr="006565B1">
              <w:rPr>
                <w:szCs w:val="22"/>
              </w:rPr>
              <w:t xml:space="preserve"> at the inlet and outlet of the control device; and</w:t>
            </w:r>
          </w:p>
        </w:tc>
        <w:tc>
          <w:tcPr>
            <w:tcW w:w="0" w:type="auto"/>
            <w:vAlign w:val="center"/>
            <w:hideMark/>
          </w:tcPr>
          <w:p w14:paraId="190A92BE" w14:textId="77777777" w:rsidR="006565B1" w:rsidRPr="006565B1" w:rsidRDefault="006565B1">
            <w:pPr>
              <w:rPr>
                <w:szCs w:val="22"/>
              </w:rPr>
            </w:pPr>
            <w:r w:rsidRPr="006565B1">
              <w:rPr>
                <w:szCs w:val="22"/>
              </w:rPr>
              <w:t xml:space="preserve">(1) Method 3 or 3A or 3B of </w:t>
            </w:r>
            <w:hyperlink r:id="rId415" w:history="1">
              <w:r w:rsidRPr="006565B1">
                <w:rPr>
                  <w:rStyle w:val="Hyperlink"/>
                  <w:szCs w:val="22"/>
                </w:rPr>
                <w:t>40 CFR part 60, appendix A</w:t>
              </w:r>
            </w:hyperlink>
            <w:r w:rsidRPr="006565B1">
              <w:rPr>
                <w:szCs w:val="22"/>
              </w:rPr>
              <w:t>-2, or ASTM D6522-00 (Reapproved 2005)</w:t>
            </w:r>
            <w:r w:rsidRPr="006565B1">
              <w:rPr>
                <w:szCs w:val="22"/>
                <w:vertAlign w:val="superscript"/>
              </w:rPr>
              <w:t>13</w:t>
            </w:r>
            <w:r w:rsidRPr="006565B1">
              <w:rPr>
                <w:szCs w:val="22"/>
              </w:rPr>
              <w:t xml:space="preserve"> (heated probe not necessary)</w:t>
            </w:r>
          </w:p>
        </w:tc>
        <w:tc>
          <w:tcPr>
            <w:tcW w:w="0" w:type="auto"/>
            <w:vAlign w:val="center"/>
            <w:hideMark/>
          </w:tcPr>
          <w:p w14:paraId="45AC52D2" w14:textId="77777777" w:rsidR="006565B1" w:rsidRPr="006565B1" w:rsidRDefault="006565B1">
            <w:pPr>
              <w:rPr>
                <w:szCs w:val="22"/>
              </w:rPr>
            </w:pPr>
            <w:r w:rsidRPr="006565B1">
              <w:rPr>
                <w:szCs w:val="22"/>
              </w:rPr>
              <w:t>(b) Measurements to determine O</w:t>
            </w:r>
            <w:r w:rsidRPr="006565B1">
              <w:rPr>
                <w:szCs w:val="22"/>
                <w:vertAlign w:val="subscript"/>
              </w:rPr>
              <w:t>2</w:t>
            </w:r>
            <w:r w:rsidRPr="006565B1">
              <w:rPr>
                <w:szCs w:val="22"/>
              </w:rPr>
              <w:t xml:space="preserve"> must be made at the same time as the measurements for CO concentration. </w:t>
            </w:r>
          </w:p>
        </w:tc>
      </w:tr>
      <w:tr w:rsidR="006565B1" w:rsidRPr="006565B1" w14:paraId="51A85235" w14:textId="77777777" w:rsidTr="006565B1">
        <w:trPr>
          <w:tblCellSpacing w:w="15" w:type="dxa"/>
        </w:trPr>
        <w:tc>
          <w:tcPr>
            <w:tcW w:w="0" w:type="auto"/>
            <w:vAlign w:val="center"/>
            <w:hideMark/>
          </w:tcPr>
          <w:p w14:paraId="2BC0320C" w14:textId="77777777" w:rsidR="006565B1" w:rsidRPr="006565B1" w:rsidRDefault="006565B1">
            <w:pPr>
              <w:rPr>
                <w:szCs w:val="22"/>
              </w:rPr>
            </w:pPr>
          </w:p>
        </w:tc>
        <w:tc>
          <w:tcPr>
            <w:tcW w:w="0" w:type="auto"/>
            <w:vAlign w:val="center"/>
            <w:hideMark/>
          </w:tcPr>
          <w:p w14:paraId="074CB8D3" w14:textId="77777777" w:rsidR="006565B1" w:rsidRPr="006565B1" w:rsidRDefault="006565B1">
            <w:pPr>
              <w:rPr>
                <w:szCs w:val="22"/>
              </w:rPr>
            </w:pPr>
          </w:p>
        </w:tc>
        <w:tc>
          <w:tcPr>
            <w:tcW w:w="0" w:type="auto"/>
            <w:vAlign w:val="center"/>
            <w:hideMark/>
          </w:tcPr>
          <w:p w14:paraId="255B2E8D" w14:textId="77777777" w:rsidR="006565B1" w:rsidRPr="006565B1" w:rsidRDefault="006565B1">
            <w:pPr>
              <w:rPr>
                <w:szCs w:val="22"/>
              </w:rPr>
            </w:pPr>
            <w:r w:rsidRPr="006565B1">
              <w:rPr>
                <w:szCs w:val="22"/>
              </w:rPr>
              <w:t>iii. Measure the CO at the inlet and the outlet of the control device; and</w:t>
            </w:r>
          </w:p>
        </w:tc>
        <w:tc>
          <w:tcPr>
            <w:tcW w:w="0" w:type="auto"/>
            <w:vAlign w:val="center"/>
            <w:hideMark/>
          </w:tcPr>
          <w:p w14:paraId="36159E08" w14:textId="77777777" w:rsidR="006565B1" w:rsidRPr="006565B1" w:rsidRDefault="006565B1">
            <w:pPr>
              <w:rPr>
                <w:szCs w:val="22"/>
              </w:rPr>
            </w:pPr>
            <w:r w:rsidRPr="006565B1">
              <w:rPr>
                <w:szCs w:val="22"/>
              </w:rPr>
              <w:t>(2) ASTM D6522-00 (Reapproved 2005)</w:t>
            </w:r>
            <w:r w:rsidRPr="006565B1">
              <w:rPr>
                <w:szCs w:val="22"/>
                <w:vertAlign w:val="superscript"/>
              </w:rPr>
              <w:t>123</w:t>
            </w:r>
            <w:r w:rsidRPr="006565B1">
              <w:rPr>
                <w:szCs w:val="22"/>
              </w:rPr>
              <w:t xml:space="preserve"> (heated probe not necessary) or method 10 of </w:t>
            </w:r>
            <w:hyperlink r:id="rId416" w:history="1">
              <w:r w:rsidRPr="006565B1">
                <w:rPr>
                  <w:rStyle w:val="Hyperlink"/>
                  <w:szCs w:val="22"/>
                </w:rPr>
                <w:t>40 CFR part 60, appendix A</w:t>
              </w:r>
            </w:hyperlink>
            <w:r w:rsidRPr="006565B1">
              <w:rPr>
                <w:szCs w:val="22"/>
              </w:rPr>
              <w:t>-4</w:t>
            </w:r>
          </w:p>
        </w:tc>
        <w:tc>
          <w:tcPr>
            <w:tcW w:w="0" w:type="auto"/>
            <w:vAlign w:val="center"/>
            <w:hideMark/>
          </w:tcPr>
          <w:p w14:paraId="765C6555" w14:textId="77777777" w:rsidR="006565B1" w:rsidRPr="006565B1" w:rsidRDefault="006565B1">
            <w:pPr>
              <w:rPr>
                <w:szCs w:val="22"/>
              </w:rPr>
            </w:pPr>
            <w:r w:rsidRPr="006565B1">
              <w:rPr>
                <w:szCs w:val="22"/>
              </w:rPr>
              <w:t>(c) The CO concentration must be at 15 percent O</w:t>
            </w:r>
            <w:r w:rsidRPr="006565B1">
              <w:rPr>
                <w:szCs w:val="22"/>
                <w:vertAlign w:val="subscript"/>
              </w:rPr>
              <w:t>2</w:t>
            </w:r>
            <w:r w:rsidRPr="006565B1">
              <w:rPr>
                <w:szCs w:val="22"/>
              </w:rPr>
              <w:t xml:space="preserve">, dry basis. </w:t>
            </w:r>
          </w:p>
        </w:tc>
      </w:tr>
      <w:tr w:rsidR="006565B1" w:rsidRPr="006565B1" w14:paraId="59DEE1BE" w14:textId="77777777" w:rsidTr="006565B1">
        <w:trPr>
          <w:tblCellSpacing w:w="15" w:type="dxa"/>
        </w:trPr>
        <w:tc>
          <w:tcPr>
            <w:tcW w:w="0" w:type="auto"/>
            <w:vAlign w:val="center"/>
            <w:hideMark/>
          </w:tcPr>
          <w:p w14:paraId="41669D7C" w14:textId="77777777" w:rsidR="006565B1" w:rsidRPr="006565B1" w:rsidRDefault="006565B1">
            <w:pPr>
              <w:rPr>
                <w:szCs w:val="22"/>
              </w:rPr>
            </w:pPr>
          </w:p>
        </w:tc>
        <w:tc>
          <w:tcPr>
            <w:tcW w:w="0" w:type="auto"/>
            <w:vAlign w:val="center"/>
            <w:hideMark/>
          </w:tcPr>
          <w:p w14:paraId="18B47CE9" w14:textId="77777777" w:rsidR="006565B1" w:rsidRPr="006565B1" w:rsidRDefault="006565B1">
            <w:pPr>
              <w:rPr>
                <w:szCs w:val="22"/>
              </w:rPr>
            </w:pPr>
          </w:p>
        </w:tc>
        <w:tc>
          <w:tcPr>
            <w:tcW w:w="0" w:type="auto"/>
            <w:vAlign w:val="center"/>
            <w:hideMark/>
          </w:tcPr>
          <w:p w14:paraId="5F28A878" w14:textId="77777777" w:rsidR="006565B1" w:rsidRPr="006565B1" w:rsidRDefault="006565B1">
            <w:pPr>
              <w:rPr>
                <w:szCs w:val="22"/>
              </w:rPr>
            </w:pPr>
            <w:r w:rsidRPr="006565B1">
              <w:rPr>
                <w:szCs w:val="22"/>
              </w:rPr>
              <w:t>iv. Measure moisture content at the inlet and outlet of the control device as needed to determine CO and O</w:t>
            </w:r>
            <w:r w:rsidRPr="006565B1">
              <w:rPr>
                <w:szCs w:val="22"/>
                <w:vertAlign w:val="subscript"/>
              </w:rPr>
              <w:t>2</w:t>
            </w:r>
            <w:r w:rsidRPr="006565B1">
              <w:rPr>
                <w:szCs w:val="22"/>
              </w:rPr>
              <w:t xml:space="preserve"> concentrations on a dry basis</w:t>
            </w:r>
          </w:p>
        </w:tc>
        <w:tc>
          <w:tcPr>
            <w:tcW w:w="0" w:type="auto"/>
            <w:vAlign w:val="center"/>
            <w:hideMark/>
          </w:tcPr>
          <w:p w14:paraId="35D3FBC8" w14:textId="77777777" w:rsidR="006565B1" w:rsidRPr="006565B1" w:rsidRDefault="006565B1">
            <w:pPr>
              <w:rPr>
                <w:szCs w:val="22"/>
              </w:rPr>
            </w:pPr>
            <w:r w:rsidRPr="006565B1">
              <w:rPr>
                <w:szCs w:val="22"/>
              </w:rPr>
              <w:t xml:space="preserve">(3) Method 4 of </w:t>
            </w:r>
            <w:hyperlink r:id="rId417" w:history="1">
              <w:r w:rsidRPr="006565B1">
                <w:rPr>
                  <w:rStyle w:val="Hyperlink"/>
                  <w:szCs w:val="22"/>
                </w:rPr>
                <w:t>40 CFR part 60, appendix A</w:t>
              </w:r>
            </w:hyperlink>
            <w:r w:rsidRPr="006565B1">
              <w:rPr>
                <w:szCs w:val="22"/>
              </w:rPr>
              <w:t xml:space="preserve">-3, or method 320 of </w:t>
            </w:r>
            <w:hyperlink r:id="rId418"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w:t>
            </w:r>
          </w:p>
        </w:tc>
        <w:tc>
          <w:tcPr>
            <w:tcW w:w="0" w:type="auto"/>
            <w:vAlign w:val="center"/>
            <w:hideMark/>
          </w:tcPr>
          <w:p w14:paraId="206EE89F" w14:textId="77777777" w:rsidR="006565B1" w:rsidRPr="006565B1" w:rsidRDefault="006565B1">
            <w:pPr>
              <w:rPr>
                <w:szCs w:val="22"/>
              </w:rPr>
            </w:pPr>
            <w:r w:rsidRPr="006565B1">
              <w:rPr>
                <w:szCs w:val="22"/>
              </w:rPr>
              <w:t xml:space="preserve">(d) Measurements to determine moisture content must be made at the same time and location as the measurements for CO concentration. </w:t>
            </w:r>
          </w:p>
        </w:tc>
      </w:tr>
      <w:tr w:rsidR="006565B1" w:rsidRPr="006565B1" w14:paraId="02AD3B5C" w14:textId="77777777" w:rsidTr="006565B1">
        <w:trPr>
          <w:tblCellSpacing w:w="15" w:type="dxa"/>
        </w:trPr>
        <w:tc>
          <w:tcPr>
            <w:tcW w:w="0" w:type="auto"/>
            <w:vAlign w:val="center"/>
            <w:hideMark/>
          </w:tcPr>
          <w:p w14:paraId="568728E3" w14:textId="77777777" w:rsidR="006565B1" w:rsidRPr="006565B1" w:rsidRDefault="006565B1">
            <w:pPr>
              <w:rPr>
                <w:szCs w:val="22"/>
              </w:rPr>
            </w:pPr>
            <w:r w:rsidRPr="006565B1">
              <w:rPr>
                <w:szCs w:val="22"/>
              </w:rPr>
              <w:t>2. 4SRB stationary RICE</w:t>
            </w:r>
          </w:p>
        </w:tc>
        <w:tc>
          <w:tcPr>
            <w:tcW w:w="0" w:type="auto"/>
            <w:vAlign w:val="center"/>
            <w:hideMark/>
          </w:tcPr>
          <w:p w14:paraId="1A3877C4" w14:textId="77777777" w:rsidR="006565B1" w:rsidRPr="006565B1" w:rsidRDefault="006565B1">
            <w:pPr>
              <w:rPr>
                <w:szCs w:val="22"/>
              </w:rPr>
            </w:pPr>
            <w:r w:rsidRPr="006565B1">
              <w:rPr>
                <w:szCs w:val="22"/>
              </w:rPr>
              <w:t>a. Reduce formaldehyde or THC emissions</w:t>
            </w:r>
          </w:p>
        </w:tc>
        <w:tc>
          <w:tcPr>
            <w:tcW w:w="0" w:type="auto"/>
            <w:vAlign w:val="center"/>
            <w:hideMark/>
          </w:tcPr>
          <w:p w14:paraId="035751E1" w14:textId="77777777" w:rsidR="006565B1" w:rsidRPr="006565B1" w:rsidRDefault="006565B1">
            <w:pPr>
              <w:rPr>
                <w:szCs w:val="22"/>
              </w:rPr>
            </w:pPr>
            <w:r w:rsidRPr="006565B1">
              <w:rPr>
                <w:szCs w:val="22"/>
              </w:rPr>
              <w:t>i. Select the sampling port location and the number/location of traverse points at the inlet and outlet of the control device; and</w:t>
            </w:r>
          </w:p>
        </w:tc>
        <w:tc>
          <w:tcPr>
            <w:tcW w:w="0" w:type="auto"/>
            <w:vAlign w:val="center"/>
            <w:hideMark/>
          </w:tcPr>
          <w:p w14:paraId="47ECD6A4" w14:textId="77777777" w:rsidR="006565B1" w:rsidRPr="006565B1" w:rsidRDefault="006565B1">
            <w:pPr>
              <w:rPr>
                <w:szCs w:val="22"/>
              </w:rPr>
            </w:pPr>
          </w:p>
        </w:tc>
        <w:tc>
          <w:tcPr>
            <w:tcW w:w="0" w:type="auto"/>
            <w:vAlign w:val="center"/>
            <w:hideMark/>
          </w:tcPr>
          <w:p w14:paraId="63F32A5E" w14:textId="77777777" w:rsidR="006565B1" w:rsidRPr="006565B1" w:rsidRDefault="006565B1">
            <w:pPr>
              <w:rPr>
                <w:szCs w:val="22"/>
              </w:rPr>
            </w:pPr>
            <w:r w:rsidRPr="006565B1">
              <w:rPr>
                <w:szCs w:val="22"/>
              </w:rPr>
              <w:t>(a) For formaldehyde, THC, O</w:t>
            </w:r>
            <w:r w:rsidRPr="006565B1">
              <w:rPr>
                <w:szCs w:val="22"/>
                <w:vertAlign w:val="subscript"/>
              </w:rPr>
              <w:t>2</w:t>
            </w:r>
            <w:r w:rsidRPr="006565B1">
              <w:rPr>
                <w:szCs w:val="22"/>
              </w:rPr>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w:t>
            </w:r>
            <w:r w:rsidRPr="006565B1">
              <w:rPr>
                <w:rStyle w:val="Emphasis"/>
                <w:szCs w:val="22"/>
              </w:rPr>
              <w:t>and</w:t>
            </w:r>
            <w:r w:rsidRPr="006565B1">
              <w:rPr>
                <w:szCs w:val="22"/>
              </w:rPr>
              <w:t xml:space="preserve"> the sampling port location meets the two and half-diameter criterion of section 11.1.1 of method 1 of </w:t>
            </w:r>
            <w:hyperlink r:id="rId419" w:history="1">
              <w:r w:rsidRPr="006565B1">
                <w:rPr>
                  <w:rStyle w:val="Hyperlink"/>
                  <w:szCs w:val="22"/>
                </w:rPr>
                <w:t>40 CFR part 60, appendix A</w:t>
              </w:r>
            </w:hyperlink>
            <w:r w:rsidRPr="006565B1">
              <w:rPr>
                <w:szCs w:val="22"/>
              </w:rPr>
              <w:t xml:space="preserve">, the duct may be sampled at `3-point long </w:t>
            </w:r>
            <w:r w:rsidRPr="006565B1">
              <w:rPr>
                <w:szCs w:val="22"/>
              </w:rPr>
              <w:lastRenderedPageBreak/>
              <w:t xml:space="preserve">line'; otherwise, conduct the stratification testing and select sampling points according to section 8.1.2 of method 7E of </w:t>
            </w:r>
            <w:hyperlink r:id="rId420" w:history="1">
              <w:r w:rsidRPr="006565B1">
                <w:rPr>
                  <w:rStyle w:val="Hyperlink"/>
                  <w:szCs w:val="22"/>
                </w:rPr>
                <w:t>40 CFR part 60, appendix A</w:t>
              </w:r>
            </w:hyperlink>
            <w:r w:rsidRPr="006565B1">
              <w:rPr>
                <w:szCs w:val="22"/>
              </w:rPr>
              <w:t xml:space="preserve">. </w:t>
            </w:r>
          </w:p>
        </w:tc>
      </w:tr>
      <w:tr w:rsidR="006565B1" w:rsidRPr="006565B1" w14:paraId="49717B82" w14:textId="77777777" w:rsidTr="006565B1">
        <w:trPr>
          <w:tblCellSpacing w:w="15" w:type="dxa"/>
        </w:trPr>
        <w:tc>
          <w:tcPr>
            <w:tcW w:w="0" w:type="auto"/>
            <w:vAlign w:val="center"/>
            <w:hideMark/>
          </w:tcPr>
          <w:p w14:paraId="4ACAD86A" w14:textId="77777777" w:rsidR="006565B1" w:rsidRPr="006565B1" w:rsidRDefault="006565B1">
            <w:pPr>
              <w:rPr>
                <w:szCs w:val="22"/>
              </w:rPr>
            </w:pPr>
          </w:p>
        </w:tc>
        <w:tc>
          <w:tcPr>
            <w:tcW w:w="0" w:type="auto"/>
            <w:vAlign w:val="center"/>
            <w:hideMark/>
          </w:tcPr>
          <w:p w14:paraId="62DD49DA" w14:textId="77777777" w:rsidR="006565B1" w:rsidRPr="006565B1" w:rsidRDefault="006565B1">
            <w:pPr>
              <w:rPr>
                <w:szCs w:val="22"/>
              </w:rPr>
            </w:pPr>
          </w:p>
        </w:tc>
        <w:tc>
          <w:tcPr>
            <w:tcW w:w="0" w:type="auto"/>
            <w:vAlign w:val="center"/>
            <w:hideMark/>
          </w:tcPr>
          <w:p w14:paraId="5E671DE4" w14:textId="77777777" w:rsidR="006565B1" w:rsidRPr="006565B1" w:rsidRDefault="006565B1">
            <w:pPr>
              <w:rPr>
                <w:szCs w:val="22"/>
              </w:rPr>
            </w:pPr>
            <w:r w:rsidRPr="006565B1">
              <w:rPr>
                <w:szCs w:val="22"/>
              </w:rPr>
              <w:t>ii. Measure O</w:t>
            </w:r>
            <w:r w:rsidRPr="006565B1">
              <w:rPr>
                <w:szCs w:val="22"/>
                <w:vertAlign w:val="subscript"/>
              </w:rPr>
              <w:t>2</w:t>
            </w:r>
            <w:r w:rsidRPr="006565B1">
              <w:rPr>
                <w:szCs w:val="22"/>
              </w:rPr>
              <w:t xml:space="preserve"> at the inlet and outlet of the control device; and</w:t>
            </w:r>
          </w:p>
        </w:tc>
        <w:tc>
          <w:tcPr>
            <w:tcW w:w="0" w:type="auto"/>
            <w:vAlign w:val="center"/>
            <w:hideMark/>
          </w:tcPr>
          <w:p w14:paraId="34F28AAC" w14:textId="77777777" w:rsidR="006565B1" w:rsidRPr="006565B1" w:rsidRDefault="006565B1">
            <w:pPr>
              <w:rPr>
                <w:szCs w:val="22"/>
              </w:rPr>
            </w:pPr>
            <w:r w:rsidRPr="006565B1">
              <w:rPr>
                <w:szCs w:val="22"/>
              </w:rPr>
              <w:t xml:space="preserve">(1) Method 3 or 3A or 3B of </w:t>
            </w:r>
            <w:hyperlink r:id="rId421" w:history="1">
              <w:r w:rsidRPr="006565B1">
                <w:rPr>
                  <w:rStyle w:val="Hyperlink"/>
                  <w:szCs w:val="22"/>
                </w:rPr>
                <w:t>40 CFR part 60, appendix A</w:t>
              </w:r>
            </w:hyperlink>
            <w:r w:rsidRPr="006565B1">
              <w:rPr>
                <w:szCs w:val="22"/>
              </w:rPr>
              <w:t>-2, or ASTM D6522-00 (Reapproved 2005)</w:t>
            </w:r>
            <w:r w:rsidRPr="006565B1">
              <w:rPr>
                <w:szCs w:val="22"/>
                <w:vertAlign w:val="superscript"/>
              </w:rPr>
              <w:t>13</w:t>
            </w:r>
            <w:r w:rsidRPr="006565B1">
              <w:rPr>
                <w:szCs w:val="22"/>
              </w:rPr>
              <w:t xml:space="preserve"> (heated probe not necessary)</w:t>
            </w:r>
          </w:p>
        </w:tc>
        <w:tc>
          <w:tcPr>
            <w:tcW w:w="0" w:type="auto"/>
            <w:vAlign w:val="center"/>
            <w:hideMark/>
          </w:tcPr>
          <w:p w14:paraId="57BEAFF7" w14:textId="77777777" w:rsidR="006565B1" w:rsidRPr="006565B1" w:rsidRDefault="006565B1">
            <w:pPr>
              <w:rPr>
                <w:szCs w:val="22"/>
              </w:rPr>
            </w:pPr>
            <w:r w:rsidRPr="006565B1">
              <w:rPr>
                <w:szCs w:val="22"/>
              </w:rPr>
              <w:t>(b) Measurements to determine O</w:t>
            </w:r>
            <w:r w:rsidRPr="006565B1">
              <w:rPr>
                <w:szCs w:val="22"/>
                <w:vertAlign w:val="subscript"/>
              </w:rPr>
              <w:t>2</w:t>
            </w:r>
            <w:r w:rsidRPr="006565B1">
              <w:rPr>
                <w:szCs w:val="22"/>
              </w:rPr>
              <w:t xml:space="preserve"> concentration must be made at the same time as the measurements for formaldehyde or THC concentration. </w:t>
            </w:r>
          </w:p>
        </w:tc>
      </w:tr>
      <w:tr w:rsidR="006565B1" w:rsidRPr="006565B1" w14:paraId="659A10D5" w14:textId="77777777" w:rsidTr="006565B1">
        <w:trPr>
          <w:tblCellSpacing w:w="15" w:type="dxa"/>
        </w:trPr>
        <w:tc>
          <w:tcPr>
            <w:tcW w:w="0" w:type="auto"/>
            <w:vAlign w:val="center"/>
            <w:hideMark/>
          </w:tcPr>
          <w:p w14:paraId="219C0FD5" w14:textId="77777777" w:rsidR="006565B1" w:rsidRPr="006565B1" w:rsidRDefault="006565B1">
            <w:pPr>
              <w:rPr>
                <w:szCs w:val="22"/>
              </w:rPr>
            </w:pPr>
          </w:p>
        </w:tc>
        <w:tc>
          <w:tcPr>
            <w:tcW w:w="0" w:type="auto"/>
            <w:vAlign w:val="center"/>
            <w:hideMark/>
          </w:tcPr>
          <w:p w14:paraId="7B181D8A" w14:textId="77777777" w:rsidR="006565B1" w:rsidRPr="006565B1" w:rsidRDefault="006565B1">
            <w:pPr>
              <w:rPr>
                <w:szCs w:val="22"/>
              </w:rPr>
            </w:pPr>
          </w:p>
        </w:tc>
        <w:tc>
          <w:tcPr>
            <w:tcW w:w="0" w:type="auto"/>
            <w:vAlign w:val="center"/>
            <w:hideMark/>
          </w:tcPr>
          <w:p w14:paraId="67323C0E" w14:textId="77777777" w:rsidR="006565B1" w:rsidRPr="006565B1" w:rsidRDefault="006565B1">
            <w:pPr>
              <w:rPr>
                <w:szCs w:val="22"/>
              </w:rPr>
            </w:pPr>
            <w:r w:rsidRPr="006565B1">
              <w:rPr>
                <w:szCs w:val="22"/>
              </w:rPr>
              <w:t>iii. Measure moisture content at the inlet and outlet of the control device as needed to determine formaldehyde or THC and O</w:t>
            </w:r>
            <w:r w:rsidRPr="006565B1">
              <w:rPr>
                <w:szCs w:val="22"/>
                <w:vertAlign w:val="subscript"/>
              </w:rPr>
              <w:t>2</w:t>
            </w:r>
            <w:r w:rsidRPr="006565B1">
              <w:rPr>
                <w:szCs w:val="22"/>
              </w:rPr>
              <w:t xml:space="preserve"> concentrations on a dry basis; and</w:t>
            </w:r>
          </w:p>
        </w:tc>
        <w:tc>
          <w:tcPr>
            <w:tcW w:w="0" w:type="auto"/>
            <w:vAlign w:val="center"/>
            <w:hideMark/>
          </w:tcPr>
          <w:p w14:paraId="0D36C7EB" w14:textId="77777777" w:rsidR="006565B1" w:rsidRPr="006565B1" w:rsidRDefault="006565B1">
            <w:pPr>
              <w:rPr>
                <w:szCs w:val="22"/>
              </w:rPr>
            </w:pPr>
            <w:r w:rsidRPr="006565B1">
              <w:rPr>
                <w:szCs w:val="22"/>
              </w:rPr>
              <w:t xml:space="preserve">(2) Method 4 of </w:t>
            </w:r>
            <w:hyperlink r:id="rId422" w:history="1">
              <w:r w:rsidRPr="006565B1">
                <w:rPr>
                  <w:rStyle w:val="Hyperlink"/>
                  <w:szCs w:val="22"/>
                </w:rPr>
                <w:t>40 CFR part 60, appendix A</w:t>
              </w:r>
            </w:hyperlink>
            <w:r w:rsidRPr="006565B1">
              <w:rPr>
                <w:szCs w:val="22"/>
              </w:rPr>
              <w:t xml:space="preserve">-3, or method 320 of </w:t>
            </w:r>
            <w:hyperlink r:id="rId423"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w:t>
            </w:r>
          </w:p>
        </w:tc>
        <w:tc>
          <w:tcPr>
            <w:tcW w:w="0" w:type="auto"/>
            <w:vAlign w:val="center"/>
            <w:hideMark/>
          </w:tcPr>
          <w:p w14:paraId="09A04C41" w14:textId="77777777" w:rsidR="006565B1" w:rsidRPr="006565B1" w:rsidRDefault="006565B1">
            <w:pPr>
              <w:rPr>
                <w:szCs w:val="22"/>
              </w:rPr>
            </w:pPr>
            <w:r w:rsidRPr="006565B1">
              <w:rPr>
                <w:szCs w:val="22"/>
              </w:rPr>
              <w:t xml:space="preserve">(c) Measurements to determine moisture content must be made at the same time and location as the measurements for formaldehyde or THC concentration. </w:t>
            </w:r>
          </w:p>
        </w:tc>
      </w:tr>
      <w:tr w:rsidR="006565B1" w:rsidRPr="006565B1" w14:paraId="6D818736" w14:textId="77777777" w:rsidTr="006565B1">
        <w:trPr>
          <w:tblCellSpacing w:w="15" w:type="dxa"/>
        </w:trPr>
        <w:tc>
          <w:tcPr>
            <w:tcW w:w="0" w:type="auto"/>
            <w:vAlign w:val="center"/>
            <w:hideMark/>
          </w:tcPr>
          <w:p w14:paraId="6284B68F" w14:textId="77777777" w:rsidR="006565B1" w:rsidRPr="006565B1" w:rsidRDefault="006565B1">
            <w:pPr>
              <w:rPr>
                <w:szCs w:val="22"/>
              </w:rPr>
            </w:pPr>
          </w:p>
        </w:tc>
        <w:tc>
          <w:tcPr>
            <w:tcW w:w="0" w:type="auto"/>
            <w:vAlign w:val="center"/>
            <w:hideMark/>
          </w:tcPr>
          <w:p w14:paraId="185C7D78" w14:textId="77777777" w:rsidR="006565B1" w:rsidRPr="006565B1" w:rsidRDefault="006565B1">
            <w:pPr>
              <w:rPr>
                <w:szCs w:val="22"/>
              </w:rPr>
            </w:pPr>
          </w:p>
        </w:tc>
        <w:tc>
          <w:tcPr>
            <w:tcW w:w="0" w:type="auto"/>
            <w:vAlign w:val="center"/>
            <w:hideMark/>
          </w:tcPr>
          <w:p w14:paraId="2F461F30" w14:textId="77777777" w:rsidR="006565B1" w:rsidRPr="006565B1" w:rsidRDefault="006565B1">
            <w:pPr>
              <w:rPr>
                <w:szCs w:val="22"/>
              </w:rPr>
            </w:pPr>
            <w:r w:rsidRPr="006565B1">
              <w:rPr>
                <w:szCs w:val="22"/>
              </w:rPr>
              <w:t>iv. If demonstrating compliance with the formaldehyde percent reduction requirement, measure formaldehyde at the inlet and the outlet of the control device</w:t>
            </w:r>
          </w:p>
        </w:tc>
        <w:tc>
          <w:tcPr>
            <w:tcW w:w="0" w:type="auto"/>
            <w:vAlign w:val="center"/>
            <w:hideMark/>
          </w:tcPr>
          <w:p w14:paraId="30274FED" w14:textId="77777777" w:rsidR="006565B1" w:rsidRPr="006565B1" w:rsidRDefault="006565B1">
            <w:pPr>
              <w:rPr>
                <w:szCs w:val="22"/>
              </w:rPr>
            </w:pPr>
            <w:r w:rsidRPr="006565B1">
              <w:rPr>
                <w:szCs w:val="22"/>
              </w:rPr>
              <w:t xml:space="preserve">(3) Method 320 or 323 of </w:t>
            </w:r>
            <w:hyperlink r:id="rId424"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provided in ASTM D6348-03 Annex A5 (Analyte Spiking Technique), the percent R must be greater than or equal to 70 and less than or equal to 130</w:t>
            </w:r>
          </w:p>
        </w:tc>
        <w:tc>
          <w:tcPr>
            <w:tcW w:w="0" w:type="auto"/>
            <w:vAlign w:val="center"/>
            <w:hideMark/>
          </w:tcPr>
          <w:p w14:paraId="6F32089E" w14:textId="77777777" w:rsidR="006565B1" w:rsidRPr="006565B1" w:rsidRDefault="006565B1">
            <w:pPr>
              <w:rPr>
                <w:szCs w:val="22"/>
              </w:rPr>
            </w:pPr>
            <w:r w:rsidRPr="006565B1">
              <w:rPr>
                <w:szCs w:val="22"/>
              </w:rPr>
              <w:t>(d) Formaldehyde concentration must be at 15 percent O</w:t>
            </w:r>
            <w:r w:rsidRPr="006565B1">
              <w:rPr>
                <w:szCs w:val="22"/>
                <w:vertAlign w:val="subscript"/>
              </w:rPr>
              <w:t>2</w:t>
            </w:r>
            <w:r w:rsidRPr="006565B1">
              <w:rPr>
                <w:szCs w:val="22"/>
              </w:rPr>
              <w:t xml:space="preserve">, dry basis. Results of this test consist of the average of the three 1-hour or longer runs. </w:t>
            </w:r>
          </w:p>
        </w:tc>
      </w:tr>
      <w:tr w:rsidR="006565B1" w:rsidRPr="006565B1" w14:paraId="1780C0E8" w14:textId="77777777" w:rsidTr="006565B1">
        <w:trPr>
          <w:tblCellSpacing w:w="15" w:type="dxa"/>
        </w:trPr>
        <w:tc>
          <w:tcPr>
            <w:tcW w:w="0" w:type="auto"/>
            <w:vAlign w:val="center"/>
            <w:hideMark/>
          </w:tcPr>
          <w:p w14:paraId="1D2D1F86" w14:textId="77777777" w:rsidR="006565B1" w:rsidRPr="006565B1" w:rsidRDefault="006565B1">
            <w:pPr>
              <w:rPr>
                <w:szCs w:val="22"/>
              </w:rPr>
            </w:pPr>
          </w:p>
        </w:tc>
        <w:tc>
          <w:tcPr>
            <w:tcW w:w="0" w:type="auto"/>
            <w:vAlign w:val="center"/>
            <w:hideMark/>
          </w:tcPr>
          <w:p w14:paraId="671F29B9" w14:textId="77777777" w:rsidR="006565B1" w:rsidRPr="006565B1" w:rsidRDefault="006565B1">
            <w:pPr>
              <w:rPr>
                <w:szCs w:val="22"/>
              </w:rPr>
            </w:pPr>
          </w:p>
        </w:tc>
        <w:tc>
          <w:tcPr>
            <w:tcW w:w="0" w:type="auto"/>
            <w:vAlign w:val="center"/>
            <w:hideMark/>
          </w:tcPr>
          <w:p w14:paraId="31909A70" w14:textId="77777777" w:rsidR="006565B1" w:rsidRPr="006565B1" w:rsidRDefault="006565B1">
            <w:pPr>
              <w:rPr>
                <w:szCs w:val="22"/>
              </w:rPr>
            </w:pPr>
            <w:r w:rsidRPr="006565B1">
              <w:rPr>
                <w:szCs w:val="22"/>
              </w:rPr>
              <w:t>v. If demonstrating compliance with the THC percent reduction requirement, measure THC at the inlet and the outlet of the control device</w:t>
            </w:r>
          </w:p>
        </w:tc>
        <w:tc>
          <w:tcPr>
            <w:tcW w:w="0" w:type="auto"/>
            <w:vAlign w:val="center"/>
            <w:hideMark/>
          </w:tcPr>
          <w:p w14:paraId="13819AAC" w14:textId="77777777" w:rsidR="006565B1" w:rsidRPr="006565B1" w:rsidRDefault="006565B1">
            <w:pPr>
              <w:rPr>
                <w:szCs w:val="22"/>
              </w:rPr>
            </w:pPr>
            <w:r w:rsidRPr="006565B1">
              <w:rPr>
                <w:szCs w:val="22"/>
              </w:rPr>
              <w:t xml:space="preserve">(4) (1) Method 25A, reported as propane, of </w:t>
            </w:r>
            <w:hyperlink r:id="rId425" w:history="1">
              <w:r w:rsidRPr="006565B1">
                <w:rPr>
                  <w:rStyle w:val="Hyperlink"/>
                  <w:szCs w:val="22"/>
                </w:rPr>
                <w:t>40 CFR part 60, appendix A</w:t>
              </w:r>
            </w:hyperlink>
            <w:r w:rsidRPr="006565B1">
              <w:rPr>
                <w:szCs w:val="22"/>
              </w:rPr>
              <w:t>-7</w:t>
            </w:r>
          </w:p>
        </w:tc>
        <w:tc>
          <w:tcPr>
            <w:tcW w:w="0" w:type="auto"/>
            <w:vAlign w:val="center"/>
            <w:hideMark/>
          </w:tcPr>
          <w:p w14:paraId="6E17861C" w14:textId="77777777" w:rsidR="006565B1" w:rsidRPr="006565B1" w:rsidRDefault="006565B1">
            <w:pPr>
              <w:rPr>
                <w:szCs w:val="22"/>
              </w:rPr>
            </w:pPr>
            <w:r w:rsidRPr="006565B1">
              <w:rPr>
                <w:szCs w:val="22"/>
              </w:rPr>
              <w:t>(e) THC concentration must be at 15 percent O</w:t>
            </w:r>
            <w:r w:rsidRPr="006565B1">
              <w:rPr>
                <w:szCs w:val="22"/>
                <w:vertAlign w:val="subscript"/>
              </w:rPr>
              <w:t>2</w:t>
            </w:r>
            <w:r w:rsidRPr="006565B1">
              <w:rPr>
                <w:szCs w:val="22"/>
              </w:rPr>
              <w:t xml:space="preserve">, dry basis. Results of this test consist of the average of the three 1-hour or longer runs. </w:t>
            </w:r>
          </w:p>
        </w:tc>
      </w:tr>
      <w:tr w:rsidR="006565B1" w:rsidRPr="006565B1" w14:paraId="19F1F3A8" w14:textId="77777777" w:rsidTr="006565B1">
        <w:trPr>
          <w:tblCellSpacing w:w="15" w:type="dxa"/>
        </w:trPr>
        <w:tc>
          <w:tcPr>
            <w:tcW w:w="0" w:type="auto"/>
            <w:vAlign w:val="center"/>
            <w:hideMark/>
          </w:tcPr>
          <w:p w14:paraId="41754AF0" w14:textId="77777777" w:rsidR="006565B1" w:rsidRPr="006565B1" w:rsidRDefault="006565B1">
            <w:pPr>
              <w:rPr>
                <w:szCs w:val="22"/>
              </w:rPr>
            </w:pPr>
            <w:r w:rsidRPr="006565B1">
              <w:rPr>
                <w:szCs w:val="22"/>
              </w:rPr>
              <w:t>3. Stationary RICE</w:t>
            </w:r>
          </w:p>
        </w:tc>
        <w:tc>
          <w:tcPr>
            <w:tcW w:w="0" w:type="auto"/>
            <w:vAlign w:val="center"/>
            <w:hideMark/>
          </w:tcPr>
          <w:p w14:paraId="4BC8BE0A" w14:textId="77777777" w:rsidR="006565B1" w:rsidRPr="006565B1" w:rsidRDefault="006565B1">
            <w:pPr>
              <w:rPr>
                <w:szCs w:val="22"/>
              </w:rPr>
            </w:pPr>
            <w:r w:rsidRPr="006565B1">
              <w:rPr>
                <w:szCs w:val="22"/>
              </w:rPr>
              <w:t>a. Limit the concentration of formaldehyde or CO in the stationary RICE exhaust</w:t>
            </w:r>
          </w:p>
        </w:tc>
        <w:tc>
          <w:tcPr>
            <w:tcW w:w="0" w:type="auto"/>
            <w:vAlign w:val="center"/>
            <w:hideMark/>
          </w:tcPr>
          <w:p w14:paraId="6F2F7234" w14:textId="77777777" w:rsidR="006565B1" w:rsidRPr="006565B1" w:rsidRDefault="006565B1">
            <w:pPr>
              <w:rPr>
                <w:szCs w:val="22"/>
              </w:rPr>
            </w:pPr>
            <w:r w:rsidRPr="006565B1">
              <w:rPr>
                <w:szCs w:val="22"/>
              </w:rPr>
              <w:t>i. Select the sampling port location and the number/location of traverse points at the exhaust of the stationary RICE; and</w:t>
            </w:r>
          </w:p>
        </w:tc>
        <w:tc>
          <w:tcPr>
            <w:tcW w:w="0" w:type="auto"/>
            <w:vAlign w:val="center"/>
            <w:hideMark/>
          </w:tcPr>
          <w:p w14:paraId="0A3D164D" w14:textId="77777777" w:rsidR="006565B1" w:rsidRPr="006565B1" w:rsidRDefault="006565B1">
            <w:pPr>
              <w:rPr>
                <w:szCs w:val="22"/>
              </w:rPr>
            </w:pPr>
          </w:p>
        </w:tc>
        <w:tc>
          <w:tcPr>
            <w:tcW w:w="0" w:type="auto"/>
            <w:vAlign w:val="center"/>
            <w:hideMark/>
          </w:tcPr>
          <w:p w14:paraId="648D408B" w14:textId="77777777" w:rsidR="006565B1" w:rsidRPr="006565B1" w:rsidRDefault="006565B1">
            <w:pPr>
              <w:rPr>
                <w:szCs w:val="22"/>
              </w:rPr>
            </w:pPr>
            <w:r w:rsidRPr="006565B1">
              <w:rPr>
                <w:szCs w:val="22"/>
              </w:rPr>
              <w:t>(a) For formaldehyde, CO, O</w:t>
            </w:r>
            <w:r w:rsidRPr="006565B1">
              <w:rPr>
                <w:szCs w:val="22"/>
                <w:vertAlign w:val="subscript"/>
              </w:rPr>
              <w:t>2</w:t>
            </w:r>
            <w:r w:rsidRPr="006565B1">
              <w:rPr>
                <w:szCs w:val="22"/>
              </w:rPr>
              <w:t xml:space="preserve">, and moisture measurement, ducts ≤6 inches in diameter may be sampled at a single point located at the duct centroid and ducts &gt;6 and ≤12 inches in diameter may be sampled at 3 </w:t>
            </w:r>
            <w:r w:rsidRPr="006565B1">
              <w:rPr>
                <w:szCs w:val="22"/>
              </w:rPr>
              <w:lastRenderedPageBreak/>
              <w:t>traverse points located at 16.7, 50.0, and 83.3% of the measurement line (`3-point long line'). If the duct is &gt;12 inches in diameter</w:t>
            </w:r>
            <w:r w:rsidRPr="006565B1">
              <w:rPr>
                <w:rStyle w:val="Emphasis"/>
                <w:szCs w:val="22"/>
              </w:rPr>
              <w:t>and</w:t>
            </w:r>
            <w:r w:rsidRPr="006565B1">
              <w:rPr>
                <w:szCs w:val="22"/>
              </w:rPr>
              <w:t xml:space="preserve"> the sampling port location meets the two and half-diameter criterion of section 11.1.1 of method 1 of </w:t>
            </w:r>
            <w:hyperlink r:id="rId426" w:history="1">
              <w:r w:rsidRPr="006565B1">
                <w:rPr>
                  <w:rStyle w:val="Hyperlink"/>
                  <w:szCs w:val="22"/>
                </w:rPr>
                <w:t>40 CFR part 60, appendix A</w:t>
              </w:r>
            </w:hyperlink>
            <w:r w:rsidRPr="006565B1">
              <w:rPr>
                <w:szCs w:val="22"/>
              </w:rPr>
              <w:t xml:space="preserve">, the duct may be sampled at `3-point long line'; otherwise, conduct the stratification testing and select sampling points according to section 8.1.2 of method 7E of </w:t>
            </w:r>
            <w:hyperlink r:id="rId427" w:history="1">
              <w:r w:rsidRPr="006565B1">
                <w:rPr>
                  <w:rStyle w:val="Hyperlink"/>
                  <w:szCs w:val="22"/>
                </w:rPr>
                <w:t>40 CFR part 60, appendix A</w:t>
              </w:r>
            </w:hyperlink>
            <w:r w:rsidRPr="006565B1">
              <w:rPr>
                <w:szCs w:val="22"/>
              </w:rPr>
              <w:t xml:space="preserve">. If using a control device, the sampling site must be located at the outlet of the control device. </w:t>
            </w:r>
          </w:p>
        </w:tc>
      </w:tr>
      <w:tr w:rsidR="006565B1" w:rsidRPr="006565B1" w14:paraId="4388799D" w14:textId="77777777" w:rsidTr="006565B1">
        <w:trPr>
          <w:tblCellSpacing w:w="15" w:type="dxa"/>
        </w:trPr>
        <w:tc>
          <w:tcPr>
            <w:tcW w:w="0" w:type="auto"/>
            <w:vAlign w:val="center"/>
            <w:hideMark/>
          </w:tcPr>
          <w:p w14:paraId="721D41BB" w14:textId="77777777" w:rsidR="006565B1" w:rsidRPr="006565B1" w:rsidRDefault="006565B1">
            <w:pPr>
              <w:rPr>
                <w:szCs w:val="22"/>
              </w:rPr>
            </w:pPr>
          </w:p>
        </w:tc>
        <w:tc>
          <w:tcPr>
            <w:tcW w:w="0" w:type="auto"/>
            <w:vAlign w:val="center"/>
            <w:hideMark/>
          </w:tcPr>
          <w:p w14:paraId="676F8AA2" w14:textId="77777777" w:rsidR="006565B1" w:rsidRPr="006565B1" w:rsidRDefault="006565B1">
            <w:pPr>
              <w:rPr>
                <w:szCs w:val="22"/>
              </w:rPr>
            </w:pPr>
          </w:p>
        </w:tc>
        <w:tc>
          <w:tcPr>
            <w:tcW w:w="0" w:type="auto"/>
            <w:vAlign w:val="center"/>
            <w:hideMark/>
          </w:tcPr>
          <w:p w14:paraId="3D2651AD" w14:textId="77777777" w:rsidR="006565B1" w:rsidRPr="006565B1" w:rsidRDefault="006565B1">
            <w:pPr>
              <w:rPr>
                <w:szCs w:val="22"/>
              </w:rPr>
            </w:pPr>
            <w:r w:rsidRPr="006565B1">
              <w:rPr>
                <w:szCs w:val="22"/>
              </w:rPr>
              <w:t>ii. Determine the O</w:t>
            </w:r>
            <w:r w:rsidRPr="006565B1">
              <w:rPr>
                <w:szCs w:val="22"/>
                <w:vertAlign w:val="subscript"/>
              </w:rPr>
              <w:t>2</w:t>
            </w:r>
            <w:r w:rsidRPr="006565B1">
              <w:rPr>
                <w:szCs w:val="22"/>
              </w:rPr>
              <w:t xml:space="preserve"> concentration of the stationary RICE exhaust at the sampling port location; and</w:t>
            </w:r>
          </w:p>
        </w:tc>
        <w:tc>
          <w:tcPr>
            <w:tcW w:w="0" w:type="auto"/>
            <w:vAlign w:val="center"/>
            <w:hideMark/>
          </w:tcPr>
          <w:p w14:paraId="0218381D" w14:textId="77777777" w:rsidR="006565B1" w:rsidRPr="006565B1" w:rsidRDefault="006565B1">
            <w:pPr>
              <w:rPr>
                <w:szCs w:val="22"/>
              </w:rPr>
            </w:pPr>
            <w:r w:rsidRPr="006565B1">
              <w:rPr>
                <w:szCs w:val="22"/>
              </w:rPr>
              <w:t xml:space="preserve">(1) Method 3 or 3A or 3B of </w:t>
            </w:r>
            <w:hyperlink r:id="rId428" w:history="1">
              <w:r w:rsidRPr="006565B1">
                <w:rPr>
                  <w:rStyle w:val="Hyperlink"/>
                  <w:szCs w:val="22"/>
                </w:rPr>
                <w:t>40 CFR part 60, appendix A</w:t>
              </w:r>
            </w:hyperlink>
            <w:r w:rsidRPr="006565B1">
              <w:rPr>
                <w:szCs w:val="22"/>
              </w:rPr>
              <w:t>-2, or ASTM D6522-00 (Reapproved 2005)</w:t>
            </w:r>
            <w:r w:rsidRPr="006565B1">
              <w:rPr>
                <w:szCs w:val="22"/>
                <w:vertAlign w:val="superscript"/>
              </w:rPr>
              <w:t>13</w:t>
            </w:r>
            <w:r w:rsidRPr="006565B1">
              <w:rPr>
                <w:szCs w:val="22"/>
              </w:rPr>
              <w:t xml:space="preserve"> (heated probe not necessary)</w:t>
            </w:r>
          </w:p>
        </w:tc>
        <w:tc>
          <w:tcPr>
            <w:tcW w:w="0" w:type="auto"/>
            <w:vAlign w:val="center"/>
            <w:hideMark/>
          </w:tcPr>
          <w:p w14:paraId="762D50FA" w14:textId="77777777" w:rsidR="006565B1" w:rsidRPr="006565B1" w:rsidRDefault="006565B1">
            <w:pPr>
              <w:rPr>
                <w:szCs w:val="22"/>
              </w:rPr>
            </w:pPr>
            <w:r w:rsidRPr="006565B1">
              <w:rPr>
                <w:szCs w:val="22"/>
              </w:rPr>
              <w:t>(b) Measurements to determine O</w:t>
            </w:r>
            <w:r w:rsidRPr="006565B1">
              <w:rPr>
                <w:szCs w:val="22"/>
                <w:vertAlign w:val="subscript"/>
              </w:rPr>
              <w:t>2</w:t>
            </w:r>
            <w:r w:rsidRPr="006565B1">
              <w:rPr>
                <w:szCs w:val="22"/>
              </w:rPr>
              <w:t xml:space="preserve"> concentration must be made at the same time and location as the measurements for formaldehyde or CO concentration. </w:t>
            </w:r>
          </w:p>
        </w:tc>
      </w:tr>
      <w:tr w:rsidR="006565B1" w:rsidRPr="006565B1" w14:paraId="19C7A543" w14:textId="77777777" w:rsidTr="006565B1">
        <w:trPr>
          <w:tblCellSpacing w:w="15" w:type="dxa"/>
        </w:trPr>
        <w:tc>
          <w:tcPr>
            <w:tcW w:w="0" w:type="auto"/>
            <w:vAlign w:val="center"/>
            <w:hideMark/>
          </w:tcPr>
          <w:p w14:paraId="65AE5114" w14:textId="77777777" w:rsidR="006565B1" w:rsidRPr="006565B1" w:rsidRDefault="006565B1">
            <w:pPr>
              <w:rPr>
                <w:szCs w:val="22"/>
              </w:rPr>
            </w:pPr>
          </w:p>
        </w:tc>
        <w:tc>
          <w:tcPr>
            <w:tcW w:w="0" w:type="auto"/>
            <w:vAlign w:val="center"/>
            <w:hideMark/>
          </w:tcPr>
          <w:p w14:paraId="6B694C52" w14:textId="77777777" w:rsidR="006565B1" w:rsidRPr="006565B1" w:rsidRDefault="006565B1">
            <w:pPr>
              <w:rPr>
                <w:szCs w:val="22"/>
              </w:rPr>
            </w:pPr>
          </w:p>
        </w:tc>
        <w:tc>
          <w:tcPr>
            <w:tcW w:w="0" w:type="auto"/>
            <w:vAlign w:val="center"/>
            <w:hideMark/>
          </w:tcPr>
          <w:p w14:paraId="41A1E0BF" w14:textId="77777777" w:rsidR="006565B1" w:rsidRPr="006565B1" w:rsidRDefault="006565B1">
            <w:pPr>
              <w:rPr>
                <w:szCs w:val="22"/>
              </w:rPr>
            </w:pPr>
            <w:r w:rsidRPr="006565B1">
              <w:rPr>
                <w:szCs w:val="22"/>
              </w:rPr>
              <w:t>iii. Measure moisture content of the stationary RICE exhaust at the sampling port location as needed to determine formaldehyde or CO and O</w:t>
            </w:r>
            <w:r w:rsidRPr="006565B1">
              <w:rPr>
                <w:szCs w:val="22"/>
                <w:vertAlign w:val="subscript"/>
              </w:rPr>
              <w:t>2</w:t>
            </w:r>
            <w:r w:rsidRPr="006565B1">
              <w:rPr>
                <w:szCs w:val="22"/>
              </w:rPr>
              <w:t xml:space="preserve"> concentrations on a dry basis; and</w:t>
            </w:r>
          </w:p>
        </w:tc>
        <w:tc>
          <w:tcPr>
            <w:tcW w:w="0" w:type="auto"/>
            <w:vAlign w:val="center"/>
            <w:hideMark/>
          </w:tcPr>
          <w:p w14:paraId="7A37DC12" w14:textId="77777777" w:rsidR="006565B1" w:rsidRPr="006565B1" w:rsidRDefault="006565B1">
            <w:pPr>
              <w:rPr>
                <w:szCs w:val="22"/>
              </w:rPr>
            </w:pPr>
            <w:r w:rsidRPr="006565B1">
              <w:rPr>
                <w:szCs w:val="22"/>
              </w:rPr>
              <w:t xml:space="preserve">(2) Method 4 of </w:t>
            </w:r>
            <w:hyperlink r:id="rId429" w:history="1">
              <w:r w:rsidRPr="006565B1">
                <w:rPr>
                  <w:rStyle w:val="Hyperlink"/>
                  <w:szCs w:val="22"/>
                </w:rPr>
                <w:t>40 CFR part 60, appendix A</w:t>
              </w:r>
            </w:hyperlink>
            <w:r w:rsidRPr="006565B1">
              <w:rPr>
                <w:szCs w:val="22"/>
              </w:rPr>
              <w:t xml:space="preserve">-3, or method 320 of </w:t>
            </w:r>
            <w:hyperlink r:id="rId430"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w:t>
            </w:r>
          </w:p>
        </w:tc>
        <w:tc>
          <w:tcPr>
            <w:tcW w:w="0" w:type="auto"/>
            <w:vAlign w:val="center"/>
            <w:hideMark/>
          </w:tcPr>
          <w:p w14:paraId="4C0292D4" w14:textId="77777777" w:rsidR="006565B1" w:rsidRPr="006565B1" w:rsidRDefault="006565B1">
            <w:pPr>
              <w:rPr>
                <w:szCs w:val="22"/>
              </w:rPr>
            </w:pPr>
            <w:r w:rsidRPr="006565B1">
              <w:rPr>
                <w:szCs w:val="22"/>
              </w:rPr>
              <w:t xml:space="preserve">(c) Measurements to determine moisture content must be made at the same time and location as the measurements for formaldehyde or CO concentration. </w:t>
            </w:r>
          </w:p>
        </w:tc>
      </w:tr>
      <w:tr w:rsidR="006565B1" w:rsidRPr="006565B1" w14:paraId="13676E39" w14:textId="77777777" w:rsidTr="006565B1">
        <w:trPr>
          <w:tblCellSpacing w:w="15" w:type="dxa"/>
        </w:trPr>
        <w:tc>
          <w:tcPr>
            <w:tcW w:w="0" w:type="auto"/>
            <w:vAlign w:val="center"/>
            <w:hideMark/>
          </w:tcPr>
          <w:p w14:paraId="1B1BB171" w14:textId="77777777" w:rsidR="006565B1" w:rsidRPr="006565B1" w:rsidRDefault="006565B1">
            <w:pPr>
              <w:rPr>
                <w:szCs w:val="22"/>
              </w:rPr>
            </w:pPr>
          </w:p>
        </w:tc>
        <w:tc>
          <w:tcPr>
            <w:tcW w:w="0" w:type="auto"/>
            <w:vAlign w:val="center"/>
            <w:hideMark/>
          </w:tcPr>
          <w:p w14:paraId="1072F513" w14:textId="77777777" w:rsidR="006565B1" w:rsidRPr="006565B1" w:rsidRDefault="006565B1">
            <w:pPr>
              <w:rPr>
                <w:szCs w:val="22"/>
              </w:rPr>
            </w:pPr>
          </w:p>
        </w:tc>
        <w:tc>
          <w:tcPr>
            <w:tcW w:w="0" w:type="auto"/>
            <w:vAlign w:val="center"/>
            <w:hideMark/>
          </w:tcPr>
          <w:p w14:paraId="25309626" w14:textId="77777777" w:rsidR="006565B1" w:rsidRPr="006565B1" w:rsidRDefault="006565B1">
            <w:pPr>
              <w:rPr>
                <w:szCs w:val="22"/>
              </w:rPr>
            </w:pPr>
            <w:r w:rsidRPr="006565B1">
              <w:rPr>
                <w:szCs w:val="22"/>
              </w:rPr>
              <w:t>iv. Measure formaldehyde at the exhaust of the stationary RICE; or</w:t>
            </w:r>
          </w:p>
        </w:tc>
        <w:tc>
          <w:tcPr>
            <w:tcW w:w="0" w:type="auto"/>
            <w:vAlign w:val="center"/>
            <w:hideMark/>
          </w:tcPr>
          <w:p w14:paraId="53FCE4C7" w14:textId="77777777" w:rsidR="006565B1" w:rsidRPr="006565B1" w:rsidRDefault="006565B1">
            <w:pPr>
              <w:rPr>
                <w:szCs w:val="22"/>
              </w:rPr>
            </w:pPr>
            <w:r w:rsidRPr="006565B1">
              <w:rPr>
                <w:szCs w:val="22"/>
              </w:rPr>
              <w:t xml:space="preserve">(3) Method 320 or 323 of </w:t>
            </w:r>
            <w:hyperlink r:id="rId431"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provided in ASTM D6348-03 Annex A5 (Analyte Spiking Technique), the percent R must be greater than or equal to 70 and less than or equal to 130</w:t>
            </w:r>
          </w:p>
        </w:tc>
        <w:tc>
          <w:tcPr>
            <w:tcW w:w="0" w:type="auto"/>
            <w:vAlign w:val="center"/>
            <w:hideMark/>
          </w:tcPr>
          <w:p w14:paraId="27E1903E" w14:textId="77777777" w:rsidR="006565B1" w:rsidRPr="006565B1" w:rsidRDefault="006565B1">
            <w:pPr>
              <w:rPr>
                <w:szCs w:val="22"/>
              </w:rPr>
            </w:pPr>
            <w:r w:rsidRPr="006565B1">
              <w:rPr>
                <w:szCs w:val="22"/>
              </w:rPr>
              <w:t>(d) Formaldehyde concentration must be at 15 percent O</w:t>
            </w:r>
            <w:r w:rsidRPr="006565B1">
              <w:rPr>
                <w:szCs w:val="22"/>
                <w:vertAlign w:val="subscript"/>
              </w:rPr>
              <w:t>2</w:t>
            </w:r>
            <w:r w:rsidRPr="006565B1">
              <w:rPr>
                <w:szCs w:val="22"/>
              </w:rPr>
              <w:t xml:space="preserve">, dry basis. Results of this test consist of the average of the three 1-hour or longer runs. </w:t>
            </w:r>
          </w:p>
        </w:tc>
      </w:tr>
      <w:tr w:rsidR="006565B1" w:rsidRPr="006565B1" w14:paraId="0195651A" w14:textId="77777777" w:rsidTr="006565B1">
        <w:trPr>
          <w:tblCellSpacing w:w="15" w:type="dxa"/>
        </w:trPr>
        <w:tc>
          <w:tcPr>
            <w:tcW w:w="0" w:type="auto"/>
            <w:vAlign w:val="center"/>
            <w:hideMark/>
          </w:tcPr>
          <w:p w14:paraId="01FC3011" w14:textId="77777777" w:rsidR="006565B1" w:rsidRPr="006565B1" w:rsidRDefault="006565B1">
            <w:pPr>
              <w:rPr>
                <w:szCs w:val="22"/>
              </w:rPr>
            </w:pPr>
          </w:p>
        </w:tc>
        <w:tc>
          <w:tcPr>
            <w:tcW w:w="0" w:type="auto"/>
            <w:vAlign w:val="center"/>
            <w:hideMark/>
          </w:tcPr>
          <w:p w14:paraId="42CCA7DC" w14:textId="77777777" w:rsidR="006565B1" w:rsidRPr="006565B1" w:rsidRDefault="006565B1">
            <w:pPr>
              <w:rPr>
                <w:szCs w:val="22"/>
              </w:rPr>
            </w:pPr>
          </w:p>
        </w:tc>
        <w:tc>
          <w:tcPr>
            <w:tcW w:w="0" w:type="auto"/>
            <w:vAlign w:val="center"/>
            <w:hideMark/>
          </w:tcPr>
          <w:p w14:paraId="405078CB" w14:textId="77777777" w:rsidR="006565B1" w:rsidRPr="006565B1" w:rsidRDefault="006565B1">
            <w:pPr>
              <w:rPr>
                <w:szCs w:val="22"/>
              </w:rPr>
            </w:pPr>
            <w:r w:rsidRPr="006565B1">
              <w:rPr>
                <w:szCs w:val="22"/>
              </w:rPr>
              <w:t xml:space="preserve">v. Measure CO at the </w:t>
            </w:r>
            <w:r w:rsidRPr="006565B1">
              <w:rPr>
                <w:szCs w:val="22"/>
              </w:rPr>
              <w:lastRenderedPageBreak/>
              <w:t>exhaust of the stationary RICE</w:t>
            </w:r>
          </w:p>
        </w:tc>
        <w:tc>
          <w:tcPr>
            <w:tcW w:w="0" w:type="auto"/>
            <w:vAlign w:val="center"/>
            <w:hideMark/>
          </w:tcPr>
          <w:p w14:paraId="6A36D45E" w14:textId="77777777" w:rsidR="006565B1" w:rsidRPr="006565B1" w:rsidRDefault="006565B1">
            <w:pPr>
              <w:rPr>
                <w:szCs w:val="22"/>
              </w:rPr>
            </w:pPr>
            <w:r w:rsidRPr="006565B1">
              <w:rPr>
                <w:szCs w:val="22"/>
              </w:rPr>
              <w:lastRenderedPageBreak/>
              <w:t xml:space="preserve">(4) Method 10 of </w:t>
            </w:r>
            <w:hyperlink r:id="rId432" w:history="1">
              <w:r w:rsidRPr="006565B1">
                <w:rPr>
                  <w:rStyle w:val="Hyperlink"/>
                  <w:szCs w:val="22"/>
                </w:rPr>
                <w:t xml:space="preserve">40 </w:t>
              </w:r>
              <w:r w:rsidRPr="006565B1">
                <w:rPr>
                  <w:rStyle w:val="Hyperlink"/>
                  <w:szCs w:val="22"/>
                </w:rPr>
                <w:lastRenderedPageBreak/>
                <w:t>CFR part 60, appendix A</w:t>
              </w:r>
            </w:hyperlink>
            <w:r w:rsidRPr="006565B1">
              <w:rPr>
                <w:szCs w:val="22"/>
              </w:rPr>
              <w:t>-4, ASTM D6522-00 (2005),</w:t>
            </w:r>
            <w:r w:rsidRPr="006565B1">
              <w:rPr>
                <w:szCs w:val="22"/>
                <w:vertAlign w:val="superscript"/>
              </w:rPr>
              <w:t>13</w:t>
            </w:r>
            <w:r w:rsidRPr="006565B1">
              <w:rPr>
                <w:szCs w:val="22"/>
              </w:rPr>
              <w:t xml:space="preserve"> method 320 of </w:t>
            </w:r>
            <w:hyperlink r:id="rId433" w:history="1">
              <w:r w:rsidRPr="006565B1">
                <w:rPr>
                  <w:rStyle w:val="Hyperlink"/>
                  <w:szCs w:val="22"/>
                </w:rPr>
                <w:t>40 CFR part 63, appendix A</w:t>
              </w:r>
            </w:hyperlink>
            <w:r w:rsidRPr="006565B1">
              <w:rPr>
                <w:szCs w:val="22"/>
              </w:rPr>
              <w:t>, or ASTM D6348-03</w:t>
            </w:r>
            <w:r w:rsidRPr="006565B1">
              <w:rPr>
                <w:szCs w:val="22"/>
                <w:vertAlign w:val="superscript"/>
              </w:rPr>
              <w:t>13</w:t>
            </w:r>
            <w:r w:rsidRPr="006565B1">
              <w:rPr>
                <w:szCs w:val="22"/>
              </w:rPr>
              <w:t xml:space="preserve"> </w:t>
            </w:r>
          </w:p>
        </w:tc>
        <w:tc>
          <w:tcPr>
            <w:tcW w:w="0" w:type="auto"/>
            <w:vAlign w:val="center"/>
            <w:hideMark/>
          </w:tcPr>
          <w:p w14:paraId="547E0512" w14:textId="77777777" w:rsidR="006565B1" w:rsidRPr="006565B1" w:rsidRDefault="006565B1">
            <w:pPr>
              <w:rPr>
                <w:szCs w:val="22"/>
              </w:rPr>
            </w:pPr>
            <w:r w:rsidRPr="006565B1">
              <w:rPr>
                <w:szCs w:val="22"/>
              </w:rPr>
              <w:lastRenderedPageBreak/>
              <w:t xml:space="preserve">(e) CO concentration must be at </w:t>
            </w:r>
            <w:r w:rsidRPr="006565B1">
              <w:rPr>
                <w:szCs w:val="22"/>
              </w:rPr>
              <w:lastRenderedPageBreak/>
              <w:t>15 percent O</w:t>
            </w:r>
            <w:r w:rsidRPr="006565B1">
              <w:rPr>
                <w:szCs w:val="22"/>
                <w:vertAlign w:val="subscript"/>
              </w:rPr>
              <w:t>2</w:t>
            </w:r>
            <w:r w:rsidRPr="006565B1">
              <w:rPr>
                <w:szCs w:val="22"/>
              </w:rPr>
              <w:t xml:space="preserve">, dry basis. Results of this test consist of the average of the three 1-hour or longer runs. </w:t>
            </w:r>
          </w:p>
        </w:tc>
      </w:tr>
    </w:tbl>
    <w:p w14:paraId="5B543697" w14:textId="77777777" w:rsidR="006565B1" w:rsidRPr="006565B1" w:rsidRDefault="006565B1" w:rsidP="006565B1">
      <w:pPr>
        <w:pStyle w:val="table-note"/>
        <w:rPr>
          <w:sz w:val="22"/>
          <w:szCs w:val="22"/>
        </w:rPr>
      </w:pPr>
      <w:r w:rsidRPr="006565B1">
        <w:rPr>
          <w:sz w:val="22"/>
          <w:szCs w:val="22"/>
          <w:vertAlign w:val="superscript"/>
        </w:rPr>
        <w:lastRenderedPageBreak/>
        <w:t>1</w:t>
      </w:r>
      <w:r w:rsidRPr="006565B1">
        <w:rPr>
          <w:sz w:val="22"/>
          <w:szCs w:val="22"/>
        </w:rPr>
        <w:t xml:space="preserve"> You may also use methods 3A and 10 as options to ASTM-D6522-00 (2005). </w:t>
      </w:r>
    </w:p>
    <w:p w14:paraId="48BF15C6" w14:textId="77777777" w:rsidR="006565B1" w:rsidRPr="006565B1" w:rsidRDefault="006565B1" w:rsidP="006565B1">
      <w:pPr>
        <w:pStyle w:val="table-note"/>
        <w:rPr>
          <w:sz w:val="22"/>
          <w:szCs w:val="22"/>
        </w:rPr>
      </w:pPr>
      <w:r w:rsidRPr="006565B1">
        <w:rPr>
          <w:sz w:val="22"/>
          <w:szCs w:val="22"/>
          <w:vertAlign w:val="superscript"/>
        </w:rPr>
        <w:t>2</w:t>
      </w:r>
      <w:r w:rsidRPr="006565B1">
        <w:rPr>
          <w:sz w:val="22"/>
          <w:szCs w:val="22"/>
        </w:rPr>
        <w:t xml:space="preserve"> You may obtain a copy of ASTM-D6348-03 from at least one of the following addresses: American Society for Testing and Materials, 100 Barr Harbor Drive, West Conshohocken, PA 19428-2959, or University Microfilms International, 300 North Zeeb Road, Ann Arbor, MI 48106. </w:t>
      </w:r>
    </w:p>
    <w:p w14:paraId="65B326D7" w14:textId="77777777" w:rsidR="006565B1" w:rsidRPr="006565B1" w:rsidRDefault="006565B1" w:rsidP="006565B1">
      <w:pPr>
        <w:pStyle w:val="table-note"/>
        <w:rPr>
          <w:sz w:val="22"/>
          <w:szCs w:val="22"/>
        </w:rPr>
      </w:pPr>
      <w:r w:rsidRPr="006565B1">
        <w:rPr>
          <w:sz w:val="22"/>
          <w:szCs w:val="22"/>
          <w:vertAlign w:val="superscript"/>
        </w:rPr>
        <w:t>3</w:t>
      </w:r>
      <w:r w:rsidRPr="006565B1">
        <w:rPr>
          <w:sz w:val="22"/>
          <w:szCs w:val="22"/>
        </w:rPr>
        <w:t xml:space="preserve"> Incorporated by reference, see </w:t>
      </w:r>
      <w:hyperlink r:id="rId434" w:history="1">
        <w:r w:rsidRPr="006565B1">
          <w:rPr>
            <w:rStyle w:val="Hyperlink"/>
            <w:sz w:val="22"/>
            <w:szCs w:val="22"/>
          </w:rPr>
          <w:t>§ 63.14</w:t>
        </w:r>
      </w:hyperlink>
      <w:r w:rsidRPr="006565B1">
        <w:rPr>
          <w:sz w:val="22"/>
          <w:szCs w:val="22"/>
        </w:rPr>
        <w:t>.</w:t>
      </w:r>
    </w:p>
    <w:p w14:paraId="24E6051C" w14:textId="77777777" w:rsidR="006565B1" w:rsidRPr="006565B1" w:rsidRDefault="006565B1" w:rsidP="006565B1">
      <w:pPr>
        <w:pStyle w:val="citation"/>
        <w:rPr>
          <w:sz w:val="22"/>
          <w:szCs w:val="22"/>
        </w:rPr>
      </w:pPr>
      <w:r w:rsidRPr="006565B1">
        <w:rPr>
          <w:sz w:val="22"/>
          <w:szCs w:val="22"/>
        </w:rPr>
        <w:t>[</w:t>
      </w:r>
      <w:hyperlink r:id="rId435" w:history="1">
        <w:r w:rsidRPr="006565B1">
          <w:rPr>
            <w:rStyle w:val="Hyperlink"/>
            <w:sz w:val="22"/>
            <w:szCs w:val="22"/>
          </w:rPr>
          <w:t>88 FR 18413</w:t>
        </w:r>
      </w:hyperlink>
      <w:r w:rsidRPr="006565B1">
        <w:rPr>
          <w:sz w:val="22"/>
          <w:szCs w:val="22"/>
        </w:rPr>
        <w:t xml:space="preserve">, Mar. 29, 2023] </w:t>
      </w:r>
    </w:p>
    <w:p w14:paraId="275ED871"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5 to Subpart ZZZZ of Part 63—Initial Compliance With Emission Limitations, Operating Limitations, and Other Requirements </w:t>
      </w:r>
    </w:p>
    <w:p w14:paraId="7CA235A6" w14:textId="77777777" w:rsidR="006565B1" w:rsidRPr="006565B1" w:rsidRDefault="006565B1" w:rsidP="006565B1">
      <w:pPr>
        <w:pStyle w:val="NormalWeb"/>
        <w:rPr>
          <w:sz w:val="22"/>
          <w:szCs w:val="22"/>
        </w:rPr>
      </w:pPr>
      <w:r w:rsidRPr="006565B1">
        <w:rPr>
          <w:sz w:val="22"/>
          <w:szCs w:val="22"/>
        </w:rPr>
        <w:t xml:space="preserve">As stated in </w:t>
      </w:r>
      <w:hyperlink r:id="rId436" w:history="1">
        <w:r w:rsidRPr="006565B1">
          <w:rPr>
            <w:rStyle w:val="Hyperlink"/>
            <w:sz w:val="22"/>
            <w:szCs w:val="22"/>
          </w:rPr>
          <w:t>§§ 63.6612</w:t>
        </w:r>
      </w:hyperlink>
      <w:r w:rsidRPr="006565B1">
        <w:rPr>
          <w:sz w:val="22"/>
          <w:szCs w:val="22"/>
        </w:rPr>
        <w:t xml:space="preserve">, </w:t>
      </w:r>
      <w:hyperlink r:id="rId437" w:history="1">
        <w:r w:rsidRPr="006565B1">
          <w:rPr>
            <w:rStyle w:val="Hyperlink"/>
            <w:sz w:val="22"/>
            <w:szCs w:val="22"/>
          </w:rPr>
          <w:t>63.6625</w:t>
        </w:r>
      </w:hyperlink>
      <w:r w:rsidRPr="006565B1">
        <w:rPr>
          <w:sz w:val="22"/>
          <w:szCs w:val="22"/>
        </w:rPr>
        <w:t xml:space="preserve"> and </w:t>
      </w:r>
      <w:hyperlink r:id="rId438" w:history="1">
        <w:r w:rsidRPr="006565B1">
          <w:rPr>
            <w:rStyle w:val="Hyperlink"/>
            <w:sz w:val="22"/>
            <w:szCs w:val="22"/>
          </w:rPr>
          <w:t>63.6630</w:t>
        </w:r>
      </w:hyperlink>
      <w:r w:rsidRPr="006565B1">
        <w:rPr>
          <w:sz w:val="22"/>
          <w:szCs w:val="22"/>
        </w:rPr>
        <w:t xml:space="preserve">, you must initially comply with the emission and operating limitations as required by the following: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7"/>
        <w:gridCol w:w="2138"/>
        <w:gridCol w:w="3885"/>
      </w:tblGrid>
      <w:tr w:rsidR="006565B1" w:rsidRPr="006565B1" w14:paraId="352BB35C" w14:textId="77777777" w:rsidTr="006565B1">
        <w:trPr>
          <w:tblHeader/>
          <w:tblCellSpacing w:w="15" w:type="dxa"/>
        </w:trPr>
        <w:tc>
          <w:tcPr>
            <w:tcW w:w="0" w:type="auto"/>
            <w:shd w:val="clear" w:color="auto" w:fill="ECECEC"/>
            <w:vAlign w:val="center"/>
            <w:hideMark/>
          </w:tcPr>
          <w:p w14:paraId="75F10FE5"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3BFBC84A" w14:textId="77777777" w:rsidR="006565B1" w:rsidRPr="006565B1" w:rsidRDefault="006565B1">
            <w:pPr>
              <w:jc w:val="center"/>
              <w:rPr>
                <w:b/>
                <w:bCs/>
                <w:szCs w:val="22"/>
              </w:rPr>
            </w:pPr>
            <w:r w:rsidRPr="006565B1">
              <w:rPr>
                <w:b/>
                <w:bCs/>
                <w:szCs w:val="22"/>
              </w:rPr>
              <w:t xml:space="preserve">Complying with the requirement to . . . </w:t>
            </w:r>
          </w:p>
        </w:tc>
        <w:tc>
          <w:tcPr>
            <w:tcW w:w="0" w:type="auto"/>
            <w:shd w:val="clear" w:color="auto" w:fill="ECECEC"/>
            <w:vAlign w:val="center"/>
            <w:hideMark/>
          </w:tcPr>
          <w:p w14:paraId="453FA1B7" w14:textId="77777777" w:rsidR="006565B1" w:rsidRPr="006565B1" w:rsidRDefault="006565B1">
            <w:pPr>
              <w:jc w:val="center"/>
              <w:rPr>
                <w:b/>
                <w:bCs/>
                <w:szCs w:val="22"/>
              </w:rPr>
            </w:pPr>
            <w:r w:rsidRPr="006565B1">
              <w:rPr>
                <w:b/>
                <w:bCs/>
                <w:szCs w:val="22"/>
              </w:rPr>
              <w:t xml:space="preserve">You have demonstrated initial compliance if . . . </w:t>
            </w:r>
          </w:p>
        </w:tc>
      </w:tr>
      <w:tr w:rsidR="006565B1" w:rsidRPr="006565B1" w14:paraId="6411911F" w14:textId="77777777" w:rsidTr="006565B1">
        <w:trPr>
          <w:tblCellSpacing w:w="15" w:type="dxa"/>
        </w:trPr>
        <w:tc>
          <w:tcPr>
            <w:tcW w:w="0" w:type="auto"/>
            <w:vAlign w:val="center"/>
            <w:hideMark/>
          </w:tcPr>
          <w:p w14:paraId="688CAE01" w14:textId="77777777" w:rsidR="006565B1" w:rsidRPr="006565B1" w:rsidRDefault="006565B1">
            <w:pPr>
              <w:rPr>
                <w:szCs w:val="22"/>
              </w:rPr>
            </w:pPr>
            <w:r w:rsidRPr="006565B1">
              <w:rPr>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vAlign w:val="center"/>
            <w:hideMark/>
          </w:tcPr>
          <w:p w14:paraId="77FC578B" w14:textId="77777777" w:rsidR="006565B1" w:rsidRPr="006565B1" w:rsidRDefault="006565B1">
            <w:pPr>
              <w:rPr>
                <w:szCs w:val="22"/>
              </w:rPr>
            </w:pPr>
            <w:r w:rsidRPr="006565B1">
              <w:rPr>
                <w:szCs w:val="22"/>
              </w:rPr>
              <w:t>a. Reduce CO emissions and using oxidation catalyst, and using a CPMS</w:t>
            </w:r>
          </w:p>
        </w:tc>
        <w:tc>
          <w:tcPr>
            <w:tcW w:w="0" w:type="auto"/>
            <w:vAlign w:val="center"/>
            <w:hideMark/>
          </w:tcPr>
          <w:p w14:paraId="26B76104" w14:textId="77777777" w:rsidR="006565B1" w:rsidRPr="006565B1" w:rsidRDefault="006565B1">
            <w:pPr>
              <w:rPr>
                <w:szCs w:val="22"/>
              </w:rPr>
            </w:pPr>
            <w:r w:rsidRPr="006565B1">
              <w:rPr>
                <w:szCs w:val="22"/>
              </w:rPr>
              <w:t xml:space="preserve">i. The average reduction of emissions of CO determined from the initial performance test achieves the required CO percent reduction; and </w:t>
            </w:r>
            <w:r w:rsidRPr="006565B1">
              <w:rPr>
                <w:szCs w:val="22"/>
              </w:rPr>
              <w:br/>
              <w:t xml:space="preserve">ii. You have installed a CPMS to continuously monitor catalyst inlet temperature according to the requirements in </w:t>
            </w:r>
            <w:hyperlink r:id="rId439" w:anchor="p-63.6625(b)" w:history="1">
              <w:r w:rsidRPr="006565B1">
                <w:rPr>
                  <w:rStyle w:val="Hyperlink"/>
                  <w:szCs w:val="22"/>
                </w:rPr>
                <w:t>§ 63.6625(b)</w:t>
              </w:r>
            </w:hyperlink>
            <w:r w:rsidRPr="006565B1">
              <w:rPr>
                <w:szCs w:val="22"/>
              </w:rPr>
              <w:t xml:space="preserve">; and </w:t>
            </w:r>
            <w:r w:rsidRPr="006565B1">
              <w:rPr>
                <w:szCs w:val="22"/>
              </w:rPr>
              <w:br/>
              <w:t xml:space="preserve">iii. You have recorded the catalyst pressure drop and catalyst inlet temperature during the initial performance test. </w:t>
            </w:r>
          </w:p>
        </w:tc>
      </w:tr>
      <w:tr w:rsidR="006565B1" w:rsidRPr="006565B1" w14:paraId="62356F6D" w14:textId="77777777" w:rsidTr="006565B1">
        <w:trPr>
          <w:tblCellSpacing w:w="15" w:type="dxa"/>
        </w:trPr>
        <w:tc>
          <w:tcPr>
            <w:tcW w:w="0" w:type="auto"/>
            <w:vAlign w:val="center"/>
            <w:hideMark/>
          </w:tcPr>
          <w:p w14:paraId="10F934B8" w14:textId="77777777" w:rsidR="006565B1" w:rsidRPr="006565B1" w:rsidRDefault="006565B1">
            <w:pPr>
              <w:rPr>
                <w:szCs w:val="22"/>
              </w:rPr>
            </w:pPr>
            <w:r w:rsidRPr="006565B1">
              <w:rPr>
                <w:szCs w:val="22"/>
              </w:rPr>
              <w:t>2. Non-emergency stationary CI RICE &gt;500 HP located at a major source of HAP, and existing non-emergency stationary CI RICE &gt;500 HP located at an area source of HAP</w:t>
            </w:r>
          </w:p>
        </w:tc>
        <w:tc>
          <w:tcPr>
            <w:tcW w:w="0" w:type="auto"/>
            <w:vAlign w:val="center"/>
            <w:hideMark/>
          </w:tcPr>
          <w:p w14:paraId="4368443F" w14:textId="77777777" w:rsidR="006565B1" w:rsidRPr="006565B1" w:rsidRDefault="006565B1">
            <w:pPr>
              <w:rPr>
                <w:szCs w:val="22"/>
              </w:rPr>
            </w:pPr>
            <w:r w:rsidRPr="006565B1">
              <w:rPr>
                <w:szCs w:val="22"/>
              </w:rPr>
              <w:t>a. Limit the concentration of CO, using oxidation catalyst, and using a CPMS</w:t>
            </w:r>
          </w:p>
        </w:tc>
        <w:tc>
          <w:tcPr>
            <w:tcW w:w="0" w:type="auto"/>
            <w:vAlign w:val="center"/>
            <w:hideMark/>
          </w:tcPr>
          <w:p w14:paraId="120EF0B8" w14:textId="77777777" w:rsidR="006565B1" w:rsidRPr="006565B1" w:rsidRDefault="006565B1">
            <w:pPr>
              <w:rPr>
                <w:szCs w:val="22"/>
              </w:rPr>
            </w:pPr>
            <w:r w:rsidRPr="006565B1">
              <w:rPr>
                <w:szCs w:val="22"/>
              </w:rPr>
              <w:t xml:space="preserve">i. The average CO concentration determined from the initial performance test is less than or equal to the CO emission limitation; and </w:t>
            </w:r>
          </w:p>
        </w:tc>
      </w:tr>
      <w:tr w:rsidR="006565B1" w:rsidRPr="006565B1" w14:paraId="12077FB3" w14:textId="77777777" w:rsidTr="006565B1">
        <w:trPr>
          <w:tblCellSpacing w:w="15" w:type="dxa"/>
        </w:trPr>
        <w:tc>
          <w:tcPr>
            <w:tcW w:w="0" w:type="auto"/>
            <w:vAlign w:val="center"/>
            <w:hideMark/>
          </w:tcPr>
          <w:p w14:paraId="3700855C" w14:textId="77777777" w:rsidR="006565B1" w:rsidRPr="006565B1" w:rsidRDefault="006565B1">
            <w:pPr>
              <w:rPr>
                <w:szCs w:val="22"/>
              </w:rPr>
            </w:pPr>
          </w:p>
        </w:tc>
        <w:tc>
          <w:tcPr>
            <w:tcW w:w="0" w:type="auto"/>
            <w:vAlign w:val="center"/>
            <w:hideMark/>
          </w:tcPr>
          <w:p w14:paraId="2A08EF51" w14:textId="77777777" w:rsidR="006565B1" w:rsidRPr="006565B1" w:rsidRDefault="006565B1">
            <w:pPr>
              <w:rPr>
                <w:szCs w:val="22"/>
              </w:rPr>
            </w:pPr>
          </w:p>
        </w:tc>
        <w:tc>
          <w:tcPr>
            <w:tcW w:w="0" w:type="auto"/>
            <w:vAlign w:val="center"/>
            <w:hideMark/>
          </w:tcPr>
          <w:p w14:paraId="33D1C88C" w14:textId="77777777" w:rsidR="006565B1" w:rsidRPr="006565B1" w:rsidRDefault="006565B1">
            <w:pPr>
              <w:rPr>
                <w:szCs w:val="22"/>
              </w:rPr>
            </w:pPr>
            <w:r w:rsidRPr="006565B1">
              <w:rPr>
                <w:szCs w:val="22"/>
              </w:rPr>
              <w:t xml:space="preserve">ii. You have installed a CPMS to continuously monitor catalyst inlet temperature according to the requirements </w:t>
            </w:r>
            <w:r w:rsidRPr="006565B1">
              <w:rPr>
                <w:szCs w:val="22"/>
              </w:rPr>
              <w:lastRenderedPageBreak/>
              <w:t xml:space="preserve">in </w:t>
            </w:r>
            <w:hyperlink r:id="rId440" w:anchor="p-63.6625(b)" w:history="1">
              <w:r w:rsidRPr="006565B1">
                <w:rPr>
                  <w:rStyle w:val="Hyperlink"/>
                  <w:szCs w:val="22"/>
                </w:rPr>
                <w:t>§ 63.6625(b)</w:t>
              </w:r>
            </w:hyperlink>
            <w:r w:rsidRPr="006565B1">
              <w:rPr>
                <w:szCs w:val="22"/>
              </w:rPr>
              <w:t xml:space="preserve">; and </w:t>
            </w:r>
          </w:p>
        </w:tc>
      </w:tr>
      <w:tr w:rsidR="006565B1" w:rsidRPr="006565B1" w14:paraId="1C9EC899" w14:textId="77777777" w:rsidTr="006565B1">
        <w:trPr>
          <w:tblCellSpacing w:w="15" w:type="dxa"/>
        </w:trPr>
        <w:tc>
          <w:tcPr>
            <w:tcW w:w="0" w:type="auto"/>
            <w:vAlign w:val="center"/>
            <w:hideMark/>
          </w:tcPr>
          <w:p w14:paraId="44BAAB87" w14:textId="77777777" w:rsidR="006565B1" w:rsidRPr="006565B1" w:rsidRDefault="006565B1">
            <w:pPr>
              <w:rPr>
                <w:szCs w:val="22"/>
              </w:rPr>
            </w:pPr>
          </w:p>
        </w:tc>
        <w:tc>
          <w:tcPr>
            <w:tcW w:w="0" w:type="auto"/>
            <w:vAlign w:val="center"/>
            <w:hideMark/>
          </w:tcPr>
          <w:p w14:paraId="4853280B" w14:textId="77777777" w:rsidR="006565B1" w:rsidRPr="006565B1" w:rsidRDefault="006565B1">
            <w:pPr>
              <w:rPr>
                <w:szCs w:val="22"/>
              </w:rPr>
            </w:pPr>
          </w:p>
        </w:tc>
        <w:tc>
          <w:tcPr>
            <w:tcW w:w="0" w:type="auto"/>
            <w:vAlign w:val="center"/>
            <w:hideMark/>
          </w:tcPr>
          <w:p w14:paraId="39340B35" w14:textId="77777777" w:rsidR="006565B1" w:rsidRPr="006565B1" w:rsidRDefault="006565B1">
            <w:pPr>
              <w:rPr>
                <w:szCs w:val="22"/>
              </w:rPr>
            </w:pPr>
            <w:r w:rsidRPr="006565B1">
              <w:rPr>
                <w:szCs w:val="22"/>
              </w:rPr>
              <w:t xml:space="preserve">iii. You have recorded the catalyst pressure drop and catalyst inlet temperature during the initial performance test. </w:t>
            </w:r>
          </w:p>
        </w:tc>
      </w:tr>
      <w:tr w:rsidR="006565B1" w:rsidRPr="006565B1" w14:paraId="6BB620E9" w14:textId="77777777" w:rsidTr="006565B1">
        <w:trPr>
          <w:tblCellSpacing w:w="15" w:type="dxa"/>
        </w:trPr>
        <w:tc>
          <w:tcPr>
            <w:tcW w:w="0" w:type="auto"/>
            <w:vAlign w:val="center"/>
            <w:hideMark/>
          </w:tcPr>
          <w:p w14:paraId="12824EFB" w14:textId="77777777" w:rsidR="006565B1" w:rsidRPr="006565B1" w:rsidRDefault="006565B1">
            <w:pPr>
              <w:rPr>
                <w:szCs w:val="22"/>
              </w:rPr>
            </w:pPr>
            <w:r w:rsidRPr="006565B1">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vAlign w:val="center"/>
            <w:hideMark/>
          </w:tcPr>
          <w:p w14:paraId="2C1CABE8" w14:textId="77777777" w:rsidR="006565B1" w:rsidRPr="006565B1" w:rsidRDefault="006565B1">
            <w:pPr>
              <w:rPr>
                <w:szCs w:val="22"/>
              </w:rPr>
            </w:pPr>
            <w:r w:rsidRPr="006565B1">
              <w:rPr>
                <w:szCs w:val="22"/>
              </w:rPr>
              <w:t>a. Reduce CO emissions and not using oxidation catalyst</w:t>
            </w:r>
          </w:p>
        </w:tc>
        <w:tc>
          <w:tcPr>
            <w:tcW w:w="0" w:type="auto"/>
            <w:vAlign w:val="center"/>
            <w:hideMark/>
          </w:tcPr>
          <w:p w14:paraId="62FBAA03" w14:textId="77777777" w:rsidR="006565B1" w:rsidRPr="006565B1" w:rsidRDefault="006565B1">
            <w:pPr>
              <w:rPr>
                <w:szCs w:val="22"/>
              </w:rPr>
            </w:pPr>
            <w:r w:rsidRPr="006565B1">
              <w:rPr>
                <w:szCs w:val="22"/>
              </w:rPr>
              <w:t xml:space="preserve">i. The average reduction of emissions of CO determined from the initial performance test achieves the required CO percent reduction; and </w:t>
            </w:r>
            <w:r w:rsidRPr="006565B1">
              <w:rPr>
                <w:szCs w:val="22"/>
              </w:rPr>
              <w:br/>
              <w:t xml:space="preserve">ii. You have installed a CPMS to continuously monitor operating parameters approved by the Administrator (if any) according to the requirements in </w:t>
            </w:r>
            <w:hyperlink r:id="rId441" w:anchor="p-63.6625(b)" w:history="1">
              <w:r w:rsidRPr="006565B1">
                <w:rPr>
                  <w:rStyle w:val="Hyperlink"/>
                  <w:szCs w:val="22"/>
                </w:rPr>
                <w:t>§ 63.6625(b)</w:t>
              </w:r>
            </w:hyperlink>
            <w:r w:rsidRPr="006565B1">
              <w:rPr>
                <w:szCs w:val="22"/>
              </w:rPr>
              <w:t xml:space="preserve">; and </w:t>
            </w:r>
            <w:r w:rsidRPr="006565B1">
              <w:rPr>
                <w:szCs w:val="22"/>
              </w:rPr>
              <w:br/>
              <w:t xml:space="preserve">iii. You have recorded the approved operating parameters (if any) during the initial performance test. </w:t>
            </w:r>
          </w:p>
        </w:tc>
      </w:tr>
      <w:tr w:rsidR="006565B1" w:rsidRPr="006565B1" w14:paraId="080EFD7F" w14:textId="77777777" w:rsidTr="006565B1">
        <w:trPr>
          <w:tblCellSpacing w:w="15" w:type="dxa"/>
        </w:trPr>
        <w:tc>
          <w:tcPr>
            <w:tcW w:w="0" w:type="auto"/>
            <w:vAlign w:val="center"/>
            <w:hideMark/>
          </w:tcPr>
          <w:p w14:paraId="45197318" w14:textId="77777777" w:rsidR="006565B1" w:rsidRPr="006565B1" w:rsidRDefault="006565B1">
            <w:pPr>
              <w:rPr>
                <w:szCs w:val="22"/>
              </w:rPr>
            </w:pPr>
            <w:r w:rsidRPr="006565B1">
              <w:rPr>
                <w:szCs w:val="22"/>
              </w:rPr>
              <w:t>4. Non-emergency stationary CI RICE &gt;500 HP located at a major source of HAP, and existing non-emergency stationary CI RICE &gt;500 HP located at an area source of HAP</w:t>
            </w:r>
          </w:p>
        </w:tc>
        <w:tc>
          <w:tcPr>
            <w:tcW w:w="0" w:type="auto"/>
            <w:vAlign w:val="center"/>
            <w:hideMark/>
          </w:tcPr>
          <w:p w14:paraId="7C6141A6" w14:textId="77777777" w:rsidR="006565B1" w:rsidRPr="006565B1" w:rsidRDefault="006565B1">
            <w:pPr>
              <w:rPr>
                <w:szCs w:val="22"/>
              </w:rPr>
            </w:pPr>
            <w:r w:rsidRPr="006565B1">
              <w:rPr>
                <w:szCs w:val="22"/>
              </w:rPr>
              <w:t>a. Limit the concentration of CO, and not using oxidation catalyst</w:t>
            </w:r>
          </w:p>
        </w:tc>
        <w:tc>
          <w:tcPr>
            <w:tcW w:w="0" w:type="auto"/>
            <w:vAlign w:val="center"/>
            <w:hideMark/>
          </w:tcPr>
          <w:p w14:paraId="3A2066A8" w14:textId="77777777" w:rsidR="006565B1" w:rsidRPr="006565B1" w:rsidRDefault="006565B1">
            <w:pPr>
              <w:rPr>
                <w:szCs w:val="22"/>
              </w:rPr>
            </w:pPr>
            <w:r w:rsidRPr="006565B1">
              <w:rPr>
                <w:szCs w:val="22"/>
              </w:rPr>
              <w:t xml:space="preserve">i. The average CO concentration determined from the initial performance test is less than or equal to the CO emission limitation; and </w:t>
            </w:r>
            <w:r w:rsidRPr="006565B1">
              <w:rPr>
                <w:szCs w:val="22"/>
              </w:rPr>
              <w:br/>
              <w:t xml:space="preserve">ii. You have installed a CPMS to continuously monitor operating parameters approved by the Administrator (if any) according to the requirements in </w:t>
            </w:r>
            <w:hyperlink r:id="rId442" w:anchor="p-63.6625(b)" w:history="1">
              <w:r w:rsidRPr="006565B1">
                <w:rPr>
                  <w:rStyle w:val="Hyperlink"/>
                  <w:szCs w:val="22"/>
                </w:rPr>
                <w:t>§ 63.6625(b)</w:t>
              </w:r>
            </w:hyperlink>
            <w:r w:rsidRPr="006565B1">
              <w:rPr>
                <w:szCs w:val="22"/>
              </w:rPr>
              <w:t xml:space="preserve">; and </w:t>
            </w:r>
          </w:p>
        </w:tc>
      </w:tr>
      <w:tr w:rsidR="006565B1" w:rsidRPr="006565B1" w14:paraId="256396A2" w14:textId="77777777" w:rsidTr="006565B1">
        <w:trPr>
          <w:tblCellSpacing w:w="15" w:type="dxa"/>
        </w:trPr>
        <w:tc>
          <w:tcPr>
            <w:tcW w:w="0" w:type="auto"/>
            <w:vAlign w:val="center"/>
            <w:hideMark/>
          </w:tcPr>
          <w:p w14:paraId="421FA909" w14:textId="77777777" w:rsidR="006565B1" w:rsidRPr="006565B1" w:rsidRDefault="006565B1">
            <w:pPr>
              <w:rPr>
                <w:szCs w:val="22"/>
              </w:rPr>
            </w:pPr>
          </w:p>
        </w:tc>
        <w:tc>
          <w:tcPr>
            <w:tcW w:w="0" w:type="auto"/>
            <w:vAlign w:val="center"/>
            <w:hideMark/>
          </w:tcPr>
          <w:p w14:paraId="53A48513" w14:textId="77777777" w:rsidR="006565B1" w:rsidRPr="006565B1" w:rsidRDefault="006565B1">
            <w:pPr>
              <w:rPr>
                <w:szCs w:val="22"/>
              </w:rPr>
            </w:pPr>
          </w:p>
        </w:tc>
        <w:tc>
          <w:tcPr>
            <w:tcW w:w="0" w:type="auto"/>
            <w:vAlign w:val="center"/>
            <w:hideMark/>
          </w:tcPr>
          <w:p w14:paraId="69921CB1" w14:textId="77777777" w:rsidR="006565B1" w:rsidRPr="006565B1" w:rsidRDefault="006565B1">
            <w:pPr>
              <w:rPr>
                <w:szCs w:val="22"/>
              </w:rPr>
            </w:pPr>
            <w:r w:rsidRPr="006565B1">
              <w:rPr>
                <w:szCs w:val="22"/>
              </w:rPr>
              <w:t xml:space="preserve">iii. You have recorded the approved operating parameters (if any) during the initial performance test. </w:t>
            </w:r>
          </w:p>
        </w:tc>
      </w:tr>
      <w:tr w:rsidR="006565B1" w:rsidRPr="006565B1" w14:paraId="4A74DB9E" w14:textId="77777777" w:rsidTr="006565B1">
        <w:trPr>
          <w:tblCellSpacing w:w="15" w:type="dxa"/>
        </w:trPr>
        <w:tc>
          <w:tcPr>
            <w:tcW w:w="0" w:type="auto"/>
            <w:vAlign w:val="center"/>
            <w:hideMark/>
          </w:tcPr>
          <w:p w14:paraId="789680A4" w14:textId="77777777" w:rsidR="006565B1" w:rsidRPr="006565B1" w:rsidRDefault="006565B1">
            <w:pPr>
              <w:rPr>
                <w:szCs w:val="22"/>
              </w:rPr>
            </w:pPr>
            <w:r w:rsidRPr="006565B1">
              <w:rPr>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vAlign w:val="center"/>
            <w:hideMark/>
          </w:tcPr>
          <w:p w14:paraId="40D211D5" w14:textId="77777777" w:rsidR="006565B1" w:rsidRPr="006565B1" w:rsidRDefault="006565B1">
            <w:pPr>
              <w:rPr>
                <w:szCs w:val="22"/>
              </w:rPr>
            </w:pPr>
            <w:r w:rsidRPr="006565B1">
              <w:rPr>
                <w:szCs w:val="22"/>
              </w:rPr>
              <w:t>a. Reduce CO emissions, and using a CEMS</w:t>
            </w:r>
          </w:p>
        </w:tc>
        <w:tc>
          <w:tcPr>
            <w:tcW w:w="0" w:type="auto"/>
            <w:vAlign w:val="center"/>
            <w:hideMark/>
          </w:tcPr>
          <w:p w14:paraId="5602F4C4" w14:textId="77777777" w:rsidR="006565B1" w:rsidRPr="006565B1" w:rsidRDefault="006565B1">
            <w:pPr>
              <w:rPr>
                <w:szCs w:val="22"/>
              </w:rPr>
            </w:pPr>
            <w:r w:rsidRPr="006565B1">
              <w:rPr>
                <w:szCs w:val="22"/>
              </w:rPr>
              <w:t>i. You have installed a CEMS to continuously monitor CO and either O</w:t>
            </w:r>
            <w:r w:rsidRPr="006565B1">
              <w:rPr>
                <w:szCs w:val="22"/>
                <w:vertAlign w:val="subscript"/>
              </w:rPr>
              <w:t>2</w:t>
            </w:r>
            <w:r w:rsidRPr="006565B1">
              <w:rPr>
                <w:szCs w:val="22"/>
              </w:rPr>
              <w:t xml:space="preserve"> or CO</w:t>
            </w:r>
            <w:r w:rsidRPr="006565B1">
              <w:rPr>
                <w:szCs w:val="22"/>
                <w:vertAlign w:val="subscript"/>
              </w:rPr>
              <w:t>2</w:t>
            </w:r>
            <w:r w:rsidRPr="006565B1">
              <w:rPr>
                <w:szCs w:val="22"/>
              </w:rPr>
              <w:t xml:space="preserve"> at both the inlet and outlet of the oxidation catalyst according to the requirements in </w:t>
            </w:r>
            <w:hyperlink r:id="rId443" w:anchor="p-63.6625(a)" w:history="1">
              <w:r w:rsidRPr="006565B1">
                <w:rPr>
                  <w:rStyle w:val="Hyperlink"/>
                  <w:szCs w:val="22"/>
                </w:rPr>
                <w:t>§ 63.6625(a)</w:t>
              </w:r>
            </w:hyperlink>
            <w:r w:rsidRPr="006565B1">
              <w:rPr>
                <w:szCs w:val="22"/>
              </w:rPr>
              <w:t xml:space="preserve">; and </w:t>
            </w:r>
            <w:r w:rsidRPr="006565B1">
              <w:rPr>
                <w:szCs w:val="22"/>
              </w:rPr>
              <w:br/>
              <w:t xml:space="preserve">ii. You have conducted a performance evaluation of your CEMS using PS 3 and 4A of </w:t>
            </w:r>
            <w:hyperlink r:id="rId444" w:history="1">
              <w:r w:rsidRPr="006565B1">
                <w:rPr>
                  <w:rStyle w:val="Hyperlink"/>
                  <w:szCs w:val="22"/>
                </w:rPr>
                <w:t>40 CFR part 60, appendix B</w:t>
              </w:r>
            </w:hyperlink>
            <w:r w:rsidRPr="006565B1">
              <w:rPr>
                <w:szCs w:val="22"/>
              </w:rPr>
              <w:t xml:space="preserve">; and </w:t>
            </w:r>
          </w:p>
        </w:tc>
      </w:tr>
      <w:tr w:rsidR="006565B1" w:rsidRPr="006565B1" w14:paraId="1F9C440B" w14:textId="77777777" w:rsidTr="006565B1">
        <w:trPr>
          <w:tblCellSpacing w:w="15" w:type="dxa"/>
        </w:trPr>
        <w:tc>
          <w:tcPr>
            <w:tcW w:w="0" w:type="auto"/>
            <w:vAlign w:val="center"/>
            <w:hideMark/>
          </w:tcPr>
          <w:p w14:paraId="001A2321" w14:textId="77777777" w:rsidR="006565B1" w:rsidRPr="006565B1" w:rsidRDefault="006565B1">
            <w:pPr>
              <w:rPr>
                <w:szCs w:val="22"/>
              </w:rPr>
            </w:pPr>
          </w:p>
        </w:tc>
        <w:tc>
          <w:tcPr>
            <w:tcW w:w="0" w:type="auto"/>
            <w:vAlign w:val="center"/>
            <w:hideMark/>
          </w:tcPr>
          <w:p w14:paraId="05C25D98" w14:textId="77777777" w:rsidR="006565B1" w:rsidRPr="006565B1" w:rsidRDefault="006565B1">
            <w:pPr>
              <w:rPr>
                <w:szCs w:val="22"/>
              </w:rPr>
            </w:pPr>
          </w:p>
        </w:tc>
        <w:tc>
          <w:tcPr>
            <w:tcW w:w="0" w:type="auto"/>
            <w:vAlign w:val="center"/>
            <w:hideMark/>
          </w:tcPr>
          <w:p w14:paraId="0C8D30F8" w14:textId="77777777" w:rsidR="006565B1" w:rsidRPr="006565B1" w:rsidRDefault="006565B1">
            <w:pPr>
              <w:rPr>
                <w:szCs w:val="22"/>
              </w:rPr>
            </w:pPr>
            <w:r w:rsidRPr="006565B1">
              <w:rPr>
                <w:szCs w:val="22"/>
              </w:rPr>
              <w:t xml:space="preserve">iii. The average reduction of CO calculated using </w:t>
            </w:r>
            <w:hyperlink r:id="rId445" w:history="1">
              <w:r w:rsidRPr="006565B1">
                <w:rPr>
                  <w:rStyle w:val="Hyperlink"/>
                  <w:szCs w:val="22"/>
                </w:rPr>
                <w:t>§ 63.6620</w:t>
              </w:r>
            </w:hyperlink>
            <w:r w:rsidRPr="006565B1">
              <w:rPr>
                <w:szCs w:val="22"/>
              </w:rPr>
              <w:t xml:space="preserve"> equals or exceeds the required percent reduction. The initial test comprises the first 4-hour period after successful validation of the CEMS. Compliance is based on the average percent reduction achieved during the 4-hour period. </w:t>
            </w:r>
          </w:p>
        </w:tc>
      </w:tr>
      <w:tr w:rsidR="006565B1" w:rsidRPr="006565B1" w14:paraId="3A290B93" w14:textId="77777777" w:rsidTr="006565B1">
        <w:trPr>
          <w:tblCellSpacing w:w="15" w:type="dxa"/>
        </w:trPr>
        <w:tc>
          <w:tcPr>
            <w:tcW w:w="0" w:type="auto"/>
            <w:vAlign w:val="center"/>
            <w:hideMark/>
          </w:tcPr>
          <w:p w14:paraId="48EB1228" w14:textId="77777777" w:rsidR="006565B1" w:rsidRPr="006565B1" w:rsidRDefault="006565B1">
            <w:pPr>
              <w:rPr>
                <w:szCs w:val="22"/>
              </w:rPr>
            </w:pPr>
            <w:r w:rsidRPr="006565B1">
              <w:rPr>
                <w:szCs w:val="22"/>
              </w:rPr>
              <w:lastRenderedPageBreak/>
              <w:t>6. Non-emergency stationary CI RICE &gt;500 HP located at a major source of HAP, and existing non-emergency stationary CI RICE &gt;500 HP located at an area source of HAP</w:t>
            </w:r>
          </w:p>
        </w:tc>
        <w:tc>
          <w:tcPr>
            <w:tcW w:w="0" w:type="auto"/>
            <w:vAlign w:val="center"/>
            <w:hideMark/>
          </w:tcPr>
          <w:p w14:paraId="7D24548B" w14:textId="77777777" w:rsidR="006565B1" w:rsidRPr="006565B1" w:rsidRDefault="006565B1">
            <w:pPr>
              <w:rPr>
                <w:szCs w:val="22"/>
              </w:rPr>
            </w:pPr>
            <w:r w:rsidRPr="006565B1">
              <w:rPr>
                <w:szCs w:val="22"/>
              </w:rPr>
              <w:t>a. Limit the concentration of CO, and using a CEMS</w:t>
            </w:r>
          </w:p>
        </w:tc>
        <w:tc>
          <w:tcPr>
            <w:tcW w:w="0" w:type="auto"/>
            <w:vAlign w:val="center"/>
            <w:hideMark/>
          </w:tcPr>
          <w:p w14:paraId="75CC5014" w14:textId="77777777" w:rsidR="006565B1" w:rsidRPr="006565B1" w:rsidRDefault="006565B1">
            <w:pPr>
              <w:rPr>
                <w:szCs w:val="22"/>
              </w:rPr>
            </w:pPr>
            <w:r w:rsidRPr="006565B1">
              <w:rPr>
                <w:szCs w:val="22"/>
              </w:rPr>
              <w:t>i. You have installed a CEMS to continuously monitor CO and either O</w:t>
            </w:r>
            <w:r w:rsidRPr="006565B1">
              <w:rPr>
                <w:szCs w:val="22"/>
                <w:vertAlign w:val="subscript"/>
              </w:rPr>
              <w:t>2</w:t>
            </w:r>
            <w:r w:rsidRPr="006565B1">
              <w:rPr>
                <w:szCs w:val="22"/>
              </w:rPr>
              <w:t xml:space="preserve"> or CO</w:t>
            </w:r>
            <w:r w:rsidRPr="006565B1">
              <w:rPr>
                <w:szCs w:val="22"/>
                <w:vertAlign w:val="subscript"/>
              </w:rPr>
              <w:t>2</w:t>
            </w:r>
            <w:r w:rsidRPr="006565B1">
              <w:rPr>
                <w:szCs w:val="22"/>
              </w:rPr>
              <w:t xml:space="preserve"> at the outlet of the oxidation catalyst according to the requirements in </w:t>
            </w:r>
            <w:hyperlink r:id="rId446" w:anchor="p-63.6625(a)" w:history="1">
              <w:r w:rsidRPr="006565B1">
                <w:rPr>
                  <w:rStyle w:val="Hyperlink"/>
                  <w:szCs w:val="22"/>
                </w:rPr>
                <w:t>§ 63.6625(a)</w:t>
              </w:r>
            </w:hyperlink>
            <w:r w:rsidRPr="006565B1">
              <w:rPr>
                <w:szCs w:val="22"/>
              </w:rPr>
              <w:t xml:space="preserve">; and </w:t>
            </w:r>
          </w:p>
        </w:tc>
      </w:tr>
      <w:tr w:rsidR="006565B1" w:rsidRPr="006565B1" w14:paraId="36B3C8AF" w14:textId="77777777" w:rsidTr="006565B1">
        <w:trPr>
          <w:tblCellSpacing w:w="15" w:type="dxa"/>
        </w:trPr>
        <w:tc>
          <w:tcPr>
            <w:tcW w:w="0" w:type="auto"/>
            <w:vAlign w:val="center"/>
            <w:hideMark/>
          </w:tcPr>
          <w:p w14:paraId="53ADC711" w14:textId="77777777" w:rsidR="006565B1" w:rsidRPr="006565B1" w:rsidRDefault="006565B1">
            <w:pPr>
              <w:rPr>
                <w:szCs w:val="22"/>
              </w:rPr>
            </w:pPr>
          </w:p>
        </w:tc>
        <w:tc>
          <w:tcPr>
            <w:tcW w:w="0" w:type="auto"/>
            <w:vAlign w:val="center"/>
            <w:hideMark/>
          </w:tcPr>
          <w:p w14:paraId="4CBAA7A6" w14:textId="77777777" w:rsidR="006565B1" w:rsidRPr="006565B1" w:rsidRDefault="006565B1">
            <w:pPr>
              <w:rPr>
                <w:szCs w:val="22"/>
              </w:rPr>
            </w:pPr>
          </w:p>
        </w:tc>
        <w:tc>
          <w:tcPr>
            <w:tcW w:w="0" w:type="auto"/>
            <w:vAlign w:val="center"/>
            <w:hideMark/>
          </w:tcPr>
          <w:p w14:paraId="2FBE684B" w14:textId="77777777" w:rsidR="006565B1" w:rsidRPr="006565B1" w:rsidRDefault="006565B1">
            <w:pPr>
              <w:rPr>
                <w:szCs w:val="22"/>
              </w:rPr>
            </w:pPr>
            <w:r w:rsidRPr="006565B1">
              <w:rPr>
                <w:szCs w:val="22"/>
              </w:rPr>
              <w:t xml:space="preserve">ii. You have conducted a performance evaluation of your CEMS using PS 3 and 4A of </w:t>
            </w:r>
            <w:hyperlink r:id="rId447" w:history="1">
              <w:r w:rsidRPr="006565B1">
                <w:rPr>
                  <w:rStyle w:val="Hyperlink"/>
                  <w:szCs w:val="22"/>
                </w:rPr>
                <w:t>40 CFR part 60, appendix B</w:t>
              </w:r>
            </w:hyperlink>
            <w:r w:rsidRPr="006565B1">
              <w:rPr>
                <w:szCs w:val="22"/>
              </w:rPr>
              <w:t xml:space="preserve">; and </w:t>
            </w:r>
          </w:p>
        </w:tc>
      </w:tr>
      <w:tr w:rsidR="006565B1" w:rsidRPr="006565B1" w14:paraId="67D3BE54" w14:textId="77777777" w:rsidTr="006565B1">
        <w:trPr>
          <w:tblCellSpacing w:w="15" w:type="dxa"/>
        </w:trPr>
        <w:tc>
          <w:tcPr>
            <w:tcW w:w="0" w:type="auto"/>
            <w:vAlign w:val="center"/>
            <w:hideMark/>
          </w:tcPr>
          <w:p w14:paraId="2A26A756" w14:textId="77777777" w:rsidR="006565B1" w:rsidRPr="006565B1" w:rsidRDefault="006565B1">
            <w:pPr>
              <w:rPr>
                <w:szCs w:val="22"/>
              </w:rPr>
            </w:pPr>
          </w:p>
        </w:tc>
        <w:tc>
          <w:tcPr>
            <w:tcW w:w="0" w:type="auto"/>
            <w:vAlign w:val="center"/>
            <w:hideMark/>
          </w:tcPr>
          <w:p w14:paraId="27EE45D7" w14:textId="77777777" w:rsidR="006565B1" w:rsidRPr="006565B1" w:rsidRDefault="006565B1">
            <w:pPr>
              <w:rPr>
                <w:szCs w:val="22"/>
              </w:rPr>
            </w:pPr>
          </w:p>
        </w:tc>
        <w:tc>
          <w:tcPr>
            <w:tcW w:w="0" w:type="auto"/>
            <w:vAlign w:val="center"/>
            <w:hideMark/>
          </w:tcPr>
          <w:p w14:paraId="7AFA1A66" w14:textId="77777777" w:rsidR="006565B1" w:rsidRPr="006565B1" w:rsidRDefault="006565B1">
            <w:pPr>
              <w:rPr>
                <w:szCs w:val="22"/>
              </w:rPr>
            </w:pPr>
            <w:r w:rsidRPr="006565B1">
              <w:rPr>
                <w:szCs w:val="22"/>
              </w:rPr>
              <w:t xml:space="preserve">iii. The average concentration of CO calculated using </w:t>
            </w:r>
            <w:hyperlink r:id="rId448" w:history="1">
              <w:r w:rsidRPr="006565B1">
                <w:rPr>
                  <w:rStyle w:val="Hyperlink"/>
                  <w:szCs w:val="22"/>
                </w:rPr>
                <w:t>§ 63.6620</w:t>
              </w:r>
            </w:hyperlink>
            <w:r w:rsidRPr="006565B1">
              <w:rPr>
                <w:szCs w:val="22"/>
              </w:rPr>
              <w:t xml:space="preserve"> is less than or equal to the CO emission limitation. The initial test comprises the first 4-hour period after successful validation of the CEMS. Compliance is based on the average concentration measured during the 4-hour period. </w:t>
            </w:r>
          </w:p>
        </w:tc>
      </w:tr>
      <w:tr w:rsidR="006565B1" w:rsidRPr="006565B1" w14:paraId="5D8A3BB5" w14:textId="77777777" w:rsidTr="006565B1">
        <w:trPr>
          <w:tblCellSpacing w:w="15" w:type="dxa"/>
        </w:trPr>
        <w:tc>
          <w:tcPr>
            <w:tcW w:w="0" w:type="auto"/>
            <w:vAlign w:val="center"/>
            <w:hideMark/>
          </w:tcPr>
          <w:p w14:paraId="41397F59" w14:textId="77777777" w:rsidR="006565B1" w:rsidRPr="006565B1" w:rsidRDefault="006565B1">
            <w:pPr>
              <w:rPr>
                <w:szCs w:val="22"/>
              </w:rPr>
            </w:pPr>
            <w:r w:rsidRPr="006565B1">
              <w:rPr>
                <w:szCs w:val="22"/>
              </w:rPr>
              <w:t>7. Non-emergency 4SRB stationary RICE &gt;500 HP located at a major source of HAP</w:t>
            </w:r>
          </w:p>
        </w:tc>
        <w:tc>
          <w:tcPr>
            <w:tcW w:w="0" w:type="auto"/>
            <w:vAlign w:val="center"/>
            <w:hideMark/>
          </w:tcPr>
          <w:p w14:paraId="55D74336" w14:textId="77777777" w:rsidR="006565B1" w:rsidRPr="006565B1" w:rsidRDefault="006565B1">
            <w:pPr>
              <w:rPr>
                <w:szCs w:val="22"/>
              </w:rPr>
            </w:pPr>
            <w:r w:rsidRPr="006565B1">
              <w:rPr>
                <w:szCs w:val="22"/>
              </w:rPr>
              <w:t>a. Reduce formaldehyde emissions and using NSCR</w:t>
            </w:r>
          </w:p>
        </w:tc>
        <w:tc>
          <w:tcPr>
            <w:tcW w:w="0" w:type="auto"/>
            <w:vAlign w:val="center"/>
            <w:hideMark/>
          </w:tcPr>
          <w:p w14:paraId="3E3A4C34" w14:textId="77777777" w:rsidR="006565B1" w:rsidRPr="006565B1" w:rsidRDefault="006565B1">
            <w:pPr>
              <w:rPr>
                <w:szCs w:val="22"/>
              </w:rPr>
            </w:pPr>
            <w:r w:rsidRPr="006565B1">
              <w:rPr>
                <w:szCs w:val="22"/>
              </w:rPr>
              <w:t xml:space="preserve">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 </w:t>
            </w:r>
          </w:p>
        </w:tc>
      </w:tr>
      <w:tr w:rsidR="006565B1" w:rsidRPr="006565B1" w14:paraId="5F0606B7" w14:textId="77777777" w:rsidTr="006565B1">
        <w:trPr>
          <w:tblCellSpacing w:w="15" w:type="dxa"/>
        </w:trPr>
        <w:tc>
          <w:tcPr>
            <w:tcW w:w="0" w:type="auto"/>
            <w:vAlign w:val="center"/>
            <w:hideMark/>
          </w:tcPr>
          <w:p w14:paraId="1B218046" w14:textId="77777777" w:rsidR="006565B1" w:rsidRPr="006565B1" w:rsidRDefault="006565B1">
            <w:pPr>
              <w:rPr>
                <w:szCs w:val="22"/>
              </w:rPr>
            </w:pPr>
          </w:p>
        </w:tc>
        <w:tc>
          <w:tcPr>
            <w:tcW w:w="0" w:type="auto"/>
            <w:vAlign w:val="center"/>
            <w:hideMark/>
          </w:tcPr>
          <w:p w14:paraId="6F42B805" w14:textId="77777777" w:rsidR="006565B1" w:rsidRPr="006565B1" w:rsidRDefault="006565B1">
            <w:pPr>
              <w:rPr>
                <w:szCs w:val="22"/>
              </w:rPr>
            </w:pPr>
          </w:p>
        </w:tc>
        <w:tc>
          <w:tcPr>
            <w:tcW w:w="0" w:type="auto"/>
            <w:vAlign w:val="center"/>
            <w:hideMark/>
          </w:tcPr>
          <w:p w14:paraId="6D9A99AA" w14:textId="77777777" w:rsidR="006565B1" w:rsidRPr="006565B1" w:rsidRDefault="006565B1">
            <w:pPr>
              <w:rPr>
                <w:szCs w:val="22"/>
              </w:rPr>
            </w:pPr>
            <w:r w:rsidRPr="006565B1">
              <w:rPr>
                <w:szCs w:val="22"/>
              </w:rPr>
              <w:t xml:space="preserve">ii. You have installed a CPMS to continuously monitor catalyst inlet temperature according to the requirements in </w:t>
            </w:r>
            <w:hyperlink r:id="rId449" w:anchor="p-63.6625(b)" w:history="1">
              <w:r w:rsidRPr="006565B1">
                <w:rPr>
                  <w:rStyle w:val="Hyperlink"/>
                  <w:szCs w:val="22"/>
                </w:rPr>
                <w:t>§ 63.6625(b)</w:t>
              </w:r>
            </w:hyperlink>
            <w:r w:rsidRPr="006565B1">
              <w:rPr>
                <w:szCs w:val="22"/>
              </w:rPr>
              <w:t xml:space="preserve">; and </w:t>
            </w:r>
          </w:p>
        </w:tc>
      </w:tr>
      <w:tr w:rsidR="006565B1" w:rsidRPr="006565B1" w14:paraId="383B4539" w14:textId="77777777" w:rsidTr="006565B1">
        <w:trPr>
          <w:tblCellSpacing w:w="15" w:type="dxa"/>
        </w:trPr>
        <w:tc>
          <w:tcPr>
            <w:tcW w:w="0" w:type="auto"/>
            <w:vAlign w:val="center"/>
            <w:hideMark/>
          </w:tcPr>
          <w:p w14:paraId="053C9358" w14:textId="77777777" w:rsidR="006565B1" w:rsidRPr="006565B1" w:rsidRDefault="006565B1">
            <w:pPr>
              <w:rPr>
                <w:szCs w:val="22"/>
              </w:rPr>
            </w:pPr>
          </w:p>
        </w:tc>
        <w:tc>
          <w:tcPr>
            <w:tcW w:w="0" w:type="auto"/>
            <w:vAlign w:val="center"/>
            <w:hideMark/>
          </w:tcPr>
          <w:p w14:paraId="7FED49EB" w14:textId="77777777" w:rsidR="006565B1" w:rsidRPr="006565B1" w:rsidRDefault="006565B1">
            <w:pPr>
              <w:rPr>
                <w:szCs w:val="22"/>
              </w:rPr>
            </w:pPr>
          </w:p>
        </w:tc>
        <w:tc>
          <w:tcPr>
            <w:tcW w:w="0" w:type="auto"/>
            <w:vAlign w:val="center"/>
            <w:hideMark/>
          </w:tcPr>
          <w:p w14:paraId="4D39A9FE" w14:textId="77777777" w:rsidR="006565B1" w:rsidRPr="006565B1" w:rsidRDefault="006565B1">
            <w:pPr>
              <w:rPr>
                <w:szCs w:val="22"/>
              </w:rPr>
            </w:pPr>
            <w:r w:rsidRPr="006565B1">
              <w:rPr>
                <w:szCs w:val="22"/>
              </w:rPr>
              <w:t xml:space="preserve">iii. You have recorded the catalyst pressure drop and catalyst inlet temperature during the initial performance test. </w:t>
            </w:r>
          </w:p>
        </w:tc>
      </w:tr>
      <w:tr w:rsidR="006565B1" w:rsidRPr="006565B1" w14:paraId="24C583AB" w14:textId="77777777" w:rsidTr="006565B1">
        <w:trPr>
          <w:tblCellSpacing w:w="15" w:type="dxa"/>
        </w:trPr>
        <w:tc>
          <w:tcPr>
            <w:tcW w:w="0" w:type="auto"/>
            <w:vAlign w:val="center"/>
            <w:hideMark/>
          </w:tcPr>
          <w:p w14:paraId="54DB6E47" w14:textId="77777777" w:rsidR="006565B1" w:rsidRPr="006565B1" w:rsidRDefault="006565B1">
            <w:pPr>
              <w:rPr>
                <w:szCs w:val="22"/>
              </w:rPr>
            </w:pPr>
            <w:r w:rsidRPr="006565B1">
              <w:rPr>
                <w:szCs w:val="22"/>
              </w:rPr>
              <w:t>8. Non-emergency 4SRB stationary RICE &gt;500 HP located at a major source of HAP</w:t>
            </w:r>
          </w:p>
        </w:tc>
        <w:tc>
          <w:tcPr>
            <w:tcW w:w="0" w:type="auto"/>
            <w:vAlign w:val="center"/>
            <w:hideMark/>
          </w:tcPr>
          <w:p w14:paraId="01227A14" w14:textId="77777777" w:rsidR="006565B1" w:rsidRPr="006565B1" w:rsidRDefault="006565B1">
            <w:pPr>
              <w:rPr>
                <w:szCs w:val="22"/>
              </w:rPr>
            </w:pPr>
            <w:r w:rsidRPr="006565B1">
              <w:rPr>
                <w:szCs w:val="22"/>
              </w:rPr>
              <w:t>a. Reduce formaldehyde emissions and not using NSCR</w:t>
            </w:r>
          </w:p>
        </w:tc>
        <w:tc>
          <w:tcPr>
            <w:tcW w:w="0" w:type="auto"/>
            <w:vAlign w:val="center"/>
            <w:hideMark/>
          </w:tcPr>
          <w:p w14:paraId="22B21467" w14:textId="77777777" w:rsidR="006565B1" w:rsidRPr="006565B1" w:rsidRDefault="006565B1">
            <w:pPr>
              <w:rPr>
                <w:szCs w:val="22"/>
              </w:rPr>
            </w:pPr>
            <w:r w:rsidRPr="006565B1">
              <w:rPr>
                <w:szCs w:val="22"/>
              </w:rPr>
              <w:t xml:space="preserve">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 </w:t>
            </w:r>
          </w:p>
        </w:tc>
      </w:tr>
      <w:tr w:rsidR="006565B1" w:rsidRPr="006565B1" w14:paraId="048A076A" w14:textId="77777777" w:rsidTr="006565B1">
        <w:trPr>
          <w:tblCellSpacing w:w="15" w:type="dxa"/>
        </w:trPr>
        <w:tc>
          <w:tcPr>
            <w:tcW w:w="0" w:type="auto"/>
            <w:vAlign w:val="center"/>
            <w:hideMark/>
          </w:tcPr>
          <w:p w14:paraId="48590AB4" w14:textId="77777777" w:rsidR="006565B1" w:rsidRPr="006565B1" w:rsidRDefault="006565B1">
            <w:pPr>
              <w:rPr>
                <w:szCs w:val="22"/>
              </w:rPr>
            </w:pPr>
          </w:p>
        </w:tc>
        <w:tc>
          <w:tcPr>
            <w:tcW w:w="0" w:type="auto"/>
            <w:vAlign w:val="center"/>
            <w:hideMark/>
          </w:tcPr>
          <w:p w14:paraId="1AFC79D7" w14:textId="77777777" w:rsidR="006565B1" w:rsidRPr="006565B1" w:rsidRDefault="006565B1">
            <w:pPr>
              <w:rPr>
                <w:szCs w:val="22"/>
              </w:rPr>
            </w:pPr>
          </w:p>
        </w:tc>
        <w:tc>
          <w:tcPr>
            <w:tcW w:w="0" w:type="auto"/>
            <w:vAlign w:val="center"/>
            <w:hideMark/>
          </w:tcPr>
          <w:p w14:paraId="62DAF230" w14:textId="77777777" w:rsidR="006565B1" w:rsidRPr="006565B1" w:rsidRDefault="006565B1">
            <w:pPr>
              <w:rPr>
                <w:szCs w:val="22"/>
              </w:rPr>
            </w:pPr>
            <w:r w:rsidRPr="006565B1">
              <w:rPr>
                <w:szCs w:val="22"/>
              </w:rPr>
              <w:t xml:space="preserve">ii. You have installed a CPMS to continuously monitor operating parameters approved by the Administrator (if any) according to the requirements in </w:t>
            </w:r>
            <w:hyperlink r:id="rId450" w:anchor="p-63.6625(b)" w:history="1">
              <w:r w:rsidRPr="006565B1">
                <w:rPr>
                  <w:rStyle w:val="Hyperlink"/>
                  <w:szCs w:val="22"/>
                </w:rPr>
                <w:t>§ 63.6625(b)</w:t>
              </w:r>
            </w:hyperlink>
            <w:r w:rsidRPr="006565B1">
              <w:rPr>
                <w:szCs w:val="22"/>
              </w:rPr>
              <w:t xml:space="preserve">; and </w:t>
            </w:r>
          </w:p>
        </w:tc>
      </w:tr>
      <w:tr w:rsidR="006565B1" w:rsidRPr="006565B1" w14:paraId="0F10B5F7" w14:textId="77777777" w:rsidTr="006565B1">
        <w:trPr>
          <w:tblCellSpacing w:w="15" w:type="dxa"/>
        </w:trPr>
        <w:tc>
          <w:tcPr>
            <w:tcW w:w="0" w:type="auto"/>
            <w:vAlign w:val="center"/>
            <w:hideMark/>
          </w:tcPr>
          <w:p w14:paraId="3E4B172B" w14:textId="77777777" w:rsidR="006565B1" w:rsidRPr="006565B1" w:rsidRDefault="006565B1">
            <w:pPr>
              <w:rPr>
                <w:szCs w:val="22"/>
              </w:rPr>
            </w:pPr>
          </w:p>
        </w:tc>
        <w:tc>
          <w:tcPr>
            <w:tcW w:w="0" w:type="auto"/>
            <w:vAlign w:val="center"/>
            <w:hideMark/>
          </w:tcPr>
          <w:p w14:paraId="61C4A629" w14:textId="77777777" w:rsidR="006565B1" w:rsidRPr="006565B1" w:rsidRDefault="006565B1">
            <w:pPr>
              <w:rPr>
                <w:szCs w:val="22"/>
              </w:rPr>
            </w:pPr>
          </w:p>
        </w:tc>
        <w:tc>
          <w:tcPr>
            <w:tcW w:w="0" w:type="auto"/>
            <w:vAlign w:val="center"/>
            <w:hideMark/>
          </w:tcPr>
          <w:p w14:paraId="50274F0E" w14:textId="77777777" w:rsidR="006565B1" w:rsidRPr="006565B1" w:rsidRDefault="006565B1">
            <w:pPr>
              <w:rPr>
                <w:szCs w:val="22"/>
              </w:rPr>
            </w:pPr>
            <w:r w:rsidRPr="006565B1">
              <w:rPr>
                <w:szCs w:val="22"/>
              </w:rPr>
              <w:t xml:space="preserve">iii. You have recorded the approved </w:t>
            </w:r>
            <w:r w:rsidRPr="006565B1">
              <w:rPr>
                <w:szCs w:val="22"/>
              </w:rPr>
              <w:lastRenderedPageBreak/>
              <w:t xml:space="preserve">operating parameters (if any) during the initial performance test. </w:t>
            </w:r>
          </w:p>
        </w:tc>
      </w:tr>
      <w:tr w:rsidR="006565B1" w:rsidRPr="006565B1" w14:paraId="16422927" w14:textId="77777777" w:rsidTr="006565B1">
        <w:trPr>
          <w:tblCellSpacing w:w="15" w:type="dxa"/>
        </w:trPr>
        <w:tc>
          <w:tcPr>
            <w:tcW w:w="0" w:type="auto"/>
            <w:vAlign w:val="center"/>
            <w:hideMark/>
          </w:tcPr>
          <w:p w14:paraId="0F216B19" w14:textId="77777777" w:rsidR="006565B1" w:rsidRPr="006565B1" w:rsidRDefault="006565B1">
            <w:pPr>
              <w:rPr>
                <w:szCs w:val="22"/>
              </w:rPr>
            </w:pPr>
            <w:r w:rsidRPr="006565B1">
              <w:rPr>
                <w:szCs w:val="22"/>
              </w:rPr>
              <w:lastRenderedPageBreak/>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vAlign w:val="center"/>
            <w:hideMark/>
          </w:tcPr>
          <w:p w14:paraId="10165190" w14:textId="77777777" w:rsidR="006565B1" w:rsidRPr="006565B1" w:rsidRDefault="006565B1">
            <w:pPr>
              <w:rPr>
                <w:szCs w:val="22"/>
              </w:rPr>
            </w:pPr>
            <w:r w:rsidRPr="006565B1">
              <w:rPr>
                <w:szCs w:val="22"/>
              </w:rPr>
              <w:t>a. Limit the concentration of formaldehyde in the stationary RICE exhaust and using oxidation catalyst or NSCR</w:t>
            </w:r>
          </w:p>
        </w:tc>
        <w:tc>
          <w:tcPr>
            <w:tcW w:w="0" w:type="auto"/>
            <w:vAlign w:val="center"/>
            <w:hideMark/>
          </w:tcPr>
          <w:p w14:paraId="4343AC9F" w14:textId="77777777" w:rsidR="006565B1" w:rsidRPr="006565B1" w:rsidRDefault="006565B1">
            <w:pPr>
              <w:rPr>
                <w:szCs w:val="22"/>
              </w:rPr>
            </w:pPr>
            <w:r w:rsidRPr="006565B1">
              <w:rPr>
                <w:szCs w:val="22"/>
              </w:rPr>
              <w:t>i. The average formaldehyde concentration, corrected to 15 percent O</w:t>
            </w:r>
            <w:r w:rsidRPr="006565B1">
              <w:rPr>
                <w:szCs w:val="22"/>
                <w:vertAlign w:val="subscript"/>
              </w:rPr>
              <w:t>2</w:t>
            </w:r>
            <w:r w:rsidRPr="006565B1">
              <w:rPr>
                <w:szCs w:val="22"/>
              </w:rPr>
              <w:t xml:space="preserve">, dry basis, from the three test runs is less than or equal to the formaldehyde emission limitation; and </w:t>
            </w:r>
            <w:r w:rsidRPr="006565B1">
              <w:rPr>
                <w:szCs w:val="22"/>
              </w:rPr>
              <w:br/>
              <w:t xml:space="preserve">ii. You have installed a CPMS to continuously monitor catalyst inlet temperature according to the requirements in </w:t>
            </w:r>
            <w:hyperlink r:id="rId451" w:anchor="p-63.6625(b)" w:history="1">
              <w:r w:rsidRPr="006565B1">
                <w:rPr>
                  <w:rStyle w:val="Hyperlink"/>
                  <w:szCs w:val="22"/>
                </w:rPr>
                <w:t>§ 63.6625(b)</w:t>
              </w:r>
            </w:hyperlink>
            <w:r w:rsidRPr="006565B1">
              <w:rPr>
                <w:szCs w:val="22"/>
              </w:rPr>
              <w:t xml:space="preserve">; and </w:t>
            </w:r>
          </w:p>
        </w:tc>
      </w:tr>
      <w:tr w:rsidR="006565B1" w:rsidRPr="006565B1" w14:paraId="33904637" w14:textId="77777777" w:rsidTr="006565B1">
        <w:trPr>
          <w:tblCellSpacing w:w="15" w:type="dxa"/>
        </w:trPr>
        <w:tc>
          <w:tcPr>
            <w:tcW w:w="0" w:type="auto"/>
            <w:vAlign w:val="center"/>
            <w:hideMark/>
          </w:tcPr>
          <w:p w14:paraId="03318B66" w14:textId="77777777" w:rsidR="006565B1" w:rsidRPr="006565B1" w:rsidRDefault="006565B1">
            <w:pPr>
              <w:rPr>
                <w:szCs w:val="22"/>
              </w:rPr>
            </w:pPr>
          </w:p>
        </w:tc>
        <w:tc>
          <w:tcPr>
            <w:tcW w:w="0" w:type="auto"/>
            <w:vAlign w:val="center"/>
            <w:hideMark/>
          </w:tcPr>
          <w:p w14:paraId="1EBD6D72" w14:textId="77777777" w:rsidR="006565B1" w:rsidRPr="006565B1" w:rsidRDefault="006565B1">
            <w:pPr>
              <w:rPr>
                <w:szCs w:val="22"/>
              </w:rPr>
            </w:pPr>
          </w:p>
        </w:tc>
        <w:tc>
          <w:tcPr>
            <w:tcW w:w="0" w:type="auto"/>
            <w:vAlign w:val="center"/>
            <w:hideMark/>
          </w:tcPr>
          <w:p w14:paraId="641C7A64" w14:textId="77777777" w:rsidR="006565B1" w:rsidRPr="006565B1" w:rsidRDefault="006565B1">
            <w:pPr>
              <w:rPr>
                <w:szCs w:val="22"/>
              </w:rPr>
            </w:pPr>
            <w:r w:rsidRPr="006565B1">
              <w:rPr>
                <w:szCs w:val="22"/>
              </w:rPr>
              <w:t xml:space="preserve">iii. You have recorded the catalyst pressure drop and catalyst inlet temperature during the initial performance test. </w:t>
            </w:r>
          </w:p>
        </w:tc>
      </w:tr>
      <w:tr w:rsidR="006565B1" w:rsidRPr="006565B1" w14:paraId="3DFFC1C5" w14:textId="77777777" w:rsidTr="006565B1">
        <w:trPr>
          <w:tblCellSpacing w:w="15" w:type="dxa"/>
        </w:trPr>
        <w:tc>
          <w:tcPr>
            <w:tcW w:w="0" w:type="auto"/>
            <w:vAlign w:val="center"/>
            <w:hideMark/>
          </w:tcPr>
          <w:p w14:paraId="40E2776F" w14:textId="77777777" w:rsidR="006565B1" w:rsidRPr="006565B1" w:rsidRDefault="006565B1">
            <w:pPr>
              <w:rPr>
                <w:szCs w:val="22"/>
              </w:rPr>
            </w:pPr>
            <w:r w:rsidRPr="006565B1">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vAlign w:val="center"/>
            <w:hideMark/>
          </w:tcPr>
          <w:p w14:paraId="4B0CB3CB" w14:textId="77777777" w:rsidR="006565B1" w:rsidRPr="006565B1" w:rsidRDefault="006565B1">
            <w:pPr>
              <w:rPr>
                <w:szCs w:val="22"/>
              </w:rPr>
            </w:pPr>
            <w:r w:rsidRPr="006565B1">
              <w:rPr>
                <w:szCs w:val="22"/>
              </w:rPr>
              <w:t>a. Limit the concentration of formaldehyde in the stationary RICE exhaust and not using oxidation catalyst or NSCR</w:t>
            </w:r>
          </w:p>
        </w:tc>
        <w:tc>
          <w:tcPr>
            <w:tcW w:w="0" w:type="auto"/>
            <w:vAlign w:val="center"/>
            <w:hideMark/>
          </w:tcPr>
          <w:p w14:paraId="415A3DC0" w14:textId="77777777" w:rsidR="006565B1" w:rsidRPr="006565B1" w:rsidRDefault="006565B1">
            <w:pPr>
              <w:rPr>
                <w:szCs w:val="22"/>
              </w:rPr>
            </w:pPr>
            <w:r w:rsidRPr="006565B1">
              <w:rPr>
                <w:szCs w:val="22"/>
              </w:rPr>
              <w:t>i. The average formaldehyde concentration, corrected to 15 percent O</w:t>
            </w:r>
            <w:r w:rsidRPr="006565B1">
              <w:rPr>
                <w:szCs w:val="22"/>
                <w:vertAlign w:val="subscript"/>
              </w:rPr>
              <w:t>2</w:t>
            </w:r>
            <w:r w:rsidRPr="006565B1">
              <w:rPr>
                <w:szCs w:val="22"/>
              </w:rPr>
              <w:t xml:space="preserve">, dry basis, from the three test runs is less than or equal to the formaldehyde emission limitation; and </w:t>
            </w:r>
            <w:r w:rsidRPr="006565B1">
              <w:rPr>
                <w:szCs w:val="22"/>
              </w:rPr>
              <w:br/>
              <w:t xml:space="preserve">ii. You have installed a CPMS to continuously monitor operating parameters approved by the Administrator (if any) according to the requirements in </w:t>
            </w:r>
            <w:hyperlink r:id="rId452" w:anchor="p-63.6625(b)" w:history="1">
              <w:r w:rsidRPr="006565B1">
                <w:rPr>
                  <w:rStyle w:val="Hyperlink"/>
                  <w:szCs w:val="22"/>
                </w:rPr>
                <w:t>§ 63.6625(b)</w:t>
              </w:r>
            </w:hyperlink>
            <w:r w:rsidRPr="006565B1">
              <w:rPr>
                <w:szCs w:val="22"/>
              </w:rPr>
              <w:t xml:space="preserve">; and </w:t>
            </w:r>
          </w:p>
        </w:tc>
      </w:tr>
      <w:tr w:rsidR="006565B1" w:rsidRPr="006565B1" w14:paraId="530F4465" w14:textId="77777777" w:rsidTr="006565B1">
        <w:trPr>
          <w:tblCellSpacing w:w="15" w:type="dxa"/>
        </w:trPr>
        <w:tc>
          <w:tcPr>
            <w:tcW w:w="0" w:type="auto"/>
            <w:vAlign w:val="center"/>
            <w:hideMark/>
          </w:tcPr>
          <w:p w14:paraId="17B9864C" w14:textId="77777777" w:rsidR="006565B1" w:rsidRPr="006565B1" w:rsidRDefault="006565B1">
            <w:pPr>
              <w:rPr>
                <w:szCs w:val="22"/>
              </w:rPr>
            </w:pPr>
          </w:p>
        </w:tc>
        <w:tc>
          <w:tcPr>
            <w:tcW w:w="0" w:type="auto"/>
            <w:vAlign w:val="center"/>
            <w:hideMark/>
          </w:tcPr>
          <w:p w14:paraId="4361E262" w14:textId="77777777" w:rsidR="006565B1" w:rsidRPr="006565B1" w:rsidRDefault="006565B1">
            <w:pPr>
              <w:rPr>
                <w:szCs w:val="22"/>
              </w:rPr>
            </w:pPr>
          </w:p>
        </w:tc>
        <w:tc>
          <w:tcPr>
            <w:tcW w:w="0" w:type="auto"/>
            <w:vAlign w:val="center"/>
            <w:hideMark/>
          </w:tcPr>
          <w:p w14:paraId="1D369C1A" w14:textId="77777777" w:rsidR="006565B1" w:rsidRPr="006565B1" w:rsidRDefault="006565B1">
            <w:pPr>
              <w:rPr>
                <w:szCs w:val="22"/>
              </w:rPr>
            </w:pPr>
            <w:r w:rsidRPr="006565B1">
              <w:rPr>
                <w:szCs w:val="22"/>
              </w:rPr>
              <w:t xml:space="preserve">iii. You have recorded the approved operating parameters (if any) during the initial performance test. </w:t>
            </w:r>
          </w:p>
        </w:tc>
      </w:tr>
      <w:tr w:rsidR="006565B1" w:rsidRPr="006565B1" w14:paraId="19A0A3CA" w14:textId="77777777" w:rsidTr="006565B1">
        <w:trPr>
          <w:tblCellSpacing w:w="15" w:type="dxa"/>
        </w:trPr>
        <w:tc>
          <w:tcPr>
            <w:tcW w:w="0" w:type="auto"/>
            <w:vAlign w:val="center"/>
            <w:hideMark/>
          </w:tcPr>
          <w:p w14:paraId="0BBFC451" w14:textId="77777777" w:rsidR="006565B1" w:rsidRPr="006565B1" w:rsidRDefault="006565B1">
            <w:pPr>
              <w:rPr>
                <w:szCs w:val="22"/>
              </w:rPr>
            </w:pPr>
            <w:r w:rsidRPr="006565B1">
              <w:rPr>
                <w:szCs w:val="22"/>
              </w:rPr>
              <w:t>11. Existing non-emergency stationary RICE 100≤HP≤500 located at a major source of HAP, and existing non-emergency stationary CI RICE 300&lt;HP≤500 located at an area source of HAP</w:t>
            </w:r>
          </w:p>
        </w:tc>
        <w:tc>
          <w:tcPr>
            <w:tcW w:w="0" w:type="auto"/>
            <w:vAlign w:val="center"/>
            <w:hideMark/>
          </w:tcPr>
          <w:p w14:paraId="56DB00EF" w14:textId="77777777" w:rsidR="006565B1" w:rsidRPr="006565B1" w:rsidRDefault="006565B1">
            <w:pPr>
              <w:rPr>
                <w:szCs w:val="22"/>
              </w:rPr>
            </w:pPr>
            <w:r w:rsidRPr="006565B1">
              <w:rPr>
                <w:szCs w:val="22"/>
              </w:rPr>
              <w:t>a. Reduce CO emissions</w:t>
            </w:r>
          </w:p>
        </w:tc>
        <w:tc>
          <w:tcPr>
            <w:tcW w:w="0" w:type="auto"/>
            <w:vAlign w:val="center"/>
            <w:hideMark/>
          </w:tcPr>
          <w:p w14:paraId="2ABFC2CB" w14:textId="77777777" w:rsidR="006565B1" w:rsidRPr="006565B1" w:rsidRDefault="006565B1">
            <w:pPr>
              <w:rPr>
                <w:szCs w:val="22"/>
              </w:rPr>
            </w:pPr>
            <w:r w:rsidRPr="006565B1">
              <w:rPr>
                <w:szCs w:val="22"/>
              </w:rPr>
              <w:t xml:space="preserve">i. The average reduction of emissions of CO or formaldehyde, as applicable determined from the initial performance test is equal to or greater than the required CO or formaldehyde, as applicable, percent reduction. </w:t>
            </w:r>
          </w:p>
        </w:tc>
      </w:tr>
      <w:tr w:rsidR="006565B1" w:rsidRPr="006565B1" w14:paraId="6C4DF442" w14:textId="77777777" w:rsidTr="006565B1">
        <w:trPr>
          <w:tblCellSpacing w:w="15" w:type="dxa"/>
        </w:trPr>
        <w:tc>
          <w:tcPr>
            <w:tcW w:w="0" w:type="auto"/>
            <w:vAlign w:val="center"/>
            <w:hideMark/>
          </w:tcPr>
          <w:p w14:paraId="42B83F25" w14:textId="77777777" w:rsidR="006565B1" w:rsidRPr="006565B1" w:rsidRDefault="006565B1">
            <w:pPr>
              <w:rPr>
                <w:szCs w:val="22"/>
              </w:rPr>
            </w:pPr>
            <w:r w:rsidRPr="006565B1">
              <w:rPr>
                <w:szCs w:val="22"/>
              </w:rPr>
              <w:t>12. Existing non-emergency stationary RICE 100≤HP≤500 located at a major source of HAP, and existing non-emergency stationary CI RICE 300&lt;HP≤500 located at an area source of HAP</w:t>
            </w:r>
          </w:p>
        </w:tc>
        <w:tc>
          <w:tcPr>
            <w:tcW w:w="0" w:type="auto"/>
            <w:vAlign w:val="center"/>
            <w:hideMark/>
          </w:tcPr>
          <w:p w14:paraId="315B4236" w14:textId="77777777" w:rsidR="006565B1" w:rsidRPr="006565B1" w:rsidRDefault="006565B1">
            <w:pPr>
              <w:rPr>
                <w:szCs w:val="22"/>
              </w:rPr>
            </w:pPr>
            <w:r w:rsidRPr="006565B1">
              <w:rPr>
                <w:szCs w:val="22"/>
              </w:rPr>
              <w:t>a. Limit the concentration of formaldehyde or CO in the stationary RICE exhaust</w:t>
            </w:r>
          </w:p>
        </w:tc>
        <w:tc>
          <w:tcPr>
            <w:tcW w:w="0" w:type="auto"/>
            <w:vAlign w:val="center"/>
            <w:hideMark/>
          </w:tcPr>
          <w:p w14:paraId="1507EE4E" w14:textId="77777777" w:rsidR="006565B1" w:rsidRPr="006565B1" w:rsidRDefault="006565B1">
            <w:pPr>
              <w:rPr>
                <w:szCs w:val="22"/>
              </w:rPr>
            </w:pPr>
            <w:r w:rsidRPr="006565B1">
              <w:rPr>
                <w:szCs w:val="22"/>
              </w:rPr>
              <w:t>i. The average formaldehyde or CO concentration, as applicable, corrected to 15 percent O</w:t>
            </w:r>
            <w:r w:rsidRPr="006565B1">
              <w:rPr>
                <w:szCs w:val="22"/>
                <w:vertAlign w:val="subscript"/>
              </w:rPr>
              <w:t>2</w:t>
            </w:r>
            <w:r w:rsidRPr="006565B1">
              <w:rPr>
                <w:szCs w:val="22"/>
              </w:rPr>
              <w:t xml:space="preserve">, dry basis, from the three test runs is less than or equal to the formaldehyde or CO emission limitation, as applicable. </w:t>
            </w:r>
          </w:p>
        </w:tc>
      </w:tr>
      <w:tr w:rsidR="006565B1" w:rsidRPr="006565B1" w14:paraId="129534CF" w14:textId="77777777" w:rsidTr="006565B1">
        <w:trPr>
          <w:tblCellSpacing w:w="15" w:type="dxa"/>
        </w:trPr>
        <w:tc>
          <w:tcPr>
            <w:tcW w:w="0" w:type="auto"/>
            <w:vAlign w:val="center"/>
            <w:hideMark/>
          </w:tcPr>
          <w:p w14:paraId="05A08496" w14:textId="77777777" w:rsidR="006565B1" w:rsidRPr="006565B1" w:rsidRDefault="006565B1">
            <w:pPr>
              <w:rPr>
                <w:szCs w:val="22"/>
              </w:rPr>
            </w:pPr>
            <w:r w:rsidRPr="006565B1">
              <w:rPr>
                <w:szCs w:val="22"/>
              </w:rPr>
              <w:t>13. Existing non-emergency 4SLB stationary RICE &gt;500 HP located at an area source of HAP that are not remote stationary RICE and that are operated more than 24 hours per calendar year</w:t>
            </w:r>
          </w:p>
        </w:tc>
        <w:tc>
          <w:tcPr>
            <w:tcW w:w="0" w:type="auto"/>
            <w:vAlign w:val="center"/>
            <w:hideMark/>
          </w:tcPr>
          <w:p w14:paraId="7A0B24AA" w14:textId="77777777" w:rsidR="006565B1" w:rsidRPr="006565B1" w:rsidRDefault="006565B1">
            <w:pPr>
              <w:rPr>
                <w:szCs w:val="22"/>
              </w:rPr>
            </w:pPr>
            <w:r w:rsidRPr="006565B1">
              <w:rPr>
                <w:szCs w:val="22"/>
              </w:rPr>
              <w:t>a. Install an oxidation catalyst</w:t>
            </w:r>
          </w:p>
        </w:tc>
        <w:tc>
          <w:tcPr>
            <w:tcW w:w="0" w:type="auto"/>
            <w:vAlign w:val="center"/>
            <w:hideMark/>
          </w:tcPr>
          <w:p w14:paraId="188A741D" w14:textId="77777777" w:rsidR="006565B1" w:rsidRPr="006565B1" w:rsidRDefault="006565B1">
            <w:pPr>
              <w:rPr>
                <w:szCs w:val="22"/>
              </w:rPr>
            </w:pPr>
            <w:r w:rsidRPr="006565B1">
              <w:rPr>
                <w:szCs w:val="22"/>
              </w:rPr>
              <w:t xml:space="preserve">i. You have conducted an initial compliance demonstration as specified in </w:t>
            </w:r>
            <w:hyperlink r:id="rId453" w:anchor="p-63.6630(e)" w:history="1">
              <w:r w:rsidRPr="006565B1">
                <w:rPr>
                  <w:rStyle w:val="Hyperlink"/>
                  <w:szCs w:val="22"/>
                </w:rPr>
                <w:t>§ 63.6630(e)</w:t>
              </w:r>
            </w:hyperlink>
            <w:r w:rsidRPr="006565B1">
              <w:rPr>
                <w:szCs w:val="22"/>
              </w:rPr>
              <w:t xml:space="preserve"> to show that the average reduction of emissions of CO is 93 percent or more, or the average CO concentration is less than or equal to 47 ppmvd at 15 </w:t>
            </w:r>
            <w:r w:rsidRPr="006565B1">
              <w:rPr>
                <w:szCs w:val="22"/>
              </w:rPr>
              <w:lastRenderedPageBreak/>
              <w:t>percent O</w:t>
            </w:r>
            <w:r w:rsidRPr="006565B1">
              <w:rPr>
                <w:szCs w:val="22"/>
                <w:vertAlign w:val="subscript"/>
              </w:rPr>
              <w:t>2</w:t>
            </w:r>
            <w:r w:rsidRPr="006565B1">
              <w:rPr>
                <w:szCs w:val="22"/>
              </w:rPr>
              <w:t xml:space="preserve">; </w:t>
            </w:r>
          </w:p>
        </w:tc>
      </w:tr>
      <w:tr w:rsidR="006565B1" w:rsidRPr="006565B1" w14:paraId="44879942" w14:textId="77777777" w:rsidTr="006565B1">
        <w:trPr>
          <w:tblCellSpacing w:w="15" w:type="dxa"/>
        </w:trPr>
        <w:tc>
          <w:tcPr>
            <w:tcW w:w="0" w:type="auto"/>
            <w:vAlign w:val="center"/>
            <w:hideMark/>
          </w:tcPr>
          <w:p w14:paraId="0117AC7D" w14:textId="77777777" w:rsidR="006565B1" w:rsidRPr="006565B1" w:rsidRDefault="006565B1">
            <w:pPr>
              <w:rPr>
                <w:szCs w:val="22"/>
              </w:rPr>
            </w:pPr>
          </w:p>
        </w:tc>
        <w:tc>
          <w:tcPr>
            <w:tcW w:w="0" w:type="auto"/>
            <w:vAlign w:val="center"/>
            <w:hideMark/>
          </w:tcPr>
          <w:p w14:paraId="0440EF3C" w14:textId="77777777" w:rsidR="006565B1" w:rsidRPr="006565B1" w:rsidRDefault="006565B1">
            <w:pPr>
              <w:rPr>
                <w:szCs w:val="22"/>
              </w:rPr>
            </w:pPr>
          </w:p>
        </w:tc>
        <w:tc>
          <w:tcPr>
            <w:tcW w:w="0" w:type="auto"/>
            <w:vAlign w:val="center"/>
            <w:hideMark/>
          </w:tcPr>
          <w:p w14:paraId="4A2690A3" w14:textId="77777777" w:rsidR="006565B1" w:rsidRPr="006565B1" w:rsidRDefault="006565B1">
            <w:pPr>
              <w:rPr>
                <w:szCs w:val="22"/>
              </w:rPr>
            </w:pPr>
            <w:r w:rsidRPr="006565B1">
              <w:rPr>
                <w:szCs w:val="22"/>
              </w:rPr>
              <w:t xml:space="preserve">ii. You have installed a CPMS to continuously monitor catalyst inlet temperature according to the requirements in </w:t>
            </w:r>
            <w:hyperlink r:id="rId454" w:anchor="p-63.6625(b)" w:history="1">
              <w:r w:rsidRPr="006565B1">
                <w:rPr>
                  <w:rStyle w:val="Hyperlink"/>
                  <w:szCs w:val="22"/>
                </w:rPr>
                <w:t>§ 63.6625(b)</w:t>
              </w:r>
            </w:hyperlink>
            <w:r w:rsidRPr="006565B1">
              <w:rPr>
                <w:szCs w:val="22"/>
              </w:rPr>
              <w:t xml:space="preserve">, or you have installed equipment to automatically shut down the engine if the catalyst inlet temperature exceeds 1350 °F. </w:t>
            </w:r>
          </w:p>
        </w:tc>
      </w:tr>
      <w:tr w:rsidR="006565B1" w:rsidRPr="006565B1" w14:paraId="75B3E01D" w14:textId="77777777" w:rsidTr="006565B1">
        <w:trPr>
          <w:tblCellSpacing w:w="15" w:type="dxa"/>
        </w:trPr>
        <w:tc>
          <w:tcPr>
            <w:tcW w:w="0" w:type="auto"/>
            <w:vAlign w:val="center"/>
            <w:hideMark/>
          </w:tcPr>
          <w:p w14:paraId="210F63FA" w14:textId="77777777" w:rsidR="006565B1" w:rsidRPr="006565B1" w:rsidRDefault="006565B1">
            <w:pPr>
              <w:rPr>
                <w:szCs w:val="22"/>
              </w:rPr>
            </w:pPr>
            <w:r w:rsidRPr="006565B1">
              <w:rPr>
                <w:szCs w:val="22"/>
              </w:rPr>
              <w:t>14. Existing non-emergency 4SRB stationary RICE &gt;500 HP located at an area source of HAP that are not remote stationary RICE and that are operated more than 24 hours per calendar year</w:t>
            </w:r>
          </w:p>
        </w:tc>
        <w:tc>
          <w:tcPr>
            <w:tcW w:w="0" w:type="auto"/>
            <w:vAlign w:val="center"/>
            <w:hideMark/>
          </w:tcPr>
          <w:p w14:paraId="667B2FFB" w14:textId="77777777" w:rsidR="006565B1" w:rsidRPr="006565B1" w:rsidRDefault="006565B1">
            <w:pPr>
              <w:rPr>
                <w:szCs w:val="22"/>
              </w:rPr>
            </w:pPr>
            <w:r w:rsidRPr="006565B1">
              <w:rPr>
                <w:szCs w:val="22"/>
              </w:rPr>
              <w:t>a. Install NSCR</w:t>
            </w:r>
          </w:p>
        </w:tc>
        <w:tc>
          <w:tcPr>
            <w:tcW w:w="0" w:type="auto"/>
            <w:vAlign w:val="center"/>
            <w:hideMark/>
          </w:tcPr>
          <w:p w14:paraId="1EEC98F0" w14:textId="77777777" w:rsidR="006565B1" w:rsidRPr="006565B1" w:rsidRDefault="006565B1">
            <w:pPr>
              <w:rPr>
                <w:szCs w:val="22"/>
              </w:rPr>
            </w:pPr>
            <w:r w:rsidRPr="006565B1">
              <w:rPr>
                <w:szCs w:val="22"/>
              </w:rPr>
              <w:t xml:space="preserve">i. You have conducted an initial compliance demonstration as specified in </w:t>
            </w:r>
            <w:hyperlink r:id="rId455" w:anchor="p-63.6630(e)" w:history="1">
              <w:r w:rsidRPr="006565B1">
                <w:rPr>
                  <w:rStyle w:val="Hyperlink"/>
                  <w:szCs w:val="22"/>
                </w:rPr>
                <w:t>§ 63.6630(e)</w:t>
              </w:r>
            </w:hyperlink>
            <w:r w:rsidRPr="006565B1">
              <w:rPr>
                <w:szCs w:val="22"/>
              </w:rPr>
              <w:t xml:space="preserve"> to show that the average reduction of emissions of CO is 75 percent or more, the average CO concentration is less than or equal to 270 ppmvd at 15 percent O</w:t>
            </w:r>
            <w:r w:rsidRPr="006565B1">
              <w:rPr>
                <w:szCs w:val="22"/>
                <w:vertAlign w:val="subscript"/>
              </w:rPr>
              <w:t>2</w:t>
            </w:r>
            <w:r w:rsidRPr="006565B1">
              <w:rPr>
                <w:szCs w:val="22"/>
              </w:rPr>
              <w:t xml:space="preserve">, or the average reduction of emissions of THC is 30 percent or more; </w:t>
            </w:r>
          </w:p>
        </w:tc>
      </w:tr>
      <w:tr w:rsidR="006565B1" w:rsidRPr="006565B1" w14:paraId="514626F1" w14:textId="77777777" w:rsidTr="006565B1">
        <w:trPr>
          <w:tblCellSpacing w:w="15" w:type="dxa"/>
        </w:trPr>
        <w:tc>
          <w:tcPr>
            <w:tcW w:w="0" w:type="auto"/>
            <w:vAlign w:val="center"/>
            <w:hideMark/>
          </w:tcPr>
          <w:p w14:paraId="10A9A9D4" w14:textId="77777777" w:rsidR="006565B1" w:rsidRPr="006565B1" w:rsidRDefault="006565B1">
            <w:pPr>
              <w:rPr>
                <w:szCs w:val="22"/>
              </w:rPr>
            </w:pPr>
          </w:p>
        </w:tc>
        <w:tc>
          <w:tcPr>
            <w:tcW w:w="0" w:type="auto"/>
            <w:vAlign w:val="center"/>
            <w:hideMark/>
          </w:tcPr>
          <w:p w14:paraId="57E4F611" w14:textId="77777777" w:rsidR="006565B1" w:rsidRPr="006565B1" w:rsidRDefault="006565B1">
            <w:pPr>
              <w:rPr>
                <w:szCs w:val="22"/>
              </w:rPr>
            </w:pPr>
          </w:p>
        </w:tc>
        <w:tc>
          <w:tcPr>
            <w:tcW w:w="0" w:type="auto"/>
            <w:vAlign w:val="center"/>
            <w:hideMark/>
          </w:tcPr>
          <w:p w14:paraId="05C0D208" w14:textId="77777777" w:rsidR="006565B1" w:rsidRPr="006565B1" w:rsidRDefault="006565B1">
            <w:pPr>
              <w:rPr>
                <w:szCs w:val="22"/>
              </w:rPr>
            </w:pPr>
            <w:r w:rsidRPr="006565B1">
              <w:rPr>
                <w:szCs w:val="22"/>
              </w:rPr>
              <w:t xml:space="preserve">ii. You have installed a CPMS to continuously monitor catalyst inlet temperature according to the requirements in </w:t>
            </w:r>
            <w:hyperlink r:id="rId456" w:anchor="p-63.6625(b)" w:history="1">
              <w:r w:rsidRPr="006565B1">
                <w:rPr>
                  <w:rStyle w:val="Hyperlink"/>
                  <w:szCs w:val="22"/>
                </w:rPr>
                <w:t>§ 63.6625(b)</w:t>
              </w:r>
            </w:hyperlink>
            <w:r w:rsidRPr="006565B1">
              <w:rPr>
                <w:szCs w:val="22"/>
              </w:rPr>
              <w:t>, or you have installed equipment to automatically shut down the engine if the catalyst inlet temperature exceeds 1250 °F.</w:t>
            </w:r>
          </w:p>
        </w:tc>
      </w:tr>
    </w:tbl>
    <w:p w14:paraId="0B50C192" w14:textId="77777777" w:rsidR="006565B1" w:rsidRPr="006565B1" w:rsidRDefault="006565B1" w:rsidP="006565B1">
      <w:pPr>
        <w:pStyle w:val="citation"/>
        <w:rPr>
          <w:sz w:val="22"/>
          <w:szCs w:val="22"/>
        </w:rPr>
      </w:pPr>
      <w:r w:rsidRPr="006565B1">
        <w:rPr>
          <w:sz w:val="22"/>
          <w:szCs w:val="22"/>
        </w:rPr>
        <w:t>[</w:t>
      </w:r>
      <w:hyperlink r:id="rId457" w:history="1">
        <w:r w:rsidRPr="006565B1">
          <w:rPr>
            <w:rStyle w:val="Hyperlink"/>
            <w:sz w:val="22"/>
            <w:szCs w:val="22"/>
          </w:rPr>
          <w:t>78 FR 6712</w:t>
        </w:r>
      </w:hyperlink>
      <w:r w:rsidRPr="006565B1">
        <w:rPr>
          <w:sz w:val="22"/>
          <w:szCs w:val="22"/>
        </w:rPr>
        <w:t xml:space="preserve">, Jan. 30, 2013] </w:t>
      </w:r>
    </w:p>
    <w:p w14:paraId="341EC599"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6 to Subpart ZZZZ of Part 63—Continuous Compliance With Emission Limitations, and Other Requirements </w:t>
      </w:r>
    </w:p>
    <w:p w14:paraId="1B8F43F8" w14:textId="77777777" w:rsidR="006565B1" w:rsidRPr="006565B1" w:rsidRDefault="006565B1" w:rsidP="006565B1">
      <w:pPr>
        <w:pStyle w:val="NormalWeb"/>
        <w:rPr>
          <w:sz w:val="22"/>
          <w:szCs w:val="22"/>
        </w:rPr>
      </w:pPr>
      <w:r w:rsidRPr="006565B1">
        <w:rPr>
          <w:sz w:val="22"/>
          <w:szCs w:val="22"/>
        </w:rPr>
        <w:t xml:space="preserve">As stated in </w:t>
      </w:r>
      <w:hyperlink r:id="rId458" w:history="1">
        <w:r w:rsidRPr="006565B1">
          <w:rPr>
            <w:rStyle w:val="Hyperlink"/>
            <w:sz w:val="22"/>
            <w:szCs w:val="22"/>
          </w:rPr>
          <w:t>§ 63.6640</w:t>
        </w:r>
      </w:hyperlink>
      <w:r w:rsidRPr="006565B1">
        <w:rPr>
          <w:sz w:val="22"/>
          <w:szCs w:val="22"/>
        </w:rPr>
        <w:t xml:space="preserve">, you must continuously comply with the emissions and operating limitations and work or management practices as required by the following: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3"/>
        <w:gridCol w:w="2188"/>
        <w:gridCol w:w="3889"/>
      </w:tblGrid>
      <w:tr w:rsidR="006565B1" w:rsidRPr="006565B1" w14:paraId="1EE94723" w14:textId="77777777" w:rsidTr="006565B1">
        <w:trPr>
          <w:tblHeader/>
          <w:tblCellSpacing w:w="15" w:type="dxa"/>
        </w:trPr>
        <w:tc>
          <w:tcPr>
            <w:tcW w:w="0" w:type="auto"/>
            <w:shd w:val="clear" w:color="auto" w:fill="ECECEC"/>
            <w:vAlign w:val="center"/>
            <w:hideMark/>
          </w:tcPr>
          <w:p w14:paraId="622F3C36"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4925C985" w14:textId="77777777" w:rsidR="006565B1" w:rsidRPr="006565B1" w:rsidRDefault="006565B1">
            <w:pPr>
              <w:jc w:val="center"/>
              <w:rPr>
                <w:b/>
                <w:bCs/>
                <w:szCs w:val="22"/>
              </w:rPr>
            </w:pPr>
            <w:r w:rsidRPr="006565B1">
              <w:rPr>
                <w:b/>
                <w:bCs/>
                <w:szCs w:val="22"/>
              </w:rPr>
              <w:t xml:space="preserve">Complying with the requirement to . . . </w:t>
            </w:r>
          </w:p>
        </w:tc>
        <w:tc>
          <w:tcPr>
            <w:tcW w:w="0" w:type="auto"/>
            <w:shd w:val="clear" w:color="auto" w:fill="ECECEC"/>
            <w:vAlign w:val="center"/>
            <w:hideMark/>
          </w:tcPr>
          <w:p w14:paraId="49B0CE5B" w14:textId="77777777" w:rsidR="006565B1" w:rsidRPr="006565B1" w:rsidRDefault="006565B1">
            <w:pPr>
              <w:jc w:val="center"/>
              <w:rPr>
                <w:b/>
                <w:bCs/>
                <w:szCs w:val="22"/>
              </w:rPr>
            </w:pPr>
            <w:r w:rsidRPr="006565B1">
              <w:rPr>
                <w:b/>
                <w:bCs/>
                <w:szCs w:val="22"/>
              </w:rPr>
              <w:t xml:space="preserve">You must demonstrate continuous compliance by . . . </w:t>
            </w:r>
          </w:p>
        </w:tc>
      </w:tr>
      <w:tr w:rsidR="006565B1" w:rsidRPr="006565B1" w14:paraId="0C47718B" w14:textId="77777777" w:rsidTr="006565B1">
        <w:trPr>
          <w:tblCellSpacing w:w="15" w:type="dxa"/>
        </w:trPr>
        <w:tc>
          <w:tcPr>
            <w:tcW w:w="0" w:type="auto"/>
            <w:vAlign w:val="center"/>
            <w:hideMark/>
          </w:tcPr>
          <w:p w14:paraId="765AC787" w14:textId="77777777" w:rsidR="006565B1" w:rsidRPr="006565B1" w:rsidRDefault="006565B1">
            <w:pPr>
              <w:rPr>
                <w:szCs w:val="22"/>
              </w:rPr>
            </w:pPr>
            <w:r w:rsidRPr="006565B1">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vAlign w:val="center"/>
            <w:hideMark/>
          </w:tcPr>
          <w:p w14:paraId="13A580A1" w14:textId="77777777" w:rsidR="006565B1" w:rsidRPr="006565B1" w:rsidRDefault="006565B1">
            <w:pPr>
              <w:rPr>
                <w:szCs w:val="22"/>
              </w:rPr>
            </w:pPr>
            <w:r w:rsidRPr="006565B1">
              <w:rPr>
                <w:szCs w:val="22"/>
              </w:rPr>
              <w:t>a. Reduce CO emissions and using an oxidation catalyst, and using a CPMS</w:t>
            </w:r>
          </w:p>
        </w:tc>
        <w:tc>
          <w:tcPr>
            <w:tcW w:w="0" w:type="auto"/>
            <w:vAlign w:val="center"/>
            <w:hideMark/>
          </w:tcPr>
          <w:p w14:paraId="4F445A42" w14:textId="77777777" w:rsidR="006565B1" w:rsidRPr="006565B1" w:rsidRDefault="006565B1">
            <w:pPr>
              <w:rPr>
                <w:szCs w:val="22"/>
              </w:rPr>
            </w:pPr>
            <w:r w:rsidRPr="006565B1">
              <w:rPr>
                <w:szCs w:val="22"/>
              </w:rPr>
              <w:t>i. Conducting semiannual performance tests for CO to demonstrate that the required CO percent reduction is achieved</w:t>
            </w:r>
            <w:r w:rsidRPr="006565B1">
              <w:rPr>
                <w:szCs w:val="22"/>
                <w:vertAlign w:val="superscript"/>
              </w:rPr>
              <w:t>a</w:t>
            </w:r>
            <w:r w:rsidRPr="006565B1">
              <w:rPr>
                <w:szCs w:val="22"/>
              </w:rPr>
              <w:t xml:space="preserve">; and </w:t>
            </w:r>
            <w:r w:rsidRPr="006565B1">
              <w:rPr>
                <w:szCs w:val="22"/>
              </w:rPr>
              <w:br/>
              <w:t xml:space="preserve">ii. Collecting the catalyst inlet temperature data according to </w:t>
            </w:r>
            <w:hyperlink r:id="rId459" w:anchor="p-63.6625(b)" w:history="1">
              <w:r w:rsidRPr="006565B1">
                <w:rPr>
                  <w:rStyle w:val="Hyperlink"/>
                  <w:szCs w:val="22"/>
                </w:rPr>
                <w:t>§ 63.6625(b)</w:t>
              </w:r>
            </w:hyperlink>
            <w:r w:rsidRPr="006565B1">
              <w:rPr>
                <w:szCs w:val="22"/>
              </w:rPr>
              <w:t xml:space="preserve">; and </w:t>
            </w:r>
            <w:r w:rsidRPr="006565B1">
              <w:rPr>
                <w:szCs w:val="22"/>
              </w:rPr>
              <w:br/>
              <w:t xml:space="preserve">iii. Reducing these data to 4-hour rolling averages; and </w:t>
            </w:r>
          </w:p>
        </w:tc>
      </w:tr>
      <w:tr w:rsidR="006565B1" w:rsidRPr="006565B1" w14:paraId="77B708D0" w14:textId="77777777" w:rsidTr="006565B1">
        <w:trPr>
          <w:tblCellSpacing w:w="15" w:type="dxa"/>
        </w:trPr>
        <w:tc>
          <w:tcPr>
            <w:tcW w:w="0" w:type="auto"/>
            <w:vAlign w:val="center"/>
            <w:hideMark/>
          </w:tcPr>
          <w:p w14:paraId="2BDB93A0" w14:textId="77777777" w:rsidR="006565B1" w:rsidRPr="006565B1" w:rsidRDefault="006565B1">
            <w:pPr>
              <w:rPr>
                <w:szCs w:val="22"/>
              </w:rPr>
            </w:pPr>
          </w:p>
        </w:tc>
        <w:tc>
          <w:tcPr>
            <w:tcW w:w="0" w:type="auto"/>
            <w:vAlign w:val="center"/>
            <w:hideMark/>
          </w:tcPr>
          <w:p w14:paraId="21BB2875" w14:textId="77777777" w:rsidR="006565B1" w:rsidRPr="006565B1" w:rsidRDefault="006565B1">
            <w:pPr>
              <w:rPr>
                <w:szCs w:val="22"/>
              </w:rPr>
            </w:pPr>
          </w:p>
        </w:tc>
        <w:tc>
          <w:tcPr>
            <w:tcW w:w="0" w:type="auto"/>
            <w:vAlign w:val="center"/>
            <w:hideMark/>
          </w:tcPr>
          <w:p w14:paraId="240BE759" w14:textId="77777777" w:rsidR="006565B1" w:rsidRPr="006565B1" w:rsidRDefault="006565B1">
            <w:pPr>
              <w:rPr>
                <w:szCs w:val="22"/>
              </w:rPr>
            </w:pPr>
            <w:r w:rsidRPr="006565B1">
              <w:rPr>
                <w:szCs w:val="22"/>
              </w:rPr>
              <w:t xml:space="preserve">iv. Maintaining the 4-hour rolling averages within the operating limitations for the catalyst inlet temperature; and </w:t>
            </w:r>
          </w:p>
        </w:tc>
      </w:tr>
      <w:tr w:rsidR="006565B1" w:rsidRPr="006565B1" w14:paraId="3A987E1B" w14:textId="77777777" w:rsidTr="006565B1">
        <w:trPr>
          <w:tblCellSpacing w:w="15" w:type="dxa"/>
        </w:trPr>
        <w:tc>
          <w:tcPr>
            <w:tcW w:w="0" w:type="auto"/>
            <w:vAlign w:val="center"/>
            <w:hideMark/>
          </w:tcPr>
          <w:p w14:paraId="43D9F857" w14:textId="77777777" w:rsidR="006565B1" w:rsidRPr="006565B1" w:rsidRDefault="006565B1">
            <w:pPr>
              <w:rPr>
                <w:szCs w:val="22"/>
              </w:rPr>
            </w:pPr>
          </w:p>
        </w:tc>
        <w:tc>
          <w:tcPr>
            <w:tcW w:w="0" w:type="auto"/>
            <w:vAlign w:val="center"/>
            <w:hideMark/>
          </w:tcPr>
          <w:p w14:paraId="1C190749" w14:textId="77777777" w:rsidR="006565B1" w:rsidRPr="006565B1" w:rsidRDefault="006565B1">
            <w:pPr>
              <w:rPr>
                <w:szCs w:val="22"/>
              </w:rPr>
            </w:pPr>
          </w:p>
        </w:tc>
        <w:tc>
          <w:tcPr>
            <w:tcW w:w="0" w:type="auto"/>
            <w:vAlign w:val="center"/>
            <w:hideMark/>
          </w:tcPr>
          <w:p w14:paraId="073941A8" w14:textId="77777777" w:rsidR="006565B1" w:rsidRPr="006565B1" w:rsidRDefault="006565B1">
            <w:pPr>
              <w:rPr>
                <w:szCs w:val="22"/>
              </w:rPr>
            </w:pPr>
            <w:r w:rsidRPr="006565B1">
              <w:rPr>
                <w:szCs w:val="22"/>
              </w:rPr>
              <w:t xml:space="preserve">v. Measuring the pressure drop across the catalyst once per month and demonstrating that the pressure drop across the catalyst is within the operating limitation established during the performance test. </w:t>
            </w:r>
          </w:p>
        </w:tc>
      </w:tr>
      <w:tr w:rsidR="006565B1" w:rsidRPr="006565B1" w14:paraId="2798CEC9" w14:textId="77777777" w:rsidTr="006565B1">
        <w:trPr>
          <w:tblCellSpacing w:w="15" w:type="dxa"/>
        </w:trPr>
        <w:tc>
          <w:tcPr>
            <w:tcW w:w="0" w:type="auto"/>
            <w:vAlign w:val="center"/>
            <w:hideMark/>
          </w:tcPr>
          <w:p w14:paraId="072AB4DE" w14:textId="77777777" w:rsidR="006565B1" w:rsidRPr="006565B1" w:rsidRDefault="006565B1">
            <w:pPr>
              <w:rPr>
                <w:szCs w:val="22"/>
              </w:rPr>
            </w:pPr>
            <w:r w:rsidRPr="006565B1">
              <w:rPr>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vAlign w:val="center"/>
            <w:hideMark/>
          </w:tcPr>
          <w:p w14:paraId="0C696113" w14:textId="77777777" w:rsidR="006565B1" w:rsidRPr="006565B1" w:rsidRDefault="006565B1">
            <w:pPr>
              <w:rPr>
                <w:szCs w:val="22"/>
              </w:rPr>
            </w:pPr>
            <w:r w:rsidRPr="006565B1">
              <w:rPr>
                <w:szCs w:val="22"/>
              </w:rPr>
              <w:t>a. Reduce CO emissions and not using an oxidation catalyst, and using a CPMS</w:t>
            </w:r>
          </w:p>
        </w:tc>
        <w:tc>
          <w:tcPr>
            <w:tcW w:w="0" w:type="auto"/>
            <w:vAlign w:val="center"/>
            <w:hideMark/>
          </w:tcPr>
          <w:p w14:paraId="41BDC0C3" w14:textId="77777777" w:rsidR="006565B1" w:rsidRPr="006565B1" w:rsidRDefault="006565B1">
            <w:pPr>
              <w:rPr>
                <w:szCs w:val="22"/>
              </w:rPr>
            </w:pPr>
            <w:r w:rsidRPr="006565B1">
              <w:rPr>
                <w:szCs w:val="22"/>
              </w:rPr>
              <w:t>i. Conducting semiannual performance tests for CO to demonstrate that the required CO percent reduction is achieved</w:t>
            </w:r>
            <w:r w:rsidRPr="006565B1">
              <w:rPr>
                <w:szCs w:val="22"/>
                <w:vertAlign w:val="superscript"/>
              </w:rPr>
              <w:t>a</w:t>
            </w:r>
            <w:r w:rsidRPr="006565B1">
              <w:rPr>
                <w:szCs w:val="22"/>
              </w:rPr>
              <w:t xml:space="preserve">; and </w:t>
            </w:r>
            <w:r w:rsidRPr="006565B1">
              <w:rPr>
                <w:szCs w:val="22"/>
              </w:rPr>
              <w:br/>
              <w:t xml:space="preserve">ii. Collecting the approved operating parameter (if any) data according to </w:t>
            </w:r>
            <w:hyperlink r:id="rId460" w:anchor="p-63.6625(b)" w:history="1">
              <w:r w:rsidRPr="006565B1">
                <w:rPr>
                  <w:rStyle w:val="Hyperlink"/>
                  <w:szCs w:val="22"/>
                </w:rPr>
                <w:t>§ 63.6625(b)</w:t>
              </w:r>
            </w:hyperlink>
            <w:r w:rsidRPr="006565B1">
              <w:rPr>
                <w:szCs w:val="22"/>
              </w:rPr>
              <w:t xml:space="preserve">; and </w:t>
            </w:r>
            <w:r w:rsidRPr="006565B1">
              <w:rPr>
                <w:szCs w:val="22"/>
              </w:rPr>
              <w:br/>
              <w:t xml:space="preserve">iii. Reducing these data to 4-hour rolling averages; and </w:t>
            </w:r>
          </w:p>
        </w:tc>
      </w:tr>
      <w:tr w:rsidR="006565B1" w:rsidRPr="006565B1" w14:paraId="14F09191" w14:textId="77777777" w:rsidTr="006565B1">
        <w:trPr>
          <w:tblCellSpacing w:w="15" w:type="dxa"/>
        </w:trPr>
        <w:tc>
          <w:tcPr>
            <w:tcW w:w="0" w:type="auto"/>
            <w:vAlign w:val="center"/>
            <w:hideMark/>
          </w:tcPr>
          <w:p w14:paraId="2C41B59C" w14:textId="77777777" w:rsidR="006565B1" w:rsidRPr="006565B1" w:rsidRDefault="006565B1">
            <w:pPr>
              <w:rPr>
                <w:szCs w:val="22"/>
              </w:rPr>
            </w:pPr>
          </w:p>
        </w:tc>
        <w:tc>
          <w:tcPr>
            <w:tcW w:w="0" w:type="auto"/>
            <w:vAlign w:val="center"/>
            <w:hideMark/>
          </w:tcPr>
          <w:p w14:paraId="6FE0EB2D" w14:textId="77777777" w:rsidR="006565B1" w:rsidRPr="006565B1" w:rsidRDefault="006565B1">
            <w:pPr>
              <w:rPr>
                <w:szCs w:val="22"/>
              </w:rPr>
            </w:pPr>
          </w:p>
        </w:tc>
        <w:tc>
          <w:tcPr>
            <w:tcW w:w="0" w:type="auto"/>
            <w:vAlign w:val="center"/>
            <w:hideMark/>
          </w:tcPr>
          <w:p w14:paraId="22AAFE75" w14:textId="77777777" w:rsidR="006565B1" w:rsidRPr="006565B1" w:rsidRDefault="006565B1">
            <w:pPr>
              <w:rPr>
                <w:szCs w:val="22"/>
              </w:rPr>
            </w:pPr>
            <w:r w:rsidRPr="006565B1">
              <w:rPr>
                <w:szCs w:val="22"/>
              </w:rPr>
              <w:t xml:space="preserve">iv. Maintaining the 4-hour rolling averages within the operating limitations for the operating parameters established during the performance test. </w:t>
            </w:r>
          </w:p>
        </w:tc>
      </w:tr>
      <w:tr w:rsidR="006565B1" w:rsidRPr="006565B1" w14:paraId="248C463D" w14:textId="77777777" w:rsidTr="006565B1">
        <w:trPr>
          <w:tblCellSpacing w:w="15" w:type="dxa"/>
        </w:trPr>
        <w:tc>
          <w:tcPr>
            <w:tcW w:w="0" w:type="auto"/>
            <w:vAlign w:val="center"/>
            <w:hideMark/>
          </w:tcPr>
          <w:p w14:paraId="6C0D30F4" w14:textId="77777777" w:rsidR="006565B1" w:rsidRPr="006565B1" w:rsidRDefault="006565B1">
            <w:pPr>
              <w:rPr>
                <w:szCs w:val="22"/>
              </w:rPr>
            </w:pPr>
            <w:r w:rsidRPr="006565B1">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vAlign w:val="center"/>
            <w:hideMark/>
          </w:tcPr>
          <w:p w14:paraId="511BF335" w14:textId="77777777" w:rsidR="006565B1" w:rsidRPr="006565B1" w:rsidRDefault="006565B1">
            <w:pPr>
              <w:rPr>
                <w:szCs w:val="22"/>
              </w:rPr>
            </w:pPr>
            <w:r w:rsidRPr="006565B1">
              <w:rPr>
                <w:szCs w:val="22"/>
              </w:rPr>
              <w:t>a. Reduce CO emissions or limit the concentration of CO in the stationary RICE exhaust, and using a CEMS</w:t>
            </w:r>
          </w:p>
        </w:tc>
        <w:tc>
          <w:tcPr>
            <w:tcW w:w="0" w:type="auto"/>
            <w:vAlign w:val="center"/>
            <w:hideMark/>
          </w:tcPr>
          <w:p w14:paraId="384E07C1" w14:textId="77777777" w:rsidR="006565B1" w:rsidRPr="006565B1" w:rsidRDefault="006565B1">
            <w:pPr>
              <w:rPr>
                <w:szCs w:val="22"/>
              </w:rPr>
            </w:pPr>
            <w:r w:rsidRPr="006565B1">
              <w:rPr>
                <w:szCs w:val="22"/>
              </w:rPr>
              <w:t xml:space="preserve">i. Collecting the monitoring data according to </w:t>
            </w:r>
            <w:hyperlink r:id="rId461" w:anchor="p-63.6625(a)" w:history="1">
              <w:r w:rsidRPr="006565B1">
                <w:rPr>
                  <w:rStyle w:val="Hyperlink"/>
                  <w:szCs w:val="22"/>
                </w:rPr>
                <w:t>§ 63.6625(a)</w:t>
              </w:r>
            </w:hyperlink>
            <w:r w:rsidRPr="006565B1">
              <w:rPr>
                <w:szCs w:val="22"/>
              </w:rPr>
              <w:t xml:space="preserve">, reducing the measurements to 1-hour averages, calculating the percent reduction or concentration of CO emissions according to </w:t>
            </w:r>
            <w:hyperlink r:id="rId462" w:history="1">
              <w:r w:rsidRPr="006565B1">
                <w:rPr>
                  <w:rStyle w:val="Hyperlink"/>
                  <w:szCs w:val="22"/>
                </w:rPr>
                <w:t>§ 63.6620</w:t>
              </w:r>
            </w:hyperlink>
            <w:r w:rsidRPr="006565B1">
              <w:rPr>
                <w:szCs w:val="22"/>
              </w:rPr>
              <w:t xml:space="preserve">; and </w:t>
            </w:r>
            <w:r w:rsidRPr="006565B1">
              <w:rPr>
                <w:szCs w:val="22"/>
              </w:rPr>
              <w:br/>
              <w:t xml:space="preserve">ii. Demonstrating that the catalyst achieves the required percent reduction of CO emissions over the 4-hour averaging period, or that the emission remain at or below the CO concentration limit; and </w:t>
            </w:r>
          </w:p>
        </w:tc>
      </w:tr>
      <w:tr w:rsidR="006565B1" w:rsidRPr="006565B1" w14:paraId="301C4423" w14:textId="77777777" w:rsidTr="006565B1">
        <w:trPr>
          <w:tblCellSpacing w:w="15" w:type="dxa"/>
        </w:trPr>
        <w:tc>
          <w:tcPr>
            <w:tcW w:w="0" w:type="auto"/>
            <w:vAlign w:val="center"/>
            <w:hideMark/>
          </w:tcPr>
          <w:p w14:paraId="346F64CF" w14:textId="77777777" w:rsidR="006565B1" w:rsidRPr="006565B1" w:rsidRDefault="006565B1">
            <w:pPr>
              <w:rPr>
                <w:szCs w:val="22"/>
              </w:rPr>
            </w:pPr>
          </w:p>
        </w:tc>
        <w:tc>
          <w:tcPr>
            <w:tcW w:w="0" w:type="auto"/>
            <w:vAlign w:val="center"/>
            <w:hideMark/>
          </w:tcPr>
          <w:p w14:paraId="307B1A17" w14:textId="77777777" w:rsidR="006565B1" w:rsidRPr="006565B1" w:rsidRDefault="006565B1">
            <w:pPr>
              <w:rPr>
                <w:szCs w:val="22"/>
              </w:rPr>
            </w:pPr>
          </w:p>
        </w:tc>
        <w:tc>
          <w:tcPr>
            <w:tcW w:w="0" w:type="auto"/>
            <w:vAlign w:val="center"/>
            <w:hideMark/>
          </w:tcPr>
          <w:p w14:paraId="7DA4A35E" w14:textId="77777777" w:rsidR="006565B1" w:rsidRPr="006565B1" w:rsidRDefault="006565B1">
            <w:pPr>
              <w:rPr>
                <w:szCs w:val="22"/>
              </w:rPr>
            </w:pPr>
            <w:r w:rsidRPr="006565B1">
              <w:rPr>
                <w:szCs w:val="22"/>
              </w:rPr>
              <w:t xml:space="preserve">iii. Conducting an annual RATA of your CEMS using PS 3 and 4A of </w:t>
            </w:r>
            <w:hyperlink r:id="rId463" w:history="1">
              <w:r w:rsidRPr="006565B1">
                <w:rPr>
                  <w:rStyle w:val="Hyperlink"/>
                  <w:szCs w:val="22"/>
                </w:rPr>
                <w:t>40 CFR part 60, appendix B</w:t>
              </w:r>
            </w:hyperlink>
            <w:r w:rsidRPr="006565B1">
              <w:rPr>
                <w:szCs w:val="22"/>
              </w:rPr>
              <w:t xml:space="preserve">, as well as daily and periodic data quality checks in accordance with </w:t>
            </w:r>
            <w:hyperlink r:id="rId464" w:history="1">
              <w:r w:rsidRPr="006565B1">
                <w:rPr>
                  <w:rStyle w:val="Hyperlink"/>
                  <w:szCs w:val="22"/>
                </w:rPr>
                <w:t>40 CFR part 60, appendix F</w:t>
              </w:r>
            </w:hyperlink>
            <w:r w:rsidRPr="006565B1">
              <w:rPr>
                <w:szCs w:val="22"/>
              </w:rPr>
              <w:t xml:space="preserve">, procedure 1. </w:t>
            </w:r>
          </w:p>
        </w:tc>
      </w:tr>
      <w:tr w:rsidR="006565B1" w:rsidRPr="006565B1" w14:paraId="638730DC" w14:textId="77777777" w:rsidTr="006565B1">
        <w:trPr>
          <w:tblCellSpacing w:w="15" w:type="dxa"/>
        </w:trPr>
        <w:tc>
          <w:tcPr>
            <w:tcW w:w="0" w:type="auto"/>
            <w:vAlign w:val="center"/>
            <w:hideMark/>
          </w:tcPr>
          <w:p w14:paraId="476EB746" w14:textId="77777777" w:rsidR="006565B1" w:rsidRPr="006565B1" w:rsidRDefault="006565B1">
            <w:pPr>
              <w:rPr>
                <w:szCs w:val="22"/>
              </w:rPr>
            </w:pPr>
            <w:r w:rsidRPr="006565B1">
              <w:rPr>
                <w:szCs w:val="22"/>
              </w:rPr>
              <w:t>4. Non-emergency 4SRB stationary RICE &gt;500 HP located at a major source of HAP</w:t>
            </w:r>
          </w:p>
        </w:tc>
        <w:tc>
          <w:tcPr>
            <w:tcW w:w="0" w:type="auto"/>
            <w:vAlign w:val="center"/>
            <w:hideMark/>
          </w:tcPr>
          <w:p w14:paraId="7D79D9FC" w14:textId="77777777" w:rsidR="006565B1" w:rsidRPr="006565B1" w:rsidRDefault="006565B1">
            <w:pPr>
              <w:rPr>
                <w:szCs w:val="22"/>
              </w:rPr>
            </w:pPr>
            <w:r w:rsidRPr="006565B1">
              <w:rPr>
                <w:szCs w:val="22"/>
              </w:rPr>
              <w:t>a. Reduce formaldehyde emissions and using NSCR</w:t>
            </w:r>
          </w:p>
        </w:tc>
        <w:tc>
          <w:tcPr>
            <w:tcW w:w="0" w:type="auto"/>
            <w:vAlign w:val="center"/>
            <w:hideMark/>
          </w:tcPr>
          <w:p w14:paraId="46AC856B" w14:textId="77777777" w:rsidR="006565B1" w:rsidRPr="006565B1" w:rsidRDefault="006565B1">
            <w:pPr>
              <w:rPr>
                <w:szCs w:val="22"/>
              </w:rPr>
            </w:pPr>
            <w:r w:rsidRPr="006565B1">
              <w:rPr>
                <w:szCs w:val="22"/>
              </w:rPr>
              <w:t xml:space="preserve">i. Collecting the catalyst inlet temperature data according to </w:t>
            </w:r>
            <w:hyperlink r:id="rId465" w:anchor="p-63.6625(b)" w:history="1">
              <w:r w:rsidRPr="006565B1">
                <w:rPr>
                  <w:rStyle w:val="Hyperlink"/>
                  <w:szCs w:val="22"/>
                </w:rPr>
                <w:t>§ 63.6625(b)</w:t>
              </w:r>
            </w:hyperlink>
            <w:r w:rsidRPr="006565B1">
              <w:rPr>
                <w:szCs w:val="22"/>
              </w:rPr>
              <w:t xml:space="preserve">; and </w:t>
            </w:r>
          </w:p>
        </w:tc>
      </w:tr>
      <w:tr w:rsidR="006565B1" w:rsidRPr="006565B1" w14:paraId="2D63C843" w14:textId="77777777" w:rsidTr="006565B1">
        <w:trPr>
          <w:tblCellSpacing w:w="15" w:type="dxa"/>
        </w:trPr>
        <w:tc>
          <w:tcPr>
            <w:tcW w:w="0" w:type="auto"/>
            <w:vAlign w:val="center"/>
            <w:hideMark/>
          </w:tcPr>
          <w:p w14:paraId="546A63B4" w14:textId="77777777" w:rsidR="006565B1" w:rsidRPr="006565B1" w:rsidRDefault="006565B1">
            <w:pPr>
              <w:rPr>
                <w:szCs w:val="22"/>
              </w:rPr>
            </w:pPr>
          </w:p>
        </w:tc>
        <w:tc>
          <w:tcPr>
            <w:tcW w:w="0" w:type="auto"/>
            <w:vAlign w:val="center"/>
            <w:hideMark/>
          </w:tcPr>
          <w:p w14:paraId="107FCCEE" w14:textId="77777777" w:rsidR="006565B1" w:rsidRPr="006565B1" w:rsidRDefault="006565B1">
            <w:pPr>
              <w:rPr>
                <w:szCs w:val="22"/>
              </w:rPr>
            </w:pPr>
          </w:p>
        </w:tc>
        <w:tc>
          <w:tcPr>
            <w:tcW w:w="0" w:type="auto"/>
            <w:vAlign w:val="center"/>
            <w:hideMark/>
          </w:tcPr>
          <w:p w14:paraId="11E58674" w14:textId="77777777" w:rsidR="006565B1" w:rsidRPr="006565B1" w:rsidRDefault="006565B1">
            <w:pPr>
              <w:rPr>
                <w:szCs w:val="22"/>
              </w:rPr>
            </w:pPr>
            <w:r w:rsidRPr="006565B1">
              <w:rPr>
                <w:szCs w:val="22"/>
              </w:rPr>
              <w:t xml:space="preserve">ii. Reducing these data to 4-hour rolling averages; and </w:t>
            </w:r>
          </w:p>
        </w:tc>
      </w:tr>
      <w:tr w:rsidR="006565B1" w:rsidRPr="006565B1" w14:paraId="002FBD92" w14:textId="77777777" w:rsidTr="006565B1">
        <w:trPr>
          <w:tblCellSpacing w:w="15" w:type="dxa"/>
        </w:trPr>
        <w:tc>
          <w:tcPr>
            <w:tcW w:w="0" w:type="auto"/>
            <w:vAlign w:val="center"/>
            <w:hideMark/>
          </w:tcPr>
          <w:p w14:paraId="68068E0D" w14:textId="77777777" w:rsidR="006565B1" w:rsidRPr="006565B1" w:rsidRDefault="006565B1">
            <w:pPr>
              <w:rPr>
                <w:szCs w:val="22"/>
              </w:rPr>
            </w:pPr>
          </w:p>
        </w:tc>
        <w:tc>
          <w:tcPr>
            <w:tcW w:w="0" w:type="auto"/>
            <w:vAlign w:val="center"/>
            <w:hideMark/>
          </w:tcPr>
          <w:p w14:paraId="5E846F26" w14:textId="77777777" w:rsidR="006565B1" w:rsidRPr="006565B1" w:rsidRDefault="006565B1">
            <w:pPr>
              <w:rPr>
                <w:szCs w:val="22"/>
              </w:rPr>
            </w:pPr>
          </w:p>
        </w:tc>
        <w:tc>
          <w:tcPr>
            <w:tcW w:w="0" w:type="auto"/>
            <w:vAlign w:val="center"/>
            <w:hideMark/>
          </w:tcPr>
          <w:p w14:paraId="19A8EA43" w14:textId="77777777" w:rsidR="006565B1" w:rsidRPr="006565B1" w:rsidRDefault="006565B1">
            <w:pPr>
              <w:rPr>
                <w:szCs w:val="22"/>
              </w:rPr>
            </w:pPr>
            <w:r w:rsidRPr="006565B1">
              <w:rPr>
                <w:szCs w:val="22"/>
              </w:rPr>
              <w:t xml:space="preserve">iii. Maintaining the 4-hour rolling averages within the operating limitations for the catalyst inlet temperature; and </w:t>
            </w:r>
          </w:p>
        </w:tc>
      </w:tr>
      <w:tr w:rsidR="006565B1" w:rsidRPr="006565B1" w14:paraId="336BA96E" w14:textId="77777777" w:rsidTr="006565B1">
        <w:trPr>
          <w:tblCellSpacing w:w="15" w:type="dxa"/>
        </w:trPr>
        <w:tc>
          <w:tcPr>
            <w:tcW w:w="0" w:type="auto"/>
            <w:vAlign w:val="center"/>
            <w:hideMark/>
          </w:tcPr>
          <w:p w14:paraId="42884A7A" w14:textId="77777777" w:rsidR="006565B1" w:rsidRPr="006565B1" w:rsidRDefault="006565B1">
            <w:pPr>
              <w:rPr>
                <w:szCs w:val="22"/>
              </w:rPr>
            </w:pPr>
          </w:p>
        </w:tc>
        <w:tc>
          <w:tcPr>
            <w:tcW w:w="0" w:type="auto"/>
            <w:vAlign w:val="center"/>
            <w:hideMark/>
          </w:tcPr>
          <w:p w14:paraId="019E0C42" w14:textId="77777777" w:rsidR="006565B1" w:rsidRPr="006565B1" w:rsidRDefault="006565B1">
            <w:pPr>
              <w:rPr>
                <w:szCs w:val="22"/>
              </w:rPr>
            </w:pPr>
          </w:p>
        </w:tc>
        <w:tc>
          <w:tcPr>
            <w:tcW w:w="0" w:type="auto"/>
            <w:vAlign w:val="center"/>
            <w:hideMark/>
          </w:tcPr>
          <w:p w14:paraId="2748EAFD" w14:textId="77777777" w:rsidR="006565B1" w:rsidRPr="006565B1" w:rsidRDefault="006565B1">
            <w:pPr>
              <w:rPr>
                <w:szCs w:val="22"/>
              </w:rPr>
            </w:pPr>
            <w:r w:rsidRPr="006565B1">
              <w:rPr>
                <w:szCs w:val="22"/>
              </w:rPr>
              <w:t xml:space="preserve">iv. Measuring the pressure drop across the </w:t>
            </w:r>
            <w:r w:rsidRPr="006565B1">
              <w:rPr>
                <w:szCs w:val="22"/>
              </w:rPr>
              <w:lastRenderedPageBreak/>
              <w:t xml:space="preserve">catalyst once per month and demonstrating that the pressure drop across the catalyst is within the operating limitation established during the performance test. </w:t>
            </w:r>
          </w:p>
        </w:tc>
      </w:tr>
      <w:tr w:rsidR="006565B1" w:rsidRPr="006565B1" w14:paraId="00A68608" w14:textId="77777777" w:rsidTr="006565B1">
        <w:trPr>
          <w:tblCellSpacing w:w="15" w:type="dxa"/>
        </w:trPr>
        <w:tc>
          <w:tcPr>
            <w:tcW w:w="0" w:type="auto"/>
            <w:vAlign w:val="center"/>
            <w:hideMark/>
          </w:tcPr>
          <w:p w14:paraId="444FA4CF" w14:textId="77777777" w:rsidR="006565B1" w:rsidRPr="006565B1" w:rsidRDefault="006565B1">
            <w:pPr>
              <w:rPr>
                <w:szCs w:val="22"/>
              </w:rPr>
            </w:pPr>
            <w:r w:rsidRPr="006565B1">
              <w:rPr>
                <w:szCs w:val="22"/>
              </w:rPr>
              <w:lastRenderedPageBreak/>
              <w:t>5. Non-emergency 4SRB stationary RICE &gt;500 HP located at a major source of HAP</w:t>
            </w:r>
          </w:p>
        </w:tc>
        <w:tc>
          <w:tcPr>
            <w:tcW w:w="0" w:type="auto"/>
            <w:vAlign w:val="center"/>
            <w:hideMark/>
          </w:tcPr>
          <w:p w14:paraId="3E72721A" w14:textId="77777777" w:rsidR="006565B1" w:rsidRPr="006565B1" w:rsidRDefault="006565B1">
            <w:pPr>
              <w:rPr>
                <w:szCs w:val="22"/>
              </w:rPr>
            </w:pPr>
            <w:r w:rsidRPr="006565B1">
              <w:rPr>
                <w:szCs w:val="22"/>
              </w:rPr>
              <w:t>a. Reduce formaldehyde emissions and not using NSCR</w:t>
            </w:r>
          </w:p>
        </w:tc>
        <w:tc>
          <w:tcPr>
            <w:tcW w:w="0" w:type="auto"/>
            <w:vAlign w:val="center"/>
            <w:hideMark/>
          </w:tcPr>
          <w:p w14:paraId="479029F5" w14:textId="77777777" w:rsidR="006565B1" w:rsidRPr="006565B1" w:rsidRDefault="006565B1">
            <w:pPr>
              <w:rPr>
                <w:szCs w:val="22"/>
              </w:rPr>
            </w:pPr>
            <w:r w:rsidRPr="006565B1">
              <w:rPr>
                <w:szCs w:val="22"/>
              </w:rPr>
              <w:t xml:space="preserve">i. Collecting the approved operating parameter (if any) data according to </w:t>
            </w:r>
            <w:hyperlink r:id="rId466" w:anchor="p-63.6625(b)" w:history="1">
              <w:r w:rsidRPr="006565B1">
                <w:rPr>
                  <w:rStyle w:val="Hyperlink"/>
                  <w:szCs w:val="22"/>
                </w:rPr>
                <w:t>§ 63.6625(b)</w:t>
              </w:r>
            </w:hyperlink>
            <w:r w:rsidRPr="006565B1">
              <w:rPr>
                <w:szCs w:val="22"/>
              </w:rPr>
              <w:t xml:space="preserve">; and </w:t>
            </w:r>
          </w:p>
        </w:tc>
      </w:tr>
      <w:tr w:rsidR="006565B1" w:rsidRPr="006565B1" w14:paraId="22135FEF" w14:textId="77777777" w:rsidTr="006565B1">
        <w:trPr>
          <w:tblCellSpacing w:w="15" w:type="dxa"/>
        </w:trPr>
        <w:tc>
          <w:tcPr>
            <w:tcW w:w="0" w:type="auto"/>
            <w:vAlign w:val="center"/>
            <w:hideMark/>
          </w:tcPr>
          <w:p w14:paraId="0F709536" w14:textId="77777777" w:rsidR="006565B1" w:rsidRPr="006565B1" w:rsidRDefault="006565B1">
            <w:pPr>
              <w:rPr>
                <w:szCs w:val="22"/>
              </w:rPr>
            </w:pPr>
          </w:p>
        </w:tc>
        <w:tc>
          <w:tcPr>
            <w:tcW w:w="0" w:type="auto"/>
            <w:vAlign w:val="center"/>
            <w:hideMark/>
          </w:tcPr>
          <w:p w14:paraId="6D18E3D9" w14:textId="77777777" w:rsidR="006565B1" w:rsidRPr="006565B1" w:rsidRDefault="006565B1">
            <w:pPr>
              <w:rPr>
                <w:szCs w:val="22"/>
              </w:rPr>
            </w:pPr>
          </w:p>
        </w:tc>
        <w:tc>
          <w:tcPr>
            <w:tcW w:w="0" w:type="auto"/>
            <w:vAlign w:val="center"/>
            <w:hideMark/>
          </w:tcPr>
          <w:p w14:paraId="6EEA001E" w14:textId="77777777" w:rsidR="006565B1" w:rsidRPr="006565B1" w:rsidRDefault="006565B1">
            <w:pPr>
              <w:rPr>
                <w:szCs w:val="22"/>
              </w:rPr>
            </w:pPr>
            <w:r w:rsidRPr="006565B1">
              <w:rPr>
                <w:szCs w:val="22"/>
              </w:rPr>
              <w:t xml:space="preserve">ii. Reducing these data to 4-hour rolling averages; and </w:t>
            </w:r>
          </w:p>
        </w:tc>
      </w:tr>
      <w:tr w:rsidR="006565B1" w:rsidRPr="006565B1" w14:paraId="6890DF9F" w14:textId="77777777" w:rsidTr="006565B1">
        <w:trPr>
          <w:tblCellSpacing w:w="15" w:type="dxa"/>
        </w:trPr>
        <w:tc>
          <w:tcPr>
            <w:tcW w:w="0" w:type="auto"/>
            <w:vAlign w:val="center"/>
            <w:hideMark/>
          </w:tcPr>
          <w:p w14:paraId="5C540FFE" w14:textId="77777777" w:rsidR="006565B1" w:rsidRPr="006565B1" w:rsidRDefault="006565B1">
            <w:pPr>
              <w:rPr>
                <w:szCs w:val="22"/>
              </w:rPr>
            </w:pPr>
          </w:p>
        </w:tc>
        <w:tc>
          <w:tcPr>
            <w:tcW w:w="0" w:type="auto"/>
            <w:vAlign w:val="center"/>
            <w:hideMark/>
          </w:tcPr>
          <w:p w14:paraId="1FF657A5" w14:textId="77777777" w:rsidR="006565B1" w:rsidRPr="006565B1" w:rsidRDefault="006565B1">
            <w:pPr>
              <w:rPr>
                <w:szCs w:val="22"/>
              </w:rPr>
            </w:pPr>
          </w:p>
        </w:tc>
        <w:tc>
          <w:tcPr>
            <w:tcW w:w="0" w:type="auto"/>
            <w:vAlign w:val="center"/>
            <w:hideMark/>
          </w:tcPr>
          <w:p w14:paraId="488D1CA6" w14:textId="77777777" w:rsidR="006565B1" w:rsidRPr="006565B1" w:rsidRDefault="006565B1">
            <w:pPr>
              <w:rPr>
                <w:szCs w:val="22"/>
              </w:rPr>
            </w:pPr>
            <w:r w:rsidRPr="006565B1">
              <w:rPr>
                <w:szCs w:val="22"/>
              </w:rPr>
              <w:t xml:space="preserve">iii. Maintaining the 4-hour rolling averages within the operating limitations for the operating parameters established during the performance test. </w:t>
            </w:r>
          </w:p>
        </w:tc>
      </w:tr>
      <w:tr w:rsidR="006565B1" w:rsidRPr="006565B1" w14:paraId="59AFE4CD" w14:textId="77777777" w:rsidTr="006565B1">
        <w:trPr>
          <w:tblCellSpacing w:w="15" w:type="dxa"/>
        </w:trPr>
        <w:tc>
          <w:tcPr>
            <w:tcW w:w="0" w:type="auto"/>
            <w:vAlign w:val="center"/>
            <w:hideMark/>
          </w:tcPr>
          <w:p w14:paraId="18DFD65E" w14:textId="77777777" w:rsidR="006565B1" w:rsidRPr="006565B1" w:rsidRDefault="006565B1">
            <w:pPr>
              <w:rPr>
                <w:szCs w:val="22"/>
              </w:rPr>
            </w:pPr>
            <w:r w:rsidRPr="006565B1">
              <w:rPr>
                <w:szCs w:val="22"/>
              </w:rPr>
              <w:t>6. Non-emergency 4SRB stationary RICE with a brake HP ≥5,000 located at a major source of HAP</w:t>
            </w:r>
          </w:p>
        </w:tc>
        <w:tc>
          <w:tcPr>
            <w:tcW w:w="0" w:type="auto"/>
            <w:vAlign w:val="center"/>
            <w:hideMark/>
          </w:tcPr>
          <w:p w14:paraId="5E2F946F" w14:textId="77777777" w:rsidR="006565B1" w:rsidRPr="006565B1" w:rsidRDefault="006565B1">
            <w:pPr>
              <w:rPr>
                <w:szCs w:val="22"/>
              </w:rPr>
            </w:pPr>
            <w:r w:rsidRPr="006565B1">
              <w:rPr>
                <w:szCs w:val="22"/>
              </w:rPr>
              <w:t>a. Reduce formaldehyde emissions</w:t>
            </w:r>
          </w:p>
        </w:tc>
        <w:tc>
          <w:tcPr>
            <w:tcW w:w="0" w:type="auto"/>
            <w:vAlign w:val="center"/>
            <w:hideMark/>
          </w:tcPr>
          <w:p w14:paraId="625E60AE" w14:textId="77777777" w:rsidR="006565B1" w:rsidRPr="006565B1" w:rsidRDefault="006565B1">
            <w:pPr>
              <w:rPr>
                <w:szCs w:val="22"/>
              </w:rPr>
            </w:pPr>
            <w:r w:rsidRPr="006565B1">
              <w:rPr>
                <w:szCs w:val="22"/>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6565B1">
              <w:rPr>
                <w:szCs w:val="22"/>
                <w:vertAlign w:val="superscript"/>
              </w:rPr>
              <w:t>a</w:t>
            </w:r>
            <w:r w:rsidRPr="006565B1">
              <w:rPr>
                <w:szCs w:val="22"/>
              </w:rPr>
              <w:t xml:space="preserve"> </w:t>
            </w:r>
          </w:p>
        </w:tc>
      </w:tr>
      <w:tr w:rsidR="006565B1" w:rsidRPr="006565B1" w14:paraId="29A5A149" w14:textId="77777777" w:rsidTr="006565B1">
        <w:trPr>
          <w:tblCellSpacing w:w="15" w:type="dxa"/>
        </w:trPr>
        <w:tc>
          <w:tcPr>
            <w:tcW w:w="0" w:type="auto"/>
            <w:vAlign w:val="center"/>
            <w:hideMark/>
          </w:tcPr>
          <w:p w14:paraId="4BE97466" w14:textId="77777777" w:rsidR="006565B1" w:rsidRPr="006565B1" w:rsidRDefault="006565B1">
            <w:pPr>
              <w:rPr>
                <w:szCs w:val="22"/>
              </w:rPr>
            </w:pPr>
            <w:r w:rsidRPr="006565B1">
              <w:rPr>
                <w:szCs w:val="22"/>
              </w:rPr>
              <w:t>7. New or reconstructed non-emergency stationary RICE &gt;500 HP located at a major source of HAP and new or reconstructed non-emergency 4SLB stationary RICE 250≤HP≤500 located at a major source of HAP</w:t>
            </w:r>
          </w:p>
        </w:tc>
        <w:tc>
          <w:tcPr>
            <w:tcW w:w="0" w:type="auto"/>
            <w:vAlign w:val="center"/>
            <w:hideMark/>
          </w:tcPr>
          <w:p w14:paraId="5623446C" w14:textId="77777777" w:rsidR="006565B1" w:rsidRPr="006565B1" w:rsidRDefault="006565B1">
            <w:pPr>
              <w:rPr>
                <w:szCs w:val="22"/>
              </w:rPr>
            </w:pPr>
            <w:r w:rsidRPr="006565B1">
              <w:rPr>
                <w:szCs w:val="22"/>
              </w:rPr>
              <w:t>a. Limit the concentration of formaldehyde in the stationary RICE exhaust and using oxidation catalyst or NSCR</w:t>
            </w:r>
          </w:p>
        </w:tc>
        <w:tc>
          <w:tcPr>
            <w:tcW w:w="0" w:type="auto"/>
            <w:vAlign w:val="center"/>
            <w:hideMark/>
          </w:tcPr>
          <w:p w14:paraId="2204B522" w14:textId="77777777" w:rsidR="006565B1" w:rsidRPr="006565B1" w:rsidRDefault="006565B1">
            <w:pPr>
              <w:rPr>
                <w:szCs w:val="22"/>
              </w:rPr>
            </w:pPr>
            <w:r w:rsidRPr="006565B1">
              <w:rPr>
                <w:szCs w:val="22"/>
              </w:rPr>
              <w:t>i. Conducting semiannual performance tests for formaldehyde to demonstrate that your emissions remain at or below the formaldehyde concentration limit</w:t>
            </w:r>
            <w:r w:rsidRPr="006565B1">
              <w:rPr>
                <w:szCs w:val="22"/>
                <w:vertAlign w:val="superscript"/>
              </w:rPr>
              <w:t>a</w:t>
            </w:r>
            <w:r w:rsidRPr="006565B1">
              <w:rPr>
                <w:szCs w:val="22"/>
              </w:rPr>
              <w:t xml:space="preserve">; and </w:t>
            </w:r>
            <w:r w:rsidRPr="006565B1">
              <w:rPr>
                <w:szCs w:val="22"/>
              </w:rPr>
              <w:br/>
              <w:t xml:space="preserve">ii. Collecting the catalyst inlet temperature data according to </w:t>
            </w:r>
            <w:hyperlink r:id="rId467" w:anchor="p-63.6625(b)" w:history="1">
              <w:r w:rsidRPr="006565B1">
                <w:rPr>
                  <w:rStyle w:val="Hyperlink"/>
                  <w:szCs w:val="22"/>
                </w:rPr>
                <w:t>§ 63.6625(b)</w:t>
              </w:r>
            </w:hyperlink>
            <w:r w:rsidRPr="006565B1">
              <w:rPr>
                <w:szCs w:val="22"/>
              </w:rPr>
              <w:t xml:space="preserve">; and </w:t>
            </w:r>
          </w:p>
        </w:tc>
      </w:tr>
      <w:tr w:rsidR="006565B1" w:rsidRPr="006565B1" w14:paraId="322B3F83" w14:textId="77777777" w:rsidTr="006565B1">
        <w:trPr>
          <w:tblCellSpacing w:w="15" w:type="dxa"/>
        </w:trPr>
        <w:tc>
          <w:tcPr>
            <w:tcW w:w="0" w:type="auto"/>
            <w:vAlign w:val="center"/>
            <w:hideMark/>
          </w:tcPr>
          <w:p w14:paraId="52292F61" w14:textId="77777777" w:rsidR="006565B1" w:rsidRPr="006565B1" w:rsidRDefault="006565B1">
            <w:pPr>
              <w:rPr>
                <w:szCs w:val="22"/>
              </w:rPr>
            </w:pPr>
          </w:p>
        </w:tc>
        <w:tc>
          <w:tcPr>
            <w:tcW w:w="0" w:type="auto"/>
            <w:vAlign w:val="center"/>
            <w:hideMark/>
          </w:tcPr>
          <w:p w14:paraId="110B8F7B" w14:textId="77777777" w:rsidR="006565B1" w:rsidRPr="006565B1" w:rsidRDefault="006565B1">
            <w:pPr>
              <w:rPr>
                <w:szCs w:val="22"/>
              </w:rPr>
            </w:pPr>
          </w:p>
        </w:tc>
        <w:tc>
          <w:tcPr>
            <w:tcW w:w="0" w:type="auto"/>
            <w:vAlign w:val="center"/>
            <w:hideMark/>
          </w:tcPr>
          <w:p w14:paraId="038C231A"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6AC0448F" w14:textId="77777777" w:rsidTr="006565B1">
        <w:trPr>
          <w:tblCellSpacing w:w="15" w:type="dxa"/>
        </w:trPr>
        <w:tc>
          <w:tcPr>
            <w:tcW w:w="0" w:type="auto"/>
            <w:vAlign w:val="center"/>
            <w:hideMark/>
          </w:tcPr>
          <w:p w14:paraId="40305EBB" w14:textId="77777777" w:rsidR="006565B1" w:rsidRPr="006565B1" w:rsidRDefault="006565B1">
            <w:pPr>
              <w:rPr>
                <w:szCs w:val="22"/>
              </w:rPr>
            </w:pPr>
          </w:p>
        </w:tc>
        <w:tc>
          <w:tcPr>
            <w:tcW w:w="0" w:type="auto"/>
            <w:vAlign w:val="center"/>
            <w:hideMark/>
          </w:tcPr>
          <w:p w14:paraId="1AAEF31E" w14:textId="77777777" w:rsidR="006565B1" w:rsidRPr="006565B1" w:rsidRDefault="006565B1">
            <w:pPr>
              <w:rPr>
                <w:szCs w:val="22"/>
              </w:rPr>
            </w:pPr>
          </w:p>
        </w:tc>
        <w:tc>
          <w:tcPr>
            <w:tcW w:w="0" w:type="auto"/>
            <w:vAlign w:val="center"/>
            <w:hideMark/>
          </w:tcPr>
          <w:p w14:paraId="44B18ECE" w14:textId="77777777" w:rsidR="006565B1" w:rsidRPr="006565B1" w:rsidRDefault="006565B1">
            <w:pPr>
              <w:rPr>
                <w:szCs w:val="22"/>
              </w:rPr>
            </w:pPr>
            <w:r w:rsidRPr="006565B1">
              <w:rPr>
                <w:szCs w:val="22"/>
              </w:rPr>
              <w:t xml:space="preserve">iv. Maintaining the 4-hour rolling averages within the operating limitations for the catalyst inlet temperature; and </w:t>
            </w:r>
          </w:p>
        </w:tc>
      </w:tr>
      <w:tr w:rsidR="006565B1" w:rsidRPr="006565B1" w14:paraId="0C5051DE" w14:textId="77777777" w:rsidTr="006565B1">
        <w:trPr>
          <w:tblCellSpacing w:w="15" w:type="dxa"/>
        </w:trPr>
        <w:tc>
          <w:tcPr>
            <w:tcW w:w="0" w:type="auto"/>
            <w:vAlign w:val="center"/>
            <w:hideMark/>
          </w:tcPr>
          <w:p w14:paraId="6D1305FA" w14:textId="77777777" w:rsidR="006565B1" w:rsidRPr="006565B1" w:rsidRDefault="006565B1">
            <w:pPr>
              <w:rPr>
                <w:szCs w:val="22"/>
              </w:rPr>
            </w:pPr>
          </w:p>
        </w:tc>
        <w:tc>
          <w:tcPr>
            <w:tcW w:w="0" w:type="auto"/>
            <w:vAlign w:val="center"/>
            <w:hideMark/>
          </w:tcPr>
          <w:p w14:paraId="0DD93478" w14:textId="77777777" w:rsidR="006565B1" w:rsidRPr="006565B1" w:rsidRDefault="006565B1">
            <w:pPr>
              <w:rPr>
                <w:szCs w:val="22"/>
              </w:rPr>
            </w:pPr>
          </w:p>
        </w:tc>
        <w:tc>
          <w:tcPr>
            <w:tcW w:w="0" w:type="auto"/>
            <w:vAlign w:val="center"/>
            <w:hideMark/>
          </w:tcPr>
          <w:p w14:paraId="60BEA1C1" w14:textId="77777777" w:rsidR="006565B1" w:rsidRPr="006565B1" w:rsidRDefault="006565B1">
            <w:pPr>
              <w:rPr>
                <w:szCs w:val="22"/>
              </w:rPr>
            </w:pPr>
            <w:r w:rsidRPr="006565B1">
              <w:rPr>
                <w:szCs w:val="22"/>
              </w:rPr>
              <w:t xml:space="preserve">v. Measuring the pressure drop across the catalyst once per month and demonstrating that the pressure drop across the catalyst is within the operating limitation established during the performance test. </w:t>
            </w:r>
          </w:p>
        </w:tc>
      </w:tr>
      <w:tr w:rsidR="006565B1" w:rsidRPr="006565B1" w14:paraId="58529CB7" w14:textId="77777777" w:rsidTr="006565B1">
        <w:trPr>
          <w:tblCellSpacing w:w="15" w:type="dxa"/>
        </w:trPr>
        <w:tc>
          <w:tcPr>
            <w:tcW w:w="0" w:type="auto"/>
            <w:vAlign w:val="center"/>
            <w:hideMark/>
          </w:tcPr>
          <w:p w14:paraId="00616295" w14:textId="77777777" w:rsidR="006565B1" w:rsidRPr="006565B1" w:rsidRDefault="006565B1">
            <w:pPr>
              <w:rPr>
                <w:szCs w:val="22"/>
              </w:rPr>
            </w:pPr>
            <w:r w:rsidRPr="006565B1">
              <w:rPr>
                <w:szCs w:val="22"/>
              </w:rPr>
              <w:t>8. New or reconstructed non-emergency stationary RICE &gt;500 HP located at a major source of HAP and new or reconstructed non-emergency 4SLB stationary RICE 250≤HP≤500 located at a major source of HAP</w:t>
            </w:r>
          </w:p>
        </w:tc>
        <w:tc>
          <w:tcPr>
            <w:tcW w:w="0" w:type="auto"/>
            <w:vAlign w:val="center"/>
            <w:hideMark/>
          </w:tcPr>
          <w:p w14:paraId="330F92B2" w14:textId="77777777" w:rsidR="006565B1" w:rsidRPr="006565B1" w:rsidRDefault="006565B1">
            <w:pPr>
              <w:rPr>
                <w:szCs w:val="22"/>
              </w:rPr>
            </w:pPr>
            <w:r w:rsidRPr="006565B1">
              <w:rPr>
                <w:szCs w:val="22"/>
              </w:rPr>
              <w:t>a. Limit the concentration of formaldehyde in the stationary RICE exhaust and not using oxidation catalyst or NSCR</w:t>
            </w:r>
          </w:p>
        </w:tc>
        <w:tc>
          <w:tcPr>
            <w:tcW w:w="0" w:type="auto"/>
            <w:vAlign w:val="center"/>
            <w:hideMark/>
          </w:tcPr>
          <w:p w14:paraId="777B82B7" w14:textId="77777777" w:rsidR="006565B1" w:rsidRPr="006565B1" w:rsidRDefault="006565B1">
            <w:pPr>
              <w:rPr>
                <w:szCs w:val="22"/>
              </w:rPr>
            </w:pPr>
            <w:r w:rsidRPr="006565B1">
              <w:rPr>
                <w:szCs w:val="22"/>
              </w:rPr>
              <w:t>i. Conducting semiannual performance tests for formaldehyde to demonstrate that your emissions remain at or below the formaldehyde concentration limit</w:t>
            </w:r>
            <w:r w:rsidRPr="006565B1">
              <w:rPr>
                <w:szCs w:val="22"/>
                <w:vertAlign w:val="superscript"/>
              </w:rPr>
              <w:t>a</w:t>
            </w:r>
            <w:r w:rsidRPr="006565B1">
              <w:rPr>
                <w:szCs w:val="22"/>
              </w:rPr>
              <w:t xml:space="preserve">; and </w:t>
            </w:r>
            <w:r w:rsidRPr="006565B1">
              <w:rPr>
                <w:szCs w:val="22"/>
              </w:rPr>
              <w:br/>
              <w:t xml:space="preserve">ii. Collecting the approved operating parameter (if any) data according to </w:t>
            </w:r>
            <w:hyperlink r:id="rId468" w:anchor="p-63.6625(b)" w:history="1">
              <w:r w:rsidRPr="006565B1">
                <w:rPr>
                  <w:rStyle w:val="Hyperlink"/>
                  <w:szCs w:val="22"/>
                </w:rPr>
                <w:t>§ 63.6625(b)</w:t>
              </w:r>
            </w:hyperlink>
            <w:r w:rsidRPr="006565B1">
              <w:rPr>
                <w:szCs w:val="22"/>
              </w:rPr>
              <w:t xml:space="preserve">; and </w:t>
            </w:r>
          </w:p>
        </w:tc>
      </w:tr>
      <w:tr w:rsidR="006565B1" w:rsidRPr="006565B1" w14:paraId="274D48A4" w14:textId="77777777" w:rsidTr="006565B1">
        <w:trPr>
          <w:tblCellSpacing w:w="15" w:type="dxa"/>
        </w:trPr>
        <w:tc>
          <w:tcPr>
            <w:tcW w:w="0" w:type="auto"/>
            <w:vAlign w:val="center"/>
            <w:hideMark/>
          </w:tcPr>
          <w:p w14:paraId="74530A98" w14:textId="77777777" w:rsidR="006565B1" w:rsidRPr="006565B1" w:rsidRDefault="006565B1">
            <w:pPr>
              <w:rPr>
                <w:szCs w:val="22"/>
              </w:rPr>
            </w:pPr>
          </w:p>
        </w:tc>
        <w:tc>
          <w:tcPr>
            <w:tcW w:w="0" w:type="auto"/>
            <w:vAlign w:val="center"/>
            <w:hideMark/>
          </w:tcPr>
          <w:p w14:paraId="30CA5B90" w14:textId="77777777" w:rsidR="006565B1" w:rsidRPr="006565B1" w:rsidRDefault="006565B1">
            <w:pPr>
              <w:rPr>
                <w:szCs w:val="22"/>
              </w:rPr>
            </w:pPr>
          </w:p>
        </w:tc>
        <w:tc>
          <w:tcPr>
            <w:tcW w:w="0" w:type="auto"/>
            <w:vAlign w:val="center"/>
            <w:hideMark/>
          </w:tcPr>
          <w:p w14:paraId="5E275DFB"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5928BD08" w14:textId="77777777" w:rsidTr="006565B1">
        <w:trPr>
          <w:tblCellSpacing w:w="15" w:type="dxa"/>
        </w:trPr>
        <w:tc>
          <w:tcPr>
            <w:tcW w:w="0" w:type="auto"/>
            <w:vAlign w:val="center"/>
            <w:hideMark/>
          </w:tcPr>
          <w:p w14:paraId="5AE888FA" w14:textId="77777777" w:rsidR="006565B1" w:rsidRPr="006565B1" w:rsidRDefault="006565B1">
            <w:pPr>
              <w:rPr>
                <w:szCs w:val="22"/>
              </w:rPr>
            </w:pPr>
          </w:p>
        </w:tc>
        <w:tc>
          <w:tcPr>
            <w:tcW w:w="0" w:type="auto"/>
            <w:vAlign w:val="center"/>
            <w:hideMark/>
          </w:tcPr>
          <w:p w14:paraId="25DBD103" w14:textId="77777777" w:rsidR="006565B1" w:rsidRPr="006565B1" w:rsidRDefault="006565B1">
            <w:pPr>
              <w:rPr>
                <w:szCs w:val="22"/>
              </w:rPr>
            </w:pPr>
          </w:p>
        </w:tc>
        <w:tc>
          <w:tcPr>
            <w:tcW w:w="0" w:type="auto"/>
            <w:vAlign w:val="center"/>
            <w:hideMark/>
          </w:tcPr>
          <w:p w14:paraId="7CEE3308" w14:textId="77777777" w:rsidR="006565B1" w:rsidRPr="006565B1" w:rsidRDefault="006565B1">
            <w:pPr>
              <w:rPr>
                <w:szCs w:val="22"/>
              </w:rPr>
            </w:pPr>
            <w:r w:rsidRPr="006565B1">
              <w:rPr>
                <w:szCs w:val="22"/>
              </w:rPr>
              <w:t xml:space="preserve">iv. Maintaining the 4-hour rolling averages within the operating limitations for the operating parameters established during the performance test. </w:t>
            </w:r>
          </w:p>
        </w:tc>
      </w:tr>
      <w:tr w:rsidR="006565B1" w:rsidRPr="006565B1" w14:paraId="480EF35A" w14:textId="77777777" w:rsidTr="006565B1">
        <w:trPr>
          <w:tblCellSpacing w:w="15" w:type="dxa"/>
        </w:trPr>
        <w:tc>
          <w:tcPr>
            <w:tcW w:w="0" w:type="auto"/>
            <w:vAlign w:val="center"/>
            <w:hideMark/>
          </w:tcPr>
          <w:p w14:paraId="0AE8B0F4" w14:textId="77777777" w:rsidR="006565B1" w:rsidRPr="006565B1" w:rsidRDefault="006565B1">
            <w:pPr>
              <w:rPr>
                <w:szCs w:val="22"/>
              </w:rPr>
            </w:pPr>
            <w:r w:rsidRPr="006565B1">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vAlign w:val="center"/>
            <w:hideMark/>
          </w:tcPr>
          <w:p w14:paraId="1BD93A57" w14:textId="77777777" w:rsidR="006565B1" w:rsidRPr="006565B1" w:rsidRDefault="006565B1">
            <w:pPr>
              <w:rPr>
                <w:szCs w:val="22"/>
              </w:rPr>
            </w:pPr>
            <w:r w:rsidRPr="006565B1">
              <w:rPr>
                <w:szCs w:val="22"/>
              </w:rPr>
              <w:t>a. Work or Management practices</w:t>
            </w:r>
          </w:p>
        </w:tc>
        <w:tc>
          <w:tcPr>
            <w:tcW w:w="0" w:type="auto"/>
            <w:vAlign w:val="center"/>
            <w:hideMark/>
          </w:tcPr>
          <w:p w14:paraId="779FC9D5" w14:textId="77777777" w:rsidR="006565B1" w:rsidRPr="006565B1" w:rsidRDefault="006565B1">
            <w:pPr>
              <w:rPr>
                <w:szCs w:val="22"/>
              </w:rPr>
            </w:pPr>
            <w:r w:rsidRPr="006565B1">
              <w:rPr>
                <w:szCs w:val="22"/>
              </w:rPr>
              <w:t xml:space="preserve">i. Operating and maintaining the stationary RICE according to the manufacturer's emission-related operation and maintenance instructions; or </w:t>
            </w:r>
            <w:r w:rsidRPr="006565B1">
              <w:rPr>
                <w:szCs w:val="22"/>
              </w:rPr>
              <w:br/>
              <w:t xml:space="preserve">ii. Develop and follow your own maintenance plan which must provide to the extent practicable for the maintenance and operation of the engine in a manner consistent with good air pollution control practice for minimizing emissions. </w:t>
            </w:r>
          </w:p>
        </w:tc>
      </w:tr>
      <w:tr w:rsidR="006565B1" w:rsidRPr="006565B1" w14:paraId="41B1D776" w14:textId="77777777" w:rsidTr="006565B1">
        <w:trPr>
          <w:tblCellSpacing w:w="15" w:type="dxa"/>
        </w:trPr>
        <w:tc>
          <w:tcPr>
            <w:tcW w:w="0" w:type="auto"/>
            <w:vAlign w:val="center"/>
            <w:hideMark/>
          </w:tcPr>
          <w:p w14:paraId="009AB105" w14:textId="77777777" w:rsidR="006565B1" w:rsidRPr="006565B1" w:rsidRDefault="006565B1">
            <w:pPr>
              <w:rPr>
                <w:szCs w:val="22"/>
              </w:rPr>
            </w:pPr>
            <w:r w:rsidRPr="006565B1">
              <w:rPr>
                <w:szCs w:val="22"/>
              </w:rPr>
              <w:t>10. Existing stationary CI RICE &gt;500 HP that are not limited use stationary RICE</w:t>
            </w:r>
          </w:p>
        </w:tc>
        <w:tc>
          <w:tcPr>
            <w:tcW w:w="0" w:type="auto"/>
            <w:vAlign w:val="center"/>
            <w:hideMark/>
          </w:tcPr>
          <w:p w14:paraId="4985C0D1" w14:textId="77777777" w:rsidR="006565B1" w:rsidRPr="006565B1" w:rsidRDefault="006565B1">
            <w:pPr>
              <w:rPr>
                <w:szCs w:val="22"/>
              </w:rPr>
            </w:pPr>
            <w:r w:rsidRPr="006565B1">
              <w:rPr>
                <w:szCs w:val="22"/>
              </w:rPr>
              <w:t>a. Reduce CO emissions, or limit the concentration of CO in the stationary RICE exhaust, and using oxidation catalyst</w:t>
            </w:r>
          </w:p>
        </w:tc>
        <w:tc>
          <w:tcPr>
            <w:tcW w:w="0" w:type="auto"/>
            <w:vAlign w:val="center"/>
            <w:hideMark/>
          </w:tcPr>
          <w:p w14:paraId="2B42EE04" w14:textId="77777777" w:rsidR="006565B1" w:rsidRPr="006565B1" w:rsidRDefault="006565B1">
            <w:pPr>
              <w:rPr>
                <w:szCs w:val="22"/>
              </w:rPr>
            </w:pPr>
            <w:r w:rsidRPr="006565B1">
              <w:rPr>
                <w:szCs w:val="22"/>
              </w:rPr>
              <w:t xml:space="preserve">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 </w:t>
            </w:r>
          </w:p>
        </w:tc>
      </w:tr>
      <w:tr w:rsidR="006565B1" w:rsidRPr="006565B1" w14:paraId="04C8B81C" w14:textId="77777777" w:rsidTr="006565B1">
        <w:trPr>
          <w:tblCellSpacing w:w="15" w:type="dxa"/>
        </w:trPr>
        <w:tc>
          <w:tcPr>
            <w:tcW w:w="0" w:type="auto"/>
            <w:vAlign w:val="center"/>
            <w:hideMark/>
          </w:tcPr>
          <w:p w14:paraId="5EA392B2" w14:textId="77777777" w:rsidR="006565B1" w:rsidRPr="006565B1" w:rsidRDefault="006565B1">
            <w:pPr>
              <w:rPr>
                <w:szCs w:val="22"/>
              </w:rPr>
            </w:pPr>
          </w:p>
        </w:tc>
        <w:tc>
          <w:tcPr>
            <w:tcW w:w="0" w:type="auto"/>
            <w:vAlign w:val="center"/>
            <w:hideMark/>
          </w:tcPr>
          <w:p w14:paraId="443FA5C8" w14:textId="77777777" w:rsidR="006565B1" w:rsidRPr="006565B1" w:rsidRDefault="006565B1">
            <w:pPr>
              <w:rPr>
                <w:szCs w:val="22"/>
              </w:rPr>
            </w:pPr>
          </w:p>
        </w:tc>
        <w:tc>
          <w:tcPr>
            <w:tcW w:w="0" w:type="auto"/>
            <w:vAlign w:val="center"/>
            <w:hideMark/>
          </w:tcPr>
          <w:p w14:paraId="58C7D1CE" w14:textId="77777777" w:rsidR="006565B1" w:rsidRPr="006565B1" w:rsidRDefault="006565B1">
            <w:pPr>
              <w:rPr>
                <w:szCs w:val="22"/>
              </w:rPr>
            </w:pPr>
            <w:r w:rsidRPr="006565B1">
              <w:rPr>
                <w:szCs w:val="22"/>
              </w:rPr>
              <w:t xml:space="preserve">ii. Collecting the catalyst inlet temperature data according to </w:t>
            </w:r>
            <w:hyperlink r:id="rId469" w:anchor="p-63.6625(b)" w:history="1">
              <w:r w:rsidRPr="006565B1">
                <w:rPr>
                  <w:rStyle w:val="Hyperlink"/>
                  <w:szCs w:val="22"/>
                </w:rPr>
                <w:t>§ 63.6625(b)</w:t>
              </w:r>
            </w:hyperlink>
            <w:r w:rsidRPr="006565B1">
              <w:rPr>
                <w:szCs w:val="22"/>
              </w:rPr>
              <w:t xml:space="preserve">; and </w:t>
            </w:r>
          </w:p>
        </w:tc>
      </w:tr>
      <w:tr w:rsidR="006565B1" w:rsidRPr="006565B1" w14:paraId="657B20B5" w14:textId="77777777" w:rsidTr="006565B1">
        <w:trPr>
          <w:tblCellSpacing w:w="15" w:type="dxa"/>
        </w:trPr>
        <w:tc>
          <w:tcPr>
            <w:tcW w:w="0" w:type="auto"/>
            <w:vAlign w:val="center"/>
            <w:hideMark/>
          </w:tcPr>
          <w:p w14:paraId="234BCFB5" w14:textId="77777777" w:rsidR="006565B1" w:rsidRPr="006565B1" w:rsidRDefault="006565B1">
            <w:pPr>
              <w:rPr>
                <w:szCs w:val="22"/>
              </w:rPr>
            </w:pPr>
          </w:p>
        </w:tc>
        <w:tc>
          <w:tcPr>
            <w:tcW w:w="0" w:type="auto"/>
            <w:vAlign w:val="center"/>
            <w:hideMark/>
          </w:tcPr>
          <w:p w14:paraId="2E6C1BCF" w14:textId="77777777" w:rsidR="006565B1" w:rsidRPr="006565B1" w:rsidRDefault="006565B1">
            <w:pPr>
              <w:rPr>
                <w:szCs w:val="22"/>
              </w:rPr>
            </w:pPr>
          </w:p>
        </w:tc>
        <w:tc>
          <w:tcPr>
            <w:tcW w:w="0" w:type="auto"/>
            <w:vAlign w:val="center"/>
            <w:hideMark/>
          </w:tcPr>
          <w:p w14:paraId="0473B1DD"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316EC07E" w14:textId="77777777" w:rsidTr="006565B1">
        <w:trPr>
          <w:tblCellSpacing w:w="15" w:type="dxa"/>
        </w:trPr>
        <w:tc>
          <w:tcPr>
            <w:tcW w:w="0" w:type="auto"/>
            <w:vAlign w:val="center"/>
            <w:hideMark/>
          </w:tcPr>
          <w:p w14:paraId="3FA2AD26" w14:textId="77777777" w:rsidR="006565B1" w:rsidRPr="006565B1" w:rsidRDefault="006565B1">
            <w:pPr>
              <w:rPr>
                <w:szCs w:val="22"/>
              </w:rPr>
            </w:pPr>
          </w:p>
        </w:tc>
        <w:tc>
          <w:tcPr>
            <w:tcW w:w="0" w:type="auto"/>
            <w:vAlign w:val="center"/>
            <w:hideMark/>
          </w:tcPr>
          <w:p w14:paraId="5ED96C23" w14:textId="77777777" w:rsidR="006565B1" w:rsidRPr="006565B1" w:rsidRDefault="006565B1">
            <w:pPr>
              <w:rPr>
                <w:szCs w:val="22"/>
              </w:rPr>
            </w:pPr>
          </w:p>
        </w:tc>
        <w:tc>
          <w:tcPr>
            <w:tcW w:w="0" w:type="auto"/>
            <w:vAlign w:val="center"/>
            <w:hideMark/>
          </w:tcPr>
          <w:p w14:paraId="561652AE" w14:textId="77777777" w:rsidR="006565B1" w:rsidRPr="006565B1" w:rsidRDefault="006565B1">
            <w:pPr>
              <w:rPr>
                <w:szCs w:val="22"/>
              </w:rPr>
            </w:pPr>
            <w:r w:rsidRPr="006565B1">
              <w:rPr>
                <w:szCs w:val="22"/>
              </w:rPr>
              <w:t xml:space="preserve">iv. Maintaining the 4-hour rolling averages within the operating limitations for the </w:t>
            </w:r>
            <w:r w:rsidRPr="006565B1">
              <w:rPr>
                <w:szCs w:val="22"/>
              </w:rPr>
              <w:lastRenderedPageBreak/>
              <w:t xml:space="preserve">catalyst inlet temperature; and </w:t>
            </w:r>
          </w:p>
        </w:tc>
      </w:tr>
      <w:tr w:rsidR="006565B1" w:rsidRPr="006565B1" w14:paraId="6AA80757" w14:textId="77777777" w:rsidTr="006565B1">
        <w:trPr>
          <w:tblCellSpacing w:w="15" w:type="dxa"/>
        </w:trPr>
        <w:tc>
          <w:tcPr>
            <w:tcW w:w="0" w:type="auto"/>
            <w:vAlign w:val="center"/>
            <w:hideMark/>
          </w:tcPr>
          <w:p w14:paraId="00DB6F1B" w14:textId="77777777" w:rsidR="006565B1" w:rsidRPr="006565B1" w:rsidRDefault="006565B1">
            <w:pPr>
              <w:rPr>
                <w:szCs w:val="22"/>
              </w:rPr>
            </w:pPr>
          </w:p>
        </w:tc>
        <w:tc>
          <w:tcPr>
            <w:tcW w:w="0" w:type="auto"/>
            <w:vAlign w:val="center"/>
            <w:hideMark/>
          </w:tcPr>
          <w:p w14:paraId="7D41FD4D" w14:textId="77777777" w:rsidR="006565B1" w:rsidRPr="006565B1" w:rsidRDefault="006565B1">
            <w:pPr>
              <w:rPr>
                <w:szCs w:val="22"/>
              </w:rPr>
            </w:pPr>
          </w:p>
        </w:tc>
        <w:tc>
          <w:tcPr>
            <w:tcW w:w="0" w:type="auto"/>
            <w:vAlign w:val="center"/>
            <w:hideMark/>
          </w:tcPr>
          <w:p w14:paraId="679F7067" w14:textId="77777777" w:rsidR="006565B1" w:rsidRPr="006565B1" w:rsidRDefault="006565B1">
            <w:pPr>
              <w:rPr>
                <w:szCs w:val="22"/>
              </w:rPr>
            </w:pPr>
            <w:r w:rsidRPr="006565B1">
              <w:rPr>
                <w:szCs w:val="22"/>
              </w:rPr>
              <w:t xml:space="preserve">v. Measuring the pressure drop across the catalyst once per month and demonstrating that the pressure drop across the catalyst is within the operating limitation established during the performance test. </w:t>
            </w:r>
          </w:p>
        </w:tc>
      </w:tr>
      <w:tr w:rsidR="006565B1" w:rsidRPr="006565B1" w14:paraId="201E84F4" w14:textId="77777777" w:rsidTr="006565B1">
        <w:trPr>
          <w:tblCellSpacing w:w="15" w:type="dxa"/>
        </w:trPr>
        <w:tc>
          <w:tcPr>
            <w:tcW w:w="0" w:type="auto"/>
            <w:vAlign w:val="center"/>
            <w:hideMark/>
          </w:tcPr>
          <w:p w14:paraId="4B2E9256" w14:textId="77777777" w:rsidR="006565B1" w:rsidRPr="006565B1" w:rsidRDefault="006565B1">
            <w:pPr>
              <w:rPr>
                <w:szCs w:val="22"/>
              </w:rPr>
            </w:pPr>
            <w:r w:rsidRPr="006565B1">
              <w:rPr>
                <w:szCs w:val="22"/>
              </w:rPr>
              <w:t>11. Existing stationary CI RICE &gt;500 HP that are not limited use stationary RICE</w:t>
            </w:r>
          </w:p>
        </w:tc>
        <w:tc>
          <w:tcPr>
            <w:tcW w:w="0" w:type="auto"/>
            <w:vAlign w:val="center"/>
            <w:hideMark/>
          </w:tcPr>
          <w:p w14:paraId="54B0BF23" w14:textId="77777777" w:rsidR="006565B1" w:rsidRPr="006565B1" w:rsidRDefault="006565B1">
            <w:pPr>
              <w:rPr>
                <w:szCs w:val="22"/>
              </w:rPr>
            </w:pPr>
            <w:r w:rsidRPr="006565B1">
              <w:rPr>
                <w:szCs w:val="22"/>
              </w:rPr>
              <w:t>a. Reduce CO emissions, or limit the concentration of CO in the stationary RICE exhaust, and not using oxidation catalyst</w:t>
            </w:r>
          </w:p>
        </w:tc>
        <w:tc>
          <w:tcPr>
            <w:tcW w:w="0" w:type="auto"/>
            <w:vAlign w:val="center"/>
            <w:hideMark/>
          </w:tcPr>
          <w:p w14:paraId="1BA19003" w14:textId="77777777" w:rsidR="006565B1" w:rsidRPr="006565B1" w:rsidRDefault="006565B1">
            <w:pPr>
              <w:rPr>
                <w:szCs w:val="22"/>
              </w:rPr>
            </w:pPr>
            <w:r w:rsidRPr="006565B1">
              <w:rPr>
                <w:szCs w:val="22"/>
              </w:rPr>
              <w:t xml:space="preserve">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 </w:t>
            </w:r>
          </w:p>
        </w:tc>
      </w:tr>
      <w:tr w:rsidR="006565B1" w:rsidRPr="006565B1" w14:paraId="4628F8ED" w14:textId="77777777" w:rsidTr="006565B1">
        <w:trPr>
          <w:tblCellSpacing w:w="15" w:type="dxa"/>
        </w:trPr>
        <w:tc>
          <w:tcPr>
            <w:tcW w:w="0" w:type="auto"/>
            <w:vAlign w:val="center"/>
            <w:hideMark/>
          </w:tcPr>
          <w:p w14:paraId="4DDF5184" w14:textId="77777777" w:rsidR="006565B1" w:rsidRPr="006565B1" w:rsidRDefault="006565B1">
            <w:pPr>
              <w:rPr>
                <w:szCs w:val="22"/>
              </w:rPr>
            </w:pPr>
          </w:p>
        </w:tc>
        <w:tc>
          <w:tcPr>
            <w:tcW w:w="0" w:type="auto"/>
            <w:vAlign w:val="center"/>
            <w:hideMark/>
          </w:tcPr>
          <w:p w14:paraId="0B471CBB" w14:textId="77777777" w:rsidR="006565B1" w:rsidRPr="006565B1" w:rsidRDefault="006565B1">
            <w:pPr>
              <w:rPr>
                <w:szCs w:val="22"/>
              </w:rPr>
            </w:pPr>
          </w:p>
        </w:tc>
        <w:tc>
          <w:tcPr>
            <w:tcW w:w="0" w:type="auto"/>
            <w:vAlign w:val="center"/>
            <w:hideMark/>
          </w:tcPr>
          <w:p w14:paraId="4225FB5D" w14:textId="77777777" w:rsidR="006565B1" w:rsidRPr="006565B1" w:rsidRDefault="006565B1">
            <w:pPr>
              <w:rPr>
                <w:szCs w:val="22"/>
              </w:rPr>
            </w:pPr>
            <w:r w:rsidRPr="006565B1">
              <w:rPr>
                <w:szCs w:val="22"/>
              </w:rPr>
              <w:t xml:space="preserve">ii. Collecting the approved operating parameter (if any) data according to </w:t>
            </w:r>
            <w:hyperlink r:id="rId470" w:anchor="p-63.6625(b)" w:history="1">
              <w:r w:rsidRPr="006565B1">
                <w:rPr>
                  <w:rStyle w:val="Hyperlink"/>
                  <w:szCs w:val="22"/>
                </w:rPr>
                <w:t>§ 63.6625(b)</w:t>
              </w:r>
            </w:hyperlink>
            <w:r w:rsidRPr="006565B1">
              <w:rPr>
                <w:szCs w:val="22"/>
              </w:rPr>
              <w:t xml:space="preserve">; and </w:t>
            </w:r>
          </w:p>
        </w:tc>
      </w:tr>
      <w:tr w:rsidR="006565B1" w:rsidRPr="006565B1" w14:paraId="625306CC" w14:textId="77777777" w:rsidTr="006565B1">
        <w:trPr>
          <w:tblCellSpacing w:w="15" w:type="dxa"/>
        </w:trPr>
        <w:tc>
          <w:tcPr>
            <w:tcW w:w="0" w:type="auto"/>
            <w:vAlign w:val="center"/>
            <w:hideMark/>
          </w:tcPr>
          <w:p w14:paraId="2CE26348" w14:textId="77777777" w:rsidR="006565B1" w:rsidRPr="006565B1" w:rsidRDefault="006565B1">
            <w:pPr>
              <w:rPr>
                <w:szCs w:val="22"/>
              </w:rPr>
            </w:pPr>
          </w:p>
        </w:tc>
        <w:tc>
          <w:tcPr>
            <w:tcW w:w="0" w:type="auto"/>
            <w:vAlign w:val="center"/>
            <w:hideMark/>
          </w:tcPr>
          <w:p w14:paraId="04078A11" w14:textId="77777777" w:rsidR="006565B1" w:rsidRPr="006565B1" w:rsidRDefault="006565B1">
            <w:pPr>
              <w:rPr>
                <w:szCs w:val="22"/>
              </w:rPr>
            </w:pPr>
          </w:p>
        </w:tc>
        <w:tc>
          <w:tcPr>
            <w:tcW w:w="0" w:type="auto"/>
            <w:vAlign w:val="center"/>
            <w:hideMark/>
          </w:tcPr>
          <w:p w14:paraId="3048578A"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50A9B83D" w14:textId="77777777" w:rsidTr="006565B1">
        <w:trPr>
          <w:tblCellSpacing w:w="15" w:type="dxa"/>
        </w:trPr>
        <w:tc>
          <w:tcPr>
            <w:tcW w:w="0" w:type="auto"/>
            <w:vAlign w:val="center"/>
            <w:hideMark/>
          </w:tcPr>
          <w:p w14:paraId="2638ACC2" w14:textId="77777777" w:rsidR="006565B1" w:rsidRPr="006565B1" w:rsidRDefault="006565B1">
            <w:pPr>
              <w:rPr>
                <w:szCs w:val="22"/>
              </w:rPr>
            </w:pPr>
          </w:p>
        </w:tc>
        <w:tc>
          <w:tcPr>
            <w:tcW w:w="0" w:type="auto"/>
            <w:vAlign w:val="center"/>
            <w:hideMark/>
          </w:tcPr>
          <w:p w14:paraId="6748507C" w14:textId="77777777" w:rsidR="006565B1" w:rsidRPr="006565B1" w:rsidRDefault="006565B1">
            <w:pPr>
              <w:rPr>
                <w:szCs w:val="22"/>
              </w:rPr>
            </w:pPr>
          </w:p>
        </w:tc>
        <w:tc>
          <w:tcPr>
            <w:tcW w:w="0" w:type="auto"/>
            <w:vAlign w:val="center"/>
            <w:hideMark/>
          </w:tcPr>
          <w:p w14:paraId="5C44A639" w14:textId="77777777" w:rsidR="006565B1" w:rsidRPr="006565B1" w:rsidRDefault="006565B1">
            <w:pPr>
              <w:rPr>
                <w:szCs w:val="22"/>
              </w:rPr>
            </w:pPr>
            <w:r w:rsidRPr="006565B1">
              <w:rPr>
                <w:szCs w:val="22"/>
              </w:rPr>
              <w:t xml:space="preserve">iv. Maintaining the 4-hour rolling averages within the operating limitations for the operating parameters established during the performance test. </w:t>
            </w:r>
          </w:p>
        </w:tc>
      </w:tr>
      <w:tr w:rsidR="006565B1" w:rsidRPr="006565B1" w14:paraId="70F55709" w14:textId="77777777" w:rsidTr="006565B1">
        <w:trPr>
          <w:tblCellSpacing w:w="15" w:type="dxa"/>
        </w:trPr>
        <w:tc>
          <w:tcPr>
            <w:tcW w:w="0" w:type="auto"/>
            <w:vAlign w:val="center"/>
            <w:hideMark/>
          </w:tcPr>
          <w:p w14:paraId="1A0DECB5" w14:textId="77777777" w:rsidR="006565B1" w:rsidRPr="006565B1" w:rsidRDefault="006565B1">
            <w:pPr>
              <w:rPr>
                <w:szCs w:val="22"/>
              </w:rPr>
            </w:pPr>
            <w:r w:rsidRPr="006565B1">
              <w:rPr>
                <w:szCs w:val="22"/>
              </w:rPr>
              <w:t>12. Existing limited use CI stationary RICE &gt;500 HP</w:t>
            </w:r>
          </w:p>
        </w:tc>
        <w:tc>
          <w:tcPr>
            <w:tcW w:w="0" w:type="auto"/>
            <w:vAlign w:val="center"/>
            <w:hideMark/>
          </w:tcPr>
          <w:p w14:paraId="233E887D" w14:textId="77777777" w:rsidR="006565B1" w:rsidRPr="006565B1" w:rsidRDefault="006565B1">
            <w:pPr>
              <w:rPr>
                <w:szCs w:val="22"/>
              </w:rPr>
            </w:pPr>
            <w:r w:rsidRPr="006565B1">
              <w:rPr>
                <w:szCs w:val="22"/>
              </w:rPr>
              <w:t>a. Reduce CO emissions or limit the concentration of CO in the stationary RICE exhaust, and using an oxidation catalyst</w:t>
            </w:r>
          </w:p>
        </w:tc>
        <w:tc>
          <w:tcPr>
            <w:tcW w:w="0" w:type="auto"/>
            <w:vAlign w:val="center"/>
            <w:hideMark/>
          </w:tcPr>
          <w:p w14:paraId="3106E7BF" w14:textId="77777777" w:rsidR="006565B1" w:rsidRPr="006565B1" w:rsidRDefault="006565B1">
            <w:pPr>
              <w:rPr>
                <w:szCs w:val="22"/>
              </w:rPr>
            </w:pPr>
            <w:r w:rsidRPr="006565B1">
              <w:rPr>
                <w:szCs w:val="22"/>
              </w:rPr>
              <w:t xml:space="preserve">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 </w:t>
            </w:r>
          </w:p>
        </w:tc>
      </w:tr>
      <w:tr w:rsidR="006565B1" w:rsidRPr="006565B1" w14:paraId="76373AE2" w14:textId="77777777" w:rsidTr="006565B1">
        <w:trPr>
          <w:tblCellSpacing w:w="15" w:type="dxa"/>
        </w:trPr>
        <w:tc>
          <w:tcPr>
            <w:tcW w:w="0" w:type="auto"/>
            <w:vAlign w:val="center"/>
            <w:hideMark/>
          </w:tcPr>
          <w:p w14:paraId="0F18ED82" w14:textId="77777777" w:rsidR="006565B1" w:rsidRPr="006565B1" w:rsidRDefault="006565B1">
            <w:pPr>
              <w:rPr>
                <w:szCs w:val="22"/>
              </w:rPr>
            </w:pPr>
          </w:p>
        </w:tc>
        <w:tc>
          <w:tcPr>
            <w:tcW w:w="0" w:type="auto"/>
            <w:vAlign w:val="center"/>
            <w:hideMark/>
          </w:tcPr>
          <w:p w14:paraId="4A5C43CE" w14:textId="77777777" w:rsidR="006565B1" w:rsidRPr="006565B1" w:rsidRDefault="006565B1">
            <w:pPr>
              <w:rPr>
                <w:szCs w:val="22"/>
              </w:rPr>
            </w:pPr>
          </w:p>
        </w:tc>
        <w:tc>
          <w:tcPr>
            <w:tcW w:w="0" w:type="auto"/>
            <w:vAlign w:val="center"/>
            <w:hideMark/>
          </w:tcPr>
          <w:p w14:paraId="50A21CC9" w14:textId="77777777" w:rsidR="006565B1" w:rsidRPr="006565B1" w:rsidRDefault="006565B1">
            <w:pPr>
              <w:rPr>
                <w:szCs w:val="22"/>
              </w:rPr>
            </w:pPr>
            <w:r w:rsidRPr="006565B1">
              <w:rPr>
                <w:szCs w:val="22"/>
              </w:rPr>
              <w:t xml:space="preserve">ii. Collecting the catalyst inlet temperature data according to </w:t>
            </w:r>
            <w:hyperlink r:id="rId471" w:anchor="p-63.6625(b)" w:history="1">
              <w:r w:rsidRPr="006565B1">
                <w:rPr>
                  <w:rStyle w:val="Hyperlink"/>
                  <w:szCs w:val="22"/>
                </w:rPr>
                <w:t>§ 63.6625(b)</w:t>
              </w:r>
            </w:hyperlink>
            <w:r w:rsidRPr="006565B1">
              <w:rPr>
                <w:szCs w:val="22"/>
              </w:rPr>
              <w:t xml:space="preserve">; and </w:t>
            </w:r>
          </w:p>
        </w:tc>
      </w:tr>
      <w:tr w:rsidR="006565B1" w:rsidRPr="006565B1" w14:paraId="196540CB" w14:textId="77777777" w:rsidTr="006565B1">
        <w:trPr>
          <w:tblCellSpacing w:w="15" w:type="dxa"/>
        </w:trPr>
        <w:tc>
          <w:tcPr>
            <w:tcW w:w="0" w:type="auto"/>
            <w:vAlign w:val="center"/>
            <w:hideMark/>
          </w:tcPr>
          <w:p w14:paraId="3FDAF792" w14:textId="77777777" w:rsidR="006565B1" w:rsidRPr="006565B1" w:rsidRDefault="006565B1">
            <w:pPr>
              <w:rPr>
                <w:szCs w:val="22"/>
              </w:rPr>
            </w:pPr>
          </w:p>
        </w:tc>
        <w:tc>
          <w:tcPr>
            <w:tcW w:w="0" w:type="auto"/>
            <w:vAlign w:val="center"/>
            <w:hideMark/>
          </w:tcPr>
          <w:p w14:paraId="4E588576" w14:textId="77777777" w:rsidR="006565B1" w:rsidRPr="006565B1" w:rsidRDefault="006565B1">
            <w:pPr>
              <w:rPr>
                <w:szCs w:val="22"/>
              </w:rPr>
            </w:pPr>
          </w:p>
        </w:tc>
        <w:tc>
          <w:tcPr>
            <w:tcW w:w="0" w:type="auto"/>
            <w:vAlign w:val="center"/>
            <w:hideMark/>
          </w:tcPr>
          <w:p w14:paraId="3504EF83"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3CFE7B59" w14:textId="77777777" w:rsidTr="006565B1">
        <w:trPr>
          <w:tblCellSpacing w:w="15" w:type="dxa"/>
        </w:trPr>
        <w:tc>
          <w:tcPr>
            <w:tcW w:w="0" w:type="auto"/>
            <w:vAlign w:val="center"/>
            <w:hideMark/>
          </w:tcPr>
          <w:p w14:paraId="5C737B2B" w14:textId="77777777" w:rsidR="006565B1" w:rsidRPr="006565B1" w:rsidRDefault="006565B1">
            <w:pPr>
              <w:rPr>
                <w:szCs w:val="22"/>
              </w:rPr>
            </w:pPr>
          </w:p>
        </w:tc>
        <w:tc>
          <w:tcPr>
            <w:tcW w:w="0" w:type="auto"/>
            <w:vAlign w:val="center"/>
            <w:hideMark/>
          </w:tcPr>
          <w:p w14:paraId="55490F24" w14:textId="77777777" w:rsidR="006565B1" w:rsidRPr="006565B1" w:rsidRDefault="006565B1">
            <w:pPr>
              <w:rPr>
                <w:szCs w:val="22"/>
              </w:rPr>
            </w:pPr>
          </w:p>
        </w:tc>
        <w:tc>
          <w:tcPr>
            <w:tcW w:w="0" w:type="auto"/>
            <w:vAlign w:val="center"/>
            <w:hideMark/>
          </w:tcPr>
          <w:p w14:paraId="6ED6AED8" w14:textId="77777777" w:rsidR="006565B1" w:rsidRPr="006565B1" w:rsidRDefault="006565B1">
            <w:pPr>
              <w:rPr>
                <w:szCs w:val="22"/>
              </w:rPr>
            </w:pPr>
            <w:r w:rsidRPr="006565B1">
              <w:rPr>
                <w:szCs w:val="22"/>
              </w:rPr>
              <w:t xml:space="preserve">iv. Maintaining the 4-hour rolling averages within the operating limitations for the catalyst inlet temperature; and </w:t>
            </w:r>
          </w:p>
        </w:tc>
      </w:tr>
      <w:tr w:rsidR="006565B1" w:rsidRPr="006565B1" w14:paraId="286CD89B" w14:textId="77777777" w:rsidTr="006565B1">
        <w:trPr>
          <w:tblCellSpacing w:w="15" w:type="dxa"/>
        </w:trPr>
        <w:tc>
          <w:tcPr>
            <w:tcW w:w="0" w:type="auto"/>
            <w:vAlign w:val="center"/>
            <w:hideMark/>
          </w:tcPr>
          <w:p w14:paraId="09CEC7F2" w14:textId="77777777" w:rsidR="006565B1" w:rsidRPr="006565B1" w:rsidRDefault="006565B1">
            <w:pPr>
              <w:rPr>
                <w:szCs w:val="22"/>
              </w:rPr>
            </w:pPr>
          </w:p>
        </w:tc>
        <w:tc>
          <w:tcPr>
            <w:tcW w:w="0" w:type="auto"/>
            <w:vAlign w:val="center"/>
            <w:hideMark/>
          </w:tcPr>
          <w:p w14:paraId="5CD954BF" w14:textId="77777777" w:rsidR="006565B1" w:rsidRPr="006565B1" w:rsidRDefault="006565B1">
            <w:pPr>
              <w:rPr>
                <w:szCs w:val="22"/>
              </w:rPr>
            </w:pPr>
          </w:p>
        </w:tc>
        <w:tc>
          <w:tcPr>
            <w:tcW w:w="0" w:type="auto"/>
            <w:vAlign w:val="center"/>
            <w:hideMark/>
          </w:tcPr>
          <w:p w14:paraId="18950851" w14:textId="77777777" w:rsidR="006565B1" w:rsidRPr="006565B1" w:rsidRDefault="006565B1">
            <w:pPr>
              <w:rPr>
                <w:szCs w:val="22"/>
              </w:rPr>
            </w:pPr>
            <w:r w:rsidRPr="006565B1">
              <w:rPr>
                <w:szCs w:val="22"/>
              </w:rPr>
              <w:t xml:space="preserve">v. Measuring the pressure drop across the catalyst once per month and demonstrating that the pressure drop across the catalyst is within the operating limitation established </w:t>
            </w:r>
            <w:r w:rsidRPr="006565B1">
              <w:rPr>
                <w:szCs w:val="22"/>
              </w:rPr>
              <w:lastRenderedPageBreak/>
              <w:t xml:space="preserve">during the performance test. </w:t>
            </w:r>
          </w:p>
        </w:tc>
      </w:tr>
      <w:tr w:rsidR="006565B1" w:rsidRPr="006565B1" w14:paraId="3BCBA9DB" w14:textId="77777777" w:rsidTr="006565B1">
        <w:trPr>
          <w:tblCellSpacing w:w="15" w:type="dxa"/>
        </w:trPr>
        <w:tc>
          <w:tcPr>
            <w:tcW w:w="0" w:type="auto"/>
            <w:vAlign w:val="center"/>
            <w:hideMark/>
          </w:tcPr>
          <w:p w14:paraId="72BE693A" w14:textId="77777777" w:rsidR="006565B1" w:rsidRPr="006565B1" w:rsidRDefault="006565B1">
            <w:pPr>
              <w:rPr>
                <w:szCs w:val="22"/>
              </w:rPr>
            </w:pPr>
            <w:r w:rsidRPr="006565B1">
              <w:rPr>
                <w:szCs w:val="22"/>
              </w:rPr>
              <w:lastRenderedPageBreak/>
              <w:t>13. Existing limited use CI stationary RICE &gt;500 HP</w:t>
            </w:r>
          </w:p>
        </w:tc>
        <w:tc>
          <w:tcPr>
            <w:tcW w:w="0" w:type="auto"/>
            <w:vAlign w:val="center"/>
            <w:hideMark/>
          </w:tcPr>
          <w:p w14:paraId="0DD7DBBF" w14:textId="77777777" w:rsidR="006565B1" w:rsidRPr="006565B1" w:rsidRDefault="006565B1">
            <w:pPr>
              <w:rPr>
                <w:szCs w:val="22"/>
              </w:rPr>
            </w:pPr>
            <w:r w:rsidRPr="006565B1">
              <w:rPr>
                <w:szCs w:val="22"/>
              </w:rPr>
              <w:t>a. Reduce CO emissions or limit the concentration of CO in the stationary RICE exhaust, and not using an oxidation catalyst</w:t>
            </w:r>
          </w:p>
        </w:tc>
        <w:tc>
          <w:tcPr>
            <w:tcW w:w="0" w:type="auto"/>
            <w:vAlign w:val="center"/>
            <w:hideMark/>
          </w:tcPr>
          <w:p w14:paraId="2D15E3AA" w14:textId="77777777" w:rsidR="006565B1" w:rsidRPr="006565B1" w:rsidRDefault="006565B1">
            <w:pPr>
              <w:rPr>
                <w:szCs w:val="22"/>
              </w:rPr>
            </w:pPr>
            <w:r w:rsidRPr="006565B1">
              <w:rPr>
                <w:szCs w:val="22"/>
              </w:rPr>
              <w:t xml:space="preserve">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 </w:t>
            </w:r>
          </w:p>
        </w:tc>
      </w:tr>
      <w:tr w:rsidR="006565B1" w:rsidRPr="006565B1" w14:paraId="1748A05C" w14:textId="77777777" w:rsidTr="006565B1">
        <w:trPr>
          <w:tblCellSpacing w:w="15" w:type="dxa"/>
        </w:trPr>
        <w:tc>
          <w:tcPr>
            <w:tcW w:w="0" w:type="auto"/>
            <w:vAlign w:val="center"/>
            <w:hideMark/>
          </w:tcPr>
          <w:p w14:paraId="0F3FF9C6" w14:textId="77777777" w:rsidR="006565B1" w:rsidRPr="006565B1" w:rsidRDefault="006565B1">
            <w:pPr>
              <w:rPr>
                <w:szCs w:val="22"/>
              </w:rPr>
            </w:pPr>
          </w:p>
        </w:tc>
        <w:tc>
          <w:tcPr>
            <w:tcW w:w="0" w:type="auto"/>
            <w:vAlign w:val="center"/>
            <w:hideMark/>
          </w:tcPr>
          <w:p w14:paraId="245DD1C9" w14:textId="77777777" w:rsidR="006565B1" w:rsidRPr="006565B1" w:rsidRDefault="006565B1">
            <w:pPr>
              <w:rPr>
                <w:szCs w:val="22"/>
              </w:rPr>
            </w:pPr>
          </w:p>
        </w:tc>
        <w:tc>
          <w:tcPr>
            <w:tcW w:w="0" w:type="auto"/>
            <w:vAlign w:val="center"/>
            <w:hideMark/>
          </w:tcPr>
          <w:p w14:paraId="3E45CFFB" w14:textId="77777777" w:rsidR="006565B1" w:rsidRPr="006565B1" w:rsidRDefault="006565B1">
            <w:pPr>
              <w:rPr>
                <w:szCs w:val="22"/>
              </w:rPr>
            </w:pPr>
            <w:r w:rsidRPr="006565B1">
              <w:rPr>
                <w:szCs w:val="22"/>
              </w:rPr>
              <w:t xml:space="preserve">ii. Collecting the approved operating parameter (if any) data according to </w:t>
            </w:r>
            <w:hyperlink r:id="rId472" w:anchor="p-63.6625(b)" w:history="1">
              <w:r w:rsidRPr="006565B1">
                <w:rPr>
                  <w:rStyle w:val="Hyperlink"/>
                  <w:szCs w:val="22"/>
                </w:rPr>
                <w:t>§ 63.6625(b)</w:t>
              </w:r>
            </w:hyperlink>
            <w:r w:rsidRPr="006565B1">
              <w:rPr>
                <w:szCs w:val="22"/>
              </w:rPr>
              <w:t xml:space="preserve">; and </w:t>
            </w:r>
          </w:p>
        </w:tc>
      </w:tr>
      <w:tr w:rsidR="006565B1" w:rsidRPr="006565B1" w14:paraId="5BC300FF" w14:textId="77777777" w:rsidTr="006565B1">
        <w:trPr>
          <w:tblCellSpacing w:w="15" w:type="dxa"/>
        </w:trPr>
        <w:tc>
          <w:tcPr>
            <w:tcW w:w="0" w:type="auto"/>
            <w:vAlign w:val="center"/>
            <w:hideMark/>
          </w:tcPr>
          <w:p w14:paraId="583CAA89" w14:textId="77777777" w:rsidR="006565B1" w:rsidRPr="006565B1" w:rsidRDefault="006565B1">
            <w:pPr>
              <w:rPr>
                <w:szCs w:val="22"/>
              </w:rPr>
            </w:pPr>
          </w:p>
        </w:tc>
        <w:tc>
          <w:tcPr>
            <w:tcW w:w="0" w:type="auto"/>
            <w:vAlign w:val="center"/>
            <w:hideMark/>
          </w:tcPr>
          <w:p w14:paraId="2A671DB1" w14:textId="77777777" w:rsidR="006565B1" w:rsidRPr="006565B1" w:rsidRDefault="006565B1">
            <w:pPr>
              <w:rPr>
                <w:szCs w:val="22"/>
              </w:rPr>
            </w:pPr>
          </w:p>
        </w:tc>
        <w:tc>
          <w:tcPr>
            <w:tcW w:w="0" w:type="auto"/>
            <w:vAlign w:val="center"/>
            <w:hideMark/>
          </w:tcPr>
          <w:p w14:paraId="50EAD38F" w14:textId="77777777" w:rsidR="006565B1" w:rsidRPr="006565B1" w:rsidRDefault="006565B1">
            <w:pPr>
              <w:rPr>
                <w:szCs w:val="22"/>
              </w:rPr>
            </w:pPr>
            <w:r w:rsidRPr="006565B1">
              <w:rPr>
                <w:szCs w:val="22"/>
              </w:rPr>
              <w:t xml:space="preserve">iii. Reducing these data to 4-hour rolling averages; and </w:t>
            </w:r>
          </w:p>
        </w:tc>
      </w:tr>
      <w:tr w:rsidR="006565B1" w:rsidRPr="006565B1" w14:paraId="7178F646" w14:textId="77777777" w:rsidTr="006565B1">
        <w:trPr>
          <w:tblCellSpacing w:w="15" w:type="dxa"/>
        </w:trPr>
        <w:tc>
          <w:tcPr>
            <w:tcW w:w="0" w:type="auto"/>
            <w:vAlign w:val="center"/>
            <w:hideMark/>
          </w:tcPr>
          <w:p w14:paraId="630A0DA0" w14:textId="77777777" w:rsidR="006565B1" w:rsidRPr="006565B1" w:rsidRDefault="006565B1">
            <w:pPr>
              <w:rPr>
                <w:szCs w:val="22"/>
              </w:rPr>
            </w:pPr>
          </w:p>
        </w:tc>
        <w:tc>
          <w:tcPr>
            <w:tcW w:w="0" w:type="auto"/>
            <w:vAlign w:val="center"/>
            <w:hideMark/>
          </w:tcPr>
          <w:p w14:paraId="13B9AEE9" w14:textId="77777777" w:rsidR="006565B1" w:rsidRPr="006565B1" w:rsidRDefault="006565B1">
            <w:pPr>
              <w:rPr>
                <w:szCs w:val="22"/>
              </w:rPr>
            </w:pPr>
          </w:p>
        </w:tc>
        <w:tc>
          <w:tcPr>
            <w:tcW w:w="0" w:type="auto"/>
            <w:vAlign w:val="center"/>
            <w:hideMark/>
          </w:tcPr>
          <w:p w14:paraId="5577D6D1" w14:textId="77777777" w:rsidR="006565B1" w:rsidRPr="006565B1" w:rsidRDefault="006565B1">
            <w:pPr>
              <w:rPr>
                <w:szCs w:val="22"/>
              </w:rPr>
            </w:pPr>
            <w:r w:rsidRPr="006565B1">
              <w:rPr>
                <w:szCs w:val="22"/>
              </w:rPr>
              <w:t xml:space="preserve">iv. Maintaining the 4-hour rolling averages within the operating limitations for the operating parameters established during the performance test. </w:t>
            </w:r>
          </w:p>
        </w:tc>
      </w:tr>
      <w:tr w:rsidR="006565B1" w:rsidRPr="006565B1" w14:paraId="25CBEC3A" w14:textId="77777777" w:rsidTr="006565B1">
        <w:trPr>
          <w:tblCellSpacing w:w="15" w:type="dxa"/>
        </w:trPr>
        <w:tc>
          <w:tcPr>
            <w:tcW w:w="0" w:type="auto"/>
            <w:vAlign w:val="center"/>
            <w:hideMark/>
          </w:tcPr>
          <w:p w14:paraId="488CE047" w14:textId="77777777" w:rsidR="006565B1" w:rsidRPr="006565B1" w:rsidRDefault="006565B1">
            <w:pPr>
              <w:rPr>
                <w:szCs w:val="22"/>
              </w:rPr>
            </w:pPr>
            <w:r w:rsidRPr="006565B1">
              <w:rPr>
                <w:szCs w:val="22"/>
              </w:rPr>
              <w:t>14. Existing non-emergency 4SLB stationary RICE &gt;500 HP located at an area source of HAP that are not remote stationary RICE and that are operated more than 24 hours per calendar year</w:t>
            </w:r>
          </w:p>
        </w:tc>
        <w:tc>
          <w:tcPr>
            <w:tcW w:w="0" w:type="auto"/>
            <w:vAlign w:val="center"/>
            <w:hideMark/>
          </w:tcPr>
          <w:p w14:paraId="5F84DF94" w14:textId="77777777" w:rsidR="006565B1" w:rsidRPr="006565B1" w:rsidRDefault="006565B1">
            <w:pPr>
              <w:rPr>
                <w:szCs w:val="22"/>
              </w:rPr>
            </w:pPr>
            <w:r w:rsidRPr="006565B1">
              <w:rPr>
                <w:szCs w:val="22"/>
              </w:rPr>
              <w:t>a. Install an oxidation catalyst</w:t>
            </w:r>
          </w:p>
        </w:tc>
        <w:tc>
          <w:tcPr>
            <w:tcW w:w="0" w:type="auto"/>
            <w:vAlign w:val="center"/>
            <w:hideMark/>
          </w:tcPr>
          <w:p w14:paraId="07821E2A" w14:textId="77777777" w:rsidR="006565B1" w:rsidRPr="006565B1" w:rsidRDefault="006565B1">
            <w:pPr>
              <w:rPr>
                <w:szCs w:val="22"/>
              </w:rPr>
            </w:pPr>
            <w:r w:rsidRPr="006565B1">
              <w:rPr>
                <w:szCs w:val="22"/>
              </w:rPr>
              <w:t xml:space="preserve">i. Conducting annual compliance demonstrations as specified in </w:t>
            </w:r>
            <w:hyperlink r:id="rId473" w:anchor="p-63.6640(c)" w:history="1">
              <w:r w:rsidRPr="006565B1">
                <w:rPr>
                  <w:rStyle w:val="Hyperlink"/>
                  <w:szCs w:val="22"/>
                </w:rPr>
                <w:t>§ 63.6640(c)</w:t>
              </w:r>
            </w:hyperlink>
            <w:r w:rsidRPr="006565B1">
              <w:rPr>
                <w:szCs w:val="22"/>
              </w:rPr>
              <w:t xml:space="preserve"> to show that the average reduction of emissions of CO is 93 percent or more, or the average CO concentration is less than or equal to 47 ppmvd at 15 percent O</w:t>
            </w:r>
            <w:r w:rsidRPr="006565B1">
              <w:rPr>
                <w:szCs w:val="22"/>
                <w:vertAlign w:val="subscript"/>
              </w:rPr>
              <w:t>2</w:t>
            </w:r>
            <w:r w:rsidRPr="006565B1">
              <w:rPr>
                <w:szCs w:val="22"/>
              </w:rPr>
              <w:t xml:space="preserve">; and either </w:t>
            </w:r>
            <w:r w:rsidRPr="006565B1">
              <w:rPr>
                <w:szCs w:val="22"/>
              </w:rPr>
              <w:br/>
              <w:t xml:space="preserve">ii. Collecting the catalyst inlet temperature data according to </w:t>
            </w:r>
            <w:hyperlink r:id="rId474" w:anchor="p-63.6625(b)" w:history="1">
              <w:r w:rsidRPr="006565B1">
                <w:rPr>
                  <w:rStyle w:val="Hyperlink"/>
                  <w:szCs w:val="22"/>
                </w:rPr>
                <w:t>§ 63.6625(b)</w:t>
              </w:r>
            </w:hyperlink>
            <w:r w:rsidRPr="006565B1">
              <w:rPr>
                <w:szCs w:val="22"/>
              </w:rPr>
              <w:t xml:space="preserve">, reducing these data to 4-hour rolling averages; and maintaining the 4-hour rolling averages within the limitation of greater than 450 °F and less than or equal to 1350 °F for the catalyst inlet temperature; or </w:t>
            </w:r>
            <w:r w:rsidRPr="006565B1">
              <w:rPr>
                <w:szCs w:val="22"/>
              </w:rPr>
              <w:br/>
              <w:t xml:space="preserve">iii. Immediately shutting down the engine if the catalyst inlet temperature exceeds 1350 °F. </w:t>
            </w:r>
          </w:p>
        </w:tc>
      </w:tr>
      <w:tr w:rsidR="006565B1" w:rsidRPr="006565B1" w14:paraId="3125D115" w14:textId="77777777" w:rsidTr="006565B1">
        <w:trPr>
          <w:tblCellSpacing w:w="15" w:type="dxa"/>
        </w:trPr>
        <w:tc>
          <w:tcPr>
            <w:tcW w:w="0" w:type="auto"/>
            <w:vAlign w:val="center"/>
            <w:hideMark/>
          </w:tcPr>
          <w:p w14:paraId="1B32450A" w14:textId="77777777" w:rsidR="006565B1" w:rsidRPr="006565B1" w:rsidRDefault="006565B1">
            <w:pPr>
              <w:rPr>
                <w:szCs w:val="22"/>
              </w:rPr>
            </w:pPr>
            <w:r w:rsidRPr="006565B1">
              <w:rPr>
                <w:szCs w:val="22"/>
              </w:rPr>
              <w:t>15. Existing non-emergency 4SRB stationary RICE &gt;500 HP located at an area source of HAP that are not remote stationary RICE and that are operated more than 24 hours per calendar year</w:t>
            </w:r>
          </w:p>
        </w:tc>
        <w:tc>
          <w:tcPr>
            <w:tcW w:w="0" w:type="auto"/>
            <w:vAlign w:val="center"/>
            <w:hideMark/>
          </w:tcPr>
          <w:p w14:paraId="728F4D8C" w14:textId="77777777" w:rsidR="006565B1" w:rsidRPr="006565B1" w:rsidRDefault="006565B1">
            <w:pPr>
              <w:rPr>
                <w:szCs w:val="22"/>
              </w:rPr>
            </w:pPr>
            <w:r w:rsidRPr="006565B1">
              <w:rPr>
                <w:szCs w:val="22"/>
              </w:rPr>
              <w:t>a. Install NSCR</w:t>
            </w:r>
          </w:p>
        </w:tc>
        <w:tc>
          <w:tcPr>
            <w:tcW w:w="0" w:type="auto"/>
            <w:vAlign w:val="center"/>
            <w:hideMark/>
          </w:tcPr>
          <w:p w14:paraId="7E9EE78C" w14:textId="77777777" w:rsidR="006565B1" w:rsidRPr="006565B1" w:rsidRDefault="006565B1">
            <w:pPr>
              <w:rPr>
                <w:szCs w:val="22"/>
              </w:rPr>
            </w:pPr>
            <w:r w:rsidRPr="006565B1">
              <w:rPr>
                <w:szCs w:val="22"/>
              </w:rPr>
              <w:t xml:space="preserve">i. Conducting annual compliance demonstrations as specified in </w:t>
            </w:r>
            <w:hyperlink r:id="rId475" w:anchor="p-63.6640(c)" w:history="1">
              <w:r w:rsidRPr="006565B1">
                <w:rPr>
                  <w:rStyle w:val="Hyperlink"/>
                  <w:szCs w:val="22"/>
                </w:rPr>
                <w:t>§ 63.6640(c)</w:t>
              </w:r>
            </w:hyperlink>
            <w:r w:rsidRPr="006565B1">
              <w:rPr>
                <w:szCs w:val="22"/>
              </w:rPr>
              <w:t xml:space="preserve"> to show that the average reduction of emissions of CO is 75 percent or more, the average CO concentration is less than or equal to 270 ppmvd at 15 percent O</w:t>
            </w:r>
            <w:r w:rsidRPr="006565B1">
              <w:rPr>
                <w:szCs w:val="22"/>
                <w:vertAlign w:val="subscript"/>
              </w:rPr>
              <w:t>2</w:t>
            </w:r>
            <w:r w:rsidRPr="006565B1">
              <w:rPr>
                <w:szCs w:val="22"/>
              </w:rPr>
              <w:t xml:space="preserve">, or the average reduction of emissions of THC is 30 percent or more; and either </w:t>
            </w:r>
            <w:r w:rsidRPr="006565B1">
              <w:rPr>
                <w:szCs w:val="22"/>
              </w:rPr>
              <w:br/>
            </w:r>
            <w:r w:rsidRPr="006565B1">
              <w:rPr>
                <w:szCs w:val="22"/>
              </w:rPr>
              <w:lastRenderedPageBreak/>
              <w:t xml:space="preserve">ii. Collecting the catalyst inlet temperature data according to </w:t>
            </w:r>
            <w:hyperlink r:id="rId476" w:anchor="p-63.6625(b)" w:history="1">
              <w:r w:rsidRPr="006565B1">
                <w:rPr>
                  <w:rStyle w:val="Hyperlink"/>
                  <w:szCs w:val="22"/>
                </w:rPr>
                <w:t>§ 63.6625(b)</w:t>
              </w:r>
            </w:hyperlink>
            <w:r w:rsidRPr="006565B1">
              <w:rPr>
                <w:szCs w:val="22"/>
              </w:rPr>
              <w:t xml:space="preserve">, reducing these data to 4-hour rolling averages; and maintaining the 4-hour rolling averages within the limitation of greater than or equal to 750 °F and less than or equal to 1250 °F for the catalyst inlet temperature; or </w:t>
            </w:r>
            <w:r w:rsidRPr="006565B1">
              <w:rPr>
                <w:szCs w:val="22"/>
              </w:rPr>
              <w:br/>
              <w:t xml:space="preserve">iii. Immediately shutting down the engine if the catalyst inlet temperature exceeds 1250 °F. </w:t>
            </w:r>
          </w:p>
        </w:tc>
      </w:tr>
    </w:tbl>
    <w:p w14:paraId="12D2E9C6" w14:textId="77777777" w:rsidR="006565B1" w:rsidRPr="006565B1" w:rsidRDefault="006565B1" w:rsidP="006565B1">
      <w:pPr>
        <w:pStyle w:val="table-note"/>
        <w:rPr>
          <w:sz w:val="22"/>
          <w:szCs w:val="22"/>
        </w:rPr>
      </w:pPr>
      <w:r w:rsidRPr="006565B1">
        <w:rPr>
          <w:sz w:val="22"/>
          <w:szCs w:val="22"/>
          <w:vertAlign w:val="superscript"/>
        </w:rPr>
        <w:lastRenderedPageBreak/>
        <w:t>a</w:t>
      </w:r>
      <w:r w:rsidRPr="006565B1">
        <w:rPr>
          <w:sz w:val="22"/>
          <w:szCs w:val="22"/>
        </w:rPr>
        <w:t xml:space="preserve">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405F0DEC" w14:textId="77777777" w:rsidR="006565B1" w:rsidRPr="006565B1" w:rsidRDefault="006565B1" w:rsidP="006565B1">
      <w:pPr>
        <w:pStyle w:val="citation"/>
        <w:rPr>
          <w:sz w:val="22"/>
          <w:szCs w:val="22"/>
        </w:rPr>
      </w:pPr>
      <w:r w:rsidRPr="006565B1">
        <w:rPr>
          <w:sz w:val="22"/>
          <w:szCs w:val="22"/>
        </w:rPr>
        <w:t>[</w:t>
      </w:r>
      <w:hyperlink r:id="rId477" w:history="1">
        <w:r w:rsidRPr="006565B1">
          <w:rPr>
            <w:rStyle w:val="Hyperlink"/>
            <w:sz w:val="22"/>
            <w:szCs w:val="22"/>
          </w:rPr>
          <w:t>78 FR 6715</w:t>
        </w:r>
      </w:hyperlink>
      <w:r w:rsidRPr="006565B1">
        <w:rPr>
          <w:sz w:val="22"/>
          <w:szCs w:val="22"/>
        </w:rPr>
        <w:t xml:space="preserve">, Jan. 30, 2013] </w:t>
      </w:r>
    </w:p>
    <w:p w14:paraId="19A5EB08"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7 to Subpart ZZZZ of Part 63—Requirements for Reports </w:t>
      </w:r>
    </w:p>
    <w:p w14:paraId="0D3652A6" w14:textId="77777777" w:rsidR="006565B1" w:rsidRPr="006565B1" w:rsidRDefault="006565B1" w:rsidP="006565B1">
      <w:pPr>
        <w:pStyle w:val="NormalWeb"/>
        <w:rPr>
          <w:sz w:val="22"/>
          <w:szCs w:val="22"/>
        </w:rPr>
      </w:pPr>
      <w:r w:rsidRPr="006565B1">
        <w:rPr>
          <w:sz w:val="22"/>
          <w:szCs w:val="22"/>
        </w:rPr>
        <w:t xml:space="preserve">As stated in </w:t>
      </w:r>
      <w:hyperlink r:id="rId478" w:history="1">
        <w:r w:rsidRPr="006565B1">
          <w:rPr>
            <w:rStyle w:val="Hyperlink"/>
            <w:sz w:val="22"/>
            <w:szCs w:val="22"/>
          </w:rPr>
          <w:t>§ 63.6650</w:t>
        </w:r>
      </w:hyperlink>
      <w:r w:rsidRPr="006565B1">
        <w:rPr>
          <w:sz w:val="22"/>
          <w:szCs w:val="22"/>
        </w:rPr>
        <w:t xml:space="preserve">, you must comply with the following requirements for reports: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2"/>
        <w:gridCol w:w="1190"/>
        <w:gridCol w:w="3298"/>
        <w:gridCol w:w="2230"/>
      </w:tblGrid>
      <w:tr w:rsidR="006565B1" w:rsidRPr="006565B1" w14:paraId="696B3EF3" w14:textId="77777777" w:rsidTr="006565B1">
        <w:trPr>
          <w:tblHeader/>
          <w:tblCellSpacing w:w="15" w:type="dxa"/>
        </w:trPr>
        <w:tc>
          <w:tcPr>
            <w:tcW w:w="0" w:type="auto"/>
            <w:shd w:val="clear" w:color="auto" w:fill="ECECEC"/>
            <w:vAlign w:val="center"/>
            <w:hideMark/>
          </w:tcPr>
          <w:p w14:paraId="780D5B61" w14:textId="77777777" w:rsidR="006565B1" w:rsidRPr="006565B1" w:rsidRDefault="006565B1">
            <w:pPr>
              <w:jc w:val="center"/>
              <w:rPr>
                <w:b/>
                <w:bCs/>
                <w:szCs w:val="22"/>
              </w:rPr>
            </w:pPr>
            <w:r w:rsidRPr="006565B1">
              <w:rPr>
                <w:b/>
                <w:bCs/>
                <w:szCs w:val="22"/>
              </w:rPr>
              <w:t xml:space="preserve">For each . . . </w:t>
            </w:r>
          </w:p>
        </w:tc>
        <w:tc>
          <w:tcPr>
            <w:tcW w:w="0" w:type="auto"/>
            <w:shd w:val="clear" w:color="auto" w:fill="ECECEC"/>
            <w:vAlign w:val="center"/>
            <w:hideMark/>
          </w:tcPr>
          <w:p w14:paraId="33779778" w14:textId="77777777" w:rsidR="006565B1" w:rsidRPr="006565B1" w:rsidRDefault="006565B1">
            <w:pPr>
              <w:jc w:val="center"/>
              <w:rPr>
                <w:b/>
                <w:bCs/>
                <w:szCs w:val="22"/>
              </w:rPr>
            </w:pPr>
            <w:r w:rsidRPr="006565B1">
              <w:rPr>
                <w:b/>
                <w:bCs/>
                <w:szCs w:val="22"/>
              </w:rPr>
              <w:t xml:space="preserve">You must submit a . . . </w:t>
            </w:r>
          </w:p>
        </w:tc>
        <w:tc>
          <w:tcPr>
            <w:tcW w:w="0" w:type="auto"/>
            <w:shd w:val="clear" w:color="auto" w:fill="ECECEC"/>
            <w:vAlign w:val="center"/>
            <w:hideMark/>
          </w:tcPr>
          <w:p w14:paraId="0DFA9A8F" w14:textId="77777777" w:rsidR="006565B1" w:rsidRPr="006565B1" w:rsidRDefault="006565B1">
            <w:pPr>
              <w:jc w:val="center"/>
              <w:rPr>
                <w:b/>
                <w:bCs/>
                <w:szCs w:val="22"/>
              </w:rPr>
            </w:pPr>
            <w:r w:rsidRPr="006565B1">
              <w:rPr>
                <w:b/>
                <w:bCs/>
                <w:szCs w:val="22"/>
              </w:rPr>
              <w:t xml:space="preserve">The report must contain . . . </w:t>
            </w:r>
          </w:p>
        </w:tc>
        <w:tc>
          <w:tcPr>
            <w:tcW w:w="0" w:type="auto"/>
            <w:shd w:val="clear" w:color="auto" w:fill="ECECEC"/>
            <w:vAlign w:val="center"/>
            <w:hideMark/>
          </w:tcPr>
          <w:p w14:paraId="620809C2" w14:textId="77777777" w:rsidR="006565B1" w:rsidRPr="006565B1" w:rsidRDefault="006565B1">
            <w:pPr>
              <w:jc w:val="center"/>
              <w:rPr>
                <w:b/>
                <w:bCs/>
                <w:szCs w:val="22"/>
              </w:rPr>
            </w:pPr>
            <w:r w:rsidRPr="006565B1">
              <w:rPr>
                <w:b/>
                <w:bCs/>
                <w:szCs w:val="22"/>
              </w:rPr>
              <w:t xml:space="preserve">You must submit the report . . . </w:t>
            </w:r>
          </w:p>
        </w:tc>
      </w:tr>
      <w:tr w:rsidR="006565B1" w:rsidRPr="006565B1" w14:paraId="3C91AA0A" w14:textId="77777777" w:rsidTr="006565B1">
        <w:trPr>
          <w:tblCellSpacing w:w="15" w:type="dxa"/>
        </w:trPr>
        <w:tc>
          <w:tcPr>
            <w:tcW w:w="0" w:type="auto"/>
            <w:vAlign w:val="center"/>
            <w:hideMark/>
          </w:tcPr>
          <w:p w14:paraId="525AEA8F" w14:textId="77777777" w:rsidR="006565B1" w:rsidRPr="006565B1" w:rsidRDefault="006565B1">
            <w:pPr>
              <w:rPr>
                <w:szCs w:val="22"/>
              </w:rPr>
            </w:pPr>
            <w:r w:rsidRPr="006565B1">
              <w:rPr>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vAlign w:val="center"/>
            <w:hideMark/>
          </w:tcPr>
          <w:p w14:paraId="04E55A93" w14:textId="77777777" w:rsidR="006565B1" w:rsidRPr="006565B1" w:rsidRDefault="006565B1">
            <w:pPr>
              <w:rPr>
                <w:szCs w:val="22"/>
              </w:rPr>
            </w:pPr>
            <w:r w:rsidRPr="006565B1">
              <w:rPr>
                <w:szCs w:val="22"/>
              </w:rPr>
              <w:t>Compliance report</w:t>
            </w:r>
          </w:p>
        </w:tc>
        <w:tc>
          <w:tcPr>
            <w:tcW w:w="0" w:type="auto"/>
            <w:vAlign w:val="center"/>
            <w:hideMark/>
          </w:tcPr>
          <w:p w14:paraId="6DD07F15" w14:textId="77777777" w:rsidR="006565B1" w:rsidRPr="006565B1" w:rsidRDefault="006565B1">
            <w:pPr>
              <w:rPr>
                <w:szCs w:val="22"/>
              </w:rPr>
            </w:pPr>
            <w:r w:rsidRPr="006565B1">
              <w:rPr>
                <w:szCs w:val="22"/>
              </w:rPr>
              <w:t xml:space="preserve">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w:t>
            </w:r>
            <w:hyperlink r:id="rId479" w:anchor="p-63.8(c)(7)" w:history="1">
              <w:r w:rsidRPr="006565B1">
                <w:rPr>
                  <w:rStyle w:val="Hyperlink"/>
                  <w:szCs w:val="22"/>
                </w:rPr>
                <w:t>§ 63.8(c)(7)</w:t>
              </w:r>
            </w:hyperlink>
            <w:r w:rsidRPr="006565B1">
              <w:rPr>
                <w:szCs w:val="22"/>
              </w:rPr>
              <w:t>, a statement that there were not periods during which the CMS was out-of-control during the reporting period; or</w:t>
            </w:r>
          </w:p>
        </w:tc>
        <w:tc>
          <w:tcPr>
            <w:tcW w:w="0" w:type="auto"/>
            <w:vAlign w:val="center"/>
            <w:hideMark/>
          </w:tcPr>
          <w:p w14:paraId="72A845FB" w14:textId="77777777" w:rsidR="006565B1" w:rsidRPr="006565B1" w:rsidRDefault="006565B1">
            <w:pPr>
              <w:rPr>
                <w:szCs w:val="22"/>
              </w:rPr>
            </w:pPr>
            <w:r w:rsidRPr="006565B1">
              <w:rPr>
                <w:szCs w:val="22"/>
              </w:rPr>
              <w:t xml:space="preserve">i. Semiannually according to the requirements in </w:t>
            </w:r>
            <w:hyperlink r:id="rId480" w:anchor="p-63.6650(b)(1)" w:history="1">
              <w:r w:rsidRPr="006565B1">
                <w:rPr>
                  <w:rStyle w:val="Hyperlink"/>
                  <w:szCs w:val="22"/>
                </w:rPr>
                <w:t>§ 63.6650(b)(1)-(5)</w:t>
              </w:r>
            </w:hyperlink>
            <w:r w:rsidRPr="006565B1">
              <w:rPr>
                <w:szCs w:val="22"/>
              </w:rPr>
              <w:t xml:space="preserve"> for engines that are not limited use stationary RICE subject to numerical emission limitations; and </w:t>
            </w:r>
            <w:r w:rsidRPr="006565B1">
              <w:rPr>
                <w:szCs w:val="22"/>
              </w:rPr>
              <w:br/>
              <w:t xml:space="preserve">ii. Annually according to the requirements in </w:t>
            </w:r>
            <w:hyperlink r:id="rId481" w:anchor="p-63.6650(b)(6)" w:history="1">
              <w:r w:rsidRPr="006565B1">
                <w:rPr>
                  <w:rStyle w:val="Hyperlink"/>
                  <w:szCs w:val="22"/>
                </w:rPr>
                <w:t>§ 63.6650(b)(6)-(9)</w:t>
              </w:r>
            </w:hyperlink>
            <w:r w:rsidRPr="006565B1">
              <w:rPr>
                <w:szCs w:val="22"/>
              </w:rPr>
              <w:t xml:space="preserve"> for engines that are limited use stationary RICE subject to numerical emission limitations. </w:t>
            </w:r>
          </w:p>
        </w:tc>
      </w:tr>
      <w:tr w:rsidR="006565B1" w:rsidRPr="006565B1" w14:paraId="360AD4EB" w14:textId="77777777" w:rsidTr="006565B1">
        <w:trPr>
          <w:tblCellSpacing w:w="15" w:type="dxa"/>
        </w:trPr>
        <w:tc>
          <w:tcPr>
            <w:tcW w:w="0" w:type="auto"/>
            <w:vAlign w:val="center"/>
            <w:hideMark/>
          </w:tcPr>
          <w:p w14:paraId="3B352537" w14:textId="77777777" w:rsidR="006565B1" w:rsidRPr="006565B1" w:rsidRDefault="006565B1">
            <w:pPr>
              <w:rPr>
                <w:szCs w:val="22"/>
              </w:rPr>
            </w:pPr>
          </w:p>
        </w:tc>
        <w:tc>
          <w:tcPr>
            <w:tcW w:w="0" w:type="auto"/>
            <w:vAlign w:val="center"/>
            <w:hideMark/>
          </w:tcPr>
          <w:p w14:paraId="00E171D2" w14:textId="77777777" w:rsidR="006565B1" w:rsidRPr="006565B1" w:rsidRDefault="006565B1">
            <w:pPr>
              <w:rPr>
                <w:szCs w:val="22"/>
              </w:rPr>
            </w:pPr>
          </w:p>
        </w:tc>
        <w:tc>
          <w:tcPr>
            <w:tcW w:w="0" w:type="auto"/>
            <w:vAlign w:val="center"/>
            <w:hideMark/>
          </w:tcPr>
          <w:p w14:paraId="63D839A9" w14:textId="77777777" w:rsidR="006565B1" w:rsidRPr="006565B1" w:rsidRDefault="006565B1">
            <w:pPr>
              <w:rPr>
                <w:szCs w:val="22"/>
              </w:rPr>
            </w:pPr>
            <w:r w:rsidRPr="006565B1">
              <w:rPr>
                <w:szCs w:val="22"/>
              </w:rPr>
              <w:t xml:space="preserve">b. If you had a deviation from any </w:t>
            </w:r>
            <w:r w:rsidRPr="006565B1">
              <w:rPr>
                <w:szCs w:val="22"/>
              </w:rPr>
              <w:lastRenderedPageBreak/>
              <w:t xml:space="preserve">emission limitation or operating limitation during the reporting period, the information in </w:t>
            </w:r>
            <w:hyperlink r:id="rId482" w:anchor="p-63.6650(d)" w:history="1">
              <w:r w:rsidRPr="006565B1">
                <w:rPr>
                  <w:rStyle w:val="Hyperlink"/>
                  <w:szCs w:val="22"/>
                </w:rPr>
                <w:t>§ 63.6650(d)</w:t>
              </w:r>
            </w:hyperlink>
            <w:r w:rsidRPr="006565B1">
              <w:rPr>
                <w:szCs w:val="22"/>
              </w:rPr>
              <w:t xml:space="preserve">. If there were periods during which the CMS, including CEMS and CPMS, was out-of-control, as specified in </w:t>
            </w:r>
            <w:hyperlink r:id="rId483" w:anchor="p-63.8(c)(7)" w:history="1">
              <w:r w:rsidRPr="006565B1">
                <w:rPr>
                  <w:rStyle w:val="Hyperlink"/>
                  <w:szCs w:val="22"/>
                </w:rPr>
                <w:t>§ 63.8(c)(7)</w:t>
              </w:r>
            </w:hyperlink>
            <w:r w:rsidRPr="006565B1">
              <w:rPr>
                <w:szCs w:val="22"/>
              </w:rPr>
              <w:t xml:space="preserve">, the information in </w:t>
            </w:r>
            <w:hyperlink r:id="rId484" w:anchor="p-63.6650(e)" w:history="1">
              <w:r w:rsidRPr="006565B1">
                <w:rPr>
                  <w:rStyle w:val="Hyperlink"/>
                  <w:szCs w:val="22"/>
                </w:rPr>
                <w:t>§ 63.6650(e)</w:t>
              </w:r>
            </w:hyperlink>
            <w:r w:rsidRPr="006565B1">
              <w:rPr>
                <w:szCs w:val="22"/>
              </w:rPr>
              <w:t>; or</w:t>
            </w:r>
          </w:p>
        </w:tc>
        <w:tc>
          <w:tcPr>
            <w:tcW w:w="0" w:type="auto"/>
            <w:vAlign w:val="center"/>
            <w:hideMark/>
          </w:tcPr>
          <w:p w14:paraId="79290752" w14:textId="77777777" w:rsidR="006565B1" w:rsidRPr="006565B1" w:rsidRDefault="006565B1">
            <w:pPr>
              <w:rPr>
                <w:szCs w:val="22"/>
              </w:rPr>
            </w:pPr>
            <w:r w:rsidRPr="006565B1">
              <w:rPr>
                <w:szCs w:val="22"/>
              </w:rPr>
              <w:lastRenderedPageBreak/>
              <w:t xml:space="preserve">i. Semiannually </w:t>
            </w:r>
            <w:r w:rsidRPr="006565B1">
              <w:rPr>
                <w:szCs w:val="22"/>
              </w:rPr>
              <w:lastRenderedPageBreak/>
              <w:t xml:space="preserve">according to the requirements in </w:t>
            </w:r>
            <w:hyperlink r:id="rId485" w:anchor="p-63.6650(b)" w:history="1">
              <w:r w:rsidRPr="006565B1">
                <w:rPr>
                  <w:rStyle w:val="Hyperlink"/>
                  <w:szCs w:val="22"/>
                </w:rPr>
                <w:t>§ 63.6650(b)</w:t>
              </w:r>
            </w:hyperlink>
            <w:r w:rsidRPr="006565B1">
              <w:rPr>
                <w:szCs w:val="22"/>
              </w:rPr>
              <w:t xml:space="preserve">. </w:t>
            </w:r>
          </w:p>
        </w:tc>
      </w:tr>
      <w:tr w:rsidR="006565B1" w:rsidRPr="006565B1" w14:paraId="614D17FC" w14:textId="77777777" w:rsidTr="006565B1">
        <w:trPr>
          <w:tblCellSpacing w:w="15" w:type="dxa"/>
        </w:trPr>
        <w:tc>
          <w:tcPr>
            <w:tcW w:w="0" w:type="auto"/>
            <w:vAlign w:val="center"/>
            <w:hideMark/>
          </w:tcPr>
          <w:p w14:paraId="58970639" w14:textId="77777777" w:rsidR="006565B1" w:rsidRPr="006565B1" w:rsidRDefault="006565B1">
            <w:pPr>
              <w:rPr>
                <w:szCs w:val="22"/>
              </w:rPr>
            </w:pPr>
          </w:p>
        </w:tc>
        <w:tc>
          <w:tcPr>
            <w:tcW w:w="0" w:type="auto"/>
            <w:vAlign w:val="center"/>
            <w:hideMark/>
          </w:tcPr>
          <w:p w14:paraId="34D6A428" w14:textId="77777777" w:rsidR="006565B1" w:rsidRPr="006565B1" w:rsidRDefault="006565B1">
            <w:pPr>
              <w:rPr>
                <w:szCs w:val="22"/>
              </w:rPr>
            </w:pPr>
          </w:p>
        </w:tc>
        <w:tc>
          <w:tcPr>
            <w:tcW w:w="0" w:type="auto"/>
            <w:vAlign w:val="center"/>
            <w:hideMark/>
          </w:tcPr>
          <w:p w14:paraId="29645824" w14:textId="77777777" w:rsidR="006565B1" w:rsidRPr="006565B1" w:rsidRDefault="006565B1">
            <w:pPr>
              <w:rPr>
                <w:szCs w:val="22"/>
              </w:rPr>
            </w:pPr>
            <w:r w:rsidRPr="006565B1">
              <w:rPr>
                <w:szCs w:val="22"/>
              </w:rPr>
              <w:t xml:space="preserve">c. If you had a malfunction during the reporting period, the information in </w:t>
            </w:r>
            <w:hyperlink r:id="rId486" w:anchor="p-63.6650(c)(4)" w:history="1">
              <w:r w:rsidRPr="006565B1">
                <w:rPr>
                  <w:rStyle w:val="Hyperlink"/>
                  <w:szCs w:val="22"/>
                </w:rPr>
                <w:t>§ 63.6650(c)(4)</w:t>
              </w:r>
            </w:hyperlink>
          </w:p>
        </w:tc>
        <w:tc>
          <w:tcPr>
            <w:tcW w:w="0" w:type="auto"/>
            <w:vAlign w:val="center"/>
            <w:hideMark/>
          </w:tcPr>
          <w:p w14:paraId="09962D1B" w14:textId="77777777" w:rsidR="006565B1" w:rsidRPr="006565B1" w:rsidRDefault="006565B1">
            <w:pPr>
              <w:rPr>
                <w:szCs w:val="22"/>
              </w:rPr>
            </w:pPr>
            <w:r w:rsidRPr="006565B1">
              <w:rPr>
                <w:szCs w:val="22"/>
              </w:rPr>
              <w:t xml:space="preserve">i. Semiannually according to the requirements in </w:t>
            </w:r>
            <w:hyperlink r:id="rId487" w:anchor="p-63.6650(b)" w:history="1">
              <w:r w:rsidRPr="006565B1">
                <w:rPr>
                  <w:rStyle w:val="Hyperlink"/>
                  <w:szCs w:val="22"/>
                </w:rPr>
                <w:t>§ 63.6650(b)</w:t>
              </w:r>
            </w:hyperlink>
            <w:r w:rsidRPr="006565B1">
              <w:rPr>
                <w:szCs w:val="22"/>
              </w:rPr>
              <w:t xml:space="preserve">. </w:t>
            </w:r>
          </w:p>
        </w:tc>
      </w:tr>
      <w:tr w:rsidR="006565B1" w:rsidRPr="006565B1" w14:paraId="789600F5" w14:textId="77777777" w:rsidTr="006565B1">
        <w:trPr>
          <w:tblCellSpacing w:w="15" w:type="dxa"/>
        </w:trPr>
        <w:tc>
          <w:tcPr>
            <w:tcW w:w="0" w:type="auto"/>
            <w:vAlign w:val="center"/>
            <w:hideMark/>
          </w:tcPr>
          <w:p w14:paraId="659DFAB5" w14:textId="77777777" w:rsidR="006565B1" w:rsidRPr="006565B1" w:rsidRDefault="006565B1">
            <w:pPr>
              <w:rPr>
                <w:szCs w:val="22"/>
              </w:rPr>
            </w:pPr>
            <w:r w:rsidRPr="006565B1">
              <w:rPr>
                <w:szCs w:val="22"/>
              </w:rPr>
              <w:t>2. New or reconstructed non-emergency stationary RICE that combusts landfill gas or digester gas equivalent to 10 percent or more of the gross heat input on an annual basis</w:t>
            </w:r>
          </w:p>
        </w:tc>
        <w:tc>
          <w:tcPr>
            <w:tcW w:w="0" w:type="auto"/>
            <w:vAlign w:val="center"/>
            <w:hideMark/>
          </w:tcPr>
          <w:p w14:paraId="78A7DBA0" w14:textId="77777777" w:rsidR="006565B1" w:rsidRPr="006565B1" w:rsidRDefault="006565B1">
            <w:pPr>
              <w:rPr>
                <w:szCs w:val="22"/>
              </w:rPr>
            </w:pPr>
            <w:r w:rsidRPr="006565B1">
              <w:rPr>
                <w:szCs w:val="22"/>
              </w:rPr>
              <w:t>Report</w:t>
            </w:r>
          </w:p>
        </w:tc>
        <w:tc>
          <w:tcPr>
            <w:tcW w:w="0" w:type="auto"/>
            <w:vAlign w:val="center"/>
            <w:hideMark/>
          </w:tcPr>
          <w:p w14:paraId="5AA17C37" w14:textId="77777777" w:rsidR="006565B1" w:rsidRPr="006565B1" w:rsidRDefault="006565B1">
            <w:pPr>
              <w:rPr>
                <w:szCs w:val="22"/>
              </w:rPr>
            </w:pPr>
            <w:r w:rsidRPr="006565B1">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vAlign w:val="center"/>
            <w:hideMark/>
          </w:tcPr>
          <w:p w14:paraId="002723D3" w14:textId="77777777" w:rsidR="006565B1" w:rsidRPr="006565B1" w:rsidRDefault="006565B1">
            <w:pPr>
              <w:rPr>
                <w:szCs w:val="22"/>
              </w:rPr>
            </w:pPr>
            <w:r w:rsidRPr="006565B1">
              <w:rPr>
                <w:szCs w:val="22"/>
              </w:rPr>
              <w:t xml:space="preserve">i. Annually, according to the requirements in </w:t>
            </w:r>
            <w:hyperlink r:id="rId488" w:history="1">
              <w:r w:rsidRPr="006565B1">
                <w:rPr>
                  <w:rStyle w:val="Hyperlink"/>
                  <w:szCs w:val="22"/>
                </w:rPr>
                <w:t>§ 63.6650</w:t>
              </w:r>
            </w:hyperlink>
            <w:r w:rsidRPr="006565B1">
              <w:rPr>
                <w:szCs w:val="22"/>
              </w:rPr>
              <w:t xml:space="preserve">. </w:t>
            </w:r>
          </w:p>
        </w:tc>
      </w:tr>
      <w:tr w:rsidR="006565B1" w:rsidRPr="006565B1" w14:paraId="6D629EE3" w14:textId="77777777" w:rsidTr="006565B1">
        <w:trPr>
          <w:tblCellSpacing w:w="15" w:type="dxa"/>
        </w:trPr>
        <w:tc>
          <w:tcPr>
            <w:tcW w:w="0" w:type="auto"/>
            <w:vAlign w:val="center"/>
            <w:hideMark/>
          </w:tcPr>
          <w:p w14:paraId="2DAFB6C2" w14:textId="77777777" w:rsidR="006565B1" w:rsidRPr="006565B1" w:rsidRDefault="006565B1">
            <w:pPr>
              <w:rPr>
                <w:szCs w:val="22"/>
              </w:rPr>
            </w:pPr>
          </w:p>
        </w:tc>
        <w:tc>
          <w:tcPr>
            <w:tcW w:w="0" w:type="auto"/>
            <w:vAlign w:val="center"/>
            <w:hideMark/>
          </w:tcPr>
          <w:p w14:paraId="49030D2A" w14:textId="77777777" w:rsidR="006565B1" w:rsidRPr="006565B1" w:rsidRDefault="006565B1">
            <w:pPr>
              <w:rPr>
                <w:szCs w:val="22"/>
              </w:rPr>
            </w:pPr>
          </w:p>
        </w:tc>
        <w:tc>
          <w:tcPr>
            <w:tcW w:w="0" w:type="auto"/>
            <w:vAlign w:val="center"/>
            <w:hideMark/>
          </w:tcPr>
          <w:p w14:paraId="151CD230" w14:textId="77777777" w:rsidR="006565B1" w:rsidRPr="006565B1" w:rsidRDefault="006565B1">
            <w:pPr>
              <w:rPr>
                <w:szCs w:val="22"/>
              </w:rPr>
            </w:pPr>
            <w:r w:rsidRPr="006565B1">
              <w:rPr>
                <w:szCs w:val="22"/>
              </w:rPr>
              <w:t>b. The operating limits provided in your federally enforceable permit, and any deviations from these limits; and</w:t>
            </w:r>
          </w:p>
        </w:tc>
        <w:tc>
          <w:tcPr>
            <w:tcW w:w="0" w:type="auto"/>
            <w:vAlign w:val="center"/>
            <w:hideMark/>
          </w:tcPr>
          <w:p w14:paraId="0DB82B52" w14:textId="77777777" w:rsidR="006565B1" w:rsidRPr="006565B1" w:rsidRDefault="006565B1">
            <w:pPr>
              <w:rPr>
                <w:szCs w:val="22"/>
              </w:rPr>
            </w:pPr>
            <w:r w:rsidRPr="006565B1">
              <w:rPr>
                <w:szCs w:val="22"/>
              </w:rPr>
              <w:t xml:space="preserve">i. See item 2.a.i. </w:t>
            </w:r>
          </w:p>
        </w:tc>
      </w:tr>
      <w:tr w:rsidR="006565B1" w:rsidRPr="006565B1" w14:paraId="5E2E6FC6" w14:textId="77777777" w:rsidTr="006565B1">
        <w:trPr>
          <w:tblCellSpacing w:w="15" w:type="dxa"/>
        </w:trPr>
        <w:tc>
          <w:tcPr>
            <w:tcW w:w="0" w:type="auto"/>
            <w:vAlign w:val="center"/>
            <w:hideMark/>
          </w:tcPr>
          <w:p w14:paraId="7B7649D8" w14:textId="77777777" w:rsidR="006565B1" w:rsidRPr="006565B1" w:rsidRDefault="006565B1">
            <w:pPr>
              <w:rPr>
                <w:szCs w:val="22"/>
              </w:rPr>
            </w:pPr>
          </w:p>
        </w:tc>
        <w:tc>
          <w:tcPr>
            <w:tcW w:w="0" w:type="auto"/>
            <w:vAlign w:val="center"/>
            <w:hideMark/>
          </w:tcPr>
          <w:p w14:paraId="03FBEC84" w14:textId="77777777" w:rsidR="006565B1" w:rsidRPr="006565B1" w:rsidRDefault="006565B1">
            <w:pPr>
              <w:rPr>
                <w:szCs w:val="22"/>
              </w:rPr>
            </w:pPr>
          </w:p>
        </w:tc>
        <w:tc>
          <w:tcPr>
            <w:tcW w:w="0" w:type="auto"/>
            <w:vAlign w:val="center"/>
            <w:hideMark/>
          </w:tcPr>
          <w:p w14:paraId="72AD3FF8" w14:textId="77777777" w:rsidR="006565B1" w:rsidRPr="006565B1" w:rsidRDefault="006565B1">
            <w:pPr>
              <w:rPr>
                <w:szCs w:val="22"/>
              </w:rPr>
            </w:pPr>
            <w:r w:rsidRPr="006565B1">
              <w:rPr>
                <w:szCs w:val="22"/>
              </w:rPr>
              <w:t>c. Any problems or errors suspected with the meters</w:t>
            </w:r>
          </w:p>
        </w:tc>
        <w:tc>
          <w:tcPr>
            <w:tcW w:w="0" w:type="auto"/>
            <w:vAlign w:val="center"/>
            <w:hideMark/>
          </w:tcPr>
          <w:p w14:paraId="7B7BF9E3" w14:textId="77777777" w:rsidR="006565B1" w:rsidRPr="006565B1" w:rsidRDefault="006565B1">
            <w:pPr>
              <w:rPr>
                <w:szCs w:val="22"/>
              </w:rPr>
            </w:pPr>
            <w:r w:rsidRPr="006565B1">
              <w:rPr>
                <w:szCs w:val="22"/>
              </w:rPr>
              <w:t xml:space="preserve">i. See item 2.a.i. </w:t>
            </w:r>
          </w:p>
        </w:tc>
      </w:tr>
      <w:tr w:rsidR="006565B1" w:rsidRPr="006565B1" w14:paraId="7EDC8408" w14:textId="77777777" w:rsidTr="006565B1">
        <w:trPr>
          <w:tblCellSpacing w:w="15" w:type="dxa"/>
        </w:trPr>
        <w:tc>
          <w:tcPr>
            <w:tcW w:w="0" w:type="auto"/>
            <w:vAlign w:val="center"/>
            <w:hideMark/>
          </w:tcPr>
          <w:p w14:paraId="3682F7F1" w14:textId="77777777" w:rsidR="006565B1" w:rsidRPr="006565B1" w:rsidRDefault="006565B1">
            <w:pPr>
              <w:rPr>
                <w:szCs w:val="22"/>
              </w:rPr>
            </w:pPr>
            <w:r w:rsidRPr="006565B1">
              <w:rPr>
                <w:szCs w:val="22"/>
              </w:rPr>
              <w:t>3. Existing non-emergency, non-black start 4SLB and 4SRB stationary RICE &gt;500 HP located at an area source of HAP that are not remote stationary RICE and that operate more than 24 hours per calendar year</w:t>
            </w:r>
          </w:p>
        </w:tc>
        <w:tc>
          <w:tcPr>
            <w:tcW w:w="0" w:type="auto"/>
            <w:vAlign w:val="center"/>
            <w:hideMark/>
          </w:tcPr>
          <w:p w14:paraId="596E9970" w14:textId="77777777" w:rsidR="006565B1" w:rsidRPr="006565B1" w:rsidRDefault="006565B1">
            <w:pPr>
              <w:rPr>
                <w:szCs w:val="22"/>
              </w:rPr>
            </w:pPr>
            <w:r w:rsidRPr="006565B1">
              <w:rPr>
                <w:szCs w:val="22"/>
              </w:rPr>
              <w:t>Compliance report</w:t>
            </w:r>
          </w:p>
        </w:tc>
        <w:tc>
          <w:tcPr>
            <w:tcW w:w="0" w:type="auto"/>
            <w:vAlign w:val="center"/>
            <w:hideMark/>
          </w:tcPr>
          <w:p w14:paraId="03014312" w14:textId="77777777" w:rsidR="006565B1" w:rsidRPr="006565B1" w:rsidRDefault="006565B1">
            <w:pPr>
              <w:rPr>
                <w:szCs w:val="22"/>
              </w:rPr>
            </w:pPr>
            <w:r w:rsidRPr="006565B1">
              <w:rPr>
                <w:szCs w:val="22"/>
              </w:rPr>
              <w:t>a. The results of the annual compliance demonstration, if conducted during the reporting period</w:t>
            </w:r>
          </w:p>
        </w:tc>
        <w:tc>
          <w:tcPr>
            <w:tcW w:w="0" w:type="auto"/>
            <w:vAlign w:val="center"/>
            <w:hideMark/>
          </w:tcPr>
          <w:p w14:paraId="6276B3CC" w14:textId="77777777" w:rsidR="006565B1" w:rsidRPr="006565B1" w:rsidRDefault="006565B1">
            <w:pPr>
              <w:rPr>
                <w:szCs w:val="22"/>
              </w:rPr>
            </w:pPr>
            <w:r w:rsidRPr="006565B1">
              <w:rPr>
                <w:szCs w:val="22"/>
              </w:rPr>
              <w:t xml:space="preserve">i. Semiannually according to the requirements in </w:t>
            </w:r>
            <w:hyperlink r:id="rId489" w:anchor="p-63.6650(b)(1)" w:history="1">
              <w:r w:rsidRPr="006565B1">
                <w:rPr>
                  <w:rStyle w:val="Hyperlink"/>
                  <w:szCs w:val="22"/>
                </w:rPr>
                <w:t>§ 63.6650(b)(1)-(5)</w:t>
              </w:r>
            </w:hyperlink>
            <w:r w:rsidRPr="006565B1">
              <w:rPr>
                <w:szCs w:val="22"/>
              </w:rPr>
              <w:t xml:space="preserve">. </w:t>
            </w:r>
          </w:p>
        </w:tc>
      </w:tr>
      <w:tr w:rsidR="006565B1" w:rsidRPr="006565B1" w14:paraId="67924AE2" w14:textId="77777777" w:rsidTr="006565B1">
        <w:trPr>
          <w:tblCellSpacing w:w="15" w:type="dxa"/>
        </w:trPr>
        <w:tc>
          <w:tcPr>
            <w:tcW w:w="0" w:type="auto"/>
            <w:vAlign w:val="center"/>
            <w:hideMark/>
          </w:tcPr>
          <w:p w14:paraId="6CC21F77" w14:textId="77777777" w:rsidR="006565B1" w:rsidRPr="006565B1" w:rsidRDefault="006565B1">
            <w:pPr>
              <w:rPr>
                <w:szCs w:val="22"/>
              </w:rPr>
            </w:pPr>
            <w:r w:rsidRPr="006565B1">
              <w:rPr>
                <w:szCs w:val="22"/>
              </w:rPr>
              <w:t xml:space="preserve">4. Emergency stationary RICE that operate for the purposes specified in </w:t>
            </w:r>
            <w:hyperlink r:id="rId490" w:anchor="p-63.6640(f)(4)(ii)" w:history="1">
              <w:r w:rsidRPr="006565B1">
                <w:rPr>
                  <w:rStyle w:val="Hyperlink"/>
                  <w:szCs w:val="22"/>
                </w:rPr>
                <w:t>§ 63.6640(f)(4)(ii)</w:t>
              </w:r>
            </w:hyperlink>
          </w:p>
        </w:tc>
        <w:tc>
          <w:tcPr>
            <w:tcW w:w="0" w:type="auto"/>
            <w:vAlign w:val="center"/>
            <w:hideMark/>
          </w:tcPr>
          <w:p w14:paraId="6E3DFC1B" w14:textId="77777777" w:rsidR="006565B1" w:rsidRPr="006565B1" w:rsidRDefault="006565B1">
            <w:pPr>
              <w:rPr>
                <w:szCs w:val="22"/>
              </w:rPr>
            </w:pPr>
            <w:r w:rsidRPr="006565B1">
              <w:rPr>
                <w:szCs w:val="22"/>
              </w:rPr>
              <w:t>Report</w:t>
            </w:r>
          </w:p>
        </w:tc>
        <w:tc>
          <w:tcPr>
            <w:tcW w:w="0" w:type="auto"/>
            <w:vAlign w:val="center"/>
            <w:hideMark/>
          </w:tcPr>
          <w:p w14:paraId="5AFD9CF4" w14:textId="77777777" w:rsidR="006565B1" w:rsidRPr="006565B1" w:rsidRDefault="006565B1">
            <w:pPr>
              <w:rPr>
                <w:szCs w:val="22"/>
              </w:rPr>
            </w:pPr>
            <w:r w:rsidRPr="006565B1">
              <w:rPr>
                <w:szCs w:val="22"/>
              </w:rPr>
              <w:t xml:space="preserve">a. The information in </w:t>
            </w:r>
            <w:hyperlink r:id="rId491" w:anchor="p-63.6650(h)(1)" w:history="1">
              <w:r w:rsidRPr="006565B1">
                <w:rPr>
                  <w:rStyle w:val="Hyperlink"/>
                  <w:szCs w:val="22"/>
                </w:rPr>
                <w:t>§ 63.6650(h)(1)</w:t>
              </w:r>
            </w:hyperlink>
          </w:p>
        </w:tc>
        <w:tc>
          <w:tcPr>
            <w:tcW w:w="0" w:type="auto"/>
            <w:vAlign w:val="center"/>
            <w:hideMark/>
          </w:tcPr>
          <w:p w14:paraId="4E7B344D" w14:textId="77777777" w:rsidR="006565B1" w:rsidRPr="006565B1" w:rsidRDefault="006565B1">
            <w:pPr>
              <w:rPr>
                <w:szCs w:val="22"/>
              </w:rPr>
            </w:pPr>
            <w:r w:rsidRPr="006565B1">
              <w:rPr>
                <w:szCs w:val="22"/>
              </w:rPr>
              <w:t xml:space="preserve">i. annually according to the requirements in </w:t>
            </w:r>
            <w:hyperlink r:id="rId492" w:anchor="p-63.6650(h)(2)" w:history="1">
              <w:r w:rsidRPr="006565B1">
                <w:rPr>
                  <w:rStyle w:val="Hyperlink"/>
                  <w:szCs w:val="22"/>
                </w:rPr>
                <w:t>§ 63.6650(h)(2)-(3)</w:t>
              </w:r>
            </w:hyperlink>
            <w:r w:rsidRPr="006565B1">
              <w:rPr>
                <w:szCs w:val="22"/>
              </w:rPr>
              <w:t>.</w:t>
            </w:r>
          </w:p>
        </w:tc>
      </w:tr>
    </w:tbl>
    <w:p w14:paraId="724FA2EE" w14:textId="77777777" w:rsidR="006565B1" w:rsidRPr="006565B1" w:rsidRDefault="006565B1" w:rsidP="006565B1">
      <w:pPr>
        <w:pStyle w:val="citation"/>
        <w:rPr>
          <w:sz w:val="22"/>
          <w:szCs w:val="22"/>
        </w:rPr>
      </w:pPr>
      <w:r w:rsidRPr="006565B1">
        <w:rPr>
          <w:sz w:val="22"/>
          <w:szCs w:val="22"/>
        </w:rPr>
        <w:t>[</w:t>
      </w:r>
      <w:hyperlink r:id="rId493" w:history="1">
        <w:r w:rsidRPr="006565B1">
          <w:rPr>
            <w:rStyle w:val="Hyperlink"/>
            <w:sz w:val="22"/>
            <w:szCs w:val="22"/>
          </w:rPr>
          <w:t>87 FR 48608</w:t>
        </w:r>
      </w:hyperlink>
      <w:r w:rsidRPr="006565B1">
        <w:rPr>
          <w:sz w:val="22"/>
          <w:szCs w:val="22"/>
        </w:rPr>
        <w:t xml:space="preserve">, Aug. 10, 2022] </w:t>
      </w:r>
    </w:p>
    <w:p w14:paraId="742A74B3"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Table 8 to Subpart ZZZZ of Part 63—Applicability of General Provisions to Subpart ZZZZ. </w:t>
      </w:r>
    </w:p>
    <w:p w14:paraId="1BCBFB21" w14:textId="77777777" w:rsidR="006565B1" w:rsidRPr="006565B1" w:rsidRDefault="006565B1" w:rsidP="006565B1">
      <w:pPr>
        <w:pStyle w:val="NormalWeb"/>
        <w:rPr>
          <w:sz w:val="22"/>
          <w:szCs w:val="22"/>
        </w:rPr>
      </w:pPr>
      <w:r w:rsidRPr="006565B1">
        <w:rPr>
          <w:sz w:val="22"/>
          <w:szCs w:val="22"/>
        </w:rPr>
        <w:t xml:space="preserve">As stated in </w:t>
      </w:r>
      <w:hyperlink r:id="rId494" w:history="1">
        <w:r w:rsidRPr="006565B1">
          <w:rPr>
            <w:rStyle w:val="Hyperlink"/>
            <w:sz w:val="22"/>
            <w:szCs w:val="22"/>
          </w:rPr>
          <w:t>§ 63.6665</w:t>
        </w:r>
      </w:hyperlink>
      <w:r w:rsidRPr="006565B1">
        <w:rPr>
          <w:sz w:val="22"/>
          <w:szCs w:val="22"/>
        </w:rPr>
        <w:t xml:space="preserve">, you must comply with the following applicable general provisions.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3"/>
        <w:gridCol w:w="3208"/>
        <w:gridCol w:w="1715"/>
        <w:gridCol w:w="3514"/>
      </w:tblGrid>
      <w:tr w:rsidR="006565B1" w:rsidRPr="006565B1" w14:paraId="7FCC6CE8" w14:textId="77777777" w:rsidTr="006565B1">
        <w:trPr>
          <w:tblHeader/>
          <w:tblCellSpacing w:w="15" w:type="dxa"/>
        </w:trPr>
        <w:tc>
          <w:tcPr>
            <w:tcW w:w="0" w:type="auto"/>
            <w:shd w:val="clear" w:color="auto" w:fill="ECECEC"/>
            <w:vAlign w:val="center"/>
            <w:hideMark/>
          </w:tcPr>
          <w:p w14:paraId="7B6DDD74" w14:textId="77777777" w:rsidR="006565B1" w:rsidRPr="006565B1" w:rsidRDefault="006565B1">
            <w:pPr>
              <w:jc w:val="center"/>
              <w:rPr>
                <w:b/>
                <w:bCs/>
                <w:szCs w:val="22"/>
              </w:rPr>
            </w:pPr>
            <w:r w:rsidRPr="006565B1">
              <w:rPr>
                <w:b/>
                <w:bCs/>
                <w:szCs w:val="22"/>
              </w:rPr>
              <w:lastRenderedPageBreak/>
              <w:t xml:space="preserve">General provisions citation </w:t>
            </w:r>
          </w:p>
        </w:tc>
        <w:tc>
          <w:tcPr>
            <w:tcW w:w="0" w:type="auto"/>
            <w:shd w:val="clear" w:color="auto" w:fill="ECECEC"/>
            <w:vAlign w:val="center"/>
            <w:hideMark/>
          </w:tcPr>
          <w:p w14:paraId="40D59B62" w14:textId="77777777" w:rsidR="006565B1" w:rsidRPr="006565B1" w:rsidRDefault="006565B1">
            <w:pPr>
              <w:jc w:val="center"/>
              <w:rPr>
                <w:b/>
                <w:bCs/>
                <w:szCs w:val="22"/>
              </w:rPr>
            </w:pPr>
            <w:r w:rsidRPr="006565B1">
              <w:rPr>
                <w:b/>
                <w:bCs/>
                <w:szCs w:val="22"/>
              </w:rPr>
              <w:t xml:space="preserve">Subject of citation </w:t>
            </w:r>
          </w:p>
        </w:tc>
        <w:tc>
          <w:tcPr>
            <w:tcW w:w="0" w:type="auto"/>
            <w:shd w:val="clear" w:color="auto" w:fill="ECECEC"/>
            <w:vAlign w:val="center"/>
            <w:hideMark/>
          </w:tcPr>
          <w:p w14:paraId="5DB6DC56" w14:textId="77777777" w:rsidR="006565B1" w:rsidRPr="006565B1" w:rsidRDefault="006565B1">
            <w:pPr>
              <w:jc w:val="center"/>
              <w:rPr>
                <w:b/>
                <w:bCs/>
                <w:szCs w:val="22"/>
              </w:rPr>
            </w:pPr>
            <w:r w:rsidRPr="006565B1">
              <w:rPr>
                <w:b/>
                <w:bCs/>
                <w:szCs w:val="22"/>
              </w:rPr>
              <w:t xml:space="preserve">Applies to subpart </w:t>
            </w:r>
          </w:p>
        </w:tc>
        <w:tc>
          <w:tcPr>
            <w:tcW w:w="0" w:type="auto"/>
            <w:shd w:val="clear" w:color="auto" w:fill="ECECEC"/>
            <w:vAlign w:val="center"/>
            <w:hideMark/>
          </w:tcPr>
          <w:p w14:paraId="4B2FB1FF" w14:textId="77777777" w:rsidR="006565B1" w:rsidRPr="006565B1" w:rsidRDefault="006565B1">
            <w:pPr>
              <w:jc w:val="center"/>
              <w:rPr>
                <w:b/>
                <w:bCs/>
                <w:szCs w:val="22"/>
              </w:rPr>
            </w:pPr>
            <w:r w:rsidRPr="006565B1">
              <w:rPr>
                <w:b/>
                <w:bCs/>
                <w:szCs w:val="22"/>
              </w:rPr>
              <w:t xml:space="preserve">Explanation </w:t>
            </w:r>
          </w:p>
        </w:tc>
      </w:tr>
      <w:tr w:rsidR="006565B1" w:rsidRPr="006565B1" w14:paraId="076FAD6C" w14:textId="77777777" w:rsidTr="006565B1">
        <w:trPr>
          <w:tblCellSpacing w:w="15" w:type="dxa"/>
        </w:trPr>
        <w:tc>
          <w:tcPr>
            <w:tcW w:w="0" w:type="auto"/>
            <w:vAlign w:val="center"/>
            <w:hideMark/>
          </w:tcPr>
          <w:p w14:paraId="607B0859" w14:textId="77777777" w:rsidR="006565B1" w:rsidRPr="006565B1" w:rsidRDefault="006565B1">
            <w:pPr>
              <w:rPr>
                <w:szCs w:val="22"/>
              </w:rPr>
            </w:pPr>
            <w:r w:rsidRPr="006565B1">
              <w:rPr>
                <w:szCs w:val="22"/>
              </w:rPr>
              <w:t>§ 63.1</w:t>
            </w:r>
          </w:p>
        </w:tc>
        <w:tc>
          <w:tcPr>
            <w:tcW w:w="0" w:type="auto"/>
            <w:vAlign w:val="center"/>
            <w:hideMark/>
          </w:tcPr>
          <w:p w14:paraId="6AFC3923" w14:textId="77777777" w:rsidR="006565B1" w:rsidRPr="006565B1" w:rsidRDefault="006565B1">
            <w:pPr>
              <w:rPr>
                <w:szCs w:val="22"/>
              </w:rPr>
            </w:pPr>
            <w:r w:rsidRPr="006565B1">
              <w:rPr>
                <w:szCs w:val="22"/>
              </w:rPr>
              <w:t>General applicability of the General Provisions</w:t>
            </w:r>
          </w:p>
        </w:tc>
        <w:tc>
          <w:tcPr>
            <w:tcW w:w="0" w:type="auto"/>
            <w:vAlign w:val="center"/>
            <w:hideMark/>
          </w:tcPr>
          <w:p w14:paraId="6928E8C0" w14:textId="77777777" w:rsidR="006565B1" w:rsidRPr="006565B1" w:rsidRDefault="006565B1">
            <w:pPr>
              <w:rPr>
                <w:szCs w:val="22"/>
              </w:rPr>
            </w:pPr>
            <w:r w:rsidRPr="006565B1">
              <w:rPr>
                <w:szCs w:val="22"/>
              </w:rPr>
              <w:t xml:space="preserve">Yes. </w:t>
            </w:r>
          </w:p>
        </w:tc>
        <w:tc>
          <w:tcPr>
            <w:tcW w:w="0" w:type="auto"/>
            <w:vAlign w:val="center"/>
            <w:hideMark/>
          </w:tcPr>
          <w:p w14:paraId="61760376" w14:textId="77777777" w:rsidR="006565B1" w:rsidRPr="006565B1" w:rsidRDefault="006565B1">
            <w:pPr>
              <w:rPr>
                <w:szCs w:val="22"/>
              </w:rPr>
            </w:pPr>
          </w:p>
        </w:tc>
      </w:tr>
      <w:tr w:rsidR="006565B1" w:rsidRPr="006565B1" w14:paraId="7C1B8F72" w14:textId="77777777" w:rsidTr="006565B1">
        <w:trPr>
          <w:tblCellSpacing w:w="15" w:type="dxa"/>
        </w:trPr>
        <w:tc>
          <w:tcPr>
            <w:tcW w:w="0" w:type="auto"/>
            <w:vAlign w:val="center"/>
            <w:hideMark/>
          </w:tcPr>
          <w:p w14:paraId="625CBCC2" w14:textId="77777777" w:rsidR="006565B1" w:rsidRPr="006565B1" w:rsidRDefault="006565B1">
            <w:pPr>
              <w:rPr>
                <w:szCs w:val="22"/>
              </w:rPr>
            </w:pPr>
            <w:r w:rsidRPr="006565B1">
              <w:rPr>
                <w:szCs w:val="22"/>
              </w:rPr>
              <w:t>§ 63.2</w:t>
            </w:r>
          </w:p>
        </w:tc>
        <w:tc>
          <w:tcPr>
            <w:tcW w:w="0" w:type="auto"/>
            <w:vAlign w:val="center"/>
            <w:hideMark/>
          </w:tcPr>
          <w:p w14:paraId="1AC244FB" w14:textId="77777777" w:rsidR="006565B1" w:rsidRPr="006565B1" w:rsidRDefault="006565B1">
            <w:pPr>
              <w:rPr>
                <w:szCs w:val="22"/>
              </w:rPr>
            </w:pPr>
            <w:r w:rsidRPr="006565B1">
              <w:rPr>
                <w:szCs w:val="22"/>
              </w:rPr>
              <w:t>Definitions</w:t>
            </w:r>
          </w:p>
        </w:tc>
        <w:tc>
          <w:tcPr>
            <w:tcW w:w="0" w:type="auto"/>
            <w:vAlign w:val="center"/>
            <w:hideMark/>
          </w:tcPr>
          <w:p w14:paraId="29DD173E" w14:textId="77777777" w:rsidR="006565B1" w:rsidRPr="006565B1" w:rsidRDefault="006565B1">
            <w:pPr>
              <w:rPr>
                <w:szCs w:val="22"/>
              </w:rPr>
            </w:pPr>
            <w:r w:rsidRPr="006565B1">
              <w:rPr>
                <w:szCs w:val="22"/>
              </w:rPr>
              <w:t>Yes</w:t>
            </w:r>
          </w:p>
        </w:tc>
        <w:tc>
          <w:tcPr>
            <w:tcW w:w="0" w:type="auto"/>
            <w:vAlign w:val="center"/>
            <w:hideMark/>
          </w:tcPr>
          <w:p w14:paraId="21D178FF" w14:textId="77777777" w:rsidR="006565B1" w:rsidRPr="006565B1" w:rsidRDefault="006565B1">
            <w:pPr>
              <w:rPr>
                <w:szCs w:val="22"/>
              </w:rPr>
            </w:pPr>
            <w:r w:rsidRPr="006565B1">
              <w:rPr>
                <w:szCs w:val="22"/>
              </w:rPr>
              <w:t xml:space="preserve">Additional terms defined in </w:t>
            </w:r>
            <w:hyperlink r:id="rId495" w:history="1">
              <w:r w:rsidRPr="006565B1">
                <w:rPr>
                  <w:rStyle w:val="Hyperlink"/>
                  <w:szCs w:val="22"/>
                </w:rPr>
                <w:t>§ 63.6675</w:t>
              </w:r>
            </w:hyperlink>
            <w:r w:rsidRPr="006565B1">
              <w:rPr>
                <w:szCs w:val="22"/>
              </w:rPr>
              <w:t xml:space="preserve">. </w:t>
            </w:r>
          </w:p>
        </w:tc>
      </w:tr>
      <w:tr w:rsidR="006565B1" w:rsidRPr="006565B1" w14:paraId="1A313B34" w14:textId="77777777" w:rsidTr="006565B1">
        <w:trPr>
          <w:tblCellSpacing w:w="15" w:type="dxa"/>
        </w:trPr>
        <w:tc>
          <w:tcPr>
            <w:tcW w:w="0" w:type="auto"/>
            <w:vAlign w:val="center"/>
            <w:hideMark/>
          </w:tcPr>
          <w:p w14:paraId="485B0D30" w14:textId="77777777" w:rsidR="006565B1" w:rsidRPr="006565B1" w:rsidRDefault="006565B1">
            <w:pPr>
              <w:rPr>
                <w:szCs w:val="22"/>
              </w:rPr>
            </w:pPr>
            <w:r w:rsidRPr="006565B1">
              <w:rPr>
                <w:szCs w:val="22"/>
              </w:rPr>
              <w:t>§ 63.3</w:t>
            </w:r>
          </w:p>
        </w:tc>
        <w:tc>
          <w:tcPr>
            <w:tcW w:w="0" w:type="auto"/>
            <w:vAlign w:val="center"/>
            <w:hideMark/>
          </w:tcPr>
          <w:p w14:paraId="6815BF2E" w14:textId="77777777" w:rsidR="006565B1" w:rsidRPr="006565B1" w:rsidRDefault="006565B1">
            <w:pPr>
              <w:rPr>
                <w:szCs w:val="22"/>
              </w:rPr>
            </w:pPr>
            <w:r w:rsidRPr="006565B1">
              <w:rPr>
                <w:szCs w:val="22"/>
              </w:rPr>
              <w:t>Units and abbreviations</w:t>
            </w:r>
          </w:p>
        </w:tc>
        <w:tc>
          <w:tcPr>
            <w:tcW w:w="0" w:type="auto"/>
            <w:vAlign w:val="center"/>
            <w:hideMark/>
          </w:tcPr>
          <w:p w14:paraId="25543243" w14:textId="77777777" w:rsidR="006565B1" w:rsidRPr="006565B1" w:rsidRDefault="006565B1">
            <w:pPr>
              <w:rPr>
                <w:szCs w:val="22"/>
              </w:rPr>
            </w:pPr>
            <w:r w:rsidRPr="006565B1">
              <w:rPr>
                <w:szCs w:val="22"/>
              </w:rPr>
              <w:t xml:space="preserve">Yes. </w:t>
            </w:r>
          </w:p>
        </w:tc>
        <w:tc>
          <w:tcPr>
            <w:tcW w:w="0" w:type="auto"/>
            <w:vAlign w:val="center"/>
            <w:hideMark/>
          </w:tcPr>
          <w:p w14:paraId="2A18F30E" w14:textId="77777777" w:rsidR="006565B1" w:rsidRPr="006565B1" w:rsidRDefault="006565B1">
            <w:pPr>
              <w:rPr>
                <w:szCs w:val="22"/>
              </w:rPr>
            </w:pPr>
          </w:p>
        </w:tc>
      </w:tr>
      <w:tr w:rsidR="006565B1" w:rsidRPr="006565B1" w14:paraId="7AE5E69A" w14:textId="77777777" w:rsidTr="006565B1">
        <w:trPr>
          <w:tblCellSpacing w:w="15" w:type="dxa"/>
        </w:trPr>
        <w:tc>
          <w:tcPr>
            <w:tcW w:w="0" w:type="auto"/>
            <w:vAlign w:val="center"/>
            <w:hideMark/>
          </w:tcPr>
          <w:p w14:paraId="6DB8E892" w14:textId="77777777" w:rsidR="006565B1" w:rsidRPr="006565B1" w:rsidRDefault="006565B1">
            <w:pPr>
              <w:rPr>
                <w:szCs w:val="22"/>
              </w:rPr>
            </w:pPr>
            <w:r w:rsidRPr="006565B1">
              <w:rPr>
                <w:szCs w:val="22"/>
              </w:rPr>
              <w:t>§ 63.4</w:t>
            </w:r>
          </w:p>
        </w:tc>
        <w:tc>
          <w:tcPr>
            <w:tcW w:w="0" w:type="auto"/>
            <w:vAlign w:val="center"/>
            <w:hideMark/>
          </w:tcPr>
          <w:p w14:paraId="69BF0918" w14:textId="77777777" w:rsidR="006565B1" w:rsidRPr="006565B1" w:rsidRDefault="006565B1">
            <w:pPr>
              <w:rPr>
                <w:szCs w:val="22"/>
              </w:rPr>
            </w:pPr>
            <w:r w:rsidRPr="006565B1">
              <w:rPr>
                <w:szCs w:val="22"/>
              </w:rPr>
              <w:t>Prohibited activities and circumvention</w:t>
            </w:r>
          </w:p>
        </w:tc>
        <w:tc>
          <w:tcPr>
            <w:tcW w:w="0" w:type="auto"/>
            <w:vAlign w:val="center"/>
            <w:hideMark/>
          </w:tcPr>
          <w:p w14:paraId="60CCD8D3" w14:textId="77777777" w:rsidR="006565B1" w:rsidRPr="006565B1" w:rsidRDefault="006565B1">
            <w:pPr>
              <w:rPr>
                <w:szCs w:val="22"/>
              </w:rPr>
            </w:pPr>
            <w:r w:rsidRPr="006565B1">
              <w:rPr>
                <w:szCs w:val="22"/>
              </w:rPr>
              <w:t xml:space="preserve">Yes. </w:t>
            </w:r>
          </w:p>
        </w:tc>
        <w:tc>
          <w:tcPr>
            <w:tcW w:w="0" w:type="auto"/>
            <w:vAlign w:val="center"/>
            <w:hideMark/>
          </w:tcPr>
          <w:p w14:paraId="2DA70134" w14:textId="77777777" w:rsidR="006565B1" w:rsidRPr="006565B1" w:rsidRDefault="006565B1">
            <w:pPr>
              <w:rPr>
                <w:szCs w:val="22"/>
              </w:rPr>
            </w:pPr>
          </w:p>
        </w:tc>
      </w:tr>
      <w:tr w:rsidR="006565B1" w:rsidRPr="006565B1" w14:paraId="55104711" w14:textId="77777777" w:rsidTr="006565B1">
        <w:trPr>
          <w:tblCellSpacing w:w="15" w:type="dxa"/>
        </w:trPr>
        <w:tc>
          <w:tcPr>
            <w:tcW w:w="0" w:type="auto"/>
            <w:vAlign w:val="center"/>
            <w:hideMark/>
          </w:tcPr>
          <w:p w14:paraId="60CCA36B" w14:textId="77777777" w:rsidR="006565B1" w:rsidRPr="006565B1" w:rsidRDefault="006565B1">
            <w:pPr>
              <w:rPr>
                <w:szCs w:val="22"/>
              </w:rPr>
            </w:pPr>
            <w:r w:rsidRPr="006565B1">
              <w:rPr>
                <w:szCs w:val="22"/>
              </w:rPr>
              <w:t>§ 63.5</w:t>
            </w:r>
          </w:p>
        </w:tc>
        <w:tc>
          <w:tcPr>
            <w:tcW w:w="0" w:type="auto"/>
            <w:vAlign w:val="center"/>
            <w:hideMark/>
          </w:tcPr>
          <w:p w14:paraId="25A63B48" w14:textId="77777777" w:rsidR="006565B1" w:rsidRPr="006565B1" w:rsidRDefault="006565B1">
            <w:pPr>
              <w:rPr>
                <w:szCs w:val="22"/>
              </w:rPr>
            </w:pPr>
            <w:r w:rsidRPr="006565B1">
              <w:rPr>
                <w:szCs w:val="22"/>
              </w:rPr>
              <w:t>Construction and reconstruction</w:t>
            </w:r>
          </w:p>
        </w:tc>
        <w:tc>
          <w:tcPr>
            <w:tcW w:w="0" w:type="auto"/>
            <w:vAlign w:val="center"/>
            <w:hideMark/>
          </w:tcPr>
          <w:p w14:paraId="753CF2D9" w14:textId="77777777" w:rsidR="006565B1" w:rsidRPr="006565B1" w:rsidRDefault="006565B1">
            <w:pPr>
              <w:rPr>
                <w:szCs w:val="22"/>
              </w:rPr>
            </w:pPr>
            <w:r w:rsidRPr="006565B1">
              <w:rPr>
                <w:szCs w:val="22"/>
              </w:rPr>
              <w:t xml:space="preserve">Yes. </w:t>
            </w:r>
          </w:p>
        </w:tc>
        <w:tc>
          <w:tcPr>
            <w:tcW w:w="0" w:type="auto"/>
            <w:vAlign w:val="center"/>
            <w:hideMark/>
          </w:tcPr>
          <w:p w14:paraId="3E3D69CA" w14:textId="77777777" w:rsidR="006565B1" w:rsidRPr="006565B1" w:rsidRDefault="006565B1">
            <w:pPr>
              <w:rPr>
                <w:szCs w:val="22"/>
              </w:rPr>
            </w:pPr>
          </w:p>
        </w:tc>
      </w:tr>
      <w:tr w:rsidR="006565B1" w:rsidRPr="006565B1" w14:paraId="14B7521D" w14:textId="77777777" w:rsidTr="006565B1">
        <w:trPr>
          <w:tblCellSpacing w:w="15" w:type="dxa"/>
        </w:trPr>
        <w:tc>
          <w:tcPr>
            <w:tcW w:w="0" w:type="auto"/>
            <w:vAlign w:val="center"/>
            <w:hideMark/>
          </w:tcPr>
          <w:p w14:paraId="6C834B76" w14:textId="77777777" w:rsidR="006565B1" w:rsidRPr="006565B1" w:rsidRDefault="006565B1">
            <w:pPr>
              <w:rPr>
                <w:szCs w:val="22"/>
              </w:rPr>
            </w:pPr>
            <w:r w:rsidRPr="006565B1">
              <w:rPr>
                <w:szCs w:val="22"/>
              </w:rPr>
              <w:t>§ 63.6(a)</w:t>
            </w:r>
          </w:p>
        </w:tc>
        <w:tc>
          <w:tcPr>
            <w:tcW w:w="0" w:type="auto"/>
            <w:vAlign w:val="center"/>
            <w:hideMark/>
          </w:tcPr>
          <w:p w14:paraId="03F2EA7A" w14:textId="77777777" w:rsidR="006565B1" w:rsidRPr="006565B1" w:rsidRDefault="006565B1">
            <w:pPr>
              <w:rPr>
                <w:szCs w:val="22"/>
              </w:rPr>
            </w:pPr>
            <w:r w:rsidRPr="006565B1">
              <w:rPr>
                <w:szCs w:val="22"/>
              </w:rPr>
              <w:t>Applicability</w:t>
            </w:r>
          </w:p>
        </w:tc>
        <w:tc>
          <w:tcPr>
            <w:tcW w:w="0" w:type="auto"/>
            <w:vAlign w:val="center"/>
            <w:hideMark/>
          </w:tcPr>
          <w:p w14:paraId="191A007F" w14:textId="77777777" w:rsidR="006565B1" w:rsidRPr="006565B1" w:rsidRDefault="006565B1">
            <w:pPr>
              <w:rPr>
                <w:szCs w:val="22"/>
              </w:rPr>
            </w:pPr>
            <w:r w:rsidRPr="006565B1">
              <w:rPr>
                <w:szCs w:val="22"/>
              </w:rPr>
              <w:t xml:space="preserve">Yes. </w:t>
            </w:r>
          </w:p>
        </w:tc>
        <w:tc>
          <w:tcPr>
            <w:tcW w:w="0" w:type="auto"/>
            <w:vAlign w:val="center"/>
            <w:hideMark/>
          </w:tcPr>
          <w:p w14:paraId="1591C821" w14:textId="77777777" w:rsidR="006565B1" w:rsidRPr="006565B1" w:rsidRDefault="006565B1">
            <w:pPr>
              <w:rPr>
                <w:szCs w:val="22"/>
              </w:rPr>
            </w:pPr>
          </w:p>
        </w:tc>
      </w:tr>
      <w:tr w:rsidR="006565B1" w:rsidRPr="006565B1" w14:paraId="0E984460" w14:textId="77777777" w:rsidTr="006565B1">
        <w:trPr>
          <w:tblCellSpacing w:w="15" w:type="dxa"/>
        </w:trPr>
        <w:tc>
          <w:tcPr>
            <w:tcW w:w="0" w:type="auto"/>
            <w:vAlign w:val="center"/>
            <w:hideMark/>
          </w:tcPr>
          <w:p w14:paraId="57D5D7E2" w14:textId="77777777" w:rsidR="006565B1" w:rsidRPr="006565B1" w:rsidRDefault="006565B1">
            <w:pPr>
              <w:rPr>
                <w:szCs w:val="22"/>
              </w:rPr>
            </w:pPr>
            <w:r w:rsidRPr="006565B1">
              <w:rPr>
                <w:szCs w:val="22"/>
              </w:rPr>
              <w:t>§ 63.6(b)(1)-(4)</w:t>
            </w:r>
          </w:p>
        </w:tc>
        <w:tc>
          <w:tcPr>
            <w:tcW w:w="0" w:type="auto"/>
            <w:vAlign w:val="center"/>
            <w:hideMark/>
          </w:tcPr>
          <w:p w14:paraId="41C7DF87" w14:textId="77777777" w:rsidR="006565B1" w:rsidRPr="006565B1" w:rsidRDefault="006565B1">
            <w:pPr>
              <w:rPr>
                <w:szCs w:val="22"/>
              </w:rPr>
            </w:pPr>
            <w:r w:rsidRPr="006565B1">
              <w:rPr>
                <w:szCs w:val="22"/>
              </w:rPr>
              <w:t>Compliance dates for new and reconstructed sources</w:t>
            </w:r>
          </w:p>
        </w:tc>
        <w:tc>
          <w:tcPr>
            <w:tcW w:w="0" w:type="auto"/>
            <w:vAlign w:val="center"/>
            <w:hideMark/>
          </w:tcPr>
          <w:p w14:paraId="2BD7237F" w14:textId="77777777" w:rsidR="006565B1" w:rsidRPr="006565B1" w:rsidRDefault="006565B1">
            <w:pPr>
              <w:rPr>
                <w:szCs w:val="22"/>
              </w:rPr>
            </w:pPr>
            <w:r w:rsidRPr="006565B1">
              <w:rPr>
                <w:szCs w:val="22"/>
              </w:rPr>
              <w:t xml:space="preserve">Yes. </w:t>
            </w:r>
          </w:p>
        </w:tc>
        <w:tc>
          <w:tcPr>
            <w:tcW w:w="0" w:type="auto"/>
            <w:vAlign w:val="center"/>
            <w:hideMark/>
          </w:tcPr>
          <w:p w14:paraId="777996BA" w14:textId="77777777" w:rsidR="006565B1" w:rsidRPr="006565B1" w:rsidRDefault="006565B1">
            <w:pPr>
              <w:rPr>
                <w:szCs w:val="22"/>
              </w:rPr>
            </w:pPr>
          </w:p>
        </w:tc>
      </w:tr>
      <w:tr w:rsidR="006565B1" w:rsidRPr="006565B1" w14:paraId="6BE40C52" w14:textId="77777777" w:rsidTr="006565B1">
        <w:trPr>
          <w:tblCellSpacing w:w="15" w:type="dxa"/>
        </w:trPr>
        <w:tc>
          <w:tcPr>
            <w:tcW w:w="0" w:type="auto"/>
            <w:vAlign w:val="center"/>
            <w:hideMark/>
          </w:tcPr>
          <w:p w14:paraId="0283D272" w14:textId="77777777" w:rsidR="006565B1" w:rsidRPr="006565B1" w:rsidRDefault="006565B1">
            <w:pPr>
              <w:rPr>
                <w:szCs w:val="22"/>
              </w:rPr>
            </w:pPr>
            <w:r w:rsidRPr="006565B1">
              <w:rPr>
                <w:szCs w:val="22"/>
              </w:rPr>
              <w:t>§ 63.6(b)(5)</w:t>
            </w:r>
          </w:p>
        </w:tc>
        <w:tc>
          <w:tcPr>
            <w:tcW w:w="0" w:type="auto"/>
            <w:vAlign w:val="center"/>
            <w:hideMark/>
          </w:tcPr>
          <w:p w14:paraId="162D2267" w14:textId="77777777" w:rsidR="006565B1" w:rsidRPr="006565B1" w:rsidRDefault="006565B1">
            <w:pPr>
              <w:rPr>
                <w:szCs w:val="22"/>
              </w:rPr>
            </w:pPr>
            <w:r w:rsidRPr="006565B1">
              <w:rPr>
                <w:szCs w:val="22"/>
              </w:rPr>
              <w:t>Notification</w:t>
            </w:r>
          </w:p>
        </w:tc>
        <w:tc>
          <w:tcPr>
            <w:tcW w:w="0" w:type="auto"/>
            <w:vAlign w:val="center"/>
            <w:hideMark/>
          </w:tcPr>
          <w:p w14:paraId="5C8D8BBB" w14:textId="77777777" w:rsidR="006565B1" w:rsidRPr="006565B1" w:rsidRDefault="006565B1">
            <w:pPr>
              <w:rPr>
                <w:szCs w:val="22"/>
              </w:rPr>
            </w:pPr>
            <w:r w:rsidRPr="006565B1">
              <w:rPr>
                <w:szCs w:val="22"/>
              </w:rPr>
              <w:t xml:space="preserve">Yes. </w:t>
            </w:r>
          </w:p>
        </w:tc>
        <w:tc>
          <w:tcPr>
            <w:tcW w:w="0" w:type="auto"/>
            <w:vAlign w:val="center"/>
            <w:hideMark/>
          </w:tcPr>
          <w:p w14:paraId="3D366C43" w14:textId="77777777" w:rsidR="006565B1" w:rsidRPr="006565B1" w:rsidRDefault="006565B1">
            <w:pPr>
              <w:rPr>
                <w:szCs w:val="22"/>
              </w:rPr>
            </w:pPr>
          </w:p>
        </w:tc>
      </w:tr>
      <w:tr w:rsidR="006565B1" w:rsidRPr="006565B1" w14:paraId="65E495A9" w14:textId="77777777" w:rsidTr="006565B1">
        <w:trPr>
          <w:tblCellSpacing w:w="15" w:type="dxa"/>
        </w:trPr>
        <w:tc>
          <w:tcPr>
            <w:tcW w:w="0" w:type="auto"/>
            <w:vAlign w:val="center"/>
            <w:hideMark/>
          </w:tcPr>
          <w:p w14:paraId="26B998A8" w14:textId="77777777" w:rsidR="006565B1" w:rsidRPr="006565B1" w:rsidRDefault="006565B1">
            <w:pPr>
              <w:rPr>
                <w:szCs w:val="22"/>
              </w:rPr>
            </w:pPr>
            <w:r w:rsidRPr="006565B1">
              <w:rPr>
                <w:szCs w:val="22"/>
              </w:rPr>
              <w:t>§ 63.6(b)(6)</w:t>
            </w:r>
          </w:p>
        </w:tc>
        <w:tc>
          <w:tcPr>
            <w:tcW w:w="0" w:type="auto"/>
            <w:vAlign w:val="center"/>
            <w:hideMark/>
          </w:tcPr>
          <w:p w14:paraId="39222A0A" w14:textId="77777777" w:rsidR="006565B1" w:rsidRPr="006565B1" w:rsidRDefault="006565B1">
            <w:pPr>
              <w:rPr>
                <w:szCs w:val="22"/>
              </w:rPr>
            </w:pPr>
            <w:r w:rsidRPr="006565B1">
              <w:rPr>
                <w:szCs w:val="22"/>
              </w:rPr>
              <w:t>[Reserved]</w:t>
            </w:r>
          </w:p>
        </w:tc>
        <w:tc>
          <w:tcPr>
            <w:tcW w:w="0" w:type="auto"/>
            <w:vAlign w:val="center"/>
            <w:hideMark/>
          </w:tcPr>
          <w:p w14:paraId="6EB3A6A2" w14:textId="77777777" w:rsidR="006565B1" w:rsidRPr="006565B1" w:rsidRDefault="006565B1">
            <w:pPr>
              <w:rPr>
                <w:szCs w:val="22"/>
              </w:rPr>
            </w:pPr>
          </w:p>
        </w:tc>
        <w:tc>
          <w:tcPr>
            <w:tcW w:w="0" w:type="auto"/>
            <w:vAlign w:val="center"/>
            <w:hideMark/>
          </w:tcPr>
          <w:p w14:paraId="7D0C8F5B" w14:textId="77777777" w:rsidR="006565B1" w:rsidRPr="006565B1" w:rsidRDefault="006565B1">
            <w:pPr>
              <w:rPr>
                <w:szCs w:val="22"/>
              </w:rPr>
            </w:pPr>
          </w:p>
        </w:tc>
      </w:tr>
      <w:tr w:rsidR="006565B1" w:rsidRPr="006565B1" w14:paraId="784D0525" w14:textId="77777777" w:rsidTr="006565B1">
        <w:trPr>
          <w:tblCellSpacing w:w="15" w:type="dxa"/>
        </w:trPr>
        <w:tc>
          <w:tcPr>
            <w:tcW w:w="0" w:type="auto"/>
            <w:vAlign w:val="center"/>
            <w:hideMark/>
          </w:tcPr>
          <w:p w14:paraId="0D4E5B20" w14:textId="77777777" w:rsidR="006565B1" w:rsidRPr="006565B1" w:rsidRDefault="006565B1">
            <w:pPr>
              <w:rPr>
                <w:szCs w:val="22"/>
              </w:rPr>
            </w:pPr>
            <w:r w:rsidRPr="006565B1">
              <w:rPr>
                <w:szCs w:val="22"/>
              </w:rPr>
              <w:t>§ 63.6(b)(7)</w:t>
            </w:r>
          </w:p>
        </w:tc>
        <w:tc>
          <w:tcPr>
            <w:tcW w:w="0" w:type="auto"/>
            <w:vAlign w:val="center"/>
            <w:hideMark/>
          </w:tcPr>
          <w:p w14:paraId="120A8F3A" w14:textId="77777777" w:rsidR="006565B1" w:rsidRPr="006565B1" w:rsidRDefault="006565B1">
            <w:pPr>
              <w:rPr>
                <w:szCs w:val="22"/>
              </w:rPr>
            </w:pPr>
            <w:r w:rsidRPr="006565B1">
              <w:rPr>
                <w:szCs w:val="22"/>
              </w:rPr>
              <w:t>Compliance dates for new and reconstructed area sources that become major sources</w:t>
            </w:r>
          </w:p>
        </w:tc>
        <w:tc>
          <w:tcPr>
            <w:tcW w:w="0" w:type="auto"/>
            <w:vAlign w:val="center"/>
            <w:hideMark/>
          </w:tcPr>
          <w:p w14:paraId="3A256B2E" w14:textId="77777777" w:rsidR="006565B1" w:rsidRPr="006565B1" w:rsidRDefault="006565B1">
            <w:pPr>
              <w:rPr>
                <w:szCs w:val="22"/>
              </w:rPr>
            </w:pPr>
            <w:r w:rsidRPr="006565B1">
              <w:rPr>
                <w:szCs w:val="22"/>
              </w:rPr>
              <w:t xml:space="preserve">Yes. </w:t>
            </w:r>
          </w:p>
        </w:tc>
        <w:tc>
          <w:tcPr>
            <w:tcW w:w="0" w:type="auto"/>
            <w:vAlign w:val="center"/>
            <w:hideMark/>
          </w:tcPr>
          <w:p w14:paraId="488D85A6" w14:textId="77777777" w:rsidR="006565B1" w:rsidRPr="006565B1" w:rsidRDefault="006565B1">
            <w:pPr>
              <w:rPr>
                <w:szCs w:val="22"/>
              </w:rPr>
            </w:pPr>
          </w:p>
        </w:tc>
      </w:tr>
      <w:tr w:rsidR="006565B1" w:rsidRPr="006565B1" w14:paraId="2FA82A26" w14:textId="77777777" w:rsidTr="006565B1">
        <w:trPr>
          <w:tblCellSpacing w:w="15" w:type="dxa"/>
        </w:trPr>
        <w:tc>
          <w:tcPr>
            <w:tcW w:w="0" w:type="auto"/>
            <w:vAlign w:val="center"/>
            <w:hideMark/>
          </w:tcPr>
          <w:p w14:paraId="3DCB6676" w14:textId="77777777" w:rsidR="006565B1" w:rsidRPr="006565B1" w:rsidRDefault="006565B1">
            <w:pPr>
              <w:rPr>
                <w:szCs w:val="22"/>
              </w:rPr>
            </w:pPr>
            <w:r w:rsidRPr="006565B1">
              <w:rPr>
                <w:szCs w:val="22"/>
              </w:rPr>
              <w:t>§ 63.6(c)(1)-(2)</w:t>
            </w:r>
          </w:p>
        </w:tc>
        <w:tc>
          <w:tcPr>
            <w:tcW w:w="0" w:type="auto"/>
            <w:vAlign w:val="center"/>
            <w:hideMark/>
          </w:tcPr>
          <w:p w14:paraId="3F2686D2" w14:textId="77777777" w:rsidR="006565B1" w:rsidRPr="006565B1" w:rsidRDefault="006565B1">
            <w:pPr>
              <w:rPr>
                <w:szCs w:val="22"/>
              </w:rPr>
            </w:pPr>
            <w:r w:rsidRPr="006565B1">
              <w:rPr>
                <w:szCs w:val="22"/>
              </w:rPr>
              <w:t>Compliance dates for existing sources</w:t>
            </w:r>
          </w:p>
        </w:tc>
        <w:tc>
          <w:tcPr>
            <w:tcW w:w="0" w:type="auto"/>
            <w:vAlign w:val="center"/>
            <w:hideMark/>
          </w:tcPr>
          <w:p w14:paraId="440F0AD8" w14:textId="77777777" w:rsidR="006565B1" w:rsidRPr="006565B1" w:rsidRDefault="006565B1">
            <w:pPr>
              <w:rPr>
                <w:szCs w:val="22"/>
              </w:rPr>
            </w:pPr>
            <w:r w:rsidRPr="006565B1">
              <w:rPr>
                <w:szCs w:val="22"/>
              </w:rPr>
              <w:t xml:space="preserve">Yes. </w:t>
            </w:r>
          </w:p>
        </w:tc>
        <w:tc>
          <w:tcPr>
            <w:tcW w:w="0" w:type="auto"/>
            <w:vAlign w:val="center"/>
            <w:hideMark/>
          </w:tcPr>
          <w:p w14:paraId="101FD12B" w14:textId="77777777" w:rsidR="006565B1" w:rsidRPr="006565B1" w:rsidRDefault="006565B1">
            <w:pPr>
              <w:rPr>
                <w:szCs w:val="22"/>
              </w:rPr>
            </w:pPr>
          </w:p>
        </w:tc>
      </w:tr>
      <w:tr w:rsidR="006565B1" w:rsidRPr="006565B1" w14:paraId="5776F71E" w14:textId="77777777" w:rsidTr="006565B1">
        <w:trPr>
          <w:tblCellSpacing w:w="15" w:type="dxa"/>
        </w:trPr>
        <w:tc>
          <w:tcPr>
            <w:tcW w:w="0" w:type="auto"/>
            <w:vAlign w:val="center"/>
            <w:hideMark/>
          </w:tcPr>
          <w:p w14:paraId="6165D13D" w14:textId="77777777" w:rsidR="006565B1" w:rsidRPr="006565B1" w:rsidRDefault="006565B1">
            <w:pPr>
              <w:rPr>
                <w:szCs w:val="22"/>
              </w:rPr>
            </w:pPr>
            <w:r w:rsidRPr="006565B1">
              <w:rPr>
                <w:szCs w:val="22"/>
              </w:rPr>
              <w:t>§ 63.6(c)(3)-(4)</w:t>
            </w:r>
          </w:p>
        </w:tc>
        <w:tc>
          <w:tcPr>
            <w:tcW w:w="0" w:type="auto"/>
            <w:vAlign w:val="center"/>
            <w:hideMark/>
          </w:tcPr>
          <w:p w14:paraId="1A18FE69" w14:textId="77777777" w:rsidR="006565B1" w:rsidRPr="006565B1" w:rsidRDefault="006565B1">
            <w:pPr>
              <w:rPr>
                <w:szCs w:val="22"/>
              </w:rPr>
            </w:pPr>
            <w:r w:rsidRPr="006565B1">
              <w:rPr>
                <w:szCs w:val="22"/>
              </w:rPr>
              <w:t>[Reserved]</w:t>
            </w:r>
          </w:p>
        </w:tc>
        <w:tc>
          <w:tcPr>
            <w:tcW w:w="0" w:type="auto"/>
            <w:vAlign w:val="center"/>
            <w:hideMark/>
          </w:tcPr>
          <w:p w14:paraId="4BE4AF2D" w14:textId="77777777" w:rsidR="006565B1" w:rsidRPr="006565B1" w:rsidRDefault="006565B1">
            <w:pPr>
              <w:rPr>
                <w:szCs w:val="22"/>
              </w:rPr>
            </w:pPr>
          </w:p>
        </w:tc>
        <w:tc>
          <w:tcPr>
            <w:tcW w:w="0" w:type="auto"/>
            <w:vAlign w:val="center"/>
            <w:hideMark/>
          </w:tcPr>
          <w:p w14:paraId="1F21318F" w14:textId="77777777" w:rsidR="006565B1" w:rsidRPr="006565B1" w:rsidRDefault="006565B1">
            <w:pPr>
              <w:rPr>
                <w:szCs w:val="22"/>
              </w:rPr>
            </w:pPr>
          </w:p>
        </w:tc>
      </w:tr>
      <w:tr w:rsidR="006565B1" w:rsidRPr="006565B1" w14:paraId="36FB0D10" w14:textId="77777777" w:rsidTr="006565B1">
        <w:trPr>
          <w:tblCellSpacing w:w="15" w:type="dxa"/>
        </w:trPr>
        <w:tc>
          <w:tcPr>
            <w:tcW w:w="0" w:type="auto"/>
            <w:vAlign w:val="center"/>
            <w:hideMark/>
          </w:tcPr>
          <w:p w14:paraId="09F30E45" w14:textId="77777777" w:rsidR="006565B1" w:rsidRPr="006565B1" w:rsidRDefault="006565B1">
            <w:pPr>
              <w:rPr>
                <w:szCs w:val="22"/>
              </w:rPr>
            </w:pPr>
            <w:r w:rsidRPr="006565B1">
              <w:rPr>
                <w:szCs w:val="22"/>
              </w:rPr>
              <w:t>§ 63.6(c)(5)</w:t>
            </w:r>
          </w:p>
        </w:tc>
        <w:tc>
          <w:tcPr>
            <w:tcW w:w="0" w:type="auto"/>
            <w:vAlign w:val="center"/>
            <w:hideMark/>
          </w:tcPr>
          <w:p w14:paraId="4C7734C6" w14:textId="77777777" w:rsidR="006565B1" w:rsidRPr="006565B1" w:rsidRDefault="006565B1">
            <w:pPr>
              <w:rPr>
                <w:szCs w:val="22"/>
              </w:rPr>
            </w:pPr>
            <w:r w:rsidRPr="006565B1">
              <w:rPr>
                <w:szCs w:val="22"/>
              </w:rPr>
              <w:t>Compliance dates for existing area sources that become major sources</w:t>
            </w:r>
          </w:p>
        </w:tc>
        <w:tc>
          <w:tcPr>
            <w:tcW w:w="0" w:type="auto"/>
            <w:vAlign w:val="center"/>
            <w:hideMark/>
          </w:tcPr>
          <w:p w14:paraId="14306341" w14:textId="77777777" w:rsidR="006565B1" w:rsidRPr="006565B1" w:rsidRDefault="006565B1">
            <w:pPr>
              <w:rPr>
                <w:szCs w:val="22"/>
              </w:rPr>
            </w:pPr>
            <w:r w:rsidRPr="006565B1">
              <w:rPr>
                <w:szCs w:val="22"/>
              </w:rPr>
              <w:t xml:space="preserve">Yes. </w:t>
            </w:r>
          </w:p>
        </w:tc>
        <w:tc>
          <w:tcPr>
            <w:tcW w:w="0" w:type="auto"/>
            <w:vAlign w:val="center"/>
            <w:hideMark/>
          </w:tcPr>
          <w:p w14:paraId="1F5C677E" w14:textId="77777777" w:rsidR="006565B1" w:rsidRPr="006565B1" w:rsidRDefault="006565B1">
            <w:pPr>
              <w:rPr>
                <w:szCs w:val="22"/>
              </w:rPr>
            </w:pPr>
          </w:p>
        </w:tc>
      </w:tr>
      <w:tr w:rsidR="006565B1" w:rsidRPr="006565B1" w14:paraId="5FB8E141" w14:textId="77777777" w:rsidTr="006565B1">
        <w:trPr>
          <w:tblCellSpacing w:w="15" w:type="dxa"/>
        </w:trPr>
        <w:tc>
          <w:tcPr>
            <w:tcW w:w="0" w:type="auto"/>
            <w:vAlign w:val="center"/>
            <w:hideMark/>
          </w:tcPr>
          <w:p w14:paraId="5830F2CE" w14:textId="77777777" w:rsidR="006565B1" w:rsidRPr="006565B1" w:rsidRDefault="006565B1">
            <w:pPr>
              <w:rPr>
                <w:szCs w:val="22"/>
              </w:rPr>
            </w:pPr>
            <w:r w:rsidRPr="006565B1">
              <w:rPr>
                <w:szCs w:val="22"/>
              </w:rPr>
              <w:t>§ 63.6(d)</w:t>
            </w:r>
          </w:p>
        </w:tc>
        <w:tc>
          <w:tcPr>
            <w:tcW w:w="0" w:type="auto"/>
            <w:vAlign w:val="center"/>
            <w:hideMark/>
          </w:tcPr>
          <w:p w14:paraId="68DFBA6D" w14:textId="77777777" w:rsidR="006565B1" w:rsidRPr="006565B1" w:rsidRDefault="006565B1">
            <w:pPr>
              <w:rPr>
                <w:szCs w:val="22"/>
              </w:rPr>
            </w:pPr>
            <w:r w:rsidRPr="006565B1">
              <w:rPr>
                <w:szCs w:val="22"/>
              </w:rPr>
              <w:t>[Reserved]</w:t>
            </w:r>
          </w:p>
        </w:tc>
        <w:tc>
          <w:tcPr>
            <w:tcW w:w="0" w:type="auto"/>
            <w:vAlign w:val="center"/>
            <w:hideMark/>
          </w:tcPr>
          <w:p w14:paraId="69FFCF85" w14:textId="77777777" w:rsidR="006565B1" w:rsidRPr="006565B1" w:rsidRDefault="006565B1">
            <w:pPr>
              <w:rPr>
                <w:szCs w:val="22"/>
              </w:rPr>
            </w:pPr>
          </w:p>
        </w:tc>
        <w:tc>
          <w:tcPr>
            <w:tcW w:w="0" w:type="auto"/>
            <w:vAlign w:val="center"/>
            <w:hideMark/>
          </w:tcPr>
          <w:p w14:paraId="15C91F0D" w14:textId="77777777" w:rsidR="006565B1" w:rsidRPr="006565B1" w:rsidRDefault="006565B1">
            <w:pPr>
              <w:rPr>
                <w:szCs w:val="22"/>
              </w:rPr>
            </w:pPr>
          </w:p>
        </w:tc>
      </w:tr>
      <w:tr w:rsidR="006565B1" w:rsidRPr="006565B1" w14:paraId="401F9923" w14:textId="77777777" w:rsidTr="006565B1">
        <w:trPr>
          <w:tblCellSpacing w:w="15" w:type="dxa"/>
        </w:trPr>
        <w:tc>
          <w:tcPr>
            <w:tcW w:w="0" w:type="auto"/>
            <w:vAlign w:val="center"/>
            <w:hideMark/>
          </w:tcPr>
          <w:p w14:paraId="52A668E8" w14:textId="77777777" w:rsidR="006565B1" w:rsidRPr="006565B1" w:rsidRDefault="006565B1">
            <w:pPr>
              <w:rPr>
                <w:szCs w:val="22"/>
              </w:rPr>
            </w:pPr>
            <w:r w:rsidRPr="006565B1">
              <w:rPr>
                <w:szCs w:val="22"/>
              </w:rPr>
              <w:t>§ 63.6(e)</w:t>
            </w:r>
          </w:p>
        </w:tc>
        <w:tc>
          <w:tcPr>
            <w:tcW w:w="0" w:type="auto"/>
            <w:vAlign w:val="center"/>
            <w:hideMark/>
          </w:tcPr>
          <w:p w14:paraId="55137481" w14:textId="77777777" w:rsidR="006565B1" w:rsidRPr="006565B1" w:rsidRDefault="006565B1">
            <w:pPr>
              <w:rPr>
                <w:szCs w:val="22"/>
              </w:rPr>
            </w:pPr>
            <w:r w:rsidRPr="006565B1">
              <w:rPr>
                <w:szCs w:val="22"/>
              </w:rPr>
              <w:t>Operation and maintenance</w:t>
            </w:r>
          </w:p>
        </w:tc>
        <w:tc>
          <w:tcPr>
            <w:tcW w:w="0" w:type="auto"/>
            <w:vAlign w:val="center"/>
            <w:hideMark/>
          </w:tcPr>
          <w:p w14:paraId="66696C1A" w14:textId="77777777" w:rsidR="006565B1" w:rsidRPr="006565B1" w:rsidRDefault="006565B1">
            <w:pPr>
              <w:rPr>
                <w:szCs w:val="22"/>
              </w:rPr>
            </w:pPr>
            <w:r w:rsidRPr="006565B1">
              <w:rPr>
                <w:szCs w:val="22"/>
              </w:rPr>
              <w:t xml:space="preserve">No. </w:t>
            </w:r>
          </w:p>
        </w:tc>
        <w:tc>
          <w:tcPr>
            <w:tcW w:w="0" w:type="auto"/>
            <w:vAlign w:val="center"/>
            <w:hideMark/>
          </w:tcPr>
          <w:p w14:paraId="75650938" w14:textId="77777777" w:rsidR="006565B1" w:rsidRPr="006565B1" w:rsidRDefault="006565B1">
            <w:pPr>
              <w:rPr>
                <w:szCs w:val="22"/>
              </w:rPr>
            </w:pPr>
          </w:p>
        </w:tc>
      </w:tr>
      <w:tr w:rsidR="006565B1" w:rsidRPr="006565B1" w14:paraId="54DE5EF9" w14:textId="77777777" w:rsidTr="006565B1">
        <w:trPr>
          <w:tblCellSpacing w:w="15" w:type="dxa"/>
        </w:trPr>
        <w:tc>
          <w:tcPr>
            <w:tcW w:w="0" w:type="auto"/>
            <w:vAlign w:val="center"/>
            <w:hideMark/>
          </w:tcPr>
          <w:p w14:paraId="1742ADDB" w14:textId="77777777" w:rsidR="006565B1" w:rsidRPr="006565B1" w:rsidRDefault="006565B1">
            <w:pPr>
              <w:rPr>
                <w:szCs w:val="22"/>
              </w:rPr>
            </w:pPr>
            <w:r w:rsidRPr="006565B1">
              <w:rPr>
                <w:szCs w:val="22"/>
              </w:rPr>
              <w:t>§ 63.6(f)(1)</w:t>
            </w:r>
          </w:p>
        </w:tc>
        <w:tc>
          <w:tcPr>
            <w:tcW w:w="0" w:type="auto"/>
            <w:vAlign w:val="center"/>
            <w:hideMark/>
          </w:tcPr>
          <w:p w14:paraId="741471BD" w14:textId="77777777" w:rsidR="006565B1" w:rsidRPr="006565B1" w:rsidRDefault="006565B1">
            <w:pPr>
              <w:rPr>
                <w:szCs w:val="22"/>
              </w:rPr>
            </w:pPr>
            <w:r w:rsidRPr="006565B1">
              <w:rPr>
                <w:szCs w:val="22"/>
              </w:rPr>
              <w:t>Applicability of standards</w:t>
            </w:r>
          </w:p>
        </w:tc>
        <w:tc>
          <w:tcPr>
            <w:tcW w:w="0" w:type="auto"/>
            <w:vAlign w:val="center"/>
            <w:hideMark/>
          </w:tcPr>
          <w:p w14:paraId="4F5C4EEE" w14:textId="77777777" w:rsidR="006565B1" w:rsidRPr="006565B1" w:rsidRDefault="006565B1">
            <w:pPr>
              <w:rPr>
                <w:szCs w:val="22"/>
              </w:rPr>
            </w:pPr>
            <w:r w:rsidRPr="006565B1">
              <w:rPr>
                <w:szCs w:val="22"/>
              </w:rPr>
              <w:t xml:space="preserve">No. </w:t>
            </w:r>
          </w:p>
        </w:tc>
        <w:tc>
          <w:tcPr>
            <w:tcW w:w="0" w:type="auto"/>
            <w:vAlign w:val="center"/>
            <w:hideMark/>
          </w:tcPr>
          <w:p w14:paraId="234CD043" w14:textId="77777777" w:rsidR="006565B1" w:rsidRPr="006565B1" w:rsidRDefault="006565B1">
            <w:pPr>
              <w:rPr>
                <w:szCs w:val="22"/>
              </w:rPr>
            </w:pPr>
          </w:p>
        </w:tc>
      </w:tr>
      <w:tr w:rsidR="006565B1" w:rsidRPr="006565B1" w14:paraId="456428D9" w14:textId="77777777" w:rsidTr="006565B1">
        <w:trPr>
          <w:tblCellSpacing w:w="15" w:type="dxa"/>
        </w:trPr>
        <w:tc>
          <w:tcPr>
            <w:tcW w:w="0" w:type="auto"/>
            <w:vAlign w:val="center"/>
            <w:hideMark/>
          </w:tcPr>
          <w:p w14:paraId="71EE5EFB" w14:textId="77777777" w:rsidR="006565B1" w:rsidRPr="006565B1" w:rsidRDefault="006565B1">
            <w:pPr>
              <w:rPr>
                <w:szCs w:val="22"/>
              </w:rPr>
            </w:pPr>
            <w:r w:rsidRPr="006565B1">
              <w:rPr>
                <w:szCs w:val="22"/>
              </w:rPr>
              <w:t>§ 63.6(f)(2)</w:t>
            </w:r>
          </w:p>
        </w:tc>
        <w:tc>
          <w:tcPr>
            <w:tcW w:w="0" w:type="auto"/>
            <w:vAlign w:val="center"/>
            <w:hideMark/>
          </w:tcPr>
          <w:p w14:paraId="60BEABEF" w14:textId="77777777" w:rsidR="006565B1" w:rsidRPr="006565B1" w:rsidRDefault="006565B1">
            <w:pPr>
              <w:rPr>
                <w:szCs w:val="22"/>
              </w:rPr>
            </w:pPr>
            <w:r w:rsidRPr="006565B1">
              <w:rPr>
                <w:szCs w:val="22"/>
              </w:rPr>
              <w:t>Methods for determining compliance</w:t>
            </w:r>
          </w:p>
        </w:tc>
        <w:tc>
          <w:tcPr>
            <w:tcW w:w="0" w:type="auto"/>
            <w:vAlign w:val="center"/>
            <w:hideMark/>
          </w:tcPr>
          <w:p w14:paraId="0DD6C745" w14:textId="77777777" w:rsidR="006565B1" w:rsidRPr="006565B1" w:rsidRDefault="006565B1">
            <w:pPr>
              <w:rPr>
                <w:szCs w:val="22"/>
              </w:rPr>
            </w:pPr>
            <w:r w:rsidRPr="006565B1">
              <w:rPr>
                <w:szCs w:val="22"/>
              </w:rPr>
              <w:t xml:space="preserve">Yes. </w:t>
            </w:r>
          </w:p>
        </w:tc>
        <w:tc>
          <w:tcPr>
            <w:tcW w:w="0" w:type="auto"/>
            <w:vAlign w:val="center"/>
            <w:hideMark/>
          </w:tcPr>
          <w:p w14:paraId="03A75492" w14:textId="77777777" w:rsidR="006565B1" w:rsidRPr="006565B1" w:rsidRDefault="006565B1">
            <w:pPr>
              <w:rPr>
                <w:szCs w:val="22"/>
              </w:rPr>
            </w:pPr>
          </w:p>
        </w:tc>
      </w:tr>
      <w:tr w:rsidR="006565B1" w:rsidRPr="006565B1" w14:paraId="71DA508D" w14:textId="77777777" w:rsidTr="006565B1">
        <w:trPr>
          <w:tblCellSpacing w:w="15" w:type="dxa"/>
        </w:trPr>
        <w:tc>
          <w:tcPr>
            <w:tcW w:w="0" w:type="auto"/>
            <w:vAlign w:val="center"/>
            <w:hideMark/>
          </w:tcPr>
          <w:p w14:paraId="2E7FF56F" w14:textId="77777777" w:rsidR="006565B1" w:rsidRPr="006565B1" w:rsidRDefault="006565B1">
            <w:pPr>
              <w:rPr>
                <w:szCs w:val="22"/>
              </w:rPr>
            </w:pPr>
            <w:r w:rsidRPr="006565B1">
              <w:rPr>
                <w:szCs w:val="22"/>
              </w:rPr>
              <w:t>§ 63.6(f)(3)</w:t>
            </w:r>
          </w:p>
        </w:tc>
        <w:tc>
          <w:tcPr>
            <w:tcW w:w="0" w:type="auto"/>
            <w:vAlign w:val="center"/>
            <w:hideMark/>
          </w:tcPr>
          <w:p w14:paraId="7DF76CAD" w14:textId="77777777" w:rsidR="006565B1" w:rsidRPr="006565B1" w:rsidRDefault="006565B1">
            <w:pPr>
              <w:rPr>
                <w:szCs w:val="22"/>
              </w:rPr>
            </w:pPr>
            <w:r w:rsidRPr="006565B1">
              <w:rPr>
                <w:szCs w:val="22"/>
              </w:rPr>
              <w:t>Finding of compliance</w:t>
            </w:r>
          </w:p>
        </w:tc>
        <w:tc>
          <w:tcPr>
            <w:tcW w:w="0" w:type="auto"/>
            <w:vAlign w:val="center"/>
            <w:hideMark/>
          </w:tcPr>
          <w:p w14:paraId="18112262" w14:textId="77777777" w:rsidR="006565B1" w:rsidRPr="006565B1" w:rsidRDefault="006565B1">
            <w:pPr>
              <w:rPr>
                <w:szCs w:val="22"/>
              </w:rPr>
            </w:pPr>
            <w:r w:rsidRPr="006565B1">
              <w:rPr>
                <w:szCs w:val="22"/>
              </w:rPr>
              <w:t xml:space="preserve">Yes. </w:t>
            </w:r>
          </w:p>
        </w:tc>
        <w:tc>
          <w:tcPr>
            <w:tcW w:w="0" w:type="auto"/>
            <w:vAlign w:val="center"/>
            <w:hideMark/>
          </w:tcPr>
          <w:p w14:paraId="6460D50D" w14:textId="77777777" w:rsidR="006565B1" w:rsidRPr="006565B1" w:rsidRDefault="006565B1">
            <w:pPr>
              <w:rPr>
                <w:szCs w:val="22"/>
              </w:rPr>
            </w:pPr>
          </w:p>
        </w:tc>
      </w:tr>
      <w:tr w:rsidR="006565B1" w:rsidRPr="006565B1" w14:paraId="1B8640D5" w14:textId="77777777" w:rsidTr="006565B1">
        <w:trPr>
          <w:tblCellSpacing w:w="15" w:type="dxa"/>
        </w:trPr>
        <w:tc>
          <w:tcPr>
            <w:tcW w:w="0" w:type="auto"/>
            <w:vAlign w:val="center"/>
            <w:hideMark/>
          </w:tcPr>
          <w:p w14:paraId="5F512296" w14:textId="77777777" w:rsidR="006565B1" w:rsidRPr="006565B1" w:rsidRDefault="006565B1">
            <w:pPr>
              <w:rPr>
                <w:szCs w:val="22"/>
              </w:rPr>
            </w:pPr>
            <w:r w:rsidRPr="006565B1">
              <w:rPr>
                <w:szCs w:val="22"/>
              </w:rPr>
              <w:t>§ 63.6(g)(1)-(3)</w:t>
            </w:r>
          </w:p>
        </w:tc>
        <w:tc>
          <w:tcPr>
            <w:tcW w:w="0" w:type="auto"/>
            <w:vAlign w:val="center"/>
            <w:hideMark/>
          </w:tcPr>
          <w:p w14:paraId="46A8CDF3" w14:textId="77777777" w:rsidR="006565B1" w:rsidRPr="006565B1" w:rsidRDefault="006565B1">
            <w:pPr>
              <w:rPr>
                <w:szCs w:val="22"/>
              </w:rPr>
            </w:pPr>
            <w:r w:rsidRPr="006565B1">
              <w:rPr>
                <w:szCs w:val="22"/>
              </w:rPr>
              <w:t>Use of alternate standard</w:t>
            </w:r>
          </w:p>
        </w:tc>
        <w:tc>
          <w:tcPr>
            <w:tcW w:w="0" w:type="auto"/>
            <w:vAlign w:val="center"/>
            <w:hideMark/>
          </w:tcPr>
          <w:p w14:paraId="54F1CDF9" w14:textId="77777777" w:rsidR="006565B1" w:rsidRPr="006565B1" w:rsidRDefault="006565B1">
            <w:pPr>
              <w:rPr>
                <w:szCs w:val="22"/>
              </w:rPr>
            </w:pPr>
            <w:r w:rsidRPr="006565B1">
              <w:rPr>
                <w:szCs w:val="22"/>
              </w:rPr>
              <w:t xml:space="preserve">Yes. </w:t>
            </w:r>
          </w:p>
        </w:tc>
        <w:tc>
          <w:tcPr>
            <w:tcW w:w="0" w:type="auto"/>
            <w:vAlign w:val="center"/>
            <w:hideMark/>
          </w:tcPr>
          <w:p w14:paraId="5B77BC78" w14:textId="77777777" w:rsidR="006565B1" w:rsidRPr="006565B1" w:rsidRDefault="006565B1">
            <w:pPr>
              <w:rPr>
                <w:szCs w:val="22"/>
              </w:rPr>
            </w:pPr>
          </w:p>
        </w:tc>
      </w:tr>
      <w:tr w:rsidR="006565B1" w:rsidRPr="006565B1" w14:paraId="40E7EE91" w14:textId="77777777" w:rsidTr="006565B1">
        <w:trPr>
          <w:tblCellSpacing w:w="15" w:type="dxa"/>
        </w:trPr>
        <w:tc>
          <w:tcPr>
            <w:tcW w:w="0" w:type="auto"/>
            <w:vAlign w:val="center"/>
            <w:hideMark/>
          </w:tcPr>
          <w:p w14:paraId="0871DAD0" w14:textId="77777777" w:rsidR="006565B1" w:rsidRPr="006565B1" w:rsidRDefault="006565B1">
            <w:pPr>
              <w:rPr>
                <w:szCs w:val="22"/>
              </w:rPr>
            </w:pPr>
            <w:r w:rsidRPr="006565B1">
              <w:rPr>
                <w:szCs w:val="22"/>
              </w:rPr>
              <w:t>§ 63.6(h)</w:t>
            </w:r>
          </w:p>
        </w:tc>
        <w:tc>
          <w:tcPr>
            <w:tcW w:w="0" w:type="auto"/>
            <w:vAlign w:val="center"/>
            <w:hideMark/>
          </w:tcPr>
          <w:p w14:paraId="12E41038" w14:textId="77777777" w:rsidR="006565B1" w:rsidRPr="006565B1" w:rsidRDefault="006565B1">
            <w:pPr>
              <w:rPr>
                <w:szCs w:val="22"/>
              </w:rPr>
            </w:pPr>
            <w:r w:rsidRPr="006565B1">
              <w:rPr>
                <w:szCs w:val="22"/>
              </w:rPr>
              <w:t>Opacity and visible emission standards</w:t>
            </w:r>
          </w:p>
        </w:tc>
        <w:tc>
          <w:tcPr>
            <w:tcW w:w="0" w:type="auto"/>
            <w:vAlign w:val="center"/>
            <w:hideMark/>
          </w:tcPr>
          <w:p w14:paraId="524EDFBA" w14:textId="77777777" w:rsidR="006565B1" w:rsidRPr="006565B1" w:rsidRDefault="006565B1">
            <w:pPr>
              <w:rPr>
                <w:szCs w:val="22"/>
              </w:rPr>
            </w:pPr>
            <w:r w:rsidRPr="006565B1">
              <w:rPr>
                <w:szCs w:val="22"/>
              </w:rPr>
              <w:t>No</w:t>
            </w:r>
          </w:p>
        </w:tc>
        <w:tc>
          <w:tcPr>
            <w:tcW w:w="0" w:type="auto"/>
            <w:vAlign w:val="center"/>
            <w:hideMark/>
          </w:tcPr>
          <w:p w14:paraId="36E9C2EE" w14:textId="77777777" w:rsidR="006565B1" w:rsidRPr="006565B1" w:rsidRDefault="006565B1">
            <w:pPr>
              <w:rPr>
                <w:szCs w:val="22"/>
              </w:rPr>
            </w:pPr>
            <w:r w:rsidRPr="006565B1">
              <w:rPr>
                <w:szCs w:val="22"/>
              </w:rPr>
              <w:t xml:space="preserve">Subpart ZZZZ does not contain opacity or visible emission standards. </w:t>
            </w:r>
          </w:p>
        </w:tc>
      </w:tr>
      <w:tr w:rsidR="006565B1" w:rsidRPr="006565B1" w14:paraId="54560BF0" w14:textId="77777777" w:rsidTr="006565B1">
        <w:trPr>
          <w:tblCellSpacing w:w="15" w:type="dxa"/>
        </w:trPr>
        <w:tc>
          <w:tcPr>
            <w:tcW w:w="0" w:type="auto"/>
            <w:vAlign w:val="center"/>
            <w:hideMark/>
          </w:tcPr>
          <w:p w14:paraId="1CB7FCCE" w14:textId="77777777" w:rsidR="006565B1" w:rsidRPr="006565B1" w:rsidRDefault="006565B1">
            <w:pPr>
              <w:rPr>
                <w:szCs w:val="22"/>
              </w:rPr>
            </w:pPr>
            <w:r w:rsidRPr="006565B1">
              <w:rPr>
                <w:szCs w:val="22"/>
              </w:rPr>
              <w:t>§ 63.6(i)</w:t>
            </w:r>
          </w:p>
        </w:tc>
        <w:tc>
          <w:tcPr>
            <w:tcW w:w="0" w:type="auto"/>
            <w:vAlign w:val="center"/>
            <w:hideMark/>
          </w:tcPr>
          <w:p w14:paraId="596A334A" w14:textId="77777777" w:rsidR="006565B1" w:rsidRPr="006565B1" w:rsidRDefault="006565B1">
            <w:pPr>
              <w:rPr>
                <w:szCs w:val="22"/>
              </w:rPr>
            </w:pPr>
            <w:r w:rsidRPr="006565B1">
              <w:rPr>
                <w:szCs w:val="22"/>
              </w:rPr>
              <w:t>Compliance extension procedures and criteria</w:t>
            </w:r>
          </w:p>
        </w:tc>
        <w:tc>
          <w:tcPr>
            <w:tcW w:w="0" w:type="auto"/>
            <w:vAlign w:val="center"/>
            <w:hideMark/>
          </w:tcPr>
          <w:p w14:paraId="5A3E9086" w14:textId="77777777" w:rsidR="006565B1" w:rsidRPr="006565B1" w:rsidRDefault="006565B1">
            <w:pPr>
              <w:rPr>
                <w:szCs w:val="22"/>
              </w:rPr>
            </w:pPr>
            <w:r w:rsidRPr="006565B1">
              <w:rPr>
                <w:szCs w:val="22"/>
              </w:rPr>
              <w:t xml:space="preserve">Yes. </w:t>
            </w:r>
          </w:p>
        </w:tc>
        <w:tc>
          <w:tcPr>
            <w:tcW w:w="0" w:type="auto"/>
            <w:vAlign w:val="center"/>
            <w:hideMark/>
          </w:tcPr>
          <w:p w14:paraId="2D3B3B13" w14:textId="77777777" w:rsidR="006565B1" w:rsidRPr="006565B1" w:rsidRDefault="006565B1">
            <w:pPr>
              <w:rPr>
                <w:szCs w:val="22"/>
              </w:rPr>
            </w:pPr>
          </w:p>
        </w:tc>
      </w:tr>
      <w:tr w:rsidR="006565B1" w:rsidRPr="006565B1" w14:paraId="12C6AC22" w14:textId="77777777" w:rsidTr="006565B1">
        <w:trPr>
          <w:tblCellSpacing w:w="15" w:type="dxa"/>
        </w:trPr>
        <w:tc>
          <w:tcPr>
            <w:tcW w:w="0" w:type="auto"/>
            <w:vAlign w:val="center"/>
            <w:hideMark/>
          </w:tcPr>
          <w:p w14:paraId="0414CD55" w14:textId="77777777" w:rsidR="006565B1" w:rsidRPr="006565B1" w:rsidRDefault="006565B1">
            <w:pPr>
              <w:rPr>
                <w:szCs w:val="22"/>
              </w:rPr>
            </w:pPr>
            <w:r w:rsidRPr="006565B1">
              <w:rPr>
                <w:szCs w:val="22"/>
              </w:rPr>
              <w:t>§ 63.6(j)</w:t>
            </w:r>
          </w:p>
        </w:tc>
        <w:tc>
          <w:tcPr>
            <w:tcW w:w="0" w:type="auto"/>
            <w:vAlign w:val="center"/>
            <w:hideMark/>
          </w:tcPr>
          <w:p w14:paraId="2D15F2DF" w14:textId="77777777" w:rsidR="006565B1" w:rsidRPr="006565B1" w:rsidRDefault="006565B1">
            <w:pPr>
              <w:rPr>
                <w:szCs w:val="22"/>
              </w:rPr>
            </w:pPr>
            <w:r w:rsidRPr="006565B1">
              <w:rPr>
                <w:szCs w:val="22"/>
              </w:rPr>
              <w:t>Presidential compliance exemption</w:t>
            </w:r>
          </w:p>
        </w:tc>
        <w:tc>
          <w:tcPr>
            <w:tcW w:w="0" w:type="auto"/>
            <w:vAlign w:val="center"/>
            <w:hideMark/>
          </w:tcPr>
          <w:p w14:paraId="3E13294E" w14:textId="77777777" w:rsidR="006565B1" w:rsidRPr="006565B1" w:rsidRDefault="006565B1">
            <w:pPr>
              <w:rPr>
                <w:szCs w:val="22"/>
              </w:rPr>
            </w:pPr>
            <w:r w:rsidRPr="006565B1">
              <w:rPr>
                <w:szCs w:val="22"/>
              </w:rPr>
              <w:t xml:space="preserve">Yes. </w:t>
            </w:r>
          </w:p>
        </w:tc>
        <w:tc>
          <w:tcPr>
            <w:tcW w:w="0" w:type="auto"/>
            <w:vAlign w:val="center"/>
            <w:hideMark/>
          </w:tcPr>
          <w:p w14:paraId="00247C71" w14:textId="77777777" w:rsidR="006565B1" w:rsidRPr="006565B1" w:rsidRDefault="006565B1">
            <w:pPr>
              <w:rPr>
                <w:szCs w:val="22"/>
              </w:rPr>
            </w:pPr>
          </w:p>
        </w:tc>
      </w:tr>
      <w:tr w:rsidR="006565B1" w:rsidRPr="006565B1" w14:paraId="756AFC54" w14:textId="77777777" w:rsidTr="006565B1">
        <w:trPr>
          <w:tblCellSpacing w:w="15" w:type="dxa"/>
        </w:trPr>
        <w:tc>
          <w:tcPr>
            <w:tcW w:w="0" w:type="auto"/>
            <w:vAlign w:val="center"/>
            <w:hideMark/>
          </w:tcPr>
          <w:p w14:paraId="6AC646DA" w14:textId="77777777" w:rsidR="006565B1" w:rsidRPr="006565B1" w:rsidRDefault="006565B1">
            <w:pPr>
              <w:rPr>
                <w:szCs w:val="22"/>
              </w:rPr>
            </w:pPr>
            <w:r w:rsidRPr="006565B1">
              <w:rPr>
                <w:szCs w:val="22"/>
              </w:rPr>
              <w:t>§ 63.7(a)(1)-(2)</w:t>
            </w:r>
          </w:p>
        </w:tc>
        <w:tc>
          <w:tcPr>
            <w:tcW w:w="0" w:type="auto"/>
            <w:vAlign w:val="center"/>
            <w:hideMark/>
          </w:tcPr>
          <w:p w14:paraId="539911BC" w14:textId="77777777" w:rsidR="006565B1" w:rsidRPr="006565B1" w:rsidRDefault="006565B1">
            <w:pPr>
              <w:rPr>
                <w:szCs w:val="22"/>
              </w:rPr>
            </w:pPr>
            <w:r w:rsidRPr="006565B1">
              <w:rPr>
                <w:szCs w:val="22"/>
              </w:rPr>
              <w:t>Performance test dates</w:t>
            </w:r>
          </w:p>
        </w:tc>
        <w:tc>
          <w:tcPr>
            <w:tcW w:w="0" w:type="auto"/>
            <w:vAlign w:val="center"/>
            <w:hideMark/>
          </w:tcPr>
          <w:p w14:paraId="324A44F8" w14:textId="77777777" w:rsidR="006565B1" w:rsidRPr="006565B1" w:rsidRDefault="006565B1">
            <w:pPr>
              <w:rPr>
                <w:szCs w:val="22"/>
              </w:rPr>
            </w:pPr>
            <w:r w:rsidRPr="006565B1">
              <w:rPr>
                <w:szCs w:val="22"/>
              </w:rPr>
              <w:t>Yes</w:t>
            </w:r>
          </w:p>
        </w:tc>
        <w:tc>
          <w:tcPr>
            <w:tcW w:w="0" w:type="auto"/>
            <w:vAlign w:val="center"/>
            <w:hideMark/>
          </w:tcPr>
          <w:p w14:paraId="6644B89B" w14:textId="77777777" w:rsidR="006565B1" w:rsidRPr="006565B1" w:rsidRDefault="006565B1">
            <w:pPr>
              <w:rPr>
                <w:szCs w:val="22"/>
              </w:rPr>
            </w:pPr>
            <w:r w:rsidRPr="006565B1">
              <w:rPr>
                <w:szCs w:val="22"/>
              </w:rPr>
              <w:t xml:space="preserve">Subpart ZZZZ contains performance test dates at </w:t>
            </w:r>
            <w:hyperlink r:id="rId496" w:history="1">
              <w:r w:rsidRPr="006565B1">
                <w:rPr>
                  <w:rStyle w:val="Hyperlink"/>
                  <w:szCs w:val="22"/>
                </w:rPr>
                <w:t>§§ 63.6610</w:t>
              </w:r>
            </w:hyperlink>
            <w:r w:rsidRPr="006565B1">
              <w:rPr>
                <w:szCs w:val="22"/>
              </w:rPr>
              <w:t xml:space="preserve">, </w:t>
            </w:r>
            <w:hyperlink r:id="rId497" w:history="1">
              <w:r w:rsidRPr="006565B1">
                <w:rPr>
                  <w:rStyle w:val="Hyperlink"/>
                  <w:szCs w:val="22"/>
                </w:rPr>
                <w:t>63.6611</w:t>
              </w:r>
            </w:hyperlink>
            <w:r w:rsidRPr="006565B1">
              <w:rPr>
                <w:szCs w:val="22"/>
              </w:rPr>
              <w:t xml:space="preserve">, and </w:t>
            </w:r>
            <w:hyperlink r:id="rId498" w:history="1">
              <w:r w:rsidRPr="006565B1">
                <w:rPr>
                  <w:rStyle w:val="Hyperlink"/>
                  <w:szCs w:val="22"/>
                </w:rPr>
                <w:t>63.6612</w:t>
              </w:r>
            </w:hyperlink>
            <w:r w:rsidRPr="006565B1">
              <w:rPr>
                <w:szCs w:val="22"/>
              </w:rPr>
              <w:t xml:space="preserve">. </w:t>
            </w:r>
          </w:p>
        </w:tc>
      </w:tr>
      <w:tr w:rsidR="006565B1" w:rsidRPr="006565B1" w14:paraId="5B7F501F" w14:textId="77777777" w:rsidTr="006565B1">
        <w:trPr>
          <w:tblCellSpacing w:w="15" w:type="dxa"/>
        </w:trPr>
        <w:tc>
          <w:tcPr>
            <w:tcW w:w="0" w:type="auto"/>
            <w:vAlign w:val="center"/>
            <w:hideMark/>
          </w:tcPr>
          <w:p w14:paraId="245F238B" w14:textId="77777777" w:rsidR="006565B1" w:rsidRPr="006565B1" w:rsidRDefault="006565B1">
            <w:pPr>
              <w:rPr>
                <w:szCs w:val="22"/>
              </w:rPr>
            </w:pPr>
            <w:r w:rsidRPr="006565B1">
              <w:rPr>
                <w:szCs w:val="22"/>
              </w:rPr>
              <w:t>§ 63.7(a)(3)</w:t>
            </w:r>
          </w:p>
        </w:tc>
        <w:tc>
          <w:tcPr>
            <w:tcW w:w="0" w:type="auto"/>
            <w:vAlign w:val="center"/>
            <w:hideMark/>
          </w:tcPr>
          <w:p w14:paraId="70E35D3D" w14:textId="77777777" w:rsidR="006565B1" w:rsidRPr="006565B1" w:rsidRDefault="006565B1">
            <w:pPr>
              <w:rPr>
                <w:szCs w:val="22"/>
              </w:rPr>
            </w:pPr>
            <w:r w:rsidRPr="006565B1">
              <w:rPr>
                <w:szCs w:val="22"/>
              </w:rPr>
              <w:t>CAA section 114 authority</w:t>
            </w:r>
          </w:p>
        </w:tc>
        <w:tc>
          <w:tcPr>
            <w:tcW w:w="0" w:type="auto"/>
            <w:vAlign w:val="center"/>
            <w:hideMark/>
          </w:tcPr>
          <w:p w14:paraId="5D7CF3E1" w14:textId="77777777" w:rsidR="006565B1" w:rsidRPr="006565B1" w:rsidRDefault="006565B1">
            <w:pPr>
              <w:rPr>
                <w:szCs w:val="22"/>
              </w:rPr>
            </w:pPr>
            <w:r w:rsidRPr="006565B1">
              <w:rPr>
                <w:szCs w:val="22"/>
              </w:rPr>
              <w:t xml:space="preserve">Yes. </w:t>
            </w:r>
          </w:p>
        </w:tc>
        <w:tc>
          <w:tcPr>
            <w:tcW w:w="0" w:type="auto"/>
            <w:vAlign w:val="center"/>
            <w:hideMark/>
          </w:tcPr>
          <w:p w14:paraId="1DA4EF5C" w14:textId="77777777" w:rsidR="006565B1" w:rsidRPr="006565B1" w:rsidRDefault="006565B1">
            <w:pPr>
              <w:rPr>
                <w:szCs w:val="22"/>
              </w:rPr>
            </w:pPr>
          </w:p>
        </w:tc>
      </w:tr>
      <w:tr w:rsidR="006565B1" w:rsidRPr="006565B1" w14:paraId="1E6C9DA8" w14:textId="77777777" w:rsidTr="006565B1">
        <w:trPr>
          <w:tblCellSpacing w:w="15" w:type="dxa"/>
        </w:trPr>
        <w:tc>
          <w:tcPr>
            <w:tcW w:w="0" w:type="auto"/>
            <w:vAlign w:val="center"/>
            <w:hideMark/>
          </w:tcPr>
          <w:p w14:paraId="3E319BD7" w14:textId="77777777" w:rsidR="006565B1" w:rsidRPr="006565B1" w:rsidRDefault="006565B1">
            <w:pPr>
              <w:rPr>
                <w:szCs w:val="22"/>
              </w:rPr>
            </w:pPr>
            <w:r w:rsidRPr="006565B1">
              <w:rPr>
                <w:szCs w:val="22"/>
              </w:rPr>
              <w:t>§ 63.7(b)(1)</w:t>
            </w:r>
          </w:p>
        </w:tc>
        <w:tc>
          <w:tcPr>
            <w:tcW w:w="0" w:type="auto"/>
            <w:vAlign w:val="center"/>
            <w:hideMark/>
          </w:tcPr>
          <w:p w14:paraId="10345423" w14:textId="77777777" w:rsidR="006565B1" w:rsidRPr="006565B1" w:rsidRDefault="006565B1">
            <w:pPr>
              <w:rPr>
                <w:szCs w:val="22"/>
              </w:rPr>
            </w:pPr>
            <w:r w:rsidRPr="006565B1">
              <w:rPr>
                <w:szCs w:val="22"/>
              </w:rPr>
              <w:t>Notification of performance test</w:t>
            </w:r>
          </w:p>
        </w:tc>
        <w:tc>
          <w:tcPr>
            <w:tcW w:w="0" w:type="auto"/>
            <w:vAlign w:val="center"/>
            <w:hideMark/>
          </w:tcPr>
          <w:p w14:paraId="428C6BB3" w14:textId="77777777" w:rsidR="006565B1" w:rsidRPr="006565B1" w:rsidRDefault="006565B1">
            <w:pPr>
              <w:rPr>
                <w:szCs w:val="22"/>
              </w:rPr>
            </w:pPr>
            <w:r w:rsidRPr="006565B1">
              <w:rPr>
                <w:szCs w:val="22"/>
              </w:rPr>
              <w:t>Yes</w:t>
            </w:r>
          </w:p>
        </w:tc>
        <w:tc>
          <w:tcPr>
            <w:tcW w:w="0" w:type="auto"/>
            <w:vAlign w:val="center"/>
            <w:hideMark/>
          </w:tcPr>
          <w:p w14:paraId="200C9995" w14:textId="77777777" w:rsidR="006565B1" w:rsidRPr="006565B1" w:rsidRDefault="006565B1">
            <w:pPr>
              <w:rPr>
                <w:szCs w:val="22"/>
              </w:rPr>
            </w:pPr>
            <w:r w:rsidRPr="006565B1">
              <w:rPr>
                <w:szCs w:val="22"/>
              </w:rPr>
              <w:t xml:space="preserve">Except that </w:t>
            </w:r>
            <w:hyperlink r:id="rId499" w:anchor="p-63.7(b)(1)" w:history="1">
              <w:r w:rsidRPr="006565B1">
                <w:rPr>
                  <w:rStyle w:val="Hyperlink"/>
                  <w:szCs w:val="22"/>
                </w:rPr>
                <w:t>§ 63.7(b)(1)</w:t>
              </w:r>
            </w:hyperlink>
            <w:r w:rsidRPr="006565B1">
              <w:rPr>
                <w:szCs w:val="22"/>
              </w:rPr>
              <w:t xml:space="preserve"> only applies as specified in </w:t>
            </w:r>
            <w:hyperlink r:id="rId500" w:history="1">
              <w:r w:rsidRPr="006565B1">
                <w:rPr>
                  <w:rStyle w:val="Hyperlink"/>
                  <w:szCs w:val="22"/>
                </w:rPr>
                <w:t>§ 63.6645</w:t>
              </w:r>
            </w:hyperlink>
            <w:r w:rsidRPr="006565B1">
              <w:rPr>
                <w:szCs w:val="22"/>
              </w:rPr>
              <w:t xml:space="preserve">. </w:t>
            </w:r>
          </w:p>
        </w:tc>
      </w:tr>
      <w:tr w:rsidR="006565B1" w:rsidRPr="006565B1" w14:paraId="0CDC6D32" w14:textId="77777777" w:rsidTr="006565B1">
        <w:trPr>
          <w:tblCellSpacing w:w="15" w:type="dxa"/>
        </w:trPr>
        <w:tc>
          <w:tcPr>
            <w:tcW w:w="0" w:type="auto"/>
            <w:vAlign w:val="center"/>
            <w:hideMark/>
          </w:tcPr>
          <w:p w14:paraId="47E8F62B" w14:textId="77777777" w:rsidR="006565B1" w:rsidRPr="006565B1" w:rsidRDefault="006565B1">
            <w:pPr>
              <w:rPr>
                <w:szCs w:val="22"/>
              </w:rPr>
            </w:pPr>
            <w:r w:rsidRPr="006565B1">
              <w:rPr>
                <w:szCs w:val="22"/>
              </w:rPr>
              <w:t>§ 63.7(b)(2)</w:t>
            </w:r>
          </w:p>
        </w:tc>
        <w:tc>
          <w:tcPr>
            <w:tcW w:w="0" w:type="auto"/>
            <w:vAlign w:val="center"/>
            <w:hideMark/>
          </w:tcPr>
          <w:p w14:paraId="4F38BC0B" w14:textId="77777777" w:rsidR="006565B1" w:rsidRPr="006565B1" w:rsidRDefault="006565B1">
            <w:pPr>
              <w:rPr>
                <w:szCs w:val="22"/>
              </w:rPr>
            </w:pPr>
            <w:r w:rsidRPr="006565B1">
              <w:rPr>
                <w:szCs w:val="22"/>
              </w:rPr>
              <w:t>Notification of rescheduling</w:t>
            </w:r>
          </w:p>
        </w:tc>
        <w:tc>
          <w:tcPr>
            <w:tcW w:w="0" w:type="auto"/>
            <w:vAlign w:val="center"/>
            <w:hideMark/>
          </w:tcPr>
          <w:p w14:paraId="4E92C577" w14:textId="77777777" w:rsidR="006565B1" w:rsidRPr="006565B1" w:rsidRDefault="006565B1">
            <w:pPr>
              <w:rPr>
                <w:szCs w:val="22"/>
              </w:rPr>
            </w:pPr>
            <w:r w:rsidRPr="006565B1">
              <w:rPr>
                <w:szCs w:val="22"/>
              </w:rPr>
              <w:t>Yes</w:t>
            </w:r>
          </w:p>
        </w:tc>
        <w:tc>
          <w:tcPr>
            <w:tcW w:w="0" w:type="auto"/>
            <w:vAlign w:val="center"/>
            <w:hideMark/>
          </w:tcPr>
          <w:p w14:paraId="6FAE4D67" w14:textId="77777777" w:rsidR="006565B1" w:rsidRPr="006565B1" w:rsidRDefault="006565B1">
            <w:pPr>
              <w:rPr>
                <w:szCs w:val="22"/>
              </w:rPr>
            </w:pPr>
            <w:r w:rsidRPr="006565B1">
              <w:rPr>
                <w:szCs w:val="22"/>
              </w:rPr>
              <w:t xml:space="preserve">Except that </w:t>
            </w:r>
            <w:hyperlink r:id="rId501" w:anchor="p-63.7(b)(2)" w:history="1">
              <w:r w:rsidRPr="006565B1">
                <w:rPr>
                  <w:rStyle w:val="Hyperlink"/>
                  <w:szCs w:val="22"/>
                </w:rPr>
                <w:t>§ 63.7(b)(2)</w:t>
              </w:r>
            </w:hyperlink>
            <w:r w:rsidRPr="006565B1">
              <w:rPr>
                <w:szCs w:val="22"/>
              </w:rPr>
              <w:t xml:space="preserve"> only applies as specified in </w:t>
            </w:r>
            <w:hyperlink r:id="rId502" w:history="1">
              <w:r w:rsidRPr="006565B1">
                <w:rPr>
                  <w:rStyle w:val="Hyperlink"/>
                  <w:szCs w:val="22"/>
                </w:rPr>
                <w:t>§ 63.6645</w:t>
              </w:r>
            </w:hyperlink>
            <w:r w:rsidRPr="006565B1">
              <w:rPr>
                <w:szCs w:val="22"/>
              </w:rPr>
              <w:t xml:space="preserve">. </w:t>
            </w:r>
          </w:p>
        </w:tc>
      </w:tr>
      <w:tr w:rsidR="006565B1" w:rsidRPr="006565B1" w14:paraId="3A3A5947" w14:textId="77777777" w:rsidTr="006565B1">
        <w:trPr>
          <w:tblCellSpacing w:w="15" w:type="dxa"/>
        </w:trPr>
        <w:tc>
          <w:tcPr>
            <w:tcW w:w="0" w:type="auto"/>
            <w:vAlign w:val="center"/>
            <w:hideMark/>
          </w:tcPr>
          <w:p w14:paraId="7F55C58B" w14:textId="77777777" w:rsidR="006565B1" w:rsidRPr="006565B1" w:rsidRDefault="006565B1">
            <w:pPr>
              <w:rPr>
                <w:szCs w:val="22"/>
              </w:rPr>
            </w:pPr>
            <w:r w:rsidRPr="006565B1">
              <w:rPr>
                <w:szCs w:val="22"/>
              </w:rPr>
              <w:lastRenderedPageBreak/>
              <w:t>§ 63.7(c)</w:t>
            </w:r>
          </w:p>
        </w:tc>
        <w:tc>
          <w:tcPr>
            <w:tcW w:w="0" w:type="auto"/>
            <w:vAlign w:val="center"/>
            <w:hideMark/>
          </w:tcPr>
          <w:p w14:paraId="1888500C" w14:textId="77777777" w:rsidR="006565B1" w:rsidRPr="006565B1" w:rsidRDefault="006565B1">
            <w:pPr>
              <w:rPr>
                <w:szCs w:val="22"/>
              </w:rPr>
            </w:pPr>
            <w:r w:rsidRPr="006565B1">
              <w:rPr>
                <w:szCs w:val="22"/>
              </w:rPr>
              <w:t>Quality assurance/test plan</w:t>
            </w:r>
          </w:p>
        </w:tc>
        <w:tc>
          <w:tcPr>
            <w:tcW w:w="0" w:type="auto"/>
            <w:vAlign w:val="center"/>
            <w:hideMark/>
          </w:tcPr>
          <w:p w14:paraId="40739B39" w14:textId="77777777" w:rsidR="006565B1" w:rsidRPr="006565B1" w:rsidRDefault="006565B1">
            <w:pPr>
              <w:rPr>
                <w:szCs w:val="22"/>
              </w:rPr>
            </w:pPr>
            <w:r w:rsidRPr="006565B1">
              <w:rPr>
                <w:szCs w:val="22"/>
              </w:rPr>
              <w:t>Yes</w:t>
            </w:r>
          </w:p>
        </w:tc>
        <w:tc>
          <w:tcPr>
            <w:tcW w:w="0" w:type="auto"/>
            <w:vAlign w:val="center"/>
            <w:hideMark/>
          </w:tcPr>
          <w:p w14:paraId="2E16C2C2" w14:textId="77777777" w:rsidR="006565B1" w:rsidRPr="006565B1" w:rsidRDefault="006565B1">
            <w:pPr>
              <w:rPr>
                <w:szCs w:val="22"/>
              </w:rPr>
            </w:pPr>
            <w:r w:rsidRPr="006565B1">
              <w:rPr>
                <w:szCs w:val="22"/>
              </w:rPr>
              <w:t xml:space="preserve">Except that </w:t>
            </w:r>
            <w:hyperlink r:id="rId503" w:anchor="p-63.7(c)" w:history="1">
              <w:r w:rsidRPr="006565B1">
                <w:rPr>
                  <w:rStyle w:val="Hyperlink"/>
                  <w:szCs w:val="22"/>
                </w:rPr>
                <w:t>§ 63.7(c)</w:t>
              </w:r>
            </w:hyperlink>
            <w:r w:rsidRPr="006565B1">
              <w:rPr>
                <w:szCs w:val="22"/>
              </w:rPr>
              <w:t xml:space="preserve"> only applies as specified in </w:t>
            </w:r>
            <w:hyperlink r:id="rId504" w:history="1">
              <w:r w:rsidRPr="006565B1">
                <w:rPr>
                  <w:rStyle w:val="Hyperlink"/>
                  <w:szCs w:val="22"/>
                </w:rPr>
                <w:t>§ 63.6645</w:t>
              </w:r>
            </w:hyperlink>
            <w:r w:rsidRPr="006565B1">
              <w:rPr>
                <w:szCs w:val="22"/>
              </w:rPr>
              <w:t xml:space="preserve">. </w:t>
            </w:r>
          </w:p>
        </w:tc>
      </w:tr>
      <w:tr w:rsidR="006565B1" w:rsidRPr="006565B1" w14:paraId="7D631A4F" w14:textId="77777777" w:rsidTr="006565B1">
        <w:trPr>
          <w:tblCellSpacing w:w="15" w:type="dxa"/>
        </w:trPr>
        <w:tc>
          <w:tcPr>
            <w:tcW w:w="0" w:type="auto"/>
            <w:vAlign w:val="center"/>
            <w:hideMark/>
          </w:tcPr>
          <w:p w14:paraId="6B7FD999" w14:textId="77777777" w:rsidR="006565B1" w:rsidRPr="006565B1" w:rsidRDefault="006565B1">
            <w:pPr>
              <w:rPr>
                <w:szCs w:val="22"/>
              </w:rPr>
            </w:pPr>
            <w:r w:rsidRPr="006565B1">
              <w:rPr>
                <w:szCs w:val="22"/>
              </w:rPr>
              <w:t>§ 63.7(d)</w:t>
            </w:r>
          </w:p>
        </w:tc>
        <w:tc>
          <w:tcPr>
            <w:tcW w:w="0" w:type="auto"/>
            <w:vAlign w:val="center"/>
            <w:hideMark/>
          </w:tcPr>
          <w:p w14:paraId="22CBB680" w14:textId="77777777" w:rsidR="006565B1" w:rsidRPr="006565B1" w:rsidRDefault="006565B1">
            <w:pPr>
              <w:rPr>
                <w:szCs w:val="22"/>
              </w:rPr>
            </w:pPr>
            <w:r w:rsidRPr="006565B1">
              <w:rPr>
                <w:szCs w:val="22"/>
              </w:rPr>
              <w:t>Testing facilities</w:t>
            </w:r>
          </w:p>
        </w:tc>
        <w:tc>
          <w:tcPr>
            <w:tcW w:w="0" w:type="auto"/>
            <w:vAlign w:val="center"/>
            <w:hideMark/>
          </w:tcPr>
          <w:p w14:paraId="7C24FFF9" w14:textId="77777777" w:rsidR="006565B1" w:rsidRPr="006565B1" w:rsidRDefault="006565B1">
            <w:pPr>
              <w:rPr>
                <w:szCs w:val="22"/>
              </w:rPr>
            </w:pPr>
            <w:r w:rsidRPr="006565B1">
              <w:rPr>
                <w:szCs w:val="22"/>
              </w:rPr>
              <w:t xml:space="preserve">Yes. </w:t>
            </w:r>
          </w:p>
        </w:tc>
        <w:tc>
          <w:tcPr>
            <w:tcW w:w="0" w:type="auto"/>
            <w:vAlign w:val="center"/>
            <w:hideMark/>
          </w:tcPr>
          <w:p w14:paraId="327CEB7E" w14:textId="77777777" w:rsidR="006565B1" w:rsidRPr="006565B1" w:rsidRDefault="006565B1">
            <w:pPr>
              <w:rPr>
                <w:szCs w:val="22"/>
              </w:rPr>
            </w:pPr>
          </w:p>
        </w:tc>
      </w:tr>
      <w:tr w:rsidR="006565B1" w:rsidRPr="006565B1" w14:paraId="125C7936" w14:textId="77777777" w:rsidTr="006565B1">
        <w:trPr>
          <w:tblCellSpacing w:w="15" w:type="dxa"/>
        </w:trPr>
        <w:tc>
          <w:tcPr>
            <w:tcW w:w="0" w:type="auto"/>
            <w:vAlign w:val="center"/>
            <w:hideMark/>
          </w:tcPr>
          <w:p w14:paraId="5DF54B39" w14:textId="77777777" w:rsidR="006565B1" w:rsidRPr="006565B1" w:rsidRDefault="006565B1">
            <w:pPr>
              <w:rPr>
                <w:szCs w:val="22"/>
              </w:rPr>
            </w:pPr>
            <w:r w:rsidRPr="006565B1">
              <w:rPr>
                <w:szCs w:val="22"/>
              </w:rPr>
              <w:t>§ 63.7(e)(1)</w:t>
            </w:r>
          </w:p>
        </w:tc>
        <w:tc>
          <w:tcPr>
            <w:tcW w:w="0" w:type="auto"/>
            <w:vAlign w:val="center"/>
            <w:hideMark/>
          </w:tcPr>
          <w:p w14:paraId="2653B3BC" w14:textId="77777777" w:rsidR="006565B1" w:rsidRPr="006565B1" w:rsidRDefault="006565B1">
            <w:pPr>
              <w:rPr>
                <w:szCs w:val="22"/>
              </w:rPr>
            </w:pPr>
            <w:r w:rsidRPr="006565B1">
              <w:rPr>
                <w:szCs w:val="22"/>
              </w:rPr>
              <w:t>Conditions for conducting performance tests</w:t>
            </w:r>
          </w:p>
        </w:tc>
        <w:tc>
          <w:tcPr>
            <w:tcW w:w="0" w:type="auto"/>
            <w:vAlign w:val="center"/>
            <w:hideMark/>
          </w:tcPr>
          <w:p w14:paraId="7422E798" w14:textId="77777777" w:rsidR="006565B1" w:rsidRPr="006565B1" w:rsidRDefault="006565B1">
            <w:pPr>
              <w:rPr>
                <w:szCs w:val="22"/>
              </w:rPr>
            </w:pPr>
            <w:r w:rsidRPr="006565B1">
              <w:rPr>
                <w:szCs w:val="22"/>
              </w:rPr>
              <w:t>No.</w:t>
            </w:r>
          </w:p>
        </w:tc>
        <w:tc>
          <w:tcPr>
            <w:tcW w:w="0" w:type="auto"/>
            <w:vAlign w:val="center"/>
            <w:hideMark/>
          </w:tcPr>
          <w:p w14:paraId="7A1BAA2D" w14:textId="77777777" w:rsidR="006565B1" w:rsidRPr="006565B1" w:rsidRDefault="006565B1">
            <w:pPr>
              <w:rPr>
                <w:szCs w:val="22"/>
              </w:rPr>
            </w:pPr>
            <w:r w:rsidRPr="006565B1">
              <w:rPr>
                <w:szCs w:val="22"/>
              </w:rPr>
              <w:t xml:space="preserve">Subpart ZZZZ specifies conditions for conducting performance tests at </w:t>
            </w:r>
            <w:hyperlink r:id="rId505" w:history="1">
              <w:r w:rsidRPr="006565B1">
                <w:rPr>
                  <w:rStyle w:val="Hyperlink"/>
                  <w:szCs w:val="22"/>
                </w:rPr>
                <w:t>§ 63.6620</w:t>
              </w:r>
            </w:hyperlink>
            <w:r w:rsidRPr="006565B1">
              <w:rPr>
                <w:szCs w:val="22"/>
              </w:rPr>
              <w:t xml:space="preserve">. </w:t>
            </w:r>
          </w:p>
        </w:tc>
      </w:tr>
      <w:tr w:rsidR="006565B1" w:rsidRPr="006565B1" w14:paraId="49754A08" w14:textId="77777777" w:rsidTr="006565B1">
        <w:trPr>
          <w:tblCellSpacing w:w="15" w:type="dxa"/>
        </w:trPr>
        <w:tc>
          <w:tcPr>
            <w:tcW w:w="0" w:type="auto"/>
            <w:vAlign w:val="center"/>
            <w:hideMark/>
          </w:tcPr>
          <w:p w14:paraId="00A2BFA6" w14:textId="77777777" w:rsidR="006565B1" w:rsidRPr="006565B1" w:rsidRDefault="006565B1">
            <w:pPr>
              <w:rPr>
                <w:szCs w:val="22"/>
              </w:rPr>
            </w:pPr>
            <w:r w:rsidRPr="006565B1">
              <w:rPr>
                <w:szCs w:val="22"/>
              </w:rPr>
              <w:t>§ 63.7(e)(2)</w:t>
            </w:r>
          </w:p>
        </w:tc>
        <w:tc>
          <w:tcPr>
            <w:tcW w:w="0" w:type="auto"/>
            <w:vAlign w:val="center"/>
            <w:hideMark/>
          </w:tcPr>
          <w:p w14:paraId="7E9EEB2A" w14:textId="77777777" w:rsidR="006565B1" w:rsidRPr="006565B1" w:rsidRDefault="006565B1">
            <w:pPr>
              <w:rPr>
                <w:szCs w:val="22"/>
              </w:rPr>
            </w:pPr>
            <w:r w:rsidRPr="006565B1">
              <w:rPr>
                <w:szCs w:val="22"/>
              </w:rPr>
              <w:t>Conduct of performance tests and reduction of data</w:t>
            </w:r>
          </w:p>
        </w:tc>
        <w:tc>
          <w:tcPr>
            <w:tcW w:w="0" w:type="auto"/>
            <w:vAlign w:val="center"/>
            <w:hideMark/>
          </w:tcPr>
          <w:p w14:paraId="31B09C60" w14:textId="77777777" w:rsidR="006565B1" w:rsidRPr="006565B1" w:rsidRDefault="006565B1">
            <w:pPr>
              <w:rPr>
                <w:szCs w:val="22"/>
              </w:rPr>
            </w:pPr>
            <w:r w:rsidRPr="006565B1">
              <w:rPr>
                <w:szCs w:val="22"/>
              </w:rPr>
              <w:t>Yes</w:t>
            </w:r>
          </w:p>
        </w:tc>
        <w:tc>
          <w:tcPr>
            <w:tcW w:w="0" w:type="auto"/>
            <w:vAlign w:val="center"/>
            <w:hideMark/>
          </w:tcPr>
          <w:p w14:paraId="5F6BE677" w14:textId="77777777" w:rsidR="006565B1" w:rsidRPr="006565B1" w:rsidRDefault="006565B1">
            <w:pPr>
              <w:rPr>
                <w:szCs w:val="22"/>
              </w:rPr>
            </w:pPr>
            <w:r w:rsidRPr="006565B1">
              <w:rPr>
                <w:szCs w:val="22"/>
              </w:rPr>
              <w:t xml:space="preserve">Subpart ZZZZ specifies test methods at </w:t>
            </w:r>
            <w:hyperlink r:id="rId506" w:history="1">
              <w:r w:rsidRPr="006565B1">
                <w:rPr>
                  <w:rStyle w:val="Hyperlink"/>
                  <w:szCs w:val="22"/>
                </w:rPr>
                <w:t>§ 63.6620</w:t>
              </w:r>
            </w:hyperlink>
            <w:r w:rsidRPr="006565B1">
              <w:rPr>
                <w:szCs w:val="22"/>
              </w:rPr>
              <w:t xml:space="preserve">. </w:t>
            </w:r>
          </w:p>
        </w:tc>
      </w:tr>
      <w:tr w:rsidR="006565B1" w:rsidRPr="006565B1" w14:paraId="7915F8F2" w14:textId="77777777" w:rsidTr="006565B1">
        <w:trPr>
          <w:tblCellSpacing w:w="15" w:type="dxa"/>
        </w:trPr>
        <w:tc>
          <w:tcPr>
            <w:tcW w:w="0" w:type="auto"/>
            <w:vAlign w:val="center"/>
            <w:hideMark/>
          </w:tcPr>
          <w:p w14:paraId="33A5F6D7" w14:textId="77777777" w:rsidR="006565B1" w:rsidRPr="006565B1" w:rsidRDefault="006565B1">
            <w:pPr>
              <w:rPr>
                <w:szCs w:val="22"/>
              </w:rPr>
            </w:pPr>
            <w:r w:rsidRPr="006565B1">
              <w:rPr>
                <w:szCs w:val="22"/>
              </w:rPr>
              <w:t>§ 63.7(e)(3)</w:t>
            </w:r>
          </w:p>
        </w:tc>
        <w:tc>
          <w:tcPr>
            <w:tcW w:w="0" w:type="auto"/>
            <w:vAlign w:val="center"/>
            <w:hideMark/>
          </w:tcPr>
          <w:p w14:paraId="00FB5918" w14:textId="77777777" w:rsidR="006565B1" w:rsidRPr="006565B1" w:rsidRDefault="006565B1">
            <w:pPr>
              <w:rPr>
                <w:szCs w:val="22"/>
              </w:rPr>
            </w:pPr>
            <w:r w:rsidRPr="006565B1">
              <w:rPr>
                <w:szCs w:val="22"/>
              </w:rPr>
              <w:t>Test run duration</w:t>
            </w:r>
          </w:p>
        </w:tc>
        <w:tc>
          <w:tcPr>
            <w:tcW w:w="0" w:type="auto"/>
            <w:vAlign w:val="center"/>
            <w:hideMark/>
          </w:tcPr>
          <w:p w14:paraId="4595B008" w14:textId="77777777" w:rsidR="006565B1" w:rsidRPr="006565B1" w:rsidRDefault="006565B1">
            <w:pPr>
              <w:rPr>
                <w:szCs w:val="22"/>
              </w:rPr>
            </w:pPr>
            <w:r w:rsidRPr="006565B1">
              <w:rPr>
                <w:szCs w:val="22"/>
              </w:rPr>
              <w:t xml:space="preserve">Yes. </w:t>
            </w:r>
          </w:p>
        </w:tc>
        <w:tc>
          <w:tcPr>
            <w:tcW w:w="0" w:type="auto"/>
            <w:vAlign w:val="center"/>
            <w:hideMark/>
          </w:tcPr>
          <w:p w14:paraId="1A8EF33C" w14:textId="77777777" w:rsidR="006565B1" w:rsidRPr="006565B1" w:rsidRDefault="006565B1">
            <w:pPr>
              <w:rPr>
                <w:szCs w:val="22"/>
              </w:rPr>
            </w:pPr>
          </w:p>
        </w:tc>
      </w:tr>
      <w:tr w:rsidR="006565B1" w:rsidRPr="006565B1" w14:paraId="2D7EE02C" w14:textId="77777777" w:rsidTr="006565B1">
        <w:trPr>
          <w:tblCellSpacing w:w="15" w:type="dxa"/>
        </w:trPr>
        <w:tc>
          <w:tcPr>
            <w:tcW w:w="0" w:type="auto"/>
            <w:vAlign w:val="center"/>
            <w:hideMark/>
          </w:tcPr>
          <w:p w14:paraId="5AFC45F0" w14:textId="77777777" w:rsidR="006565B1" w:rsidRPr="006565B1" w:rsidRDefault="006565B1">
            <w:pPr>
              <w:rPr>
                <w:szCs w:val="22"/>
              </w:rPr>
            </w:pPr>
            <w:r w:rsidRPr="006565B1">
              <w:rPr>
                <w:szCs w:val="22"/>
              </w:rPr>
              <w:t>§ 63.7(e)(4)</w:t>
            </w:r>
          </w:p>
        </w:tc>
        <w:tc>
          <w:tcPr>
            <w:tcW w:w="0" w:type="auto"/>
            <w:vAlign w:val="center"/>
            <w:hideMark/>
          </w:tcPr>
          <w:p w14:paraId="1B13E2EE" w14:textId="77777777" w:rsidR="006565B1" w:rsidRPr="006565B1" w:rsidRDefault="006565B1">
            <w:pPr>
              <w:rPr>
                <w:szCs w:val="22"/>
              </w:rPr>
            </w:pPr>
            <w:r w:rsidRPr="006565B1">
              <w:rPr>
                <w:szCs w:val="22"/>
              </w:rPr>
              <w:t>Administrator may require other testing under section 114 of the CAA</w:t>
            </w:r>
          </w:p>
        </w:tc>
        <w:tc>
          <w:tcPr>
            <w:tcW w:w="0" w:type="auto"/>
            <w:vAlign w:val="center"/>
            <w:hideMark/>
          </w:tcPr>
          <w:p w14:paraId="64F576A9" w14:textId="77777777" w:rsidR="006565B1" w:rsidRPr="006565B1" w:rsidRDefault="006565B1">
            <w:pPr>
              <w:rPr>
                <w:szCs w:val="22"/>
              </w:rPr>
            </w:pPr>
            <w:r w:rsidRPr="006565B1">
              <w:rPr>
                <w:szCs w:val="22"/>
              </w:rPr>
              <w:t xml:space="preserve">Yes. </w:t>
            </w:r>
          </w:p>
        </w:tc>
        <w:tc>
          <w:tcPr>
            <w:tcW w:w="0" w:type="auto"/>
            <w:vAlign w:val="center"/>
            <w:hideMark/>
          </w:tcPr>
          <w:p w14:paraId="37D6260F" w14:textId="77777777" w:rsidR="006565B1" w:rsidRPr="006565B1" w:rsidRDefault="006565B1">
            <w:pPr>
              <w:rPr>
                <w:szCs w:val="22"/>
              </w:rPr>
            </w:pPr>
          </w:p>
        </w:tc>
      </w:tr>
      <w:tr w:rsidR="006565B1" w:rsidRPr="006565B1" w14:paraId="2A986C2F" w14:textId="77777777" w:rsidTr="006565B1">
        <w:trPr>
          <w:tblCellSpacing w:w="15" w:type="dxa"/>
        </w:trPr>
        <w:tc>
          <w:tcPr>
            <w:tcW w:w="0" w:type="auto"/>
            <w:vAlign w:val="center"/>
            <w:hideMark/>
          </w:tcPr>
          <w:p w14:paraId="776ABFD6" w14:textId="77777777" w:rsidR="006565B1" w:rsidRPr="006565B1" w:rsidRDefault="006565B1">
            <w:pPr>
              <w:rPr>
                <w:szCs w:val="22"/>
              </w:rPr>
            </w:pPr>
            <w:r w:rsidRPr="006565B1">
              <w:rPr>
                <w:szCs w:val="22"/>
              </w:rPr>
              <w:t>§ 63.7(f)</w:t>
            </w:r>
          </w:p>
        </w:tc>
        <w:tc>
          <w:tcPr>
            <w:tcW w:w="0" w:type="auto"/>
            <w:vAlign w:val="center"/>
            <w:hideMark/>
          </w:tcPr>
          <w:p w14:paraId="554E7C5D" w14:textId="77777777" w:rsidR="006565B1" w:rsidRPr="006565B1" w:rsidRDefault="006565B1">
            <w:pPr>
              <w:rPr>
                <w:szCs w:val="22"/>
              </w:rPr>
            </w:pPr>
            <w:r w:rsidRPr="006565B1">
              <w:rPr>
                <w:szCs w:val="22"/>
              </w:rPr>
              <w:t>Alternative test method provisions</w:t>
            </w:r>
          </w:p>
        </w:tc>
        <w:tc>
          <w:tcPr>
            <w:tcW w:w="0" w:type="auto"/>
            <w:vAlign w:val="center"/>
            <w:hideMark/>
          </w:tcPr>
          <w:p w14:paraId="3F05CCEF" w14:textId="77777777" w:rsidR="006565B1" w:rsidRPr="006565B1" w:rsidRDefault="006565B1">
            <w:pPr>
              <w:rPr>
                <w:szCs w:val="22"/>
              </w:rPr>
            </w:pPr>
            <w:r w:rsidRPr="006565B1">
              <w:rPr>
                <w:szCs w:val="22"/>
              </w:rPr>
              <w:t xml:space="preserve">Yes. </w:t>
            </w:r>
          </w:p>
        </w:tc>
        <w:tc>
          <w:tcPr>
            <w:tcW w:w="0" w:type="auto"/>
            <w:vAlign w:val="center"/>
            <w:hideMark/>
          </w:tcPr>
          <w:p w14:paraId="5C93BBCC" w14:textId="77777777" w:rsidR="006565B1" w:rsidRPr="006565B1" w:rsidRDefault="006565B1">
            <w:pPr>
              <w:rPr>
                <w:szCs w:val="22"/>
              </w:rPr>
            </w:pPr>
          </w:p>
        </w:tc>
      </w:tr>
      <w:tr w:rsidR="006565B1" w:rsidRPr="006565B1" w14:paraId="3F427832" w14:textId="77777777" w:rsidTr="006565B1">
        <w:trPr>
          <w:tblCellSpacing w:w="15" w:type="dxa"/>
        </w:trPr>
        <w:tc>
          <w:tcPr>
            <w:tcW w:w="0" w:type="auto"/>
            <w:vAlign w:val="center"/>
            <w:hideMark/>
          </w:tcPr>
          <w:p w14:paraId="347B1035" w14:textId="77777777" w:rsidR="006565B1" w:rsidRPr="006565B1" w:rsidRDefault="006565B1">
            <w:pPr>
              <w:rPr>
                <w:szCs w:val="22"/>
              </w:rPr>
            </w:pPr>
            <w:r w:rsidRPr="006565B1">
              <w:rPr>
                <w:szCs w:val="22"/>
              </w:rPr>
              <w:t>§ 63.7(g)</w:t>
            </w:r>
          </w:p>
        </w:tc>
        <w:tc>
          <w:tcPr>
            <w:tcW w:w="0" w:type="auto"/>
            <w:vAlign w:val="center"/>
            <w:hideMark/>
          </w:tcPr>
          <w:p w14:paraId="70297F84" w14:textId="77777777" w:rsidR="006565B1" w:rsidRPr="006565B1" w:rsidRDefault="006565B1">
            <w:pPr>
              <w:rPr>
                <w:szCs w:val="22"/>
              </w:rPr>
            </w:pPr>
            <w:r w:rsidRPr="006565B1">
              <w:rPr>
                <w:szCs w:val="22"/>
              </w:rPr>
              <w:t>Performance test data analysis, recordkeeping, and reporting</w:t>
            </w:r>
          </w:p>
        </w:tc>
        <w:tc>
          <w:tcPr>
            <w:tcW w:w="0" w:type="auto"/>
            <w:vAlign w:val="center"/>
            <w:hideMark/>
          </w:tcPr>
          <w:p w14:paraId="030DE8FD" w14:textId="77777777" w:rsidR="006565B1" w:rsidRPr="006565B1" w:rsidRDefault="006565B1">
            <w:pPr>
              <w:rPr>
                <w:szCs w:val="22"/>
              </w:rPr>
            </w:pPr>
            <w:r w:rsidRPr="006565B1">
              <w:rPr>
                <w:szCs w:val="22"/>
              </w:rPr>
              <w:t xml:space="preserve">Yes. </w:t>
            </w:r>
          </w:p>
        </w:tc>
        <w:tc>
          <w:tcPr>
            <w:tcW w:w="0" w:type="auto"/>
            <w:vAlign w:val="center"/>
            <w:hideMark/>
          </w:tcPr>
          <w:p w14:paraId="47AFD31A" w14:textId="77777777" w:rsidR="006565B1" w:rsidRPr="006565B1" w:rsidRDefault="006565B1">
            <w:pPr>
              <w:rPr>
                <w:szCs w:val="22"/>
              </w:rPr>
            </w:pPr>
          </w:p>
        </w:tc>
      </w:tr>
      <w:tr w:rsidR="006565B1" w:rsidRPr="006565B1" w14:paraId="3831698D" w14:textId="77777777" w:rsidTr="006565B1">
        <w:trPr>
          <w:tblCellSpacing w:w="15" w:type="dxa"/>
        </w:trPr>
        <w:tc>
          <w:tcPr>
            <w:tcW w:w="0" w:type="auto"/>
            <w:vAlign w:val="center"/>
            <w:hideMark/>
          </w:tcPr>
          <w:p w14:paraId="7409E848" w14:textId="77777777" w:rsidR="006565B1" w:rsidRPr="006565B1" w:rsidRDefault="006565B1">
            <w:pPr>
              <w:rPr>
                <w:szCs w:val="22"/>
              </w:rPr>
            </w:pPr>
            <w:r w:rsidRPr="006565B1">
              <w:rPr>
                <w:szCs w:val="22"/>
              </w:rPr>
              <w:t>§ 63.7(h)</w:t>
            </w:r>
          </w:p>
        </w:tc>
        <w:tc>
          <w:tcPr>
            <w:tcW w:w="0" w:type="auto"/>
            <w:vAlign w:val="center"/>
            <w:hideMark/>
          </w:tcPr>
          <w:p w14:paraId="3B21155B" w14:textId="77777777" w:rsidR="006565B1" w:rsidRPr="006565B1" w:rsidRDefault="006565B1">
            <w:pPr>
              <w:rPr>
                <w:szCs w:val="22"/>
              </w:rPr>
            </w:pPr>
            <w:r w:rsidRPr="006565B1">
              <w:rPr>
                <w:szCs w:val="22"/>
              </w:rPr>
              <w:t>Waiver of tests</w:t>
            </w:r>
          </w:p>
        </w:tc>
        <w:tc>
          <w:tcPr>
            <w:tcW w:w="0" w:type="auto"/>
            <w:vAlign w:val="center"/>
            <w:hideMark/>
          </w:tcPr>
          <w:p w14:paraId="7F3D1FFE" w14:textId="77777777" w:rsidR="006565B1" w:rsidRPr="006565B1" w:rsidRDefault="006565B1">
            <w:pPr>
              <w:rPr>
                <w:szCs w:val="22"/>
              </w:rPr>
            </w:pPr>
            <w:r w:rsidRPr="006565B1">
              <w:rPr>
                <w:szCs w:val="22"/>
              </w:rPr>
              <w:t xml:space="preserve">Yes. </w:t>
            </w:r>
          </w:p>
        </w:tc>
        <w:tc>
          <w:tcPr>
            <w:tcW w:w="0" w:type="auto"/>
            <w:vAlign w:val="center"/>
            <w:hideMark/>
          </w:tcPr>
          <w:p w14:paraId="67014E9A" w14:textId="77777777" w:rsidR="006565B1" w:rsidRPr="006565B1" w:rsidRDefault="006565B1">
            <w:pPr>
              <w:rPr>
                <w:szCs w:val="22"/>
              </w:rPr>
            </w:pPr>
          </w:p>
        </w:tc>
      </w:tr>
      <w:tr w:rsidR="006565B1" w:rsidRPr="006565B1" w14:paraId="35B10AEF" w14:textId="77777777" w:rsidTr="006565B1">
        <w:trPr>
          <w:tblCellSpacing w:w="15" w:type="dxa"/>
        </w:trPr>
        <w:tc>
          <w:tcPr>
            <w:tcW w:w="0" w:type="auto"/>
            <w:vAlign w:val="center"/>
            <w:hideMark/>
          </w:tcPr>
          <w:p w14:paraId="5AAB0683" w14:textId="77777777" w:rsidR="006565B1" w:rsidRPr="006565B1" w:rsidRDefault="006565B1">
            <w:pPr>
              <w:rPr>
                <w:szCs w:val="22"/>
              </w:rPr>
            </w:pPr>
            <w:r w:rsidRPr="006565B1">
              <w:rPr>
                <w:szCs w:val="22"/>
              </w:rPr>
              <w:t>§ 63.8(a)(1)</w:t>
            </w:r>
          </w:p>
        </w:tc>
        <w:tc>
          <w:tcPr>
            <w:tcW w:w="0" w:type="auto"/>
            <w:vAlign w:val="center"/>
            <w:hideMark/>
          </w:tcPr>
          <w:p w14:paraId="6E25A395" w14:textId="77777777" w:rsidR="006565B1" w:rsidRPr="006565B1" w:rsidRDefault="006565B1">
            <w:pPr>
              <w:rPr>
                <w:szCs w:val="22"/>
              </w:rPr>
            </w:pPr>
            <w:r w:rsidRPr="006565B1">
              <w:rPr>
                <w:szCs w:val="22"/>
              </w:rPr>
              <w:t>Applicability of monitoring requirements</w:t>
            </w:r>
          </w:p>
        </w:tc>
        <w:tc>
          <w:tcPr>
            <w:tcW w:w="0" w:type="auto"/>
            <w:vAlign w:val="center"/>
            <w:hideMark/>
          </w:tcPr>
          <w:p w14:paraId="35017CB9" w14:textId="77777777" w:rsidR="006565B1" w:rsidRPr="006565B1" w:rsidRDefault="006565B1">
            <w:pPr>
              <w:rPr>
                <w:szCs w:val="22"/>
              </w:rPr>
            </w:pPr>
            <w:r w:rsidRPr="006565B1">
              <w:rPr>
                <w:szCs w:val="22"/>
              </w:rPr>
              <w:t>Yes</w:t>
            </w:r>
          </w:p>
        </w:tc>
        <w:tc>
          <w:tcPr>
            <w:tcW w:w="0" w:type="auto"/>
            <w:vAlign w:val="center"/>
            <w:hideMark/>
          </w:tcPr>
          <w:p w14:paraId="151A86C6" w14:textId="77777777" w:rsidR="006565B1" w:rsidRPr="006565B1" w:rsidRDefault="006565B1">
            <w:pPr>
              <w:rPr>
                <w:szCs w:val="22"/>
              </w:rPr>
            </w:pPr>
            <w:r w:rsidRPr="006565B1">
              <w:rPr>
                <w:szCs w:val="22"/>
              </w:rPr>
              <w:t xml:space="preserve">Subpart ZZZZ contains specific requirements for monitoring at </w:t>
            </w:r>
            <w:hyperlink r:id="rId507" w:history="1">
              <w:r w:rsidRPr="006565B1">
                <w:rPr>
                  <w:rStyle w:val="Hyperlink"/>
                  <w:szCs w:val="22"/>
                </w:rPr>
                <w:t>§ 63.6625</w:t>
              </w:r>
            </w:hyperlink>
            <w:r w:rsidRPr="006565B1">
              <w:rPr>
                <w:szCs w:val="22"/>
              </w:rPr>
              <w:t xml:space="preserve">. </w:t>
            </w:r>
          </w:p>
        </w:tc>
      </w:tr>
      <w:tr w:rsidR="006565B1" w:rsidRPr="006565B1" w14:paraId="479F1E60" w14:textId="77777777" w:rsidTr="006565B1">
        <w:trPr>
          <w:tblCellSpacing w:w="15" w:type="dxa"/>
        </w:trPr>
        <w:tc>
          <w:tcPr>
            <w:tcW w:w="0" w:type="auto"/>
            <w:vAlign w:val="center"/>
            <w:hideMark/>
          </w:tcPr>
          <w:p w14:paraId="63FD44B8" w14:textId="77777777" w:rsidR="006565B1" w:rsidRPr="006565B1" w:rsidRDefault="006565B1">
            <w:pPr>
              <w:rPr>
                <w:szCs w:val="22"/>
              </w:rPr>
            </w:pPr>
            <w:r w:rsidRPr="006565B1">
              <w:rPr>
                <w:szCs w:val="22"/>
              </w:rPr>
              <w:t>§ 63.8(a)(2)</w:t>
            </w:r>
          </w:p>
        </w:tc>
        <w:tc>
          <w:tcPr>
            <w:tcW w:w="0" w:type="auto"/>
            <w:vAlign w:val="center"/>
            <w:hideMark/>
          </w:tcPr>
          <w:p w14:paraId="06423524" w14:textId="77777777" w:rsidR="006565B1" w:rsidRPr="006565B1" w:rsidRDefault="006565B1">
            <w:pPr>
              <w:rPr>
                <w:szCs w:val="22"/>
              </w:rPr>
            </w:pPr>
            <w:r w:rsidRPr="006565B1">
              <w:rPr>
                <w:szCs w:val="22"/>
              </w:rPr>
              <w:t>Performance specifications</w:t>
            </w:r>
          </w:p>
        </w:tc>
        <w:tc>
          <w:tcPr>
            <w:tcW w:w="0" w:type="auto"/>
            <w:vAlign w:val="center"/>
            <w:hideMark/>
          </w:tcPr>
          <w:p w14:paraId="34FD67F1" w14:textId="77777777" w:rsidR="006565B1" w:rsidRPr="006565B1" w:rsidRDefault="006565B1">
            <w:pPr>
              <w:rPr>
                <w:szCs w:val="22"/>
              </w:rPr>
            </w:pPr>
            <w:r w:rsidRPr="006565B1">
              <w:rPr>
                <w:szCs w:val="22"/>
              </w:rPr>
              <w:t>Yes.</w:t>
            </w:r>
          </w:p>
        </w:tc>
        <w:tc>
          <w:tcPr>
            <w:tcW w:w="0" w:type="auto"/>
            <w:vAlign w:val="center"/>
            <w:hideMark/>
          </w:tcPr>
          <w:p w14:paraId="7889556D" w14:textId="77777777" w:rsidR="006565B1" w:rsidRPr="006565B1" w:rsidRDefault="006565B1">
            <w:pPr>
              <w:rPr>
                <w:szCs w:val="22"/>
              </w:rPr>
            </w:pPr>
          </w:p>
        </w:tc>
      </w:tr>
      <w:tr w:rsidR="006565B1" w:rsidRPr="006565B1" w14:paraId="38BDE0A9" w14:textId="77777777" w:rsidTr="006565B1">
        <w:trPr>
          <w:tblCellSpacing w:w="15" w:type="dxa"/>
        </w:trPr>
        <w:tc>
          <w:tcPr>
            <w:tcW w:w="0" w:type="auto"/>
            <w:vAlign w:val="center"/>
            <w:hideMark/>
          </w:tcPr>
          <w:p w14:paraId="3E5D1261" w14:textId="77777777" w:rsidR="006565B1" w:rsidRPr="006565B1" w:rsidRDefault="006565B1">
            <w:pPr>
              <w:rPr>
                <w:szCs w:val="22"/>
              </w:rPr>
            </w:pPr>
            <w:r w:rsidRPr="006565B1">
              <w:rPr>
                <w:szCs w:val="22"/>
              </w:rPr>
              <w:t>§ 63.8(a)(3)</w:t>
            </w:r>
          </w:p>
        </w:tc>
        <w:tc>
          <w:tcPr>
            <w:tcW w:w="0" w:type="auto"/>
            <w:vAlign w:val="center"/>
            <w:hideMark/>
          </w:tcPr>
          <w:p w14:paraId="1396F459" w14:textId="77777777" w:rsidR="006565B1" w:rsidRPr="006565B1" w:rsidRDefault="006565B1">
            <w:pPr>
              <w:rPr>
                <w:szCs w:val="22"/>
              </w:rPr>
            </w:pPr>
            <w:r w:rsidRPr="006565B1">
              <w:rPr>
                <w:szCs w:val="22"/>
              </w:rPr>
              <w:t>[Reserved]</w:t>
            </w:r>
          </w:p>
        </w:tc>
        <w:tc>
          <w:tcPr>
            <w:tcW w:w="0" w:type="auto"/>
            <w:vAlign w:val="center"/>
            <w:hideMark/>
          </w:tcPr>
          <w:p w14:paraId="2128BD65" w14:textId="77777777" w:rsidR="006565B1" w:rsidRPr="006565B1" w:rsidRDefault="006565B1">
            <w:pPr>
              <w:rPr>
                <w:szCs w:val="22"/>
              </w:rPr>
            </w:pPr>
          </w:p>
        </w:tc>
        <w:tc>
          <w:tcPr>
            <w:tcW w:w="0" w:type="auto"/>
            <w:vAlign w:val="center"/>
            <w:hideMark/>
          </w:tcPr>
          <w:p w14:paraId="32F694F9" w14:textId="77777777" w:rsidR="006565B1" w:rsidRPr="006565B1" w:rsidRDefault="006565B1">
            <w:pPr>
              <w:rPr>
                <w:szCs w:val="22"/>
              </w:rPr>
            </w:pPr>
          </w:p>
        </w:tc>
      </w:tr>
      <w:tr w:rsidR="006565B1" w:rsidRPr="006565B1" w14:paraId="2B2B9036" w14:textId="77777777" w:rsidTr="006565B1">
        <w:trPr>
          <w:tblCellSpacing w:w="15" w:type="dxa"/>
        </w:trPr>
        <w:tc>
          <w:tcPr>
            <w:tcW w:w="0" w:type="auto"/>
            <w:vAlign w:val="center"/>
            <w:hideMark/>
          </w:tcPr>
          <w:p w14:paraId="676082D1" w14:textId="77777777" w:rsidR="006565B1" w:rsidRPr="006565B1" w:rsidRDefault="006565B1">
            <w:pPr>
              <w:rPr>
                <w:szCs w:val="22"/>
              </w:rPr>
            </w:pPr>
            <w:r w:rsidRPr="006565B1">
              <w:rPr>
                <w:szCs w:val="22"/>
              </w:rPr>
              <w:t>§ 63.8(a)(4)</w:t>
            </w:r>
          </w:p>
        </w:tc>
        <w:tc>
          <w:tcPr>
            <w:tcW w:w="0" w:type="auto"/>
            <w:vAlign w:val="center"/>
            <w:hideMark/>
          </w:tcPr>
          <w:p w14:paraId="7C877A71" w14:textId="77777777" w:rsidR="006565B1" w:rsidRPr="006565B1" w:rsidRDefault="006565B1">
            <w:pPr>
              <w:rPr>
                <w:szCs w:val="22"/>
              </w:rPr>
            </w:pPr>
            <w:r w:rsidRPr="006565B1">
              <w:rPr>
                <w:szCs w:val="22"/>
              </w:rPr>
              <w:t>Monitoring for control devices</w:t>
            </w:r>
          </w:p>
        </w:tc>
        <w:tc>
          <w:tcPr>
            <w:tcW w:w="0" w:type="auto"/>
            <w:vAlign w:val="center"/>
            <w:hideMark/>
          </w:tcPr>
          <w:p w14:paraId="74713E2E" w14:textId="77777777" w:rsidR="006565B1" w:rsidRPr="006565B1" w:rsidRDefault="006565B1">
            <w:pPr>
              <w:rPr>
                <w:szCs w:val="22"/>
              </w:rPr>
            </w:pPr>
            <w:r w:rsidRPr="006565B1">
              <w:rPr>
                <w:szCs w:val="22"/>
              </w:rPr>
              <w:t xml:space="preserve">No. </w:t>
            </w:r>
          </w:p>
        </w:tc>
        <w:tc>
          <w:tcPr>
            <w:tcW w:w="0" w:type="auto"/>
            <w:vAlign w:val="center"/>
            <w:hideMark/>
          </w:tcPr>
          <w:p w14:paraId="376B51BD" w14:textId="77777777" w:rsidR="006565B1" w:rsidRPr="006565B1" w:rsidRDefault="006565B1">
            <w:pPr>
              <w:rPr>
                <w:szCs w:val="22"/>
              </w:rPr>
            </w:pPr>
          </w:p>
        </w:tc>
      </w:tr>
      <w:tr w:rsidR="006565B1" w:rsidRPr="006565B1" w14:paraId="1CEAA81C" w14:textId="77777777" w:rsidTr="006565B1">
        <w:trPr>
          <w:tblCellSpacing w:w="15" w:type="dxa"/>
        </w:trPr>
        <w:tc>
          <w:tcPr>
            <w:tcW w:w="0" w:type="auto"/>
            <w:vAlign w:val="center"/>
            <w:hideMark/>
          </w:tcPr>
          <w:p w14:paraId="41482535" w14:textId="77777777" w:rsidR="006565B1" w:rsidRPr="006565B1" w:rsidRDefault="006565B1">
            <w:pPr>
              <w:rPr>
                <w:szCs w:val="22"/>
              </w:rPr>
            </w:pPr>
            <w:r w:rsidRPr="006565B1">
              <w:rPr>
                <w:szCs w:val="22"/>
              </w:rPr>
              <w:t>§ 63.8(b)(1)</w:t>
            </w:r>
          </w:p>
        </w:tc>
        <w:tc>
          <w:tcPr>
            <w:tcW w:w="0" w:type="auto"/>
            <w:vAlign w:val="center"/>
            <w:hideMark/>
          </w:tcPr>
          <w:p w14:paraId="07C847EF" w14:textId="77777777" w:rsidR="006565B1" w:rsidRPr="006565B1" w:rsidRDefault="006565B1">
            <w:pPr>
              <w:rPr>
                <w:szCs w:val="22"/>
              </w:rPr>
            </w:pPr>
            <w:r w:rsidRPr="006565B1">
              <w:rPr>
                <w:szCs w:val="22"/>
              </w:rPr>
              <w:t>Monitoring</w:t>
            </w:r>
          </w:p>
        </w:tc>
        <w:tc>
          <w:tcPr>
            <w:tcW w:w="0" w:type="auto"/>
            <w:vAlign w:val="center"/>
            <w:hideMark/>
          </w:tcPr>
          <w:p w14:paraId="297C61F5" w14:textId="77777777" w:rsidR="006565B1" w:rsidRPr="006565B1" w:rsidRDefault="006565B1">
            <w:pPr>
              <w:rPr>
                <w:szCs w:val="22"/>
              </w:rPr>
            </w:pPr>
            <w:r w:rsidRPr="006565B1">
              <w:rPr>
                <w:szCs w:val="22"/>
              </w:rPr>
              <w:t xml:space="preserve">Yes. </w:t>
            </w:r>
          </w:p>
        </w:tc>
        <w:tc>
          <w:tcPr>
            <w:tcW w:w="0" w:type="auto"/>
            <w:vAlign w:val="center"/>
            <w:hideMark/>
          </w:tcPr>
          <w:p w14:paraId="23C6CE72" w14:textId="77777777" w:rsidR="006565B1" w:rsidRPr="006565B1" w:rsidRDefault="006565B1">
            <w:pPr>
              <w:rPr>
                <w:szCs w:val="22"/>
              </w:rPr>
            </w:pPr>
          </w:p>
        </w:tc>
      </w:tr>
      <w:tr w:rsidR="006565B1" w:rsidRPr="006565B1" w14:paraId="1B5AA3BA" w14:textId="77777777" w:rsidTr="006565B1">
        <w:trPr>
          <w:tblCellSpacing w:w="15" w:type="dxa"/>
        </w:trPr>
        <w:tc>
          <w:tcPr>
            <w:tcW w:w="0" w:type="auto"/>
            <w:vAlign w:val="center"/>
            <w:hideMark/>
          </w:tcPr>
          <w:p w14:paraId="713FF297" w14:textId="77777777" w:rsidR="006565B1" w:rsidRPr="006565B1" w:rsidRDefault="006565B1">
            <w:pPr>
              <w:rPr>
                <w:szCs w:val="22"/>
              </w:rPr>
            </w:pPr>
            <w:r w:rsidRPr="006565B1">
              <w:rPr>
                <w:szCs w:val="22"/>
              </w:rPr>
              <w:t>§ 63.8(b)(2)-(3)</w:t>
            </w:r>
          </w:p>
        </w:tc>
        <w:tc>
          <w:tcPr>
            <w:tcW w:w="0" w:type="auto"/>
            <w:vAlign w:val="center"/>
            <w:hideMark/>
          </w:tcPr>
          <w:p w14:paraId="3D4A8271" w14:textId="77777777" w:rsidR="006565B1" w:rsidRPr="006565B1" w:rsidRDefault="006565B1">
            <w:pPr>
              <w:rPr>
                <w:szCs w:val="22"/>
              </w:rPr>
            </w:pPr>
            <w:r w:rsidRPr="006565B1">
              <w:rPr>
                <w:szCs w:val="22"/>
              </w:rPr>
              <w:t>Multiple effluents and multiple monitoring systems</w:t>
            </w:r>
          </w:p>
        </w:tc>
        <w:tc>
          <w:tcPr>
            <w:tcW w:w="0" w:type="auto"/>
            <w:vAlign w:val="center"/>
            <w:hideMark/>
          </w:tcPr>
          <w:p w14:paraId="6E7AFEFE" w14:textId="77777777" w:rsidR="006565B1" w:rsidRPr="006565B1" w:rsidRDefault="006565B1">
            <w:pPr>
              <w:rPr>
                <w:szCs w:val="22"/>
              </w:rPr>
            </w:pPr>
            <w:r w:rsidRPr="006565B1">
              <w:rPr>
                <w:szCs w:val="22"/>
              </w:rPr>
              <w:t xml:space="preserve">Yes. </w:t>
            </w:r>
          </w:p>
        </w:tc>
        <w:tc>
          <w:tcPr>
            <w:tcW w:w="0" w:type="auto"/>
            <w:vAlign w:val="center"/>
            <w:hideMark/>
          </w:tcPr>
          <w:p w14:paraId="7F953D39" w14:textId="77777777" w:rsidR="006565B1" w:rsidRPr="006565B1" w:rsidRDefault="006565B1">
            <w:pPr>
              <w:rPr>
                <w:szCs w:val="22"/>
              </w:rPr>
            </w:pPr>
          </w:p>
        </w:tc>
      </w:tr>
      <w:tr w:rsidR="006565B1" w:rsidRPr="006565B1" w14:paraId="0AB6EE14" w14:textId="77777777" w:rsidTr="006565B1">
        <w:trPr>
          <w:tblCellSpacing w:w="15" w:type="dxa"/>
        </w:trPr>
        <w:tc>
          <w:tcPr>
            <w:tcW w:w="0" w:type="auto"/>
            <w:vAlign w:val="center"/>
            <w:hideMark/>
          </w:tcPr>
          <w:p w14:paraId="7F47DF52" w14:textId="77777777" w:rsidR="006565B1" w:rsidRPr="006565B1" w:rsidRDefault="006565B1">
            <w:pPr>
              <w:rPr>
                <w:szCs w:val="22"/>
              </w:rPr>
            </w:pPr>
            <w:r w:rsidRPr="006565B1">
              <w:rPr>
                <w:szCs w:val="22"/>
              </w:rPr>
              <w:t>§ 63.8(c)(1)</w:t>
            </w:r>
          </w:p>
        </w:tc>
        <w:tc>
          <w:tcPr>
            <w:tcW w:w="0" w:type="auto"/>
            <w:vAlign w:val="center"/>
            <w:hideMark/>
          </w:tcPr>
          <w:p w14:paraId="034F5B4F" w14:textId="77777777" w:rsidR="006565B1" w:rsidRPr="006565B1" w:rsidRDefault="006565B1">
            <w:pPr>
              <w:rPr>
                <w:szCs w:val="22"/>
              </w:rPr>
            </w:pPr>
            <w:r w:rsidRPr="006565B1">
              <w:rPr>
                <w:szCs w:val="22"/>
              </w:rPr>
              <w:t>Monitoring system operation and maintenance</w:t>
            </w:r>
          </w:p>
        </w:tc>
        <w:tc>
          <w:tcPr>
            <w:tcW w:w="0" w:type="auto"/>
            <w:vAlign w:val="center"/>
            <w:hideMark/>
          </w:tcPr>
          <w:p w14:paraId="166E8566" w14:textId="77777777" w:rsidR="006565B1" w:rsidRPr="006565B1" w:rsidRDefault="006565B1">
            <w:pPr>
              <w:rPr>
                <w:szCs w:val="22"/>
              </w:rPr>
            </w:pPr>
            <w:r w:rsidRPr="006565B1">
              <w:rPr>
                <w:szCs w:val="22"/>
              </w:rPr>
              <w:t xml:space="preserve">Yes. </w:t>
            </w:r>
          </w:p>
        </w:tc>
        <w:tc>
          <w:tcPr>
            <w:tcW w:w="0" w:type="auto"/>
            <w:vAlign w:val="center"/>
            <w:hideMark/>
          </w:tcPr>
          <w:p w14:paraId="2900472A" w14:textId="77777777" w:rsidR="006565B1" w:rsidRPr="006565B1" w:rsidRDefault="006565B1">
            <w:pPr>
              <w:rPr>
                <w:szCs w:val="22"/>
              </w:rPr>
            </w:pPr>
          </w:p>
        </w:tc>
      </w:tr>
      <w:tr w:rsidR="006565B1" w:rsidRPr="006565B1" w14:paraId="083F89AE" w14:textId="77777777" w:rsidTr="006565B1">
        <w:trPr>
          <w:tblCellSpacing w:w="15" w:type="dxa"/>
        </w:trPr>
        <w:tc>
          <w:tcPr>
            <w:tcW w:w="0" w:type="auto"/>
            <w:vAlign w:val="center"/>
            <w:hideMark/>
          </w:tcPr>
          <w:p w14:paraId="26D8243F" w14:textId="77777777" w:rsidR="006565B1" w:rsidRPr="006565B1" w:rsidRDefault="006565B1">
            <w:pPr>
              <w:rPr>
                <w:szCs w:val="22"/>
              </w:rPr>
            </w:pPr>
            <w:r w:rsidRPr="006565B1">
              <w:rPr>
                <w:szCs w:val="22"/>
              </w:rPr>
              <w:t>§ 63.8(c)(1)(i)</w:t>
            </w:r>
          </w:p>
        </w:tc>
        <w:tc>
          <w:tcPr>
            <w:tcW w:w="0" w:type="auto"/>
            <w:vAlign w:val="center"/>
            <w:hideMark/>
          </w:tcPr>
          <w:p w14:paraId="4CF35A74" w14:textId="77777777" w:rsidR="006565B1" w:rsidRPr="006565B1" w:rsidRDefault="006565B1">
            <w:pPr>
              <w:rPr>
                <w:szCs w:val="22"/>
              </w:rPr>
            </w:pPr>
            <w:r w:rsidRPr="006565B1">
              <w:rPr>
                <w:szCs w:val="22"/>
              </w:rPr>
              <w:t>Routine and predictable SSM</w:t>
            </w:r>
          </w:p>
        </w:tc>
        <w:tc>
          <w:tcPr>
            <w:tcW w:w="0" w:type="auto"/>
            <w:vAlign w:val="center"/>
            <w:hideMark/>
          </w:tcPr>
          <w:p w14:paraId="2EE1FE9D" w14:textId="77777777" w:rsidR="006565B1" w:rsidRPr="006565B1" w:rsidRDefault="006565B1">
            <w:pPr>
              <w:rPr>
                <w:szCs w:val="22"/>
              </w:rPr>
            </w:pPr>
            <w:r w:rsidRPr="006565B1">
              <w:rPr>
                <w:szCs w:val="22"/>
              </w:rPr>
              <w:t xml:space="preserve">No </w:t>
            </w:r>
          </w:p>
        </w:tc>
        <w:tc>
          <w:tcPr>
            <w:tcW w:w="0" w:type="auto"/>
            <w:vAlign w:val="center"/>
            <w:hideMark/>
          </w:tcPr>
          <w:p w14:paraId="2EF1AB25" w14:textId="77777777" w:rsidR="006565B1" w:rsidRPr="006565B1" w:rsidRDefault="006565B1">
            <w:pPr>
              <w:rPr>
                <w:szCs w:val="22"/>
              </w:rPr>
            </w:pPr>
          </w:p>
        </w:tc>
      </w:tr>
      <w:tr w:rsidR="006565B1" w:rsidRPr="006565B1" w14:paraId="33011D00" w14:textId="77777777" w:rsidTr="006565B1">
        <w:trPr>
          <w:tblCellSpacing w:w="15" w:type="dxa"/>
        </w:trPr>
        <w:tc>
          <w:tcPr>
            <w:tcW w:w="0" w:type="auto"/>
            <w:vAlign w:val="center"/>
            <w:hideMark/>
          </w:tcPr>
          <w:p w14:paraId="08918685" w14:textId="77777777" w:rsidR="006565B1" w:rsidRPr="006565B1" w:rsidRDefault="006565B1">
            <w:pPr>
              <w:rPr>
                <w:szCs w:val="22"/>
              </w:rPr>
            </w:pPr>
            <w:r w:rsidRPr="006565B1">
              <w:rPr>
                <w:szCs w:val="22"/>
              </w:rPr>
              <w:t>§ 63.8(c)(1)(ii)</w:t>
            </w:r>
          </w:p>
        </w:tc>
        <w:tc>
          <w:tcPr>
            <w:tcW w:w="0" w:type="auto"/>
            <w:vAlign w:val="center"/>
            <w:hideMark/>
          </w:tcPr>
          <w:p w14:paraId="51E25988" w14:textId="77777777" w:rsidR="006565B1" w:rsidRPr="006565B1" w:rsidRDefault="006565B1">
            <w:pPr>
              <w:rPr>
                <w:szCs w:val="22"/>
              </w:rPr>
            </w:pPr>
            <w:r w:rsidRPr="006565B1">
              <w:rPr>
                <w:szCs w:val="22"/>
              </w:rPr>
              <w:t>SSM not in Startup Shutdown Malfunction Plan</w:t>
            </w:r>
          </w:p>
        </w:tc>
        <w:tc>
          <w:tcPr>
            <w:tcW w:w="0" w:type="auto"/>
            <w:vAlign w:val="center"/>
            <w:hideMark/>
          </w:tcPr>
          <w:p w14:paraId="73919F9A" w14:textId="77777777" w:rsidR="006565B1" w:rsidRPr="006565B1" w:rsidRDefault="006565B1">
            <w:pPr>
              <w:rPr>
                <w:szCs w:val="22"/>
              </w:rPr>
            </w:pPr>
            <w:r w:rsidRPr="006565B1">
              <w:rPr>
                <w:szCs w:val="22"/>
              </w:rPr>
              <w:t xml:space="preserve">Yes. </w:t>
            </w:r>
          </w:p>
        </w:tc>
        <w:tc>
          <w:tcPr>
            <w:tcW w:w="0" w:type="auto"/>
            <w:vAlign w:val="center"/>
            <w:hideMark/>
          </w:tcPr>
          <w:p w14:paraId="34A4D80C" w14:textId="77777777" w:rsidR="006565B1" w:rsidRPr="006565B1" w:rsidRDefault="006565B1">
            <w:pPr>
              <w:rPr>
                <w:szCs w:val="22"/>
              </w:rPr>
            </w:pPr>
          </w:p>
        </w:tc>
      </w:tr>
      <w:tr w:rsidR="006565B1" w:rsidRPr="006565B1" w14:paraId="5AD82FB7" w14:textId="77777777" w:rsidTr="006565B1">
        <w:trPr>
          <w:tblCellSpacing w:w="15" w:type="dxa"/>
        </w:trPr>
        <w:tc>
          <w:tcPr>
            <w:tcW w:w="0" w:type="auto"/>
            <w:vAlign w:val="center"/>
            <w:hideMark/>
          </w:tcPr>
          <w:p w14:paraId="4CC25E45" w14:textId="77777777" w:rsidR="006565B1" w:rsidRPr="006565B1" w:rsidRDefault="006565B1">
            <w:pPr>
              <w:rPr>
                <w:szCs w:val="22"/>
              </w:rPr>
            </w:pPr>
            <w:r w:rsidRPr="006565B1">
              <w:rPr>
                <w:szCs w:val="22"/>
              </w:rPr>
              <w:t>§ 63.8(c)(1)(iii)</w:t>
            </w:r>
          </w:p>
        </w:tc>
        <w:tc>
          <w:tcPr>
            <w:tcW w:w="0" w:type="auto"/>
            <w:vAlign w:val="center"/>
            <w:hideMark/>
          </w:tcPr>
          <w:p w14:paraId="57A74BAA" w14:textId="77777777" w:rsidR="006565B1" w:rsidRPr="006565B1" w:rsidRDefault="006565B1">
            <w:pPr>
              <w:rPr>
                <w:szCs w:val="22"/>
              </w:rPr>
            </w:pPr>
            <w:r w:rsidRPr="006565B1">
              <w:rPr>
                <w:szCs w:val="22"/>
              </w:rPr>
              <w:t>Compliance with operation and maintenance requirements</w:t>
            </w:r>
          </w:p>
        </w:tc>
        <w:tc>
          <w:tcPr>
            <w:tcW w:w="0" w:type="auto"/>
            <w:vAlign w:val="center"/>
            <w:hideMark/>
          </w:tcPr>
          <w:p w14:paraId="480EA75A" w14:textId="77777777" w:rsidR="006565B1" w:rsidRPr="006565B1" w:rsidRDefault="006565B1">
            <w:pPr>
              <w:rPr>
                <w:szCs w:val="22"/>
              </w:rPr>
            </w:pPr>
            <w:r w:rsidRPr="006565B1">
              <w:rPr>
                <w:szCs w:val="22"/>
              </w:rPr>
              <w:t xml:space="preserve">No </w:t>
            </w:r>
          </w:p>
        </w:tc>
        <w:tc>
          <w:tcPr>
            <w:tcW w:w="0" w:type="auto"/>
            <w:vAlign w:val="center"/>
            <w:hideMark/>
          </w:tcPr>
          <w:p w14:paraId="7537056D" w14:textId="77777777" w:rsidR="006565B1" w:rsidRPr="006565B1" w:rsidRDefault="006565B1">
            <w:pPr>
              <w:rPr>
                <w:szCs w:val="22"/>
              </w:rPr>
            </w:pPr>
          </w:p>
        </w:tc>
      </w:tr>
      <w:tr w:rsidR="006565B1" w:rsidRPr="006565B1" w14:paraId="551A1557" w14:textId="77777777" w:rsidTr="006565B1">
        <w:trPr>
          <w:tblCellSpacing w:w="15" w:type="dxa"/>
        </w:trPr>
        <w:tc>
          <w:tcPr>
            <w:tcW w:w="0" w:type="auto"/>
            <w:vAlign w:val="center"/>
            <w:hideMark/>
          </w:tcPr>
          <w:p w14:paraId="32AB68E8" w14:textId="77777777" w:rsidR="006565B1" w:rsidRPr="006565B1" w:rsidRDefault="006565B1">
            <w:pPr>
              <w:rPr>
                <w:szCs w:val="22"/>
              </w:rPr>
            </w:pPr>
            <w:r w:rsidRPr="006565B1">
              <w:rPr>
                <w:szCs w:val="22"/>
              </w:rPr>
              <w:t>§ 63.8(c)(2)-(3)</w:t>
            </w:r>
          </w:p>
        </w:tc>
        <w:tc>
          <w:tcPr>
            <w:tcW w:w="0" w:type="auto"/>
            <w:vAlign w:val="center"/>
            <w:hideMark/>
          </w:tcPr>
          <w:p w14:paraId="74E4558F" w14:textId="77777777" w:rsidR="006565B1" w:rsidRPr="006565B1" w:rsidRDefault="006565B1">
            <w:pPr>
              <w:rPr>
                <w:szCs w:val="22"/>
              </w:rPr>
            </w:pPr>
            <w:r w:rsidRPr="006565B1">
              <w:rPr>
                <w:szCs w:val="22"/>
              </w:rPr>
              <w:t>Monitoring system installation</w:t>
            </w:r>
          </w:p>
        </w:tc>
        <w:tc>
          <w:tcPr>
            <w:tcW w:w="0" w:type="auto"/>
            <w:vAlign w:val="center"/>
            <w:hideMark/>
          </w:tcPr>
          <w:p w14:paraId="76B34183" w14:textId="77777777" w:rsidR="006565B1" w:rsidRPr="006565B1" w:rsidRDefault="006565B1">
            <w:pPr>
              <w:rPr>
                <w:szCs w:val="22"/>
              </w:rPr>
            </w:pPr>
            <w:r w:rsidRPr="006565B1">
              <w:rPr>
                <w:szCs w:val="22"/>
              </w:rPr>
              <w:t xml:space="preserve">Yes. </w:t>
            </w:r>
          </w:p>
        </w:tc>
        <w:tc>
          <w:tcPr>
            <w:tcW w:w="0" w:type="auto"/>
            <w:vAlign w:val="center"/>
            <w:hideMark/>
          </w:tcPr>
          <w:p w14:paraId="55E53473" w14:textId="77777777" w:rsidR="006565B1" w:rsidRPr="006565B1" w:rsidRDefault="006565B1">
            <w:pPr>
              <w:rPr>
                <w:szCs w:val="22"/>
              </w:rPr>
            </w:pPr>
          </w:p>
        </w:tc>
      </w:tr>
      <w:tr w:rsidR="006565B1" w:rsidRPr="006565B1" w14:paraId="24E8C7AA" w14:textId="77777777" w:rsidTr="006565B1">
        <w:trPr>
          <w:tblCellSpacing w:w="15" w:type="dxa"/>
        </w:trPr>
        <w:tc>
          <w:tcPr>
            <w:tcW w:w="0" w:type="auto"/>
            <w:vAlign w:val="center"/>
            <w:hideMark/>
          </w:tcPr>
          <w:p w14:paraId="64B18438" w14:textId="77777777" w:rsidR="006565B1" w:rsidRPr="006565B1" w:rsidRDefault="006565B1">
            <w:pPr>
              <w:rPr>
                <w:szCs w:val="22"/>
              </w:rPr>
            </w:pPr>
            <w:r w:rsidRPr="006565B1">
              <w:rPr>
                <w:szCs w:val="22"/>
              </w:rPr>
              <w:t>§ 63.8(c)(4)</w:t>
            </w:r>
          </w:p>
        </w:tc>
        <w:tc>
          <w:tcPr>
            <w:tcW w:w="0" w:type="auto"/>
            <w:vAlign w:val="center"/>
            <w:hideMark/>
          </w:tcPr>
          <w:p w14:paraId="092A3B7A" w14:textId="77777777" w:rsidR="006565B1" w:rsidRPr="006565B1" w:rsidRDefault="006565B1">
            <w:pPr>
              <w:rPr>
                <w:szCs w:val="22"/>
              </w:rPr>
            </w:pPr>
            <w:r w:rsidRPr="006565B1">
              <w:rPr>
                <w:szCs w:val="22"/>
              </w:rPr>
              <w:t>Continuous monitoring system (CMS) requirements</w:t>
            </w:r>
          </w:p>
        </w:tc>
        <w:tc>
          <w:tcPr>
            <w:tcW w:w="0" w:type="auto"/>
            <w:vAlign w:val="center"/>
            <w:hideMark/>
          </w:tcPr>
          <w:p w14:paraId="343876B6" w14:textId="77777777" w:rsidR="006565B1" w:rsidRPr="006565B1" w:rsidRDefault="006565B1">
            <w:pPr>
              <w:rPr>
                <w:szCs w:val="22"/>
              </w:rPr>
            </w:pPr>
            <w:r w:rsidRPr="006565B1">
              <w:rPr>
                <w:szCs w:val="22"/>
              </w:rPr>
              <w:t>Yes</w:t>
            </w:r>
          </w:p>
        </w:tc>
        <w:tc>
          <w:tcPr>
            <w:tcW w:w="0" w:type="auto"/>
            <w:vAlign w:val="center"/>
            <w:hideMark/>
          </w:tcPr>
          <w:p w14:paraId="752EF137" w14:textId="77777777" w:rsidR="006565B1" w:rsidRPr="006565B1" w:rsidRDefault="006565B1">
            <w:pPr>
              <w:rPr>
                <w:szCs w:val="22"/>
              </w:rPr>
            </w:pPr>
            <w:r w:rsidRPr="006565B1">
              <w:rPr>
                <w:szCs w:val="22"/>
              </w:rPr>
              <w:t xml:space="preserve">Except that subpart ZZZZ does not require Continuous Opacity Monitoring System (COMS). </w:t>
            </w:r>
          </w:p>
        </w:tc>
      </w:tr>
      <w:tr w:rsidR="006565B1" w:rsidRPr="006565B1" w14:paraId="3C452ADC" w14:textId="77777777" w:rsidTr="006565B1">
        <w:trPr>
          <w:tblCellSpacing w:w="15" w:type="dxa"/>
        </w:trPr>
        <w:tc>
          <w:tcPr>
            <w:tcW w:w="0" w:type="auto"/>
            <w:vAlign w:val="center"/>
            <w:hideMark/>
          </w:tcPr>
          <w:p w14:paraId="114081D4" w14:textId="77777777" w:rsidR="006565B1" w:rsidRPr="006565B1" w:rsidRDefault="006565B1">
            <w:pPr>
              <w:rPr>
                <w:szCs w:val="22"/>
              </w:rPr>
            </w:pPr>
            <w:r w:rsidRPr="006565B1">
              <w:rPr>
                <w:szCs w:val="22"/>
              </w:rPr>
              <w:t>§ 63.8(c)(5)</w:t>
            </w:r>
          </w:p>
        </w:tc>
        <w:tc>
          <w:tcPr>
            <w:tcW w:w="0" w:type="auto"/>
            <w:vAlign w:val="center"/>
            <w:hideMark/>
          </w:tcPr>
          <w:p w14:paraId="72C156EA" w14:textId="77777777" w:rsidR="006565B1" w:rsidRPr="006565B1" w:rsidRDefault="006565B1">
            <w:pPr>
              <w:rPr>
                <w:szCs w:val="22"/>
              </w:rPr>
            </w:pPr>
            <w:r w:rsidRPr="006565B1">
              <w:rPr>
                <w:szCs w:val="22"/>
              </w:rPr>
              <w:t>COMS minimum procedures</w:t>
            </w:r>
          </w:p>
        </w:tc>
        <w:tc>
          <w:tcPr>
            <w:tcW w:w="0" w:type="auto"/>
            <w:vAlign w:val="center"/>
            <w:hideMark/>
          </w:tcPr>
          <w:p w14:paraId="7E3031FC" w14:textId="77777777" w:rsidR="006565B1" w:rsidRPr="006565B1" w:rsidRDefault="006565B1">
            <w:pPr>
              <w:rPr>
                <w:szCs w:val="22"/>
              </w:rPr>
            </w:pPr>
            <w:r w:rsidRPr="006565B1">
              <w:rPr>
                <w:szCs w:val="22"/>
              </w:rPr>
              <w:t>No</w:t>
            </w:r>
          </w:p>
        </w:tc>
        <w:tc>
          <w:tcPr>
            <w:tcW w:w="0" w:type="auto"/>
            <w:vAlign w:val="center"/>
            <w:hideMark/>
          </w:tcPr>
          <w:p w14:paraId="19FA8ECE" w14:textId="77777777" w:rsidR="006565B1" w:rsidRPr="006565B1" w:rsidRDefault="006565B1">
            <w:pPr>
              <w:rPr>
                <w:szCs w:val="22"/>
              </w:rPr>
            </w:pPr>
            <w:r w:rsidRPr="006565B1">
              <w:rPr>
                <w:szCs w:val="22"/>
              </w:rPr>
              <w:t xml:space="preserve">Subpart ZZZZ does not require COMS. </w:t>
            </w:r>
          </w:p>
        </w:tc>
      </w:tr>
      <w:tr w:rsidR="006565B1" w:rsidRPr="006565B1" w14:paraId="46F7A9B4" w14:textId="77777777" w:rsidTr="006565B1">
        <w:trPr>
          <w:tblCellSpacing w:w="15" w:type="dxa"/>
        </w:trPr>
        <w:tc>
          <w:tcPr>
            <w:tcW w:w="0" w:type="auto"/>
            <w:vAlign w:val="center"/>
            <w:hideMark/>
          </w:tcPr>
          <w:p w14:paraId="448A1256" w14:textId="77777777" w:rsidR="006565B1" w:rsidRPr="006565B1" w:rsidRDefault="006565B1">
            <w:pPr>
              <w:rPr>
                <w:szCs w:val="22"/>
              </w:rPr>
            </w:pPr>
            <w:r w:rsidRPr="006565B1">
              <w:rPr>
                <w:szCs w:val="22"/>
              </w:rPr>
              <w:t>§ 63.8(c)(6)-(8)</w:t>
            </w:r>
          </w:p>
        </w:tc>
        <w:tc>
          <w:tcPr>
            <w:tcW w:w="0" w:type="auto"/>
            <w:vAlign w:val="center"/>
            <w:hideMark/>
          </w:tcPr>
          <w:p w14:paraId="7FEE53F7" w14:textId="77777777" w:rsidR="006565B1" w:rsidRPr="006565B1" w:rsidRDefault="006565B1">
            <w:pPr>
              <w:rPr>
                <w:szCs w:val="22"/>
              </w:rPr>
            </w:pPr>
            <w:r w:rsidRPr="006565B1">
              <w:rPr>
                <w:szCs w:val="22"/>
              </w:rPr>
              <w:t>CMS requirements</w:t>
            </w:r>
          </w:p>
        </w:tc>
        <w:tc>
          <w:tcPr>
            <w:tcW w:w="0" w:type="auto"/>
            <w:vAlign w:val="center"/>
            <w:hideMark/>
          </w:tcPr>
          <w:p w14:paraId="75182C0E" w14:textId="77777777" w:rsidR="006565B1" w:rsidRPr="006565B1" w:rsidRDefault="006565B1">
            <w:pPr>
              <w:rPr>
                <w:szCs w:val="22"/>
              </w:rPr>
            </w:pPr>
            <w:r w:rsidRPr="006565B1">
              <w:rPr>
                <w:szCs w:val="22"/>
              </w:rPr>
              <w:t>Yes</w:t>
            </w:r>
          </w:p>
        </w:tc>
        <w:tc>
          <w:tcPr>
            <w:tcW w:w="0" w:type="auto"/>
            <w:vAlign w:val="center"/>
            <w:hideMark/>
          </w:tcPr>
          <w:p w14:paraId="3B5F02B5" w14:textId="77777777" w:rsidR="006565B1" w:rsidRPr="006565B1" w:rsidRDefault="006565B1">
            <w:pPr>
              <w:rPr>
                <w:szCs w:val="22"/>
              </w:rPr>
            </w:pPr>
            <w:r w:rsidRPr="006565B1">
              <w:rPr>
                <w:szCs w:val="22"/>
              </w:rPr>
              <w:t xml:space="preserve">Except that subpart ZZZZ does not require COMS. </w:t>
            </w:r>
          </w:p>
        </w:tc>
      </w:tr>
      <w:tr w:rsidR="006565B1" w:rsidRPr="006565B1" w14:paraId="4D265913" w14:textId="77777777" w:rsidTr="006565B1">
        <w:trPr>
          <w:tblCellSpacing w:w="15" w:type="dxa"/>
        </w:trPr>
        <w:tc>
          <w:tcPr>
            <w:tcW w:w="0" w:type="auto"/>
            <w:vAlign w:val="center"/>
            <w:hideMark/>
          </w:tcPr>
          <w:p w14:paraId="263630F7" w14:textId="77777777" w:rsidR="006565B1" w:rsidRPr="006565B1" w:rsidRDefault="006565B1">
            <w:pPr>
              <w:rPr>
                <w:szCs w:val="22"/>
              </w:rPr>
            </w:pPr>
            <w:r w:rsidRPr="006565B1">
              <w:rPr>
                <w:szCs w:val="22"/>
              </w:rPr>
              <w:lastRenderedPageBreak/>
              <w:t>§ 63.8(d)</w:t>
            </w:r>
          </w:p>
        </w:tc>
        <w:tc>
          <w:tcPr>
            <w:tcW w:w="0" w:type="auto"/>
            <w:vAlign w:val="center"/>
            <w:hideMark/>
          </w:tcPr>
          <w:p w14:paraId="08012DA7" w14:textId="77777777" w:rsidR="006565B1" w:rsidRPr="006565B1" w:rsidRDefault="006565B1">
            <w:pPr>
              <w:rPr>
                <w:szCs w:val="22"/>
              </w:rPr>
            </w:pPr>
            <w:r w:rsidRPr="006565B1">
              <w:rPr>
                <w:szCs w:val="22"/>
              </w:rPr>
              <w:t>CMS quality control</w:t>
            </w:r>
          </w:p>
        </w:tc>
        <w:tc>
          <w:tcPr>
            <w:tcW w:w="0" w:type="auto"/>
            <w:vAlign w:val="center"/>
            <w:hideMark/>
          </w:tcPr>
          <w:p w14:paraId="304122CE" w14:textId="77777777" w:rsidR="006565B1" w:rsidRPr="006565B1" w:rsidRDefault="006565B1">
            <w:pPr>
              <w:rPr>
                <w:szCs w:val="22"/>
              </w:rPr>
            </w:pPr>
            <w:r w:rsidRPr="006565B1">
              <w:rPr>
                <w:szCs w:val="22"/>
              </w:rPr>
              <w:t xml:space="preserve">Yes. </w:t>
            </w:r>
          </w:p>
        </w:tc>
        <w:tc>
          <w:tcPr>
            <w:tcW w:w="0" w:type="auto"/>
            <w:vAlign w:val="center"/>
            <w:hideMark/>
          </w:tcPr>
          <w:p w14:paraId="4DE10915" w14:textId="77777777" w:rsidR="006565B1" w:rsidRPr="006565B1" w:rsidRDefault="006565B1">
            <w:pPr>
              <w:rPr>
                <w:szCs w:val="22"/>
              </w:rPr>
            </w:pPr>
          </w:p>
        </w:tc>
      </w:tr>
      <w:tr w:rsidR="006565B1" w:rsidRPr="006565B1" w14:paraId="2B7B575F" w14:textId="77777777" w:rsidTr="006565B1">
        <w:trPr>
          <w:tblCellSpacing w:w="15" w:type="dxa"/>
        </w:trPr>
        <w:tc>
          <w:tcPr>
            <w:tcW w:w="0" w:type="auto"/>
            <w:vAlign w:val="center"/>
            <w:hideMark/>
          </w:tcPr>
          <w:p w14:paraId="5333FDB3" w14:textId="77777777" w:rsidR="006565B1" w:rsidRPr="006565B1" w:rsidRDefault="006565B1">
            <w:pPr>
              <w:rPr>
                <w:szCs w:val="22"/>
              </w:rPr>
            </w:pPr>
            <w:r w:rsidRPr="006565B1">
              <w:rPr>
                <w:szCs w:val="22"/>
              </w:rPr>
              <w:t>§ 63.8(e)</w:t>
            </w:r>
          </w:p>
        </w:tc>
        <w:tc>
          <w:tcPr>
            <w:tcW w:w="0" w:type="auto"/>
            <w:vAlign w:val="center"/>
            <w:hideMark/>
          </w:tcPr>
          <w:p w14:paraId="0C98A707" w14:textId="77777777" w:rsidR="006565B1" w:rsidRPr="006565B1" w:rsidRDefault="006565B1">
            <w:pPr>
              <w:rPr>
                <w:szCs w:val="22"/>
              </w:rPr>
            </w:pPr>
            <w:r w:rsidRPr="006565B1">
              <w:rPr>
                <w:szCs w:val="22"/>
              </w:rPr>
              <w:t>CMS performance evaluation</w:t>
            </w:r>
          </w:p>
        </w:tc>
        <w:tc>
          <w:tcPr>
            <w:tcW w:w="0" w:type="auto"/>
            <w:vAlign w:val="center"/>
            <w:hideMark/>
          </w:tcPr>
          <w:p w14:paraId="574C79B4" w14:textId="77777777" w:rsidR="006565B1" w:rsidRPr="006565B1" w:rsidRDefault="006565B1">
            <w:pPr>
              <w:rPr>
                <w:szCs w:val="22"/>
              </w:rPr>
            </w:pPr>
            <w:r w:rsidRPr="006565B1">
              <w:rPr>
                <w:szCs w:val="22"/>
              </w:rPr>
              <w:t>Yes</w:t>
            </w:r>
          </w:p>
        </w:tc>
        <w:tc>
          <w:tcPr>
            <w:tcW w:w="0" w:type="auto"/>
            <w:vAlign w:val="center"/>
            <w:hideMark/>
          </w:tcPr>
          <w:p w14:paraId="2BE5D724" w14:textId="77777777" w:rsidR="006565B1" w:rsidRPr="006565B1" w:rsidRDefault="006565B1">
            <w:pPr>
              <w:rPr>
                <w:szCs w:val="22"/>
              </w:rPr>
            </w:pPr>
            <w:r w:rsidRPr="006565B1">
              <w:rPr>
                <w:szCs w:val="22"/>
              </w:rPr>
              <w:t xml:space="preserve">Except for </w:t>
            </w:r>
            <w:hyperlink r:id="rId508" w:anchor="p-63.8(e)(5)(ii)" w:history="1">
              <w:r w:rsidRPr="006565B1">
                <w:rPr>
                  <w:rStyle w:val="Hyperlink"/>
                  <w:szCs w:val="22"/>
                </w:rPr>
                <w:t>§ 63.8(e)(5)(ii)</w:t>
              </w:r>
            </w:hyperlink>
            <w:r w:rsidRPr="006565B1">
              <w:rPr>
                <w:szCs w:val="22"/>
              </w:rPr>
              <w:t xml:space="preserve">, which applies to COMS. </w:t>
            </w:r>
          </w:p>
        </w:tc>
      </w:tr>
      <w:tr w:rsidR="006565B1" w:rsidRPr="006565B1" w14:paraId="5FBBE4BE" w14:textId="77777777" w:rsidTr="006565B1">
        <w:trPr>
          <w:tblCellSpacing w:w="15" w:type="dxa"/>
        </w:trPr>
        <w:tc>
          <w:tcPr>
            <w:tcW w:w="0" w:type="auto"/>
            <w:vAlign w:val="center"/>
            <w:hideMark/>
          </w:tcPr>
          <w:p w14:paraId="35D3A271" w14:textId="77777777" w:rsidR="006565B1" w:rsidRPr="006565B1" w:rsidRDefault="006565B1">
            <w:pPr>
              <w:rPr>
                <w:szCs w:val="22"/>
              </w:rPr>
            </w:pPr>
          </w:p>
        </w:tc>
        <w:tc>
          <w:tcPr>
            <w:tcW w:w="0" w:type="auto"/>
            <w:vAlign w:val="center"/>
            <w:hideMark/>
          </w:tcPr>
          <w:p w14:paraId="130B951B" w14:textId="77777777" w:rsidR="006565B1" w:rsidRPr="006565B1" w:rsidRDefault="006565B1">
            <w:pPr>
              <w:rPr>
                <w:szCs w:val="22"/>
              </w:rPr>
            </w:pPr>
          </w:p>
        </w:tc>
        <w:tc>
          <w:tcPr>
            <w:tcW w:w="0" w:type="auto"/>
            <w:vAlign w:val="center"/>
            <w:hideMark/>
          </w:tcPr>
          <w:p w14:paraId="3E63EE4C" w14:textId="77777777" w:rsidR="006565B1" w:rsidRPr="006565B1" w:rsidRDefault="006565B1">
            <w:pPr>
              <w:rPr>
                <w:szCs w:val="22"/>
              </w:rPr>
            </w:pPr>
            <w:r w:rsidRPr="006565B1">
              <w:rPr>
                <w:szCs w:val="22"/>
              </w:rPr>
              <w:t xml:space="preserve">Except that </w:t>
            </w:r>
            <w:hyperlink r:id="rId509" w:anchor="p-63.8(e)" w:history="1">
              <w:r w:rsidRPr="006565B1">
                <w:rPr>
                  <w:rStyle w:val="Hyperlink"/>
                  <w:szCs w:val="22"/>
                </w:rPr>
                <w:t>§ 63.8(e)</w:t>
              </w:r>
            </w:hyperlink>
            <w:r w:rsidRPr="006565B1">
              <w:rPr>
                <w:szCs w:val="22"/>
              </w:rPr>
              <w:t xml:space="preserve"> only applies as specified in </w:t>
            </w:r>
            <w:hyperlink r:id="rId510" w:history="1">
              <w:r w:rsidRPr="006565B1">
                <w:rPr>
                  <w:rStyle w:val="Hyperlink"/>
                  <w:szCs w:val="22"/>
                </w:rPr>
                <w:t>§ 63.6645</w:t>
              </w:r>
            </w:hyperlink>
            <w:r w:rsidRPr="006565B1">
              <w:rPr>
                <w:szCs w:val="22"/>
              </w:rPr>
              <w:t xml:space="preserve">. </w:t>
            </w:r>
          </w:p>
        </w:tc>
        <w:tc>
          <w:tcPr>
            <w:tcW w:w="0" w:type="auto"/>
            <w:vAlign w:val="center"/>
            <w:hideMark/>
          </w:tcPr>
          <w:p w14:paraId="1AB9AA03" w14:textId="77777777" w:rsidR="006565B1" w:rsidRPr="006565B1" w:rsidRDefault="006565B1">
            <w:pPr>
              <w:rPr>
                <w:szCs w:val="22"/>
              </w:rPr>
            </w:pPr>
          </w:p>
        </w:tc>
      </w:tr>
      <w:tr w:rsidR="006565B1" w:rsidRPr="006565B1" w14:paraId="744B6B03" w14:textId="77777777" w:rsidTr="006565B1">
        <w:trPr>
          <w:tblCellSpacing w:w="15" w:type="dxa"/>
        </w:trPr>
        <w:tc>
          <w:tcPr>
            <w:tcW w:w="0" w:type="auto"/>
            <w:vAlign w:val="center"/>
            <w:hideMark/>
          </w:tcPr>
          <w:p w14:paraId="46433AF1" w14:textId="77777777" w:rsidR="006565B1" w:rsidRPr="006565B1" w:rsidRDefault="006565B1">
            <w:pPr>
              <w:rPr>
                <w:szCs w:val="22"/>
              </w:rPr>
            </w:pPr>
            <w:r w:rsidRPr="006565B1">
              <w:rPr>
                <w:szCs w:val="22"/>
              </w:rPr>
              <w:t>§ 63.8(f)(1)-(5)</w:t>
            </w:r>
          </w:p>
        </w:tc>
        <w:tc>
          <w:tcPr>
            <w:tcW w:w="0" w:type="auto"/>
            <w:vAlign w:val="center"/>
            <w:hideMark/>
          </w:tcPr>
          <w:p w14:paraId="1C391B4D" w14:textId="77777777" w:rsidR="006565B1" w:rsidRPr="006565B1" w:rsidRDefault="006565B1">
            <w:pPr>
              <w:rPr>
                <w:szCs w:val="22"/>
              </w:rPr>
            </w:pPr>
            <w:r w:rsidRPr="006565B1">
              <w:rPr>
                <w:szCs w:val="22"/>
              </w:rPr>
              <w:t>Alternative monitoring method</w:t>
            </w:r>
          </w:p>
        </w:tc>
        <w:tc>
          <w:tcPr>
            <w:tcW w:w="0" w:type="auto"/>
            <w:vAlign w:val="center"/>
            <w:hideMark/>
          </w:tcPr>
          <w:p w14:paraId="55D91417" w14:textId="77777777" w:rsidR="006565B1" w:rsidRPr="006565B1" w:rsidRDefault="006565B1">
            <w:pPr>
              <w:rPr>
                <w:szCs w:val="22"/>
              </w:rPr>
            </w:pPr>
            <w:r w:rsidRPr="006565B1">
              <w:rPr>
                <w:szCs w:val="22"/>
              </w:rPr>
              <w:t>Yes</w:t>
            </w:r>
          </w:p>
        </w:tc>
        <w:tc>
          <w:tcPr>
            <w:tcW w:w="0" w:type="auto"/>
            <w:vAlign w:val="center"/>
            <w:hideMark/>
          </w:tcPr>
          <w:p w14:paraId="03E49C43" w14:textId="77777777" w:rsidR="006565B1" w:rsidRPr="006565B1" w:rsidRDefault="006565B1">
            <w:pPr>
              <w:rPr>
                <w:szCs w:val="22"/>
              </w:rPr>
            </w:pPr>
            <w:r w:rsidRPr="006565B1">
              <w:rPr>
                <w:szCs w:val="22"/>
              </w:rPr>
              <w:t xml:space="preserve">Except that </w:t>
            </w:r>
            <w:hyperlink r:id="rId511" w:anchor="p-63.8(f)(4)" w:history="1">
              <w:r w:rsidRPr="006565B1">
                <w:rPr>
                  <w:rStyle w:val="Hyperlink"/>
                  <w:szCs w:val="22"/>
                </w:rPr>
                <w:t>§ 63.8(f)(4)</w:t>
              </w:r>
            </w:hyperlink>
            <w:r w:rsidRPr="006565B1">
              <w:rPr>
                <w:szCs w:val="22"/>
              </w:rPr>
              <w:t xml:space="preserve"> only applies as specified in </w:t>
            </w:r>
            <w:hyperlink r:id="rId512" w:history="1">
              <w:r w:rsidRPr="006565B1">
                <w:rPr>
                  <w:rStyle w:val="Hyperlink"/>
                  <w:szCs w:val="22"/>
                </w:rPr>
                <w:t>§ 63.6645</w:t>
              </w:r>
            </w:hyperlink>
            <w:r w:rsidRPr="006565B1">
              <w:rPr>
                <w:szCs w:val="22"/>
              </w:rPr>
              <w:t xml:space="preserve">. </w:t>
            </w:r>
          </w:p>
        </w:tc>
      </w:tr>
      <w:tr w:rsidR="006565B1" w:rsidRPr="006565B1" w14:paraId="72ED3666" w14:textId="77777777" w:rsidTr="006565B1">
        <w:trPr>
          <w:tblCellSpacing w:w="15" w:type="dxa"/>
        </w:trPr>
        <w:tc>
          <w:tcPr>
            <w:tcW w:w="0" w:type="auto"/>
            <w:vAlign w:val="center"/>
            <w:hideMark/>
          </w:tcPr>
          <w:p w14:paraId="0C554688" w14:textId="77777777" w:rsidR="006565B1" w:rsidRPr="006565B1" w:rsidRDefault="006565B1">
            <w:pPr>
              <w:rPr>
                <w:szCs w:val="22"/>
              </w:rPr>
            </w:pPr>
            <w:r w:rsidRPr="006565B1">
              <w:rPr>
                <w:szCs w:val="22"/>
              </w:rPr>
              <w:t>§ 63.8(f)(6)</w:t>
            </w:r>
          </w:p>
        </w:tc>
        <w:tc>
          <w:tcPr>
            <w:tcW w:w="0" w:type="auto"/>
            <w:vAlign w:val="center"/>
            <w:hideMark/>
          </w:tcPr>
          <w:p w14:paraId="3E7F8D5F" w14:textId="77777777" w:rsidR="006565B1" w:rsidRPr="006565B1" w:rsidRDefault="006565B1">
            <w:pPr>
              <w:rPr>
                <w:szCs w:val="22"/>
              </w:rPr>
            </w:pPr>
            <w:r w:rsidRPr="006565B1">
              <w:rPr>
                <w:szCs w:val="22"/>
              </w:rPr>
              <w:t>Alternative to relative accuracy test</w:t>
            </w:r>
          </w:p>
        </w:tc>
        <w:tc>
          <w:tcPr>
            <w:tcW w:w="0" w:type="auto"/>
            <w:vAlign w:val="center"/>
            <w:hideMark/>
          </w:tcPr>
          <w:p w14:paraId="3E5F57AB" w14:textId="77777777" w:rsidR="006565B1" w:rsidRPr="006565B1" w:rsidRDefault="006565B1">
            <w:pPr>
              <w:rPr>
                <w:szCs w:val="22"/>
              </w:rPr>
            </w:pPr>
            <w:r w:rsidRPr="006565B1">
              <w:rPr>
                <w:szCs w:val="22"/>
              </w:rPr>
              <w:t>Yes</w:t>
            </w:r>
          </w:p>
        </w:tc>
        <w:tc>
          <w:tcPr>
            <w:tcW w:w="0" w:type="auto"/>
            <w:vAlign w:val="center"/>
            <w:hideMark/>
          </w:tcPr>
          <w:p w14:paraId="6AB31302" w14:textId="77777777" w:rsidR="006565B1" w:rsidRPr="006565B1" w:rsidRDefault="006565B1">
            <w:pPr>
              <w:rPr>
                <w:szCs w:val="22"/>
              </w:rPr>
            </w:pPr>
            <w:r w:rsidRPr="006565B1">
              <w:rPr>
                <w:szCs w:val="22"/>
              </w:rPr>
              <w:t xml:space="preserve">Except that </w:t>
            </w:r>
            <w:hyperlink r:id="rId513" w:anchor="p-63.8(f)(6)" w:history="1">
              <w:r w:rsidRPr="006565B1">
                <w:rPr>
                  <w:rStyle w:val="Hyperlink"/>
                  <w:szCs w:val="22"/>
                </w:rPr>
                <w:t>§ 63.8(f)(6)</w:t>
              </w:r>
            </w:hyperlink>
            <w:r w:rsidRPr="006565B1">
              <w:rPr>
                <w:szCs w:val="22"/>
              </w:rPr>
              <w:t xml:space="preserve"> only applies as specified in </w:t>
            </w:r>
            <w:hyperlink r:id="rId514" w:history="1">
              <w:r w:rsidRPr="006565B1">
                <w:rPr>
                  <w:rStyle w:val="Hyperlink"/>
                  <w:szCs w:val="22"/>
                </w:rPr>
                <w:t>§ 63.6645</w:t>
              </w:r>
            </w:hyperlink>
            <w:r w:rsidRPr="006565B1">
              <w:rPr>
                <w:szCs w:val="22"/>
              </w:rPr>
              <w:t xml:space="preserve">. </w:t>
            </w:r>
          </w:p>
        </w:tc>
      </w:tr>
      <w:tr w:rsidR="006565B1" w:rsidRPr="006565B1" w14:paraId="0756C076" w14:textId="77777777" w:rsidTr="006565B1">
        <w:trPr>
          <w:tblCellSpacing w:w="15" w:type="dxa"/>
        </w:trPr>
        <w:tc>
          <w:tcPr>
            <w:tcW w:w="0" w:type="auto"/>
            <w:vAlign w:val="center"/>
            <w:hideMark/>
          </w:tcPr>
          <w:p w14:paraId="114CDEDE" w14:textId="77777777" w:rsidR="006565B1" w:rsidRPr="006565B1" w:rsidRDefault="006565B1">
            <w:pPr>
              <w:rPr>
                <w:szCs w:val="22"/>
              </w:rPr>
            </w:pPr>
            <w:r w:rsidRPr="006565B1">
              <w:rPr>
                <w:szCs w:val="22"/>
              </w:rPr>
              <w:t>§ 63.8(g)</w:t>
            </w:r>
          </w:p>
        </w:tc>
        <w:tc>
          <w:tcPr>
            <w:tcW w:w="0" w:type="auto"/>
            <w:vAlign w:val="center"/>
            <w:hideMark/>
          </w:tcPr>
          <w:p w14:paraId="4D0EAF35" w14:textId="77777777" w:rsidR="006565B1" w:rsidRPr="006565B1" w:rsidRDefault="006565B1">
            <w:pPr>
              <w:rPr>
                <w:szCs w:val="22"/>
              </w:rPr>
            </w:pPr>
            <w:r w:rsidRPr="006565B1">
              <w:rPr>
                <w:szCs w:val="22"/>
              </w:rPr>
              <w:t>Data reduction</w:t>
            </w:r>
          </w:p>
        </w:tc>
        <w:tc>
          <w:tcPr>
            <w:tcW w:w="0" w:type="auto"/>
            <w:vAlign w:val="center"/>
            <w:hideMark/>
          </w:tcPr>
          <w:p w14:paraId="476465CF" w14:textId="77777777" w:rsidR="006565B1" w:rsidRPr="006565B1" w:rsidRDefault="006565B1">
            <w:pPr>
              <w:rPr>
                <w:szCs w:val="22"/>
              </w:rPr>
            </w:pPr>
            <w:r w:rsidRPr="006565B1">
              <w:rPr>
                <w:szCs w:val="22"/>
              </w:rPr>
              <w:t>Yes</w:t>
            </w:r>
          </w:p>
        </w:tc>
        <w:tc>
          <w:tcPr>
            <w:tcW w:w="0" w:type="auto"/>
            <w:vAlign w:val="center"/>
            <w:hideMark/>
          </w:tcPr>
          <w:p w14:paraId="71A2A311" w14:textId="77777777" w:rsidR="006565B1" w:rsidRPr="006565B1" w:rsidRDefault="006565B1">
            <w:pPr>
              <w:rPr>
                <w:szCs w:val="22"/>
              </w:rPr>
            </w:pPr>
            <w:r w:rsidRPr="006565B1">
              <w:rPr>
                <w:szCs w:val="22"/>
              </w:rPr>
              <w:t xml:space="preserve">Except that provisions for COMS are not applicable. Averaging periods for demonstrating compliance are specified at </w:t>
            </w:r>
            <w:hyperlink r:id="rId515" w:history="1">
              <w:r w:rsidRPr="006565B1">
                <w:rPr>
                  <w:rStyle w:val="Hyperlink"/>
                  <w:szCs w:val="22"/>
                </w:rPr>
                <w:t>§§ 63.6635</w:t>
              </w:r>
            </w:hyperlink>
            <w:r w:rsidRPr="006565B1">
              <w:rPr>
                <w:szCs w:val="22"/>
              </w:rPr>
              <w:t xml:space="preserve"> and </w:t>
            </w:r>
            <w:hyperlink r:id="rId516" w:history="1">
              <w:r w:rsidRPr="006565B1">
                <w:rPr>
                  <w:rStyle w:val="Hyperlink"/>
                  <w:szCs w:val="22"/>
                </w:rPr>
                <w:t>63.6640</w:t>
              </w:r>
            </w:hyperlink>
            <w:r w:rsidRPr="006565B1">
              <w:rPr>
                <w:szCs w:val="22"/>
              </w:rPr>
              <w:t xml:space="preserve">. </w:t>
            </w:r>
          </w:p>
        </w:tc>
      </w:tr>
      <w:tr w:rsidR="006565B1" w:rsidRPr="006565B1" w14:paraId="4583E074" w14:textId="77777777" w:rsidTr="006565B1">
        <w:trPr>
          <w:tblCellSpacing w:w="15" w:type="dxa"/>
        </w:trPr>
        <w:tc>
          <w:tcPr>
            <w:tcW w:w="0" w:type="auto"/>
            <w:vAlign w:val="center"/>
            <w:hideMark/>
          </w:tcPr>
          <w:p w14:paraId="262216F5" w14:textId="77777777" w:rsidR="006565B1" w:rsidRPr="006565B1" w:rsidRDefault="006565B1">
            <w:pPr>
              <w:rPr>
                <w:szCs w:val="22"/>
              </w:rPr>
            </w:pPr>
            <w:r w:rsidRPr="006565B1">
              <w:rPr>
                <w:szCs w:val="22"/>
              </w:rPr>
              <w:t>§ 63.9(a)</w:t>
            </w:r>
          </w:p>
        </w:tc>
        <w:tc>
          <w:tcPr>
            <w:tcW w:w="0" w:type="auto"/>
            <w:vAlign w:val="center"/>
            <w:hideMark/>
          </w:tcPr>
          <w:p w14:paraId="04D76F4D" w14:textId="77777777" w:rsidR="006565B1" w:rsidRPr="006565B1" w:rsidRDefault="006565B1">
            <w:pPr>
              <w:rPr>
                <w:szCs w:val="22"/>
              </w:rPr>
            </w:pPr>
            <w:r w:rsidRPr="006565B1">
              <w:rPr>
                <w:szCs w:val="22"/>
              </w:rPr>
              <w:t>Applicability and State delegation of notification requirements</w:t>
            </w:r>
          </w:p>
        </w:tc>
        <w:tc>
          <w:tcPr>
            <w:tcW w:w="0" w:type="auto"/>
            <w:vAlign w:val="center"/>
            <w:hideMark/>
          </w:tcPr>
          <w:p w14:paraId="57D59C96" w14:textId="77777777" w:rsidR="006565B1" w:rsidRPr="006565B1" w:rsidRDefault="006565B1">
            <w:pPr>
              <w:rPr>
                <w:szCs w:val="22"/>
              </w:rPr>
            </w:pPr>
            <w:r w:rsidRPr="006565B1">
              <w:rPr>
                <w:szCs w:val="22"/>
              </w:rPr>
              <w:t xml:space="preserve">Yes. </w:t>
            </w:r>
          </w:p>
        </w:tc>
        <w:tc>
          <w:tcPr>
            <w:tcW w:w="0" w:type="auto"/>
            <w:vAlign w:val="center"/>
            <w:hideMark/>
          </w:tcPr>
          <w:p w14:paraId="38E50880" w14:textId="77777777" w:rsidR="006565B1" w:rsidRPr="006565B1" w:rsidRDefault="006565B1">
            <w:pPr>
              <w:rPr>
                <w:szCs w:val="22"/>
              </w:rPr>
            </w:pPr>
          </w:p>
        </w:tc>
      </w:tr>
      <w:tr w:rsidR="006565B1" w:rsidRPr="006565B1" w14:paraId="08BA5B47" w14:textId="77777777" w:rsidTr="006565B1">
        <w:trPr>
          <w:tblCellSpacing w:w="15" w:type="dxa"/>
        </w:trPr>
        <w:tc>
          <w:tcPr>
            <w:tcW w:w="0" w:type="auto"/>
            <w:vAlign w:val="center"/>
            <w:hideMark/>
          </w:tcPr>
          <w:p w14:paraId="6F46A6B1" w14:textId="77777777" w:rsidR="006565B1" w:rsidRPr="006565B1" w:rsidRDefault="006565B1">
            <w:pPr>
              <w:rPr>
                <w:szCs w:val="22"/>
              </w:rPr>
            </w:pPr>
            <w:r w:rsidRPr="006565B1">
              <w:rPr>
                <w:szCs w:val="22"/>
              </w:rPr>
              <w:t>§ 63.9(b)(1)-(5)</w:t>
            </w:r>
          </w:p>
        </w:tc>
        <w:tc>
          <w:tcPr>
            <w:tcW w:w="0" w:type="auto"/>
            <w:vAlign w:val="center"/>
            <w:hideMark/>
          </w:tcPr>
          <w:p w14:paraId="0475CB5E" w14:textId="77777777" w:rsidR="006565B1" w:rsidRPr="006565B1" w:rsidRDefault="006565B1">
            <w:pPr>
              <w:rPr>
                <w:szCs w:val="22"/>
              </w:rPr>
            </w:pPr>
            <w:r w:rsidRPr="006565B1">
              <w:rPr>
                <w:szCs w:val="22"/>
              </w:rPr>
              <w:t>Initial notifications</w:t>
            </w:r>
          </w:p>
        </w:tc>
        <w:tc>
          <w:tcPr>
            <w:tcW w:w="0" w:type="auto"/>
            <w:vAlign w:val="center"/>
            <w:hideMark/>
          </w:tcPr>
          <w:p w14:paraId="36077A64" w14:textId="77777777" w:rsidR="006565B1" w:rsidRPr="006565B1" w:rsidRDefault="006565B1">
            <w:pPr>
              <w:rPr>
                <w:szCs w:val="22"/>
              </w:rPr>
            </w:pPr>
            <w:r w:rsidRPr="006565B1">
              <w:rPr>
                <w:szCs w:val="22"/>
              </w:rPr>
              <w:t>Yes</w:t>
            </w:r>
          </w:p>
        </w:tc>
        <w:tc>
          <w:tcPr>
            <w:tcW w:w="0" w:type="auto"/>
            <w:vAlign w:val="center"/>
            <w:hideMark/>
          </w:tcPr>
          <w:p w14:paraId="57EF0C5E" w14:textId="77777777" w:rsidR="006565B1" w:rsidRPr="006565B1" w:rsidRDefault="006565B1">
            <w:pPr>
              <w:rPr>
                <w:szCs w:val="22"/>
              </w:rPr>
            </w:pPr>
            <w:r w:rsidRPr="006565B1">
              <w:rPr>
                <w:szCs w:val="22"/>
              </w:rPr>
              <w:t xml:space="preserve">Except that </w:t>
            </w:r>
            <w:hyperlink r:id="rId517" w:anchor="p-63.9(b)(3)" w:history="1">
              <w:r w:rsidRPr="006565B1">
                <w:rPr>
                  <w:rStyle w:val="Hyperlink"/>
                  <w:szCs w:val="22"/>
                </w:rPr>
                <w:t>§ 63.9(b)(3)</w:t>
              </w:r>
            </w:hyperlink>
            <w:r w:rsidRPr="006565B1">
              <w:rPr>
                <w:szCs w:val="22"/>
              </w:rPr>
              <w:t xml:space="preserve"> is reserved. </w:t>
            </w:r>
          </w:p>
        </w:tc>
      </w:tr>
      <w:tr w:rsidR="006565B1" w:rsidRPr="006565B1" w14:paraId="445BD508" w14:textId="77777777" w:rsidTr="006565B1">
        <w:trPr>
          <w:tblCellSpacing w:w="15" w:type="dxa"/>
        </w:trPr>
        <w:tc>
          <w:tcPr>
            <w:tcW w:w="0" w:type="auto"/>
            <w:vAlign w:val="center"/>
            <w:hideMark/>
          </w:tcPr>
          <w:p w14:paraId="704C6032" w14:textId="77777777" w:rsidR="006565B1" w:rsidRPr="006565B1" w:rsidRDefault="006565B1">
            <w:pPr>
              <w:rPr>
                <w:szCs w:val="22"/>
              </w:rPr>
            </w:pPr>
          </w:p>
        </w:tc>
        <w:tc>
          <w:tcPr>
            <w:tcW w:w="0" w:type="auto"/>
            <w:vAlign w:val="center"/>
            <w:hideMark/>
          </w:tcPr>
          <w:p w14:paraId="3D136137" w14:textId="77777777" w:rsidR="006565B1" w:rsidRPr="006565B1" w:rsidRDefault="006565B1">
            <w:pPr>
              <w:rPr>
                <w:szCs w:val="22"/>
              </w:rPr>
            </w:pPr>
          </w:p>
        </w:tc>
        <w:tc>
          <w:tcPr>
            <w:tcW w:w="0" w:type="auto"/>
            <w:vAlign w:val="center"/>
            <w:hideMark/>
          </w:tcPr>
          <w:p w14:paraId="2B8548FB" w14:textId="77777777" w:rsidR="006565B1" w:rsidRPr="006565B1" w:rsidRDefault="006565B1">
            <w:pPr>
              <w:rPr>
                <w:szCs w:val="22"/>
              </w:rPr>
            </w:pPr>
            <w:r w:rsidRPr="006565B1">
              <w:rPr>
                <w:szCs w:val="22"/>
              </w:rPr>
              <w:t xml:space="preserve">Except that </w:t>
            </w:r>
            <w:hyperlink r:id="rId518" w:anchor="p-63.9(b)" w:history="1">
              <w:r w:rsidRPr="006565B1">
                <w:rPr>
                  <w:rStyle w:val="Hyperlink"/>
                  <w:szCs w:val="22"/>
                </w:rPr>
                <w:t>§ 63.9(b)</w:t>
              </w:r>
            </w:hyperlink>
            <w:r w:rsidRPr="006565B1">
              <w:rPr>
                <w:szCs w:val="22"/>
              </w:rPr>
              <w:t xml:space="preserve"> only applies as specified in </w:t>
            </w:r>
            <w:hyperlink r:id="rId519" w:history="1">
              <w:r w:rsidRPr="006565B1">
                <w:rPr>
                  <w:rStyle w:val="Hyperlink"/>
                  <w:szCs w:val="22"/>
                </w:rPr>
                <w:t>§ 63.6645</w:t>
              </w:r>
            </w:hyperlink>
            <w:r w:rsidRPr="006565B1">
              <w:rPr>
                <w:szCs w:val="22"/>
              </w:rPr>
              <w:t xml:space="preserve">. </w:t>
            </w:r>
          </w:p>
        </w:tc>
        <w:tc>
          <w:tcPr>
            <w:tcW w:w="0" w:type="auto"/>
            <w:vAlign w:val="center"/>
            <w:hideMark/>
          </w:tcPr>
          <w:p w14:paraId="334DA265" w14:textId="77777777" w:rsidR="006565B1" w:rsidRPr="006565B1" w:rsidRDefault="006565B1">
            <w:pPr>
              <w:rPr>
                <w:szCs w:val="22"/>
              </w:rPr>
            </w:pPr>
          </w:p>
        </w:tc>
      </w:tr>
      <w:tr w:rsidR="006565B1" w:rsidRPr="006565B1" w14:paraId="486036C8" w14:textId="77777777" w:rsidTr="006565B1">
        <w:trPr>
          <w:tblCellSpacing w:w="15" w:type="dxa"/>
        </w:trPr>
        <w:tc>
          <w:tcPr>
            <w:tcW w:w="0" w:type="auto"/>
            <w:vAlign w:val="center"/>
            <w:hideMark/>
          </w:tcPr>
          <w:p w14:paraId="120873AB" w14:textId="77777777" w:rsidR="006565B1" w:rsidRPr="006565B1" w:rsidRDefault="006565B1">
            <w:pPr>
              <w:rPr>
                <w:szCs w:val="22"/>
              </w:rPr>
            </w:pPr>
            <w:r w:rsidRPr="006565B1">
              <w:rPr>
                <w:szCs w:val="22"/>
              </w:rPr>
              <w:t>§ 63.9(c)</w:t>
            </w:r>
          </w:p>
        </w:tc>
        <w:tc>
          <w:tcPr>
            <w:tcW w:w="0" w:type="auto"/>
            <w:vAlign w:val="center"/>
            <w:hideMark/>
          </w:tcPr>
          <w:p w14:paraId="694A1FD7" w14:textId="77777777" w:rsidR="006565B1" w:rsidRPr="006565B1" w:rsidRDefault="006565B1">
            <w:pPr>
              <w:rPr>
                <w:szCs w:val="22"/>
              </w:rPr>
            </w:pPr>
            <w:r w:rsidRPr="006565B1">
              <w:rPr>
                <w:szCs w:val="22"/>
              </w:rPr>
              <w:t>Request for compliance extension</w:t>
            </w:r>
          </w:p>
        </w:tc>
        <w:tc>
          <w:tcPr>
            <w:tcW w:w="0" w:type="auto"/>
            <w:vAlign w:val="center"/>
            <w:hideMark/>
          </w:tcPr>
          <w:p w14:paraId="5BB46833" w14:textId="77777777" w:rsidR="006565B1" w:rsidRPr="006565B1" w:rsidRDefault="006565B1">
            <w:pPr>
              <w:rPr>
                <w:szCs w:val="22"/>
              </w:rPr>
            </w:pPr>
            <w:r w:rsidRPr="006565B1">
              <w:rPr>
                <w:szCs w:val="22"/>
              </w:rPr>
              <w:t>Yes</w:t>
            </w:r>
          </w:p>
        </w:tc>
        <w:tc>
          <w:tcPr>
            <w:tcW w:w="0" w:type="auto"/>
            <w:vAlign w:val="center"/>
            <w:hideMark/>
          </w:tcPr>
          <w:p w14:paraId="330E585A" w14:textId="77777777" w:rsidR="006565B1" w:rsidRPr="006565B1" w:rsidRDefault="006565B1">
            <w:pPr>
              <w:rPr>
                <w:szCs w:val="22"/>
              </w:rPr>
            </w:pPr>
            <w:r w:rsidRPr="006565B1">
              <w:rPr>
                <w:szCs w:val="22"/>
              </w:rPr>
              <w:t xml:space="preserve">Except that </w:t>
            </w:r>
            <w:hyperlink r:id="rId520" w:anchor="p-63.9(c)" w:history="1">
              <w:r w:rsidRPr="006565B1">
                <w:rPr>
                  <w:rStyle w:val="Hyperlink"/>
                  <w:szCs w:val="22"/>
                </w:rPr>
                <w:t>§ 63.9(c)</w:t>
              </w:r>
            </w:hyperlink>
            <w:r w:rsidRPr="006565B1">
              <w:rPr>
                <w:szCs w:val="22"/>
              </w:rPr>
              <w:t xml:space="preserve"> only applies as specified in </w:t>
            </w:r>
            <w:hyperlink r:id="rId521" w:history="1">
              <w:r w:rsidRPr="006565B1">
                <w:rPr>
                  <w:rStyle w:val="Hyperlink"/>
                  <w:szCs w:val="22"/>
                </w:rPr>
                <w:t>§ 63.6645</w:t>
              </w:r>
            </w:hyperlink>
            <w:r w:rsidRPr="006565B1">
              <w:rPr>
                <w:szCs w:val="22"/>
              </w:rPr>
              <w:t xml:space="preserve">. </w:t>
            </w:r>
          </w:p>
        </w:tc>
      </w:tr>
      <w:tr w:rsidR="006565B1" w:rsidRPr="006565B1" w14:paraId="1BB14C5E" w14:textId="77777777" w:rsidTr="006565B1">
        <w:trPr>
          <w:tblCellSpacing w:w="15" w:type="dxa"/>
        </w:trPr>
        <w:tc>
          <w:tcPr>
            <w:tcW w:w="0" w:type="auto"/>
            <w:vAlign w:val="center"/>
            <w:hideMark/>
          </w:tcPr>
          <w:p w14:paraId="2E227870" w14:textId="77777777" w:rsidR="006565B1" w:rsidRPr="006565B1" w:rsidRDefault="006565B1">
            <w:pPr>
              <w:rPr>
                <w:szCs w:val="22"/>
              </w:rPr>
            </w:pPr>
            <w:r w:rsidRPr="006565B1">
              <w:rPr>
                <w:szCs w:val="22"/>
              </w:rPr>
              <w:t>§ 63.9(d)</w:t>
            </w:r>
          </w:p>
        </w:tc>
        <w:tc>
          <w:tcPr>
            <w:tcW w:w="0" w:type="auto"/>
            <w:vAlign w:val="center"/>
            <w:hideMark/>
          </w:tcPr>
          <w:p w14:paraId="7B733C19" w14:textId="77777777" w:rsidR="006565B1" w:rsidRPr="006565B1" w:rsidRDefault="006565B1">
            <w:pPr>
              <w:rPr>
                <w:szCs w:val="22"/>
              </w:rPr>
            </w:pPr>
            <w:r w:rsidRPr="006565B1">
              <w:rPr>
                <w:szCs w:val="22"/>
              </w:rPr>
              <w:t>Notification of special compliance requirements for new sources</w:t>
            </w:r>
          </w:p>
        </w:tc>
        <w:tc>
          <w:tcPr>
            <w:tcW w:w="0" w:type="auto"/>
            <w:vAlign w:val="center"/>
            <w:hideMark/>
          </w:tcPr>
          <w:p w14:paraId="0ED57C01" w14:textId="77777777" w:rsidR="006565B1" w:rsidRPr="006565B1" w:rsidRDefault="006565B1">
            <w:pPr>
              <w:rPr>
                <w:szCs w:val="22"/>
              </w:rPr>
            </w:pPr>
            <w:r w:rsidRPr="006565B1">
              <w:rPr>
                <w:szCs w:val="22"/>
              </w:rPr>
              <w:t>Yes</w:t>
            </w:r>
          </w:p>
        </w:tc>
        <w:tc>
          <w:tcPr>
            <w:tcW w:w="0" w:type="auto"/>
            <w:vAlign w:val="center"/>
            <w:hideMark/>
          </w:tcPr>
          <w:p w14:paraId="2F02DBA6" w14:textId="77777777" w:rsidR="006565B1" w:rsidRPr="006565B1" w:rsidRDefault="006565B1">
            <w:pPr>
              <w:rPr>
                <w:szCs w:val="22"/>
              </w:rPr>
            </w:pPr>
            <w:r w:rsidRPr="006565B1">
              <w:rPr>
                <w:szCs w:val="22"/>
              </w:rPr>
              <w:t xml:space="preserve">Except that </w:t>
            </w:r>
            <w:hyperlink r:id="rId522" w:anchor="p-63.9(d)" w:history="1">
              <w:r w:rsidRPr="006565B1">
                <w:rPr>
                  <w:rStyle w:val="Hyperlink"/>
                  <w:szCs w:val="22"/>
                </w:rPr>
                <w:t>§ 63.9(d)</w:t>
              </w:r>
            </w:hyperlink>
            <w:r w:rsidRPr="006565B1">
              <w:rPr>
                <w:szCs w:val="22"/>
              </w:rPr>
              <w:t xml:space="preserve"> only applies as specified in </w:t>
            </w:r>
            <w:hyperlink r:id="rId523" w:history="1">
              <w:r w:rsidRPr="006565B1">
                <w:rPr>
                  <w:rStyle w:val="Hyperlink"/>
                  <w:szCs w:val="22"/>
                </w:rPr>
                <w:t>§ 63.6645</w:t>
              </w:r>
            </w:hyperlink>
            <w:r w:rsidRPr="006565B1">
              <w:rPr>
                <w:szCs w:val="22"/>
              </w:rPr>
              <w:t xml:space="preserve">. </w:t>
            </w:r>
          </w:p>
        </w:tc>
      </w:tr>
      <w:tr w:rsidR="006565B1" w:rsidRPr="006565B1" w14:paraId="77871562" w14:textId="77777777" w:rsidTr="006565B1">
        <w:trPr>
          <w:tblCellSpacing w:w="15" w:type="dxa"/>
        </w:trPr>
        <w:tc>
          <w:tcPr>
            <w:tcW w:w="0" w:type="auto"/>
            <w:vAlign w:val="center"/>
            <w:hideMark/>
          </w:tcPr>
          <w:p w14:paraId="7BCB7C8D" w14:textId="77777777" w:rsidR="006565B1" w:rsidRPr="006565B1" w:rsidRDefault="006565B1">
            <w:pPr>
              <w:rPr>
                <w:szCs w:val="22"/>
              </w:rPr>
            </w:pPr>
            <w:r w:rsidRPr="006565B1">
              <w:rPr>
                <w:szCs w:val="22"/>
              </w:rPr>
              <w:t>§ 63.9(e)</w:t>
            </w:r>
          </w:p>
        </w:tc>
        <w:tc>
          <w:tcPr>
            <w:tcW w:w="0" w:type="auto"/>
            <w:vAlign w:val="center"/>
            <w:hideMark/>
          </w:tcPr>
          <w:p w14:paraId="48761539" w14:textId="77777777" w:rsidR="006565B1" w:rsidRPr="006565B1" w:rsidRDefault="006565B1">
            <w:pPr>
              <w:rPr>
                <w:szCs w:val="22"/>
              </w:rPr>
            </w:pPr>
            <w:r w:rsidRPr="006565B1">
              <w:rPr>
                <w:szCs w:val="22"/>
              </w:rPr>
              <w:t>Notification of performance test</w:t>
            </w:r>
          </w:p>
        </w:tc>
        <w:tc>
          <w:tcPr>
            <w:tcW w:w="0" w:type="auto"/>
            <w:vAlign w:val="center"/>
            <w:hideMark/>
          </w:tcPr>
          <w:p w14:paraId="75190A0A" w14:textId="77777777" w:rsidR="006565B1" w:rsidRPr="006565B1" w:rsidRDefault="006565B1">
            <w:pPr>
              <w:rPr>
                <w:szCs w:val="22"/>
              </w:rPr>
            </w:pPr>
            <w:r w:rsidRPr="006565B1">
              <w:rPr>
                <w:szCs w:val="22"/>
              </w:rPr>
              <w:t>Yes</w:t>
            </w:r>
          </w:p>
        </w:tc>
        <w:tc>
          <w:tcPr>
            <w:tcW w:w="0" w:type="auto"/>
            <w:vAlign w:val="center"/>
            <w:hideMark/>
          </w:tcPr>
          <w:p w14:paraId="5CA315C5" w14:textId="77777777" w:rsidR="006565B1" w:rsidRPr="006565B1" w:rsidRDefault="006565B1">
            <w:pPr>
              <w:rPr>
                <w:szCs w:val="22"/>
              </w:rPr>
            </w:pPr>
            <w:r w:rsidRPr="006565B1">
              <w:rPr>
                <w:szCs w:val="22"/>
              </w:rPr>
              <w:t xml:space="preserve">Except that </w:t>
            </w:r>
            <w:hyperlink r:id="rId524" w:anchor="p-63.9(e)" w:history="1">
              <w:r w:rsidRPr="006565B1">
                <w:rPr>
                  <w:rStyle w:val="Hyperlink"/>
                  <w:szCs w:val="22"/>
                </w:rPr>
                <w:t>§ 63.9(e)</w:t>
              </w:r>
            </w:hyperlink>
            <w:r w:rsidRPr="006565B1">
              <w:rPr>
                <w:szCs w:val="22"/>
              </w:rPr>
              <w:t xml:space="preserve"> only applies as specified in </w:t>
            </w:r>
            <w:hyperlink r:id="rId525" w:history="1">
              <w:r w:rsidRPr="006565B1">
                <w:rPr>
                  <w:rStyle w:val="Hyperlink"/>
                  <w:szCs w:val="22"/>
                </w:rPr>
                <w:t>§ 63.6645</w:t>
              </w:r>
            </w:hyperlink>
            <w:r w:rsidRPr="006565B1">
              <w:rPr>
                <w:szCs w:val="22"/>
              </w:rPr>
              <w:t xml:space="preserve">. </w:t>
            </w:r>
          </w:p>
        </w:tc>
      </w:tr>
      <w:tr w:rsidR="006565B1" w:rsidRPr="006565B1" w14:paraId="0EC58393" w14:textId="77777777" w:rsidTr="006565B1">
        <w:trPr>
          <w:tblCellSpacing w:w="15" w:type="dxa"/>
        </w:trPr>
        <w:tc>
          <w:tcPr>
            <w:tcW w:w="0" w:type="auto"/>
            <w:vAlign w:val="center"/>
            <w:hideMark/>
          </w:tcPr>
          <w:p w14:paraId="144C433F" w14:textId="77777777" w:rsidR="006565B1" w:rsidRPr="006565B1" w:rsidRDefault="006565B1">
            <w:pPr>
              <w:rPr>
                <w:szCs w:val="22"/>
              </w:rPr>
            </w:pPr>
            <w:r w:rsidRPr="006565B1">
              <w:rPr>
                <w:szCs w:val="22"/>
              </w:rPr>
              <w:t>§ 63.9(f)</w:t>
            </w:r>
          </w:p>
        </w:tc>
        <w:tc>
          <w:tcPr>
            <w:tcW w:w="0" w:type="auto"/>
            <w:vAlign w:val="center"/>
            <w:hideMark/>
          </w:tcPr>
          <w:p w14:paraId="4CBC7811" w14:textId="77777777" w:rsidR="006565B1" w:rsidRPr="006565B1" w:rsidRDefault="006565B1">
            <w:pPr>
              <w:rPr>
                <w:szCs w:val="22"/>
              </w:rPr>
            </w:pPr>
            <w:r w:rsidRPr="006565B1">
              <w:rPr>
                <w:szCs w:val="22"/>
              </w:rPr>
              <w:t>Notification of visible emission (VE)/opacity test</w:t>
            </w:r>
          </w:p>
        </w:tc>
        <w:tc>
          <w:tcPr>
            <w:tcW w:w="0" w:type="auto"/>
            <w:vAlign w:val="center"/>
            <w:hideMark/>
          </w:tcPr>
          <w:p w14:paraId="7556F625" w14:textId="77777777" w:rsidR="006565B1" w:rsidRPr="006565B1" w:rsidRDefault="006565B1">
            <w:pPr>
              <w:rPr>
                <w:szCs w:val="22"/>
              </w:rPr>
            </w:pPr>
            <w:r w:rsidRPr="006565B1">
              <w:rPr>
                <w:szCs w:val="22"/>
              </w:rPr>
              <w:t>No</w:t>
            </w:r>
          </w:p>
        </w:tc>
        <w:tc>
          <w:tcPr>
            <w:tcW w:w="0" w:type="auto"/>
            <w:vAlign w:val="center"/>
            <w:hideMark/>
          </w:tcPr>
          <w:p w14:paraId="242DDEB5" w14:textId="77777777" w:rsidR="006565B1" w:rsidRPr="006565B1" w:rsidRDefault="006565B1">
            <w:pPr>
              <w:rPr>
                <w:szCs w:val="22"/>
              </w:rPr>
            </w:pPr>
            <w:r w:rsidRPr="006565B1">
              <w:rPr>
                <w:szCs w:val="22"/>
              </w:rPr>
              <w:t xml:space="preserve">Subpart ZZZZ does not contain opacity or VE standards. </w:t>
            </w:r>
          </w:p>
        </w:tc>
      </w:tr>
      <w:tr w:rsidR="006565B1" w:rsidRPr="006565B1" w14:paraId="776E95B6" w14:textId="77777777" w:rsidTr="006565B1">
        <w:trPr>
          <w:tblCellSpacing w:w="15" w:type="dxa"/>
        </w:trPr>
        <w:tc>
          <w:tcPr>
            <w:tcW w:w="0" w:type="auto"/>
            <w:vAlign w:val="center"/>
            <w:hideMark/>
          </w:tcPr>
          <w:p w14:paraId="4A554C42" w14:textId="77777777" w:rsidR="006565B1" w:rsidRPr="006565B1" w:rsidRDefault="006565B1">
            <w:pPr>
              <w:rPr>
                <w:szCs w:val="22"/>
              </w:rPr>
            </w:pPr>
            <w:r w:rsidRPr="006565B1">
              <w:rPr>
                <w:szCs w:val="22"/>
              </w:rPr>
              <w:t>§ 63.9(g)(1)</w:t>
            </w:r>
          </w:p>
        </w:tc>
        <w:tc>
          <w:tcPr>
            <w:tcW w:w="0" w:type="auto"/>
            <w:vAlign w:val="center"/>
            <w:hideMark/>
          </w:tcPr>
          <w:p w14:paraId="455B601C" w14:textId="77777777" w:rsidR="006565B1" w:rsidRPr="006565B1" w:rsidRDefault="006565B1">
            <w:pPr>
              <w:rPr>
                <w:szCs w:val="22"/>
              </w:rPr>
            </w:pPr>
            <w:r w:rsidRPr="006565B1">
              <w:rPr>
                <w:szCs w:val="22"/>
              </w:rPr>
              <w:t>Notification of performance evaluation</w:t>
            </w:r>
          </w:p>
        </w:tc>
        <w:tc>
          <w:tcPr>
            <w:tcW w:w="0" w:type="auto"/>
            <w:vAlign w:val="center"/>
            <w:hideMark/>
          </w:tcPr>
          <w:p w14:paraId="5D82EDBC" w14:textId="77777777" w:rsidR="006565B1" w:rsidRPr="006565B1" w:rsidRDefault="006565B1">
            <w:pPr>
              <w:rPr>
                <w:szCs w:val="22"/>
              </w:rPr>
            </w:pPr>
            <w:r w:rsidRPr="006565B1">
              <w:rPr>
                <w:szCs w:val="22"/>
              </w:rPr>
              <w:t>Yes</w:t>
            </w:r>
          </w:p>
        </w:tc>
        <w:tc>
          <w:tcPr>
            <w:tcW w:w="0" w:type="auto"/>
            <w:vAlign w:val="center"/>
            <w:hideMark/>
          </w:tcPr>
          <w:p w14:paraId="02E71DCB" w14:textId="77777777" w:rsidR="006565B1" w:rsidRPr="006565B1" w:rsidRDefault="006565B1">
            <w:pPr>
              <w:rPr>
                <w:szCs w:val="22"/>
              </w:rPr>
            </w:pPr>
            <w:r w:rsidRPr="006565B1">
              <w:rPr>
                <w:szCs w:val="22"/>
              </w:rPr>
              <w:t xml:space="preserve">Except that </w:t>
            </w:r>
            <w:hyperlink r:id="rId526" w:anchor="p-63.9(g)" w:history="1">
              <w:r w:rsidRPr="006565B1">
                <w:rPr>
                  <w:rStyle w:val="Hyperlink"/>
                  <w:szCs w:val="22"/>
                </w:rPr>
                <w:t>§ 63.9(g)</w:t>
              </w:r>
            </w:hyperlink>
            <w:r w:rsidRPr="006565B1">
              <w:rPr>
                <w:szCs w:val="22"/>
              </w:rPr>
              <w:t xml:space="preserve"> only applies as specified in </w:t>
            </w:r>
            <w:hyperlink r:id="rId527" w:history="1">
              <w:r w:rsidRPr="006565B1">
                <w:rPr>
                  <w:rStyle w:val="Hyperlink"/>
                  <w:szCs w:val="22"/>
                </w:rPr>
                <w:t>§ 63.6645</w:t>
              </w:r>
            </w:hyperlink>
            <w:r w:rsidRPr="006565B1">
              <w:rPr>
                <w:szCs w:val="22"/>
              </w:rPr>
              <w:t xml:space="preserve">. </w:t>
            </w:r>
          </w:p>
        </w:tc>
      </w:tr>
      <w:tr w:rsidR="006565B1" w:rsidRPr="006565B1" w14:paraId="1BEF2E23" w14:textId="77777777" w:rsidTr="006565B1">
        <w:trPr>
          <w:tblCellSpacing w:w="15" w:type="dxa"/>
        </w:trPr>
        <w:tc>
          <w:tcPr>
            <w:tcW w:w="0" w:type="auto"/>
            <w:vAlign w:val="center"/>
            <w:hideMark/>
          </w:tcPr>
          <w:p w14:paraId="68726453" w14:textId="77777777" w:rsidR="006565B1" w:rsidRPr="006565B1" w:rsidRDefault="006565B1">
            <w:pPr>
              <w:rPr>
                <w:szCs w:val="22"/>
              </w:rPr>
            </w:pPr>
            <w:r w:rsidRPr="006565B1">
              <w:rPr>
                <w:szCs w:val="22"/>
              </w:rPr>
              <w:t>§ 63.9(g)(2)</w:t>
            </w:r>
          </w:p>
        </w:tc>
        <w:tc>
          <w:tcPr>
            <w:tcW w:w="0" w:type="auto"/>
            <w:vAlign w:val="center"/>
            <w:hideMark/>
          </w:tcPr>
          <w:p w14:paraId="077FA2A4" w14:textId="77777777" w:rsidR="006565B1" w:rsidRPr="006565B1" w:rsidRDefault="006565B1">
            <w:pPr>
              <w:rPr>
                <w:szCs w:val="22"/>
              </w:rPr>
            </w:pPr>
            <w:r w:rsidRPr="006565B1">
              <w:rPr>
                <w:szCs w:val="22"/>
              </w:rPr>
              <w:t>Notification of use of COMS data</w:t>
            </w:r>
          </w:p>
        </w:tc>
        <w:tc>
          <w:tcPr>
            <w:tcW w:w="0" w:type="auto"/>
            <w:vAlign w:val="center"/>
            <w:hideMark/>
          </w:tcPr>
          <w:p w14:paraId="468F22ED" w14:textId="77777777" w:rsidR="006565B1" w:rsidRPr="006565B1" w:rsidRDefault="006565B1">
            <w:pPr>
              <w:rPr>
                <w:szCs w:val="22"/>
              </w:rPr>
            </w:pPr>
            <w:r w:rsidRPr="006565B1">
              <w:rPr>
                <w:szCs w:val="22"/>
              </w:rPr>
              <w:t>No</w:t>
            </w:r>
          </w:p>
        </w:tc>
        <w:tc>
          <w:tcPr>
            <w:tcW w:w="0" w:type="auto"/>
            <w:vAlign w:val="center"/>
            <w:hideMark/>
          </w:tcPr>
          <w:p w14:paraId="7C3BC485" w14:textId="77777777" w:rsidR="006565B1" w:rsidRPr="006565B1" w:rsidRDefault="006565B1">
            <w:pPr>
              <w:rPr>
                <w:szCs w:val="22"/>
              </w:rPr>
            </w:pPr>
            <w:r w:rsidRPr="006565B1">
              <w:rPr>
                <w:szCs w:val="22"/>
              </w:rPr>
              <w:t xml:space="preserve">Subpart ZZZZ does not contain opacity or VE standards. </w:t>
            </w:r>
          </w:p>
        </w:tc>
      </w:tr>
      <w:tr w:rsidR="006565B1" w:rsidRPr="006565B1" w14:paraId="75ADA73D" w14:textId="77777777" w:rsidTr="006565B1">
        <w:trPr>
          <w:tblCellSpacing w:w="15" w:type="dxa"/>
        </w:trPr>
        <w:tc>
          <w:tcPr>
            <w:tcW w:w="0" w:type="auto"/>
            <w:vAlign w:val="center"/>
            <w:hideMark/>
          </w:tcPr>
          <w:p w14:paraId="41C9A618" w14:textId="77777777" w:rsidR="006565B1" w:rsidRPr="006565B1" w:rsidRDefault="006565B1">
            <w:pPr>
              <w:rPr>
                <w:szCs w:val="22"/>
              </w:rPr>
            </w:pPr>
            <w:r w:rsidRPr="006565B1">
              <w:rPr>
                <w:szCs w:val="22"/>
              </w:rPr>
              <w:t>§ 63.9(g)(3)</w:t>
            </w:r>
          </w:p>
        </w:tc>
        <w:tc>
          <w:tcPr>
            <w:tcW w:w="0" w:type="auto"/>
            <w:vAlign w:val="center"/>
            <w:hideMark/>
          </w:tcPr>
          <w:p w14:paraId="6FF5B517" w14:textId="77777777" w:rsidR="006565B1" w:rsidRPr="006565B1" w:rsidRDefault="006565B1">
            <w:pPr>
              <w:rPr>
                <w:szCs w:val="22"/>
              </w:rPr>
            </w:pPr>
            <w:r w:rsidRPr="006565B1">
              <w:rPr>
                <w:szCs w:val="22"/>
              </w:rPr>
              <w:t>Notification that criterion for alternative to RATA is exceeded</w:t>
            </w:r>
          </w:p>
        </w:tc>
        <w:tc>
          <w:tcPr>
            <w:tcW w:w="0" w:type="auto"/>
            <w:vAlign w:val="center"/>
            <w:hideMark/>
          </w:tcPr>
          <w:p w14:paraId="40313369" w14:textId="77777777" w:rsidR="006565B1" w:rsidRPr="006565B1" w:rsidRDefault="006565B1">
            <w:pPr>
              <w:rPr>
                <w:szCs w:val="22"/>
              </w:rPr>
            </w:pPr>
            <w:r w:rsidRPr="006565B1">
              <w:rPr>
                <w:szCs w:val="22"/>
              </w:rPr>
              <w:t>Yes</w:t>
            </w:r>
          </w:p>
        </w:tc>
        <w:tc>
          <w:tcPr>
            <w:tcW w:w="0" w:type="auto"/>
            <w:vAlign w:val="center"/>
            <w:hideMark/>
          </w:tcPr>
          <w:p w14:paraId="3A8E06F5" w14:textId="77777777" w:rsidR="006565B1" w:rsidRPr="006565B1" w:rsidRDefault="006565B1">
            <w:pPr>
              <w:rPr>
                <w:szCs w:val="22"/>
              </w:rPr>
            </w:pPr>
            <w:r w:rsidRPr="006565B1">
              <w:rPr>
                <w:szCs w:val="22"/>
              </w:rPr>
              <w:t xml:space="preserve">If alternative is in use. </w:t>
            </w:r>
          </w:p>
        </w:tc>
      </w:tr>
      <w:tr w:rsidR="006565B1" w:rsidRPr="006565B1" w14:paraId="63A9FF63" w14:textId="77777777" w:rsidTr="006565B1">
        <w:trPr>
          <w:tblCellSpacing w:w="15" w:type="dxa"/>
        </w:trPr>
        <w:tc>
          <w:tcPr>
            <w:tcW w:w="0" w:type="auto"/>
            <w:vAlign w:val="center"/>
            <w:hideMark/>
          </w:tcPr>
          <w:p w14:paraId="21F5BEE1" w14:textId="77777777" w:rsidR="006565B1" w:rsidRPr="006565B1" w:rsidRDefault="006565B1">
            <w:pPr>
              <w:rPr>
                <w:szCs w:val="22"/>
              </w:rPr>
            </w:pPr>
          </w:p>
        </w:tc>
        <w:tc>
          <w:tcPr>
            <w:tcW w:w="0" w:type="auto"/>
            <w:vAlign w:val="center"/>
            <w:hideMark/>
          </w:tcPr>
          <w:p w14:paraId="6BA890FB" w14:textId="77777777" w:rsidR="006565B1" w:rsidRPr="006565B1" w:rsidRDefault="006565B1">
            <w:pPr>
              <w:rPr>
                <w:szCs w:val="22"/>
              </w:rPr>
            </w:pPr>
          </w:p>
        </w:tc>
        <w:tc>
          <w:tcPr>
            <w:tcW w:w="0" w:type="auto"/>
            <w:vAlign w:val="center"/>
            <w:hideMark/>
          </w:tcPr>
          <w:p w14:paraId="3CCEE5D2" w14:textId="77777777" w:rsidR="006565B1" w:rsidRPr="006565B1" w:rsidRDefault="006565B1">
            <w:pPr>
              <w:rPr>
                <w:szCs w:val="22"/>
              </w:rPr>
            </w:pPr>
            <w:r w:rsidRPr="006565B1">
              <w:rPr>
                <w:szCs w:val="22"/>
              </w:rPr>
              <w:t xml:space="preserve">Except that </w:t>
            </w:r>
            <w:hyperlink r:id="rId528" w:anchor="p-63.9(g)" w:history="1">
              <w:r w:rsidRPr="006565B1">
                <w:rPr>
                  <w:rStyle w:val="Hyperlink"/>
                  <w:szCs w:val="22"/>
                </w:rPr>
                <w:t>§ 63.9(g)</w:t>
              </w:r>
            </w:hyperlink>
            <w:r w:rsidRPr="006565B1">
              <w:rPr>
                <w:szCs w:val="22"/>
              </w:rPr>
              <w:t xml:space="preserve"> only applies as specified in </w:t>
            </w:r>
            <w:hyperlink r:id="rId529" w:history="1">
              <w:r w:rsidRPr="006565B1">
                <w:rPr>
                  <w:rStyle w:val="Hyperlink"/>
                  <w:szCs w:val="22"/>
                </w:rPr>
                <w:t xml:space="preserve">§ </w:t>
              </w:r>
              <w:r w:rsidRPr="006565B1">
                <w:rPr>
                  <w:rStyle w:val="Hyperlink"/>
                  <w:szCs w:val="22"/>
                </w:rPr>
                <w:lastRenderedPageBreak/>
                <w:t>63.6645</w:t>
              </w:r>
            </w:hyperlink>
            <w:r w:rsidRPr="006565B1">
              <w:rPr>
                <w:szCs w:val="22"/>
              </w:rPr>
              <w:t xml:space="preserve">. </w:t>
            </w:r>
          </w:p>
        </w:tc>
        <w:tc>
          <w:tcPr>
            <w:tcW w:w="0" w:type="auto"/>
            <w:vAlign w:val="center"/>
            <w:hideMark/>
          </w:tcPr>
          <w:p w14:paraId="68536DD9" w14:textId="77777777" w:rsidR="006565B1" w:rsidRPr="006565B1" w:rsidRDefault="006565B1">
            <w:pPr>
              <w:rPr>
                <w:szCs w:val="22"/>
              </w:rPr>
            </w:pPr>
          </w:p>
        </w:tc>
      </w:tr>
      <w:tr w:rsidR="006565B1" w:rsidRPr="006565B1" w14:paraId="17A57A9B" w14:textId="77777777" w:rsidTr="006565B1">
        <w:trPr>
          <w:tblCellSpacing w:w="15" w:type="dxa"/>
        </w:trPr>
        <w:tc>
          <w:tcPr>
            <w:tcW w:w="0" w:type="auto"/>
            <w:vAlign w:val="center"/>
            <w:hideMark/>
          </w:tcPr>
          <w:p w14:paraId="0BB765D7" w14:textId="77777777" w:rsidR="006565B1" w:rsidRPr="006565B1" w:rsidRDefault="006565B1">
            <w:pPr>
              <w:rPr>
                <w:szCs w:val="22"/>
              </w:rPr>
            </w:pPr>
            <w:r w:rsidRPr="006565B1">
              <w:rPr>
                <w:szCs w:val="22"/>
              </w:rPr>
              <w:t>§ 63.9(h)(1)-(6)</w:t>
            </w:r>
          </w:p>
        </w:tc>
        <w:tc>
          <w:tcPr>
            <w:tcW w:w="0" w:type="auto"/>
            <w:vAlign w:val="center"/>
            <w:hideMark/>
          </w:tcPr>
          <w:p w14:paraId="15CA99A9" w14:textId="77777777" w:rsidR="006565B1" w:rsidRPr="006565B1" w:rsidRDefault="006565B1">
            <w:pPr>
              <w:rPr>
                <w:szCs w:val="22"/>
              </w:rPr>
            </w:pPr>
            <w:r w:rsidRPr="006565B1">
              <w:rPr>
                <w:szCs w:val="22"/>
              </w:rPr>
              <w:t>Notification of compliance status</w:t>
            </w:r>
          </w:p>
        </w:tc>
        <w:tc>
          <w:tcPr>
            <w:tcW w:w="0" w:type="auto"/>
            <w:vAlign w:val="center"/>
            <w:hideMark/>
          </w:tcPr>
          <w:p w14:paraId="1875B6D9" w14:textId="77777777" w:rsidR="006565B1" w:rsidRPr="006565B1" w:rsidRDefault="006565B1">
            <w:pPr>
              <w:rPr>
                <w:szCs w:val="22"/>
              </w:rPr>
            </w:pPr>
            <w:r w:rsidRPr="006565B1">
              <w:rPr>
                <w:szCs w:val="22"/>
              </w:rPr>
              <w:t>Yes</w:t>
            </w:r>
          </w:p>
        </w:tc>
        <w:tc>
          <w:tcPr>
            <w:tcW w:w="0" w:type="auto"/>
            <w:vAlign w:val="center"/>
            <w:hideMark/>
          </w:tcPr>
          <w:p w14:paraId="76F45D20" w14:textId="77777777" w:rsidR="006565B1" w:rsidRPr="006565B1" w:rsidRDefault="006565B1">
            <w:pPr>
              <w:rPr>
                <w:szCs w:val="22"/>
              </w:rPr>
            </w:pPr>
            <w:r w:rsidRPr="006565B1">
              <w:rPr>
                <w:szCs w:val="22"/>
              </w:rPr>
              <w:t xml:space="preserve">Except that notifications for sources using a CEMS are due 30 days after completion of performance evaluations. </w:t>
            </w:r>
            <w:hyperlink r:id="rId530" w:anchor="p-63.9(h)(4)" w:history="1">
              <w:r w:rsidRPr="006565B1">
                <w:rPr>
                  <w:rStyle w:val="Hyperlink"/>
                  <w:szCs w:val="22"/>
                </w:rPr>
                <w:t>§ 63.9(h)(4)</w:t>
              </w:r>
            </w:hyperlink>
            <w:r w:rsidRPr="006565B1">
              <w:rPr>
                <w:szCs w:val="22"/>
              </w:rPr>
              <w:t xml:space="preserve"> is reserved. </w:t>
            </w:r>
          </w:p>
        </w:tc>
      </w:tr>
      <w:tr w:rsidR="006565B1" w:rsidRPr="006565B1" w14:paraId="61DBCB62" w14:textId="77777777" w:rsidTr="006565B1">
        <w:trPr>
          <w:tblCellSpacing w:w="15" w:type="dxa"/>
        </w:trPr>
        <w:tc>
          <w:tcPr>
            <w:tcW w:w="0" w:type="auto"/>
            <w:vAlign w:val="center"/>
            <w:hideMark/>
          </w:tcPr>
          <w:p w14:paraId="425D4807" w14:textId="77777777" w:rsidR="006565B1" w:rsidRPr="006565B1" w:rsidRDefault="006565B1">
            <w:pPr>
              <w:rPr>
                <w:szCs w:val="22"/>
              </w:rPr>
            </w:pPr>
          </w:p>
        </w:tc>
        <w:tc>
          <w:tcPr>
            <w:tcW w:w="0" w:type="auto"/>
            <w:vAlign w:val="center"/>
            <w:hideMark/>
          </w:tcPr>
          <w:p w14:paraId="0FA10578" w14:textId="77777777" w:rsidR="006565B1" w:rsidRPr="006565B1" w:rsidRDefault="006565B1">
            <w:pPr>
              <w:rPr>
                <w:szCs w:val="22"/>
              </w:rPr>
            </w:pPr>
          </w:p>
        </w:tc>
        <w:tc>
          <w:tcPr>
            <w:tcW w:w="0" w:type="auto"/>
            <w:vAlign w:val="center"/>
            <w:hideMark/>
          </w:tcPr>
          <w:p w14:paraId="2F5B86AA" w14:textId="77777777" w:rsidR="006565B1" w:rsidRPr="006565B1" w:rsidRDefault="006565B1">
            <w:pPr>
              <w:rPr>
                <w:szCs w:val="22"/>
              </w:rPr>
            </w:pPr>
          </w:p>
        </w:tc>
        <w:tc>
          <w:tcPr>
            <w:tcW w:w="0" w:type="auto"/>
            <w:vAlign w:val="center"/>
            <w:hideMark/>
          </w:tcPr>
          <w:p w14:paraId="6549F8D4" w14:textId="77777777" w:rsidR="006565B1" w:rsidRPr="006565B1" w:rsidRDefault="006565B1">
            <w:pPr>
              <w:rPr>
                <w:szCs w:val="22"/>
              </w:rPr>
            </w:pPr>
            <w:r w:rsidRPr="006565B1">
              <w:rPr>
                <w:szCs w:val="22"/>
              </w:rPr>
              <w:t xml:space="preserve">Except that </w:t>
            </w:r>
            <w:hyperlink r:id="rId531" w:anchor="p-63.9(h)" w:history="1">
              <w:r w:rsidRPr="006565B1">
                <w:rPr>
                  <w:rStyle w:val="Hyperlink"/>
                  <w:szCs w:val="22"/>
                </w:rPr>
                <w:t>§ 63.9(h)</w:t>
              </w:r>
            </w:hyperlink>
            <w:r w:rsidRPr="006565B1">
              <w:rPr>
                <w:szCs w:val="22"/>
              </w:rPr>
              <w:t xml:space="preserve"> only applies as specified in </w:t>
            </w:r>
            <w:hyperlink r:id="rId532" w:history="1">
              <w:r w:rsidRPr="006565B1">
                <w:rPr>
                  <w:rStyle w:val="Hyperlink"/>
                  <w:szCs w:val="22"/>
                </w:rPr>
                <w:t>§ 63.6645</w:t>
              </w:r>
            </w:hyperlink>
            <w:r w:rsidRPr="006565B1">
              <w:rPr>
                <w:szCs w:val="22"/>
              </w:rPr>
              <w:t xml:space="preserve">. </w:t>
            </w:r>
          </w:p>
        </w:tc>
      </w:tr>
      <w:tr w:rsidR="006565B1" w:rsidRPr="006565B1" w14:paraId="315AAE1E" w14:textId="77777777" w:rsidTr="006565B1">
        <w:trPr>
          <w:tblCellSpacing w:w="15" w:type="dxa"/>
        </w:trPr>
        <w:tc>
          <w:tcPr>
            <w:tcW w:w="0" w:type="auto"/>
            <w:vAlign w:val="center"/>
            <w:hideMark/>
          </w:tcPr>
          <w:p w14:paraId="48165DCC" w14:textId="77777777" w:rsidR="006565B1" w:rsidRPr="006565B1" w:rsidRDefault="006565B1">
            <w:pPr>
              <w:rPr>
                <w:szCs w:val="22"/>
              </w:rPr>
            </w:pPr>
            <w:r w:rsidRPr="006565B1">
              <w:rPr>
                <w:szCs w:val="22"/>
              </w:rPr>
              <w:t>§ 63.9(i)</w:t>
            </w:r>
          </w:p>
        </w:tc>
        <w:tc>
          <w:tcPr>
            <w:tcW w:w="0" w:type="auto"/>
            <w:vAlign w:val="center"/>
            <w:hideMark/>
          </w:tcPr>
          <w:p w14:paraId="1D1923DE" w14:textId="77777777" w:rsidR="006565B1" w:rsidRPr="006565B1" w:rsidRDefault="006565B1">
            <w:pPr>
              <w:rPr>
                <w:szCs w:val="22"/>
              </w:rPr>
            </w:pPr>
            <w:r w:rsidRPr="006565B1">
              <w:rPr>
                <w:szCs w:val="22"/>
              </w:rPr>
              <w:t>Adjustment of submittal deadlines</w:t>
            </w:r>
          </w:p>
        </w:tc>
        <w:tc>
          <w:tcPr>
            <w:tcW w:w="0" w:type="auto"/>
            <w:vAlign w:val="center"/>
            <w:hideMark/>
          </w:tcPr>
          <w:p w14:paraId="6881BD6F" w14:textId="77777777" w:rsidR="006565B1" w:rsidRPr="006565B1" w:rsidRDefault="006565B1">
            <w:pPr>
              <w:rPr>
                <w:szCs w:val="22"/>
              </w:rPr>
            </w:pPr>
            <w:r w:rsidRPr="006565B1">
              <w:rPr>
                <w:szCs w:val="22"/>
              </w:rPr>
              <w:t xml:space="preserve">Yes. </w:t>
            </w:r>
          </w:p>
        </w:tc>
        <w:tc>
          <w:tcPr>
            <w:tcW w:w="0" w:type="auto"/>
            <w:vAlign w:val="center"/>
            <w:hideMark/>
          </w:tcPr>
          <w:p w14:paraId="544D3798" w14:textId="77777777" w:rsidR="006565B1" w:rsidRPr="006565B1" w:rsidRDefault="006565B1">
            <w:pPr>
              <w:rPr>
                <w:szCs w:val="22"/>
              </w:rPr>
            </w:pPr>
          </w:p>
        </w:tc>
      </w:tr>
      <w:tr w:rsidR="006565B1" w:rsidRPr="006565B1" w14:paraId="7EDD431F" w14:textId="77777777" w:rsidTr="006565B1">
        <w:trPr>
          <w:tblCellSpacing w:w="15" w:type="dxa"/>
        </w:trPr>
        <w:tc>
          <w:tcPr>
            <w:tcW w:w="0" w:type="auto"/>
            <w:vAlign w:val="center"/>
            <w:hideMark/>
          </w:tcPr>
          <w:p w14:paraId="7ED67DF3" w14:textId="77777777" w:rsidR="006565B1" w:rsidRPr="006565B1" w:rsidRDefault="006565B1">
            <w:pPr>
              <w:rPr>
                <w:szCs w:val="22"/>
              </w:rPr>
            </w:pPr>
            <w:r w:rsidRPr="006565B1">
              <w:rPr>
                <w:szCs w:val="22"/>
              </w:rPr>
              <w:t>§ 63.9(j)</w:t>
            </w:r>
          </w:p>
        </w:tc>
        <w:tc>
          <w:tcPr>
            <w:tcW w:w="0" w:type="auto"/>
            <w:vAlign w:val="center"/>
            <w:hideMark/>
          </w:tcPr>
          <w:p w14:paraId="05AAD74E" w14:textId="77777777" w:rsidR="006565B1" w:rsidRPr="006565B1" w:rsidRDefault="006565B1">
            <w:pPr>
              <w:rPr>
                <w:szCs w:val="22"/>
              </w:rPr>
            </w:pPr>
            <w:r w:rsidRPr="006565B1">
              <w:rPr>
                <w:szCs w:val="22"/>
              </w:rPr>
              <w:t>Change in previous information</w:t>
            </w:r>
          </w:p>
        </w:tc>
        <w:tc>
          <w:tcPr>
            <w:tcW w:w="0" w:type="auto"/>
            <w:vAlign w:val="center"/>
            <w:hideMark/>
          </w:tcPr>
          <w:p w14:paraId="061280EA" w14:textId="77777777" w:rsidR="006565B1" w:rsidRPr="006565B1" w:rsidRDefault="006565B1">
            <w:pPr>
              <w:rPr>
                <w:szCs w:val="22"/>
              </w:rPr>
            </w:pPr>
            <w:r w:rsidRPr="006565B1">
              <w:rPr>
                <w:szCs w:val="22"/>
              </w:rPr>
              <w:t xml:space="preserve">Yes. </w:t>
            </w:r>
          </w:p>
        </w:tc>
        <w:tc>
          <w:tcPr>
            <w:tcW w:w="0" w:type="auto"/>
            <w:vAlign w:val="center"/>
            <w:hideMark/>
          </w:tcPr>
          <w:p w14:paraId="0EE83F9E" w14:textId="77777777" w:rsidR="006565B1" w:rsidRPr="006565B1" w:rsidRDefault="006565B1">
            <w:pPr>
              <w:rPr>
                <w:szCs w:val="22"/>
              </w:rPr>
            </w:pPr>
          </w:p>
        </w:tc>
      </w:tr>
      <w:tr w:rsidR="006565B1" w:rsidRPr="006565B1" w14:paraId="7C4DC551" w14:textId="77777777" w:rsidTr="006565B1">
        <w:trPr>
          <w:tblCellSpacing w:w="15" w:type="dxa"/>
        </w:trPr>
        <w:tc>
          <w:tcPr>
            <w:tcW w:w="0" w:type="auto"/>
            <w:vAlign w:val="center"/>
            <w:hideMark/>
          </w:tcPr>
          <w:p w14:paraId="0964FB58" w14:textId="77777777" w:rsidR="006565B1" w:rsidRPr="006565B1" w:rsidRDefault="006565B1">
            <w:pPr>
              <w:rPr>
                <w:szCs w:val="22"/>
              </w:rPr>
            </w:pPr>
            <w:r w:rsidRPr="006565B1">
              <w:rPr>
                <w:szCs w:val="22"/>
              </w:rPr>
              <w:t>§ 63.9(k)</w:t>
            </w:r>
          </w:p>
        </w:tc>
        <w:tc>
          <w:tcPr>
            <w:tcW w:w="0" w:type="auto"/>
            <w:vAlign w:val="center"/>
            <w:hideMark/>
          </w:tcPr>
          <w:p w14:paraId="020B14D9" w14:textId="77777777" w:rsidR="006565B1" w:rsidRPr="006565B1" w:rsidRDefault="006565B1">
            <w:pPr>
              <w:rPr>
                <w:szCs w:val="22"/>
              </w:rPr>
            </w:pPr>
            <w:r w:rsidRPr="006565B1">
              <w:rPr>
                <w:szCs w:val="22"/>
              </w:rPr>
              <w:t>Electronic reporting procedures</w:t>
            </w:r>
          </w:p>
        </w:tc>
        <w:tc>
          <w:tcPr>
            <w:tcW w:w="0" w:type="auto"/>
            <w:vAlign w:val="center"/>
            <w:hideMark/>
          </w:tcPr>
          <w:p w14:paraId="7E2B6CF2" w14:textId="77777777" w:rsidR="006565B1" w:rsidRPr="006565B1" w:rsidRDefault="006565B1">
            <w:pPr>
              <w:rPr>
                <w:szCs w:val="22"/>
              </w:rPr>
            </w:pPr>
            <w:r w:rsidRPr="006565B1">
              <w:rPr>
                <w:szCs w:val="22"/>
              </w:rPr>
              <w:t>Yes</w:t>
            </w:r>
          </w:p>
        </w:tc>
        <w:tc>
          <w:tcPr>
            <w:tcW w:w="0" w:type="auto"/>
            <w:vAlign w:val="center"/>
            <w:hideMark/>
          </w:tcPr>
          <w:p w14:paraId="62FF6EE2" w14:textId="77777777" w:rsidR="006565B1" w:rsidRPr="006565B1" w:rsidRDefault="006565B1">
            <w:pPr>
              <w:rPr>
                <w:szCs w:val="22"/>
              </w:rPr>
            </w:pPr>
            <w:r w:rsidRPr="006565B1">
              <w:rPr>
                <w:szCs w:val="22"/>
              </w:rPr>
              <w:t xml:space="preserve">Only as specified in </w:t>
            </w:r>
            <w:hyperlink r:id="rId533" w:anchor="p-63.9(j)" w:history="1">
              <w:r w:rsidRPr="006565B1">
                <w:rPr>
                  <w:rStyle w:val="Hyperlink"/>
                  <w:szCs w:val="22"/>
                </w:rPr>
                <w:t>§ 63.9(j)</w:t>
              </w:r>
            </w:hyperlink>
            <w:r w:rsidRPr="006565B1">
              <w:rPr>
                <w:szCs w:val="22"/>
              </w:rPr>
              <w:t xml:space="preserve">. </w:t>
            </w:r>
          </w:p>
        </w:tc>
      </w:tr>
      <w:tr w:rsidR="006565B1" w:rsidRPr="006565B1" w14:paraId="2B0B2456" w14:textId="77777777" w:rsidTr="006565B1">
        <w:trPr>
          <w:tblCellSpacing w:w="15" w:type="dxa"/>
        </w:trPr>
        <w:tc>
          <w:tcPr>
            <w:tcW w:w="0" w:type="auto"/>
            <w:vAlign w:val="center"/>
            <w:hideMark/>
          </w:tcPr>
          <w:p w14:paraId="4E979FDF" w14:textId="77777777" w:rsidR="006565B1" w:rsidRPr="006565B1" w:rsidRDefault="006565B1">
            <w:pPr>
              <w:rPr>
                <w:szCs w:val="22"/>
              </w:rPr>
            </w:pPr>
            <w:r w:rsidRPr="006565B1">
              <w:rPr>
                <w:szCs w:val="22"/>
              </w:rPr>
              <w:t>§ 63.10(a)</w:t>
            </w:r>
          </w:p>
        </w:tc>
        <w:tc>
          <w:tcPr>
            <w:tcW w:w="0" w:type="auto"/>
            <w:vAlign w:val="center"/>
            <w:hideMark/>
          </w:tcPr>
          <w:p w14:paraId="29DD1A23" w14:textId="77777777" w:rsidR="006565B1" w:rsidRPr="006565B1" w:rsidRDefault="006565B1">
            <w:pPr>
              <w:rPr>
                <w:szCs w:val="22"/>
              </w:rPr>
            </w:pPr>
            <w:r w:rsidRPr="006565B1">
              <w:rPr>
                <w:szCs w:val="22"/>
              </w:rPr>
              <w:t>Administrative provisions for recordkeeping/reporting</w:t>
            </w:r>
          </w:p>
        </w:tc>
        <w:tc>
          <w:tcPr>
            <w:tcW w:w="0" w:type="auto"/>
            <w:vAlign w:val="center"/>
            <w:hideMark/>
          </w:tcPr>
          <w:p w14:paraId="22406850" w14:textId="77777777" w:rsidR="006565B1" w:rsidRPr="006565B1" w:rsidRDefault="006565B1">
            <w:pPr>
              <w:rPr>
                <w:szCs w:val="22"/>
              </w:rPr>
            </w:pPr>
            <w:r w:rsidRPr="006565B1">
              <w:rPr>
                <w:szCs w:val="22"/>
              </w:rPr>
              <w:t xml:space="preserve">Yes. </w:t>
            </w:r>
          </w:p>
        </w:tc>
        <w:tc>
          <w:tcPr>
            <w:tcW w:w="0" w:type="auto"/>
            <w:vAlign w:val="center"/>
            <w:hideMark/>
          </w:tcPr>
          <w:p w14:paraId="1BEE965D" w14:textId="77777777" w:rsidR="006565B1" w:rsidRPr="006565B1" w:rsidRDefault="006565B1">
            <w:pPr>
              <w:rPr>
                <w:szCs w:val="22"/>
              </w:rPr>
            </w:pPr>
          </w:p>
        </w:tc>
      </w:tr>
      <w:tr w:rsidR="006565B1" w:rsidRPr="006565B1" w14:paraId="1A01AB33" w14:textId="77777777" w:rsidTr="006565B1">
        <w:trPr>
          <w:tblCellSpacing w:w="15" w:type="dxa"/>
        </w:trPr>
        <w:tc>
          <w:tcPr>
            <w:tcW w:w="0" w:type="auto"/>
            <w:vAlign w:val="center"/>
            <w:hideMark/>
          </w:tcPr>
          <w:p w14:paraId="657DB3B5" w14:textId="77777777" w:rsidR="006565B1" w:rsidRPr="006565B1" w:rsidRDefault="006565B1">
            <w:pPr>
              <w:rPr>
                <w:szCs w:val="22"/>
              </w:rPr>
            </w:pPr>
            <w:r w:rsidRPr="006565B1">
              <w:rPr>
                <w:szCs w:val="22"/>
              </w:rPr>
              <w:t>§ 63.10(b)(1)</w:t>
            </w:r>
          </w:p>
        </w:tc>
        <w:tc>
          <w:tcPr>
            <w:tcW w:w="0" w:type="auto"/>
            <w:vAlign w:val="center"/>
            <w:hideMark/>
          </w:tcPr>
          <w:p w14:paraId="22641700" w14:textId="77777777" w:rsidR="006565B1" w:rsidRPr="006565B1" w:rsidRDefault="006565B1">
            <w:pPr>
              <w:rPr>
                <w:szCs w:val="22"/>
              </w:rPr>
            </w:pPr>
            <w:r w:rsidRPr="006565B1">
              <w:rPr>
                <w:szCs w:val="22"/>
              </w:rPr>
              <w:t>Record retention</w:t>
            </w:r>
          </w:p>
        </w:tc>
        <w:tc>
          <w:tcPr>
            <w:tcW w:w="0" w:type="auto"/>
            <w:vAlign w:val="center"/>
            <w:hideMark/>
          </w:tcPr>
          <w:p w14:paraId="74D31238" w14:textId="77777777" w:rsidR="006565B1" w:rsidRPr="006565B1" w:rsidRDefault="006565B1">
            <w:pPr>
              <w:rPr>
                <w:szCs w:val="22"/>
              </w:rPr>
            </w:pPr>
            <w:r w:rsidRPr="006565B1">
              <w:rPr>
                <w:szCs w:val="22"/>
              </w:rPr>
              <w:t>Yes</w:t>
            </w:r>
          </w:p>
        </w:tc>
        <w:tc>
          <w:tcPr>
            <w:tcW w:w="0" w:type="auto"/>
            <w:vAlign w:val="center"/>
            <w:hideMark/>
          </w:tcPr>
          <w:p w14:paraId="606EE986" w14:textId="77777777" w:rsidR="006565B1" w:rsidRPr="006565B1" w:rsidRDefault="006565B1">
            <w:pPr>
              <w:rPr>
                <w:szCs w:val="22"/>
              </w:rPr>
            </w:pPr>
            <w:r w:rsidRPr="006565B1">
              <w:rPr>
                <w:szCs w:val="22"/>
              </w:rPr>
              <w:t xml:space="preserve">Except that the most recent 2 years of data do not have to be retained on site. </w:t>
            </w:r>
          </w:p>
        </w:tc>
      </w:tr>
      <w:tr w:rsidR="006565B1" w:rsidRPr="006565B1" w14:paraId="00C7C9A6" w14:textId="77777777" w:rsidTr="006565B1">
        <w:trPr>
          <w:tblCellSpacing w:w="15" w:type="dxa"/>
        </w:trPr>
        <w:tc>
          <w:tcPr>
            <w:tcW w:w="0" w:type="auto"/>
            <w:vAlign w:val="center"/>
            <w:hideMark/>
          </w:tcPr>
          <w:p w14:paraId="4D117E1F" w14:textId="77777777" w:rsidR="006565B1" w:rsidRPr="006565B1" w:rsidRDefault="006565B1">
            <w:pPr>
              <w:rPr>
                <w:szCs w:val="22"/>
              </w:rPr>
            </w:pPr>
            <w:r w:rsidRPr="006565B1">
              <w:rPr>
                <w:szCs w:val="22"/>
              </w:rPr>
              <w:t>§ 63.10(b)(2)(i)-(v)</w:t>
            </w:r>
          </w:p>
        </w:tc>
        <w:tc>
          <w:tcPr>
            <w:tcW w:w="0" w:type="auto"/>
            <w:vAlign w:val="center"/>
            <w:hideMark/>
          </w:tcPr>
          <w:p w14:paraId="332046C0" w14:textId="77777777" w:rsidR="006565B1" w:rsidRPr="006565B1" w:rsidRDefault="006565B1">
            <w:pPr>
              <w:rPr>
                <w:szCs w:val="22"/>
              </w:rPr>
            </w:pPr>
            <w:r w:rsidRPr="006565B1">
              <w:rPr>
                <w:szCs w:val="22"/>
              </w:rPr>
              <w:t>Records related to SSM</w:t>
            </w:r>
          </w:p>
        </w:tc>
        <w:tc>
          <w:tcPr>
            <w:tcW w:w="0" w:type="auto"/>
            <w:vAlign w:val="center"/>
            <w:hideMark/>
          </w:tcPr>
          <w:p w14:paraId="78470545" w14:textId="77777777" w:rsidR="006565B1" w:rsidRPr="006565B1" w:rsidRDefault="006565B1">
            <w:pPr>
              <w:rPr>
                <w:szCs w:val="22"/>
              </w:rPr>
            </w:pPr>
            <w:r w:rsidRPr="006565B1">
              <w:rPr>
                <w:szCs w:val="22"/>
              </w:rPr>
              <w:t xml:space="preserve">No. </w:t>
            </w:r>
          </w:p>
        </w:tc>
        <w:tc>
          <w:tcPr>
            <w:tcW w:w="0" w:type="auto"/>
            <w:vAlign w:val="center"/>
            <w:hideMark/>
          </w:tcPr>
          <w:p w14:paraId="57A219E2" w14:textId="77777777" w:rsidR="006565B1" w:rsidRPr="006565B1" w:rsidRDefault="006565B1">
            <w:pPr>
              <w:rPr>
                <w:szCs w:val="22"/>
              </w:rPr>
            </w:pPr>
          </w:p>
        </w:tc>
      </w:tr>
      <w:tr w:rsidR="006565B1" w:rsidRPr="006565B1" w14:paraId="7B48AA73" w14:textId="77777777" w:rsidTr="006565B1">
        <w:trPr>
          <w:tblCellSpacing w:w="15" w:type="dxa"/>
        </w:trPr>
        <w:tc>
          <w:tcPr>
            <w:tcW w:w="0" w:type="auto"/>
            <w:vAlign w:val="center"/>
            <w:hideMark/>
          </w:tcPr>
          <w:p w14:paraId="0B8F90EB" w14:textId="77777777" w:rsidR="006565B1" w:rsidRPr="006565B1" w:rsidRDefault="006565B1">
            <w:pPr>
              <w:rPr>
                <w:szCs w:val="22"/>
              </w:rPr>
            </w:pPr>
            <w:r w:rsidRPr="006565B1">
              <w:rPr>
                <w:szCs w:val="22"/>
              </w:rPr>
              <w:t>§ 63.10(b)(2)(vi)-(xi)</w:t>
            </w:r>
          </w:p>
        </w:tc>
        <w:tc>
          <w:tcPr>
            <w:tcW w:w="0" w:type="auto"/>
            <w:vAlign w:val="center"/>
            <w:hideMark/>
          </w:tcPr>
          <w:p w14:paraId="1DB72FE9" w14:textId="77777777" w:rsidR="006565B1" w:rsidRPr="006565B1" w:rsidRDefault="006565B1">
            <w:pPr>
              <w:rPr>
                <w:szCs w:val="22"/>
              </w:rPr>
            </w:pPr>
            <w:r w:rsidRPr="006565B1">
              <w:rPr>
                <w:szCs w:val="22"/>
              </w:rPr>
              <w:t>Records</w:t>
            </w:r>
          </w:p>
        </w:tc>
        <w:tc>
          <w:tcPr>
            <w:tcW w:w="0" w:type="auto"/>
            <w:vAlign w:val="center"/>
            <w:hideMark/>
          </w:tcPr>
          <w:p w14:paraId="17B5C6E4" w14:textId="77777777" w:rsidR="006565B1" w:rsidRPr="006565B1" w:rsidRDefault="006565B1">
            <w:pPr>
              <w:rPr>
                <w:szCs w:val="22"/>
              </w:rPr>
            </w:pPr>
            <w:r w:rsidRPr="006565B1">
              <w:rPr>
                <w:szCs w:val="22"/>
              </w:rPr>
              <w:t xml:space="preserve">Yes. </w:t>
            </w:r>
          </w:p>
        </w:tc>
        <w:tc>
          <w:tcPr>
            <w:tcW w:w="0" w:type="auto"/>
            <w:vAlign w:val="center"/>
            <w:hideMark/>
          </w:tcPr>
          <w:p w14:paraId="339BCE5E" w14:textId="77777777" w:rsidR="006565B1" w:rsidRPr="006565B1" w:rsidRDefault="006565B1">
            <w:pPr>
              <w:rPr>
                <w:szCs w:val="22"/>
              </w:rPr>
            </w:pPr>
          </w:p>
        </w:tc>
      </w:tr>
      <w:tr w:rsidR="006565B1" w:rsidRPr="006565B1" w14:paraId="163C786B" w14:textId="77777777" w:rsidTr="006565B1">
        <w:trPr>
          <w:tblCellSpacing w:w="15" w:type="dxa"/>
        </w:trPr>
        <w:tc>
          <w:tcPr>
            <w:tcW w:w="0" w:type="auto"/>
            <w:vAlign w:val="center"/>
            <w:hideMark/>
          </w:tcPr>
          <w:p w14:paraId="2DBFEC1C" w14:textId="77777777" w:rsidR="006565B1" w:rsidRPr="006565B1" w:rsidRDefault="006565B1">
            <w:pPr>
              <w:rPr>
                <w:szCs w:val="22"/>
              </w:rPr>
            </w:pPr>
            <w:r w:rsidRPr="006565B1">
              <w:rPr>
                <w:szCs w:val="22"/>
              </w:rPr>
              <w:t>§ 63.10(b)(2)(xii)</w:t>
            </w:r>
          </w:p>
        </w:tc>
        <w:tc>
          <w:tcPr>
            <w:tcW w:w="0" w:type="auto"/>
            <w:vAlign w:val="center"/>
            <w:hideMark/>
          </w:tcPr>
          <w:p w14:paraId="36D1C6D0" w14:textId="77777777" w:rsidR="006565B1" w:rsidRPr="006565B1" w:rsidRDefault="006565B1">
            <w:pPr>
              <w:rPr>
                <w:szCs w:val="22"/>
              </w:rPr>
            </w:pPr>
            <w:r w:rsidRPr="006565B1">
              <w:rPr>
                <w:szCs w:val="22"/>
              </w:rPr>
              <w:t>Record when under waiver</w:t>
            </w:r>
          </w:p>
        </w:tc>
        <w:tc>
          <w:tcPr>
            <w:tcW w:w="0" w:type="auto"/>
            <w:vAlign w:val="center"/>
            <w:hideMark/>
          </w:tcPr>
          <w:p w14:paraId="28C4EED5" w14:textId="77777777" w:rsidR="006565B1" w:rsidRPr="006565B1" w:rsidRDefault="006565B1">
            <w:pPr>
              <w:rPr>
                <w:szCs w:val="22"/>
              </w:rPr>
            </w:pPr>
            <w:r w:rsidRPr="006565B1">
              <w:rPr>
                <w:szCs w:val="22"/>
              </w:rPr>
              <w:t xml:space="preserve">Yes. </w:t>
            </w:r>
          </w:p>
        </w:tc>
        <w:tc>
          <w:tcPr>
            <w:tcW w:w="0" w:type="auto"/>
            <w:vAlign w:val="center"/>
            <w:hideMark/>
          </w:tcPr>
          <w:p w14:paraId="260B2FFB" w14:textId="77777777" w:rsidR="006565B1" w:rsidRPr="006565B1" w:rsidRDefault="006565B1">
            <w:pPr>
              <w:rPr>
                <w:szCs w:val="22"/>
              </w:rPr>
            </w:pPr>
          </w:p>
        </w:tc>
      </w:tr>
      <w:tr w:rsidR="006565B1" w:rsidRPr="006565B1" w14:paraId="48F8B98C" w14:textId="77777777" w:rsidTr="006565B1">
        <w:trPr>
          <w:tblCellSpacing w:w="15" w:type="dxa"/>
        </w:trPr>
        <w:tc>
          <w:tcPr>
            <w:tcW w:w="0" w:type="auto"/>
            <w:vAlign w:val="center"/>
            <w:hideMark/>
          </w:tcPr>
          <w:p w14:paraId="28E4583F" w14:textId="77777777" w:rsidR="006565B1" w:rsidRPr="006565B1" w:rsidRDefault="006565B1">
            <w:pPr>
              <w:rPr>
                <w:szCs w:val="22"/>
              </w:rPr>
            </w:pPr>
            <w:r w:rsidRPr="006565B1">
              <w:rPr>
                <w:szCs w:val="22"/>
              </w:rPr>
              <w:t>§ 63.10(b)(2)(xiii)</w:t>
            </w:r>
          </w:p>
        </w:tc>
        <w:tc>
          <w:tcPr>
            <w:tcW w:w="0" w:type="auto"/>
            <w:vAlign w:val="center"/>
            <w:hideMark/>
          </w:tcPr>
          <w:p w14:paraId="5B1A2547" w14:textId="77777777" w:rsidR="006565B1" w:rsidRPr="006565B1" w:rsidRDefault="006565B1">
            <w:pPr>
              <w:rPr>
                <w:szCs w:val="22"/>
              </w:rPr>
            </w:pPr>
            <w:r w:rsidRPr="006565B1">
              <w:rPr>
                <w:szCs w:val="22"/>
              </w:rPr>
              <w:t>Records when using alternative to RATA</w:t>
            </w:r>
          </w:p>
        </w:tc>
        <w:tc>
          <w:tcPr>
            <w:tcW w:w="0" w:type="auto"/>
            <w:vAlign w:val="center"/>
            <w:hideMark/>
          </w:tcPr>
          <w:p w14:paraId="1514FE12" w14:textId="77777777" w:rsidR="006565B1" w:rsidRPr="006565B1" w:rsidRDefault="006565B1">
            <w:pPr>
              <w:rPr>
                <w:szCs w:val="22"/>
              </w:rPr>
            </w:pPr>
            <w:r w:rsidRPr="006565B1">
              <w:rPr>
                <w:szCs w:val="22"/>
              </w:rPr>
              <w:t>Yes</w:t>
            </w:r>
          </w:p>
        </w:tc>
        <w:tc>
          <w:tcPr>
            <w:tcW w:w="0" w:type="auto"/>
            <w:vAlign w:val="center"/>
            <w:hideMark/>
          </w:tcPr>
          <w:p w14:paraId="6163B3E1" w14:textId="77777777" w:rsidR="006565B1" w:rsidRPr="006565B1" w:rsidRDefault="006565B1">
            <w:pPr>
              <w:rPr>
                <w:szCs w:val="22"/>
              </w:rPr>
            </w:pPr>
            <w:r w:rsidRPr="006565B1">
              <w:rPr>
                <w:szCs w:val="22"/>
              </w:rPr>
              <w:t xml:space="preserve">For CO standard if using RATA alternative. </w:t>
            </w:r>
          </w:p>
        </w:tc>
      </w:tr>
      <w:tr w:rsidR="006565B1" w:rsidRPr="006565B1" w14:paraId="33E8E4DB" w14:textId="77777777" w:rsidTr="006565B1">
        <w:trPr>
          <w:tblCellSpacing w:w="15" w:type="dxa"/>
        </w:trPr>
        <w:tc>
          <w:tcPr>
            <w:tcW w:w="0" w:type="auto"/>
            <w:vAlign w:val="center"/>
            <w:hideMark/>
          </w:tcPr>
          <w:p w14:paraId="08F2FE8A" w14:textId="77777777" w:rsidR="006565B1" w:rsidRPr="006565B1" w:rsidRDefault="006565B1">
            <w:pPr>
              <w:rPr>
                <w:szCs w:val="22"/>
              </w:rPr>
            </w:pPr>
            <w:r w:rsidRPr="006565B1">
              <w:rPr>
                <w:szCs w:val="22"/>
              </w:rPr>
              <w:t>§ 63.10(b)(2)(xiv)</w:t>
            </w:r>
          </w:p>
        </w:tc>
        <w:tc>
          <w:tcPr>
            <w:tcW w:w="0" w:type="auto"/>
            <w:vAlign w:val="center"/>
            <w:hideMark/>
          </w:tcPr>
          <w:p w14:paraId="6D1B9CF7" w14:textId="77777777" w:rsidR="006565B1" w:rsidRPr="006565B1" w:rsidRDefault="006565B1">
            <w:pPr>
              <w:rPr>
                <w:szCs w:val="22"/>
              </w:rPr>
            </w:pPr>
            <w:r w:rsidRPr="006565B1">
              <w:rPr>
                <w:szCs w:val="22"/>
              </w:rPr>
              <w:t>Records of supporting documentation</w:t>
            </w:r>
          </w:p>
        </w:tc>
        <w:tc>
          <w:tcPr>
            <w:tcW w:w="0" w:type="auto"/>
            <w:vAlign w:val="center"/>
            <w:hideMark/>
          </w:tcPr>
          <w:p w14:paraId="5761AFB5" w14:textId="77777777" w:rsidR="006565B1" w:rsidRPr="006565B1" w:rsidRDefault="006565B1">
            <w:pPr>
              <w:rPr>
                <w:szCs w:val="22"/>
              </w:rPr>
            </w:pPr>
            <w:r w:rsidRPr="006565B1">
              <w:rPr>
                <w:szCs w:val="22"/>
              </w:rPr>
              <w:t xml:space="preserve">Yes. </w:t>
            </w:r>
          </w:p>
        </w:tc>
        <w:tc>
          <w:tcPr>
            <w:tcW w:w="0" w:type="auto"/>
            <w:vAlign w:val="center"/>
            <w:hideMark/>
          </w:tcPr>
          <w:p w14:paraId="599E95E2" w14:textId="77777777" w:rsidR="006565B1" w:rsidRPr="006565B1" w:rsidRDefault="006565B1">
            <w:pPr>
              <w:rPr>
                <w:szCs w:val="22"/>
              </w:rPr>
            </w:pPr>
          </w:p>
        </w:tc>
      </w:tr>
      <w:tr w:rsidR="006565B1" w:rsidRPr="006565B1" w14:paraId="078F563F" w14:textId="77777777" w:rsidTr="006565B1">
        <w:trPr>
          <w:tblCellSpacing w:w="15" w:type="dxa"/>
        </w:trPr>
        <w:tc>
          <w:tcPr>
            <w:tcW w:w="0" w:type="auto"/>
            <w:vAlign w:val="center"/>
            <w:hideMark/>
          </w:tcPr>
          <w:p w14:paraId="08A072AA" w14:textId="77777777" w:rsidR="006565B1" w:rsidRPr="006565B1" w:rsidRDefault="006565B1">
            <w:pPr>
              <w:rPr>
                <w:szCs w:val="22"/>
              </w:rPr>
            </w:pPr>
            <w:r w:rsidRPr="006565B1">
              <w:rPr>
                <w:szCs w:val="22"/>
              </w:rPr>
              <w:t>§ 63.10(b)(3)</w:t>
            </w:r>
          </w:p>
        </w:tc>
        <w:tc>
          <w:tcPr>
            <w:tcW w:w="0" w:type="auto"/>
            <w:vAlign w:val="center"/>
            <w:hideMark/>
          </w:tcPr>
          <w:p w14:paraId="0E5B93B7" w14:textId="77777777" w:rsidR="006565B1" w:rsidRPr="006565B1" w:rsidRDefault="006565B1">
            <w:pPr>
              <w:rPr>
                <w:szCs w:val="22"/>
              </w:rPr>
            </w:pPr>
            <w:r w:rsidRPr="006565B1">
              <w:rPr>
                <w:szCs w:val="22"/>
              </w:rPr>
              <w:t>Records of applicability determination</w:t>
            </w:r>
          </w:p>
        </w:tc>
        <w:tc>
          <w:tcPr>
            <w:tcW w:w="0" w:type="auto"/>
            <w:vAlign w:val="center"/>
            <w:hideMark/>
          </w:tcPr>
          <w:p w14:paraId="6A3E908B" w14:textId="77777777" w:rsidR="006565B1" w:rsidRPr="006565B1" w:rsidRDefault="006565B1">
            <w:pPr>
              <w:rPr>
                <w:szCs w:val="22"/>
              </w:rPr>
            </w:pPr>
            <w:r w:rsidRPr="006565B1">
              <w:rPr>
                <w:szCs w:val="22"/>
              </w:rPr>
              <w:t xml:space="preserve">Yes. </w:t>
            </w:r>
          </w:p>
        </w:tc>
        <w:tc>
          <w:tcPr>
            <w:tcW w:w="0" w:type="auto"/>
            <w:vAlign w:val="center"/>
            <w:hideMark/>
          </w:tcPr>
          <w:p w14:paraId="7D3C261E" w14:textId="77777777" w:rsidR="006565B1" w:rsidRPr="006565B1" w:rsidRDefault="006565B1">
            <w:pPr>
              <w:rPr>
                <w:szCs w:val="22"/>
              </w:rPr>
            </w:pPr>
          </w:p>
        </w:tc>
      </w:tr>
      <w:tr w:rsidR="006565B1" w:rsidRPr="006565B1" w14:paraId="22AE2808" w14:textId="77777777" w:rsidTr="006565B1">
        <w:trPr>
          <w:tblCellSpacing w:w="15" w:type="dxa"/>
        </w:trPr>
        <w:tc>
          <w:tcPr>
            <w:tcW w:w="0" w:type="auto"/>
            <w:vAlign w:val="center"/>
            <w:hideMark/>
          </w:tcPr>
          <w:p w14:paraId="20EC606B" w14:textId="77777777" w:rsidR="006565B1" w:rsidRPr="006565B1" w:rsidRDefault="006565B1">
            <w:pPr>
              <w:rPr>
                <w:szCs w:val="22"/>
              </w:rPr>
            </w:pPr>
            <w:r w:rsidRPr="006565B1">
              <w:rPr>
                <w:szCs w:val="22"/>
              </w:rPr>
              <w:t>§ 63.10(c)</w:t>
            </w:r>
          </w:p>
        </w:tc>
        <w:tc>
          <w:tcPr>
            <w:tcW w:w="0" w:type="auto"/>
            <w:vAlign w:val="center"/>
            <w:hideMark/>
          </w:tcPr>
          <w:p w14:paraId="273B9ED2" w14:textId="77777777" w:rsidR="006565B1" w:rsidRPr="006565B1" w:rsidRDefault="006565B1">
            <w:pPr>
              <w:rPr>
                <w:szCs w:val="22"/>
              </w:rPr>
            </w:pPr>
            <w:r w:rsidRPr="006565B1">
              <w:rPr>
                <w:szCs w:val="22"/>
              </w:rPr>
              <w:t>Additional records for sources using CEMS</w:t>
            </w:r>
          </w:p>
        </w:tc>
        <w:tc>
          <w:tcPr>
            <w:tcW w:w="0" w:type="auto"/>
            <w:vAlign w:val="center"/>
            <w:hideMark/>
          </w:tcPr>
          <w:p w14:paraId="3548AFBD" w14:textId="77777777" w:rsidR="006565B1" w:rsidRPr="006565B1" w:rsidRDefault="006565B1">
            <w:pPr>
              <w:rPr>
                <w:szCs w:val="22"/>
              </w:rPr>
            </w:pPr>
            <w:r w:rsidRPr="006565B1">
              <w:rPr>
                <w:szCs w:val="22"/>
              </w:rPr>
              <w:t>Yes</w:t>
            </w:r>
          </w:p>
        </w:tc>
        <w:tc>
          <w:tcPr>
            <w:tcW w:w="0" w:type="auto"/>
            <w:vAlign w:val="center"/>
            <w:hideMark/>
          </w:tcPr>
          <w:p w14:paraId="408AAA25" w14:textId="77777777" w:rsidR="006565B1" w:rsidRPr="006565B1" w:rsidRDefault="006565B1">
            <w:pPr>
              <w:rPr>
                <w:szCs w:val="22"/>
              </w:rPr>
            </w:pPr>
            <w:r w:rsidRPr="006565B1">
              <w:rPr>
                <w:szCs w:val="22"/>
              </w:rPr>
              <w:t xml:space="preserve">Except that </w:t>
            </w:r>
            <w:hyperlink r:id="rId534" w:anchor="p-63.10(c)(2)" w:history="1">
              <w:r w:rsidRPr="006565B1">
                <w:rPr>
                  <w:rStyle w:val="Hyperlink"/>
                  <w:szCs w:val="22"/>
                </w:rPr>
                <w:t>§ 63.10(c)(2)-(4)</w:t>
              </w:r>
            </w:hyperlink>
            <w:r w:rsidRPr="006565B1">
              <w:rPr>
                <w:szCs w:val="22"/>
              </w:rPr>
              <w:t xml:space="preserve"> and </w:t>
            </w:r>
            <w:hyperlink r:id="rId535" w:anchor="p-63.10(c)(9)" w:history="1">
              <w:r w:rsidRPr="006565B1">
                <w:rPr>
                  <w:rStyle w:val="Hyperlink"/>
                  <w:szCs w:val="22"/>
                </w:rPr>
                <w:t>(9)</w:t>
              </w:r>
            </w:hyperlink>
            <w:r w:rsidRPr="006565B1">
              <w:rPr>
                <w:szCs w:val="22"/>
              </w:rPr>
              <w:t xml:space="preserve"> are reserved. </w:t>
            </w:r>
          </w:p>
        </w:tc>
      </w:tr>
      <w:tr w:rsidR="006565B1" w:rsidRPr="006565B1" w14:paraId="2C5DCFCD" w14:textId="77777777" w:rsidTr="006565B1">
        <w:trPr>
          <w:tblCellSpacing w:w="15" w:type="dxa"/>
        </w:trPr>
        <w:tc>
          <w:tcPr>
            <w:tcW w:w="0" w:type="auto"/>
            <w:vAlign w:val="center"/>
            <w:hideMark/>
          </w:tcPr>
          <w:p w14:paraId="0E42858A" w14:textId="77777777" w:rsidR="006565B1" w:rsidRPr="006565B1" w:rsidRDefault="006565B1">
            <w:pPr>
              <w:rPr>
                <w:szCs w:val="22"/>
              </w:rPr>
            </w:pPr>
            <w:r w:rsidRPr="006565B1">
              <w:rPr>
                <w:szCs w:val="22"/>
              </w:rPr>
              <w:t>§ 63.10(d)(1)</w:t>
            </w:r>
          </w:p>
        </w:tc>
        <w:tc>
          <w:tcPr>
            <w:tcW w:w="0" w:type="auto"/>
            <w:vAlign w:val="center"/>
            <w:hideMark/>
          </w:tcPr>
          <w:p w14:paraId="2909AF50" w14:textId="77777777" w:rsidR="006565B1" w:rsidRPr="006565B1" w:rsidRDefault="006565B1">
            <w:pPr>
              <w:rPr>
                <w:szCs w:val="22"/>
              </w:rPr>
            </w:pPr>
            <w:r w:rsidRPr="006565B1">
              <w:rPr>
                <w:szCs w:val="22"/>
              </w:rPr>
              <w:t>General reporting requirements</w:t>
            </w:r>
          </w:p>
        </w:tc>
        <w:tc>
          <w:tcPr>
            <w:tcW w:w="0" w:type="auto"/>
            <w:vAlign w:val="center"/>
            <w:hideMark/>
          </w:tcPr>
          <w:p w14:paraId="73976208" w14:textId="77777777" w:rsidR="006565B1" w:rsidRPr="006565B1" w:rsidRDefault="006565B1">
            <w:pPr>
              <w:rPr>
                <w:szCs w:val="22"/>
              </w:rPr>
            </w:pPr>
            <w:r w:rsidRPr="006565B1">
              <w:rPr>
                <w:szCs w:val="22"/>
              </w:rPr>
              <w:t xml:space="preserve">Yes. </w:t>
            </w:r>
          </w:p>
        </w:tc>
        <w:tc>
          <w:tcPr>
            <w:tcW w:w="0" w:type="auto"/>
            <w:vAlign w:val="center"/>
            <w:hideMark/>
          </w:tcPr>
          <w:p w14:paraId="1198C22C" w14:textId="77777777" w:rsidR="006565B1" w:rsidRPr="006565B1" w:rsidRDefault="006565B1">
            <w:pPr>
              <w:rPr>
                <w:szCs w:val="22"/>
              </w:rPr>
            </w:pPr>
          </w:p>
        </w:tc>
      </w:tr>
      <w:tr w:rsidR="006565B1" w:rsidRPr="006565B1" w14:paraId="00883C15" w14:textId="77777777" w:rsidTr="006565B1">
        <w:trPr>
          <w:tblCellSpacing w:w="15" w:type="dxa"/>
        </w:trPr>
        <w:tc>
          <w:tcPr>
            <w:tcW w:w="0" w:type="auto"/>
            <w:vAlign w:val="center"/>
            <w:hideMark/>
          </w:tcPr>
          <w:p w14:paraId="25F9BFB2" w14:textId="77777777" w:rsidR="006565B1" w:rsidRPr="006565B1" w:rsidRDefault="006565B1">
            <w:pPr>
              <w:rPr>
                <w:szCs w:val="22"/>
              </w:rPr>
            </w:pPr>
            <w:r w:rsidRPr="006565B1">
              <w:rPr>
                <w:szCs w:val="22"/>
              </w:rPr>
              <w:t>§ 63.10(d)(2)</w:t>
            </w:r>
          </w:p>
        </w:tc>
        <w:tc>
          <w:tcPr>
            <w:tcW w:w="0" w:type="auto"/>
            <w:vAlign w:val="center"/>
            <w:hideMark/>
          </w:tcPr>
          <w:p w14:paraId="793BC96E" w14:textId="77777777" w:rsidR="006565B1" w:rsidRPr="006565B1" w:rsidRDefault="006565B1">
            <w:pPr>
              <w:rPr>
                <w:szCs w:val="22"/>
              </w:rPr>
            </w:pPr>
            <w:r w:rsidRPr="006565B1">
              <w:rPr>
                <w:szCs w:val="22"/>
              </w:rPr>
              <w:t>Report of performance test results</w:t>
            </w:r>
          </w:p>
        </w:tc>
        <w:tc>
          <w:tcPr>
            <w:tcW w:w="0" w:type="auto"/>
            <w:vAlign w:val="center"/>
            <w:hideMark/>
          </w:tcPr>
          <w:p w14:paraId="05AB82E4" w14:textId="77777777" w:rsidR="006565B1" w:rsidRPr="006565B1" w:rsidRDefault="006565B1">
            <w:pPr>
              <w:rPr>
                <w:szCs w:val="22"/>
              </w:rPr>
            </w:pPr>
            <w:r w:rsidRPr="006565B1">
              <w:rPr>
                <w:szCs w:val="22"/>
              </w:rPr>
              <w:t xml:space="preserve">Yes. </w:t>
            </w:r>
          </w:p>
        </w:tc>
        <w:tc>
          <w:tcPr>
            <w:tcW w:w="0" w:type="auto"/>
            <w:vAlign w:val="center"/>
            <w:hideMark/>
          </w:tcPr>
          <w:p w14:paraId="1FC9171B" w14:textId="77777777" w:rsidR="006565B1" w:rsidRPr="006565B1" w:rsidRDefault="006565B1">
            <w:pPr>
              <w:rPr>
                <w:szCs w:val="22"/>
              </w:rPr>
            </w:pPr>
          </w:p>
        </w:tc>
      </w:tr>
      <w:tr w:rsidR="006565B1" w:rsidRPr="006565B1" w14:paraId="59C40AFB" w14:textId="77777777" w:rsidTr="006565B1">
        <w:trPr>
          <w:tblCellSpacing w:w="15" w:type="dxa"/>
        </w:trPr>
        <w:tc>
          <w:tcPr>
            <w:tcW w:w="0" w:type="auto"/>
            <w:vAlign w:val="center"/>
            <w:hideMark/>
          </w:tcPr>
          <w:p w14:paraId="057599DF" w14:textId="77777777" w:rsidR="006565B1" w:rsidRPr="006565B1" w:rsidRDefault="006565B1">
            <w:pPr>
              <w:rPr>
                <w:szCs w:val="22"/>
              </w:rPr>
            </w:pPr>
            <w:r w:rsidRPr="006565B1">
              <w:rPr>
                <w:szCs w:val="22"/>
              </w:rPr>
              <w:t>§ 63.10(d)(3)</w:t>
            </w:r>
          </w:p>
        </w:tc>
        <w:tc>
          <w:tcPr>
            <w:tcW w:w="0" w:type="auto"/>
            <w:vAlign w:val="center"/>
            <w:hideMark/>
          </w:tcPr>
          <w:p w14:paraId="0B9CA1E2" w14:textId="77777777" w:rsidR="006565B1" w:rsidRPr="006565B1" w:rsidRDefault="006565B1">
            <w:pPr>
              <w:rPr>
                <w:szCs w:val="22"/>
              </w:rPr>
            </w:pPr>
            <w:r w:rsidRPr="006565B1">
              <w:rPr>
                <w:szCs w:val="22"/>
              </w:rPr>
              <w:t>Reporting opacity or VE observations</w:t>
            </w:r>
          </w:p>
        </w:tc>
        <w:tc>
          <w:tcPr>
            <w:tcW w:w="0" w:type="auto"/>
            <w:vAlign w:val="center"/>
            <w:hideMark/>
          </w:tcPr>
          <w:p w14:paraId="12FB1DF9" w14:textId="77777777" w:rsidR="006565B1" w:rsidRPr="006565B1" w:rsidRDefault="006565B1">
            <w:pPr>
              <w:rPr>
                <w:szCs w:val="22"/>
              </w:rPr>
            </w:pPr>
            <w:r w:rsidRPr="006565B1">
              <w:rPr>
                <w:szCs w:val="22"/>
              </w:rPr>
              <w:t>No</w:t>
            </w:r>
          </w:p>
        </w:tc>
        <w:tc>
          <w:tcPr>
            <w:tcW w:w="0" w:type="auto"/>
            <w:vAlign w:val="center"/>
            <w:hideMark/>
          </w:tcPr>
          <w:p w14:paraId="46B99CE0" w14:textId="77777777" w:rsidR="006565B1" w:rsidRPr="006565B1" w:rsidRDefault="006565B1">
            <w:pPr>
              <w:rPr>
                <w:szCs w:val="22"/>
              </w:rPr>
            </w:pPr>
            <w:r w:rsidRPr="006565B1">
              <w:rPr>
                <w:szCs w:val="22"/>
              </w:rPr>
              <w:t xml:space="preserve">Subpart ZZZZ does not contain opacity or VE standards. </w:t>
            </w:r>
          </w:p>
        </w:tc>
      </w:tr>
      <w:tr w:rsidR="006565B1" w:rsidRPr="006565B1" w14:paraId="0DC5E24B" w14:textId="77777777" w:rsidTr="006565B1">
        <w:trPr>
          <w:tblCellSpacing w:w="15" w:type="dxa"/>
        </w:trPr>
        <w:tc>
          <w:tcPr>
            <w:tcW w:w="0" w:type="auto"/>
            <w:vAlign w:val="center"/>
            <w:hideMark/>
          </w:tcPr>
          <w:p w14:paraId="50E627C8" w14:textId="77777777" w:rsidR="006565B1" w:rsidRPr="006565B1" w:rsidRDefault="006565B1">
            <w:pPr>
              <w:rPr>
                <w:szCs w:val="22"/>
              </w:rPr>
            </w:pPr>
            <w:r w:rsidRPr="006565B1">
              <w:rPr>
                <w:szCs w:val="22"/>
              </w:rPr>
              <w:t>§ 63.10(d)(4)</w:t>
            </w:r>
          </w:p>
        </w:tc>
        <w:tc>
          <w:tcPr>
            <w:tcW w:w="0" w:type="auto"/>
            <w:vAlign w:val="center"/>
            <w:hideMark/>
          </w:tcPr>
          <w:p w14:paraId="28911360" w14:textId="77777777" w:rsidR="006565B1" w:rsidRPr="006565B1" w:rsidRDefault="006565B1">
            <w:pPr>
              <w:rPr>
                <w:szCs w:val="22"/>
              </w:rPr>
            </w:pPr>
            <w:r w:rsidRPr="006565B1">
              <w:rPr>
                <w:szCs w:val="22"/>
              </w:rPr>
              <w:t>Progress reports</w:t>
            </w:r>
          </w:p>
        </w:tc>
        <w:tc>
          <w:tcPr>
            <w:tcW w:w="0" w:type="auto"/>
            <w:vAlign w:val="center"/>
            <w:hideMark/>
          </w:tcPr>
          <w:p w14:paraId="60A11D0B" w14:textId="77777777" w:rsidR="006565B1" w:rsidRPr="006565B1" w:rsidRDefault="006565B1">
            <w:pPr>
              <w:rPr>
                <w:szCs w:val="22"/>
              </w:rPr>
            </w:pPr>
            <w:r w:rsidRPr="006565B1">
              <w:rPr>
                <w:szCs w:val="22"/>
              </w:rPr>
              <w:t xml:space="preserve">Yes. </w:t>
            </w:r>
          </w:p>
        </w:tc>
        <w:tc>
          <w:tcPr>
            <w:tcW w:w="0" w:type="auto"/>
            <w:vAlign w:val="center"/>
            <w:hideMark/>
          </w:tcPr>
          <w:p w14:paraId="1FE420AA" w14:textId="77777777" w:rsidR="006565B1" w:rsidRPr="006565B1" w:rsidRDefault="006565B1">
            <w:pPr>
              <w:rPr>
                <w:szCs w:val="22"/>
              </w:rPr>
            </w:pPr>
          </w:p>
        </w:tc>
      </w:tr>
      <w:tr w:rsidR="006565B1" w:rsidRPr="006565B1" w14:paraId="6FC74A0A" w14:textId="77777777" w:rsidTr="006565B1">
        <w:trPr>
          <w:tblCellSpacing w:w="15" w:type="dxa"/>
        </w:trPr>
        <w:tc>
          <w:tcPr>
            <w:tcW w:w="0" w:type="auto"/>
            <w:vAlign w:val="center"/>
            <w:hideMark/>
          </w:tcPr>
          <w:p w14:paraId="7B870420" w14:textId="77777777" w:rsidR="006565B1" w:rsidRPr="006565B1" w:rsidRDefault="006565B1">
            <w:pPr>
              <w:rPr>
                <w:szCs w:val="22"/>
              </w:rPr>
            </w:pPr>
            <w:r w:rsidRPr="006565B1">
              <w:rPr>
                <w:szCs w:val="22"/>
              </w:rPr>
              <w:t>§ 63.10(d)(5)</w:t>
            </w:r>
          </w:p>
        </w:tc>
        <w:tc>
          <w:tcPr>
            <w:tcW w:w="0" w:type="auto"/>
            <w:vAlign w:val="center"/>
            <w:hideMark/>
          </w:tcPr>
          <w:p w14:paraId="05B63843" w14:textId="77777777" w:rsidR="006565B1" w:rsidRPr="006565B1" w:rsidRDefault="006565B1">
            <w:pPr>
              <w:rPr>
                <w:szCs w:val="22"/>
              </w:rPr>
            </w:pPr>
            <w:r w:rsidRPr="006565B1">
              <w:rPr>
                <w:szCs w:val="22"/>
              </w:rPr>
              <w:t>Startup, shutdown, and malfunction reports</w:t>
            </w:r>
          </w:p>
        </w:tc>
        <w:tc>
          <w:tcPr>
            <w:tcW w:w="0" w:type="auto"/>
            <w:vAlign w:val="center"/>
            <w:hideMark/>
          </w:tcPr>
          <w:p w14:paraId="3A9926E6" w14:textId="77777777" w:rsidR="006565B1" w:rsidRPr="006565B1" w:rsidRDefault="006565B1">
            <w:pPr>
              <w:rPr>
                <w:szCs w:val="22"/>
              </w:rPr>
            </w:pPr>
            <w:r w:rsidRPr="006565B1">
              <w:rPr>
                <w:szCs w:val="22"/>
              </w:rPr>
              <w:t xml:space="preserve">No. </w:t>
            </w:r>
          </w:p>
        </w:tc>
        <w:tc>
          <w:tcPr>
            <w:tcW w:w="0" w:type="auto"/>
            <w:vAlign w:val="center"/>
            <w:hideMark/>
          </w:tcPr>
          <w:p w14:paraId="2076271D" w14:textId="77777777" w:rsidR="006565B1" w:rsidRPr="006565B1" w:rsidRDefault="006565B1">
            <w:pPr>
              <w:rPr>
                <w:szCs w:val="22"/>
              </w:rPr>
            </w:pPr>
          </w:p>
        </w:tc>
      </w:tr>
      <w:tr w:rsidR="006565B1" w:rsidRPr="006565B1" w14:paraId="21B07905" w14:textId="77777777" w:rsidTr="006565B1">
        <w:trPr>
          <w:tblCellSpacing w:w="15" w:type="dxa"/>
        </w:trPr>
        <w:tc>
          <w:tcPr>
            <w:tcW w:w="0" w:type="auto"/>
            <w:vAlign w:val="center"/>
            <w:hideMark/>
          </w:tcPr>
          <w:p w14:paraId="4B705EEA" w14:textId="77777777" w:rsidR="006565B1" w:rsidRPr="006565B1" w:rsidRDefault="006565B1">
            <w:pPr>
              <w:rPr>
                <w:szCs w:val="22"/>
              </w:rPr>
            </w:pPr>
            <w:r w:rsidRPr="006565B1">
              <w:rPr>
                <w:szCs w:val="22"/>
              </w:rPr>
              <w:t>§ 63.10(e)(1) and (2)(i)</w:t>
            </w:r>
          </w:p>
        </w:tc>
        <w:tc>
          <w:tcPr>
            <w:tcW w:w="0" w:type="auto"/>
            <w:vAlign w:val="center"/>
            <w:hideMark/>
          </w:tcPr>
          <w:p w14:paraId="30F60575" w14:textId="77777777" w:rsidR="006565B1" w:rsidRPr="006565B1" w:rsidRDefault="006565B1">
            <w:pPr>
              <w:rPr>
                <w:szCs w:val="22"/>
              </w:rPr>
            </w:pPr>
            <w:r w:rsidRPr="006565B1">
              <w:rPr>
                <w:szCs w:val="22"/>
              </w:rPr>
              <w:t>Additional CMS Reports</w:t>
            </w:r>
          </w:p>
        </w:tc>
        <w:tc>
          <w:tcPr>
            <w:tcW w:w="0" w:type="auto"/>
            <w:vAlign w:val="center"/>
            <w:hideMark/>
          </w:tcPr>
          <w:p w14:paraId="693C3A29" w14:textId="77777777" w:rsidR="006565B1" w:rsidRPr="006565B1" w:rsidRDefault="006565B1">
            <w:pPr>
              <w:rPr>
                <w:szCs w:val="22"/>
              </w:rPr>
            </w:pPr>
            <w:r w:rsidRPr="006565B1">
              <w:rPr>
                <w:szCs w:val="22"/>
              </w:rPr>
              <w:t xml:space="preserve">Yes. </w:t>
            </w:r>
          </w:p>
        </w:tc>
        <w:tc>
          <w:tcPr>
            <w:tcW w:w="0" w:type="auto"/>
            <w:vAlign w:val="center"/>
            <w:hideMark/>
          </w:tcPr>
          <w:p w14:paraId="46901CDF" w14:textId="77777777" w:rsidR="006565B1" w:rsidRPr="006565B1" w:rsidRDefault="006565B1">
            <w:pPr>
              <w:rPr>
                <w:szCs w:val="22"/>
              </w:rPr>
            </w:pPr>
          </w:p>
        </w:tc>
      </w:tr>
      <w:tr w:rsidR="006565B1" w:rsidRPr="006565B1" w14:paraId="024DE394" w14:textId="77777777" w:rsidTr="006565B1">
        <w:trPr>
          <w:tblCellSpacing w:w="15" w:type="dxa"/>
        </w:trPr>
        <w:tc>
          <w:tcPr>
            <w:tcW w:w="0" w:type="auto"/>
            <w:vAlign w:val="center"/>
            <w:hideMark/>
          </w:tcPr>
          <w:p w14:paraId="0A1F7EC6" w14:textId="77777777" w:rsidR="006565B1" w:rsidRPr="006565B1" w:rsidRDefault="006565B1">
            <w:pPr>
              <w:rPr>
                <w:szCs w:val="22"/>
              </w:rPr>
            </w:pPr>
            <w:r w:rsidRPr="006565B1">
              <w:rPr>
                <w:szCs w:val="22"/>
              </w:rPr>
              <w:t>§ 63.10(e)(2)(ii)</w:t>
            </w:r>
          </w:p>
        </w:tc>
        <w:tc>
          <w:tcPr>
            <w:tcW w:w="0" w:type="auto"/>
            <w:vAlign w:val="center"/>
            <w:hideMark/>
          </w:tcPr>
          <w:p w14:paraId="754F301E" w14:textId="77777777" w:rsidR="006565B1" w:rsidRPr="006565B1" w:rsidRDefault="006565B1">
            <w:pPr>
              <w:rPr>
                <w:szCs w:val="22"/>
              </w:rPr>
            </w:pPr>
            <w:r w:rsidRPr="006565B1">
              <w:rPr>
                <w:szCs w:val="22"/>
              </w:rPr>
              <w:t>COMS-related report</w:t>
            </w:r>
          </w:p>
        </w:tc>
        <w:tc>
          <w:tcPr>
            <w:tcW w:w="0" w:type="auto"/>
            <w:vAlign w:val="center"/>
            <w:hideMark/>
          </w:tcPr>
          <w:p w14:paraId="79F5E5F5" w14:textId="77777777" w:rsidR="006565B1" w:rsidRPr="006565B1" w:rsidRDefault="006565B1">
            <w:pPr>
              <w:rPr>
                <w:szCs w:val="22"/>
              </w:rPr>
            </w:pPr>
            <w:r w:rsidRPr="006565B1">
              <w:rPr>
                <w:szCs w:val="22"/>
              </w:rPr>
              <w:t>No</w:t>
            </w:r>
          </w:p>
        </w:tc>
        <w:tc>
          <w:tcPr>
            <w:tcW w:w="0" w:type="auto"/>
            <w:vAlign w:val="center"/>
            <w:hideMark/>
          </w:tcPr>
          <w:p w14:paraId="6983D9F8" w14:textId="77777777" w:rsidR="006565B1" w:rsidRPr="006565B1" w:rsidRDefault="006565B1">
            <w:pPr>
              <w:rPr>
                <w:szCs w:val="22"/>
              </w:rPr>
            </w:pPr>
            <w:r w:rsidRPr="006565B1">
              <w:rPr>
                <w:szCs w:val="22"/>
              </w:rPr>
              <w:t xml:space="preserve">Subpart ZZZZ does not require COMS. </w:t>
            </w:r>
          </w:p>
        </w:tc>
      </w:tr>
      <w:tr w:rsidR="006565B1" w:rsidRPr="006565B1" w14:paraId="2ABCAA9C" w14:textId="77777777" w:rsidTr="006565B1">
        <w:trPr>
          <w:tblCellSpacing w:w="15" w:type="dxa"/>
        </w:trPr>
        <w:tc>
          <w:tcPr>
            <w:tcW w:w="0" w:type="auto"/>
            <w:vAlign w:val="center"/>
            <w:hideMark/>
          </w:tcPr>
          <w:p w14:paraId="01204823" w14:textId="77777777" w:rsidR="006565B1" w:rsidRPr="006565B1" w:rsidRDefault="006565B1">
            <w:pPr>
              <w:rPr>
                <w:szCs w:val="22"/>
              </w:rPr>
            </w:pPr>
            <w:r w:rsidRPr="006565B1">
              <w:rPr>
                <w:szCs w:val="22"/>
              </w:rPr>
              <w:t>§ 63.10(e)(3)</w:t>
            </w:r>
          </w:p>
        </w:tc>
        <w:tc>
          <w:tcPr>
            <w:tcW w:w="0" w:type="auto"/>
            <w:vAlign w:val="center"/>
            <w:hideMark/>
          </w:tcPr>
          <w:p w14:paraId="4E7C1001" w14:textId="77777777" w:rsidR="006565B1" w:rsidRPr="006565B1" w:rsidRDefault="006565B1">
            <w:pPr>
              <w:rPr>
                <w:szCs w:val="22"/>
              </w:rPr>
            </w:pPr>
            <w:r w:rsidRPr="006565B1">
              <w:rPr>
                <w:szCs w:val="22"/>
              </w:rPr>
              <w:t>Excess emission and parameter exceedances reports</w:t>
            </w:r>
          </w:p>
        </w:tc>
        <w:tc>
          <w:tcPr>
            <w:tcW w:w="0" w:type="auto"/>
            <w:vAlign w:val="center"/>
            <w:hideMark/>
          </w:tcPr>
          <w:p w14:paraId="087EC410" w14:textId="77777777" w:rsidR="006565B1" w:rsidRPr="006565B1" w:rsidRDefault="006565B1">
            <w:pPr>
              <w:rPr>
                <w:szCs w:val="22"/>
              </w:rPr>
            </w:pPr>
            <w:r w:rsidRPr="006565B1">
              <w:rPr>
                <w:szCs w:val="22"/>
              </w:rPr>
              <w:t>Yes.</w:t>
            </w:r>
          </w:p>
        </w:tc>
        <w:tc>
          <w:tcPr>
            <w:tcW w:w="0" w:type="auto"/>
            <w:vAlign w:val="center"/>
            <w:hideMark/>
          </w:tcPr>
          <w:p w14:paraId="0234480C" w14:textId="77777777" w:rsidR="006565B1" w:rsidRPr="006565B1" w:rsidRDefault="006565B1">
            <w:pPr>
              <w:rPr>
                <w:szCs w:val="22"/>
              </w:rPr>
            </w:pPr>
            <w:r w:rsidRPr="006565B1">
              <w:rPr>
                <w:szCs w:val="22"/>
              </w:rPr>
              <w:t xml:space="preserve">Except that </w:t>
            </w:r>
            <w:hyperlink r:id="rId536" w:anchor="p-63.10(e)(3)(i)(C)" w:history="1">
              <w:r w:rsidRPr="006565B1">
                <w:rPr>
                  <w:rStyle w:val="Hyperlink"/>
                  <w:szCs w:val="22"/>
                </w:rPr>
                <w:t>§ 63.10(e)(3)(i) (C)</w:t>
              </w:r>
            </w:hyperlink>
            <w:r w:rsidRPr="006565B1">
              <w:rPr>
                <w:szCs w:val="22"/>
              </w:rPr>
              <w:t xml:space="preserve"> is reserved. </w:t>
            </w:r>
          </w:p>
        </w:tc>
      </w:tr>
      <w:tr w:rsidR="006565B1" w:rsidRPr="006565B1" w14:paraId="4E046EE9" w14:textId="77777777" w:rsidTr="006565B1">
        <w:trPr>
          <w:tblCellSpacing w:w="15" w:type="dxa"/>
        </w:trPr>
        <w:tc>
          <w:tcPr>
            <w:tcW w:w="0" w:type="auto"/>
            <w:vAlign w:val="center"/>
            <w:hideMark/>
          </w:tcPr>
          <w:p w14:paraId="22E9E9A2" w14:textId="77777777" w:rsidR="006565B1" w:rsidRPr="006565B1" w:rsidRDefault="006565B1">
            <w:pPr>
              <w:rPr>
                <w:szCs w:val="22"/>
              </w:rPr>
            </w:pPr>
            <w:r w:rsidRPr="006565B1">
              <w:rPr>
                <w:szCs w:val="22"/>
              </w:rPr>
              <w:lastRenderedPageBreak/>
              <w:t>§ 63.10(e)(4)</w:t>
            </w:r>
          </w:p>
        </w:tc>
        <w:tc>
          <w:tcPr>
            <w:tcW w:w="0" w:type="auto"/>
            <w:vAlign w:val="center"/>
            <w:hideMark/>
          </w:tcPr>
          <w:p w14:paraId="02B4B6DC" w14:textId="77777777" w:rsidR="006565B1" w:rsidRPr="006565B1" w:rsidRDefault="006565B1">
            <w:pPr>
              <w:rPr>
                <w:szCs w:val="22"/>
              </w:rPr>
            </w:pPr>
            <w:r w:rsidRPr="006565B1">
              <w:rPr>
                <w:szCs w:val="22"/>
              </w:rPr>
              <w:t>Reporting COMS data</w:t>
            </w:r>
          </w:p>
        </w:tc>
        <w:tc>
          <w:tcPr>
            <w:tcW w:w="0" w:type="auto"/>
            <w:vAlign w:val="center"/>
            <w:hideMark/>
          </w:tcPr>
          <w:p w14:paraId="69D7C294" w14:textId="77777777" w:rsidR="006565B1" w:rsidRPr="006565B1" w:rsidRDefault="006565B1">
            <w:pPr>
              <w:rPr>
                <w:szCs w:val="22"/>
              </w:rPr>
            </w:pPr>
            <w:r w:rsidRPr="006565B1">
              <w:rPr>
                <w:szCs w:val="22"/>
              </w:rPr>
              <w:t>No</w:t>
            </w:r>
          </w:p>
        </w:tc>
        <w:tc>
          <w:tcPr>
            <w:tcW w:w="0" w:type="auto"/>
            <w:vAlign w:val="center"/>
            <w:hideMark/>
          </w:tcPr>
          <w:p w14:paraId="15508B80" w14:textId="77777777" w:rsidR="006565B1" w:rsidRPr="006565B1" w:rsidRDefault="006565B1">
            <w:pPr>
              <w:rPr>
                <w:szCs w:val="22"/>
              </w:rPr>
            </w:pPr>
            <w:r w:rsidRPr="006565B1">
              <w:rPr>
                <w:szCs w:val="22"/>
              </w:rPr>
              <w:t xml:space="preserve">Subpart ZZZZ does not require COMS. </w:t>
            </w:r>
          </w:p>
        </w:tc>
      </w:tr>
      <w:tr w:rsidR="006565B1" w:rsidRPr="006565B1" w14:paraId="4CD9F10C" w14:textId="77777777" w:rsidTr="006565B1">
        <w:trPr>
          <w:tblCellSpacing w:w="15" w:type="dxa"/>
        </w:trPr>
        <w:tc>
          <w:tcPr>
            <w:tcW w:w="0" w:type="auto"/>
            <w:vAlign w:val="center"/>
            <w:hideMark/>
          </w:tcPr>
          <w:p w14:paraId="1B1FD071" w14:textId="77777777" w:rsidR="006565B1" w:rsidRPr="006565B1" w:rsidRDefault="006565B1">
            <w:pPr>
              <w:rPr>
                <w:szCs w:val="22"/>
              </w:rPr>
            </w:pPr>
            <w:r w:rsidRPr="006565B1">
              <w:rPr>
                <w:szCs w:val="22"/>
              </w:rPr>
              <w:t>§ 63.10(f)</w:t>
            </w:r>
          </w:p>
        </w:tc>
        <w:tc>
          <w:tcPr>
            <w:tcW w:w="0" w:type="auto"/>
            <w:vAlign w:val="center"/>
            <w:hideMark/>
          </w:tcPr>
          <w:p w14:paraId="2E8C32D4" w14:textId="77777777" w:rsidR="006565B1" w:rsidRPr="006565B1" w:rsidRDefault="006565B1">
            <w:pPr>
              <w:rPr>
                <w:szCs w:val="22"/>
              </w:rPr>
            </w:pPr>
            <w:r w:rsidRPr="006565B1">
              <w:rPr>
                <w:szCs w:val="22"/>
              </w:rPr>
              <w:t>Waiver for recordkeeping/reporting</w:t>
            </w:r>
          </w:p>
        </w:tc>
        <w:tc>
          <w:tcPr>
            <w:tcW w:w="0" w:type="auto"/>
            <w:vAlign w:val="center"/>
            <w:hideMark/>
          </w:tcPr>
          <w:p w14:paraId="5386B632" w14:textId="77777777" w:rsidR="006565B1" w:rsidRPr="006565B1" w:rsidRDefault="006565B1">
            <w:pPr>
              <w:rPr>
                <w:szCs w:val="22"/>
              </w:rPr>
            </w:pPr>
            <w:r w:rsidRPr="006565B1">
              <w:rPr>
                <w:szCs w:val="22"/>
              </w:rPr>
              <w:t xml:space="preserve">Yes. </w:t>
            </w:r>
          </w:p>
        </w:tc>
        <w:tc>
          <w:tcPr>
            <w:tcW w:w="0" w:type="auto"/>
            <w:vAlign w:val="center"/>
            <w:hideMark/>
          </w:tcPr>
          <w:p w14:paraId="72088B6E" w14:textId="77777777" w:rsidR="006565B1" w:rsidRPr="006565B1" w:rsidRDefault="006565B1">
            <w:pPr>
              <w:rPr>
                <w:szCs w:val="22"/>
              </w:rPr>
            </w:pPr>
          </w:p>
        </w:tc>
      </w:tr>
      <w:tr w:rsidR="006565B1" w:rsidRPr="006565B1" w14:paraId="4A3B0A85" w14:textId="77777777" w:rsidTr="006565B1">
        <w:trPr>
          <w:tblCellSpacing w:w="15" w:type="dxa"/>
        </w:trPr>
        <w:tc>
          <w:tcPr>
            <w:tcW w:w="0" w:type="auto"/>
            <w:vAlign w:val="center"/>
            <w:hideMark/>
          </w:tcPr>
          <w:p w14:paraId="60013D63" w14:textId="77777777" w:rsidR="006565B1" w:rsidRPr="006565B1" w:rsidRDefault="006565B1">
            <w:pPr>
              <w:rPr>
                <w:szCs w:val="22"/>
              </w:rPr>
            </w:pPr>
            <w:r w:rsidRPr="006565B1">
              <w:rPr>
                <w:szCs w:val="22"/>
              </w:rPr>
              <w:t>§ 63.11</w:t>
            </w:r>
          </w:p>
        </w:tc>
        <w:tc>
          <w:tcPr>
            <w:tcW w:w="0" w:type="auto"/>
            <w:vAlign w:val="center"/>
            <w:hideMark/>
          </w:tcPr>
          <w:p w14:paraId="2A9CEB9D" w14:textId="77777777" w:rsidR="006565B1" w:rsidRPr="006565B1" w:rsidRDefault="006565B1">
            <w:pPr>
              <w:rPr>
                <w:szCs w:val="22"/>
              </w:rPr>
            </w:pPr>
            <w:r w:rsidRPr="006565B1">
              <w:rPr>
                <w:szCs w:val="22"/>
              </w:rPr>
              <w:t>Flares</w:t>
            </w:r>
          </w:p>
        </w:tc>
        <w:tc>
          <w:tcPr>
            <w:tcW w:w="0" w:type="auto"/>
            <w:vAlign w:val="center"/>
            <w:hideMark/>
          </w:tcPr>
          <w:p w14:paraId="6107A80C" w14:textId="77777777" w:rsidR="006565B1" w:rsidRPr="006565B1" w:rsidRDefault="006565B1">
            <w:pPr>
              <w:rPr>
                <w:szCs w:val="22"/>
              </w:rPr>
            </w:pPr>
            <w:r w:rsidRPr="006565B1">
              <w:rPr>
                <w:szCs w:val="22"/>
              </w:rPr>
              <w:t xml:space="preserve">No. </w:t>
            </w:r>
          </w:p>
        </w:tc>
        <w:tc>
          <w:tcPr>
            <w:tcW w:w="0" w:type="auto"/>
            <w:vAlign w:val="center"/>
            <w:hideMark/>
          </w:tcPr>
          <w:p w14:paraId="7DC6AF2B" w14:textId="77777777" w:rsidR="006565B1" w:rsidRPr="006565B1" w:rsidRDefault="006565B1">
            <w:pPr>
              <w:rPr>
                <w:szCs w:val="22"/>
              </w:rPr>
            </w:pPr>
          </w:p>
        </w:tc>
      </w:tr>
      <w:tr w:rsidR="006565B1" w:rsidRPr="006565B1" w14:paraId="4CF1149A" w14:textId="77777777" w:rsidTr="006565B1">
        <w:trPr>
          <w:tblCellSpacing w:w="15" w:type="dxa"/>
        </w:trPr>
        <w:tc>
          <w:tcPr>
            <w:tcW w:w="0" w:type="auto"/>
            <w:vAlign w:val="center"/>
            <w:hideMark/>
          </w:tcPr>
          <w:p w14:paraId="560F5A92" w14:textId="77777777" w:rsidR="006565B1" w:rsidRPr="006565B1" w:rsidRDefault="006565B1">
            <w:pPr>
              <w:rPr>
                <w:szCs w:val="22"/>
              </w:rPr>
            </w:pPr>
            <w:r w:rsidRPr="006565B1">
              <w:rPr>
                <w:szCs w:val="22"/>
              </w:rPr>
              <w:t>§ 63.12</w:t>
            </w:r>
          </w:p>
        </w:tc>
        <w:tc>
          <w:tcPr>
            <w:tcW w:w="0" w:type="auto"/>
            <w:vAlign w:val="center"/>
            <w:hideMark/>
          </w:tcPr>
          <w:p w14:paraId="26126D1B" w14:textId="77777777" w:rsidR="006565B1" w:rsidRPr="006565B1" w:rsidRDefault="006565B1">
            <w:pPr>
              <w:rPr>
                <w:szCs w:val="22"/>
              </w:rPr>
            </w:pPr>
            <w:r w:rsidRPr="006565B1">
              <w:rPr>
                <w:szCs w:val="22"/>
              </w:rPr>
              <w:t>State authority and delegations</w:t>
            </w:r>
          </w:p>
        </w:tc>
        <w:tc>
          <w:tcPr>
            <w:tcW w:w="0" w:type="auto"/>
            <w:vAlign w:val="center"/>
            <w:hideMark/>
          </w:tcPr>
          <w:p w14:paraId="2BF06506" w14:textId="77777777" w:rsidR="006565B1" w:rsidRPr="006565B1" w:rsidRDefault="006565B1">
            <w:pPr>
              <w:rPr>
                <w:szCs w:val="22"/>
              </w:rPr>
            </w:pPr>
            <w:r w:rsidRPr="006565B1">
              <w:rPr>
                <w:szCs w:val="22"/>
              </w:rPr>
              <w:t xml:space="preserve">Yes. </w:t>
            </w:r>
          </w:p>
        </w:tc>
        <w:tc>
          <w:tcPr>
            <w:tcW w:w="0" w:type="auto"/>
            <w:vAlign w:val="center"/>
            <w:hideMark/>
          </w:tcPr>
          <w:p w14:paraId="40606435" w14:textId="77777777" w:rsidR="006565B1" w:rsidRPr="006565B1" w:rsidRDefault="006565B1">
            <w:pPr>
              <w:rPr>
                <w:szCs w:val="22"/>
              </w:rPr>
            </w:pPr>
          </w:p>
        </w:tc>
      </w:tr>
      <w:tr w:rsidR="006565B1" w:rsidRPr="006565B1" w14:paraId="4DCEC752" w14:textId="77777777" w:rsidTr="006565B1">
        <w:trPr>
          <w:tblCellSpacing w:w="15" w:type="dxa"/>
        </w:trPr>
        <w:tc>
          <w:tcPr>
            <w:tcW w:w="0" w:type="auto"/>
            <w:vAlign w:val="center"/>
            <w:hideMark/>
          </w:tcPr>
          <w:p w14:paraId="57B03F7F" w14:textId="77777777" w:rsidR="006565B1" w:rsidRPr="006565B1" w:rsidRDefault="006565B1">
            <w:pPr>
              <w:rPr>
                <w:szCs w:val="22"/>
              </w:rPr>
            </w:pPr>
            <w:r w:rsidRPr="006565B1">
              <w:rPr>
                <w:szCs w:val="22"/>
              </w:rPr>
              <w:t>§ 63.13</w:t>
            </w:r>
          </w:p>
        </w:tc>
        <w:tc>
          <w:tcPr>
            <w:tcW w:w="0" w:type="auto"/>
            <w:vAlign w:val="center"/>
            <w:hideMark/>
          </w:tcPr>
          <w:p w14:paraId="1F80C607" w14:textId="77777777" w:rsidR="006565B1" w:rsidRPr="006565B1" w:rsidRDefault="006565B1">
            <w:pPr>
              <w:rPr>
                <w:szCs w:val="22"/>
              </w:rPr>
            </w:pPr>
            <w:r w:rsidRPr="006565B1">
              <w:rPr>
                <w:szCs w:val="22"/>
              </w:rPr>
              <w:t>Addresses</w:t>
            </w:r>
          </w:p>
        </w:tc>
        <w:tc>
          <w:tcPr>
            <w:tcW w:w="0" w:type="auto"/>
            <w:vAlign w:val="center"/>
            <w:hideMark/>
          </w:tcPr>
          <w:p w14:paraId="2A39BAAF" w14:textId="77777777" w:rsidR="006565B1" w:rsidRPr="006565B1" w:rsidRDefault="006565B1">
            <w:pPr>
              <w:rPr>
                <w:szCs w:val="22"/>
              </w:rPr>
            </w:pPr>
            <w:r w:rsidRPr="006565B1">
              <w:rPr>
                <w:szCs w:val="22"/>
              </w:rPr>
              <w:t xml:space="preserve">Yes. </w:t>
            </w:r>
          </w:p>
        </w:tc>
        <w:tc>
          <w:tcPr>
            <w:tcW w:w="0" w:type="auto"/>
            <w:vAlign w:val="center"/>
            <w:hideMark/>
          </w:tcPr>
          <w:p w14:paraId="03BB91A3" w14:textId="77777777" w:rsidR="006565B1" w:rsidRPr="006565B1" w:rsidRDefault="006565B1">
            <w:pPr>
              <w:rPr>
                <w:szCs w:val="22"/>
              </w:rPr>
            </w:pPr>
          </w:p>
        </w:tc>
      </w:tr>
      <w:tr w:rsidR="006565B1" w:rsidRPr="006565B1" w14:paraId="7A3826D1" w14:textId="77777777" w:rsidTr="006565B1">
        <w:trPr>
          <w:tblCellSpacing w:w="15" w:type="dxa"/>
        </w:trPr>
        <w:tc>
          <w:tcPr>
            <w:tcW w:w="0" w:type="auto"/>
            <w:vAlign w:val="center"/>
            <w:hideMark/>
          </w:tcPr>
          <w:p w14:paraId="10C17BF8" w14:textId="77777777" w:rsidR="006565B1" w:rsidRPr="006565B1" w:rsidRDefault="006565B1">
            <w:pPr>
              <w:rPr>
                <w:szCs w:val="22"/>
              </w:rPr>
            </w:pPr>
            <w:r w:rsidRPr="006565B1">
              <w:rPr>
                <w:szCs w:val="22"/>
              </w:rPr>
              <w:t>§ 63.14</w:t>
            </w:r>
          </w:p>
        </w:tc>
        <w:tc>
          <w:tcPr>
            <w:tcW w:w="0" w:type="auto"/>
            <w:vAlign w:val="center"/>
            <w:hideMark/>
          </w:tcPr>
          <w:p w14:paraId="69BD9123" w14:textId="77777777" w:rsidR="006565B1" w:rsidRPr="006565B1" w:rsidRDefault="006565B1">
            <w:pPr>
              <w:rPr>
                <w:szCs w:val="22"/>
              </w:rPr>
            </w:pPr>
            <w:r w:rsidRPr="006565B1">
              <w:rPr>
                <w:szCs w:val="22"/>
              </w:rPr>
              <w:t>Incorporation by reference</w:t>
            </w:r>
          </w:p>
        </w:tc>
        <w:tc>
          <w:tcPr>
            <w:tcW w:w="0" w:type="auto"/>
            <w:vAlign w:val="center"/>
            <w:hideMark/>
          </w:tcPr>
          <w:p w14:paraId="2875E6D3" w14:textId="77777777" w:rsidR="006565B1" w:rsidRPr="006565B1" w:rsidRDefault="006565B1">
            <w:pPr>
              <w:rPr>
                <w:szCs w:val="22"/>
              </w:rPr>
            </w:pPr>
            <w:r w:rsidRPr="006565B1">
              <w:rPr>
                <w:szCs w:val="22"/>
              </w:rPr>
              <w:t xml:space="preserve">Yes. </w:t>
            </w:r>
          </w:p>
        </w:tc>
        <w:tc>
          <w:tcPr>
            <w:tcW w:w="0" w:type="auto"/>
            <w:vAlign w:val="center"/>
            <w:hideMark/>
          </w:tcPr>
          <w:p w14:paraId="4E24F0D6" w14:textId="77777777" w:rsidR="006565B1" w:rsidRPr="006565B1" w:rsidRDefault="006565B1">
            <w:pPr>
              <w:rPr>
                <w:szCs w:val="22"/>
              </w:rPr>
            </w:pPr>
          </w:p>
        </w:tc>
      </w:tr>
      <w:tr w:rsidR="006565B1" w:rsidRPr="006565B1" w14:paraId="37C01DEA" w14:textId="77777777" w:rsidTr="006565B1">
        <w:trPr>
          <w:tblCellSpacing w:w="15" w:type="dxa"/>
        </w:trPr>
        <w:tc>
          <w:tcPr>
            <w:tcW w:w="0" w:type="auto"/>
            <w:vAlign w:val="center"/>
            <w:hideMark/>
          </w:tcPr>
          <w:p w14:paraId="57362167" w14:textId="77777777" w:rsidR="006565B1" w:rsidRPr="006565B1" w:rsidRDefault="006565B1">
            <w:pPr>
              <w:rPr>
                <w:szCs w:val="22"/>
              </w:rPr>
            </w:pPr>
            <w:r w:rsidRPr="006565B1">
              <w:rPr>
                <w:szCs w:val="22"/>
              </w:rPr>
              <w:t>§ 63.15</w:t>
            </w:r>
          </w:p>
        </w:tc>
        <w:tc>
          <w:tcPr>
            <w:tcW w:w="0" w:type="auto"/>
            <w:vAlign w:val="center"/>
            <w:hideMark/>
          </w:tcPr>
          <w:p w14:paraId="52AC4176" w14:textId="77777777" w:rsidR="006565B1" w:rsidRPr="006565B1" w:rsidRDefault="006565B1">
            <w:pPr>
              <w:rPr>
                <w:szCs w:val="22"/>
              </w:rPr>
            </w:pPr>
            <w:r w:rsidRPr="006565B1">
              <w:rPr>
                <w:szCs w:val="22"/>
              </w:rPr>
              <w:t>Availability of information</w:t>
            </w:r>
          </w:p>
        </w:tc>
        <w:tc>
          <w:tcPr>
            <w:tcW w:w="0" w:type="auto"/>
            <w:vAlign w:val="center"/>
            <w:hideMark/>
          </w:tcPr>
          <w:p w14:paraId="35582BED" w14:textId="77777777" w:rsidR="006565B1" w:rsidRPr="006565B1" w:rsidRDefault="006565B1">
            <w:pPr>
              <w:rPr>
                <w:szCs w:val="22"/>
              </w:rPr>
            </w:pPr>
            <w:r w:rsidRPr="006565B1">
              <w:rPr>
                <w:szCs w:val="22"/>
              </w:rPr>
              <w:t>Yes.</w:t>
            </w:r>
          </w:p>
        </w:tc>
        <w:tc>
          <w:tcPr>
            <w:tcW w:w="0" w:type="auto"/>
            <w:vAlign w:val="center"/>
            <w:hideMark/>
          </w:tcPr>
          <w:p w14:paraId="1299F7B2" w14:textId="77777777" w:rsidR="006565B1" w:rsidRPr="006565B1" w:rsidRDefault="006565B1">
            <w:pPr>
              <w:rPr>
                <w:szCs w:val="22"/>
              </w:rPr>
            </w:pPr>
          </w:p>
        </w:tc>
      </w:tr>
    </w:tbl>
    <w:p w14:paraId="604860F7" w14:textId="77777777" w:rsidR="006565B1" w:rsidRPr="006565B1" w:rsidRDefault="006565B1" w:rsidP="006565B1">
      <w:pPr>
        <w:pStyle w:val="citation"/>
        <w:rPr>
          <w:sz w:val="22"/>
          <w:szCs w:val="22"/>
        </w:rPr>
      </w:pPr>
      <w:r w:rsidRPr="006565B1">
        <w:rPr>
          <w:sz w:val="22"/>
          <w:szCs w:val="22"/>
        </w:rPr>
        <w:t>[</w:t>
      </w:r>
      <w:hyperlink r:id="rId537" w:history="1">
        <w:r w:rsidRPr="006565B1">
          <w:rPr>
            <w:rStyle w:val="Hyperlink"/>
            <w:sz w:val="22"/>
            <w:szCs w:val="22"/>
          </w:rPr>
          <w:t>75 FR 9688</w:t>
        </w:r>
      </w:hyperlink>
      <w:r w:rsidRPr="006565B1">
        <w:rPr>
          <w:sz w:val="22"/>
          <w:szCs w:val="22"/>
        </w:rPr>
        <w:t xml:space="preserve">, Mar. 3, 2010, as amended at </w:t>
      </w:r>
      <w:hyperlink r:id="rId538" w:history="1">
        <w:r w:rsidRPr="006565B1">
          <w:rPr>
            <w:rStyle w:val="Hyperlink"/>
            <w:sz w:val="22"/>
            <w:szCs w:val="22"/>
          </w:rPr>
          <w:t>78 FR 6720</w:t>
        </w:r>
      </w:hyperlink>
      <w:r w:rsidRPr="006565B1">
        <w:rPr>
          <w:sz w:val="22"/>
          <w:szCs w:val="22"/>
        </w:rPr>
        <w:t xml:space="preserve">, Jan. 30, 2013; </w:t>
      </w:r>
      <w:hyperlink r:id="rId539" w:history="1">
        <w:r w:rsidRPr="006565B1">
          <w:rPr>
            <w:rStyle w:val="Hyperlink"/>
            <w:sz w:val="22"/>
            <w:szCs w:val="22"/>
          </w:rPr>
          <w:t>85 FR 73912</w:t>
        </w:r>
      </w:hyperlink>
      <w:r w:rsidRPr="006565B1">
        <w:rPr>
          <w:sz w:val="22"/>
          <w:szCs w:val="22"/>
        </w:rPr>
        <w:t xml:space="preserve">, Nov. 19, 2020] </w:t>
      </w:r>
    </w:p>
    <w:p w14:paraId="53BCBE18" w14:textId="77777777" w:rsidR="006565B1" w:rsidRPr="006565B1" w:rsidRDefault="006565B1" w:rsidP="006565B1">
      <w:pPr>
        <w:pStyle w:val="Heading2"/>
        <w:rPr>
          <w:rFonts w:ascii="Times New Roman" w:hAnsi="Times New Roman" w:cs="Times New Roman"/>
          <w:sz w:val="22"/>
          <w:szCs w:val="22"/>
        </w:rPr>
      </w:pPr>
      <w:r w:rsidRPr="006565B1">
        <w:rPr>
          <w:rFonts w:ascii="Times New Roman" w:hAnsi="Times New Roman" w:cs="Times New Roman"/>
          <w:sz w:val="22"/>
          <w:szCs w:val="22"/>
        </w:rPr>
        <w:t xml:space="preserve">Appendix A to Subpart ZZZZ of Part 63—Protocol for Using an Electrochemical Analyzer to Determine Oxygen and Carbon Monoxide Concentrations From Certain Engines </w:t>
      </w:r>
    </w:p>
    <w:p w14:paraId="0AD57ACF" w14:textId="77777777" w:rsidR="006565B1" w:rsidRPr="006565B1" w:rsidRDefault="006565B1" w:rsidP="006565B1">
      <w:pPr>
        <w:pStyle w:val="hd1-paragraph"/>
        <w:rPr>
          <w:sz w:val="22"/>
          <w:szCs w:val="22"/>
        </w:rPr>
      </w:pPr>
      <w:r w:rsidRPr="006565B1">
        <w:rPr>
          <w:sz w:val="22"/>
          <w:szCs w:val="22"/>
        </w:rPr>
        <w:t xml:space="preserve">1.0 Scope and Application. What is this Protocol? </w:t>
      </w:r>
    </w:p>
    <w:p w14:paraId="3AD513BE" w14:textId="77777777" w:rsidR="006565B1" w:rsidRPr="006565B1" w:rsidRDefault="006565B1" w:rsidP="006565B1">
      <w:pPr>
        <w:pStyle w:val="indent-1"/>
        <w:ind w:left="180"/>
        <w:rPr>
          <w:sz w:val="22"/>
          <w:szCs w:val="22"/>
        </w:rPr>
      </w:pPr>
      <w:r w:rsidRPr="006565B1">
        <w:rPr>
          <w:sz w:val="22"/>
          <w:szCs w:val="22"/>
        </w:rPr>
        <w:t>This protocol is a procedure for using portable electrochemical (EC) cells for measuring carbon monoxide (CO) and oxygen (O</w:t>
      </w:r>
      <w:r w:rsidRPr="006565B1">
        <w:rPr>
          <w:sz w:val="22"/>
          <w:szCs w:val="22"/>
          <w:vertAlign w:val="subscript"/>
        </w:rPr>
        <w:t>2</w:t>
      </w:r>
      <w:r w:rsidRPr="006565B1">
        <w:rPr>
          <w:sz w:val="22"/>
          <w:szCs w:val="22"/>
        </w:rPr>
        <w:t xml:space="preserve">) concentrations in controlled and uncontrolled emissions from existing stationary 4-stroke lean burn and 4-stroke rich burn reciprocating internal combustion engines as specified in the applicable rule. </w:t>
      </w:r>
    </w:p>
    <w:p w14:paraId="1B6330E0" w14:textId="77777777" w:rsidR="006565B1" w:rsidRPr="006565B1" w:rsidRDefault="006565B1" w:rsidP="006565B1">
      <w:pPr>
        <w:pStyle w:val="hd2-paragraph"/>
        <w:rPr>
          <w:sz w:val="22"/>
          <w:szCs w:val="22"/>
        </w:rPr>
      </w:pPr>
      <w:r w:rsidRPr="006565B1">
        <w:rPr>
          <w:sz w:val="22"/>
          <w:szCs w:val="22"/>
        </w:rPr>
        <w:t xml:space="preserve">1.1 Analytes. What does this protocol determine? </w:t>
      </w:r>
    </w:p>
    <w:p w14:paraId="4756B47A" w14:textId="77777777" w:rsidR="006565B1" w:rsidRPr="006565B1" w:rsidRDefault="006565B1" w:rsidP="006565B1">
      <w:pPr>
        <w:pStyle w:val="indent-2"/>
        <w:ind w:left="360"/>
        <w:rPr>
          <w:sz w:val="22"/>
          <w:szCs w:val="22"/>
        </w:rPr>
      </w:pPr>
      <w:r w:rsidRPr="006565B1">
        <w:rPr>
          <w:sz w:val="22"/>
          <w:szCs w:val="22"/>
        </w:rPr>
        <w:t>This protocol measures the engine exhaust gas concentrations of carbon monoxide (CO) and oxygen (O</w:t>
      </w:r>
      <w:r w:rsidRPr="006565B1">
        <w:rPr>
          <w:sz w:val="22"/>
          <w:szCs w:val="22"/>
          <w:vertAlign w:val="subscript"/>
        </w:rPr>
        <w:t>2</w:t>
      </w:r>
      <w:r w:rsidRPr="006565B1">
        <w:rPr>
          <w:sz w:val="22"/>
          <w:szCs w:val="2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9"/>
        <w:gridCol w:w="879"/>
        <w:gridCol w:w="7422"/>
      </w:tblGrid>
      <w:tr w:rsidR="006565B1" w:rsidRPr="006565B1" w14:paraId="17FD75D5" w14:textId="77777777" w:rsidTr="006565B1">
        <w:trPr>
          <w:tblHeader/>
          <w:tblCellSpacing w:w="15" w:type="dxa"/>
        </w:trPr>
        <w:tc>
          <w:tcPr>
            <w:tcW w:w="0" w:type="auto"/>
            <w:shd w:val="clear" w:color="auto" w:fill="ECECEC"/>
            <w:vAlign w:val="center"/>
            <w:hideMark/>
          </w:tcPr>
          <w:p w14:paraId="64568183" w14:textId="77777777" w:rsidR="006565B1" w:rsidRPr="006565B1" w:rsidRDefault="006565B1">
            <w:pPr>
              <w:jc w:val="center"/>
              <w:rPr>
                <w:b/>
                <w:bCs/>
                <w:szCs w:val="22"/>
              </w:rPr>
            </w:pPr>
            <w:r w:rsidRPr="006565B1">
              <w:rPr>
                <w:b/>
                <w:bCs/>
                <w:szCs w:val="22"/>
              </w:rPr>
              <w:t xml:space="preserve">Analyte </w:t>
            </w:r>
          </w:p>
        </w:tc>
        <w:tc>
          <w:tcPr>
            <w:tcW w:w="0" w:type="auto"/>
            <w:shd w:val="clear" w:color="auto" w:fill="ECECEC"/>
            <w:vAlign w:val="center"/>
            <w:hideMark/>
          </w:tcPr>
          <w:p w14:paraId="65B36C95" w14:textId="77777777" w:rsidR="006565B1" w:rsidRPr="006565B1" w:rsidRDefault="006565B1">
            <w:pPr>
              <w:jc w:val="center"/>
              <w:rPr>
                <w:b/>
                <w:bCs/>
                <w:szCs w:val="22"/>
              </w:rPr>
            </w:pPr>
            <w:r w:rsidRPr="006565B1">
              <w:rPr>
                <w:b/>
                <w:bCs/>
                <w:szCs w:val="22"/>
              </w:rPr>
              <w:t xml:space="preserve">CAS No. </w:t>
            </w:r>
          </w:p>
        </w:tc>
        <w:tc>
          <w:tcPr>
            <w:tcW w:w="0" w:type="auto"/>
            <w:shd w:val="clear" w:color="auto" w:fill="ECECEC"/>
            <w:vAlign w:val="center"/>
            <w:hideMark/>
          </w:tcPr>
          <w:p w14:paraId="2F5982D8" w14:textId="77777777" w:rsidR="006565B1" w:rsidRPr="006565B1" w:rsidRDefault="006565B1">
            <w:pPr>
              <w:jc w:val="center"/>
              <w:rPr>
                <w:b/>
                <w:bCs/>
                <w:szCs w:val="22"/>
              </w:rPr>
            </w:pPr>
            <w:r w:rsidRPr="006565B1">
              <w:rPr>
                <w:b/>
                <w:bCs/>
                <w:szCs w:val="22"/>
              </w:rPr>
              <w:t xml:space="preserve">Sensitivity </w:t>
            </w:r>
          </w:p>
        </w:tc>
      </w:tr>
      <w:tr w:rsidR="006565B1" w:rsidRPr="006565B1" w14:paraId="4023F489" w14:textId="77777777" w:rsidTr="006565B1">
        <w:trPr>
          <w:tblCellSpacing w:w="15" w:type="dxa"/>
        </w:trPr>
        <w:tc>
          <w:tcPr>
            <w:tcW w:w="0" w:type="auto"/>
            <w:vAlign w:val="center"/>
            <w:hideMark/>
          </w:tcPr>
          <w:p w14:paraId="719E2C4A" w14:textId="77777777" w:rsidR="006565B1" w:rsidRPr="006565B1" w:rsidRDefault="006565B1">
            <w:pPr>
              <w:rPr>
                <w:szCs w:val="22"/>
              </w:rPr>
            </w:pPr>
            <w:r w:rsidRPr="006565B1">
              <w:rPr>
                <w:szCs w:val="22"/>
              </w:rPr>
              <w:t>Carbon monoxide (CO)</w:t>
            </w:r>
          </w:p>
        </w:tc>
        <w:tc>
          <w:tcPr>
            <w:tcW w:w="0" w:type="auto"/>
            <w:vAlign w:val="center"/>
            <w:hideMark/>
          </w:tcPr>
          <w:p w14:paraId="5C1610C3" w14:textId="77777777" w:rsidR="006565B1" w:rsidRPr="006565B1" w:rsidRDefault="006565B1">
            <w:pPr>
              <w:rPr>
                <w:szCs w:val="22"/>
              </w:rPr>
            </w:pPr>
            <w:r w:rsidRPr="006565B1">
              <w:rPr>
                <w:szCs w:val="22"/>
              </w:rPr>
              <w:t>630-08-0</w:t>
            </w:r>
          </w:p>
        </w:tc>
        <w:tc>
          <w:tcPr>
            <w:tcW w:w="0" w:type="auto"/>
            <w:vAlign w:val="center"/>
            <w:hideMark/>
          </w:tcPr>
          <w:p w14:paraId="558DE8AC" w14:textId="77777777" w:rsidR="006565B1" w:rsidRPr="006565B1" w:rsidRDefault="006565B1">
            <w:pPr>
              <w:rPr>
                <w:szCs w:val="22"/>
              </w:rPr>
            </w:pPr>
            <w:r w:rsidRPr="006565B1">
              <w:rPr>
                <w:szCs w:val="22"/>
              </w:rPr>
              <w:t xml:space="preserve">Minimum detectable limit should be 2 percent of the nominal range or 1 ppm, whichever is less restrictive. </w:t>
            </w:r>
          </w:p>
        </w:tc>
      </w:tr>
      <w:tr w:rsidR="006565B1" w:rsidRPr="006565B1" w14:paraId="2467809C" w14:textId="77777777" w:rsidTr="006565B1">
        <w:trPr>
          <w:tblCellSpacing w:w="15" w:type="dxa"/>
        </w:trPr>
        <w:tc>
          <w:tcPr>
            <w:tcW w:w="0" w:type="auto"/>
            <w:vAlign w:val="center"/>
            <w:hideMark/>
          </w:tcPr>
          <w:p w14:paraId="3E6914BF" w14:textId="77777777" w:rsidR="006565B1" w:rsidRPr="006565B1" w:rsidRDefault="006565B1">
            <w:pPr>
              <w:rPr>
                <w:szCs w:val="22"/>
              </w:rPr>
            </w:pPr>
            <w:r w:rsidRPr="006565B1">
              <w:rPr>
                <w:szCs w:val="22"/>
              </w:rPr>
              <w:t>Oxygen (O</w:t>
            </w:r>
            <w:r w:rsidRPr="006565B1">
              <w:rPr>
                <w:szCs w:val="22"/>
                <w:vertAlign w:val="subscript"/>
              </w:rPr>
              <w:t>2</w:t>
            </w:r>
            <w:r w:rsidRPr="006565B1">
              <w:rPr>
                <w:szCs w:val="22"/>
              </w:rPr>
              <w:t>)</w:t>
            </w:r>
          </w:p>
        </w:tc>
        <w:tc>
          <w:tcPr>
            <w:tcW w:w="0" w:type="auto"/>
            <w:vAlign w:val="center"/>
            <w:hideMark/>
          </w:tcPr>
          <w:p w14:paraId="604DA938" w14:textId="77777777" w:rsidR="006565B1" w:rsidRPr="006565B1" w:rsidRDefault="006565B1">
            <w:pPr>
              <w:rPr>
                <w:szCs w:val="22"/>
              </w:rPr>
            </w:pPr>
            <w:r w:rsidRPr="006565B1">
              <w:rPr>
                <w:rStyle w:val="Emphasis"/>
                <w:szCs w:val="22"/>
              </w:rPr>
              <w:t>7782-44-7</w:t>
            </w:r>
          </w:p>
        </w:tc>
        <w:tc>
          <w:tcPr>
            <w:tcW w:w="0" w:type="auto"/>
            <w:vAlign w:val="center"/>
            <w:hideMark/>
          </w:tcPr>
          <w:p w14:paraId="1E61AE46" w14:textId="77777777" w:rsidR="006565B1" w:rsidRPr="006565B1" w:rsidRDefault="006565B1">
            <w:pPr>
              <w:rPr>
                <w:szCs w:val="22"/>
              </w:rPr>
            </w:pPr>
          </w:p>
        </w:tc>
      </w:tr>
    </w:tbl>
    <w:p w14:paraId="31BD9798" w14:textId="77777777" w:rsidR="006565B1" w:rsidRPr="006565B1" w:rsidRDefault="006565B1" w:rsidP="006565B1">
      <w:pPr>
        <w:pStyle w:val="hd2-paragraph"/>
        <w:rPr>
          <w:sz w:val="22"/>
          <w:szCs w:val="22"/>
        </w:rPr>
      </w:pPr>
      <w:r w:rsidRPr="006565B1">
        <w:rPr>
          <w:sz w:val="22"/>
          <w:szCs w:val="22"/>
        </w:rPr>
        <w:t xml:space="preserve">1.2 Applicability. When is this protocol acceptable? </w:t>
      </w:r>
    </w:p>
    <w:p w14:paraId="516D8187" w14:textId="77777777" w:rsidR="006565B1" w:rsidRPr="006565B1" w:rsidRDefault="006565B1" w:rsidP="006565B1">
      <w:pPr>
        <w:pStyle w:val="indent-2"/>
        <w:ind w:left="360"/>
        <w:rPr>
          <w:sz w:val="22"/>
          <w:szCs w:val="22"/>
        </w:rPr>
      </w:pPr>
      <w:r w:rsidRPr="006565B1">
        <w:rPr>
          <w:sz w:val="22"/>
          <w:szCs w:val="22"/>
        </w:rPr>
        <w:t xml:space="preserve">This protocol is applicable to </w:t>
      </w:r>
      <w:hyperlink r:id="rId540" w:history="1">
        <w:r w:rsidRPr="006565B1">
          <w:rPr>
            <w:rStyle w:val="Hyperlink"/>
            <w:sz w:val="22"/>
            <w:szCs w:val="22"/>
          </w:rPr>
          <w:t>40 CFR part 63, subpart ZZZZ</w:t>
        </w:r>
      </w:hyperlink>
      <w:r w:rsidRPr="006565B1">
        <w:rPr>
          <w:sz w:val="22"/>
          <w:szCs w:val="22"/>
        </w:rPr>
        <w:t xml:space="preserve">. Because of inherent cross sensitivities of EC cells, you must not apply this protocol to other emissions sources without specific instruction to that effect. </w:t>
      </w:r>
    </w:p>
    <w:p w14:paraId="710EF3AD" w14:textId="77777777" w:rsidR="006565B1" w:rsidRPr="006565B1" w:rsidRDefault="006565B1" w:rsidP="006565B1">
      <w:pPr>
        <w:pStyle w:val="hd2-paragraph"/>
        <w:rPr>
          <w:sz w:val="22"/>
          <w:szCs w:val="22"/>
        </w:rPr>
      </w:pPr>
      <w:r w:rsidRPr="006565B1">
        <w:rPr>
          <w:sz w:val="22"/>
          <w:szCs w:val="22"/>
        </w:rPr>
        <w:t xml:space="preserve">1.3 Data Quality Objectives. How good must my collected data be? </w:t>
      </w:r>
    </w:p>
    <w:p w14:paraId="65A739AB" w14:textId="77777777" w:rsidR="006565B1" w:rsidRPr="006565B1" w:rsidRDefault="006565B1" w:rsidP="006565B1">
      <w:pPr>
        <w:pStyle w:val="indent-2"/>
        <w:ind w:left="360"/>
        <w:rPr>
          <w:sz w:val="22"/>
          <w:szCs w:val="22"/>
        </w:rPr>
      </w:pPr>
      <w:r w:rsidRPr="006565B1">
        <w:rPr>
          <w:sz w:val="22"/>
          <w:szCs w:val="22"/>
        </w:rPr>
        <w:t xml:space="preserve">Refer to Section 13 to verify and document acceptable analyzer performance. </w:t>
      </w:r>
    </w:p>
    <w:p w14:paraId="5B5C3ED8" w14:textId="77777777" w:rsidR="006565B1" w:rsidRPr="006565B1" w:rsidRDefault="006565B1" w:rsidP="006565B1">
      <w:pPr>
        <w:pStyle w:val="hd2-paragraph"/>
        <w:rPr>
          <w:sz w:val="22"/>
          <w:szCs w:val="22"/>
        </w:rPr>
      </w:pPr>
      <w:r w:rsidRPr="006565B1">
        <w:rPr>
          <w:sz w:val="22"/>
          <w:szCs w:val="22"/>
        </w:rPr>
        <w:t xml:space="preserve">1.4 Range. What is the targeted analytical range for this protocol? </w:t>
      </w:r>
    </w:p>
    <w:p w14:paraId="7CE3C99E" w14:textId="77777777" w:rsidR="006565B1" w:rsidRPr="006565B1" w:rsidRDefault="006565B1" w:rsidP="006565B1">
      <w:pPr>
        <w:pStyle w:val="indent-2"/>
        <w:ind w:left="360"/>
        <w:rPr>
          <w:sz w:val="22"/>
          <w:szCs w:val="22"/>
        </w:rPr>
      </w:pPr>
      <w:r w:rsidRPr="006565B1">
        <w:rPr>
          <w:sz w:val="22"/>
          <w:szCs w:val="22"/>
        </w:rPr>
        <w:lastRenderedPageBreak/>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6565B1">
        <w:rPr>
          <w:sz w:val="22"/>
          <w:szCs w:val="22"/>
          <w:vertAlign w:val="subscript"/>
        </w:rPr>
        <w:t>2</w:t>
      </w:r>
      <w:r w:rsidRPr="006565B1">
        <w:rPr>
          <w:sz w:val="22"/>
          <w:szCs w:val="22"/>
        </w:rPr>
        <w:t xml:space="preserve">, or no more than twice the permitted CO level. </w:t>
      </w:r>
    </w:p>
    <w:p w14:paraId="49BABAD8" w14:textId="77777777" w:rsidR="006565B1" w:rsidRPr="006565B1" w:rsidRDefault="006565B1" w:rsidP="006565B1">
      <w:pPr>
        <w:pStyle w:val="hd2-paragraph"/>
        <w:rPr>
          <w:sz w:val="22"/>
          <w:szCs w:val="22"/>
        </w:rPr>
      </w:pPr>
      <w:r w:rsidRPr="006565B1">
        <w:rPr>
          <w:sz w:val="22"/>
          <w:szCs w:val="22"/>
        </w:rPr>
        <w:t xml:space="preserve">1.5 Sensitivity. What minimum detectable limit will this protocol yield for a particular gas component? </w:t>
      </w:r>
    </w:p>
    <w:p w14:paraId="1B9EC178" w14:textId="77777777" w:rsidR="006565B1" w:rsidRPr="006565B1" w:rsidRDefault="006565B1" w:rsidP="006565B1">
      <w:pPr>
        <w:pStyle w:val="indent-2"/>
        <w:ind w:left="360"/>
        <w:rPr>
          <w:sz w:val="22"/>
          <w:szCs w:val="22"/>
        </w:rPr>
      </w:pPr>
      <w:r w:rsidRPr="006565B1">
        <w:rPr>
          <w:sz w:val="22"/>
          <w:szCs w:val="22"/>
        </w:rPr>
        <w:t xml:space="preserve">The minimum detectable limit depends on the nominal range and resolution of the specific EC cell used, and the signal to noise ratio of the measurement system. The minimum detectable limit should be 2 percent of the nominal range or 1 ppm, whichever is less restrictive. </w:t>
      </w:r>
    </w:p>
    <w:p w14:paraId="3470D9A2" w14:textId="77777777" w:rsidR="006565B1" w:rsidRPr="006565B1" w:rsidRDefault="006565B1" w:rsidP="006565B1">
      <w:pPr>
        <w:pStyle w:val="hd1-paragraph"/>
        <w:rPr>
          <w:sz w:val="22"/>
          <w:szCs w:val="22"/>
        </w:rPr>
      </w:pPr>
      <w:r w:rsidRPr="006565B1">
        <w:rPr>
          <w:sz w:val="22"/>
          <w:szCs w:val="22"/>
        </w:rPr>
        <w:t xml:space="preserve">2.0 Summary of Protocol </w:t>
      </w:r>
    </w:p>
    <w:p w14:paraId="6859E8CD" w14:textId="77777777" w:rsidR="006565B1" w:rsidRPr="006565B1" w:rsidRDefault="006565B1" w:rsidP="006565B1">
      <w:pPr>
        <w:pStyle w:val="indent-1"/>
        <w:ind w:left="180"/>
        <w:rPr>
          <w:sz w:val="22"/>
          <w:szCs w:val="22"/>
        </w:rPr>
      </w:pPr>
      <w:r w:rsidRPr="006565B1">
        <w:rPr>
          <w:sz w:val="22"/>
          <w:szCs w:val="22"/>
        </w:rPr>
        <w:t>In this protocol, a gas sample is extracted from an engine exhaust system and then conveyed to a portable EC analyzer for measurement of CO and O</w:t>
      </w:r>
      <w:r w:rsidRPr="006565B1">
        <w:rPr>
          <w:sz w:val="22"/>
          <w:szCs w:val="22"/>
          <w:vertAlign w:val="subscript"/>
        </w:rPr>
        <w:t>2</w:t>
      </w:r>
      <w:r w:rsidRPr="006565B1">
        <w:rPr>
          <w:sz w:val="22"/>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 </w:t>
      </w:r>
    </w:p>
    <w:p w14:paraId="5C44EF37" w14:textId="77777777" w:rsidR="006565B1" w:rsidRPr="006565B1" w:rsidRDefault="006565B1" w:rsidP="006565B1">
      <w:pPr>
        <w:pStyle w:val="hd1-paragraph"/>
        <w:rPr>
          <w:sz w:val="22"/>
          <w:szCs w:val="22"/>
        </w:rPr>
      </w:pPr>
      <w:r w:rsidRPr="006565B1">
        <w:rPr>
          <w:sz w:val="22"/>
          <w:szCs w:val="22"/>
        </w:rPr>
        <w:t xml:space="preserve">3.0 Definitions </w:t>
      </w:r>
    </w:p>
    <w:p w14:paraId="5B99FCA7"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Measurement System.</w:t>
      </w:r>
      <w:r w:rsidRPr="006565B1">
        <w:rPr>
          <w:sz w:val="22"/>
          <w:szCs w:val="22"/>
        </w:rPr>
        <w:t xml:space="preserve"> The total equipment required for the measurement of CO and O</w:t>
      </w:r>
      <w:r w:rsidRPr="006565B1">
        <w:rPr>
          <w:sz w:val="22"/>
          <w:szCs w:val="22"/>
          <w:vertAlign w:val="subscript"/>
        </w:rPr>
        <w:t>2</w:t>
      </w:r>
      <w:r w:rsidRPr="006565B1">
        <w:rPr>
          <w:sz w:val="22"/>
          <w:szCs w:val="22"/>
        </w:rPr>
        <w:t xml:space="preserve"> concentrations. The measurement system consists of the following major subsystems: </w:t>
      </w:r>
    </w:p>
    <w:p w14:paraId="3D7E6D2F" w14:textId="77777777" w:rsidR="006565B1" w:rsidRPr="006565B1" w:rsidRDefault="006565B1" w:rsidP="006565B1">
      <w:pPr>
        <w:pStyle w:val="indent-3"/>
        <w:ind w:left="54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Data Recorder.</w:t>
      </w:r>
      <w:r w:rsidRPr="006565B1">
        <w:rPr>
          <w:sz w:val="22"/>
          <w:szCs w:val="22"/>
        </w:rPr>
        <w:t xml:space="preserve"> A strip chart recorder, computer or digital recorder for logging measurement data from the analyzer output. You may record measurement data from the digital data display manually or electronically. </w:t>
      </w:r>
    </w:p>
    <w:p w14:paraId="362F67BC" w14:textId="77777777" w:rsidR="006565B1" w:rsidRPr="006565B1" w:rsidRDefault="006565B1" w:rsidP="006565B1">
      <w:pPr>
        <w:pStyle w:val="indent-3"/>
        <w:ind w:left="54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Electrochemical (EC) Cell.</w:t>
      </w:r>
      <w:r w:rsidRPr="006565B1">
        <w:rPr>
          <w:sz w:val="22"/>
          <w:szCs w:val="22"/>
        </w:rPr>
        <w:t xml:space="preserve"> A device, similar to a fuel cell, used to sense the presence of a specific analyte and generate an electrical current output proportional to the analyte concentration. </w:t>
      </w:r>
    </w:p>
    <w:p w14:paraId="53AB71F6" w14:textId="77777777" w:rsidR="006565B1" w:rsidRPr="006565B1" w:rsidRDefault="006565B1" w:rsidP="006565B1">
      <w:pPr>
        <w:pStyle w:val="indent-3"/>
        <w:ind w:left="54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Interference Gas Scrubber.</w:t>
      </w:r>
      <w:r w:rsidRPr="006565B1">
        <w:rPr>
          <w:sz w:val="22"/>
          <w:szCs w:val="22"/>
        </w:rPr>
        <w:t xml:space="preserve"> A device used to remove or neutralize chemical compounds that may interfere with the selective operation of an EC cell. </w:t>
      </w:r>
    </w:p>
    <w:p w14:paraId="733FBBF6" w14:textId="77777777" w:rsidR="006565B1" w:rsidRPr="006565B1" w:rsidRDefault="006565B1" w:rsidP="006565B1">
      <w:pPr>
        <w:pStyle w:val="indent-3"/>
        <w:ind w:left="54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4</w:t>
      </w:r>
      <w:r w:rsidRPr="006565B1">
        <w:rPr>
          <w:sz w:val="22"/>
          <w:szCs w:val="22"/>
        </w:rPr>
        <w:t xml:space="preserve"> </w:t>
      </w:r>
      <w:r w:rsidRPr="006565B1">
        <w:rPr>
          <w:rStyle w:val="Emphasis"/>
          <w:b/>
          <w:bCs/>
          <w:sz w:val="22"/>
          <w:szCs w:val="22"/>
        </w:rPr>
        <w:t>Moisture Removal System.</w:t>
      </w:r>
      <w:r w:rsidRPr="006565B1">
        <w:rPr>
          <w:sz w:val="22"/>
          <w:szCs w:val="22"/>
        </w:rPr>
        <w:t xml:space="preserve"> Any device used to reduce the concentration of moisture in the sample stream so as to protect the EC cells from the damaging effects of condensation and to minimize errors in measurements caused by the scrubbing of soluble gases. </w:t>
      </w:r>
    </w:p>
    <w:p w14:paraId="6F1AC526" w14:textId="77777777" w:rsidR="006565B1" w:rsidRPr="006565B1" w:rsidRDefault="006565B1" w:rsidP="006565B1">
      <w:pPr>
        <w:pStyle w:val="indent-3"/>
        <w:ind w:left="54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5</w:t>
      </w:r>
      <w:r w:rsidRPr="006565B1">
        <w:rPr>
          <w:sz w:val="22"/>
          <w:szCs w:val="22"/>
        </w:rPr>
        <w:t xml:space="preserve"> </w:t>
      </w:r>
      <w:r w:rsidRPr="006565B1">
        <w:rPr>
          <w:rStyle w:val="Emphasis"/>
          <w:b/>
          <w:bCs/>
          <w:sz w:val="22"/>
          <w:szCs w:val="22"/>
        </w:rPr>
        <w:t>Sample Interface.</w:t>
      </w:r>
      <w:r w:rsidRPr="006565B1">
        <w:rPr>
          <w:sz w:val="22"/>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 </w:t>
      </w:r>
    </w:p>
    <w:p w14:paraId="710A3B83"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Nominal Range.</w:t>
      </w:r>
      <w:r w:rsidRPr="006565B1">
        <w:rPr>
          <w:sz w:val="22"/>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 </w:t>
      </w:r>
    </w:p>
    <w:p w14:paraId="309A0268"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Calibration Gas.</w:t>
      </w:r>
      <w:r w:rsidRPr="006565B1">
        <w:rPr>
          <w:sz w:val="22"/>
          <w:szCs w:val="22"/>
        </w:rPr>
        <w:t xml:space="preserve"> A vendor certified concentration of a specific analyte in an appropriate balance gas. </w:t>
      </w:r>
    </w:p>
    <w:p w14:paraId="1F5B2653" w14:textId="77777777" w:rsidR="006565B1" w:rsidRPr="006565B1" w:rsidRDefault="006565B1" w:rsidP="006565B1">
      <w:pPr>
        <w:pStyle w:val="indent-2"/>
        <w:ind w:left="360"/>
        <w:rPr>
          <w:sz w:val="22"/>
          <w:szCs w:val="22"/>
        </w:rPr>
      </w:pPr>
      <w:r w:rsidRPr="006565B1">
        <w:rPr>
          <w:rStyle w:val="Emphasis"/>
          <w:sz w:val="22"/>
          <w:szCs w:val="22"/>
        </w:rPr>
        <w:lastRenderedPageBreak/>
        <w:t>3</w:t>
      </w:r>
      <w:r w:rsidRPr="006565B1">
        <w:rPr>
          <w:rStyle w:val="paren"/>
          <w:i/>
          <w:iCs/>
          <w:sz w:val="22"/>
          <w:szCs w:val="22"/>
        </w:rPr>
        <w:t>.</w:t>
      </w:r>
      <w:r w:rsidRPr="006565B1">
        <w:rPr>
          <w:rStyle w:val="Emphasis"/>
          <w:sz w:val="22"/>
          <w:szCs w:val="22"/>
        </w:rPr>
        <w:t>4</w:t>
      </w:r>
      <w:r w:rsidRPr="006565B1">
        <w:rPr>
          <w:sz w:val="22"/>
          <w:szCs w:val="22"/>
        </w:rPr>
        <w:t xml:space="preserve"> </w:t>
      </w:r>
      <w:r w:rsidRPr="006565B1">
        <w:rPr>
          <w:rStyle w:val="Emphasis"/>
          <w:b/>
          <w:bCs/>
          <w:sz w:val="22"/>
          <w:szCs w:val="22"/>
        </w:rPr>
        <w:t>Zero Calibration Error.</w:t>
      </w:r>
      <w:r w:rsidRPr="006565B1">
        <w:rPr>
          <w:sz w:val="22"/>
          <w:szCs w:val="22"/>
        </w:rPr>
        <w:t xml:space="preserve"> The analyte concentration output exhibited by the EC cell in response to zero-level calibration gas. </w:t>
      </w:r>
    </w:p>
    <w:p w14:paraId="06DA1021"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5</w:t>
      </w:r>
      <w:r w:rsidRPr="006565B1">
        <w:rPr>
          <w:sz w:val="22"/>
          <w:szCs w:val="22"/>
        </w:rPr>
        <w:t xml:space="preserve"> </w:t>
      </w:r>
      <w:r w:rsidRPr="006565B1">
        <w:rPr>
          <w:rStyle w:val="Emphasis"/>
          <w:b/>
          <w:bCs/>
          <w:sz w:val="22"/>
          <w:szCs w:val="22"/>
        </w:rPr>
        <w:t>Up-Scale Calibration Error.</w:t>
      </w:r>
      <w:r w:rsidRPr="006565B1">
        <w:rPr>
          <w:sz w:val="22"/>
          <w:szCs w:val="22"/>
        </w:rPr>
        <w:t xml:space="preserve"> The mean of the difference between the analyte concentration exhibited by the EC cell and the certified concentration of the up-scale calibration gas. </w:t>
      </w:r>
    </w:p>
    <w:p w14:paraId="76A96A85"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6</w:t>
      </w:r>
      <w:r w:rsidRPr="006565B1">
        <w:rPr>
          <w:sz w:val="22"/>
          <w:szCs w:val="22"/>
        </w:rPr>
        <w:t xml:space="preserve"> </w:t>
      </w:r>
      <w:r w:rsidRPr="006565B1">
        <w:rPr>
          <w:rStyle w:val="Emphasis"/>
          <w:b/>
          <w:bCs/>
          <w:sz w:val="22"/>
          <w:szCs w:val="22"/>
        </w:rPr>
        <w:t>Interference Check.</w:t>
      </w:r>
      <w:r w:rsidRPr="006565B1">
        <w:rPr>
          <w:sz w:val="22"/>
          <w:szCs w:val="22"/>
        </w:rPr>
        <w:t xml:space="preserve"> A procedure for quantifying analytical interference from components in the engine exhaust gas other than the targeted analytes. </w:t>
      </w:r>
    </w:p>
    <w:p w14:paraId="5C687AC8"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7</w:t>
      </w:r>
      <w:r w:rsidRPr="006565B1">
        <w:rPr>
          <w:sz w:val="22"/>
          <w:szCs w:val="22"/>
        </w:rPr>
        <w:t xml:space="preserve"> </w:t>
      </w:r>
      <w:r w:rsidRPr="006565B1">
        <w:rPr>
          <w:rStyle w:val="Emphasis"/>
          <w:b/>
          <w:bCs/>
          <w:sz w:val="22"/>
          <w:szCs w:val="22"/>
        </w:rPr>
        <w:t>Repeatability Check.</w:t>
      </w:r>
      <w:r w:rsidRPr="006565B1">
        <w:rPr>
          <w:sz w:val="22"/>
          <w:szCs w:val="22"/>
        </w:rPr>
        <w:t xml:space="preserve"> A protocol for demonstrating that an EC cell operated over a given nominal analyte concentration range provides a stable and consistent response and is not significantly affected by repeated exposure to that gas. </w:t>
      </w:r>
    </w:p>
    <w:p w14:paraId="2F3B3E46"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8</w:t>
      </w:r>
      <w:r w:rsidRPr="006565B1">
        <w:rPr>
          <w:sz w:val="22"/>
          <w:szCs w:val="22"/>
        </w:rPr>
        <w:t xml:space="preserve"> </w:t>
      </w:r>
      <w:r w:rsidRPr="006565B1">
        <w:rPr>
          <w:rStyle w:val="Emphasis"/>
          <w:b/>
          <w:bCs/>
          <w:sz w:val="22"/>
          <w:szCs w:val="22"/>
        </w:rPr>
        <w:t>Sample Flow Rate.</w:t>
      </w:r>
      <w:r w:rsidRPr="006565B1">
        <w:rPr>
          <w:sz w:val="22"/>
          <w:szCs w:val="22"/>
        </w:rPr>
        <w:t xml:space="preserve"> The flow rate of the gas sample as it passes through the EC cell. In some situations, EC cells can experience drift with changes in flow rate. The flow rate must be monitored and documented during all phases of a sampling run. </w:t>
      </w:r>
    </w:p>
    <w:p w14:paraId="0ED0C153"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9</w:t>
      </w:r>
      <w:r w:rsidRPr="006565B1">
        <w:rPr>
          <w:sz w:val="22"/>
          <w:szCs w:val="22"/>
        </w:rPr>
        <w:t xml:space="preserve"> </w:t>
      </w:r>
      <w:r w:rsidRPr="006565B1">
        <w:rPr>
          <w:rStyle w:val="Emphasis"/>
          <w:b/>
          <w:bCs/>
          <w:sz w:val="22"/>
          <w:szCs w:val="22"/>
        </w:rPr>
        <w:t>Sampling Run.</w:t>
      </w:r>
      <w:r w:rsidRPr="006565B1">
        <w:rPr>
          <w:sz w:val="22"/>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6565B1">
        <w:rPr>
          <w:sz w:val="22"/>
          <w:szCs w:val="22"/>
          <w:vertAlign w:val="subscript"/>
        </w:rPr>
        <w:t>2</w:t>
      </w:r>
      <w:r w:rsidRPr="006565B1">
        <w:rPr>
          <w:sz w:val="22"/>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 </w:t>
      </w:r>
    </w:p>
    <w:p w14:paraId="799541F9"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10</w:t>
      </w:r>
      <w:r w:rsidRPr="006565B1">
        <w:rPr>
          <w:sz w:val="22"/>
          <w:szCs w:val="22"/>
        </w:rPr>
        <w:t xml:space="preserve"> </w:t>
      </w:r>
      <w:r w:rsidRPr="006565B1">
        <w:rPr>
          <w:rStyle w:val="Emphasis"/>
          <w:b/>
          <w:bCs/>
          <w:sz w:val="22"/>
          <w:szCs w:val="22"/>
        </w:rPr>
        <w:t>Sampling Day.</w:t>
      </w:r>
      <w:r w:rsidRPr="006565B1">
        <w:rPr>
          <w:sz w:val="22"/>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 </w:t>
      </w:r>
    </w:p>
    <w:p w14:paraId="6E10EFD4"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11</w:t>
      </w:r>
      <w:r w:rsidRPr="006565B1">
        <w:rPr>
          <w:sz w:val="22"/>
          <w:szCs w:val="22"/>
        </w:rPr>
        <w:t xml:space="preserve"> </w:t>
      </w:r>
      <w:r w:rsidRPr="006565B1">
        <w:rPr>
          <w:rStyle w:val="Emphasis"/>
          <w:b/>
          <w:bCs/>
          <w:sz w:val="22"/>
          <w:szCs w:val="22"/>
        </w:rPr>
        <w:t>Pre-Sampling Calibration/Post-Sampling Calibration Check.</w:t>
      </w:r>
      <w:r w:rsidRPr="006565B1">
        <w:rPr>
          <w:sz w:val="22"/>
          <w:szCs w:val="22"/>
        </w:rPr>
        <w:t xml:space="preserve"> The protocols executed at the beginning and end of each sampling day to bracket measurement readings with controlled performance checks. </w:t>
      </w:r>
    </w:p>
    <w:p w14:paraId="1ACD9A52" w14:textId="77777777" w:rsidR="006565B1" w:rsidRPr="006565B1" w:rsidRDefault="006565B1" w:rsidP="006565B1">
      <w:pPr>
        <w:pStyle w:val="indent-2"/>
        <w:ind w:left="360"/>
        <w:rPr>
          <w:sz w:val="22"/>
          <w:szCs w:val="22"/>
        </w:rPr>
      </w:pPr>
      <w:r w:rsidRPr="006565B1">
        <w:rPr>
          <w:rStyle w:val="Emphasis"/>
          <w:sz w:val="22"/>
          <w:szCs w:val="22"/>
        </w:rPr>
        <w:t>3</w:t>
      </w:r>
      <w:r w:rsidRPr="006565B1">
        <w:rPr>
          <w:rStyle w:val="paren"/>
          <w:i/>
          <w:iCs/>
          <w:sz w:val="22"/>
          <w:szCs w:val="22"/>
        </w:rPr>
        <w:t>.</w:t>
      </w:r>
      <w:r w:rsidRPr="006565B1">
        <w:rPr>
          <w:rStyle w:val="Emphasis"/>
          <w:sz w:val="22"/>
          <w:szCs w:val="22"/>
        </w:rPr>
        <w:t>12</w:t>
      </w:r>
      <w:r w:rsidRPr="006565B1">
        <w:rPr>
          <w:sz w:val="22"/>
          <w:szCs w:val="22"/>
        </w:rPr>
        <w:t xml:space="preserve"> </w:t>
      </w:r>
      <w:r w:rsidRPr="006565B1">
        <w:rPr>
          <w:rStyle w:val="Emphasis"/>
          <w:b/>
          <w:bCs/>
          <w:sz w:val="22"/>
          <w:szCs w:val="22"/>
        </w:rPr>
        <w:t>Performance-Established Configuration.</w:t>
      </w:r>
      <w:r w:rsidRPr="006565B1">
        <w:rPr>
          <w:sz w:val="22"/>
          <w:szCs w:val="22"/>
        </w:rPr>
        <w:t xml:space="preserve"> The EC cell and sampling system configuration that existed at the time that it initially met the performance requirements of this protocol. </w:t>
      </w:r>
    </w:p>
    <w:p w14:paraId="5CA5EA78" w14:textId="77777777" w:rsidR="006565B1" w:rsidRPr="006565B1" w:rsidRDefault="006565B1" w:rsidP="006565B1">
      <w:pPr>
        <w:pStyle w:val="hd1-paragraph"/>
        <w:rPr>
          <w:sz w:val="22"/>
          <w:szCs w:val="22"/>
        </w:rPr>
      </w:pPr>
      <w:r w:rsidRPr="006565B1">
        <w:rPr>
          <w:sz w:val="22"/>
          <w:szCs w:val="22"/>
        </w:rPr>
        <w:t xml:space="preserve">4.0 Interferences. </w:t>
      </w:r>
    </w:p>
    <w:p w14:paraId="6420DDA6" w14:textId="77777777" w:rsidR="006565B1" w:rsidRPr="006565B1" w:rsidRDefault="006565B1" w:rsidP="006565B1">
      <w:pPr>
        <w:pStyle w:val="indent-1"/>
        <w:ind w:left="180"/>
        <w:rPr>
          <w:sz w:val="22"/>
          <w:szCs w:val="22"/>
        </w:rPr>
      </w:pPr>
      <w:r w:rsidRPr="006565B1">
        <w:rPr>
          <w:sz w:val="22"/>
          <w:szCs w:val="22"/>
        </w:rPr>
        <w:t>When present in sufficient concentrations, NO and NO</w:t>
      </w:r>
      <w:r w:rsidRPr="006565B1">
        <w:rPr>
          <w:sz w:val="22"/>
          <w:szCs w:val="22"/>
          <w:vertAlign w:val="subscript"/>
        </w:rPr>
        <w:t>2</w:t>
      </w:r>
      <w:r w:rsidRPr="006565B1">
        <w:rPr>
          <w:sz w:val="22"/>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 </w:t>
      </w:r>
    </w:p>
    <w:p w14:paraId="5BE42443" w14:textId="77777777" w:rsidR="006565B1" w:rsidRPr="006565B1" w:rsidRDefault="006565B1" w:rsidP="006565B1">
      <w:pPr>
        <w:pStyle w:val="hd1-paragraph"/>
        <w:rPr>
          <w:sz w:val="22"/>
          <w:szCs w:val="22"/>
        </w:rPr>
      </w:pPr>
      <w:r w:rsidRPr="006565B1">
        <w:rPr>
          <w:sz w:val="22"/>
          <w:szCs w:val="22"/>
        </w:rPr>
        <w:t xml:space="preserve">5.0 Safety. [Reserved] </w:t>
      </w:r>
    </w:p>
    <w:p w14:paraId="5A4FFAF3" w14:textId="77777777" w:rsidR="006565B1" w:rsidRPr="006565B1" w:rsidRDefault="006565B1" w:rsidP="006565B1">
      <w:pPr>
        <w:pStyle w:val="hd1-paragraph"/>
        <w:rPr>
          <w:sz w:val="22"/>
          <w:szCs w:val="22"/>
        </w:rPr>
      </w:pPr>
      <w:r w:rsidRPr="006565B1">
        <w:rPr>
          <w:sz w:val="22"/>
          <w:szCs w:val="22"/>
        </w:rPr>
        <w:lastRenderedPageBreak/>
        <w:t xml:space="preserve">6.0 Equipment and Supplies. </w:t>
      </w:r>
    </w:p>
    <w:p w14:paraId="495B2999" w14:textId="77777777" w:rsidR="006565B1" w:rsidRPr="006565B1" w:rsidRDefault="006565B1" w:rsidP="006565B1">
      <w:pPr>
        <w:pStyle w:val="hd2-paragraph"/>
        <w:rPr>
          <w:sz w:val="22"/>
          <w:szCs w:val="22"/>
        </w:rPr>
      </w:pPr>
      <w:r w:rsidRPr="006565B1">
        <w:rPr>
          <w:sz w:val="22"/>
          <w:szCs w:val="22"/>
        </w:rPr>
        <w:t xml:space="preserve">6.1 What equipment do I need for the measurement system? </w:t>
      </w:r>
    </w:p>
    <w:p w14:paraId="4957ACF2" w14:textId="77777777" w:rsidR="006565B1" w:rsidRPr="006565B1" w:rsidRDefault="006565B1" w:rsidP="006565B1">
      <w:pPr>
        <w:pStyle w:val="indent-2"/>
        <w:ind w:left="360"/>
        <w:rPr>
          <w:sz w:val="22"/>
          <w:szCs w:val="22"/>
        </w:rPr>
      </w:pPr>
      <w:r w:rsidRPr="006565B1">
        <w:rPr>
          <w:sz w:val="22"/>
          <w:szCs w:val="22"/>
        </w:rPr>
        <w:t xml:space="preserve">The system must maintain the gas sample at conditions that will prevent moisture condensation in the sample transport lines, both before and as the sample gas contacts the EC cells. The essential components of the measurement system are described below. </w:t>
      </w:r>
    </w:p>
    <w:p w14:paraId="43929C00" w14:textId="77777777" w:rsidR="006565B1" w:rsidRPr="006565B1" w:rsidRDefault="006565B1" w:rsidP="006565B1">
      <w:pPr>
        <w:pStyle w:val="hd2-paragraph"/>
        <w:rPr>
          <w:sz w:val="22"/>
          <w:szCs w:val="22"/>
        </w:rPr>
      </w:pPr>
      <w:r w:rsidRPr="006565B1">
        <w:rPr>
          <w:sz w:val="22"/>
          <w:szCs w:val="22"/>
        </w:rPr>
        <w:t xml:space="preserve">6.2 Measurement System Components. </w:t>
      </w:r>
    </w:p>
    <w:p w14:paraId="6A778EE7"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Sample Probe.</w:t>
      </w:r>
      <w:r w:rsidRPr="006565B1">
        <w:rPr>
          <w:sz w:val="22"/>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 </w:t>
      </w:r>
    </w:p>
    <w:p w14:paraId="07B22B22"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Sample Line.</w:t>
      </w:r>
      <w:r w:rsidRPr="006565B1">
        <w:rPr>
          <w:sz w:val="22"/>
          <w:szCs w:val="22"/>
        </w:rPr>
        <w:t xml:space="preserve"> Non-reactive tubing to transport the effluent from the sample probe to the EC cell. </w:t>
      </w:r>
    </w:p>
    <w:p w14:paraId="592D6A74"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Calibration Assembly (optional).</w:t>
      </w:r>
      <w:r w:rsidRPr="006565B1">
        <w:rPr>
          <w:sz w:val="22"/>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 </w:t>
      </w:r>
    </w:p>
    <w:p w14:paraId="3E59B956"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4</w:t>
      </w:r>
      <w:r w:rsidRPr="006565B1">
        <w:rPr>
          <w:sz w:val="22"/>
          <w:szCs w:val="22"/>
        </w:rPr>
        <w:t xml:space="preserve"> </w:t>
      </w:r>
      <w:r w:rsidRPr="006565B1">
        <w:rPr>
          <w:rStyle w:val="Emphasis"/>
          <w:b/>
          <w:bCs/>
          <w:sz w:val="22"/>
          <w:szCs w:val="22"/>
        </w:rPr>
        <w:t>Particulate Filter (optional).</w:t>
      </w:r>
      <w:r w:rsidRPr="006565B1">
        <w:rPr>
          <w:sz w:val="22"/>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 </w:t>
      </w:r>
    </w:p>
    <w:p w14:paraId="1327DFE0"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5</w:t>
      </w:r>
      <w:r w:rsidRPr="006565B1">
        <w:rPr>
          <w:sz w:val="22"/>
          <w:szCs w:val="22"/>
        </w:rPr>
        <w:t xml:space="preserve"> </w:t>
      </w:r>
      <w:r w:rsidRPr="006565B1">
        <w:rPr>
          <w:rStyle w:val="Emphasis"/>
          <w:b/>
          <w:bCs/>
          <w:sz w:val="22"/>
          <w:szCs w:val="22"/>
        </w:rPr>
        <w:t>Sample Pump.</w:t>
      </w:r>
      <w:r w:rsidRPr="006565B1">
        <w:rPr>
          <w:sz w:val="22"/>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 </w:t>
      </w:r>
    </w:p>
    <w:p w14:paraId="7BC460B9"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8</w:t>
      </w:r>
      <w:r w:rsidRPr="006565B1">
        <w:rPr>
          <w:sz w:val="22"/>
          <w:szCs w:val="22"/>
        </w:rPr>
        <w:t xml:space="preserve"> </w:t>
      </w:r>
      <w:r w:rsidRPr="006565B1">
        <w:rPr>
          <w:rStyle w:val="Emphasis"/>
          <w:b/>
          <w:bCs/>
          <w:sz w:val="22"/>
          <w:szCs w:val="22"/>
        </w:rPr>
        <w:t>Sample Flow Rate Monitoring.</w:t>
      </w:r>
      <w:r w:rsidRPr="006565B1">
        <w:rPr>
          <w:sz w:val="22"/>
          <w:szCs w:val="22"/>
        </w:rPr>
        <w:t xml:space="preserve"> An adjustable rotameter or equivalent device used to adjust and maintain the sample flow rate through the analyzer as prescribed. </w:t>
      </w:r>
    </w:p>
    <w:p w14:paraId="37BF9CEF"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9</w:t>
      </w:r>
      <w:r w:rsidRPr="006565B1">
        <w:rPr>
          <w:sz w:val="22"/>
          <w:szCs w:val="22"/>
        </w:rPr>
        <w:t xml:space="preserve"> </w:t>
      </w:r>
      <w:r w:rsidRPr="006565B1">
        <w:rPr>
          <w:rStyle w:val="Emphasis"/>
          <w:b/>
          <w:bCs/>
          <w:sz w:val="22"/>
          <w:szCs w:val="22"/>
        </w:rPr>
        <w:t>Sample Gas Manifold (optional).</w:t>
      </w:r>
      <w:r w:rsidRPr="006565B1">
        <w:rPr>
          <w:sz w:val="22"/>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 </w:t>
      </w:r>
    </w:p>
    <w:p w14:paraId="4CF43CE3"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10</w:t>
      </w:r>
      <w:r w:rsidRPr="006565B1">
        <w:rPr>
          <w:sz w:val="22"/>
          <w:szCs w:val="22"/>
        </w:rPr>
        <w:t xml:space="preserve"> </w:t>
      </w:r>
      <w:r w:rsidRPr="006565B1">
        <w:rPr>
          <w:rStyle w:val="Emphasis"/>
          <w:b/>
          <w:bCs/>
          <w:sz w:val="22"/>
          <w:szCs w:val="22"/>
        </w:rPr>
        <w:t>EC cell.</w:t>
      </w:r>
      <w:r w:rsidRPr="006565B1">
        <w:rPr>
          <w:sz w:val="22"/>
          <w:szCs w:val="22"/>
        </w:rPr>
        <w:t xml:space="preserve"> A device containing one or more EC cells to determine the CO and O</w:t>
      </w:r>
      <w:r w:rsidRPr="006565B1">
        <w:rPr>
          <w:sz w:val="22"/>
          <w:szCs w:val="22"/>
          <w:vertAlign w:val="subscript"/>
        </w:rPr>
        <w:t>2</w:t>
      </w:r>
      <w:r w:rsidRPr="006565B1">
        <w:rPr>
          <w:sz w:val="22"/>
          <w:szCs w:val="22"/>
        </w:rPr>
        <w:t xml:space="preserve"> concentrations in the sample gas stream. The EC cell(s) must meet the applicable performance specifications of Section 13 of this protocol. </w:t>
      </w:r>
    </w:p>
    <w:p w14:paraId="50D0B5EB"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11</w:t>
      </w:r>
      <w:r w:rsidRPr="006565B1">
        <w:rPr>
          <w:sz w:val="22"/>
          <w:szCs w:val="22"/>
        </w:rPr>
        <w:t xml:space="preserve"> </w:t>
      </w:r>
      <w:r w:rsidRPr="006565B1">
        <w:rPr>
          <w:rStyle w:val="Emphasis"/>
          <w:b/>
          <w:bCs/>
          <w:sz w:val="22"/>
          <w:szCs w:val="22"/>
        </w:rPr>
        <w:t>Data Recorder.</w:t>
      </w:r>
      <w:r w:rsidRPr="006565B1">
        <w:rPr>
          <w:sz w:val="22"/>
          <w:szCs w:val="22"/>
        </w:rPr>
        <w:t xml:space="preserve"> A strip chart recorder, computer or digital recorder to make a record of analyzer output data. The data recorder resolution (i.e., readability) must be no greater than 1 ppm for CO; 0.1 percent for O</w:t>
      </w:r>
      <w:r w:rsidRPr="006565B1">
        <w:rPr>
          <w:sz w:val="22"/>
          <w:szCs w:val="22"/>
          <w:vertAlign w:val="subscript"/>
        </w:rPr>
        <w:t>2</w:t>
      </w:r>
      <w:r w:rsidRPr="006565B1">
        <w:rPr>
          <w:sz w:val="22"/>
          <w:szCs w:val="22"/>
        </w:rPr>
        <w:t xml:space="preserve">; and one degree (either °C or °F) for temperature. Alternatively, you may use a digital or analog meter having the same resolution to observe and manually record the analyzer responses. </w:t>
      </w:r>
    </w:p>
    <w:p w14:paraId="71DFCFF6" w14:textId="77777777" w:rsidR="006565B1" w:rsidRPr="006565B1" w:rsidRDefault="006565B1" w:rsidP="006565B1">
      <w:pPr>
        <w:pStyle w:val="indent-3"/>
        <w:ind w:left="540"/>
        <w:rPr>
          <w:sz w:val="22"/>
          <w:szCs w:val="22"/>
        </w:rPr>
      </w:pPr>
      <w:r w:rsidRPr="006565B1">
        <w:rPr>
          <w:rStyle w:val="Emphasis"/>
          <w:sz w:val="22"/>
          <w:szCs w:val="22"/>
        </w:rPr>
        <w:t>6</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12</w:t>
      </w:r>
      <w:r w:rsidRPr="006565B1">
        <w:rPr>
          <w:sz w:val="22"/>
          <w:szCs w:val="22"/>
        </w:rPr>
        <w:t xml:space="preserve"> </w:t>
      </w:r>
      <w:r w:rsidRPr="006565B1">
        <w:rPr>
          <w:rStyle w:val="Emphasis"/>
          <w:b/>
          <w:bCs/>
          <w:sz w:val="22"/>
          <w:szCs w:val="22"/>
        </w:rPr>
        <w:t>Interference Gas Filter or Scrubber.</w:t>
      </w:r>
      <w:r w:rsidRPr="006565B1">
        <w:rPr>
          <w:sz w:val="22"/>
          <w:szCs w:val="22"/>
        </w:rPr>
        <w:t xml:space="preserve"> A device to remove interfering compounds upstream of the CO EC cell. Specific interference gas filters or scrubbers used in the performance-established configuration of </w:t>
      </w:r>
      <w:r w:rsidRPr="006565B1">
        <w:rPr>
          <w:sz w:val="22"/>
          <w:szCs w:val="22"/>
        </w:rPr>
        <w:lastRenderedPageBreak/>
        <w:t xml:space="preserve">the analyzer must continue to be used. Such a filter or scrubber must have a means to determine when the removal agent is exhausted. Periodically replace or replenish it in accordance with the manufacturer's recommendations. </w:t>
      </w:r>
    </w:p>
    <w:p w14:paraId="3239F72C" w14:textId="77777777" w:rsidR="006565B1" w:rsidRPr="006565B1" w:rsidRDefault="006565B1" w:rsidP="006565B1">
      <w:pPr>
        <w:pStyle w:val="hd1-paragraph"/>
        <w:rPr>
          <w:sz w:val="22"/>
          <w:szCs w:val="22"/>
        </w:rPr>
      </w:pPr>
      <w:r w:rsidRPr="006565B1">
        <w:rPr>
          <w:sz w:val="22"/>
          <w:szCs w:val="22"/>
        </w:rPr>
        <w:t xml:space="preserve">7.0 Reagents and Standards. What calibration gases are needed? </w:t>
      </w:r>
    </w:p>
    <w:p w14:paraId="74CC0E8D" w14:textId="77777777" w:rsidR="006565B1" w:rsidRPr="006565B1" w:rsidRDefault="006565B1" w:rsidP="006565B1">
      <w:pPr>
        <w:pStyle w:val="indent-2"/>
        <w:ind w:left="360"/>
        <w:rPr>
          <w:sz w:val="22"/>
          <w:szCs w:val="22"/>
        </w:rPr>
      </w:pPr>
      <w:r w:rsidRPr="006565B1">
        <w:rPr>
          <w:rStyle w:val="Emphasis"/>
          <w:sz w:val="22"/>
          <w:szCs w:val="22"/>
        </w:rPr>
        <w:t>7</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Calibration Gases.</w:t>
      </w:r>
      <w:r w:rsidRPr="006565B1">
        <w:rPr>
          <w:sz w:val="22"/>
          <w:szCs w:val="22"/>
        </w:rPr>
        <w:t xml:space="preserve"> CO calibration gases for the EC cell must be CO in nitrogen or CO in a mixture of nitrogen and O</w:t>
      </w:r>
      <w:r w:rsidRPr="006565B1">
        <w:rPr>
          <w:sz w:val="22"/>
          <w:szCs w:val="22"/>
          <w:vertAlign w:val="subscript"/>
        </w:rPr>
        <w:t>2</w:t>
      </w:r>
      <w:r w:rsidRPr="006565B1">
        <w:rPr>
          <w:sz w:val="22"/>
          <w:szCs w:val="22"/>
        </w:rPr>
        <w:t>. Use CO calibration gases with labeled concentration values certified by the manufacturer to be within ±5 percent of the label value. Dry ambient air (20.9 percent O</w:t>
      </w:r>
      <w:r w:rsidRPr="006565B1">
        <w:rPr>
          <w:sz w:val="22"/>
          <w:szCs w:val="22"/>
          <w:vertAlign w:val="subscript"/>
        </w:rPr>
        <w:t>2</w:t>
      </w:r>
      <w:r w:rsidRPr="006565B1">
        <w:rPr>
          <w:sz w:val="22"/>
          <w:szCs w:val="22"/>
        </w:rPr>
        <w:t>) is acceptable for calibration of the O</w:t>
      </w:r>
      <w:r w:rsidRPr="006565B1">
        <w:rPr>
          <w:sz w:val="22"/>
          <w:szCs w:val="22"/>
          <w:vertAlign w:val="subscript"/>
        </w:rPr>
        <w:t>2</w:t>
      </w:r>
      <w:r w:rsidRPr="006565B1">
        <w:rPr>
          <w:sz w:val="22"/>
          <w:szCs w:val="22"/>
        </w:rPr>
        <w:t xml:space="preserve"> cell. If needed, any lower percentage O</w:t>
      </w:r>
      <w:r w:rsidRPr="006565B1">
        <w:rPr>
          <w:sz w:val="22"/>
          <w:szCs w:val="22"/>
          <w:vertAlign w:val="subscript"/>
        </w:rPr>
        <w:t>2</w:t>
      </w:r>
      <w:r w:rsidRPr="006565B1">
        <w:rPr>
          <w:sz w:val="22"/>
          <w:szCs w:val="22"/>
        </w:rPr>
        <w:t xml:space="preserve"> calibration gas must be a mixture of O</w:t>
      </w:r>
      <w:r w:rsidRPr="006565B1">
        <w:rPr>
          <w:sz w:val="22"/>
          <w:szCs w:val="22"/>
          <w:vertAlign w:val="subscript"/>
        </w:rPr>
        <w:t>2</w:t>
      </w:r>
      <w:r w:rsidRPr="006565B1">
        <w:rPr>
          <w:sz w:val="22"/>
          <w:szCs w:val="22"/>
        </w:rPr>
        <w:t xml:space="preserve"> in nitrogen. </w:t>
      </w:r>
    </w:p>
    <w:p w14:paraId="53572092" w14:textId="77777777" w:rsidR="006565B1" w:rsidRPr="006565B1" w:rsidRDefault="006565B1" w:rsidP="006565B1">
      <w:pPr>
        <w:pStyle w:val="indent-3"/>
        <w:ind w:left="540"/>
        <w:rPr>
          <w:sz w:val="22"/>
          <w:szCs w:val="22"/>
        </w:rPr>
      </w:pPr>
      <w:r w:rsidRPr="006565B1">
        <w:rPr>
          <w:rStyle w:val="Emphasis"/>
          <w:sz w:val="22"/>
          <w:szCs w:val="22"/>
        </w:rPr>
        <w:t>7</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Up-Scale CO Calibration Gas Concentration.</w:t>
      </w:r>
      <w:r w:rsidRPr="006565B1">
        <w:rPr>
          <w:sz w:val="22"/>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 </w:t>
      </w:r>
    </w:p>
    <w:p w14:paraId="508969DD" w14:textId="77777777" w:rsidR="006565B1" w:rsidRPr="006565B1" w:rsidRDefault="006565B1" w:rsidP="006565B1">
      <w:pPr>
        <w:pStyle w:val="indent-3"/>
        <w:ind w:left="540"/>
        <w:rPr>
          <w:sz w:val="22"/>
          <w:szCs w:val="22"/>
        </w:rPr>
      </w:pPr>
      <w:r w:rsidRPr="006565B1">
        <w:rPr>
          <w:rStyle w:val="Emphasis"/>
          <w:sz w:val="22"/>
          <w:szCs w:val="22"/>
        </w:rPr>
        <w:t>7</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Up-Scale O</w:t>
      </w:r>
      <w:r w:rsidRPr="006565B1">
        <w:rPr>
          <w:rStyle w:val="paragraph-heading"/>
          <w:b/>
          <w:bCs/>
          <w:sz w:val="22"/>
          <w:szCs w:val="22"/>
          <w:vertAlign w:val="subscript"/>
        </w:rPr>
        <w:t>2</w:t>
      </w:r>
      <w:r w:rsidRPr="006565B1">
        <w:rPr>
          <w:rStyle w:val="paragraph-heading"/>
          <w:b/>
          <w:bCs/>
          <w:sz w:val="22"/>
          <w:szCs w:val="22"/>
        </w:rPr>
        <w:t xml:space="preserve"> </w:t>
      </w:r>
      <w:r w:rsidRPr="006565B1">
        <w:rPr>
          <w:rStyle w:val="Emphasis"/>
          <w:b/>
          <w:bCs/>
          <w:sz w:val="22"/>
          <w:szCs w:val="22"/>
        </w:rPr>
        <w:t>Calibration Gas Concentration.</w:t>
      </w:r>
      <w:r w:rsidRPr="006565B1">
        <w:rPr>
          <w:sz w:val="22"/>
          <w:szCs w:val="22"/>
        </w:rPr>
        <w:t xml:space="preserve"> </w:t>
      </w:r>
    </w:p>
    <w:p w14:paraId="42AF218C" w14:textId="77777777" w:rsidR="006565B1" w:rsidRPr="006565B1" w:rsidRDefault="006565B1" w:rsidP="006565B1">
      <w:pPr>
        <w:pStyle w:val="indent-3"/>
        <w:ind w:left="540"/>
        <w:rPr>
          <w:sz w:val="22"/>
          <w:szCs w:val="22"/>
        </w:rPr>
      </w:pPr>
      <w:r w:rsidRPr="006565B1">
        <w:rPr>
          <w:sz w:val="22"/>
          <w:szCs w:val="22"/>
        </w:rPr>
        <w:t>Select an O</w:t>
      </w:r>
      <w:r w:rsidRPr="006565B1">
        <w:rPr>
          <w:sz w:val="22"/>
          <w:szCs w:val="22"/>
          <w:vertAlign w:val="subscript"/>
        </w:rPr>
        <w:t>2</w:t>
      </w:r>
      <w:r w:rsidRPr="006565B1">
        <w:rPr>
          <w:sz w:val="22"/>
          <w:szCs w:val="22"/>
        </w:rPr>
        <w:t xml:space="preserve"> gas concentration such that the difference between the gas concentration and the average stack gas measurement or reading for each sample run is less than 15 percent O</w:t>
      </w:r>
      <w:r w:rsidRPr="006565B1">
        <w:rPr>
          <w:sz w:val="22"/>
          <w:szCs w:val="22"/>
          <w:vertAlign w:val="subscript"/>
        </w:rPr>
        <w:t>2</w:t>
      </w:r>
      <w:r w:rsidRPr="006565B1">
        <w:rPr>
          <w:sz w:val="22"/>
          <w:szCs w:val="22"/>
        </w:rPr>
        <w:t>. When the average exhaust gas O</w:t>
      </w:r>
      <w:r w:rsidRPr="006565B1">
        <w:rPr>
          <w:sz w:val="22"/>
          <w:szCs w:val="22"/>
          <w:vertAlign w:val="subscript"/>
        </w:rPr>
        <w:t>2</w:t>
      </w:r>
      <w:r w:rsidRPr="006565B1">
        <w:rPr>
          <w:sz w:val="22"/>
          <w:szCs w:val="22"/>
        </w:rPr>
        <w:t xml:space="preserve"> readings are above 6 percent, you may use dry ambient air (20.9 percent O</w:t>
      </w:r>
      <w:r w:rsidRPr="006565B1">
        <w:rPr>
          <w:sz w:val="22"/>
          <w:szCs w:val="22"/>
          <w:vertAlign w:val="subscript"/>
        </w:rPr>
        <w:t>2</w:t>
      </w:r>
      <w:r w:rsidRPr="006565B1">
        <w:rPr>
          <w:sz w:val="22"/>
          <w:szCs w:val="22"/>
        </w:rPr>
        <w:t>) for the up-scale O</w:t>
      </w:r>
      <w:r w:rsidRPr="006565B1">
        <w:rPr>
          <w:sz w:val="22"/>
          <w:szCs w:val="22"/>
          <w:vertAlign w:val="subscript"/>
        </w:rPr>
        <w:t>2</w:t>
      </w:r>
      <w:r w:rsidRPr="006565B1">
        <w:rPr>
          <w:sz w:val="22"/>
          <w:szCs w:val="22"/>
        </w:rPr>
        <w:t xml:space="preserve"> calibration gas. </w:t>
      </w:r>
    </w:p>
    <w:p w14:paraId="53A6BEAA" w14:textId="77777777" w:rsidR="006565B1" w:rsidRPr="006565B1" w:rsidRDefault="006565B1" w:rsidP="006565B1">
      <w:pPr>
        <w:pStyle w:val="indent-3"/>
        <w:ind w:left="540"/>
        <w:rPr>
          <w:sz w:val="22"/>
          <w:szCs w:val="22"/>
        </w:rPr>
      </w:pPr>
      <w:r w:rsidRPr="006565B1">
        <w:rPr>
          <w:rStyle w:val="Emphasis"/>
          <w:sz w:val="22"/>
          <w:szCs w:val="22"/>
        </w:rPr>
        <w:t>7</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Zero Gas.</w:t>
      </w:r>
      <w:r w:rsidRPr="006565B1">
        <w:rPr>
          <w:sz w:val="22"/>
          <w:szCs w:val="22"/>
        </w:rPr>
        <w:t xml:space="preserve"> Use an inert gas that contains less than 0.25 percent of the up-scale CO calibration gas concentration. You may use dry air that is free from ambient CO and other combustion gas products (e.g., CO</w:t>
      </w:r>
      <w:r w:rsidRPr="006565B1">
        <w:rPr>
          <w:sz w:val="22"/>
          <w:szCs w:val="22"/>
          <w:vertAlign w:val="subscript"/>
        </w:rPr>
        <w:t>2</w:t>
      </w:r>
      <w:r w:rsidRPr="006565B1">
        <w:rPr>
          <w:sz w:val="22"/>
          <w:szCs w:val="22"/>
        </w:rPr>
        <w:t xml:space="preserve">). </w:t>
      </w:r>
    </w:p>
    <w:p w14:paraId="3EED728C" w14:textId="77777777" w:rsidR="006565B1" w:rsidRPr="006565B1" w:rsidRDefault="006565B1" w:rsidP="006565B1">
      <w:pPr>
        <w:pStyle w:val="hd1-paragraph"/>
        <w:rPr>
          <w:sz w:val="22"/>
          <w:szCs w:val="22"/>
        </w:rPr>
      </w:pPr>
      <w:r w:rsidRPr="006565B1">
        <w:rPr>
          <w:sz w:val="22"/>
          <w:szCs w:val="22"/>
        </w:rPr>
        <w:t xml:space="preserve">8.0 Sample Collection and Analysis </w:t>
      </w:r>
    </w:p>
    <w:p w14:paraId="36504930" w14:textId="77777777" w:rsidR="006565B1" w:rsidRPr="006565B1" w:rsidRDefault="006565B1" w:rsidP="006565B1">
      <w:pPr>
        <w:pStyle w:val="indent-2"/>
        <w:ind w:left="360"/>
        <w:rPr>
          <w:sz w:val="22"/>
          <w:szCs w:val="22"/>
        </w:rPr>
      </w:pPr>
      <w:r w:rsidRPr="006565B1">
        <w:rPr>
          <w:rStyle w:val="Emphasis"/>
          <w:sz w:val="22"/>
          <w:szCs w:val="22"/>
        </w:rPr>
        <w:t>8</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Selection of Sampling Sites.</w:t>
      </w:r>
      <w:r w:rsidRPr="006565B1">
        <w:rPr>
          <w:sz w:val="22"/>
          <w:szCs w:val="22"/>
        </w:rPr>
        <w:t xml:space="preserve"> </w:t>
      </w:r>
    </w:p>
    <w:p w14:paraId="41149898" w14:textId="77777777" w:rsidR="006565B1" w:rsidRPr="006565B1" w:rsidRDefault="006565B1" w:rsidP="006565B1">
      <w:pPr>
        <w:pStyle w:val="indent-3"/>
        <w:ind w:left="540"/>
        <w:rPr>
          <w:sz w:val="22"/>
          <w:szCs w:val="22"/>
        </w:rPr>
      </w:pPr>
      <w:r w:rsidRPr="006565B1">
        <w:rPr>
          <w:rStyle w:val="Emphasis"/>
          <w:sz w:val="22"/>
          <w:szCs w:val="22"/>
        </w:rPr>
        <w:t>8</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Control Device Inlet.</w:t>
      </w:r>
      <w:r w:rsidRPr="006565B1">
        <w:rPr>
          <w:sz w:val="22"/>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 </w:t>
      </w:r>
    </w:p>
    <w:p w14:paraId="4E2ED71C" w14:textId="77777777" w:rsidR="006565B1" w:rsidRPr="006565B1" w:rsidRDefault="006565B1" w:rsidP="006565B1">
      <w:pPr>
        <w:pStyle w:val="indent-3"/>
        <w:ind w:left="540"/>
        <w:rPr>
          <w:sz w:val="22"/>
          <w:szCs w:val="22"/>
        </w:rPr>
      </w:pPr>
      <w:r w:rsidRPr="006565B1">
        <w:rPr>
          <w:rStyle w:val="Emphasis"/>
          <w:sz w:val="22"/>
          <w:szCs w:val="22"/>
        </w:rPr>
        <w:t>8</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Exhaust Gas Outlet.</w:t>
      </w:r>
      <w:r w:rsidRPr="006565B1">
        <w:rPr>
          <w:sz w:val="22"/>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 </w:t>
      </w:r>
    </w:p>
    <w:p w14:paraId="75FF297B" w14:textId="77777777" w:rsidR="006565B1" w:rsidRPr="006565B1" w:rsidRDefault="006565B1" w:rsidP="006565B1">
      <w:pPr>
        <w:pStyle w:val="indent-2"/>
        <w:ind w:left="360"/>
        <w:rPr>
          <w:sz w:val="22"/>
          <w:szCs w:val="22"/>
        </w:rPr>
      </w:pPr>
      <w:r w:rsidRPr="006565B1">
        <w:rPr>
          <w:rStyle w:val="Emphasis"/>
          <w:sz w:val="22"/>
          <w:szCs w:val="22"/>
        </w:rPr>
        <w:t>8</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Stack Gas Collection and Analysis.</w:t>
      </w:r>
      <w:r w:rsidRPr="006565B1">
        <w:rPr>
          <w:sz w:val="22"/>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w:t>
      </w:r>
      <w:r w:rsidRPr="006565B1">
        <w:rPr>
          <w:sz w:val="22"/>
          <w:szCs w:val="22"/>
        </w:rPr>
        <w:lastRenderedPageBreak/>
        <w:t>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6565B1">
        <w:rPr>
          <w:sz w:val="22"/>
          <w:szCs w:val="22"/>
          <w:vertAlign w:val="subscript"/>
        </w:rPr>
        <w:t>2</w:t>
      </w:r>
      <w:r w:rsidRPr="006565B1">
        <w:rPr>
          <w:sz w:val="22"/>
          <w:szCs w:val="22"/>
        </w:rPr>
        <w:t xml:space="preserve"> concentrations. </w:t>
      </w:r>
    </w:p>
    <w:p w14:paraId="58E74B7E" w14:textId="77777777" w:rsidR="006565B1" w:rsidRPr="006565B1" w:rsidRDefault="006565B1" w:rsidP="006565B1">
      <w:pPr>
        <w:pStyle w:val="indent-2"/>
        <w:ind w:left="360"/>
        <w:rPr>
          <w:sz w:val="22"/>
          <w:szCs w:val="22"/>
        </w:rPr>
      </w:pPr>
      <w:r w:rsidRPr="006565B1">
        <w:rPr>
          <w:rStyle w:val="Emphasis"/>
          <w:sz w:val="22"/>
          <w:szCs w:val="22"/>
        </w:rPr>
        <w:t>8</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EC Cell Rate.</w:t>
      </w:r>
      <w:r w:rsidRPr="006565B1">
        <w:rPr>
          <w:sz w:val="22"/>
          <w:szCs w:val="22"/>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 </w:t>
      </w:r>
    </w:p>
    <w:p w14:paraId="3C480BB2" w14:textId="77777777" w:rsidR="006565B1" w:rsidRPr="006565B1" w:rsidRDefault="006565B1" w:rsidP="006565B1">
      <w:pPr>
        <w:pStyle w:val="hd1-paragraph"/>
        <w:rPr>
          <w:sz w:val="22"/>
          <w:szCs w:val="22"/>
        </w:rPr>
      </w:pPr>
      <w:r w:rsidRPr="006565B1">
        <w:rPr>
          <w:sz w:val="22"/>
          <w:szCs w:val="22"/>
        </w:rPr>
        <w:t xml:space="preserve">9.0 Quality Control (Reserved) </w:t>
      </w:r>
    </w:p>
    <w:p w14:paraId="32F58D39" w14:textId="77777777" w:rsidR="006565B1" w:rsidRPr="006565B1" w:rsidRDefault="006565B1" w:rsidP="006565B1">
      <w:pPr>
        <w:pStyle w:val="hd1-paragraph"/>
        <w:rPr>
          <w:sz w:val="22"/>
          <w:szCs w:val="22"/>
        </w:rPr>
      </w:pPr>
      <w:r w:rsidRPr="006565B1">
        <w:rPr>
          <w:sz w:val="22"/>
          <w:szCs w:val="22"/>
        </w:rPr>
        <w:t xml:space="preserve">10.0 Calibration and Standardization </w:t>
      </w:r>
    </w:p>
    <w:p w14:paraId="11378A38" w14:textId="77777777" w:rsidR="006565B1" w:rsidRPr="006565B1" w:rsidRDefault="006565B1" w:rsidP="006565B1">
      <w:pPr>
        <w:pStyle w:val="indent-2"/>
        <w:ind w:left="360"/>
        <w:rPr>
          <w:sz w:val="22"/>
          <w:szCs w:val="22"/>
        </w:rPr>
      </w:pPr>
      <w:r w:rsidRPr="006565B1">
        <w:rPr>
          <w:rStyle w:val="Emphasis"/>
          <w:sz w:val="22"/>
          <w:szCs w:val="22"/>
        </w:rPr>
        <w:t>10</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Pre-Sampling Calibration.</w:t>
      </w:r>
      <w:r w:rsidRPr="006565B1">
        <w:rPr>
          <w:sz w:val="22"/>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 </w:t>
      </w:r>
    </w:p>
    <w:p w14:paraId="1ABE36E6" w14:textId="77777777" w:rsidR="006565B1" w:rsidRPr="006565B1" w:rsidRDefault="006565B1" w:rsidP="006565B1">
      <w:pPr>
        <w:pStyle w:val="indent-3"/>
        <w:ind w:left="540"/>
        <w:rPr>
          <w:sz w:val="22"/>
          <w:szCs w:val="22"/>
        </w:rPr>
      </w:pPr>
      <w:r w:rsidRPr="006565B1">
        <w:rPr>
          <w:rStyle w:val="Emphasis"/>
          <w:sz w:val="22"/>
          <w:szCs w:val="22"/>
        </w:rPr>
        <w:t>10</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Zero Calibration.</w:t>
      </w:r>
      <w:r w:rsidRPr="006565B1">
        <w:rPr>
          <w:sz w:val="22"/>
          <w:szCs w:val="22"/>
        </w:rPr>
        <w:t xml:space="preserve"> For both the O</w:t>
      </w:r>
      <w:r w:rsidRPr="006565B1">
        <w:rPr>
          <w:sz w:val="22"/>
          <w:szCs w:val="22"/>
          <w:vertAlign w:val="subscript"/>
        </w:rPr>
        <w:t>2</w:t>
      </w:r>
      <w:r w:rsidRPr="006565B1">
        <w:rPr>
          <w:sz w:val="22"/>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 </w:t>
      </w:r>
    </w:p>
    <w:p w14:paraId="0E4CE402" w14:textId="77777777" w:rsidR="006565B1" w:rsidRPr="006565B1" w:rsidRDefault="006565B1" w:rsidP="006565B1">
      <w:pPr>
        <w:pStyle w:val="indent-3"/>
        <w:ind w:left="540"/>
        <w:rPr>
          <w:sz w:val="22"/>
          <w:szCs w:val="22"/>
        </w:rPr>
      </w:pPr>
      <w:r w:rsidRPr="006565B1">
        <w:rPr>
          <w:rStyle w:val="Emphasis"/>
          <w:sz w:val="22"/>
          <w:szCs w:val="22"/>
        </w:rPr>
        <w:t>10</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Zero Calibration Tolerance.</w:t>
      </w:r>
      <w:r w:rsidRPr="006565B1">
        <w:rPr>
          <w:sz w:val="22"/>
          <w:szCs w:val="22"/>
        </w:rPr>
        <w:t xml:space="preserve"> For each zero gas introduction, the zero level output must be less than or equal to ±3 percent of the up-scale gas value or ±1 ppm, whichever is less restrictive, for the CO channel and less than or equal to ±0.3 percent O</w:t>
      </w:r>
      <w:r w:rsidRPr="006565B1">
        <w:rPr>
          <w:sz w:val="22"/>
          <w:szCs w:val="22"/>
          <w:vertAlign w:val="subscript"/>
        </w:rPr>
        <w:t>2</w:t>
      </w:r>
      <w:r w:rsidRPr="006565B1">
        <w:rPr>
          <w:sz w:val="22"/>
          <w:szCs w:val="22"/>
        </w:rPr>
        <w:t xml:space="preserve"> for the O</w:t>
      </w:r>
      <w:r w:rsidRPr="006565B1">
        <w:rPr>
          <w:sz w:val="22"/>
          <w:szCs w:val="22"/>
          <w:vertAlign w:val="subscript"/>
        </w:rPr>
        <w:t>2</w:t>
      </w:r>
      <w:r w:rsidRPr="006565B1">
        <w:rPr>
          <w:sz w:val="22"/>
          <w:szCs w:val="22"/>
        </w:rPr>
        <w:t xml:space="preserve"> channel. </w:t>
      </w:r>
    </w:p>
    <w:p w14:paraId="36D3DB06" w14:textId="77777777" w:rsidR="006565B1" w:rsidRPr="006565B1" w:rsidRDefault="006565B1" w:rsidP="006565B1">
      <w:pPr>
        <w:pStyle w:val="indent-3"/>
        <w:ind w:left="540"/>
        <w:rPr>
          <w:sz w:val="22"/>
          <w:szCs w:val="22"/>
        </w:rPr>
      </w:pPr>
      <w:r w:rsidRPr="006565B1">
        <w:rPr>
          <w:rStyle w:val="Emphasis"/>
          <w:sz w:val="22"/>
          <w:szCs w:val="22"/>
        </w:rPr>
        <w:t>10</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Up-Scale Calibration.</w:t>
      </w:r>
      <w:r w:rsidRPr="006565B1">
        <w:rPr>
          <w:sz w:val="22"/>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 </w:t>
      </w:r>
    </w:p>
    <w:p w14:paraId="788634CA" w14:textId="77777777" w:rsidR="006565B1" w:rsidRPr="006565B1" w:rsidRDefault="006565B1" w:rsidP="006565B1">
      <w:pPr>
        <w:pStyle w:val="indent-3"/>
        <w:ind w:left="540"/>
        <w:rPr>
          <w:sz w:val="22"/>
          <w:szCs w:val="22"/>
        </w:rPr>
      </w:pPr>
      <w:r w:rsidRPr="006565B1">
        <w:rPr>
          <w:rStyle w:val="Emphasis"/>
          <w:sz w:val="22"/>
          <w:szCs w:val="22"/>
        </w:rPr>
        <w:t>10</w:t>
      </w:r>
      <w:r w:rsidRPr="006565B1">
        <w:rPr>
          <w:rStyle w:val="paren"/>
          <w:i/>
          <w:iCs/>
          <w:sz w:val="22"/>
          <w:szCs w:val="22"/>
        </w:rPr>
        <w:t>.</w:t>
      </w:r>
      <w:r w:rsidRPr="006565B1">
        <w:rPr>
          <w:rStyle w:val="Emphasis"/>
          <w:sz w:val="22"/>
          <w:szCs w:val="22"/>
        </w:rPr>
        <w:t>1</w:t>
      </w:r>
      <w:r w:rsidRPr="006565B1">
        <w:rPr>
          <w:rStyle w:val="paren"/>
          <w:i/>
          <w:iCs/>
          <w:sz w:val="22"/>
          <w:szCs w:val="22"/>
        </w:rPr>
        <w:t>.</w:t>
      </w:r>
      <w:r w:rsidRPr="006565B1">
        <w:rPr>
          <w:rStyle w:val="Emphasis"/>
          <w:sz w:val="22"/>
          <w:szCs w:val="22"/>
        </w:rPr>
        <w:t>4</w:t>
      </w:r>
      <w:r w:rsidRPr="006565B1">
        <w:rPr>
          <w:sz w:val="22"/>
          <w:szCs w:val="22"/>
        </w:rPr>
        <w:t xml:space="preserve"> </w:t>
      </w:r>
      <w:r w:rsidRPr="006565B1">
        <w:rPr>
          <w:rStyle w:val="Emphasis"/>
          <w:b/>
          <w:bCs/>
          <w:sz w:val="22"/>
          <w:szCs w:val="22"/>
        </w:rPr>
        <w:t>Up-Scale Calibration Error.</w:t>
      </w:r>
      <w:r w:rsidRPr="006565B1">
        <w:rPr>
          <w:sz w:val="22"/>
          <w:szCs w:val="22"/>
        </w:rPr>
        <w:t xml:space="preserve"> The mean of the difference of the “measurement data phase” readings from the reported standard gas value must be less than or equal to ±5 percent or ±1 ppm for CO or ±0.5 percent O</w:t>
      </w:r>
      <w:r w:rsidRPr="006565B1">
        <w:rPr>
          <w:sz w:val="22"/>
          <w:szCs w:val="22"/>
          <w:vertAlign w:val="subscript"/>
        </w:rPr>
        <w:t>2</w:t>
      </w:r>
      <w:r w:rsidRPr="006565B1">
        <w:rPr>
          <w:sz w:val="22"/>
          <w:szCs w:val="22"/>
        </w:rPr>
        <w:t>, whichever is less restrictive, respectively. The maximum allowable deviation from the mean measured value of any single “measurement data phase” reading must be less than or equal to ±2 percent or ±1 ppm for CO or ±0.5 percent O</w:t>
      </w:r>
      <w:r w:rsidRPr="006565B1">
        <w:rPr>
          <w:sz w:val="22"/>
          <w:szCs w:val="22"/>
          <w:vertAlign w:val="subscript"/>
        </w:rPr>
        <w:t>2</w:t>
      </w:r>
      <w:r w:rsidRPr="006565B1">
        <w:rPr>
          <w:sz w:val="22"/>
          <w:szCs w:val="22"/>
        </w:rPr>
        <w:t xml:space="preserve">, whichever is less restrictive, respectively. </w:t>
      </w:r>
    </w:p>
    <w:p w14:paraId="4FA431C0" w14:textId="77777777" w:rsidR="006565B1" w:rsidRPr="006565B1" w:rsidRDefault="006565B1" w:rsidP="006565B1">
      <w:pPr>
        <w:pStyle w:val="indent-2"/>
        <w:ind w:left="360"/>
        <w:rPr>
          <w:sz w:val="22"/>
          <w:szCs w:val="22"/>
        </w:rPr>
      </w:pPr>
      <w:r w:rsidRPr="006565B1">
        <w:rPr>
          <w:rStyle w:val="Emphasis"/>
          <w:sz w:val="22"/>
          <w:szCs w:val="22"/>
        </w:rPr>
        <w:lastRenderedPageBreak/>
        <w:t>10</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Post-Sampling Calibration Check.</w:t>
      </w:r>
      <w:r w:rsidRPr="006565B1">
        <w:rPr>
          <w:sz w:val="22"/>
          <w:szCs w:val="22"/>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 </w:t>
      </w:r>
    </w:p>
    <w:p w14:paraId="69158311" w14:textId="77777777" w:rsidR="006565B1" w:rsidRPr="006565B1" w:rsidRDefault="006565B1" w:rsidP="006565B1">
      <w:pPr>
        <w:pStyle w:val="hd1-paragraph"/>
        <w:rPr>
          <w:sz w:val="22"/>
          <w:szCs w:val="22"/>
        </w:rPr>
      </w:pPr>
      <w:r w:rsidRPr="006565B1">
        <w:rPr>
          <w:sz w:val="22"/>
          <w:szCs w:val="22"/>
        </w:rPr>
        <w:t xml:space="preserve">11.0 Analytical Procedure </w:t>
      </w:r>
    </w:p>
    <w:p w14:paraId="795207BA" w14:textId="77777777" w:rsidR="006565B1" w:rsidRPr="006565B1" w:rsidRDefault="006565B1" w:rsidP="006565B1">
      <w:pPr>
        <w:pStyle w:val="indent-1"/>
        <w:ind w:left="180"/>
        <w:rPr>
          <w:sz w:val="22"/>
          <w:szCs w:val="22"/>
        </w:rPr>
      </w:pPr>
      <w:r w:rsidRPr="006565B1">
        <w:rPr>
          <w:sz w:val="22"/>
          <w:szCs w:val="22"/>
        </w:rPr>
        <w:t xml:space="preserve">The analytical procedure is fully discussed in Section 8. </w:t>
      </w:r>
    </w:p>
    <w:p w14:paraId="5AFF61A1" w14:textId="77777777" w:rsidR="006565B1" w:rsidRPr="006565B1" w:rsidRDefault="006565B1" w:rsidP="006565B1">
      <w:pPr>
        <w:pStyle w:val="hd1-paragraph"/>
        <w:rPr>
          <w:sz w:val="22"/>
          <w:szCs w:val="22"/>
        </w:rPr>
      </w:pPr>
      <w:r w:rsidRPr="006565B1">
        <w:rPr>
          <w:sz w:val="22"/>
          <w:szCs w:val="22"/>
        </w:rPr>
        <w:t xml:space="preserve">12.0 Calculations and Data Analysis </w:t>
      </w:r>
    </w:p>
    <w:p w14:paraId="12514F75" w14:textId="77777777" w:rsidR="006565B1" w:rsidRPr="006565B1" w:rsidRDefault="006565B1" w:rsidP="006565B1">
      <w:pPr>
        <w:pStyle w:val="indent-1"/>
        <w:ind w:left="180"/>
        <w:rPr>
          <w:sz w:val="22"/>
          <w:szCs w:val="22"/>
        </w:rPr>
      </w:pPr>
      <w:r w:rsidRPr="006565B1">
        <w:rPr>
          <w:sz w:val="22"/>
          <w:szCs w:val="22"/>
        </w:rPr>
        <w:t>Determine the CO and O</w:t>
      </w:r>
      <w:r w:rsidRPr="006565B1">
        <w:rPr>
          <w:sz w:val="22"/>
          <w:szCs w:val="22"/>
          <w:vertAlign w:val="subscript"/>
        </w:rPr>
        <w:t>2</w:t>
      </w:r>
      <w:r w:rsidRPr="006565B1">
        <w:rPr>
          <w:sz w:val="22"/>
          <w:szCs w:val="22"/>
        </w:rPr>
        <w:t xml:space="preserve"> concentrations for each stack gas sampling run by calculating the mean gas concentrations of the data recorded during the “measurement data phase”. </w:t>
      </w:r>
    </w:p>
    <w:p w14:paraId="5461F98B" w14:textId="77777777" w:rsidR="006565B1" w:rsidRPr="006565B1" w:rsidRDefault="006565B1" w:rsidP="006565B1">
      <w:pPr>
        <w:pStyle w:val="hd1-paragraph"/>
        <w:rPr>
          <w:sz w:val="22"/>
          <w:szCs w:val="22"/>
        </w:rPr>
      </w:pPr>
      <w:r w:rsidRPr="006565B1">
        <w:rPr>
          <w:sz w:val="22"/>
          <w:szCs w:val="22"/>
        </w:rPr>
        <w:t xml:space="preserve">13.0 Protocol Performance </w:t>
      </w:r>
    </w:p>
    <w:p w14:paraId="4DAF329F" w14:textId="77777777" w:rsidR="006565B1" w:rsidRPr="006565B1" w:rsidRDefault="006565B1" w:rsidP="006565B1">
      <w:pPr>
        <w:pStyle w:val="indent-1"/>
        <w:ind w:left="180"/>
        <w:rPr>
          <w:sz w:val="22"/>
          <w:szCs w:val="22"/>
        </w:rPr>
      </w:pPr>
      <w:r w:rsidRPr="006565B1">
        <w:rPr>
          <w:sz w:val="22"/>
          <w:szCs w:val="22"/>
        </w:rPr>
        <w:t xml:space="preserve">Use the following protocols to verify consistent analyzer performance during each field sampling day. </w:t>
      </w:r>
    </w:p>
    <w:p w14:paraId="5535D188" w14:textId="77777777" w:rsidR="006565B1" w:rsidRPr="006565B1" w:rsidRDefault="006565B1" w:rsidP="006565B1">
      <w:pPr>
        <w:pStyle w:val="indent-2"/>
        <w:ind w:left="36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Measurement Data Phase Performance Check.</w:t>
      </w:r>
      <w:r w:rsidRPr="006565B1">
        <w:rPr>
          <w:sz w:val="22"/>
          <w:szCs w:val="22"/>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 </w:t>
      </w:r>
    </w:p>
    <w:p w14:paraId="0CB42B19" w14:textId="77777777" w:rsidR="006565B1" w:rsidRPr="006565B1" w:rsidRDefault="006565B1" w:rsidP="006565B1">
      <w:pPr>
        <w:pStyle w:val="Heading1"/>
        <w:rPr>
          <w:rFonts w:ascii="Times New Roman" w:hAnsi="Times New Roman" w:cs="Times New Roman"/>
          <w:sz w:val="22"/>
          <w:szCs w:val="22"/>
        </w:rPr>
      </w:pPr>
      <w:r w:rsidRPr="006565B1">
        <w:rPr>
          <w:rFonts w:ascii="Times New Roman" w:hAnsi="Times New Roman" w:cs="Times New Roman"/>
          <w:sz w:val="22"/>
          <w:szCs w:val="22"/>
        </w:rPr>
        <w:t>Example:</w:t>
      </w:r>
    </w:p>
    <w:p w14:paraId="76E605A4" w14:textId="77777777" w:rsidR="006565B1" w:rsidRPr="006565B1" w:rsidRDefault="006565B1" w:rsidP="006565B1">
      <w:pPr>
        <w:rPr>
          <w:szCs w:val="22"/>
        </w:rPr>
      </w:pPr>
      <w:r w:rsidRPr="006565B1">
        <w:rPr>
          <w:rStyle w:val="inline-paragraph"/>
          <w:szCs w:val="22"/>
        </w:rPr>
        <w:t xml:space="preserve">A measurement data phase is invalid if the maximum deviation of any single reading comprising that mean is greater than ±2 percent </w:t>
      </w:r>
      <w:r w:rsidRPr="006565B1">
        <w:rPr>
          <w:rStyle w:val="Emphasis"/>
          <w:szCs w:val="22"/>
        </w:rPr>
        <w:t>or</w:t>
      </w:r>
      <w:r w:rsidRPr="006565B1">
        <w:rPr>
          <w:rStyle w:val="inline-paragraph"/>
          <w:szCs w:val="22"/>
        </w:rPr>
        <w:t xml:space="preserve"> ±1 ppm (the default criteria). For example, if the mean = 30 ppm, single readings of below 29 ppm and above 31 ppm are disallowed).</w:t>
      </w:r>
      <w:r w:rsidRPr="006565B1">
        <w:rPr>
          <w:szCs w:val="22"/>
        </w:rPr>
        <w:t xml:space="preserve"> </w:t>
      </w:r>
    </w:p>
    <w:p w14:paraId="7173612E" w14:textId="77777777" w:rsidR="006565B1" w:rsidRPr="006565B1" w:rsidRDefault="006565B1" w:rsidP="006565B1">
      <w:pPr>
        <w:pStyle w:val="indent-2"/>
        <w:ind w:left="36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Interference Check.</w:t>
      </w:r>
      <w:r w:rsidRPr="006565B1">
        <w:rPr>
          <w:sz w:val="22"/>
          <w:szCs w:val="22"/>
        </w:rPr>
        <w:t xml:space="preserve"> Before the initial use of the EC cell and interference gas scrubber in the field, and semi-annually thereafter, challenge the interference gas scrubber with NO and NO</w:t>
      </w:r>
      <w:r w:rsidRPr="006565B1">
        <w:rPr>
          <w:sz w:val="22"/>
          <w:szCs w:val="22"/>
          <w:vertAlign w:val="subscript"/>
        </w:rPr>
        <w:t>2</w:t>
      </w:r>
      <w:r w:rsidRPr="006565B1">
        <w:rPr>
          <w:sz w:val="22"/>
          <w:szCs w:val="22"/>
        </w:rPr>
        <w:t xml:space="preserve"> gas standards that are generally recognized as representative of diesel-fueled engine NO and NO</w:t>
      </w:r>
      <w:r w:rsidRPr="006565B1">
        <w:rPr>
          <w:sz w:val="22"/>
          <w:szCs w:val="22"/>
          <w:vertAlign w:val="subscript"/>
        </w:rPr>
        <w:t>2</w:t>
      </w:r>
      <w:r w:rsidRPr="006565B1">
        <w:rPr>
          <w:sz w:val="22"/>
          <w:szCs w:val="22"/>
        </w:rPr>
        <w:t xml:space="preserve"> emission values. Record the responses displayed by the CO EC cell and other pertinent data on Figure 1 or a similar form. </w:t>
      </w:r>
    </w:p>
    <w:p w14:paraId="7264249C" w14:textId="77777777" w:rsidR="006565B1" w:rsidRPr="006565B1" w:rsidRDefault="006565B1" w:rsidP="006565B1">
      <w:pPr>
        <w:pStyle w:val="indent-3"/>
        <w:ind w:left="54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2</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Interference Response.</w:t>
      </w:r>
      <w:r w:rsidRPr="006565B1">
        <w:rPr>
          <w:sz w:val="22"/>
          <w:szCs w:val="22"/>
        </w:rPr>
        <w:t xml:space="preserve"> The combined NO and NO</w:t>
      </w:r>
      <w:r w:rsidRPr="006565B1">
        <w:rPr>
          <w:sz w:val="22"/>
          <w:szCs w:val="22"/>
          <w:vertAlign w:val="subscript"/>
        </w:rPr>
        <w:t>2</w:t>
      </w:r>
      <w:r w:rsidRPr="006565B1">
        <w:rPr>
          <w:sz w:val="22"/>
          <w:szCs w:val="22"/>
        </w:rPr>
        <w:t xml:space="preserve"> interference response should be less than or equal to ±5 percent of the up-scale CO calibration gas concentration. </w:t>
      </w:r>
    </w:p>
    <w:p w14:paraId="06DD5B1A" w14:textId="77777777" w:rsidR="006565B1" w:rsidRPr="006565B1" w:rsidRDefault="006565B1" w:rsidP="006565B1">
      <w:pPr>
        <w:pStyle w:val="indent-2"/>
        <w:ind w:left="36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3</w:t>
      </w:r>
      <w:r w:rsidRPr="006565B1">
        <w:rPr>
          <w:sz w:val="22"/>
          <w:szCs w:val="22"/>
        </w:rPr>
        <w:t xml:space="preserve"> </w:t>
      </w:r>
      <w:r w:rsidRPr="006565B1">
        <w:rPr>
          <w:rStyle w:val="Emphasis"/>
          <w:b/>
          <w:bCs/>
          <w:sz w:val="22"/>
          <w:szCs w:val="22"/>
        </w:rPr>
        <w:t>Repeatability Check.</w:t>
      </w:r>
      <w:r w:rsidRPr="006565B1">
        <w:rPr>
          <w:sz w:val="22"/>
          <w:szCs w:val="22"/>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 </w:t>
      </w:r>
    </w:p>
    <w:p w14:paraId="74FCB39B" w14:textId="77777777" w:rsidR="006565B1" w:rsidRPr="006565B1" w:rsidRDefault="006565B1" w:rsidP="006565B1">
      <w:pPr>
        <w:pStyle w:val="indent-3"/>
        <w:ind w:left="54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3</w:t>
      </w:r>
      <w:r w:rsidRPr="006565B1">
        <w:rPr>
          <w:rStyle w:val="paren"/>
          <w:i/>
          <w:iCs/>
          <w:sz w:val="22"/>
          <w:szCs w:val="22"/>
        </w:rPr>
        <w:t>.</w:t>
      </w:r>
      <w:r w:rsidRPr="006565B1">
        <w:rPr>
          <w:rStyle w:val="Emphasis"/>
          <w:sz w:val="22"/>
          <w:szCs w:val="22"/>
        </w:rPr>
        <w:t>1</w:t>
      </w:r>
      <w:r w:rsidRPr="006565B1">
        <w:rPr>
          <w:sz w:val="22"/>
          <w:szCs w:val="22"/>
        </w:rPr>
        <w:t xml:space="preserve"> </w:t>
      </w:r>
      <w:r w:rsidRPr="006565B1">
        <w:rPr>
          <w:rStyle w:val="Emphasis"/>
          <w:b/>
          <w:bCs/>
          <w:sz w:val="22"/>
          <w:szCs w:val="22"/>
        </w:rPr>
        <w:t>Repeatability Check Procedure.</w:t>
      </w:r>
      <w:r w:rsidRPr="006565B1">
        <w:rPr>
          <w:sz w:val="22"/>
          <w:szCs w:val="22"/>
        </w:rPr>
        <w:t xml:space="preserve"> Perform a complete EC cell sampling run (all three phases) by introducing the CO calibration gas to the measurement system and record the response. Follow Section </w:t>
      </w:r>
      <w:r w:rsidRPr="006565B1">
        <w:rPr>
          <w:sz w:val="22"/>
          <w:szCs w:val="22"/>
        </w:rPr>
        <w:lastRenderedPageBreak/>
        <w:t xml:space="preserve">10.1.3. Use Figure 1 to record all data. Repeat the run three times for a total of four complete runs. During the four repeatability check runs, do not adjust the system except where necessary to achieve the correct calibration gas flow rate at the analyzer. </w:t>
      </w:r>
    </w:p>
    <w:p w14:paraId="1D83463C" w14:textId="77777777" w:rsidR="006565B1" w:rsidRPr="006565B1" w:rsidRDefault="006565B1" w:rsidP="006565B1">
      <w:pPr>
        <w:pStyle w:val="indent-3"/>
        <w:ind w:left="540"/>
        <w:rPr>
          <w:sz w:val="22"/>
          <w:szCs w:val="22"/>
        </w:rPr>
      </w:pPr>
      <w:r w:rsidRPr="006565B1">
        <w:rPr>
          <w:rStyle w:val="Emphasis"/>
          <w:sz w:val="22"/>
          <w:szCs w:val="22"/>
        </w:rPr>
        <w:t>13</w:t>
      </w:r>
      <w:r w:rsidRPr="006565B1">
        <w:rPr>
          <w:rStyle w:val="paren"/>
          <w:i/>
          <w:iCs/>
          <w:sz w:val="22"/>
          <w:szCs w:val="22"/>
        </w:rPr>
        <w:t>.</w:t>
      </w:r>
      <w:r w:rsidRPr="006565B1">
        <w:rPr>
          <w:rStyle w:val="Emphasis"/>
          <w:sz w:val="22"/>
          <w:szCs w:val="22"/>
        </w:rPr>
        <w:t>3</w:t>
      </w:r>
      <w:r w:rsidRPr="006565B1">
        <w:rPr>
          <w:rStyle w:val="paren"/>
          <w:i/>
          <w:iCs/>
          <w:sz w:val="22"/>
          <w:szCs w:val="22"/>
        </w:rPr>
        <w:t>.</w:t>
      </w:r>
      <w:r w:rsidRPr="006565B1">
        <w:rPr>
          <w:rStyle w:val="Emphasis"/>
          <w:sz w:val="22"/>
          <w:szCs w:val="22"/>
        </w:rPr>
        <w:t>2</w:t>
      </w:r>
      <w:r w:rsidRPr="006565B1">
        <w:rPr>
          <w:sz w:val="22"/>
          <w:szCs w:val="22"/>
        </w:rPr>
        <w:t xml:space="preserve"> </w:t>
      </w:r>
      <w:r w:rsidRPr="006565B1">
        <w:rPr>
          <w:rStyle w:val="Emphasis"/>
          <w:b/>
          <w:bCs/>
          <w:sz w:val="22"/>
          <w:szCs w:val="22"/>
        </w:rPr>
        <w:t>Repeatability Check Calculations.</w:t>
      </w:r>
      <w:r w:rsidRPr="006565B1">
        <w:rPr>
          <w:sz w:val="22"/>
          <w:szCs w:val="22"/>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 </w:t>
      </w:r>
    </w:p>
    <w:p w14:paraId="502A2843" w14:textId="77777777" w:rsidR="006565B1" w:rsidRPr="006565B1" w:rsidRDefault="006565B1" w:rsidP="006565B1">
      <w:pPr>
        <w:pStyle w:val="hd1-paragraph"/>
        <w:rPr>
          <w:sz w:val="22"/>
          <w:szCs w:val="22"/>
        </w:rPr>
      </w:pPr>
      <w:r w:rsidRPr="006565B1">
        <w:rPr>
          <w:sz w:val="22"/>
          <w:szCs w:val="22"/>
        </w:rPr>
        <w:t xml:space="preserve">14.0 Pollution Prevention (Reserved) </w:t>
      </w:r>
    </w:p>
    <w:p w14:paraId="7C578294" w14:textId="77777777" w:rsidR="006565B1" w:rsidRPr="006565B1" w:rsidRDefault="006565B1" w:rsidP="006565B1">
      <w:pPr>
        <w:pStyle w:val="hd1-paragraph"/>
        <w:rPr>
          <w:sz w:val="22"/>
          <w:szCs w:val="22"/>
        </w:rPr>
      </w:pPr>
      <w:r w:rsidRPr="006565B1">
        <w:rPr>
          <w:sz w:val="22"/>
          <w:szCs w:val="22"/>
        </w:rPr>
        <w:t xml:space="preserve">15.0 Waste Management (Reserved) </w:t>
      </w:r>
    </w:p>
    <w:p w14:paraId="44396BB7" w14:textId="77777777" w:rsidR="006565B1" w:rsidRPr="006565B1" w:rsidRDefault="006565B1" w:rsidP="006565B1">
      <w:pPr>
        <w:pStyle w:val="hd1-paragraph"/>
        <w:rPr>
          <w:sz w:val="22"/>
          <w:szCs w:val="22"/>
        </w:rPr>
      </w:pPr>
      <w:r w:rsidRPr="006565B1">
        <w:rPr>
          <w:sz w:val="22"/>
          <w:szCs w:val="22"/>
        </w:rPr>
        <w:t xml:space="preserve">16.0 Alternative Procedures (Reserved) </w:t>
      </w:r>
    </w:p>
    <w:p w14:paraId="69E6205F" w14:textId="77777777" w:rsidR="006565B1" w:rsidRPr="006565B1" w:rsidRDefault="006565B1" w:rsidP="006565B1">
      <w:pPr>
        <w:pStyle w:val="hd1-paragraph"/>
        <w:rPr>
          <w:sz w:val="22"/>
          <w:szCs w:val="22"/>
        </w:rPr>
      </w:pPr>
      <w:r w:rsidRPr="006565B1">
        <w:rPr>
          <w:sz w:val="22"/>
          <w:szCs w:val="22"/>
        </w:rPr>
        <w:t xml:space="preserve">17.0 References </w:t>
      </w:r>
    </w:p>
    <w:p w14:paraId="3C74D4FF"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1</w:t>
      </w:r>
      <w:r w:rsidRPr="006565B1">
        <w:rPr>
          <w:rStyle w:val="paren"/>
          <w:sz w:val="22"/>
          <w:szCs w:val="22"/>
        </w:rPr>
        <w:t>)</w:t>
      </w:r>
      <w:r w:rsidRPr="006565B1">
        <w:rPr>
          <w:sz w:val="22"/>
          <w:szCs w:val="22"/>
        </w:rPr>
        <w:t xml:space="preserve"> </w:t>
      </w:r>
      <w:r w:rsidRPr="006565B1">
        <w:rPr>
          <w:rStyle w:val="Emphasis"/>
          <w:b/>
          <w:bCs/>
          <w:sz w:val="22"/>
          <w:szCs w:val="22"/>
        </w:rPr>
        <w:t>“Development of an Electrochemical Cell Emission Analyzer Test Protocol”</w:t>
      </w:r>
      <w:r w:rsidRPr="006565B1">
        <w:rPr>
          <w:sz w:val="22"/>
          <w:szCs w:val="22"/>
        </w:rPr>
        <w:t xml:space="preserve"> , Topical Report, Phil Juneau, Emission Monitoring, Inc., July 1997. </w:t>
      </w:r>
    </w:p>
    <w:p w14:paraId="691C1778"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2</w:t>
      </w:r>
      <w:r w:rsidRPr="006565B1">
        <w:rPr>
          <w:rStyle w:val="paren"/>
          <w:sz w:val="22"/>
          <w:szCs w:val="22"/>
        </w:rPr>
        <w:t>)</w:t>
      </w:r>
      <w:r w:rsidRPr="006565B1">
        <w:rPr>
          <w:sz w:val="22"/>
          <w:szCs w:val="22"/>
        </w:rPr>
        <w:t xml:space="preserve"> </w:t>
      </w:r>
      <w:r w:rsidRPr="006565B1">
        <w:rPr>
          <w:rStyle w:val="Emphasis"/>
          <w:b/>
          <w:bCs/>
          <w:sz w:val="22"/>
          <w:szCs w:val="22"/>
        </w:rPr>
        <w:t>“Determination of Nitrogen Oxides, Carbon Monoxide, and Oxygen Emissions from Natural Gas-Fired Engines, Boilers, and Process Heaters Using Portable Analyzers”</w:t>
      </w:r>
      <w:r w:rsidRPr="006565B1">
        <w:rPr>
          <w:sz w:val="22"/>
          <w:szCs w:val="22"/>
        </w:rPr>
        <w:t xml:space="preserve"> , EMC Conditional Test Protocol 30 (CTM-30), Gas Research Institute Protocol GRI-96/0008, Revision 7, October 13, 1997. </w:t>
      </w:r>
    </w:p>
    <w:p w14:paraId="75BD58D1"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3</w:t>
      </w:r>
      <w:r w:rsidRPr="006565B1">
        <w:rPr>
          <w:rStyle w:val="paren"/>
          <w:sz w:val="22"/>
          <w:szCs w:val="22"/>
        </w:rPr>
        <w:t>)</w:t>
      </w:r>
      <w:r w:rsidRPr="006565B1">
        <w:rPr>
          <w:sz w:val="22"/>
          <w:szCs w:val="22"/>
        </w:rPr>
        <w:t xml:space="preserve"> </w:t>
      </w:r>
      <w:r w:rsidRPr="006565B1">
        <w:rPr>
          <w:rStyle w:val="Emphasis"/>
          <w:b/>
          <w:bCs/>
          <w:sz w:val="22"/>
          <w:szCs w:val="22"/>
        </w:rPr>
        <w:t>“ICAC Test Protocol for Periodic Monitoring”</w:t>
      </w:r>
      <w:r w:rsidRPr="006565B1">
        <w:rPr>
          <w:sz w:val="22"/>
          <w:szCs w:val="22"/>
        </w:rPr>
        <w:t xml:space="preserve"> , EMC Conditional Test Protocol 34 (CTM-034), The Institute of Clean Air Companies, September 8, 1999. </w:t>
      </w:r>
    </w:p>
    <w:p w14:paraId="7C053E49" w14:textId="77777777" w:rsidR="006565B1" w:rsidRPr="006565B1" w:rsidRDefault="006565B1" w:rsidP="006565B1">
      <w:pPr>
        <w:pStyle w:val="indent-2"/>
        <w:ind w:left="360"/>
        <w:rPr>
          <w:sz w:val="22"/>
          <w:szCs w:val="22"/>
        </w:rPr>
      </w:pPr>
      <w:r w:rsidRPr="006565B1">
        <w:rPr>
          <w:rStyle w:val="paren"/>
          <w:sz w:val="22"/>
          <w:szCs w:val="22"/>
        </w:rPr>
        <w:t>(</w:t>
      </w:r>
      <w:r w:rsidRPr="006565B1">
        <w:rPr>
          <w:rStyle w:val="paragraph-hierarchy"/>
          <w:sz w:val="22"/>
          <w:szCs w:val="22"/>
        </w:rPr>
        <w:t>4</w:t>
      </w:r>
      <w:r w:rsidRPr="006565B1">
        <w:rPr>
          <w:rStyle w:val="paren"/>
          <w:sz w:val="22"/>
          <w:szCs w:val="22"/>
        </w:rPr>
        <w:t>)</w:t>
      </w:r>
      <w:r w:rsidRPr="006565B1">
        <w:rPr>
          <w:sz w:val="22"/>
          <w:szCs w:val="22"/>
        </w:rPr>
        <w:t xml:space="preserve"> </w:t>
      </w:r>
      <w:r w:rsidRPr="006565B1">
        <w:rPr>
          <w:rStyle w:val="Emphasis"/>
          <w:b/>
          <w:bCs/>
          <w:sz w:val="22"/>
          <w:szCs w:val="22"/>
        </w:rPr>
        <w:t>“Code of Federal Regulations”</w:t>
      </w:r>
      <w:r w:rsidRPr="006565B1">
        <w:rPr>
          <w:sz w:val="22"/>
          <w:szCs w:val="22"/>
        </w:rPr>
        <w:t xml:space="preserve"> , Protection of Environment, </w:t>
      </w:r>
      <w:hyperlink r:id="rId541" w:history="1">
        <w:r w:rsidRPr="006565B1">
          <w:rPr>
            <w:rStyle w:val="Hyperlink"/>
            <w:sz w:val="22"/>
            <w:szCs w:val="22"/>
          </w:rPr>
          <w:t>40 CFR</w:t>
        </w:r>
      </w:hyperlink>
      <w:r w:rsidRPr="006565B1">
        <w:rPr>
          <w:sz w:val="22"/>
          <w:szCs w:val="22"/>
        </w:rPr>
        <w:t xml:space="preserve">, Part 60, Appendix A, Methods 1-4; 10. </w:t>
      </w:r>
    </w:p>
    <w:p w14:paraId="70337A2A" w14:textId="77777777" w:rsidR="006565B1" w:rsidRPr="006565B1" w:rsidRDefault="006565B1" w:rsidP="006565B1">
      <w:pPr>
        <w:pStyle w:val="table-title"/>
        <w:rPr>
          <w:sz w:val="22"/>
          <w:szCs w:val="22"/>
        </w:rPr>
      </w:pPr>
      <w:r w:rsidRPr="006565B1">
        <w:rPr>
          <w:sz w:val="22"/>
          <w:szCs w:val="22"/>
        </w:rPr>
        <w:t xml:space="preserve">Table 1: Appendix A—Sampling Run Data.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90"/>
        <w:gridCol w:w="30"/>
        <w:gridCol w:w="368"/>
        <w:gridCol w:w="468"/>
        <w:gridCol w:w="368"/>
        <w:gridCol w:w="468"/>
        <w:gridCol w:w="368"/>
        <w:gridCol w:w="183"/>
        <w:gridCol w:w="183"/>
        <w:gridCol w:w="382"/>
        <w:gridCol w:w="487"/>
        <w:gridCol w:w="703"/>
        <w:gridCol w:w="488"/>
        <w:gridCol w:w="488"/>
        <w:gridCol w:w="2043"/>
        <w:gridCol w:w="30"/>
        <w:gridCol w:w="1823"/>
      </w:tblGrid>
      <w:tr w:rsidR="006565B1" w:rsidRPr="006565B1" w14:paraId="6E94400B" w14:textId="77777777" w:rsidTr="006565B1">
        <w:trPr>
          <w:tblCellSpacing w:w="15" w:type="dxa"/>
        </w:trPr>
        <w:tc>
          <w:tcPr>
            <w:tcW w:w="0" w:type="auto"/>
            <w:gridSpan w:val="17"/>
            <w:vAlign w:val="center"/>
            <w:hideMark/>
          </w:tcPr>
          <w:p w14:paraId="01E2A302" w14:textId="77777777" w:rsidR="006565B1" w:rsidRPr="006565B1" w:rsidRDefault="006565B1">
            <w:pPr>
              <w:rPr>
                <w:szCs w:val="22"/>
              </w:rPr>
            </w:pPr>
            <w:r w:rsidRPr="006565B1">
              <w:rPr>
                <w:szCs w:val="22"/>
              </w:rPr>
              <w:t xml:space="preserve">Facility__________ Engine I.D.__________ Date______ </w:t>
            </w:r>
          </w:p>
        </w:tc>
      </w:tr>
      <w:tr w:rsidR="006565B1" w:rsidRPr="006565B1" w14:paraId="383E5C33" w14:textId="77777777" w:rsidTr="006565B1">
        <w:trPr>
          <w:tblCellSpacing w:w="15" w:type="dxa"/>
        </w:trPr>
        <w:tc>
          <w:tcPr>
            <w:tcW w:w="0" w:type="auto"/>
            <w:vAlign w:val="center"/>
            <w:hideMark/>
          </w:tcPr>
          <w:p w14:paraId="4869C84E" w14:textId="77777777" w:rsidR="006565B1" w:rsidRPr="006565B1" w:rsidRDefault="006565B1">
            <w:pPr>
              <w:rPr>
                <w:szCs w:val="22"/>
              </w:rPr>
            </w:pPr>
            <w:r w:rsidRPr="006565B1">
              <w:rPr>
                <w:szCs w:val="22"/>
              </w:rPr>
              <w:t>Run Type:</w:t>
            </w:r>
          </w:p>
        </w:tc>
        <w:tc>
          <w:tcPr>
            <w:tcW w:w="0" w:type="auto"/>
            <w:gridSpan w:val="7"/>
            <w:vAlign w:val="center"/>
            <w:hideMark/>
          </w:tcPr>
          <w:p w14:paraId="1D362EE1" w14:textId="77777777" w:rsidR="006565B1" w:rsidRPr="006565B1" w:rsidRDefault="006565B1">
            <w:pPr>
              <w:rPr>
                <w:szCs w:val="22"/>
              </w:rPr>
            </w:pPr>
            <w:r w:rsidRPr="006565B1">
              <w:rPr>
                <w:szCs w:val="22"/>
              </w:rPr>
              <w:t>(_)</w:t>
            </w:r>
          </w:p>
        </w:tc>
        <w:tc>
          <w:tcPr>
            <w:tcW w:w="0" w:type="auto"/>
            <w:gridSpan w:val="5"/>
            <w:vAlign w:val="center"/>
            <w:hideMark/>
          </w:tcPr>
          <w:p w14:paraId="42B13FB6" w14:textId="77777777" w:rsidR="006565B1" w:rsidRPr="006565B1" w:rsidRDefault="006565B1">
            <w:pPr>
              <w:rPr>
                <w:szCs w:val="22"/>
              </w:rPr>
            </w:pPr>
            <w:r w:rsidRPr="006565B1">
              <w:rPr>
                <w:szCs w:val="22"/>
              </w:rPr>
              <w:t>(_)</w:t>
            </w:r>
          </w:p>
        </w:tc>
        <w:tc>
          <w:tcPr>
            <w:tcW w:w="0" w:type="auto"/>
            <w:gridSpan w:val="3"/>
            <w:vAlign w:val="center"/>
            <w:hideMark/>
          </w:tcPr>
          <w:p w14:paraId="24E5F805" w14:textId="77777777" w:rsidR="006565B1" w:rsidRPr="006565B1" w:rsidRDefault="006565B1">
            <w:pPr>
              <w:rPr>
                <w:szCs w:val="22"/>
              </w:rPr>
            </w:pPr>
            <w:r w:rsidRPr="006565B1">
              <w:rPr>
                <w:szCs w:val="22"/>
              </w:rPr>
              <w:t>(_)</w:t>
            </w:r>
          </w:p>
        </w:tc>
        <w:tc>
          <w:tcPr>
            <w:tcW w:w="0" w:type="auto"/>
            <w:vAlign w:val="center"/>
            <w:hideMark/>
          </w:tcPr>
          <w:p w14:paraId="2568958F" w14:textId="77777777" w:rsidR="006565B1" w:rsidRPr="006565B1" w:rsidRDefault="006565B1">
            <w:pPr>
              <w:rPr>
                <w:szCs w:val="22"/>
              </w:rPr>
            </w:pPr>
            <w:r w:rsidRPr="006565B1">
              <w:rPr>
                <w:szCs w:val="22"/>
              </w:rPr>
              <w:t xml:space="preserve">(_) </w:t>
            </w:r>
          </w:p>
        </w:tc>
      </w:tr>
      <w:tr w:rsidR="006565B1" w:rsidRPr="006565B1" w14:paraId="02634A07" w14:textId="77777777" w:rsidTr="006565B1">
        <w:trPr>
          <w:tblCellSpacing w:w="15" w:type="dxa"/>
        </w:trPr>
        <w:tc>
          <w:tcPr>
            <w:tcW w:w="0" w:type="auto"/>
            <w:vAlign w:val="center"/>
            <w:hideMark/>
          </w:tcPr>
          <w:p w14:paraId="4B63F4C8" w14:textId="77777777" w:rsidR="006565B1" w:rsidRPr="006565B1" w:rsidRDefault="006565B1">
            <w:pPr>
              <w:rPr>
                <w:szCs w:val="22"/>
              </w:rPr>
            </w:pPr>
            <w:r w:rsidRPr="006565B1">
              <w:rPr>
                <w:szCs w:val="22"/>
              </w:rPr>
              <w:t>(X)</w:t>
            </w:r>
          </w:p>
        </w:tc>
        <w:tc>
          <w:tcPr>
            <w:tcW w:w="0" w:type="auto"/>
            <w:gridSpan w:val="7"/>
            <w:vAlign w:val="center"/>
            <w:hideMark/>
          </w:tcPr>
          <w:p w14:paraId="54B277D8" w14:textId="77777777" w:rsidR="006565B1" w:rsidRPr="006565B1" w:rsidRDefault="006565B1">
            <w:pPr>
              <w:rPr>
                <w:szCs w:val="22"/>
              </w:rPr>
            </w:pPr>
            <w:r w:rsidRPr="006565B1">
              <w:rPr>
                <w:szCs w:val="22"/>
              </w:rPr>
              <w:t>Pre-Sample Calibration</w:t>
            </w:r>
          </w:p>
        </w:tc>
        <w:tc>
          <w:tcPr>
            <w:tcW w:w="0" w:type="auto"/>
            <w:gridSpan w:val="5"/>
            <w:vAlign w:val="center"/>
            <w:hideMark/>
          </w:tcPr>
          <w:p w14:paraId="5DAC757B" w14:textId="77777777" w:rsidR="006565B1" w:rsidRPr="006565B1" w:rsidRDefault="006565B1">
            <w:pPr>
              <w:rPr>
                <w:szCs w:val="22"/>
              </w:rPr>
            </w:pPr>
            <w:r w:rsidRPr="006565B1">
              <w:rPr>
                <w:szCs w:val="22"/>
              </w:rPr>
              <w:t>Stack Gas Sample</w:t>
            </w:r>
          </w:p>
        </w:tc>
        <w:tc>
          <w:tcPr>
            <w:tcW w:w="0" w:type="auto"/>
            <w:gridSpan w:val="3"/>
            <w:vAlign w:val="center"/>
            <w:hideMark/>
          </w:tcPr>
          <w:p w14:paraId="3C23CB9F" w14:textId="77777777" w:rsidR="006565B1" w:rsidRPr="006565B1" w:rsidRDefault="006565B1">
            <w:pPr>
              <w:rPr>
                <w:szCs w:val="22"/>
              </w:rPr>
            </w:pPr>
            <w:r w:rsidRPr="006565B1">
              <w:rPr>
                <w:szCs w:val="22"/>
              </w:rPr>
              <w:t>Post-Sample Cal. Check</w:t>
            </w:r>
          </w:p>
        </w:tc>
        <w:tc>
          <w:tcPr>
            <w:tcW w:w="0" w:type="auto"/>
            <w:vAlign w:val="center"/>
            <w:hideMark/>
          </w:tcPr>
          <w:p w14:paraId="444767BB" w14:textId="77777777" w:rsidR="006565B1" w:rsidRPr="006565B1" w:rsidRDefault="006565B1">
            <w:pPr>
              <w:rPr>
                <w:szCs w:val="22"/>
              </w:rPr>
            </w:pPr>
            <w:r w:rsidRPr="006565B1">
              <w:rPr>
                <w:szCs w:val="22"/>
              </w:rPr>
              <w:t>Repeatability Check</w:t>
            </w:r>
          </w:p>
        </w:tc>
      </w:tr>
      <w:tr w:rsidR="006565B1" w:rsidRPr="006565B1" w14:paraId="1738670D" w14:textId="77777777" w:rsidTr="006565B1">
        <w:trPr>
          <w:gridAfter w:val="2"/>
          <w:tblCellSpacing w:w="15" w:type="dxa"/>
        </w:trPr>
        <w:tc>
          <w:tcPr>
            <w:tcW w:w="0" w:type="auto"/>
            <w:gridSpan w:val="2"/>
            <w:vAlign w:val="center"/>
            <w:hideMark/>
          </w:tcPr>
          <w:p w14:paraId="361BA0E5" w14:textId="77777777" w:rsidR="006565B1" w:rsidRPr="006565B1" w:rsidRDefault="006565B1">
            <w:pPr>
              <w:rPr>
                <w:szCs w:val="22"/>
              </w:rPr>
            </w:pPr>
            <w:r w:rsidRPr="006565B1">
              <w:rPr>
                <w:szCs w:val="22"/>
              </w:rPr>
              <w:t>Run #</w:t>
            </w:r>
          </w:p>
        </w:tc>
        <w:tc>
          <w:tcPr>
            <w:tcW w:w="0" w:type="auto"/>
            <w:vAlign w:val="center"/>
            <w:hideMark/>
          </w:tcPr>
          <w:p w14:paraId="5CF84D6E" w14:textId="77777777" w:rsidR="006565B1" w:rsidRPr="006565B1" w:rsidRDefault="006565B1">
            <w:pPr>
              <w:rPr>
                <w:szCs w:val="22"/>
              </w:rPr>
            </w:pPr>
            <w:r w:rsidRPr="006565B1">
              <w:rPr>
                <w:szCs w:val="22"/>
              </w:rPr>
              <w:t>1</w:t>
            </w:r>
          </w:p>
        </w:tc>
        <w:tc>
          <w:tcPr>
            <w:tcW w:w="0" w:type="auto"/>
            <w:vAlign w:val="center"/>
            <w:hideMark/>
          </w:tcPr>
          <w:p w14:paraId="3CBF5671" w14:textId="77777777" w:rsidR="006565B1" w:rsidRPr="006565B1" w:rsidRDefault="006565B1">
            <w:pPr>
              <w:rPr>
                <w:szCs w:val="22"/>
              </w:rPr>
            </w:pPr>
            <w:r w:rsidRPr="006565B1">
              <w:rPr>
                <w:szCs w:val="22"/>
              </w:rPr>
              <w:t>1</w:t>
            </w:r>
          </w:p>
        </w:tc>
        <w:tc>
          <w:tcPr>
            <w:tcW w:w="0" w:type="auto"/>
            <w:vAlign w:val="center"/>
            <w:hideMark/>
          </w:tcPr>
          <w:p w14:paraId="136412F5" w14:textId="77777777" w:rsidR="006565B1" w:rsidRPr="006565B1" w:rsidRDefault="006565B1">
            <w:pPr>
              <w:rPr>
                <w:szCs w:val="22"/>
              </w:rPr>
            </w:pPr>
            <w:r w:rsidRPr="006565B1">
              <w:rPr>
                <w:szCs w:val="22"/>
              </w:rPr>
              <w:t>2</w:t>
            </w:r>
          </w:p>
        </w:tc>
        <w:tc>
          <w:tcPr>
            <w:tcW w:w="0" w:type="auto"/>
            <w:vAlign w:val="center"/>
            <w:hideMark/>
          </w:tcPr>
          <w:p w14:paraId="0137F5AF" w14:textId="77777777" w:rsidR="006565B1" w:rsidRPr="006565B1" w:rsidRDefault="006565B1">
            <w:pPr>
              <w:rPr>
                <w:szCs w:val="22"/>
              </w:rPr>
            </w:pPr>
            <w:r w:rsidRPr="006565B1">
              <w:rPr>
                <w:szCs w:val="22"/>
              </w:rPr>
              <w:t>2</w:t>
            </w:r>
          </w:p>
        </w:tc>
        <w:tc>
          <w:tcPr>
            <w:tcW w:w="0" w:type="auto"/>
            <w:vAlign w:val="center"/>
            <w:hideMark/>
          </w:tcPr>
          <w:p w14:paraId="5AD8E249" w14:textId="77777777" w:rsidR="006565B1" w:rsidRPr="006565B1" w:rsidRDefault="006565B1">
            <w:pPr>
              <w:rPr>
                <w:szCs w:val="22"/>
              </w:rPr>
            </w:pPr>
            <w:r w:rsidRPr="006565B1">
              <w:rPr>
                <w:szCs w:val="22"/>
              </w:rPr>
              <w:t>3</w:t>
            </w:r>
          </w:p>
        </w:tc>
        <w:tc>
          <w:tcPr>
            <w:tcW w:w="0" w:type="auto"/>
            <w:gridSpan w:val="2"/>
            <w:vAlign w:val="center"/>
            <w:hideMark/>
          </w:tcPr>
          <w:p w14:paraId="4D6DEEB3" w14:textId="77777777" w:rsidR="006565B1" w:rsidRPr="006565B1" w:rsidRDefault="006565B1">
            <w:pPr>
              <w:rPr>
                <w:szCs w:val="22"/>
              </w:rPr>
            </w:pPr>
            <w:r w:rsidRPr="006565B1">
              <w:rPr>
                <w:szCs w:val="22"/>
              </w:rPr>
              <w:t>3</w:t>
            </w:r>
          </w:p>
        </w:tc>
        <w:tc>
          <w:tcPr>
            <w:tcW w:w="0" w:type="auto"/>
            <w:vAlign w:val="center"/>
            <w:hideMark/>
          </w:tcPr>
          <w:p w14:paraId="0D6B28B7" w14:textId="77777777" w:rsidR="006565B1" w:rsidRPr="006565B1" w:rsidRDefault="006565B1">
            <w:pPr>
              <w:rPr>
                <w:szCs w:val="22"/>
              </w:rPr>
            </w:pPr>
            <w:r w:rsidRPr="006565B1">
              <w:rPr>
                <w:szCs w:val="22"/>
              </w:rPr>
              <w:t>4</w:t>
            </w:r>
          </w:p>
        </w:tc>
        <w:tc>
          <w:tcPr>
            <w:tcW w:w="0" w:type="auto"/>
            <w:vAlign w:val="center"/>
            <w:hideMark/>
          </w:tcPr>
          <w:p w14:paraId="6305A63B" w14:textId="77777777" w:rsidR="006565B1" w:rsidRPr="006565B1" w:rsidRDefault="006565B1">
            <w:pPr>
              <w:rPr>
                <w:szCs w:val="22"/>
              </w:rPr>
            </w:pPr>
            <w:r w:rsidRPr="006565B1">
              <w:rPr>
                <w:szCs w:val="22"/>
              </w:rPr>
              <w:t>4</w:t>
            </w:r>
          </w:p>
        </w:tc>
        <w:tc>
          <w:tcPr>
            <w:tcW w:w="0" w:type="auto"/>
            <w:vAlign w:val="center"/>
            <w:hideMark/>
          </w:tcPr>
          <w:p w14:paraId="6AC716A6" w14:textId="77777777" w:rsidR="006565B1" w:rsidRPr="006565B1" w:rsidRDefault="006565B1">
            <w:pPr>
              <w:rPr>
                <w:szCs w:val="22"/>
              </w:rPr>
            </w:pPr>
            <w:r w:rsidRPr="006565B1">
              <w:rPr>
                <w:szCs w:val="22"/>
              </w:rPr>
              <w:t>Time</w:t>
            </w:r>
          </w:p>
        </w:tc>
        <w:tc>
          <w:tcPr>
            <w:tcW w:w="0" w:type="auto"/>
            <w:gridSpan w:val="2"/>
            <w:vAlign w:val="center"/>
            <w:hideMark/>
          </w:tcPr>
          <w:p w14:paraId="72BCC9C0" w14:textId="77777777" w:rsidR="006565B1" w:rsidRPr="006565B1" w:rsidRDefault="006565B1">
            <w:pPr>
              <w:rPr>
                <w:szCs w:val="22"/>
              </w:rPr>
            </w:pPr>
            <w:r w:rsidRPr="006565B1">
              <w:rPr>
                <w:szCs w:val="22"/>
              </w:rPr>
              <w:t>Scrub. OK</w:t>
            </w:r>
          </w:p>
        </w:tc>
        <w:tc>
          <w:tcPr>
            <w:tcW w:w="0" w:type="auto"/>
            <w:vAlign w:val="center"/>
            <w:hideMark/>
          </w:tcPr>
          <w:p w14:paraId="4F94B6DF" w14:textId="77777777" w:rsidR="006565B1" w:rsidRPr="006565B1" w:rsidRDefault="006565B1">
            <w:pPr>
              <w:rPr>
                <w:szCs w:val="22"/>
              </w:rPr>
            </w:pPr>
            <w:r w:rsidRPr="006565B1">
              <w:rPr>
                <w:szCs w:val="22"/>
              </w:rPr>
              <w:t xml:space="preserve">Flow- Rate </w:t>
            </w:r>
          </w:p>
        </w:tc>
      </w:tr>
      <w:tr w:rsidR="006565B1" w:rsidRPr="006565B1" w14:paraId="53036187" w14:textId="77777777" w:rsidTr="006565B1">
        <w:trPr>
          <w:gridAfter w:val="2"/>
          <w:tblCellSpacing w:w="15" w:type="dxa"/>
        </w:trPr>
        <w:tc>
          <w:tcPr>
            <w:tcW w:w="0" w:type="auto"/>
            <w:gridSpan w:val="2"/>
            <w:vAlign w:val="center"/>
            <w:hideMark/>
          </w:tcPr>
          <w:p w14:paraId="69D60F9F" w14:textId="77777777" w:rsidR="006565B1" w:rsidRPr="006565B1" w:rsidRDefault="006565B1">
            <w:pPr>
              <w:rPr>
                <w:szCs w:val="22"/>
              </w:rPr>
            </w:pPr>
            <w:r w:rsidRPr="006565B1">
              <w:rPr>
                <w:szCs w:val="22"/>
              </w:rPr>
              <w:t>Gas</w:t>
            </w:r>
          </w:p>
        </w:tc>
        <w:tc>
          <w:tcPr>
            <w:tcW w:w="0" w:type="auto"/>
            <w:vAlign w:val="center"/>
            <w:hideMark/>
          </w:tcPr>
          <w:p w14:paraId="542245EA" w14:textId="77777777" w:rsidR="006565B1" w:rsidRPr="006565B1" w:rsidRDefault="006565B1">
            <w:pPr>
              <w:rPr>
                <w:szCs w:val="22"/>
              </w:rPr>
            </w:pPr>
            <w:r w:rsidRPr="006565B1">
              <w:rPr>
                <w:szCs w:val="22"/>
              </w:rPr>
              <w:t>O</w:t>
            </w:r>
            <w:r w:rsidRPr="006565B1">
              <w:rPr>
                <w:szCs w:val="22"/>
                <w:vertAlign w:val="subscript"/>
              </w:rPr>
              <w:t>2</w:t>
            </w:r>
            <w:r w:rsidRPr="006565B1">
              <w:rPr>
                <w:szCs w:val="22"/>
              </w:rPr>
              <w:t xml:space="preserve"> </w:t>
            </w:r>
          </w:p>
        </w:tc>
        <w:tc>
          <w:tcPr>
            <w:tcW w:w="0" w:type="auto"/>
            <w:vAlign w:val="center"/>
            <w:hideMark/>
          </w:tcPr>
          <w:p w14:paraId="41E10537" w14:textId="77777777" w:rsidR="006565B1" w:rsidRPr="006565B1" w:rsidRDefault="006565B1">
            <w:pPr>
              <w:rPr>
                <w:szCs w:val="22"/>
              </w:rPr>
            </w:pPr>
            <w:r w:rsidRPr="006565B1">
              <w:rPr>
                <w:szCs w:val="22"/>
              </w:rPr>
              <w:t>CO</w:t>
            </w:r>
          </w:p>
        </w:tc>
        <w:tc>
          <w:tcPr>
            <w:tcW w:w="0" w:type="auto"/>
            <w:vAlign w:val="center"/>
            <w:hideMark/>
          </w:tcPr>
          <w:p w14:paraId="7091D556" w14:textId="77777777" w:rsidR="006565B1" w:rsidRPr="006565B1" w:rsidRDefault="006565B1">
            <w:pPr>
              <w:rPr>
                <w:szCs w:val="22"/>
              </w:rPr>
            </w:pPr>
            <w:r w:rsidRPr="006565B1">
              <w:rPr>
                <w:szCs w:val="22"/>
              </w:rPr>
              <w:t>O</w:t>
            </w:r>
            <w:r w:rsidRPr="006565B1">
              <w:rPr>
                <w:szCs w:val="22"/>
                <w:vertAlign w:val="subscript"/>
              </w:rPr>
              <w:t>2</w:t>
            </w:r>
            <w:r w:rsidRPr="006565B1">
              <w:rPr>
                <w:szCs w:val="22"/>
              </w:rPr>
              <w:t xml:space="preserve"> </w:t>
            </w:r>
          </w:p>
        </w:tc>
        <w:tc>
          <w:tcPr>
            <w:tcW w:w="0" w:type="auto"/>
            <w:vAlign w:val="center"/>
            <w:hideMark/>
          </w:tcPr>
          <w:p w14:paraId="25B23396" w14:textId="77777777" w:rsidR="006565B1" w:rsidRPr="006565B1" w:rsidRDefault="006565B1">
            <w:pPr>
              <w:rPr>
                <w:szCs w:val="22"/>
              </w:rPr>
            </w:pPr>
            <w:r w:rsidRPr="006565B1">
              <w:rPr>
                <w:szCs w:val="22"/>
              </w:rPr>
              <w:t>CO</w:t>
            </w:r>
          </w:p>
        </w:tc>
        <w:tc>
          <w:tcPr>
            <w:tcW w:w="0" w:type="auto"/>
            <w:vAlign w:val="center"/>
            <w:hideMark/>
          </w:tcPr>
          <w:p w14:paraId="4071D856" w14:textId="77777777" w:rsidR="006565B1" w:rsidRPr="006565B1" w:rsidRDefault="006565B1">
            <w:pPr>
              <w:rPr>
                <w:szCs w:val="22"/>
              </w:rPr>
            </w:pPr>
            <w:r w:rsidRPr="006565B1">
              <w:rPr>
                <w:szCs w:val="22"/>
              </w:rPr>
              <w:t>O</w:t>
            </w:r>
            <w:r w:rsidRPr="006565B1">
              <w:rPr>
                <w:szCs w:val="22"/>
                <w:vertAlign w:val="subscript"/>
              </w:rPr>
              <w:t>2</w:t>
            </w:r>
            <w:r w:rsidRPr="006565B1">
              <w:rPr>
                <w:szCs w:val="22"/>
              </w:rPr>
              <w:t xml:space="preserve"> </w:t>
            </w:r>
          </w:p>
        </w:tc>
        <w:tc>
          <w:tcPr>
            <w:tcW w:w="0" w:type="auto"/>
            <w:gridSpan w:val="2"/>
            <w:vAlign w:val="center"/>
            <w:hideMark/>
          </w:tcPr>
          <w:p w14:paraId="6A8522B9" w14:textId="77777777" w:rsidR="006565B1" w:rsidRPr="006565B1" w:rsidRDefault="006565B1">
            <w:pPr>
              <w:rPr>
                <w:szCs w:val="22"/>
              </w:rPr>
            </w:pPr>
            <w:r w:rsidRPr="006565B1">
              <w:rPr>
                <w:szCs w:val="22"/>
              </w:rPr>
              <w:t>CO</w:t>
            </w:r>
          </w:p>
        </w:tc>
        <w:tc>
          <w:tcPr>
            <w:tcW w:w="0" w:type="auto"/>
            <w:vAlign w:val="center"/>
            <w:hideMark/>
          </w:tcPr>
          <w:p w14:paraId="1091F7FD" w14:textId="77777777" w:rsidR="006565B1" w:rsidRPr="006565B1" w:rsidRDefault="006565B1">
            <w:pPr>
              <w:rPr>
                <w:szCs w:val="22"/>
              </w:rPr>
            </w:pPr>
            <w:r w:rsidRPr="006565B1">
              <w:rPr>
                <w:szCs w:val="22"/>
              </w:rPr>
              <w:t>O</w:t>
            </w:r>
            <w:r w:rsidRPr="006565B1">
              <w:rPr>
                <w:szCs w:val="22"/>
                <w:vertAlign w:val="subscript"/>
              </w:rPr>
              <w:t>2</w:t>
            </w:r>
            <w:r w:rsidRPr="006565B1">
              <w:rPr>
                <w:szCs w:val="22"/>
              </w:rPr>
              <w:t xml:space="preserve"> </w:t>
            </w:r>
          </w:p>
        </w:tc>
        <w:tc>
          <w:tcPr>
            <w:tcW w:w="0" w:type="auto"/>
            <w:vAlign w:val="center"/>
            <w:hideMark/>
          </w:tcPr>
          <w:p w14:paraId="4AE36426" w14:textId="77777777" w:rsidR="006565B1" w:rsidRPr="006565B1" w:rsidRDefault="006565B1">
            <w:pPr>
              <w:rPr>
                <w:szCs w:val="22"/>
              </w:rPr>
            </w:pPr>
            <w:r w:rsidRPr="006565B1">
              <w:rPr>
                <w:szCs w:val="22"/>
              </w:rPr>
              <w:t>CO</w:t>
            </w:r>
          </w:p>
        </w:tc>
        <w:tc>
          <w:tcPr>
            <w:tcW w:w="0" w:type="auto"/>
            <w:vAlign w:val="center"/>
            <w:hideMark/>
          </w:tcPr>
          <w:p w14:paraId="1085EB56" w14:textId="77777777" w:rsidR="006565B1" w:rsidRPr="006565B1" w:rsidRDefault="006565B1">
            <w:pPr>
              <w:rPr>
                <w:szCs w:val="22"/>
              </w:rPr>
            </w:pPr>
          </w:p>
        </w:tc>
        <w:tc>
          <w:tcPr>
            <w:tcW w:w="0" w:type="auto"/>
            <w:gridSpan w:val="2"/>
            <w:vAlign w:val="center"/>
            <w:hideMark/>
          </w:tcPr>
          <w:p w14:paraId="7CA1FA6F" w14:textId="77777777" w:rsidR="006565B1" w:rsidRPr="006565B1" w:rsidRDefault="006565B1">
            <w:pPr>
              <w:rPr>
                <w:szCs w:val="22"/>
              </w:rPr>
            </w:pPr>
          </w:p>
        </w:tc>
        <w:tc>
          <w:tcPr>
            <w:tcW w:w="0" w:type="auto"/>
            <w:vAlign w:val="center"/>
            <w:hideMark/>
          </w:tcPr>
          <w:p w14:paraId="6D117D5E" w14:textId="77777777" w:rsidR="006565B1" w:rsidRPr="006565B1" w:rsidRDefault="006565B1">
            <w:pPr>
              <w:rPr>
                <w:szCs w:val="22"/>
              </w:rPr>
            </w:pPr>
          </w:p>
        </w:tc>
      </w:tr>
      <w:tr w:rsidR="006565B1" w:rsidRPr="006565B1" w14:paraId="3C1086B5" w14:textId="77777777" w:rsidTr="006565B1">
        <w:trPr>
          <w:gridAfter w:val="2"/>
          <w:tblCellSpacing w:w="15" w:type="dxa"/>
        </w:trPr>
        <w:tc>
          <w:tcPr>
            <w:tcW w:w="0" w:type="auto"/>
            <w:gridSpan w:val="2"/>
            <w:vAlign w:val="center"/>
            <w:hideMark/>
          </w:tcPr>
          <w:p w14:paraId="43C164EA" w14:textId="77777777" w:rsidR="006565B1" w:rsidRPr="006565B1" w:rsidRDefault="006565B1">
            <w:pPr>
              <w:rPr>
                <w:szCs w:val="22"/>
              </w:rPr>
            </w:pPr>
          </w:p>
        </w:tc>
        <w:tc>
          <w:tcPr>
            <w:tcW w:w="0" w:type="auto"/>
            <w:vAlign w:val="center"/>
            <w:hideMark/>
          </w:tcPr>
          <w:p w14:paraId="6D493BEC" w14:textId="77777777" w:rsidR="006565B1" w:rsidRPr="006565B1" w:rsidRDefault="006565B1">
            <w:pPr>
              <w:rPr>
                <w:szCs w:val="22"/>
              </w:rPr>
            </w:pPr>
          </w:p>
        </w:tc>
        <w:tc>
          <w:tcPr>
            <w:tcW w:w="0" w:type="auto"/>
            <w:vAlign w:val="center"/>
            <w:hideMark/>
          </w:tcPr>
          <w:p w14:paraId="2D8CC18D" w14:textId="77777777" w:rsidR="006565B1" w:rsidRPr="006565B1" w:rsidRDefault="006565B1">
            <w:pPr>
              <w:rPr>
                <w:szCs w:val="22"/>
              </w:rPr>
            </w:pPr>
          </w:p>
        </w:tc>
        <w:tc>
          <w:tcPr>
            <w:tcW w:w="0" w:type="auto"/>
            <w:vAlign w:val="center"/>
            <w:hideMark/>
          </w:tcPr>
          <w:p w14:paraId="0BE9F898" w14:textId="77777777" w:rsidR="006565B1" w:rsidRPr="006565B1" w:rsidRDefault="006565B1">
            <w:pPr>
              <w:rPr>
                <w:szCs w:val="22"/>
              </w:rPr>
            </w:pPr>
          </w:p>
        </w:tc>
        <w:tc>
          <w:tcPr>
            <w:tcW w:w="0" w:type="auto"/>
            <w:vAlign w:val="center"/>
            <w:hideMark/>
          </w:tcPr>
          <w:p w14:paraId="29F2A5CE" w14:textId="77777777" w:rsidR="006565B1" w:rsidRPr="006565B1" w:rsidRDefault="006565B1">
            <w:pPr>
              <w:rPr>
                <w:szCs w:val="22"/>
              </w:rPr>
            </w:pPr>
          </w:p>
        </w:tc>
        <w:tc>
          <w:tcPr>
            <w:tcW w:w="0" w:type="auto"/>
            <w:vAlign w:val="center"/>
            <w:hideMark/>
          </w:tcPr>
          <w:p w14:paraId="5CCF875B" w14:textId="77777777" w:rsidR="006565B1" w:rsidRPr="006565B1" w:rsidRDefault="006565B1">
            <w:pPr>
              <w:rPr>
                <w:szCs w:val="22"/>
              </w:rPr>
            </w:pPr>
          </w:p>
        </w:tc>
        <w:tc>
          <w:tcPr>
            <w:tcW w:w="0" w:type="auto"/>
            <w:gridSpan w:val="2"/>
            <w:vAlign w:val="center"/>
            <w:hideMark/>
          </w:tcPr>
          <w:p w14:paraId="20889EC1" w14:textId="77777777" w:rsidR="006565B1" w:rsidRPr="006565B1" w:rsidRDefault="006565B1">
            <w:pPr>
              <w:rPr>
                <w:szCs w:val="22"/>
              </w:rPr>
            </w:pPr>
          </w:p>
        </w:tc>
        <w:tc>
          <w:tcPr>
            <w:tcW w:w="0" w:type="auto"/>
            <w:vAlign w:val="center"/>
            <w:hideMark/>
          </w:tcPr>
          <w:p w14:paraId="343F0CC8" w14:textId="77777777" w:rsidR="006565B1" w:rsidRPr="006565B1" w:rsidRDefault="006565B1">
            <w:pPr>
              <w:rPr>
                <w:szCs w:val="22"/>
              </w:rPr>
            </w:pPr>
          </w:p>
        </w:tc>
        <w:tc>
          <w:tcPr>
            <w:tcW w:w="0" w:type="auto"/>
            <w:vAlign w:val="center"/>
            <w:hideMark/>
          </w:tcPr>
          <w:p w14:paraId="71DA371C" w14:textId="77777777" w:rsidR="006565B1" w:rsidRPr="006565B1" w:rsidRDefault="006565B1">
            <w:pPr>
              <w:rPr>
                <w:szCs w:val="22"/>
              </w:rPr>
            </w:pPr>
          </w:p>
        </w:tc>
        <w:tc>
          <w:tcPr>
            <w:tcW w:w="0" w:type="auto"/>
            <w:vAlign w:val="center"/>
            <w:hideMark/>
          </w:tcPr>
          <w:p w14:paraId="5B8120EF" w14:textId="77777777" w:rsidR="006565B1" w:rsidRPr="006565B1" w:rsidRDefault="006565B1">
            <w:pPr>
              <w:rPr>
                <w:szCs w:val="22"/>
              </w:rPr>
            </w:pPr>
          </w:p>
        </w:tc>
        <w:tc>
          <w:tcPr>
            <w:tcW w:w="0" w:type="auto"/>
            <w:gridSpan w:val="2"/>
            <w:vAlign w:val="center"/>
            <w:hideMark/>
          </w:tcPr>
          <w:p w14:paraId="03D96318" w14:textId="77777777" w:rsidR="006565B1" w:rsidRPr="006565B1" w:rsidRDefault="006565B1">
            <w:pPr>
              <w:rPr>
                <w:szCs w:val="22"/>
              </w:rPr>
            </w:pPr>
          </w:p>
        </w:tc>
        <w:tc>
          <w:tcPr>
            <w:tcW w:w="0" w:type="auto"/>
            <w:vAlign w:val="center"/>
            <w:hideMark/>
          </w:tcPr>
          <w:p w14:paraId="45BB4345" w14:textId="77777777" w:rsidR="006565B1" w:rsidRPr="006565B1" w:rsidRDefault="006565B1">
            <w:pPr>
              <w:rPr>
                <w:szCs w:val="22"/>
              </w:rPr>
            </w:pPr>
          </w:p>
        </w:tc>
      </w:tr>
      <w:tr w:rsidR="006565B1" w:rsidRPr="006565B1" w14:paraId="2F238930" w14:textId="77777777" w:rsidTr="006565B1">
        <w:trPr>
          <w:gridAfter w:val="2"/>
          <w:tblCellSpacing w:w="15" w:type="dxa"/>
        </w:trPr>
        <w:tc>
          <w:tcPr>
            <w:tcW w:w="0" w:type="auto"/>
            <w:gridSpan w:val="2"/>
            <w:vAlign w:val="center"/>
            <w:hideMark/>
          </w:tcPr>
          <w:p w14:paraId="610CA305" w14:textId="77777777" w:rsidR="006565B1" w:rsidRPr="006565B1" w:rsidRDefault="006565B1">
            <w:pPr>
              <w:rPr>
                <w:szCs w:val="22"/>
              </w:rPr>
            </w:pPr>
            <w:r w:rsidRPr="006565B1">
              <w:rPr>
                <w:szCs w:val="22"/>
              </w:rPr>
              <w:t xml:space="preserve">Sample Cond. </w:t>
            </w:r>
            <w:r w:rsidRPr="006565B1">
              <w:rPr>
                <w:szCs w:val="22"/>
              </w:rPr>
              <w:br/>
              <w:t>Phase</w:t>
            </w:r>
          </w:p>
        </w:tc>
        <w:tc>
          <w:tcPr>
            <w:tcW w:w="0" w:type="auto"/>
            <w:vAlign w:val="center"/>
            <w:hideMark/>
          </w:tcPr>
          <w:p w14:paraId="3CD6EBC8" w14:textId="77777777" w:rsidR="006565B1" w:rsidRPr="006565B1" w:rsidRDefault="006565B1">
            <w:pPr>
              <w:rPr>
                <w:szCs w:val="22"/>
              </w:rPr>
            </w:pPr>
          </w:p>
        </w:tc>
        <w:tc>
          <w:tcPr>
            <w:tcW w:w="0" w:type="auto"/>
            <w:vAlign w:val="center"/>
            <w:hideMark/>
          </w:tcPr>
          <w:p w14:paraId="1C201FE4" w14:textId="77777777" w:rsidR="006565B1" w:rsidRPr="006565B1" w:rsidRDefault="006565B1">
            <w:pPr>
              <w:rPr>
                <w:szCs w:val="22"/>
              </w:rPr>
            </w:pPr>
          </w:p>
        </w:tc>
        <w:tc>
          <w:tcPr>
            <w:tcW w:w="0" w:type="auto"/>
            <w:vAlign w:val="center"/>
            <w:hideMark/>
          </w:tcPr>
          <w:p w14:paraId="17742534" w14:textId="77777777" w:rsidR="006565B1" w:rsidRPr="006565B1" w:rsidRDefault="006565B1">
            <w:pPr>
              <w:rPr>
                <w:szCs w:val="22"/>
              </w:rPr>
            </w:pPr>
          </w:p>
        </w:tc>
        <w:tc>
          <w:tcPr>
            <w:tcW w:w="0" w:type="auto"/>
            <w:vAlign w:val="center"/>
            <w:hideMark/>
          </w:tcPr>
          <w:p w14:paraId="5DC3F848" w14:textId="77777777" w:rsidR="006565B1" w:rsidRPr="006565B1" w:rsidRDefault="006565B1">
            <w:pPr>
              <w:rPr>
                <w:szCs w:val="22"/>
              </w:rPr>
            </w:pPr>
          </w:p>
        </w:tc>
        <w:tc>
          <w:tcPr>
            <w:tcW w:w="0" w:type="auto"/>
            <w:vAlign w:val="center"/>
            <w:hideMark/>
          </w:tcPr>
          <w:p w14:paraId="4218CB6E" w14:textId="77777777" w:rsidR="006565B1" w:rsidRPr="006565B1" w:rsidRDefault="006565B1">
            <w:pPr>
              <w:rPr>
                <w:szCs w:val="22"/>
              </w:rPr>
            </w:pPr>
          </w:p>
        </w:tc>
        <w:tc>
          <w:tcPr>
            <w:tcW w:w="0" w:type="auto"/>
            <w:gridSpan w:val="2"/>
            <w:vAlign w:val="center"/>
            <w:hideMark/>
          </w:tcPr>
          <w:p w14:paraId="4C411CAB" w14:textId="77777777" w:rsidR="006565B1" w:rsidRPr="006565B1" w:rsidRDefault="006565B1">
            <w:pPr>
              <w:rPr>
                <w:szCs w:val="22"/>
              </w:rPr>
            </w:pPr>
          </w:p>
        </w:tc>
        <w:tc>
          <w:tcPr>
            <w:tcW w:w="0" w:type="auto"/>
            <w:vAlign w:val="center"/>
            <w:hideMark/>
          </w:tcPr>
          <w:p w14:paraId="78F5A090" w14:textId="77777777" w:rsidR="006565B1" w:rsidRPr="006565B1" w:rsidRDefault="006565B1">
            <w:pPr>
              <w:rPr>
                <w:szCs w:val="22"/>
              </w:rPr>
            </w:pPr>
          </w:p>
        </w:tc>
        <w:tc>
          <w:tcPr>
            <w:tcW w:w="0" w:type="auto"/>
            <w:vAlign w:val="center"/>
            <w:hideMark/>
          </w:tcPr>
          <w:p w14:paraId="021DA95B" w14:textId="77777777" w:rsidR="006565B1" w:rsidRPr="006565B1" w:rsidRDefault="006565B1">
            <w:pPr>
              <w:rPr>
                <w:szCs w:val="22"/>
              </w:rPr>
            </w:pPr>
          </w:p>
        </w:tc>
        <w:tc>
          <w:tcPr>
            <w:tcW w:w="0" w:type="auto"/>
            <w:vAlign w:val="center"/>
            <w:hideMark/>
          </w:tcPr>
          <w:p w14:paraId="46F6B10B" w14:textId="77777777" w:rsidR="006565B1" w:rsidRPr="006565B1" w:rsidRDefault="006565B1">
            <w:pPr>
              <w:rPr>
                <w:szCs w:val="22"/>
              </w:rPr>
            </w:pPr>
          </w:p>
        </w:tc>
        <w:tc>
          <w:tcPr>
            <w:tcW w:w="0" w:type="auto"/>
            <w:gridSpan w:val="2"/>
            <w:vAlign w:val="center"/>
            <w:hideMark/>
          </w:tcPr>
          <w:p w14:paraId="00F2DA8E" w14:textId="77777777" w:rsidR="006565B1" w:rsidRPr="006565B1" w:rsidRDefault="006565B1">
            <w:pPr>
              <w:rPr>
                <w:szCs w:val="22"/>
              </w:rPr>
            </w:pPr>
          </w:p>
        </w:tc>
        <w:tc>
          <w:tcPr>
            <w:tcW w:w="0" w:type="auto"/>
            <w:vAlign w:val="center"/>
            <w:hideMark/>
          </w:tcPr>
          <w:p w14:paraId="7FB71EBF" w14:textId="77777777" w:rsidR="006565B1" w:rsidRPr="006565B1" w:rsidRDefault="006565B1">
            <w:pPr>
              <w:rPr>
                <w:szCs w:val="22"/>
              </w:rPr>
            </w:pPr>
          </w:p>
        </w:tc>
      </w:tr>
      <w:tr w:rsidR="006565B1" w:rsidRPr="006565B1" w14:paraId="521FFF70" w14:textId="77777777" w:rsidTr="006565B1">
        <w:trPr>
          <w:gridAfter w:val="2"/>
          <w:tblCellSpacing w:w="15" w:type="dxa"/>
        </w:trPr>
        <w:tc>
          <w:tcPr>
            <w:tcW w:w="0" w:type="auto"/>
            <w:gridSpan w:val="2"/>
            <w:vAlign w:val="center"/>
            <w:hideMark/>
          </w:tcPr>
          <w:p w14:paraId="0152C8F0" w14:textId="77777777" w:rsidR="006565B1" w:rsidRPr="006565B1" w:rsidRDefault="006565B1">
            <w:pPr>
              <w:rPr>
                <w:szCs w:val="22"/>
              </w:rPr>
            </w:pPr>
            <w:r w:rsidRPr="006565B1">
              <w:rPr>
                <w:szCs w:val="22"/>
              </w:rPr>
              <w:t>″</w:t>
            </w:r>
          </w:p>
        </w:tc>
        <w:tc>
          <w:tcPr>
            <w:tcW w:w="0" w:type="auto"/>
            <w:vAlign w:val="center"/>
            <w:hideMark/>
          </w:tcPr>
          <w:p w14:paraId="5FF35223" w14:textId="77777777" w:rsidR="006565B1" w:rsidRPr="006565B1" w:rsidRDefault="006565B1">
            <w:pPr>
              <w:rPr>
                <w:szCs w:val="22"/>
              </w:rPr>
            </w:pPr>
          </w:p>
        </w:tc>
        <w:tc>
          <w:tcPr>
            <w:tcW w:w="0" w:type="auto"/>
            <w:vAlign w:val="center"/>
            <w:hideMark/>
          </w:tcPr>
          <w:p w14:paraId="14A2F657" w14:textId="77777777" w:rsidR="006565B1" w:rsidRPr="006565B1" w:rsidRDefault="006565B1">
            <w:pPr>
              <w:rPr>
                <w:szCs w:val="22"/>
              </w:rPr>
            </w:pPr>
          </w:p>
        </w:tc>
        <w:tc>
          <w:tcPr>
            <w:tcW w:w="0" w:type="auto"/>
            <w:vAlign w:val="center"/>
            <w:hideMark/>
          </w:tcPr>
          <w:p w14:paraId="4AD11C94" w14:textId="77777777" w:rsidR="006565B1" w:rsidRPr="006565B1" w:rsidRDefault="006565B1">
            <w:pPr>
              <w:rPr>
                <w:szCs w:val="22"/>
              </w:rPr>
            </w:pPr>
          </w:p>
        </w:tc>
        <w:tc>
          <w:tcPr>
            <w:tcW w:w="0" w:type="auto"/>
            <w:vAlign w:val="center"/>
            <w:hideMark/>
          </w:tcPr>
          <w:p w14:paraId="534243B7" w14:textId="77777777" w:rsidR="006565B1" w:rsidRPr="006565B1" w:rsidRDefault="006565B1">
            <w:pPr>
              <w:rPr>
                <w:szCs w:val="22"/>
              </w:rPr>
            </w:pPr>
          </w:p>
        </w:tc>
        <w:tc>
          <w:tcPr>
            <w:tcW w:w="0" w:type="auto"/>
            <w:vAlign w:val="center"/>
            <w:hideMark/>
          </w:tcPr>
          <w:p w14:paraId="302C972D" w14:textId="77777777" w:rsidR="006565B1" w:rsidRPr="006565B1" w:rsidRDefault="006565B1">
            <w:pPr>
              <w:rPr>
                <w:szCs w:val="22"/>
              </w:rPr>
            </w:pPr>
          </w:p>
        </w:tc>
        <w:tc>
          <w:tcPr>
            <w:tcW w:w="0" w:type="auto"/>
            <w:gridSpan w:val="2"/>
            <w:vAlign w:val="center"/>
            <w:hideMark/>
          </w:tcPr>
          <w:p w14:paraId="39B06F11" w14:textId="77777777" w:rsidR="006565B1" w:rsidRPr="006565B1" w:rsidRDefault="006565B1">
            <w:pPr>
              <w:rPr>
                <w:szCs w:val="22"/>
              </w:rPr>
            </w:pPr>
          </w:p>
        </w:tc>
        <w:tc>
          <w:tcPr>
            <w:tcW w:w="0" w:type="auto"/>
            <w:vAlign w:val="center"/>
            <w:hideMark/>
          </w:tcPr>
          <w:p w14:paraId="40A1B139" w14:textId="77777777" w:rsidR="006565B1" w:rsidRPr="006565B1" w:rsidRDefault="006565B1">
            <w:pPr>
              <w:rPr>
                <w:szCs w:val="22"/>
              </w:rPr>
            </w:pPr>
          </w:p>
        </w:tc>
        <w:tc>
          <w:tcPr>
            <w:tcW w:w="0" w:type="auto"/>
            <w:vAlign w:val="center"/>
            <w:hideMark/>
          </w:tcPr>
          <w:p w14:paraId="1618AD94" w14:textId="77777777" w:rsidR="006565B1" w:rsidRPr="006565B1" w:rsidRDefault="006565B1">
            <w:pPr>
              <w:rPr>
                <w:szCs w:val="22"/>
              </w:rPr>
            </w:pPr>
          </w:p>
        </w:tc>
        <w:tc>
          <w:tcPr>
            <w:tcW w:w="0" w:type="auto"/>
            <w:vAlign w:val="center"/>
            <w:hideMark/>
          </w:tcPr>
          <w:p w14:paraId="4BC7C063" w14:textId="77777777" w:rsidR="006565B1" w:rsidRPr="006565B1" w:rsidRDefault="006565B1">
            <w:pPr>
              <w:rPr>
                <w:szCs w:val="22"/>
              </w:rPr>
            </w:pPr>
          </w:p>
        </w:tc>
        <w:tc>
          <w:tcPr>
            <w:tcW w:w="0" w:type="auto"/>
            <w:gridSpan w:val="2"/>
            <w:vAlign w:val="center"/>
            <w:hideMark/>
          </w:tcPr>
          <w:p w14:paraId="492C6397" w14:textId="77777777" w:rsidR="006565B1" w:rsidRPr="006565B1" w:rsidRDefault="006565B1">
            <w:pPr>
              <w:rPr>
                <w:szCs w:val="22"/>
              </w:rPr>
            </w:pPr>
          </w:p>
        </w:tc>
        <w:tc>
          <w:tcPr>
            <w:tcW w:w="0" w:type="auto"/>
            <w:vAlign w:val="center"/>
            <w:hideMark/>
          </w:tcPr>
          <w:p w14:paraId="46F57896" w14:textId="77777777" w:rsidR="006565B1" w:rsidRPr="006565B1" w:rsidRDefault="006565B1">
            <w:pPr>
              <w:rPr>
                <w:szCs w:val="22"/>
              </w:rPr>
            </w:pPr>
          </w:p>
        </w:tc>
      </w:tr>
      <w:tr w:rsidR="006565B1" w:rsidRPr="006565B1" w14:paraId="1FCF9F3C" w14:textId="77777777" w:rsidTr="006565B1">
        <w:trPr>
          <w:gridAfter w:val="2"/>
          <w:tblCellSpacing w:w="15" w:type="dxa"/>
        </w:trPr>
        <w:tc>
          <w:tcPr>
            <w:tcW w:w="0" w:type="auto"/>
            <w:gridSpan w:val="2"/>
            <w:vAlign w:val="center"/>
            <w:hideMark/>
          </w:tcPr>
          <w:p w14:paraId="30974993" w14:textId="77777777" w:rsidR="006565B1" w:rsidRPr="006565B1" w:rsidRDefault="006565B1">
            <w:pPr>
              <w:rPr>
                <w:szCs w:val="22"/>
              </w:rPr>
            </w:pPr>
            <w:r w:rsidRPr="006565B1">
              <w:rPr>
                <w:szCs w:val="22"/>
              </w:rPr>
              <w:t>″</w:t>
            </w:r>
          </w:p>
        </w:tc>
        <w:tc>
          <w:tcPr>
            <w:tcW w:w="0" w:type="auto"/>
            <w:vAlign w:val="center"/>
            <w:hideMark/>
          </w:tcPr>
          <w:p w14:paraId="36EE56BB" w14:textId="77777777" w:rsidR="006565B1" w:rsidRPr="006565B1" w:rsidRDefault="006565B1">
            <w:pPr>
              <w:rPr>
                <w:szCs w:val="22"/>
              </w:rPr>
            </w:pPr>
          </w:p>
        </w:tc>
        <w:tc>
          <w:tcPr>
            <w:tcW w:w="0" w:type="auto"/>
            <w:vAlign w:val="center"/>
            <w:hideMark/>
          </w:tcPr>
          <w:p w14:paraId="708224F7" w14:textId="77777777" w:rsidR="006565B1" w:rsidRPr="006565B1" w:rsidRDefault="006565B1">
            <w:pPr>
              <w:rPr>
                <w:szCs w:val="22"/>
              </w:rPr>
            </w:pPr>
          </w:p>
        </w:tc>
        <w:tc>
          <w:tcPr>
            <w:tcW w:w="0" w:type="auto"/>
            <w:vAlign w:val="center"/>
            <w:hideMark/>
          </w:tcPr>
          <w:p w14:paraId="4BD0FA30" w14:textId="77777777" w:rsidR="006565B1" w:rsidRPr="006565B1" w:rsidRDefault="006565B1">
            <w:pPr>
              <w:rPr>
                <w:szCs w:val="22"/>
              </w:rPr>
            </w:pPr>
          </w:p>
        </w:tc>
        <w:tc>
          <w:tcPr>
            <w:tcW w:w="0" w:type="auto"/>
            <w:vAlign w:val="center"/>
            <w:hideMark/>
          </w:tcPr>
          <w:p w14:paraId="2B1AD0FD" w14:textId="77777777" w:rsidR="006565B1" w:rsidRPr="006565B1" w:rsidRDefault="006565B1">
            <w:pPr>
              <w:rPr>
                <w:szCs w:val="22"/>
              </w:rPr>
            </w:pPr>
          </w:p>
        </w:tc>
        <w:tc>
          <w:tcPr>
            <w:tcW w:w="0" w:type="auto"/>
            <w:vAlign w:val="center"/>
            <w:hideMark/>
          </w:tcPr>
          <w:p w14:paraId="3ED053AD" w14:textId="77777777" w:rsidR="006565B1" w:rsidRPr="006565B1" w:rsidRDefault="006565B1">
            <w:pPr>
              <w:rPr>
                <w:szCs w:val="22"/>
              </w:rPr>
            </w:pPr>
          </w:p>
        </w:tc>
        <w:tc>
          <w:tcPr>
            <w:tcW w:w="0" w:type="auto"/>
            <w:gridSpan w:val="2"/>
            <w:vAlign w:val="center"/>
            <w:hideMark/>
          </w:tcPr>
          <w:p w14:paraId="5926DE8D" w14:textId="77777777" w:rsidR="006565B1" w:rsidRPr="006565B1" w:rsidRDefault="006565B1">
            <w:pPr>
              <w:rPr>
                <w:szCs w:val="22"/>
              </w:rPr>
            </w:pPr>
          </w:p>
        </w:tc>
        <w:tc>
          <w:tcPr>
            <w:tcW w:w="0" w:type="auto"/>
            <w:vAlign w:val="center"/>
            <w:hideMark/>
          </w:tcPr>
          <w:p w14:paraId="4334A4BC" w14:textId="77777777" w:rsidR="006565B1" w:rsidRPr="006565B1" w:rsidRDefault="006565B1">
            <w:pPr>
              <w:rPr>
                <w:szCs w:val="22"/>
              </w:rPr>
            </w:pPr>
          </w:p>
        </w:tc>
        <w:tc>
          <w:tcPr>
            <w:tcW w:w="0" w:type="auto"/>
            <w:vAlign w:val="center"/>
            <w:hideMark/>
          </w:tcPr>
          <w:p w14:paraId="55A08E25" w14:textId="77777777" w:rsidR="006565B1" w:rsidRPr="006565B1" w:rsidRDefault="006565B1">
            <w:pPr>
              <w:rPr>
                <w:szCs w:val="22"/>
              </w:rPr>
            </w:pPr>
          </w:p>
        </w:tc>
        <w:tc>
          <w:tcPr>
            <w:tcW w:w="0" w:type="auto"/>
            <w:vAlign w:val="center"/>
            <w:hideMark/>
          </w:tcPr>
          <w:p w14:paraId="0B7A1715" w14:textId="77777777" w:rsidR="006565B1" w:rsidRPr="006565B1" w:rsidRDefault="006565B1">
            <w:pPr>
              <w:rPr>
                <w:szCs w:val="22"/>
              </w:rPr>
            </w:pPr>
          </w:p>
        </w:tc>
        <w:tc>
          <w:tcPr>
            <w:tcW w:w="0" w:type="auto"/>
            <w:gridSpan w:val="2"/>
            <w:vAlign w:val="center"/>
            <w:hideMark/>
          </w:tcPr>
          <w:p w14:paraId="65D43AD9" w14:textId="77777777" w:rsidR="006565B1" w:rsidRPr="006565B1" w:rsidRDefault="006565B1">
            <w:pPr>
              <w:rPr>
                <w:szCs w:val="22"/>
              </w:rPr>
            </w:pPr>
          </w:p>
        </w:tc>
        <w:tc>
          <w:tcPr>
            <w:tcW w:w="0" w:type="auto"/>
            <w:vAlign w:val="center"/>
            <w:hideMark/>
          </w:tcPr>
          <w:p w14:paraId="19E275D8" w14:textId="77777777" w:rsidR="006565B1" w:rsidRPr="006565B1" w:rsidRDefault="006565B1">
            <w:pPr>
              <w:rPr>
                <w:szCs w:val="22"/>
              </w:rPr>
            </w:pPr>
          </w:p>
        </w:tc>
      </w:tr>
      <w:tr w:rsidR="006565B1" w:rsidRPr="006565B1" w14:paraId="74571EFE" w14:textId="77777777" w:rsidTr="006565B1">
        <w:trPr>
          <w:gridAfter w:val="2"/>
          <w:tblCellSpacing w:w="15" w:type="dxa"/>
        </w:trPr>
        <w:tc>
          <w:tcPr>
            <w:tcW w:w="0" w:type="auto"/>
            <w:gridSpan w:val="2"/>
            <w:vAlign w:val="center"/>
            <w:hideMark/>
          </w:tcPr>
          <w:p w14:paraId="7B1C8A60" w14:textId="77777777" w:rsidR="006565B1" w:rsidRPr="006565B1" w:rsidRDefault="006565B1">
            <w:pPr>
              <w:rPr>
                <w:szCs w:val="22"/>
              </w:rPr>
            </w:pPr>
            <w:r w:rsidRPr="006565B1">
              <w:rPr>
                <w:szCs w:val="22"/>
              </w:rPr>
              <w:lastRenderedPageBreak/>
              <w:t>″</w:t>
            </w:r>
          </w:p>
        </w:tc>
        <w:tc>
          <w:tcPr>
            <w:tcW w:w="0" w:type="auto"/>
            <w:vAlign w:val="center"/>
            <w:hideMark/>
          </w:tcPr>
          <w:p w14:paraId="10F56CF4" w14:textId="77777777" w:rsidR="006565B1" w:rsidRPr="006565B1" w:rsidRDefault="006565B1">
            <w:pPr>
              <w:rPr>
                <w:szCs w:val="22"/>
              </w:rPr>
            </w:pPr>
          </w:p>
        </w:tc>
        <w:tc>
          <w:tcPr>
            <w:tcW w:w="0" w:type="auto"/>
            <w:vAlign w:val="center"/>
            <w:hideMark/>
          </w:tcPr>
          <w:p w14:paraId="32618BA8" w14:textId="77777777" w:rsidR="006565B1" w:rsidRPr="006565B1" w:rsidRDefault="006565B1">
            <w:pPr>
              <w:rPr>
                <w:szCs w:val="22"/>
              </w:rPr>
            </w:pPr>
          </w:p>
        </w:tc>
        <w:tc>
          <w:tcPr>
            <w:tcW w:w="0" w:type="auto"/>
            <w:vAlign w:val="center"/>
            <w:hideMark/>
          </w:tcPr>
          <w:p w14:paraId="63377CA7" w14:textId="77777777" w:rsidR="006565B1" w:rsidRPr="006565B1" w:rsidRDefault="006565B1">
            <w:pPr>
              <w:rPr>
                <w:szCs w:val="22"/>
              </w:rPr>
            </w:pPr>
          </w:p>
        </w:tc>
        <w:tc>
          <w:tcPr>
            <w:tcW w:w="0" w:type="auto"/>
            <w:vAlign w:val="center"/>
            <w:hideMark/>
          </w:tcPr>
          <w:p w14:paraId="62B5FD97" w14:textId="77777777" w:rsidR="006565B1" w:rsidRPr="006565B1" w:rsidRDefault="006565B1">
            <w:pPr>
              <w:rPr>
                <w:szCs w:val="22"/>
              </w:rPr>
            </w:pPr>
          </w:p>
        </w:tc>
        <w:tc>
          <w:tcPr>
            <w:tcW w:w="0" w:type="auto"/>
            <w:vAlign w:val="center"/>
            <w:hideMark/>
          </w:tcPr>
          <w:p w14:paraId="7ACE6B69" w14:textId="77777777" w:rsidR="006565B1" w:rsidRPr="006565B1" w:rsidRDefault="006565B1">
            <w:pPr>
              <w:rPr>
                <w:szCs w:val="22"/>
              </w:rPr>
            </w:pPr>
          </w:p>
        </w:tc>
        <w:tc>
          <w:tcPr>
            <w:tcW w:w="0" w:type="auto"/>
            <w:gridSpan w:val="2"/>
            <w:vAlign w:val="center"/>
            <w:hideMark/>
          </w:tcPr>
          <w:p w14:paraId="5BFB8804" w14:textId="77777777" w:rsidR="006565B1" w:rsidRPr="006565B1" w:rsidRDefault="006565B1">
            <w:pPr>
              <w:rPr>
                <w:szCs w:val="22"/>
              </w:rPr>
            </w:pPr>
          </w:p>
        </w:tc>
        <w:tc>
          <w:tcPr>
            <w:tcW w:w="0" w:type="auto"/>
            <w:vAlign w:val="center"/>
            <w:hideMark/>
          </w:tcPr>
          <w:p w14:paraId="5B9DD872" w14:textId="77777777" w:rsidR="006565B1" w:rsidRPr="006565B1" w:rsidRDefault="006565B1">
            <w:pPr>
              <w:rPr>
                <w:szCs w:val="22"/>
              </w:rPr>
            </w:pPr>
          </w:p>
        </w:tc>
        <w:tc>
          <w:tcPr>
            <w:tcW w:w="0" w:type="auto"/>
            <w:vAlign w:val="center"/>
            <w:hideMark/>
          </w:tcPr>
          <w:p w14:paraId="518562D5" w14:textId="77777777" w:rsidR="006565B1" w:rsidRPr="006565B1" w:rsidRDefault="006565B1">
            <w:pPr>
              <w:rPr>
                <w:szCs w:val="22"/>
              </w:rPr>
            </w:pPr>
          </w:p>
        </w:tc>
        <w:tc>
          <w:tcPr>
            <w:tcW w:w="0" w:type="auto"/>
            <w:vAlign w:val="center"/>
            <w:hideMark/>
          </w:tcPr>
          <w:p w14:paraId="052D61EB" w14:textId="77777777" w:rsidR="006565B1" w:rsidRPr="006565B1" w:rsidRDefault="006565B1">
            <w:pPr>
              <w:rPr>
                <w:szCs w:val="22"/>
              </w:rPr>
            </w:pPr>
          </w:p>
        </w:tc>
        <w:tc>
          <w:tcPr>
            <w:tcW w:w="0" w:type="auto"/>
            <w:gridSpan w:val="2"/>
            <w:vAlign w:val="center"/>
            <w:hideMark/>
          </w:tcPr>
          <w:p w14:paraId="3912345C" w14:textId="77777777" w:rsidR="006565B1" w:rsidRPr="006565B1" w:rsidRDefault="006565B1">
            <w:pPr>
              <w:rPr>
                <w:szCs w:val="22"/>
              </w:rPr>
            </w:pPr>
          </w:p>
        </w:tc>
        <w:tc>
          <w:tcPr>
            <w:tcW w:w="0" w:type="auto"/>
            <w:vAlign w:val="center"/>
            <w:hideMark/>
          </w:tcPr>
          <w:p w14:paraId="0A6F8BE9" w14:textId="77777777" w:rsidR="006565B1" w:rsidRPr="006565B1" w:rsidRDefault="006565B1">
            <w:pPr>
              <w:rPr>
                <w:szCs w:val="22"/>
              </w:rPr>
            </w:pPr>
          </w:p>
        </w:tc>
      </w:tr>
      <w:tr w:rsidR="006565B1" w:rsidRPr="006565B1" w14:paraId="3322D89A" w14:textId="77777777" w:rsidTr="006565B1">
        <w:trPr>
          <w:gridAfter w:val="2"/>
          <w:tblCellSpacing w:w="15" w:type="dxa"/>
        </w:trPr>
        <w:tc>
          <w:tcPr>
            <w:tcW w:w="0" w:type="auto"/>
            <w:gridSpan w:val="2"/>
            <w:vAlign w:val="center"/>
            <w:hideMark/>
          </w:tcPr>
          <w:p w14:paraId="4D4CDCB3" w14:textId="77777777" w:rsidR="006565B1" w:rsidRPr="006565B1" w:rsidRDefault="006565B1">
            <w:pPr>
              <w:rPr>
                <w:szCs w:val="22"/>
              </w:rPr>
            </w:pPr>
            <w:r w:rsidRPr="006565B1">
              <w:rPr>
                <w:szCs w:val="22"/>
              </w:rPr>
              <w:t>″</w:t>
            </w:r>
          </w:p>
        </w:tc>
        <w:tc>
          <w:tcPr>
            <w:tcW w:w="0" w:type="auto"/>
            <w:vAlign w:val="center"/>
            <w:hideMark/>
          </w:tcPr>
          <w:p w14:paraId="18BBA48F" w14:textId="77777777" w:rsidR="006565B1" w:rsidRPr="006565B1" w:rsidRDefault="006565B1">
            <w:pPr>
              <w:rPr>
                <w:szCs w:val="22"/>
              </w:rPr>
            </w:pPr>
          </w:p>
        </w:tc>
        <w:tc>
          <w:tcPr>
            <w:tcW w:w="0" w:type="auto"/>
            <w:vAlign w:val="center"/>
            <w:hideMark/>
          </w:tcPr>
          <w:p w14:paraId="71A4BA25" w14:textId="77777777" w:rsidR="006565B1" w:rsidRPr="006565B1" w:rsidRDefault="006565B1">
            <w:pPr>
              <w:rPr>
                <w:szCs w:val="22"/>
              </w:rPr>
            </w:pPr>
          </w:p>
        </w:tc>
        <w:tc>
          <w:tcPr>
            <w:tcW w:w="0" w:type="auto"/>
            <w:vAlign w:val="center"/>
            <w:hideMark/>
          </w:tcPr>
          <w:p w14:paraId="5786001F" w14:textId="77777777" w:rsidR="006565B1" w:rsidRPr="006565B1" w:rsidRDefault="006565B1">
            <w:pPr>
              <w:rPr>
                <w:szCs w:val="22"/>
              </w:rPr>
            </w:pPr>
          </w:p>
        </w:tc>
        <w:tc>
          <w:tcPr>
            <w:tcW w:w="0" w:type="auto"/>
            <w:vAlign w:val="center"/>
            <w:hideMark/>
          </w:tcPr>
          <w:p w14:paraId="4ABF87A4" w14:textId="77777777" w:rsidR="006565B1" w:rsidRPr="006565B1" w:rsidRDefault="006565B1">
            <w:pPr>
              <w:rPr>
                <w:szCs w:val="22"/>
              </w:rPr>
            </w:pPr>
          </w:p>
        </w:tc>
        <w:tc>
          <w:tcPr>
            <w:tcW w:w="0" w:type="auto"/>
            <w:vAlign w:val="center"/>
            <w:hideMark/>
          </w:tcPr>
          <w:p w14:paraId="30C38B60" w14:textId="77777777" w:rsidR="006565B1" w:rsidRPr="006565B1" w:rsidRDefault="006565B1">
            <w:pPr>
              <w:rPr>
                <w:szCs w:val="22"/>
              </w:rPr>
            </w:pPr>
          </w:p>
        </w:tc>
        <w:tc>
          <w:tcPr>
            <w:tcW w:w="0" w:type="auto"/>
            <w:gridSpan w:val="2"/>
            <w:vAlign w:val="center"/>
            <w:hideMark/>
          </w:tcPr>
          <w:p w14:paraId="58C6B1D3" w14:textId="77777777" w:rsidR="006565B1" w:rsidRPr="006565B1" w:rsidRDefault="006565B1">
            <w:pPr>
              <w:rPr>
                <w:szCs w:val="22"/>
              </w:rPr>
            </w:pPr>
          </w:p>
        </w:tc>
        <w:tc>
          <w:tcPr>
            <w:tcW w:w="0" w:type="auto"/>
            <w:vAlign w:val="center"/>
            <w:hideMark/>
          </w:tcPr>
          <w:p w14:paraId="59A0BE39" w14:textId="77777777" w:rsidR="006565B1" w:rsidRPr="006565B1" w:rsidRDefault="006565B1">
            <w:pPr>
              <w:rPr>
                <w:szCs w:val="22"/>
              </w:rPr>
            </w:pPr>
          </w:p>
        </w:tc>
        <w:tc>
          <w:tcPr>
            <w:tcW w:w="0" w:type="auto"/>
            <w:vAlign w:val="center"/>
            <w:hideMark/>
          </w:tcPr>
          <w:p w14:paraId="06AE70FE" w14:textId="77777777" w:rsidR="006565B1" w:rsidRPr="006565B1" w:rsidRDefault="006565B1">
            <w:pPr>
              <w:rPr>
                <w:szCs w:val="22"/>
              </w:rPr>
            </w:pPr>
          </w:p>
        </w:tc>
        <w:tc>
          <w:tcPr>
            <w:tcW w:w="0" w:type="auto"/>
            <w:vAlign w:val="center"/>
            <w:hideMark/>
          </w:tcPr>
          <w:p w14:paraId="6D318368" w14:textId="77777777" w:rsidR="006565B1" w:rsidRPr="006565B1" w:rsidRDefault="006565B1">
            <w:pPr>
              <w:rPr>
                <w:szCs w:val="22"/>
              </w:rPr>
            </w:pPr>
          </w:p>
        </w:tc>
        <w:tc>
          <w:tcPr>
            <w:tcW w:w="0" w:type="auto"/>
            <w:gridSpan w:val="2"/>
            <w:vAlign w:val="center"/>
            <w:hideMark/>
          </w:tcPr>
          <w:p w14:paraId="1F8B2365" w14:textId="77777777" w:rsidR="006565B1" w:rsidRPr="006565B1" w:rsidRDefault="006565B1">
            <w:pPr>
              <w:rPr>
                <w:szCs w:val="22"/>
              </w:rPr>
            </w:pPr>
          </w:p>
        </w:tc>
        <w:tc>
          <w:tcPr>
            <w:tcW w:w="0" w:type="auto"/>
            <w:vAlign w:val="center"/>
            <w:hideMark/>
          </w:tcPr>
          <w:p w14:paraId="37D9A1D9" w14:textId="77777777" w:rsidR="006565B1" w:rsidRPr="006565B1" w:rsidRDefault="006565B1">
            <w:pPr>
              <w:rPr>
                <w:szCs w:val="22"/>
              </w:rPr>
            </w:pPr>
          </w:p>
        </w:tc>
      </w:tr>
      <w:tr w:rsidR="006565B1" w:rsidRPr="006565B1" w14:paraId="04E8F9C0" w14:textId="77777777" w:rsidTr="006565B1">
        <w:trPr>
          <w:gridAfter w:val="2"/>
          <w:tblCellSpacing w:w="15" w:type="dxa"/>
        </w:trPr>
        <w:tc>
          <w:tcPr>
            <w:tcW w:w="0" w:type="auto"/>
            <w:gridSpan w:val="2"/>
            <w:vAlign w:val="center"/>
            <w:hideMark/>
          </w:tcPr>
          <w:p w14:paraId="5ADC4C75" w14:textId="77777777" w:rsidR="006565B1" w:rsidRPr="006565B1" w:rsidRDefault="006565B1">
            <w:pPr>
              <w:rPr>
                <w:szCs w:val="22"/>
              </w:rPr>
            </w:pPr>
          </w:p>
        </w:tc>
        <w:tc>
          <w:tcPr>
            <w:tcW w:w="0" w:type="auto"/>
            <w:vAlign w:val="center"/>
            <w:hideMark/>
          </w:tcPr>
          <w:p w14:paraId="506E0D67" w14:textId="77777777" w:rsidR="006565B1" w:rsidRPr="006565B1" w:rsidRDefault="006565B1">
            <w:pPr>
              <w:rPr>
                <w:szCs w:val="22"/>
              </w:rPr>
            </w:pPr>
          </w:p>
        </w:tc>
        <w:tc>
          <w:tcPr>
            <w:tcW w:w="0" w:type="auto"/>
            <w:vAlign w:val="center"/>
            <w:hideMark/>
          </w:tcPr>
          <w:p w14:paraId="29050DA6" w14:textId="77777777" w:rsidR="006565B1" w:rsidRPr="006565B1" w:rsidRDefault="006565B1">
            <w:pPr>
              <w:rPr>
                <w:szCs w:val="22"/>
              </w:rPr>
            </w:pPr>
          </w:p>
        </w:tc>
        <w:tc>
          <w:tcPr>
            <w:tcW w:w="0" w:type="auto"/>
            <w:vAlign w:val="center"/>
            <w:hideMark/>
          </w:tcPr>
          <w:p w14:paraId="41E95BFE" w14:textId="77777777" w:rsidR="006565B1" w:rsidRPr="006565B1" w:rsidRDefault="006565B1">
            <w:pPr>
              <w:rPr>
                <w:szCs w:val="22"/>
              </w:rPr>
            </w:pPr>
          </w:p>
        </w:tc>
        <w:tc>
          <w:tcPr>
            <w:tcW w:w="0" w:type="auto"/>
            <w:vAlign w:val="center"/>
            <w:hideMark/>
          </w:tcPr>
          <w:p w14:paraId="307AEC14" w14:textId="77777777" w:rsidR="006565B1" w:rsidRPr="006565B1" w:rsidRDefault="006565B1">
            <w:pPr>
              <w:rPr>
                <w:szCs w:val="22"/>
              </w:rPr>
            </w:pPr>
          </w:p>
        </w:tc>
        <w:tc>
          <w:tcPr>
            <w:tcW w:w="0" w:type="auto"/>
            <w:vAlign w:val="center"/>
            <w:hideMark/>
          </w:tcPr>
          <w:p w14:paraId="76BF75B5" w14:textId="77777777" w:rsidR="006565B1" w:rsidRPr="006565B1" w:rsidRDefault="006565B1">
            <w:pPr>
              <w:rPr>
                <w:szCs w:val="22"/>
              </w:rPr>
            </w:pPr>
          </w:p>
        </w:tc>
        <w:tc>
          <w:tcPr>
            <w:tcW w:w="0" w:type="auto"/>
            <w:gridSpan w:val="2"/>
            <w:vAlign w:val="center"/>
            <w:hideMark/>
          </w:tcPr>
          <w:p w14:paraId="2A1394AB" w14:textId="77777777" w:rsidR="006565B1" w:rsidRPr="006565B1" w:rsidRDefault="006565B1">
            <w:pPr>
              <w:rPr>
                <w:szCs w:val="22"/>
              </w:rPr>
            </w:pPr>
          </w:p>
        </w:tc>
        <w:tc>
          <w:tcPr>
            <w:tcW w:w="0" w:type="auto"/>
            <w:vAlign w:val="center"/>
            <w:hideMark/>
          </w:tcPr>
          <w:p w14:paraId="4C3B3DF6" w14:textId="77777777" w:rsidR="006565B1" w:rsidRPr="006565B1" w:rsidRDefault="006565B1">
            <w:pPr>
              <w:rPr>
                <w:szCs w:val="22"/>
              </w:rPr>
            </w:pPr>
          </w:p>
        </w:tc>
        <w:tc>
          <w:tcPr>
            <w:tcW w:w="0" w:type="auto"/>
            <w:vAlign w:val="center"/>
            <w:hideMark/>
          </w:tcPr>
          <w:p w14:paraId="17C4D80B" w14:textId="77777777" w:rsidR="006565B1" w:rsidRPr="006565B1" w:rsidRDefault="006565B1">
            <w:pPr>
              <w:rPr>
                <w:szCs w:val="22"/>
              </w:rPr>
            </w:pPr>
          </w:p>
        </w:tc>
        <w:tc>
          <w:tcPr>
            <w:tcW w:w="0" w:type="auto"/>
            <w:vAlign w:val="center"/>
            <w:hideMark/>
          </w:tcPr>
          <w:p w14:paraId="75A0D105" w14:textId="77777777" w:rsidR="006565B1" w:rsidRPr="006565B1" w:rsidRDefault="006565B1">
            <w:pPr>
              <w:rPr>
                <w:szCs w:val="22"/>
              </w:rPr>
            </w:pPr>
          </w:p>
        </w:tc>
        <w:tc>
          <w:tcPr>
            <w:tcW w:w="0" w:type="auto"/>
            <w:gridSpan w:val="2"/>
            <w:vAlign w:val="center"/>
            <w:hideMark/>
          </w:tcPr>
          <w:p w14:paraId="357FA168" w14:textId="77777777" w:rsidR="006565B1" w:rsidRPr="006565B1" w:rsidRDefault="006565B1">
            <w:pPr>
              <w:rPr>
                <w:szCs w:val="22"/>
              </w:rPr>
            </w:pPr>
          </w:p>
        </w:tc>
        <w:tc>
          <w:tcPr>
            <w:tcW w:w="0" w:type="auto"/>
            <w:vAlign w:val="center"/>
            <w:hideMark/>
          </w:tcPr>
          <w:p w14:paraId="7C5FDE88" w14:textId="77777777" w:rsidR="006565B1" w:rsidRPr="006565B1" w:rsidRDefault="006565B1">
            <w:pPr>
              <w:rPr>
                <w:szCs w:val="22"/>
              </w:rPr>
            </w:pPr>
          </w:p>
        </w:tc>
      </w:tr>
      <w:tr w:rsidR="006565B1" w:rsidRPr="006565B1" w14:paraId="1C544793" w14:textId="77777777" w:rsidTr="006565B1">
        <w:trPr>
          <w:gridAfter w:val="2"/>
          <w:tblCellSpacing w:w="15" w:type="dxa"/>
        </w:trPr>
        <w:tc>
          <w:tcPr>
            <w:tcW w:w="0" w:type="auto"/>
            <w:gridSpan w:val="2"/>
            <w:vAlign w:val="center"/>
            <w:hideMark/>
          </w:tcPr>
          <w:p w14:paraId="78C1F56A" w14:textId="77777777" w:rsidR="006565B1" w:rsidRPr="006565B1" w:rsidRDefault="006565B1">
            <w:pPr>
              <w:rPr>
                <w:szCs w:val="22"/>
              </w:rPr>
            </w:pPr>
            <w:r w:rsidRPr="006565B1">
              <w:rPr>
                <w:szCs w:val="22"/>
              </w:rPr>
              <w:t xml:space="preserve">Measurement </w:t>
            </w:r>
            <w:r w:rsidRPr="006565B1">
              <w:rPr>
                <w:szCs w:val="22"/>
              </w:rPr>
              <w:br/>
              <w:t>Data Phase</w:t>
            </w:r>
          </w:p>
        </w:tc>
        <w:tc>
          <w:tcPr>
            <w:tcW w:w="0" w:type="auto"/>
            <w:vAlign w:val="center"/>
            <w:hideMark/>
          </w:tcPr>
          <w:p w14:paraId="43F0EC54" w14:textId="77777777" w:rsidR="006565B1" w:rsidRPr="006565B1" w:rsidRDefault="006565B1">
            <w:pPr>
              <w:rPr>
                <w:szCs w:val="22"/>
              </w:rPr>
            </w:pPr>
          </w:p>
        </w:tc>
        <w:tc>
          <w:tcPr>
            <w:tcW w:w="0" w:type="auto"/>
            <w:vAlign w:val="center"/>
            <w:hideMark/>
          </w:tcPr>
          <w:p w14:paraId="0CA72012" w14:textId="77777777" w:rsidR="006565B1" w:rsidRPr="006565B1" w:rsidRDefault="006565B1">
            <w:pPr>
              <w:rPr>
                <w:szCs w:val="22"/>
              </w:rPr>
            </w:pPr>
          </w:p>
        </w:tc>
        <w:tc>
          <w:tcPr>
            <w:tcW w:w="0" w:type="auto"/>
            <w:vAlign w:val="center"/>
            <w:hideMark/>
          </w:tcPr>
          <w:p w14:paraId="028605F2" w14:textId="77777777" w:rsidR="006565B1" w:rsidRPr="006565B1" w:rsidRDefault="006565B1">
            <w:pPr>
              <w:rPr>
                <w:szCs w:val="22"/>
              </w:rPr>
            </w:pPr>
          </w:p>
        </w:tc>
        <w:tc>
          <w:tcPr>
            <w:tcW w:w="0" w:type="auto"/>
            <w:vAlign w:val="center"/>
            <w:hideMark/>
          </w:tcPr>
          <w:p w14:paraId="6A9EB941" w14:textId="77777777" w:rsidR="006565B1" w:rsidRPr="006565B1" w:rsidRDefault="006565B1">
            <w:pPr>
              <w:rPr>
                <w:szCs w:val="22"/>
              </w:rPr>
            </w:pPr>
          </w:p>
        </w:tc>
        <w:tc>
          <w:tcPr>
            <w:tcW w:w="0" w:type="auto"/>
            <w:vAlign w:val="center"/>
            <w:hideMark/>
          </w:tcPr>
          <w:p w14:paraId="6635D020" w14:textId="77777777" w:rsidR="006565B1" w:rsidRPr="006565B1" w:rsidRDefault="006565B1">
            <w:pPr>
              <w:rPr>
                <w:szCs w:val="22"/>
              </w:rPr>
            </w:pPr>
          </w:p>
        </w:tc>
        <w:tc>
          <w:tcPr>
            <w:tcW w:w="0" w:type="auto"/>
            <w:gridSpan w:val="2"/>
            <w:vAlign w:val="center"/>
            <w:hideMark/>
          </w:tcPr>
          <w:p w14:paraId="397E407B" w14:textId="77777777" w:rsidR="006565B1" w:rsidRPr="006565B1" w:rsidRDefault="006565B1">
            <w:pPr>
              <w:rPr>
                <w:szCs w:val="22"/>
              </w:rPr>
            </w:pPr>
          </w:p>
        </w:tc>
        <w:tc>
          <w:tcPr>
            <w:tcW w:w="0" w:type="auto"/>
            <w:vAlign w:val="center"/>
            <w:hideMark/>
          </w:tcPr>
          <w:p w14:paraId="3B7C74E4" w14:textId="77777777" w:rsidR="006565B1" w:rsidRPr="006565B1" w:rsidRDefault="006565B1">
            <w:pPr>
              <w:rPr>
                <w:szCs w:val="22"/>
              </w:rPr>
            </w:pPr>
          </w:p>
        </w:tc>
        <w:tc>
          <w:tcPr>
            <w:tcW w:w="0" w:type="auto"/>
            <w:vAlign w:val="center"/>
            <w:hideMark/>
          </w:tcPr>
          <w:p w14:paraId="309D303C" w14:textId="77777777" w:rsidR="006565B1" w:rsidRPr="006565B1" w:rsidRDefault="006565B1">
            <w:pPr>
              <w:rPr>
                <w:szCs w:val="22"/>
              </w:rPr>
            </w:pPr>
          </w:p>
        </w:tc>
        <w:tc>
          <w:tcPr>
            <w:tcW w:w="0" w:type="auto"/>
            <w:vAlign w:val="center"/>
            <w:hideMark/>
          </w:tcPr>
          <w:p w14:paraId="19504CBC" w14:textId="77777777" w:rsidR="006565B1" w:rsidRPr="006565B1" w:rsidRDefault="006565B1">
            <w:pPr>
              <w:rPr>
                <w:szCs w:val="22"/>
              </w:rPr>
            </w:pPr>
          </w:p>
        </w:tc>
        <w:tc>
          <w:tcPr>
            <w:tcW w:w="0" w:type="auto"/>
            <w:gridSpan w:val="2"/>
            <w:vAlign w:val="center"/>
            <w:hideMark/>
          </w:tcPr>
          <w:p w14:paraId="389C8118" w14:textId="77777777" w:rsidR="006565B1" w:rsidRPr="006565B1" w:rsidRDefault="006565B1">
            <w:pPr>
              <w:rPr>
                <w:szCs w:val="22"/>
              </w:rPr>
            </w:pPr>
          </w:p>
        </w:tc>
        <w:tc>
          <w:tcPr>
            <w:tcW w:w="0" w:type="auto"/>
            <w:vAlign w:val="center"/>
            <w:hideMark/>
          </w:tcPr>
          <w:p w14:paraId="6711436B" w14:textId="77777777" w:rsidR="006565B1" w:rsidRPr="006565B1" w:rsidRDefault="006565B1">
            <w:pPr>
              <w:rPr>
                <w:szCs w:val="22"/>
              </w:rPr>
            </w:pPr>
          </w:p>
        </w:tc>
      </w:tr>
      <w:tr w:rsidR="006565B1" w:rsidRPr="006565B1" w14:paraId="06EBE1B3" w14:textId="77777777" w:rsidTr="006565B1">
        <w:trPr>
          <w:gridAfter w:val="2"/>
          <w:tblCellSpacing w:w="15" w:type="dxa"/>
        </w:trPr>
        <w:tc>
          <w:tcPr>
            <w:tcW w:w="0" w:type="auto"/>
            <w:gridSpan w:val="2"/>
            <w:vAlign w:val="center"/>
            <w:hideMark/>
          </w:tcPr>
          <w:p w14:paraId="684A94DD" w14:textId="77777777" w:rsidR="006565B1" w:rsidRPr="006565B1" w:rsidRDefault="006565B1">
            <w:pPr>
              <w:rPr>
                <w:szCs w:val="22"/>
              </w:rPr>
            </w:pPr>
            <w:r w:rsidRPr="006565B1">
              <w:rPr>
                <w:szCs w:val="22"/>
              </w:rPr>
              <w:t>″</w:t>
            </w:r>
          </w:p>
        </w:tc>
        <w:tc>
          <w:tcPr>
            <w:tcW w:w="0" w:type="auto"/>
            <w:vAlign w:val="center"/>
            <w:hideMark/>
          </w:tcPr>
          <w:p w14:paraId="103DC08C" w14:textId="77777777" w:rsidR="006565B1" w:rsidRPr="006565B1" w:rsidRDefault="006565B1">
            <w:pPr>
              <w:rPr>
                <w:szCs w:val="22"/>
              </w:rPr>
            </w:pPr>
          </w:p>
        </w:tc>
        <w:tc>
          <w:tcPr>
            <w:tcW w:w="0" w:type="auto"/>
            <w:vAlign w:val="center"/>
            <w:hideMark/>
          </w:tcPr>
          <w:p w14:paraId="2C1081AB" w14:textId="77777777" w:rsidR="006565B1" w:rsidRPr="006565B1" w:rsidRDefault="006565B1">
            <w:pPr>
              <w:rPr>
                <w:szCs w:val="22"/>
              </w:rPr>
            </w:pPr>
          </w:p>
        </w:tc>
        <w:tc>
          <w:tcPr>
            <w:tcW w:w="0" w:type="auto"/>
            <w:vAlign w:val="center"/>
            <w:hideMark/>
          </w:tcPr>
          <w:p w14:paraId="104B498D" w14:textId="77777777" w:rsidR="006565B1" w:rsidRPr="006565B1" w:rsidRDefault="006565B1">
            <w:pPr>
              <w:rPr>
                <w:szCs w:val="22"/>
              </w:rPr>
            </w:pPr>
          </w:p>
        </w:tc>
        <w:tc>
          <w:tcPr>
            <w:tcW w:w="0" w:type="auto"/>
            <w:vAlign w:val="center"/>
            <w:hideMark/>
          </w:tcPr>
          <w:p w14:paraId="33516431" w14:textId="77777777" w:rsidR="006565B1" w:rsidRPr="006565B1" w:rsidRDefault="006565B1">
            <w:pPr>
              <w:rPr>
                <w:szCs w:val="22"/>
              </w:rPr>
            </w:pPr>
          </w:p>
        </w:tc>
        <w:tc>
          <w:tcPr>
            <w:tcW w:w="0" w:type="auto"/>
            <w:vAlign w:val="center"/>
            <w:hideMark/>
          </w:tcPr>
          <w:p w14:paraId="547D6798" w14:textId="77777777" w:rsidR="006565B1" w:rsidRPr="006565B1" w:rsidRDefault="006565B1">
            <w:pPr>
              <w:rPr>
                <w:szCs w:val="22"/>
              </w:rPr>
            </w:pPr>
          </w:p>
        </w:tc>
        <w:tc>
          <w:tcPr>
            <w:tcW w:w="0" w:type="auto"/>
            <w:gridSpan w:val="2"/>
            <w:vAlign w:val="center"/>
            <w:hideMark/>
          </w:tcPr>
          <w:p w14:paraId="69FC0A1B" w14:textId="77777777" w:rsidR="006565B1" w:rsidRPr="006565B1" w:rsidRDefault="006565B1">
            <w:pPr>
              <w:rPr>
                <w:szCs w:val="22"/>
              </w:rPr>
            </w:pPr>
          </w:p>
        </w:tc>
        <w:tc>
          <w:tcPr>
            <w:tcW w:w="0" w:type="auto"/>
            <w:vAlign w:val="center"/>
            <w:hideMark/>
          </w:tcPr>
          <w:p w14:paraId="051CB07D" w14:textId="77777777" w:rsidR="006565B1" w:rsidRPr="006565B1" w:rsidRDefault="006565B1">
            <w:pPr>
              <w:rPr>
                <w:szCs w:val="22"/>
              </w:rPr>
            </w:pPr>
          </w:p>
        </w:tc>
        <w:tc>
          <w:tcPr>
            <w:tcW w:w="0" w:type="auto"/>
            <w:vAlign w:val="center"/>
            <w:hideMark/>
          </w:tcPr>
          <w:p w14:paraId="38AB567F" w14:textId="77777777" w:rsidR="006565B1" w:rsidRPr="006565B1" w:rsidRDefault="006565B1">
            <w:pPr>
              <w:rPr>
                <w:szCs w:val="22"/>
              </w:rPr>
            </w:pPr>
          </w:p>
        </w:tc>
        <w:tc>
          <w:tcPr>
            <w:tcW w:w="0" w:type="auto"/>
            <w:vAlign w:val="center"/>
            <w:hideMark/>
          </w:tcPr>
          <w:p w14:paraId="20220AA0" w14:textId="77777777" w:rsidR="006565B1" w:rsidRPr="006565B1" w:rsidRDefault="006565B1">
            <w:pPr>
              <w:rPr>
                <w:szCs w:val="22"/>
              </w:rPr>
            </w:pPr>
          </w:p>
        </w:tc>
        <w:tc>
          <w:tcPr>
            <w:tcW w:w="0" w:type="auto"/>
            <w:gridSpan w:val="2"/>
            <w:vAlign w:val="center"/>
            <w:hideMark/>
          </w:tcPr>
          <w:p w14:paraId="54FE5059" w14:textId="77777777" w:rsidR="006565B1" w:rsidRPr="006565B1" w:rsidRDefault="006565B1">
            <w:pPr>
              <w:rPr>
                <w:szCs w:val="22"/>
              </w:rPr>
            </w:pPr>
          </w:p>
        </w:tc>
        <w:tc>
          <w:tcPr>
            <w:tcW w:w="0" w:type="auto"/>
            <w:vAlign w:val="center"/>
            <w:hideMark/>
          </w:tcPr>
          <w:p w14:paraId="3B5D5753" w14:textId="77777777" w:rsidR="006565B1" w:rsidRPr="006565B1" w:rsidRDefault="006565B1">
            <w:pPr>
              <w:rPr>
                <w:szCs w:val="22"/>
              </w:rPr>
            </w:pPr>
          </w:p>
        </w:tc>
      </w:tr>
      <w:tr w:rsidR="006565B1" w:rsidRPr="006565B1" w14:paraId="52A37E23" w14:textId="77777777" w:rsidTr="006565B1">
        <w:trPr>
          <w:gridAfter w:val="2"/>
          <w:tblCellSpacing w:w="15" w:type="dxa"/>
        </w:trPr>
        <w:tc>
          <w:tcPr>
            <w:tcW w:w="0" w:type="auto"/>
            <w:gridSpan w:val="2"/>
            <w:vAlign w:val="center"/>
            <w:hideMark/>
          </w:tcPr>
          <w:p w14:paraId="223E3BA3" w14:textId="77777777" w:rsidR="006565B1" w:rsidRPr="006565B1" w:rsidRDefault="006565B1">
            <w:pPr>
              <w:rPr>
                <w:szCs w:val="22"/>
              </w:rPr>
            </w:pPr>
            <w:r w:rsidRPr="006565B1">
              <w:rPr>
                <w:szCs w:val="22"/>
              </w:rPr>
              <w:t>″</w:t>
            </w:r>
          </w:p>
        </w:tc>
        <w:tc>
          <w:tcPr>
            <w:tcW w:w="0" w:type="auto"/>
            <w:vAlign w:val="center"/>
            <w:hideMark/>
          </w:tcPr>
          <w:p w14:paraId="4882AB1D" w14:textId="77777777" w:rsidR="006565B1" w:rsidRPr="006565B1" w:rsidRDefault="006565B1">
            <w:pPr>
              <w:rPr>
                <w:szCs w:val="22"/>
              </w:rPr>
            </w:pPr>
          </w:p>
        </w:tc>
        <w:tc>
          <w:tcPr>
            <w:tcW w:w="0" w:type="auto"/>
            <w:vAlign w:val="center"/>
            <w:hideMark/>
          </w:tcPr>
          <w:p w14:paraId="57EB5BA3" w14:textId="77777777" w:rsidR="006565B1" w:rsidRPr="006565B1" w:rsidRDefault="006565B1">
            <w:pPr>
              <w:rPr>
                <w:szCs w:val="22"/>
              </w:rPr>
            </w:pPr>
          </w:p>
        </w:tc>
        <w:tc>
          <w:tcPr>
            <w:tcW w:w="0" w:type="auto"/>
            <w:vAlign w:val="center"/>
            <w:hideMark/>
          </w:tcPr>
          <w:p w14:paraId="7B276FD3" w14:textId="77777777" w:rsidR="006565B1" w:rsidRPr="006565B1" w:rsidRDefault="006565B1">
            <w:pPr>
              <w:rPr>
                <w:szCs w:val="22"/>
              </w:rPr>
            </w:pPr>
          </w:p>
        </w:tc>
        <w:tc>
          <w:tcPr>
            <w:tcW w:w="0" w:type="auto"/>
            <w:vAlign w:val="center"/>
            <w:hideMark/>
          </w:tcPr>
          <w:p w14:paraId="32F9FC45" w14:textId="77777777" w:rsidR="006565B1" w:rsidRPr="006565B1" w:rsidRDefault="006565B1">
            <w:pPr>
              <w:rPr>
                <w:szCs w:val="22"/>
              </w:rPr>
            </w:pPr>
          </w:p>
        </w:tc>
        <w:tc>
          <w:tcPr>
            <w:tcW w:w="0" w:type="auto"/>
            <w:vAlign w:val="center"/>
            <w:hideMark/>
          </w:tcPr>
          <w:p w14:paraId="3B4FBE68" w14:textId="77777777" w:rsidR="006565B1" w:rsidRPr="006565B1" w:rsidRDefault="006565B1">
            <w:pPr>
              <w:rPr>
                <w:szCs w:val="22"/>
              </w:rPr>
            </w:pPr>
          </w:p>
        </w:tc>
        <w:tc>
          <w:tcPr>
            <w:tcW w:w="0" w:type="auto"/>
            <w:gridSpan w:val="2"/>
            <w:vAlign w:val="center"/>
            <w:hideMark/>
          </w:tcPr>
          <w:p w14:paraId="7D485F5D" w14:textId="77777777" w:rsidR="006565B1" w:rsidRPr="006565B1" w:rsidRDefault="006565B1">
            <w:pPr>
              <w:rPr>
                <w:szCs w:val="22"/>
              </w:rPr>
            </w:pPr>
          </w:p>
        </w:tc>
        <w:tc>
          <w:tcPr>
            <w:tcW w:w="0" w:type="auto"/>
            <w:vAlign w:val="center"/>
            <w:hideMark/>
          </w:tcPr>
          <w:p w14:paraId="5C7F6CD8" w14:textId="77777777" w:rsidR="006565B1" w:rsidRPr="006565B1" w:rsidRDefault="006565B1">
            <w:pPr>
              <w:rPr>
                <w:szCs w:val="22"/>
              </w:rPr>
            </w:pPr>
          </w:p>
        </w:tc>
        <w:tc>
          <w:tcPr>
            <w:tcW w:w="0" w:type="auto"/>
            <w:vAlign w:val="center"/>
            <w:hideMark/>
          </w:tcPr>
          <w:p w14:paraId="1F7F7044" w14:textId="77777777" w:rsidR="006565B1" w:rsidRPr="006565B1" w:rsidRDefault="006565B1">
            <w:pPr>
              <w:rPr>
                <w:szCs w:val="22"/>
              </w:rPr>
            </w:pPr>
          </w:p>
        </w:tc>
        <w:tc>
          <w:tcPr>
            <w:tcW w:w="0" w:type="auto"/>
            <w:vAlign w:val="center"/>
            <w:hideMark/>
          </w:tcPr>
          <w:p w14:paraId="7702935A" w14:textId="77777777" w:rsidR="006565B1" w:rsidRPr="006565B1" w:rsidRDefault="006565B1">
            <w:pPr>
              <w:rPr>
                <w:szCs w:val="22"/>
              </w:rPr>
            </w:pPr>
          </w:p>
        </w:tc>
        <w:tc>
          <w:tcPr>
            <w:tcW w:w="0" w:type="auto"/>
            <w:gridSpan w:val="2"/>
            <w:vAlign w:val="center"/>
            <w:hideMark/>
          </w:tcPr>
          <w:p w14:paraId="38DBDBCE" w14:textId="77777777" w:rsidR="006565B1" w:rsidRPr="006565B1" w:rsidRDefault="006565B1">
            <w:pPr>
              <w:rPr>
                <w:szCs w:val="22"/>
              </w:rPr>
            </w:pPr>
          </w:p>
        </w:tc>
        <w:tc>
          <w:tcPr>
            <w:tcW w:w="0" w:type="auto"/>
            <w:vAlign w:val="center"/>
            <w:hideMark/>
          </w:tcPr>
          <w:p w14:paraId="658C4E44" w14:textId="77777777" w:rsidR="006565B1" w:rsidRPr="006565B1" w:rsidRDefault="006565B1">
            <w:pPr>
              <w:rPr>
                <w:szCs w:val="22"/>
              </w:rPr>
            </w:pPr>
          </w:p>
        </w:tc>
      </w:tr>
      <w:tr w:rsidR="006565B1" w:rsidRPr="006565B1" w14:paraId="4EC39F31" w14:textId="77777777" w:rsidTr="006565B1">
        <w:trPr>
          <w:gridAfter w:val="2"/>
          <w:tblCellSpacing w:w="15" w:type="dxa"/>
        </w:trPr>
        <w:tc>
          <w:tcPr>
            <w:tcW w:w="0" w:type="auto"/>
            <w:gridSpan w:val="2"/>
            <w:vAlign w:val="center"/>
            <w:hideMark/>
          </w:tcPr>
          <w:p w14:paraId="652AF315" w14:textId="77777777" w:rsidR="006565B1" w:rsidRPr="006565B1" w:rsidRDefault="006565B1">
            <w:pPr>
              <w:rPr>
                <w:szCs w:val="22"/>
              </w:rPr>
            </w:pPr>
            <w:r w:rsidRPr="006565B1">
              <w:rPr>
                <w:szCs w:val="22"/>
              </w:rPr>
              <w:t>″</w:t>
            </w:r>
          </w:p>
        </w:tc>
        <w:tc>
          <w:tcPr>
            <w:tcW w:w="0" w:type="auto"/>
            <w:vAlign w:val="center"/>
            <w:hideMark/>
          </w:tcPr>
          <w:p w14:paraId="3BBC5BD3" w14:textId="77777777" w:rsidR="006565B1" w:rsidRPr="006565B1" w:rsidRDefault="006565B1">
            <w:pPr>
              <w:rPr>
                <w:szCs w:val="22"/>
              </w:rPr>
            </w:pPr>
          </w:p>
        </w:tc>
        <w:tc>
          <w:tcPr>
            <w:tcW w:w="0" w:type="auto"/>
            <w:vAlign w:val="center"/>
            <w:hideMark/>
          </w:tcPr>
          <w:p w14:paraId="441B7668" w14:textId="77777777" w:rsidR="006565B1" w:rsidRPr="006565B1" w:rsidRDefault="006565B1">
            <w:pPr>
              <w:rPr>
                <w:szCs w:val="22"/>
              </w:rPr>
            </w:pPr>
          </w:p>
        </w:tc>
        <w:tc>
          <w:tcPr>
            <w:tcW w:w="0" w:type="auto"/>
            <w:vAlign w:val="center"/>
            <w:hideMark/>
          </w:tcPr>
          <w:p w14:paraId="6C9A5BEE" w14:textId="77777777" w:rsidR="006565B1" w:rsidRPr="006565B1" w:rsidRDefault="006565B1">
            <w:pPr>
              <w:rPr>
                <w:szCs w:val="22"/>
              </w:rPr>
            </w:pPr>
          </w:p>
        </w:tc>
        <w:tc>
          <w:tcPr>
            <w:tcW w:w="0" w:type="auto"/>
            <w:vAlign w:val="center"/>
            <w:hideMark/>
          </w:tcPr>
          <w:p w14:paraId="78C5A5BB" w14:textId="77777777" w:rsidR="006565B1" w:rsidRPr="006565B1" w:rsidRDefault="006565B1">
            <w:pPr>
              <w:rPr>
                <w:szCs w:val="22"/>
              </w:rPr>
            </w:pPr>
          </w:p>
        </w:tc>
        <w:tc>
          <w:tcPr>
            <w:tcW w:w="0" w:type="auto"/>
            <w:vAlign w:val="center"/>
            <w:hideMark/>
          </w:tcPr>
          <w:p w14:paraId="5173E2E8" w14:textId="77777777" w:rsidR="006565B1" w:rsidRPr="006565B1" w:rsidRDefault="006565B1">
            <w:pPr>
              <w:rPr>
                <w:szCs w:val="22"/>
              </w:rPr>
            </w:pPr>
          </w:p>
        </w:tc>
        <w:tc>
          <w:tcPr>
            <w:tcW w:w="0" w:type="auto"/>
            <w:gridSpan w:val="2"/>
            <w:vAlign w:val="center"/>
            <w:hideMark/>
          </w:tcPr>
          <w:p w14:paraId="65D4AE61" w14:textId="77777777" w:rsidR="006565B1" w:rsidRPr="006565B1" w:rsidRDefault="006565B1">
            <w:pPr>
              <w:rPr>
                <w:szCs w:val="22"/>
              </w:rPr>
            </w:pPr>
          </w:p>
        </w:tc>
        <w:tc>
          <w:tcPr>
            <w:tcW w:w="0" w:type="auto"/>
            <w:vAlign w:val="center"/>
            <w:hideMark/>
          </w:tcPr>
          <w:p w14:paraId="2B329FBF" w14:textId="77777777" w:rsidR="006565B1" w:rsidRPr="006565B1" w:rsidRDefault="006565B1">
            <w:pPr>
              <w:rPr>
                <w:szCs w:val="22"/>
              </w:rPr>
            </w:pPr>
          </w:p>
        </w:tc>
        <w:tc>
          <w:tcPr>
            <w:tcW w:w="0" w:type="auto"/>
            <w:vAlign w:val="center"/>
            <w:hideMark/>
          </w:tcPr>
          <w:p w14:paraId="50273A6D" w14:textId="77777777" w:rsidR="006565B1" w:rsidRPr="006565B1" w:rsidRDefault="006565B1">
            <w:pPr>
              <w:rPr>
                <w:szCs w:val="22"/>
              </w:rPr>
            </w:pPr>
          </w:p>
        </w:tc>
        <w:tc>
          <w:tcPr>
            <w:tcW w:w="0" w:type="auto"/>
            <w:vAlign w:val="center"/>
            <w:hideMark/>
          </w:tcPr>
          <w:p w14:paraId="0BF951D9" w14:textId="77777777" w:rsidR="006565B1" w:rsidRPr="006565B1" w:rsidRDefault="006565B1">
            <w:pPr>
              <w:rPr>
                <w:szCs w:val="22"/>
              </w:rPr>
            </w:pPr>
          </w:p>
        </w:tc>
        <w:tc>
          <w:tcPr>
            <w:tcW w:w="0" w:type="auto"/>
            <w:gridSpan w:val="2"/>
            <w:vAlign w:val="center"/>
            <w:hideMark/>
          </w:tcPr>
          <w:p w14:paraId="76C5BB09" w14:textId="77777777" w:rsidR="006565B1" w:rsidRPr="006565B1" w:rsidRDefault="006565B1">
            <w:pPr>
              <w:rPr>
                <w:szCs w:val="22"/>
              </w:rPr>
            </w:pPr>
          </w:p>
        </w:tc>
        <w:tc>
          <w:tcPr>
            <w:tcW w:w="0" w:type="auto"/>
            <w:vAlign w:val="center"/>
            <w:hideMark/>
          </w:tcPr>
          <w:p w14:paraId="1AA533DF" w14:textId="77777777" w:rsidR="006565B1" w:rsidRPr="006565B1" w:rsidRDefault="006565B1">
            <w:pPr>
              <w:rPr>
                <w:szCs w:val="22"/>
              </w:rPr>
            </w:pPr>
          </w:p>
        </w:tc>
      </w:tr>
      <w:tr w:rsidR="006565B1" w:rsidRPr="006565B1" w14:paraId="37C8134E" w14:textId="77777777" w:rsidTr="006565B1">
        <w:trPr>
          <w:gridAfter w:val="2"/>
          <w:tblCellSpacing w:w="15" w:type="dxa"/>
        </w:trPr>
        <w:tc>
          <w:tcPr>
            <w:tcW w:w="0" w:type="auto"/>
            <w:gridSpan w:val="2"/>
            <w:vAlign w:val="center"/>
            <w:hideMark/>
          </w:tcPr>
          <w:p w14:paraId="41BF08F2" w14:textId="77777777" w:rsidR="006565B1" w:rsidRPr="006565B1" w:rsidRDefault="006565B1">
            <w:pPr>
              <w:rPr>
                <w:szCs w:val="22"/>
              </w:rPr>
            </w:pPr>
            <w:r w:rsidRPr="006565B1">
              <w:rPr>
                <w:szCs w:val="22"/>
              </w:rPr>
              <w:t>″</w:t>
            </w:r>
          </w:p>
        </w:tc>
        <w:tc>
          <w:tcPr>
            <w:tcW w:w="0" w:type="auto"/>
            <w:vAlign w:val="center"/>
            <w:hideMark/>
          </w:tcPr>
          <w:p w14:paraId="58C70634" w14:textId="77777777" w:rsidR="006565B1" w:rsidRPr="006565B1" w:rsidRDefault="006565B1">
            <w:pPr>
              <w:rPr>
                <w:szCs w:val="22"/>
              </w:rPr>
            </w:pPr>
          </w:p>
        </w:tc>
        <w:tc>
          <w:tcPr>
            <w:tcW w:w="0" w:type="auto"/>
            <w:vAlign w:val="center"/>
            <w:hideMark/>
          </w:tcPr>
          <w:p w14:paraId="6645CE02" w14:textId="77777777" w:rsidR="006565B1" w:rsidRPr="006565B1" w:rsidRDefault="006565B1">
            <w:pPr>
              <w:rPr>
                <w:szCs w:val="22"/>
              </w:rPr>
            </w:pPr>
          </w:p>
        </w:tc>
        <w:tc>
          <w:tcPr>
            <w:tcW w:w="0" w:type="auto"/>
            <w:vAlign w:val="center"/>
            <w:hideMark/>
          </w:tcPr>
          <w:p w14:paraId="1EFD09C1" w14:textId="77777777" w:rsidR="006565B1" w:rsidRPr="006565B1" w:rsidRDefault="006565B1">
            <w:pPr>
              <w:rPr>
                <w:szCs w:val="22"/>
              </w:rPr>
            </w:pPr>
          </w:p>
        </w:tc>
        <w:tc>
          <w:tcPr>
            <w:tcW w:w="0" w:type="auto"/>
            <w:vAlign w:val="center"/>
            <w:hideMark/>
          </w:tcPr>
          <w:p w14:paraId="6C6C0195" w14:textId="77777777" w:rsidR="006565B1" w:rsidRPr="006565B1" w:rsidRDefault="006565B1">
            <w:pPr>
              <w:rPr>
                <w:szCs w:val="22"/>
              </w:rPr>
            </w:pPr>
          </w:p>
        </w:tc>
        <w:tc>
          <w:tcPr>
            <w:tcW w:w="0" w:type="auto"/>
            <w:vAlign w:val="center"/>
            <w:hideMark/>
          </w:tcPr>
          <w:p w14:paraId="0685B47B" w14:textId="77777777" w:rsidR="006565B1" w:rsidRPr="006565B1" w:rsidRDefault="006565B1">
            <w:pPr>
              <w:rPr>
                <w:szCs w:val="22"/>
              </w:rPr>
            </w:pPr>
          </w:p>
        </w:tc>
        <w:tc>
          <w:tcPr>
            <w:tcW w:w="0" w:type="auto"/>
            <w:gridSpan w:val="2"/>
            <w:vAlign w:val="center"/>
            <w:hideMark/>
          </w:tcPr>
          <w:p w14:paraId="52699631" w14:textId="77777777" w:rsidR="006565B1" w:rsidRPr="006565B1" w:rsidRDefault="006565B1">
            <w:pPr>
              <w:rPr>
                <w:szCs w:val="22"/>
              </w:rPr>
            </w:pPr>
          </w:p>
        </w:tc>
        <w:tc>
          <w:tcPr>
            <w:tcW w:w="0" w:type="auto"/>
            <w:vAlign w:val="center"/>
            <w:hideMark/>
          </w:tcPr>
          <w:p w14:paraId="37B3C8E4" w14:textId="77777777" w:rsidR="006565B1" w:rsidRPr="006565B1" w:rsidRDefault="006565B1">
            <w:pPr>
              <w:rPr>
                <w:szCs w:val="22"/>
              </w:rPr>
            </w:pPr>
          </w:p>
        </w:tc>
        <w:tc>
          <w:tcPr>
            <w:tcW w:w="0" w:type="auto"/>
            <w:vAlign w:val="center"/>
            <w:hideMark/>
          </w:tcPr>
          <w:p w14:paraId="072EACAC" w14:textId="77777777" w:rsidR="006565B1" w:rsidRPr="006565B1" w:rsidRDefault="006565B1">
            <w:pPr>
              <w:rPr>
                <w:szCs w:val="22"/>
              </w:rPr>
            </w:pPr>
          </w:p>
        </w:tc>
        <w:tc>
          <w:tcPr>
            <w:tcW w:w="0" w:type="auto"/>
            <w:vAlign w:val="center"/>
            <w:hideMark/>
          </w:tcPr>
          <w:p w14:paraId="24A2EDCC" w14:textId="77777777" w:rsidR="006565B1" w:rsidRPr="006565B1" w:rsidRDefault="006565B1">
            <w:pPr>
              <w:rPr>
                <w:szCs w:val="22"/>
              </w:rPr>
            </w:pPr>
          </w:p>
        </w:tc>
        <w:tc>
          <w:tcPr>
            <w:tcW w:w="0" w:type="auto"/>
            <w:gridSpan w:val="2"/>
            <w:vAlign w:val="center"/>
            <w:hideMark/>
          </w:tcPr>
          <w:p w14:paraId="19895E23" w14:textId="77777777" w:rsidR="006565B1" w:rsidRPr="006565B1" w:rsidRDefault="006565B1">
            <w:pPr>
              <w:rPr>
                <w:szCs w:val="22"/>
              </w:rPr>
            </w:pPr>
          </w:p>
        </w:tc>
        <w:tc>
          <w:tcPr>
            <w:tcW w:w="0" w:type="auto"/>
            <w:vAlign w:val="center"/>
            <w:hideMark/>
          </w:tcPr>
          <w:p w14:paraId="45ED32F1" w14:textId="77777777" w:rsidR="006565B1" w:rsidRPr="006565B1" w:rsidRDefault="006565B1">
            <w:pPr>
              <w:rPr>
                <w:szCs w:val="22"/>
              </w:rPr>
            </w:pPr>
          </w:p>
        </w:tc>
      </w:tr>
      <w:tr w:rsidR="006565B1" w:rsidRPr="006565B1" w14:paraId="3FEAA690" w14:textId="77777777" w:rsidTr="006565B1">
        <w:trPr>
          <w:gridAfter w:val="2"/>
          <w:tblCellSpacing w:w="15" w:type="dxa"/>
        </w:trPr>
        <w:tc>
          <w:tcPr>
            <w:tcW w:w="0" w:type="auto"/>
            <w:gridSpan w:val="2"/>
            <w:vAlign w:val="center"/>
            <w:hideMark/>
          </w:tcPr>
          <w:p w14:paraId="11996351" w14:textId="77777777" w:rsidR="006565B1" w:rsidRPr="006565B1" w:rsidRDefault="006565B1">
            <w:pPr>
              <w:rPr>
                <w:szCs w:val="22"/>
              </w:rPr>
            </w:pPr>
            <w:r w:rsidRPr="006565B1">
              <w:rPr>
                <w:szCs w:val="22"/>
              </w:rPr>
              <w:t>″</w:t>
            </w:r>
          </w:p>
        </w:tc>
        <w:tc>
          <w:tcPr>
            <w:tcW w:w="0" w:type="auto"/>
            <w:vAlign w:val="center"/>
            <w:hideMark/>
          </w:tcPr>
          <w:p w14:paraId="4483D4F2" w14:textId="77777777" w:rsidR="006565B1" w:rsidRPr="006565B1" w:rsidRDefault="006565B1">
            <w:pPr>
              <w:rPr>
                <w:szCs w:val="22"/>
              </w:rPr>
            </w:pPr>
          </w:p>
        </w:tc>
        <w:tc>
          <w:tcPr>
            <w:tcW w:w="0" w:type="auto"/>
            <w:vAlign w:val="center"/>
            <w:hideMark/>
          </w:tcPr>
          <w:p w14:paraId="108D1C70" w14:textId="77777777" w:rsidR="006565B1" w:rsidRPr="006565B1" w:rsidRDefault="006565B1">
            <w:pPr>
              <w:rPr>
                <w:szCs w:val="22"/>
              </w:rPr>
            </w:pPr>
          </w:p>
        </w:tc>
        <w:tc>
          <w:tcPr>
            <w:tcW w:w="0" w:type="auto"/>
            <w:vAlign w:val="center"/>
            <w:hideMark/>
          </w:tcPr>
          <w:p w14:paraId="1088A3F8" w14:textId="77777777" w:rsidR="006565B1" w:rsidRPr="006565B1" w:rsidRDefault="006565B1">
            <w:pPr>
              <w:rPr>
                <w:szCs w:val="22"/>
              </w:rPr>
            </w:pPr>
          </w:p>
        </w:tc>
        <w:tc>
          <w:tcPr>
            <w:tcW w:w="0" w:type="auto"/>
            <w:vAlign w:val="center"/>
            <w:hideMark/>
          </w:tcPr>
          <w:p w14:paraId="65072C2C" w14:textId="77777777" w:rsidR="006565B1" w:rsidRPr="006565B1" w:rsidRDefault="006565B1">
            <w:pPr>
              <w:rPr>
                <w:szCs w:val="22"/>
              </w:rPr>
            </w:pPr>
          </w:p>
        </w:tc>
        <w:tc>
          <w:tcPr>
            <w:tcW w:w="0" w:type="auto"/>
            <w:vAlign w:val="center"/>
            <w:hideMark/>
          </w:tcPr>
          <w:p w14:paraId="5F366DF9" w14:textId="77777777" w:rsidR="006565B1" w:rsidRPr="006565B1" w:rsidRDefault="006565B1">
            <w:pPr>
              <w:rPr>
                <w:szCs w:val="22"/>
              </w:rPr>
            </w:pPr>
          </w:p>
        </w:tc>
        <w:tc>
          <w:tcPr>
            <w:tcW w:w="0" w:type="auto"/>
            <w:gridSpan w:val="2"/>
            <w:vAlign w:val="center"/>
            <w:hideMark/>
          </w:tcPr>
          <w:p w14:paraId="4625C911" w14:textId="77777777" w:rsidR="006565B1" w:rsidRPr="006565B1" w:rsidRDefault="006565B1">
            <w:pPr>
              <w:rPr>
                <w:szCs w:val="22"/>
              </w:rPr>
            </w:pPr>
          </w:p>
        </w:tc>
        <w:tc>
          <w:tcPr>
            <w:tcW w:w="0" w:type="auto"/>
            <w:vAlign w:val="center"/>
            <w:hideMark/>
          </w:tcPr>
          <w:p w14:paraId="329F6253" w14:textId="77777777" w:rsidR="006565B1" w:rsidRPr="006565B1" w:rsidRDefault="006565B1">
            <w:pPr>
              <w:rPr>
                <w:szCs w:val="22"/>
              </w:rPr>
            </w:pPr>
          </w:p>
        </w:tc>
        <w:tc>
          <w:tcPr>
            <w:tcW w:w="0" w:type="auto"/>
            <w:vAlign w:val="center"/>
            <w:hideMark/>
          </w:tcPr>
          <w:p w14:paraId="278BD921" w14:textId="77777777" w:rsidR="006565B1" w:rsidRPr="006565B1" w:rsidRDefault="006565B1">
            <w:pPr>
              <w:rPr>
                <w:szCs w:val="22"/>
              </w:rPr>
            </w:pPr>
          </w:p>
        </w:tc>
        <w:tc>
          <w:tcPr>
            <w:tcW w:w="0" w:type="auto"/>
            <w:vAlign w:val="center"/>
            <w:hideMark/>
          </w:tcPr>
          <w:p w14:paraId="3B158BB3" w14:textId="77777777" w:rsidR="006565B1" w:rsidRPr="006565B1" w:rsidRDefault="006565B1">
            <w:pPr>
              <w:rPr>
                <w:szCs w:val="22"/>
              </w:rPr>
            </w:pPr>
          </w:p>
        </w:tc>
        <w:tc>
          <w:tcPr>
            <w:tcW w:w="0" w:type="auto"/>
            <w:gridSpan w:val="2"/>
            <w:vAlign w:val="center"/>
            <w:hideMark/>
          </w:tcPr>
          <w:p w14:paraId="449D1B28" w14:textId="77777777" w:rsidR="006565B1" w:rsidRPr="006565B1" w:rsidRDefault="006565B1">
            <w:pPr>
              <w:rPr>
                <w:szCs w:val="22"/>
              </w:rPr>
            </w:pPr>
          </w:p>
        </w:tc>
        <w:tc>
          <w:tcPr>
            <w:tcW w:w="0" w:type="auto"/>
            <w:vAlign w:val="center"/>
            <w:hideMark/>
          </w:tcPr>
          <w:p w14:paraId="5A27B229" w14:textId="77777777" w:rsidR="006565B1" w:rsidRPr="006565B1" w:rsidRDefault="006565B1">
            <w:pPr>
              <w:rPr>
                <w:szCs w:val="22"/>
              </w:rPr>
            </w:pPr>
          </w:p>
        </w:tc>
      </w:tr>
      <w:tr w:rsidR="006565B1" w:rsidRPr="006565B1" w14:paraId="2AE0100E" w14:textId="77777777" w:rsidTr="006565B1">
        <w:trPr>
          <w:gridAfter w:val="2"/>
          <w:tblCellSpacing w:w="15" w:type="dxa"/>
        </w:trPr>
        <w:tc>
          <w:tcPr>
            <w:tcW w:w="0" w:type="auto"/>
            <w:gridSpan w:val="2"/>
            <w:vAlign w:val="center"/>
            <w:hideMark/>
          </w:tcPr>
          <w:p w14:paraId="2804A9B9" w14:textId="77777777" w:rsidR="006565B1" w:rsidRPr="006565B1" w:rsidRDefault="006565B1">
            <w:pPr>
              <w:rPr>
                <w:szCs w:val="22"/>
              </w:rPr>
            </w:pPr>
            <w:r w:rsidRPr="006565B1">
              <w:rPr>
                <w:szCs w:val="22"/>
              </w:rPr>
              <w:t>″</w:t>
            </w:r>
          </w:p>
        </w:tc>
        <w:tc>
          <w:tcPr>
            <w:tcW w:w="0" w:type="auto"/>
            <w:vAlign w:val="center"/>
            <w:hideMark/>
          </w:tcPr>
          <w:p w14:paraId="55EFD5A7" w14:textId="77777777" w:rsidR="006565B1" w:rsidRPr="006565B1" w:rsidRDefault="006565B1">
            <w:pPr>
              <w:rPr>
                <w:szCs w:val="22"/>
              </w:rPr>
            </w:pPr>
          </w:p>
        </w:tc>
        <w:tc>
          <w:tcPr>
            <w:tcW w:w="0" w:type="auto"/>
            <w:vAlign w:val="center"/>
            <w:hideMark/>
          </w:tcPr>
          <w:p w14:paraId="6CE45164" w14:textId="77777777" w:rsidR="006565B1" w:rsidRPr="006565B1" w:rsidRDefault="006565B1">
            <w:pPr>
              <w:rPr>
                <w:szCs w:val="22"/>
              </w:rPr>
            </w:pPr>
          </w:p>
        </w:tc>
        <w:tc>
          <w:tcPr>
            <w:tcW w:w="0" w:type="auto"/>
            <w:vAlign w:val="center"/>
            <w:hideMark/>
          </w:tcPr>
          <w:p w14:paraId="0E134E7C" w14:textId="77777777" w:rsidR="006565B1" w:rsidRPr="006565B1" w:rsidRDefault="006565B1">
            <w:pPr>
              <w:rPr>
                <w:szCs w:val="22"/>
              </w:rPr>
            </w:pPr>
          </w:p>
        </w:tc>
        <w:tc>
          <w:tcPr>
            <w:tcW w:w="0" w:type="auto"/>
            <w:vAlign w:val="center"/>
            <w:hideMark/>
          </w:tcPr>
          <w:p w14:paraId="15B6A6EB" w14:textId="77777777" w:rsidR="006565B1" w:rsidRPr="006565B1" w:rsidRDefault="006565B1">
            <w:pPr>
              <w:rPr>
                <w:szCs w:val="22"/>
              </w:rPr>
            </w:pPr>
          </w:p>
        </w:tc>
        <w:tc>
          <w:tcPr>
            <w:tcW w:w="0" w:type="auto"/>
            <w:vAlign w:val="center"/>
            <w:hideMark/>
          </w:tcPr>
          <w:p w14:paraId="1B2E3DDF" w14:textId="77777777" w:rsidR="006565B1" w:rsidRPr="006565B1" w:rsidRDefault="006565B1">
            <w:pPr>
              <w:rPr>
                <w:szCs w:val="22"/>
              </w:rPr>
            </w:pPr>
          </w:p>
        </w:tc>
        <w:tc>
          <w:tcPr>
            <w:tcW w:w="0" w:type="auto"/>
            <w:gridSpan w:val="2"/>
            <w:vAlign w:val="center"/>
            <w:hideMark/>
          </w:tcPr>
          <w:p w14:paraId="580845D7" w14:textId="77777777" w:rsidR="006565B1" w:rsidRPr="006565B1" w:rsidRDefault="006565B1">
            <w:pPr>
              <w:rPr>
                <w:szCs w:val="22"/>
              </w:rPr>
            </w:pPr>
          </w:p>
        </w:tc>
        <w:tc>
          <w:tcPr>
            <w:tcW w:w="0" w:type="auto"/>
            <w:vAlign w:val="center"/>
            <w:hideMark/>
          </w:tcPr>
          <w:p w14:paraId="506C1AED" w14:textId="77777777" w:rsidR="006565B1" w:rsidRPr="006565B1" w:rsidRDefault="006565B1">
            <w:pPr>
              <w:rPr>
                <w:szCs w:val="22"/>
              </w:rPr>
            </w:pPr>
          </w:p>
        </w:tc>
        <w:tc>
          <w:tcPr>
            <w:tcW w:w="0" w:type="auto"/>
            <w:vAlign w:val="center"/>
            <w:hideMark/>
          </w:tcPr>
          <w:p w14:paraId="5E51DD6C" w14:textId="77777777" w:rsidR="006565B1" w:rsidRPr="006565B1" w:rsidRDefault="006565B1">
            <w:pPr>
              <w:rPr>
                <w:szCs w:val="22"/>
              </w:rPr>
            </w:pPr>
          </w:p>
        </w:tc>
        <w:tc>
          <w:tcPr>
            <w:tcW w:w="0" w:type="auto"/>
            <w:vAlign w:val="center"/>
            <w:hideMark/>
          </w:tcPr>
          <w:p w14:paraId="05A86496" w14:textId="77777777" w:rsidR="006565B1" w:rsidRPr="006565B1" w:rsidRDefault="006565B1">
            <w:pPr>
              <w:rPr>
                <w:szCs w:val="22"/>
              </w:rPr>
            </w:pPr>
          </w:p>
        </w:tc>
        <w:tc>
          <w:tcPr>
            <w:tcW w:w="0" w:type="auto"/>
            <w:gridSpan w:val="2"/>
            <w:vAlign w:val="center"/>
            <w:hideMark/>
          </w:tcPr>
          <w:p w14:paraId="282774A2" w14:textId="77777777" w:rsidR="006565B1" w:rsidRPr="006565B1" w:rsidRDefault="006565B1">
            <w:pPr>
              <w:rPr>
                <w:szCs w:val="22"/>
              </w:rPr>
            </w:pPr>
          </w:p>
        </w:tc>
        <w:tc>
          <w:tcPr>
            <w:tcW w:w="0" w:type="auto"/>
            <w:vAlign w:val="center"/>
            <w:hideMark/>
          </w:tcPr>
          <w:p w14:paraId="0CB22FCA" w14:textId="77777777" w:rsidR="006565B1" w:rsidRPr="006565B1" w:rsidRDefault="006565B1">
            <w:pPr>
              <w:rPr>
                <w:szCs w:val="22"/>
              </w:rPr>
            </w:pPr>
          </w:p>
        </w:tc>
      </w:tr>
      <w:tr w:rsidR="006565B1" w:rsidRPr="006565B1" w14:paraId="1FAF87B8" w14:textId="77777777" w:rsidTr="006565B1">
        <w:trPr>
          <w:gridAfter w:val="2"/>
          <w:tblCellSpacing w:w="15" w:type="dxa"/>
        </w:trPr>
        <w:tc>
          <w:tcPr>
            <w:tcW w:w="0" w:type="auto"/>
            <w:gridSpan w:val="2"/>
            <w:vAlign w:val="center"/>
            <w:hideMark/>
          </w:tcPr>
          <w:p w14:paraId="70D4C159" w14:textId="77777777" w:rsidR="006565B1" w:rsidRPr="006565B1" w:rsidRDefault="006565B1">
            <w:pPr>
              <w:rPr>
                <w:szCs w:val="22"/>
              </w:rPr>
            </w:pPr>
            <w:r w:rsidRPr="006565B1">
              <w:rPr>
                <w:szCs w:val="22"/>
              </w:rPr>
              <w:t>″</w:t>
            </w:r>
          </w:p>
        </w:tc>
        <w:tc>
          <w:tcPr>
            <w:tcW w:w="0" w:type="auto"/>
            <w:vAlign w:val="center"/>
            <w:hideMark/>
          </w:tcPr>
          <w:p w14:paraId="2D0A727D" w14:textId="77777777" w:rsidR="006565B1" w:rsidRPr="006565B1" w:rsidRDefault="006565B1">
            <w:pPr>
              <w:rPr>
                <w:szCs w:val="22"/>
              </w:rPr>
            </w:pPr>
          </w:p>
        </w:tc>
        <w:tc>
          <w:tcPr>
            <w:tcW w:w="0" w:type="auto"/>
            <w:vAlign w:val="center"/>
            <w:hideMark/>
          </w:tcPr>
          <w:p w14:paraId="04D6E255" w14:textId="77777777" w:rsidR="006565B1" w:rsidRPr="006565B1" w:rsidRDefault="006565B1">
            <w:pPr>
              <w:rPr>
                <w:szCs w:val="22"/>
              </w:rPr>
            </w:pPr>
          </w:p>
        </w:tc>
        <w:tc>
          <w:tcPr>
            <w:tcW w:w="0" w:type="auto"/>
            <w:vAlign w:val="center"/>
            <w:hideMark/>
          </w:tcPr>
          <w:p w14:paraId="42B57DD7" w14:textId="77777777" w:rsidR="006565B1" w:rsidRPr="006565B1" w:rsidRDefault="006565B1">
            <w:pPr>
              <w:rPr>
                <w:szCs w:val="22"/>
              </w:rPr>
            </w:pPr>
          </w:p>
        </w:tc>
        <w:tc>
          <w:tcPr>
            <w:tcW w:w="0" w:type="auto"/>
            <w:vAlign w:val="center"/>
            <w:hideMark/>
          </w:tcPr>
          <w:p w14:paraId="47A98C54" w14:textId="77777777" w:rsidR="006565B1" w:rsidRPr="006565B1" w:rsidRDefault="006565B1">
            <w:pPr>
              <w:rPr>
                <w:szCs w:val="22"/>
              </w:rPr>
            </w:pPr>
          </w:p>
        </w:tc>
        <w:tc>
          <w:tcPr>
            <w:tcW w:w="0" w:type="auto"/>
            <w:vAlign w:val="center"/>
            <w:hideMark/>
          </w:tcPr>
          <w:p w14:paraId="4E794995" w14:textId="77777777" w:rsidR="006565B1" w:rsidRPr="006565B1" w:rsidRDefault="006565B1">
            <w:pPr>
              <w:rPr>
                <w:szCs w:val="22"/>
              </w:rPr>
            </w:pPr>
          </w:p>
        </w:tc>
        <w:tc>
          <w:tcPr>
            <w:tcW w:w="0" w:type="auto"/>
            <w:gridSpan w:val="2"/>
            <w:vAlign w:val="center"/>
            <w:hideMark/>
          </w:tcPr>
          <w:p w14:paraId="1E08B585" w14:textId="77777777" w:rsidR="006565B1" w:rsidRPr="006565B1" w:rsidRDefault="006565B1">
            <w:pPr>
              <w:rPr>
                <w:szCs w:val="22"/>
              </w:rPr>
            </w:pPr>
          </w:p>
        </w:tc>
        <w:tc>
          <w:tcPr>
            <w:tcW w:w="0" w:type="auto"/>
            <w:vAlign w:val="center"/>
            <w:hideMark/>
          </w:tcPr>
          <w:p w14:paraId="4F28615E" w14:textId="77777777" w:rsidR="006565B1" w:rsidRPr="006565B1" w:rsidRDefault="006565B1">
            <w:pPr>
              <w:rPr>
                <w:szCs w:val="22"/>
              </w:rPr>
            </w:pPr>
          </w:p>
        </w:tc>
        <w:tc>
          <w:tcPr>
            <w:tcW w:w="0" w:type="auto"/>
            <w:vAlign w:val="center"/>
            <w:hideMark/>
          </w:tcPr>
          <w:p w14:paraId="5B2C39E0" w14:textId="77777777" w:rsidR="006565B1" w:rsidRPr="006565B1" w:rsidRDefault="006565B1">
            <w:pPr>
              <w:rPr>
                <w:szCs w:val="22"/>
              </w:rPr>
            </w:pPr>
          </w:p>
        </w:tc>
        <w:tc>
          <w:tcPr>
            <w:tcW w:w="0" w:type="auto"/>
            <w:vAlign w:val="center"/>
            <w:hideMark/>
          </w:tcPr>
          <w:p w14:paraId="4AB52156" w14:textId="77777777" w:rsidR="006565B1" w:rsidRPr="006565B1" w:rsidRDefault="006565B1">
            <w:pPr>
              <w:rPr>
                <w:szCs w:val="22"/>
              </w:rPr>
            </w:pPr>
          </w:p>
        </w:tc>
        <w:tc>
          <w:tcPr>
            <w:tcW w:w="0" w:type="auto"/>
            <w:gridSpan w:val="2"/>
            <w:vAlign w:val="center"/>
            <w:hideMark/>
          </w:tcPr>
          <w:p w14:paraId="21CCCDB7" w14:textId="77777777" w:rsidR="006565B1" w:rsidRPr="006565B1" w:rsidRDefault="006565B1">
            <w:pPr>
              <w:rPr>
                <w:szCs w:val="22"/>
              </w:rPr>
            </w:pPr>
          </w:p>
        </w:tc>
        <w:tc>
          <w:tcPr>
            <w:tcW w:w="0" w:type="auto"/>
            <w:vAlign w:val="center"/>
            <w:hideMark/>
          </w:tcPr>
          <w:p w14:paraId="48FCA76B" w14:textId="77777777" w:rsidR="006565B1" w:rsidRPr="006565B1" w:rsidRDefault="006565B1">
            <w:pPr>
              <w:rPr>
                <w:szCs w:val="22"/>
              </w:rPr>
            </w:pPr>
          </w:p>
        </w:tc>
      </w:tr>
      <w:tr w:rsidR="006565B1" w:rsidRPr="006565B1" w14:paraId="083ABAFC" w14:textId="77777777" w:rsidTr="006565B1">
        <w:trPr>
          <w:gridAfter w:val="2"/>
          <w:tblCellSpacing w:w="15" w:type="dxa"/>
        </w:trPr>
        <w:tc>
          <w:tcPr>
            <w:tcW w:w="0" w:type="auto"/>
            <w:gridSpan w:val="2"/>
            <w:vAlign w:val="center"/>
            <w:hideMark/>
          </w:tcPr>
          <w:p w14:paraId="2BF65B23" w14:textId="77777777" w:rsidR="006565B1" w:rsidRPr="006565B1" w:rsidRDefault="006565B1">
            <w:pPr>
              <w:rPr>
                <w:szCs w:val="22"/>
              </w:rPr>
            </w:pPr>
            <w:r w:rsidRPr="006565B1">
              <w:rPr>
                <w:szCs w:val="22"/>
              </w:rPr>
              <w:t>″</w:t>
            </w:r>
          </w:p>
        </w:tc>
        <w:tc>
          <w:tcPr>
            <w:tcW w:w="0" w:type="auto"/>
            <w:vAlign w:val="center"/>
            <w:hideMark/>
          </w:tcPr>
          <w:p w14:paraId="25131785" w14:textId="77777777" w:rsidR="006565B1" w:rsidRPr="006565B1" w:rsidRDefault="006565B1">
            <w:pPr>
              <w:rPr>
                <w:szCs w:val="22"/>
              </w:rPr>
            </w:pPr>
          </w:p>
        </w:tc>
        <w:tc>
          <w:tcPr>
            <w:tcW w:w="0" w:type="auto"/>
            <w:vAlign w:val="center"/>
            <w:hideMark/>
          </w:tcPr>
          <w:p w14:paraId="687A1FEE" w14:textId="77777777" w:rsidR="006565B1" w:rsidRPr="006565B1" w:rsidRDefault="006565B1">
            <w:pPr>
              <w:rPr>
                <w:szCs w:val="22"/>
              </w:rPr>
            </w:pPr>
          </w:p>
        </w:tc>
        <w:tc>
          <w:tcPr>
            <w:tcW w:w="0" w:type="auto"/>
            <w:vAlign w:val="center"/>
            <w:hideMark/>
          </w:tcPr>
          <w:p w14:paraId="3027ECC4" w14:textId="77777777" w:rsidR="006565B1" w:rsidRPr="006565B1" w:rsidRDefault="006565B1">
            <w:pPr>
              <w:rPr>
                <w:szCs w:val="22"/>
              </w:rPr>
            </w:pPr>
          </w:p>
        </w:tc>
        <w:tc>
          <w:tcPr>
            <w:tcW w:w="0" w:type="auto"/>
            <w:vAlign w:val="center"/>
            <w:hideMark/>
          </w:tcPr>
          <w:p w14:paraId="06B2E5FC" w14:textId="77777777" w:rsidR="006565B1" w:rsidRPr="006565B1" w:rsidRDefault="006565B1">
            <w:pPr>
              <w:rPr>
                <w:szCs w:val="22"/>
              </w:rPr>
            </w:pPr>
          </w:p>
        </w:tc>
        <w:tc>
          <w:tcPr>
            <w:tcW w:w="0" w:type="auto"/>
            <w:vAlign w:val="center"/>
            <w:hideMark/>
          </w:tcPr>
          <w:p w14:paraId="182DB2AA" w14:textId="77777777" w:rsidR="006565B1" w:rsidRPr="006565B1" w:rsidRDefault="006565B1">
            <w:pPr>
              <w:rPr>
                <w:szCs w:val="22"/>
              </w:rPr>
            </w:pPr>
          </w:p>
        </w:tc>
        <w:tc>
          <w:tcPr>
            <w:tcW w:w="0" w:type="auto"/>
            <w:gridSpan w:val="2"/>
            <w:vAlign w:val="center"/>
            <w:hideMark/>
          </w:tcPr>
          <w:p w14:paraId="2C2BED7D" w14:textId="77777777" w:rsidR="006565B1" w:rsidRPr="006565B1" w:rsidRDefault="006565B1">
            <w:pPr>
              <w:rPr>
                <w:szCs w:val="22"/>
              </w:rPr>
            </w:pPr>
          </w:p>
        </w:tc>
        <w:tc>
          <w:tcPr>
            <w:tcW w:w="0" w:type="auto"/>
            <w:vAlign w:val="center"/>
            <w:hideMark/>
          </w:tcPr>
          <w:p w14:paraId="2C42A40F" w14:textId="77777777" w:rsidR="006565B1" w:rsidRPr="006565B1" w:rsidRDefault="006565B1">
            <w:pPr>
              <w:rPr>
                <w:szCs w:val="22"/>
              </w:rPr>
            </w:pPr>
          </w:p>
        </w:tc>
        <w:tc>
          <w:tcPr>
            <w:tcW w:w="0" w:type="auto"/>
            <w:vAlign w:val="center"/>
            <w:hideMark/>
          </w:tcPr>
          <w:p w14:paraId="139CB083" w14:textId="77777777" w:rsidR="006565B1" w:rsidRPr="006565B1" w:rsidRDefault="006565B1">
            <w:pPr>
              <w:rPr>
                <w:szCs w:val="22"/>
              </w:rPr>
            </w:pPr>
          </w:p>
        </w:tc>
        <w:tc>
          <w:tcPr>
            <w:tcW w:w="0" w:type="auto"/>
            <w:vAlign w:val="center"/>
            <w:hideMark/>
          </w:tcPr>
          <w:p w14:paraId="7D2C5BFD" w14:textId="77777777" w:rsidR="006565B1" w:rsidRPr="006565B1" w:rsidRDefault="006565B1">
            <w:pPr>
              <w:rPr>
                <w:szCs w:val="22"/>
              </w:rPr>
            </w:pPr>
          </w:p>
        </w:tc>
        <w:tc>
          <w:tcPr>
            <w:tcW w:w="0" w:type="auto"/>
            <w:gridSpan w:val="2"/>
            <w:vAlign w:val="center"/>
            <w:hideMark/>
          </w:tcPr>
          <w:p w14:paraId="29D20747" w14:textId="77777777" w:rsidR="006565B1" w:rsidRPr="006565B1" w:rsidRDefault="006565B1">
            <w:pPr>
              <w:rPr>
                <w:szCs w:val="22"/>
              </w:rPr>
            </w:pPr>
          </w:p>
        </w:tc>
        <w:tc>
          <w:tcPr>
            <w:tcW w:w="0" w:type="auto"/>
            <w:vAlign w:val="center"/>
            <w:hideMark/>
          </w:tcPr>
          <w:p w14:paraId="796DE6C3" w14:textId="77777777" w:rsidR="006565B1" w:rsidRPr="006565B1" w:rsidRDefault="006565B1">
            <w:pPr>
              <w:rPr>
                <w:szCs w:val="22"/>
              </w:rPr>
            </w:pPr>
          </w:p>
        </w:tc>
      </w:tr>
      <w:tr w:rsidR="006565B1" w:rsidRPr="006565B1" w14:paraId="5D647D97" w14:textId="77777777" w:rsidTr="006565B1">
        <w:trPr>
          <w:gridAfter w:val="2"/>
          <w:tblCellSpacing w:w="15" w:type="dxa"/>
        </w:trPr>
        <w:tc>
          <w:tcPr>
            <w:tcW w:w="0" w:type="auto"/>
            <w:gridSpan w:val="2"/>
            <w:vAlign w:val="center"/>
            <w:hideMark/>
          </w:tcPr>
          <w:p w14:paraId="5023F7A3" w14:textId="77777777" w:rsidR="006565B1" w:rsidRPr="006565B1" w:rsidRDefault="006565B1">
            <w:pPr>
              <w:rPr>
                <w:szCs w:val="22"/>
              </w:rPr>
            </w:pPr>
            <w:r w:rsidRPr="006565B1">
              <w:rPr>
                <w:szCs w:val="22"/>
              </w:rPr>
              <w:t>″</w:t>
            </w:r>
          </w:p>
        </w:tc>
        <w:tc>
          <w:tcPr>
            <w:tcW w:w="0" w:type="auto"/>
            <w:vAlign w:val="center"/>
            <w:hideMark/>
          </w:tcPr>
          <w:p w14:paraId="0EE01ADC" w14:textId="77777777" w:rsidR="006565B1" w:rsidRPr="006565B1" w:rsidRDefault="006565B1">
            <w:pPr>
              <w:rPr>
                <w:szCs w:val="22"/>
              </w:rPr>
            </w:pPr>
          </w:p>
        </w:tc>
        <w:tc>
          <w:tcPr>
            <w:tcW w:w="0" w:type="auto"/>
            <w:vAlign w:val="center"/>
            <w:hideMark/>
          </w:tcPr>
          <w:p w14:paraId="467319F3" w14:textId="77777777" w:rsidR="006565B1" w:rsidRPr="006565B1" w:rsidRDefault="006565B1">
            <w:pPr>
              <w:rPr>
                <w:szCs w:val="22"/>
              </w:rPr>
            </w:pPr>
          </w:p>
        </w:tc>
        <w:tc>
          <w:tcPr>
            <w:tcW w:w="0" w:type="auto"/>
            <w:vAlign w:val="center"/>
            <w:hideMark/>
          </w:tcPr>
          <w:p w14:paraId="48B769AD" w14:textId="77777777" w:rsidR="006565B1" w:rsidRPr="006565B1" w:rsidRDefault="006565B1">
            <w:pPr>
              <w:rPr>
                <w:szCs w:val="22"/>
              </w:rPr>
            </w:pPr>
          </w:p>
        </w:tc>
        <w:tc>
          <w:tcPr>
            <w:tcW w:w="0" w:type="auto"/>
            <w:vAlign w:val="center"/>
            <w:hideMark/>
          </w:tcPr>
          <w:p w14:paraId="3F5DE8FD" w14:textId="77777777" w:rsidR="006565B1" w:rsidRPr="006565B1" w:rsidRDefault="006565B1">
            <w:pPr>
              <w:rPr>
                <w:szCs w:val="22"/>
              </w:rPr>
            </w:pPr>
          </w:p>
        </w:tc>
        <w:tc>
          <w:tcPr>
            <w:tcW w:w="0" w:type="auto"/>
            <w:vAlign w:val="center"/>
            <w:hideMark/>
          </w:tcPr>
          <w:p w14:paraId="10C01545" w14:textId="77777777" w:rsidR="006565B1" w:rsidRPr="006565B1" w:rsidRDefault="006565B1">
            <w:pPr>
              <w:rPr>
                <w:szCs w:val="22"/>
              </w:rPr>
            </w:pPr>
          </w:p>
        </w:tc>
        <w:tc>
          <w:tcPr>
            <w:tcW w:w="0" w:type="auto"/>
            <w:gridSpan w:val="2"/>
            <w:vAlign w:val="center"/>
            <w:hideMark/>
          </w:tcPr>
          <w:p w14:paraId="33FCA600" w14:textId="77777777" w:rsidR="006565B1" w:rsidRPr="006565B1" w:rsidRDefault="006565B1">
            <w:pPr>
              <w:rPr>
                <w:szCs w:val="22"/>
              </w:rPr>
            </w:pPr>
          </w:p>
        </w:tc>
        <w:tc>
          <w:tcPr>
            <w:tcW w:w="0" w:type="auto"/>
            <w:vAlign w:val="center"/>
            <w:hideMark/>
          </w:tcPr>
          <w:p w14:paraId="7E790EBC" w14:textId="77777777" w:rsidR="006565B1" w:rsidRPr="006565B1" w:rsidRDefault="006565B1">
            <w:pPr>
              <w:rPr>
                <w:szCs w:val="22"/>
              </w:rPr>
            </w:pPr>
          </w:p>
        </w:tc>
        <w:tc>
          <w:tcPr>
            <w:tcW w:w="0" w:type="auto"/>
            <w:vAlign w:val="center"/>
            <w:hideMark/>
          </w:tcPr>
          <w:p w14:paraId="0537401B" w14:textId="77777777" w:rsidR="006565B1" w:rsidRPr="006565B1" w:rsidRDefault="006565B1">
            <w:pPr>
              <w:rPr>
                <w:szCs w:val="22"/>
              </w:rPr>
            </w:pPr>
          </w:p>
        </w:tc>
        <w:tc>
          <w:tcPr>
            <w:tcW w:w="0" w:type="auto"/>
            <w:vAlign w:val="center"/>
            <w:hideMark/>
          </w:tcPr>
          <w:p w14:paraId="33A2FE63" w14:textId="77777777" w:rsidR="006565B1" w:rsidRPr="006565B1" w:rsidRDefault="006565B1">
            <w:pPr>
              <w:rPr>
                <w:szCs w:val="22"/>
              </w:rPr>
            </w:pPr>
          </w:p>
        </w:tc>
        <w:tc>
          <w:tcPr>
            <w:tcW w:w="0" w:type="auto"/>
            <w:gridSpan w:val="2"/>
            <w:vAlign w:val="center"/>
            <w:hideMark/>
          </w:tcPr>
          <w:p w14:paraId="0F05E6BF" w14:textId="77777777" w:rsidR="006565B1" w:rsidRPr="006565B1" w:rsidRDefault="006565B1">
            <w:pPr>
              <w:rPr>
                <w:szCs w:val="22"/>
              </w:rPr>
            </w:pPr>
          </w:p>
        </w:tc>
        <w:tc>
          <w:tcPr>
            <w:tcW w:w="0" w:type="auto"/>
            <w:vAlign w:val="center"/>
            <w:hideMark/>
          </w:tcPr>
          <w:p w14:paraId="7071EB80" w14:textId="77777777" w:rsidR="006565B1" w:rsidRPr="006565B1" w:rsidRDefault="006565B1">
            <w:pPr>
              <w:rPr>
                <w:szCs w:val="22"/>
              </w:rPr>
            </w:pPr>
          </w:p>
        </w:tc>
      </w:tr>
      <w:tr w:rsidR="006565B1" w:rsidRPr="006565B1" w14:paraId="5CE95C12" w14:textId="77777777" w:rsidTr="006565B1">
        <w:trPr>
          <w:gridAfter w:val="2"/>
          <w:tblCellSpacing w:w="15" w:type="dxa"/>
        </w:trPr>
        <w:tc>
          <w:tcPr>
            <w:tcW w:w="0" w:type="auto"/>
            <w:gridSpan w:val="2"/>
            <w:vAlign w:val="center"/>
            <w:hideMark/>
          </w:tcPr>
          <w:p w14:paraId="7332FFDD" w14:textId="77777777" w:rsidR="006565B1" w:rsidRPr="006565B1" w:rsidRDefault="006565B1">
            <w:pPr>
              <w:rPr>
                <w:szCs w:val="22"/>
              </w:rPr>
            </w:pPr>
            <w:r w:rsidRPr="006565B1">
              <w:rPr>
                <w:szCs w:val="22"/>
              </w:rPr>
              <w:t>″</w:t>
            </w:r>
          </w:p>
        </w:tc>
        <w:tc>
          <w:tcPr>
            <w:tcW w:w="0" w:type="auto"/>
            <w:vAlign w:val="center"/>
            <w:hideMark/>
          </w:tcPr>
          <w:p w14:paraId="068EC4B7" w14:textId="77777777" w:rsidR="006565B1" w:rsidRPr="006565B1" w:rsidRDefault="006565B1">
            <w:pPr>
              <w:rPr>
                <w:szCs w:val="22"/>
              </w:rPr>
            </w:pPr>
          </w:p>
        </w:tc>
        <w:tc>
          <w:tcPr>
            <w:tcW w:w="0" w:type="auto"/>
            <w:vAlign w:val="center"/>
            <w:hideMark/>
          </w:tcPr>
          <w:p w14:paraId="2E1D44AC" w14:textId="77777777" w:rsidR="006565B1" w:rsidRPr="006565B1" w:rsidRDefault="006565B1">
            <w:pPr>
              <w:rPr>
                <w:szCs w:val="22"/>
              </w:rPr>
            </w:pPr>
          </w:p>
        </w:tc>
        <w:tc>
          <w:tcPr>
            <w:tcW w:w="0" w:type="auto"/>
            <w:vAlign w:val="center"/>
            <w:hideMark/>
          </w:tcPr>
          <w:p w14:paraId="33E04A0F" w14:textId="77777777" w:rsidR="006565B1" w:rsidRPr="006565B1" w:rsidRDefault="006565B1">
            <w:pPr>
              <w:rPr>
                <w:szCs w:val="22"/>
              </w:rPr>
            </w:pPr>
          </w:p>
        </w:tc>
        <w:tc>
          <w:tcPr>
            <w:tcW w:w="0" w:type="auto"/>
            <w:vAlign w:val="center"/>
            <w:hideMark/>
          </w:tcPr>
          <w:p w14:paraId="3E85F78B" w14:textId="77777777" w:rsidR="006565B1" w:rsidRPr="006565B1" w:rsidRDefault="006565B1">
            <w:pPr>
              <w:rPr>
                <w:szCs w:val="22"/>
              </w:rPr>
            </w:pPr>
          </w:p>
        </w:tc>
        <w:tc>
          <w:tcPr>
            <w:tcW w:w="0" w:type="auto"/>
            <w:vAlign w:val="center"/>
            <w:hideMark/>
          </w:tcPr>
          <w:p w14:paraId="34765E06" w14:textId="77777777" w:rsidR="006565B1" w:rsidRPr="006565B1" w:rsidRDefault="006565B1">
            <w:pPr>
              <w:rPr>
                <w:szCs w:val="22"/>
              </w:rPr>
            </w:pPr>
          </w:p>
        </w:tc>
        <w:tc>
          <w:tcPr>
            <w:tcW w:w="0" w:type="auto"/>
            <w:gridSpan w:val="2"/>
            <w:vAlign w:val="center"/>
            <w:hideMark/>
          </w:tcPr>
          <w:p w14:paraId="3C01CD71" w14:textId="77777777" w:rsidR="006565B1" w:rsidRPr="006565B1" w:rsidRDefault="006565B1">
            <w:pPr>
              <w:rPr>
                <w:szCs w:val="22"/>
              </w:rPr>
            </w:pPr>
          </w:p>
        </w:tc>
        <w:tc>
          <w:tcPr>
            <w:tcW w:w="0" w:type="auto"/>
            <w:vAlign w:val="center"/>
            <w:hideMark/>
          </w:tcPr>
          <w:p w14:paraId="2C3349E9" w14:textId="77777777" w:rsidR="006565B1" w:rsidRPr="006565B1" w:rsidRDefault="006565B1">
            <w:pPr>
              <w:rPr>
                <w:szCs w:val="22"/>
              </w:rPr>
            </w:pPr>
          </w:p>
        </w:tc>
        <w:tc>
          <w:tcPr>
            <w:tcW w:w="0" w:type="auto"/>
            <w:vAlign w:val="center"/>
            <w:hideMark/>
          </w:tcPr>
          <w:p w14:paraId="46A72BA9" w14:textId="77777777" w:rsidR="006565B1" w:rsidRPr="006565B1" w:rsidRDefault="006565B1">
            <w:pPr>
              <w:rPr>
                <w:szCs w:val="22"/>
              </w:rPr>
            </w:pPr>
          </w:p>
        </w:tc>
        <w:tc>
          <w:tcPr>
            <w:tcW w:w="0" w:type="auto"/>
            <w:vAlign w:val="center"/>
            <w:hideMark/>
          </w:tcPr>
          <w:p w14:paraId="1642DF31" w14:textId="77777777" w:rsidR="006565B1" w:rsidRPr="006565B1" w:rsidRDefault="006565B1">
            <w:pPr>
              <w:rPr>
                <w:szCs w:val="22"/>
              </w:rPr>
            </w:pPr>
          </w:p>
        </w:tc>
        <w:tc>
          <w:tcPr>
            <w:tcW w:w="0" w:type="auto"/>
            <w:gridSpan w:val="2"/>
            <w:vAlign w:val="center"/>
            <w:hideMark/>
          </w:tcPr>
          <w:p w14:paraId="1E792AC0" w14:textId="77777777" w:rsidR="006565B1" w:rsidRPr="006565B1" w:rsidRDefault="006565B1">
            <w:pPr>
              <w:rPr>
                <w:szCs w:val="22"/>
              </w:rPr>
            </w:pPr>
          </w:p>
        </w:tc>
        <w:tc>
          <w:tcPr>
            <w:tcW w:w="0" w:type="auto"/>
            <w:vAlign w:val="center"/>
            <w:hideMark/>
          </w:tcPr>
          <w:p w14:paraId="2969DA53" w14:textId="77777777" w:rsidR="006565B1" w:rsidRPr="006565B1" w:rsidRDefault="006565B1">
            <w:pPr>
              <w:rPr>
                <w:szCs w:val="22"/>
              </w:rPr>
            </w:pPr>
          </w:p>
        </w:tc>
      </w:tr>
      <w:tr w:rsidR="006565B1" w:rsidRPr="006565B1" w14:paraId="1ED7488D" w14:textId="77777777" w:rsidTr="006565B1">
        <w:trPr>
          <w:gridAfter w:val="2"/>
          <w:tblCellSpacing w:w="15" w:type="dxa"/>
        </w:trPr>
        <w:tc>
          <w:tcPr>
            <w:tcW w:w="0" w:type="auto"/>
            <w:gridSpan w:val="2"/>
            <w:vAlign w:val="center"/>
            <w:hideMark/>
          </w:tcPr>
          <w:p w14:paraId="7F7E0809" w14:textId="77777777" w:rsidR="006565B1" w:rsidRPr="006565B1" w:rsidRDefault="006565B1">
            <w:pPr>
              <w:rPr>
                <w:szCs w:val="22"/>
              </w:rPr>
            </w:pPr>
          </w:p>
        </w:tc>
        <w:tc>
          <w:tcPr>
            <w:tcW w:w="0" w:type="auto"/>
            <w:vAlign w:val="center"/>
            <w:hideMark/>
          </w:tcPr>
          <w:p w14:paraId="210737E2" w14:textId="77777777" w:rsidR="006565B1" w:rsidRPr="006565B1" w:rsidRDefault="006565B1">
            <w:pPr>
              <w:rPr>
                <w:szCs w:val="22"/>
              </w:rPr>
            </w:pPr>
          </w:p>
        </w:tc>
        <w:tc>
          <w:tcPr>
            <w:tcW w:w="0" w:type="auto"/>
            <w:vAlign w:val="center"/>
            <w:hideMark/>
          </w:tcPr>
          <w:p w14:paraId="2CF7A142" w14:textId="77777777" w:rsidR="006565B1" w:rsidRPr="006565B1" w:rsidRDefault="006565B1">
            <w:pPr>
              <w:rPr>
                <w:szCs w:val="22"/>
              </w:rPr>
            </w:pPr>
          </w:p>
        </w:tc>
        <w:tc>
          <w:tcPr>
            <w:tcW w:w="0" w:type="auto"/>
            <w:vAlign w:val="center"/>
            <w:hideMark/>
          </w:tcPr>
          <w:p w14:paraId="32F237BF" w14:textId="77777777" w:rsidR="006565B1" w:rsidRPr="006565B1" w:rsidRDefault="006565B1">
            <w:pPr>
              <w:rPr>
                <w:szCs w:val="22"/>
              </w:rPr>
            </w:pPr>
          </w:p>
        </w:tc>
        <w:tc>
          <w:tcPr>
            <w:tcW w:w="0" w:type="auto"/>
            <w:vAlign w:val="center"/>
            <w:hideMark/>
          </w:tcPr>
          <w:p w14:paraId="11515AE7" w14:textId="77777777" w:rsidR="006565B1" w:rsidRPr="006565B1" w:rsidRDefault="006565B1">
            <w:pPr>
              <w:rPr>
                <w:szCs w:val="22"/>
              </w:rPr>
            </w:pPr>
          </w:p>
        </w:tc>
        <w:tc>
          <w:tcPr>
            <w:tcW w:w="0" w:type="auto"/>
            <w:vAlign w:val="center"/>
            <w:hideMark/>
          </w:tcPr>
          <w:p w14:paraId="79191273" w14:textId="77777777" w:rsidR="006565B1" w:rsidRPr="006565B1" w:rsidRDefault="006565B1">
            <w:pPr>
              <w:rPr>
                <w:szCs w:val="22"/>
              </w:rPr>
            </w:pPr>
          </w:p>
        </w:tc>
        <w:tc>
          <w:tcPr>
            <w:tcW w:w="0" w:type="auto"/>
            <w:gridSpan w:val="2"/>
            <w:vAlign w:val="center"/>
            <w:hideMark/>
          </w:tcPr>
          <w:p w14:paraId="51E5D15E" w14:textId="77777777" w:rsidR="006565B1" w:rsidRPr="006565B1" w:rsidRDefault="006565B1">
            <w:pPr>
              <w:rPr>
                <w:szCs w:val="22"/>
              </w:rPr>
            </w:pPr>
          </w:p>
        </w:tc>
        <w:tc>
          <w:tcPr>
            <w:tcW w:w="0" w:type="auto"/>
            <w:vAlign w:val="center"/>
            <w:hideMark/>
          </w:tcPr>
          <w:p w14:paraId="789DEC45" w14:textId="77777777" w:rsidR="006565B1" w:rsidRPr="006565B1" w:rsidRDefault="006565B1">
            <w:pPr>
              <w:rPr>
                <w:szCs w:val="22"/>
              </w:rPr>
            </w:pPr>
          </w:p>
        </w:tc>
        <w:tc>
          <w:tcPr>
            <w:tcW w:w="0" w:type="auto"/>
            <w:vAlign w:val="center"/>
            <w:hideMark/>
          </w:tcPr>
          <w:p w14:paraId="5D7E0D33" w14:textId="77777777" w:rsidR="006565B1" w:rsidRPr="006565B1" w:rsidRDefault="006565B1">
            <w:pPr>
              <w:rPr>
                <w:szCs w:val="22"/>
              </w:rPr>
            </w:pPr>
          </w:p>
        </w:tc>
        <w:tc>
          <w:tcPr>
            <w:tcW w:w="0" w:type="auto"/>
            <w:vAlign w:val="center"/>
            <w:hideMark/>
          </w:tcPr>
          <w:p w14:paraId="47CD3A5D" w14:textId="77777777" w:rsidR="006565B1" w:rsidRPr="006565B1" w:rsidRDefault="006565B1">
            <w:pPr>
              <w:rPr>
                <w:szCs w:val="22"/>
              </w:rPr>
            </w:pPr>
          </w:p>
        </w:tc>
        <w:tc>
          <w:tcPr>
            <w:tcW w:w="0" w:type="auto"/>
            <w:gridSpan w:val="2"/>
            <w:vAlign w:val="center"/>
            <w:hideMark/>
          </w:tcPr>
          <w:p w14:paraId="2744DDA6" w14:textId="77777777" w:rsidR="006565B1" w:rsidRPr="006565B1" w:rsidRDefault="006565B1">
            <w:pPr>
              <w:rPr>
                <w:szCs w:val="22"/>
              </w:rPr>
            </w:pPr>
          </w:p>
        </w:tc>
        <w:tc>
          <w:tcPr>
            <w:tcW w:w="0" w:type="auto"/>
            <w:vAlign w:val="center"/>
            <w:hideMark/>
          </w:tcPr>
          <w:p w14:paraId="17F7F74F" w14:textId="77777777" w:rsidR="006565B1" w:rsidRPr="006565B1" w:rsidRDefault="006565B1">
            <w:pPr>
              <w:rPr>
                <w:szCs w:val="22"/>
              </w:rPr>
            </w:pPr>
          </w:p>
        </w:tc>
      </w:tr>
      <w:tr w:rsidR="006565B1" w:rsidRPr="006565B1" w14:paraId="6895B3DF" w14:textId="77777777" w:rsidTr="006565B1">
        <w:trPr>
          <w:gridAfter w:val="2"/>
          <w:tblCellSpacing w:w="15" w:type="dxa"/>
        </w:trPr>
        <w:tc>
          <w:tcPr>
            <w:tcW w:w="0" w:type="auto"/>
            <w:gridSpan w:val="2"/>
            <w:vAlign w:val="center"/>
            <w:hideMark/>
          </w:tcPr>
          <w:p w14:paraId="4406FB33" w14:textId="77777777" w:rsidR="006565B1" w:rsidRPr="006565B1" w:rsidRDefault="006565B1">
            <w:pPr>
              <w:rPr>
                <w:szCs w:val="22"/>
              </w:rPr>
            </w:pPr>
            <w:r w:rsidRPr="006565B1">
              <w:rPr>
                <w:szCs w:val="22"/>
              </w:rPr>
              <w:t>Mean</w:t>
            </w:r>
          </w:p>
        </w:tc>
        <w:tc>
          <w:tcPr>
            <w:tcW w:w="0" w:type="auto"/>
            <w:vAlign w:val="center"/>
            <w:hideMark/>
          </w:tcPr>
          <w:p w14:paraId="5ADFB349" w14:textId="77777777" w:rsidR="006565B1" w:rsidRPr="006565B1" w:rsidRDefault="006565B1">
            <w:pPr>
              <w:rPr>
                <w:szCs w:val="22"/>
              </w:rPr>
            </w:pPr>
          </w:p>
        </w:tc>
        <w:tc>
          <w:tcPr>
            <w:tcW w:w="0" w:type="auto"/>
            <w:vAlign w:val="center"/>
            <w:hideMark/>
          </w:tcPr>
          <w:p w14:paraId="52EDD69A" w14:textId="77777777" w:rsidR="006565B1" w:rsidRPr="006565B1" w:rsidRDefault="006565B1">
            <w:pPr>
              <w:rPr>
                <w:szCs w:val="22"/>
              </w:rPr>
            </w:pPr>
          </w:p>
        </w:tc>
        <w:tc>
          <w:tcPr>
            <w:tcW w:w="0" w:type="auto"/>
            <w:vAlign w:val="center"/>
            <w:hideMark/>
          </w:tcPr>
          <w:p w14:paraId="094EBF0B" w14:textId="77777777" w:rsidR="006565B1" w:rsidRPr="006565B1" w:rsidRDefault="006565B1">
            <w:pPr>
              <w:rPr>
                <w:szCs w:val="22"/>
              </w:rPr>
            </w:pPr>
          </w:p>
        </w:tc>
        <w:tc>
          <w:tcPr>
            <w:tcW w:w="0" w:type="auto"/>
            <w:vAlign w:val="center"/>
            <w:hideMark/>
          </w:tcPr>
          <w:p w14:paraId="2D03CE75" w14:textId="77777777" w:rsidR="006565B1" w:rsidRPr="006565B1" w:rsidRDefault="006565B1">
            <w:pPr>
              <w:rPr>
                <w:szCs w:val="22"/>
              </w:rPr>
            </w:pPr>
          </w:p>
        </w:tc>
        <w:tc>
          <w:tcPr>
            <w:tcW w:w="0" w:type="auto"/>
            <w:vAlign w:val="center"/>
            <w:hideMark/>
          </w:tcPr>
          <w:p w14:paraId="06142098" w14:textId="77777777" w:rsidR="006565B1" w:rsidRPr="006565B1" w:rsidRDefault="006565B1">
            <w:pPr>
              <w:rPr>
                <w:szCs w:val="22"/>
              </w:rPr>
            </w:pPr>
          </w:p>
        </w:tc>
        <w:tc>
          <w:tcPr>
            <w:tcW w:w="0" w:type="auto"/>
            <w:gridSpan w:val="2"/>
            <w:vAlign w:val="center"/>
            <w:hideMark/>
          </w:tcPr>
          <w:p w14:paraId="4D3322A3" w14:textId="77777777" w:rsidR="006565B1" w:rsidRPr="006565B1" w:rsidRDefault="006565B1">
            <w:pPr>
              <w:rPr>
                <w:szCs w:val="22"/>
              </w:rPr>
            </w:pPr>
          </w:p>
        </w:tc>
        <w:tc>
          <w:tcPr>
            <w:tcW w:w="0" w:type="auto"/>
            <w:vAlign w:val="center"/>
            <w:hideMark/>
          </w:tcPr>
          <w:p w14:paraId="3DC4A2A1" w14:textId="77777777" w:rsidR="006565B1" w:rsidRPr="006565B1" w:rsidRDefault="006565B1">
            <w:pPr>
              <w:rPr>
                <w:szCs w:val="22"/>
              </w:rPr>
            </w:pPr>
          </w:p>
        </w:tc>
        <w:tc>
          <w:tcPr>
            <w:tcW w:w="0" w:type="auto"/>
            <w:vAlign w:val="center"/>
            <w:hideMark/>
          </w:tcPr>
          <w:p w14:paraId="3B9FC50B" w14:textId="77777777" w:rsidR="006565B1" w:rsidRPr="006565B1" w:rsidRDefault="006565B1">
            <w:pPr>
              <w:rPr>
                <w:szCs w:val="22"/>
              </w:rPr>
            </w:pPr>
          </w:p>
        </w:tc>
        <w:tc>
          <w:tcPr>
            <w:tcW w:w="0" w:type="auto"/>
            <w:vAlign w:val="center"/>
            <w:hideMark/>
          </w:tcPr>
          <w:p w14:paraId="7B570691" w14:textId="77777777" w:rsidR="006565B1" w:rsidRPr="006565B1" w:rsidRDefault="006565B1">
            <w:pPr>
              <w:rPr>
                <w:szCs w:val="22"/>
              </w:rPr>
            </w:pPr>
          </w:p>
        </w:tc>
        <w:tc>
          <w:tcPr>
            <w:tcW w:w="0" w:type="auto"/>
            <w:gridSpan w:val="2"/>
            <w:vAlign w:val="center"/>
            <w:hideMark/>
          </w:tcPr>
          <w:p w14:paraId="54A3E521" w14:textId="77777777" w:rsidR="006565B1" w:rsidRPr="006565B1" w:rsidRDefault="006565B1">
            <w:pPr>
              <w:rPr>
                <w:szCs w:val="22"/>
              </w:rPr>
            </w:pPr>
          </w:p>
        </w:tc>
        <w:tc>
          <w:tcPr>
            <w:tcW w:w="0" w:type="auto"/>
            <w:vAlign w:val="center"/>
            <w:hideMark/>
          </w:tcPr>
          <w:p w14:paraId="2E9A17F4" w14:textId="77777777" w:rsidR="006565B1" w:rsidRPr="006565B1" w:rsidRDefault="006565B1">
            <w:pPr>
              <w:rPr>
                <w:szCs w:val="22"/>
              </w:rPr>
            </w:pPr>
          </w:p>
        </w:tc>
      </w:tr>
      <w:tr w:rsidR="006565B1" w:rsidRPr="006565B1" w14:paraId="6F5A727C" w14:textId="77777777" w:rsidTr="006565B1">
        <w:trPr>
          <w:gridAfter w:val="2"/>
          <w:tblCellSpacing w:w="15" w:type="dxa"/>
        </w:trPr>
        <w:tc>
          <w:tcPr>
            <w:tcW w:w="0" w:type="auto"/>
            <w:gridSpan w:val="2"/>
            <w:vAlign w:val="center"/>
            <w:hideMark/>
          </w:tcPr>
          <w:p w14:paraId="52224FBF" w14:textId="77777777" w:rsidR="006565B1" w:rsidRPr="006565B1" w:rsidRDefault="006565B1">
            <w:pPr>
              <w:rPr>
                <w:szCs w:val="22"/>
              </w:rPr>
            </w:pPr>
          </w:p>
        </w:tc>
        <w:tc>
          <w:tcPr>
            <w:tcW w:w="0" w:type="auto"/>
            <w:vAlign w:val="center"/>
            <w:hideMark/>
          </w:tcPr>
          <w:p w14:paraId="095A3525" w14:textId="77777777" w:rsidR="006565B1" w:rsidRPr="006565B1" w:rsidRDefault="006565B1">
            <w:pPr>
              <w:rPr>
                <w:szCs w:val="22"/>
              </w:rPr>
            </w:pPr>
          </w:p>
        </w:tc>
        <w:tc>
          <w:tcPr>
            <w:tcW w:w="0" w:type="auto"/>
            <w:vAlign w:val="center"/>
            <w:hideMark/>
          </w:tcPr>
          <w:p w14:paraId="64B58F5A" w14:textId="77777777" w:rsidR="006565B1" w:rsidRPr="006565B1" w:rsidRDefault="006565B1">
            <w:pPr>
              <w:rPr>
                <w:szCs w:val="22"/>
              </w:rPr>
            </w:pPr>
          </w:p>
        </w:tc>
        <w:tc>
          <w:tcPr>
            <w:tcW w:w="0" w:type="auto"/>
            <w:vAlign w:val="center"/>
            <w:hideMark/>
          </w:tcPr>
          <w:p w14:paraId="24495167" w14:textId="77777777" w:rsidR="006565B1" w:rsidRPr="006565B1" w:rsidRDefault="006565B1">
            <w:pPr>
              <w:rPr>
                <w:szCs w:val="22"/>
              </w:rPr>
            </w:pPr>
          </w:p>
        </w:tc>
        <w:tc>
          <w:tcPr>
            <w:tcW w:w="0" w:type="auto"/>
            <w:vAlign w:val="center"/>
            <w:hideMark/>
          </w:tcPr>
          <w:p w14:paraId="2BC4B0DD" w14:textId="77777777" w:rsidR="006565B1" w:rsidRPr="006565B1" w:rsidRDefault="006565B1">
            <w:pPr>
              <w:rPr>
                <w:szCs w:val="22"/>
              </w:rPr>
            </w:pPr>
          </w:p>
        </w:tc>
        <w:tc>
          <w:tcPr>
            <w:tcW w:w="0" w:type="auto"/>
            <w:vAlign w:val="center"/>
            <w:hideMark/>
          </w:tcPr>
          <w:p w14:paraId="33C1DCF6" w14:textId="77777777" w:rsidR="006565B1" w:rsidRPr="006565B1" w:rsidRDefault="006565B1">
            <w:pPr>
              <w:rPr>
                <w:szCs w:val="22"/>
              </w:rPr>
            </w:pPr>
          </w:p>
        </w:tc>
        <w:tc>
          <w:tcPr>
            <w:tcW w:w="0" w:type="auto"/>
            <w:gridSpan w:val="2"/>
            <w:vAlign w:val="center"/>
            <w:hideMark/>
          </w:tcPr>
          <w:p w14:paraId="2F469891" w14:textId="77777777" w:rsidR="006565B1" w:rsidRPr="006565B1" w:rsidRDefault="006565B1">
            <w:pPr>
              <w:rPr>
                <w:szCs w:val="22"/>
              </w:rPr>
            </w:pPr>
          </w:p>
        </w:tc>
        <w:tc>
          <w:tcPr>
            <w:tcW w:w="0" w:type="auto"/>
            <w:vAlign w:val="center"/>
            <w:hideMark/>
          </w:tcPr>
          <w:p w14:paraId="4257CC4A" w14:textId="77777777" w:rsidR="006565B1" w:rsidRPr="006565B1" w:rsidRDefault="006565B1">
            <w:pPr>
              <w:rPr>
                <w:szCs w:val="22"/>
              </w:rPr>
            </w:pPr>
          </w:p>
        </w:tc>
        <w:tc>
          <w:tcPr>
            <w:tcW w:w="0" w:type="auto"/>
            <w:vAlign w:val="center"/>
            <w:hideMark/>
          </w:tcPr>
          <w:p w14:paraId="3D451603" w14:textId="77777777" w:rsidR="006565B1" w:rsidRPr="006565B1" w:rsidRDefault="006565B1">
            <w:pPr>
              <w:rPr>
                <w:szCs w:val="22"/>
              </w:rPr>
            </w:pPr>
          </w:p>
        </w:tc>
        <w:tc>
          <w:tcPr>
            <w:tcW w:w="0" w:type="auto"/>
            <w:vAlign w:val="center"/>
            <w:hideMark/>
          </w:tcPr>
          <w:p w14:paraId="1E6A56D8" w14:textId="77777777" w:rsidR="006565B1" w:rsidRPr="006565B1" w:rsidRDefault="006565B1">
            <w:pPr>
              <w:rPr>
                <w:szCs w:val="22"/>
              </w:rPr>
            </w:pPr>
          </w:p>
        </w:tc>
        <w:tc>
          <w:tcPr>
            <w:tcW w:w="0" w:type="auto"/>
            <w:gridSpan w:val="2"/>
            <w:vAlign w:val="center"/>
            <w:hideMark/>
          </w:tcPr>
          <w:p w14:paraId="70926991" w14:textId="77777777" w:rsidR="006565B1" w:rsidRPr="006565B1" w:rsidRDefault="006565B1">
            <w:pPr>
              <w:rPr>
                <w:szCs w:val="22"/>
              </w:rPr>
            </w:pPr>
          </w:p>
        </w:tc>
        <w:tc>
          <w:tcPr>
            <w:tcW w:w="0" w:type="auto"/>
            <w:vAlign w:val="center"/>
            <w:hideMark/>
          </w:tcPr>
          <w:p w14:paraId="3BE8DC5B" w14:textId="77777777" w:rsidR="006565B1" w:rsidRPr="006565B1" w:rsidRDefault="006565B1">
            <w:pPr>
              <w:rPr>
                <w:szCs w:val="22"/>
              </w:rPr>
            </w:pPr>
          </w:p>
        </w:tc>
      </w:tr>
      <w:tr w:rsidR="006565B1" w:rsidRPr="006565B1" w14:paraId="707004E5" w14:textId="77777777" w:rsidTr="006565B1">
        <w:trPr>
          <w:gridAfter w:val="2"/>
          <w:tblCellSpacing w:w="15" w:type="dxa"/>
        </w:trPr>
        <w:tc>
          <w:tcPr>
            <w:tcW w:w="0" w:type="auto"/>
            <w:gridSpan w:val="2"/>
            <w:vAlign w:val="center"/>
            <w:hideMark/>
          </w:tcPr>
          <w:p w14:paraId="7BE700AB" w14:textId="77777777" w:rsidR="006565B1" w:rsidRPr="006565B1" w:rsidRDefault="006565B1">
            <w:pPr>
              <w:rPr>
                <w:szCs w:val="22"/>
              </w:rPr>
            </w:pPr>
            <w:r w:rsidRPr="006565B1">
              <w:rPr>
                <w:szCs w:val="22"/>
              </w:rPr>
              <w:t xml:space="preserve">Refresh </w:t>
            </w:r>
            <w:r w:rsidRPr="006565B1">
              <w:rPr>
                <w:szCs w:val="22"/>
              </w:rPr>
              <w:br/>
              <w:t>Phase</w:t>
            </w:r>
          </w:p>
        </w:tc>
        <w:tc>
          <w:tcPr>
            <w:tcW w:w="0" w:type="auto"/>
            <w:vAlign w:val="center"/>
            <w:hideMark/>
          </w:tcPr>
          <w:p w14:paraId="6811A99D" w14:textId="77777777" w:rsidR="006565B1" w:rsidRPr="006565B1" w:rsidRDefault="006565B1">
            <w:pPr>
              <w:rPr>
                <w:szCs w:val="22"/>
              </w:rPr>
            </w:pPr>
          </w:p>
        </w:tc>
        <w:tc>
          <w:tcPr>
            <w:tcW w:w="0" w:type="auto"/>
            <w:vAlign w:val="center"/>
            <w:hideMark/>
          </w:tcPr>
          <w:p w14:paraId="08A4D1DE" w14:textId="77777777" w:rsidR="006565B1" w:rsidRPr="006565B1" w:rsidRDefault="006565B1">
            <w:pPr>
              <w:rPr>
                <w:szCs w:val="22"/>
              </w:rPr>
            </w:pPr>
          </w:p>
        </w:tc>
        <w:tc>
          <w:tcPr>
            <w:tcW w:w="0" w:type="auto"/>
            <w:vAlign w:val="center"/>
            <w:hideMark/>
          </w:tcPr>
          <w:p w14:paraId="3613DF5B" w14:textId="77777777" w:rsidR="006565B1" w:rsidRPr="006565B1" w:rsidRDefault="006565B1">
            <w:pPr>
              <w:rPr>
                <w:szCs w:val="22"/>
              </w:rPr>
            </w:pPr>
          </w:p>
        </w:tc>
        <w:tc>
          <w:tcPr>
            <w:tcW w:w="0" w:type="auto"/>
            <w:vAlign w:val="center"/>
            <w:hideMark/>
          </w:tcPr>
          <w:p w14:paraId="336C7842" w14:textId="77777777" w:rsidR="006565B1" w:rsidRPr="006565B1" w:rsidRDefault="006565B1">
            <w:pPr>
              <w:rPr>
                <w:szCs w:val="22"/>
              </w:rPr>
            </w:pPr>
          </w:p>
        </w:tc>
        <w:tc>
          <w:tcPr>
            <w:tcW w:w="0" w:type="auto"/>
            <w:vAlign w:val="center"/>
            <w:hideMark/>
          </w:tcPr>
          <w:p w14:paraId="634E396A" w14:textId="77777777" w:rsidR="006565B1" w:rsidRPr="006565B1" w:rsidRDefault="006565B1">
            <w:pPr>
              <w:rPr>
                <w:szCs w:val="22"/>
              </w:rPr>
            </w:pPr>
          </w:p>
        </w:tc>
        <w:tc>
          <w:tcPr>
            <w:tcW w:w="0" w:type="auto"/>
            <w:gridSpan w:val="2"/>
            <w:vAlign w:val="center"/>
            <w:hideMark/>
          </w:tcPr>
          <w:p w14:paraId="4AFD959D" w14:textId="77777777" w:rsidR="006565B1" w:rsidRPr="006565B1" w:rsidRDefault="006565B1">
            <w:pPr>
              <w:rPr>
                <w:szCs w:val="22"/>
              </w:rPr>
            </w:pPr>
          </w:p>
        </w:tc>
        <w:tc>
          <w:tcPr>
            <w:tcW w:w="0" w:type="auto"/>
            <w:vAlign w:val="center"/>
            <w:hideMark/>
          </w:tcPr>
          <w:p w14:paraId="7D617668" w14:textId="77777777" w:rsidR="006565B1" w:rsidRPr="006565B1" w:rsidRDefault="006565B1">
            <w:pPr>
              <w:rPr>
                <w:szCs w:val="22"/>
              </w:rPr>
            </w:pPr>
          </w:p>
        </w:tc>
        <w:tc>
          <w:tcPr>
            <w:tcW w:w="0" w:type="auto"/>
            <w:vAlign w:val="center"/>
            <w:hideMark/>
          </w:tcPr>
          <w:p w14:paraId="1F0873D6" w14:textId="77777777" w:rsidR="006565B1" w:rsidRPr="006565B1" w:rsidRDefault="006565B1">
            <w:pPr>
              <w:rPr>
                <w:szCs w:val="22"/>
              </w:rPr>
            </w:pPr>
          </w:p>
        </w:tc>
        <w:tc>
          <w:tcPr>
            <w:tcW w:w="0" w:type="auto"/>
            <w:vAlign w:val="center"/>
            <w:hideMark/>
          </w:tcPr>
          <w:p w14:paraId="22509C8E" w14:textId="77777777" w:rsidR="006565B1" w:rsidRPr="006565B1" w:rsidRDefault="006565B1">
            <w:pPr>
              <w:rPr>
                <w:szCs w:val="22"/>
              </w:rPr>
            </w:pPr>
          </w:p>
        </w:tc>
        <w:tc>
          <w:tcPr>
            <w:tcW w:w="0" w:type="auto"/>
            <w:gridSpan w:val="2"/>
            <w:vAlign w:val="center"/>
            <w:hideMark/>
          </w:tcPr>
          <w:p w14:paraId="0992B5D4" w14:textId="77777777" w:rsidR="006565B1" w:rsidRPr="006565B1" w:rsidRDefault="006565B1">
            <w:pPr>
              <w:rPr>
                <w:szCs w:val="22"/>
              </w:rPr>
            </w:pPr>
          </w:p>
        </w:tc>
        <w:tc>
          <w:tcPr>
            <w:tcW w:w="0" w:type="auto"/>
            <w:vAlign w:val="center"/>
            <w:hideMark/>
          </w:tcPr>
          <w:p w14:paraId="5C562901" w14:textId="77777777" w:rsidR="006565B1" w:rsidRPr="006565B1" w:rsidRDefault="006565B1">
            <w:pPr>
              <w:rPr>
                <w:szCs w:val="22"/>
              </w:rPr>
            </w:pPr>
          </w:p>
        </w:tc>
      </w:tr>
      <w:tr w:rsidR="006565B1" w:rsidRPr="006565B1" w14:paraId="40BB7E1D" w14:textId="77777777" w:rsidTr="006565B1">
        <w:trPr>
          <w:gridAfter w:val="2"/>
          <w:tblCellSpacing w:w="15" w:type="dxa"/>
        </w:trPr>
        <w:tc>
          <w:tcPr>
            <w:tcW w:w="0" w:type="auto"/>
            <w:gridSpan w:val="2"/>
            <w:vAlign w:val="center"/>
            <w:hideMark/>
          </w:tcPr>
          <w:p w14:paraId="1478B6DC" w14:textId="77777777" w:rsidR="006565B1" w:rsidRPr="006565B1" w:rsidRDefault="006565B1">
            <w:pPr>
              <w:rPr>
                <w:szCs w:val="22"/>
              </w:rPr>
            </w:pPr>
            <w:r w:rsidRPr="006565B1">
              <w:rPr>
                <w:szCs w:val="22"/>
              </w:rPr>
              <w:t>″</w:t>
            </w:r>
          </w:p>
        </w:tc>
        <w:tc>
          <w:tcPr>
            <w:tcW w:w="0" w:type="auto"/>
            <w:vAlign w:val="center"/>
            <w:hideMark/>
          </w:tcPr>
          <w:p w14:paraId="760BDE86" w14:textId="77777777" w:rsidR="006565B1" w:rsidRPr="006565B1" w:rsidRDefault="006565B1">
            <w:pPr>
              <w:rPr>
                <w:szCs w:val="22"/>
              </w:rPr>
            </w:pPr>
          </w:p>
        </w:tc>
        <w:tc>
          <w:tcPr>
            <w:tcW w:w="0" w:type="auto"/>
            <w:vAlign w:val="center"/>
            <w:hideMark/>
          </w:tcPr>
          <w:p w14:paraId="4064BB42" w14:textId="77777777" w:rsidR="006565B1" w:rsidRPr="006565B1" w:rsidRDefault="006565B1">
            <w:pPr>
              <w:rPr>
                <w:szCs w:val="22"/>
              </w:rPr>
            </w:pPr>
          </w:p>
        </w:tc>
        <w:tc>
          <w:tcPr>
            <w:tcW w:w="0" w:type="auto"/>
            <w:vAlign w:val="center"/>
            <w:hideMark/>
          </w:tcPr>
          <w:p w14:paraId="7370A120" w14:textId="77777777" w:rsidR="006565B1" w:rsidRPr="006565B1" w:rsidRDefault="006565B1">
            <w:pPr>
              <w:rPr>
                <w:szCs w:val="22"/>
              </w:rPr>
            </w:pPr>
          </w:p>
        </w:tc>
        <w:tc>
          <w:tcPr>
            <w:tcW w:w="0" w:type="auto"/>
            <w:vAlign w:val="center"/>
            <w:hideMark/>
          </w:tcPr>
          <w:p w14:paraId="42E233C6" w14:textId="77777777" w:rsidR="006565B1" w:rsidRPr="006565B1" w:rsidRDefault="006565B1">
            <w:pPr>
              <w:rPr>
                <w:szCs w:val="22"/>
              </w:rPr>
            </w:pPr>
          </w:p>
        </w:tc>
        <w:tc>
          <w:tcPr>
            <w:tcW w:w="0" w:type="auto"/>
            <w:vAlign w:val="center"/>
            <w:hideMark/>
          </w:tcPr>
          <w:p w14:paraId="7AE9032D" w14:textId="77777777" w:rsidR="006565B1" w:rsidRPr="006565B1" w:rsidRDefault="006565B1">
            <w:pPr>
              <w:rPr>
                <w:szCs w:val="22"/>
              </w:rPr>
            </w:pPr>
          </w:p>
        </w:tc>
        <w:tc>
          <w:tcPr>
            <w:tcW w:w="0" w:type="auto"/>
            <w:gridSpan w:val="2"/>
            <w:vAlign w:val="center"/>
            <w:hideMark/>
          </w:tcPr>
          <w:p w14:paraId="582BC3CA" w14:textId="77777777" w:rsidR="006565B1" w:rsidRPr="006565B1" w:rsidRDefault="006565B1">
            <w:pPr>
              <w:rPr>
                <w:szCs w:val="22"/>
              </w:rPr>
            </w:pPr>
          </w:p>
        </w:tc>
        <w:tc>
          <w:tcPr>
            <w:tcW w:w="0" w:type="auto"/>
            <w:vAlign w:val="center"/>
            <w:hideMark/>
          </w:tcPr>
          <w:p w14:paraId="220312B2" w14:textId="77777777" w:rsidR="006565B1" w:rsidRPr="006565B1" w:rsidRDefault="006565B1">
            <w:pPr>
              <w:rPr>
                <w:szCs w:val="22"/>
              </w:rPr>
            </w:pPr>
          </w:p>
        </w:tc>
        <w:tc>
          <w:tcPr>
            <w:tcW w:w="0" w:type="auto"/>
            <w:vAlign w:val="center"/>
            <w:hideMark/>
          </w:tcPr>
          <w:p w14:paraId="6AF1093C" w14:textId="77777777" w:rsidR="006565B1" w:rsidRPr="006565B1" w:rsidRDefault="006565B1">
            <w:pPr>
              <w:rPr>
                <w:szCs w:val="22"/>
              </w:rPr>
            </w:pPr>
          </w:p>
        </w:tc>
        <w:tc>
          <w:tcPr>
            <w:tcW w:w="0" w:type="auto"/>
            <w:vAlign w:val="center"/>
            <w:hideMark/>
          </w:tcPr>
          <w:p w14:paraId="3BFC2315" w14:textId="77777777" w:rsidR="006565B1" w:rsidRPr="006565B1" w:rsidRDefault="006565B1">
            <w:pPr>
              <w:rPr>
                <w:szCs w:val="22"/>
              </w:rPr>
            </w:pPr>
          </w:p>
        </w:tc>
        <w:tc>
          <w:tcPr>
            <w:tcW w:w="0" w:type="auto"/>
            <w:gridSpan w:val="2"/>
            <w:vAlign w:val="center"/>
            <w:hideMark/>
          </w:tcPr>
          <w:p w14:paraId="52DA9FD7" w14:textId="77777777" w:rsidR="006565B1" w:rsidRPr="006565B1" w:rsidRDefault="006565B1">
            <w:pPr>
              <w:rPr>
                <w:szCs w:val="22"/>
              </w:rPr>
            </w:pPr>
          </w:p>
        </w:tc>
        <w:tc>
          <w:tcPr>
            <w:tcW w:w="0" w:type="auto"/>
            <w:vAlign w:val="center"/>
            <w:hideMark/>
          </w:tcPr>
          <w:p w14:paraId="2832D253" w14:textId="77777777" w:rsidR="006565B1" w:rsidRPr="006565B1" w:rsidRDefault="006565B1">
            <w:pPr>
              <w:rPr>
                <w:szCs w:val="22"/>
              </w:rPr>
            </w:pPr>
          </w:p>
        </w:tc>
      </w:tr>
      <w:tr w:rsidR="006565B1" w:rsidRPr="006565B1" w14:paraId="61892FAB" w14:textId="77777777" w:rsidTr="006565B1">
        <w:trPr>
          <w:gridAfter w:val="2"/>
          <w:tblCellSpacing w:w="15" w:type="dxa"/>
        </w:trPr>
        <w:tc>
          <w:tcPr>
            <w:tcW w:w="0" w:type="auto"/>
            <w:gridSpan w:val="2"/>
            <w:vAlign w:val="center"/>
            <w:hideMark/>
          </w:tcPr>
          <w:p w14:paraId="73E1EEB5" w14:textId="77777777" w:rsidR="006565B1" w:rsidRPr="006565B1" w:rsidRDefault="006565B1">
            <w:pPr>
              <w:rPr>
                <w:szCs w:val="22"/>
              </w:rPr>
            </w:pPr>
            <w:r w:rsidRPr="006565B1">
              <w:rPr>
                <w:szCs w:val="22"/>
              </w:rPr>
              <w:t>″</w:t>
            </w:r>
          </w:p>
        </w:tc>
        <w:tc>
          <w:tcPr>
            <w:tcW w:w="0" w:type="auto"/>
            <w:vAlign w:val="center"/>
            <w:hideMark/>
          </w:tcPr>
          <w:p w14:paraId="3D8F7D3B" w14:textId="77777777" w:rsidR="006565B1" w:rsidRPr="006565B1" w:rsidRDefault="006565B1">
            <w:pPr>
              <w:rPr>
                <w:szCs w:val="22"/>
              </w:rPr>
            </w:pPr>
          </w:p>
        </w:tc>
        <w:tc>
          <w:tcPr>
            <w:tcW w:w="0" w:type="auto"/>
            <w:vAlign w:val="center"/>
            <w:hideMark/>
          </w:tcPr>
          <w:p w14:paraId="44C4146E" w14:textId="77777777" w:rsidR="006565B1" w:rsidRPr="006565B1" w:rsidRDefault="006565B1">
            <w:pPr>
              <w:rPr>
                <w:szCs w:val="22"/>
              </w:rPr>
            </w:pPr>
          </w:p>
        </w:tc>
        <w:tc>
          <w:tcPr>
            <w:tcW w:w="0" w:type="auto"/>
            <w:vAlign w:val="center"/>
            <w:hideMark/>
          </w:tcPr>
          <w:p w14:paraId="31508B31" w14:textId="77777777" w:rsidR="006565B1" w:rsidRPr="006565B1" w:rsidRDefault="006565B1">
            <w:pPr>
              <w:rPr>
                <w:szCs w:val="22"/>
              </w:rPr>
            </w:pPr>
          </w:p>
        </w:tc>
        <w:tc>
          <w:tcPr>
            <w:tcW w:w="0" w:type="auto"/>
            <w:vAlign w:val="center"/>
            <w:hideMark/>
          </w:tcPr>
          <w:p w14:paraId="79F8985C" w14:textId="77777777" w:rsidR="006565B1" w:rsidRPr="006565B1" w:rsidRDefault="006565B1">
            <w:pPr>
              <w:rPr>
                <w:szCs w:val="22"/>
              </w:rPr>
            </w:pPr>
          </w:p>
        </w:tc>
        <w:tc>
          <w:tcPr>
            <w:tcW w:w="0" w:type="auto"/>
            <w:vAlign w:val="center"/>
            <w:hideMark/>
          </w:tcPr>
          <w:p w14:paraId="50F9FF27" w14:textId="77777777" w:rsidR="006565B1" w:rsidRPr="006565B1" w:rsidRDefault="006565B1">
            <w:pPr>
              <w:rPr>
                <w:szCs w:val="22"/>
              </w:rPr>
            </w:pPr>
          </w:p>
        </w:tc>
        <w:tc>
          <w:tcPr>
            <w:tcW w:w="0" w:type="auto"/>
            <w:gridSpan w:val="2"/>
            <w:vAlign w:val="center"/>
            <w:hideMark/>
          </w:tcPr>
          <w:p w14:paraId="21BE4D37" w14:textId="77777777" w:rsidR="006565B1" w:rsidRPr="006565B1" w:rsidRDefault="006565B1">
            <w:pPr>
              <w:rPr>
                <w:szCs w:val="22"/>
              </w:rPr>
            </w:pPr>
          </w:p>
        </w:tc>
        <w:tc>
          <w:tcPr>
            <w:tcW w:w="0" w:type="auto"/>
            <w:vAlign w:val="center"/>
            <w:hideMark/>
          </w:tcPr>
          <w:p w14:paraId="1CA50CDA" w14:textId="77777777" w:rsidR="006565B1" w:rsidRPr="006565B1" w:rsidRDefault="006565B1">
            <w:pPr>
              <w:rPr>
                <w:szCs w:val="22"/>
              </w:rPr>
            </w:pPr>
          </w:p>
        </w:tc>
        <w:tc>
          <w:tcPr>
            <w:tcW w:w="0" w:type="auto"/>
            <w:vAlign w:val="center"/>
            <w:hideMark/>
          </w:tcPr>
          <w:p w14:paraId="02EAC0D2" w14:textId="77777777" w:rsidR="006565B1" w:rsidRPr="006565B1" w:rsidRDefault="006565B1">
            <w:pPr>
              <w:rPr>
                <w:szCs w:val="22"/>
              </w:rPr>
            </w:pPr>
          </w:p>
        </w:tc>
        <w:tc>
          <w:tcPr>
            <w:tcW w:w="0" w:type="auto"/>
            <w:vAlign w:val="center"/>
            <w:hideMark/>
          </w:tcPr>
          <w:p w14:paraId="02F3DF8E" w14:textId="77777777" w:rsidR="006565B1" w:rsidRPr="006565B1" w:rsidRDefault="006565B1">
            <w:pPr>
              <w:rPr>
                <w:szCs w:val="22"/>
              </w:rPr>
            </w:pPr>
          </w:p>
        </w:tc>
        <w:tc>
          <w:tcPr>
            <w:tcW w:w="0" w:type="auto"/>
            <w:gridSpan w:val="2"/>
            <w:vAlign w:val="center"/>
            <w:hideMark/>
          </w:tcPr>
          <w:p w14:paraId="60D404F5" w14:textId="77777777" w:rsidR="006565B1" w:rsidRPr="006565B1" w:rsidRDefault="006565B1">
            <w:pPr>
              <w:rPr>
                <w:szCs w:val="22"/>
              </w:rPr>
            </w:pPr>
          </w:p>
        </w:tc>
        <w:tc>
          <w:tcPr>
            <w:tcW w:w="0" w:type="auto"/>
            <w:vAlign w:val="center"/>
            <w:hideMark/>
          </w:tcPr>
          <w:p w14:paraId="40CF0896" w14:textId="77777777" w:rsidR="006565B1" w:rsidRPr="006565B1" w:rsidRDefault="006565B1">
            <w:pPr>
              <w:rPr>
                <w:szCs w:val="22"/>
              </w:rPr>
            </w:pPr>
          </w:p>
        </w:tc>
      </w:tr>
      <w:tr w:rsidR="006565B1" w:rsidRPr="006565B1" w14:paraId="58DE71DE" w14:textId="77777777" w:rsidTr="006565B1">
        <w:trPr>
          <w:gridAfter w:val="2"/>
          <w:tblCellSpacing w:w="15" w:type="dxa"/>
        </w:trPr>
        <w:tc>
          <w:tcPr>
            <w:tcW w:w="0" w:type="auto"/>
            <w:gridSpan w:val="2"/>
            <w:vAlign w:val="center"/>
            <w:hideMark/>
          </w:tcPr>
          <w:p w14:paraId="66F69068" w14:textId="77777777" w:rsidR="006565B1" w:rsidRPr="006565B1" w:rsidRDefault="006565B1">
            <w:pPr>
              <w:rPr>
                <w:szCs w:val="22"/>
              </w:rPr>
            </w:pPr>
            <w:r w:rsidRPr="006565B1">
              <w:rPr>
                <w:szCs w:val="22"/>
              </w:rPr>
              <w:t>″</w:t>
            </w:r>
          </w:p>
        </w:tc>
        <w:tc>
          <w:tcPr>
            <w:tcW w:w="0" w:type="auto"/>
            <w:vAlign w:val="center"/>
            <w:hideMark/>
          </w:tcPr>
          <w:p w14:paraId="1C0EC518" w14:textId="77777777" w:rsidR="006565B1" w:rsidRPr="006565B1" w:rsidRDefault="006565B1">
            <w:pPr>
              <w:rPr>
                <w:szCs w:val="22"/>
              </w:rPr>
            </w:pPr>
          </w:p>
        </w:tc>
        <w:tc>
          <w:tcPr>
            <w:tcW w:w="0" w:type="auto"/>
            <w:vAlign w:val="center"/>
            <w:hideMark/>
          </w:tcPr>
          <w:p w14:paraId="7DABDEFD" w14:textId="77777777" w:rsidR="006565B1" w:rsidRPr="006565B1" w:rsidRDefault="006565B1">
            <w:pPr>
              <w:rPr>
                <w:szCs w:val="22"/>
              </w:rPr>
            </w:pPr>
          </w:p>
        </w:tc>
        <w:tc>
          <w:tcPr>
            <w:tcW w:w="0" w:type="auto"/>
            <w:vAlign w:val="center"/>
            <w:hideMark/>
          </w:tcPr>
          <w:p w14:paraId="459695BB" w14:textId="77777777" w:rsidR="006565B1" w:rsidRPr="006565B1" w:rsidRDefault="006565B1">
            <w:pPr>
              <w:rPr>
                <w:szCs w:val="22"/>
              </w:rPr>
            </w:pPr>
          </w:p>
        </w:tc>
        <w:tc>
          <w:tcPr>
            <w:tcW w:w="0" w:type="auto"/>
            <w:vAlign w:val="center"/>
            <w:hideMark/>
          </w:tcPr>
          <w:p w14:paraId="3CFB10A8" w14:textId="77777777" w:rsidR="006565B1" w:rsidRPr="006565B1" w:rsidRDefault="006565B1">
            <w:pPr>
              <w:rPr>
                <w:szCs w:val="22"/>
              </w:rPr>
            </w:pPr>
          </w:p>
        </w:tc>
        <w:tc>
          <w:tcPr>
            <w:tcW w:w="0" w:type="auto"/>
            <w:vAlign w:val="center"/>
            <w:hideMark/>
          </w:tcPr>
          <w:p w14:paraId="06BAE230" w14:textId="77777777" w:rsidR="006565B1" w:rsidRPr="006565B1" w:rsidRDefault="006565B1">
            <w:pPr>
              <w:rPr>
                <w:szCs w:val="22"/>
              </w:rPr>
            </w:pPr>
          </w:p>
        </w:tc>
        <w:tc>
          <w:tcPr>
            <w:tcW w:w="0" w:type="auto"/>
            <w:gridSpan w:val="2"/>
            <w:vAlign w:val="center"/>
            <w:hideMark/>
          </w:tcPr>
          <w:p w14:paraId="4A840728" w14:textId="77777777" w:rsidR="006565B1" w:rsidRPr="006565B1" w:rsidRDefault="006565B1">
            <w:pPr>
              <w:rPr>
                <w:szCs w:val="22"/>
              </w:rPr>
            </w:pPr>
          </w:p>
        </w:tc>
        <w:tc>
          <w:tcPr>
            <w:tcW w:w="0" w:type="auto"/>
            <w:vAlign w:val="center"/>
            <w:hideMark/>
          </w:tcPr>
          <w:p w14:paraId="46135A74" w14:textId="77777777" w:rsidR="006565B1" w:rsidRPr="006565B1" w:rsidRDefault="006565B1">
            <w:pPr>
              <w:rPr>
                <w:szCs w:val="22"/>
              </w:rPr>
            </w:pPr>
          </w:p>
        </w:tc>
        <w:tc>
          <w:tcPr>
            <w:tcW w:w="0" w:type="auto"/>
            <w:vAlign w:val="center"/>
            <w:hideMark/>
          </w:tcPr>
          <w:p w14:paraId="6F81F492" w14:textId="77777777" w:rsidR="006565B1" w:rsidRPr="006565B1" w:rsidRDefault="006565B1">
            <w:pPr>
              <w:rPr>
                <w:szCs w:val="22"/>
              </w:rPr>
            </w:pPr>
          </w:p>
        </w:tc>
        <w:tc>
          <w:tcPr>
            <w:tcW w:w="0" w:type="auto"/>
            <w:vAlign w:val="center"/>
            <w:hideMark/>
          </w:tcPr>
          <w:p w14:paraId="67907C79" w14:textId="77777777" w:rsidR="006565B1" w:rsidRPr="006565B1" w:rsidRDefault="006565B1">
            <w:pPr>
              <w:rPr>
                <w:szCs w:val="22"/>
              </w:rPr>
            </w:pPr>
          </w:p>
        </w:tc>
        <w:tc>
          <w:tcPr>
            <w:tcW w:w="0" w:type="auto"/>
            <w:gridSpan w:val="2"/>
            <w:vAlign w:val="center"/>
            <w:hideMark/>
          </w:tcPr>
          <w:p w14:paraId="2D041C7A" w14:textId="77777777" w:rsidR="006565B1" w:rsidRPr="006565B1" w:rsidRDefault="006565B1">
            <w:pPr>
              <w:rPr>
                <w:szCs w:val="22"/>
              </w:rPr>
            </w:pPr>
          </w:p>
        </w:tc>
        <w:tc>
          <w:tcPr>
            <w:tcW w:w="0" w:type="auto"/>
            <w:vAlign w:val="center"/>
            <w:hideMark/>
          </w:tcPr>
          <w:p w14:paraId="11C54B17" w14:textId="77777777" w:rsidR="006565B1" w:rsidRPr="006565B1" w:rsidRDefault="006565B1">
            <w:pPr>
              <w:rPr>
                <w:szCs w:val="22"/>
              </w:rPr>
            </w:pPr>
          </w:p>
        </w:tc>
      </w:tr>
      <w:tr w:rsidR="006565B1" w:rsidRPr="006565B1" w14:paraId="27C18C73" w14:textId="77777777" w:rsidTr="006565B1">
        <w:trPr>
          <w:gridAfter w:val="2"/>
          <w:tblCellSpacing w:w="15" w:type="dxa"/>
        </w:trPr>
        <w:tc>
          <w:tcPr>
            <w:tcW w:w="0" w:type="auto"/>
            <w:gridSpan w:val="2"/>
            <w:vAlign w:val="center"/>
            <w:hideMark/>
          </w:tcPr>
          <w:p w14:paraId="68C33A8C" w14:textId="77777777" w:rsidR="006565B1" w:rsidRPr="006565B1" w:rsidRDefault="006565B1">
            <w:pPr>
              <w:rPr>
                <w:szCs w:val="22"/>
              </w:rPr>
            </w:pPr>
            <w:r w:rsidRPr="006565B1">
              <w:rPr>
                <w:szCs w:val="22"/>
              </w:rPr>
              <w:t>″</w:t>
            </w:r>
          </w:p>
        </w:tc>
        <w:tc>
          <w:tcPr>
            <w:tcW w:w="0" w:type="auto"/>
            <w:vAlign w:val="center"/>
            <w:hideMark/>
          </w:tcPr>
          <w:p w14:paraId="24A9F217" w14:textId="77777777" w:rsidR="006565B1" w:rsidRPr="006565B1" w:rsidRDefault="006565B1">
            <w:pPr>
              <w:rPr>
                <w:szCs w:val="22"/>
              </w:rPr>
            </w:pPr>
          </w:p>
        </w:tc>
        <w:tc>
          <w:tcPr>
            <w:tcW w:w="0" w:type="auto"/>
            <w:vAlign w:val="center"/>
            <w:hideMark/>
          </w:tcPr>
          <w:p w14:paraId="26B91F0B" w14:textId="77777777" w:rsidR="006565B1" w:rsidRPr="006565B1" w:rsidRDefault="006565B1">
            <w:pPr>
              <w:rPr>
                <w:szCs w:val="22"/>
              </w:rPr>
            </w:pPr>
          </w:p>
        </w:tc>
        <w:tc>
          <w:tcPr>
            <w:tcW w:w="0" w:type="auto"/>
            <w:vAlign w:val="center"/>
            <w:hideMark/>
          </w:tcPr>
          <w:p w14:paraId="26E8B5CD" w14:textId="77777777" w:rsidR="006565B1" w:rsidRPr="006565B1" w:rsidRDefault="006565B1">
            <w:pPr>
              <w:rPr>
                <w:szCs w:val="22"/>
              </w:rPr>
            </w:pPr>
          </w:p>
        </w:tc>
        <w:tc>
          <w:tcPr>
            <w:tcW w:w="0" w:type="auto"/>
            <w:vAlign w:val="center"/>
            <w:hideMark/>
          </w:tcPr>
          <w:p w14:paraId="489333EB" w14:textId="77777777" w:rsidR="006565B1" w:rsidRPr="006565B1" w:rsidRDefault="006565B1">
            <w:pPr>
              <w:rPr>
                <w:szCs w:val="22"/>
              </w:rPr>
            </w:pPr>
          </w:p>
        </w:tc>
        <w:tc>
          <w:tcPr>
            <w:tcW w:w="0" w:type="auto"/>
            <w:vAlign w:val="center"/>
            <w:hideMark/>
          </w:tcPr>
          <w:p w14:paraId="523B8BEC" w14:textId="77777777" w:rsidR="006565B1" w:rsidRPr="006565B1" w:rsidRDefault="006565B1">
            <w:pPr>
              <w:rPr>
                <w:szCs w:val="22"/>
              </w:rPr>
            </w:pPr>
          </w:p>
        </w:tc>
        <w:tc>
          <w:tcPr>
            <w:tcW w:w="0" w:type="auto"/>
            <w:gridSpan w:val="2"/>
            <w:vAlign w:val="center"/>
            <w:hideMark/>
          </w:tcPr>
          <w:p w14:paraId="5173B67F" w14:textId="77777777" w:rsidR="006565B1" w:rsidRPr="006565B1" w:rsidRDefault="006565B1">
            <w:pPr>
              <w:rPr>
                <w:szCs w:val="22"/>
              </w:rPr>
            </w:pPr>
          </w:p>
        </w:tc>
        <w:tc>
          <w:tcPr>
            <w:tcW w:w="0" w:type="auto"/>
            <w:vAlign w:val="center"/>
            <w:hideMark/>
          </w:tcPr>
          <w:p w14:paraId="5F2D1734" w14:textId="77777777" w:rsidR="006565B1" w:rsidRPr="006565B1" w:rsidRDefault="006565B1">
            <w:pPr>
              <w:rPr>
                <w:szCs w:val="22"/>
              </w:rPr>
            </w:pPr>
          </w:p>
        </w:tc>
        <w:tc>
          <w:tcPr>
            <w:tcW w:w="0" w:type="auto"/>
            <w:vAlign w:val="center"/>
            <w:hideMark/>
          </w:tcPr>
          <w:p w14:paraId="5FE00366" w14:textId="77777777" w:rsidR="006565B1" w:rsidRPr="006565B1" w:rsidRDefault="006565B1">
            <w:pPr>
              <w:rPr>
                <w:szCs w:val="22"/>
              </w:rPr>
            </w:pPr>
          </w:p>
        </w:tc>
        <w:tc>
          <w:tcPr>
            <w:tcW w:w="0" w:type="auto"/>
            <w:vAlign w:val="center"/>
            <w:hideMark/>
          </w:tcPr>
          <w:p w14:paraId="2FEF5445" w14:textId="77777777" w:rsidR="006565B1" w:rsidRPr="006565B1" w:rsidRDefault="006565B1">
            <w:pPr>
              <w:rPr>
                <w:szCs w:val="22"/>
              </w:rPr>
            </w:pPr>
          </w:p>
        </w:tc>
        <w:tc>
          <w:tcPr>
            <w:tcW w:w="0" w:type="auto"/>
            <w:gridSpan w:val="2"/>
            <w:vAlign w:val="center"/>
            <w:hideMark/>
          </w:tcPr>
          <w:p w14:paraId="0B80AA58" w14:textId="77777777" w:rsidR="006565B1" w:rsidRPr="006565B1" w:rsidRDefault="006565B1">
            <w:pPr>
              <w:rPr>
                <w:szCs w:val="22"/>
              </w:rPr>
            </w:pPr>
          </w:p>
        </w:tc>
        <w:tc>
          <w:tcPr>
            <w:tcW w:w="0" w:type="auto"/>
            <w:vAlign w:val="center"/>
            <w:hideMark/>
          </w:tcPr>
          <w:p w14:paraId="6213AC30" w14:textId="77777777" w:rsidR="006565B1" w:rsidRPr="006565B1" w:rsidRDefault="006565B1">
            <w:pPr>
              <w:rPr>
                <w:szCs w:val="22"/>
              </w:rPr>
            </w:pPr>
          </w:p>
        </w:tc>
      </w:tr>
    </w:tbl>
    <w:p w14:paraId="4735D78B" w14:textId="77777777" w:rsidR="006565B1" w:rsidRDefault="006565B1" w:rsidP="006565B1">
      <w:pPr>
        <w:pStyle w:val="citation"/>
      </w:pPr>
      <w:r w:rsidRPr="006565B1">
        <w:rPr>
          <w:sz w:val="22"/>
          <w:szCs w:val="22"/>
        </w:rPr>
        <w:t>[</w:t>
      </w:r>
      <w:hyperlink r:id="rId542" w:history="1">
        <w:r w:rsidRPr="006565B1">
          <w:rPr>
            <w:rStyle w:val="Hyperlink"/>
            <w:sz w:val="22"/>
            <w:szCs w:val="22"/>
          </w:rPr>
          <w:t>78 FR 6721</w:t>
        </w:r>
      </w:hyperlink>
      <w:r w:rsidRPr="006565B1">
        <w:rPr>
          <w:sz w:val="22"/>
          <w:szCs w:val="22"/>
        </w:rPr>
        <w:t>, Jan. 30, 2013]</w:t>
      </w:r>
    </w:p>
    <w:p w14:paraId="63D8DDE7" w14:textId="77777777" w:rsidR="00B52591" w:rsidRPr="005C26FE" w:rsidRDefault="00D66B7E">
      <w:pPr>
        <w:rPr>
          <w:sz w:val="20"/>
        </w:rPr>
      </w:pPr>
      <w:hyperlink w:anchor="AppendicesContent" w:history="1">
        <w:r w:rsidRPr="005C26FE">
          <w:rPr>
            <w:rStyle w:val="Hyperlink"/>
            <w:sz w:val="20"/>
          </w:rPr>
          <w:t>Table of Contents</w:t>
        </w:r>
      </w:hyperlink>
    </w:p>
    <w:p w14:paraId="11C5DA89" w14:textId="77777777" w:rsidR="00B52591" w:rsidRPr="005C26FE" w:rsidRDefault="00B52591">
      <w:pPr>
        <w:rPr>
          <w:sz w:val="20"/>
        </w:rPr>
      </w:pPr>
    </w:p>
    <w:p w14:paraId="6E5D77A8" w14:textId="77777777" w:rsidR="002E15AB" w:rsidRPr="005C26FE" w:rsidRDefault="002E15AB">
      <w:pPr>
        <w:rPr>
          <w:sz w:val="20"/>
        </w:rPr>
        <w:sectPr w:rsidR="002E15AB" w:rsidRPr="005C26FE" w:rsidSect="001B3C12">
          <w:headerReference w:type="even" r:id="rId543"/>
          <w:headerReference w:type="default" r:id="rId544"/>
          <w:footerReference w:type="default" r:id="rId545"/>
          <w:headerReference w:type="first" r:id="rId546"/>
          <w:pgSz w:w="12240" w:h="15840" w:code="1"/>
          <w:pgMar w:top="1440" w:right="1080" w:bottom="1440" w:left="1080" w:header="720" w:footer="576" w:gutter="0"/>
          <w:paperSrc w:first="264" w:other="264"/>
          <w:pgNumType w:start="1"/>
          <w:cols w:space="720"/>
          <w:docGrid w:linePitch="299"/>
        </w:sectPr>
      </w:pPr>
    </w:p>
    <w:p w14:paraId="6CBFD54E" w14:textId="77777777" w:rsidR="00E53F49" w:rsidRPr="00E53F49" w:rsidRDefault="00E53F49" w:rsidP="00E53F49">
      <w:pPr>
        <w:pStyle w:val="Heading2"/>
        <w:rPr>
          <w:rFonts w:ascii="Times New Roman" w:hAnsi="Times New Roman" w:cs="Times New Roman"/>
          <w:sz w:val="22"/>
          <w:szCs w:val="22"/>
        </w:rPr>
      </w:pPr>
      <w:bookmarkStart w:id="7" w:name="NSPSA"/>
      <w:bookmarkEnd w:id="7"/>
      <w:r w:rsidRPr="00E53F49">
        <w:rPr>
          <w:rFonts w:ascii="Times New Roman" w:hAnsi="Times New Roman" w:cs="Times New Roman"/>
          <w:sz w:val="22"/>
          <w:szCs w:val="22"/>
        </w:rPr>
        <w:lastRenderedPageBreak/>
        <w:t>Subpart A—General Provisions</w:t>
      </w:r>
    </w:p>
    <w:p w14:paraId="16670388"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 Applicability.</w:t>
      </w:r>
    </w:p>
    <w:p w14:paraId="08FF24F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Except as provided in </w:t>
      </w:r>
      <w:hyperlink r:id="rId547" w:history="1">
        <w:r w:rsidRPr="00E53F49">
          <w:rPr>
            <w:rStyle w:val="Hyperlink"/>
            <w:sz w:val="22"/>
            <w:szCs w:val="22"/>
          </w:rPr>
          <w:t>subparts B</w:t>
        </w:r>
      </w:hyperlink>
      <w:r w:rsidRPr="00E53F49">
        <w:rPr>
          <w:sz w:val="22"/>
          <w:szCs w:val="22"/>
        </w:rPr>
        <w:t xml:space="preserve">, </w:t>
      </w:r>
      <w:hyperlink r:id="rId548" w:history="1">
        <w:r w:rsidRPr="00E53F49">
          <w:rPr>
            <w:rStyle w:val="Hyperlink"/>
            <w:sz w:val="22"/>
            <w:szCs w:val="22"/>
          </w:rPr>
          <w:t>Ba</w:t>
        </w:r>
      </w:hyperlink>
      <w:r w:rsidRPr="00E53F49">
        <w:rPr>
          <w:sz w:val="22"/>
          <w:szCs w:val="22"/>
        </w:rPr>
        <w:t xml:space="preserve">, and </w:t>
      </w:r>
      <w:hyperlink r:id="rId549" w:history="1">
        <w:r w:rsidRPr="00E53F49">
          <w:rPr>
            <w:rStyle w:val="Hyperlink"/>
            <w:sz w:val="22"/>
            <w:szCs w:val="22"/>
          </w:rPr>
          <w:t>C of this part</w:t>
        </w:r>
      </w:hyperlink>
      <w:r w:rsidRPr="00E53F49">
        <w:rPr>
          <w:sz w:val="22"/>
          <w:szCs w:val="22"/>
        </w:rPr>
        <w:t xml:space="preserve">,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3F3ADAA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 </w:t>
      </w:r>
    </w:p>
    <w:p w14:paraId="4FE3CD6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w:t>
      </w:r>
      <w:hyperlink r:id="rId550" w:tgtFrame="_blank" w:history="1">
        <w:r w:rsidRPr="00E53F49">
          <w:rPr>
            <w:rStyle w:val="Hyperlink"/>
            <w:sz w:val="22"/>
            <w:szCs w:val="22"/>
          </w:rPr>
          <w:t>42 U.S.C. 7661</w:t>
        </w:r>
      </w:hyperlink>
      <w:r w:rsidRPr="00E53F49">
        <w:rPr>
          <w:sz w:val="22"/>
          <w:szCs w:val="22"/>
        </w:rPr>
        <w:t xml:space="preserve">). For more information about obtaining an operating permit see </w:t>
      </w:r>
      <w:hyperlink r:id="rId551" w:history="1">
        <w:r w:rsidRPr="00E53F49">
          <w:rPr>
            <w:rStyle w:val="Hyperlink"/>
            <w:sz w:val="22"/>
            <w:szCs w:val="22"/>
          </w:rPr>
          <w:t>part 70 of this chapter</w:t>
        </w:r>
      </w:hyperlink>
      <w:r w:rsidRPr="00E53F49">
        <w:rPr>
          <w:sz w:val="22"/>
          <w:szCs w:val="22"/>
        </w:rPr>
        <w:t xml:space="preserve">. </w:t>
      </w:r>
    </w:p>
    <w:p w14:paraId="714AD45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w:t>
      </w:r>
      <w:r w:rsidRPr="00E53F49">
        <w:rPr>
          <w:rStyle w:val="Emphasis"/>
          <w:b/>
          <w:bCs/>
          <w:sz w:val="22"/>
          <w:szCs w:val="22"/>
        </w:rPr>
        <w:t>Site-specific standard for Merck &amp; Co., Inc.'s Stonewall Plant in Elkton, Virginia.</w:t>
      </w:r>
      <w:r w:rsidRPr="00E53F49">
        <w:rPr>
          <w:sz w:val="22"/>
          <w:szCs w:val="22"/>
        </w:rPr>
        <w:t xml:space="preserve"> </w:t>
      </w:r>
    </w:p>
    <w:p w14:paraId="5EC1AA4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This paragraph applies only to the pharmaceutical manufacturing facility, commonly referred to as the Stonewall Plant, located at Route 340 South, in Elkton, Virginia (“site”). </w:t>
      </w:r>
    </w:p>
    <w:p w14:paraId="46AD81E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Except for compliance with </w:t>
      </w:r>
      <w:hyperlink r:id="rId552" w:anchor="p-60.49b(u)" w:history="1">
        <w:r w:rsidRPr="00E53F49">
          <w:rPr>
            <w:rStyle w:val="Hyperlink"/>
            <w:sz w:val="22"/>
            <w:szCs w:val="22"/>
          </w:rPr>
          <w:t>40 CFR 60.49b(u)</w:t>
        </w:r>
      </w:hyperlink>
      <w:r w:rsidRPr="00E53F49">
        <w:rPr>
          <w:sz w:val="22"/>
          <w:szCs w:val="22"/>
        </w:rPr>
        <w:t xml:space="preserve">, the site shall have the option of either complying directly with the requirements of this part, or reducing the site-wide emissions caps in accordance with the procedures set forth in a permit issued pursuant to </w:t>
      </w:r>
      <w:hyperlink r:id="rId553" w:history="1">
        <w:r w:rsidRPr="00E53F49">
          <w:rPr>
            <w:rStyle w:val="Hyperlink"/>
            <w:sz w:val="22"/>
            <w:szCs w:val="22"/>
          </w:rPr>
          <w:t>40 CFR 52.2454</w:t>
        </w:r>
      </w:hyperlink>
      <w:r w:rsidRPr="00E53F49">
        <w:rPr>
          <w:sz w:val="22"/>
          <w:szCs w:val="22"/>
        </w:rPr>
        <w:t xml:space="preserve">. If the site chooses the option of reducing the site-wide emissions caps in accordance with the procedures set forth in such permit, the requirements of such permit shall apply in lieu of the otherwise applicable requirements of this part. </w:t>
      </w:r>
    </w:p>
    <w:p w14:paraId="095DC2F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Notwithstanding the provisions of </w:t>
      </w:r>
      <w:hyperlink r:id="rId554" w:anchor="p-60.1(d)(2)" w:history="1">
        <w:r w:rsidRPr="00E53F49">
          <w:rPr>
            <w:rStyle w:val="Hyperlink"/>
            <w:sz w:val="22"/>
            <w:szCs w:val="22"/>
          </w:rPr>
          <w:t>paragraph (d)(2)</w:t>
        </w:r>
      </w:hyperlink>
      <w:r w:rsidRPr="00E53F49">
        <w:rPr>
          <w:sz w:val="22"/>
          <w:szCs w:val="22"/>
        </w:rPr>
        <w:t xml:space="preserve">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w:t>
      </w:r>
      <w:hyperlink r:id="rId555" w:history="1">
        <w:r w:rsidRPr="00E53F49">
          <w:rPr>
            <w:rStyle w:val="Hyperlink"/>
            <w:sz w:val="22"/>
            <w:szCs w:val="22"/>
          </w:rPr>
          <w:t>40 CFR 52.2454</w:t>
        </w:r>
      </w:hyperlink>
      <w:r w:rsidRPr="00E53F49">
        <w:rPr>
          <w:sz w:val="22"/>
          <w:szCs w:val="22"/>
        </w:rPr>
        <w:t xml:space="preserve">. </w:t>
      </w:r>
    </w:p>
    <w:p w14:paraId="6D0DC9E8" w14:textId="77777777" w:rsidR="00E53F49" w:rsidRPr="00E53F49" w:rsidRDefault="00E53F49" w:rsidP="00E53F49">
      <w:pPr>
        <w:pStyle w:val="citation"/>
        <w:rPr>
          <w:sz w:val="22"/>
          <w:szCs w:val="22"/>
        </w:rPr>
      </w:pPr>
      <w:r w:rsidRPr="00E53F49">
        <w:rPr>
          <w:sz w:val="22"/>
          <w:szCs w:val="22"/>
        </w:rPr>
        <w:t>[</w:t>
      </w:r>
      <w:hyperlink r:id="rId556" w:history="1">
        <w:r w:rsidRPr="00E53F49">
          <w:rPr>
            <w:rStyle w:val="Hyperlink"/>
            <w:sz w:val="22"/>
            <w:szCs w:val="22"/>
          </w:rPr>
          <w:t>40 FR 53346</w:t>
        </w:r>
      </w:hyperlink>
      <w:r w:rsidRPr="00E53F49">
        <w:rPr>
          <w:sz w:val="22"/>
          <w:szCs w:val="22"/>
        </w:rPr>
        <w:t xml:space="preserve">, Nov. 17, 1975, as amended at </w:t>
      </w:r>
      <w:hyperlink r:id="rId557" w:history="1">
        <w:r w:rsidRPr="00E53F49">
          <w:rPr>
            <w:rStyle w:val="Hyperlink"/>
            <w:sz w:val="22"/>
            <w:szCs w:val="22"/>
          </w:rPr>
          <w:t>55 FR 51382</w:t>
        </w:r>
      </w:hyperlink>
      <w:r w:rsidRPr="00E53F49">
        <w:rPr>
          <w:sz w:val="22"/>
          <w:szCs w:val="22"/>
        </w:rPr>
        <w:t xml:space="preserve">, Dec. 13, 1990; </w:t>
      </w:r>
      <w:hyperlink r:id="rId558" w:history="1">
        <w:r w:rsidRPr="00E53F49">
          <w:rPr>
            <w:rStyle w:val="Hyperlink"/>
            <w:sz w:val="22"/>
            <w:szCs w:val="22"/>
          </w:rPr>
          <w:t>59 FR 12427</w:t>
        </w:r>
      </w:hyperlink>
      <w:r w:rsidRPr="00E53F49">
        <w:rPr>
          <w:sz w:val="22"/>
          <w:szCs w:val="22"/>
        </w:rPr>
        <w:t xml:space="preserve">, Mar. 16, 1994; </w:t>
      </w:r>
      <w:hyperlink r:id="rId559" w:history="1">
        <w:r w:rsidRPr="00E53F49">
          <w:rPr>
            <w:rStyle w:val="Hyperlink"/>
            <w:sz w:val="22"/>
            <w:szCs w:val="22"/>
          </w:rPr>
          <w:t>62 FR 52641</w:t>
        </w:r>
      </w:hyperlink>
      <w:r w:rsidRPr="00E53F49">
        <w:rPr>
          <w:sz w:val="22"/>
          <w:szCs w:val="22"/>
        </w:rPr>
        <w:t xml:space="preserve">, Oct. 8, 1997; </w:t>
      </w:r>
      <w:hyperlink r:id="rId560" w:history="1">
        <w:r w:rsidRPr="00E53F49">
          <w:rPr>
            <w:rStyle w:val="Hyperlink"/>
            <w:sz w:val="22"/>
            <w:szCs w:val="22"/>
          </w:rPr>
          <w:t>88 FR 80542</w:t>
        </w:r>
      </w:hyperlink>
      <w:r w:rsidRPr="00E53F49">
        <w:rPr>
          <w:sz w:val="22"/>
          <w:szCs w:val="22"/>
        </w:rPr>
        <w:t xml:space="preserve">, Nov. 17, 2023] </w:t>
      </w:r>
    </w:p>
    <w:p w14:paraId="4507C85C"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60.2 Definitions.</w:t>
      </w:r>
    </w:p>
    <w:p w14:paraId="569E4DA8" w14:textId="77777777" w:rsidR="00E53F49" w:rsidRPr="00E53F49" w:rsidRDefault="00E53F49" w:rsidP="00E53F49">
      <w:pPr>
        <w:pStyle w:val="NormalWeb"/>
        <w:rPr>
          <w:sz w:val="22"/>
          <w:szCs w:val="22"/>
        </w:rPr>
      </w:pPr>
      <w:r w:rsidRPr="00E53F49">
        <w:rPr>
          <w:sz w:val="22"/>
          <w:szCs w:val="22"/>
        </w:rPr>
        <w:t xml:space="preserve">The terms used in this part are defined in the Act or in this section as follows: </w:t>
      </w:r>
    </w:p>
    <w:p w14:paraId="121616E0" w14:textId="77777777" w:rsidR="00E53F49" w:rsidRPr="00E53F49" w:rsidRDefault="00E53F49" w:rsidP="00E53F49">
      <w:pPr>
        <w:pStyle w:val="indent-1"/>
        <w:ind w:left="180"/>
        <w:rPr>
          <w:sz w:val="22"/>
          <w:szCs w:val="22"/>
        </w:rPr>
      </w:pPr>
      <w:r w:rsidRPr="00E53F49">
        <w:rPr>
          <w:rStyle w:val="Emphasis"/>
          <w:sz w:val="22"/>
          <w:szCs w:val="22"/>
        </w:rPr>
        <w:t>Act</w:t>
      </w:r>
      <w:r w:rsidRPr="00E53F49">
        <w:rPr>
          <w:sz w:val="22"/>
          <w:szCs w:val="22"/>
        </w:rPr>
        <w:t xml:space="preserve"> means the Clean Air Act (</w:t>
      </w:r>
      <w:hyperlink r:id="rId561" w:tgtFrame="_blank" w:history="1">
        <w:r w:rsidRPr="00E53F49">
          <w:rPr>
            <w:rStyle w:val="Hyperlink"/>
            <w:sz w:val="22"/>
            <w:szCs w:val="22"/>
          </w:rPr>
          <w:t>42 U.S.C. 7401</w:t>
        </w:r>
      </w:hyperlink>
      <w:r w:rsidRPr="00E53F49">
        <w:rPr>
          <w:sz w:val="22"/>
          <w:szCs w:val="22"/>
        </w:rPr>
        <w:t xml:space="preserve"> </w:t>
      </w:r>
      <w:r w:rsidRPr="00E53F49">
        <w:rPr>
          <w:rStyle w:val="Emphasis"/>
          <w:sz w:val="22"/>
          <w:szCs w:val="22"/>
        </w:rPr>
        <w:t>et seq.</w:t>
      </w:r>
      <w:r w:rsidRPr="00E53F49">
        <w:rPr>
          <w:sz w:val="22"/>
          <w:szCs w:val="22"/>
        </w:rPr>
        <w:t xml:space="preserve">) </w:t>
      </w:r>
    </w:p>
    <w:p w14:paraId="747857FA" w14:textId="77777777" w:rsidR="00E53F49" w:rsidRPr="00E53F49" w:rsidRDefault="00E53F49" w:rsidP="00E53F49">
      <w:pPr>
        <w:pStyle w:val="indent-1"/>
        <w:ind w:left="180"/>
        <w:rPr>
          <w:sz w:val="22"/>
          <w:szCs w:val="22"/>
        </w:rPr>
      </w:pPr>
      <w:r w:rsidRPr="00E53F49">
        <w:rPr>
          <w:rStyle w:val="Emphasis"/>
          <w:sz w:val="22"/>
          <w:szCs w:val="22"/>
        </w:rPr>
        <w:t>Administrator</w:t>
      </w:r>
      <w:r w:rsidRPr="00E53F49">
        <w:rPr>
          <w:sz w:val="22"/>
          <w:szCs w:val="22"/>
        </w:rPr>
        <w:t xml:space="preserve"> means the Administrator of the Environmental Protection Agency or his authorized representative. </w:t>
      </w:r>
    </w:p>
    <w:p w14:paraId="47D41266" w14:textId="77777777" w:rsidR="00E53F49" w:rsidRPr="00E53F49" w:rsidRDefault="00E53F49" w:rsidP="00E53F49">
      <w:pPr>
        <w:pStyle w:val="indent-1"/>
        <w:ind w:left="180"/>
        <w:rPr>
          <w:sz w:val="22"/>
          <w:szCs w:val="22"/>
        </w:rPr>
      </w:pPr>
      <w:r w:rsidRPr="00E53F49">
        <w:rPr>
          <w:rStyle w:val="Emphasis"/>
          <w:sz w:val="22"/>
          <w:szCs w:val="22"/>
        </w:rPr>
        <w:lastRenderedPageBreak/>
        <w:t>Affected facility</w:t>
      </w:r>
      <w:r w:rsidRPr="00E53F49">
        <w:rPr>
          <w:sz w:val="22"/>
          <w:szCs w:val="22"/>
        </w:rPr>
        <w:t xml:space="preserve"> means, with reference to a stationary source, any apparatus to which a standard is applicable. </w:t>
      </w:r>
    </w:p>
    <w:p w14:paraId="2DD2A135" w14:textId="77777777" w:rsidR="00E53F49" w:rsidRPr="00E53F49" w:rsidRDefault="00E53F49" w:rsidP="00E53F49">
      <w:pPr>
        <w:pStyle w:val="indent-1"/>
        <w:ind w:left="180"/>
        <w:rPr>
          <w:sz w:val="22"/>
          <w:szCs w:val="22"/>
        </w:rPr>
      </w:pPr>
      <w:r w:rsidRPr="00E53F49">
        <w:rPr>
          <w:rStyle w:val="Emphasis"/>
          <w:sz w:val="22"/>
          <w:szCs w:val="22"/>
        </w:rPr>
        <w:t>Alternative method</w:t>
      </w:r>
      <w:r w:rsidRPr="00E53F49">
        <w:rPr>
          <w:sz w:val="22"/>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047F330B" w14:textId="77777777" w:rsidR="00E53F49" w:rsidRPr="00E53F49" w:rsidRDefault="00E53F49" w:rsidP="00E53F49">
      <w:pPr>
        <w:pStyle w:val="indent-1"/>
        <w:ind w:left="180"/>
        <w:rPr>
          <w:sz w:val="22"/>
          <w:szCs w:val="22"/>
        </w:rPr>
      </w:pPr>
      <w:r w:rsidRPr="00E53F49">
        <w:rPr>
          <w:rStyle w:val="Emphasis"/>
          <w:sz w:val="22"/>
          <w:szCs w:val="22"/>
        </w:rPr>
        <w:t>Approved permit program</w:t>
      </w:r>
      <w:r w:rsidRPr="00E53F49">
        <w:rPr>
          <w:sz w:val="22"/>
          <w:szCs w:val="22"/>
        </w:rPr>
        <w:t xml:space="preserve"> means a State permit program approved by the Administrator as meeting the requirements of </w:t>
      </w:r>
      <w:hyperlink r:id="rId562" w:history="1">
        <w:r w:rsidRPr="00E53F49">
          <w:rPr>
            <w:rStyle w:val="Hyperlink"/>
            <w:sz w:val="22"/>
            <w:szCs w:val="22"/>
          </w:rPr>
          <w:t>part 70 of this chapter</w:t>
        </w:r>
      </w:hyperlink>
      <w:r w:rsidRPr="00E53F49">
        <w:rPr>
          <w:sz w:val="22"/>
          <w:szCs w:val="22"/>
        </w:rPr>
        <w:t xml:space="preserve"> or a Federal permit program established in this chapter pursuant to Title V of the Act (</w:t>
      </w:r>
      <w:hyperlink r:id="rId563" w:tgtFrame="_blank" w:history="1">
        <w:r w:rsidRPr="00E53F49">
          <w:rPr>
            <w:rStyle w:val="Hyperlink"/>
            <w:sz w:val="22"/>
            <w:szCs w:val="22"/>
          </w:rPr>
          <w:t>42 U.S.C. 7661</w:t>
        </w:r>
      </w:hyperlink>
      <w:r w:rsidRPr="00E53F49">
        <w:rPr>
          <w:sz w:val="22"/>
          <w:szCs w:val="22"/>
        </w:rPr>
        <w:t xml:space="preserve">). </w:t>
      </w:r>
    </w:p>
    <w:p w14:paraId="1ED5D6BC" w14:textId="77777777" w:rsidR="00E53F49" w:rsidRPr="00E53F49" w:rsidRDefault="00E53F49" w:rsidP="00E53F49">
      <w:pPr>
        <w:pStyle w:val="indent-1"/>
        <w:ind w:left="180"/>
        <w:rPr>
          <w:sz w:val="22"/>
          <w:szCs w:val="22"/>
        </w:rPr>
      </w:pPr>
      <w:r w:rsidRPr="00E53F49">
        <w:rPr>
          <w:rStyle w:val="Emphasis"/>
          <w:sz w:val="22"/>
          <w:szCs w:val="22"/>
        </w:rPr>
        <w:t>Capital expenditure</w:t>
      </w:r>
      <w:r w:rsidRPr="00E53F49">
        <w:rPr>
          <w:sz w:val="22"/>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0C9BA472" w14:textId="77777777" w:rsidR="00E53F49" w:rsidRPr="00E53F49" w:rsidRDefault="00E53F49" w:rsidP="00E53F49">
      <w:pPr>
        <w:pStyle w:val="indent-1"/>
        <w:ind w:left="180"/>
        <w:rPr>
          <w:sz w:val="22"/>
          <w:szCs w:val="22"/>
        </w:rPr>
      </w:pPr>
      <w:r w:rsidRPr="00E53F49">
        <w:rPr>
          <w:rStyle w:val="Emphasis"/>
          <w:sz w:val="22"/>
          <w:szCs w:val="22"/>
        </w:rPr>
        <w:t>Clean coal technology demonstration project</w:t>
      </w:r>
      <w:r w:rsidRPr="00E53F49">
        <w:rPr>
          <w:sz w:val="22"/>
          <w:szCs w:val="22"/>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14:paraId="4A005B17" w14:textId="77777777" w:rsidR="00E53F49" w:rsidRPr="00E53F49" w:rsidRDefault="00E53F49" w:rsidP="00E53F49">
      <w:pPr>
        <w:pStyle w:val="indent-1"/>
        <w:ind w:left="180"/>
        <w:rPr>
          <w:sz w:val="22"/>
          <w:szCs w:val="22"/>
        </w:rPr>
      </w:pPr>
      <w:r w:rsidRPr="00E53F49">
        <w:rPr>
          <w:rStyle w:val="Emphasis"/>
          <w:sz w:val="22"/>
          <w:szCs w:val="22"/>
        </w:rPr>
        <w:t>Commenced</w:t>
      </w:r>
      <w:r w:rsidRPr="00E53F49">
        <w:rPr>
          <w:sz w:val="22"/>
          <w:szCs w:val="22"/>
        </w:rPr>
        <w:t xml:space="preserve"> means, with respect to the definition of </w:t>
      </w:r>
      <w:r w:rsidRPr="00E53F49">
        <w:rPr>
          <w:rStyle w:val="Emphasis"/>
          <w:sz w:val="22"/>
          <w:szCs w:val="22"/>
        </w:rPr>
        <w:t>new source</w:t>
      </w:r>
      <w:r w:rsidRPr="00E53F49">
        <w:rPr>
          <w:sz w:val="22"/>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0AB36B9B" w14:textId="77777777" w:rsidR="00E53F49" w:rsidRPr="00E53F49" w:rsidRDefault="00E53F49" w:rsidP="00E53F49">
      <w:pPr>
        <w:pStyle w:val="indent-1"/>
        <w:ind w:left="180"/>
        <w:rPr>
          <w:sz w:val="22"/>
          <w:szCs w:val="22"/>
        </w:rPr>
      </w:pPr>
      <w:r w:rsidRPr="00E53F49">
        <w:rPr>
          <w:rStyle w:val="Emphasis"/>
          <w:sz w:val="22"/>
          <w:szCs w:val="22"/>
        </w:rPr>
        <w:t>Construction</w:t>
      </w:r>
      <w:r w:rsidRPr="00E53F49">
        <w:rPr>
          <w:sz w:val="22"/>
          <w:szCs w:val="22"/>
        </w:rPr>
        <w:t xml:space="preserve"> means fabrication, erection, or installation of an affected facility. </w:t>
      </w:r>
    </w:p>
    <w:p w14:paraId="2033E284" w14:textId="77777777" w:rsidR="00E53F49" w:rsidRPr="00E53F49" w:rsidRDefault="00E53F49" w:rsidP="00E53F49">
      <w:pPr>
        <w:pStyle w:val="indent-1"/>
        <w:ind w:left="180"/>
        <w:rPr>
          <w:sz w:val="22"/>
          <w:szCs w:val="22"/>
        </w:rPr>
      </w:pPr>
      <w:r w:rsidRPr="00E53F49">
        <w:rPr>
          <w:rStyle w:val="Emphasis"/>
          <w:sz w:val="22"/>
          <w:szCs w:val="22"/>
        </w:rPr>
        <w:t>Continuous monitoring system</w:t>
      </w:r>
      <w:r w:rsidRPr="00E53F49">
        <w:rPr>
          <w:sz w:val="22"/>
          <w:szCs w:val="22"/>
        </w:rPr>
        <w:t xml:space="preserve"> means the total equipment, required under the emission monitoring sections in applicable subparts, used to sample and condition (if applicable), to analyze, and to provide a permanent record of emissions or process parameters. </w:t>
      </w:r>
    </w:p>
    <w:p w14:paraId="0185A731" w14:textId="77777777" w:rsidR="00E53F49" w:rsidRPr="00E53F49" w:rsidRDefault="00E53F49" w:rsidP="00E53F49">
      <w:pPr>
        <w:pStyle w:val="indent-1"/>
        <w:ind w:left="180"/>
        <w:rPr>
          <w:sz w:val="22"/>
          <w:szCs w:val="22"/>
        </w:rPr>
      </w:pPr>
      <w:r w:rsidRPr="00E53F49">
        <w:rPr>
          <w:rStyle w:val="Emphasis"/>
          <w:sz w:val="22"/>
          <w:szCs w:val="22"/>
        </w:rPr>
        <w:t>Electric utility steam generating unit</w:t>
      </w:r>
      <w:r w:rsidRPr="00E53F49">
        <w:rPr>
          <w:sz w:val="22"/>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7F6BAFFB" w14:textId="77777777" w:rsidR="00E53F49" w:rsidRPr="00E53F49" w:rsidRDefault="00E53F49" w:rsidP="00E53F49">
      <w:pPr>
        <w:pStyle w:val="indent-1"/>
        <w:ind w:left="180"/>
        <w:rPr>
          <w:sz w:val="22"/>
          <w:szCs w:val="22"/>
        </w:rPr>
      </w:pPr>
      <w:r w:rsidRPr="00E53F49">
        <w:rPr>
          <w:rStyle w:val="Emphasis"/>
          <w:sz w:val="22"/>
          <w:szCs w:val="22"/>
        </w:rPr>
        <w:t>Equivalent method</w:t>
      </w:r>
      <w:r w:rsidRPr="00E53F49">
        <w:rPr>
          <w:sz w:val="22"/>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614B1E54" w14:textId="77777777" w:rsidR="00E53F49" w:rsidRPr="00E53F49" w:rsidRDefault="00E53F49" w:rsidP="00E53F49">
      <w:pPr>
        <w:pStyle w:val="indent-1"/>
        <w:ind w:left="180"/>
        <w:rPr>
          <w:sz w:val="22"/>
          <w:szCs w:val="22"/>
        </w:rPr>
      </w:pPr>
      <w:r w:rsidRPr="00E53F49">
        <w:rPr>
          <w:rStyle w:val="Emphasis"/>
          <w:sz w:val="22"/>
          <w:szCs w:val="22"/>
        </w:rPr>
        <w:t>Excess Emissions and Monitoring Systems Performance Report</w:t>
      </w:r>
      <w:r w:rsidRPr="00E53F49">
        <w:rPr>
          <w:sz w:val="22"/>
          <w:szCs w:val="22"/>
        </w:rPr>
        <w:t xml:space="preserve"> is a report that must be submitted periodically by a source in order to provide data on its compliance with stated emission limits and operating parameters, and on the performance of its monitoring systems. </w:t>
      </w:r>
    </w:p>
    <w:p w14:paraId="19D76259" w14:textId="77777777" w:rsidR="00E53F49" w:rsidRPr="00E53F49" w:rsidRDefault="00E53F49" w:rsidP="00E53F49">
      <w:pPr>
        <w:pStyle w:val="indent-1"/>
        <w:ind w:left="180"/>
        <w:rPr>
          <w:sz w:val="22"/>
          <w:szCs w:val="22"/>
        </w:rPr>
      </w:pPr>
      <w:r w:rsidRPr="00E53F49">
        <w:rPr>
          <w:rStyle w:val="Emphasis"/>
          <w:sz w:val="22"/>
          <w:szCs w:val="22"/>
        </w:rPr>
        <w:lastRenderedPageBreak/>
        <w:t>Existing facility</w:t>
      </w:r>
      <w:r w:rsidRPr="00E53F49">
        <w:rPr>
          <w:sz w:val="22"/>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76E49E09" w14:textId="77777777" w:rsidR="00E53F49" w:rsidRPr="00E53F49" w:rsidRDefault="00E53F49" w:rsidP="00E53F49">
      <w:pPr>
        <w:pStyle w:val="indent-1"/>
        <w:ind w:left="180"/>
        <w:rPr>
          <w:sz w:val="22"/>
          <w:szCs w:val="22"/>
        </w:rPr>
      </w:pPr>
      <w:r w:rsidRPr="00E53F49">
        <w:rPr>
          <w:rStyle w:val="Emphasis"/>
          <w:sz w:val="22"/>
          <w:szCs w:val="22"/>
        </w:rPr>
        <w:t>Force majeure</w:t>
      </w:r>
      <w:r w:rsidRPr="00E53F49">
        <w:rPr>
          <w:sz w:val="22"/>
          <w:szCs w:val="22"/>
        </w:rPr>
        <w:t xml:space="preserve"> means, for purposes of </w:t>
      </w:r>
      <w:hyperlink r:id="rId564" w:history="1">
        <w:r w:rsidRPr="00E53F49">
          <w:rPr>
            <w:rStyle w:val="Hyperlink"/>
            <w:sz w:val="22"/>
            <w:szCs w:val="22"/>
          </w:rPr>
          <w:t>§ 60.8</w:t>
        </w:r>
      </w:hyperlink>
      <w:r w:rsidRPr="00E53F49">
        <w:rPr>
          <w:sz w:val="22"/>
          <w:szCs w:val="22"/>
        </w:rPr>
        <w:t xml:space="preserve">,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 </w:t>
      </w:r>
    </w:p>
    <w:p w14:paraId="3B8FB7D4" w14:textId="77777777" w:rsidR="00E53F49" w:rsidRPr="00E53F49" w:rsidRDefault="00E53F49" w:rsidP="00E53F49">
      <w:pPr>
        <w:pStyle w:val="indent-1"/>
        <w:ind w:left="180"/>
        <w:rPr>
          <w:sz w:val="22"/>
          <w:szCs w:val="22"/>
        </w:rPr>
      </w:pPr>
      <w:r w:rsidRPr="00E53F49">
        <w:rPr>
          <w:rStyle w:val="Emphasis"/>
          <w:sz w:val="22"/>
          <w:szCs w:val="22"/>
        </w:rPr>
        <w:t>Isokinetic sampling</w:t>
      </w:r>
      <w:r w:rsidRPr="00E53F49">
        <w:rPr>
          <w:sz w:val="22"/>
          <w:szCs w:val="22"/>
        </w:rPr>
        <w:t xml:space="preserve"> means sampling in which the linear velocity of the gas entering the sampling nozzle is equal to that of the undisturbed gas stream at the sample point. </w:t>
      </w:r>
    </w:p>
    <w:p w14:paraId="138C23E6" w14:textId="77777777" w:rsidR="00E53F49" w:rsidRPr="00E53F49" w:rsidRDefault="00E53F49" w:rsidP="00E53F49">
      <w:pPr>
        <w:pStyle w:val="indent-1"/>
        <w:ind w:left="180"/>
        <w:rPr>
          <w:sz w:val="22"/>
          <w:szCs w:val="22"/>
        </w:rPr>
      </w:pPr>
      <w:r w:rsidRPr="00E53F49">
        <w:rPr>
          <w:rStyle w:val="Emphasis"/>
          <w:sz w:val="22"/>
          <w:szCs w:val="22"/>
        </w:rPr>
        <w:t>Issuance</w:t>
      </w:r>
      <w:r w:rsidRPr="00E53F49">
        <w:rPr>
          <w:sz w:val="22"/>
          <w:szCs w:val="22"/>
        </w:rPr>
        <w:t xml:space="preserve"> of a part 70 permit will occur, if the State is the permitting authority, in accordance with the requirements of </w:t>
      </w:r>
      <w:hyperlink r:id="rId565" w:history="1">
        <w:r w:rsidRPr="00E53F49">
          <w:rPr>
            <w:rStyle w:val="Hyperlink"/>
            <w:sz w:val="22"/>
            <w:szCs w:val="22"/>
          </w:rPr>
          <w:t>part 70 of this chapter</w:t>
        </w:r>
      </w:hyperlink>
      <w:r w:rsidRPr="00E53F49">
        <w:rPr>
          <w:sz w:val="22"/>
          <w:szCs w:val="22"/>
        </w:rPr>
        <w:t xml:space="preserve"> and the applicable, approved State permit program. When the EPA is the permitting authority, issuance of a Title V permit occurs immediately after the EPA takes final action on the final permit. </w:t>
      </w:r>
    </w:p>
    <w:p w14:paraId="0249E6E8" w14:textId="77777777" w:rsidR="00E53F49" w:rsidRPr="00E53F49" w:rsidRDefault="00E53F49" w:rsidP="00E53F49">
      <w:pPr>
        <w:pStyle w:val="indent-1"/>
        <w:ind w:left="180"/>
        <w:rPr>
          <w:sz w:val="22"/>
          <w:szCs w:val="22"/>
        </w:rPr>
      </w:pPr>
      <w:r w:rsidRPr="00E53F49">
        <w:rPr>
          <w:rStyle w:val="Emphasis"/>
          <w:sz w:val="22"/>
          <w:szCs w:val="22"/>
        </w:rPr>
        <w:t>Malfunction</w:t>
      </w:r>
      <w:r w:rsidRPr="00E53F49">
        <w:rPr>
          <w:sz w:val="22"/>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682BF62B" w14:textId="77777777" w:rsidR="00E53F49" w:rsidRPr="00E53F49" w:rsidRDefault="00E53F49" w:rsidP="00E53F49">
      <w:pPr>
        <w:pStyle w:val="indent-1"/>
        <w:ind w:left="180"/>
        <w:rPr>
          <w:sz w:val="22"/>
          <w:szCs w:val="22"/>
        </w:rPr>
      </w:pPr>
      <w:r w:rsidRPr="00E53F49">
        <w:rPr>
          <w:rStyle w:val="Emphasis"/>
          <w:sz w:val="22"/>
          <w:szCs w:val="22"/>
        </w:rPr>
        <w:t>Modification</w:t>
      </w:r>
      <w:r w:rsidRPr="00E53F49">
        <w:rPr>
          <w:sz w:val="22"/>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798FD00C" w14:textId="77777777" w:rsidR="00E53F49" w:rsidRPr="00E53F49" w:rsidRDefault="00E53F49" w:rsidP="00E53F49">
      <w:pPr>
        <w:pStyle w:val="indent-1"/>
        <w:ind w:left="180"/>
        <w:rPr>
          <w:sz w:val="22"/>
          <w:szCs w:val="22"/>
        </w:rPr>
      </w:pPr>
      <w:r w:rsidRPr="00E53F49">
        <w:rPr>
          <w:rStyle w:val="Emphasis"/>
          <w:sz w:val="22"/>
          <w:szCs w:val="22"/>
        </w:rPr>
        <w:t>Monitoring device</w:t>
      </w:r>
      <w:r w:rsidRPr="00E53F49">
        <w:rPr>
          <w:sz w:val="22"/>
          <w:szCs w:val="22"/>
        </w:rPr>
        <w:t xml:space="preserve"> means the total equipment, required under the monitoring of operations sections in applicable subparts, used to measure and record (if applicable) process parameters. </w:t>
      </w:r>
    </w:p>
    <w:p w14:paraId="1D2D59F1" w14:textId="77777777" w:rsidR="00E53F49" w:rsidRPr="00E53F49" w:rsidRDefault="00E53F49" w:rsidP="00E53F49">
      <w:pPr>
        <w:pStyle w:val="indent-1"/>
        <w:ind w:left="180"/>
        <w:rPr>
          <w:sz w:val="22"/>
          <w:szCs w:val="22"/>
        </w:rPr>
      </w:pPr>
      <w:r w:rsidRPr="00E53F49">
        <w:rPr>
          <w:rStyle w:val="Emphasis"/>
          <w:sz w:val="22"/>
          <w:szCs w:val="22"/>
        </w:rPr>
        <w:t>Nitrogen oxides</w:t>
      </w:r>
      <w:r w:rsidRPr="00E53F49">
        <w:rPr>
          <w:sz w:val="22"/>
          <w:szCs w:val="22"/>
        </w:rPr>
        <w:t xml:space="preserve"> means all oxides of nitrogen except nitrous oxide, as measured by test methods set forth in this part. </w:t>
      </w:r>
    </w:p>
    <w:p w14:paraId="6FE03682" w14:textId="77777777" w:rsidR="00E53F49" w:rsidRPr="00E53F49" w:rsidRDefault="00E53F49" w:rsidP="00E53F49">
      <w:pPr>
        <w:pStyle w:val="indent-1"/>
        <w:ind w:left="180"/>
        <w:rPr>
          <w:sz w:val="22"/>
          <w:szCs w:val="22"/>
        </w:rPr>
      </w:pPr>
      <w:r w:rsidRPr="00E53F49">
        <w:rPr>
          <w:rStyle w:val="Emphasis"/>
          <w:sz w:val="22"/>
          <w:szCs w:val="22"/>
        </w:rPr>
        <w:t>One-hour period</w:t>
      </w:r>
      <w:r w:rsidRPr="00E53F49">
        <w:rPr>
          <w:sz w:val="22"/>
          <w:szCs w:val="22"/>
        </w:rPr>
        <w:t xml:space="preserve"> means any 60-minute period commencing on the hour. </w:t>
      </w:r>
    </w:p>
    <w:p w14:paraId="07980FC4" w14:textId="77777777" w:rsidR="00E53F49" w:rsidRPr="00E53F49" w:rsidRDefault="00E53F49" w:rsidP="00E53F49">
      <w:pPr>
        <w:pStyle w:val="indent-1"/>
        <w:ind w:left="180"/>
        <w:rPr>
          <w:sz w:val="22"/>
          <w:szCs w:val="22"/>
        </w:rPr>
      </w:pPr>
      <w:r w:rsidRPr="00E53F49">
        <w:rPr>
          <w:rStyle w:val="Emphasis"/>
          <w:sz w:val="22"/>
          <w:szCs w:val="22"/>
        </w:rPr>
        <w:t>Opacity</w:t>
      </w:r>
      <w:r w:rsidRPr="00E53F49">
        <w:rPr>
          <w:sz w:val="22"/>
          <w:szCs w:val="22"/>
        </w:rPr>
        <w:t xml:space="preserve"> means the degree to which emissions reduce the transmission of light and obscure the view of an object in the background. </w:t>
      </w:r>
    </w:p>
    <w:p w14:paraId="6FA19377" w14:textId="77777777" w:rsidR="00E53F49" w:rsidRPr="00E53F49" w:rsidRDefault="00E53F49" w:rsidP="00E53F49">
      <w:pPr>
        <w:pStyle w:val="indent-1"/>
        <w:ind w:left="180"/>
        <w:rPr>
          <w:sz w:val="22"/>
          <w:szCs w:val="22"/>
        </w:rPr>
      </w:pPr>
      <w:r w:rsidRPr="00E53F49">
        <w:rPr>
          <w:rStyle w:val="Emphasis"/>
          <w:sz w:val="22"/>
          <w:szCs w:val="22"/>
        </w:rPr>
        <w:t>Owner or operator</w:t>
      </w:r>
      <w:r w:rsidRPr="00E53F49">
        <w:rPr>
          <w:sz w:val="22"/>
          <w:szCs w:val="22"/>
        </w:rPr>
        <w:t xml:space="preserve"> means any person who owns, leases, operates, controls, or supervises an affected facility or a stationary source of which an affected facility is a part. </w:t>
      </w:r>
    </w:p>
    <w:p w14:paraId="24A31E17" w14:textId="77777777" w:rsidR="00E53F49" w:rsidRPr="00E53F49" w:rsidRDefault="00E53F49" w:rsidP="00E53F49">
      <w:pPr>
        <w:pStyle w:val="indent-1"/>
        <w:ind w:left="180"/>
        <w:rPr>
          <w:sz w:val="22"/>
          <w:szCs w:val="22"/>
        </w:rPr>
      </w:pPr>
      <w:r w:rsidRPr="00E53F49">
        <w:rPr>
          <w:rStyle w:val="Emphasis"/>
          <w:sz w:val="22"/>
          <w:szCs w:val="22"/>
        </w:rPr>
        <w:t>Part 70 permit</w:t>
      </w:r>
      <w:r w:rsidRPr="00E53F49">
        <w:rPr>
          <w:sz w:val="22"/>
          <w:szCs w:val="22"/>
        </w:rPr>
        <w:t xml:space="preserve"> means any permit issued, renewed, or revised pursuant to </w:t>
      </w:r>
      <w:hyperlink r:id="rId566" w:history="1">
        <w:r w:rsidRPr="00E53F49">
          <w:rPr>
            <w:rStyle w:val="Hyperlink"/>
            <w:sz w:val="22"/>
            <w:szCs w:val="22"/>
          </w:rPr>
          <w:t>part 70 of this chapter</w:t>
        </w:r>
      </w:hyperlink>
      <w:r w:rsidRPr="00E53F49">
        <w:rPr>
          <w:sz w:val="22"/>
          <w:szCs w:val="22"/>
        </w:rPr>
        <w:t xml:space="preserve">. </w:t>
      </w:r>
    </w:p>
    <w:p w14:paraId="20C61486" w14:textId="77777777" w:rsidR="00E53F49" w:rsidRPr="00E53F49" w:rsidRDefault="00E53F49" w:rsidP="00E53F49">
      <w:pPr>
        <w:pStyle w:val="indent-1"/>
        <w:ind w:left="180"/>
        <w:rPr>
          <w:sz w:val="22"/>
          <w:szCs w:val="22"/>
        </w:rPr>
      </w:pPr>
      <w:r w:rsidRPr="00E53F49">
        <w:rPr>
          <w:rStyle w:val="Emphasis"/>
          <w:sz w:val="22"/>
          <w:szCs w:val="22"/>
        </w:rPr>
        <w:t>Particulate matter</w:t>
      </w:r>
      <w:r w:rsidRPr="00E53F49">
        <w:rPr>
          <w:sz w:val="22"/>
          <w:szCs w:val="22"/>
        </w:rPr>
        <w:t xml:space="preserve"> means any finely divided solid or liquid material, other than uncombined water, as measured by the reference methods specified under each applicable subpart, or an equivalent or alternative method. </w:t>
      </w:r>
    </w:p>
    <w:p w14:paraId="6A0E2D0C" w14:textId="77777777" w:rsidR="00E53F49" w:rsidRPr="00E53F49" w:rsidRDefault="00E53F49" w:rsidP="00E53F49">
      <w:pPr>
        <w:pStyle w:val="indent-1"/>
        <w:ind w:left="180"/>
        <w:rPr>
          <w:sz w:val="22"/>
          <w:szCs w:val="22"/>
        </w:rPr>
      </w:pPr>
      <w:r w:rsidRPr="00E53F49">
        <w:rPr>
          <w:rStyle w:val="Emphasis"/>
          <w:sz w:val="22"/>
          <w:szCs w:val="22"/>
        </w:rPr>
        <w:lastRenderedPageBreak/>
        <w:t>Permit program</w:t>
      </w:r>
      <w:r w:rsidRPr="00E53F49">
        <w:rPr>
          <w:sz w:val="22"/>
          <w:szCs w:val="22"/>
        </w:rPr>
        <w:t xml:space="preserve"> means a comprehensive State operating permit system established pursuant to title V of the Act (</w:t>
      </w:r>
      <w:hyperlink r:id="rId567" w:tgtFrame="_blank" w:history="1">
        <w:r w:rsidRPr="00E53F49">
          <w:rPr>
            <w:rStyle w:val="Hyperlink"/>
            <w:sz w:val="22"/>
            <w:szCs w:val="22"/>
          </w:rPr>
          <w:t>42 U.S.C. 7661</w:t>
        </w:r>
      </w:hyperlink>
      <w:r w:rsidRPr="00E53F49">
        <w:rPr>
          <w:sz w:val="22"/>
          <w:szCs w:val="22"/>
        </w:rPr>
        <w:t xml:space="preserve">) and regulations codified in </w:t>
      </w:r>
      <w:hyperlink r:id="rId568" w:history="1">
        <w:r w:rsidRPr="00E53F49">
          <w:rPr>
            <w:rStyle w:val="Hyperlink"/>
            <w:sz w:val="22"/>
            <w:szCs w:val="22"/>
          </w:rPr>
          <w:t>part 70 of this chapter</w:t>
        </w:r>
      </w:hyperlink>
      <w:r w:rsidRPr="00E53F49">
        <w:rPr>
          <w:sz w:val="22"/>
          <w:szCs w:val="22"/>
        </w:rPr>
        <w:t xml:space="preserve"> and applicable State regulations, or a comprehensive Federal operating permit system established pursuant to title V of the Act and regulations codified in this chapter. </w:t>
      </w:r>
    </w:p>
    <w:p w14:paraId="3CE3136E" w14:textId="77777777" w:rsidR="00E53F49" w:rsidRPr="00E53F49" w:rsidRDefault="00E53F49" w:rsidP="00E53F49">
      <w:pPr>
        <w:pStyle w:val="indent-1"/>
        <w:ind w:left="180"/>
        <w:rPr>
          <w:sz w:val="22"/>
          <w:szCs w:val="22"/>
        </w:rPr>
      </w:pPr>
      <w:r w:rsidRPr="00E53F49">
        <w:rPr>
          <w:rStyle w:val="Emphasis"/>
          <w:sz w:val="22"/>
          <w:szCs w:val="22"/>
        </w:rPr>
        <w:t>Permitting authority</w:t>
      </w:r>
      <w:r w:rsidRPr="00E53F49">
        <w:rPr>
          <w:sz w:val="22"/>
          <w:szCs w:val="22"/>
        </w:rPr>
        <w:t xml:space="preserve"> means: </w:t>
      </w:r>
    </w:p>
    <w:p w14:paraId="6E6D364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State air pollution control agency, local agency, other State agency, or other agency authorized by the Administrator to carry out a permit program under </w:t>
      </w:r>
      <w:hyperlink r:id="rId569" w:history="1">
        <w:r w:rsidRPr="00E53F49">
          <w:rPr>
            <w:rStyle w:val="Hyperlink"/>
            <w:sz w:val="22"/>
            <w:szCs w:val="22"/>
          </w:rPr>
          <w:t>part 70 of this chapter</w:t>
        </w:r>
      </w:hyperlink>
      <w:r w:rsidRPr="00E53F49">
        <w:rPr>
          <w:sz w:val="22"/>
          <w:szCs w:val="22"/>
        </w:rPr>
        <w:t xml:space="preserve">; or </w:t>
      </w:r>
    </w:p>
    <w:p w14:paraId="6EC8416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Administrator, in the case of EPA-implemented permit programs under title V of the Act (</w:t>
      </w:r>
      <w:hyperlink r:id="rId570" w:tgtFrame="_blank" w:history="1">
        <w:r w:rsidRPr="00E53F49">
          <w:rPr>
            <w:rStyle w:val="Hyperlink"/>
            <w:sz w:val="22"/>
            <w:szCs w:val="22"/>
          </w:rPr>
          <w:t>42 U.S.C. 7661</w:t>
        </w:r>
      </w:hyperlink>
      <w:r w:rsidRPr="00E53F49">
        <w:rPr>
          <w:sz w:val="22"/>
          <w:szCs w:val="22"/>
        </w:rPr>
        <w:t xml:space="preserve">). </w:t>
      </w:r>
    </w:p>
    <w:p w14:paraId="1381A66C" w14:textId="77777777" w:rsidR="00E53F49" w:rsidRPr="00E53F49" w:rsidRDefault="00E53F49" w:rsidP="00E53F49">
      <w:pPr>
        <w:pStyle w:val="indent-1"/>
        <w:ind w:left="180"/>
        <w:rPr>
          <w:sz w:val="22"/>
          <w:szCs w:val="22"/>
        </w:rPr>
      </w:pPr>
      <w:r w:rsidRPr="00E53F49">
        <w:rPr>
          <w:rStyle w:val="Emphasis"/>
          <w:sz w:val="22"/>
          <w:szCs w:val="22"/>
        </w:rPr>
        <w:t>Proportional sampling</w:t>
      </w:r>
      <w:r w:rsidRPr="00E53F49">
        <w:rPr>
          <w:sz w:val="22"/>
          <w:szCs w:val="22"/>
        </w:rPr>
        <w:t xml:space="preserve"> means sampling at a rate that produces a constant ratio of sampling rate to stack gas flow rate. </w:t>
      </w:r>
    </w:p>
    <w:p w14:paraId="6FDA31E8" w14:textId="77777777" w:rsidR="00E53F49" w:rsidRPr="00E53F49" w:rsidRDefault="00E53F49" w:rsidP="00E53F49">
      <w:pPr>
        <w:pStyle w:val="indent-1"/>
        <w:ind w:left="180"/>
        <w:rPr>
          <w:sz w:val="22"/>
          <w:szCs w:val="22"/>
        </w:rPr>
      </w:pPr>
      <w:r w:rsidRPr="00E53F49">
        <w:rPr>
          <w:rStyle w:val="Emphasis"/>
          <w:sz w:val="22"/>
          <w:szCs w:val="22"/>
        </w:rPr>
        <w:t>Reactivation of a very clean coal-fired electric utility steam generating unit</w:t>
      </w:r>
      <w:r w:rsidRPr="00E53F49">
        <w:rPr>
          <w:sz w:val="22"/>
          <w:szCs w:val="22"/>
        </w:rPr>
        <w:t xml:space="preserve"> means any physical change or change in the method of operation associated with the commencement of commercial operations by a coal-fired utility unit after a period of discontinued operation where the unit: </w:t>
      </w:r>
    </w:p>
    <w:p w14:paraId="20B985B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Has not been in operation for the two-year period prior to the enactment of the Clean Air Act Amendments of 1990, and the emissions from such unit continue to be carried in the permitting authority's emissions inventory at the time of enactment; </w:t>
      </w:r>
    </w:p>
    <w:p w14:paraId="084BC8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Was equipped prior to shut-down with a continuous system of emissions control that achieves a removal efficiency for sulfur dioxide of no less than 85 percent and a removal efficiency for particulates of no less than 98 percent; </w:t>
      </w:r>
    </w:p>
    <w:p w14:paraId="5E4B222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Is equipped with low-NO</w:t>
      </w:r>
      <w:r w:rsidRPr="00E53F49">
        <w:rPr>
          <w:sz w:val="22"/>
          <w:szCs w:val="22"/>
          <w:vertAlign w:val="subscript"/>
        </w:rPr>
        <w:t>X</w:t>
      </w:r>
      <w:r w:rsidRPr="00E53F49">
        <w:rPr>
          <w:sz w:val="22"/>
          <w:szCs w:val="22"/>
        </w:rPr>
        <w:t xml:space="preserve"> burners prior to the time of commencement of operations following reactivation; and </w:t>
      </w:r>
    </w:p>
    <w:p w14:paraId="036996F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Is otherwise in compliance with the requirements of the Clean Air Act. </w:t>
      </w:r>
    </w:p>
    <w:p w14:paraId="04D18469" w14:textId="77777777" w:rsidR="00E53F49" w:rsidRPr="00E53F49" w:rsidRDefault="00E53F49" w:rsidP="00E53F49">
      <w:pPr>
        <w:pStyle w:val="indent-1"/>
        <w:ind w:left="180"/>
        <w:rPr>
          <w:sz w:val="22"/>
          <w:szCs w:val="22"/>
        </w:rPr>
      </w:pPr>
      <w:r w:rsidRPr="00E53F49">
        <w:rPr>
          <w:rStyle w:val="Emphasis"/>
          <w:sz w:val="22"/>
          <w:szCs w:val="22"/>
        </w:rPr>
        <w:t>Reference method</w:t>
      </w:r>
      <w:r w:rsidRPr="00E53F49">
        <w:rPr>
          <w:sz w:val="22"/>
          <w:szCs w:val="22"/>
        </w:rPr>
        <w:t xml:space="preserve"> means any method of sampling and analyzing for an air pollutant as specified in the applicable subpart. </w:t>
      </w:r>
    </w:p>
    <w:p w14:paraId="74D15B3A" w14:textId="77777777" w:rsidR="00E53F49" w:rsidRPr="00E53F49" w:rsidRDefault="00E53F49" w:rsidP="00E53F49">
      <w:pPr>
        <w:pStyle w:val="indent-1"/>
        <w:ind w:left="180"/>
        <w:rPr>
          <w:sz w:val="22"/>
          <w:szCs w:val="22"/>
        </w:rPr>
      </w:pPr>
      <w:r w:rsidRPr="00E53F49">
        <w:rPr>
          <w:rStyle w:val="Emphasis"/>
          <w:sz w:val="22"/>
          <w:szCs w:val="22"/>
        </w:rPr>
        <w:t>Repowering</w:t>
      </w:r>
      <w:r w:rsidRPr="00E53F49">
        <w:rPr>
          <w:sz w:val="22"/>
          <w:szCs w:val="22"/>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1EA5AAEC" w14:textId="77777777" w:rsidR="00E53F49" w:rsidRPr="00E53F49" w:rsidRDefault="00E53F49" w:rsidP="00E53F49">
      <w:pPr>
        <w:pStyle w:val="indent-1"/>
        <w:ind w:left="180"/>
        <w:rPr>
          <w:sz w:val="22"/>
          <w:szCs w:val="22"/>
        </w:rPr>
      </w:pPr>
      <w:r w:rsidRPr="00E53F49">
        <w:rPr>
          <w:rStyle w:val="Emphasis"/>
          <w:sz w:val="22"/>
          <w:szCs w:val="22"/>
        </w:rPr>
        <w:t>Run</w:t>
      </w:r>
      <w:r w:rsidRPr="00E53F49">
        <w:rPr>
          <w:sz w:val="22"/>
          <w:szCs w:val="22"/>
        </w:rPr>
        <w:t xml:space="preserve"> means the net period of time during which an emission sample is collected. Unless otherwise specified, a run may be either intermittent or continuous within the limits of good engineering practice. </w:t>
      </w:r>
    </w:p>
    <w:p w14:paraId="549AD41C" w14:textId="77777777" w:rsidR="00E53F49" w:rsidRPr="00E53F49" w:rsidRDefault="00E53F49" w:rsidP="00E53F49">
      <w:pPr>
        <w:pStyle w:val="indent-1"/>
        <w:ind w:left="180"/>
        <w:rPr>
          <w:sz w:val="22"/>
          <w:szCs w:val="22"/>
        </w:rPr>
      </w:pPr>
      <w:r w:rsidRPr="00E53F49">
        <w:rPr>
          <w:rStyle w:val="Emphasis"/>
          <w:sz w:val="22"/>
          <w:szCs w:val="22"/>
        </w:rPr>
        <w:lastRenderedPageBreak/>
        <w:t>Shutdown</w:t>
      </w:r>
      <w:r w:rsidRPr="00E53F49">
        <w:rPr>
          <w:sz w:val="22"/>
          <w:szCs w:val="22"/>
        </w:rPr>
        <w:t xml:space="preserve"> means the cessation of operation of an affected facility for any purpose. </w:t>
      </w:r>
    </w:p>
    <w:p w14:paraId="52C80EBC" w14:textId="77777777" w:rsidR="00E53F49" w:rsidRPr="00E53F49" w:rsidRDefault="00E53F49" w:rsidP="00E53F49">
      <w:pPr>
        <w:pStyle w:val="indent-1"/>
        <w:ind w:left="180"/>
        <w:rPr>
          <w:sz w:val="22"/>
          <w:szCs w:val="22"/>
        </w:rPr>
      </w:pPr>
      <w:r w:rsidRPr="00E53F49">
        <w:rPr>
          <w:rStyle w:val="Emphasis"/>
          <w:sz w:val="22"/>
          <w:szCs w:val="22"/>
        </w:rPr>
        <w:t>Six-minute period</w:t>
      </w:r>
      <w:r w:rsidRPr="00E53F49">
        <w:rPr>
          <w:sz w:val="22"/>
          <w:szCs w:val="22"/>
        </w:rPr>
        <w:t xml:space="preserve"> means any one of the 10 equal parts of a one-hour period. </w:t>
      </w:r>
    </w:p>
    <w:p w14:paraId="5FEA36F5" w14:textId="77777777" w:rsidR="00E53F49" w:rsidRPr="00E53F49" w:rsidRDefault="00E53F49" w:rsidP="00E53F49">
      <w:pPr>
        <w:pStyle w:val="indent-1"/>
        <w:ind w:left="180"/>
        <w:rPr>
          <w:sz w:val="22"/>
          <w:szCs w:val="22"/>
        </w:rPr>
      </w:pPr>
      <w:r w:rsidRPr="00E53F49">
        <w:rPr>
          <w:rStyle w:val="Emphasis"/>
          <w:sz w:val="22"/>
          <w:szCs w:val="22"/>
        </w:rPr>
        <w:t>Standard</w:t>
      </w:r>
      <w:r w:rsidRPr="00E53F49">
        <w:rPr>
          <w:sz w:val="22"/>
          <w:szCs w:val="22"/>
        </w:rPr>
        <w:t xml:space="preserve"> means a standard of performance proposed or promulgated under this part. </w:t>
      </w:r>
    </w:p>
    <w:p w14:paraId="374B4E17" w14:textId="77777777" w:rsidR="00E53F49" w:rsidRPr="00E53F49" w:rsidRDefault="00E53F49" w:rsidP="00E53F49">
      <w:pPr>
        <w:pStyle w:val="indent-1"/>
        <w:ind w:left="180"/>
        <w:rPr>
          <w:sz w:val="22"/>
          <w:szCs w:val="22"/>
        </w:rPr>
      </w:pPr>
      <w:r w:rsidRPr="00E53F49">
        <w:rPr>
          <w:rStyle w:val="Emphasis"/>
          <w:sz w:val="22"/>
          <w:szCs w:val="22"/>
        </w:rPr>
        <w:t>Standard conditions</w:t>
      </w:r>
      <w:r w:rsidRPr="00E53F49">
        <w:rPr>
          <w:sz w:val="22"/>
          <w:szCs w:val="22"/>
        </w:rPr>
        <w:t xml:space="preserve"> means a temperature of 293 K (68F) and a pressure of 101.3 kilopascals (29.92 in Hg). </w:t>
      </w:r>
    </w:p>
    <w:p w14:paraId="5EFF9036" w14:textId="77777777" w:rsidR="00E53F49" w:rsidRPr="00E53F49" w:rsidRDefault="00E53F49" w:rsidP="00E53F49">
      <w:pPr>
        <w:pStyle w:val="indent-1"/>
        <w:ind w:left="180"/>
        <w:rPr>
          <w:sz w:val="22"/>
          <w:szCs w:val="22"/>
        </w:rPr>
      </w:pPr>
      <w:r w:rsidRPr="00E53F49">
        <w:rPr>
          <w:rStyle w:val="Emphasis"/>
          <w:sz w:val="22"/>
          <w:szCs w:val="22"/>
        </w:rPr>
        <w:t>Startup</w:t>
      </w:r>
      <w:r w:rsidRPr="00E53F49">
        <w:rPr>
          <w:sz w:val="22"/>
          <w:szCs w:val="22"/>
        </w:rPr>
        <w:t xml:space="preserve"> means the setting in operation of an affected facility for any purpose. </w:t>
      </w:r>
    </w:p>
    <w:p w14:paraId="0D4C48E1" w14:textId="77777777" w:rsidR="00E53F49" w:rsidRPr="00E53F49" w:rsidRDefault="00E53F49" w:rsidP="00E53F49">
      <w:pPr>
        <w:pStyle w:val="indent-1"/>
        <w:ind w:left="180"/>
        <w:rPr>
          <w:sz w:val="22"/>
          <w:szCs w:val="22"/>
        </w:rPr>
      </w:pPr>
      <w:r w:rsidRPr="00E53F49">
        <w:rPr>
          <w:rStyle w:val="Emphasis"/>
          <w:sz w:val="22"/>
          <w:szCs w:val="22"/>
        </w:rPr>
        <w:t>State</w:t>
      </w:r>
      <w:r w:rsidRPr="00E53F49">
        <w:rPr>
          <w:sz w:val="22"/>
          <w:szCs w:val="22"/>
        </w:rPr>
        <w:t xml:space="preserve"> means all non-Federal authorities, including local agencies, interstate associations, and State-wide programs, that have delegated authority to implement: </w:t>
      </w:r>
    </w:p>
    <w:p w14:paraId="42948A5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provisions of this part; and/or </w:t>
      </w:r>
    </w:p>
    <w:p w14:paraId="578D45E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permit program established under </w:t>
      </w:r>
      <w:hyperlink r:id="rId571" w:history="1">
        <w:r w:rsidRPr="00E53F49">
          <w:rPr>
            <w:rStyle w:val="Hyperlink"/>
            <w:sz w:val="22"/>
            <w:szCs w:val="22"/>
          </w:rPr>
          <w:t>part 70 of this chapter</w:t>
        </w:r>
      </w:hyperlink>
      <w:r w:rsidRPr="00E53F49">
        <w:rPr>
          <w:sz w:val="22"/>
          <w:szCs w:val="22"/>
        </w:rPr>
        <w:t xml:space="preserve">. The term State shall have its conventional meaning where clear from the context. </w:t>
      </w:r>
    </w:p>
    <w:p w14:paraId="61BFEEF5" w14:textId="77777777" w:rsidR="00E53F49" w:rsidRPr="00E53F49" w:rsidRDefault="00E53F49" w:rsidP="00E53F49">
      <w:pPr>
        <w:pStyle w:val="indent-1"/>
        <w:ind w:left="180"/>
        <w:rPr>
          <w:sz w:val="22"/>
          <w:szCs w:val="22"/>
        </w:rPr>
      </w:pPr>
      <w:r w:rsidRPr="00E53F49">
        <w:rPr>
          <w:rStyle w:val="Emphasis"/>
          <w:sz w:val="22"/>
          <w:szCs w:val="22"/>
        </w:rPr>
        <w:t>Stationary source</w:t>
      </w:r>
      <w:r w:rsidRPr="00E53F49">
        <w:rPr>
          <w:sz w:val="22"/>
          <w:szCs w:val="22"/>
        </w:rPr>
        <w:t xml:space="preserve"> means any building, structure, facility, or installation which emits or may emit any air pollutant. </w:t>
      </w:r>
    </w:p>
    <w:p w14:paraId="1B3F1BC0" w14:textId="77777777" w:rsidR="00E53F49" w:rsidRPr="00E53F49" w:rsidRDefault="00E53F49" w:rsidP="00E53F49">
      <w:pPr>
        <w:pStyle w:val="indent-1"/>
        <w:ind w:left="180"/>
        <w:rPr>
          <w:sz w:val="22"/>
          <w:szCs w:val="22"/>
        </w:rPr>
      </w:pPr>
      <w:r w:rsidRPr="00E53F49">
        <w:rPr>
          <w:rStyle w:val="Emphasis"/>
          <w:sz w:val="22"/>
          <w:szCs w:val="22"/>
        </w:rPr>
        <w:t>Title V permit</w:t>
      </w:r>
      <w:r w:rsidRPr="00E53F49">
        <w:rPr>
          <w:sz w:val="22"/>
          <w:szCs w:val="22"/>
        </w:rPr>
        <w:t xml:space="preserve"> means any permit issued, renewed, or revised pursuant to Federal or State regulations established to implement title V of the Act (</w:t>
      </w:r>
      <w:hyperlink r:id="rId572" w:tgtFrame="_blank" w:history="1">
        <w:r w:rsidRPr="00E53F49">
          <w:rPr>
            <w:rStyle w:val="Hyperlink"/>
            <w:sz w:val="22"/>
            <w:szCs w:val="22"/>
          </w:rPr>
          <w:t>42 U.S.C. 7661</w:t>
        </w:r>
      </w:hyperlink>
      <w:r w:rsidRPr="00E53F49">
        <w:rPr>
          <w:sz w:val="22"/>
          <w:szCs w:val="22"/>
        </w:rPr>
        <w:t xml:space="preserve">). A title V permit issued by a State permitting authority is called a part 70 permit in this part. </w:t>
      </w:r>
    </w:p>
    <w:p w14:paraId="5F185A0F" w14:textId="77777777" w:rsidR="00E53F49" w:rsidRPr="00E53F49" w:rsidRDefault="00E53F49" w:rsidP="00E53F49">
      <w:pPr>
        <w:pStyle w:val="indent-1"/>
        <w:ind w:left="180"/>
        <w:rPr>
          <w:sz w:val="22"/>
          <w:szCs w:val="22"/>
        </w:rPr>
      </w:pPr>
      <w:r w:rsidRPr="00E53F49">
        <w:rPr>
          <w:rStyle w:val="Emphasis"/>
          <w:sz w:val="22"/>
          <w:szCs w:val="22"/>
        </w:rPr>
        <w:t>Volatile Organic Compound</w:t>
      </w:r>
      <w:r w:rsidRPr="00E53F49">
        <w:rPr>
          <w:sz w:val="22"/>
          <w:szCs w:val="22"/>
        </w:rPr>
        <w:t xml:space="preserve"> means any organic compound which participates in atmospheric photochemical reactions; or which is measured by a reference method, an equivalent method, an alternative method, or which is determined by procedures specified under any subpart. </w:t>
      </w:r>
    </w:p>
    <w:p w14:paraId="4443CBF6" w14:textId="77777777" w:rsidR="00E53F49" w:rsidRPr="00E53F49" w:rsidRDefault="00E53F49" w:rsidP="00E53F49">
      <w:pPr>
        <w:pStyle w:val="citation"/>
        <w:rPr>
          <w:sz w:val="22"/>
          <w:szCs w:val="22"/>
        </w:rPr>
      </w:pPr>
      <w:r w:rsidRPr="00E53F49">
        <w:rPr>
          <w:sz w:val="22"/>
          <w:szCs w:val="22"/>
        </w:rPr>
        <w:t>[</w:t>
      </w:r>
      <w:hyperlink r:id="rId573" w:history="1">
        <w:r w:rsidRPr="00E53F49">
          <w:rPr>
            <w:rStyle w:val="Hyperlink"/>
            <w:sz w:val="22"/>
            <w:szCs w:val="22"/>
          </w:rPr>
          <w:t>44 FR 55173</w:t>
        </w:r>
      </w:hyperlink>
      <w:r w:rsidRPr="00E53F49">
        <w:rPr>
          <w:sz w:val="22"/>
          <w:szCs w:val="22"/>
        </w:rPr>
        <w:t xml:space="preserve">, Sept. 25, 1979, as amended at </w:t>
      </w:r>
      <w:hyperlink r:id="rId574" w:history="1">
        <w:r w:rsidRPr="00E53F49">
          <w:rPr>
            <w:rStyle w:val="Hyperlink"/>
            <w:sz w:val="22"/>
            <w:szCs w:val="22"/>
          </w:rPr>
          <w:t>45 FR 5617</w:t>
        </w:r>
      </w:hyperlink>
      <w:r w:rsidRPr="00E53F49">
        <w:rPr>
          <w:sz w:val="22"/>
          <w:szCs w:val="22"/>
        </w:rPr>
        <w:t xml:space="preserve">, Jan. 23, 1980; </w:t>
      </w:r>
      <w:hyperlink r:id="rId575" w:history="1">
        <w:r w:rsidRPr="00E53F49">
          <w:rPr>
            <w:rStyle w:val="Hyperlink"/>
            <w:sz w:val="22"/>
            <w:szCs w:val="22"/>
          </w:rPr>
          <w:t>45 FR 85415</w:t>
        </w:r>
      </w:hyperlink>
      <w:r w:rsidRPr="00E53F49">
        <w:rPr>
          <w:sz w:val="22"/>
          <w:szCs w:val="22"/>
        </w:rPr>
        <w:t xml:space="preserve">, Dec. 24, 1980; </w:t>
      </w:r>
      <w:hyperlink r:id="rId576" w:history="1">
        <w:r w:rsidRPr="00E53F49">
          <w:rPr>
            <w:rStyle w:val="Hyperlink"/>
            <w:sz w:val="22"/>
            <w:szCs w:val="22"/>
          </w:rPr>
          <w:t>54 FR 6662</w:t>
        </w:r>
      </w:hyperlink>
      <w:r w:rsidRPr="00E53F49">
        <w:rPr>
          <w:sz w:val="22"/>
          <w:szCs w:val="22"/>
        </w:rPr>
        <w:t xml:space="preserve">, Feb. 14, 1989; </w:t>
      </w:r>
      <w:hyperlink r:id="rId577" w:history="1">
        <w:r w:rsidRPr="00E53F49">
          <w:rPr>
            <w:rStyle w:val="Hyperlink"/>
            <w:sz w:val="22"/>
            <w:szCs w:val="22"/>
          </w:rPr>
          <w:t>55 FR 51382</w:t>
        </w:r>
      </w:hyperlink>
      <w:r w:rsidRPr="00E53F49">
        <w:rPr>
          <w:sz w:val="22"/>
          <w:szCs w:val="22"/>
        </w:rPr>
        <w:t xml:space="preserve">, Dec. 13, 1990; </w:t>
      </w:r>
      <w:hyperlink r:id="rId578" w:history="1">
        <w:r w:rsidRPr="00E53F49">
          <w:rPr>
            <w:rStyle w:val="Hyperlink"/>
            <w:sz w:val="22"/>
            <w:szCs w:val="22"/>
          </w:rPr>
          <w:t>57 FR 32338</w:t>
        </w:r>
      </w:hyperlink>
      <w:r w:rsidRPr="00E53F49">
        <w:rPr>
          <w:sz w:val="22"/>
          <w:szCs w:val="22"/>
        </w:rPr>
        <w:t xml:space="preserve">, July 21, 1992; </w:t>
      </w:r>
      <w:hyperlink r:id="rId579" w:history="1">
        <w:r w:rsidRPr="00E53F49">
          <w:rPr>
            <w:rStyle w:val="Hyperlink"/>
            <w:sz w:val="22"/>
            <w:szCs w:val="22"/>
          </w:rPr>
          <w:t>59 FR 12427</w:t>
        </w:r>
      </w:hyperlink>
      <w:r w:rsidRPr="00E53F49">
        <w:rPr>
          <w:sz w:val="22"/>
          <w:szCs w:val="22"/>
        </w:rPr>
        <w:t xml:space="preserve">, Mar. 16, 1994; </w:t>
      </w:r>
      <w:hyperlink r:id="rId580" w:history="1">
        <w:r w:rsidRPr="00E53F49">
          <w:rPr>
            <w:rStyle w:val="Hyperlink"/>
            <w:sz w:val="22"/>
            <w:szCs w:val="22"/>
          </w:rPr>
          <w:t>72 FR 27442</w:t>
        </w:r>
      </w:hyperlink>
      <w:r w:rsidRPr="00E53F49">
        <w:rPr>
          <w:sz w:val="22"/>
          <w:szCs w:val="22"/>
        </w:rPr>
        <w:t xml:space="preserve">, May 16, 2007] </w:t>
      </w:r>
    </w:p>
    <w:p w14:paraId="77F48663"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60.3 Units and abbreviations.</w:t>
      </w:r>
    </w:p>
    <w:p w14:paraId="7AD484FD" w14:textId="77777777" w:rsidR="00E53F49" w:rsidRPr="00E53F49" w:rsidRDefault="00E53F49" w:rsidP="00E53F49">
      <w:pPr>
        <w:pStyle w:val="NormalWeb"/>
        <w:rPr>
          <w:sz w:val="22"/>
          <w:szCs w:val="22"/>
        </w:rPr>
      </w:pPr>
      <w:r w:rsidRPr="00E53F49">
        <w:rPr>
          <w:sz w:val="22"/>
          <w:szCs w:val="22"/>
        </w:rPr>
        <w:t xml:space="preserve">Used in this part are abbreviations and symbols of units of measure. These are defined as follows: </w:t>
      </w:r>
    </w:p>
    <w:p w14:paraId="45FED60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System International (SI) units of measure: </w:t>
      </w:r>
    </w:p>
    <w:p w14:paraId="5C655E3F" w14:textId="77777777" w:rsidR="00E53F49" w:rsidRPr="00E53F49" w:rsidRDefault="00E53F49" w:rsidP="00E53F49">
      <w:pPr>
        <w:pStyle w:val="flush-paragraph-1"/>
        <w:rPr>
          <w:sz w:val="22"/>
          <w:szCs w:val="22"/>
        </w:rPr>
      </w:pPr>
      <w:r w:rsidRPr="00E53F49">
        <w:rPr>
          <w:sz w:val="22"/>
          <w:szCs w:val="22"/>
        </w:rPr>
        <w:t xml:space="preserve">A—ampere </w:t>
      </w:r>
    </w:p>
    <w:p w14:paraId="37DD8E53" w14:textId="77777777" w:rsidR="00E53F49" w:rsidRPr="00E53F49" w:rsidRDefault="00E53F49" w:rsidP="00E53F49">
      <w:pPr>
        <w:pStyle w:val="flush-paragraph-1"/>
        <w:rPr>
          <w:sz w:val="22"/>
          <w:szCs w:val="22"/>
        </w:rPr>
      </w:pPr>
      <w:r w:rsidRPr="00E53F49">
        <w:rPr>
          <w:sz w:val="22"/>
          <w:szCs w:val="22"/>
        </w:rPr>
        <w:t xml:space="preserve">g—gram </w:t>
      </w:r>
    </w:p>
    <w:p w14:paraId="49A9CE28" w14:textId="77777777" w:rsidR="00E53F49" w:rsidRPr="00E53F49" w:rsidRDefault="00E53F49" w:rsidP="00E53F49">
      <w:pPr>
        <w:pStyle w:val="flush-paragraph-1"/>
        <w:rPr>
          <w:sz w:val="22"/>
          <w:szCs w:val="22"/>
        </w:rPr>
      </w:pPr>
      <w:r w:rsidRPr="00E53F49">
        <w:rPr>
          <w:sz w:val="22"/>
          <w:szCs w:val="22"/>
        </w:rPr>
        <w:t xml:space="preserve">Hz—hertz </w:t>
      </w:r>
    </w:p>
    <w:p w14:paraId="1256C3BA" w14:textId="77777777" w:rsidR="00E53F49" w:rsidRPr="00E53F49" w:rsidRDefault="00E53F49" w:rsidP="00E53F49">
      <w:pPr>
        <w:pStyle w:val="flush-paragraph-1"/>
        <w:rPr>
          <w:sz w:val="22"/>
          <w:szCs w:val="22"/>
        </w:rPr>
      </w:pPr>
      <w:r w:rsidRPr="00E53F49">
        <w:rPr>
          <w:sz w:val="22"/>
          <w:szCs w:val="22"/>
        </w:rPr>
        <w:t xml:space="preserve">J—joule </w:t>
      </w:r>
    </w:p>
    <w:p w14:paraId="259F7F54" w14:textId="77777777" w:rsidR="00E53F49" w:rsidRPr="00E53F49" w:rsidRDefault="00E53F49" w:rsidP="00E53F49">
      <w:pPr>
        <w:pStyle w:val="flush-paragraph-1"/>
        <w:rPr>
          <w:sz w:val="22"/>
          <w:szCs w:val="22"/>
        </w:rPr>
      </w:pPr>
      <w:r w:rsidRPr="00E53F49">
        <w:rPr>
          <w:sz w:val="22"/>
          <w:szCs w:val="22"/>
        </w:rPr>
        <w:lastRenderedPageBreak/>
        <w:t xml:space="preserve">K—degree Kelvin </w:t>
      </w:r>
    </w:p>
    <w:p w14:paraId="72E47B4D" w14:textId="77777777" w:rsidR="00E53F49" w:rsidRPr="00E53F49" w:rsidRDefault="00E53F49" w:rsidP="00E53F49">
      <w:pPr>
        <w:pStyle w:val="flush-paragraph-1"/>
        <w:rPr>
          <w:sz w:val="22"/>
          <w:szCs w:val="22"/>
        </w:rPr>
      </w:pPr>
      <w:r w:rsidRPr="00E53F49">
        <w:rPr>
          <w:sz w:val="22"/>
          <w:szCs w:val="22"/>
        </w:rPr>
        <w:t xml:space="preserve">kg—kilogram </w:t>
      </w:r>
    </w:p>
    <w:p w14:paraId="425B253F" w14:textId="77777777" w:rsidR="00E53F49" w:rsidRPr="00E53F49" w:rsidRDefault="00E53F49" w:rsidP="00E53F49">
      <w:pPr>
        <w:pStyle w:val="flush-paragraph-1"/>
        <w:rPr>
          <w:sz w:val="22"/>
          <w:szCs w:val="22"/>
        </w:rPr>
      </w:pPr>
      <w:r w:rsidRPr="00E53F49">
        <w:rPr>
          <w:sz w:val="22"/>
          <w:szCs w:val="22"/>
        </w:rPr>
        <w:t xml:space="preserve">m—meter </w:t>
      </w:r>
    </w:p>
    <w:p w14:paraId="3DB0A77F" w14:textId="77777777" w:rsidR="00E53F49" w:rsidRPr="00E53F49" w:rsidRDefault="00E53F49" w:rsidP="00E53F49">
      <w:pPr>
        <w:pStyle w:val="flush-paragraph-1"/>
        <w:rPr>
          <w:sz w:val="22"/>
          <w:szCs w:val="22"/>
        </w:rPr>
      </w:pPr>
      <w:r w:rsidRPr="00E53F49">
        <w:rPr>
          <w:sz w:val="22"/>
          <w:szCs w:val="22"/>
        </w:rPr>
        <w:t>m</w:t>
      </w:r>
      <w:r w:rsidRPr="00E53F49">
        <w:rPr>
          <w:sz w:val="22"/>
          <w:szCs w:val="22"/>
          <w:vertAlign w:val="superscript"/>
        </w:rPr>
        <w:t>3</w:t>
      </w:r>
      <w:r w:rsidRPr="00E53F49">
        <w:rPr>
          <w:sz w:val="22"/>
          <w:szCs w:val="22"/>
        </w:rPr>
        <w:t xml:space="preserve">—cubic meter </w:t>
      </w:r>
    </w:p>
    <w:p w14:paraId="3D168329" w14:textId="77777777" w:rsidR="00E53F49" w:rsidRPr="00E53F49" w:rsidRDefault="00E53F49" w:rsidP="00E53F49">
      <w:pPr>
        <w:pStyle w:val="flush-paragraph-1"/>
        <w:rPr>
          <w:sz w:val="22"/>
          <w:szCs w:val="22"/>
        </w:rPr>
      </w:pPr>
      <w:r w:rsidRPr="00E53F49">
        <w:rPr>
          <w:sz w:val="22"/>
          <w:szCs w:val="22"/>
        </w:rPr>
        <w:t>mg—milligram—10</w:t>
      </w:r>
      <w:r w:rsidRPr="00E53F49">
        <w:rPr>
          <w:sz w:val="22"/>
          <w:szCs w:val="22"/>
          <w:vertAlign w:val="superscript"/>
        </w:rPr>
        <w:t>−3</w:t>
      </w:r>
      <w:r w:rsidRPr="00E53F49">
        <w:rPr>
          <w:sz w:val="22"/>
          <w:szCs w:val="22"/>
        </w:rPr>
        <w:t xml:space="preserve"> gram </w:t>
      </w:r>
    </w:p>
    <w:p w14:paraId="23B29570" w14:textId="77777777" w:rsidR="00E53F49" w:rsidRPr="00E53F49" w:rsidRDefault="00E53F49" w:rsidP="00E53F49">
      <w:pPr>
        <w:pStyle w:val="flush-paragraph-1"/>
        <w:rPr>
          <w:sz w:val="22"/>
          <w:szCs w:val="22"/>
        </w:rPr>
      </w:pPr>
      <w:r w:rsidRPr="00E53F49">
        <w:rPr>
          <w:sz w:val="22"/>
          <w:szCs w:val="22"/>
        </w:rPr>
        <w:t>mm—millimeter—10</w:t>
      </w:r>
      <w:r w:rsidRPr="00E53F49">
        <w:rPr>
          <w:sz w:val="22"/>
          <w:szCs w:val="22"/>
          <w:vertAlign w:val="superscript"/>
        </w:rPr>
        <w:t>−3</w:t>
      </w:r>
      <w:r w:rsidRPr="00E53F49">
        <w:rPr>
          <w:sz w:val="22"/>
          <w:szCs w:val="22"/>
        </w:rPr>
        <w:t xml:space="preserve"> meter </w:t>
      </w:r>
    </w:p>
    <w:p w14:paraId="151B9F7D" w14:textId="77777777" w:rsidR="00E53F49" w:rsidRPr="00E53F49" w:rsidRDefault="00E53F49" w:rsidP="00E53F49">
      <w:pPr>
        <w:pStyle w:val="flush-paragraph-1"/>
        <w:rPr>
          <w:sz w:val="22"/>
          <w:szCs w:val="22"/>
        </w:rPr>
      </w:pPr>
      <w:r w:rsidRPr="00E53F49">
        <w:rPr>
          <w:sz w:val="22"/>
          <w:szCs w:val="22"/>
        </w:rPr>
        <w:t>Mg—megagram—10</w:t>
      </w:r>
      <w:r w:rsidRPr="00E53F49">
        <w:rPr>
          <w:sz w:val="22"/>
          <w:szCs w:val="22"/>
          <w:vertAlign w:val="superscript"/>
        </w:rPr>
        <w:t>6</w:t>
      </w:r>
      <w:r w:rsidRPr="00E53F49">
        <w:rPr>
          <w:sz w:val="22"/>
          <w:szCs w:val="22"/>
        </w:rPr>
        <w:t xml:space="preserve"> gram </w:t>
      </w:r>
    </w:p>
    <w:p w14:paraId="5FC241EB" w14:textId="77777777" w:rsidR="00E53F49" w:rsidRPr="00E53F49" w:rsidRDefault="00E53F49" w:rsidP="00E53F49">
      <w:pPr>
        <w:pStyle w:val="flush-paragraph-1"/>
        <w:rPr>
          <w:sz w:val="22"/>
          <w:szCs w:val="22"/>
        </w:rPr>
      </w:pPr>
      <w:r w:rsidRPr="00E53F49">
        <w:rPr>
          <w:sz w:val="22"/>
          <w:szCs w:val="22"/>
        </w:rPr>
        <w:t xml:space="preserve">mol—mole </w:t>
      </w:r>
    </w:p>
    <w:p w14:paraId="3A67C776" w14:textId="77777777" w:rsidR="00E53F49" w:rsidRPr="00E53F49" w:rsidRDefault="00E53F49" w:rsidP="00E53F49">
      <w:pPr>
        <w:pStyle w:val="flush-paragraph-1"/>
        <w:rPr>
          <w:sz w:val="22"/>
          <w:szCs w:val="22"/>
        </w:rPr>
      </w:pPr>
      <w:r w:rsidRPr="00E53F49">
        <w:rPr>
          <w:sz w:val="22"/>
          <w:szCs w:val="22"/>
        </w:rPr>
        <w:t xml:space="preserve">N—newton </w:t>
      </w:r>
    </w:p>
    <w:p w14:paraId="3A5BD3B5" w14:textId="77777777" w:rsidR="00E53F49" w:rsidRPr="00E53F49" w:rsidRDefault="00E53F49" w:rsidP="00E53F49">
      <w:pPr>
        <w:pStyle w:val="flush-paragraph-1"/>
        <w:rPr>
          <w:sz w:val="22"/>
          <w:szCs w:val="22"/>
        </w:rPr>
      </w:pPr>
      <w:r w:rsidRPr="00E53F49">
        <w:rPr>
          <w:sz w:val="22"/>
          <w:szCs w:val="22"/>
        </w:rPr>
        <w:t>ng—nanogram—10</w:t>
      </w:r>
      <w:r w:rsidRPr="00E53F49">
        <w:rPr>
          <w:sz w:val="22"/>
          <w:szCs w:val="22"/>
          <w:vertAlign w:val="superscript"/>
        </w:rPr>
        <w:t>−9</w:t>
      </w:r>
      <w:r w:rsidRPr="00E53F49">
        <w:rPr>
          <w:sz w:val="22"/>
          <w:szCs w:val="22"/>
        </w:rPr>
        <w:t xml:space="preserve"> gram </w:t>
      </w:r>
    </w:p>
    <w:p w14:paraId="6FD5986C" w14:textId="77777777" w:rsidR="00E53F49" w:rsidRPr="00E53F49" w:rsidRDefault="00E53F49" w:rsidP="00E53F49">
      <w:pPr>
        <w:pStyle w:val="flush-paragraph-1"/>
        <w:rPr>
          <w:sz w:val="22"/>
          <w:szCs w:val="22"/>
        </w:rPr>
      </w:pPr>
      <w:r w:rsidRPr="00E53F49">
        <w:rPr>
          <w:sz w:val="22"/>
          <w:szCs w:val="22"/>
        </w:rPr>
        <w:t>nm—nanometer—10</w:t>
      </w:r>
      <w:r w:rsidRPr="00E53F49">
        <w:rPr>
          <w:sz w:val="22"/>
          <w:szCs w:val="22"/>
          <w:vertAlign w:val="superscript"/>
        </w:rPr>
        <w:t>−9</w:t>
      </w:r>
      <w:r w:rsidRPr="00E53F49">
        <w:rPr>
          <w:sz w:val="22"/>
          <w:szCs w:val="22"/>
        </w:rPr>
        <w:t xml:space="preserve"> meter </w:t>
      </w:r>
    </w:p>
    <w:p w14:paraId="704566FC" w14:textId="77777777" w:rsidR="00E53F49" w:rsidRPr="00E53F49" w:rsidRDefault="00E53F49" w:rsidP="00E53F49">
      <w:pPr>
        <w:pStyle w:val="flush-paragraph-1"/>
        <w:rPr>
          <w:sz w:val="22"/>
          <w:szCs w:val="22"/>
        </w:rPr>
      </w:pPr>
      <w:r w:rsidRPr="00E53F49">
        <w:rPr>
          <w:sz w:val="22"/>
          <w:szCs w:val="22"/>
        </w:rPr>
        <w:t xml:space="preserve">Pa—pascal </w:t>
      </w:r>
    </w:p>
    <w:p w14:paraId="318CC636" w14:textId="77777777" w:rsidR="00E53F49" w:rsidRPr="00E53F49" w:rsidRDefault="00E53F49" w:rsidP="00E53F49">
      <w:pPr>
        <w:pStyle w:val="flush-paragraph-1"/>
        <w:rPr>
          <w:sz w:val="22"/>
          <w:szCs w:val="22"/>
        </w:rPr>
      </w:pPr>
      <w:r w:rsidRPr="00E53F49">
        <w:rPr>
          <w:sz w:val="22"/>
          <w:szCs w:val="22"/>
        </w:rPr>
        <w:t xml:space="preserve">s—second </w:t>
      </w:r>
    </w:p>
    <w:p w14:paraId="009CD86B" w14:textId="77777777" w:rsidR="00E53F49" w:rsidRPr="00E53F49" w:rsidRDefault="00E53F49" w:rsidP="00E53F49">
      <w:pPr>
        <w:pStyle w:val="flush-paragraph-1"/>
        <w:rPr>
          <w:sz w:val="22"/>
          <w:szCs w:val="22"/>
        </w:rPr>
      </w:pPr>
      <w:r w:rsidRPr="00E53F49">
        <w:rPr>
          <w:sz w:val="22"/>
          <w:szCs w:val="22"/>
        </w:rPr>
        <w:t xml:space="preserve">V—volt </w:t>
      </w:r>
    </w:p>
    <w:p w14:paraId="1C272956" w14:textId="77777777" w:rsidR="00E53F49" w:rsidRPr="00E53F49" w:rsidRDefault="00E53F49" w:rsidP="00E53F49">
      <w:pPr>
        <w:pStyle w:val="flush-paragraph-1"/>
        <w:rPr>
          <w:sz w:val="22"/>
          <w:szCs w:val="22"/>
        </w:rPr>
      </w:pPr>
      <w:r w:rsidRPr="00E53F49">
        <w:rPr>
          <w:sz w:val="22"/>
          <w:szCs w:val="22"/>
        </w:rPr>
        <w:t xml:space="preserve">W—watt </w:t>
      </w:r>
    </w:p>
    <w:p w14:paraId="25697F05" w14:textId="77777777" w:rsidR="00E53F49" w:rsidRPr="00E53F49" w:rsidRDefault="00E53F49" w:rsidP="00E53F49">
      <w:pPr>
        <w:pStyle w:val="flush-paragraph-1"/>
        <w:rPr>
          <w:sz w:val="22"/>
          <w:szCs w:val="22"/>
        </w:rPr>
      </w:pPr>
      <w:r w:rsidRPr="00E53F49">
        <w:rPr>
          <w:sz w:val="22"/>
          <w:szCs w:val="22"/>
        </w:rPr>
        <w:t xml:space="preserve">Ω—ohm </w:t>
      </w:r>
    </w:p>
    <w:p w14:paraId="5B3A9953" w14:textId="77777777" w:rsidR="00E53F49" w:rsidRPr="00E53F49" w:rsidRDefault="00E53F49" w:rsidP="00E53F49">
      <w:pPr>
        <w:pStyle w:val="flush-paragraph-1"/>
        <w:rPr>
          <w:sz w:val="22"/>
          <w:szCs w:val="22"/>
        </w:rPr>
      </w:pPr>
      <w:r w:rsidRPr="00E53F49">
        <w:rPr>
          <w:sz w:val="22"/>
          <w:szCs w:val="22"/>
        </w:rPr>
        <w:t>µg—microgram—10</w:t>
      </w:r>
      <w:r w:rsidRPr="00E53F49">
        <w:rPr>
          <w:sz w:val="22"/>
          <w:szCs w:val="22"/>
          <w:vertAlign w:val="superscript"/>
        </w:rPr>
        <w:t>−6</w:t>
      </w:r>
      <w:r w:rsidRPr="00E53F49">
        <w:rPr>
          <w:sz w:val="22"/>
          <w:szCs w:val="22"/>
        </w:rPr>
        <w:t xml:space="preserve"> gram</w:t>
      </w:r>
    </w:p>
    <w:p w14:paraId="7218F7A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Other units of measure: </w:t>
      </w:r>
    </w:p>
    <w:p w14:paraId="42E2AD5F" w14:textId="77777777" w:rsidR="00E53F49" w:rsidRPr="00E53F49" w:rsidRDefault="00E53F49" w:rsidP="00E53F49">
      <w:pPr>
        <w:pStyle w:val="flush-paragraph-1"/>
        <w:rPr>
          <w:sz w:val="22"/>
          <w:szCs w:val="22"/>
        </w:rPr>
      </w:pPr>
      <w:r w:rsidRPr="00E53F49">
        <w:rPr>
          <w:sz w:val="22"/>
          <w:szCs w:val="22"/>
        </w:rPr>
        <w:t xml:space="preserve">Btu—British thermal unit </w:t>
      </w:r>
    </w:p>
    <w:p w14:paraId="0D21E35E" w14:textId="77777777" w:rsidR="00E53F49" w:rsidRPr="00E53F49" w:rsidRDefault="00E53F49" w:rsidP="00E53F49">
      <w:pPr>
        <w:pStyle w:val="flush-paragraph-1"/>
        <w:rPr>
          <w:sz w:val="22"/>
          <w:szCs w:val="22"/>
        </w:rPr>
      </w:pPr>
      <w:r w:rsidRPr="00E53F49">
        <w:rPr>
          <w:sz w:val="22"/>
          <w:szCs w:val="22"/>
        </w:rPr>
        <w:t xml:space="preserve">°C—degree Celsius (centigrade) </w:t>
      </w:r>
    </w:p>
    <w:p w14:paraId="681C360F" w14:textId="77777777" w:rsidR="00E53F49" w:rsidRPr="00E53F49" w:rsidRDefault="00E53F49" w:rsidP="00E53F49">
      <w:pPr>
        <w:pStyle w:val="flush-paragraph-1"/>
        <w:rPr>
          <w:sz w:val="22"/>
          <w:szCs w:val="22"/>
        </w:rPr>
      </w:pPr>
      <w:r w:rsidRPr="00E53F49">
        <w:rPr>
          <w:sz w:val="22"/>
          <w:szCs w:val="22"/>
        </w:rPr>
        <w:t xml:space="preserve">cal—calorie </w:t>
      </w:r>
    </w:p>
    <w:p w14:paraId="1D52BE09" w14:textId="77777777" w:rsidR="00E53F49" w:rsidRPr="00E53F49" w:rsidRDefault="00E53F49" w:rsidP="00E53F49">
      <w:pPr>
        <w:pStyle w:val="flush-paragraph-1"/>
        <w:rPr>
          <w:sz w:val="22"/>
          <w:szCs w:val="22"/>
        </w:rPr>
      </w:pPr>
      <w:r w:rsidRPr="00E53F49">
        <w:rPr>
          <w:sz w:val="22"/>
          <w:szCs w:val="22"/>
        </w:rPr>
        <w:t xml:space="preserve">cfm—cubic feet per minute </w:t>
      </w:r>
    </w:p>
    <w:p w14:paraId="0A5117EB" w14:textId="77777777" w:rsidR="00E53F49" w:rsidRPr="00E53F49" w:rsidRDefault="00E53F49" w:rsidP="00E53F49">
      <w:pPr>
        <w:pStyle w:val="flush-paragraph-1"/>
        <w:rPr>
          <w:sz w:val="22"/>
          <w:szCs w:val="22"/>
        </w:rPr>
      </w:pPr>
      <w:r w:rsidRPr="00E53F49">
        <w:rPr>
          <w:sz w:val="22"/>
          <w:szCs w:val="22"/>
        </w:rPr>
        <w:t xml:space="preserve">cu ft—cubic feet </w:t>
      </w:r>
    </w:p>
    <w:p w14:paraId="640F5222" w14:textId="77777777" w:rsidR="00E53F49" w:rsidRPr="00E53F49" w:rsidRDefault="00E53F49" w:rsidP="00E53F49">
      <w:pPr>
        <w:pStyle w:val="flush-paragraph-1"/>
        <w:rPr>
          <w:sz w:val="22"/>
          <w:szCs w:val="22"/>
        </w:rPr>
      </w:pPr>
      <w:r w:rsidRPr="00E53F49">
        <w:rPr>
          <w:sz w:val="22"/>
          <w:szCs w:val="22"/>
        </w:rPr>
        <w:t xml:space="preserve">dcf—dry cubic feet </w:t>
      </w:r>
    </w:p>
    <w:p w14:paraId="3ACED24C" w14:textId="77777777" w:rsidR="00E53F49" w:rsidRPr="00E53F49" w:rsidRDefault="00E53F49" w:rsidP="00E53F49">
      <w:pPr>
        <w:pStyle w:val="flush-paragraph-1"/>
        <w:rPr>
          <w:sz w:val="22"/>
          <w:szCs w:val="22"/>
        </w:rPr>
      </w:pPr>
      <w:r w:rsidRPr="00E53F49">
        <w:rPr>
          <w:sz w:val="22"/>
          <w:szCs w:val="22"/>
        </w:rPr>
        <w:lastRenderedPageBreak/>
        <w:t xml:space="preserve">dcm—dry cubic meter </w:t>
      </w:r>
    </w:p>
    <w:p w14:paraId="2B666F53" w14:textId="77777777" w:rsidR="00E53F49" w:rsidRPr="00E53F49" w:rsidRDefault="00E53F49" w:rsidP="00E53F49">
      <w:pPr>
        <w:pStyle w:val="flush-paragraph-1"/>
        <w:rPr>
          <w:sz w:val="22"/>
          <w:szCs w:val="22"/>
        </w:rPr>
      </w:pPr>
      <w:r w:rsidRPr="00E53F49">
        <w:rPr>
          <w:sz w:val="22"/>
          <w:szCs w:val="22"/>
        </w:rPr>
        <w:t xml:space="preserve">dscf—dry cubic feet at standard conditions </w:t>
      </w:r>
    </w:p>
    <w:p w14:paraId="13C98218" w14:textId="77777777" w:rsidR="00E53F49" w:rsidRPr="00E53F49" w:rsidRDefault="00E53F49" w:rsidP="00E53F49">
      <w:pPr>
        <w:pStyle w:val="flush-paragraph-1"/>
        <w:rPr>
          <w:sz w:val="22"/>
          <w:szCs w:val="22"/>
        </w:rPr>
      </w:pPr>
      <w:r w:rsidRPr="00E53F49">
        <w:rPr>
          <w:sz w:val="22"/>
          <w:szCs w:val="22"/>
        </w:rPr>
        <w:t xml:space="preserve">dscm—dry cubic meter at standard conditions </w:t>
      </w:r>
    </w:p>
    <w:p w14:paraId="34909C60" w14:textId="77777777" w:rsidR="00E53F49" w:rsidRPr="00E53F49" w:rsidRDefault="00E53F49" w:rsidP="00E53F49">
      <w:pPr>
        <w:pStyle w:val="flush-paragraph-1"/>
        <w:rPr>
          <w:sz w:val="22"/>
          <w:szCs w:val="22"/>
        </w:rPr>
      </w:pPr>
      <w:r w:rsidRPr="00E53F49">
        <w:rPr>
          <w:sz w:val="22"/>
          <w:szCs w:val="22"/>
        </w:rPr>
        <w:t xml:space="preserve">eq—equivalent </w:t>
      </w:r>
    </w:p>
    <w:p w14:paraId="2ACBD78F" w14:textId="77777777" w:rsidR="00E53F49" w:rsidRPr="00E53F49" w:rsidRDefault="00E53F49" w:rsidP="00E53F49">
      <w:pPr>
        <w:pStyle w:val="flush-paragraph-1"/>
        <w:rPr>
          <w:sz w:val="22"/>
          <w:szCs w:val="22"/>
        </w:rPr>
      </w:pPr>
      <w:r w:rsidRPr="00E53F49">
        <w:rPr>
          <w:sz w:val="22"/>
          <w:szCs w:val="22"/>
        </w:rPr>
        <w:t xml:space="preserve">°F—degree Fahrenheit </w:t>
      </w:r>
    </w:p>
    <w:p w14:paraId="691943C4" w14:textId="77777777" w:rsidR="00E53F49" w:rsidRPr="00E53F49" w:rsidRDefault="00E53F49" w:rsidP="00E53F49">
      <w:pPr>
        <w:pStyle w:val="flush-paragraph-1"/>
        <w:rPr>
          <w:sz w:val="22"/>
          <w:szCs w:val="22"/>
        </w:rPr>
      </w:pPr>
      <w:r w:rsidRPr="00E53F49">
        <w:rPr>
          <w:sz w:val="22"/>
          <w:szCs w:val="22"/>
        </w:rPr>
        <w:t xml:space="preserve">ft—feet </w:t>
      </w:r>
    </w:p>
    <w:p w14:paraId="0949A699" w14:textId="77777777" w:rsidR="00E53F49" w:rsidRPr="00E53F49" w:rsidRDefault="00E53F49" w:rsidP="00E53F49">
      <w:pPr>
        <w:pStyle w:val="flush-paragraph-1"/>
        <w:rPr>
          <w:sz w:val="22"/>
          <w:szCs w:val="22"/>
        </w:rPr>
      </w:pPr>
      <w:r w:rsidRPr="00E53F49">
        <w:rPr>
          <w:sz w:val="22"/>
          <w:szCs w:val="22"/>
        </w:rPr>
        <w:t xml:space="preserve">gal—gallon </w:t>
      </w:r>
    </w:p>
    <w:p w14:paraId="698900BD" w14:textId="77777777" w:rsidR="00E53F49" w:rsidRPr="00E53F49" w:rsidRDefault="00E53F49" w:rsidP="00E53F49">
      <w:pPr>
        <w:pStyle w:val="flush-paragraph-1"/>
        <w:rPr>
          <w:sz w:val="22"/>
          <w:szCs w:val="22"/>
        </w:rPr>
      </w:pPr>
      <w:r w:rsidRPr="00E53F49">
        <w:rPr>
          <w:sz w:val="22"/>
          <w:szCs w:val="22"/>
        </w:rPr>
        <w:t xml:space="preserve">gr—grain </w:t>
      </w:r>
    </w:p>
    <w:p w14:paraId="47EE459A" w14:textId="77777777" w:rsidR="00E53F49" w:rsidRPr="00E53F49" w:rsidRDefault="00E53F49" w:rsidP="00E53F49">
      <w:pPr>
        <w:pStyle w:val="flush-paragraph-1"/>
        <w:rPr>
          <w:sz w:val="22"/>
          <w:szCs w:val="22"/>
        </w:rPr>
      </w:pPr>
      <w:r w:rsidRPr="00E53F49">
        <w:rPr>
          <w:sz w:val="22"/>
          <w:szCs w:val="22"/>
        </w:rPr>
        <w:t xml:space="preserve">g-eq—gram equivalent </w:t>
      </w:r>
    </w:p>
    <w:p w14:paraId="1AF0F0DA" w14:textId="77777777" w:rsidR="00E53F49" w:rsidRPr="00E53F49" w:rsidRDefault="00E53F49" w:rsidP="00E53F49">
      <w:pPr>
        <w:pStyle w:val="flush-paragraph-1"/>
        <w:rPr>
          <w:sz w:val="22"/>
          <w:szCs w:val="22"/>
        </w:rPr>
      </w:pPr>
      <w:r w:rsidRPr="00E53F49">
        <w:rPr>
          <w:sz w:val="22"/>
          <w:szCs w:val="22"/>
        </w:rPr>
        <w:t xml:space="preserve">hr—hour </w:t>
      </w:r>
    </w:p>
    <w:p w14:paraId="28548EBF" w14:textId="77777777" w:rsidR="00E53F49" w:rsidRPr="00E53F49" w:rsidRDefault="00E53F49" w:rsidP="00E53F49">
      <w:pPr>
        <w:pStyle w:val="flush-paragraph-1"/>
        <w:rPr>
          <w:sz w:val="22"/>
          <w:szCs w:val="22"/>
        </w:rPr>
      </w:pPr>
      <w:r w:rsidRPr="00E53F49">
        <w:rPr>
          <w:sz w:val="22"/>
          <w:szCs w:val="22"/>
        </w:rPr>
        <w:t xml:space="preserve">in—inch </w:t>
      </w:r>
    </w:p>
    <w:p w14:paraId="4EF50E07" w14:textId="77777777" w:rsidR="00E53F49" w:rsidRPr="00E53F49" w:rsidRDefault="00E53F49" w:rsidP="00E53F49">
      <w:pPr>
        <w:pStyle w:val="flush-paragraph-1"/>
        <w:rPr>
          <w:sz w:val="22"/>
          <w:szCs w:val="22"/>
        </w:rPr>
      </w:pPr>
      <w:r w:rsidRPr="00E53F49">
        <w:rPr>
          <w:sz w:val="22"/>
          <w:szCs w:val="22"/>
        </w:rPr>
        <w:t xml:space="preserve">k—1,000 </w:t>
      </w:r>
    </w:p>
    <w:p w14:paraId="2A27F7D0" w14:textId="77777777" w:rsidR="00E53F49" w:rsidRPr="00E53F49" w:rsidRDefault="00E53F49" w:rsidP="00E53F49">
      <w:pPr>
        <w:pStyle w:val="flush-paragraph-1"/>
        <w:rPr>
          <w:sz w:val="22"/>
          <w:szCs w:val="22"/>
        </w:rPr>
      </w:pPr>
      <w:r w:rsidRPr="00E53F49">
        <w:rPr>
          <w:sz w:val="22"/>
          <w:szCs w:val="22"/>
        </w:rPr>
        <w:t xml:space="preserve">l—liter </w:t>
      </w:r>
    </w:p>
    <w:p w14:paraId="5A5AB529" w14:textId="77777777" w:rsidR="00E53F49" w:rsidRPr="00E53F49" w:rsidRDefault="00E53F49" w:rsidP="00E53F49">
      <w:pPr>
        <w:pStyle w:val="flush-paragraph-1"/>
        <w:rPr>
          <w:sz w:val="22"/>
          <w:szCs w:val="22"/>
        </w:rPr>
      </w:pPr>
      <w:r w:rsidRPr="00E53F49">
        <w:rPr>
          <w:sz w:val="22"/>
          <w:szCs w:val="22"/>
        </w:rPr>
        <w:t xml:space="preserve">lpm—liter per minute </w:t>
      </w:r>
    </w:p>
    <w:p w14:paraId="64E4D47D" w14:textId="77777777" w:rsidR="00E53F49" w:rsidRPr="00E53F49" w:rsidRDefault="00E53F49" w:rsidP="00E53F49">
      <w:pPr>
        <w:pStyle w:val="flush-paragraph-1"/>
        <w:rPr>
          <w:sz w:val="22"/>
          <w:szCs w:val="22"/>
        </w:rPr>
      </w:pPr>
      <w:r w:rsidRPr="00E53F49">
        <w:rPr>
          <w:sz w:val="22"/>
          <w:szCs w:val="22"/>
        </w:rPr>
        <w:t xml:space="preserve">lb—pound </w:t>
      </w:r>
    </w:p>
    <w:p w14:paraId="39B89D25" w14:textId="77777777" w:rsidR="00E53F49" w:rsidRPr="00E53F49" w:rsidRDefault="00E53F49" w:rsidP="00E53F49">
      <w:pPr>
        <w:pStyle w:val="flush-paragraph-1"/>
        <w:rPr>
          <w:sz w:val="22"/>
          <w:szCs w:val="22"/>
        </w:rPr>
      </w:pPr>
      <w:r w:rsidRPr="00E53F49">
        <w:rPr>
          <w:sz w:val="22"/>
          <w:szCs w:val="22"/>
        </w:rPr>
        <w:t xml:space="preserve">meq—milliequivalent </w:t>
      </w:r>
    </w:p>
    <w:p w14:paraId="7A717732" w14:textId="77777777" w:rsidR="00E53F49" w:rsidRPr="00E53F49" w:rsidRDefault="00E53F49" w:rsidP="00E53F49">
      <w:pPr>
        <w:pStyle w:val="flush-paragraph-1"/>
        <w:rPr>
          <w:sz w:val="22"/>
          <w:szCs w:val="22"/>
        </w:rPr>
      </w:pPr>
      <w:r w:rsidRPr="00E53F49">
        <w:rPr>
          <w:sz w:val="22"/>
          <w:szCs w:val="22"/>
        </w:rPr>
        <w:t xml:space="preserve">min—minute </w:t>
      </w:r>
    </w:p>
    <w:p w14:paraId="6DF6A270" w14:textId="77777777" w:rsidR="00E53F49" w:rsidRPr="00E53F49" w:rsidRDefault="00E53F49" w:rsidP="00E53F49">
      <w:pPr>
        <w:pStyle w:val="flush-paragraph-1"/>
        <w:rPr>
          <w:sz w:val="22"/>
          <w:szCs w:val="22"/>
        </w:rPr>
      </w:pPr>
      <w:r w:rsidRPr="00E53F49">
        <w:rPr>
          <w:sz w:val="22"/>
          <w:szCs w:val="22"/>
        </w:rPr>
        <w:t xml:space="preserve">ml—milliliter </w:t>
      </w:r>
    </w:p>
    <w:p w14:paraId="29C28478" w14:textId="77777777" w:rsidR="00E53F49" w:rsidRPr="00E53F49" w:rsidRDefault="00E53F49" w:rsidP="00E53F49">
      <w:pPr>
        <w:pStyle w:val="flush-paragraph-1"/>
        <w:rPr>
          <w:sz w:val="22"/>
          <w:szCs w:val="22"/>
        </w:rPr>
      </w:pPr>
      <w:r w:rsidRPr="00E53F49">
        <w:rPr>
          <w:sz w:val="22"/>
          <w:szCs w:val="22"/>
        </w:rPr>
        <w:t xml:space="preserve">mol. wt.—molecular weight </w:t>
      </w:r>
    </w:p>
    <w:p w14:paraId="2660CB15" w14:textId="77777777" w:rsidR="00E53F49" w:rsidRPr="00E53F49" w:rsidRDefault="00E53F49" w:rsidP="00E53F49">
      <w:pPr>
        <w:pStyle w:val="flush-paragraph-1"/>
        <w:rPr>
          <w:sz w:val="22"/>
          <w:szCs w:val="22"/>
        </w:rPr>
      </w:pPr>
      <w:r w:rsidRPr="00E53F49">
        <w:rPr>
          <w:sz w:val="22"/>
          <w:szCs w:val="22"/>
        </w:rPr>
        <w:t xml:space="preserve">ppb—parts per billion </w:t>
      </w:r>
    </w:p>
    <w:p w14:paraId="6A5BB626" w14:textId="77777777" w:rsidR="00E53F49" w:rsidRPr="00E53F49" w:rsidRDefault="00E53F49" w:rsidP="00E53F49">
      <w:pPr>
        <w:pStyle w:val="flush-paragraph-1"/>
        <w:rPr>
          <w:sz w:val="22"/>
          <w:szCs w:val="22"/>
        </w:rPr>
      </w:pPr>
      <w:r w:rsidRPr="00E53F49">
        <w:rPr>
          <w:sz w:val="22"/>
          <w:szCs w:val="22"/>
        </w:rPr>
        <w:t xml:space="preserve">ppm—parts per million </w:t>
      </w:r>
    </w:p>
    <w:p w14:paraId="5B67C19F" w14:textId="77777777" w:rsidR="00E53F49" w:rsidRPr="00E53F49" w:rsidRDefault="00E53F49" w:rsidP="00E53F49">
      <w:pPr>
        <w:pStyle w:val="flush-paragraph-1"/>
        <w:rPr>
          <w:sz w:val="22"/>
          <w:szCs w:val="22"/>
        </w:rPr>
      </w:pPr>
      <w:r w:rsidRPr="00E53F49">
        <w:rPr>
          <w:sz w:val="22"/>
          <w:szCs w:val="22"/>
        </w:rPr>
        <w:t xml:space="preserve">psia—pounds per square inch absolute </w:t>
      </w:r>
    </w:p>
    <w:p w14:paraId="367BC73B" w14:textId="77777777" w:rsidR="00E53F49" w:rsidRPr="00E53F49" w:rsidRDefault="00E53F49" w:rsidP="00E53F49">
      <w:pPr>
        <w:pStyle w:val="flush-paragraph-1"/>
        <w:rPr>
          <w:sz w:val="22"/>
          <w:szCs w:val="22"/>
        </w:rPr>
      </w:pPr>
      <w:r w:rsidRPr="00E53F49">
        <w:rPr>
          <w:sz w:val="22"/>
          <w:szCs w:val="22"/>
        </w:rPr>
        <w:t xml:space="preserve">psig—pounds per square inch gage </w:t>
      </w:r>
    </w:p>
    <w:p w14:paraId="4596ED70" w14:textId="77777777" w:rsidR="00E53F49" w:rsidRPr="00E53F49" w:rsidRDefault="00E53F49" w:rsidP="00E53F49">
      <w:pPr>
        <w:pStyle w:val="flush-paragraph-1"/>
        <w:rPr>
          <w:sz w:val="22"/>
          <w:szCs w:val="22"/>
        </w:rPr>
      </w:pPr>
      <w:r w:rsidRPr="00E53F49">
        <w:rPr>
          <w:sz w:val="22"/>
          <w:szCs w:val="22"/>
        </w:rPr>
        <w:t xml:space="preserve">°R—degree Rankine </w:t>
      </w:r>
    </w:p>
    <w:p w14:paraId="4A1FB4B5" w14:textId="77777777" w:rsidR="00E53F49" w:rsidRPr="00E53F49" w:rsidRDefault="00E53F49" w:rsidP="00E53F49">
      <w:pPr>
        <w:pStyle w:val="flush-paragraph-1"/>
        <w:rPr>
          <w:sz w:val="22"/>
          <w:szCs w:val="22"/>
        </w:rPr>
      </w:pPr>
      <w:r w:rsidRPr="00E53F49">
        <w:rPr>
          <w:sz w:val="22"/>
          <w:szCs w:val="22"/>
        </w:rPr>
        <w:lastRenderedPageBreak/>
        <w:t xml:space="preserve">scf—cubic feet at standard conditions </w:t>
      </w:r>
    </w:p>
    <w:p w14:paraId="3D64677C" w14:textId="77777777" w:rsidR="00E53F49" w:rsidRPr="00E53F49" w:rsidRDefault="00E53F49" w:rsidP="00E53F49">
      <w:pPr>
        <w:pStyle w:val="flush-paragraph-1"/>
        <w:rPr>
          <w:sz w:val="22"/>
          <w:szCs w:val="22"/>
        </w:rPr>
      </w:pPr>
      <w:r w:rsidRPr="00E53F49">
        <w:rPr>
          <w:sz w:val="22"/>
          <w:szCs w:val="22"/>
        </w:rPr>
        <w:t xml:space="preserve">scfh—cubic feet per hour at standard conditions </w:t>
      </w:r>
    </w:p>
    <w:p w14:paraId="4FE2D0D2" w14:textId="77777777" w:rsidR="00E53F49" w:rsidRPr="00E53F49" w:rsidRDefault="00E53F49" w:rsidP="00E53F49">
      <w:pPr>
        <w:pStyle w:val="flush-paragraph-1"/>
        <w:rPr>
          <w:sz w:val="22"/>
          <w:szCs w:val="22"/>
        </w:rPr>
      </w:pPr>
      <w:r w:rsidRPr="00E53F49">
        <w:rPr>
          <w:sz w:val="22"/>
          <w:szCs w:val="22"/>
        </w:rPr>
        <w:t xml:space="preserve">scm—cubic meter at standard conditions </w:t>
      </w:r>
    </w:p>
    <w:p w14:paraId="4B71DAC9" w14:textId="77777777" w:rsidR="00E53F49" w:rsidRPr="00E53F49" w:rsidRDefault="00E53F49" w:rsidP="00E53F49">
      <w:pPr>
        <w:pStyle w:val="flush-paragraph-1"/>
        <w:rPr>
          <w:sz w:val="22"/>
          <w:szCs w:val="22"/>
        </w:rPr>
      </w:pPr>
      <w:r w:rsidRPr="00E53F49">
        <w:rPr>
          <w:sz w:val="22"/>
          <w:szCs w:val="22"/>
        </w:rPr>
        <w:t xml:space="preserve">sec—second </w:t>
      </w:r>
    </w:p>
    <w:p w14:paraId="69E32A55" w14:textId="77777777" w:rsidR="00E53F49" w:rsidRPr="00E53F49" w:rsidRDefault="00E53F49" w:rsidP="00E53F49">
      <w:pPr>
        <w:pStyle w:val="flush-paragraph-1"/>
        <w:rPr>
          <w:sz w:val="22"/>
          <w:szCs w:val="22"/>
        </w:rPr>
      </w:pPr>
      <w:r w:rsidRPr="00E53F49">
        <w:rPr>
          <w:sz w:val="22"/>
          <w:szCs w:val="22"/>
        </w:rPr>
        <w:t xml:space="preserve">sq ft—square feet </w:t>
      </w:r>
    </w:p>
    <w:p w14:paraId="4ADBEC80" w14:textId="77777777" w:rsidR="00E53F49" w:rsidRPr="00E53F49" w:rsidRDefault="00E53F49" w:rsidP="00E53F49">
      <w:pPr>
        <w:pStyle w:val="flush-paragraph-1"/>
        <w:rPr>
          <w:sz w:val="22"/>
          <w:szCs w:val="22"/>
        </w:rPr>
      </w:pPr>
      <w:r w:rsidRPr="00E53F49">
        <w:rPr>
          <w:sz w:val="22"/>
          <w:szCs w:val="22"/>
        </w:rPr>
        <w:t>std—at standard conditions</w:t>
      </w:r>
    </w:p>
    <w:p w14:paraId="720CBA5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Chemical nomenclature: </w:t>
      </w:r>
    </w:p>
    <w:p w14:paraId="6D56C07A" w14:textId="77777777" w:rsidR="00E53F49" w:rsidRPr="00E53F49" w:rsidRDefault="00E53F49" w:rsidP="00E53F49">
      <w:pPr>
        <w:pStyle w:val="flush-paragraph-1"/>
        <w:rPr>
          <w:sz w:val="22"/>
          <w:szCs w:val="22"/>
        </w:rPr>
      </w:pPr>
      <w:r w:rsidRPr="00E53F49">
        <w:rPr>
          <w:sz w:val="22"/>
          <w:szCs w:val="22"/>
        </w:rPr>
        <w:t xml:space="preserve">CdS—cadmium sulfide </w:t>
      </w:r>
    </w:p>
    <w:p w14:paraId="3422ECCD" w14:textId="77777777" w:rsidR="00E53F49" w:rsidRPr="00E53F49" w:rsidRDefault="00E53F49" w:rsidP="00E53F49">
      <w:pPr>
        <w:pStyle w:val="flush-paragraph-1"/>
        <w:rPr>
          <w:sz w:val="22"/>
          <w:szCs w:val="22"/>
        </w:rPr>
      </w:pPr>
      <w:r w:rsidRPr="00E53F49">
        <w:rPr>
          <w:sz w:val="22"/>
          <w:szCs w:val="22"/>
        </w:rPr>
        <w:t xml:space="preserve">CO—carbon monoxide </w:t>
      </w:r>
    </w:p>
    <w:p w14:paraId="3AE33E47" w14:textId="77777777" w:rsidR="00E53F49" w:rsidRPr="00E53F49" w:rsidRDefault="00E53F49" w:rsidP="00E53F49">
      <w:pPr>
        <w:pStyle w:val="flush-paragraph-1"/>
        <w:rPr>
          <w:sz w:val="22"/>
          <w:szCs w:val="22"/>
        </w:rPr>
      </w:pPr>
      <w:r w:rsidRPr="00E53F49">
        <w:rPr>
          <w:sz w:val="22"/>
          <w:szCs w:val="22"/>
        </w:rPr>
        <w:t>CO</w:t>
      </w:r>
      <w:r w:rsidRPr="00E53F49">
        <w:rPr>
          <w:sz w:val="22"/>
          <w:szCs w:val="22"/>
          <w:vertAlign w:val="subscript"/>
        </w:rPr>
        <w:t>2</w:t>
      </w:r>
      <w:r w:rsidRPr="00E53F49">
        <w:rPr>
          <w:sz w:val="22"/>
          <w:szCs w:val="22"/>
        </w:rPr>
        <w:t xml:space="preserve">—carbon dioxide </w:t>
      </w:r>
    </w:p>
    <w:p w14:paraId="3AD90069" w14:textId="77777777" w:rsidR="00E53F49" w:rsidRPr="00E53F49" w:rsidRDefault="00E53F49" w:rsidP="00E53F49">
      <w:pPr>
        <w:pStyle w:val="flush-paragraph-1"/>
        <w:rPr>
          <w:sz w:val="22"/>
          <w:szCs w:val="22"/>
        </w:rPr>
      </w:pPr>
      <w:r w:rsidRPr="00E53F49">
        <w:rPr>
          <w:sz w:val="22"/>
          <w:szCs w:val="22"/>
        </w:rPr>
        <w:t xml:space="preserve">HCl—hydrochloric acid </w:t>
      </w:r>
    </w:p>
    <w:p w14:paraId="31F19516" w14:textId="77777777" w:rsidR="00E53F49" w:rsidRPr="00E53F49" w:rsidRDefault="00E53F49" w:rsidP="00E53F49">
      <w:pPr>
        <w:pStyle w:val="flush-paragraph-1"/>
        <w:rPr>
          <w:sz w:val="22"/>
          <w:szCs w:val="22"/>
        </w:rPr>
      </w:pPr>
      <w:r w:rsidRPr="00E53F49">
        <w:rPr>
          <w:sz w:val="22"/>
          <w:szCs w:val="22"/>
        </w:rPr>
        <w:t xml:space="preserve">Hg—mercury </w:t>
      </w:r>
    </w:p>
    <w:p w14:paraId="1BF137C6" w14:textId="77777777" w:rsidR="00E53F49" w:rsidRPr="00E53F49" w:rsidRDefault="00E53F49" w:rsidP="00E53F49">
      <w:pPr>
        <w:pStyle w:val="flush-paragraph-1"/>
        <w:rPr>
          <w:sz w:val="22"/>
          <w:szCs w:val="22"/>
        </w:rPr>
      </w:pPr>
      <w:r w:rsidRPr="00E53F49">
        <w:rPr>
          <w:sz w:val="22"/>
          <w:szCs w:val="22"/>
        </w:rPr>
        <w:t>H</w:t>
      </w:r>
      <w:r w:rsidRPr="00E53F49">
        <w:rPr>
          <w:sz w:val="22"/>
          <w:szCs w:val="22"/>
          <w:vertAlign w:val="subscript"/>
        </w:rPr>
        <w:t>2</w:t>
      </w:r>
      <w:r w:rsidRPr="00E53F49">
        <w:rPr>
          <w:sz w:val="22"/>
          <w:szCs w:val="22"/>
        </w:rPr>
        <w:t xml:space="preserve">O—water </w:t>
      </w:r>
    </w:p>
    <w:p w14:paraId="0FF5650C" w14:textId="77777777" w:rsidR="00E53F49" w:rsidRPr="00E53F49" w:rsidRDefault="00E53F49" w:rsidP="00E53F49">
      <w:pPr>
        <w:pStyle w:val="flush-paragraph-1"/>
        <w:rPr>
          <w:sz w:val="22"/>
          <w:szCs w:val="22"/>
        </w:rPr>
      </w:pPr>
      <w:r w:rsidRPr="00E53F49">
        <w:rPr>
          <w:sz w:val="22"/>
          <w:szCs w:val="22"/>
        </w:rPr>
        <w:t>H</w:t>
      </w:r>
      <w:r w:rsidRPr="00E53F49">
        <w:rPr>
          <w:sz w:val="22"/>
          <w:szCs w:val="22"/>
          <w:vertAlign w:val="subscript"/>
        </w:rPr>
        <w:t>2</w:t>
      </w:r>
      <w:r w:rsidRPr="00E53F49">
        <w:rPr>
          <w:sz w:val="22"/>
          <w:szCs w:val="22"/>
        </w:rPr>
        <w:t xml:space="preserve">S—hydrogen sulfide </w:t>
      </w:r>
    </w:p>
    <w:p w14:paraId="54324717" w14:textId="77777777" w:rsidR="00E53F49" w:rsidRPr="00E53F49" w:rsidRDefault="00E53F49" w:rsidP="00E53F49">
      <w:pPr>
        <w:pStyle w:val="flush-paragraph-1"/>
        <w:rPr>
          <w:sz w:val="22"/>
          <w:szCs w:val="22"/>
        </w:rPr>
      </w:pPr>
      <w:r w:rsidRPr="00E53F49">
        <w:rPr>
          <w:sz w:val="22"/>
          <w:szCs w:val="22"/>
        </w:rPr>
        <w:t>H</w:t>
      </w:r>
      <w:r w:rsidRPr="00E53F49">
        <w:rPr>
          <w:sz w:val="22"/>
          <w:szCs w:val="22"/>
          <w:vertAlign w:val="subscript"/>
        </w:rPr>
        <w:t>2</w:t>
      </w:r>
      <w:r w:rsidRPr="00E53F49">
        <w:rPr>
          <w:sz w:val="22"/>
          <w:szCs w:val="22"/>
        </w:rPr>
        <w:t>SO</w:t>
      </w:r>
      <w:r w:rsidRPr="00E53F49">
        <w:rPr>
          <w:sz w:val="22"/>
          <w:szCs w:val="22"/>
          <w:vertAlign w:val="subscript"/>
        </w:rPr>
        <w:t>4</w:t>
      </w:r>
      <w:r w:rsidRPr="00E53F49">
        <w:rPr>
          <w:sz w:val="22"/>
          <w:szCs w:val="22"/>
        </w:rPr>
        <w:t xml:space="preserve">—sulfuric acid </w:t>
      </w:r>
    </w:p>
    <w:p w14:paraId="27DE0D02" w14:textId="77777777" w:rsidR="00E53F49" w:rsidRPr="00E53F49" w:rsidRDefault="00E53F49" w:rsidP="00E53F49">
      <w:pPr>
        <w:pStyle w:val="flush-paragraph-1"/>
        <w:rPr>
          <w:sz w:val="22"/>
          <w:szCs w:val="22"/>
        </w:rPr>
      </w:pPr>
      <w:r w:rsidRPr="00E53F49">
        <w:rPr>
          <w:sz w:val="22"/>
          <w:szCs w:val="22"/>
        </w:rPr>
        <w:t>N</w:t>
      </w:r>
      <w:r w:rsidRPr="00E53F49">
        <w:rPr>
          <w:sz w:val="22"/>
          <w:szCs w:val="22"/>
          <w:vertAlign w:val="subscript"/>
        </w:rPr>
        <w:t>2</w:t>
      </w:r>
      <w:r w:rsidRPr="00E53F49">
        <w:rPr>
          <w:sz w:val="22"/>
          <w:szCs w:val="22"/>
        </w:rPr>
        <w:t xml:space="preserve">—nitrogen </w:t>
      </w:r>
    </w:p>
    <w:p w14:paraId="0CA5BC6D" w14:textId="77777777" w:rsidR="00E53F49" w:rsidRPr="00E53F49" w:rsidRDefault="00E53F49" w:rsidP="00E53F49">
      <w:pPr>
        <w:pStyle w:val="flush-paragraph-1"/>
        <w:rPr>
          <w:sz w:val="22"/>
          <w:szCs w:val="22"/>
        </w:rPr>
      </w:pPr>
      <w:r w:rsidRPr="00E53F49">
        <w:rPr>
          <w:sz w:val="22"/>
          <w:szCs w:val="22"/>
        </w:rPr>
        <w:t xml:space="preserve">NO—nitric oxide </w:t>
      </w:r>
    </w:p>
    <w:p w14:paraId="4D3A6C00" w14:textId="77777777" w:rsidR="00E53F49" w:rsidRPr="00E53F49" w:rsidRDefault="00E53F49" w:rsidP="00E53F49">
      <w:pPr>
        <w:pStyle w:val="flush-paragraph-1"/>
        <w:rPr>
          <w:sz w:val="22"/>
          <w:szCs w:val="22"/>
        </w:rPr>
      </w:pPr>
      <w:r w:rsidRPr="00E53F49">
        <w:rPr>
          <w:sz w:val="22"/>
          <w:szCs w:val="22"/>
        </w:rPr>
        <w:t>NO</w:t>
      </w:r>
      <w:r w:rsidRPr="00E53F49">
        <w:rPr>
          <w:sz w:val="22"/>
          <w:szCs w:val="22"/>
          <w:vertAlign w:val="subscript"/>
        </w:rPr>
        <w:t>2</w:t>
      </w:r>
      <w:r w:rsidRPr="00E53F49">
        <w:rPr>
          <w:sz w:val="22"/>
          <w:szCs w:val="22"/>
        </w:rPr>
        <w:t xml:space="preserve">—nitrogen dioxide </w:t>
      </w:r>
    </w:p>
    <w:p w14:paraId="554E2400" w14:textId="77777777" w:rsidR="00E53F49" w:rsidRPr="00E53F49" w:rsidRDefault="00E53F49" w:rsidP="00E53F49">
      <w:pPr>
        <w:pStyle w:val="flush-paragraph-1"/>
        <w:rPr>
          <w:sz w:val="22"/>
          <w:szCs w:val="22"/>
        </w:rPr>
      </w:pPr>
      <w:r w:rsidRPr="00E53F49">
        <w:rPr>
          <w:sz w:val="22"/>
          <w:szCs w:val="22"/>
        </w:rPr>
        <w:t>NO</w:t>
      </w:r>
      <w:r w:rsidRPr="00E53F49">
        <w:rPr>
          <w:sz w:val="22"/>
          <w:szCs w:val="22"/>
          <w:vertAlign w:val="subscript"/>
        </w:rPr>
        <w:t>X</w:t>
      </w:r>
      <w:r w:rsidRPr="00E53F49">
        <w:rPr>
          <w:sz w:val="22"/>
          <w:szCs w:val="22"/>
        </w:rPr>
        <w:t xml:space="preserve">—nitrogen oxides </w:t>
      </w:r>
    </w:p>
    <w:p w14:paraId="31C7F256" w14:textId="77777777" w:rsidR="00E53F49" w:rsidRPr="00E53F49" w:rsidRDefault="00E53F49" w:rsidP="00E53F49">
      <w:pPr>
        <w:pStyle w:val="flush-paragraph-1"/>
        <w:rPr>
          <w:sz w:val="22"/>
          <w:szCs w:val="22"/>
        </w:rPr>
      </w:pPr>
      <w:r w:rsidRPr="00E53F49">
        <w:rPr>
          <w:sz w:val="22"/>
          <w:szCs w:val="22"/>
        </w:rPr>
        <w:t>O</w:t>
      </w:r>
      <w:r w:rsidRPr="00E53F49">
        <w:rPr>
          <w:sz w:val="22"/>
          <w:szCs w:val="22"/>
          <w:vertAlign w:val="subscript"/>
        </w:rPr>
        <w:t>2</w:t>
      </w:r>
      <w:r w:rsidRPr="00E53F49">
        <w:rPr>
          <w:sz w:val="22"/>
          <w:szCs w:val="22"/>
        </w:rPr>
        <w:t xml:space="preserve">—oxygen </w:t>
      </w:r>
    </w:p>
    <w:p w14:paraId="5EA89B04" w14:textId="77777777" w:rsidR="00E53F49" w:rsidRPr="00E53F49" w:rsidRDefault="00E53F49" w:rsidP="00E53F49">
      <w:pPr>
        <w:pStyle w:val="flush-paragraph-1"/>
        <w:rPr>
          <w:sz w:val="22"/>
          <w:szCs w:val="22"/>
        </w:rPr>
      </w:pPr>
      <w:r w:rsidRPr="00E53F49">
        <w:rPr>
          <w:sz w:val="22"/>
          <w:szCs w:val="22"/>
        </w:rPr>
        <w:t>SO</w:t>
      </w:r>
      <w:r w:rsidRPr="00E53F49">
        <w:rPr>
          <w:sz w:val="22"/>
          <w:szCs w:val="22"/>
          <w:vertAlign w:val="subscript"/>
        </w:rPr>
        <w:t>2</w:t>
      </w:r>
      <w:r w:rsidRPr="00E53F49">
        <w:rPr>
          <w:sz w:val="22"/>
          <w:szCs w:val="22"/>
        </w:rPr>
        <w:t xml:space="preserve">—sulfur dioxide </w:t>
      </w:r>
    </w:p>
    <w:p w14:paraId="054FD720" w14:textId="77777777" w:rsidR="00E53F49" w:rsidRPr="00E53F49" w:rsidRDefault="00E53F49" w:rsidP="00E53F49">
      <w:pPr>
        <w:pStyle w:val="flush-paragraph-1"/>
        <w:rPr>
          <w:sz w:val="22"/>
          <w:szCs w:val="22"/>
        </w:rPr>
      </w:pPr>
      <w:r w:rsidRPr="00E53F49">
        <w:rPr>
          <w:sz w:val="22"/>
          <w:szCs w:val="22"/>
        </w:rPr>
        <w:t>SO</w:t>
      </w:r>
      <w:r w:rsidRPr="00E53F49">
        <w:rPr>
          <w:sz w:val="22"/>
          <w:szCs w:val="22"/>
          <w:vertAlign w:val="subscript"/>
        </w:rPr>
        <w:t>3</w:t>
      </w:r>
      <w:r w:rsidRPr="00E53F49">
        <w:rPr>
          <w:sz w:val="22"/>
          <w:szCs w:val="22"/>
        </w:rPr>
        <w:t xml:space="preserve">—sulfur trioxide </w:t>
      </w:r>
    </w:p>
    <w:p w14:paraId="62FCA4F7" w14:textId="77777777" w:rsidR="00E53F49" w:rsidRPr="00E53F49" w:rsidRDefault="00E53F49" w:rsidP="00E53F49">
      <w:pPr>
        <w:pStyle w:val="flush-paragraph-1"/>
        <w:rPr>
          <w:sz w:val="22"/>
          <w:szCs w:val="22"/>
        </w:rPr>
      </w:pPr>
      <w:r w:rsidRPr="00E53F49">
        <w:rPr>
          <w:sz w:val="22"/>
          <w:szCs w:val="22"/>
        </w:rPr>
        <w:t>SO</w:t>
      </w:r>
      <w:r w:rsidRPr="00E53F49">
        <w:rPr>
          <w:sz w:val="22"/>
          <w:szCs w:val="22"/>
          <w:vertAlign w:val="subscript"/>
        </w:rPr>
        <w:t>X</w:t>
      </w:r>
      <w:r w:rsidRPr="00E53F49">
        <w:rPr>
          <w:sz w:val="22"/>
          <w:szCs w:val="22"/>
        </w:rPr>
        <w:t>—sulfur oxides</w:t>
      </w:r>
    </w:p>
    <w:p w14:paraId="1151765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Miscellaneous: </w:t>
      </w:r>
    </w:p>
    <w:p w14:paraId="7D36B76E" w14:textId="77777777" w:rsidR="00E53F49" w:rsidRPr="00E53F49" w:rsidRDefault="00E53F49" w:rsidP="00E53F49">
      <w:pPr>
        <w:pStyle w:val="flush-paragraph-1"/>
        <w:rPr>
          <w:sz w:val="22"/>
          <w:szCs w:val="22"/>
        </w:rPr>
      </w:pPr>
      <w:r w:rsidRPr="00E53F49">
        <w:rPr>
          <w:sz w:val="22"/>
          <w:szCs w:val="22"/>
        </w:rPr>
        <w:lastRenderedPageBreak/>
        <w:t>A.S.T.M.—American Society for Testing and Materials</w:t>
      </w:r>
    </w:p>
    <w:p w14:paraId="3727FB83" w14:textId="77777777" w:rsidR="00E53F49" w:rsidRPr="00E53F49" w:rsidRDefault="00E53F49" w:rsidP="00E53F49">
      <w:pPr>
        <w:pStyle w:val="citation"/>
        <w:rPr>
          <w:sz w:val="22"/>
          <w:szCs w:val="22"/>
        </w:rPr>
      </w:pPr>
      <w:r w:rsidRPr="00E53F49">
        <w:rPr>
          <w:sz w:val="22"/>
          <w:szCs w:val="22"/>
        </w:rPr>
        <w:t>[</w:t>
      </w:r>
      <w:hyperlink r:id="rId581" w:history="1">
        <w:r w:rsidRPr="00E53F49">
          <w:rPr>
            <w:rStyle w:val="Hyperlink"/>
            <w:sz w:val="22"/>
            <w:szCs w:val="22"/>
          </w:rPr>
          <w:t>42 FR 37000</w:t>
        </w:r>
      </w:hyperlink>
      <w:r w:rsidRPr="00E53F49">
        <w:rPr>
          <w:sz w:val="22"/>
          <w:szCs w:val="22"/>
        </w:rPr>
        <w:t xml:space="preserve">, July 19, 1977; </w:t>
      </w:r>
      <w:hyperlink r:id="rId582" w:history="1">
        <w:r w:rsidRPr="00E53F49">
          <w:rPr>
            <w:rStyle w:val="Hyperlink"/>
            <w:sz w:val="22"/>
            <w:szCs w:val="22"/>
          </w:rPr>
          <w:t>42 FR 38178</w:t>
        </w:r>
      </w:hyperlink>
      <w:r w:rsidRPr="00E53F49">
        <w:rPr>
          <w:sz w:val="22"/>
          <w:szCs w:val="22"/>
        </w:rPr>
        <w:t xml:space="preserve">, July 27, 1977] </w:t>
      </w:r>
    </w:p>
    <w:p w14:paraId="13E89082"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60.4 Address.</w:t>
      </w:r>
    </w:p>
    <w:p w14:paraId="5BFC7C6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 </w:t>
      </w:r>
    </w:p>
    <w:p w14:paraId="003C7513" w14:textId="77777777" w:rsidR="00E53F49" w:rsidRPr="00E53F49" w:rsidRDefault="00E53F49" w:rsidP="00E53F49">
      <w:pPr>
        <w:pStyle w:val="flush-paragraph-1"/>
        <w:rPr>
          <w:sz w:val="22"/>
          <w:szCs w:val="22"/>
        </w:rPr>
      </w:pPr>
      <w:r w:rsidRPr="00E53F49">
        <w:rPr>
          <w:sz w:val="22"/>
          <w:szCs w:val="22"/>
        </w:rPr>
        <w:t xml:space="preserve">Region I (Connecticut, Maine, Massachusetts, New Hampshire, Rhode Island, Vermont) Director, Enforcement and Compliance Assurance Division, U.S. EPA Region I, 5 Post Office Square—Suite 100 (04–2), Boston, MA 02109–3912, Attn: Air Compliance Clerk. </w:t>
      </w:r>
    </w:p>
    <w:p w14:paraId="2A641998" w14:textId="77777777" w:rsidR="00E53F49" w:rsidRPr="00E53F49" w:rsidRDefault="00E53F49" w:rsidP="00E53F49">
      <w:pPr>
        <w:pStyle w:val="flush-paragraph-1"/>
        <w:rPr>
          <w:sz w:val="22"/>
          <w:szCs w:val="22"/>
        </w:rPr>
      </w:pPr>
      <w:r w:rsidRPr="00E53F49">
        <w:rPr>
          <w:sz w:val="22"/>
          <w:szCs w:val="22"/>
        </w:rPr>
        <w:t xml:space="preserve">Region II (New Jersey, New York, Puerto Rico, Virgin Islands), Director, Air and Waste Management Division, U.S. Environmental Protection Agency, Federal Office Building, 26 Federal Plaza (Foley Square), New York, NY 10278. </w:t>
      </w:r>
    </w:p>
    <w:p w14:paraId="5D369ED4" w14:textId="77777777" w:rsidR="00E53F49" w:rsidRPr="00E53F49" w:rsidRDefault="00E53F49" w:rsidP="00E53F49">
      <w:pPr>
        <w:pStyle w:val="flush-paragraph-1"/>
        <w:rPr>
          <w:sz w:val="22"/>
          <w:szCs w:val="22"/>
        </w:rPr>
      </w:pPr>
      <w:r w:rsidRPr="00E53F49">
        <w:rPr>
          <w:sz w:val="22"/>
          <w:szCs w:val="22"/>
        </w:rPr>
        <w:t xml:space="preserve">Region III (Delaware, District of Columbia, Maryland, Pennsylvania, Virginia, West Virginia), Director, Air Protection Division, Mail Code 3AP00, 1650 Arch Street, Philadelphia, PA 19103–2029. </w:t>
      </w:r>
    </w:p>
    <w:p w14:paraId="1378259A" w14:textId="77777777" w:rsidR="00E53F49" w:rsidRPr="00E53F49" w:rsidRDefault="00E53F49" w:rsidP="00E53F49">
      <w:pPr>
        <w:pStyle w:val="flush-paragraph-1"/>
        <w:rPr>
          <w:sz w:val="22"/>
          <w:szCs w:val="22"/>
        </w:rPr>
      </w:pPr>
      <w:r w:rsidRPr="00E53F49">
        <w:rPr>
          <w:sz w:val="22"/>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03473EB8" w14:textId="77777777" w:rsidR="00E53F49" w:rsidRPr="00E53F49" w:rsidRDefault="00E53F49" w:rsidP="00E53F49">
      <w:pPr>
        <w:pStyle w:val="flush-paragraph-1"/>
        <w:rPr>
          <w:sz w:val="22"/>
          <w:szCs w:val="22"/>
        </w:rPr>
      </w:pPr>
      <w:r w:rsidRPr="00E53F49">
        <w:rPr>
          <w:sz w:val="22"/>
          <w:szCs w:val="22"/>
        </w:rPr>
        <w:t xml:space="preserve">Region V (Illinois, Indiana, Michigan, Minnesota, Ohio, Wisconsin), Director, Air and Radiation Division, U.S. Environmental Protection Agency, 77 West Jackson Boulevard, Chicago, IL 60604–3590. </w:t>
      </w:r>
    </w:p>
    <w:p w14:paraId="5F3DCE0B" w14:textId="77777777" w:rsidR="00E53F49" w:rsidRPr="00E53F49" w:rsidRDefault="00E53F49" w:rsidP="00E53F49">
      <w:pPr>
        <w:pStyle w:val="flush-paragraph-1"/>
        <w:rPr>
          <w:sz w:val="22"/>
          <w:szCs w:val="22"/>
        </w:rPr>
      </w:pPr>
      <w:r w:rsidRPr="00E53F49">
        <w:rPr>
          <w:sz w:val="22"/>
          <w:szCs w:val="22"/>
        </w:rPr>
        <w:t xml:space="preserve">Region VI (Arkansas, Louisiana, New Mexico, Oklahoma, Texas); Director; Enforcement and Compliance Assurance Division; U.S. Environmental Protection Agency, 1201 Elm Street, Suite 500, Mail Code 6ECD, Dallas, Texas 75270–2102. </w:t>
      </w:r>
    </w:p>
    <w:p w14:paraId="6116547D" w14:textId="77777777" w:rsidR="00E53F49" w:rsidRPr="00E53F49" w:rsidRDefault="00E53F49" w:rsidP="00E53F49">
      <w:pPr>
        <w:pStyle w:val="flush-paragraph-1"/>
        <w:rPr>
          <w:sz w:val="22"/>
          <w:szCs w:val="22"/>
        </w:rPr>
      </w:pPr>
      <w:r w:rsidRPr="00E53F49">
        <w:rPr>
          <w:sz w:val="22"/>
          <w:szCs w:val="22"/>
        </w:rPr>
        <w:t xml:space="preserve">Region VII (Iowa, Kansas, Missouri, Nebraska), Director, Air and Waste Management Division, 11201 Renner Boulevard, Lenexa, Kansas 66219. </w:t>
      </w:r>
    </w:p>
    <w:p w14:paraId="30B41DBF" w14:textId="77777777" w:rsidR="00E53F49" w:rsidRPr="00E53F49" w:rsidRDefault="00E53F49" w:rsidP="00E53F49">
      <w:pPr>
        <w:pStyle w:val="flush-paragraph-1"/>
        <w:rPr>
          <w:sz w:val="22"/>
          <w:szCs w:val="22"/>
        </w:rPr>
      </w:pPr>
      <w:r w:rsidRPr="00E53F49">
        <w:rPr>
          <w:sz w:val="22"/>
          <w:szCs w:val="22"/>
        </w:rPr>
        <w:t xml:space="preserve">Region VIII (Colorado, Montana, North Dakota, South Dakota, Utah, Wyoming) Director, Air and Toxics Technical Enforcement Program, Office of Enforcement, Compliance and Environmental Justice, Mail Code 8ENF–AT, 1595 Wynkoop Street, Denver, CO 80202–1129. </w:t>
      </w:r>
    </w:p>
    <w:p w14:paraId="08E5F62A" w14:textId="77777777" w:rsidR="00E53F49" w:rsidRPr="00E53F49" w:rsidRDefault="00E53F49" w:rsidP="00E53F49">
      <w:pPr>
        <w:pStyle w:val="flush-paragraph-1"/>
        <w:rPr>
          <w:sz w:val="22"/>
          <w:szCs w:val="22"/>
        </w:rPr>
      </w:pPr>
      <w:r w:rsidRPr="00E53F49">
        <w:rPr>
          <w:sz w:val="22"/>
          <w:szCs w:val="22"/>
        </w:rPr>
        <w:t xml:space="preserve">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Enforcement and Compliance Assurance Division (ENF 2–1), U.S. Environmental Protection Agency Region IX, 75 Hawthorne Street, San Francisco, CA 94105. </w:t>
      </w:r>
    </w:p>
    <w:p w14:paraId="7921718F" w14:textId="77777777" w:rsidR="00E53F49" w:rsidRPr="00E53F49" w:rsidRDefault="00E53F49" w:rsidP="00E53F49">
      <w:pPr>
        <w:pStyle w:val="flush-paragraph-1"/>
        <w:rPr>
          <w:sz w:val="22"/>
          <w:szCs w:val="22"/>
        </w:rPr>
      </w:pPr>
      <w:r w:rsidRPr="00E53F49">
        <w:rPr>
          <w:sz w:val="22"/>
          <w:szCs w:val="22"/>
        </w:rPr>
        <w:t>Region X (Alaska, Oregon, Idaho, Washington), Director, Air and Waste Management Division, U.S. Environmental Protection Agency, 1200 Sixth Avenue, Seattle, WA 98101.</w:t>
      </w:r>
    </w:p>
    <w:p w14:paraId="130E8605"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b</w:t>
      </w:r>
      <w:r w:rsidRPr="00E53F49">
        <w:rPr>
          <w:rStyle w:val="paren"/>
          <w:sz w:val="22"/>
          <w:szCs w:val="22"/>
        </w:rPr>
        <w:t>)</w:t>
      </w:r>
      <w:r w:rsidRPr="00E53F49">
        <w:rPr>
          <w:sz w:val="22"/>
          <w:szCs w:val="22"/>
        </w:rPr>
        <w:t xml:space="preserve"> Section 111(c) directs the Administrator to delegate to each State, when appropriate, the authority to implement and enforce standards of performance for new stationary sources located in such State. All information required to be submitted to EPA under </w:t>
      </w:r>
      <w:hyperlink r:id="rId583" w:anchor="p-60.4(a)" w:history="1">
        <w:r w:rsidRPr="00E53F49">
          <w:rPr>
            <w:rStyle w:val="Hyperlink"/>
            <w:sz w:val="22"/>
            <w:szCs w:val="22"/>
          </w:rPr>
          <w:t>paragraph (a)</w:t>
        </w:r>
      </w:hyperlink>
      <w:r w:rsidRPr="00E53F49">
        <w:rPr>
          <w:sz w:val="22"/>
          <w:szCs w:val="22"/>
        </w:rPr>
        <w:t xml:space="preserve">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2F38261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[Reserved] </w:t>
      </w:r>
    </w:p>
    <w:p w14:paraId="181A03A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State of Alabama: Alabama Department of Environmental Management, P.O. Box 301463, Montgomery, Alabama 36130–1463. </w:t>
      </w:r>
    </w:p>
    <w:p w14:paraId="390A88C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State of Alaska, Department of Environmental Conservation, Pouch O, Juneau, AK 99811. </w:t>
      </w:r>
    </w:p>
    <w:p w14:paraId="642D870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Arizona: </w:t>
      </w:r>
    </w:p>
    <w:p w14:paraId="41A2818B" w14:textId="77777777" w:rsidR="00E53F49" w:rsidRPr="00E53F49" w:rsidRDefault="00E53F49" w:rsidP="00E53F49">
      <w:pPr>
        <w:pStyle w:val="flush-paragraph-1"/>
        <w:rPr>
          <w:sz w:val="22"/>
          <w:szCs w:val="22"/>
        </w:rPr>
      </w:pPr>
      <w:r w:rsidRPr="00E53F49">
        <w:rPr>
          <w:sz w:val="22"/>
          <w:szCs w:val="22"/>
        </w:rPr>
        <w:t xml:space="preserve">Arizona Department of Environmental Quality, Suite #160, 1110 West Washington Street, Phoenix, AZ 85007. </w:t>
      </w:r>
    </w:p>
    <w:p w14:paraId="12509574" w14:textId="77777777" w:rsidR="00E53F49" w:rsidRPr="00E53F49" w:rsidRDefault="00E53F49" w:rsidP="00E53F49">
      <w:pPr>
        <w:pStyle w:val="flush-paragraph-1"/>
        <w:rPr>
          <w:sz w:val="22"/>
          <w:szCs w:val="22"/>
        </w:rPr>
      </w:pPr>
      <w:r w:rsidRPr="00E53F49">
        <w:rPr>
          <w:sz w:val="22"/>
          <w:szCs w:val="22"/>
        </w:rPr>
        <w:t xml:space="preserve">Maricopa County Air Quality Department, 301 West Jefferson Street, Phoenix, AZ 85003. </w:t>
      </w:r>
    </w:p>
    <w:p w14:paraId="38824275" w14:textId="77777777" w:rsidR="00E53F49" w:rsidRPr="00E53F49" w:rsidRDefault="00E53F49" w:rsidP="00E53F49">
      <w:pPr>
        <w:pStyle w:val="flush-paragraph-1"/>
        <w:rPr>
          <w:sz w:val="22"/>
          <w:szCs w:val="22"/>
        </w:rPr>
      </w:pPr>
      <w:r w:rsidRPr="00E53F49">
        <w:rPr>
          <w:sz w:val="22"/>
          <w:szCs w:val="22"/>
        </w:rPr>
        <w:t xml:space="preserve">Pima County Department of Environmental Quality, 33 North Stone Avenue, Suite 700, Tucson, AZ 85701. </w:t>
      </w:r>
    </w:p>
    <w:p w14:paraId="783C48A2" w14:textId="77777777" w:rsidR="00E53F49" w:rsidRPr="00E53F49" w:rsidRDefault="00E53F49" w:rsidP="00E53F49">
      <w:pPr>
        <w:pStyle w:val="flush-paragraph-1"/>
        <w:rPr>
          <w:sz w:val="22"/>
          <w:szCs w:val="22"/>
        </w:rPr>
      </w:pPr>
      <w:r w:rsidRPr="00E53F49">
        <w:rPr>
          <w:sz w:val="22"/>
          <w:szCs w:val="22"/>
        </w:rPr>
        <w:t>Pinal County Air Quality Department, 31 North Pinal Street, Building F, Florence, AZ 85132.</w:t>
      </w:r>
    </w:p>
    <w:p w14:paraId="3BBB6FA7" w14:textId="77777777" w:rsidR="00E53F49" w:rsidRPr="00E53F49" w:rsidRDefault="00E53F49" w:rsidP="00E53F49">
      <w:pPr>
        <w:rPr>
          <w:szCs w:val="22"/>
        </w:rPr>
      </w:pPr>
      <w:r w:rsidRPr="00E53F49">
        <w:rPr>
          <w:szCs w:val="22"/>
        </w:rPr>
        <w:t>Note 1 to paragraph (</w:t>
      </w:r>
      <w:r w:rsidRPr="00E53F49">
        <w:rPr>
          <w:rStyle w:val="standard"/>
          <w:szCs w:val="22"/>
        </w:rPr>
        <w:t>b</w:t>
      </w:r>
      <w:r w:rsidRPr="00E53F49">
        <w:rPr>
          <w:szCs w:val="22"/>
        </w:rPr>
        <w:t>)(4):</w:t>
      </w:r>
    </w:p>
    <w:p w14:paraId="20B73CCD"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584" w:anchor="p-60.4(d)" w:history="1">
        <w:r w:rsidRPr="00E53F49">
          <w:rPr>
            <w:rStyle w:val="Hyperlink"/>
            <w:sz w:val="22"/>
            <w:szCs w:val="22"/>
          </w:rPr>
          <w:t>paragraph (d)</w:t>
        </w:r>
      </w:hyperlink>
      <w:r w:rsidRPr="00E53F49">
        <w:rPr>
          <w:sz w:val="22"/>
          <w:szCs w:val="22"/>
        </w:rPr>
        <w:t xml:space="preserve"> of this section.</w:t>
      </w:r>
    </w:p>
    <w:p w14:paraId="30A443D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State of Arkansas: Chief, Division of Air Pollution Control, Arkansas Department of Pollution Control and Ecology, 8001 National Drive, P.O. Box 9583, Little Rock, AR 72209. </w:t>
      </w:r>
    </w:p>
    <w:p w14:paraId="28CC426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California: </w:t>
      </w:r>
    </w:p>
    <w:p w14:paraId="3F1BA648" w14:textId="77777777" w:rsidR="00E53F49" w:rsidRPr="00E53F49" w:rsidRDefault="00E53F49" w:rsidP="00E53F49">
      <w:pPr>
        <w:pStyle w:val="flush-paragraph-1"/>
        <w:rPr>
          <w:sz w:val="22"/>
          <w:szCs w:val="22"/>
        </w:rPr>
      </w:pPr>
      <w:r w:rsidRPr="00E53F49">
        <w:rPr>
          <w:sz w:val="22"/>
          <w:szCs w:val="22"/>
        </w:rPr>
        <w:t xml:space="preserve">Amador Air District, 810 Court Street, Jackson, CA 95642. </w:t>
      </w:r>
    </w:p>
    <w:p w14:paraId="22C6FB97" w14:textId="77777777" w:rsidR="00E53F49" w:rsidRPr="00E53F49" w:rsidRDefault="00E53F49" w:rsidP="00E53F49">
      <w:pPr>
        <w:pStyle w:val="flush-paragraph-1"/>
        <w:rPr>
          <w:sz w:val="22"/>
          <w:szCs w:val="22"/>
        </w:rPr>
      </w:pPr>
      <w:r w:rsidRPr="00E53F49">
        <w:rPr>
          <w:sz w:val="22"/>
          <w:szCs w:val="22"/>
        </w:rPr>
        <w:t xml:space="preserve">Antelope Valley Air Quality Management District, 2551 W Avenue H, Lancaster, CA 93536. </w:t>
      </w:r>
    </w:p>
    <w:p w14:paraId="46AE84C1" w14:textId="77777777" w:rsidR="00E53F49" w:rsidRPr="00E53F49" w:rsidRDefault="00E53F49" w:rsidP="00E53F49">
      <w:pPr>
        <w:pStyle w:val="flush-paragraph-1"/>
        <w:rPr>
          <w:sz w:val="22"/>
          <w:szCs w:val="22"/>
        </w:rPr>
      </w:pPr>
      <w:r w:rsidRPr="00E53F49">
        <w:rPr>
          <w:sz w:val="22"/>
          <w:szCs w:val="22"/>
        </w:rPr>
        <w:t xml:space="preserve">Bay Area Air Quality Management District, 375 Beale Street, Suite 600, San Francisco, CA 94105. </w:t>
      </w:r>
    </w:p>
    <w:p w14:paraId="3027C318" w14:textId="77777777" w:rsidR="00E53F49" w:rsidRPr="00E53F49" w:rsidRDefault="00E53F49" w:rsidP="00E53F49">
      <w:pPr>
        <w:pStyle w:val="flush-paragraph-1"/>
        <w:rPr>
          <w:sz w:val="22"/>
          <w:szCs w:val="22"/>
        </w:rPr>
      </w:pPr>
      <w:r w:rsidRPr="00E53F49">
        <w:rPr>
          <w:sz w:val="22"/>
          <w:szCs w:val="22"/>
        </w:rPr>
        <w:t xml:space="preserve">Butte County Air Quality Management District, 629 Entler Avenue, Suite 15, Chico, CA 95928. </w:t>
      </w:r>
    </w:p>
    <w:p w14:paraId="0074478A" w14:textId="77777777" w:rsidR="00E53F49" w:rsidRPr="00E53F49" w:rsidRDefault="00E53F49" w:rsidP="00E53F49">
      <w:pPr>
        <w:pStyle w:val="flush-paragraph-1"/>
        <w:rPr>
          <w:sz w:val="22"/>
          <w:szCs w:val="22"/>
        </w:rPr>
      </w:pPr>
      <w:r w:rsidRPr="00E53F49">
        <w:rPr>
          <w:sz w:val="22"/>
          <w:szCs w:val="22"/>
        </w:rPr>
        <w:t xml:space="preserve">Calaveras County Air Pollution Control District, 891 Mountain Ranch Road, Building E, San Andreas, CA 95249. </w:t>
      </w:r>
    </w:p>
    <w:p w14:paraId="07E9281E" w14:textId="77777777" w:rsidR="00E53F49" w:rsidRPr="00E53F49" w:rsidRDefault="00E53F49" w:rsidP="00E53F49">
      <w:pPr>
        <w:pStyle w:val="flush-paragraph-1"/>
        <w:rPr>
          <w:sz w:val="22"/>
          <w:szCs w:val="22"/>
        </w:rPr>
      </w:pPr>
      <w:r w:rsidRPr="00E53F49">
        <w:rPr>
          <w:sz w:val="22"/>
          <w:szCs w:val="22"/>
        </w:rPr>
        <w:t xml:space="preserve">Colusa County Air Pollution Control District, 100 Sunrise Blvd., Suite A, Colusa, CA 95932–3246. </w:t>
      </w:r>
    </w:p>
    <w:p w14:paraId="16B4B61B" w14:textId="77777777" w:rsidR="00E53F49" w:rsidRPr="00E53F49" w:rsidRDefault="00E53F49" w:rsidP="00E53F49">
      <w:pPr>
        <w:pStyle w:val="flush-paragraph-1"/>
        <w:rPr>
          <w:sz w:val="22"/>
          <w:szCs w:val="22"/>
        </w:rPr>
      </w:pPr>
      <w:r w:rsidRPr="00E53F49">
        <w:rPr>
          <w:sz w:val="22"/>
          <w:szCs w:val="22"/>
        </w:rPr>
        <w:t xml:space="preserve">El Dorado County Air Quality Management District, 330 Fair Lane, Placerville, CA 95667–4100. </w:t>
      </w:r>
    </w:p>
    <w:p w14:paraId="2DBAF96C" w14:textId="77777777" w:rsidR="00E53F49" w:rsidRPr="00E53F49" w:rsidRDefault="00E53F49" w:rsidP="00E53F49">
      <w:pPr>
        <w:pStyle w:val="flush-paragraph-1"/>
        <w:rPr>
          <w:sz w:val="22"/>
          <w:szCs w:val="22"/>
        </w:rPr>
      </w:pPr>
      <w:r w:rsidRPr="00E53F49">
        <w:rPr>
          <w:sz w:val="22"/>
          <w:szCs w:val="22"/>
        </w:rPr>
        <w:lastRenderedPageBreak/>
        <w:t xml:space="preserve">Eastern Kern Air Pollution Control District, 2700 “M” Street, Suite 302, Bakersfield, CA 93301–2370. </w:t>
      </w:r>
    </w:p>
    <w:p w14:paraId="78FF6AA0" w14:textId="77777777" w:rsidR="00E53F49" w:rsidRPr="00E53F49" w:rsidRDefault="00E53F49" w:rsidP="00E53F49">
      <w:pPr>
        <w:pStyle w:val="flush-paragraph-1"/>
        <w:rPr>
          <w:sz w:val="22"/>
          <w:szCs w:val="22"/>
        </w:rPr>
      </w:pPr>
      <w:r w:rsidRPr="00E53F49">
        <w:rPr>
          <w:sz w:val="22"/>
          <w:szCs w:val="22"/>
        </w:rPr>
        <w:t xml:space="preserve">Feather River Air Quality Management District, 541 Washington Avenue, Yuba City, CA 95991. </w:t>
      </w:r>
    </w:p>
    <w:p w14:paraId="79AA8222" w14:textId="77777777" w:rsidR="00E53F49" w:rsidRPr="00E53F49" w:rsidRDefault="00E53F49" w:rsidP="00E53F49">
      <w:pPr>
        <w:pStyle w:val="flush-paragraph-1"/>
        <w:rPr>
          <w:sz w:val="22"/>
          <w:szCs w:val="22"/>
        </w:rPr>
      </w:pPr>
      <w:r w:rsidRPr="00E53F49">
        <w:rPr>
          <w:sz w:val="22"/>
          <w:szCs w:val="22"/>
        </w:rPr>
        <w:t xml:space="preserve">Glenn County Air Pollution Control District, 720 N Colusa Street, P.O. Box 351, Willows, CA 95988–0351. </w:t>
      </w:r>
    </w:p>
    <w:p w14:paraId="1D4F3A48" w14:textId="77777777" w:rsidR="00E53F49" w:rsidRPr="00E53F49" w:rsidRDefault="00E53F49" w:rsidP="00E53F49">
      <w:pPr>
        <w:pStyle w:val="flush-paragraph-1"/>
        <w:rPr>
          <w:sz w:val="22"/>
          <w:szCs w:val="22"/>
        </w:rPr>
      </w:pPr>
      <w:r w:rsidRPr="00E53F49">
        <w:rPr>
          <w:sz w:val="22"/>
          <w:szCs w:val="22"/>
        </w:rPr>
        <w:t xml:space="preserve">Great Basin Unified Air Pollution Control District, 157 Short Street, Bishop, CA 93514–3537. </w:t>
      </w:r>
    </w:p>
    <w:p w14:paraId="037B8D3D" w14:textId="77777777" w:rsidR="00E53F49" w:rsidRPr="00E53F49" w:rsidRDefault="00E53F49" w:rsidP="00E53F49">
      <w:pPr>
        <w:pStyle w:val="flush-paragraph-1"/>
        <w:rPr>
          <w:sz w:val="22"/>
          <w:szCs w:val="22"/>
        </w:rPr>
      </w:pPr>
      <w:r w:rsidRPr="00E53F49">
        <w:rPr>
          <w:sz w:val="22"/>
          <w:szCs w:val="22"/>
        </w:rPr>
        <w:t xml:space="preserve">Imperial County Air Pollution Control District, 150 South Ninth Street, El Centro, CA 92243–2839. </w:t>
      </w:r>
    </w:p>
    <w:p w14:paraId="35E60FAA" w14:textId="77777777" w:rsidR="00E53F49" w:rsidRPr="00E53F49" w:rsidRDefault="00E53F49" w:rsidP="00E53F49">
      <w:pPr>
        <w:pStyle w:val="flush-paragraph-1"/>
        <w:rPr>
          <w:sz w:val="22"/>
          <w:szCs w:val="22"/>
        </w:rPr>
      </w:pPr>
      <w:r w:rsidRPr="00E53F49">
        <w:rPr>
          <w:sz w:val="22"/>
          <w:szCs w:val="22"/>
        </w:rPr>
        <w:t xml:space="preserve">Lake County Air Quality Management District, 2617 S Main St., Lakeport, CA 95453–5405. </w:t>
      </w:r>
    </w:p>
    <w:p w14:paraId="55F3B091" w14:textId="77777777" w:rsidR="00E53F49" w:rsidRPr="00E53F49" w:rsidRDefault="00E53F49" w:rsidP="00E53F49">
      <w:pPr>
        <w:pStyle w:val="flush-paragraph-1"/>
        <w:rPr>
          <w:sz w:val="22"/>
          <w:szCs w:val="22"/>
        </w:rPr>
      </w:pPr>
      <w:r w:rsidRPr="00E53F49">
        <w:rPr>
          <w:sz w:val="22"/>
          <w:szCs w:val="22"/>
        </w:rPr>
        <w:t xml:space="preserve">Lassen County Air Pollution Control District, 720 South St., Susanville, CA 96130. </w:t>
      </w:r>
    </w:p>
    <w:p w14:paraId="00C99348" w14:textId="77777777" w:rsidR="00E53F49" w:rsidRPr="00E53F49" w:rsidRDefault="00E53F49" w:rsidP="00E53F49">
      <w:pPr>
        <w:pStyle w:val="flush-paragraph-1"/>
        <w:rPr>
          <w:sz w:val="22"/>
          <w:szCs w:val="22"/>
        </w:rPr>
      </w:pPr>
      <w:r w:rsidRPr="00E53F49">
        <w:rPr>
          <w:sz w:val="22"/>
          <w:szCs w:val="22"/>
        </w:rPr>
        <w:t xml:space="preserve">Mariposa County Air Pollution Control District, P.O. Box 5, Mariposa, CA 95338. </w:t>
      </w:r>
    </w:p>
    <w:p w14:paraId="5023D426" w14:textId="77777777" w:rsidR="00E53F49" w:rsidRPr="00E53F49" w:rsidRDefault="00E53F49" w:rsidP="00E53F49">
      <w:pPr>
        <w:pStyle w:val="flush-paragraph-1"/>
        <w:rPr>
          <w:sz w:val="22"/>
          <w:szCs w:val="22"/>
        </w:rPr>
      </w:pPr>
      <w:r w:rsidRPr="00E53F49">
        <w:rPr>
          <w:sz w:val="22"/>
          <w:szCs w:val="22"/>
        </w:rPr>
        <w:t xml:space="preserve">Mendocino County Air Quality Management District, 306 E Gobbi Street, Ukiah, CA 95482–5511. </w:t>
      </w:r>
    </w:p>
    <w:p w14:paraId="098E88FB" w14:textId="77777777" w:rsidR="00E53F49" w:rsidRPr="00E53F49" w:rsidRDefault="00E53F49" w:rsidP="00E53F49">
      <w:pPr>
        <w:pStyle w:val="flush-paragraph-1"/>
        <w:rPr>
          <w:sz w:val="22"/>
          <w:szCs w:val="22"/>
        </w:rPr>
      </w:pPr>
      <w:r w:rsidRPr="00E53F49">
        <w:rPr>
          <w:sz w:val="22"/>
          <w:szCs w:val="22"/>
        </w:rPr>
        <w:t xml:space="preserve">Modoc County Air Pollution Control District, 202 W 4th Street, Alturas, CA 96101. </w:t>
      </w:r>
    </w:p>
    <w:p w14:paraId="3C29B596" w14:textId="77777777" w:rsidR="00E53F49" w:rsidRPr="00E53F49" w:rsidRDefault="00E53F49" w:rsidP="00E53F49">
      <w:pPr>
        <w:pStyle w:val="flush-paragraph-1"/>
        <w:rPr>
          <w:sz w:val="22"/>
          <w:szCs w:val="22"/>
        </w:rPr>
      </w:pPr>
      <w:r w:rsidRPr="00E53F49">
        <w:rPr>
          <w:sz w:val="22"/>
          <w:szCs w:val="22"/>
        </w:rPr>
        <w:t xml:space="preserve">Mojave Desert Air Quality Management District, 14306 Park Avenue, Victorville, CA 92392–2310. </w:t>
      </w:r>
    </w:p>
    <w:p w14:paraId="2728225F" w14:textId="77777777" w:rsidR="00E53F49" w:rsidRPr="00E53F49" w:rsidRDefault="00E53F49" w:rsidP="00E53F49">
      <w:pPr>
        <w:pStyle w:val="flush-paragraph-1"/>
        <w:rPr>
          <w:sz w:val="22"/>
          <w:szCs w:val="22"/>
        </w:rPr>
      </w:pPr>
      <w:r w:rsidRPr="00E53F49">
        <w:rPr>
          <w:sz w:val="22"/>
          <w:szCs w:val="22"/>
        </w:rPr>
        <w:t xml:space="preserve">Monterey Bay Air Resources District, 24580 Silver Cloud Court, Monterey, CA 93940. </w:t>
      </w:r>
    </w:p>
    <w:p w14:paraId="49BB590C" w14:textId="77777777" w:rsidR="00E53F49" w:rsidRPr="00E53F49" w:rsidRDefault="00E53F49" w:rsidP="00E53F49">
      <w:pPr>
        <w:pStyle w:val="flush-paragraph-1"/>
        <w:rPr>
          <w:sz w:val="22"/>
          <w:szCs w:val="22"/>
        </w:rPr>
      </w:pPr>
      <w:r w:rsidRPr="00E53F49">
        <w:rPr>
          <w:sz w:val="22"/>
          <w:szCs w:val="22"/>
        </w:rPr>
        <w:t xml:space="preserve">North Coast Unified Air Quality Management District, 707 L Street, Eureka, CA 95501–3327. </w:t>
      </w:r>
    </w:p>
    <w:p w14:paraId="33540697" w14:textId="77777777" w:rsidR="00E53F49" w:rsidRPr="00E53F49" w:rsidRDefault="00E53F49" w:rsidP="00E53F49">
      <w:pPr>
        <w:pStyle w:val="flush-paragraph-1"/>
        <w:rPr>
          <w:sz w:val="22"/>
          <w:szCs w:val="22"/>
        </w:rPr>
      </w:pPr>
      <w:r w:rsidRPr="00E53F49">
        <w:rPr>
          <w:sz w:val="22"/>
          <w:szCs w:val="22"/>
        </w:rPr>
        <w:t xml:space="preserve">Northern Sierra Air Quality Management District, 200 Litton Drive, Suite 320, Grass Valley, CA 95945–2509. </w:t>
      </w:r>
    </w:p>
    <w:p w14:paraId="398D918B" w14:textId="77777777" w:rsidR="00E53F49" w:rsidRPr="00E53F49" w:rsidRDefault="00E53F49" w:rsidP="00E53F49">
      <w:pPr>
        <w:pStyle w:val="flush-paragraph-1"/>
        <w:rPr>
          <w:sz w:val="22"/>
          <w:szCs w:val="22"/>
        </w:rPr>
      </w:pPr>
      <w:r w:rsidRPr="00E53F49">
        <w:rPr>
          <w:sz w:val="22"/>
          <w:szCs w:val="22"/>
        </w:rPr>
        <w:t xml:space="preserve">Northern Sonoma County Air Pollution Control District, 150 Matheson Street, Healdsburg, CA 95448–4908. </w:t>
      </w:r>
    </w:p>
    <w:p w14:paraId="07154E4D" w14:textId="77777777" w:rsidR="00E53F49" w:rsidRPr="00E53F49" w:rsidRDefault="00E53F49" w:rsidP="00E53F49">
      <w:pPr>
        <w:pStyle w:val="flush-paragraph-1"/>
        <w:rPr>
          <w:sz w:val="22"/>
          <w:szCs w:val="22"/>
        </w:rPr>
      </w:pPr>
      <w:r w:rsidRPr="00E53F49">
        <w:rPr>
          <w:sz w:val="22"/>
          <w:szCs w:val="22"/>
        </w:rPr>
        <w:t xml:space="preserve">Placer County Air Pollution Control District, 110 Maple Street, Auburn, CA 95603. </w:t>
      </w:r>
    </w:p>
    <w:p w14:paraId="57699A6A" w14:textId="77777777" w:rsidR="00E53F49" w:rsidRPr="00E53F49" w:rsidRDefault="00E53F49" w:rsidP="00E53F49">
      <w:pPr>
        <w:pStyle w:val="flush-paragraph-1"/>
        <w:rPr>
          <w:sz w:val="22"/>
          <w:szCs w:val="22"/>
        </w:rPr>
      </w:pPr>
      <w:r w:rsidRPr="00E53F49">
        <w:rPr>
          <w:sz w:val="22"/>
          <w:szCs w:val="22"/>
        </w:rPr>
        <w:t xml:space="preserve">Sacramento Metropolitan Air Quality Management District, 777 12th Street, Suite 300, Sacramento, CA 95814–1908. </w:t>
      </w:r>
    </w:p>
    <w:p w14:paraId="0955C86D" w14:textId="77777777" w:rsidR="00E53F49" w:rsidRPr="00E53F49" w:rsidRDefault="00E53F49" w:rsidP="00E53F49">
      <w:pPr>
        <w:pStyle w:val="flush-paragraph-1"/>
        <w:rPr>
          <w:sz w:val="22"/>
          <w:szCs w:val="22"/>
        </w:rPr>
      </w:pPr>
      <w:r w:rsidRPr="00E53F49">
        <w:rPr>
          <w:sz w:val="22"/>
          <w:szCs w:val="22"/>
        </w:rPr>
        <w:t xml:space="preserve">San Diego County Air Pollution Control District, 10124 Old Grove Road, San Diego, CA 92131–1649. </w:t>
      </w:r>
    </w:p>
    <w:p w14:paraId="3AF6B100" w14:textId="77777777" w:rsidR="00E53F49" w:rsidRPr="00E53F49" w:rsidRDefault="00E53F49" w:rsidP="00E53F49">
      <w:pPr>
        <w:pStyle w:val="flush-paragraph-1"/>
        <w:rPr>
          <w:sz w:val="22"/>
          <w:szCs w:val="22"/>
        </w:rPr>
      </w:pPr>
      <w:r w:rsidRPr="00E53F49">
        <w:rPr>
          <w:sz w:val="22"/>
          <w:szCs w:val="22"/>
        </w:rPr>
        <w:t xml:space="preserve">San Joaquin Valley Air Pollution Control District, 1990 E Gettysburg, Fresno, CA 93726. </w:t>
      </w:r>
    </w:p>
    <w:p w14:paraId="24F117B5" w14:textId="77777777" w:rsidR="00E53F49" w:rsidRPr="00E53F49" w:rsidRDefault="00E53F49" w:rsidP="00E53F49">
      <w:pPr>
        <w:pStyle w:val="flush-paragraph-1"/>
        <w:rPr>
          <w:sz w:val="22"/>
          <w:szCs w:val="22"/>
        </w:rPr>
      </w:pPr>
      <w:r w:rsidRPr="00E53F49">
        <w:rPr>
          <w:sz w:val="22"/>
          <w:szCs w:val="22"/>
        </w:rPr>
        <w:t xml:space="preserve">San Luis Obispo County Air Pollution Control District, 3433 Roberto Court, San Luis Obispo, CA 93401–7126. </w:t>
      </w:r>
    </w:p>
    <w:p w14:paraId="502731E7" w14:textId="77777777" w:rsidR="00E53F49" w:rsidRPr="00E53F49" w:rsidRDefault="00E53F49" w:rsidP="00E53F49">
      <w:pPr>
        <w:pStyle w:val="flush-paragraph-1"/>
        <w:rPr>
          <w:sz w:val="22"/>
          <w:szCs w:val="22"/>
        </w:rPr>
      </w:pPr>
      <w:r w:rsidRPr="00E53F49">
        <w:rPr>
          <w:sz w:val="22"/>
          <w:szCs w:val="22"/>
        </w:rPr>
        <w:t xml:space="preserve">Santa Barbara County Air Pollution Control District, 260 North San Antonio Road, Suite A, Santa Barbara, CA 93110–1315. </w:t>
      </w:r>
    </w:p>
    <w:p w14:paraId="0AB238C6" w14:textId="77777777" w:rsidR="00E53F49" w:rsidRPr="00E53F49" w:rsidRDefault="00E53F49" w:rsidP="00E53F49">
      <w:pPr>
        <w:pStyle w:val="flush-paragraph-1"/>
        <w:rPr>
          <w:sz w:val="22"/>
          <w:szCs w:val="22"/>
        </w:rPr>
      </w:pPr>
      <w:r w:rsidRPr="00E53F49">
        <w:rPr>
          <w:sz w:val="22"/>
          <w:szCs w:val="22"/>
        </w:rPr>
        <w:t xml:space="preserve">Shasta County Air Quality Management District, 1855 Placer Street, Suite 101, Redding, CA 96001–1759. </w:t>
      </w:r>
    </w:p>
    <w:p w14:paraId="7238ACD6" w14:textId="77777777" w:rsidR="00E53F49" w:rsidRPr="00E53F49" w:rsidRDefault="00E53F49" w:rsidP="00E53F49">
      <w:pPr>
        <w:pStyle w:val="flush-paragraph-1"/>
        <w:rPr>
          <w:sz w:val="22"/>
          <w:szCs w:val="22"/>
        </w:rPr>
      </w:pPr>
      <w:r w:rsidRPr="00E53F49">
        <w:rPr>
          <w:sz w:val="22"/>
          <w:szCs w:val="22"/>
        </w:rPr>
        <w:t xml:space="preserve">Siskiyou County Air Pollution Control District, 525 So. Foothill Drive, Yreka, CA 96097–3036. </w:t>
      </w:r>
    </w:p>
    <w:p w14:paraId="034B94B1" w14:textId="77777777" w:rsidR="00E53F49" w:rsidRPr="00E53F49" w:rsidRDefault="00E53F49" w:rsidP="00E53F49">
      <w:pPr>
        <w:pStyle w:val="flush-paragraph-1"/>
        <w:rPr>
          <w:sz w:val="22"/>
          <w:szCs w:val="22"/>
        </w:rPr>
      </w:pPr>
      <w:r w:rsidRPr="00E53F49">
        <w:rPr>
          <w:sz w:val="22"/>
          <w:szCs w:val="22"/>
        </w:rPr>
        <w:lastRenderedPageBreak/>
        <w:t xml:space="preserve">South Coast Air Quality Management District, 21865 Copley Drive, Diamond Bar, CA 91765–4182. </w:t>
      </w:r>
    </w:p>
    <w:p w14:paraId="05940307" w14:textId="77777777" w:rsidR="00E53F49" w:rsidRPr="00E53F49" w:rsidRDefault="00E53F49" w:rsidP="00E53F49">
      <w:pPr>
        <w:pStyle w:val="flush-paragraph-1"/>
        <w:rPr>
          <w:sz w:val="22"/>
          <w:szCs w:val="22"/>
        </w:rPr>
      </w:pPr>
      <w:r w:rsidRPr="00E53F49">
        <w:rPr>
          <w:sz w:val="22"/>
          <w:szCs w:val="22"/>
        </w:rPr>
        <w:t xml:space="preserve">Tehama County Air Pollution Control District, P.O. Box 1169 (1834 Walnut Street), Red Bluff, CA 96080–0038. </w:t>
      </w:r>
    </w:p>
    <w:p w14:paraId="1A44C3EB" w14:textId="77777777" w:rsidR="00E53F49" w:rsidRPr="00E53F49" w:rsidRDefault="00E53F49" w:rsidP="00E53F49">
      <w:pPr>
        <w:pStyle w:val="flush-paragraph-1"/>
        <w:rPr>
          <w:sz w:val="22"/>
          <w:szCs w:val="22"/>
        </w:rPr>
      </w:pPr>
      <w:r w:rsidRPr="00E53F49">
        <w:rPr>
          <w:sz w:val="22"/>
          <w:szCs w:val="22"/>
        </w:rPr>
        <w:t xml:space="preserve">Tuolumne County Air Pollution Control District, 2 South Green St., Sonora, CA 95370–4618. </w:t>
      </w:r>
    </w:p>
    <w:p w14:paraId="5B1CC475" w14:textId="77777777" w:rsidR="00E53F49" w:rsidRPr="00E53F49" w:rsidRDefault="00E53F49" w:rsidP="00E53F49">
      <w:pPr>
        <w:pStyle w:val="flush-paragraph-1"/>
        <w:rPr>
          <w:sz w:val="22"/>
          <w:szCs w:val="22"/>
        </w:rPr>
      </w:pPr>
      <w:r w:rsidRPr="00E53F49">
        <w:rPr>
          <w:sz w:val="22"/>
          <w:szCs w:val="22"/>
        </w:rPr>
        <w:t xml:space="preserve">Ventura County Air Pollution Control District, 4567 Telephone Road, 2nd Floor, Ventura, CA 93003–5417. </w:t>
      </w:r>
    </w:p>
    <w:p w14:paraId="79A9B300" w14:textId="77777777" w:rsidR="00E53F49" w:rsidRPr="00E53F49" w:rsidRDefault="00E53F49" w:rsidP="00E53F49">
      <w:pPr>
        <w:pStyle w:val="flush-paragraph-1"/>
        <w:rPr>
          <w:sz w:val="22"/>
          <w:szCs w:val="22"/>
        </w:rPr>
      </w:pPr>
      <w:r w:rsidRPr="00E53F49">
        <w:rPr>
          <w:sz w:val="22"/>
          <w:szCs w:val="22"/>
        </w:rPr>
        <w:t>Yolo-Solano Air Quality Management District, 1947 Galileo Court, Suite 103, Davis, CA 95618.</w:t>
      </w:r>
    </w:p>
    <w:p w14:paraId="7E44FE22" w14:textId="77777777" w:rsidR="00E53F49" w:rsidRPr="00E53F49" w:rsidRDefault="00E53F49" w:rsidP="00E53F49">
      <w:pPr>
        <w:rPr>
          <w:szCs w:val="22"/>
        </w:rPr>
      </w:pPr>
      <w:r w:rsidRPr="00E53F49">
        <w:rPr>
          <w:szCs w:val="22"/>
        </w:rPr>
        <w:t>Note 2 to paragraph (</w:t>
      </w:r>
      <w:r w:rsidRPr="00E53F49">
        <w:rPr>
          <w:rStyle w:val="standard"/>
          <w:szCs w:val="22"/>
        </w:rPr>
        <w:t>b</w:t>
      </w:r>
      <w:r w:rsidRPr="00E53F49">
        <w:rPr>
          <w:szCs w:val="22"/>
        </w:rPr>
        <w:t>)(6):</w:t>
      </w:r>
    </w:p>
    <w:p w14:paraId="37D6575D"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585" w:anchor="p-60.4(d)" w:history="1">
        <w:r w:rsidRPr="00E53F49">
          <w:rPr>
            <w:rStyle w:val="Hyperlink"/>
            <w:sz w:val="22"/>
            <w:szCs w:val="22"/>
          </w:rPr>
          <w:t>paragraph (d)</w:t>
        </w:r>
      </w:hyperlink>
      <w:r w:rsidRPr="00E53F49">
        <w:rPr>
          <w:sz w:val="22"/>
          <w:szCs w:val="22"/>
        </w:rPr>
        <w:t xml:space="preserve"> of this section.</w:t>
      </w:r>
    </w:p>
    <w:p w14:paraId="34E24B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State of Colorado, Department of Public Health and Environment, 4300 Cherry Creek Drive South, Denver, CO 80222–1530. </w:t>
      </w:r>
    </w:p>
    <w:p w14:paraId="6880CABB" w14:textId="77777777" w:rsidR="00E53F49" w:rsidRPr="00E53F49" w:rsidRDefault="00E53F49" w:rsidP="00E53F49">
      <w:pPr>
        <w:rPr>
          <w:szCs w:val="22"/>
        </w:rPr>
      </w:pPr>
      <w:r w:rsidRPr="00E53F49">
        <w:rPr>
          <w:szCs w:val="22"/>
        </w:rPr>
        <w:t>Note:</w:t>
      </w:r>
    </w:p>
    <w:p w14:paraId="2FEE5ACD" w14:textId="77777777" w:rsidR="00E53F49" w:rsidRPr="00E53F49" w:rsidRDefault="00E53F49" w:rsidP="00E53F49">
      <w:pPr>
        <w:pStyle w:val="NormalWeb"/>
        <w:rPr>
          <w:sz w:val="22"/>
          <w:szCs w:val="22"/>
        </w:rPr>
      </w:pPr>
      <w:r w:rsidRPr="00E53F49">
        <w:rPr>
          <w:sz w:val="22"/>
          <w:szCs w:val="22"/>
        </w:rPr>
        <w:t xml:space="preserve">For a table listing Region VIII's NSPS delegation status, see </w:t>
      </w:r>
      <w:hyperlink r:id="rId586" w:anchor="p-60.4(c)" w:history="1">
        <w:r w:rsidRPr="00E53F49">
          <w:rPr>
            <w:rStyle w:val="Hyperlink"/>
            <w:sz w:val="22"/>
            <w:szCs w:val="22"/>
          </w:rPr>
          <w:t>paragraph (c)</w:t>
        </w:r>
      </w:hyperlink>
      <w:r w:rsidRPr="00E53F49">
        <w:rPr>
          <w:sz w:val="22"/>
          <w:szCs w:val="22"/>
        </w:rPr>
        <w:t xml:space="preserve"> of this section.</w:t>
      </w:r>
    </w:p>
    <w:p w14:paraId="661E2F6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w:t>
      </w:r>
      <w:r w:rsidRPr="00E53F49">
        <w:rPr>
          <w:rStyle w:val="paren"/>
          <w:sz w:val="22"/>
          <w:szCs w:val="22"/>
        </w:rPr>
        <w:t>)</w:t>
      </w:r>
      <w:r w:rsidRPr="00E53F49">
        <w:rPr>
          <w:sz w:val="22"/>
          <w:szCs w:val="22"/>
        </w:rPr>
        <w:t xml:space="preserve"> State of Connecticut, Compliance Analysis and Coordination Unit, Bureau of Air Management, Department of Energy and Environmental Protection, 79 Elm Street, 5th Floor, Hartford, CT 06106–5127. </w:t>
      </w:r>
    </w:p>
    <w:p w14:paraId="2F0D86D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w:t>
      </w:r>
      <w:r w:rsidRPr="00E53F49">
        <w:rPr>
          <w:rStyle w:val="paren"/>
          <w:sz w:val="22"/>
          <w:szCs w:val="22"/>
        </w:rPr>
        <w:t>)</w:t>
      </w:r>
      <w:r w:rsidRPr="00E53F49">
        <w:rPr>
          <w:sz w:val="22"/>
          <w:szCs w:val="22"/>
        </w:rPr>
        <w:t xml:space="preserve"> State of Delaware, Department of Natural Resources &amp; Environmental Control, 89 Kings Highway, P.O. Box 1401, Dover, Delaware 19903. </w:t>
      </w:r>
    </w:p>
    <w:p w14:paraId="34F9D83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w:t>
      </w:r>
      <w:r w:rsidRPr="00E53F49">
        <w:rPr>
          <w:rStyle w:val="paren"/>
          <w:sz w:val="22"/>
          <w:szCs w:val="22"/>
        </w:rPr>
        <w:t>)</w:t>
      </w:r>
      <w:r w:rsidRPr="00E53F49">
        <w:rPr>
          <w:sz w:val="22"/>
          <w:szCs w:val="22"/>
        </w:rPr>
        <w:t xml:space="preserve"> District of Columbia, Department of Public Health, Air Quality Division, 51 N Street, NE., Washington, DC 20002. </w:t>
      </w:r>
    </w:p>
    <w:p w14:paraId="6FE7A89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w:t>
      </w:r>
      <w:r w:rsidRPr="00E53F49">
        <w:rPr>
          <w:rStyle w:val="paren"/>
          <w:sz w:val="22"/>
          <w:szCs w:val="22"/>
        </w:rPr>
        <w:t>)</w:t>
      </w:r>
      <w:r w:rsidRPr="00E53F49">
        <w:rPr>
          <w:sz w:val="22"/>
          <w:szCs w:val="22"/>
        </w:rPr>
        <w:t xml:space="preserve"> State of Florida: Florida Department of Environmental Protection, Division of Air Resources Management, 2600 Blair Stone Road, MS 5500, Tallahassee, Florida 32399–2400. </w:t>
      </w:r>
    </w:p>
    <w:p w14:paraId="253B8C1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w:t>
      </w:r>
      <w:r w:rsidRPr="00E53F49">
        <w:rPr>
          <w:rStyle w:val="paren"/>
          <w:sz w:val="22"/>
          <w:szCs w:val="22"/>
        </w:rPr>
        <w:t>)</w:t>
      </w:r>
      <w:r w:rsidRPr="00E53F49">
        <w:rPr>
          <w:sz w:val="22"/>
          <w:szCs w:val="22"/>
        </w:rPr>
        <w:t xml:space="preserve"> State of Georgia: Georgia Department of Natural Resources, Environmental Protection Division, Air Protection Branch, 4244 International Parkway, Suite 120, Atlanta, Georgia 30354. </w:t>
      </w:r>
    </w:p>
    <w:p w14:paraId="7879082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w:t>
      </w:r>
      <w:r w:rsidRPr="00E53F49">
        <w:rPr>
          <w:rStyle w:val="paren"/>
          <w:sz w:val="22"/>
          <w:szCs w:val="22"/>
        </w:rPr>
        <w:t>)</w:t>
      </w:r>
      <w:r w:rsidRPr="00E53F49">
        <w:rPr>
          <w:sz w:val="22"/>
          <w:szCs w:val="22"/>
        </w:rPr>
        <w:t xml:space="preserve"> Hawaii: </w:t>
      </w:r>
    </w:p>
    <w:p w14:paraId="563B48F7" w14:textId="77777777" w:rsidR="00E53F49" w:rsidRPr="00E53F49" w:rsidRDefault="00E53F49" w:rsidP="00E53F49">
      <w:pPr>
        <w:pStyle w:val="flush-paragraph-1"/>
        <w:rPr>
          <w:sz w:val="22"/>
          <w:szCs w:val="22"/>
        </w:rPr>
      </w:pPr>
      <w:r w:rsidRPr="00E53F49">
        <w:rPr>
          <w:sz w:val="22"/>
          <w:szCs w:val="22"/>
        </w:rPr>
        <w:t>Clean Air Branch, Hawaii Department of Health, 2827 Waimano Home Road, #130 Pearl City, HI 96782.</w:t>
      </w:r>
    </w:p>
    <w:p w14:paraId="3B6B0293" w14:textId="77777777" w:rsidR="00E53F49" w:rsidRPr="00E53F49" w:rsidRDefault="00E53F49" w:rsidP="00E53F49">
      <w:pPr>
        <w:rPr>
          <w:szCs w:val="22"/>
        </w:rPr>
      </w:pPr>
      <w:r w:rsidRPr="00E53F49">
        <w:rPr>
          <w:szCs w:val="22"/>
        </w:rPr>
        <w:t>Note 4 to paragraph (</w:t>
      </w:r>
      <w:r w:rsidRPr="00E53F49">
        <w:rPr>
          <w:rStyle w:val="standard"/>
          <w:szCs w:val="22"/>
        </w:rPr>
        <w:t>b</w:t>
      </w:r>
      <w:r w:rsidRPr="00E53F49">
        <w:rPr>
          <w:szCs w:val="22"/>
        </w:rPr>
        <w:t>)(13):</w:t>
      </w:r>
    </w:p>
    <w:p w14:paraId="134E88E3"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587" w:anchor="p-60.4(d)" w:history="1">
        <w:r w:rsidRPr="00E53F49">
          <w:rPr>
            <w:rStyle w:val="Hyperlink"/>
            <w:sz w:val="22"/>
            <w:szCs w:val="22"/>
          </w:rPr>
          <w:t>paragraph (d)</w:t>
        </w:r>
      </w:hyperlink>
      <w:r w:rsidRPr="00E53F49">
        <w:rPr>
          <w:sz w:val="22"/>
          <w:szCs w:val="22"/>
        </w:rPr>
        <w:t xml:space="preserve"> of this section.</w:t>
      </w:r>
    </w:p>
    <w:p w14:paraId="46E62AE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w:t>
      </w:r>
      <w:r w:rsidRPr="00E53F49">
        <w:rPr>
          <w:rStyle w:val="paren"/>
          <w:sz w:val="22"/>
          <w:szCs w:val="22"/>
        </w:rPr>
        <w:t>)</w:t>
      </w:r>
      <w:r w:rsidRPr="00E53F49">
        <w:rPr>
          <w:sz w:val="22"/>
          <w:szCs w:val="22"/>
        </w:rPr>
        <w:t xml:space="preserve"> State of Idaho, Department of Health and Welfare, Statehouse, Boise, ID 83701. </w:t>
      </w:r>
    </w:p>
    <w:p w14:paraId="0707DF58"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15</w:t>
      </w:r>
      <w:r w:rsidRPr="00E53F49">
        <w:rPr>
          <w:rStyle w:val="paren"/>
          <w:sz w:val="22"/>
          <w:szCs w:val="22"/>
        </w:rPr>
        <w:t>)</w:t>
      </w:r>
      <w:r w:rsidRPr="00E53F49">
        <w:rPr>
          <w:sz w:val="22"/>
          <w:szCs w:val="22"/>
        </w:rPr>
        <w:t xml:space="preserve"> State of Illinois: Illinois Environmental Protection Agency, 1021 North Grand Avenue East, Springfield, Illinois 62794. </w:t>
      </w:r>
    </w:p>
    <w:p w14:paraId="540FF22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w:t>
      </w:r>
      <w:r w:rsidRPr="00E53F49">
        <w:rPr>
          <w:rStyle w:val="paren"/>
          <w:sz w:val="22"/>
          <w:szCs w:val="22"/>
        </w:rPr>
        <w:t>)</w:t>
      </w:r>
      <w:r w:rsidRPr="00E53F49">
        <w:rPr>
          <w:sz w:val="22"/>
          <w:szCs w:val="22"/>
        </w:rPr>
        <w:t xml:space="preserve"> State of Indiana: Indiana Department of Environmental Management, Office of Air Quality, 100 North Senate Avenue, Indianapolis, Indiana 46204. </w:t>
      </w:r>
    </w:p>
    <w:p w14:paraId="02C8E0E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w:t>
      </w:r>
      <w:r w:rsidRPr="00E53F49">
        <w:rPr>
          <w:rStyle w:val="paren"/>
          <w:sz w:val="22"/>
          <w:szCs w:val="22"/>
        </w:rPr>
        <w:t>)</w:t>
      </w:r>
      <w:r w:rsidRPr="00E53F49">
        <w:rPr>
          <w:sz w:val="22"/>
          <w:szCs w:val="22"/>
        </w:rPr>
        <w:t xml:space="preserve"> State of Iowa: Iowa Department of Natural Resources, Environmental Protection Division, Air Quality Bureau, 7900 Hickman Road, Suite 1, Urbandale, IA 50322. </w:t>
      </w:r>
    </w:p>
    <w:p w14:paraId="6F692D5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w:t>
      </w:r>
      <w:r w:rsidRPr="00E53F49">
        <w:rPr>
          <w:rStyle w:val="paren"/>
          <w:sz w:val="22"/>
          <w:szCs w:val="22"/>
        </w:rPr>
        <w:t>)</w:t>
      </w:r>
      <w:r w:rsidRPr="00E53F49">
        <w:rPr>
          <w:sz w:val="22"/>
          <w:szCs w:val="22"/>
        </w:rPr>
        <w:t xml:space="preserve"> State of Kansas: Kansas Department of Health and Environment, Bureau of Air and Radiation, 1000 S.W. Jackson, Suite 310, Topeka, KS 66612–1366. </w:t>
      </w:r>
    </w:p>
    <w:p w14:paraId="30FCAB7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w:t>
      </w:r>
      <w:r w:rsidRPr="00E53F49">
        <w:rPr>
          <w:rStyle w:val="paren"/>
          <w:sz w:val="22"/>
          <w:szCs w:val="22"/>
        </w:rPr>
        <w:t>)</w:t>
      </w:r>
      <w:r w:rsidRPr="00E53F49">
        <w:rPr>
          <w:sz w:val="22"/>
          <w:szCs w:val="22"/>
        </w:rPr>
        <w:t xml:space="preserve"> Commonwealth of Kentucky: Kentucky Department for Environmental Protection, Division for Air Quality, 300 Sower Boulevard, 2nd Floor, Frankfort, Kentucky 40601 or local agency, Louisville Metro Air Pollution Control District, 701 W. Ormsby Ave., Suite 303, Louisville, Kentucky 40203. </w:t>
      </w:r>
    </w:p>
    <w:p w14:paraId="684AA46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w:t>
      </w:r>
      <w:r w:rsidRPr="00E53F49">
        <w:rPr>
          <w:rStyle w:val="paren"/>
          <w:sz w:val="22"/>
          <w:szCs w:val="22"/>
        </w:rPr>
        <w:t>)</w:t>
      </w:r>
      <w:r w:rsidRPr="00E53F49">
        <w:rPr>
          <w:sz w:val="22"/>
          <w:szCs w:val="22"/>
        </w:rPr>
        <w:t xml:space="preserve"> State of Louisiana: Louisiana Department of Environmental Quality, P.O. Box 4301, Baton Rouge, Louisiana 70821–4301. </w:t>
      </w:r>
    </w:p>
    <w:p w14:paraId="1292221F" w14:textId="77777777" w:rsidR="00E53F49" w:rsidRPr="00E53F49" w:rsidRDefault="00E53F49" w:rsidP="00E53F49">
      <w:pPr>
        <w:rPr>
          <w:szCs w:val="22"/>
        </w:rPr>
      </w:pPr>
      <w:r w:rsidRPr="00E53F49">
        <w:rPr>
          <w:szCs w:val="22"/>
        </w:rPr>
        <w:t>Note:</w:t>
      </w:r>
    </w:p>
    <w:p w14:paraId="0B33A7CD" w14:textId="77777777" w:rsidR="00E53F49" w:rsidRPr="00E53F49" w:rsidRDefault="00E53F49" w:rsidP="00E53F49">
      <w:pPr>
        <w:pStyle w:val="NormalWeb"/>
        <w:rPr>
          <w:sz w:val="22"/>
          <w:szCs w:val="22"/>
        </w:rPr>
      </w:pPr>
      <w:r w:rsidRPr="00E53F49">
        <w:rPr>
          <w:sz w:val="22"/>
          <w:szCs w:val="22"/>
        </w:rPr>
        <w:t xml:space="preserve">For a list of delegated standards for Louisiana (excluding Indian country), see </w:t>
      </w:r>
      <w:hyperlink r:id="rId588" w:anchor="p-60.4(e)(2)" w:history="1">
        <w:r w:rsidRPr="00E53F49">
          <w:rPr>
            <w:rStyle w:val="Hyperlink"/>
            <w:sz w:val="22"/>
            <w:szCs w:val="22"/>
          </w:rPr>
          <w:t>paragraph (e)(2)</w:t>
        </w:r>
      </w:hyperlink>
      <w:r w:rsidRPr="00E53F49">
        <w:rPr>
          <w:sz w:val="22"/>
          <w:szCs w:val="22"/>
        </w:rPr>
        <w:t xml:space="preserve"> of this section.</w:t>
      </w:r>
    </w:p>
    <w:p w14:paraId="57B9213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w:t>
      </w:r>
      <w:r w:rsidRPr="00E53F49">
        <w:rPr>
          <w:rStyle w:val="paren"/>
          <w:sz w:val="22"/>
          <w:szCs w:val="22"/>
        </w:rPr>
        <w:t>)</w:t>
      </w:r>
      <w:r w:rsidRPr="00E53F49">
        <w:rPr>
          <w:sz w:val="22"/>
          <w:szCs w:val="22"/>
        </w:rPr>
        <w:t xml:space="preserve"> State of Maine, Maine Department of Environmental Protection, Bureau of Air Quality, 17 State House Station, Augusta, ME 04333–0017. </w:t>
      </w:r>
    </w:p>
    <w:p w14:paraId="743C083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w:t>
      </w:r>
      <w:r w:rsidRPr="00E53F49">
        <w:rPr>
          <w:rStyle w:val="paren"/>
          <w:sz w:val="22"/>
          <w:szCs w:val="22"/>
        </w:rPr>
        <w:t>)</w:t>
      </w:r>
      <w:r w:rsidRPr="00E53F49">
        <w:rPr>
          <w:sz w:val="22"/>
          <w:szCs w:val="22"/>
        </w:rPr>
        <w:t xml:space="preserve"> State of Maryland, Department of the Environment, 1800 Washington Boulevard, Suite 705, Baltimore, Maryland 21230. </w:t>
      </w:r>
    </w:p>
    <w:p w14:paraId="3E14A3B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23</w:t>
      </w:r>
      <w:r w:rsidRPr="00E53F49">
        <w:rPr>
          <w:rStyle w:val="paren"/>
          <w:sz w:val="22"/>
          <w:szCs w:val="22"/>
        </w:rPr>
        <w:t>)</w:t>
      </w:r>
      <w:r w:rsidRPr="00E53F49">
        <w:rPr>
          <w:sz w:val="22"/>
          <w:szCs w:val="22"/>
        </w:rPr>
        <w:t xml:space="preserve"> Commonwealth of Massachusetts, Massachusetts Department of Environmental Protection, Division of Air and Climate Programs, One Winter Street, Boston, MA 02108. </w:t>
      </w:r>
    </w:p>
    <w:p w14:paraId="38D8724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24</w:t>
      </w:r>
      <w:r w:rsidRPr="00E53F49">
        <w:rPr>
          <w:rStyle w:val="paren"/>
          <w:sz w:val="22"/>
          <w:szCs w:val="22"/>
        </w:rPr>
        <w:t>)</w:t>
      </w:r>
      <w:r w:rsidRPr="00E53F49">
        <w:rPr>
          <w:sz w:val="22"/>
          <w:szCs w:val="22"/>
        </w:rPr>
        <w:t xml:space="preserve"> State of Michigan: Michigan Department of Natural Resources and Environment, Air Quality Division, P.O. Box 30028, Lansing, Michigan 48909. </w:t>
      </w:r>
    </w:p>
    <w:p w14:paraId="62A4D16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25</w:t>
      </w:r>
      <w:r w:rsidRPr="00E53F49">
        <w:rPr>
          <w:rStyle w:val="paren"/>
          <w:sz w:val="22"/>
          <w:szCs w:val="22"/>
        </w:rPr>
        <w:t>)</w:t>
      </w:r>
      <w:r w:rsidRPr="00E53F49">
        <w:rPr>
          <w:sz w:val="22"/>
          <w:szCs w:val="22"/>
        </w:rPr>
        <w:t xml:space="preserve"> State of Minnesota: Minnesota Pollution Control Agency, Division of Air Quality, 520 Lafayette Road North, St. Paul, Minnesota 55155. </w:t>
      </w:r>
    </w:p>
    <w:p w14:paraId="680149E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26</w:t>
      </w:r>
      <w:r w:rsidRPr="00E53F49">
        <w:rPr>
          <w:rStyle w:val="paren"/>
          <w:sz w:val="22"/>
          <w:szCs w:val="22"/>
        </w:rPr>
        <w:t>)</w:t>
      </w:r>
      <w:r w:rsidRPr="00E53F49">
        <w:rPr>
          <w:sz w:val="22"/>
          <w:szCs w:val="22"/>
        </w:rPr>
        <w:t xml:space="preserve">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 </w:t>
      </w:r>
    </w:p>
    <w:p w14:paraId="147E2B8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27</w:t>
      </w:r>
      <w:r w:rsidRPr="00E53F49">
        <w:rPr>
          <w:rStyle w:val="paren"/>
          <w:sz w:val="22"/>
          <w:szCs w:val="22"/>
        </w:rPr>
        <w:t>)</w:t>
      </w:r>
      <w:r w:rsidRPr="00E53F49">
        <w:rPr>
          <w:sz w:val="22"/>
          <w:szCs w:val="22"/>
        </w:rPr>
        <w:t xml:space="preserve"> State of Missouri: Missouri Department of Natural Resources, Division of Environmental Quality, P.O. Box 176, Jefferson City, MO 65102. </w:t>
      </w:r>
    </w:p>
    <w:p w14:paraId="4759458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28</w:t>
      </w:r>
      <w:r w:rsidRPr="00E53F49">
        <w:rPr>
          <w:rStyle w:val="paren"/>
          <w:sz w:val="22"/>
          <w:szCs w:val="22"/>
        </w:rPr>
        <w:t>)</w:t>
      </w:r>
      <w:r w:rsidRPr="00E53F49">
        <w:rPr>
          <w:sz w:val="22"/>
          <w:szCs w:val="22"/>
        </w:rPr>
        <w:t xml:space="preserve"> State of Montana, Department of Environmental Quality, 1520 E. 6th Ave., PO Box 200901, Helena, MT 59620–0901. </w:t>
      </w:r>
    </w:p>
    <w:p w14:paraId="46CDBB5D" w14:textId="77777777" w:rsidR="00E53F49" w:rsidRPr="00E53F49" w:rsidRDefault="00E53F49" w:rsidP="00E53F49">
      <w:pPr>
        <w:rPr>
          <w:szCs w:val="22"/>
        </w:rPr>
      </w:pPr>
      <w:r w:rsidRPr="00E53F49">
        <w:rPr>
          <w:szCs w:val="22"/>
        </w:rPr>
        <w:lastRenderedPageBreak/>
        <w:t>Note:</w:t>
      </w:r>
    </w:p>
    <w:p w14:paraId="5D99BEC4" w14:textId="77777777" w:rsidR="00E53F49" w:rsidRPr="00E53F49" w:rsidRDefault="00E53F49" w:rsidP="00E53F49">
      <w:pPr>
        <w:pStyle w:val="NormalWeb"/>
        <w:rPr>
          <w:sz w:val="22"/>
          <w:szCs w:val="22"/>
        </w:rPr>
      </w:pPr>
      <w:r w:rsidRPr="00E53F49">
        <w:rPr>
          <w:sz w:val="22"/>
          <w:szCs w:val="22"/>
        </w:rPr>
        <w:t xml:space="preserve">For a table listing Region VIII's NSPS delegation status, see </w:t>
      </w:r>
      <w:hyperlink r:id="rId589" w:anchor="p-60.4(c)" w:history="1">
        <w:r w:rsidRPr="00E53F49">
          <w:rPr>
            <w:rStyle w:val="Hyperlink"/>
            <w:sz w:val="22"/>
            <w:szCs w:val="22"/>
          </w:rPr>
          <w:t>paragraph (c)</w:t>
        </w:r>
      </w:hyperlink>
      <w:r w:rsidRPr="00E53F49">
        <w:rPr>
          <w:sz w:val="22"/>
          <w:szCs w:val="22"/>
        </w:rPr>
        <w:t xml:space="preserve"> of this section.</w:t>
      </w:r>
    </w:p>
    <w:p w14:paraId="6E38593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29</w:t>
      </w:r>
      <w:r w:rsidRPr="00E53F49">
        <w:rPr>
          <w:rStyle w:val="paren"/>
          <w:sz w:val="22"/>
          <w:szCs w:val="22"/>
        </w:rPr>
        <w:t>)</w:t>
      </w:r>
      <w:r w:rsidRPr="00E53F49">
        <w:rPr>
          <w:sz w:val="22"/>
          <w:szCs w:val="22"/>
        </w:rPr>
        <w:t xml:space="preserve"> State of Nebraska, Nebraska Department of Environmental Control, P.O. Box 94877, State House Station, Lincoln, NE 68509. </w:t>
      </w:r>
    </w:p>
    <w:p w14:paraId="02C28D8A" w14:textId="77777777" w:rsidR="00E53F49" w:rsidRPr="00E53F49" w:rsidRDefault="00E53F49" w:rsidP="00E53F49">
      <w:pPr>
        <w:pStyle w:val="flush-paragraph-1"/>
        <w:ind w:left="360"/>
        <w:rPr>
          <w:sz w:val="22"/>
          <w:szCs w:val="22"/>
        </w:rPr>
      </w:pPr>
      <w:r w:rsidRPr="00E53F49">
        <w:rPr>
          <w:sz w:val="22"/>
          <w:szCs w:val="22"/>
        </w:rPr>
        <w:t xml:space="preserve">Lincoln-Lancaster County Health Department, Division of Environmental Health, 2200 St. Marys Avenue, Lincoln, NE 68502 </w:t>
      </w:r>
    </w:p>
    <w:p w14:paraId="7CBC876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30</w:t>
      </w:r>
      <w:r w:rsidRPr="00E53F49">
        <w:rPr>
          <w:rStyle w:val="paren"/>
          <w:sz w:val="22"/>
          <w:szCs w:val="22"/>
        </w:rPr>
        <w:t>)</w:t>
      </w:r>
      <w:r w:rsidRPr="00E53F49">
        <w:rPr>
          <w:sz w:val="22"/>
          <w:szCs w:val="22"/>
        </w:rPr>
        <w:t xml:space="preserve"> Nevada: </w:t>
      </w:r>
    </w:p>
    <w:p w14:paraId="67A44574" w14:textId="77777777" w:rsidR="00E53F49" w:rsidRPr="00E53F49" w:rsidRDefault="00E53F49" w:rsidP="00E53F49">
      <w:pPr>
        <w:pStyle w:val="flush-paragraph-1"/>
        <w:rPr>
          <w:sz w:val="22"/>
          <w:szCs w:val="22"/>
        </w:rPr>
      </w:pPr>
      <w:r w:rsidRPr="00E53F49">
        <w:rPr>
          <w:sz w:val="22"/>
          <w:szCs w:val="22"/>
        </w:rPr>
        <w:t xml:space="preserve">Nevada Division of Environmental Protection, 901 South Stewart Street, Suite 4001, Carson City, NV 89701–5249. </w:t>
      </w:r>
    </w:p>
    <w:p w14:paraId="2409506E" w14:textId="77777777" w:rsidR="00E53F49" w:rsidRPr="00E53F49" w:rsidRDefault="00E53F49" w:rsidP="00E53F49">
      <w:pPr>
        <w:pStyle w:val="flush-paragraph-1"/>
        <w:rPr>
          <w:sz w:val="22"/>
          <w:szCs w:val="22"/>
        </w:rPr>
      </w:pPr>
      <w:r w:rsidRPr="00E53F49">
        <w:rPr>
          <w:sz w:val="22"/>
          <w:szCs w:val="22"/>
        </w:rPr>
        <w:t xml:space="preserve">Clark County Division of Air Quality, 500 S Grand Central Parkway, 1st Floor, P.O. Box 555210, Las Vegas, NV 89155–5210. </w:t>
      </w:r>
    </w:p>
    <w:p w14:paraId="145F44E9" w14:textId="77777777" w:rsidR="00E53F49" w:rsidRPr="00E53F49" w:rsidRDefault="00E53F49" w:rsidP="00E53F49">
      <w:pPr>
        <w:pStyle w:val="flush-paragraph-1"/>
        <w:rPr>
          <w:sz w:val="22"/>
          <w:szCs w:val="22"/>
        </w:rPr>
      </w:pPr>
      <w:r w:rsidRPr="00E53F49">
        <w:rPr>
          <w:sz w:val="22"/>
          <w:szCs w:val="22"/>
        </w:rPr>
        <w:t>Northern Nevada Public Health, Air Quality Management Division, 1001 E 9th Street, Building B, Reno, NV 89512.</w:t>
      </w:r>
    </w:p>
    <w:p w14:paraId="25E353EC" w14:textId="77777777" w:rsidR="00E53F49" w:rsidRPr="00E53F49" w:rsidRDefault="00E53F49" w:rsidP="00E53F49">
      <w:pPr>
        <w:rPr>
          <w:szCs w:val="22"/>
        </w:rPr>
      </w:pPr>
      <w:r w:rsidRPr="00E53F49">
        <w:rPr>
          <w:szCs w:val="22"/>
        </w:rPr>
        <w:t>Note 7 to paragraph (</w:t>
      </w:r>
      <w:r w:rsidRPr="00E53F49">
        <w:rPr>
          <w:rStyle w:val="standard"/>
          <w:szCs w:val="22"/>
        </w:rPr>
        <w:t>b</w:t>
      </w:r>
      <w:r w:rsidRPr="00E53F49">
        <w:rPr>
          <w:szCs w:val="22"/>
        </w:rPr>
        <w:t>)(30):</w:t>
      </w:r>
    </w:p>
    <w:p w14:paraId="1D173DD5"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590" w:anchor="p-60.4(d)" w:history="1">
        <w:r w:rsidRPr="00E53F49">
          <w:rPr>
            <w:rStyle w:val="Hyperlink"/>
            <w:sz w:val="22"/>
            <w:szCs w:val="22"/>
          </w:rPr>
          <w:t>paragraph (d)</w:t>
        </w:r>
      </w:hyperlink>
      <w:r w:rsidRPr="00E53F49">
        <w:rPr>
          <w:sz w:val="22"/>
          <w:szCs w:val="22"/>
        </w:rPr>
        <w:t xml:space="preserve"> of this section.</w:t>
      </w:r>
    </w:p>
    <w:p w14:paraId="1FABD79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31</w:t>
      </w:r>
      <w:r w:rsidRPr="00E53F49">
        <w:rPr>
          <w:rStyle w:val="paren"/>
          <w:sz w:val="22"/>
          <w:szCs w:val="22"/>
        </w:rPr>
        <w:t>)</w:t>
      </w:r>
      <w:r w:rsidRPr="00E53F49">
        <w:rPr>
          <w:sz w:val="22"/>
          <w:szCs w:val="22"/>
        </w:rPr>
        <w:t xml:space="preserve"> State of New Hampshire, New Hampshire Department of Environmental Services, Air Resources Division, 29 Hazen Drive, P.O. Box 95, Concord, NH 03302–0095. </w:t>
      </w:r>
    </w:p>
    <w:p w14:paraId="1E7A931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32</w:t>
      </w:r>
      <w:r w:rsidRPr="00E53F49">
        <w:rPr>
          <w:rStyle w:val="paren"/>
          <w:sz w:val="22"/>
          <w:szCs w:val="22"/>
        </w:rPr>
        <w:t>)</w:t>
      </w:r>
      <w:r w:rsidRPr="00E53F49">
        <w:rPr>
          <w:sz w:val="22"/>
          <w:szCs w:val="22"/>
        </w:rPr>
        <w:t xml:space="preserve"> State of New Jersey: New Jersey Department of Environmental Protection, Division of Environmental Quality, Enforcement Element, John Fitch Plaza, CN–027, Trenton, NJ 08625. </w:t>
      </w:r>
    </w:p>
    <w:p w14:paraId="5F6903DC" w14:textId="77777777" w:rsidR="00E53F49" w:rsidRPr="00E53F49" w:rsidRDefault="00E53F49" w:rsidP="00E53F49">
      <w:pPr>
        <w:pStyle w:val="indent-2"/>
        <w:ind w:left="360"/>
        <w:rPr>
          <w:sz w:val="22"/>
          <w:szCs w:val="22"/>
        </w:rPr>
      </w:pPr>
      <w:r w:rsidRPr="00E53F49">
        <w:rPr>
          <w:sz w:val="22"/>
          <w:szCs w:val="22"/>
        </w:rPr>
        <w:t xml:space="preserve">(1) The following table lists the specific source and pollutant categories that have been delegated to the states in Region II. The (X) symbol is used to indicate each category that has been delegated.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2"/>
        <w:gridCol w:w="6391"/>
        <w:gridCol w:w="849"/>
        <w:gridCol w:w="739"/>
        <w:gridCol w:w="891"/>
        <w:gridCol w:w="748"/>
      </w:tblGrid>
      <w:tr w:rsidR="00E53F49" w:rsidRPr="00E53F49" w14:paraId="25C81D12" w14:textId="77777777" w:rsidTr="00F41E4B">
        <w:trPr>
          <w:tblHeader/>
          <w:tblCellSpacing w:w="15" w:type="dxa"/>
        </w:trPr>
        <w:tc>
          <w:tcPr>
            <w:tcW w:w="0" w:type="auto"/>
            <w:vMerge w:val="restart"/>
            <w:shd w:val="clear" w:color="auto" w:fill="ECECEC"/>
            <w:vAlign w:val="center"/>
            <w:hideMark/>
          </w:tcPr>
          <w:p w14:paraId="5AC60575" w14:textId="77777777" w:rsidR="00E53F49" w:rsidRPr="00E53F49" w:rsidRDefault="00E53F49" w:rsidP="00F41E4B">
            <w:pPr>
              <w:rPr>
                <w:szCs w:val="22"/>
              </w:rPr>
            </w:pPr>
          </w:p>
        </w:tc>
        <w:tc>
          <w:tcPr>
            <w:tcW w:w="0" w:type="auto"/>
            <w:vMerge w:val="restart"/>
            <w:shd w:val="clear" w:color="auto" w:fill="ECECEC"/>
            <w:vAlign w:val="center"/>
            <w:hideMark/>
          </w:tcPr>
          <w:p w14:paraId="79CC40FA"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2BE5B11B" w14:textId="77777777" w:rsidR="00E53F49" w:rsidRPr="00E53F49" w:rsidRDefault="00E53F49" w:rsidP="00F41E4B">
            <w:pPr>
              <w:jc w:val="center"/>
              <w:rPr>
                <w:b/>
                <w:bCs/>
                <w:szCs w:val="22"/>
              </w:rPr>
            </w:pPr>
            <w:r w:rsidRPr="00E53F49">
              <w:rPr>
                <w:b/>
                <w:bCs/>
                <w:szCs w:val="22"/>
              </w:rPr>
              <w:t xml:space="preserve">State </w:t>
            </w:r>
          </w:p>
        </w:tc>
      </w:tr>
      <w:tr w:rsidR="00E53F49" w:rsidRPr="00E53F49" w14:paraId="325B053F" w14:textId="77777777" w:rsidTr="00F41E4B">
        <w:trPr>
          <w:tblHeader/>
          <w:tblCellSpacing w:w="15" w:type="dxa"/>
        </w:trPr>
        <w:tc>
          <w:tcPr>
            <w:tcW w:w="0" w:type="auto"/>
            <w:vMerge/>
            <w:vAlign w:val="center"/>
            <w:hideMark/>
          </w:tcPr>
          <w:p w14:paraId="0910013A" w14:textId="77777777" w:rsidR="00E53F49" w:rsidRPr="00E53F49" w:rsidRDefault="00E53F49" w:rsidP="00F41E4B">
            <w:pPr>
              <w:rPr>
                <w:szCs w:val="22"/>
              </w:rPr>
            </w:pPr>
          </w:p>
        </w:tc>
        <w:tc>
          <w:tcPr>
            <w:tcW w:w="0" w:type="auto"/>
            <w:vMerge/>
            <w:vAlign w:val="center"/>
            <w:hideMark/>
          </w:tcPr>
          <w:p w14:paraId="460BBEB3" w14:textId="77777777" w:rsidR="00E53F49" w:rsidRPr="00E53F49" w:rsidRDefault="00E53F49" w:rsidP="00F41E4B">
            <w:pPr>
              <w:rPr>
                <w:b/>
                <w:bCs/>
                <w:szCs w:val="22"/>
              </w:rPr>
            </w:pPr>
          </w:p>
        </w:tc>
        <w:tc>
          <w:tcPr>
            <w:tcW w:w="0" w:type="auto"/>
            <w:shd w:val="clear" w:color="auto" w:fill="ECECEC"/>
            <w:vAlign w:val="center"/>
            <w:hideMark/>
          </w:tcPr>
          <w:p w14:paraId="4B9FAE72" w14:textId="77777777" w:rsidR="00E53F49" w:rsidRPr="00E53F49" w:rsidRDefault="00E53F49" w:rsidP="00F41E4B">
            <w:pPr>
              <w:jc w:val="center"/>
              <w:rPr>
                <w:b/>
                <w:bCs/>
                <w:szCs w:val="22"/>
              </w:rPr>
            </w:pPr>
            <w:r w:rsidRPr="00E53F49">
              <w:rPr>
                <w:b/>
                <w:bCs/>
                <w:szCs w:val="22"/>
              </w:rPr>
              <w:t xml:space="preserve">New Jersey </w:t>
            </w:r>
          </w:p>
        </w:tc>
        <w:tc>
          <w:tcPr>
            <w:tcW w:w="0" w:type="auto"/>
            <w:shd w:val="clear" w:color="auto" w:fill="ECECEC"/>
            <w:vAlign w:val="center"/>
            <w:hideMark/>
          </w:tcPr>
          <w:p w14:paraId="47F427F3" w14:textId="77777777" w:rsidR="00E53F49" w:rsidRPr="00E53F49" w:rsidRDefault="00E53F49" w:rsidP="00F41E4B">
            <w:pPr>
              <w:jc w:val="center"/>
              <w:rPr>
                <w:b/>
                <w:bCs/>
                <w:szCs w:val="22"/>
              </w:rPr>
            </w:pPr>
            <w:r w:rsidRPr="00E53F49">
              <w:rPr>
                <w:b/>
                <w:bCs/>
                <w:szCs w:val="22"/>
              </w:rPr>
              <w:t xml:space="preserve">New York </w:t>
            </w:r>
          </w:p>
        </w:tc>
        <w:tc>
          <w:tcPr>
            <w:tcW w:w="0" w:type="auto"/>
            <w:shd w:val="clear" w:color="auto" w:fill="ECECEC"/>
            <w:vAlign w:val="center"/>
            <w:hideMark/>
          </w:tcPr>
          <w:p w14:paraId="7CAD7BA0" w14:textId="77777777" w:rsidR="00E53F49" w:rsidRPr="00E53F49" w:rsidRDefault="00E53F49" w:rsidP="00F41E4B">
            <w:pPr>
              <w:jc w:val="center"/>
              <w:rPr>
                <w:b/>
                <w:bCs/>
                <w:szCs w:val="22"/>
              </w:rPr>
            </w:pPr>
            <w:r w:rsidRPr="00E53F49">
              <w:rPr>
                <w:b/>
                <w:bCs/>
                <w:szCs w:val="22"/>
              </w:rPr>
              <w:t xml:space="preserve">Puerto Rico </w:t>
            </w:r>
          </w:p>
        </w:tc>
        <w:tc>
          <w:tcPr>
            <w:tcW w:w="0" w:type="auto"/>
            <w:shd w:val="clear" w:color="auto" w:fill="ECECEC"/>
            <w:vAlign w:val="center"/>
            <w:hideMark/>
          </w:tcPr>
          <w:p w14:paraId="266CADFA" w14:textId="77777777" w:rsidR="00E53F49" w:rsidRPr="00E53F49" w:rsidRDefault="00E53F49" w:rsidP="00F41E4B">
            <w:pPr>
              <w:jc w:val="center"/>
              <w:rPr>
                <w:b/>
                <w:bCs/>
                <w:szCs w:val="22"/>
              </w:rPr>
            </w:pPr>
            <w:r w:rsidRPr="00E53F49">
              <w:rPr>
                <w:b/>
                <w:bCs/>
                <w:szCs w:val="22"/>
              </w:rPr>
              <w:t xml:space="preserve">Virgin </w:t>
            </w:r>
            <w:r w:rsidRPr="00E53F49">
              <w:rPr>
                <w:b/>
                <w:bCs/>
                <w:szCs w:val="22"/>
              </w:rPr>
              <w:br/>
              <w:t xml:space="preserve">Islands </w:t>
            </w:r>
          </w:p>
        </w:tc>
      </w:tr>
      <w:tr w:rsidR="00E53F49" w:rsidRPr="00E53F49" w14:paraId="030376A5" w14:textId="77777777" w:rsidTr="00F41E4B">
        <w:trPr>
          <w:tblCellSpacing w:w="15" w:type="dxa"/>
        </w:trPr>
        <w:tc>
          <w:tcPr>
            <w:tcW w:w="0" w:type="auto"/>
            <w:vAlign w:val="center"/>
            <w:hideMark/>
          </w:tcPr>
          <w:p w14:paraId="68E508EB" w14:textId="77777777" w:rsidR="00E53F49" w:rsidRPr="00E53F49" w:rsidRDefault="00E53F49" w:rsidP="00F41E4B">
            <w:pPr>
              <w:rPr>
                <w:szCs w:val="22"/>
              </w:rPr>
            </w:pPr>
            <w:r w:rsidRPr="00E53F49">
              <w:rPr>
                <w:szCs w:val="22"/>
              </w:rPr>
              <w:t>D</w:t>
            </w:r>
          </w:p>
        </w:tc>
        <w:tc>
          <w:tcPr>
            <w:tcW w:w="0" w:type="auto"/>
            <w:vAlign w:val="center"/>
            <w:hideMark/>
          </w:tcPr>
          <w:p w14:paraId="359400B4" w14:textId="77777777" w:rsidR="00E53F49" w:rsidRPr="00E53F49" w:rsidRDefault="00E53F49" w:rsidP="00F41E4B">
            <w:pPr>
              <w:rPr>
                <w:szCs w:val="22"/>
              </w:rPr>
            </w:pPr>
            <w:r w:rsidRPr="00E53F49">
              <w:rPr>
                <w:szCs w:val="22"/>
              </w:rPr>
              <w:t>Fossil-Fuel Fired Steam Generators for Which Construction Commenced After August 17, 1971 (Steam Generators and Lignite Fired Steam Generators)</w:t>
            </w:r>
          </w:p>
        </w:tc>
        <w:tc>
          <w:tcPr>
            <w:tcW w:w="0" w:type="auto"/>
            <w:vAlign w:val="center"/>
            <w:hideMark/>
          </w:tcPr>
          <w:p w14:paraId="09EBD15C" w14:textId="77777777" w:rsidR="00E53F49" w:rsidRPr="00E53F49" w:rsidRDefault="00E53F49" w:rsidP="00F41E4B">
            <w:pPr>
              <w:rPr>
                <w:szCs w:val="22"/>
              </w:rPr>
            </w:pPr>
            <w:r w:rsidRPr="00E53F49">
              <w:rPr>
                <w:szCs w:val="22"/>
              </w:rPr>
              <w:t>X</w:t>
            </w:r>
          </w:p>
        </w:tc>
        <w:tc>
          <w:tcPr>
            <w:tcW w:w="0" w:type="auto"/>
            <w:vAlign w:val="center"/>
            <w:hideMark/>
          </w:tcPr>
          <w:p w14:paraId="36CB7357" w14:textId="77777777" w:rsidR="00E53F49" w:rsidRPr="00E53F49" w:rsidRDefault="00E53F49" w:rsidP="00F41E4B">
            <w:pPr>
              <w:rPr>
                <w:szCs w:val="22"/>
              </w:rPr>
            </w:pPr>
            <w:r w:rsidRPr="00E53F49">
              <w:rPr>
                <w:szCs w:val="22"/>
              </w:rPr>
              <w:t>X</w:t>
            </w:r>
          </w:p>
        </w:tc>
        <w:tc>
          <w:tcPr>
            <w:tcW w:w="0" w:type="auto"/>
            <w:vAlign w:val="center"/>
            <w:hideMark/>
          </w:tcPr>
          <w:p w14:paraId="36149DEF" w14:textId="77777777" w:rsidR="00E53F49" w:rsidRPr="00E53F49" w:rsidRDefault="00E53F49" w:rsidP="00F41E4B">
            <w:pPr>
              <w:rPr>
                <w:szCs w:val="22"/>
              </w:rPr>
            </w:pPr>
            <w:r w:rsidRPr="00E53F49">
              <w:rPr>
                <w:szCs w:val="22"/>
              </w:rPr>
              <w:t>X</w:t>
            </w:r>
          </w:p>
        </w:tc>
        <w:tc>
          <w:tcPr>
            <w:tcW w:w="0" w:type="auto"/>
            <w:vAlign w:val="center"/>
            <w:hideMark/>
          </w:tcPr>
          <w:p w14:paraId="4FFB9EAF" w14:textId="77777777" w:rsidR="00E53F49" w:rsidRPr="00E53F49" w:rsidRDefault="00E53F49" w:rsidP="00F41E4B">
            <w:pPr>
              <w:rPr>
                <w:szCs w:val="22"/>
              </w:rPr>
            </w:pPr>
            <w:r w:rsidRPr="00E53F49">
              <w:rPr>
                <w:szCs w:val="22"/>
              </w:rPr>
              <w:t xml:space="preserve">X </w:t>
            </w:r>
          </w:p>
        </w:tc>
      </w:tr>
      <w:tr w:rsidR="00E53F49" w:rsidRPr="00E53F49" w14:paraId="7AE7C1B5" w14:textId="77777777" w:rsidTr="00F41E4B">
        <w:trPr>
          <w:tblCellSpacing w:w="15" w:type="dxa"/>
        </w:trPr>
        <w:tc>
          <w:tcPr>
            <w:tcW w:w="0" w:type="auto"/>
            <w:vAlign w:val="center"/>
            <w:hideMark/>
          </w:tcPr>
          <w:p w14:paraId="36EB4DF7" w14:textId="77777777" w:rsidR="00E53F49" w:rsidRPr="00E53F49" w:rsidRDefault="00E53F49" w:rsidP="00F41E4B">
            <w:pPr>
              <w:rPr>
                <w:szCs w:val="22"/>
              </w:rPr>
            </w:pPr>
            <w:r w:rsidRPr="00E53F49">
              <w:rPr>
                <w:szCs w:val="22"/>
              </w:rPr>
              <w:t>Da</w:t>
            </w:r>
          </w:p>
        </w:tc>
        <w:tc>
          <w:tcPr>
            <w:tcW w:w="0" w:type="auto"/>
            <w:vAlign w:val="center"/>
            <w:hideMark/>
          </w:tcPr>
          <w:p w14:paraId="7C1AD525" w14:textId="77777777" w:rsidR="00E53F49" w:rsidRPr="00E53F49" w:rsidRDefault="00E53F49" w:rsidP="00F41E4B">
            <w:pPr>
              <w:rPr>
                <w:szCs w:val="22"/>
              </w:rPr>
            </w:pPr>
            <w:r w:rsidRPr="00E53F49">
              <w:rPr>
                <w:szCs w:val="22"/>
              </w:rPr>
              <w:t>Electric Utility Steam Generating Units for Which Construction Commenced After September 18, 1978</w:t>
            </w:r>
          </w:p>
        </w:tc>
        <w:tc>
          <w:tcPr>
            <w:tcW w:w="0" w:type="auto"/>
            <w:vAlign w:val="center"/>
            <w:hideMark/>
          </w:tcPr>
          <w:p w14:paraId="2C6FEA2C" w14:textId="77777777" w:rsidR="00E53F49" w:rsidRPr="00E53F49" w:rsidRDefault="00E53F49" w:rsidP="00F41E4B">
            <w:pPr>
              <w:rPr>
                <w:szCs w:val="22"/>
              </w:rPr>
            </w:pPr>
            <w:r w:rsidRPr="00E53F49">
              <w:rPr>
                <w:szCs w:val="22"/>
              </w:rPr>
              <w:t>X</w:t>
            </w:r>
          </w:p>
        </w:tc>
        <w:tc>
          <w:tcPr>
            <w:tcW w:w="0" w:type="auto"/>
            <w:vAlign w:val="center"/>
            <w:hideMark/>
          </w:tcPr>
          <w:p w14:paraId="5C776C08" w14:textId="77777777" w:rsidR="00E53F49" w:rsidRPr="00E53F49" w:rsidRDefault="00E53F49" w:rsidP="00F41E4B">
            <w:pPr>
              <w:rPr>
                <w:szCs w:val="22"/>
              </w:rPr>
            </w:pPr>
          </w:p>
        </w:tc>
        <w:tc>
          <w:tcPr>
            <w:tcW w:w="0" w:type="auto"/>
            <w:vAlign w:val="center"/>
            <w:hideMark/>
          </w:tcPr>
          <w:p w14:paraId="6C7844C6" w14:textId="77777777" w:rsidR="00E53F49" w:rsidRPr="00E53F49" w:rsidRDefault="00E53F49" w:rsidP="00F41E4B">
            <w:pPr>
              <w:rPr>
                <w:szCs w:val="22"/>
              </w:rPr>
            </w:pPr>
            <w:r w:rsidRPr="00E53F49">
              <w:rPr>
                <w:szCs w:val="22"/>
              </w:rPr>
              <w:t xml:space="preserve">X </w:t>
            </w:r>
          </w:p>
        </w:tc>
        <w:tc>
          <w:tcPr>
            <w:tcW w:w="0" w:type="auto"/>
            <w:vAlign w:val="center"/>
            <w:hideMark/>
          </w:tcPr>
          <w:p w14:paraId="5CF33FE9" w14:textId="77777777" w:rsidR="00E53F49" w:rsidRPr="00E53F49" w:rsidRDefault="00E53F49" w:rsidP="00F41E4B">
            <w:pPr>
              <w:rPr>
                <w:szCs w:val="22"/>
              </w:rPr>
            </w:pPr>
          </w:p>
        </w:tc>
      </w:tr>
      <w:tr w:rsidR="00E53F49" w:rsidRPr="00E53F49" w14:paraId="637F9618" w14:textId="77777777" w:rsidTr="00F41E4B">
        <w:trPr>
          <w:tblCellSpacing w:w="15" w:type="dxa"/>
        </w:trPr>
        <w:tc>
          <w:tcPr>
            <w:tcW w:w="0" w:type="auto"/>
            <w:vAlign w:val="center"/>
            <w:hideMark/>
          </w:tcPr>
          <w:p w14:paraId="27FF2475" w14:textId="77777777" w:rsidR="00E53F49" w:rsidRPr="00E53F49" w:rsidRDefault="00E53F49" w:rsidP="00F41E4B">
            <w:pPr>
              <w:rPr>
                <w:szCs w:val="22"/>
              </w:rPr>
            </w:pPr>
            <w:r w:rsidRPr="00E53F49">
              <w:rPr>
                <w:szCs w:val="22"/>
              </w:rPr>
              <w:t>Db</w:t>
            </w:r>
          </w:p>
        </w:tc>
        <w:tc>
          <w:tcPr>
            <w:tcW w:w="0" w:type="auto"/>
            <w:vAlign w:val="center"/>
            <w:hideMark/>
          </w:tcPr>
          <w:p w14:paraId="02265EF8"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151607FE" w14:textId="77777777" w:rsidR="00E53F49" w:rsidRPr="00E53F49" w:rsidRDefault="00E53F49" w:rsidP="00F41E4B">
            <w:pPr>
              <w:rPr>
                <w:szCs w:val="22"/>
              </w:rPr>
            </w:pPr>
            <w:r w:rsidRPr="00E53F49">
              <w:rPr>
                <w:szCs w:val="22"/>
              </w:rPr>
              <w:t>X</w:t>
            </w:r>
          </w:p>
        </w:tc>
        <w:tc>
          <w:tcPr>
            <w:tcW w:w="0" w:type="auto"/>
            <w:vAlign w:val="center"/>
            <w:hideMark/>
          </w:tcPr>
          <w:p w14:paraId="093D6216" w14:textId="77777777" w:rsidR="00E53F49" w:rsidRPr="00E53F49" w:rsidRDefault="00E53F49" w:rsidP="00F41E4B">
            <w:pPr>
              <w:rPr>
                <w:szCs w:val="22"/>
              </w:rPr>
            </w:pPr>
            <w:r w:rsidRPr="00E53F49">
              <w:rPr>
                <w:szCs w:val="22"/>
              </w:rPr>
              <w:t>X</w:t>
            </w:r>
          </w:p>
        </w:tc>
        <w:tc>
          <w:tcPr>
            <w:tcW w:w="0" w:type="auto"/>
            <w:vAlign w:val="center"/>
            <w:hideMark/>
          </w:tcPr>
          <w:p w14:paraId="12E8A310" w14:textId="77777777" w:rsidR="00E53F49" w:rsidRPr="00E53F49" w:rsidRDefault="00E53F49" w:rsidP="00F41E4B">
            <w:pPr>
              <w:rPr>
                <w:szCs w:val="22"/>
              </w:rPr>
            </w:pPr>
            <w:r w:rsidRPr="00E53F49">
              <w:rPr>
                <w:szCs w:val="22"/>
              </w:rPr>
              <w:t>X</w:t>
            </w:r>
          </w:p>
        </w:tc>
        <w:tc>
          <w:tcPr>
            <w:tcW w:w="0" w:type="auto"/>
            <w:vAlign w:val="center"/>
            <w:hideMark/>
          </w:tcPr>
          <w:p w14:paraId="01C451B7" w14:textId="77777777" w:rsidR="00E53F49" w:rsidRPr="00E53F49" w:rsidRDefault="00E53F49" w:rsidP="00F41E4B">
            <w:pPr>
              <w:rPr>
                <w:szCs w:val="22"/>
              </w:rPr>
            </w:pPr>
            <w:r w:rsidRPr="00E53F49">
              <w:rPr>
                <w:szCs w:val="22"/>
              </w:rPr>
              <w:t xml:space="preserve">X </w:t>
            </w:r>
          </w:p>
        </w:tc>
      </w:tr>
      <w:tr w:rsidR="00E53F49" w:rsidRPr="00E53F49" w14:paraId="2F80FD67" w14:textId="77777777" w:rsidTr="00F41E4B">
        <w:trPr>
          <w:tblCellSpacing w:w="15" w:type="dxa"/>
        </w:trPr>
        <w:tc>
          <w:tcPr>
            <w:tcW w:w="0" w:type="auto"/>
            <w:vAlign w:val="center"/>
            <w:hideMark/>
          </w:tcPr>
          <w:p w14:paraId="30AE14E7" w14:textId="77777777" w:rsidR="00E53F49" w:rsidRPr="00E53F49" w:rsidRDefault="00E53F49" w:rsidP="00F41E4B">
            <w:pPr>
              <w:rPr>
                <w:szCs w:val="22"/>
              </w:rPr>
            </w:pPr>
            <w:r w:rsidRPr="00E53F49">
              <w:rPr>
                <w:szCs w:val="22"/>
              </w:rPr>
              <w:t>E</w:t>
            </w:r>
          </w:p>
        </w:tc>
        <w:tc>
          <w:tcPr>
            <w:tcW w:w="0" w:type="auto"/>
            <w:vAlign w:val="center"/>
            <w:hideMark/>
          </w:tcPr>
          <w:p w14:paraId="2164A7E7" w14:textId="77777777" w:rsidR="00E53F49" w:rsidRPr="00E53F49" w:rsidRDefault="00E53F49" w:rsidP="00F41E4B">
            <w:pPr>
              <w:rPr>
                <w:szCs w:val="22"/>
              </w:rPr>
            </w:pPr>
            <w:r w:rsidRPr="00E53F49">
              <w:rPr>
                <w:szCs w:val="22"/>
              </w:rPr>
              <w:t>Incinerators</w:t>
            </w:r>
          </w:p>
        </w:tc>
        <w:tc>
          <w:tcPr>
            <w:tcW w:w="0" w:type="auto"/>
            <w:vAlign w:val="center"/>
            <w:hideMark/>
          </w:tcPr>
          <w:p w14:paraId="2D8A156C" w14:textId="77777777" w:rsidR="00E53F49" w:rsidRPr="00E53F49" w:rsidRDefault="00E53F49" w:rsidP="00F41E4B">
            <w:pPr>
              <w:rPr>
                <w:szCs w:val="22"/>
              </w:rPr>
            </w:pPr>
            <w:r w:rsidRPr="00E53F49">
              <w:rPr>
                <w:szCs w:val="22"/>
              </w:rPr>
              <w:t>X</w:t>
            </w:r>
          </w:p>
        </w:tc>
        <w:tc>
          <w:tcPr>
            <w:tcW w:w="0" w:type="auto"/>
            <w:vAlign w:val="center"/>
            <w:hideMark/>
          </w:tcPr>
          <w:p w14:paraId="2564952C" w14:textId="77777777" w:rsidR="00E53F49" w:rsidRPr="00E53F49" w:rsidRDefault="00E53F49" w:rsidP="00F41E4B">
            <w:pPr>
              <w:rPr>
                <w:szCs w:val="22"/>
              </w:rPr>
            </w:pPr>
            <w:r w:rsidRPr="00E53F49">
              <w:rPr>
                <w:szCs w:val="22"/>
              </w:rPr>
              <w:t>X</w:t>
            </w:r>
          </w:p>
        </w:tc>
        <w:tc>
          <w:tcPr>
            <w:tcW w:w="0" w:type="auto"/>
            <w:vAlign w:val="center"/>
            <w:hideMark/>
          </w:tcPr>
          <w:p w14:paraId="1EBB70A9" w14:textId="77777777" w:rsidR="00E53F49" w:rsidRPr="00E53F49" w:rsidRDefault="00E53F49" w:rsidP="00F41E4B">
            <w:pPr>
              <w:rPr>
                <w:szCs w:val="22"/>
              </w:rPr>
            </w:pPr>
            <w:r w:rsidRPr="00E53F49">
              <w:rPr>
                <w:szCs w:val="22"/>
              </w:rPr>
              <w:t>X</w:t>
            </w:r>
          </w:p>
        </w:tc>
        <w:tc>
          <w:tcPr>
            <w:tcW w:w="0" w:type="auto"/>
            <w:vAlign w:val="center"/>
            <w:hideMark/>
          </w:tcPr>
          <w:p w14:paraId="17DDB54D" w14:textId="77777777" w:rsidR="00E53F49" w:rsidRPr="00E53F49" w:rsidRDefault="00E53F49" w:rsidP="00F41E4B">
            <w:pPr>
              <w:rPr>
                <w:szCs w:val="22"/>
              </w:rPr>
            </w:pPr>
            <w:r w:rsidRPr="00E53F49">
              <w:rPr>
                <w:szCs w:val="22"/>
              </w:rPr>
              <w:t xml:space="preserve">X </w:t>
            </w:r>
          </w:p>
        </w:tc>
      </w:tr>
      <w:tr w:rsidR="00E53F49" w:rsidRPr="00E53F49" w14:paraId="7DC5FD41" w14:textId="77777777" w:rsidTr="00F41E4B">
        <w:trPr>
          <w:tblCellSpacing w:w="15" w:type="dxa"/>
        </w:trPr>
        <w:tc>
          <w:tcPr>
            <w:tcW w:w="0" w:type="auto"/>
            <w:vAlign w:val="center"/>
            <w:hideMark/>
          </w:tcPr>
          <w:p w14:paraId="02861544" w14:textId="77777777" w:rsidR="00E53F49" w:rsidRPr="00E53F49" w:rsidRDefault="00E53F49" w:rsidP="00F41E4B">
            <w:pPr>
              <w:rPr>
                <w:szCs w:val="22"/>
              </w:rPr>
            </w:pPr>
            <w:r w:rsidRPr="00E53F49">
              <w:rPr>
                <w:szCs w:val="22"/>
              </w:rPr>
              <w:t>F</w:t>
            </w:r>
          </w:p>
        </w:tc>
        <w:tc>
          <w:tcPr>
            <w:tcW w:w="0" w:type="auto"/>
            <w:vAlign w:val="center"/>
            <w:hideMark/>
          </w:tcPr>
          <w:p w14:paraId="6CEA71B2" w14:textId="77777777" w:rsidR="00E53F49" w:rsidRPr="00E53F49" w:rsidRDefault="00E53F49" w:rsidP="00F41E4B">
            <w:pPr>
              <w:rPr>
                <w:szCs w:val="22"/>
              </w:rPr>
            </w:pPr>
            <w:r w:rsidRPr="00E53F49">
              <w:rPr>
                <w:szCs w:val="22"/>
              </w:rPr>
              <w:t>Portland Cement Plants</w:t>
            </w:r>
          </w:p>
        </w:tc>
        <w:tc>
          <w:tcPr>
            <w:tcW w:w="0" w:type="auto"/>
            <w:vAlign w:val="center"/>
            <w:hideMark/>
          </w:tcPr>
          <w:p w14:paraId="7918A902" w14:textId="77777777" w:rsidR="00E53F49" w:rsidRPr="00E53F49" w:rsidRDefault="00E53F49" w:rsidP="00F41E4B">
            <w:pPr>
              <w:rPr>
                <w:szCs w:val="22"/>
              </w:rPr>
            </w:pPr>
            <w:r w:rsidRPr="00E53F49">
              <w:rPr>
                <w:szCs w:val="22"/>
              </w:rPr>
              <w:t>X</w:t>
            </w:r>
          </w:p>
        </w:tc>
        <w:tc>
          <w:tcPr>
            <w:tcW w:w="0" w:type="auto"/>
            <w:vAlign w:val="center"/>
            <w:hideMark/>
          </w:tcPr>
          <w:p w14:paraId="42189F7F" w14:textId="77777777" w:rsidR="00E53F49" w:rsidRPr="00E53F49" w:rsidRDefault="00E53F49" w:rsidP="00F41E4B">
            <w:pPr>
              <w:rPr>
                <w:szCs w:val="22"/>
              </w:rPr>
            </w:pPr>
            <w:r w:rsidRPr="00E53F49">
              <w:rPr>
                <w:szCs w:val="22"/>
              </w:rPr>
              <w:t>X</w:t>
            </w:r>
          </w:p>
        </w:tc>
        <w:tc>
          <w:tcPr>
            <w:tcW w:w="0" w:type="auto"/>
            <w:vAlign w:val="center"/>
            <w:hideMark/>
          </w:tcPr>
          <w:p w14:paraId="45ABA906" w14:textId="77777777" w:rsidR="00E53F49" w:rsidRPr="00E53F49" w:rsidRDefault="00E53F49" w:rsidP="00F41E4B">
            <w:pPr>
              <w:rPr>
                <w:szCs w:val="22"/>
              </w:rPr>
            </w:pPr>
            <w:r w:rsidRPr="00E53F49">
              <w:rPr>
                <w:szCs w:val="22"/>
              </w:rPr>
              <w:t>X</w:t>
            </w:r>
          </w:p>
        </w:tc>
        <w:tc>
          <w:tcPr>
            <w:tcW w:w="0" w:type="auto"/>
            <w:vAlign w:val="center"/>
            <w:hideMark/>
          </w:tcPr>
          <w:p w14:paraId="65801582" w14:textId="77777777" w:rsidR="00E53F49" w:rsidRPr="00E53F49" w:rsidRDefault="00E53F49" w:rsidP="00F41E4B">
            <w:pPr>
              <w:rPr>
                <w:szCs w:val="22"/>
              </w:rPr>
            </w:pPr>
            <w:r w:rsidRPr="00E53F49">
              <w:rPr>
                <w:szCs w:val="22"/>
              </w:rPr>
              <w:t xml:space="preserve">X </w:t>
            </w:r>
          </w:p>
        </w:tc>
      </w:tr>
      <w:tr w:rsidR="00E53F49" w:rsidRPr="00E53F49" w14:paraId="78BAF6D0" w14:textId="77777777" w:rsidTr="00F41E4B">
        <w:trPr>
          <w:tblCellSpacing w:w="15" w:type="dxa"/>
        </w:trPr>
        <w:tc>
          <w:tcPr>
            <w:tcW w:w="0" w:type="auto"/>
            <w:vAlign w:val="center"/>
            <w:hideMark/>
          </w:tcPr>
          <w:p w14:paraId="2F91AF6F" w14:textId="77777777" w:rsidR="00E53F49" w:rsidRPr="00E53F49" w:rsidRDefault="00E53F49" w:rsidP="00F41E4B">
            <w:pPr>
              <w:rPr>
                <w:szCs w:val="22"/>
              </w:rPr>
            </w:pPr>
            <w:r w:rsidRPr="00E53F49">
              <w:rPr>
                <w:szCs w:val="22"/>
              </w:rPr>
              <w:t>G</w:t>
            </w:r>
          </w:p>
        </w:tc>
        <w:tc>
          <w:tcPr>
            <w:tcW w:w="0" w:type="auto"/>
            <w:vAlign w:val="center"/>
            <w:hideMark/>
          </w:tcPr>
          <w:p w14:paraId="030402E1" w14:textId="77777777" w:rsidR="00E53F49" w:rsidRPr="00E53F49" w:rsidRDefault="00E53F49" w:rsidP="00F41E4B">
            <w:pPr>
              <w:rPr>
                <w:szCs w:val="22"/>
              </w:rPr>
            </w:pPr>
            <w:r w:rsidRPr="00E53F49">
              <w:rPr>
                <w:szCs w:val="22"/>
              </w:rPr>
              <w:t>Nitric Acid Plants</w:t>
            </w:r>
          </w:p>
        </w:tc>
        <w:tc>
          <w:tcPr>
            <w:tcW w:w="0" w:type="auto"/>
            <w:vAlign w:val="center"/>
            <w:hideMark/>
          </w:tcPr>
          <w:p w14:paraId="4BEF2524" w14:textId="77777777" w:rsidR="00E53F49" w:rsidRPr="00E53F49" w:rsidRDefault="00E53F49" w:rsidP="00F41E4B">
            <w:pPr>
              <w:rPr>
                <w:szCs w:val="22"/>
              </w:rPr>
            </w:pPr>
            <w:r w:rsidRPr="00E53F49">
              <w:rPr>
                <w:szCs w:val="22"/>
              </w:rPr>
              <w:t>X</w:t>
            </w:r>
          </w:p>
        </w:tc>
        <w:tc>
          <w:tcPr>
            <w:tcW w:w="0" w:type="auto"/>
            <w:vAlign w:val="center"/>
            <w:hideMark/>
          </w:tcPr>
          <w:p w14:paraId="3070A0C9" w14:textId="77777777" w:rsidR="00E53F49" w:rsidRPr="00E53F49" w:rsidRDefault="00E53F49" w:rsidP="00F41E4B">
            <w:pPr>
              <w:rPr>
                <w:szCs w:val="22"/>
              </w:rPr>
            </w:pPr>
            <w:r w:rsidRPr="00E53F49">
              <w:rPr>
                <w:szCs w:val="22"/>
              </w:rPr>
              <w:t>X</w:t>
            </w:r>
          </w:p>
        </w:tc>
        <w:tc>
          <w:tcPr>
            <w:tcW w:w="0" w:type="auto"/>
            <w:vAlign w:val="center"/>
            <w:hideMark/>
          </w:tcPr>
          <w:p w14:paraId="6BD50D2B" w14:textId="77777777" w:rsidR="00E53F49" w:rsidRPr="00E53F49" w:rsidRDefault="00E53F49" w:rsidP="00F41E4B">
            <w:pPr>
              <w:rPr>
                <w:szCs w:val="22"/>
              </w:rPr>
            </w:pPr>
            <w:r w:rsidRPr="00E53F49">
              <w:rPr>
                <w:szCs w:val="22"/>
              </w:rPr>
              <w:t>X</w:t>
            </w:r>
          </w:p>
        </w:tc>
        <w:tc>
          <w:tcPr>
            <w:tcW w:w="0" w:type="auto"/>
            <w:vAlign w:val="center"/>
            <w:hideMark/>
          </w:tcPr>
          <w:p w14:paraId="676715C4" w14:textId="77777777" w:rsidR="00E53F49" w:rsidRPr="00E53F49" w:rsidRDefault="00E53F49" w:rsidP="00F41E4B">
            <w:pPr>
              <w:rPr>
                <w:szCs w:val="22"/>
              </w:rPr>
            </w:pPr>
            <w:r w:rsidRPr="00E53F49">
              <w:rPr>
                <w:szCs w:val="22"/>
              </w:rPr>
              <w:t xml:space="preserve">X </w:t>
            </w:r>
          </w:p>
        </w:tc>
      </w:tr>
      <w:tr w:rsidR="00E53F49" w:rsidRPr="00E53F49" w14:paraId="5B5D5DAB" w14:textId="77777777" w:rsidTr="00F41E4B">
        <w:trPr>
          <w:tblCellSpacing w:w="15" w:type="dxa"/>
        </w:trPr>
        <w:tc>
          <w:tcPr>
            <w:tcW w:w="0" w:type="auto"/>
            <w:vAlign w:val="center"/>
            <w:hideMark/>
          </w:tcPr>
          <w:p w14:paraId="379B7802" w14:textId="77777777" w:rsidR="00E53F49" w:rsidRPr="00E53F49" w:rsidRDefault="00E53F49" w:rsidP="00F41E4B">
            <w:pPr>
              <w:rPr>
                <w:szCs w:val="22"/>
              </w:rPr>
            </w:pPr>
            <w:r w:rsidRPr="00E53F49">
              <w:rPr>
                <w:szCs w:val="22"/>
              </w:rPr>
              <w:lastRenderedPageBreak/>
              <w:t>H</w:t>
            </w:r>
          </w:p>
        </w:tc>
        <w:tc>
          <w:tcPr>
            <w:tcW w:w="0" w:type="auto"/>
            <w:vAlign w:val="center"/>
            <w:hideMark/>
          </w:tcPr>
          <w:p w14:paraId="6257B4AC" w14:textId="77777777" w:rsidR="00E53F49" w:rsidRPr="00E53F49" w:rsidRDefault="00E53F49" w:rsidP="00F41E4B">
            <w:pPr>
              <w:rPr>
                <w:szCs w:val="22"/>
              </w:rPr>
            </w:pPr>
            <w:r w:rsidRPr="00E53F49">
              <w:rPr>
                <w:szCs w:val="22"/>
              </w:rPr>
              <w:t>Sulfuric Acid Plants</w:t>
            </w:r>
          </w:p>
        </w:tc>
        <w:tc>
          <w:tcPr>
            <w:tcW w:w="0" w:type="auto"/>
            <w:vAlign w:val="center"/>
            <w:hideMark/>
          </w:tcPr>
          <w:p w14:paraId="59BB236B" w14:textId="77777777" w:rsidR="00E53F49" w:rsidRPr="00E53F49" w:rsidRDefault="00E53F49" w:rsidP="00F41E4B">
            <w:pPr>
              <w:rPr>
                <w:szCs w:val="22"/>
              </w:rPr>
            </w:pPr>
            <w:r w:rsidRPr="00E53F49">
              <w:rPr>
                <w:szCs w:val="22"/>
              </w:rPr>
              <w:t>X</w:t>
            </w:r>
          </w:p>
        </w:tc>
        <w:tc>
          <w:tcPr>
            <w:tcW w:w="0" w:type="auto"/>
            <w:vAlign w:val="center"/>
            <w:hideMark/>
          </w:tcPr>
          <w:p w14:paraId="7B4AA027" w14:textId="77777777" w:rsidR="00E53F49" w:rsidRPr="00E53F49" w:rsidRDefault="00E53F49" w:rsidP="00F41E4B">
            <w:pPr>
              <w:rPr>
                <w:szCs w:val="22"/>
              </w:rPr>
            </w:pPr>
            <w:r w:rsidRPr="00E53F49">
              <w:rPr>
                <w:szCs w:val="22"/>
              </w:rPr>
              <w:t>X</w:t>
            </w:r>
          </w:p>
        </w:tc>
        <w:tc>
          <w:tcPr>
            <w:tcW w:w="0" w:type="auto"/>
            <w:vAlign w:val="center"/>
            <w:hideMark/>
          </w:tcPr>
          <w:p w14:paraId="78EEE1AA" w14:textId="77777777" w:rsidR="00E53F49" w:rsidRPr="00E53F49" w:rsidRDefault="00E53F49" w:rsidP="00F41E4B">
            <w:pPr>
              <w:rPr>
                <w:szCs w:val="22"/>
              </w:rPr>
            </w:pPr>
            <w:r w:rsidRPr="00E53F49">
              <w:rPr>
                <w:szCs w:val="22"/>
              </w:rPr>
              <w:t>X</w:t>
            </w:r>
          </w:p>
        </w:tc>
        <w:tc>
          <w:tcPr>
            <w:tcW w:w="0" w:type="auto"/>
            <w:vAlign w:val="center"/>
            <w:hideMark/>
          </w:tcPr>
          <w:p w14:paraId="7F542D5E" w14:textId="77777777" w:rsidR="00E53F49" w:rsidRPr="00E53F49" w:rsidRDefault="00E53F49" w:rsidP="00F41E4B">
            <w:pPr>
              <w:rPr>
                <w:szCs w:val="22"/>
              </w:rPr>
            </w:pPr>
            <w:r w:rsidRPr="00E53F49">
              <w:rPr>
                <w:szCs w:val="22"/>
              </w:rPr>
              <w:t xml:space="preserve">X </w:t>
            </w:r>
          </w:p>
        </w:tc>
      </w:tr>
      <w:tr w:rsidR="00E53F49" w:rsidRPr="00E53F49" w14:paraId="0F50384F" w14:textId="77777777" w:rsidTr="00F41E4B">
        <w:trPr>
          <w:tblCellSpacing w:w="15" w:type="dxa"/>
        </w:trPr>
        <w:tc>
          <w:tcPr>
            <w:tcW w:w="0" w:type="auto"/>
            <w:vAlign w:val="center"/>
            <w:hideMark/>
          </w:tcPr>
          <w:p w14:paraId="27DF3FF7" w14:textId="77777777" w:rsidR="00E53F49" w:rsidRPr="00E53F49" w:rsidRDefault="00E53F49" w:rsidP="00F41E4B">
            <w:pPr>
              <w:rPr>
                <w:szCs w:val="22"/>
              </w:rPr>
            </w:pPr>
            <w:r w:rsidRPr="00E53F49">
              <w:rPr>
                <w:szCs w:val="22"/>
              </w:rPr>
              <w:t>I</w:t>
            </w:r>
          </w:p>
        </w:tc>
        <w:tc>
          <w:tcPr>
            <w:tcW w:w="0" w:type="auto"/>
            <w:vAlign w:val="center"/>
            <w:hideMark/>
          </w:tcPr>
          <w:p w14:paraId="3AA5AE36" w14:textId="77777777" w:rsidR="00E53F49" w:rsidRPr="00E53F49" w:rsidRDefault="00E53F49" w:rsidP="00F41E4B">
            <w:pPr>
              <w:rPr>
                <w:szCs w:val="22"/>
              </w:rPr>
            </w:pPr>
            <w:r w:rsidRPr="00E53F49">
              <w:rPr>
                <w:szCs w:val="22"/>
              </w:rPr>
              <w:t>Asphalt Concrete Plants</w:t>
            </w:r>
          </w:p>
        </w:tc>
        <w:tc>
          <w:tcPr>
            <w:tcW w:w="0" w:type="auto"/>
            <w:vAlign w:val="center"/>
            <w:hideMark/>
          </w:tcPr>
          <w:p w14:paraId="01193266" w14:textId="77777777" w:rsidR="00E53F49" w:rsidRPr="00E53F49" w:rsidRDefault="00E53F49" w:rsidP="00F41E4B">
            <w:pPr>
              <w:rPr>
                <w:szCs w:val="22"/>
              </w:rPr>
            </w:pPr>
            <w:r w:rsidRPr="00E53F49">
              <w:rPr>
                <w:szCs w:val="22"/>
              </w:rPr>
              <w:t>X</w:t>
            </w:r>
          </w:p>
        </w:tc>
        <w:tc>
          <w:tcPr>
            <w:tcW w:w="0" w:type="auto"/>
            <w:vAlign w:val="center"/>
            <w:hideMark/>
          </w:tcPr>
          <w:p w14:paraId="3EAF324B" w14:textId="77777777" w:rsidR="00E53F49" w:rsidRPr="00E53F49" w:rsidRDefault="00E53F49" w:rsidP="00F41E4B">
            <w:pPr>
              <w:rPr>
                <w:szCs w:val="22"/>
              </w:rPr>
            </w:pPr>
            <w:r w:rsidRPr="00E53F49">
              <w:rPr>
                <w:szCs w:val="22"/>
              </w:rPr>
              <w:t>X</w:t>
            </w:r>
          </w:p>
        </w:tc>
        <w:tc>
          <w:tcPr>
            <w:tcW w:w="0" w:type="auto"/>
            <w:vAlign w:val="center"/>
            <w:hideMark/>
          </w:tcPr>
          <w:p w14:paraId="62294CC6" w14:textId="77777777" w:rsidR="00E53F49" w:rsidRPr="00E53F49" w:rsidRDefault="00E53F49" w:rsidP="00F41E4B">
            <w:pPr>
              <w:rPr>
                <w:szCs w:val="22"/>
              </w:rPr>
            </w:pPr>
            <w:r w:rsidRPr="00E53F49">
              <w:rPr>
                <w:szCs w:val="22"/>
              </w:rPr>
              <w:t>X</w:t>
            </w:r>
          </w:p>
        </w:tc>
        <w:tc>
          <w:tcPr>
            <w:tcW w:w="0" w:type="auto"/>
            <w:vAlign w:val="center"/>
            <w:hideMark/>
          </w:tcPr>
          <w:p w14:paraId="657331F4" w14:textId="77777777" w:rsidR="00E53F49" w:rsidRPr="00E53F49" w:rsidRDefault="00E53F49" w:rsidP="00F41E4B">
            <w:pPr>
              <w:rPr>
                <w:szCs w:val="22"/>
              </w:rPr>
            </w:pPr>
            <w:r w:rsidRPr="00E53F49">
              <w:rPr>
                <w:szCs w:val="22"/>
              </w:rPr>
              <w:t xml:space="preserve">X </w:t>
            </w:r>
          </w:p>
        </w:tc>
      </w:tr>
      <w:tr w:rsidR="00E53F49" w:rsidRPr="00E53F49" w14:paraId="635CF16E" w14:textId="77777777" w:rsidTr="00F41E4B">
        <w:trPr>
          <w:tblCellSpacing w:w="15" w:type="dxa"/>
        </w:trPr>
        <w:tc>
          <w:tcPr>
            <w:tcW w:w="0" w:type="auto"/>
            <w:vAlign w:val="center"/>
            <w:hideMark/>
          </w:tcPr>
          <w:p w14:paraId="138CD9F0" w14:textId="77777777" w:rsidR="00E53F49" w:rsidRPr="00E53F49" w:rsidRDefault="00E53F49" w:rsidP="00F41E4B">
            <w:pPr>
              <w:rPr>
                <w:szCs w:val="22"/>
              </w:rPr>
            </w:pPr>
            <w:r w:rsidRPr="00E53F49">
              <w:rPr>
                <w:szCs w:val="22"/>
              </w:rPr>
              <w:t>J</w:t>
            </w:r>
          </w:p>
        </w:tc>
        <w:tc>
          <w:tcPr>
            <w:tcW w:w="0" w:type="auto"/>
            <w:vAlign w:val="center"/>
            <w:hideMark/>
          </w:tcPr>
          <w:p w14:paraId="1D91783F" w14:textId="77777777" w:rsidR="00E53F49" w:rsidRPr="00E53F49" w:rsidRDefault="00E53F49" w:rsidP="00F41E4B">
            <w:pPr>
              <w:rPr>
                <w:szCs w:val="22"/>
              </w:rPr>
            </w:pPr>
            <w:r w:rsidRPr="00E53F49">
              <w:rPr>
                <w:szCs w:val="22"/>
              </w:rPr>
              <w:t>Petroleum Refineries—(All Categories)</w:t>
            </w:r>
          </w:p>
        </w:tc>
        <w:tc>
          <w:tcPr>
            <w:tcW w:w="0" w:type="auto"/>
            <w:vAlign w:val="center"/>
            <w:hideMark/>
          </w:tcPr>
          <w:p w14:paraId="70BEDB3B" w14:textId="77777777" w:rsidR="00E53F49" w:rsidRPr="00E53F49" w:rsidRDefault="00E53F49" w:rsidP="00F41E4B">
            <w:pPr>
              <w:rPr>
                <w:szCs w:val="22"/>
              </w:rPr>
            </w:pPr>
            <w:r w:rsidRPr="00E53F49">
              <w:rPr>
                <w:szCs w:val="22"/>
              </w:rPr>
              <w:t>X</w:t>
            </w:r>
          </w:p>
        </w:tc>
        <w:tc>
          <w:tcPr>
            <w:tcW w:w="0" w:type="auto"/>
            <w:vAlign w:val="center"/>
            <w:hideMark/>
          </w:tcPr>
          <w:p w14:paraId="64ED582C" w14:textId="77777777" w:rsidR="00E53F49" w:rsidRPr="00E53F49" w:rsidRDefault="00E53F49" w:rsidP="00F41E4B">
            <w:pPr>
              <w:rPr>
                <w:szCs w:val="22"/>
              </w:rPr>
            </w:pPr>
            <w:r w:rsidRPr="00E53F49">
              <w:rPr>
                <w:szCs w:val="22"/>
              </w:rPr>
              <w:t>X</w:t>
            </w:r>
          </w:p>
        </w:tc>
        <w:tc>
          <w:tcPr>
            <w:tcW w:w="0" w:type="auto"/>
            <w:vAlign w:val="center"/>
            <w:hideMark/>
          </w:tcPr>
          <w:p w14:paraId="005C8600" w14:textId="77777777" w:rsidR="00E53F49" w:rsidRPr="00E53F49" w:rsidRDefault="00E53F49" w:rsidP="00F41E4B">
            <w:pPr>
              <w:rPr>
                <w:szCs w:val="22"/>
              </w:rPr>
            </w:pPr>
            <w:r w:rsidRPr="00E53F49">
              <w:rPr>
                <w:szCs w:val="22"/>
              </w:rPr>
              <w:t>X</w:t>
            </w:r>
          </w:p>
        </w:tc>
        <w:tc>
          <w:tcPr>
            <w:tcW w:w="0" w:type="auto"/>
            <w:vAlign w:val="center"/>
            <w:hideMark/>
          </w:tcPr>
          <w:p w14:paraId="788D64B2" w14:textId="77777777" w:rsidR="00E53F49" w:rsidRPr="00E53F49" w:rsidRDefault="00E53F49" w:rsidP="00F41E4B">
            <w:pPr>
              <w:rPr>
                <w:szCs w:val="22"/>
              </w:rPr>
            </w:pPr>
            <w:r w:rsidRPr="00E53F49">
              <w:rPr>
                <w:szCs w:val="22"/>
              </w:rPr>
              <w:t xml:space="preserve">X </w:t>
            </w:r>
          </w:p>
        </w:tc>
      </w:tr>
      <w:tr w:rsidR="00E53F49" w:rsidRPr="00E53F49" w14:paraId="14DD7945" w14:textId="77777777" w:rsidTr="00F41E4B">
        <w:trPr>
          <w:tblCellSpacing w:w="15" w:type="dxa"/>
        </w:trPr>
        <w:tc>
          <w:tcPr>
            <w:tcW w:w="0" w:type="auto"/>
            <w:vAlign w:val="center"/>
            <w:hideMark/>
          </w:tcPr>
          <w:p w14:paraId="7FA6FF6B" w14:textId="77777777" w:rsidR="00E53F49" w:rsidRPr="00E53F49" w:rsidRDefault="00E53F49" w:rsidP="00F41E4B">
            <w:pPr>
              <w:rPr>
                <w:szCs w:val="22"/>
              </w:rPr>
            </w:pPr>
            <w:r w:rsidRPr="00E53F49">
              <w:rPr>
                <w:szCs w:val="22"/>
              </w:rPr>
              <w:t>K</w:t>
            </w:r>
          </w:p>
        </w:tc>
        <w:tc>
          <w:tcPr>
            <w:tcW w:w="0" w:type="auto"/>
            <w:vAlign w:val="center"/>
            <w:hideMark/>
          </w:tcPr>
          <w:p w14:paraId="44A1B2BE" w14:textId="77777777" w:rsidR="00E53F49" w:rsidRPr="00E53F49" w:rsidRDefault="00E53F49" w:rsidP="00F41E4B">
            <w:pPr>
              <w:rPr>
                <w:szCs w:val="22"/>
              </w:rPr>
            </w:pPr>
            <w:r w:rsidRPr="00E53F49">
              <w:rPr>
                <w:szCs w:val="22"/>
              </w:rPr>
              <w:t>Storage Vessels for Petroleum Liquids Constructed After June 11, 1973, and prior to May 19, 1978</w:t>
            </w:r>
          </w:p>
        </w:tc>
        <w:tc>
          <w:tcPr>
            <w:tcW w:w="0" w:type="auto"/>
            <w:vAlign w:val="center"/>
            <w:hideMark/>
          </w:tcPr>
          <w:p w14:paraId="0A52FB11" w14:textId="77777777" w:rsidR="00E53F49" w:rsidRPr="00E53F49" w:rsidRDefault="00E53F49" w:rsidP="00F41E4B">
            <w:pPr>
              <w:rPr>
                <w:szCs w:val="22"/>
              </w:rPr>
            </w:pPr>
            <w:r w:rsidRPr="00E53F49">
              <w:rPr>
                <w:szCs w:val="22"/>
              </w:rPr>
              <w:t>X</w:t>
            </w:r>
          </w:p>
        </w:tc>
        <w:tc>
          <w:tcPr>
            <w:tcW w:w="0" w:type="auto"/>
            <w:vAlign w:val="center"/>
            <w:hideMark/>
          </w:tcPr>
          <w:p w14:paraId="2C767F10" w14:textId="77777777" w:rsidR="00E53F49" w:rsidRPr="00E53F49" w:rsidRDefault="00E53F49" w:rsidP="00F41E4B">
            <w:pPr>
              <w:rPr>
                <w:szCs w:val="22"/>
              </w:rPr>
            </w:pPr>
            <w:r w:rsidRPr="00E53F49">
              <w:rPr>
                <w:szCs w:val="22"/>
              </w:rPr>
              <w:t>X</w:t>
            </w:r>
          </w:p>
        </w:tc>
        <w:tc>
          <w:tcPr>
            <w:tcW w:w="0" w:type="auto"/>
            <w:vAlign w:val="center"/>
            <w:hideMark/>
          </w:tcPr>
          <w:p w14:paraId="58F55204" w14:textId="77777777" w:rsidR="00E53F49" w:rsidRPr="00E53F49" w:rsidRDefault="00E53F49" w:rsidP="00F41E4B">
            <w:pPr>
              <w:rPr>
                <w:szCs w:val="22"/>
              </w:rPr>
            </w:pPr>
            <w:r w:rsidRPr="00E53F49">
              <w:rPr>
                <w:szCs w:val="22"/>
              </w:rPr>
              <w:t>X</w:t>
            </w:r>
          </w:p>
        </w:tc>
        <w:tc>
          <w:tcPr>
            <w:tcW w:w="0" w:type="auto"/>
            <w:vAlign w:val="center"/>
            <w:hideMark/>
          </w:tcPr>
          <w:p w14:paraId="56584F0D" w14:textId="77777777" w:rsidR="00E53F49" w:rsidRPr="00E53F49" w:rsidRDefault="00E53F49" w:rsidP="00F41E4B">
            <w:pPr>
              <w:rPr>
                <w:szCs w:val="22"/>
              </w:rPr>
            </w:pPr>
            <w:r w:rsidRPr="00E53F49">
              <w:rPr>
                <w:szCs w:val="22"/>
              </w:rPr>
              <w:t xml:space="preserve">X </w:t>
            </w:r>
          </w:p>
        </w:tc>
      </w:tr>
      <w:tr w:rsidR="00E53F49" w:rsidRPr="00E53F49" w14:paraId="215456AE" w14:textId="77777777" w:rsidTr="00F41E4B">
        <w:trPr>
          <w:tblCellSpacing w:w="15" w:type="dxa"/>
        </w:trPr>
        <w:tc>
          <w:tcPr>
            <w:tcW w:w="0" w:type="auto"/>
            <w:vAlign w:val="center"/>
            <w:hideMark/>
          </w:tcPr>
          <w:p w14:paraId="0F8213DA" w14:textId="77777777" w:rsidR="00E53F49" w:rsidRPr="00E53F49" w:rsidRDefault="00E53F49" w:rsidP="00F41E4B">
            <w:pPr>
              <w:rPr>
                <w:szCs w:val="22"/>
              </w:rPr>
            </w:pPr>
            <w:r w:rsidRPr="00E53F49">
              <w:rPr>
                <w:szCs w:val="22"/>
              </w:rPr>
              <w:t>Ka</w:t>
            </w:r>
          </w:p>
        </w:tc>
        <w:tc>
          <w:tcPr>
            <w:tcW w:w="0" w:type="auto"/>
            <w:vAlign w:val="center"/>
            <w:hideMark/>
          </w:tcPr>
          <w:p w14:paraId="0C404620" w14:textId="77777777" w:rsidR="00E53F49" w:rsidRPr="00E53F49" w:rsidRDefault="00E53F49" w:rsidP="00F41E4B">
            <w:pPr>
              <w:rPr>
                <w:szCs w:val="22"/>
              </w:rPr>
            </w:pPr>
            <w:r w:rsidRPr="00E53F49">
              <w:rPr>
                <w:szCs w:val="22"/>
              </w:rPr>
              <w:t>Storage Vessels for Petroleum Liquids Constructed After May 18, 1978</w:t>
            </w:r>
          </w:p>
        </w:tc>
        <w:tc>
          <w:tcPr>
            <w:tcW w:w="0" w:type="auto"/>
            <w:vAlign w:val="center"/>
            <w:hideMark/>
          </w:tcPr>
          <w:p w14:paraId="18CEE862" w14:textId="77777777" w:rsidR="00E53F49" w:rsidRPr="00E53F49" w:rsidRDefault="00E53F49" w:rsidP="00F41E4B">
            <w:pPr>
              <w:rPr>
                <w:szCs w:val="22"/>
              </w:rPr>
            </w:pPr>
            <w:r w:rsidRPr="00E53F49">
              <w:rPr>
                <w:szCs w:val="22"/>
              </w:rPr>
              <w:t>X</w:t>
            </w:r>
          </w:p>
        </w:tc>
        <w:tc>
          <w:tcPr>
            <w:tcW w:w="0" w:type="auto"/>
            <w:vAlign w:val="center"/>
            <w:hideMark/>
          </w:tcPr>
          <w:p w14:paraId="54B5B844" w14:textId="77777777" w:rsidR="00E53F49" w:rsidRPr="00E53F49" w:rsidRDefault="00E53F49" w:rsidP="00F41E4B">
            <w:pPr>
              <w:rPr>
                <w:szCs w:val="22"/>
              </w:rPr>
            </w:pPr>
            <w:r w:rsidRPr="00E53F49">
              <w:rPr>
                <w:szCs w:val="22"/>
              </w:rPr>
              <w:t>X</w:t>
            </w:r>
          </w:p>
        </w:tc>
        <w:tc>
          <w:tcPr>
            <w:tcW w:w="0" w:type="auto"/>
            <w:vAlign w:val="center"/>
            <w:hideMark/>
          </w:tcPr>
          <w:p w14:paraId="5A6AD92D" w14:textId="77777777" w:rsidR="00E53F49" w:rsidRPr="00E53F49" w:rsidRDefault="00E53F49" w:rsidP="00F41E4B">
            <w:pPr>
              <w:rPr>
                <w:szCs w:val="22"/>
              </w:rPr>
            </w:pPr>
            <w:r w:rsidRPr="00E53F49">
              <w:rPr>
                <w:szCs w:val="22"/>
              </w:rPr>
              <w:t xml:space="preserve">X </w:t>
            </w:r>
          </w:p>
        </w:tc>
        <w:tc>
          <w:tcPr>
            <w:tcW w:w="0" w:type="auto"/>
            <w:vAlign w:val="center"/>
            <w:hideMark/>
          </w:tcPr>
          <w:p w14:paraId="501A7055" w14:textId="77777777" w:rsidR="00E53F49" w:rsidRPr="00E53F49" w:rsidRDefault="00E53F49" w:rsidP="00F41E4B">
            <w:pPr>
              <w:rPr>
                <w:szCs w:val="22"/>
              </w:rPr>
            </w:pPr>
          </w:p>
        </w:tc>
      </w:tr>
      <w:tr w:rsidR="00E53F49" w:rsidRPr="00E53F49" w14:paraId="5FB7A31E" w14:textId="77777777" w:rsidTr="00F41E4B">
        <w:trPr>
          <w:tblCellSpacing w:w="15" w:type="dxa"/>
        </w:trPr>
        <w:tc>
          <w:tcPr>
            <w:tcW w:w="0" w:type="auto"/>
            <w:vAlign w:val="center"/>
            <w:hideMark/>
          </w:tcPr>
          <w:p w14:paraId="3B8E16F8" w14:textId="77777777" w:rsidR="00E53F49" w:rsidRPr="00E53F49" w:rsidRDefault="00E53F49" w:rsidP="00F41E4B">
            <w:pPr>
              <w:rPr>
                <w:szCs w:val="22"/>
              </w:rPr>
            </w:pPr>
            <w:r w:rsidRPr="00E53F49">
              <w:rPr>
                <w:szCs w:val="22"/>
              </w:rPr>
              <w:t>L</w:t>
            </w:r>
          </w:p>
        </w:tc>
        <w:tc>
          <w:tcPr>
            <w:tcW w:w="0" w:type="auto"/>
            <w:vAlign w:val="center"/>
            <w:hideMark/>
          </w:tcPr>
          <w:p w14:paraId="5514060E" w14:textId="77777777" w:rsidR="00E53F49" w:rsidRPr="00E53F49" w:rsidRDefault="00E53F49" w:rsidP="00F41E4B">
            <w:pPr>
              <w:rPr>
                <w:szCs w:val="22"/>
              </w:rPr>
            </w:pPr>
            <w:r w:rsidRPr="00E53F49">
              <w:rPr>
                <w:szCs w:val="22"/>
              </w:rPr>
              <w:t>Secondary Lead Smelters</w:t>
            </w:r>
          </w:p>
        </w:tc>
        <w:tc>
          <w:tcPr>
            <w:tcW w:w="0" w:type="auto"/>
            <w:vAlign w:val="center"/>
            <w:hideMark/>
          </w:tcPr>
          <w:p w14:paraId="7C391861" w14:textId="77777777" w:rsidR="00E53F49" w:rsidRPr="00E53F49" w:rsidRDefault="00E53F49" w:rsidP="00F41E4B">
            <w:pPr>
              <w:rPr>
                <w:szCs w:val="22"/>
              </w:rPr>
            </w:pPr>
            <w:r w:rsidRPr="00E53F49">
              <w:rPr>
                <w:szCs w:val="22"/>
              </w:rPr>
              <w:t>X</w:t>
            </w:r>
          </w:p>
        </w:tc>
        <w:tc>
          <w:tcPr>
            <w:tcW w:w="0" w:type="auto"/>
            <w:vAlign w:val="center"/>
            <w:hideMark/>
          </w:tcPr>
          <w:p w14:paraId="35694483" w14:textId="77777777" w:rsidR="00E53F49" w:rsidRPr="00E53F49" w:rsidRDefault="00E53F49" w:rsidP="00F41E4B">
            <w:pPr>
              <w:rPr>
                <w:szCs w:val="22"/>
              </w:rPr>
            </w:pPr>
            <w:r w:rsidRPr="00E53F49">
              <w:rPr>
                <w:szCs w:val="22"/>
              </w:rPr>
              <w:t>X</w:t>
            </w:r>
          </w:p>
        </w:tc>
        <w:tc>
          <w:tcPr>
            <w:tcW w:w="0" w:type="auto"/>
            <w:vAlign w:val="center"/>
            <w:hideMark/>
          </w:tcPr>
          <w:p w14:paraId="2276386C" w14:textId="77777777" w:rsidR="00E53F49" w:rsidRPr="00E53F49" w:rsidRDefault="00E53F49" w:rsidP="00F41E4B">
            <w:pPr>
              <w:rPr>
                <w:szCs w:val="22"/>
              </w:rPr>
            </w:pPr>
            <w:r w:rsidRPr="00E53F49">
              <w:rPr>
                <w:szCs w:val="22"/>
              </w:rPr>
              <w:t>X</w:t>
            </w:r>
          </w:p>
        </w:tc>
        <w:tc>
          <w:tcPr>
            <w:tcW w:w="0" w:type="auto"/>
            <w:vAlign w:val="center"/>
            <w:hideMark/>
          </w:tcPr>
          <w:p w14:paraId="2C5F511D" w14:textId="77777777" w:rsidR="00E53F49" w:rsidRPr="00E53F49" w:rsidRDefault="00E53F49" w:rsidP="00F41E4B">
            <w:pPr>
              <w:rPr>
                <w:szCs w:val="22"/>
              </w:rPr>
            </w:pPr>
            <w:r w:rsidRPr="00E53F49">
              <w:rPr>
                <w:szCs w:val="22"/>
              </w:rPr>
              <w:t xml:space="preserve">X </w:t>
            </w:r>
          </w:p>
        </w:tc>
      </w:tr>
      <w:tr w:rsidR="00E53F49" w:rsidRPr="00E53F49" w14:paraId="173EA670" w14:textId="77777777" w:rsidTr="00F41E4B">
        <w:trPr>
          <w:tblCellSpacing w:w="15" w:type="dxa"/>
        </w:trPr>
        <w:tc>
          <w:tcPr>
            <w:tcW w:w="0" w:type="auto"/>
            <w:vAlign w:val="center"/>
            <w:hideMark/>
          </w:tcPr>
          <w:p w14:paraId="22F9B115" w14:textId="77777777" w:rsidR="00E53F49" w:rsidRPr="00E53F49" w:rsidRDefault="00E53F49" w:rsidP="00F41E4B">
            <w:pPr>
              <w:rPr>
                <w:szCs w:val="22"/>
              </w:rPr>
            </w:pPr>
            <w:r w:rsidRPr="00E53F49">
              <w:rPr>
                <w:szCs w:val="22"/>
              </w:rPr>
              <w:t>M</w:t>
            </w:r>
          </w:p>
        </w:tc>
        <w:tc>
          <w:tcPr>
            <w:tcW w:w="0" w:type="auto"/>
            <w:vAlign w:val="center"/>
            <w:hideMark/>
          </w:tcPr>
          <w:p w14:paraId="600B3DC8" w14:textId="77777777" w:rsidR="00E53F49" w:rsidRPr="00E53F49" w:rsidRDefault="00E53F49" w:rsidP="00F41E4B">
            <w:pPr>
              <w:rPr>
                <w:szCs w:val="22"/>
              </w:rPr>
            </w:pPr>
            <w:r w:rsidRPr="00E53F49">
              <w:rPr>
                <w:szCs w:val="22"/>
              </w:rPr>
              <w:t>Secondary Brass and Bronze Ingot Production Plants</w:t>
            </w:r>
          </w:p>
        </w:tc>
        <w:tc>
          <w:tcPr>
            <w:tcW w:w="0" w:type="auto"/>
            <w:vAlign w:val="center"/>
            <w:hideMark/>
          </w:tcPr>
          <w:p w14:paraId="2A4E029D" w14:textId="77777777" w:rsidR="00E53F49" w:rsidRPr="00E53F49" w:rsidRDefault="00E53F49" w:rsidP="00F41E4B">
            <w:pPr>
              <w:rPr>
                <w:szCs w:val="22"/>
              </w:rPr>
            </w:pPr>
            <w:r w:rsidRPr="00E53F49">
              <w:rPr>
                <w:szCs w:val="22"/>
              </w:rPr>
              <w:t>X</w:t>
            </w:r>
          </w:p>
        </w:tc>
        <w:tc>
          <w:tcPr>
            <w:tcW w:w="0" w:type="auto"/>
            <w:vAlign w:val="center"/>
            <w:hideMark/>
          </w:tcPr>
          <w:p w14:paraId="0DC71C87" w14:textId="77777777" w:rsidR="00E53F49" w:rsidRPr="00E53F49" w:rsidRDefault="00E53F49" w:rsidP="00F41E4B">
            <w:pPr>
              <w:rPr>
                <w:szCs w:val="22"/>
              </w:rPr>
            </w:pPr>
            <w:r w:rsidRPr="00E53F49">
              <w:rPr>
                <w:szCs w:val="22"/>
              </w:rPr>
              <w:t>X</w:t>
            </w:r>
          </w:p>
        </w:tc>
        <w:tc>
          <w:tcPr>
            <w:tcW w:w="0" w:type="auto"/>
            <w:vAlign w:val="center"/>
            <w:hideMark/>
          </w:tcPr>
          <w:p w14:paraId="2A9E1234" w14:textId="77777777" w:rsidR="00E53F49" w:rsidRPr="00E53F49" w:rsidRDefault="00E53F49" w:rsidP="00F41E4B">
            <w:pPr>
              <w:rPr>
                <w:szCs w:val="22"/>
              </w:rPr>
            </w:pPr>
            <w:r w:rsidRPr="00E53F49">
              <w:rPr>
                <w:szCs w:val="22"/>
              </w:rPr>
              <w:t>X</w:t>
            </w:r>
          </w:p>
        </w:tc>
        <w:tc>
          <w:tcPr>
            <w:tcW w:w="0" w:type="auto"/>
            <w:vAlign w:val="center"/>
            <w:hideMark/>
          </w:tcPr>
          <w:p w14:paraId="0D2D2059" w14:textId="77777777" w:rsidR="00E53F49" w:rsidRPr="00E53F49" w:rsidRDefault="00E53F49" w:rsidP="00F41E4B">
            <w:pPr>
              <w:rPr>
                <w:szCs w:val="22"/>
              </w:rPr>
            </w:pPr>
            <w:r w:rsidRPr="00E53F49">
              <w:rPr>
                <w:szCs w:val="22"/>
              </w:rPr>
              <w:t xml:space="preserve">X </w:t>
            </w:r>
          </w:p>
        </w:tc>
      </w:tr>
      <w:tr w:rsidR="00E53F49" w:rsidRPr="00E53F49" w14:paraId="753996D8" w14:textId="77777777" w:rsidTr="00F41E4B">
        <w:trPr>
          <w:tblCellSpacing w:w="15" w:type="dxa"/>
        </w:trPr>
        <w:tc>
          <w:tcPr>
            <w:tcW w:w="0" w:type="auto"/>
            <w:vAlign w:val="center"/>
            <w:hideMark/>
          </w:tcPr>
          <w:p w14:paraId="5983E1B1" w14:textId="77777777" w:rsidR="00E53F49" w:rsidRPr="00E53F49" w:rsidRDefault="00E53F49" w:rsidP="00F41E4B">
            <w:pPr>
              <w:rPr>
                <w:szCs w:val="22"/>
              </w:rPr>
            </w:pPr>
            <w:r w:rsidRPr="00E53F49">
              <w:rPr>
                <w:szCs w:val="22"/>
              </w:rPr>
              <w:t>N</w:t>
            </w:r>
          </w:p>
        </w:tc>
        <w:tc>
          <w:tcPr>
            <w:tcW w:w="0" w:type="auto"/>
            <w:vAlign w:val="center"/>
            <w:hideMark/>
          </w:tcPr>
          <w:p w14:paraId="33761653" w14:textId="77777777" w:rsidR="00E53F49" w:rsidRPr="00E53F49" w:rsidRDefault="00E53F49" w:rsidP="00F41E4B">
            <w:pPr>
              <w:rPr>
                <w:szCs w:val="22"/>
              </w:rPr>
            </w:pPr>
            <w:r w:rsidRPr="00E53F49">
              <w:rPr>
                <w:szCs w:val="22"/>
              </w:rPr>
              <w:t>Iron and Steel Plants</w:t>
            </w:r>
          </w:p>
        </w:tc>
        <w:tc>
          <w:tcPr>
            <w:tcW w:w="0" w:type="auto"/>
            <w:vAlign w:val="center"/>
            <w:hideMark/>
          </w:tcPr>
          <w:p w14:paraId="54432B85" w14:textId="77777777" w:rsidR="00E53F49" w:rsidRPr="00E53F49" w:rsidRDefault="00E53F49" w:rsidP="00F41E4B">
            <w:pPr>
              <w:rPr>
                <w:szCs w:val="22"/>
              </w:rPr>
            </w:pPr>
            <w:r w:rsidRPr="00E53F49">
              <w:rPr>
                <w:szCs w:val="22"/>
              </w:rPr>
              <w:t>X</w:t>
            </w:r>
          </w:p>
        </w:tc>
        <w:tc>
          <w:tcPr>
            <w:tcW w:w="0" w:type="auto"/>
            <w:vAlign w:val="center"/>
            <w:hideMark/>
          </w:tcPr>
          <w:p w14:paraId="2FE95E17" w14:textId="77777777" w:rsidR="00E53F49" w:rsidRPr="00E53F49" w:rsidRDefault="00E53F49" w:rsidP="00F41E4B">
            <w:pPr>
              <w:rPr>
                <w:szCs w:val="22"/>
              </w:rPr>
            </w:pPr>
            <w:r w:rsidRPr="00E53F49">
              <w:rPr>
                <w:szCs w:val="22"/>
              </w:rPr>
              <w:t>X</w:t>
            </w:r>
          </w:p>
        </w:tc>
        <w:tc>
          <w:tcPr>
            <w:tcW w:w="0" w:type="auto"/>
            <w:vAlign w:val="center"/>
            <w:hideMark/>
          </w:tcPr>
          <w:p w14:paraId="26CB6ADA" w14:textId="77777777" w:rsidR="00E53F49" w:rsidRPr="00E53F49" w:rsidRDefault="00E53F49" w:rsidP="00F41E4B">
            <w:pPr>
              <w:rPr>
                <w:szCs w:val="22"/>
              </w:rPr>
            </w:pPr>
            <w:r w:rsidRPr="00E53F49">
              <w:rPr>
                <w:szCs w:val="22"/>
              </w:rPr>
              <w:t>X</w:t>
            </w:r>
          </w:p>
        </w:tc>
        <w:tc>
          <w:tcPr>
            <w:tcW w:w="0" w:type="auto"/>
            <w:vAlign w:val="center"/>
            <w:hideMark/>
          </w:tcPr>
          <w:p w14:paraId="64CF0682" w14:textId="77777777" w:rsidR="00E53F49" w:rsidRPr="00E53F49" w:rsidRDefault="00E53F49" w:rsidP="00F41E4B">
            <w:pPr>
              <w:rPr>
                <w:szCs w:val="22"/>
              </w:rPr>
            </w:pPr>
            <w:r w:rsidRPr="00E53F49">
              <w:rPr>
                <w:szCs w:val="22"/>
              </w:rPr>
              <w:t xml:space="preserve">X </w:t>
            </w:r>
          </w:p>
        </w:tc>
      </w:tr>
      <w:tr w:rsidR="00E53F49" w:rsidRPr="00E53F49" w14:paraId="7191064F" w14:textId="77777777" w:rsidTr="00F41E4B">
        <w:trPr>
          <w:tblCellSpacing w:w="15" w:type="dxa"/>
        </w:trPr>
        <w:tc>
          <w:tcPr>
            <w:tcW w:w="0" w:type="auto"/>
            <w:vAlign w:val="center"/>
            <w:hideMark/>
          </w:tcPr>
          <w:p w14:paraId="3D5CD2B5" w14:textId="77777777" w:rsidR="00E53F49" w:rsidRPr="00E53F49" w:rsidRDefault="00E53F49" w:rsidP="00F41E4B">
            <w:pPr>
              <w:rPr>
                <w:szCs w:val="22"/>
              </w:rPr>
            </w:pPr>
            <w:r w:rsidRPr="00E53F49">
              <w:rPr>
                <w:szCs w:val="22"/>
              </w:rPr>
              <w:t>O</w:t>
            </w:r>
          </w:p>
        </w:tc>
        <w:tc>
          <w:tcPr>
            <w:tcW w:w="0" w:type="auto"/>
            <w:vAlign w:val="center"/>
            <w:hideMark/>
          </w:tcPr>
          <w:p w14:paraId="2D0C3582" w14:textId="77777777" w:rsidR="00E53F49" w:rsidRPr="00E53F49" w:rsidRDefault="00E53F49" w:rsidP="00F41E4B">
            <w:pPr>
              <w:rPr>
                <w:szCs w:val="22"/>
              </w:rPr>
            </w:pPr>
            <w:r w:rsidRPr="00E53F49">
              <w:rPr>
                <w:szCs w:val="22"/>
              </w:rPr>
              <w:t>Sewage Treatment Plants</w:t>
            </w:r>
          </w:p>
        </w:tc>
        <w:tc>
          <w:tcPr>
            <w:tcW w:w="0" w:type="auto"/>
            <w:vAlign w:val="center"/>
            <w:hideMark/>
          </w:tcPr>
          <w:p w14:paraId="486D8834" w14:textId="77777777" w:rsidR="00E53F49" w:rsidRPr="00E53F49" w:rsidRDefault="00E53F49" w:rsidP="00F41E4B">
            <w:pPr>
              <w:rPr>
                <w:szCs w:val="22"/>
              </w:rPr>
            </w:pPr>
            <w:r w:rsidRPr="00E53F49">
              <w:rPr>
                <w:szCs w:val="22"/>
              </w:rPr>
              <w:t>X</w:t>
            </w:r>
          </w:p>
        </w:tc>
        <w:tc>
          <w:tcPr>
            <w:tcW w:w="0" w:type="auto"/>
            <w:vAlign w:val="center"/>
            <w:hideMark/>
          </w:tcPr>
          <w:p w14:paraId="2D0F13C6" w14:textId="77777777" w:rsidR="00E53F49" w:rsidRPr="00E53F49" w:rsidRDefault="00E53F49" w:rsidP="00F41E4B">
            <w:pPr>
              <w:rPr>
                <w:szCs w:val="22"/>
              </w:rPr>
            </w:pPr>
            <w:r w:rsidRPr="00E53F49">
              <w:rPr>
                <w:szCs w:val="22"/>
              </w:rPr>
              <w:t>X</w:t>
            </w:r>
          </w:p>
        </w:tc>
        <w:tc>
          <w:tcPr>
            <w:tcW w:w="0" w:type="auto"/>
            <w:vAlign w:val="center"/>
            <w:hideMark/>
          </w:tcPr>
          <w:p w14:paraId="36766773" w14:textId="77777777" w:rsidR="00E53F49" w:rsidRPr="00E53F49" w:rsidRDefault="00E53F49" w:rsidP="00F41E4B">
            <w:pPr>
              <w:rPr>
                <w:szCs w:val="22"/>
              </w:rPr>
            </w:pPr>
            <w:r w:rsidRPr="00E53F49">
              <w:rPr>
                <w:szCs w:val="22"/>
              </w:rPr>
              <w:t>X</w:t>
            </w:r>
          </w:p>
        </w:tc>
        <w:tc>
          <w:tcPr>
            <w:tcW w:w="0" w:type="auto"/>
            <w:vAlign w:val="center"/>
            <w:hideMark/>
          </w:tcPr>
          <w:p w14:paraId="776B7C6B" w14:textId="77777777" w:rsidR="00E53F49" w:rsidRPr="00E53F49" w:rsidRDefault="00E53F49" w:rsidP="00F41E4B">
            <w:pPr>
              <w:rPr>
                <w:szCs w:val="22"/>
              </w:rPr>
            </w:pPr>
            <w:r w:rsidRPr="00E53F49">
              <w:rPr>
                <w:szCs w:val="22"/>
              </w:rPr>
              <w:t xml:space="preserve">X </w:t>
            </w:r>
          </w:p>
        </w:tc>
      </w:tr>
      <w:tr w:rsidR="00E53F49" w:rsidRPr="00E53F49" w14:paraId="6E9DE037" w14:textId="77777777" w:rsidTr="00F41E4B">
        <w:trPr>
          <w:tblCellSpacing w:w="15" w:type="dxa"/>
        </w:trPr>
        <w:tc>
          <w:tcPr>
            <w:tcW w:w="0" w:type="auto"/>
            <w:vAlign w:val="center"/>
            <w:hideMark/>
          </w:tcPr>
          <w:p w14:paraId="63AC0533" w14:textId="77777777" w:rsidR="00E53F49" w:rsidRPr="00E53F49" w:rsidRDefault="00E53F49" w:rsidP="00F41E4B">
            <w:pPr>
              <w:rPr>
                <w:szCs w:val="22"/>
              </w:rPr>
            </w:pPr>
            <w:r w:rsidRPr="00E53F49">
              <w:rPr>
                <w:szCs w:val="22"/>
              </w:rPr>
              <w:t>P</w:t>
            </w:r>
          </w:p>
        </w:tc>
        <w:tc>
          <w:tcPr>
            <w:tcW w:w="0" w:type="auto"/>
            <w:vAlign w:val="center"/>
            <w:hideMark/>
          </w:tcPr>
          <w:p w14:paraId="59506325" w14:textId="77777777" w:rsidR="00E53F49" w:rsidRPr="00E53F49" w:rsidRDefault="00E53F49" w:rsidP="00F41E4B">
            <w:pPr>
              <w:rPr>
                <w:szCs w:val="22"/>
              </w:rPr>
            </w:pPr>
            <w:r w:rsidRPr="00E53F49">
              <w:rPr>
                <w:szCs w:val="22"/>
              </w:rPr>
              <w:t>Primary Copper Smelters</w:t>
            </w:r>
          </w:p>
        </w:tc>
        <w:tc>
          <w:tcPr>
            <w:tcW w:w="0" w:type="auto"/>
            <w:vAlign w:val="center"/>
            <w:hideMark/>
          </w:tcPr>
          <w:p w14:paraId="7BF878AD" w14:textId="77777777" w:rsidR="00E53F49" w:rsidRPr="00E53F49" w:rsidRDefault="00E53F49" w:rsidP="00F41E4B">
            <w:pPr>
              <w:rPr>
                <w:szCs w:val="22"/>
              </w:rPr>
            </w:pPr>
            <w:r w:rsidRPr="00E53F49">
              <w:rPr>
                <w:szCs w:val="22"/>
              </w:rPr>
              <w:t>X</w:t>
            </w:r>
          </w:p>
        </w:tc>
        <w:tc>
          <w:tcPr>
            <w:tcW w:w="0" w:type="auto"/>
            <w:vAlign w:val="center"/>
            <w:hideMark/>
          </w:tcPr>
          <w:p w14:paraId="063A76D1" w14:textId="77777777" w:rsidR="00E53F49" w:rsidRPr="00E53F49" w:rsidRDefault="00E53F49" w:rsidP="00F41E4B">
            <w:pPr>
              <w:rPr>
                <w:szCs w:val="22"/>
              </w:rPr>
            </w:pPr>
            <w:r w:rsidRPr="00E53F49">
              <w:rPr>
                <w:szCs w:val="22"/>
              </w:rPr>
              <w:t>X</w:t>
            </w:r>
          </w:p>
        </w:tc>
        <w:tc>
          <w:tcPr>
            <w:tcW w:w="0" w:type="auto"/>
            <w:vAlign w:val="center"/>
            <w:hideMark/>
          </w:tcPr>
          <w:p w14:paraId="0BECEE0B" w14:textId="77777777" w:rsidR="00E53F49" w:rsidRPr="00E53F49" w:rsidRDefault="00E53F49" w:rsidP="00F41E4B">
            <w:pPr>
              <w:rPr>
                <w:szCs w:val="22"/>
              </w:rPr>
            </w:pPr>
            <w:r w:rsidRPr="00E53F49">
              <w:rPr>
                <w:szCs w:val="22"/>
              </w:rPr>
              <w:t>X</w:t>
            </w:r>
          </w:p>
        </w:tc>
        <w:tc>
          <w:tcPr>
            <w:tcW w:w="0" w:type="auto"/>
            <w:vAlign w:val="center"/>
            <w:hideMark/>
          </w:tcPr>
          <w:p w14:paraId="1B74E5BA" w14:textId="77777777" w:rsidR="00E53F49" w:rsidRPr="00E53F49" w:rsidRDefault="00E53F49" w:rsidP="00F41E4B">
            <w:pPr>
              <w:rPr>
                <w:szCs w:val="22"/>
              </w:rPr>
            </w:pPr>
            <w:r w:rsidRPr="00E53F49">
              <w:rPr>
                <w:szCs w:val="22"/>
              </w:rPr>
              <w:t xml:space="preserve">X </w:t>
            </w:r>
          </w:p>
        </w:tc>
      </w:tr>
      <w:tr w:rsidR="00E53F49" w:rsidRPr="00E53F49" w14:paraId="5E33774A" w14:textId="77777777" w:rsidTr="00F41E4B">
        <w:trPr>
          <w:tblCellSpacing w:w="15" w:type="dxa"/>
        </w:trPr>
        <w:tc>
          <w:tcPr>
            <w:tcW w:w="0" w:type="auto"/>
            <w:vAlign w:val="center"/>
            <w:hideMark/>
          </w:tcPr>
          <w:p w14:paraId="39AFA168" w14:textId="77777777" w:rsidR="00E53F49" w:rsidRPr="00E53F49" w:rsidRDefault="00E53F49" w:rsidP="00F41E4B">
            <w:pPr>
              <w:rPr>
                <w:szCs w:val="22"/>
              </w:rPr>
            </w:pPr>
            <w:r w:rsidRPr="00E53F49">
              <w:rPr>
                <w:szCs w:val="22"/>
              </w:rPr>
              <w:t>Q</w:t>
            </w:r>
          </w:p>
        </w:tc>
        <w:tc>
          <w:tcPr>
            <w:tcW w:w="0" w:type="auto"/>
            <w:vAlign w:val="center"/>
            <w:hideMark/>
          </w:tcPr>
          <w:p w14:paraId="21CFDD56" w14:textId="77777777" w:rsidR="00E53F49" w:rsidRPr="00E53F49" w:rsidRDefault="00E53F49" w:rsidP="00F41E4B">
            <w:pPr>
              <w:rPr>
                <w:szCs w:val="22"/>
              </w:rPr>
            </w:pPr>
            <w:r w:rsidRPr="00E53F49">
              <w:rPr>
                <w:szCs w:val="22"/>
              </w:rPr>
              <w:t>Primary Zinc Smelters</w:t>
            </w:r>
          </w:p>
        </w:tc>
        <w:tc>
          <w:tcPr>
            <w:tcW w:w="0" w:type="auto"/>
            <w:vAlign w:val="center"/>
            <w:hideMark/>
          </w:tcPr>
          <w:p w14:paraId="3E6AFBD1" w14:textId="77777777" w:rsidR="00E53F49" w:rsidRPr="00E53F49" w:rsidRDefault="00E53F49" w:rsidP="00F41E4B">
            <w:pPr>
              <w:rPr>
                <w:szCs w:val="22"/>
              </w:rPr>
            </w:pPr>
            <w:r w:rsidRPr="00E53F49">
              <w:rPr>
                <w:szCs w:val="22"/>
              </w:rPr>
              <w:t>X</w:t>
            </w:r>
          </w:p>
        </w:tc>
        <w:tc>
          <w:tcPr>
            <w:tcW w:w="0" w:type="auto"/>
            <w:vAlign w:val="center"/>
            <w:hideMark/>
          </w:tcPr>
          <w:p w14:paraId="294B5705" w14:textId="77777777" w:rsidR="00E53F49" w:rsidRPr="00E53F49" w:rsidRDefault="00E53F49" w:rsidP="00F41E4B">
            <w:pPr>
              <w:rPr>
                <w:szCs w:val="22"/>
              </w:rPr>
            </w:pPr>
            <w:r w:rsidRPr="00E53F49">
              <w:rPr>
                <w:szCs w:val="22"/>
              </w:rPr>
              <w:t>X</w:t>
            </w:r>
          </w:p>
        </w:tc>
        <w:tc>
          <w:tcPr>
            <w:tcW w:w="0" w:type="auto"/>
            <w:vAlign w:val="center"/>
            <w:hideMark/>
          </w:tcPr>
          <w:p w14:paraId="4A562957" w14:textId="77777777" w:rsidR="00E53F49" w:rsidRPr="00E53F49" w:rsidRDefault="00E53F49" w:rsidP="00F41E4B">
            <w:pPr>
              <w:rPr>
                <w:szCs w:val="22"/>
              </w:rPr>
            </w:pPr>
            <w:r w:rsidRPr="00E53F49">
              <w:rPr>
                <w:szCs w:val="22"/>
              </w:rPr>
              <w:t>X</w:t>
            </w:r>
          </w:p>
        </w:tc>
        <w:tc>
          <w:tcPr>
            <w:tcW w:w="0" w:type="auto"/>
            <w:vAlign w:val="center"/>
            <w:hideMark/>
          </w:tcPr>
          <w:p w14:paraId="667CD63B" w14:textId="77777777" w:rsidR="00E53F49" w:rsidRPr="00E53F49" w:rsidRDefault="00E53F49" w:rsidP="00F41E4B">
            <w:pPr>
              <w:rPr>
                <w:szCs w:val="22"/>
              </w:rPr>
            </w:pPr>
            <w:r w:rsidRPr="00E53F49">
              <w:rPr>
                <w:szCs w:val="22"/>
              </w:rPr>
              <w:t xml:space="preserve">X </w:t>
            </w:r>
          </w:p>
        </w:tc>
      </w:tr>
      <w:tr w:rsidR="00E53F49" w:rsidRPr="00E53F49" w14:paraId="2C0C2EED" w14:textId="77777777" w:rsidTr="00F41E4B">
        <w:trPr>
          <w:tblCellSpacing w:w="15" w:type="dxa"/>
        </w:trPr>
        <w:tc>
          <w:tcPr>
            <w:tcW w:w="0" w:type="auto"/>
            <w:vAlign w:val="center"/>
            <w:hideMark/>
          </w:tcPr>
          <w:p w14:paraId="77743443" w14:textId="77777777" w:rsidR="00E53F49" w:rsidRPr="00E53F49" w:rsidRDefault="00E53F49" w:rsidP="00F41E4B">
            <w:pPr>
              <w:rPr>
                <w:szCs w:val="22"/>
              </w:rPr>
            </w:pPr>
            <w:r w:rsidRPr="00E53F49">
              <w:rPr>
                <w:szCs w:val="22"/>
              </w:rPr>
              <w:t>R</w:t>
            </w:r>
          </w:p>
        </w:tc>
        <w:tc>
          <w:tcPr>
            <w:tcW w:w="0" w:type="auto"/>
            <w:vAlign w:val="center"/>
            <w:hideMark/>
          </w:tcPr>
          <w:p w14:paraId="4005DB23" w14:textId="77777777" w:rsidR="00E53F49" w:rsidRPr="00E53F49" w:rsidRDefault="00E53F49" w:rsidP="00F41E4B">
            <w:pPr>
              <w:rPr>
                <w:szCs w:val="22"/>
              </w:rPr>
            </w:pPr>
            <w:r w:rsidRPr="00E53F49">
              <w:rPr>
                <w:szCs w:val="22"/>
              </w:rPr>
              <w:t>Primary Lead Smelters</w:t>
            </w:r>
          </w:p>
        </w:tc>
        <w:tc>
          <w:tcPr>
            <w:tcW w:w="0" w:type="auto"/>
            <w:vAlign w:val="center"/>
            <w:hideMark/>
          </w:tcPr>
          <w:p w14:paraId="3BB49DAA" w14:textId="77777777" w:rsidR="00E53F49" w:rsidRPr="00E53F49" w:rsidRDefault="00E53F49" w:rsidP="00F41E4B">
            <w:pPr>
              <w:rPr>
                <w:szCs w:val="22"/>
              </w:rPr>
            </w:pPr>
            <w:r w:rsidRPr="00E53F49">
              <w:rPr>
                <w:szCs w:val="22"/>
              </w:rPr>
              <w:t>X</w:t>
            </w:r>
          </w:p>
        </w:tc>
        <w:tc>
          <w:tcPr>
            <w:tcW w:w="0" w:type="auto"/>
            <w:vAlign w:val="center"/>
            <w:hideMark/>
          </w:tcPr>
          <w:p w14:paraId="1B115555" w14:textId="77777777" w:rsidR="00E53F49" w:rsidRPr="00E53F49" w:rsidRDefault="00E53F49" w:rsidP="00F41E4B">
            <w:pPr>
              <w:rPr>
                <w:szCs w:val="22"/>
              </w:rPr>
            </w:pPr>
            <w:r w:rsidRPr="00E53F49">
              <w:rPr>
                <w:szCs w:val="22"/>
              </w:rPr>
              <w:t>X</w:t>
            </w:r>
          </w:p>
        </w:tc>
        <w:tc>
          <w:tcPr>
            <w:tcW w:w="0" w:type="auto"/>
            <w:vAlign w:val="center"/>
            <w:hideMark/>
          </w:tcPr>
          <w:p w14:paraId="030357CD" w14:textId="77777777" w:rsidR="00E53F49" w:rsidRPr="00E53F49" w:rsidRDefault="00E53F49" w:rsidP="00F41E4B">
            <w:pPr>
              <w:rPr>
                <w:szCs w:val="22"/>
              </w:rPr>
            </w:pPr>
            <w:r w:rsidRPr="00E53F49">
              <w:rPr>
                <w:szCs w:val="22"/>
              </w:rPr>
              <w:t>X</w:t>
            </w:r>
          </w:p>
        </w:tc>
        <w:tc>
          <w:tcPr>
            <w:tcW w:w="0" w:type="auto"/>
            <w:vAlign w:val="center"/>
            <w:hideMark/>
          </w:tcPr>
          <w:p w14:paraId="324C169C" w14:textId="77777777" w:rsidR="00E53F49" w:rsidRPr="00E53F49" w:rsidRDefault="00E53F49" w:rsidP="00F41E4B">
            <w:pPr>
              <w:rPr>
                <w:szCs w:val="22"/>
              </w:rPr>
            </w:pPr>
            <w:r w:rsidRPr="00E53F49">
              <w:rPr>
                <w:szCs w:val="22"/>
              </w:rPr>
              <w:t xml:space="preserve">X </w:t>
            </w:r>
          </w:p>
        </w:tc>
      </w:tr>
      <w:tr w:rsidR="00E53F49" w:rsidRPr="00E53F49" w14:paraId="0AED366B" w14:textId="77777777" w:rsidTr="00F41E4B">
        <w:trPr>
          <w:tblCellSpacing w:w="15" w:type="dxa"/>
        </w:trPr>
        <w:tc>
          <w:tcPr>
            <w:tcW w:w="0" w:type="auto"/>
            <w:vAlign w:val="center"/>
            <w:hideMark/>
          </w:tcPr>
          <w:p w14:paraId="6A70F2D1" w14:textId="77777777" w:rsidR="00E53F49" w:rsidRPr="00E53F49" w:rsidRDefault="00E53F49" w:rsidP="00F41E4B">
            <w:pPr>
              <w:rPr>
                <w:szCs w:val="22"/>
              </w:rPr>
            </w:pPr>
            <w:r w:rsidRPr="00E53F49">
              <w:rPr>
                <w:szCs w:val="22"/>
              </w:rPr>
              <w:t>S</w:t>
            </w:r>
          </w:p>
        </w:tc>
        <w:tc>
          <w:tcPr>
            <w:tcW w:w="0" w:type="auto"/>
            <w:vAlign w:val="center"/>
            <w:hideMark/>
          </w:tcPr>
          <w:p w14:paraId="0A202906"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0ED290A4" w14:textId="77777777" w:rsidR="00E53F49" w:rsidRPr="00E53F49" w:rsidRDefault="00E53F49" w:rsidP="00F41E4B">
            <w:pPr>
              <w:rPr>
                <w:szCs w:val="22"/>
              </w:rPr>
            </w:pPr>
            <w:r w:rsidRPr="00E53F49">
              <w:rPr>
                <w:szCs w:val="22"/>
              </w:rPr>
              <w:t>X</w:t>
            </w:r>
          </w:p>
        </w:tc>
        <w:tc>
          <w:tcPr>
            <w:tcW w:w="0" w:type="auto"/>
            <w:vAlign w:val="center"/>
            <w:hideMark/>
          </w:tcPr>
          <w:p w14:paraId="3F03A5AA" w14:textId="77777777" w:rsidR="00E53F49" w:rsidRPr="00E53F49" w:rsidRDefault="00E53F49" w:rsidP="00F41E4B">
            <w:pPr>
              <w:rPr>
                <w:szCs w:val="22"/>
              </w:rPr>
            </w:pPr>
            <w:r w:rsidRPr="00E53F49">
              <w:rPr>
                <w:szCs w:val="22"/>
              </w:rPr>
              <w:t>X</w:t>
            </w:r>
          </w:p>
        </w:tc>
        <w:tc>
          <w:tcPr>
            <w:tcW w:w="0" w:type="auto"/>
            <w:vAlign w:val="center"/>
            <w:hideMark/>
          </w:tcPr>
          <w:p w14:paraId="09F74C8B" w14:textId="77777777" w:rsidR="00E53F49" w:rsidRPr="00E53F49" w:rsidRDefault="00E53F49" w:rsidP="00F41E4B">
            <w:pPr>
              <w:rPr>
                <w:szCs w:val="22"/>
              </w:rPr>
            </w:pPr>
            <w:r w:rsidRPr="00E53F49">
              <w:rPr>
                <w:szCs w:val="22"/>
              </w:rPr>
              <w:t>X</w:t>
            </w:r>
          </w:p>
        </w:tc>
        <w:tc>
          <w:tcPr>
            <w:tcW w:w="0" w:type="auto"/>
            <w:vAlign w:val="center"/>
            <w:hideMark/>
          </w:tcPr>
          <w:p w14:paraId="6F40258B" w14:textId="77777777" w:rsidR="00E53F49" w:rsidRPr="00E53F49" w:rsidRDefault="00E53F49" w:rsidP="00F41E4B">
            <w:pPr>
              <w:rPr>
                <w:szCs w:val="22"/>
              </w:rPr>
            </w:pPr>
            <w:r w:rsidRPr="00E53F49">
              <w:rPr>
                <w:szCs w:val="22"/>
              </w:rPr>
              <w:t xml:space="preserve">X </w:t>
            </w:r>
          </w:p>
        </w:tc>
      </w:tr>
      <w:tr w:rsidR="00E53F49" w:rsidRPr="00E53F49" w14:paraId="270015EF" w14:textId="77777777" w:rsidTr="00F41E4B">
        <w:trPr>
          <w:tblCellSpacing w:w="15" w:type="dxa"/>
        </w:trPr>
        <w:tc>
          <w:tcPr>
            <w:tcW w:w="0" w:type="auto"/>
            <w:vAlign w:val="center"/>
            <w:hideMark/>
          </w:tcPr>
          <w:p w14:paraId="494D5028" w14:textId="77777777" w:rsidR="00E53F49" w:rsidRPr="00E53F49" w:rsidRDefault="00E53F49" w:rsidP="00F41E4B">
            <w:pPr>
              <w:rPr>
                <w:szCs w:val="22"/>
              </w:rPr>
            </w:pPr>
            <w:r w:rsidRPr="00E53F49">
              <w:rPr>
                <w:szCs w:val="22"/>
              </w:rPr>
              <w:t>T</w:t>
            </w:r>
          </w:p>
        </w:tc>
        <w:tc>
          <w:tcPr>
            <w:tcW w:w="0" w:type="auto"/>
            <w:vAlign w:val="center"/>
            <w:hideMark/>
          </w:tcPr>
          <w:p w14:paraId="3608EB98"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0F42F0A0" w14:textId="77777777" w:rsidR="00E53F49" w:rsidRPr="00E53F49" w:rsidRDefault="00E53F49" w:rsidP="00F41E4B">
            <w:pPr>
              <w:rPr>
                <w:szCs w:val="22"/>
              </w:rPr>
            </w:pPr>
            <w:r w:rsidRPr="00E53F49">
              <w:rPr>
                <w:szCs w:val="22"/>
              </w:rPr>
              <w:t>X</w:t>
            </w:r>
          </w:p>
        </w:tc>
        <w:tc>
          <w:tcPr>
            <w:tcW w:w="0" w:type="auto"/>
            <w:vAlign w:val="center"/>
            <w:hideMark/>
          </w:tcPr>
          <w:p w14:paraId="1615EBC4" w14:textId="77777777" w:rsidR="00E53F49" w:rsidRPr="00E53F49" w:rsidRDefault="00E53F49" w:rsidP="00F41E4B">
            <w:pPr>
              <w:rPr>
                <w:szCs w:val="22"/>
              </w:rPr>
            </w:pPr>
            <w:r w:rsidRPr="00E53F49">
              <w:rPr>
                <w:szCs w:val="22"/>
              </w:rPr>
              <w:t>X</w:t>
            </w:r>
          </w:p>
        </w:tc>
        <w:tc>
          <w:tcPr>
            <w:tcW w:w="0" w:type="auto"/>
            <w:vAlign w:val="center"/>
            <w:hideMark/>
          </w:tcPr>
          <w:p w14:paraId="6202762C" w14:textId="77777777" w:rsidR="00E53F49" w:rsidRPr="00E53F49" w:rsidRDefault="00E53F49" w:rsidP="00F41E4B">
            <w:pPr>
              <w:rPr>
                <w:szCs w:val="22"/>
              </w:rPr>
            </w:pPr>
            <w:r w:rsidRPr="00E53F49">
              <w:rPr>
                <w:szCs w:val="22"/>
              </w:rPr>
              <w:t>X</w:t>
            </w:r>
          </w:p>
        </w:tc>
        <w:tc>
          <w:tcPr>
            <w:tcW w:w="0" w:type="auto"/>
            <w:vAlign w:val="center"/>
            <w:hideMark/>
          </w:tcPr>
          <w:p w14:paraId="137C6A20" w14:textId="77777777" w:rsidR="00E53F49" w:rsidRPr="00E53F49" w:rsidRDefault="00E53F49" w:rsidP="00F41E4B">
            <w:pPr>
              <w:rPr>
                <w:szCs w:val="22"/>
              </w:rPr>
            </w:pPr>
            <w:r w:rsidRPr="00E53F49">
              <w:rPr>
                <w:szCs w:val="22"/>
              </w:rPr>
              <w:t xml:space="preserve">X </w:t>
            </w:r>
          </w:p>
        </w:tc>
      </w:tr>
      <w:tr w:rsidR="00E53F49" w:rsidRPr="00E53F49" w14:paraId="474D133C" w14:textId="77777777" w:rsidTr="00F41E4B">
        <w:trPr>
          <w:tblCellSpacing w:w="15" w:type="dxa"/>
        </w:trPr>
        <w:tc>
          <w:tcPr>
            <w:tcW w:w="0" w:type="auto"/>
            <w:vAlign w:val="center"/>
            <w:hideMark/>
          </w:tcPr>
          <w:p w14:paraId="4956302A" w14:textId="77777777" w:rsidR="00E53F49" w:rsidRPr="00E53F49" w:rsidRDefault="00E53F49" w:rsidP="00F41E4B">
            <w:pPr>
              <w:rPr>
                <w:szCs w:val="22"/>
              </w:rPr>
            </w:pPr>
            <w:r w:rsidRPr="00E53F49">
              <w:rPr>
                <w:szCs w:val="22"/>
              </w:rPr>
              <w:t>U</w:t>
            </w:r>
          </w:p>
        </w:tc>
        <w:tc>
          <w:tcPr>
            <w:tcW w:w="0" w:type="auto"/>
            <w:vAlign w:val="center"/>
            <w:hideMark/>
          </w:tcPr>
          <w:p w14:paraId="0A8299E5"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4F56A97A" w14:textId="77777777" w:rsidR="00E53F49" w:rsidRPr="00E53F49" w:rsidRDefault="00E53F49" w:rsidP="00F41E4B">
            <w:pPr>
              <w:rPr>
                <w:szCs w:val="22"/>
              </w:rPr>
            </w:pPr>
            <w:r w:rsidRPr="00E53F49">
              <w:rPr>
                <w:szCs w:val="22"/>
              </w:rPr>
              <w:t>X</w:t>
            </w:r>
          </w:p>
        </w:tc>
        <w:tc>
          <w:tcPr>
            <w:tcW w:w="0" w:type="auto"/>
            <w:vAlign w:val="center"/>
            <w:hideMark/>
          </w:tcPr>
          <w:p w14:paraId="4AB08B81" w14:textId="77777777" w:rsidR="00E53F49" w:rsidRPr="00E53F49" w:rsidRDefault="00E53F49" w:rsidP="00F41E4B">
            <w:pPr>
              <w:rPr>
                <w:szCs w:val="22"/>
              </w:rPr>
            </w:pPr>
            <w:r w:rsidRPr="00E53F49">
              <w:rPr>
                <w:szCs w:val="22"/>
              </w:rPr>
              <w:t>X</w:t>
            </w:r>
          </w:p>
        </w:tc>
        <w:tc>
          <w:tcPr>
            <w:tcW w:w="0" w:type="auto"/>
            <w:vAlign w:val="center"/>
            <w:hideMark/>
          </w:tcPr>
          <w:p w14:paraId="71E4BA10" w14:textId="77777777" w:rsidR="00E53F49" w:rsidRPr="00E53F49" w:rsidRDefault="00E53F49" w:rsidP="00F41E4B">
            <w:pPr>
              <w:rPr>
                <w:szCs w:val="22"/>
              </w:rPr>
            </w:pPr>
            <w:r w:rsidRPr="00E53F49">
              <w:rPr>
                <w:szCs w:val="22"/>
              </w:rPr>
              <w:t>X</w:t>
            </w:r>
          </w:p>
        </w:tc>
        <w:tc>
          <w:tcPr>
            <w:tcW w:w="0" w:type="auto"/>
            <w:vAlign w:val="center"/>
            <w:hideMark/>
          </w:tcPr>
          <w:p w14:paraId="6EC2EEB9" w14:textId="77777777" w:rsidR="00E53F49" w:rsidRPr="00E53F49" w:rsidRDefault="00E53F49" w:rsidP="00F41E4B">
            <w:pPr>
              <w:rPr>
                <w:szCs w:val="22"/>
              </w:rPr>
            </w:pPr>
            <w:r w:rsidRPr="00E53F49">
              <w:rPr>
                <w:szCs w:val="22"/>
              </w:rPr>
              <w:t xml:space="preserve">X </w:t>
            </w:r>
          </w:p>
        </w:tc>
      </w:tr>
      <w:tr w:rsidR="00E53F49" w:rsidRPr="00E53F49" w14:paraId="53B6EBD3" w14:textId="77777777" w:rsidTr="00F41E4B">
        <w:trPr>
          <w:tblCellSpacing w:w="15" w:type="dxa"/>
        </w:trPr>
        <w:tc>
          <w:tcPr>
            <w:tcW w:w="0" w:type="auto"/>
            <w:vAlign w:val="center"/>
            <w:hideMark/>
          </w:tcPr>
          <w:p w14:paraId="72E7D184" w14:textId="77777777" w:rsidR="00E53F49" w:rsidRPr="00E53F49" w:rsidRDefault="00E53F49" w:rsidP="00F41E4B">
            <w:pPr>
              <w:rPr>
                <w:szCs w:val="22"/>
              </w:rPr>
            </w:pPr>
            <w:r w:rsidRPr="00E53F49">
              <w:rPr>
                <w:szCs w:val="22"/>
              </w:rPr>
              <w:t>V</w:t>
            </w:r>
          </w:p>
        </w:tc>
        <w:tc>
          <w:tcPr>
            <w:tcW w:w="0" w:type="auto"/>
            <w:vAlign w:val="center"/>
            <w:hideMark/>
          </w:tcPr>
          <w:p w14:paraId="425DA44C"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1D74CE74" w14:textId="77777777" w:rsidR="00E53F49" w:rsidRPr="00E53F49" w:rsidRDefault="00E53F49" w:rsidP="00F41E4B">
            <w:pPr>
              <w:rPr>
                <w:szCs w:val="22"/>
              </w:rPr>
            </w:pPr>
            <w:r w:rsidRPr="00E53F49">
              <w:rPr>
                <w:szCs w:val="22"/>
              </w:rPr>
              <w:t>X</w:t>
            </w:r>
          </w:p>
        </w:tc>
        <w:tc>
          <w:tcPr>
            <w:tcW w:w="0" w:type="auto"/>
            <w:vAlign w:val="center"/>
            <w:hideMark/>
          </w:tcPr>
          <w:p w14:paraId="2520FFA0" w14:textId="77777777" w:rsidR="00E53F49" w:rsidRPr="00E53F49" w:rsidRDefault="00E53F49" w:rsidP="00F41E4B">
            <w:pPr>
              <w:rPr>
                <w:szCs w:val="22"/>
              </w:rPr>
            </w:pPr>
            <w:r w:rsidRPr="00E53F49">
              <w:rPr>
                <w:szCs w:val="22"/>
              </w:rPr>
              <w:t>X</w:t>
            </w:r>
          </w:p>
        </w:tc>
        <w:tc>
          <w:tcPr>
            <w:tcW w:w="0" w:type="auto"/>
            <w:vAlign w:val="center"/>
            <w:hideMark/>
          </w:tcPr>
          <w:p w14:paraId="7DFB5B89" w14:textId="77777777" w:rsidR="00E53F49" w:rsidRPr="00E53F49" w:rsidRDefault="00E53F49" w:rsidP="00F41E4B">
            <w:pPr>
              <w:rPr>
                <w:szCs w:val="22"/>
              </w:rPr>
            </w:pPr>
            <w:r w:rsidRPr="00E53F49">
              <w:rPr>
                <w:szCs w:val="22"/>
              </w:rPr>
              <w:t>X</w:t>
            </w:r>
          </w:p>
        </w:tc>
        <w:tc>
          <w:tcPr>
            <w:tcW w:w="0" w:type="auto"/>
            <w:vAlign w:val="center"/>
            <w:hideMark/>
          </w:tcPr>
          <w:p w14:paraId="2EF3A2BD" w14:textId="77777777" w:rsidR="00E53F49" w:rsidRPr="00E53F49" w:rsidRDefault="00E53F49" w:rsidP="00F41E4B">
            <w:pPr>
              <w:rPr>
                <w:szCs w:val="22"/>
              </w:rPr>
            </w:pPr>
            <w:r w:rsidRPr="00E53F49">
              <w:rPr>
                <w:szCs w:val="22"/>
              </w:rPr>
              <w:t xml:space="preserve">X </w:t>
            </w:r>
          </w:p>
        </w:tc>
      </w:tr>
      <w:tr w:rsidR="00E53F49" w:rsidRPr="00E53F49" w14:paraId="112E7D07" w14:textId="77777777" w:rsidTr="00F41E4B">
        <w:trPr>
          <w:tblCellSpacing w:w="15" w:type="dxa"/>
        </w:trPr>
        <w:tc>
          <w:tcPr>
            <w:tcW w:w="0" w:type="auto"/>
            <w:vAlign w:val="center"/>
            <w:hideMark/>
          </w:tcPr>
          <w:p w14:paraId="2B81DC37" w14:textId="77777777" w:rsidR="00E53F49" w:rsidRPr="00E53F49" w:rsidRDefault="00E53F49" w:rsidP="00F41E4B">
            <w:pPr>
              <w:rPr>
                <w:szCs w:val="22"/>
              </w:rPr>
            </w:pPr>
            <w:r w:rsidRPr="00E53F49">
              <w:rPr>
                <w:szCs w:val="22"/>
              </w:rPr>
              <w:t>W</w:t>
            </w:r>
          </w:p>
        </w:tc>
        <w:tc>
          <w:tcPr>
            <w:tcW w:w="0" w:type="auto"/>
            <w:vAlign w:val="center"/>
            <w:hideMark/>
          </w:tcPr>
          <w:p w14:paraId="2FE9E64D"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3B34D3EA" w14:textId="77777777" w:rsidR="00E53F49" w:rsidRPr="00E53F49" w:rsidRDefault="00E53F49" w:rsidP="00F41E4B">
            <w:pPr>
              <w:rPr>
                <w:szCs w:val="22"/>
              </w:rPr>
            </w:pPr>
            <w:r w:rsidRPr="00E53F49">
              <w:rPr>
                <w:szCs w:val="22"/>
              </w:rPr>
              <w:t>X</w:t>
            </w:r>
          </w:p>
        </w:tc>
        <w:tc>
          <w:tcPr>
            <w:tcW w:w="0" w:type="auto"/>
            <w:vAlign w:val="center"/>
            <w:hideMark/>
          </w:tcPr>
          <w:p w14:paraId="74B29DD5" w14:textId="77777777" w:rsidR="00E53F49" w:rsidRPr="00E53F49" w:rsidRDefault="00E53F49" w:rsidP="00F41E4B">
            <w:pPr>
              <w:rPr>
                <w:szCs w:val="22"/>
              </w:rPr>
            </w:pPr>
            <w:r w:rsidRPr="00E53F49">
              <w:rPr>
                <w:szCs w:val="22"/>
              </w:rPr>
              <w:t>X</w:t>
            </w:r>
          </w:p>
        </w:tc>
        <w:tc>
          <w:tcPr>
            <w:tcW w:w="0" w:type="auto"/>
            <w:vAlign w:val="center"/>
            <w:hideMark/>
          </w:tcPr>
          <w:p w14:paraId="035DEED1" w14:textId="77777777" w:rsidR="00E53F49" w:rsidRPr="00E53F49" w:rsidRDefault="00E53F49" w:rsidP="00F41E4B">
            <w:pPr>
              <w:rPr>
                <w:szCs w:val="22"/>
              </w:rPr>
            </w:pPr>
            <w:r w:rsidRPr="00E53F49">
              <w:rPr>
                <w:szCs w:val="22"/>
              </w:rPr>
              <w:t>X</w:t>
            </w:r>
          </w:p>
        </w:tc>
        <w:tc>
          <w:tcPr>
            <w:tcW w:w="0" w:type="auto"/>
            <w:vAlign w:val="center"/>
            <w:hideMark/>
          </w:tcPr>
          <w:p w14:paraId="459F73E9" w14:textId="77777777" w:rsidR="00E53F49" w:rsidRPr="00E53F49" w:rsidRDefault="00E53F49" w:rsidP="00F41E4B">
            <w:pPr>
              <w:rPr>
                <w:szCs w:val="22"/>
              </w:rPr>
            </w:pPr>
            <w:r w:rsidRPr="00E53F49">
              <w:rPr>
                <w:szCs w:val="22"/>
              </w:rPr>
              <w:t xml:space="preserve">X </w:t>
            </w:r>
          </w:p>
        </w:tc>
      </w:tr>
      <w:tr w:rsidR="00E53F49" w:rsidRPr="00E53F49" w14:paraId="22FB846C" w14:textId="77777777" w:rsidTr="00F41E4B">
        <w:trPr>
          <w:tblCellSpacing w:w="15" w:type="dxa"/>
        </w:trPr>
        <w:tc>
          <w:tcPr>
            <w:tcW w:w="0" w:type="auto"/>
            <w:vAlign w:val="center"/>
            <w:hideMark/>
          </w:tcPr>
          <w:p w14:paraId="3F7F1EAE" w14:textId="77777777" w:rsidR="00E53F49" w:rsidRPr="00E53F49" w:rsidRDefault="00E53F49" w:rsidP="00F41E4B">
            <w:pPr>
              <w:rPr>
                <w:szCs w:val="22"/>
              </w:rPr>
            </w:pPr>
            <w:r w:rsidRPr="00E53F49">
              <w:rPr>
                <w:szCs w:val="22"/>
              </w:rPr>
              <w:t>X</w:t>
            </w:r>
          </w:p>
        </w:tc>
        <w:tc>
          <w:tcPr>
            <w:tcW w:w="0" w:type="auto"/>
            <w:vAlign w:val="center"/>
            <w:hideMark/>
          </w:tcPr>
          <w:p w14:paraId="0AC8C857" w14:textId="77777777" w:rsidR="00E53F49" w:rsidRPr="00E53F49" w:rsidRDefault="00E53F49" w:rsidP="00F41E4B">
            <w:pPr>
              <w:rPr>
                <w:szCs w:val="22"/>
              </w:rPr>
            </w:pPr>
            <w:r w:rsidRPr="00E53F49">
              <w:rPr>
                <w:szCs w:val="22"/>
              </w:rPr>
              <w:t>Phosphate Fertilizer Industry: Granular Triple Superphosphate</w:t>
            </w:r>
          </w:p>
        </w:tc>
        <w:tc>
          <w:tcPr>
            <w:tcW w:w="0" w:type="auto"/>
            <w:vAlign w:val="center"/>
            <w:hideMark/>
          </w:tcPr>
          <w:p w14:paraId="53BA5DE3" w14:textId="77777777" w:rsidR="00E53F49" w:rsidRPr="00E53F49" w:rsidRDefault="00E53F49" w:rsidP="00F41E4B">
            <w:pPr>
              <w:rPr>
                <w:szCs w:val="22"/>
              </w:rPr>
            </w:pPr>
            <w:r w:rsidRPr="00E53F49">
              <w:rPr>
                <w:szCs w:val="22"/>
              </w:rPr>
              <w:t>X</w:t>
            </w:r>
          </w:p>
        </w:tc>
        <w:tc>
          <w:tcPr>
            <w:tcW w:w="0" w:type="auto"/>
            <w:vAlign w:val="center"/>
            <w:hideMark/>
          </w:tcPr>
          <w:p w14:paraId="2FB0B4B8" w14:textId="77777777" w:rsidR="00E53F49" w:rsidRPr="00E53F49" w:rsidRDefault="00E53F49" w:rsidP="00F41E4B">
            <w:pPr>
              <w:rPr>
                <w:szCs w:val="22"/>
              </w:rPr>
            </w:pPr>
            <w:r w:rsidRPr="00E53F49">
              <w:rPr>
                <w:szCs w:val="22"/>
              </w:rPr>
              <w:t>X</w:t>
            </w:r>
          </w:p>
        </w:tc>
        <w:tc>
          <w:tcPr>
            <w:tcW w:w="0" w:type="auto"/>
            <w:vAlign w:val="center"/>
            <w:hideMark/>
          </w:tcPr>
          <w:p w14:paraId="2911B5DC" w14:textId="77777777" w:rsidR="00E53F49" w:rsidRPr="00E53F49" w:rsidRDefault="00E53F49" w:rsidP="00F41E4B">
            <w:pPr>
              <w:rPr>
                <w:szCs w:val="22"/>
              </w:rPr>
            </w:pPr>
            <w:r w:rsidRPr="00E53F49">
              <w:rPr>
                <w:szCs w:val="22"/>
              </w:rPr>
              <w:t>X</w:t>
            </w:r>
          </w:p>
        </w:tc>
        <w:tc>
          <w:tcPr>
            <w:tcW w:w="0" w:type="auto"/>
            <w:vAlign w:val="center"/>
            <w:hideMark/>
          </w:tcPr>
          <w:p w14:paraId="277A898C" w14:textId="77777777" w:rsidR="00E53F49" w:rsidRPr="00E53F49" w:rsidRDefault="00E53F49" w:rsidP="00F41E4B">
            <w:pPr>
              <w:rPr>
                <w:szCs w:val="22"/>
              </w:rPr>
            </w:pPr>
            <w:r w:rsidRPr="00E53F49">
              <w:rPr>
                <w:szCs w:val="22"/>
              </w:rPr>
              <w:t xml:space="preserve">X </w:t>
            </w:r>
          </w:p>
        </w:tc>
      </w:tr>
      <w:tr w:rsidR="00E53F49" w:rsidRPr="00E53F49" w14:paraId="0A6499D3" w14:textId="77777777" w:rsidTr="00F41E4B">
        <w:trPr>
          <w:tblCellSpacing w:w="15" w:type="dxa"/>
        </w:trPr>
        <w:tc>
          <w:tcPr>
            <w:tcW w:w="0" w:type="auto"/>
            <w:vAlign w:val="center"/>
            <w:hideMark/>
          </w:tcPr>
          <w:p w14:paraId="2613DE6E" w14:textId="77777777" w:rsidR="00E53F49" w:rsidRPr="00E53F49" w:rsidRDefault="00E53F49" w:rsidP="00F41E4B">
            <w:pPr>
              <w:rPr>
                <w:szCs w:val="22"/>
              </w:rPr>
            </w:pPr>
            <w:r w:rsidRPr="00E53F49">
              <w:rPr>
                <w:szCs w:val="22"/>
              </w:rPr>
              <w:t>Y</w:t>
            </w:r>
          </w:p>
        </w:tc>
        <w:tc>
          <w:tcPr>
            <w:tcW w:w="0" w:type="auto"/>
            <w:vAlign w:val="center"/>
            <w:hideMark/>
          </w:tcPr>
          <w:p w14:paraId="6348E877" w14:textId="77777777" w:rsidR="00E53F49" w:rsidRPr="00E53F49" w:rsidRDefault="00E53F49" w:rsidP="00F41E4B">
            <w:pPr>
              <w:rPr>
                <w:szCs w:val="22"/>
              </w:rPr>
            </w:pPr>
            <w:r w:rsidRPr="00E53F49">
              <w:rPr>
                <w:szCs w:val="22"/>
              </w:rPr>
              <w:t>Coal Preparation Plants</w:t>
            </w:r>
          </w:p>
        </w:tc>
        <w:tc>
          <w:tcPr>
            <w:tcW w:w="0" w:type="auto"/>
            <w:vAlign w:val="center"/>
            <w:hideMark/>
          </w:tcPr>
          <w:p w14:paraId="7F0B1A82" w14:textId="77777777" w:rsidR="00E53F49" w:rsidRPr="00E53F49" w:rsidRDefault="00E53F49" w:rsidP="00F41E4B">
            <w:pPr>
              <w:rPr>
                <w:szCs w:val="22"/>
              </w:rPr>
            </w:pPr>
            <w:r w:rsidRPr="00E53F49">
              <w:rPr>
                <w:szCs w:val="22"/>
              </w:rPr>
              <w:t>X</w:t>
            </w:r>
          </w:p>
        </w:tc>
        <w:tc>
          <w:tcPr>
            <w:tcW w:w="0" w:type="auto"/>
            <w:vAlign w:val="center"/>
            <w:hideMark/>
          </w:tcPr>
          <w:p w14:paraId="6804E20A" w14:textId="77777777" w:rsidR="00E53F49" w:rsidRPr="00E53F49" w:rsidRDefault="00E53F49" w:rsidP="00F41E4B">
            <w:pPr>
              <w:rPr>
                <w:szCs w:val="22"/>
              </w:rPr>
            </w:pPr>
            <w:r w:rsidRPr="00E53F49">
              <w:rPr>
                <w:szCs w:val="22"/>
              </w:rPr>
              <w:t>X</w:t>
            </w:r>
          </w:p>
        </w:tc>
        <w:tc>
          <w:tcPr>
            <w:tcW w:w="0" w:type="auto"/>
            <w:vAlign w:val="center"/>
            <w:hideMark/>
          </w:tcPr>
          <w:p w14:paraId="1E607A5E" w14:textId="77777777" w:rsidR="00E53F49" w:rsidRPr="00E53F49" w:rsidRDefault="00E53F49" w:rsidP="00F41E4B">
            <w:pPr>
              <w:rPr>
                <w:szCs w:val="22"/>
              </w:rPr>
            </w:pPr>
            <w:r w:rsidRPr="00E53F49">
              <w:rPr>
                <w:szCs w:val="22"/>
              </w:rPr>
              <w:t>X</w:t>
            </w:r>
          </w:p>
        </w:tc>
        <w:tc>
          <w:tcPr>
            <w:tcW w:w="0" w:type="auto"/>
            <w:vAlign w:val="center"/>
            <w:hideMark/>
          </w:tcPr>
          <w:p w14:paraId="76432EBA" w14:textId="77777777" w:rsidR="00E53F49" w:rsidRPr="00E53F49" w:rsidRDefault="00E53F49" w:rsidP="00F41E4B">
            <w:pPr>
              <w:rPr>
                <w:szCs w:val="22"/>
              </w:rPr>
            </w:pPr>
            <w:r w:rsidRPr="00E53F49">
              <w:rPr>
                <w:szCs w:val="22"/>
              </w:rPr>
              <w:t xml:space="preserve">X </w:t>
            </w:r>
          </w:p>
        </w:tc>
      </w:tr>
      <w:tr w:rsidR="00E53F49" w:rsidRPr="00E53F49" w14:paraId="04589E6F" w14:textId="77777777" w:rsidTr="00F41E4B">
        <w:trPr>
          <w:tblCellSpacing w:w="15" w:type="dxa"/>
        </w:trPr>
        <w:tc>
          <w:tcPr>
            <w:tcW w:w="0" w:type="auto"/>
            <w:vAlign w:val="center"/>
            <w:hideMark/>
          </w:tcPr>
          <w:p w14:paraId="506DD7B1" w14:textId="77777777" w:rsidR="00E53F49" w:rsidRPr="00E53F49" w:rsidRDefault="00E53F49" w:rsidP="00F41E4B">
            <w:pPr>
              <w:rPr>
                <w:szCs w:val="22"/>
              </w:rPr>
            </w:pPr>
            <w:r w:rsidRPr="00E53F49">
              <w:rPr>
                <w:szCs w:val="22"/>
              </w:rPr>
              <w:t>Z</w:t>
            </w:r>
          </w:p>
        </w:tc>
        <w:tc>
          <w:tcPr>
            <w:tcW w:w="0" w:type="auto"/>
            <w:vAlign w:val="center"/>
            <w:hideMark/>
          </w:tcPr>
          <w:p w14:paraId="20F8894E" w14:textId="77777777" w:rsidR="00E53F49" w:rsidRPr="00E53F49" w:rsidRDefault="00E53F49" w:rsidP="00F41E4B">
            <w:pPr>
              <w:rPr>
                <w:szCs w:val="22"/>
              </w:rPr>
            </w:pPr>
            <w:r w:rsidRPr="00E53F49">
              <w:rPr>
                <w:szCs w:val="22"/>
              </w:rPr>
              <w:t>Ferroally Production Facilities</w:t>
            </w:r>
          </w:p>
        </w:tc>
        <w:tc>
          <w:tcPr>
            <w:tcW w:w="0" w:type="auto"/>
            <w:vAlign w:val="center"/>
            <w:hideMark/>
          </w:tcPr>
          <w:p w14:paraId="79B82D4E" w14:textId="77777777" w:rsidR="00E53F49" w:rsidRPr="00E53F49" w:rsidRDefault="00E53F49" w:rsidP="00F41E4B">
            <w:pPr>
              <w:rPr>
                <w:szCs w:val="22"/>
              </w:rPr>
            </w:pPr>
            <w:r w:rsidRPr="00E53F49">
              <w:rPr>
                <w:szCs w:val="22"/>
              </w:rPr>
              <w:t>X</w:t>
            </w:r>
          </w:p>
        </w:tc>
        <w:tc>
          <w:tcPr>
            <w:tcW w:w="0" w:type="auto"/>
            <w:vAlign w:val="center"/>
            <w:hideMark/>
          </w:tcPr>
          <w:p w14:paraId="29AEFD7A" w14:textId="77777777" w:rsidR="00E53F49" w:rsidRPr="00E53F49" w:rsidRDefault="00E53F49" w:rsidP="00F41E4B">
            <w:pPr>
              <w:rPr>
                <w:szCs w:val="22"/>
              </w:rPr>
            </w:pPr>
            <w:r w:rsidRPr="00E53F49">
              <w:rPr>
                <w:szCs w:val="22"/>
              </w:rPr>
              <w:t>X</w:t>
            </w:r>
          </w:p>
        </w:tc>
        <w:tc>
          <w:tcPr>
            <w:tcW w:w="0" w:type="auto"/>
            <w:vAlign w:val="center"/>
            <w:hideMark/>
          </w:tcPr>
          <w:p w14:paraId="393EF9C7" w14:textId="77777777" w:rsidR="00E53F49" w:rsidRPr="00E53F49" w:rsidRDefault="00E53F49" w:rsidP="00F41E4B">
            <w:pPr>
              <w:rPr>
                <w:szCs w:val="22"/>
              </w:rPr>
            </w:pPr>
            <w:r w:rsidRPr="00E53F49">
              <w:rPr>
                <w:szCs w:val="22"/>
              </w:rPr>
              <w:t>X</w:t>
            </w:r>
          </w:p>
        </w:tc>
        <w:tc>
          <w:tcPr>
            <w:tcW w:w="0" w:type="auto"/>
            <w:vAlign w:val="center"/>
            <w:hideMark/>
          </w:tcPr>
          <w:p w14:paraId="40011392" w14:textId="77777777" w:rsidR="00E53F49" w:rsidRPr="00E53F49" w:rsidRDefault="00E53F49" w:rsidP="00F41E4B">
            <w:pPr>
              <w:rPr>
                <w:szCs w:val="22"/>
              </w:rPr>
            </w:pPr>
            <w:r w:rsidRPr="00E53F49">
              <w:rPr>
                <w:szCs w:val="22"/>
              </w:rPr>
              <w:t xml:space="preserve">X </w:t>
            </w:r>
          </w:p>
        </w:tc>
      </w:tr>
      <w:tr w:rsidR="00E53F49" w:rsidRPr="00E53F49" w14:paraId="0BD8D167" w14:textId="77777777" w:rsidTr="00F41E4B">
        <w:trPr>
          <w:tblCellSpacing w:w="15" w:type="dxa"/>
        </w:trPr>
        <w:tc>
          <w:tcPr>
            <w:tcW w:w="0" w:type="auto"/>
            <w:vAlign w:val="center"/>
            <w:hideMark/>
          </w:tcPr>
          <w:p w14:paraId="56C2CC5C" w14:textId="77777777" w:rsidR="00E53F49" w:rsidRPr="00E53F49" w:rsidRDefault="00E53F49" w:rsidP="00F41E4B">
            <w:pPr>
              <w:rPr>
                <w:szCs w:val="22"/>
              </w:rPr>
            </w:pPr>
            <w:r w:rsidRPr="00E53F49">
              <w:rPr>
                <w:szCs w:val="22"/>
              </w:rPr>
              <w:t>AA</w:t>
            </w:r>
          </w:p>
        </w:tc>
        <w:tc>
          <w:tcPr>
            <w:tcW w:w="0" w:type="auto"/>
            <w:vAlign w:val="center"/>
            <w:hideMark/>
          </w:tcPr>
          <w:p w14:paraId="0A26BC91" w14:textId="77777777" w:rsidR="00E53F49" w:rsidRPr="00E53F49" w:rsidRDefault="00E53F49" w:rsidP="00F41E4B">
            <w:pPr>
              <w:rPr>
                <w:szCs w:val="22"/>
              </w:rPr>
            </w:pPr>
            <w:r w:rsidRPr="00E53F49">
              <w:rPr>
                <w:szCs w:val="22"/>
              </w:rPr>
              <w:t>Steel Plants: Electric Arc Furnaces</w:t>
            </w:r>
          </w:p>
        </w:tc>
        <w:tc>
          <w:tcPr>
            <w:tcW w:w="0" w:type="auto"/>
            <w:vAlign w:val="center"/>
            <w:hideMark/>
          </w:tcPr>
          <w:p w14:paraId="0B1CC3AC" w14:textId="77777777" w:rsidR="00E53F49" w:rsidRPr="00E53F49" w:rsidRDefault="00E53F49" w:rsidP="00F41E4B">
            <w:pPr>
              <w:rPr>
                <w:szCs w:val="22"/>
              </w:rPr>
            </w:pPr>
            <w:r w:rsidRPr="00E53F49">
              <w:rPr>
                <w:szCs w:val="22"/>
              </w:rPr>
              <w:t>X</w:t>
            </w:r>
          </w:p>
        </w:tc>
        <w:tc>
          <w:tcPr>
            <w:tcW w:w="0" w:type="auto"/>
            <w:vAlign w:val="center"/>
            <w:hideMark/>
          </w:tcPr>
          <w:p w14:paraId="698B4B6A" w14:textId="77777777" w:rsidR="00E53F49" w:rsidRPr="00E53F49" w:rsidRDefault="00E53F49" w:rsidP="00F41E4B">
            <w:pPr>
              <w:rPr>
                <w:szCs w:val="22"/>
              </w:rPr>
            </w:pPr>
            <w:r w:rsidRPr="00E53F49">
              <w:rPr>
                <w:szCs w:val="22"/>
              </w:rPr>
              <w:t>X</w:t>
            </w:r>
          </w:p>
        </w:tc>
        <w:tc>
          <w:tcPr>
            <w:tcW w:w="0" w:type="auto"/>
            <w:vAlign w:val="center"/>
            <w:hideMark/>
          </w:tcPr>
          <w:p w14:paraId="1FD9089D" w14:textId="77777777" w:rsidR="00E53F49" w:rsidRPr="00E53F49" w:rsidRDefault="00E53F49" w:rsidP="00F41E4B">
            <w:pPr>
              <w:rPr>
                <w:szCs w:val="22"/>
              </w:rPr>
            </w:pPr>
            <w:r w:rsidRPr="00E53F49">
              <w:rPr>
                <w:szCs w:val="22"/>
              </w:rPr>
              <w:t>X</w:t>
            </w:r>
          </w:p>
        </w:tc>
        <w:tc>
          <w:tcPr>
            <w:tcW w:w="0" w:type="auto"/>
            <w:vAlign w:val="center"/>
            <w:hideMark/>
          </w:tcPr>
          <w:p w14:paraId="642C201C" w14:textId="77777777" w:rsidR="00E53F49" w:rsidRPr="00E53F49" w:rsidRDefault="00E53F49" w:rsidP="00F41E4B">
            <w:pPr>
              <w:rPr>
                <w:szCs w:val="22"/>
              </w:rPr>
            </w:pPr>
            <w:r w:rsidRPr="00E53F49">
              <w:rPr>
                <w:szCs w:val="22"/>
              </w:rPr>
              <w:t xml:space="preserve">X </w:t>
            </w:r>
          </w:p>
        </w:tc>
      </w:tr>
      <w:tr w:rsidR="00E53F49" w:rsidRPr="00E53F49" w14:paraId="7F25977B" w14:textId="77777777" w:rsidTr="00F41E4B">
        <w:trPr>
          <w:tblCellSpacing w:w="15" w:type="dxa"/>
        </w:trPr>
        <w:tc>
          <w:tcPr>
            <w:tcW w:w="0" w:type="auto"/>
            <w:vAlign w:val="center"/>
            <w:hideMark/>
          </w:tcPr>
          <w:p w14:paraId="17E6203B" w14:textId="77777777" w:rsidR="00E53F49" w:rsidRPr="00E53F49" w:rsidRDefault="00E53F49" w:rsidP="00F41E4B">
            <w:pPr>
              <w:rPr>
                <w:szCs w:val="22"/>
              </w:rPr>
            </w:pPr>
            <w:r w:rsidRPr="00E53F49">
              <w:rPr>
                <w:szCs w:val="22"/>
              </w:rPr>
              <w:t>AAa</w:t>
            </w:r>
          </w:p>
        </w:tc>
        <w:tc>
          <w:tcPr>
            <w:tcW w:w="0" w:type="auto"/>
            <w:vAlign w:val="center"/>
            <w:hideMark/>
          </w:tcPr>
          <w:p w14:paraId="726F39AB" w14:textId="77777777" w:rsidR="00E53F49" w:rsidRPr="00E53F49" w:rsidRDefault="00E53F49" w:rsidP="00F41E4B">
            <w:pPr>
              <w:rPr>
                <w:szCs w:val="22"/>
              </w:rPr>
            </w:pPr>
            <w:r w:rsidRPr="00E53F49">
              <w:rPr>
                <w:szCs w:val="22"/>
              </w:rPr>
              <w:t>Electric Arc Furnaces and Argon-Oxygen Decarburization Vessels in Steel Plants</w:t>
            </w:r>
          </w:p>
        </w:tc>
        <w:tc>
          <w:tcPr>
            <w:tcW w:w="0" w:type="auto"/>
            <w:vAlign w:val="center"/>
            <w:hideMark/>
          </w:tcPr>
          <w:p w14:paraId="300444D7" w14:textId="77777777" w:rsidR="00E53F49" w:rsidRPr="00E53F49" w:rsidRDefault="00E53F49" w:rsidP="00F41E4B">
            <w:pPr>
              <w:rPr>
                <w:szCs w:val="22"/>
              </w:rPr>
            </w:pPr>
            <w:r w:rsidRPr="00E53F49">
              <w:rPr>
                <w:szCs w:val="22"/>
              </w:rPr>
              <w:t>X</w:t>
            </w:r>
          </w:p>
        </w:tc>
        <w:tc>
          <w:tcPr>
            <w:tcW w:w="0" w:type="auto"/>
            <w:vAlign w:val="center"/>
            <w:hideMark/>
          </w:tcPr>
          <w:p w14:paraId="2ED1BF5A" w14:textId="77777777" w:rsidR="00E53F49" w:rsidRPr="00E53F49" w:rsidRDefault="00E53F49" w:rsidP="00F41E4B">
            <w:pPr>
              <w:rPr>
                <w:szCs w:val="22"/>
              </w:rPr>
            </w:pPr>
            <w:r w:rsidRPr="00E53F49">
              <w:rPr>
                <w:szCs w:val="22"/>
              </w:rPr>
              <w:t>X</w:t>
            </w:r>
          </w:p>
        </w:tc>
        <w:tc>
          <w:tcPr>
            <w:tcW w:w="0" w:type="auto"/>
            <w:vAlign w:val="center"/>
            <w:hideMark/>
          </w:tcPr>
          <w:p w14:paraId="3FA6B1F8" w14:textId="77777777" w:rsidR="00E53F49" w:rsidRPr="00E53F49" w:rsidRDefault="00E53F49" w:rsidP="00F41E4B">
            <w:pPr>
              <w:rPr>
                <w:szCs w:val="22"/>
              </w:rPr>
            </w:pPr>
            <w:r w:rsidRPr="00E53F49">
              <w:rPr>
                <w:szCs w:val="22"/>
              </w:rPr>
              <w:t xml:space="preserve">X </w:t>
            </w:r>
          </w:p>
        </w:tc>
        <w:tc>
          <w:tcPr>
            <w:tcW w:w="0" w:type="auto"/>
            <w:vAlign w:val="center"/>
            <w:hideMark/>
          </w:tcPr>
          <w:p w14:paraId="79063B80" w14:textId="77777777" w:rsidR="00E53F49" w:rsidRPr="00E53F49" w:rsidRDefault="00E53F49" w:rsidP="00F41E4B">
            <w:pPr>
              <w:rPr>
                <w:szCs w:val="22"/>
              </w:rPr>
            </w:pPr>
          </w:p>
        </w:tc>
      </w:tr>
      <w:tr w:rsidR="00E53F49" w:rsidRPr="00E53F49" w14:paraId="0401DB77" w14:textId="77777777" w:rsidTr="00F41E4B">
        <w:trPr>
          <w:tblCellSpacing w:w="15" w:type="dxa"/>
        </w:trPr>
        <w:tc>
          <w:tcPr>
            <w:tcW w:w="0" w:type="auto"/>
            <w:vAlign w:val="center"/>
            <w:hideMark/>
          </w:tcPr>
          <w:p w14:paraId="60313ECB" w14:textId="77777777" w:rsidR="00E53F49" w:rsidRPr="00E53F49" w:rsidRDefault="00E53F49" w:rsidP="00F41E4B">
            <w:pPr>
              <w:rPr>
                <w:szCs w:val="22"/>
              </w:rPr>
            </w:pPr>
            <w:r w:rsidRPr="00E53F49">
              <w:rPr>
                <w:szCs w:val="22"/>
              </w:rPr>
              <w:t>BB</w:t>
            </w:r>
          </w:p>
        </w:tc>
        <w:tc>
          <w:tcPr>
            <w:tcW w:w="0" w:type="auto"/>
            <w:vAlign w:val="center"/>
            <w:hideMark/>
          </w:tcPr>
          <w:p w14:paraId="5C42EE5A" w14:textId="77777777" w:rsidR="00E53F49" w:rsidRPr="00E53F49" w:rsidRDefault="00E53F49" w:rsidP="00F41E4B">
            <w:pPr>
              <w:rPr>
                <w:szCs w:val="22"/>
              </w:rPr>
            </w:pPr>
            <w:r w:rsidRPr="00E53F49">
              <w:rPr>
                <w:szCs w:val="22"/>
              </w:rPr>
              <w:t>Kraft Pulp Mills</w:t>
            </w:r>
          </w:p>
        </w:tc>
        <w:tc>
          <w:tcPr>
            <w:tcW w:w="0" w:type="auto"/>
            <w:vAlign w:val="center"/>
            <w:hideMark/>
          </w:tcPr>
          <w:p w14:paraId="0EBECF29" w14:textId="77777777" w:rsidR="00E53F49" w:rsidRPr="00E53F49" w:rsidRDefault="00E53F49" w:rsidP="00F41E4B">
            <w:pPr>
              <w:rPr>
                <w:szCs w:val="22"/>
              </w:rPr>
            </w:pPr>
            <w:r w:rsidRPr="00E53F49">
              <w:rPr>
                <w:szCs w:val="22"/>
              </w:rPr>
              <w:t>X</w:t>
            </w:r>
          </w:p>
        </w:tc>
        <w:tc>
          <w:tcPr>
            <w:tcW w:w="0" w:type="auto"/>
            <w:vAlign w:val="center"/>
            <w:hideMark/>
          </w:tcPr>
          <w:p w14:paraId="491E10EA" w14:textId="77777777" w:rsidR="00E53F49" w:rsidRPr="00E53F49" w:rsidRDefault="00E53F49" w:rsidP="00F41E4B">
            <w:pPr>
              <w:rPr>
                <w:szCs w:val="22"/>
              </w:rPr>
            </w:pPr>
            <w:r w:rsidRPr="00E53F49">
              <w:rPr>
                <w:szCs w:val="22"/>
              </w:rPr>
              <w:t>X</w:t>
            </w:r>
          </w:p>
        </w:tc>
        <w:tc>
          <w:tcPr>
            <w:tcW w:w="0" w:type="auto"/>
            <w:vAlign w:val="center"/>
            <w:hideMark/>
          </w:tcPr>
          <w:p w14:paraId="217BC39E" w14:textId="77777777" w:rsidR="00E53F49" w:rsidRPr="00E53F49" w:rsidRDefault="00E53F49" w:rsidP="00F41E4B">
            <w:pPr>
              <w:rPr>
                <w:szCs w:val="22"/>
              </w:rPr>
            </w:pPr>
            <w:r w:rsidRPr="00E53F49">
              <w:rPr>
                <w:szCs w:val="22"/>
              </w:rPr>
              <w:t xml:space="preserve">X </w:t>
            </w:r>
          </w:p>
        </w:tc>
        <w:tc>
          <w:tcPr>
            <w:tcW w:w="0" w:type="auto"/>
            <w:vAlign w:val="center"/>
            <w:hideMark/>
          </w:tcPr>
          <w:p w14:paraId="240C3960" w14:textId="77777777" w:rsidR="00E53F49" w:rsidRPr="00E53F49" w:rsidRDefault="00E53F49" w:rsidP="00F41E4B">
            <w:pPr>
              <w:rPr>
                <w:szCs w:val="22"/>
              </w:rPr>
            </w:pPr>
          </w:p>
        </w:tc>
      </w:tr>
      <w:tr w:rsidR="00E53F49" w:rsidRPr="00E53F49" w14:paraId="5D00DC41" w14:textId="77777777" w:rsidTr="00F41E4B">
        <w:trPr>
          <w:tblCellSpacing w:w="15" w:type="dxa"/>
        </w:trPr>
        <w:tc>
          <w:tcPr>
            <w:tcW w:w="0" w:type="auto"/>
            <w:vAlign w:val="center"/>
            <w:hideMark/>
          </w:tcPr>
          <w:p w14:paraId="564D1190" w14:textId="77777777" w:rsidR="00E53F49" w:rsidRPr="00E53F49" w:rsidRDefault="00E53F49" w:rsidP="00F41E4B">
            <w:pPr>
              <w:rPr>
                <w:szCs w:val="22"/>
              </w:rPr>
            </w:pPr>
            <w:r w:rsidRPr="00E53F49">
              <w:rPr>
                <w:szCs w:val="22"/>
              </w:rPr>
              <w:t>CC</w:t>
            </w:r>
          </w:p>
        </w:tc>
        <w:tc>
          <w:tcPr>
            <w:tcW w:w="0" w:type="auto"/>
            <w:vAlign w:val="center"/>
            <w:hideMark/>
          </w:tcPr>
          <w:p w14:paraId="65A79707"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6959DFF3" w14:textId="77777777" w:rsidR="00E53F49" w:rsidRPr="00E53F49" w:rsidRDefault="00E53F49" w:rsidP="00F41E4B">
            <w:pPr>
              <w:rPr>
                <w:szCs w:val="22"/>
              </w:rPr>
            </w:pPr>
            <w:r w:rsidRPr="00E53F49">
              <w:rPr>
                <w:szCs w:val="22"/>
              </w:rPr>
              <w:t>X</w:t>
            </w:r>
          </w:p>
        </w:tc>
        <w:tc>
          <w:tcPr>
            <w:tcW w:w="0" w:type="auto"/>
            <w:vAlign w:val="center"/>
            <w:hideMark/>
          </w:tcPr>
          <w:p w14:paraId="37F16982" w14:textId="77777777" w:rsidR="00E53F49" w:rsidRPr="00E53F49" w:rsidRDefault="00E53F49" w:rsidP="00F41E4B">
            <w:pPr>
              <w:rPr>
                <w:szCs w:val="22"/>
              </w:rPr>
            </w:pPr>
            <w:r w:rsidRPr="00E53F49">
              <w:rPr>
                <w:szCs w:val="22"/>
              </w:rPr>
              <w:t>X</w:t>
            </w:r>
          </w:p>
        </w:tc>
        <w:tc>
          <w:tcPr>
            <w:tcW w:w="0" w:type="auto"/>
            <w:vAlign w:val="center"/>
            <w:hideMark/>
          </w:tcPr>
          <w:p w14:paraId="43698036" w14:textId="77777777" w:rsidR="00E53F49" w:rsidRPr="00E53F49" w:rsidRDefault="00E53F49" w:rsidP="00F41E4B">
            <w:pPr>
              <w:rPr>
                <w:szCs w:val="22"/>
              </w:rPr>
            </w:pPr>
            <w:r w:rsidRPr="00E53F49">
              <w:rPr>
                <w:szCs w:val="22"/>
              </w:rPr>
              <w:t xml:space="preserve">X </w:t>
            </w:r>
          </w:p>
        </w:tc>
        <w:tc>
          <w:tcPr>
            <w:tcW w:w="0" w:type="auto"/>
            <w:vAlign w:val="center"/>
            <w:hideMark/>
          </w:tcPr>
          <w:p w14:paraId="4168653E" w14:textId="77777777" w:rsidR="00E53F49" w:rsidRPr="00E53F49" w:rsidRDefault="00E53F49" w:rsidP="00F41E4B">
            <w:pPr>
              <w:rPr>
                <w:szCs w:val="22"/>
              </w:rPr>
            </w:pPr>
          </w:p>
        </w:tc>
      </w:tr>
      <w:tr w:rsidR="00E53F49" w:rsidRPr="00E53F49" w14:paraId="49FB85F6" w14:textId="77777777" w:rsidTr="00F41E4B">
        <w:trPr>
          <w:tblCellSpacing w:w="15" w:type="dxa"/>
        </w:trPr>
        <w:tc>
          <w:tcPr>
            <w:tcW w:w="0" w:type="auto"/>
            <w:vAlign w:val="center"/>
            <w:hideMark/>
          </w:tcPr>
          <w:p w14:paraId="050E9690" w14:textId="77777777" w:rsidR="00E53F49" w:rsidRPr="00E53F49" w:rsidRDefault="00E53F49" w:rsidP="00F41E4B">
            <w:pPr>
              <w:rPr>
                <w:szCs w:val="22"/>
              </w:rPr>
            </w:pPr>
            <w:r w:rsidRPr="00E53F49">
              <w:rPr>
                <w:szCs w:val="22"/>
              </w:rPr>
              <w:t>DD</w:t>
            </w:r>
          </w:p>
        </w:tc>
        <w:tc>
          <w:tcPr>
            <w:tcW w:w="0" w:type="auto"/>
            <w:vAlign w:val="center"/>
            <w:hideMark/>
          </w:tcPr>
          <w:p w14:paraId="1BB2C9D6" w14:textId="77777777" w:rsidR="00E53F49" w:rsidRPr="00E53F49" w:rsidRDefault="00E53F49" w:rsidP="00F41E4B">
            <w:pPr>
              <w:rPr>
                <w:szCs w:val="22"/>
              </w:rPr>
            </w:pPr>
            <w:r w:rsidRPr="00E53F49">
              <w:rPr>
                <w:szCs w:val="22"/>
              </w:rPr>
              <w:t>Grain Elevators</w:t>
            </w:r>
          </w:p>
        </w:tc>
        <w:tc>
          <w:tcPr>
            <w:tcW w:w="0" w:type="auto"/>
            <w:vAlign w:val="center"/>
            <w:hideMark/>
          </w:tcPr>
          <w:p w14:paraId="34F5E112" w14:textId="77777777" w:rsidR="00E53F49" w:rsidRPr="00E53F49" w:rsidRDefault="00E53F49" w:rsidP="00F41E4B">
            <w:pPr>
              <w:rPr>
                <w:szCs w:val="22"/>
              </w:rPr>
            </w:pPr>
            <w:r w:rsidRPr="00E53F49">
              <w:rPr>
                <w:szCs w:val="22"/>
              </w:rPr>
              <w:t>X</w:t>
            </w:r>
          </w:p>
        </w:tc>
        <w:tc>
          <w:tcPr>
            <w:tcW w:w="0" w:type="auto"/>
            <w:vAlign w:val="center"/>
            <w:hideMark/>
          </w:tcPr>
          <w:p w14:paraId="57C85092" w14:textId="77777777" w:rsidR="00E53F49" w:rsidRPr="00E53F49" w:rsidRDefault="00E53F49" w:rsidP="00F41E4B">
            <w:pPr>
              <w:rPr>
                <w:szCs w:val="22"/>
              </w:rPr>
            </w:pPr>
            <w:r w:rsidRPr="00E53F49">
              <w:rPr>
                <w:szCs w:val="22"/>
              </w:rPr>
              <w:t>X</w:t>
            </w:r>
          </w:p>
        </w:tc>
        <w:tc>
          <w:tcPr>
            <w:tcW w:w="0" w:type="auto"/>
            <w:vAlign w:val="center"/>
            <w:hideMark/>
          </w:tcPr>
          <w:p w14:paraId="3AC7D37F" w14:textId="77777777" w:rsidR="00E53F49" w:rsidRPr="00E53F49" w:rsidRDefault="00E53F49" w:rsidP="00F41E4B">
            <w:pPr>
              <w:rPr>
                <w:szCs w:val="22"/>
              </w:rPr>
            </w:pPr>
            <w:r w:rsidRPr="00E53F49">
              <w:rPr>
                <w:szCs w:val="22"/>
              </w:rPr>
              <w:t xml:space="preserve">X </w:t>
            </w:r>
          </w:p>
        </w:tc>
        <w:tc>
          <w:tcPr>
            <w:tcW w:w="0" w:type="auto"/>
            <w:vAlign w:val="center"/>
            <w:hideMark/>
          </w:tcPr>
          <w:p w14:paraId="1F097C8A" w14:textId="77777777" w:rsidR="00E53F49" w:rsidRPr="00E53F49" w:rsidRDefault="00E53F49" w:rsidP="00F41E4B">
            <w:pPr>
              <w:rPr>
                <w:szCs w:val="22"/>
              </w:rPr>
            </w:pPr>
          </w:p>
        </w:tc>
      </w:tr>
      <w:tr w:rsidR="00E53F49" w:rsidRPr="00E53F49" w14:paraId="1749D737" w14:textId="77777777" w:rsidTr="00F41E4B">
        <w:trPr>
          <w:tblCellSpacing w:w="15" w:type="dxa"/>
        </w:trPr>
        <w:tc>
          <w:tcPr>
            <w:tcW w:w="0" w:type="auto"/>
            <w:vAlign w:val="center"/>
            <w:hideMark/>
          </w:tcPr>
          <w:p w14:paraId="514F0150" w14:textId="77777777" w:rsidR="00E53F49" w:rsidRPr="00E53F49" w:rsidRDefault="00E53F49" w:rsidP="00F41E4B">
            <w:pPr>
              <w:rPr>
                <w:szCs w:val="22"/>
              </w:rPr>
            </w:pPr>
            <w:r w:rsidRPr="00E53F49">
              <w:rPr>
                <w:szCs w:val="22"/>
              </w:rPr>
              <w:t>EE</w:t>
            </w:r>
          </w:p>
        </w:tc>
        <w:tc>
          <w:tcPr>
            <w:tcW w:w="0" w:type="auto"/>
            <w:vAlign w:val="center"/>
            <w:hideMark/>
          </w:tcPr>
          <w:p w14:paraId="5EF236D2"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0D2E118D" w14:textId="77777777" w:rsidR="00E53F49" w:rsidRPr="00E53F49" w:rsidRDefault="00E53F49" w:rsidP="00F41E4B">
            <w:pPr>
              <w:rPr>
                <w:szCs w:val="22"/>
              </w:rPr>
            </w:pPr>
            <w:r w:rsidRPr="00E53F49">
              <w:rPr>
                <w:szCs w:val="22"/>
              </w:rPr>
              <w:t>X</w:t>
            </w:r>
          </w:p>
        </w:tc>
        <w:tc>
          <w:tcPr>
            <w:tcW w:w="0" w:type="auto"/>
            <w:vAlign w:val="center"/>
            <w:hideMark/>
          </w:tcPr>
          <w:p w14:paraId="3B63F9FB" w14:textId="77777777" w:rsidR="00E53F49" w:rsidRPr="00E53F49" w:rsidRDefault="00E53F49" w:rsidP="00F41E4B">
            <w:pPr>
              <w:rPr>
                <w:szCs w:val="22"/>
              </w:rPr>
            </w:pPr>
            <w:r w:rsidRPr="00E53F49">
              <w:rPr>
                <w:szCs w:val="22"/>
              </w:rPr>
              <w:t>X</w:t>
            </w:r>
          </w:p>
        </w:tc>
        <w:tc>
          <w:tcPr>
            <w:tcW w:w="0" w:type="auto"/>
            <w:vAlign w:val="center"/>
            <w:hideMark/>
          </w:tcPr>
          <w:p w14:paraId="0579EF06" w14:textId="77777777" w:rsidR="00E53F49" w:rsidRPr="00E53F49" w:rsidRDefault="00E53F49" w:rsidP="00F41E4B">
            <w:pPr>
              <w:rPr>
                <w:szCs w:val="22"/>
              </w:rPr>
            </w:pPr>
            <w:r w:rsidRPr="00E53F49">
              <w:rPr>
                <w:szCs w:val="22"/>
              </w:rPr>
              <w:t xml:space="preserve">X </w:t>
            </w:r>
          </w:p>
        </w:tc>
        <w:tc>
          <w:tcPr>
            <w:tcW w:w="0" w:type="auto"/>
            <w:vAlign w:val="center"/>
            <w:hideMark/>
          </w:tcPr>
          <w:p w14:paraId="31D36EAE" w14:textId="77777777" w:rsidR="00E53F49" w:rsidRPr="00E53F49" w:rsidRDefault="00E53F49" w:rsidP="00F41E4B">
            <w:pPr>
              <w:rPr>
                <w:szCs w:val="22"/>
              </w:rPr>
            </w:pPr>
          </w:p>
        </w:tc>
      </w:tr>
      <w:tr w:rsidR="00E53F49" w:rsidRPr="00E53F49" w14:paraId="57E4169F" w14:textId="77777777" w:rsidTr="00F41E4B">
        <w:trPr>
          <w:tblCellSpacing w:w="15" w:type="dxa"/>
        </w:trPr>
        <w:tc>
          <w:tcPr>
            <w:tcW w:w="0" w:type="auto"/>
            <w:vAlign w:val="center"/>
            <w:hideMark/>
          </w:tcPr>
          <w:p w14:paraId="06D20FD5" w14:textId="77777777" w:rsidR="00E53F49" w:rsidRPr="00E53F49" w:rsidRDefault="00E53F49" w:rsidP="00F41E4B">
            <w:pPr>
              <w:rPr>
                <w:szCs w:val="22"/>
              </w:rPr>
            </w:pPr>
            <w:r w:rsidRPr="00E53F49">
              <w:rPr>
                <w:szCs w:val="22"/>
              </w:rPr>
              <w:t>GG</w:t>
            </w:r>
          </w:p>
        </w:tc>
        <w:tc>
          <w:tcPr>
            <w:tcW w:w="0" w:type="auto"/>
            <w:vAlign w:val="center"/>
            <w:hideMark/>
          </w:tcPr>
          <w:p w14:paraId="43B6105B" w14:textId="77777777" w:rsidR="00E53F49" w:rsidRPr="00E53F49" w:rsidRDefault="00E53F49" w:rsidP="00F41E4B">
            <w:pPr>
              <w:rPr>
                <w:szCs w:val="22"/>
              </w:rPr>
            </w:pPr>
            <w:r w:rsidRPr="00E53F49">
              <w:rPr>
                <w:szCs w:val="22"/>
              </w:rPr>
              <w:t>Stationary Gas Turbines</w:t>
            </w:r>
          </w:p>
        </w:tc>
        <w:tc>
          <w:tcPr>
            <w:tcW w:w="0" w:type="auto"/>
            <w:vAlign w:val="center"/>
            <w:hideMark/>
          </w:tcPr>
          <w:p w14:paraId="3A9E52D1" w14:textId="77777777" w:rsidR="00E53F49" w:rsidRPr="00E53F49" w:rsidRDefault="00E53F49" w:rsidP="00F41E4B">
            <w:pPr>
              <w:rPr>
                <w:szCs w:val="22"/>
              </w:rPr>
            </w:pPr>
            <w:r w:rsidRPr="00E53F49">
              <w:rPr>
                <w:szCs w:val="22"/>
              </w:rPr>
              <w:t>X</w:t>
            </w:r>
          </w:p>
        </w:tc>
        <w:tc>
          <w:tcPr>
            <w:tcW w:w="0" w:type="auto"/>
            <w:vAlign w:val="center"/>
            <w:hideMark/>
          </w:tcPr>
          <w:p w14:paraId="66DBFB02" w14:textId="77777777" w:rsidR="00E53F49" w:rsidRPr="00E53F49" w:rsidRDefault="00E53F49" w:rsidP="00F41E4B">
            <w:pPr>
              <w:rPr>
                <w:szCs w:val="22"/>
              </w:rPr>
            </w:pPr>
            <w:r w:rsidRPr="00E53F49">
              <w:rPr>
                <w:szCs w:val="22"/>
              </w:rPr>
              <w:t>X</w:t>
            </w:r>
          </w:p>
        </w:tc>
        <w:tc>
          <w:tcPr>
            <w:tcW w:w="0" w:type="auto"/>
            <w:vAlign w:val="center"/>
            <w:hideMark/>
          </w:tcPr>
          <w:p w14:paraId="203968D3" w14:textId="77777777" w:rsidR="00E53F49" w:rsidRPr="00E53F49" w:rsidRDefault="00E53F49" w:rsidP="00F41E4B">
            <w:pPr>
              <w:rPr>
                <w:szCs w:val="22"/>
              </w:rPr>
            </w:pPr>
            <w:r w:rsidRPr="00E53F49">
              <w:rPr>
                <w:szCs w:val="22"/>
              </w:rPr>
              <w:t xml:space="preserve">X </w:t>
            </w:r>
          </w:p>
        </w:tc>
        <w:tc>
          <w:tcPr>
            <w:tcW w:w="0" w:type="auto"/>
            <w:vAlign w:val="center"/>
            <w:hideMark/>
          </w:tcPr>
          <w:p w14:paraId="55772C1C" w14:textId="77777777" w:rsidR="00E53F49" w:rsidRPr="00E53F49" w:rsidRDefault="00E53F49" w:rsidP="00F41E4B">
            <w:pPr>
              <w:rPr>
                <w:szCs w:val="22"/>
              </w:rPr>
            </w:pPr>
          </w:p>
        </w:tc>
      </w:tr>
      <w:tr w:rsidR="00E53F49" w:rsidRPr="00E53F49" w14:paraId="741E2E4E" w14:textId="77777777" w:rsidTr="00F41E4B">
        <w:trPr>
          <w:tblCellSpacing w:w="15" w:type="dxa"/>
        </w:trPr>
        <w:tc>
          <w:tcPr>
            <w:tcW w:w="0" w:type="auto"/>
            <w:vAlign w:val="center"/>
            <w:hideMark/>
          </w:tcPr>
          <w:p w14:paraId="6444B38B" w14:textId="77777777" w:rsidR="00E53F49" w:rsidRPr="00E53F49" w:rsidRDefault="00E53F49" w:rsidP="00F41E4B">
            <w:pPr>
              <w:rPr>
                <w:szCs w:val="22"/>
              </w:rPr>
            </w:pPr>
            <w:r w:rsidRPr="00E53F49">
              <w:rPr>
                <w:szCs w:val="22"/>
              </w:rPr>
              <w:t>HH</w:t>
            </w:r>
          </w:p>
        </w:tc>
        <w:tc>
          <w:tcPr>
            <w:tcW w:w="0" w:type="auto"/>
            <w:vAlign w:val="center"/>
            <w:hideMark/>
          </w:tcPr>
          <w:p w14:paraId="3AA8B6E9" w14:textId="77777777" w:rsidR="00E53F49" w:rsidRPr="00E53F49" w:rsidRDefault="00E53F49" w:rsidP="00F41E4B">
            <w:pPr>
              <w:rPr>
                <w:szCs w:val="22"/>
              </w:rPr>
            </w:pPr>
            <w:r w:rsidRPr="00E53F49">
              <w:rPr>
                <w:szCs w:val="22"/>
              </w:rPr>
              <w:t>Lime Plants</w:t>
            </w:r>
          </w:p>
        </w:tc>
        <w:tc>
          <w:tcPr>
            <w:tcW w:w="0" w:type="auto"/>
            <w:vAlign w:val="center"/>
            <w:hideMark/>
          </w:tcPr>
          <w:p w14:paraId="757DD332" w14:textId="77777777" w:rsidR="00E53F49" w:rsidRPr="00E53F49" w:rsidRDefault="00E53F49" w:rsidP="00F41E4B">
            <w:pPr>
              <w:rPr>
                <w:szCs w:val="22"/>
              </w:rPr>
            </w:pPr>
            <w:r w:rsidRPr="00E53F49">
              <w:rPr>
                <w:szCs w:val="22"/>
              </w:rPr>
              <w:t>X</w:t>
            </w:r>
          </w:p>
        </w:tc>
        <w:tc>
          <w:tcPr>
            <w:tcW w:w="0" w:type="auto"/>
            <w:vAlign w:val="center"/>
            <w:hideMark/>
          </w:tcPr>
          <w:p w14:paraId="771C1B19" w14:textId="77777777" w:rsidR="00E53F49" w:rsidRPr="00E53F49" w:rsidRDefault="00E53F49" w:rsidP="00F41E4B">
            <w:pPr>
              <w:rPr>
                <w:szCs w:val="22"/>
              </w:rPr>
            </w:pPr>
            <w:r w:rsidRPr="00E53F49">
              <w:rPr>
                <w:szCs w:val="22"/>
              </w:rPr>
              <w:t>X</w:t>
            </w:r>
          </w:p>
        </w:tc>
        <w:tc>
          <w:tcPr>
            <w:tcW w:w="0" w:type="auto"/>
            <w:vAlign w:val="center"/>
            <w:hideMark/>
          </w:tcPr>
          <w:p w14:paraId="0C488AB1" w14:textId="77777777" w:rsidR="00E53F49" w:rsidRPr="00E53F49" w:rsidRDefault="00E53F49" w:rsidP="00F41E4B">
            <w:pPr>
              <w:rPr>
                <w:szCs w:val="22"/>
              </w:rPr>
            </w:pPr>
            <w:r w:rsidRPr="00E53F49">
              <w:rPr>
                <w:szCs w:val="22"/>
              </w:rPr>
              <w:t xml:space="preserve">X </w:t>
            </w:r>
          </w:p>
        </w:tc>
        <w:tc>
          <w:tcPr>
            <w:tcW w:w="0" w:type="auto"/>
            <w:vAlign w:val="center"/>
            <w:hideMark/>
          </w:tcPr>
          <w:p w14:paraId="55FD5E79" w14:textId="77777777" w:rsidR="00E53F49" w:rsidRPr="00E53F49" w:rsidRDefault="00E53F49" w:rsidP="00F41E4B">
            <w:pPr>
              <w:rPr>
                <w:szCs w:val="22"/>
              </w:rPr>
            </w:pPr>
          </w:p>
        </w:tc>
      </w:tr>
      <w:tr w:rsidR="00E53F49" w:rsidRPr="00E53F49" w14:paraId="7E76F834" w14:textId="77777777" w:rsidTr="00F41E4B">
        <w:trPr>
          <w:tblCellSpacing w:w="15" w:type="dxa"/>
        </w:trPr>
        <w:tc>
          <w:tcPr>
            <w:tcW w:w="0" w:type="auto"/>
            <w:vAlign w:val="center"/>
            <w:hideMark/>
          </w:tcPr>
          <w:p w14:paraId="44E36B2F" w14:textId="77777777" w:rsidR="00E53F49" w:rsidRPr="00E53F49" w:rsidRDefault="00E53F49" w:rsidP="00F41E4B">
            <w:pPr>
              <w:rPr>
                <w:szCs w:val="22"/>
              </w:rPr>
            </w:pPr>
            <w:r w:rsidRPr="00E53F49">
              <w:rPr>
                <w:szCs w:val="22"/>
              </w:rPr>
              <w:t>KK</w:t>
            </w:r>
          </w:p>
        </w:tc>
        <w:tc>
          <w:tcPr>
            <w:tcW w:w="0" w:type="auto"/>
            <w:vAlign w:val="center"/>
            <w:hideMark/>
          </w:tcPr>
          <w:p w14:paraId="6393C5DC" w14:textId="77777777" w:rsidR="00E53F49" w:rsidRPr="00E53F49" w:rsidRDefault="00E53F49" w:rsidP="00F41E4B">
            <w:pPr>
              <w:rPr>
                <w:szCs w:val="22"/>
              </w:rPr>
            </w:pPr>
            <w:r w:rsidRPr="00E53F49">
              <w:rPr>
                <w:szCs w:val="22"/>
              </w:rPr>
              <w:t>Lead Acid Battery Manufacturing Plants</w:t>
            </w:r>
          </w:p>
        </w:tc>
        <w:tc>
          <w:tcPr>
            <w:tcW w:w="0" w:type="auto"/>
            <w:vAlign w:val="center"/>
            <w:hideMark/>
          </w:tcPr>
          <w:p w14:paraId="371A7651" w14:textId="77777777" w:rsidR="00E53F49" w:rsidRPr="00E53F49" w:rsidRDefault="00E53F49" w:rsidP="00F41E4B">
            <w:pPr>
              <w:rPr>
                <w:szCs w:val="22"/>
              </w:rPr>
            </w:pPr>
            <w:r w:rsidRPr="00E53F49">
              <w:rPr>
                <w:szCs w:val="22"/>
              </w:rPr>
              <w:t>X</w:t>
            </w:r>
          </w:p>
        </w:tc>
        <w:tc>
          <w:tcPr>
            <w:tcW w:w="0" w:type="auto"/>
            <w:vAlign w:val="center"/>
            <w:hideMark/>
          </w:tcPr>
          <w:p w14:paraId="0D39E2C3" w14:textId="77777777" w:rsidR="00E53F49" w:rsidRPr="00E53F49" w:rsidRDefault="00E53F49" w:rsidP="00F41E4B">
            <w:pPr>
              <w:rPr>
                <w:szCs w:val="22"/>
              </w:rPr>
            </w:pPr>
            <w:r w:rsidRPr="00E53F49">
              <w:rPr>
                <w:szCs w:val="22"/>
              </w:rPr>
              <w:t xml:space="preserve">X </w:t>
            </w:r>
          </w:p>
        </w:tc>
        <w:tc>
          <w:tcPr>
            <w:tcW w:w="0" w:type="auto"/>
            <w:vAlign w:val="center"/>
            <w:hideMark/>
          </w:tcPr>
          <w:p w14:paraId="00BD0472" w14:textId="77777777" w:rsidR="00E53F49" w:rsidRPr="00E53F49" w:rsidRDefault="00E53F49" w:rsidP="00F41E4B">
            <w:pPr>
              <w:rPr>
                <w:szCs w:val="22"/>
              </w:rPr>
            </w:pPr>
          </w:p>
        </w:tc>
        <w:tc>
          <w:tcPr>
            <w:tcW w:w="0" w:type="auto"/>
            <w:vAlign w:val="center"/>
            <w:hideMark/>
          </w:tcPr>
          <w:p w14:paraId="6E604654" w14:textId="77777777" w:rsidR="00E53F49" w:rsidRPr="00E53F49" w:rsidRDefault="00E53F49" w:rsidP="00F41E4B">
            <w:pPr>
              <w:rPr>
                <w:szCs w:val="22"/>
              </w:rPr>
            </w:pPr>
          </w:p>
        </w:tc>
      </w:tr>
      <w:tr w:rsidR="00E53F49" w:rsidRPr="00E53F49" w14:paraId="1216CEEE" w14:textId="77777777" w:rsidTr="00F41E4B">
        <w:trPr>
          <w:tblCellSpacing w:w="15" w:type="dxa"/>
        </w:trPr>
        <w:tc>
          <w:tcPr>
            <w:tcW w:w="0" w:type="auto"/>
            <w:vAlign w:val="center"/>
            <w:hideMark/>
          </w:tcPr>
          <w:p w14:paraId="351CD9A7" w14:textId="77777777" w:rsidR="00E53F49" w:rsidRPr="00E53F49" w:rsidRDefault="00E53F49" w:rsidP="00F41E4B">
            <w:pPr>
              <w:rPr>
                <w:szCs w:val="22"/>
              </w:rPr>
            </w:pPr>
            <w:r w:rsidRPr="00E53F49">
              <w:rPr>
                <w:szCs w:val="22"/>
              </w:rPr>
              <w:t>LL</w:t>
            </w:r>
          </w:p>
        </w:tc>
        <w:tc>
          <w:tcPr>
            <w:tcW w:w="0" w:type="auto"/>
            <w:vAlign w:val="center"/>
            <w:hideMark/>
          </w:tcPr>
          <w:p w14:paraId="2ED6B1C3"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7D6E545C" w14:textId="77777777" w:rsidR="00E53F49" w:rsidRPr="00E53F49" w:rsidRDefault="00E53F49" w:rsidP="00F41E4B">
            <w:pPr>
              <w:rPr>
                <w:szCs w:val="22"/>
              </w:rPr>
            </w:pPr>
            <w:r w:rsidRPr="00E53F49">
              <w:rPr>
                <w:szCs w:val="22"/>
              </w:rPr>
              <w:t>X</w:t>
            </w:r>
          </w:p>
        </w:tc>
        <w:tc>
          <w:tcPr>
            <w:tcW w:w="0" w:type="auto"/>
            <w:vAlign w:val="center"/>
            <w:hideMark/>
          </w:tcPr>
          <w:p w14:paraId="0CA75B6A" w14:textId="77777777" w:rsidR="00E53F49" w:rsidRPr="00E53F49" w:rsidRDefault="00E53F49" w:rsidP="00F41E4B">
            <w:pPr>
              <w:rPr>
                <w:szCs w:val="22"/>
              </w:rPr>
            </w:pPr>
            <w:r w:rsidRPr="00E53F49">
              <w:rPr>
                <w:szCs w:val="22"/>
              </w:rPr>
              <w:t>X</w:t>
            </w:r>
          </w:p>
        </w:tc>
        <w:tc>
          <w:tcPr>
            <w:tcW w:w="0" w:type="auto"/>
            <w:vAlign w:val="center"/>
            <w:hideMark/>
          </w:tcPr>
          <w:p w14:paraId="0B6AAD14" w14:textId="77777777" w:rsidR="00E53F49" w:rsidRPr="00E53F49" w:rsidRDefault="00E53F49" w:rsidP="00F41E4B">
            <w:pPr>
              <w:rPr>
                <w:szCs w:val="22"/>
              </w:rPr>
            </w:pPr>
            <w:r w:rsidRPr="00E53F49">
              <w:rPr>
                <w:szCs w:val="22"/>
              </w:rPr>
              <w:t xml:space="preserve">X </w:t>
            </w:r>
          </w:p>
        </w:tc>
        <w:tc>
          <w:tcPr>
            <w:tcW w:w="0" w:type="auto"/>
            <w:vAlign w:val="center"/>
            <w:hideMark/>
          </w:tcPr>
          <w:p w14:paraId="167E9B41" w14:textId="77777777" w:rsidR="00E53F49" w:rsidRPr="00E53F49" w:rsidRDefault="00E53F49" w:rsidP="00F41E4B">
            <w:pPr>
              <w:rPr>
                <w:szCs w:val="22"/>
              </w:rPr>
            </w:pPr>
          </w:p>
        </w:tc>
      </w:tr>
      <w:tr w:rsidR="00E53F49" w:rsidRPr="00E53F49" w14:paraId="23B4C712" w14:textId="77777777" w:rsidTr="00F41E4B">
        <w:trPr>
          <w:tblCellSpacing w:w="15" w:type="dxa"/>
        </w:trPr>
        <w:tc>
          <w:tcPr>
            <w:tcW w:w="0" w:type="auto"/>
            <w:vAlign w:val="center"/>
            <w:hideMark/>
          </w:tcPr>
          <w:p w14:paraId="100D2A6D" w14:textId="77777777" w:rsidR="00E53F49" w:rsidRPr="00E53F49" w:rsidRDefault="00E53F49" w:rsidP="00F41E4B">
            <w:pPr>
              <w:rPr>
                <w:szCs w:val="22"/>
              </w:rPr>
            </w:pPr>
            <w:r w:rsidRPr="00E53F49">
              <w:rPr>
                <w:szCs w:val="22"/>
              </w:rPr>
              <w:t>MM</w:t>
            </w:r>
          </w:p>
        </w:tc>
        <w:tc>
          <w:tcPr>
            <w:tcW w:w="0" w:type="auto"/>
            <w:vAlign w:val="center"/>
            <w:hideMark/>
          </w:tcPr>
          <w:p w14:paraId="64214048" w14:textId="77777777" w:rsidR="00E53F49" w:rsidRPr="00E53F49" w:rsidRDefault="00E53F49" w:rsidP="00F41E4B">
            <w:pPr>
              <w:rPr>
                <w:szCs w:val="22"/>
              </w:rPr>
            </w:pPr>
            <w:r w:rsidRPr="00E53F49">
              <w:rPr>
                <w:szCs w:val="22"/>
              </w:rPr>
              <w:t>Automobile and Light-Duty Truck Surface Coating Operations</w:t>
            </w:r>
          </w:p>
        </w:tc>
        <w:tc>
          <w:tcPr>
            <w:tcW w:w="0" w:type="auto"/>
            <w:vAlign w:val="center"/>
            <w:hideMark/>
          </w:tcPr>
          <w:p w14:paraId="6AABFC32" w14:textId="77777777" w:rsidR="00E53F49" w:rsidRPr="00E53F49" w:rsidRDefault="00E53F49" w:rsidP="00F41E4B">
            <w:pPr>
              <w:rPr>
                <w:szCs w:val="22"/>
              </w:rPr>
            </w:pPr>
            <w:r w:rsidRPr="00E53F49">
              <w:rPr>
                <w:szCs w:val="22"/>
              </w:rPr>
              <w:t>X</w:t>
            </w:r>
          </w:p>
        </w:tc>
        <w:tc>
          <w:tcPr>
            <w:tcW w:w="0" w:type="auto"/>
            <w:vAlign w:val="center"/>
            <w:hideMark/>
          </w:tcPr>
          <w:p w14:paraId="62F6F589" w14:textId="77777777" w:rsidR="00E53F49" w:rsidRPr="00E53F49" w:rsidRDefault="00E53F49" w:rsidP="00F41E4B">
            <w:pPr>
              <w:rPr>
                <w:szCs w:val="22"/>
              </w:rPr>
            </w:pPr>
            <w:r w:rsidRPr="00E53F49">
              <w:rPr>
                <w:szCs w:val="22"/>
              </w:rPr>
              <w:t xml:space="preserve">X </w:t>
            </w:r>
          </w:p>
        </w:tc>
        <w:tc>
          <w:tcPr>
            <w:tcW w:w="0" w:type="auto"/>
            <w:vAlign w:val="center"/>
            <w:hideMark/>
          </w:tcPr>
          <w:p w14:paraId="37366DC6" w14:textId="77777777" w:rsidR="00E53F49" w:rsidRPr="00E53F49" w:rsidRDefault="00E53F49" w:rsidP="00F41E4B">
            <w:pPr>
              <w:rPr>
                <w:szCs w:val="22"/>
              </w:rPr>
            </w:pPr>
          </w:p>
        </w:tc>
        <w:tc>
          <w:tcPr>
            <w:tcW w:w="0" w:type="auto"/>
            <w:vAlign w:val="center"/>
            <w:hideMark/>
          </w:tcPr>
          <w:p w14:paraId="3E1E1913" w14:textId="77777777" w:rsidR="00E53F49" w:rsidRPr="00E53F49" w:rsidRDefault="00E53F49" w:rsidP="00F41E4B">
            <w:pPr>
              <w:rPr>
                <w:szCs w:val="22"/>
              </w:rPr>
            </w:pPr>
          </w:p>
        </w:tc>
      </w:tr>
      <w:tr w:rsidR="00E53F49" w:rsidRPr="00E53F49" w14:paraId="3ADDFD8E" w14:textId="77777777" w:rsidTr="00F41E4B">
        <w:trPr>
          <w:tblCellSpacing w:w="15" w:type="dxa"/>
        </w:trPr>
        <w:tc>
          <w:tcPr>
            <w:tcW w:w="0" w:type="auto"/>
            <w:vAlign w:val="center"/>
            <w:hideMark/>
          </w:tcPr>
          <w:p w14:paraId="6945B6DB" w14:textId="77777777" w:rsidR="00E53F49" w:rsidRPr="00E53F49" w:rsidRDefault="00E53F49" w:rsidP="00F41E4B">
            <w:pPr>
              <w:rPr>
                <w:szCs w:val="22"/>
              </w:rPr>
            </w:pPr>
            <w:r w:rsidRPr="00E53F49">
              <w:rPr>
                <w:szCs w:val="22"/>
              </w:rPr>
              <w:t>NN</w:t>
            </w:r>
          </w:p>
        </w:tc>
        <w:tc>
          <w:tcPr>
            <w:tcW w:w="0" w:type="auto"/>
            <w:vAlign w:val="center"/>
            <w:hideMark/>
          </w:tcPr>
          <w:p w14:paraId="3284EE0A" w14:textId="77777777" w:rsidR="00E53F49" w:rsidRPr="00E53F49" w:rsidRDefault="00E53F49" w:rsidP="00F41E4B">
            <w:pPr>
              <w:rPr>
                <w:szCs w:val="22"/>
              </w:rPr>
            </w:pPr>
            <w:r w:rsidRPr="00E53F49">
              <w:rPr>
                <w:szCs w:val="22"/>
              </w:rPr>
              <w:t>Phosphate Rock Plants</w:t>
            </w:r>
          </w:p>
        </w:tc>
        <w:tc>
          <w:tcPr>
            <w:tcW w:w="0" w:type="auto"/>
            <w:vAlign w:val="center"/>
            <w:hideMark/>
          </w:tcPr>
          <w:p w14:paraId="30ACC07D" w14:textId="77777777" w:rsidR="00E53F49" w:rsidRPr="00E53F49" w:rsidRDefault="00E53F49" w:rsidP="00F41E4B">
            <w:pPr>
              <w:rPr>
                <w:szCs w:val="22"/>
              </w:rPr>
            </w:pPr>
            <w:r w:rsidRPr="00E53F49">
              <w:rPr>
                <w:szCs w:val="22"/>
              </w:rPr>
              <w:t>X</w:t>
            </w:r>
          </w:p>
        </w:tc>
        <w:tc>
          <w:tcPr>
            <w:tcW w:w="0" w:type="auto"/>
            <w:vAlign w:val="center"/>
            <w:hideMark/>
          </w:tcPr>
          <w:p w14:paraId="6E61407E" w14:textId="77777777" w:rsidR="00E53F49" w:rsidRPr="00E53F49" w:rsidRDefault="00E53F49" w:rsidP="00F41E4B">
            <w:pPr>
              <w:rPr>
                <w:szCs w:val="22"/>
              </w:rPr>
            </w:pPr>
            <w:r w:rsidRPr="00E53F49">
              <w:rPr>
                <w:szCs w:val="22"/>
              </w:rPr>
              <w:t xml:space="preserve">X </w:t>
            </w:r>
          </w:p>
        </w:tc>
        <w:tc>
          <w:tcPr>
            <w:tcW w:w="0" w:type="auto"/>
            <w:vAlign w:val="center"/>
            <w:hideMark/>
          </w:tcPr>
          <w:p w14:paraId="23F40DBF" w14:textId="77777777" w:rsidR="00E53F49" w:rsidRPr="00E53F49" w:rsidRDefault="00E53F49" w:rsidP="00F41E4B">
            <w:pPr>
              <w:rPr>
                <w:szCs w:val="22"/>
              </w:rPr>
            </w:pPr>
          </w:p>
        </w:tc>
        <w:tc>
          <w:tcPr>
            <w:tcW w:w="0" w:type="auto"/>
            <w:vAlign w:val="center"/>
            <w:hideMark/>
          </w:tcPr>
          <w:p w14:paraId="64C0287C" w14:textId="77777777" w:rsidR="00E53F49" w:rsidRPr="00E53F49" w:rsidRDefault="00E53F49" w:rsidP="00F41E4B">
            <w:pPr>
              <w:rPr>
                <w:szCs w:val="22"/>
              </w:rPr>
            </w:pPr>
          </w:p>
        </w:tc>
      </w:tr>
      <w:tr w:rsidR="00E53F49" w:rsidRPr="00E53F49" w14:paraId="1F8A47EC" w14:textId="77777777" w:rsidTr="00F41E4B">
        <w:trPr>
          <w:tblCellSpacing w:w="15" w:type="dxa"/>
        </w:trPr>
        <w:tc>
          <w:tcPr>
            <w:tcW w:w="0" w:type="auto"/>
            <w:vAlign w:val="center"/>
            <w:hideMark/>
          </w:tcPr>
          <w:p w14:paraId="715508A0" w14:textId="77777777" w:rsidR="00E53F49" w:rsidRPr="00E53F49" w:rsidRDefault="00E53F49" w:rsidP="00F41E4B">
            <w:pPr>
              <w:rPr>
                <w:szCs w:val="22"/>
              </w:rPr>
            </w:pPr>
            <w:r w:rsidRPr="00E53F49">
              <w:rPr>
                <w:szCs w:val="22"/>
              </w:rPr>
              <w:t>PP</w:t>
            </w:r>
          </w:p>
        </w:tc>
        <w:tc>
          <w:tcPr>
            <w:tcW w:w="0" w:type="auto"/>
            <w:vAlign w:val="center"/>
            <w:hideMark/>
          </w:tcPr>
          <w:p w14:paraId="6638CC5F" w14:textId="77777777" w:rsidR="00E53F49" w:rsidRPr="00E53F49" w:rsidRDefault="00E53F49" w:rsidP="00F41E4B">
            <w:pPr>
              <w:rPr>
                <w:szCs w:val="22"/>
              </w:rPr>
            </w:pPr>
            <w:r w:rsidRPr="00E53F49">
              <w:rPr>
                <w:szCs w:val="22"/>
              </w:rPr>
              <w:t>Ammonium Sulfate Manufacturing Plants</w:t>
            </w:r>
          </w:p>
        </w:tc>
        <w:tc>
          <w:tcPr>
            <w:tcW w:w="0" w:type="auto"/>
            <w:vAlign w:val="center"/>
            <w:hideMark/>
          </w:tcPr>
          <w:p w14:paraId="2C05483B" w14:textId="77777777" w:rsidR="00E53F49" w:rsidRPr="00E53F49" w:rsidRDefault="00E53F49" w:rsidP="00F41E4B">
            <w:pPr>
              <w:rPr>
                <w:szCs w:val="22"/>
              </w:rPr>
            </w:pPr>
            <w:r w:rsidRPr="00E53F49">
              <w:rPr>
                <w:szCs w:val="22"/>
              </w:rPr>
              <w:t>X</w:t>
            </w:r>
          </w:p>
        </w:tc>
        <w:tc>
          <w:tcPr>
            <w:tcW w:w="0" w:type="auto"/>
            <w:vAlign w:val="center"/>
            <w:hideMark/>
          </w:tcPr>
          <w:p w14:paraId="61B0D29A" w14:textId="77777777" w:rsidR="00E53F49" w:rsidRPr="00E53F49" w:rsidRDefault="00E53F49" w:rsidP="00F41E4B">
            <w:pPr>
              <w:rPr>
                <w:szCs w:val="22"/>
              </w:rPr>
            </w:pPr>
            <w:r w:rsidRPr="00E53F49">
              <w:rPr>
                <w:szCs w:val="22"/>
              </w:rPr>
              <w:t xml:space="preserve">X </w:t>
            </w:r>
          </w:p>
        </w:tc>
        <w:tc>
          <w:tcPr>
            <w:tcW w:w="0" w:type="auto"/>
            <w:vAlign w:val="center"/>
            <w:hideMark/>
          </w:tcPr>
          <w:p w14:paraId="578C4F9C" w14:textId="77777777" w:rsidR="00E53F49" w:rsidRPr="00E53F49" w:rsidRDefault="00E53F49" w:rsidP="00F41E4B">
            <w:pPr>
              <w:rPr>
                <w:szCs w:val="22"/>
              </w:rPr>
            </w:pPr>
          </w:p>
        </w:tc>
        <w:tc>
          <w:tcPr>
            <w:tcW w:w="0" w:type="auto"/>
            <w:vAlign w:val="center"/>
            <w:hideMark/>
          </w:tcPr>
          <w:p w14:paraId="3CD70291" w14:textId="77777777" w:rsidR="00E53F49" w:rsidRPr="00E53F49" w:rsidRDefault="00E53F49" w:rsidP="00F41E4B">
            <w:pPr>
              <w:rPr>
                <w:szCs w:val="22"/>
              </w:rPr>
            </w:pPr>
          </w:p>
        </w:tc>
      </w:tr>
      <w:tr w:rsidR="00E53F49" w:rsidRPr="00E53F49" w14:paraId="371FE900" w14:textId="77777777" w:rsidTr="00F41E4B">
        <w:trPr>
          <w:tblCellSpacing w:w="15" w:type="dxa"/>
        </w:trPr>
        <w:tc>
          <w:tcPr>
            <w:tcW w:w="0" w:type="auto"/>
            <w:vAlign w:val="center"/>
            <w:hideMark/>
          </w:tcPr>
          <w:p w14:paraId="16F5FB02" w14:textId="77777777" w:rsidR="00E53F49" w:rsidRPr="00E53F49" w:rsidRDefault="00E53F49" w:rsidP="00F41E4B">
            <w:pPr>
              <w:rPr>
                <w:szCs w:val="22"/>
              </w:rPr>
            </w:pPr>
            <w:r w:rsidRPr="00E53F49">
              <w:rPr>
                <w:szCs w:val="22"/>
              </w:rPr>
              <w:t>QQ</w:t>
            </w:r>
          </w:p>
        </w:tc>
        <w:tc>
          <w:tcPr>
            <w:tcW w:w="0" w:type="auto"/>
            <w:vAlign w:val="center"/>
            <w:hideMark/>
          </w:tcPr>
          <w:p w14:paraId="75AB4022" w14:textId="77777777" w:rsidR="00E53F49" w:rsidRPr="00E53F49" w:rsidRDefault="00E53F49" w:rsidP="00F41E4B">
            <w:pPr>
              <w:rPr>
                <w:szCs w:val="22"/>
              </w:rPr>
            </w:pPr>
            <w:r w:rsidRPr="00E53F49">
              <w:rPr>
                <w:szCs w:val="22"/>
              </w:rPr>
              <w:t>Graphic Art Industry Publication Rotogravure Printing</w:t>
            </w:r>
          </w:p>
        </w:tc>
        <w:tc>
          <w:tcPr>
            <w:tcW w:w="0" w:type="auto"/>
            <w:vAlign w:val="center"/>
            <w:hideMark/>
          </w:tcPr>
          <w:p w14:paraId="45C85256" w14:textId="77777777" w:rsidR="00E53F49" w:rsidRPr="00E53F49" w:rsidRDefault="00E53F49" w:rsidP="00F41E4B">
            <w:pPr>
              <w:rPr>
                <w:szCs w:val="22"/>
              </w:rPr>
            </w:pPr>
            <w:r w:rsidRPr="00E53F49">
              <w:rPr>
                <w:szCs w:val="22"/>
              </w:rPr>
              <w:t>X</w:t>
            </w:r>
          </w:p>
        </w:tc>
        <w:tc>
          <w:tcPr>
            <w:tcW w:w="0" w:type="auto"/>
            <w:vAlign w:val="center"/>
            <w:hideMark/>
          </w:tcPr>
          <w:p w14:paraId="310B7BFE" w14:textId="77777777" w:rsidR="00E53F49" w:rsidRPr="00E53F49" w:rsidRDefault="00E53F49" w:rsidP="00F41E4B">
            <w:pPr>
              <w:rPr>
                <w:szCs w:val="22"/>
              </w:rPr>
            </w:pPr>
            <w:r w:rsidRPr="00E53F49">
              <w:rPr>
                <w:szCs w:val="22"/>
              </w:rPr>
              <w:t>X</w:t>
            </w:r>
          </w:p>
        </w:tc>
        <w:tc>
          <w:tcPr>
            <w:tcW w:w="0" w:type="auto"/>
            <w:vAlign w:val="center"/>
            <w:hideMark/>
          </w:tcPr>
          <w:p w14:paraId="20A09571" w14:textId="77777777" w:rsidR="00E53F49" w:rsidRPr="00E53F49" w:rsidRDefault="00E53F49" w:rsidP="00F41E4B">
            <w:pPr>
              <w:rPr>
                <w:szCs w:val="22"/>
              </w:rPr>
            </w:pPr>
            <w:r w:rsidRPr="00E53F49">
              <w:rPr>
                <w:szCs w:val="22"/>
              </w:rPr>
              <w:t>X</w:t>
            </w:r>
          </w:p>
        </w:tc>
        <w:tc>
          <w:tcPr>
            <w:tcW w:w="0" w:type="auto"/>
            <w:vAlign w:val="center"/>
            <w:hideMark/>
          </w:tcPr>
          <w:p w14:paraId="4B91E58B" w14:textId="77777777" w:rsidR="00E53F49" w:rsidRPr="00E53F49" w:rsidRDefault="00E53F49" w:rsidP="00F41E4B">
            <w:pPr>
              <w:rPr>
                <w:szCs w:val="22"/>
              </w:rPr>
            </w:pPr>
            <w:r w:rsidRPr="00E53F49">
              <w:rPr>
                <w:szCs w:val="22"/>
              </w:rPr>
              <w:t xml:space="preserve">X </w:t>
            </w:r>
          </w:p>
        </w:tc>
      </w:tr>
      <w:tr w:rsidR="00E53F49" w:rsidRPr="00E53F49" w14:paraId="79620C7C" w14:textId="77777777" w:rsidTr="00F41E4B">
        <w:trPr>
          <w:tblCellSpacing w:w="15" w:type="dxa"/>
        </w:trPr>
        <w:tc>
          <w:tcPr>
            <w:tcW w:w="0" w:type="auto"/>
            <w:vAlign w:val="center"/>
            <w:hideMark/>
          </w:tcPr>
          <w:p w14:paraId="5E3A873B" w14:textId="77777777" w:rsidR="00E53F49" w:rsidRPr="00E53F49" w:rsidRDefault="00E53F49" w:rsidP="00F41E4B">
            <w:pPr>
              <w:rPr>
                <w:szCs w:val="22"/>
              </w:rPr>
            </w:pPr>
            <w:r w:rsidRPr="00E53F49">
              <w:rPr>
                <w:szCs w:val="22"/>
              </w:rPr>
              <w:t>RR</w:t>
            </w:r>
          </w:p>
        </w:tc>
        <w:tc>
          <w:tcPr>
            <w:tcW w:w="0" w:type="auto"/>
            <w:vAlign w:val="center"/>
            <w:hideMark/>
          </w:tcPr>
          <w:p w14:paraId="0662C14C"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159E3271" w14:textId="77777777" w:rsidR="00E53F49" w:rsidRPr="00E53F49" w:rsidRDefault="00E53F49" w:rsidP="00F41E4B">
            <w:pPr>
              <w:rPr>
                <w:szCs w:val="22"/>
              </w:rPr>
            </w:pPr>
            <w:r w:rsidRPr="00E53F49">
              <w:rPr>
                <w:szCs w:val="22"/>
              </w:rPr>
              <w:t>X</w:t>
            </w:r>
          </w:p>
        </w:tc>
        <w:tc>
          <w:tcPr>
            <w:tcW w:w="0" w:type="auto"/>
            <w:vAlign w:val="center"/>
            <w:hideMark/>
          </w:tcPr>
          <w:p w14:paraId="7101C482" w14:textId="77777777" w:rsidR="00E53F49" w:rsidRPr="00E53F49" w:rsidRDefault="00E53F49" w:rsidP="00F41E4B">
            <w:pPr>
              <w:rPr>
                <w:szCs w:val="22"/>
              </w:rPr>
            </w:pPr>
            <w:r w:rsidRPr="00E53F49">
              <w:rPr>
                <w:szCs w:val="22"/>
              </w:rPr>
              <w:t>X</w:t>
            </w:r>
          </w:p>
        </w:tc>
        <w:tc>
          <w:tcPr>
            <w:tcW w:w="0" w:type="auto"/>
            <w:vAlign w:val="center"/>
            <w:hideMark/>
          </w:tcPr>
          <w:p w14:paraId="6BDC968D" w14:textId="77777777" w:rsidR="00E53F49" w:rsidRPr="00E53F49" w:rsidRDefault="00E53F49" w:rsidP="00F41E4B">
            <w:pPr>
              <w:rPr>
                <w:szCs w:val="22"/>
              </w:rPr>
            </w:pPr>
            <w:r w:rsidRPr="00E53F49">
              <w:rPr>
                <w:szCs w:val="22"/>
              </w:rPr>
              <w:t xml:space="preserve">X </w:t>
            </w:r>
          </w:p>
        </w:tc>
        <w:tc>
          <w:tcPr>
            <w:tcW w:w="0" w:type="auto"/>
            <w:vAlign w:val="center"/>
            <w:hideMark/>
          </w:tcPr>
          <w:p w14:paraId="08888BA6" w14:textId="77777777" w:rsidR="00E53F49" w:rsidRPr="00E53F49" w:rsidRDefault="00E53F49" w:rsidP="00F41E4B">
            <w:pPr>
              <w:rPr>
                <w:szCs w:val="22"/>
              </w:rPr>
            </w:pPr>
          </w:p>
        </w:tc>
      </w:tr>
      <w:tr w:rsidR="00E53F49" w:rsidRPr="00E53F49" w14:paraId="6E6F3815" w14:textId="77777777" w:rsidTr="00F41E4B">
        <w:trPr>
          <w:tblCellSpacing w:w="15" w:type="dxa"/>
        </w:trPr>
        <w:tc>
          <w:tcPr>
            <w:tcW w:w="0" w:type="auto"/>
            <w:vAlign w:val="center"/>
            <w:hideMark/>
          </w:tcPr>
          <w:p w14:paraId="4185DF31" w14:textId="77777777" w:rsidR="00E53F49" w:rsidRPr="00E53F49" w:rsidRDefault="00E53F49" w:rsidP="00F41E4B">
            <w:pPr>
              <w:rPr>
                <w:szCs w:val="22"/>
              </w:rPr>
            </w:pPr>
            <w:r w:rsidRPr="00E53F49">
              <w:rPr>
                <w:szCs w:val="22"/>
              </w:rPr>
              <w:lastRenderedPageBreak/>
              <w:t>SS</w:t>
            </w:r>
          </w:p>
        </w:tc>
        <w:tc>
          <w:tcPr>
            <w:tcW w:w="0" w:type="auto"/>
            <w:vAlign w:val="center"/>
            <w:hideMark/>
          </w:tcPr>
          <w:p w14:paraId="47D0353D"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19974838" w14:textId="77777777" w:rsidR="00E53F49" w:rsidRPr="00E53F49" w:rsidRDefault="00E53F49" w:rsidP="00F41E4B">
            <w:pPr>
              <w:rPr>
                <w:szCs w:val="22"/>
              </w:rPr>
            </w:pPr>
            <w:r w:rsidRPr="00E53F49">
              <w:rPr>
                <w:szCs w:val="22"/>
              </w:rPr>
              <w:t>X</w:t>
            </w:r>
          </w:p>
        </w:tc>
        <w:tc>
          <w:tcPr>
            <w:tcW w:w="0" w:type="auto"/>
            <w:vAlign w:val="center"/>
            <w:hideMark/>
          </w:tcPr>
          <w:p w14:paraId="5BBA44C3" w14:textId="77777777" w:rsidR="00E53F49" w:rsidRPr="00E53F49" w:rsidRDefault="00E53F49" w:rsidP="00F41E4B">
            <w:pPr>
              <w:rPr>
                <w:szCs w:val="22"/>
              </w:rPr>
            </w:pPr>
            <w:r w:rsidRPr="00E53F49">
              <w:rPr>
                <w:szCs w:val="22"/>
              </w:rPr>
              <w:t>X</w:t>
            </w:r>
          </w:p>
        </w:tc>
        <w:tc>
          <w:tcPr>
            <w:tcW w:w="0" w:type="auto"/>
            <w:vAlign w:val="center"/>
            <w:hideMark/>
          </w:tcPr>
          <w:p w14:paraId="13ECE46E" w14:textId="77777777" w:rsidR="00E53F49" w:rsidRPr="00E53F49" w:rsidRDefault="00E53F49" w:rsidP="00F41E4B">
            <w:pPr>
              <w:rPr>
                <w:szCs w:val="22"/>
              </w:rPr>
            </w:pPr>
            <w:r w:rsidRPr="00E53F49">
              <w:rPr>
                <w:szCs w:val="22"/>
              </w:rPr>
              <w:t xml:space="preserve">X </w:t>
            </w:r>
          </w:p>
        </w:tc>
        <w:tc>
          <w:tcPr>
            <w:tcW w:w="0" w:type="auto"/>
            <w:vAlign w:val="center"/>
            <w:hideMark/>
          </w:tcPr>
          <w:p w14:paraId="0203FF8B" w14:textId="77777777" w:rsidR="00E53F49" w:rsidRPr="00E53F49" w:rsidRDefault="00E53F49" w:rsidP="00F41E4B">
            <w:pPr>
              <w:rPr>
                <w:szCs w:val="22"/>
              </w:rPr>
            </w:pPr>
          </w:p>
        </w:tc>
      </w:tr>
      <w:tr w:rsidR="00E53F49" w:rsidRPr="00E53F49" w14:paraId="3DC95CCD" w14:textId="77777777" w:rsidTr="00F41E4B">
        <w:trPr>
          <w:tblCellSpacing w:w="15" w:type="dxa"/>
        </w:trPr>
        <w:tc>
          <w:tcPr>
            <w:tcW w:w="0" w:type="auto"/>
            <w:vAlign w:val="center"/>
            <w:hideMark/>
          </w:tcPr>
          <w:p w14:paraId="3BC76D80" w14:textId="77777777" w:rsidR="00E53F49" w:rsidRPr="00E53F49" w:rsidRDefault="00E53F49" w:rsidP="00F41E4B">
            <w:pPr>
              <w:rPr>
                <w:szCs w:val="22"/>
              </w:rPr>
            </w:pPr>
            <w:r w:rsidRPr="00E53F49">
              <w:rPr>
                <w:szCs w:val="22"/>
              </w:rPr>
              <w:t>TT</w:t>
            </w:r>
          </w:p>
        </w:tc>
        <w:tc>
          <w:tcPr>
            <w:tcW w:w="0" w:type="auto"/>
            <w:vAlign w:val="center"/>
            <w:hideMark/>
          </w:tcPr>
          <w:p w14:paraId="6CC0993F"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33C3E63F" w14:textId="77777777" w:rsidR="00E53F49" w:rsidRPr="00E53F49" w:rsidRDefault="00E53F49" w:rsidP="00F41E4B">
            <w:pPr>
              <w:rPr>
                <w:szCs w:val="22"/>
              </w:rPr>
            </w:pPr>
            <w:r w:rsidRPr="00E53F49">
              <w:rPr>
                <w:szCs w:val="22"/>
              </w:rPr>
              <w:t>X</w:t>
            </w:r>
          </w:p>
        </w:tc>
        <w:tc>
          <w:tcPr>
            <w:tcW w:w="0" w:type="auto"/>
            <w:vAlign w:val="center"/>
            <w:hideMark/>
          </w:tcPr>
          <w:p w14:paraId="7D64C923" w14:textId="77777777" w:rsidR="00E53F49" w:rsidRPr="00E53F49" w:rsidRDefault="00E53F49" w:rsidP="00F41E4B">
            <w:pPr>
              <w:rPr>
                <w:szCs w:val="22"/>
              </w:rPr>
            </w:pPr>
            <w:r w:rsidRPr="00E53F49">
              <w:rPr>
                <w:szCs w:val="22"/>
              </w:rPr>
              <w:t>X</w:t>
            </w:r>
          </w:p>
        </w:tc>
        <w:tc>
          <w:tcPr>
            <w:tcW w:w="0" w:type="auto"/>
            <w:vAlign w:val="center"/>
            <w:hideMark/>
          </w:tcPr>
          <w:p w14:paraId="1E854425" w14:textId="77777777" w:rsidR="00E53F49" w:rsidRPr="00E53F49" w:rsidRDefault="00E53F49" w:rsidP="00F41E4B">
            <w:pPr>
              <w:rPr>
                <w:szCs w:val="22"/>
              </w:rPr>
            </w:pPr>
            <w:r w:rsidRPr="00E53F49">
              <w:rPr>
                <w:szCs w:val="22"/>
              </w:rPr>
              <w:t xml:space="preserve">X </w:t>
            </w:r>
          </w:p>
        </w:tc>
        <w:tc>
          <w:tcPr>
            <w:tcW w:w="0" w:type="auto"/>
            <w:vAlign w:val="center"/>
            <w:hideMark/>
          </w:tcPr>
          <w:p w14:paraId="7993FFCD" w14:textId="77777777" w:rsidR="00E53F49" w:rsidRPr="00E53F49" w:rsidRDefault="00E53F49" w:rsidP="00F41E4B">
            <w:pPr>
              <w:rPr>
                <w:szCs w:val="22"/>
              </w:rPr>
            </w:pPr>
          </w:p>
        </w:tc>
      </w:tr>
      <w:tr w:rsidR="00E53F49" w:rsidRPr="00E53F49" w14:paraId="0395667F" w14:textId="77777777" w:rsidTr="00F41E4B">
        <w:trPr>
          <w:tblCellSpacing w:w="15" w:type="dxa"/>
        </w:trPr>
        <w:tc>
          <w:tcPr>
            <w:tcW w:w="0" w:type="auto"/>
            <w:vAlign w:val="center"/>
            <w:hideMark/>
          </w:tcPr>
          <w:p w14:paraId="70F9EBBA" w14:textId="77777777" w:rsidR="00E53F49" w:rsidRPr="00E53F49" w:rsidRDefault="00E53F49" w:rsidP="00F41E4B">
            <w:pPr>
              <w:rPr>
                <w:szCs w:val="22"/>
              </w:rPr>
            </w:pPr>
            <w:r w:rsidRPr="00E53F49">
              <w:rPr>
                <w:szCs w:val="22"/>
              </w:rPr>
              <w:t>UU</w:t>
            </w:r>
          </w:p>
        </w:tc>
        <w:tc>
          <w:tcPr>
            <w:tcW w:w="0" w:type="auto"/>
            <w:vAlign w:val="center"/>
            <w:hideMark/>
          </w:tcPr>
          <w:p w14:paraId="3ED534CF"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1457B4F4" w14:textId="77777777" w:rsidR="00E53F49" w:rsidRPr="00E53F49" w:rsidRDefault="00E53F49" w:rsidP="00F41E4B">
            <w:pPr>
              <w:rPr>
                <w:szCs w:val="22"/>
              </w:rPr>
            </w:pPr>
            <w:r w:rsidRPr="00E53F49">
              <w:rPr>
                <w:szCs w:val="22"/>
              </w:rPr>
              <w:t>X</w:t>
            </w:r>
          </w:p>
        </w:tc>
        <w:tc>
          <w:tcPr>
            <w:tcW w:w="0" w:type="auto"/>
            <w:vAlign w:val="center"/>
            <w:hideMark/>
          </w:tcPr>
          <w:p w14:paraId="03C5C09F" w14:textId="77777777" w:rsidR="00E53F49" w:rsidRPr="00E53F49" w:rsidRDefault="00E53F49" w:rsidP="00F41E4B">
            <w:pPr>
              <w:rPr>
                <w:szCs w:val="22"/>
              </w:rPr>
            </w:pPr>
            <w:r w:rsidRPr="00E53F49">
              <w:rPr>
                <w:szCs w:val="22"/>
              </w:rPr>
              <w:t>X</w:t>
            </w:r>
          </w:p>
        </w:tc>
        <w:tc>
          <w:tcPr>
            <w:tcW w:w="0" w:type="auto"/>
            <w:vAlign w:val="center"/>
            <w:hideMark/>
          </w:tcPr>
          <w:p w14:paraId="547B4E48" w14:textId="77777777" w:rsidR="00E53F49" w:rsidRPr="00E53F49" w:rsidRDefault="00E53F49" w:rsidP="00F41E4B">
            <w:pPr>
              <w:rPr>
                <w:szCs w:val="22"/>
              </w:rPr>
            </w:pPr>
            <w:r w:rsidRPr="00E53F49">
              <w:rPr>
                <w:szCs w:val="22"/>
              </w:rPr>
              <w:t xml:space="preserve">X </w:t>
            </w:r>
          </w:p>
        </w:tc>
        <w:tc>
          <w:tcPr>
            <w:tcW w:w="0" w:type="auto"/>
            <w:vAlign w:val="center"/>
            <w:hideMark/>
          </w:tcPr>
          <w:p w14:paraId="1976F4AE" w14:textId="77777777" w:rsidR="00E53F49" w:rsidRPr="00E53F49" w:rsidRDefault="00E53F49" w:rsidP="00F41E4B">
            <w:pPr>
              <w:rPr>
                <w:szCs w:val="22"/>
              </w:rPr>
            </w:pPr>
          </w:p>
        </w:tc>
      </w:tr>
      <w:tr w:rsidR="00E53F49" w:rsidRPr="00E53F49" w14:paraId="5DB06A26" w14:textId="77777777" w:rsidTr="00F41E4B">
        <w:trPr>
          <w:tblCellSpacing w:w="15" w:type="dxa"/>
        </w:trPr>
        <w:tc>
          <w:tcPr>
            <w:tcW w:w="0" w:type="auto"/>
            <w:vAlign w:val="center"/>
            <w:hideMark/>
          </w:tcPr>
          <w:p w14:paraId="1589BADB" w14:textId="77777777" w:rsidR="00E53F49" w:rsidRPr="00E53F49" w:rsidRDefault="00E53F49" w:rsidP="00F41E4B">
            <w:pPr>
              <w:rPr>
                <w:szCs w:val="22"/>
              </w:rPr>
            </w:pPr>
            <w:r w:rsidRPr="00E53F49">
              <w:rPr>
                <w:szCs w:val="22"/>
              </w:rPr>
              <w:t>VV</w:t>
            </w:r>
          </w:p>
        </w:tc>
        <w:tc>
          <w:tcPr>
            <w:tcW w:w="0" w:type="auto"/>
            <w:vAlign w:val="center"/>
            <w:hideMark/>
          </w:tcPr>
          <w:p w14:paraId="5FD2172F" w14:textId="77777777" w:rsidR="00E53F49" w:rsidRPr="00E53F49" w:rsidRDefault="00E53F49" w:rsidP="00F41E4B">
            <w:pPr>
              <w:rPr>
                <w:szCs w:val="22"/>
              </w:rPr>
            </w:pPr>
            <w:r w:rsidRPr="00E53F49">
              <w:rPr>
                <w:szCs w:val="22"/>
              </w:rPr>
              <w:t>Equipment Leaks of Volatile Organic Compounds in Synthetic Organic Chemical Manufacturing Industry</w:t>
            </w:r>
          </w:p>
        </w:tc>
        <w:tc>
          <w:tcPr>
            <w:tcW w:w="0" w:type="auto"/>
            <w:vAlign w:val="center"/>
            <w:hideMark/>
          </w:tcPr>
          <w:p w14:paraId="19D045AF" w14:textId="77777777" w:rsidR="00E53F49" w:rsidRPr="00E53F49" w:rsidRDefault="00E53F49" w:rsidP="00F41E4B">
            <w:pPr>
              <w:rPr>
                <w:szCs w:val="22"/>
              </w:rPr>
            </w:pPr>
            <w:r w:rsidRPr="00E53F49">
              <w:rPr>
                <w:szCs w:val="22"/>
              </w:rPr>
              <w:t>X</w:t>
            </w:r>
          </w:p>
        </w:tc>
        <w:tc>
          <w:tcPr>
            <w:tcW w:w="0" w:type="auto"/>
            <w:vAlign w:val="center"/>
            <w:hideMark/>
          </w:tcPr>
          <w:p w14:paraId="660E1BB8" w14:textId="77777777" w:rsidR="00E53F49" w:rsidRPr="00E53F49" w:rsidRDefault="00E53F49" w:rsidP="00F41E4B">
            <w:pPr>
              <w:rPr>
                <w:szCs w:val="22"/>
              </w:rPr>
            </w:pPr>
          </w:p>
        </w:tc>
        <w:tc>
          <w:tcPr>
            <w:tcW w:w="0" w:type="auto"/>
            <w:vAlign w:val="center"/>
            <w:hideMark/>
          </w:tcPr>
          <w:p w14:paraId="464A572E" w14:textId="77777777" w:rsidR="00E53F49" w:rsidRPr="00E53F49" w:rsidRDefault="00E53F49" w:rsidP="00F41E4B">
            <w:pPr>
              <w:rPr>
                <w:szCs w:val="22"/>
              </w:rPr>
            </w:pPr>
            <w:r w:rsidRPr="00E53F49">
              <w:rPr>
                <w:szCs w:val="22"/>
              </w:rPr>
              <w:t xml:space="preserve">X </w:t>
            </w:r>
          </w:p>
        </w:tc>
        <w:tc>
          <w:tcPr>
            <w:tcW w:w="0" w:type="auto"/>
            <w:vAlign w:val="center"/>
            <w:hideMark/>
          </w:tcPr>
          <w:p w14:paraId="2CFF6AC9" w14:textId="77777777" w:rsidR="00E53F49" w:rsidRPr="00E53F49" w:rsidRDefault="00E53F49" w:rsidP="00F41E4B">
            <w:pPr>
              <w:rPr>
                <w:szCs w:val="22"/>
              </w:rPr>
            </w:pPr>
          </w:p>
        </w:tc>
      </w:tr>
      <w:tr w:rsidR="00E53F49" w:rsidRPr="00E53F49" w14:paraId="46AC839A" w14:textId="77777777" w:rsidTr="00F41E4B">
        <w:trPr>
          <w:tblCellSpacing w:w="15" w:type="dxa"/>
        </w:trPr>
        <w:tc>
          <w:tcPr>
            <w:tcW w:w="0" w:type="auto"/>
            <w:vAlign w:val="center"/>
            <w:hideMark/>
          </w:tcPr>
          <w:p w14:paraId="53E5186F" w14:textId="77777777" w:rsidR="00E53F49" w:rsidRPr="00E53F49" w:rsidRDefault="00E53F49" w:rsidP="00F41E4B">
            <w:pPr>
              <w:rPr>
                <w:szCs w:val="22"/>
              </w:rPr>
            </w:pPr>
            <w:r w:rsidRPr="00E53F49">
              <w:rPr>
                <w:szCs w:val="22"/>
              </w:rPr>
              <w:t>WW</w:t>
            </w:r>
          </w:p>
        </w:tc>
        <w:tc>
          <w:tcPr>
            <w:tcW w:w="0" w:type="auto"/>
            <w:vAlign w:val="center"/>
            <w:hideMark/>
          </w:tcPr>
          <w:p w14:paraId="16E731FE"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3E75A4AE" w14:textId="77777777" w:rsidR="00E53F49" w:rsidRPr="00E53F49" w:rsidRDefault="00E53F49" w:rsidP="00F41E4B">
            <w:pPr>
              <w:rPr>
                <w:szCs w:val="22"/>
              </w:rPr>
            </w:pPr>
            <w:r w:rsidRPr="00E53F49">
              <w:rPr>
                <w:szCs w:val="22"/>
              </w:rPr>
              <w:t>X</w:t>
            </w:r>
          </w:p>
        </w:tc>
        <w:tc>
          <w:tcPr>
            <w:tcW w:w="0" w:type="auto"/>
            <w:vAlign w:val="center"/>
            <w:hideMark/>
          </w:tcPr>
          <w:p w14:paraId="423B8505" w14:textId="77777777" w:rsidR="00E53F49" w:rsidRPr="00E53F49" w:rsidRDefault="00E53F49" w:rsidP="00F41E4B">
            <w:pPr>
              <w:rPr>
                <w:szCs w:val="22"/>
              </w:rPr>
            </w:pPr>
            <w:r w:rsidRPr="00E53F49">
              <w:rPr>
                <w:szCs w:val="22"/>
              </w:rPr>
              <w:t>X</w:t>
            </w:r>
          </w:p>
        </w:tc>
        <w:tc>
          <w:tcPr>
            <w:tcW w:w="0" w:type="auto"/>
            <w:vAlign w:val="center"/>
            <w:hideMark/>
          </w:tcPr>
          <w:p w14:paraId="006AFA8B" w14:textId="77777777" w:rsidR="00E53F49" w:rsidRPr="00E53F49" w:rsidRDefault="00E53F49" w:rsidP="00F41E4B">
            <w:pPr>
              <w:rPr>
                <w:szCs w:val="22"/>
              </w:rPr>
            </w:pPr>
            <w:r w:rsidRPr="00E53F49">
              <w:rPr>
                <w:szCs w:val="22"/>
              </w:rPr>
              <w:t xml:space="preserve">X </w:t>
            </w:r>
          </w:p>
        </w:tc>
        <w:tc>
          <w:tcPr>
            <w:tcW w:w="0" w:type="auto"/>
            <w:vAlign w:val="center"/>
            <w:hideMark/>
          </w:tcPr>
          <w:p w14:paraId="231A654A" w14:textId="77777777" w:rsidR="00E53F49" w:rsidRPr="00E53F49" w:rsidRDefault="00E53F49" w:rsidP="00F41E4B">
            <w:pPr>
              <w:rPr>
                <w:szCs w:val="22"/>
              </w:rPr>
            </w:pPr>
          </w:p>
        </w:tc>
      </w:tr>
      <w:tr w:rsidR="00E53F49" w:rsidRPr="00E53F49" w14:paraId="33A213E7" w14:textId="77777777" w:rsidTr="00F41E4B">
        <w:trPr>
          <w:tblCellSpacing w:w="15" w:type="dxa"/>
        </w:trPr>
        <w:tc>
          <w:tcPr>
            <w:tcW w:w="0" w:type="auto"/>
            <w:vAlign w:val="center"/>
            <w:hideMark/>
          </w:tcPr>
          <w:p w14:paraId="6341875E" w14:textId="77777777" w:rsidR="00E53F49" w:rsidRPr="00E53F49" w:rsidRDefault="00E53F49" w:rsidP="00F41E4B">
            <w:pPr>
              <w:rPr>
                <w:szCs w:val="22"/>
              </w:rPr>
            </w:pPr>
            <w:r w:rsidRPr="00E53F49">
              <w:rPr>
                <w:szCs w:val="22"/>
              </w:rPr>
              <w:t>XX</w:t>
            </w:r>
          </w:p>
        </w:tc>
        <w:tc>
          <w:tcPr>
            <w:tcW w:w="0" w:type="auto"/>
            <w:vAlign w:val="center"/>
            <w:hideMark/>
          </w:tcPr>
          <w:p w14:paraId="63F31031" w14:textId="77777777" w:rsidR="00E53F49" w:rsidRPr="00E53F49" w:rsidRDefault="00E53F49" w:rsidP="00F41E4B">
            <w:pPr>
              <w:rPr>
                <w:szCs w:val="22"/>
              </w:rPr>
            </w:pPr>
            <w:r w:rsidRPr="00E53F49">
              <w:rPr>
                <w:szCs w:val="22"/>
              </w:rPr>
              <w:t>Bulk Gasoline Terminals</w:t>
            </w:r>
          </w:p>
        </w:tc>
        <w:tc>
          <w:tcPr>
            <w:tcW w:w="0" w:type="auto"/>
            <w:vAlign w:val="center"/>
            <w:hideMark/>
          </w:tcPr>
          <w:p w14:paraId="7EC108FB" w14:textId="77777777" w:rsidR="00E53F49" w:rsidRPr="00E53F49" w:rsidRDefault="00E53F49" w:rsidP="00F41E4B">
            <w:pPr>
              <w:rPr>
                <w:szCs w:val="22"/>
              </w:rPr>
            </w:pPr>
            <w:r w:rsidRPr="00E53F49">
              <w:rPr>
                <w:szCs w:val="22"/>
              </w:rPr>
              <w:t>X</w:t>
            </w:r>
          </w:p>
        </w:tc>
        <w:tc>
          <w:tcPr>
            <w:tcW w:w="0" w:type="auto"/>
            <w:vAlign w:val="center"/>
            <w:hideMark/>
          </w:tcPr>
          <w:p w14:paraId="4E827593" w14:textId="77777777" w:rsidR="00E53F49" w:rsidRPr="00E53F49" w:rsidRDefault="00E53F49" w:rsidP="00F41E4B">
            <w:pPr>
              <w:rPr>
                <w:szCs w:val="22"/>
              </w:rPr>
            </w:pPr>
            <w:r w:rsidRPr="00E53F49">
              <w:rPr>
                <w:szCs w:val="22"/>
              </w:rPr>
              <w:t>X</w:t>
            </w:r>
          </w:p>
        </w:tc>
        <w:tc>
          <w:tcPr>
            <w:tcW w:w="0" w:type="auto"/>
            <w:vAlign w:val="center"/>
            <w:hideMark/>
          </w:tcPr>
          <w:p w14:paraId="7DE573EC" w14:textId="77777777" w:rsidR="00E53F49" w:rsidRPr="00E53F49" w:rsidRDefault="00E53F49" w:rsidP="00F41E4B">
            <w:pPr>
              <w:rPr>
                <w:szCs w:val="22"/>
              </w:rPr>
            </w:pPr>
            <w:r w:rsidRPr="00E53F49">
              <w:rPr>
                <w:szCs w:val="22"/>
              </w:rPr>
              <w:t xml:space="preserve">X </w:t>
            </w:r>
          </w:p>
        </w:tc>
        <w:tc>
          <w:tcPr>
            <w:tcW w:w="0" w:type="auto"/>
            <w:vAlign w:val="center"/>
            <w:hideMark/>
          </w:tcPr>
          <w:p w14:paraId="669D17AC" w14:textId="77777777" w:rsidR="00E53F49" w:rsidRPr="00E53F49" w:rsidRDefault="00E53F49" w:rsidP="00F41E4B">
            <w:pPr>
              <w:rPr>
                <w:szCs w:val="22"/>
              </w:rPr>
            </w:pPr>
          </w:p>
        </w:tc>
      </w:tr>
      <w:tr w:rsidR="00E53F49" w:rsidRPr="00E53F49" w14:paraId="39FECE5D" w14:textId="77777777" w:rsidTr="00F41E4B">
        <w:trPr>
          <w:tblCellSpacing w:w="15" w:type="dxa"/>
        </w:trPr>
        <w:tc>
          <w:tcPr>
            <w:tcW w:w="0" w:type="auto"/>
            <w:vAlign w:val="center"/>
            <w:hideMark/>
          </w:tcPr>
          <w:p w14:paraId="6BE24667" w14:textId="77777777" w:rsidR="00E53F49" w:rsidRPr="00E53F49" w:rsidRDefault="00E53F49" w:rsidP="00F41E4B">
            <w:pPr>
              <w:rPr>
                <w:szCs w:val="22"/>
              </w:rPr>
            </w:pPr>
            <w:r w:rsidRPr="00E53F49">
              <w:rPr>
                <w:szCs w:val="22"/>
              </w:rPr>
              <w:t>FFF</w:t>
            </w:r>
          </w:p>
        </w:tc>
        <w:tc>
          <w:tcPr>
            <w:tcW w:w="0" w:type="auto"/>
            <w:vAlign w:val="center"/>
            <w:hideMark/>
          </w:tcPr>
          <w:p w14:paraId="62B3D42D"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27DFBECE" w14:textId="77777777" w:rsidR="00E53F49" w:rsidRPr="00E53F49" w:rsidRDefault="00E53F49" w:rsidP="00F41E4B">
            <w:pPr>
              <w:rPr>
                <w:szCs w:val="22"/>
              </w:rPr>
            </w:pPr>
            <w:r w:rsidRPr="00E53F49">
              <w:rPr>
                <w:szCs w:val="22"/>
              </w:rPr>
              <w:t>X</w:t>
            </w:r>
          </w:p>
        </w:tc>
        <w:tc>
          <w:tcPr>
            <w:tcW w:w="0" w:type="auto"/>
            <w:vAlign w:val="center"/>
            <w:hideMark/>
          </w:tcPr>
          <w:p w14:paraId="4DA7B35C" w14:textId="77777777" w:rsidR="00E53F49" w:rsidRPr="00E53F49" w:rsidRDefault="00E53F49" w:rsidP="00F41E4B">
            <w:pPr>
              <w:rPr>
                <w:szCs w:val="22"/>
              </w:rPr>
            </w:pPr>
            <w:r w:rsidRPr="00E53F49">
              <w:rPr>
                <w:szCs w:val="22"/>
              </w:rPr>
              <w:t>X</w:t>
            </w:r>
          </w:p>
        </w:tc>
        <w:tc>
          <w:tcPr>
            <w:tcW w:w="0" w:type="auto"/>
            <w:vAlign w:val="center"/>
            <w:hideMark/>
          </w:tcPr>
          <w:p w14:paraId="3598B80C" w14:textId="77777777" w:rsidR="00E53F49" w:rsidRPr="00E53F49" w:rsidRDefault="00E53F49" w:rsidP="00F41E4B">
            <w:pPr>
              <w:rPr>
                <w:szCs w:val="22"/>
              </w:rPr>
            </w:pPr>
            <w:r w:rsidRPr="00E53F49">
              <w:rPr>
                <w:szCs w:val="22"/>
              </w:rPr>
              <w:t xml:space="preserve">X </w:t>
            </w:r>
          </w:p>
        </w:tc>
        <w:tc>
          <w:tcPr>
            <w:tcW w:w="0" w:type="auto"/>
            <w:vAlign w:val="center"/>
            <w:hideMark/>
          </w:tcPr>
          <w:p w14:paraId="3ED98637" w14:textId="77777777" w:rsidR="00E53F49" w:rsidRPr="00E53F49" w:rsidRDefault="00E53F49" w:rsidP="00F41E4B">
            <w:pPr>
              <w:rPr>
                <w:szCs w:val="22"/>
              </w:rPr>
            </w:pPr>
          </w:p>
        </w:tc>
      </w:tr>
      <w:tr w:rsidR="00E53F49" w:rsidRPr="00E53F49" w14:paraId="397E0E3C" w14:textId="77777777" w:rsidTr="00F41E4B">
        <w:trPr>
          <w:tblCellSpacing w:w="15" w:type="dxa"/>
        </w:trPr>
        <w:tc>
          <w:tcPr>
            <w:tcW w:w="0" w:type="auto"/>
            <w:vAlign w:val="center"/>
            <w:hideMark/>
          </w:tcPr>
          <w:p w14:paraId="7F3F8C37" w14:textId="77777777" w:rsidR="00E53F49" w:rsidRPr="00E53F49" w:rsidRDefault="00E53F49" w:rsidP="00F41E4B">
            <w:pPr>
              <w:rPr>
                <w:szCs w:val="22"/>
              </w:rPr>
            </w:pPr>
            <w:r w:rsidRPr="00E53F49">
              <w:rPr>
                <w:szCs w:val="22"/>
              </w:rPr>
              <w:t>GGG</w:t>
            </w:r>
          </w:p>
        </w:tc>
        <w:tc>
          <w:tcPr>
            <w:tcW w:w="0" w:type="auto"/>
            <w:vAlign w:val="center"/>
            <w:hideMark/>
          </w:tcPr>
          <w:p w14:paraId="43F3104B"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5EC4DFE4" w14:textId="77777777" w:rsidR="00E53F49" w:rsidRPr="00E53F49" w:rsidRDefault="00E53F49" w:rsidP="00F41E4B">
            <w:pPr>
              <w:rPr>
                <w:szCs w:val="22"/>
              </w:rPr>
            </w:pPr>
            <w:r w:rsidRPr="00E53F49">
              <w:rPr>
                <w:szCs w:val="22"/>
              </w:rPr>
              <w:t>X</w:t>
            </w:r>
          </w:p>
        </w:tc>
        <w:tc>
          <w:tcPr>
            <w:tcW w:w="0" w:type="auto"/>
            <w:vAlign w:val="center"/>
            <w:hideMark/>
          </w:tcPr>
          <w:p w14:paraId="41CE1514" w14:textId="77777777" w:rsidR="00E53F49" w:rsidRPr="00E53F49" w:rsidRDefault="00E53F49" w:rsidP="00F41E4B">
            <w:pPr>
              <w:rPr>
                <w:szCs w:val="22"/>
              </w:rPr>
            </w:pPr>
          </w:p>
        </w:tc>
        <w:tc>
          <w:tcPr>
            <w:tcW w:w="0" w:type="auto"/>
            <w:vAlign w:val="center"/>
            <w:hideMark/>
          </w:tcPr>
          <w:p w14:paraId="1A0B85A5" w14:textId="77777777" w:rsidR="00E53F49" w:rsidRPr="00E53F49" w:rsidRDefault="00E53F49" w:rsidP="00F41E4B">
            <w:pPr>
              <w:rPr>
                <w:szCs w:val="22"/>
              </w:rPr>
            </w:pPr>
            <w:r w:rsidRPr="00E53F49">
              <w:rPr>
                <w:szCs w:val="22"/>
              </w:rPr>
              <w:t xml:space="preserve">X </w:t>
            </w:r>
          </w:p>
        </w:tc>
        <w:tc>
          <w:tcPr>
            <w:tcW w:w="0" w:type="auto"/>
            <w:vAlign w:val="center"/>
            <w:hideMark/>
          </w:tcPr>
          <w:p w14:paraId="4712DB90" w14:textId="77777777" w:rsidR="00E53F49" w:rsidRPr="00E53F49" w:rsidRDefault="00E53F49" w:rsidP="00F41E4B">
            <w:pPr>
              <w:rPr>
                <w:szCs w:val="22"/>
              </w:rPr>
            </w:pPr>
          </w:p>
        </w:tc>
      </w:tr>
      <w:tr w:rsidR="00E53F49" w:rsidRPr="00E53F49" w14:paraId="1EDAFD13" w14:textId="77777777" w:rsidTr="00F41E4B">
        <w:trPr>
          <w:tblCellSpacing w:w="15" w:type="dxa"/>
        </w:trPr>
        <w:tc>
          <w:tcPr>
            <w:tcW w:w="0" w:type="auto"/>
            <w:vAlign w:val="center"/>
            <w:hideMark/>
          </w:tcPr>
          <w:p w14:paraId="33F4F55B" w14:textId="77777777" w:rsidR="00E53F49" w:rsidRPr="00E53F49" w:rsidRDefault="00E53F49" w:rsidP="00F41E4B">
            <w:pPr>
              <w:rPr>
                <w:szCs w:val="22"/>
              </w:rPr>
            </w:pPr>
            <w:r w:rsidRPr="00E53F49">
              <w:rPr>
                <w:szCs w:val="22"/>
              </w:rPr>
              <w:t>HHH</w:t>
            </w:r>
          </w:p>
        </w:tc>
        <w:tc>
          <w:tcPr>
            <w:tcW w:w="0" w:type="auto"/>
            <w:vAlign w:val="center"/>
            <w:hideMark/>
          </w:tcPr>
          <w:p w14:paraId="57756A91"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4E861398" w14:textId="77777777" w:rsidR="00E53F49" w:rsidRPr="00E53F49" w:rsidRDefault="00E53F49" w:rsidP="00F41E4B">
            <w:pPr>
              <w:rPr>
                <w:szCs w:val="22"/>
              </w:rPr>
            </w:pPr>
            <w:r w:rsidRPr="00E53F49">
              <w:rPr>
                <w:szCs w:val="22"/>
              </w:rPr>
              <w:t>X</w:t>
            </w:r>
          </w:p>
        </w:tc>
        <w:tc>
          <w:tcPr>
            <w:tcW w:w="0" w:type="auto"/>
            <w:vAlign w:val="center"/>
            <w:hideMark/>
          </w:tcPr>
          <w:p w14:paraId="08AA7CAC" w14:textId="77777777" w:rsidR="00E53F49" w:rsidRPr="00E53F49" w:rsidRDefault="00E53F49" w:rsidP="00F41E4B">
            <w:pPr>
              <w:rPr>
                <w:szCs w:val="22"/>
              </w:rPr>
            </w:pPr>
          </w:p>
        </w:tc>
        <w:tc>
          <w:tcPr>
            <w:tcW w:w="0" w:type="auto"/>
            <w:vAlign w:val="center"/>
            <w:hideMark/>
          </w:tcPr>
          <w:p w14:paraId="0F7D8CC8" w14:textId="77777777" w:rsidR="00E53F49" w:rsidRPr="00E53F49" w:rsidRDefault="00E53F49" w:rsidP="00F41E4B">
            <w:pPr>
              <w:rPr>
                <w:szCs w:val="22"/>
              </w:rPr>
            </w:pPr>
            <w:r w:rsidRPr="00E53F49">
              <w:rPr>
                <w:szCs w:val="22"/>
              </w:rPr>
              <w:t xml:space="preserve">X </w:t>
            </w:r>
          </w:p>
        </w:tc>
        <w:tc>
          <w:tcPr>
            <w:tcW w:w="0" w:type="auto"/>
            <w:vAlign w:val="center"/>
            <w:hideMark/>
          </w:tcPr>
          <w:p w14:paraId="5E8E9445" w14:textId="77777777" w:rsidR="00E53F49" w:rsidRPr="00E53F49" w:rsidRDefault="00E53F49" w:rsidP="00F41E4B">
            <w:pPr>
              <w:rPr>
                <w:szCs w:val="22"/>
              </w:rPr>
            </w:pPr>
          </w:p>
        </w:tc>
      </w:tr>
      <w:tr w:rsidR="00E53F49" w:rsidRPr="00E53F49" w14:paraId="0872CD56" w14:textId="77777777" w:rsidTr="00F41E4B">
        <w:trPr>
          <w:tblCellSpacing w:w="15" w:type="dxa"/>
        </w:trPr>
        <w:tc>
          <w:tcPr>
            <w:tcW w:w="0" w:type="auto"/>
            <w:vAlign w:val="center"/>
            <w:hideMark/>
          </w:tcPr>
          <w:p w14:paraId="522B8BDB" w14:textId="77777777" w:rsidR="00E53F49" w:rsidRPr="00E53F49" w:rsidRDefault="00E53F49" w:rsidP="00F41E4B">
            <w:pPr>
              <w:rPr>
                <w:szCs w:val="22"/>
              </w:rPr>
            </w:pPr>
            <w:r w:rsidRPr="00E53F49">
              <w:rPr>
                <w:szCs w:val="22"/>
              </w:rPr>
              <w:t>JJJ</w:t>
            </w:r>
          </w:p>
        </w:tc>
        <w:tc>
          <w:tcPr>
            <w:tcW w:w="0" w:type="auto"/>
            <w:vAlign w:val="center"/>
            <w:hideMark/>
          </w:tcPr>
          <w:p w14:paraId="6BA1351C" w14:textId="77777777" w:rsidR="00E53F49" w:rsidRPr="00E53F49" w:rsidRDefault="00E53F49" w:rsidP="00F41E4B">
            <w:pPr>
              <w:rPr>
                <w:szCs w:val="22"/>
              </w:rPr>
            </w:pPr>
            <w:r w:rsidRPr="00E53F49">
              <w:rPr>
                <w:szCs w:val="22"/>
              </w:rPr>
              <w:t>Petroleum Dry Clearners</w:t>
            </w:r>
          </w:p>
        </w:tc>
        <w:tc>
          <w:tcPr>
            <w:tcW w:w="0" w:type="auto"/>
            <w:vAlign w:val="center"/>
            <w:hideMark/>
          </w:tcPr>
          <w:p w14:paraId="227F6A3C" w14:textId="77777777" w:rsidR="00E53F49" w:rsidRPr="00E53F49" w:rsidRDefault="00E53F49" w:rsidP="00F41E4B">
            <w:pPr>
              <w:rPr>
                <w:szCs w:val="22"/>
              </w:rPr>
            </w:pPr>
            <w:r w:rsidRPr="00E53F49">
              <w:rPr>
                <w:szCs w:val="22"/>
              </w:rPr>
              <w:t>X</w:t>
            </w:r>
          </w:p>
        </w:tc>
        <w:tc>
          <w:tcPr>
            <w:tcW w:w="0" w:type="auto"/>
            <w:vAlign w:val="center"/>
            <w:hideMark/>
          </w:tcPr>
          <w:p w14:paraId="0D1B4B67" w14:textId="77777777" w:rsidR="00E53F49" w:rsidRPr="00E53F49" w:rsidRDefault="00E53F49" w:rsidP="00F41E4B">
            <w:pPr>
              <w:rPr>
                <w:szCs w:val="22"/>
              </w:rPr>
            </w:pPr>
            <w:r w:rsidRPr="00E53F49">
              <w:rPr>
                <w:szCs w:val="22"/>
              </w:rPr>
              <w:t>X</w:t>
            </w:r>
          </w:p>
        </w:tc>
        <w:tc>
          <w:tcPr>
            <w:tcW w:w="0" w:type="auto"/>
            <w:vAlign w:val="center"/>
            <w:hideMark/>
          </w:tcPr>
          <w:p w14:paraId="6B286C75" w14:textId="77777777" w:rsidR="00E53F49" w:rsidRPr="00E53F49" w:rsidRDefault="00E53F49" w:rsidP="00F41E4B">
            <w:pPr>
              <w:rPr>
                <w:szCs w:val="22"/>
              </w:rPr>
            </w:pPr>
            <w:r w:rsidRPr="00E53F49">
              <w:rPr>
                <w:szCs w:val="22"/>
              </w:rPr>
              <w:t xml:space="preserve">X </w:t>
            </w:r>
          </w:p>
        </w:tc>
        <w:tc>
          <w:tcPr>
            <w:tcW w:w="0" w:type="auto"/>
            <w:vAlign w:val="center"/>
            <w:hideMark/>
          </w:tcPr>
          <w:p w14:paraId="08D5ADA2" w14:textId="77777777" w:rsidR="00E53F49" w:rsidRPr="00E53F49" w:rsidRDefault="00E53F49" w:rsidP="00F41E4B">
            <w:pPr>
              <w:rPr>
                <w:szCs w:val="22"/>
              </w:rPr>
            </w:pPr>
          </w:p>
        </w:tc>
      </w:tr>
      <w:tr w:rsidR="00E53F49" w:rsidRPr="00E53F49" w14:paraId="23AC6573" w14:textId="77777777" w:rsidTr="00F41E4B">
        <w:trPr>
          <w:tblCellSpacing w:w="15" w:type="dxa"/>
        </w:trPr>
        <w:tc>
          <w:tcPr>
            <w:tcW w:w="0" w:type="auto"/>
            <w:vAlign w:val="center"/>
            <w:hideMark/>
          </w:tcPr>
          <w:p w14:paraId="373C1989" w14:textId="77777777" w:rsidR="00E53F49" w:rsidRPr="00E53F49" w:rsidRDefault="00E53F49" w:rsidP="00F41E4B">
            <w:pPr>
              <w:rPr>
                <w:szCs w:val="22"/>
              </w:rPr>
            </w:pPr>
            <w:r w:rsidRPr="00E53F49">
              <w:rPr>
                <w:szCs w:val="22"/>
              </w:rPr>
              <w:t>KKK</w:t>
            </w:r>
          </w:p>
        </w:tc>
        <w:tc>
          <w:tcPr>
            <w:tcW w:w="0" w:type="auto"/>
            <w:vAlign w:val="center"/>
            <w:hideMark/>
          </w:tcPr>
          <w:p w14:paraId="17AC6694" w14:textId="77777777" w:rsidR="00E53F49" w:rsidRPr="00E53F49" w:rsidRDefault="00E53F49" w:rsidP="00F41E4B">
            <w:pPr>
              <w:rPr>
                <w:szCs w:val="22"/>
              </w:rPr>
            </w:pPr>
            <w:r w:rsidRPr="00E53F49">
              <w:rPr>
                <w:szCs w:val="22"/>
              </w:rPr>
              <w:t xml:space="preserve">Equipment Leaks of VOC from Onshore Natural Gas Processing Plants </w:t>
            </w:r>
          </w:p>
        </w:tc>
        <w:tc>
          <w:tcPr>
            <w:tcW w:w="0" w:type="auto"/>
            <w:vAlign w:val="center"/>
            <w:hideMark/>
          </w:tcPr>
          <w:p w14:paraId="4BE7EC05" w14:textId="77777777" w:rsidR="00E53F49" w:rsidRPr="00E53F49" w:rsidRDefault="00E53F49" w:rsidP="00F41E4B">
            <w:pPr>
              <w:rPr>
                <w:szCs w:val="22"/>
              </w:rPr>
            </w:pPr>
          </w:p>
        </w:tc>
        <w:tc>
          <w:tcPr>
            <w:tcW w:w="0" w:type="auto"/>
            <w:vAlign w:val="center"/>
            <w:hideMark/>
          </w:tcPr>
          <w:p w14:paraId="1B5654C2" w14:textId="77777777" w:rsidR="00E53F49" w:rsidRPr="00E53F49" w:rsidRDefault="00E53F49" w:rsidP="00F41E4B">
            <w:pPr>
              <w:rPr>
                <w:szCs w:val="22"/>
              </w:rPr>
            </w:pPr>
          </w:p>
        </w:tc>
        <w:tc>
          <w:tcPr>
            <w:tcW w:w="0" w:type="auto"/>
            <w:vAlign w:val="center"/>
            <w:hideMark/>
          </w:tcPr>
          <w:p w14:paraId="59FE6141" w14:textId="77777777" w:rsidR="00E53F49" w:rsidRPr="00E53F49" w:rsidRDefault="00E53F49" w:rsidP="00F41E4B">
            <w:pPr>
              <w:rPr>
                <w:szCs w:val="22"/>
              </w:rPr>
            </w:pPr>
          </w:p>
        </w:tc>
        <w:tc>
          <w:tcPr>
            <w:tcW w:w="0" w:type="auto"/>
            <w:vAlign w:val="center"/>
            <w:hideMark/>
          </w:tcPr>
          <w:p w14:paraId="0EE5DF18" w14:textId="77777777" w:rsidR="00E53F49" w:rsidRPr="00E53F49" w:rsidRDefault="00E53F49" w:rsidP="00F41E4B">
            <w:pPr>
              <w:rPr>
                <w:szCs w:val="22"/>
              </w:rPr>
            </w:pPr>
          </w:p>
        </w:tc>
      </w:tr>
      <w:tr w:rsidR="00E53F49" w:rsidRPr="00E53F49" w14:paraId="23B5989E" w14:textId="77777777" w:rsidTr="00F41E4B">
        <w:trPr>
          <w:tblCellSpacing w:w="15" w:type="dxa"/>
        </w:trPr>
        <w:tc>
          <w:tcPr>
            <w:tcW w:w="0" w:type="auto"/>
            <w:vAlign w:val="center"/>
            <w:hideMark/>
          </w:tcPr>
          <w:p w14:paraId="27BCBC6E" w14:textId="77777777" w:rsidR="00E53F49" w:rsidRPr="00E53F49" w:rsidRDefault="00E53F49" w:rsidP="00F41E4B">
            <w:pPr>
              <w:rPr>
                <w:szCs w:val="22"/>
              </w:rPr>
            </w:pPr>
            <w:r w:rsidRPr="00E53F49">
              <w:rPr>
                <w:szCs w:val="22"/>
              </w:rPr>
              <w:t>LLL</w:t>
            </w:r>
          </w:p>
        </w:tc>
        <w:tc>
          <w:tcPr>
            <w:tcW w:w="0" w:type="auto"/>
            <w:vAlign w:val="center"/>
            <w:hideMark/>
          </w:tcPr>
          <w:p w14:paraId="0E957EA9" w14:textId="77777777" w:rsidR="00E53F49" w:rsidRPr="00E53F49" w:rsidRDefault="00E53F49" w:rsidP="00F41E4B">
            <w:pPr>
              <w:rPr>
                <w:szCs w:val="22"/>
              </w:rPr>
            </w:pPr>
            <w:r w:rsidRPr="00E53F49">
              <w:rPr>
                <w:szCs w:val="22"/>
              </w:rPr>
              <w:t>Onshore Natural Gas Processing Plants; SO</w:t>
            </w:r>
            <w:r w:rsidRPr="00E53F49">
              <w:rPr>
                <w:szCs w:val="22"/>
                <w:vertAlign w:val="subscript"/>
              </w:rPr>
              <w:t>2</w:t>
            </w:r>
            <w:r w:rsidRPr="00E53F49">
              <w:rPr>
                <w:szCs w:val="22"/>
              </w:rPr>
              <w:t xml:space="preserve"> Emissions</w:t>
            </w:r>
          </w:p>
        </w:tc>
        <w:tc>
          <w:tcPr>
            <w:tcW w:w="0" w:type="auto"/>
            <w:vAlign w:val="center"/>
            <w:hideMark/>
          </w:tcPr>
          <w:p w14:paraId="1828E3CD" w14:textId="77777777" w:rsidR="00E53F49" w:rsidRPr="00E53F49" w:rsidRDefault="00E53F49" w:rsidP="00F41E4B">
            <w:pPr>
              <w:rPr>
                <w:szCs w:val="22"/>
              </w:rPr>
            </w:pPr>
          </w:p>
        </w:tc>
        <w:tc>
          <w:tcPr>
            <w:tcW w:w="0" w:type="auto"/>
            <w:vAlign w:val="center"/>
            <w:hideMark/>
          </w:tcPr>
          <w:p w14:paraId="73B7F11B" w14:textId="77777777" w:rsidR="00E53F49" w:rsidRPr="00E53F49" w:rsidRDefault="00E53F49" w:rsidP="00F41E4B">
            <w:pPr>
              <w:rPr>
                <w:szCs w:val="22"/>
              </w:rPr>
            </w:pPr>
            <w:r w:rsidRPr="00E53F49">
              <w:rPr>
                <w:szCs w:val="22"/>
              </w:rPr>
              <w:t xml:space="preserve">X </w:t>
            </w:r>
          </w:p>
        </w:tc>
        <w:tc>
          <w:tcPr>
            <w:tcW w:w="0" w:type="auto"/>
            <w:vAlign w:val="center"/>
            <w:hideMark/>
          </w:tcPr>
          <w:p w14:paraId="72A99D81" w14:textId="77777777" w:rsidR="00E53F49" w:rsidRPr="00E53F49" w:rsidRDefault="00E53F49" w:rsidP="00F41E4B">
            <w:pPr>
              <w:rPr>
                <w:szCs w:val="22"/>
              </w:rPr>
            </w:pPr>
          </w:p>
        </w:tc>
        <w:tc>
          <w:tcPr>
            <w:tcW w:w="0" w:type="auto"/>
            <w:vAlign w:val="center"/>
            <w:hideMark/>
          </w:tcPr>
          <w:p w14:paraId="700C5213" w14:textId="77777777" w:rsidR="00E53F49" w:rsidRPr="00E53F49" w:rsidRDefault="00E53F49" w:rsidP="00F41E4B">
            <w:pPr>
              <w:rPr>
                <w:szCs w:val="22"/>
              </w:rPr>
            </w:pPr>
          </w:p>
        </w:tc>
      </w:tr>
      <w:tr w:rsidR="00E53F49" w:rsidRPr="00E53F49" w14:paraId="242E12B1" w14:textId="77777777" w:rsidTr="00F41E4B">
        <w:trPr>
          <w:tblCellSpacing w:w="15" w:type="dxa"/>
        </w:trPr>
        <w:tc>
          <w:tcPr>
            <w:tcW w:w="0" w:type="auto"/>
            <w:vAlign w:val="center"/>
            <w:hideMark/>
          </w:tcPr>
          <w:p w14:paraId="08ACA6AA" w14:textId="77777777" w:rsidR="00E53F49" w:rsidRPr="00E53F49" w:rsidRDefault="00E53F49" w:rsidP="00F41E4B">
            <w:pPr>
              <w:rPr>
                <w:szCs w:val="22"/>
              </w:rPr>
            </w:pPr>
            <w:r w:rsidRPr="00E53F49">
              <w:rPr>
                <w:szCs w:val="22"/>
              </w:rPr>
              <w:t>OOO</w:t>
            </w:r>
          </w:p>
        </w:tc>
        <w:tc>
          <w:tcPr>
            <w:tcW w:w="0" w:type="auto"/>
            <w:vAlign w:val="center"/>
            <w:hideMark/>
          </w:tcPr>
          <w:p w14:paraId="62828340"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43F210A2" w14:textId="77777777" w:rsidR="00E53F49" w:rsidRPr="00E53F49" w:rsidRDefault="00E53F49" w:rsidP="00F41E4B">
            <w:pPr>
              <w:rPr>
                <w:szCs w:val="22"/>
              </w:rPr>
            </w:pPr>
          </w:p>
        </w:tc>
        <w:tc>
          <w:tcPr>
            <w:tcW w:w="0" w:type="auto"/>
            <w:vAlign w:val="center"/>
            <w:hideMark/>
          </w:tcPr>
          <w:p w14:paraId="3874DD49" w14:textId="77777777" w:rsidR="00E53F49" w:rsidRPr="00E53F49" w:rsidRDefault="00E53F49" w:rsidP="00F41E4B">
            <w:pPr>
              <w:rPr>
                <w:szCs w:val="22"/>
              </w:rPr>
            </w:pPr>
            <w:r w:rsidRPr="00E53F49">
              <w:rPr>
                <w:szCs w:val="22"/>
              </w:rPr>
              <w:t>X</w:t>
            </w:r>
          </w:p>
        </w:tc>
        <w:tc>
          <w:tcPr>
            <w:tcW w:w="0" w:type="auto"/>
            <w:vAlign w:val="center"/>
            <w:hideMark/>
          </w:tcPr>
          <w:p w14:paraId="765A0977" w14:textId="77777777" w:rsidR="00E53F49" w:rsidRPr="00E53F49" w:rsidRDefault="00E53F49" w:rsidP="00F41E4B">
            <w:pPr>
              <w:rPr>
                <w:szCs w:val="22"/>
              </w:rPr>
            </w:pPr>
            <w:r w:rsidRPr="00E53F49">
              <w:rPr>
                <w:szCs w:val="22"/>
              </w:rPr>
              <w:t xml:space="preserve">X </w:t>
            </w:r>
          </w:p>
        </w:tc>
        <w:tc>
          <w:tcPr>
            <w:tcW w:w="0" w:type="auto"/>
            <w:vAlign w:val="center"/>
            <w:hideMark/>
          </w:tcPr>
          <w:p w14:paraId="772A1329" w14:textId="77777777" w:rsidR="00E53F49" w:rsidRPr="00E53F49" w:rsidRDefault="00E53F49" w:rsidP="00F41E4B">
            <w:pPr>
              <w:rPr>
                <w:szCs w:val="22"/>
              </w:rPr>
            </w:pPr>
          </w:p>
        </w:tc>
      </w:tr>
      <w:tr w:rsidR="00E53F49" w:rsidRPr="00E53F49" w14:paraId="5D6B13D8" w14:textId="77777777" w:rsidTr="00F41E4B">
        <w:trPr>
          <w:tblCellSpacing w:w="15" w:type="dxa"/>
        </w:trPr>
        <w:tc>
          <w:tcPr>
            <w:tcW w:w="0" w:type="auto"/>
            <w:vAlign w:val="center"/>
            <w:hideMark/>
          </w:tcPr>
          <w:p w14:paraId="168FE173" w14:textId="77777777" w:rsidR="00E53F49" w:rsidRPr="00E53F49" w:rsidRDefault="00E53F49" w:rsidP="00F41E4B">
            <w:pPr>
              <w:rPr>
                <w:szCs w:val="22"/>
              </w:rPr>
            </w:pPr>
            <w:r w:rsidRPr="00E53F49">
              <w:rPr>
                <w:szCs w:val="22"/>
              </w:rPr>
              <w:t>PPP</w:t>
            </w:r>
          </w:p>
        </w:tc>
        <w:tc>
          <w:tcPr>
            <w:tcW w:w="0" w:type="auto"/>
            <w:vAlign w:val="center"/>
            <w:hideMark/>
          </w:tcPr>
          <w:p w14:paraId="28C8C7C1"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39A3FBD3" w14:textId="77777777" w:rsidR="00E53F49" w:rsidRPr="00E53F49" w:rsidRDefault="00E53F49" w:rsidP="00F41E4B">
            <w:pPr>
              <w:rPr>
                <w:szCs w:val="22"/>
              </w:rPr>
            </w:pPr>
          </w:p>
        </w:tc>
        <w:tc>
          <w:tcPr>
            <w:tcW w:w="0" w:type="auto"/>
            <w:vAlign w:val="center"/>
            <w:hideMark/>
          </w:tcPr>
          <w:p w14:paraId="630096C8" w14:textId="77777777" w:rsidR="00E53F49" w:rsidRPr="00E53F49" w:rsidRDefault="00E53F49" w:rsidP="00F41E4B">
            <w:pPr>
              <w:rPr>
                <w:szCs w:val="22"/>
              </w:rPr>
            </w:pPr>
            <w:r w:rsidRPr="00E53F49">
              <w:rPr>
                <w:szCs w:val="22"/>
              </w:rPr>
              <w:t>X</w:t>
            </w:r>
          </w:p>
        </w:tc>
        <w:tc>
          <w:tcPr>
            <w:tcW w:w="0" w:type="auto"/>
            <w:vAlign w:val="center"/>
            <w:hideMark/>
          </w:tcPr>
          <w:p w14:paraId="28A55B49" w14:textId="77777777" w:rsidR="00E53F49" w:rsidRPr="00E53F49" w:rsidRDefault="00E53F49" w:rsidP="00F41E4B">
            <w:pPr>
              <w:rPr>
                <w:szCs w:val="22"/>
              </w:rPr>
            </w:pPr>
            <w:r w:rsidRPr="00E53F49">
              <w:rPr>
                <w:szCs w:val="22"/>
              </w:rPr>
              <w:t>X</w:t>
            </w:r>
          </w:p>
        </w:tc>
        <w:tc>
          <w:tcPr>
            <w:tcW w:w="0" w:type="auto"/>
            <w:vAlign w:val="center"/>
            <w:hideMark/>
          </w:tcPr>
          <w:p w14:paraId="6AABD72F" w14:textId="77777777" w:rsidR="00E53F49" w:rsidRPr="00E53F49" w:rsidRDefault="00E53F49" w:rsidP="00F41E4B">
            <w:pPr>
              <w:rPr>
                <w:szCs w:val="22"/>
              </w:rPr>
            </w:pPr>
          </w:p>
        </w:tc>
      </w:tr>
    </w:tbl>
    <w:p w14:paraId="6FE5234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33</w:t>
      </w:r>
      <w:r w:rsidRPr="00E53F49">
        <w:rPr>
          <w:rStyle w:val="paren"/>
          <w:sz w:val="22"/>
          <w:szCs w:val="22"/>
        </w:rPr>
        <w:t>)</w:t>
      </w:r>
      <w:r w:rsidRPr="00E53F49">
        <w:rPr>
          <w:sz w:val="22"/>
          <w:szCs w:val="22"/>
        </w:rPr>
        <w:t xml:space="preserve"> State of New Mexico: New Mexico Environment Department, P.O. Box 5469, Santa Fe, New Mexico 87502–5469. Note: For a list of delegated standards for New Mexico (excluding Bernalillo County and Indian country), see </w:t>
      </w:r>
      <w:hyperlink r:id="rId591" w:anchor="p-60.4(e)(1)" w:history="1">
        <w:r w:rsidRPr="00E53F49">
          <w:rPr>
            <w:rStyle w:val="Hyperlink"/>
            <w:sz w:val="22"/>
            <w:szCs w:val="22"/>
          </w:rPr>
          <w:t>paragraph (e)(1)</w:t>
        </w:r>
      </w:hyperlink>
      <w:r w:rsidRPr="00E53F49">
        <w:rPr>
          <w:sz w:val="22"/>
          <w:szCs w:val="22"/>
        </w:rPr>
        <w:t xml:space="preserve"> of this section. </w:t>
      </w:r>
    </w:p>
    <w:p w14:paraId="4487448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34</w:t>
      </w:r>
      <w:r w:rsidRPr="00E53F49">
        <w:rPr>
          <w:rStyle w:val="paren"/>
          <w:sz w:val="22"/>
          <w:szCs w:val="22"/>
        </w:rPr>
        <w:t>)</w:t>
      </w:r>
      <w:r w:rsidRPr="00E53F49">
        <w:rPr>
          <w:sz w:val="22"/>
          <w:szCs w:val="22"/>
        </w:rPr>
        <w:t xml:space="preserve"> New York: New York State Department of Environmental Conservation, 50 Wolf Road Albany, New York 12233, attention: Division of Air Resources. </w:t>
      </w:r>
    </w:p>
    <w:p w14:paraId="145C612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35</w:t>
      </w:r>
      <w:r w:rsidRPr="00E53F49">
        <w:rPr>
          <w:rStyle w:val="paren"/>
          <w:sz w:val="22"/>
          <w:szCs w:val="22"/>
        </w:rPr>
        <w:t>)</w:t>
      </w:r>
      <w:r w:rsidRPr="00E53F49">
        <w:rPr>
          <w:sz w:val="22"/>
          <w:szCs w:val="22"/>
        </w:rPr>
        <w:t xml:space="preserve">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 </w:t>
      </w:r>
    </w:p>
    <w:p w14:paraId="37090AC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36</w:t>
      </w:r>
      <w:r w:rsidRPr="00E53F49">
        <w:rPr>
          <w:rStyle w:val="paren"/>
          <w:sz w:val="22"/>
          <w:szCs w:val="22"/>
        </w:rPr>
        <w:t>)</w:t>
      </w:r>
      <w:r w:rsidRPr="00E53F49">
        <w:rPr>
          <w:sz w:val="22"/>
          <w:szCs w:val="22"/>
        </w:rPr>
        <w:t xml:space="preserve"> State of North Dakota, North Dakota Department of Environmental Quality, 918 East Divide Avenue, Bismarck, ND 58501–1947. </w:t>
      </w:r>
    </w:p>
    <w:p w14:paraId="70EEA7A4" w14:textId="77777777" w:rsidR="00E53F49" w:rsidRPr="00E53F49" w:rsidRDefault="00E53F49" w:rsidP="00E53F49">
      <w:pPr>
        <w:rPr>
          <w:szCs w:val="22"/>
        </w:rPr>
      </w:pPr>
      <w:r w:rsidRPr="00E53F49">
        <w:rPr>
          <w:szCs w:val="22"/>
        </w:rPr>
        <w:t>Note:</w:t>
      </w:r>
    </w:p>
    <w:p w14:paraId="0EA21F64" w14:textId="77777777" w:rsidR="00E53F49" w:rsidRPr="00E53F49" w:rsidRDefault="00E53F49" w:rsidP="00E53F49">
      <w:pPr>
        <w:pStyle w:val="NormalWeb"/>
        <w:rPr>
          <w:sz w:val="22"/>
          <w:szCs w:val="22"/>
        </w:rPr>
      </w:pPr>
      <w:r w:rsidRPr="00E53F49">
        <w:rPr>
          <w:sz w:val="22"/>
          <w:szCs w:val="22"/>
        </w:rPr>
        <w:t xml:space="preserve">For a table listing Region VIII's NSPS delegation status, see </w:t>
      </w:r>
      <w:hyperlink r:id="rId592" w:anchor="p-60.4(c)" w:history="1">
        <w:r w:rsidRPr="00E53F49">
          <w:rPr>
            <w:rStyle w:val="Hyperlink"/>
            <w:sz w:val="22"/>
            <w:szCs w:val="22"/>
          </w:rPr>
          <w:t>paragraph (c)</w:t>
        </w:r>
      </w:hyperlink>
      <w:r w:rsidRPr="00E53F49">
        <w:rPr>
          <w:sz w:val="22"/>
          <w:szCs w:val="22"/>
        </w:rPr>
        <w:t xml:space="preserve"> of this section.</w:t>
      </w:r>
    </w:p>
    <w:p w14:paraId="7C9AE68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37</w:t>
      </w:r>
      <w:r w:rsidRPr="00E53F49">
        <w:rPr>
          <w:rStyle w:val="paren"/>
          <w:sz w:val="22"/>
          <w:szCs w:val="22"/>
        </w:rPr>
        <w:t>)</w:t>
      </w:r>
      <w:r w:rsidRPr="00E53F49">
        <w:rPr>
          <w:sz w:val="22"/>
          <w:szCs w:val="22"/>
        </w:rPr>
        <w:t xml:space="preserve"> State of Ohio: </w:t>
      </w:r>
    </w:p>
    <w:p w14:paraId="5D8A2FB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Medina, Summit and Portage Counties; Director, Akron Regional Air Quality Management District, 146 South High Street, Room 904, Akron, OH 44308. </w:t>
      </w:r>
    </w:p>
    <w:p w14:paraId="195570B3"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ii</w:t>
      </w:r>
      <w:r w:rsidRPr="00E53F49">
        <w:rPr>
          <w:rStyle w:val="paren"/>
          <w:sz w:val="22"/>
          <w:szCs w:val="22"/>
        </w:rPr>
        <w:t>)</w:t>
      </w:r>
      <w:r w:rsidRPr="00E53F49">
        <w:rPr>
          <w:sz w:val="22"/>
          <w:szCs w:val="22"/>
        </w:rPr>
        <w:t xml:space="preserve"> Stark County; Director, Canton City Health Department, Air Pollution Control Division, 420 Market Avenue North, Canton, Ohio 44702–1544. </w:t>
      </w:r>
    </w:p>
    <w:p w14:paraId="7DD1481C"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Butler, Clermont, Hamilton, and Warren Counties; Director, Hamilton County Department of Environmental Services, 250 William Howard Taft Road, Cincinnati, Ohio 45219–2660. </w:t>
      </w:r>
    </w:p>
    <w:p w14:paraId="60C8462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Cuyahoga County; Commissioner, Cleveland Department of Public Health, Division of Air Quality, 75 Erieview Plaza 2nd Floor, Cleveland, Ohio 44114. </w:t>
      </w:r>
    </w:p>
    <w:p w14:paraId="7E37C98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Clark, Darke, Greene, Miami, Montgomery, and Preble Counties; Director, Regional Air Pollution Control Agency, 117 South Main Street, Dayton, Ohio 45422–1280. </w:t>
      </w:r>
    </w:p>
    <w:p w14:paraId="3D3B93A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Lucas County and the City of Rossford (in Wood County); Director, City of Toledo, Division of Environmental Services, 348 South Erie Street, Toledo, OH 43604. </w:t>
      </w:r>
    </w:p>
    <w:p w14:paraId="319BD29F"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Adams, Brown, Lawrence, and Scioto Counties; Portsmouth Local Air Agency, 605 Washington Street, Third Floor, Portsmouth, OH 45662. </w:t>
      </w:r>
    </w:p>
    <w:p w14:paraId="41EBE1A6"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viii</w:t>
      </w:r>
      <w:r w:rsidRPr="00E53F49">
        <w:rPr>
          <w:rStyle w:val="paren"/>
          <w:sz w:val="22"/>
          <w:szCs w:val="22"/>
        </w:rPr>
        <w:t>)</w:t>
      </w:r>
      <w:r w:rsidRPr="00E53F49">
        <w:rPr>
          <w:sz w:val="22"/>
          <w:szCs w:val="22"/>
        </w:rPr>
        <w:t xml:space="preserve">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 </w:t>
      </w:r>
    </w:p>
    <w:p w14:paraId="113C668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ix</w:t>
      </w:r>
      <w:r w:rsidRPr="00E53F49">
        <w:rPr>
          <w:rStyle w:val="paren"/>
          <w:sz w:val="22"/>
          <w:szCs w:val="22"/>
        </w:rPr>
        <w:t>)</w:t>
      </w:r>
      <w:r w:rsidRPr="00E53F49">
        <w:rPr>
          <w:sz w:val="22"/>
          <w:szCs w:val="22"/>
        </w:rPr>
        <w:t xml:space="preserve"> Ashtabula, Caroll, Colombiana, Holmes, Lorain, and Wayne Counties; Ohio Environmental Protection Agency, Northeast District Office, Air Pollution Unit, 2110 East Aurora Road, Twinsburg, OH 44087. </w:t>
      </w:r>
    </w:p>
    <w:p w14:paraId="553574D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x</w:t>
      </w:r>
      <w:r w:rsidRPr="00E53F49">
        <w:rPr>
          <w:rStyle w:val="paren"/>
          <w:sz w:val="22"/>
          <w:szCs w:val="22"/>
        </w:rPr>
        <w:t>)</w:t>
      </w:r>
      <w:r w:rsidRPr="00E53F49">
        <w:rPr>
          <w:sz w:val="22"/>
          <w:szCs w:val="22"/>
        </w:rPr>
        <w:t xml:space="preserve">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 </w:t>
      </w:r>
    </w:p>
    <w:p w14:paraId="7ECF963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xi</w:t>
      </w:r>
      <w:r w:rsidRPr="00E53F49">
        <w:rPr>
          <w:rStyle w:val="paren"/>
          <w:sz w:val="22"/>
          <w:szCs w:val="22"/>
        </w:rPr>
        <w:t>)</w:t>
      </w:r>
      <w:r w:rsidRPr="00E53F49">
        <w:rPr>
          <w:sz w:val="22"/>
          <w:szCs w:val="22"/>
        </w:rPr>
        <w:t xml:space="preserve"> Champaign, Clinton, Highland, Logan, and Shelby Counties; Ohio Environmental Protection Agency, Southwest District Office, Air Pollution Unit, 401 East Fifth Street, Dayton, Ohio 45402–2911. </w:t>
      </w:r>
    </w:p>
    <w:p w14:paraId="7CC1EA4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xii</w:t>
      </w:r>
      <w:r w:rsidRPr="00E53F49">
        <w:rPr>
          <w:rStyle w:val="paren"/>
          <w:sz w:val="22"/>
          <w:szCs w:val="22"/>
        </w:rPr>
        <w:t>)</w:t>
      </w:r>
      <w:r w:rsidRPr="00E53F49">
        <w:rPr>
          <w:sz w:val="22"/>
          <w:szCs w:val="22"/>
        </w:rPr>
        <w:t xml:space="preserve"> Delaware, Fairfield, Fayette, Franklin, Knox, Licking, Madison, Morrow, Pickaway, and Union Counties; Ohio Environmental Protection Agency, Central District Office, Air Pollution control, 50 West Town Street, Suite 700, Columbus, Ohio 43215. </w:t>
      </w:r>
    </w:p>
    <w:p w14:paraId="3646B32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xiii</w:t>
      </w:r>
      <w:r w:rsidRPr="00E53F49">
        <w:rPr>
          <w:rStyle w:val="paren"/>
          <w:sz w:val="22"/>
          <w:szCs w:val="22"/>
        </w:rPr>
        <w:t>)</w:t>
      </w:r>
      <w:r w:rsidRPr="00E53F49">
        <w:rPr>
          <w:sz w:val="22"/>
          <w:szCs w:val="22"/>
        </w:rPr>
        <w:t xml:space="preserve"> Geauga and Lake Counties; Lake County General Health District, Air Pollution Control, 33 Mill Street, Painesville, OH 44077. </w:t>
      </w:r>
    </w:p>
    <w:p w14:paraId="515328D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xiv</w:t>
      </w:r>
      <w:r w:rsidRPr="00E53F49">
        <w:rPr>
          <w:rStyle w:val="paren"/>
          <w:sz w:val="22"/>
          <w:szCs w:val="22"/>
        </w:rPr>
        <w:t>)</w:t>
      </w:r>
      <w:r w:rsidRPr="00E53F49">
        <w:rPr>
          <w:sz w:val="22"/>
          <w:szCs w:val="22"/>
        </w:rPr>
        <w:t xml:space="preserve"> Mahoning and Trumbull Counties; Mahoning-Trumbull Air Pollution Control Agency, 345 Oak Hill Avenue, Suite 200, Youngstown, OH 44502. </w:t>
      </w:r>
    </w:p>
    <w:p w14:paraId="7E52CC3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38</w:t>
      </w:r>
      <w:r w:rsidRPr="00E53F49">
        <w:rPr>
          <w:rStyle w:val="paren"/>
          <w:sz w:val="22"/>
          <w:szCs w:val="22"/>
        </w:rPr>
        <w:t>)</w:t>
      </w:r>
      <w:r w:rsidRPr="00E53F49">
        <w:rPr>
          <w:sz w:val="22"/>
          <w:szCs w:val="22"/>
        </w:rPr>
        <w:t xml:space="preserve"> State of Oklahoma, Oklahoma State Department of Health, Air Quality Service, P.O. Box 53551, Oklahoma City, OK 73152. </w:t>
      </w:r>
    </w:p>
    <w:p w14:paraId="497173CF"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w:t>
      </w:r>
      <w:r w:rsidRPr="00E53F49">
        <w:rPr>
          <w:rStyle w:val="paren"/>
          <w:sz w:val="22"/>
          <w:szCs w:val="22"/>
        </w:rPr>
        <w:t>)</w:t>
      </w:r>
      <w:r w:rsidRPr="00E53F49">
        <w:rPr>
          <w:sz w:val="22"/>
          <w:szCs w:val="22"/>
        </w:rPr>
        <w:t xml:space="preserve"> Oklahoma City and County: Director, Oklahoma City-County Health Department, 921 Northeast 23rd Street, Oklahoma City, OK 73105. </w:t>
      </w:r>
    </w:p>
    <w:p w14:paraId="2074A29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Tulsa County: Tulsa City-County Health Department, 4616 East Fifteenth Street, Tulsa, OK 74112. </w:t>
      </w:r>
    </w:p>
    <w:p w14:paraId="358E654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39</w:t>
      </w:r>
      <w:r w:rsidRPr="00E53F49">
        <w:rPr>
          <w:rStyle w:val="paren"/>
          <w:sz w:val="22"/>
          <w:szCs w:val="22"/>
        </w:rPr>
        <w:t>)</w:t>
      </w:r>
      <w:r w:rsidRPr="00E53F49">
        <w:rPr>
          <w:sz w:val="22"/>
          <w:szCs w:val="22"/>
        </w:rPr>
        <w:t xml:space="preserve"> State of Oregon. </w:t>
      </w:r>
    </w:p>
    <w:p w14:paraId="32CF45C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Oregon Department of Environmental Quality (ODEQ), 811 SW Sixth Avenue, Portland, OR 97204–1390, </w:t>
      </w:r>
      <w:hyperlink r:id="rId593" w:tgtFrame="_blank" w:history="1">
        <w:r w:rsidRPr="00E53F49">
          <w:rPr>
            <w:rStyle w:val="Hyperlink"/>
            <w:i/>
            <w:iCs/>
            <w:sz w:val="22"/>
            <w:szCs w:val="22"/>
          </w:rPr>
          <w:t>http://www.deq.state.or.us</w:t>
        </w:r>
      </w:hyperlink>
      <w:r w:rsidRPr="00E53F49">
        <w:rPr>
          <w:rStyle w:val="Emphasis"/>
          <w:sz w:val="22"/>
          <w:szCs w:val="22"/>
        </w:rPr>
        <w:t>.</w:t>
      </w:r>
      <w:r w:rsidRPr="00E53F49">
        <w:rPr>
          <w:sz w:val="22"/>
          <w:szCs w:val="22"/>
        </w:rPr>
        <w:t xml:space="preserve"> </w:t>
      </w:r>
    </w:p>
    <w:p w14:paraId="54B3E07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Lane Regional Air Pollution Authority (LRAPA), 1010 Main Street, Springfield, Oregon 97477, </w:t>
      </w:r>
      <w:hyperlink r:id="rId594" w:tgtFrame="_blank" w:history="1">
        <w:r w:rsidRPr="00E53F49">
          <w:rPr>
            <w:rStyle w:val="Hyperlink"/>
            <w:i/>
            <w:iCs/>
            <w:sz w:val="22"/>
            <w:szCs w:val="22"/>
          </w:rPr>
          <w:t>http://www.lrapa.org</w:t>
        </w:r>
      </w:hyperlink>
      <w:r w:rsidRPr="00E53F49">
        <w:rPr>
          <w:rStyle w:val="Emphasis"/>
          <w:sz w:val="22"/>
          <w:szCs w:val="22"/>
        </w:rPr>
        <w:t>.</w:t>
      </w:r>
      <w:r w:rsidRPr="00E53F49">
        <w:rPr>
          <w:sz w:val="22"/>
          <w:szCs w:val="22"/>
        </w:rPr>
        <w:t xml:space="preserve"> </w:t>
      </w:r>
    </w:p>
    <w:p w14:paraId="13B72F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40</w:t>
      </w:r>
      <w:r w:rsidRPr="00E53F49">
        <w:rPr>
          <w:rStyle w:val="paren"/>
          <w:sz w:val="22"/>
          <w:szCs w:val="22"/>
        </w:rPr>
        <w:t>)</w:t>
      </w:r>
      <w:r w:rsidRPr="00E53F49">
        <w:rPr>
          <w:sz w:val="22"/>
          <w:szCs w:val="22"/>
        </w:rPr>
        <w:t xml:space="preserve"> </w:t>
      </w:r>
    </w:p>
    <w:p w14:paraId="75B4FE90"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City of Philadelphia, Department of Public Health, Air Management Services, 321 University Avenue, Philadelphia, Pennsylvania 19104. </w:t>
      </w:r>
    </w:p>
    <w:p w14:paraId="3B96D81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Commonwealth of Pennsylvania, Department of Environmental Protection, Bureau of Air Quality Control, P.O. Box 8468, 400 Market Street, Harrisburg, Pennsylvania 17105. </w:t>
      </w:r>
    </w:p>
    <w:p w14:paraId="24EDCFD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Allegheny County Health Department, Bureau of Environmental Quality, Division of Air Quality, 301 39th Street, Pittsburgh, Pennsylvania 15201. </w:t>
      </w:r>
    </w:p>
    <w:p w14:paraId="524B35E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41</w:t>
      </w:r>
      <w:r w:rsidRPr="00E53F49">
        <w:rPr>
          <w:rStyle w:val="paren"/>
          <w:sz w:val="22"/>
          <w:szCs w:val="22"/>
        </w:rPr>
        <w:t>)</w:t>
      </w:r>
      <w:r w:rsidRPr="00E53F49">
        <w:rPr>
          <w:sz w:val="22"/>
          <w:szCs w:val="22"/>
        </w:rPr>
        <w:t xml:space="preserve"> State of Rhode Island, Rhode Island Department of Environmental Management, Office of Air Resources, 235 Promenade Street, Providence, RI 02908. </w:t>
      </w:r>
    </w:p>
    <w:p w14:paraId="2A5F039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42</w:t>
      </w:r>
      <w:r w:rsidRPr="00E53F49">
        <w:rPr>
          <w:rStyle w:val="paren"/>
          <w:sz w:val="22"/>
          <w:szCs w:val="22"/>
        </w:rPr>
        <w:t>)</w:t>
      </w:r>
      <w:r w:rsidRPr="00E53F49">
        <w:rPr>
          <w:sz w:val="22"/>
          <w:szCs w:val="22"/>
        </w:rPr>
        <w:t xml:space="preserve"> State of South Carolina: South Carolina Department of Health and Environmental Control, 2600 Bull Street, Columbia, South Carolina 29201. </w:t>
      </w:r>
    </w:p>
    <w:p w14:paraId="1A1934D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43</w:t>
      </w:r>
      <w:r w:rsidRPr="00E53F49">
        <w:rPr>
          <w:rStyle w:val="paren"/>
          <w:sz w:val="22"/>
          <w:szCs w:val="22"/>
        </w:rPr>
        <w:t>)</w:t>
      </w:r>
      <w:r w:rsidRPr="00E53F49">
        <w:rPr>
          <w:sz w:val="22"/>
          <w:szCs w:val="22"/>
        </w:rPr>
        <w:t xml:space="preserve"> State of South Dakota, Air Quality Program, Department of Agriculture and Natural Resources, Joe Foss Building, 523 East Capitol, Pierre, SD 57501–3181. </w:t>
      </w:r>
    </w:p>
    <w:p w14:paraId="540DAB9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44</w:t>
      </w:r>
      <w:r w:rsidRPr="00E53F49">
        <w:rPr>
          <w:rStyle w:val="paren"/>
          <w:sz w:val="22"/>
          <w:szCs w:val="22"/>
        </w:rPr>
        <w:t>)</w:t>
      </w:r>
      <w:r w:rsidRPr="00E53F49">
        <w:rPr>
          <w:sz w:val="22"/>
          <w:szCs w:val="22"/>
        </w:rPr>
        <w:t xml:space="preserve">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Preservation Drive, Chattanooga, Tennessee 37416; Shelby County Health Department, Pollution Control Section, 814 Jefferson Avenue, Memphis, Tennessee 38105. </w:t>
      </w:r>
    </w:p>
    <w:p w14:paraId="2B7BDD1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45</w:t>
      </w:r>
      <w:r w:rsidRPr="00E53F49">
        <w:rPr>
          <w:rStyle w:val="paren"/>
          <w:sz w:val="22"/>
          <w:szCs w:val="22"/>
        </w:rPr>
        <w:t>)</w:t>
      </w:r>
      <w:r w:rsidRPr="00E53F49">
        <w:rPr>
          <w:sz w:val="22"/>
          <w:szCs w:val="22"/>
        </w:rPr>
        <w:t xml:space="preserve"> State of Texas, Texas Air Control Board, 6330 Highway 290 East, Austin, TX 78723. </w:t>
      </w:r>
    </w:p>
    <w:p w14:paraId="49DDF8D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46</w:t>
      </w:r>
      <w:r w:rsidRPr="00E53F49">
        <w:rPr>
          <w:rStyle w:val="paren"/>
          <w:sz w:val="22"/>
          <w:szCs w:val="22"/>
        </w:rPr>
        <w:t>)</w:t>
      </w:r>
      <w:r w:rsidRPr="00E53F49">
        <w:rPr>
          <w:sz w:val="22"/>
          <w:szCs w:val="22"/>
        </w:rPr>
        <w:t xml:space="preserve"> State of Utah, Division of Air Quality, Department of Environmental Quality, P.O. Box 144820, Salt Lake City, UT 84114–4820. </w:t>
      </w:r>
    </w:p>
    <w:p w14:paraId="63A084D5" w14:textId="77777777" w:rsidR="00E53F49" w:rsidRPr="00E53F49" w:rsidRDefault="00E53F49" w:rsidP="00E53F49">
      <w:pPr>
        <w:rPr>
          <w:szCs w:val="22"/>
        </w:rPr>
      </w:pPr>
      <w:r w:rsidRPr="00E53F49">
        <w:rPr>
          <w:szCs w:val="22"/>
        </w:rPr>
        <w:t>Note:</w:t>
      </w:r>
    </w:p>
    <w:p w14:paraId="2014BDB7" w14:textId="77777777" w:rsidR="00E53F49" w:rsidRPr="00E53F49" w:rsidRDefault="00E53F49" w:rsidP="00E53F49">
      <w:pPr>
        <w:pStyle w:val="NormalWeb"/>
        <w:rPr>
          <w:sz w:val="22"/>
          <w:szCs w:val="22"/>
        </w:rPr>
      </w:pPr>
      <w:r w:rsidRPr="00E53F49">
        <w:rPr>
          <w:sz w:val="22"/>
          <w:szCs w:val="22"/>
        </w:rPr>
        <w:lastRenderedPageBreak/>
        <w:t xml:space="preserve">For a table listing Region VIII's NSPS delegation status, see </w:t>
      </w:r>
      <w:hyperlink r:id="rId595" w:anchor="p-60.4(c)" w:history="1">
        <w:r w:rsidRPr="00E53F49">
          <w:rPr>
            <w:rStyle w:val="Hyperlink"/>
            <w:sz w:val="22"/>
            <w:szCs w:val="22"/>
          </w:rPr>
          <w:t>paragraph (c)</w:t>
        </w:r>
      </w:hyperlink>
      <w:r w:rsidRPr="00E53F49">
        <w:rPr>
          <w:sz w:val="22"/>
          <w:szCs w:val="22"/>
        </w:rPr>
        <w:t xml:space="preserve"> of this section.</w:t>
      </w:r>
    </w:p>
    <w:p w14:paraId="56BEE34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47</w:t>
      </w:r>
      <w:r w:rsidRPr="00E53F49">
        <w:rPr>
          <w:rStyle w:val="paren"/>
          <w:sz w:val="22"/>
          <w:szCs w:val="22"/>
        </w:rPr>
        <w:t>)</w:t>
      </w:r>
      <w:r w:rsidRPr="00E53F49">
        <w:rPr>
          <w:sz w:val="22"/>
          <w:szCs w:val="22"/>
        </w:rPr>
        <w:t xml:space="preserve"> State of Vermont, Agency of Natural Resources, Department of Environmental Conservation, Air Quality and Climate Division, Davis 2, One National Life Drive, Montpelier, VT 05620–3802. </w:t>
      </w:r>
    </w:p>
    <w:p w14:paraId="7421234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48</w:t>
      </w:r>
      <w:r w:rsidRPr="00E53F49">
        <w:rPr>
          <w:rStyle w:val="paren"/>
          <w:sz w:val="22"/>
          <w:szCs w:val="22"/>
        </w:rPr>
        <w:t>)</w:t>
      </w:r>
      <w:r w:rsidRPr="00E53F49">
        <w:rPr>
          <w:sz w:val="22"/>
          <w:szCs w:val="22"/>
        </w:rPr>
        <w:t xml:space="preserve"> Commonwealth of Virginia, Department of Environmental Quality, 629 East Main Street, Richmond, Virginia 23219. </w:t>
      </w:r>
    </w:p>
    <w:p w14:paraId="365365D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49</w:t>
      </w:r>
      <w:r w:rsidRPr="00E53F49">
        <w:rPr>
          <w:rStyle w:val="paren"/>
          <w:sz w:val="22"/>
          <w:szCs w:val="22"/>
        </w:rPr>
        <w:t>)</w:t>
      </w:r>
      <w:r w:rsidRPr="00E53F49">
        <w:rPr>
          <w:sz w:val="22"/>
          <w:szCs w:val="22"/>
        </w:rPr>
        <w:t xml:space="preserve"> </w:t>
      </w:r>
      <w:r w:rsidRPr="00E53F49">
        <w:rPr>
          <w:rStyle w:val="Emphasis"/>
          <w:b/>
          <w:bCs/>
          <w:sz w:val="22"/>
          <w:szCs w:val="22"/>
        </w:rPr>
        <w:t>State of Washington.</w:t>
      </w:r>
      <w:r w:rsidRPr="00E53F49">
        <w:rPr>
          <w:sz w:val="22"/>
          <w:szCs w:val="22"/>
        </w:rPr>
        <w:t xml:space="preserve"> </w:t>
      </w:r>
    </w:p>
    <w:p w14:paraId="3877878F"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Washington State Department of Ecology (Ecology), P.O. Box 47600, Olympia, WA 98504–7600, </w:t>
      </w:r>
      <w:hyperlink r:id="rId596" w:tgtFrame="_blank" w:history="1">
        <w:r w:rsidRPr="00E53F49">
          <w:rPr>
            <w:rStyle w:val="Hyperlink"/>
            <w:i/>
            <w:iCs/>
            <w:sz w:val="22"/>
            <w:szCs w:val="22"/>
          </w:rPr>
          <w:t>http://www.ecy.wa.gov/</w:t>
        </w:r>
      </w:hyperlink>
      <w:r w:rsidRPr="00E53F49">
        <w:rPr>
          <w:sz w:val="22"/>
          <w:szCs w:val="22"/>
        </w:rPr>
        <w:t xml:space="preserve"> </w:t>
      </w:r>
    </w:p>
    <w:p w14:paraId="5C983C3C"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Benton Clean Air Authority (BCAA), 650 George Washington Way, Richland, WA 99352–4289, </w:t>
      </w:r>
      <w:hyperlink r:id="rId597" w:tgtFrame="_blank" w:history="1">
        <w:r w:rsidRPr="00E53F49">
          <w:rPr>
            <w:rStyle w:val="Hyperlink"/>
            <w:i/>
            <w:iCs/>
            <w:sz w:val="22"/>
            <w:szCs w:val="22"/>
          </w:rPr>
          <w:t>http://www.bcaa.net/</w:t>
        </w:r>
      </w:hyperlink>
      <w:r w:rsidRPr="00E53F49">
        <w:rPr>
          <w:sz w:val="22"/>
          <w:szCs w:val="22"/>
        </w:rPr>
        <w:t xml:space="preserve"> </w:t>
      </w:r>
    </w:p>
    <w:p w14:paraId="574BA7F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Northwest Air Pollution Control Authority (NWAPA), 1600 South Second St., Mount Vernon, WA 98273–5202, </w:t>
      </w:r>
      <w:hyperlink r:id="rId598" w:tgtFrame="_blank" w:history="1">
        <w:r w:rsidRPr="00E53F49">
          <w:rPr>
            <w:rStyle w:val="Hyperlink"/>
            <w:i/>
            <w:iCs/>
            <w:sz w:val="22"/>
            <w:szCs w:val="22"/>
          </w:rPr>
          <w:t>http://www.nwair.org/</w:t>
        </w:r>
      </w:hyperlink>
      <w:r w:rsidRPr="00E53F49">
        <w:rPr>
          <w:sz w:val="22"/>
          <w:szCs w:val="22"/>
        </w:rPr>
        <w:t xml:space="preserve"> </w:t>
      </w:r>
    </w:p>
    <w:p w14:paraId="0C782E6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Olympic Regional Clean Air Agency (ORCAA), 909 Sleater-Kinney Road S.E., Suite 1, Lacey, WA 98503–1128, </w:t>
      </w:r>
      <w:hyperlink r:id="rId599" w:tgtFrame="_blank" w:history="1">
        <w:r w:rsidRPr="00E53F49">
          <w:rPr>
            <w:rStyle w:val="Hyperlink"/>
            <w:i/>
            <w:iCs/>
            <w:sz w:val="22"/>
            <w:szCs w:val="22"/>
          </w:rPr>
          <w:t>http://www.orcaa.org/</w:t>
        </w:r>
      </w:hyperlink>
      <w:r w:rsidRPr="00E53F49">
        <w:rPr>
          <w:sz w:val="22"/>
          <w:szCs w:val="22"/>
        </w:rPr>
        <w:t xml:space="preserve"> </w:t>
      </w:r>
    </w:p>
    <w:p w14:paraId="79985C8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Puget Sound Clean Air Agency (PSCAA), 110 Union Street, Suite 500, Seattle, WA 98101–2038, </w:t>
      </w:r>
      <w:hyperlink r:id="rId600" w:tgtFrame="_blank" w:history="1">
        <w:r w:rsidRPr="00E53F49">
          <w:rPr>
            <w:rStyle w:val="Hyperlink"/>
            <w:i/>
            <w:iCs/>
            <w:sz w:val="22"/>
            <w:szCs w:val="22"/>
          </w:rPr>
          <w:t>http://www.pscleanair.org/</w:t>
        </w:r>
      </w:hyperlink>
      <w:r w:rsidRPr="00E53F49">
        <w:rPr>
          <w:sz w:val="22"/>
          <w:szCs w:val="22"/>
        </w:rPr>
        <w:t xml:space="preserve"> </w:t>
      </w:r>
    </w:p>
    <w:p w14:paraId="6521F18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Spokane County Air Pollution Control Authority (SCAPCA), West 1101 College, Suite 403, Spokane, WA 99201, </w:t>
      </w:r>
      <w:hyperlink r:id="rId601" w:tgtFrame="_blank" w:history="1">
        <w:r w:rsidRPr="00E53F49">
          <w:rPr>
            <w:rStyle w:val="Hyperlink"/>
            <w:i/>
            <w:iCs/>
            <w:sz w:val="22"/>
            <w:szCs w:val="22"/>
          </w:rPr>
          <w:t>http://www.scapca.org/</w:t>
        </w:r>
      </w:hyperlink>
      <w:r w:rsidRPr="00E53F49">
        <w:rPr>
          <w:sz w:val="22"/>
          <w:szCs w:val="22"/>
        </w:rPr>
        <w:t xml:space="preserve"> </w:t>
      </w:r>
    </w:p>
    <w:p w14:paraId="623C475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Southwest Clean Air Agency (SWCAA), 1308 NE. 134th St., Vancouver, WA 98685–2747, </w:t>
      </w:r>
      <w:hyperlink r:id="rId602" w:tgtFrame="_blank" w:history="1">
        <w:r w:rsidRPr="00E53F49">
          <w:rPr>
            <w:rStyle w:val="Hyperlink"/>
            <w:i/>
            <w:iCs/>
            <w:sz w:val="22"/>
            <w:szCs w:val="22"/>
          </w:rPr>
          <w:t>http://www.swcleanair.org/</w:t>
        </w:r>
      </w:hyperlink>
      <w:r w:rsidRPr="00E53F49">
        <w:rPr>
          <w:sz w:val="22"/>
          <w:szCs w:val="22"/>
        </w:rPr>
        <w:t xml:space="preserve"> </w:t>
      </w:r>
    </w:p>
    <w:p w14:paraId="3D890F3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viii</w:t>
      </w:r>
      <w:r w:rsidRPr="00E53F49">
        <w:rPr>
          <w:rStyle w:val="paren"/>
          <w:sz w:val="22"/>
          <w:szCs w:val="22"/>
        </w:rPr>
        <w:t>)</w:t>
      </w:r>
      <w:r w:rsidRPr="00E53F49">
        <w:rPr>
          <w:sz w:val="22"/>
          <w:szCs w:val="22"/>
        </w:rPr>
        <w:t xml:space="preserve"> Yakima Regional Clean Air Authority (YRCAA), 6 South 2nd Street, Suite 1016, Yakima, WA 98901, </w:t>
      </w:r>
      <w:hyperlink r:id="rId603" w:tgtFrame="_blank" w:history="1">
        <w:r w:rsidRPr="00E53F49">
          <w:rPr>
            <w:rStyle w:val="Hyperlink"/>
            <w:i/>
            <w:iCs/>
            <w:sz w:val="22"/>
            <w:szCs w:val="22"/>
          </w:rPr>
          <w:t>http://co.yakima.wa.us/cleanair/default.htm</w:t>
        </w:r>
      </w:hyperlink>
      <w:r w:rsidRPr="00E53F49">
        <w:rPr>
          <w:sz w:val="22"/>
          <w:szCs w:val="22"/>
        </w:rPr>
        <w:t xml:space="preserve"> </w:t>
      </w:r>
    </w:p>
    <w:p w14:paraId="4E19CFE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ix</w:t>
      </w:r>
      <w:r w:rsidRPr="00E53F49">
        <w:rPr>
          <w:rStyle w:val="paren"/>
          <w:sz w:val="22"/>
          <w:szCs w:val="22"/>
        </w:rPr>
        <w:t>)</w:t>
      </w:r>
      <w:r w:rsidRPr="00E53F49">
        <w:rPr>
          <w:sz w:val="22"/>
          <w:szCs w:val="22"/>
        </w:rPr>
        <w:t xml:space="preserve">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14:paraId="4F49B4B9" w14:textId="77777777" w:rsidR="00E53F49" w:rsidRPr="00E53F49" w:rsidRDefault="00E53F49" w:rsidP="00E53F49">
      <w:pPr>
        <w:pStyle w:val="table-title"/>
        <w:rPr>
          <w:sz w:val="22"/>
          <w:szCs w:val="22"/>
        </w:rPr>
      </w:pPr>
      <w:r w:rsidRPr="00E53F49">
        <w:rPr>
          <w:sz w:val="22"/>
          <w:szCs w:val="22"/>
        </w:rPr>
        <w:t xml:space="preserve">NSPS Subparts Delegated to Washington Air Agencies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65"/>
        <w:gridCol w:w="876"/>
        <w:gridCol w:w="754"/>
        <w:gridCol w:w="962"/>
        <w:gridCol w:w="937"/>
        <w:gridCol w:w="864"/>
        <w:gridCol w:w="1023"/>
        <w:gridCol w:w="949"/>
        <w:gridCol w:w="940"/>
      </w:tblGrid>
      <w:tr w:rsidR="00E53F49" w:rsidRPr="00E53F49" w14:paraId="7C90CC5B" w14:textId="77777777" w:rsidTr="00F41E4B">
        <w:trPr>
          <w:tblHeader/>
          <w:tblCellSpacing w:w="15" w:type="dxa"/>
        </w:trPr>
        <w:tc>
          <w:tcPr>
            <w:tcW w:w="0" w:type="auto"/>
            <w:vMerge w:val="restart"/>
            <w:vAlign w:val="center"/>
            <w:hideMark/>
          </w:tcPr>
          <w:p w14:paraId="59A6F4F2" w14:textId="77777777" w:rsidR="00E53F49" w:rsidRPr="00E53F49" w:rsidRDefault="00E53F49" w:rsidP="00F41E4B">
            <w:pPr>
              <w:jc w:val="center"/>
              <w:rPr>
                <w:b/>
                <w:bCs/>
                <w:szCs w:val="22"/>
              </w:rPr>
            </w:pPr>
            <w:r w:rsidRPr="00E53F49">
              <w:rPr>
                <w:b/>
                <w:bCs/>
                <w:szCs w:val="22"/>
              </w:rPr>
              <w:t>Subpart</w:t>
            </w:r>
            <w:r w:rsidRPr="00E53F49">
              <w:rPr>
                <w:b/>
                <w:bCs/>
                <w:szCs w:val="22"/>
                <w:vertAlign w:val="superscript"/>
              </w:rPr>
              <w:t>1</w:t>
            </w:r>
            <w:r w:rsidRPr="00E53F49">
              <w:rPr>
                <w:b/>
                <w:bCs/>
                <w:szCs w:val="22"/>
              </w:rPr>
              <w:t xml:space="preserve"> </w:t>
            </w:r>
          </w:p>
        </w:tc>
        <w:tc>
          <w:tcPr>
            <w:tcW w:w="0" w:type="auto"/>
            <w:gridSpan w:val="8"/>
            <w:vAlign w:val="center"/>
            <w:hideMark/>
          </w:tcPr>
          <w:p w14:paraId="750FDCA6" w14:textId="77777777" w:rsidR="00E53F49" w:rsidRPr="00E53F49" w:rsidRDefault="00E53F49" w:rsidP="00F41E4B">
            <w:pPr>
              <w:jc w:val="center"/>
              <w:rPr>
                <w:b/>
                <w:bCs/>
                <w:szCs w:val="22"/>
              </w:rPr>
            </w:pPr>
            <w:r w:rsidRPr="00E53F49">
              <w:rPr>
                <w:b/>
                <w:bCs/>
                <w:szCs w:val="22"/>
              </w:rPr>
              <w:t xml:space="preserve">Washington </w:t>
            </w:r>
          </w:p>
        </w:tc>
      </w:tr>
      <w:tr w:rsidR="00E53F49" w:rsidRPr="00E53F49" w14:paraId="1D6C7AB8" w14:textId="77777777" w:rsidTr="00F41E4B">
        <w:trPr>
          <w:tblHeader/>
          <w:tblCellSpacing w:w="15" w:type="dxa"/>
        </w:trPr>
        <w:tc>
          <w:tcPr>
            <w:tcW w:w="0" w:type="auto"/>
            <w:vMerge/>
            <w:vAlign w:val="center"/>
            <w:hideMark/>
          </w:tcPr>
          <w:p w14:paraId="59FCA93B" w14:textId="77777777" w:rsidR="00E53F49" w:rsidRPr="00E53F49" w:rsidRDefault="00E53F49" w:rsidP="00F41E4B">
            <w:pPr>
              <w:rPr>
                <w:b/>
                <w:bCs/>
                <w:szCs w:val="22"/>
              </w:rPr>
            </w:pPr>
          </w:p>
        </w:tc>
        <w:tc>
          <w:tcPr>
            <w:tcW w:w="0" w:type="auto"/>
            <w:vAlign w:val="center"/>
            <w:hideMark/>
          </w:tcPr>
          <w:p w14:paraId="4CF5251C" w14:textId="77777777" w:rsidR="00E53F49" w:rsidRPr="00E53F49" w:rsidRDefault="00E53F49" w:rsidP="00F41E4B">
            <w:pPr>
              <w:jc w:val="center"/>
              <w:rPr>
                <w:b/>
                <w:bCs/>
                <w:szCs w:val="22"/>
              </w:rPr>
            </w:pPr>
            <w:r w:rsidRPr="00E53F49">
              <w:rPr>
                <w:b/>
                <w:bCs/>
                <w:szCs w:val="22"/>
              </w:rPr>
              <w:t>Ecology</w:t>
            </w:r>
            <w:r w:rsidRPr="00E53F49">
              <w:rPr>
                <w:b/>
                <w:bCs/>
                <w:szCs w:val="22"/>
                <w:vertAlign w:val="superscript"/>
              </w:rPr>
              <w:t>2</w:t>
            </w:r>
            <w:r w:rsidRPr="00E53F49">
              <w:rPr>
                <w:b/>
                <w:bCs/>
                <w:szCs w:val="22"/>
              </w:rPr>
              <w:t xml:space="preserve"> </w:t>
            </w:r>
          </w:p>
        </w:tc>
        <w:tc>
          <w:tcPr>
            <w:tcW w:w="0" w:type="auto"/>
            <w:vAlign w:val="center"/>
            <w:hideMark/>
          </w:tcPr>
          <w:p w14:paraId="739D737E" w14:textId="77777777" w:rsidR="00E53F49" w:rsidRPr="00E53F49" w:rsidRDefault="00E53F49" w:rsidP="00F41E4B">
            <w:pPr>
              <w:jc w:val="center"/>
              <w:rPr>
                <w:b/>
                <w:bCs/>
                <w:szCs w:val="22"/>
              </w:rPr>
            </w:pPr>
            <w:r w:rsidRPr="00E53F49">
              <w:rPr>
                <w:b/>
                <w:bCs/>
                <w:szCs w:val="22"/>
              </w:rPr>
              <w:t>BCAA</w:t>
            </w:r>
            <w:r w:rsidRPr="00E53F49">
              <w:rPr>
                <w:b/>
                <w:bCs/>
                <w:szCs w:val="22"/>
                <w:vertAlign w:val="superscript"/>
              </w:rPr>
              <w:t>3</w:t>
            </w:r>
            <w:r w:rsidRPr="00E53F49">
              <w:rPr>
                <w:b/>
                <w:bCs/>
                <w:szCs w:val="22"/>
              </w:rPr>
              <w:t xml:space="preserve"> </w:t>
            </w:r>
          </w:p>
        </w:tc>
        <w:tc>
          <w:tcPr>
            <w:tcW w:w="0" w:type="auto"/>
            <w:vAlign w:val="center"/>
            <w:hideMark/>
          </w:tcPr>
          <w:p w14:paraId="7A649E2F" w14:textId="77777777" w:rsidR="00E53F49" w:rsidRPr="00E53F49" w:rsidRDefault="00E53F49" w:rsidP="00F41E4B">
            <w:pPr>
              <w:jc w:val="center"/>
              <w:rPr>
                <w:b/>
                <w:bCs/>
                <w:szCs w:val="22"/>
              </w:rPr>
            </w:pPr>
            <w:r w:rsidRPr="00E53F49">
              <w:rPr>
                <w:b/>
                <w:bCs/>
                <w:szCs w:val="22"/>
              </w:rPr>
              <w:t>NWAPA</w:t>
            </w:r>
            <w:r w:rsidRPr="00E53F49">
              <w:rPr>
                <w:b/>
                <w:bCs/>
                <w:szCs w:val="22"/>
                <w:vertAlign w:val="superscript"/>
              </w:rPr>
              <w:t>4</w:t>
            </w:r>
            <w:r w:rsidRPr="00E53F49">
              <w:rPr>
                <w:b/>
                <w:bCs/>
                <w:szCs w:val="22"/>
              </w:rPr>
              <w:t xml:space="preserve"> </w:t>
            </w:r>
          </w:p>
        </w:tc>
        <w:tc>
          <w:tcPr>
            <w:tcW w:w="0" w:type="auto"/>
            <w:vAlign w:val="center"/>
            <w:hideMark/>
          </w:tcPr>
          <w:p w14:paraId="01156332" w14:textId="77777777" w:rsidR="00E53F49" w:rsidRPr="00E53F49" w:rsidRDefault="00E53F49" w:rsidP="00F41E4B">
            <w:pPr>
              <w:jc w:val="center"/>
              <w:rPr>
                <w:b/>
                <w:bCs/>
                <w:szCs w:val="22"/>
              </w:rPr>
            </w:pPr>
            <w:r w:rsidRPr="00E53F49">
              <w:rPr>
                <w:b/>
                <w:bCs/>
                <w:szCs w:val="22"/>
              </w:rPr>
              <w:t>ORCAA</w:t>
            </w:r>
            <w:r w:rsidRPr="00E53F49">
              <w:rPr>
                <w:b/>
                <w:bCs/>
                <w:szCs w:val="22"/>
                <w:vertAlign w:val="superscript"/>
              </w:rPr>
              <w:t>5</w:t>
            </w:r>
            <w:r w:rsidRPr="00E53F49">
              <w:rPr>
                <w:b/>
                <w:bCs/>
                <w:szCs w:val="22"/>
              </w:rPr>
              <w:t xml:space="preserve"> </w:t>
            </w:r>
          </w:p>
        </w:tc>
        <w:tc>
          <w:tcPr>
            <w:tcW w:w="0" w:type="auto"/>
            <w:vAlign w:val="center"/>
            <w:hideMark/>
          </w:tcPr>
          <w:p w14:paraId="2C8B1ADB" w14:textId="77777777" w:rsidR="00E53F49" w:rsidRPr="00E53F49" w:rsidRDefault="00E53F49" w:rsidP="00F41E4B">
            <w:pPr>
              <w:jc w:val="center"/>
              <w:rPr>
                <w:b/>
                <w:bCs/>
                <w:szCs w:val="22"/>
              </w:rPr>
            </w:pPr>
            <w:r w:rsidRPr="00E53F49">
              <w:rPr>
                <w:b/>
                <w:bCs/>
                <w:szCs w:val="22"/>
              </w:rPr>
              <w:t>PSCAA</w:t>
            </w:r>
            <w:r w:rsidRPr="00E53F49">
              <w:rPr>
                <w:b/>
                <w:bCs/>
                <w:szCs w:val="22"/>
                <w:vertAlign w:val="superscript"/>
              </w:rPr>
              <w:t>6</w:t>
            </w:r>
            <w:r w:rsidRPr="00E53F49">
              <w:rPr>
                <w:b/>
                <w:bCs/>
                <w:szCs w:val="22"/>
              </w:rPr>
              <w:t xml:space="preserve"> </w:t>
            </w:r>
          </w:p>
        </w:tc>
        <w:tc>
          <w:tcPr>
            <w:tcW w:w="0" w:type="auto"/>
            <w:vAlign w:val="center"/>
            <w:hideMark/>
          </w:tcPr>
          <w:p w14:paraId="6F92050B" w14:textId="77777777" w:rsidR="00E53F49" w:rsidRPr="00E53F49" w:rsidRDefault="00E53F49" w:rsidP="00F41E4B">
            <w:pPr>
              <w:jc w:val="center"/>
              <w:rPr>
                <w:b/>
                <w:bCs/>
                <w:szCs w:val="22"/>
              </w:rPr>
            </w:pPr>
            <w:r w:rsidRPr="00E53F49">
              <w:rPr>
                <w:b/>
                <w:bCs/>
                <w:szCs w:val="22"/>
              </w:rPr>
              <w:t>SCAPCA</w:t>
            </w:r>
            <w:r w:rsidRPr="00E53F49">
              <w:rPr>
                <w:b/>
                <w:bCs/>
                <w:szCs w:val="22"/>
                <w:vertAlign w:val="superscript"/>
              </w:rPr>
              <w:t>7</w:t>
            </w:r>
            <w:r w:rsidRPr="00E53F49">
              <w:rPr>
                <w:b/>
                <w:bCs/>
                <w:szCs w:val="22"/>
              </w:rPr>
              <w:t xml:space="preserve"> </w:t>
            </w:r>
          </w:p>
        </w:tc>
        <w:tc>
          <w:tcPr>
            <w:tcW w:w="0" w:type="auto"/>
            <w:vAlign w:val="center"/>
            <w:hideMark/>
          </w:tcPr>
          <w:p w14:paraId="4FD87942" w14:textId="77777777" w:rsidR="00E53F49" w:rsidRPr="00E53F49" w:rsidRDefault="00E53F49" w:rsidP="00F41E4B">
            <w:pPr>
              <w:jc w:val="center"/>
              <w:rPr>
                <w:b/>
                <w:bCs/>
                <w:szCs w:val="22"/>
              </w:rPr>
            </w:pPr>
            <w:r w:rsidRPr="00E53F49">
              <w:rPr>
                <w:b/>
                <w:bCs/>
                <w:szCs w:val="22"/>
              </w:rPr>
              <w:t>SWCAA</w:t>
            </w:r>
            <w:r w:rsidRPr="00E53F49">
              <w:rPr>
                <w:b/>
                <w:bCs/>
                <w:szCs w:val="22"/>
                <w:vertAlign w:val="superscript"/>
              </w:rPr>
              <w:t>8</w:t>
            </w:r>
            <w:r w:rsidRPr="00E53F49">
              <w:rPr>
                <w:b/>
                <w:bCs/>
                <w:szCs w:val="22"/>
              </w:rPr>
              <w:t xml:space="preserve"> </w:t>
            </w:r>
          </w:p>
        </w:tc>
        <w:tc>
          <w:tcPr>
            <w:tcW w:w="0" w:type="auto"/>
            <w:vAlign w:val="center"/>
            <w:hideMark/>
          </w:tcPr>
          <w:p w14:paraId="3EB0BDC1" w14:textId="77777777" w:rsidR="00E53F49" w:rsidRPr="00E53F49" w:rsidRDefault="00E53F49" w:rsidP="00F41E4B">
            <w:pPr>
              <w:jc w:val="center"/>
              <w:rPr>
                <w:b/>
                <w:bCs/>
                <w:szCs w:val="22"/>
              </w:rPr>
            </w:pPr>
            <w:r w:rsidRPr="00E53F49">
              <w:rPr>
                <w:b/>
                <w:bCs/>
                <w:szCs w:val="22"/>
              </w:rPr>
              <w:t>YRCAA</w:t>
            </w:r>
            <w:r w:rsidRPr="00E53F49">
              <w:rPr>
                <w:b/>
                <w:bCs/>
                <w:szCs w:val="22"/>
                <w:vertAlign w:val="superscript"/>
              </w:rPr>
              <w:t>9</w:t>
            </w:r>
            <w:r w:rsidRPr="00E53F49">
              <w:rPr>
                <w:b/>
                <w:bCs/>
                <w:szCs w:val="22"/>
              </w:rPr>
              <w:t xml:space="preserve"> </w:t>
            </w:r>
          </w:p>
        </w:tc>
      </w:tr>
      <w:tr w:rsidR="00E53F49" w:rsidRPr="00E53F49" w14:paraId="1AE14827" w14:textId="77777777" w:rsidTr="00F41E4B">
        <w:trPr>
          <w:tblCellSpacing w:w="15" w:type="dxa"/>
        </w:trPr>
        <w:tc>
          <w:tcPr>
            <w:tcW w:w="0" w:type="auto"/>
            <w:vAlign w:val="center"/>
            <w:hideMark/>
          </w:tcPr>
          <w:p w14:paraId="65ACA402" w14:textId="77777777" w:rsidR="00E53F49" w:rsidRPr="00E53F49" w:rsidRDefault="00E53F49" w:rsidP="00F41E4B">
            <w:pPr>
              <w:rPr>
                <w:szCs w:val="22"/>
              </w:rPr>
            </w:pPr>
            <w:r w:rsidRPr="00E53F49">
              <w:rPr>
                <w:szCs w:val="22"/>
              </w:rPr>
              <w:t>A General Provisions</w:t>
            </w:r>
          </w:p>
        </w:tc>
        <w:tc>
          <w:tcPr>
            <w:tcW w:w="0" w:type="auto"/>
            <w:vAlign w:val="center"/>
            <w:hideMark/>
          </w:tcPr>
          <w:p w14:paraId="2B1CBF4A" w14:textId="77777777" w:rsidR="00E53F49" w:rsidRPr="00E53F49" w:rsidRDefault="00E53F49" w:rsidP="00F41E4B">
            <w:pPr>
              <w:rPr>
                <w:szCs w:val="22"/>
              </w:rPr>
            </w:pPr>
            <w:r w:rsidRPr="00E53F49">
              <w:rPr>
                <w:szCs w:val="22"/>
              </w:rPr>
              <w:t>X</w:t>
            </w:r>
          </w:p>
        </w:tc>
        <w:tc>
          <w:tcPr>
            <w:tcW w:w="0" w:type="auto"/>
            <w:vAlign w:val="center"/>
            <w:hideMark/>
          </w:tcPr>
          <w:p w14:paraId="08E33634" w14:textId="77777777" w:rsidR="00E53F49" w:rsidRPr="00E53F49" w:rsidRDefault="00E53F49" w:rsidP="00F41E4B">
            <w:pPr>
              <w:rPr>
                <w:szCs w:val="22"/>
              </w:rPr>
            </w:pPr>
            <w:r w:rsidRPr="00E53F49">
              <w:rPr>
                <w:szCs w:val="22"/>
              </w:rPr>
              <w:t>X</w:t>
            </w:r>
          </w:p>
        </w:tc>
        <w:tc>
          <w:tcPr>
            <w:tcW w:w="0" w:type="auto"/>
            <w:vAlign w:val="center"/>
            <w:hideMark/>
          </w:tcPr>
          <w:p w14:paraId="0FA324D6" w14:textId="77777777" w:rsidR="00E53F49" w:rsidRPr="00E53F49" w:rsidRDefault="00E53F49" w:rsidP="00F41E4B">
            <w:pPr>
              <w:rPr>
                <w:szCs w:val="22"/>
              </w:rPr>
            </w:pPr>
            <w:r w:rsidRPr="00E53F49">
              <w:rPr>
                <w:szCs w:val="22"/>
              </w:rPr>
              <w:t>X</w:t>
            </w:r>
          </w:p>
        </w:tc>
        <w:tc>
          <w:tcPr>
            <w:tcW w:w="0" w:type="auto"/>
            <w:vAlign w:val="center"/>
            <w:hideMark/>
          </w:tcPr>
          <w:p w14:paraId="00C8E536" w14:textId="77777777" w:rsidR="00E53F49" w:rsidRPr="00E53F49" w:rsidRDefault="00E53F49" w:rsidP="00F41E4B">
            <w:pPr>
              <w:rPr>
                <w:szCs w:val="22"/>
              </w:rPr>
            </w:pPr>
            <w:r w:rsidRPr="00E53F49">
              <w:rPr>
                <w:szCs w:val="22"/>
              </w:rPr>
              <w:t>X</w:t>
            </w:r>
          </w:p>
        </w:tc>
        <w:tc>
          <w:tcPr>
            <w:tcW w:w="0" w:type="auto"/>
            <w:vAlign w:val="center"/>
            <w:hideMark/>
          </w:tcPr>
          <w:p w14:paraId="360DF653" w14:textId="77777777" w:rsidR="00E53F49" w:rsidRPr="00E53F49" w:rsidRDefault="00E53F49" w:rsidP="00F41E4B">
            <w:pPr>
              <w:rPr>
                <w:szCs w:val="22"/>
              </w:rPr>
            </w:pPr>
            <w:r w:rsidRPr="00E53F49">
              <w:rPr>
                <w:szCs w:val="22"/>
              </w:rPr>
              <w:t>X</w:t>
            </w:r>
          </w:p>
        </w:tc>
        <w:tc>
          <w:tcPr>
            <w:tcW w:w="0" w:type="auto"/>
            <w:vAlign w:val="center"/>
            <w:hideMark/>
          </w:tcPr>
          <w:p w14:paraId="50AFA059" w14:textId="77777777" w:rsidR="00E53F49" w:rsidRPr="00E53F49" w:rsidRDefault="00E53F49" w:rsidP="00F41E4B">
            <w:pPr>
              <w:rPr>
                <w:szCs w:val="22"/>
              </w:rPr>
            </w:pPr>
            <w:r w:rsidRPr="00E53F49">
              <w:rPr>
                <w:szCs w:val="22"/>
              </w:rPr>
              <w:t>X</w:t>
            </w:r>
          </w:p>
        </w:tc>
        <w:tc>
          <w:tcPr>
            <w:tcW w:w="0" w:type="auto"/>
            <w:vAlign w:val="center"/>
            <w:hideMark/>
          </w:tcPr>
          <w:p w14:paraId="7CA76599" w14:textId="77777777" w:rsidR="00E53F49" w:rsidRPr="00E53F49" w:rsidRDefault="00E53F49" w:rsidP="00F41E4B">
            <w:pPr>
              <w:rPr>
                <w:szCs w:val="22"/>
              </w:rPr>
            </w:pPr>
            <w:r w:rsidRPr="00E53F49">
              <w:rPr>
                <w:szCs w:val="22"/>
              </w:rPr>
              <w:t>X</w:t>
            </w:r>
          </w:p>
        </w:tc>
        <w:tc>
          <w:tcPr>
            <w:tcW w:w="0" w:type="auto"/>
            <w:vAlign w:val="center"/>
            <w:hideMark/>
          </w:tcPr>
          <w:p w14:paraId="3CF194AB" w14:textId="77777777" w:rsidR="00E53F49" w:rsidRPr="00E53F49" w:rsidRDefault="00E53F49" w:rsidP="00F41E4B">
            <w:pPr>
              <w:rPr>
                <w:szCs w:val="22"/>
              </w:rPr>
            </w:pPr>
            <w:r w:rsidRPr="00E53F49">
              <w:rPr>
                <w:szCs w:val="22"/>
              </w:rPr>
              <w:t xml:space="preserve">X </w:t>
            </w:r>
          </w:p>
        </w:tc>
      </w:tr>
      <w:tr w:rsidR="00E53F49" w:rsidRPr="00E53F49" w14:paraId="2B4C61C0" w14:textId="77777777" w:rsidTr="00F41E4B">
        <w:trPr>
          <w:tblCellSpacing w:w="15" w:type="dxa"/>
        </w:trPr>
        <w:tc>
          <w:tcPr>
            <w:tcW w:w="0" w:type="auto"/>
            <w:vAlign w:val="center"/>
            <w:hideMark/>
          </w:tcPr>
          <w:p w14:paraId="4F99C673" w14:textId="77777777" w:rsidR="00E53F49" w:rsidRPr="00E53F49" w:rsidRDefault="00E53F49" w:rsidP="00F41E4B">
            <w:pPr>
              <w:rPr>
                <w:szCs w:val="22"/>
              </w:rPr>
            </w:pPr>
            <w:r w:rsidRPr="00E53F49">
              <w:rPr>
                <w:szCs w:val="22"/>
              </w:rPr>
              <w:lastRenderedPageBreak/>
              <w:t xml:space="preserve">B Adoption and Submittal of State Plans for Designated Facilities </w:t>
            </w:r>
          </w:p>
        </w:tc>
        <w:tc>
          <w:tcPr>
            <w:tcW w:w="0" w:type="auto"/>
            <w:vAlign w:val="center"/>
            <w:hideMark/>
          </w:tcPr>
          <w:p w14:paraId="595F1227" w14:textId="77777777" w:rsidR="00E53F49" w:rsidRPr="00E53F49" w:rsidRDefault="00E53F49" w:rsidP="00F41E4B">
            <w:pPr>
              <w:rPr>
                <w:szCs w:val="22"/>
              </w:rPr>
            </w:pPr>
          </w:p>
        </w:tc>
        <w:tc>
          <w:tcPr>
            <w:tcW w:w="0" w:type="auto"/>
            <w:vAlign w:val="center"/>
            <w:hideMark/>
          </w:tcPr>
          <w:p w14:paraId="2F483CFB" w14:textId="77777777" w:rsidR="00E53F49" w:rsidRPr="00E53F49" w:rsidRDefault="00E53F49" w:rsidP="00F41E4B">
            <w:pPr>
              <w:rPr>
                <w:szCs w:val="22"/>
              </w:rPr>
            </w:pPr>
          </w:p>
        </w:tc>
        <w:tc>
          <w:tcPr>
            <w:tcW w:w="0" w:type="auto"/>
            <w:vAlign w:val="center"/>
            <w:hideMark/>
          </w:tcPr>
          <w:p w14:paraId="015848B9" w14:textId="77777777" w:rsidR="00E53F49" w:rsidRPr="00E53F49" w:rsidRDefault="00E53F49" w:rsidP="00F41E4B">
            <w:pPr>
              <w:rPr>
                <w:szCs w:val="22"/>
              </w:rPr>
            </w:pPr>
          </w:p>
        </w:tc>
        <w:tc>
          <w:tcPr>
            <w:tcW w:w="0" w:type="auto"/>
            <w:vAlign w:val="center"/>
            <w:hideMark/>
          </w:tcPr>
          <w:p w14:paraId="32EA8506" w14:textId="77777777" w:rsidR="00E53F49" w:rsidRPr="00E53F49" w:rsidRDefault="00E53F49" w:rsidP="00F41E4B">
            <w:pPr>
              <w:rPr>
                <w:szCs w:val="22"/>
              </w:rPr>
            </w:pPr>
          </w:p>
        </w:tc>
        <w:tc>
          <w:tcPr>
            <w:tcW w:w="0" w:type="auto"/>
            <w:vAlign w:val="center"/>
            <w:hideMark/>
          </w:tcPr>
          <w:p w14:paraId="69FE0A46" w14:textId="77777777" w:rsidR="00E53F49" w:rsidRPr="00E53F49" w:rsidRDefault="00E53F49" w:rsidP="00F41E4B">
            <w:pPr>
              <w:rPr>
                <w:szCs w:val="22"/>
              </w:rPr>
            </w:pPr>
          </w:p>
        </w:tc>
        <w:tc>
          <w:tcPr>
            <w:tcW w:w="0" w:type="auto"/>
            <w:vAlign w:val="center"/>
            <w:hideMark/>
          </w:tcPr>
          <w:p w14:paraId="51DD15A1" w14:textId="77777777" w:rsidR="00E53F49" w:rsidRPr="00E53F49" w:rsidRDefault="00E53F49" w:rsidP="00F41E4B">
            <w:pPr>
              <w:rPr>
                <w:szCs w:val="22"/>
              </w:rPr>
            </w:pPr>
          </w:p>
        </w:tc>
        <w:tc>
          <w:tcPr>
            <w:tcW w:w="0" w:type="auto"/>
            <w:vAlign w:val="center"/>
            <w:hideMark/>
          </w:tcPr>
          <w:p w14:paraId="29939CC1" w14:textId="77777777" w:rsidR="00E53F49" w:rsidRPr="00E53F49" w:rsidRDefault="00E53F49" w:rsidP="00F41E4B">
            <w:pPr>
              <w:rPr>
                <w:szCs w:val="22"/>
              </w:rPr>
            </w:pPr>
          </w:p>
        </w:tc>
        <w:tc>
          <w:tcPr>
            <w:tcW w:w="0" w:type="auto"/>
            <w:vAlign w:val="center"/>
            <w:hideMark/>
          </w:tcPr>
          <w:p w14:paraId="1EF154BC" w14:textId="77777777" w:rsidR="00E53F49" w:rsidRPr="00E53F49" w:rsidRDefault="00E53F49" w:rsidP="00F41E4B">
            <w:pPr>
              <w:rPr>
                <w:szCs w:val="22"/>
              </w:rPr>
            </w:pPr>
          </w:p>
        </w:tc>
      </w:tr>
      <w:tr w:rsidR="00E53F49" w:rsidRPr="00E53F49" w14:paraId="66B225C0" w14:textId="77777777" w:rsidTr="00F41E4B">
        <w:trPr>
          <w:tblCellSpacing w:w="15" w:type="dxa"/>
        </w:trPr>
        <w:tc>
          <w:tcPr>
            <w:tcW w:w="0" w:type="auto"/>
            <w:vAlign w:val="center"/>
            <w:hideMark/>
          </w:tcPr>
          <w:p w14:paraId="2C4ED818" w14:textId="77777777" w:rsidR="00E53F49" w:rsidRPr="00E53F49" w:rsidRDefault="00E53F49" w:rsidP="00F41E4B">
            <w:pPr>
              <w:rPr>
                <w:szCs w:val="22"/>
              </w:rPr>
            </w:pPr>
            <w:r w:rsidRPr="00E53F49">
              <w:rPr>
                <w:szCs w:val="22"/>
              </w:rPr>
              <w:t xml:space="preserve">C Emission Guidelines and Compliance Times </w:t>
            </w:r>
          </w:p>
        </w:tc>
        <w:tc>
          <w:tcPr>
            <w:tcW w:w="0" w:type="auto"/>
            <w:vAlign w:val="center"/>
            <w:hideMark/>
          </w:tcPr>
          <w:p w14:paraId="67C4E649" w14:textId="77777777" w:rsidR="00E53F49" w:rsidRPr="00E53F49" w:rsidRDefault="00E53F49" w:rsidP="00F41E4B">
            <w:pPr>
              <w:rPr>
                <w:szCs w:val="22"/>
              </w:rPr>
            </w:pPr>
          </w:p>
        </w:tc>
        <w:tc>
          <w:tcPr>
            <w:tcW w:w="0" w:type="auto"/>
            <w:vAlign w:val="center"/>
            <w:hideMark/>
          </w:tcPr>
          <w:p w14:paraId="07C368FF" w14:textId="77777777" w:rsidR="00E53F49" w:rsidRPr="00E53F49" w:rsidRDefault="00E53F49" w:rsidP="00F41E4B">
            <w:pPr>
              <w:rPr>
                <w:szCs w:val="22"/>
              </w:rPr>
            </w:pPr>
          </w:p>
        </w:tc>
        <w:tc>
          <w:tcPr>
            <w:tcW w:w="0" w:type="auto"/>
            <w:vAlign w:val="center"/>
            <w:hideMark/>
          </w:tcPr>
          <w:p w14:paraId="6E9FB661" w14:textId="77777777" w:rsidR="00E53F49" w:rsidRPr="00E53F49" w:rsidRDefault="00E53F49" w:rsidP="00F41E4B">
            <w:pPr>
              <w:rPr>
                <w:szCs w:val="22"/>
              </w:rPr>
            </w:pPr>
          </w:p>
        </w:tc>
        <w:tc>
          <w:tcPr>
            <w:tcW w:w="0" w:type="auto"/>
            <w:vAlign w:val="center"/>
            <w:hideMark/>
          </w:tcPr>
          <w:p w14:paraId="0024ACD7" w14:textId="77777777" w:rsidR="00E53F49" w:rsidRPr="00E53F49" w:rsidRDefault="00E53F49" w:rsidP="00F41E4B">
            <w:pPr>
              <w:rPr>
                <w:szCs w:val="22"/>
              </w:rPr>
            </w:pPr>
          </w:p>
        </w:tc>
        <w:tc>
          <w:tcPr>
            <w:tcW w:w="0" w:type="auto"/>
            <w:vAlign w:val="center"/>
            <w:hideMark/>
          </w:tcPr>
          <w:p w14:paraId="1A07627D" w14:textId="77777777" w:rsidR="00E53F49" w:rsidRPr="00E53F49" w:rsidRDefault="00E53F49" w:rsidP="00F41E4B">
            <w:pPr>
              <w:rPr>
                <w:szCs w:val="22"/>
              </w:rPr>
            </w:pPr>
          </w:p>
        </w:tc>
        <w:tc>
          <w:tcPr>
            <w:tcW w:w="0" w:type="auto"/>
            <w:vAlign w:val="center"/>
            <w:hideMark/>
          </w:tcPr>
          <w:p w14:paraId="285A1999" w14:textId="77777777" w:rsidR="00E53F49" w:rsidRPr="00E53F49" w:rsidRDefault="00E53F49" w:rsidP="00F41E4B">
            <w:pPr>
              <w:rPr>
                <w:szCs w:val="22"/>
              </w:rPr>
            </w:pPr>
          </w:p>
        </w:tc>
        <w:tc>
          <w:tcPr>
            <w:tcW w:w="0" w:type="auto"/>
            <w:vAlign w:val="center"/>
            <w:hideMark/>
          </w:tcPr>
          <w:p w14:paraId="2394CFAB" w14:textId="77777777" w:rsidR="00E53F49" w:rsidRPr="00E53F49" w:rsidRDefault="00E53F49" w:rsidP="00F41E4B">
            <w:pPr>
              <w:rPr>
                <w:szCs w:val="22"/>
              </w:rPr>
            </w:pPr>
          </w:p>
        </w:tc>
        <w:tc>
          <w:tcPr>
            <w:tcW w:w="0" w:type="auto"/>
            <w:vAlign w:val="center"/>
            <w:hideMark/>
          </w:tcPr>
          <w:p w14:paraId="1EEF8AF2" w14:textId="77777777" w:rsidR="00E53F49" w:rsidRPr="00E53F49" w:rsidRDefault="00E53F49" w:rsidP="00F41E4B">
            <w:pPr>
              <w:rPr>
                <w:szCs w:val="22"/>
              </w:rPr>
            </w:pPr>
          </w:p>
        </w:tc>
      </w:tr>
      <w:tr w:rsidR="00E53F49" w:rsidRPr="00E53F49" w14:paraId="5856BF05" w14:textId="77777777" w:rsidTr="00F41E4B">
        <w:trPr>
          <w:tblCellSpacing w:w="15" w:type="dxa"/>
        </w:trPr>
        <w:tc>
          <w:tcPr>
            <w:tcW w:w="0" w:type="auto"/>
            <w:vAlign w:val="center"/>
            <w:hideMark/>
          </w:tcPr>
          <w:p w14:paraId="5B5F2DA9" w14:textId="77777777" w:rsidR="00E53F49" w:rsidRPr="00E53F49" w:rsidRDefault="00E53F49" w:rsidP="00F41E4B">
            <w:pPr>
              <w:rPr>
                <w:szCs w:val="22"/>
              </w:rPr>
            </w:pPr>
            <w:r w:rsidRPr="00E53F49">
              <w:rPr>
                <w:szCs w:val="22"/>
              </w:rPr>
              <w:t xml:space="preserve">Cb Large Municipal Waste Combustors that are Constructed on or before September 20, 1994 (Emission Guidelines and Compliance Times) </w:t>
            </w:r>
          </w:p>
        </w:tc>
        <w:tc>
          <w:tcPr>
            <w:tcW w:w="0" w:type="auto"/>
            <w:vAlign w:val="center"/>
            <w:hideMark/>
          </w:tcPr>
          <w:p w14:paraId="6D679059" w14:textId="77777777" w:rsidR="00E53F49" w:rsidRPr="00E53F49" w:rsidRDefault="00E53F49" w:rsidP="00F41E4B">
            <w:pPr>
              <w:rPr>
                <w:szCs w:val="22"/>
              </w:rPr>
            </w:pPr>
          </w:p>
        </w:tc>
        <w:tc>
          <w:tcPr>
            <w:tcW w:w="0" w:type="auto"/>
            <w:vAlign w:val="center"/>
            <w:hideMark/>
          </w:tcPr>
          <w:p w14:paraId="39198C03" w14:textId="77777777" w:rsidR="00E53F49" w:rsidRPr="00E53F49" w:rsidRDefault="00E53F49" w:rsidP="00F41E4B">
            <w:pPr>
              <w:rPr>
                <w:szCs w:val="22"/>
              </w:rPr>
            </w:pPr>
          </w:p>
        </w:tc>
        <w:tc>
          <w:tcPr>
            <w:tcW w:w="0" w:type="auto"/>
            <w:vAlign w:val="center"/>
            <w:hideMark/>
          </w:tcPr>
          <w:p w14:paraId="241D154D" w14:textId="77777777" w:rsidR="00E53F49" w:rsidRPr="00E53F49" w:rsidRDefault="00E53F49" w:rsidP="00F41E4B">
            <w:pPr>
              <w:rPr>
                <w:szCs w:val="22"/>
              </w:rPr>
            </w:pPr>
          </w:p>
        </w:tc>
        <w:tc>
          <w:tcPr>
            <w:tcW w:w="0" w:type="auto"/>
            <w:vAlign w:val="center"/>
            <w:hideMark/>
          </w:tcPr>
          <w:p w14:paraId="0AC6E605" w14:textId="77777777" w:rsidR="00E53F49" w:rsidRPr="00E53F49" w:rsidRDefault="00E53F49" w:rsidP="00F41E4B">
            <w:pPr>
              <w:rPr>
                <w:szCs w:val="22"/>
              </w:rPr>
            </w:pPr>
          </w:p>
        </w:tc>
        <w:tc>
          <w:tcPr>
            <w:tcW w:w="0" w:type="auto"/>
            <w:vAlign w:val="center"/>
            <w:hideMark/>
          </w:tcPr>
          <w:p w14:paraId="0B730664" w14:textId="77777777" w:rsidR="00E53F49" w:rsidRPr="00E53F49" w:rsidRDefault="00E53F49" w:rsidP="00F41E4B">
            <w:pPr>
              <w:rPr>
                <w:szCs w:val="22"/>
              </w:rPr>
            </w:pPr>
          </w:p>
        </w:tc>
        <w:tc>
          <w:tcPr>
            <w:tcW w:w="0" w:type="auto"/>
            <w:vAlign w:val="center"/>
            <w:hideMark/>
          </w:tcPr>
          <w:p w14:paraId="56C8E31F" w14:textId="77777777" w:rsidR="00E53F49" w:rsidRPr="00E53F49" w:rsidRDefault="00E53F49" w:rsidP="00F41E4B">
            <w:pPr>
              <w:rPr>
                <w:szCs w:val="22"/>
              </w:rPr>
            </w:pPr>
          </w:p>
        </w:tc>
        <w:tc>
          <w:tcPr>
            <w:tcW w:w="0" w:type="auto"/>
            <w:vAlign w:val="center"/>
            <w:hideMark/>
          </w:tcPr>
          <w:p w14:paraId="73BE1053" w14:textId="77777777" w:rsidR="00E53F49" w:rsidRPr="00E53F49" w:rsidRDefault="00E53F49" w:rsidP="00F41E4B">
            <w:pPr>
              <w:rPr>
                <w:szCs w:val="22"/>
              </w:rPr>
            </w:pPr>
          </w:p>
        </w:tc>
        <w:tc>
          <w:tcPr>
            <w:tcW w:w="0" w:type="auto"/>
            <w:vAlign w:val="center"/>
            <w:hideMark/>
          </w:tcPr>
          <w:p w14:paraId="5D8527DA" w14:textId="77777777" w:rsidR="00E53F49" w:rsidRPr="00E53F49" w:rsidRDefault="00E53F49" w:rsidP="00F41E4B">
            <w:pPr>
              <w:rPr>
                <w:szCs w:val="22"/>
              </w:rPr>
            </w:pPr>
          </w:p>
        </w:tc>
      </w:tr>
      <w:tr w:rsidR="00E53F49" w:rsidRPr="00E53F49" w14:paraId="75C272B3" w14:textId="77777777" w:rsidTr="00F41E4B">
        <w:trPr>
          <w:tblCellSpacing w:w="15" w:type="dxa"/>
        </w:trPr>
        <w:tc>
          <w:tcPr>
            <w:tcW w:w="0" w:type="auto"/>
            <w:vAlign w:val="center"/>
            <w:hideMark/>
          </w:tcPr>
          <w:p w14:paraId="12EB0114" w14:textId="77777777" w:rsidR="00E53F49" w:rsidRPr="00E53F49" w:rsidRDefault="00E53F49" w:rsidP="00F41E4B">
            <w:pPr>
              <w:rPr>
                <w:szCs w:val="22"/>
              </w:rPr>
            </w:pPr>
            <w:r w:rsidRPr="00E53F49">
              <w:rPr>
                <w:szCs w:val="22"/>
              </w:rPr>
              <w:t xml:space="preserve">Cc Municipal Solid Waste Landfills (Emission Guidelines and Compliance Times) </w:t>
            </w:r>
          </w:p>
        </w:tc>
        <w:tc>
          <w:tcPr>
            <w:tcW w:w="0" w:type="auto"/>
            <w:vAlign w:val="center"/>
            <w:hideMark/>
          </w:tcPr>
          <w:p w14:paraId="5C952312" w14:textId="77777777" w:rsidR="00E53F49" w:rsidRPr="00E53F49" w:rsidRDefault="00E53F49" w:rsidP="00F41E4B">
            <w:pPr>
              <w:rPr>
                <w:szCs w:val="22"/>
              </w:rPr>
            </w:pPr>
          </w:p>
        </w:tc>
        <w:tc>
          <w:tcPr>
            <w:tcW w:w="0" w:type="auto"/>
            <w:vAlign w:val="center"/>
            <w:hideMark/>
          </w:tcPr>
          <w:p w14:paraId="606F5C54" w14:textId="77777777" w:rsidR="00E53F49" w:rsidRPr="00E53F49" w:rsidRDefault="00E53F49" w:rsidP="00F41E4B">
            <w:pPr>
              <w:rPr>
                <w:szCs w:val="22"/>
              </w:rPr>
            </w:pPr>
          </w:p>
        </w:tc>
        <w:tc>
          <w:tcPr>
            <w:tcW w:w="0" w:type="auto"/>
            <w:vAlign w:val="center"/>
            <w:hideMark/>
          </w:tcPr>
          <w:p w14:paraId="2B35E6D9" w14:textId="77777777" w:rsidR="00E53F49" w:rsidRPr="00E53F49" w:rsidRDefault="00E53F49" w:rsidP="00F41E4B">
            <w:pPr>
              <w:rPr>
                <w:szCs w:val="22"/>
              </w:rPr>
            </w:pPr>
          </w:p>
        </w:tc>
        <w:tc>
          <w:tcPr>
            <w:tcW w:w="0" w:type="auto"/>
            <w:vAlign w:val="center"/>
            <w:hideMark/>
          </w:tcPr>
          <w:p w14:paraId="4DE5CEA0" w14:textId="77777777" w:rsidR="00E53F49" w:rsidRPr="00E53F49" w:rsidRDefault="00E53F49" w:rsidP="00F41E4B">
            <w:pPr>
              <w:rPr>
                <w:szCs w:val="22"/>
              </w:rPr>
            </w:pPr>
          </w:p>
        </w:tc>
        <w:tc>
          <w:tcPr>
            <w:tcW w:w="0" w:type="auto"/>
            <w:vAlign w:val="center"/>
            <w:hideMark/>
          </w:tcPr>
          <w:p w14:paraId="0434A805" w14:textId="77777777" w:rsidR="00E53F49" w:rsidRPr="00E53F49" w:rsidRDefault="00E53F49" w:rsidP="00F41E4B">
            <w:pPr>
              <w:rPr>
                <w:szCs w:val="22"/>
              </w:rPr>
            </w:pPr>
          </w:p>
        </w:tc>
        <w:tc>
          <w:tcPr>
            <w:tcW w:w="0" w:type="auto"/>
            <w:vAlign w:val="center"/>
            <w:hideMark/>
          </w:tcPr>
          <w:p w14:paraId="731E7DC3" w14:textId="77777777" w:rsidR="00E53F49" w:rsidRPr="00E53F49" w:rsidRDefault="00E53F49" w:rsidP="00F41E4B">
            <w:pPr>
              <w:rPr>
                <w:szCs w:val="22"/>
              </w:rPr>
            </w:pPr>
          </w:p>
        </w:tc>
        <w:tc>
          <w:tcPr>
            <w:tcW w:w="0" w:type="auto"/>
            <w:vAlign w:val="center"/>
            <w:hideMark/>
          </w:tcPr>
          <w:p w14:paraId="73CB99A6" w14:textId="77777777" w:rsidR="00E53F49" w:rsidRPr="00E53F49" w:rsidRDefault="00E53F49" w:rsidP="00F41E4B">
            <w:pPr>
              <w:rPr>
                <w:szCs w:val="22"/>
              </w:rPr>
            </w:pPr>
          </w:p>
        </w:tc>
        <w:tc>
          <w:tcPr>
            <w:tcW w:w="0" w:type="auto"/>
            <w:vAlign w:val="center"/>
            <w:hideMark/>
          </w:tcPr>
          <w:p w14:paraId="64D2603A" w14:textId="77777777" w:rsidR="00E53F49" w:rsidRPr="00E53F49" w:rsidRDefault="00E53F49" w:rsidP="00F41E4B">
            <w:pPr>
              <w:rPr>
                <w:szCs w:val="22"/>
              </w:rPr>
            </w:pPr>
          </w:p>
        </w:tc>
      </w:tr>
      <w:tr w:rsidR="00E53F49" w:rsidRPr="00E53F49" w14:paraId="55401426" w14:textId="77777777" w:rsidTr="00F41E4B">
        <w:trPr>
          <w:tblCellSpacing w:w="15" w:type="dxa"/>
        </w:trPr>
        <w:tc>
          <w:tcPr>
            <w:tcW w:w="0" w:type="auto"/>
            <w:vAlign w:val="center"/>
            <w:hideMark/>
          </w:tcPr>
          <w:p w14:paraId="3FB730DE" w14:textId="77777777" w:rsidR="00E53F49" w:rsidRPr="00E53F49" w:rsidRDefault="00E53F49" w:rsidP="00F41E4B">
            <w:pPr>
              <w:rPr>
                <w:szCs w:val="22"/>
              </w:rPr>
            </w:pPr>
            <w:r w:rsidRPr="00E53F49">
              <w:rPr>
                <w:szCs w:val="22"/>
              </w:rPr>
              <w:t xml:space="preserve">Cd Sulfuric Acid Production Units (Emission Guidelines and Compliance Times) </w:t>
            </w:r>
          </w:p>
        </w:tc>
        <w:tc>
          <w:tcPr>
            <w:tcW w:w="0" w:type="auto"/>
            <w:vAlign w:val="center"/>
            <w:hideMark/>
          </w:tcPr>
          <w:p w14:paraId="71DA8797" w14:textId="77777777" w:rsidR="00E53F49" w:rsidRPr="00E53F49" w:rsidRDefault="00E53F49" w:rsidP="00F41E4B">
            <w:pPr>
              <w:rPr>
                <w:szCs w:val="22"/>
              </w:rPr>
            </w:pPr>
          </w:p>
        </w:tc>
        <w:tc>
          <w:tcPr>
            <w:tcW w:w="0" w:type="auto"/>
            <w:vAlign w:val="center"/>
            <w:hideMark/>
          </w:tcPr>
          <w:p w14:paraId="6790AEFA" w14:textId="77777777" w:rsidR="00E53F49" w:rsidRPr="00E53F49" w:rsidRDefault="00E53F49" w:rsidP="00F41E4B">
            <w:pPr>
              <w:rPr>
                <w:szCs w:val="22"/>
              </w:rPr>
            </w:pPr>
          </w:p>
        </w:tc>
        <w:tc>
          <w:tcPr>
            <w:tcW w:w="0" w:type="auto"/>
            <w:vAlign w:val="center"/>
            <w:hideMark/>
          </w:tcPr>
          <w:p w14:paraId="3495A83A" w14:textId="77777777" w:rsidR="00E53F49" w:rsidRPr="00E53F49" w:rsidRDefault="00E53F49" w:rsidP="00F41E4B">
            <w:pPr>
              <w:rPr>
                <w:szCs w:val="22"/>
              </w:rPr>
            </w:pPr>
          </w:p>
        </w:tc>
        <w:tc>
          <w:tcPr>
            <w:tcW w:w="0" w:type="auto"/>
            <w:vAlign w:val="center"/>
            <w:hideMark/>
          </w:tcPr>
          <w:p w14:paraId="6C639920" w14:textId="77777777" w:rsidR="00E53F49" w:rsidRPr="00E53F49" w:rsidRDefault="00E53F49" w:rsidP="00F41E4B">
            <w:pPr>
              <w:rPr>
                <w:szCs w:val="22"/>
              </w:rPr>
            </w:pPr>
          </w:p>
        </w:tc>
        <w:tc>
          <w:tcPr>
            <w:tcW w:w="0" w:type="auto"/>
            <w:vAlign w:val="center"/>
            <w:hideMark/>
          </w:tcPr>
          <w:p w14:paraId="43F65B95" w14:textId="77777777" w:rsidR="00E53F49" w:rsidRPr="00E53F49" w:rsidRDefault="00E53F49" w:rsidP="00F41E4B">
            <w:pPr>
              <w:rPr>
                <w:szCs w:val="22"/>
              </w:rPr>
            </w:pPr>
          </w:p>
        </w:tc>
        <w:tc>
          <w:tcPr>
            <w:tcW w:w="0" w:type="auto"/>
            <w:vAlign w:val="center"/>
            <w:hideMark/>
          </w:tcPr>
          <w:p w14:paraId="5D243FD0" w14:textId="77777777" w:rsidR="00E53F49" w:rsidRPr="00E53F49" w:rsidRDefault="00E53F49" w:rsidP="00F41E4B">
            <w:pPr>
              <w:rPr>
                <w:szCs w:val="22"/>
              </w:rPr>
            </w:pPr>
          </w:p>
        </w:tc>
        <w:tc>
          <w:tcPr>
            <w:tcW w:w="0" w:type="auto"/>
            <w:vAlign w:val="center"/>
            <w:hideMark/>
          </w:tcPr>
          <w:p w14:paraId="52B102DA" w14:textId="77777777" w:rsidR="00E53F49" w:rsidRPr="00E53F49" w:rsidRDefault="00E53F49" w:rsidP="00F41E4B">
            <w:pPr>
              <w:rPr>
                <w:szCs w:val="22"/>
              </w:rPr>
            </w:pPr>
          </w:p>
        </w:tc>
        <w:tc>
          <w:tcPr>
            <w:tcW w:w="0" w:type="auto"/>
            <w:vAlign w:val="center"/>
            <w:hideMark/>
          </w:tcPr>
          <w:p w14:paraId="6BC73B6F" w14:textId="77777777" w:rsidR="00E53F49" w:rsidRPr="00E53F49" w:rsidRDefault="00E53F49" w:rsidP="00F41E4B">
            <w:pPr>
              <w:rPr>
                <w:szCs w:val="22"/>
              </w:rPr>
            </w:pPr>
          </w:p>
        </w:tc>
      </w:tr>
      <w:tr w:rsidR="00E53F49" w:rsidRPr="00E53F49" w14:paraId="380B04DB" w14:textId="77777777" w:rsidTr="00F41E4B">
        <w:trPr>
          <w:tblCellSpacing w:w="15" w:type="dxa"/>
        </w:trPr>
        <w:tc>
          <w:tcPr>
            <w:tcW w:w="0" w:type="auto"/>
            <w:vAlign w:val="center"/>
            <w:hideMark/>
          </w:tcPr>
          <w:p w14:paraId="1651D557" w14:textId="77777777" w:rsidR="00E53F49" w:rsidRPr="00E53F49" w:rsidRDefault="00E53F49" w:rsidP="00F41E4B">
            <w:pPr>
              <w:rPr>
                <w:szCs w:val="22"/>
              </w:rPr>
            </w:pPr>
            <w:r w:rsidRPr="00E53F49">
              <w:rPr>
                <w:szCs w:val="22"/>
              </w:rPr>
              <w:t xml:space="preserve">Ce Hospital/Medical/Infectious Waste Incinerators (Emission Guidelines and Compliance Times) </w:t>
            </w:r>
          </w:p>
        </w:tc>
        <w:tc>
          <w:tcPr>
            <w:tcW w:w="0" w:type="auto"/>
            <w:vAlign w:val="center"/>
            <w:hideMark/>
          </w:tcPr>
          <w:p w14:paraId="5C7234C8" w14:textId="77777777" w:rsidR="00E53F49" w:rsidRPr="00E53F49" w:rsidRDefault="00E53F49" w:rsidP="00F41E4B">
            <w:pPr>
              <w:rPr>
                <w:szCs w:val="22"/>
              </w:rPr>
            </w:pPr>
          </w:p>
        </w:tc>
        <w:tc>
          <w:tcPr>
            <w:tcW w:w="0" w:type="auto"/>
            <w:vAlign w:val="center"/>
            <w:hideMark/>
          </w:tcPr>
          <w:p w14:paraId="245FD61E" w14:textId="77777777" w:rsidR="00E53F49" w:rsidRPr="00E53F49" w:rsidRDefault="00E53F49" w:rsidP="00F41E4B">
            <w:pPr>
              <w:rPr>
                <w:szCs w:val="22"/>
              </w:rPr>
            </w:pPr>
          </w:p>
        </w:tc>
        <w:tc>
          <w:tcPr>
            <w:tcW w:w="0" w:type="auto"/>
            <w:vAlign w:val="center"/>
            <w:hideMark/>
          </w:tcPr>
          <w:p w14:paraId="0BA6013D" w14:textId="77777777" w:rsidR="00E53F49" w:rsidRPr="00E53F49" w:rsidRDefault="00E53F49" w:rsidP="00F41E4B">
            <w:pPr>
              <w:rPr>
                <w:szCs w:val="22"/>
              </w:rPr>
            </w:pPr>
          </w:p>
        </w:tc>
        <w:tc>
          <w:tcPr>
            <w:tcW w:w="0" w:type="auto"/>
            <w:vAlign w:val="center"/>
            <w:hideMark/>
          </w:tcPr>
          <w:p w14:paraId="7A8A2772" w14:textId="77777777" w:rsidR="00E53F49" w:rsidRPr="00E53F49" w:rsidRDefault="00E53F49" w:rsidP="00F41E4B">
            <w:pPr>
              <w:rPr>
                <w:szCs w:val="22"/>
              </w:rPr>
            </w:pPr>
          </w:p>
        </w:tc>
        <w:tc>
          <w:tcPr>
            <w:tcW w:w="0" w:type="auto"/>
            <w:vAlign w:val="center"/>
            <w:hideMark/>
          </w:tcPr>
          <w:p w14:paraId="211839A6" w14:textId="77777777" w:rsidR="00E53F49" w:rsidRPr="00E53F49" w:rsidRDefault="00E53F49" w:rsidP="00F41E4B">
            <w:pPr>
              <w:rPr>
                <w:szCs w:val="22"/>
              </w:rPr>
            </w:pPr>
          </w:p>
        </w:tc>
        <w:tc>
          <w:tcPr>
            <w:tcW w:w="0" w:type="auto"/>
            <w:vAlign w:val="center"/>
            <w:hideMark/>
          </w:tcPr>
          <w:p w14:paraId="39686B40" w14:textId="77777777" w:rsidR="00E53F49" w:rsidRPr="00E53F49" w:rsidRDefault="00E53F49" w:rsidP="00F41E4B">
            <w:pPr>
              <w:rPr>
                <w:szCs w:val="22"/>
              </w:rPr>
            </w:pPr>
          </w:p>
        </w:tc>
        <w:tc>
          <w:tcPr>
            <w:tcW w:w="0" w:type="auto"/>
            <w:vAlign w:val="center"/>
            <w:hideMark/>
          </w:tcPr>
          <w:p w14:paraId="75E736D6" w14:textId="77777777" w:rsidR="00E53F49" w:rsidRPr="00E53F49" w:rsidRDefault="00E53F49" w:rsidP="00F41E4B">
            <w:pPr>
              <w:rPr>
                <w:szCs w:val="22"/>
              </w:rPr>
            </w:pPr>
          </w:p>
        </w:tc>
        <w:tc>
          <w:tcPr>
            <w:tcW w:w="0" w:type="auto"/>
            <w:vAlign w:val="center"/>
            <w:hideMark/>
          </w:tcPr>
          <w:p w14:paraId="422F9F9C" w14:textId="77777777" w:rsidR="00E53F49" w:rsidRPr="00E53F49" w:rsidRDefault="00E53F49" w:rsidP="00F41E4B">
            <w:pPr>
              <w:rPr>
                <w:szCs w:val="22"/>
              </w:rPr>
            </w:pPr>
          </w:p>
        </w:tc>
      </w:tr>
      <w:tr w:rsidR="00E53F49" w:rsidRPr="00E53F49" w14:paraId="7438B12B" w14:textId="77777777" w:rsidTr="00F41E4B">
        <w:trPr>
          <w:tblCellSpacing w:w="15" w:type="dxa"/>
        </w:trPr>
        <w:tc>
          <w:tcPr>
            <w:tcW w:w="0" w:type="auto"/>
            <w:vAlign w:val="center"/>
            <w:hideMark/>
          </w:tcPr>
          <w:p w14:paraId="19C60F97" w14:textId="77777777" w:rsidR="00E53F49" w:rsidRPr="00E53F49" w:rsidRDefault="00E53F49" w:rsidP="00F41E4B">
            <w:pPr>
              <w:rPr>
                <w:szCs w:val="22"/>
              </w:rPr>
            </w:pPr>
            <w:r w:rsidRPr="00E53F49">
              <w:rPr>
                <w:szCs w:val="22"/>
              </w:rPr>
              <w:t>D Fossil-Fuel-Fired Steam Generators for which Construction is Commenced after August 17, 1971</w:t>
            </w:r>
          </w:p>
        </w:tc>
        <w:tc>
          <w:tcPr>
            <w:tcW w:w="0" w:type="auto"/>
            <w:vAlign w:val="center"/>
            <w:hideMark/>
          </w:tcPr>
          <w:p w14:paraId="5E50D903" w14:textId="77777777" w:rsidR="00E53F49" w:rsidRPr="00E53F49" w:rsidRDefault="00E53F49" w:rsidP="00F41E4B">
            <w:pPr>
              <w:rPr>
                <w:szCs w:val="22"/>
              </w:rPr>
            </w:pPr>
            <w:r w:rsidRPr="00E53F49">
              <w:rPr>
                <w:szCs w:val="22"/>
              </w:rPr>
              <w:t>X</w:t>
            </w:r>
          </w:p>
        </w:tc>
        <w:tc>
          <w:tcPr>
            <w:tcW w:w="0" w:type="auto"/>
            <w:vAlign w:val="center"/>
            <w:hideMark/>
          </w:tcPr>
          <w:p w14:paraId="5EA23B07" w14:textId="77777777" w:rsidR="00E53F49" w:rsidRPr="00E53F49" w:rsidRDefault="00E53F49" w:rsidP="00F41E4B">
            <w:pPr>
              <w:rPr>
                <w:szCs w:val="22"/>
              </w:rPr>
            </w:pPr>
            <w:r w:rsidRPr="00E53F49">
              <w:rPr>
                <w:szCs w:val="22"/>
              </w:rPr>
              <w:t>X</w:t>
            </w:r>
          </w:p>
        </w:tc>
        <w:tc>
          <w:tcPr>
            <w:tcW w:w="0" w:type="auto"/>
            <w:vAlign w:val="center"/>
            <w:hideMark/>
          </w:tcPr>
          <w:p w14:paraId="10BF6DD0" w14:textId="77777777" w:rsidR="00E53F49" w:rsidRPr="00E53F49" w:rsidRDefault="00E53F49" w:rsidP="00F41E4B">
            <w:pPr>
              <w:rPr>
                <w:szCs w:val="22"/>
              </w:rPr>
            </w:pPr>
            <w:r w:rsidRPr="00E53F49">
              <w:rPr>
                <w:szCs w:val="22"/>
              </w:rPr>
              <w:t>X</w:t>
            </w:r>
          </w:p>
        </w:tc>
        <w:tc>
          <w:tcPr>
            <w:tcW w:w="0" w:type="auto"/>
            <w:vAlign w:val="center"/>
            <w:hideMark/>
          </w:tcPr>
          <w:p w14:paraId="1AE4781E" w14:textId="77777777" w:rsidR="00E53F49" w:rsidRPr="00E53F49" w:rsidRDefault="00E53F49" w:rsidP="00F41E4B">
            <w:pPr>
              <w:rPr>
                <w:szCs w:val="22"/>
              </w:rPr>
            </w:pPr>
            <w:r w:rsidRPr="00E53F49">
              <w:rPr>
                <w:szCs w:val="22"/>
              </w:rPr>
              <w:t>X</w:t>
            </w:r>
          </w:p>
        </w:tc>
        <w:tc>
          <w:tcPr>
            <w:tcW w:w="0" w:type="auto"/>
            <w:vAlign w:val="center"/>
            <w:hideMark/>
          </w:tcPr>
          <w:p w14:paraId="49E0C92D" w14:textId="77777777" w:rsidR="00E53F49" w:rsidRPr="00E53F49" w:rsidRDefault="00E53F49" w:rsidP="00F41E4B">
            <w:pPr>
              <w:rPr>
                <w:szCs w:val="22"/>
              </w:rPr>
            </w:pPr>
            <w:r w:rsidRPr="00E53F49">
              <w:rPr>
                <w:szCs w:val="22"/>
              </w:rPr>
              <w:t>X</w:t>
            </w:r>
          </w:p>
        </w:tc>
        <w:tc>
          <w:tcPr>
            <w:tcW w:w="0" w:type="auto"/>
            <w:vAlign w:val="center"/>
            <w:hideMark/>
          </w:tcPr>
          <w:p w14:paraId="4F92989E" w14:textId="77777777" w:rsidR="00E53F49" w:rsidRPr="00E53F49" w:rsidRDefault="00E53F49" w:rsidP="00F41E4B">
            <w:pPr>
              <w:rPr>
                <w:szCs w:val="22"/>
              </w:rPr>
            </w:pPr>
            <w:r w:rsidRPr="00E53F49">
              <w:rPr>
                <w:szCs w:val="22"/>
              </w:rPr>
              <w:t>X</w:t>
            </w:r>
          </w:p>
        </w:tc>
        <w:tc>
          <w:tcPr>
            <w:tcW w:w="0" w:type="auto"/>
            <w:vAlign w:val="center"/>
            <w:hideMark/>
          </w:tcPr>
          <w:p w14:paraId="45F5B400" w14:textId="77777777" w:rsidR="00E53F49" w:rsidRPr="00E53F49" w:rsidRDefault="00E53F49" w:rsidP="00F41E4B">
            <w:pPr>
              <w:rPr>
                <w:szCs w:val="22"/>
              </w:rPr>
            </w:pPr>
            <w:r w:rsidRPr="00E53F49">
              <w:rPr>
                <w:szCs w:val="22"/>
              </w:rPr>
              <w:t>X</w:t>
            </w:r>
          </w:p>
        </w:tc>
        <w:tc>
          <w:tcPr>
            <w:tcW w:w="0" w:type="auto"/>
            <w:vAlign w:val="center"/>
            <w:hideMark/>
          </w:tcPr>
          <w:p w14:paraId="7E072C3A" w14:textId="77777777" w:rsidR="00E53F49" w:rsidRPr="00E53F49" w:rsidRDefault="00E53F49" w:rsidP="00F41E4B">
            <w:pPr>
              <w:rPr>
                <w:szCs w:val="22"/>
              </w:rPr>
            </w:pPr>
            <w:r w:rsidRPr="00E53F49">
              <w:rPr>
                <w:szCs w:val="22"/>
              </w:rPr>
              <w:t xml:space="preserve">X </w:t>
            </w:r>
          </w:p>
        </w:tc>
      </w:tr>
      <w:tr w:rsidR="00E53F49" w:rsidRPr="00E53F49" w14:paraId="75FDC42F" w14:textId="77777777" w:rsidTr="00F41E4B">
        <w:trPr>
          <w:tblCellSpacing w:w="15" w:type="dxa"/>
        </w:trPr>
        <w:tc>
          <w:tcPr>
            <w:tcW w:w="0" w:type="auto"/>
            <w:vAlign w:val="center"/>
            <w:hideMark/>
          </w:tcPr>
          <w:p w14:paraId="3DF1A174" w14:textId="77777777" w:rsidR="00E53F49" w:rsidRPr="00E53F49" w:rsidRDefault="00E53F49" w:rsidP="00F41E4B">
            <w:pPr>
              <w:rPr>
                <w:szCs w:val="22"/>
              </w:rPr>
            </w:pPr>
            <w:r w:rsidRPr="00E53F49">
              <w:rPr>
                <w:szCs w:val="22"/>
              </w:rPr>
              <w:t>Da Electric Utility Steam Generating Units for which Construction is Commenced after September 18, 1978</w:t>
            </w:r>
          </w:p>
        </w:tc>
        <w:tc>
          <w:tcPr>
            <w:tcW w:w="0" w:type="auto"/>
            <w:vAlign w:val="center"/>
            <w:hideMark/>
          </w:tcPr>
          <w:p w14:paraId="79CBA917" w14:textId="77777777" w:rsidR="00E53F49" w:rsidRPr="00E53F49" w:rsidRDefault="00E53F49" w:rsidP="00F41E4B">
            <w:pPr>
              <w:rPr>
                <w:szCs w:val="22"/>
              </w:rPr>
            </w:pPr>
            <w:r w:rsidRPr="00E53F49">
              <w:rPr>
                <w:szCs w:val="22"/>
              </w:rPr>
              <w:t>X</w:t>
            </w:r>
          </w:p>
        </w:tc>
        <w:tc>
          <w:tcPr>
            <w:tcW w:w="0" w:type="auto"/>
            <w:vAlign w:val="center"/>
            <w:hideMark/>
          </w:tcPr>
          <w:p w14:paraId="1522E247" w14:textId="77777777" w:rsidR="00E53F49" w:rsidRPr="00E53F49" w:rsidRDefault="00E53F49" w:rsidP="00F41E4B">
            <w:pPr>
              <w:rPr>
                <w:szCs w:val="22"/>
              </w:rPr>
            </w:pPr>
            <w:r w:rsidRPr="00E53F49">
              <w:rPr>
                <w:szCs w:val="22"/>
              </w:rPr>
              <w:t>X</w:t>
            </w:r>
          </w:p>
        </w:tc>
        <w:tc>
          <w:tcPr>
            <w:tcW w:w="0" w:type="auto"/>
            <w:vAlign w:val="center"/>
            <w:hideMark/>
          </w:tcPr>
          <w:p w14:paraId="764F6846" w14:textId="77777777" w:rsidR="00E53F49" w:rsidRPr="00E53F49" w:rsidRDefault="00E53F49" w:rsidP="00F41E4B">
            <w:pPr>
              <w:rPr>
                <w:szCs w:val="22"/>
              </w:rPr>
            </w:pPr>
            <w:r w:rsidRPr="00E53F49">
              <w:rPr>
                <w:szCs w:val="22"/>
              </w:rPr>
              <w:t>X</w:t>
            </w:r>
          </w:p>
        </w:tc>
        <w:tc>
          <w:tcPr>
            <w:tcW w:w="0" w:type="auto"/>
            <w:vAlign w:val="center"/>
            <w:hideMark/>
          </w:tcPr>
          <w:p w14:paraId="5F604541" w14:textId="77777777" w:rsidR="00E53F49" w:rsidRPr="00E53F49" w:rsidRDefault="00E53F49" w:rsidP="00F41E4B">
            <w:pPr>
              <w:rPr>
                <w:szCs w:val="22"/>
              </w:rPr>
            </w:pPr>
            <w:r w:rsidRPr="00E53F49">
              <w:rPr>
                <w:szCs w:val="22"/>
              </w:rPr>
              <w:t>X</w:t>
            </w:r>
          </w:p>
        </w:tc>
        <w:tc>
          <w:tcPr>
            <w:tcW w:w="0" w:type="auto"/>
            <w:vAlign w:val="center"/>
            <w:hideMark/>
          </w:tcPr>
          <w:p w14:paraId="0B4DCA53" w14:textId="77777777" w:rsidR="00E53F49" w:rsidRPr="00E53F49" w:rsidRDefault="00E53F49" w:rsidP="00F41E4B">
            <w:pPr>
              <w:rPr>
                <w:szCs w:val="22"/>
              </w:rPr>
            </w:pPr>
            <w:r w:rsidRPr="00E53F49">
              <w:rPr>
                <w:szCs w:val="22"/>
              </w:rPr>
              <w:t>X</w:t>
            </w:r>
          </w:p>
        </w:tc>
        <w:tc>
          <w:tcPr>
            <w:tcW w:w="0" w:type="auto"/>
            <w:vAlign w:val="center"/>
            <w:hideMark/>
          </w:tcPr>
          <w:p w14:paraId="4257815B" w14:textId="77777777" w:rsidR="00E53F49" w:rsidRPr="00E53F49" w:rsidRDefault="00E53F49" w:rsidP="00F41E4B">
            <w:pPr>
              <w:rPr>
                <w:szCs w:val="22"/>
              </w:rPr>
            </w:pPr>
            <w:r w:rsidRPr="00E53F49">
              <w:rPr>
                <w:szCs w:val="22"/>
              </w:rPr>
              <w:t>X</w:t>
            </w:r>
          </w:p>
        </w:tc>
        <w:tc>
          <w:tcPr>
            <w:tcW w:w="0" w:type="auto"/>
            <w:vAlign w:val="center"/>
            <w:hideMark/>
          </w:tcPr>
          <w:p w14:paraId="320A6A88" w14:textId="77777777" w:rsidR="00E53F49" w:rsidRPr="00E53F49" w:rsidRDefault="00E53F49" w:rsidP="00F41E4B">
            <w:pPr>
              <w:rPr>
                <w:szCs w:val="22"/>
              </w:rPr>
            </w:pPr>
            <w:r w:rsidRPr="00E53F49">
              <w:rPr>
                <w:szCs w:val="22"/>
              </w:rPr>
              <w:t>X</w:t>
            </w:r>
          </w:p>
        </w:tc>
        <w:tc>
          <w:tcPr>
            <w:tcW w:w="0" w:type="auto"/>
            <w:vAlign w:val="center"/>
            <w:hideMark/>
          </w:tcPr>
          <w:p w14:paraId="54A5C184" w14:textId="77777777" w:rsidR="00E53F49" w:rsidRPr="00E53F49" w:rsidRDefault="00E53F49" w:rsidP="00F41E4B">
            <w:pPr>
              <w:rPr>
                <w:szCs w:val="22"/>
              </w:rPr>
            </w:pPr>
            <w:r w:rsidRPr="00E53F49">
              <w:rPr>
                <w:szCs w:val="22"/>
              </w:rPr>
              <w:t xml:space="preserve">X </w:t>
            </w:r>
          </w:p>
        </w:tc>
      </w:tr>
      <w:tr w:rsidR="00E53F49" w:rsidRPr="00E53F49" w14:paraId="1713C4DE" w14:textId="77777777" w:rsidTr="00F41E4B">
        <w:trPr>
          <w:tblCellSpacing w:w="15" w:type="dxa"/>
        </w:trPr>
        <w:tc>
          <w:tcPr>
            <w:tcW w:w="0" w:type="auto"/>
            <w:vAlign w:val="center"/>
            <w:hideMark/>
          </w:tcPr>
          <w:p w14:paraId="235C3A1C" w14:textId="77777777" w:rsidR="00E53F49" w:rsidRPr="00E53F49" w:rsidRDefault="00E53F49" w:rsidP="00F41E4B">
            <w:pPr>
              <w:rPr>
                <w:szCs w:val="22"/>
              </w:rPr>
            </w:pPr>
            <w:r w:rsidRPr="00E53F49">
              <w:rPr>
                <w:szCs w:val="22"/>
              </w:rPr>
              <w:t>Db Industrial-Commercial-Institutional Steam Generating Units</w:t>
            </w:r>
          </w:p>
        </w:tc>
        <w:tc>
          <w:tcPr>
            <w:tcW w:w="0" w:type="auto"/>
            <w:vAlign w:val="center"/>
            <w:hideMark/>
          </w:tcPr>
          <w:p w14:paraId="242E018A" w14:textId="77777777" w:rsidR="00E53F49" w:rsidRPr="00E53F49" w:rsidRDefault="00E53F49" w:rsidP="00F41E4B">
            <w:pPr>
              <w:rPr>
                <w:szCs w:val="22"/>
              </w:rPr>
            </w:pPr>
            <w:r w:rsidRPr="00E53F49">
              <w:rPr>
                <w:szCs w:val="22"/>
              </w:rPr>
              <w:t>X</w:t>
            </w:r>
          </w:p>
        </w:tc>
        <w:tc>
          <w:tcPr>
            <w:tcW w:w="0" w:type="auto"/>
            <w:vAlign w:val="center"/>
            <w:hideMark/>
          </w:tcPr>
          <w:p w14:paraId="13FDDBE9" w14:textId="77777777" w:rsidR="00E53F49" w:rsidRPr="00E53F49" w:rsidRDefault="00E53F49" w:rsidP="00F41E4B">
            <w:pPr>
              <w:rPr>
                <w:szCs w:val="22"/>
              </w:rPr>
            </w:pPr>
            <w:r w:rsidRPr="00E53F49">
              <w:rPr>
                <w:szCs w:val="22"/>
              </w:rPr>
              <w:t>X</w:t>
            </w:r>
          </w:p>
        </w:tc>
        <w:tc>
          <w:tcPr>
            <w:tcW w:w="0" w:type="auto"/>
            <w:vAlign w:val="center"/>
            <w:hideMark/>
          </w:tcPr>
          <w:p w14:paraId="0CEA25C8" w14:textId="77777777" w:rsidR="00E53F49" w:rsidRPr="00E53F49" w:rsidRDefault="00E53F49" w:rsidP="00F41E4B">
            <w:pPr>
              <w:rPr>
                <w:szCs w:val="22"/>
              </w:rPr>
            </w:pPr>
            <w:r w:rsidRPr="00E53F49">
              <w:rPr>
                <w:szCs w:val="22"/>
              </w:rPr>
              <w:t>X</w:t>
            </w:r>
          </w:p>
        </w:tc>
        <w:tc>
          <w:tcPr>
            <w:tcW w:w="0" w:type="auto"/>
            <w:vAlign w:val="center"/>
            <w:hideMark/>
          </w:tcPr>
          <w:p w14:paraId="0DB81C9C" w14:textId="77777777" w:rsidR="00E53F49" w:rsidRPr="00E53F49" w:rsidRDefault="00E53F49" w:rsidP="00F41E4B">
            <w:pPr>
              <w:rPr>
                <w:szCs w:val="22"/>
              </w:rPr>
            </w:pPr>
            <w:r w:rsidRPr="00E53F49">
              <w:rPr>
                <w:szCs w:val="22"/>
              </w:rPr>
              <w:t>X</w:t>
            </w:r>
          </w:p>
        </w:tc>
        <w:tc>
          <w:tcPr>
            <w:tcW w:w="0" w:type="auto"/>
            <w:vAlign w:val="center"/>
            <w:hideMark/>
          </w:tcPr>
          <w:p w14:paraId="6B2E53ED" w14:textId="77777777" w:rsidR="00E53F49" w:rsidRPr="00E53F49" w:rsidRDefault="00E53F49" w:rsidP="00F41E4B">
            <w:pPr>
              <w:rPr>
                <w:szCs w:val="22"/>
              </w:rPr>
            </w:pPr>
            <w:r w:rsidRPr="00E53F49">
              <w:rPr>
                <w:szCs w:val="22"/>
              </w:rPr>
              <w:t>X</w:t>
            </w:r>
          </w:p>
        </w:tc>
        <w:tc>
          <w:tcPr>
            <w:tcW w:w="0" w:type="auto"/>
            <w:vAlign w:val="center"/>
            <w:hideMark/>
          </w:tcPr>
          <w:p w14:paraId="6B56A155" w14:textId="77777777" w:rsidR="00E53F49" w:rsidRPr="00E53F49" w:rsidRDefault="00E53F49" w:rsidP="00F41E4B">
            <w:pPr>
              <w:rPr>
                <w:szCs w:val="22"/>
              </w:rPr>
            </w:pPr>
            <w:r w:rsidRPr="00E53F49">
              <w:rPr>
                <w:szCs w:val="22"/>
              </w:rPr>
              <w:t>X</w:t>
            </w:r>
          </w:p>
        </w:tc>
        <w:tc>
          <w:tcPr>
            <w:tcW w:w="0" w:type="auto"/>
            <w:vAlign w:val="center"/>
            <w:hideMark/>
          </w:tcPr>
          <w:p w14:paraId="75782BFE" w14:textId="77777777" w:rsidR="00E53F49" w:rsidRPr="00E53F49" w:rsidRDefault="00E53F49" w:rsidP="00F41E4B">
            <w:pPr>
              <w:rPr>
                <w:szCs w:val="22"/>
              </w:rPr>
            </w:pPr>
            <w:r w:rsidRPr="00E53F49">
              <w:rPr>
                <w:szCs w:val="22"/>
              </w:rPr>
              <w:t>X</w:t>
            </w:r>
          </w:p>
        </w:tc>
        <w:tc>
          <w:tcPr>
            <w:tcW w:w="0" w:type="auto"/>
            <w:vAlign w:val="center"/>
            <w:hideMark/>
          </w:tcPr>
          <w:p w14:paraId="1E3CA1B1" w14:textId="77777777" w:rsidR="00E53F49" w:rsidRPr="00E53F49" w:rsidRDefault="00E53F49" w:rsidP="00F41E4B">
            <w:pPr>
              <w:rPr>
                <w:szCs w:val="22"/>
              </w:rPr>
            </w:pPr>
            <w:r w:rsidRPr="00E53F49">
              <w:rPr>
                <w:szCs w:val="22"/>
              </w:rPr>
              <w:t xml:space="preserve">X </w:t>
            </w:r>
          </w:p>
        </w:tc>
      </w:tr>
      <w:tr w:rsidR="00E53F49" w:rsidRPr="00E53F49" w14:paraId="66253189" w14:textId="77777777" w:rsidTr="00F41E4B">
        <w:trPr>
          <w:tblCellSpacing w:w="15" w:type="dxa"/>
        </w:trPr>
        <w:tc>
          <w:tcPr>
            <w:tcW w:w="0" w:type="auto"/>
            <w:vAlign w:val="center"/>
            <w:hideMark/>
          </w:tcPr>
          <w:p w14:paraId="6C7429A6" w14:textId="77777777" w:rsidR="00E53F49" w:rsidRPr="00E53F49" w:rsidRDefault="00E53F49" w:rsidP="00F41E4B">
            <w:pPr>
              <w:rPr>
                <w:szCs w:val="22"/>
              </w:rPr>
            </w:pPr>
            <w:r w:rsidRPr="00E53F49">
              <w:rPr>
                <w:szCs w:val="22"/>
              </w:rPr>
              <w:t>Dc Small Industrial-Commercial-Institutional Steam Generating Units</w:t>
            </w:r>
          </w:p>
        </w:tc>
        <w:tc>
          <w:tcPr>
            <w:tcW w:w="0" w:type="auto"/>
            <w:vAlign w:val="center"/>
            <w:hideMark/>
          </w:tcPr>
          <w:p w14:paraId="3F6EBD91" w14:textId="77777777" w:rsidR="00E53F49" w:rsidRPr="00E53F49" w:rsidRDefault="00E53F49" w:rsidP="00F41E4B">
            <w:pPr>
              <w:rPr>
                <w:szCs w:val="22"/>
              </w:rPr>
            </w:pPr>
            <w:r w:rsidRPr="00E53F49">
              <w:rPr>
                <w:szCs w:val="22"/>
              </w:rPr>
              <w:t>X</w:t>
            </w:r>
          </w:p>
        </w:tc>
        <w:tc>
          <w:tcPr>
            <w:tcW w:w="0" w:type="auto"/>
            <w:vAlign w:val="center"/>
            <w:hideMark/>
          </w:tcPr>
          <w:p w14:paraId="166B2BAF" w14:textId="77777777" w:rsidR="00E53F49" w:rsidRPr="00E53F49" w:rsidRDefault="00E53F49" w:rsidP="00F41E4B">
            <w:pPr>
              <w:rPr>
                <w:szCs w:val="22"/>
              </w:rPr>
            </w:pPr>
            <w:r w:rsidRPr="00E53F49">
              <w:rPr>
                <w:szCs w:val="22"/>
              </w:rPr>
              <w:t>X</w:t>
            </w:r>
          </w:p>
        </w:tc>
        <w:tc>
          <w:tcPr>
            <w:tcW w:w="0" w:type="auto"/>
            <w:vAlign w:val="center"/>
            <w:hideMark/>
          </w:tcPr>
          <w:p w14:paraId="2877A168" w14:textId="77777777" w:rsidR="00E53F49" w:rsidRPr="00E53F49" w:rsidRDefault="00E53F49" w:rsidP="00F41E4B">
            <w:pPr>
              <w:rPr>
                <w:szCs w:val="22"/>
              </w:rPr>
            </w:pPr>
            <w:r w:rsidRPr="00E53F49">
              <w:rPr>
                <w:szCs w:val="22"/>
              </w:rPr>
              <w:t>X</w:t>
            </w:r>
          </w:p>
        </w:tc>
        <w:tc>
          <w:tcPr>
            <w:tcW w:w="0" w:type="auto"/>
            <w:vAlign w:val="center"/>
            <w:hideMark/>
          </w:tcPr>
          <w:p w14:paraId="1077DB8A" w14:textId="77777777" w:rsidR="00E53F49" w:rsidRPr="00E53F49" w:rsidRDefault="00E53F49" w:rsidP="00F41E4B">
            <w:pPr>
              <w:rPr>
                <w:szCs w:val="22"/>
              </w:rPr>
            </w:pPr>
            <w:r w:rsidRPr="00E53F49">
              <w:rPr>
                <w:szCs w:val="22"/>
              </w:rPr>
              <w:t>X</w:t>
            </w:r>
          </w:p>
        </w:tc>
        <w:tc>
          <w:tcPr>
            <w:tcW w:w="0" w:type="auto"/>
            <w:vAlign w:val="center"/>
            <w:hideMark/>
          </w:tcPr>
          <w:p w14:paraId="612DFEEB" w14:textId="77777777" w:rsidR="00E53F49" w:rsidRPr="00E53F49" w:rsidRDefault="00E53F49" w:rsidP="00F41E4B">
            <w:pPr>
              <w:rPr>
                <w:szCs w:val="22"/>
              </w:rPr>
            </w:pPr>
            <w:r w:rsidRPr="00E53F49">
              <w:rPr>
                <w:szCs w:val="22"/>
              </w:rPr>
              <w:t>X</w:t>
            </w:r>
          </w:p>
        </w:tc>
        <w:tc>
          <w:tcPr>
            <w:tcW w:w="0" w:type="auto"/>
            <w:vAlign w:val="center"/>
            <w:hideMark/>
          </w:tcPr>
          <w:p w14:paraId="3C9969A5" w14:textId="77777777" w:rsidR="00E53F49" w:rsidRPr="00E53F49" w:rsidRDefault="00E53F49" w:rsidP="00F41E4B">
            <w:pPr>
              <w:rPr>
                <w:szCs w:val="22"/>
              </w:rPr>
            </w:pPr>
            <w:r w:rsidRPr="00E53F49">
              <w:rPr>
                <w:szCs w:val="22"/>
              </w:rPr>
              <w:t>X</w:t>
            </w:r>
          </w:p>
        </w:tc>
        <w:tc>
          <w:tcPr>
            <w:tcW w:w="0" w:type="auto"/>
            <w:vAlign w:val="center"/>
            <w:hideMark/>
          </w:tcPr>
          <w:p w14:paraId="6476A479" w14:textId="77777777" w:rsidR="00E53F49" w:rsidRPr="00E53F49" w:rsidRDefault="00E53F49" w:rsidP="00F41E4B">
            <w:pPr>
              <w:rPr>
                <w:szCs w:val="22"/>
              </w:rPr>
            </w:pPr>
            <w:r w:rsidRPr="00E53F49">
              <w:rPr>
                <w:szCs w:val="22"/>
              </w:rPr>
              <w:t>X</w:t>
            </w:r>
          </w:p>
        </w:tc>
        <w:tc>
          <w:tcPr>
            <w:tcW w:w="0" w:type="auto"/>
            <w:vAlign w:val="center"/>
            <w:hideMark/>
          </w:tcPr>
          <w:p w14:paraId="3690A560" w14:textId="77777777" w:rsidR="00E53F49" w:rsidRPr="00E53F49" w:rsidRDefault="00E53F49" w:rsidP="00F41E4B">
            <w:pPr>
              <w:rPr>
                <w:szCs w:val="22"/>
              </w:rPr>
            </w:pPr>
            <w:r w:rsidRPr="00E53F49">
              <w:rPr>
                <w:szCs w:val="22"/>
              </w:rPr>
              <w:t xml:space="preserve">X </w:t>
            </w:r>
          </w:p>
        </w:tc>
      </w:tr>
      <w:tr w:rsidR="00E53F49" w:rsidRPr="00E53F49" w14:paraId="3F70E540" w14:textId="77777777" w:rsidTr="00F41E4B">
        <w:trPr>
          <w:tblCellSpacing w:w="15" w:type="dxa"/>
        </w:trPr>
        <w:tc>
          <w:tcPr>
            <w:tcW w:w="0" w:type="auto"/>
            <w:vAlign w:val="center"/>
            <w:hideMark/>
          </w:tcPr>
          <w:p w14:paraId="3BEA308F" w14:textId="77777777" w:rsidR="00E53F49" w:rsidRPr="00E53F49" w:rsidRDefault="00E53F49" w:rsidP="00F41E4B">
            <w:pPr>
              <w:rPr>
                <w:szCs w:val="22"/>
              </w:rPr>
            </w:pPr>
            <w:r w:rsidRPr="00E53F49">
              <w:rPr>
                <w:szCs w:val="22"/>
              </w:rPr>
              <w:t>E Incinerators</w:t>
            </w:r>
          </w:p>
        </w:tc>
        <w:tc>
          <w:tcPr>
            <w:tcW w:w="0" w:type="auto"/>
            <w:vAlign w:val="center"/>
            <w:hideMark/>
          </w:tcPr>
          <w:p w14:paraId="2255A4FC" w14:textId="77777777" w:rsidR="00E53F49" w:rsidRPr="00E53F49" w:rsidRDefault="00E53F49" w:rsidP="00F41E4B">
            <w:pPr>
              <w:rPr>
                <w:szCs w:val="22"/>
              </w:rPr>
            </w:pPr>
            <w:r w:rsidRPr="00E53F49">
              <w:rPr>
                <w:szCs w:val="22"/>
              </w:rPr>
              <w:t>X</w:t>
            </w:r>
          </w:p>
        </w:tc>
        <w:tc>
          <w:tcPr>
            <w:tcW w:w="0" w:type="auto"/>
            <w:vAlign w:val="center"/>
            <w:hideMark/>
          </w:tcPr>
          <w:p w14:paraId="4AA71284" w14:textId="77777777" w:rsidR="00E53F49" w:rsidRPr="00E53F49" w:rsidRDefault="00E53F49" w:rsidP="00F41E4B">
            <w:pPr>
              <w:rPr>
                <w:szCs w:val="22"/>
              </w:rPr>
            </w:pPr>
            <w:r w:rsidRPr="00E53F49">
              <w:rPr>
                <w:szCs w:val="22"/>
              </w:rPr>
              <w:t>X</w:t>
            </w:r>
          </w:p>
        </w:tc>
        <w:tc>
          <w:tcPr>
            <w:tcW w:w="0" w:type="auto"/>
            <w:vAlign w:val="center"/>
            <w:hideMark/>
          </w:tcPr>
          <w:p w14:paraId="067E29EC" w14:textId="77777777" w:rsidR="00E53F49" w:rsidRPr="00E53F49" w:rsidRDefault="00E53F49" w:rsidP="00F41E4B">
            <w:pPr>
              <w:rPr>
                <w:szCs w:val="22"/>
              </w:rPr>
            </w:pPr>
            <w:r w:rsidRPr="00E53F49">
              <w:rPr>
                <w:szCs w:val="22"/>
              </w:rPr>
              <w:t>X</w:t>
            </w:r>
          </w:p>
        </w:tc>
        <w:tc>
          <w:tcPr>
            <w:tcW w:w="0" w:type="auto"/>
            <w:vAlign w:val="center"/>
            <w:hideMark/>
          </w:tcPr>
          <w:p w14:paraId="311AFFA7" w14:textId="77777777" w:rsidR="00E53F49" w:rsidRPr="00E53F49" w:rsidRDefault="00E53F49" w:rsidP="00F41E4B">
            <w:pPr>
              <w:rPr>
                <w:szCs w:val="22"/>
              </w:rPr>
            </w:pPr>
            <w:r w:rsidRPr="00E53F49">
              <w:rPr>
                <w:szCs w:val="22"/>
              </w:rPr>
              <w:t>X</w:t>
            </w:r>
          </w:p>
        </w:tc>
        <w:tc>
          <w:tcPr>
            <w:tcW w:w="0" w:type="auto"/>
            <w:vAlign w:val="center"/>
            <w:hideMark/>
          </w:tcPr>
          <w:p w14:paraId="73CE76FE" w14:textId="77777777" w:rsidR="00E53F49" w:rsidRPr="00E53F49" w:rsidRDefault="00E53F49" w:rsidP="00F41E4B">
            <w:pPr>
              <w:rPr>
                <w:szCs w:val="22"/>
              </w:rPr>
            </w:pPr>
            <w:r w:rsidRPr="00E53F49">
              <w:rPr>
                <w:szCs w:val="22"/>
              </w:rPr>
              <w:t>X</w:t>
            </w:r>
          </w:p>
        </w:tc>
        <w:tc>
          <w:tcPr>
            <w:tcW w:w="0" w:type="auto"/>
            <w:vAlign w:val="center"/>
            <w:hideMark/>
          </w:tcPr>
          <w:p w14:paraId="52B7D97F" w14:textId="77777777" w:rsidR="00E53F49" w:rsidRPr="00E53F49" w:rsidRDefault="00E53F49" w:rsidP="00F41E4B">
            <w:pPr>
              <w:rPr>
                <w:szCs w:val="22"/>
              </w:rPr>
            </w:pPr>
            <w:r w:rsidRPr="00E53F49">
              <w:rPr>
                <w:szCs w:val="22"/>
              </w:rPr>
              <w:t>X</w:t>
            </w:r>
          </w:p>
        </w:tc>
        <w:tc>
          <w:tcPr>
            <w:tcW w:w="0" w:type="auto"/>
            <w:vAlign w:val="center"/>
            <w:hideMark/>
          </w:tcPr>
          <w:p w14:paraId="721FB447" w14:textId="77777777" w:rsidR="00E53F49" w:rsidRPr="00E53F49" w:rsidRDefault="00E53F49" w:rsidP="00F41E4B">
            <w:pPr>
              <w:rPr>
                <w:szCs w:val="22"/>
              </w:rPr>
            </w:pPr>
            <w:r w:rsidRPr="00E53F49">
              <w:rPr>
                <w:szCs w:val="22"/>
              </w:rPr>
              <w:t>X</w:t>
            </w:r>
          </w:p>
        </w:tc>
        <w:tc>
          <w:tcPr>
            <w:tcW w:w="0" w:type="auto"/>
            <w:vAlign w:val="center"/>
            <w:hideMark/>
          </w:tcPr>
          <w:p w14:paraId="4553EB26" w14:textId="77777777" w:rsidR="00E53F49" w:rsidRPr="00E53F49" w:rsidRDefault="00E53F49" w:rsidP="00F41E4B">
            <w:pPr>
              <w:rPr>
                <w:szCs w:val="22"/>
              </w:rPr>
            </w:pPr>
            <w:r w:rsidRPr="00E53F49">
              <w:rPr>
                <w:szCs w:val="22"/>
              </w:rPr>
              <w:t xml:space="preserve">X </w:t>
            </w:r>
          </w:p>
        </w:tc>
      </w:tr>
      <w:tr w:rsidR="00E53F49" w:rsidRPr="00E53F49" w14:paraId="179B61FB" w14:textId="77777777" w:rsidTr="00F41E4B">
        <w:trPr>
          <w:tblCellSpacing w:w="15" w:type="dxa"/>
        </w:trPr>
        <w:tc>
          <w:tcPr>
            <w:tcW w:w="0" w:type="auto"/>
            <w:vAlign w:val="center"/>
            <w:hideMark/>
          </w:tcPr>
          <w:p w14:paraId="691796EC" w14:textId="77777777" w:rsidR="00E53F49" w:rsidRPr="00E53F49" w:rsidRDefault="00E53F49" w:rsidP="00F41E4B">
            <w:pPr>
              <w:rPr>
                <w:szCs w:val="22"/>
              </w:rPr>
            </w:pPr>
            <w:r w:rsidRPr="00E53F49">
              <w:rPr>
                <w:szCs w:val="22"/>
              </w:rPr>
              <w:t>Ea Municipal Waste Combustors for which Construction is Commenced after December 20, 1989 and on or before September 20, 1994</w:t>
            </w:r>
          </w:p>
        </w:tc>
        <w:tc>
          <w:tcPr>
            <w:tcW w:w="0" w:type="auto"/>
            <w:vAlign w:val="center"/>
            <w:hideMark/>
          </w:tcPr>
          <w:p w14:paraId="4905D14C" w14:textId="77777777" w:rsidR="00E53F49" w:rsidRPr="00E53F49" w:rsidRDefault="00E53F49" w:rsidP="00F41E4B">
            <w:pPr>
              <w:rPr>
                <w:szCs w:val="22"/>
              </w:rPr>
            </w:pPr>
            <w:r w:rsidRPr="00E53F49">
              <w:rPr>
                <w:szCs w:val="22"/>
              </w:rPr>
              <w:t>X</w:t>
            </w:r>
          </w:p>
        </w:tc>
        <w:tc>
          <w:tcPr>
            <w:tcW w:w="0" w:type="auto"/>
            <w:vAlign w:val="center"/>
            <w:hideMark/>
          </w:tcPr>
          <w:p w14:paraId="7F3B2A38" w14:textId="77777777" w:rsidR="00E53F49" w:rsidRPr="00E53F49" w:rsidRDefault="00E53F49" w:rsidP="00F41E4B">
            <w:pPr>
              <w:rPr>
                <w:szCs w:val="22"/>
              </w:rPr>
            </w:pPr>
            <w:r w:rsidRPr="00E53F49">
              <w:rPr>
                <w:szCs w:val="22"/>
              </w:rPr>
              <w:t>X</w:t>
            </w:r>
          </w:p>
        </w:tc>
        <w:tc>
          <w:tcPr>
            <w:tcW w:w="0" w:type="auto"/>
            <w:vAlign w:val="center"/>
            <w:hideMark/>
          </w:tcPr>
          <w:p w14:paraId="1BCFAFD7" w14:textId="77777777" w:rsidR="00E53F49" w:rsidRPr="00E53F49" w:rsidRDefault="00E53F49" w:rsidP="00F41E4B">
            <w:pPr>
              <w:rPr>
                <w:szCs w:val="22"/>
              </w:rPr>
            </w:pPr>
            <w:r w:rsidRPr="00E53F49">
              <w:rPr>
                <w:szCs w:val="22"/>
              </w:rPr>
              <w:t>X</w:t>
            </w:r>
          </w:p>
        </w:tc>
        <w:tc>
          <w:tcPr>
            <w:tcW w:w="0" w:type="auto"/>
            <w:vAlign w:val="center"/>
            <w:hideMark/>
          </w:tcPr>
          <w:p w14:paraId="09998A93" w14:textId="77777777" w:rsidR="00E53F49" w:rsidRPr="00E53F49" w:rsidRDefault="00E53F49" w:rsidP="00F41E4B">
            <w:pPr>
              <w:rPr>
                <w:szCs w:val="22"/>
              </w:rPr>
            </w:pPr>
            <w:r w:rsidRPr="00E53F49">
              <w:rPr>
                <w:szCs w:val="22"/>
              </w:rPr>
              <w:t>X</w:t>
            </w:r>
          </w:p>
        </w:tc>
        <w:tc>
          <w:tcPr>
            <w:tcW w:w="0" w:type="auto"/>
            <w:vAlign w:val="center"/>
            <w:hideMark/>
          </w:tcPr>
          <w:p w14:paraId="6265D71B" w14:textId="77777777" w:rsidR="00E53F49" w:rsidRPr="00E53F49" w:rsidRDefault="00E53F49" w:rsidP="00F41E4B">
            <w:pPr>
              <w:rPr>
                <w:szCs w:val="22"/>
              </w:rPr>
            </w:pPr>
            <w:r w:rsidRPr="00E53F49">
              <w:rPr>
                <w:szCs w:val="22"/>
              </w:rPr>
              <w:t>X</w:t>
            </w:r>
          </w:p>
        </w:tc>
        <w:tc>
          <w:tcPr>
            <w:tcW w:w="0" w:type="auto"/>
            <w:vAlign w:val="center"/>
            <w:hideMark/>
          </w:tcPr>
          <w:p w14:paraId="77FA1F5D" w14:textId="77777777" w:rsidR="00E53F49" w:rsidRPr="00E53F49" w:rsidRDefault="00E53F49" w:rsidP="00F41E4B">
            <w:pPr>
              <w:rPr>
                <w:szCs w:val="22"/>
              </w:rPr>
            </w:pPr>
            <w:r w:rsidRPr="00E53F49">
              <w:rPr>
                <w:szCs w:val="22"/>
              </w:rPr>
              <w:t>X</w:t>
            </w:r>
          </w:p>
        </w:tc>
        <w:tc>
          <w:tcPr>
            <w:tcW w:w="0" w:type="auto"/>
            <w:vAlign w:val="center"/>
            <w:hideMark/>
          </w:tcPr>
          <w:p w14:paraId="51923CF4" w14:textId="77777777" w:rsidR="00E53F49" w:rsidRPr="00E53F49" w:rsidRDefault="00E53F49" w:rsidP="00F41E4B">
            <w:pPr>
              <w:rPr>
                <w:szCs w:val="22"/>
              </w:rPr>
            </w:pPr>
            <w:r w:rsidRPr="00E53F49">
              <w:rPr>
                <w:szCs w:val="22"/>
              </w:rPr>
              <w:t>X</w:t>
            </w:r>
          </w:p>
        </w:tc>
        <w:tc>
          <w:tcPr>
            <w:tcW w:w="0" w:type="auto"/>
            <w:vAlign w:val="center"/>
            <w:hideMark/>
          </w:tcPr>
          <w:p w14:paraId="72393461" w14:textId="77777777" w:rsidR="00E53F49" w:rsidRPr="00E53F49" w:rsidRDefault="00E53F49" w:rsidP="00F41E4B">
            <w:pPr>
              <w:rPr>
                <w:szCs w:val="22"/>
              </w:rPr>
            </w:pPr>
            <w:r w:rsidRPr="00E53F49">
              <w:rPr>
                <w:szCs w:val="22"/>
              </w:rPr>
              <w:t xml:space="preserve">X </w:t>
            </w:r>
          </w:p>
        </w:tc>
      </w:tr>
      <w:tr w:rsidR="00E53F49" w:rsidRPr="00E53F49" w14:paraId="3705AF91" w14:textId="77777777" w:rsidTr="00F41E4B">
        <w:trPr>
          <w:tblCellSpacing w:w="15" w:type="dxa"/>
        </w:trPr>
        <w:tc>
          <w:tcPr>
            <w:tcW w:w="0" w:type="auto"/>
            <w:vAlign w:val="center"/>
            <w:hideMark/>
          </w:tcPr>
          <w:p w14:paraId="3F0A8DA9" w14:textId="77777777" w:rsidR="00E53F49" w:rsidRPr="00E53F49" w:rsidRDefault="00E53F49" w:rsidP="00F41E4B">
            <w:pPr>
              <w:rPr>
                <w:szCs w:val="22"/>
              </w:rPr>
            </w:pPr>
            <w:r w:rsidRPr="00E53F49">
              <w:rPr>
                <w:szCs w:val="22"/>
              </w:rPr>
              <w:t>Eb—Large Municipal Waste Combustors</w:t>
            </w:r>
          </w:p>
        </w:tc>
        <w:tc>
          <w:tcPr>
            <w:tcW w:w="0" w:type="auto"/>
            <w:vAlign w:val="center"/>
            <w:hideMark/>
          </w:tcPr>
          <w:p w14:paraId="12E95E12" w14:textId="77777777" w:rsidR="00E53F49" w:rsidRPr="00E53F49" w:rsidRDefault="00E53F49" w:rsidP="00F41E4B">
            <w:pPr>
              <w:rPr>
                <w:szCs w:val="22"/>
              </w:rPr>
            </w:pPr>
          </w:p>
        </w:tc>
        <w:tc>
          <w:tcPr>
            <w:tcW w:w="0" w:type="auto"/>
            <w:vAlign w:val="center"/>
            <w:hideMark/>
          </w:tcPr>
          <w:p w14:paraId="1DCA8B91" w14:textId="77777777" w:rsidR="00E53F49" w:rsidRPr="00E53F49" w:rsidRDefault="00E53F49" w:rsidP="00F41E4B">
            <w:pPr>
              <w:rPr>
                <w:szCs w:val="22"/>
              </w:rPr>
            </w:pPr>
            <w:r w:rsidRPr="00E53F49">
              <w:rPr>
                <w:szCs w:val="22"/>
              </w:rPr>
              <w:t>X</w:t>
            </w:r>
          </w:p>
        </w:tc>
        <w:tc>
          <w:tcPr>
            <w:tcW w:w="0" w:type="auto"/>
            <w:vAlign w:val="center"/>
            <w:hideMark/>
          </w:tcPr>
          <w:p w14:paraId="7E5907E6" w14:textId="77777777" w:rsidR="00E53F49" w:rsidRPr="00E53F49" w:rsidRDefault="00E53F49" w:rsidP="00F41E4B">
            <w:pPr>
              <w:rPr>
                <w:szCs w:val="22"/>
              </w:rPr>
            </w:pPr>
          </w:p>
        </w:tc>
        <w:tc>
          <w:tcPr>
            <w:tcW w:w="0" w:type="auto"/>
            <w:vAlign w:val="center"/>
            <w:hideMark/>
          </w:tcPr>
          <w:p w14:paraId="3890F4AC" w14:textId="77777777" w:rsidR="00E53F49" w:rsidRPr="00E53F49" w:rsidRDefault="00E53F49" w:rsidP="00F41E4B">
            <w:pPr>
              <w:rPr>
                <w:szCs w:val="22"/>
              </w:rPr>
            </w:pPr>
            <w:r w:rsidRPr="00E53F49">
              <w:rPr>
                <w:szCs w:val="22"/>
              </w:rPr>
              <w:t>X</w:t>
            </w:r>
          </w:p>
        </w:tc>
        <w:tc>
          <w:tcPr>
            <w:tcW w:w="0" w:type="auto"/>
            <w:vAlign w:val="center"/>
            <w:hideMark/>
          </w:tcPr>
          <w:p w14:paraId="2C07368A" w14:textId="77777777" w:rsidR="00E53F49" w:rsidRPr="00E53F49" w:rsidRDefault="00E53F49" w:rsidP="00F41E4B">
            <w:pPr>
              <w:rPr>
                <w:szCs w:val="22"/>
              </w:rPr>
            </w:pPr>
            <w:r w:rsidRPr="00E53F49">
              <w:rPr>
                <w:szCs w:val="22"/>
              </w:rPr>
              <w:t>X</w:t>
            </w:r>
          </w:p>
        </w:tc>
        <w:tc>
          <w:tcPr>
            <w:tcW w:w="0" w:type="auto"/>
            <w:vAlign w:val="center"/>
            <w:hideMark/>
          </w:tcPr>
          <w:p w14:paraId="2BC40D9F" w14:textId="77777777" w:rsidR="00E53F49" w:rsidRPr="00E53F49" w:rsidRDefault="00E53F49" w:rsidP="00F41E4B">
            <w:pPr>
              <w:rPr>
                <w:szCs w:val="22"/>
              </w:rPr>
            </w:pPr>
            <w:r w:rsidRPr="00E53F49">
              <w:rPr>
                <w:szCs w:val="22"/>
              </w:rPr>
              <w:t xml:space="preserve">X </w:t>
            </w:r>
          </w:p>
        </w:tc>
        <w:tc>
          <w:tcPr>
            <w:tcW w:w="0" w:type="auto"/>
            <w:vAlign w:val="center"/>
            <w:hideMark/>
          </w:tcPr>
          <w:p w14:paraId="1B4B5D2A" w14:textId="77777777" w:rsidR="00E53F49" w:rsidRPr="00E53F49" w:rsidRDefault="00E53F49" w:rsidP="00F41E4B">
            <w:pPr>
              <w:rPr>
                <w:szCs w:val="22"/>
              </w:rPr>
            </w:pPr>
          </w:p>
        </w:tc>
        <w:tc>
          <w:tcPr>
            <w:tcW w:w="0" w:type="auto"/>
            <w:vAlign w:val="center"/>
            <w:hideMark/>
          </w:tcPr>
          <w:p w14:paraId="3541C3EA" w14:textId="77777777" w:rsidR="00E53F49" w:rsidRPr="00E53F49" w:rsidRDefault="00E53F49" w:rsidP="00F41E4B">
            <w:pPr>
              <w:rPr>
                <w:szCs w:val="22"/>
              </w:rPr>
            </w:pPr>
          </w:p>
        </w:tc>
      </w:tr>
      <w:tr w:rsidR="00E53F49" w:rsidRPr="00E53F49" w14:paraId="0AF79F45" w14:textId="77777777" w:rsidTr="00F41E4B">
        <w:trPr>
          <w:tblCellSpacing w:w="15" w:type="dxa"/>
        </w:trPr>
        <w:tc>
          <w:tcPr>
            <w:tcW w:w="0" w:type="auto"/>
            <w:vAlign w:val="center"/>
            <w:hideMark/>
          </w:tcPr>
          <w:p w14:paraId="702D130F" w14:textId="77777777" w:rsidR="00E53F49" w:rsidRPr="00E53F49" w:rsidRDefault="00E53F49" w:rsidP="00F41E4B">
            <w:pPr>
              <w:rPr>
                <w:szCs w:val="22"/>
              </w:rPr>
            </w:pPr>
            <w:r w:rsidRPr="00E53F49">
              <w:rPr>
                <w:szCs w:val="22"/>
              </w:rPr>
              <w:lastRenderedPageBreak/>
              <w:t>Ec—Hospital/Medical/Infectious Waste Incinerators</w:t>
            </w:r>
          </w:p>
        </w:tc>
        <w:tc>
          <w:tcPr>
            <w:tcW w:w="0" w:type="auto"/>
            <w:vAlign w:val="center"/>
            <w:hideMark/>
          </w:tcPr>
          <w:p w14:paraId="0C4107EF" w14:textId="77777777" w:rsidR="00E53F49" w:rsidRPr="00E53F49" w:rsidRDefault="00E53F49" w:rsidP="00F41E4B">
            <w:pPr>
              <w:rPr>
                <w:szCs w:val="22"/>
              </w:rPr>
            </w:pPr>
            <w:r w:rsidRPr="00E53F49">
              <w:rPr>
                <w:szCs w:val="22"/>
              </w:rPr>
              <w:t>X</w:t>
            </w:r>
          </w:p>
        </w:tc>
        <w:tc>
          <w:tcPr>
            <w:tcW w:w="0" w:type="auto"/>
            <w:vAlign w:val="center"/>
            <w:hideMark/>
          </w:tcPr>
          <w:p w14:paraId="35DA1B70" w14:textId="77777777" w:rsidR="00E53F49" w:rsidRPr="00E53F49" w:rsidRDefault="00E53F49" w:rsidP="00F41E4B">
            <w:pPr>
              <w:rPr>
                <w:szCs w:val="22"/>
              </w:rPr>
            </w:pPr>
            <w:r w:rsidRPr="00E53F49">
              <w:rPr>
                <w:szCs w:val="22"/>
              </w:rPr>
              <w:t>X</w:t>
            </w:r>
          </w:p>
        </w:tc>
        <w:tc>
          <w:tcPr>
            <w:tcW w:w="0" w:type="auto"/>
            <w:vAlign w:val="center"/>
            <w:hideMark/>
          </w:tcPr>
          <w:p w14:paraId="0B5B79B2" w14:textId="77777777" w:rsidR="00E53F49" w:rsidRPr="00E53F49" w:rsidRDefault="00E53F49" w:rsidP="00F41E4B">
            <w:pPr>
              <w:rPr>
                <w:szCs w:val="22"/>
              </w:rPr>
            </w:pPr>
            <w:r w:rsidRPr="00E53F49">
              <w:rPr>
                <w:szCs w:val="22"/>
              </w:rPr>
              <w:t>X</w:t>
            </w:r>
          </w:p>
        </w:tc>
        <w:tc>
          <w:tcPr>
            <w:tcW w:w="0" w:type="auto"/>
            <w:vAlign w:val="center"/>
            <w:hideMark/>
          </w:tcPr>
          <w:p w14:paraId="4F586B9E" w14:textId="77777777" w:rsidR="00E53F49" w:rsidRPr="00E53F49" w:rsidRDefault="00E53F49" w:rsidP="00F41E4B">
            <w:pPr>
              <w:rPr>
                <w:szCs w:val="22"/>
              </w:rPr>
            </w:pPr>
            <w:r w:rsidRPr="00E53F49">
              <w:rPr>
                <w:szCs w:val="22"/>
              </w:rPr>
              <w:t>X</w:t>
            </w:r>
          </w:p>
        </w:tc>
        <w:tc>
          <w:tcPr>
            <w:tcW w:w="0" w:type="auto"/>
            <w:vAlign w:val="center"/>
            <w:hideMark/>
          </w:tcPr>
          <w:p w14:paraId="0E2570F5" w14:textId="77777777" w:rsidR="00E53F49" w:rsidRPr="00E53F49" w:rsidRDefault="00E53F49" w:rsidP="00F41E4B">
            <w:pPr>
              <w:rPr>
                <w:szCs w:val="22"/>
              </w:rPr>
            </w:pPr>
            <w:r w:rsidRPr="00E53F49">
              <w:rPr>
                <w:szCs w:val="22"/>
              </w:rPr>
              <w:t>X</w:t>
            </w:r>
          </w:p>
        </w:tc>
        <w:tc>
          <w:tcPr>
            <w:tcW w:w="0" w:type="auto"/>
            <w:vAlign w:val="center"/>
            <w:hideMark/>
          </w:tcPr>
          <w:p w14:paraId="4D6B1157" w14:textId="77777777" w:rsidR="00E53F49" w:rsidRPr="00E53F49" w:rsidRDefault="00E53F49" w:rsidP="00F41E4B">
            <w:pPr>
              <w:rPr>
                <w:szCs w:val="22"/>
              </w:rPr>
            </w:pPr>
            <w:r w:rsidRPr="00E53F49">
              <w:rPr>
                <w:szCs w:val="22"/>
              </w:rPr>
              <w:t xml:space="preserve">X </w:t>
            </w:r>
          </w:p>
        </w:tc>
        <w:tc>
          <w:tcPr>
            <w:tcW w:w="0" w:type="auto"/>
            <w:vAlign w:val="center"/>
            <w:hideMark/>
          </w:tcPr>
          <w:p w14:paraId="1F850223" w14:textId="77777777" w:rsidR="00E53F49" w:rsidRPr="00E53F49" w:rsidRDefault="00E53F49" w:rsidP="00F41E4B">
            <w:pPr>
              <w:rPr>
                <w:szCs w:val="22"/>
              </w:rPr>
            </w:pPr>
          </w:p>
        </w:tc>
        <w:tc>
          <w:tcPr>
            <w:tcW w:w="0" w:type="auto"/>
            <w:vAlign w:val="center"/>
            <w:hideMark/>
          </w:tcPr>
          <w:p w14:paraId="4CAFAFC9" w14:textId="77777777" w:rsidR="00E53F49" w:rsidRPr="00E53F49" w:rsidRDefault="00E53F49" w:rsidP="00F41E4B">
            <w:pPr>
              <w:rPr>
                <w:szCs w:val="22"/>
              </w:rPr>
            </w:pPr>
          </w:p>
        </w:tc>
      </w:tr>
      <w:tr w:rsidR="00E53F49" w:rsidRPr="00E53F49" w14:paraId="592347D5" w14:textId="77777777" w:rsidTr="00F41E4B">
        <w:trPr>
          <w:tblCellSpacing w:w="15" w:type="dxa"/>
        </w:trPr>
        <w:tc>
          <w:tcPr>
            <w:tcW w:w="0" w:type="auto"/>
            <w:vAlign w:val="center"/>
            <w:hideMark/>
          </w:tcPr>
          <w:p w14:paraId="58A5C719" w14:textId="77777777" w:rsidR="00E53F49" w:rsidRPr="00E53F49" w:rsidRDefault="00E53F49" w:rsidP="00F41E4B">
            <w:pPr>
              <w:rPr>
                <w:szCs w:val="22"/>
              </w:rPr>
            </w:pPr>
            <w:r w:rsidRPr="00E53F49">
              <w:rPr>
                <w:szCs w:val="22"/>
              </w:rPr>
              <w:t>F Portland Cement Plants</w:t>
            </w:r>
          </w:p>
        </w:tc>
        <w:tc>
          <w:tcPr>
            <w:tcW w:w="0" w:type="auto"/>
            <w:vAlign w:val="center"/>
            <w:hideMark/>
          </w:tcPr>
          <w:p w14:paraId="6AD3EA4A" w14:textId="77777777" w:rsidR="00E53F49" w:rsidRPr="00E53F49" w:rsidRDefault="00E53F49" w:rsidP="00F41E4B">
            <w:pPr>
              <w:rPr>
                <w:szCs w:val="22"/>
              </w:rPr>
            </w:pPr>
            <w:r w:rsidRPr="00E53F49">
              <w:rPr>
                <w:szCs w:val="22"/>
              </w:rPr>
              <w:t>X</w:t>
            </w:r>
          </w:p>
        </w:tc>
        <w:tc>
          <w:tcPr>
            <w:tcW w:w="0" w:type="auto"/>
            <w:vAlign w:val="center"/>
            <w:hideMark/>
          </w:tcPr>
          <w:p w14:paraId="5ECFFB69" w14:textId="77777777" w:rsidR="00E53F49" w:rsidRPr="00E53F49" w:rsidRDefault="00E53F49" w:rsidP="00F41E4B">
            <w:pPr>
              <w:rPr>
                <w:szCs w:val="22"/>
              </w:rPr>
            </w:pPr>
            <w:r w:rsidRPr="00E53F49">
              <w:rPr>
                <w:szCs w:val="22"/>
              </w:rPr>
              <w:t>X</w:t>
            </w:r>
          </w:p>
        </w:tc>
        <w:tc>
          <w:tcPr>
            <w:tcW w:w="0" w:type="auto"/>
            <w:vAlign w:val="center"/>
            <w:hideMark/>
          </w:tcPr>
          <w:p w14:paraId="6BECE5F3" w14:textId="77777777" w:rsidR="00E53F49" w:rsidRPr="00E53F49" w:rsidRDefault="00E53F49" w:rsidP="00F41E4B">
            <w:pPr>
              <w:rPr>
                <w:szCs w:val="22"/>
              </w:rPr>
            </w:pPr>
            <w:r w:rsidRPr="00E53F49">
              <w:rPr>
                <w:szCs w:val="22"/>
              </w:rPr>
              <w:t>X</w:t>
            </w:r>
          </w:p>
        </w:tc>
        <w:tc>
          <w:tcPr>
            <w:tcW w:w="0" w:type="auto"/>
            <w:vAlign w:val="center"/>
            <w:hideMark/>
          </w:tcPr>
          <w:p w14:paraId="7A3E9050" w14:textId="77777777" w:rsidR="00E53F49" w:rsidRPr="00E53F49" w:rsidRDefault="00E53F49" w:rsidP="00F41E4B">
            <w:pPr>
              <w:rPr>
                <w:szCs w:val="22"/>
              </w:rPr>
            </w:pPr>
            <w:r w:rsidRPr="00E53F49">
              <w:rPr>
                <w:szCs w:val="22"/>
              </w:rPr>
              <w:t>X</w:t>
            </w:r>
          </w:p>
        </w:tc>
        <w:tc>
          <w:tcPr>
            <w:tcW w:w="0" w:type="auto"/>
            <w:vAlign w:val="center"/>
            <w:hideMark/>
          </w:tcPr>
          <w:p w14:paraId="4D3342C6" w14:textId="77777777" w:rsidR="00E53F49" w:rsidRPr="00E53F49" w:rsidRDefault="00E53F49" w:rsidP="00F41E4B">
            <w:pPr>
              <w:rPr>
                <w:szCs w:val="22"/>
              </w:rPr>
            </w:pPr>
            <w:r w:rsidRPr="00E53F49">
              <w:rPr>
                <w:szCs w:val="22"/>
              </w:rPr>
              <w:t>X</w:t>
            </w:r>
          </w:p>
        </w:tc>
        <w:tc>
          <w:tcPr>
            <w:tcW w:w="0" w:type="auto"/>
            <w:vAlign w:val="center"/>
            <w:hideMark/>
          </w:tcPr>
          <w:p w14:paraId="42958D8E" w14:textId="77777777" w:rsidR="00E53F49" w:rsidRPr="00E53F49" w:rsidRDefault="00E53F49" w:rsidP="00F41E4B">
            <w:pPr>
              <w:rPr>
                <w:szCs w:val="22"/>
              </w:rPr>
            </w:pPr>
            <w:r w:rsidRPr="00E53F49">
              <w:rPr>
                <w:szCs w:val="22"/>
              </w:rPr>
              <w:t>X</w:t>
            </w:r>
          </w:p>
        </w:tc>
        <w:tc>
          <w:tcPr>
            <w:tcW w:w="0" w:type="auto"/>
            <w:vAlign w:val="center"/>
            <w:hideMark/>
          </w:tcPr>
          <w:p w14:paraId="7E646270" w14:textId="77777777" w:rsidR="00E53F49" w:rsidRPr="00E53F49" w:rsidRDefault="00E53F49" w:rsidP="00F41E4B">
            <w:pPr>
              <w:rPr>
                <w:szCs w:val="22"/>
              </w:rPr>
            </w:pPr>
            <w:r w:rsidRPr="00E53F49">
              <w:rPr>
                <w:szCs w:val="22"/>
              </w:rPr>
              <w:t>X</w:t>
            </w:r>
          </w:p>
        </w:tc>
        <w:tc>
          <w:tcPr>
            <w:tcW w:w="0" w:type="auto"/>
            <w:vAlign w:val="center"/>
            <w:hideMark/>
          </w:tcPr>
          <w:p w14:paraId="6C216B6E" w14:textId="77777777" w:rsidR="00E53F49" w:rsidRPr="00E53F49" w:rsidRDefault="00E53F49" w:rsidP="00F41E4B">
            <w:pPr>
              <w:rPr>
                <w:szCs w:val="22"/>
              </w:rPr>
            </w:pPr>
            <w:r w:rsidRPr="00E53F49">
              <w:rPr>
                <w:szCs w:val="22"/>
              </w:rPr>
              <w:t xml:space="preserve">X </w:t>
            </w:r>
          </w:p>
        </w:tc>
      </w:tr>
      <w:tr w:rsidR="00E53F49" w:rsidRPr="00E53F49" w14:paraId="44B8A5F4" w14:textId="77777777" w:rsidTr="00F41E4B">
        <w:trPr>
          <w:tblCellSpacing w:w="15" w:type="dxa"/>
        </w:trPr>
        <w:tc>
          <w:tcPr>
            <w:tcW w:w="0" w:type="auto"/>
            <w:vAlign w:val="center"/>
            <w:hideMark/>
          </w:tcPr>
          <w:p w14:paraId="39878D5F" w14:textId="77777777" w:rsidR="00E53F49" w:rsidRPr="00E53F49" w:rsidRDefault="00E53F49" w:rsidP="00F41E4B">
            <w:pPr>
              <w:rPr>
                <w:szCs w:val="22"/>
              </w:rPr>
            </w:pPr>
            <w:r w:rsidRPr="00E53F49">
              <w:rPr>
                <w:szCs w:val="22"/>
              </w:rPr>
              <w:t>G Nitric Acid Plants</w:t>
            </w:r>
          </w:p>
        </w:tc>
        <w:tc>
          <w:tcPr>
            <w:tcW w:w="0" w:type="auto"/>
            <w:vAlign w:val="center"/>
            <w:hideMark/>
          </w:tcPr>
          <w:p w14:paraId="20474AEF" w14:textId="77777777" w:rsidR="00E53F49" w:rsidRPr="00E53F49" w:rsidRDefault="00E53F49" w:rsidP="00F41E4B">
            <w:pPr>
              <w:rPr>
                <w:szCs w:val="22"/>
              </w:rPr>
            </w:pPr>
            <w:r w:rsidRPr="00E53F49">
              <w:rPr>
                <w:szCs w:val="22"/>
              </w:rPr>
              <w:t>X</w:t>
            </w:r>
          </w:p>
        </w:tc>
        <w:tc>
          <w:tcPr>
            <w:tcW w:w="0" w:type="auto"/>
            <w:vAlign w:val="center"/>
            <w:hideMark/>
          </w:tcPr>
          <w:p w14:paraId="6A1268FF" w14:textId="77777777" w:rsidR="00E53F49" w:rsidRPr="00E53F49" w:rsidRDefault="00E53F49" w:rsidP="00F41E4B">
            <w:pPr>
              <w:rPr>
                <w:szCs w:val="22"/>
              </w:rPr>
            </w:pPr>
            <w:r w:rsidRPr="00E53F49">
              <w:rPr>
                <w:szCs w:val="22"/>
              </w:rPr>
              <w:t>X</w:t>
            </w:r>
          </w:p>
        </w:tc>
        <w:tc>
          <w:tcPr>
            <w:tcW w:w="0" w:type="auto"/>
            <w:vAlign w:val="center"/>
            <w:hideMark/>
          </w:tcPr>
          <w:p w14:paraId="5F52E4FD" w14:textId="77777777" w:rsidR="00E53F49" w:rsidRPr="00E53F49" w:rsidRDefault="00E53F49" w:rsidP="00F41E4B">
            <w:pPr>
              <w:rPr>
                <w:szCs w:val="22"/>
              </w:rPr>
            </w:pPr>
            <w:r w:rsidRPr="00E53F49">
              <w:rPr>
                <w:szCs w:val="22"/>
              </w:rPr>
              <w:t>X</w:t>
            </w:r>
          </w:p>
        </w:tc>
        <w:tc>
          <w:tcPr>
            <w:tcW w:w="0" w:type="auto"/>
            <w:vAlign w:val="center"/>
            <w:hideMark/>
          </w:tcPr>
          <w:p w14:paraId="0A279C66" w14:textId="77777777" w:rsidR="00E53F49" w:rsidRPr="00E53F49" w:rsidRDefault="00E53F49" w:rsidP="00F41E4B">
            <w:pPr>
              <w:rPr>
                <w:szCs w:val="22"/>
              </w:rPr>
            </w:pPr>
            <w:r w:rsidRPr="00E53F49">
              <w:rPr>
                <w:szCs w:val="22"/>
              </w:rPr>
              <w:t>X</w:t>
            </w:r>
          </w:p>
        </w:tc>
        <w:tc>
          <w:tcPr>
            <w:tcW w:w="0" w:type="auto"/>
            <w:vAlign w:val="center"/>
            <w:hideMark/>
          </w:tcPr>
          <w:p w14:paraId="2CA7AA68" w14:textId="77777777" w:rsidR="00E53F49" w:rsidRPr="00E53F49" w:rsidRDefault="00E53F49" w:rsidP="00F41E4B">
            <w:pPr>
              <w:rPr>
                <w:szCs w:val="22"/>
              </w:rPr>
            </w:pPr>
            <w:r w:rsidRPr="00E53F49">
              <w:rPr>
                <w:szCs w:val="22"/>
              </w:rPr>
              <w:t>X</w:t>
            </w:r>
          </w:p>
        </w:tc>
        <w:tc>
          <w:tcPr>
            <w:tcW w:w="0" w:type="auto"/>
            <w:vAlign w:val="center"/>
            <w:hideMark/>
          </w:tcPr>
          <w:p w14:paraId="374117D9" w14:textId="77777777" w:rsidR="00E53F49" w:rsidRPr="00E53F49" w:rsidRDefault="00E53F49" w:rsidP="00F41E4B">
            <w:pPr>
              <w:rPr>
                <w:szCs w:val="22"/>
              </w:rPr>
            </w:pPr>
            <w:r w:rsidRPr="00E53F49">
              <w:rPr>
                <w:szCs w:val="22"/>
              </w:rPr>
              <w:t>X</w:t>
            </w:r>
          </w:p>
        </w:tc>
        <w:tc>
          <w:tcPr>
            <w:tcW w:w="0" w:type="auto"/>
            <w:vAlign w:val="center"/>
            <w:hideMark/>
          </w:tcPr>
          <w:p w14:paraId="573C9EEC" w14:textId="77777777" w:rsidR="00E53F49" w:rsidRPr="00E53F49" w:rsidRDefault="00E53F49" w:rsidP="00F41E4B">
            <w:pPr>
              <w:rPr>
                <w:szCs w:val="22"/>
              </w:rPr>
            </w:pPr>
            <w:r w:rsidRPr="00E53F49">
              <w:rPr>
                <w:szCs w:val="22"/>
              </w:rPr>
              <w:t>X</w:t>
            </w:r>
          </w:p>
        </w:tc>
        <w:tc>
          <w:tcPr>
            <w:tcW w:w="0" w:type="auto"/>
            <w:vAlign w:val="center"/>
            <w:hideMark/>
          </w:tcPr>
          <w:p w14:paraId="4BA99B53" w14:textId="77777777" w:rsidR="00E53F49" w:rsidRPr="00E53F49" w:rsidRDefault="00E53F49" w:rsidP="00F41E4B">
            <w:pPr>
              <w:rPr>
                <w:szCs w:val="22"/>
              </w:rPr>
            </w:pPr>
            <w:r w:rsidRPr="00E53F49">
              <w:rPr>
                <w:szCs w:val="22"/>
              </w:rPr>
              <w:t xml:space="preserve">X </w:t>
            </w:r>
          </w:p>
        </w:tc>
      </w:tr>
      <w:tr w:rsidR="00E53F49" w:rsidRPr="00E53F49" w14:paraId="307C0ED1" w14:textId="77777777" w:rsidTr="00F41E4B">
        <w:trPr>
          <w:tblCellSpacing w:w="15" w:type="dxa"/>
        </w:trPr>
        <w:tc>
          <w:tcPr>
            <w:tcW w:w="0" w:type="auto"/>
            <w:vAlign w:val="center"/>
            <w:hideMark/>
          </w:tcPr>
          <w:p w14:paraId="7AC36392" w14:textId="77777777" w:rsidR="00E53F49" w:rsidRPr="00E53F49" w:rsidRDefault="00E53F49" w:rsidP="00F41E4B">
            <w:pPr>
              <w:rPr>
                <w:szCs w:val="22"/>
              </w:rPr>
            </w:pPr>
            <w:r w:rsidRPr="00E53F49">
              <w:rPr>
                <w:szCs w:val="22"/>
              </w:rPr>
              <w:t>H Sulfuric Acid Plants</w:t>
            </w:r>
          </w:p>
        </w:tc>
        <w:tc>
          <w:tcPr>
            <w:tcW w:w="0" w:type="auto"/>
            <w:vAlign w:val="center"/>
            <w:hideMark/>
          </w:tcPr>
          <w:p w14:paraId="34CFC164" w14:textId="77777777" w:rsidR="00E53F49" w:rsidRPr="00E53F49" w:rsidRDefault="00E53F49" w:rsidP="00F41E4B">
            <w:pPr>
              <w:rPr>
                <w:szCs w:val="22"/>
              </w:rPr>
            </w:pPr>
            <w:r w:rsidRPr="00E53F49">
              <w:rPr>
                <w:szCs w:val="22"/>
              </w:rPr>
              <w:t>X</w:t>
            </w:r>
          </w:p>
        </w:tc>
        <w:tc>
          <w:tcPr>
            <w:tcW w:w="0" w:type="auto"/>
            <w:vAlign w:val="center"/>
            <w:hideMark/>
          </w:tcPr>
          <w:p w14:paraId="213ADBCB" w14:textId="77777777" w:rsidR="00E53F49" w:rsidRPr="00E53F49" w:rsidRDefault="00E53F49" w:rsidP="00F41E4B">
            <w:pPr>
              <w:rPr>
                <w:szCs w:val="22"/>
              </w:rPr>
            </w:pPr>
            <w:r w:rsidRPr="00E53F49">
              <w:rPr>
                <w:szCs w:val="22"/>
              </w:rPr>
              <w:t>X</w:t>
            </w:r>
          </w:p>
        </w:tc>
        <w:tc>
          <w:tcPr>
            <w:tcW w:w="0" w:type="auto"/>
            <w:vAlign w:val="center"/>
            <w:hideMark/>
          </w:tcPr>
          <w:p w14:paraId="6A0EB2A4" w14:textId="77777777" w:rsidR="00E53F49" w:rsidRPr="00E53F49" w:rsidRDefault="00E53F49" w:rsidP="00F41E4B">
            <w:pPr>
              <w:rPr>
                <w:szCs w:val="22"/>
              </w:rPr>
            </w:pPr>
            <w:r w:rsidRPr="00E53F49">
              <w:rPr>
                <w:szCs w:val="22"/>
              </w:rPr>
              <w:t>X</w:t>
            </w:r>
          </w:p>
        </w:tc>
        <w:tc>
          <w:tcPr>
            <w:tcW w:w="0" w:type="auto"/>
            <w:vAlign w:val="center"/>
            <w:hideMark/>
          </w:tcPr>
          <w:p w14:paraId="50E82ABF" w14:textId="77777777" w:rsidR="00E53F49" w:rsidRPr="00E53F49" w:rsidRDefault="00E53F49" w:rsidP="00F41E4B">
            <w:pPr>
              <w:rPr>
                <w:szCs w:val="22"/>
              </w:rPr>
            </w:pPr>
            <w:r w:rsidRPr="00E53F49">
              <w:rPr>
                <w:szCs w:val="22"/>
              </w:rPr>
              <w:t>X</w:t>
            </w:r>
          </w:p>
        </w:tc>
        <w:tc>
          <w:tcPr>
            <w:tcW w:w="0" w:type="auto"/>
            <w:vAlign w:val="center"/>
            <w:hideMark/>
          </w:tcPr>
          <w:p w14:paraId="75BCD42D" w14:textId="77777777" w:rsidR="00E53F49" w:rsidRPr="00E53F49" w:rsidRDefault="00E53F49" w:rsidP="00F41E4B">
            <w:pPr>
              <w:rPr>
                <w:szCs w:val="22"/>
              </w:rPr>
            </w:pPr>
            <w:r w:rsidRPr="00E53F49">
              <w:rPr>
                <w:szCs w:val="22"/>
              </w:rPr>
              <w:t>X</w:t>
            </w:r>
          </w:p>
        </w:tc>
        <w:tc>
          <w:tcPr>
            <w:tcW w:w="0" w:type="auto"/>
            <w:vAlign w:val="center"/>
            <w:hideMark/>
          </w:tcPr>
          <w:p w14:paraId="6824A6AD" w14:textId="77777777" w:rsidR="00E53F49" w:rsidRPr="00E53F49" w:rsidRDefault="00E53F49" w:rsidP="00F41E4B">
            <w:pPr>
              <w:rPr>
                <w:szCs w:val="22"/>
              </w:rPr>
            </w:pPr>
            <w:r w:rsidRPr="00E53F49">
              <w:rPr>
                <w:szCs w:val="22"/>
              </w:rPr>
              <w:t>X</w:t>
            </w:r>
          </w:p>
        </w:tc>
        <w:tc>
          <w:tcPr>
            <w:tcW w:w="0" w:type="auto"/>
            <w:vAlign w:val="center"/>
            <w:hideMark/>
          </w:tcPr>
          <w:p w14:paraId="611B1D14" w14:textId="77777777" w:rsidR="00E53F49" w:rsidRPr="00E53F49" w:rsidRDefault="00E53F49" w:rsidP="00F41E4B">
            <w:pPr>
              <w:rPr>
                <w:szCs w:val="22"/>
              </w:rPr>
            </w:pPr>
            <w:r w:rsidRPr="00E53F49">
              <w:rPr>
                <w:szCs w:val="22"/>
              </w:rPr>
              <w:t>X</w:t>
            </w:r>
          </w:p>
        </w:tc>
        <w:tc>
          <w:tcPr>
            <w:tcW w:w="0" w:type="auto"/>
            <w:vAlign w:val="center"/>
            <w:hideMark/>
          </w:tcPr>
          <w:p w14:paraId="6837671F" w14:textId="77777777" w:rsidR="00E53F49" w:rsidRPr="00E53F49" w:rsidRDefault="00E53F49" w:rsidP="00F41E4B">
            <w:pPr>
              <w:rPr>
                <w:szCs w:val="22"/>
              </w:rPr>
            </w:pPr>
            <w:r w:rsidRPr="00E53F49">
              <w:rPr>
                <w:szCs w:val="22"/>
              </w:rPr>
              <w:t xml:space="preserve">X </w:t>
            </w:r>
          </w:p>
        </w:tc>
      </w:tr>
      <w:tr w:rsidR="00E53F49" w:rsidRPr="00E53F49" w14:paraId="36ABC171" w14:textId="77777777" w:rsidTr="00F41E4B">
        <w:trPr>
          <w:tblCellSpacing w:w="15" w:type="dxa"/>
        </w:trPr>
        <w:tc>
          <w:tcPr>
            <w:tcW w:w="0" w:type="auto"/>
            <w:vAlign w:val="center"/>
            <w:hideMark/>
          </w:tcPr>
          <w:p w14:paraId="225139C0" w14:textId="77777777" w:rsidR="00E53F49" w:rsidRPr="00E53F49" w:rsidRDefault="00E53F49" w:rsidP="00F41E4B">
            <w:pPr>
              <w:rPr>
                <w:szCs w:val="22"/>
              </w:rPr>
            </w:pPr>
            <w:r w:rsidRPr="00E53F49">
              <w:rPr>
                <w:szCs w:val="22"/>
              </w:rPr>
              <w:t>I Hot Mix Asphalt Facilities</w:t>
            </w:r>
          </w:p>
        </w:tc>
        <w:tc>
          <w:tcPr>
            <w:tcW w:w="0" w:type="auto"/>
            <w:vAlign w:val="center"/>
            <w:hideMark/>
          </w:tcPr>
          <w:p w14:paraId="21213BB7" w14:textId="77777777" w:rsidR="00E53F49" w:rsidRPr="00E53F49" w:rsidRDefault="00E53F49" w:rsidP="00F41E4B">
            <w:pPr>
              <w:rPr>
                <w:szCs w:val="22"/>
              </w:rPr>
            </w:pPr>
            <w:r w:rsidRPr="00E53F49">
              <w:rPr>
                <w:szCs w:val="22"/>
              </w:rPr>
              <w:t>X</w:t>
            </w:r>
          </w:p>
        </w:tc>
        <w:tc>
          <w:tcPr>
            <w:tcW w:w="0" w:type="auto"/>
            <w:vAlign w:val="center"/>
            <w:hideMark/>
          </w:tcPr>
          <w:p w14:paraId="12FCA177" w14:textId="77777777" w:rsidR="00E53F49" w:rsidRPr="00E53F49" w:rsidRDefault="00E53F49" w:rsidP="00F41E4B">
            <w:pPr>
              <w:rPr>
                <w:szCs w:val="22"/>
              </w:rPr>
            </w:pPr>
            <w:r w:rsidRPr="00E53F49">
              <w:rPr>
                <w:szCs w:val="22"/>
              </w:rPr>
              <w:t>X</w:t>
            </w:r>
          </w:p>
        </w:tc>
        <w:tc>
          <w:tcPr>
            <w:tcW w:w="0" w:type="auto"/>
            <w:vAlign w:val="center"/>
            <w:hideMark/>
          </w:tcPr>
          <w:p w14:paraId="00CB1EBD" w14:textId="77777777" w:rsidR="00E53F49" w:rsidRPr="00E53F49" w:rsidRDefault="00E53F49" w:rsidP="00F41E4B">
            <w:pPr>
              <w:rPr>
                <w:szCs w:val="22"/>
              </w:rPr>
            </w:pPr>
            <w:r w:rsidRPr="00E53F49">
              <w:rPr>
                <w:szCs w:val="22"/>
              </w:rPr>
              <w:t>X</w:t>
            </w:r>
          </w:p>
        </w:tc>
        <w:tc>
          <w:tcPr>
            <w:tcW w:w="0" w:type="auto"/>
            <w:vAlign w:val="center"/>
            <w:hideMark/>
          </w:tcPr>
          <w:p w14:paraId="0B66D73C" w14:textId="77777777" w:rsidR="00E53F49" w:rsidRPr="00E53F49" w:rsidRDefault="00E53F49" w:rsidP="00F41E4B">
            <w:pPr>
              <w:rPr>
                <w:szCs w:val="22"/>
              </w:rPr>
            </w:pPr>
            <w:r w:rsidRPr="00E53F49">
              <w:rPr>
                <w:szCs w:val="22"/>
              </w:rPr>
              <w:t>X</w:t>
            </w:r>
          </w:p>
        </w:tc>
        <w:tc>
          <w:tcPr>
            <w:tcW w:w="0" w:type="auto"/>
            <w:vAlign w:val="center"/>
            <w:hideMark/>
          </w:tcPr>
          <w:p w14:paraId="035BD079" w14:textId="77777777" w:rsidR="00E53F49" w:rsidRPr="00E53F49" w:rsidRDefault="00E53F49" w:rsidP="00F41E4B">
            <w:pPr>
              <w:rPr>
                <w:szCs w:val="22"/>
              </w:rPr>
            </w:pPr>
            <w:r w:rsidRPr="00E53F49">
              <w:rPr>
                <w:szCs w:val="22"/>
              </w:rPr>
              <w:t>X</w:t>
            </w:r>
          </w:p>
        </w:tc>
        <w:tc>
          <w:tcPr>
            <w:tcW w:w="0" w:type="auto"/>
            <w:vAlign w:val="center"/>
            <w:hideMark/>
          </w:tcPr>
          <w:p w14:paraId="74596F5C" w14:textId="77777777" w:rsidR="00E53F49" w:rsidRPr="00E53F49" w:rsidRDefault="00E53F49" w:rsidP="00F41E4B">
            <w:pPr>
              <w:rPr>
                <w:szCs w:val="22"/>
              </w:rPr>
            </w:pPr>
            <w:r w:rsidRPr="00E53F49">
              <w:rPr>
                <w:szCs w:val="22"/>
              </w:rPr>
              <w:t>X</w:t>
            </w:r>
          </w:p>
        </w:tc>
        <w:tc>
          <w:tcPr>
            <w:tcW w:w="0" w:type="auto"/>
            <w:vAlign w:val="center"/>
            <w:hideMark/>
          </w:tcPr>
          <w:p w14:paraId="261203DD" w14:textId="77777777" w:rsidR="00E53F49" w:rsidRPr="00E53F49" w:rsidRDefault="00E53F49" w:rsidP="00F41E4B">
            <w:pPr>
              <w:rPr>
                <w:szCs w:val="22"/>
              </w:rPr>
            </w:pPr>
            <w:r w:rsidRPr="00E53F49">
              <w:rPr>
                <w:szCs w:val="22"/>
              </w:rPr>
              <w:t>X</w:t>
            </w:r>
          </w:p>
        </w:tc>
        <w:tc>
          <w:tcPr>
            <w:tcW w:w="0" w:type="auto"/>
            <w:vAlign w:val="center"/>
            <w:hideMark/>
          </w:tcPr>
          <w:p w14:paraId="1C2AF2A7" w14:textId="77777777" w:rsidR="00E53F49" w:rsidRPr="00E53F49" w:rsidRDefault="00E53F49" w:rsidP="00F41E4B">
            <w:pPr>
              <w:rPr>
                <w:szCs w:val="22"/>
              </w:rPr>
            </w:pPr>
            <w:r w:rsidRPr="00E53F49">
              <w:rPr>
                <w:szCs w:val="22"/>
              </w:rPr>
              <w:t xml:space="preserve">X </w:t>
            </w:r>
          </w:p>
        </w:tc>
      </w:tr>
      <w:tr w:rsidR="00E53F49" w:rsidRPr="00E53F49" w14:paraId="723B3BA3" w14:textId="77777777" w:rsidTr="00F41E4B">
        <w:trPr>
          <w:tblCellSpacing w:w="15" w:type="dxa"/>
        </w:trPr>
        <w:tc>
          <w:tcPr>
            <w:tcW w:w="0" w:type="auto"/>
            <w:vAlign w:val="center"/>
            <w:hideMark/>
          </w:tcPr>
          <w:p w14:paraId="7628DE8B" w14:textId="77777777" w:rsidR="00E53F49" w:rsidRPr="00E53F49" w:rsidRDefault="00E53F49" w:rsidP="00F41E4B">
            <w:pPr>
              <w:rPr>
                <w:szCs w:val="22"/>
              </w:rPr>
            </w:pPr>
            <w:r w:rsidRPr="00E53F49">
              <w:rPr>
                <w:szCs w:val="22"/>
              </w:rPr>
              <w:t>J Petroleum Refineries</w:t>
            </w:r>
          </w:p>
        </w:tc>
        <w:tc>
          <w:tcPr>
            <w:tcW w:w="0" w:type="auto"/>
            <w:vAlign w:val="center"/>
            <w:hideMark/>
          </w:tcPr>
          <w:p w14:paraId="18EE7A2D" w14:textId="77777777" w:rsidR="00E53F49" w:rsidRPr="00E53F49" w:rsidRDefault="00E53F49" w:rsidP="00F41E4B">
            <w:pPr>
              <w:rPr>
                <w:szCs w:val="22"/>
              </w:rPr>
            </w:pPr>
            <w:r w:rsidRPr="00E53F49">
              <w:rPr>
                <w:szCs w:val="22"/>
              </w:rPr>
              <w:t>X</w:t>
            </w:r>
          </w:p>
        </w:tc>
        <w:tc>
          <w:tcPr>
            <w:tcW w:w="0" w:type="auto"/>
            <w:vAlign w:val="center"/>
            <w:hideMark/>
          </w:tcPr>
          <w:p w14:paraId="0FD1D79C" w14:textId="77777777" w:rsidR="00E53F49" w:rsidRPr="00E53F49" w:rsidRDefault="00E53F49" w:rsidP="00F41E4B">
            <w:pPr>
              <w:rPr>
                <w:szCs w:val="22"/>
              </w:rPr>
            </w:pPr>
            <w:r w:rsidRPr="00E53F49">
              <w:rPr>
                <w:szCs w:val="22"/>
              </w:rPr>
              <w:t>X</w:t>
            </w:r>
          </w:p>
        </w:tc>
        <w:tc>
          <w:tcPr>
            <w:tcW w:w="0" w:type="auto"/>
            <w:vAlign w:val="center"/>
            <w:hideMark/>
          </w:tcPr>
          <w:p w14:paraId="00492530" w14:textId="77777777" w:rsidR="00E53F49" w:rsidRPr="00E53F49" w:rsidRDefault="00E53F49" w:rsidP="00F41E4B">
            <w:pPr>
              <w:rPr>
                <w:szCs w:val="22"/>
              </w:rPr>
            </w:pPr>
            <w:r w:rsidRPr="00E53F49">
              <w:rPr>
                <w:szCs w:val="22"/>
              </w:rPr>
              <w:t>X</w:t>
            </w:r>
          </w:p>
        </w:tc>
        <w:tc>
          <w:tcPr>
            <w:tcW w:w="0" w:type="auto"/>
            <w:vAlign w:val="center"/>
            <w:hideMark/>
          </w:tcPr>
          <w:p w14:paraId="112447AE" w14:textId="77777777" w:rsidR="00E53F49" w:rsidRPr="00E53F49" w:rsidRDefault="00E53F49" w:rsidP="00F41E4B">
            <w:pPr>
              <w:rPr>
                <w:szCs w:val="22"/>
              </w:rPr>
            </w:pPr>
            <w:r w:rsidRPr="00E53F49">
              <w:rPr>
                <w:szCs w:val="22"/>
              </w:rPr>
              <w:t>X</w:t>
            </w:r>
          </w:p>
        </w:tc>
        <w:tc>
          <w:tcPr>
            <w:tcW w:w="0" w:type="auto"/>
            <w:vAlign w:val="center"/>
            <w:hideMark/>
          </w:tcPr>
          <w:p w14:paraId="37DE9C41" w14:textId="77777777" w:rsidR="00E53F49" w:rsidRPr="00E53F49" w:rsidRDefault="00E53F49" w:rsidP="00F41E4B">
            <w:pPr>
              <w:rPr>
                <w:szCs w:val="22"/>
              </w:rPr>
            </w:pPr>
            <w:r w:rsidRPr="00E53F49">
              <w:rPr>
                <w:szCs w:val="22"/>
              </w:rPr>
              <w:t>X</w:t>
            </w:r>
          </w:p>
        </w:tc>
        <w:tc>
          <w:tcPr>
            <w:tcW w:w="0" w:type="auto"/>
            <w:vAlign w:val="center"/>
            <w:hideMark/>
          </w:tcPr>
          <w:p w14:paraId="721D3ABD" w14:textId="77777777" w:rsidR="00E53F49" w:rsidRPr="00E53F49" w:rsidRDefault="00E53F49" w:rsidP="00F41E4B">
            <w:pPr>
              <w:rPr>
                <w:szCs w:val="22"/>
              </w:rPr>
            </w:pPr>
            <w:r w:rsidRPr="00E53F49">
              <w:rPr>
                <w:szCs w:val="22"/>
              </w:rPr>
              <w:t>X</w:t>
            </w:r>
          </w:p>
        </w:tc>
        <w:tc>
          <w:tcPr>
            <w:tcW w:w="0" w:type="auto"/>
            <w:vAlign w:val="center"/>
            <w:hideMark/>
          </w:tcPr>
          <w:p w14:paraId="666361DD" w14:textId="77777777" w:rsidR="00E53F49" w:rsidRPr="00E53F49" w:rsidRDefault="00E53F49" w:rsidP="00F41E4B">
            <w:pPr>
              <w:rPr>
                <w:szCs w:val="22"/>
              </w:rPr>
            </w:pPr>
            <w:r w:rsidRPr="00E53F49">
              <w:rPr>
                <w:szCs w:val="22"/>
              </w:rPr>
              <w:t>X</w:t>
            </w:r>
          </w:p>
        </w:tc>
        <w:tc>
          <w:tcPr>
            <w:tcW w:w="0" w:type="auto"/>
            <w:vAlign w:val="center"/>
            <w:hideMark/>
          </w:tcPr>
          <w:p w14:paraId="0DAE4935" w14:textId="77777777" w:rsidR="00E53F49" w:rsidRPr="00E53F49" w:rsidRDefault="00E53F49" w:rsidP="00F41E4B">
            <w:pPr>
              <w:rPr>
                <w:szCs w:val="22"/>
              </w:rPr>
            </w:pPr>
            <w:r w:rsidRPr="00E53F49">
              <w:rPr>
                <w:szCs w:val="22"/>
              </w:rPr>
              <w:t xml:space="preserve">X </w:t>
            </w:r>
          </w:p>
        </w:tc>
      </w:tr>
      <w:tr w:rsidR="00E53F49" w:rsidRPr="00E53F49" w14:paraId="121A968B" w14:textId="77777777" w:rsidTr="00F41E4B">
        <w:trPr>
          <w:tblCellSpacing w:w="15" w:type="dxa"/>
        </w:trPr>
        <w:tc>
          <w:tcPr>
            <w:tcW w:w="0" w:type="auto"/>
            <w:vAlign w:val="center"/>
            <w:hideMark/>
          </w:tcPr>
          <w:p w14:paraId="656BBDB2" w14:textId="77777777" w:rsidR="00E53F49" w:rsidRPr="00E53F49" w:rsidRDefault="00E53F49" w:rsidP="00F41E4B">
            <w:pPr>
              <w:rPr>
                <w:szCs w:val="22"/>
              </w:rPr>
            </w:pPr>
            <w:r w:rsidRPr="00E53F49">
              <w:rPr>
                <w:szCs w:val="22"/>
              </w:rPr>
              <w:t>K Storage Vessels for Petroleum Liquids for which Construction, Reconstruction, or Modification Commenced after June 11, 1973 and prior to May 19, 1978</w:t>
            </w:r>
          </w:p>
        </w:tc>
        <w:tc>
          <w:tcPr>
            <w:tcW w:w="0" w:type="auto"/>
            <w:vAlign w:val="center"/>
            <w:hideMark/>
          </w:tcPr>
          <w:p w14:paraId="71593BA4" w14:textId="77777777" w:rsidR="00E53F49" w:rsidRPr="00E53F49" w:rsidRDefault="00E53F49" w:rsidP="00F41E4B">
            <w:pPr>
              <w:rPr>
                <w:szCs w:val="22"/>
              </w:rPr>
            </w:pPr>
            <w:r w:rsidRPr="00E53F49">
              <w:rPr>
                <w:szCs w:val="22"/>
              </w:rPr>
              <w:t>X</w:t>
            </w:r>
          </w:p>
        </w:tc>
        <w:tc>
          <w:tcPr>
            <w:tcW w:w="0" w:type="auto"/>
            <w:vAlign w:val="center"/>
            <w:hideMark/>
          </w:tcPr>
          <w:p w14:paraId="0751E497" w14:textId="77777777" w:rsidR="00E53F49" w:rsidRPr="00E53F49" w:rsidRDefault="00E53F49" w:rsidP="00F41E4B">
            <w:pPr>
              <w:rPr>
                <w:szCs w:val="22"/>
              </w:rPr>
            </w:pPr>
            <w:r w:rsidRPr="00E53F49">
              <w:rPr>
                <w:szCs w:val="22"/>
              </w:rPr>
              <w:t>X</w:t>
            </w:r>
          </w:p>
        </w:tc>
        <w:tc>
          <w:tcPr>
            <w:tcW w:w="0" w:type="auto"/>
            <w:vAlign w:val="center"/>
            <w:hideMark/>
          </w:tcPr>
          <w:p w14:paraId="6BBB1872" w14:textId="77777777" w:rsidR="00E53F49" w:rsidRPr="00E53F49" w:rsidRDefault="00E53F49" w:rsidP="00F41E4B">
            <w:pPr>
              <w:rPr>
                <w:szCs w:val="22"/>
              </w:rPr>
            </w:pPr>
            <w:r w:rsidRPr="00E53F49">
              <w:rPr>
                <w:szCs w:val="22"/>
              </w:rPr>
              <w:t>X</w:t>
            </w:r>
          </w:p>
        </w:tc>
        <w:tc>
          <w:tcPr>
            <w:tcW w:w="0" w:type="auto"/>
            <w:vAlign w:val="center"/>
            <w:hideMark/>
          </w:tcPr>
          <w:p w14:paraId="03A5B1F9" w14:textId="77777777" w:rsidR="00E53F49" w:rsidRPr="00E53F49" w:rsidRDefault="00E53F49" w:rsidP="00F41E4B">
            <w:pPr>
              <w:rPr>
                <w:szCs w:val="22"/>
              </w:rPr>
            </w:pPr>
            <w:r w:rsidRPr="00E53F49">
              <w:rPr>
                <w:szCs w:val="22"/>
              </w:rPr>
              <w:t>X</w:t>
            </w:r>
          </w:p>
        </w:tc>
        <w:tc>
          <w:tcPr>
            <w:tcW w:w="0" w:type="auto"/>
            <w:vAlign w:val="center"/>
            <w:hideMark/>
          </w:tcPr>
          <w:p w14:paraId="06A947F2" w14:textId="77777777" w:rsidR="00E53F49" w:rsidRPr="00E53F49" w:rsidRDefault="00E53F49" w:rsidP="00F41E4B">
            <w:pPr>
              <w:rPr>
                <w:szCs w:val="22"/>
              </w:rPr>
            </w:pPr>
            <w:r w:rsidRPr="00E53F49">
              <w:rPr>
                <w:szCs w:val="22"/>
              </w:rPr>
              <w:t>X</w:t>
            </w:r>
          </w:p>
        </w:tc>
        <w:tc>
          <w:tcPr>
            <w:tcW w:w="0" w:type="auto"/>
            <w:vAlign w:val="center"/>
            <w:hideMark/>
          </w:tcPr>
          <w:p w14:paraId="2739C204" w14:textId="77777777" w:rsidR="00E53F49" w:rsidRPr="00E53F49" w:rsidRDefault="00E53F49" w:rsidP="00F41E4B">
            <w:pPr>
              <w:rPr>
                <w:szCs w:val="22"/>
              </w:rPr>
            </w:pPr>
            <w:r w:rsidRPr="00E53F49">
              <w:rPr>
                <w:szCs w:val="22"/>
              </w:rPr>
              <w:t>X</w:t>
            </w:r>
          </w:p>
        </w:tc>
        <w:tc>
          <w:tcPr>
            <w:tcW w:w="0" w:type="auto"/>
            <w:vAlign w:val="center"/>
            <w:hideMark/>
          </w:tcPr>
          <w:p w14:paraId="6DD4E8A5" w14:textId="77777777" w:rsidR="00E53F49" w:rsidRPr="00E53F49" w:rsidRDefault="00E53F49" w:rsidP="00F41E4B">
            <w:pPr>
              <w:rPr>
                <w:szCs w:val="22"/>
              </w:rPr>
            </w:pPr>
            <w:r w:rsidRPr="00E53F49">
              <w:rPr>
                <w:szCs w:val="22"/>
              </w:rPr>
              <w:t>X</w:t>
            </w:r>
          </w:p>
        </w:tc>
        <w:tc>
          <w:tcPr>
            <w:tcW w:w="0" w:type="auto"/>
            <w:vAlign w:val="center"/>
            <w:hideMark/>
          </w:tcPr>
          <w:p w14:paraId="1BEDEFF0" w14:textId="77777777" w:rsidR="00E53F49" w:rsidRPr="00E53F49" w:rsidRDefault="00E53F49" w:rsidP="00F41E4B">
            <w:pPr>
              <w:rPr>
                <w:szCs w:val="22"/>
              </w:rPr>
            </w:pPr>
            <w:r w:rsidRPr="00E53F49">
              <w:rPr>
                <w:szCs w:val="22"/>
              </w:rPr>
              <w:t xml:space="preserve">X </w:t>
            </w:r>
          </w:p>
        </w:tc>
      </w:tr>
      <w:tr w:rsidR="00E53F49" w:rsidRPr="00E53F49" w14:paraId="6850A19A" w14:textId="77777777" w:rsidTr="00F41E4B">
        <w:trPr>
          <w:tblCellSpacing w:w="15" w:type="dxa"/>
        </w:trPr>
        <w:tc>
          <w:tcPr>
            <w:tcW w:w="0" w:type="auto"/>
            <w:vAlign w:val="center"/>
            <w:hideMark/>
          </w:tcPr>
          <w:p w14:paraId="210E097F" w14:textId="77777777" w:rsidR="00E53F49" w:rsidRPr="00E53F49" w:rsidRDefault="00E53F49" w:rsidP="00F41E4B">
            <w:pPr>
              <w:rPr>
                <w:szCs w:val="22"/>
              </w:rPr>
            </w:pPr>
            <w:r w:rsidRPr="00E53F49">
              <w:rPr>
                <w:szCs w:val="22"/>
              </w:rPr>
              <w:t>Ka Storage Vessels for Petroleum Liquids for which Construction, Reconstruction, or Modification Commenced after May 18, 1978 and prior to July 23, 1984</w:t>
            </w:r>
          </w:p>
        </w:tc>
        <w:tc>
          <w:tcPr>
            <w:tcW w:w="0" w:type="auto"/>
            <w:vAlign w:val="center"/>
            <w:hideMark/>
          </w:tcPr>
          <w:p w14:paraId="328F0D0D" w14:textId="77777777" w:rsidR="00E53F49" w:rsidRPr="00E53F49" w:rsidRDefault="00E53F49" w:rsidP="00F41E4B">
            <w:pPr>
              <w:rPr>
                <w:szCs w:val="22"/>
              </w:rPr>
            </w:pPr>
            <w:r w:rsidRPr="00E53F49">
              <w:rPr>
                <w:szCs w:val="22"/>
              </w:rPr>
              <w:t>X</w:t>
            </w:r>
          </w:p>
        </w:tc>
        <w:tc>
          <w:tcPr>
            <w:tcW w:w="0" w:type="auto"/>
            <w:vAlign w:val="center"/>
            <w:hideMark/>
          </w:tcPr>
          <w:p w14:paraId="34F4833D" w14:textId="77777777" w:rsidR="00E53F49" w:rsidRPr="00E53F49" w:rsidRDefault="00E53F49" w:rsidP="00F41E4B">
            <w:pPr>
              <w:rPr>
                <w:szCs w:val="22"/>
              </w:rPr>
            </w:pPr>
            <w:r w:rsidRPr="00E53F49">
              <w:rPr>
                <w:szCs w:val="22"/>
              </w:rPr>
              <w:t>X</w:t>
            </w:r>
          </w:p>
        </w:tc>
        <w:tc>
          <w:tcPr>
            <w:tcW w:w="0" w:type="auto"/>
            <w:vAlign w:val="center"/>
            <w:hideMark/>
          </w:tcPr>
          <w:p w14:paraId="235B9AFF" w14:textId="77777777" w:rsidR="00E53F49" w:rsidRPr="00E53F49" w:rsidRDefault="00E53F49" w:rsidP="00F41E4B">
            <w:pPr>
              <w:rPr>
                <w:szCs w:val="22"/>
              </w:rPr>
            </w:pPr>
            <w:r w:rsidRPr="00E53F49">
              <w:rPr>
                <w:szCs w:val="22"/>
              </w:rPr>
              <w:t>X</w:t>
            </w:r>
          </w:p>
        </w:tc>
        <w:tc>
          <w:tcPr>
            <w:tcW w:w="0" w:type="auto"/>
            <w:vAlign w:val="center"/>
            <w:hideMark/>
          </w:tcPr>
          <w:p w14:paraId="0C55E854" w14:textId="77777777" w:rsidR="00E53F49" w:rsidRPr="00E53F49" w:rsidRDefault="00E53F49" w:rsidP="00F41E4B">
            <w:pPr>
              <w:rPr>
                <w:szCs w:val="22"/>
              </w:rPr>
            </w:pPr>
            <w:r w:rsidRPr="00E53F49">
              <w:rPr>
                <w:szCs w:val="22"/>
              </w:rPr>
              <w:t>X</w:t>
            </w:r>
          </w:p>
        </w:tc>
        <w:tc>
          <w:tcPr>
            <w:tcW w:w="0" w:type="auto"/>
            <w:vAlign w:val="center"/>
            <w:hideMark/>
          </w:tcPr>
          <w:p w14:paraId="56BEA120" w14:textId="77777777" w:rsidR="00E53F49" w:rsidRPr="00E53F49" w:rsidRDefault="00E53F49" w:rsidP="00F41E4B">
            <w:pPr>
              <w:rPr>
                <w:szCs w:val="22"/>
              </w:rPr>
            </w:pPr>
            <w:r w:rsidRPr="00E53F49">
              <w:rPr>
                <w:szCs w:val="22"/>
              </w:rPr>
              <w:t>X</w:t>
            </w:r>
          </w:p>
        </w:tc>
        <w:tc>
          <w:tcPr>
            <w:tcW w:w="0" w:type="auto"/>
            <w:vAlign w:val="center"/>
            <w:hideMark/>
          </w:tcPr>
          <w:p w14:paraId="6A3834D2" w14:textId="77777777" w:rsidR="00E53F49" w:rsidRPr="00E53F49" w:rsidRDefault="00E53F49" w:rsidP="00F41E4B">
            <w:pPr>
              <w:rPr>
                <w:szCs w:val="22"/>
              </w:rPr>
            </w:pPr>
            <w:r w:rsidRPr="00E53F49">
              <w:rPr>
                <w:szCs w:val="22"/>
              </w:rPr>
              <w:t>X</w:t>
            </w:r>
          </w:p>
        </w:tc>
        <w:tc>
          <w:tcPr>
            <w:tcW w:w="0" w:type="auto"/>
            <w:vAlign w:val="center"/>
            <w:hideMark/>
          </w:tcPr>
          <w:p w14:paraId="094F4139" w14:textId="77777777" w:rsidR="00E53F49" w:rsidRPr="00E53F49" w:rsidRDefault="00E53F49" w:rsidP="00F41E4B">
            <w:pPr>
              <w:rPr>
                <w:szCs w:val="22"/>
              </w:rPr>
            </w:pPr>
            <w:r w:rsidRPr="00E53F49">
              <w:rPr>
                <w:szCs w:val="22"/>
              </w:rPr>
              <w:t>X</w:t>
            </w:r>
          </w:p>
        </w:tc>
        <w:tc>
          <w:tcPr>
            <w:tcW w:w="0" w:type="auto"/>
            <w:vAlign w:val="center"/>
            <w:hideMark/>
          </w:tcPr>
          <w:p w14:paraId="4085CE85" w14:textId="77777777" w:rsidR="00E53F49" w:rsidRPr="00E53F49" w:rsidRDefault="00E53F49" w:rsidP="00F41E4B">
            <w:pPr>
              <w:rPr>
                <w:szCs w:val="22"/>
              </w:rPr>
            </w:pPr>
            <w:r w:rsidRPr="00E53F49">
              <w:rPr>
                <w:szCs w:val="22"/>
              </w:rPr>
              <w:t xml:space="preserve">X </w:t>
            </w:r>
          </w:p>
        </w:tc>
      </w:tr>
      <w:tr w:rsidR="00E53F49" w:rsidRPr="00E53F49" w14:paraId="01DDCC74" w14:textId="77777777" w:rsidTr="00F41E4B">
        <w:trPr>
          <w:tblCellSpacing w:w="15" w:type="dxa"/>
        </w:trPr>
        <w:tc>
          <w:tcPr>
            <w:tcW w:w="0" w:type="auto"/>
            <w:vAlign w:val="center"/>
            <w:hideMark/>
          </w:tcPr>
          <w:p w14:paraId="78547040" w14:textId="77777777" w:rsidR="00E53F49" w:rsidRPr="00E53F49" w:rsidRDefault="00E53F49" w:rsidP="00F41E4B">
            <w:pPr>
              <w:rPr>
                <w:szCs w:val="22"/>
              </w:rPr>
            </w:pPr>
            <w:r w:rsidRPr="00E53F49">
              <w:rPr>
                <w:szCs w:val="22"/>
              </w:rPr>
              <w:t>Kb VOC Liquid Storage Vessels (including Petroleum Liquid Storage Vessels) for which Construction, Reconstruction, or Modification Commenced after July 23, 1984</w:t>
            </w:r>
          </w:p>
        </w:tc>
        <w:tc>
          <w:tcPr>
            <w:tcW w:w="0" w:type="auto"/>
            <w:vAlign w:val="center"/>
            <w:hideMark/>
          </w:tcPr>
          <w:p w14:paraId="5A634940" w14:textId="77777777" w:rsidR="00E53F49" w:rsidRPr="00E53F49" w:rsidRDefault="00E53F49" w:rsidP="00F41E4B">
            <w:pPr>
              <w:rPr>
                <w:szCs w:val="22"/>
              </w:rPr>
            </w:pPr>
            <w:r w:rsidRPr="00E53F49">
              <w:rPr>
                <w:szCs w:val="22"/>
              </w:rPr>
              <w:t>X</w:t>
            </w:r>
          </w:p>
        </w:tc>
        <w:tc>
          <w:tcPr>
            <w:tcW w:w="0" w:type="auto"/>
            <w:vAlign w:val="center"/>
            <w:hideMark/>
          </w:tcPr>
          <w:p w14:paraId="2DFDFBC9" w14:textId="77777777" w:rsidR="00E53F49" w:rsidRPr="00E53F49" w:rsidRDefault="00E53F49" w:rsidP="00F41E4B">
            <w:pPr>
              <w:rPr>
                <w:szCs w:val="22"/>
              </w:rPr>
            </w:pPr>
            <w:r w:rsidRPr="00E53F49">
              <w:rPr>
                <w:szCs w:val="22"/>
              </w:rPr>
              <w:t>X</w:t>
            </w:r>
          </w:p>
        </w:tc>
        <w:tc>
          <w:tcPr>
            <w:tcW w:w="0" w:type="auto"/>
            <w:vAlign w:val="center"/>
            <w:hideMark/>
          </w:tcPr>
          <w:p w14:paraId="03B11834" w14:textId="77777777" w:rsidR="00E53F49" w:rsidRPr="00E53F49" w:rsidRDefault="00E53F49" w:rsidP="00F41E4B">
            <w:pPr>
              <w:rPr>
                <w:szCs w:val="22"/>
              </w:rPr>
            </w:pPr>
            <w:r w:rsidRPr="00E53F49">
              <w:rPr>
                <w:szCs w:val="22"/>
              </w:rPr>
              <w:t>X</w:t>
            </w:r>
          </w:p>
        </w:tc>
        <w:tc>
          <w:tcPr>
            <w:tcW w:w="0" w:type="auto"/>
            <w:vAlign w:val="center"/>
            <w:hideMark/>
          </w:tcPr>
          <w:p w14:paraId="3BFA2FA0" w14:textId="77777777" w:rsidR="00E53F49" w:rsidRPr="00E53F49" w:rsidRDefault="00E53F49" w:rsidP="00F41E4B">
            <w:pPr>
              <w:rPr>
                <w:szCs w:val="22"/>
              </w:rPr>
            </w:pPr>
            <w:r w:rsidRPr="00E53F49">
              <w:rPr>
                <w:szCs w:val="22"/>
              </w:rPr>
              <w:t>X</w:t>
            </w:r>
          </w:p>
        </w:tc>
        <w:tc>
          <w:tcPr>
            <w:tcW w:w="0" w:type="auto"/>
            <w:vAlign w:val="center"/>
            <w:hideMark/>
          </w:tcPr>
          <w:p w14:paraId="0801D177" w14:textId="77777777" w:rsidR="00E53F49" w:rsidRPr="00E53F49" w:rsidRDefault="00E53F49" w:rsidP="00F41E4B">
            <w:pPr>
              <w:rPr>
                <w:szCs w:val="22"/>
              </w:rPr>
            </w:pPr>
            <w:r w:rsidRPr="00E53F49">
              <w:rPr>
                <w:szCs w:val="22"/>
              </w:rPr>
              <w:t>X</w:t>
            </w:r>
          </w:p>
        </w:tc>
        <w:tc>
          <w:tcPr>
            <w:tcW w:w="0" w:type="auto"/>
            <w:vAlign w:val="center"/>
            <w:hideMark/>
          </w:tcPr>
          <w:p w14:paraId="48CD6885" w14:textId="77777777" w:rsidR="00E53F49" w:rsidRPr="00E53F49" w:rsidRDefault="00E53F49" w:rsidP="00F41E4B">
            <w:pPr>
              <w:rPr>
                <w:szCs w:val="22"/>
              </w:rPr>
            </w:pPr>
            <w:r w:rsidRPr="00E53F49">
              <w:rPr>
                <w:szCs w:val="22"/>
              </w:rPr>
              <w:t>X</w:t>
            </w:r>
          </w:p>
        </w:tc>
        <w:tc>
          <w:tcPr>
            <w:tcW w:w="0" w:type="auto"/>
            <w:vAlign w:val="center"/>
            <w:hideMark/>
          </w:tcPr>
          <w:p w14:paraId="0B2F8931" w14:textId="77777777" w:rsidR="00E53F49" w:rsidRPr="00E53F49" w:rsidRDefault="00E53F49" w:rsidP="00F41E4B">
            <w:pPr>
              <w:rPr>
                <w:szCs w:val="22"/>
              </w:rPr>
            </w:pPr>
            <w:r w:rsidRPr="00E53F49">
              <w:rPr>
                <w:szCs w:val="22"/>
              </w:rPr>
              <w:t>X</w:t>
            </w:r>
          </w:p>
        </w:tc>
        <w:tc>
          <w:tcPr>
            <w:tcW w:w="0" w:type="auto"/>
            <w:vAlign w:val="center"/>
            <w:hideMark/>
          </w:tcPr>
          <w:p w14:paraId="39AECC3B" w14:textId="77777777" w:rsidR="00E53F49" w:rsidRPr="00E53F49" w:rsidRDefault="00E53F49" w:rsidP="00F41E4B">
            <w:pPr>
              <w:rPr>
                <w:szCs w:val="22"/>
              </w:rPr>
            </w:pPr>
            <w:r w:rsidRPr="00E53F49">
              <w:rPr>
                <w:szCs w:val="22"/>
              </w:rPr>
              <w:t xml:space="preserve">X </w:t>
            </w:r>
          </w:p>
        </w:tc>
      </w:tr>
      <w:tr w:rsidR="00E53F49" w:rsidRPr="00E53F49" w14:paraId="39A77505" w14:textId="77777777" w:rsidTr="00F41E4B">
        <w:trPr>
          <w:tblCellSpacing w:w="15" w:type="dxa"/>
        </w:trPr>
        <w:tc>
          <w:tcPr>
            <w:tcW w:w="0" w:type="auto"/>
            <w:vAlign w:val="center"/>
            <w:hideMark/>
          </w:tcPr>
          <w:p w14:paraId="34F92986" w14:textId="77777777" w:rsidR="00E53F49" w:rsidRPr="00E53F49" w:rsidRDefault="00E53F49" w:rsidP="00F41E4B">
            <w:pPr>
              <w:rPr>
                <w:szCs w:val="22"/>
              </w:rPr>
            </w:pPr>
            <w:r w:rsidRPr="00E53F49">
              <w:rPr>
                <w:szCs w:val="22"/>
              </w:rPr>
              <w:t>L Secondary Lead Smelters</w:t>
            </w:r>
          </w:p>
        </w:tc>
        <w:tc>
          <w:tcPr>
            <w:tcW w:w="0" w:type="auto"/>
            <w:vAlign w:val="center"/>
            <w:hideMark/>
          </w:tcPr>
          <w:p w14:paraId="55BADA0A" w14:textId="77777777" w:rsidR="00E53F49" w:rsidRPr="00E53F49" w:rsidRDefault="00E53F49" w:rsidP="00F41E4B">
            <w:pPr>
              <w:rPr>
                <w:szCs w:val="22"/>
              </w:rPr>
            </w:pPr>
            <w:r w:rsidRPr="00E53F49">
              <w:rPr>
                <w:szCs w:val="22"/>
              </w:rPr>
              <w:t>X</w:t>
            </w:r>
          </w:p>
        </w:tc>
        <w:tc>
          <w:tcPr>
            <w:tcW w:w="0" w:type="auto"/>
            <w:vAlign w:val="center"/>
            <w:hideMark/>
          </w:tcPr>
          <w:p w14:paraId="7C4B92BD" w14:textId="77777777" w:rsidR="00E53F49" w:rsidRPr="00E53F49" w:rsidRDefault="00E53F49" w:rsidP="00F41E4B">
            <w:pPr>
              <w:rPr>
                <w:szCs w:val="22"/>
              </w:rPr>
            </w:pPr>
            <w:r w:rsidRPr="00E53F49">
              <w:rPr>
                <w:szCs w:val="22"/>
              </w:rPr>
              <w:t>X</w:t>
            </w:r>
          </w:p>
        </w:tc>
        <w:tc>
          <w:tcPr>
            <w:tcW w:w="0" w:type="auto"/>
            <w:vAlign w:val="center"/>
            <w:hideMark/>
          </w:tcPr>
          <w:p w14:paraId="7A494615" w14:textId="77777777" w:rsidR="00E53F49" w:rsidRPr="00E53F49" w:rsidRDefault="00E53F49" w:rsidP="00F41E4B">
            <w:pPr>
              <w:rPr>
                <w:szCs w:val="22"/>
              </w:rPr>
            </w:pPr>
            <w:r w:rsidRPr="00E53F49">
              <w:rPr>
                <w:szCs w:val="22"/>
              </w:rPr>
              <w:t>X</w:t>
            </w:r>
          </w:p>
        </w:tc>
        <w:tc>
          <w:tcPr>
            <w:tcW w:w="0" w:type="auto"/>
            <w:vAlign w:val="center"/>
            <w:hideMark/>
          </w:tcPr>
          <w:p w14:paraId="68128358" w14:textId="77777777" w:rsidR="00E53F49" w:rsidRPr="00E53F49" w:rsidRDefault="00E53F49" w:rsidP="00F41E4B">
            <w:pPr>
              <w:rPr>
                <w:szCs w:val="22"/>
              </w:rPr>
            </w:pPr>
            <w:r w:rsidRPr="00E53F49">
              <w:rPr>
                <w:szCs w:val="22"/>
              </w:rPr>
              <w:t>X</w:t>
            </w:r>
          </w:p>
        </w:tc>
        <w:tc>
          <w:tcPr>
            <w:tcW w:w="0" w:type="auto"/>
            <w:vAlign w:val="center"/>
            <w:hideMark/>
          </w:tcPr>
          <w:p w14:paraId="2945C094" w14:textId="77777777" w:rsidR="00E53F49" w:rsidRPr="00E53F49" w:rsidRDefault="00E53F49" w:rsidP="00F41E4B">
            <w:pPr>
              <w:rPr>
                <w:szCs w:val="22"/>
              </w:rPr>
            </w:pPr>
            <w:r w:rsidRPr="00E53F49">
              <w:rPr>
                <w:szCs w:val="22"/>
              </w:rPr>
              <w:t>X</w:t>
            </w:r>
          </w:p>
        </w:tc>
        <w:tc>
          <w:tcPr>
            <w:tcW w:w="0" w:type="auto"/>
            <w:vAlign w:val="center"/>
            <w:hideMark/>
          </w:tcPr>
          <w:p w14:paraId="73F9C009" w14:textId="77777777" w:rsidR="00E53F49" w:rsidRPr="00E53F49" w:rsidRDefault="00E53F49" w:rsidP="00F41E4B">
            <w:pPr>
              <w:rPr>
                <w:szCs w:val="22"/>
              </w:rPr>
            </w:pPr>
            <w:r w:rsidRPr="00E53F49">
              <w:rPr>
                <w:szCs w:val="22"/>
              </w:rPr>
              <w:t>X</w:t>
            </w:r>
          </w:p>
        </w:tc>
        <w:tc>
          <w:tcPr>
            <w:tcW w:w="0" w:type="auto"/>
            <w:vAlign w:val="center"/>
            <w:hideMark/>
          </w:tcPr>
          <w:p w14:paraId="4F49040B" w14:textId="77777777" w:rsidR="00E53F49" w:rsidRPr="00E53F49" w:rsidRDefault="00E53F49" w:rsidP="00F41E4B">
            <w:pPr>
              <w:rPr>
                <w:szCs w:val="22"/>
              </w:rPr>
            </w:pPr>
            <w:r w:rsidRPr="00E53F49">
              <w:rPr>
                <w:szCs w:val="22"/>
              </w:rPr>
              <w:t>X</w:t>
            </w:r>
          </w:p>
        </w:tc>
        <w:tc>
          <w:tcPr>
            <w:tcW w:w="0" w:type="auto"/>
            <w:vAlign w:val="center"/>
            <w:hideMark/>
          </w:tcPr>
          <w:p w14:paraId="3F2CEDB1" w14:textId="77777777" w:rsidR="00E53F49" w:rsidRPr="00E53F49" w:rsidRDefault="00E53F49" w:rsidP="00F41E4B">
            <w:pPr>
              <w:rPr>
                <w:szCs w:val="22"/>
              </w:rPr>
            </w:pPr>
            <w:r w:rsidRPr="00E53F49">
              <w:rPr>
                <w:szCs w:val="22"/>
              </w:rPr>
              <w:t xml:space="preserve">X </w:t>
            </w:r>
          </w:p>
        </w:tc>
      </w:tr>
      <w:tr w:rsidR="00E53F49" w:rsidRPr="00E53F49" w14:paraId="37A90744" w14:textId="77777777" w:rsidTr="00F41E4B">
        <w:trPr>
          <w:tblCellSpacing w:w="15" w:type="dxa"/>
        </w:trPr>
        <w:tc>
          <w:tcPr>
            <w:tcW w:w="0" w:type="auto"/>
            <w:vAlign w:val="center"/>
            <w:hideMark/>
          </w:tcPr>
          <w:p w14:paraId="684112DC" w14:textId="77777777" w:rsidR="00E53F49" w:rsidRPr="00E53F49" w:rsidRDefault="00E53F49" w:rsidP="00F41E4B">
            <w:pPr>
              <w:rPr>
                <w:szCs w:val="22"/>
              </w:rPr>
            </w:pPr>
            <w:r w:rsidRPr="00E53F49">
              <w:rPr>
                <w:szCs w:val="22"/>
              </w:rPr>
              <w:t>M Secondary Brass and Bronze Production Plants</w:t>
            </w:r>
          </w:p>
        </w:tc>
        <w:tc>
          <w:tcPr>
            <w:tcW w:w="0" w:type="auto"/>
            <w:vAlign w:val="center"/>
            <w:hideMark/>
          </w:tcPr>
          <w:p w14:paraId="237D7E28" w14:textId="77777777" w:rsidR="00E53F49" w:rsidRPr="00E53F49" w:rsidRDefault="00E53F49" w:rsidP="00F41E4B">
            <w:pPr>
              <w:rPr>
                <w:szCs w:val="22"/>
              </w:rPr>
            </w:pPr>
            <w:r w:rsidRPr="00E53F49">
              <w:rPr>
                <w:szCs w:val="22"/>
              </w:rPr>
              <w:t>X</w:t>
            </w:r>
          </w:p>
        </w:tc>
        <w:tc>
          <w:tcPr>
            <w:tcW w:w="0" w:type="auto"/>
            <w:vAlign w:val="center"/>
            <w:hideMark/>
          </w:tcPr>
          <w:p w14:paraId="205D7E27" w14:textId="77777777" w:rsidR="00E53F49" w:rsidRPr="00E53F49" w:rsidRDefault="00E53F49" w:rsidP="00F41E4B">
            <w:pPr>
              <w:rPr>
                <w:szCs w:val="22"/>
              </w:rPr>
            </w:pPr>
            <w:r w:rsidRPr="00E53F49">
              <w:rPr>
                <w:szCs w:val="22"/>
              </w:rPr>
              <w:t>X</w:t>
            </w:r>
          </w:p>
        </w:tc>
        <w:tc>
          <w:tcPr>
            <w:tcW w:w="0" w:type="auto"/>
            <w:vAlign w:val="center"/>
            <w:hideMark/>
          </w:tcPr>
          <w:p w14:paraId="3DBD6BCB" w14:textId="77777777" w:rsidR="00E53F49" w:rsidRPr="00E53F49" w:rsidRDefault="00E53F49" w:rsidP="00F41E4B">
            <w:pPr>
              <w:rPr>
                <w:szCs w:val="22"/>
              </w:rPr>
            </w:pPr>
            <w:r w:rsidRPr="00E53F49">
              <w:rPr>
                <w:szCs w:val="22"/>
              </w:rPr>
              <w:t>X</w:t>
            </w:r>
          </w:p>
        </w:tc>
        <w:tc>
          <w:tcPr>
            <w:tcW w:w="0" w:type="auto"/>
            <w:vAlign w:val="center"/>
            <w:hideMark/>
          </w:tcPr>
          <w:p w14:paraId="26DD2B7B" w14:textId="77777777" w:rsidR="00E53F49" w:rsidRPr="00E53F49" w:rsidRDefault="00E53F49" w:rsidP="00F41E4B">
            <w:pPr>
              <w:rPr>
                <w:szCs w:val="22"/>
              </w:rPr>
            </w:pPr>
            <w:r w:rsidRPr="00E53F49">
              <w:rPr>
                <w:szCs w:val="22"/>
              </w:rPr>
              <w:t>X</w:t>
            </w:r>
          </w:p>
        </w:tc>
        <w:tc>
          <w:tcPr>
            <w:tcW w:w="0" w:type="auto"/>
            <w:vAlign w:val="center"/>
            <w:hideMark/>
          </w:tcPr>
          <w:p w14:paraId="0DD9D445" w14:textId="77777777" w:rsidR="00E53F49" w:rsidRPr="00E53F49" w:rsidRDefault="00E53F49" w:rsidP="00F41E4B">
            <w:pPr>
              <w:rPr>
                <w:szCs w:val="22"/>
              </w:rPr>
            </w:pPr>
            <w:r w:rsidRPr="00E53F49">
              <w:rPr>
                <w:szCs w:val="22"/>
              </w:rPr>
              <w:t>X</w:t>
            </w:r>
          </w:p>
        </w:tc>
        <w:tc>
          <w:tcPr>
            <w:tcW w:w="0" w:type="auto"/>
            <w:vAlign w:val="center"/>
            <w:hideMark/>
          </w:tcPr>
          <w:p w14:paraId="78B11296" w14:textId="77777777" w:rsidR="00E53F49" w:rsidRPr="00E53F49" w:rsidRDefault="00E53F49" w:rsidP="00F41E4B">
            <w:pPr>
              <w:rPr>
                <w:szCs w:val="22"/>
              </w:rPr>
            </w:pPr>
            <w:r w:rsidRPr="00E53F49">
              <w:rPr>
                <w:szCs w:val="22"/>
              </w:rPr>
              <w:t>X</w:t>
            </w:r>
          </w:p>
        </w:tc>
        <w:tc>
          <w:tcPr>
            <w:tcW w:w="0" w:type="auto"/>
            <w:vAlign w:val="center"/>
            <w:hideMark/>
          </w:tcPr>
          <w:p w14:paraId="3C22F52F" w14:textId="77777777" w:rsidR="00E53F49" w:rsidRPr="00E53F49" w:rsidRDefault="00E53F49" w:rsidP="00F41E4B">
            <w:pPr>
              <w:rPr>
                <w:szCs w:val="22"/>
              </w:rPr>
            </w:pPr>
            <w:r w:rsidRPr="00E53F49">
              <w:rPr>
                <w:szCs w:val="22"/>
              </w:rPr>
              <w:t>X</w:t>
            </w:r>
          </w:p>
        </w:tc>
        <w:tc>
          <w:tcPr>
            <w:tcW w:w="0" w:type="auto"/>
            <w:vAlign w:val="center"/>
            <w:hideMark/>
          </w:tcPr>
          <w:p w14:paraId="2424ED1C" w14:textId="77777777" w:rsidR="00E53F49" w:rsidRPr="00E53F49" w:rsidRDefault="00E53F49" w:rsidP="00F41E4B">
            <w:pPr>
              <w:rPr>
                <w:szCs w:val="22"/>
              </w:rPr>
            </w:pPr>
            <w:r w:rsidRPr="00E53F49">
              <w:rPr>
                <w:szCs w:val="22"/>
              </w:rPr>
              <w:t xml:space="preserve">X </w:t>
            </w:r>
          </w:p>
        </w:tc>
      </w:tr>
      <w:tr w:rsidR="00E53F49" w:rsidRPr="00E53F49" w14:paraId="134C4AA2" w14:textId="77777777" w:rsidTr="00F41E4B">
        <w:trPr>
          <w:tblCellSpacing w:w="15" w:type="dxa"/>
        </w:trPr>
        <w:tc>
          <w:tcPr>
            <w:tcW w:w="0" w:type="auto"/>
            <w:vAlign w:val="center"/>
            <w:hideMark/>
          </w:tcPr>
          <w:p w14:paraId="6A88891A" w14:textId="77777777" w:rsidR="00E53F49" w:rsidRPr="00E53F49" w:rsidRDefault="00E53F49" w:rsidP="00F41E4B">
            <w:pPr>
              <w:rPr>
                <w:szCs w:val="22"/>
              </w:rPr>
            </w:pPr>
            <w:r w:rsidRPr="00E53F49">
              <w:rPr>
                <w:szCs w:val="22"/>
              </w:rPr>
              <w:t>N Primary Emissions from Basic Oxygen Process Furnaces for which Construction is Commenced after June 11, 1973</w:t>
            </w:r>
          </w:p>
        </w:tc>
        <w:tc>
          <w:tcPr>
            <w:tcW w:w="0" w:type="auto"/>
            <w:vAlign w:val="center"/>
            <w:hideMark/>
          </w:tcPr>
          <w:p w14:paraId="13009CA4" w14:textId="77777777" w:rsidR="00E53F49" w:rsidRPr="00E53F49" w:rsidRDefault="00E53F49" w:rsidP="00F41E4B">
            <w:pPr>
              <w:rPr>
                <w:szCs w:val="22"/>
              </w:rPr>
            </w:pPr>
            <w:r w:rsidRPr="00E53F49">
              <w:rPr>
                <w:szCs w:val="22"/>
              </w:rPr>
              <w:t>X</w:t>
            </w:r>
          </w:p>
        </w:tc>
        <w:tc>
          <w:tcPr>
            <w:tcW w:w="0" w:type="auto"/>
            <w:vAlign w:val="center"/>
            <w:hideMark/>
          </w:tcPr>
          <w:p w14:paraId="1985EC2A" w14:textId="77777777" w:rsidR="00E53F49" w:rsidRPr="00E53F49" w:rsidRDefault="00E53F49" w:rsidP="00F41E4B">
            <w:pPr>
              <w:rPr>
                <w:szCs w:val="22"/>
              </w:rPr>
            </w:pPr>
            <w:r w:rsidRPr="00E53F49">
              <w:rPr>
                <w:szCs w:val="22"/>
              </w:rPr>
              <w:t>X</w:t>
            </w:r>
          </w:p>
        </w:tc>
        <w:tc>
          <w:tcPr>
            <w:tcW w:w="0" w:type="auto"/>
            <w:vAlign w:val="center"/>
            <w:hideMark/>
          </w:tcPr>
          <w:p w14:paraId="41C1BDA8" w14:textId="77777777" w:rsidR="00E53F49" w:rsidRPr="00E53F49" w:rsidRDefault="00E53F49" w:rsidP="00F41E4B">
            <w:pPr>
              <w:rPr>
                <w:szCs w:val="22"/>
              </w:rPr>
            </w:pPr>
            <w:r w:rsidRPr="00E53F49">
              <w:rPr>
                <w:szCs w:val="22"/>
              </w:rPr>
              <w:t>X</w:t>
            </w:r>
          </w:p>
        </w:tc>
        <w:tc>
          <w:tcPr>
            <w:tcW w:w="0" w:type="auto"/>
            <w:vAlign w:val="center"/>
            <w:hideMark/>
          </w:tcPr>
          <w:p w14:paraId="4095AAED" w14:textId="77777777" w:rsidR="00E53F49" w:rsidRPr="00E53F49" w:rsidRDefault="00E53F49" w:rsidP="00F41E4B">
            <w:pPr>
              <w:rPr>
                <w:szCs w:val="22"/>
              </w:rPr>
            </w:pPr>
            <w:r w:rsidRPr="00E53F49">
              <w:rPr>
                <w:szCs w:val="22"/>
              </w:rPr>
              <w:t>X</w:t>
            </w:r>
          </w:p>
        </w:tc>
        <w:tc>
          <w:tcPr>
            <w:tcW w:w="0" w:type="auto"/>
            <w:vAlign w:val="center"/>
            <w:hideMark/>
          </w:tcPr>
          <w:p w14:paraId="48CB1838" w14:textId="77777777" w:rsidR="00E53F49" w:rsidRPr="00E53F49" w:rsidRDefault="00E53F49" w:rsidP="00F41E4B">
            <w:pPr>
              <w:rPr>
                <w:szCs w:val="22"/>
              </w:rPr>
            </w:pPr>
            <w:r w:rsidRPr="00E53F49">
              <w:rPr>
                <w:szCs w:val="22"/>
              </w:rPr>
              <w:t>X</w:t>
            </w:r>
          </w:p>
        </w:tc>
        <w:tc>
          <w:tcPr>
            <w:tcW w:w="0" w:type="auto"/>
            <w:vAlign w:val="center"/>
            <w:hideMark/>
          </w:tcPr>
          <w:p w14:paraId="326CF92E" w14:textId="77777777" w:rsidR="00E53F49" w:rsidRPr="00E53F49" w:rsidRDefault="00E53F49" w:rsidP="00F41E4B">
            <w:pPr>
              <w:rPr>
                <w:szCs w:val="22"/>
              </w:rPr>
            </w:pPr>
            <w:r w:rsidRPr="00E53F49">
              <w:rPr>
                <w:szCs w:val="22"/>
              </w:rPr>
              <w:t>X</w:t>
            </w:r>
          </w:p>
        </w:tc>
        <w:tc>
          <w:tcPr>
            <w:tcW w:w="0" w:type="auto"/>
            <w:vAlign w:val="center"/>
            <w:hideMark/>
          </w:tcPr>
          <w:p w14:paraId="19A03593" w14:textId="77777777" w:rsidR="00E53F49" w:rsidRPr="00E53F49" w:rsidRDefault="00E53F49" w:rsidP="00F41E4B">
            <w:pPr>
              <w:rPr>
                <w:szCs w:val="22"/>
              </w:rPr>
            </w:pPr>
            <w:r w:rsidRPr="00E53F49">
              <w:rPr>
                <w:szCs w:val="22"/>
              </w:rPr>
              <w:t>X</w:t>
            </w:r>
          </w:p>
        </w:tc>
        <w:tc>
          <w:tcPr>
            <w:tcW w:w="0" w:type="auto"/>
            <w:vAlign w:val="center"/>
            <w:hideMark/>
          </w:tcPr>
          <w:p w14:paraId="32341667" w14:textId="77777777" w:rsidR="00E53F49" w:rsidRPr="00E53F49" w:rsidRDefault="00E53F49" w:rsidP="00F41E4B">
            <w:pPr>
              <w:rPr>
                <w:szCs w:val="22"/>
              </w:rPr>
            </w:pPr>
            <w:r w:rsidRPr="00E53F49">
              <w:rPr>
                <w:szCs w:val="22"/>
              </w:rPr>
              <w:t xml:space="preserve">X </w:t>
            </w:r>
          </w:p>
        </w:tc>
      </w:tr>
      <w:tr w:rsidR="00E53F49" w:rsidRPr="00E53F49" w14:paraId="2C89E158" w14:textId="77777777" w:rsidTr="00F41E4B">
        <w:trPr>
          <w:tblCellSpacing w:w="15" w:type="dxa"/>
        </w:trPr>
        <w:tc>
          <w:tcPr>
            <w:tcW w:w="0" w:type="auto"/>
            <w:vAlign w:val="center"/>
            <w:hideMark/>
          </w:tcPr>
          <w:p w14:paraId="70D7DAD3" w14:textId="77777777" w:rsidR="00E53F49" w:rsidRPr="00E53F49" w:rsidRDefault="00E53F49" w:rsidP="00F41E4B">
            <w:pPr>
              <w:rPr>
                <w:szCs w:val="22"/>
              </w:rPr>
            </w:pPr>
            <w:r w:rsidRPr="00E53F49">
              <w:rPr>
                <w:szCs w:val="22"/>
              </w:rPr>
              <w:t>Na Secondary Emissions from Basic Oxygen Process Steel-making Facilities for which Construction is Commenced after January 20, 1983</w:t>
            </w:r>
          </w:p>
        </w:tc>
        <w:tc>
          <w:tcPr>
            <w:tcW w:w="0" w:type="auto"/>
            <w:vAlign w:val="center"/>
            <w:hideMark/>
          </w:tcPr>
          <w:p w14:paraId="23F2D6C7" w14:textId="77777777" w:rsidR="00E53F49" w:rsidRPr="00E53F49" w:rsidRDefault="00E53F49" w:rsidP="00F41E4B">
            <w:pPr>
              <w:rPr>
                <w:szCs w:val="22"/>
              </w:rPr>
            </w:pPr>
            <w:r w:rsidRPr="00E53F49">
              <w:rPr>
                <w:szCs w:val="22"/>
              </w:rPr>
              <w:t>X</w:t>
            </w:r>
          </w:p>
        </w:tc>
        <w:tc>
          <w:tcPr>
            <w:tcW w:w="0" w:type="auto"/>
            <w:vAlign w:val="center"/>
            <w:hideMark/>
          </w:tcPr>
          <w:p w14:paraId="3626492A" w14:textId="77777777" w:rsidR="00E53F49" w:rsidRPr="00E53F49" w:rsidRDefault="00E53F49" w:rsidP="00F41E4B">
            <w:pPr>
              <w:rPr>
                <w:szCs w:val="22"/>
              </w:rPr>
            </w:pPr>
            <w:r w:rsidRPr="00E53F49">
              <w:rPr>
                <w:szCs w:val="22"/>
              </w:rPr>
              <w:t>X</w:t>
            </w:r>
          </w:p>
        </w:tc>
        <w:tc>
          <w:tcPr>
            <w:tcW w:w="0" w:type="auto"/>
            <w:vAlign w:val="center"/>
            <w:hideMark/>
          </w:tcPr>
          <w:p w14:paraId="75D1A4EC" w14:textId="77777777" w:rsidR="00E53F49" w:rsidRPr="00E53F49" w:rsidRDefault="00E53F49" w:rsidP="00F41E4B">
            <w:pPr>
              <w:rPr>
                <w:szCs w:val="22"/>
              </w:rPr>
            </w:pPr>
            <w:r w:rsidRPr="00E53F49">
              <w:rPr>
                <w:szCs w:val="22"/>
              </w:rPr>
              <w:t>X</w:t>
            </w:r>
          </w:p>
        </w:tc>
        <w:tc>
          <w:tcPr>
            <w:tcW w:w="0" w:type="auto"/>
            <w:vAlign w:val="center"/>
            <w:hideMark/>
          </w:tcPr>
          <w:p w14:paraId="06B0FBAE" w14:textId="77777777" w:rsidR="00E53F49" w:rsidRPr="00E53F49" w:rsidRDefault="00E53F49" w:rsidP="00F41E4B">
            <w:pPr>
              <w:rPr>
                <w:szCs w:val="22"/>
              </w:rPr>
            </w:pPr>
            <w:r w:rsidRPr="00E53F49">
              <w:rPr>
                <w:szCs w:val="22"/>
              </w:rPr>
              <w:t>X</w:t>
            </w:r>
          </w:p>
        </w:tc>
        <w:tc>
          <w:tcPr>
            <w:tcW w:w="0" w:type="auto"/>
            <w:vAlign w:val="center"/>
            <w:hideMark/>
          </w:tcPr>
          <w:p w14:paraId="4EB4051F" w14:textId="77777777" w:rsidR="00E53F49" w:rsidRPr="00E53F49" w:rsidRDefault="00E53F49" w:rsidP="00F41E4B">
            <w:pPr>
              <w:rPr>
                <w:szCs w:val="22"/>
              </w:rPr>
            </w:pPr>
            <w:r w:rsidRPr="00E53F49">
              <w:rPr>
                <w:szCs w:val="22"/>
              </w:rPr>
              <w:t>X</w:t>
            </w:r>
          </w:p>
        </w:tc>
        <w:tc>
          <w:tcPr>
            <w:tcW w:w="0" w:type="auto"/>
            <w:vAlign w:val="center"/>
            <w:hideMark/>
          </w:tcPr>
          <w:p w14:paraId="6B3557F7" w14:textId="77777777" w:rsidR="00E53F49" w:rsidRPr="00E53F49" w:rsidRDefault="00E53F49" w:rsidP="00F41E4B">
            <w:pPr>
              <w:rPr>
                <w:szCs w:val="22"/>
              </w:rPr>
            </w:pPr>
            <w:r w:rsidRPr="00E53F49">
              <w:rPr>
                <w:szCs w:val="22"/>
              </w:rPr>
              <w:t>X</w:t>
            </w:r>
          </w:p>
        </w:tc>
        <w:tc>
          <w:tcPr>
            <w:tcW w:w="0" w:type="auto"/>
            <w:vAlign w:val="center"/>
            <w:hideMark/>
          </w:tcPr>
          <w:p w14:paraId="787C9989" w14:textId="77777777" w:rsidR="00E53F49" w:rsidRPr="00E53F49" w:rsidRDefault="00E53F49" w:rsidP="00F41E4B">
            <w:pPr>
              <w:rPr>
                <w:szCs w:val="22"/>
              </w:rPr>
            </w:pPr>
            <w:r w:rsidRPr="00E53F49">
              <w:rPr>
                <w:szCs w:val="22"/>
              </w:rPr>
              <w:t>X</w:t>
            </w:r>
          </w:p>
        </w:tc>
        <w:tc>
          <w:tcPr>
            <w:tcW w:w="0" w:type="auto"/>
            <w:vAlign w:val="center"/>
            <w:hideMark/>
          </w:tcPr>
          <w:p w14:paraId="5F1B11E2" w14:textId="77777777" w:rsidR="00E53F49" w:rsidRPr="00E53F49" w:rsidRDefault="00E53F49" w:rsidP="00F41E4B">
            <w:pPr>
              <w:rPr>
                <w:szCs w:val="22"/>
              </w:rPr>
            </w:pPr>
            <w:r w:rsidRPr="00E53F49">
              <w:rPr>
                <w:szCs w:val="22"/>
              </w:rPr>
              <w:t xml:space="preserve">X </w:t>
            </w:r>
          </w:p>
        </w:tc>
      </w:tr>
      <w:tr w:rsidR="00E53F49" w:rsidRPr="00E53F49" w14:paraId="61FA448A" w14:textId="77777777" w:rsidTr="00F41E4B">
        <w:trPr>
          <w:tblCellSpacing w:w="15" w:type="dxa"/>
        </w:trPr>
        <w:tc>
          <w:tcPr>
            <w:tcW w:w="0" w:type="auto"/>
            <w:vAlign w:val="center"/>
            <w:hideMark/>
          </w:tcPr>
          <w:p w14:paraId="4096C96E" w14:textId="77777777" w:rsidR="00E53F49" w:rsidRPr="00E53F49" w:rsidRDefault="00E53F49" w:rsidP="00F41E4B">
            <w:pPr>
              <w:rPr>
                <w:szCs w:val="22"/>
              </w:rPr>
            </w:pPr>
            <w:r w:rsidRPr="00E53F49">
              <w:rPr>
                <w:szCs w:val="22"/>
              </w:rPr>
              <w:t>O Sewage Treatment Plants</w:t>
            </w:r>
          </w:p>
        </w:tc>
        <w:tc>
          <w:tcPr>
            <w:tcW w:w="0" w:type="auto"/>
            <w:vAlign w:val="center"/>
            <w:hideMark/>
          </w:tcPr>
          <w:p w14:paraId="73BA6058" w14:textId="77777777" w:rsidR="00E53F49" w:rsidRPr="00E53F49" w:rsidRDefault="00E53F49" w:rsidP="00F41E4B">
            <w:pPr>
              <w:rPr>
                <w:szCs w:val="22"/>
              </w:rPr>
            </w:pPr>
            <w:r w:rsidRPr="00E53F49">
              <w:rPr>
                <w:szCs w:val="22"/>
              </w:rPr>
              <w:t>X</w:t>
            </w:r>
          </w:p>
        </w:tc>
        <w:tc>
          <w:tcPr>
            <w:tcW w:w="0" w:type="auto"/>
            <w:vAlign w:val="center"/>
            <w:hideMark/>
          </w:tcPr>
          <w:p w14:paraId="500EF293" w14:textId="77777777" w:rsidR="00E53F49" w:rsidRPr="00E53F49" w:rsidRDefault="00E53F49" w:rsidP="00F41E4B">
            <w:pPr>
              <w:rPr>
                <w:szCs w:val="22"/>
              </w:rPr>
            </w:pPr>
            <w:r w:rsidRPr="00E53F49">
              <w:rPr>
                <w:szCs w:val="22"/>
              </w:rPr>
              <w:t>X</w:t>
            </w:r>
          </w:p>
        </w:tc>
        <w:tc>
          <w:tcPr>
            <w:tcW w:w="0" w:type="auto"/>
            <w:vAlign w:val="center"/>
            <w:hideMark/>
          </w:tcPr>
          <w:p w14:paraId="687CCCBD" w14:textId="77777777" w:rsidR="00E53F49" w:rsidRPr="00E53F49" w:rsidRDefault="00E53F49" w:rsidP="00F41E4B">
            <w:pPr>
              <w:rPr>
                <w:szCs w:val="22"/>
              </w:rPr>
            </w:pPr>
            <w:r w:rsidRPr="00E53F49">
              <w:rPr>
                <w:szCs w:val="22"/>
              </w:rPr>
              <w:t>X</w:t>
            </w:r>
          </w:p>
        </w:tc>
        <w:tc>
          <w:tcPr>
            <w:tcW w:w="0" w:type="auto"/>
            <w:vAlign w:val="center"/>
            <w:hideMark/>
          </w:tcPr>
          <w:p w14:paraId="16C7589D" w14:textId="77777777" w:rsidR="00E53F49" w:rsidRPr="00E53F49" w:rsidRDefault="00E53F49" w:rsidP="00F41E4B">
            <w:pPr>
              <w:rPr>
                <w:szCs w:val="22"/>
              </w:rPr>
            </w:pPr>
            <w:r w:rsidRPr="00E53F49">
              <w:rPr>
                <w:szCs w:val="22"/>
              </w:rPr>
              <w:t>X</w:t>
            </w:r>
          </w:p>
        </w:tc>
        <w:tc>
          <w:tcPr>
            <w:tcW w:w="0" w:type="auto"/>
            <w:vAlign w:val="center"/>
            <w:hideMark/>
          </w:tcPr>
          <w:p w14:paraId="789F2C5D" w14:textId="77777777" w:rsidR="00E53F49" w:rsidRPr="00E53F49" w:rsidRDefault="00E53F49" w:rsidP="00F41E4B">
            <w:pPr>
              <w:rPr>
                <w:szCs w:val="22"/>
              </w:rPr>
            </w:pPr>
            <w:r w:rsidRPr="00E53F49">
              <w:rPr>
                <w:szCs w:val="22"/>
              </w:rPr>
              <w:t>X</w:t>
            </w:r>
          </w:p>
        </w:tc>
        <w:tc>
          <w:tcPr>
            <w:tcW w:w="0" w:type="auto"/>
            <w:vAlign w:val="center"/>
            <w:hideMark/>
          </w:tcPr>
          <w:p w14:paraId="0D75E7DF" w14:textId="77777777" w:rsidR="00E53F49" w:rsidRPr="00E53F49" w:rsidRDefault="00E53F49" w:rsidP="00F41E4B">
            <w:pPr>
              <w:rPr>
                <w:szCs w:val="22"/>
              </w:rPr>
            </w:pPr>
            <w:r w:rsidRPr="00E53F49">
              <w:rPr>
                <w:szCs w:val="22"/>
              </w:rPr>
              <w:t>X</w:t>
            </w:r>
          </w:p>
        </w:tc>
        <w:tc>
          <w:tcPr>
            <w:tcW w:w="0" w:type="auto"/>
            <w:vAlign w:val="center"/>
            <w:hideMark/>
          </w:tcPr>
          <w:p w14:paraId="7F4D01B1" w14:textId="77777777" w:rsidR="00E53F49" w:rsidRPr="00E53F49" w:rsidRDefault="00E53F49" w:rsidP="00F41E4B">
            <w:pPr>
              <w:rPr>
                <w:szCs w:val="22"/>
              </w:rPr>
            </w:pPr>
            <w:r w:rsidRPr="00E53F49">
              <w:rPr>
                <w:szCs w:val="22"/>
              </w:rPr>
              <w:t>X</w:t>
            </w:r>
          </w:p>
        </w:tc>
        <w:tc>
          <w:tcPr>
            <w:tcW w:w="0" w:type="auto"/>
            <w:vAlign w:val="center"/>
            <w:hideMark/>
          </w:tcPr>
          <w:p w14:paraId="4846DF88" w14:textId="77777777" w:rsidR="00E53F49" w:rsidRPr="00E53F49" w:rsidRDefault="00E53F49" w:rsidP="00F41E4B">
            <w:pPr>
              <w:rPr>
                <w:szCs w:val="22"/>
              </w:rPr>
            </w:pPr>
            <w:r w:rsidRPr="00E53F49">
              <w:rPr>
                <w:szCs w:val="22"/>
              </w:rPr>
              <w:t xml:space="preserve">X </w:t>
            </w:r>
          </w:p>
        </w:tc>
      </w:tr>
      <w:tr w:rsidR="00E53F49" w:rsidRPr="00E53F49" w14:paraId="70A0B423" w14:textId="77777777" w:rsidTr="00F41E4B">
        <w:trPr>
          <w:tblCellSpacing w:w="15" w:type="dxa"/>
        </w:trPr>
        <w:tc>
          <w:tcPr>
            <w:tcW w:w="0" w:type="auto"/>
            <w:vAlign w:val="center"/>
            <w:hideMark/>
          </w:tcPr>
          <w:p w14:paraId="59243DB2" w14:textId="77777777" w:rsidR="00E53F49" w:rsidRPr="00E53F49" w:rsidRDefault="00E53F49" w:rsidP="00F41E4B">
            <w:pPr>
              <w:rPr>
                <w:szCs w:val="22"/>
              </w:rPr>
            </w:pPr>
            <w:r w:rsidRPr="00E53F49">
              <w:rPr>
                <w:szCs w:val="22"/>
              </w:rPr>
              <w:t>P Primary Copper Smelters</w:t>
            </w:r>
          </w:p>
        </w:tc>
        <w:tc>
          <w:tcPr>
            <w:tcW w:w="0" w:type="auto"/>
            <w:vAlign w:val="center"/>
            <w:hideMark/>
          </w:tcPr>
          <w:p w14:paraId="5E5FAE27" w14:textId="77777777" w:rsidR="00E53F49" w:rsidRPr="00E53F49" w:rsidRDefault="00E53F49" w:rsidP="00F41E4B">
            <w:pPr>
              <w:rPr>
                <w:szCs w:val="22"/>
              </w:rPr>
            </w:pPr>
            <w:r w:rsidRPr="00E53F49">
              <w:rPr>
                <w:szCs w:val="22"/>
              </w:rPr>
              <w:t>X</w:t>
            </w:r>
          </w:p>
        </w:tc>
        <w:tc>
          <w:tcPr>
            <w:tcW w:w="0" w:type="auto"/>
            <w:vAlign w:val="center"/>
            <w:hideMark/>
          </w:tcPr>
          <w:p w14:paraId="17A8FBDE" w14:textId="77777777" w:rsidR="00E53F49" w:rsidRPr="00E53F49" w:rsidRDefault="00E53F49" w:rsidP="00F41E4B">
            <w:pPr>
              <w:rPr>
                <w:szCs w:val="22"/>
              </w:rPr>
            </w:pPr>
            <w:r w:rsidRPr="00E53F49">
              <w:rPr>
                <w:szCs w:val="22"/>
              </w:rPr>
              <w:t>X</w:t>
            </w:r>
          </w:p>
        </w:tc>
        <w:tc>
          <w:tcPr>
            <w:tcW w:w="0" w:type="auto"/>
            <w:vAlign w:val="center"/>
            <w:hideMark/>
          </w:tcPr>
          <w:p w14:paraId="48D32420" w14:textId="77777777" w:rsidR="00E53F49" w:rsidRPr="00E53F49" w:rsidRDefault="00E53F49" w:rsidP="00F41E4B">
            <w:pPr>
              <w:rPr>
                <w:szCs w:val="22"/>
              </w:rPr>
            </w:pPr>
            <w:r w:rsidRPr="00E53F49">
              <w:rPr>
                <w:szCs w:val="22"/>
              </w:rPr>
              <w:t>X</w:t>
            </w:r>
          </w:p>
        </w:tc>
        <w:tc>
          <w:tcPr>
            <w:tcW w:w="0" w:type="auto"/>
            <w:vAlign w:val="center"/>
            <w:hideMark/>
          </w:tcPr>
          <w:p w14:paraId="671DCD78" w14:textId="77777777" w:rsidR="00E53F49" w:rsidRPr="00E53F49" w:rsidRDefault="00E53F49" w:rsidP="00F41E4B">
            <w:pPr>
              <w:rPr>
                <w:szCs w:val="22"/>
              </w:rPr>
            </w:pPr>
            <w:r w:rsidRPr="00E53F49">
              <w:rPr>
                <w:szCs w:val="22"/>
              </w:rPr>
              <w:t>X</w:t>
            </w:r>
          </w:p>
        </w:tc>
        <w:tc>
          <w:tcPr>
            <w:tcW w:w="0" w:type="auto"/>
            <w:vAlign w:val="center"/>
            <w:hideMark/>
          </w:tcPr>
          <w:p w14:paraId="7D60595E" w14:textId="77777777" w:rsidR="00E53F49" w:rsidRPr="00E53F49" w:rsidRDefault="00E53F49" w:rsidP="00F41E4B">
            <w:pPr>
              <w:rPr>
                <w:szCs w:val="22"/>
              </w:rPr>
            </w:pPr>
            <w:r w:rsidRPr="00E53F49">
              <w:rPr>
                <w:szCs w:val="22"/>
              </w:rPr>
              <w:t>X</w:t>
            </w:r>
          </w:p>
        </w:tc>
        <w:tc>
          <w:tcPr>
            <w:tcW w:w="0" w:type="auto"/>
            <w:vAlign w:val="center"/>
            <w:hideMark/>
          </w:tcPr>
          <w:p w14:paraId="7451771D" w14:textId="77777777" w:rsidR="00E53F49" w:rsidRPr="00E53F49" w:rsidRDefault="00E53F49" w:rsidP="00F41E4B">
            <w:pPr>
              <w:rPr>
                <w:szCs w:val="22"/>
              </w:rPr>
            </w:pPr>
            <w:r w:rsidRPr="00E53F49">
              <w:rPr>
                <w:szCs w:val="22"/>
              </w:rPr>
              <w:t>X</w:t>
            </w:r>
          </w:p>
        </w:tc>
        <w:tc>
          <w:tcPr>
            <w:tcW w:w="0" w:type="auto"/>
            <w:vAlign w:val="center"/>
            <w:hideMark/>
          </w:tcPr>
          <w:p w14:paraId="7453790F" w14:textId="77777777" w:rsidR="00E53F49" w:rsidRPr="00E53F49" w:rsidRDefault="00E53F49" w:rsidP="00F41E4B">
            <w:pPr>
              <w:rPr>
                <w:szCs w:val="22"/>
              </w:rPr>
            </w:pPr>
            <w:r w:rsidRPr="00E53F49">
              <w:rPr>
                <w:szCs w:val="22"/>
              </w:rPr>
              <w:t>X</w:t>
            </w:r>
          </w:p>
        </w:tc>
        <w:tc>
          <w:tcPr>
            <w:tcW w:w="0" w:type="auto"/>
            <w:vAlign w:val="center"/>
            <w:hideMark/>
          </w:tcPr>
          <w:p w14:paraId="41583972" w14:textId="77777777" w:rsidR="00E53F49" w:rsidRPr="00E53F49" w:rsidRDefault="00E53F49" w:rsidP="00F41E4B">
            <w:pPr>
              <w:rPr>
                <w:szCs w:val="22"/>
              </w:rPr>
            </w:pPr>
            <w:r w:rsidRPr="00E53F49">
              <w:rPr>
                <w:szCs w:val="22"/>
              </w:rPr>
              <w:t xml:space="preserve">X </w:t>
            </w:r>
          </w:p>
        </w:tc>
      </w:tr>
      <w:tr w:rsidR="00E53F49" w:rsidRPr="00E53F49" w14:paraId="15488FED" w14:textId="77777777" w:rsidTr="00F41E4B">
        <w:trPr>
          <w:tblCellSpacing w:w="15" w:type="dxa"/>
        </w:trPr>
        <w:tc>
          <w:tcPr>
            <w:tcW w:w="0" w:type="auto"/>
            <w:vAlign w:val="center"/>
            <w:hideMark/>
          </w:tcPr>
          <w:p w14:paraId="602B87DE" w14:textId="77777777" w:rsidR="00E53F49" w:rsidRPr="00E53F49" w:rsidRDefault="00E53F49" w:rsidP="00F41E4B">
            <w:pPr>
              <w:rPr>
                <w:szCs w:val="22"/>
              </w:rPr>
            </w:pPr>
            <w:r w:rsidRPr="00E53F49">
              <w:rPr>
                <w:szCs w:val="22"/>
              </w:rPr>
              <w:t>Q Primary Zinc Smelters</w:t>
            </w:r>
          </w:p>
        </w:tc>
        <w:tc>
          <w:tcPr>
            <w:tcW w:w="0" w:type="auto"/>
            <w:vAlign w:val="center"/>
            <w:hideMark/>
          </w:tcPr>
          <w:p w14:paraId="010831E2" w14:textId="77777777" w:rsidR="00E53F49" w:rsidRPr="00E53F49" w:rsidRDefault="00E53F49" w:rsidP="00F41E4B">
            <w:pPr>
              <w:rPr>
                <w:szCs w:val="22"/>
              </w:rPr>
            </w:pPr>
            <w:r w:rsidRPr="00E53F49">
              <w:rPr>
                <w:szCs w:val="22"/>
              </w:rPr>
              <w:t>X</w:t>
            </w:r>
          </w:p>
        </w:tc>
        <w:tc>
          <w:tcPr>
            <w:tcW w:w="0" w:type="auto"/>
            <w:vAlign w:val="center"/>
            <w:hideMark/>
          </w:tcPr>
          <w:p w14:paraId="326E6399" w14:textId="77777777" w:rsidR="00E53F49" w:rsidRPr="00E53F49" w:rsidRDefault="00E53F49" w:rsidP="00F41E4B">
            <w:pPr>
              <w:rPr>
                <w:szCs w:val="22"/>
              </w:rPr>
            </w:pPr>
            <w:r w:rsidRPr="00E53F49">
              <w:rPr>
                <w:szCs w:val="22"/>
              </w:rPr>
              <w:t>X</w:t>
            </w:r>
          </w:p>
        </w:tc>
        <w:tc>
          <w:tcPr>
            <w:tcW w:w="0" w:type="auto"/>
            <w:vAlign w:val="center"/>
            <w:hideMark/>
          </w:tcPr>
          <w:p w14:paraId="4FEFBCC6" w14:textId="77777777" w:rsidR="00E53F49" w:rsidRPr="00E53F49" w:rsidRDefault="00E53F49" w:rsidP="00F41E4B">
            <w:pPr>
              <w:rPr>
                <w:szCs w:val="22"/>
              </w:rPr>
            </w:pPr>
            <w:r w:rsidRPr="00E53F49">
              <w:rPr>
                <w:szCs w:val="22"/>
              </w:rPr>
              <w:t>X</w:t>
            </w:r>
          </w:p>
        </w:tc>
        <w:tc>
          <w:tcPr>
            <w:tcW w:w="0" w:type="auto"/>
            <w:vAlign w:val="center"/>
            <w:hideMark/>
          </w:tcPr>
          <w:p w14:paraId="3B29D541" w14:textId="77777777" w:rsidR="00E53F49" w:rsidRPr="00E53F49" w:rsidRDefault="00E53F49" w:rsidP="00F41E4B">
            <w:pPr>
              <w:rPr>
                <w:szCs w:val="22"/>
              </w:rPr>
            </w:pPr>
            <w:r w:rsidRPr="00E53F49">
              <w:rPr>
                <w:szCs w:val="22"/>
              </w:rPr>
              <w:t>X</w:t>
            </w:r>
          </w:p>
        </w:tc>
        <w:tc>
          <w:tcPr>
            <w:tcW w:w="0" w:type="auto"/>
            <w:vAlign w:val="center"/>
            <w:hideMark/>
          </w:tcPr>
          <w:p w14:paraId="4EE6EE30" w14:textId="77777777" w:rsidR="00E53F49" w:rsidRPr="00E53F49" w:rsidRDefault="00E53F49" w:rsidP="00F41E4B">
            <w:pPr>
              <w:rPr>
                <w:szCs w:val="22"/>
              </w:rPr>
            </w:pPr>
            <w:r w:rsidRPr="00E53F49">
              <w:rPr>
                <w:szCs w:val="22"/>
              </w:rPr>
              <w:t>X</w:t>
            </w:r>
          </w:p>
        </w:tc>
        <w:tc>
          <w:tcPr>
            <w:tcW w:w="0" w:type="auto"/>
            <w:vAlign w:val="center"/>
            <w:hideMark/>
          </w:tcPr>
          <w:p w14:paraId="0C4C7D89" w14:textId="77777777" w:rsidR="00E53F49" w:rsidRPr="00E53F49" w:rsidRDefault="00E53F49" w:rsidP="00F41E4B">
            <w:pPr>
              <w:rPr>
                <w:szCs w:val="22"/>
              </w:rPr>
            </w:pPr>
            <w:r w:rsidRPr="00E53F49">
              <w:rPr>
                <w:szCs w:val="22"/>
              </w:rPr>
              <w:t>X</w:t>
            </w:r>
          </w:p>
        </w:tc>
        <w:tc>
          <w:tcPr>
            <w:tcW w:w="0" w:type="auto"/>
            <w:vAlign w:val="center"/>
            <w:hideMark/>
          </w:tcPr>
          <w:p w14:paraId="6D7898EE" w14:textId="77777777" w:rsidR="00E53F49" w:rsidRPr="00E53F49" w:rsidRDefault="00E53F49" w:rsidP="00F41E4B">
            <w:pPr>
              <w:rPr>
                <w:szCs w:val="22"/>
              </w:rPr>
            </w:pPr>
            <w:r w:rsidRPr="00E53F49">
              <w:rPr>
                <w:szCs w:val="22"/>
              </w:rPr>
              <w:t>X</w:t>
            </w:r>
          </w:p>
        </w:tc>
        <w:tc>
          <w:tcPr>
            <w:tcW w:w="0" w:type="auto"/>
            <w:vAlign w:val="center"/>
            <w:hideMark/>
          </w:tcPr>
          <w:p w14:paraId="468FCA16" w14:textId="77777777" w:rsidR="00E53F49" w:rsidRPr="00E53F49" w:rsidRDefault="00E53F49" w:rsidP="00F41E4B">
            <w:pPr>
              <w:rPr>
                <w:szCs w:val="22"/>
              </w:rPr>
            </w:pPr>
            <w:r w:rsidRPr="00E53F49">
              <w:rPr>
                <w:szCs w:val="22"/>
              </w:rPr>
              <w:t xml:space="preserve">X </w:t>
            </w:r>
          </w:p>
        </w:tc>
      </w:tr>
      <w:tr w:rsidR="00E53F49" w:rsidRPr="00E53F49" w14:paraId="6373BCDC" w14:textId="77777777" w:rsidTr="00F41E4B">
        <w:trPr>
          <w:tblCellSpacing w:w="15" w:type="dxa"/>
        </w:trPr>
        <w:tc>
          <w:tcPr>
            <w:tcW w:w="0" w:type="auto"/>
            <w:vAlign w:val="center"/>
            <w:hideMark/>
          </w:tcPr>
          <w:p w14:paraId="1BC63A16" w14:textId="77777777" w:rsidR="00E53F49" w:rsidRPr="00E53F49" w:rsidRDefault="00E53F49" w:rsidP="00F41E4B">
            <w:pPr>
              <w:rPr>
                <w:szCs w:val="22"/>
              </w:rPr>
            </w:pPr>
            <w:r w:rsidRPr="00E53F49">
              <w:rPr>
                <w:szCs w:val="22"/>
              </w:rPr>
              <w:lastRenderedPageBreak/>
              <w:t>R Primary Lead Smelters</w:t>
            </w:r>
          </w:p>
        </w:tc>
        <w:tc>
          <w:tcPr>
            <w:tcW w:w="0" w:type="auto"/>
            <w:vAlign w:val="center"/>
            <w:hideMark/>
          </w:tcPr>
          <w:p w14:paraId="1EAF204E" w14:textId="77777777" w:rsidR="00E53F49" w:rsidRPr="00E53F49" w:rsidRDefault="00E53F49" w:rsidP="00F41E4B">
            <w:pPr>
              <w:rPr>
                <w:szCs w:val="22"/>
              </w:rPr>
            </w:pPr>
            <w:r w:rsidRPr="00E53F49">
              <w:rPr>
                <w:szCs w:val="22"/>
              </w:rPr>
              <w:t>X</w:t>
            </w:r>
          </w:p>
        </w:tc>
        <w:tc>
          <w:tcPr>
            <w:tcW w:w="0" w:type="auto"/>
            <w:vAlign w:val="center"/>
            <w:hideMark/>
          </w:tcPr>
          <w:p w14:paraId="3F7720A9" w14:textId="77777777" w:rsidR="00E53F49" w:rsidRPr="00E53F49" w:rsidRDefault="00E53F49" w:rsidP="00F41E4B">
            <w:pPr>
              <w:rPr>
                <w:szCs w:val="22"/>
              </w:rPr>
            </w:pPr>
            <w:r w:rsidRPr="00E53F49">
              <w:rPr>
                <w:szCs w:val="22"/>
              </w:rPr>
              <w:t>X</w:t>
            </w:r>
          </w:p>
        </w:tc>
        <w:tc>
          <w:tcPr>
            <w:tcW w:w="0" w:type="auto"/>
            <w:vAlign w:val="center"/>
            <w:hideMark/>
          </w:tcPr>
          <w:p w14:paraId="582CC271" w14:textId="77777777" w:rsidR="00E53F49" w:rsidRPr="00E53F49" w:rsidRDefault="00E53F49" w:rsidP="00F41E4B">
            <w:pPr>
              <w:rPr>
                <w:szCs w:val="22"/>
              </w:rPr>
            </w:pPr>
            <w:r w:rsidRPr="00E53F49">
              <w:rPr>
                <w:szCs w:val="22"/>
              </w:rPr>
              <w:t>X</w:t>
            </w:r>
          </w:p>
        </w:tc>
        <w:tc>
          <w:tcPr>
            <w:tcW w:w="0" w:type="auto"/>
            <w:vAlign w:val="center"/>
            <w:hideMark/>
          </w:tcPr>
          <w:p w14:paraId="482C5B17" w14:textId="77777777" w:rsidR="00E53F49" w:rsidRPr="00E53F49" w:rsidRDefault="00E53F49" w:rsidP="00F41E4B">
            <w:pPr>
              <w:rPr>
                <w:szCs w:val="22"/>
              </w:rPr>
            </w:pPr>
            <w:r w:rsidRPr="00E53F49">
              <w:rPr>
                <w:szCs w:val="22"/>
              </w:rPr>
              <w:t>X</w:t>
            </w:r>
          </w:p>
        </w:tc>
        <w:tc>
          <w:tcPr>
            <w:tcW w:w="0" w:type="auto"/>
            <w:vAlign w:val="center"/>
            <w:hideMark/>
          </w:tcPr>
          <w:p w14:paraId="68AF6CBA" w14:textId="77777777" w:rsidR="00E53F49" w:rsidRPr="00E53F49" w:rsidRDefault="00E53F49" w:rsidP="00F41E4B">
            <w:pPr>
              <w:rPr>
                <w:szCs w:val="22"/>
              </w:rPr>
            </w:pPr>
            <w:r w:rsidRPr="00E53F49">
              <w:rPr>
                <w:szCs w:val="22"/>
              </w:rPr>
              <w:t>X</w:t>
            </w:r>
          </w:p>
        </w:tc>
        <w:tc>
          <w:tcPr>
            <w:tcW w:w="0" w:type="auto"/>
            <w:vAlign w:val="center"/>
            <w:hideMark/>
          </w:tcPr>
          <w:p w14:paraId="2CEB0093" w14:textId="77777777" w:rsidR="00E53F49" w:rsidRPr="00E53F49" w:rsidRDefault="00E53F49" w:rsidP="00F41E4B">
            <w:pPr>
              <w:rPr>
                <w:szCs w:val="22"/>
              </w:rPr>
            </w:pPr>
            <w:r w:rsidRPr="00E53F49">
              <w:rPr>
                <w:szCs w:val="22"/>
              </w:rPr>
              <w:t>X</w:t>
            </w:r>
          </w:p>
        </w:tc>
        <w:tc>
          <w:tcPr>
            <w:tcW w:w="0" w:type="auto"/>
            <w:vAlign w:val="center"/>
            <w:hideMark/>
          </w:tcPr>
          <w:p w14:paraId="4E81DB8C" w14:textId="77777777" w:rsidR="00E53F49" w:rsidRPr="00E53F49" w:rsidRDefault="00E53F49" w:rsidP="00F41E4B">
            <w:pPr>
              <w:rPr>
                <w:szCs w:val="22"/>
              </w:rPr>
            </w:pPr>
            <w:r w:rsidRPr="00E53F49">
              <w:rPr>
                <w:szCs w:val="22"/>
              </w:rPr>
              <w:t>X</w:t>
            </w:r>
          </w:p>
        </w:tc>
        <w:tc>
          <w:tcPr>
            <w:tcW w:w="0" w:type="auto"/>
            <w:vAlign w:val="center"/>
            <w:hideMark/>
          </w:tcPr>
          <w:p w14:paraId="66D06306" w14:textId="77777777" w:rsidR="00E53F49" w:rsidRPr="00E53F49" w:rsidRDefault="00E53F49" w:rsidP="00F41E4B">
            <w:pPr>
              <w:rPr>
                <w:szCs w:val="22"/>
              </w:rPr>
            </w:pPr>
            <w:r w:rsidRPr="00E53F49">
              <w:rPr>
                <w:szCs w:val="22"/>
              </w:rPr>
              <w:t xml:space="preserve">X </w:t>
            </w:r>
          </w:p>
        </w:tc>
      </w:tr>
      <w:tr w:rsidR="00E53F49" w:rsidRPr="00E53F49" w14:paraId="09FD0D27" w14:textId="77777777" w:rsidTr="00F41E4B">
        <w:trPr>
          <w:tblCellSpacing w:w="15" w:type="dxa"/>
        </w:trPr>
        <w:tc>
          <w:tcPr>
            <w:tcW w:w="0" w:type="auto"/>
            <w:vAlign w:val="center"/>
            <w:hideMark/>
          </w:tcPr>
          <w:p w14:paraId="6A214266" w14:textId="77777777" w:rsidR="00E53F49" w:rsidRPr="00E53F49" w:rsidRDefault="00E53F49" w:rsidP="00F41E4B">
            <w:pPr>
              <w:rPr>
                <w:szCs w:val="22"/>
              </w:rPr>
            </w:pPr>
            <w:r w:rsidRPr="00E53F49">
              <w:rPr>
                <w:szCs w:val="22"/>
              </w:rPr>
              <w:t>S Primary Aluminum Reduction Plants</w:t>
            </w:r>
            <w:r w:rsidRPr="00E53F49">
              <w:rPr>
                <w:szCs w:val="22"/>
                <w:vertAlign w:val="superscript"/>
              </w:rPr>
              <w:t>10</w:t>
            </w:r>
            <w:r w:rsidRPr="00E53F49">
              <w:rPr>
                <w:szCs w:val="22"/>
              </w:rPr>
              <w:t xml:space="preserve"> </w:t>
            </w:r>
          </w:p>
        </w:tc>
        <w:tc>
          <w:tcPr>
            <w:tcW w:w="0" w:type="auto"/>
            <w:vAlign w:val="center"/>
            <w:hideMark/>
          </w:tcPr>
          <w:p w14:paraId="18FD3446" w14:textId="77777777" w:rsidR="00E53F49" w:rsidRPr="00E53F49" w:rsidRDefault="00E53F49" w:rsidP="00F41E4B">
            <w:pPr>
              <w:rPr>
                <w:szCs w:val="22"/>
              </w:rPr>
            </w:pPr>
            <w:r w:rsidRPr="00E53F49">
              <w:rPr>
                <w:szCs w:val="22"/>
              </w:rPr>
              <w:t xml:space="preserve">X </w:t>
            </w:r>
          </w:p>
        </w:tc>
        <w:tc>
          <w:tcPr>
            <w:tcW w:w="0" w:type="auto"/>
            <w:vAlign w:val="center"/>
            <w:hideMark/>
          </w:tcPr>
          <w:p w14:paraId="44CB2683" w14:textId="77777777" w:rsidR="00E53F49" w:rsidRPr="00E53F49" w:rsidRDefault="00E53F49" w:rsidP="00F41E4B">
            <w:pPr>
              <w:rPr>
                <w:szCs w:val="22"/>
              </w:rPr>
            </w:pPr>
          </w:p>
        </w:tc>
        <w:tc>
          <w:tcPr>
            <w:tcW w:w="0" w:type="auto"/>
            <w:vAlign w:val="center"/>
            <w:hideMark/>
          </w:tcPr>
          <w:p w14:paraId="40915B90" w14:textId="77777777" w:rsidR="00E53F49" w:rsidRPr="00E53F49" w:rsidRDefault="00E53F49" w:rsidP="00F41E4B">
            <w:pPr>
              <w:rPr>
                <w:szCs w:val="22"/>
              </w:rPr>
            </w:pPr>
          </w:p>
        </w:tc>
        <w:tc>
          <w:tcPr>
            <w:tcW w:w="0" w:type="auto"/>
            <w:vAlign w:val="center"/>
            <w:hideMark/>
          </w:tcPr>
          <w:p w14:paraId="23727357" w14:textId="77777777" w:rsidR="00E53F49" w:rsidRPr="00E53F49" w:rsidRDefault="00E53F49" w:rsidP="00F41E4B">
            <w:pPr>
              <w:rPr>
                <w:szCs w:val="22"/>
              </w:rPr>
            </w:pPr>
          </w:p>
        </w:tc>
        <w:tc>
          <w:tcPr>
            <w:tcW w:w="0" w:type="auto"/>
            <w:vAlign w:val="center"/>
            <w:hideMark/>
          </w:tcPr>
          <w:p w14:paraId="78BF83C7" w14:textId="77777777" w:rsidR="00E53F49" w:rsidRPr="00E53F49" w:rsidRDefault="00E53F49" w:rsidP="00F41E4B">
            <w:pPr>
              <w:rPr>
                <w:szCs w:val="22"/>
              </w:rPr>
            </w:pPr>
          </w:p>
        </w:tc>
        <w:tc>
          <w:tcPr>
            <w:tcW w:w="0" w:type="auto"/>
            <w:vAlign w:val="center"/>
            <w:hideMark/>
          </w:tcPr>
          <w:p w14:paraId="662F6BD1" w14:textId="77777777" w:rsidR="00E53F49" w:rsidRPr="00E53F49" w:rsidRDefault="00E53F49" w:rsidP="00F41E4B">
            <w:pPr>
              <w:rPr>
                <w:szCs w:val="22"/>
              </w:rPr>
            </w:pPr>
          </w:p>
        </w:tc>
        <w:tc>
          <w:tcPr>
            <w:tcW w:w="0" w:type="auto"/>
            <w:vAlign w:val="center"/>
            <w:hideMark/>
          </w:tcPr>
          <w:p w14:paraId="44481AF3" w14:textId="77777777" w:rsidR="00E53F49" w:rsidRPr="00E53F49" w:rsidRDefault="00E53F49" w:rsidP="00F41E4B">
            <w:pPr>
              <w:rPr>
                <w:szCs w:val="22"/>
              </w:rPr>
            </w:pPr>
          </w:p>
        </w:tc>
        <w:tc>
          <w:tcPr>
            <w:tcW w:w="0" w:type="auto"/>
            <w:vAlign w:val="center"/>
            <w:hideMark/>
          </w:tcPr>
          <w:p w14:paraId="1D3EB6F1" w14:textId="77777777" w:rsidR="00E53F49" w:rsidRPr="00E53F49" w:rsidRDefault="00E53F49" w:rsidP="00F41E4B">
            <w:pPr>
              <w:rPr>
                <w:szCs w:val="22"/>
              </w:rPr>
            </w:pPr>
          </w:p>
        </w:tc>
      </w:tr>
      <w:tr w:rsidR="00E53F49" w:rsidRPr="00E53F49" w14:paraId="00AAAD34" w14:textId="77777777" w:rsidTr="00F41E4B">
        <w:trPr>
          <w:tblCellSpacing w:w="15" w:type="dxa"/>
        </w:trPr>
        <w:tc>
          <w:tcPr>
            <w:tcW w:w="0" w:type="auto"/>
            <w:vAlign w:val="center"/>
            <w:hideMark/>
          </w:tcPr>
          <w:p w14:paraId="4BEE3D3A" w14:textId="77777777" w:rsidR="00E53F49" w:rsidRPr="00E53F49" w:rsidRDefault="00E53F49" w:rsidP="00F41E4B">
            <w:pPr>
              <w:rPr>
                <w:szCs w:val="22"/>
              </w:rPr>
            </w:pPr>
            <w:r w:rsidRPr="00E53F49">
              <w:rPr>
                <w:szCs w:val="22"/>
              </w:rPr>
              <w:t>T Phosphate Fertilizer Industry: Wet Process Phosphoric Acid Plants</w:t>
            </w:r>
          </w:p>
        </w:tc>
        <w:tc>
          <w:tcPr>
            <w:tcW w:w="0" w:type="auto"/>
            <w:vAlign w:val="center"/>
            <w:hideMark/>
          </w:tcPr>
          <w:p w14:paraId="0DAFAC6B" w14:textId="77777777" w:rsidR="00E53F49" w:rsidRPr="00E53F49" w:rsidRDefault="00E53F49" w:rsidP="00F41E4B">
            <w:pPr>
              <w:rPr>
                <w:szCs w:val="22"/>
              </w:rPr>
            </w:pPr>
            <w:r w:rsidRPr="00E53F49">
              <w:rPr>
                <w:szCs w:val="22"/>
              </w:rPr>
              <w:t>X</w:t>
            </w:r>
          </w:p>
        </w:tc>
        <w:tc>
          <w:tcPr>
            <w:tcW w:w="0" w:type="auto"/>
            <w:vAlign w:val="center"/>
            <w:hideMark/>
          </w:tcPr>
          <w:p w14:paraId="27765040" w14:textId="77777777" w:rsidR="00E53F49" w:rsidRPr="00E53F49" w:rsidRDefault="00E53F49" w:rsidP="00F41E4B">
            <w:pPr>
              <w:rPr>
                <w:szCs w:val="22"/>
              </w:rPr>
            </w:pPr>
            <w:r w:rsidRPr="00E53F49">
              <w:rPr>
                <w:szCs w:val="22"/>
              </w:rPr>
              <w:t>X</w:t>
            </w:r>
          </w:p>
        </w:tc>
        <w:tc>
          <w:tcPr>
            <w:tcW w:w="0" w:type="auto"/>
            <w:vAlign w:val="center"/>
            <w:hideMark/>
          </w:tcPr>
          <w:p w14:paraId="00F176C1" w14:textId="77777777" w:rsidR="00E53F49" w:rsidRPr="00E53F49" w:rsidRDefault="00E53F49" w:rsidP="00F41E4B">
            <w:pPr>
              <w:rPr>
                <w:szCs w:val="22"/>
              </w:rPr>
            </w:pPr>
            <w:r w:rsidRPr="00E53F49">
              <w:rPr>
                <w:szCs w:val="22"/>
              </w:rPr>
              <w:t>X</w:t>
            </w:r>
          </w:p>
        </w:tc>
        <w:tc>
          <w:tcPr>
            <w:tcW w:w="0" w:type="auto"/>
            <w:vAlign w:val="center"/>
            <w:hideMark/>
          </w:tcPr>
          <w:p w14:paraId="4A6572E0" w14:textId="77777777" w:rsidR="00E53F49" w:rsidRPr="00E53F49" w:rsidRDefault="00E53F49" w:rsidP="00F41E4B">
            <w:pPr>
              <w:rPr>
                <w:szCs w:val="22"/>
              </w:rPr>
            </w:pPr>
            <w:r w:rsidRPr="00E53F49">
              <w:rPr>
                <w:szCs w:val="22"/>
              </w:rPr>
              <w:t>X</w:t>
            </w:r>
          </w:p>
        </w:tc>
        <w:tc>
          <w:tcPr>
            <w:tcW w:w="0" w:type="auto"/>
            <w:vAlign w:val="center"/>
            <w:hideMark/>
          </w:tcPr>
          <w:p w14:paraId="30F4CE06" w14:textId="77777777" w:rsidR="00E53F49" w:rsidRPr="00E53F49" w:rsidRDefault="00E53F49" w:rsidP="00F41E4B">
            <w:pPr>
              <w:rPr>
                <w:szCs w:val="22"/>
              </w:rPr>
            </w:pPr>
            <w:r w:rsidRPr="00E53F49">
              <w:rPr>
                <w:szCs w:val="22"/>
              </w:rPr>
              <w:t>X</w:t>
            </w:r>
          </w:p>
        </w:tc>
        <w:tc>
          <w:tcPr>
            <w:tcW w:w="0" w:type="auto"/>
            <w:vAlign w:val="center"/>
            <w:hideMark/>
          </w:tcPr>
          <w:p w14:paraId="3A908888" w14:textId="77777777" w:rsidR="00E53F49" w:rsidRPr="00E53F49" w:rsidRDefault="00E53F49" w:rsidP="00F41E4B">
            <w:pPr>
              <w:rPr>
                <w:szCs w:val="22"/>
              </w:rPr>
            </w:pPr>
            <w:r w:rsidRPr="00E53F49">
              <w:rPr>
                <w:szCs w:val="22"/>
              </w:rPr>
              <w:t>X</w:t>
            </w:r>
          </w:p>
        </w:tc>
        <w:tc>
          <w:tcPr>
            <w:tcW w:w="0" w:type="auto"/>
            <w:vAlign w:val="center"/>
            <w:hideMark/>
          </w:tcPr>
          <w:p w14:paraId="55D2A6C4" w14:textId="77777777" w:rsidR="00E53F49" w:rsidRPr="00E53F49" w:rsidRDefault="00E53F49" w:rsidP="00F41E4B">
            <w:pPr>
              <w:rPr>
                <w:szCs w:val="22"/>
              </w:rPr>
            </w:pPr>
            <w:r w:rsidRPr="00E53F49">
              <w:rPr>
                <w:szCs w:val="22"/>
              </w:rPr>
              <w:t>X</w:t>
            </w:r>
          </w:p>
        </w:tc>
        <w:tc>
          <w:tcPr>
            <w:tcW w:w="0" w:type="auto"/>
            <w:vAlign w:val="center"/>
            <w:hideMark/>
          </w:tcPr>
          <w:p w14:paraId="0D54937C" w14:textId="77777777" w:rsidR="00E53F49" w:rsidRPr="00E53F49" w:rsidRDefault="00E53F49" w:rsidP="00F41E4B">
            <w:pPr>
              <w:rPr>
                <w:szCs w:val="22"/>
              </w:rPr>
            </w:pPr>
            <w:r w:rsidRPr="00E53F49">
              <w:rPr>
                <w:szCs w:val="22"/>
              </w:rPr>
              <w:t xml:space="preserve">X </w:t>
            </w:r>
          </w:p>
        </w:tc>
      </w:tr>
      <w:tr w:rsidR="00E53F49" w:rsidRPr="00E53F49" w14:paraId="45BDBE49" w14:textId="77777777" w:rsidTr="00F41E4B">
        <w:trPr>
          <w:tblCellSpacing w:w="15" w:type="dxa"/>
        </w:trPr>
        <w:tc>
          <w:tcPr>
            <w:tcW w:w="0" w:type="auto"/>
            <w:vAlign w:val="center"/>
            <w:hideMark/>
          </w:tcPr>
          <w:p w14:paraId="2EC35D5D" w14:textId="77777777" w:rsidR="00E53F49" w:rsidRPr="00E53F49" w:rsidRDefault="00E53F49" w:rsidP="00F41E4B">
            <w:pPr>
              <w:rPr>
                <w:szCs w:val="22"/>
              </w:rPr>
            </w:pPr>
            <w:r w:rsidRPr="00E53F49">
              <w:rPr>
                <w:szCs w:val="22"/>
              </w:rPr>
              <w:t>U Phosphate Fertilizer Industry: Superphosphoric Acid Plants</w:t>
            </w:r>
          </w:p>
        </w:tc>
        <w:tc>
          <w:tcPr>
            <w:tcW w:w="0" w:type="auto"/>
            <w:vAlign w:val="center"/>
            <w:hideMark/>
          </w:tcPr>
          <w:p w14:paraId="17E1787A" w14:textId="77777777" w:rsidR="00E53F49" w:rsidRPr="00E53F49" w:rsidRDefault="00E53F49" w:rsidP="00F41E4B">
            <w:pPr>
              <w:rPr>
                <w:szCs w:val="22"/>
              </w:rPr>
            </w:pPr>
            <w:r w:rsidRPr="00E53F49">
              <w:rPr>
                <w:szCs w:val="22"/>
              </w:rPr>
              <w:t>X</w:t>
            </w:r>
          </w:p>
        </w:tc>
        <w:tc>
          <w:tcPr>
            <w:tcW w:w="0" w:type="auto"/>
            <w:vAlign w:val="center"/>
            <w:hideMark/>
          </w:tcPr>
          <w:p w14:paraId="3FD7AE6F" w14:textId="77777777" w:rsidR="00E53F49" w:rsidRPr="00E53F49" w:rsidRDefault="00E53F49" w:rsidP="00F41E4B">
            <w:pPr>
              <w:rPr>
                <w:szCs w:val="22"/>
              </w:rPr>
            </w:pPr>
            <w:r w:rsidRPr="00E53F49">
              <w:rPr>
                <w:szCs w:val="22"/>
              </w:rPr>
              <w:t>X</w:t>
            </w:r>
          </w:p>
        </w:tc>
        <w:tc>
          <w:tcPr>
            <w:tcW w:w="0" w:type="auto"/>
            <w:vAlign w:val="center"/>
            <w:hideMark/>
          </w:tcPr>
          <w:p w14:paraId="504BACCE" w14:textId="77777777" w:rsidR="00E53F49" w:rsidRPr="00E53F49" w:rsidRDefault="00E53F49" w:rsidP="00F41E4B">
            <w:pPr>
              <w:rPr>
                <w:szCs w:val="22"/>
              </w:rPr>
            </w:pPr>
            <w:r w:rsidRPr="00E53F49">
              <w:rPr>
                <w:szCs w:val="22"/>
              </w:rPr>
              <w:t>X</w:t>
            </w:r>
          </w:p>
        </w:tc>
        <w:tc>
          <w:tcPr>
            <w:tcW w:w="0" w:type="auto"/>
            <w:vAlign w:val="center"/>
            <w:hideMark/>
          </w:tcPr>
          <w:p w14:paraId="02314025" w14:textId="77777777" w:rsidR="00E53F49" w:rsidRPr="00E53F49" w:rsidRDefault="00E53F49" w:rsidP="00F41E4B">
            <w:pPr>
              <w:rPr>
                <w:szCs w:val="22"/>
              </w:rPr>
            </w:pPr>
            <w:r w:rsidRPr="00E53F49">
              <w:rPr>
                <w:szCs w:val="22"/>
              </w:rPr>
              <w:t>X</w:t>
            </w:r>
          </w:p>
        </w:tc>
        <w:tc>
          <w:tcPr>
            <w:tcW w:w="0" w:type="auto"/>
            <w:vAlign w:val="center"/>
            <w:hideMark/>
          </w:tcPr>
          <w:p w14:paraId="36766EBC" w14:textId="77777777" w:rsidR="00E53F49" w:rsidRPr="00E53F49" w:rsidRDefault="00E53F49" w:rsidP="00F41E4B">
            <w:pPr>
              <w:rPr>
                <w:szCs w:val="22"/>
              </w:rPr>
            </w:pPr>
            <w:r w:rsidRPr="00E53F49">
              <w:rPr>
                <w:szCs w:val="22"/>
              </w:rPr>
              <w:t>X</w:t>
            </w:r>
          </w:p>
        </w:tc>
        <w:tc>
          <w:tcPr>
            <w:tcW w:w="0" w:type="auto"/>
            <w:vAlign w:val="center"/>
            <w:hideMark/>
          </w:tcPr>
          <w:p w14:paraId="7882EAFA" w14:textId="77777777" w:rsidR="00E53F49" w:rsidRPr="00E53F49" w:rsidRDefault="00E53F49" w:rsidP="00F41E4B">
            <w:pPr>
              <w:rPr>
                <w:szCs w:val="22"/>
              </w:rPr>
            </w:pPr>
            <w:r w:rsidRPr="00E53F49">
              <w:rPr>
                <w:szCs w:val="22"/>
              </w:rPr>
              <w:t>X</w:t>
            </w:r>
          </w:p>
        </w:tc>
        <w:tc>
          <w:tcPr>
            <w:tcW w:w="0" w:type="auto"/>
            <w:vAlign w:val="center"/>
            <w:hideMark/>
          </w:tcPr>
          <w:p w14:paraId="517D7101" w14:textId="77777777" w:rsidR="00E53F49" w:rsidRPr="00E53F49" w:rsidRDefault="00E53F49" w:rsidP="00F41E4B">
            <w:pPr>
              <w:rPr>
                <w:szCs w:val="22"/>
              </w:rPr>
            </w:pPr>
            <w:r w:rsidRPr="00E53F49">
              <w:rPr>
                <w:szCs w:val="22"/>
              </w:rPr>
              <w:t>X</w:t>
            </w:r>
          </w:p>
        </w:tc>
        <w:tc>
          <w:tcPr>
            <w:tcW w:w="0" w:type="auto"/>
            <w:vAlign w:val="center"/>
            <w:hideMark/>
          </w:tcPr>
          <w:p w14:paraId="54651AB0" w14:textId="77777777" w:rsidR="00E53F49" w:rsidRPr="00E53F49" w:rsidRDefault="00E53F49" w:rsidP="00F41E4B">
            <w:pPr>
              <w:rPr>
                <w:szCs w:val="22"/>
              </w:rPr>
            </w:pPr>
            <w:r w:rsidRPr="00E53F49">
              <w:rPr>
                <w:szCs w:val="22"/>
              </w:rPr>
              <w:t xml:space="preserve">X </w:t>
            </w:r>
          </w:p>
        </w:tc>
      </w:tr>
      <w:tr w:rsidR="00E53F49" w:rsidRPr="00E53F49" w14:paraId="23FC0ACA" w14:textId="77777777" w:rsidTr="00F41E4B">
        <w:trPr>
          <w:tblCellSpacing w:w="15" w:type="dxa"/>
        </w:trPr>
        <w:tc>
          <w:tcPr>
            <w:tcW w:w="0" w:type="auto"/>
            <w:vAlign w:val="center"/>
            <w:hideMark/>
          </w:tcPr>
          <w:p w14:paraId="1B39C306" w14:textId="77777777" w:rsidR="00E53F49" w:rsidRPr="00E53F49" w:rsidRDefault="00E53F49" w:rsidP="00F41E4B">
            <w:pPr>
              <w:rPr>
                <w:szCs w:val="22"/>
              </w:rPr>
            </w:pPr>
            <w:r w:rsidRPr="00E53F49">
              <w:rPr>
                <w:szCs w:val="22"/>
              </w:rPr>
              <w:t>V Phosphate Fertilizer Industry: Diammonium Phosphate Plants</w:t>
            </w:r>
          </w:p>
        </w:tc>
        <w:tc>
          <w:tcPr>
            <w:tcW w:w="0" w:type="auto"/>
            <w:vAlign w:val="center"/>
            <w:hideMark/>
          </w:tcPr>
          <w:p w14:paraId="11FB821E" w14:textId="77777777" w:rsidR="00E53F49" w:rsidRPr="00E53F49" w:rsidRDefault="00E53F49" w:rsidP="00F41E4B">
            <w:pPr>
              <w:rPr>
                <w:szCs w:val="22"/>
              </w:rPr>
            </w:pPr>
            <w:r w:rsidRPr="00E53F49">
              <w:rPr>
                <w:szCs w:val="22"/>
              </w:rPr>
              <w:t>X</w:t>
            </w:r>
          </w:p>
        </w:tc>
        <w:tc>
          <w:tcPr>
            <w:tcW w:w="0" w:type="auto"/>
            <w:vAlign w:val="center"/>
            <w:hideMark/>
          </w:tcPr>
          <w:p w14:paraId="78BB7091" w14:textId="77777777" w:rsidR="00E53F49" w:rsidRPr="00E53F49" w:rsidRDefault="00E53F49" w:rsidP="00F41E4B">
            <w:pPr>
              <w:rPr>
                <w:szCs w:val="22"/>
              </w:rPr>
            </w:pPr>
            <w:r w:rsidRPr="00E53F49">
              <w:rPr>
                <w:szCs w:val="22"/>
              </w:rPr>
              <w:t>X</w:t>
            </w:r>
          </w:p>
        </w:tc>
        <w:tc>
          <w:tcPr>
            <w:tcW w:w="0" w:type="auto"/>
            <w:vAlign w:val="center"/>
            <w:hideMark/>
          </w:tcPr>
          <w:p w14:paraId="49DA694E" w14:textId="77777777" w:rsidR="00E53F49" w:rsidRPr="00E53F49" w:rsidRDefault="00E53F49" w:rsidP="00F41E4B">
            <w:pPr>
              <w:rPr>
                <w:szCs w:val="22"/>
              </w:rPr>
            </w:pPr>
            <w:r w:rsidRPr="00E53F49">
              <w:rPr>
                <w:szCs w:val="22"/>
              </w:rPr>
              <w:t>X</w:t>
            </w:r>
          </w:p>
        </w:tc>
        <w:tc>
          <w:tcPr>
            <w:tcW w:w="0" w:type="auto"/>
            <w:vAlign w:val="center"/>
            <w:hideMark/>
          </w:tcPr>
          <w:p w14:paraId="5B06AE46" w14:textId="77777777" w:rsidR="00E53F49" w:rsidRPr="00E53F49" w:rsidRDefault="00E53F49" w:rsidP="00F41E4B">
            <w:pPr>
              <w:rPr>
                <w:szCs w:val="22"/>
              </w:rPr>
            </w:pPr>
            <w:r w:rsidRPr="00E53F49">
              <w:rPr>
                <w:szCs w:val="22"/>
              </w:rPr>
              <w:t>X</w:t>
            </w:r>
          </w:p>
        </w:tc>
        <w:tc>
          <w:tcPr>
            <w:tcW w:w="0" w:type="auto"/>
            <w:vAlign w:val="center"/>
            <w:hideMark/>
          </w:tcPr>
          <w:p w14:paraId="2A58A493" w14:textId="77777777" w:rsidR="00E53F49" w:rsidRPr="00E53F49" w:rsidRDefault="00E53F49" w:rsidP="00F41E4B">
            <w:pPr>
              <w:rPr>
                <w:szCs w:val="22"/>
              </w:rPr>
            </w:pPr>
            <w:r w:rsidRPr="00E53F49">
              <w:rPr>
                <w:szCs w:val="22"/>
              </w:rPr>
              <w:t>X</w:t>
            </w:r>
          </w:p>
        </w:tc>
        <w:tc>
          <w:tcPr>
            <w:tcW w:w="0" w:type="auto"/>
            <w:vAlign w:val="center"/>
            <w:hideMark/>
          </w:tcPr>
          <w:p w14:paraId="25AE5985" w14:textId="77777777" w:rsidR="00E53F49" w:rsidRPr="00E53F49" w:rsidRDefault="00E53F49" w:rsidP="00F41E4B">
            <w:pPr>
              <w:rPr>
                <w:szCs w:val="22"/>
              </w:rPr>
            </w:pPr>
            <w:r w:rsidRPr="00E53F49">
              <w:rPr>
                <w:szCs w:val="22"/>
              </w:rPr>
              <w:t>X</w:t>
            </w:r>
          </w:p>
        </w:tc>
        <w:tc>
          <w:tcPr>
            <w:tcW w:w="0" w:type="auto"/>
            <w:vAlign w:val="center"/>
            <w:hideMark/>
          </w:tcPr>
          <w:p w14:paraId="2CAD0D0C" w14:textId="77777777" w:rsidR="00E53F49" w:rsidRPr="00E53F49" w:rsidRDefault="00E53F49" w:rsidP="00F41E4B">
            <w:pPr>
              <w:rPr>
                <w:szCs w:val="22"/>
              </w:rPr>
            </w:pPr>
            <w:r w:rsidRPr="00E53F49">
              <w:rPr>
                <w:szCs w:val="22"/>
              </w:rPr>
              <w:t>X</w:t>
            </w:r>
          </w:p>
        </w:tc>
        <w:tc>
          <w:tcPr>
            <w:tcW w:w="0" w:type="auto"/>
            <w:vAlign w:val="center"/>
            <w:hideMark/>
          </w:tcPr>
          <w:p w14:paraId="05DA5503" w14:textId="77777777" w:rsidR="00E53F49" w:rsidRPr="00E53F49" w:rsidRDefault="00E53F49" w:rsidP="00F41E4B">
            <w:pPr>
              <w:rPr>
                <w:szCs w:val="22"/>
              </w:rPr>
            </w:pPr>
            <w:r w:rsidRPr="00E53F49">
              <w:rPr>
                <w:szCs w:val="22"/>
              </w:rPr>
              <w:t xml:space="preserve">X </w:t>
            </w:r>
          </w:p>
        </w:tc>
      </w:tr>
      <w:tr w:rsidR="00E53F49" w:rsidRPr="00E53F49" w14:paraId="14E8FBA7" w14:textId="77777777" w:rsidTr="00F41E4B">
        <w:trPr>
          <w:tblCellSpacing w:w="15" w:type="dxa"/>
        </w:trPr>
        <w:tc>
          <w:tcPr>
            <w:tcW w:w="0" w:type="auto"/>
            <w:vAlign w:val="center"/>
            <w:hideMark/>
          </w:tcPr>
          <w:p w14:paraId="1736B1CA" w14:textId="77777777" w:rsidR="00E53F49" w:rsidRPr="00E53F49" w:rsidRDefault="00E53F49" w:rsidP="00F41E4B">
            <w:pPr>
              <w:rPr>
                <w:szCs w:val="22"/>
              </w:rPr>
            </w:pPr>
            <w:r w:rsidRPr="00E53F49">
              <w:rPr>
                <w:szCs w:val="22"/>
              </w:rPr>
              <w:t>W Phosphate Fertilizer Industry: Triple Superphosphate Plants</w:t>
            </w:r>
          </w:p>
        </w:tc>
        <w:tc>
          <w:tcPr>
            <w:tcW w:w="0" w:type="auto"/>
            <w:vAlign w:val="center"/>
            <w:hideMark/>
          </w:tcPr>
          <w:p w14:paraId="284F5406" w14:textId="77777777" w:rsidR="00E53F49" w:rsidRPr="00E53F49" w:rsidRDefault="00E53F49" w:rsidP="00F41E4B">
            <w:pPr>
              <w:rPr>
                <w:szCs w:val="22"/>
              </w:rPr>
            </w:pPr>
            <w:r w:rsidRPr="00E53F49">
              <w:rPr>
                <w:szCs w:val="22"/>
              </w:rPr>
              <w:t>X</w:t>
            </w:r>
          </w:p>
        </w:tc>
        <w:tc>
          <w:tcPr>
            <w:tcW w:w="0" w:type="auto"/>
            <w:vAlign w:val="center"/>
            <w:hideMark/>
          </w:tcPr>
          <w:p w14:paraId="06572228" w14:textId="77777777" w:rsidR="00E53F49" w:rsidRPr="00E53F49" w:rsidRDefault="00E53F49" w:rsidP="00F41E4B">
            <w:pPr>
              <w:rPr>
                <w:szCs w:val="22"/>
              </w:rPr>
            </w:pPr>
            <w:r w:rsidRPr="00E53F49">
              <w:rPr>
                <w:szCs w:val="22"/>
              </w:rPr>
              <w:t>X</w:t>
            </w:r>
          </w:p>
        </w:tc>
        <w:tc>
          <w:tcPr>
            <w:tcW w:w="0" w:type="auto"/>
            <w:vAlign w:val="center"/>
            <w:hideMark/>
          </w:tcPr>
          <w:p w14:paraId="57C5FFF1" w14:textId="77777777" w:rsidR="00E53F49" w:rsidRPr="00E53F49" w:rsidRDefault="00E53F49" w:rsidP="00F41E4B">
            <w:pPr>
              <w:rPr>
                <w:szCs w:val="22"/>
              </w:rPr>
            </w:pPr>
            <w:r w:rsidRPr="00E53F49">
              <w:rPr>
                <w:szCs w:val="22"/>
              </w:rPr>
              <w:t>X</w:t>
            </w:r>
          </w:p>
        </w:tc>
        <w:tc>
          <w:tcPr>
            <w:tcW w:w="0" w:type="auto"/>
            <w:vAlign w:val="center"/>
            <w:hideMark/>
          </w:tcPr>
          <w:p w14:paraId="61F8AF38" w14:textId="77777777" w:rsidR="00E53F49" w:rsidRPr="00E53F49" w:rsidRDefault="00E53F49" w:rsidP="00F41E4B">
            <w:pPr>
              <w:rPr>
                <w:szCs w:val="22"/>
              </w:rPr>
            </w:pPr>
            <w:r w:rsidRPr="00E53F49">
              <w:rPr>
                <w:szCs w:val="22"/>
              </w:rPr>
              <w:t>X</w:t>
            </w:r>
          </w:p>
        </w:tc>
        <w:tc>
          <w:tcPr>
            <w:tcW w:w="0" w:type="auto"/>
            <w:vAlign w:val="center"/>
            <w:hideMark/>
          </w:tcPr>
          <w:p w14:paraId="1C66DC0D" w14:textId="77777777" w:rsidR="00E53F49" w:rsidRPr="00E53F49" w:rsidRDefault="00E53F49" w:rsidP="00F41E4B">
            <w:pPr>
              <w:rPr>
                <w:szCs w:val="22"/>
              </w:rPr>
            </w:pPr>
            <w:r w:rsidRPr="00E53F49">
              <w:rPr>
                <w:szCs w:val="22"/>
              </w:rPr>
              <w:t>X</w:t>
            </w:r>
          </w:p>
        </w:tc>
        <w:tc>
          <w:tcPr>
            <w:tcW w:w="0" w:type="auto"/>
            <w:vAlign w:val="center"/>
            <w:hideMark/>
          </w:tcPr>
          <w:p w14:paraId="311496FF" w14:textId="77777777" w:rsidR="00E53F49" w:rsidRPr="00E53F49" w:rsidRDefault="00E53F49" w:rsidP="00F41E4B">
            <w:pPr>
              <w:rPr>
                <w:szCs w:val="22"/>
              </w:rPr>
            </w:pPr>
            <w:r w:rsidRPr="00E53F49">
              <w:rPr>
                <w:szCs w:val="22"/>
              </w:rPr>
              <w:t>X</w:t>
            </w:r>
          </w:p>
        </w:tc>
        <w:tc>
          <w:tcPr>
            <w:tcW w:w="0" w:type="auto"/>
            <w:vAlign w:val="center"/>
            <w:hideMark/>
          </w:tcPr>
          <w:p w14:paraId="7DF177EB" w14:textId="77777777" w:rsidR="00E53F49" w:rsidRPr="00E53F49" w:rsidRDefault="00E53F49" w:rsidP="00F41E4B">
            <w:pPr>
              <w:rPr>
                <w:szCs w:val="22"/>
              </w:rPr>
            </w:pPr>
            <w:r w:rsidRPr="00E53F49">
              <w:rPr>
                <w:szCs w:val="22"/>
              </w:rPr>
              <w:t>X</w:t>
            </w:r>
          </w:p>
        </w:tc>
        <w:tc>
          <w:tcPr>
            <w:tcW w:w="0" w:type="auto"/>
            <w:vAlign w:val="center"/>
            <w:hideMark/>
          </w:tcPr>
          <w:p w14:paraId="339276EC" w14:textId="77777777" w:rsidR="00E53F49" w:rsidRPr="00E53F49" w:rsidRDefault="00E53F49" w:rsidP="00F41E4B">
            <w:pPr>
              <w:rPr>
                <w:szCs w:val="22"/>
              </w:rPr>
            </w:pPr>
            <w:r w:rsidRPr="00E53F49">
              <w:rPr>
                <w:szCs w:val="22"/>
              </w:rPr>
              <w:t xml:space="preserve">X </w:t>
            </w:r>
          </w:p>
        </w:tc>
      </w:tr>
      <w:tr w:rsidR="00E53F49" w:rsidRPr="00E53F49" w14:paraId="18996102" w14:textId="77777777" w:rsidTr="00F41E4B">
        <w:trPr>
          <w:tblCellSpacing w:w="15" w:type="dxa"/>
        </w:trPr>
        <w:tc>
          <w:tcPr>
            <w:tcW w:w="0" w:type="auto"/>
            <w:vAlign w:val="center"/>
            <w:hideMark/>
          </w:tcPr>
          <w:p w14:paraId="490AE6D2" w14:textId="77777777" w:rsidR="00E53F49" w:rsidRPr="00E53F49" w:rsidRDefault="00E53F49" w:rsidP="00F41E4B">
            <w:pPr>
              <w:rPr>
                <w:szCs w:val="22"/>
              </w:rPr>
            </w:pPr>
            <w:r w:rsidRPr="00E53F49">
              <w:rPr>
                <w:szCs w:val="22"/>
              </w:rPr>
              <w:t>X Phosphate Fertilizer Industry: Granular Triple Superphosphate Storage Facilities</w:t>
            </w:r>
          </w:p>
        </w:tc>
        <w:tc>
          <w:tcPr>
            <w:tcW w:w="0" w:type="auto"/>
            <w:vAlign w:val="center"/>
            <w:hideMark/>
          </w:tcPr>
          <w:p w14:paraId="4245E61F" w14:textId="77777777" w:rsidR="00E53F49" w:rsidRPr="00E53F49" w:rsidRDefault="00E53F49" w:rsidP="00F41E4B">
            <w:pPr>
              <w:rPr>
                <w:szCs w:val="22"/>
              </w:rPr>
            </w:pPr>
            <w:r w:rsidRPr="00E53F49">
              <w:rPr>
                <w:szCs w:val="22"/>
              </w:rPr>
              <w:t>X</w:t>
            </w:r>
          </w:p>
        </w:tc>
        <w:tc>
          <w:tcPr>
            <w:tcW w:w="0" w:type="auto"/>
            <w:vAlign w:val="center"/>
            <w:hideMark/>
          </w:tcPr>
          <w:p w14:paraId="0E9A1951" w14:textId="77777777" w:rsidR="00E53F49" w:rsidRPr="00E53F49" w:rsidRDefault="00E53F49" w:rsidP="00F41E4B">
            <w:pPr>
              <w:rPr>
                <w:szCs w:val="22"/>
              </w:rPr>
            </w:pPr>
            <w:r w:rsidRPr="00E53F49">
              <w:rPr>
                <w:szCs w:val="22"/>
              </w:rPr>
              <w:t>X</w:t>
            </w:r>
          </w:p>
        </w:tc>
        <w:tc>
          <w:tcPr>
            <w:tcW w:w="0" w:type="auto"/>
            <w:vAlign w:val="center"/>
            <w:hideMark/>
          </w:tcPr>
          <w:p w14:paraId="48C9FB09" w14:textId="77777777" w:rsidR="00E53F49" w:rsidRPr="00E53F49" w:rsidRDefault="00E53F49" w:rsidP="00F41E4B">
            <w:pPr>
              <w:rPr>
                <w:szCs w:val="22"/>
              </w:rPr>
            </w:pPr>
            <w:r w:rsidRPr="00E53F49">
              <w:rPr>
                <w:szCs w:val="22"/>
              </w:rPr>
              <w:t>X</w:t>
            </w:r>
          </w:p>
        </w:tc>
        <w:tc>
          <w:tcPr>
            <w:tcW w:w="0" w:type="auto"/>
            <w:vAlign w:val="center"/>
            <w:hideMark/>
          </w:tcPr>
          <w:p w14:paraId="07B07478" w14:textId="77777777" w:rsidR="00E53F49" w:rsidRPr="00E53F49" w:rsidRDefault="00E53F49" w:rsidP="00F41E4B">
            <w:pPr>
              <w:rPr>
                <w:szCs w:val="22"/>
              </w:rPr>
            </w:pPr>
            <w:r w:rsidRPr="00E53F49">
              <w:rPr>
                <w:szCs w:val="22"/>
              </w:rPr>
              <w:t>X</w:t>
            </w:r>
          </w:p>
        </w:tc>
        <w:tc>
          <w:tcPr>
            <w:tcW w:w="0" w:type="auto"/>
            <w:vAlign w:val="center"/>
            <w:hideMark/>
          </w:tcPr>
          <w:p w14:paraId="1770DE29" w14:textId="77777777" w:rsidR="00E53F49" w:rsidRPr="00E53F49" w:rsidRDefault="00E53F49" w:rsidP="00F41E4B">
            <w:pPr>
              <w:rPr>
                <w:szCs w:val="22"/>
              </w:rPr>
            </w:pPr>
            <w:r w:rsidRPr="00E53F49">
              <w:rPr>
                <w:szCs w:val="22"/>
              </w:rPr>
              <w:t>X</w:t>
            </w:r>
          </w:p>
        </w:tc>
        <w:tc>
          <w:tcPr>
            <w:tcW w:w="0" w:type="auto"/>
            <w:vAlign w:val="center"/>
            <w:hideMark/>
          </w:tcPr>
          <w:p w14:paraId="60079812" w14:textId="77777777" w:rsidR="00E53F49" w:rsidRPr="00E53F49" w:rsidRDefault="00E53F49" w:rsidP="00F41E4B">
            <w:pPr>
              <w:rPr>
                <w:szCs w:val="22"/>
              </w:rPr>
            </w:pPr>
            <w:r w:rsidRPr="00E53F49">
              <w:rPr>
                <w:szCs w:val="22"/>
              </w:rPr>
              <w:t>X</w:t>
            </w:r>
          </w:p>
        </w:tc>
        <w:tc>
          <w:tcPr>
            <w:tcW w:w="0" w:type="auto"/>
            <w:vAlign w:val="center"/>
            <w:hideMark/>
          </w:tcPr>
          <w:p w14:paraId="1E61C7D4" w14:textId="77777777" w:rsidR="00E53F49" w:rsidRPr="00E53F49" w:rsidRDefault="00E53F49" w:rsidP="00F41E4B">
            <w:pPr>
              <w:rPr>
                <w:szCs w:val="22"/>
              </w:rPr>
            </w:pPr>
            <w:r w:rsidRPr="00E53F49">
              <w:rPr>
                <w:szCs w:val="22"/>
              </w:rPr>
              <w:t>X</w:t>
            </w:r>
          </w:p>
        </w:tc>
        <w:tc>
          <w:tcPr>
            <w:tcW w:w="0" w:type="auto"/>
            <w:vAlign w:val="center"/>
            <w:hideMark/>
          </w:tcPr>
          <w:p w14:paraId="283BC8F7" w14:textId="77777777" w:rsidR="00E53F49" w:rsidRPr="00E53F49" w:rsidRDefault="00E53F49" w:rsidP="00F41E4B">
            <w:pPr>
              <w:rPr>
                <w:szCs w:val="22"/>
              </w:rPr>
            </w:pPr>
            <w:r w:rsidRPr="00E53F49">
              <w:rPr>
                <w:szCs w:val="22"/>
              </w:rPr>
              <w:t xml:space="preserve">X </w:t>
            </w:r>
          </w:p>
        </w:tc>
      </w:tr>
      <w:tr w:rsidR="00E53F49" w:rsidRPr="00E53F49" w14:paraId="02FD96DE" w14:textId="77777777" w:rsidTr="00F41E4B">
        <w:trPr>
          <w:tblCellSpacing w:w="15" w:type="dxa"/>
        </w:trPr>
        <w:tc>
          <w:tcPr>
            <w:tcW w:w="0" w:type="auto"/>
            <w:vAlign w:val="center"/>
            <w:hideMark/>
          </w:tcPr>
          <w:p w14:paraId="4F2B42D2" w14:textId="77777777" w:rsidR="00E53F49" w:rsidRPr="00E53F49" w:rsidRDefault="00E53F49" w:rsidP="00F41E4B">
            <w:pPr>
              <w:rPr>
                <w:szCs w:val="22"/>
              </w:rPr>
            </w:pPr>
            <w:r w:rsidRPr="00E53F49">
              <w:rPr>
                <w:szCs w:val="22"/>
              </w:rPr>
              <w:t>Y Coal Preparation Plants</w:t>
            </w:r>
          </w:p>
        </w:tc>
        <w:tc>
          <w:tcPr>
            <w:tcW w:w="0" w:type="auto"/>
            <w:vAlign w:val="center"/>
            <w:hideMark/>
          </w:tcPr>
          <w:p w14:paraId="49AF5BDD" w14:textId="77777777" w:rsidR="00E53F49" w:rsidRPr="00E53F49" w:rsidRDefault="00E53F49" w:rsidP="00F41E4B">
            <w:pPr>
              <w:rPr>
                <w:szCs w:val="22"/>
              </w:rPr>
            </w:pPr>
            <w:r w:rsidRPr="00E53F49">
              <w:rPr>
                <w:szCs w:val="22"/>
              </w:rPr>
              <w:t>X</w:t>
            </w:r>
          </w:p>
        </w:tc>
        <w:tc>
          <w:tcPr>
            <w:tcW w:w="0" w:type="auto"/>
            <w:vAlign w:val="center"/>
            <w:hideMark/>
          </w:tcPr>
          <w:p w14:paraId="67640480" w14:textId="77777777" w:rsidR="00E53F49" w:rsidRPr="00E53F49" w:rsidRDefault="00E53F49" w:rsidP="00F41E4B">
            <w:pPr>
              <w:rPr>
                <w:szCs w:val="22"/>
              </w:rPr>
            </w:pPr>
            <w:r w:rsidRPr="00E53F49">
              <w:rPr>
                <w:szCs w:val="22"/>
              </w:rPr>
              <w:t>X</w:t>
            </w:r>
          </w:p>
        </w:tc>
        <w:tc>
          <w:tcPr>
            <w:tcW w:w="0" w:type="auto"/>
            <w:vAlign w:val="center"/>
            <w:hideMark/>
          </w:tcPr>
          <w:p w14:paraId="030D8CD4" w14:textId="77777777" w:rsidR="00E53F49" w:rsidRPr="00E53F49" w:rsidRDefault="00E53F49" w:rsidP="00F41E4B">
            <w:pPr>
              <w:rPr>
                <w:szCs w:val="22"/>
              </w:rPr>
            </w:pPr>
            <w:r w:rsidRPr="00E53F49">
              <w:rPr>
                <w:szCs w:val="22"/>
              </w:rPr>
              <w:t>X</w:t>
            </w:r>
          </w:p>
        </w:tc>
        <w:tc>
          <w:tcPr>
            <w:tcW w:w="0" w:type="auto"/>
            <w:vAlign w:val="center"/>
            <w:hideMark/>
          </w:tcPr>
          <w:p w14:paraId="39E04AD4" w14:textId="77777777" w:rsidR="00E53F49" w:rsidRPr="00E53F49" w:rsidRDefault="00E53F49" w:rsidP="00F41E4B">
            <w:pPr>
              <w:rPr>
                <w:szCs w:val="22"/>
              </w:rPr>
            </w:pPr>
            <w:r w:rsidRPr="00E53F49">
              <w:rPr>
                <w:szCs w:val="22"/>
              </w:rPr>
              <w:t>X</w:t>
            </w:r>
          </w:p>
        </w:tc>
        <w:tc>
          <w:tcPr>
            <w:tcW w:w="0" w:type="auto"/>
            <w:vAlign w:val="center"/>
            <w:hideMark/>
          </w:tcPr>
          <w:p w14:paraId="6CA36821" w14:textId="77777777" w:rsidR="00E53F49" w:rsidRPr="00E53F49" w:rsidRDefault="00E53F49" w:rsidP="00F41E4B">
            <w:pPr>
              <w:rPr>
                <w:szCs w:val="22"/>
              </w:rPr>
            </w:pPr>
            <w:r w:rsidRPr="00E53F49">
              <w:rPr>
                <w:szCs w:val="22"/>
              </w:rPr>
              <w:t>X</w:t>
            </w:r>
          </w:p>
        </w:tc>
        <w:tc>
          <w:tcPr>
            <w:tcW w:w="0" w:type="auto"/>
            <w:vAlign w:val="center"/>
            <w:hideMark/>
          </w:tcPr>
          <w:p w14:paraId="53DEA4E9" w14:textId="77777777" w:rsidR="00E53F49" w:rsidRPr="00E53F49" w:rsidRDefault="00E53F49" w:rsidP="00F41E4B">
            <w:pPr>
              <w:rPr>
                <w:szCs w:val="22"/>
              </w:rPr>
            </w:pPr>
            <w:r w:rsidRPr="00E53F49">
              <w:rPr>
                <w:szCs w:val="22"/>
              </w:rPr>
              <w:t>X</w:t>
            </w:r>
          </w:p>
        </w:tc>
        <w:tc>
          <w:tcPr>
            <w:tcW w:w="0" w:type="auto"/>
            <w:vAlign w:val="center"/>
            <w:hideMark/>
          </w:tcPr>
          <w:p w14:paraId="1F696047" w14:textId="77777777" w:rsidR="00E53F49" w:rsidRPr="00E53F49" w:rsidRDefault="00E53F49" w:rsidP="00F41E4B">
            <w:pPr>
              <w:rPr>
                <w:szCs w:val="22"/>
              </w:rPr>
            </w:pPr>
            <w:r w:rsidRPr="00E53F49">
              <w:rPr>
                <w:szCs w:val="22"/>
              </w:rPr>
              <w:t>X</w:t>
            </w:r>
          </w:p>
        </w:tc>
        <w:tc>
          <w:tcPr>
            <w:tcW w:w="0" w:type="auto"/>
            <w:vAlign w:val="center"/>
            <w:hideMark/>
          </w:tcPr>
          <w:p w14:paraId="289F5145" w14:textId="77777777" w:rsidR="00E53F49" w:rsidRPr="00E53F49" w:rsidRDefault="00E53F49" w:rsidP="00F41E4B">
            <w:pPr>
              <w:rPr>
                <w:szCs w:val="22"/>
              </w:rPr>
            </w:pPr>
            <w:r w:rsidRPr="00E53F49">
              <w:rPr>
                <w:szCs w:val="22"/>
              </w:rPr>
              <w:t xml:space="preserve">X </w:t>
            </w:r>
          </w:p>
        </w:tc>
      </w:tr>
      <w:tr w:rsidR="00E53F49" w:rsidRPr="00E53F49" w14:paraId="0C3DF7D0" w14:textId="77777777" w:rsidTr="00F41E4B">
        <w:trPr>
          <w:tblCellSpacing w:w="15" w:type="dxa"/>
        </w:trPr>
        <w:tc>
          <w:tcPr>
            <w:tcW w:w="0" w:type="auto"/>
            <w:vAlign w:val="center"/>
            <w:hideMark/>
          </w:tcPr>
          <w:p w14:paraId="55916B1C" w14:textId="77777777" w:rsidR="00E53F49" w:rsidRPr="00E53F49" w:rsidRDefault="00E53F49" w:rsidP="00F41E4B">
            <w:pPr>
              <w:rPr>
                <w:szCs w:val="22"/>
              </w:rPr>
            </w:pPr>
            <w:r w:rsidRPr="00E53F49">
              <w:rPr>
                <w:szCs w:val="22"/>
              </w:rPr>
              <w:t>Z Ferroalloy Production Facilities</w:t>
            </w:r>
          </w:p>
        </w:tc>
        <w:tc>
          <w:tcPr>
            <w:tcW w:w="0" w:type="auto"/>
            <w:vAlign w:val="center"/>
            <w:hideMark/>
          </w:tcPr>
          <w:p w14:paraId="46C6EE4F" w14:textId="77777777" w:rsidR="00E53F49" w:rsidRPr="00E53F49" w:rsidRDefault="00E53F49" w:rsidP="00F41E4B">
            <w:pPr>
              <w:rPr>
                <w:szCs w:val="22"/>
              </w:rPr>
            </w:pPr>
            <w:r w:rsidRPr="00E53F49">
              <w:rPr>
                <w:szCs w:val="22"/>
              </w:rPr>
              <w:t>X</w:t>
            </w:r>
          </w:p>
        </w:tc>
        <w:tc>
          <w:tcPr>
            <w:tcW w:w="0" w:type="auto"/>
            <w:vAlign w:val="center"/>
            <w:hideMark/>
          </w:tcPr>
          <w:p w14:paraId="58B13513" w14:textId="77777777" w:rsidR="00E53F49" w:rsidRPr="00E53F49" w:rsidRDefault="00E53F49" w:rsidP="00F41E4B">
            <w:pPr>
              <w:rPr>
                <w:szCs w:val="22"/>
              </w:rPr>
            </w:pPr>
            <w:r w:rsidRPr="00E53F49">
              <w:rPr>
                <w:szCs w:val="22"/>
              </w:rPr>
              <w:t>X</w:t>
            </w:r>
          </w:p>
        </w:tc>
        <w:tc>
          <w:tcPr>
            <w:tcW w:w="0" w:type="auto"/>
            <w:vAlign w:val="center"/>
            <w:hideMark/>
          </w:tcPr>
          <w:p w14:paraId="214DF4B8" w14:textId="77777777" w:rsidR="00E53F49" w:rsidRPr="00E53F49" w:rsidRDefault="00E53F49" w:rsidP="00F41E4B">
            <w:pPr>
              <w:rPr>
                <w:szCs w:val="22"/>
              </w:rPr>
            </w:pPr>
            <w:r w:rsidRPr="00E53F49">
              <w:rPr>
                <w:szCs w:val="22"/>
              </w:rPr>
              <w:t>X</w:t>
            </w:r>
          </w:p>
        </w:tc>
        <w:tc>
          <w:tcPr>
            <w:tcW w:w="0" w:type="auto"/>
            <w:vAlign w:val="center"/>
            <w:hideMark/>
          </w:tcPr>
          <w:p w14:paraId="46B1F004" w14:textId="77777777" w:rsidR="00E53F49" w:rsidRPr="00E53F49" w:rsidRDefault="00E53F49" w:rsidP="00F41E4B">
            <w:pPr>
              <w:rPr>
                <w:szCs w:val="22"/>
              </w:rPr>
            </w:pPr>
            <w:r w:rsidRPr="00E53F49">
              <w:rPr>
                <w:szCs w:val="22"/>
              </w:rPr>
              <w:t>X</w:t>
            </w:r>
          </w:p>
        </w:tc>
        <w:tc>
          <w:tcPr>
            <w:tcW w:w="0" w:type="auto"/>
            <w:vAlign w:val="center"/>
            <w:hideMark/>
          </w:tcPr>
          <w:p w14:paraId="335193A2" w14:textId="77777777" w:rsidR="00E53F49" w:rsidRPr="00E53F49" w:rsidRDefault="00E53F49" w:rsidP="00F41E4B">
            <w:pPr>
              <w:rPr>
                <w:szCs w:val="22"/>
              </w:rPr>
            </w:pPr>
            <w:r w:rsidRPr="00E53F49">
              <w:rPr>
                <w:szCs w:val="22"/>
              </w:rPr>
              <w:t>X</w:t>
            </w:r>
          </w:p>
        </w:tc>
        <w:tc>
          <w:tcPr>
            <w:tcW w:w="0" w:type="auto"/>
            <w:vAlign w:val="center"/>
            <w:hideMark/>
          </w:tcPr>
          <w:p w14:paraId="5B9980F2" w14:textId="77777777" w:rsidR="00E53F49" w:rsidRPr="00E53F49" w:rsidRDefault="00E53F49" w:rsidP="00F41E4B">
            <w:pPr>
              <w:rPr>
                <w:szCs w:val="22"/>
              </w:rPr>
            </w:pPr>
            <w:r w:rsidRPr="00E53F49">
              <w:rPr>
                <w:szCs w:val="22"/>
              </w:rPr>
              <w:t>X</w:t>
            </w:r>
          </w:p>
        </w:tc>
        <w:tc>
          <w:tcPr>
            <w:tcW w:w="0" w:type="auto"/>
            <w:vAlign w:val="center"/>
            <w:hideMark/>
          </w:tcPr>
          <w:p w14:paraId="2AF4AE9D" w14:textId="77777777" w:rsidR="00E53F49" w:rsidRPr="00E53F49" w:rsidRDefault="00E53F49" w:rsidP="00F41E4B">
            <w:pPr>
              <w:rPr>
                <w:szCs w:val="22"/>
              </w:rPr>
            </w:pPr>
            <w:r w:rsidRPr="00E53F49">
              <w:rPr>
                <w:szCs w:val="22"/>
              </w:rPr>
              <w:t>X</w:t>
            </w:r>
          </w:p>
        </w:tc>
        <w:tc>
          <w:tcPr>
            <w:tcW w:w="0" w:type="auto"/>
            <w:vAlign w:val="center"/>
            <w:hideMark/>
          </w:tcPr>
          <w:p w14:paraId="07DB89B1" w14:textId="77777777" w:rsidR="00E53F49" w:rsidRPr="00E53F49" w:rsidRDefault="00E53F49" w:rsidP="00F41E4B">
            <w:pPr>
              <w:rPr>
                <w:szCs w:val="22"/>
              </w:rPr>
            </w:pPr>
            <w:r w:rsidRPr="00E53F49">
              <w:rPr>
                <w:szCs w:val="22"/>
              </w:rPr>
              <w:t xml:space="preserve">X </w:t>
            </w:r>
          </w:p>
        </w:tc>
      </w:tr>
      <w:tr w:rsidR="00E53F49" w:rsidRPr="00E53F49" w14:paraId="72B1A3A5" w14:textId="77777777" w:rsidTr="00F41E4B">
        <w:trPr>
          <w:tblCellSpacing w:w="15" w:type="dxa"/>
        </w:trPr>
        <w:tc>
          <w:tcPr>
            <w:tcW w:w="0" w:type="auto"/>
            <w:vAlign w:val="center"/>
            <w:hideMark/>
          </w:tcPr>
          <w:p w14:paraId="405895FE" w14:textId="77777777" w:rsidR="00E53F49" w:rsidRPr="00E53F49" w:rsidRDefault="00E53F49" w:rsidP="00F41E4B">
            <w:pPr>
              <w:rPr>
                <w:szCs w:val="22"/>
              </w:rPr>
            </w:pPr>
            <w:r w:rsidRPr="00E53F49">
              <w:rPr>
                <w:szCs w:val="22"/>
              </w:rPr>
              <w:t>AA Steel Plants: Electric Arc Furnaces Constructed after October 21, 1974 and on or before August 17, 1983</w:t>
            </w:r>
          </w:p>
        </w:tc>
        <w:tc>
          <w:tcPr>
            <w:tcW w:w="0" w:type="auto"/>
            <w:vAlign w:val="center"/>
            <w:hideMark/>
          </w:tcPr>
          <w:p w14:paraId="217F0A4A" w14:textId="77777777" w:rsidR="00E53F49" w:rsidRPr="00E53F49" w:rsidRDefault="00E53F49" w:rsidP="00F41E4B">
            <w:pPr>
              <w:rPr>
                <w:szCs w:val="22"/>
              </w:rPr>
            </w:pPr>
            <w:r w:rsidRPr="00E53F49">
              <w:rPr>
                <w:szCs w:val="22"/>
              </w:rPr>
              <w:t>X</w:t>
            </w:r>
          </w:p>
        </w:tc>
        <w:tc>
          <w:tcPr>
            <w:tcW w:w="0" w:type="auto"/>
            <w:vAlign w:val="center"/>
            <w:hideMark/>
          </w:tcPr>
          <w:p w14:paraId="21BA8AA2" w14:textId="77777777" w:rsidR="00E53F49" w:rsidRPr="00E53F49" w:rsidRDefault="00E53F49" w:rsidP="00F41E4B">
            <w:pPr>
              <w:rPr>
                <w:szCs w:val="22"/>
              </w:rPr>
            </w:pPr>
            <w:r w:rsidRPr="00E53F49">
              <w:rPr>
                <w:szCs w:val="22"/>
              </w:rPr>
              <w:t>X</w:t>
            </w:r>
          </w:p>
        </w:tc>
        <w:tc>
          <w:tcPr>
            <w:tcW w:w="0" w:type="auto"/>
            <w:vAlign w:val="center"/>
            <w:hideMark/>
          </w:tcPr>
          <w:p w14:paraId="0C6522D9" w14:textId="77777777" w:rsidR="00E53F49" w:rsidRPr="00E53F49" w:rsidRDefault="00E53F49" w:rsidP="00F41E4B">
            <w:pPr>
              <w:rPr>
                <w:szCs w:val="22"/>
              </w:rPr>
            </w:pPr>
            <w:r w:rsidRPr="00E53F49">
              <w:rPr>
                <w:szCs w:val="22"/>
              </w:rPr>
              <w:t>X</w:t>
            </w:r>
          </w:p>
        </w:tc>
        <w:tc>
          <w:tcPr>
            <w:tcW w:w="0" w:type="auto"/>
            <w:vAlign w:val="center"/>
            <w:hideMark/>
          </w:tcPr>
          <w:p w14:paraId="1EF6A8F0" w14:textId="77777777" w:rsidR="00E53F49" w:rsidRPr="00E53F49" w:rsidRDefault="00E53F49" w:rsidP="00F41E4B">
            <w:pPr>
              <w:rPr>
                <w:szCs w:val="22"/>
              </w:rPr>
            </w:pPr>
            <w:r w:rsidRPr="00E53F49">
              <w:rPr>
                <w:szCs w:val="22"/>
              </w:rPr>
              <w:t>X</w:t>
            </w:r>
          </w:p>
        </w:tc>
        <w:tc>
          <w:tcPr>
            <w:tcW w:w="0" w:type="auto"/>
            <w:vAlign w:val="center"/>
            <w:hideMark/>
          </w:tcPr>
          <w:p w14:paraId="77BBCB50" w14:textId="77777777" w:rsidR="00E53F49" w:rsidRPr="00E53F49" w:rsidRDefault="00E53F49" w:rsidP="00F41E4B">
            <w:pPr>
              <w:rPr>
                <w:szCs w:val="22"/>
              </w:rPr>
            </w:pPr>
            <w:r w:rsidRPr="00E53F49">
              <w:rPr>
                <w:szCs w:val="22"/>
              </w:rPr>
              <w:t>X</w:t>
            </w:r>
          </w:p>
        </w:tc>
        <w:tc>
          <w:tcPr>
            <w:tcW w:w="0" w:type="auto"/>
            <w:vAlign w:val="center"/>
            <w:hideMark/>
          </w:tcPr>
          <w:p w14:paraId="7A73AAE1" w14:textId="77777777" w:rsidR="00E53F49" w:rsidRPr="00E53F49" w:rsidRDefault="00E53F49" w:rsidP="00F41E4B">
            <w:pPr>
              <w:rPr>
                <w:szCs w:val="22"/>
              </w:rPr>
            </w:pPr>
            <w:r w:rsidRPr="00E53F49">
              <w:rPr>
                <w:szCs w:val="22"/>
              </w:rPr>
              <w:t>X</w:t>
            </w:r>
          </w:p>
        </w:tc>
        <w:tc>
          <w:tcPr>
            <w:tcW w:w="0" w:type="auto"/>
            <w:vAlign w:val="center"/>
            <w:hideMark/>
          </w:tcPr>
          <w:p w14:paraId="426F6C74" w14:textId="77777777" w:rsidR="00E53F49" w:rsidRPr="00E53F49" w:rsidRDefault="00E53F49" w:rsidP="00F41E4B">
            <w:pPr>
              <w:rPr>
                <w:szCs w:val="22"/>
              </w:rPr>
            </w:pPr>
            <w:r w:rsidRPr="00E53F49">
              <w:rPr>
                <w:szCs w:val="22"/>
              </w:rPr>
              <w:t>X</w:t>
            </w:r>
          </w:p>
        </w:tc>
        <w:tc>
          <w:tcPr>
            <w:tcW w:w="0" w:type="auto"/>
            <w:vAlign w:val="center"/>
            <w:hideMark/>
          </w:tcPr>
          <w:p w14:paraId="47A07B93" w14:textId="77777777" w:rsidR="00E53F49" w:rsidRPr="00E53F49" w:rsidRDefault="00E53F49" w:rsidP="00F41E4B">
            <w:pPr>
              <w:rPr>
                <w:szCs w:val="22"/>
              </w:rPr>
            </w:pPr>
            <w:r w:rsidRPr="00E53F49">
              <w:rPr>
                <w:szCs w:val="22"/>
              </w:rPr>
              <w:t xml:space="preserve">X </w:t>
            </w:r>
          </w:p>
        </w:tc>
      </w:tr>
      <w:tr w:rsidR="00E53F49" w:rsidRPr="00E53F49" w14:paraId="7A8123F7" w14:textId="77777777" w:rsidTr="00F41E4B">
        <w:trPr>
          <w:tblCellSpacing w:w="15" w:type="dxa"/>
        </w:trPr>
        <w:tc>
          <w:tcPr>
            <w:tcW w:w="0" w:type="auto"/>
            <w:vAlign w:val="center"/>
            <w:hideMark/>
          </w:tcPr>
          <w:p w14:paraId="23DFEAB4" w14:textId="77777777" w:rsidR="00E53F49" w:rsidRPr="00E53F49" w:rsidRDefault="00E53F49" w:rsidP="00F41E4B">
            <w:pPr>
              <w:rPr>
                <w:szCs w:val="22"/>
              </w:rPr>
            </w:pPr>
            <w:r w:rsidRPr="00E53F49">
              <w:rPr>
                <w:szCs w:val="22"/>
              </w:rPr>
              <w:t>AAa Steel Plants: Electric Arc Furnaces and Argon-Oxygen Decarburization Vessels Constructed after August 7, 1983</w:t>
            </w:r>
          </w:p>
        </w:tc>
        <w:tc>
          <w:tcPr>
            <w:tcW w:w="0" w:type="auto"/>
            <w:vAlign w:val="center"/>
            <w:hideMark/>
          </w:tcPr>
          <w:p w14:paraId="603BB54F" w14:textId="77777777" w:rsidR="00E53F49" w:rsidRPr="00E53F49" w:rsidRDefault="00E53F49" w:rsidP="00F41E4B">
            <w:pPr>
              <w:rPr>
                <w:szCs w:val="22"/>
              </w:rPr>
            </w:pPr>
            <w:r w:rsidRPr="00E53F49">
              <w:rPr>
                <w:szCs w:val="22"/>
              </w:rPr>
              <w:t>X</w:t>
            </w:r>
          </w:p>
        </w:tc>
        <w:tc>
          <w:tcPr>
            <w:tcW w:w="0" w:type="auto"/>
            <w:vAlign w:val="center"/>
            <w:hideMark/>
          </w:tcPr>
          <w:p w14:paraId="6DA78132" w14:textId="77777777" w:rsidR="00E53F49" w:rsidRPr="00E53F49" w:rsidRDefault="00E53F49" w:rsidP="00F41E4B">
            <w:pPr>
              <w:rPr>
                <w:szCs w:val="22"/>
              </w:rPr>
            </w:pPr>
            <w:r w:rsidRPr="00E53F49">
              <w:rPr>
                <w:szCs w:val="22"/>
              </w:rPr>
              <w:t>X</w:t>
            </w:r>
          </w:p>
        </w:tc>
        <w:tc>
          <w:tcPr>
            <w:tcW w:w="0" w:type="auto"/>
            <w:vAlign w:val="center"/>
            <w:hideMark/>
          </w:tcPr>
          <w:p w14:paraId="4E1451C6" w14:textId="77777777" w:rsidR="00E53F49" w:rsidRPr="00E53F49" w:rsidRDefault="00E53F49" w:rsidP="00F41E4B">
            <w:pPr>
              <w:rPr>
                <w:szCs w:val="22"/>
              </w:rPr>
            </w:pPr>
            <w:r w:rsidRPr="00E53F49">
              <w:rPr>
                <w:szCs w:val="22"/>
              </w:rPr>
              <w:t>X</w:t>
            </w:r>
          </w:p>
        </w:tc>
        <w:tc>
          <w:tcPr>
            <w:tcW w:w="0" w:type="auto"/>
            <w:vAlign w:val="center"/>
            <w:hideMark/>
          </w:tcPr>
          <w:p w14:paraId="7C920772" w14:textId="77777777" w:rsidR="00E53F49" w:rsidRPr="00E53F49" w:rsidRDefault="00E53F49" w:rsidP="00F41E4B">
            <w:pPr>
              <w:rPr>
                <w:szCs w:val="22"/>
              </w:rPr>
            </w:pPr>
            <w:r w:rsidRPr="00E53F49">
              <w:rPr>
                <w:szCs w:val="22"/>
              </w:rPr>
              <w:t>X</w:t>
            </w:r>
          </w:p>
        </w:tc>
        <w:tc>
          <w:tcPr>
            <w:tcW w:w="0" w:type="auto"/>
            <w:vAlign w:val="center"/>
            <w:hideMark/>
          </w:tcPr>
          <w:p w14:paraId="09349D8C" w14:textId="77777777" w:rsidR="00E53F49" w:rsidRPr="00E53F49" w:rsidRDefault="00E53F49" w:rsidP="00F41E4B">
            <w:pPr>
              <w:rPr>
                <w:szCs w:val="22"/>
              </w:rPr>
            </w:pPr>
            <w:r w:rsidRPr="00E53F49">
              <w:rPr>
                <w:szCs w:val="22"/>
              </w:rPr>
              <w:t>X</w:t>
            </w:r>
          </w:p>
        </w:tc>
        <w:tc>
          <w:tcPr>
            <w:tcW w:w="0" w:type="auto"/>
            <w:vAlign w:val="center"/>
            <w:hideMark/>
          </w:tcPr>
          <w:p w14:paraId="428CC486" w14:textId="77777777" w:rsidR="00E53F49" w:rsidRPr="00E53F49" w:rsidRDefault="00E53F49" w:rsidP="00F41E4B">
            <w:pPr>
              <w:rPr>
                <w:szCs w:val="22"/>
              </w:rPr>
            </w:pPr>
            <w:r w:rsidRPr="00E53F49">
              <w:rPr>
                <w:szCs w:val="22"/>
              </w:rPr>
              <w:t>X</w:t>
            </w:r>
          </w:p>
        </w:tc>
        <w:tc>
          <w:tcPr>
            <w:tcW w:w="0" w:type="auto"/>
            <w:vAlign w:val="center"/>
            <w:hideMark/>
          </w:tcPr>
          <w:p w14:paraId="2D5C1927" w14:textId="77777777" w:rsidR="00E53F49" w:rsidRPr="00E53F49" w:rsidRDefault="00E53F49" w:rsidP="00F41E4B">
            <w:pPr>
              <w:rPr>
                <w:szCs w:val="22"/>
              </w:rPr>
            </w:pPr>
            <w:r w:rsidRPr="00E53F49">
              <w:rPr>
                <w:szCs w:val="22"/>
              </w:rPr>
              <w:t>X</w:t>
            </w:r>
          </w:p>
        </w:tc>
        <w:tc>
          <w:tcPr>
            <w:tcW w:w="0" w:type="auto"/>
            <w:vAlign w:val="center"/>
            <w:hideMark/>
          </w:tcPr>
          <w:p w14:paraId="413DCA27" w14:textId="77777777" w:rsidR="00E53F49" w:rsidRPr="00E53F49" w:rsidRDefault="00E53F49" w:rsidP="00F41E4B">
            <w:pPr>
              <w:rPr>
                <w:szCs w:val="22"/>
              </w:rPr>
            </w:pPr>
            <w:r w:rsidRPr="00E53F49">
              <w:rPr>
                <w:szCs w:val="22"/>
              </w:rPr>
              <w:t xml:space="preserve">X </w:t>
            </w:r>
          </w:p>
        </w:tc>
      </w:tr>
      <w:tr w:rsidR="00E53F49" w:rsidRPr="00E53F49" w14:paraId="186B13DC" w14:textId="77777777" w:rsidTr="00F41E4B">
        <w:trPr>
          <w:tblCellSpacing w:w="15" w:type="dxa"/>
        </w:trPr>
        <w:tc>
          <w:tcPr>
            <w:tcW w:w="0" w:type="auto"/>
            <w:vAlign w:val="center"/>
            <w:hideMark/>
          </w:tcPr>
          <w:p w14:paraId="474DA6DA" w14:textId="77777777" w:rsidR="00E53F49" w:rsidRPr="00E53F49" w:rsidRDefault="00E53F49" w:rsidP="00F41E4B">
            <w:pPr>
              <w:rPr>
                <w:szCs w:val="22"/>
              </w:rPr>
            </w:pPr>
            <w:r w:rsidRPr="00E53F49">
              <w:rPr>
                <w:szCs w:val="22"/>
              </w:rPr>
              <w:t>BB Kraft Pulp Mills</w:t>
            </w:r>
            <w:r w:rsidRPr="00E53F49">
              <w:rPr>
                <w:szCs w:val="22"/>
                <w:vertAlign w:val="superscript"/>
              </w:rPr>
              <w:t>11</w:t>
            </w:r>
            <w:r w:rsidRPr="00E53F49">
              <w:rPr>
                <w:szCs w:val="22"/>
              </w:rPr>
              <w:t xml:space="preserve"> </w:t>
            </w:r>
          </w:p>
        </w:tc>
        <w:tc>
          <w:tcPr>
            <w:tcW w:w="0" w:type="auto"/>
            <w:vAlign w:val="center"/>
            <w:hideMark/>
          </w:tcPr>
          <w:p w14:paraId="0906D73C" w14:textId="77777777" w:rsidR="00E53F49" w:rsidRPr="00E53F49" w:rsidRDefault="00E53F49" w:rsidP="00F41E4B">
            <w:pPr>
              <w:rPr>
                <w:szCs w:val="22"/>
              </w:rPr>
            </w:pPr>
            <w:r w:rsidRPr="00E53F49">
              <w:rPr>
                <w:szCs w:val="22"/>
              </w:rPr>
              <w:t xml:space="preserve">X </w:t>
            </w:r>
          </w:p>
        </w:tc>
        <w:tc>
          <w:tcPr>
            <w:tcW w:w="0" w:type="auto"/>
            <w:vAlign w:val="center"/>
            <w:hideMark/>
          </w:tcPr>
          <w:p w14:paraId="667BCAB2" w14:textId="77777777" w:rsidR="00E53F49" w:rsidRPr="00E53F49" w:rsidRDefault="00E53F49" w:rsidP="00F41E4B">
            <w:pPr>
              <w:rPr>
                <w:szCs w:val="22"/>
              </w:rPr>
            </w:pPr>
          </w:p>
        </w:tc>
        <w:tc>
          <w:tcPr>
            <w:tcW w:w="0" w:type="auto"/>
            <w:vAlign w:val="center"/>
            <w:hideMark/>
          </w:tcPr>
          <w:p w14:paraId="361C0DD1" w14:textId="77777777" w:rsidR="00E53F49" w:rsidRPr="00E53F49" w:rsidRDefault="00E53F49" w:rsidP="00F41E4B">
            <w:pPr>
              <w:rPr>
                <w:szCs w:val="22"/>
              </w:rPr>
            </w:pPr>
          </w:p>
        </w:tc>
        <w:tc>
          <w:tcPr>
            <w:tcW w:w="0" w:type="auto"/>
            <w:vAlign w:val="center"/>
            <w:hideMark/>
          </w:tcPr>
          <w:p w14:paraId="6D4AEE21" w14:textId="77777777" w:rsidR="00E53F49" w:rsidRPr="00E53F49" w:rsidRDefault="00E53F49" w:rsidP="00F41E4B">
            <w:pPr>
              <w:rPr>
                <w:szCs w:val="22"/>
              </w:rPr>
            </w:pPr>
          </w:p>
        </w:tc>
        <w:tc>
          <w:tcPr>
            <w:tcW w:w="0" w:type="auto"/>
            <w:vAlign w:val="center"/>
            <w:hideMark/>
          </w:tcPr>
          <w:p w14:paraId="6E9E54B5" w14:textId="77777777" w:rsidR="00E53F49" w:rsidRPr="00E53F49" w:rsidRDefault="00E53F49" w:rsidP="00F41E4B">
            <w:pPr>
              <w:rPr>
                <w:szCs w:val="22"/>
              </w:rPr>
            </w:pPr>
          </w:p>
        </w:tc>
        <w:tc>
          <w:tcPr>
            <w:tcW w:w="0" w:type="auto"/>
            <w:vAlign w:val="center"/>
            <w:hideMark/>
          </w:tcPr>
          <w:p w14:paraId="4B24932C" w14:textId="77777777" w:rsidR="00E53F49" w:rsidRPr="00E53F49" w:rsidRDefault="00E53F49" w:rsidP="00F41E4B">
            <w:pPr>
              <w:rPr>
                <w:szCs w:val="22"/>
              </w:rPr>
            </w:pPr>
          </w:p>
        </w:tc>
        <w:tc>
          <w:tcPr>
            <w:tcW w:w="0" w:type="auto"/>
            <w:vAlign w:val="center"/>
            <w:hideMark/>
          </w:tcPr>
          <w:p w14:paraId="552EDCB8" w14:textId="77777777" w:rsidR="00E53F49" w:rsidRPr="00E53F49" w:rsidRDefault="00E53F49" w:rsidP="00F41E4B">
            <w:pPr>
              <w:rPr>
                <w:szCs w:val="22"/>
              </w:rPr>
            </w:pPr>
          </w:p>
        </w:tc>
        <w:tc>
          <w:tcPr>
            <w:tcW w:w="0" w:type="auto"/>
            <w:vAlign w:val="center"/>
            <w:hideMark/>
          </w:tcPr>
          <w:p w14:paraId="01D6619A" w14:textId="77777777" w:rsidR="00E53F49" w:rsidRPr="00E53F49" w:rsidRDefault="00E53F49" w:rsidP="00F41E4B">
            <w:pPr>
              <w:rPr>
                <w:szCs w:val="22"/>
              </w:rPr>
            </w:pPr>
          </w:p>
        </w:tc>
      </w:tr>
      <w:tr w:rsidR="00E53F49" w:rsidRPr="00E53F49" w14:paraId="0C93D256" w14:textId="77777777" w:rsidTr="00F41E4B">
        <w:trPr>
          <w:tblCellSpacing w:w="15" w:type="dxa"/>
        </w:trPr>
        <w:tc>
          <w:tcPr>
            <w:tcW w:w="0" w:type="auto"/>
            <w:vAlign w:val="center"/>
            <w:hideMark/>
          </w:tcPr>
          <w:p w14:paraId="5EE59A44" w14:textId="77777777" w:rsidR="00E53F49" w:rsidRPr="00E53F49" w:rsidRDefault="00E53F49" w:rsidP="00F41E4B">
            <w:pPr>
              <w:rPr>
                <w:szCs w:val="22"/>
              </w:rPr>
            </w:pPr>
            <w:r w:rsidRPr="00E53F49">
              <w:rPr>
                <w:szCs w:val="22"/>
              </w:rPr>
              <w:t>CC Glass Manufacturing Plants</w:t>
            </w:r>
          </w:p>
        </w:tc>
        <w:tc>
          <w:tcPr>
            <w:tcW w:w="0" w:type="auto"/>
            <w:vAlign w:val="center"/>
            <w:hideMark/>
          </w:tcPr>
          <w:p w14:paraId="295C0E27" w14:textId="77777777" w:rsidR="00E53F49" w:rsidRPr="00E53F49" w:rsidRDefault="00E53F49" w:rsidP="00F41E4B">
            <w:pPr>
              <w:rPr>
                <w:szCs w:val="22"/>
              </w:rPr>
            </w:pPr>
            <w:r w:rsidRPr="00E53F49">
              <w:rPr>
                <w:szCs w:val="22"/>
              </w:rPr>
              <w:t>X</w:t>
            </w:r>
          </w:p>
        </w:tc>
        <w:tc>
          <w:tcPr>
            <w:tcW w:w="0" w:type="auto"/>
            <w:vAlign w:val="center"/>
            <w:hideMark/>
          </w:tcPr>
          <w:p w14:paraId="4B97B3C7" w14:textId="77777777" w:rsidR="00E53F49" w:rsidRPr="00E53F49" w:rsidRDefault="00E53F49" w:rsidP="00F41E4B">
            <w:pPr>
              <w:rPr>
                <w:szCs w:val="22"/>
              </w:rPr>
            </w:pPr>
            <w:r w:rsidRPr="00E53F49">
              <w:rPr>
                <w:szCs w:val="22"/>
              </w:rPr>
              <w:t>X</w:t>
            </w:r>
          </w:p>
        </w:tc>
        <w:tc>
          <w:tcPr>
            <w:tcW w:w="0" w:type="auto"/>
            <w:vAlign w:val="center"/>
            <w:hideMark/>
          </w:tcPr>
          <w:p w14:paraId="15D8A952" w14:textId="77777777" w:rsidR="00E53F49" w:rsidRPr="00E53F49" w:rsidRDefault="00E53F49" w:rsidP="00F41E4B">
            <w:pPr>
              <w:rPr>
                <w:szCs w:val="22"/>
              </w:rPr>
            </w:pPr>
            <w:r w:rsidRPr="00E53F49">
              <w:rPr>
                <w:szCs w:val="22"/>
              </w:rPr>
              <w:t>X</w:t>
            </w:r>
          </w:p>
        </w:tc>
        <w:tc>
          <w:tcPr>
            <w:tcW w:w="0" w:type="auto"/>
            <w:vAlign w:val="center"/>
            <w:hideMark/>
          </w:tcPr>
          <w:p w14:paraId="33E461F7" w14:textId="77777777" w:rsidR="00E53F49" w:rsidRPr="00E53F49" w:rsidRDefault="00E53F49" w:rsidP="00F41E4B">
            <w:pPr>
              <w:rPr>
                <w:szCs w:val="22"/>
              </w:rPr>
            </w:pPr>
            <w:r w:rsidRPr="00E53F49">
              <w:rPr>
                <w:szCs w:val="22"/>
              </w:rPr>
              <w:t>X</w:t>
            </w:r>
          </w:p>
        </w:tc>
        <w:tc>
          <w:tcPr>
            <w:tcW w:w="0" w:type="auto"/>
            <w:vAlign w:val="center"/>
            <w:hideMark/>
          </w:tcPr>
          <w:p w14:paraId="5B8F1CE4" w14:textId="77777777" w:rsidR="00E53F49" w:rsidRPr="00E53F49" w:rsidRDefault="00E53F49" w:rsidP="00F41E4B">
            <w:pPr>
              <w:rPr>
                <w:szCs w:val="22"/>
              </w:rPr>
            </w:pPr>
            <w:r w:rsidRPr="00E53F49">
              <w:rPr>
                <w:szCs w:val="22"/>
              </w:rPr>
              <w:t>X</w:t>
            </w:r>
          </w:p>
        </w:tc>
        <w:tc>
          <w:tcPr>
            <w:tcW w:w="0" w:type="auto"/>
            <w:vAlign w:val="center"/>
            <w:hideMark/>
          </w:tcPr>
          <w:p w14:paraId="1C5440B4" w14:textId="77777777" w:rsidR="00E53F49" w:rsidRPr="00E53F49" w:rsidRDefault="00E53F49" w:rsidP="00F41E4B">
            <w:pPr>
              <w:rPr>
                <w:szCs w:val="22"/>
              </w:rPr>
            </w:pPr>
            <w:r w:rsidRPr="00E53F49">
              <w:rPr>
                <w:szCs w:val="22"/>
              </w:rPr>
              <w:t>X</w:t>
            </w:r>
          </w:p>
        </w:tc>
        <w:tc>
          <w:tcPr>
            <w:tcW w:w="0" w:type="auto"/>
            <w:vAlign w:val="center"/>
            <w:hideMark/>
          </w:tcPr>
          <w:p w14:paraId="6743061D" w14:textId="77777777" w:rsidR="00E53F49" w:rsidRPr="00E53F49" w:rsidRDefault="00E53F49" w:rsidP="00F41E4B">
            <w:pPr>
              <w:rPr>
                <w:szCs w:val="22"/>
              </w:rPr>
            </w:pPr>
            <w:r w:rsidRPr="00E53F49">
              <w:rPr>
                <w:szCs w:val="22"/>
              </w:rPr>
              <w:t>X</w:t>
            </w:r>
          </w:p>
        </w:tc>
        <w:tc>
          <w:tcPr>
            <w:tcW w:w="0" w:type="auto"/>
            <w:vAlign w:val="center"/>
            <w:hideMark/>
          </w:tcPr>
          <w:p w14:paraId="114E86BE" w14:textId="77777777" w:rsidR="00E53F49" w:rsidRPr="00E53F49" w:rsidRDefault="00E53F49" w:rsidP="00F41E4B">
            <w:pPr>
              <w:rPr>
                <w:szCs w:val="22"/>
              </w:rPr>
            </w:pPr>
            <w:r w:rsidRPr="00E53F49">
              <w:rPr>
                <w:szCs w:val="22"/>
              </w:rPr>
              <w:t xml:space="preserve">X </w:t>
            </w:r>
          </w:p>
        </w:tc>
      </w:tr>
      <w:tr w:rsidR="00E53F49" w:rsidRPr="00E53F49" w14:paraId="63E743D2" w14:textId="77777777" w:rsidTr="00F41E4B">
        <w:trPr>
          <w:tblCellSpacing w:w="15" w:type="dxa"/>
        </w:trPr>
        <w:tc>
          <w:tcPr>
            <w:tcW w:w="0" w:type="auto"/>
            <w:vAlign w:val="center"/>
            <w:hideMark/>
          </w:tcPr>
          <w:p w14:paraId="1DF8E045" w14:textId="77777777" w:rsidR="00E53F49" w:rsidRPr="00E53F49" w:rsidRDefault="00E53F49" w:rsidP="00F41E4B">
            <w:pPr>
              <w:rPr>
                <w:szCs w:val="22"/>
              </w:rPr>
            </w:pPr>
            <w:r w:rsidRPr="00E53F49">
              <w:rPr>
                <w:szCs w:val="22"/>
              </w:rPr>
              <w:t>DD Grain Elevators</w:t>
            </w:r>
          </w:p>
        </w:tc>
        <w:tc>
          <w:tcPr>
            <w:tcW w:w="0" w:type="auto"/>
            <w:vAlign w:val="center"/>
            <w:hideMark/>
          </w:tcPr>
          <w:p w14:paraId="6FC0854A" w14:textId="77777777" w:rsidR="00E53F49" w:rsidRPr="00E53F49" w:rsidRDefault="00E53F49" w:rsidP="00F41E4B">
            <w:pPr>
              <w:rPr>
                <w:szCs w:val="22"/>
              </w:rPr>
            </w:pPr>
            <w:r w:rsidRPr="00E53F49">
              <w:rPr>
                <w:szCs w:val="22"/>
              </w:rPr>
              <w:t>X</w:t>
            </w:r>
          </w:p>
        </w:tc>
        <w:tc>
          <w:tcPr>
            <w:tcW w:w="0" w:type="auto"/>
            <w:vAlign w:val="center"/>
            <w:hideMark/>
          </w:tcPr>
          <w:p w14:paraId="47C65A00" w14:textId="77777777" w:rsidR="00E53F49" w:rsidRPr="00E53F49" w:rsidRDefault="00E53F49" w:rsidP="00F41E4B">
            <w:pPr>
              <w:rPr>
                <w:szCs w:val="22"/>
              </w:rPr>
            </w:pPr>
            <w:r w:rsidRPr="00E53F49">
              <w:rPr>
                <w:szCs w:val="22"/>
              </w:rPr>
              <w:t>X</w:t>
            </w:r>
          </w:p>
        </w:tc>
        <w:tc>
          <w:tcPr>
            <w:tcW w:w="0" w:type="auto"/>
            <w:vAlign w:val="center"/>
            <w:hideMark/>
          </w:tcPr>
          <w:p w14:paraId="1F777E0E" w14:textId="77777777" w:rsidR="00E53F49" w:rsidRPr="00E53F49" w:rsidRDefault="00E53F49" w:rsidP="00F41E4B">
            <w:pPr>
              <w:rPr>
                <w:szCs w:val="22"/>
              </w:rPr>
            </w:pPr>
            <w:r w:rsidRPr="00E53F49">
              <w:rPr>
                <w:szCs w:val="22"/>
              </w:rPr>
              <w:t>X</w:t>
            </w:r>
          </w:p>
        </w:tc>
        <w:tc>
          <w:tcPr>
            <w:tcW w:w="0" w:type="auto"/>
            <w:vAlign w:val="center"/>
            <w:hideMark/>
          </w:tcPr>
          <w:p w14:paraId="462BA093" w14:textId="77777777" w:rsidR="00E53F49" w:rsidRPr="00E53F49" w:rsidRDefault="00E53F49" w:rsidP="00F41E4B">
            <w:pPr>
              <w:rPr>
                <w:szCs w:val="22"/>
              </w:rPr>
            </w:pPr>
            <w:r w:rsidRPr="00E53F49">
              <w:rPr>
                <w:szCs w:val="22"/>
              </w:rPr>
              <w:t>X</w:t>
            </w:r>
          </w:p>
        </w:tc>
        <w:tc>
          <w:tcPr>
            <w:tcW w:w="0" w:type="auto"/>
            <w:vAlign w:val="center"/>
            <w:hideMark/>
          </w:tcPr>
          <w:p w14:paraId="12BBF7CE" w14:textId="77777777" w:rsidR="00E53F49" w:rsidRPr="00E53F49" w:rsidRDefault="00E53F49" w:rsidP="00F41E4B">
            <w:pPr>
              <w:rPr>
                <w:szCs w:val="22"/>
              </w:rPr>
            </w:pPr>
            <w:r w:rsidRPr="00E53F49">
              <w:rPr>
                <w:szCs w:val="22"/>
              </w:rPr>
              <w:t>X</w:t>
            </w:r>
          </w:p>
        </w:tc>
        <w:tc>
          <w:tcPr>
            <w:tcW w:w="0" w:type="auto"/>
            <w:vAlign w:val="center"/>
            <w:hideMark/>
          </w:tcPr>
          <w:p w14:paraId="501E497D" w14:textId="77777777" w:rsidR="00E53F49" w:rsidRPr="00E53F49" w:rsidRDefault="00E53F49" w:rsidP="00F41E4B">
            <w:pPr>
              <w:rPr>
                <w:szCs w:val="22"/>
              </w:rPr>
            </w:pPr>
            <w:r w:rsidRPr="00E53F49">
              <w:rPr>
                <w:szCs w:val="22"/>
              </w:rPr>
              <w:t>X</w:t>
            </w:r>
          </w:p>
        </w:tc>
        <w:tc>
          <w:tcPr>
            <w:tcW w:w="0" w:type="auto"/>
            <w:vAlign w:val="center"/>
            <w:hideMark/>
          </w:tcPr>
          <w:p w14:paraId="34F62E55" w14:textId="77777777" w:rsidR="00E53F49" w:rsidRPr="00E53F49" w:rsidRDefault="00E53F49" w:rsidP="00F41E4B">
            <w:pPr>
              <w:rPr>
                <w:szCs w:val="22"/>
              </w:rPr>
            </w:pPr>
            <w:r w:rsidRPr="00E53F49">
              <w:rPr>
                <w:szCs w:val="22"/>
              </w:rPr>
              <w:t>X</w:t>
            </w:r>
          </w:p>
        </w:tc>
        <w:tc>
          <w:tcPr>
            <w:tcW w:w="0" w:type="auto"/>
            <w:vAlign w:val="center"/>
            <w:hideMark/>
          </w:tcPr>
          <w:p w14:paraId="635C3843" w14:textId="77777777" w:rsidR="00E53F49" w:rsidRPr="00E53F49" w:rsidRDefault="00E53F49" w:rsidP="00F41E4B">
            <w:pPr>
              <w:rPr>
                <w:szCs w:val="22"/>
              </w:rPr>
            </w:pPr>
            <w:r w:rsidRPr="00E53F49">
              <w:rPr>
                <w:szCs w:val="22"/>
              </w:rPr>
              <w:t xml:space="preserve">X </w:t>
            </w:r>
          </w:p>
        </w:tc>
      </w:tr>
      <w:tr w:rsidR="00E53F49" w:rsidRPr="00E53F49" w14:paraId="0342609E" w14:textId="77777777" w:rsidTr="00F41E4B">
        <w:trPr>
          <w:tblCellSpacing w:w="15" w:type="dxa"/>
        </w:trPr>
        <w:tc>
          <w:tcPr>
            <w:tcW w:w="0" w:type="auto"/>
            <w:vAlign w:val="center"/>
            <w:hideMark/>
          </w:tcPr>
          <w:p w14:paraId="3A21B531" w14:textId="77777777" w:rsidR="00E53F49" w:rsidRPr="00E53F49" w:rsidRDefault="00E53F49" w:rsidP="00F41E4B">
            <w:pPr>
              <w:rPr>
                <w:szCs w:val="22"/>
              </w:rPr>
            </w:pPr>
            <w:r w:rsidRPr="00E53F49">
              <w:rPr>
                <w:szCs w:val="22"/>
              </w:rPr>
              <w:t>EE Surface Coating of Metal Furniture</w:t>
            </w:r>
          </w:p>
        </w:tc>
        <w:tc>
          <w:tcPr>
            <w:tcW w:w="0" w:type="auto"/>
            <w:vAlign w:val="center"/>
            <w:hideMark/>
          </w:tcPr>
          <w:p w14:paraId="3A30F3D7" w14:textId="77777777" w:rsidR="00E53F49" w:rsidRPr="00E53F49" w:rsidRDefault="00E53F49" w:rsidP="00F41E4B">
            <w:pPr>
              <w:rPr>
                <w:szCs w:val="22"/>
              </w:rPr>
            </w:pPr>
            <w:r w:rsidRPr="00E53F49">
              <w:rPr>
                <w:szCs w:val="22"/>
              </w:rPr>
              <w:t>X</w:t>
            </w:r>
          </w:p>
        </w:tc>
        <w:tc>
          <w:tcPr>
            <w:tcW w:w="0" w:type="auto"/>
            <w:vAlign w:val="center"/>
            <w:hideMark/>
          </w:tcPr>
          <w:p w14:paraId="03074D2F" w14:textId="77777777" w:rsidR="00E53F49" w:rsidRPr="00E53F49" w:rsidRDefault="00E53F49" w:rsidP="00F41E4B">
            <w:pPr>
              <w:rPr>
                <w:szCs w:val="22"/>
              </w:rPr>
            </w:pPr>
            <w:r w:rsidRPr="00E53F49">
              <w:rPr>
                <w:szCs w:val="22"/>
              </w:rPr>
              <w:t>X</w:t>
            </w:r>
          </w:p>
        </w:tc>
        <w:tc>
          <w:tcPr>
            <w:tcW w:w="0" w:type="auto"/>
            <w:vAlign w:val="center"/>
            <w:hideMark/>
          </w:tcPr>
          <w:p w14:paraId="4A28C1E4" w14:textId="77777777" w:rsidR="00E53F49" w:rsidRPr="00E53F49" w:rsidRDefault="00E53F49" w:rsidP="00F41E4B">
            <w:pPr>
              <w:rPr>
                <w:szCs w:val="22"/>
              </w:rPr>
            </w:pPr>
            <w:r w:rsidRPr="00E53F49">
              <w:rPr>
                <w:szCs w:val="22"/>
              </w:rPr>
              <w:t>X</w:t>
            </w:r>
          </w:p>
        </w:tc>
        <w:tc>
          <w:tcPr>
            <w:tcW w:w="0" w:type="auto"/>
            <w:vAlign w:val="center"/>
            <w:hideMark/>
          </w:tcPr>
          <w:p w14:paraId="18A31C0D" w14:textId="77777777" w:rsidR="00E53F49" w:rsidRPr="00E53F49" w:rsidRDefault="00E53F49" w:rsidP="00F41E4B">
            <w:pPr>
              <w:rPr>
                <w:szCs w:val="22"/>
              </w:rPr>
            </w:pPr>
            <w:r w:rsidRPr="00E53F49">
              <w:rPr>
                <w:szCs w:val="22"/>
              </w:rPr>
              <w:t>X</w:t>
            </w:r>
          </w:p>
        </w:tc>
        <w:tc>
          <w:tcPr>
            <w:tcW w:w="0" w:type="auto"/>
            <w:vAlign w:val="center"/>
            <w:hideMark/>
          </w:tcPr>
          <w:p w14:paraId="4477EF7F" w14:textId="77777777" w:rsidR="00E53F49" w:rsidRPr="00E53F49" w:rsidRDefault="00E53F49" w:rsidP="00F41E4B">
            <w:pPr>
              <w:rPr>
                <w:szCs w:val="22"/>
              </w:rPr>
            </w:pPr>
            <w:r w:rsidRPr="00E53F49">
              <w:rPr>
                <w:szCs w:val="22"/>
              </w:rPr>
              <w:t>X</w:t>
            </w:r>
          </w:p>
        </w:tc>
        <w:tc>
          <w:tcPr>
            <w:tcW w:w="0" w:type="auto"/>
            <w:vAlign w:val="center"/>
            <w:hideMark/>
          </w:tcPr>
          <w:p w14:paraId="482BADA2" w14:textId="77777777" w:rsidR="00E53F49" w:rsidRPr="00E53F49" w:rsidRDefault="00E53F49" w:rsidP="00F41E4B">
            <w:pPr>
              <w:rPr>
                <w:szCs w:val="22"/>
              </w:rPr>
            </w:pPr>
            <w:r w:rsidRPr="00E53F49">
              <w:rPr>
                <w:szCs w:val="22"/>
              </w:rPr>
              <w:t>X</w:t>
            </w:r>
          </w:p>
        </w:tc>
        <w:tc>
          <w:tcPr>
            <w:tcW w:w="0" w:type="auto"/>
            <w:vAlign w:val="center"/>
            <w:hideMark/>
          </w:tcPr>
          <w:p w14:paraId="4EB0F92A" w14:textId="77777777" w:rsidR="00E53F49" w:rsidRPr="00E53F49" w:rsidRDefault="00E53F49" w:rsidP="00F41E4B">
            <w:pPr>
              <w:rPr>
                <w:szCs w:val="22"/>
              </w:rPr>
            </w:pPr>
            <w:r w:rsidRPr="00E53F49">
              <w:rPr>
                <w:szCs w:val="22"/>
              </w:rPr>
              <w:t>X</w:t>
            </w:r>
          </w:p>
        </w:tc>
        <w:tc>
          <w:tcPr>
            <w:tcW w:w="0" w:type="auto"/>
            <w:vAlign w:val="center"/>
            <w:hideMark/>
          </w:tcPr>
          <w:p w14:paraId="7653ADE0" w14:textId="77777777" w:rsidR="00E53F49" w:rsidRPr="00E53F49" w:rsidRDefault="00E53F49" w:rsidP="00F41E4B">
            <w:pPr>
              <w:rPr>
                <w:szCs w:val="22"/>
              </w:rPr>
            </w:pPr>
            <w:r w:rsidRPr="00E53F49">
              <w:rPr>
                <w:szCs w:val="22"/>
              </w:rPr>
              <w:t xml:space="preserve">X </w:t>
            </w:r>
          </w:p>
        </w:tc>
      </w:tr>
      <w:tr w:rsidR="00E53F49" w:rsidRPr="00E53F49" w14:paraId="3FC23811" w14:textId="77777777" w:rsidTr="00F41E4B">
        <w:trPr>
          <w:tblCellSpacing w:w="15" w:type="dxa"/>
        </w:trPr>
        <w:tc>
          <w:tcPr>
            <w:tcW w:w="0" w:type="auto"/>
            <w:vAlign w:val="center"/>
            <w:hideMark/>
          </w:tcPr>
          <w:p w14:paraId="248132CA" w14:textId="77777777" w:rsidR="00E53F49" w:rsidRPr="00E53F49" w:rsidRDefault="00E53F49" w:rsidP="00F41E4B">
            <w:pPr>
              <w:rPr>
                <w:szCs w:val="22"/>
              </w:rPr>
            </w:pPr>
            <w:r w:rsidRPr="00E53F49">
              <w:rPr>
                <w:szCs w:val="22"/>
              </w:rPr>
              <w:t>GG Stationary Gas Turbines</w:t>
            </w:r>
          </w:p>
        </w:tc>
        <w:tc>
          <w:tcPr>
            <w:tcW w:w="0" w:type="auto"/>
            <w:vAlign w:val="center"/>
            <w:hideMark/>
          </w:tcPr>
          <w:p w14:paraId="0B863B5E" w14:textId="77777777" w:rsidR="00E53F49" w:rsidRPr="00E53F49" w:rsidRDefault="00E53F49" w:rsidP="00F41E4B">
            <w:pPr>
              <w:rPr>
                <w:szCs w:val="22"/>
              </w:rPr>
            </w:pPr>
            <w:r w:rsidRPr="00E53F49">
              <w:rPr>
                <w:szCs w:val="22"/>
              </w:rPr>
              <w:t>X</w:t>
            </w:r>
          </w:p>
        </w:tc>
        <w:tc>
          <w:tcPr>
            <w:tcW w:w="0" w:type="auto"/>
            <w:vAlign w:val="center"/>
            <w:hideMark/>
          </w:tcPr>
          <w:p w14:paraId="37A0304F" w14:textId="77777777" w:rsidR="00E53F49" w:rsidRPr="00E53F49" w:rsidRDefault="00E53F49" w:rsidP="00F41E4B">
            <w:pPr>
              <w:rPr>
                <w:szCs w:val="22"/>
              </w:rPr>
            </w:pPr>
            <w:r w:rsidRPr="00E53F49">
              <w:rPr>
                <w:szCs w:val="22"/>
              </w:rPr>
              <w:t>X</w:t>
            </w:r>
          </w:p>
        </w:tc>
        <w:tc>
          <w:tcPr>
            <w:tcW w:w="0" w:type="auto"/>
            <w:vAlign w:val="center"/>
            <w:hideMark/>
          </w:tcPr>
          <w:p w14:paraId="176A1228" w14:textId="77777777" w:rsidR="00E53F49" w:rsidRPr="00E53F49" w:rsidRDefault="00E53F49" w:rsidP="00F41E4B">
            <w:pPr>
              <w:rPr>
                <w:szCs w:val="22"/>
              </w:rPr>
            </w:pPr>
            <w:r w:rsidRPr="00E53F49">
              <w:rPr>
                <w:szCs w:val="22"/>
              </w:rPr>
              <w:t>X</w:t>
            </w:r>
          </w:p>
        </w:tc>
        <w:tc>
          <w:tcPr>
            <w:tcW w:w="0" w:type="auto"/>
            <w:vAlign w:val="center"/>
            <w:hideMark/>
          </w:tcPr>
          <w:p w14:paraId="5B4738A2" w14:textId="77777777" w:rsidR="00E53F49" w:rsidRPr="00E53F49" w:rsidRDefault="00E53F49" w:rsidP="00F41E4B">
            <w:pPr>
              <w:rPr>
                <w:szCs w:val="22"/>
              </w:rPr>
            </w:pPr>
            <w:r w:rsidRPr="00E53F49">
              <w:rPr>
                <w:szCs w:val="22"/>
              </w:rPr>
              <w:t>X</w:t>
            </w:r>
          </w:p>
        </w:tc>
        <w:tc>
          <w:tcPr>
            <w:tcW w:w="0" w:type="auto"/>
            <w:vAlign w:val="center"/>
            <w:hideMark/>
          </w:tcPr>
          <w:p w14:paraId="56549038" w14:textId="77777777" w:rsidR="00E53F49" w:rsidRPr="00E53F49" w:rsidRDefault="00E53F49" w:rsidP="00F41E4B">
            <w:pPr>
              <w:rPr>
                <w:szCs w:val="22"/>
              </w:rPr>
            </w:pPr>
            <w:r w:rsidRPr="00E53F49">
              <w:rPr>
                <w:szCs w:val="22"/>
              </w:rPr>
              <w:t>X</w:t>
            </w:r>
          </w:p>
        </w:tc>
        <w:tc>
          <w:tcPr>
            <w:tcW w:w="0" w:type="auto"/>
            <w:vAlign w:val="center"/>
            <w:hideMark/>
          </w:tcPr>
          <w:p w14:paraId="052D875E" w14:textId="77777777" w:rsidR="00E53F49" w:rsidRPr="00E53F49" w:rsidRDefault="00E53F49" w:rsidP="00F41E4B">
            <w:pPr>
              <w:rPr>
                <w:szCs w:val="22"/>
              </w:rPr>
            </w:pPr>
            <w:r w:rsidRPr="00E53F49">
              <w:rPr>
                <w:szCs w:val="22"/>
              </w:rPr>
              <w:t>X</w:t>
            </w:r>
          </w:p>
        </w:tc>
        <w:tc>
          <w:tcPr>
            <w:tcW w:w="0" w:type="auto"/>
            <w:vAlign w:val="center"/>
            <w:hideMark/>
          </w:tcPr>
          <w:p w14:paraId="3EAEDE84" w14:textId="77777777" w:rsidR="00E53F49" w:rsidRPr="00E53F49" w:rsidRDefault="00E53F49" w:rsidP="00F41E4B">
            <w:pPr>
              <w:rPr>
                <w:szCs w:val="22"/>
              </w:rPr>
            </w:pPr>
            <w:r w:rsidRPr="00E53F49">
              <w:rPr>
                <w:szCs w:val="22"/>
              </w:rPr>
              <w:t>X</w:t>
            </w:r>
          </w:p>
        </w:tc>
        <w:tc>
          <w:tcPr>
            <w:tcW w:w="0" w:type="auto"/>
            <w:vAlign w:val="center"/>
            <w:hideMark/>
          </w:tcPr>
          <w:p w14:paraId="559B3EBA" w14:textId="77777777" w:rsidR="00E53F49" w:rsidRPr="00E53F49" w:rsidRDefault="00E53F49" w:rsidP="00F41E4B">
            <w:pPr>
              <w:rPr>
                <w:szCs w:val="22"/>
              </w:rPr>
            </w:pPr>
            <w:r w:rsidRPr="00E53F49">
              <w:rPr>
                <w:szCs w:val="22"/>
              </w:rPr>
              <w:t xml:space="preserve">X </w:t>
            </w:r>
          </w:p>
        </w:tc>
      </w:tr>
      <w:tr w:rsidR="00E53F49" w:rsidRPr="00E53F49" w14:paraId="0F59659D" w14:textId="77777777" w:rsidTr="00F41E4B">
        <w:trPr>
          <w:tblCellSpacing w:w="15" w:type="dxa"/>
        </w:trPr>
        <w:tc>
          <w:tcPr>
            <w:tcW w:w="0" w:type="auto"/>
            <w:vAlign w:val="center"/>
            <w:hideMark/>
          </w:tcPr>
          <w:p w14:paraId="18EDBD7E" w14:textId="77777777" w:rsidR="00E53F49" w:rsidRPr="00E53F49" w:rsidRDefault="00E53F49" w:rsidP="00F41E4B">
            <w:pPr>
              <w:rPr>
                <w:szCs w:val="22"/>
              </w:rPr>
            </w:pPr>
            <w:r w:rsidRPr="00E53F49">
              <w:rPr>
                <w:szCs w:val="22"/>
              </w:rPr>
              <w:t>HH Lime Manufacturing Plants</w:t>
            </w:r>
          </w:p>
        </w:tc>
        <w:tc>
          <w:tcPr>
            <w:tcW w:w="0" w:type="auto"/>
            <w:vAlign w:val="center"/>
            <w:hideMark/>
          </w:tcPr>
          <w:p w14:paraId="738B5207" w14:textId="77777777" w:rsidR="00E53F49" w:rsidRPr="00E53F49" w:rsidRDefault="00E53F49" w:rsidP="00F41E4B">
            <w:pPr>
              <w:rPr>
                <w:szCs w:val="22"/>
              </w:rPr>
            </w:pPr>
            <w:r w:rsidRPr="00E53F49">
              <w:rPr>
                <w:szCs w:val="22"/>
              </w:rPr>
              <w:t>X</w:t>
            </w:r>
          </w:p>
        </w:tc>
        <w:tc>
          <w:tcPr>
            <w:tcW w:w="0" w:type="auto"/>
            <w:vAlign w:val="center"/>
            <w:hideMark/>
          </w:tcPr>
          <w:p w14:paraId="42D6CCC8" w14:textId="77777777" w:rsidR="00E53F49" w:rsidRPr="00E53F49" w:rsidRDefault="00E53F49" w:rsidP="00F41E4B">
            <w:pPr>
              <w:rPr>
                <w:szCs w:val="22"/>
              </w:rPr>
            </w:pPr>
            <w:r w:rsidRPr="00E53F49">
              <w:rPr>
                <w:szCs w:val="22"/>
              </w:rPr>
              <w:t>X</w:t>
            </w:r>
          </w:p>
        </w:tc>
        <w:tc>
          <w:tcPr>
            <w:tcW w:w="0" w:type="auto"/>
            <w:vAlign w:val="center"/>
            <w:hideMark/>
          </w:tcPr>
          <w:p w14:paraId="457AE069" w14:textId="77777777" w:rsidR="00E53F49" w:rsidRPr="00E53F49" w:rsidRDefault="00E53F49" w:rsidP="00F41E4B">
            <w:pPr>
              <w:rPr>
                <w:szCs w:val="22"/>
              </w:rPr>
            </w:pPr>
            <w:r w:rsidRPr="00E53F49">
              <w:rPr>
                <w:szCs w:val="22"/>
              </w:rPr>
              <w:t>X</w:t>
            </w:r>
          </w:p>
        </w:tc>
        <w:tc>
          <w:tcPr>
            <w:tcW w:w="0" w:type="auto"/>
            <w:vAlign w:val="center"/>
            <w:hideMark/>
          </w:tcPr>
          <w:p w14:paraId="15FFE820" w14:textId="77777777" w:rsidR="00E53F49" w:rsidRPr="00E53F49" w:rsidRDefault="00E53F49" w:rsidP="00F41E4B">
            <w:pPr>
              <w:rPr>
                <w:szCs w:val="22"/>
              </w:rPr>
            </w:pPr>
            <w:r w:rsidRPr="00E53F49">
              <w:rPr>
                <w:szCs w:val="22"/>
              </w:rPr>
              <w:t>X</w:t>
            </w:r>
          </w:p>
        </w:tc>
        <w:tc>
          <w:tcPr>
            <w:tcW w:w="0" w:type="auto"/>
            <w:vAlign w:val="center"/>
            <w:hideMark/>
          </w:tcPr>
          <w:p w14:paraId="1578CE26" w14:textId="77777777" w:rsidR="00E53F49" w:rsidRPr="00E53F49" w:rsidRDefault="00E53F49" w:rsidP="00F41E4B">
            <w:pPr>
              <w:rPr>
                <w:szCs w:val="22"/>
              </w:rPr>
            </w:pPr>
            <w:r w:rsidRPr="00E53F49">
              <w:rPr>
                <w:szCs w:val="22"/>
              </w:rPr>
              <w:t>X</w:t>
            </w:r>
          </w:p>
        </w:tc>
        <w:tc>
          <w:tcPr>
            <w:tcW w:w="0" w:type="auto"/>
            <w:vAlign w:val="center"/>
            <w:hideMark/>
          </w:tcPr>
          <w:p w14:paraId="568935F6" w14:textId="77777777" w:rsidR="00E53F49" w:rsidRPr="00E53F49" w:rsidRDefault="00E53F49" w:rsidP="00F41E4B">
            <w:pPr>
              <w:rPr>
                <w:szCs w:val="22"/>
              </w:rPr>
            </w:pPr>
            <w:r w:rsidRPr="00E53F49">
              <w:rPr>
                <w:szCs w:val="22"/>
              </w:rPr>
              <w:t>X</w:t>
            </w:r>
          </w:p>
        </w:tc>
        <w:tc>
          <w:tcPr>
            <w:tcW w:w="0" w:type="auto"/>
            <w:vAlign w:val="center"/>
            <w:hideMark/>
          </w:tcPr>
          <w:p w14:paraId="68E7F402" w14:textId="77777777" w:rsidR="00E53F49" w:rsidRPr="00E53F49" w:rsidRDefault="00E53F49" w:rsidP="00F41E4B">
            <w:pPr>
              <w:rPr>
                <w:szCs w:val="22"/>
              </w:rPr>
            </w:pPr>
            <w:r w:rsidRPr="00E53F49">
              <w:rPr>
                <w:szCs w:val="22"/>
              </w:rPr>
              <w:t>X</w:t>
            </w:r>
          </w:p>
        </w:tc>
        <w:tc>
          <w:tcPr>
            <w:tcW w:w="0" w:type="auto"/>
            <w:vAlign w:val="center"/>
            <w:hideMark/>
          </w:tcPr>
          <w:p w14:paraId="2588E22C" w14:textId="77777777" w:rsidR="00E53F49" w:rsidRPr="00E53F49" w:rsidRDefault="00E53F49" w:rsidP="00F41E4B">
            <w:pPr>
              <w:rPr>
                <w:szCs w:val="22"/>
              </w:rPr>
            </w:pPr>
            <w:r w:rsidRPr="00E53F49">
              <w:rPr>
                <w:szCs w:val="22"/>
              </w:rPr>
              <w:t xml:space="preserve">X </w:t>
            </w:r>
          </w:p>
        </w:tc>
      </w:tr>
      <w:tr w:rsidR="00E53F49" w:rsidRPr="00E53F49" w14:paraId="352908EA" w14:textId="77777777" w:rsidTr="00F41E4B">
        <w:trPr>
          <w:tblCellSpacing w:w="15" w:type="dxa"/>
        </w:trPr>
        <w:tc>
          <w:tcPr>
            <w:tcW w:w="0" w:type="auto"/>
            <w:vAlign w:val="center"/>
            <w:hideMark/>
          </w:tcPr>
          <w:p w14:paraId="739BF147" w14:textId="77777777" w:rsidR="00E53F49" w:rsidRPr="00E53F49" w:rsidRDefault="00E53F49" w:rsidP="00F41E4B">
            <w:pPr>
              <w:rPr>
                <w:szCs w:val="22"/>
              </w:rPr>
            </w:pPr>
            <w:r w:rsidRPr="00E53F49">
              <w:rPr>
                <w:szCs w:val="22"/>
              </w:rPr>
              <w:t>KK Lead-Acid Battery Manufacturing Plants</w:t>
            </w:r>
          </w:p>
        </w:tc>
        <w:tc>
          <w:tcPr>
            <w:tcW w:w="0" w:type="auto"/>
            <w:vAlign w:val="center"/>
            <w:hideMark/>
          </w:tcPr>
          <w:p w14:paraId="4084284E" w14:textId="77777777" w:rsidR="00E53F49" w:rsidRPr="00E53F49" w:rsidRDefault="00E53F49" w:rsidP="00F41E4B">
            <w:pPr>
              <w:rPr>
                <w:szCs w:val="22"/>
              </w:rPr>
            </w:pPr>
            <w:r w:rsidRPr="00E53F49">
              <w:rPr>
                <w:szCs w:val="22"/>
              </w:rPr>
              <w:t>X</w:t>
            </w:r>
          </w:p>
        </w:tc>
        <w:tc>
          <w:tcPr>
            <w:tcW w:w="0" w:type="auto"/>
            <w:vAlign w:val="center"/>
            <w:hideMark/>
          </w:tcPr>
          <w:p w14:paraId="290B0763" w14:textId="77777777" w:rsidR="00E53F49" w:rsidRPr="00E53F49" w:rsidRDefault="00E53F49" w:rsidP="00F41E4B">
            <w:pPr>
              <w:rPr>
                <w:szCs w:val="22"/>
              </w:rPr>
            </w:pPr>
            <w:r w:rsidRPr="00E53F49">
              <w:rPr>
                <w:szCs w:val="22"/>
              </w:rPr>
              <w:t>X</w:t>
            </w:r>
          </w:p>
        </w:tc>
        <w:tc>
          <w:tcPr>
            <w:tcW w:w="0" w:type="auto"/>
            <w:vAlign w:val="center"/>
            <w:hideMark/>
          </w:tcPr>
          <w:p w14:paraId="27272CA5" w14:textId="77777777" w:rsidR="00E53F49" w:rsidRPr="00E53F49" w:rsidRDefault="00E53F49" w:rsidP="00F41E4B">
            <w:pPr>
              <w:rPr>
                <w:szCs w:val="22"/>
              </w:rPr>
            </w:pPr>
            <w:r w:rsidRPr="00E53F49">
              <w:rPr>
                <w:szCs w:val="22"/>
              </w:rPr>
              <w:t>X</w:t>
            </w:r>
          </w:p>
        </w:tc>
        <w:tc>
          <w:tcPr>
            <w:tcW w:w="0" w:type="auto"/>
            <w:vAlign w:val="center"/>
            <w:hideMark/>
          </w:tcPr>
          <w:p w14:paraId="24E87AF4" w14:textId="77777777" w:rsidR="00E53F49" w:rsidRPr="00E53F49" w:rsidRDefault="00E53F49" w:rsidP="00F41E4B">
            <w:pPr>
              <w:rPr>
                <w:szCs w:val="22"/>
              </w:rPr>
            </w:pPr>
            <w:r w:rsidRPr="00E53F49">
              <w:rPr>
                <w:szCs w:val="22"/>
              </w:rPr>
              <w:t>X</w:t>
            </w:r>
          </w:p>
        </w:tc>
        <w:tc>
          <w:tcPr>
            <w:tcW w:w="0" w:type="auto"/>
            <w:vAlign w:val="center"/>
            <w:hideMark/>
          </w:tcPr>
          <w:p w14:paraId="05C1A149" w14:textId="77777777" w:rsidR="00E53F49" w:rsidRPr="00E53F49" w:rsidRDefault="00E53F49" w:rsidP="00F41E4B">
            <w:pPr>
              <w:rPr>
                <w:szCs w:val="22"/>
              </w:rPr>
            </w:pPr>
            <w:r w:rsidRPr="00E53F49">
              <w:rPr>
                <w:szCs w:val="22"/>
              </w:rPr>
              <w:t>X</w:t>
            </w:r>
          </w:p>
        </w:tc>
        <w:tc>
          <w:tcPr>
            <w:tcW w:w="0" w:type="auto"/>
            <w:vAlign w:val="center"/>
            <w:hideMark/>
          </w:tcPr>
          <w:p w14:paraId="70551B4C" w14:textId="77777777" w:rsidR="00E53F49" w:rsidRPr="00E53F49" w:rsidRDefault="00E53F49" w:rsidP="00F41E4B">
            <w:pPr>
              <w:rPr>
                <w:szCs w:val="22"/>
              </w:rPr>
            </w:pPr>
            <w:r w:rsidRPr="00E53F49">
              <w:rPr>
                <w:szCs w:val="22"/>
              </w:rPr>
              <w:t>X</w:t>
            </w:r>
          </w:p>
        </w:tc>
        <w:tc>
          <w:tcPr>
            <w:tcW w:w="0" w:type="auto"/>
            <w:vAlign w:val="center"/>
            <w:hideMark/>
          </w:tcPr>
          <w:p w14:paraId="0C053224" w14:textId="77777777" w:rsidR="00E53F49" w:rsidRPr="00E53F49" w:rsidRDefault="00E53F49" w:rsidP="00F41E4B">
            <w:pPr>
              <w:rPr>
                <w:szCs w:val="22"/>
              </w:rPr>
            </w:pPr>
            <w:r w:rsidRPr="00E53F49">
              <w:rPr>
                <w:szCs w:val="22"/>
              </w:rPr>
              <w:t>X</w:t>
            </w:r>
          </w:p>
        </w:tc>
        <w:tc>
          <w:tcPr>
            <w:tcW w:w="0" w:type="auto"/>
            <w:vAlign w:val="center"/>
            <w:hideMark/>
          </w:tcPr>
          <w:p w14:paraId="3E61488C" w14:textId="77777777" w:rsidR="00E53F49" w:rsidRPr="00E53F49" w:rsidRDefault="00E53F49" w:rsidP="00F41E4B">
            <w:pPr>
              <w:rPr>
                <w:szCs w:val="22"/>
              </w:rPr>
            </w:pPr>
            <w:r w:rsidRPr="00E53F49">
              <w:rPr>
                <w:szCs w:val="22"/>
              </w:rPr>
              <w:t xml:space="preserve">X </w:t>
            </w:r>
          </w:p>
        </w:tc>
      </w:tr>
      <w:tr w:rsidR="00E53F49" w:rsidRPr="00E53F49" w14:paraId="247944F4" w14:textId="77777777" w:rsidTr="00F41E4B">
        <w:trPr>
          <w:tblCellSpacing w:w="15" w:type="dxa"/>
        </w:trPr>
        <w:tc>
          <w:tcPr>
            <w:tcW w:w="0" w:type="auto"/>
            <w:vAlign w:val="center"/>
            <w:hideMark/>
          </w:tcPr>
          <w:p w14:paraId="0247BBA0" w14:textId="77777777" w:rsidR="00E53F49" w:rsidRPr="00E53F49" w:rsidRDefault="00E53F49" w:rsidP="00F41E4B">
            <w:pPr>
              <w:rPr>
                <w:szCs w:val="22"/>
              </w:rPr>
            </w:pPr>
            <w:r w:rsidRPr="00E53F49">
              <w:rPr>
                <w:szCs w:val="22"/>
              </w:rPr>
              <w:lastRenderedPageBreak/>
              <w:t>LL Metallic Mineral Processing Plants</w:t>
            </w:r>
          </w:p>
        </w:tc>
        <w:tc>
          <w:tcPr>
            <w:tcW w:w="0" w:type="auto"/>
            <w:vAlign w:val="center"/>
            <w:hideMark/>
          </w:tcPr>
          <w:p w14:paraId="14F58899" w14:textId="77777777" w:rsidR="00E53F49" w:rsidRPr="00E53F49" w:rsidRDefault="00E53F49" w:rsidP="00F41E4B">
            <w:pPr>
              <w:rPr>
                <w:szCs w:val="22"/>
              </w:rPr>
            </w:pPr>
            <w:r w:rsidRPr="00E53F49">
              <w:rPr>
                <w:szCs w:val="22"/>
              </w:rPr>
              <w:t>X</w:t>
            </w:r>
          </w:p>
        </w:tc>
        <w:tc>
          <w:tcPr>
            <w:tcW w:w="0" w:type="auto"/>
            <w:vAlign w:val="center"/>
            <w:hideMark/>
          </w:tcPr>
          <w:p w14:paraId="2A861427" w14:textId="77777777" w:rsidR="00E53F49" w:rsidRPr="00E53F49" w:rsidRDefault="00E53F49" w:rsidP="00F41E4B">
            <w:pPr>
              <w:rPr>
                <w:szCs w:val="22"/>
              </w:rPr>
            </w:pPr>
            <w:r w:rsidRPr="00E53F49">
              <w:rPr>
                <w:szCs w:val="22"/>
              </w:rPr>
              <w:t>X</w:t>
            </w:r>
          </w:p>
        </w:tc>
        <w:tc>
          <w:tcPr>
            <w:tcW w:w="0" w:type="auto"/>
            <w:vAlign w:val="center"/>
            <w:hideMark/>
          </w:tcPr>
          <w:p w14:paraId="74BFD9FB" w14:textId="77777777" w:rsidR="00E53F49" w:rsidRPr="00E53F49" w:rsidRDefault="00E53F49" w:rsidP="00F41E4B">
            <w:pPr>
              <w:rPr>
                <w:szCs w:val="22"/>
              </w:rPr>
            </w:pPr>
            <w:r w:rsidRPr="00E53F49">
              <w:rPr>
                <w:szCs w:val="22"/>
              </w:rPr>
              <w:t>X</w:t>
            </w:r>
          </w:p>
        </w:tc>
        <w:tc>
          <w:tcPr>
            <w:tcW w:w="0" w:type="auto"/>
            <w:vAlign w:val="center"/>
            <w:hideMark/>
          </w:tcPr>
          <w:p w14:paraId="7F1A6CC3" w14:textId="77777777" w:rsidR="00E53F49" w:rsidRPr="00E53F49" w:rsidRDefault="00E53F49" w:rsidP="00F41E4B">
            <w:pPr>
              <w:rPr>
                <w:szCs w:val="22"/>
              </w:rPr>
            </w:pPr>
            <w:r w:rsidRPr="00E53F49">
              <w:rPr>
                <w:szCs w:val="22"/>
              </w:rPr>
              <w:t>X</w:t>
            </w:r>
          </w:p>
        </w:tc>
        <w:tc>
          <w:tcPr>
            <w:tcW w:w="0" w:type="auto"/>
            <w:vAlign w:val="center"/>
            <w:hideMark/>
          </w:tcPr>
          <w:p w14:paraId="33CB7B56" w14:textId="77777777" w:rsidR="00E53F49" w:rsidRPr="00E53F49" w:rsidRDefault="00E53F49" w:rsidP="00F41E4B">
            <w:pPr>
              <w:rPr>
                <w:szCs w:val="22"/>
              </w:rPr>
            </w:pPr>
            <w:r w:rsidRPr="00E53F49">
              <w:rPr>
                <w:szCs w:val="22"/>
              </w:rPr>
              <w:t>X</w:t>
            </w:r>
          </w:p>
        </w:tc>
        <w:tc>
          <w:tcPr>
            <w:tcW w:w="0" w:type="auto"/>
            <w:vAlign w:val="center"/>
            <w:hideMark/>
          </w:tcPr>
          <w:p w14:paraId="20476DE2" w14:textId="77777777" w:rsidR="00E53F49" w:rsidRPr="00E53F49" w:rsidRDefault="00E53F49" w:rsidP="00F41E4B">
            <w:pPr>
              <w:rPr>
                <w:szCs w:val="22"/>
              </w:rPr>
            </w:pPr>
            <w:r w:rsidRPr="00E53F49">
              <w:rPr>
                <w:szCs w:val="22"/>
              </w:rPr>
              <w:t>X</w:t>
            </w:r>
          </w:p>
        </w:tc>
        <w:tc>
          <w:tcPr>
            <w:tcW w:w="0" w:type="auto"/>
            <w:vAlign w:val="center"/>
            <w:hideMark/>
          </w:tcPr>
          <w:p w14:paraId="6F4F3032" w14:textId="77777777" w:rsidR="00E53F49" w:rsidRPr="00E53F49" w:rsidRDefault="00E53F49" w:rsidP="00F41E4B">
            <w:pPr>
              <w:rPr>
                <w:szCs w:val="22"/>
              </w:rPr>
            </w:pPr>
            <w:r w:rsidRPr="00E53F49">
              <w:rPr>
                <w:szCs w:val="22"/>
              </w:rPr>
              <w:t>X</w:t>
            </w:r>
          </w:p>
        </w:tc>
        <w:tc>
          <w:tcPr>
            <w:tcW w:w="0" w:type="auto"/>
            <w:vAlign w:val="center"/>
            <w:hideMark/>
          </w:tcPr>
          <w:p w14:paraId="4BF8D7BD" w14:textId="77777777" w:rsidR="00E53F49" w:rsidRPr="00E53F49" w:rsidRDefault="00E53F49" w:rsidP="00F41E4B">
            <w:pPr>
              <w:rPr>
                <w:szCs w:val="22"/>
              </w:rPr>
            </w:pPr>
            <w:r w:rsidRPr="00E53F49">
              <w:rPr>
                <w:szCs w:val="22"/>
              </w:rPr>
              <w:t xml:space="preserve">X </w:t>
            </w:r>
          </w:p>
        </w:tc>
      </w:tr>
      <w:tr w:rsidR="00E53F49" w:rsidRPr="00E53F49" w14:paraId="24F27A61" w14:textId="77777777" w:rsidTr="00F41E4B">
        <w:trPr>
          <w:tblCellSpacing w:w="15" w:type="dxa"/>
        </w:trPr>
        <w:tc>
          <w:tcPr>
            <w:tcW w:w="0" w:type="auto"/>
            <w:vAlign w:val="center"/>
            <w:hideMark/>
          </w:tcPr>
          <w:p w14:paraId="5B570F91" w14:textId="77777777" w:rsidR="00E53F49" w:rsidRPr="00E53F49" w:rsidRDefault="00E53F49" w:rsidP="00F41E4B">
            <w:pPr>
              <w:rPr>
                <w:szCs w:val="22"/>
              </w:rPr>
            </w:pPr>
            <w:r w:rsidRPr="00E53F49">
              <w:rPr>
                <w:szCs w:val="22"/>
              </w:rPr>
              <w:t>MM Automobile and Light Duty Truck Surface Coating Operations</w:t>
            </w:r>
          </w:p>
        </w:tc>
        <w:tc>
          <w:tcPr>
            <w:tcW w:w="0" w:type="auto"/>
            <w:vAlign w:val="center"/>
            <w:hideMark/>
          </w:tcPr>
          <w:p w14:paraId="35FD2018" w14:textId="77777777" w:rsidR="00E53F49" w:rsidRPr="00E53F49" w:rsidRDefault="00E53F49" w:rsidP="00F41E4B">
            <w:pPr>
              <w:rPr>
                <w:szCs w:val="22"/>
              </w:rPr>
            </w:pPr>
            <w:r w:rsidRPr="00E53F49">
              <w:rPr>
                <w:szCs w:val="22"/>
              </w:rPr>
              <w:t>X</w:t>
            </w:r>
          </w:p>
        </w:tc>
        <w:tc>
          <w:tcPr>
            <w:tcW w:w="0" w:type="auto"/>
            <w:vAlign w:val="center"/>
            <w:hideMark/>
          </w:tcPr>
          <w:p w14:paraId="4AC4FA35" w14:textId="77777777" w:rsidR="00E53F49" w:rsidRPr="00E53F49" w:rsidRDefault="00E53F49" w:rsidP="00F41E4B">
            <w:pPr>
              <w:rPr>
                <w:szCs w:val="22"/>
              </w:rPr>
            </w:pPr>
            <w:r w:rsidRPr="00E53F49">
              <w:rPr>
                <w:szCs w:val="22"/>
              </w:rPr>
              <w:t>X</w:t>
            </w:r>
          </w:p>
        </w:tc>
        <w:tc>
          <w:tcPr>
            <w:tcW w:w="0" w:type="auto"/>
            <w:vAlign w:val="center"/>
            <w:hideMark/>
          </w:tcPr>
          <w:p w14:paraId="01BF93A8" w14:textId="77777777" w:rsidR="00E53F49" w:rsidRPr="00E53F49" w:rsidRDefault="00E53F49" w:rsidP="00F41E4B">
            <w:pPr>
              <w:rPr>
                <w:szCs w:val="22"/>
              </w:rPr>
            </w:pPr>
            <w:r w:rsidRPr="00E53F49">
              <w:rPr>
                <w:szCs w:val="22"/>
              </w:rPr>
              <w:t>X</w:t>
            </w:r>
          </w:p>
        </w:tc>
        <w:tc>
          <w:tcPr>
            <w:tcW w:w="0" w:type="auto"/>
            <w:vAlign w:val="center"/>
            <w:hideMark/>
          </w:tcPr>
          <w:p w14:paraId="2D9043B0" w14:textId="77777777" w:rsidR="00E53F49" w:rsidRPr="00E53F49" w:rsidRDefault="00E53F49" w:rsidP="00F41E4B">
            <w:pPr>
              <w:rPr>
                <w:szCs w:val="22"/>
              </w:rPr>
            </w:pPr>
            <w:r w:rsidRPr="00E53F49">
              <w:rPr>
                <w:szCs w:val="22"/>
              </w:rPr>
              <w:t>X</w:t>
            </w:r>
          </w:p>
        </w:tc>
        <w:tc>
          <w:tcPr>
            <w:tcW w:w="0" w:type="auto"/>
            <w:vAlign w:val="center"/>
            <w:hideMark/>
          </w:tcPr>
          <w:p w14:paraId="12817E80" w14:textId="77777777" w:rsidR="00E53F49" w:rsidRPr="00E53F49" w:rsidRDefault="00E53F49" w:rsidP="00F41E4B">
            <w:pPr>
              <w:rPr>
                <w:szCs w:val="22"/>
              </w:rPr>
            </w:pPr>
            <w:r w:rsidRPr="00E53F49">
              <w:rPr>
                <w:szCs w:val="22"/>
              </w:rPr>
              <w:t>X</w:t>
            </w:r>
          </w:p>
        </w:tc>
        <w:tc>
          <w:tcPr>
            <w:tcW w:w="0" w:type="auto"/>
            <w:vAlign w:val="center"/>
            <w:hideMark/>
          </w:tcPr>
          <w:p w14:paraId="0CDEAA87" w14:textId="77777777" w:rsidR="00E53F49" w:rsidRPr="00E53F49" w:rsidRDefault="00E53F49" w:rsidP="00F41E4B">
            <w:pPr>
              <w:rPr>
                <w:szCs w:val="22"/>
              </w:rPr>
            </w:pPr>
            <w:r w:rsidRPr="00E53F49">
              <w:rPr>
                <w:szCs w:val="22"/>
              </w:rPr>
              <w:t>X</w:t>
            </w:r>
          </w:p>
        </w:tc>
        <w:tc>
          <w:tcPr>
            <w:tcW w:w="0" w:type="auto"/>
            <w:vAlign w:val="center"/>
            <w:hideMark/>
          </w:tcPr>
          <w:p w14:paraId="5540AF18" w14:textId="77777777" w:rsidR="00E53F49" w:rsidRPr="00E53F49" w:rsidRDefault="00E53F49" w:rsidP="00F41E4B">
            <w:pPr>
              <w:rPr>
                <w:szCs w:val="22"/>
              </w:rPr>
            </w:pPr>
            <w:r w:rsidRPr="00E53F49">
              <w:rPr>
                <w:szCs w:val="22"/>
              </w:rPr>
              <w:t>X</w:t>
            </w:r>
          </w:p>
        </w:tc>
        <w:tc>
          <w:tcPr>
            <w:tcW w:w="0" w:type="auto"/>
            <w:vAlign w:val="center"/>
            <w:hideMark/>
          </w:tcPr>
          <w:p w14:paraId="2D8A1272" w14:textId="77777777" w:rsidR="00E53F49" w:rsidRPr="00E53F49" w:rsidRDefault="00E53F49" w:rsidP="00F41E4B">
            <w:pPr>
              <w:rPr>
                <w:szCs w:val="22"/>
              </w:rPr>
            </w:pPr>
            <w:r w:rsidRPr="00E53F49">
              <w:rPr>
                <w:szCs w:val="22"/>
              </w:rPr>
              <w:t xml:space="preserve">X </w:t>
            </w:r>
          </w:p>
        </w:tc>
      </w:tr>
      <w:tr w:rsidR="00E53F49" w:rsidRPr="00E53F49" w14:paraId="6EC9F096" w14:textId="77777777" w:rsidTr="00F41E4B">
        <w:trPr>
          <w:tblCellSpacing w:w="15" w:type="dxa"/>
        </w:trPr>
        <w:tc>
          <w:tcPr>
            <w:tcW w:w="0" w:type="auto"/>
            <w:vAlign w:val="center"/>
            <w:hideMark/>
          </w:tcPr>
          <w:p w14:paraId="054DA259" w14:textId="77777777" w:rsidR="00E53F49" w:rsidRPr="00E53F49" w:rsidRDefault="00E53F49" w:rsidP="00F41E4B">
            <w:pPr>
              <w:rPr>
                <w:szCs w:val="22"/>
              </w:rPr>
            </w:pPr>
            <w:r w:rsidRPr="00E53F49">
              <w:rPr>
                <w:szCs w:val="22"/>
              </w:rPr>
              <w:t>NN Phosphate Rock Plants</w:t>
            </w:r>
          </w:p>
        </w:tc>
        <w:tc>
          <w:tcPr>
            <w:tcW w:w="0" w:type="auto"/>
            <w:vAlign w:val="center"/>
            <w:hideMark/>
          </w:tcPr>
          <w:p w14:paraId="0E59F246" w14:textId="77777777" w:rsidR="00E53F49" w:rsidRPr="00E53F49" w:rsidRDefault="00E53F49" w:rsidP="00F41E4B">
            <w:pPr>
              <w:rPr>
                <w:szCs w:val="22"/>
              </w:rPr>
            </w:pPr>
            <w:r w:rsidRPr="00E53F49">
              <w:rPr>
                <w:szCs w:val="22"/>
              </w:rPr>
              <w:t>X</w:t>
            </w:r>
          </w:p>
        </w:tc>
        <w:tc>
          <w:tcPr>
            <w:tcW w:w="0" w:type="auto"/>
            <w:vAlign w:val="center"/>
            <w:hideMark/>
          </w:tcPr>
          <w:p w14:paraId="2BB014EA" w14:textId="77777777" w:rsidR="00E53F49" w:rsidRPr="00E53F49" w:rsidRDefault="00E53F49" w:rsidP="00F41E4B">
            <w:pPr>
              <w:rPr>
                <w:szCs w:val="22"/>
              </w:rPr>
            </w:pPr>
            <w:r w:rsidRPr="00E53F49">
              <w:rPr>
                <w:szCs w:val="22"/>
              </w:rPr>
              <w:t>X</w:t>
            </w:r>
          </w:p>
        </w:tc>
        <w:tc>
          <w:tcPr>
            <w:tcW w:w="0" w:type="auto"/>
            <w:vAlign w:val="center"/>
            <w:hideMark/>
          </w:tcPr>
          <w:p w14:paraId="1D1F124D" w14:textId="77777777" w:rsidR="00E53F49" w:rsidRPr="00E53F49" w:rsidRDefault="00E53F49" w:rsidP="00F41E4B">
            <w:pPr>
              <w:rPr>
                <w:szCs w:val="22"/>
              </w:rPr>
            </w:pPr>
            <w:r w:rsidRPr="00E53F49">
              <w:rPr>
                <w:szCs w:val="22"/>
              </w:rPr>
              <w:t>X</w:t>
            </w:r>
          </w:p>
        </w:tc>
        <w:tc>
          <w:tcPr>
            <w:tcW w:w="0" w:type="auto"/>
            <w:vAlign w:val="center"/>
            <w:hideMark/>
          </w:tcPr>
          <w:p w14:paraId="4C0DDDC7" w14:textId="77777777" w:rsidR="00E53F49" w:rsidRPr="00E53F49" w:rsidRDefault="00E53F49" w:rsidP="00F41E4B">
            <w:pPr>
              <w:rPr>
                <w:szCs w:val="22"/>
              </w:rPr>
            </w:pPr>
            <w:r w:rsidRPr="00E53F49">
              <w:rPr>
                <w:szCs w:val="22"/>
              </w:rPr>
              <w:t>X</w:t>
            </w:r>
          </w:p>
        </w:tc>
        <w:tc>
          <w:tcPr>
            <w:tcW w:w="0" w:type="auto"/>
            <w:vAlign w:val="center"/>
            <w:hideMark/>
          </w:tcPr>
          <w:p w14:paraId="4B01F1E9" w14:textId="77777777" w:rsidR="00E53F49" w:rsidRPr="00E53F49" w:rsidRDefault="00E53F49" w:rsidP="00F41E4B">
            <w:pPr>
              <w:rPr>
                <w:szCs w:val="22"/>
              </w:rPr>
            </w:pPr>
            <w:r w:rsidRPr="00E53F49">
              <w:rPr>
                <w:szCs w:val="22"/>
              </w:rPr>
              <w:t>X</w:t>
            </w:r>
          </w:p>
        </w:tc>
        <w:tc>
          <w:tcPr>
            <w:tcW w:w="0" w:type="auto"/>
            <w:vAlign w:val="center"/>
            <w:hideMark/>
          </w:tcPr>
          <w:p w14:paraId="24AA5096" w14:textId="77777777" w:rsidR="00E53F49" w:rsidRPr="00E53F49" w:rsidRDefault="00E53F49" w:rsidP="00F41E4B">
            <w:pPr>
              <w:rPr>
                <w:szCs w:val="22"/>
              </w:rPr>
            </w:pPr>
            <w:r w:rsidRPr="00E53F49">
              <w:rPr>
                <w:szCs w:val="22"/>
              </w:rPr>
              <w:t>X</w:t>
            </w:r>
          </w:p>
        </w:tc>
        <w:tc>
          <w:tcPr>
            <w:tcW w:w="0" w:type="auto"/>
            <w:vAlign w:val="center"/>
            <w:hideMark/>
          </w:tcPr>
          <w:p w14:paraId="34E25546" w14:textId="77777777" w:rsidR="00E53F49" w:rsidRPr="00E53F49" w:rsidRDefault="00E53F49" w:rsidP="00F41E4B">
            <w:pPr>
              <w:rPr>
                <w:szCs w:val="22"/>
              </w:rPr>
            </w:pPr>
            <w:r w:rsidRPr="00E53F49">
              <w:rPr>
                <w:szCs w:val="22"/>
              </w:rPr>
              <w:t>X</w:t>
            </w:r>
          </w:p>
        </w:tc>
        <w:tc>
          <w:tcPr>
            <w:tcW w:w="0" w:type="auto"/>
            <w:vAlign w:val="center"/>
            <w:hideMark/>
          </w:tcPr>
          <w:p w14:paraId="69EE1C8B" w14:textId="77777777" w:rsidR="00E53F49" w:rsidRPr="00E53F49" w:rsidRDefault="00E53F49" w:rsidP="00F41E4B">
            <w:pPr>
              <w:rPr>
                <w:szCs w:val="22"/>
              </w:rPr>
            </w:pPr>
            <w:r w:rsidRPr="00E53F49">
              <w:rPr>
                <w:szCs w:val="22"/>
              </w:rPr>
              <w:t xml:space="preserve">X </w:t>
            </w:r>
          </w:p>
        </w:tc>
      </w:tr>
      <w:tr w:rsidR="00E53F49" w:rsidRPr="00E53F49" w14:paraId="112FC063" w14:textId="77777777" w:rsidTr="00F41E4B">
        <w:trPr>
          <w:tblCellSpacing w:w="15" w:type="dxa"/>
        </w:trPr>
        <w:tc>
          <w:tcPr>
            <w:tcW w:w="0" w:type="auto"/>
            <w:vAlign w:val="center"/>
            <w:hideMark/>
          </w:tcPr>
          <w:p w14:paraId="541FA081" w14:textId="77777777" w:rsidR="00E53F49" w:rsidRPr="00E53F49" w:rsidRDefault="00E53F49" w:rsidP="00F41E4B">
            <w:pPr>
              <w:rPr>
                <w:szCs w:val="22"/>
              </w:rPr>
            </w:pPr>
            <w:r w:rsidRPr="00E53F49">
              <w:rPr>
                <w:szCs w:val="22"/>
              </w:rPr>
              <w:t>PP Ammonium Sulfate Manufacture</w:t>
            </w:r>
          </w:p>
        </w:tc>
        <w:tc>
          <w:tcPr>
            <w:tcW w:w="0" w:type="auto"/>
            <w:vAlign w:val="center"/>
            <w:hideMark/>
          </w:tcPr>
          <w:p w14:paraId="5C5D51FF" w14:textId="77777777" w:rsidR="00E53F49" w:rsidRPr="00E53F49" w:rsidRDefault="00E53F49" w:rsidP="00F41E4B">
            <w:pPr>
              <w:rPr>
                <w:szCs w:val="22"/>
              </w:rPr>
            </w:pPr>
            <w:r w:rsidRPr="00E53F49">
              <w:rPr>
                <w:szCs w:val="22"/>
              </w:rPr>
              <w:t>X</w:t>
            </w:r>
          </w:p>
        </w:tc>
        <w:tc>
          <w:tcPr>
            <w:tcW w:w="0" w:type="auto"/>
            <w:vAlign w:val="center"/>
            <w:hideMark/>
          </w:tcPr>
          <w:p w14:paraId="031F9B60" w14:textId="77777777" w:rsidR="00E53F49" w:rsidRPr="00E53F49" w:rsidRDefault="00E53F49" w:rsidP="00F41E4B">
            <w:pPr>
              <w:rPr>
                <w:szCs w:val="22"/>
              </w:rPr>
            </w:pPr>
            <w:r w:rsidRPr="00E53F49">
              <w:rPr>
                <w:szCs w:val="22"/>
              </w:rPr>
              <w:t>X</w:t>
            </w:r>
          </w:p>
        </w:tc>
        <w:tc>
          <w:tcPr>
            <w:tcW w:w="0" w:type="auto"/>
            <w:vAlign w:val="center"/>
            <w:hideMark/>
          </w:tcPr>
          <w:p w14:paraId="6E986F63" w14:textId="77777777" w:rsidR="00E53F49" w:rsidRPr="00E53F49" w:rsidRDefault="00E53F49" w:rsidP="00F41E4B">
            <w:pPr>
              <w:rPr>
                <w:szCs w:val="22"/>
              </w:rPr>
            </w:pPr>
            <w:r w:rsidRPr="00E53F49">
              <w:rPr>
                <w:szCs w:val="22"/>
              </w:rPr>
              <w:t>X</w:t>
            </w:r>
          </w:p>
        </w:tc>
        <w:tc>
          <w:tcPr>
            <w:tcW w:w="0" w:type="auto"/>
            <w:vAlign w:val="center"/>
            <w:hideMark/>
          </w:tcPr>
          <w:p w14:paraId="68F62E0A" w14:textId="77777777" w:rsidR="00E53F49" w:rsidRPr="00E53F49" w:rsidRDefault="00E53F49" w:rsidP="00F41E4B">
            <w:pPr>
              <w:rPr>
                <w:szCs w:val="22"/>
              </w:rPr>
            </w:pPr>
            <w:r w:rsidRPr="00E53F49">
              <w:rPr>
                <w:szCs w:val="22"/>
              </w:rPr>
              <w:t>X</w:t>
            </w:r>
          </w:p>
        </w:tc>
        <w:tc>
          <w:tcPr>
            <w:tcW w:w="0" w:type="auto"/>
            <w:vAlign w:val="center"/>
            <w:hideMark/>
          </w:tcPr>
          <w:p w14:paraId="475116F7" w14:textId="77777777" w:rsidR="00E53F49" w:rsidRPr="00E53F49" w:rsidRDefault="00E53F49" w:rsidP="00F41E4B">
            <w:pPr>
              <w:rPr>
                <w:szCs w:val="22"/>
              </w:rPr>
            </w:pPr>
            <w:r w:rsidRPr="00E53F49">
              <w:rPr>
                <w:szCs w:val="22"/>
              </w:rPr>
              <w:t>X</w:t>
            </w:r>
          </w:p>
        </w:tc>
        <w:tc>
          <w:tcPr>
            <w:tcW w:w="0" w:type="auto"/>
            <w:vAlign w:val="center"/>
            <w:hideMark/>
          </w:tcPr>
          <w:p w14:paraId="0CEAD9B3" w14:textId="77777777" w:rsidR="00E53F49" w:rsidRPr="00E53F49" w:rsidRDefault="00E53F49" w:rsidP="00F41E4B">
            <w:pPr>
              <w:rPr>
                <w:szCs w:val="22"/>
              </w:rPr>
            </w:pPr>
            <w:r w:rsidRPr="00E53F49">
              <w:rPr>
                <w:szCs w:val="22"/>
              </w:rPr>
              <w:t>X</w:t>
            </w:r>
          </w:p>
        </w:tc>
        <w:tc>
          <w:tcPr>
            <w:tcW w:w="0" w:type="auto"/>
            <w:vAlign w:val="center"/>
            <w:hideMark/>
          </w:tcPr>
          <w:p w14:paraId="28AE64F2" w14:textId="77777777" w:rsidR="00E53F49" w:rsidRPr="00E53F49" w:rsidRDefault="00E53F49" w:rsidP="00F41E4B">
            <w:pPr>
              <w:rPr>
                <w:szCs w:val="22"/>
              </w:rPr>
            </w:pPr>
            <w:r w:rsidRPr="00E53F49">
              <w:rPr>
                <w:szCs w:val="22"/>
              </w:rPr>
              <w:t>X</w:t>
            </w:r>
          </w:p>
        </w:tc>
        <w:tc>
          <w:tcPr>
            <w:tcW w:w="0" w:type="auto"/>
            <w:vAlign w:val="center"/>
            <w:hideMark/>
          </w:tcPr>
          <w:p w14:paraId="4563653D" w14:textId="77777777" w:rsidR="00E53F49" w:rsidRPr="00E53F49" w:rsidRDefault="00E53F49" w:rsidP="00F41E4B">
            <w:pPr>
              <w:rPr>
                <w:szCs w:val="22"/>
              </w:rPr>
            </w:pPr>
            <w:r w:rsidRPr="00E53F49">
              <w:rPr>
                <w:szCs w:val="22"/>
              </w:rPr>
              <w:t xml:space="preserve">X </w:t>
            </w:r>
          </w:p>
        </w:tc>
      </w:tr>
      <w:tr w:rsidR="00E53F49" w:rsidRPr="00E53F49" w14:paraId="65E7682F" w14:textId="77777777" w:rsidTr="00F41E4B">
        <w:trPr>
          <w:tblCellSpacing w:w="15" w:type="dxa"/>
        </w:trPr>
        <w:tc>
          <w:tcPr>
            <w:tcW w:w="0" w:type="auto"/>
            <w:vAlign w:val="center"/>
            <w:hideMark/>
          </w:tcPr>
          <w:p w14:paraId="6FF446AA" w14:textId="77777777" w:rsidR="00E53F49" w:rsidRPr="00E53F49" w:rsidRDefault="00E53F49" w:rsidP="00F41E4B">
            <w:pPr>
              <w:rPr>
                <w:szCs w:val="22"/>
              </w:rPr>
            </w:pPr>
            <w:r w:rsidRPr="00E53F49">
              <w:rPr>
                <w:szCs w:val="22"/>
              </w:rPr>
              <w:t>QQ Graphic Arts Industry: Publication Rotogravure Printing</w:t>
            </w:r>
          </w:p>
        </w:tc>
        <w:tc>
          <w:tcPr>
            <w:tcW w:w="0" w:type="auto"/>
            <w:vAlign w:val="center"/>
            <w:hideMark/>
          </w:tcPr>
          <w:p w14:paraId="0947EA83" w14:textId="77777777" w:rsidR="00E53F49" w:rsidRPr="00E53F49" w:rsidRDefault="00E53F49" w:rsidP="00F41E4B">
            <w:pPr>
              <w:rPr>
                <w:szCs w:val="22"/>
              </w:rPr>
            </w:pPr>
            <w:r w:rsidRPr="00E53F49">
              <w:rPr>
                <w:szCs w:val="22"/>
              </w:rPr>
              <w:t>X</w:t>
            </w:r>
          </w:p>
        </w:tc>
        <w:tc>
          <w:tcPr>
            <w:tcW w:w="0" w:type="auto"/>
            <w:vAlign w:val="center"/>
            <w:hideMark/>
          </w:tcPr>
          <w:p w14:paraId="26FC55B8" w14:textId="77777777" w:rsidR="00E53F49" w:rsidRPr="00E53F49" w:rsidRDefault="00E53F49" w:rsidP="00F41E4B">
            <w:pPr>
              <w:rPr>
                <w:szCs w:val="22"/>
              </w:rPr>
            </w:pPr>
            <w:r w:rsidRPr="00E53F49">
              <w:rPr>
                <w:szCs w:val="22"/>
              </w:rPr>
              <w:t>X</w:t>
            </w:r>
          </w:p>
        </w:tc>
        <w:tc>
          <w:tcPr>
            <w:tcW w:w="0" w:type="auto"/>
            <w:vAlign w:val="center"/>
            <w:hideMark/>
          </w:tcPr>
          <w:p w14:paraId="39713B2D" w14:textId="77777777" w:rsidR="00E53F49" w:rsidRPr="00E53F49" w:rsidRDefault="00E53F49" w:rsidP="00F41E4B">
            <w:pPr>
              <w:rPr>
                <w:szCs w:val="22"/>
              </w:rPr>
            </w:pPr>
            <w:r w:rsidRPr="00E53F49">
              <w:rPr>
                <w:szCs w:val="22"/>
              </w:rPr>
              <w:t>X</w:t>
            </w:r>
          </w:p>
        </w:tc>
        <w:tc>
          <w:tcPr>
            <w:tcW w:w="0" w:type="auto"/>
            <w:vAlign w:val="center"/>
            <w:hideMark/>
          </w:tcPr>
          <w:p w14:paraId="47F80430" w14:textId="77777777" w:rsidR="00E53F49" w:rsidRPr="00E53F49" w:rsidRDefault="00E53F49" w:rsidP="00F41E4B">
            <w:pPr>
              <w:rPr>
                <w:szCs w:val="22"/>
              </w:rPr>
            </w:pPr>
            <w:r w:rsidRPr="00E53F49">
              <w:rPr>
                <w:szCs w:val="22"/>
              </w:rPr>
              <w:t>X</w:t>
            </w:r>
          </w:p>
        </w:tc>
        <w:tc>
          <w:tcPr>
            <w:tcW w:w="0" w:type="auto"/>
            <w:vAlign w:val="center"/>
            <w:hideMark/>
          </w:tcPr>
          <w:p w14:paraId="10C59349" w14:textId="77777777" w:rsidR="00E53F49" w:rsidRPr="00E53F49" w:rsidRDefault="00E53F49" w:rsidP="00F41E4B">
            <w:pPr>
              <w:rPr>
                <w:szCs w:val="22"/>
              </w:rPr>
            </w:pPr>
            <w:r w:rsidRPr="00E53F49">
              <w:rPr>
                <w:szCs w:val="22"/>
              </w:rPr>
              <w:t>X</w:t>
            </w:r>
          </w:p>
        </w:tc>
        <w:tc>
          <w:tcPr>
            <w:tcW w:w="0" w:type="auto"/>
            <w:vAlign w:val="center"/>
            <w:hideMark/>
          </w:tcPr>
          <w:p w14:paraId="06B015F0" w14:textId="77777777" w:rsidR="00E53F49" w:rsidRPr="00E53F49" w:rsidRDefault="00E53F49" w:rsidP="00F41E4B">
            <w:pPr>
              <w:rPr>
                <w:szCs w:val="22"/>
              </w:rPr>
            </w:pPr>
            <w:r w:rsidRPr="00E53F49">
              <w:rPr>
                <w:szCs w:val="22"/>
              </w:rPr>
              <w:t>X</w:t>
            </w:r>
          </w:p>
        </w:tc>
        <w:tc>
          <w:tcPr>
            <w:tcW w:w="0" w:type="auto"/>
            <w:vAlign w:val="center"/>
            <w:hideMark/>
          </w:tcPr>
          <w:p w14:paraId="2C46576E" w14:textId="77777777" w:rsidR="00E53F49" w:rsidRPr="00E53F49" w:rsidRDefault="00E53F49" w:rsidP="00F41E4B">
            <w:pPr>
              <w:rPr>
                <w:szCs w:val="22"/>
              </w:rPr>
            </w:pPr>
            <w:r w:rsidRPr="00E53F49">
              <w:rPr>
                <w:szCs w:val="22"/>
              </w:rPr>
              <w:t>X</w:t>
            </w:r>
          </w:p>
        </w:tc>
        <w:tc>
          <w:tcPr>
            <w:tcW w:w="0" w:type="auto"/>
            <w:vAlign w:val="center"/>
            <w:hideMark/>
          </w:tcPr>
          <w:p w14:paraId="2194D621" w14:textId="77777777" w:rsidR="00E53F49" w:rsidRPr="00E53F49" w:rsidRDefault="00E53F49" w:rsidP="00F41E4B">
            <w:pPr>
              <w:rPr>
                <w:szCs w:val="22"/>
              </w:rPr>
            </w:pPr>
            <w:r w:rsidRPr="00E53F49">
              <w:rPr>
                <w:szCs w:val="22"/>
              </w:rPr>
              <w:t xml:space="preserve">X </w:t>
            </w:r>
          </w:p>
        </w:tc>
      </w:tr>
      <w:tr w:rsidR="00E53F49" w:rsidRPr="00E53F49" w14:paraId="1052E2BD" w14:textId="77777777" w:rsidTr="00F41E4B">
        <w:trPr>
          <w:tblCellSpacing w:w="15" w:type="dxa"/>
        </w:trPr>
        <w:tc>
          <w:tcPr>
            <w:tcW w:w="0" w:type="auto"/>
            <w:vAlign w:val="center"/>
            <w:hideMark/>
          </w:tcPr>
          <w:p w14:paraId="7994B5C0" w14:textId="77777777" w:rsidR="00E53F49" w:rsidRPr="00E53F49" w:rsidRDefault="00E53F49" w:rsidP="00F41E4B">
            <w:pPr>
              <w:rPr>
                <w:szCs w:val="22"/>
              </w:rPr>
            </w:pPr>
            <w:r w:rsidRPr="00E53F49">
              <w:rPr>
                <w:szCs w:val="22"/>
              </w:rPr>
              <w:t>RR Pressure Sensitive Tape and Label Surface Coating Standards</w:t>
            </w:r>
          </w:p>
        </w:tc>
        <w:tc>
          <w:tcPr>
            <w:tcW w:w="0" w:type="auto"/>
            <w:vAlign w:val="center"/>
            <w:hideMark/>
          </w:tcPr>
          <w:p w14:paraId="590D8F6B" w14:textId="77777777" w:rsidR="00E53F49" w:rsidRPr="00E53F49" w:rsidRDefault="00E53F49" w:rsidP="00F41E4B">
            <w:pPr>
              <w:rPr>
                <w:szCs w:val="22"/>
              </w:rPr>
            </w:pPr>
            <w:r w:rsidRPr="00E53F49">
              <w:rPr>
                <w:szCs w:val="22"/>
              </w:rPr>
              <w:t>X</w:t>
            </w:r>
          </w:p>
        </w:tc>
        <w:tc>
          <w:tcPr>
            <w:tcW w:w="0" w:type="auto"/>
            <w:vAlign w:val="center"/>
            <w:hideMark/>
          </w:tcPr>
          <w:p w14:paraId="7843E1B2" w14:textId="77777777" w:rsidR="00E53F49" w:rsidRPr="00E53F49" w:rsidRDefault="00E53F49" w:rsidP="00F41E4B">
            <w:pPr>
              <w:rPr>
                <w:szCs w:val="22"/>
              </w:rPr>
            </w:pPr>
            <w:r w:rsidRPr="00E53F49">
              <w:rPr>
                <w:szCs w:val="22"/>
              </w:rPr>
              <w:t>X</w:t>
            </w:r>
          </w:p>
        </w:tc>
        <w:tc>
          <w:tcPr>
            <w:tcW w:w="0" w:type="auto"/>
            <w:vAlign w:val="center"/>
            <w:hideMark/>
          </w:tcPr>
          <w:p w14:paraId="5F366418" w14:textId="77777777" w:rsidR="00E53F49" w:rsidRPr="00E53F49" w:rsidRDefault="00E53F49" w:rsidP="00F41E4B">
            <w:pPr>
              <w:rPr>
                <w:szCs w:val="22"/>
              </w:rPr>
            </w:pPr>
            <w:r w:rsidRPr="00E53F49">
              <w:rPr>
                <w:szCs w:val="22"/>
              </w:rPr>
              <w:t>X</w:t>
            </w:r>
          </w:p>
        </w:tc>
        <w:tc>
          <w:tcPr>
            <w:tcW w:w="0" w:type="auto"/>
            <w:vAlign w:val="center"/>
            <w:hideMark/>
          </w:tcPr>
          <w:p w14:paraId="44AAE56E" w14:textId="77777777" w:rsidR="00E53F49" w:rsidRPr="00E53F49" w:rsidRDefault="00E53F49" w:rsidP="00F41E4B">
            <w:pPr>
              <w:rPr>
                <w:szCs w:val="22"/>
              </w:rPr>
            </w:pPr>
            <w:r w:rsidRPr="00E53F49">
              <w:rPr>
                <w:szCs w:val="22"/>
              </w:rPr>
              <w:t>X</w:t>
            </w:r>
          </w:p>
        </w:tc>
        <w:tc>
          <w:tcPr>
            <w:tcW w:w="0" w:type="auto"/>
            <w:vAlign w:val="center"/>
            <w:hideMark/>
          </w:tcPr>
          <w:p w14:paraId="6B307856" w14:textId="77777777" w:rsidR="00E53F49" w:rsidRPr="00E53F49" w:rsidRDefault="00E53F49" w:rsidP="00F41E4B">
            <w:pPr>
              <w:rPr>
                <w:szCs w:val="22"/>
              </w:rPr>
            </w:pPr>
            <w:r w:rsidRPr="00E53F49">
              <w:rPr>
                <w:szCs w:val="22"/>
              </w:rPr>
              <w:t>X</w:t>
            </w:r>
          </w:p>
        </w:tc>
        <w:tc>
          <w:tcPr>
            <w:tcW w:w="0" w:type="auto"/>
            <w:vAlign w:val="center"/>
            <w:hideMark/>
          </w:tcPr>
          <w:p w14:paraId="3D85711B" w14:textId="77777777" w:rsidR="00E53F49" w:rsidRPr="00E53F49" w:rsidRDefault="00E53F49" w:rsidP="00F41E4B">
            <w:pPr>
              <w:rPr>
                <w:szCs w:val="22"/>
              </w:rPr>
            </w:pPr>
            <w:r w:rsidRPr="00E53F49">
              <w:rPr>
                <w:szCs w:val="22"/>
              </w:rPr>
              <w:t>X</w:t>
            </w:r>
          </w:p>
        </w:tc>
        <w:tc>
          <w:tcPr>
            <w:tcW w:w="0" w:type="auto"/>
            <w:vAlign w:val="center"/>
            <w:hideMark/>
          </w:tcPr>
          <w:p w14:paraId="4350E802" w14:textId="77777777" w:rsidR="00E53F49" w:rsidRPr="00E53F49" w:rsidRDefault="00E53F49" w:rsidP="00F41E4B">
            <w:pPr>
              <w:rPr>
                <w:szCs w:val="22"/>
              </w:rPr>
            </w:pPr>
            <w:r w:rsidRPr="00E53F49">
              <w:rPr>
                <w:szCs w:val="22"/>
              </w:rPr>
              <w:t>X</w:t>
            </w:r>
          </w:p>
        </w:tc>
        <w:tc>
          <w:tcPr>
            <w:tcW w:w="0" w:type="auto"/>
            <w:vAlign w:val="center"/>
            <w:hideMark/>
          </w:tcPr>
          <w:p w14:paraId="11E16E58" w14:textId="77777777" w:rsidR="00E53F49" w:rsidRPr="00E53F49" w:rsidRDefault="00E53F49" w:rsidP="00F41E4B">
            <w:pPr>
              <w:rPr>
                <w:szCs w:val="22"/>
              </w:rPr>
            </w:pPr>
            <w:r w:rsidRPr="00E53F49">
              <w:rPr>
                <w:szCs w:val="22"/>
              </w:rPr>
              <w:t xml:space="preserve">X </w:t>
            </w:r>
          </w:p>
        </w:tc>
      </w:tr>
      <w:tr w:rsidR="00E53F49" w:rsidRPr="00E53F49" w14:paraId="4D0745A7" w14:textId="77777777" w:rsidTr="00F41E4B">
        <w:trPr>
          <w:tblCellSpacing w:w="15" w:type="dxa"/>
        </w:trPr>
        <w:tc>
          <w:tcPr>
            <w:tcW w:w="0" w:type="auto"/>
            <w:vAlign w:val="center"/>
            <w:hideMark/>
          </w:tcPr>
          <w:p w14:paraId="56D12C0C" w14:textId="77777777" w:rsidR="00E53F49" w:rsidRPr="00E53F49" w:rsidRDefault="00E53F49" w:rsidP="00F41E4B">
            <w:pPr>
              <w:rPr>
                <w:szCs w:val="22"/>
              </w:rPr>
            </w:pPr>
            <w:r w:rsidRPr="00E53F49">
              <w:rPr>
                <w:szCs w:val="22"/>
              </w:rPr>
              <w:t>SS Industrial Surface Coating: Large Appliances</w:t>
            </w:r>
          </w:p>
        </w:tc>
        <w:tc>
          <w:tcPr>
            <w:tcW w:w="0" w:type="auto"/>
            <w:vAlign w:val="center"/>
            <w:hideMark/>
          </w:tcPr>
          <w:p w14:paraId="3193BBD3" w14:textId="77777777" w:rsidR="00E53F49" w:rsidRPr="00E53F49" w:rsidRDefault="00E53F49" w:rsidP="00F41E4B">
            <w:pPr>
              <w:rPr>
                <w:szCs w:val="22"/>
              </w:rPr>
            </w:pPr>
            <w:r w:rsidRPr="00E53F49">
              <w:rPr>
                <w:szCs w:val="22"/>
              </w:rPr>
              <w:t>X</w:t>
            </w:r>
          </w:p>
        </w:tc>
        <w:tc>
          <w:tcPr>
            <w:tcW w:w="0" w:type="auto"/>
            <w:vAlign w:val="center"/>
            <w:hideMark/>
          </w:tcPr>
          <w:p w14:paraId="0B9963F9" w14:textId="77777777" w:rsidR="00E53F49" w:rsidRPr="00E53F49" w:rsidRDefault="00E53F49" w:rsidP="00F41E4B">
            <w:pPr>
              <w:rPr>
                <w:szCs w:val="22"/>
              </w:rPr>
            </w:pPr>
            <w:r w:rsidRPr="00E53F49">
              <w:rPr>
                <w:szCs w:val="22"/>
              </w:rPr>
              <w:t>X</w:t>
            </w:r>
          </w:p>
        </w:tc>
        <w:tc>
          <w:tcPr>
            <w:tcW w:w="0" w:type="auto"/>
            <w:vAlign w:val="center"/>
            <w:hideMark/>
          </w:tcPr>
          <w:p w14:paraId="169D0487" w14:textId="77777777" w:rsidR="00E53F49" w:rsidRPr="00E53F49" w:rsidRDefault="00E53F49" w:rsidP="00F41E4B">
            <w:pPr>
              <w:rPr>
                <w:szCs w:val="22"/>
              </w:rPr>
            </w:pPr>
            <w:r w:rsidRPr="00E53F49">
              <w:rPr>
                <w:szCs w:val="22"/>
              </w:rPr>
              <w:t>X</w:t>
            </w:r>
          </w:p>
        </w:tc>
        <w:tc>
          <w:tcPr>
            <w:tcW w:w="0" w:type="auto"/>
            <w:vAlign w:val="center"/>
            <w:hideMark/>
          </w:tcPr>
          <w:p w14:paraId="20C363F2" w14:textId="77777777" w:rsidR="00E53F49" w:rsidRPr="00E53F49" w:rsidRDefault="00E53F49" w:rsidP="00F41E4B">
            <w:pPr>
              <w:rPr>
                <w:szCs w:val="22"/>
              </w:rPr>
            </w:pPr>
            <w:r w:rsidRPr="00E53F49">
              <w:rPr>
                <w:szCs w:val="22"/>
              </w:rPr>
              <w:t>X</w:t>
            </w:r>
          </w:p>
        </w:tc>
        <w:tc>
          <w:tcPr>
            <w:tcW w:w="0" w:type="auto"/>
            <w:vAlign w:val="center"/>
            <w:hideMark/>
          </w:tcPr>
          <w:p w14:paraId="02DDF789" w14:textId="77777777" w:rsidR="00E53F49" w:rsidRPr="00E53F49" w:rsidRDefault="00E53F49" w:rsidP="00F41E4B">
            <w:pPr>
              <w:rPr>
                <w:szCs w:val="22"/>
              </w:rPr>
            </w:pPr>
            <w:r w:rsidRPr="00E53F49">
              <w:rPr>
                <w:szCs w:val="22"/>
              </w:rPr>
              <w:t>X</w:t>
            </w:r>
          </w:p>
        </w:tc>
        <w:tc>
          <w:tcPr>
            <w:tcW w:w="0" w:type="auto"/>
            <w:vAlign w:val="center"/>
            <w:hideMark/>
          </w:tcPr>
          <w:p w14:paraId="186DF43A" w14:textId="77777777" w:rsidR="00E53F49" w:rsidRPr="00E53F49" w:rsidRDefault="00E53F49" w:rsidP="00F41E4B">
            <w:pPr>
              <w:rPr>
                <w:szCs w:val="22"/>
              </w:rPr>
            </w:pPr>
            <w:r w:rsidRPr="00E53F49">
              <w:rPr>
                <w:szCs w:val="22"/>
              </w:rPr>
              <w:t>X</w:t>
            </w:r>
          </w:p>
        </w:tc>
        <w:tc>
          <w:tcPr>
            <w:tcW w:w="0" w:type="auto"/>
            <w:vAlign w:val="center"/>
            <w:hideMark/>
          </w:tcPr>
          <w:p w14:paraId="4D3F040D" w14:textId="77777777" w:rsidR="00E53F49" w:rsidRPr="00E53F49" w:rsidRDefault="00E53F49" w:rsidP="00F41E4B">
            <w:pPr>
              <w:rPr>
                <w:szCs w:val="22"/>
              </w:rPr>
            </w:pPr>
            <w:r w:rsidRPr="00E53F49">
              <w:rPr>
                <w:szCs w:val="22"/>
              </w:rPr>
              <w:t>X</w:t>
            </w:r>
          </w:p>
        </w:tc>
        <w:tc>
          <w:tcPr>
            <w:tcW w:w="0" w:type="auto"/>
            <w:vAlign w:val="center"/>
            <w:hideMark/>
          </w:tcPr>
          <w:p w14:paraId="058B534C" w14:textId="77777777" w:rsidR="00E53F49" w:rsidRPr="00E53F49" w:rsidRDefault="00E53F49" w:rsidP="00F41E4B">
            <w:pPr>
              <w:rPr>
                <w:szCs w:val="22"/>
              </w:rPr>
            </w:pPr>
            <w:r w:rsidRPr="00E53F49">
              <w:rPr>
                <w:szCs w:val="22"/>
              </w:rPr>
              <w:t xml:space="preserve">X </w:t>
            </w:r>
          </w:p>
        </w:tc>
      </w:tr>
      <w:tr w:rsidR="00E53F49" w:rsidRPr="00E53F49" w14:paraId="54123917" w14:textId="77777777" w:rsidTr="00F41E4B">
        <w:trPr>
          <w:tblCellSpacing w:w="15" w:type="dxa"/>
        </w:trPr>
        <w:tc>
          <w:tcPr>
            <w:tcW w:w="0" w:type="auto"/>
            <w:vAlign w:val="center"/>
            <w:hideMark/>
          </w:tcPr>
          <w:p w14:paraId="2B07F69B" w14:textId="77777777" w:rsidR="00E53F49" w:rsidRPr="00E53F49" w:rsidRDefault="00E53F49" w:rsidP="00F41E4B">
            <w:pPr>
              <w:rPr>
                <w:szCs w:val="22"/>
              </w:rPr>
            </w:pPr>
            <w:r w:rsidRPr="00E53F49">
              <w:rPr>
                <w:szCs w:val="22"/>
              </w:rPr>
              <w:t>TT Metal Coil Surface Coating</w:t>
            </w:r>
          </w:p>
        </w:tc>
        <w:tc>
          <w:tcPr>
            <w:tcW w:w="0" w:type="auto"/>
            <w:vAlign w:val="center"/>
            <w:hideMark/>
          </w:tcPr>
          <w:p w14:paraId="6B8C511A" w14:textId="77777777" w:rsidR="00E53F49" w:rsidRPr="00E53F49" w:rsidRDefault="00E53F49" w:rsidP="00F41E4B">
            <w:pPr>
              <w:rPr>
                <w:szCs w:val="22"/>
              </w:rPr>
            </w:pPr>
            <w:r w:rsidRPr="00E53F49">
              <w:rPr>
                <w:szCs w:val="22"/>
              </w:rPr>
              <w:t>X</w:t>
            </w:r>
          </w:p>
        </w:tc>
        <w:tc>
          <w:tcPr>
            <w:tcW w:w="0" w:type="auto"/>
            <w:vAlign w:val="center"/>
            <w:hideMark/>
          </w:tcPr>
          <w:p w14:paraId="01104683" w14:textId="77777777" w:rsidR="00E53F49" w:rsidRPr="00E53F49" w:rsidRDefault="00E53F49" w:rsidP="00F41E4B">
            <w:pPr>
              <w:rPr>
                <w:szCs w:val="22"/>
              </w:rPr>
            </w:pPr>
            <w:r w:rsidRPr="00E53F49">
              <w:rPr>
                <w:szCs w:val="22"/>
              </w:rPr>
              <w:t>X</w:t>
            </w:r>
          </w:p>
        </w:tc>
        <w:tc>
          <w:tcPr>
            <w:tcW w:w="0" w:type="auto"/>
            <w:vAlign w:val="center"/>
            <w:hideMark/>
          </w:tcPr>
          <w:p w14:paraId="686DD100" w14:textId="77777777" w:rsidR="00E53F49" w:rsidRPr="00E53F49" w:rsidRDefault="00E53F49" w:rsidP="00F41E4B">
            <w:pPr>
              <w:rPr>
                <w:szCs w:val="22"/>
              </w:rPr>
            </w:pPr>
            <w:r w:rsidRPr="00E53F49">
              <w:rPr>
                <w:szCs w:val="22"/>
              </w:rPr>
              <w:t>X</w:t>
            </w:r>
          </w:p>
        </w:tc>
        <w:tc>
          <w:tcPr>
            <w:tcW w:w="0" w:type="auto"/>
            <w:vAlign w:val="center"/>
            <w:hideMark/>
          </w:tcPr>
          <w:p w14:paraId="57F7DCCB" w14:textId="77777777" w:rsidR="00E53F49" w:rsidRPr="00E53F49" w:rsidRDefault="00E53F49" w:rsidP="00F41E4B">
            <w:pPr>
              <w:rPr>
                <w:szCs w:val="22"/>
              </w:rPr>
            </w:pPr>
            <w:r w:rsidRPr="00E53F49">
              <w:rPr>
                <w:szCs w:val="22"/>
              </w:rPr>
              <w:t>X</w:t>
            </w:r>
          </w:p>
        </w:tc>
        <w:tc>
          <w:tcPr>
            <w:tcW w:w="0" w:type="auto"/>
            <w:vAlign w:val="center"/>
            <w:hideMark/>
          </w:tcPr>
          <w:p w14:paraId="5ADE3D59" w14:textId="77777777" w:rsidR="00E53F49" w:rsidRPr="00E53F49" w:rsidRDefault="00E53F49" w:rsidP="00F41E4B">
            <w:pPr>
              <w:rPr>
                <w:szCs w:val="22"/>
              </w:rPr>
            </w:pPr>
            <w:r w:rsidRPr="00E53F49">
              <w:rPr>
                <w:szCs w:val="22"/>
              </w:rPr>
              <w:t>X</w:t>
            </w:r>
          </w:p>
        </w:tc>
        <w:tc>
          <w:tcPr>
            <w:tcW w:w="0" w:type="auto"/>
            <w:vAlign w:val="center"/>
            <w:hideMark/>
          </w:tcPr>
          <w:p w14:paraId="1AE464DD" w14:textId="77777777" w:rsidR="00E53F49" w:rsidRPr="00E53F49" w:rsidRDefault="00E53F49" w:rsidP="00F41E4B">
            <w:pPr>
              <w:rPr>
                <w:szCs w:val="22"/>
              </w:rPr>
            </w:pPr>
            <w:r w:rsidRPr="00E53F49">
              <w:rPr>
                <w:szCs w:val="22"/>
              </w:rPr>
              <w:t>X</w:t>
            </w:r>
          </w:p>
        </w:tc>
        <w:tc>
          <w:tcPr>
            <w:tcW w:w="0" w:type="auto"/>
            <w:vAlign w:val="center"/>
            <w:hideMark/>
          </w:tcPr>
          <w:p w14:paraId="46FE2A7B" w14:textId="77777777" w:rsidR="00E53F49" w:rsidRPr="00E53F49" w:rsidRDefault="00E53F49" w:rsidP="00F41E4B">
            <w:pPr>
              <w:rPr>
                <w:szCs w:val="22"/>
              </w:rPr>
            </w:pPr>
            <w:r w:rsidRPr="00E53F49">
              <w:rPr>
                <w:szCs w:val="22"/>
              </w:rPr>
              <w:t>X</w:t>
            </w:r>
          </w:p>
        </w:tc>
        <w:tc>
          <w:tcPr>
            <w:tcW w:w="0" w:type="auto"/>
            <w:vAlign w:val="center"/>
            <w:hideMark/>
          </w:tcPr>
          <w:p w14:paraId="1FB0935E" w14:textId="77777777" w:rsidR="00E53F49" w:rsidRPr="00E53F49" w:rsidRDefault="00E53F49" w:rsidP="00F41E4B">
            <w:pPr>
              <w:rPr>
                <w:szCs w:val="22"/>
              </w:rPr>
            </w:pPr>
            <w:r w:rsidRPr="00E53F49">
              <w:rPr>
                <w:szCs w:val="22"/>
              </w:rPr>
              <w:t xml:space="preserve">X </w:t>
            </w:r>
          </w:p>
        </w:tc>
      </w:tr>
      <w:tr w:rsidR="00E53F49" w:rsidRPr="00E53F49" w14:paraId="28EB6628" w14:textId="77777777" w:rsidTr="00F41E4B">
        <w:trPr>
          <w:tblCellSpacing w:w="15" w:type="dxa"/>
        </w:trPr>
        <w:tc>
          <w:tcPr>
            <w:tcW w:w="0" w:type="auto"/>
            <w:vAlign w:val="center"/>
            <w:hideMark/>
          </w:tcPr>
          <w:p w14:paraId="5A250D2F" w14:textId="77777777" w:rsidR="00E53F49" w:rsidRPr="00E53F49" w:rsidRDefault="00E53F49" w:rsidP="00F41E4B">
            <w:pPr>
              <w:rPr>
                <w:szCs w:val="22"/>
              </w:rPr>
            </w:pPr>
            <w:r w:rsidRPr="00E53F49">
              <w:rPr>
                <w:szCs w:val="22"/>
              </w:rPr>
              <w:t>UU Asphalt Processing and Asphalt Roof Manufacture</w:t>
            </w:r>
          </w:p>
        </w:tc>
        <w:tc>
          <w:tcPr>
            <w:tcW w:w="0" w:type="auto"/>
            <w:vAlign w:val="center"/>
            <w:hideMark/>
          </w:tcPr>
          <w:p w14:paraId="5A779824" w14:textId="77777777" w:rsidR="00E53F49" w:rsidRPr="00E53F49" w:rsidRDefault="00E53F49" w:rsidP="00F41E4B">
            <w:pPr>
              <w:rPr>
                <w:szCs w:val="22"/>
              </w:rPr>
            </w:pPr>
            <w:r w:rsidRPr="00E53F49">
              <w:rPr>
                <w:szCs w:val="22"/>
              </w:rPr>
              <w:t>X</w:t>
            </w:r>
          </w:p>
        </w:tc>
        <w:tc>
          <w:tcPr>
            <w:tcW w:w="0" w:type="auto"/>
            <w:vAlign w:val="center"/>
            <w:hideMark/>
          </w:tcPr>
          <w:p w14:paraId="391495A3" w14:textId="77777777" w:rsidR="00E53F49" w:rsidRPr="00E53F49" w:rsidRDefault="00E53F49" w:rsidP="00F41E4B">
            <w:pPr>
              <w:rPr>
                <w:szCs w:val="22"/>
              </w:rPr>
            </w:pPr>
            <w:r w:rsidRPr="00E53F49">
              <w:rPr>
                <w:szCs w:val="22"/>
              </w:rPr>
              <w:t>X</w:t>
            </w:r>
          </w:p>
        </w:tc>
        <w:tc>
          <w:tcPr>
            <w:tcW w:w="0" w:type="auto"/>
            <w:vAlign w:val="center"/>
            <w:hideMark/>
          </w:tcPr>
          <w:p w14:paraId="65BD7204" w14:textId="77777777" w:rsidR="00E53F49" w:rsidRPr="00E53F49" w:rsidRDefault="00E53F49" w:rsidP="00F41E4B">
            <w:pPr>
              <w:rPr>
                <w:szCs w:val="22"/>
              </w:rPr>
            </w:pPr>
            <w:r w:rsidRPr="00E53F49">
              <w:rPr>
                <w:szCs w:val="22"/>
              </w:rPr>
              <w:t>X</w:t>
            </w:r>
          </w:p>
        </w:tc>
        <w:tc>
          <w:tcPr>
            <w:tcW w:w="0" w:type="auto"/>
            <w:vAlign w:val="center"/>
            <w:hideMark/>
          </w:tcPr>
          <w:p w14:paraId="2FCC018F" w14:textId="77777777" w:rsidR="00E53F49" w:rsidRPr="00E53F49" w:rsidRDefault="00E53F49" w:rsidP="00F41E4B">
            <w:pPr>
              <w:rPr>
                <w:szCs w:val="22"/>
              </w:rPr>
            </w:pPr>
            <w:r w:rsidRPr="00E53F49">
              <w:rPr>
                <w:szCs w:val="22"/>
              </w:rPr>
              <w:t>X</w:t>
            </w:r>
          </w:p>
        </w:tc>
        <w:tc>
          <w:tcPr>
            <w:tcW w:w="0" w:type="auto"/>
            <w:vAlign w:val="center"/>
            <w:hideMark/>
          </w:tcPr>
          <w:p w14:paraId="40649953" w14:textId="77777777" w:rsidR="00E53F49" w:rsidRPr="00E53F49" w:rsidRDefault="00E53F49" w:rsidP="00F41E4B">
            <w:pPr>
              <w:rPr>
                <w:szCs w:val="22"/>
              </w:rPr>
            </w:pPr>
            <w:r w:rsidRPr="00E53F49">
              <w:rPr>
                <w:szCs w:val="22"/>
              </w:rPr>
              <w:t>X</w:t>
            </w:r>
          </w:p>
        </w:tc>
        <w:tc>
          <w:tcPr>
            <w:tcW w:w="0" w:type="auto"/>
            <w:vAlign w:val="center"/>
            <w:hideMark/>
          </w:tcPr>
          <w:p w14:paraId="6E5ADED7" w14:textId="77777777" w:rsidR="00E53F49" w:rsidRPr="00E53F49" w:rsidRDefault="00E53F49" w:rsidP="00F41E4B">
            <w:pPr>
              <w:rPr>
                <w:szCs w:val="22"/>
              </w:rPr>
            </w:pPr>
            <w:r w:rsidRPr="00E53F49">
              <w:rPr>
                <w:szCs w:val="22"/>
              </w:rPr>
              <w:t>X</w:t>
            </w:r>
          </w:p>
        </w:tc>
        <w:tc>
          <w:tcPr>
            <w:tcW w:w="0" w:type="auto"/>
            <w:vAlign w:val="center"/>
            <w:hideMark/>
          </w:tcPr>
          <w:p w14:paraId="2F23C835" w14:textId="77777777" w:rsidR="00E53F49" w:rsidRPr="00E53F49" w:rsidRDefault="00E53F49" w:rsidP="00F41E4B">
            <w:pPr>
              <w:rPr>
                <w:szCs w:val="22"/>
              </w:rPr>
            </w:pPr>
            <w:r w:rsidRPr="00E53F49">
              <w:rPr>
                <w:szCs w:val="22"/>
              </w:rPr>
              <w:t>X</w:t>
            </w:r>
          </w:p>
        </w:tc>
        <w:tc>
          <w:tcPr>
            <w:tcW w:w="0" w:type="auto"/>
            <w:vAlign w:val="center"/>
            <w:hideMark/>
          </w:tcPr>
          <w:p w14:paraId="0AC45487" w14:textId="77777777" w:rsidR="00E53F49" w:rsidRPr="00E53F49" w:rsidRDefault="00E53F49" w:rsidP="00F41E4B">
            <w:pPr>
              <w:rPr>
                <w:szCs w:val="22"/>
              </w:rPr>
            </w:pPr>
            <w:r w:rsidRPr="00E53F49">
              <w:rPr>
                <w:szCs w:val="22"/>
              </w:rPr>
              <w:t xml:space="preserve">X </w:t>
            </w:r>
          </w:p>
        </w:tc>
      </w:tr>
      <w:tr w:rsidR="00E53F49" w:rsidRPr="00E53F49" w14:paraId="70C9245F" w14:textId="77777777" w:rsidTr="00F41E4B">
        <w:trPr>
          <w:tblCellSpacing w:w="15" w:type="dxa"/>
        </w:trPr>
        <w:tc>
          <w:tcPr>
            <w:tcW w:w="0" w:type="auto"/>
            <w:vAlign w:val="center"/>
            <w:hideMark/>
          </w:tcPr>
          <w:p w14:paraId="69BADF53" w14:textId="77777777" w:rsidR="00E53F49" w:rsidRPr="00E53F49" w:rsidRDefault="00E53F49" w:rsidP="00F41E4B">
            <w:pPr>
              <w:rPr>
                <w:szCs w:val="22"/>
              </w:rPr>
            </w:pPr>
            <w:r w:rsidRPr="00E53F49">
              <w:rPr>
                <w:szCs w:val="22"/>
              </w:rPr>
              <w:t>VV Equipment Leaks of VOC in Synthetic Organic Chemical Manufacturing Industry</w:t>
            </w:r>
          </w:p>
        </w:tc>
        <w:tc>
          <w:tcPr>
            <w:tcW w:w="0" w:type="auto"/>
            <w:vAlign w:val="center"/>
            <w:hideMark/>
          </w:tcPr>
          <w:p w14:paraId="41166857" w14:textId="77777777" w:rsidR="00E53F49" w:rsidRPr="00E53F49" w:rsidRDefault="00E53F49" w:rsidP="00F41E4B">
            <w:pPr>
              <w:rPr>
                <w:szCs w:val="22"/>
              </w:rPr>
            </w:pPr>
            <w:r w:rsidRPr="00E53F49">
              <w:rPr>
                <w:szCs w:val="22"/>
              </w:rPr>
              <w:t>X</w:t>
            </w:r>
          </w:p>
        </w:tc>
        <w:tc>
          <w:tcPr>
            <w:tcW w:w="0" w:type="auto"/>
            <w:vAlign w:val="center"/>
            <w:hideMark/>
          </w:tcPr>
          <w:p w14:paraId="13ADAEBF" w14:textId="77777777" w:rsidR="00E53F49" w:rsidRPr="00E53F49" w:rsidRDefault="00E53F49" w:rsidP="00F41E4B">
            <w:pPr>
              <w:rPr>
                <w:szCs w:val="22"/>
              </w:rPr>
            </w:pPr>
            <w:r w:rsidRPr="00E53F49">
              <w:rPr>
                <w:szCs w:val="22"/>
              </w:rPr>
              <w:t>X</w:t>
            </w:r>
          </w:p>
        </w:tc>
        <w:tc>
          <w:tcPr>
            <w:tcW w:w="0" w:type="auto"/>
            <w:vAlign w:val="center"/>
            <w:hideMark/>
          </w:tcPr>
          <w:p w14:paraId="09158066" w14:textId="77777777" w:rsidR="00E53F49" w:rsidRPr="00E53F49" w:rsidRDefault="00E53F49" w:rsidP="00F41E4B">
            <w:pPr>
              <w:rPr>
                <w:szCs w:val="22"/>
              </w:rPr>
            </w:pPr>
            <w:r w:rsidRPr="00E53F49">
              <w:rPr>
                <w:szCs w:val="22"/>
              </w:rPr>
              <w:t>X</w:t>
            </w:r>
          </w:p>
        </w:tc>
        <w:tc>
          <w:tcPr>
            <w:tcW w:w="0" w:type="auto"/>
            <w:vAlign w:val="center"/>
            <w:hideMark/>
          </w:tcPr>
          <w:p w14:paraId="18EB8693" w14:textId="77777777" w:rsidR="00E53F49" w:rsidRPr="00E53F49" w:rsidRDefault="00E53F49" w:rsidP="00F41E4B">
            <w:pPr>
              <w:rPr>
                <w:szCs w:val="22"/>
              </w:rPr>
            </w:pPr>
            <w:r w:rsidRPr="00E53F49">
              <w:rPr>
                <w:szCs w:val="22"/>
              </w:rPr>
              <w:t>X</w:t>
            </w:r>
          </w:p>
        </w:tc>
        <w:tc>
          <w:tcPr>
            <w:tcW w:w="0" w:type="auto"/>
            <w:vAlign w:val="center"/>
            <w:hideMark/>
          </w:tcPr>
          <w:p w14:paraId="1E966DC0" w14:textId="77777777" w:rsidR="00E53F49" w:rsidRPr="00E53F49" w:rsidRDefault="00E53F49" w:rsidP="00F41E4B">
            <w:pPr>
              <w:rPr>
                <w:szCs w:val="22"/>
              </w:rPr>
            </w:pPr>
            <w:r w:rsidRPr="00E53F49">
              <w:rPr>
                <w:szCs w:val="22"/>
              </w:rPr>
              <w:t>X</w:t>
            </w:r>
          </w:p>
        </w:tc>
        <w:tc>
          <w:tcPr>
            <w:tcW w:w="0" w:type="auto"/>
            <w:vAlign w:val="center"/>
            <w:hideMark/>
          </w:tcPr>
          <w:p w14:paraId="0BFD2902" w14:textId="77777777" w:rsidR="00E53F49" w:rsidRPr="00E53F49" w:rsidRDefault="00E53F49" w:rsidP="00F41E4B">
            <w:pPr>
              <w:rPr>
                <w:szCs w:val="22"/>
              </w:rPr>
            </w:pPr>
            <w:r w:rsidRPr="00E53F49">
              <w:rPr>
                <w:szCs w:val="22"/>
              </w:rPr>
              <w:t>X</w:t>
            </w:r>
          </w:p>
        </w:tc>
        <w:tc>
          <w:tcPr>
            <w:tcW w:w="0" w:type="auto"/>
            <w:vAlign w:val="center"/>
            <w:hideMark/>
          </w:tcPr>
          <w:p w14:paraId="0A1AE56E" w14:textId="77777777" w:rsidR="00E53F49" w:rsidRPr="00E53F49" w:rsidRDefault="00E53F49" w:rsidP="00F41E4B">
            <w:pPr>
              <w:rPr>
                <w:szCs w:val="22"/>
              </w:rPr>
            </w:pPr>
            <w:r w:rsidRPr="00E53F49">
              <w:rPr>
                <w:szCs w:val="22"/>
              </w:rPr>
              <w:t>X</w:t>
            </w:r>
          </w:p>
        </w:tc>
        <w:tc>
          <w:tcPr>
            <w:tcW w:w="0" w:type="auto"/>
            <w:vAlign w:val="center"/>
            <w:hideMark/>
          </w:tcPr>
          <w:p w14:paraId="44E06D2D" w14:textId="77777777" w:rsidR="00E53F49" w:rsidRPr="00E53F49" w:rsidRDefault="00E53F49" w:rsidP="00F41E4B">
            <w:pPr>
              <w:rPr>
                <w:szCs w:val="22"/>
              </w:rPr>
            </w:pPr>
            <w:r w:rsidRPr="00E53F49">
              <w:rPr>
                <w:szCs w:val="22"/>
              </w:rPr>
              <w:t xml:space="preserve">X </w:t>
            </w:r>
          </w:p>
        </w:tc>
      </w:tr>
      <w:tr w:rsidR="00E53F49" w:rsidRPr="00E53F49" w14:paraId="51792632" w14:textId="77777777" w:rsidTr="00F41E4B">
        <w:trPr>
          <w:tblCellSpacing w:w="15" w:type="dxa"/>
        </w:trPr>
        <w:tc>
          <w:tcPr>
            <w:tcW w:w="0" w:type="auto"/>
            <w:vAlign w:val="center"/>
            <w:hideMark/>
          </w:tcPr>
          <w:p w14:paraId="6F854639" w14:textId="77777777" w:rsidR="00E53F49" w:rsidRPr="00E53F49" w:rsidRDefault="00E53F49" w:rsidP="00F41E4B">
            <w:pPr>
              <w:rPr>
                <w:szCs w:val="22"/>
              </w:rPr>
            </w:pPr>
            <w:r w:rsidRPr="00E53F49">
              <w:rPr>
                <w:szCs w:val="22"/>
              </w:rPr>
              <w:t>WW Beverage Can Surface Coating Industry</w:t>
            </w:r>
          </w:p>
        </w:tc>
        <w:tc>
          <w:tcPr>
            <w:tcW w:w="0" w:type="auto"/>
            <w:vAlign w:val="center"/>
            <w:hideMark/>
          </w:tcPr>
          <w:p w14:paraId="66E3E055" w14:textId="77777777" w:rsidR="00E53F49" w:rsidRPr="00E53F49" w:rsidRDefault="00E53F49" w:rsidP="00F41E4B">
            <w:pPr>
              <w:rPr>
                <w:szCs w:val="22"/>
              </w:rPr>
            </w:pPr>
            <w:r w:rsidRPr="00E53F49">
              <w:rPr>
                <w:szCs w:val="22"/>
              </w:rPr>
              <w:t>X</w:t>
            </w:r>
          </w:p>
        </w:tc>
        <w:tc>
          <w:tcPr>
            <w:tcW w:w="0" w:type="auto"/>
            <w:vAlign w:val="center"/>
            <w:hideMark/>
          </w:tcPr>
          <w:p w14:paraId="4F21FECF" w14:textId="77777777" w:rsidR="00E53F49" w:rsidRPr="00E53F49" w:rsidRDefault="00E53F49" w:rsidP="00F41E4B">
            <w:pPr>
              <w:rPr>
                <w:szCs w:val="22"/>
              </w:rPr>
            </w:pPr>
            <w:r w:rsidRPr="00E53F49">
              <w:rPr>
                <w:szCs w:val="22"/>
              </w:rPr>
              <w:t>X</w:t>
            </w:r>
          </w:p>
        </w:tc>
        <w:tc>
          <w:tcPr>
            <w:tcW w:w="0" w:type="auto"/>
            <w:vAlign w:val="center"/>
            <w:hideMark/>
          </w:tcPr>
          <w:p w14:paraId="6639348C" w14:textId="77777777" w:rsidR="00E53F49" w:rsidRPr="00E53F49" w:rsidRDefault="00E53F49" w:rsidP="00F41E4B">
            <w:pPr>
              <w:rPr>
                <w:szCs w:val="22"/>
              </w:rPr>
            </w:pPr>
            <w:r w:rsidRPr="00E53F49">
              <w:rPr>
                <w:szCs w:val="22"/>
              </w:rPr>
              <w:t>X</w:t>
            </w:r>
          </w:p>
        </w:tc>
        <w:tc>
          <w:tcPr>
            <w:tcW w:w="0" w:type="auto"/>
            <w:vAlign w:val="center"/>
            <w:hideMark/>
          </w:tcPr>
          <w:p w14:paraId="3BA1C789" w14:textId="77777777" w:rsidR="00E53F49" w:rsidRPr="00E53F49" w:rsidRDefault="00E53F49" w:rsidP="00F41E4B">
            <w:pPr>
              <w:rPr>
                <w:szCs w:val="22"/>
              </w:rPr>
            </w:pPr>
            <w:r w:rsidRPr="00E53F49">
              <w:rPr>
                <w:szCs w:val="22"/>
              </w:rPr>
              <w:t>X</w:t>
            </w:r>
          </w:p>
        </w:tc>
        <w:tc>
          <w:tcPr>
            <w:tcW w:w="0" w:type="auto"/>
            <w:vAlign w:val="center"/>
            <w:hideMark/>
          </w:tcPr>
          <w:p w14:paraId="4870A318" w14:textId="77777777" w:rsidR="00E53F49" w:rsidRPr="00E53F49" w:rsidRDefault="00E53F49" w:rsidP="00F41E4B">
            <w:pPr>
              <w:rPr>
                <w:szCs w:val="22"/>
              </w:rPr>
            </w:pPr>
            <w:r w:rsidRPr="00E53F49">
              <w:rPr>
                <w:szCs w:val="22"/>
              </w:rPr>
              <w:t>X</w:t>
            </w:r>
          </w:p>
        </w:tc>
        <w:tc>
          <w:tcPr>
            <w:tcW w:w="0" w:type="auto"/>
            <w:vAlign w:val="center"/>
            <w:hideMark/>
          </w:tcPr>
          <w:p w14:paraId="242D9EC5" w14:textId="77777777" w:rsidR="00E53F49" w:rsidRPr="00E53F49" w:rsidRDefault="00E53F49" w:rsidP="00F41E4B">
            <w:pPr>
              <w:rPr>
                <w:szCs w:val="22"/>
              </w:rPr>
            </w:pPr>
            <w:r w:rsidRPr="00E53F49">
              <w:rPr>
                <w:szCs w:val="22"/>
              </w:rPr>
              <w:t>X</w:t>
            </w:r>
          </w:p>
        </w:tc>
        <w:tc>
          <w:tcPr>
            <w:tcW w:w="0" w:type="auto"/>
            <w:vAlign w:val="center"/>
            <w:hideMark/>
          </w:tcPr>
          <w:p w14:paraId="0530B73F" w14:textId="77777777" w:rsidR="00E53F49" w:rsidRPr="00E53F49" w:rsidRDefault="00E53F49" w:rsidP="00F41E4B">
            <w:pPr>
              <w:rPr>
                <w:szCs w:val="22"/>
              </w:rPr>
            </w:pPr>
            <w:r w:rsidRPr="00E53F49">
              <w:rPr>
                <w:szCs w:val="22"/>
              </w:rPr>
              <w:t>X</w:t>
            </w:r>
          </w:p>
        </w:tc>
        <w:tc>
          <w:tcPr>
            <w:tcW w:w="0" w:type="auto"/>
            <w:vAlign w:val="center"/>
            <w:hideMark/>
          </w:tcPr>
          <w:p w14:paraId="38F2B0E5" w14:textId="77777777" w:rsidR="00E53F49" w:rsidRPr="00E53F49" w:rsidRDefault="00E53F49" w:rsidP="00F41E4B">
            <w:pPr>
              <w:rPr>
                <w:szCs w:val="22"/>
              </w:rPr>
            </w:pPr>
            <w:r w:rsidRPr="00E53F49">
              <w:rPr>
                <w:szCs w:val="22"/>
              </w:rPr>
              <w:t xml:space="preserve">X </w:t>
            </w:r>
          </w:p>
        </w:tc>
      </w:tr>
      <w:tr w:rsidR="00E53F49" w:rsidRPr="00E53F49" w14:paraId="519AC708" w14:textId="77777777" w:rsidTr="00F41E4B">
        <w:trPr>
          <w:tblCellSpacing w:w="15" w:type="dxa"/>
        </w:trPr>
        <w:tc>
          <w:tcPr>
            <w:tcW w:w="0" w:type="auto"/>
            <w:vAlign w:val="center"/>
            <w:hideMark/>
          </w:tcPr>
          <w:p w14:paraId="2FBB204F" w14:textId="77777777" w:rsidR="00E53F49" w:rsidRPr="00E53F49" w:rsidRDefault="00E53F49" w:rsidP="00F41E4B">
            <w:pPr>
              <w:rPr>
                <w:szCs w:val="22"/>
              </w:rPr>
            </w:pPr>
            <w:r w:rsidRPr="00E53F49">
              <w:rPr>
                <w:szCs w:val="22"/>
              </w:rPr>
              <w:t>XX Bulk Gasoline Terminals</w:t>
            </w:r>
          </w:p>
        </w:tc>
        <w:tc>
          <w:tcPr>
            <w:tcW w:w="0" w:type="auto"/>
            <w:vAlign w:val="center"/>
            <w:hideMark/>
          </w:tcPr>
          <w:p w14:paraId="38D34FDD" w14:textId="77777777" w:rsidR="00E53F49" w:rsidRPr="00E53F49" w:rsidRDefault="00E53F49" w:rsidP="00F41E4B">
            <w:pPr>
              <w:rPr>
                <w:szCs w:val="22"/>
              </w:rPr>
            </w:pPr>
            <w:r w:rsidRPr="00E53F49">
              <w:rPr>
                <w:szCs w:val="22"/>
              </w:rPr>
              <w:t>X</w:t>
            </w:r>
          </w:p>
        </w:tc>
        <w:tc>
          <w:tcPr>
            <w:tcW w:w="0" w:type="auto"/>
            <w:vAlign w:val="center"/>
            <w:hideMark/>
          </w:tcPr>
          <w:p w14:paraId="1DABB0F9" w14:textId="77777777" w:rsidR="00E53F49" w:rsidRPr="00E53F49" w:rsidRDefault="00E53F49" w:rsidP="00F41E4B">
            <w:pPr>
              <w:rPr>
                <w:szCs w:val="22"/>
              </w:rPr>
            </w:pPr>
            <w:r w:rsidRPr="00E53F49">
              <w:rPr>
                <w:szCs w:val="22"/>
              </w:rPr>
              <w:t>X</w:t>
            </w:r>
          </w:p>
        </w:tc>
        <w:tc>
          <w:tcPr>
            <w:tcW w:w="0" w:type="auto"/>
            <w:vAlign w:val="center"/>
            <w:hideMark/>
          </w:tcPr>
          <w:p w14:paraId="5EB0F235" w14:textId="77777777" w:rsidR="00E53F49" w:rsidRPr="00E53F49" w:rsidRDefault="00E53F49" w:rsidP="00F41E4B">
            <w:pPr>
              <w:rPr>
                <w:szCs w:val="22"/>
              </w:rPr>
            </w:pPr>
            <w:r w:rsidRPr="00E53F49">
              <w:rPr>
                <w:szCs w:val="22"/>
              </w:rPr>
              <w:t>X</w:t>
            </w:r>
          </w:p>
        </w:tc>
        <w:tc>
          <w:tcPr>
            <w:tcW w:w="0" w:type="auto"/>
            <w:vAlign w:val="center"/>
            <w:hideMark/>
          </w:tcPr>
          <w:p w14:paraId="4548CC78" w14:textId="77777777" w:rsidR="00E53F49" w:rsidRPr="00E53F49" w:rsidRDefault="00E53F49" w:rsidP="00F41E4B">
            <w:pPr>
              <w:rPr>
                <w:szCs w:val="22"/>
              </w:rPr>
            </w:pPr>
            <w:r w:rsidRPr="00E53F49">
              <w:rPr>
                <w:szCs w:val="22"/>
              </w:rPr>
              <w:t>X</w:t>
            </w:r>
          </w:p>
        </w:tc>
        <w:tc>
          <w:tcPr>
            <w:tcW w:w="0" w:type="auto"/>
            <w:vAlign w:val="center"/>
            <w:hideMark/>
          </w:tcPr>
          <w:p w14:paraId="14D9030B" w14:textId="77777777" w:rsidR="00E53F49" w:rsidRPr="00E53F49" w:rsidRDefault="00E53F49" w:rsidP="00F41E4B">
            <w:pPr>
              <w:rPr>
                <w:szCs w:val="22"/>
              </w:rPr>
            </w:pPr>
            <w:r w:rsidRPr="00E53F49">
              <w:rPr>
                <w:szCs w:val="22"/>
              </w:rPr>
              <w:t>X</w:t>
            </w:r>
          </w:p>
        </w:tc>
        <w:tc>
          <w:tcPr>
            <w:tcW w:w="0" w:type="auto"/>
            <w:vAlign w:val="center"/>
            <w:hideMark/>
          </w:tcPr>
          <w:p w14:paraId="6456829A" w14:textId="77777777" w:rsidR="00E53F49" w:rsidRPr="00E53F49" w:rsidRDefault="00E53F49" w:rsidP="00F41E4B">
            <w:pPr>
              <w:rPr>
                <w:szCs w:val="22"/>
              </w:rPr>
            </w:pPr>
            <w:r w:rsidRPr="00E53F49">
              <w:rPr>
                <w:szCs w:val="22"/>
              </w:rPr>
              <w:t>X</w:t>
            </w:r>
          </w:p>
        </w:tc>
        <w:tc>
          <w:tcPr>
            <w:tcW w:w="0" w:type="auto"/>
            <w:vAlign w:val="center"/>
            <w:hideMark/>
          </w:tcPr>
          <w:p w14:paraId="65DD4454" w14:textId="77777777" w:rsidR="00E53F49" w:rsidRPr="00E53F49" w:rsidRDefault="00E53F49" w:rsidP="00F41E4B">
            <w:pPr>
              <w:rPr>
                <w:szCs w:val="22"/>
              </w:rPr>
            </w:pPr>
            <w:r w:rsidRPr="00E53F49">
              <w:rPr>
                <w:szCs w:val="22"/>
              </w:rPr>
              <w:t>X</w:t>
            </w:r>
          </w:p>
        </w:tc>
        <w:tc>
          <w:tcPr>
            <w:tcW w:w="0" w:type="auto"/>
            <w:vAlign w:val="center"/>
            <w:hideMark/>
          </w:tcPr>
          <w:p w14:paraId="74934A6A" w14:textId="77777777" w:rsidR="00E53F49" w:rsidRPr="00E53F49" w:rsidRDefault="00E53F49" w:rsidP="00F41E4B">
            <w:pPr>
              <w:rPr>
                <w:szCs w:val="22"/>
              </w:rPr>
            </w:pPr>
            <w:r w:rsidRPr="00E53F49">
              <w:rPr>
                <w:szCs w:val="22"/>
              </w:rPr>
              <w:t xml:space="preserve">X </w:t>
            </w:r>
          </w:p>
        </w:tc>
      </w:tr>
      <w:tr w:rsidR="00E53F49" w:rsidRPr="00E53F49" w14:paraId="2AD61BA1" w14:textId="77777777" w:rsidTr="00F41E4B">
        <w:trPr>
          <w:tblCellSpacing w:w="15" w:type="dxa"/>
        </w:trPr>
        <w:tc>
          <w:tcPr>
            <w:tcW w:w="0" w:type="auto"/>
            <w:vAlign w:val="center"/>
            <w:hideMark/>
          </w:tcPr>
          <w:p w14:paraId="39D267EE" w14:textId="77777777" w:rsidR="00E53F49" w:rsidRPr="00E53F49" w:rsidRDefault="00E53F49" w:rsidP="00F41E4B">
            <w:pPr>
              <w:rPr>
                <w:szCs w:val="22"/>
              </w:rPr>
            </w:pPr>
            <w:r w:rsidRPr="00E53F49">
              <w:rPr>
                <w:szCs w:val="22"/>
              </w:rPr>
              <w:t xml:space="preserve">AAA New Residential Wood Heaters </w:t>
            </w:r>
          </w:p>
        </w:tc>
        <w:tc>
          <w:tcPr>
            <w:tcW w:w="0" w:type="auto"/>
            <w:vAlign w:val="center"/>
            <w:hideMark/>
          </w:tcPr>
          <w:p w14:paraId="57E9F01F" w14:textId="77777777" w:rsidR="00E53F49" w:rsidRPr="00E53F49" w:rsidRDefault="00E53F49" w:rsidP="00F41E4B">
            <w:pPr>
              <w:rPr>
                <w:szCs w:val="22"/>
              </w:rPr>
            </w:pPr>
          </w:p>
        </w:tc>
        <w:tc>
          <w:tcPr>
            <w:tcW w:w="0" w:type="auto"/>
            <w:vAlign w:val="center"/>
            <w:hideMark/>
          </w:tcPr>
          <w:p w14:paraId="44ADCD39" w14:textId="77777777" w:rsidR="00E53F49" w:rsidRPr="00E53F49" w:rsidRDefault="00E53F49" w:rsidP="00F41E4B">
            <w:pPr>
              <w:rPr>
                <w:szCs w:val="22"/>
              </w:rPr>
            </w:pPr>
          </w:p>
        </w:tc>
        <w:tc>
          <w:tcPr>
            <w:tcW w:w="0" w:type="auto"/>
            <w:vAlign w:val="center"/>
            <w:hideMark/>
          </w:tcPr>
          <w:p w14:paraId="5AA6D620" w14:textId="77777777" w:rsidR="00E53F49" w:rsidRPr="00E53F49" w:rsidRDefault="00E53F49" w:rsidP="00F41E4B">
            <w:pPr>
              <w:rPr>
                <w:szCs w:val="22"/>
              </w:rPr>
            </w:pPr>
          </w:p>
        </w:tc>
        <w:tc>
          <w:tcPr>
            <w:tcW w:w="0" w:type="auto"/>
            <w:vAlign w:val="center"/>
            <w:hideMark/>
          </w:tcPr>
          <w:p w14:paraId="4D718255" w14:textId="77777777" w:rsidR="00E53F49" w:rsidRPr="00E53F49" w:rsidRDefault="00E53F49" w:rsidP="00F41E4B">
            <w:pPr>
              <w:rPr>
                <w:szCs w:val="22"/>
              </w:rPr>
            </w:pPr>
          </w:p>
        </w:tc>
        <w:tc>
          <w:tcPr>
            <w:tcW w:w="0" w:type="auto"/>
            <w:vAlign w:val="center"/>
            <w:hideMark/>
          </w:tcPr>
          <w:p w14:paraId="16A1E89F" w14:textId="77777777" w:rsidR="00E53F49" w:rsidRPr="00E53F49" w:rsidRDefault="00E53F49" w:rsidP="00F41E4B">
            <w:pPr>
              <w:rPr>
                <w:szCs w:val="22"/>
              </w:rPr>
            </w:pPr>
          </w:p>
        </w:tc>
        <w:tc>
          <w:tcPr>
            <w:tcW w:w="0" w:type="auto"/>
            <w:vAlign w:val="center"/>
            <w:hideMark/>
          </w:tcPr>
          <w:p w14:paraId="5C65EB42" w14:textId="77777777" w:rsidR="00E53F49" w:rsidRPr="00E53F49" w:rsidRDefault="00E53F49" w:rsidP="00F41E4B">
            <w:pPr>
              <w:rPr>
                <w:szCs w:val="22"/>
              </w:rPr>
            </w:pPr>
          </w:p>
        </w:tc>
        <w:tc>
          <w:tcPr>
            <w:tcW w:w="0" w:type="auto"/>
            <w:vAlign w:val="center"/>
            <w:hideMark/>
          </w:tcPr>
          <w:p w14:paraId="4CFF3877" w14:textId="77777777" w:rsidR="00E53F49" w:rsidRPr="00E53F49" w:rsidRDefault="00E53F49" w:rsidP="00F41E4B">
            <w:pPr>
              <w:rPr>
                <w:szCs w:val="22"/>
              </w:rPr>
            </w:pPr>
          </w:p>
        </w:tc>
        <w:tc>
          <w:tcPr>
            <w:tcW w:w="0" w:type="auto"/>
            <w:vAlign w:val="center"/>
            <w:hideMark/>
          </w:tcPr>
          <w:p w14:paraId="7625FFE0" w14:textId="77777777" w:rsidR="00E53F49" w:rsidRPr="00E53F49" w:rsidRDefault="00E53F49" w:rsidP="00F41E4B">
            <w:pPr>
              <w:rPr>
                <w:szCs w:val="22"/>
              </w:rPr>
            </w:pPr>
          </w:p>
        </w:tc>
      </w:tr>
      <w:tr w:rsidR="00E53F49" w:rsidRPr="00E53F49" w14:paraId="2CF45AA9" w14:textId="77777777" w:rsidTr="00F41E4B">
        <w:trPr>
          <w:tblCellSpacing w:w="15" w:type="dxa"/>
        </w:trPr>
        <w:tc>
          <w:tcPr>
            <w:tcW w:w="0" w:type="auto"/>
            <w:vAlign w:val="center"/>
            <w:hideMark/>
          </w:tcPr>
          <w:p w14:paraId="72EEAEA6" w14:textId="77777777" w:rsidR="00E53F49" w:rsidRPr="00E53F49" w:rsidRDefault="00E53F49" w:rsidP="00F41E4B">
            <w:pPr>
              <w:rPr>
                <w:szCs w:val="22"/>
              </w:rPr>
            </w:pPr>
            <w:r w:rsidRPr="00E53F49">
              <w:rPr>
                <w:szCs w:val="22"/>
              </w:rPr>
              <w:t>BBB Rubber Tire Manufacturing Industry</w:t>
            </w:r>
          </w:p>
        </w:tc>
        <w:tc>
          <w:tcPr>
            <w:tcW w:w="0" w:type="auto"/>
            <w:vAlign w:val="center"/>
            <w:hideMark/>
          </w:tcPr>
          <w:p w14:paraId="49AF1B3A" w14:textId="77777777" w:rsidR="00E53F49" w:rsidRPr="00E53F49" w:rsidRDefault="00E53F49" w:rsidP="00F41E4B">
            <w:pPr>
              <w:rPr>
                <w:szCs w:val="22"/>
              </w:rPr>
            </w:pPr>
            <w:r w:rsidRPr="00E53F49">
              <w:rPr>
                <w:szCs w:val="22"/>
              </w:rPr>
              <w:t>X</w:t>
            </w:r>
          </w:p>
        </w:tc>
        <w:tc>
          <w:tcPr>
            <w:tcW w:w="0" w:type="auto"/>
            <w:vAlign w:val="center"/>
            <w:hideMark/>
          </w:tcPr>
          <w:p w14:paraId="5DB462E6" w14:textId="77777777" w:rsidR="00E53F49" w:rsidRPr="00E53F49" w:rsidRDefault="00E53F49" w:rsidP="00F41E4B">
            <w:pPr>
              <w:rPr>
                <w:szCs w:val="22"/>
              </w:rPr>
            </w:pPr>
            <w:r w:rsidRPr="00E53F49">
              <w:rPr>
                <w:szCs w:val="22"/>
              </w:rPr>
              <w:t>X</w:t>
            </w:r>
          </w:p>
        </w:tc>
        <w:tc>
          <w:tcPr>
            <w:tcW w:w="0" w:type="auto"/>
            <w:vAlign w:val="center"/>
            <w:hideMark/>
          </w:tcPr>
          <w:p w14:paraId="6C4301CB" w14:textId="77777777" w:rsidR="00E53F49" w:rsidRPr="00E53F49" w:rsidRDefault="00E53F49" w:rsidP="00F41E4B">
            <w:pPr>
              <w:rPr>
                <w:szCs w:val="22"/>
              </w:rPr>
            </w:pPr>
            <w:r w:rsidRPr="00E53F49">
              <w:rPr>
                <w:szCs w:val="22"/>
              </w:rPr>
              <w:t>X</w:t>
            </w:r>
          </w:p>
        </w:tc>
        <w:tc>
          <w:tcPr>
            <w:tcW w:w="0" w:type="auto"/>
            <w:vAlign w:val="center"/>
            <w:hideMark/>
          </w:tcPr>
          <w:p w14:paraId="61A8CCB1" w14:textId="77777777" w:rsidR="00E53F49" w:rsidRPr="00E53F49" w:rsidRDefault="00E53F49" w:rsidP="00F41E4B">
            <w:pPr>
              <w:rPr>
                <w:szCs w:val="22"/>
              </w:rPr>
            </w:pPr>
            <w:r w:rsidRPr="00E53F49">
              <w:rPr>
                <w:szCs w:val="22"/>
              </w:rPr>
              <w:t>X</w:t>
            </w:r>
          </w:p>
        </w:tc>
        <w:tc>
          <w:tcPr>
            <w:tcW w:w="0" w:type="auto"/>
            <w:vAlign w:val="center"/>
            <w:hideMark/>
          </w:tcPr>
          <w:p w14:paraId="23C19D8F" w14:textId="77777777" w:rsidR="00E53F49" w:rsidRPr="00E53F49" w:rsidRDefault="00E53F49" w:rsidP="00F41E4B">
            <w:pPr>
              <w:rPr>
                <w:szCs w:val="22"/>
              </w:rPr>
            </w:pPr>
            <w:r w:rsidRPr="00E53F49">
              <w:rPr>
                <w:szCs w:val="22"/>
              </w:rPr>
              <w:t>X</w:t>
            </w:r>
          </w:p>
        </w:tc>
        <w:tc>
          <w:tcPr>
            <w:tcW w:w="0" w:type="auto"/>
            <w:vAlign w:val="center"/>
            <w:hideMark/>
          </w:tcPr>
          <w:p w14:paraId="55C64912" w14:textId="77777777" w:rsidR="00E53F49" w:rsidRPr="00E53F49" w:rsidRDefault="00E53F49" w:rsidP="00F41E4B">
            <w:pPr>
              <w:rPr>
                <w:szCs w:val="22"/>
              </w:rPr>
            </w:pPr>
            <w:r w:rsidRPr="00E53F49">
              <w:rPr>
                <w:szCs w:val="22"/>
              </w:rPr>
              <w:t>X</w:t>
            </w:r>
          </w:p>
        </w:tc>
        <w:tc>
          <w:tcPr>
            <w:tcW w:w="0" w:type="auto"/>
            <w:vAlign w:val="center"/>
            <w:hideMark/>
          </w:tcPr>
          <w:p w14:paraId="32EE1460" w14:textId="77777777" w:rsidR="00E53F49" w:rsidRPr="00E53F49" w:rsidRDefault="00E53F49" w:rsidP="00F41E4B">
            <w:pPr>
              <w:rPr>
                <w:szCs w:val="22"/>
              </w:rPr>
            </w:pPr>
            <w:r w:rsidRPr="00E53F49">
              <w:rPr>
                <w:szCs w:val="22"/>
              </w:rPr>
              <w:t>X</w:t>
            </w:r>
          </w:p>
        </w:tc>
        <w:tc>
          <w:tcPr>
            <w:tcW w:w="0" w:type="auto"/>
            <w:vAlign w:val="center"/>
            <w:hideMark/>
          </w:tcPr>
          <w:p w14:paraId="729082BC" w14:textId="77777777" w:rsidR="00E53F49" w:rsidRPr="00E53F49" w:rsidRDefault="00E53F49" w:rsidP="00F41E4B">
            <w:pPr>
              <w:rPr>
                <w:szCs w:val="22"/>
              </w:rPr>
            </w:pPr>
            <w:r w:rsidRPr="00E53F49">
              <w:rPr>
                <w:szCs w:val="22"/>
              </w:rPr>
              <w:t xml:space="preserve">X </w:t>
            </w:r>
          </w:p>
        </w:tc>
      </w:tr>
      <w:tr w:rsidR="00E53F49" w:rsidRPr="00E53F49" w14:paraId="16B8C334" w14:textId="77777777" w:rsidTr="00F41E4B">
        <w:trPr>
          <w:tblCellSpacing w:w="15" w:type="dxa"/>
        </w:trPr>
        <w:tc>
          <w:tcPr>
            <w:tcW w:w="0" w:type="auto"/>
            <w:vAlign w:val="center"/>
            <w:hideMark/>
          </w:tcPr>
          <w:p w14:paraId="3546E2AE" w14:textId="77777777" w:rsidR="00E53F49" w:rsidRPr="00E53F49" w:rsidRDefault="00E53F49" w:rsidP="00F41E4B">
            <w:pPr>
              <w:rPr>
                <w:szCs w:val="22"/>
              </w:rPr>
            </w:pPr>
            <w:r w:rsidRPr="00E53F49">
              <w:rPr>
                <w:szCs w:val="22"/>
              </w:rPr>
              <w:t>DDD VOC Emissions from Polymer Manufacturing Industry</w:t>
            </w:r>
          </w:p>
        </w:tc>
        <w:tc>
          <w:tcPr>
            <w:tcW w:w="0" w:type="auto"/>
            <w:vAlign w:val="center"/>
            <w:hideMark/>
          </w:tcPr>
          <w:p w14:paraId="7B730C84" w14:textId="77777777" w:rsidR="00E53F49" w:rsidRPr="00E53F49" w:rsidRDefault="00E53F49" w:rsidP="00F41E4B">
            <w:pPr>
              <w:rPr>
                <w:szCs w:val="22"/>
              </w:rPr>
            </w:pPr>
            <w:r w:rsidRPr="00E53F49">
              <w:rPr>
                <w:szCs w:val="22"/>
              </w:rPr>
              <w:t>X</w:t>
            </w:r>
          </w:p>
        </w:tc>
        <w:tc>
          <w:tcPr>
            <w:tcW w:w="0" w:type="auto"/>
            <w:vAlign w:val="center"/>
            <w:hideMark/>
          </w:tcPr>
          <w:p w14:paraId="07B425F5" w14:textId="77777777" w:rsidR="00E53F49" w:rsidRPr="00E53F49" w:rsidRDefault="00E53F49" w:rsidP="00F41E4B">
            <w:pPr>
              <w:rPr>
                <w:szCs w:val="22"/>
              </w:rPr>
            </w:pPr>
            <w:r w:rsidRPr="00E53F49">
              <w:rPr>
                <w:szCs w:val="22"/>
              </w:rPr>
              <w:t>X</w:t>
            </w:r>
          </w:p>
        </w:tc>
        <w:tc>
          <w:tcPr>
            <w:tcW w:w="0" w:type="auto"/>
            <w:vAlign w:val="center"/>
            <w:hideMark/>
          </w:tcPr>
          <w:p w14:paraId="2520E12D" w14:textId="77777777" w:rsidR="00E53F49" w:rsidRPr="00E53F49" w:rsidRDefault="00E53F49" w:rsidP="00F41E4B">
            <w:pPr>
              <w:rPr>
                <w:szCs w:val="22"/>
              </w:rPr>
            </w:pPr>
            <w:r w:rsidRPr="00E53F49">
              <w:rPr>
                <w:szCs w:val="22"/>
              </w:rPr>
              <w:t>X</w:t>
            </w:r>
          </w:p>
        </w:tc>
        <w:tc>
          <w:tcPr>
            <w:tcW w:w="0" w:type="auto"/>
            <w:vAlign w:val="center"/>
            <w:hideMark/>
          </w:tcPr>
          <w:p w14:paraId="796B4586" w14:textId="77777777" w:rsidR="00E53F49" w:rsidRPr="00E53F49" w:rsidRDefault="00E53F49" w:rsidP="00F41E4B">
            <w:pPr>
              <w:rPr>
                <w:szCs w:val="22"/>
              </w:rPr>
            </w:pPr>
            <w:r w:rsidRPr="00E53F49">
              <w:rPr>
                <w:szCs w:val="22"/>
              </w:rPr>
              <w:t>X</w:t>
            </w:r>
          </w:p>
        </w:tc>
        <w:tc>
          <w:tcPr>
            <w:tcW w:w="0" w:type="auto"/>
            <w:vAlign w:val="center"/>
            <w:hideMark/>
          </w:tcPr>
          <w:p w14:paraId="23571F24" w14:textId="77777777" w:rsidR="00E53F49" w:rsidRPr="00E53F49" w:rsidRDefault="00E53F49" w:rsidP="00F41E4B">
            <w:pPr>
              <w:rPr>
                <w:szCs w:val="22"/>
              </w:rPr>
            </w:pPr>
            <w:r w:rsidRPr="00E53F49">
              <w:rPr>
                <w:szCs w:val="22"/>
              </w:rPr>
              <w:t>X</w:t>
            </w:r>
          </w:p>
        </w:tc>
        <w:tc>
          <w:tcPr>
            <w:tcW w:w="0" w:type="auto"/>
            <w:vAlign w:val="center"/>
            <w:hideMark/>
          </w:tcPr>
          <w:p w14:paraId="60526C7C" w14:textId="77777777" w:rsidR="00E53F49" w:rsidRPr="00E53F49" w:rsidRDefault="00E53F49" w:rsidP="00F41E4B">
            <w:pPr>
              <w:rPr>
                <w:szCs w:val="22"/>
              </w:rPr>
            </w:pPr>
            <w:r w:rsidRPr="00E53F49">
              <w:rPr>
                <w:szCs w:val="22"/>
              </w:rPr>
              <w:t>X</w:t>
            </w:r>
          </w:p>
        </w:tc>
        <w:tc>
          <w:tcPr>
            <w:tcW w:w="0" w:type="auto"/>
            <w:vAlign w:val="center"/>
            <w:hideMark/>
          </w:tcPr>
          <w:p w14:paraId="5518CB07" w14:textId="77777777" w:rsidR="00E53F49" w:rsidRPr="00E53F49" w:rsidRDefault="00E53F49" w:rsidP="00F41E4B">
            <w:pPr>
              <w:rPr>
                <w:szCs w:val="22"/>
              </w:rPr>
            </w:pPr>
            <w:r w:rsidRPr="00E53F49">
              <w:rPr>
                <w:szCs w:val="22"/>
              </w:rPr>
              <w:t>X</w:t>
            </w:r>
          </w:p>
        </w:tc>
        <w:tc>
          <w:tcPr>
            <w:tcW w:w="0" w:type="auto"/>
            <w:vAlign w:val="center"/>
            <w:hideMark/>
          </w:tcPr>
          <w:p w14:paraId="3331C0A8" w14:textId="77777777" w:rsidR="00E53F49" w:rsidRPr="00E53F49" w:rsidRDefault="00E53F49" w:rsidP="00F41E4B">
            <w:pPr>
              <w:rPr>
                <w:szCs w:val="22"/>
              </w:rPr>
            </w:pPr>
            <w:r w:rsidRPr="00E53F49">
              <w:rPr>
                <w:szCs w:val="22"/>
              </w:rPr>
              <w:t xml:space="preserve">X </w:t>
            </w:r>
          </w:p>
        </w:tc>
      </w:tr>
      <w:tr w:rsidR="00E53F49" w:rsidRPr="00E53F49" w14:paraId="1667575F" w14:textId="77777777" w:rsidTr="00F41E4B">
        <w:trPr>
          <w:tblCellSpacing w:w="15" w:type="dxa"/>
        </w:trPr>
        <w:tc>
          <w:tcPr>
            <w:tcW w:w="0" w:type="auto"/>
            <w:vAlign w:val="center"/>
            <w:hideMark/>
          </w:tcPr>
          <w:p w14:paraId="49255105" w14:textId="77777777" w:rsidR="00E53F49" w:rsidRPr="00E53F49" w:rsidRDefault="00E53F49" w:rsidP="00F41E4B">
            <w:pPr>
              <w:rPr>
                <w:szCs w:val="22"/>
              </w:rPr>
            </w:pPr>
            <w:r w:rsidRPr="00E53F49">
              <w:rPr>
                <w:szCs w:val="22"/>
              </w:rPr>
              <w:t>FFF Flexible Vinyl and Urethane Coating and Printing</w:t>
            </w:r>
          </w:p>
        </w:tc>
        <w:tc>
          <w:tcPr>
            <w:tcW w:w="0" w:type="auto"/>
            <w:vAlign w:val="center"/>
            <w:hideMark/>
          </w:tcPr>
          <w:p w14:paraId="37A21052" w14:textId="77777777" w:rsidR="00E53F49" w:rsidRPr="00E53F49" w:rsidRDefault="00E53F49" w:rsidP="00F41E4B">
            <w:pPr>
              <w:rPr>
                <w:szCs w:val="22"/>
              </w:rPr>
            </w:pPr>
            <w:r w:rsidRPr="00E53F49">
              <w:rPr>
                <w:szCs w:val="22"/>
              </w:rPr>
              <w:t>X</w:t>
            </w:r>
          </w:p>
        </w:tc>
        <w:tc>
          <w:tcPr>
            <w:tcW w:w="0" w:type="auto"/>
            <w:vAlign w:val="center"/>
            <w:hideMark/>
          </w:tcPr>
          <w:p w14:paraId="5F58FC05" w14:textId="77777777" w:rsidR="00E53F49" w:rsidRPr="00E53F49" w:rsidRDefault="00E53F49" w:rsidP="00F41E4B">
            <w:pPr>
              <w:rPr>
                <w:szCs w:val="22"/>
              </w:rPr>
            </w:pPr>
            <w:r w:rsidRPr="00E53F49">
              <w:rPr>
                <w:szCs w:val="22"/>
              </w:rPr>
              <w:t>X</w:t>
            </w:r>
          </w:p>
        </w:tc>
        <w:tc>
          <w:tcPr>
            <w:tcW w:w="0" w:type="auto"/>
            <w:vAlign w:val="center"/>
            <w:hideMark/>
          </w:tcPr>
          <w:p w14:paraId="73C92AAC" w14:textId="77777777" w:rsidR="00E53F49" w:rsidRPr="00E53F49" w:rsidRDefault="00E53F49" w:rsidP="00F41E4B">
            <w:pPr>
              <w:rPr>
                <w:szCs w:val="22"/>
              </w:rPr>
            </w:pPr>
            <w:r w:rsidRPr="00E53F49">
              <w:rPr>
                <w:szCs w:val="22"/>
              </w:rPr>
              <w:t>X</w:t>
            </w:r>
          </w:p>
        </w:tc>
        <w:tc>
          <w:tcPr>
            <w:tcW w:w="0" w:type="auto"/>
            <w:vAlign w:val="center"/>
            <w:hideMark/>
          </w:tcPr>
          <w:p w14:paraId="0777070B" w14:textId="77777777" w:rsidR="00E53F49" w:rsidRPr="00E53F49" w:rsidRDefault="00E53F49" w:rsidP="00F41E4B">
            <w:pPr>
              <w:rPr>
                <w:szCs w:val="22"/>
              </w:rPr>
            </w:pPr>
            <w:r w:rsidRPr="00E53F49">
              <w:rPr>
                <w:szCs w:val="22"/>
              </w:rPr>
              <w:t>X</w:t>
            </w:r>
          </w:p>
        </w:tc>
        <w:tc>
          <w:tcPr>
            <w:tcW w:w="0" w:type="auto"/>
            <w:vAlign w:val="center"/>
            <w:hideMark/>
          </w:tcPr>
          <w:p w14:paraId="7C55DC87" w14:textId="77777777" w:rsidR="00E53F49" w:rsidRPr="00E53F49" w:rsidRDefault="00E53F49" w:rsidP="00F41E4B">
            <w:pPr>
              <w:rPr>
                <w:szCs w:val="22"/>
              </w:rPr>
            </w:pPr>
            <w:r w:rsidRPr="00E53F49">
              <w:rPr>
                <w:szCs w:val="22"/>
              </w:rPr>
              <w:t>X</w:t>
            </w:r>
          </w:p>
        </w:tc>
        <w:tc>
          <w:tcPr>
            <w:tcW w:w="0" w:type="auto"/>
            <w:vAlign w:val="center"/>
            <w:hideMark/>
          </w:tcPr>
          <w:p w14:paraId="04FA1557" w14:textId="77777777" w:rsidR="00E53F49" w:rsidRPr="00E53F49" w:rsidRDefault="00E53F49" w:rsidP="00F41E4B">
            <w:pPr>
              <w:rPr>
                <w:szCs w:val="22"/>
              </w:rPr>
            </w:pPr>
            <w:r w:rsidRPr="00E53F49">
              <w:rPr>
                <w:szCs w:val="22"/>
              </w:rPr>
              <w:t>X</w:t>
            </w:r>
          </w:p>
        </w:tc>
        <w:tc>
          <w:tcPr>
            <w:tcW w:w="0" w:type="auto"/>
            <w:vAlign w:val="center"/>
            <w:hideMark/>
          </w:tcPr>
          <w:p w14:paraId="09116C79" w14:textId="77777777" w:rsidR="00E53F49" w:rsidRPr="00E53F49" w:rsidRDefault="00E53F49" w:rsidP="00F41E4B">
            <w:pPr>
              <w:rPr>
                <w:szCs w:val="22"/>
              </w:rPr>
            </w:pPr>
            <w:r w:rsidRPr="00E53F49">
              <w:rPr>
                <w:szCs w:val="22"/>
              </w:rPr>
              <w:t>X</w:t>
            </w:r>
          </w:p>
        </w:tc>
        <w:tc>
          <w:tcPr>
            <w:tcW w:w="0" w:type="auto"/>
            <w:vAlign w:val="center"/>
            <w:hideMark/>
          </w:tcPr>
          <w:p w14:paraId="7C7B0478" w14:textId="77777777" w:rsidR="00E53F49" w:rsidRPr="00E53F49" w:rsidRDefault="00E53F49" w:rsidP="00F41E4B">
            <w:pPr>
              <w:rPr>
                <w:szCs w:val="22"/>
              </w:rPr>
            </w:pPr>
            <w:r w:rsidRPr="00E53F49">
              <w:rPr>
                <w:szCs w:val="22"/>
              </w:rPr>
              <w:t xml:space="preserve">X </w:t>
            </w:r>
          </w:p>
        </w:tc>
      </w:tr>
      <w:tr w:rsidR="00E53F49" w:rsidRPr="00E53F49" w14:paraId="29C73DFC" w14:textId="77777777" w:rsidTr="00F41E4B">
        <w:trPr>
          <w:tblCellSpacing w:w="15" w:type="dxa"/>
        </w:trPr>
        <w:tc>
          <w:tcPr>
            <w:tcW w:w="0" w:type="auto"/>
            <w:vAlign w:val="center"/>
            <w:hideMark/>
          </w:tcPr>
          <w:p w14:paraId="158FA105" w14:textId="77777777" w:rsidR="00E53F49" w:rsidRPr="00E53F49" w:rsidRDefault="00E53F49" w:rsidP="00F41E4B">
            <w:pPr>
              <w:rPr>
                <w:szCs w:val="22"/>
              </w:rPr>
            </w:pPr>
            <w:r w:rsidRPr="00E53F49">
              <w:rPr>
                <w:szCs w:val="22"/>
              </w:rPr>
              <w:t>GGG Equipment Leaks of VOC in Petroleum Refineries</w:t>
            </w:r>
          </w:p>
        </w:tc>
        <w:tc>
          <w:tcPr>
            <w:tcW w:w="0" w:type="auto"/>
            <w:vAlign w:val="center"/>
            <w:hideMark/>
          </w:tcPr>
          <w:p w14:paraId="4220F78F" w14:textId="77777777" w:rsidR="00E53F49" w:rsidRPr="00E53F49" w:rsidRDefault="00E53F49" w:rsidP="00F41E4B">
            <w:pPr>
              <w:rPr>
                <w:szCs w:val="22"/>
              </w:rPr>
            </w:pPr>
            <w:r w:rsidRPr="00E53F49">
              <w:rPr>
                <w:szCs w:val="22"/>
              </w:rPr>
              <w:t>X</w:t>
            </w:r>
          </w:p>
        </w:tc>
        <w:tc>
          <w:tcPr>
            <w:tcW w:w="0" w:type="auto"/>
            <w:vAlign w:val="center"/>
            <w:hideMark/>
          </w:tcPr>
          <w:p w14:paraId="05C61261" w14:textId="77777777" w:rsidR="00E53F49" w:rsidRPr="00E53F49" w:rsidRDefault="00E53F49" w:rsidP="00F41E4B">
            <w:pPr>
              <w:rPr>
                <w:szCs w:val="22"/>
              </w:rPr>
            </w:pPr>
            <w:r w:rsidRPr="00E53F49">
              <w:rPr>
                <w:szCs w:val="22"/>
              </w:rPr>
              <w:t>X</w:t>
            </w:r>
          </w:p>
        </w:tc>
        <w:tc>
          <w:tcPr>
            <w:tcW w:w="0" w:type="auto"/>
            <w:vAlign w:val="center"/>
            <w:hideMark/>
          </w:tcPr>
          <w:p w14:paraId="1ABBB628" w14:textId="77777777" w:rsidR="00E53F49" w:rsidRPr="00E53F49" w:rsidRDefault="00E53F49" w:rsidP="00F41E4B">
            <w:pPr>
              <w:rPr>
                <w:szCs w:val="22"/>
              </w:rPr>
            </w:pPr>
            <w:r w:rsidRPr="00E53F49">
              <w:rPr>
                <w:szCs w:val="22"/>
              </w:rPr>
              <w:t>X</w:t>
            </w:r>
          </w:p>
        </w:tc>
        <w:tc>
          <w:tcPr>
            <w:tcW w:w="0" w:type="auto"/>
            <w:vAlign w:val="center"/>
            <w:hideMark/>
          </w:tcPr>
          <w:p w14:paraId="2E47E8BC" w14:textId="77777777" w:rsidR="00E53F49" w:rsidRPr="00E53F49" w:rsidRDefault="00E53F49" w:rsidP="00F41E4B">
            <w:pPr>
              <w:rPr>
                <w:szCs w:val="22"/>
              </w:rPr>
            </w:pPr>
            <w:r w:rsidRPr="00E53F49">
              <w:rPr>
                <w:szCs w:val="22"/>
              </w:rPr>
              <w:t>X</w:t>
            </w:r>
          </w:p>
        </w:tc>
        <w:tc>
          <w:tcPr>
            <w:tcW w:w="0" w:type="auto"/>
            <w:vAlign w:val="center"/>
            <w:hideMark/>
          </w:tcPr>
          <w:p w14:paraId="17B843B9" w14:textId="77777777" w:rsidR="00E53F49" w:rsidRPr="00E53F49" w:rsidRDefault="00E53F49" w:rsidP="00F41E4B">
            <w:pPr>
              <w:rPr>
                <w:szCs w:val="22"/>
              </w:rPr>
            </w:pPr>
            <w:r w:rsidRPr="00E53F49">
              <w:rPr>
                <w:szCs w:val="22"/>
              </w:rPr>
              <w:t>X</w:t>
            </w:r>
          </w:p>
        </w:tc>
        <w:tc>
          <w:tcPr>
            <w:tcW w:w="0" w:type="auto"/>
            <w:vAlign w:val="center"/>
            <w:hideMark/>
          </w:tcPr>
          <w:p w14:paraId="130AD85E" w14:textId="77777777" w:rsidR="00E53F49" w:rsidRPr="00E53F49" w:rsidRDefault="00E53F49" w:rsidP="00F41E4B">
            <w:pPr>
              <w:rPr>
                <w:szCs w:val="22"/>
              </w:rPr>
            </w:pPr>
            <w:r w:rsidRPr="00E53F49">
              <w:rPr>
                <w:szCs w:val="22"/>
              </w:rPr>
              <w:t>X</w:t>
            </w:r>
          </w:p>
        </w:tc>
        <w:tc>
          <w:tcPr>
            <w:tcW w:w="0" w:type="auto"/>
            <w:vAlign w:val="center"/>
            <w:hideMark/>
          </w:tcPr>
          <w:p w14:paraId="221B3E8E" w14:textId="77777777" w:rsidR="00E53F49" w:rsidRPr="00E53F49" w:rsidRDefault="00E53F49" w:rsidP="00F41E4B">
            <w:pPr>
              <w:rPr>
                <w:szCs w:val="22"/>
              </w:rPr>
            </w:pPr>
            <w:r w:rsidRPr="00E53F49">
              <w:rPr>
                <w:szCs w:val="22"/>
              </w:rPr>
              <w:t>X</w:t>
            </w:r>
          </w:p>
        </w:tc>
        <w:tc>
          <w:tcPr>
            <w:tcW w:w="0" w:type="auto"/>
            <w:vAlign w:val="center"/>
            <w:hideMark/>
          </w:tcPr>
          <w:p w14:paraId="0A3B8E1A" w14:textId="77777777" w:rsidR="00E53F49" w:rsidRPr="00E53F49" w:rsidRDefault="00E53F49" w:rsidP="00F41E4B">
            <w:pPr>
              <w:rPr>
                <w:szCs w:val="22"/>
              </w:rPr>
            </w:pPr>
            <w:r w:rsidRPr="00E53F49">
              <w:rPr>
                <w:szCs w:val="22"/>
              </w:rPr>
              <w:t xml:space="preserve">X </w:t>
            </w:r>
          </w:p>
        </w:tc>
      </w:tr>
      <w:tr w:rsidR="00E53F49" w:rsidRPr="00E53F49" w14:paraId="6EEED003" w14:textId="77777777" w:rsidTr="00F41E4B">
        <w:trPr>
          <w:tblCellSpacing w:w="15" w:type="dxa"/>
        </w:trPr>
        <w:tc>
          <w:tcPr>
            <w:tcW w:w="0" w:type="auto"/>
            <w:vAlign w:val="center"/>
            <w:hideMark/>
          </w:tcPr>
          <w:p w14:paraId="5BA1AB69" w14:textId="77777777" w:rsidR="00E53F49" w:rsidRPr="00E53F49" w:rsidRDefault="00E53F49" w:rsidP="00F41E4B">
            <w:pPr>
              <w:rPr>
                <w:szCs w:val="22"/>
              </w:rPr>
            </w:pPr>
            <w:r w:rsidRPr="00E53F49">
              <w:rPr>
                <w:szCs w:val="22"/>
              </w:rPr>
              <w:t>HHH Synthetic Fiber Production Facilities</w:t>
            </w:r>
          </w:p>
        </w:tc>
        <w:tc>
          <w:tcPr>
            <w:tcW w:w="0" w:type="auto"/>
            <w:vAlign w:val="center"/>
            <w:hideMark/>
          </w:tcPr>
          <w:p w14:paraId="6439C431" w14:textId="77777777" w:rsidR="00E53F49" w:rsidRPr="00E53F49" w:rsidRDefault="00E53F49" w:rsidP="00F41E4B">
            <w:pPr>
              <w:rPr>
                <w:szCs w:val="22"/>
              </w:rPr>
            </w:pPr>
            <w:r w:rsidRPr="00E53F49">
              <w:rPr>
                <w:szCs w:val="22"/>
              </w:rPr>
              <w:t>X</w:t>
            </w:r>
          </w:p>
        </w:tc>
        <w:tc>
          <w:tcPr>
            <w:tcW w:w="0" w:type="auto"/>
            <w:vAlign w:val="center"/>
            <w:hideMark/>
          </w:tcPr>
          <w:p w14:paraId="17287EF8" w14:textId="77777777" w:rsidR="00E53F49" w:rsidRPr="00E53F49" w:rsidRDefault="00E53F49" w:rsidP="00F41E4B">
            <w:pPr>
              <w:rPr>
                <w:szCs w:val="22"/>
              </w:rPr>
            </w:pPr>
            <w:r w:rsidRPr="00E53F49">
              <w:rPr>
                <w:szCs w:val="22"/>
              </w:rPr>
              <w:t>X</w:t>
            </w:r>
          </w:p>
        </w:tc>
        <w:tc>
          <w:tcPr>
            <w:tcW w:w="0" w:type="auto"/>
            <w:vAlign w:val="center"/>
            <w:hideMark/>
          </w:tcPr>
          <w:p w14:paraId="079BAA8B" w14:textId="77777777" w:rsidR="00E53F49" w:rsidRPr="00E53F49" w:rsidRDefault="00E53F49" w:rsidP="00F41E4B">
            <w:pPr>
              <w:rPr>
                <w:szCs w:val="22"/>
              </w:rPr>
            </w:pPr>
            <w:r w:rsidRPr="00E53F49">
              <w:rPr>
                <w:szCs w:val="22"/>
              </w:rPr>
              <w:t>X</w:t>
            </w:r>
          </w:p>
        </w:tc>
        <w:tc>
          <w:tcPr>
            <w:tcW w:w="0" w:type="auto"/>
            <w:vAlign w:val="center"/>
            <w:hideMark/>
          </w:tcPr>
          <w:p w14:paraId="79EA3DAE" w14:textId="77777777" w:rsidR="00E53F49" w:rsidRPr="00E53F49" w:rsidRDefault="00E53F49" w:rsidP="00F41E4B">
            <w:pPr>
              <w:rPr>
                <w:szCs w:val="22"/>
              </w:rPr>
            </w:pPr>
            <w:r w:rsidRPr="00E53F49">
              <w:rPr>
                <w:szCs w:val="22"/>
              </w:rPr>
              <w:t>X</w:t>
            </w:r>
          </w:p>
        </w:tc>
        <w:tc>
          <w:tcPr>
            <w:tcW w:w="0" w:type="auto"/>
            <w:vAlign w:val="center"/>
            <w:hideMark/>
          </w:tcPr>
          <w:p w14:paraId="2A4D3C57" w14:textId="77777777" w:rsidR="00E53F49" w:rsidRPr="00E53F49" w:rsidRDefault="00E53F49" w:rsidP="00F41E4B">
            <w:pPr>
              <w:rPr>
                <w:szCs w:val="22"/>
              </w:rPr>
            </w:pPr>
            <w:r w:rsidRPr="00E53F49">
              <w:rPr>
                <w:szCs w:val="22"/>
              </w:rPr>
              <w:t>X</w:t>
            </w:r>
          </w:p>
        </w:tc>
        <w:tc>
          <w:tcPr>
            <w:tcW w:w="0" w:type="auto"/>
            <w:vAlign w:val="center"/>
            <w:hideMark/>
          </w:tcPr>
          <w:p w14:paraId="7010A075" w14:textId="77777777" w:rsidR="00E53F49" w:rsidRPr="00E53F49" w:rsidRDefault="00E53F49" w:rsidP="00F41E4B">
            <w:pPr>
              <w:rPr>
                <w:szCs w:val="22"/>
              </w:rPr>
            </w:pPr>
            <w:r w:rsidRPr="00E53F49">
              <w:rPr>
                <w:szCs w:val="22"/>
              </w:rPr>
              <w:t>X</w:t>
            </w:r>
          </w:p>
        </w:tc>
        <w:tc>
          <w:tcPr>
            <w:tcW w:w="0" w:type="auto"/>
            <w:vAlign w:val="center"/>
            <w:hideMark/>
          </w:tcPr>
          <w:p w14:paraId="48E893F3" w14:textId="77777777" w:rsidR="00E53F49" w:rsidRPr="00E53F49" w:rsidRDefault="00E53F49" w:rsidP="00F41E4B">
            <w:pPr>
              <w:rPr>
                <w:szCs w:val="22"/>
              </w:rPr>
            </w:pPr>
            <w:r w:rsidRPr="00E53F49">
              <w:rPr>
                <w:szCs w:val="22"/>
              </w:rPr>
              <w:t>X</w:t>
            </w:r>
          </w:p>
        </w:tc>
        <w:tc>
          <w:tcPr>
            <w:tcW w:w="0" w:type="auto"/>
            <w:vAlign w:val="center"/>
            <w:hideMark/>
          </w:tcPr>
          <w:p w14:paraId="1D80BD67" w14:textId="77777777" w:rsidR="00E53F49" w:rsidRPr="00E53F49" w:rsidRDefault="00E53F49" w:rsidP="00F41E4B">
            <w:pPr>
              <w:rPr>
                <w:szCs w:val="22"/>
              </w:rPr>
            </w:pPr>
            <w:r w:rsidRPr="00E53F49">
              <w:rPr>
                <w:szCs w:val="22"/>
              </w:rPr>
              <w:t xml:space="preserve">X </w:t>
            </w:r>
          </w:p>
        </w:tc>
      </w:tr>
      <w:tr w:rsidR="00E53F49" w:rsidRPr="00E53F49" w14:paraId="4F7C4FE6" w14:textId="77777777" w:rsidTr="00F41E4B">
        <w:trPr>
          <w:tblCellSpacing w:w="15" w:type="dxa"/>
        </w:trPr>
        <w:tc>
          <w:tcPr>
            <w:tcW w:w="0" w:type="auto"/>
            <w:vAlign w:val="center"/>
            <w:hideMark/>
          </w:tcPr>
          <w:p w14:paraId="5AAEFAC0" w14:textId="77777777" w:rsidR="00E53F49" w:rsidRPr="00E53F49" w:rsidRDefault="00E53F49" w:rsidP="00F41E4B">
            <w:pPr>
              <w:rPr>
                <w:szCs w:val="22"/>
              </w:rPr>
            </w:pPr>
            <w:r w:rsidRPr="00E53F49">
              <w:rPr>
                <w:szCs w:val="22"/>
              </w:rPr>
              <w:t>III VOC Emissions from Synthetic Organic Chemical Manufacturing Industry Air Oxidation Unit Processes</w:t>
            </w:r>
          </w:p>
        </w:tc>
        <w:tc>
          <w:tcPr>
            <w:tcW w:w="0" w:type="auto"/>
            <w:vAlign w:val="center"/>
            <w:hideMark/>
          </w:tcPr>
          <w:p w14:paraId="05D674BD" w14:textId="77777777" w:rsidR="00E53F49" w:rsidRPr="00E53F49" w:rsidRDefault="00E53F49" w:rsidP="00F41E4B">
            <w:pPr>
              <w:rPr>
                <w:szCs w:val="22"/>
              </w:rPr>
            </w:pPr>
            <w:r w:rsidRPr="00E53F49">
              <w:rPr>
                <w:szCs w:val="22"/>
              </w:rPr>
              <w:t>X</w:t>
            </w:r>
          </w:p>
        </w:tc>
        <w:tc>
          <w:tcPr>
            <w:tcW w:w="0" w:type="auto"/>
            <w:vAlign w:val="center"/>
            <w:hideMark/>
          </w:tcPr>
          <w:p w14:paraId="0F493A19" w14:textId="77777777" w:rsidR="00E53F49" w:rsidRPr="00E53F49" w:rsidRDefault="00E53F49" w:rsidP="00F41E4B">
            <w:pPr>
              <w:rPr>
                <w:szCs w:val="22"/>
              </w:rPr>
            </w:pPr>
            <w:r w:rsidRPr="00E53F49">
              <w:rPr>
                <w:szCs w:val="22"/>
              </w:rPr>
              <w:t>X</w:t>
            </w:r>
          </w:p>
        </w:tc>
        <w:tc>
          <w:tcPr>
            <w:tcW w:w="0" w:type="auto"/>
            <w:vAlign w:val="center"/>
            <w:hideMark/>
          </w:tcPr>
          <w:p w14:paraId="074696D8" w14:textId="77777777" w:rsidR="00E53F49" w:rsidRPr="00E53F49" w:rsidRDefault="00E53F49" w:rsidP="00F41E4B">
            <w:pPr>
              <w:rPr>
                <w:szCs w:val="22"/>
              </w:rPr>
            </w:pPr>
            <w:r w:rsidRPr="00E53F49">
              <w:rPr>
                <w:szCs w:val="22"/>
              </w:rPr>
              <w:t>X</w:t>
            </w:r>
          </w:p>
        </w:tc>
        <w:tc>
          <w:tcPr>
            <w:tcW w:w="0" w:type="auto"/>
            <w:vAlign w:val="center"/>
            <w:hideMark/>
          </w:tcPr>
          <w:p w14:paraId="3A159411" w14:textId="77777777" w:rsidR="00E53F49" w:rsidRPr="00E53F49" w:rsidRDefault="00E53F49" w:rsidP="00F41E4B">
            <w:pPr>
              <w:rPr>
                <w:szCs w:val="22"/>
              </w:rPr>
            </w:pPr>
            <w:r w:rsidRPr="00E53F49">
              <w:rPr>
                <w:szCs w:val="22"/>
              </w:rPr>
              <w:t>X</w:t>
            </w:r>
          </w:p>
        </w:tc>
        <w:tc>
          <w:tcPr>
            <w:tcW w:w="0" w:type="auto"/>
            <w:vAlign w:val="center"/>
            <w:hideMark/>
          </w:tcPr>
          <w:p w14:paraId="68DE2179" w14:textId="77777777" w:rsidR="00E53F49" w:rsidRPr="00E53F49" w:rsidRDefault="00E53F49" w:rsidP="00F41E4B">
            <w:pPr>
              <w:rPr>
                <w:szCs w:val="22"/>
              </w:rPr>
            </w:pPr>
            <w:r w:rsidRPr="00E53F49">
              <w:rPr>
                <w:szCs w:val="22"/>
              </w:rPr>
              <w:t>X</w:t>
            </w:r>
          </w:p>
        </w:tc>
        <w:tc>
          <w:tcPr>
            <w:tcW w:w="0" w:type="auto"/>
            <w:vAlign w:val="center"/>
            <w:hideMark/>
          </w:tcPr>
          <w:p w14:paraId="2CB6FBDF" w14:textId="77777777" w:rsidR="00E53F49" w:rsidRPr="00E53F49" w:rsidRDefault="00E53F49" w:rsidP="00F41E4B">
            <w:pPr>
              <w:rPr>
                <w:szCs w:val="22"/>
              </w:rPr>
            </w:pPr>
            <w:r w:rsidRPr="00E53F49">
              <w:rPr>
                <w:szCs w:val="22"/>
              </w:rPr>
              <w:t>X</w:t>
            </w:r>
          </w:p>
        </w:tc>
        <w:tc>
          <w:tcPr>
            <w:tcW w:w="0" w:type="auto"/>
            <w:vAlign w:val="center"/>
            <w:hideMark/>
          </w:tcPr>
          <w:p w14:paraId="02E9567C" w14:textId="77777777" w:rsidR="00E53F49" w:rsidRPr="00E53F49" w:rsidRDefault="00E53F49" w:rsidP="00F41E4B">
            <w:pPr>
              <w:rPr>
                <w:szCs w:val="22"/>
              </w:rPr>
            </w:pPr>
            <w:r w:rsidRPr="00E53F49">
              <w:rPr>
                <w:szCs w:val="22"/>
              </w:rPr>
              <w:t>X</w:t>
            </w:r>
          </w:p>
        </w:tc>
        <w:tc>
          <w:tcPr>
            <w:tcW w:w="0" w:type="auto"/>
            <w:vAlign w:val="center"/>
            <w:hideMark/>
          </w:tcPr>
          <w:p w14:paraId="4CA77690" w14:textId="77777777" w:rsidR="00E53F49" w:rsidRPr="00E53F49" w:rsidRDefault="00E53F49" w:rsidP="00F41E4B">
            <w:pPr>
              <w:rPr>
                <w:szCs w:val="22"/>
              </w:rPr>
            </w:pPr>
            <w:r w:rsidRPr="00E53F49">
              <w:rPr>
                <w:szCs w:val="22"/>
              </w:rPr>
              <w:t xml:space="preserve">X </w:t>
            </w:r>
          </w:p>
        </w:tc>
      </w:tr>
      <w:tr w:rsidR="00E53F49" w:rsidRPr="00E53F49" w14:paraId="48DF6DA4" w14:textId="77777777" w:rsidTr="00F41E4B">
        <w:trPr>
          <w:tblCellSpacing w:w="15" w:type="dxa"/>
        </w:trPr>
        <w:tc>
          <w:tcPr>
            <w:tcW w:w="0" w:type="auto"/>
            <w:vAlign w:val="center"/>
            <w:hideMark/>
          </w:tcPr>
          <w:p w14:paraId="6F121660" w14:textId="77777777" w:rsidR="00E53F49" w:rsidRPr="00E53F49" w:rsidRDefault="00E53F49" w:rsidP="00F41E4B">
            <w:pPr>
              <w:rPr>
                <w:szCs w:val="22"/>
              </w:rPr>
            </w:pPr>
            <w:r w:rsidRPr="00E53F49">
              <w:rPr>
                <w:szCs w:val="22"/>
              </w:rPr>
              <w:lastRenderedPageBreak/>
              <w:t>JJJ Petroleum Dry Cleaners</w:t>
            </w:r>
          </w:p>
        </w:tc>
        <w:tc>
          <w:tcPr>
            <w:tcW w:w="0" w:type="auto"/>
            <w:vAlign w:val="center"/>
            <w:hideMark/>
          </w:tcPr>
          <w:p w14:paraId="23F14954" w14:textId="77777777" w:rsidR="00E53F49" w:rsidRPr="00E53F49" w:rsidRDefault="00E53F49" w:rsidP="00F41E4B">
            <w:pPr>
              <w:rPr>
                <w:szCs w:val="22"/>
              </w:rPr>
            </w:pPr>
            <w:r w:rsidRPr="00E53F49">
              <w:rPr>
                <w:szCs w:val="22"/>
              </w:rPr>
              <w:t>X</w:t>
            </w:r>
          </w:p>
        </w:tc>
        <w:tc>
          <w:tcPr>
            <w:tcW w:w="0" w:type="auto"/>
            <w:vAlign w:val="center"/>
            <w:hideMark/>
          </w:tcPr>
          <w:p w14:paraId="7A96D715" w14:textId="77777777" w:rsidR="00E53F49" w:rsidRPr="00E53F49" w:rsidRDefault="00E53F49" w:rsidP="00F41E4B">
            <w:pPr>
              <w:rPr>
                <w:szCs w:val="22"/>
              </w:rPr>
            </w:pPr>
            <w:r w:rsidRPr="00E53F49">
              <w:rPr>
                <w:szCs w:val="22"/>
              </w:rPr>
              <w:t>X</w:t>
            </w:r>
          </w:p>
        </w:tc>
        <w:tc>
          <w:tcPr>
            <w:tcW w:w="0" w:type="auto"/>
            <w:vAlign w:val="center"/>
            <w:hideMark/>
          </w:tcPr>
          <w:p w14:paraId="07C629FB" w14:textId="77777777" w:rsidR="00E53F49" w:rsidRPr="00E53F49" w:rsidRDefault="00E53F49" w:rsidP="00F41E4B">
            <w:pPr>
              <w:rPr>
                <w:szCs w:val="22"/>
              </w:rPr>
            </w:pPr>
            <w:r w:rsidRPr="00E53F49">
              <w:rPr>
                <w:szCs w:val="22"/>
              </w:rPr>
              <w:t>X</w:t>
            </w:r>
          </w:p>
        </w:tc>
        <w:tc>
          <w:tcPr>
            <w:tcW w:w="0" w:type="auto"/>
            <w:vAlign w:val="center"/>
            <w:hideMark/>
          </w:tcPr>
          <w:p w14:paraId="584544A5" w14:textId="77777777" w:rsidR="00E53F49" w:rsidRPr="00E53F49" w:rsidRDefault="00E53F49" w:rsidP="00F41E4B">
            <w:pPr>
              <w:rPr>
                <w:szCs w:val="22"/>
              </w:rPr>
            </w:pPr>
            <w:r w:rsidRPr="00E53F49">
              <w:rPr>
                <w:szCs w:val="22"/>
              </w:rPr>
              <w:t>X</w:t>
            </w:r>
          </w:p>
        </w:tc>
        <w:tc>
          <w:tcPr>
            <w:tcW w:w="0" w:type="auto"/>
            <w:vAlign w:val="center"/>
            <w:hideMark/>
          </w:tcPr>
          <w:p w14:paraId="74674C33" w14:textId="77777777" w:rsidR="00E53F49" w:rsidRPr="00E53F49" w:rsidRDefault="00E53F49" w:rsidP="00F41E4B">
            <w:pPr>
              <w:rPr>
                <w:szCs w:val="22"/>
              </w:rPr>
            </w:pPr>
            <w:r w:rsidRPr="00E53F49">
              <w:rPr>
                <w:szCs w:val="22"/>
              </w:rPr>
              <w:t>X</w:t>
            </w:r>
          </w:p>
        </w:tc>
        <w:tc>
          <w:tcPr>
            <w:tcW w:w="0" w:type="auto"/>
            <w:vAlign w:val="center"/>
            <w:hideMark/>
          </w:tcPr>
          <w:p w14:paraId="39E32DB3" w14:textId="77777777" w:rsidR="00E53F49" w:rsidRPr="00E53F49" w:rsidRDefault="00E53F49" w:rsidP="00F41E4B">
            <w:pPr>
              <w:rPr>
                <w:szCs w:val="22"/>
              </w:rPr>
            </w:pPr>
            <w:r w:rsidRPr="00E53F49">
              <w:rPr>
                <w:szCs w:val="22"/>
              </w:rPr>
              <w:t>X</w:t>
            </w:r>
          </w:p>
        </w:tc>
        <w:tc>
          <w:tcPr>
            <w:tcW w:w="0" w:type="auto"/>
            <w:vAlign w:val="center"/>
            <w:hideMark/>
          </w:tcPr>
          <w:p w14:paraId="5B5CF887" w14:textId="77777777" w:rsidR="00E53F49" w:rsidRPr="00E53F49" w:rsidRDefault="00E53F49" w:rsidP="00F41E4B">
            <w:pPr>
              <w:rPr>
                <w:szCs w:val="22"/>
              </w:rPr>
            </w:pPr>
            <w:r w:rsidRPr="00E53F49">
              <w:rPr>
                <w:szCs w:val="22"/>
              </w:rPr>
              <w:t>X</w:t>
            </w:r>
          </w:p>
        </w:tc>
        <w:tc>
          <w:tcPr>
            <w:tcW w:w="0" w:type="auto"/>
            <w:vAlign w:val="center"/>
            <w:hideMark/>
          </w:tcPr>
          <w:p w14:paraId="18B73E58" w14:textId="77777777" w:rsidR="00E53F49" w:rsidRPr="00E53F49" w:rsidRDefault="00E53F49" w:rsidP="00F41E4B">
            <w:pPr>
              <w:rPr>
                <w:szCs w:val="22"/>
              </w:rPr>
            </w:pPr>
            <w:r w:rsidRPr="00E53F49">
              <w:rPr>
                <w:szCs w:val="22"/>
              </w:rPr>
              <w:t xml:space="preserve">X </w:t>
            </w:r>
          </w:p>
        </w:tc>
      </w:tr>
      <w:tr w:rsidR="00E53F49" w:rsidRPr="00E53F49" w14:paraId="7E4838EF" w14:textId="77777777" w:rsidTr="00F41E4B">
        <w:trPr>
          <w:tblCellSpacing w:w="15" w:type="dxa"/>
        </w:trPr>
        <w:tc>
          <w:tcPr>
            <w:tcW w:w="0" w:type="auto"/>
            <w:vAlign w:val="center"/>
            <w:hideMark/>
          </w:tcPr>
          <w:p w14:paraId="3E7E04D8" w14:textId="77777777" w:rsidR="00E53F49" w:rsidRPr="00E53F49" w:rsidRDefault="00E53F49" w:rsidP="00F41E4B">
            <w:pPr>
              <w:rPr>
                <w:szCs w:val="22"/>
              </w:rPr>
            </w:pPr>
            <w:r w:rsidRPr="00E53F49">
              <w:rPr>
                <w:szCs w:val="22"/>
              </w:rPr>
              <w:t>KKK Equipment Leaks of VOC from Onshore Natural Gas Processing Plants</w:t>
            </w:r>
          </w:p>
        </w:tc>
        <w:tc>
          <w:tcPr>
            <w:tcW w:w="0" w:type="auto"/>
            <w:vAlign w:val="center"/>
            <w:hideMark/>
          </w:tcPr>
          <w:p w14:paraId="038CAB43" w14:textId="77777777" w:rsidR="00E53F49" w:rsidRPr="00E53F49" w:rsidRDefault="00E53F49" w:rsidP="00F41E4B">
            <w:pPr>
              <w:rPr>
                <w:szCs w:val="22"/>
              </w:rPr>
            </w:pPr>
            <w:r w:rsidRPr="00E53F49">
              <w:rPr>
                <w:szCs w:val="22"/>
              </w:rPr>
              <w:t>X</w:t>
            </w:r>
          </w:p>
        </w:tc>
        <w:tc>
          <w:tcPr>
            <w:tcW w:w="0" w:type="auto"/>
            <w:vAlign w:val="center"/>
            <w:hideMark/>
          </w:tcPr>
          <w:p w14:paraId="4692E62E" w14:textId="77777777" w:rsidR="00E53F49" w:rsidRPr="00E53F49" w:rsidRDefault="00E53F49" w:rsidP="00F41E4B">
            <w:pPr>
              <w:rPr>
                <w:szCs w:val="22"/>
              </w:rPr>
            </w:pPr>
            <w:r w:rsidRPr="00E53F49">
              <w:rPr>
                <w:szCs w:val="22"/>
              </w:rPr>
              <w:t>X</w:t>
            </w:r>
          </w:p>
        </w:tc>
        <w:tc>
          <w:tcPr>
            <w:tcW w:w="0" w:type="auto"/>
            <w:vAlign w:val="center"/>
            <w:hideMark/>
          </w:tcPr>
          <w:p w14:paraId="0C955F6F" w14:textId="77777777" w:rsidR="00E53F49" w:rsidRPr="00E53F49" w:rsidRDefault="00E53F49" w:rsidP="00F41E4B">
            <w:pPr>
              <w:rPr>
                <w:szCs w:val="22"/>
              </w:rPr>
            </w:pPr>
            <w:r w:rsidRPr="00E53F49">
              <w:rPr>
                <w:szCs w:val="22"/>
              </w:rPr>
              <w:t>X</w:t>
            </w:r>
          </w:p>
        </w:tc>
        <w:tc>
          <w:tcPr>
            <w:tcW w:w="0" w:type="auto"/>
            <w:vAlign w:val="center"/>
            <w:hideMark/>
          </w:tcPr>
          <w:p w14:paraId="597AEE4E" w14:textId="77777777" w:rsidR="00E53F49" w:rsidRPr="00E53F49" w:rsidRDefault="00E53F49" w:rsidP="00F41E4B">
            <w:pPr>
              <w:rPr>
                <w:szCs w:val="22"/>
              </w:rPr>
            </w:pPr>
            <w:r w:rsidRPr="00E53F49">
              <w:rPr>
                <w:szCs w:val="22"/>
              </w:rPr>
              <w:t>X</w:t>
            </w:r>
          </w:p>
        </w:tc>
        <w:tc>
          <w:tcPr>
            <w:tcW w:w="0" w:type="auto"/>
            <w:vAlign w:val="center"/>
            <w:hideMark/>
          </w:tcPr>
          <w:p w14:paraId="5C14FD07" w14:textId="77777777" w:rsidR="00E53F49" w:rsidRPr="00E53F49" w:rsidRDefault="00E53F49" w:rsidP="00F41E4B">
            <w:pPr>
              <w:rPr>
                <w:szCs w:val="22"/>
              </w:rPr>
            </w:pPr>
            <w:r w:rsidRPr="00E53F49">
              <w:rPr>
                <w:szCs w:val="22"/>
              </w:rPr>
              <w:t>X</w:t>
            </w:r>
          </w:p>
        </w:tc>
        <w:tc>
          <w:tcPr>
            <w:tcW w:w="0" w:type="auto"/>
            <w:vAlign w:val="center"/>
            <w:hideMark/>
          </w:tcPr>
          <w:p w14:paraId="2C3BD574" w14:textId="77777777" w:rsidR="00E53F49" w:rsidRPr="00E53F49" w:rsidRDefault="00E53F49" w:rsidP="00F41E4B">
            <w:pPr>
              <w:rPr>
                <w:szCs w:val="22"/>
              </w:rPr>
            </w:pPr>
            <w:r w:rsidRPr="00E53F49">
              <w:rPr>
                <w:szCs w:val="22"/>
              </w:rPr>
              <w:t>X</w:t>
            </w:r>
          </w:p>
        </w:tc>
        <w:tc>
          <w:tcPr>
            <w:tcW w:w="0" w:type="auto"/>
            <w:vAlign w:val="center"/>
            <w:hideMark/>
          </w:tcPr>
          <w:p w14:paraId="0E7889CD" w14:textId="77777777" w:rsidR="00E53F49" w:rsidRPr="00E53F49" w:rsidRDefault="00E53F49" w:rsidP="00F41E4B">
            <w:pPr>
              <w:rPr>
                <w:szCs w:val="22"/>
              </w:rPr>
            </w:pPr>
            <w:r w:rsidRPr="00E53F49">
              <w:rPr>
                <w:szCs w:val="22"/>
              </w:rPr>
              <w:t>X</w:t>
            </w:r>
          </w:p>
        </w:tc>
        <w:tc>
          <w:tcPr>
            <w:tcW w:w="0" w:type="auto"/>
            <w:vAlign w:val="center"/>
            <w:hideMark/>
          </w:tcPr>
          <w:p w14:paraId="414B3BF7" w14:textId="77777777" w:rsidR="00E53F49" w:rsidRPr="00E53F49" w:rsidRDefault="00E53F49" w:rsidP="00F41E4B">
            <w:pPr>
              <w:rPr>
                <w:szCs w:val="22"/>
              </w:rPr>
            </w:pPr>
            <w:r w:rsidRPr="00E53F49">
              <w:rPr>
                <w:szCs w:val="22"/>
              </w:rPr>
              <w:t xml:space="preserve">X </w:t>
            </w:r>
          </w:p>
        </w:tc>
      </w:tr>
      <w:tr w:rsidR="00E53F49" w:rsidRPr="00E53F49" w14:paraId="7545B16B" w14:textId="77777777" w:rsidTr="00F41E4B">
        <w:trPr>
          <w:tblCellSpacing w:w="15" w:type="dxa"/>
        </w:trPr>
        <w:tc>
          <w:tcPr>
            <w:tcW w:w="0" w:type="auto"/>
            <w:vAlign w:val="center"/>
            <w:hideMark/>
          </w:tcPr>
          <w:p w14:paraId="33BD3098" w14:textId="77777777" w:rsidR="00E53F49" w:rsidRPr="00E53F49" w:rsidRDefault="00E53F49" w:rsidP="00F41E4B">
            <w:pPr>
              <w:rPr>
                <w:szCs w:val="22"/>
              </w:rPr>
            </w:pPr>
            <w:r w:rsidRPr="00E53F49">
              <w:rPr>
                <w:szCs w:val="22"/>
              </w:rPr>
              <w:t>LLL Onshore Natural Gas Processing: SO</w:t>
            </w:r>
            <w:r w:rsidRPr="00E53F49">
              <w:rPr>
                <w:szCs w:val="22"/>
                <w:vertAlign w:val="subscript"/>
              </w:rPr>
              <w:t>2</w:t>
            </w:r>
            <w:r w:rsidRPr="00E53F49">
              <w:rPr>
                <w:szCs w:val="22"/>
              </w:rPr>
              <w:t xml:space="preserve"> Emissions</w:t>
            </w:r>
          </w:p>
        </w:tc>
        <w:tc>
          <w:tcPr>
            <w:tcW w:w="0" w:type="auto"/>
            <w:vAlign w:val="center"/>
            <w:hideMark/>
          </w:tcPr>
          <w:p w14:paraId="7BFE1626" w14:textId="77777777" w:rsidR="00E53F49" w:rsidRPr="00E53F49" w:rsidRDefault="00E53F49" w:rsidP="00F41E4B">
            <w:pPr>
              <w:rPr>
                <w:szCs w:val="22"/>
              </w:rPr>
            </w:pPr>
            <w:r w:rsidRPr="00E53F49">
              <w:rPr>
                <w:szCs w:val="22"/>
              </w:rPr>
              <w:t>X</w:t>
            </w:r>
          </w:p>
        </w:tc>
        <w:tc>
          <w:tcPr>
            <w:tcW w:w="0" w:type="auto"/>
            <w:vAlign w:val="center"/>
            <w:hideMark/>
          </w:tcPr>
          <w:p w14:paraId="5DA4B553" w14:textId="77777777" w:rsidR="00E53F49" w:rsidRPr="00E53F49" w:rsidRDefault="00E53F49" w:rsidP="00F41E4B">
            <w:pPr>
              <w:rPr>
                <w:szCs w:val="22"/>
              </w:rPr>
            </w:pPr>
            <w:r w:rsidRPr="00E53F49">
              <w:rPr>
                <w:szCs w:val="22"/>
              </w:rPr>
              <w:t>X</w:t>
            </w:r>
          </w:p>
        </w:tc>
        <w:tc>
          <w:tcPr>
            <w:tcW w:w="0" w:type="auto"/>
            <w:vAlign w:val="center"/>
            <w:hideMark/>
          </w:tcPr>
          <w:p w14:paraId="12CD255F" w14:textId="77777777" w:rsidR="00E53F49" w:rsidRPr="00E53F49" w:rsidRDefault="00E53F49" w:rsidP="00F41E4B">
            <w:pPr>
              <w:rPr>
                <w:szCs w:val="22"/>
              </w:rPr>
            </w:pPr>
            <w:r w:rsidRPr="00E53F49">
              <w:rPr>
                <w:szCs w:val="22"/>
              </w:rPr>
              <w:t>X</w:t>
            </w:r>
          </w:p>
        </w:tc>
        <w:tc>
          <w:tcPr>
            <w:tcW w:w="0" w:type="auto"/>
            <w:vAlign w:val="center"/>
            <w:hideMark/>
          </w:tcPr>
          <w:p w14:paraId="631F566C" w14:textId="77777777" w:rsidR="00E53F49" w:rsidRPr="00E53F49" w:rsidRDefault="00E53F49" w:rsidP="00F41E4B">
            <w:pPr>
              <w:rPr>
                <w:szCs w:val="22"/>
              </w:rPr>
            </w:pPr>
            <w:r w:rsidRPr="00E53F49">
              <w:rPr>
                <w:szCs w:val="22"/>
              </w:rPr>
              <w:t>X</w:t>
            </w:r>
          </w:p>
        </w:tc>
        <w:tc>
          <w:tcPr>
            <w:tcW w:w="0" w:type="auto"/>
            <w:vAlign w:val="center"/>
            <w:hideMark/>
          </w:tcPr>
          <w:p w14:paraId="44434DD1" w14:textId="77777777" w:rsidR="00E53F49" w:rsidRPr="00E53F49" w:rsidRDefault="00E53F49" w:rsidP="00F41E4B">
            <w:pPr>
              <w:rPr>
                <w:szCs w:val="22"/>
              </w:rPr>
            </w:pPr>
            <w:r w:rsidRPr="00E53F49">
              <w:rPr>
                <w:szCs w:val="22"/>
              </w:rPr>
              <w:t>X</w:t>
            </w:r>
          </w:p>
        </w:tc>
        <w:tc>
          <w:tcPr>
            <w:tcW w:w="0" w:type="auto"/>
            <w:vAlign w:val="center"/>
            <w:hideMark/>
          </w:tcPr>
          <w:p w14:paraId="650D29EF" w14:textId="77777777" w:rsidR="00E53F49" w:rsidRPr="00E53F49" w:rsidRDefault="00E53F49" w:rsidP="00F41E4B">
            <w:pPr>
              <w:rPr>
                <w:szCs w:val="22"/>
              </w:rPr>
            </w:pPr>
            <w:r w:rsidRPr="00E53F49">
              <w:rPr>
                <w:szCs w:val="22"/>
              </w:rPr>
              <w:t>X</w:t>
            </w:r>
          </w:p>
        </w:tc>
        <w:tc>
          <w:tcPr>
            <w:tcW w:w="0" w:type="auto"/>
            <w:vAlign w:val="center"/>
            <w:hideMark/>
          </w:tcPr>
          <w:p w14:paraId="450E9BF4" w14:textId="77777777" w:rsidR="00E53F49" w:rsidRPr="00E53F49" w:rsidRDefault="00E53F49" w:rsidP="00F41E4B">
            <w:pPr>
              <w:rPr>
                <w:szCs w:val="22"/>
              </w:rPr>
            </w:pPr>
            <w:r w:rsidRPr="00E53F49">
              <w:rPr>
                <w:szCs w:val="22"/>
              </w:rPr>
              <w:t>X</w:t>
            </w:r>
          </w:p>
        </w:tc>
        <w:tc>
          <w:tcPr>
            <w:tcW w:w="0" w:type="auto"/>
            <w:vAlign w:val="center"/>
            <w:hideMark/>
          </w:tcPr>
          <w:p w14:paraId="5C81A938" w14:textId="77777777" w:rsidR="00E53F49" w:rsidRPr="00E53F49" w:rsidRDefault="00E53F49" w:rsidP="00F41E4B">
            <w:pPr>
              <w:rPr>
                <w:szCs w:val="22"/>
              </w:rPr>
            </w:pPr>
            <w:r w:rsidRPr="00E53F49">
              <w:rPr>
                <w:szCs w:val="22"/>
              </w:rPr>
              <w:t xml:space="preserve">X </w:t>
            </w:r>
          </w:p>
        </w:tc>
      </w:tr>
      <w:tr w:rsidR="00E53F49" w:rsidRPr="00E53F49" w14:paraId="251CE548" w14:textId="77777777" w:rsidTr="00F41E4B">
        <w:trPr>
          <w:tblCellSpacing w:w="15" w:type="dxa"/>
        </w:trPr>
        <w:tc>
          <w:tcPr>
            <w:tcW w:w="0" w:type="auto"/>
            <w:vAlign w:val="center"/>
            <w:hideMark/>
          </w:tcPr>
          <w:p w14:paraId="0DB43B2D" w14:textId="77777777" w:rsidR="00E53F49" w:rsidRPr="00E53F49" w:rsidRDefault="00E53F49" w:rsidP="00F41E4B">
            <w:pPr>
              <w:rPr>
                <w:szCs w:val="22"/>
              </w:rPr>
            </w:pPr>
            <w:r w:rsidRPr="00E53F49">
              <w:rPr>
                <w:szCs w:val="22"/>
              </w:rPr>
              <w:t>NNN VOC Emissions from Synthetic Organic Chemical Manufacturing Industry Distillation Operations</w:t>
            </w:r>
          </w:p>
        </w:tc>
        <w:tc>
          <w:tcPr>
            <w:tcW w:w="0" w:type="auto"/>
            <w:vAlign w:val="center"/>
            <w:hideMark/>
          </w:tcPr>
          <w:p w14:paraId="564EF700" w14:textId="77777777" w:rsidR="00E53F49" w:rsidRPr="00E53F49" w:rsidRDefault="00E53F49" w:rsidP="00F41E4B">
            <w:pPr>
              <w:rPr>
                <w:szCs w:val="22"/>
              </w:rPr>
            </w:pPr>
            <w:r w:rsidRPr="00E53F49">
              <w:rPr>
                <w:szCs w:val="22"/>
              </w:rPr>
              <w:t>X</w:t>
            </w:r>
          </w:p>
        </w:tc>
        <w:tc>
          <w:tcPr>
            <w:tcW w:w="0" w:type="auto"/>
            <w:vAlign w:val="center"/>
            <w:hideMark/>
          </w:tcPr>
          <w:p w14:paraId="2E66AA0C" w14:textId="77777777" w:rsidR="00E53F49" w:rsidRPr="00E53F49" w:rsidRDefault="00E53F49" w:rsidP="00F41E4B">
            <w:pPr>
              <w:rPr>
                <w:szCs w:val="22"/>
              </w:rPr>
            </w:pPr>
            <w:r w:rsidRPr="00E53F49">
              <w:rPr>
                <w:szCs w:val="22"/>
              </w:rPr>
              <w:t>X</w:t>
            </w:r>
          </w:p>
        </w:tc>
        <w:tc>
          <w:tcPr>
            <w:tcW w:w="0" w:type="auto"/>
            <w:vAlign w:val="center"/>
            <w:hideMark/>
          </w:tcPr>
          <w:p w14:paraId="3396492E" w14:textId="77777777" w:rsidR="00E53F49" w:rsidRPr="00E53F49" w:rsidRDefault="00E53F49" w:rsidP="00F41E4B">
            <w:pPr>
              <w:rPr>
                <w:szCs w:val="22"/>
              </w:rPr>
            </w:pPr>
            <w:r w:rsidRPr="00E53F49">
              <w:rPr>
                <w:szCs w:val="22"/>
              </w:rPr>
              <w:t>X</w:t>
            </w:r>
          </w:p>
        </w:tc>
        <w:tc>
          <w:tcPr>
            <w:tcW w:w="0" w:type="auto"/>
            <w:vAlign w:val="center"/>
            <w:hideMark/>
          </w:tcPr>
          <w:p w14:paraId="278233BE" w14:textId="77777777" w:rsidR="00E53F49" w:rsidRPr="00E53F49" w:rsidRDefault="00E53F49" w:rsidP="00F41E4B">
            <w:pPr>
              <w:rPr>
                <w:szCs w:val="22"/>
              </w:rPr>
            </w:pPr>
            <w:r w:rsidRPr="00E53F49">
              <w:rPr>
                <w:szCs w:val="22"/>
              </w:rPr>
              <w:t>X</w:t>
            </w:r>
          </w:p>
        </w:tc>
        <w:tc>
          <w:tcPr>
            <w:tcW w:w="0" w:type="auto"/>
            <w:vAlign w:val="center"/>
            <w:hideMark/>
          </w:tcPr>
          <w:p w14:paraId="4907C52F" w14:textId="77777777" w:rsidR="00E53F49" w:rsidRPr="00E53F49" w:rsidRDefault="00E53F49" w:rsidP="00F41E4B">
            <w:pPr>
              <w:rPr>
                <w:szCs w:val="22"/>
              </w:rPr>
            </w:pPr>
            <w:r w:rsidRPr="00E53F49">
              <w:rPr>
                <w:szCs w:val="22"/>
              </w:rPr>
              <w:t>X</w:t>
            </w:r>
          </w:p>
        </w:tc>
        <w:tc>
          <w:tcPr>
            <w:tcW w:w="0" w:type="auto"/>
            <w:vAlign w:val="center"/>
            <w:hideMark/>
          </w:tcPr>
          <w:p w14:paraId="4A2468A7" w14:textId="77777777" w:rsidR="00E53F49" w:rsidRPr="00E53F49" w:rsidRDefault="00E53F49" w:rsidP="00F41E4B">
            <w:pPr>
              <w:rPr>
                <w:szCs w:val="22"/>
              </w:rPr>
            </w:pPr>
            <w:r w:rsidRPr="00E53F49">
              <w:rPr>
                <w:szCs w:val="22"/>
              </w:rPr>
              <w:t>X</w:t>
            </w:r>
          </w:p>
        </w:tc>
        <w:tc>
          <w:tcPr>
            <w:tcW w:w="0" w:type="auto"/>
            <w:vAlign w:val="center"/>
            <w:hideMark/>
          </w:tcPr>
          <w:p w14:paraId="71CF9A91" w14:textId="77777777" w:rsidR="00E53F49" w:rsidRPr="00E53F49" w:rsidRDefault="00E53F49" w:rsidP="00F41E4B">
            <w:pPr>
              <w:rPr>
                <w:szCs w:val="22"/>
              </w:rPr>
            </w:pPr>
            <w:r w:rsidRPr="00E53F49">
              <w:rPr>
                <w:szCs w:val="22"/>
              </w:rPr>
              <w:t>X</w:t>
            </w:r>
          </w:p>
        </w:tc>
        <w:tc>
          <w:tcPr>
            <w:tcW w:w="0" w:type="auto"/>
            <w:vAlign w:val="center"/>
            <w:hideMark/>
          </w:tcPr>
          <w:p w14:paraId="4469ACF4" w14:textId="77777777" w:rsidR="00E53F49" w:rsidRPr="00E53F49" w:rsidRDefault="00E53F49" w:rsidP="00F41E4B">
            <w:pPr>
              <w:rPr>
                <w:szCs w:val="22"/>
              </w:rPr>
            </w:pPr>
            <w:r w:rsidRPr="00E53F49">
              <w:rPr>
                <w:szCs w:val="22"/>
              </w:rPr>
              <w:t xml:space="preserve">X </w:t>
            </w:r>
          </w:p>
        </w:tc>
      </w:tr>
      <w:tr w:rsidR="00E53F49" w:rsidRPr="00E53F49" w14:paraId="57170430" w14:textId="77777777" w:rsidTr="00F41E4B">
        <w:trPr>
          <w:tblCellSpacing w:w="15" w:type="dxa"/>
        </w:trPr>
        <w:tc>
          <w:tcPr>
            <w:tcW w:w="0" w:type="auto"/>
            <w:vAlign w:val="center"/>
            <w:hideMark/>
          </w:tcPr>
          <w:p w14:paraId="6094D06C" w14:textId="77777777" w:rsidR="00E53F49" w:rsidRPr="00E53F49" w:rsidRDefault="00E53F49" w:rsidP="00F41E4B">
            <w:pPr>
              <w:rPr>
                <w:szCs w:val="22"/>
              </w:rPr>
            </w:pPr>
            <w:r w:rsidRPr="00E53F49">
              <w:rPr>
                <w:szCs w:val="22"/>
              </w:rPr>
              <w:t>OOO Nonmetallic Mineral Processing Plants</w:t>
            </w:r>
          </w:p>
        </w:tc>
        <w:tc>
          <w:tcPr>
            <w:tcW w:w="0" w:type="auto"/>
            <w:vAlign w:val="center"/>
            <w:hideMark/>
          </w:tcPr>
          <w:p w14:paraId="480CB433" w14:textId="77777777" w:rsidR="00E53F49" w:rsidRPr="00E53F49" w:rsidRDefault="00E53F49" w:rsidP="00F41E4B">
            <w:pPr>
              <w:rPr>
                <w:szCs w:val="22"/>
              </w:rPr>
            </w:pPr>
          </w:p>
        </w:tc>
        <w:tc>
          <w:tcPr>
            <w:tcW w:w="0" w:type="auto"/>
            <w:vAlign w:val="center"/>
            <w:hideMark/>
          </w:tcPr>
          <w:p w14:paraId="2A69D0C3" w14:textId="77777777" w:rsidR="00E53F49" w:rsidRPr="00E53F49" w:rsidRDefault="00E53F49" w:rsidP="00F41E4B">
            <w:pPr>
              <w:rPr>
                <w:szCs w:val="22"/>
              </w:rPr>
            </w:pPr>
          </w:p>
        </w:tc>
        <w:tc>
          <w:tcPr>
            <w:tcW w:w="0" w:type="auto"/>
            <w:vAlign w:val="center"/>
            <w:hideMark/>
          </w:tcPr>
          <w:p w14:paraId="387A8036" w14:textId="77777777" w:rsidR="00E53F49" w:rsidRPr="00E53F49" w:rsidRDefault="00E53F49" w:rsidP="00F41E4B">
            <w:pPr>
              <w:rPr>
                <w:szCs w:val="22"/>
              </w:rPr>
            </w:pPr>
            <w:r w:rsidRPr="00E53F49">
              <w:rPr>
                <w:szCs w:val="22"/>
              </w:rPr>
              <w:t>X</w:t>
            </w:r>
          </w:p>
        </w:tc>
        <w:tc>
          <w:tcPr>
            <w:tcW w:w="0" w:type="auto"/>
            <w:vAlign w:val="center"/>
            <w:hideMark/>
          </w:tcPr>
          <w:p w14:paraId="4E957A5F" w14:textId="77777777" w:rsidR="00E53F49" w:rsidRPr="00E53F49" w:rsidRDefault="00E53F49" w:rsidP="00F41E4B">
            <w:pPr>
              <w:rPr>
                <w:szCs w:val="22"/>
              </w:rPr>
            </w:pPr>
          </w:p>
        </w:tc>
        <w:tc>
          <w:tcPr>
            <w:tcW w:w="0" w:type="auto"/>
            <w:vAlign w:val="center"/>
            <w:hideMark/>
          </w:tcPr>
          <w:p w14:paraId="578477C9" w14:textId="77777777" w:rsidR="00E53F49" w:rsidRPr="00E53F49" w:rsidRDefault="00E53F49" w:rsidP="00F41E4B">
            <w:pPr>
              <w:rPr>
                <w:szCs w:val="22"/>
              </w:rPr>
            </w:pPr>
            <w:r w:rsidRPr="00E53F49">
              <w:rPr>
                <w:szCs w:val="22"/>
              </w:rPr>
              <w:t>X</w:t>
            </w:r>
          </w:p>
        </w:tc>
        <w:tc>
          <w:tcPr>
            <w:tcW w:w="0" w:type="auto"/>
            <w:vAlign w:val="center"/>
            <w:hideMark/>
          </w:tcPr>
          <w:p w14:paraId="0FF43BBB" w14:textId="77777777" w:rsidR="00E53F49" w:rsidRPr="00E53F49" w:rsidRDefault="00E53F49" w:rsidP="00F41E4B">
            <w:pPr>
              <w:rPr>
                <w:szCs w:val="22"/>
              </w:rPr>
            </w:pPr>
          </w:p>
        </w:tc>
        <w:tc>
          <w:tcPr>
            <w:tcW w:w="0" w:type="auto"/>
            <w:vAlign w:val="center"/>
            <w:hideMark/>
          </w:tcPr>
          <w:p w14:paraId="27A42304" w14:textId="77777777" w:rsidR="00E53F49" w:rsidRPr="00E53F49" w:rsidRDefault="00E53F49" w:rsidP="00F41E4B">
            <w:pPr>
              <w:rPr>
                <w:szCs w:val="22"/>
              </w:rPr>
            </w:pPr>
            <w:r w:rsidRPr="00E53F49">
              <w:rPr>
                <w:szCs w:val="22"/>
              </w:rPr>
              <w:t xml:space="preserve">X </w:t>
            </w:r>
          </w:p>
        </w:tc>
        <w:tc>
          <w:tcPr>
            <w:tcW w:w="0" w:type="auto"/>
            <w:vAlign w:val="center"/>
            <w:hideMark/>
          </w:tcPr>
          <w:p w14:paraId="5EE01F20" w14:textId="77777777" w:rsidR="00E53F49" w:rsidRPr="00E53F49" w:rsidRDefault="00E53F49" w:rsidP="00F41E4B">
            <w:pPr>
              <w:rPr>
                <w:szCs w:val="22"/>
              </w:rPr>
            </w:pPr>
          </w:p>
        </w:tc>
      </w:tr>
      <w:tr w:rsidR="00E53F49" w:rsidRPr="00E53F49" w14:paraId="13903CEC" w14:textId="77777777" w:rsidTr="00F41E4B">
        <w:trPr>
          <w:tblCellSpacing w:w="15" w:type="dxa"/>
        </w:trPr>
        <w:tc>
          <w:tcPr>
            <w:tcW w:w="0" w:type="auto"/>
            <w:vAlign w:val="center"/>
            <w:hideMark/>
          </w:tcPr>
          <w:p w14:paraId="29087F0E" w14:textId="77777777" w:rsidR="00E53F49" w:rsidRPr="00E53F49" w:rsidRDefault="00E53F49" w:rsidP="00F41E4B">
            <w:pPr>
              <w:rPr>
                <w:szCs w:val="22"/>
              </w:rPr>
            </w:pPr>
            <w:r w:rsidRPr="00E53F49">
              <w:rPr>
                <w:szCs w:val="22"/>
              </w:rPr>
              <w:t>PPP Wool Fiberglass Insulation Manufacturing Plants</w:t>
            </w:r>
          </w:p>
        </w:tc>
        <w:tc>
          <w:tcPr>
            <w:tcW w:w="0" w:type="auto"/>
            <w:vAlign w:val="center"/>
            <w:hideMark/>
          </w:tcPr>
          <w:p w14:paraId="45FEF8DA" w14:textId="77777777" w:rsidR="00E53F49" w:rsidRPr="00E53F49" w:rsidRDefault="00E53F49" w:rsidP="00F41E4B">
            <w:pPr>
              <w:rPr>
                <w:szCs w:val="22"/>
              </w:rPr>
            </w:pPr>
            <w:r w:rsidRPr="00E53F49">
              <w:rPr>
                <w:szCs w:val="22"/>
              </w:rPr>
              <w:t>X</w:t>
            </w:r>
          </w:p>
        </w:tc>
        <w:tc>
          <w:tcPr>
            <w:tcW w:w="0" w:type="auto"/>
            <w:vAlign w:val="center"/>
            <w:hideMark/>
          </w:tcPr>
          <w:p w14:paraId="619DA8F2" w14:textId="77777777" w:rsidR="00E53F49" w:rsidRPr="00E53F49" w:rsidRDefault="00E53F49" w:rsidP="00F41E4B">
            <w:pPr>
              <w:rPr>
                <w:szCs w:val="22"/>
              </w:rPr>
            </w:pPr>
            <w:r w:rsidRPr="00E53F49">
              <w:rPr>
                <w:szCs w:val="22"/>
              </w:rPr>
              <w:t>X</w:t>
            </w:r>
          </w:p>
        </w:tc>
        <w:tc>
          <w:tcPr>
            <w:tcW w:w="0" w:type="auto"/>
            <w:vAlign w:val="center"/>
            <w:hideMark/>
          </w:tcPr>
          <w:p w14:paraId="78673F60" w14:textId="77777777" w:rsidR="00E53F49" w:rsidRPr="00E53F49" w:rsidRDefault="00E53F49" w:rsidP="00F41E4B">
            <w:pPr>
              <w:rPr>
                <w:szCs w:val="22"/>
              </w:rPr>
            </w:pPr>
            <w:r w:rsidRPr="00E53F49">
              <w:rPr>
                <w:szCs w:val="22"/>
              </w:rPr>
              <w:t>X</w:t>
            </w:r>
          </w:p>
        </w:tc>
        <w:tc>
          <w:tcPr>
            <w:tcW w:w="0" w:type="auto"/>
            <w:vAlign w:val="center"/>
            <w:hideMark/>
          </w:tcPr>
          <w:p w14:paraId="2BF7428F" w14:textId="77777777" w:rsidR="00E53F49" w:rsidRPr="00E53F49" w:rsidRDefault="00E53F49" w:rsidP="00F41E4B">
            <w:pPr>
              <w:rPr>
                <w:szCs w:val="22"/>
              </w:rPr>
            </w:pPr>
            <w:r w:rsidRPr="00E53F49">
              <w:rPr>
                <w:szCs w:val="22"/>
              </w:rPr>
              <w:t>X</w:t>
            </w:r>
          </w:p>
        </w:tc>
        <w:tc>
          <w:tcPr>
            <w:tcW w:w="0" w:type="auto"/>
            <w:vAlign w:val="center"/>
            <w:hideMark/>
          </w:tcPr>
          <w:p w14:paraId="47C12504" w14:textId="77777777" w:rsidR="00E53F49" w:rsidRPr="00E53F49" w:rsidRDefault="00E53F49" w:rsidP="00F41E4B">
            <w:pPr>
              <w:rPr>
                <w:szCs w:val="22"/>
              </w:rPr>
            </w:pPr>
            <w:r w:rsidRPr="00E53F49">
              <w:rPr>
                <w:szCs w:val="22"/>
              </w:rPr>
              <w:t>X</w:t>
            </w:r>
          </w:p>
        </w:tc>
        <w:tc>
          <w:tcPr>
            <w:tcW w:w="0" w:type="auto"/>
            <w:vAlign w:val="center"/>
            <w:hideMark/>
          </w:tcPr>
          <w:p w14:paraId="57B5E5B7" w14:textId="77777777" w:rsidR="00E53F49" w:rsidRPr="00E53F49" w:rsidRDefault="00E53F49" w:rsidP="00F41E4B">
            <w:pPr>
              <w:rPr>
                <w:szCs w:val="22"/>
              </w:rPr>
            </w:pPr>
            <w:r w:rsidRPr="00E53F49">
              <w:rPr>
                <w:szCs w:val="22"/>
              </w:rPr>
              <w:t>X</w:t>
            </w:r>
          </w:p>
        </w:tc>
        <w:tc>
          <w:tcPr>
            <w:tcW w:w="0" w:type="auto"/>
            <w:vAlign w:val="center"/>
            <w:hideMark/>
          </w:tcPr>
          <w:p w14:paraId="783A8075" w14:textId="77777777" w:rsidR="00E53F49" w:rsidRPr="00E53F49" w:rsidRDefault="00E53F49" w:rsidP="00F41E4B">
            <w:pPr>
              <w:rPr>
                <w:szCs w:val="22"/>
              </w:rPr>
            </w:pPr>
            <w:r w:rsidRPr="00E53F49">
              <w:rPr>
                <w:szCs w:val="22"/>
              </w:rPr>
              <w:t>X</w:t>
            </w:r>
          </w:p>
        </w:tc>
        <w:tc>
          <w:tcPr>
            <w:tcW w:w="0" w:type="auto"/>
            <w:vAlign w:val="center"/>
            <w:hideMark/>
          </w:tcPr>
          <w:p w14:paraId="775F06AE" w14:textId="77777777" w:rsidR="00E53F49" w:rsidRPr="00E53F49" w:rsidRDefault="00E53F49" w:rsidP="00F41E4B">
            <w:pPr>
              <w:rPr>
                <w:szCs w:val="22"/>
              </w:rPr>
            </w:pPr>
            <w:r w:rsidRPr="00E53F49">
              <w:rPr>
                <w:szCs w:val="22"/>
              </w:rPr>
              <w:t xml:space="preserve">X </w:t>
            </w:r>
          </w:p>
        </w:tc>
      </w:tr>
      <w:tr w:rsidR="00E53F49" w:rsidRPr="00E53F49" w14:paraId="684984C9" w14:textId="77777777" w:rsidTr="00F41E4B">
        <w:trPr>
          <w:tblCellSpacing w:w="15" w:type="dxa"/>
        </w:trPr>
        <w:tc>
          <w:tcPr>
            <w:tcW w:w="0" w:type="auto"/>
            <w:vAlign w:val="center"/>
            <w:hideMark/>
          </w:tcPr>
          <w:p w14:paraId="1F7DD904" w14:textId="77777777" w:rsidR="00E53F49" w:rsidRPr="00E53F49" w:rsidRDefault="00E53F49" w:rsidP="00F41E4B">
            <w:pPr>
              <w:rPr>
                <w:szCs w:val="22"/>
              </w:rPr>
            </w:pPr>
            <w:r w:rsidRPr="00E53F49">
              <w:rPr>
                <w:szCs w:val="22"/>
              </w:rPr>
              <w:t>QQQ VOC Emissions from Petroleum Refinery Wastewater Systems</w:t>
            </w:r>
          </w:p>
        </w:tc>
        <w:tc>
          <w:tcPr>
            <w:tcW w:w="0" w:type="auto"/>
            <w:vAlign w:val="center"/>
            <w:hideMark/>
          </w:tcPr>
          <w:p w14:paraId="39FB3988" w14:textId="77777777" w:rsidR="00E53F49" w:rsidRPr="00E53F49" w:rsidRDefault="00E53F49" w:rsidP="00F41E4B">
            <w:pPr>
              <w:rPr>
                <w:szCs w:val="22"/>
              </w:rPr>
            </w:pPr>
            <w:r w:rsidRPr="00E53F49">
              <w:rPr>
                <w:szCs w:val="22"/>
              </w:rPr>
              <w:t>X</w:t>
            </w:r>
          </w:p>
        </w:tc>
        <w:tc>
          <w:tcPr>
            <w:tcW w:w="0" w:type="auto"/>
            <w:vAlign w:val="center"/>
            <w:hideMark/>
          </w:tcPr>
          <w:p w14:paraId="75DAF064" w14:textId="77777777" w:rsidR="00E53F49" w:rsidRPr="00E53F49" w:rsidRDefault="00E53F49" w:rsidP="00F41E4B">
            <w:pPr>
              <w:rPr>
                <w:szCs w:val="22"/>
              </w:rPr>
            </w:pPr>
            <w:r w:rsidRPr="00E53F49">
              <w:rPr>
                <w:szCs w:val="22"/>
              </w:rPr>
              <w:t>X</w:t>
            </w:r>
          </w:p>
        </w:tc>
        <w:tc>
          <w:tcPr>
            <w:tcW w:w="0" w:type="auto"/>
            <w:vAlign w:val="center"/>
            <w:hideMark/>
          </w:tcPr>
          <w:p w14:paraId="6B45324C" w14:textId="77777777" w:rsidR="00E53F49" w:rsidRPr="00E53F49" w:rsidRDefault="00E53F49" w:rsidP="00F41E4B">
            <w:pPr>
              <w:rPr>
                <w:szCs w:val="22"/>
              </w:rPr>
            </w:pPr>
            <w:r w:rsidRPr="00E53F49">
              <w:rPr>
                <w:szCs w:val="22"/>
              </w:rPr>
              <w:t>X</w:t>
            </w:r>
          </w:p>
        </w:tc>
        <w:tc>
          <w:tcPr>
            <w:tcW w:w="0" w:type="auto"/>
            <w:vAlign w:val="center"/>
            <w:hideMark/>
          </w:tcPr>
          <w:p w14:paraId="58A7851E" w14:textId="77777777" w:rsidR="00E53F49" w:rsidRPr="00E53F49" w:rsidRDefault="00E53F49" w:rsidP="00F41E4B">
            <w:pPr>
              <w:rPr>
                <w:szCs w:val="22"/>
              </w:rPr>
            </w:pPr>
            <w:r w:rsidRPr="00E53F49">
              <w:rPr>
                <w:szCs w:val="22"/>
              </w:rPr>
              <w:t>X</w:t>
            </w:r>
          </w:p>
        </w:tc>
        <w:tc>
          <w:tcPr>
            <w:tcW w:w="0" w:type="auto"/>
            <w:vAlign w:val="center"/>
            <w:hideMark/>
          </w:tcPr>
          <w:p w14:paraId="2DAAC550" w14:textId="77777777" w:rsidR="00E53F49" w:rsidRPr="00E53F49" w:rsidRDefault="00E53F49" w:rsidP="00F41E4B">
            <w:pPr>
              <w:rPr>
                <w:szCs w:val="22"/>
              </w:rPr>
            </w:pPr>
            <w:r w:rsidRPr="00E53F49">
              <w:rPr>
                <w:szCs w:val="22"/>
              </w:rPr>
              <w:t>X</w:t>
            </w:r>
          </w:p>
        </w:tc>
        <w:tc>
          <w:tcPr>
            <w:tcW w:w="0" w:type="auto"/>
            <w:vAlign w:val="center"/>
            <w:hideMark/>
          </w:tcPr>
          <w:p w14:paraId="0B6059BE" w14:textId="77777777" w:rsidR="00E53F49" w:rsidRPr="00E53F49" w:rsidRDefault="00E53F49" w:rsidP="00F41E4B">
            <w:pPr>
              <w:rPr>
                <w:szCs w:val="22"/>
              </w:rPr>
            </w:pPr>
            <w:r w:rsidRPr="00E53F49">
              <w:rPr>
                <w:szCs w:val="22"/>
              </w:rPr>
              <w:t>X</w:t>
            </w:r>
          </w:p>
        </w:tc>
        <w:tc>
          <w:tcPr>
            <w:tcW w:w="0" w:type="auto"/>
            <w:vAlign w:val="center"/>
            <w:hideMark/>
          </w:tcPr>
          <w:p w14:paraId="0A5F9309" w14:textId="77777777" w:rsidR="00E53F49" w:rsidRPr="00E53F49" w:rsidRDefault="00E53F49" w:rsidP="00F41E4B">
            <w:pPr>
              <w:rPr>
                <w:szCs w:val="22"/>
              </w:rPr>
            </w:pPr>
            <w:r w:rsidRPr="00E53F49">
              <w:rPr>
                <w:szCs w:val="22"/>
              </w:rPr>
              <w:t>X</w:t>
            </w:r>
          </w:p>
        </w:tc>
        <w:tc>
          <w:tcPr>
            <w:tcW w:w="0" w:type="auto"/>
            <w:vAlign w:val="center"/>
            <w:hideMark/>
          </w:tcPr>
          <w:p w14:paraId="0F987EEA" w14:textId="77777777" w:rsidR="00E53F49" w:rsidRPr="00E53F49" w:rsidRDefault="00E53F49" w:rsidP="00F41E4B">
            <w:pPr>
              <w:rPr>
                <w:szCs w:val="22"/>
              </w:rPr>
            </w:pPr>
            <w:r w:rsidRPr="00E53F49">
              <w:rPr>
                <w:szCs w:val="22"/>
              </w:rPr>
              <w:t xml:space="preserve">X </w:t>
            </w:r>
          </w:p>
        </w:tc>
      </w:tr>
      <w:tr w:rsidR="00E53F49" w:rsidRPr="00E53F49" w14:paraId="2BA53F2D" w14:textId="77777777" w:rsidTr="00F41E4B">
        <w:trPr>
          <w:tblCellSpacing w:w="15" w:type="dxa"/>
        </w:trPr>
        <w:tc>
          <w:tcPr>
            <w:tcW w:w="0" w:type="auto"/>
            <w:vAlign w:val="center"/>
            <w:hideMark/>
          </w:tcPr>
          <w:p w14:paraId="6778128C" w14:textId="77777777" w:rsidR="00E53F49" w:rsidRPr="00E53F49" w:rsidRDefault="00E53F49" w:rsidP="00F41E4B">
            <w:pPr>
              <w:rPr>
                <w:szCs w:val="22"/>
              </w:rPr>
            </w:pPr>
            <w:r w:rsidRPr="00E53F49">
              <w:rPr>
                <w:szCs w:val="22"/>
              </w:rPr>
              <w:t>RRR VOCs from Synthetic Organic Chemical Manufacturing Industry Reactor Processes</w:t>
            </w:r>
          </w:p>
        </w:tc>
        <w:tc>
          <w:tcPr>
            <w:tcW w:w="0" w:type="auto"/>
            <w:vAlign w:val="center"/>
            <w:hideMark/>
          </w:tcPr>
          <w:p w14:paraId="046C648C" w14:textId="77777777" w:rsidR="00E53F49" w:rsidRPr="00E53F49" w:rsidRDefault="00E53F49" w:rsidP="00F41E4B">
            <w:pPr>
              <w:rPr>
                <w:szCs w:val="22"/>
              </w:rPr>
            </w:pPr>
            <w:r w:rsidRPr="00E53F49">
              <w:rPr>
                <w:szCs w:val="22"/>
              </w:rPr>
              <w:t>X</w:t>
            </w:r>
          </w:p>
        </w:tc>
        <w:tc>
          <w:tcPr>
            <w:tcW w:w="0" w:type="auto"/>
            <w:vAlign w:val="center"/>
            <w:hideMark/>
          </w:tcPr>
          <w:p w14:paraId="4D5A009C" w14:textId="77777777" w:rsidR="00E53F49" w:rsidRPr="00E53F49" w:rsidRDefault="00E53F49" w:rsidP="00F41E4B">
            <w:pPr>
              <w:rPr>
                <w:szCs w:val="22"/>
              </w:rPr>
            </w:pPr>
            <w:r w:rsidRPr="00E53F49">
              <w:rPr>
                <w:szCs w:val="22"/>
              </w:rPr>
              <w:t>X</w:t>
            </w:r>
          </w:p>
        </w:tc>
        <w:tc>
          <w:tcPr>
            <w:tcW w:w="0" w:type="auto"/>
            <w:vAlign w:val="center"/>
            <w:hideMark/>
          </w:tcPr>
          <w:p w14:paraId="10D651E4" w14:textId="77777777" w:rsidR="00E53F49" w:rsidRPr="00E53F49" w:rsidRDefault="00E53F49" w:rsidP="00F41E4B">
            <w:pPr>
              <w:rPr>
                <w:szCs w:val="22"/>
              </w:rPr>
            </w:pPr>
            <w:r w:rsidRPr="00E53F49">
              <w:rPr>
                <w:szCs w:val="22"/>
              </w:rPr>
              <w:t>X</w:t>
            </w:r>
          </w:p>
        </w:tc>
        <w:tc>
          <w:tcPr>
            <w:tcW w:w="0" w:type="auto"/>
            <w:vAlign w:val="center"/>
            <w:hideMark/>
          </w:tcPr>
          <w:p w14:paraId="09105CEA" w14:textId="77777777" w:rsidR="00E53F49" w:rsidRPr="00E53F49" w:rsidRDefault="00E53F49" w:rsidP="00F41E4B">
            <w:pPr>
              <w:rPr>
                <w:szCs w:val="22"/>
              </w:rPr>
            </w:pPr>
            <w:r w:rsidRPr="00E53F49">
              <w:rPr>
                <w:szCs w:val="22"/>
              </w:rPr>
              <w:t>X</w:t>
            </w:r>
          </w:p>
        </w:tc>
        <w:tc>
          <w:tcPr>
            <w:tcW w:w="0" w:type="auto"/>
            <w:vAlign w:val="center"/>
            <w:hideMark/>
          </w:tcPr>
          <w:p w14:paraId="53C9429E" w14:textId="77777777" w:rsidR="00E53F49" w:rsidRPr="00E53F49" w:rsidRDefault="00E53F49" w:rsidP="00F41E4B">
            <w:pPr>
              <w:rPr>
                <w:szCs w:val="22"/>
              </w:rPr>
            </w:pPr>
            <w:r w:rsidRPr="00E53F49">
              <w:rPr>
                <w:szCs w:val="22"/>
              </w:rPr>
              <w:t>X</w:t>
            </w:r>
          </w:p>
        </w:tc>
        <w:tc>
          <w:tcPr>
            <w:tcW w:w="0" w:type="auto"/>
            <w:vAlign w:val="center"/>
            <w:hideMark/>
          </w:tcPr>
          <w:p w14:paraId="6B0D776B" w14:textId="77777777" w:rsidR="00E53F49" w:rsidRPr="00E53F49" w:rsidRDefault="00E53F49" w:rsidP="00F41E4B">
            <w:pPr>
              <w:rPr>
                <w:szCs w:val="22"/>
              </w:rPr>
            </w:pPr>
            <w:r w:rsidRPr="00E53F49">
              <w:rPr>
                <w:szCs w:val="22"/>
              </w:rPr>
              <w:t>X</w:t>
            </w:r>
          </w:p>
        </w:tc>
        <w:tc>
          <w:tcPr>
            <w:tcW w:w="0" w:type="auto"/>
            <w:vAlign w:val="center"/>
            <w:hideMark/>
          </w:tcPr>
          <w:p w14:paraId="7EAB43C5" w14:textId="77777777" w:rsidR="00E53F49" w:rsidRPr="00E53F49" w:rsidRDefault="00E53F49" w:rsidP="00F41E4B">
            <w:pPr>
              <w:rPr>
                <w:szCs w:val="22"/>
              </w:rPr>
            </w:pPr>
            <w:r w:rsidRPr="00E53F49">
              <w:rPr>
                <w:szCs w:val="22"/>
              </w:rPr>
              <w:t>X</w:t>
            </w:r>
          </w:p>
        </w:tc>
        <w:tc>
          <w:tcPr>
            <w:tcW w:w="0" w:type="auto"/>
            <w:vAlign w:val="center"/>
            <w:hideMark/>
          </w:tcPr>
          <w:p w14:paraId="0B53DF2C" w14:textId="77777777" w:rsidR="00E53F49" w:rsidRPr="00E53F49" w:rsidRDefault="00E53F49" w:rsidP="00F41E4B">
            <w:pPr>
              <w:rPr>
                <w:szCs w:val="22"/>
              </w:rPr>
            </w:pPr>
            <w:r w:rsidRPr="00E53F49">
              <w:rPr>
                <w:szCs w:val="22"/>
              </w:rPr>
              <w:t xml:space="preserve">X </w:t>
            </w:r>
          </w:p>
        </w:tc>
      </w:tr>
      <w:tr w:rsidR="00E53F49" w:rsidRPr="00E53F49" w14:paraId="1965A4CC" w14:textId="77777777" w:rsidTr="00F41E4B">
        <w:trPr>
          <w:tblCellSpacing w:w="15" w:type="dxa"/>
        </w:trPr>
        <w:tc>
          <w:tcPr>
            <w:tcW w:w="0" w:type="auto"/>
            <w:vAlign w:val="center"/>
            <w:hideMark/>
          </w:tcPr>
          <w:p w14:paraId="7D7570EB" w14:textId="77777777" w:rsidR="00E53F49" w:rsidRPr="00E53F49" w:rsidRDefault="00E53F49" w:rsidP="00F41E4B">
            <w:pPr>
              <w:rPr>
                <w:szCs w:val="22"/>
              </w:rPr>
            </w:pPr>
            <w:r w:rsidRPr="00E53F49">
              <w:rPr>
                <w:szCs w:val="22"/>
              </w:rPr>
              <w:t>SSS Magnetic Tape Coating Facilities</w:t>
            </w:r>
          </w:p>
        </w:tc>
        <w:tc>
          <w:tcPr>
            <w:tcW w:w="0" w:type="auto"/>
            <w:vAlign w:val="center"/>
            <w:hideMark/>
          </w:tcPr>
          <w:p w14:paraId="1D79E3D4" w14:textId="77777777" w:rsidR="00E53F49" w:rsidRPr="00E53F49" w:rsidRDefault="00E53F49" w:rsidP="00F41E4B">
            <w:pPr>
              <w:rPr>
                <w:szCs w:val="22"/>
              </w:rPr>
            </w:pPr>
            <w:r w:rsidRPr="00E53F49">
              <w:rPr>
                <w:szCs w:val="22"/>
              </w:rPr>
              <w:t>X</w:t>
            </w:r>
          </w:p>
        </w:tc>
        <w:tc>
          <w:tcPr>
            <w:tcW w:w="0" w:type="auto"/>
            <w:vAlign w:val="center"/>
            <w:hideMark/>
          </w:tcPr>
          <w:p w14:paraId="68260A9D" w14:textId="77777777" w:rsidR="00E53F49" w:rsidRPr="00E53F49" w:rsidRDefault="00E53F49" w:rsidP="00F41E4B">
            <w:pPr>
              <w:rPr>
                <w:szCs w:val="22"/>
              </w:rPr>
            </w:pPr>
            <w:r w:rsidRPr="00E53F49">
              <w:rPr>
                <w:szCs w:val="22"/>
              </w:rPr>
              <w:t>X</w:t>
            </w:r>
          </w:p>
        </w:tc>
        <w:tc>
          <w:tcPr>
            <w:tcW w:w="0" w:type="auto"/>
            <w:vAlign w:val="center"/>
            <w:hideMark/>
          </w:tcPr>
          <w:p w14:paraId="167217A2" w14:textId="77777777" w:rsidR="00E53F49" w:rsidRPr="00E53F49" w:rsidRDefault="00E53F49" w:rsidP="00F41E4B">
            <w:pPr>
              <w:rPr>
                <w:szCs w:val="22"/>
              </w:rPr>
            </w:pPr>
            <w:r w:rsidRPr="00E53F49">
              <w:rPr>
                <w:szCs w:val="22"/>
              </w:rPr>
              <w:t>X</w:t>
            </w:r>
          </w:p>
        </w:tc>
        <w:tc>
          <w:tcPr>
            <w:tcW w:w="0" w:type="auto"/>
            <w:vAlign w:val="center"/>
            <w:hideMark/>
          </w:tcPr>
          <w:p w14:paraId="3201593A" w14:textId="77777777" w:rsidR="00E53F49" w:rsidRPr="00E53F49" w:rsidRDefault="00E53F49" w:rsidP="00F41E4B">
            <w:pPr>
              <w:rPr>
                <w:szCs w:val="22"/>
              </w:rPr>
            </w:pPr>
            <w:r w:rsidRPr="00E53F49">
              <w:rPr>
                <w:szCs w:val="22"/>
              </w:rPr>
              <w:t>X</w:t>
            </w:r>
          </w:p>
        </w:tc>
        <w:tc>
          <w:tcPr>
            <w:tcW w:w="0" w:type="auto"/>
            <w:vAlign w:val="center"/>
            <w:hideMark/>
          </w:tcPr>
          <w:p w14:paraId="78C8C276" w14:textId="77777777" w:rsidR="00E53F49" w:rsidRPr="00E53F49" w:rsidRDefault="00E53F49" w:rsidP="00F41E4B">
            <w:pPr>
              <w:rPr>
                <w:szCs w:val="22"/>
              </w:rPr>
            </w:pPr>
            <w:r w:rsidRPr="00E53F49">
              <w:rPr>
                <w:szCs w:val="22"/>
              </w:rPr>
              <w:t>X</w:t>
            </w:r>
          </w:p>
        </w:tc>
        <w:tc>
          <w:tcPr>
            <w:tcW w:w="0" w:type="auto"/>
            <w:vAlign w:val="center"/>
            <w:hideMark/>
          </w:tcPr>
          <w:p w14:paraId="48D91224" w14:textId="77777777" w:rsidR="00E53F49" w:rsidRPr="00E53F49" w:rsidRDefault="00E53F49" w:rsidP="00F41E4B">
            <w:pPr>
              <w:rPr>
                <w:szCs w:val="22"/>
              </w:rPr>
            </w:pPr>
            <w:r w:rsidRPr="00E53F49">
              <w:rPr>
                <w:szCs w:val="22"/>
              </w:rPr>
              <w:t>X</w:t>
            </w:r>
          </w:p>
        </w:tc>
        <w:tc>
          <w:tcPr>
            <w:tcW w:w="0" w:type="auto"/>
            <w:vAlign w:val="center"/>
            <w:hideMark/>
          </w:tcPr>
          <w:p w14:paraId="4A99D0DC" w14:textId="77777777" w:rsidR="00E53F49" w:rsidRPr="00E53F49" w:rsidRDefault="00E53F49" w:rsidP="00F41E4B">
            <w:pPr>
              <w:rPr>
                <w:szCs w:val="22"/>
              </w:rPr>
            </w:pPr>
            <w:r w:rsidRPr="00E53F49">
              <w:rPr>
                <w:szCs w:val="22"/>
              </w:rPr>
              <w:t>X</w:t>
            </w:r>
          </w:p>
        </w:tc>
        <w:tc>
          <w:tcPr>
            <w:tcW w:w="0" w:type="auto"/>
            <w:vAlign w:val="center"/>
            <w:hideMark/>
          </w:tcPr>
          <w:p w14:paraId="09EE6357" w14:textId="77777777" w:rsidR="00E53F49" w:rsidRPr="00E53F49" w:rsidRDefault="00E53F49" w:rsidP="00F41E4B">
            <w:pPr>
              <w:rPr>
                <w:szCs w:val="22"/>
              </w:rPr>
            </w:pPr>
            <w:r w:rsidRPr="00E53F49">
              <w:rPr>
                <w:szCs w:val="22"/>
              </w:rPr>
              <w:t xml:space="preserve">X </w:t>
            </w:r>
          </w:p>
        </w:tc>
      </w:tr>
      <w:tr w:rsidR="00E53F49" w:rsidRPr="00E53F49" w14:paraId="525C2E49" w14:textId="77777777" w:rsidTr="00F41E4B">
        <w:trPr>
          <w:tblCellSpacing w:w="15" w:type="dxa"/>
        </w:trPr>
        <w:tc>
          <w:tcPr>
            <w:tcW w:w="0" w:type="auto"/>
            <w:vAlign w:val="center"/>
            <w:hideMark/>
          </w:tcPr>
          <w:p w14:paraId="6B6FF5AE" w14:textId="77777777" w:rsidR="00E53F49" w:rsidRPr="00E53F49" w:rsidRDefault="00E53F49" w:rsidP="00F41E4B">
            <w:pPr>
              <w:rPr>
                <w:szCs w:val="22"/>
              </w:rPr>
            </w:pPr>
            <w:r w:rsidRPr="00E53F49">
              <w:rPr>
                <w:szCs w:val="22"/>
              </w:rPr>
              <w:t>TTT Industrial Surface Coating: Surface Coating of Plastic Parts for Business Machines</w:t>
            </w:r>
          </w:p>
        </w:tc>
        <w:tc>
          <w:tcPr>
            <w:tcW w:w="0" w:type="auto"/>
            <w:vAlign w:val="center"/>
            <w:hideMark/>
          </w:tcPr>
          <w:p w14:paraId="413110AB" w14:textId="77777777" w:rsidR="00E53F49" w:rsidRPr="00E53F49" w:rsidRDefault="00E53F49" w:rsidP="00F41E4B">
            <w:pPr>
              <w:rPr>
                <w:szCs w:val="22"/>
              </w:rPr>
            </w:pPr>
            <w:r w:rsidRPr="00E53F49">
              <w:rPr>
                <w:szCs w:val="22"/>
              </w:rPr>
              <w:t>X</w:t>
            </w:r>
          </w:p>
        </w:tc>
        <w:tc>
          <w:tcPr>
            <w:tcW w:w="0" w:type="auto"/>
            <w:vAlign w:val="center"/>
            <w:hideMark/>
          </w:tcPr>
          <w:p w14:paraId="12593EB9" w14:textId="77777777" w:rsidR="00E53F49" w:rsidRPr="00E53F49" w:rsidRDefault="00E53F49" w:rsidP="00F41E4B">
            <w:pPr>
              <w:rPr>
                <w:szCs w:val="22"/>
              </w:rPr>
            </w:pPr>
            <w:r w:rsidRPr="00E53F49">
              <w:rPr>
                <w:szCs w:val="22"/>
              </w:rPr>
              <w:t>X</w:t>
            </w:r>
          </w:p>
        </w:tc>
        <w:tc>
          <w:tcPr>
            <w:tcW w:w="0" w:type="auto"/>
            <w:vAlign w:val="center"/>
            <w:hideMark/>
          </w:tcPr>
          <w:p w14:paraId="04C80771" w14:textId="77777777" w:rsidR="00E53F49" w:rsidRPr="00E53F49" w:rsidRDefault="00E53F49" w:rsidP="00F41E4B">
            <w:pPr>
              <w:rPr>
                <w:szCs w:val="22"/>
              </w:rPr>
            </w:pPr>
            <w:r w:rsidRPr="00E53F49">
              <w:rPr>
                <w:szCs w:val="22"/>
              </w:rPr>
              <w:t>X</w:t>
            </w:r>
          </w:p>
        </w:tc>
        <w:tc>
          <w:tcPr>
            <w:tcW w:w="0" w:type="auto"/>
            <w:vAlign w:val="center"/>
            <w:hideMark/>
          </w:tcPr>
          <w:p w14:paraId="08D2316D" w14:textId="77777777" w:rsidR="00E53F49" w:rsidRPr="00E53F49" w:rsidRDefault="00E53F49" w:rsidP="00F41E4B">
            <w:pPr>
              <w:rPr>
                <w:szCs w:val="22"/>
              </w:rPr>
            </w:pPr>
            <w:r w:rsidRPr="00E53F49">
              <w:rPr>
                <w:szCs w:val="22"/>
              </w:rPr>
              <w:t>X</w:t>
            </w:r>
          </w:p>
        </w:tc>
        <w:tc>
          <w:tcPr>
            <w:tcW w:w="0" w:type="auto"/>
            <w:vAlign w:val="center"/>
            <w:hideMark/>
          </w:tcPr>
          <w:p w14:paraId="02BEDEFE" w14:textId="77777777" w:rsidR="00E53F49" w:rsidRPr="00E53F49" w:rsidRDefault="00E53F49" w:rsidP="00F41E4B">
            <w:pPr>
              <w:rPr>
                <w:szCs w:val="22"/>
              </w:rPr>
            </w:pPr>
            <w:r w:rsidRPr="00E53F49">
              <w:rPr>
                <w:szCs w:val="22"/>
              </w:rPr>
              <w:t>X</w:t>
            </w:r>
          </w:p>
        </w:tc>
        <w:tc>
          <w:tcPr>
            <w:tcW w:w="0" w:type="auto"/>
            <w:vAlign w:val="center"/>
            <w:hideMark/>
          </w:tcPr>
          <w:p w14:paraId="6F7D792F" w14:textId="77777777" w:rsidR="00E53F49" w:rsidRPr="00E53F49" w:rsidRDefault="00E53F49" w:rsidP="00F41E4B">
            <w:pPr>
              <w:rPr>
                <w:szCs w:val="22"/>
              </w:rPr>
            </w:pPr>
            <w:r w:rsidRPr="00E53F49">
              <w:rPr>
                <w:szCs w:val="22"/>
              </w:rPr>
              <w:t>X</w:t>
            </w:r>
          </w:p>
        </w:tc>
        <w:tc>
          <w:tcPr>
            <w:tcW w:w="0" w:type="auto"/>
            <w:vAlign w:val="center"/>
            <w:hideMark/>
          </w:tcPr>
          <w:p w14:paraId="3B9EE1C9" w14:textId="77777777" w:rsidR="00E53F49" w:rsidRPr="00E53F49" w:rsidRDefault="00E53F49" w:rsidP="00F41E4B">
            <w:pPr>
              <w:rPr>
                <w:szCs w:val="22"/>
              </w:rPr>
            </w:pPr>
            <w:r w:rsidRPr="00E53F49">
              <w:rPr>
                <w:szCs w:val="22"/>
              </w:rPr>
              <w:t>X</w:t>
            </w:r>
          </w:p>
        </w:tc>
        <w:tc>
          <w:tcPr>
            <w:tcW w:w="0" w:type="auto"/>
            <w:vAlign w:val="center"/>
            <w:hideMark/>
          </w:tcPr>
          <w:p w14:paraId="5948A12D" w14:textId="77777777" w:rsidR="00E53F49" w:rsidRPr="00E53F49" w:rsidRDefault="00E53F49" w:rsidP="00F41E4B">
            <w:pPr>
              <w:rPr>
                <w:szCs w:val="22"/>
              </w:rPr>
            </w:pPr>
            <w:r w:rsidRPr="00E53F49">
              <w:rPr>
                <w:szCs w:val="22"/>
              </w:rPr>
              <w:t xml:space="preserve">X </w:t>
            </w:r>
          </w:p>
        </w:tc>
      </w:tr>
      <w:tr w:rsidR="00E53F49" w:rsidRPr="00E53F49" w14:paraId="3D3604A8" w14:textId="77777777" w:rsidTr="00F41E4B">
        <w:trPr>
          <w:tblCellSpacing w:w="15" w:type="dxa"/>
        </w:trPr>
        <w:tc>
          <w:tcPr>
            <w:tcW w:w="0" w:type="auto"/>
            <w:vAlign w:val="center"/>
            <w:hideMark/>
          </w:tcPr>
          <w:p w14:paraId="356898C9" w14:textId="77777777" w:rsidR="00E53F49" w:rsidRPr="00E53F49" w:rsidRDefault="00E53F49" w:rsidP="00F41E4B">
            <w:pPr>
              <w:rPr>
                <w:szCs w:val="22"/>
              </w:rPr>
            </w:pPr>
            <w:r w:rsidRPr="00E53F49">
              <w:rPr>
                <w:szCs w:val="22"/>
              </w:rPr>
              <w:t>UUU Calciners and Dryers in Mineral Industries</w:t>
            </w:r>
          </w:p>
        </w:tc>
        <w:tc>
          <w:tcPr>
            <w:tcW w:w="0" w:type="auto"/>
            <w:vAlign w:val="center"/>
            <w:hideMark/>
          </w:tcPr>
          <w:p w14:paraId="08BA30F0" w14:textId="77777777" w:rsidR="00E53F49" w:rsidRPr="00E53F49" w:rsidRDefault="00E53F49" w:rsidP="00F41E4B">
            <w:pPr>
              <w:rPr>
                <w:szCs w:val="22"/>
              </w:rPr>
            </w:pPr>
            <w:r w:rsidRPr="00E53F49">
              <w:rPr>
                <w:szCs w:val="22"/>
              </w:rPr>
              <w:t>X</w:t>
            </w:r>
          </w:p>
        </w:tc>
        <w:tc>
          <w:tcPr>
            <w:tcW w:w="0" w:type="auto"/>
            <w:vAlign w:val="center"/>
            <w:hideMark/>
          </w:tcPr>
          <w:p w14:paraId="69F41976" w14:textId="77777777" w:rsidR="00E53F49" w:rsidRPr="00E53F49" w:rsidRDefault="00E53F49" w:rsidP="00F41E4B">
            <w:pPr>
              <w:rPr>
                <w:szCs w:val="22"/>
              </w:rPr>
            </w:pPr>
            <w:r w:rsidRPr="00E53F49">
              <w:rPr>
                <w:szCs w:val="22"/>
              </w:rPr>
              <w:t>X</w:t>
            </w:r>
          </w:p>
        </w:tc>
        <w:tc>
          <w:tcPr>
            <w:tcW w:w="0" w:type="auto"/>
            <w:vAlign w:val="center"/>
            <w:hideMark/>
          </w:tcPr>
          <w:p w14:paraId="5481BF7F" w14:textId="77777777" w:rsidR="00E53F49" w:rsidRPr="00E53F49" w:rsidRDefault="00E53F49" w:rsidP="00F41E4B">
            <w:pPr>
              <w:rPr>
                <w:szCs w:val="22"/>
              </w:rPr>
            </w:pPr>
            <w:r w:rsidRPr="00E53F49">
              <w:rPr>
                <w:szCs w:val="22"/>
              </w:rPr>
              <w:t>X</w:t>
            </w:r>
          </w:p>
        </w:tc>
        <w:tc>
          <w:tcPr>
            <w:tcW w:w="0" w:type="auto"/>
            <w:vAlign w:val="center"/>
            <w:hideMark/>
          </w:tcPr>
          <w:p w14:paraId="109C601A" w14:textId="77777777" w:rsidR="00E53F49" w:rsidRPr="00E53F49" w:rsidRDefault="00E53F49" w:rsidP="00F41E4B">
            <w:pPr>
              <w:rPr>
                <w:szCs w:val="22"/>
              </w:rPr>
            </w:pPr>
            <w:r w:rsidRPr="00E53F49">
              <w:rPr>
                <w:szCs w:val="22"/>
              </w:rPr>
              <w:t>X</w:t>
            </w:r>
          </w:p>
        </w:tc>
        <w:tc>
          <w:tcPr>
            <w:tcW w:w="0" w:type="auto"/>
            <w:vAlign w:val="center"/>
            <w:hideMark/>
          </w:tcPr>
          <w:p w14:paraId="5A1F8DAD" w14:textId="77777777" w:rsidR="00E53F49" w:rsidRPr="00E53F49" w:rsidRDefault="00E53F49" w:rsidP="00F41E4B">
            <w:pPr>
              <w:rPr>
                <w:szCs w:val="22"/>
              </w:rPr>
            </w:pPr>
            <w:r w:rsidRPr="00E53F49">
              <w:rPr>
                <w:szCs w:val="22"/>
              </w:rPr>
              <w:t>X</w:t>
            </w:r>
          </w:p>
        </w:tc>
        <w:tc>
          <w:tcPr>
            <w:tcW w:w="0" w:type="auto"/>
            <w:vAlign w:val="center"/>
            <w:hideMark/>
          </w:tcPr>
          <w:p w14:paraId="078B0396" w14:textId="77777777" w:rsidR="00E53F49" w:rsidRPr="00E53F49" w:rsidRDefault="00E53F49" w:rsidP="00F41E4B">
            <w:pPr>
              <w:rPr>
                <w:szCs w:val="22"/>
              </w:rPr>
            </w:pPr>
            <w:r w:rsidRPr="00E53F49">
              <w:rPr>
                <w:szCs w:val="22"/>
              </w:rPr>
              <w:t>X</w:t>
            </w:r>
          </w:p>
        </w:tc>
        <w:tc>
          <w:tcPr>
            <w:tcW w:w="0" w:type="auto"/>
            <w:vAlign w:val="center"/>
            <w:hideMark/>
          </w:tcPr>
          <w:p w14:paraId="7B154DE2" w14:textId="77777777" w:rsidR="00E53F49" w:rsidRPr="00E53F49" w:rsidRDefault="00E53F49" w:rsidP="00F41E4B">
            <w:pPr>
              <w:rPr>
                <w:szCs w:val="22"/>
              </w:rPr>
            </w:pPr>
            <w:r w:rsidRPr="00E53F49">
              <w:rPr>
                <w:szCs w:val="22"/>
              </w:rPr>
              <w:t>X</w:t>
            </w:r>
          </w:p>
        </w:tc>
        <w:tc>
          <w:tcPr>
            <w:tcW w:w="0" w:type="auto"/>
            <w:vAlign w:val="center"/>
            <w:hideMark/>
          </w:tcPr>
          <w:p w14:paraId="7B59C05F" w14:textId="77777777" w:rsidR="00E53F49" w:rsidRPr="00E53F49" w:rsidRDefault="00E53F49" w:rsidP="00F41E4B">
            <w:pPr>
              <w:rPr>
                <w:szCs w:val="22"/>
              </w:rPr>
            </w:pPr>
            <w:r w:rsidRPr="00E53F49">
              <w:rPr>
                <w:szCs w:val="22"/>
              </w:rPr>
              <w:t xml:space="preserve">X </w:t>
            </w:r>
          </w:p>
        </w:tc>
      </w:tr>
      <w:tr w:rsidR="00E53F49" w:rsidRPr="00E53F49" w14:paraId="73704E05" w14:textId="77777777" w:rsidTr="00F41E4B">
        <w:trPr>
          <w:tblCellSpacing w:w="15" w:type="dxa"/>
        </w:trPr>
        <w:tc>
          <w:tcPr>
            <w:tcW w:w="0" w:type="auto"/>
            <w:vAlign w:val="center"/>
            <w:hideMark/>
          </w:tcPr>
          <w:p w14:paraId="5C5D7C84" w14:textId="77777777" w:rsidR="00E53F49" w:rsidRPr="00E53F49" w:rsidRDefault="00E53F49" w:rsidP="00F41E4B">
            <w:pPr>
              <w:rPr>
                <w:szCs w:val="22"/>
              </w:rPr>
            </w:pPr>
            <w:r w:rsidRPr="00E53F49">
              <w:rPr>
                <w:szCs w:val="22"/>
              </w:rPr>
              <w:t>VVV Polymeric Coating of Supporting Substrates Facilities</w:t>
            </w:r>
          </w:p>
        </w:tc>
        <w:tc>
          <w:tcPr>
            <w:tcW w:w="0" w:type="auto"/>
            <w:vAlign w:val="center"/>
            <w:hideMark/>
          </w:tcPr>
          <w:p w14:paraId="097ECBD8" w14:textId="77777777" w:rsidR="00E53F49" w:rsidRPr="00E53F49" w:rsidRDefault="00E53F49" w:rsidP="00F41E4B">
            <w:pPr>
              <w:rPr>
                <w:szCs w:val="22"/>
              </w:rPr>
            </w:pPr>
            <w:r w:rsidRPr="00E53F49">
              <w:rPr>
                <w:szCs w:val="22"/>
              </w:rPr>
              <w:t>X</w:t>
            </w:r>
          </w:p>
        </w:tc>
        <w:tc>
          <w:tcPr>
            <w:tcW w:w="0" w:type="auto"/>
            <w:vAlign w:val="center"/>
            <w:hideMark/>
          </w:tcPr>
          <w:p w14:paraId="605EC28E" w14:textId="77777777" w:rsidR="00E53F49" w:rsidRPr="00E53F49" w:rsidRDefault="00E53F49" w:rsidP="00F41E4B">
            <w:pPr>
              <w:rPr>
                <w:szCs w:val="22"/>
              </w:rPr>
            </w:pPr>
            <w:r w:rsidRPr="00E53F49">
              <w:rPr>
                <w:szCs w:val="22"/>
              </w:rPr>
              <w:t>X</w:t>
            </w:r>
          </w:p>
        </w:tc>
        <w:tc>
          <w:tcPr>
            <w:tcW w:w="0" w:type="auto"/>
            <w:vAlign w:val="center"/>
            <w:hideMark/>
          </w:tcPr>
          <w:p w14:paraId="2E5ABE6B" w14:textId="77777777" w:rsidR="00E53F49" w:rsidRPr="00E53F49" w:rsidRDefault="00E53F49" w:rsidP="00F41E4B">
            <w:pPr>
              <w:rPr>
                <w:szCs w:val="22"/>
              </w:rPr>
            </w:pPr>
            <w:r w:rsidRPr="00E53F49">
              <w:rPr>
                <w:szCs w:val="22"/>
              </w:rPr>
              <w:t>X</w:t>
            </w:r>
          </w:p>
        </w:tc>
        <w:tc>
          <w:tcPr>
            <w:tcW w:w="0" w:type="auto"/>
            <w:vAlign w:val="center"/>
            <w:hideMark/>
          </w:tcPr>
          <w:p w14:paraId="6A47D9DF" w14:textId="77777777" w:rsidR="00E53F49" w:rsidRPr="00E53F49" w:rsidRDefault="00E53F49" w:rsidP="00F41E4B">
            <w:pPr>
              <w:rPr>
                <w:szCs w:val="22"/>
              </w:rPr>
            </w:pPr>
            <w:r w:rsidRPr="00E53F49">
              <w:rPr>
                <w:szCs w:val="22"/>
              </w:rPr>
              <w:t>X</w:t>
            </w:r>
          </w:p>
        </w:tc>
        <w:tc>
          <w:tcPr>
            <w:tcW w:w="0" w:type="auto"/>
            <w:vAlign w:val="center"/>
            <w:hideMark/>
          </w:tcPr>
          <w:p w14:paraId="617E3965" w14:textId="77777777" w:rsidR="00E53F49" w:rsidRPr="00E53F49" w:rsidRDefault="00E53F49" w:rsidP="00F41E4B">
            <w:pPr>
              <w:rPr>
                <w:szCs w:val="22"/>
              </w:rPr>
            </w:pPr>
            <w:r w:rsidRPr="00E53F49">
              <w:rPr>
                <w:szCs w:val="22"/>
              </w:rPr>
              <w:t>X</w:t>
            </w:r>
          </w:p>
        </w:tc>
        <w:tc>
          <w:tcPr>
            <w:tcW w:w="0" w:type="auto"/>
            <w:vAlign w:val="center"/>
            <w:hideMark/>
          </w:tcPr>
          <w:p w14:paraId="426CBB6C" w14:textId="77777777" w:rsidR="00E53F49" w:rsidRPr="00E53F49" w:rsidRDefault="00E53F49" w:rsidP="00F41E4B">
            <w:pPr>
              <w:rPr>
                <w:szCs w:val="22"/>
              </w:rPr>
            </w:pPr>
            <w:r w:rsidRPr="00E53F49">
              <w:rPr>
                <w:szCs w:val="22"/>
              </w:rPr>
              <w:t>X</w:t>
            </w:r>
          </w:p>
        </w:tc>
        <w:tc>
          <w:tcPr>
            <w:tcW w:w="0" w:type="auto"/>
            <w:vAlign w:val="center"/>
            <w:hideMark/>
          </w:tcPr>
          <w:p w14:paraId="605EEF01" w14:textId="77777777" w:rsidR="00E53F49" w:rsidRPr="00E53F49" w:rsidRDefault="00E53F49" w:rsidP="00F41E4B">
            <w:pPr>
              <w:rPr>
                <w:szCs w:val="22"/>
              </w:rPr>
            </w:pPr>
            <w:r w:rsidRPr="00E53F49">
              <w:rPr>
                <w:szCs w:val="22"/>
              </w:rPr>
              <w:t>X</w:t>
            </w:r>
          </w:p>
        </w:tc>
        <w:tc>
          <w:tcPr>
            <w:tcW w:w="0" w:type="auto"/>
            <w:vAlign w:val="center"/>
            <w:hideMark/>
          </w:tcPr>
          <w:p w14:paraId="3503F239" w14:textId="77777777" w:rsidR="00E53F49" w:rsidRPr="00E53F49" w:rsidRDefault="00E53F49" w:rsidP="00F41E4B">
            <w:pPr>
              <w:rPr>
                <w:szCs w:val="22"/>
              </w:rPr>
            </w:pPr>
            <w:r w:rsidRPr="00E53F49">
              <w:rPr>
                <w:szCs w:val="22"/>
              </w:rPr>
              <w:t xml:space="preserve">X </w:t>
            </w:r>
          </w:p>
        </w:tc>
      </w:tr>
      <w:tr w:rsidR="00E53F49" w:rsidRPr="00E53F49" w14:paraId="0D57DD04" w14:textId="77777777" w:rsidTr="00F41E4B">
        <w:trPr>
          <w:tblCellSpacing w:w="15" w:type="dxa"/>
        </w:trPr>
        <w:tc>
          <w:tcPr>
            <w:tcW w:w="0" w:type="auto"/>
            <w:vAlign w:val="center"/>
            <w:hideMark/>
          </w:tcPr>
          <w:p w14:paraId="366E0370" w14:textId="77777777" w:rsidR="00E53F49" w:rsidRPr="00E53F49" w:rsidRDefault="00E53F49" w:rsidP="00F41E4B">
            <w:pPr>
              <w:rPr>
                <w:szCs w:val="22"/>
              </w:rPr>
            </w:pPr>
            <w:r w:rsidRPr="00E53F49">
              <w:rPr>
                <w:szCs w:val="22"/>
              </w:rPr>
              <w:t>WWW Municipal Solid Waste Landfills</w:t>
            </w:r>
          </w:p>
        </w:tc>
        <w:tc>
          <w:tcPr>
            <w:tcW w:w="0" w:type="auto"/>
            <w:vAlign w:val="center"/>
            <w:hideMark/>
          </w:tcPr>
          <w:p w14:paraId="3586AFA3" w14:textId="77777777" w:rsidR="00E53F49" w:rsidRPr="00E53F49" w:rsidRDefault="00E53F49" w:rsidP="00F41E4B">
            <w:pPr>
              <w:rPr>
                <w:szCs w:val="22"/>
              </w:rPr>
            </w:pPr>
            <w:r w:rsidRPr="00E53F49">
              <w:rPr>
                <w:szCs w:val="22"/>
              </w:rPr>
              <w:t>X</w:t>
            </w:r>
          </w:p>
        </w:tc>
        <w:tc>
          <w:tcPr>
            <w:tcW w:w="0" w:type="auto"/>
            <w:vAlign w:val="center"/>
            <w:hideMark/>
          </w:tcPr>
          <w:p w14:paraId="0B0CD2CA" w14:textId="77777777" w:rsidR="00E53F49" w:rsidRPr="00E53F49" w:rsidRDefault="00E53F49" w:rsidP="00F41E4B">
            <w:pPr>
              <w:rPr>
                <w:szCs w:val="22"/>
              </w:rPr>
            </w:pPr>
            <w:r w:rsidRPr="00E53F49">
              <w:rPr>
                <w:szCs w:val="22"/>
              </w:rPr>
              <w:t>X</w:t>
            </w:r>
          </w:p>
        </w:tc>
        <w:tc>
          <w:tcPr>
            <w:tcW w:w="0" w:type="auto"/>
            <w:vAlign w:val="center"/>
            <w:hideMark/>
          </w:tcPr>
          <w:p w14:paraId="05FF494E" w14:textId="77777777" w:rsidR="00E53F49" w:rsidRPr="00E53F49" w:rsidRDefault="00E53F49" w:rsidP="00F41E4B">
            <w:pPr>
              <w:rPr>
                <w:szCs w:val="22"/>
              </w:rPr>
            </w:pPr>
            <w:r w:rsidRPr="00E53F49">
              <w:rPr>
                <w:szCs w:val="22"/>
              </w:rPr>
              <w:t>X</w:t>
            </w:r>
          </w:p>
        </w:tc>
        <w:tc>
          <w:tcPr>
            <w:tcW w:w="0" w:type="auto"/>
            <w:vAlign w:val="center"/>
            <w:hideMark/>
          </w:tcPr>
          <w:p w14:paraId="2DABF879" w14:textId="77777777" w:rsidR="00E53F49" w:rsidRPr="00E53F49" w:rsidRDefault="00E53F49" w:rsidP="00F41E4B">
            <w:pPr>
              <w:rPr>
                <w:szCs w:val="22"/>
              </w:rPr>
            </w:pPr>
            <w:r w:rsidRPr="00E53F49">
              <w:rPr>
                <w:szCs w:val="22"/>
              </w:rPr>
              <w:t>X</w:t>
            </w:r>
          </w:p>
        </w:tc>
        <w:tc>
          <w:tcPr>
            <w:tcW w:w="0" w:type="auto"/>
            <w:vAlign w:val="center"/>
            <w:hideMark/>
          </w:tcPr>
          <w:p w14:paraId="39680A35" w14:textId="77777777" w:rsidR="00E53F49" w:rsidRPr="00E53F49" w:rsidRDefault="00E53F49" w:rsidP="00F41E4B">
            <w:pPr>
              <w:rPr>
                <w:szCs w:val="22"/>
              </w:rPr>
            </w:pPr>
            <w:r w:rsidRPr="00E53F49">
              <w:rPr>
                <w:szCs w:val="22"/>
              </w:rPr>
              <w:t>X</w:t>
            </w:r>
          </w:p>
        </w:tc>
        <w:tc>
          <w:tcPr>
            <w:tcW w:w="0" w:type="auto"/>
            <w:vAlign w:val="center"/>
            <w:hideMark/>
          </w:tcPr>
          <w:p w14:paraId="675C5B55" w14:textId="77777777" w:rsidR="00E53F49" w:rsidRPr="00E53F49" w:rsidRDefault="00E53F49" w:rsidP="00F41E4B">
            <w:pPr>
              <w:rPr>
                <w:szCs w:val="22"/>
              </w:rPr>
            </w:pPr>
            <w:r w:rsidRPr="00E53F49">
              <w:rPr>
                <w:szCs w:val="22"/>
              </w:rPr>
              <w:t>X</w:t>
            </w:r>
          </w:p>
        </w:tc>
        <w:tc>
          <w:tcPr>
            <w:tcW w:w="0" w:type="auto"/>
            <w:vAlign w:val="center"/>
            <w:hideMark/>
          </w:tcPr>
          <w:p w14:paraId="5D28C20A" w14:textId="77777777" w:rsidR="00E53F49" w:rsidRPr="00E53F49" w:rsidRDefault="00E53F49" w:rsidP="00F41E4B">
            <w:pPr>
              <w:rPr>
                <w:szCs w:val="22"/>
              </w:rPr>
            </w:pPr>
            <w:r w:rsidRPr="00E53F49">
              <w:rPr>
                <w:szCs w:val="22"/>
              </w:rPr>
              <w:t>X</w:t>
            </w:r>
          </w:p>
        </w:tc>
        <w:tc>
          <w:tcPr>
            <w:tcW w:w="0" w:type="auto"/>
            <w:vAlign w:val="center"/>
            <w:hideMark/>
          </w:tcPr>
          <w:p w14:paraId="7FA8E4A0" w14:textId="77777777" w:rsidR="00E53F49" w:rsidRPr="00E53F49" w:rsidRDefault="00E53F49" w:rsidP="00F41E4B">
            <w:pPr>
              <w:rPr>
                <w:szCs w:val="22"/>
              </w:rPr>
            </w:pPr>
            <w:r w:rsidRPr="00E53F49">
              <w:rPr>
                <w:szCs w:val="22"/>
              </w:rPr>
              <w:t xml:space="preserve">X </w:t>
            </w:r>
          </w:p>
        </w:tc>
      </w:tr>
      <w:tr w:rsidR="00E53F49" w:rsidRPr="00E53F49" w14:paraId="67F25CB4" w14:textId="77777777" w:rsidTr="00F41E4B">
        <w:trPr>
          <w:tblCellSpacing w:w="15" w:type="dxa"/>
        </w:trPr>
        <w:tc>
          <w:tcPr>
            <w:tcW w:w="0" w:type="auto"/>
            <w:vAlign w:val="center"/>
            <w:hideMark/>
          </w:tcPr>
          <w:p w14:paraId="7EC6A4E9" w14:textId="77777777" w:rsidR="00E53F49" w:rsidRPr="00E53F49" w:rsidRDefault="00E53F49" w:rsidP="00F41E4B">
            <w:pPr>
              <w:rPr>
                <w:szCs w:val="22"/>
              </w:rPr>
            </w:pPr>
            <w:r w:rsidRPr="00E53F49">
              <w:rPr>
                <w:szCs w:val="22"/>
              </w:rPr>
              <w:t>AAAA Small Municipal Waste Combustion Units for which Construction is Commenced after August 30, 1999 or for which Modification or Reconstruction is Commenced after June 6, 2001</w:t>
            </w:r>
          </w:p>
        </w:tc>
        <w:tc>
          <w:tcPr>
            <w:tcW w:w="0" w:type="auto"/>
            <w:vAlign w:val="center"/>
            <w:hideMark/>
          </w:tcPr>
          <w:p w14:paraId="25B18345" w14:textId="77777777" w:rsidR="00E53F49" w:rsidRPr="00E53F49" w:rsidRDefault="00E53F49" w:rsidP="00F41E4B">
            <w:pPr>
              <w:rPr>
                <w:szCs w:val="22"/>
              </w:rPr>
            </w:pPr>
            <w:r w:rsidRPr="00E53F49">
              <w:rPr>
                <w:szCs w:val="22"/>
              </w:rPr>
              <w:t>X</w:t>
            </w:r>
          </w:p>
        </w:tc>
        <w:tc>
          <w:tcPr>
            <w:tcW w:w="0" w:type="auto"/>
            <w:vAlign w:val="center"/>
            <w:hideMark/>
          </w:tcPr>
          <w:p w14:paraId="2605B507" w14:textId="77777777" w:rsidR="00E53F49" w:rsidRPr="00E53F49" w:rsidRDefault="00E53F49" w:rsidP="00F41E4B">
            <w:pPr>
              <w:rPr>
                <w:szCs w:val="22"/>
              </w:rPr>
            </w:pPr>
            <w:r w:rsidRPr="00E53F49">
              <w:rPr>
                <w:szCs w:val="22"/>
              </w:rPr>
              <w:t>X</w:t>
            </w:r>
          </w:p>
        </w:tc>
        <w:tc>
          <w:tcPr>
            <w:tcW w:w="0" w:type="auto"/>
            <w:vAlign w:val="center"/>
            <w:hideMark/>
          </w:tcPr>
          <w:p w14:paraId="43FE818B" w14:textId="77777777" w:rsidR="00E53F49" w:rsidRPr="00E53F49" w:rsidRDefault="00E53F49" w:rsidP="00F41E4B">
            <w:pPr>
              <w:rPr>
                <w:szCs w:val="22"/>
              </w:rPr>
            </w:pPr>
          </w:p>
        </w:tc>
        <w:tc>
          <w:tcPr>
            <w:tcW w:w="0" w:type="auto"/>
            <w:vAlign w:val="center"/>
            <w:hideMark/>
          </w:tcPr>
          <w:p w14:paraId="15BC8D96" w14:textId="77777777" w:rsidR="00E53F49" w:rsidRPr="00E53F49" w:rsidRDefault="00E53F49" w:rsidP="00F41E4B">
            <w:pPr>
              <w:rPr>
                <w:szCs w:val="22"/>
              </w:rPr>
            </w:pPr>
            <w:r w:rsidRPr="00E53F49">
              <w:rPr>
                <w:szCs w:val="22"/>
              </w:rPr>
              <w:t>X</w:t>
            </w:r>
          </w:p>
        </w:tc>
        <w:tc>
          <w:tcPr>
            <w:tcW w:w="0" w:type="auto"/>
            <w:vAlign w:val="center"/>
            <w:hideMark/>
          </w:tcPr>
          <w:p w14:paraId="7D907008" w14:textId="77777777" w:rsidR="00E53F49" w:rsidRPr="00E53F49" w:rsidRDefault="00E53F49" w:rsidP="00F41E4B">
            <w:pPr>
              <w:rPr>
                <w:szCs w:val="22"/>
              </w:rPr>
            </w:pPr>
            <w:r w:rsidRPr="00E53F49">
              <w:rPr>
                <w:szCs w:val="22"/>
              </w:rPr>
              <w:t>X</w:t>
            </w:r>
          </w:p>
        </w:tc>
        <w:tc>
          <w:tcPr>
            <w:tcW w:w="0" w:type="auto"/>
            <w:vAlign w:val="center"/>
            <w:hideMark/>
          </w:tcPr>
          <w:p w14:paraId="2926DA1E" w14:textId="77777777" w:rsidR="00E53F49" w:rsidRPr="00E53F49" w:rsidRDefault="00E53F49" w:rsidP="00F41E4B">
            <w:pPr>
              <w:rPr>
                <w:szCs w:val="22"/>
              </w:rPr>
            </w:pPr>
            <w:r w:rsidRPr="00E53F49">
              <w:rPr>
                <w:szCs w:val="22"/>
              </w:rPr>
              <w:t>X</w:t>
            </w:r>
          </w:p>
        </w:tc>
        <w:tc>
          <w:tcPr>
            <w:tcW w:w="0" w:type="auto"/>
            <w:vAlign w:val="center"/>
            <w:hideMark/>
          </w:tcPr>
          <w:p w14:paraId="528A8A70" w14:textId="77777777" w:rsidR="00E53F49" w:rsidRPr="00E53F49" w:rsidRDefault="00E53F49" w:rsidP="00F41E4B">
            <w:pPr>
              <w:rPr>
                <w:szCs w:val="22"/>
              </w:rPr>
            </w:pPr>
          </w:p>
        </w:tc>
        <w:tc>
          <w:tcPr>
            <w:tcW w:w="0" w:type="auto"/>
            <w:vAlign w:val="center"/>
            <w:hideMark/>
          </w:tcPr>
          <w:p w14:paraId="27EDC6DA" w14:textId="77777777" w:rsidR="00E53F49" w:rsidRPr="00E53F49" w:rsidRDefault="00E53F49" w:rsidP="00F41E4B">
            <w:pPr>
              <w:rPr>
                <w:szCs w:val="22"/>
              </w:rPr>
            </w:pPr>
            <w:r w:rsidRPr="00E53F49">
              <w:rPr>
                <w:szCs w:val="22"/>
              </w:rPr>
              <w:t xml:space="preserve">X </w:t>
            </w:r>
          </w:p>
        </w:tc>
      </w:tr>
      <w:tr w:rsidR="00E53F49" w:rsidRPr="00E53F49" w14:paraId="19653C7B" w14:textId="77777777" w:rsidTr="00F41E4B">
        <w:trPr>
          <w:tblCellSpacing w:w="15" w:type="dxa"/>
        </w:trPr>
        <w:tc>
          <w:tcPr>
            <w:tcW w:w="0" w:type="auto"/>
            <w:vAlign w:val="center"/>
            <w:hideMark/>
          </w:tcPr>
          <w:p w14:paraId="57DB587B" w14:textId="77777777" w:rsidR="00E53F49" w:rsidRPr="00E53F49" w:rsidRDefault="00E53F49" w:rsidP="00F41E4B">
            <w:pPr>
              <w:rPr>
                <w:szCs w:val="22"/>
              </w:rPr>
            </w:pPr>
            <w:r w:rsidRPr="00E53F49">
              <w:rPr>
                <w:szCs w:val="22"/>
              </w:rPr>
              <w:t xml:space="preserve">BBBB Small Municipal Waste </w:t>
            </w:r>
            <w:r w:rsidRPr="00E53F49">
              <w:rPr>
                <w:szCs w:val="22"/>
              </w:rPr>
              <w:lastRenderedPageBreak/>
              <w:t xml:space="preserve">Combustion Units Constructed on or before August 30, 1999 (Emission Guidelines and Compliance Times) </w:t>
            </w:r>
          </w:p>
        </w:tc>
        <w:tc>
          <w:tcPr>
            <w:tcW w:w="0" w:type="auto"/>
            <w:vAlign w:val="center"/>
            <w:hideMark/>
          </w:tcPr>
          <w:p w14:paraId="14DE4087" w14:textId="77777777" w:rsidR="00E53F49" w:rsidRPr="00E53F49" w:rsidRDefault="00E53F49" w:rsidP="00F41E4B">
            <w:pPr>
              <w:rPr>
                <w:szCs w:val="22"/>
              </w:rPr>
            </w:pPr>
          </w:p>
        </w:tc>
        <w:tc>
          <w:tcPr>
            <w:tcW w:w="0" w:type="auto"/>
            <w:vAlign w:val="center"/>
            <w:hideMark/>
          </w:tcPr>
          <w:p w14:paraId="2D5E265A" w14:textId="77777777" w:rsidR="00E53F49" w:rsidRPr="00E53F49" w:rsidRDefault="00E53F49" w:rsidP="00F41E4B">
            <w:pPr>
              <w:rPr>
                <w:szCs w:val="22"/>
              </w:rPr>
            </w:pPr>
          </w:p>
        </w:tc>
        <w:tc>
          <w:tcPr>
            <w:tcW w:w="0" w:type="auto"/>
            <w:vAlign w:val="center"/>
            <w:hideMark/>
          </w:tcPr>
          <w:p w14:paraId="0FF22417" w14:textId="77777777" w:rsidR="00E53F49" w:rsidRPr="00E53F49" w:rsidRDefault="00E53F49" w:rsidP="00F41E4B">
            <w:pPr>
              <w:rPr>
                <w:szCs w:val="22"/>
              </w:rPr>
            </w:pPr>
          </w:p>
        </w:tc>
        <w:tc>
          <w:tcPr>
            <w:tcW w:w="0" w:type="auto"/>
            <w:vAlign w:val="center"/>
            <w:hideMark/>
          </w:tcPr>
          <w:p w14:paraId="575F2E37" w14:textId="77777777" w:rsidR="00E53F49" w:rsidRPr="00E53F49" w:rsidRDefault="00E53F49" w:rsidP="00F41E4B">
            <w:pPr>
              <w:rPr>
                <w:szCs w:val="22"/>
              </w:rPr>
            </w:pPr>
          </w:p>
        </w:tc>
        <w:tc>
          <w:tcPr>
            <w:tcW w:w="0" w:type="auto"/>
            <w:vAlign w:val="center"/>
            <w:hideMark/>
          </w:tcPr>
          <w:p w14:paraId="797CE618" w14:textId="77777777" w:rsidR="00E53F49" w:rsidRPr="00E53F49" w:rsidRDefault="00E53F49" w:rsidP="00F41E4B">
            <w:pPr>
              <w:rPr>
                <w:szCs w:val="22"/>
              </w:rPr>
            </w:pPr>
          </w:p>
        </w:tc>
        <w:tc>
          <w:tcPr>
            <w:tcW w:w="0" w:type="auto"/>
            <w:vAlign w:val="center"/>
            <w:hideMark/>
          </w:tcPr>
          <w:p w14:paraId="4794190F" w14:textId="77777777" w:rsidR="00E53F49" w:rsidRPr="00E53F49" w:rsidRDefault="00E53F49" w:rsidP="00F41E4B">
            <w:pPr>
              <w:rPr>
                <w:szCs w:val="22"/>
              </w:rPr>
            </w:pPr>
          </w:p>
        </w:tc>
        <w:tc>
          <w:tcPr>
            <w:tcW w:w="0" w:type="auto"/>
            <w:vAlign w:val="center"/>
            <w:hideMark/>
          </w:tcPr>
          <w:p w14:paraId="1792357C" w14:textId="77777777" w:rsidR="00E53F49" w:rsidRPr="00E53F49" w:rsidRDefault="00E53F49" w:rsidP="00F41E4B">
            <w:pPr>
              <w:rPr>
                <w:szCs w:val="22"/>
              </w:rPr>
            </w:pPr>
          </w:p>
        </w:tc>
        <w:tc>
          <w:tcPr>
            <w:tcW w:w="0" w:type="auto"/>
            <w:vAlign w:val="center"/>
            <w:hideMark/>
          </w:tcPr>
          <w:p w14:paraId="5F1A9223" w14:textId="77777777" w:rsidR="00E53F49" w:rsidRPr="00E53F49" w:rsidRDefault="00E53F49" w:rsidP="00F41E4B">
            <w:pPr>
              <w:rPr>
                <w:szCs w:val="22"/>
              </w:rPr>
            </w:pPr>
          </w:p>
        </w:tc>
      </w:tr>
      <w:tr w:rsidR="00E53F49" w:rsidRPr="00E53F49" w14:paraId="17A8A77B" w14:textId="77777777" w:rsidTr="00F41E4B">
        <w:trPr>
          <w:tblCellSpacing w:w="15" w:type="dxa"/>
        </w:trPr>
        <w:tc>
          <w:tcPr>
            <w:tcW w:w="0" w:type="auto"/>
            <w:vAlign w:val="center"/>
            <w:hideMark/>
          </w:tcPr>
          <w:p w14:paraId="5BCE0682" w14:textId="77777777" w:rsidR="00E53F49" w:rsidRPr="00E53F49" w:rsidRDefault="00E53F49" w:rsidP="00F41E4B">
            <w:pPr>
              <w:rPr>
                <w:szCs w:val="22"/>
              </w:rPr>
            </w:pPr>
            <w:r w:rsidRPr="00E53F49">
              <w:rPr>
                <w:szCs w:val="22"/>
              </w:rPr>
              <w:t>CCCC 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09DCA28A" w14:textId="77777777" w:rsidR="00E53F49" w:rsidRPr="00E53F49" w:rsidRDefault="00E53F49" w:rsidP="00F41E4B">
            <w:pPr>
              <w:rPr>
                <w:szCs w:val="22"/>
              </w:rPr>
            </w:pPr>
            <w:r w:rsidRPr="00E53F49">
              <w:rPr>
                <w:szCs w:val="22"/>
              </w:rPr>
              <w:t>X</w:t>
            </w:r>
          </w:p>
        </w:tc>
        <w:tc>
          <w:tcPr>
            <w:tcW w:w="0" w:type="auto"/>
            <w:vAlign w:val="center"/>
            <w:hideMark/>
          </w:tcPr>
          <w:p w14:paraId="70543E87" w14:textId="77777777" w:rsidR="00E53F49" w:rsidRPr="00E53F49" w:rsidRDefault="00E53F49" w:rsidP="00F41E4B">
            <w:pPr>
              <w:rPr>
                <w:szCs w:val="22"/>
              </w:rPr>
            </w:pPr>
            <w:r w:rsidRPr="00E53F49">
              <w:rPr>
                <w:szCs w:val="22"/>
              </w:rPr>
              <w:t>X</w:t>
            </w:r>
          </w:p>
        </w:tc>
        <w:tc>
          <w:tcPr>
            <w:tcW w:w="0" w:type="auto"/>
            <w:vAlign w:val="center"/>
            <w:hideMark/>
          </w:tcPr>
          <w:p w14:paraId="6AEFBC4C" w14:textId="77777777" w:rsidR="00E53F49" w:rsidRPr="00E53F49" w:rsidRDefault="00E53F49" w:rsidP="00F41E4B">
            <w:pPr>
              <w:rPr>
                <w:szCs w:val="22"/>
              </w:rPr>
            </w:pPr>
          </w:p>
        </w:tc>
        <w:tc>
          <w:tcPr>
            <w:tcW w:w="0" w:type="auto"/>
            <w:vAlign w:val="center"/>
            <w:hideMark/>
          </w:tcPr>
          <w:p w14:paraId="0A17A82C" w14:textId="77777777" w:rsidR="00E53F49" w:rsidRPr="00E53F49" w:rsidRDefault="00E53F49" w:rsidP="00F41E4B">
            <w:pPr>
              <w:rPr>
                <w:szCs w:val="22"/>
              </w:rPr>
            </w:pPr>
            <w:r w:rsidRPr="00E53F49">
              <w:rPr>
                <w:szCs w:val="22"/>
              </w:rPr>
              <w:t>X</w:t>
            </w:r>
          </w:p>
        </w:tc>
        <w:tc>
          <w:tcPr>
            <w:tcW w:w="0" w:type="auto"/>
            <w:vAlign w:val="center"/>
            <w:hideMark/>
          </w:tcPr>
          <w:p w14:paraId="489B5D80" w14:textId="77777777" w:rsidR="00E53F49" w:rsidRPr="00E53F49" w:rsidRDefault="00E53F49" w:rsidP="00F41E4B">
            <w:pPr>
              <w:rPr>
                <w:szCs w:val="22"/>
              </w:rPr>
            </w:pPr>
            <w:r w:rsidRPr="00E53F49">
              <w:rPr>
                <w:szCs w:val="22"/>
              </w:rPr>
              <w:t>X</w:t>
            </w:r>
          </w:p>
        </w:tc>
        <w:tc>
          <w:tcPr>
            <w:tcW w:w="0" w:type="auto"/>
            <w:vAlign w:val="center"/>
            <w:hideMark/>
          </w:tcPr>
          <w:p w14:paraId="0B5ED637" w14:textId="77777777" w:rsidR="00E53F49" w:rsidRPr="00E53F49" w:rsidRDefault="00E53F49" w:rsidP="00F41E4B">
            <w:pPr>
              <w:rPr>
                <w:szCs w:val="22"/>
              </w:rPr>
            </w:pPr>
            <w:r w:rsidRPr="00E53F49">
              <w:rPr>
                <w:szCs w:val="22"/>
              </w:rPr>
              <w:t>X</w:t>
            </w:r>
          </w:p>
        </w:tc>
        <w:tc>
          <w:tcPr>
            <w:tcW w:w="0" w:type="auto"/>
            <w:vAlign w:val="center"/>
            <w:hideMark/>
          </w:tcPr>
          <w:p w14:paraId="504C9FDF" w14:textId="77777777" w:rsidR="00E53F49" w:rsidRPr="00E53F49" w:rsidRDefault="00E53F49" w:rsidP="00F41E4B">
            <w:pPr>
              <w:rPr>
                <w:szCs w:val="22"/>
              </w:rPr>
            </w:pPr>
          </w:p>
        </w:tc>
        <w:tc>
          <w:tcPr>
            <w:tcW w:w="0" w:type="auto"/>
            <w:vAlign w:val="center"/>
            <w:hideMark/>
          </w:tcPr>
          <w:p w14:paraId="269E0814" w14:textId="77777777" w:rsidR="00E53F49" w:rsidRPr="00E53F49" w:rsidRDefault="00E53F49" w:rsidP="00F41E4B">
            <w:pPr>
              <w:rPr>
                <w:szCs w:val="22"/>
              </w:rPr>
            </w:pPr>
            <w:r w:rsidRPr="00E53F49">
              <w:rPr>
                <w:szCs w:val="22"/>
              </w:rPr>
              <w:t xml:space="preserve">X </w:t>
            </w:r>
          </w:p>
        </w:tc>
      </w:tr>
      <w:tr w:rsidR="00E53F49" w:rsidRPr="00E53F49" w14:paraId="5853C3C3" w14:textId="77777777" w:rsidTr="00F41E4B">
        <w:trPr>
          <w:tblCellSpacing w:w="15" w:type="dxa"/>
        </w:trPr>
        <w:tc>
          <w:tcPr>
            <w:tcW w:w="0" w:type="auto"/>
            <w:vAlign w:val="center"/>
            <w:hideMark/>
          </w:tcPr>
          <w:p w14:paraId="3C2DE6B6" w14:textId="77777777" w:rsidR="00E53F49" w:rsidRPr="00E53F49" w:rsidRDefault="00E53F49" w:rsidP="00F41E4B">
            <w:pPr>
              <w:rPr>
                <w:szCs w:val="22"/>
              </w:rPr>
            </w:pPr>
            <w:r w:rsidRPr="00E53F49">
              <w:rPr>
                <w:szCs w:val="22"/>
              </w:rPr>
              <w:t xml:space="preserve">DDDD Commercial and Industrial Solid Waste Incineration Units that Commenced Construction on or before November 30, 1999 (Emission Guidelines and Compliance Times) </w:t>
            </w:r>
          </w:p>
        </w:tc>
        <w:tc>
          <w:tcPr>
            <w:tcW w:w="0" w:type="auto"/>
            <w:vAlign w:val="center"/>
            <w:hideMark/>
          </w:tcPr>
          <w:p w14:paraId="47F8A377" w14:textId="77777777" w:rsidR="00E53F49" w:rsidRPr="00E53F49" w:rsidRDefault="00E53F49" w:rsidP="00F41E4B">
            <w:pPr>
              <w:rPr>
                <w:szCs w:val="22"/>
              </w:rPr>
            </w:pPr>
          </w:p>
        </w:tc>
        <w:tc>
          <w:tcPr>
            <w:tcW w:w="0" w:type="auto"/>
            <w:vAlign w:val="center"/>
            <w:hideMark/>
          </w:tcPr>
          <w:p w14:paraId="28A3F3C8" w14:textId="77777777" w:rsidR="00E53F49" w:rsidRPr="00E53F49" w:rsidRDefault="00E53F49" w:rsidP="00F41E4B">
            <w:pPr>
              <w:rPr>
                <w:szCs w:val="22"/>
              </w:rPr>
            </w:pPr>
          </w:p>
        </w:tc>
        <w:tc>
          <w:tcPr>
            <w:tcW w:w="0" w:type="auto"/>
            <w:vAlign w:val="center"/>
            <w:hideMark/>
          </w:tcPr>
          <w:p w14:paraId="34CC1A8C" w14:textId="77777777" w:rsidR="00E53F49" w:rsidRPr="00E53F49" w:rsidRDefault="00E53F49" w:rsidP="00F41E4B">
            <w:pPr>
              <w:rPr>
                <w:szCs w:val="22"/>
              </w:rPr>
            </w:pPr>
          </w:p>
        </w:tc>
        <w:tc>
          <w:tcPr>
            <w:tcW w:w="0" w:type="auto"/>
            <w:vAlign w:val="center"/>
            <w:hideMark/>
          </w:tcPr>
          <w:p w14:paraId="15232D00" w14:textId="77777777" w:rsidR="00E53F49" w:rsidRPr="00E53F49" w:rsidRDefault="00E53F49" w:rsidP="00F41E4B">
            <w:pPr>
              <w:rPr>
                <w:szCs w:val="22"/>
              </w:rPr>
            </w:pPr>
          </w:p>
        </w:tc>
        <w:tc>
          <w:tcPr>
            <w:tcW w:w="0" w:type="auto"/>
            <w:vAlign w:val="center"/>
            <w:hideMark/>
          </w:tcPr>
          <w:p w14:paraId="01821F10" w14:textId="77777777" w:rsidR="00E53F49" w:rsidRPr="00E53F49" w:rsidRDefault="00E53F49" w:rsidP="00F41E4B">
            <w:pPr>
              <w:rPr>
                <w:szCs w:val="22"/>
              </w:rPr>
            </w:pPr>
          </w:p>
        </w:tc>
        <w:tc>
          <w:tcPr>
            <w:tcW w:w="0" w:type="auto"/>
            <w:vAlign w:val="center"/>
            <w:hideMark/>
          </w:tcPr>
          <w:p w14:paraId="77EE55EB" w14:textId="77777777" w:rsidR="00E53F49" w:rsidRPr="00E53F49" w:rsidRDefault="00E53F49" w:rsidP="00F41E4B">
            <w:pPr>
              <w:rPr>
                <w:szCs w:val="22"/>
              </w:rPr>
            </w:pPr>
          </w:p>
        </w:tc>
        <w:tc>
          <w:tcPr>
            <w:tcW w:w="0" w:type="auto"/>
            <w:vAlign w:val="center"/>
            <w:hideMark/>
          </w:tcPr>
          <w:p w14:paraId="0D62FF8D" w14:textId="77777777" w:rsidR="00E53F49" w:rsidRPr="00E53F49" w:rsidRDefault="00E53F49" w:rsidP="00F41E4B">
            <w:pPr>
              <w:rPr>
                <w:szCs w:val="22"/>
              </w:rPr>
            </w:pPr>
          </w:p>
        </w:tc>
        <w:tc>
          <w:tcPr>
            <w:tcW w:w="0" w:type="auto"/>
            <w:vAlign w:val="center"/>
            <w:hideMark/>
          </w:tcPr>
          <w:p w14:paraId="29F287E2" w14:textId="77777777" w:rsidR="00E53F49" w:rsidRPr="00E53F49" w:rsidRDefault="00E53F49" w:rsidP="00F41E4B">
            <w:pPr>
              <w:rPr>
                <w:szCs w:val="22"/>
              </w:rPr>
            </w:pPr>
          </w:p>
        </w:tc>
      </w:tr>
    </w:tbl>
    <w:p w14:paraId="208A07CD" w14:textId="77777777" w:rsidR="00E53F49" w:rsidRPr="00E53F49" w:rsidRDefault="00E53F49" w:rsidP="00E53F49">
      <w:pPr>
        <w:pStyle w:val="table-note"/>
        <w:rPr>
          <w:sz w:val="22"/>
          <w:szCs w:val="22"/>
        </w:rPr>
      </w:pPr>
      <w:r w:rsidRPr="00E53F49">
        <w:rPr>
          <w:sz w:val="22"/>
          <w:szCs w:val="22"/>
          <w:vertAlign w:val="superscript"/>
        </w:rPr>
        <w:t>1</w:t>
      </w:r>
      <w:r w:rsidRPr="00E53F49">
        <w:rPr>
          <w:sz w:val="22"/>
          <w:szCs w:val="22"/>
        </w:rPr>
        <w:t xml:space="preserve"> Any authority within any subpart of this part that is not delegable, is not delegated. Please refer to Attachment B to the delegation letters for a listing of the NSPS authorities excluded from delegation. </w:t>
      </w:r>
    </w:p>
    <w:p w14:paraId="6A5A15E4" w14:textId="77777777" w:rsidR="00E53F49" w:rsidRPr="00E53F49" w:rsidRDefault="00E53F49" w:rsidP="00E53F49">
      <w:pPr>
        <w:pStyle w:val="table-note"/>
        <w:rPr>
          <w:sz w:val="22"/>
          <w:szCs w:val="22"/>
        </w:rPr>
      </w:pPr>
      <w:r w:rsidRPr="00E53F49">
        <w:rPr>
          <w:sz w:val="22"/>
          <w:szCs w:val="22"/>
          <w:vertAlign w:val="superscript"/>
        </w:rPr>
        <w:t>2</w:t>
      </w:r>
      <w:r w:rsidRPr="00E53F49">
        <w:rPr>
          <w:sz w:val="22"/>
          <w:szCs w:val="22"/>
        </w:rPr>
        <w:t xml:space="preserve"> Washington State Department of Ecology, for </w:t>
      </w:r>
      <w:hyperlink r:id="rId604" w:anchor="p-60.17(h)(1)" w:history="1">
        <w:r w:rsidRPr="00E53F49">
          <w:rPr>
            <w:rStyle w:val="Hyperlink"/>
            <w:sz w:val="22"/>
            <w:szCs w:val="22"/>
          </w:rPr>
          <w:t>40 CFR 60.17(h)(1)</w:t>
        </w:r>
      </w:hyperlink>
      <w:r w:rsidRPr="00E53F49">
        <w:rPr>
          <w:sz w:val="22"/>
          <w:szCs w:val="22"/>
        </w:rPr>
        <w:t xml:space="preserve">, </w:t>
      </w:r>
      <w:hyperlink r:id="rId605" w:anchor="p-60.17(h)(2)" w:history="1">
        <w:r w:rsidRPr="00E53F49">
          <w:rPr>
            <w:rStyle w:val="Hyperlink"/>
            <w:sz w:val="22"/>
            <w:szCs w:val="22"/>
          </w:rPr>
          <w:t>(h)(2)</w:t>
        </w:r>
      </w:hyperlink>
      <w:r w:rsidRPr="00E53F49">
        <w:rPr>
          <w:sz w:val="22"/>
          <w:szCs w:val="22"/>
        </w:rPr>
        <w:t xml:space="preserve">, </w:t>
      </w:r>
      <w:hyperlink r:id="rId606" w:anchor="p-60.17(h)(3)" w:history="1">
        <w:r w:rsidRPr="00E53F49">
          <w:rPr>
            <w:rStyle w:val="Hyperlink"/>
            <w:sz w:val="22"/>
            <w:szCs w:val="22"/>
          </w:rPr>
          <w:t>(h)(3)</w:t>
        </w:r>
      </w:hyperlink>
      <w:r w:rsidRPr="00E53F49">
        <w:rPr>
          <w:sz w:val="22"/>
          <w:szCs w:val="22"/>
        </w:rPr>
        <w:t xml:space="preserve"> and </w:t>
      </w:r>
      <w:hyperlink r:id="rId607" w:history="1">
        <w:r w:rsidRPr="00E53F49">
          <w:rPr>
            <w:rStyle w:val="Hyperlink"/>
            <w:sz w:val="22"/>
            <w:szCs w:val="22"/>
          </w:rPr>
          <w:t>40 CFR part 60, subpart AAAA</w:t>
        </w:r>
      </w:hyperlink>
      <w:r w:rsidRPr="00E53F49">
        <w:rPr>
          <w:sz w:val="22"/>
          <w:szCs w:val="22"/>
        </w:rPr>
        <w:t xml:space="preserve">, as in effect on June 6, 2001; for </w:t>
      </w:r>
      <w:hyperlink r:id="rId608" w:history="1">
        <w:r w:rsidRPr="00E53F49">
          <w:rPr>
            <w:rStyle w:val="Hyperlink"/>
            <w:sz w:val="22"/>
            <w:szCs w:val="22"/>
          </w:rPr>
          <w:t>40 CFR part 60, subpart CCCC</w:t>
        </w:r>
      </w:hyperlink>
      <w:r w:rsidRPr="00E53F49">
        <w:rPr>
          <w:sz w:val="22"/>
          <w:szCs w:val="22"/>
        </w:rPr>
        <w:t xml:space="preserve">, as in effect on June 1, 2001; and for all other NSPS delegated, as in effect February 20, 2001. </w:t>
      </w:r>
    </w:p>
    <w:p w14:paraId="1D06C48A" w14:textId="77777777" w:rsidR="00E53F49" w:rsidRPr="00E53F49" w:rsidRDefault="00E53F49" w:rsidP="00E53F49">
      <w:pPr>
        <w:pStyle w:val="table-note"/>
        <w:rPr>
          <w:sz w:val="22"/>
          <w:szCs w:val="22"/>
        </w:rPr>
      </w:pPr>
      <w:r w:rsidRPr="00E53F49">
        <w:rPr>
          <w:sz w:val="22"/>
          <w:szCs w:val="22"/>
          <w:vertAlign w:val="superscript"/>
        </w:rPr>
        <w:t>3</w:t>
      </w:r>
      <w:r w:rsidRPr="00E53F49">
        <w:rPr>
          <w:sz w:val="22"/>
          <w:szCs w:val="22"/>
        </w:rPr>
        <w:t xml:space="preserve"> Benton Clean Air Authority, for </w:t>
      </w:r>
      <w:hyperlink r:id="rId609" w:anchor="p-60.17(h)(1)" w:history="1">
        <w:r w:rsidRPr="00E53F49">
          <w:rPr>
            <w:rStyle w:val="Hyperlink"/>
            <w:sz w:val="22"/>
            <w:szCs w:val="22"/>
          </w:rPr>
          <w:t>40 CFR 60.17(h)(1)</w:t>
        </w:r>
      </w:hyperlink>
      <w:r w:rsidRPr="00E53F49">
        <w:rPr>
          <w:sz w:val="22"/>
          <w:szCs w:val="22"/>
        </w:rPr>
        <w:t xml:space="preserve">, </w:t>
      </w:r>
      <w:hyperlink r:id="rId610" w:anchor="p-60.17(h)(2)" w:history="1">
        <w:r w:rsidRPr="00E53F49">
          <w:rPr>
            <w:rStyle w:val="Hyperlink"/>
            <w:sz w:val="22"/>
            <w:szCs w:val="22"/>
          </w:rPr>
          <w:t>(h)(2)</w:t>
        </w:r>
      </w:hyperlink>
      <w:r w:rsidRPr="00E53F49">
        <w:rPr>
          <w:sz w:val="22"/>
          <w:szCs w:val="22"/>
        </w:rPr>
        <w:t xml:space="preserve">, </w:t>
      </w:r>
      <w:hyperlink r:id="rId611" w:anchor="p-60.17(h)(3)" w:history="1">
        <w:r w:rsidRPr="00E53F49">
          <w:rPr>
            <w:rStyle w:val="Hyperlink"/>
            <w:sz w:val="22"/>
            <w:szCs w:val="22"/>
          </w:rPr>
          <w:t>(h)(3)</w:t>
        </w:r>
      </w:hyperlink>
      <w:r w:rsidRPr="00E53F49">
        <w:rPr>
          <w:sz w:val="22"/>
          <w:szCs w:val="22"/>
        </w:rPr>
        <w:t xml:space="preserve"> and </w:t>
      </w:r>
      <w:hyperlink r:id="rId612" w:history="1">
        <w:r w:rsidRPr="00E53F49">
          <w:rPr>
            <w:rStyle w:val="Hyperlink"/>
            <w:sz w:val="22"/>
            <w:szCs w:val="22"/>
          </w:rPr>
          <w:t>40 CFR part 60, subpart AAAA</w:t>
        </w:r>
      </w:hyperlink>
      <w:r w:rsidRPr="00E53F49">
        <w:rPr>
          <w:sz w:val="22"/>
          <w:szCs w:val="22"/>
        </w:rPr>
        <w:t xml:space="preserve">, as in effect on June 6, 2001; for </w:t>
      </w:r>
      <w:hyperlink r:id="rId613" w:history="1">
        <w:r w:rsidRPr="00E53F49">
          <w:rPr>
            <w:rStyle w:val="Hyperlink"/>
            <w:sz w:val="22"/>
            <w:szCs w:val="22"/>
          </w:rPr>
          <w:t>40 CFR part 60, subpart CCCC</w:t>
        </w:r>
      </w:hyperlink>
      <w:r w:rsidRPr="00E53F49">
        <w:rPr>
          <w:sz w:val="22"/>
          <w:szCs w:val="22"/>
        </w:rPr>
        <w:t xml:space="preserve">, as in effect on June 1, 2001; and for all other NSPS delegated, as in effect February 20, 2001. </w:t>
      </w:r>
    </w:p>
    <w:p w14:paraId="27AEAD83" w14:textId="77777777" w:rsidR="00E53F49" w:rsidRPr="00E53F49" w:rsidRDefault="00E53F49" w:rsidP="00E53F49">
      <w:pPr>
        <w:pStyle w:val="table-note"/>
        <w:rPr>
          <w:sz w:val="22"/>
          <w:szCs w:val="22"/>
        </w:rPr>
      </w:pPr>
      <w:r w:rsidRPr="00E53F49">
        <w:rPr>
          <w:sz w:val="22"/>
          <w:szCs w:val="22"/>
          <w:vertAlign w:val="superscript"/>
        </w:rPr>
        <w:t>4</w:t>
      </w:r>
      <w:r w:rsidRPr="00E53F49">
        <w:rPr>
          <w:sz w:val="22"/>
          <w:szCs w:val="22"/>
        </w:rPr>
        <w:t xml:space="preserve"> Northwest Air Pollution Authority, for all NSPS delegated, as in effect on July 1, 2000. </w:t>
      </w:r>
    </w:p>
    <w:p w14:paraId="73434A16" w14:textId="77777777" w:rsidR="00E53F49" w:rsidRPr="00E53F49" w:rsidRDefault="00E53F49" w:rsidP="00E53F49">
      <w:pPr>
        <w:pStyle w:val="table-note"/>
        <w:rPr>
          <w:sz w:val="22"/>
          <w:szCs w:val="22"/>
        </w:rPr>
      </w:pPr>
      <w:r w:rsidRPr="00E53F49">
        <w:rPr>
          <w:sz w:val="22"/>
          <w:szCs w:val="22"/>
          <w:vertAlign w:val="superscript"/>
        </w:rPr>
        <w:t>5</w:t>
      </w:r>
      <w:r w:rsidRPr="00E53F49">
        <w:rPr>
          <w:sz w:val="22"/>
          <w:szCs w:val="22"/>
        </w:rPr>
        <w:t xml:space="preserve"> Olympic Regional Clean Air Authority, for </w:t>
      </w:r>
      <w:hyperlink r:id="rId614" w:anchor="p-60.17(h)(1)" w:history="1">
        <w:r w:rsidRPr="00E53F49">
          <w:rPr>
            <w:rStyle w:val="Hyperlink"/>
            <w:sz w:val="22"/>
            <w:szCs w:val="22"/>
          </w:rPr>
          <w:t>40 CFR 60.17(h)(1)</w:t>
        </w:r>
      </w:hyperlink>
      <w:r w:rsidRPr="00E53F49">
        <w:rPr>
          <w:sz w:val="22"/>
          <w:szCs w:val="22"/>
        </w:rPr>
        <w:t xml:space="preserve">, </w:t>
      </w:r>
      <w:hyperlink r:id="rId615" w:anchor="p-60.17(h)(2)" w:history="1">
        <w:r w:rsidRPr="00E53F49">
          <w:rPr>
            <w:rStyle w:val="Hyperlink"/>
            <w:sz w:val="22"/>
            <w:szCs w:val="22"/>
          </w:rPr>
          <w:t>(h)(2)</w:t>
        </w:r>
      </w:hyperlink>
      <w:r w:rsidRPr="00E53F49">
        <w:rPr>
          <w:sz w:val="22"/>
          <w:szCs w:val="22"/>
        </w:rPr>
        <w:t xml:space="preserve">, </w:t>
      </w:r>
      <w:hyperlink r:id="rId616" w:anchor="p-60.17(h)(3)" w:history="1">
        <w:r w:rsidRPr="00E53F49">
          <w:rPr>
            <w:rStyle w:val="Hyperlink"/>
            <w:sz w:val="22"/>
            <w:szCs w:val="22"/>
          </w:rPr>
          <w:t>(h)(3)</w:t>
        </w:r>
      </w:hyperlink>
      <w:r w:rsidRPr="00E53F49">
        <w:rPr>
          <w:sz w:val="22"/>
          <w:szCs w:val="22"/>
        </w:rPr>
        <w:t xml:space="preserve"> and </w:t>
      </w:r>
      <w:hyperlink r:id="rId617" w:history="1">
        <w:r w:rsidRPr="00E53F49">
          <w:rPr>
            <w:rStyle w:val="Hyperlink"/>
            <w:sz w:val="22"/>
            <w:szCs w:val="22"/>
          </w:rPr>
          <w:t>40 CFR part 60, subpart AAAA</w:t>
        </w:r>
      </w:hyperlink>
      <w:r w:rsidRPr="00E53F49">
        <w:rPr>
          <w:sz w:val="22"/>
          <w:szCs w:val="22"/>
        </w:rPr>
        <w:t xml:space="preserve">, as in effect on June 6, 2001; for </w:t>
      </w:r>
      <w:hyperlink r:id="rId618" w:history="1">
        <w:r w:rsidRPr="00E53F49">
          <w:rPr>
            <w:rStyle w:val="Hyperlink"/>
            <w:sz w:val="22"/>
            <w:szCs w:val="22"/>
          </w:rPr>
          <w:t>40 CFR part 60, subpart CCCC</w:t>
        </w:r>
      </w:hyperlink>
      <w:r w:rsidRPr="00E53F49">
        <w:rPr>
          <w:sz w:val="22"/>
          <w:szCs w:val="22"/>
        </w:rPr>
        <w:t xml:space="preserve">, as in effect on June 1, 2001; and for all other NSPS delegated, as in effect February 20, 2001. </w:t>
      </w:r>
    </w:p>
    <w:p w14:paraId="777E237A" w14:textId="77777777" w:rsidR="00E53F49" w:rsidRPr="00E53F49" w:rsidRDefault="00E53F49" w:rsidP="00E53F49">
      <w:pPr>
        <w:pStyle w:val="table-note"/>
        <w:rPr>
          <w:sz w:val="22"/>
          <w:szCs w:val="22"/>
        </w:rPr>
      </w:pPr>
      <w:r w:rsidRPr="00E53F49">
        <w:rPr>
          <w:sz w:val="22"/>
          <w:szCs w:val="22"/>
          <w:vertAlign w:val="superscript"/>
        </w:rPr>
        <w:t>6</w:t>
      </w:r>
      <w:r w:rsidRPr="00E53F49">
        <w:rPr>
          <w:sz w:val="22"/>
          <w:szCs w:val="22"/>
        </w:rPr>
        <w:t xml:space="preserve"> Puget Sound Clean Air Authority, for all NSPS delegated, as in effect on July 1, 2002. </w:t>
      </w:r>
    </w:p>
    <w:p w14:paraId="3D23F854" w14:textId="77777777" w:rsidR="00E53F49" w:rsidRPr="00E53F49" w:rsidRDefault="00E53F49" w:rsidP="00E53F49">
      <w:pPr>
        <w:pStyle w:val="table-note"/>
        <w:rPr>
          <w:sz w:val="22"/>
          <w:szCs w:val="22"/>
        </w:rPr>
      </w:pPr>
      <w:r w:rsidRPr="00E53F49">
        <w:rPr>
          <w:sz w:val="22"/>
          <w:szCs w:val="22"/>
          <w:vertAlign w:val="superscript"/>
        </w:rPr>
        <w:t>7</w:t>
      </w:r>
      <w:r w:rsidRPr="00E53F49">
        <w:rPr>
          <w:sz w:val="22"/>
          <w:szCs w:val="22"/>
        </w:rPr>
        <w:t xml:space="preserve"> Spokane County Air Pollution Control Authority, for </w:t>
      </w:r>
      <w:hyperlink r:id="rId619" w:anchor="p-60.17(h)(1)" w:history="1">
        <w:r w:rsidRPr="00E53F49">
          <w:rPr>
            <w:rStyle w:val="Hyperlink"/>
            <w:sz w:val="22"/>
            <w:szCs w:val="22"/>
          </w:rPr>
          <w:t>40 CFR 60.17(h)(1)</w:t>
        </w:r>
      </w:hyperlink>
      <w:r w:rsidRPr="00E53F49">
        <w:rPr>
          <w:sz w:val="22"/>
          <w:szCs w:val="22"/>
        </w:rPr>
        <w:t xml:space="preserve">, </w:t>
      </w:r>
      <w:hyperlink r:id="rId620" w:anchor="p-60.17(h)(2)" w:history="1">
        <w:r w:rsidRPr="00E53F49">
          <w:rPr>
            <w:rStyle w:val="Hyperlink"/>
            <w:sz w:val="22"/>
            <w:szCs w:val="22"/>
          </w:rPr>
          <w:t>(h)(2)</w:t>
        </w:r>
      </w:hyperlink>
      <w:r w:rsidRPr="00E53F49">
        <w:rPr>
          <w:sz w:val="22"/>
          <w:szCs w:val="22"/>
        </w:rPr>
        <w:t xml:space="preserve">, </w:t>
      </w:r>
      <w:hyperlink r:id="rId621" w:anchor="p-60.17(h)(3)" w:history="1">
        <w:r w:rsidRPr="00E53F49">
          <w:rPr>
            <w:rStyle w:val="Hyperlink"/>
            <w:sz w:val="22"/>
            <w:szCs w:val="22"/>
          </w:rPr>
          <w:t>(h)(3)</w:t>
        </w:r>
      </w:hyperlink>
      <w:r w:rsidRPr="00E53F49">
        <w:rPr>
          <w:sz w:val="22"/>
          <w:szCs w:val="22"/>
        </w:rPr>
        <w:t xml:space="preserve"> and </w:t>
      </w:r>
      <w:hyperlink r:id="rId622" w:history="1">
        <w:r w:rsidRPr="00E53F49">
          <w:rPr>
            <w:rStyle w:val="Hyperlink"/>
            <w:sz w:val="22"/>
            <w:szCs w:val="22"/>
          </w:rPr>
          <w:t>40 CFR part 60, subpart AAAA</w:t>
        </w:r>
      </w:hyperlink>
      <w:r w:rsidRPr="00E53F49">
        <w:rPr>
          <w:sz w:val="22"/>
          <w:szCs w:val="22"/>
        </w:rPr>
        <w:t xml:space="preserve">, as in effect on June 6, 2001; for </w:t>
      </w:r>
      <w:hyperlink r:id="rId623" w:history="1">
        <w:r w:rsidRPr="00E53F49">
          <w:rPr>
            <w:rStyle w:val="Hyperlink"/>
            <w:sz w:val="22"/>
            <w:szCs w:val="22"/>
          </w:rPr>
          <w:t>40 CFR part 60, subpart CCCC</w:t>
        </w:r>
      </w:hyperlink>
      <w:r w:rsidRPr="00E53F49">
        <w:rPr>
          <w:sz w:val="22"/>
          <w:szCs w:val="22"/>
        </w:rPr>
        <w:t xml:space="preserve">, as in effect on June 1, 2001; and for all other NSPS delegated, as in effect February 20, 2001. </w:t>
      </w:r>
    </w:p>
    <w:p w14:paraId="27FA95D8" w14:textId="77777777" w:rsidR="00E53F49" w:rsidRPr="00E53F49" w:rsidRDefault="00E53F49" w:rsidP="00E53F49">
      <w:pPr>
        <w:pStyle w:val="table-note"/>
        <w:rPr>
          <w:sz w:val="22"/>
          <w:szCs w:val="22"/>
        </w:rPr>
      </w:pPr>
      <w:r w:rsidRPr="00E53F49">
        <w:rPr>
          <w:sz w:val="22"/>
          <w:szCs w:val="22"/>
          <w:vertAlign w:val="superscript"/>
        </w:rPr>
        <w:t>8</w:t>
      </w:r>
      <w:r w:rsidRPr="00E53F49">
        <w:rPr>
          <w:sz w:val="22"/>
          <w:szCs w:val="22"/>
        </w:rPr>
        <w:t xml:space="preserve"> Southwest Clean Air Agency, for all NSPS delegated, as in effect on July 1, 2000. </w:t>
      </w:r>
    </w:p>
    <w:p w14:paraId="53534573" w14:textId="77777777" w:rsidR="00E53F49" w:rsidRPr="00E53F49" w:rsidRDefault="00E53F49" w:rsidP="00E53F49">
      <w:pPr>
        <w:pStyle w:val="table-note"/>
        <w:rPr>
          <w:sz w:val="22"/>
          <w:szCs w:val="22"/>
        </w:rPr>
      </w:pPr>
      <w:r w:rsidRPr="00E53F49">
        <w:rPr>
          <w:sz w:val="22"/>
          <w:szCs w:val="22"/>
          <w:vertAlign w:val="superscript"/>
        </w:rPr>
        <w:lastRenderedPageBreak/>
        <w:t>9</w:t>
      </w:r>
      <w:r w:rsidRPr="00E53F49">
        <w:rPr>
          <w:sz w:val="22"/>
          <w:szCs w:val="22"/>
        </w:rPr>
        <w:t xml:space="preserve"> Yakima Regional Clean Air Authority, for </w:t>
      </w:r>
      <w:hyperlink r:id="rId624" w:anchor="p-60.17(h)(1)" w:history="1">
        <w:r w:rsidRPr="00E53F49">
          <w:rPr>
            <w:rStyle w:val="Hyperlink"/>
            <w:sz w:val="22"/>
            <w:szCs w:val="22"/>
          </w:rPr>
          <w:t>40 CFR 60.17(h)(1)</w:t>
        </w:r>
      </w:hyperlink>
      <w:r w:rsidRPr="00E53F49">
        <w:rPr>
          <w:sz w:val="22"/>
          <w:szCs w:val="22"/>
        </w:rPr>
        <w:t xml:space="preserve">, </w:t>
      </w:r>
      <w:hyperlink r:id="rId625" w:anchor="p-60.17(h)(2)" w:history="1">
        <w:r w:rsidRPr="00E53F49">
          <w:rPr>
            <w:rStyle w:val="Hyperlink"/>
            <w:sz w:val="22"/>
            <w:szCs w:val="22"/>
          </w:rPr>
          <w:t>(h)(2)</w:t>
        </w:r>
      </w:hyperlink>
      <w:r w:rsidRPr="00E53F49">
        <w:rPr>
          <w:sz w:val="22"/>
          <w:szCs w:val="22"/>
        </w:rPr>
        <w:t xml:space="preserve">, </w:t>
      </w:r>
      <w:hyperlink r:id="rId626" w:anchor="p-60.17(h)(3)" w:history="1">
        <w:r w:rsidRPr="00E53F49">
          <w:rPr>
            <w:rStyle w:val="Hyperlink"/>
            <w:sz w:val="22"/>
            <w:szCs w:val="22"/>
          </w:rPr>
          <w:t>(h)(3)</w:t>
        </w:r>
      </w:hyperlink>
      <w:r w:rsidRPr="00E53F49">
        <w:rPr>
          <w:sz w:val="22"/>
          <w:szCs w:val="22"/>
        </w:rPr>
        <w:t xml:space="preserve"> and </w:t>
      </w:r>
      <w:hyperlink r:id="rId627" w:history="1">
        <w:r w:rsidRPr="00E53F49">
          <w:rPr>
            <w:rStyle w:val="Hyperlink"/>
            <w:sz w:val="22"/>
            <w:szCs w:val="22"/>
          </w:rPr>
          <w:t>40 CFR part 60, subpart AAAA</w:t>
        </w:r>
      </w:hyperlink>
      <w:r w:rsidRPr="00E53F49">
        <w:rPr>
          <w:sz w:val="22"/>
          <w:szCs w:val="22"/>
        </w:rPr>
        <w:t xml:space="preserve">, as in effect on June 6, 2001; for </w:t>
      </w:r>
      <w:hyperlink r:id="rId628" w:history="1">
        <w:r w:rsidRPr="00E53F49">
          <w:rPr>
            <w:rStyle w:val="Hyperlink"/>
            <w:sz w:val="22"/>
            <w:szCs w:val="22"/>
          </w:rPr>
          <w:t>40 CFR part 60, subpart CCCC</w:t>
        </w:r>
      </w:hyperlink>
      <w:r w:rsidRPr="00E53F49">
        <w:rPr>
          <w:sz w:val="22"/>
          <w:szCs w:val="22"/>
        </w:rPr>
        <w:t xml:space="preserve">, as in effect on June 1, 2001; and for all other NSPS delegated, as in effect February 20, 2001. </w:t>
      </w:r>
    </w:p>
    <w:p w14:paraId="3C9C3FA5" w14:textId="77777777" w:rsidR="00E53F49" w:rsidRPr="00E53F49" w:rsidRDefault="00E53F49" w:rsidP="00E53F49">
      <w:pPr>
        <w:pStyle w:val="table-note"/>
        <w:rPr>
          <w:sz w:val="22"/>
          <w:szCs w:val="22"/>
        </w:rPr>
      </w:pPr>
      <w:r w:rsidRPr="00E53F49">
        <w:rPr>
          <w:sz w:val="22"/>
          <w:szCs w:val="22"/>
          <w:vertAlign w:val="superscript"/>
        </w:rPr>
        <w:t>10</w:t>
      </w:r>
      <w:r w:rsidRPr="00E53F49">
        <w:rPr>
          <w:sz w:val="22"/>
          <w:szCs w:val="22"/>
        </w:rPr>
        <w:t xml:space="preserve"> </w:t>
      </w:r>
      <w:hyperlink r:id="rId629" w:history="1">
        <w:r w:rsidRPr="00E53F49">
          <w:rPr>
            <w:rStyle w:val="Hyperlink"/>
            <w:sz w:val="22"/>
            <w:szCs w:val="22"/>
          </w:rPr>
          <w:t>Subpart S of this part</w:t>
        </w:r>
      </w:hyperlink>
      <w:r w:rsidRPr="00E53F49">
        <w:rPr>
          <w:sz w:val="22"/>
          <w:szCs w:val="22"/>
        </w:rPr>
        <w:t xml:space="preserve"> is not delegated to local agencies in Washington because the Washington State Department of Ecology retains sole authority to regulate Primary Aluminum Plants, pursuant to Washington Administrative Code 173–415–010. </w:t>
      </w:r>
    </w:p>
    <w:p w14:paraId="514261E0" w14:textId="77777777" w:rsidR="00E53F49" w:rsidRPr="00E53F49" w:rsidRDefault="00E53F49" w:rsidP="00E53F49">
      <w:pPr>
        <w:pStyle w:val="table-note"/>
        <w:rPr>
          <w:sz w:val="22"/>
          <w:szCs w:val="22"/>
        </w:rPr>
      </w:pPr>
      <w:r w:rsidRPr="00E53F49">
        <w:rPr>
          <w:sz w:val="22"/>
          <w:szCs w:val="22"/>
          <w:vertAlign w:val="superscript"/>
        </w:rPr>
        <w:t>11</w:t>
      </w:r>
      <w:r w:rsidRPr="00E53F49">
        <w:rPr>
          <w:sz w:val="22"/>
          <w:szCs w:val="22"/>
        </w:rPr>
        <w:t xml:space="preserve"> </w:t>
      </w:r>
      <w:hyperlink r:id="rId630" w:history="1">
        <w:r w:rsidRPr="00E53F49">
          <w:rPr>
            <w:rStyle w:val="Hyperlink"/>
            <w:sz w:val="22"/>
            <w:szCs w:val="22"/>
          </w:rPr>
          <w:t>Subpart BB of this part</w:t>
        </w:r>
      </w:hyperlink>
      <w:r w:rsidRPr="00E53F49">
        <w:rPr>
          <w:sz w:val="22"/>
          <w:szCs w:val="22"/>
        </w:rPr>
        <w:t xml:space="preserve"> is not delegated to local agencies in Washington because the Washington State Department of Ecology retains sole authority to regulate Kraft and Sulfite Pulping Mills, pursuant to Washington State Administrative Code 173–405–012 and 173–410–012.</w:t>
      </w:r>
    </w:p>
    <w:p w14:paraId="7AB1AC6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50</w:t>
      </w:r>
      <w:r w:rsidRPr="00E53F49">
        <w:rPr>
          <w:rStyle w:val="paren"/>
          <w:sz w:val="22"/>
          <w:szCs w:val="22"/>
        </w:rPr>
        <w:t>)</w:t>
      </w:r>
      <w:r w:rsidRPr="00E53F49">
        <w:rPr>
          <w:sz w:val="22"/>
          <w:szCs w:val="22"/>
        </w:rPr>
        <w:t xml:space="preserve"> State of West Virginia, Department of Environmental Protection, Division of Air Quality, 601 57th Street, SE., Charleston, West Virginia 25304. </w:t>
      </w:r>
    </w:p>
    <w:p w14:paraId="0D30106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51</w:t>
      </w:r>
      <w:r w:rsidRPr="00E53F49">
        <w:rPr>
          <w:rStyle w:val="paren"/>
          <w:sz w:val="22"/>
          <w:szCs w:val="22"/>
        </w:rPr>
        <w:t>)</w:t>
      </w:r>
      <w:r w:rsidRPr="00E53F49">
        <w:rPr>
          <w:sz w:val="22"/>
          <w:szCs w:val="22"/>
        </w:rPr>
        <w:t xml:space="preserve"> State of Wisconsin: Wisconsin Department of Natural Resouces, 101 South Webster St., P.O. Box 7921, Madison, Wisconsin 53707–7921. </w:t>
      </w:r>
    </w:p>
    <w:p w14:paraId="07F2651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52</w:t>
      </w:r>
      <w:r w:rsidRPr="00E53F49">
        <w:rPr>
          <w:rStyle w:val="paren"/>
          <w:sz w:val="22"/>
          <w:szCs w:val="22"/>
        </w:rPr>
        <w:t>)</w:t>
      </w:r>
      <w:r w:rsidRPr="00E53F49">
        <w:rPr>
          <w:sz w:val="22"/>
          <w:szCs w:val="22"/>
        </w:rPr>
        <w:t xml:space="preserve"> State of Wyoming, Department of Environmental Quality, Air Quality Division, Herschler Building, 122 West 25th Street, Cheyenne, WY 82002. </w:t>
      </w:r>
    </w:p>
    <w:p w14:paraId="791CC7C4" w14:textId="77777777" w:rsidR="00E53F49" w:rsidRPr="00E53F49" w:rsidRDefault="00E53F49" w:rsidP="00E53F49">
      <w:pPr>
        <w:rPr>
          <w:szCs w:val="22"/>
        </w:rPr>
      </w:pPr>
      <w:r w:rsidRPr="00E53F49">
        <w:rPr>
          <w:szCs w:val="22"/>
        </w:rPr>
        <w:t>Note:</w:t>
      </w:r>
    </w:p>
    <w:p w14:paraId="6028B50B" w14:textId="77777777" w:rsidR="00E53F49" w:rsidRPr="00E53F49" w:rsidRDefault="00E53F49" w:rsidP="00E53F49">
      <w:pPr>
        <w:pStyle w:val="NormalWeb"/>
        <w:rPr>
          <w:sz w:val="22"/>
          <w:szCs w:val="22"/>
        </w:rPr>
      </w:pPr>
      <w:r w:rsidRPr="00E53F49">
        <w:rPr>
          <w:sz w:val="22"/>
          <w:szCs w:val="22"/>
        </w:rPr>
        <w:t xml:space="preserve">For a table listing Region VIII's NSPS delegation status, see </w:t>
      </w:r>
      <w:hyperlink r:id="rId631" w:anchor="p-60.4(c)" w:history="1">
        <w:r w:rsidRPr="00E53F49">
          <w:rPr>
            <w:rStyle w:val="Hyperlink"/>
            <w:sz w:val="22"/>
            <w:szCs w:val="22"/>
          </w:rPr>
          <w:t>paragraph (c)</w:t>
        </w:r>
      </w:hyperlink>
      <w:r w:rsidRPr="00E53F49">
        <w:rPr>
          <w:sz w:val="22"/>
          <w:szCs w:val="22"/>
        </w:rPr>
        <w:t xml:space="preserve"> of this section.</w:t>
      </w:r>
    </w:p>
    <w:p w14:paraId="14B6572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53</w:t>
      </w:r>
      <w:r w:rsidRPr="00E53F49">
        <w:rPr>
          <w:rStyle w:val="paren"/>
          <w:sz w:val="22"/>
          <w:szCs w:val="22"/>
        </w:rPr>
        <w:t>)</w:t>
      </w:r>
      <w:r w:rsidRPr="00E53F49">
        <w:rPr>
          <w:sz w:val="22"/>
          <w:szCs w:val="22"/>
        </w:rPr>
        <w:t xml:space="preserve"> Territory of Guam: Guam Environmental Protection Agency, P.O. Box 22439 GMF, Barrigada, Guam 96921. </w:t>
      </w:r>
    </w:p>
    <w:p w14:paraId="323ABCE0" w14:textId="77777777" w:rsidR="00E53F49" w:rsidRPr="00E53F49" w:rsidRDefault="00E53F49" w:rsidP="00E53F49">
      <w:pPr>
        <w:rPr>
          <w:szCs w:val="22"/>
        </w:rPr>
      </w:pPr>
      <w:r w:rsidRPr="00E53F49">
        <w:rPr>
          <w:szCs w:val="22"/>
        </w:rPr>
        <w:t>Note:</w:t>
      </w:r>
    </w:p>
    <w:p w14:paraId="126CB651"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632" w:anchor="p-60.4(d)" w:history="1">
        <w:r w:rsidRPr="00E53F49">
          <w:rPr>
            <w:rStyle w:val="Hyperlink"/>
            <w:sz w:val="22"/>
            <w:szCs w:val="22"/>
          </w:rPr>
          <w:t>paragraph (d)</w:t>
        </w:r>
      </w:hyperlink>
      <w:r w:rsidRPr="00E53F49">
        <w:rPr>
          <w:sz w:val="22"/>
          <w:szCs w:val="22"/>
        </w:rPr>
        <w:t xml:space="preserve"> of this section.</w:t>
      </w:r>
    </w:p>
    <w:p w14:paraId="6F9B0C3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54</w:t>
      </w:r>
      <w:r w:rsidRPr="00E53F49">
        <w:rPr>
          <w:rStyle w:val="paren"/>
          <w:sz w:val="22"/>
          <w:szCs w:val="22"/>
        </w:rPr>
        <w:t>)</w:t>
      </w:r>
      <w:r w:rsidRPr="00E53F49">
        <w:rPr>
          <w:sz w:val="22"/>
          <w:szCs w:val="22"/>
        </w:rPr>
        <w:t xml:space="preserve"> Commonwealth of Puerto Rico: Commonwealth of Puerto Rico Environmental Quality Board, P.O. Box 11488, Santurce, PR 00910, Attention: Air Quality Area Director (see table under </w:t>
      </w:r>
      <w:hyperlink r:id="rId633" w:anchor="p-60.4(b)(FF)(1)" w:history="1">
        <w:r w:rsidRPr="00E53F49">
          <w:rPr>
            <w:rStyle w:val="Hyperlink"/>
            <w:sz w:val="22"/>
            <w:szCs w:val="22"/>
          </w:rPr>
          <w:t>§ 60.4(b)(FF)(1)</w:t>
        </w:r>
      </w:hyperlink>
      <w:r w:rsidRPr="00E53F49">
        <w:rPr>
          <w:sz w:val="22"/>
          <w:szCs w:val="22"/>
        </w:rPr>
        <w:t xml:space="preserve">). </w:t>
      </w:r>
    </w:p>
    <w:p w14:paraId="2A300B5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55</w:t>
      </w:r>
      <w:r w:rsidRPr="00E53F49">
        <w:rPr>
          <w:rStyle w:val="paren"/>
          <w:sz w:val="22"/>
          <w:szCs w:val="22"/>
        </w:rPr>
        <w:t>)</w:t>
      </w:r>
      <w:r w:rsidRPr="00E53F49">
        <w:rPr>
          <w:sz w:val="22"/>
          <w:szCs w:val="22"/>
        </w:rPr>
        <w:t xml:space="preserve"> U.S. Virgin Islands: U.S. Virgin Islands Department of Conservation and Cultural Affairs, P.O. Box 578, Charlotte Amalie, St. Thomas, VI 00801. </w:t>
      </w:r>
    </w:p>
    <w:p w14:paraId="1031055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56</w:t>
      </w:r>
      <w:r w:rsidRPr="00E53F49">
        <w:rPr>
          <w:rStyle w:val="paren"/>
          <w:sz w:val="22"/>
          <w:szCs w:val="22"/>
        </w:rPr>
        <w:t>)</w:t>
      </w:r>
      <w:r w:rsidRPr="00E53F49">
        <w:rPr>
          <w:sz w:val="22"/>
          <w:szCs w:val="22"/>
        </w:rPr>
        <w:t xml:space="preserve"> American Samoa: American Samoa Environmental Protection Agency, P.O. Box PPA, Pago Pago, American Samoa 96799. </w:t>
      </w:r>
    </w:p>
    <w:p w14:paraId="43A5CB0B" w14:textId="77777777" w:rsidR="00E53F49" w:rsidRPr="00E53F49" w:rsidRDefault="00E53F49" w:rsidP="00E53F49">
      <w:pPr>
        <w:rPr>
          <w:szCs w:val="22"/>
        </w:rPr>
      </w:pPr>
      <w:r w:rsidRPr="00E53F49">
        <w:rPr>
          <w:szCs w:val="22"/>
        </w:rPr>
        <w:t>Note:</w:t>
      </w:r>
    </w:p>
    <w:p w14:paraId="4A6B3DF0"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634" w:anchor="p-60.4(d)" w:history="1">
        <w:r w:rsidRPr="00E53F49">
          <w:rPr>
            <w:rStyle w:val="Hyperlink"/>
            <w:sz w:val="22"/>
            <w:szCs w:val="22"/>
          </w:rPr>
          <w:t>paragraph (d)</w:t>
        </w:r>
      </w:hyperlink>
      <w:r w:rsidRPr="00E53F49">
        <w:rPr>
          <w:sz w:val="22"/>
          <w:szCs w:val="22"/>
        </w:rPr>
        <w:t xml:space="preserve"> of this section.</w:t>
      </w:r>
    </w:p>
    <w:p w14:paraId="0F33EAF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57</w:t>
      </w:r>
      <w:r w:rsidRPr="00E53F49">
        <w:rPr>
          <w:rStyle w:val="paren"/>
          <w:sz w:val="22"/>
          <w:szCs w:val="22"/>
        </w:rPr>
        <w:t>)</w:t>
      </w:r>
      <w:r w:rsidRPr="00E53F49">
        <w:rPr>
          <w:sz w:val="22"/>
          <w:szCs w:val="22"/>
        </w:rPr>
        <w:t xml:space="preserve"> Commonwealth of the Northern Mariana Islands: CNMI Division of Environmental Quality, P.O. Box 501304, Saipan, MP 96950. </w:t>
      </w:r>
    </w:p>
    <w:p w14:paraId="55C9EA35" w14:textId="77777777" w:rsidR="00E53F49" w:rsidRPr="00E53F49" w:rsidRDefault="00E53F49" w:rsidP="00E53F49">
      <w:pPr>
        <w:rPr>
          <w:szCs w:val="22"/>
        </w:rPr>
      </w:pPr>
      <w:r w:rsidRPr="00E53F49">
        <w:rPr>
          <w:szCs w:val="22"/>
        </w:rPr>
        <w:lastRenderedPageBreak/>
        <w:t>Note:</w:t>
      </w:r>
    </w:p>
    <w:p w14:paraId="3E2AE359" w14:textId="77777777" w:rsidR="00E53F49" w:rsidRPr="00E53F49" w:rsidRDefault="00E53F49" w:rsidP="00E53F49">
      <w:pPr>
        <w:pStyle w:val="NormalWeb"/>
        <w:rPr>
          <w:sz w:val="22"/>
          <w:szCs w:val="22"/>
        </w:rPr>
      </w:pPr>
      <w:r w:rsidRPr="00E53F49">
        <w:rPr>
          <w:sz w:val="22"/>
          <w:szCs w:val="22"/>
        </w:rPr>
        <w:t xml:space="preserve">For tables listing the delegation status of agencies in Region IX, see </w:t>
      </w:r>
      <w:hyperlink r:id="rId635" w:anchor="p-60.4(d)" w:history="1">
        <w:r w:rsidRPr="00E53F49">
          <w:rPr>
            <w:rStyle w:val="Hyperlink"/>
            <w:sz w:val="22"/>
            <w:szCs w:val="22"/>
          </w:rPr>
          <w:t>paragraph (d)</w:t>
        </w:r>
      </w:hyperlink>
      <w:r w:rsidRPr="00E53F49">
        <w:rPr>
          <w:sz w:val="22"/>
          <w:szCs w:val="22"/>
        </w:rPr>
        <w:t xml:space="preserve"> of this section.</w:t>
      </w:r>
    </w:p>
    <w:p w14:paraId="0E609CF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The delegation status table for New Source Performance Standards for Region VIII can be found online at </w:t>
      </w:r>
      <w:hyperlink r:id="rId636" w:tgtFrame="_blank" w:history="1">
        <w:r w:rsidRPr="00E53F49">
          <w:rPr>
            <w:rStyle w:val="Hyperlink"/>
            <w:i/>
            <w:iCs/>
            <w:sz w:val="22"/>
            <w:szCs w:val="22"/>
          </w:rPr>
          <w:t>http://www2.epa.gov/region8/air-program</w:t>
        </w:r>
      </w:hyperlink>
      <w:r w:rsidRPr="00E53F49">
        <w:rPr>
          <w:rStyle w:val="Emphasis"/>
          <w:sz w:val="22"/>
          <w:szCs w:val="22"/>
        </w:rPr>
        <w:t>.</w:t>
      </w:r>
      <w:r w:rsidRPr="00E53F49">
        <w:rPr>
          <w:sz w:val="22"/>
          <w:szCs w:val="22"/>
        </w:rPr>
        <w:t xml:space="preserve"> </w:t>
      </w:r>
    </w:p>
    <w:p w14:paraId="2B73263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The following tables list the specific part 60 standards that have been delegated unchanged to the air pollution control agencies in Region IX. The (X) symbol is used to indicate each standard that has been delegated. The following provisions of this subpart are not delegated: </w:t>
      </w:r>
      <w:hyperlink r:id="rId637" w:anchor="p-60.4(b)" w:history="1">
        <w:r w:rsidRPr="00E53F49">
          <w:rPr>
            <w:rStyle w:val="Hyperlink"/>
            <w:sz w:val="22"/>
            <w:szCs w:val="22"/>
          </w:rPr>
          <w:t>§§ 60.4(b)</w:t>
        </w:r>
      </w:hyperlink>
      <w:r w:rsidRPr="00E53F49">
        <w:rPr>
          <w:sz w:val="22"/>
          <w:szCs w:val="22"/>
        </w:rPr>
        <w:t xml:space="preserve">, </w:t>
      </w:r>
      <w:hyperlink r:id="rId638" w:anchor="p-60.8(b)" w:history="1">
        <w:r w:rsidRPr="00E53F49">
          <w:rPr>
            <w:rStyle w:val="Hyperlink"/>
            <w:sz w:val="22"/>
            <w:szCs w:val="22"/>
          </w:rPr>
          <w:t>60.8(b)</w:t>
        </w:r>
      </w:hyperlink>
      <w:r w:rsidRPr="00E53F49">
        <w:rPr>
          <w:sz w:val="22"/>
          <w:szCs w:val="22"/>
        </w:rPr>
        <w:t xml:space="preserve">, </w:t>
      </w:r>
      <w:hyperlink r:id="rId639" w:history="1">
        <w:r w:rsidRPr="00E53F49">
          <w:rPr>
            <w:rStyle w:val="Hyperlink"/>
            <w:sz w:val="22"/>
            <w:szCs w:val="22"/>
          </w:rPr>
          <w:t>60.9</w:t>
        </w:r>
      </w:hyperlink>
      <w:r w:rsidRPr="00E53F49">
        <w:rPr>
          <w:sz w:val="22"/>
          <w:szCs w:val="22"/>
        </w:rPr>
        <w:t xml:space="preserve">, </w:t>
      </w:r>
      <w:hyperlink r:id="rId640" w:anchor="p-60.11(b)" w:history="1">
        <w:r w:rsidRPr="00E53F49">
          <w:rPr>
            <w:rStyle w:val="Hyperlink"/>
            <w:sz w:val="22"/>
            <w:szCs w:val="22"/>
          </w:rPr>
          <w:t>60.11(b)</w:t>
        </w:r>
      </w:hyperlink>
      <w:r w:rsidRPr="00E53F49">
        <w:rPr>
          <w:sz w:val="22"/>
          <w:szCs w:val="22"/>
        </w:rPr>
        <w:t xml:space="preserve">, </w:t>
      </w:r>
      <w:hyperlink r:id="rId641" w:anchor="p-60.11(e)" w:history="1">
        <w:r w:rsidRPr="00E53F49">
          <w:rPr>
            <w:rStyle w:val="Hyperlink"/>
            <w:sz w:val="22"/>
            <w:szCs w:val="22"/>
          </w:rPr>
          <w:t>60.11(e)</w:t>
        </w:r>
      </w:hyperlink>
      <w:r w:rsidRPr="00E53F49">
        <w:rPr>
          <w:sz w:val="22"/>
          <w:szCs w:val="22"/>
        </w:rPr>
        <w:t xml:space="preserve">, </w:t>
      </w:r>
      <w:hyperlink r:id="rId642" w:anchor="p-60.13(a)" w:history="1">
        <w:r w:rsidRPr="00E53F49">
          <w:rPr>
            <w:rStyle w:val="Hyperlink"/>
            <w:sz w:val="22"/>
            <w:szCs w:val="22"/>
          </w:rPr>
          <w:t>60.13(a)</w:t>
        </w:r>
      </w:hyperlink>
      <w:r w:rsidRPr="00E53F49">
        <w:rPr>
          <w:sz w:val="22"/>
          <w:szCs w:val="22"/>
        </w:rPr>
        <w:t xml:space="preserve">, </w:t>
      </w:r>
      <w:hyperlink r:id="rId643" w:anchor="p-60.13(d)(2)" w:history="1">
        <w:r w:rsidRPr="00E53F49">
          <w:rPr>
            <w:rStyle w:val="Hyperlink"/>
            <w:sz w:val="22"/>
            <w:szCs w:val="22"/>
          </w:rPr>
          <w:t>60.13(d)(2)</w:t>
        </w:r>
      </w:hyperlink>
      <w:r w:rsidRPr="00E53F49">
        <w:rPr>
          <w:sz w:val="22"/>
          <w:szCs w:val="22"/>
        </w:rPr>
        <w:t xml:space="preserve">, </w:t>
      </w:r>
      <w:hyperlink r:id="rId644" w:anchor="p-60.13(g)" w:history="1">
        <w:r w:rsidRPr="00E53F49">
          <w:rPr>
            <w:rStyle w:val="Hyperlink"/>
            <w:sz w:val="22"/>
            <w:szCs w:val="22"/>
          </w:rPr>
          <w:t>60.13(g)</w:t>
        </w:r>
      </w:hyperlink>
      <w:r w:rsidRPr="00E53F49">
        <w:rPr>
          <w:sz w:val="22"/>
          <w:szCs w:val="22"/>
        </w:rPr>
        <w:t xml:space="preserve">, </w:t>
      </w:r>
      <w:hyperlink r:id="rId645" w:anchor="p-60.13(i)" w:history="1">
        <w:r w:rsidRPr="00E53F49">
          <w:rPr>
            <w:rStyle w:val="Hyperlink"/>
            <w:sz w:val="22"/>
            <w:szCs w:val="22"/>
          </w:rPr>
          <w:t>60.13(i)</w:t>
        </w:r>
      </w:hyperlink>
      <w:r w:rsidRPr="00E53F49">
        <w:rPr>
          <w:sz w:val="22"/>
          <w:szCs w:val="22"/>
        </w:rPr>
        <w:t xml:space="preserve">. </w:t>
      </w:r>
    </w:p>
    <w:p w14:paraId="7B8F094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w:t>
      </w:r>
      <w:r w:rsidRPr="00E53F49">
        <w:rPr>
          <w:rStyle w:val="Emphasis"/>
          <w:b/>
          <w:bCs/>
          <w:sz w:val="22"/>
          <w:szCs w:val="22"/>
        </w:rPr>
        <w:t>Arizona.</w:t>
      </w:r>
      <w:r w:rsidRPr="00E53F49">
        <w:rPr>
          <w:sz w:val="22"/>
          <w:szCs w:val="22"/>
        </w:rPr>
        <w:t xml:space="preserve"> The following table identifies delegations for Arizona: </w:t>
      </w:r>
    </w:p>
    <w:p w14:paraId="396443E2" w14:textId="77777777" w:rsidR="00E53F49" w:rsidRPr="00E53F49" w:rsidRDefault="00E53F49" w:rsidP="00E53F49">
      <w:pPr>
        <w:pStyle w:val="table-title"/>
        <w:rPr>
          <w:sz w:val="22"/>
          <w:szCs w:val="22"/>
        </w:rPr>
      </w:pPr>
      <w:r w:rsidRPr="00E53F49">
        <w:rPr>
          <w:sz w:val="22"/>
          <w:szCs w:val="22"/>
        </w:rPr>
        <w:t xml:space="preserve">Table 3 to Paragraph (d)(1)—Delegation Status for New Source Performance Standards for Arizona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
        <w:gridCol w:w="5988"/>
        <w:gridCol w:w="818"/>
        <w:gridCol w:w="977"/>
        <w:gridCol w:w="757"/>
        <w:gridCol w:w="772"/>
      </w:tblGrid>
      <w:tr w:rsidR="00E53F49" w:rsidRPr="00E53F49" w14:paraId="1D209A8D" w14:textId="77777777" w:rsidTr="00F41E4B">
        <w:trPr>
          <w:tblHeader/>
          <w:tblCellSpacing w:w="15" w:type="dxa"/>
        </w:trPr>
        <w:tc>
          <w:tcPr>
            <w:tcW w:w="0" w:type="auto"/>
            <w:vMerge w:val="restart"/>
            <w:shd w:val="clear" w:color="auto" w:fill="ECECEC"/>
            <w:vAlign w:val="center"/>
            <w:hideMark/>
          </w:tcPr>
          <w:p w14:paraId="568D136F" w14:textId="77777777" w:rsidR="00E53F49" w:rsidRPr="00E53F49" w:rsidRDefault="00E53F49" w:rsidP="00F41E4B">
            <w:pPr>
              <w:rPr>
                <w:szCs w:val="22"/>
              </w:rPr>
            </w:pPr>
          </w:p>
        </w:tc>
        <w:tc>
          <w:tcPr>
            <w:tcW w:w="0" w:type="auto"/>
            <w:vMerge w:val="restart"/>
            <w:shd w:val="clear" w:color="auto" w:fill="ECECEC"/>
            <w:vAlign w:val="center"/>
            <w:hideMark/>
          </w:tcPr>
          <w:p w14:paraId="7D2F7D76"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21ED068A"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62DDB7F9" w14:textId="77777777" w:rsidTr="00F41E4B">
        <w:trPr>
          <w:tblHeader/>
          <w:tblCellSpacing w:w="15" w:type="dxa"/>
        </w:trPr>
        <w:tc>
          <w:tcPr>
            <w:tcW w:w="0" w:type="auto"/>
            <w:vMerge/>
            <w:vAlign w:val="center"/>
            <w:hideMark/>
          </w:tcPr>
          <w:p w14:paraId="06D5D277" w14:textId="77777777" w:rsidR="00E53F49" w:rsidRPr="00E53F49" w:rsidRDefault="00E53F49" w:rsidP="00F41E4B">
            <w:pPr>
              <w:rPr>
                <w:szCs w:val="22"/>
              </w:rPr>
            </w:pPr>
          </w:p>
        </w:tc>
        <w:tc>
          <w:tcPr>
            <w:tcW w:w="0" w:type="auto"/>
            <w:vMerge/>
            <w:vAlign w:val="center"/>
            <w:hideMark/>
          </w:tcPr>
          <w:p w14:paraId="53F7DE65" w14:textId="77777777" w:rsidR="00E53F49" w:rsidRPr="00E53F49" w:rsidRDefault="00E53F49" w:rsidP="00F41E4B">
            <w:pPr>
              <w:rPr>
                <w:b/>
                <w:bCs/>
                <w:szCs w:val="22"/>
              </w:rPr>
            </w:pPr>
          </w:p>
        </w:tc>
        <w:tc>
          <w:tcPr>
            <w:tcW w:w="0" w:type="auto"/>
            <w:shd w:val="clear" w:color="auto" w:fill="ECECEC"/>
            <w:vAlign w:val="center"/>
            <w:hideMark/>
          </w:tcPr>
          <w:p w14:paraId="671BA740" w14:textId="77777777" w:rsidR="00E53F49" w:rsidRPr="00E53F49" w:rsidRDefault="00E53F49" w:rsidP="00F41E4B">
            <w:pPr>
              <w:jc w:val="center"/>
              <w:rPr>
                <w:b/>
                <w:bCs/>
                <w:szCs w:val="22"/>
              </w:rPr>
            </w:pPr>
            <w:r w:rsidRPr="00E53F49">
              <w:rPr>
                <w:b/>
                <w:bCs/>
                <w:szCs w:val="22"/>
              </w:rPr>
              <w:t xml:space="preserve">Arizona </w:t>
            </w:r>
            <w:r w:rsidRPr="00E53F49">
              <w:rPr>
                <w:b/>
                <w:bCs/>
                <w:szCs w:val="22"/>
              </w:rPr>
              <w:br/>
              <w:t xml:space="preserve">DEQ </w:t>
            </w:r>
          </w:p>
        </w:tc>
        <w:tc>
          <w:tcPr>
            <w:tcW w:w="0" w:type="auto"/>
            <w:shd w:val="clear" w:color="auto" w:fill="ECECEC"/>
            <w:vAlign w:val="center"/>
            <w:hideMark/>
          </w:tcPr>
          <w:p w14:paraId="2AEC24EF" w14:textId="77777777" w:rsidR="00E53F49" w:rsidRPr="00E53F49" w:rsidRDefault="00E53F49" w:rsidP="00F41E4B">
            <w:pPr>
              <w:jc w:val="center"/>
              <w:rPr>
                <w:b/>
                <w:bCs/>
                <w:szCs w:val="22"/>
              </w:rPr>
            </w:pPr>
            <w:r w:rsidRPr="00E53F49">
              <w:rPr>
                <w:b/>
                <w:bCs/>
                <w:szCs w:val="22"/>
              </w:rPr>
              <w:t xml:space="preserve">Maricopa </w:t>
            </w:r>
            <w:r w:rsidRPr="00E53F49">
              <w:rPr>
                <w:b/>
                <w:bCs/>
                <w:szCs w:val="22"/>
              </w:rPr>
              <w:br/>
              <w:t xml:space="preserve">County </w:t>
            </w:r>
          </w:p>
        </w:tc>
        <w:tc>
          <w:tcPr>
            <w:tcW w:w="0" w:type="auto"/>
            <w:shd w:val="clear" w:color="auto" w:fill="ECECEC"/>
            <w:vAlign w:val="center"/>
            <w:hideMark/>
          </w:tcPr>
          <w:p w14:paraId="4051A0C4" w14:textId="77777777" w:rsidR="00E53F49" w:rsidRPr="00E53F49" w:rsidRDefault="00E53F49" w:rsidP="00F41E4B">
            <w:pPr>
              <w:jc w:val="center"/>
              <w:rPr>
                <w:b/>
                <w:bCs/>
                <w:szCs w:val="22"/>
              </w:rPr>
            </w:pPr>
            <w:r w:rsidRPr="00E53F49">
              <w:rPr>
                <w:b/>
                <w:bCs/>
                <w:szCs w:val="22"/>
              </w:rPr>
              <w:t xml:space="preserve">Pima </w:t>
            </w:r>
            <w:r w:rsidRPr="00E53F49">
              <w:rPr>
                <w:b/>
                <w:bCs/>
                <w:szCs w:val="22"/>
              </w:rPr>
              <w:br/>
              <w:t xml:space="preserve">County </w:t>
            </w:r>
          </w:p>
        </w:tc>
        <w:tc>
          <w:tcPr>
            <w:tcW w:w="0" w:type="auto"/>
            <w:shd w:val="clear" w:color="auto" w:fill="ECECEC"/>
            <w:vAlign w:val="center"/>
            <w:hideMark/>
          </w:tcPr>
          <w:p w14:paraId="16916509" w14:textId="77777777" w:rsidR="00E53F49" w:rsidRPr="00E53F49" w:rsidRDefault="00E53F49" w:rsidP="00F41E4B">
            <w:pPr>
              <w:jc w:val="center"/>
              <w:rPr>
                <w:b/>
                <w:bCs/>
                <w:szCs w:val="22"/>
              </w:rPr>
            </w:pPr>
            <w:r w:rsidRPr="00E53F49">
              <w:rPr>
                <w:b/>
                <w:bCs/>
                <w:szCs w:val="22"/>
              </w:rPr>
              <w:t xml:space="preserve">Pinal </w:t>
            </w:r>
            <w:r w:rsidRPr="00E53F49">
              <w:rPr>
                <w:b/>
                <w:bCs/>
                <w:szCs w:val="22"/>
              </w:rPr>
              <w:br/>
              <w:t xml:space="preserve">County </w:t>
            </w:r>
          </w:p>
        </w:tc>
      </w:tr>
      <w:tr w:rsidR="00E53F49" w:rsidRPr="00E53F49" w14:paraId="4677ABFF" w14:textId="77777777" w:rsidTr="00F41E4B">
        <w:trPr>
          <w:tblCellSpacing w:w="15" w:type="dxa"/>
        </w:trPr>
        <w:tc>
          <w:tcPr>
            <w:tcW w:w="0" w:type="auto"/>
            <w:vAlign w:val="center"/>
            <w:hideMark/>
          </w:tcPr>
          <w:p w14:paraId="6EE7C404" w14:textId="77777777" w:rsidR="00E53F49" w:rsidRPr="00E53F49" w:rsidRDefault="00E53F49" w:rsidP="00F41E4B">
            <w:pPr>
              <w:rPr>
                <w:szCs w:val="22"/>
              </w:rPr>
            </w:pPr>
            <w:r w:rsidRPr="00E53F49">
              <w:rPr>
                <w:szCs w:val="22"/>
              </w:rPr>
              <w:t>A</w:t>
            </w:r>
          </w:p>
        </w:tc>
        <w:tc>
          <w:tcPr>
            <w:tcW w:w="0" w:type="auto"/>
            <w:vAlign w:val="center"/>
            <w:hideMark/>
          </w:tcPr>
          <w:p w14:paraId="4C57B142" w14:textId="77777777" w:rsidR="00E53F49" w:rsidRPr="00E53F49" w:rsidRDefault="00E53F49" w:rsidP="00F41E4B">
            <w:pPr>
              <w:rPr>
                <w:szCs w:val="22"/>
              </w:rPr>
            </w:pPr>
            <w:r w:rsidRPr="00E53F49">
              <w:rPr>
                <w:szCs w:val="22"/>
              </w:rPr>
              <w:t>General Provisions</w:t>
            </w:r>
          </w:p>
        </w:tc>
        <w:tc>
          <w:tcPr>
            <w:tcW w:w="0" w:type="auto"/>
            <w:vAlign w:val="center"/>
            <w:hideMark/>
          </w:tcPr>
          <w:p w14:paraId="5B3808B7" w14:textId="77777777" w:rsidR="00E53F49" w:rsidRPr="00E53F49" w:rsidRDefault="00E53F49" w:rsidP="00F41E4B">
            <w:pPr>
              <w:rPr>
                <w:szCs w:val="22"/>
              </w:rPr>
            </w:pPr>
            <w:r w:rsidRPr="00E53F49">
              <w:rPr>
                <w:szCs w:val="22"/>
              </w:rPr>
              <w:t>X</w:t>
            </w:r>
          </w:p>
        </w:tc>
        <w:tc>
          <w:tcPr>
            <w:tcW w:w="0" w:type="auto"/>
            <w:vAlign w:val="center"/>
            <w:hideMark/>
          </w:tcPr>
          <w:p w14:paraId="0FB34939" w14:textId="77777777" w:rsidR="00E53F49" w:rsidRPr="00E53F49" w:rsidRDefault="00E53F49" w:rsidP="00F41E4B">
            <w:pPr>
              <w:rPr>
                <w:szCs w:val="22"/>
              </w:rPr>
            </w:pPr>
            <w:r w:rsidRPr="00E53F49">
              <w:rPr>
                <w:szCs w:val="22"/>
              </w:rPr>
              <w:t>X</w:t>
            </w:r>
          </w:p>
        </w:tc>
        <w:tc>
          <w:tcPr>
            <w:tcW w:w="0" w:type="auto"/>
            <w:vAlign w:val="center"/>
            <w:hideMark/>
          </w:tcPr>
          <w:p w14:paraId="6C0CC308" w14:textId="77777777" w:rsidR="00E53F49" w:rsidRPr="00E53F49" w:rsidRDefault="00E53F49" w:rsidP="00F41E4B">
            <w:pPr>
              <w:rPr>
                <w:szCs w:val="22"/>
              </w:rPr>
            </w:pPr>
            <w:r w:rsidRPr="00E53F49">
              <w:rPr>
                <w:szCs w:val="22"/>
              </w:rPr>
              <w:t>X</w:t>
            </w:r>
          </w:p>
        </w:tc>
        <w:tc>
          <w:tcPr>
            <w:tcW w:w="0" w:type="auto"/>
            <w:vAlign w:val="center"/>
            <w:hideMark/>
          </w:tcPr>
          <w:p w14:paraId="40A2F401" w14:textId="77777777" w:rsidR="00E53F49" w:rsidRPr="00E53F49" w:rsidRDefault="00E53F49" w:rsidP="00F41E4B">
            <w:pPr>
              <w:rPr>
                <w:szCs w:val="22"/>
              </w:rPr>
            </w:pPr>
            <w:r w:rsidRPr="00E53F49">
              <w:rPr>
                <w:szCs w:val="22"/>
              </w:rPr>
              <w:t xml:space="preserve">X </w:t>
            </w:r>
          </w:p>
        </w:tc>
      </w:tr>
      <w:tr w:rsidR="00E53F49" w:rsidRPr="00E53F49" w14:paraId="006EA8EB" w14:textId="77777777" w:rsidTr="00F41E4B">
        <w:trPr>
          <w:tblCellSpacing w:w="15" w:type="dxa"/>
        </w:trPr>
        <w:tc>
          <w:tcPr>
            <w:tcW w:w="0" w:type="auto"/>
            <w:vAlign w:val="center"/>
            <w:hideMark/>
          </w:tcPr>
          <w:p w14:paraId="780E231C" w14:textId="77777777" w:rsidR="00E53F49" w:rsidRPr="00E53F49" w:rsidRDefault="00E53F49" w:rsidP="00F41E4B">
            <w:pPr>
              <w:rPr>
                <w:szCs w:val="22"/>
              </w:rPr>
            </w:pPr>
            <w:r w:rsidRPr="00E53F49">
              <w:rPr>
                <w:szCs w:val="22"/>
              </w:rPr>
              <w:t>D</w:t>
            </w:r>
          </w:p>
        </w:tc>
        <w:tc>
          <w:tcPr>
            <w:tcW w:w="0" w:type="auto"/>
            <w:vAlign w:val="center"/>
            <w:hideMark/>
          </w:tcPr>
          <w:p w14:paraId="5165E255"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4CA8A5C7" w14:textId="77777777" w:rsidR="00E53F49" w:rsidRPr="00E53F49" w:rsidRDefault="00E53F49" w:rsidP="00F41E4B">
            <w:pPr>
              <w:rPr>
                <w:szCs w:val="22"/>
              </w:rPr>
            </w:pPr>
            <w:r w:rsidRPr="00E53F49">
              <w:rPr>
                <w:szCs w:val="22"/>
              </w:rPr>
              <w:t>X</w:t>
            </w:r>
          </w:p>
        </w:tc>
        <w:tc>
          <w:tcPr>
            <w:tcW w:w="0" w:type="auto"/>
            <w:vAlign w:val="center"/>
            <w:hideMark/>
          </w:tcPr>
          <w:p w14:paraId="7CECA765" w14:textId="77777777" w:rsidR="00E53F49" w:rsidRPr="00E53F49" w:rsidRDefault="00E53F49" w:rsidP="00F41E4B">
            <w:pPr>
              <w:rPr>
                <w:szCs w:val="22"/>
              </w:rPr>
            </w:pPr>
            <w:r w:rsidRPr="00E53F49">
              <w:rPr>
                <w:szCs w:val="22"/>
              </w:rPr>
              <w:t>X</w:t>
            </w:r>
          </w:p>
        </w:tc>
        <w:tc>
          <w:tcPr>
            <w:tcW w:w="0" w:type="auto"/>
            <w:vAlign w:val="center"/>
            <w:hideMark/>
          </w:tcPr>
          <w:p w14:paraId="1DDEC14F" w14:textId="77777777" w:rsidR="00E53F49" w:rsidRPr="00E53F49" w:rsidRDefault="00E53F49" w:rsidP="00F41E4B">
            <w:pPr>
              <w:rPr>
                <w:szCs w:val="22"/>
              </w:rPr>
            </w:pPr>
            <w:r w:rsidRPr="00E53F49">
              <w:rPr>
                <w:szCs w:val="22"/>
              </w:rPr>
              <w:t>X</w:t>
            </w:r>
          </w:p>
        </w:tc>
        <w:tc>
          <w:tcPr>
            <w:tcW w:w="0" w:type="auto"/>
            <w:vAlign w:val="center"/>
            <w:hideMark/>
          </w:tcPr>
          <w:p w14:paraId="05AAB1AB" w14:textId="77777777" w:rsidR="00E53F49" w:rsidRPr="00E53F49" w:rsidRDefault="00E53F49" w:rsidP="00F41E4B">
            <w:pPr>
              <w:rPr>
                <w:szCs w:val="22"/>
              </w:rPr>
            </w:pPr>
            <w:r w:rsidRPr="00E53F49">
              <w:rPr>
                <w:szCs w:val="22"/>
              </w:rPr>
              <w:t xml:space="preserve">X </w:t>
            </w:r>
          </w:p>
        </w:tc>
      </w:tr>
      <w:tr w:rsidR="00E53F49" w:rsidRPr="00E53F49" w14:paraId="1E4226DE" w14:textId="77777777" w:rsidTr="00F41E4B">
        <w:trPr>
          <w:tblCellSpacing w:w="15" w:type="dxa"/>
        </w:trPr>
        <w:tc>
          <w:tcPr>
            <w:tcW w:w="0" w:type="auto"/>
            <w:vAlign w:val="center"/>
            <w:hideMark/>
          </w:tcPr>
          <w:p w14:paraId="3052F0E6" w14:textId="77777777" w:rsidR="00E53F49" w:rsidRPr="00E53F49" w:rsidRDefault="00E53F49" w:rsidP="00F41E4B">
            <w:pPr>
              <w:rPr>
                <w:szCs w:val="22"/>
              </w:rPr>
            </w:pPr>
            <w:r w:rsidRPr="00E53F49">
              <w:rPr>
                <w:szCs w:val="22"/>
              </w:rPr>
              <w:t>Da</w:t>
            </w:r>
          </w:p>
        </w:tc>
        <w:tc>
          <w:tcPr>
            <w:tcW w:w="0" w:type="auto"/>
            <w:vAlign w:val="center"/>
            <w:hideMark/>
          </w:tcPr>
          <w:p w14:paraId="78F083DD"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3DFFB899" w14:textId="77777777" w:rsidR="00E53F49" w:rsidRPr="00E53F49" w:rsidRDefault="00E53F49" w:rsidP="00F41E4B">
            <w:pPr>
              <w:rPr>
                <w:szCs w:val="22"/>
              </w:rPr>
            </w:pPr>
            <w:r w:rsidRPr="00E53F49">
              <w:rPr>
                <w:szCs w:val="22"/>
              </w:rPr>
              <w:t>X</w:t>
            </w:r>
          </w:p>
        </w:tc>
        <w:tc>
          <w:tcPr>
            <w:tcW w:w="0" w:type="auto"/>
            <w:vAlign w:val="center"/>
            <w:hideMark/>
          </w:tcPr>
          <w:p w14:paraId="165998D5" w14:textId="77777777" w:rsidR="00E53F49" w:rsidRPr="00E53F49" w:rsidRDefault="00E53F49" w:rsidP="00F41E4B">
            <w:pPr>
              <w:rPr>
                <w:szCs w:val="22"/>
              </w:rPr>
            </w:pPr>
            <w:r w:rsidRPr="00E53F49">
              <w:rPr>
                <w:szCs w:val="22"/>
              </w:rPr>
              <w:t>X</w:t>
            </w:r>
          </w:p>
        </w:tc>
        <w:tc>
          <w:tcPr>
            <w:tcW w:w="0" w:type="auto"/>
            <w:vAlign w:val="center"/>
            <w:hideMark/>
          </w:tcPr>
          <w:p w14:paraId="0648CF4A" w14:textId="77777777" w:rsidR="00E53F49" w:rsidRPr="00E53F49" w:rsidRDefault="00E53F49" w:rsidP="00F41E4B">
            <w:pPr>
              <w:rPr>
                <w:szCs w:val="22"/>
              </w:rPr>
            </w:pPr>
            <w:r w:rsidRPr="00E53F49">
              <w:rPr>
                <w:szCs w:val="22"/>
              </w:rPr>
              <w:t>X</w:t>
            </w:r>
          </w:p>
        </w:tc>
        <w:tc>
          <w:tcPr>
            <w:tcW w:w="0" w:type="auto"/>
            <w:vAlign w:val="center"/>
            <w:hideMark/>
          </w:tcPr>
          <w:p w14:paraId="32450E4B" w14:textId="77777777" w:rsidR="00E53F49" w:rsidRPr="00E53F49" w:rsidRDefault="00E53F49" w:rsidP="00F41E4B">
            <w:pPr>
              <w:rPr>
                <w:szCs w:val="22"/>
              </w:rPr>
            </w:pPr>
            <w:r w:rsidRPr="00E53F49">
              <w:rPr>
                <w:szCs w:val="22"/>
              </w:rPr>
              <w:t xml:space="preserve">X </w:t>
            </w:r>
          </w:p>
        </w:tc>
      </w:tr>
      <w:tr w:rsidR="00E53F49" w:rsidRPr="00E53F49" w14:paraId="09744856" w14:textId="77777777" w:rsidTr="00F41E4B">
        <w:trPr>
          <w:tblCellSpacing w:w="15" w:type="dxa"/>
        </w:trPr>
        <w:tc>
          <w:tcPr>
            <w:tcW w:w="0" w:type="auto"/>
            <w:vAlign w:val="center"/>
            <w:hideMark/>
          </w:tcPr>
          <w:p w14:paraId="6AD9E165" w14:textId="77777777" w:rsidR="00E53F49" w:rsidRPr="00E53F49" w:rsidRDefault="00E53F49" w:rsidP="00F41E4B">
            <w:pPr>
              <w:rPr>
                <w:szCs w:val="22"/>
              </w:rPr>
            </w:pPr>
            <w:r w:rsidRPr="00E53F49">
              <w:rPr>
                <w:szCs w:val="22"/>
              </w:rPr>
              <w:t>Db</w:t>
            </w:r>
          </w:p>
        </w:tc>
        <w:tc>
          <w:tcPr>
            <w:tcW w:w="0" w:type="auto"/>
            <w:vAlign w:val="center"/>
            <w:hideMark/>
          </w:tcPr>
          <w:p w14:paraId="43A8DC39"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40154C5A" w14:textId="77777777" w:rsidR="00E53F49" w:rsidRPr="00E53F49" w:rsidRDefault="00E53F49" w:rsidP="00F41E4B">
            <w:pPr>
              <w:rPr>
                <w:szCs w:val="22"/>
              </w:rPr>
            </w:pPr>
            <w:r w:rsidRPr="00E53F49">
              <w:rPr>
                <w:szCs w:val="22"/>
              </w:rPr>
              <w:t>X</w:t>
            </w:r>
          </w:p>
        </w:tc>
        <w:tc>
          <w:tcPr>
            <w:tcW w:w="0" w:type="auto"/>
            <w:vAlign w:val="center"/>
            <w:hideMark/>
          </w:tcPr>
          <w:p w14:paraId="0C1EE3C7" w14:textId="77777777" w:rsidR="00E53F49" w:rsidRPr="00E53F49" w:rsidRDefault="00E53F49" w:rsidP="00F41E4B">
            <w:pPr>
              <w:rPr>
                <w:szCs w:val="22"/>
              </w:rPr>
            </w:pPr>
            <w:r w:rsidRPr="00E53F49">
              <w:rPr>
                <w:szCs w:val="22"/>
              </w:rPr>
              <w:t>X</w:t>
            </w:r>
          </w:p>
        </w:tc>
        <w:tc>
          <w:tcPr>
            <w:tcW w:w="0" w:type="auto"/>
            <w:vAlign w:val="center"/>
            <w:hideMark/>
          </w:tcPr>
          <w:p w14:paraId="1814FCEC" w14:textId="77777777" w:rsidR="00E53F49" w:rsidRPr="00E53F49" w:rsidRDefault="00E53F49" w:rsidP="00F41E4B">
            <w:pPr>
              <w:rPr>
                <w:szCs w:val="22"/>
              </w:rPr>
            </w:pPr>
            <w:r w:rsidRPr="00E53F49">
              <w:rPr>
                <w:szCs w:val="22"/>
              </w:rPr>
              <w:t>X</w:t>
            </w:r>
          </w:p>
        </w:tc>
        <w:tc>
          <w:tcPr>
            <w:tcW w:w="0" w:type="auto"/>
            <w:vAlign w:val="center"/>
            <w:hideMark/>
          </w:tcPr>
          <w:p w14:paraId="7837A2FA" w14:textId="77777777" w:rsidR="00E53F49" w:rsidRPr="00E53F49" w:rsidRDefault="00E53F49" w:rsidP="00F41E4B">
            <w:pPr>
              <w:rPr>
                <w:szCs w:val="22"/>
              </w:rPr>
            </w:pPr>
            <w:r w:rsidRPr="00E53F49">
              <w:rPr>
                <w:szCs w:val="22"/>
              </w:rPr>
              <w:t xml:space="preserve">X </w:t>
            </w:r>
          </w:p>
        </w:tc>
      </w:tr>
      <w:tr w:rsidR="00E53F49" w:rsidRPr="00E53F49" w14:paraId="767611F8" w14:textId="77777777" w:rsidTr="00F41E4B">
        <w:trPr>
          <w:tblCellSpacing w:w="15" w:type="dxa"/>
        </w:trPr>
        <w:tc>
          <w:tcPr>
            <w:tcW w:w="0" w:type="auto"/>
            <w:vAlign w:val="center"/>
            <w:hideMark/>
          </w:tcPr>
          <w:p w14:paraId="4D07B3EE" w14:textId="77777777" w:rsidR="00E53F49" w:rsidRPr="00E53F49" w:rsidRDefault="00E53F49" w:rsidP="00F41E4B">
            <w:pPr>
              <w:rPr>
                <w:szCs w:val="22"/>
              </w:rPr>
            </w:pPr>
            <w:r w:rsidRPr="00E53F49">
              <w:rPr>
                <w:szCs w:val="22"/>
              </w:rPr>
              <w:t>Dc</w:t>
            </w:r>
          </w:p>
        </w:tc>
        <w:tc>
          <w:tcPr>
            <w:tcW w:w="0" w:type="auto"/>
            <w:vAlign w:val="center"/>
            <w:hideMark/>
          </w:tcPr>
          <w:p w14:paraId="3B8E7D24"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64639316" w14:textId="77777777" w:rsidR="00E53F49" w:rsidRPr="00E53F49" w:rsidRDefault="00E53F49" w:rsidP="00F41E4B">
            <w:pPr>
              <w:rPr>
                <w:szCs w:val="22"/>
              </w:rPr>
            </w:pPr>
            <w:r w:rsidRPr="00E53F49">
              <w:rPr>
                <w:szCs w:val="22"/>
              </w:rPr>
              <w:t>X</w:t>
            </w:r>
          </w:p>
        </w:tc>
        <w:tc>
          <w:tcPr>
            <w:tcW w:w="0" w:type="auto"/>
            <w:vAlign w:val="center"/>
            <w:hideMark/>
          </w:tcPr>
          <w:p w14:paraId="5B0E97FF" w14:textId="77777777" w:rsidR="00E53F49" w:rsidRPr="00E53F49" w:rsidRDefault="00E53F49" w:rsidP="00F41E4B">
            <w:pPr>
              <w:rPr>
                <w:szCs w:val="22"/>
              </w:rPr>
            </w:pPr>
            <w:r w:rsidRPr="00E53F49">
              <w:rPr>
                <w:szCs w:val="22"/>
              </w:rPr>
              <w:t>X</w:t>
            </w:r>
          </w:p>
        </w:tc>
        <w:tc>
          <w:tcPr>
            <w:tcW w:w="0" w:type="auto"/>
            <w:vAlign w:val="center"/>
            <w:hideMark/>
          </w:tcPr>
          <w:p w14:paraId="59E9E5C8" w14:textId="77777777" w:rsidR="00E53F49" w:rsidRPr="00E53F49" w:rsidRDefault="00E53F49" w:rsidP="00F41E4B">
            <w:pPr>
              <w:rPr>
                <w:szCs w:val="22"/>
              </w:rPr>
            </w:pPr>
            <w:r w:rsidRPr="00E53F49">
              <w:rPr>
                <w:szCs w:val="22"/>
              </w:rPr>
              <w:t>X</w:t>
            </w:r>
          </w:p>
        </w:tc>
        <w:tc>
          <w:tcPr>
            <w:tcW w:w="0" w:type="auto"/>
            <w:vAlign w:val="center"/>
            <w:hideMark/>
          </w:tcPr>
          <w:p w14:paraId="7D2102D1" w14:textId="77777777" w:rsidR="00E53F49" w:rsidRPr="00E53F49" w:rsidRDefault="00E53F49" w:rsidP="00F41E4B">
            <w:pPr>
              <w:rPr>
                <w:szCs w:val="22"/>
              </w:rPr>
            </w:pPr>
            <w:r w:rsidRPr="00E53F49">
              <w:rPr>
                <w:szCs w:val="22"/>
              </w:rPr>
              <w:t xml:space="preserve">X </w:t>
            </w:r>
          </w:p>
        </w:tc>
      </w:tr>
      <w:tr w:rsidR="00E53F49" w:rsidRPr="00E53F49" w14:paraId="7B24CDFD" w14:textId="77777777" w:rsidTr="00F41E4B">
        <w:trPr>
          <w:tblCellSpacing w:w="15" w:type="dxa"/>
        </w:trPr>
        <w:tc>
          <w:tcPr>
            <w:tcW w:w="0" w:type="auto"/>
            <w:vAlign w:val="center"/>
            <w:hideMark/>
          </w:tcPr>
          <w:p w14:paraId="2A9C55A6" w14:textId="77777777" w:rsidR="00E53F49" w:rsidRPr="00E53F49" w:rsidRDefault="00E53F49" w:rsidP="00F41E4B">
            <w:pPr>
              <w:rPr>
                <w:szCs w:val="22"/>
              </w:rPr>
            </w:pPr>
            <w:r w:rsidRPr="00E53F49">
              <w:rPr>
                <w:szCs w:val="22"/>
              </w:rPr>
              <w:t>E</w:t>
            </w:r>
          </w:p>
        </w:tc>
        <w:tc>
          <w:tcPr>
            <w:tcW w:w="0" w:type="auto"/>
            <w:vAlign w:val="center"/>
            <w:hideMark/>
          </w:tcPr>
          <w:p w14:paraId="4A8E9333" w14:textId="77777777" w:rsidR="00E53F49" w:rsidRPr="00E53F49" w:rsidRDefault="00E53F49" w:rsidP="00F41E4B">
            <w:pPr>
              <w:rPr>
                <w:szCs w:val="22"/>
              </w:rPr>
            </w:pPr>
            <w:r w:rsidRPr="00E53F49">
              <w:rPr>
                <w:szCs w:val="22"/>
              </w:rPr>
              <w:t>Incinerators</w:t>
            </w:r>
          </w:p>
        </w:tc>
        <w:tc>
          <w:tcPr>
            <w:tcW w:w="0" w:type="auto"/>
            <w:vAlign w:val="center"/>
            <w:hideMark/>
          </w:tcPr>
          <w:p w14:paraId="5AB1F9D2" w14:textId="77777777" w:rsidR="00E53F49" w:rsidRPr="00E53F49" w:rsidRDefault="00E53F49" w:rsidP="00F41E4B">
            <w:pPr>
              <w:rPr>
                <w:szCs w:val="22"/>
              </w:rPr>
            </w:pPr>
            <w:r w:rsidRPr="00E53F49">
              <w:rPr>
                <w:szCs w:val="22"/>
              </w:rPr>
              <w:t>X</w:t>
            </w:r>
          </w:p>
        </w:tc>
        <w:tc>
          <w:tcPr>
            <w:tcW w:w="0" w:type="auto"/>
            <w:vAlign w:val="center"/>
            <w:hideMark/>
          </w:tcPr>
          <w:p w14:paraId="78C9D583" w14:textId="77777777" w:rsidR="00E53F49" w:rsidRPr="00E53F49" w:rsidRDefault="00E53F49" w:rsidP="00F41E4B">
            <w:pPr>
              <w:rPr>
                <w:szCs w:val="22"/>
              </w:rPr>
            </w:pPr>
            <w:r w:rsidRPr="00E53F49">
              <w:rPr>
                <w:szCs w:val="22"/>
              </w:rPr>
              <w:t>X</w:t>
            </w:r>
          </w:p>
        </w:tc>
        <w:tc>
          <w:tcPr>
            <w:tcW w:w="0" w:type="auto"/>
            <w:vAlign w:val="center"/>
            <w:hideMark/>
          </w:tcPr>
          <w:p w14:paraId="7210F5D4" w14:textId="77777777" w:rsidR="00E53F49" w:rsidRPr="00E53F49" w:rsidRDefault="00E53F49" w:rsidP="00F41E4B">
            <w:pPr>
              <w:rPr>
                <w:szCs w:val="22"/>
              </w:rPr>
            </w:pPr>
            <w:r w:rsidRPr="00E53F49">
              <w:rPr>
                <w:szCs w:val="22"/>
              </w:rPr>
              <w:t>X</w:t>
            </w:r>
          </w:p>
        </w:tc>
        <w:tc>
          <w:tcPr>
            <w:tcW w:w="0" w:type="auto"/>
            <w:vAlign w:val="center"/>
            <w:hideMark/>
          </w:tcPr>
          <w:p w14:paraId="0FB3ADF2" w14:textId="77777777" w:rsidR="00E53F49" w:rsidRPr="00E53F49" w:rsidRDefault="00E53F49" w:rsidP="00F41E4B">
            <w:pPr>
              <w:rPr>
                <w:szCs w:val="22"/>
              </w:rPr>
            </w:pPr>
            <w:r w:rsidRPr="00E53F49">
              <w:rPr>
                <w:szCs w:val="22"/>
              </w:rPr>
              <w:t xml:space="preserve">X </w:t>
            </w:r>
          </w:p>
        </w:tc>
      </w:tr>
      <w:tr w:rsidR="00E53F49" w:rsidRPr="00E53F49" w14:paraId="351B09E2" w14:textId="77777777" w:rsidTr="00F41E4B">
        <w:trPr>
          <w:tblCellSpacing w:w="15" w:type="dxa"/>
        </w:trPr>
        <w:tc>
          <w:tcPr>
            <w:tcW w:w="0" w:type="auto"/>
            <w:vAlign w:val="center"/>
            <w:hideMark/>
          </w:tcPr>
          <w:p w14:paraId="4DFF6223" w14:textId="77777777" w:rsidR="00E53F49" w:rsidRPr="00E53F49" w:rsidRDefault="00E53F49" w:rsidP="00F41E4B">
            <w:pPr>
              <w:rPr>
                <w:szCs w:val="22"/>
              </w:rPr>
            </w:pPr>
            <w:r w:rsidRPr="00E53F49">
              <w:rPr>
                <w:szCs w:val="22"/>
              </w:rPr>
              <w:t>Ea</w:t>
            </w:r>
          </w:p>
        </w:tc>
        <w:tc>
          <w:tcPr>
            <w:tcW w:w="0" w:type="auto"/>
            <w:vAlign w:val="center"/>
            <w:hideMark/>
          </w:tcPr>
          <w:p w14:paraId="5964C309"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099B26CF" w14:textId="77777777" w:rsidR="00E53F49" w:rsidRPr="00E53F49" w:rsidRDefault="00E53F49" w:rsidP="00F41E4B">
            <w:pPr>
              <w:rPr>
                <w:szCs w:val="22"/>
              </w:rPr>
            </w:pPr>
            <w:r w:rsidRPr="00E53F49">
              <w:rPr>
                <w:szCs w:val="22"/>
              </w:rPr>
              <w:t>X</w:t>
            </w:r>
          </w:p>
        </w:tc>
        <w:tc>
          <w:tcPr>
            <w:tcW w:w="0" w:type="auto"/>
            <w:vAlign w:val="center"/>
            <w:hideMark/>
          </w:tcPr>
          <w:p w14:paraId="202C9450" w14:textId="77777777" w:rsidR="00E53F49" w:rsidRPr="00E53F49" w:rsidRDefault="00E53F49" w:rsidP="00F41E4B">
            <w:pPr>
              <w:rPr>
                <w:szCs w:val="22"/>
              </w:rPr>
            </w:pPr>
            <w:r w:rsidRPr="00E53F49">
              <w:rPr>
                <w:szCs w:val="22"/>
              </w:rPr>
              <w:t>X</w:t>
            </w:r>
          </w:p>
        </w:tc>
        <w:tc>
          <w:tcPr>
            <w:tcW w:w="0" w:type="auto"/>
            <w:vAlign w:val="center"/>
            <w:hideMark/>
          </w:tcPr>
          <w:p w14:paraId="694294FB" w14:textId="77777777" w:rsidR="00E53F49" w:rsidRPr="00E53F49" w:rsidRDefault="00E53F49" w:rsidP="00F41E4B">
            <w:pPr>
              <w:rPr>
                <w:szCs w:val="22"/>
              </w:rPr>
            </w:pPr>
            <w:r w:rsidRPr="00E53F49">
              <w:rPr>
                <w:szCs w:val="22"/>
              </w:rPr>
              <w:t>X</w:t>
            </w:r>
          </w:p>
        </w:tc>
        <w:tc>
          <w:tcPr>
            <w:tcW w:w="0" w:type="auto"/>
            <w:vAlign w:val="center"/>
            <w:hideMark/>
          </w:tcPr>
          <w:p w14:paraId="3A5A4BCF" w14:textId="77777777" w:rsidR="00E53F49" w:rsidRPr="00E53F49" w:rsidRDefault="00E53F49" w:rsidP="00F41E4B">
            <w:pPr>
              <w:rPr>
                <w:szCs w:val="22"/>
              </w:rPr>
            </w:pPr>
            <w:r w:rsidRPr="00E53F49">
              <w:rPr>
                <w:szCs w:val="22"/>
              </w:rPr>
              <w:t xml:space="preserve">X </w:t>
            </w:r>
          </w:p>
        </w:tc>
      </w:tr>
      <w:tr w:rsidR="00E53F49" w:rsidRPr="00E53F49" w14:paraId="52F605E9" w14:textId="77777777" w:rsidTr="00F41E4B">
        <w:trPr>
          <w:tblCellSpacing w:w="15" w:type="dxa"/>
        </w:trPr>
        <w:tc>
          <w:tcPr>
            <w:tcW w:w="0" w:type="auto"/>
            <w:vAlign w:val="center"/>
            <w:hideMark/>
          </w:tcPr>
          <w:p w14:paraId="6956FA17" w14:textId="77777777" w:rsidR="00E53F49" w:rsidRPr="00E53F49" w:rsidRDefault="00E53F49" w:rsidP="00F41E4B">
            <w:pPr>
              <w:rPr>
                <w:szCs w:val="22"/>
              </w:rPr>
            </w:pPr>
            <w:r w:rsidRPr="00E53F49">
              <w:rPr>
                <w:szCs w:val="22"/>
              </w:rPr>
              <w:t>Eb</w:t>
            </w:r>
          </w:p>
        </w:tc>
        <w:tc>
          <w:tcPr>
            <w:tcW w:w="0" w:type="auto"/>
            <w:vAlign w:val="center"/>
            <w:hideMark/>
          </w:tcPr>
          <w:p w14:paraId="48C54023"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523A5B40" w14:textId="77777777" w:rsidR="00E53F49" w:rsidRPr="00E53F49" w:rsidRDefault="00E53F49" w:rsidP="00F41E4B">
            <w:pPr>
              <w:rPr>
                <w:szCs w:val="22"/>
              </w:rPr>
            </w:pPr>
            <w:r w:rsidRPr="00E53F49">
              <w:rPr>
                <w:szCs w:val="22"/>
              </w:rPr>
              <w:t>X</w:t>
            </w:r>
          </w:p>
        </w:tc>
        <w:tc>
          <w:tcPr>
            <w:tcW w:w="0" w:type="auto"/>
            <w:vAlign w:val="center"/>
            <w:hideMark/>
          </w:tcPr>
          <w:p w14:paraId="23CB8C9B" w14:textId="77777777" w:rsidR="00E53F49" w:rsidRPr="00E53F49" w:rsidRDefault="00E53F49" w:rsidP="00F41E4B">
            <w:pPr>
              <w:rPr>
                <w:szCs w:val="22"/>
              </w:rPr>
            </w:pPr>
            <w:r w:rsidRPr="00E53F49">
              <w:rPr>
                <w:szCs w:val="22"/>
              </w:rPr>
              <w:t>X</w:t>
            </w:r>
          </w:p>
        </w:tc>
        <w:tc>
          <w:tcPr>
            <w:tcW w:w="0" w:type="auto"/>
            <w:vAlign w:val="center"/>
            <w:hideMark/>
          </w:tcPr>
          <w:p w14:paraId="52DDCE6E" w14:textId="77777777" w:rsidR="00E53F49" w:rsidRPr="00E53F49" w:rsidRDefault="00E53F49" w:rsidP="00F41E4B">
            <w:pPr>
              <w:rPr>
                <w:szCs w:val="22"/>
              </w:rPr>
            </w:pPr>
            <w:r w:rsidRPr="00E53F49">
              <w:rPr>
                <w:szCs w:val="22"/>
              </w:rPr>
              <w:t xml:space="preserve">X </w:t>
            </w:r>
          </w:p>
        </w:tc>
        <w:tc>
          <w:tcPr>
            <w:tcW w:w="0" w:type="auto"/>
            <w:vAlign w:val="center"/>
            <w:hideMark/>
          </w:tcPr>
          <w:p w14:paraId="22452DAD" w14:textId="77777777" w:rsidR="00E53F49" w:rsidRPr="00E53F49" w:rsidRDefault="00E53F49" w:rsidP="00F41E4B">
            <w:pPr>
              <w:rPr>
                <w:szCs w:val="22"/>
              </w:rPr>
            </w:pPr>
          </w:p>
        </w:tc>
      </w:tr>
      <w:tr w:rsidR="00E53F49" w:rsidRPr="00E53F49" w14:paraId="46D7B94C" w14:textId="77777777" w:rsidTr="00F41E4B">
        <w:trPr>
          <w:tblCellSpacing w:w="15" w:type="dxa"/>
        </w:trPr>
        <w:tc>
          <w:tcPr>
            <w:tcW w:w="0" w:type="auto"/>
            <w:vAlign w:val="center"/>
            <w:hideMark/>
          </w:tcPr>
          <w:p w14:paraId="434DA119" w14:textId="77777777" w:rsidR="00E53F49" w:rsidRPr="00E53F49" w:rsidRDefault="00E53F49" w:rsidP="00F41E4B">
            <w:pPr>
              <w:rPr>
                <w:szCs w:val="22"/>
              </w:rPr>
            </w:pPr>
            <w:r w:rsidRPr="00E53F49">
              <w:rPr>
                <w:szCs w:val="22"/>
              </w:rPr>
              <w:t>Ec</w:t>
            </w:r>
          </w:p>
        </w:tc>
        <w:tc>
          <w:tcPr>
            <w:tcW w:w="0" w:type="auto"/>
            <w:vAlign w:val="center"/>
            <w:hideMark/>
          </w:tcPr>
          <w:p w14:paraId="142A13AD"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2D41944A" w14:textId="77777777" w:rsidR="00E53F49" w:rsidRPr="00E53F49" w:rsidRDefault="00E53F49" w:rsidP="00F41E4B">
            <w:pPr>
              <w:rPr>
                <w:szCs w:val="22"/>
              </w:rPr>
            </w:pPr>
            <w:r w:rsidRPr="00E53F49">
              <w:rPr>
                <w:szCs w:val="22"/>
              </w:rPr>
              <w:t>X</w:t>
            </w:r>
          </w:p>
        </w:tc>
        <w:tc>
          <w:tcPr>
            <w:tcW w:w="0" w:type="auto"/>
            <w:vAlign w:val="center"/>
            <w:hideMark/>
          </w:tcPr>
          <w:p w14:paraId="47E29673" w14:textId="77777777" w:rsidR="00E53F49" w:rsidRPr="00E53F49" w:rsidRDefault="00E53F49" w:rsidP="00F41E4B">
            <w:pPr>
              <w:rPr>
                <w:szCs w:val="22"/>
              </w:rPr>
            </w:pPr>
            <w:r w:rsidRPr="00E53F49">
              <w:rPr>
                <w:szCs w:val="22"/>
              </w:rPr>
              <w:t>X</w:t>
            </w:r>
          </w:p>
        </w:tc>
        <w:tc>
          <w:tcPr>
            <w:tcW w:w="0" w:type="auto"/>
            <w:vAlign w:val="center"/>
            <w:hideMark/>
          </w:tcPr>
          <w:p w14:paraId="5AB2A320" w14:textId="77777777" w:rsidR="00E53F49" w:rsidRPr="00E53F49" w:rsidRDefault="00E53F49" w:rsidP="00F41E4B">
            <w:pPr>
              <w:rPr>
                <w:szCs w:val="22"/>
              </w:rPr>
            </w:pPr>
            <w:r w:rsidRPr="00E53F49">
              <w:rPr>
                <w:szCs w:val="22"/>
              </w:rPr>
              <w:t xml:space="preserve">X </w:t>
            </w:r>
          </w:p>
        </w:tc>
        <w:tc>
          <w:tcPr>
            <w:tcW w:w="0" w:type="auto"/>
            <w:vAlign w:val="center"/>
            <w:hideMark/>
          </w:tcPr>
          <w:p w14:paraId="1228EB4E" w14:textId="77777777" w:rsidR="00E53F49" w:rsidRPr="00E53F49" w:rsidRDefault="00E53F49" w:rsidP="00F41E4B">
            <w:pPr>
              <w:rPr>
                <w:szCs w:val="22"/>
              </w:rPr>
            </w:pPr>
          </w:p>
        </w:tc>
      </w:tr>
      <w:tr w:rsidR="00E53F49" w:rsidRPr="00E53F49" w14:paraId="2B8D4954" w14:textId="77777777" w:rsidTr="00F41E4B">
        <w:trPr>
          <w:tblCellSpacing w:w="15" w:type="dxa"/>
        </w:trPr>
        <w:tc>
          <w:tcPr>
            <w:tcW w:w="0" w:type="auto"/>
            <w:vAlign w:val="center"/>
            <w:hideMark/>
          </w:tcPr>
          <w:p w14:paraId="5CEC67A8" w14:textId="77777777" w:rsidR="00E53F49" w:rsidRPr="00E53F49" w:rsidRDefault="00E53F49" w:rsidP="00F41E4B">
            <w:pPr>
              <w:rPr>
                <w:szCs w:val="22"/>
              </w:rPr>
            </w:pPr>
            <w:r w:rsidRPr="00E53F49">
              <w:rPr>
                <w:szCs w:val="22"/>
              </w:rPr>
              <w:t>F</w:t>
            </w:r>
          </w:p>
        </w:tc>
        <w:tc>
          <w:tcPr>
            <w:tcW w:w="0" w:type="auto"/>
            <w:vAlign w:val="center"/>
            <w:hideMark/>
          </w:tcPr>
          <w:p w14:paraId="74518A12" w14:textId="77777777" w:rsidR="00E53F49" w:rsidRPr="00E53F49" w:rsidRDefault="00E53F49" w:rsidP="00F41E4B">
            <w:pPr>
              <w:rPr>
                <w:szCs w:val="22"/>
              </w:rPr>
            </w:pPr>
            <w:r w:rsidRPr="00E53F49">
              <w:rPr>
                <w:szCs w:val="22"/>
              </w:rPr>
              <w:t>Portland Cement Plants</w:t>
            </w:r>
          </w:p>
        </w:tc>
        <w:tc>
          <w:tcPr>
            <w:tcW w:w="0" w:type="auto"/>
            <w:vAlign w:val="center"/>
            <w:hideMark/>
          </w:tcPr>
          <w:p w14:paraId="772ABFE9" w14:textId="77777777" w:rsidR="00E53F49" w:rsidRPr="00E53F49" w:rsidRDefault="00E53F49" w:rsidP="00F41E4B">
            <w:pPr>
              <w:rPr>
                <w:szCs w:val="22"/>
              </w:rPr>
            </w:pPr>
            <w:r w:rsidRPr="00E53F49">
              <w:rPr>
                <w:szCs w:val="22"/>
              </w:rPr>
              <w:t>X</w:t>
            </w:r>
          </w:p>
        </w:tc>
        <w:tc>
          <w:tcPr>
            <w:tcW w:w="0" w:type="auto"/>
            <w:vAlign w:val="center"/>
            <w:hideMark/>
          </w:tcPr>
          <w:p w14:paraId="3E1132B9" w14:textId="77777777" w:rsidR="00E53F49" w:rsidRPr="00E53F49" w:rsidRDefault="00E53F49" w:rsidP="00F41E4B">
            <w:pPr>
              <w:rPr>
                <w:szCs w:val="22"/>
              </w:rPr>
            </w:pPr>
          </w:p>
        </w:tc>
        <w:tc>
          <w:tcPr>
            <w:tcW w:w="0" w:type="auto"/>
            <w:vAlign w:val="center"/>
            <w:hideMark/>
          </w:tcPr>
          <w:p w14:paraId="34D3BE65" w14:textId="77777777" w:rsidR="00E53F49" w:rsidRPr="00E53F49" w:rsidRDefault="00E53F49" w:rsidP="00F41E4B">
            <w:pPr>
              <w:rPr>
                <w:szCs w:val="22"/>
              </w:rPr>
            </w:pPr>
            <w:r w:rsidRPr="00E53F49">
              <w:rPr>
                <w:szCs w:val="22"/>
              </w:rPr>
              <w:t>X</w:t>
            </w:r>
          </w:p>
        </w:tc>
        <w:tc>
          <w:tcPr>
            <w:tcW w:w="0" w:type="auto"/>
            <w:vAlign w:val="center"/>
            <w:hideMark/>
          </w:tcPr>
          <w:p w14:paraId="3A3C04B4" w14:textId="77777777" w:rsidR="00E53F49" w:rsidRPr="00E53F49" w:rsidRDefault="00E53F49" w:rsidP="00F41E4B">
            <w:pPr>
              <w:rPr>
                <w:szCs w:val="22"/>
              </w:rPr>
            </w:pPr>
            <w:r w:rsidRPr="00E53F49">
              <w:rPr>
                <w:szCs w:val="22"/>
              </w:rPr>
              <w:t xml:space="preserve">X </w:t>
            </w:r>
          </w:p>
        </w:tc>
      </w:tr>
      <w:tr w:rsidR="00E53F49" w:rsidRPr="00E53F49" w14:paraId="4BB92418" w14:textId="77777777" w:rsidTr="00F41E4B">
        <w:trPr>
          <w:tblCellSpacing w:w="15" w:type="dxa"/>
        </w:trPr>
        <w:tc>
          <w:tcPr>
            <w:tcW w:w="0" w:type="auto"/>
            <w:vAlign w:val="center"/>
            <w:hideMark/>
          </w:tcPr>
          <w:p w14:paraId="6642F07B" w14:textId="77777777" w:rsidR="00E53F49" w:rsidRPr="00E53F49" w:rsidRDefault="00E53F49" w:rsidP="00F41E4B">
            <w:pPr>
              <w:rPr>
                <w:szCs w:val="22"/>
              </w:rPr>
            </w:pPr>
            <w:r w:rsidRPr="00E53F49">
              <w:rPr>
                <w:szCs w:val="22"/>
              </w:rPr>
              <w:t>G</w:t>
            </w:r>
          </w:p>
        </w:tc>
        <w:tc>
          <w:tcPr>
            <w:tcW w:w="0" w:type="auto"/>
            <w:vAlign w:val="center"/>
            <w:hideMark/>
          </w:tcPr>
          <w:p w14:paraId="31109E23" w14:textId="77777777" w:rsidR="00E53F49" w:rsidRPr="00E53F49" w:rsidRDefault="00E53F49" w:rsidP="00F41E4B">
            <w:pPr>
              <w:rPr>
                <w:szCs w:val="22"/>
              </w:rPr>
            </w:pPr>
            <w:r w:rsidRPr="00E53F49">
              <w:rPr>
                <w:szCs w:val="22"/>
              </w:rPr>
              <w:t>Nitric Acid Plants</w:t>
            </w:r>
          </w:p>
        </w:tc>
        <w:tc>
          <w:tcPr>
            <w:tcW w:w="0" w:type="auto"/>
            <w:vAlign w:val="center"/>
            <w:hideMark/>
          </w:tcPr>
          <w:p w14:paraId="658F7D6E" w14:textId="77777777" w:rsidR="00E53F49" w:rsidRPr="00E53F49" w:rsidRDefault="00E53F49" w:rsidP="00F41E4B">
            <w:pPr>
              <w:rPr>
                <w:szCs w:val="22"/>
              </w:rPr>
            </w:pPr>
            <w:r w:rsidRPr="00E53F49">
              <w:rPr>
                <w:szCs w:val="22"/>
              </w:rPr>
              <w:t>X</w:t>
            </w:r>
          </w:p>
        </w:tc>
        <w:tc>
          <w:tcPr>
            <w:tcW w:w="0" w:type="auto"/>
            <w:vAlign w:val="center"/>
            <w:hideMark/>
          </w:tcPr>
          <w:p w14:paraId="4CCBC132" w14:textId="77777777" w:rsidR="00E53F49" w:rsidRPr="00E53F49" w:rsidRDefault="00E53F49" w:rsidP="00F41E4B">
            <w:pPr>
              <w:rPr>
                <w:szCs w:val="22"/>
              </w:rPr>
            </w:pPr>
            <w:r w:rsidRPr="00E53F49">
              <w:rPr>
                <w:szCs w:val="22"/>
              </w:rPr>
              <w:t>X</w:t>
            </w:r>
          </w:p>
        </w:tc>
        <w:tc>
          <w:tcPr>
            <w:tcW w:w="0" w:type="auto"/>
            <w:vAlign w:val="center"/>
            <w:hideMark/>
          </w:tcPr>
          <w:p w14:paraId="3FBF8C02" w14:textId="77777777" w:rsidR="00E53F49" w:rsidRPr="00E53F49" w:rsidRDefault="00E53F49" w:rsidP="00F41E4B">
            <w:pPr>
              <w:rPr>
                <w:szCs w:val="22"/>
              </w:rPr>
            </w:pPr>
            <w:r w:rsidRPr="00E53F49">
              <w:rPr>
                <w:szCs w:val="22"/>
              </w:rPr>
              <w:t>X</w:t>
            </w:r>
          </w:p>
        </w:tc>
        <w:tc>
          <w:tcPr>
            <w:tcW w:w="0" w:type="auto"/>
            <w:vAlign w:val="center"/>
            <w:hideMark/>
          </w:tcPr>
          <w:p w14:paraId="326AF155" w14:textId="77777777" w:rsidR="00E53F49" w:rsidRPr="00E53F49" w:rsidRDefault="00E53F49" w:rsidP="00F41E4B">
            <w:pPr>
              <w:rPr>
                <w:szCs w:val="22"/>
              </w:rPr>
            </w:pPr>
            <w:r w:rsidRPr="00E53F49">
              <w:rPr>
                <w:szCs w:val="22"/>
              </w:rPr>
              <w:t xml:space="preserve">X </w:t>
            </w:r>
          </w:p>
        </w:tc>
      </w:tr>
      <w:tr w:rsidR="00E53F49" w:rsidRPr="00E53F49" w14:paraId="7D74441D" w14:textId="77777777" w:rsidTr="00F41E4B">
        <w:trPr>
          <w:tblCellSpacing w:w="15" w:type="dxa"/>
        </w:trPr>
        <w:tc>
          <w:tcPr>
            <w:tcW w:w="0" w:type="auto"/>
            <w:vAlign w:val="center"/>
            <w:hideMark/>
          </w:tcPr>
          <w:p w14:paraId="18AA7ADF" w14:textId="77777777" w:rsidR="00E53F49" w:rsidRPr="00E53F49" w:rsidRDefault="00E53F49" w:rsidP="00F41E4B">
            <w:pPr>
              <w:rPr>
                <w:szCs w:val="22"/>
              </w:rPr>
            </w:pPr>
            <w:r w:rsidRPr="00E53F49">
              <w:rPr>
                <w:szCs w:val="22"/>
              </w:rPr>
              <w:t>Ga</w:t>
            </w:r>
          </w:p>
        </w:tc>
        <w:tc>
          <w:tcPr>
            <w:tcW w:w="0" w:type="auto"/>
            <w:vAlign w:val="center"/>
            <w:hideMark/>
          </w:tcPr>
          <w:p w14:paraId="5F3881CB"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15D83F36" w14:textId="77777777" w:rsidR="00E53F49" w:rsidRPr="00E53F49" w:rsidRDefault="00E53F49" w:rsidP="00F41E4B">
            <w:pPr>
              <w:rPr>
                <w:szCs w:val="22"/>
              </w:rPr>
            </w:pPr>
          </w:p>
        </w:tc>
        <w:tc>
          <w:tcPr>
            <w:tcW w:w="0" w:type="auto"/>
            <w:vAlign w:val="center"/>
            <w:hideMark/>
          </w:tcPr>
          <w:p w14:paraId="23FDB4C3" w14:textId="77777777" w:rsidR="00E53F49" w:rsidRPr="00E53F49" w:rsidRDefault="00E53F49" w:rsidP="00F41E4B">
            <w:pPr>
              <w:rPr>
                <w:szCs w:val="22"/>
              </w:rPr>
            </w:pPr>
            <w:r w:rsidRPr="00E53F49">
              <w:rPr>
                <w:szCs w:val="22"/>
              </w:rPr>
              <w:t>X</w:t>
            </w:r>
          </w:p>
        </w:tc>
        <w:tc>
          <w:tcPr>
            <w:tcW w:w="0" w:type="auto"/>
            <w:vAlign w:val="center"/>
            <w:hideMark/>
          </w:tcPr>
          <w:p w14:paraId="570C74E1" w14:textId="77777777" w:rsidR="00E53F49" w:rsidRPr="00E53F49" w:rsidRDefault="00E53F49" w:rsidP="00F41E4B">
            <w:pPr>
              <w:rPr>
                <w:szCs w:val="22"/>
              </w:rPr>
            </w:pPr>
            <w:r w:rsidRPr="00E53F49">
              <w:rPr>
                <w:szCs w:val="22"/>
              </w:rPr>
              <w:t xml:space="preserve">X </w:t>
            </w:r>
          </w:p>
        </w:tc>
        <w:tc>
          <w:tcPr>
            <w:tcW w:w="0" w:type="auto"/>
            <w:vAlign w:val="center"/>
            <w:hideMark/>
          </w:tcPr>
          <w:p w14:paraId="13ECC5FD" w14:textId="77777777" w:rsidR="00E53F49" w:rsidRPr="00E53F49" w:rsidRDefault="00E53F49" w:rsidP="00F41E4B">
            <w:pPr>
              <w:rPr>
                <w:szCs w:val="22"/>
              </w:rPr>
            </w:pPr>
          </w:p>
        </w:tc>
      </w:tr>
      <w:tr w:rsidR="00E53F49" w:rsidRPr="00E53F49" w14:paraId="19AB4399" w14:textId="77777777" w:rsidTr="00F41E4B">
        <w:trPr>
          <w:tblCellSpacing w:w="15" w:type="dxa"/>
        </w:trPr>
        <w:tc>
          <w:tcPr>
            <w:tcW w:w="0" w:type="auto"/>
            <w:vAlign w:val="center"/>
            <w:hideMark/>
          </w:tcPr>
          <w:p w14:paraId="7065F821" w14:textId="77777777" w:rsidR="00E53F49" w:rsidRPr="00E53F49" w:rsidRDefault="00E53F49" w:rsidP="00F41E4B">
            <w:pPr>
              <w:rPr>
                <w:szCs w:val="22"/>
              </w:rPr>
            </w:pPr>
            <w:r w:rsidRPr="00E53F49">
              <w:rPr>
                <w:szCs w:val="22"/>
              </w:rPr>
              <w:t>H</w:t>
            </w:r>
          </w:p>
        </w:tc>
        <w:tc>
          <w:tcPr>
            <w:tcW w:w="0" w:type="auto"/>
            <w:vAlign w:val="center"/>
            <w:hideMark/>
          </w:tcPr>
          <w:p w14:paraId="12ED03E6" w14:textId="77777777" w:rsidR="00E53F49" w:rsidRPr="00E53F49" w:rsidRDefault="00E53F49" w:rsidP="00F41E4B">
            <w:pPr>
              <w:rPr>
                <w:szCs w:val="22"/>
              </w:rPr>
            </w:pPr>
            <w:r w:rsidRPr="00E53F49">
              <w:rPr>
                <w:szCs w:val="22"/>
              </w:rPr>
              <w:t>Sulfuric Acid Plant</w:t>
            </w:r>
          </w:p>
        </w:tc>
        <w:tc>
          <w:tcPr>
            <w:tcW w:w="0" w:type="auto"/>
            <w:vAlign w:val="center"/>
            <w:hideMark/>
          </w:tcPr>
          <w:p w14:paraId="29BB566A" w14:textId="77777777" w:rsidR="00E53F49" w:rsidRPr="00E53F49" w:rsidRDefault="00E53F49" w:rsidP="00F41E4B">
            <w:pPr>
              <w:rPr>
                <w:szCs w:val="22"/>
              </w:rPr>
            </w:pPr>
            <w:r w:rsidRPr="00E53F49">
              <w:rPr>
                <w:szCs w:val="22"/>
              </w:rPr>
              <w:t>X</w:t>
            </w:r>
          </w:p>
        </w:tc>
        <w:tc>
          <w:tcPr>
            <w:tcW w:w="0" w:type="auto"/>
            <w:vAlign w:val="center"/>
            <w:hideMark/>
          </w:tcPr>
          <w:p w14:paraId="12EEDB68" w14:textId="77777777" w:rsidR="00E53F49" w:rsidRPr="00E53F49" w:rsidRDefault="00E53F49" w:rsidP="00F41E4B">
            <w:pPr>
              <w:rPr>
                <w:szCs w:val="22"/>
              </w:rPr>
            </w:pPr>
            <w:r w:rsidRPr="00E53F49">
              <w:rPr>
                <w:szCs w:val="22"/>
              </w:rPr>
              <w:t>X</w:t>
            </w:r>
          </w:p>
        </w:tc>
        <w:tc>
          <w:tcPr>
            <w:tcW w:w="0" w:type="auto"/>
            <w:vAlign w:val="center"/>
            <w:hideMark/>
          </w:tcPr>
          <w:p w14:paraId="7063CF6A" w14:textId="77777777" w:rsidR="00E53F49" w:rsidRPr="00E53F49" w:rsidRDefault="00E53F49" w:rsidP="00F41E4B">
            <w:pPr>
              <w:rPr>
                <w:szCs w:val="22"/>
              </w:rPr>
            </w:pPr>
            <w:r w:rsidRPr="00E53F49">
              <w:rPr>
                <w:szCs w:val="22"/>
              </w:rPr>
              <w:t>X</w:t>
            </w:r>
          </w:p>
        </w:tc>
        <w:tc>
          <w:tcPr>
            <w:tcW w:w="0" w:type="auto"/>
            <w:vAlign w:val="center"/>
            <w:hideMark/>
          </w:tcPr>
          <w:p w14:paraId="4018FCE9" w14:textId="77777777" w:rsidR="00E53F49" w:rsidRPr="00E53F49" w:rsidRDefault="00E53F49" w:rsidP="00F41E4B">
            <w:pPr>
              <w:rPr>
                <w:szCs w:val="22"/>
              </w:rPr>
            </w:pPr>
            <w:r w:rsidRPr="00E53F49">
              <w:rPr>
                <w:szCs w:val="22"/>
              </w:rPr>
              <w:t xml:space="preserve">X </w:t>
            </w:r>
          </w:p>
        </w:tc>
      </w:tr>
      <w:tr w:rsidR="00E53F49" w:rsidRPr="00E53F49" w14:paraId="7E519C9E" w14:textId="77777777" w:rsidTr="00F41E4B">
        <w:trPr>
          <w:tblCellSpacing w:w="15" w:type="dxa"/>
        </w:trPr>
        <w:tc>
          <w:tcPr>
            <w:tcW w:w="0" w:type="auto"/>
            <w:vAlign w:val="center"/>
            <w:hideMark/>
          </w:tcPr>
          <w:p w14:paraId="5A4D0CF6" w14:textId="77777777" w:rsidR="00E53F49" w:rsidRPr="00E53F49" w:rsidRDefault="00E53F49" w:rsidP="00F41E4B">
            <w:pPr>
              <w:rPr>
                <w:szCs w:val="22"/>
              </w:rPr>
            </w:pPr>
            <w:r w:rsidRPr="00E53F49">
              <w:rPr>
                <w:szCs w:val="22"/>
              </w:rPr>
              <w:t>I</w:t>
            </w:r>
          </w:p>
        </w:tc>
        <w:tc>
          <w:tcPr>
            <w:tcW w:w="0" w:type="auto"/>
            <w:vAlign w:val="center"/>
            <w:hideMark/>
          </w:tcPr>
          <w:p w14:paraId="58F7250A"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1C54CB26" w14:textId="77777777" w:rsidR="00E53F49" w:rsidRPr="00E53F49" w:rsidRDefault="00E53F49" w:rsidP="00F41E4B">
            <w:pPr>
              <w:rPr>
                <w:szCs w:val="22"/>
              </w:rPr>
            </w:pPr>
            <w:r w:rsidRPr="00E53F49">
              <w:rPr>
                <w:szCs w:val="22"/>
              </w:rPr>
              <w:t>X</w:t>
            </w:r>
          </w:p>
        </w:tc>
        <w:tc>
          <w:tcPr>
            <w:tcW w:w="0" w:type="auto"/>
            <w:vAlign w:val="center"/>
            <w:hideMark/>
          </w:tcPr>
          <w:p w14:paraId="7C023476" w14:textId="77777777" w:rsidR="00E53F49" w:rsidRPr="00E53F49" w:rsidRDefault="00E53F49" w:rsidP="00F41E4B">
            <w:pPr>
              <w:rPr>
                <w:szCs w:val="22"/>
              </w:rPr>
            </w:pPr>
            <w:r w:rsidRPr="00E53F49">
              <w:rPr>
                <w:szCs w:val="22"/>
              </w:rPr>
              <w:t>X</w:t>
            </w:r>
          </w:p>
        </w:tc>
        <w:tc>
          <w:tcPr>
            <w:tcW w:w="0" w:type="auto"/>
            <w:vAlign w:val="center"/>
            <w:hideMark/>
          </w:tcPr>
          <w:p w14:paraId="7BA393E4" w14:textId="77777777" w:rsidR="00E53F49" w:rsidRPr="00E53F49" w:rsidRDefault="00E53F49" w:rsidP="00F41E4B">
            <w:pPr>
              <w:rPr>
                <w:szCs w:val="22"/>
              </w:rPr>
            </w:pPr>
            <w:r w:rsidRPr="00E53F49">
              <w:rPr>
                <w:szCs w:val="22"/>
              </w:rPr>
              <w:t>X</w:t>
            </w:r>
          </w:p>
        </w:tc>
        <w:tc>
          <w:tcPr>
            <w:tcW w:w="0" w:type="auto"/>
            <w:vAlign w:val="center"/>
            <w:hideMark/>
          </w:tcPr>
          <w:p w14:paraId="4D6D89F0" w14:textId="77777777" w:rsidR="00E53F49" w:rsidRPr="00E53F49" w:rsidRDefault="00E53F49" w:rsidP="00F41E4B">
            <w:pPr>
              <w:rPr>
                <w:szCs w:val="22"/>
              </w:rPr>
            </w:pPr>
            <w:r w:rsidRPr="00E53F49">
              <w:rPr>
                <w:szCs w:val="22"/>
              </w:rPr>
              <w:t xml:space="preserve">X </w:t>
            </w:r>
          </w:p>
        </w:tc>
      </w:tr>
      <w:tr w:rsidR="00E53F49" w:rsidRPr="00E53F49" w14:paraId="649D9C06" w14:textId="77777777" w:rsidTr="00F41E4B">
        <w:trPr>
          <w:tblCellSpacing w:w="15" w:type="dxa"/>
        </w:trPr>
        <w:tc>
          <w:tcPr>
            <w:tcW w:w="0" w:type="auto"/>
            <w:vAlign w:val="center"/>
            <w:hideMark/>
          </w:tcPr>
          <w:p w14:paraId="1BF250D6" w14:textId="77777777" w:rsidR="00E53F49" w:rsidRPr="00E53F49" w:rsidRDefault="00E53F49" w:rsidP="00F41E4B">
            <w:pPr>
              <w:rPr>
                <w:szCs w:val="22"/>
              </w:rPr>
            </w:pPr>
            <w:r w:rsidRPr="00E53F49">
              <w:rPr>
                <w:szCs w:val="22"/>
              </w:rPr>
              <w:t>J</w:t>
            </w:r>
          </w:p>
        </w:tc>
        <w:tc>
          <w:tcPr>
            <w:tcW w:w="0" w:type="auto"/>
            <w:vAlign w:val="center"/>
            <w:hideMark/>
          </w:tcPr>
          <w:p w14:paraId="3A13E9E6" w14:textId="77777777" w:rsidR="00E53F49" w:rsidRPr="00E53F49" w:rsidRDefault="00E53F49" w:rsidP="00F41E4B">
            <w:pPr>
              <w:rPr>
                <w:szCs w:val="22"/>
              </w:rPr>
            </w:pPr>
            <w:r w:rsidRPr="00E53F49">
              <w:rPr>
                <w:szCs w:val="22"/>
              </w:rPr>
              <w:t>Petroleum Refineries</w:t>
            </w:r>
          </w:p>
        </w:tc>
        <w:tc>
          <w:tcPr>
            <w:tcW w:w="0" w:type="auto"/>
            <w:vAlign w:val="center"/>
            <w:hideMark/>
          </w:tcPr>
          <w:p w14:paraId="2900F353" w14:textId="77777777" w:rsidR="00E53F49" w:rsidRPr="00E53F49" w:rsidRDefault="00E53F49" w:rsidP="00F41E4B">
            <w:pPr>
              <w:rPr>
                <w:szCs w:val="22"/>
              </w:rPr>
            </w:pPr>
            <w:r w:rsidRPr="00E53F49">
              <w:rPr>
                <w:szCs w:val="22"/>
              </w:rPr>
              <w:t>X</w:t>
            </w:r>
          </w:p>
        </w:tc>
        <w:tc>
          <w:tcPr>
            <w:tcW w:w="0" w:type="auto"/>
            <w:vAlign w:val="center"/>
            <w:hideMark/>
          </w:tcPr>
          <w:p w14:paraId="248377AB" w14:textId="77777777" w:rsidR="00E53F49" w:rsidRPr="00E53F49" w:rsidRDefault="00E53F49" w:rsidP="00F41E4B">
            <w:pPr>
              <w:rPr>
                <w:szCs w:val="22"/>
              </w:rPr>
            </w:pPr>
          </w:p>
        </w:tc>
        <w:tc>
          <w:tcPr>
            <w:tcW w:w="0" w:type="auto"/>
            <w:vAlign w:val="center"/>
            <w:hideMark/>
          </w:tcPr>
          <w:p w14:paraId="62929DA8" w14:textId="77777777" w:rsidR="00E53F49" w:rsidRPr="00E53F49" w:rsidRDefault="00E53F49" w:rsidP="00F41E4B">
            <w:pPr>
              <w:rPr>
                <w:szCs w:val="22"/>
              </w:rPr>
            </w:pPr>
            <w:r w:rsidRPr="00E53F49">
              <w:rPr>
                <w:szCs w:val="22"/>
              </w:rPr>
              <w:t>X</w:t>
            </w:r>
          </w:p>
        </w:tc>
        <w:tc>
          <w:tcPr>
            <w:tcW w:w="0" w:type="auto"/>
            <w:vAlign w:val="center"/>
            <w:hideMark/>
          </w:tcPr>
          <w:p w14:paraId="2DB71B43" w14:textId="77777777" w:rsidR="00E53F49" w:rsidRPr="00E53F49" w:rsidRDefault="00E53F49" w:rsidP="00F41E4B">
            <w:pPr>
              <w:rPr>
                <w:szCs w:val="22"/>
              </w:rPr>
            </w:pPr>
            <w:r w:rsidRPr="00E53F49">
              <w:rPr>
                <w:szCs w:val="22"/>
              </w:rPr>
              <w:t xml:space="preserve">X </w:t>
            </w:r>
          </w:p>
        </w:tc>
      </w:tr>
      <w:tr w:rsidR="00E53F49" w:rsidRPr="00E53F49" w14:paraId="203F58F1" w14:textId="77777777" w:rsidTr="00F41E4B">
        <w:trPr>
          <w:tblCellSpacing w:w="15" w:type="dxa"/>
        </w:trPr>
        <w:tc>
          <w:tcPr>
            <w:tcW w:w="0" w:type="auto"/>
            <w:vAlign w:val="center"/>
            <w:hideMark/>
          </w:tcPr>
          <w:p w14:paraId="0D778559" w14:textId="77777777" w:rsidR="00E53F49" w:rsidRPr="00E53F49" w:rsidRDefault="00E53F49" w:rsidP="00F41E4B">
            <w:pPr>
              <w:rPr>
                <w:szCs w:val="22"/>
              </w:rPr>
            </w:pPr>
            <w:r w:rsidRPr="00E53F49">
              <w:rPr>
                <w:szCs w:val="22"/>
              </w:rPr>
              <w:t>Ja</w:t>
            </w:r>
          </w:p>
        </w:tc>
        <w:tc>
          <w:tcPr>
            <w:tcW w:w="0" w:type="auto"/>
            <w:vAlign w:val="center"/>
            <w:hideMark/>
          </w:tcPr>
          <w:p w14:paraId="3D4361C7" w14:textId="77777777" w:rsidR="00E53F49" w:rsidRPr="00E53F49" w:rsidRDefault="00E53F49" w:rsidP="00F41E4B">
            <w:pPr>
              <w:rPr>
                <w:szCs w:val="22"/>
              </w:rPr>
            </w:pPr>
            <w:r w:rsidRPr="00E53F49">
              <w:rPr>
                <w:szCs w:val="22"/>
              </w:rPr>
              <w:t>Petroleum Refineries for Which Construction, Reconstruction, or Modification Commenced After May 14, 2007</w:t>
            </w:r>
          </w:p>
        </w:tc>
        <w:tc>
          <w:tcPr>
            <w:tcW w:w="0" w:type="auto"/>
            <w:vAlign w:val="center"/>
            <w:hideMark/>
          </w:tcPr>
          <w:p w14:paraId="5D0ADCD8" w14:textId="77777777" w:rsidR="00E53F49" w:rsidRPr="00E53F49" w:rsidRDefault="00E53F49" w:rsidP="00F41E4B">
            <w:pPr>
              <w:rPr>
                <w:szCs w:val="22"/>
              </w:rPr>
            </w:pPr>
          </w:p>
        </w:tc>
        <w:tc>
          <w:tcPr>
            <w:tcW w:w="0" w:type="auto"/>
            <w:vAlign w:val="center"/>
            <w:hideMark/>
          </w:tcPr>
          <w:p w14:paraId="04C7243D" w14:textId="77777777" w:rsidR="00E53F49" w:rsidRPr="00E53F49" w:rsidRDefault="00E53F49" w:rsidP="00F41E4B">
            <w:pPr>
              <w:rPr>
                <w:szCs w:val="22"/>
              </w:rPr>
            </w:pPr>
          </w:p>
        </w:tc>
        <w:tc>
          <w:tcPr>
            <w:tcW w:w="0" w:type="auto"/>
            <w:vAlign w:val="center"/>
            <w:hideMark/>
          </w:tcPr>
          <w:p w14:paraId="66C5DC80" w14:textId="77777777" w:rsidR="00E53F49" w:rsidRPr="00E53F49" w:rsidRDefault="00E53F49" w:rsidP="00F41E4B">
            <w:pPr>
              <w:rPr>
                <w:szCs w:val="22"/>
              </w:rPr>
            </w:pPr>
            <w:r w:rsidRPr="00E53F49">
              <w:rPr>
                <w:szCs w:val="22"/>
              </w:rPr>
              <w:t xml:space="preserve">X </w:t>
            </w:r>
          </w:p>
        </w:tc>
        <w:tc>
          <w:tcPr>
            <w:tcW w:w="0" w:type="auto"/>
            <w:vAlign w:val="center"/>
            <w:hideMark/>
          </w:tcPr>
          <w:p w14:paraId="4FA8F803" w14:textId="77777777" w:rsidR="00E53F49" w:rsidRPr="00E53F49" w:rsidRDefault="00E53F49" w:rsidP="00F41E4B">
            <w:pPr>
              <w:rPr>
                <w:szCs w:val="22"/>
              </w:rPr>
            </w:pPr>
          </w:p>
        </w:tc>
      </w:tr>
      <w:tr w:rsidR="00E53F49" w:rsidRPr="00E53F49" w14:paraId="3A7CD33C" w14:textId="77777777" w:rsidTr="00F41E4B">
        <w:trPr>
          <w:tblCellSpacing w:w="15" w:type="dxa"/>
        </w:trPr>
        <w:tc>
          <w:tcPr>
            <w:tcW w:w="0" w:type="auto"/>
            <w:vAlign w:val="center"/>
            <w:hideMark/>
          </w:tcPr>
          <w:p w14:paraId="3943E4D3" w14:textId="77777777" w:rsidR="00E53F49" w:rsidRPr="00E53F49" w:rsidRDefault="00E53F49" w:rsidP="00F41E4B">
            <w:pPr>
              <w:rPr>
                <w:szCs w:val="22"/>
              </w:rPr>
            </w:pPr>
            <w:r w:rsidRPr="00E53F49">
              <w:rPr>
                <w:szCs w:val="22"/>
              </w:rPr>
              <w:t>K</w:t>
            </w:r>
          </w:p>
        </w:tc>
        <w:tc>
          <w:tcPr>
            <w:tcW w:w="0" w:type="auto"/>
            <w:vAlign w:val="center"/>
            <w:hideMark/>
          </w:tcPr>
          <w:p w14:paraId="7CAE533B" w14:textId="77777777" w:rsidR="00E53F49" w:rsidRPr="00E53F49" w:rsidRDefault="00E53F49" w:rsidP="00F41E4B">
            <w:pPr>
              <w:rPr>
                <w:szCs w:val="22"/>
              </w:rPr>
            </w:pPr>
            <w:r w:rsidRPr="00E53F49">
              <w:rPr>
                <w:szCs w:val="22"/>
              </w:rPr>
              <w:t xml:space="preserve">Storage Vessels for Petroleum Liquids for Which Construction, Reconstruction, or Modification Commenced After June 11, 1973, </w:t>
            </w:r>
            <w:r w:rsidRPr="00E53F49">
              <w:rPr>
                <w:szCs w:val="22"/>
              </w:rPr>
              <w:lastRenderedPageBreak/>
              <w:t>and Prior to May 19, 1978</w:t>
            </w:r>
          </w:p>
        </w:tc>
        <w:tc>
          <w:tcPr>
            <w:tcW w:w="0" w:type="auto"/>
            <w:vAlign w:val="center"/>
            <w:hideMark/>
          </w:tcPr>
          <w:p w14:paraId="46BC03CE" w14:textId="77777777" w:rsidR="00E53F49" w:rsidRPr="00E53F49" w:rsidRDefault="00E53F49" w:rsidP="00F41E4B">
            <w:pPr>
              <w:rPr>
                <w:szCs w:val="22"/>
              </w:rPr>
            </w:pPr>
            <w:r w:rsidRPr="00E53F49">
              <w:rPr>
                <w:szCs w:val="22"/>
              </w:rPr>
              <w:lastRenderedPageBreak/>
              <w:t>X</w:t>
            </w:r>
          </w:p>
        </w:tc>
        <w:tc>
          <w:tcPr>
            <w:tcW w:w="0" w:type="auto"/>
            <w:vAlign w:val="center"/>
            <w:hideMark/>
          </w:tcPr>
          <w:p w14:paraId="35EADBF7" w14:textId="77777777" w:rsidR="00E53F49" w:rsidRPr="00E53F49" w:rsidRDefault="00E53F49" w:rsidP="00F41E4B">
            <w:pPr>
              <w:rPr>
                <w:szCs w:val="22"/>
              </w:rPr>
            </w:pPr>
            <w:r w:rsidRPr="00E53F49">
              <w:rPr>
                <w:szCs w:val="22"/>
              </w:rPr>
              <w:t>X</w:t>
            </w:r>
          </w:p>
        </w:tc>
        <w:tc>
          <w:tcPr>
            <w:tcW w:w="0" w:type="auto"/>
            <w:vAlign w:val="center"/>
            <w:hideMark/>
          </w:tcPr>
          <w:p w14:paraId="0E055C50" w14:textId="77777777" w:rsidR="00E53F49" w:rsidRPr="00E53F49" w:rsidRDefault="00E53F49" w:rsidP="00F41E4B">
            <w:pPr>
              <w:rPr>
                <w:szCs w:val="22"/>
              </w:rPr>
            </w:pPr>
            <w:r w:rsidRPr="00E53F49">
              <w:rPr>
                <w:szCs w:val="22"/>
              </w:rPr>
              <w:t>X</w:t>
            </w:r>
          </w:p>
        </w:tc>
        <w:tc>
          <w:tcPr>
            <w:tcW w:w="0" w:type="auto"/>
            <w:vAlign w:val="center"/>
            <w:hideMark/>
          </w:tcPr>
          <w:p w14:paraId="7EB32AC5" w14:textId="77777777" w:rsidR="00E53F49" w:rsidRPr="00E53F49" w:rsidRDefault="00E53F49" w:rsidP="00F41E4B">
            <w:pPr>
              <w:rPr>
                <w:szCs w:val="22"/>
              </w:rPr>
            </w:pPr>
            <w:r w:rsidRPr="00E53F49">
              <w:rPr>
                <w:szCs w:val="22"/>
              </w:rPr>
              <w:t xml:space="preserve">X </w:t>
            </w:r>
          </w:p>
        </w:tc>
      </w:tr>
      <w:tr w:rsidR="00E53F49" w:rsidRPr="00E53F49" w14:paraId="73B0B4CC" w14:textId="77777777" w:rsidTr="00F41E4B">
        <w:trPr>
          <w:tblCellSpacing w:w="15" w:type="dxa"/>
        </w:trPr>
        <w:tc>
          <w:tcPr>
            <w:tcW w:w="0" w:type="auto"/>
            <w:vAlign w:val="center"/>
            <w:hideMark/>
          </w:tcPr>
          <w:p w14:paraId="61C06E73" w14:textId="77777777" w:rsidR="00E53F49" w:rsidRPr="00E53F49" w:rsidRDefault="00E53F49" w:rsidP="00F41E4B">
            <w:pPr>
              <w:rPr>
                <w:szCs w:val="22"/>
              </w:rPr>
            </w:pPr>
            <w:r w:rsidRPr="00E53F49">
              <w:rPr>
                <w:szCs w:val="22"/>
              </w:rPr>
              <w:t>Ka</w:t>
            </w:r>
          </w:p>
        </w:tc>
        <w:tc>
          <w:tcPr>
            <w:tcW w:w="0" w:type="auto"/>
            <w:vAlign w:val="center"/>
            <w:hideMark/>
          </w:tcPr>
          <w:p w14:paraId="2E5A20D3"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52A9F978" w14:textId="77777777" w:rsidR="00E53F49" w:rsidRPr="00E53F49" w:rsidRDefault="00E53F49" w:rsidP="00F41E4B">
            <w:pPr>
              <w:rPr>
                <w:szCs w:val="22"/>
              </w:rPr>
            </w:pPr>
            <w:r w:rsidRPr="00E53F49">
              <w:rPr>
                <w:szCs w:val="22"/>
              </w:rPr>
              <w:t>X</w:t>
            </w:r>
          </w:p>
        </w:tc>
        <w:tc>
          <w:tcPr>
            <w:tcW w:w="0" w:type="auto"/>
            <w:vAlign w:val="center"/>
            <w:hideMark/>
          </w:tcPr>
          <w:p w14:paraId="5DD460FC" w14:textId="77777777" w:rsidR="00E53F49" w:rsidRPr="00E53F49" w:rsidRDefault="00E53F49" w:rsidP="00F41E4B">
            <w:pPr>
              <w:rPr>
                <w:szCs w:val="22"/>
              </w:rPr>
            </w:pPr>
            <w:r w:rsidRPr="00E53F49">
              <w:rPr>
                <w:szCs w:val="22"/>
              </w:rPr>
              <w:t>X</w:t>
            </w:r>
          </w:p>
        </w:tc>
        <w:tc>
          <w:tcPr>
            <w:tcW w:w="0" w:type="auto"/>
            <w:vAlign w:val="center"/>
            <w:hideMark/>
          </w:tcPr>
          <w:p w14:paraId="37998F12" w14:textId="77777777" w:rsidR="00E53F49" w:rsidRPr="00E53F49" w:rsidRDefault="00E53F49" w:rsidP="00F41E4B">
            <w:pPr>
              <w:rPr>
                <w:szCs w:val="22"/>
              </w:rPr>
            </w:pPr>
            <w:r w:rsidRPr="00E53F49">
              <w:rPr>
                <w:szCs w:val="22"/>
              </w:rPr>
              <w:t>X</w:t>
            </w:r>
          </w:p>
        </w:tc>
        <w:tc>
          <w:tcPr>
            <w:tcW w:w="0" w:type="auto"/>
            <w:vAlign w:val="center"/>
            <w:hideMark/>
          </w:tcPr>
          <w:p w14:paraId="1912721E" w14:textId="77777777" w:rsidR="00E53F49" w:rsidRPr="00E53F49" w:rsidRDefault="00E53F49" w:rsidP="00F41E4B">
            <w:pPr>
              <w:rPr>
                <w:szCs w:val="22"/>
              </w:rPr>
            </w:pPr>
            <w:r w:rsidRPr="00E53F49">
              <w:rPr>
                <w:szCs w:val="22"/>
              </w:rPr>
              <w:t xml:space="preserve">X </w:t>
            </w:r>
          </w:p>
        </w:tc>
      </w:tr>
      <w:tr w:rsidR="00E53F49" w:rsidRPr="00E53F49" w14:paraId="7DA4D636" w14:textId="77777777" w:rsidTr="00F41E4B">
        <w:trPr>
          <w:tblCellSpacing w:w="15" w:type="dxa"/>
        </w:trPr>
        <w:tc>
          <w:tcPr>
            <w:tcW w:w="0" w:type="auto"/>
            <w:vAlign w:val="center"/>
            <w:hideMark/>
          </w:tcPr>
          <w:p w14:paraId="5D14F663" w14:textId="77777777" w:rsidR="00E53F49" w:rsidRPr="00E53F49" w:rsidRDefault="00E53F49" w:rsidP="00F41E4B">
            <w:pPr>
              <w:rPr>
                <w:szCs w:val="22"/>
              </w:rPr>
            </w:pPr>
            <w:r w:rsidRPr="00E53F49">
              <w:rPr>
                <w:szCs w:val="22"/>
              </w:rPr>
              <w:t>Kb</w:t>
            </w:r>
          </w:p>
        </w:tc>
        <w:tc>
          <w:tcPr>
            <w:tcW w:w="0" w:type="auto"/>
            <w:vAlign w:val="center"/>
            <w:hideMark/>
          </w:tcPr>
          <w:p w14:paraId="083D0C9C"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29196B94" w14:textId="77777777" w:rsidR="00E53F49" w:rsidRPr="00E53F49" w:rsidRDefault="00E53F49" w:rsidP="00F41E4B">
            <w:pPr>
              <w:rPr>
                <w:szCs w:val="22"/>
              </w:rPr>
            </w:pPr>
            <w:r w:rsidRPr="00E53F49">
              <w:rPr>
                <w:szCs w:val="22"/>
              </w:rPr>
              <w:t>X</w:t>
            </w:r>
          </w:p>
        </w:tc>
        <w:tc>
          <w:tcPr>
            <w:tcW w:w="0" w:type="auto"/>
            <w:vAlign w:val="center"/>
            <w:hideMark/>
          </w:tcPr>
          <w:p w14:paraId="4F40DB5D" w14:textId="77777777" w:rsidR="00E53F49" w:rsidRPr="00E53F49" w:rsidRDefault="00E53F49" w:rsidP="00F41E4B">
            <w:pPr>
              <w:rPr>
                <w:szCs w:val="22"/>
              </w:rPr>
            </w:pPr>
            <w:r w:rsidRPr="00E53F49">
              <w:rPr>
                <w:szCs w:val="22"/>
              </w:rPr>
              <w:t>X</w:t>
            </w:r>
          </w:p>
        </w:tc>
        <w:tc>
          <w:tcPr>
            <w:tcW w:w="0" w:type="auto"/>
            <w:vAlign w:val="center"/>
            <w:hideMark/>
          </w:tcPr>
          <w:p w14:paraId="062C6D62" w14:textId="77777777" w:rsidR="00E53F49" w:rsidRPr="00E53F49" w:rsidRDefault="00E53F49" w:rsidP="00F41E4B">
            <w:pPr>
              <w:rPr>
                <w:szCs w:val="22"/>
              </w:rPr>
            </w:pPr>
            <w:r w:rsidRPr="00E53F49">
              <w:rPr>
                <w:szCs w:val="22"/>
              </w:rPr>
              <w:t>X</w:t>
            </w:r>
          </w:p>
        </w:tc>
        <w:tc>
          <w:tcPr>
            <w:tcW w:w="0" w:type="auto"/>
            <w:vAlign w:val="center"/>
            <w:hideMark/>
          </w:tcPr>
          <w:p w14:paraId="716CFFF9" w14:textId="77777777" w:rsidR="00E53F49" w:rsidRPr="00E53F49" w:rsidRDefault="00E53F49" w:rsidP="00F41E4B">
            <w:pPr>
              <w:rPr>
                <w:szCs w:val="22"/>
              </w:rPr>
            </w:pPr>
            <w:r w:rsidRPr="00E53F49">
              <w:rPr>
                <w:szCs w:val="22"/>
              </w:rPr>
              <w:t xml:space="preserve">X </w:t>
            </w:r>
          </w:p>
        </w:tc>
      </w:tr>
      <w:tr w:rsidR="00E53F49" w:rsidRPr="00E53F49" w14:paraId="78A89DB4" w14:textId="77777777" w:rsidTr="00F41E4B">
        <w:trPr>
          <w:tblCellSpacing w:w="15" w:type="dxa"/>
        </w:trPr>
        <w:tc>
          <w:tcPr>
            <w:tcW w:w="0" w:type="auto"/>
            <w:vAlign w:val="center"/>
            <w:hideMark/>
          </w:tcPr>
          <w:p w14:paraId="37BABF0B" w14:textId="77777777" w:rsidR="00E53F49" w:rsidRPr="00E53F49" w:rsidRDefault="00E53F49" w:rsidP="00F41E4B">
            <w:pPr>
              <w:rPr>
                <w:szCs w:val="22"/>
              </w:rPr>
            </w:pPr>
            <w:r w:rsidRPr="00E53F49">
              <w:rPr>
                <w:szCs w:val="22"/>
              </w:rPr>
              <w:t>L</w:t>
            </w:r>
          </w:p>
        </w:tc>
        <w:tc>
          <w:tcPr>
            <w:tcW w:w="0" w:type="auto"/>
            <w:vAlign w:val="center"/>
            <w:hideMark/>
          </w:tcPr>
          <w:p w14:paraId="123FD25B" w14:textId="77777777" w:rsidR="00E53F49" w:rsidRPr="00E53F49" w:rsidRDefault="00E53F49" w:rsidP="00F41E4B">
            <w:pPr>
              <w:rPr>
                <w:szCs w:val="22"/>
              </w:rPr>
            </w:pPr>
            <w:r w:rsidRPr="00E53F49">
              <w:rPr>
                <w:szCs w:val="22"/>
              </w:rPr>
              <w:t>Secondary Lead Smelters</w:t>
            </w:r>
          </w:p>
        </w:tc>
        <w:tc>
          <w:tcPr>
            <w:tcW w:w="0" w:type="auto"/>
            <w:vAlign w:val="center"/>
            <w:hideMark/>
          </w:tcPr>
          <w:p w14:paraId="357599DE" w14:textId="77777777" w:rsidR="00E53F49" w:rsidRPr="00E53F49" w:rsidRDefault="00E53F49" w:rsidP="00F41E4B">
            <w:pPr>
              <w:rPr>
                <w:szCs w:val="22"/>
              </w:rPr>
            </w:pPr>
            <w:r w:rsidRPr="00E53F49">
              <w:rPr>
                <w:szCs w:val="22"/>
              </w:rPr>
              <w:t>X</w:t>
            </w:r>
          </w:p>
        </w:tc>
        <w:tc>
          <w:tcPr>
            <w:tcW w:w="0" w:type="auto"/>
            <w:vAlign w:val="center"/>
            <w:hideMark/>
          </w:tcPr>
          <w:p w14:paraId="7B9CA4F3" w14:textId="77777777" w:rsidR="00E53F49" w:rsidRPr="00E53F49" w:rsidRDefault="00E53F49" w:rsidP="00F41E4B">
            <w:pPr>
              <w:rPr>
                <w:szCs w:val="22"/>
              </w:rPr>
            </w:pPr>
          </w:p>
        </w:tc>
        <w:tc>
          <w:tcPr>
            <w:tcW w:w="0" w:type="auto"/>
            <w:vAlign w:val="center"/>
            <w:hideMark/>
          </w:tcPr>
          <w:p w14:paraId="4370ED2C" w14:textId="77777777" w:rsidR="00E53F49" w:rsidRPr="00E53F49" w:rsidRDefault="00E53F49" w:rsidP="00F41E4B">
            <w:pPr>
              <w:rPr>
                <w:szCs w:val="22"/>
              </w:rPr>
            </w:pPr>
            <w:r w:rsidRPr="00E53F49">
              <w:rPr>
                <w:szCs w:val="22"/>
              </w:rPr>
              <w:t>X</w:t>
            </w:r>
          </w:p>
        </w:tc>
        <w:tc>
          <w:tcPr>
            <w:tcW w:w="0" w:type="auto"/>
            <w:vAlign w:val="center"/>
            <w:hideMark/>
          </w:tcPr>
          <w:p w14:paraId="5E47843A" w14:textId="77777777" w:rsidR="00E53F49" w:rsidRPr="00E53F49" w:rsidRDefault="00E53F49" w:rsidP="00F41E4B">
            <w:pPr>
              <w:rPr>
                <w:szCs w:val="22"/>
              </w:rPr>
            </w:pPr>
            <w:r w:rsidRPr="00E53F49">
              <w:rPr>
                <w:szCs w:val="22"/>
              </w:rPr>
              <w:t xml:space="preserve">X </w:t>
            </w:r>
          </w:p>
        </w:tc>
      </w:tr>
      <w:tr w:rsidR="00E53F49" w:rsidRPr="00E53F49" w14:paraId="559E3730" w14:textId="77777777" w:rsidTr="00F41E4B">
        <w:trPr>
          <w:tblCellSpacing w:w="15" w:type="dxa"/>
        </w:trPr>
        <w:tc>
          <w:tcPr>
            <w:tcW w:w="0" w:type="auto"/>
            <w:vAlign w:val="center"/>
            <w:hideMark/>
          </w:tcPr>
          <w:p w14:paraId="77B6ED29" w14:textId="77777777" w:rsidR="00E53F49" w:rsidRPr="00E53F49" w:rsidRDefault="00E53F49" w:rsidP="00F41E4B">
            <w:pPr>
              <w:rPr>
                <w:szCs w:val="22"/>
              </w:rPr>
            </w:pPr>
            <w:r w:rsidRPr="00E53F49">
              <w:rPr>
                <w:szCs w:val="22"/>
              </w:rPr>
              <w:t>M</w:t>
            </w:r>
          </w:p>
        </w:tc>
        <w:tc>
          <w:tcPr>
            <w:tcW w:w="0" w:type="auto"/>
            <w:vAlign w:val="center"/>
            <w:hideMark/>
          </w:tcPr>
          <w:p w14:paraId="3FB537F4"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2630616F" w14:textId="77777777" w:rsidR="00E53F49" w:rsidRPr="00E53F49" w:rsidRDefault="00E53F49" w:rsidP="00F41E4B">
            <w:pPr>
              <w:rPr>
                <w:szCs w:val="22"/>
              </w:rPr>
            </w:pPr>
            <w:r w:rsidRPr="00E53F49">
              <w:rPr>
                <w:szCs w:val="22"/>
              </w:rPr>
              <w:t>X</w:t>
            </w:r>
          </w:p>
        </w:tc>
        <w:tc>
          <w:tcPr>
            <w:tcW w:w="0" w:type="auto"/>
            <w:vAlign w:val="center"/>
            <w:hideMark/>
          </w:tcPr>
          <w:p w14:paraId="2916B857" w14:textId="77777777" w:rsidR="00E53F49" w:rsidRPr="00E53F49" w:rsidRDefault="00E53F49" w:rsidP="00F41E4B">
            <w:pPr>
              <w:rPr>
                <w:szCs w:val="22"/>
              </w:rPr>
            </w:pPr>
            <w:r w:rsidRPr="00E53F49">
              <w:rPr>
                <w:szCs w:val="22"/>
              </w:rPr>
              <w:t>X</w:t>
            </w:r>
          </w:p>
        </w:tc>
        <w:tc>
          <w:tcPr>
            <w:tcW w:w="0" w:type="auto"/>
            <w:vAlign w:val="center"/>
            <w:hideMark/>
          </w:tcPr>
          <w:p w14:paraId="67AAB35A" w14:textId="77777777" w:rsidR="00E53F49" w:rsidRPr="00E53F49" w:rsidRDefault="00E53F49" w:rsidP="00F41E4B">
            <w:pPr>
              <w:rPr>
                <w:szCs w:val="22"/>
              </w:rPr>
            </w:pPr>
            <w:r w:rsidRPr="00E53F49">
              <w:rPr>
                <w:szCs w:val="22"/>
              </w:rPr>
              <w:t>X</w:t>
            </w:r>
          </w:p>
        </w:tc>
        <w:tc>
          <w:tcPr>
            <w:tcW w:w="0" w:type="auto"/>
            <w:vAlign w:val="center"/>
            <w:hideMark/>
          </w:tcPr>
          <w:p w14:paraId="1AAF640E" w14:textId="77777777" w:rsidR="00E53F49" w:rsidRPr="00E53F49" w:rsidRDefault="00E53F49" w:rsidP="00F41E4B">
            <w:pPr>
              <w:rPr>
                <w:szCs w:val="22"/>
              </w:rPr>
            </w:pPr>
            <w:r w:rsidRPr="00E53F49">
              <w:rPr>
                <w:szCs w:val="22"/>
              </w:rPr>
              <w:t xml:space="preserve">X </w:t>
            </w:r>
          </w:p>
        </w:tc>
      </w:tr>
      <w:tr w:rsidR="00E53F49" w:rsidRPr="00E53F49" w14:paraId="170BE867" w14:textId="77777777" w:rsidTr="00F41E4B">
        <w:trPr>
          <w:tblCellSpacing w:w="15" w:type="dxa"/>
        </w:trPr>
        <w:tc>
          <w:tcPr>
            <w:tcW w:w="0" w:type="auto"/>
            <w:vAlign w:val="center"/>
            <w:hideMark/>
          </w:tcPr>
          <w:p w14:paraId="31B81EEE" w14:textId="77777777" w:rsidR="00E53F49" w:rsidRPr="00E53F49" w:rsidRDefault="00E53F49" w:rsidP="00F41E4B">
            <w:pPr>
              <w:rPr>
                <w:szCs w:val="22"/>
              </w:rPr>
            </w:pPr>
            <w:r w:rsidRPr="00E53F49">
              <w:rPr>
                <w:szCs w:val="22"/>
              </w:rPr>
              <w:t>N</w:t>
            </w:r>
          </w:p>
        </w:tc>
        <w:tc>
          <w:tcPr>
            <w:tcW w:w="0" w:type="auto"/>
            <w:vAlign w:val="center"/>
            <w:hideMark/>
          </w:tcPr>
          <w:p w14:paraId="7F8758EA"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066AFBA7" w14:textId="77777777" w:rsidR="00E53F49" w:rsidRPr="00E53F49" w:rsidRDefault="00E53F49" w:rsidP="00F41E4B">
            <w:pPr>
              <w:rPr>
                <w:szCs w:val="22"/>
              </w:rPr>
            </w:pPr>
            <w:r w:rsidRPr="00E53F49">
              <w:rPr>
                <w:szCs w:val="22"/>
              </w:rPr>
              <w:t>X</w:t>
            </w:r>
          </w:p>
        </w:tc>
        <w:tc>
          <w:tcPr>
            <w:tcW w:w="0" w:type="auto"/>
            <w:vAlign w:val="center"/>
            <w:hideMark/>
          </w:tcPr>
          <w:p w14:paraId="5144E5D9" w14:textId="77777777" w:rsidR="00E53F49" w:rsidRPr="00E53F49" w:rsidRDefault="00E53F49" w:rsidP="00F41E4B">
            <w:pPr>
              <w:rPr>
                <w:szCs w:val="22"/>
              </w:rPr>
            </w:pPr>
            <w:r w:rsidRPr="00E53F49">
              <w:rPr>
                <w:szCs w:val="22"/>
              </w:rPr>
              <w:t>X</w:t>
            </w:r>
          </w:p>
        </w:tc>
        <w:tc>
          <w:tcPr>
            <w:tcW w:w="0" w:type="auto"/>
            <w:vAlign w:val="center"/>
            <w:hideMark/>
          </w:tcPr>
          <w:p w14:paraId="5B3287CD" w14:textId="77777777" w:rsidR="00E53F49" w:rsidRPr="00E53F49" w:rsidRDefault="00E53F49" w:rsidP="00F41E4B">
            <w:pPr>
              <w:rPr>
                <w:szCs w:val="22"/>
              </w:rPr>
            </w:pPr>
            <w:r w:rsidRPr="00E53F49">
              <w:rPr>
                <w:szCs w:val="22"/>
              </w:rPr>
              <w:t>X</w:t>
            </w:r>
          </w:p>
        </w:tc>
        <w:tc>
          <w:tcPr>
            <w:tcW w:w="0" w:type="auto"/>
            <w:vAlign w:val="center"/>
            <w:hideMark/>
          </w:tcPr>
          <w:p w14:paraId="3C90B8BC" w14:textId="77777777" w:rsidR="00E53F49" w:rsidRPr="00E53F49" w:rsidRDefault="00E53F49" w:rsidP="00F41E4B">
            <w:pPr>
              <w:rPr>
                <w:szCs w:val="22"/>
              </w:rPr>
            </w:pPr>
            <w:r w:rsidRPr="00E53F49">
              <w:rPr>
                <w:szCs w:val="22"/>
              </w:rPr>
              <w:t xml:space="preserve">X </w:t>
            </w:r>
          </w:p>
        </w:tc>
      </w:tr>
      <w:tr w:rsidR="00E53F49" w:rsidRPr="00E53F49" w14:paraId="3F59BDBE" w14:textId="77777777" w:rsidTr="00F41E4B">
        <w:trPr>
          <w:tblCellSpacing w:w="15" w:type="dxa"/>
        </w:trPr>
        <w:tc>
          <w:tcPr>
            <w:tcW w:w="0" w:type="auto"/>
            <w:vAlign w:val="center"/>
            <w:hideMark/>
          </w:tcPr>
          <w:p w14:paraId="3EDF84AB" w14:textId="77777777" w:rsidR="00E53F49" w:rsidRPr="00E53F49" w:rsidRDefault="00E53F49" w:rsidP="00F41E4B">
            <w:pPr>
              <w:rPr>
                <w:szCs w:val="22"/>
              </w:rPr>
            </w:pPr>
            <w:r w:rsidRPr="00E53F49">
              <w:rPr>
                <w:szCs w:val="22"/>
              </w:rPr>
              <w:t>Na</w:t>
            </w:r>
          </w:p>
        </w:tc>
        <w:tc>
          <w:tcPr>
            <w:tcW w:w="0" w:type="auto"/>
            <w:vAlign w:val="center"/>
            <w:hideMark/>
          </w:tcPr>
          <w:p w14:paraId="1FF17861"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0DA3D611" w14:textId="77777777" w:rsidR="00E53F49" w:rsidRPr="00E53F49" w:rsidRDefault="00E53F49" w:rsidP="00F41E4B">
            <w:pPr>
              <w:rPr>
                <w:szCs w:val="22"/>
              </w:rPr>
            </w:pPr>
            <w:r w:rsidRPr="00E53F49">
              <w:rPr>
                <w:szCs w:val="22"/>
              </w:rPr>
              <w:t>X</w:t>
            </w:r>
          </w:p>
        </w:tc>
        <w:tc>
          <w:tcPr>
            <w:tcW w:w="0" w:type="auto"/>
            <w:vAlign w:val="center"/>
            <w:hideMark/>
          </w:tcPr>
          <w:p w14:paraId="6157FFD3" w14:textId="77777777" w:rsidR="00E53F49" w:rsidRPr="00E53F49" w:rsidRDefault="00E53F49" w:rsidP="00F41E4B">
            <w:pPr>
              <w:rPr>
                <w:szCs w:val="22"/>
              </w:rPr>
            </w:pPr>
            <w:r w:rsidRPr="00E53F49">
              <w:rPr>
                <w:szCs w:val="22"/>
              </w:rPr>
              <w:t>X</w:t>
            </w:r>
          </w:p>
        </w:tc>
        <w:tc>
          <w:tcPr>
            <w:tcW w:w="0" w:type="auto"/>
            <w:vAlign w:val="center"/>
            <w:hideMark/>
          </w:tcPr>
          <w:p w14:paraId="07FE1D98" w14:textId="77777777" w:rsidR="00E53F49" w:rsidRPr="00E53F49" w:rsidRDefault="00E53F49" w:rsidP="00F41E4B">
            <w:pPr>
              <w:rPr>
                <w:szCs w:val="22"/>
              </w:rPr>
            </w:pPr>
            <w:r w:rsidRPr="00E53F49">
              <w:rPr>
                <w:szCs w:val="22"/>
              </w:rPr>
              <w:t>X</w:t>
            </w:r>
          </w:p>
        </w:tc>
        <w:tc>
          <w:tcPr>
            <w:tcW w:w="0" w:type="auto"/>
            <w:vAlign w:val="center"/>
            <w:hideMark/>
          </w:tcPr>
          <w:p w14:paraId="3AC1FED3" w14:textId="77777777" w:rsidR="00E53F49" w:rsidRPr="00E53F49" w:rsidRDefault="00E53F49" w:rsidP="00F41E4B">
            <w:pPr>
              <w:rPr>
                <w:szCs w:val="22"/>
              </w:rPr>
            </w:pPr>
            <w:r w:rsidRPr="00E53F49">
              <w:rPr>
                <w:szCs w:val="22"/>
              </w:rPr>
              <w:t xml:space="preserve">X </w:t>
            </w:r>
          </w:p>
        </w:tc>
      </w:tr>
      <w:tr w:rsidR="00E53F49" w:rsidRPr="00E53F49" w14:paraId="1FA699D0" w14:textId="77777777" w:rsidTr="00F41E4B">
        <w:trPr>
          <w:tblCellSpacing w:w="15" w:type="dxa"/>
        </w:trPr>
        <w:tc>
          <w:tcPr>
            <w:tcW w:w="0" w:type="auto"/>
            <w:vAlign w:val="center"/>
            <w:hideMark/>
          </w:tcPr>
          <w:p w14:paraId="70D0FABC" w14:textId="77777777" w:rsidR="00E53F49" w:rsidRPr="00E53F49" w:rsidRDefault="00E53F49" w:rsidP="00F41E4B">
            <w:pPr>
              <w:rPr>
                <w:szCs w:val="22"/>
              </w:rPr>
            </w:pPr>
            <w:r w:rsidRPr="00E53F49">
              <w:rPr>
                <w:szCs w:val="22"/>
              </w:rPr>
              <w:t>O</w:t>
            </w:r>
          </w:p>
        </w:tc>
        <w:tc>
          <w:tcPr>
            <w:tcW w:w="0" w:type="auto"/>
            <w:vAlign w:val="center"/>
            <w:hideMark/>
          </w:tcPr>
          <w:p w14:paraId="1C3000E6" w14:textId="77777777" w:rsidR="00E53F49" w:rsidRPr="00E53F49" w:rsidRDefault="00E53F49" w:rsidP="00F41E4B">
            <w:pPr>
              <w:rPr>
                <w:szCs w:val="22"/>
              </w:rPr>
            </w:pPr>
            <w:r w:rsidRPr="00E53F49">
              <w:rPr>
                <w:szCs w:val="22"/>
              </w:rPr>
              <w:t>Sewage Treatment Plants</w:t>
            </w:r>
          </w:p>
        </w:tc>
        <w:tc>
          <w:tcPr>
            <w:tcW w:w="0" w:type="auto"/>
            <w:vAlign w:val="center"/>
            <w:hideMark/>
          </w:tcPr>
          <w:p w14:paraId="789F421B" w14:textId="77777777" w:rsidR="00E53F49" w:rsidRPr="00E53F49" w:rsidRDefault="00E53F49" w:rsidP="00F41E4B">
            <w:pPr>
              <w:rPr>
                <w:szCs w:val="22"/>
              </w:rPr>
            </w:pPr>
            <w:r w:rsidRPr="00E53F49">
              <w:rPr>
                <w:szCs w:val="22"/>
              </w:rPr>
              <w:t>X</w:t>
            </w:r>
          </w:p>
        </w:tc>
        <w:tc>
          <w:tcPr>
            <w:tcW w:w="0" w:type="auto"/>
            <w:vAlign w:val="center"/>
            <w:hideMark/>
          </w:tcPr>
          <w:p w14:paraId="10B7FBC0" w14:textId="77777777" w:rsidR="00E53F49" w:rsidRPr="00E53F49" w:rsidRDefault="00E53F49" w:rsidP="00F41E4B">
            <w:pPr>
              <w:rPr>
                <w:szCs w:val="22"/>
              </w:rPr>
            </w:pPr>
            <w:r w:rsidRPr="00E53F49">
              <w:rPr>
                <w:szCs w:val="22"/>
              </w:rPr>
              <w:t>X</w:t>
            </w:r>
          </w:p>
        </w:tc>
        <w:tc>
          <w:tcPr>
            <w:tcW w:w="0" w:type="auto"/>
            <w:vAlign w:val="center"/>
            <w:hideMark/>
          </w:tcPr>
          <w:p w14:paraId="7D41A4A0" w14:textId="77777777" w:rsidR="00E53F49" w:rsidRPr="00E53F49" w:rsidRDefault="00E53F49" w:rsidP="00F41E4B">
            <w:pPr>
              <w:rPr>
                <w:szCs w:val="22"/>
              </w:rPr>
            </w:pPr>
            <w:r w:rsidRPr="00E53F49">
              <w:rPr>
                <w:szCs w:val="22"/>
              </w:rPr>
              <w:t>X</w:t>
            </w:r>
          </w:p>
        </w:tc>
        <w:tc>
          <w:tcPr>
            <w:tcW w:w="0" w:type="auto"/>
            <w:vAlign w:val="center"/>
            <w:hideMark/>
          </w:tcPr>
          <w:p w14:paraId="5A5590F3" w14:textId="77777777" w:rsidR="00E53F49" w:rsidRPr="00E53F49" w:rsidRDefault="00E53F49" w:rsidP="00F41E4B">
            <w:pPr>
              <w:rPr>
                <w:szCs w:val="22"/>
              </w:rPr>
            </w:pPr>
            <w:r w:rsidRPr="00E53F49">
              <w:rPr>
                <w:szCs w:val="22"/>
              </w:rPr>
              <w:t xml:space="preserve">X </w:t>
            </w:r>
          </w:p>
        </w:tc>
      </w:tr>
      <w:tr w:rsidR="00E53F49" w:rsidRPr="00E53F49" w14:paraId="19357487" w14:textId="77777777" w:rsidTr="00F41E4B">
        <w:trPr>
          <w:tblCellSpacing w:w="15" w:type="dxa"/>
        </w:trPr>
        <w:tc>
          <w:tcPr>
            <w:tcW w:w="0" w:type="auto"/>
            <w:vAlign w:val="center"/>
            <w:hideMark/>
          </w:tcPr>
          <w:p w14:paraId="55678ABE" w14:textId="77777777" w:rsidR="00E53F49" w:rsidRPr="00E53F49" w:rsidRDefault="00E53F49" w:rsidP="00F41E4B">
            <w:pPr>
              <w:rPr>
                <w:szCs w:val="22"/>
              </w:rPr>
            </w:pPr>
            <w:r w:rsidRPr="00E53F49">
              <w:rPr>
                <w:szCs w:val="22"/>
              </w:rPr>
              <w:t>P</w:t>
            </w:r>
          </w:p>
        </w:tc>
        <w:tc>
          <w:tcPr>
            <w:tcW w:w="0" w:type="auto"/>
            <w:vAlign w:val="center"/>
            <w:hideMark/>
          </w:tcPr>
          <w:p w14:paraId="00426E20" w14:textId="77777777" w:rsidR="00E53F49" w:rsidRPr="00E53F49" w:rsidRDefault="00E53F49" w:rsidP="00F41E4B">
            <w:pPr>
              <w:rPr>
                <w:szCs w:val="22"/>
              </w:rPr>
            </w:pPr>
            <w:r w:rsidRPr="00E53F49">
              <w:rPr>
                <w:szCs w:val="22"/>
              </w:rPr>
              <w:t>Primary Copper Smelters</w:t>
            </w:r>
          </w:p>
        </w:tc>
        <w:tc>
          <w:tcPr>
            <w:tcW w:w="0" w:type="auto"/>
            <w:vAlign w:val="center"/>
            <w:hideMark/>
          </w:tcPr>
          <w:p w14:paraId="0F875F99" w14:textId="77777777" w:rsidR="00E53F49" w:rsidRPr="00E53F49" w:rsidRDefault="00E53F49" w:rsidP="00F41E4B">
            <w:pPr>
              <w:rPr>
                <w:szCs w:val="22"/>
              </w:rPr>
            </w:pPr>
            <w:r w:rsidRPr="00E53F49">
              <w:rPr>
                <w:szCs w:val="22"/>
              </w:rPr>
              <w:t>X</w:t>
            </w:r>
          </w:p>
        </w:tc>
        <w:tc>
          <w:tcPr>
            <w:tcW w:w="0" w:type="auto"/>
            <w:vAlign w:val="center"/>
            <w:hideMark/>
          </w:tcPr>
          <w:p w14:paraId="576B3D3C" w14:textId="77777777" w:rsidR="00E53F49" w:rsidRPr="00E53F49" w:rsidRDefault="00E53F49" w:rsidP="00F41E4B">
            <w:pPr>
              <w:rPr>
                <w:szCs w:val="22"/>
              </w:rPr>
            </w:pPr>
          </w:p>
        </w:tc>
        <w:tc>
          <w:tcPr>
            <w:tcW w:w="0" w:type="auto"/>
            <w:vAlign w:val="center"/>
            <w:hideMark/>
          </w:tcPr>
          <w:p w14:paraId="48190809" w14:textId="77777777" w:rsidR="00E53F49" w:rsidRPr="00E53F49" w:rsidRDefault="00E53F49" w:rsidP="00F41E4B">
            <w:pPr>
              <w:rPr>
                <w:szCs w:val="22"/>
              </w:rPr>
            </w:pPr>
            <w:r w:rsidRPr="00E53F49">
              <w:rPr>
                <w:szCs w:val="22"/>
              </w:rPr>
              <w:t>X</w:t>
            </w:r>
          </w:p>
        </w:tc>
        <w:tc>
          <w:tcPr>
            <w:tcW w:w="0" w:type="auto"/>
            <w:vAlign w:val="center"/>
            <w:hideMark/>
          </w:tcPr>
          <w:p w14:paraId="03561A23" w14:textId="77777777" w:rsidR="00E53F49" w:rsidRPr="00E53F49" w:rsidRDefault="00E53F49" w:rsidP="00F41E4B">
            <w:pPr>
              <w:rPr>
                <w:szCs w:val="22"/>
              </w:rPr>
            </w:pPr>
            <w:r w:rsidRPr="00E53F49">
              <w:rPr>
                <w:szCs w:val="22"/>
              </w:rPr>
              <w:t xml:space="preserve">X </w:t>
            </w:r>
          </w:p>
        </w:tc>
      </w:tr>
      <w:tr w:rsidR="00E53F49" w:rsidRPr="00E53F49" w14:paraId="4215C5A9" w14:textId="77777777" w:rsidTr="00F41E4B">
        <w:trPr>
          <w:tblCellSpacing w:w="15" w:type="dxa"/>
        </w:trPr>
        <w:tc>
          <w:tcPr>
            <w:tcW w:w="0" w:type="auto"/>
            <w:vAlign w:val="center"/>
            <w:hideMark/>
          </w:tcPr>
          <w:p w14:paraId="32C42148" w14:textId="77777777" w:rsidR="00E53F49" w:rsidRPr="00E53F49" w:rsidRDefault="00E53F49" w:rsidP="00F41E4B">
            <w:pPr>
              <w:rPr>
                <w:szCs w:val="22"/>
              </w:rPr>
            </w:pPr>
            <w:r w:rsidRPr="00E53F49">
              <w:rPr>
                <w:szCs w:val="22"/>
              </w:rPr>
              <w:t>Q</w:t>
            </w:r>
          </w:p>
        </w:tc>
        <w:tc>
          <w:tcPr>
            <w:tcW w:w="0" w:type="auto"/>
            <w:vAlign w:val="center"/>
            <w:hideMark/>
          </w:tcPr>
          <w:p w14:paraId="293D9083" w14:textId="77777777" w:rsidR="00E53F49" w:rsidRPr="00E53F49" w:rsidRDefault="00E53F49" w:rsidP="00F41E4B">
            <w:pPr>
              <w:rPr>
                <w:szCs w:val="22"/>
              </w:rPr>
            </w:pPr>
            <w:r w:rsidRPr="00E53F49">
              <w:rPr>
                <w:szCs w:val="22"/>
              </w:rPr>
              <w:t>Primary Zinc Smelters</w:t>
            </w:r>
          </w:p>
        </w:tc>
        <w:tc>
          <w:tcPr>
            <w:tcW w:w="0" w:type="auto"/>
            <w:vAlign w:val="center"/>
            <w:hideMark/>
          </w:tcPr>
          <w:p w14:paraId="39DDC4C3" w14:textId="77777777" w:rsidR="00E53F49" w:rsidRPr="00E53F49" w:rsidRDefault="00E53F49" w:rsidP="00F41E4B">
            <w:pPr>
              <w:rPr>
                <w:szCs w:val="22"/>
              </w:rPr>
            </w:pPr>
            <w:r w:rsidRPr="00E53F49">
              <w:rPr>
                <w:szCs w:val="22"/>
              </w:rPr>
              <w:t>X</w:t>
            </w:r>
          </w:p>
        </w:tc>
        <w:tc>
          <w:tcPr>
            <w:tcW w:w="0" w:type="auto"/>
            <w:vAlign w:val="center"/>
            <w:hideMark/>
          </w:tcPr>
          <w:p w14:paraId="0BD23825" w14:textId="77777777" w:rsidR="00E53F49" w:rsidRPr="00E53F49" w:rsidRDefault="00E53F49" w:rsidP="00F41E4B">
            <w:pPr>
              <w:rPr>
                <w:szCs w:val="22"/>
              </w:rPr>
            </w:pPr>
          </w:p>
        </w:tc>
        <w:tc>
          <w:tcPr>
            <w:tcW w:w="0" w:type="auto"/>
            <w:vAlign w:val="center"/>
            <w:hideMark/>
          </w:tcPr>
          <w:p w14:paraId="1AC0ABF9" w14:textId="77777777" w:rsidR="00E53F49" w:rsidRPr="00E53F49" w:rsidRDefault="00E53F49" w:rsidP="00F41E4B">
            <w:pPr>
              <w:rPr>
                <w:szCs w:val="22"/>
              </w:rPr>
            </w:pPr>
            <w:r w:rsidRPr="00E53F49">
              <w:rPr>
                <w:szCs w:val="22"/>
              </w:rPr>
              <w:t>X</w:t>
            </w:r>
          </w:p>
        </w:tc>
        <w:tc>
          <w:tcPr>
            <w:tcW w:w="0" w:type="auto"/>
            <w:vAlign w:val="center"/>
            <w:hideMark/>
          </w:tcPr>
          <w:p w14:paraId="6C9242B3" w14:textId="77777777" w:rsidR="00E53F49" w:rsidRPr="00E53F49" w:rsidRDefault="00E53F49" w:rsidP="00F41E4B">
            <w:pPr>
              <w:rPr>
                <w:szCs w:val="22"/>
              </w:rPr>
            </w:pPr>
            <w:r w:rsidRPr="00E53F49">
              <w:rPr>
                <w:szCs w:val="22"/>
              </w:rPr>
              <w:t xml:space="preserve">X </w:t>
            </w:r>
          </w:p>
        </w:tc>
      </w:tr>
      <w:tr w:rsidR="00E53F49" w:rsidRPr="00E53F49" w14:paraId="69897F52" w14:textId="77777777" w:rsidTr="00F41E4B">
        <w:trPr>
          <w:tblCellSpacing w:w="15" w:type="dxa"/>
        </w:trPr>
        <w:tc>
          <w:tcPr>
            <w:tcW w:w="0" w:type="auto"/>
            <w:vAlign w:val="center"/>
            <w:hideMark/>
          </w:tcPr>
          <w:p w14:paraId="584CCF51" w14:textId="77777777" w:rsidR="00E53F49" w:rsidRPr="00E53F49" w:rsidRDefault="00E53F49" w:rsidP="00F41E4B">
            <w:pPr>
              <w:rPr>
                <w:szCs w:val="22"/>
              </w:rPr>
            </w:pPr>
            <w:r w:rsidRPr="00E53F49">
              <w:rPr>
                <w:szCs w:val="22"/>
              </w:rPr>
              <w:t>R</w:t>
            </w:r>
          </w:p>
        </w:tc>
        <w:tc>
          <w:tcPr>
            <w:tcW w:w="0" w:type="auto"/>
            <w:vAlign w:val="center"/>
            <w:hideMark/>
          </w:tcPr>
          <w:p w14:paraId="15BA37FC" w14:textId="77777777" w:rsidR="00E53F49" w:rsidRPr="00E53F49" w:rsidRDefault="00E53F49" w:rsidP="00F41E4B">
            <w:pPr>
              <w:rPr>
                <w:szCs w:val="22"/>
              </w:rPr>
            </w:pPr>
            <w:r w:rsidRPr="00E53F49">
              <w:rPr>
                <w:szCs w:val="22"/>
              </w:rPr>
              <w:t>Primary Lead Smelters</w:t>
            </w:r>
          </w:p>
        </w:tc>
        <w:tc>
          <w:tcPr>
            <w:tcW w:w="0" w:type="auto"/>
            <w:vAlign w:val="center"/>
            <w:hideMark/>
          </w:tcPr>
          <w:p w14:paraId="2402850E" w14:textId="77777777" w:rsidR="00E53F49" w:rsidRPr="00E53F49" w:rsidRDefault="00E53F49" w:rsidP="00F41E4B">
            <w:pPr>
              <w:rPr>
                <w:szCs w:val="22"/>
              </w:rPr>
            </w:pPr>
            <w:r w:rsidRPr="00E53F49">
              <w:rPr>
                <w:szCs w:val="22"/>
              </w:rPr>
              <w:t>X</w:t>
            </w:r>
          </w:p>
        </w:tc>
        <w:tc>
          <w:tcPr>
            <w:tcW w:w="0" w:type="auto"/>
            <w:vAlign w:val="center"/>
            <w:hideMark/>
          </w:tcPr>
          <w:p w14:paraId="0FB74102" w14:textId="77777777" w:rsidR="00E53F49" w:rsidRPr="00E53F49" w:rsidRDefault="00E53F49" w:rsidP="00F41E4B">
            <w:pPr>
              <w:rPr>
                <w:szCs w:val="22"/>
              </w:rPr>
            </w:pPr>
          </w:p>
        </w:tc>
        <w:tc>
          <w:tcPr>
            <w:tcW w:w="0" w:type="auto"/>
            <w:vAlign w:val="center"/>
            <w:hideMark/>
          </w:tcPr>
          <w:p w14:paraId="044591D1" w14:textId="77777777" w:rsidR="00E53F49" w:rsidRPr="00E53F49" w:rsidRDefault="00E53F49" w:rsidP="00F41E4B">
            <w:pPr>
              <w:rPr>
                <w:szCs w:val="22"/>
              </w:rPr>
            </w:pPr>
            <w:r w:rsidRPr="00E53F49">
              <w:rPr>
                <w:szCs w:val="22"/>
              </w:rPr>
              <w:t>X</w:t>
            </w:r>
          </w:p>
        </w:tc>
        <w:tc>
          <w:tcPr>
            <w:tcW w:w="0" w:type="auto"/>
            <w:vAlign w:val="center"/>
            <w:hideMark/>
          </w:tcPr>
          <w:p w14:paraId="7BF7B937" w14:textId="77777777" w:rsidR="00E53F49" w:rsidRPr="00E53F49" w:rsidRDefault="00E53F49" w:rsidP="00F41E4B">
            <w:pPr>
              <w:rPr>
                <w:szCs w:val="22"/>
              </w:rPr>
            </w:pPr>
            <w:r w:rsidRPr="00E53F49">
              <w:rPr>
                <w:szCs w:val="22"/>
              </w:rPr>
              <w:t xml:space="preserve">X </w:t>
            </w:r>
          </w:p>
        </w:tc>
      </w:tr>
      <w:tr w:rsidR="00E53F49" w:rsidRPr="00E53F49" w14:paraId="62CF22BD" w14:textId="77777777" w:rsidTr="00F41E4B">
        <w:trPr>
          <w:tblCellSpacing w:w="15" w:type="dxa"/>
        </w:trPr>
        <w:tc>
          <w:tcPr>
            <w:tcW w:w="0" w:type="auto"/>
            <w:vAlign w:val="center"/>
            <w:hideMark/>
          </w:tcPr>
          <w:p w14:paraId="5AE64EDE" w14:textId="77777777" w:rsidR="00E53F49" w:rsidRPr="00E53F49" w:rsidRDefault="00E53F49" w:rsidP="00F41E4B">
            <w:pPr>
              <w:rPr>
                <w:szCs w:val="22"/>
              </w:rPr>
            </w:pPr>
            <w:r w:rsidRPr="00E53F49">
              <w:rPr>
                <w:szCs w:val="22"/>
              </w:rPr>
              <w:t>S</w:t>
            </w:r>
          </w:p>
        </w:tc>
        <w:tc>
          <w:tcPr>
            <w:tcW w:w="0" w:type="auto"/>
            <w:vAlign w:val="center"/>
            <w:hideMark/>
          </w:tcPr>
          <w:p w14:paraId="506C91EF"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70275E41" w14:textId="77777777" w:rsidR="00E53F49" w:rsidRPr="00E53F49" w:rsidRDefault="00E53F49" w:rsidP="00F41E4B">
            <w:pPr>
              <w:rPr>
                <w:szCs w:val="22"/>
              </w:rPr>
            </w:pPr>
            <w:r w:rsidRPr="00E53F49">
              <w:rPr>
                <w:szCs w:val="22"/>
              </w:rPr>
              <w:t>X</w:t>
            </w:r>
          </w:p>
        </w:tc>
        <w:tc>
          <w:tcPr>
            <w:tcW w:w="0" w:type="auto"/>
            <w:vAlign w:val="center"/>
            <w:hideMark/>
          </w:tcPr>
          <w:p w14:paraId="3157DB0D" w14:textId="77777777" w:rsidR="00E53F49" w:rsidRPr="00E53F49" w:rsidRDefault="00E53F49" w:rsidP="00F41E4B">
            <w:pPr>
              <w:rPr>
                <w:szCs w:val="22"/>
              </w:rPr>
            </w:pPr>
            <w:r w:rsidRPr="00E53F49">
              <w:rPr>
                <w:szCs w:val="22"/>
              </w:rPr>
              <w:t>X</w:t>
            </w:r>
          </w:p>
        </w:tc>
        <w:tc>
          <w:tcPr>
            <w:tcW w:w="0" w:type="auto"/>
            <w:vAlign w:val="center"/>
            <w:hideMark/>
          </w:tcPr>
          <w:p w14:paraId="127B49E2" w14:textId="77777777" w:rsidR="00E53F49" w:rsidRPr="00E53F49" w:rsidRDefault="00E53F49" w:rsidP="00F41E4B">
            <w:pPr>
              <w:rPr>
                <w:szCs w:val="22"/>
              </w:rPr>
            </w:pPr>
            <w:r w:rsidRPr="00E53F49">
              <w:rPr>
                <w:szCs w:val="22"/>
              </w:rPr>
              <w:t>X</w:t>
            </w:r>
          </w:p>
        </w:tc>
        <w:tc>
          <w:tcPr>
            <w:tcW w:w="0" w:type="auto"/>
            <w:vAlign w:val="center"/>
            <w:hideMark/>
          </w:tcPr>
          <w:p w14:paraId="1ECE1382" w14:textId="77777777" w:rsidR="00E53F49" w:rsidRPr="00E53F49" w:rsidRDefault="00E53F49" w:rsidP="00F41E4B">
            <w:pPr>
              <w:rPr>
                <w:szCs w:val="22"/>
              </w:rPr>
            </w:pPr>
            <w:r w:rsidRPr="00E53F49">
              <w:rPr>
                <w:szCs w:val="22"/>
              </w:rPr>
              <w:t xml:space="preserve">X </w:t>
            </w:r>
          </w:p>
        </w:tc>
      </w:tr>
      <w:tr w:rsidR="00E53F49" w:rsidRPr="00E53F49" w14:paraId="15DFAA33" w14:textId="77777777" w:rsidTr="00F41E4B">
        <w:trPr>
          <w:tblCellSpacing w:w="15" w:type="dxa"/>
        </w:trPr>
        <w:tc>
          <w:tcPr>
            <w:tcW w:w="0" w:type="auto"/>
            <w:vAlign w:val="center"/>
            <w:hideMark/>
          </w:tcPr>
          <w:p w14:paraId="3F74958F" w14:textId="77777777" w:rsidR="00E53F49" w:rsidRPr="00E53F49" w:rsidRDefault="00E53F49" w:rsidP="00F41E4B">
            <w:pPr>
              <w:rPr>
                <w:szCs w:val="22"/>
              </w:rPr>
            </w:pPr>
            <w:r w:rsidRPr="00E53F49">
              <w:rPr>
                <w:szCs w:val="22"/>
              </w:rPr>
              <w:t>T</w:t>
            </w:r>
          </w:p>
        </w:tc>
        <w:tc>
          <w:tcPr>
            <w:tcW w:w="0" w:type="auto"/>
            <w:vAlign w:val="center"/>
            <w:hideMark/>
          </w:tcPr>
          <w:p w14:paraId="769A742D"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1E67CB66" w14:textId="77777777" w:rsidR="00E53F49" w:rsidRPr="00E53F49" w:rsidRDefault="00E53F49" w:rsidP="00F41E4B">
            <w:pPr>
              <w:rPr>
                <w:szCs w:val="22"/>
              </w:rPr>
            </w:pPr>
            <w:r w:rsidRPr="00E53F49">
              <w:rPr>
                <w:szCs w:val="22"/>
              </w:rPr>
              <w:t>X</w:t>
            </w:r>
          </w:p>
        </w:tc>
        <w:tc>
          <w:tcPr>
            <w:tcW w:w="0" w:type="auto"/>
            <w:vAlign w:val="center"/>
            <w:hideMark/>
          </w:tcPr>
          <w:p w14:paraId="0EF2D502" w14:textId="77777777" w:rsidR="00E53F49" w:rsidRPr="00E53F49" w:rsidRDefault="00E53F49" w:rsidP="00F41E4B">
            <w:pPr>
              <w:rPr>
                <w:szCs w:val="22"/>
              </w:rPr>
            </w:pPr>
            <w:r w:rsidRPr="00E53F49">
              <w:rPr>
                <w:szCs w:val="22"/>
              </w:rPr>
              <w:t>X</w:t>
            </w:r>
          </w:p>
        </w:tc>
        <w:tc>
          <w:tcPr>
            <w:tcW w:w="0" w:type="auto"/>
            <w:vAlign w:val="center"/>
            <w:hideMark/>
          </w:tcPr>
          <w:p w14:paraId="14E2761C" w14:textId="77777777" w:rsidR="00E53F49" w:rsidRPr="00E53F49" w:rsidRDefault="00E53F49" w:rsidP="00F41E4B">
            <w:pPr>
              <w:rPr>
                <w:szCs w:val="22"/>
              </w:rPr>
            </w:pPr>
            <w:r w:rsidRPr="00E53F49">
              <w:rPr>
                <w:szCs w:val="22"/>
              </w:rPr>
              <w:t>X</w:t>
            </w:r>
          </w:p>
        </w:tc>
        <w:tc>
          <w:tcPr>
            <w:tcW w:w="0" w:type="auto"/>
            <w:vAlign w:val="center"/>
            <w:hideMark/>
          </w:tcPr>
          <w:p w14:paraId="4ED9D57B" w14:textId="77777777" w:rsidR="00E53F49" w:rsidRPr="00E53F49" w:rsidRDefault="00E53F49" w:rsidP="00F41E4B">
            <w:pPr>
              <w:rPr>
                <w:szCs w:val="22"/>
              </w:rPr>
            </w:pPr>
            <w:r w:rsidRPr="00E53F49">
              <w:rPr>
                <w:szCs w:val="22"/>
              </w:rPr>
              <w:t xml:space="preserve">X </w:t>
            </w:r>
          </w:p>
        </w:tc>
      </w:tr>
      <w:tr w:rsidR="00E53F49" w:rsidRPr="00E53F49" w14:paraId="072683B6" w14:textId="77777777" w:rsidTr="00F41E4B">
        <w:trPr>
          <w:tblCellSpacing w:w="15" w:type="dxa"/>
        </w:trPr>
        <w:tc>
          <w:tcPr>
            <w:tcW w:w="0" w:type="auto"/>
            <w:vAlign w:val="center"/>
            <w:hideMark/>
          </w:tcPr>
          <w:p w14:paraId="40912A30" w14:textId="77777777" w:rsidR="00E53F49" w:rsidRPr="00E53F49" w:rsidRDefault="00E53F49" w:rsidP="00F41E4B">
            <w:pPr>
              <w:rPr>
                <w:szCs w:val="22"/>
              </w:rPr>
            </w:pPr>
            <w:r w:rsidRPr="00E53F49">
              <w:rPr>
                <w:szCs w:val="22"/>
              </w:rPr>
              <w:t>U</w:t>
            </w:r>
          </w:p>
        </w:tc>
        <w:tc>
          <w:tcPr>
            <w:tcW w:w="0" w:type="auto"/>
            <w:vAlign w:val="center"/>
            <w:hideMark/>
          </w:tcPr>
          <w:p w14:paraId="1C0C4E1A"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1F1D0D0B" w14:textId="77777777" w:rsidR="00E53F49" w:rsidRPr="00E53F49" w:rsidRDefault="00E53F49" w:rsidP="00F41E4B">
            <w:pPr>
              <w:rPr>
                <w:szCs w:val="22"/>
              </w:rPr>
            </w:pPr>
            <w:r w:rsidRPr="00E53F49">
              <w:rPr>
                <w:szCs w:val="22"/>
              </w:rPr>
              <w:t>X</w:t>
            </w:r>
          </w:p>
        </w:tc>
        <w:tc>
          <w:tcPr>
            <w:tcW w:w="0" w:type="auto"/>
            <w:vAlign w:val="center"/>
            <w:hideMark/>
          </w:tcPr>
          <w:p w14:paraId="388A316B" w14:textId="77777777" w:rsidR="00E53F49" w:rsidRPr="00E53F49" w:rsidRDefault="00E53F49" w:rsidP="00F41E4B">
            <w:pPr>
              <w:rPr>
                <w:szCs w:val="22"/>
              </w:rPr>
            </w:pPr>
            <w:r w:rsidRPr="00E53F49">
              <w:rPr>
                <w:szCs w:val="22"/>
              </w:rPr>
              <w:t>X</w:t>
            </w:r>
          </w:p>
        </w:tc>
        <w:tc>
          <w:tcPr>
            <w:tcW w:w="0" w:type="auto"/>
            <w:vAlign w:val="center"/>
            <w:hideMark/>
          </w:tcPr>
          <w:p w14:paraId="2896A838" w14:textId="77777777" w:rsidR="00E53F49" w:rsidRPr="00E53F49" w:rsidRDefault="00E53F49" w:rsidP="00F41E4B">
            <w:pPr>
              <w:rPr>
                <w:szCs w:val="22"/>
              </w:rPr>
            </w:pPr>
            <w:r w:rsidRPr="00E53F49">
              <w:rPr>
                <w:szCs w:val="22"/>
              </w:rPr>
              <w:t>X</w:t>
            </w:r>
          </w:p>
        </w:tc>
        <w:tc>
          <w:tcPr>
            <w:tcW w:w="0" w:type="auto"/>
            <w:vAlign w:val="center"/>
            <w:hideMark/>
          </w:tcPr>
          <w:p w14:paraId="36C037B9" w14:textId="77777777" w:rsidR="00E53F49" w:rsidRPr="00E53F49" w:rsidRDefault="00E53F49" w:rsidP="00F41E4B">
            <w:pPr>
              <w:rPr>
                <w:szCs w:val="22"/>
              </w:rPr>
            </w:pPr>
            <w:r w:rsidRPr="00E53F49">
              <w:rPr>
                <w:szCs w:val="22"/>
              </w:rPr>
              <w:t xml:space="preserve">X </w:t>
            </w:r>
          </w:p>
        </w:tc>
      </w:tr>
      <w:tr w:rsidR="00E53F49" w:rsidRPr="00E53F49" w14:paraId="34A9FC27" w14:textId="77777777" w:rsidTr="00F41E4B">
        <w:trPr>
          <w:tblCellSpacing w:w="15" w:type="dxa"/>
        </w:trPr>
        <w:tc>
          <w:tcPr>
            <w:tcW w:w="0" w:type="auto"/>
            <w:vAlign w:val="center"/>
            <w:hideMark/>
          </w:tcPr>
          <w:p w14:paraId="6B9785E0" w14:textId="77777777" w:rsidR="00E53F49" w:rsidRPr="00E53F49" w:rsidRDefault="00E53F49" w:rsidP="00F41E4B">
            <w:pPr>
              <w:rPr>
                <w:szCs w:val="22"/>
              </w:rPr>
            </w:pPr>
            <w:r w:rsidRPr="00E53F49">
              <w:rPr>
                <w:szCs w:val="22"/>
              </w:rPr>
              <w:t>V</w:t>
            </w:r>
          </w:p>
        </w:tc>
        <w:tc>
          <w:tcPr>
            <w:tcW w:w="0" w:type="auto"/>
            <w:vAlign w:val="center"/>
            <w:hideMark/>
          </w:tcPr>
          <w:p w14:paraId="2EF7DB63"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75A825ED" w14:textId="77777777" w:rsidR="00E53F49" w:rsidRPr="00E53F49" w:rsidRDefault="00E53F49" w:rsidP="00F41E4B">
            <w:pPr>
              <w:rPr>
                <w:szCs w:val="22"/>
              </w:rPr>
            </w:pPr>
            <w:r w:rsidRPr="00E53F49">
              <w:rPr>
                <w:szCs w:val="22"/>
              </w:rPr>
              <w:t>X</w:t>
            </w:r>
          </w:p>
        </w:tc>
        <w:tc>
          <w:tcPr>
            <w:tcW w:w="0" w:type="auto"/>
            <w:vAlign w:val="center"/>
            <w:hideMark/>
          </w:tcPr>
          <w:p w14:paraId="4EC3E172" w14:textId="77777777" w:rsidR="00E53F49" w:rsidRPr="00E53F49" w:rsidRDefault="00E53F49" w:rsidP="00F41E4B">
            <w:pPr>
              <w:rPr>
                <w:szCs w:val="22"/>
              </w:rPr>
            </w:pPr>
            <w:r w:rsidRPr="00E53F49">
              <w:rPr>
                <w:szCs w:val="22"/>
              </w:rPr>
              <w:t>X</w:t>
            </w:r>
          </w:p>
        </w:tc>
        <w:tc>
          <w:tcPr>
            <w:tcW w:w="0" w:type="auto"/>
            <w:vAlign w:val="center"/>
            <w:hideMark/>
          </w:tcPr>
          <w:p w14:paraId="4BAC9F11" w14:textId="77777777" w:rsidR="00E53F49" w:rsidRPr="00E53F49" w:rsidRDefault="00E53F49" w:rsidP="00F41E4B">
            <w:pPr>
              <w:rPr>
                <w:szCs w:val="22"/>
              </w:rPr>
            </w:pPr>
            <w:r w:rsidRPr="00E53F49">
              <w:rPr>
                <w:szCs w:val="22"/>
              </w:rPr>
              <w:t>X</w:t>
            </w:r>
          </w:p>
        </w:tc>
        <w:tc>
          <w:tcPr>
            <w:tcW w:w="0" w:type="auto"/>
            <w:vAlign w:val="center"/>
            <w:hideMark/>
          </w:tcPr>
          <w:p w14:paraId="385F220C" w14:textId="77777777" w:rsidR="00E53F49" w:rsidRPr="00E53F49" w:rsidRDefault="00E53F49" w:rsidP="00F41E4B">
            <w:pPr>
              <w:rPr>
                <w:szCs w:val="22"/>
              </w:rPr>
            </w:pPr>
            <w:r w:rsidRPr="00E53F49">
              <w:rPr>
                <w:szCs w:val="22"/>
              </w:rPr>
              <w:t xml:space="preserve">X </w:t>
            </w:r>
          </w:p>
        </w:tc>
      </w:tr>
      <w:tr w:rsidR="00E53F49" w:rsidRPr="00E53F49" w14:paraId="17C44C1D" w14:textId="77777777" w:rsidTr="00F41E4B">
        <w:trPr>
          <w:tblCellSpacing w:w="15" w:type="dxa"/>
        </w:trPr>
        <w:tc>
          <w:tcPr>
            <w:tcW w:w="0" w:type="auto"/>
            <w:vAlign w:val="center"/>
            <w:hideMark/>
          </w:tcPr>
          <w:p w14:paraId="783B3D2E" w14:textId="77777777" w:rsidR="00E53F49" w:rsidRPr="00E53F49" w:rsidRDefault="00E53F49" w:rsidP="00F41E4B">
            <w:pPr>
              <w:rPr>
                <w:szCs w:val="22"/>
              </w:rPr>
            </w:pPr>
            <w:r w:rsidRPr="00E53F49">
              <w:rPr>
                <w:szCs w:val="22"/>
              </w:rPr>
              <w:t>W</w:t>
            </w:r>
          </w:p>
        </w:tc>
        <w:tc>
          <w:tcPr>
            <w:tcW w:w="0" w:type="auto"/>
            <w:vAlign w:val="center"/>
            <w:hideMark/>
          </w:tcPr>
          <w:p w14:paraId="13A705D3"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099729BA" w14:textId="77777777" w:rsidR="00E53F49" w:rsidRPr="00E53F49" w:rsidRDefault="00E53F49" w:rsidP="00F41E4B">
            <w:pPr>
              <w:rPr>
                <w:szCs w:val="22"/>
              </w:rPr>
            </w:pPr>
            <w:r w:rsidRPr="00E53F49">
              <w:rPr>
                <w:szCs w:val="22"/>
              </w:rPr>
              <w:t>X</w:t>
            </w:r>
          </w:p>
        </w:tc>
        <w:tc>
          <w:tcPr>
            <w:tcW w:w="0" w:type="auto"/>
            <w:vAlign w:val="center"/>
            <w:hideMark/>
          </w:tcPr>
          <w:p w14:paraId="07286F49" w14:textId="77777777" w:rsidR="00E53F49" w:rsidRPr="00E53F49" w:rsidRDefault="00E53F49" w:rsidP="00F41E4B">
            <w:pPr>
              <w:rPr>
                <w:szCs w:val="22"/>
              </w:rPr>
            </w:pPr>
            <w:r w:rsidRPr="00E53F49">
              <w:rPr>
                <w:szCs w:val="22"/>
              </w:rPr>
              <w:t>X</w:t>
            </w:r>
          </w:p>
        </w:tc>
        <w:tc>
          <w:tcPr>
            <w:tcW w:w="0" w:type="auto"/>
            <w:vAlign w:val="center"/>
            <w:hideMark/>
          </w:tcPr>
          <w:p w14:paraId="3541E52A" w14:textId="77777777" w:rsidR="00E53F49" w:rsidRPr="00E53F49" w:rsidRDefault="00E53F49" w:rsidP="00F41E4B">
            <w:pPr>
              <w:rPr>
                <w:szCs w:val="22"/>
              </w:rPr>
            </w:pPr>
            <w:r w:rsidRPr="00E53F49">
              <w:rPr>
                <w:szCs w:val="22"/>
              </w:rPr>
              <w:t>X</w:t>
            </w:r>
          </w:p>
        </w:tc>
        <w:tc>
          <w:tcPr>
            <w:tcW w:w="0" w:type="auto"/>
            <w:vAlign w:val="center"/>
            <w:hideMark/>
          </w:tcPr>
          <w:p w14:paraId="3C014517" w14:textId="77777777" w:rsidR="00E53F49" w:rsidRPr="00E53F49" w:rsidRDefault="00E53F49" w:rsidP="00F41E4B">
            <w:pPr>
              <w:rPr>
                <w:szCs w:val="22"/>
              </w:rPr>
            </w:pPr>
            <w:r w:rsidRPr="00E53F49">
              <w:rPr>
                <w:szCs w:val="22"/>
              </w:rPr>
              <w:t xml:space="preserve">X </w:t>
            </w:r>
          </w:p>
        </w:tc>
      </w:tr>
      <w:tr w:rsidR="00E53F49" w:rsidRPr="00E53F49" w14:paraId="151EA7EF" w14:textId="77777777" w:rsidTr="00F41E4B">
        <w:trPr>
          <w:tblCellSpacing w:w="15" w:type="dxa"/>
        </w:trPr>
        <w:tc>
          <w:tcPr>
            <w:tcW w:w="0" w:type="auto"/>
            <w:vAlign w:val="center"/>
            <w:hideMark/>
          </w:tcPr>
          <w:p w14:paraId="60A8B652" w14:textId="77777777" w:rsidR="00E53F49" w:rsidRPr="00E53F49" w:rsidRDefault="00E53F49" w:rsidP="00F41E4B">
            <w:pPr>
              <w:rPr>
                <w:szCs w:val="22"/>
              </w:rPr>
            </w:pPr>
            <w:r w:rsidRPr="00E53F49">
              <w:rPr>
                <w:szCs w:val="22"/>
              </w:rPr>
              <w:t>X</w:t>
            </w:r>
          </w:p>
        </w:tc>
        <w:tc>
          <w:tcPr>
            <w:tcW w:w="0" w:type="auto"/>
            <w:vAlign w:val="center"/>
            <w:hideMark/>
          </w:tcPr>
          <w:p w14:paraId="43675410"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6E10AF58" w14:textId="77777777" w:rsidR="00E53F49" w:rsidRPr="00E53F49" w:rsidRDefault="00E53F49" w:rsidP="00F41E4B">
            <w:pPr>
              <w:rPr>
                <w:szCs w:val="22"/>
              </w:rPr>
            </w:pPr>
            <w:r w:rsidRPr="00E53F49">
              <w:rPr>
                <w:szCs w:val="22"/>
              </w:rPr>
              <w:t>X</w:t>
            </w:r>
          </w:p>
        </w:tc>
        <w:tc>
          <w:tcPr>
            <w:tcW w:w="0" w:type="auto"/>
            <w:vAlign w:val="center"/>
            <w:hideMark/>
          </w:tcPr>
          <w:p w14:paraId="1123B264" w14:textId="77777777" w:rsidR="00E53F49" w:rsidRPr="00E53F49" w:rsidRDefault="00E53F49" w:rsidP="00F41E4B">
            <w:pPr>
              <w:rPr>
                <w:szCs w:val="22"/>
              </w:rPr>
            </w:pPr>
            <w:r w:rsidRPr="00E53F49">
              <w:rPr>
                <w:szCs w:val="22"/>
              </w:rPr>
              <w:t>X</w:t>
            </w:r>
          </w:p>
        </w:tc>
        <w:tc>
          <w:tcPr>
            <w:tcW w:w="0" w:type="auto"/>
            <w:vAlign w:val="center"/>
            <w:hideMark/>
          </w:tcPr>
          <w:p w14:paraId="217F5DB4" w14:textId="77777777" w:rsidR="00E53F49" w:rsidRPr="00E53F49" w:rsidRDefault="00E53F49" w:rsidP="00F41E4B">
            <w:pPr>
              <w:rPr>
                <w:szCs w:val="22"/>
              </w:rPr>
            </w:pPr>
            <w:r w:rsidRPr="00E53F49">
              <w:rPr>
                <w:szCs w:val="22"/>
              </w:rPr>
              <w:t>X</w:t>
            </w:r>
          </w:p>
        </w:tc>
        <w:tc>
          <w:tcPr>
            <w:tcW w:w="0" w:type="auto"/>
            <w:vAlign w:val="center"/>
            <w:hideMark/>
          </w:tcPr>
          <w:p w14:paraId="2E3A7EC9" w14:textId="77777777" w:rsidR="00E53F49" w:rsidRPr="00E53F49" w:rsidRDefault="00E53F49" w:rsidP="00F41E4B">
            <w:pPr>
              <w:rPr>
                <w:szCs w:val="22"/>
              </w:rPr>
            </w:pPr>
            <w:r w:rsidRPr="00E53F49">
              <w:rPr>
                <w:szCs w:val="22"/>
              </w:rPr>
              <w:t xml:space="preserve">X </w:t>
            </w:r>
          </w:p>
        </w:tc>
      </w:tr>
      <w:tr w:rsidR="00E53F49" w:rsidRPr="00E53F49" w14:paraId="787E1147" w14:textId="77777777" w:rsidTr="00F41E4B">
        <w:trPr>
          <w:tblCellSpacing w:w="15" w:type="dxa"/>
        </w:trPr>
        <w:tc>
          <w:tcPr>
            <w:tcW w:w="0" w:type="auto"/>
            <w:vAlign w:val="center"/>
            <w:hideMark/>
          </w:tcPr>
          <w:p w14:paraId="541D372B" w14:textId="77777777" w:rsidR="00E53F49" w:rsidRPr="00E53F49" w:rsidRDefault="00E53F49" w:rsidP="00F41E4B">
            <w:pPr>
              <w:rPr>
                <w:szCs w:val="22"/>
              </w:rPr>
            </w:pPr>
            <w:r w:rsidRPr="00E53F49">
              <w:rPr>
                <w:szCs w:val="22"/>
              </w:rPr>
              <w:t>Y</w:t>
            </w:r>
          </w:p>
        </w:tc>
        <w:tc>
          <w:tcPr>
            <w:tcW w:w="0" w:type="auto"/>
            <w:vAlign w:val="center"/>
            <w:hideMark/>
          </w:tcPr>
          <w:p w14:paraId="7FDA4110"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72FEF7D9" w14:textId="77777777" w:rsidR="00E53F49" w:rsidRPr="00E53F49" w:rsidRDefault="00E53F49" w:rsidP="00F41E4B">
            <w:pPr>
              <w:rPr>
                <w:szCs w:val="22"/>
              </w:rPr>
            </w:pPr>
            <w:r w:rsidRPr="00E53F49">
              <w:rPr>
                <w:szCs w:val="22"/>
              </w:rPr>
              <w:t>X</w:t>
            </w:r>
          </w:p>
        </w:tc>
        <w:tc>
          <w:tcPr>
            <w:tcW w:w="0" w:type="auto"/>
            <w:vAlign w:val="center"/>
            <w:hideMark/>
          </w:tcPr>
          <w:p w14:paraId="3A77358C" w14:textId="77777777" w:rsidR="00E53F49" w:rsidRPr="00E53F49" w:rsidRDefault="00E53F49" w:rsidP="00F41E4B">
            <w:pPr>
              <w:rPr>
                <w:szCs w:val="22"/>
              </w:rPr>
            </w:pPr>
            <w:r w:rsidRPr="00E53F49">
              <w:rPr>
                <w:szCs w:val="22"/>
              </w:rPr>
              <w:t>X</w:t>
            </w:r>
          </w:p>
        </w:tc>
        <w:tc>
          <w:tcPr>
            <w:tcW w:w="0" w:type="auto"/>
            <w:vAlign w:val="center"/>
            <w:hideMark/>
          </w:tcPr>
          <w:p w14:paraId="0A4DFD20" w14:textId="77777777" w:rsidR="00E53F49" w:rsidRPr="00E53F49" w:rsidRDefault="00E53F49" w:rsidP="00F41E4B">
            <w:pPr>
              <w:rPr>
                <w:szCs w:val="22"/>
              </w:rPr>
            </w:pPr>
            <w:r w:rsidRPr="00E53F49">
              <w:rPr>
                <w:szCs w:val="22"/>
              </w:rPr>
              <w:t>X</w:t>
            </w:r>
          </w:p>
        </w:tc>
        <w:tc>
          <w:tcPr>
            <w:tcW w:w="0" w:type="auto"/>
            <w:vAlign w:val="center"/>
            <w:hideMark/>
          </w:tcPr>
          <w:p w14:paraId="6CF4701E" w14:textId="77777777" w:rsidR="00E53F49" w:rsidRPr="00E53F49" w:rsidRDefault="00E53F49" w:rsidP="00F41E4B">
            <w:pPr>
              <w:rPr>
                <w:szCs w:val="22"/>
              </w:rPr>
            </w:pPr>
            <w:r w:rsidRPr="00E53F49">
              <w:rPr>
                <w:szCs w:val="22"/>
              </w:rPr>
              <w:t xml:space="preserve">X </w:t>
            </w:r>
          </w:p>
        </w:tc>
      </w:tr>
      <w:tr w:rsidR="00E53F49" w:rsidRPr="00E53F49" w14:paraId="74EF3C34" w14:textId="77777777" w:rsidTr="00F41E4B">
        <w:trPr>
          <w:tblCellSpacing w:w="15" w:type="dxa"/>
        </w:trPr>
        <w:tc>
          <w:tcPr>
            <w:tcW w:w="0" w:type="auto"/>
            <w:vAlign w:val="center"/>
            <w:hideMark/>
          </w:tcPr>
          <w:p w14:paraId="1769BDAB" w14:textId="77777777" w:rsidR="00E53F49" w:rsidRPr="00E53F49" w:rsidRDefault="00E53F49" w:rsidP="00F41E4B">
            <w:pPr>
              <w:rPr>
                <w:szCs w:val="22"/>
              </w:rPr>
            </w:pPr>
            <w:r w:rsidRPr="00E53F49">
              <w:rPr>
                <w:szCs w:val="22"/>
              </w:rPr>
              <w:t>Z</w:t>
            </w:r>
          </w:p>
        </w:tc>
        <w:tc>
          <w:tcPr>
            <w:tcW w:w="0" w:type="auto"/>
            <w:vAlign w:val="center"/>
            <w:hideMark/>
          </w:tcPr>
          <w:p w14:paraId="4E9DF9C0"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1D83102C" w14:textId="77777777" w:rsidR="00E53F49" w:rsidRPr="00E53F49" w:rsidRDefault="00E53F49" w:rsidP="00F41E4B">
            <w:pPr>
              <w:rPr>
                <w:szCs w:val="22"/>
              </w:rPr>
            </w:pPr>
            <w:r w:rsidRPr="00E53F49">
              <w:rPr>
                <w:szCs w:val="22"/>
              </w:rPr>
              <w:t>X</w:t>
            </w:r>
          </w:p>
        </w:tc>
        <w:tc>
          <w:tcPr>
            <w:tcW w:w="0" w:type="auto"/>
            <w:vAlign w:val="center"/>
            <w:hideMark/>
          </w:tcPr>
          <w:p w14:paraId="48101E28" w14:textId="77777777" w:rsidR="00E53F49" w:rsidRPr="00E53F49" w:rsidRDefault="00E53F49" w:rsidP="00F41E4B">
            <w:pPr>
              <w:rPr>
                <w:szCs w:val="22"/>
              </w:rPr>
            </w:pPr>
            <w:r w:rsidRPr="00E53F49">
              <w:rPr>
                <w:szCs w:val="22"/>
              </w:rPr>
              <w:t>X</w:t>
            </w:r>
          </w:p>
        </w:tc>
        <w:tc>
          <w:tcPr>
            <w:tcW w:w="0" w:type="auto"/>
            <w:vAlign w:val="center"/>
            <w:hideMark/>
          </w:tcPr>
          <w:p w14:paraId="2D61CAE2" w14:textId="77777777" w:rsidR="00E53F49" w:rsidRPr="00E53F49" w:rsidRDefault="00E53F49" w:rsidP="00F41E4B">
            <w:pPr>
              <w:rPr>
                <w:szCs w:val="22"/>
              </w:rPr>
            </w:pPr>
            <w:r w:rsidRPr="00E53F49">
              <w:rPr>
                <w:szCs w:val="22"/>
              </w:rPr>
              <w:t>X</w:t>
            </w:r>
          </w:p>
        </w:tc>
        <w:tc>
          <w:tcPr>
            <w:tcW w:w="0" w:type="auto"/>
            <w:vAlign w:val="center"/>
            <w:hideMark/>
          </w:tcPr>
          <w:p w14:paraId="1BB11E97" w14:textId="77777777" w:rsidR="00E53F49" w:rsidRPr="00E53F49" w:rsidRDefault="00E53F49" w:rsidP="00F41E4B">
            <w:pPr>
              <w:rPr>
                <w:szCs w:val="22"/>
              </w:rPr>
            </w:pPr>
            <w:r w:rsidRPr="00E53F49">
              <w:rPr>
                <w:szCs w:val="22"/>
              </w:rPr>
              <w:t xml:space="preserve">X </w:t>
            </w:r>
          </w:p>
        </w:tc>
      </w:tr>
      <w:tr w:rsidR="00E53F49" w:rsidRPr="00E53F49" w14:paraId="28FE575D" w14:textId="77777777" w:rsidTr="00F41E4B">
        <w:trPr>
          <w:tblCellSpacing w:w="15" w:type="dxa"/>
        </w:trPr>
        <w:tc>
          <w:tcPr>
            <w:tcW w:w="0" w:type="auto"/>
            <w:vAlign w:val="center"/>
            <w:hideMark/>
          </w:tcPr>
          <w:p w14:paraId="18E57D52" w14:textId="77777777" w:rsidR="00E53F49" w:rsidRPr="00E53F49" w:rsidRDefault="00E53F49" w:rsidP="00F41E4B">
            <w:pPr>
              <w:rPr>
                <w:szCs w:val="22"/>
              </w:rPr>
            </w:pPr>
            <w:r w:rsidRPr="00E53F49">
              <w:rPr>
                <w:szCs w:val="22"/>
              </w:rPr>
              <w:t>AA</w:t>
            </w:r>
          </w:p>
        </w:tc>
        <w:tc>
          <w:tcPr>
            <w:tcW w:w="0" w:type="auto"/>
            <w:vAlign w:val="center"/>
            <w:hideMark/>
          </w:tcPr>
          <w:p w14:paraId="370571F4"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66F17C33" w14:textId="77777777" w:rsidR="00E53F49" w:rsidRPr="00E53F49" w:rsidRDefault="00E53F49" w:rsidP="00F41E4B">
            <w:pPr>
              <w:rPr>
                <w:szCs w:val="22"/>
              </w:rPr>
            </w:pPr>
            <w:r w:rsidRPr="00E53F49">
              <w:rPr>
                <w:szCs w:val="22"/>
              </w:rPr>
              <w:t>X</w:t>
            </w:r>
          </w:p>
        </w:tc>
        <w:tc>
          <w:tcPr>
            <w:tcW w:w="0" w:type="auto"/>
            <w:vAlign w:val="center"/>
            <w:hideMark/>
          </w:tcPr>
          <w:p w14:paraId="59369335" w14:textId="77777777" w:rsidR="00E53F49" w:rsidRPr="00E53F49" w:rsidRDefault="00E53F49" w:rsidP="00F41E4B">
            <w:pPr>
              <w:rPr>
                <w:szCs w:val="22"/>
              </w:rPr>
            </w:pPr>
            <w:r w:rsidRPr="00E53F49">
              <w:rPr>
                <w:szCs w:val="22"/>
              </w:rPr>
              <w:t>X</w:t>
            </w:r>
          </w:p>
        </w:tc>
        <w:tc>
          <w:tcPr>
            <w:tcW w:w="0" w:type="auto"/>
            <w:vAlign w:val="center"/>
            <w:hideMark/>
          </w:tcPr>
          <w:p w14:paraId="1DBA3A90" w14:textId="77777777" w:rsidR="00E53F49" w:rsidRPr="00E53F49" w:rsidRDefault="00E53F49" w:rsidP="00F41E4B">
            <w:pPr>
              <w:rPr>
                <w:szCs w:val="22"/>
              </w:rPr>
            </w:pPr>
            <w:r w:rsidRPr="00E53F49">
              <w:rPr>
                <w:szCs w:val="22"/>
              </w:rPr>
              <w:t>X</w:t>
            </w:r>
          </w:p>
        </w:tc>
        <w:tc>
          <w:tcPr>
            <w:tcW w:w="0" w:type="auto"/>
            <w:vAlign w:val="center"/>
            <w:hideMark/>
          </w:tcPr>
          <w:p w14:paraId="0C6565C8" w14:textId="77777777" w:rsidR="00E53F49" w:rsidRPr="00E53F49" w:rsidRDefault="00E53F49" w:rsidP="00F41E4B">
            <w:pPr>
              <w:rPr>
                <w:szCs w:val="22"/>
              </w:rPr>
            </w:pPr>
            <w:r w:rsidRPr="00E53F49">
              <w:rPr>
                <w:szCs w:val="22"/>
              </w:rPr>
              <w:t xml:space="preserve">X </w:t>
            </w:r>
          </w:p>
        </w:tc>
      </w:tr>
      <w:tr w:rsidR="00E53F49" w:rsidRPr="00E53F49" w14:paraId="24D44C1E" w14:textId="77777777" w:rsidTr="00F41E4B">
        <w:trPr>
          <w:tblCellSpacing w:w="15" w:type="dxa"/>
        </w:trPr>
        <w:tc>
          <w:tcPr>
            <w:tcW w:w="0" w:type="auto"/>
            <w:vAlign w:val="center"/>
            <w:hideMark/>
          </w:tcPr>
          <w:p w14:paraId="406A5CFB" w14:textId="77777777" w:rsidR="00E53F49" w:rsidRPr="00E53F49" w:rsidRDefault="00E53F49" w:rsidP="00F41E4B">
            <w:pPr>
              <w:rPr>
                <w:szCs w:val="22"/>
              </w:rPr>
            </w:pPr>
            <w:r w:rsidRPr="00E53F49">
              <w:rPr>
                <w:szCs w:val="22"/>
              </w:rPr>
              <w:t>AAa</w:t>
            </w:r>
          </w:p>
        </w:tc>
        <w:tc>
          <w:tcPr>
            <w:tcW w:w="0" w:type="auto"/>
            <w:vAlign w:val="center"/>
            <w:hideMark/>
          </w:tcPr>
          <w:p w14:paraId="4B7DECFD"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38F97DA7" w14:textId="77777777" w:rsidR="00E53F49" w:rsidRPr="00E53F49" w:rsidRDefault="00E53F49" w:rsidP="00F41E4B">
            <w:pPr>
              <w:rPr>
                <w:szCs w:val="22"/>
              </w:rPr>
            </w:pPr>
            <w:r w:rsidRPr="00E53F49">
              <w:rPr>
                <w:szCs w:val="22"/>
              </w:rPr>
              <w:t>X</w:t>
            </w:r>
          </w:p>
        </w:tc>
        <w:tc>
          <w:tcPr>
            <w:tcW w:w="0" w:type="auto"/>
            <w:vAlign w:val="center"/>
            <w:hideMark/>
          </w:tcPr>
          <w:p w14:paraId="56563E0B" w14:textId="77777777" w:rsidR="00E53F49" w:rsidRPr="00E53F49" w:rsidRDefault="00E53F49" w:rsidP="00F41E4B">
            <w:pPr>
              <w:rPr>
                <w:szCs w:val="22"/>
              </w:rPr>
            </w:pPr>
            <w:r w:rsidRPr="00E53F49">
              <w:rPr>
                <w:szCs w:val="22"/>
              </w:rPr>
              <w:t>X</w:t>
            </w:r>
          </w:p>
        </w:tc>
        <w:tc>
          <w:tcPr>
            <w:tcW w:w="0" w:type="auto"/>
            <w:vAlign w:val="center"/>
            <w:hideMark/>
          </w:tcPr>
          <w:p w14:paraId="459705AF" w14:textId="77777777" w:rsidR="00E53F49" w:rsidRPr="00E53F49" w:rsidRDefault="00E53F49" w:rsidP="00F41E4B">
            <w:pPr>
              <w:rPr>
                <w:szCs w:val="22"/>
              </w:rPr>
            </w:pPr>
            <w:r w:rsidRPr="00E53F49">
              <w:rPr>
                <w:szCs w:val="22"/>
              </w:rPr>
              <w:t>X</w:t>
            </w:r>
          </w:p>
        </w:tc>
        <w:tc>
          <w:tcPr>
            <w:tcW w:w="0" w:type="auto"/>
            <w:vAlign w:val="center"/>
            <w:hideMark/>
          </w:tcPr>
          <w:p w14:paraId="4DC1F4AC" w14:textId="77777777" w:rsidR="00E53F49" w:rsidRPr="00E53F49" w:rsidRDefault="00E53F49" w:rsidP="00F41E4B">
            <w:pPr>
              <w:rPr>
                <w:szCs w:val="22"/>
              </w:rPr>
            </w:pPr>
            <w:r w:rsidRPr="00E53F49">
              <w:rPr>
                <w:szCs w:val="22"/>
              </w:rPr>
              <w:t xml:space="preserve">X </w:t>
            </w:r>
          </w:p>
        </w:tc>
      </w:tr>
      <w:tr w:rsidR="00E53F49" w:rsidRPr="00E53F49" w14:paraId="59EE7C96" w14:textId="77777777" w:rsidTr="00F41E4B">
        <w:trPr>
          <w:tblCellSpacing w:w="15" w:type="dxa"/>
        </w:trPr>
        <w:tc>
          <w:tcPr>
            <w:tcW w:w="0" w:type="auto"/>
            <w:vAlign w:val="center"/>
            <w:hideMark/>
          </w:tcPr>
          <w:p w14:paraId="7F78E85F" w14:textId="77777777" w:rsidR="00E53F49" w:rsidRPr="00E53F49" w:rsidRDefault="00E53F49" w:rsidP="00F41E4B">
            <w:pPr>
              <w:rPr>
                <w:szCs w:val="22"/>
              </w:rPr>
            </w:pPr>
            <w:r w:rsidRPr="00E53F49">
              <w:rPr>
                <w:szCs w:val="22"/>
              </w:rPr>
              <w:t>BB</w:t>
            </w:r>
          </w:p>
        </w:tc>
        <w:tc>
          <w:tcPr>
            <w:tcW w:w="0" w:type="auto"/>
            <w:vAlign w:val="center"/>
            <w:hideMark/>
          </w:tcPr>
          <w:p w14:paraId="5C777DAB" w14:textId="77777777" w:rsidR="00E53F49" w:rsidRPr="00E53F49" w:rsidRDefault="00E53F49" w:rsidP="00F41E4B">
            <w:pPr>
              <w:rPr>
                <w:szCs w:val="22"/>
              </w:rPr>
            </w:pPr>
            <w:r w:rsidRPr="00E53F49">
              <w:rPr>
                <w:szCs w:val="22"/>
              </w:rPr>
              <w:t>Kraft Pulp Mills</w:t>
            </w:r>
          </w:p>
        </w:tc>
        <w:tc>
          <w:tcPr>
            <w:tcW w:w="0" w:type="auto"/>
            <w:vAlign w:val="center"/>
            <w:hideMark/>
          </w:tcPr>
          <w:p w14:paraId="6F1CFE62" w14:textId="77777777" w:rsidR="00E53F49" w:rsidRPr="00E53F49" w:rsidRDefault="00E53F49" w:rsidP="00F41E4B">
            <w:pPr>
              <w:rPr>
                <w:szCs w:val="22"/>
              </w:rPr>
            </w:pPr>
            <w:r w:rsidRPr="00E53F49">
              <w:rPr>
                <w:szCs w:val="22"/>
              </w:rPr>
              <w:t>X</w:t>
            </w:r>
          </w:p>
        </w:tc>
        <w:tc>
          <w:tcPr>
            <w:tcW w:w="0" w:type="auto"/>
            <w:vAlign w:val="center"/>
            <w:hideMark/>
          </w:tcPr>
          <w:p w14:paraId="4657D9B5" w14:textId="77777777" w:rsidR="00E53F49" w:rsidRPr="00E53F49" w:rsidRDefault="00E53F49" w:rsidP="00F41E4B">
            <w:pPr>
              <w:rPr>
                <w:szCs w:val="22"/>
              </w:rPr>
            </w:pPr>
            <w:r w:rsidRPr="00E53F49">
              <w:rPr>
                <w:szCs w:val="22"/>
              </w:rPr>
              <w:t>X</w:t>
            </w:r>
          </w:p>
        </w:tc>
        <w:tc>
          <w:tcPr>
            <w:tcW w:w="0" w:type="auto"/>
            <w:vAlign w:val="center"/>
            <w:hideMark/>
          </w:tcPr>
          <w:p w14:paraId="3347C202" w14:textId="77777777" w:rsidR="00E53F49" w:rsidRPr="00E53F49" w:rsidRDefault="00E53F49" w:rsidP="00F41E4B">
            <w:pPr>
              <w:rPr>
                <w:szCs w:val="22"/>
              </w:rPr>
            </w:pPr>
            <w:r w:rsidRPr="00E53F49">
              <w:rPr>
                <w:szCs w:val="22"/>
              </w:rPr>
              <w:t>X</w:t>
            </w:r>
          </w:p>
        </w:tc>
        <w:tc>
          <w:tcPr>
            <w:tcW w:w="0" w:type="auto"/>
            <w:vAlign w:val="center"/>
            <w:hideMark/>
          </w:tcPr>
          <w:p w14:paraId="62EA849E" w14:textId="77777777" w:rsidR="00E53F49" w:rsidRPr="00E53F49" w:rsidRDefault="00E53F49" w:rsidP="00F41E4B">
            <w:pPr>
              <w:rPr>
                <w:szCs w:val="22"/>
              </w:rPr>
            </w:pPr>
            <w:r w:rsidRPr="00E53F49">
              <w:rPr>
                <w:szCs w:val="22"/>
              </w:rPr>
              <w:t xml:space="preserve">X </w:t>
            </w:r>
          </w:p>
        </w:tc>
      </w:tr>
      <w:tr w:rsidR="00E53F49" w:rsidRPr="00E53F49" w14:paraId="7D224506" w14:textId="77777777" w:rsidTr="00F41E4B">
        <w:trPr>
          <w:tblCellSpacing w:w="15" w:type="dxa"/>
        </w:trPr>
        <w:tc>
          <w:tcPr>
            <w:tcW w:w="0" w:type="auto"/>
            <w:vAlign w:val="center"/>
            <w:hideMark/>
          </w:tcPr>
          <w:p w14:paraId="2D2E6281" w14:textId="77777777" w:rsidR="00E53F49" w:rsidRPr="00E53F49" w:rsidRDefault="00E53F49" w:rsidP="00F41E4B">
            <w:pPr>
              <w:rPr>
                <w:szCs w:val="22"/>
              </w:rPr>
            </w:pPr>
            <w:r w:rsidRPr="00E53F49">
              <w:rPr>
                <w:szCs w:val="22"/>
              </w:rPr>
              <w:t>BBa</w:t>
            </w:r>
          </w:p>
        </w:tc>
        <w:tc>
          <w:tcPr>
            <w:tcW w:w="0" w:type="auto"/>
            <w:vAlign w:val="center"/>
            <w:hideMark/>
          </w:tcPr>
          <w:p w14:paraId="6785CACC" w14:textId="77777777" w:rsidR="00E53F49" w:rsidRPr="00E53F49" w:rsidRDefault="00E53F49" w:rsidP="00F41E4B">
            <w:pPr>
              <w:rPr>
                <w:szCs w:val="22"/>
              </w:rPr>
            </w:pPr>
            <w:r w:rsidRPr="00E53F49">
              <w:rPr>
                <w:szCs w:val="22"/>
              </w:rPr>
              <w:t>Kraft Pulp Mill Sources for which Construction, Reconstruction or Modification Commenced after May 23, 2013</w:t>
            </w:r>
          </w:p>
        </w:tc>
        <w:tc>
          <w:tcPr>
            <w:tcW w:w="0" w:type="auto"/>
            <w:vAlign w:val="center"/>
            <w:hideMark/>
          </w:tcPr>
          <w:p w14:paraId="12C1EF72" w14:textId="77777777" w:rsidR="00E53F49" w:rsidRPr="00E53F49" w:rsidRDefault="00E53F49" w:rsidP="00F41E4B">
            <w:pPr>
              <w:rPr>
                <w:szCs w:val="22"/>
              </w:rPr>
            </w:pPr>
          </w:p>
        </w:tc>
        <w:tc>
          <w:tcPr>
            <w:tcW w:w="0" w:type="auto"/>
            <w:vAlign w:val="center"/>
            <w:hideMark/>
          </w:tcPr>
          <w:p w14:paraId="350B9B24" w14:textId="77777777" w:rsidR="00E53F49" w:rsidRPr="00E53F49" w:rsidRDefault="00E53F49" w:rsidP="00F41E4B">
            <w:pPr>
              <w:rPr>
                <w:szCs w:val="22"/>
              </w:rPr>
            </w:pPr>
            <w:r w:rsidRPr="00E53F49">
              <w:rPr>
                <w:szCs w:val="22"/>
              </w:rPr>
              <w:t>X</w:t>
            </w:r>
          </w:p>
        </w:tc>
        <w:tc>
          <w:tcPr>
            <w:tcW w:w="0" w:type="auto"/>
            <w:vAlign w:val="center"/>
            <w:hideMark/>
          </w:tcPr>
          <w:p w14:paraId="194B8CCC" w14:textId="77777777" w:rsidR="00E53F49" w:rsidRPr="00E53F49" w:rsidRDefault="00E53F49" w:rsidP="00F41E4B">
            <w:pPr>
              <w:rPr>
                <w:szCs w:val="22"/>
              </w:rPr>
            </w:pPr>
            <w:r w:rsidRPr="00E53F49">
              <w:rPr>
                <w:szCs w:val="22"/>
              </w:rPr>
              <w:t xml:space="preserve">X </w:t>
            </w:r>
          </w:p>
        </w:tc>
        <w:tc>
          <w:tcPr>
            <w:tcW w:w="0" w:type="auto"/>
            <w:vAlign w:val="center"/>
            <w:hideMark/>
          </w:tcPr>
          <w:p w14:paraId="026523FD" w14:textId="77777777" w:rsidR="00E53F49" w:rsidRPr="00E53F49" w:rsidRDefault="00E53F49" w:rsidP="00F41E4B">
            <w:pPr>
              <w:rPr>
                <w:szCs w:val="22"/>
              </w:rPr>
            </w:pPr>
          </w:p>
        </w:tc>
      </w:tr>
      <w:tr w:rsidR="00E53F49" w:rsidRPr="00E53F49" w14:paraId="79606991" w14:textId="77777777" w:rsidTr="00F41E4B">
        <w:trPr>
          <w:tblCellSpacing w:w="15" w:type="dxa"/>
        </w:trPr>
        <w:tc>
          <w:tcPr>
            <w:tcW w:w="0" w:type="auto"/>
            <w:vAlign w:val="center"/>
            <w:hideMark/>
          </w:tcPr>
          <w:p w14:paraId="26BEE627" w14:textId="77777777" w:rsidR="00E53F49" w:rsidRPr="00E53F49" w:rsidRDefault="00E53F49" w:rsidP="00F41E4B">
            <w:pPr>
              <w:rPr>
                <w:szCs w:val="22"/>
              </w:rPr>
            </w:pPr>
            <w:r w:rsidRPr="00E53F49">
              <w:rPr>
                <w:szCs w:val="22"/>
              </w:rPr>
              <w:t>CC</w:t>
            </w:r>
          </w:p>
        </w:tc>
        <w:tc>
          <w:tcPr>
            <w:tcW w:w="0" w:type="auto"/>
            <w:vAlign w:val="center"/>
            <w:hideMark/>
          </w:tcPr>
          <w:p w14:paraId="04903106"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2AB57844" w14:textId="77777777" w:rsidR="00E53F49" w:rsidRPr="00E53F49" w:rsidRDefault="00E53F49" w:rsidP="00F41E4B">
            <w:pPr>
              <w:rPr>
                <w:szCs w:val="22"/>
              </w:rPr>
            </w:pPr>
            <w:r w:rsidRPr="00E53F49">
              <w:rPr>
                <w:szCs w:val="22"/>
              </w:rPr>
              <w:t>X</w:t>
            </w:r>
          </w:p>
        </w:tc>
        <w:tc>
          <w:tcPr>
            <w:tcW w:w="0" w:type="auto"/>
            <w:vAlign w:val="center"/>
            <w:hideMark/>
          </w:tcPr>
          <w:p w14:paraId="0ED38E51" w14:textId="77777777" w:rsidR="00E53F49" w:rsidRPr="00E53F49" w:rsidRDefault="00E53F49" w:rsidP="00F41E4B">
            <w:pPr>
              <w:rPr>
                <w:szCs w:val="22"/>
              </w:rPr>
            </w:pPr>
            <w:r w:rsidRPr="00E53F49">
              <w:rPr>
                <w:szCs w:val="22"/>
              </w:rPr>
              <w:t>X</w:t>
            </w:r>
          </w:p>
        </w:tc>
        <w:tc>
          <w:tcPr>
            <w:tcW w:w="0" w:type="auto"/>
            <w:vAlign w:val="center"/>
            <w:hideMark/>
          </w:tcPr>
          <w:p w14:paraId="65076315" w14:textId="77777777" w:rsidR="00E53F49" w:rsidRPr="00E53F49" w:rsidRDefault="00E53F49" w:rsidP="00F41E4B">
            <w:pPr>
              <w:rPr>
                <w:szCs w:val="22"/>
              </w:rPr>
            </w:pPr>
            <w:r w:rsidRPr="00E53F49">
              <w:rPr>
                <w:szCs w:val="22"/>
              </w:rPr>
              <w:t>X</w:t>
            </w:r>
          </w:p>
        </w:tc>
        <w:tc>
          <w:tcPr>
            <w:tcW w:w="0" w:type="auto"/>
            <w:vAlign w:val="center"/>
            <w:hideMark/>
          </w:tcPr>
          <w:p w14:paraId="67711C88" w14:textId="77777777" w:rsidR="00E53F49" w:rsidRPr="00E53F49" w:rsidRDefault="00E53F49" w:rsidP="00F41E4B">
            <w:pPr>
              <w:rPr>
                <w:szCs w:val="22"/>
              </w:rPr>
            </w:pPr>
            <w:r w:rsidRPr="00E53F49">
              <w:rPr>
                <w:szCs w:val="22"/>
              </w:rPr>
              <w:t xml:space="preserve">X </w:t>
            </w:r>
          </w:p>
        </w:tc>
      </w:tr>
      <w:tr w:rsidR="00E53F49" w:rsidRPr="00E53F49" w14:paraId="0A983298" w14:textId="77777777" w:rsidTr="00F41E4B">
        <w:trPr>
          <w:tblCellSpacing w:w="15" w:type="dxa"/>
        </w:trPr>
        <w:tc>
          <w:tcPr>
            <w:tcW w:w="0" w:type="auto"/>
            <w:vAlign w:val="center"/>
            <w:hideMark/>
          </w:tcPr>
          <w:p w14:paraId="02BEC98E" w14:textId="77777777" w:rsidR="00E53F49" w:rsidRPr="00E53F49" w:rsidRDefault="00E53F49" w:rsidP="00F41E4B">
            <w:pPr>
              <w:rPr>
                <w:szCs w:val="22"/>
              </w:rPr>
            </w:pPr>
            <w:r w:rsidRPr="00E53F49">
              <w:rPr>
                <w:szCs w:val="22"/>
              </w:rPr>
              <w:t>DD</w:t>
            </w:r>
          </w:p>
        </w:tc>
        <w:tc>
          <w:tcPr>
            <w:tcW w:w="0" w:type="auto"/>
            <w:vAlign w:val="center"/>
            <w:hideMark/>
          </w:tcPr>
          <w:p w14:paraId="6C46F306" w14:textId="77777777" w:rsidR="00E53F49" w:rsidRPr="00E53F49" w:rsidRDefault="00E53F49" w:rsidP="00F41E4B">
            <w:pPr>
              <w:rPr>
                <w:szCs w:val="22"/>
              </w:rPr>
            </w:pPr>
            <w:r w:rsidRPr="00E53F49">
              <w:rPr>
                <w:szCs w:val="22"/>
              </w:rPr>
              <w:t>Grain Elevators</w:t>
            </w:r>
          </w:p>
        </w:tc>
        <w:tc>
          <w:tcPr>
            <w:tcW w:w="0" w:type="auto"/>
            <w:vAlign w:val="center"/>
            <w:hideMark/>
          </w:tcPr>
          <w:p w14:paraId="78E60DFC" w14:textId="77777777" w:rsidR="00E53F49" w:rsidRPr="00E53F49" w:rsidRDefault="00E53F49" w:rsidP="00F41E4B">
            <w:pPr>
              <w:rPr>
                <w:szCs w:val="22"/>
              </w:rPr>
            </w:pPr>
            <w:r w:rsidRPr="00E53F49">
              <w:rPr>
                <w:szCs w:val="22"/>
              </w:rPr>
              <w:t>X</w:t>
            </w:r>
          </w:p>
        </w:tc>
        <w:tc>
          <w:tcPr>
            <w:tcW w:w="0" w:type="auto"/>
            <w:vAlign w:val="center"/>
            <w:hideMark/>
          </w:tcPr>
          <w:p w14:paraId="2CB3878A" w14:textId="77777777" w:rsidR="00E53F49" w:rsidRPr="00E53F49" w:rsidRDefault="00E53F49" w:rsidP="00F41E4B">
            <w:pPr>
              <w:rPr>
                <w:szCs w:val="22"/>
              </w:rPr>
            </w:pPr>
            <w:r w:rsidRPr="00E53F49">
              <w:rPr>
                <w:szCs w:val="22"/>
              </w:rPr>
              <w:t>X</w:t>
            </w:r>
          </w:p>
        </w:tc>
        <w:tc>
          <w:tcPr>
            <w:tcW w:w="0" w:type="auto"/>
            <w:vAlign w:val="center"/>
            <w:hideMark/>
          </w:tcPr>
          <w:p w14:paraId="7E6390DF" w14:textId="77777777" w:rsidR="00E53F49" w:rsidRPr="00E53F49" w:rsidRDefault="00E53F49" w:rsidP="00F41E4B">
            <w:pPr>
              <w:rPr>
                <w:szCs w:val="22"/>
              </w:rPr>
            </w:pPr>
            <w:r w:rsidRPr="00E53F49">
              <w:rPr>
                <w:szCs w:val="22"/>
              </w:rPr>
              <w:t>X</w:t>
            </w:r>
          </w:p>
        </w:tc>
        <w:tc>
          <w:tcPr>
            <w:tcW w:w="0" w:type="auto"/>
            <w:vAlign w:val="center"/>
            <w:hideMark/>
          </w:tcPr>
          <w:p w14:paraId="4CB9AFC0" w14:textId="77777777" w:rsidR="00E53F49" w:rsidRPr="00E53F49" w:rsidRDefault="00E53F49" w:rsidP="00F41E4B">
            <w:pPr>
              <w:rPr>
                <w:szCs w:val="22"/>
              </w:rPr>
            </w:pPr>
            <w:r w:rsidRPr="00E53F49">
              <w:rPr>
                <w:szCs w:val="22"/>
              </w:rPr>
              <w:t xml:space="preserve">X </w:t>
            </w:r>
          </w:p>
        </w:tc>
      </w:tr>
      <w:tr w:rsidR="00E53F49" w:rsidRPr="00E53F49" w14:paraId="2A88ECCB" w14:textId="77777777" w:rsidTr="00F41E4B">
        <w:trPr>
          <w:tblCellSpacing w:w="15" w:type="dxa"/>
        </w:trPr>
        <w:tc>
          <w:tcPr>
            <w:tcW w:w="0" w:type="auto"/>
            <w:vAlign w:val="center"/>
            <w:hideMark/>
          </w:tcPr>
          <w:p w14:paraId="0BD99C88" w14:textId="77777777" w:rsidR="00E53F49" w:rsidRPr="00E53F49" w:rsidRDefault="00E53F49" w:rsidP="00F41E4B">
            <w:pPr>
              <w:rPr>
                <w:szCs w:val="22"/>
              </w:rPr>
            </w:pPr>
            <w:r w:rsidRPr="00E53F49">
              <w:rPr>
                <w:szCs w:val="22"/>
              </w:rPr>
              <w:t>EE</w:t>
            </w:r>
          </w:p>
        </w:tc>
        <w:tc>
          <w:tcPr>
            <w:tcW w:w="0" w:type="auto"/>
            <w:vAlign w:val="center"/>
            <w:hideMark/>
          </w:tcPr>
          <w:p w14:paraId="3656C06F"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3921308D" w14:textId="77777777" w:rsidR="00E53F49" w:rsidRPr="00E53F49" w:rsidRDefault="00E53F49" w:rsidP="00F41E4B">
            <w:pPr>
              <w:rPr>
                <w:szCs w:val="22"/>
              </w:rPr>
            </w:pPr>
            <w:r w:rsidRPr="00E53F49">
              <w:rPr>
                <w:szCs w:val="22"/>
              </w:rPr>
              <w:t>X</w:t>
            </w:r>
          </w:p>
        </w:tc>
        <w:tc>
          <w:tcPr>
            <w:tcW w:w="0" w:type="auto"/>
            <w:vAlign w:val="center"/>
            <w:hideMark/>
          </w:tcPr>
          <w:p w14:paraId="49505CFA" w14:textId="77777777" w:rsidR="00E53F49" w:rsidRPr="00E53F49" w:rsidRDefault="00E53F49" w:rsidP="00F41E4B">
            <w:pPr>
              <w:rPr>
                <w:szCs w:val="22"/>
              </w:rPr>
            </w:pPr>
            <w:r w:rsidRPr="00E53F49">
              <w:rPr>
                <w:szCs w:val="22"/>
              </w:rPr>
              <w:t>X</w:t>
            </w:r>
          </w:p>
        </w:tc>
        <w:tc>
          <w:tcPr>
            <w:tcW w:w="0" w:type="auto"/>
            <w:vAlign w:val="center"/>
            <w:hideMark/>
          </w:tcPr>
          <w:p w14:paraId="2B0BAECD" w14:textId="77777777" w:rsidR="00E53F49" w:rsidRPr="00E53F49" w:rsidRDefault="00E53F49" w:rsidP="00F41E4B">
            <w:pPr>
              <w:rPr>
                <w:szCs w:val="22"/>
              </w:rPr>
            </w:pPr>
            <w:r w:rsidRPr="00E53F49">
              <w:rPr>
                <w:szCs w:val="22"/>
              </w:rPr>
              <w:t>X</w:t>
            </w:r>
          </w:p>
        </w:tc>
        <w:tc>
          <w:tcPr>
            <w:tcW w:w="0" w:type="auto"/>
            <w:vAlign w:val="center"/>
            <w:hideMark/>
          </w:tcPr>
          <w:p w14:paraId="7A3DA8FD" w14:textId="77777777" w:rsidR="00E53F49" w:rsidRPr="00E53F49" w:rsidRDefault="00E53F49" w:rsidP="00F41E4B">
            <w:pPr>
              <w:rPr>
                <w:szCs w:val="22"/>
              </w:rPr>
            </w:pPr>
            <w:r w:rsidRPr="00E53F49">
              <w:rPr>
                <w:szCs w:val="22"/>
              </w:rPr>
              <w:t xml:space="preserve">X </w:t>
            </w:r>
          </w:p>
        </w:tc>
      </w:tr>
      <w:tr w:rsidR="00E53F49" w:rsidRPr="00E53F49" w14:paraId="7F565772" w14:textId="77777777" w:rsidTr="00F41E4B">
        <w:trPr>
          <w:tblCellSpacing w:w="15" w:type="dxa"/>
        </w:trPr>
        <w:tc>
          <w:tcPr>
            <w:tcW w:w="0" w:type="auto"/>
            <w:vAlign w:val="center"/>
            <w:hideMark/>
          </w:tcPr>
          <w:p w14:paraId="61F0FD63" w14:textId="77777777" w:rsidR="00E53F49" w:rsidRPr="00E53F49" w:rsidRDefault="00E53F49" w:rsidP="00F41E4B">
            <w:pPr>
              <w:rPr>
                <w:szCs w:val="22"/>
              </w:rPr>
            </w:pPr>
            <w:r w:rsidRPr="00E53F49">
              <w:rPr>
                <w:szCs w:val="22"/>
              </w:rPr>
              <w:t>FF</w:t>
            </w:r>
          </w:p>
        </w:tc>
        <w:tc>
          <w:tcPr>
            <w:tcW w:w="0" w:type="auto"/>
            <w:vAlign w:val="center"/>
            <w:hideMark/>
          </w:tcPr>
          <w:p w14:paraId="7535B067" w14:textId="77777777" w:rsidR="00E53F49" w:rsidRPr="00E53F49" w:rsidRDefault="00E53F49" w:rsidP="00F41E4B">
            <w:pPr>
              <w:rPr>
                <w:szCs w:val="22"/>
              </w:rPr>
            </w:pPr>
            <w:r w:rsidRPr="00E53F49">
              <w:rPr>
                <w:szCs w:val="22"/>
              </w:rPr>
              <w:t>(Reserved)</w:t>
            </w:r>
          </w:p>
        </w:tc>
        <w:tc>
          <w:tcPr>
            <w:tcW w:w="0" w:type="auto"/>
            <w:vAlign w:val="center"/>
            <w:hideMark/>
          </w:tcPr>
          <w:p w14:paraId="27BD5FC6" w14:textId="77777777" w:rsidR="00E53F49" w:rsidRPr="00E53F49" w:rsidRDefault="00E53F49" w:rsidP="00F41E4B">
            <w:pPr>
              <w:rPr>
                <w:szCs w:val="22"/>
              </w:rPr>
            </w:pPr>
          </w:p>
        </w:tc>
        <w:tc>
          <w:tcPr>
            <w:tcW w:w="0" w:type="auto"/>
            <w:vAlign w:val="center"/>
            <w:hideMark/>
          </w:tcPr>
          <w:p w14:paraId="270FE840" w14:textId="77777777" w:rsidR="00E53F49" w:rsidRPr="00E53F49" w:rsidRDefault="00E53F49" w:rsidP="00F41E4B">
            <w:pPr>
              <w:rPr>
                <w:szCs w:val="22"/>
              </w:rPr>
            </w:pPr>
          </w:p>
        </w:tc>
        <w:tc>
          <w:tcPr>
            <w:tcW w:w="0" w:type="auto"/>
            <w:vAlign w:val="center"/>
            <w:hideMark/>
          </w:tcPr>
          <w:p w14:paraId="284DB75E" w14:textId="77777777" w:rsidR="00E53F49" w:rsidRPr="00E53F49" w:rsidRDefault="00E53F49" w:rsidP="00F41E4B">
            <w:pPr>
              <w:rPr>
                <w:szCs w:val="22"/>
              </w:rPr>
            </w:pPr>
          </w:p>
        </w:tc>
        <w:tc>
          <w:tcPr>
            <w:tcW w:w="0" w:type="auto"/>
            <w:vAlign w:val="center"/>
            <w:hideMark/>
          </w:tcPr>
          <w:p w14:paraId="48805C00" w14:textId="77777777" w:rsidR="00E53F49" w:rsidRPr="00E53F49" w:rsidRDefault="00E53F49" w:rsidP="00F41E4B">
            <w:pPr>
              <w:rPr>
                <w:szCs w:val="22"/>
              </w:rPr>
            </w:pPr>
          </w:p>
        </w:tc>
      </w:tr>
      <w:tr w:rsidR="00E53F49" w:rsidRPr="00E53F49" w14:paraId="75DB40E0" w14:textId="77777777" w:rsidTr="00F41E4B">
        <w:trPr>
          <w:tblCellSpacing w:w="15" w:type="dxa"/>
        </w:trPr>
        <w:tc>
          <w:tcPr>
            <w:tcW w:w="0" w:type="auto"/>
            <w:vAlign w:val="center"/>
            <w:hideMark/>
          </w:tcPr>
          <w:p w14:paraId="2E659C63" w14:textId="77777777" w:rsidR="00E53F49" w:rsidRPr="00E53F49" w:rsidRDefault="00E53F49" w:rsidP="00F41E4B">
            <w:pPr>
              <w:rPr>
                <w:szCs w:val="22"/>
              </w:rPr>
            </w:pPr>
            <w:r w:rsidRPr="00E53F49">
              <w:rPr>
                <w:szCs w:val="22"/>
              </w:rPr>
              <w:t>GG</w:t>
            </w:r>
          </w:p>
        </w:tc>
        <w:tc>
          <w:tcPr>
            <w:tcW w:w="0" w:type="auto"/>
            <w:vAlign w:val="center"/>
            <w:hideMark/>
          </w:tcPr>
          <w:p w14:paraId="0B2D5211" w14:textId="77777777" w:rsidR="00E53F49" w:rsidRPr="00E53F49" w:rsidRDefault="00E53F49" w:rsidP="00F41E4B">
            <w:pPr>
              <w:rPr>
                <w:szCs w:val="22"/>
              </w:rPr>
            </w:pPr>
            <w:r w:rsidRPr="00E53F49">
              <w:rPr>
                <w:szCs w:val="22"/>
              </w:rPr>
              <w:t>Stationary Gas Turbines</w:t>
            </w:r>
          </w:p>
        </w:tc>
        <w:tc>
          <w:tcPr>
            <w:tcW w:w="0" w:type="auto"/>
            <w:vAlign w:val="center"/>
            <w:hideMark/>
          </w:tcPr>
          <w:p w14:paraId="64B21051" w14:textId="77777777" w:rsidR="00E53F49" w:rsidRPr="00E53F49" w:rsidRDefault="00E53F49" w:rsidP="00F41E4B">
            <w:pPr>
              <w:rPr>
                <w:szCs w:val="22"/>
              </w:rPr>
            </w:pPr>
            <w:r w:rsidRPr="00E53F49">
              <w:rPr>
                <w:szCs w:val="22"/>
              </w:rPr>
              <w:t>X</w:t>
            </w:r>
          </w:p>
        </w:tc>
        <w:tc>
          <w:tcPr>
            <w:tcW w:w="0" w:type="auto"/>
            <w:vAlign w:val="center"/>
            <w:hideMark/>
          </w:tcPr>
          <w:p w14:paraId="1E28F1D5" w14:textId="77777777" w:rsidR="00E53F49" w:rsidRPr="00E53F49" w:rsidRDefault="00E53F49" w:rsidP="00F41E4B">
            <w:pPr>
              <w:rPr>
                <w:szCs w:val="22"/>
              </w:rPr>
            </w:pPr>
            <w:r w:rsidRPr="00E53F49">
              <w:rPr>
                <w:szCs w:val="22"/>
              </w:rPr>
              <w:t>X</w:t>
            </w:r>
          </w:p>
        </w:tc>
        <w:tc>
          <w:tcPr>
            <w:tcW w:w="0" w:type="auto"/>
            <w:vAlign w:val="center"/>
            <w:hideMark/>
          </w:tcPr>
          <w:p w14:paraId="23D23C44" w14:textId="77777777" w:rsidR="00E53F49" w:rsidRPr="00E53F49" w:rsidRDefault="00E53F49" w:rsidP="00F41E4B">
            <w:pPr>
              <w:rPr>
                <w:szCs w:val="22"/>
              </w:rPr>
            </w:pPr>
            <w:r w:rsidRPr="00E53F49">
              <w:rPr>
                <w:szCs w:val="22"/>
              </w:rPr>
              <w:t>X</w:t>
            </w:r>
          </w:p>
        </w:tc>
        <w:tc>
          <w:tcPr>
            <w:tcW w:w="0" w:type="auto"/>
            <w:vAlign w:val="center"/>
            <w:hideMark/>
          </w:tcPr>
          <w:p w14:paraId="535EC5E8" w14:textId="77777777" w:rsidR="00E53F49" w:rsidRPr="00E53F49" w:rsidRDefault="00E53F49" w:rsidP="00F41E4B">
            <w:pPr>
              <w:rPr>
                <w:szCs w:val="22"/>
              </w:rPr>
            </w:pPr>
            <w:r w:rsidRPr="00E53F49">
              <w:rPr>
                <w:szCs w:val="22"/>
              </w:rPr>
              <w:t xml:space="preserve">X </w:t>
            </w:r>
          </w:p>
        </w:tc>
      </w:tr>
      <w:tr w:rsidR="00E53F49" w:rsidRPr="00E53F49" w14:paraId="7B82ACDE" w14:textId="77777777" w:rsidTr="00F41E4B">
        <w:trPr>
          <w:tblCellSpacing w:w="15" w:type="dxa"/>
        </w:trPr>
        <w:tc>
          <w:tcPr>
            <w:tcW w:w="0" w:type="auto"/>
            <w:vAlign w:val="center"/>
            <w:hideMark/>
          </w:tcPr>
          <w:p w14:paraId="7754CB48" w14:textId="77777777" w:rsidR="00E53F49" w:rsidRPr="00E53F49" w:rsidRDefault="00E53F49" w:rsidP="00F41E4B">
            <w:pPr>
              <w:rPr>
                <w:szCs w:val="22"/>
              </w:rPr>
            </w:pPr>
            <w:r w:rsidRPr="00E53F49">
              <w:rPr>
                <w:szCs w:val="22"/>
              </w:rPr>
              <w:lastRenderedPageBreak/>
              <w:t>HH</w:t>
            </w:r>
          </w:p>
        </w:tc>
        <w:tc>
          <w:tcPr>
            <w:tcW w:w="0" w:type="auto"/>
            <w:vAlign w:val="center"/>
            <w:hideMark/>
          </w:tcPr>
          <w:p w14:paraId="0B077761"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387B7F35" w14:textId="77777777" w:rsidR="00E53F49" w:rsidRPr="00E53F49" w:rsidRDefault="00E53F49" w:rsidP="00F41E4B">
            <w:pPr>
              <w:rPr>
                <w:szCs w:val="22"/>
              </w:rPr>
            </w:pPr>
            <w:r w:rsidRPr="00E53F49">
              <w:rPr>
                <w:szCs w:val="22"/>
              </w:rPr>
              <w:t>X</w:t>
            </w:r>
          </w:p>
        </w:tc>
        <w:tc>
          <w:tcPr>
            <w:tcW w:w="0" w:type="auto"/>
            <w:vAlign w:val="center"/>
            <w:hideMark/>
          </w:tcPr>
          <w:p w14:paraId="74CBEC38" w14:textId="77777777" w:rsidR="00E53F49" w:rsidRPr="00E53F49" w:rsidRDefault="00E53F49" w:rsidP="00F41E4B">
            <w:pPr>
              <w:rPr>
                <w:szCs w:val="22"/>
              </w:rPr>
            </w:pPr>
            <w:r w:rsidRPr="00E53F49">
              <w:rPr>
                <w:szCs w:val="22"/>
              </w:rPr>
              <w:t>X</w:t>
            </w:r>
          </w:p>
        </w:tc>
        <w:tc>
          <w:tcPr>
            <w:tcW w:w="0" w:type="auto"/>
            <w:vAlign w:val="center"/>
            <w:hideMark/>
          </w:tcPr>
          <w:p w14:paraId="4E3203A0" w14:textId="77777777" w:rsidR="00E53F49" w:rsidRPr="00E53F49" w:rsidRDefault="00E53F49" w:rsidP="00F41E4B">
            <w:pPr>
              <w:rPr>
                <w:szCs w:val="22"/>
              </w:rPr>
            </w:pPr>
            <w:r w:rsidRPr="00E53F49">
              <w:rPr>
                <w:szCs w:val="22"/>
              </w:rPr>
              <w:t>X</w:t>
            </w:r>
          </w:p>
        </w:tc>
        <w:tc>
          <w:tcPr>
            <w:tcW w:w="0" w:type="auto"/>
            <w:vAlign w:val="center"/>
            <w:hideMark/>
          </w:tcPr>
          <w:p w14:paraId="6FC1DE86" w14:textId="77777777" w:rsidR="00E53F49" w:rsidRPr="00E53F49" w:rsidRDefault="00E53F49" w:rsidP="00F41E4B">
            <w:pPr>
              <w:rPr>
                <w:szCs w:val="22"/>
              </w:rPr>
            </w:pPr>
            <w:r w:rsidRPr="00E53F49">
              <w:rPr>
                <w:szCs w:val="22"/>
              </w:rPr>
              <w:t xml:space="preserve">X </w:t>
            </w:r>
          </w:p>
        </w:tc>
      </w:tr>
      <w:tr w:rsidR="00E53F49" w:rsidRPr="00E53F49" w14:paraId="6A48323B" w14:textId="77777777" w:rsidTr="00F41E4B">
        <w:trPr>
          <w:tblCellSpacing w:w="15" w:type="dxa"/>
        </w:trPr>
        <w:tc>
          <w:tcPr>
            <w:tcW w:w="0" w:type="auto"/>
            <w:vAlign w:val="center"/>
            <w:hideMark/>
          </w:tcPr>
          <w:p w14:paraId="5F2EB9F5" w14:textId="77777777" w:rsidR="00E53F49" w:rsidRPr="00E53F49" w:rsidRDefault="00E53F49" w:rsidP="00F41E4B">
            <w:pPr>
              <w:rPr>
                <w:szCs w:val="22"/>
              </w:rPr>
            </w:pPr>
            <w:r w:rsidRPr="00E53F49">
              <w:rPr>
                <w:szCs w:val="22"/>
              </w:rPr>
              <w:t>KK</w:t>
            </w:r>
          </w:p>
        </w:tc>
        <w:tc>
          <w:tcPr>
            <w:tcW w:w="0" w:type="auto"/>
            <w:vAlign w:val="center"/>
            <w:hideMark/>
          </w:tcPr>
          <w:p w14:paraId="1EA0C8D8"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1945BBF8" w14:textId="77777777" w:rsidR="00E53F49" w:rsidRPr="00E53F49" w:rsidRDefault="00E53F49" w:rsidP="00F41E4B">
            <w:pPr>
              <w:rPr>
                <w:szCs w:val="22"/>
              </w:rPr>
            </w:pPr>
            <w:r w:rsidRPr="00E53F49">
              <w:rPr>
                <w:szCs w:val="22"/>
              </w:rPr>
              <w:t>X</w:t>
            </w:r>
          </w:p>
        </w:tc>
        <w:tc>
          <w:tcPr>
            <w:tcW w:w="0" w:type="auto"/>
            <w:vAlign w:val="center"/>
            <w:hideMark/>
          </w:tcPr>
          <w:p w14:paraId="2348E719" w14:textId="77777777" w:rsidR="00E53F49" w:rsidRPr="00E53F49" w:rsidRDefault="00E53F49" w:rsidP="00F41E4B">
            <w:pPr>
              <w:rPr>
                <w:szCs w:val="22"/>
              </w:rPr>
            </w:pPr>
            <w:r w:rsidRPr="00E53F49">
              <w:rPr>
                <w:szCs w:val="22"/>
              </w:rPr>
              <w:t>X</w:t>
            </w:r>
          </w:p>
        </w:tc>
        <w:tc>
          <w:tcPr>
            <w:tcW w:w="0" w:type="auto"/>
            <w:vAlign w:val="center"/>
            <w:hideMark/>
          </w:tcPr>
          <w:p w14:paraId="3ED660EE" w14:textId="77777777" w:rsidR="00E53F49" w:rsidRPr="00E53F49" w:rsidRDefault="00E53F49" w:rsidP="00F41E4B">
            <w:pPr>
              <w:rPr>
                <w:szCs w:val="22"/>
              </w:rPr>
            </w:pPr>
            <w:r w:rsidRPr="00E53F49">
              <w:rPr>
                <w:szCs w:val="22"/>
              </w:rPr>
              <w:t>X</w:t>
            </w:r>
          </w:p>
        </w:tc>
        <w:tc>
          <w:tcPr>
            <w:tcW w:w="0" w:type="auto"/>
            <w:vAlign w:val="center"/>
            <w:hideMark/>
          </w:tcPr>
          <w:p w14:paraId="415162CD" w14:textId="77777777" w:rsidR="00E53F49" w:rsidRPr="00E53F49" w:rsidRDefault="00E53F49" w:rsidP="00F41E4B">
            <w:pPr>
              <w:rPr>
                <w:szCs w:val="22"/>
              </w:rPr>
            </w:pPr>
            <w:r w:rsidRPr="00E53F49">
              <w:rPr>
                <w:szCs w:val="22"/>
              </w:rPr>
              <w:t xml:space="preserve">X </w:t>
            </w:r>
          </w:p>
        </w:tc>
      </w:tr>
      <w:tr w:rsidR="00E53F49" w:rsidRPr="00E53F49" w14:paraId="795EDCE4" w14:textId="77777777" w:rsidTr="00F41E4B">
        <w:trPr>
          <w:tblCellSpacing w:w="15" w:type="dxa"/>
        </w:trPr>
        <w:tc>
          <w:tcPr>
            <w:tcW w:w="0" w:type="auto"/>
            <w:vAlign w:val="center"/>
            <w:hideMark/>
          </w:tcPr>
          <w:p w14:paraId="6EBBE084" w14:textId="77777777" w:rsidR="00E53F49" w:rsidRPr="00E53F49" w:rsidRDefault="00E53F49" w:rsidP="00F41E4B">
            <w:pPr>
              <w:rPr>
                <w:szCs w:val="22"/>
              </w:rPr>
            </w:pPr>
            <w:r w:rsidRPr="00E53F49">
              <w:rPr>
                <w:szCs w:val="22"/>
              </w:rPr>
              <w:t>LL</w:t>
            </w:r>
          </w:p>
        </w:tc>
        <w:tc>
          <w:tcPr>
            <w:tcW w:w="0" w:type="auto"/>
            <w:vAlign w:val="center"/>
            <w:hideMark/>
          </w:tcPr>
          <w:p w14:paraId="38A1150D"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16B1592F" w14:textId="77777777" w:rsidR="00E53F49" w:rsidRPr="00E53F49" w:rsidRDefault="00E53F49" w:rsidP="00F41E4B">
            <w:pPr>
              <w:rPr>
                <w:szCs w:val="22"/>
              </w:rPr>
            </w:pPr>
            <w:r w:rsidRPr="00E53F49">
              <w:rPr>
                <w:szCs w:val="22"/>
              </w:rPr>
              <w:t>X</w:t>
            </w:r>
          </w:p>
        </w:tc>
        <w:tc>
          <w:tcPr>
            <w:tcW w:w="0" w:type="auto"/>
            <w:vAlign w:val="center"/>
            <w:hideMark/>
          </w:tcPr>
          <w:p w14:paraId="2CB7222A" w14:textId="77777777" w:rsidR="00E53F49" w:rsidRPr="00E53F49" w:rsidRDefault="00E53F49" w:rsidP="00F41E4B">
            <w:pPr>
              <w:rPr>
                <w:szCs w:val="22"/>
              </w:rPr>
            </w:pPr>
            <w:r w:rsidRPr="00E53F49">
              <w:rPr>
                <w:szCs w:val="22"/>
              </w:rPr>
              <w:t>X</w:t>
            </w:r>
          </w:p>
        </w:tc>
        <w:tc>
          <w:tcPr>
            <w:tcW w:w="0" w:type="auto"/>
            <w:vAlign w:val="center"/>
            <w:hideMark/>
          </w:tcPr>
          <w:p w14:paraId="08A660AE" w14:textId="77777777" w:rsidR="00E53F49" w:rsidRPr="00E53F49" w:rsidRDefault="00E53F49" w:rsidP="00F41E4B">
            <w:pPr>
              <w:rPr>
                <w:szCs w:val="22"/>
              </w:rPr>
            </w:pPr>
            <w:r w:rsidRPr="00E53F49">
              <w:rPr>
                <w:szCs w:val="22"/>
              </w:rPr>
              <w:t>X</w:t>
            </w:r>
          </w:p>
        </w:tc>
        <w:tc>
          <w:tcPr>
            <w:tcW w:w="0" w:type="auto"/>
            <w:vAlign w:val="center"/>
            <w:hideMark/>
          </w:tcPr>
          <w:p w14:paraId="71D7A842" w14:textId="77777777" w:rsidR="00E53F49" w:rsidRPr="00E53F49" w:rsidRDefault="00E53F49" w:rsidP="00F41E4B">
            <w:pPr>
              <w:rPr>
                <w:szCs w:val="22"/>
              </w:rPr>
            </w:pPr>
            <w:r w:rsidRPr="00E53F49">
              <w:rPr>
                <w:szCs w:val="22"/>
              </w:rPr>
              <w:t xml:space="preserve">X </w:t>
            </w:r>
          </w:p>
        </w:tc>
      </w:tr>
      <w:tr w:rsidR="00E53F49" w:rsidRPr="00E53F49" w14:paraId="767AE02A" w14:textId="77777777" w:rsidTr="00F41E4B">
        <w:trPr>
          <w:tblCellSpacing w:w="15" w:type="dxa"/>
        </w:trPr>
        <w:tc>
          <w:tcPr>
            <w:tcW w:w="0" w:type="auto"/>
            <w:vAlign w:val="center"/>
            <w:hideMark/>
          </w:tcPr>
          <w:p w14:paraId="474D0CD7" w14:textId="77777777" w:rsidR="00E53F49" w:rsidRPr="00E53F49" w:rsidRDefault="00E53F49" w:rsidP="00F41E4B">
            <w:pPr>
              <w:rPr>
                <w:szCs w:val="22"/>
              </w:rPr>
            </w:pPr>
            <w:r w:rsidRPr="00E53F49">
              <w:rPr>
                <w:szCs w:val="22"/>
              </w:rPr>
              <w:t>MM</w:t>
            </w:r>
          </w:p>
        </w:tc>
        <w:tc>
          <w:tcPr>
            <w:tcW w:w="0" w:type="auto"/>
            <w:vAlign w:val="center"/>
            <w:hideMark/>
          </w:tcPr>
          <w:p w14:paraId="71F2713D"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7CEF28E4" w14:textId="77777777" w:rsidR="00E53F49" w:rsidRPr="00E53F49" w:rsidRDefault="00E53F49" w:rsidP="00F41E4B">
            <w:pPr>
              <w:rPr>
                <w:szCs w:val="22"/>
              </w:rPr>
            </w:pPr>
            <w:r w:rsidRPr="00E53F49">
              <w:rPr>
                <w:szCs w:val="22"/>
              </w:rPr>
              <w:t>X</w:t>
            </w:r>
          </w:p>
        </w:tc>
        <w:tc>
          <w:tcPr>
            <w:tcW w:w="0" w:type="auto"/>
            <w:vAlign w:val="center"/>
            <w:hideMark/>
          </w:tcPr>
          <w:p w14:paraId="7E00BD38" w14:textId="77777777" w:rsidR="00E53F49" w:rsidRPr="00E53F49" w:rsidRDefault="00E53F49" w:rsidP="00F41E4B">
            <w:pPr>
              <w:rPr>
                <w:szCs w:val="22"/>
              </w:rPr>
            </w:pPr>
            <w:r w:rsidRPr="00E53F49">
              <w:rPr>
                <w:szCs w:val="22"/>
              </w:rPr>
              <w:t>X</w:t>
            </w:r>
          </w:p>
        </w:tc>
        <w:tc>
          <w:tcPr>
            <w:tcW w:w="0" w:type="auto"/>
            <w:vAlign w:val="center"/>
            <w:hideMark/>
          </w:tcPr>
          <w:p w14:paraId="7D67FA10" w14:textId="77777777" w:rsidR="00E53F49" w:rsidRPr="00E53F49" w:rsidRDefault="00E53F49" w:rsidP="00F41E4B">
            <w:pPr>
              <w:rPr>
                <w:szCs w:val="22"/>
              </w:rPr>
            </w:pPr>
            <w:r w:rsidRPr="00E53F49">
              <w:rPr>
                <w:szCs w:val="22"/>
              </w:rPr>
              <w:t>X</w:t>
            </w:r>
          </w:p>
        </w:tc>
        <w:tc>
          <w:tcPr>
            <w:tcW w:w="0" w:type="auto"/>
            <w:vAlign w:val="center"/>
            <w:hideMark/>
          </w:tcPr>
          <w:p w14:paraId="18F1273C" w14:textId="77777777" w:rsidR="00E53F49" w:rsidRPr="00E53F49" w:rsidRDefault="00E53F49" w:rsidP="00F41E4B">
            <w:pPr>
              <w:rPr>
                <w:szCs w:val="22"/>
              </w:rPr>
            </w:pPr>
            <w:r w:rsidRPr="00E53F49">
              <w:rPr>
                <w:szCs w:val="22"/>
              </w:rPr>
              <w:t xml:space="preserve">X </w:t>
            </w:r>
          </w:p>
        </w:tc>
      </w:tr>
      <w:tr w:rsidR="00E53F49" w:rsidRPr="00E53F49" w14:paraId="24F97F0A" w14:textId="77777777" w:rsidTr="00F41E4B">
        <w:trPr>
          <w:tblCellSpacing w:w="15" w:type="dxa"/>
        </w:trPr>
        <w:tc>
          <w:tcPr>
            <w:tcW w:w="0" w:type="auto"/>
            <w:vAlign w:val="center"/>
            <w:hideMark/>
          </w:tcPr>
          <w:p w14:paraId="62F6B460" w14:textId="77777777" w:rsidR="00E53F49" w:rsidRPr="00E53F49" w:rsidRDefault="00E53F49" w:rsidP="00F41E4B">
            <w:pPr>
              <w:rPr>
                <w:szCs w:val="22"/>
              </w:rPr>
            </w:pPr>
            <w:r w:rsidRPr="00E53F49">
              <w:rPr>
                <w:szCs w:val="22"/>
              </w:rPr>
              <w:t>NN</w:t>
            </w:r>
          </w:p>
        </w:tc>
        <w:tc>
          <w:tcPr>
            <w:tcW w:w="0" w:type="auto"/>
            <w:vAlign w:val="center"/>
            <w:hideMark/>
          </w:tcPr>
          <w:p w14:paraId="2D72B04D" w14:textId="77777777" w:rsidR="00E53F49" w:rsidRPr="00E53F49" w:rsidRDefault="00E53F49" w:rsidP="00F41E4B">
            <w:pPr>
              <w:rPr>
                <w:szCs w:val="22"/>
              </w:rPr>
            </w:pPr>
            <w:r w:rsidRPr="00E53F49">
              <w:rPr>
                <w:szCs w:val="22"/>
              </w:rPr>
              <w:t>Phosphate Rock Plants</w:t>
            </w:r>
          </w:p>
        </w:tc>
        <w:tc>
          <w:tcPr>
            <w:tcW w:w="0" w:type="auto"/>
            <w:vAlign w:val="center"/>
            <w:hideMark/>
          </w:tcPr>
          <w:p w14:paraId="23E24341" w14:textId="77777777" w:rsidR="00E53F49" w:rsidRPr="00E53F49" w:rsidRDefault="00E53F49" w:rsidP="00F41E4B">
            <w:pPr>
              <w:rPr>
                <w:szCs w:val="22"/>
              </w:rPr>
            </w:pPr>
            <w:r w:rsidRPr="00E53F49">
              <w:rPr>
                <w:szCs w:val="22"/>
              </w:rPr>
              <w:t>X</w:t>
            </w:r>
          </w:p>
        </w:tc>
        <w:tc>
          <w:tcPr>
            <w:tcW w:w="0" w:type="auto"/>
            <w:vAlign w:val="center"/>
            <w:hideMark/>
          </w:tcPr>
          <w:p w14:paraId="3A3AE0D1" w14:textId="77777777" w:rsidR="00E53F49" w:rsidRPr="00E53F49" w:rsidRDefault="00E53F49" w:rsidP="00F41E4B">
            <w:pPr>
              <w:rPr>
                <w:szCs w:val="22"/>
              </w:rPr>
            </w:pPr>
            <w:r w:rsidRPr="00E53F49">
              <w:rPr>
                <w:szCs w:val="22"/>
              </w:rPr>
              <w:t>X</w:t>
            </w:r>
          </w:p>
        </w:tc>
        <w:tc>
          <w:tcPr>
            <w:tcW w:w="0" w:type="auto"/>
            <w:vAlign w:val="center"/>
            <w:hideMark/>
          </w:tcPr>
          <w:p w14:paraId="7FCF8159" w14:textId="77777777" w:rsidR="00E53F49" w:rsidRPr="00E53F49" w:rsidRDefault="00E53F49" w:rsidP="00F41E4B">
            <w:pPr>
              <w:rPr>
                <w:szCs w:val="22"/>
              </w:rPr>
            </w:pPr>
            <w:r w:rsidRPr="00E53F49">
              <w:rPr>
                <w:szCs w:val="22"/>
              </w:rPr>
              <w:t>X</w:t>
            </w:r>
          </w:p>
        </w:tc>
        <w:tc>
          <w:tcPr>
            <w:tcW w:w="0" w:type="auto"/>
            <w:vAlign w:val="center"/>
            <w:hideMark/>
          </w:tcPr>
          <w:p w14:paraId="56A221DA" w14:textId="77777777" w:rsidR="00E53F49" w:rsidRPr="00E53F49" w:rsidRDefault="00E53F49" w:rsidP="00F41E4B">
            <w:pPr>
              <w:rPr>
                <w:szCs w:val="22"/>
              </w:rPr>
            </w:pPr>
            <w:r w:rsidRPr="00E53F49">
              <w:rPr>
                <w:szCs w:val="22"/>
              </w:rPr>
              <w:t xml:space="preserve">X </w:t>
            </w:r>
          </w:p>
        </w:tc>
      </w:tr>
      <w:tr w:rsidR="00E53F49" w:rsidRPr="00E53F49" w14:paraId="1C959A39" w14:textId="77777777" w:rsidTr="00F41E4B">
        <w:trPr>
          <w:tblCellSpacing w:w="15" w:type="dxa"/>
        </w:trPr>
        <w:tc>
          <w:tcPr>
            <w:tcW w:w="0" w:type="auto"/>
            <w:vAlign w:val="center"/>
            <w:hideMark/>
          </w:tcPr>
          <w:p w14:paraId="128B6A1E" w14:textId="77777777" w:rsidR="00E53F49" w:rsidRPr="00E53F49" w:rsidRDefault="00E53F49" w:rsidP="00F41E4B">
            <w:pPr>
              <w:rPr>
                <w:szCs w:val="22"/>
              </w:rPr>
            </w:pPr>
            <w:r w:rsidRPr="00E53F49">
              <w:rPr>
                <w:szCs w:val="22"/>
              </w:rPr>
              <w:t>PP</w:t>
            </w:r>
          </w:p>
        </w:tc>
        <w:tc>
          <w:tcPr>
            <w:tcW w:w="0" w:type="auto"/>
            <w:vAlign w:val="center"/>
            <w:hideMark/>
          </w:tcPr>
          <w:p w14:paraId="0972BF51"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122245AB" w14:textId="77777777" w:rsidR="00E53F49" w:rsidRPr="00E53F49" w:rsidRDefault="00E53F49" w:rsidP="00F41E4B">
            <w:pPr>
              <w:rPr>
                <w:szCs w:val="22"/>
              </w:rPr>
            </w:pPr>
            <w:r w:rsidRPr="00E53F49">
              <w:rPr>
                <w:szCs w:val="22"/>
              </w:rPr>
              <w:t>X</w:t>
            </w:r>
          </w:p>
        </w:tc>
        <w:tc>
          <w:tcPr>
            <w:tcW w:w="0" w:type="auto"/>
            <w:vAlign w:val="center"/>
            <w:hideMark/>
          </w:tcPr>
          <w:p w14:paraId="47D77049" w14:textId="77777777" w:rsidR="00E53F49" w:rsidRPr="00E53F49" w:rsidRDefault="00E53F49" w:rsidP="00F41E4B">
            <w:pPr>
              <w:rPr>
                <w:szCs w:val="22"/>
              </w:rPr>
            </w:pPr>
            <w:r w:rsidRPr="00E53F49">
              <w:rPr>
                <w:szCs w:val="22"/>
              </w:rPr>
              <w:t>X</w:t>
            </w:r>
          </w:p>
        </w:tc>
        <w:tc>
          <w:tcPr>
            <w:tcW w:w="0" w:type="auto"/>
            <w:vAlign w:val="center"/>
            <w:hideMark/>
          </w:tcPr>
          <w:p w14:paraId="2EFB7F15" w14:textId="77777777" w:rsidR="00E53F49" w:rsidRPr="00E53F49" w:rsidRDefault="00E53F49" w:rsidP="00F41E4B">
            <w:pPr>
              <w:rPr>
                <w:szCs w:val="22"/>
              </w:rPr>
            </w:pPr>
            <w:r w:rsidRPr="00E53F49">
              <w:rPr>
                <w:szCs w:val="22"/>
              </w:rPr>
              <w:t>X</w:t>
            </w:r>
          </w:p>
        </w:tc>
        <w:tc>
          <w:tcPr>
            <w:tcW w:w="0" w:type="auto"/>
            <w:vAlign w:val="center"/>
            <w:hideMark/>
          </w:tcPr>
          <w:p w14:paraId="014704F3" w14:textId="77777777" w:rsidR="00E53F49" w:rsidRPr="00E53F49" w:rsidRDefault="00E53F49" w:rsidP="00F41E4B">
            <w:pPr>
              <w:rPr>
                <w:szCs w:val="22"/>
              </w:rPr>
            </w:pPr>
            <w:r w:rsidRPr="00E53F49">
              <w:rPr>
                <w:szCs w:val="22"/>
              </w:rPr>
              <w:t xml:space="preserve">X </w:t>
            </w:r>
          </w:p>
        </w:tc>
      </w:tr>
      <w:tr w:rsidR="00E53F49" w:rsidRPr="00E53F49" w14:paraId="70924BC9" w14:textId="77777777" w:rsidTr="00F41E4B">
        <w:trPr>
          <w:tblCellSpacing w:w="15" w:type="dxa"/>
        </w:trPr>
        <w:tc>
          <w:tcPr>
            <w:tcW w:w="0" w:type="auto"/>
            <w:vAlign w:val="center"/>
            <w:hideMark/>
          </w:tcPr>
          <w:p w14:paraId="324A3C2C" w14:textId="77777777" w:rsidR="00E53F49" w:rsidRPr="00E53F49" w:rsidRDefault="00E53F49" w:rsidP="00F41E4B">
            <w:pPr>
              <w:rPr>
                <w:szCs w:val="22"/>
              </w:rPr>
            </w:pPr>
            <w:r w:rsidRPr="00E53F49">
              <w:rPr>
                <w:szCs w:val="22"/>
              </w:rPr>
              <w:t>QQ</w:t>
            </w:r>
          </w:p>
        </w:tc>
        <w:tc>
          <w:tcPr>
            <w:tcW w:w="0" w:type="auto"/>
            <w:vAlign w:val="center"/>
            <w:hideMark/>
          </w:tcPr>
          <w:p w14:paraId="64F3438E"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63737F6E" w14:textId="77777777" w:rsidR="00E53F49" w:rsidRPr="00E53F49" w:rsidRDefault="00E53F49" w:rsidP="00F41E4B">
            <w:pPr>
              <w:rPr>
                <w:szCs w:val="22"/>
              </w:rPr>
            </w:pPr>
            <w:r w:rsidRPr="00E53F49">
              <w:rPr>
                <w:szCs w:val="22"/>
              </w:rPr>
              <w:t>X</w:t>
            </w:r>
          </w:p>
        </w:tc>
        <w:tc>
          <w:tcPr>
            <w:tcW w:w="0" w:type="auto"/>
            <w:vAlign w:val="center"/>
            <w:hideMark/>
          </w:tcPr>
          <w:p w14:paraId="60EC8337" w14:textId="77777777" w:rsidR="00E53F49" w:rsidRPr="00E53F49" w:rsidRDefault="00E53F49" w:rsidP="00F41E4B">
            <w:pPr>
              <w:rPr>
                <w:szCs w:val="22"/>
              </w:rPr>
            </w:pPr>
            <w:r w:rsidRPr="00E53F49">
              <w:rPr>
                <w:szCs w:val="22"/>
              </w:rPr>
              <w:t>X</w:t>
            </w:r>
          </w:p>
        </w:tc>
        <w:tc>
          <w:tcPr>
            <w:tcW w:w="0" w:type="auto"/>
            <w:vAlign w:val="center"/>
            <w:hideMark/>
          </w:tcPr>
          <w:p w14:paraId="6C72B02A" w14:textId="77777777" w:rsidR="00E53F49" w:rsidRPr="00E53F49" w:rsidRDefault="00E53F49" w:rsidP="00F41E4B">
            <w:pPr>
              <w:rPr>
                <w:szCs w:val="22"/>
              </w:rPr>
            </w:pPr>
            <w:r w:rsidRPr="00E53F49">
              <w:rPr>
                <w:szCs w:val="22"/>
              </w:rPr>
              <w:t>X</w:t>
            </w:r>
          </w:p>
        </w:tc>
        <w:tc>
          <w:tcPr>
            <w:tcW w:w="0" w:type="auto"/>
            <w:vAlign w:val="center"/>
            <w:hideMark/>
          </w:tcPr>
          <w:p w14:paraId="06DD3DA3" w14:textId="77777777" w:rsidR="00E53F49" w:rsidRPr="00E53F49" w:rsidRDefault="00E53F49" w:rsidP="00F41E4B">
            <w:pPr>
              <w:rPr>
                <w:szCs w:val="22"/>
              </w:rPr>
            </w:pPr>
            <w:r w:rsidRPr="00E53F49">
              <w:rPr>
                <w:szCs w:val="22"/>
              </w:rPr>
              <w:t xml:space="preserve">X </w:t>
            </w:r>
          </w:p>
        </w:tc>
      </w:tr>
      <w:tr w:rsidR="00E53F49" w:rsidRPr="00E53F49" w14:paraId="32B147A9" w14:textId="77777777" w:rsidTr="00F41E4B">
        <w:trPr>
          <w:tblCellSpacing w:w="15" w:type="dxa"/>
        </w:trPr>
        <w:tc>
          <w:tcPr>
            <w:tcW w:w="0" w:type="auto"/>
            <w:vAlign w:val="center"/>
            <w:hideMark/>
          </w:tcPr>
          <w:p w14:paraId="3772595A" w14:textId="77777777" w:rsidR="00E53F49" w:rsidRPr="00E53F49" w:rsidRDefault="00E53F49" w:rsidP="00F41E4B">
            <w:pPr>
              <w:rPr>
                <w:szCs w:val="22"/>
              </w:rPr>
            </w:pPr>
            <w:r w:rsidRPr="00E53F49">
              <w:rPr>
                <w:szCs w:val="22"/>
              </w:rPr>
              <w:t>RR</w:t>
            </w:r>
          </w:p>
        </w:tc>
        <w:tc>
          <w:tcPr>
            <w:tcW w:w="0" w:type="auto"/>
            <w:vAlign w:val="center"/>
            <w:hideMark/>
          </w:tcPr>
          <w:p w14:paraId="38DAAAF0"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37DC797A" w14:textId="77777777" w:rsidR="00E53F49" w:rsidRPr="00E53F49" w:rsidRDefault="00E53F49" w:rsidP="00F41E4B">
            <w:pPr>
              <w:rPr>
                <w:szCs w:val="22"/>
              </w:rPr>
            </w:pPr>
            <w:r w:rsidRPr="00E53F49">
              <w:rPr>
                <w:szCs w:val="22"/>
              </w:rPr>
              <w:t>X</w:t>
            </w:r>
          </w:p>
        </w:tc>
        <w:tc>
          <w:tcPr>
            <w:tcW w:w="0" w:type="auto"/>
            <w:vAlign w:val="center"/>
            <w:hideMark/>
          </w:tcPr>
          <w:p w14:paraId="202D1151" w14:textId="77777777" w:rsidR="00E53F49" w:rsidRPr="00E53F49" w:rsidRDefault="00E53F49" w:rsidP="00F41E4B">
            <w:pPr>
              <w:rPr>
                <w:szCs w:val="22"/>
              </w:rPr>
            </w:pPr>
            <w:r w:rsidRPr="00E53F49">
              <w:rPr>
                <w:szCs w:val="22"/>
              </w:rPr>
              <w:t>X</w:t>
            </w:r>
          </w:p>
        </w:tc>
        <w:tc>
          <w:tcPr>
            <w:tcW w:w="0" w:type="auto"/>
            <w:vAlign w:val="center"/>
            <w:hideMark/>
          </w:tcPr>
          <w:p w14:paraId="7BFE1BA7" w14:textId="77777777" w:rsidR="00E53F49" w:rsidRPr="00E53F49" w:rsidRDefault="00E53F49" w:rsidP="00F41E4B">
            <w:pPr>
              <w:rPr>
                <w:szCs w:val="22"/>
              </w:rPr>
            </w:pPr>
            <w:r w:rsidRPr="00E53F49">
              <w:rPr>
                <w:szCs w:val="22"/>
              </w:rPr>
              <w:t>X</w:t>
            </w:r>
          </w:p>
        </w:tc>
        <w:tc>
          <w:tcPr>
            <w:tcW w:w="0" w:type="auto"/>
            <w:vAlign w:val="center"/>
            <w:hideMark/>
          </w:tcPr>
          <w:p w14:paraId="5E77BD98" w14:textId="77777777" w:rsidR="00E53F49" w:rsidRPr="00E53F49" w:rsidRDefault="00E53F49" w:rsidP="00F41E4B">
            <w:pPr>
              <w:rPr>
                <w:szCs w:val="22"/>
              </w:rPr>
            </w:pPr>
            <w:r w:rsidRPr="00E53F49">
              <w:rPr>
                <w:szCs w:val="22"/>
              </w:rPr>
              <w:t xml:space="preserve">X </w:t>
            </w:r>
          </w:p>
        </w:tc>
      </w:tr>
      <w:tr w:rsidR="00E53F49" w:rsidRPr="00E53F49" w14:paraId="44E04419" w14:textId="77777777" w:rsidTr="00F41E4B">
        <w:trPr>
          <w:tblCellSpacing w:w="15" w:type="dxa"/>
        </w:trPr>
        <w:tc>
          <w:tcPr>
            <w:tcW w:w="0" w:type="auto"/>
            <w:vAlign w:val="center"/>
            <w:hideMark/>
          </w:tcPr>
          <w:p w14:paraId="5616F742" w14:textId="77777777" w:rsidR="00E53F49" w:rsidRPr="00E53F49" w:rsidRDefault="00E53F49" w:rsidP="00F41E4B">
            <w:pPr>
              <w:rPr>
                <w:szCs w:val="22"/>
              </w:rPr>
            </w:pPr>
            <w:r w:rsidRPr="00E53F49">
              <w:rPr>
                <w:szCs w:val="22"/>
              </w:rPr>
              <w:t>SS</w:t>
            </w:r>
          </w:p>
        </w:tc>
        <w:tc>
          <w:tcPr>
            <w:tcW w:w="0" w:type="auto"/>
            <w:vAlign w:val="center"/>
            <w:hideMark/>
          </w:tcPr>
          <w:p w14:paraId="4A188926"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2A525F68" w14:textId="77777777" w:rsidR="00E53F49" w:rsidRPr="00E53F49" w:rsidRDefault="00E53F49" w:rsidP="00F41E4B">
            <w:pPr>
              <w:rPr>
                <w:szCs w:val="22"/>
              </w:rPr>
            </w:pPr>
            <w:r w:rsidRPr="00E53F49">
              <w:rPr>
                <w:szCs w:val="22"/>
              </w:rPr>
              <w:t>X</w:t>
            </w:r>
          </w:p>
        </w:tc>
        <w:tc>
          <w:tcPr>
            <w:tcW w:w="0" w:type="auto"/>
            <w:vAlign w:val="center"/>
            <w:hideMark/>
          </w:tcPr>
          <w:p w14:paraId="3522E223" w14:textId="77777777" w:rsidR="00E53F49" w:rsidRPr="00E53F49" w:rsidRDefault="00E53F49" w:rsidP="00F41E4B">
            <w:pPr>
              <w:rPr>
                <w:szCs w:val="22"/>
              </w:rPr>
            </w:pPr>
            <w:r w:rsidRPr="00E53F49">
              <w:rPr>
                <w:szCs w:val="22"/>
              </w:rPr>
              <w:t>X</w:t>
            </w:r>
          </w:p>
        </w:tc>
        <w:tc>
          <w:tcPr>
            <w:tcW w:w="0" w:type="auto"/>
            <w:vAlign w:val="center"/>
            <w:hideMark/>
          </w:tcPr>
          <w:p w14:paraId="164A2BE3" w14:textId="77777777" w:rsidR="00E53F49" w:rsidRPr="00E53F49" w:rsidRDefault="00E53F49" w:rsidP="00F41E4B">
            <w:pPr>
              <w:rPr>
                <w:szCs w:val="22"/>
              </w:rPr>
            </w:pPr>
            <w:r w:rsidRPr="00E53F49">
              <w:rPr>
                <w:szCs w:val="22"/>
              </w:rPr>
              <w:t>X</w:t>
            </w:r>
          </w:p>
        </w:tc>
        <w:tc>
          <w:tcPr>
            <w:tcW w:w="0" w:type="auto"/>
            <w:vAlign w:val="center"/>
            <w:hideMark/>
          </w:tcPr>
          <w:p w14:paraId="36826EC5" w14:textId="77777777" w:rsidR="00E53F49" w:rsidRPr="00E53F49" w:rsidRDefault="00E53F49" w:rsidP="00F41E4B">
            <w:pPr>
              <w:rPr>
                <w:szCs w:val="22"/>
              </w:rPr>
            </w:pPr>
            <w:r w:rsidRPr="00E53F49">
              <w:rPr>
                <w:szCs w:val="22"/>
              </w:rPr>
              <w:t xml:space="preserve">X </w:t>
            </w:r>
          </w:p>
        </w:tc>
      </w:tr>
      <w:tr w:rsidR="00E53F49" w:rsidRPr="00E53F49" w14:paraId="5B8D3DB3" w14:textId="77777777" w:rsidTr="00F41E4B">
        <w:trPr>
          <w:tblCellSpacing w:w="15" w:type="dxa"/>
        </w:trPr>
        <w:tc>
          <w:tcPr>
            <w:tcW w:w="0" w:type="auto"/>
            <w:vAlign w:val="center"/>
            <w:hideMark/>
          </w:tcPr>
          <w:p w14:paraId="6AA14653" w14:textId="77777777" w:rsidR="00E53F49" w:rsidRPr="00E53F49" w:rsidRDefault="00E53F49" w:rsidP="00F41E4B">
            <w:pPr>
              <w:rPr>
                <w:szCs w:val="22"/>
              </w:rPr>
            </w:pPr>
            <w:r w:rsidRPr="00E53F49">
              <w:rPr>
                <w:szCs w:val="22"/>
              </w:rPr>
              <w:t>TT</w:t>
            </w:r>
          </w:p>
        </w:tc>
        <w:tc>
          <w:tcPr>
            <w:tcW w:w="0" w:type="auto"/>
            <w:vAlign w:val="center"/>
            <w:hideMark/>
          </w:tcPr>
          <w:p w14:paraId="4813D6C9"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3C23C7CB" w14:textId="77777777" w:rsidR="00E53F49" w:rsidRPr="00E53F49" w:rsidRDefault="00E53F49" w:rsidP="00F41E4B">
            <w:pPr>
              <w:rPr>
                <w:szCs w:val="22"/>
              </w:rPr>
            </w:pPr>
            <w:r w:rsidRPr="00E53F49">
              <w:rPr>
                <w:szCs w:val="22"/>
              </w:rPr>
              <w:t>X</w:t>
            </w:r>
          </w:p>
        </w:tc>
        <w:tc>
          <w:tcPr>
            <w:tcW w:w="0" w:type="auto"/>
            <w:vAlign w:val="center"/>
            <w:hideMark/>
          </w:tcPr>
          <w:p w14:paraId="43B48A5E" w14:textId="77777777" w:rsidR="00E53F49" w:rsidRPr="00E53F49" w:rsidRDefault="00E53F49" w:rsidP="00F41E4B">
            <w:pPr>
              <w:rPr>
                <w:szCs w:val="22"/>
              </w:rPr>
            </w:pPr>
            <w:r w:rsidRPr="00E53F49">
              <w:rPr>
                <w:szCs w:val="22"/>
              </w:rPr>
              <w:t>X</w:t>
            </w:r>
          </w:p>
        </w:tc>
        <w:tc>
          <w:tcPr>
            <w:tcW w:w="0" w:type="auto"/>
            <w:vAlign w:val="center"/>
            <w:hideMark/>
          </w:tcPr>
          <w:p w14:paraId="002D06E7" w14:textId="77777777" w:rsidR="00E53F49" w:rsidRPr="00E53F49" w:rsidRDefault="00E53F49" w:rsidP="00F41E4B">
            <w:pPr>
              <w:rPr>
                <w:szCs w:val="22"/>
              </w:rPr>
            </w:pPr>
            <w:r w:rsidRPr="00E53F49">
              <w:rPr>
                <w:szCs w:val="22"/>
              </w:rPr>
              <w:t>X</w:t>
            </w:r>
          </w:p>
        </w:tc>
        <w:tc>
          <w:tcPr>
            <w:tcW w:w="0" w:type="auto"/>
            <w:vAlign w:val="center"/>
            <w:hideMark/>
          </w:tcPr>
          <w:p w14:paraId="5A6E7BB9" w14:textId="77777777" w:rsidR="00E53F49" w:rsidRPr="00E53F49" w:rsidRDefault="00E53F49" w:rsidP="00F41E4B">
            <w:pPr>
              <w:rPr>
                <w:szCs w:val="22"/>
              </w:rPr>
            </w:pPr>
            <w:r w:rsidRPr="00E53F49">
              <w:rPr>
                <w:szCs w:val="22"/>
              </w:rPr>
              <w:t xml:space="preserve">X </w:t>
            </w:r>
          </w:p>
        </w:tc>
      </w:tr>
      <w:tr w:rsidR="00E53F49" w:rsidRPr="00E53F49" w14:paraId="2231A666" w14:textId="77777777" w:rsidTr="00F41E4B">
        <w:trPr>
          <w:tblCellSpacing w:w="15" w:type="dxa"/>
        </w:trPr>
        <w:tc>
          <w:tcPr>
            <w:tcW w:w="0" w:type="auto"/>
            <w:vAlign w:val="center"/>
            <w:hideMark/>
          </w:tcPr>
          <w:p w14:paraId="5484EDEB" w14:textId="77777777" w:rsidR="00E53F49" w:rsidRPr="00E53F49" w:rsidRDefault="00E53F49" w:rsidP="00F41E4B">
            <w:pPr>
              <w:rPr>
                <w:szCs w:val="22"/>
              </w:rPr>
            </w:pPr>
            <w:r w:rsidRPr="00E53F49">
              <w:rPr>
                <w:szCs w:val="22"/>
              </w:rPr>
              <w:t>UU</w:t>
            </w:r>
          </w:p>
        </w:tc>
        <w:tc>
          <w:tcPr>
            <w:tcW w:w="0" w:type="auto"/>
            <w:vAlign w:val="center"/>
            <w:hideMark/>
          </w:tcPr>
          <w:p w14:paraId="0AA82DCF"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70F22514" w14:textId="77777777" w:rsidR="00E53F49" w:rsidRPr="00E53F49" w:rsidRDefault="00E53F49" w:rsidP="00F41E4B">
            <w:pPr>
              <w:rPr>
                <w:szCs w:val="22"/>
              </w:rPr>
            </w:pPr>
            <w:r w:rsidRPr="00E53F49">
              <w:rPr>
                <w:szCs w:val="22"/>
              </w:rPr>
              <w:t>X</w:t>
            </w:r>
          </w:p>
        </w:tc>
        <w:tc>
          <w:tcPr>
            <w:tcW w:w="0" w:type="auto"/>
            <w:vAlign w:val="center"/>
            <w:hideMark/>
          </w:tcPr>
          <w:p w14:paraId="14856A07" w14:textId="77777777" w:rsidR="00E53F49" w:rsidRPr="00E53F49" w:rsidRDefault="00E53F49" w:rsidP="00F41E4B">
            <w:pPr>
              <w:rPr>
                <w:szCs w:val="22"/>
              </w:rPr>
            </w:pPr>
            <w:r w:rsidRPr="00E53F49">
              <w:rPr>
                <w:szCs w:val="22"/>
              </w:rPr>
              <w:t>X</w:t>
            </w:r>
          </w:p>
        </w:tc>
        <w:tc>
          <w:tcPr>
            <w:tcW w:w="0" w:type="auto"/>
            <w:vAlign w:val="center"/>
            <w:hideMark/>
          </w:tcPr>
          <w:p w14:paraId="5D414876" w14:textId="77777777" w:rsidR="00E53F49" w:rsidRPr="00E53F49" w:rsidRDefault="00E53F49" w:rsidP="00F41E4B">
            <w:pPr>
              <w:rPr>
                <w:szCs w:val="22"/>
              </w:rPr>
            </w:pPr>
            <w:r w:rsidRPr="00E53F49">
              <w:rPr>
                <w:szCs w:val="22"/>
              </w:rPr>
              <w:t>X</w:t>
            </w:r>
          </w:p>
        </w:tc>
        <w:tc>
          <w:tcPr>
            <w:tcW w:w="0" w:type="auto"/>
            <w:vAlign w:val="center"/>
            <w:hideMark/>
          </w:tcPr>
          <w:p w14:paraId="2C85C05E" w14:textId="77777777" w:rsidR="00E53F49" w:rsidRPr="00E53F49" w:rsidRDefault="00E53F49" w:rsidP="00F41E4B">
            <w:pPr>
              <w:rPr>
                <w:szCs w:val="22"/>
              </w:rPr>
            </w:pPr>
            <w:r w:rsidRPr="00E53F49">
              <w:rPr>
                <w:szCs w:val="22"/>
              </w:rPr>
              <w:t xml:space="preserve">X </w:t>
            </w:r>
          </w:p>
        </w:tc>
      </w:tr>
      <w:tr w:rsidR="00E53F49" w:rsidRPr="00E53F49" w14:paraId="7901F9BE" w14:textId="77777777" w:rsidTr="00F41E4B">
        <w:trPr>
          <w:tblCellSpacing w:w="15" w:type="dxa"/>
        </w:trPr>
        <w:tc>
          <w:tcPr>
            <w:tcW w:w="0" w:type="auto"/>
            <w:vAlign w:val="center"/>
            <w:hideMark/>
          </w:tcPr>
          <w:p w14:paraId="65C95F22" w14:textId="77777777" w:rsidR="00E53F49" w:rsidRPr="00E53F49" w:rsidRDefault="00E53F49" w:rsidP="00F41E4B">
            <w:pPr>
              <w:rPr>
                <w:szCs w:val="22"/>
              </w:rPr>
            </w:pPr>
            <w:r w:rsidRPr="00E53F49">
              <w:rPr>
                <w:szCs w:val="22"/>
              </w:rPr>
              <w:t>VV</w:t>
            </w:r>
          </w:p>
        </w:tc>
        <w:tc>
          <w:tcPr>
            <w:tcW w:w="0" w:type="auto"/>
            <w:vAlign w:val="center"/>
            <w:hideMark/>
          </w:tcPr>
          <w:p w14:paraId="79539183"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16023997" w14:textId="77777777" w:rsidR="00E53F49" w:rsidRPr="00E53F49" w:rsidRDefault="00E53F49" w:rsidP="00F41E4B">
            <w:pPr>
              <w:rPr>
                <w:szCs w:val="22"/>
              </w:rPr>
            </w:pPr>
            <w:r w:rsidRPr="00E53F49">
              <w:rPr>
                <w:szCs w:val="22"/>
              </w:rPr>
              <w:t>X</w:t>
            </w:r>
          </w:p>
        </w:tc>
        <w:tc>
          <w:tcPr>
            <w:tcW w:w="0" w:type="auto"/>
            <w:vAlign w:val="center"/>
            <w:hideMark/>
          </w:tcPr>
          <w:p w14:paraId="6E681804" w14:textId="77777777" w:rsidR="00E53F49" w:rsidRPr="00E53F49" w:rsidRDefault="00E53F49" w:rsidP="00F41E4B">
            <w:pPr>
              <w:rPr>
                <w:szCs w:val="22"/>
              </w:rPr>
            </w:pPr>
            <w:r w:rsidRPr="00E53F49">
              <w:rPr>
                <w:szCs w:val="22"/>
              </w:rPr>
              <w:t>X</w:t>
            </w:r>
          </w:p>
        </w:tc>
        <w:tc>
          <w:tcPr>
            <w:tcW w:w="0" w:type="auto"/>
            <w:vAlign w:val="center"/>
            <w:hideMark/>
          </w:tcPr>
          <w:p w14:paraId="2A6E3A34" w14:textId="77777777" w:rsidR="00E53F49" w:rsidRPr="00E53F49" w:rsidRDefault="00E53F49" w:rsidP="00F41E4B">
            <w:pPr>
              <w:rPr>
                <w:szCs w:val="22"/>
              </w:rPr>
            </w:pPr>
            <w:r w:rsidRPr="00E53F49">
              <w:rPr>
                <w:szCs w:val="22"/>
              </w:rPr>
              <w:t>X</w:t>
            </w:r>
          </w:p>
        </w:tc>
        <w:tc>
          <w:tcPr>
            <w:tcW w:w="0" w:type="auto"/>
            <w:vAlign w:val="center"/>
            <w:hideMark/>
          </w:tcPr>
          <w:p w14:paraId="61BBB455" w14:textId="77777777" w:rsidR="00E53F49" w:rsidRPr="00E53F49" w:rsidRDefault="00E53F49" w:rsidP="00F41E4B">
            <w:pPr>
              <w:rPr>
                <w:szCs w:val="22"/>
              </w:rPr>
            </w:pPr>
            <w:r w:rsidRPr="00E53F49">
              <w:rPr>
                <w:szCs w:val="22"/>
              </w:rPr>
              <w:t xml:space="preserve">X </w:t>
            </w:r>
          </w:p>
        </w:tc>
      </w:tr>
      <w:tr w:rsidR="00E53F49" w:rsidRPr="00E53F49" w14:paraId="30130168" w14:textId="77777777" w:rsidTr="00F41E4B">
        <w:trPr>
          <w:tblCellSpacing w:w="15" w:type="dxa"/>
        </w:trPr>
        <w:tc>
          <w:tcPr>
            <w:tcW w:w="0" w:type="auto"/>
            <w:vAlign w:val="center"/>
            <w:hideMark/>
          </w:tcPr>
          <w:p w14:paraId="5BD6D832" w14:textId="77777777" w:rsidR="00E53F49" w:rsidRPr="00E53F49" w:rsidRDefault="00E53F49" w:rsidP="00F41E4B">
            <w:pPr>
              <w:rPr>
                <w:szCs w:val="22"/>
              </w:rPr>
            </w:pPr>
            <w:r w:rsidRPr="00E53F49">
              <w:rPr>
                <w:szCs w:val="22"/>
              </w:rPr>
              <w:t>VVa</w:t>
            </w:r>
          </w:p>
        </w:tc>
        <w:tc>
          <w:tcPr>
            <w:tcW w:w="0" w:type="auto"/>
            <w:vAlign w:val="center"/>
            <w:hideMark/>
          </w:tcPr>
          <w:p w14:paraId="5C30DED6"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59E1AE6D" w14:textId="77777777" w:rsidR="00E53F49" w:rsidRPr="00E53F49" w:rsidRDefault="00E53F49" w:rsidP="00F41E4B">
            <w:pPr>
              <w:rPr>
                <w:szCs w:val="22"/>
              </w:rPr>
            </w:pPr>
            <w:r w:rsidRPr="00E53F49">
              <w:rPr>
                <w:szCs w:val="22"/>
              </w:rPr>
              <w:t>X</w:t>
            </w:r>
          </w:p>
        </w:tc>
        <w:tc>
          <w:tcPr>
            <w:tcW w:w="0" w:type="auto"/>
            <w:vAlign w:val="center"/>
            <w:hideMark/>
          </w:tcPr>
          <w:p w14:paraId="41ED8103" w14:textId="77777777" w:rsidR="00E53F49" w:rsidRPr="00E53F49" w:rsidRDefault="00E53F49" w:rsidP="00F41E4B">
            <w:pPr>
              <w:rPr>
                <w:szCs w:val="22"/>
              </w:rPr>
            </w:pPr>
            <w:r w:rsidRPr="00E53F49">
              <w:rPr>
                <w:szCs w:val="22"/>
              </w:rPr>
              <w:t>X</w:t>
            </w:r>
          </w:p>
        </w:tc>
        <w:tc>
          <w:tcPr>
            <w:tcW w:w="0" w:type="auto"/>
            <w:vAlign w:val="center"/>
            <w:hideMark/>
          </w:tcPr>
          <w:p w14:paraId="4F7B1BC4" w14:textId="77777777" w:rsidR="00E53F49" w:rsidRPr="00E53F49" w:rsidRDefault="00E53F49" w:rsidP="00F41E4B">
            <w:pPr>
              <w:rPr>
                <w:szCs w:val="22"/>
              </w:rPr>
            </w:pPr>
            <w:r w:rsidRPr="00E53F49">
              <w:rPr>
                <w:szCs w:val="22"/>
              </w:rPr>
              <w:t xml:space="preserve">X </w:t>
            </w:r>
          </w:p>
        </w:tc>
        <w:tc>
          <w:tcPr>
            <w:tcW w:w="0" w:type="auto"/>
            <w:vAlign w:val="center"/>
            <w:hideMark/>
          </w:tcPr>
          <w:p w14:paraId="40E51993" w14:textId="77777777" w:rsidR="00E53F49" w:rsidRPr="00E53F49" w:rsidRDefault="00E53F49" w:rsidP="00F41E4B">
            <w:pPr>
              <w:rPr>
                <w:szCs w:val="22"/>
              </w:rPr>
            </w:pPr>
          </w:p>
        </w:tc>
      </w:tr>
      <w:tr w:rsidR="00E53F49" w:rsidRPr="00E53F49" w14:paraId="629B2808" w14:textId="77777777" w:rsidTr="00F41E4B">
        <w:trPr>
          <w:tblCellSpacing w:w="15" w:type="dxa"/>
        </w:trPr>
        <w:tc>
          <w:tcPr>
            <w:tcW w:w="0" w:type="auto"/>
            <w:vAlign w:val="center"/>
            <w:hideMark/>
          </w:tcPr>
          <w:p w14:paraId="6429C6ED" w14:textId="77777777" w:rsidR="00E53F49" w:rsidRPr="00E53F49" w:rsidRDefault="00E53F49" w:rsidP="00F41E4B">
            <w:pPr>
              <w:rPr>
                <w:szCs w:val="22"/>
              </w:rPr>
            </w:pPr>
            <w:r w:rsidRPr="00E53F49">
              <w:rPr>
                <w:szCs w:val="22"/>
              </w:rPr>
              <w:t>WW</w:t>
            </w:r>
          </w:p>
        </w:tc>
        <w:tc>
          <w:tcPr>
            <w:tcW w:w="0" w:type="auto"/>
            <w:vAlign w:val="center"/>
            <w:hideMark/>
          </w:tcPr>
          <w:p w14:paraId="31C14B43"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5F712906" w14:textId="77777777" w:rsidR="00E53F49" w:rsidRPr="00E53F49" w:rsidRDefault="00E53F49" w:rsidP="00F41E4B">
            <w:pPr>
              <w:rPr>
                <w:szCs w:val="22"/>
              </w:rPr>
            </w:pPr>
            <w:r w:rsidRPr="00E53F49">
              <w:rPr>
                <w:szCs w:val="22"/>
              </w:rPr>
              <w:t>X</w:t>
            </w:r>
          </w:p>
        </w:tc>
        <w:tc>
          <w:tcPr>
            <w:tcW w:w="0" w:type="auto"/>
            <w:vAlign w:val="center"/>
            <w:hideMark/>
          </w:tcPr>
          <w:p w14:paraId="133FA34C" w14:textId="77777777" w:rsidR="00E53F49" w:rsidRPr="00E53F49" w:rsidRDefault="00E53F49" w:rsidP="00F41E4B">
            <w:pPr>
              <w:rPr>
                <w:szCs w:val="22"/>
              </w:rPr>
            </w:pPr>
            <w:r w:rsidRPr="00E53F49">
              <w:rPr>
                <w:szCs w:val="22"/>
              </w:rPr>
              <w:t>X</w:t>
            </w:r>
          </w:p>
        </w:tc>
        <w:tc>
          <w:tcPr>
            <w:tcW w:w="0" w:type="auto"/>
            <w:vAlign w:val="center"/>
            <w:hideMark/>
          </w:tcPr>
          <w:p w14:paraId="0B686577" w14:textId="77777777" w:rsidR="00E53F49" w:rsidRPr="00E53F49" w:rsidRDefault="00E53F49" w:rsidP="00F41E4B">
            <w:pPr>
              <w:rPr>
                <w:szCs w:val="22"/>
              </w:rPr>
            </w:pPr>
            <w:r w:rsidRPr="00E53F49">
              <w:rPr>
                <w:szCs w:val="22"/>
              </w:rPr>
              <w:t>X</w:t>
            </w:r>
          </w:p>
        </w:tc>
        <w:tc>
          <w:tcPr>
            <w:tcW w:w="0" w:type="auto"/>
            <w:vAlign w:val="center"/>
            <w:hideMark/>
          </w:tcPr>
          <w:p w14:paraId="3F094B51" w14:textId="77777777" w:rsidR="00E53F49" w:rsidRPr="00E53F49" w:rsidRDefault="00E53F49" w:rsidP="00F41E4B">
            <w:pPr>
              <w:rPr>
                <w:szCs w:val="22"/>
              </w:rPr>
            </w:pPr>
            <w:r w:rsidRPr="00E53F49">
              <w:rPr>
                <w:szCs w:val="22"/>
              </w:rPr>
              <w:t xml:space="preserve">X </w:t>
            </w:r>
          </w:p>
        </w:tc>
      </w:tr>
      <w:tr w:rsidR="00E53F49" w:rsidRPr="00E53F49" w14:paraId="16EA650D" w14:textId="77777777" w:rsidTr="00F41E4B">
        <w:trPr>
          <w:tblCellSpacing w:w="15" w:type="dxa"/>
        </w:trPr>
        <w:tc>
          <w:tcPr>
            <w:tcW w:w="0" w:type="auto"/>
            <w:vAlign w:val="center"/>
            <w:hideMark/>
          </w:tcPr>
          <w:p w14:paraId="755BB14A" w14:textId="77777777" w:rsidR="00E53F49" w:rsidRPr="00E53F49" w:rsidRDefault="00E53F49" w:rsidP="00F41E4B">
            <w:pPr>
              <w:rPr>
                <w:szCs w:val="22"/>
              </w:rPr>
            </w:pPr>
            <w:r w:rsidRPr="00E53F49">
              <w:rPr>
                <w:szCs w:val="22"/>
              </w:rPr>
              <w:t>XX</w:t>
            </w:r>
          </w:p>
        </w:tc>
        <w:tc>
          <w:tcPr>
            <w:tcW w:w="0" w:type="auto"/>
            <w:vAlign w:val="center"/>
            <w:hideMark/>
          </w:tcPr>
          <w:p w14:paraId="59AD63C9" w14:textId="77777777" w:rsidR="00E53F49" w:rsidRPr="00E53F49" w:rsidRDefault="00E53F49" w:rsidP="00F41E4B">
            <w:pPr>
              <w:rPr>
                <w:szCs w:val="22"/>
              </w:rPr>
            </w:pPr>
            <w:r w:rsidRPr="00E53F49">
              <w:rPr>
                <w:szCs w:val="22"/>
              </w:rPr>
              <w:t>Bulk Gasoline Terminals</w:t>
            </w:r>
          </w:p>
        </w:tc>
        <w:tc>
          <w:tcPr>
            <w:tcW w:w="0" w:type="auto"/>
            <w:vAlign w:val="center"/>
            <w:hideMark/>
          </w:tcPr>
          <w:p w14:paraId="6BD9F241" w14:textId="77777777" w:rsidR="00E53F49" w:rsidRPr="00E53F49" w:rsidRDefault="00E53F49" w:rsidP="00F41E4B">
            <w:pPr>
              <w:rPr>
                <w:szCs w:val="22"/>
              </w:rPr>
            </w:pPr>
            <w:r w:rsidRPr="00E53F49">
              <w:rPr>
                <w:szCs w:val="22"/>
              </w:rPr>
              <w:t>X</w:t>
            </w:r>
          </w:p>
        </w:tc>
        <w:tc>
          <w:tcPr>
            <w:tcW w:w="0" w:type="auto"/>
            <w:vAlign w:val="center"/>
            <w:hideMark/>
          </w:tcPr>
          <w:p w14:paraId="232F9875" w14:textId="77777777" w:rsidR="00E53F49" w:rsidRPr="00E53F49" w:rsidRDefault="00E53F49" w:rsidP="00F41E4B">
            <w:pPr>
              <w:rPr>
                <w:szCs w:val="22"/>
              </w:rPr>
            </w:pPr>
            <w:r w:rsidRPr="00E53F49">
              <w:rPr>
                <w:szCs w:val="22"/>
              </w:rPr>
              <w:t>X</w:t>
            </w:r>
          </w:p>
        </w:tc>
        <w:tc>
          <w:tcPr>
            <w:tcW w:w="0" w:type="auto"/>
            <w:vAlign w:val="center"/>
            <w:hideMark/>
          </w:tcPr>
          <w:p w14:paraId="73F88942" w14:textId="77777777" w:rsidR="00E53F49" w:rsidRPr="00E53F49" w:rsidRDefault="00E53F49" w:rsidP="00F41E4B">
            <w:pPr>
              <w:rPr>
                <w:szCs w:val="22"/>
              </w:rPr>
            </w:pPr>
            <w:r w:rsidRPr="00E53F49">
              <w:rPr>
                <w:szCs w:val="22"/>
              </w:rPr>
              <w:t>X</w:t>
            </w:r>
          </w:p>
        </w:tc>
        <w:tc>
          <w:tcPr>
            <w:tcW w:w="0" w:type="auto"/>
            <w:vAlign w:val="center"/>
            <w:hideMark/>
          </w:tcPr>
          <w:p w14:paraId="20B69121" w14:textId="77777777" w:rsidR="00E53F49" w:rsidRPr="00E53F49" w:rsidRDefault="00E53F49" w:rsidP="00F41E4B">
            <w:pPr>
              <w:rPr>
                <w:szCs w:val="22"/>
              </w:rPr>
            </w:pPr>
            <w:r w:rsidRPr="00E53F49">
              <w:rPr>
                <w:szCs w:val="22"/>
              </w:rPr>
              <w:t xml:space="preserve">X </w:t>
            </w:r>
          </w:p>
        </w:tc>
      </w:tr>
      <w:tr w:rsidR="00E53F49" w:rsidRPr="00E53F49" w14:paraId="2B823D61" w14:textId="77777777" w:rsidTr="00F41E4B">
        <w:trPr>
          <w:tblCellSpacing w:w="15" w:type="dxa"/>
        </w:trPr>
        <w:tc>
          <w:tcPr>
            <w:tcW w:w="0" w:type="auto"/>
            <w:vAlign w:val="center"/>
            <w:hideMark/>
          </w:tcPr>
          <w:p w14:paraId="393350D5" w14:textId="77777777" w:rsidR="00E53F49" w:rsidRPr="00E53F49" w:rsidRDefault="00E53F49" w:rsidP="00F41E4B">
            <w:pPr>
              <w:rPr>
                <w:szCs w:val="22"/>
              </w:rPr>
            </w:pPr>
            <w:r w:rsidRPr="00E53F49">
              <w:rPr>
                <w:szCs w:val="22"/>
              </w:rPr>
              <w:t>AAA</w:t>
            </w:r>
          </w:p>
        </w:tc>
        <w:tc>
          <w:tcPr>
            <w:tcW w:w="0" w:type="auto"/>
            <w:vAlign w:val="center"/>
            <w:hideMark/>
          </w:tcPr>
          <w:p w14:paraId="00B0BC32"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17308237" w14:textId="77777777" w:rsidR="00E53F49" w:rsidRPr="00E53F49" w:rsidRDefault="00E53F49" w:rsidP="00F41E4B">
            <w:pPr>
              <w:rPr>
                <w:szCs w:val="22"/>
              </w:rPr>
            </w:pPr>
            <w:r w:rsidRPr="00E53F49">
              <w:rPr>
                <w:szCs w:val="22"/>
              </w:rPr>
              <w:t>X</w:t>
            </w:r>
          </w:p>
        </w:tc>
        <w:tc>
          <w:tcPr>
            <w:tcW w:w="0" w:type="auto"/>
            <w:vAlign w:val="center"/>
            <w:hideMark/>
          </w:tcPr>
          <w:p w14:paraId="3B00265D" w14:textId="77777777" w:rsidR="00E53F49" w:rsidRPr="00E53F49" w:rsidRDefault="00E53F49" w:rsidP="00F41E4B">
            <w:pPr>
              <w:rPr>
                <w:szCs w:val="22"/>
              </w:rPr>
            </w:pPr>
            <w:r w:rsidRPr="00E53F49">
              <w:rPr>
                <w:szCs w:val="22"/>
              </w:rPr>
              <w:t>X</w:t>
            </w:r>
          </w:p>
        </w:tc>
        <w:tc>
          <w:tcPr>
            <w:tcW w:w="0" w:type="auto"/>
            <w:vAlign w:val="center"/>
            <w:hideMark/>
          </w:tcPr>
          <w:p w14:paraId="0FCC8D7A" w14:textId="77777777" w:rsidR="00E53F49" w:rsidRPr="00E53F49" w:rsidRDefault="00E53F49" w:rsidP="00F41E4B">
            <w:pPr>
              <w:rPr>
                <w:szCs w:val="22"/>
              </w:rPr>
            </w:pPr>
            <w:r w:rsidRPr="00E53F49">
              <w:rPr>
                <w:szCs w:val="22"/>
              </w:rPr>
              <w:t>X</w:t>
            </w:r>
          </w:p>
        </w:tc>
        <w:tc>
          <w:tcPr>
            <w:tcW w:w="0" w:type="auto"/>
            <w:vAlign w:val="center"/>
            <w:hideMark/>
          </w:tcPr>
          <w:p w14:paraId="355C2849" w14:textId="77777777" w:rsidR="00E53F49" w:rsidRPr="00E53F49" w:rsidRDefault="00E53F49" w:rsidP="00F41E4B">
            <w:pPr>
              <w:rPr>
                <w:szCs w:val="22"/>
              </w:rPr>
            </w:pPr>
            <w:r w:rsidRPr="00E53F49">
              <w:rPr>
                <w:szCs w:val="22"/>
              </w:rPr>
              <w:t xml:space="preserve">X </w:t>
            </w:r>
          </w:p>
        </w:tc>
      </w:tr>
      <w:tr w:rsidR="00E53F49" w:rsidRPr="00E53F49" w14:paraId="73EBF039" w14:textId="77777777" w:rsidTr="00F41E4B">
        <w:trPr>
          <w:tblCellSpacing w:w="15" w:type="dxa"/>
        </w:trPr>
        <w:tc>
          <w:tcPr>
            <w:tcW w:w="0" w:type="auto"/>
            <w:vAlign w:val="center"/>
            <w:hideMark/>
          </w:tcPr>
          <w:p w14:paraId="3E79894E" w14:textId="77777777" w:rsidR="00E53F49" w:rsidRPr="00E53F49" w:rsidRDefault="00E53F49" w:rsidP="00F41E4B">
            <w:pPr>
              <w:rPr>
                <w:szCs w:val="22"/>
              </w:rPr>
            </w:pPr>
            <w:r w:rsidRPr="00E53F49">
              <w:rPr>
                <w:szCs w:val="22"/>
              </w:rPr>
              <w:t>BBB</w:t>
            </w:r>
          </w:p>
        </w:tc>
        <w:tc>
          <w:tcPr>
            <w:tcW w:w="0" w:type="auto"/>
            <w:vAlign w:val="center"/>
            <w:hideMark/>
          </w:tcPr>
          <w:p w14:paraId="579551B9"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166CFEA0" w14:textId="77777777" w:rsidR="00E53F49" w:rsidRPr="00E53F49" w:rsidRDefault="00E53F49" w:rsidP="00F41E4B">
            <w:pPr>
              <w:rPr>
                <w:szCs w:val="22"/>
              </w:rPr>
            </w:pPr>
            <w:r w:rsidRPr="00E53F49">
              <w:rPr>
                <w:szCs w:val="22"/>
              </w:rPr>
              <w:t>X</w:t>
            </w:r>
          </w:p>
        </w:tc>
        <w:tc>
          <w:tcPr>
            <w:tcW w:w="0" w:type="auto"/>
            <w:vAlign w:val="center"/>
            <w:hideMark/>
          </w:tcPr>
          <w:p w14:paraId="6E71007C" w14:textId="77777777" w:rsidR="00E53F49" w:rsidRPr="00E53F49" w:rsidRDefault="00E53F49" w:rsidP="00F41E4B">
            <w:pPr>
              <w:rPr>
                <w:szCs w:val="22"/>
              </w:rPr>
            </w:pPr>
            <w:r w:rsidRPr="00E53F49">
              <w:rPr>
                <w:szCs w:val="22"/>
              </w:rPr>
              <w:t>X</w:t>
            </w:r>
          </w:p>
        </w:tc>
        <w:tc>
          <w:tcPr>
            <w:tcW w:w="0" w:type="auto"/>
            <w:vAlign w:val="center"/>
            <w:hideMark/>
          </w:tcPr>
          <w:p w14:paraId="002C9661" w14:textId="77777777" w:rsidR="00E53F49" w:rsidRPr="00E53F49" w:rsidRDefault="00E53F49" w:rsidP="00F41E4B">
            <w:pPr>
              <w:rPr>
                <w:szCs w:val="22"/>
              </w:rPr>
            </w:pPr>
            <w:r w:rsidRPr="00E53F49">
              <w:rPr>
                <w:szCs w:val="22"/>
              </w:rPr>
              <w:t>X</w:t>
            </w:r>
          </w:p>
        </w:tc>
        <w:tc>
          <w:tcPr>
            <w:tcW w:w="0" w:type="auto"/>
            <w:vAlign w:val="center"/>
            <w:hideMark/>
          </w:tcPr>
          <w:p w14:paraId="4991A822" w14:textId="77777777" w:rsidR="00E53F49" w:rsidRPr="00E53F49" w:rsidRDefault="00E53F49" w:rsidP="00F41E4B">
            <w:pPr>
              <w:rPr>
                <w:szCs w:val="22"/>
              </w:rPr>
            </w:pPr>
            <w:r w:rsidRPr="00E53F49">
              <w:rPr>
                <w:szCs w:val="22"/>
              </w:rPr>
              <w:t xml:space="preserve">X </w:t>
            </w:r>
          </w:p>
        </w:tc>
      </w:tr>
      <w:tr w:rsidR="00E53F49" w:rsidRPr="00E53F49" w14:paraId="2718C61B" w14:textId="77777777" w:rsidTr="00F41E4B">
        <w:trPr>
          <w:tblCellSpacing w:w="15" w:type="dxa"/>
        </w:trPr>
        <w:tc>
          <w:tcPr>
            <w:tcW w:w="0" w:type="auto"/>
            <w:vAlign w:val="center"/>
            <w:hideMark/>
          </w:tcPr>
          <w:p w14:paraId="3D6BBB0F" w14:textId="77777777" w:rsidR="00E53F49" w:rsidRPr="00E53F49" w:rsidRDefault="00E53F49" w:rsidP="00F41E4B">
            <w:pPr>
              <w:rPr>
                <w:szCs w:val="22"/>
              </w:rPr>
            </w:pPr>
            <w:r w:rsidRPr="00E53F49">
              <w:rPr>
                <w:szCs w:val="22"/>
              </w:rPr>
              <w:t>CCC</w:t>
            </w:r>
          </w:p>
        </w:tc>
        <w:tc>
          <w:tcPr>
            <w:tcW w:w="0" w:type="auto"/>
            <w:vAlign w:val="center"/>
            <w:hideMark/>
          </w:tcPr>
          <w:p w14:paraId="68F40E21" w14:textId="77777777" w:rsidR="00E53F49" w:rsidRPr="00E53F49" w:rsidRDefault="00E53F49" w:rsidP="00F41E4B">
            <w:pPr>
              <w:rPr>
                <w:szCs w:val="22"/>
              </w:rPr>
            </w:pPr>
            <w:r w:rsidRPr="00E53F49">
              <w:rPr>
                <w:szCs w:val="22"/>
              </w:rPr>
              <w:t>(Reserved)</w:t>
            </w:r>
          </w:p>
        </w:tc>
        <w:tc>
          <w:tcPr>
            <w:tcW w:w="0" w:type="auto"/>
            <w:vAlign w:val="center"/>
            <w:hideMark/>
          </w:tcPr>
          <w:p w14:paraId="75CF0677" w14:textId="77777777" w:rsidR="00E53F49" w:rsidRPr="00E53F49" w:rsidRDefault="00E53F49" w:rsidP="00F41E4B">
            <w:pPr>
              <w:rPr>
                <w:szCs w:val="22"/>
              </w:rPr>
            </w:pPr>
          </w:p>
        </w:tc>
        <w:tc>
          <w:tcPr>
            <w:tcW w:w="0" w:type="auto"/>
            <w:vAlign w:val="center"/>
            <w:hideMark/>
          </w:tcPr>
          <w:p w14:paraId="2237F473" w14:textId="77777777" w:rsidR="00E53F49" w:rsidRPr="00E53F49" w:rsidRDefault="00E53F49" w:rsidP="00F41E4B">
            <w:pPr>
              <w:rPr>
                <w:szCs w:val="22"/>
              </w:rPr>
            </w:pPr>
          </w:p>
        </w:tc>
        <w:tc>
          <w:tcPr>
            <w:tcW w:w="0" w:type="auto"/>
            <w:vAlign w:val="center"/>
            <w:hideMark/>
          </w:tcPr>
          <w:p w14:paraId="57A9A4EF" w14:textId="77777777" w:rsidR="00E53F49" w:rsidRPr="00E53F49" w:rsidRDefault="00E53F49" w:rsidP="00F41E4B">
            <w:pPr>
              <w:rPr>
                <w:szCs w:val="22"/>
              </w:rPr>
            </w:pPr>
          </w:p>
        </w:tc>
        <w:tc>
          <w:tcPr>
            <w:tcW w:w="0" w:type="auto"/>
            <w:vAlign w:val="center"/>
            <w:hideMark/>
          </w:tcPr>
          <w:p w14:paraId="222957C4" w14:textId="77777777" w:rsidR="00E53F49" w:rsidRPr="00E53F49" w:rsidRDefault="00E53F49" w:rsidP="00F41E4B">
            <w:pPr>
              <w:rPr>
                <w:szCs w:val="22"/>
              </w:rPr>
            </w:pPr>
          </w:p>
        </w:tc>
      </w:tr>
      <w:tr w:rsidR="00E53F49" w:rsidRPr="00E53F49" w14:paraId="7E262AFA" w14:textId="77777777" w:rsidTr="00F41E4B">
        <w:trPr>
          <w:tblCellSpacing w:w="15" w:type="dxa"/>
        </w:trPr>
        <w:tc>
          <w:tcPr>
            <w:tcW w:w="0" w:type="auto"/>
            <w:vAlign w:val="center"/>
            <w:hideMark/>
          </w:tcPr>
          <w:p w14:paraId="7C74D3B8" w14:textId="77777777" w:rsidR="00E53F49" w:rsidRPr="00E53F49" w:rsidRDefault="00E53F49" w:rsidP="00F41E4B">
            <w:pPr>
              <w:rPr>
                <w:szCs w:val="22"/>
              </w:rPr>
            </w:pPr>
            <w:r w:rsidRPr="00E53F49">
              <w:rPr>
                <w:szCs w:val="22"/>
              </w:rPr>
              <w:t>DDD</w:t>
            </w:r>
          </w:p>
        </w:tc>
        <w:tc>
          <w:tcPr>
            <w:tcW w:w="0" w:type="auto"/>
            <w:vAlign w:val="center"/>
            <w:hideMark/>
          </w:tcPr>
          <w:p w14:paraId="28EB38D9"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62F0B22C" w14:textId="77777777" w:rsidR="00E53F49" w:rsidRPr="00E53F49" w:rsidRDefault="00E53F49" w:rsidP="00F41E4B">
            <w:pPr>
              <w:rPr>
                <w:szCs w:val="22"/>
              </w:rPr>
            </w:pPr>
            <w:r w:rsidRPr="00E53F49">
              <w:rPr>
                <w:szCs w:val="22"/>
              </w:rPr>
              <w:t>X</w:t>
            </w:r>
          </w:p>
        </w:tc>
        <w:tc>
          <w:tcPr>
            <w:tcW w:w="0" w:type="auto"/>
            <w:vAlign w:val="center"/>
            <w:hideMark/>
          </w:tcPr>
          <w:p w14:paraId="46F03DEA" w14:textId="77777777" w:rsidR="00E53F49" w:rsidRPr="00E53F49" w:rsidRDefault="00E53F49" w:rsidP="00F41E4B">
            <w:pPr>
              <w:rPr>
                <w:szCs w:val="22"/>
              </w:rPr>
            </w:pPr>
            <w:r w:rsidRPr="00E53F49">
              <w:rPr>
                <w:szCs w:val="22"/>
              </w:rPr>
              <w:t>X</w:t>
            </w:r>
          </w:p>
        </w:tc>
        <w:tc>
          <w:tcPr>
            <w:tcW w:w="0" w:type="auto"/>
            <w:vAlign w:val="center"/>
            <w:hideMark/>
          </w:tcPr>
          <w:p w14:paraId="0984247C" w14:textId="77777777" w:rsidR="00E53F49" w:rsidRPr="00E53F49" w:rsidRDefault="00E53F49" w:rsidP="00F41E4B">
            <w:pPr>
              <w:rPr>
                <w:szCs w:val="22"/>
              </w:rPr>
            </w:pPr>
            <w:r w:rsidRPr="00E53F49">
              <w:rPr>
                <w:szCs w:val="22"/>
              </w:rPr>
              <w:t>X</w:t>
            </w:r>
          </w:p>
        </w:tc>
        <w:tc>
          <w:tcPr>
            <w:tcW w:w="0" w:type="auto"/>
            <w:vAlign w:val="center"/>
            <w:hideMark/>
          </w:tcPr>
          <w:p w14:paraId="2D7860CC" w14:textId="77777777" w:rsidR="00E53F49" w:rsidRPr="00E53F49" w:rsidRDefault="00E53F49" w:rsidP="00F41E4B">
            <w:pPr>
              <w:rPr>
                <w:szCs w:val="22"/>
              </w:rPr>
            </w:pPr>
            <w:r w:rsidRPr="00E53F49">
              <w:rPr>
                <w:szCs w:val="22"/>
              </w:rPr>
              <w:t xml:space="preserve">X </w:t>
            </w:r>
          </w:p>
        </w:tc>
      </w:tr>
      <w:tr w:rsidR="00E53F49" w:rsidRPr="00E53F49" w14:paraId="76DFB4FC" w14:textId="77777777" w:rsidTr="00F41E4B">
        <w:trPr>
          <w:tblCellSpacing w:w="15" w:type="dxa"/>
        </w:trPr>
        <w:tc>
          <w:tcPr>
            <w:tcW w:w="0" w:type="auto"/>
            <w:vAlign w:val="center"/>
            <w:hideMark/>
          </w:tcPr>
          <w:p w14:paraId="194BB3DB" w14:textId="77777777" w:rsidR="00E53F49" w:rsidRPr="00E53F49" w:rsidRDefault="00E53F49" w:rsidP="00F41E4B">
            <w:pPr>
              <w:rPr>
                <w:szCs w:val="22"/>
              </w:rPr>
            </w:pPr>
            <w:r w:rsidRPr="00E53F49">
              <w:rPr>
                <w:szCs w:val="22"/>
              </w:rPr>
              <w:t>EEE</w:t>
            </w:r>
          </w:p>
        </w:tc>
        <w:tc>
          <w:tcPr>
            <w:tcW w:w="0" w:type="auto"/>
            <w:vAlign w:val="center"/>
            <w:hideMark/>
          </w:tcPr>
          <w:p w14:paraId="083F95EE" w14:textId="77777777" w:rsidR="00E53F49" w:rsidRPr="00E53F49" w:rsidRDefault="00E53F49" w:rsidP="00F41E4B">
            <w:pPr>
              <w:rPr>
                <w:szCs w:val="22"/>
              </w:rPr>
            </w:pPr>
            <w:r w:rsidRPr="00E53F49">
              <w:rPr>
                <w:szCs w:val="22"/>
              </w:rPr>
              <w:t>(Reserved)</w:t>
            </w:r>
          </w:p>
        </w:tc>
        <w:tc>
          <w:tcPr>
            <w:tcW w:w="0" w:type="auto"/>
            <w:vAlign w:val="center"/>
            <w:hideMark/>
          </w:tcPr>
          <w:p w14:paraId="0A6775E0" w14:textId="77777777" w:rsidR="00E53F49" w:rsidRPr="00E53F49" w:rsidRDefault="00E53F49" w:rsidP="00F41E4B">
            <w:pPr>
              <w:rPr>
                <w:szCs w:val="22"/>
              </w:rPr>
            </w:pPr>
          </w:p>
        </w:tc>
        <w:tc>
          <w:tcPr>
            <w:tcW w:w="0" w:type="auto"/>
            <w:vAlign w:val="center"/>
            <w:hideMark/>
          </w:tcPr>
          <w:p w14:paraId="3E21BE82" w14:textId="77777777" w:rsidR="00E53F49" w:rsidRPr="00E53F49" w:rsidRDefault="00E53F49" w:rsidP="00F41E4B">
            <w:pPr>
              <w:rPr>
                <w:szCs w:val="22"/>
              </w:rPr>
            </w:pPr>
          </w:p>
        </w:tc>
        <w:tc>
          <w:tcPr>
            <w:tcW w:w="0" w:type="auto"/>
            <w:vAlign w:val="center"/>
            <w:hideMark/>
          </w:tcPr>
          <w:p w14:paraId="2F965A8B" w14:textId="77777777" w:rsidR="00E53F49" w:rsidRPr="00E53F49" w:rsidRDefault="00E53F49" w:rsidP="00F41E4B">
            <w:pPr>
              <w:rPr>
                <w:szCs w:val="22"/>
              </w:rPr>
            </w:pPr>
          </w:p>
        </w:tc>
        <w:tc>
          <w:tcPr>
            <w:tcW w:w="0" w:type="auto"/>
            <w:vAlign w:val="center"/>
            <w:hideMark/>
          </w:tcPr>
          <w:p w14:paraId="361C4DC1" w14:textId="77777777" w:rsidR="00E53F49" w:rsidRPr="00E53F49" w:rsidRDefault="00E53F49" w:rsidP="00F41E4B">
            <w:pPr>
              <w:rPr>
                <w:szCs w:val="22"/>
              </w:rPr>
            </w:pPr>
          </w:p>
        </w:tc>
      </w:tr>
      <w:tr w:rsidR="00E53F49" w:rsidRPr="00E53F49" w14:paraId="041A66EE" w14:textId="77777777" w:rsidTr="00F41E4B">
        <w:trPr>
          <w:tblCellSpacing w:w="15" w:type="dxa"/>
        </w:trPr>
        <w:tc>
          <w:tcPr>
            <w:tcW w:w="0" w:type="auto"/>
            <w:vAlign w:val="center"/>
            <w:hideMark/>
          </w:tcPr>
          <w:p w14:paraId="7F2F1982" w14:textId="77777777" w:rsidR="00E53F49" w:rsidRPr="00E53F49" w:rsidRDefault="00E53F49" w:rsidP="00F41E4B">
            <w:pPr>
              <w:rPr>
                <w:szCs w:val="22"/>
              </w:rPr>
            </w:pPr>
            <w:r w:rsidRPr="00E53F49">
              <w:rPr>
                <w:szCs w:val="22"/>
              </w:rPr>
              <w:t>FFF</w:t>
            </w:r>
          </w:p>
        </w:tc>
        <w:tc>
          <w:tcPr>
            <w:tcW w:w="0" w:type="auto"/>
            <w:vAlign w:val="center"/>
            <w:hideMark/>
          </w:tcPr>
          <w:p w14:paraId="4CF29B11"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1233CB59" w14:textId="77777777" w:rsidR="00E53F49" w:rsidRPr="00E53F49" w:rsidRDefault="00E53F49" w:rsidP="00F41E4B">
            <w:pPr>
              <w:rPr>
                <w:szCs w:val="22"/>
              </w:rPr>
            </w:pPr>
            <w:r w:rsidRPr="00E53F49">
              <w:rPr>
                <w:szCs w:val="22"/>
              </w:rPr>
              <w:t>X</w:t>
            </w:r>
          </w:p>
        </w:tc>
        <w:tc>
          <w:tcPr>
            <w:tcW w:w="0" w:type="auto"/>
            <w:vAlign w:val="center"/>
            <w:hideMark/>
          </w:tcPr>
          <w:p w14:paraId="680CC595" w14:textId="77777777" w:rsidR="00E53F49" w:rsidRPr="00E53F49" w:rsidRDefault="00E53F49" w:rsidP="00F41E4B">
            <w:pPr>
              <w:rPr>
                <w:szCs w:val="22"/>
              </w:rPr>
            </w:pPr>
            <w:r w:rsidRPr="00E53F49">
              <w:rPr>
                <w:szCs w:val="22"/>
              </w:rPr>
              <w:t>X</w:t>
            </w:r>
          </w:p>
        </w:tc>
        <w:tc>
          <w:tcPr>
            <w:tcW w:w="0" w:type="auto"/>
            <w:vAlign w:val="center"/>
            <w:hideMark/>
          </w:tcPr>
          <w:p w14:paraId="4D04E46E" w14:textId="77777777" w:rsidR="00E53F49" w:rsidRPr="00E53F49" w:rsidRDefault="00E53F49" w:rsidP="00F41E4B">
            <w:pPr>
              <w:rPr>
                <w:szCs w:val="22"/>
              </w:rPr>
            </w:pPr>
            <w:r w:rsidRPr="00E53F49">
              <w:rPr>
                <w:szCs w:val="22"/>
              </w:rPr>
              <w:t>X</w:t>
            </w:r>
          </w:p>
        </w:tc>
        <w:tc>
          <w:tcPr>
            <w:tcW w:w="0" w:type="auto"/>
            <w:vAlign w:val="center"/>
            <w:hideMark/>
          </w:tcPr>
          <w:p w14:paraId="4FBC411A" w14:textId="77777777" w:rsidR="00E53F49" w:rsidRPr="00E53F49" w:rsidRDefault="00E53F49" w:rsidP="00F41E4B">
            <w:pPr>
              <w:rPr>
                <w:szCs w:val="22"/>
              </w:rPr>
            </w:pPr>
            <w:r w:rsidRPr="00E53F49">
              <w:rPr>
                <w:szCs w:val="22"/>
              </w:rPr>
              <w:t xml:space="preserve">X </w:t>
            </w:r>
          </w:p>
        </w:tc>
      </w:tr>
      <w:tr w:rsidR="00E53F49" w:rsidRPr="00E53F49" w14:paraId="515ED1F4" w14:textId="77777777" w:rsidTr="00F41E4B">
        <w:trPr>
          <w:tblCellSpacing w:w="15" w:type="dxa"/>
        </w:trPr>
        <w:tc>
          <w:tcPr>
            <w:tcW w:w="0" w:type="auto"/>
            <w:vAlign w:val="center"/>
            <w:hideMark/>
          </w:tcPr>
          <w:p w14:paraId="03EB5BD5" w14:textId="77777777" w:rsidR="00E53F49" w:rsidRPr="00E53F49" w:rsidRDefault="00E53F49" w:rsidP="00F41E4B">
            <w:pPr>
              <w:rPr>
                <w:szCs w:val="22"/>
              </w:rPr>
            </w:pPr>
            <w:r w:rsidRPr="00E53F49">
              <w:rPr>
                <w:szCs w:val="22"/>
              </w:rPr>
              <w:t>GGG</w:t>
            </w:r>
          </w:p>
        </w:tc>
        <w:tc>
          <w:tcPr>
            <w:tcW w:w="0" w:type="auto"/>
            <w:vAlign w:val="center"/>
            <w:hideMark/>
          </w:tcPr>
          <w:p w14:paraId="772EA3A9"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53498DD1" w14:textId="77777777" w:rsidR="00E53F49" w:rsidRPr="00E53F49" w:rsidRDefault="00E53F49" w:rsidP="00F41E4B">
            <w:pPr>
              <w:rPr>
                <w:szCs w:val="22"/>
              </w:rPr>
            </w:pPr>
            <w:r w:rsidRPr="00E53F49">
              <w:rPr>
                <w:szCs w:val="22"/>
              </w:rPr>
              <w:t>X</w:t>
            </w:r>
          </w:p>
        </w:tc>
        <w:tc>
          <w:tcPr>
            <w:tcW w:w="0" w:type="auto"/>
            <w:vAlign w:val="center"/>
            <w:hideMark/>
          </w:tcPr>
          <w:p w14:paraId="47D27BD8" w14:textId="77777777" w:rsidR="00E53F49" w:rsidRPr="00E53F49" w:rsidRDefault="00E53F49" w:rsidP="00F41E4B">
            <w:pPr>
              <w:rPr>
                <w:szCs w:val="22"/>
              </w:rPr>
            </w:pPr>
          </w:p>
        </w:tc>
        <w:tc>
          <w:tcPr>
            <w:tcW w:w="0" w:type="auto"/>
            <w:vAlign w:val="center"/>
            <w:hideMark/>
          </w:tcPr>
          <w:p w14:paraId="70E5DD0A" w14:textId="77777777" w:rsidR="00E53F49" w:rsidRPr="00E53F49" w:rsidRDefault="00E53F49" w:rsidP="00F41E4B">
            <w:pPr>
              <w:rPr>
                <w:szCs w:val="22"/>
              </w:rPr>
            </w:pPr>
            <w:r w:rsidRPr="00E53F49">
              <w:rPr>
                <w:szCs w:val="22"/>
              </w:rPr>
              <w:t>X</w:t>
            </w:r>
          </w:p>
        </w:tc>
        <w:tc>
          <w:tcPr>
            <w:tcW w:w="0" w:type="auto"/>
            <w:vAlign w:val="center"/>
            <w:hideMark/>
          </w:tcPr>
          <w:p w14:paraId="3D5DC517" w14:textId="77777777" w:rsidR="00E53F49" w:rsidRPr="00E53F49" w:rsidRDefault="00E53F49" w:rsidP="00F41E4B">
            <w:pPr>
              <w:rPr>
                <w:szCs w:val="22"/>
              </w:rPr>
            </w:pPr>
            <w:r w:rsidRPr="00E53F49">
              <w:rPr>
                <w:szCs w:val="22"/>
              </w:rPr>
              <w:t xml:space="preserve">X </w:t>
            </w:r>
          </w:p>
        </w:tc>
      </w:tr>
      <w:tr w:rsidR="00E53F49" w:rsidRPr="00E53F49" w14:paraId="6CCB6E1D" w14:textId="77777777" w:rsidTr="00F41E4B">
        <w:trPr>
          <w:tblCellSpacing w:w="15" w:type="dxa"/>
        </w:trPr>
        <w:tc>
          <w:tcPr>
            <w:tcW w:w="0" w:type="auto"/>
            <w:vAlign w:val="center"/>
            <w:hideMark/>
          </w:tcPr>
          <w:p w14:paraId="3DA96C3C" w14:textId="77777777" w:rsidR="00E53F49" w:rsidRPr="00E53F49" w:rsidRDefault="00E53F49" w:rsidP="00F41E4B">
            <w:pPr>
              <w:rPr>
                <w:szCs w:val="22"/>
              </w:rPr>
            </w:pPr>
            <w:r w:rsidRPr="00E53F49">
              <w:rPr>
                <w:szCs w:val="22"/>
              </w:rPr>
              <w:t>GGGa</w:t>
            </w:r>
          </w:p>
        </w:tc>
        <w:tc>
          <w:tcPr>
            <w:tcW w:w="0" w:type="auto"/>
            <w:vAlign w:val="center"/>
            <w:hideMark/>
          </w:tcPr>
          <w:p w14:paraId="27AA1789"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43559F29" w14:textId="77777777" w:rsidR="00E53F49" w:rsidRPr="00E53F49" w:rsidRDefault="00E53F49" w:rsidP="00F41E4B">
            <w:pPr>
              <w:rPr>
                <w:szCs w:val="22"/>
              </w:rPr>
            </w:pPr>
            <w:r w:rsidRPr="00E53F49">
              <w:rPr>
                <w:szCs w:val="22"/>
              </w:rPr>
              <w:t>X</w:t>
            </w:r>
          </w:p>
        </w:tc>
        <w:tc>
          <w:tcPr>
            <w:tcW w:w="0" w:type="auto"/>
            <w:vAlign w:val="center"/>
            <w:hideMark/>
          </w:tcPr>
          <w:p w14:paraId="46C7D12B" w14:textId="77777777" w:rsidR="00E53F49" w:rsidRPr="00E53F49" w:rsidRDefault="00E53F49" w:rsidP="00F41E4B">
            <w:pPr>
              <w:rPr>
                <w:szCs w:val="22"/>
              </w:rPr>
            </w:pPr>
          </w:p>
        </w:tc>
        <w:tc>
          <w:tcPr>
            <w:tcW w:w="0" w:type="auto"/>
            <w:vAlign w:val="center"/>
            <w:hideMark/>
          </w:tcPr>
          <w:p w14:paraId="7AB04053" w14:textId="77777777" w:rsidR="00E53F49" w:rsidRPr="00E53F49" w:rsidRDefault="00E53F49" w:rsidP="00F41E4B">
            <w:pPr>
              <w:rPr>
                <w:szCs w:val="22"/>
              </w:rPr>
            </w:pPr>
            <w:r w:rsidRPr="00E53F49">
              <w:rPr>
                <w:szCs w:val="22"/>
              </w:rPr>
              <w:t xml:space="preserve">X </w:t>
            </w:r>
          </w:p>
        </w:tc>
        <w:tc>
          <w:tcPr>
            <w:tcW w:w="0" w:type="auto"/>
            <w:vAlign w:val="center"/>
            <w:hideMark/>
          </w:tcPr>
          <w:p w14:paraId="56A0AAF5" w14:textId="77777777" w:rsidR="00E53F49" w:rsidRPr="00E53F49" w:rsidRDefault="00E53F49" w:rsidP="00F41E4B">
            <w:pPr>
              <w:rPr>
                <w:szCs w:val="22"/>
              </w:rPr>
            </w:pPr>
          </w:p>
        </w:tc>
      </w:tr>
      <w:tr w:rsidR="00E53F49" w:rsidRPr="00E53F49" w14:paraId="544506F2" w14:textId="77777777" w:rsidTr="00F41E4B">
        <w:trPr>
          <w:tblCellSpacing w:w="15" w:type="dxa"/>
        </w:trPr>
        <w:tc>
          <w:tcPr>
            <w:tcW w:w="0" w:type="auto"/>
            <w:vAlign w:val="center"/>
            <w:hideMark/>
          </w:tcPr>
          <w:p w14:paraId="534C4B11" w14:textId="77777777" w:rsidR="00E53F49" w:rsidRPr="00E53F49" w:rsidRDefault="00E53F49" w:rsidP="00F41E4B">
            <w:pPr>
              <w:rPr>
                <w:szCs w:val="22"/>
              </w:rPr>
            </w:pPr>
            <w:r w:rsidRPr="00E53F49">
              <w:rPr>
                <w:szCs w:val="22"/>
              </w:rPr>
              <w:t>HHH</w:t>
            </w:r>
          </w:p>
        </w:tc>
        <w:tc>
          <w:tcPr>
            <w:tcW w:w="0" w:type="auto"/>
            <w:vAlign w:val="center"/>
            <w:hideMark/>
          </w:tcPr>
          <w:p w14:paraId="30E8A0D2"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676E635D" w14:textId="77777777" w:rsidR="00E53F49" w:rsidRPr="00E53F49" w:rsidRDefault="00E53F49" w:rsidP="00F41E4B">
            <w:pPr>
              <w:rPr>
                <w:szCs w:val="22"/>
              </w:rPr>
            </w:pPr>
            <w:r w:rsidRPr="00E53F49">
              <w:rPr>
                <w:szCs w:val="22"/>
              </w:rPr>
              <w:t>X</w:t>
            </w:r>
          </w:p>
        </w:tc>
        <w:tc>
          <w:tcPr>
            <w:tcW w:w="0" w:type="auto"/>
            <w:vAlign w:val="center"/>
            <w:hideMark/>
          </w:tcPr>
          <w:p w14:paraId="10E6E724" w14:textId="77777777" w:rsidR="00E53F49" w:rsidRPr="00E53F49" w:rsidRDefault="00E53F49" w:rsidP="00F41E4B">
            <w:pPr>
              <w:rPr>
                <w:szCs w:val="22"/>
              </w:rPr>
            </w:pPr>
            <w:r w:rsidRPr="00E53F49">
              <w:rPr>
                <w:szCs w:val="22"/>
              </w:rPr>
              <w:t>X</w:t>
            </w:r>
          </w:p>
        </w:tc>
        <w:tc>
          <w:tcPr>
            <w:tcW w:w="0" w:type="auto"/>
            <w:vAlign w:val="center"/>
            <w:hideMark/>
          </w:tcPr>
          <w:p w14:paraId="053E0954" w14:textId="77777777" w:rsidR="00E53F49" w:rsidRPr="00E53F49" w:rsidRDefault="00E53F49" w:rsidP="00F41E4B">
            <w:pPr>
              <w:rPr>
                <w:szCs w:val="22"/>
              </w:rPr>
            </w:pPr>
            <w:r w:rsidRPr="00E53F49">
              <w:rPr>
                <w:szCs w:val="22"/>
              </w:rPr>
              <w:t>X</w:t>
            </w:r>
          </w:p>
        </w:tc>
        <w:tc>
          <w:tcPr>
            <w:tcW w:w="0" w:type="auto"/>
            <w:vAlign w:val="center"/>
            <w:hideMark/>
          </w:tcPr>
          <w:p w14:paraId="37F8864D" w14:textId="77777777" w:rsidR="00E53F49" w:rsidRPr="00E53F49" w:rsidRDefault="00E53F49" w:rsidP="00F41E4B">
            <w:pPr>
              <w:rPr>
                <w:szCs w:val="22"/>
              </w:rPr>
            </w:pPr>
            <w:r w:rsidRPr="00E53F49">
              <w:rPr>
                <w:szCs w:val="22"/>
              </w:rPr>
              <w:t xml:space="preserve">X </w:t>
            </w:r>
          </w:p>
        </w:tc>
      </w:tr>
      <w:tr w:rsidR="00E53F49" w:rsidRPr="00E53F49" w14:paraId="49F21DC4" w14:textId="77777777" w:rsidTr="00F41E4B">
        <w:trPr>
          <w:tblCellSpacing w:w="15" w:type="dxa"/>
        </w:trPr>
        <w:tc>
          <w:tcPr>
            <w:tcW w:w="0" w:type="auto"/>
            <w:vAlign w:val="center"/>
            <w:hideMark/>
          </w:tcPr>
          <w:p w14:paraId="77285CFC" w14:textId="77777777" w:rsidR="00E53F49" w:rsidRPr="00E53F49" w:rsidRDefault="00E53F49" w:rsidP="00F41E4B">
            <w:pPr>
              <w:rPr>
                <w:szCs w:val="22"/>
              </w:rPr>
            </w:pPr>
            <w:r w:rsidRPr="00E53F49">
              <w:rPr>
                <w:szCs w:val="22"/>
              </w:rPr>
              <w:t>III</w:t>
            </w:r>
          </w:p>
        </w:tc>
        <w:tc>
          <w:tcPr>
            <w:tcW w:w="0" w:type="auto"/>
            <w:vAlign w:val="center"/>
            <w:hideMark/>
          </w:tcPr>
          <w:p w14:paraId="62841F0A"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01A7A744" w14:textId="77777777" w:rsidR="00E53F49" w:rsidRPr="00E53F49" w:rsidRDefault="00E53F49" w:rsidP="00F41E4B">
            <w:pPr>
              <w:rPr>
                <w:szCs w:val="22"/>
              </w:rPr>
            </w:pPr>
            <w:r w:rsidRPr="00E53F49">
              <w:rPr>
                <w:szCs w:val="22"/>
              </w:rPr>
              <w:t>X</w:t>
            </w:r>
          </w:p>
        </w:tc>
        <w:tc>
          <w:tcPr>
            <w:tcW w:w="0" w:type="auto"/>
            <w:vAlign w:val="center"/>
            <w:hideMark/>
          </w:tcPr>
          <w:p w14:paraId="17C88D02" w14:textId="77777777" w:rsidR="00E53F49" w:rsidRPr="00E53F49" w:rsidRDefault="00E53F49" w:rsidP="00F41E4B">
            <w:pPr>
              <w:rPr>
                <w:szCs w:val="22"/>
              </w:rPr>
            </w:pPr>
            <w:r w:rsidRPr="00E53F49">
              <w:rPr>
                <w:szCs w:val="22"/>
              </w:rPr>
              <w:t>X</w:t>
            </w:r>
          </w:p>
        </w:tc>
        <w:tc>
          <w:tcPr>
            <w:tcW w:w="0" w:type="auto"/>
            <w:vAlign w:val="center"/>
            <w:hideMark/>
          </w:tcPr>
          <w:p w14:paraId="03D64D23" w14:textId="77777777" w:rsidR="00E53F49" w:rsidRPr="00E53F49" w:rsidRDefault="00E53F49" w:rsidP="00F41E4B">
            <w:pPr>
              <w:rPr>
                <w:szCs w:val="22"/>
              </w:rPr>
            </w:pPr>
            <w:r w:rsidRPr="00E53F49">
              <w:rPr>
                <w:szCs w:val="22"/>
              </w:rPr>
              <w:t>X</w:t>
            </w:r>
          </w:p>
        </w:tc>
        <w:tc>
          <w:tcPr>
            <w:tcW w:w="0" w:type="auto"/>
            <w:vAlign w:val="center"/>
            <w:hideMark/>
          </w:tcPr>
          <w:p w14:paraId="4F59FAAA" w14:textId="77777777" w:rsidR="00E53F49" w:rsidRPr="00E53F49" w:rsidRDefault="00E53F49" w:rsidP="00F41E4B">
            <w:pPr>
              <w:rPr>
                <w:szCs w:val="22"/>
              </w:rPr>
            </w:pPr>
            <w:r w:rsidRPr="00E53F49">
              <w:rPr>
                <w:szCs w:val="22"/>
              </w:rPr>
              <w:t xml:space="preserve">X </w:t>
            </w:r>
          </w:p>
        </w:tc>
      </w:tr>
      <w:tr w:rsidR="00E53F49" w:rsidRPr="00E53F49" w14:paraId="4B8BC392" w14:textId="77777777" w:rsidTr="00F41E4B">
        <w:trPr>
          <w:tblCellSpacing w:w="15" w:type="dxa"/>
        </w:trPr>
        <w:tc>
          <w:tcPr>
            <w:tcW w:w="0" w:type="auto"/>
            <w:vAlign w:val="center"/>
            <w:hideMark/>
          </w:tcPr>
          <w:p w14:paraId="686CCDCE" w14:textId="77777777" w:rsidR="00E53F49" w:rsidRPr="00E53F49" w:rsidRDefault="00E53F49" w:rsidP="00F41E4B">
            <w:pPr>
              <w:rPr>
                <w:szCs w:val="22"/>
              </w:rPr>
            </w:pPr>
            <w:r w:rsidRPr="00E53F49">
              <w:rPr>
                <w:szCs w:val="22"/>
              </w:rPr>
              <w:t>JJJ</w:t>
            </w:r>
          </w:p>
        </w:tc>
        <w:tc>
          <w:tcPr>
            <w:tcW w:w="0" w:type="auto"/>
            <w:vAlign w:val="center"/>
            <w:hideMark/>
          </w:tcPr>
          <w:p w14:paraId="31203D5D" w14:textId="77777777" w:rsidR="00E53F49" w:rsidRPr="00E53F49" w:rsidRDefault="00E53F49" w:rsidP="00F41E4B">
            <w:pPr>
              <w:rPr>
                <w:szCs w:val="22"/>
              </w:rPr>
            </w:pPr>
            <w:r w:rsidRPr="00E53F49">
              <w:rPr>
                <w:szCs w:val="22"/>
              </w:rPr>
              <w:t>Petroleum Dry Cleaners</w:t>
            </w:r>
          </w:p>
        </w:tc>
        <w:tc>
          <w:tcPr>
            <w:tcW w:w="0" w:type="auto"/>
            <w:vAlign w:val="center"/>
            <w:hideMark/>
          </w:tcPr>
          <w:p w14:paraId="3CDEF758" w14:textId="77777777" w:rsidR="00E53F49" w:rsidRPr="00E53F49" w:rsidRDefault="00E53F49" w:rsidP="00F41E4B">
            <w:pPr>
              <w:rPr>
                <w:szCs w:val="22"/>
              </w:rPr>
            </w:pPr>
            <w:r w:rsidRPr="00E53F49">
              <w:rPr>
                <w:szCs w:val="22"/>
              </w:rPr>
              <w:t>X</w:t>
            </w:r>
          </w:p>
        </w:tc>
        <w:tc>
          <w:tcPr>
            <w:tcW w:w="0" w:type="auto"/>
            <w:vAlign w:val="center"/>
            <w:hideMark/>
          </w:tcPr>
          <w:p w14:paraId="50C3CDA6" w14:textId="77777777" w:rsidR="00E53F49" w:rsidRPr="00E53F49" w:rsidRDefault="00E53F49" w:rsidP="00F41E4B">
            <w:pPr>
              <w:rPr>
                <w:szCs w:val="22"/>
              </w:rPr>
            </w:pPr>
            <w:r w:rsidRPr="00E53F49">
              <w:rPr>
                <w:szCs w:val="22"/>
              </w:rPr>
              <w:t>X</w:t>
            </w:r>
          </w:p>
        </w:tc>
        <w:tc>
          <w:tcPr>
            <w:tcW w:w="0" w:type="auto"/>
            <w:vAlign w:val="center"/>
            <w:hideMark/>
          </w:tcPr>
          <w:p w14:paraId="02B53B9D" w14:textId="77777777" w:rsidR="00E53F49" w:rsidRPr="00E53F49" w:rsidRDefault="00E53F49" w:rsidP="00F41E4B">
            <w:pPr>
              <w:rPr>
                <w:szCs w:val="22"/>
              </w:rPr>
            </w:pPr>
            <w:r w:rsidRPr="00E53F49">
              <w:rPr>
                <w:szCs w:val="22"/>
              </w:rPr>
              <w:t>X</w:t>
            </w:r>
          </w:p>
        </w:tc>
        <w:tc>
          <w:tcPr>
            <w:tcW w:w="0" w:type="auto"/>
            <w:vAlign w:val="center"/>
            <w:hideMark/>
          </w:tcPr>
          <w:p w14:paraId="7DBCB57F" w14:textId="77777777" w:rsidR="00E53F49" w:rsidRPr="00E53F49" w:rsidRDefault="00E53F49" w:rsidP="00F41E4B">
            <w:pPr>
              <w:rPr>
                <w:szCs w:val="22"/>
              </w:rPr>
            </w:pPr>
            <w:r w:rsidRPr="00E53F49">
              <w:rPr>
                <w:szCs w:val="22"/>
              </w:rPr>
              <w:t xml:space="preserve">X </w:t>
            </w:r>
          </w:p>
        </w:tc>
      </w:tr>
      <w:tr w:rsidR="00E53F49" w:rsidRPr="00E53F49" w14:paraId="4B49CE0A" w14:textId="77777777" w:rsidTr="00F41E4B">
        <w:trPr>
          <w:tblCellSpacing w:w="15" w:type="dxa"/>
        </w:trPr>
        <w:tc>
          <w:tcPr>
            <w:tcW w:w="0" w:type="auto"/>
            <w:vAlign w:val="center"/>
            <w:hideMark/>
          </w:tcPr>
          <w:p w14:paraId="4BDAA150" w14:textId="77777777" w:rsidR="00E53F49" w:rsidRPr="00E53F49" w:rsidRDefault="00E53F49" w:rsidP="00F41E4B">
            <w:pPr>
              <w:rPr>
                <w:szCs w:val="22"/>
              </w:rPr>
            </w:pPr>
            <w:r w:rsidRPr="00E53F49">
              <w:rPr>
                <w:szCs w:val="22"/>
              </w:rPr>
              <w:t>KKK</w:t>
            </w:r>
          </w:p>
        </w:tc>
        <w:tc>
          <w:tcPr>
            <w:tcW w:w="0" w:type="auto"/>
            <w:vAlign w:val="center"/>
            <w:hideMark/>
          </w:tcPr>
          <w:p w14:paraId="1D6B5BC5"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3AAC6903" w14:textId="77777777" w:rsidR="00E53F49" w:rsidRPr="00E53F49" w:rsidRDefault="00E53F49" w:rsidP="00F41E4B">
            <w:pPr>
              <w:rPr>
                <w:szCs w:val="22"/>
              </w:rPr>
            </w:pPr>
            <w:r w:rsidRPr="00E53F49">
              <w:rPr>
                <w:szCs w:val="22"/>
              </w:rPr>
              <w:t>X</w:t>
            </w:r>
          </w:p>
        </w:tc>
        <w:tc>
          <w:tcPr>
            <w:tcW w:w="0" w:type="auto"/>
            <w:vAlign w:val="center"/>
            <w:hideMark/>
          </w:tcPr>
          <w:p w14:paraId="034566C5" w14:textId="77777777" w:rsidR="00E53F49" w:rsidRPr="00E53F49" w:rsidRDefault="00E53F49" w:rsidP="00F41E4B">
            <w:pPr>
              <w:rPr>
                <w:szCs w:val="22"/>
              </w:rPr>
            </w:pPr>
            <w:r w:rsidRPr="00E53F49">
              <w:rPr>
                <w:szCs w:val="22"/>
              </w:rPr>
              <w:t>X</w:t>
            </w:r>
          </w:p>
        </w:tc>
        <w:tc>
          <w:tcPr>
            <w:tcW w:w="0" w:type="auto"/>
            <w:vAlign w:val="center"/>
            <w:hideMark/>
          </w:tcPr>
          <w:p w14:paraId="18843C68" w14:textId="77777777" w:rsidR="00E53F49" w:rsidRPr="00E53F49" w:rsidRDefault="00E53F49" w:rsidP="00F41E4B">
            <w:pPr>
              <w:rPr>
                <w:szCs w:val="22"/>
              </w:rPr>
            </w:pPr>
            <w:r w:rsidRPr="00E53F49">
              <w:rPr>
                <w:szCs w:val="22"/>
              </w:rPr>
              <w:t>X</w:t>
            </w:r>
          </w:p>
        </w:tc>
        <w:tc>
          <w:tcPr>
            <w:tcW w:w="0" w:type="auto"/>
            <w:vAlign w:val="center"/>
            <w:hideMark/>
          </w:tcPr>
          <w:p w14:paraId="240E1509" w14:textId="77777777" w:rsidR="00E53F49" w:rsidRPr="00E53F49" w:rsidRDefault="00E53F49" w:rsidP="00F41E4B">
            <w:pPr>
              <w:rPr>
                <w:szCs w:val="22"/>
              </w:rPr>
            </w:pPr>
            <w:r w:rsidRPr="00E53F49">
              <w:rPr>
                <w:szCs w:val="22"/>
              </w:rPr>
              <w:t xml:space="preserve">X </w:t>
            </w:r>
          </w:p>
        </w:tc>
      </w:tr>
      <w:tr w:rsidR="00E53F49" w:rsidRPr="00E53F49" w14:paraId="197D80EF" w14:textId="77777777" w:rsidTr="00F41E4B">
        <w:trPr>
          <w:tblCellSpacing w:w="15" w:type="dxa"/>
        </w:trPr>
        <w:tc>
          <w:tcPr>
            <w:tcW w:w="0" w:type="auto"/>
            <w:vAlign w:val="center"/>
            <w:hideMark/>
          </w:tcPr>
          <w:p w14:paraId="69723251" w14:textId="77777777" w:rsidR="00E53F49" w:rsidRPr="00E53F49" w:rsidRDefault="00E53F49" w:rsidP="00F41E4B">
            <w:pPr>
              <w:rPr>
                <w:szCs w:val="22"/>
              </w:rPr>
            </w:pPr>
            <w:r w:rsidRPr="00E53F49">
              <w:rPr>
                <w:szCs w:val="22"/>
              </w:rPr>
              <w:t>LLL</w:t>
            </w:r>
          </w:p>
        </w:tc>
        <w:tc>
          <w:tcPr>
            <w:tcW w:w="0" w:type="auto"/>
            <w:vAlign w:val="center"/>
            <w:hideMark/>
          </w:tcPr>
          <w:p w14:paraId="5D0141B7"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1442DFBA" w14:textId="77777777" w:rsidR="00E53F49" w:rsidRPr="00E53F49" w:rsidRDefault="00E53F49" w:rsidP="00F41E4B">
            <w:pPr>
              <w:rPr>
                <w:szCs w:val="22"/>
              </w:rPr>
            </w:pPr>
            <w:r w:rsidRPr="00E53F49">
              <w:rPr>
                <w:szCs w:val="22"/>
              </w:rPr>
              <w:t>X</w:t>
            </w:r>
          </w:p>
        </w:tc>
        <w:tc>
          <w:tcPr>
            <w:tcW w:w="0" w:type="auto"/>
            <w:vAlign w:val="center"/>
            <w:hideMark/>
          </w:tcPr>
          <w:p w14:paraId="648D98AB" w14:textId="77777777" w:rsidR="00E53F49" w:rsidRPr="00E53F49" w:rsidRDefault="00E53F49" w:rsidP="00F41E4B">
            <w:pPr>
              <w:rPr>
                <w:szCs w:val="22"/>
              </w:rPr>
            </w:pPr>
            <w:r w:rsidRPr="00E53F49">
              <w:rPr>
                <w:szCs w:val="22"/>
              </w:rPr>
              <w:t>X</w:t>
            </w:r>
          </w:p>
        </w:tc>
        <w:tc>
          <w:tcPr>
            <w:tcW w:w="0" w:type="auto"/>
            <w:vAlign w:val="center"/>
            <w:hideMark/>
          </w:tcPr>
          <w:p w14:paraId="2726B782" w14:textId="77777777" w:rsidR="00E53F49" w:rsidRPr="00E53F49" w:rsidRDefault="00E53F49" w:rsidP="00F41E4B">
            <w:pPr>
              <w:rPr>
                <w:szCs w:val="22"/>
              </w:rPr>
            </w:pPr>
            <w:r w:rsidRPr="00E53F49">
              <w:rPr>
                <w:szCs w:val="22"/>
              </w:rPr>
              <w:t>X</w:t>
            </w:r>
          </w:p>
        </w:tc>
        <w:tc>
          <w:tcPr>
            <w:tcW w:w="0" w:type="auto"/>
            <w:vAlign w:val="center"/>
            <w:hideMark/>
          </w:tcPr>
          <w:p w14:paraId="135AB279" w14:textId="77777777" w:rsidR="00E53F49" w:rsidRPr="00E53F49" w:rsidRDefault="00E53F49" w:rsidP="00F41E4B">
            <w:pPr>
              <w:rPr>
                <w:szCs w:val="22"/>
              </w:rPr>
            </w:pPr>
            <w:r w:rsidRPr="00E53F49">
              <w:rPr>
                <w:szCs w:val="22"/>
              </w:rPr>
              <w:t xml:space="preserve">X </w:t>
            </w:r>
          </w:p>
        </w:tc>
      </w:tr>
      <w:tr w:rsidR="00E53F49" w:rsidRPr="00E53F49" w14:paraId="0DE94A2F" w14:textId="77777777" w:rsidTr="00F41E4B">
        <w:trPr>
          <w:tblCellSpacing w:w="15" w:type="dxa"/>
        </w:trPr>
        <w:tc>
          <w:tcPr>
            <w:tcW w:w="0" w:type="auto"/>
            <w:vAlign w:val="center"/>
            <w:hideMark/>
          </w:tcPr>
          <w:p w14:paraId="7EC81468" w14:textId="77777777" w:rsidR="00E53F49" w:rsidRPr="00E53F49" w:rsidRDefault="00E53F49" w:rsidP="00F41E4B">
            <w:pPr>
              <w:rPr>
                <w:szCs w:val="22"/>
              </w:rPr>
            </w:pPr>
            <w:r w:rsidRPr="00E53F49">
              <w:rPr>
                <w:szCs w:val="22"/>
              </w:rPr>
              <w:t>MMM</w:t>
            </w:r>
          </w:p>
        </w:tc>
        <w:tc>
          <w:tcPr>
            <w:tcW w:w="0" w:type="auto"/>
            <w:vAlign w:val="center"/>
            <w:hideMark/>
          </w:tcPr>
          <w:p w14:paraId="5CC3D3D7" w14:textId="77777777" w:rsidR="00E53F49" w:rsidRPr="00E53F49" w:rsidRDefault="00E53F49" w:rsidP="00F41E4B">
            <w:pPr>
              <w:rPr>
                <w:szCs w:val="22"/>
              </w:rPr>
            </w:pPr>
            <w:r w:rsidRPr="00E53F49">
              <w:rPr>
                <w:szCs w:val="22"/>
              </w:rPr>
              <w:t>(Reserved)</w:t>
            </w:r>
          </w:p>
        </w:tc>
        <w:tc>
          <w:tcPr>
            <w:tcW w:w="0" w:type="auto"/>
            <w:vAlign w:val="center"/>
            <w:hideMark/>
          </w:tcPr>
          <w:p w14:paraId="5FA2B4E6" w14:textId="77777777" w:rsidR="00E53F49" w:rsidRPr="00E53F49" w:rsidRDefault="00E53F49" w:rsidP="00F41E4B">
            <w:pPr>
              <w:rPr>
                <w:szCs w:val="22"/>
              </w:rPr>
            </w:pPr>
          </w:p>
        </w:tc>
        <w:tc>
          <w:tcPr>
            <w:tcW w:w="0" w:type="auto"/>
            <w:vAlign w:val="center"/>
            <w:hideMark/>
          </w:tcPr>
          <w:p w14:paraId="0002B493" w14:textId="77777777" w:rsidR="00E53F49" w:rsidRPr="00E53F49" w:rsidRDefault="00E53F49" w:rsidP="00F41E4B">
            <w:pPr>
              <w:rPr>
                <w:szCs w:val="22"/>
              </w:rPr>
            </w:pPr>
          </w:p>
        </w:tc>
        <w:tc>
          <w:tcPr>
            <w:tcW w:w="0" w:type="auto"/>
            <w:vAlign w:val="center"/>
            <w:hideMark/>
          </w:tcPr>
          <w:p w14:paraId="02D616CA" w14:textId="77777777" w:rsidR="00E53F49" w:rsidRPr="00E53F49" w:rsidRDefault="00E53F49" w:rsidP="00F41E4B">
            <w:pPr>
              <w:rPr>
                <w:szCs w:val="22"/>
              </w:rPr>
            </w:pPr>
          </w:p>
        </w:tc>
        <w:tc>
          <w:tcPr>
            <w:tcW w:w="0" w:type="auto"/>
            <w:vAlign w:val="center"/>
            <w:hideMark/>
          </w:tcPr>
          <w:p w14:paraId="6A34FD60" w14:textId="77777777" w:rsidR="00E53F49" w:rsidRPr="00E53F49" w:rsidRDefault="00E53F49" w:rsidP="00F41E4B">
            <w:pPr>
              <w:rPr>
                <w:szCs w:val="22"/>
              </w:rPr>
            </w:pPr>
          </w:p>
        </w:tc>
      </w:tr>
      <w:tr w:rsidR="00E53F49" w:rsidRPr="00E53F49" w14:paraId="20EC7E4E" w14:textId="77777777" w:rsidTr="00F41E4B">
        <w:trPr>
          <w:tblCellSpacing w:w="15" w:type="dxa"/>
        </w:trPr>
        <w:tc>
          <w:tcPr>
            <w:tcW w:w="0" w:type="auto"/>
            <w:vAlign w:val="center"/>
            <w:hideMark/>
          </w:tcPr>
          <w:p w14:paraId="49CF9336" w14:textId="77777777" w:rsidR="00E53F49" w:rsidRPr="00E53F49" w:rsidRDefault="00E53F49" w:rsidP="00F41E4B">
            <w:pPr>
              <w:rPr>
                <w:szCs w:val="22"/>
              </w:rPr>
            </w:pPr>
            <w:r w:rsidRPr="00E53F49">
              <w:rPr>
                <w:szCs w:val="22"/>
              </w:rPr>
              <w:t>NNN</w:t>
            </w:r>
          </w:p>
        </w:tc>
        <w:tc>
          <w:tcPr>
            <w:tcW w:w="0" w:type="auto"/>
            <w:vAlign w:val="center"/>
            <w:hideMark/>
          </w:tcPr>
          <w:p w14:paraId="3B4F69EA" w14:textId="77777777" w:rsidR="00E53F49" w:rsidRPr="00E53F49" w:rsidRDefault="00E53F49" w:rsidP="00F41E4B">
            <w:pPr>
              <w:rPr>
                <w:szCs w:val="22"/>
              </w:rPr>
            </w:pPr>
            <w:r w:rsidRPr="00E53F49">
              <w:rPr>
                <w:szCs w:val="22"/>
              </w:rPr>
              <w:t xml:space="preserve">Volatile Organic Compound (VOC) Emissions From Synthetic </w:t>
            </w:r>
            <w:r w:rsidRPr="00E53F49">
              <w:rPr>
                <w:szCs w:val="22"/>
              </w:rPr>
              <w:lastRenderedPageBreak/>
              <w:t>Organic Chemical Manufacturing Industry (SOCMI) Distillation Operations</w:t>
            </w:r>
          </w:p>
        </w:tc>
        <w:tc>
          <w:tcPr>
            <w:tcW w:w="0" w:type="auto"/>
            <w:vAlign w:val="center"/>
            <w:hideMark/>
          </w:tcPr>
          <w:p w14:paraId="709F140A" w14:textId="77777777" w:rsidR="00E53F49" w:rsidRPr="00E53F49" w:rsidRDefault="00E53F49" w:rsidP="00F41E4B">
            <w:pPr>
              <w:rPr>
                <w:szCs w:val="22"/>
              </w:rPr>
            </w:pPr>
            <w:r w:rsidRPr="00E53F49">
              <w:rPr>
                <w:szCs w:val="22"/>
              </w:rPr>
              <w:lastRenderedPageBreak/>
              <w:t>X</w:t>
            </w:r>
          </w:p>
        </w:tc>
        <w:tc>
          <w:tcPr>
            <w:tcW w:w="0" w:type="auto"/>
            <w:vAlign w:val="center"/>
            <w:hideMark/>
          </w:tcPr>
          <w:p w14:paraId="21D0C244" w14:textId="77777777" w:rsidR="00E53F49" w:rsidRPr="00E53F49" w:rsidRDefault="00E53F49" w:rsidP="00F41E4B">
            <w:pPr>
              <w:rPr>
                <w:szCs w:val="22"/>
              </w:rPr>
            </w:pPr>
            <w:r w:rsidRPr="00E53F49">
              <w:rPr>
                <w:szCs w:val="22"/>
              </w:rPr>
              <w:t>X</w:t>
            </w:r>
          </w:p>
        </w:tc>
        <w:tc>
          <w:tcPr>
            <w:tcW w:w="0" w:type="auto"/>
            <w:vAlign w:val="center"/>
            <w:hideMark/>
          </w:tcPr>
          <w:p w14:paraId="60B95D47" w14:textId="77777777" w:rsidR="00E53F49" w:rsidRPr="00E53F49" w:rsidRDefault="00E53F49" w:rsidP="00F41E4B">
            <w:pPr>
              <w:rPr>
                <w:szCs w:val="22"/>
              </w:rPr>
            </w:pPr>
            <w:r w:rsidRPr="00E53F49">
              <w:rPr>
                <w:szCs w:val="22"/>
              </w:rPr>
              <w:t>X</w:t>
            </w:r>
          </w:p>
        </w:tc>
        <w:tc>
          <w:tcPr>
            <w:tcW w:w="0" w:type="auto"/>
            <w:vAlign w:val="center"/>
            <w:hideMark/>
          </w:tcPr>
          <w:p w14:paraId="423C5DEF" w14:textId="77777777" w:rsidR="00E53F49" w:rsidRPr="00E53F49" w:rsidRDefault="00E53F49" w:rsidP="00F41E4B">
            <w:pPr>
              <w:rPr>
                <w:szCs w:val="22"/>
              </w:rPr>
            </w:pPr>
            <w:r w:rsidRPr="00E53F49">
              <w:rPr>
                <w:szCs w:val="22"/>
              </w:rPr>
              <w:t xml:space="preserve">X </w:t>
            </w:r>
          </w:p>
        </w:tc>
      </w:tr>
      <w:tr w:rsidR="00E53F49" w:rsidRPr="00E53F49" w14:paraId="36B90B82" w14:textId="77777777" w:rsidTr="00F41E4B">
        <w:trPr>
          <w:tblCellSpacing w:w="15" w:type="dxa"/>
        </w:trPr>
        <w:tc>
          <w:tcPr>
            <w:tcW w:w="0" w:type="auto"/>
            <w:vAlign w:val="center"/>
            <w:hideMark/>
          </w:tcPr>
          <w:p w14:paraId="2BB64011" w14:textId="77777777" w:rsidR="00E53F49" w:rsidRPr="00E53F49" w:rsidRDefault="00E53F49" w:rsidP="00F41E4B">
            <w:pPr>
              <w:rPr>
                <w:szCs w:val="22"/>
              </w:rPr>
            </w:pPr>
            <w:r w:rsidRPr="00E53F49">
              <w:rPr>
                <w:szCs w:val="22"/>
              </w:rPr>
              <w:t>OOO</w:t>
            </w:r>
          </w:p>
        </w:tc>
        <w:tc>
          <w:tcPr>
            <w:tcW w:w="0" w:type="auto"/>
            <w:vAlign w:val="center"/>
            <w:hideMark/>
          </w:tcPr>
          <w:p w14:paraId="09C49BD4"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569ACAB6" w14:textId="77777777" w:rsidR="00E53F49" w:rsidRPr="00E53F49" w:rsidRDefault="00E53F49" w:rsidP="00F41E4B">
            <w:pPr>
              <w:rPr>
                <w:szCs w:val="22"/>
              </w:rPr>
            </w:pPr>
            <w:r w:rsidRPr="00E53F49">
              <w:rPr>
                <w:szCs w:val="22"/>
              </w:rPr>
              <w:t>X</w:t>
            </w:r>
          </w:p>
        </w:tc>
        <w:tc>
          <w:tcPr>
            <w:tcW w:w="0" w:type="auto"/>
            <w:vAlign w:val="center"/>
            <w:hideMark/>
          </w:tcPr>
          <w:p w14:paraId="0B5F98E3" w14:textId="77777777" w:rsidR="00E53F49" w:rsidRPr="00E53F49" w:rsidRDefault="00E53F49" w:rsidP="00F41E4B">
            <w:pPr>
              <w:rPr>
                <w:szCs w:val="22"/>
              </w:rPr>
            </w:pPr>
            <w:r w:rsidRPr="00E53F49">
              <w:rPr>
                <w:szCs w:val="22"/>
              </w:rPr>
              <w:t>X</w:t>
            </w:r>
          </w:p>
        </w:tc>
        <w:tc>
          <w:tcPr>
            <w:tcW w:w="0" w:type="auto"/>
            <w:vAlign w:val="center"/>
            <w:hideMark/>
          </w:tcPr>
          <w:p w14:paraId="6D78FE19" w14:textId="77777777" w:rsidR="00E53F49" w:rsidRPr="00E53F49" w:rsidRDefault="00E53F49" w:rsidP="00F41E4B">
            <w:pPr>
              <w:rPr>
                <w:szCs w:val="22"/>
              </w:rPr>
            </w:pPr>
            <w:r w:rsidRPr="00E53F49">
              <w:rPr>
                <w:szCs w:val="22"/>
              </w:rPr>
              <w:t>X</w:t>
            </w:r>
          </w:p>
        </w:tc>
        <w:tc>
          <w:tcPr>
            <w:tcW w:w="0" w:type="auto"/>
            <w:vAlign w:val="center"/>
            <w:hideMark/>
          </w:tcPr>
          <w:p w14:paraId="55B909C7" w14:textId="77777777" w:rsidR="00E53F49" w:rsidRPr="00E53F49" w:rsidRDefault="00E53F49" w:rsidP="00F41E4B">
            <w:pPr>
              <w:rPr>
                <w:szCs w:val="22"/>
              </w:rPr>
            </w:pPr>
            <w:r w:rsidRPr="00E53F49">
              <w:rPr>
                <w:szCs w:val="22"/>
              </w:rPr>
              <w:t xml:space="preserve">X </w:t>
            </w:r>
          </w:p>
        </w:tc>
      </w:tr>
      <w:tr w:rsidR="00E53F49" w:rsidRPr="00E53F49" w14:paraId="28B40F7F" w14:textId="77777777" w:rsidTr="00F41E4B">
        <w:trPr>
          <w:tblCellSpacing w:w="15" w:type="dxa"/>
        </w:trPr>
        <w:tc>
          <w:tcPr>
            <w:tcW w:w="0" w:type="auto"/>
            <w:vAlign w:val="center"/>
            <w:hideMark/>
          </w:tcPr>
          <w:p w14:paraId="73FB497F" w14:textId="77777777" w:rsidR="00E53F49" w:rsidRPr="00E53F49" w:rsidRDefault="00E53F49" w:rsidP="00F41E4B">
            <w:pPr>
              <w:rPr>
                <w:szCs w:val="22"/>
              </w:rPr>
            </w:pPr>
            <w:r w:rsidRPr="00E53F49">
              <w:rPr>
                <w:szCs w:val="22"/>
              </w:rPr>
              <w:t>PPP</w:t>
            </w:r>
          </w:p>
        </w:tc>
        <w:tc>
          <w:tcPr>
            <w:tcW w:w="0" w:type="auto"/>
            <w:vAlign w:val="center"/>
            <w:hideMark/>
          </w:tcPr>
          <w:p w14:paraId="0A3F9416"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4420C8B7" w14:textId="77777777" w:rsidR="00E53F49" w:rsidRPr="00E53F49" w:rsidRDefault="00E53F49" w:rsidP="00F41E4B">
            <w:pPr>
              <w:rPr>
                <w:szCs w:val="22"/>
              </w:rPr>
            </w:pPr>
            <w:r w:rsidRPr="00E53F49">
              <w:rPr>
                <w:szCs w:val="22"/>
              </w:rPr>
              <w:t>X</w:t>
            </w:r>
          </w:p>
        </w:tc>
        <w:tc>
          <w:tcPr>
            <w:tcW w:w="0" w:type="auto"/>
            <w:vAlign w:val="center"/>
            <w:hideMark/>
          </w:tcPr>
          <w:p w14:paraId="38C0DB37" w14:textId="77777777" w:rsidR="00E53F49" w:rsidRPr="00E53F49" w:rsidRDefault="00E53F49" w:rsidP="00F41E4B">
            <w:pPr>
              <w:rPr>
                <w:szCs w:val="22"/>
              </w:rPr>
            </w:pPr>
            <w:r w:rsidRPr="00E53F49">
              <w:rPr>
                <w:szCs w:val="22"/>
              </w:rPr>
              <w:t>X</w:t>
            </w:r>
          </w:p>
        </w:tc>
        <w:tc>
          <w:tcPr>
            <w:tcW w:w="0" w:type="auto"/>
            <w:vAlign w:val="center"/>
            <w:hideMark/>
          </w:tcPr>
          <w:p w14:paraId="59A69270" w14:textId="77777777" w:rsidR="00E53F49" w:rsidRPr="00E53F49" w:rsidRDefault="00E53F49" w:rsidP="00F41E4B">
            <w:pPr>
              <w:rPr>
                <w:szCs w:val="22"/>
              </w:rPr>
            </w:pPr>
            <w:r w:rsidRPr="00E53F49">
              <w:rPr>
                <w:szCs w:val="22"/>
              </w:rPr>
              <w:t>X</w:t>
            </w:r>
          </w:p>
        </w:tc>
        <w:tc>
          <w:tcPr>
            <w:tcW w:w="0" w:type="auto"/>
            <w:vAlign w:val="center"/>
            <w:hideMark/>
          </w:tcPr>
          <w:p w14:paraId="664CBB23" w14:textId="77777777" w:rsidR="00E53F49" w:rsidRPr="00E53F49" w:rsidRDefault="00E53F49" w:rsidP="00F41E4B">
            <w:pPr>
              <w:rPr>
                <w:szCs w:val="22"/>
              </w:rPr>
            </w:pPr>
            <w:r w:rsidRPr="00E53F49">
              <w:rPr>
                <w:szCs w:val="22"/>
              </w:rPr>
              <w:t xml:space="preserve">X </w:t>
            </w:r>
          </w:p>
        </w:tc>
      </w:tr>
      <w:tr w:rsidR="00E53F49" w:rsidRPr="00E53F49" w14:paraId="588737FA" w14:textId="77777777" w:rsidTr="00F41E4B">
        <w:trPr>
          <w:tblCellSpacing w:w="15" w:type="dxa"/>
        </w:trPr>
        <w:tc>
          <w:tcPr>
            <w:tcW w:w="0" w:type="auto"/>
            <w:vAlign w:val="center"/>
            <w:hideMark/>
          </w:tcPr>
          <w:p w14:paraId="1EC3568D" w14:textId="77777777" w:rsidR="00E53F49" w:rsidRPr="00E53F49" w:rsidRDefault="00E53F49" w:rsidP="00F41E4B">
            <w:pPr>
              <w:rPr>
                <w:szCs w:val="22"/>
              </w:rPr>
            </w:pPr>
            <w:r w:rsidRPr="00E53F49">
              <w:rPr>
                <w:szCs w:val="22"/>
              </w:rPr>
              <w:t>QQQ</w:t>
            </w:r>
          </w:p>
        </w:tc>
        <w:tc>
          <w:tcPr>
            <w:tcW w:w="0" w:type="auto"/>
            <w:vAlign w:val="center"/>
            <w:hideMark/>
          </w:tcPr>
          <w:p w14:paraId="46DC29C7"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073B86DF" w14:textId="77777777" w:rsidR="00E53F49" w:rsidRPr="00E53F49" w:rsidRDefault="00E53F49" w:rsidP="00F41E4B">
            <w:pPr>
              <w:rPr>
                <w:szCs w:val="22"/>
              </w:rPr>
            </w:pPr>
            <w:r w:rsidRPr="00E53F49">
              <w:rPr>
                <w:szCs w:val="22"/>
              </w:rPr>
              <w:t>X</w:t>
            </w:r>
          </w:p>
        </w:tc>
        <w:tc>
          <w:tcPr>
            <w:tcW w:w="0" w:type="auto"/>
            <w:vAlign w:val="center"/>
            <w:hideMark/>
          </w:tcPr>
          <w:p w14:paraId="11B1C8BF" w14:textId="77777777" w:rsidR="00E53F49" w:rsidRPr="00E53F49" w:rsidRDefault="00E53F49" w:rsidP="00F41E4B">
            <w:pPr>
              <w:rPr>
                <w:szCs w:val="22"/>
              </w:rPr>
            </w:pPr>
          </w:p>
        </w:tc>
        <w:tc>
          <w:tcPr>
            <w:tcW w:w="0" w:type="auto"/>
            <w:vAlign w:val="center"/>
            <w:hideMark/>
          </w:tcPr>
          <w:p w14:paraId="6C6EEF8C" w14:textId="77777777" w:rsidR="00E53F49" w:rsidRPr="00E53F49" w:rsidRDefault="00E53F49" w:rsidP="00F41E4B">
            <w:pPr>
              <w:rPr>
                <w:szCs w:val="22"/>
              </w:rPr>
            </w:pPr>
            <w:r w:rsidRPr="00E53F49">
              <w:rPr>
                <w:szCs w:val="22"/>
              </w:rPr>
              <w:t>X</w:t>
            </w:r>
          </w:p>
        </w:tc>
        <w:tc>
          <w:tcPr>
            <w:tcW w:w="0" w:type="auto"/>
            <w:vAlign w:val="center"/>
            <w:hideMark/>
          </w:tcPr>
          <w:p w14:paraId="76E8B57B" w14:textId="77777777" w:rsidR="00E53F49" w:rsidRPr="00E53F49" w:rsidRDefault="00E53F49" w:rsidP="00F41E4B">
            <w:pPr>
              <w:rPr>
                <w:szCs w:val="22"/>
              </w:rPr>
            </w:pPr>
            <w:r w:rsidRPr="00E53F49">
              <w:rPr>
                <w:szCs w:val="22"/>
              </w:rPr>
              <w:t xml:space="preserve">X </w:t>
            </w:r>
          </w:p>
        </w:tc>
      </w:tr>
      <w:tr w:rsidR="00E53F49" w:rsidRPr="00E53F49" w14:paraId="46FFDBE0" w14:textId="77777777" w:rsidTr="00F41E4B">
        <w:trPr>
          <w:tblCellSpacing w:w="15" w:type="dxa"/>
        </w:trPr>
        <w:tc>
          <w:tcPr>
            <w:tcW w:w="0" w:type="auto"/>
            <w:vAlign w:val="center"/>
            <w:hideMark/>
          </w:tcPr>
          <w:p w14:paraId="567B5B3E" w14:textId="77777777" w:rsidR="00E53F49" w:rsidRPr="00E53F49" w:rsidRDefault="00E53F49" w:rsidP="00F41E4B">
            <w:pPr>
              <w:rPr>
                <w:szCs w:val="22"/>
              </w:rPr>
            </w:pPr>
            <w:r w:rsidRPr="00E53F49">
              <w:rPr>
                <w:szCs w:val="22"/>
              </w:rPr>
              <w:t>RRR</w:t>
            </w:r>
          </w:p>
        </w:tc>
        <w:tc>
          <w:tcPr>
            <w:tcW w:w="0" w:type="auto"/>
            <w:vAlign w:val="center"/>
            <w:hideMark/>
          </w:tcPr>
          <w:p w14:paraId="5568492A"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1CCBC2D3" w14:textId="77777777" w:rsidR="00E53F49" w:rsidRPr="00E53F49" w:rsidRDefault="00E53F49" w:rsidP="00F41E4B">
            <w:pPr>
              <w:rPr>
                <w:szCs w:val="22"/>
              </w:rPr>
            </w:pPr>
            <w:r w:rsidRPr="00E53F49">
              <w:rPr>
                <w:szCs w:val="22"/>
              </w:rPr>
              <w:t>X</w:t>
            </w:r>
          </w:p>
        </w:tc>
        <w:tc>
          <w:tcPr>
            <w:tcW w:w="0" w:type="auto"/>
            <w:vAlign w:val="center"/>
            <w:hideMark/>
          </w:tcPr>
          <w:p w14:paraId="4FFDE813" w14:textId="77777777" w:rsidR="00E53F49" w:rsidRPr="00E53F49" w:rsidRDefault="00E53F49" w:rsidP="00F41E4B">
            <w:pPr>
              <w:rPr>
                <w:szCs w:val="22"/>
              </w:rPr>
            </w:pPr>
            <w:r w:rsidRPr="00E53F49">
              <w:rPr>
                <w:szCs w:val="22"/>
              </w:rPr>
              <w:t>X</w:t>
            </w:r>
          </w:p>
        </w:tc>
        <w:tc>
          <w:tcPr>
            <w:tcW w:w="0" w:type="auto"/>
            <w:vAlign w:val="center"/>
            <w:hideMark/>
          </w:tcPr>
          <w:p w14:paraId="5ABD0F6C" w14:textId="77777777" w:rsidR="00E53F49" w:rsidRPr="00E53F49" w:rsidRDefault="00E53F49" w:rsidP="00F41E4B">
            <w:pPr>
              <w:rPr>
                <w:szCs w:val="22"/>
              </w:rPr>
            </w:pPr>
            <w:r w:rsidRPr="00E53F49">
              <w:rPr>
                <w:szCs w:val="22"/>
              </w:rPr>
              <w:t xml:space="preserve">X </w:t>
            </w:r>
          </w:p>
        </w:tc>
        <w:tc>
          <w:tcPr>
            <w:tcW w:w="0" w:type="auto"/>
            <w:vAlign w:val="center"/>
            <w:hideMark/>
          </w:tcPr>
          <w:p w14:paraId="22057901" w14:textId="77777777" w:rsidR="00E53F49" w:rsidRPr="00E53F49" w:rsidRDefault="00E53F49" w:rsidP="00F41E4B">
            <w:pPr>
              <w:rPr>
                <w:szCs w:val="22"/>
              </w:rPr>
            </w:pPr>
          </w:p>
        </w:tc>
      </w:tr>
      <w:tr w:rsidR="00E53F49" w:rsidRPr="00E53F49" w14:paraId="7CE806A9" w14:textId="77777777" w:rsidTr="00F41E4B">
        <w:trPr>
          <w:tblCellSpacing w:w="15" w:type="dxa"/>
        </w:trPr>
        <w:tc>
          <w:tcPr>
            <w:tcW w:w="0" w:type="auto"/>
            <w:vAlign w:val="center"/>
            <w:hideMark/>
          </w:tcPr>
          <w:p w14:paraId="60A30946" w14:textId="77777777" w:rsidR="00E53F49" w:rsidRPr="00E53F49" w:rsidRDefault="00E53F49" w:rsidP="00F41E4B">
            <w:pPr>
              <w:rPr>
                <w:szCs w:val="22"/>
              </w:rPr>
            </w:pPr>
            <w:r w:rsidRPr="00E53F49">
              <w:rPr>
                <w:szCs w:val="22"/>
              </w:rPr>
              <w:t>SSS</w:t>
            </w:r>
          </w:p>
        </w:tc>
        <w:tc>
          <w:tcPr>
            <w:tcW w:w="0" w:type="auto"/>
            <w:vAlign w:val="center"/>
            <w:hideMark/>
          </w:tcPr>
          <w:p w14:paraId="69A7A7A8"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5FD7C114" w14:textId="77777777" w:rsidR="00E53F49" w:rsidRPr="00E53F49" w:rsidRDefault="00E53F49" w:rsidP="00F41E4B">
            <w:pPr>
              <w:rPr>
                <w:szCs w:val="22"/>
              </w:rPr>
            </w:pPr>
            <w:r w:rsidRPr="00E53F49">
              <w:rPr>
                <w:szCs w:val="22"/>
              </w:rPr>
              <w:t>X</w:t>
            </w:r>
          </w:p>
        </w:tc>
        <w:tc>
          <w:tcPr>
            <w:tcW w:w="0" w:type="auto"/>
            <w:vAlign w:val="center"/>
            <w:hideMark/>
          </w:tcPr>
          <w:p w14:paraId="73170F6D" w14:textId="77777777" w:rsidR="00E53F49" w:rsidRPr="00E53F49" w:rsidRDefault="00E53F49" w:rsidP="00F41E4B">
            <w:pPr>
              <w:rPr>
                <w:szCs w:val="22"/>
              </w:rPr>
            </w:pPr>
            <w:r w:rsidRPr="00E53F49">
              <w:rPr>
                <w:szCs w:val="22"/>
              </w:rPr>
              <w:t>X</w:t>
            </w:r>
          </w:p>
        </w:tc>
        <w:tc>
          <w:tcPr>
            <w:tcW w:w="0" w:type="auto"/>
            <w:vAlign w:val="center"/>
            <w:hideMark/>
          </w:tcPr>
          <w:p w14:paraId="56B7CFC4" w14:textId="77777777" w:rsidR="00E53F49" w:rsidRPr="00E53F49" w:rsidRDefault="00E53F49" w:rsidP="00F41E4B">
            <w:pPr>
              <w:rPr>
                <w:szCs w:val="22"/>
              </w:rPr>
            </w:pPr>
            <w:r w:rsidRPr="00E53F49">
              <w:rPr>
                <w:szCs w:val="22"/>
              </w:rPr>
              <w:t>X</w:t>
            </w:r>
          </w:p>
        </w:tc>
        <w:tc>
          <w:tcPr>
            <w:tcW w:w="0" w:type="auto"/>
            <w:vAlign w:val="center"/>
            <w:hideMark/>
          </w:tcPr>
          <w:p w14:paraId="64AA861E" w14:textId="77777777" w:rsidR="00E53F49" w:rsidRPr="00E53F49" w:rsidRDefault="00E53F49" w:rsidP="00F41E4B">
            <w:pPr>
              <w:rPr>
                <w:szCs w:val="22"/>
              </w:rPr>
            </w:pPr>
            <w:r w:rsidRPr="00E53F49">
              <w:rPr>
                <w:szCs w:val="22"/>
              </w:rPr>
              <w:t xml:space="preserve">X </w:t>
            </w:r>
          </w:p>
        </w:tc>
      </w:tr>
      <w:tr w:rsidR="00E53F49" w:rsidRPr="00E53F49" w14:paraId="4C17355B" w14:textId="77777777" w:rsidTr="00F41E4B">
        <w:trPr>
          <w:tblCellSpacing w:w="15" w:type="dxa"/>
        </w:trPr>
        <w:tc>
          <w:tcPr>
            <w:tcW w:w="0" w:type="auto"/>
            <w:vAlign w:val="center"/>
            <w:hideMark/>
          </w:tcPr>
          <w:p w14:paraId="6C547275" w14:textId="77777777" w:rsidR="00E53F49" w:rsidRPr="00E53F49" w:rsidRDefault="00E53F49" w:rsidP="00F41E4B">
            <w:pPr>
              <w:rPr>
                <w:szCs w:val="22"/>
              </w:rPr>
            </w:pPr>
            <w:r w:rsidRPr="00E53F49">
              <w:rPr>
                <w:szCs w:val="22"/>
              </w:rPr>
              <w:t>TTT</w:t>
            </w:r>
          </w:p>
        </w:tc>
        <w:tc>
          <w:tcPr>
            <w:tcW w:w="0" w:type="auto"/>
            <w:vAlign w:val="center"/>
            <w:hideMark/>
          </w:tcPr>
          <w:p w14:paraId="7EB7F673"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72769508" w14:textId="77777777" w:rsidR="00E53F49" w:rsidRPr="00E53F49" w:rsidRDefault="00E53F49" w:rsidP="00F41E4B">
            <w:pPr>
              <w:rPr>
                <w:szCs w:val="22"/>
              </w:rPr>
            </w:pPr>
            <w:r w:rsidRPr="00E53F49">
              <w:rPr>
                <w:szCs w:val="22"/>
              </w:rPr>
              <w:t>X</w:t>
            </w:r>
          </w:p>
        </w:tc>
        <w:tc>
          <w:tcPr>
            <w:tcW w:w="0" w:type="auto"/>
            <w:vAlign w:val="center"/>
            <w:hideMark/>
          </w:tcPr>
          <w:p w14:paraId="4A404C77" w14:textId="77777777" w:rsidR="00E53F49" w:rsidRPr="00E53F49" w:rsidRDefault="00E53F49" w:rsidP="00F41E4B">
            <w:pPr>
              <w:rPr>
                <w:szCs w:val="22"/>
              </w:rPr>
            </w:pPr>
            <w:r w:rsidRPr="00E53F49">
              <w:rPr>
                <w:szCs w:val="22"/>
              </w:rPr>
              <w:t>X</w:t>
            </w:r>
          </w:p>
        </w:tc>
        <w:tc>
          <w:tcPr>
            <w:tcW w:w="0" w:type="auto"/>
            <w:vAlign w:val="center"/>
            <w:hideMark/>
          </w:tcPr>
          <w:p w14:paraId="1FC2551D" w14:textId="77777777" w:rsidR="00E53F49" w:rsidRPr="00E53F49" w:rsidRDefault="00E53F49" w:rsidP="00F41E4B">
            <w:pPr>
              <w:rPr>
                <w:szCs w:val="22"/>
              </w:rPr>
            </w:pPr>
            <w:r w:rsidRPr="00E53F49">
              <w:rPr>
                <w:szCs w:val="22"/>
              </w:rPr>
              <w:t>X</w:t>
            </w:r>
          </w:p>
        </w:tc>
        <w:tc>
          <w:tcPr>
            <w:tcW w:w="0" w:type="auto"/>
            <w:vAlign w:val="center"/>
            <w:hideMark/>
          </w:tcPr>
          <w:p w14:paraId="7D47F1E1" w14:textId="77777777" w:rsidR="00E53F49" w:rsidRPr="00E53F49" w:rsidRDefault="00E53F49" w:rsidP="00F41E4B">
            <w:pPr>
              <w:rPr>
                <w:szCs w:val="22"/>
              </w:rPr>
            </w:pPr>
            <w:r w:rsidRPr="00E53F49">
              <w:rPr>
                <w:szCs w:val="22"/>
              </w:rPr>
              <w:t xml:space="preserve">X </w:t>
            </w:r>
          </w:p>
        </w:tc>
      </w:tr>
      <w:tr w:rsidR="00E53F49" w:rsidRPr="00E53F49" w14:paraId="55FA5432" w14:textId="77777777" w:rsidTr="00F41E4B">
        <w:trPr>
          <w:tblCellSpacing w:w="15" w:type="dxa"/>
        </w:trPr>
        <w:tc>
          <w:tcPr>
            <w:tcW w:w="0" w:type="auto"/>
            <w:vAlign w:val="center"/>
            <w:hideMark/>
          </w:tcPr>
          <w:p w14:paraId="3166BE33" w14:textId="77777777" w:rsidR="00E53F49" w:rsidRPr="00E53F49" w:rsidRDefault="00E53F49" w:rsidP="00F41E4B">
            <w:pPr>
              <w:rPr>
                <w:szCs w:val="22"/>
              </w:rPr>
            </w:pPr>
            <w:r w:rsidRPr="00E53F49">
              <w:rPr>
                <w:szCs w:val="22"/>
              </w:rPr>
              <w:t>UUU</w:t>
            </w:r>
          </w:p>
        </w:tc>
        <w:tc>
          <w:tcPr>
            <w:tcW w:w="0" w:type="auto"/>
            <w:vAlign w:val="center"/>
            <w:hideMark/>
          </w:tcPr>
          <w:p w14:paraId="4D9B71B5"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5F661C05" w14:textId="77777777" w:rsidR="00E53F49" w:rsidRPr="00E53F49" w:rsidRDefault="00E53F49" w:rsidP="00F41E4B">
            <w:pPr>
              <w:rPr>
                <w:szCs w:val="22"/>
              </w:rPr>
            </w:pPr>
            <w:r w:rsidRPr="00E53F49">
              <w:rPr>
                <w:szCs w:val="22"/>
              </w:rPr>
              <w:t>X</w:t>
            </w:r>
          </w:p>
        </w:tc>
        <w:tc>
          <w:tcPr>
            <w:tcW w:w="0" w:type="auto"/>
            <w:vAlign w:val="center"/>
            <w:hideMark/>
          </w:tcPr>
          <w:p w14:paraId="6B4DE1E7" w14:textId="77777777" w:rsidR="00E53F49" w:rsidRPr="00E53F49" w:rsidRDefault="00E53F49" w:rsidP="00F41E4B">
            <w:pPr>
              <w:rPr>
                <w:szCs w:val="22"/>
              </w:rPr>
            </w:pPr>
            <w:r w:rsidRPr="00E53F49">
              <w:rPr>
                <w:szCs w:val="22"/>
              </w:rPr>
              <w:t>X</w:t>
            </w:r>
          </w:p>
        </w:tc>
        <w:tc>
          <w:tcPr>
            <w:tcW w:w="0" w:type="auto"/>
            <w:vAlign w:val="center"/>
            <w:hideMark/>
          </w:tcPr>
          <w:p w14:paraId="25E03EF3" w14:textId="77777777" w:rsidR="00E53F49" w:rsidRPr="00E53F49" w:rsidRDefault="00E53F49" w:rsidP="00F41E4B">
            <w:pPr>
              <w:rPr>
                <w:szCs w:val="22"/>
              </w:rPr>
            </w:pPr>
            <w:r w:rsidRPr="00E53F49">
              <w:rPr>
                <w:szCs w:val="22"/>
              </w:rPr>
              <w:t xml:space="preserve">X </w:t>
            </w:r>
          </w:p>
        </w:tc>
        <w:tc>
          <w:tcPr>
            <w:tcW w:w="0" w:type="auto"/>
            <w:vAlign w:val="center"/>
            <w:hideMark/>
          </w:tcPr>
          <w:p w14:paraId="26DBB6A3" w14:textId="77777777" w:rsidR="00E53F49" w:rsidRPr="00E53F49" w:rsidRDefault="00E53F49" w:rsidP="00F41E4B">
            <w:pPr>
              <w:rPr>
                <w:szCs w:val="22"/>
              </w:rPr>
            </w:pPr>
          </w:p>
        </w:tc>
      </w:tr>
      <w:tr w:rsidR="00E53F49" w:rsidRPr="00E53F49" w14:paraId="7C2F1E21" w14:textId="77777777" w:rsidTr="00F41E4B">
        <w:trPr>
          <w:tblCellSpacing w:w="15" w:type="dxa"/>
        </w:trPr>
        <w:tc>
          <w:tcPr>
            <w:tcW w:w="0" w:type="auto"/>
            <w:vAlign w:val="center"/>
            <w:hideMark/>
          </w:tcPr>
          <w:p w14:paraId="7F7CD8DA" w14:textId="77777777" w:rsidR="00E53F49" w:rsidRPr="00E53F49" w:rsidRDefault="00E53F49" w:rsidP="00F41E4B">
            <w:pPr>
              <w:rPr>
                <w:szCs w:val="22"/>
              </w:rPr>
            </w:pPr>
            <w:r w:rsidRPr="00E53F49">
              <w:rPr>
                <w:szCs w:val="22"/>
              </w:rPr>
              <w:t>VVV</w:t>
            </w:r>
          </w:p>
        </w:tc>
        <w:tc>
          <w:tcPr>
            <w:tcW w:w="0" w:type="auto"/>
            <w:vAlign w:val="center"/>
            <w:hideMark/>
          </w:tcPr>
          <w:p w14:paraId="73982977"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2F7BA741" w14:textId="77777777" w:rsidR="00E53F49" w:rsidRPr="00E53F49" w:rsidRDefault="00E53F49" w:rsidP="00F41E4B">
            <w:pPr>
              <w:rPr>
                <w:szCs w:val="22"/>
              </w:rPr>
            </w:pPr>
            <w:r w:rsidRPr="00E53F49">
              <w:rPr>
                <w:szCs w:val="22"/>
              </w:rPr>
              <w:t>X</w:t>
            </w:r>
          </w:p>
        </w:tc>
        <w:tc>
          <w:tcPr>
            <w:tcW w:w="0" w:type="auto"/>
            <w:vAlign w:val="center"/>
            <w:hideMark/>
          </w:tcPr>
          <w:p w14:paraId="35CC272E" w14:textId="77777777" w:rsidR="00E53F49" w:rsidRPr="00E53F49" w:rsidRDefault="00E53F49" w:rsidP="00F41E4B">
            <w:pPr>
              <w:rPr>
                <w:szCs w:val="22"/>
              </w:rPr>
            </w:pPr>
            <w:r w:rsidRPr="00E53F49">
              <w:rPr>
                <w:szCs w:val="22"/>
              </w:rPr>
              <w:t>X</w:t>
            </w:r>
          </w:p>
        </w:tc>
        <w:tc>
          <w:tcPr>
            <w:tcW w:w="0" w:type="auto"/>
            <w:vAlign w:val="center"/>
            <w:hideMark/>
          </w:tcPr>
          <w:p w14:paraId="7407DCE2" w14:textId="77777777" w:rsidR="00E53F49" w:rsidRPr="00E53F49" w:rsidRDefault="00E53F49" w:rsidP="00F41E4B">
            <w:pPr>
              <w:rPr>
                <w:szCs w:val="22"/>
              </w:rPr>
            </w:pPr>
            <w:r w:rsidRPr="00E53F49">
              <w:rPr>
                <w:szCs w:val="22"/>
              </w:rPr>
              <w:t>X</w:t>
            </w:r>
          </w:p>
        </w:tc>
        <w:tc>
          <w:tcPr>
            <w:tcW w:w="0" w:type="auto"/>
            <w:vAlign w:val="center"/>
            <w:hideMark/>
          </w:tcPr>
          <w:p w14:paraId="6CB1CDC0" w14:textId="77777777" w:rsidR="00E53F49" w:rsidRPr="00E53F49" w:rsidRDefault="00E53F49" w:rsidP="00F41E4B">
            <w:pPr>
              <w:rPr>
                <w:szCs w:val="22"/>
              </w:rPr>
            </w:pPr>
            <w:r w:rsidRPr="00E53F49">
              <w:rPr>
                <w:szCs w:val="22"/>
              </w:rPr>
              <w:t xml:space="preserve">X </w:t>
            </w:r>
          </w:p>
        </w:tc>
      </w:tr>
      <w:tr w:rsidR="00E53F49" w:rsidRPr="00E53F49" w14:paraId="02E6CA3E" w14:textId="77777777" w:rsidTr="00F41E4B">
        <w:trPr>
          <w:tblCellSpacing w:w="15" w:type="dxa"/>
        </w:trPr>
        <w:tc>
          <w:tcPr>
            <w:tcW w:w="0" w:type="auto"/>
            <w:vAlign w:val="center"/>
            <w:hideMark/>
          </w:tcPr>
          <w:p w14:paraId="36A3E108" w14:textId="77777777" w:rsidR="00E53F49" w:rsidRPr="00E53F49" w:rsidRDefault="00E53F49" w:rsidP="00F41E4B">
            <w:pPr>
              <w:rPr>
                <w:szCs w:val="22"/>
              </w:rPr>
            </w:pPr>
            <w:r w:rsidRPr="00E53F49">
              <w:rPr>
                <w:szCs w:val="22"/>
              </w:rPr>
              <w:t>WWW</w:t>
            </w:r>
          </w:p>
        </w:tc>
        <w:tc>
          <w:tcPr>
            <w:tcW w:w="0" w:type="auto"/>
            <w:vAlign w:val="center"/>
            <w:hideMark/>
          </w:tcPr>
          <w:p w14:paraId="47FCD249"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491C2751" w14:textId="77777777" w:rsidR="00E53F49" w:rsidRPr="00E53F49" w:rsidRDefault="00E53F49" w:rsidP="00F41E4B">
            <w:pPr>
              <w:rPr>
                <w:szCs w:val="22"/>
              </w:rPr>
            </w:pPr>
            <w:r w:rsidRPr="00E53F49">
              <w:rPr>
                <w:szCs w:val="22"/>
              </w:rPr>
              <w:t>X</w:t>
            </w:r>
          </w:p>
        </w:tc>
        <w:tc>
          <w:tcPr>
            <w:tcW w:w="0" w:type="auto"/>
            <w:vAlign w:val="center"/>
            <w:hideMark/>
          </w:tcPr>
          <w:p w14:paraId="581D1E60" w14:textId="77777777" w:rsidR="00E53F49" w:rsidRPr="00E53F49" w:rsidRDefault="00E53F49" w:rsidP="00F41E4B">
            <w:pPr>
              <w:rPr>
                <w:szCs w:val="22"/>
              </w:rPr>
            </w:pPr>
            <w:r w:rsidRPr="00E53F49">
              <w:rPr>
                <w:szCs w:val="22"/>
              </w:rPr>
              <w:t>X</w:t>
            </w:r>
          </w:p>
        </w:tc>
        <w:tc>
          <w:tcPr>
            <w:tcW w:w="0" w:type="auto"/>
            <w:vAlign w:val="center"/>
            <w:hideMark/>
          </w:tcPr>
          <w:p w14:paraId="70231B72" w14:textId="77777777" w:rsidR="00E53F49" w:rsidRPr="00E53F49" w:rsidRDefault="00E53F49" w:rsidP="00F41E4B">
            <w:pPr>
              <w:rPr>
                <w:szCs w:val="22"/>
              </w:rPr>
            </w:pPr>
            <w:r w:rsidRPr="00E53F49">
              <w:rPr>
                <w:szCs w:val="22"/>
              </w:rPr>
              <w:t xml:space="preserve">X </w:t>
            </w:r>
          </w:p>
        </w:tc>
        <w:tc>
          <w:tcPr>
            <w:tcW w:w="0" w:type="auto"/>
            <w:vAlign w:val="center"/>
            <w:hideMark/>
          </w:tcPr>
          <w:p w14:paraId="0DE0C4B3" w14:textId="77777777" w:rsidR="00E53F49" w:rsidRPr="00E53F49" w:rsidRDefault="00E53F49" w:rsidP="00F41E4B">
            <w:pPr>
              <w:rPr>
                <w:szCs w:val="22"/>
              </w:rPr>
            </w:pPr>
          </w:p>
        </w:tc>
      </w:tr>
      <w:tr w:rsidR="00E53F49" w:rsidRPr="00E53F49" w14:paraId="39AC48FE" w14:textId="77777777" w:rsidTr="00F41E4B">
        <w:trPr>
          <w:tblCellSpacing w:w="15" w:type="dxa"/>
        </w:trPr>
        <w:tc>
          <w:tcPr>
            <w:tcW w:w="0" w:type="auto"/>
            <w:vAlign w:val="center"/>
            <w:hideMark/>
          </w:tcPr>
          <w:p w14:paraId="6AE95D60" w14:textId="77777777" w:rsidR="00E53F49" w:rsidRPr="00E53F49" w:rsidRDefault="00E53F49" w:rsidP="00F41E4B">
            <w:pPr>
              <w:rPr>
                <w:szCs w:val="22"/>
              </w:rPr>
            </w:pPr>
            <w:r w:rsidRPr="00E53F49">
              <w:rPr>
                <w:szCs w:val="22"/>
              </w:rPr>
              <w:t>XXX</w:t>
            </w:r>
          </w:p>
        </w:tc>
        <w:tc>
          <w:tcPr>
            <w:tcW w:w="0" w:type="auto"/>
            <w:vAlign w:val="center"/>
            <w:hideMark/>
          </w:tcPr>
          <w:p w14:paraId="15B01634" w14:textId="77777777" w:rsidR="00E53F49" w:rsidRPr="00E53F49" w:rsidRDefault="00E53F49" w:rsidP="00F41E4B">
            <w:pPr>
              <w:rPr>
                <w:szCs w:val="22"/>
              </w:rPr>
            </w:pPr>
            <w:r w:rsidRPr="00E53F49">
              <w:rPr>
                <w:szCs w:val="22"/>
              </w:rPr>
              <w:t>Municipal Solid Waste Landfills that Commenced Construction, Reconstruction, or Modification After July 17, 2014</w:t>
            </w:r>
          </w:p>
        </w:tc>
        <w:tc>
          <w:tcPr>
            <w:tcW w:w="0" w:type="auto"/>
            <w:vAlign w:val="center"/>
            <w:hideMark/>
          </w:tcPr>
          <w:p w14:paraId="1F5089B5" w14:textId="77777777" w:rsidR="00E53F49" w:rsidRPr="00E53F49" w:rsidRDefault="00E53F49" w:rsidP="00F41E4B">
            <w:pPr>
              <w:rPr>
                <w:szCs w:val="22"/>
              </w:rPr>
            </w:pPr>
          </w:p>
        </w:tc>
        <w:tc>
          <w:tcPr>
            <w:tcW w:w="0" w:type="auto"/>
            <w:vAlign w:val="center"/>
            <w:hideMark/>
          </w:tcPr>
          <w:p w14:paraId="6FBF9CCC" w14:textId="77777777" w:rsidR="00E53F49" w:rsidRPr="00E53F49" w:rsidRDefault="00E53F49" w:rsidP="00F41E4B">
            <w:pPr>
              <w:rPr>
                <w:szCs w:val="22"/>
              </w:rPr>
            </w:pPr>
            <w:r w:rsidRPr="00E53F49">
              <w:rPr>
                <w:szCs w:val="22"/>
              </w:rPr>
              <w:t>X</w:t>
            </w:r>
          </w:p>
        </w:tc>
        <w:tc>
          <w:tcPr>
            <w:tcW w:w="0" w:type="auto"/>
            <w:vAlign w:val="center"/>
            <w:hideMark/>
          </w:tcPr>
          <w:p w14:paraId="24EF3938" w14:textId="77777777" w:rsidR="00E53F49" w:rsidRPr="00E53F49" w:rsidRDefault="00E53F49" w:rsidP="00F41E4B">
            <w:pPr>
              <w:rPr>
                <w:szCs w:val="22"/>
              </w:rPr>
            </w:pPr>
            <w:r w:rsidRPr="00E53F49">
              <w:rPr>
                <w:szCs w:val="22"/>
              </w:rPr>
              <w:t xml:space="preserve">X </w:t>
            </w:r>
          </w:p>
        </w:tc>
        <w:tc>
          <w:tcPr>
            <w:tcW w:w="0" w:type="auto"/>
            <w:vAlign w:val="center"/>
            <w:hideMark/>
          </w:tcPr>
          <w:p w14:paraId="0872DD9B" w14:textId="77777777" w:rsidR="00E53F49" w:rsidRPr="00E53F49" w:rsidRDefault="00E53F49" w:rsidP="00F41E4B">
            <w:pPr>
              <w:rPr>
                <w:szCs w:val="22"/>
              </w:rPr>
            </w:pPr>
          </w:p>
        </w:tc>
      </w:tr>
      <w:tr w:rsidR="00E53F49" w:rsidRPr="00E53F49" w14:paraId="0F59D736" w14:textId="77777777" w:rsidTr="00F41E4B">
        <w:trPr>
          <w:tblCellSpacing w:w="15" w:type="dxa"/>
        </w:trPr>
        <w:tc>
          <w:tcPr>
            <w:tcW w:w="0" w:type="auto"/>
            <w:vAlign w:val="center"/>
            <w:hideMark/>
          </w:tcPr>
          <w:p w14:paraId="21790F44" w14:textId="77777777" w:rsidR="00E53F49" w:rsidRPr="00E53F49" w:rsidRDefault="00E53F49" w:rsidP="00F41E4B">
            <w:pPr>
              <w:rPr>
                <w:szCs w:val="22"/>
              </w:rPr>
            </w:pPr>
            <w:r w:rsidRPr="00E53F49">
              <w:rPr>
                <w:szCs w:val="22"/>
              </w:rPr>
              <w:t>AAAA</w:t>
            </w:r>
          </w:p>
        </w:tc>
        <w:tc>
          <w:tcPr>
            <w:tcW w:w="0" w:type="auto"/>
            <w:vAlign w:val="center"/>
            <w:hideMark/>
          </w:tcPr>
          <w:p w14:paraId="3C4B791F"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367276CD" w14:textId="77777777" w:rsidR="00E53F49" w:rsidRPr="00E53F49" w:rsidRDefault="00E53F49" w:rsidP="00F41E4B">
            <w:pPr>
              <w:rPr>
                <w:szCs w:val="22"/>
              </w:rPr>
            </w:pPr>
            <w:r w:rsidRPr="00E53F49">
              <w:rPr>
                <w:szCs w:val="22"/>
              </w:rPr>
              <w:t>X</w:t>
            </w:r>
          </w:p>
        </w:tc>
        <w:tc>
          <w:tcPr>
            <w:tcW w:w="0" w:type="auto"/>
            <w:vAlign w:val="center"/>
            <w:hideMark/>
          </w:tcPr>
          <w:p w14:paraId="60445676" w14:textId="77777777" w:rsidR="00E53F49" w:rsidRPr="00E53F49" w:rsidRDefault="00E53F49" w:rsidP="00F41E4B">
            <w:pPr>
              <w:rPr>
                <w:szCs w:val="22"/>
              </w:rPr>
            </w:pPr>
            <w:r w:rsidRPr="00E53F49">
              <w:rPr>
                <w:szCs w:val="22"/>
              </w:rPr>
              <w:t>X</w:t>
            </w:r>
          </w:p>
        </w:tc>
        <w:tc>
          <w:tcPr>
            <w:tcW w:w="0" w:type="auto"/>
            <w:vAlign w:val="center"/>
            <w:hideMark/>
          </w:tcPr>
          <w:p w14:paraId="38B5CB5A" w14:textId="77777777" w:rsidR="00E53F49" w:rsidRPr="00E53F49" w:rsidRDefault="00E53F49" w:rsidP="00F41E4B">
            <w:pPr>
              <w:rPr>
                <w:szCs w:val="22"/>
              </w:rPr>
            </w:pPr>
            <w:r w:rsidRPr="00E53F49">
              <w:rPr>
                <w:szCs w:val="22"/>
              </w:rPr>
              <w:t xml:space="preserve">X </w:t>
            </w:r>
          </w:p>
        </w:tc>
        <w:tc>
          <w:tcPr>
            <w:tcW w:w="0" w:type="auto"/>
            <w:vAlign w:val="center"/>
            <w:hideMark/>
          </w:tcPr>
          <w:p w14:paraId="31471769" w14:textId="77777777" w:rsidR="00E53F49" w:rsidRPr="00E53F49" w:rsidRDefault="00E53F49" w:rsidP="00F41E4B">
            <w:pPr>
              <w:rPr>
                <w:szCs w:val="22"/>
              </w:rPr>
            </w:pPr>
          </w:p>
        </w:tc>
      </w:tr>
      <w:tr w:rsidR="00E53F49" w:rsidRPr="00E53F49" w14:paraId="5A9E5887" w14:textId="77777777" w:rsidTr="00F41E4B">
        <w:trPr>
          <w:tblCellSpacing w:w="15" w:type="dxa"/>
        </w:trPr>
        <w:tc>
          <w:tcPr>
            <w:tcW w:w="0" w:type="auto"/>
            <w:vAlign w:val="center"/>
            <w:hideMark/>
          </w:tcPr>
          <w:p w14:paraId="04A1F1B6" w14:textId="77777777" w:rsidR="00E53F49" w:rsidRPr="00E53F49" w:rsidRDefault="00E53F49" w:rsidP="00F41E4B">
            <w:pPr>
              <w:rPr>
                <w:szCs w:val="22"/>
              </w:rPr>
            </w:pPr>
            <w:r w:rsidRPr="00E53F49">
              <w:rPr>
                <w:szCs w:val="22"/>
              </w:rPr>
              <w:t>CCCC</w:t>
            </w:r>
          </w:p>
        </w:tc>
        <w:tc>
          <w:tcPr>
            <w:tcW w:w="0" w:type="auto"/>
            <w:vAlign w:val="center"/>
            <w:hideMark/>
          </w:tcPr>
          <w:p w14:paraId="53C28458"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685C0AC5" w14:textId="77777777" w:rsidR="00E53F49" w:rsidRPr="00E53F49" w:rsidRDefault="00E53F49" w:rsidP="00F41E4B">
            <w:pPr>
              <w:rPr>
                <w:szCs w:val="22"/>
              </w:rPr>
            </w:pPr>
            <w:r w:rsidRPr="00E53F49">
              <w:rPr>
                <w:szCs w:val="22"/>
              </w:rPr>
              <w:t>X</w:t>
            </w:r>
          </w:p>
        </w:tc>
        <w:tc>
          <w:tcPr>
            <w:tcW w:w="0" w:type="auto"/>
            <w:vAlign w:val="center"/>
            <w:hideMark/>
          </w:tcPr>
          <w:p w14:paraId="2E160980" w14:textId="77777777" w:rsidR="00E53F49" w:rsidRPr="00E53F49" w:rsidRDefault="00E53F49" w:rsidP="00F41E4B">
            <w:pPr>
              <w:rPr>
                <w:szCs w:val="22"/>
              </w:rPr>
            </w:pPr>
            <w:r w:rsidRPr="00E53F49">
              <w:rPr>
                <w:szCs w:val="22"/>
              </w:rPr>
              <w:t>X</w:t>
            </w:r>
          </w:p>
        </w:tc>
        <w:tc>
          <w:tcPr>
            <w:tcW w:w="0" w:type="auto"/>
            <w:vAlign w:val="center"/>
            <w:hideMark/>
          </w:tcPr>
          <w:p w14:paraId="1E77367D" w14:textId="77777777" w:rsidR="00E53F49" w:rsidRPr="00E53F49" w:rsidRDefault="00E53F49" w:rsidP="00F41E4B">
            <w:pPr>
              <w:rPr>
                <w:szCs w:val="22"/>
              </w:rPr>
            </w:pPr>
            <w:r w:rsidRPr="00E53F49">
              <w:rPr>
                <w:szCs w:val="22"/>
              </w:rPr>
              <w:t xml:space="preserve">X </w:t>
            </w:r>
          </w:p>
        </w:tc>
        <w:tc>
          <w:tcPr>
            <w:tcW w:w="0" w:type="auto"/>
            <w:vAlign w:val="center"/>
            <w:hideMark/>
          </w:tcPr>
          <w:p w14:paraId="5E721BB8" w14:textId="77777777" w:rsidR="00E53F49" w:rsidRPr="00E53F49" w:rsidRDefault="00E53F49" w:rsidP="00F41E4B">
            <w:pPr>
              <w:rPr>
                <w:szCs w:val="22"/>
              </w:rPr>
            </w:pPr>
          </w:p>
        </w:tc>
      </w:tr>
      <w:tr w:rsidR="00E53F49" w:rsidRPr="00E53F49" w14:paraId="5E6C0306" w14:textId="77777777" w:rsidTr="00F41E4B">
        <w:trPr>
          <w:tblCellSpacing w:w="15" w:type="dxa"/>
        </w:trPr>
        <w:tc>
          <w:tcPr>
            <w:tcW w:w="0" w:type="auto"/>
            <w:vAlign w:val="center"/>
            <w:hideMark/>
          </w:tcPr>
          <w:p w14:paraId="07B72876" w14:textId="77777777" w:rsidR="00E53F49" w:rsidRPr="00E53F49" w:rsidRDefault="00E53F49" w:rsidP="00F41E4B">
            <w:pPr>
              <w:rPr>
                <w:szCs w:val="22"/>
              </w:rPr>
            </w:pPr>
            <w:r w:rsidRPr="00E53F49">
              <w:rPr>
                <w:szCs w:val="22"/>
              </w:rPr>
              <w:t>EEEE</w:t>
            </w:r>
          </w:p>
        </w:tc>
        <w:tc>
          <w:tcPr>
            <w:tcW w:w="0" w:type="auto"/>
            <w:vAlign w:val="center"/>
            <w:hideMark/>
          </w:tcPr>
          <w:p w14:paraId="1897DC2F"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14E6BC16" w14:textId="77777777" w:rsidR="00E53F49" w:rsidRPr="00E53F49" w:rsidRDefault="00E53F49" w:rsidP="00F41E4B">
            <w:pPr>
              <w:rPr>
                <w:szCs w:val="22"/>
              </w:rPr>
            </w:pPr>
            <w:r w:rsidRPr="00E53F49">
              <w:rPr>
                <w:szCs w:val="22"/>
              </w:rPr>
              <w:t>X</w:t>
            </w:r>
          </w:p>
        </w:tc>
        <w:tc>
          <w:tcPr>
            <w:tcW w:w="0" w:type="auto"/>
            <w:vAlign w:val="center"/>
            <w:hideMark/>
          </w:tcPr>
          <w:p w14:paraId="72CA56A1" w14:textId="77777777" w:rsidR="00E53F49" w:rsidRPr="00E53F49" w:rsidRDefault="00E53F49" w:rsidP="00F41E4B">
            <w:pPr>
              <w:rPr>
                <w:szCs w:val="22"/>
              </w:rPr>
            </w:pPr>
            <w:r w:rsidRPr="00E53F49">
              <w:rPr>
                <w:szCs w:val="22"/>
              </w:rPr>
              <w:t>X</w:t>
            </w:r>
          </w:p>
        </w:tc>
        <w:tc>
          <w:tcPr>
            <w:tcW w:w="0" w:type="auto"/>
            <w:vAlign w:val="center"/>
            <w:hideMark/>
          </w:tcPr>
          <w:p w14:paraId="576A58FF" w14:textId="77777777" w:rsidR="00E53F49" w:rsidRPr="00E53F49" w:rsidRDefault="00E53F49" w:rsidP="00F41E4B">
            <w:pPr>
              <w:rPr>
                <w:szCs w:val="22"/>
              </w:rPr>
            </w:pPr>
            <w:r w:rsidRPr="00E53F49">
              <w:rPr>
                <w:szCs w:val="22"/>
              </w:rPr>
              <w:t xml:space="preserve">X </w:t>
            </w:r>
          </w:p>
        </w:tc>
        <w:tc>
          <w:tcPr>
            <w:tcW w:w="0" w:type="auto"/>
            <w:vAlign w:val="center"/>
            <w:hideMark/>
          </w:tcPr>
          <w:p w14:paraId="25E507E1" w14:textId="77777777" w:rsidR="00E53F49" w:rsidRPr="00E53F49" w:rsidRDefault="00E53F49" w:rsidP="00F41E4B">
            <w:pPr>
              <w:rPr>
                <w:szCs w:val="22"/>
              </w:rPr>
            </w:pPr>
          </w:p>
        </w:tc>
      </w:tr>
      <w:tr w:rsidR="00E53F49" w:rsidRPr="00E53F49" w14:paraId="77BEDAC4" w14:textId="77777777" w:rsidTr="00F41E4B">
        <w:trPr>
          <w:tblCellSpacing w:w="15" w:type="dxa"/>
        </w:trPr>
        <w:tc>
          <w:tcPr>
            <w:tcW w:w="0" w:type="auto"/>
            <w:vAlign w:val="center"/>
            <w:hideMark/>
          </w:tcPr>
          <w:p w14:paraId="70BCF789" w14:textId="77777777" w:rsidR="00E53F49" w:rsidRPr="00E53F49" w:rsidRDefault="00E53F49" w:rsidP="00F41E4B">
            <w:pPr>
              <w:rPr>
                <w:szCs w:val="22"/>
              </w:rPr>
            </w:pPr>
            <w:r w:rsidRPr="00E53F49">
              <w:rPr>
                <w:szCs w:val="22"/>
              </w:rPr>
              <w:t>GGGG</w:t>
            </w:r>
          </w:p>
        </w:tc>
        <w:tc>
          <w:tcPr>
            <w:tcW w:w="0" w:type="auto"/>
            <w:vAlign w:val="center"/>
            <w:hideMark/>
          </w:tcPr>
          <w:p w14:paraId="1C71345D" w14:textId="77777777" w:rsidR="00E53F49" w:rsidRPr="00E53F49" w:rsidRDefault="00E53F49" w:rsidP="00F41E4B">
            <w:pPr>
              <w:rPr>
                <w:szCs w:val="22"/>
              </w:rPr>
            </w:pPr>
            <w:r w:rsidRPr="00E53F49">
              <w:rPr>
                <w:szCs w:val="22"/>
              </w:rPr>
              <w:t>(Reserved)</w:t>
            </w:r>
          </w:p>
        </w:tc>
        <w:tc>
          <w:tcPr>
            <w:tcW w:w="0" w:type="auto"/>
            <w:vAlign w:val="center"/>
            <w:hideMark/>
          </w:tcPr>
          <w:p w14:paraId="3DF29559" w14:textId="77777777" w:rsidR="00E53F49" w:rsidRPr="00E53F49" w:rsidRDefault="00E53F49" w:rsidP="00F41E4B">
            <w:pPr>
              <w:rPr>
                <w:szCs w:val="22"/>
              </w:rPr>
            </w:pPr>
          </w:p>
        </w:tc>
        <w:tc>
          <w:tcPr>
            <w:tcW w:w="0" w:type="auto"/>
            <w:vAlign w:val="center"/>
            <w:hideMark/>
          </w:tcPr>
          <w:p w14:paraId="1E584EB3" w14:textId="77777777" w:rsidR="00E53F49" w:rsidRPr="00E53F49" w:rsidRDefault="00E53F49" w:rsidP="00F41E4B">
            <w:pPr>
              <w:rPr>
                <w:szCs w:val="22"/>
              </w:rPr>
            </w:pPr>
          </w:p>
        </w:tc>
        <w:tc>
          <w:tcPr>
            <w:tcW w:w="0" w:type="auto"/>
            <w:vAlign w:val="center"/>
            <w:hideMark/>
          </w:tcPr>
          <w:p w14:paraId="3CCFFAED" w14:textId="77777777" w:rsidR="00E53F49" w:rsidRPr="00E53F49" w:rsidRDefault="00E53F49" w:rsidP="00F41E4B">
            <w:pPr>
              <w:rPr>
                <w:szCs w:val="22"/>
              </w:rPr>
            </w:pPr>
          </w:p>
        </w:tc>
        <w:tc>
          <w:tcPr>
            <w:tcW w:w="0" w:type="auto"/>
            <w:vAlign w:val="center"/>
            <w:hideMark/>
          </w:tcPr>
          <w:p w14:paraId="11DA1E08" w14:textId="77777777" w:rsidR="00E53F49" w:rsidRPr="00E53F49" w:rsidRDefault="00E53F49" w:rsidP="00F41E4B">
            <w:pPr>
              <w:rPr>
                <w:szCs w:val="22"/>
              </w:rPr>
            </w:pPr>
          </w:p>
        </w:tc>
      </w:tr>
      <w:tr w:rsidR="00E53F49" w:rsidRPr="00E53F49" w14:paraId="53D83DDD" w14:textId="77777777" w:rsidTr="00F41E4B">
        <w:trPr>
          <w:tblCellSpacing w:w="15" w:type="dxa"/>
        </w:trPr>
        <w:tc>
          <w:tcPr>
            <w:tcW w:w="0" w:type="auto"/>
            <w:vAlign w:val="center"/>
            <w:hideMark/>
          </w:tcPr>
          <w:p w14:paraId="6FDB8471" w14:textId="77777777" w:rsidR="00E53F49" w:rsidRPr="00E53F49" w:rsidRDefault="00E53F49" w:rsidP="00F41E4B">
            <w:pPr>
              <w:rPr>
                <w:szCs w:val="22"/>
              </w:rPr>
            </w:pPr>
            <w:r w:rsidRPr="00E53F49">
              <w:rPr>
                <w:szCs w:val="22"/>
              </w:rPr>
              <w:t>HHHH</w:t>
            </w:r>
          </w:p>
        </w:tc>
        <w:tc>
          <w:tcPr>
            <w:tcW w:w="0" w:type="auto"/>
            <w:vAlign w:val="center"/>
            <w:hideMark/>
          </w:tcPr>
          <w:p w14:paraId="5374CAFA" w14:textId="77777777" w:rsidR="00E53F49" w:rsidRPr="00E53F49" w:rsidRDefault="00E53F49" w:rsidP="00F41E4B">
            <w:pPr>
              <w:rPr>
                <w:szCs w:val="22"/>
              </w:rPr>
            </w:pPr>
            <w:r w:rsidRPr="00E53F49">
              <w:rPr>
                <w:szCs w:val="22"/>
              </w:rPr>
              <w:t>(Reserved)</w:t>
            </w:r>
          </w:p>
        </w:tc>
        <w:tc>
          <w:tcPr>
            <w:tcW w:w="0" w:type="auto"/>
            <w:vAlign w:val="center"/>
            <w:hideMark/>
          </w:tcPr>
          <w:p w14:paraId="429BB043" w14:textId="77777777" w:rsidR="00E53F49" w:rsidRPr="00E53F49" w:rsidRDefault="00E53F49" w:rsidP="00F41E4B">
            <w:pPr>
              <w:rPr>
                <w:szCs w:val="22"/>
              </w:rPr>
            </w:pPr>
          </w:p>
        </w:tc>
        <w:tc>
          <w:tcPr>
            <w:tcW w:w="0" w:type="auto"/>
            <w:vAlign w:val="center"/>
            <w:hideMark/>
          </w:tcPr>
          <w:p w14:paraId="69C5D334" w14:textId="77777777" w:rsidR="00E53F49" w:rsidRPr="00E53F49" w:rsidRDefault="00E53F49" w:rsidP="00F41E4B">
            <w:pPr>
              <w:rPr>
                <w:szCs w:val="22"/>
              </w:rPr>
            </w:pPr>
          </w:p>
        </w:tc>
        <w:tc>
          <w:tcPr>
            <w:tcW w:w="0" w:type="auto"/>
            <w:vAlign w:val="center"/>
            <w:hideMark/>
          </w:tcPr>
          <w:p w14:paraId="65445C10" w14:textId="77777777" w:rsidR="00E53F49" w:rsidRPr="00E53F49" w:rsidRDefault="00E53F49" w:rsidP="00F41E4B">
            <w:pPr>
              <w:rPr>
                <w:szCs w:val="22"/>
              </w:rPr>
            </w:pPr>
          </w:p>
        </w:tc>
        <w:tc>
          <w:tcPr>
            <w:tcW w:w="0" w:type="auto"/>
            <w:vAlign w:val="center"/>
            <w:hideMark/>
          </w:tcPr>
          <w:p w14:paraId="0A8CBA6A" w14:textId="77777777" w:rsidR="00E53F49" w:rsidRPr="00E53F49" w:rsidRDefault="00E53F49" w:rsidP="00F41E4B">
            <w:pPr>
              <w:rPr>
                <w:szCs w:val="22"/>
              </w:rPr>
            </w:pPr>
          </w:p>
        </w:tc>
      </w:tr>
      <w:tr w:rsidR="00E53F49" w:rsidRPr="00E53F49" w14:paraId="66E376B2" w14:textId="77777777" w:rsidTr="00F41E4B">
        <w:trPr>
          <w:tblCellSpacing w:w="15" w:type="dxa"/>
        </w:trPr>
        <w:tc>
          <w:tcPr>
            <w:tcW w:w="0" w:type="auto"/>
            <w:vAlign w:val="center"/>
            <w:hideMark/>
          </w:tcPr>
          <w:p w14:paraId="29CA1A75" w14:textId="77777777" w:rsidR="00E53F49" w:rsidRPr="00E53F49" w:rsidRDefault="00E53F49" w:rsidP="00F41E4B">
            <w:pPr>
              <w:rPr>
                <w:szCs w:val="22"/>
              </w:rPr>
            </w:pPr>
            <w:r w:rsidRPr="00E53F49">
              <w:rPr>
                <w:szCs w:val="22"/>
              </w:rPr>
              <w:t>IIII</w:t>
            </w:r>
          </w:p>
        </w:tc>
        <w:tc>
          <w:tcPr>
            <w:tcW w:w="0" w:type="auto"/>
            <w:vAlign w:val="center"/>
            <w:hideMark/>
          </w:tcPr>
          <w:p w14:paraId="4965C5CE"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60625EBA" w14:textId="77777777" w:rsidR="00E53F49" w:rsidRPr="00E53F49" w:rsidRDefault="00E53F49" w:rsidP="00F41E4B">
            <w:pPr>
              <w:rPr>
                <w:szCs w:val="22"/>
              </w:rPr>
            </w:pPr>
            <w:r w:rsidRPr="00E53F49">
              <w:rPr>
                <w:szCs w:val="22"/>
              </w:rPr>
              <w:t>X</w:t>
            </w:r>
          </w:p>
        </w:tc>
        <w:tc>
          <w:tcPr>
            <w:tcW w:w="0" w:type="auto"/>
            <w:vAlign w:val="center"/>
            <w:hideMark/>
          </w:tcPr>
          <w:p w14:paraId="38D8FF2E" w14:textId="77777777" w:rsidR="00E53F49" w:rsidRPr="00E53F49" w:rsidRDefault="00E53F49" w:rsidP="00F41E4B">
            <w:pPr>
              <w:rPr>
                <w:szCs w:val="22"/>
              </w:rPr>
            </w:pPr>
            <w:r w:rsidRPr="00E53F49">
              <w:rPr>
                <w:szCs w:val="22"/>
              </w:rPr>
              <w:t>X</w:t>
            </w:r>
          </w:p>
        </w:tc>
        <w:tc>
          <w:tcPr>
            <w:tcW w:w="0" w:type="auto"/>
            <w:vAlign w:val="center"/>
            <w:hideMark/>
          </w:tcPr>
          <w:p w14:paraId="77C259FB" w14:textId="77777777" w:rsidR="00E53F49" w:rsidRPr="00E53F49" w:rsidRDefault="00E53F49" w:rsidP="00F41E4B">
            <w:pPr>
              <w:rPr>
                <w:szCs w:val="22"/>
              </w:rPr>
            </w:pPr>
            <w:r w:rsidRPr="00E53F49">
              <w:rPr>
                <w:szCs w:val="22"/>
              </w:rPr>
              <w:t xml:space="preserve">X </w:t>
            </w:r>
          </w:p>
        </w:tc>
        <w:tc>
          <w:tcPr>
            <w:tcW w:w="0" w:type="auto"/>
            <w:vAlign w:val="center"/>
            <w:hideMark/>
          </w:tcPr>
          <w:p w14:paraId="7602DCF4" w14:textId="77777777" w:rsidR="00E53F49" w:rsidRPr="00E53F49" w:rsidRDefault="00E53F49" w:rsidP="00F41E4B">
            <w:pPr>
              <w:rPr>
                <w:szCs w:val="22"/>
              </w:rPr>
            </w:pPr>
          </w:p>
        </w:tc>
      </w:tr>
      <w:tr w:rsidR="00E53F49" w:rsidRPr="00E53F49" w14:paraId="4EBC435E" w14:textId="77777777" w:rsidTr="00F41E4B">
        <w:trPr>
          <w:tblCellSpacing w:w="15" w:type="dxa"/>
        </w:trPr>
        <w:tc>
          <w:tcPr>
            <w:tcW w:w="0" w:type="auto"/>
            <w:vAlign w:val="center"/>
            <w:hideMark/>
          </w:tcPr>
          <w:p w14:paraId="3F4D86D2" w14:textId="77777777" w:rsidR="00E53F49" w:rsidRPr="00E53F49" w:rsidRDefault="00E53F49" w:rsidP="00F41E4B">
            <w:pPr>
              <w:rPr>
                <w:szCs w:val="22"/>
              </w:rPr>
            </w:pPr>
            <w:r w:rsidRPr="00E53F49">
              <w:rPr>
                <w:szCs w:val="22"/>
              </w:rPr>
              <w:t>JJJJ</w:t>
            </w:r>
          </w:p>
        </w:tc>
        <w:tc>
          <w:tcPr>
            <w:tcW w:w="0" w:type="auto"/>
            <w:vAlign w:val="center"/>
            <w:hideMark/>
          </w:tcPr>
          <w:p w14:paraId="1C39FF4E"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78042514" w14:textId="77777777" w:rsidR="00E53F49" w:rsidRPr="00E53F49" w:rsidRDefault="00E53F49" w:rsidP="00F41E4B">
            <w:pPr>
              <w:rPr>
                <w:szCs w:val="22"/>
              </w:rPr>
            </w:pPr>
          </w:p>
        </w:tc>
        <w:tc>
          <w:tcPr>
            <w:tcW w:w="0" w:type="auto"/>
            <w:vAlign w:val="center"/>
            <w:hideMark/>
          </w:tcPr>
          <w:p w14:paraId="520F76FC" w14:textId="77777777" w:rsidR="00E53F49" w:rsidRPr="00E53F49" w:rsidRDefault="00E53F49" w:rsidP="00F41E4B">
            <w:pPr>
              <w:rPr>
                <w:szCs w:val="22"/>
              </w:rPr>
            </w:pPr>
            <w:r w:rsidRPr="00E53F49">
              <w:rPr>
                <w:szCs w:val="22"/>
              </w:rPr>
              <w:t>X</w:t>
            </w:r>
          </w:p>
        </w:tc>
        <w:tc>
          <w:tcPr>
            <w:tcW w:w="0" w:type="auto"/>
            <w:vAlign w:val="center"/>
            <w:hideMark/>
          </w:tcPr>
          <w:p w14:paraId="3654922A" w14:textId="77777777" w:rsidR="00E53F49" w:rsidRPr="00E53F49" w:rsidRDefault="00E53F49" w:rsidP="00F41E4B">
            <w:pPr>
              <w:rPr>
                <w:szCs w:val="22"/>
              </w:rPr>
            </w:pPr>
            <w:r w:rsidRPr="00E53F49">
              <w:rPr>
                <w:szCs w:val="22"/>
              </w:rPr>
              <w:t xml:space="preserve">X </w:t>
            </w:r>
          </w:p>
        </w:tc>
        <w:tc>
          <w:tcPr>
            <w:tcW w:w="0" w:type="auto"/>
            <w:vAlign w:val="center"/>
            <w:hideMark/>
          </w:tcPr>
          <w:p w14:paraId="65782F52" w14:textId="77777777" w:rsidR="00E53F49" w:rsidRPr="00E53F49" w:rsidRDefault="00E53F49" w:rsidP="00F41E4B">
            <w:pPr>
              <w:rPr>
                <w:szCs w:val="22"/>
              </w:rPr>
            </w:pPr>
          </w:p>
        </w:tc>
      </w:tr>
      <w:tr w:rsidR="00E53F49" w:rsidRPr="00E53F49" w14:paraId="56252C8A" w14:textId="77777777" w:rsidTr="00F41E4B">
        <w:trPr>
          <w:tblCellSpacing w:w="15" w:type="dxa"/>
        </w:trPr>
        <w:tc>
          <w:tcPr>
            <w:tcW w:w="0" w:type="auto"/>
            <w:vAlign w:val="center"/>
            <w:hideMark/>
          </w:tcPr>
          <w:p w14:paraId="27713A2D" w14:textId="77777777" w:rsidR="00E53F49" w:rsidRPr="00E53F49" w:rsidRDefault="00E53F49" w:rsidP="00F41E4B">
            <w:pPr>
              <w:rPr>
                <w:szCs w:val="22"/>
              </w:rPr>
            </w:pPr>
            <w:r w:rsidRPr="00E53F49">
              <w:rPr>
                <w:szCs w:val="22"/>
              </w:rPr>
              <w:t>KKKK</w:t>
            </w:r>
          </w:p>
        </w:tc>
        <w:tc>
          <w:tcPr>
            <w:tcW w:w="0" w:type="auto"/>
            <w:vAlign w:val="center"/>
            <w:hideMark/>
          </w:tcPr>
          <w:p w14:paraId="3DD19FB2"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2DE85737" w14:textId="77777777" w:rsidR="00E53F49" w:rsidRPr="00E53F49" w:rsidRDefault="00E53F49" w:rsidP="00F41E4B">
            <w:pPr>
              <w:rPr>
                <w:szCs w:val="22"/>
              </w:rPr>
            </w:pPr>
            <w:r w:rsidRPr="00E53F49">
              <w:rPr>
                <w:szCs w:val="22"/>
              </w:rPr>
              <w:t>X</w:t>
            </w:r>
          </w:p>
        </w:tc>
        <w:tc>
          <w:tcPr>
            <w:tcW w:w="0" w:type="auto"/>
            <w:vAlign w:val="center"/>
            <w:hideMark/>
          </w:tcPr>
          <w:p w14:paraId="4566B3DE" w14:textId="77777777" w:rsidR="00E53F49" w:rsidRPr="00E53F49" w:rsidRDefault="00E53F49" w:rsidP="00F41E4B">
            <w:pPr>
              <w:rPr>
                <w:szCs w:val="22"/>
              </w:rPr>
            </w:pPr>
            <w:r w:rsidRPr="00E53F49">
              <w:rPr>
                <w:szCs w:val="22"/>
              </w:rPr>
              <w:t>X</w:t>
            </w:r>
          </w:p>
        </w:tc>
        <w:tc>
          <w:tcPr>
            <w:tcW w:w="0" w:type="auto"/>
            <w:vAlign w:val="center"/>
            <w:hideMark/>
          </w:tcPr>
          <w:p w14:paraId="100F3227" w14:textId="77777777" w:rsidR="00E53F49" w:rsidRPr="00E53F49" w:rsidRDefault="00E53F49" w:rsidP="00F41E4B">
            <w:pPr>
              <w:rPr>
                <w:szCs w:val="22"/>
              </w:rPr>
            </w:pPr>
            <w:r w:rsidRPr="00E53F49">
              <w:rPr>
                <w:szCs w:val="22"/>
              </w:rPr>
              <w:t xml:space="preserve">X </w:t>
            </w:r>
          </w:p>
        </w:tc>
        <w:tc>
          <w:tcPr>
            <w:tcW w:w="0" w:type="auto"/>
            <w:vAlign w:val="center"/>
            <w:hideMark/>
          </w:tcPr>
          <w:p w14:paraId="3203C83A" w14:textId="77777777" w:rsidR="00E53F49" w:rsidRPr="00E53F49" w:rsidRDefault="00E53F49" w:rsidP="00F41E4B">
            <w:pPr>
              <w:rPr>
                <w:szCs w:val="22"/>
              </w:rPr>
            </w:pPr>
          </w:p>
        </w:tc>
      </w:tr>
      <w:tr w:rsidR="00E53F49" w:rsidRPr="00E53F49" w14:paraId="3EFED70E" w14:textId="77777777" w:rsidTr="00F41E4B">
        <w:trPr>
          <w:tblCellSpacing w:w="15" w:type="dxa"/>
        </w:trPr>
        <w:tc>
          <w:tcPr>
            <w:tcW w:w="0" w:type="auto"/>
            <w:vAlign w:val="center"/>
            <w:hideMark/>
          </w:tcPr>
          <w:p w14:paraId="6B2A914F" w14:textId="77777777" w:rsidR="00E53F49" w:rsidRPr="00E53F49" w:rsidRDefault="00E53F49" w:rsidP="00F41E4B">
            <w:pPr>
              <w:rPr>
                <w:szCs w:val="22"/>
              </w:rPr>
            </w:pPr>
            <w:r w:rsidRPr="00E53F49">
              <w:rPr>
                <w:szCs w:val="22"/>
              </w:rPr>
              <w:t>LLLL</w:t>
            </w:r>
          </w:p>
        </w:tc>
        <w:tc>
          <w:tcPr>
            <w:tcW w:w="0" w:type="auto"/>
            <w:vAlign w:val="center"/>
            <w:hideMark/>
          </w:tcPr>
          <w:p w14:paraId="5B15621C"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5E61A0EA" w14:textId="77777777" w:rsidR="00E53F49" w:rsidRPr="00E53F49" w:rsidRDefault="00E53F49" w:rsidP="00F41E4B">
            <w:pPr>
              <w:rPr>
                <w:szCs w:val="22"/>
              </w:rPr>
            </w:pPr>
          </w:p>
        </w:tc>
        <w:tc>
          <w:tcPr>
            <w:tcW w:w="0" w:type="auto"/>
            <w:vAlign w:val="center"/>
            <w:hideMark/>
          </w:tcPr>
          <w:p w14:paraId="62671B8E" w14:textId="77777777" w:rsidR="00E53F49" w:rsidRPr="00E53F49" w:rsidRDefault="00E53F49" w:rsidP="00F41E4B">
            <w:pPr>
              <w:rPr>
                <w:szCs w:val="22"/>
              </w:rPr>
            </w:pPr>
          </w:p>
        </w:tc>
        <w:tc>
          <w:tcPr>
            <w:tcW w:w="0" w:type="auto"/>
            <w:vAlign w:val="center"/>
            <w:hideMark/>
          </w:tcPr>
          <w:p w14:paraId="2898FBAA" w14:textId="77777777" w:rsidR="00E53F49" w:rsidRPr="00E53F49" w:rsidRDefault="00E53F49" w:rsidP="00F41E4B">
            <w:pPr>
              <w:rPr>
                <w:szCs w:val="22"/>
              </w:rPr>
            </w:pPr>
            <w:r w:rsidRPr="00E53F49">
              <w:rPr>
                <w:szCs w:val="22"/>
              </w:rPr>
              <w:t xml:space="preserve">X </w:t>
            </w:r>
          </w:p>
        </w:tc>
        <w:tc>
          <w:tcPr>
            <w:tcW w:w="0" w:type="auto"/>
            <w:vAlign w:val="center"/>
            <w:hideMark/>
          </w:tcPr>
          <w:p w14:paraId="0FFB83E0" w14:textId="77777777" w:rsidR="00E53F49" w:rsidRPr="00E53F49" w:rsidRDefault="00E53F49" w:rsidP="00F41E4B">
            <w:pPr>
              <w:rPr>
                <w:szCs w:val="22"/>
              </w:rPr>
            </w:pPr>
          </w:p>
        </w:tc>
      </w:tr>
      <w:tr w:rsidR="00E53F49" w:rsidRPr="00E53F49" w14:paraId="3DC54136" w14:textId="77777777" w:rsidTr="00F41E4B">
        <w:trPr>
          <w:tblCellSpacing w:w="15" w:type="dxa"/>
        </w:trPr>
        <w:tc>
          <w:tcPr>
            <w:tcW w:w="0" w:type="auto"/>
            <w:vAlign w:val="center"/>
            <w:hideMark/>
          </w:tcPr>
          <w:p w14:paraId="518D1425" w14:textId="77777777" w:rsidR="00E53F49" w:rsidRPr="00E53F49" w:rsidRDefault="00E53F49" w:rsidP="00F41E4B">
            <w:pPr>
              <w:rPr>
                <w:szCs w:val="22"/>
              </w:rPr>
            </w:pPr>
            <w:r w:rsidRPr="00E53F49">
              <w:rPr>
                <w:szCs w:val="22"/>
              </w:rPr>
              <w:t>MMMM</w:t>
            </w:r>
          </w:p>
        </w:tc>
        <w:tc>
          <w:tcPr>
            <w:tcW w:w="0" w:type="auto"/>
            <w:vAlign w:val="center"/>
            <w:hideMark/>
          </w:tcPr>
          <w:p w14:paraId="2C4AA409" w14:textId="77777777" w:rsidR="00E53F49" w:rsidRPr="00E53F49" w:rsidRDefault="00E53F49" w:rsidP="00F41E4B">
            <w:pPr>
              <w:rPr>
                <w:szCs w:val="22"/>
              </w:rPr>
            </w:pPr>
            <w:r w:rsidRPr="00E53F49">
              <w:rPr>
                <w:szCs w:val="22"/>
              </w:rPr>
              <w:t>Emissions Guidelines and Compliance Times for Existing Sewage Sludge Incineration Units</w:t>
            </w:r>
          </w:p>
        </w:tc>
        <w:tc>
          <w:tcPr>
            <w:tcW w:w="0" w:type="auto"/>
            <w:vAlign w:val="center"/>
            <w:hideMark/>
          </w:tcPr>
          <w:p w14:paraId="4683C9E1" w14:textId="77777777" w:rsidR="00E53F49" w:rsidRPr="00E53F49" w:rsidRDefault="00E53F49" w:rsidP="00F41E4B">
            <w:pPr>
              <w:rPr>
                <w:szCs w:val="22"/>
              </w:rPr>
            </w:pPr>
            <w:r w:rsidRPr="00E53F49">
              <w:rPr>
                <w:szCs w:val="22"/>
              </w:rPr>
              <w:t>X</w:t>
            </w:r>
          </w:p>
        </w:tc>
        <w:tc>
          <w:tcPr>
            <w:tcW w:w="0" w:type="auto"/>
            <w:vAlign w:val="center"/>
            <w:hideMark/>
          </w:tcPr>
          <w:p w14:paraId="48E4AA0F" w14:textId="77777777" w:rsidR="00E53F49" w:rsidRPr="00E53F49" w:rsidRDefault="00E53F49" w:rsidP="00F41E4B">
            <w:pPr>
              <w:rPr>
                <w:szCs w:val="22"/>
              </w:rPr>
            </w:pPr>
          </w:p>
        </w:tc>
        <w:tc>
          <w:tcPr>
            <w:tcW w:w="0" w:type="auto"/>
            <w:vAlign w:val="center"/>
            <w:hideMark/>
          </w:tcPr>
          <w:p w14:paraId="075CDBD1" w14:textId="77777777" w:rsidR="00E53F49" w:rsidRPr="00E53F49" w:rsidRDefault="00E53F49" w:rsidP="00F41E4B">
            <w:pPr>
              <w:rPr>
                <w:szCs w:val="22"/>
              </w:rPr>
            </w:pPr>
          </w:p>
        </w:tc>
        <w:tc>
          <w:tcPr>
            <w:tcW w:w="0" w:type="auto"/>
            <w:vAlign w:val="center"/>
            <w:hideMark/>
          </w:tcPr>
          <w:p w14:paraId="106996A7" w14:textId="77777777" w:rsidR="00E53F49" w:rsidRPr="00E53F49" w:rsidRDefault="00E53F49" w:rsidP="00F41E4B">
            <w:pPr>
              <w:rPr>
                <w:szCs w:val="22"/>
              </w:rPr>
            </w:pPr>
          </w:p>
        </w:tc>
      </w:tr>
      <w:tr w:rsidR="00E53F49" w:rsidRPr="00E53F49" w14:paraId="4159EF23" w14:textId="77777777" w:rsidTr="00F41E4B">
        <w:trPr>
          <w:tblCellSpacing w:w="15" w:type="dxa"/>
        </w:trPr>
        <w:tc>
          <w:tcPr>
            <w:tcW w:w="0" w:type="auto"/>
            <w:vAlign w:val="center"/>
            <w:hideMark/>
          </w:tcPr>
          <w:p w14:paraId="53638577" w14:textId="77777777" w:rsidR="00E53F49" w:rsidRPr="00E53F49" w:rsidRDefault="00E53F49" w:rsidP="00F41E4B">
            <w:pPr>
              <w:rPr>
                <w:szCs w:val="22"/>
              </w:rPr>
            </w:pPr>
            <w:r w:rsidRPr="00E53F49">
              <w:rPr>
                <w:szCs w:val="22"/>
              </w:rPr>
              <w:t>OOOO</w:t>
            </w:r>
          </w:p>
        </w:tc>
        <w:tc>
          <w:tcPr>
            <w:tcW w:w="0" w:type="auto"/>
            <w:vAlign w:val="center"/>
            <w:hideMark/>
          </w:tcPr>
          <w:p w14:paraId="2C03FFB2"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307524DC" w14:textId="77777777" w:rsidR="00E53F49" w:rsidRPr="00E53F49" w:rsidRDefault="00E53F49" w:rsidP="00F41E4B">
            <w:pPr>
              <w:rPr>
                <w:szCs w:val="22"/>
              </w:rPr>
            </w:pPr>
          </w:p>
        </w:tc>
        <w:tc>
          <w:tcPr>
            <w:tcW w:w="0" w:type="auto"/>
            <w:vAlign w:val="center"/>
            <w:hideMark/>
          </w:tcPr>
          <w:p w14:paraId="1913D38E" w14:textId="77777777" w:rsidR="00E53F49" w:rsidRPr="00E53F49" w:rsidRDefault="00E53F49" w:rsidP="00F41E4B">
            <w:pPr>
              <w:rPr>
                <w:szCs w:val="22"/>
              </w:rPr>
            </w:pPr>
            <w:r w:rsidRPr="00E53F49">
              <w:rPr>
                <w:szCs w:val="22"/>
              </w:rPr>
              <w:t>X</w:t>
            </w:r>
          </w:p>
        </w:tc>
        <w:tc>
          <w:tcPr>
            <w:tcW w:w="0" w:type="auto"/>
            <w:vAlign w:val="center"/>
            <w:hideMark/>
          </w:tcPr>
          <w:p w14:paraId="28A7BAF1" w14:textId="77777777" w:rsidR="00E53F49" w:rsidRPr="00E53F49" w:rsidRDefault="00E53F49" w:rsidP="00F41E4B">
            <w:pPr>
              <w:rPr>
                <w:szCs w:val="22"/>
              </w:rPr>
            </w:pPr>
            <w:r w:rsidRPr="00E53F49">
              <w:rPr>
                <w:szCs w:val="22"/>
              </w:rPr>
              <w:t xml:space="preserve">X </w:t>
            </w:r>
          </w:p>
        </w:tc>
        <w:tc>
          <w:tcPr>
            <w:tcW w:w="0" w:type="auto"/>
            <w:vAlign w:val="center"/>
            <w:hideMark/>
          </w:tcPr>
          <w:p w14:paraId="45BB668C" w14:textId="77777777" w:rsidR="00E53F49" w:rsidRPr="00E53F49" w:rsidRDefault="00E53F49" w:rsidP="00F41E4B">
            <w:pPr>
              <w:rPr>
                <w:szCs w:val="22"/>
              </w:rPr>
            </w:pPr>
          </w:p>
        </w:tc>
      </w:tr>
      <w:tr w:rsidR="00E53F49" w:rsidRPr="00E53F49" w14:paraId="23EF2454" w14:textId="77777777" w:rsidTr="00F41E4B">
        <w:trPr>
          <w:tblCellSpacing w:w="15" w:type="dxa"/>
        </w:trPr>
        <w:tc>
          <w:tcPr>
            <w:tcW w:w="0" w:type="auto"/>
            <w:vAlign w:val="center"/>
            <w:hideMark/>
          </w:tcPr>
          <w:p w14:paraId="3237E93B" w14:textId="77777777" w:rsidR="00E53F49" w:rsidRPr="00E53F49" w:rsidRDefault="00E53F49" w:rsidP="00F41E4B">
            <w:pPr>
              <w:rPr>
                <w:szCs w:val="22"/>
              </w:rPr>
            </w:pPr>
            <w:r w:rsidRPr="00E53F49">
              <w:rPr>
                <w:szCs w:val="22"/>
              </w:rPr>
              <w:t>OOOOa</w:t>
            </w:r>
          </w:p>
        </w:tc>
        <w:tc>
          <w:tcPr>
            <w:tcW w:w="0" w:type="auto"/>
            <w:vAlign w:val="center"/>
            <w:hideMark/>
          </w:tcPr>
          <w:p w14:paraId="25FB5C45" w14:textId="77777777" w:rsidR="00E53F49" w:rsidRPr="00E53F49" w:rsidRDefault="00E53F49" w:rsidP="00F41E4B">
            <w:pPr>
              <w:rPr>
                <w:szCs w:val="22"/>
              </w:rPr>
            </w:pPr>
            <w:r w:rsidRPr="00E53F49">
              <w:rPr>
                <w:szCs w:val="22"/>
              </w:rPr>
              <w:t>Standards of Performance for Crude Oil and Natural Gas Facilities for Which Construction, Modification or Reconstruction Commenced After September 18, 2015</w:t>
            </w:r>
          </w:p>
        </w:tc>
        <w:tc>
          <w:tcPr>
            <w:tcW w:w="0" w:type="auto"/>
            <w:vAlign w:val="center"/>
            <w:hideMark/>
          </w:tcPr>
          <w:p w14:paraId="370F82C2" w14:textId="77777777" w:rsidR="00E53F49" w:rsidRPr="00E53F49" w:rsidRDefault="00E53F49" w:rsidP="00F41E4B">
            <w:pPr>
              <w:rPr>
                <w:szCs w:val="22"/>
              </w:rPr>
            </w:pPr>
          </w:p>
        </w:tc>
        <w:tc>
          <w:tcPr>
            <w:tcW w:w="0" w:type="auto"/>
            <w:vAlign w:val="center"/>
            <w:hideMark/>
          </w:tcPr>
          <w:p w14:paraId="69180F16" w14:textId="77777777" w:rsidR="00E53F49" w:rsidRPr="00E53F49" w:rsidRDefault="00E53F49" w:rsidP="00F41E4B">
            <w:pPr>
              <w:rPr>
                <w:szCs w:val="22"/>
              </w:rPr>
            </w:pPr>
            <w:r w:rsidRPr="00E53F49">
              <w:rPr>
                <w:szCs w:val="22"/>
              </w:rPr>
              <w:t>X</w:t>
            </w:r>
          </w:p>
        </w:tc>
        <w:tc>
          <w:tcPr>
            <w:tcW w:w="0" w:type="auto"/>
            <w:vAlign w:val="center"/>
            <w:hideMark/>
          </w:tcPr>
          <w:p w14:paraId="5B07AB30" w14:textId="77777777" w:rsidR="00E53F49" w:rsidRPr="00E53F49" w:rsidRDefault="00E53F49" w:rsidP="00F41E4B">
            <w:pPr>
              <w:rPr>
                <w:szCs w:val="22"/>
              </w:rPr>
            </w:pPr>
            <w:r w:rsidRPr="00E53F49">
              <w:rPr>
                <w:szCs w:val="22"/>
              </w:rPr>
              <w:t xml:space="preserve">X </w:t>
            </w:r>
          </w:p>
        </w:tc>
        <w:tc>
          <w:tcPr>
            <w:tcW w:w="0" w:type="auto"/>
            <w:vAlign w:val="center"/>
            <w:hideMark/>
          </w:tcPr>
          <w:p w14:paraId="503F355E" w14:textId="77777777" w:rsidR="00E53F49" w:rsidRPr="00E53F49" w:rsidRDefault="00E53F49" w:rsidP="00F41E4B">
            <w:pPr>
              <w:rPr>
                <w:szCs w:val="22"/>
              </w:rPr>
            </w:pPr>
          </w:p>
        </w:tc>
      </w:tr>
      <w:tr w:rsidR="00E53F49" w:rsidRPr="00E53F49" w14:paraId="6F60F0EF" w14:textId="77777777" w:rsidTr="00F41E4B">
        <w:trPr>
          <w:tblCellSpacing w:w="15" w:type="dxa"/>
        </w:trPr>
        <w:tc>
          <w:tcPr>
            <w:tcW w:w="0" w:type="auto"/>
            <w:vAlign w:val="center"/>
            <w:hideMark/>
          </w:tcPr>
          <w:p w14:paraId="28516171" w14:textId="77777777" w:rsidR="00E53F49" w:rsidRPr="00E53F49" w:rsidRDefault="00E53F49" w:rsidP="00F41E4B">
            <w:pPr>
              <w:rPr>
                <w:szCs w:val="22"/>
              </w:rPr>
            </w:pPr>
            <w:r w:rsidRPr="00E53F49">
              <w:rPr>
                <w:szCs w:val="22"/>
              </w:rPr>
              <w:t>QQQQ</w:t>
            </w:r>
          </w:p>
        </w:tc>
        <w:tc>
          <w:tcPr>
            <w:tcW w:w="0" w:type="auto"/>
            <w:vAlign w:val="center"/>
            <w:hideMark/>
          </w:tcPr>
          <w:p w14:paraId="5513E4FF" w14:textId="77777777" w:rsidR="00E53F49" w:rsidRPr="00E53F49" w:rsidRDefault="00E53F49" w:rsidP="00F41E4B">
            <w:pPr>
              <w:rPr>
                <w:szCs w:val="22"/>
              </w:rPr>
            </w:pPr>
            <w:r w:rsidRPr="00E53F49">
              <w:rPr>
                <w:szCs w:val="22"/>
              </w:rPr>
              <w:t>Standards of Performance for New Residential Hydronic Heaters and Forced-Air Furnaces</w:t>
            </w:r>
          </w:p>
        </w:tc>
        <w:tc>
          <w:tcPr>
            <w:tcW w:w="0" w:type="auto"/>
            <w:vAlign w:val="center"/>
            <w:hideMark/>
          </w:tcPr>
          <w:p w14:paraId="7744E645" w14:textId="77777777" w:rsidR="00E53F49" w:rsidRPr="00E53F49" w:rsidRDefault="00E53F49" w:rsidP="00F41E4B">
            <w:pPr>
              <w:rPr>
                <w:szCs w:val="22"/>
              </w:rPr>
            </w:pPr>
          </w:p>
        </w:tc>
        <w:tc>
          <w:tcPr>
            <w:tcW w:w="0" w:type="auto"/>
            <w:vAlign w:val="center"/>
            <w:hideMark/>
          </w:tcPr>
          <w:p w14:paraId="2942EAE4" w14:textId="77777777" w:rsidR="00E53F49" w:rsidRPr="00E53F49" w:rsidRDefault="00E53F49" w:rsidP="00F41E4B">
            <w:pPr>
              <w:rPr>
                <w:szCs w:val="22"/>
              </w:rPr>
            </w:pPr>
            <w:r w:rsidRPr="00E53F49">
              <w:rPr>
                <w:szCs w:val="22"/>
              </w:rPr>
              <w:t>X</w:t>
            </w:r>
          </w:p>
        </w:tc>
        <w:tc>
          <w:tcPr>
            <w:tcW w:w="0" w:type="auto"/>
            <w:vAlign w:val="center"/>
            <w:hideMark/>
          </w:tcPr>
          <w:p w14:paraId="0739F031" w14:textId="77777777" w:rsidR="00E53F49" w:rsidRPr="00E53F49" w:rsidRDefault="00E53F49" w:rsidP="00F41E4B">
            <w:pPr>
              <w:rPr>
                <w:szCs w:val="22"/>
              </w:rPr>
            </w:pPr>
            <w:r w:rsidRPr="00E53F49">
              <w:rPr>
                <w:szCs w:val="22"/>
              </w:rPr>
              <w:t xml:space="preserve">X </w:t>
            </w:r>
          </w:p>
        </w:tc>
        <w:tc>
          <w:tcPr>
            <w:tcW w:w="0" w:type="auto"/>
            <w:vAlign w:val="center"/>
            <w:hideMark/>
          </w:tcPr>
          <w:p w14:paraId="54C04697" w14:textId="77777777" w:rsidR="00E53F49" w:rsidRPr="00E53F49" w:rsidRDefault="00E53F49" w:rsidP="00F41E4B">
            <w:pPr>
              <w:rPr>
                <w:szCs w:val="22"/>
              </w:rPr>
            </w:pPr>
          </w:p>
        </w:tc>
      </w:tr>
      <w:tr w:rsidR="00E53F49" w:rsidRPr="00E53F49" w14:paraId="070F56EC" w14:textId="77777777" w:rsidTr="00F41E4B">
        <w:trPr>
          <w:tblCellSpacing w:w="15" w:type="dxa"/>
        </w:trPr>
        <w:tc>
          <w:tcPr>
            <w:tcW w:w="0" w:type="auto"/>
            <w:vAlign w:val="center"/>
            <w:hideMark/>
          </w:tcPr>
          <w:p w14:paraId="7507F81B" w14:textId="77777777" w:rsidR="00E53F49" w:rsidRPr="00E53F49" w:rsidRDefault="00E53F49" w:rsidP="00F41E4B">
            <w:pPr>
              <w:rPr>
                <w:szCs w:val="22"/>
              </w:rPr>
            </w:pPr>
            <w:r w:rsidRPr="00E53F49">
              <w:rPr>
                <w:szCs w:val="22"/>
              </w:rPr>
              <w:lastRenderedPageBreak/>
              <w:t>TTTT</w:t>
            </w:r>
          </w:p>
        </w:tc>
        <w:tc>
          <w:tcPr>
            <w:tcW w:w="0" w:type="auto"/>
            <w:vAlign w:val="center"/>
            <w:hideMark/>
          </w:tcPr>
          <w:p w14:paraId="4DC62A9B" w14:textId="77777777" w:rsidR="00E53F49" w:rsidRPr="00E53F49" w:rsidRDefault="00E53F49" w:rsidP="00F41E4B">
            <w:pPr>
              <w:rPr>
                <w:szCs w:val="22"/>
              </w:rPr>
            </w:pPr>
            <w:r w:rsidRPr="00E53F49">
              <w:rPr>
                <w:szCs w:val="22"/>
              </w:rPr>
              <w:t>Standards of Performance for Greenhouse Gas Emissions for Electric Generating Units</w:t>
            </w:r>
          </w:p>
        </w:tc>
        <w:tc>
          <w:tcPr>
            <w:tcW w:w="0" w:type="auto"/>
            <w:vAlign w:val="center"/>
            <w:hideMark/>
          </w:tcPr>
          <w:p w14:paraId="465D4D75" w14:textId="77777777" w:rsidR="00E53F49" w:rsidRPr="00E53F49" w:rsidRDefault="00E53F49" w:rsidP="00F41E4B">
            <w:pPr>
              <w:rPr>
                <w:szCs w:val="22"/>
              </w:rPr>
            </w:pPr>
          </w:p>
        </w:tc>
        <w:tc>
          <w:tcPr>
            <w:tcW w:w="0" w:type="auto"/>
            <w:vAlign w:val="center"/>
            <w:hideMark/>
          </w:tcPr>
          <w:p w14:paraId="0471507B" w14:textId="77777777" w:rsidR="00E53F49" w:rsidRPr="00E53F49" w:rsidRDefault="00E53F49" w:rsidP="00F41E4B">
            <w:pPr>
              <w:rPr>
                <w:szCs w:val="22"/>
              </w:rPr>
            </w:pPr>
            <w:r w:rsidRPr="00E53F49">
              <w:rPr>
                <w:szCs w:val="22"/>
              </w:rPr>
              <w:t>X</w:t>
            </w:r>
          </w:p>
        </w:tc>
        <w:tc>
          <w:tcPr>
            <w:tcW w:w="0" w:type="auto"/>
            <w:vAlign w:val="center"/>
            <w:hideMark/>
          </w:tcPr>
          <w:p w14:paraId="0A294365" w14:textId="77777777" w:rsidR="00E53F49" w:rsidRPr="00E53F49" w:rsidRDefault="00E53F49" w:rsidP="00F41E4B">
            <w:pPr>
              <w:rPr>
                <w:szCs w:val="22"/>
              </w:rPr>
            </w:pPr>
            <w:r w:rsidRPr="00E53F49">
              <w:rPr>
                <w:szCs w:val="22"/>
              </w:rPr>
              <w:t>X</w:t>
            </w:r>
          </w:p>
        </w:tc>
        <w:tc>
          <w:tcPr>
            <w:tcW w:w="0" w:type="auto"/>
            <w:vAlign w:val="center"/>
            <w:hideMark/>
          </w:tcPr>
          <w:p w14:paraId="6C0B42D2" w14:textId="77777777" w:rsidR="00E53F49" w:rsidRPr="00E53F49" w:rsidRDefault="00E53F49" w:rsidP="00F41E4B">
            <w:pPr>
              <w:rPr>
                <w:szCs w:val="22"/>
              </w:rPr>
            </w:pPr>
          </w:p>
        </w:tc>
      </w:tr>
    </w:tbl>
    <w:p w14:paraId="72864D1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w:t>
      </w:r>
      <w:r w:rsidRPr="00E53F49">
        <w:rPr>
          <w:rStyle w:val="Emphasis"/>
          <w:b/>
          <w:bCs/>
          <w:sz w:val="22"/>
          <w:szCs w:val="22"/>
        </w:rPr>
        <w:t>California.</w:t>
      </w:r>
      <w:r w:rsidRPr="00E53F49">
        <w:rPr>
          <w:sz w:val="22"/>
          <w:szCs w:val="22"/>
        </w:rPr>
        <w:t xml:space="preserve"> The following tables identify delegations for each of the local air pollution control agencies of California. </w:t>
      </w:r>
    </w:p>
    <w:p w14:paraId="25491FEA"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Delegations for Amador County Air Pollution Control District, Antelope Valley Air Quality Management District, Bay Area Air Quality Management District, and Butte County Air Quality Management District are shown in the following table: </w:t>
      </w:r>
    </w:p>
    <w:p w14:paraId="015A077D" w14:textId="77777777" w:rsidR="00E53F49" w:rsidRPr="00E53F49" w:rsidRDefault="00E53F49" w:rsidP="00E53F49">
      <w:pPr>
        <w:pStyle w:val="table-title"/>
        <w:rPr>
          <w:sz w:val="22"/>
          <w:szCs w:val="22"/>
        </w:rPr>
      </w:pPr>
      <w:r w:rsidRPr="00E53F49">
        <w:rPr>
          <w:sz w:val="22"/>
          <w:szCs w:val="22"/>
        </w:rPr>
        <w:t xml:space="preserve">Table 4 to Paragraph (d)(2)(i)—Delegation Status for New Source Performance Standards for Amador County APCD, Antelope Valley AQMD, Bay Area AQMD, and Butte County AQMD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
        <w:gridCol w:w="5995"/>
        <w:gridCol w:w="843"/>
        <w:gridCol w:w="904"/>
        <w:gridCol w:w="798"/>
        <w:gridCol w:w="772"/>
      </w:tblGrid>
      <w:tr w:rsidR="00E53F49" w:rsidRPr="00E53F49" w14:paraId="4314DAE3" w14:textId="77777777" w:rsidTr="00F41E4B">
        <w:trPr>
          <w:tblHeader/>
          <w:tblCellSpacing w:w="15" w:type="dxa"/>
        </w:trPr>
        <w:tc>
          <w:tcPr>
            <w:tcW w:w="0" w:type="auto"/>
            <w:vMerge w:val="restart"/>
            <w:shd w:val="clear" w:color="auto" w:fill="ECECEC"/>
            <w:vAlign w:val="center"/>
            <w:hideMark/>
          </w:tcPr>
          <w:p w14:paraId="75DDF1B7" w14:textId="77777777" w:rsidR="00E53F49" w:rsidRPr="00E53F49" w:rsidRDefault="00E53F49" w:rsidP="00F41E4B">
            <w:pPr>
              <w:rPr>
                <w:szCs w:val="22"/>
              </w:rPr>
            </w:pPr>
          </w:p>
        </w:tc>
        <w:tc>
          <w:tcPr>
            <w:tcW w:w="0" w:type="auto"/>
            <w:vMerge w:val="restart"/>
            <w:shd w:val="clear" w:color="auto" w:fill="ECECEC"/>
            <w:vAlign w:val="center"/>
            <w:hideMark/>
          </w:tcPr>
          <w:p w14:paraId="5E8EF93C"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2DFC4CA3"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1C0B7EF0" w14:textId="77777777" w:rsidTr="00F41E4B">
        <w:trPr>
          <w:tblHeader/>
          <w:tblCellSpacing w:w="15" w:type="dxa"/>
        </w:trPr>
        <w:tc>
          <w:tcPr>
            <w:tcW w:w="0" w:type="auto"/>
            <w:vMerge/>
            <w:vAlign w:val="center"/>
            <w:hideMark/>
          </w:tcPr>
          <w:p w14:paraId="121E0FDC" w14:textId="77777777" w:rsidR="00E53F49" w:rsidRPr="00E53F49" w:rsidRDefault="00E53F49" w:rsidP="00F41E4B">
            <w:pPr>
              <w:rPr>
                <w:szCs w:val="22"/>
              </w:rPr>
            </w:pPr>
          </w:p>
        </w:tc>
        <w:tc>
          <w:tcPr>
            <w:tcW w:w="0" w:type="auto"/>
            <w:vMerge/>
            <w:vAlign w:val="center"/>
            <w:hideMark/>
          </w:tcPr>
          <w:p w14:paraId="265312C9" w14:textId="77777777" w:rsidR="00E53F49" w:rsidRPr="00E53F49" w:rsidRDefault="00E53F49" w:rsidP="00F41E4B">
            <w:pPr>
              <w:rPr>
                <w:b/>
                <w:bCs/>
                <w:szCs w:val="22"/>
              </w:rPr>
            </w:pPr>
          </w:p>
        </w:tc>
        <w:tc>
          <w:tcPr>
            <w:tcW w:w="0" w:type="auto"/>
            <w:shd w:val="clear" w:color="auto" w:fill="ECECEC"/>
            <w:vAlign w:val="center"/>
            <w:hideMark/>
          </w:tcPr>
          <w:p w14:paraId="5C0474C5" w14:textId="77777777" w:rsidR="00E53F49" w:rsidRPr="00E53F49" w:rsidRDefault="00E53F49" w:rsidP="00F41E4B">
            <w:pPr>
              <w:jc w:val="center"/>
              <w:rPr>
                <w:b/>
                <w:bCs/>
                <w:szCs w:val="22"/>
              </w:rPr>
            </w:pPr>
            <w:r w:rsidRPr="00E53F49">
              <w:rPr>
                <w:b/>
                <w:bCs/>
                <w:szCs w:val="22"/>
              </w:rPr>
              <w:t xml:space="preserve">Amador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32009BE8" w14:textId="77777777" w:rsidR="00E53F49" w:rsidRPr="00E53F49" w:rsidRDefault="00E53F49" w:rsidP="00F41E4B">
            <w:pPr>
              <w:jc w:val="center"/>
              <w:rPr>
                <w:b/>
                <w:bCs/>
                <w:szCs w:val="22"/>
              </w:rPr>
            </w:pPr>
            <w:r w:rsidRPr="00E53F49">
              <w:rPr>
                <w:b/>
                <w:bCs/>
                <w:szCs w:val="22"/>
              </w:rPr>
              <w:t xml:space="preserve">Antelope </w:t>
            </w:r>
            <w:r w:rsidRPr="00E53F49">
              <w:rPr>
                <w:b/>
                <w:bCs/>
                <w:szCs w:val="22"/>
              </w:rPr>
              <w:br/>
              <w:t xml:space="preserve">Valley </w:t>
            </w:r>
            <w:r w:rsidRPr="00E53F49">
              <w:rPr>
                <w:b/>
                <w:bCs/>
                <w:szCs w:val="22"/>
              </w:rPr>
              <w:br/>
              <w:t xml:space="preserve">AQMD </w:t>
            </w:r>
          </w:p>
        </w:tc>
        <w:tc>
          <w:tcPr>
            <w:tcW w:w="0" w:type="auto"/>
            <w:shd w:val="clear" w:color="auto" w:fill="ECECEC"/>
            <w:vAlign w:val="center"/>
            <w:hideMark/>
          </w:tcPr>
          <w:p w14:paraId="5C69F42A" w14:textId="77777777" w:rsidR="00E53F49" w:rsidRPr="00E53F49" w:rsidRDefault="00E53F49" w:rsidP="00F41E4B">
            <w:pPr>
              <w:jc w:val="center"/>
              <w:rPr>
                <w:b/>
                <w:bCs/>
                <w:szCs w:val="22"/>
              </w:rPr>
            </w:pPr>
            <w:r w:rsidRPr="00E53F49">
              <w:rPr>
                <w:b/>
                <w:bCs/>
                <w:szCs w:val="22"/>
              </w:rPr>
              <w:t xml:space="preserve">Bay Area </w:t>
            </w:r>
            <w:r w:rsidRPr="00E53F49">
              <w:rPr>
                <w:b/>
                <w:bCs/>
                <w:szCs w:val="22"/>
              </w:rPr>
              <w:br/>
              <w:t xml:space="preserve">AQMD </w:t>
            </w:r>
          </w:p>
        </w:tc>
        <w:tc>
          <w:tcPr>
            <w:tcW w:w="0" w:type="auto"/>
            <w:shd w:val="clear" w:color="auto" w:fill="ECECEC"/>
            <w:vAlign w:val="center"/>
            <w:hideMark/>
          </w:tcPr>
          <w:p w14:paraId="67C8C3C6" w14:textId="77777777" w:rsidR="00E53F49" w:rsidRPr="00E53F49" w:rsidRDefault="00E53F49" w:rsidP="00F41E4B">
            <w:pPr>
              <w:jc w:val="center"/>
              <w:rPr>
                <w:b/>
                <w:bCs/>
                <w:szCs w:val="22"/>
              </w:rPr>
            </w:pPr>
            <w:r w:rsidRPr="00E53F49">
              <w:rPr>
                <w:b/>
                <w:bCs/>
                <w:szCs w:val="22"/>
              </w:rPr>
              <w:t xml:space="preserve">Butte </w:t>
            </w:r>
            <w:r w:rsidRPr="00E53F49">
              <w:rPr>
                <w:b/>
                <w:bCs/>
                <w:szCs w:val="22"/>
              </w:rPr>
              <w:br/>
              <w:t xml:space="preserve">County </w:t>
            </w:r>
            <w:r w:rsidRPr="00E53F49">
              <w:rPr>
                <w:b/>
                <w:bCs/>
                <w:szCs w:val="22"/>
              </w:rPr>
              <w:br/>
              <w:t xml:space="preserve">AQMD </w:t>
            </w:r>
          </w:p>
        </w:tc>
      </w:tr>
      <w:tr w:rsidR="00E53F49" w:rsidRPr="00E53F49" w14:paraId="242C9E68" w14:textId="77777777" w:rsidTr="00F41E4B">
        <w:trPr>
          <w:tblCellSpacing w:w="15" w:type="dxa"/>
        </w:trPr>
        <w:tc>
          <w:tcPr>
            <w:tcW w:w="0" w:type="auto"/>
            <w:vAlign w:val="center"/>
            <w:hideMark/>
          </w:tcPr>
          <w:p w14:paraId="00118845" w14:textId="77777777" w:rsidR="00E53F49" w:rsidRPr="00E53F49" w:rsidRDefault="00E53F49" w:rsidP="00F41E4B">
            <w:pPr>
              <w:rPr>
                <w:szCs w:val="22"/>
              </w:rPr>
            </w:pPr>
            <w:r w:rsidRPr="00E53F49">
              <w:rPr>
                <w:szCs w:val="22"/>
              </w:rPr>
              <w:t>A</w:t>
            </w:r>
          </w:p>
        </w:tc>
        <w:tc>
          <w:tcPr>
            <w:tcW w:w="0" w:type="auto"/>
            <w:vAlign w:val="center"/>
            <w:hideMark/>
          </w:tcPr>
          <w:p w14:paraId="3BA572B1" w14:textId="77777777" w:rsidR="00E53F49" w:rsidRPr="00E53F49" w:rsidRDefault="00E53F49" w:rsidP="00F41E4B">
            <w:pPr>
              <w:rPr>
                <w:szCs w:val="22"/>
              </w:rPr>
            </w:pPr>
            <w:r w:rsidRPr="00E53F49">
              <w:rPr>
                <w:szCs w:val="22"/>
              </w:rPr>
              <w:t>General Provisions</w:t>
            </w:r>
          </w:p>
        </w:tc>
        <w:tc>
          <w:tcPr>
            <w:tcW w:w="0" w:type="auto"/>
            <w:vAlign w:val="center"/>
            <w:hideMark/>
          </w:tcPr>
          <w:p w14:paraId="552DCFE9" w14:textId="77777777" w:rsidR="00E53F49" w:rsidRPr="00E53F49" w:rsidRDefault="00E53F49" w:rsidP="00F41E4B">
            <w:pPr>
              <w:rPr>
                <w:szCs w:val="22"/>
              </w:rPr>
            </w:pPr>
          </w:p>
        </w:tc>
        <w:tc>
          <w:tcPr>
            <w:tcW w:w="0" w:type="auto"/>
            <w:vAlign w:val="center"/>
            <w:hideMark/>
          </w:tcPr>
          <w:p w14:paraId="598DFC6D" w14:textId="77777777" w:rsidR="00E53F49" w:rsidRPr="00E53F49" w:rsidRDefault="00E53F49" w:rsidP="00F41E4B">
            <w:pPr>
              <w:rPr>
                <w:szCs w:val="22"/>
              </w:rPr>
            </w:pPr>
            <w:r w:rsidRPr="00E53F49">
              <w:rPr>
                <w:szCs w:val="22"/>
              </w:rPr>
              <w:t xml:space="preserve">X </w:t>
            </w:r>
          </w:p>
        </w:tc>
        <w:tc>
          <w:tcPr>
            <w:tcW w:w="0" w:type="auto"/>
            <w:vAlign w:val="center"/>
            <w:hideMark/>
          </w:tcPr>
          <w:p w14:paraId="3719D92F" w14:textId="77777777" w:rsidR="00E53F49" w:rsidRPr="00E53F49" w:rsidRDefault="00E53F49" w:rsidP="00F41E4B">
            <w:pPr>
              <w:rPr>
                <w:szCs w:val="22"/>
              </w:rPr>
            </w:pPr>
          </w:p>
        </w:tc>
        <w:tc>
          <w:tcPr>
            <w:tcW w:w="0" w:type="auto"/>
            <w:vAlign w:val="center"/>
            <w:hideMark/>
          </w:tcPr>
          <w:p w14:paraId="75ADB604" w14:textId="77777777" w:rsidR="00E53F49" w:rsidRPr="00E53F49" w:rsidRDefault="00E53F49" w:rsidP="00F41E4B">
            <w:pPr>
              <w:rPr>
                <w:szCs w:val="22"/>
              </w:rPr>
            </w:pPr>
          </w:p>
        </w:tc>
      </w:tr>
      <w:tr w:rsidR="00E53F49" w:rsidRPr="00E53F49" w14:paraId="00D1D35C" w14:textId="77777777" w:rsidTr="00F41E4B">
        <w:trPr>
          <w:tblCellSpacing w:w="15" w:type="dxa"/>
        </w:trPr>
        <w:tc>
          <w:tcPr>
            <w:tcW w:w="0" w:type="auto"/>
            <w:vAlign w:val="center"/>
            <w:hideMark/>
          </w:tcPr>
          <w:p w14:paraId="5EC5C56F" w14:textId="77777777" w:rsidR="00E53F49" w:rsidRPr="00E53F49" w:rsidRDefault="00E53F49" w:rsidP="00F41E4B">
            <w:pPr>
              <w:rPr>
                <w:szCs w:val="22"/>
              </w:rPr>
            </w:pPr>
            <w:r w:rsidRPr="00E53F49">
              <w:rPr>
                <w:szCs w:val="22"/>
              </w:rPr>
              <w:t>Ba</w:t>
            </w:r>
          </w:p>
        </w:tc>
        <w:tc>
          <w:tcPr>
            <w:tcW w:w="0" w:type="auto"/>
            <w:vAlign w:val="center"/>
            <w:hideMark/>
          </w:tcPr>
          <w:p w14:paraId="6434225E" w14:textId="77777777" w:rsidR="00E53F49" w:rsidRPr="00E53F49" w:rsidRDefault="00E53F49" w:rsidP="00F41E4B">
            <w:pPr>
              <w:rPr>
                <w:szCs w:val="22"/>
              </w:rPr>
            </w:pPr>
            <w:r w:rsidRPr="00E53F49">
              <w:rPr>
                <w:szCs w:val="22"/>
              </w:rPr>
              <w:t>Adoption and Submittal of State Plans for Designated Facilities</w:t>
            </w:r>
          </w:p>
        </w:tc>
        <w:tc>
          <w:tcPr>
            <w:tcW w:w="0" w:type="auto"/>
            <w:vAlign w:val="center"/>
            <w:hideMark/>
          </w:tcPr>
          <w:p w14:paraId="3F175155" w14:textId="77777777" w:rsidR="00E53F49" w:rsidRPr="00E53F49" w:rsidRDefault="00E53F49" w:rsidP="00F41E4B">
            <w:pPr>
              <w:rPr>
                <w:szCs w:val="22"/>
              </w:rPr>
            </w:pPr>
          </w:p>
        </w:tc>
        <w:tc>
          <w:tcPr>
            <w:tcW w:w="0" w:type="auto"/>
            <w:vAlign w:val="center"/>
            <w:hideMark/>
          </w:tcPr>
          <w:p w14:paraId="7C97F3E8" w14:textId="77777777" w:rsidR="00E53F49" w:rsidRPr="00E53F49" w:rsidRDefault="00E53F49" w:rsidP="00F41E4B">
            <w:pPr>
              <w:rPr>
                <w:szCs w:val="22"/>
              </w:rPr>
            </w:pPr>
            <w:r w:rsidRPr="00E53F49">
              <w:rPr>
                <w:szCs w:val="22"/>
              </w:rPr>
              <w:t xml:space="preserve">X </w:t>
            </w:r>
          </w:p>
        </w:tc>
        <w:tc>
          <w:tcPr>
            <w:tcW w:w="0" w:type="auto"/>
            <w:vAlign w:val="center"/>
            <w:hideMark/>
          </w:tcPr>
          <w:p w14:paraId="6C74F6CD" w14:textId="77777777" w:rsidR="00E53F49" w:rsidRPr="00E53F49" w:rsidRDefault="00E53F49" w:rsidP="00F41E4B">
            <w:pPr>
              <w:rPr>
                <w:szCs w:val="22"/>
              </w:rPr>
            </w:pPr>
          </w:p>
        </w:tc>
        <w:tc>
          <w:tcPr>
            <w:tcW w:w="0" w:type="auto"/>
            <w:vAlign w:val="center"/>
            <w:hideMark/>
          </w:tcPr>
          <w:p w14:paraId="5E2D097C" w14:textId="77777777" w:rsidR="00E53F49" w:rsidRPr="00E53F49" w:rsidRDefault="00E53F49" w:rsidP="00F41E4B">
            <w:pPr>
              <w:rPr>
                <w:szCs w:val="22"/>
              </w:rPr>
            </w:pPr>
          </w:p>
        </w:tc>
      </w:tr>
      <w:tr w:rsidR="00E53F49" w:rsidRPr="00E53F49" w14:paraId="4DD191F0" w14:textId="77777777" w:rsidTr="00F41E4B">
        <w:trPr>
          <w:tblCellSpacing w:w="15" w:type="dxa"/>
        </w:trPr>
        <w:tc>
          <w:tcPr>
            <w:tcW w:w="0" w:type="auto"/>
            <w:vAlign w:val="center"/>
            <w:hideMark/>
          </w:tcPr>
          <w:p w14:paraId="0CA626D3" w14:textId="77777777" w:rsidR="00E53F49" w:rsidRPr="00E53F49" w:rsidRDefault="00E53F49" w:rsidP="00F41E4B">
            <w:pPr>
              <w:rPr>
                <w:szCs w:val="22"/>
              </w:rPr>
            </w:pPr>
            <w:r w:rsidRPr="00E53F49">
              <w:rPr>
                <w:szCs w:val="22"/>
              </w:rPr>
              <w:t>Cf</w:t>
            </w:r>
          </w:p>
        </w:tc>
        <w:tc>
          <w:tcPr>
            <w:tcW w:w="0" w:type="auto"/>
            <w:vAlign w:val="center"/>
            <w:hideMark/>
          </w:tcPr>
          <w:p w14:paraId="5D2C1B2F" w14:textId="77777777" w:rsidR="00E53F49" w:rsidRPr="00E53F49" w:rsidRDefault="00E53F49" w:rsidP="00F41E4B">
            <w:pPr>
              <w:rPr>
                <w:szCs w:val="22"/>
              </w:rPr>
            </w:pPr>
            <w:r w:rsidRPr="00E53F49">
              <w:rPr>
                <w:szCs w:val="22"/>
              </w:rPr>
              <w:t>Emission Guidelines and Compliance Times for Municipal Solid Waste Landfills</w:t>
            </w:r>
          </w:p>
        </w:tc>
        <w:tc>
          <w:tcPr>
            <w:tcW w:w="0" w:type="auto"/>
            <w:vAlign w:val="center"/>
            <w:hideMark/>
          </w:tcPr>
          <w:p w14:paraId="001BB7B4" w14:textId="77777777" w:rsidR="00E53F49" w:rsidRPr="00E53F49" w:rsidRDefault="00E53F49" w:rsidP="00F41E4B">
            <w:pPr>
              <w:rPr>
                <w:szCs w:val="22"/>
              </w:rPr>
            </w:pPr>
          </w:p>
        </w:tc>
        <w:tc>
          <w:tcPr>
            <w:tcW w:w="0" w:type="auto"/>
            <w:vAlign w:val="center"/>
            <w:hideMark/>
          </w:tcPr>
          <w:p w14:paraId="4263131D" w14:textId="77777777" w:rsidR="00E53F49" w:rsidRPr="00E53F49" w:rsidRDefault="00E53F49" w:rsidP="00F41E4B">
            <w:pPr>
              <w:rPr>
                <w:szCs w:val="22"/>
              </w:rPr>
            </w:pPr>
            <w:r w:rsidRPr="00E53F49">
              <w:rPr>
                <w:szCs w:val="22"/>
              </w:rPr>
              <w:t xml:space="preserve">X </w:t>
            </w:r>
          </w:p>
        </w:tc>
        <w:tc>
          <w:tcPr>
            <w:tcW w:w="0" w:type="auto"/>
            <w:vAlign w:val="center"/>
            <w:hideMark/>
          </w:tcPr>
          <w:p w14:paraId="6DE10524" w14:textId="77777777" w:rsidR="00E53F49" w:rsidRPr="00E53F49" w:rsidRDefault="00E53F49" w:rsidP="00F41E4B">
            <w:pPr>
              <w:rPr>
                <w:szCs w:val="22"/>
              </w:rPr>
            </w:pPr>
          </w:p>
        </w:tc>
        <w:tc>
          <w:tcPr>
            <w:tcW w:w="0" w:type="auto"/>
            <w:vAlign w:val="center"/>
            <w:hideMark/>
          </w:tcPr>
          <w:p w14:paraId="6C8F3AD9" w14:textId="77777777" w:rsidR="00E53F49" w:rsidRPr="00E53F49" w:rsidRDefault="00E53F49" w:rsidP="00F41E4B">
            <w:pPr>
              <w:rPr>
                <w:szCs w:val="22"/>
              </w:rPr>
            </w:pPr>
          </w:p>
        </w:tc>
      </w:tr>
      <w:tr w:rsidR="00E53F49" w:rsidRPr="00E53F49" w14:paraId="776CB835" w14:textId="77777777" w:rsidTr="00F41E4B">
        <w:trPr>
          <w:tblCellSpacing w:w="15" w:type="dxa"/>
        </w:trPr>
        <w:tc>
          <w:tcPr>
            <w:tcW w:w="0" w:type="auto"/>
            <w:vAlign w:val="center"/>
            <w:hideMark/>
          </w:tcPr>
          <w:p w14:paraId="7BD88ECF" w14:textId="77777777" w:rsidR="00E53F49" w:rsidRPr="00E53F49" w:rsidRDefault="00E53F49" w:rsidP="00F41E4B">
            <w:pPr>
              <w:rPr>
                <w:szCs w:val="22"/>
              </w:rPr>
            </w:pPr>
            <w:r w:rsidRPr="00E53F49">
              <w:rPr>
                <w:szCs w:val="22"/>
              </w:rPr>
              <w:t>D</w:t>
            </w:r>
          </w:p>
        </w:tc>
        <w:tc>
          <w:tcPr>
            <w:tcW w:w="0" w:type="auto"/>
            <w:vAlign w:val="center"/>
            <w:hideMark/>
          </w:tcPr>
          <w:p w14:paraId="3DEB873F"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0FB05308" w14:textId="77777777" w:rsidR="00E53F49" w:rsidRPr="00E53F49" w:rsidRDefault="00E53F49" w:rsidP="00F41E4B">
            <w:pPr>
              <w:rPr>
                <w:szCs w:val="22"/>
              </w:rPr>
            </w:pPr>
          </w:p>
        </w:tc>
        <w:tc>
          <w:tcPr>
            <w:tcW w:w="0" w:type="auto"/>
            <w:vAlign w:val="center"/>
            <w:hideMark/>
          </w:tcPr>
          <w:p w14:paraId="7A6E16E5" w14:textId="77777777" w:rsidR="00E53F49" w:rsidRPr="00E53F49" w:rsidRDefault="00E53F49" w:rsidP="00F41E4B">
            <w:pPr>
              <w:rPr>
                <w:szCs w:val="22"/>
              </w:rPr>
            </w:pPr>
            <w:r w:rsidRPr="00E53F49">
              <w:rPr>
                <w:szCs w:val="22"/>
              </w:rPr>
              <w:t>X</w:t>
            </w:r>
          </w:p>
        </w:tc>
        <w:tc>
          <w:tcPr>
            <w:tcW w:w="0" w:type="auto"/>
            <w:vAlign w:val="center"/>
            <w:hideMark/>
          </w:tcPr>
          <w:p w14:paraId="6C7149D9" w14:textId="77777777" w:rsidR="00E53F49" w:rsidRPr="00E53F49" w:rsidRDefault="00E53F49" w:rsidP="00F41E4B">
            <w:pPr>
              <w:rPr>
                <w:szCs w:val="22"/>
              </w:rPr>
            </w:pPr>
            <w:r w:rsidRPr="00E53F49">
              <w:rPr>
                <w:szCs w:val="22"/>
              </w:rPr>
              <w:t xml:space="preserve">X </w:t>
            </w:r>
          </w:p>
        </w:tc>
        <w:tc>
          <w:tcPr>
            <w:tcW w:w="0" w:type="auto"/>
            <w:vAlign w:val="center"/>
            <w:hideMark/>
          </w:tcPr>
          <w:p w14:paraId="512AF102" w14:textId="77777777" w:rsidR="00E53F49" w:rsidRPr="00E53F49" w:rsidRDefault="00E53F49" w:rsidP="00F41E4B">
            <w:pPr>
              <w:rPr>
                <w:szCs w:val="22"/>
              </w:rPr>
            </w:pPr>
          </w:p>
        </w:tc>
      </w:tr>
      <w:tr w:rsidR="00E53F49" w:rsidRPr="00E53F49" w14:paraId="60908888" w14:textId="77777777" w:rsidTr="00F41E4B">
        <w:trPr>
          <w:tblCellSpacing w:w="15" w:type="dxa"/>
        </w:trPr>
        <w:tc>
          <w:tcPr>
            <w:tcW w:w="0" w:type="auto"/>
            <w:vAlign w:val="center"/>
            <w:hideMark/>
          </w:tcPr>
          <w:p w14:paraId="20E3CB55" w14:textId="77777777" w:rsidR="00E53F49" w:rsidRPr="00E53F49" w:rsidRDefault="00E53F49" w:rsidP="00F41E4B">
            <w:pPr>
              <w:rPr>
                <w:szCs w:val="22"/>
              </w:rPr>
            </w:pPr>
            <w:r w:rsidRPr="00E53F49">
              <w:rPr>
                <w:szCs w:val="22"/>
              </w:rPr>
              <w:t>Da</w:t>
            </w:r>
          </w:p>
        </w:tc>
        <w:tc>
          <w:tcPr>
            <w:tcW w:w="0" w:type="auto"/>
            <w:vAlign w:val="center"/>
            <w:hideMark/>
          </w:tcPr>
          <w:p w14:paraId="5DFC3BF1"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30947201" w14:textId="77777777" w:rsidR="00E53F49" w:rsidRPr="00E53F49" w:rsidRDefault="00E53F49" w:rsidP="00F41E4B">
            <w:pPr>
              <w:rPr>
                <w:szCs w:val="22"/>
              </w:rPr>
            </w:pPr>
          </w:p>
        </w:tc>
        <w:tc>
          <w:tcPr>
            <w:tcW w:w="0" w:type="auto"/>
            <w:vAlign w:val="center"/>
            <w:hideMark/>
          </w:tcPr>
          <w:p w14:paraId="49E667F4" w14:textId="77777777" w:rsidR="00E53F49" w:rsidRPr="00E53F49" w:rsidRDefault="00E53F49" w:rsidP="00F41E4B">
            <w:pPr>
              <w:rPr>
                <w:szCs w:val="22"/>
              </w:rPr>
            </w:pPr>
            <w:r w:rsidRPr="00E53F49">
              <w:rPr>
                <w:szCs w:val="22"/>
              </w:rPr>
              <w:t>X</w:t>
            </w:r>
          </w:p>
        </w:tc>
        <w:tc>
          <w:tcPr>
            <w:tcW w:w="0" w:type="auto"/>
            <w:vAlign w:val="center"/>
            <w:hideMark/>
          </w:tcPr>
          <w:p w14:paraId="272EE272" w14:textId="77777777" w:rsidR="00E53F49" w:rsidRPr="00E53F49" w:rsidRDefault="00E53F49" w:rsidP="00F41E4B">
            <w:pPr>
              <w:rPr>
                <w:szCs w:val="22"/>
              </w:rPr>
            </w:pPr>
            <w:r w:rsidRPr="00E53F49">
              <w:rPr>
                <w:szCs w:val="22"/>
              </w:rPr>
              <w:t xml:space="preserve">X </w:t>
            </w:r>
          </w:p>
        </w:tc>
        <w:tc>
          <w:tcPr>
            <w:tcW w:w="0" w:type="auto"/>
            <w:vAlign w:val="center"/>
            <w:hideMark/>
          </w:tcPr>
          <w:p w14:paraId="4CB1EAFB" w14:textId="77777777" w:rsidR="00E53F49" w:rsidRPr="00E53F49" w:rsidRDefault="00E53F49" w:rsidP="00F41E4B">
            <w:pPr>
              <w:rPr>
                <w:szCs w:val="22"/>
              </w:rPr>
            </w:pPr>
          </w:p>
        </w:tc>
      </w:tr>
      <w:tr w:rsidR="00E53F49" w:rsidRPr="00E53F49" w14:paraId="05CFC7FC" w14:textId="77777777" w:rsidTr="00F41E4B">
        <w:trPr>
          <w:tblCellSpacing w:w="15" w:type="dxa"/>
        </w:trPr>
        <w:tc>
          <w:tcPr>
            <w:tcW w:w="0" w:type="auto"/>
            <w:vAlign w:val="center"/>
            <w:hideMark/>
          </w:tcPr>
          <w:p w14:paraId="23D2B215" w14:textId="77777777" w:rsidR="00E53F49" w:rsidRPr="00E53F49" w:rsidRDefault="00E53F49" w:rsidP="00F41E4B">
            <w:pPr>
              <w:rPr>
                <w:szCs w:val="22"/>
              </w:rPr>
            </w:pPr>
            <w:r w:rsidRPr="00E53F49">
              <w:rPr>
                <w:szCs w:val="22"/>
              </w:rPr>
              <w:t>Db</w:t>
            </w:r>
          </w:p>
        </w:tc>
        <w:tc>
          <w:tcPr>
            <w:tcW w:w="0" w:type="auto"/>
            <w:vAlign w:val="center"/>
            <w:hideMark/>
          </w:tcPr>
          <w:p w14:paraId="65069FF3"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4A3322B1" w14:textId="77777777" w:rsidR="00E53F49" w:rsidRPr="00E53F49" w:rsidRDefault="00E53F49" w:rsidP="00F41E4B">
            <w:pPr>
              <w:rPr>
                <w:szCs w:val="22"/>
              </w:rPr>
            </w:pPr>
          </w:p>
        </w:tc>
        <w:tc>
          <w:tcPr>
            <w:tcW w:w="0" w:type="auto"/>
            <w:vAlign w:val="center"/>
            <w:hideMark/>
          </w:tcPr>
          <w:p w14:paraId="26C6ABFB" w14:textId="77777777" w:rsidR="00E53F49" w:rsidRPr="00E53F49" w:rsidRDefault="00E53F49" w:rsidP="00F41E4B">
            <w:pPr>
              <w:rPr>
                <w:szCs w:val="22"/>
              </w:rPr>
            </w:pPr>
            <w:r w:rsidRPr="00E53F49">
              <w:rPr>
                <w:szCs w:val="22"/>
              </w:rPr>
              <w:t>X</w:t>
            </w:r>
          </w:p>
        </w:tc>
        <w:tc>
          <w:tcPr>
            <w:tcW w:w="0" w:type="auto"/>
            <w:vAlign w:val="center"/>
            <w:hideMark/>
          </w:tcPr>
          <w:p w14:paraId="2EC08132" w14:textId="77777777" w:rsidR="00E53F49" w:rsidRPr="00E53F49" w:rsidRDefault="00E53F49" w:rsidP="00F41E4B">
            <w:pPr>
              <w:rPr>
                <w:szCs w:val="22"/>
              </w:rPr>
            </w:pPr>
            <w:r w:rsidRPr="00E53F49">
              <w:rPr>
                <w:szCs w:val="22"/>
              </w:rPr>
              <w:t xml:space="preserve">X </w:t>
            </w:r>
          </w:p>
        </w:tc>
        <w:tc>
          <w:tcPr>
            <w:tcW w:w="0" w:type="auto"/>
            <w:vAlign w:val="center"/>
            <w:hideMark/>
          </w:tcPr>
          <w:p w14:paraId="2A2919CE" w14:textId="77777777" w:rsidR="00E53F49" w:rsidRPr="00E53F49" w:rsidRDefault="00E53F49" w:rsidP="00F41E4B">
            <w:pPr>
              <w:rPr>
                <w:szCs w:val="22"/>
              </w:rPr>
            </w:pPr>
          </w:p>
        </w:tc>
      </w:tr>
      <w:tr w:rsidR="00E53F49" w:rsidRPr="00E53F49" w14:paraId="25938356" w14:textId="77777777" w:rsidTr="00F41E4B">
        <w:trPr>
          <w:tblCellSpacing w:w="15" w:type="dxa"/>
        </w:trPr>
        <w:tc>
          <w:tcPr>
            <w:tcW w:w="0" w:type="auto"/>
            <w:vAlign w:val="center"/>
            <w:hideMark/>
          </w:tcPr>
          <w:p w14:paraId="0F37C15A" w14:textId="77777777" w:rsidR="00E53F49" w:rsidRPr="00E53F49" w:rsidRDefault="00E53F49" w:rsidP="00F41E4B">
            <w:pPr>
              <w:rPr>
                <w:szCs w:val="22"/>
              </w:rPr>
            </w:pPr>
            <w:r w:rsidRPr="00E53F49">
              <w:rPr>
                <w:szCs w:val="22"/>
              </w:rPr>
              <w:t>Dc</w:t>
            </w:r>
          </w:p>
        </w:tc>
        <w:tc>
          <w:tcPr>
            <w:tcW w:w="0" w:type="auto"/>
            <w:vAlign w:val="center"/>
            <w:hideMark/>
          </w:tcPr>
          <w:p w14:paraId="69015303"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72DA9891" w14:textId="77777777" w:rsidR="00E53F49" w:rsidRPr="00E53F49" w:rsidRDefault="00E53F49" w:rsidP="00F41E4B">
            <w:pPr>
              <w:rPr>
                <w:szCs w:val="22"/>
              </w:rPr>
            </w:pPr>
          </w:p>
        </w:tc>
        <w:tc>
          <w:tcPr>
            <w:tcW w:w="0" w:type="auto"/>
            <w:vAlign w:val="center"/>
            <w:hideMark/>
          </w:tcPr>
          <w:p w14:paraId="471BE3E4" w14:textId="77777777" w:rsidR="00E53F49" w:rsidRPr="00E53F49" w:rsidRDefault="00E53F49" w:rsidP="00F41E4B">
            <w:pPr>
              <w:rPr>
                <w:szCs w:val="22"/>
              </w:rPr>
            </w:pPr>
            <w:r w:rsidRPr="00E53F49">
              <w:rPr>
                <w:szCs w:val="22"/>
              </w:rPr>
              <w:t>X</w:t>
            </w:r>
          </w:p>
        </w:tc>
        <w:tc>
          <w:tcPr>
            <w:tcW w:w="0" w:type="auto"/>
            <w:vAlign w:val="center"/>
            <w:hideMark/>
          </w:tcPr>
          <w:p w14:paraId="14028D5A" w14:textId="77777777" w:rsidR="00E53F49" w:rsidRPr="00E53F49" w:rsidRDefault="00E53F49" w:rsidP="00F41E4B">
            <w:pPr>
              <w:rPr>
                <w:szCs w:val="22"/>
              </w:rPr>
            </w:pPr>
            <w:r w:rsidRPr="00E53F49">
              <w:rPr>
                <w:szCs w:val="22"/>
              </w:rPr>
              <w:t xml:space="preserve">X </w:t>
            </w:r>
          </w:p>
        </w:tc>
        <w:tc>
          <w:tcPr>
            <w:tcW w:w="0" w:type="auto"/>
            <w:vAlign w:val="center"/>
            <w:hideMark/>
          </w:tcPr>
          <w:p w14:paraId="40F58246" w14:textId="77777777" w:rsidR="00E53F49" w:rsidRPr="00E53F49" w:rsidRDefault="00E53F49" w:rsidP="00F41E4B">
            <w:pPr>
              <w:rPr>
                <w:szCs w:val="22"/>
              </w:rPr>
            </w:pPr>
          </w:p>
        </w:tc>
      </w:tr>
      <w:tr w:rsidR="00E53F49" w:rsidRPr="00E53F49" w14:paraId="0D422943" w14:textId="77777777" w:rsidTr="00F41E4B">
        <w:trPr>
          <w:tblCellSpacing w:w="15" w:type="dxa"/>
        </w:trPr>
        <w:tc>
          <w:tcPr>
            <w:tcW w:w="0" w:type="auto"/>
            <w:vAlign w:val="center"/>
            <w:hideMark/>
          </w:tcPr>
          <w:p w14:paraId="27222DCB" w14:textId="77777777" w:rsidR="00E53F49" w:rsidRPr="00E53F49" w:rsidRDefault="00E53F49" w:rsidP="00F41E4B">
            <w:pPr>
              <w:rPr>
                <w:szCs w:val="22"/>
              </w:rPr>
            </w:pPr>
            <w:r w:rsidRPr="00E53F49">
              <w:rPr>
                <w:szCs w:val="22"/>
              </w:rPr>
              <w:t>E</w:t>
            </w:r>
          </w:p>
        </w:tc>
        <w:tc>
          <w:tcPr>
            <w:tcW w:w="0" w:type="auto"/>
            <w:vAlign w:val="center"/>
            <w:hideMark/>
          </w:tcPr>
          <w:p w14:paraId="65439D62" w14:textId="77777777" w:rsidR="00E53F49" w:rsidRPr="00E53F49" w:rsidRDefault="00E53F49" w:rsidP="00F41E4B">
            <w:pPr>
              <w:rPr>
                <w:szCs w:val="22"/>
              </w:rPr>
            </w:pPr>
            <w:r w:rsidRPr="00E53F49">
              <w:rPr>
                <w:szCs w:val="22"/>
              </w:rPr>
              <w:t>Incinerators</w:t>
            </w:r>
          </w:p>
        </w:tc>
        <w:tc>
          <w:tcPr>
            <w:tcW w:w="0" w:type="auto"/>
            <w:vAlign w:val="center"/>
            <w:hideMark/>
          </w:tcPr>
          <w:p w14:paraId="6DF9B43B" w14:textId="77777777" w:rsidR="00E53F49" w:rsidRPr="00E53F49" w:rsidRDefault="00E53F49" w:rsidP="00F41E4B">
            <w:pPr>
              <w:rPr>
                <w:szCs w:val="22"/>
              </w:rPr>
            </w:pPr>
          </w:p>
        </w:tc>
        <w:tc>
          <w:tcPr>
            <w:tcW w:w="0" w:type="auto"/>
            <w:vAlign w:val="center"/>
            <w:hideMark/>
          </w:tcPr>
          <w:p w14:paraId="1F843066" w14:textId="77777777" w:rsidR="00E53F49" w:rsidRPr="00E53F49" w:rsidRDefault="00E53F49" w:rsidP="00F41E4B">
            <w:pPr>
              <w:rPr>
                <w:szCs w:val="22"/>
              </w:rPr>
            </w:pPr>
            <w:r w:rsidRPr="00E53F49">
              <w:rPr>
                <w:szCs w:val="22"/>
              </w:rPr>
              <w:t>X</w:t>
            </w:r>
          </w:p>
        </w:tc>
        <w:tc>
          <w:tcPr>
            <w:tcW w:w="0" w:type="auto"/>
            <w:vAlign w:val="center"/>
            <w:hideMark/>
          </w:tcPr>
          <w:p w14:paraId="2D41815D" w14:textId="77777777" w:rsidR="00E53F49" w:rsidRPr="00E53F49" w:rsidRDefault="00E53F49" w:rsidP="00F41E4B">
            <w:pPr>
              <w:rPr>
                <w:szCs w:val="22"/>
              </w:rPr>
            </w:pPr>
            <w:r w:rsidRPr="00E53F49">
              <w:rPr>
                <w:szCs w:val="22"/>
              </w:rPr>
              <w:t xml:space="preserve">X </w:t>
            </w:r>
          </w:p>
        </w:tc>
        <w:tc>
          <w:tcPr>
            <w:tcW w:w="0" w:type="auto"/>
            <w:vAlign w:val="center"/>
            <w:hideMark/>
          </w:tcPr>
          <w:p w14:paraId="450C8B20" w14:textId="77777777" w:rsidR="00E53F49" w:rsidRPr="00E53F49" w:rsidRDefault="00E53F49" w:rsidP="00F41E4B">
            <w:pPr>
              <w:rPr>
                <w:szCs w:val="22"/>
              </w:rPr>
            </w:pPr>
          </w:p>
        </w:tc>
      </w:tr>
      <w:tr w:rsidR="00E53F49" w:rsidRPr="00E53F49" w14:paraId="68091F3E" w14:textId="77777777" w:rsidTr="00F41E4B">
        <w:trPr>
          <w:tblCellSpacing w:w="15" w:type="dxa"/>
        </w:trPr>
        <w:tc>
          <w:tcPr>
            <w:tcW w:w="0" w:type="auto"/>
            <w:vAlign w:val="center"/>
            <w:hideMark/>
          </w:tcPr>
          <w:p w14:paraId="3E35B2A0" w14:textId="77777777" w:rsidR="00E53F49" w:rsidRPr="00E53F49" w:rsidRDefault="00E53F49" w:rsidP="00F41E4B">
            <w:pPr>
              <w:rPr>
                <w:szCs w:val="22"/>
              </w:rPr>
            </w:pPr>
            <w:r w:rsidRPr="00E53F49">
              <w:rPr>
                <w:szCs w:val="22"/>
              </w:rPr>
              <w:t>Ea</w:t>
            </w:r>
          </w:p>
        </w:tc>
        <w:tc>
          <w:tcPr>
            <w:tcW w:w="0" w:type="auto"/>
            <w:vAlign w:val="center"/>
            <w:hideMark/>
          </w:tcPr>
          <w:p w14:paraId="2D128250"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3A1DF6E7" w14:textId="77777777" w:rsidR="00E53F49" w:rsidRPr="00E53F49" w:rsidRDefault="00E53F49" w:rsidP="00F41E4B">
            <w:pPr>
              <w:rPr>
                <w:szCs w:val="22"/>
              </w:rPr>
            </w:pPr>
          </w:p>
        </w:tc>
        <w:tc>
          <w:tcPr>
            <w:tcW w:w="0" w:type="auto"/>
            <w:vAlign w:val="center"/>
            <w:hideMark/>
          </w:tcPr>
          <w:p w14:paraId="2A95CC78" w14:textId="77777777" w:rsidR="00E53F49" w:rsidRPr="00E53F49" w:rsidRDefault="00E53F49" w:rsidP="00F41E4B">
            <w:pPr>
              <w:rPr>
                <w:szCs w:val="22"/>
              </w:rPr>
            </w:pPr>
            <w:r w:rsidRPr="00E53F49">
              <w:rPr>
                <w:szCs w:val="22"/>
              </w:rPr>
              <w:t>X</w:t>
            </w:r>
          </w:p>
        </w:tc>
        <w:tc>
          <w:tcPr>
            <w:tcW w:w="0" w:type="auto"/>
            <w:vAlign w:val="center"/>
            <w:hideMark/>
          </w:tcPr>
          <w:p w14:paraId="4FD1D52F" w14:textId="77777777" w:rsidR="00E53F49" w:rsidRPr="00E53F49" w:rsidRDefault="00E53F49" w:rsidP="00F41E4B">
            <w:pPr>
              <w:rPr>
                <w:szCs w:val="22"/>
              </w:rPr>
            </w:pPr>
            <w:r w:rsidRPr="00E53F49">
              <w:rPr>
                <w:szCs w:val="22"/>
              </w:rPr>
              <w:t xml:space="preserve">X </w:t>
            </w:r>
          </w:p>
        </w:tc>
        <w:tc>
          <w:tcPr>
            <w:tcW w:w="0" w:type="auto"/>
            <w:vAlign w:val="center"/>
            <w:hideMark/>
          </w:tcPr>
          <w:p w14:paraId="3FEC51C1" w14:textId="77777777" w:rsidR="00E53F49" w:rsidRPr="00E53F49" w:rsidRDefault="00E53F49" w:rsidP="00F41E4B">
            <w:pPr>
              <w:rPr>
                <w:szCs w:val="22"/>
              </w:rPr>
            </w:pPr>
          </w:p>
        </w:tc>
      </w:tr>
      <w:tr w:rsidR="00E53F49" w:rsidRPr="00E53F49" w14:paraId="2A5000A6" w14:textId="77777777" w:rsidTr="00F41E4B">
        <w:trPr>
          <w:tblCellSpacing w:w="15" w:type="dxa"/>
        </w:trPr>
        <w:tc>
          <w:tcPr>
            <w:tcW w:w="0" w:type="auto"/>
            <w:vAlign w:val="center"/>
            <w:hideMark/>
          </w:tcPr>
          <w:p w14:paraId="41008E53" w14:textId="77777777" w:rsidR="00E53F49" w:rsidRPr="00E53F49" w:rsidRDefault="00E53F49" w:rsidP="00F41E4B">
            <w:pPr>
              <w:rPr>
                <w:szCs w:val="22"/>
              </w:rPr>
            </w:pPr>
            <w:r w:rsidRPr="00E53F49">
              <w:rPr>
                <w:szCs w:val="22"/>
              </w:rPr>
              <w:t>Eb</w:t>
            </w:r>
          </w:p>
        </w:tc>
        <w:tc>
          <w:tcPr>
            <w:tcW w:w="0" w:type="auto"/>
            <w:vAlign w:val="center"/>
            <w:hideMark/>
          </w:tcPr>
          <w:p w14:paraId="4D60E935"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19DF750A" w14:textId="77777777" w:rsidR="00E53F49" w:rsidRPr="00E53F49" w:rsidRDefault="00E53F49" w:rsidP="00F41E4B">
            <w:pPr>
              <w:rPr>
                <w:szCs w:val="22"/>
              </w:rPr>
            </w:pPr>
          </w:p>
        </w:tc>
        <w:tc>
          <w:tcPr>
            <w:tcW w:w="0" w:type="auto"/>
            <w:vAlign w:val="center"/>
            <w:hideMark/>
          </w:tcPr>
          <w:p w14:paraId="2C99D1DB" w14:textId="77777777" w:rsidR="00E53F49" w:rsidRPr="00E53F49" w:rsidRDefault="00E53F49" w:rsidP="00F41E4B">
            <w:pPr>
              <w:rPr>
                <w:szCs w:val="22"/>
              </w:rPr>
            </w:pPr>
            <w:r w:rsidRPr="00E53F49">
              <w:rPr>
                <w:szCs w:val="22"/>
              </w:rPr>
              <w:t xml:space="preserve">X </w:t>
            </w:r>
          </w:p>
        </w:tc>
        <w:tc>
          <w:tcPr>
            <w:tcW w:w="0" w:type="auto"/>
            <w:vAlign w:val="center"/>
            <w:hideMark/>
          </w:tcPr>
          <w:p w14:paraId="24149481" w14:textId="77777777" w:rsidR="00E53F49" w:rsidRPr="00E53F49" w:rsidRDefault="00E53F49" w:rsidP="00F41E4B">
            <w:pPr>
              <w:rPr>
                <w:szCs w:val="22"/>
              </w:rPr>
            </w:pPr>
          </w:p>
        </w:tc>
        <w:tc>
          <w:tcPr>
            <w:tcW w:w="0" w:type="auto"/>
            <w:vAlign w:val="center"/>
            <w:hideMark/>
          </w:tcPr>
          <w:p w14:paraId="4491D974" w14:textId="77777777" w:rsidR="00E53F49" w:rsidRPr="00E53F49" w:rsidRDefault="00E53F49" w:rsidP="00F41E4B">
            <w:pPr>
              <w:rPr>
                <w:szCs w:val="22"/>
              </w:rPr>
            </w:pPr>
          </w:p>
        </w:tc>
      </w:tr>
      <w:tr w:rsidR="00E53F49" w:rsidRPr="00E53F49" w14:paraId="4CE5C5D5" w14:textId="77777777" w:rsidTr="00F41E4B">
        <w:trPr>
          <w:tblCellSpacing w:w="15" w:type="dxa"/>
        </w:trPr>
        <w:tc>
          <w:tcPr>
            <w:tcW w:w="0" w:type="auto"/>
            <w:vAlign w:val="center"/>
            <w:hideMark/>
          </w:tcPr>
          <w:p w14:paraId="5A359B0C" w14:textId="77777777" w:rsidR="00E53F49" w:rsidRPr="00E53F49" w:rsidRDefault="00E53F49" w:rsidP="00F41E4B">
            <w:pPr>
              <w:rPr>
                <w:szCs w:val="22"/>
              </w:rPr>
            </w:pPr>
            <w:r w:rsidRPr="00E53F49">
              <w:rPr>
                <w:szCs w:val="22"/>
              </w:rPr>
              <w:t>Ec</w:t>
            </w:r>
          </w:p>
        </w:tc>
        <w:tc>
          <w:tcPr>
            <w:tcW w:w="0" w:type="auto"/>
            <w:vAlign w:val="center"/>
            <w:hideMark/>
          </w:tcPr>
          <w:p w14:paraId="558A04C8"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2AE65C4D" w14:textId="77777777" w:rsidR="00E53F49" w:rsidRPr="00E53F49" w:rsidRDefault="00E53F49" w:rsidP="00F41E4B">
            <w:pPr>
              <w:rPr>
                <w:szCs w:val="22"/>
              </w:rPr>
            </w:pPr>
          </w:p>
        </w:tc>
        <w:tc>
          <w:tcPr>
            <w:tcW w:w="0" w:type="auto"/>
            <w:vAlign w:val="center"/>
            <w:hideMark/>
          </w:tcPr>
          <w:p w14:paraId="626FC22C" w14:textId="77777777" w:rsidR="00E53F49" w:rsidRPr="00E53F49" w:rsidRDefault="00E53F49" w:rsidP="00F41E4B">
            <w:pPr>
              <w:rPr>
                <w:szCs w:val="22"/>
              </w:rPr>
            </w:pPr>
            <w:r w:rsidRPr="00E53F49">
              <w:rPr>
                <w:szCs w:val="22"/>
              </w:rPr>
              <w:t xml:space="preserve">X </w:t>
            </w:r>
          </w:p>
        </w:tc>
        <w:tc>
          <w:tcPr>
            <w:tcW w:w="0" w:type="auto"/>
            <w:vAlign w:val="center"/>
            <w:hideMark/>
          </w:tcPr>
          <w:p w14:paraId="747907C5" w14:textId="77777777" w:rsidR="00E53F49" w:rsidRPr="00E53F49" w:rsidRDefault="00E53F49" w:rsidP="00F41E4B">
            <w:pPr>
              <w:rPr>
                <w:szCs w:val="22"/>
              </w:rPr>
            </w:pPr>
          </w:p>
        </w:tc>
        <w:tc>
          <w:tcPr>
            <w:tcW w:w="0" w:type="auto"/>
            <w:vAlign w:val="center"/>
            <w:hideMark/>
          </w:tcPr>
          <w:p w14:paraId="622BFF15" w14:textId="77777777" w:rsidR="00E53F49" w:rsidRPr="00E53F49" w:rsidRDefault="00E53F49" w:rsidP="00F41E4B">
            <w:pPr>
              <w:rPr>
                <w:szCs w:val="22"/>
              </w:rPr>
            </w:pPr>
          </w:p>
        </w:tc>
      </w:tr>
      <w:tr w:rsidR="00E53F49" w:rsidRPr="00E53F49" w14:paraId="5ED05CF4" w14:textId="77777777" w:rsidTr="00F41E4B">
        <w:trPr>
          <w:tblCellSpacing w:w="15" w:type="dxa"/>
        </w:trPr>
        <w:tc>
          <w:tcPr>
            <w:tcW w:w="0" w:type="auto"/>
            <w:vAlign w:val="center"/>
            <w:hideMark/>
          </w:tcPr>
          <w:p w14:paraId="25E36A3A" w14:textId="77777777" w:rsidR="00E53F49" w:rsidRPr="00E53F49" w:rsidRDefault="00E53F49" w:rsidP="00F41E4B">
            <w:pPr>
              <w:rPr>
                <w:szCs w:val="22"/>
              </w:rPr>
            </w:pPr>
            <w:r w:rsidRPr="00E53F49">
              <w:rPr>
                <w:szCs w:val="22"/>
              </w:rPr>
              <w:t>F</w:t>
            </w:r>
          </w:p>
        </w:tc>
        <w:tc>
          <w:tcPr>
            <w:tcW w:w="0" w:type="auto"/>
            <w:vAlign w:val="center"/>
            <w:hideMark/>
          </w:tcPr>
          <w:p w14:paraId="206EF17D" w14:textId="77777777" w:rsidR="00E53F49" w:rsidRPr="00E53F49" w:rsidRDefault="00E53F49" w:rsidP="00F41E4B">
            <w:pPr>
              <w:rPr>
                <w:szCs w:val="22"/>
              </w:rPr>
            </w:pPr>
            <w:r w:rsidRPr="00E53F49">
              <w:rPr>
                <w:szCs w:val="22"/>
              </w:rPr>
              <w:t>Portland Cement Plants</w:t>
            </w:r>
          </w:p>
        </w:tc>
        <w:tc>
          <w:tcPr>
            <w:tcW w:w="0" w:type="auto"/>
            <w:vAlign w:val="center"/>
            <w:hideMark/>
          </w:tcPr>
          <w:p w14:paraId="5B3307A6" w14:textId="77777777" w:rsidR="00E53F49" w:rsidRPr="00E53F49" w:rsidRDefault="00E53F49" w:rsidP="00F41E4B">
            <w:pPr>
              <w:rPr>
                <w:szCs w:val="22"/>
              </w:rPr>
            </w:pPr>
          </w:p>
        </w:tc>
        <w:tc>
          <w:tcPr>
            <w:tcW w:w="0" w:type="auto"/>
            <w:vAlign w:val="center"/>
            <w:hideMark/>
          </w:tcPr>
          <w:p w14:paraId="4FB950D5" w14:textId="77777777" w:rsidR="00E53F49" w:rsidRPr="00E53F49" w:rsidRDefault="00E53F49" w:rsidP="00F41E4B">
            <w:pPr>
              <w:rPr>
                <w:szCs w:val="22"/>
              </w:rPr>
            </w:pPr>
            <w:r w:rsidRPr="00E53F49">
              <w:rPr>
                <w:szCs w:val="22"/>
              </w:rPr>
              <w:t>X</w:t>
            </w:r>
          </w:p>
        </w:tc>
        <w:tc>
          <w:tcPr>
            <w:tcW w:w="0" w:type="auto"/>
            <w:vAlign w:val="center"/>
            <w:hideMark/>
          </w:tcPr>
          <w:p w14:paraId="135ED9F1" w14:textId="77777777" w:rsidR="00E53F49" w:rsidRPr="00E53F49" w:rsidRDefault="00E53F49" w:rsidP="00F41E4B">
            <w:pPr>
              <w:rPr>
                <w:szCs w:val="22"/>
              </w:rPr>
            </w:pPr>
            <w:r w:rsidRPr="00E53F49">
              <w:rPr>
                <w:szCs w:val="22"/>
              </w:rPr>
              <w:t xml:space="preserve">X </w:t>
            </w:r>
          </w:p>
        </w:tc>
        <w:tc>
          <w:tcPr>
            <w:tcW w:w="0" w:type="auto"/>
            <w:vAlign w:val="center"/>
            <w:hideMark/>
          </w:tcPr>
          <w:p w14:paraId="38DBAEDE" w14:textId="77777777" w:rsidR="00E53F49" w:rsidRPr="00E53F49" w:rsidRDefault="00E53F49" w:rsidP="00F41E4B">
            <w:pPr>
              <w:rPr>
                <w:szCs w:val="22"/>
              </w:rPr>
            </w:pPr>
          </w:p>
        </w:tc>
      </w:tr>
      <w:tr w:rsidR="00E53F49" w:rsidRPr="00E53F49" w14:paraId="5DC6B1B5" w14:textId="77777777" w:rsidTr="00F41E4B">
        <w:trPr>
          <w:tblCellSpacing w:w="15" w:type="dxa"/>
        </w:trPr>
        <w:tc>
          <w:tcPr>
            <w:tcW w:w="0" w:type="auto"/>
            <w:vAlign w:val="center"/>
            <w:hideMark/>
          </w:tcPr>
          <w:p w14:paraId="7A8AE277" w14:textId="77777777" w:rsidR="00E53F49" w:rsidRPr="00E53F49" w:rsidRDefault="00E53F49" w:rsidP="00F41E4B">
            <w:pPr>
              <w:rPr>
                <w:szCs w:val="22"/>
              </w:rPr>
            </w:pPr>
            <w:r w:rsidRPr="00E53F49">
              <w:rPr>
                <w:szCs w:val="22"/>
              </w:rPr>
              <w:t>G</w:t>
            </w:r>
          </w:p>
        </w:tc>
        <w:tc>
          <w:tcPr>
            <w:tcW w:w="0" w:type="auto"/>
            <w:vAlign w:val="center"/>
            <w:hideMark/>
          </w:tcPr>
          <w:p w14:paraId="3D1EE9AA" w14:textId="77777777" w:rsidR="00E53F49" w:rsidRPr="00E53F49" w:rsidRDefault="00E53F49" w:rsidP="00F41E4B">
            <w:pPr>
              <w:rPr>
                <w:szCs w:val="22"/>
              </w:rPr>
            </w:pPr>
            <w:r w:rsidRPr="00E53F49">
              <w:rPr>
                <w:szCs w:val="22"/>
              </w:rPr>
              <w:t>Nitric Acid Plants</w:t>
            </w:r>
          </w:p>
        </w:tc>
        <w:tc>
          <w:tcPr>
            <w:tcW w:w="0" w:type="auto"/>
            <w:vAlign w:val="center"/>
            <w:hideMark/>
          </w:tcPr>
          <w:p w14:paraId="65F6F11A" w14:textId="77777777" w:rsidR="00E53F49" w:rsidRPr="00E53F49" w:rsidRDefault="00E53F49" w:rsidP="00F41E4B">
            <w:pPr>
              <w:rPr>
                <w:szCs w:val="22"/>
              </w:rPr>
            </w:pPr>
          </w:p>
        </w:tc>
        <w:tc>
          <w:tcPr>
            <w:tcW w:w="0" w:type="auto"/>
            <w:vAlign w:val="center"/>
            <w:hideMark/>
          </w:tcPr>
          <w:p w14:paraId="4D8C6430" w14:textId="77777777" w:rsidR="00E53F49" w:rsidRPr="00E53F49" w:rsidRDefault="00E53F49" w:rsidP="00F41E4B">
            <w:pPr>
              <w:rPr>
                <w:szCs w:val="22"/>
              </w:rPr>
            </w:pPr>
            <w:r w:rsidRPr="00E53F49">
              <w:rPr>
                <w:szCs w:val="22"/>
              </w:rPr>
              <w:t>X</w:t>
            </w:r>
          </w:p>
        </w:tc>
        <w:tc>
          <w:tcPr>
            <w:tcW w:w="0" w:type="auto"/>
            <w:vAlign w:val="center"/>
            <w:hideMark/>
          </w:tcPr>
          <w:p w14:paraId="1DEC54F0" w14:textId="77777777" w:rsidR="00E53F49" w:rsidRPr="00E53F49" w:rsidRDefault="00E53F49" w:rsidP="00F41E4B">
            <w:pPr>
              <w:rPr>
                <w:szCs w:val="22"/>
              </w:rPr>
            </w:pPr>
            <w:r w:rsidRPr="00E53F49">
              <w:rPr>
                <w:szCs w:val="22"/>
              </w:rPr>
              <w:t xml:space="preserve">X </w:t>
            </w:r>
          </w:p>
        </w:tc>
        <w:tc>
          <w:tcPr>
            <w:tcW w:w="0" w:type="auto"/>
            <w:vAlign w:val="center"/>
            <w:hideMark/>
          </w:tcPr>
          <w:p w14:paraId="0E834A51" w14:textId="77777777" w:rsidR="00E53F49" w:rsidRPr="00E53F49" w:rsidRDefault="00E53F49" w:rsidP="00F41E4B">
            <w:pPr>
              <w:rPr>
                <w:szCs w:val="22"/>
              </w:rPr>
            </w:pPr>
          </w:p>
        </w:tc>
      </w:tr>
      <w:tr w:rsidR="00E53F49" w:rsidRPr="00E53F49" w14:paraId="2AEBC8BD" w14:textId="77777777" w:rsidTr="00F41E4B">
        <w:trPr>
          <w:tblCellSpacing w:w="15" w:type="dxa"/>
        </w:trPr>
        <w:tc>
          <w:tcPr>
            <w:tcW w:w="0" w:type="auto"/>
            <w:vAlign w:val="center"/>
            <w:hideMark/>
          </w:tcPr>
          <w:p w14:paraId="2A9C5402" w14:textId="77777777" w:rsidR="00E53F49" w:rsidRPr="00E53F49" w:rsidRDefault="00E53F49" w:rsidP="00F41E4B">
            <w:pPr>
              <w:rPr>
                <w:szCs w:val="22"/>
              </w:rPr>
            </w:pPr>
            <w:r w:rsidRPr="00E53F49">
              <w:rPr>
                <w:szCs w:val="22"/>
              </w:rPr>
              <w:t>Ga</w:t>
            </w:r>
          </w:p>
        </w:tc>
        <w:tc>
          <w:tcPr>
            <w:tcW w:w="0" w:type="auto"/>
            <w:vAlign w:val="center"/>
            <w:hideMark/>
          </w:tcPr>
          <w:p w14:paraId="4A4F8FBE"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694A3CA5" w14:textId="77777777" w:rsidR="00E53F49" w:rsidRPr="00E53F49" w:rsidRDefault="00E53F49" w:rsidP="00F41E4B">
            <w:pPr>
              <w:rPr>
                <w:szCs w:val="22"/>
              </w:rPr>
            </w:pPr>
          </w:p>
        </w:tc>
        <w:tc>
          <w:tcPr>
            <w:tcW w:w="0" w:type="auto"/>
            <w:vAlign w:val="center"/>
            <w:hideMark/>
          </w:tcPr>
          <w:p w14:paraId="600570DD" w14:textId="77777777" w:rsidR="00E53F49" w:rsidRPr="00E53F49" w:rsidRDefault="00E53F49" w:rsidP="00F41E4B">
            <w:pPr>
              <w:rPr>
                <w:szCs w:val="22"/>
              </w:rPr>
            </w:pPr>
            <w:r w:rsidRPr="00E53F49">
              <w:rPr>
                <w:szCs w:val="22"/>
              </w:rPr>
              <w:t xml:space="preserve">X </w:t>
            </w:r>
          </w:p>
        </w:tc>
        <w:tc>
          <w:tcPr>
            <w:tcW w:w="0" w:type="auto"/>
            <w:vAlign w:val="center"/>
            <w:hideMark/>
          </w:tcPr>
          <w:p w14:paraId="4BC7AFD7" w14:textId="77777777" w:rsidR="00E53F49" w:rsidRPr="00E53F49" w:rsidRDefault="00E53F49" w:rsidP="00F41E4B">
            <w:pPr>
              <w:rPr>
                <w:szCs w:val="22"/>
              </w:rPr>
            </w:pPr>
          </w:p>
        </w:tc>
        <w:tc>
          <w:tcPr>
            <w:tcW w:w="0" w:type="auto"/>
            <w:vAlign w:val="center"/>
            <w:hideMark/>
          </w:tcPr>
          <w:p w14:paraId="46B1B7FA" w14:textId="77777777" w:rsidR="00E53F49" w:rsidRPr="00E53F49" w:rsidRDefault="00E53F49" w:rsidP="00F41E4B">
            <w:pPr>
              <w:rPr>
                <w:szCs w:val="22"/>
              </w:rPr>
            </w:pPr>
          </w:p>
        </w:tc>
      </w:tr>
      <w:tr w:rsidR="00E53F49" w:rsidRPr="00E53F49" w14:paraId="193DB145" w14:textId="77777777" w:rsidTr="00F41E4B">
        <w:trPr>
          <w:tblCellSpacing w:w="15" w:type="dxa"/>
        </w:trPr>
        <w:tc>
          <w:tcPr>
            <w:tcW w:w="0" w:type="auto"/>
            <w:vAlign w:val="center"/>
            <w:hideMark/>
          </w:tcPr>
          <w:p w14:paraId="3280C91C" w14:textId="77777777" w:rsidR="00E53F49" w:rsidRPr="00E53F49" w:rsidRDefault="00E53F49" w:rsidP="00F41E4B">
            <w:pPr>
              <w:rPr>
                <w:szCs w:val="22"/>
              </w:rPr>
            </w:pPr>
            <w:r w:rsidRPr="00E53F49">
              <w:rPr>
                <w:szCs w:val="22"/>
              </w:rPr>
              <w:t>H</w:t>
            </w:r>
          </w:p>
        </w:tc>
        <w:tc>
          <w:tcPr>
            <w:tcW w:w="0" w:type="auto"/>
            <w:vAlign w:val="center"/>
            <w:hideMark/>
          </w:tcPr>
          <w:p w14:paraId="11B017D5" w14:textId="77777777" w:rsidR="00E53F49" w:rsidRPr="00E53F49" w:rsidRDefault="00E53F49" w:rsidP="00F41E4B">
            <w:pPr>
              <w:rPr>
                <w:szCs w:val="22"/>
              </w:rPr>
            </w:pPr>
            <w:r w:rsidRPr="00E53F49">
              <w:rPr>
                <w:szCs w:val="22"/>
              </w:rPr>
              <w:t>Sulfuric Acid Plant</w:t>
            </w:r>
          </w:p>
        </w:tc>
        <w:tc>
          <w:tcPr>
            <w:tcW w:w="0" w:type="auto"/>
            <w:vAlign w:val="center"/>
            <w:hideMark/>
          </w:tcPr>
          <w:p w14:paraId="2B8F05FF" w14:textId="77777777" w:rsidR="00E53F49" w:rsidRPr="00E53F49" w:rsidRDefault="00E53F49" w:rsidP="00F41E4B">
            <w:pPr>
              <w:rPr>
                <w:szCs w:val="22"/>
              </w:rPr>
            </w:pPr>
          </w:p>
        </w:tc>
        <w:tc>
          <w:tcPr>
            <w:tcW w:w="0" w:type="auto"/>
            <w:vAlign w:val="center"/>
            <w:hideMark/>
          </w:tcPr>
          <w:p w14:paraId="28E5C348" w14:textId="77777777" w:rsidR="00E53F49" w:rsidRPr="00E53F49" w:rsidRDefault="00E53F49" w:rsidP="00F41E4B">
            <w:pPr>
              <w:rPr>
                <w:szCs w:val="22"/>
              </w:rPr>
            </w:pPr>
            <w:r w:rsidRPr="00E53F49">
              <w:rPr>
                <w:szCs w:val="22"/>
              </w:rPr>
              <w:t>X</w:t>
            </w:r>
          </w:p>
        </w:tc>
        <w:tc>
          <w:tcPr>
            <w:tcW w:w="0" w:type="auto"/>
            <w:vAlign w:val="center"/>
            <w:hideMark/>
          </w:tcPr>
          <w:p w14:paraId="11816B1D" w14:textId="77777777" w:rsidR="00E53F49" w:rsidRPr="00E53F49" w:rsidRDefault="00E53F49" w:rsidP="00F41E4B">
            <w:pPr>
              <w:rPr>
                <w:szCs w:val="22"/>
              </w:rPr>
            </w:pPr>
            <w:r w:rsidRPr="00E53F49">
              <w:rPr>
                <w:szCs w:val="22"/>
              </w:rPr>
              <w:t xml:space="preserve">X </w:t>
            </w:r>
          </w:p>
        </w:tc>
        <w:tc>
          <w:tcPr>
            <w:tcW w:w="0" w:type="auto"/>
            <w:vAlign w:val="center"/>
            <w:hideMark/>
          </w:tcPr>
          <w:p w14:paraId="2CF6F5BA" w14:textId="77777777" w:rsidR="00E53F49" w:rsidRPr="00E53F49" w:rsidRDefault="00E53F49" w:rsidP="00F41E4B">
            <w:pPr>
              <w:rPr>
                <w:szCs w:val="22"/>
              </w:rPr>
            </w:pPr>
          </w:p>
        </w:tc>
      </w:tr>
      <w:tr w:rsidR="00E53F49" w:rsidRPr="00E53F49" w14:paraId="3F2F4DC5" w14:textId="77777777" w:rsidTr="00F41E4B">
        <w:trPr>
          <w:tblCellSpacing w:w="15" w:type="dxa"/>
        </w:trPr>
        <w:tc>
          <w:tcPr>
            <w:tcW w:w="0" w:type="auto"/>
            <w:vAlign w:val="center"/>
            <w:hideMark/>
          </w:tcPr>
          <w:p w14:paraId="6EC66F97" w14:textId="77777777" w:rsidR="00E53F49" w:rsidRPr="00E53F49" w:rsidRDefault="00E53F49" w:rsidP="00F41E4B">
            <w:pPr>
              <w:rPr>
                <w:szCs w:val="22"/>
              </w:rPr>
            </w:pPr>
            <w:r w:rsidRPr="00E53F49">
              <w:rPr>
                <w:szCs w:val="22"/>
              </w:rPr>
              <w:t>I</w:t>
            </w:r>
          </w:p>
        </w:tc>
        <w:tc>
          <w:tcPr>
            <w:tcW w:w="0" w:type="auto"/>
            <w:vAlign w:val="center"/>
            <w:hideMark/>
          </w:tcPr>
          <w:p w14:paraId="4DB3F7A7"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0C30AEFE" w14:textId="77777777" w:rsidR="00E53F49" w:rsidRPr="00E53F49" w:rsidRDefault="00E53F49" w:rsidP="00F41E4B">
            <w:pPr>
              <w:rPr>
                <w:szCs w:val="22"/>
              </w:rPr>
            </w:pPr>
          </w:p>
        </w:tc>
        <w:tc>
          <w:tcPr>
            <w:tcW w:w="0" w:type="auto"/>
            <w:vAlign w:val="center"/>
            <w:hideMark/>
          </w:tcPr>
          <w:p w14:paraId="42B5FA46" w14:textId="77777777" w:rsidR="00E53F49" w:rsidRPr="00E53F49" w:rsidRDefault="00E53F49" w:rsidP="00F41E4B">
            <w:pPr>
              <w:rPr>
                <w:szCs w:val="22"/>
              </w:rPr>
            </w:pPr>
            <w:r w:rsidRPr="00E53F49">
              <w:rPr>
                <w:szCs w:val="22"/>
              </w:rPr>
              <w:t>X</w:t>
            </w:r>
          </w:p>
        </w:tc>
        <w:tc>
          <w:tcPr>
            <w:tcW w:w="0" w:type="auto"/>
            <w:vAlign w:val="center"/>
            <w:hideMark/>
          </w:tcPr>
          <w:p w14:paraId="5A4F2B84" w14:textId="77777777" w:rsidR="00E53F49" w:rsidRPr="00E53F49" w:rsidRDefault="00E53F49" w:rsidP="00F41E4B">
            <w:pPr>
              <w:rPr>
                <w:szCs w:val="22"/>
              </w:rPr>
            </w:pPr>
            <w:r w:rsidRPr="00E53F49">
              <w:rPr>
                <w:szCs w:val="22"/>
              </w:rPr>
              <w:t xml:space="preserve">X </w:t>
            </w:r>
          </w:p>
        </w:tc>
        <w:tc>
          <w:tcPr>
            <w:tcW w:w="0" w:type="auto"/>
            <w:vAlign w:val="center"/>
            <w:hideMark/>
          </w:tcPr>
          <w:p w14:paraId="2A4549DC" w14:textId="77777777" w:rsidR="00E53F49" w:rsidRPr="00E53F49" w:rsidRDefault="00E53F49" w:rsidP="00F41E4B">
            <w:pPr>
              <w:rPr>
                <w:szCs w:val="22"/>
              </w:rPr>
            </w:pPr>
          </w:p>
        </w:tc>
      </w:tr>
      <w:tr w:rsidR="00E53F49" w:rsidRPr="00E53F49" w14:paraId="11BF69A2" w14:textId="77777777" w:rsidTr="00F41E4B">
        <w:trPr>
          <w:tblCellSpacing w:w="15" w:type="dxa"/>
        </w:trPr>
        <w:tc>
          <w:tcPr>
            <w:tcW w:w="0" w:type="auto"/>
            <w:vAlign w:val="center"/>
            <w:hideMark/>
          </w:tcPr>
          <w:p w14:paraId="14C75809" w14:textId="77777777" w:rsidR="00E53F49" w:rsidRPr="00E53F49" w:rsidRDefault="00E53F49" w:rsidP="00F41E4B">
            <w:pPr>
              <w:rPr>
                <w:szCs w:val="22"/>
              </w:rPr>
            </w:pPr>
            <w:r w:rsidRPr="00E53F49">
              <w:rPr>
                <w:szCs w:val="22"/>
              </w:rPr>
              <w:lastRenderedPageBreak/>
              <w:t>J</w:t>
            </w:r>
          </w:p>
        </w:tc>
        <w:tc>
          <w:tcPr>
            <w:tcW w:w="0" w:type="auto"/>
            <w:vAlign w:val="center"/>
            <w:hideMark/>
          </w:tcPr>
          <w:p w14:paraId="3E89001A" w14:textId="77777777" w:rsidR="00E53F49" w:rsidRPr="00E53F49" w:rsidRDefault="00E53F49" w:rsidP="00F41E4B">
            <w:pPr>
              <w:rPr>
                <w:szCs w:val="22"/>
              </w:rPr>
            </w:pPr>
            <w:r w:rsidRPr="00E53F49">
              <w:rPr>
                <w:szCs w:val="22"/>
              </w:rPr>
              <w:t>Petroleum Refineries</w:t>
            </w:r>
          </w:p>
        </w:tc>
        <w:tc>
          <w:tcPr>
            <w:tcW w:w="0" w:type="auto"/>
            <w:vAlign w:val="center"/>
            <w:hideMark/>
          </w:tcPr>
          <w:p w14:paraId="28D5AD14" w14:textId="77777777" w:rsidR="00E53F49" w:rsidRPr="00E53F49" w:rsidRDefault="00E53F49" w:rsidP="00F41E4B">
            <w:pPr>
              <w:rPr>
                <w:szCs w:val="22"/>
              </w:rPr>
            </w:pPr>
          </w:p>
        </w:tc>
        <w:tc>
          <w:tcPr>
            <w:tcW w:w="0" w:type="auto"/>
            <w:vAlign w:val="center"/>
            <w:hideMark/>
          </w:tcPr>
          <w:p w14:paraId="285DA49F" w14:textId="77777777" w:rsidR="00E53F49" w:rsidRPr="00E53F49" w:rsidRDefault="00E53F49" w:rsidP="00F41E4B">
            <w:pPr>
              <w:rPr>
                <w:szCs w:val="22"/>
              </w:rPr>
            </w:pPr>
            <w:r w:rsidRPr="00E53F49">
              <w:rPr>
                <w:szCs w:val="22"/>
              </w:rPr>
              <w:t>X</w:t>
            </w:r>
          </w:p>
        </w:tc>
        <w:tc>
          <w:tcPr>
            <w:tcW w:w="0" w:type="auto"/>
            <w:vAlign w:val="center"/>
            <w:hideMark/>
          </w:tcPr>
          <w:p w14:paraId="2B811EC3" w14:textId="77777777" w:rsidR="00E53F49" w:rsidRPr="00E53F49" w:rsidRDefault="00E53F49" w:rsidP="00F41E4B">
            <w:pPr>
              <w:rPr>
                <w:szCs w:val="22"/>
              </w:rPr>
            </w:pPr>
            <w:r w:rsidRPr="00E53F49">
              <w:rPr>
                <w:szCs w:val="22"/>
              </w:rPr>
              <w:t xml:space="preserve">X </w:t>
            </w:r>
          </w:p>
        </w:tc>
        <w:tc>
          <w:tcPr>
            <w:tcW w:w="0" w:type="auto"/>
            <w:vAlign w:val="center"/>
            <w:hideMark/>
          </w:tcPr>
          <w:p w14:paraId="1385DEC2" w14:textId="77777777" w:rsidR="00E53F49" w:rsidRPr="00E53F49" w:rsidRDefault="00E53F49" w:rsidP="00F41E4B">
            <w:pPr>
              <w:rPr>
                <w:szCs w:val="22"/>
              </w:rPr>
            </w:pPr>
          </w:p>
        </w:tc>
      </w:tr>
      <w:tr w:rsidR="00E53F49" w:rsidRPr="00E53F49" w14:paraId="6550128B" w14:textId="77777777" w:rsidTr="00F41E4B">
        <w:trPr>
          <w:tblCellSpacing w:w="15" w:type="dxa"/>
        </w:trPr>
        <w:tc>
          <w:tcPr>
            <w:tcW w:w="0" w:type="auto"/>
            <w:vAlign w:val="center"/>
            <w:hideMark/>
          </w:tcPr>
          <w:p w14:paraId="77442552" w14:textId="77777777" w:rsidR="00E53F49" w:rsidRPr="00E53F49" w:rsidRDefault="00E53F49" w:rsidP="00F41E4B">
            <w:pPr>
              <w:rPr>
                <w:szCs w:val="22"/>
              </w:rPr>
            </w:pPr>
            <w:r w:rsidRPr="00E53F49">
              <w:rPr>
                <w:szCs w:val="22"/>
              </w:rPr>
              <w:t>Ja</w:t>
            </w:r>
          </w:p>
        </w:tc>
        <w:tc>
          <w:tcPr>
            <w:tcW w:w="0" w:type="auto"/>
            <w:vAlign w:val="center"/>
            <w:hideMark/>
          </w:tcPr>
          <w:p w14:paraId="0C58A0D8" w14:textId="77777777" w:rsidR="00E53F49" w:rsidRPr="00E53F49" w:rsidRDefault="00E53F49" w:rsidP="00F41E4B">
            <w:pPr>
              <w:rPr>
                <w:szCs w:val="22"/>
              </w:rPr>
            </w:pPr>
            <w:r w:rsidRPr="00E53F49">
              <w:rPr>
                <w:szCs w:val="22"/>
              </w:rPr>
              <w:t>Petroleum Refineries for Which Construction, Reconstruction, or Modification Commenced After May 14, 2007</w:t>
            </w:r>
          </w:p>
        </w:tc>
        <w:tc>
          <w:tcPr>
            <w:tcW w:w="0" w:type="auto"/>
            <w:vAlign w:val="center"/>
            <w:hideMark/>
          </w:tcPr>
          <w:p w14:paraId="3F1F413B" w14:textId="77777777" w:rsidR="00E53F49" w:rsidRPr="00E53F49" w:rsidRDefault="00E53F49" w:rsidP="00F41E4B">
            <w:pPr>
              <w:rPr>
                <w:szCs w:val="22"/>
              </w:rPr>
            </w:pPr>
          </w:p>
        </w:tc>
        <w:tc>
          <w:tcPr>
            <w:tcW w:w="0" w:type="auto"/>
            <w:vAlign w:val="center"/>
            <w:hideMark/>
          </w:tcPr>
          <w:p w14:paraId="2D164834" w14:textId="77777777" w:rsidR="00E53F49" w:rsidRPr="00E53F49" w:rsidRDefault="00E53F49" w:rsidP="00F41E4B">
            <w:pPr>
              <w:rPr>
                <w:szCs w:val="22"/>
              </w:rPr>
            </w:pPr>
            <w:r w:rsidRPr="00E53F49">
              <w:rPr>
                <w:szCs w:val="22"/>
              </w:rPr>
              <w:t xml:space="preserve">X </w:t>
            </w:r>
          </w:p>
        </w:tc>
        <w:tc>
          <w:tcPr>
            <w:tcW w:w="0" w:type="auto"/>
            <w:vAlign w:val="center"/>
            <w:hideMark/>
          </w:tcPr>
          <w:p w14:paraId="4ADCCF94" w14:textId="77777777" w:rsidR="00E53F49" w:rsidRPr="00E53F49" w:rsidRDefault="00E53F49" w:rsidP="00F41E4B">
            <w:pPr>
              <w:rPr>
                <w:szCs w:val="22"/>
              </w:rPr>
            </w:pPr>
          </w:p>
        </w:tc>
        <w:tc>
          <w:tcPr>
            <w:tcW w:w="0" w:type="auto"/>
            <w:vAlign w:val="center"/>
            <w:hideMark/>
          </w:tcPr>
          <w:p w14:paraId="14142EB2" w14:textId="77777777" w:rsidR="00E53F49" w:rsidRPr="00E53F49" w:rsidRDefault="00E53F49" w:rsidP="00F41E4B">
            <w:pPr>
              <w:rPr>
                <w:szCs w:val="22"/>
              </w:rPr>
            </w:pPr>
          </w:p>
        </w:tc>
      </w:tr>
      <w:tr w:rsidR="00E53F49" w:rsidRPr="00E53F49" w14:paraId="2366AE0D" w14:textId="77777777" w:rsidTr="00F41E4B">
        <w:trPr>
          <w:tblCellSpacing w:w="15" w:type="dxa"/>
        </w:trPr>
        <w:tc>
          <w:tcPr>
            <w:tcW w:w="0" w:type="auto"/>
            <w:vAlign w:val="center"/>
            <w:hideMark/>
          </w:tcPr>
          <w:p w14:paraId="4BE43AF5" w14:textId="77777777" w:rsidR="00E53F49" w:rsidRPr="00E53F49" w:rsidRDefault="00E53F49" w:rsidP="00F41E4B">
            <w:pPr>
              <w:rPr>
                <w:szCs w:val="22"/>
              </w:rPr>
            </w:pPr>
            <w:r w:rsidRPr="00E53F49">
              <w:rPr>
                <w:szCs w:val="22"/>
              </w:rPr>
              <w:t>K</w:t>
            </w:r>
          </w:p>
        </w:tc>
        <w:tc>
          <w:tcPr>
            <w:tcW w:w="0" w:type="auto"/>
            <w:vAlign w:val="center"/>
            <w:hideMark/>
          </w:tcPr>
          <w:p w14:paraId="0DB6A864"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3366C092" w14:textId="77777777" w:rsidR="00E53F49" w:rsidRPr="00E53F49" w:rsidRDefault="00E53F49" w:rsidP="00F41E4B">
            <w:pPr>
              <w:rPr>
                <w:szCs w:val="22"/>
              </w:rPr>
            </w:pPr>
          </w:p>
        </w:tc>
        <w:tc>
          <w:tcPr>
            <w:tcW w:w="0" w:type="auto"/>
            <w:vAlign w:val="center"/>
            <w:hideMark/>
          </w:tcPr>
          <w:p w14:paraId="07F67C61" w14:textId="77777777" w:rsidR="00E53F49" w:rsidRPr="00E53F49" w:rsidRDefault="00E53F49" w:rsidP="00F41E4B">
            <w:pPr>
              <w:rPr>
                <w:szCs w:val="22"/>
              </w:rPr>
            </w:pPr>
            <w:r w:rsidRPr="00E53F49">
              <w:rPr>
                <w:szCs w:val="22"/>
              </w:rPr>
              <w:t>X</w:t>
            </w:r>
          </w:p>
        </w:tc>
        <w:tc>
          <w:tcPr>
            <w:tcW w:w="0" w:type="auto"/>
            <w:vAlign w:val="center"/>
            <w:hideMark/>
          </w:tcPr>
          <w:p w14:paraId="160E58D4" w14:textId="77777777" w:rsidR="00E53F49" w:rsidRPr="00E53F49" w:rsidRDefault="00E53F49" w:rsidP="00F41E4B">
            <w:pPr>
              <w:rPr>
                <w:szCs w:val="22"/>
              </w:rPr>
            </w:pPr>
            <w:r w:rsidRPr="00E53F49">
              <w:rPr>
                <w:szCs w:val="22"/>
              </w:rPr>
              <w:t xml:space="preserve">X </w:t>
            </w:r>
          </w:p>
        </w:tc>
        <w:tc>
          <w:tcPr>
            <w:tcW w:w="0" w:type="auto"/>
            <w:vAlign w:val="center"/>
            <w:hideMark/>
          </w:tcPr>
          <w:p w14:paraId="3F726A59" w14:textId="77777777" w:rsidR="00E53F49" w:rsidRPr="00E53F49" w:rsidRDefault="00E53F49" w:rsidP="00F41E4B">
            <w:pPr>
              <w:rPr>
                <w:szCs w:val="22"/>
              </w:rPr>
            </w:pPr>
          </w:p>
        </w:tc>
      </w:tr>
      <w:tr w:rsidR="00E53F49" w:rsidRPr="00E53F49" w14:paraId="73FA383E" w14:textId="77777777" w:rsidTr="00F41E4B">
        <w:trPr>
          <w:tblCellSpacing w:w="15" w:type="dxa"/>
        </w:trPr>
        <w:tc>
          <w:tcPr>
            <w:tcW w:w="0" w:type="auto"/>
            <w:vAlign w:val="center"/>
            <w:hideMark/>
          </w:tcPr>
          <w:p w14:paraId="352FFAC5" w14:textId="77777777" w:rsidR="00E53F49" w:rsidRPr="00E53F49" w:rsidRDefault="00E53F49" w:rsidP="00F41E4B">
            <w:pPr>
              <w:rPr>
                <w:szCs w:val="22"/>
              </w:rPr>
            </w:pPr>
            <w:r w:rsidRPr="00E53F49">
              <w:rPr>
                <w:szCs w:val="22"/>
              </w:rPr>
              <w:t>Ka</w:t>
            </w:r>
          </w:p>
        </w:tc>
        <w:tc>
          <w:tcPr>
            <w:tcW w:w="0" w:type="auto"/>
            <w:vAlign w:val="center"/>
            <w:hideMark/>
          </w:tcPr>
          <w:p w14:paraId="0CB42D70"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773FDB4E" w14:textId="77777777" w:rsidR="00E53F49" w:rsidRPr="00E53F49" w:rsidRDefault="00E53F49" w:rsidP="00F41E4B">
            <w:pPr>
              <w:rPr>
                <w:szCs w:val="22"/>
              </w:rPr>
            </w:pPr>
          </w:p>
        </w:tc>
        <w:tc>
          <w:tcPr>
            <w:tcW w:w="0" w:type="auto"/>
            <w:vAlign w:val="center"/>
            <w:hideMark/>
          </w:tcPr>
          <w:p w14:paraId="67CD3353" w14:textId="77777777" w:rsidR="00E53F49" w:rsidRPr="00E53F49" w:rsidRDefault="00E53F49" w:rsidP="00F41E4B">
            <w:pPr>
              <w:rPr>
                <w:szCs w:val="22"/>
              </w:rPr>
            </w:pPr>
            <w:r w:rsidRPr="00E53F49">
              <w:rPr>
                <w:szCs w:val="22"/>
              </w:rPr>
              <w:t>X</w:t>
            </w:r>
          </w:p>
        </w:tc>
        <w:tc>
          <w:tcPr>
            <w:tcW w:w="0" w:type="auto"/>
            <w:vAlign w:val="center"/>
            <w:hideMark/>
          </w:tcPr>
          <w:p w14:paraId="4636D7E2" w14:textId="77777777" w:rsidR="00E53F49" w:rsidRPr="00E53F49" w:rsidRDefault="00E53F49" w:rsidP="00F41E4B">
            <w:pPr>
              <w:rPr>
                <w:szCs w:val="22"/>
              </w:rPr>
            </w:pPr>
            <w:r w:rsidRPr="00E53F49">
              <w:rPr>
                <w:szCs w:val="22"/>
              </w:rPr>
              <w:t xml:space="preserve">X </w:t>
            </w:r>
          </w:p>
        </w:tc>
        <w:tc>
          <w:tcPr>
            <w:tcW w:w="0" w:type="auto"/>
            <w:vAlign w:val="center"/>
            <w:hideMark/>
          </w:tcPr>
          <w:p w14:paraId="4104E60C" w14:textId="77777777" w:rsidR="00E53F49" w:rsidRPr="00E53F49" w:rsidRDefault="00E53F49" w:rsidP="00F41E4B">
            <w:pPr>
              <w:rPr>
                <w:szCs w:val="22"/>
              </w:rPr>
            </w:pPr>
          </w:p>
        </w:tc>
      </w:tr>
      <w:tr w:rsidR="00E53F49" w:rsidRPr="00E53F49" w14:paraId="2D60AC70" w14:textId="77777777" w:rsidTr="00F41E4B">
        <w:trPr>
          <w:tblCellSpacing w:w="15" w:type="dxa"/>
        </w:trPr>
        <w:tc>
          <w:tcPr>
            <w:tcW w:w="0" w:type="auto"/>
            <w:vAlign w:val="center"/>
            <w:hideMark/>
          </w:tcPr>
          <w:p w14:paraId="614C9337" w14:textId="77777777" w:rsidR="00E53F49" w:rsidRPr="00E53F49" w:rsidRDefault="00E53F49" w:rsidP="00F41E4B">
            <w:pPr>
              <w:rPr>
                <w:szCs w:val="22"/>
              </w:rPr>
            </w:pPr>
            <w:r w:rsidRPr="00E53F49">
              <w:rPr>
                <w:szCs w:val="22"/>
              </w:rPr>
              <w:t>Kb</w:t>
            </w:r>
          </w:p>
        </w:tc>
        <w:tc>
          <w:tcPr>
            <w:tcW w:w="0" w:type="auto"/>
            <w:vAlign w:val="center"/>
            <w:hideMark/>
          </w:tcPr>
          <w:p w14:paraId="51B88603"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2EFA038C" w14:textId="77777777" w:rsidR="00E53F49" w:rsidRPr="00E53F49" w:rsidRDefault="00E53F49" w:rsidP="00F41E4B">
            <w:pPr>
              <w:rPr>
                <w:szCs w:val="22"/>
              </w:rPr>
            </w:pPr>
          </w:p>
        </w:tc>
        <w:tc>
          <w:tcPr>
            <w:tcW w:w="0" w:type="auto"/>
            <w:vAlign w:val="center"/>
            <w:hideMark/>
          </w:tcPr>
          <w:p w14:paraId="4866DF43" w14:textId="77777777" w:rsidR="00E53F49" w:rsidRPr="00E53F49" w:rsidRDefault="00E53F49" w:rsidP="00F41E4B">
            <w:pPr>
              <w:rPr>
                <w:szCs w:val="22"/>
              </w:rPr>
            </w:pPr>
            <w:r w:rsidRPr="00E53F49">
              <w:rPr>
                <w:szCs w:val="22"/>
              </w:rPr>
              <w:t>X</w:t>
            </w:r>
          </w:p>
        </w:tc>
        <w:tc>
          <w:tcPr>
            <w:tcW w:w="0" w:type="auto"/>
            <w:vAlign w:val="center"/>
            <w:hideMark/>
          </w:tcPr>
          <w:p w14:paraId="2D8FD92B" w14:textId="77777777" w:rsidR="00E53F49" w:rsidRPr="00E53F49" w:rsidRDefault="00E53F49" w:rsidP="00F41E4B">
            <w:pPr>
              <w:rPr>
                <w:szCs w:val="22"/>
              </w:rPr>
            </w:pPr>
            <w:r w:rsidRPr="00E53F49">
              <w:rPr>
                <w:szCs w:val="22"/>
              </w:rPr>
              <w:t xml:space="preserve">X </w:t>
            </w:r>
          </w:p>
        </w:tc>
        <w:tc>
          <w:tcPr>
            <w:tcW w:w="0" w:type="auto"/>
            <w:vAlign w:val="center"/>
            <w:hideMark/>
          </w:tcPr>
          <w:p w14:paraId="028B1992" w14:textId="77777777" w:rsidR="00E53F49" w:rsidRPr="00E53F49" w:rsidRDefault="00E53F49" w:rsidP="00F41E4B">
            <w:pPr>
              <w:rPr>
                <w:szCs w:val="22"/>
              </w:rPr>
            </w:pPr>
          </w:p>
        </w:tc>
      </w:tr>
      <w:tr w:rsidR="00E53F49" w:rsidRPr="00E53F49" w14:paraId="15D43CE3" w14:textId="77777777" w:rsidTr="00F41E4B">
        <w:trPr>
          <w:tblCellSpacing w:w="15" w:type="dxa"/>
        </w:trPr>
        <w:tc>
          <w:tcPr>
            <w:tcW w:w="0" w:type="auto"/>
            <w:vAlign w:val="center"/>
            <w:hideMark/>
          </w:tcPr>
          <w:p w14:paraId="70C41995" w14:textId="77777777" w:rsidR="00E53F49" w:rsidRPr="00E53F49" w:rsidRDefault="00E53F49" w:rsidP="00F41E4B">
            <w:pPr>
              <w:rPr>
                <w:szCs w:val="22"/>
              </w:rPr>
            </w:pPr>
            <w:r w:rsidRPr="00E53F49">
              <w:rPr>
                <w:szCs w:val="22"/>
              </w:rPr>
              <w:t>L</w:t>
            </w:r>
          </w:p>
        </w:tc>
        <w:tc>
          <w:tcPr>
            <w:tcW w:w="0" w:type="auto"/>
            <w:vAlign w:val="center"/>
            <w:hideMark/>
          </w:tcPr>
          <w:p w14:paraId="2E165241" w14:textId="77777777" w:rsidR="00E53F49" w:rsidRPr="00E53F49" w:rsidRDefault="00E53F49" w:rsidP="00F41E4B">
            <w:pPr>
              <w:rPr>
                <w:szCs w:val="22"/>
              </w:rPr>
            </w:pPr>
            <w:r w:rsidRPr="00E53F49">
              <w:rPr>
                <w:szCs w:val="22"/>
              </w:rPr>
              <w:t>Secondary Lead Smelters</w:t>
            </w:r>
          </w:p>
        </w:tc>
        <w:tc>
          <w:tcPr>
            <w:tcW w:w="0" w:type="auto"/>
            <w:vAlign w:val="center"/>
            <w:hideMark/>
          </w:tcPr>
          <w:p w14:paraId="295E5B76" w14:textId="77777777" w:rsidR="00E53F49" w:rsidRPr="00E53F49" w:rsidRDefault="00E53F49" w:rsidP="00F41E4B">
            <w:pPr>
              <w:rPr>
                <w:szCs w:val="22"/>
              </w:rPr>
            </w:pPr>
          </w:p>
        </w:tc>
        <w:tc>
          <w:tcPr>
            <w:tcW w:w="0" w:type="auto"/>
            <w:vAlign w:val="center"/>
            <w:hideMark/>
          </w:tcPr>
          <w:p w14:paraId="23E77B29" w14:textId="77777777" w:rsidR="00E53F49" w:rsidRPr="00E53F49" w:rsidRDefault="00E53F49" w:rsidP="00F41E4B">
            <w:pPr>
              <w:rPr>
                <w:szCs w:val="22"/>
              </w:rPr>
            </w:pPr>
            <w:r w:rsidRPr="00E53F49">
              <w:rPr>
                <w:szCs w:val="22"/>
              </w:rPr>
              <w:t>X</w:t>
            </w:r>
          </w:p>
        </w:tc>
        <w:tc>
          <w:tcPr>
            <w:tcW w:w="0" w:type="auto"/>
            <w:vAlign w:val="center"/>
            <w:hideMark/>
          </w:tcPr>
          <w:p w14:paraId="026C9DB4" w14:textId="77777777" w:rsidR="00E53F49" w:rsidRPr="00E53F49" w:rsidRDefault="00E53F49" w:rsidP="00F41E4B">
            <w:pPr>
              <w:rPr>
                <w:szCs w:val="22"/>
              </w:rPr>
            </w:pPr>
            <w:r w:rsidRPr="00E53F49">
              <w:rPr>
                <w:szCs w:val="22"/>
              </w:rPr>
              <w:t xml:space="preserve">X </w:t>
            </w:r>
          </w:p>
        </w:tc>
        <w:tc>
          <w:tcPr>
            <w:tcW w:w="0" w:type="auto"/>
            <w:vAlign w:val="center"/>
            <w:hideMark/>
          </w:tcPr>
          <w:p w14:paraId="1BEAB2A6" w14:textId="77777777" w:rsidR="00E53F49" w:rsidRPr="00E53F49" w:rsidRDefault="00E53F49" w:rsidP="00F41E4B">
            <w:pPr>
              <w:rPr>
                <w:szCs w:val="22"/>
              </w:rPr>
            </w:pPr>
          </w:p>
        </w:tc>
      </w:tr>
      <w:tr w:rsidR="00E53F49" w:rsidRPr="00E53F49" w14:paraId="011D1EF0" w14:textId="77777777" w:rsidTr="00F41E4B">
        <w:trPr>
          <w:tblCellSpacing w:w="15" w:type="dxa"/>
        </w:trPr>
        <w:tc>
          <w:tcPr>
            <w:tcW w:w="0" w:type="auto"/>
            <w:vAlign w:val="center"/>
            <w:hideMark/>
          </w:tcPr>
          <w:p w14:paraId="0A308BE3" w14:textId="77777777" w:rsidR="00E53F49" w:rsidRPr="00E53F49" w:rsidRDefault="00E53F49" w:rsidP="00F41E4B">
            <w:pPr>
              <w:rPr>
                <w:szCs w:val="22"/>
              </w:rPr>
            </w:pPr>
            <w:r w:rsidRPr="00E53F49">
              <w:rPr>
                <w:szCs w:val="22"/>
              </w:rPr>
              <w:t>M</w:t>
            </w:r>
          </w:p>
        </w:tc>
        <w:tc>
          <w:tcPr>
            <w:tcW w:w="0" w:type="auto"/>
            <w:vAlign w:val="center"/>
            <w:hideMark/>
          </w:tcPr>
          <w:p w14:paraId="03733885"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764BEA81" w14:textId="77777777" w:rsidR="00E53F49" w:rsidRPr="00E53F49" w:rsidRDefault="00E53F49" w:rsidP="00F41E4B">
            <w:pPr>
              <w:rPr>
                <w:szCs w:val="22"/>
              </w:rPr>
            </w:pPr>
          </w:p>
        </w:tc>
        <w:tc>
          <w:tcPr>
            <w:tcW w:w="0" w:type="auto"/>
            <w:vAlign w:val="center"/>
            <w:hideMark/>
          </w:tcPr>
          <w:p w14:paraId="59704CCD" w14:textId="77777777" w:rsidR="00E53F49" w:rsidRPr="00E53F49" w:rsidRDefault="00E53F49" w:rsidP="00F41E4B">
            <w:pPr>
              <w:rPr>
                <w:szCs w:val="22"/>
              </w:rPr>
            </w:pPr>
            <w:r w:rsidRPr="00E53F49">
              <w:rPr>
                <w:szCs w:val="22"/>
              </w:rPr>
              <w:t>X</w:t>
            </w:r>
          </w:p>
        </w:tc>
        <w:tc>
          <w:tcPr>
            <w:tcW w:w="0" w:type="auto"/>
            <w:vAlign w:val="center"/>
            <w:hideMark/>
          </w:tcPr>
          <w:p w14:paraId="443F2AB7" w14:textId="77777777" w:rsidR="00E53F49" w:rsidRPr="00E53F49" w:rsidRDefault="00E53F49" w:rsidP="00F41E4B">
            <w:pPr>
              <w:rPr>
                <w:szCs w:val="22"/>
              </w:rPr>
            </w:pPr>
            <w:r w:rsidRPr="00E53F49">
              <w:rPr>
                <w:szCs w:val="22"/>
              </w:rPr>
              <w:t xml:space="preserve">X </w:t>
            </w:r>
          </w:p>
        </w:tc>
        <w:tc>
          <w:tcPr>
            <w:tcW w:w="0" w:type="auto"/>
            <w:vAlign w:val="center"/>
            <w:hideMark/>
          </w:tcPr>
          <w:p w14:paraId="46568AF1" w14:textId="77777777" w:rsidR="00E53F49" w:rsidRPr="00E53F49" w:rsidRDefault="00E53F49" w:rsidP="00F41E4B">
            <w:pPr>
              <w:rPr>
                <w:szCs w:val="22"/>
              </w:rPr>
            </w:pPr>
          </w:p>
        </w:tc>
      </w:tr>
      <w:tr w:rsidR="00E53F49" w:rsidRPr="00E53F49" w14:paraId="4E1E2294" w14:textId="77777777" w:rsidTr="00F41E4B">
        <w:trPr>
          <w:tblCellSpacing w:w="15" w:type="dxa"/>
        </w:trPr>
        <w:tc>
          <w:tcPr>
            <w:tcW w:w="0" w:type="auto"/>
            <w:vAlign w:val="center"/>
            <w:hideMark/>
          </w:tcPr>
          <w:p w14:paraId="5538996E" w14:textId="77777777" w:rsidR="00E53F49" w:rsidRPr="00E53F49" w:rsidRDefault="00E53F49" w:rsidP="00F41E4B">
            <w:pPr>
              <w:rPr>
                <w:szCs w:val="22"/>
              </w:rPr>
            </w:pPr>
            <w:r w:rsidRPr="00E53F49">
              <w:rPr>
                <w:szCs w:val="22"/>
              </w:rPr>
              <w:t>N</w:t>
            </w:r>
          </w:p>
        </w:tc>
        <w:tc>
          <w:tcPr>
            <w:tcW w:w="0" w:type="auto"/>
            <w:vAlign w:val="center"/>
            <w:hideMark/>
          </w:tcPr>
          <w:p w14:paraId="7762EC4C"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29101506" w14:textId="77777777" w:rsidR="00E53F49" w:rsidRPr="00E53F49" w:rsidRDefault="00E53F49" w:rsidP="00F41E4B">
            <w:pPr>
              <w:rPr>
                <w:szCs w:val="22"/>
              </w:rPr>
            </w:pPr>
          </w:p>
        </w:tc>
        <w:tc>
          <w:tcPr>
            <w:tcW w:w="0" w:type="auto"/>
            <w:vAlign w:val="center"/>
            <w:hideMark/>
          </w:tcPr>
          <w:p w14:paraId="690352EE" w14:textId="77777777" w:rsidR="00E53F49" w:rsidRPr="00E53F49" w:rsidRDefault="00E53F49" w:rsidP="00F41E4B">
            <w:pPr>
              <w:rPr>
                <w:szCs w:val="22"/>
              </w:rPr>
            </w:pPr>
            <w:r w:rsidRPr="00E53F49">
              <w:rPr>
                <w:szCs w:val="22"/>
              </w:rPr>
              <w:t>X</w:t>
            </w:r>
          </w:p>
        </w:tc>
        <w:tc>
          <w:tcPr>
            <w:tcW w:w="0" w:type="auto"/>
            <w:vAlign w:val="center"/>
            <w:hideMark/>
          </w:tcPr>
          <w:p w14:paraId="3F9166CD" w14:textId="77777777" w:rsidR="00E53F49" w:rsidRPr="00E53F49" w:rsidRDefault="00E53F49" w:rsidP="00F41E4B">
            <w:pPr>
              <w:rPr>
                <w:szCs w:val="22"/>
              </w:rPr>
            </w:pPr>
            <w:r w:rsidRPr="00E53F49">
              <w:rPr>
                <w:szCs w:val="22"/>
              </w:rPr>
              <w:t xml:space="preserve">X </w:t>
            </w:r>
          </w:p>
        </w:tc>
        <w:tc>
          <w:tcPr>
            <w:tcW w:w="0" w:type="auto"/>
            <w:vAlign w:val="center"/>
            <w:hideMark/>
          </w:tcPr>
          <w:p w14:paraId="4821A75B" w14:textId="77777777" w:rsidR="00E53F49" w:rsidRPr="00E53F49" w:rsidRDefault="00E53F49" w:rsidP="00F41E4B">
            <w:pPr>
              <w:rPr>
                <w:szCs w:val="22"/>
              </w:rPr>
            </w:pPr>
          </w:p>
        </w:tc>
      </w:tr>
      <w:tr w:rsidR="00E53F49" w:rsidRPr="00E53F49" w14:paraId="15A22679" w14:textId="77777777" w:rsidTr="00F41E4B">
        <w:trPr>
          <w:tblCellSpacing w:w="15" w:type="dxa"/>
        </w:trPr>
        <w:tc>
          <w:tcPr>
            <w:tcW w:w="0" w:type="auto"/>
            <w:vAlign w:val="center"/>
            <w:hideMark/>
          </w:tcPr>
          <w:p w14:paraId="75215D68" w14:textId="77777777" w:rsidR="00E53F49" w:rsidRPr="00E53F49" w:rsidRDefault="00E53F49" w:rsidP="00F41E4B">
            <w:pPr>
              <w:rPr>
                <w:szCs w:val="22"/>
              </w:rPr>
            </w:pPr>
            <w:r w:rsidRPr="00E53F49">
              <w:rPr>
                <w:szCs w:val="22"/>
              </w:rPr>
              <w:t>Na</w:t>
            </w:r>
          </w:p>
        </w:tc>
        <w:tc>
          <w:tcPr>
            <w:tcW w:w="0" w:type="auto"/>
            <w:vAlign w:val="center"/>
            <w:hideMark/>
          </w:tcPr>
          <w:p w14:paraId="1C09503A"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2C5774D9" w14:textId="77777777" w:rsidR="00E53F49" w:rsidRPr="00E53F49" w:rsidRDefault="00E53F49" w:rsidP="00F41E4B">
            <w:pPr>
              <w:rPr>
                <w:szCs w:val="22"/>
              </w:rPr>
            </w:pPr>
          </w:p>
        </w:tc>
        <w:tc>
          <w:tcPr>
            <w:tcW w:w="0" w:type="auto"/>
            <w:vAlign w:val="center"/>
            <w:hideMark/>
          </w:tcPr>
          <w:p w14:paraId="322A7004" w14:textId="77777777" w:rsidR="00E53F49" w:rsidRPr="00E53F49" w:rsidRDefault="00E53F49" w:rsidP="00F41E4B">
            <w:pPr>
              <w:rPr>
                <w:szCs w:val="22"/>
              </w:rPr>
            </w:pPr>
            <w:r w:rsidRPr="00E53F49">
              <w:rPr>
                <w:szCs w:val="22"/>
              </w:rPr>
              <w:t>X</w:t>
            </w:r>
          </w:p>
        </w:tc>
        <w:tc>
          <w:tcPr>
            <w:tcW w:w="0" w:type="auto"/>
            <w:vAlign w:val="center"/>
            <w:hideMark/>
          </w:tcPr>
          <w:p w14:paraId="2118125C" w14:textId="77777777" w:rsidR="00E53F49" w:rsidRPr="00E53F49" w:rsidRDefault="00E53F49" w:rsidP="00F41E4B">
            <w:pPr>
              <w:rPr>
                <w:szCs w:val="22"/>
              </w:rPr>
            </w:pPr>
            <w:r w:rsidRPr="00E53F49">
              <w:rPr>
                <w:szCs w:val="22"/>
              </w:rPr>
              <w:t xml:space="preserve">X </w:t>
            </w:r>
          </w:p>
        </w:tc>
        <w:tc>
          <w:tcPr>
            <w:tcW w:w="0" w:type="auto"/>
            <w:vAlign w:val="center"/>
            <w:hideMark/>
          </w:tcPr>
          <w:p w14:paraId="33852326" w14:textId="77777777" w:rsidR="00E53F49" w:rsidRPr="00E53F49" w:rsidRDefault="00E53F49" w:rsidP="00F41E4B">
            <w:pPr>
              <w:rPr>
                <w:szCs w:val="22"/>
              </w:rPr>
            </w:pPr>
          </w:p>
        </w:tc>
      </w:tr>
      <w:tr w:rsidR="00E53F49" w:rsidRPr="00E53F49" w14:paraId="33505499" w14:textId="77777777" w:rsidTr="00F41E4B">
        <w:trPr>
          <w:tblCellSpacing w:w="15" w:type="dxa"/>
        </w:trPr>
        <w:tc>
          <w:tcPr>
            <w:tcW w:w="0" w:type="auto"/>
            <w:vAlign w:val="center"/>
            <w:hideMark/>
          </w:tcPr>
          <w:p w14:paraId="08AAB63E" w14:textId="77777777" w:rsidR="00E53F49" w:rsidRPr="00E53F49" w:rsidRDefault="00E53F49" w:rsidP="00F41E4B">
            <w:pPr>
              <w:rPr>
                <w:szCs w:val="22"/>
              </w:rPr>
            </w:pPr>
            <w:r w:rsidRPr="00E53F49">
              <w:rPr>
                <w:szCs w:val="22"/>
              </w:rPr>
              <w:t>O</w:t>
            </w:r>
          </w:p>
        </w:tc>
        <w:tc>
          <w:tcPr>
            <w:tcW w:w="0" w:type="auto"/>
            <w:vAlign w:val="center"/>
            <w:hideMark/>
          </w:tcPr>
          <w:p w14:paraId="181E2A8A" w14:textId="77777777" w:rsidR="00E53F49" w:rsidRPr="00E53F49" w:rsidRDefault="00E53F49" w:rsidP="00F41E4B">
            <w:pPr>
              <w:rPr>
                <w:szCs w:val="22"/>
              </w:rPr>
            </w:pPr>
            <w:r w:rsidRPr="00E53F49">
              <w:rPr>
                <w:szCs w:val="22"/>
              </w:rPr>
              <w:t>Sewage Treatment Plants</w:t>
            </w:r>
          </w:p>
        </w:tc>
        <w:tc>
          <w:tcPr>
            <w:tcW w:w="0" w:type="auto"/>
            <w:vAlign w:val="center"/>
            <w:hideMark/>
          </w:tcPr>
          <w:p w14:paraId="5852A495" w14:textId="77777777" w:rsidR="00E53F49" w:rsidRPr="00E53F49" w:rsidRDefault="00E53F49" w:rsidP="00F41E4B">
            <w:pPr>
              <w:rPr>
                <w:szCs w:val="22"/>
              </w:rPr>
            </w:pPr>
          </w:p>
        </w:tc>
        <w:tc>
          <w:tcPr>
            <w:tcW w:w="0" w:type="auto"/>
            <w:vAlign w:val="center"/>
            <w:hideMark/>
          </w:tcPr>
          <w:p w14:paraId="7580C7A9" w14:textId="77777777" w:rsidR="00E53F49" w:rsidRPr="00E53F49" w:rsidRDefault="00E53F49" w:rsidP="00F41E4B">
            <w:pPr>
              <w:rPr>
                <w:szCs w:val="22"/>
              </w:rPr>
            </w:pPr>
            <w:r w:rsidRPr="00E53F49">
              <w:rPr>
                <w:szCs w:val="22"/>
              </w:rPr>
              <w:t>X</w:t>
            </w:r>
          </w:p>
        </w:tc>
        <w:tc>
          <w:tcPr>
            <w:tcW w:w="0" w:type="auto"/>
            <w:vAlign w:val="center"/>
            <w:hideMark/>
          </w:tcPr>
          <w:p w14:paraId="68788EEF" w14:textId="77777777" w:rsidR="00E53F49" w:rsidRPr="00E53F49" w:rsidRDefault="00E53F49" w:rsidP="00F41E4B">
            <w:pPr>
              <w:rPr>
                <w:szCs w:val="22"/>
              </w:rPr>
            </w:pPr>
            <w:r w:rsidRPr="00E53F49">
              <w:rPr>
                <w:szCs w:val="22"/>
              </w:rPr>
              <w:t xml:space="preserve">X </w:t>
            </w:r>
          </w:p>
        </w:tc>
        <w:tc>
          <w:tcPr>
            <w:tcW w:w="0" w:type="auto"/>
            <w:vAlign w:val="center"/>
            <w:hideMark/>
          </w:tcPr>
          <w:p w14:paraId="7410606E" w14:textId="77777777" w:rsidR="00E53F49" w:rsidRPr="00E53F49" w:rsidRDefault="00E53F49" w:rsidP="00F41E4B">
            <w:pPr>
              <w:rPr>
                <w:szCs w:val="22"/>
              </w:rPr>
            </w:pPr>
          </w:p>
        </w:tc>
      </w:tr>
      <w:tr w:rsidR="00E53F49" w:rsidRPr="00E53F49" w14:paraId="03F2F9EE" w14:textId="77777777" w:rsidTr="00F41E4B">
        <w:trPr>
          <w:tblCellSpacing w:w="15" w:type="dxa"/>
        </w:trPr>
        <w:tc>
          <w:tcPr>
            <w:tcW w:w="0" w:type="auto"/>
            <w:vAlign w:val="center"/>
            <w:hideMark/>
          </w:tcPr>
          <w:p w14:paraId="2BCA3625" w14:textId="77777777" w:rsidR="00E53F49" w:rsidRPr="00E53F49" w:rsidRDefault="00E53F49" w:rsidP="00F41E4B">
            <w:pPr>
              <w:rPr>
                <w:szCs w:val="22"/>
              </w:rPr>
            </w:pPr>
            <w:r w:rsidRPr="00E53F49">
              <w:rPr>
                <w:szCs w:val="22"/>
              </w:rPr>
              <w:t>P</w:t>
            </w:r>
          </w:p>
        </w:tc>
        <w:tc>
          <w:tcPr>
            <w:tcW w:w="0" w:type="auto"/>
            <w:vAlign w:val="center"/>
            <w:hideMark/>
          </w:tcPr>
          <w:p w14:paraId="078BE4A3" w14:textId="77777777" w:rsidR="00E53F49" w:rsidRPr="00E53F49" w:rsidRDefault="00E53F49" w:rsidP="00F41E4B">
            <w:pPr>
              <w:rPr>
                <w:szCs w:val="22"/>
              </w:rPr>
            </w:pPr>
            <w:r w:rsidRPr="00E53F49">
              <w:rPr>
                <w:szCs w:val="22"/>
              </w:rPr>
              <w:t>Primary Copper Smelters</w:t>
            </w:r>
          </w:p>
        </w:tc>
        <w:tc>
          <w:tcPr>
            <w:tcW w:w="0" w:type="auto"/>
            <w:vAlign w:val="center"/>
            <w:hideMark/>
          </w:tcPr>
          <w:p w14:paraId="1CCF07BA" w14:textId="77777777" w:rsidR="00E53F49" w:rsidRPr="00E53F49" w:rsidRDefault="00E53F49" w:rsidP="00F41E4B">
            <w:pPr>
              <w:rPr>
                <w:szCs w:val="22"/>
              </w:rPr>
            </w:pPr>
          </w:p>
        </w:tc>
        <w:tc>
          <w:tcPr>
            <w:tcW w:w="0" w:type="auto"/>
            <w:vAlign w:val="center"/>
            <w:hideMark/>
          </w:tcPr>
          <w:p w14:paraId="4D681B20" w14:textId="77777777" w:rsidR="00E53F49" w:rsidRPr="00E53F49" w:rsidRDefault="00E53F49" w:rsidP="00F41E4B">
            <w:pPr>
              <w:rPr>
                <w:szCs w:val="22"/>
              </w:rPr>
            </w:pPr>
            <w:r w:rsidRPr="00E53F49">
              <w:rPr>
                <w:szCs w:val="22"/>
              </w:rPr>
              <w:t>X</w:t>
            </w:r>
          </w:p>
        </w:tc>
        <w:tc>
          <w:tcPr>
            <w:tcW w:w="0" w:type="auto"/>
            <w:vAlign w:val="center"/>
            <w:hideMark/>
          </w:tcPr>
          <w:p w14:paraId="2DE56914" w14:textId="77777777" w:rsidR="00E53F49" w:rsidRPr="00E53F49" w:rsidRDefault="00E53F49" w:rsidP="00F41E4B">
            <w:pPr>
              <w:rPr>
                <w:szCs w:val="22"/>
              </w:rPr>
            </w:pPr>
            <w:r w:rsidRPr="00E53F49">
              <w:rPr>
                <w:szCs w:val="22"/>
              </w:rPr>
              <w:t xml:space="preserve">X </w:t>
            </w:r>
          </w:p>
        </w:tc>
        <w:tc>
          <w:tcPr>
            <w:tcW w:w="0" w:type="auto"/>
            <w:vAlign w:val="center"/>
            <w:hideMark/>
          </w:tcPr>
          <w:p w14:paraId="54FCDE8F" w14:textId="77777777" w:rsidR="00E53F49" w:rsidRPr="00E53F49" w:rsidRDefault="00E53F49" w:rsidP="00F41E4B">
            <w:pPr>
              <w:rPr>
                <w:szCs w:val="22"/>
              </w:rPr>
            </w:pPr>
          </w:p>
        </w:tc>
      </w:tr>
      <w:tr w:rsidR="00E53F49" w:rsidRPr="00E53F49" w14:paraId="69C312EC" w14:textId="77777777" w:rsidTr="00F41E4B">
        <w:trPr>
          <w:tblCellSpacing w:w="15" w:type="dxa"/>
        </w:trPr>
        <w:tc>
          <w:tcPr>
            <w:tcW w:w="0" w:type="auto"/>
            <w:vAlign w:val="center"/>
            <w:hideMark/>
          </w:tcPr>
          <w:p w14:paraId="1B6ADB1B" w14:textId="77777777" w:rsidR="00E53F49" w:rsidRPr="00E53F49" w:rsidRDefault="00E53F49" w:rsidP="00F41E4B">
            <w:pPr>
              <w:rPr>
                <w:szCs w:val="22"/>
              </w:rPr>
            </w:pPr>
            <w:r w:rsidRPr="00E53F49">
              <w:rPr>
                <w:szCs w:val="22"/>
              </w:rPr>
              <w:t>Q</w:t>
            </w:r>
          </w:p>
        </w:tc>
        <w:tc>
          <w:tcPr>
            <w:tcW w:w="0" w:type="auto"/>
            <w:vAlign w:val="center"/>
            <w:hideMark/>
          </w:tcPr>
          <w:p w14:paraId="6D6464C3" w14:textId="77777777" w:rsidR="00E53F49" w:rsidRPr="00E53F49" w:rsidRDefault="00E53F49" w:rsidP="00F41E4B">
            <w:pPr>
              <w:rPr>
                <w:szCs w:val="22"/>
              </w:rPr>
            </w:pPr>
            <w:r w:rsidRPr="00E53F49">
              <w:rPr>
                <w:szCs w:val="22"/>
              </w:rPr>
              <w:t>Primary Zinc Smelters</w:t>
            </w:r>
          </w:p>
        </w:tc>
        <w:tc>
          <w:tcPr>
            <w:tcW w:w="0" w:type="auto"/>
            <w:vAlign w:val="center"/>
            <w:hideMark/>
          </w:tcPr>
          <w:p w14:paraId="3F7A7165" w14:textId="77777777" w:rsidR="00E53F49" w:rsidRPr="00E53F49" w:rsidRDefault="00E53F49" w:rsidP="00F41E4B">
            <w:pPr>
              <w:rPr>
                <w:szCs w:val="22"/>
              </w:rPr>
            </w:pPr>
          </w:p>
        </w:tc>
        <w:tc>
          <w:tcPr>
            <w:tcW w:w="0" w:type="auto"/>
            <w:vAlign w:val="center"/>
            <w:hideMark/>
          </w:tcPr>
          <w:p w14:paraId="575D008A" w14:textId="77777777" w:rsidR="00E53F49" w:rsidRPr="00E53F49" w:rsidRDefault="00E53F49" w:rsidP="00F41E4B">
            <w:pPr>
              <w:rPr>
                <w:szCs w:val="22"/>
              </w:rPr>
            </w:pPr>
            <w:r w:rsidRPr="00E53F49">
              <w:rPr>
                <w:szCs w:val="22"/>
              </w:rPr>
              <w:t>X</w:t>
            </w:r>
          </w:p>
        </w:tc>
        <w:tc>
          <w:tcPr>
            <w:tcW w:w="0" w:type="auto"/>
            <w:vAlign w:val="center"/>
            <w:hideMark/>
          </w:tcPr>
          <w:p w14:paraId="25EA8799" w14:textId="77777777" w:rsidR="00E53F49" w:rsidRPr="00E53F49" w:rsidRDefault="00E53F49" w:rsidP="00F41E4B">
            <w:pPr>
              <w:rPr>
                <w:szCs w:val="22"/>
              </w:rPr>
            </w:pPr>
            <w:r w:rsidRPr="00E53F49">
              <w:rPr>
                <w:szCs w:val="22"/>
              </w:rPr>
              <w:t xml:space="preserve">X </w:t>
            </w:r>
          </w:p>
        </w:tc>
        <w:tc>
          <w:tcPr>
            <w:tcW w:w="0" w:type="auto"/>
            <w:vAlign w:val="center"/>
            <w:hideMark/>
          </w:tcPr>
          <w:p w14:paraId="3160CDC7" w14:textId="77777777" w:rsidR="00E53F49" w:rsidRPr="00E53F49" w:rsidRDefault="00E53F49" w:rsidP="00F41E4B">
            <w:pPr>
              <w:rPr>
                <w:szCs w:val="22"/>
              </w:rPr>
            </w:pPr>
          </w:p>
        </w:tc>
      </w:tr>
      <w:tr w:rsidR="00E53F49" w:rsidRPr="00E53F49" w14:paraId="6C551566" w14:textId="77777777" w:rsidTr="00F41E4B">
        <w:trPr>
          <w:tblCellSpacing w:w="15" w:type="dxa"/>
        </w:trPr>
        <w:tc>
          <w:tcPr>
            <w:tcW w:w="0" w:type="auto"/>
            <w:vAlign w:val="center"/>
            <w:hideMark/>
          </w:tcPr>
          <w:p w14:paraId="7BB9DA72" w14:textId="77777777" w:rsidR="00E53F49" w:rsidRPr="00E53F49" w:rsidRDefault="00E53F49" w:rsidP="00F41E4B">
            <w:pPr>
              <w:rPr>
                <w:szCs w:val="22"/>
              </w:rPr>
            </w:pPr>
            <w:r w:rsidRPr="00E53F49">
              <w:rPr>
                <w:szCs w:val="22"/>
              </w:rPr>
              <w:t>R</w:t>
            </w:r>
          </w:p>
        </w:tc>
        <w:tc>
          <w:tcPr>
            <w:tcW w:w="0" w:type="auto"/>
            <w:vAlign w:val="center"/>
            <w:hideMark/>
          </w:tcPr>
          <w:p w14:paraId="23FE4B24" w14:textId="77777777" w:rsidR="00E53F49" w:rsidRPr="00E53F49" w:rsidRDefault="00E53F49" w:rsidP="00F41E4B">
            <w:pPr>
              <w:rPr>
                <w:szCs w:val="22"/>
              </w:rPr>
            </w:pPr>
            <w:r w:rsidRPr="00E53F49">
              <w:rPr>
                <w:szCs w:val="22"/>
              </w:rPr>
              <w:t>Primary Lead Smelters</w:t>
            </w:r>
          </w:p>
        </w:tc>
        <w:tc>
          <w:tcPr>
            <w:tcW w:w="0" w:type="auto"/>
            <w:vAlign w:val="center"/>
            <w:hideMark/>
          </w:tcPr>
          <w:p w14:paraId="6D956424" w14:textId="77777777" w:rsidR="00E53F49" w:rsidRPr="00E53F49" w:rsidRDefault="00E53F49" w:rsidP="00F41E4B">
            <w:pPr>
              <w:rPr>
                <w:szCs w:val="22"/>
              </w:rPr>
            </w:pPr>
          </w:p>
        </w:tc>
        <w:tc>
          <w:tcPr>
            <w:tcW w:w="0" w:type="auto"/>
            <w:vAlign w:val="center"/>
            <w:hideMark/>
          </w:tcPr>
          <w:p w14:paraId="172F9E89" w14:textId="77777777" w:rsidR="00E53F49" w:rsidRPr="00E53F49" w:rsidRDefault="00E53F49" w:rsidP="00F41E4B">
            <w:pPr>
              <w:rPr>
                <w:szCs w:val="22"/>
              </w:rPr>
            </w:pPr>
            <w:r w:rsidRPr="00E53F49">
              <w:rPr>
                <w:szCs w:val="22"/>
              </w:rPr>
              <w:t>X</w:t>
            </w:r>
          </w:p>
        </w:tc>
        <w:tc>
          <w:tcPr>
            <w:tcW w:w="0" w:type="auto"/>
            <w:vAlign w:val="center"/>
            <w:hideMark/>
          </w:tcPr>
          <w:p w14:paraId="18E19F26" w14:textId="77777777" w:rsidR="00E53F49" w:rsidRPr="00E53F49" w:rsidRDefault="00E53F49" w:rsidP="00F41E4B">
            <w:pPr>
              <w:rPr>
                <w:szCs w:val="22"/>
              </w:rPr>
            </w:pPr>
            <w:r w:rsidRPr="00E53F49">
              <w:rPr>
                <w:szCs w:val="22"/>
              </w:rPr>
              <w:t xml:space="preserve">X </w:t>
            </w:r>
          </w:p>
        </w:tc>
        <w:tc>
          <w:tcPr>
            <w:tcW w:w="0" w:type="auto"/>
            <w:vAlign w:val="center"/>
            <w:hideMark/>
          </w:tcPr>
          <w:p w14:paraId="22A3432F" w14:textId="77777777" w:rsidR="00E53F49" w:rsidRPr="00E53F49" w:rsidRDefault="00E53F49" w:rsidP="00F41E4B">
            <w:pPr>
              <w:rPr>
                <w:szCs w:val="22"/>
              </w:rPr>
            </w:pPr>
          </w:p>
        </w:tc>
      </w:tr>
      <w:tr w:rsidR="00E53F49" w:rsidRPr="00E53F49" w14:paraId="43F21B20" w14:textId="77777777" w:rsidTr="00F41E4B">
        <w:trPr>
          <w:tblCellSpacing w:w="15" w:type="dxa"/>
        </w:trPr>
        <w:tc>
          <w:tcPr>
            <w:tcW w:w="0" w:type="auto"/>
            <w:vAlign w:val="center"/>
            <w:hideMark/>
          </w:tcPr>
          <w:p w14:paraId="1722D428" w14:textId="77777777" w:rsidR="00E53F49" w:rsidRPr="00E53F49" w:rsidRDefault="00E53F49" w:rsidP="00F41E4B">
            <w:pPr>
              <w:rPr>
                <w:szCs w:val="22"/>
              </w:rPr>
            </w:pPr>
            <w:r w:rsidRPr="00E53F49">
              <w:rPr>
                <w:szCs w:val="22"/>
              </w:rPr>
              <w:t>S</w:t>
            </w:r>
          </w:p>
        </w:tc>
        <w:tc>
          <w:tcPr>
            <w:tcW w:w="0" w:type="auto"/>
            <w:vAlign w:val="center"/>
            <w:hideMark/>
          </w:tcPr>
          <w:p w14:paraId="2E31BDCD"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454B2EF3" w14:textId="77777777" w:rsidR="00E53F49" w:rsidRPr="00E53F49" w:rsidRDefault="00E53F49" w:rsidP="00F41E4B">
            <w:pPr>
              <w:rPr>
                <w:szCs w:val="22"/>
              </w:rPr>
            </w:pPr>
          </w:p>
        </w:tc>
        <w:tc>
          <w:tcPr>
            <w:tcW w:w="0" w:type="auto"/>
            <w:vAlign w:val="center"/>
            <w:hideMark/>
          </w:tcPr>
          <w:p w14:paraId="7054F312" w14:textId="77777777" w:rsidR="00E53F49" w:rsidRPr="00E53F49" w:rsidRDefault="00E53F49" w:rsidP="00F41E4B">
            <w:pPr>
              <w:rPr>
                <w:szCs w:val="22"/>
              </w:rPr>
            </w:pPr>
            <w:r w:rsidRPr="00E53F49">
              <w:rPr>
                <w:szCs w:val="22"/>
              </w:rPr>
              <w:t>X</w:t>
            </w:r>
          </w:p>
        </w:tc>
        <w:tc>
          <w:tcPr>
            <w:tcW w:w="0" w:type="auto"/>
            <w:vAlign w:val="center"/>
            <w:hideMark/>
          </w:tcPr>
          <w:p w14:paraId="05FDEEBB" w14:textId="77777777" w:rsidR="00E53F49" w:rsidRPr="00E53F49" w:rsidRDefault="00E53F49" w:rsidP="00F41E4B">
            <w:pPr>
              <w:rPr>
                <w:szCs w:val="22"/>
              </w:rPr>
            </w:pPr>
            <w:r w:rsidRPr="00E53F49">
              <w:rPr>
                <w:szCs w:val="22"/>
              </w:rPr>
              <w:t xml:space="preserve">X </w:t>
            </w:r>
          </w:p>
        </w:tc>
        <w:tc>
          <w:tcPr>
            <w:tcW w:w="0" w:type="auto"/>
            <w:vAlign w:val="center"/>
            <w:hideMark/>
          </w:tcPr>
          <w:p w14:paraId="79BC32B4" w14:textId="77777777" w:rsidR="00E53F49" w:rsidRPr="00E53F49" w:rsidRDefault="00E53F49" w:rsidP="00F41E4B">
            <w:pPr>
              <w:rPr>
                <w:szCs w:val="22"/>
              </w:rPr>
            </w:pPr>
          </w:p>
        </w:tc>
      </w:tr>
      <w:tr w:rsidR="00E53F49" w:rsidRPr="00E53F49" w14:paraId="1E072D06" w14:textId="77777777" w:rsidTr="00F41E4B">
        <w:trPr>
          <w:tblCellSpacing w:w="15" w:type="dxa"/>
        </w:trPr>
        <w:tc>
          <w:tcPr>
            <w:tcW w:w="0" w:type="auto"/>
            <w:vAlign w:val="center"/>
            <w:hideMark/>
          </w:tcPr>
          <w:p w14:paraId="3A077EA8" w14:textId="77777777" w:rsidR="00E53F49" w:rsidRPr="00E53F49" w:rsidRDefault="00E53F49" w:rsidP="00F41E4B">
            <w:pPr>
              <w:rPr>
                <w:szCs w:val="22"/>
              </w:rPr>
            </w:pPr>
            <w:r w:rsidRPr="00E53F49">
              <w:rPr>
                <w:szCs w:val="22"/>
              </w:rPr>
              <w:t>T</w:t>
            </w:r>
          </w:p>
        </w:tc>
        <w:tc>
          <w:tcPr>
            <w:tcW w:w="0" w:type="auto"/>
            <w:vAlign w:val="center"/>
            <w:hideMark/>
          </w:tcPr>
          <w:p w14:paraId="4C92B950"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33DC1A70" w14:textId="77777777" w:rsidR="00E53F49" w:rsidRPr="00E53F49" w:rsidRDefault="00E53F49" w:rsidP="00F41E4B">
            <w:pPr>
              <w:rPr>
                <w:szCs w:val="22"/>
              </w:rPr>
            </w:pPr>
          </w:p>
        </w:tc>
        <w:tc>
          <w:tcPr>
            <w:tcW w:w="0" w:type="auto"/>
            <w:vAlign w:val="center"/>
            <w:hideMark/>
          </w:tcPr>
          <w:p w14:paraId="1DEF1581" w14:textId="77777777" w:rsidR="00E53F49" w:rsidRPr="00E53F49" w:rsidRDefault="00E53F49" w:rsidP="00F41E4B">
            <w:pPr>
              <w:rPr>
                <w:szCs w:val="22"/>
              </w:rPr>
            </w:pPr>
            <w:r w:rsidRPr="00E53F49">
              <w:rPr>
                <w:szCs w:val="22"/>
              </w:rPr>
              <w:t xml:space="preserve">X </w:t>
            </w:r>
          </w:p>
        </w:tc>
        <w:tc>
          <w:tcPr>
            <w:tcW w:w="0" w:type="auto"/>
            <w:vAlign w:val="center"/>
            <w:hideMark/>
          </w:tcPr>
          <w:p w14:paraId="7818AF08" w14:textId="77777777" w:rsidR="00E53F49" w:rsidRPr="00E53F49" w:rsidRDefault="00E53F49" w:rsidP="00F41E4B">
            <w:pPr>
              <w:rPr>
                <w:szCs w:val="22"/>
              </w:rPr>
            </w:pPr>
          </w:p>
        </w:tc>
        <w:tc>
          <w:tcPr>
            <w:tcW w:w="0" w:type="auto"/>
            <w:vAlign w:val="center"/>
            <w:hideMark/>
          </w:tcPr>
          <w:p w14:paraId="65FFB672" w14:textId="77777777" w:rsidR="00E53F49" w:rsidRPr="00E53F49" w:rsidRDefault="00E53F49" w:rsidP="00F41E4B">
            <w:pPr>
              <w:rPr>
                <w:szCs w:val="22"/>
              </w:rPr>
            </w:pPr>
          </w:p>
        </w:tc>
      </w:tr>
      <w:tr w:rsidR="00E53F49" w:rsidRPr="00E53F49" w14:paraId="5911BA22" w14:textId="77777777" w:rsidTr="00F41E4B">
        <w:trPr>
          <w:tblCellSpacing w:w="15" w:type="dxa"/>
        </w:trPr>
        <w:tc>
          <w:tcPr>
            <w:tcW w:w="0" w:type="auto"/>
            <w:vAlign w:val="center"/>
            <w:hideMark/>
          </w:tcPr>
          <w:p w14:paraId="14571174" w14:textId="77777777" w:rsidR="00E53F49" w:rsidRPr="00E53F49" w:rsidRDefault="00E53F49" w:rsidP="00F41E4B">
            <w:pPr>
              <w:rPr>
                <w:szCs w:val="22"/>
              </w:rPr>
            </w:pPr>
            <w:r w:rsidRPr="00E53F49">
              <w:rPr>
                <w:szCs w:val="22"/>
              </w:rPr>
              <w:t>U</w:t>
            </w:r>
          </w:p>
        </w:tc>
        <w:tc>
          <w:tcPr>
            <w:tcW w:w="0" w:type="auto"/>
            <w:vAlign w:val="center"/>
            <w:hideMark/>
          </w:tcPr>
          <w:p w14:paraId="6B45538C"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5DA31BD7" w14:textId="77777777" w:rsidR="00E53F49" w:rsidRPr="00E53F49" w:rsidRDefault="00E53F49" w:rsidP="00F41E4B">
            <w:pPr>
              <w:rPr>
                <w:szCs w:val="22"/>
              </w:rPr>
            </w:pPr>
          </w:p>
        </w:tc>
        <w:tc>
          <w:tcPr>
            <w:tcW w:w="0" w:type="auto"/>
            <w:vAlign w:val="center"/>
            <w:hideMark/>
          </w:tcPr>
          <w:p w14:paraId="556FFC38" w14:textId="77777777" w:rsidR="00E53F49" w:rsidRPr="00E53F49" w:rsidRDefault="00E53F49" w:rsidP="00F41E4B">
            <w:pPr>
              <w:rPr>
                <w:szCs w:val="22"/>
              </w:rPr>
            </w:pPr>
            <w:r w:rsidRPr="00E53F49">
              <w:rPr>
                <w:szCs w:val="22"/>
              </w:rPr>
              <w:t>X</w:t>
            </w:r>
          </w:p>
        </w:tc>
        <w:tc>
          <w:tcPr>
            <w:tcW w:w="0" w:type="auto"/>
            <w:vAlign w:val="center"/>
            <w:hideMark/>
          </w:tcPr>
          <w:p w14:paraId="442BC683" w14:textId="77777777" w:rsidR="00E53F49" w:rsidRPr="00E53F49" w:rsidRDefault="00E53F49" w:rsidP="00F41E4B">
            <w:pPr>
              <w:rPr>
                <w:szCs w:val="22"/>
              </w:rPr>
            </w:pPr>
            <w:r w:rsidRPr="00E53F49">
              <w:rPr>
                <w:szCs w:val="22"/>
              </w:rPr>
              <w:t xml:space="preserve">X </w:t>
            </w:r>
          </w:p>
        </w:tc>
        <w:tc>
          <w:tcPr>
            <w:tcW w:w="0" w:type="auto"/>
            <w:vAlign w:val="center"/>
            <w:hideMark/>
          </w:tcPr>
          <w:p w14:paraId="5E6B6515" w14:textId="77777777" w:rsidR="00E53F49" w:rsidRPr="00E53F49" w:rsidRDefault="00E53F49" w:rsidP="00F41E4B">
            <w:pPr>
              <w:rPr>
                <w:szCs w:val="22"/>
              </w:rPr>
            </w:pPr>
          </w:p>
        </w:tc>
      </w:tr>
      <w:tr w:rsidR="00E53F49" w:rsidRPr="00E53F49" w14:paraId="64BED254" w14:textId="77777777" w:rsidTr="00F41E4B">
        <w:trPr>
          <w:tblCellSpacing w:w="15" w:type="dxa"/>
        </w:trPr>
        <w:tc>
          <w:tcPr>
            <w:tcW w:w="0" w:type="auto"/>
            <w:vAlign w:val="center"/>
            <w:hideMark/>
          </w:tcPr>
          <w:p w14:paraId="181E8C96" w14:textId="77777777" w:rsidR="00E53F49" w:rsidRPr="00E53F49" w:rsidRDefault="00E53F49" w:rsidP="00F41E4B">
            <w:pPr>
              <w:rPr>
                <w:szCs w:val="22"/>
              </w:rPr>
            </w:pPr>
            <w:r w:rsidRPr="00E53F49">
              <w:rPr>
                <w:szCs w:val="22"/>
              </w:rPr>
              <w:t>V</w:t>
            </w:r>
          </w:p>
        </w:tc>
        <w:tc>
          <w:tcPr>
            <w:tcW w:w="0" w:type="auto"/>
            <w:vAlign w:val="center"/>
            <w:hideMark/>
          </w:tcPr>
          <w:p w14:paraId="67040EFC"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21BFD81A" w14:textId="77777777" w:rsidR="00E53F49" w:rsidRPr="00E53F49" w:rsidRDefault="00E53F49" w:rsidP="00F41E4B">
            <w:pPr>
              <w:rPr>
                <w:szCs w:val="22"/>
              </w:rPr>
            </w:pPr>
          </w:p>
        </w:tc>
        <w:tc>
          <w:tcPr>
            <w:tcW w:w="0" w:type="auto"/>
            <w:vAlign w:val="center"/>
            <w:hideMark/>
          </w:tcPr>
          <w:p w14:paraId="57D22F44" w14:textId="77777777" w:rsidR="00E53F49" w:rsidRPr="00E53F49" w:rsidRDefault="00E53F49" w:rsidP="00F41E4B">
            <w:pPr>
              <w:rPr>
                <w:szCs w:val="22"/>
              </w:rPr>
            </w:pPr>
            <w:r w:rsidRPr="00E53F49">
              <w:rPr>
                <w:szCs w:val="22"/>
              </w:rPr>
              <w:t>X</w:t>
            </w:r>
          </w:p>
        </w:tc>
        <w:tc>
          <w:tcPr>
            <w:tcW w:w="0" w:type="auto"/>
            <w:vAlign w:val="center"/>
            <w:hideMark/>
          </w:tcPr>
          <w:p w14:paraId="356C2B08" w14:textId="77777777" w:rsidR="00E53F49" w:rsidRPr="00E53F49" w:rsidRDefault="00E53F49" w:rsidP="00F41E4B">
            <w:pPr>
              <w:rPr>
                <w:szCs w:val="22"/>
              </w:rPr>
            </w:pPr>
            <w:r w:rsidRPr="00E53F49">
              <w:rPr>
                <w:szCs w:val="22"/>
              </w:rPr>
              <w:t xml:space="preserve">X </w:t>
            </w:r>
          </w:p>
        </w:tc>
        <w:tc>
          <w:tcPr>
            <w:tcW w:w="0" w:type="auto"/>
            <w:vAlign w:val="center"/>
            <w:hideMark/>
          </w:tcPr>
          <w:p w14:paraId="11BB97E4" w14:textId="77777777" w:rsidR="00E53F49" w:rsidRPr="00E53F49" w:rsidRDefault="00E53F49" w:rsidP="00F41E4B">
            <w:pPr>
              <w:rPr>
                <w:szCs w:val="22"/>
              </w:rPr>
            </w:pPr>
          </w:p>
        </w:tc>
      </w:tr>
      <w:tr w:rsidR="00E53F49" w:rsidRPr="00E53F49" w14:paraId="7A7E7902" w14:textId="77777777" w:rsidTr="00F41E4B">
        <w:trPr>
          <w:tblCellSpacing w:w="15" w:type="dxa"/>
        </w:trPr>
        <w:tc>
          <w:tcPr>
            <w:tcW w:w="0" w:type="auto"/>
            <w:vAlign w:val="center"/>
            <w:hideMark/>
          </w:tcPr>
          <w:p w14:paraId="0797CBD1" w14:textId="77777777" w:rsidR="00E53F49" w:rsidRPr="00E53F49" w:rsidRDefault="00E53F49" w:rsidP="00F41E4B">
            <w:pPr>
              <w:rPr>
                <w:szCs w:val="22"/>
              </w:rPr>
            </w:pPr>
            <w:r w:rsidRPr="00E53F49">
              <w:rPr>
                <w:szCs w:val="22"/>
              </w:rPr>
              <w:t>W</w:t>
            </w:r>
          </w:p>
        </w:tc>
        <w:tc>
          <w:tcPr>
            <w:tcW w:w="0" w:type="auto"/>
            <w:vAlign w:val="center"/>
            <w:hideMark/>
          </w:tcPr>
          <w:p w14:paraId="6572C898"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7F866DD8" w14:textId="77777777" w:rsidR="00E53F49" w:rsidRPr="00E53F49" w:rsidRDefault="00E53F49" w:rsidP="00F41E4B">
            <w:pPr>
              <w:rPr>
                <w:szCs w:val="22"/>
              </w:rPr>
            </w:pPr>
          </w:p>
        </w:tc>
        <w:tc>
          <w:tcPr>
            <w:tcW w:w="0" w:type="auto"/>
            <w:vAlign w:val="center"/>
            <w:hideMark/>
          </w:tcPr>
          <w:p w14:paraId="6330F69F" w14:textId="77777777" w:rsidR="00E53F49" w:rsidRPr="00E53F49" w:rsidRDefault="00E53F49" w:rsidP="00F41E4B">
            <w:pPr>
              <w:rPr>
                <w:szCs w:val="22"/>
              </w:rPr>
            </w:pPr>
            <w:r w:rsidRPr="00E53F49">
              <w:rPr>
                <w:szCs w:val="22"/>
              </w:rPr>
              <w:t>X</w:t>
            </w:r>
          </w:p>
        </w:tc>
        <w:tc>
          <w:tcPr>
            <w:tcW w:w="0" w:type="auto"/>
            <w:vAlign w:val="center"/>
            <w:hideMark/>
          </w:tcPr>
          <w:p w14:paraId="6872150A" w14:textId="77777777" w:rsidR="00E53F49" w:rsidRPr="00E53F49" w:rsidRDefault="00E53F49" w:rsidP="00F41E4B">
            <w:pPr>
              <w:rPr>
                <w:szCs w:val="22"/>
              </w:rPr>
            </w:pPr>
            <w:r w:rsidRPr="00E53F49">
              <w:rPr>
                <w:szCs w:val="22"/>
              </w:rPr>
              <w:t xml:space="preserve">X </w:t>
            </w:r>
          </w:p>
        </w:tc>
        <w:tc>
          <w:tcPr>
            <w:tcW w:w="0" w:type="auto"/>
            <w:vAlign w:val="center"/>
            <w:hideMark/>
          </w:tcPr>
          <w:p w14:paraId="7B9E1452" w14:textId="77777777" w:rsidR="00E53F49" w:rsidRPr="00E53F49" w:rsidRDefault="00E53F49" w:rsidP="00F41E4B">
            <w:pPr>
              <w:rPr>
                <w:szCs w:val="22"/>
              </w:rPr>
            </w:pPr>
          </w:p>
        </w:tc>
      </w:tr>
      <w:tr w:rsidR="00E53F49" w:rsidRPr="00E53F49" w14:paraId="4B7915D5" w14:textId="77777777" w:rsidTr="00F41E4B">
        <w:trPr>
          <w:tblCellSpacing w:w="15" w:type="dxa"/>
        </w:trPr>
        <w:tc>
          <w:tcPr>
            <w:tcW w:w="0" w:type="auto"/>
            <w:vAlign w:val="center"/>
            <w:hideMark/>
          </w:tcPr>
          <w:p w14:paraId="60F53F3B" w14:textId="77777777" w:rsidR="00E53F49" w:rsidRPr="00E53F49" w:rsidRDefault="00E53F49" w:rsidP="00F41E4B">
            <w:pPr>
              <w:rPr>
                <w:szCs w:val="22"/>
              </w:rPr>
            </w:pPr>
            <w:r w:rsidRPr="00E53F49">
              <w:rPr>
                <w:szCs w:val="22"/>
              </w:rPr>
              <w:t>X</w:t>
            </w:r>
          </w:p>
        </w:tc>
        <w:tc>
          <w:tcPr>
            <w:tcW w:w="0" w:type="auto"/>
            <w:vAlign w:val="center"/>
            <w:hideMark/>
          </w:tcPr>
          <w:p w14:paraId="3B879DDD"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5CC0028C" w14:textId="77777777" w:rsidR="00E53F49" w:rsidRPr="00E53F49" w:rsidRDefault="00E53F49" w:rsidP="00F41E4B">
            <w:pPr>
              <w:rPr>
                <w:szCs w:val="22"/>
              </w:rPr>
            </w:pPr>
          </w:p>
        </w:tc>
        <w:tc>
          <w:tcPr>
            <w:tcW w:w="0" w:type="auto"/>
            <w:vAlign w:val="center"/>
            <w:hideMark/>
          </w:tcPr>
          <w:p w14:paraId="4D2E97D7" w14:textId="77777777" w:rsidR="00E53F49" w:rsidRPr="00E53F49" w:rsidRDefault="00E53F49" w:rsidP="00F41E4B">
            <w:pPr>
              <w:rPr>
                <w:szCs w:val="22"/>
              </w:rPr>
            </w:pPr>
            <w:r w:rsidRPr="00E53F49">
              <w:rPr>
                <w:szCs w:val="22"/>
              </w:rPr>
              <w:t>X</w:t>
            </w:r>
          </w:p>
        </w:tc>
        <w:tc>
          <w:tcPr>
            <w:tcW w:w="0" w:type="auto"/>
            <w:vAlign w:val="center"/>
            <w:hideMark/>
          </w:tcPr>
          <w:p w14:paraId="0F83EAED" w14:textId="77777777" w:rsidR="00E53F49" w:rsidRPr="00E53F49" w:rsidRDefault="00E53F49" w:rsidP="00F41E4B">
            <w:pPr>
              <w:rPr>
                <w:szCs w:val="22"/>
              </w:rPr>
            </w:pPr>
            <w:r w:rsidRPr="00E53F49">
              <w:rPr>
                <w:szCs w:val="22"/>
              </w:rPr>
              <w:t xml:space="preserve">X </w:t>
            </w:r>
          </w:p>
        </w:tc>
        <w:tc>
          <w:tcPr>
            <w:tcW w:w="0" w:type="auto"/>
            <w:vAlign w:val="center"/>
            <w:hideMark/>
          </w:tcPr>
          <w:p w14:paraId="52D83514" w14:textId="77777777" w:rsidR="00E53F49" w:rsidRPr="00E53F49" w:rsidRDefault="00E53F49" w:rsidP="00F41E4B">
            <w:pPr>
              <w:rPr>
                <w:szCs w:val="22"/>
              </w:rPr>
            </w:pPr>
          </w:p>
        </w:tc>
      </w:tr>
      <w:tr w:rsidR="00E53F49" w:rsidRPr="00E53F49" w14:paraId="0582E01A" w14:textId="77777777" w:rsidTr="00F41E4B">
        <w:trPr>
          <w:tblCellSpacing w:w="15" w:type="dxa"/>
        </w:trPr>
        <w:tc>
          <w:tcPr>
            <w:tcW w:w="0" w:type="auto"/>
            <w:vAlign w:val="center"/>
            <w:hideMark/>
          </w:tcPr>
          <w:p w14:paraId="7F4776D9" w14:textId="77777777" w:rsidR="00E53F49" w:rsidRPr="00E53F49" w:rsidRDefault="00E53F49" w:rsidP="00F41E4B">
            <w:pPr>
              <w:rPr>
                <w:szCs w:val="22"/>
              </w:rPr>
            </w:pPr>
            <w:r w:rsidRPr="00E53F49">
              <w:rPr>
                <w:szCs w:val="22"/>
              </w:rPr>
              <w:t>Y</w:t>
            </w:r>
          </w:p>
        </w:tc>
        <w:tc>
          <w:tcPr>
            <w:tcW w:w="0" w:type="auto"/>
            <w:vAlign w:val="center"/>
            <w:hideMark/>
          </w:tcPr>
          <w:p w14:paraId="73A7674D"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7832FA91" w14:textId="77777777" w:rsidR="00E53F49" w:rsidRPr="00E53F49" w:rsidRDefault="00E53F49" w:rsidP="00F41E4B">
            <w:pPr>
              <w:rPr>
                <w:szCs w:val="22"/>
              </w:rPr>
            </w:pPr>
          </w:p>
        </w:tc>
        <w:tc>
          <w:tcPr>
            <w:tcW w:w="0" w:type="auto"/>
            <w:vAlign w:val="center"/>
            <w:hideMark/>
          </w:tcPr>
          <w:p w14:paraId="56C387C8" w14:textId="77777777" w:rsidR="00E53F49" w:rsidRPr="00E53F49" w:rsidRDefault="00E53F49" w:rsidP="00F41E4B">
            <w:pPr>
              <w:rPr>
                <w:szCs w:val="22"/>
              </w:rPr>
            </w:pPr>
            <w:r w:rsidRPr="00E53F49">
              <w:rPr>
                <w:szCs w:val="22"/>
              </w:rPr>
              <w:t>X</w:t>
            </w:r>
          </w:p>
        </w:tc>
        <w:tc>
          <w:tcPr>
            <w:tcW w:w="0" w:type="auto"/>
            <w:vAlign w:val="center"/>
            <w:hideMark/>
          </w:tcPr>
          <w:p w14:paraId="263CEE48" w14:textId="77777777" w:rsidR="00E53F49" w:rsidRPr="00E53F49" w:rsidRDefault="00E53F49" w:rsidP="00F41E4B">
            <w:pPr>
              <w:rPr>
                <w:szCs w:val="22"/>
              </w:rPr>
            </w:pPr>
            <w:r w:rsidRPr="00E53F49">
              <w:rPr>
                <w:szCs w:val="22"/>
              </w:rPr>
              <w:t xml:space="preserve">X </w:t>
            </w:r>
          </w:p>
        </w:tc>
        <w:tc>
          <w:tcPr>
            <w:tcW w:w="0" w:type="auto"/>
            <w:vAlign w:val="center"/>
            <w:hideMark/>
          </w:tcPr>
          <w:p w14:paraId="0A8E05D8" w14:textId="77777777" w:rsidR="00E53F49" w:rsidRPr="00E53F49" w:rsidRDefault="00E53F49" w:rsidP="00F41E4B">
            <w:pPr>
              <w:rPr>
                <w:szCs w:val="22"/>
              </w:rPr>
            </w:pPr>
          </w:p>
        </w:tc>
      </w:tr>
      <w:tr w:rsidR="00E53F49" w:rsidRPr="00E53F49" w14:paraId="4EFA6E96" w14:textId="77777777" w:rsidTr="00F41E4B">
        <w:trPr>
          <w:tblCellSpacing w:w="15" w:type="dxa"/>
        </w:trPr>
        <w:tc>
          <w:tcPr>
            <w:tcW w:w="0" w:type="auto"/>
            <w:vAlign w:val="center"/>
            <w:hideMark/>
          </w:tcPr>
          <w:p w14:paraId="08DBF481" w14:textId="77777777" w:rsidR="00E53F49" w:rsidRPr="00E53F49" w:rsidRDefault="00E53F49" w:rsidP="00F41E4B">
            <w:pPr>
              <w:rPr>
                <w:szCs w:val="22"/>
              </w:rPr>
            </w:pPr>
            <w:r w:rsidRPr="00E53F49">
              <w:rPr>
                <w:szCs w:val="22"/>
              </w:rPr>
              <w:t>Z</w:t>
            </w:r>
          </w:p>
        </w:tc>
        <w:tc>
          <w:tcPr>
            <w:tcW w:w="0" w:type="auto"/>
            <w:vAlign w:val="center"/>
            <w:hideMark/>
          </w:tcPr>
          <w:p w14:paraId="793FAF09"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1B2AD2A0" w14:textId="77777777" w:rsidR="00E53F49" w:rsidRPr="00E53F49" w:rsidRDefault="00E53F49" w:rsidP="00F41E4B">
            <w:pPr>
              <w:rPr>
                <w:szCs w:val="22"/>
              </w:rPr>
            </w:pPr>
          </w:p>
        </w:tc>
        <w:tc>
          <w:tcPr>
            <w:tcW w:w="0" w:type="auto"/>
            <w:vAlign w:val="center"/>
            <w:hideMark/>
          </w:tcPr>
          <w:p w14:paraId="54DEFC65" w14:textId="77777777" w:rsidR="00E53F49" w:rsidRPr="00E53F49" w:rsidRDefault="00E53F49" w:rsidP="00F41E4B">
            <w:pPr>
              <w:rPr>
                <w:szCs w:val="22"/>
              </w:rPr>
            </w:pPr>
            <w:r w:rsidRPr="00E53F49">
              <w:rPr>
                <w:szCs w:val="22"/>
              </w:rPr>
              <w:t>X</w:t>
            </w:r>
          </w:p>
        </w:tc>
        <w:tc>
          <w:tcPr>
            <w:tcW w:w="0" w:type="auto"/>
            <w:vAlign w:val="center"/>
            <w:hideMark/>
          </w:tcPr>
          <w:p w14:paraId="09859858" w14:textId="77777777" w:rsidR="00E53F49" w:rsidRPr="00E53F49" w:rsidRDefault="00E53F49" w:rsidP="00F41E4B">
            <w:pPr>
              <w:rPr>
                <w:szCs w:val="22"/>
              </w:rPr>
            </w:pPr>
            <w:r w:rsidRPr="00E53F49">
              <w:rPr>
                <w:szCs w:val="22"/>
              </w:rPr>
              <w:t xml:space="preserve">X </w:t>
            </w:r>
          </w:p>
        </w:tc>
        <w:tc>
          <w:tcPr>
            <w:tcW w:w="0" w:type="auto"/>
            <w:vAlign w:val="center"/>
            <w:hideMark/>
          </w:tcPr>
          <w:p w14:paraId="65321FCA" w14:textId="77777777" w:rsidR="00E53F49" w:rsidRPr="00E53F49" w:rsidRDefault="00E53F49" w:rsidP="00F41E4B">
            <w:pPr>
              <w:rPr>
                <w:szCs w:val="22"/>
              </w:rPr>
            </w:pPr>
          </w:p>
        </w:tc>
      </w:tr>
      <w:tr w:rsidR="00E53F49" w:rsidRPr="00E53F49" w14:paraId="44A5F622" w14:textId="77777777" w:rsidTr="00F41E4B">
        <w:trPr>
          <w:tblCellSpacing w:w="15" w:type="dxa"/>
        </w:trPr>
        <w:tc>
          <w:tcPr>
            <w:tcW w:w="0" w:type="auto"/>
            <w:vAlign w:val="center"/>
            <w:hideMark/>
          </w:tcPr>
          <w:p w14:paraId="78714109" w14:textId="77777777" w:rsidR="00E53F49" w:rsidRPr="00E53F49" w:rsidRDefault="00E53F49" w:rsidP="00F41E4B">
            <w:pPr>
              <w:rPr>
                <w:szCs w:val="22"/>
              </w:rPr>
            </w:pPr>
            <w:r w:rsidRPr="00E53F49">
              <w:rPr>
                <w:szCs w:val="22"/>
              </w:rPr>
              <w:t>AA</w:t>
            </w:r>
          </w:p>
        </w:tc>
        <w:tc>
          <w:tcPr>
            <w:tcW w:w="0" w:type="auto"/>
            <w:vAlign w:val="center"/>
            <w:hideMark/>
          </w:tcPr>
          <w:p w14:paraId="2BD90097"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3EF86052" w14:textId="77777777" w:rsidR="00E53F49" w:rsidRPr="00E53F49" w:rsidRDefault="00E53F49" w:rsidP="00F41E4B">
            <w:pPr>
              <w:rPr>
                <w:szCs w:val="22"/>
              </w:rPr>
            </w:pPr>
          </w:p>
        </w:tc>
        <w:tc>
          <w:tcPr>
            <w:tcW w:w="0" w:type="auto"/>
            <w:vAlign w:val="center"/>
            <w:hideMark/>
          </w:tcPr>
          <w:p w14:paraId="5993FDDB" w14:textId="77777777" w:rsidR="00E53F49" w:rsidRPr="00E53F49" w:rsidRDefault="00E53F49" w:rsidP="00F41E4B">
            <w:pPr>
              <w:rPr>
                <w:szCs w:val="22"/>
              </w:rPr>
            </w:pPr>
            <w:r w:rsidRPr="00E53F49">
              <w:rPr>
                <w:szCs w:val="22"/>
              </w:rPr>
              <w:t>X</w:t>
            </w:r>
          </w:p>
        </w:tc>
        <w:tc>
          <w:tcPr>
            <w:tcW w:w="0" w:type="auto"/>
            <w:vAlign w:val="center"/>
            <w:hideMark/>
          </w:tcPr>
          <w:p w14:paraId="1D7EB31F" w14:textId="77777777" w:rsidR="00E53F49" w:rsidRPr="00E53F49" w:rsidRDefault="00E53F49" w:rsidP="00F41E4B">
            <w:pPr>
              <w:rPr>
                <w:szCs w:val="22"/>
              </w:rPr>
            </w:pPr>
            <w:r w:rsidRPr="00E53F49">
              <w:rPr>
                <w:szCs w:val="22"/>
              </w:rPr>
              <w:t xml:space="preserve">X </w:t>
            </w:r>
          </w:p>
        </w:tc>
        <w:tc>
          <w:tcPr>
            <w:tcW w:w="0" w:type="auto"/>
            <w:vAlign w:val="center"/>
            <w:hideMark/>
          </w:tcPr>
          <w:p w14:paraId="20AA69B5" w14:textId="77777777" w:rsidR="00E53F49" w:rsidRPr="00E53F49" w:rsidRDefault="00E53F49" w:rsidP="00F41E4B">
            <w:pPr>
              <w:rPr>
                <w:szCs w:val="22"/>
              </w:rPr>
            </w:pPr>
          </w:p>
        </w:tc>
      </w:tr>
      <w:tr w:rsidR="00E53F49" w:rsidRPr="00E53F49" w14:paraId="0DF0D567" w14:textId="77777777" w:rsidTr="00F41E4B">
        <w:trPr>
          <w:tblCellSpacing w:w="15" w:type="dxa"/>
        </w:trPr>
        <w:tc>
          <w:tcPr>
            <w:tcW w:w="0" w:type="auto"/>
            <w:vAlign w:val="center"/>
            <w:hideMark/>
          </w:tcPr>
          <w:p w14:paraId="2DE044BA" w14:textId="77777777" w:rsidR="00E53F49" w:rsidRPr="00E53F49" w:rsidRDefault="00E53F49" w:rsidP="00F41E4B">
            <w:pPr>
              <w:rPr>
                <w:szCs w:val="22"/>
              </w:rPr>
            </w:pPr>
            <w:r w:rsidRPr="00E53F49">
              <w:rPr>
                <w:szCs w:val="22"/>
              </w:rPr>
              <w:t>AAa</w:t>
            </w:r>
          </w:p>
        </w:tc>
        <w:tc>
          <w:tcPr>
            <w:tcW w:w="0" w:type="auto"/>
            <w:vAlign w:val="center"/>
            <w:hideMark/>
          </w:tcPr>
          <w:p w14:paraId="0FB96D43"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57A16713" w14:textId="77777777" w:rsidR="00E53F49" w:rsidRPr="00E53F49" w:rsidRDefault="00E53F49" w:rsidP="00F41E4B">
            <w:pPr>
              <w:rPr>
                <w:szCs w:val="22"/>
              </w:rPr>
            </w:pPr>
          </w:p>
        </w:tc>
        <w:tc>
          <w:tcPr>
            <w:tcW w:w="0" w:type="auto"/>
            <w:vAlign w:val="center"/>
            <w:hideMark/>
          </w:tcPr>
          <w:p w14:paraId="65FC2588" w14:textId="77777777" w:rsidR="00E53F49" w:rsidRPr="00E53F49" w:rsidRDefault="00E53F49" w:rsidP="00F41E4B">
            <w:pPr>
              <w:rPr>
                <w:szCs w:val="22"/>
              </w:rPr>
            </w:pPr>
            <w:r w:rsidRPr="00E53F49">
              <w:rPr>
                <w:szCs w:val="22"/>
              </w:rPr>
              <w:t>X</w:t>
            </w:r>
          </w:p>
        </w:tc>
        <w:tc>
          <w:tcPr>
            <w:tcW w:w="0" w:type="auto"/>
            <w:vAlign w:val="center"/>
            <w:hideMark/>
          </w:tcPr>
          <w:p w14:paraId="1538C640" w14:textId="77777777" w:rsidR="00E53F49" w:rsidRPr="00E53F49" w:rsidRDefault="00E53F49" w:rsidP="00F41E4B">
            <w:pPr>
              <w:rPr>
                <w:szCs w:val="22"/>
              </w:rPr>
            </w:pPr>
            <w:r w:rsidRPr="00E53F49">
              <w:rPr>
                <w:szCs w:val="22"/>
              </w:rPr>
              <w:t xml:space="preserve">X </w:t>
            </w:r>
          </w:p>
        </w:tc>
        <w:tc>
          <w:tcPr>
            <w:tcW w:w="0" w:type="auto"/>
            <w:vAlign w:val="center"/>
            <w:hideMark/>
          </w:tcPr>
          <w:p w14:paraId="3E1A31AF" w14:textId="77777777" w:rsidR="00E53F49" w:rsidRPr="00E53F49" w:rsidRDefault="00E53F49" w:rsidP="00F41E4B">
            <w:pPr>
              <w:rPr>
                <w:szCs w:val="22"/>
              </w:rPr>
            </w:pPr>
          </w:p>
        </w:tc>
      </w:tr>
      <w:tr w:rsidR="00E53F49" w:rsidRPr="00E53F49" w14:paraId="7634AF24" w14:textId="77777777" w:rsidTr="00F41E4B">
        <w:trPr>
          <w:tblCellSpacing w:w="15" w:type="dxa"/>
        </w:trPr>
        <w:tc>
          <w:tcPr>
            <w:tcW w:w="0" w:type="auto"/>
            <w:vAlign w:val="center"/>
            <w:hideMark/>
          </w:tcPr>
          <w:p w14:paraId="6B378730" w14:textId="77777777" w:rsidR="00E53F49" w:rsidRPr="00E53F49" w:rsidRDefault="00E53F49" w:rsidP="00F41E4B">
            <w:pPr>
              <w:rPr>
                <w:szCs w:val="22"/>
              </w:rPr>
            </w:pPr>
            <w:r w:rsidRPr="00E53F49">
              <w:rPr>
                <w:szCs w:val="22"/>
              </w:rPr>
              <w:t>BB</w:t>
            </w:r>
          </w:p>
        </w:tc>
        <w:tc>
          <w:tcPr>
            <w:tcW w:w="0" w:type="auto"/>
            <w:vAlign w:val="center"/>
            <w:hideMark/>
          </w:tcPr>
          <w:p w14:paraId="4C4A342C" w14:textId="77777777" w:rsidR="00E53F49" w:rsidRPr="00E53F49" w:rsidRDefault="00E53F49" w:rsidP="00F41E4B">
            <w:pPr>
              <w:rPr>
                <w:szCs w:val="22"/>
              </w:rPr>
            </w:pPr>
            <w:r w:rsidRPr="00E53F49">
              <w:rPr>
                <w:szCs w:val="22"/>
              </w:rPr>
              <w:t>Kraft Pulp Mills</w:t>
            </w:r>
          </w:p>
        </w:tc>
        <w:tc>
          <w:tcPr>
            <w:tcW w:w="0" w:type="auto"/>
            <w:vAlign w:val="center"/>
            <w:hideMark/>
          </w:tcPr>
          <w:p w14:paraId="55C06003" w14:textId="77777777" w:rsidR="00E53F49" w:rsidRPr="00E53F49" w:rsidRDefault="00E53F49" w:rsidP="00F41E4B">
            <w:pPr>
              <w:rPr>
                <w:szCs w:val="22"/>
              </w:rPr>
            </w:pPr>
          </w:p>
        </w:tc>
        <w:tc>
          <w:tcPr>
            <w:tcW w:w="0" w:type="auto"/>
            <w:vAlign w:val="center"/>
            <w:hideMark/>
          </w:tcPr>
          <w:p w14:paraId="50303FBC" w14:textId="77777777" w:rsidR="00E53F49" w:rsidRPr="00E53F49" w:rsidRDefault="00E53F49" w:rsidP="00F41E4B">
            <w:pPr>
              <w:rPr>
                <w:szCs w:val="22"/>
              </w:rPr>
            </w:pPr>
            <w:r w:rsidRPr="00E53F49">
              <w:rPr>
                <w:szCs w:val="22"/>
              </w:rPr>
              <w:t>X</w:t>
            </w:r>
          </w:p>
        </w:tc>
        <w:tc>
          <w:tcPr>
            <w:tcW w:w="0" w:type="auto"/>
            <w:vAlign w:val="center"/>
            <w:hideMark/>
          </w:tcPr>
          <w:p w14:paraId="6609F7AC" w14:textId="77777777" w:rsidR="00E53F49" w:rsidRPr="00E53F49" w:rsidRDefault="00E53F49" w:rsidP="00F41E4B">
            <w:pPr>
              <w:rPr>
                <w:szCs w:val="22"/>
              </w:rPr>
            </w:pPr>
            <w:r w:rsidRPr="00E53F49">
              <w:rPr>
                <w:szCs w:val="22"/>
              </w:rPr>
              <w:t xml:space="preserve">X </w:t>
            </w:r>
          </w:p>
        </w:tc>
        <w:tc>
          <w:tcPr>
            <w:tcW w:w="0" w:type="auto"/>
            <w:vAlign w:val="center"/>
            <w:hideMark/>
          </w:tcPr>
          <w:p w14:paraId="276F5C4D" w14:textId="77777777" w:rsidR="00E53F49" w:rsidRPr="00E53F49" w:rsidRDefault="00E53F49" w:rsidP="00F41E4B">
            <w:pPr>
              <w:rPr>
                <w:szCs w:val="22"/>
              </w:rPr>
            </w:pPr>
          </w:p>
        </w:tc>
      </w:tr>
      <w:tr w:rsidR="00E53F49" w:rsidRPr="00E53F49" w14:paraId="51190D37" w14:textId="77777777" w:rsidTr="00F41E4B">
        <w:trPr>
          <w:tblCellSpacing w:w="15" w:type="dxa"/>
        </w:trPr>
        <w:tc>
          <w:tcPr>
            <w:tcW w:w="0" w:type="auto"/>
            <w:vAlign w:val="center"/>
            <w:hideMark/>
          </w:tcPr>
          <w:p w14:paraId="5E2FE89E" w14:textId="77777777" w:rsidR="00E53F49" w:rsidRPr="00E53F49" w:rsidRDefault="00E53F49" w:rsidP="00F41E4B">
            <w:pPr>
              <w:rPr>
                <w:szCs w:val="22"/>
              </w:rPr>
            </w:pPr>
            <w:r w:rsidRPr="00E53F49">
              <w:rPr>
                <w:szCs w:val="22"/>
              </w:rPr>
              <w:t>BBa</w:t>
            </w:r>
          </w:p>
        </w:tc>
        <w:tc>
          <w:tcPr>
            <w:tcW w:w="0" w:type="auto"/>
            <w:vAlign w:val="center"/>
            <w:hideMark/>
          </w:tcPr>
          <w:p w14:paraId="6EFBEF01" w14:textId="77777777" w:rsidR="00E53F49" w:rsidRPr="00E53F49" w:rsidRDefault="00E53F49" w:rsidP="00F41E4B">
            <w:pPr>
              <w:rPr>
                <w:szCs w:val="22"/>
              </w:rPr>
            </w:pPr>
            <w:r w:rsidRPr="00E53F49">
              <w:rPr>
                <w:szCs w:val="22"/>
              </w:rPr>
              <w:t>Kraft Pulp Mill Sources for which Construction, Reconstruction or Modification Commenced after May 23, 2013</w:t>
            </w:r>
          </w:p>
        </w:tc>
        <w:tc>
          <w:tcPr>
            <w:tcW w:w="0" w:type="auto"/>
            <w:vAlign w:val="center"/>
            <w:hideMark/>
          </w:tcPr>
          <w:p w14:paraId="520CF1FF" w14:textId="77777777" w:rsidR="00E53F49" w:rsidRPr="00E53F49" w:rsidRDefault="00E53F49" w:rsidP="00F41E4B">
            <w:pPr>
              <w:rPr>
                <w:szCs w:val="22"/>
              </w:rPr>
            </w:pPr>
          </w:p>
        </w:tc>
        <w:tc>
          <w:tcPr>
            <w:tcW w:w="0" w:type="auto"/>
            <w:vAlign w:val="center"/>
            <w:hideMark/>
          </w:tcPr>
          <w:p w14:paraId="55ACAE8F" w14:textId="77777777" w:rsidR="00E53F49" w:rsidRPr="00E53F49" w:rsidRDefault="00E53F49" w:rsidP="00F41E4B">
            <w:pPr>
              <w:rPr>
                <w:szCs w:val="22"/>
              </w:rPr>
            </w:pPr>
            <w:r w:rsidRPr="00E53F49">
              <w:rPr>
                <w:szCs w:val="22"/>
              </w:rPr>
              <w:t xml:space="preserve">X </w:t>
            </w:r>
          </w:p>
        </w:tc>
        <w:tc>
          <w:tcPr>
            <w:tcW w:w="0" w:type="auto"/>
            <w:vAlign w:val="center"/>
            <w:hideMark/>
          </w:tcPr>
          <w:p w14:paraId="5CB18581" w14:textId="77777777" w:rsidR="00E53F49" w:rsidRPr="00E53F49" w:rsidRDefault="00E53F49" w:rsidP="00F41E4B">
            <w:pPr>
              <w:rPr>
                <w:szCs w:val="22"/>
              </w:rPr>
            </w:pPr>
          </w:p>
        </w:tc>
        <w:tc>
          <w:tcPr>
            <w:tcW w:w="0" w:type="auto"/>
            <w:vAlign w:val="center"/>
            <w:hideMark/>
          </w:tcPr>
          <w:p w14:paraId="215B92BC" w14:textId="77777777" w:rsidR="00E53F49" w:rsidRPr="00E53F49" w:rsidRDefault="00E53F49" w:rsidP="00F41E4B">
            <w:pPr>
              <w:rPr>
                <w:szCs w:val="22"/>
              </w:rPr>
            </w:pPr>
          </w:p>
        </w:tc>
      </w:tr>
      <w:tr w:rsidR="00E53F49" w:rsidRPr="00E53F49" w14:paraId="6BA8AF5E" w14:textId="77777777" w:rsidTr="00F41E4B">
        <w:trPr>
          <w:tblCellSpacing w:w="15" w:type="dxa"/>
        </w:trPr>
        <w:tc>
          <w:tcPr>
            <w:tcW w:w="0" w:type="auto"/>
            <w:vAlign w:val="center"/>
            <w:hideMark/>
          </w:tcPr>
          <w:p w14:paraId="491CC56E" w14:textId="77777777" w:rsidR="00E53F49" w:rsidRPr="00E53F49" w:rsidRDefault="00E53F49" w:rsidP="00F41E4B">
            <w:pPr>
              <w:rPr>
                <w:szCs w:val="22"/>
              </w:rPr>
            </w:pPr>
            <w:r w:rsidRPr="00E53F49">
              <w:rPr>
                <w:szCs w:val="22"/>
              </w:rPr>
              <w:lastRenderedPageBreak/>
              <w:t>CC</w:t>
            </w:r>
          </w:p>
        </w:tc>
        <w:tc>
          <w:tcPr>
            <w:tcW w:w="0" w:type="auto"/>
            <w:vAlign w:val="center"/>
            <w:hideMark/>
          </w:tcPr>
          <w:p w14:paraId="6FCEED9E"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707EAC60" w14:textId="77777777" w:rsidR="00E53F49" w:rsidRPr="00E53F49" w:rsidRDefault="00E53F49" w:rsidP="00F41E4B">
            <w:pPr>
              <w:rPr>
                <w:szCs w:val="22"/>
              </w:rPr>
            </w:pPr>
          </w:p>
        </w:tc>
        <w:tc>
          <w:tcPr>
            <w:tcW w:w="0" w:type="auto"/>
            <w:vAlign w:val="center"/>
            <w:hideMark/>
          </w:tcPr>
          <w:p w14:paraId="46A7C0F5" w14:textId="77777777" w:rsidR="00E53F49" w:rsidRPr="00E53F49" w:rsidRDefault="00E53F49" w:rsidP="00F41E4B">
            <w:pPr>
              <w:rPr>
                <w:szCs w:val="22"/>
              </w:rPr>
            </w:pPr>
            <w:r w:rsidRPr="00E53F49">
              <w:rPr>
                <w:szCs w:val="22"/>
              </w:rPr>
              <w:t>X</w:t>
            </w:r>
          </w:p>
        </w:tc>
        <w:tc>
          <w:tcPr>
            <w:tcW w:w="0" w:type="auto"/>
            <w:vAlign w:val="center"/>
            <w:hideMark/>
          </w:tcPr>
          <w:p w14:paraId="2CA24801" w14:textId="77777777" w:rsidR="00E53F49" w:rsidRPr="00E53F49" w:rsidRDefault="00E53F49" w:rsidP="00F41E4B">
            <w:pPr>
              <w:rPr>
                <w:szCs w:val="22"/>
              </w:rPr>
            </w:pPr>
            <w:r w:rsidRPr="00E53F49">
              <w:rPr>
                <w:szCs w:val="22"/>
              </w:rPr>
              <w:t xml:space="preserve">X </w:t>
            </w:r>
          </w:p>
        </w:tc>
        <w:tc>
          <w:tcPr>
            <w:tcW w:w="0" w:type="auto"/>
            <w:vAlign w:val="center"/>
            <w:hideMark/>
          </w:tcPr>
          <w:p w14:paraId="68B10F66" w14:textId="77777777" w:rsidR="00E53F49" w:rsidRPr="00E53F49" w:rsidRDefault="00E53F49" w:rsidP="00F41E4B">
            <w:pPr>
              <w:rPr>
                <w:szCs w:val="22"/>
              </w:rPr>
            </w:pPr>
          </w:p>
        </w:tc>
      </w:tr>
      <w:tr w:rsidR="00E53F49" w:rsidRPr="00E53F49" w14:paraId="162453DD" w14:textId="77777777" w:rsidTr="00F41E4B">
        <w:trPr>
          <w:tblCellSpacing w:w="15" w:type="dxa"/>
        </w:trPr>
        <w:tc>
          <w:tcPr>
            <w:tcW w:w="0" w:type="auto"/>
            <w:vAlign w:val="center"/>
            <w:hideMark/>
          </w:tcPr>
          <w:p w14:paraId="415C97E5" w14:textId="77777777" w:rsidR="00E53F49" w:rsidRPr="00E53F49" w:rsidRDefault="00E53F49" w:rsidP="00F41E4B">
            <w:pPr>
              <w:rPr>
                <w:szCs w:val="22"/>
              </w:rPr>
            </w:pPr>
            <w:r w:rsidRPr="00E53F49">
              <w:rPr>
                <w:szCs w:val="22"/>
              </w:rPr>
              <w:t>DD</w:t>
            </w:r>
          </w:p>
        </w:tc>
        <w:tc>
          <w:tcPr>
            <w:tcW w:w="0" w:type="auto"/>
            <w:vAlign w:val="center"/>
            <w:hideMark/>
          </w:tcPr>
          <w:p w14:paraId="183BF1A7" w14:textId="77777777" w:rsidR="00E53F49" w:rsidRPr="00E53F49" w:rsidRDefault="00E53F49" w:rsidP="00F41E4B">
            <w:pPr>
              <w:rPr>
                <w:szCs w:val="22"/>
              </w:rPr>
            </w:pPr>
            <w:r w:rsidRPr="00E53F49">
              <w:rPr>
                <w:szCs w:val="22"/>
              </w:rPr>
              <w:t>Grain Elevators</w:t>
            </w:r>
          </w:p>
        </w:tc>
        <w:tc>
          <w:tcPr>
            <w:tcW w:w="0" w:type="auto"/>
            <w:vAlign w:val="center"/>
            <w:hideMark/>
          </w:tcPr>
          <w:p w14:paraId="4EB255C1" w14:textId="77777777" w:rsidR="00E53F49" w:rsidRPr="00E53F49" w:rsidRDefault="00E53F49" w:rsidP="00F41E4B">
            <w:pPr>
              <w:rPr>
                <w:szCs w:val="22"/>
              </w:rPr>
            </w:pPr>
          </w:p>
        </w:tc>
        <w:tc>
          <w:tcPr>
            <w:tcW w:w="0" w:type="auto"/>
            <w:vAlign w:val="center"/>
            <w:hideMark/>
          </w:tcPr>
          <w:p w14:paraId="2A90AEE5" w14:textId="77777777" w:rsidR="00E53F49" w:rsidRPr="00E53F49" w:rsidRDefault="00E53F49" w:rsidP="00F41E4B">
            <w:pPr>
              <w:rPr>
                <w:szCs w:val="22"/>
              </w:rPr>
            </w:pPr>
            <w:r w:rsidRPr="00E53F49">
              <w:rPr>
                <w:szCs w:val="22"/>
              </w:rPr>
              <w:t>X</w:t>
            </w:r>
          </w:p>
        </w:tc>
        <w:tc>
          <w:tcPr>
            <w:tcW w:w="0" w:type="auto"/>
            <w:vAlign w:val="center"/>
            <w:hideMark/>
          </w:tcPr>
          <w:p w14:paraId="0B92629C" w14:textId="77777777" w:rsidR="00E53F49" w:rsidRPr="00E53F49" w:rsidRDefault="00E53F49" w:rsidP="00F41E4B">
            <w:pPr>
              <w:rPr>
                <w:szCs w:val="22"/>
              </w:rPr>
            </w:pPr>
            <w:r w:rsidRPr="00E53F49">
              <w:rPr>
                <w:szCs w:val="22"/>
              </w:rPr>
              <w:t xml:space="preserve">X </w:t>
            </w:r>
          </w:p>
        </w:tc>
        <w:tc>
          <w:tcPr>
            <w:tcW w:w="0" w:type="auto"/>
            <w:vAlign w:val="center"/>
            <w:hideMark/>
          </w:tcPr>
          <w:p w14:paraId="09DD9EDE" w14:textId="77777777" w:rsidR="00E53F49" w:rsidRPr="00E53F49" w:rsidRDefault="00E53F49" w:rsidP="00F41E4B">
            <w:pPr>
              <w:rPr>
                <w:szCs w:val="22"/>
              </w:rPr>
            </w:pPr>
          </w:p>
        </w:tc>
      </w:tr>
      <w:tr w:rsidR="00E53F49" w:rsidRPr="00E53F49" w14:paraId="45210F7F" w14:textId="77777777" w:rsidTr="00F41E4B">
        <w:trPr>
          <w:tblCellSpacing w:w="15" w:type="dxa"/>
        </w:trPr>
        <w:tc>
          <w:tcPr>
            <w:tcW w:w="0" w:type="auto"/>
            <w:vAlign w:val="center"/>
            <w:hideMark/>
          </w:tcPr>
          <w:p w14:paraId="0AB1F505" w14:textId="77777777" w:rsidR="00E53F49" w:rsidRPr="00E53F49" w:rsidRDefault="00E53F49" w:rsidP="00F41E4B">
            <w:pPr>
              <w:rPr>
                <w:szCs w:val="22"/>
              </w:rPr>
            </w:pPr>
            <w:r w:rsidRPr="00E53F49">
              <w:rPr>
                <w:szCs w:val="22"/>
              </w:rPr>
              <w:t>EE</w:t>
            </w:r>
          </w:p>
        </w:tc>
        <w:tc>
          <w:tcPr>
            <w:tcW w:w="0" w:type="auto"/>
            <w:vAlign w:val="center"/>
            <w:hideMark/>
          </w:tcPr>
          <w:p w14:paraId="681168FA"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7EF52671" w14:textId="77777777" w:rsidR="00E53F49" w:rsidRPr="00E53F49" w:rsidRDefault="00E53F49" w:rsidP="00F41E4B">
            <w:pPr>
              <w:rPr>
                <w:szCs w:val="22"/>
              </w:rPr>
            </w:pPr>
          </w:p>
        </w:tc>
        <w:tc>
          <w:tcPr>
            <w:tcW w:w="0" w:type="auto"/>
            <w:vAlign w:val="center"/>
            <w:hideMark/>
          </w:tcPr>
          <w:p w14:paraId="1DD0C546" w14:textId="77777777" w:rsidR="00E53F49" w:rsidRPr="00E53F49" w:rsidRDefault="00E53F49" w:rsidP="00F41E4B">
            <w:pPr>
              <w:rPr>
                <w:szCs w:val="22"/>
              </w:rPr>
            </w:pPr>
            <w:r w:rsidRPr="00E53F49">
              <w:rPr>
                <w:szCs w:val="22"/>
              </w:rPr>
              <w:t>X</w:t>
            </w:r>
          </w:p>
        </w:tc>
        <w:tc>
          <w:tcPr>
            <w:tcW w:w="0" w:type="auto"/>
            <w:vAlign w:val="center"/>
            <w:hideMark/>
          </w:tcPr>
          <w:p w14:paraId="6D2CCA98" w14:textId="77777777" w:rsidR="00E53F49" w:rsidRPr="00E53F49" w:rsidRDefault="00E53F49" w:rsidP="00F41E4B">
            <w:pPr>
              <w:rPr>
                <w:szCs w:val="22"/>
              </w:rPr>
            </w:pPr>
            <w:r w:rsidRPr="00E53F49">
              <w:rPr>
                <w:szCs w:val="22"/>
              </w:rPr>
              <w:t xml:space="preserve">X </w:t>
            </w:r>
          </w:p>
        </w:tc>
        <w:tc>
          <w:tcPr>
            <w:tcW w:w="0" w:type="auto"/>
            <w:vAlign w:val="center"/>
            <w:hideMark/>
          </w:tcPr>
          <w:p w14:paraId="6A6523F3" w14:textId="77777777" w:rsidR="00E53F49" w:rsidRPr="00E53F49" w:rsidRDefault="00E53F49" w:rsidP="00F41E4B">
            <w:pPr>
              <w:rPr>
                <w:szCs w:val="22"/>
              </w:rPr>
            </w:pPr>
          </w:p>
        </w:tc>
      </w:tr>
      <w:tr w:rsidR="00E53F49" w:rsidRPr="00E53F49" w14:paraId="50CAC3F3" w14:textId="77777777" w:rsidTr="00F41E4B">
        <w:trPr>
          <w:tblCellSpacing w:w="15" w:type="dxa"/>
        </w:trPr>
        <w:tc>
          <w:tcPr>
            <w:tcW w:w="0" w:type="auto"/>
            <w:vAlign w:val="center"/>
            <w:hideMark/>
          </w:tcPr>
          <w:p w14:paraId="205C5C65" w14:textId="77777777" w:rsidR="00E53F49" w:rsidRPr="00E53F49" w:rsidRDefault="00E53F49" w:rsidP="00F41E4B">
            <w:pPr>
              <w:rPr>
                <w:szCs w:val="22"/>
              </w:rPr>
            </w:pPr>
            <w:r w:rsidRPr="00E53F49">
              <w:rPr>
                <w:szCs w:val="22"/>
              </w:rPr>
              <w:t>FF</w:t>
            </w:r>
          </w:p>
        </w:tc>
        <w:tc>
          <w:tcPr>
            <w:tcW w:w="0" w:type="auto"/>
            <w:vAlign w:val="center"/>
            <w:hideMark/>
          </w:tcPr>
          <w:p w14:paraId="12515FB1" w14:textId="77777777" w:rsidR="00E53F49" w:rsidRPr="00E53F49" w:rsidRDefault="00E53F49" w:rsidP="00F41E4B">
            <w:pPr>
              <w:rPr>
                <w:szCs w:val="22"/>
              </w:rPr>
            </w:pPr>
            <w:r w:rsidRPr="00E53F49">
              <w:rPr>
                <w:szCs w:val="22"/>
              </w:rPr>
              <w:t>(Reserved)</w:t>
            </w:r>
          </w:p>
        </w:tc>
        <w:tc>
          <w:tcPr>
            <w:tcW w:w="0" w:type="auto"/>
            <w:vAlign w:val="center"/>
            <w:hideMark/>
          </w:tcPr>
          <w:p w14:paraId="56D0CA56" w14:textId="77777777" w:rsidR="00E53F49" w:rsidRPr="00E53F49" w:rsidRDefault="00E53F49" w:rsidP="00F41E4B">
            <w:pPr>
              <w:rPr>
                <w:szCs w:val="22"/>
              </w:rPr>
            </w:pPr>
          </w:p>
        </w:tc>
        <w:tc>
          <w:tcPr>
            <w:tcW w:w="0" w:type="auto"/>
            <w:vAlign w:val="center"/>
            <w:hideMark/>
          </w:tcPr>
          <w:p w14:paraId="22EF388F" w14:textId="77777777" w:rsidR="00E53F49" w:rsidRPr="00E53F49" w:rsidRDefault="00E53F49" w:rsidP="00F41E4B">
            <w:pPr>
              <w:rPr>
                <w:szCs w:val="22"/>
              </w:rPr>
            </w:pPr>
          </w:p>
        </w:tc>
        <w:tc>
          <w:tcPr>
            <w:tcW w:w="0" w:type="auto"/>
            <w:vAlign w:val="center"/>
            <w:hideMark/>
          </w:tcPr>
          <w:p w14:paraId="4E598E54" w14:textId="77777777" w:rsidR="00E53F49" w:rsidRPr="00E53F49" w:rsidRDefault="00E53F49" w:rsidP="00F41E4B">
            <w:pPr>
              <w:rPr>
                <w:szCs w:val="22"/>
              </w:rPr>
            </w:pPr>
          </w:p>
        </w:tc>
        <w:tc>
          <w:tcPr>
            <w:tcW w:w="0" w:type="auto"/>
            <w:vAlign w:val="center"/>
            <w:hideMark/>
          </w:tcPr>
          <w:p w14:paraId="5CB61830" w14:textId="77777777" w:rsidR="00E53F49" w:rsidRPr="00E53F49" w:rsidRDefault="00E53F49" w:rsidP="00F41E4B">
            <w:pPr>
              <w:rPr>
                <w:szCs w:val="22"/>
              </w:rPr>
            </w:pPr>
          </w:p>
        </w:tc>
      </w:tr>
      <w:tr w:rsidR="00E53F49" w:rsidRPr="00E53F49" w14:paraId="362E7FBE" w14:textId="77777777" w:rsidTr="00F41E4B">
        <w:trPr>
          <w:tblCellSpacing w:w="15" w:type="dxa"/>
        </w:trPr>
        <w:tc>
          <w:tcPr>
            <w:tcW w:w="0" w:type="auto"/>
            <w:vAlign w:val="center"/>
            <w:hideMark/>
          </w:tcPr>
          <w:p w14:paraId="0DCC2B4E" w14:textId="77777777" w:rsidR="00E53F49" w:rsidRPr="00E53F49" w:rsidRDefault="00E53F49" w:rsidP="00F41E4B">
            <w:pPr>
              <w:rPr>
                <w:szCs w:val="22"/>
              </w:rPr>
            </w:pPr>
            <w:r w:rsidRPr="00E53F49">
              <w:rPr>
                <w:szCs w:val="22"/>
              </w:rPr>
              <w:t>GG</w:t>
            </w:r>
          </w:p>
        </w:tc>
        <w:tc>
          <w:tcPr>
            <w:tcW w:w="0" w:type="auto"/>
            <w:vAlign w:val="center"/>
            <w:hideMark/>
          </w:tcPr>
          <w:p w14:paraId="6CA603A2" w14:textId="77777777" w:rsidR="00E53F49" w:rsidRPr="00E53F49" w:rsidRDefault="00E53F49" w:rsidP="00F41E4B">
            <w:pPr>
              <w:rPr>
                <w:szCs w:val="22"/>
              </w:rPr>
            </w:pPr>
            <w:r w:rsidRPr="00E53F49">
              <w:rPr>
                <w:szCs w:val="22"/>
              </w:rPr>
              <w:t>Stationary Gas Turbines</w:t>
            </w:r>
          </w:p>
        </w:tc>
        <w:tc>
          <w:tcPr>
            <w:tcW w:w="0" w:type="auto"/>
            <w:vAlign w:val="center"/>
            <w:hideMark/>
          </w:tcPr>
          <w:p w14:paraId="37E655D0" w14:textId="77777777" w:rsidR="00E53F49" w:rsidRPr="00E53F49" w:rsidRDefault="00E53F49" w:rsidP="00F41E4B">
            <w:pPr>
              <w:rPr>
                <w:szCs w:val="22"/>
              </w:rPr>
            </w:pPr>
          </w:p>
        </w:tc>
        <w:tc>
          <w:tcPr>
            <w:tcW w:w="0" w:type="auto"/>
            <w:vAlign w:val="center"/>
            <w:hideMark/>
          </w:tcPr>
          <w:p w14:paraId="1A76DF10" w14:textId="77777777" w:rsidR="00E53F49" w:rsidRPr="00E53F49" w:rsidRDefault="00E53F49" w:rsidP="00F41E4B">
            <w:pPr>
              <w:rPr>
                <w:szCs w:val="22"/>
              </w:rPr>
            </w:pPr>
            <w:r w:rsidRPr="00E53F49">
              <w:rPr>
                <w:szCs w:val="22"/>
              </w:rPr>
              <w:t>X</w:t>
            </w:r>
          </w:p>
        </w:tc>
        <w:tc>
          <w:tcPr>
            <w:tcW w:w="0" w:type="auto"/>
            <w:vAlign w:val="center"/>
            <w:hideMark/>
          </w:tcPr>
          <w:p w14:paraId="5D581BC3" w14:textId="77777777" w:rsidR="00E53F49" w:rsidRPr="00E53F49" w:rsidRDefault="00E53F49" w:rsidP="00F41E4B">
            <w:pPr>
              <w:rPr>
                <w:szCs w:val="22"/>
              </w:rPr>
            </w:pPr>
            <w:r w:rsidRPr="00E53F49">
              <w:rPr>
                <w:szCs w:val="22"/>
              </w:rPr>
              <w:t xml:space="preserve">X </w:t>
            </w:r>
          </w:p>
        </w:tc>
        <w:tc>
          <w:tcPr>
            <w:tcW w:w="0" w:type="auto"/>
            <w:vAlign w:val="center"/>
            <w:hideMark/>
          </w:tcPr>
          <w:p w14:paraId="182DF576" w14:textId="77777777" w:rsidR="00E53F49" w:rsidRPr="00E53F49" w:rsidRDefault="00E53F49" w:rsidP="00F41E4B">
            <w:pPr>
              <w:rPr>
                <w:szCs w:val="22"/>
              </w:rPr>
            </w:pPr>
          </w:p>
        </w:tc>
      </w:tr>
      <w:tr w:rsidR="00E53F49" w:rsidRPr="00E53F49" w14:paraId="009B7D7C" w14:textId="77777777" w:rsidTr="00F41E4B">
        <w:trPr>
          <w:tblCellSpacing w:w="15" w:type="dxa"/>
        </w:trPr>
        <w:tc>
          <w:tcPr>
            <w:tcW w:w="0" w:type="auto"/>
            <w:vAlign w:val="center"/>
            <w:hideMark/>
          </w:tcPr>
          <w:p w14:paraId="30E767A1" w14:textId="77777777" w:rsidR="00E53F49" w:rsidRPr="00E53F49" w:rsidRDefault="00E53F49" w:rsidP="00F41E4B">
            <w:pPr>
              <w:rPr>
                <w:szCs w:val="22"/>
              </w:rPr>
            </w:pPr>
            <w:r w:rsidRPr="00E53F49">
              <w:rPr>
                <w:szCs w:val="22"/>
              </w:rPr>
              <w:t>HH</w:t>
            </w:r>
          </w:p>
        </w:tc>
        <w:tc>
          <w:tcPr>
            <w:tcW w:w="0" w:type="auto"/>
            <w:vAlign w:val="center"/>
            <w:hideMark/>
          </w:tcPr>
          <w:p w14:paraId="387F4988"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0634A92C" w14:textId="77777777" w:rsidR="00E53F49" w:rsidRPr="00E53F49" w:rsidRDefault="00E53F49" w:rsidP="00F41E4B">
            <w:pPr>
              <w:rPr>
                <w:szCs w:val="22"/>
              </w:rPr>
            </w:pPr>
          </w:p>
        </w:tc>
        <w:tc>
          <w:tcPr>
            <w:tcW w:w="0" w:type="auto"/>
            <w:vAlign w:val="center"/>
            <w:hideMark/>
          </w:tcPr>
          <w:p w14:paraId="2D4AAA64" w14:textId="77777777" w:rsidR="00E53F49" w:rsidRPr="00E53F49" w:rsidRDefault="00E53F49" w:rsidP="00F41E4B">
            <w:pPr>
              <w:rPr>
                <w:szCs w:val="22"/>
              </w:rPr>
            </w:pPr>
            <w:r w:rsidRPr="00E53F49">
              <w:rPr>
                <w:szCs w:val="22"/>
              </w:rPr>
              <w:t>X</w:t>
            </w:r>
          </w:p>
        </w:tc>
        <w:tc>
          <w:tcPr>
            <w:tcW w:w="0" w:type="auto"/>
            <w:vAlign w:val="center"/>
            <w:hideMark/>
          </w:tcPr>
          <w:p w14:paraId="24779B04" w14:textId="77777777" w:rsidR="00E53F49" w:rsidRPr="00E53F49" w:rsidRDefault="00E53F49" w:rsidP="00F41E4B">
            <w:pPr>
              <w:rPr>
                <w:szCs w:val="22"/>
              </w:rPr>
            </w:pPr>
            <w:r w:rsidRPr="00E53F49">
              <w:rPr>
                <w:szCs w:val="22"/>
              </w:rPr>
              <w:t xml:space="preserve">X </w:t>
            </w:r>
          </w:p>
        </w:tc>
        <w:tc>
          <w:tcPr>
            <w:tcW w:w="0" w:type="auto"/>
            <w:vAlign w:val="center"/>
            <w:hideMark/>
          </w:tcPr>
          <w:p w14:paraId="1B82B662" w14:textId="77777777" w:rsidR="00E53F49" w:rsidRPr="00E53F49" w:rsidRDefault="00E53F49" w:rsidP="00F41E4B">
            <w:pPr>
              <w:rPr>
                <w:szCs w:val="22"/>
              </w:rPr>
            </w:pPr>
          </w:p>
        </w:tc>
      </w:tr>
      <w:tr w:rsidR="00E53F49" w:rsidRPr="00E53F49" w14:paraId="04B74996" w14:textId="77777777" w:rsidTr="00F41E4B">
        <w:trPr>
          <w:tblCellSpacing w:w="15" w:type="dxa"/>
        </w:trPr>
        <w:tc>
          <w:tcPr>
            <w:tcW w:w="0" w:type="auto"/>
            <w:vAlign w:val="center"/>
            <w:hideMark/>
          </w:tcPr>
          <w:p w14:paraId="6829B425" w14:textId="77777777" w:rsidR="00E53F49" w:rsidRPr="00E53F49" w:rsidRDefault="00E53F49" w:rsidP="00F41E4B">
            <w:pPr>
              <w:rPr>
                <w:szCs w:val="22"/>
              </w:rPr>
            </w:pPr>
            <w:r w:rsidRPr="00E53F49">
              <w:rPr>
                <w:szCs w:val="22"/>
              </w:rPr>
              <w:t>KK</w:t>
            </w:r>
          </w:p>
        </w:tc>
        <w:tc>
          <w:tcPr>
            <w:tcW w:w="0" w:type="auto"/>
            <w:vAlign w:val="center"/>
            <w:hideMark/>
          </w:tcPr>
          <w:p w14:paraId="22F0CED4"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0B3B62BA" w14:textId="77777777" w:rsidR="00E53F49" w:rsidRPr="00E53F49" w:rsidRDefault="00E53F49" w:rsidP="00F41E4B">
            <w:pPr>
              <w:rPr>
                <w:szCs w:val="22"/>
              </w:rPr>
            </w:pPr>
          </w:p>
        </w:tc>
        <w:tc>
          <w:tcPr>
            <w:tcW w:w="0" w:type="auto"/>
            <w:vAlign w:val="center"/>
            <w:hideMark/>
          </w:tcPr>
          <w:p w14:paraId="00472688" w14:textId="77777777" w:rsidR="00E53F49" w:rsidRPr="00E53F49" w:rsidRDefault="00E53F49" w:rsidP="00F41E4B">
            <w:pPr>
              <w:rPr>
                <w:szCs w:val="22"/>
              </w:rPr>
            </w:pPr>
            <w:r w:rsidRPr="00E53F49">
              <w:rPr>
                <w:szCs w:val="22"/>
              </w:rPr>
              <w:t>X</w:t>
            </w:r>
          </w:p>
        </w:tc>
        <w:tc>
          <w:tcPr>
            <w:tcW w:w="0" w:type="auto"/>
            <w:vAlign w:val="center"/>
            <w:hideMark/>
          </w:tcPr>
          <w:p w14:paraId="449DE248" w14:textId="77777777" w:rsidR="00E53F49" w:rsidRPr="00E53F49" w:rsidRDefault="00E53F49" w:rsidP="00F41E4B">
            <w:pPr>
              <w:rPr>
                <w:szCs w:val="22"/>
              </w:rPr>
            </w:pPr>
            <w:r w:rsidRPr="00E53F49">
              <w:rPr>
                <w:szCs w:val="22"/>
              </w:rPr>
              <w:t xml:space="preserve">X </w:t>
            </w:r>
          </w:p>
        </w:tc>
        <w:tc>
          <w:tcPr>
            <w:tcW w:w="0" w:type="auto"/>
            <w:vAlign w:val="center"/>
            <w:hideMark/>
          </w:tcPr>
          <w:p w14:paraId="77FECACE" w14:textId="77777777" w:rsidR="00E53F49" w:rsidRPr="00E53F49" w:rsidRDefault="00E53F49" w:rsidP="00F41E4B">
            <w:pPr>
              <w:rPr>
                <w:szCs w:val="22"/>
              </w:rPr>
            </w:pPr>
          </w:p>
        </w:tc>
      </w:tr>
      <w:tr w:rsidR="00E53F49" w:rsidRPr="00E53F49" w14:paraId="511A5A9D" w14:textId="77777777" w:rsidTr="00F41E4B">
        <w:trPr>
          <w:tblCellSpacing w:w="15" w:type="dxa"/>
        </w:trPr>
        <w:tc>
          <w:tcPr>
            <w:tcW w:w="0" w:type="auto"/>
            <w:vAlign w:val="center"/>
            <w:hideMark/>
          </w:tcPr>
          <w:p w14:paraId="068E9FA4" w14:textId="77777777" w:rsidR="00E53F49" w:rsidRPr="00E53F49" w:rsidRDefault="00E53F49" w:rsidP="00F41E4B">
            <w:pPr>
              <w:rPr>
                <w:szCs w:val="22"/>
              </w:rPr>
            </w:pPr>
            <w:r w:rsidRPr="00E53F49">
              <w:rPr>
                <w:szCs w:val="22"/>
              </w:rPr>
              <w:t>LL</w:t>
            </w:r>
          </w:p>
        </w:tc>
        <w:tc>
          <w:tcPr>
            <w:tcW w:w="0" w:type="auto"/>
            <w:vAlign w:val="center"/>
            <w:hideMark/>
          </w:tcPr>
          <w:p w14:paraId="288F0722"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121171CE" w14:textId="77777777" w:rsidR="00E53F49" w:rsidRPr="00E53F49" w:rsidRDefault="00E53F49" w:rsidP="00F41E4B">
            <w:pPr>
              <w:rPr>
                <w:szCs w:val="22"/>
              </w:rPr>
            </w:pPr>
          </w:p>
        </w:tc>
        <w:tc>
          <w:tcPr>
            <w:tcW w:w="0" w:type="auto"/>
            <w:vAlign w:val="center"/>
            <w:hideMark/>
          </w:tcPr>
          <w:p w14:paraId="4247A621" w14:textId="77777777" w:rsidR="00E53F49" w:rsidRPr="00E53F49" w:rsidRDefault="00E53F49" w:rsidP="00F41E4B">
            <w:pPr>
              <w:rPr>
                <w:szCs w:val="22"/>
              </w:rPr>
            </w:pPr>
            <w:r w:rsidRPr="00E53F49">
              <w:rPr>
                <w:szCs w:val="22"/>
              </w:rPr>
              <w:t>X</w:t>
            </w:r>
          </w:p>
        </w:tc>
        <w:tc>
          <w:tcPr>
            <w:tcW w:w="0" w:type="auto"/>
            <w:vAlign w:val="center"/>
            <w:hideMark/>
          </w:tcPr>
          <w:p w14:paraId="51BD25F7" w14:textId="77777777" w:rsidR="00E53F49" w:rsidRPr="00E53F49" w:rsidRDefault="00E53F49" w:rsidP="00F41E4B">
            <w:pPr>
              <w:rPr>
                <w:szCs w:val="22"/>
              </w:rPr>
            </w:pPr>
            <w:r w:rsidRPr="00E53F49">
              <w:rPr>
                <w:szCs w:val="22"/>
              </w:rPr>
              <w:t xml:space="preserve">X </w:t>
            </w:r>
          </w:p>
        </w:tc>
        <w:tc>
          <w:tcPr>
            <w:tcW w:w="0" w:type="auto"/>
            <w:vAlign w:val="center"/>
            <w:hideMark/>
          </w:tcPr>
          <w:p w14:paraId="606656BC" w14:textId="77777777" w:rsidR="00E53F49" w:rsidRPr="00E53F49" w:rsidRDefault="00E53F49" w:rsidP="00F41E4B">
            <w:pPr>
              <w:rPr>
                <w:szCs w:val="22"/>
              </w:rPr>
            </w:pPr>
          </w:p>
        </w:tc>
      </w:tr>
      <w:tr w:rsidR="00E53F49" w:rsidRPr="00E53F49" w14:paraId="459E0D94" w14:textId="77777777" w:rsidTr="00F41E4B">
        <w:trPr>
          <w:tblCellSpacing w:w="15" w:type="dxa"/>
        </w:trPr>
        <w:tc>
          <w:tcPr>
            <w:tcW w:w="0" w:type="auto"/>
            <w:vAlign w:val="center"/>
            <w:hideMark/>
          </w:tcPr>
          <w:p w14:paraId="7B131D96" w14:textId="77777777" w:rsidR="00E53F49" w:rsidRPr="00E53F49" w:rsidRDefault="00E53F49" w:rsidP="00F41E4B">
            <w:pPr>
              <w:rPr>
                <w:szCs w:val="22"/>
              </w:rPr>
            </w:pPr>
            <w:r w:rsidRPr="00E53F49">
              <w:rPr>
                <w:szCs w:val="22"/>
              </w:rPr>
              <w:t>MM</w:t>
            </w:r>
          </w:p>
        </w:tc>
        <w:tc>
          <w:tcPr>
            <w:tcW w:w="0" w:type="auto"/>
            <w:vAlign w:val="center"/>
            <w:hideMark/>
          </w:tcPr>
          <w:p w14:paraId="2762FA8E"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1B32E531" w14:textId="77777777" w:rsidR="00E53F49" w:rsidRPr="00E53F49" w:rsidRDefault="00E53F49" w:rsidP="00F41E4B">
            <w:pPr>
              <w:rPr>
                <w:szCs w:val="22"/>
              </w:rPr>
            </w:pPr>
          </w:p>
        </w:tc>
        <w:tc>
          <w:tcPr>
            <w:tcW w:w="0" w:type="auto"/>
            <w:vAlign w:val="center"/>
            <w:hideMark/>
          </w:tcPr>
          <w:p w14:paraId="0A8F46D8" w14:textId="77777777" w:rsidR="00E53F49" w:rsidRPr="00E53F49" w:rsidRDefault="00E53F49" w:rsidP="00F41E4B">
            <w:pPr>
              <w:rPr>
                <w:szCs w:val="22"/>
              </w:rPr>
            </w:pPr>
            <w:r w:rsidRPr="00E53F49">
              <w:rPr>
                <w:szCs w:val="22"/>
              </w:rPr>
              <w:t>X</w:t>
            </w:r>
          </w:p>
        </w:tc>
        <w:tc>
          <w:tcPr>
            <w:tcW w:w="0" w:type="auto"/>
            <w:vAlign w:val="center"/>
            <w:hideMark/>
          </w:tcPr>
          <w:p w14:paraId="359D8F3B" w14:textId="77777777" w:rsidR="00E53F49" w:rsidRPr="00E53F49" w:rsidRDefault="00E53F49" w:rsidP="00F41E4B">
            <w:pPr>
              <w:rPr>
                <w:szCs w:val="22"/>
              </w:rPr>
            </w:pPr>
            <w:r w:rsidRPr="00E53F49">
              <w:rPr>
                <w:szCs w:val="22"/>
              </w:rPr>
              <w:t xml:space="preserve">X </w:t>
            </w:r>
          </w:p>
        </w:tc>
        <w:tc>
          <w:tcPr>
            <w:tcW w:w="0" w:type="auto"/>
            <w:vAlign w:val="center"/>
            <w:hideMark/>
          </w:tcPr>
          <w:p w14:paraId="788C9E33" w14:textId="77777777" w:rsidR="00E53F49" w:rsidRPr="00E53F49" w:rsidRDefault="00E53F49" w:rsidP="00F41E4B">
            <w:pPr>
              <w:rPr>
                <w:szCs w:val="22"/>
              </w:rPr>
            </w:pPr>
          </w:p>
        </w:tc>
      </w:tr>
      <w:tr w:rsidR="00E53F49" w:rsidRPr="00E53F49" w14:paraId="451F2EFA" w14:textId="77777777" w:rsidTr="00F41E4B">
        <w:trPr>
          <w:tblCellSpacing w:w="15" w:type="dxa"/>
        </w:trPr>
        <w:tc>
          <w:tcPr>
            <w:tcW w:w="0" w:type="auto"/>
            <w:vAlign w:val="center"/>
            <w:hideMark/>
          </w:tcPr>
          <w:p w14:paraId="5B7BB4C4" w14:textId="77777777" w:rsidR="00E53F49" w:rsidRPr="00E53F49" w:rsidRDefault="00E53F49" w:rsidP="00F41E4B">
            <w:pPr>
              <w:rPr>
                <w:szCs w:val="22"/>
              </w:rPr>
            </w:pPr>
            <w:r w:rsidRPr="00E53F49">
              <w:rPr>
                <w:szCs w:val="22"/>
              </w:rPr>
              <w:t>NN</w:t>
            </w:r>
          </w:p>
        </w:tc>
        <w:tc>
          <w:tcPr>
            <w:tcW w:w="0" w:type="auto"/>
            <w:vAlign w:val="center"/>
            <w:hideMark/>
          </w:tcPr>
          <w:p w14:paraId="33D2A06A" w14:textId="77777777" w:rsidR="00E53F49" w:rsidRPr="00E53F49" w:rsidRDefault="00E53F49" w:rsidP="00F41E4B">
            <w:pPr>
              <w:rPr>
                <w:szCs w:val="22"/>
              </w:rPr>
            </w:pPr>
            <w:r w:rsidRPr="00E53F49">
              <w:rPr>
                <w:szCs w:val="22"/>
              </w:rPr>
              <w:t>Phosphate Rock Plants</w:t>
            </w:r>
          </w:p>
        </w:tc>
        <w:tc>
          <w:tcPr>
            <w:tcW w:w="0" w:type="auto"/>
            <w:vAlign w:val="center"/>
            <w:hideMark/>
          </w:tcPr>
          <w:p w14:paraId="3260DAD9" w14:textId="77777777" w:rsidR="00E53F49" w:rsidRPr="00E53F49" w:rsidRDefault="00E53F49" w:rsidP="00F41E4B">
            <w:pPr>
              <w:rPr>
                <w:szCs w:val="22"/>
              </w:rPr>
            </w:pPr>
          </w:p>
        </w:tc>
        <w:tc>
          <w:tcPr>
            <w:tcW w:w="0" w:type="auto"/>
            <w:vAlign w:val="center"/>
            <w:hideMark/>
          </w:tcPr>
          <w:p w14:paraId="48B89697" w14:textId="77777777" w:rsidR="00E53F49" w:rsidRPr="00E53F49" w:rsidRDefault="00E53F49" w:rsidP="00F41E4B">
            <w:pPr>
              <w:rPr>
                <w:szCs w:val="22"/>
              </w:rPr>
            </w:pPr>
            <w:r w:rsidRPr="00E53F49">
              <w:rPr>
                <w:szCs w:val="22"/>
              </w:rPr>
              <w:t>X</w:t>
            </w:r>
          </w:p>
        </w:tc>
        <w:tc>
          <w:tcPr>
            <w:tcW w:w="0" w:type="auto"/>
            <w:vAlign w:val="center"/>
            <w:hideMark/>
          </w:tcPr>
          <w:p w14:paraId="6C75FDF0" w14:textId="77777777" w:rsidR="00E53F49" w:rsidRPr="00E53F49" w:rsidRDefault="00E53F49" w:rsidP="00F41E4B">
            <w:pPr>
              <w:rPr>
                <w:szCs w:val="22"/>
              </w:rPr>
            </w:pPr>
            <w:r w:rsidRPr="00E53F49">
              <w:rPr>
                <w:szCs w:val="22"/>
              </w:rPr>
              <w:t xml:space="preserve">X </w:t>
            </w:r>
          </w:p>
        </w:tc>
        <w:tc>
          <w:tcPr>
            <w:tcW w:w="0" w:type="auto"/>
            <w:vAlign w:val="center"/>
            <w:hideMark/>
          </w:tcPr>
          <w:p w14:paraId="059BCD49" w14:textId="77777777" w:rsidR="00E53F49" w:rsidRPr="00E53F49" w:rsidRDefault="00E53F49" w:rsidP="00F41E4B">
            <w:pPr>
              <w:rPr>
                <w:szCs w:val="22"/>
              </w:rPr>
            </w:pPr>
          </w:p>
        </w:tc>
      </w:tr>
      <w:tr w:rsidR="00E53F49" w:rsidRPr="00E53F49" w14:paraId="42E8C6C2" w14:textId="77777777" w:rsidTr="00F41E4B">
        <w:trPr>
          <w:tblCellSpacing w:w="15" w:type="dxa"/>
        </w:trPr>
        <w:tc>
          <w:tcPr>
            <w:tcW w:w="0" w:type="auto"/>
            <w:vAlign w:val="center"/>
            <w:hideMark/>
          </w:tcPr>
          <w:p w14:paraId="585A1545" w14:textId="77777777" w:rsidR="00E53F49" w:rsidRPr="00E53F49" w:rsidRDefault="00E53F49" w:rsidP="00F41E4B">
            <w:pPr>
              <w:rPr>
                <w:szCs w:val="22"/>
              </w:rPr>
            </w:pPr>
            <w:r w:rsidRPr="00E53F49">
              <w:rPr>
                <w:szCs w:val="22"/>
              </w:rPr>
              <w:t>PP</w:t>
            </w:r>
          </w:p>
        </w:tc>
        <w:tc>
          <w:tcPr>
            <w:tcW w:w="0" w:type="auto"/>
            <w:vAlign w:val="center"/>
            <w:hideMark/>
          </w:tcPr>
          <w:p w14:paraId="12EED9DA"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7028353E" w14:textId="77777777" w:rsidR="00E53F49" w:rsidRPr="00E53F49" w:rsidRDefault="00E53F49" w:rsidP="00F41E4B">
            <w:pPr>
              <w:rPr>
                <w:szCs w:val="22"/>
              </w:rPr>
            </w:pPr>
          </w:p>
        </w:tc>
        <w:tc>
          <w:tcPr>
            <w:tcW w:w="0" w:type="auto"/>
            <w:vAlign w:val="center"/>
            <w:hideMark/>
          </w:tcPr>
          <w:p w14:paraId="518F7C71" w14:textId="77777777" w:rsidR="00E53F49" w:rsidRPr="00E53F49" w:rsidRDefault="00E53F49" w:rsidP="00F41E4B">
            <w:pPr>
              <w:rPr>
                <w:szCs w:val="22"/>
              </w:rPr>
            </w:pPr>
            <w:r w:rsidRPr="00E53F49">
              <w:rPr>
                <w:szCs w:val="22"/>
              </w:rPr>
              <w:t>X</w:t>
            </w:r>
          </w:p>
        </w:tc>
        <w:tc>
          <w:tcPr>
            <w:tcW w:w="0" w:type="auto"/>
            <w:vAlign w:val="center"/>
            <w:hideMark/>
          </w:tcPr>
          <w:p w14:paraId="08A5CAB4" w14:textId="77777777" w:rsidR="00E53F49" w:rsidRPr="00E53F49" w:rsidRDefault="00E53F49" w:rsidP="00F41E4B">
            <w:pPr>
              <w:rPr>
                <w:szCs w:val="22"/>
              </w:rPr>
            </w:pPr>
            <w:r w:rsidRPr="00E53F49">
              <w:rPr>
                <w:szCs w:val="22"/>
              </w:rPr>
              <w:t xml:space="preserve">X </w:t>
            </w:r>
          </w:p>
        </w:tc>
        <w:tc>
          <w:tcPr>
            <w:tcW w:w="0" w:type="auto"/>
            <w:vAlign w:val="center"/>
            <w:hideMark/>
          </w:tcPr>
          <w:p w14:paraId="5B5E1216" w14:textId="77777777" w:rsidR="00E53F49" w:rsidRPr="00E53F49" w:rsidRDefault="00E53F49" w:rsidP="00F41E4B">
            <w:pPr>
              <w:rPr>
                <w:szCs w:val="22"/>
              </w:rPr>
            </w:pPr>
          </w:p>
        </w:tc>
      </w:tr>
      <w:tr w:rsidR="00E53F49" w:rsidRPr="00E53F49" w14:paraId="6C26DEB7" w14:textId="77777777" w:rsidTr="00F41E4B">
        <w:trPr>
          <w:tblCellSpacing w:w="15" w:type="dxa"/>
        </w:trPr>
        <w:tc>
          <w:tcPr>
            <w:tcW w:w="0" w:type="auto"/>
            <w:vAlign w:val="center"/>
            <w:hideMark/>
          </w:tcPr>
          <w:p w14:paraId="771DE879" w14:textId="77777777" w:rsidR="00E53F49" w:rsidRPr="00E53F49" w:rsidRDefault="00E53F49" w:rsidP="00F41E4B">
            <w:pPr>
              <w:rPr>
                <w:szCs w:val="22"/>
              </w:rPr>
            </w:pPr>
            <w:r w:rsidRPr="00E53F49">
              <w:rPr>
                <w:szCs w:val="22"/>
              </w:rPr>
              <w:t>QQ</w:t>
            </w:r>
          </w:p>
        </w:tc>
        <w:tc>
          <w:tcPr>
            <w:tcW w:w="0" w:type="auto"/>
            <w:vAlign w:val="center"/>
            <w:hideMark/>
          </w:tcPr>
          <w:p w14:paraId="516C6EA8"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47DDF0E2" w14:textId="77777777" w:rsidR="00E53F49" w:rsidRPr="00E53F49" w:rsidRDefault="00E53F49" w:rsidP="00F41E4B">
            <w:pPr>
              <w:rPr>
                <w:szCs w:val="22"/>
              </w:rPr>
            </w:pPr>
          </w:p>
        </w:tc>
        <w:tc>
          <w:tcPr>
            <w:tcW w:w="0" w:type="auto"/>
            <w:vAlign w:val="center"/>
            <w:hideMark/>
          </w:tcPr>
          <w:p w14:paraId="286EDD61" w14:textId="77777777" w:rsidR="00E53F49" w:rsidRPr="00E53F49" w:rsidRDefault="00E53F49" w:rsidP="00F41E4B">
            <w:pPr>
              <w:rPr>
                <w:szCs w:val="22"/>
              </w:rPr>
            </w:pPr>
            <w:r w:rsidRPr="00E53F49">
              <w:rPr>
                <w:szCs w:val="22"/>
              </w:rPr>
              <w:t>X</w:t>
            </w:r>
          </w:p>
        </w:tc>
        <w:tc>
          <w:tcPr>
            <w:tcW w:w="0" w:type="auto"/>
            <w:vAlign w:val="center"/>
            <w:hideMark/>
          </w:tcPr>
          <w:p w14:paraId="402F8C75" w14:textId="77777777" w:rsidR="00E53F49" w:rsidRPr="00E53F49" w:rsidRDefault="00E53F49" w:rsidP="00F41E4B">
            <w:pPr>
              <w:rPr>
                <w:szCs w:val="22"/>
              </w:rPr>
            </w:pPr>
            <w:r w:rsidRPr="00E53F49">
              <w:rPr>
                <w:szCs w:val="22"/>
              </w:rPr>
              <w:t xml:space="preserve">X </w:t>
            </w:r>
          </w:p>
        </w:tc>
        <w:tc>
          <w:tcPr>
            <w:tcW w:w="0" w:type="auto"/>
            <w:vAlign w:val="center"/>
            <w:hideMark/>
          </w:tcPr>
          <w:p w14:paraId="7B2C4382" w14:textId="77777777" w:rsidR="00E53F49" w:rsidRPr="00E53F49" w:rsidRDefault="00E53F49" w:rsidP="00F41E4B">
            <w:pPr>
              <w:rPr>
                <w:szCs w:val="22"/>
              </w:rPr>
            </w:pPr>
          </w:p>
        </w:tc>
      </w:tr>
      <w:tr w:rsidR="00E53F49" w:rsidRPr="00E53F49" w14:paraId="50DB96C5" w14:textId="77777777" w:rsidTr="00F41E4B">
        <w:trPr>
          <w:tblCellSpacing w:w="15" w:type="dxa"/>
        </w:trPr>
        <w:tc>
          <w:tcPr>
            <w:tcW w:w="0" w:type="auto"/>
            <w:vAlign w:val="center"/>
            <w:hideMark/>
          </w:tcPr>
          <w:p w14:paraId="2A3B0280" w14:textId="77777777" w:rsidR="00E53F49" w:rsidRPr="00E53F49" w:rsidRDefault="00E53F49" w:rsidP="00F41E4B">
            <w:pPr>
              <w:rPr>
                <w:szCs w:val="22"/>
              </w:rPr>
            </w:pPr>
            <w:r w:rsidRPr="00E53F49">
              <w:rPr>
                <w:szCs w:val="22"/>
              </w:rPr>
              <w:t>RR</w:t>
            </w:r>
          </w:p>
        </w:tc>
        <w:tc>
          <w:tcPr>
            <w:tcW w:w="0" w:type="auto"/>
            <w:vAlign w:val="center"/>
            <w:hideMark/>
          </w:tcPr>
          <w:p w14:paraId="34DBB142"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6B2BF2C3" w14:textId="77777777" w:rsidR="00E53F49" w:rsidRPr="00E53F49" w:rsidRDefault="00E53F49" w:rsidP="00F41E4B">
            <w:pPr>
              <w:rPr>
                <w:szCs w:val="22"/>
              </w:rPr>
            </w:pPr>
          </w:p>
        </w:tc>
        <w:tc>
          <w:tcPr>
            <w:tcW w:w="0" w:type="auto"/>
            <w:vAlign w:val="center"/>
            <w:hideMark/>
          </w:tcPr>
          <w:p w14:paraId="100D0F1D" w14:textId="77777777" w:rsidR="00E53F49" w:rsidRPr="00E53F49" w:rsidRDefault="00E53F49" w:rsidP="00F41E4B">
            <w:pPr>
              <w:rPr>
                <w:szCs w:val="22"/>
              </w:rPr>
            </w:pPr>
            <w:r w:rsidRPr="00E53F49">
              <w:rPr>
                <w:szCs w:val="22"/>
              </w:rPr>
              <w:t>X</w:t>
            </w:r>
          </w:p>
        </w:tc>
        <w:tc>
          <w:tcPr>
            <w:tcW w:w="0" w:type="auto"/>
            <w:vAlign w:val="center"/>
            <w:hideMark/>
          </w:tcPr>
          <w:p w14:paraId="60099124" w14:textId="77777777" w:rsidR="00E53F49" w:rsidRPr="00E53F49" w:rsidRDefault="00E53F49" w:rsidP="00F41E4B">
            <w:pPr>
              <w:rPr>
                <w:szCs w:val="22"/>
              </w:rPr>
            </w:pPr>
            <w:r w:rsidRPr="00E53F49">
              <w:rPr>
                <w:szCs w:val="22"/>
              </w:rPr>
              <w:t xml:space="preserve">X </w:t>
            </w:r>
          </w:p>
        </w:tc>
        <w:tc>
          <w:tcPr>
            <w:tcW w:w="0" w:type="auto"/>
            <w:vAlign w:val="center"/>
            <w:hideMark/>
          </w:tcPr>
          <w:p w14:paraId="6A120876" w14:textId="77777777" w:rsidR="00E53F49" w:rsidRPr="00E53F49" w:rsidRDefault="00E53F49" w:rsidP="00F41E4B">
            <w:pPr>
              <w:rPr>
                <w:szCs w:val="22"/>
              </w:rPr>
            </w:pPr>
          </w:p>
        </w:tc>
      </w:tr>
      <w:tr w:rsidR="00E53F49" w:rsidRPr="00E53F49" w14:paraId="7E592BEE" w14:textId="77777777" w:rsidTr="00F41E4B">
        <w:trPr>
          <w:tblCellSpacing w:w="15" w:type="dxa"/>
        </w:trPr>
        <w:tc>
          <w:tcPr>
            <w:tcW w:w="0" w:type="auto"/>
            <w:vAlign w:val="center"/>
            <w:hideMark/>
          </w:tcPr>
          <w:p w14:paraId="1333DFBB" w14:textId="77777777" w:rsidR="00E53F49" w:rsidRPr="00E53F49" w:rsidRDefault="00E53F49" w:rsidP="00F41E4B">
            <w:pPr>
              <w:rPr>
                <w:szCs w:val="22"/>
              </w:rPr>
            </w:pPr>
            <w:r w:rsidRPr="00E53F49">
              <w:rPr>
                <w:szCs w:val="22"/>
              </w:rPr>
              <w:t>SS</w:t>
            </w:r>
          </w:p>
        </w:tc>
        <w:tc>
          <w:tcPr>
            <w:tcW w:w="0" w:type="auto"/>
            <w:vAlign w:val="center"/>
            <w:hideMark/>
          </w:tcPr>
          <w:p w14:paraId="481ACC72"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4721FE24" w14:textId="77777777" w:rsidR="00E53F49" w:rsidRPr="00E53F49" w:rsidRDefault="00E53F49" w:rsidP="00F41E4B">
            <w:pPr>
              <w:rPr>
                <w:szCs w:val="22"/>
              </w:rPr>
            </w:pPr>
          </w:p>
        </w:tc>
        <w:tc>
          <w:tcPr>
            <w:tcW w:w="0" w:type="auto"/>
            <w:vAlign w:val="center"/>
            <w:hideMark/>
          </w:tcPr>
          <w:p w14:paraId="7E1F84EA" w14:textId="77777777" w:rsidR="00E53F49" w:rsidRPr="00E53F49" w:rsidRDefault="00E53F49" w:rsidP="00F41E4B">
            <w:pPr>
              <w:rPr>
                <w:szCs w:val="22"/>
              </w:rPr>
            </w:pPr>
            <w:r w:rsidRPr="00E53F49">
              <w:rPr>
                <w:szCs w:val="22"/>
              </w:rPr>
              <w:t>X</w:t>
            </w:r>
          </w:p>
        </w:tc>
        <w:tc>
          <w:tcPr>
            <w:tcW w:w="0" w:type="auto"/>
            <w:vAlign w:val="center"/>
            <w:hideMark/>
          </w:tcPr>
          <w:p w14:paraId="1A3AFD0C" w14:textId="77777777" w:rsidR="00E53F49" w:rsidRPr="00E53F49" w:rsidRDefault="00E53F49" w:rsidP="00F41E4B">
            <w:pPr>
              <w:rPr>
                <w:szCs w:val="22"/>
              </w:rPr>
            </w:pPr>
            <w:r w:rsidRPr="00E53F49">
              <w:rPr>
                <w:szCs w:val="22"/>
              </w:rPr>
              <w:t xml:space="preserve">X </w:t>
            </w:r>
          </w:p>
        </w:tc>
        <w:tc>
          <w:tcPr>
            <w:tcW w:w="0" w:type="auto"/>
            <w:vAlign w:val="center"/>
            <w:hideMark/>
          </w:tcPr>
          <w:p w14:paraId="640A6889" w14:textId="77777777" w:rsidR="00E53F49" w:rsidRPr="00E53F49" w:rsidRDefault="00E53F49" w:rsidP="00F41E4B">
            <w:pPr>
              <w:rPr>
                <w:szCs w:val="22"/>
              </w:rPr>
            </w:pPr>
          </w:p>
        </w:tc>
      </w:tr>
      <w:tr w:rsidR="00E53F49" w:rsidRPr="00E53F49" w14:paraId="52AA58C4" w14:textId="77777777" w:rsidTr="00F41E4B">
        <w:trPr>
          <w:tblCellSpacing w:w="15" w:type="dxa"/>
        </w:trPr>
        <w:tc>
          <w:tcPr>
            <w:tcW w:w="0" w:type="auto"/>
            <w:vAlign w:val="center"/>
            <w:hideMark/>
          </w:tcPr>
          <w:p w14:paraId="3DF73356" w14:textId="77777777" w:rsidR="00E53F49" w:rsidRPr="00E53F49" w:rsidRDefault="00E53F49" w:rsidP="00F41E4B">
            <w:pPr>
              <w:rPr>
                <w:szCs w:val="22"/>
              </w:rPr>
            </w:pPr>
            <w:r w:rsidRPr="00E53F49">
              <w:rPr>
                <w:szCs w:val="22"/>
              </w:rPr>
              <w:t>TT</w:t>
            </w:r>
          </w:p>
        </w:tc>
        <w:tc>
          <w:tcPr>
            <w:tcW w:w="0" w:type="auto"/>
            <w:vAlign w:val="center"/>
            <w:hideMark/>
          </w:tcPr>
          <w:p w14:paraId="4F79370B"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784181CD" w14:textId="77777777" w:rsidR="00E53F49" w:rsidRPr="00E53F49" w:rsidRDefault="00E53F49" w:rsidP="00F41E4B">
            <w:pPr>
              <w:rPr>
                <w:szCs w:val="22"/>
              </w:rPr>
            </w:pPr>
          </w:p>
        </w:tc>
        <w:tc>
          <w:tcPr>
            <w:tcW w:w="0" w:type="auto"/>
            <w:vAlign w:val="center"/>
            <w:hideMark/>
          </w:tcPr>
          <w:p w14:paraId="041D8964" w14:textId="77777777" w:rsidR="00E53F49" w:rsidRPr="00E53F49" w:rsidRDefault="00E53F49" w:rsidP="00F41E4B">
            <w:pPr>
              <w:rPr>
                <w:szCs w:val="22"/>
              </w:rPr>
            </w:pPr>
            <w:r w:rsidRPr="00E53F49">
              <w:rPr>
                <w:szCs w:val="22"/>
              </w:rPr>
              <w:t>X</w:t>
            </w:r>
          </w:p>
        </w:tc>
        <w:tc>
          <w:tcPr>
            <w:tcW w:w="0" w:type="auto"/>
            <w:vAlign w:val="center"/>
            <w:hideMark/>
          </w:tcPr>
          <w:p w14:paraId="7C2C74CD" w14:textId="77777777" w:rsidR="00E53F49" w:rsidRPr="00E53F49" w:rsidRDefault="00E53F49" w:rsidP="00F41E4B">
            <w:pPr>
              <w:rPr>
                <w:szCs w:val="22"/>
              </w:rPr>
            </w:pPr>
            <w:r w:rsidRPr="00E53F49">
              <w:rPr>
                <w:szCs w:val="22"/>
              </w:rPr>
              <w:t xml:space="preserve">X </w:t>
            </w:r>
          </w:p>
        </w:tc>
        <w:tc>
          <w:tcPr>
            <w:tcW w:w="0" w:type="auto"/>
            <w:vAlign w:val="center"/>
            <w:hideMark/>
          </w:tcPr>
          <w:p w14:paraId="5089D482" w14:textId="77777777" w:rsidR="00E53F49" w:rsidRPr="00E53F49" w:rsidRDefault="00E53F49" w:rsidP="00F41E4B">
            <w:pPr>
              <w:rPr>
                <w:szCs w:val="22"/>
              </w:rPr>
            </w:pPr>
          </w:p>
        </w:tc>
      </w:tr>
      <w:tr w:rsidR="00E53F49" w:rsidRPr="00E53F49" w14:paraId="4F47DE7A" w14:textId="77777777" w:rsidTr="00F41E4B">
        <w:trPr>
          <w:tblCellSpacing w:w="15" w:type="dxa"/>
        </w:trPr>
        <w:tc>
          <w:tcPr>
            <w:tcW w:w="0" w:type="auto"/>
            <w:vAlign w:val="center"/>
            <w:hideMark/>
          </w:tcPr>
          <w:p w14:paraId="6C1C335D" w14:textId="77777777" w:rsidR="00E53F49" w:rsidRPr="00E53F49" w:rsidRDefault="00E53F49" w:rsidP="00F41E4B">
            <w:pPr>
              <w:rPr>
                <w:szCs w:val="22"/>
              </w:rPr>
            </w:pPr>
            <w:r w:rsidRPr="00E53F49">
              <w:rPr>
                <w:szCs w:val="22"/>
              </w:rPr>
              <w:t>UU</w:t>
            </w:r>
          </w:p>
        </w:tc>
        <w:tc>
          <w:tcPr>
            <w:tcW w:w="0" w:type="auto"/>
            <w:vAlign w:val="center"/>
            <w:hideMark/>
          </w:tcPr>
          <w:p w14:paraId="10EB60A9"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30E80033" w14:textId="77777777" w:rsidR="00E53F49" w:rsidRPr="00E53F49" w:rsidRDefault="00E53F49" w:rsidP="00F41E4B">
            <w:pPr>
              <w:rPr>
                <w:szCs w:val="22"/>
              </w:rPr>
            </w:pPr>
          </w:p>
        </w:tc>
        <w:tc>
          <w:tcPr>
            <w:tcW w:w="0" w:type="auto"/>
            <w:vAlign w:val="center"/>
            <w:hideMark/>
          </w:tcPr>
          <w:p w14:paraId="4F5C5EF9" w14:textId="77777777" w:rsidR="00E53F49" w:rsidRPr="00E53F49" w:rsidRDefault="00E53F49" w:rsidP="00F41E4B">
            <w:pPr>
              <w:rPr>
                <w:szCs w:val="22"/>
              </w:rPr>
            </w:pPr>
            <w:r w:rsidRPr="00E53F49">
              <w:rPr>
                <w:szCs w:val="22"/>
              </w:rPr>
              <w:t>X</w:t>
            </w:r>
          </w:p>
        </w:tc>
        <w:tc>
          <w:tcPr>
            <w:tcW w:w="0" w:type="auto"/>
            <w:vAlign w:val="center"/>
            <w:hideMark/>
          </w:tcPr>
          <w:p w14:paraId="25B44402" w14:textId="77777777" w:rsidR="00E53F49" w:rsidRPr="00E53F49" w:rsidRDefault="00E53F49" w:rsidP="00F41E4B">
            <w:pPr>
              <w:rPr>
                <w:szCs w:val="22"/>
              </w:rPr>
            </w:pPr>
            <w:r w:rsidRPr="00E53F49">
              <w:rPr>
                <w:szCs w:val="22"/>
              </w:rPr>
              <w:t xml:space="preserve">X </w:t>
            </w:r>
          </w:p>
        </w:tc>
        <w:tc>
          <w:tcPr>
            <w:tcW w:w="0" w:type="auto"/>
            <w:vAlign w:val="center"/>
            <w:hideMark/>
          </w:tcPr>
          <w:p w14:paraId="0FA1DA7E" w14:textId="77777777" w:rsidR="00E53F49" w:rsidRPr="00E53F49" w:rsidRDefault="00E53F49" w:rsidP="00F41E4B">
            <w:pPr>
              <w:rPr>
                <w:szCs w:val="22"/>
              </w:rPr>
            </w:pPr>
          </w:p>
        </w:tc>
      </w:tr>
      <w:tr w:rsidR="00E53F49" w:rsidRPr="00E53F49" w14:paraId="464BABD1" w14:textId="77777777" w:rsidTr="00F41E4B">
        <w:trPr>
          <w:tblCellSpacing w:w="15" w:type="dxa"/>
        </w:trPr>
        <w:tc>
          <w:tcPr>
            <w:tcW w:w="0" w:type="auto"/>
            <w:vAlign w:val="center"/>
            <w:hideMark/>
          </w:tcPr>
          <w:p w14:paraId="132ECBD5" w14:textId="77777777" w:rsidR="00E53F49" w:rsidRPr="00E53F49" w:rsidRDefault="00E53F49" w:rsidP="00F41E4B">
            <w:pPr>
              <w:rPr>
                <w:szCs w:val="22"/>
              </w:rPr>
            </w:pPr>
            <w:r w:rsidRPr="00E53F49">
              <w:rPr>
                <w:szCs w:val="22"/>
              </w:rPr>
              <w:t>VV</w:t>
            </w:r>
          </w:p>
        </w:tc>
        <w:tc>
          <w:tcPr>
            <w:tcW w:w="0" w:type="auto"/>
            <w:vAlign w:val="center"/>
            <w:hideMark/>
          </w:tcPr>
          <w:p w14:paraId="054E783C"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2E673EB6" w14:textId="77777777" w:rsidR="00E53F49" w:rsidRPr="00E53F49" w:rsidRDefault="00E53F49" w:rsidP="00F41E4B">
            <w:pPr>
              <w:rPr>
                <w:szCs w:val="22"/>
              </w:rPr>
            </w:pPr>
          </w:p>
        </w:tc>
        <w:tc>
          <w:tcPr>
            <w:tcW w:w="0" w:type="auto"/>
            <w:vAlign w:val="center"/>
            <w:hideMark/>
          </w:tcPr>
          <w:p w14:paraId="49DD8656" w14:textId="77777777" w:rsidR="00E53F49" w:rsidRPr="00E53F49" w:rsidRDefault="00E53F49" w:rsidP="00F41E4B">
            <w:pPr>
              <w:rPr>
                <w:szCs w:val="22"/>
              </w:rPr>
            </w:pPr>
            <w:r w:rsidRPr="00E53F49">
              <w:rPr>
                <w:szCs w:val="22"/>
              </w:rPr>
              <w:t>X</w:t>
            </w:r>
          </w:p>
        </w:tc>
        <w:tc>
          <w:tcPr>
            <w:tcW w:w="0" w:type="auto"/>
            <w:vAlign w:val="center"/>
            <w:hideMark/>
          </w:tcPr>
          <w:p w14:paraId="52777040" w14:textId="77777777" w:rsidR="00E53F49" w:rsidRPr="00E53F49" w:rsidRDefault="00E53F49" w:rsidP="00F41E4B">
            <w:pPr>
              <w:rPr>
                <w:szCs w:val="22"/>
              </w:rPr>
            </w:pPr>
            <w:r w:rsidRPr="00E53F49">
              <w:rPr>
                <w:szCs w:val="22"/>
              </w:rPr>
              <w:t xml:space="preserve">X </w:t>
            </w:r>
          </w:p>
        </w:tc>
        <w:tc>
          <w:tcPr>
            <w:tcW w:w="0" w:type="auto"/>
            <w:vAlign w:val="center"/>
            <w:hideMark/>
          </w:tcPr>
          <w:p w14:paraId="4B1A2D60" w14:textId="77777777" w:rsidR="00E53F49" w:rsidRPr="00E53F49" w:rsidRDefault="00E53F49" w:rsidP="00F41E4B">
            <w:pPr>
              <w:rPr>
                <w:szCs w:val="22"/>
              </w:rPr>
            </w:pPr>
          </w:p>
        </w:tc>
      </w:tr>
      <w:tr w:rsidR="00E53F49" w:rsidRPr="00E53F49" w14:paraId="1AE732BC" w14:textId="77777777" w:rsidTr="00F41E4B">
        <w:trPr>
          <w:tblCellSpacing w:w="15" w:type="dxa"/>
        </w:trPr>
        <w:tc>
          <w:tcPr>
            <w:tcW w:w="0" w:type="auto"/>
            <w:vAlign w:val="center"/>
            <w:hideMark/>
          </w:tcPr>
          <w:p w14:paraId="600B5900" w14:textId="77777777" w:rsidR="00E53F49" w:rsidRPr="00E53F49" w:rsidRDefault="00E53F49" w:rsidP="00F41E4B">
            <w:pPr>
              <w:rPr>
                <w:szCs w:val="22"/>
              </w:rPr>
            </w:pPr>
            <w:r w:rsidRPr="00E53F49">
              <w:rPr>
                <w:szCs w:val="22"/>
              </w:rPr>
              <w:t>VVa</w:t>
            </w:r>
          </w:p>
        </w:tc>
        <w:tc>
          <w:tcPr>
            <w:tcW w:w="0" w:type="auto"/>
            <w:vAlign w:val="center"/>
            <w:hideMark/>
          </w:tcPr>
          <w:p w14:paraId="2E623A4E"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09638BFE" w14:textId="77777777" w:rsidR="00E53F49" w:rsidRPr="00E53F49" w:rsidRDefault="00E53F49" w:rsidP="00F41E4B">
            <w:pPr>
              <w:rPr>
                <w:szCs w:val="22"/>
              </w:rPr>
            </w:pPr>
          </w:p>
        </w:tc>
        <w:tc>
          <w:tcPr>
            <w:tcW w:w="0" w:type="auto"/>
            <w:vAlign w:val="center"/>
            <w:hideMark/>
          </w:tcPr>
          <w:p w14:paraId="4AFE57F4" w14:textId="77777777" w:rsidR="00E53F49" w:rsidRPr="00E53F49" w:rsidRDefault="00E53F49" w:rsidP="00F41E4B">
            <w:pPr>
              <w:rPr>
                <w:szCs w:val="22"/>
              </w:rPr>
            </w:pPr>
            <w:r w:rsidRPr="00E53F49">
              <w:rPr>
                <w:szCs w:val="22"/>
              </w:rPr>
              <w:t xml:space="preserve">X </w:t>
            </w:r>
          </w:p>
        </w:tc>
        <w:tc>
          <w:tcPr>
            <w:tcW w:w="0" w:type="auto"/>
            <w:vAlign w:val="center"/>
            <w:hideMark/>
          </w:tcPr>
          <w:p w14:paraId="1A810CD3" w14:textId="77777777" w:rsidR="00E53F49" w:rsidRPr="00E53F49" w:rsidRDefault="00E53F49" w:rsidP="00F41E4B">
            <w:pPr>
              <w:rPr>
                <w:szCs w:val="22"/>
              </w:rPr>
            </w:pPr>
          </w:p>
        </w:tc>
        <w:tc>
          <w:tcPr>
            <w:tcW w:w="0" w:type="auto"/>
            <w:vAlign w:val="center"/>
            <w:hideMark/>
          </w:tcPr>
          <w:p w14:paraId="63D5C4AE" w14:textId="77777777" w:rsidR="00E53F49" w:rsidRPr="00E53F49" w:rsidRDefault="00E53F49" w:rsidP="00F41E4B">
            <w:pPr>
              <w:rPr>
                <w:szCs w:val="22"/>
              </w:rPr>
            </w:pPr>
          </w:p>
        </w:tc>
      </w:tr>
      <w:tr w:rsidR="00E53F49" w:rsidRPr="00E53F49" w14:paraId="300C5053" w14:textId="77777777" w:rsidTr="00F41E4B">
        <w:trPr>
          <w:tblCellSpacing w:w="15" w:type="dxa"/>
        </w:trPr>
        <w:tc>
          <w:tcPr>
            <w:tcW w:w="0" w:type="auto"/>
            <w:vAlign w:val="center"/>
            <w:hideMark/>
          </w:tcPr>
          <w:p w14:paraId="329222E0" w14:textId="77777777" w:rsidR="00E53F49" w:rsidRPr="00E53F49" w:rsidRDefault="00E53F49" w:rsidP="00F41E4B">
            <w:pPr>
              <w:rPr>
                <w:szCs w:val="22"/>
              </w:rPr>
            </w:pPr>
            <w:r w:rsidRPr="00E53F49">
              <w:rPr>
                <w:szCs w:val="22"/>
              </w:rPr>
              <w:t>WW</w:t>
            </w:r>
          </w:p>
        </w:tc>
        <w:tc>
          <w:tcPr>
            <w:tcW w:w="0" w:type="auto"/>
            <w:vAlign w:val="center"/>
            <w:hideMark/>
          </w:tcPr>
          <w:p w14:paraId="2B50B747"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5293F8B5" w14:textId="77777777" w:rsidR="00E53F49" w:rsidRPr="00E53F49" w:rsidRDefault="00E53F49" w:rsidP="00F41E4B">
            <w:pPr>
              <w:rPr>
                <w:szCs w:val="22"/>
              </w:rPr>
            </w:pPr>
          </w:p>
        </w:tc>
        <w:tc>
          <w:tcPr>
            <w:tcW w:w="0" w:type="auto"/>
            <w:vAlign w:val="center"/>
            <w:hideMark/>
          </w:tcPr>
          <w:p w14:paraId="11B91066" w14:textId="77777777" w:rsidR="00E53F49" w:rsidRPr="00E53F49" w:rsidRDefault="00E53F49" w:rsidP="00F41E4B">
            <w:pPr>
              <w:rPr>
                <w:szCs w:val="22"/>
              </w:rPr>
            </w:pPr>
            <w:r w:rsidRPr="00E53F49">
              <w:rPr>
                <w:szCs w:val="22"/>
              </w:rPr>
              <w:t>X</w:t>
            </w:r>
          </w:p>
        </w:tc>
        <w:tc>
          <w:tcPr>
            <w:tcW w:w="0" w:type="auto"/>
            <w:vAlign w:val="center"/>
            <w:hideMark/>
          </w:tcPr>
          <w:p w14:paraId="03B6C7F7" w14:textId="77777777" w:rsidR="00E53F49" w:rsidRPr="00E53F49" w:rsidRDefault="00E53F49" w:rsidP="00F41E4B">
            <w:pPr>
              <w:rPr>
                <w:szCs w:val="22"/>
              </w:rPr>
            </w:pPr>
            <w:r w:rsidRPr="00E53F49">
              <w:rPr>
                <w:szCs w:val="22"/>
              </w:rPr>
              <w:t xml:space="preserve">X </w:t>
            </w:r>
          </w:p>
        </w:tc>
        <w:tc>
          <w:tcPr>
            <w:tcW w:w="0" w:type="auto"/>
            <w:vAlign w:val="center"/>
            <w:hideMark/>
          </w:tcPr>
          <w:p w14:paraId="1621F6F8" w14:textId="77777777" w:rsidR="00E53F49" w:rsidRPr="00E53F49" w:rsidRDefault="00E53F49" w:rsidP="00F41E4B">
            <w:pPr>
              <w:rPr>
                <w:szCs w:val="22"/>
              </w:rPr>
            </w:pPr>
          </w:p>
        </w:tc>
      </w:tr>
      <w:tr w:rsidR="00E53F49" w:rsidRPr="00E53F49" w14:paraId="74493A14" w14:textId="77777777" w:rsidTr="00F41E4B">
        <w:trPr>
          <w:tblCellSpacing w:w="15" w:type="dxa"/>
        </w:trPr>
        <w:tc>
          <w:tcPr>
            <w:tcW w:w="0" w:type="auto"/>
            <w:vAlign w:val="center"/>
            <w:hideMark/>
          </w:tcPr>
          <w:p w14:paraId="63725DE3" w14:textId="77777777" w:rsidR="00E53F49" w:rsidRPr="00E53F49" w:rsidRDefault="00E53F49" w:rsidP="00F41E4B">
            <w:pPr>
              <w:rPr>
                <w:szCs w:val="22"/>
              </w:rPr>
            </w:pPr>
            <w:r w:rsidRPr="00E53F49">
              <w:rPr>
                <w:szCs w:val="22"/>
              </w:rPr>
              <w:t>XX</w:t>
            </w:r>
          </w:p>
        </w:tc>
        <w:tc>
          <w:tcPr>
            <w:tcW w:w="0" w:type="auto"/>
            <w:vAlign w:val="center"/>
            <w:hideMark/>
          </w:tcPr>
          <w:p w14:paraId="3588B039" w14:textId="77777777" w:rsidR="00E53F49" w:rsidRPr="00E53F49" w:rsidRDefault="00E53F49" w:rsidP="00F41E4B">
            <w:pPr>
              <w:rPr>
                <w:szCs w:val="22"/>
              </w:rPr>
            </w:pPr>
            <w:r w:rsidRPr="00E53F49">
              <w:rPr>
                <w:szCs w:val="22"/>
              </w:rPr>
              <w:t>Bulk Gasoline Terminals</w:t>
            </w:r>
          </w:p>
        </w:tc>
        <w:tc>
          <w:tcPr>
            <w:tcW w:w="0" w:type="auto"/>
            <w:vAlign w:val="center"/>
            <w:hideMark/>
          </w:tcPr>
          <w:p w14:paraId="57DD3D9E" w14:textId="77777777" w:rsidR="00E53F49" w:rsidRPr="00E53F49" w:rsidRDefault="00E53F49" w:rsidP="00F41E4B">
            <w:pPr>
              <w:rPr>
                <w:szCs w:val="22"/>
              </w:rPr>
            </w:pPr>
          </w:p>
        </w:tc>
        <w:tc>
          <w:tcPr>
            <w:tcW w:w="0" w:type="auto"/>
            <w:vAlign w:val="center"/>
            <w:hideMark/>
          </w:tcPr>
          <w:p w14:paraId="5D91B81A" w14:textId="77777777" w:rsidR="00E53F49" w:rsidRPr="00E53F49" w:rsidRDefault="00E53F49" w:rsidP="00F41E4B">
            <w:pPr>
              <w:rPr>
                <w:szCs w:val="22"/>
              </w:rPr>
            </w:pPr>
          </w:p>
        </w:tc>
        <w:tc>
          <w:tcPr>
            <w:tcW w:w="0" w:type="auto"/>
            <w:vAlign w:val="center"/>
            <w:hideMark/>
          </w:tcPr>
          <w:p w14:paraId="3A50B841" w14:textId="77777777" w:rsidR="00E53F49" w:rsidRPr="00E53F49" w:rsidRDefault="00E53F49" w:rsidP="00F41E4B">
            <w:pPr>
              <w:rPr>
                <w:szCs w:val="22"/>
              </w:rPr>
            </w:pPr>
          </w:p>
        </w:tc>
        <w:tc>
          <w:tcPr>
            <w:tcW w:w="0" w:type="auto"/>
            <w:vAlign w:val="center"/>
            <w:hideMark/>
          </w:tcPr>
          <w:p w14:paraId="45B9644A" w14:textId="77777777" w:rsidR="00E53F49" w:rsidRPr="00E53F49" w:rsidRDefault="00E53F49" w:rsidP="00F41E4B">
            <w:pPr>
              <w:rPr>
                <w:szCs w:val="22"/>
              </w:rPr>
            </w:pPr>
          </w:p>
        </w:tc>
      </w:tr>
      <w:tr w:rsidR="00E53F49" w:rsidRPr="00E53F49" w14:paraId="618E9CE8" w14:textId="77777777" w:rsidTr="00F41E4B">
        <w:trPr>
          <w:tblCellSpacing w:w="15" w:type="dxa"/>
        </w:trPr>
        <w:tc>
          <w:tcPr>
            <w:tcW w:w="0" w:type="auto"/>
            <w:vAlign w:val="center"/>
            <w:hideMark/>
          </w:tcPr>
          <w:p w14:paraId="3846113E" w14:textId="77777777" w:rsidR="00E53F49" w:rsidRPr="00E53F49" w:rsidRDefault="00E53F49" w:rsidP="00F41E4B">
            <w:pPr>
              <w:rPr>
                <w:szCs w:val="22"/>
              </w:rPr>
            </w:pPr>
            <w:r w:rsidRPr="00E53F49">
              <w:rPr>
                <w:szCs w:val="22"/>
              </w:rPr>
              <w:t>AAA</w:t>
            </w:r>
          </w:p>
        </w:tc>
        <w:tc>
          <w:tcPr>
            <w:tcW w:w="0" w:type="auto"/>
            <w:vAlign w:val="center"/>
            <w:hideMark/>
          </w:tcPr>
          <w:p w14:paraId="73105AA7"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55729E6B" w14:textId="77777777" w:rsidR="00E53F49" w:rsidRPr="00E53F49" w:rsidRDefault="00E53F49" w:rsidP="00F41E4B">
            <w:pPr>
              <w:rPr>
                <w:szCs w:val="22"/>
              </w:rPr>
            </w:pPr>
          </w:p>
        </w:tc>
        <w:tc>
          <w:tcPr>
            <w:tcW w:w="0" w:type="auto"/>
            <w:vAlign w:val="center"/>
            <w:hideMark/>
          </w:tcPr>
          <w:p w14:paraId="2934627D" w14:textId="77777777" w:rsidR="00E53F49" w:rsidRPr="00E53F49" w:rsidRDefault="00E53F49" w:rsidP="00F41E4B">
            <w:pPr>
              <w:rPr>
                <w:szCs w:val="22"/>
              </w:rPr>
            </w:pPr>
            <w:r w:rsidRPr="00E53F49">
              <w:rPr>
                <w:szCs w:val="22"/>
              </w:rPr>
              <w:t>X</w:t>
            </w:r>
          </w:p>
        </w:tc>
        <w:tc>
          <w:tcPr>
            <w:tcW w:w="0" w:type="auto"/>
            <w:vAlign w:val="center"/>
            <w:hideMark/>
          </w:tcPr>
          <w:p w14:paraId="59B3134D" w14:textId="77777777" w:rsidR="00E53F49" w:rsidRPr="00E53F49" w:rsidRDefault="00E53F49" w:rsidP="00F41E4B">
            <w:pPr>
              <w:rPr>
                <w:szCs w:val="22"/>
              </w:rPr>
            </w:pPr>
            <w:r w:rsidRPr="00E53F49">
              <w:rPr>
                <w:szCs w:val="22"/>
              </w:rPr>
              <w:t xml:space="preserve">X </w:t>
            </w:r>
          </w:p>
        </w:tc>
        <w:tc>
          <w:tcPr>
            <w:tcW w:w="0" w:type="auto"/>
            <w:vAlign w:val="center"/>
            <w:hideMark/>
          </w:tcPr>
          <w:p w14:paraId="45F84C29" w14:textId="77777777" w:rsidR="00E53F49" w:rsidRPr="00E53F49" w:rsidRDefault="00E53F49" w:rsidP="00F41E4B">
            <w:pPr>
              <w:rPr>
                <w:szCs w:val="22"/>
              </w:rPr>
            </w:pPr>
          </w:p>
        </w:tc>
      </w:tr>
      <w:tr w:rsidR="00E53F49" w:rsidRPr="00E53F49" w14:paraId="57297999" w14:textId="77777777" w:rsidTr="00F41E4B">
        <w:trPr>
          <w:tblCellSpacing w:w="15" w:type="dxa"/>
        </w:trPr>
        <w:tc>
          <w:tcPr>
            <w:tcW w:w="0" w:type="auto"/>
            <w:vAlign w:val="center"/>
            <w:hideMark/>
          </w:tcPr>
          <w:p w14:paraId="37264C38" w14:textId="77777777" w:rsidR="00E53F49" w:rsidRPr="00E53F49" w:rsidRDefault="00E53F49" w:rsidP="00F41E4B">
            <w:pPr>
              <w:rPr>
                <w:szCs w:val="22"/>
              </w:rPr>
            </w:pPr>
            <w:r w:rsidRPr="00E53F49">
              <w:rPr>
                <w:szCs w:val="22"/>
              </w:rPr>
              <w:t>BBB</w:t>
            </w:r>
          </w:p>
        </w:tc>
        <w:tc>
          <w:tcPr>
            <w:tcW w:w="0" w:type="auto"/>
            <w:vAlign w:val="center"/>
            <w:hideMark/>
          </w:tcPr>
          <w:p w14:paraId="5346D550"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5F723727" w14:textId="77777777" w:rsidR="00E53F49" w:rsidRPr="00E53F49" w:rsidRDefault="00E53F49" w:rsidP="00F41E4B">
            <w:pPr>
              <w:rPr>
                <w:szCs w:val="22"/>
              </w:rPr>
            </w:pPr>
          </w:p>
        </w:tc>
        <w:tc>
          <w:tcPr>
            <w:tcW w:w="0" w:type="auto"/>
            <w:vAlign w:val="center"/>
            <w:hideMark/>
          </w:tcPr>
          <w:p w14:paraId="3BBAABE2" w14:textId="77777777" w:rsidR="00E53F49" w:rsidRPr="00E53F49" w:rsidRDefault="00E53F49" w:rsidP="00F41E4B">
            <w:pPr>
              <w:rPr>
                <w:szCs w:val="22"/>
              </w:rPr>
            </w:pPr>
            <w:r w:rsidRPr="00E53F49">
              <w:rPr>
                <w:szCs w:val="22"/>
              </w:rPr>
              <w:t>X</w:t>
            </w:r>
          </w:p>
        </w:tc>
        <w:tc>
          <w:tcPr>
            <w:tcW w:w="0" w:type="auto"/>
            <w:vAlign w:val="center"/>
            <w:hideMark/>
          </w:tcPr>
          <w:p w14:paraId="0360D958" w14:textId="77777777" w:rsidR="00E53F49" w:rsidRPr="00E53F49" w:rsidRDefault="00E53F49" w:rsidP="00F41E4B">
            <w:pPr>
              <w:rPr>
                <w:szCs w:val="22"/>
              </w:rPr>
            </w:pPr>
            <w:r w:rsidRPr="00E53F49">
              <w:rPr>
                <w:szCs w:val="22"/>
              </w:rPr>
              <w:t xml:space="preserve">X </w:t>
            </w:r>
          </w:p>
        </w:tc>
        <w:tc>
          <w:tcPr>
            <w:tcW w:w="0" w:type="auto"/>
            <w:vAlign w:val="center"/>
            <w:hideMark/>
          </w:tcPr>
          <w:p w14:paraId="357EA916" w14:textId="77777777" w:rsidR="00E53F49" w:rsidRPr="00E53F49" w:rsidRDefault="00E53F49" w:rsidP="00F41E4B">
            <w:pPr>
              <w:rPr>
                <w:szCs w:val="22"/>
              </w:rPr>
            </w:pPr>
          </w:p>
        </w:tc>
      </w:tr>
      <w:tr w:rsidR="00E53F49" w:rsidRPr="00E53F49" w14:paraId="4CC89AB7" w14:textId="77777777" w:rsidTr="00F41E4B">
        <w:trPr>
          <w:tblCellSpacing w:w="15" w:type="dxa"/>
        </w:trPr>
        <w:tc>
          <w:tcPr>
            <w:tcW w:w="0" w:type="auto"/>
            <w:vAlign w:val="center"/>
            <w:hideMark/>
          </w:tcPr>
          <w:p w14:paraId="6D2ABCCB" w14:textId="77777777" w:rsidR="00E53F49" w:rsidRPr="00E53F49" w:rsidRDefault="00E53F49" w:rsidP="00F41E4B">
            <w:pPr>
              <w:rPr>
                <w:szCs w:val="22"/>
              </w:rPr>
            </w:pPr>
            <w:r w:rsidRPr="00E53F49">
              <w:rPr>
                <w:szCs w:val="22"/>
              </w:rPr>
              <w:t>CCC</w:t>
            </w:r>
          </w:p>
        </w:tc>
        <w:tc>
          <w:tcPr>
            <w:tcW w:w="0" w:type="auto"/>
            <w:vAlign w:val="center"/>
            <w:hideMark/>
          </w:tcPr>
          <w:p w14:paraId="1B99AC43" w14:textId="77777777" w:rsidR="00E53F49" w:rsidRPr="00E53F49" w:rsidRDefault="00E53F49" w:rsidP="00F41E4B">
            <w:pPr>
              <w:rPr>
                <w:szCs w:val="22"/>
              </w:rPr>
            </w:pPr>
            <w:r w:rsidRPr="00E53F49">
              <w:rPr>
                <w:szCs w:val="22"/>
              </w:rPr>
              <w:t>(Reserved)</w:t>
            </w:r>
          </w:p>
        </w:tc>
        <w:tc>
          <w:tcPr>
            <w:tcW w:w="0" w:type="auto"/>
            <w:vAlign w:val="center"/>
            <w:hideMark/>
          </w:tcPr>
          <w:p w14:paraId="71724B32" w14:textId="77777777" w:rsidR="00E53F49" w:rsidRPr="00E53F49" w:rsidRDefault="00E53F49" w:rsidP="00F41E4B">
            <w:pPr>
              <w:rPr>
                <w:szCs w:val="22"/>
              </w:rPr>
            </w:pPr>
          </w:p>
        </w:tc>
        <w:tc>
          <w:tcPr>
            <w:tcW w:w="0" w:type="auto"/>
            <w:vAlign w:val="center"/>
            <w:hideMark/>
          </w:tcPr>
          <w:p w14:paraId="48BBBA98" w14:textId="77777777" w:rsidR="00E53F49" w:rsidRPr="00E53F49" w:rsidRDefault="00E53F49" w:rsidP="00F41E4B">
            <w:pPr>
              <w:rPr>
                <w:szCs w:val="22"/>
              </w:rPr>
            </w:pPr>
          </w:p>
        </w:tc>
        <w:tc>
          <w:tcPr>
            <w:tcW w:w="0" w:type="auto"/>
            <w:vAlign w:val="center"/>
            <w:hideMark/>
          </w:tcPr>
          <w:p w14:paraId="64F235C1" w14:textId="77777777" w:rsidR="00E53F49" w:rsidRPr="00E53F49" w:rsidRDefault="00E53F49" w:rsidP="00F41E4B">
            <w:pPr>
              <w:rPr>
                <w:szCs w:val="22"/>
              </w:rPr>
            </w:pPr>
          </w:p>
        </w:tc>
        <w:tc>
          <w:tcPr>
            <w:tcW w:w="0" w:type="auto"/>
            <w:vAlign w:val="center"/>
            <w:hideMark/>
          </w:tcPr>
          <w:p w14:paraId="3B051377" w14:textId="77777777" w:rsidR="00E53F49" w:rsidRPr="00E53F49" w:rsidRDefault="00E53F49" w:rsidP="00F41E4B">
            <w:pPr>
              <w:rPr>
                <w:szCs w:val="22"/>
              </w:rPr>
            </w:pPr>
          </w:p>
        </w:tc>
      </w:tr>
      <w:tr w:rsidR="00E53F49" w:rsidRPr="00E53F49" w14:paraId="257FEC1E" w14:textId="77777777" w:rsidTr="00F41E4B">
        <w:trPr>
          <w:tblCellSpacing w:w="15" w:type="dxa"/>
        </w:trPr>
        <w:tc>
          <w:tcPr>
            <w:tcW w:w="0" w:type="auto"/>
            <w:vAlign w:val="center"/>
            <w:hideMark/>
          </w:tcPr>
          <w:p w14:paraId="46E43A31" w14:textId="77777777" w:rsidR="00E53F49" w:rsidRPr="00E53F49" w:rsidRDefault="00E53F49" w:rsidP="00F41E4B">
            <w:pPr>
              <w:rPr>
                <w:szCs w:val="22"/>
              </w:rPr>
            </w:pPr>
            <w:r w:rsidRPr="00E53F49">
              <w:rPr>
                <w:szCs w:val="22"/>
              </w:rPr>
              <w:t>DDD</w:t>
            </w:r>
          </w:p>
        </w:tc>
        <w:tc>
          <w:tcPr>
            <w:tcW w:w="0" w:type="auto"/>
            <w:vAlign w:val="center"/>
            <w:hideMark/>
          </w:tcPr>
          <w:p w14:paraId="3C99503A"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60A7A686" w14:textId="77777777" w:rsidR="00E53F49" w:rsidRPr="00E53F49" w:rsidRDefault="00E53F49" w:rsidP="00F41E4B">
            <w:pPr>
              <w:rPr>
                <w:szCs w:val="22"/>
              </w:rPr>
            </w:pPr>
          </w:p>
        </w:tc>
        <w:tc>
          <w:tcPr>
            <w:tcW w:w="0" w:type="auto"/>
            <w:vAlign w:val="center"/>
            <w:hideMark/>
          </w:tcPr>
          <w:p w14:paraId="1AAC3A46" w14:textId="77777777" w:rsidR="00E53F49" w:rsidRPr="00E53F49" w:rsidRDefault="00E53F49" w:rsidP="00F41E4B">
            <w:pPr>
              <w:rPr>
                <w:szCs w:val="22"/>
              </w:rPr>
            </w:pPr>
            <w:r w:rsidRPr="00E53F49">
              <w:rPr>
                <w:szCs w:val="22"/>
              </w:rPr>
              <w:t>X</w:t>
            </w:r>
          </w:p>
        </w:tc>
        <w:tc>
          <w:tcPr>
            <w:tcW w:w="0" w:type="auto"/>
            <w:vAlign w:val="center"/>
            <w:hideMark/>
          </w:tcPr>
          <w:p w14:paraId="5C444FDE" w14:textId="77777777" w:rsidR="00E53F49" w:rsidRPr="00E53F49" w:rsidRDefault="00E53F49" w:rsidP="00F41E4B">
            <w:pPr>
              <w:rPr>
                <w:szCs w:val="22"/>
              </w:rPr>
            </w:pPr>
            <w:r w:rsidRPr="00E53F49">
              <w:rPr>
                <w:szCs w:val="22"/>
              </w:rPr>
              <w:t xml:space="preserve">X </w:t>
            </w:r>
          </w:p>
        </w:tc>
        <w:tc>
          <w:tcPr>
            <w:tcW w:w="0" w:type="auto"/>
            <w:vAlign w:val="center"/>
            <w:hideMark/>
          </w:tcPr>
          <w:p w14:paraId="43B8D994" w14:textId="77777777" w:rsidR="00E53F49" w:rsidRPr="00E53F49" w:rsidRDefault="00E53F49" w:rsidP="00F41E4B">
            <w:pPr>
              <w:rPr>
                <w:szCs w:val="22"/>
              </w:rPr>
            </w:pPr>
          </w:p>
        </w:tc>
      </w:tr>
      <w:tr w:rsidR="00E53F49" w:rsidRPr="00E53F49" w14:paraId="37FFFE26" w14:textId="77777777" w:rsidTr="00F41E4B">
        <w:trPr>
          <w:tblCellSpacing w:w="15" w:type="dxa"/>
        </w:trPr>
        <w:tc>
          <w:tcPr>
            <w:tcW w:w="0" w:type="auto"/>
            <w:vAlign w:val="center"/>
            <w:hideMark/>
          </w:tcPr>
          <w:p w14:paraId="3791FD36" w14:textId="77777777" w:rsidR="00E53F49" w:rsidRPr="00E53F49" w:rsidRDefault="00E53F49" w:rsidP="00F41E4B">
            <w:pPr>
              <w:rPr>
                <w:szCs w:val="22"/>
              </w:rPr>
            </w:pPr>
            <w:r w:rsidRPr="00E53F49">
              <w:rPr>
                <w:szCs w:val="22"/>
              </w:rPr>
              <w:t>EEE</w:t>
            </w:r>
          </w:p>
        </w:tc>
        <w:tc>
          <w:tcPr>
            <w:tcW w:w="0" w:type="auto"/>
            <w:vAlign w:val="center"/>
            <w:hideMark/>
          </w:tcPr>
          <w:p w14:paraId="76ABD0F0" w14:textId="77777777" w:rsidR="00E53F49" w:rsidRPr="00E53F49" w:rsidRDefault="00E53F49" w:rsidP="00F41E4B">
            <w:pPr>
              <w:rPr>
                <w:szCs w:val="22"/>
              </w:rPr>
            </w:pPr>
            <w:r w:rsidRPr="00E53F49">
              <w:rPr>
                <w:szCs w:val="22"/>
              </w:rPr>
              <w:t>(Reserved)</w:t>
            </w:r>
          </w:p>
        </w:tc>
        <w:tc>
          <w:tcPr>
            <w:tcW w:w="0" w:type="auto"/>
            <w:vAlign w:val="center"/>
            <w:hideMark/>
          </w:tcPr>
          <w:p w14:paraId="387B7C9A" w14:textId="77777777" w:rsidR="00E53F49" w:rsidRPr="00E53F49" w:rsidRDefault="00E53F49" w:rsidP="00F41E4B">
            <w:pPr>
              <w:rPr>
                <w:szCs w:val="22"/>
              </w:rPr>
            </w:pPr>
          </w:p>
        </w:tc>
        <w:tc>
          <w:tcPr>
            <w:tcW w:w="0" w:type="auto"/>
            <w:vAlign w:val="center"/>
            <w:hideMark/>
          </w:tcPr>
          <w:p w14:paraId="7467EBB2" w14:textId="77777777" w:rsidR="00E53F49" w:rsidRPr="00E53F49" w:rsidRDefault="00E53F49" w:rsidP="00F41E4B">
            <w:pPr>
              <w:rPr>
                <w:szCs w:val="22"/>
              </w:rPr>
            </w:pPr>
          </w:p>
        </w:tc>
        <w:tc>
          <w:tcPr>
            <w:tcW w:w="0" w:type="auto"/>
            <w:vAlign w:val="center"/>
            <w:hideMark/>
          </w:tcPr>
          <w:p w14:paraId="51C9FE01" w14:textId="77777777" w:rsidR="00E53F49" w:rsidRPr="00E53F49" w:rsidRDefault="00E53F49" w:rsidP="00F41E4B">
            <w:pPr>
              <w:rPr>
                <w:szCs w:val="22"/>
              </w:rPr>
            </w:pPr>
          </w:p>
        </w:tc>
        <w:tc>
          <w:tcPr>
            <w:tcW w:w="0" w:type="auto"/>
            <w:vAlign w:val="center"/>
            <w:hideMark/>
          </w:tcPr>
          <w:p w14:paraId="4D224D65" w14:textId="77777777" w:rsidR="00E53F49" w:rsidRPr="00E53F49" w:rsidRDefault="00E53F49" w:rsidP="00F41E4B">
            <w:pPr>
              <w:rPr>
                <w:szCs w:val="22"/>
              </w:rPr>
            </w:pPr>
          </w:p>
        </w:tc>
      </w:tr>
      <w:tr w:rsidR="00E53F49" w:rsidRPr="00E53F49" w14:paraId="32BEF7B8" w14:textId="77777777" w:rsidTr="00F41E4B">
        <w:trPr>
          <w:tblCellSpacing w:w="15" w:type="dxa"/>
        </w:trPr>
        <w:tc>
          <w:tcPr>
            <w:tcW w:w="0" w:type="auto"/>
            <w:vAlign w:val="center"/>
            <w:hideMark/>
          </w:tcPr>
          <w:p w14:paraId="72C5C534" w14:textId="77777777" w:rsidR="00E53F49" w:rsidRPr="00E53F49" w:rsidRDefault="00E53F49" w:rsidP="00F41E4B">
            <w:pPr>
              <w:rPr>
                <w:szCs w:val="22"/>
              </w:rPr>
            </w:pPr>
            <w:r w:rsidRPr="00E53F49">
              <w:rPr>
                <w:szCs w:val="22"/>
              </w:rPr>
              <w:t>FFF</w:t>
            </w:r>
          </w:p>
        </w:tc>
        <w:tc>
          <w:tcPr>
            <w:tcW w:w="0" w:type="auto"/>
            <w:vAlign w:val="center"/>
            <w:hideMark/>
          </w:tcPr>
          <w:p w14:paraId="282B4E15"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205F4E94" w14:textId="77777777" w:rsidR="00E53F49" w:rsidRPr="00E53F49" w:rsidRDefault="00E53F49" w:rsidP="00F41E4B">
            <w:pPr>
              <w:rPr>
                <w:szCs w:val="22"/>
              </w:rPr>
            </w:pPr>
          </w:p>
        </w:tc>
        <w:tc>
          <w:tcPr>
            <w:tcW w:w="0" w:type="auto"/>
            <w:vAlign w:val="center"/>
            <w:hideMark/>
          </w:tcPr>
          <w:p w14:paraId="03563A2B" w14:textId="77777777" w:rsidR="00E53F49" w:rsidRPr="00E53F49" w:rsidRDefault="00E53F49" w:rsidP="00F41E4B">
            <w:pPr>
              <w:rPr>
                <w:szCs w:val="22"/>
              </w:rPr>
            </w:pPr>
            <w:r w:rsidRPr="00E53F49">
              <w:rPr>
                <w:szCs w:val="22"/>
              </w:rPr>
              <w:t>X</w:t>
            </w:r>
          </w:p>
        </w:tc>
        <w:tc>
          <w:tcPr>
            <w:tcW w:w="0" w:type="auto"/>
            <w:vAlign w:val="center"/>
            <w:hideMark/>
          </w:tcPr>
          <w:p w14:paraId="1E023227" w14:textId="77777777" w:rsidR="00E53F49" w:rsidRPr="00E53F49" w:rsidRDefault="00E53F49" w:rsidP="00F41E4B">
            <w:pPr>
              <w:rPr>
                <w:szCs w:val="22"/>
              </w:rPr>
            </w:pPr>
            <w:r w:rsidRPr="00E53F49">
              <w:rPr>
                <w:szCs w:val="22"/>
              </w:rPr>
              <w:t xml:space="preserve">X </w:t>
            </w:r>
          </w:p>
        </w:tc>
        <w:tc>
          <w:tcPr>
            <w:tcW w:w="0" w:type="auto"/>
            <w:vAlign w:val="center"/>
            <w:hideMark/>
          </w:tcPr>
          <w:p w14:paraId="554AD44A" w14:textId="77777777" w:rsidR="00E53F49" w:rsidRPr="00E53F49" w:rsidRDefault="00E53F49" w:rsidP="00F41E4B">
            <w:pPr>
              <w:rPr>
                <w:szCs w:val="22"/>
              </w:rPr>
            </w:pPr>
          </w:p>
        </w:tc>
      </w:tr>
      <w:tr w:rsidR="00E53F49" w:rsidRPr="00E53F49" w14:paraId="29125C82" w14:textId="77777777" w:rsidTr="00F41E4B">
        <w:trPr>
          <w:tblCellSpacing w:w="15" w:type="dxa"/>
        </w:trPr>
        <w:tc>
          <w:tcPr>
            <w:tcW w:w="0" w:type="auto"/>
            <w:vAlign w:val="center"/>
            <w:hideMark/>
          </w:tcPr>
          <w:p w14:paraId="633229B4" w14:textId="77777777" w:rsidR="00E53F49" w:rsidRPr="00E53F49" w:rsidRDefault="00E53F49" w:rsidP="00F41E4B">
            <w:pPr>
              <w:rPr>
                <w:szCs w:val="22"/>
              </w:rPr>
            </w:pPr>
            <w:r w:rsidRPr="00E53F49">
              <w:rPr>
                <w:szCs w:val="22"/>
              </w:rPr>
              <w:t>GGG</w:t>
            </w:r>
          </w:p>
        </w:tc>
        <w:tc>
          <w:tcPr>
            <w:tcW w:w="0" w:type="auto"/>
            <w:vAlign w:val="center"/>
            <w:hideMark/>
          </w:tcPr>
          <w:p w14:paraId="1676D2C2"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67801352" w14:textId="77777777" w:rsidR="00E53F49" w:rsidRPr="00E53F49" w:rsidRDefault="00E53F49" w:rsidP="00F41E4B">
            <w:pPr>
              <w:rPr>
                <w:szCs w:val="22"/>
              </w:rPr>
            </w:pPr>
          </w:p>
        </w:tc>
        <w:tc>
          <w:tcPr>
            <w:tcW w:w="0" w:type="auto"/>
            <w:vAlign w:val="center"/>
            <w:hideMark/>
          </w:tcPr>
          <w:p w14:paraId="37722F7E" w14:textId="77777777" w:rsidR="00E53F49" w:rsidRPr="00E53F49" w:rsidRDefault="00E53F49" w:rsidP="00F41E4B">
            <w:pPr>
              <w:rPr>
                <w:szCs w:val="22"/>
              </w:rPr>
            </w:pPr>
            <w:r w:rsidRPr="00E53F49">
              <w:rPr>
                <w:szCs w:val="22"/>
              </w:rPr>
              <w:t>X</w:t>
            </w:r>
          </w:p>
        </w:tc>
        <w:tc>
          <w:tcPr>
            <w:tcW w:w="0" w:type="auto"/>
            <w:vAlign w:val="center"/>
            <w:hideMark/>
          </w:tcPr>
          <w:p w14:paraId="3294D488" w14:textId="77777777" w:rsidR="00E53F49" w:rsidRPr="00E53F49" w:rsidRDefault="00E53F49" w:rsidP="00F41E4B">
            <w:pPr>
              <w:rPr>
                <w:szCs w:val="22"/>
              </w:rPr>
            </w:pPr>
            <w:r w:rsidRPr="00E53F49">
              <w:rPr>
                <w:szCs w:val="22"/>
              </w:rPr>
              <w:t xml:space="preserve">X </w:t>
            </w:r>
          </w:p>
        </w:tc>
        <w:tc>
          <w:tcPr>
            <w:tcW w:w="0" w:type="auto"/>
            <w:vAlign w:val="center"/>
            <w:hideMark/>
          </w:tcPr>
          <w:p w14:paraId="12AA447E" w14:textId="77777777" w:rsidR="00E53F49" w:rsidRPr="00E53F49" w:rsidRDefault="00E53F49" w:rsidP="00F41E4B">
            <w:pPr>
              <w:rPr>
                <w:szCs w:val="22"/>
              </w:rPr>
            </w:pPr>
          </w:p>
        </w:tc>
      </w:tr>
      <w:tr w:rsidR="00E53F49" w:rsidRPr="00E53F49" w14:paraId="17CA68C4" w14:textId="77777777" w:rsidTr="00F41E4B">
        <w:trPr>
          <w:tblCellSpacing w:w="15" w:type="dxa"/>
        </w:trPr>
        <w:tc>
          <w:tcPr>
            <w:tcW w:w="0" w:type="auto"/>
            <w:vAlign w:val="center"/>
            <w:hideMark/>
          </w:tcPr>
          <w:p w14:paraId="4073ACAF" w14:textId="77777777" w:rsidR="00E53F49" w:rsidRPr="00E53F49" w:rsidRDefault="00E53F49" w:rsidP="00F41E4B">
            <w:pPr>
              <w:rPr>
                <w:szCs w:val="22"/>
              </w:rPr>
            </w:pPr>
            <w:r w:rsidRPr="00E53F49">
              <w:rPr>
                <w:szCs w:val="22"/>
              </w:rPr>
              <w:t>GGGa</w:t>
            </w:r>
          </w:p>
        </w:tc>
        <w:tc>
          <w:tcPr>
            <w:tcW w:w="0" w:type="auto"/>
            <w:vAlign w:val="center"/>
            <w:hideMark/>
          </w:tcPr>
          <w:p w14:paraId="30B49E07"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1C1F2DF7" w14:textId="77777777" w:rsidR="00E53F49" w:rsidRPr="00E53F49" w:rsidRDefault="00E53F49" w:rsidP="00F41E4B">
            <w:pPr>
              <w:rPr>
                <w:szCs w:val="22"/>
              </w:rPr>
            </w:pPr>
          </w:p>
        </w:tc>
        <w:tc>
          <w:tcPr>
            <w:tcW w:w="0" w:type="auto"/>
            <w:vAlign w:val="center"/>
            <w:hideMark/>
          </w:tcPr>
          <w:p w14:paraId="733311C7" w14:textId="77777777" w:rsidR="00E53F49" w:rsidRPr="00E53F49" w:rsidRDefault="00E53F49" w:rsidP="00F41E4B">
            <w:pPr>
              <w:rPr>
                <w:szCs w:val="22"/>
              </w:rPr>
            </w:pPr>
            <w:r w:rsidRPr="00E53F49">
              <w:rPr>
                <w:szCs w:val="22"/>
              </w:rPr>
              <w:t xml:space="preserve">X </w:t>
            </w:r>
          </w:p>
        </w:tc>
        <w:tc>
          <w:tcPr>
            <w:tcW w:w="0" w:type="auto"/>
            <w:vAlign w:val="center"/>
            <w:hideMark/>
          </w:tcPr>
          <w:p w14:paraId="093DF037" w14:textId="77777777" w:rsidR="00E53F49" w:rsidRPr="00E53F49" w:rsidRDefault="00E53F49" w:rsidP="00F41E4B">
            <w:pPr>
              <w:rPr>
                <w:szCs w:val="22"/>
              </w:rPr>
            </w:pPr>
          </w:p>
        </w:tc>
        <w:tc>
          <w:tcPr>
            <w:tcW w:w="0" w:type="auto"/>
            <w:vAlign w:val="center"/>
            <w:hideMark/>
          </w:tcPr>
          <w:p w14:paraId="28351745" w14:textId="77777777" w:rsidR="00E53F49" w:rsidRPr="00E53F49" w:rsidRDefault="00E53F49" w:rsidP="00F41E4B">
            <w:pPr>
              <w:rPr>
                <w:szCs w:val="22"/>
              </w:rPr>
            </w:pPr>
          </w:p>
        </w:tc>
      </w:tr>
      <w:tr w:rsidR="00E53F49" w:rsidRPr="00E53F49" w14:paraId="6A4EC2C7" w14:textId="77777777" w:rsidTr="00F41E4B">
        <w:trPr>
          <w:tblCellSpacing w:w="15" w:type="dxa"/>
        </w:trPr>
        <w:tc>
          <w:tcPr>
            <w:tcW w:w="0" w:type="auto"/>
            <w:vAlign w:val="center"/>
            <w:hideMark/>
          </w:tcPr>
          <w:p w14:paraId="4B21F19B" w14:textId="77777777" w:rsidR="00E53F49" w:rsidRPr="00E53F49" w:rsidRDefault="00E53F49" w:rsidP="00F41E4B">
            <w:pPr>
              <w:rPr>
                <w:szCs w:val="22"/>
              </w:rPr>
            </w:pPr>
            <w:r w:rsidRPr="00E53F49">
              <w:rPr>
                <w:szCs w:val="22"/>
              </w:rPr>
              <w:t>HHH</w:t>
            </w:r>
          </w:p>
        </w:tc>
        <w:tc>
          <w:tcPr>
            <w:tcW w:w="0" w:type="auto"/>
            <w:vAlign w:val="center"/>
            <w:hideMark/>
          </w:tcPr>
          <w:p w14:paraId="703EAF4E"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2FD84809" w14:textId="77777777" w:rsidR="00E53F49" w:rsidRPr="00E53F49" w:rsidRDefault="00E53F49" w:rsidP="00F41E4B">
            <w:pPr>
              <w:rPr>
                <w:szCs w:val="22"/>
              </w:rPr>
            </w:pPr>
          </w:p>
        </w:tc>
        <w:tc>
          <w:tcPr>
            <w:tcW w:w="0" w:type="auto"/>
            <w:vAlign w:val="center"/>
            <w:hideMark/>
          </w:tcPr>
          <w:p w14:paraId="17504F1F" w14:textId="77777777" w:rsidR="00E53F49" w:rsidRPr="00E53F49" w:rsidRDefault="00E53F49" w:rsidP="00F41E4B">
            <w:pPr>
              <w:rPr>
                <w:szCs w:val="22"/>
              </w:rPr>
            </w:pPr>
            <w:r w:rsidRPr="00E53F49">
              <w:rPr>
                <w:szCs w:val="22"/>
              </w:rPr>
              <w:t>X</w:t>
            </w:r>
          </w:p>
        </w:tc>
        <w:tc>
          <w:tcPr>
            <w:tcW w:w="0" w:type="auto"/>
            <w:vAlign w:val="center"/>
            <w:hideMark/>
          </w:tcPr>
          <w:p w14:paraId="7EF82788" w14:textId="77777777" w:rsidR="00E53F49" w:rsidRPr="00E53F49" w:rsidRDefault="00E53F49" w:rsidP="00F41E4B">
            <w:pPr>
              <w:rPr>
                <w:szCs w:val="22"/>
              </w:rPr>
            </w:pPr>
            <w:r w:rsidRPr="00E53F49">
              <w:rPr>
                <w:szCs w:val="22"/>
              </w:rPr>
              <w:t xml:space="preserve">X </w:t>
            </w:r>
          </w:p>
        </w:tc>
        <w:tc>
          <w:tcPr>
            <w:tcW w:w="0" w:type="auto"/>
            <w:vAlign w:val="center"/>
            <w:hideMark/>
          </w:tcPr>
          <w:p w14:paraId="1111935B" w14:textId="77777777" w:rsidR="00E53F49" w:rsidRPr="00E53F49" w:rsidRDefault="00E53F49" w:rsidP="00F41E4B">
            <w:pPr>
              <w:rPr>
                <w:szCs w:val="22"/>
              </w:rPr>
            </w:pPr>
          </w:p>
        </w:tc>
      </w:tr>
      <w:tr w:rsidR="00E53F49" w:rsidRPr="00E53F49" w14:paraId="08F2B328" w14:textId="77777777" w:rsidTr="00F41E4B">
        <w:trPr>
          <w:tblCellSpacing w:w="15" w:type="dxa"/>
        </w:trPr>
        <w:tc>
          <w:tcPr>
            <w:tcW w:w="0" w:type="auto"/>
            <w:vAlign w:val="center"/>
            <w:hideMark/>
          </w:tcPr>
          <w:p w14:paraId="6A933963" w14:textId="77777777" w:rsidR="00E53F49" w:rsidRPr="00E53F49" w:rsidRDefault="00E53F49" w:rsidP="00F41E4B">
            <w:pPr>
              <w:rPr>
                <w:szCs w:val="22"/>
              </w:rPr>
            </w:pPr>
            <w:r w:rsidRPr="00E53F49">
              <w:rPr>
                <w:szCs w:val="22"/>
              </w:rPr>
              <w:t>III</w:t>
            </w:r>
          </w:p>
        </w:tc>
        <w:tc>
          <w:tcPr>
            <w:tcW w:w="0" w:type="auto"/>
            <w:vAlign w:val="center"/>
            <w:hideMark/>
          </w:tcPr>
          <w:p w14:paraId="2D0D76CA"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7892E577" w14:textId="77777777" w:rsidR="00E53F49" w:rsidRPr="00E53F49" w:rsidRDefault="00E53F49" w:rsidP="00F41E4B">
            <w:pPr>
              <w:rPr>
                <w:szCs w:val="22"/>
              </w:rPr>
            </w:pPr>
          </w:p>
        </w:tc>
        <w:tc>
          <w:tcPr>
            <w:tcW w:w="0" w:type="auto"/>
            <w:vAlign w:val="center"/>
            <w:hideMark/>
          </w:tcPr>
          <w:p w14:paraId="367A0E60" w14:textId="77777777" w:rsidR="00E53F49" w:rsidRPr="00E53F49" w:rsidRDefault="00E53F49" w:rsidP="00F41E4B">
            <w:pPr>
              <w:rPr>
                <w:szCs w:val="22"/>
              </w:rPr>
            </w:pPr>
            <w:r w:rsidRPr="00E53F49">
              <w:rPr>
                <w:szCs w:val="22"/>
              </w:rPr>
              <w:t xml:space="preserve">X </w:t>
            </w:r>
          </w:p>
        </w:tc>
        <w:tc>
          <w:tcPr>
            <w:tcW w:w="0" w:type="auto"/>
            <w:vAlign w:val="center"/>
            <w:hideMark/>
          </w:tcPr>
          <w:p w14:paraId="0386545E" w14:textId="77777777" w:rsidR="00E53F49" w:rsidRPr="00E53F49" w:rsidRDefault="00E53F49" w:rsidP="00F41E4B">
            <w:pPr>
              <w:rPr>
                <w:szCs w:val="22"/>
              </w:rPr>
            </w:pPr>
          </w:p>
        </w:tc>
        <w:tc>
          <w:tcPr>
            <w:tcW w:w="0" w:type="auto"/>
            <w:vAlign w:val="center"/>
            <w:hideMark/>
          </w:tcPr>
          <w:p w14:paraId="535F454E" w14:textId="77777777" w:rsidR="00E53F49" w:rsidRPr="00E53F49" w:rsidRDefault="00E53F49" w:rsidP="00F41E4B">
            <w:pPr>
              <w:rPr>
                <w:szCs w:val="22"/>
              </w:rPr>
            </w:pPr>
          </w:p>
        </w:tc>
      </w:tr>
      <w:tr w:rsidR="00E53F49" w:rsidRPr="00E53F49" w14:paraId="12D1F27E" w14:textId="77777777" w:rsidTr="00F41E4B">
        <w:trPr>
          <w:tblCellSpacing w:w="15" w:type="dxa"/>
        </w:trPr>
        <w:tc>
          <w:tcPr>
            <w:tcW w:w="0" w:type="auto"/>
            <w:vAlign w:val="center"/>
            <w:hideMark/>
          </w:tcPr>
          <w:p w14:paraId="61CFB5A2" w14:textId="77777777" w:rsidR="00E53F49" w:rsidRPr="00E53F49" w:rsidRDefault="00E53F49" w:rsidP="00F41E4B">
            <w:pPr>
              <w:rPr>
                <w:szCs w:val="22"/>
              </w:rPr>
            </w:pPr>
            <w:r w:rsidRPr="00E53F49">
              <w:rPr>
                <w:szCs w:val="22"/>
              </w:rPr>
              <w:lastRenderedPageBreak/>
              <w:t>JJJ</w:t>
            </w:r>
          </w:p>
        </w:tc>
        <w:tc>
          <w:tcPr>
            <w:tcW w:w="0" w:type="auto"/>
            <w:vAlign w:val="center"/>
            <w:hideMark/>
          </w:tcPr>
          <w:p w14:paraId="7877F937" w14:textId="77777777" w:rsidR="00E53F49" w:rsidRPr="00E53F49" w:rsidRDefault="00E53F49" w:rsidP="00F41E4B">
            <w:pPr>
              <w:rPr>
                <w:szCs w:val="22"/>
              </w:rPr>
            </w:pPr>
            <w:r w:rsidRPr="00E53F49">
              <w:rPr>
                <w:szCs w:val="22"/>
              </w:rPr>
              <w:t>Petroleum Dry Cleaners</w:t>
            </w:r>
          </w:p>
        </w:tc>
        <w:tc>
          <w:tcPr>
            <w:tcW w:w="0" w:type="auto"/>
            <w:vAlign w:val="center"/>
            <w:hideMark/>
          </w:tcPr>
          <w:p w14:paraId="2DA0AC5E" w14:textId="77777777" w:rsidR="00E53F49" w:rsidRPr="00E53F49" w:rsidRDefault="00E53F49" w:rsidP="00F41E4B">
            <w:pPr>
              <w:rPr>
                <w:szCs w:val="22"/>
              </w:rPr>
            </w:pPr>
          </w:p>
        </w:tc>
        <w:tc>
          <w:tcPr>
            <w:tcW w:w="0" w:type="auto"/>
            <w:vAlign w:val="center"/>
            <w:hideMark/>
          </w:tcPr>
          <w:p w14:paraId="08014F85" w14:textId="77777777" w:rsidR="00E53F49" w:rsidRPr="00E53F49" w:rsidRDefault="00E53F49" w:rsidP="00F41E4B">
            <w:pPr>
              <w:rPr>
                <w:szCs w:val="22"/>
              </w:rPr>
            </w:pPr>
            <w:r w:rsidRPr="00E53F49">
              <w:rPr>
                <w:szCs w:val="22"/>
              </w:rPr>
              <w:t>X</w:t>
            </w:r>
          </w:p>
        </w:tc>
        <w:tc>
          <w:tcPr>
            <w:tcW w:w="0" w:type="auto"/>
            <w:vAlign w:val="center"/>
            <w:hideMark/>
          </w:tcPr>
          <w:p w14:paraId="35544BBA" w14:textId="77777777" w:rsidR="00E53F49" w:rsidRPr="00E53F49" w:rsidRDefault="00E53F49" w:rsidP="00F41E4B">
            <w:pPr>
              <w:rPr>
                <w:szCs w:val="22"/>
              </w:rPr>
            </w:pPr>
            <w:r w:rsidRPr="00E53F49">
              <w:rPr>
                <w:szCs w:val="22"/>
              </w:rPr>
              <w:t xml:space="preserve">X </w:t>
            </w:r>
          </w:p>
        </w:tc>
        <w:tc>
          <w:tcPr>
            <w:tcW w:w="0" w:type="auto"/>
            <w:vAlign w:val="center"/>
            <w:hideMark/>
          </w:tcPr>
          <w:p w14:paraId="7DE9F110" w14:textId="77777777" w:rsidR="00E53F49" w:rsidRPr="00E53F49" w:rsidRDefault="00E53F49" w:rsidP="00F41E4B">
            <w:pPr>
              <w:rPr>
                <w:szCs w:val="22"/>
              </w:rPr>
            </w:pPr>
          </w:p>
        </w:tc>
      </w:tr>
      <w:tr w:rsidR="00E53F49" w:rsidRPr="00E53F49" w14:paraId="4B05EE7A" w14:textId="77777777" w:rsidTr="00F41E4B">
        <w:trPr>
          <w:tblCellSpacing w:w="15" w:type="dxa"/>
        </w:trPr>
        <w:tc>
          <w:tcPr>
            <w:tcW w:w="0" w:type="auto"/>
            <w:vAlign w:val="center"/>
            <w:hideMark/>
          </w:tcPr>
          <w:p w14:paraId="1B509308" w14:textId="77777777" w:rsidR="00E53F49" w:rsidRPr="00E53F49" w:rsidRDefault="00E53F49" w:rsidP="00F41E4B">
            <w:pPr>
              <w:rPr>
                <w:szCs w:val="22"/>
              </w:rPr>
            </w:pPr>
            <w:r w:rsidRPr="00E53F49">
              <w:rPr>
                <w:szCs w:val="22"/>
              </w:rPr>
              <w:t>KKK</w:t>
            </w:r>
          </w:p>
        </w:tc>
        <w:tc>
          <w:tcPr>
            <w:tcW w:w="0" w:type="auto"/>
            <w:vAlign w:val="center"/>
            <w:hideMark/>
          </w:tcPr>
          <w:p w14:paraId="7D2569C7"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1F57E943" w14:textId="77777777" w:rsidR="00E53F49" w:rsidRPr="00E53F49" w:rsidRDefault="00E53F49" w:rsidP="00F41E4B">
            <w:pPr>
              <w:rPr>
                <w:szCs w:val="22"/>
              </w:rPr>
            </w:pPr>
          </w:p>
        </w:tc>
        <w:tc>
          <w:tcPr>
            <w:tcW w:w="0" w:type="auto"/>
            <w:vAlign w:val="center"/>
            <w:hideMark/>
          </w:tcPr>
          <w:p w14:paraId="0A9C6D76" w14:textId="77777777" w:rsidR="00E53F49" w:rsidRPr="00E53F49" w:rsidRDefault="00E53F49" w:rsidP="00F41E4B">
            <w:pPr>
              <w:rPr>
                <w:szCs w:val="22"/>
              </w:rPr>
            </w:pPr>
            <w:r w:rsidRPr="00E53F49">
              <w:rPr>
                <w:szCs w:val="22"/>
              </w:rPr>
              <w:t>X</w:t>
            </w:r>
          </w:p>
        </w:tc>
        <w:tc>
          <w:tcPr>
            <w:tcW w:w="0" w:type="auto"/>
            <w:vAlign w:val="center"/>
            <w:hideMark/>
          </w:tcPr>
          <w:p w14:paraId="2E1FEB3C" w14:textId="77777777" w:rsidR="00E53F49" w:rsidRPr="00E53F49" w:rsidRDefault="00E53F49" w:rsidP="00F41E4B">
            <w:pPr>
              <w:rPr>
                <w:szCs w:val="22"/>
              </w:rPr>
            </w:pPr>
            <w:r w:rsidRPr="00E53F49">
              <w:rPr>
                <w:szCs w:val="22"/>
              </w:rPr>
              <w:t xml:space="preserve">X </w:t>
            </w:r>
          </w:p>
        </w:tc>
        <w:tc>
          <w:tcPr>
            <w:tcW w:w="0" w:type="auto"/>
            <w:vAlign w:val="center"/>
            <w:hideMark/>
          </w:tcPr>
          <w:p w14:paraId="19902C73" w14:textId="77777777" w:rsidR="00E53F49" w:rsidRPr="00E53F49" w:rsidRDefault="00E53F49" w:rsidP="00F41E4B">
            <w:pPr>
              <w:rPr>
                <w:szCs w:val="22"/>
              </w:rPr>
            </w:pPr>
          </w:p>
        </w:tc>
      </w:tr>
      <w:tr w:rsidR="00E53F49" w:rsidRPr="00E53F49" w14:paraId="6BBD2E65" w14:textId="77777777" w:rsidTr="00F41E4B">
        <w:trPr>
          <w:tblCellSpacing w:w="15" w:type="dxa"/>
        </w:trPr>
        <w:tc>
          <w:tcPr>
            <w:tcW w:w="0" w:type="auto"/>
            <w:vAlign w:val="center"/>
            <w:hideMark/>
          </w:tcPr>
          <w:p w14:paraId="3D9A88B9" w14:textId="77777777" w:rsidR="00E53F49" w:rsidRPr="00E53F49" w:rsidRDefault="00E53F49" w:rsidP="00F41E4B">
            <w:pPr>
              <w:rPr>
                <w:szCs w:val="22"/>
              </w:rPr>
            </w:pPr>
            <w:r w:rsidRPr="00E53F49">
              <w:rPr>
                <w:szCs w:val="22"/>
              </w:rPr>
              <w:t>LLL</w:t>
            </w:r>
          </w:p>
        </w:tc>
        <w:tc>
          <w:tcPr>
            <w:tcW w:w="0" w:type="auto"/>
            <w:vAlign w:val="center"/>
            <w:hideMark/>
          </w:tcPr>
          <w:p w14:paraId="6C7C0935"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6D7A1496" w14:textId="77777777" w:rsidR="00E53F49" w:rsidRPr="00E53F49" w:rsidRDefault="00E53F49" w:rsidP="00F41E4B">
            <w:pPr>
              <w:rPr>
                <w:szCs w:val="22"/>
              </w:rPr>
            </w:pPr>
          </w:p>
        </w:tc>
        <w:tc>
          <w:tcPr>
            <w:tcW w:w="0" w:type="auto"/>
            <w:vAlign w:val="center"/>
            <w:hideMark/>
          </w:tcPr>
          <w:p w14:paraId="7F74B2B4" w14:textId="77777777" w:rsidR="00E53F49" w:rsidRPr="00E53F49" w:rsidRDefault="00E53F49" w:rsidP="00F41E4B">
            <w:pPr>
              <w:rPr>
                <w:szCs w:val="22"/>
              </w:rPr>
            </w:pPr>
            <w:r w:rsidRPr="00E53F49">
              <w:rPr>
                <w:szCs w:val="22"/>
              </w:rPr>
              <w:t xml:space="preserve">X </w:t>
            </w:r>
          </w:p>
        </w:tc>
        <w:tc>
          <w:tcPr>
            <w:tcW w:w="0" w:type="auto"/>
            <w:vAlign w:val="center"/>
            <w:hideMark/>
          </w:tcPr>
          <w:p w14:paraId="3AF8991B" w14:textId="77777777" w:rsidR="00E53F49" w:rsidRPr="00E53F49" w:rsidRDefault="00E53F49" w:rsidP="00F41E4B">
            <w:pPr>
              <w:rPr>
                <w:szCs w:val="22"/>
              </w:rPr>
            </w:pPr>
          </w:p>
        </w:tc>
        <w:tc>
          <w:tcPr>
            <w:tcW w:w="0" w:type="auto"/>
            <w:vAlign w:val="center"/>
            <w:hideMark/>
          </w:tcPr>
          <w:p w14:paraId="6E166212" w14:textId="77777777" w:rsidR="00E53F49" w:rsidRPr="00E53F49" w:rsidRDefault="00E53F49" w:rsidP="00F41E4B">
            <w:pPr>
              <w:rPr>
                <w:szCs w:val="22"/>
              </w:rPr>
            </w:pPr>
          </w:p>
        </w:tc>
      </w:tr>
      <w:tr w:rsidR="00E53F49" w:rsidRPr="00E53F49" w14:paraId="66E94C59" w14:textId="77777777" w:rsidTr="00F41E4B">
        <w:trPr>
          <w:tblCellSpacing w:w="15" w:type="dxa"/>
        </w:trPr>
        <w:tc>
          <w:tcPr>
            <w:tcW w:w="0" w:type="auto"/>
            <w:vAlign w:val="center"/>
            <w:hideMark/>
          </w:tcPr>
          <w:p w14:paraId="53A9BB39" w14:textId="77777777" w:rsidR="00E53F49" w:rsidRPr="00E53F49" w:rsidRDefault="00E53F49" w:rsidP="00F41E4B">
            <w:pPr>
              <w:rPr>
                <w:szCs w:val="22"/>
              </w:rPr>
            </w:pPr>
            <w:r w:rsidRPr="00E53F49">
              <w:rPr>
                <w:szCs w:val="22"/>
              </w:rPr>
              <w:t>MMM</w:t>
            </w:r>
          </w:p>
        </w:tc>
        <w:tc>
          <w:tcPr>
            <w:tcW w:w="0" w:type="auto"/>
            <w:vAlign w:val="center"/>
            <w:hideMark/>
          </w:tcPr>
          <w:p w14:paraId="31804E27" w14:textId="77777777" w:rsidR="00E53F49" w:rsidRPr="00E53F49" w:rsidRDefault="00E53F49" w:rsidP="00F41E4B">
            <w:pPr>
              <w:rPr>
                <w:szCs w:val="22"/>
              </w:rPr>
            </w:pPr>
            <w:r w:rsidRPr="00E53F49">
              <w:rPr>
                <w:szCs w:val="22"/>
              </w:rPr>
              <w:t>(Reserved)</w:t>
            </w:r>
          </w:p>
        </w:tc>
        <w:tc>
          <w:tcPr>
            <w:tcW w:w="0" w:type="auto"/>
            <w:vAlign w:val="center"/>
            <w:hideMark/>
          </w:tcPr>
          <w:p w14:paraId="2242FCD8" w14:textId="77777777" w:rsidR="00E53F49" w:rsidRPr="00E53F49" w:rsidRDefault="00E53F49" w:rsidP="00F41E4B">
            <w:pPr>
              <w:rPr>
                <w:szCs w:val="22"/>
              </w:rPr>
            </w:pPr>
          </w:p>
        </w:tc>
        <w:tc>
          <w:tcPr>
            <w:tcW w:w="0" w:type="auto"/>
            <w:vAlign w:val="center"/>
            <w:hideMark/>
          </w:tcPr>
          <w:p w14:paraId="7EEAB9AA" w14:textId="77777777" w:rsidR="00E53F49" w:rsidRPr="00E53F49" w:rsidRDefault="00E53F49" w:rsidP="00F41E4B">
            <w:pPr>
              <w:rPr>
                <w:szCs w:val="22"/>
              </w:rPr>
            </w:pPr>
          </w:p>
        </w:tc>
        <w:tc>
          <w:tcPr>
            <w:tcW w:w="0" w:type="auto"/>
            <w:vAlign w:val="center"/>
            <w:hideMark/>
          </w:tcPr>
          <w:p w14:paraId="0DE1AEBD" w14:textId="77777777" w:rsidR="00E53F49" w:rsidRPr="00E53F49" w:rsidRDefault="00E53F49" w:rsidP="00F41E4B">
            <w:pPr>
              <w:rPr>
                <w:szCs w:val="22"/>
              </w:rPr>
            </w:pPr>
          </w:p>
        </w:tc>
        <w:tc>
          <w:tcPr>
            <w:tcW w:w="0" w:type="auto"/>
            <w:vAlign w:val="center"/>
            <w:hideMark/>
          </w:tcPr>
          <w:p w14:paraId="25F9456E" w14:textId="77777777" w:rsidR="00E53F49" w:rsidRPr="00E53F49" w:rsidRDefault="00E53F49" w:rsidP="00F41E4B">
            <w:pPr>
              <w:rPr>
                <w:szCs w:val="22"/>
              </w:rPr>
            </w:pPr>
          </w:p>
        </w:tc>
      </w:tr>
      <w:tr w:rsidR="00E53F49" w:rsidRPr="00E53F49" w14:paraId="693E4125" w14:textId="77777777" w:rsidTr="00F41E4B">
        <w:trPr>
          <w:tblCellSpacing w:w="15" w:type="dxa"/>
        </w:trPr>
        <w:tc>
          <w:tcPr>
            <w:tcW w:w="0" w:type="auto"/>
            <w:vAlign w:val="center"/>
            <w:hideMark/>
          </w:tcPr>
          <w:p w14:paraId="1F22E5CD" w14:textId="77777777" w:rsidR="00E53F49" w:rsidRPr="00E53F49" w:rsidRDefault="00E53F49" w:rsidP="00F41E4B">
            <w:pPr>
              <w:rPr>
                <w:szCs w:val="22"/>
              </w:rPr>
            </w:pPr>
            <w:r w:rsidRPr="00E53F49">
              <w:rPr>
                <w:szCs w:val="22"/>
              </w:rPr>
              <w:t>NNN</w:t>
            </w:r>
          </w:p>
        </w:tc>
        <w:tc>
          <w:tcPr>
            <w:tcW w:w="0" w:type="auto"/>
            <w:vAlign w:val="center"/>
            <w:hideMark/>
          </w:tcPr>
          <w:p w14:paraId="18D6996E"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7BC8CE06" w14:textId="77777777" w:rsidR="00E53F49" w:rsidRPr="00E53F49" w:rsidRDefault="00E53F49" w:rsidP="00F41E4B">
            <w:pPr>
              <w:rPr>
                <w:szCs w:val="22"/>
              </w:rPr>
            </w:pPr>
          </w:p>
        </w:tc>
        <w:tc>
          <w:tcPr>
            <w:tcW w:w="0" w:type="auto"/>
            <w:vAlign w:val="center"/>
            <w:hideMark/>
          </w:tcPr>
          <w:p w14:paraId="6194BDCE" w14:textId="77777777" w:rsidR="00E53F49" w:rsidRPr="00E53F49" w:rsidRDefault="00E53F49" w:rsidP="00F41E4B">
            <w:pPr>
              <w:rPr>
                <w:szCs w:val="22"/>
              </w:rPr>
            </w:pPr>
            <w:r w:rsidRPr="00E53F49">
              <w:rPr>
                <w:szCs w:val="22"/>
              </w:rPr>
              <w:t>X</w:t>
            </w:r>
          </w:p>
        </w:tc>
        <w:tc>
          <w:tcPr>
            <w:tcW w:w="0" w:type="auto"/>
            <w:vAlign w:val="center"/>
            <w:hideMark/>
          </w:tcPr>
          <w:p w14:paraId="22426AF8" w14:textId="77777777" w:rsidR="00E53F49" w:rsidRPr="00E53F49" w:rsidRDefault="00E53F49" w:rsidP="00F41E4B">
            <w:pPr>
              <w:rPr>
                <w:szCs w:val="22"/>
              </w:rPr>
            </w:pPr>
            <w:r w:rsidRPr="00E53F49">
              <w:rPr>
                <w:szCs w:val="22"/>
              </w:rPr>
              <w:t xml:space="preserve">X </w:t>
            </w:r>
          </w:p>
        </w:tc>
        <w:tc>
          <w:tcPr>
            <w:tcW w:w="0" w:type="auto"/>
            <w:vAlign w:val="center"/>
            <w:hideMark/>
          </w:tcPr>
          <w:p w14:paraId="690E6B7B" w14:textId="77777777" w:rsidR="00E53F49" w:rsidRPr="00E53F49" w:rsidRDefault="00E53F49" w:rsidP="00F41E4B">
            <w:pPr>
              <w:rPr>
                <w:szCs w:val="22"/>
              </w:rPr>
            </w:pPr>
          </w:p>
        </w:tc>
      </w:tr>
      <w:tr w:rsidR="00E53F49" w:rsidRPr="00E53F49" w14:paraId="2A2CC91A" w14:textId="77777777" w:rsidTr="00F41E4B">
        <w:trPr>
          <w:tblCellSpacing w:w="15" w:type="dxa"/>
        </w:trPr>
        <w:tc>
          <w:tcPr>
            <w:tcW w:w="0" w:type="auto"/>
            <w:vAlign w:val="center"/>
            <w:hideMark/>
          </w:tcPr>
          <w:p w14:paraId="14562520" w14:textId="77777777" w:rsidR="00E53F49" w:rsidRPr="00E53F49" w:rsidRDefault="00E53F49" w:rsidP="00F41E4B">
            <w:pPr>
              <w:rPr>
                <w:szCs w:val="22"/>
              </w:rPr>
            </w:pPr>
            <w:r w:rsidRPr="00E53F49">
              <w:rPr>
                <w:szCs w:val="22"/>
              </w:rPr>
              <w:t>OOO</w:t>
            </w:r>
          </w:p>
        </w:tc>
        <w:tc>
          <w:tcPr>
            <w:tcW w:w="0" w:type="auto"/>
            <w:vAlign w:val="center"/>
            <w:hideMark/>
          </w:tcPr>
          <w:p w14:paraId="47DAF9B1"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36A9D690" w14:textId="77777777" w:rsidR="00E53F49" w:rsidRPr="00E53F49" w:rsidRDefault="00E53F49" w:rsidP="00F41E4B">
            <w:pPr>
              <w:rPr>
                <w:szCs w:val="22"/>
              </w:rPr>
            </w:pPr>
          </w:p>
        </w:tc>
        <w:tc>
          <w:tcPr>
            <w:tcW w:w="0" w:type="auto"/>
            <w:vAlign w:val="center"/>
            <w:hideMark/>
          </w:tcPr>
          <w:p w14:paraId="2C99354B" w14:textId="77777777" w:rsidR="00E53F49" w:rsidRPr="00E53F49" w:rsidRDefault="00E53F49" w:rsidP="00F41E4B">
            <w:pPr>
              <w:rPr>
                <w:szCs w:val="22"/>
              </w:rPr>
            </w:pPr>
            <w:r w:rsidRPr="00E53F49">
              <w:rPr>
                <w:szCs w:val="22"/>
              </w:rPr>
              <w:t>X</w:t>
            </w:r>
          </w:p>
        </w:tc>
        <w:tc>
          <w:tcPr>
            <w:tcW w:w="0" w:type="auto"/>
            <w:vAlign w:val="center"/>
            <w:hideMark/>
          </w:tcPr>
          <w:p w14:paraId="0C9E5611" w14:textId="77777777" w:rsidR="00E53F49" w:rsidRPr="00E53F49" w:rsidRDefault="00E53F49" w:rsidP="00F41E4B">
            <w:pPr>
              <w:rPr>
                <w:szCs w:val="22"/>
              </w:rPr>
            </w:pPr>
            <w:r w:rsidRPr="00E53F49">
              <w:rPr>
                <w:szCs w:val="22"/>
              </w:rPr>
              <w:t xml:space="preserve">X </w:t>
            </w:r>
          </w:p>
        </w:tc>
        <w:tc>
          <w:tcPr>
            <w:tcW w:w="0" w:type="auto"/>
            <w:vAlign w:val="center"/>
            <w:hideMark/>
          </w:tcPr>
          <w:p w14:paraId="31587928" w14:textId="77777777" w:rsidR="00E53F49" w:rsidRPr="00E53F49" w:rsidRDefault="00E53F49" w:rsidP="00F41E4B">
            <w:pPr>
              <w:rPr>
                <w:szCs w:val="22"/>
              </w:rPr>
            </w:pPr>
          </w:p>
        </w:tc>
      </w:tr>
      <w:tr w:rsidR="00E53F49" w:rsidRPr="00E53F49" w14:paraId="52FFD695" w14:textId="77777777" w:rsidTr="00F41E4B">
        <w:trPr>
          <w:tblCellSpacing w:w="15" w:type="dxa"/>
        </w:trPr>
        <w:tc>
          <w:tcPr>
            <w:tcW w:w="0" w:type="auto"/>
            <w:vAlign w:val="center"/>
            <w:hideMark/>
          </w:tcPr>
          <w:p w14:paraId="132BAE8F" w14:textId="77777777" w:rsidR="00E53F49" w:rsidRPr="00E53F49" w:rsidRDefault="00E53F49" w:rsidP="00F41E4B">
            <w:pPr>
              <w:rPr>
                <w:szCs w:val="22"/>
              </w:rPr>
            </w:pPr>
            <w:r w:rsidRPr="00E53F49">
              <w:rPr>
                <w:szCs w:val="22"/>
              </w:rPr>
              <w:t>PPP</w:t>
            </w:r>
          </w:p>
        </w:tc>
        <w:tc>
          <w:tcPr>
            <w:tcW w:w="0" w:type="auto"/>
            <w:vAlign w:val="center"/>
            <w:hideMark/>
          </w:tcPr>
          <w:p w14:paraId="0DD45BB3"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26CE9AE6" w14:textId="77777777" w:rsidR="00E53F49" w:rsidRPr="00E53F49" w:rsidRDefault="00E53F49" w:rsidP="00F41E4B">
            <w:pPr>
              <w:rPr>
                <w:szCs w:val="22"/>
              </w:rPr>
            </w:pPr>
          </w:p>
        </w:tc>
        <w:tc>
          <w:tcPr>
            <w:tcW w:w="0" w:type="auto"/>
            <w:vAlign w:val="center"/>
            <w:hideMark/>
          </w:tcPr>
          <w:p w14:paraId="5F193E39" w14:textId="77777777" w:rsidR="00E53F49" w:rsidRPr="00E53F49" w:rsidRDefault="00E53F49" w:rsidP="00F41E4B">
            <w:pPr>
              <w:rPr>
                <w:szCs w:val="22"/>
              </w:rPr>
            </w:pPr>
            <w:r w:rsidRPr="00E53F49">
              <w:rPr>
                <w:szCs w:val="22"/>
              </w:rPr>
              <w:t>X</w:t>
            </w:r>
          </w:p>
        </w:tc>
        <w:tc>
          <w:tcPr>
            <w:tcW w:w="0" w:type="auto"/>
            <w:vAlign w:val="center"/>
            <w:hideMark/>
          </w:tcPr>
          <w:p w14:paraId="6674F449" w14:textId="77777777" w:rsidR="00E53F49" w:rsidRPr="00E53F49" w:rsidRDefault="00E53F49" w:rsidP="00F41E4B">
            <w:pPr>
              <w:rPr>
                <w:szCs w:val="22"/>
              </w:rPr>
            </w:pPr>
            <w:r w:rsidRPr="00E53F49">
              <w:rPr>
                <w:szCs w:val="22"/>
              </w:rPr>
              <w:t xml:space="preserve">X </w:t>
            </w:r>
          </w:p>
        </w:tc>
        <w:tc>
          <w:tcPr>
            <w:tcW w:w="0" w:type="auto"/>
            <w:vAlign w:val="center"/>
            <w:hideMark/>
          </w:tcPr>
          <w:p w14:paraId="2FCC7DB8" w14:textId="77777777" w:rsidR="00E53F49" w:rsidRPr="00E53F49" w:rsidRDefault="00E53F49" w:rsidP="00F41E4B">
            <w:pPr>
              <w:rPr>
                <w:szCs w:val="22"/>
              </w:rPr>
            </w:pPr>
          </w:p>
        </w:tc>
      </w:tr>
      <w:tr w:rsidR="00E53F49" w:rsidRPr="00E53F49" w14:paraId="7F19D0D6" w14:textId="77777777" w:rsidTr="00F41E4B">
        <w:trPr>
          <w:tblCellSpacing w:w="15" w:type="dxa"/>
        </w:trPr>
        <w:tc>
          <w:tcPr>
            <w:tcW w:w="0" w:type="auto"/>
            <w:vAlign w:val="center"/>
            <w:hideMark/>
          </w:tcPr>
          <w:p w14:paraId="3BD7EAB2" w14:textId="77777777" w:rsidR="00E53F49" w:rsidRPr="00E53F49" w:rsidRDefault="00E53F49" w:rsidP="00F41E4B">
            <w:pPr>
              <w:rPr>
                <w:szCs w:val="22"/>
              </w:rPr>
            </w:pPr>
            <w:r w:rsidRPr="00E53F49">
              <w:rPr>
                <w:szCs w:val="22"/>
              </w:rPr>
              <w:t>QQQ</w:t>
            </w:r>
          </w:p>
        </w:tc>
        <w:tc>
          <w:tcPr>
            <w:tcW w:w="0" w:type="auto"/>
            <w:vAlign w:val="center"/>
            <w:hideMark/>
          </w:tcPr>
          <w:p w14:paraId="65537CF6"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4EEDE273" w14:textId="77777777" w:rsidR="00E53F49" w:rsidRPr="00E53F49" w:rsidRDefault="00E53F49" w:rsidP="00F41E4B">
            <w:pPr>
              <w:rPr>
                <w:szCs w:val="22"/>
              </w:rPr>
            </w:pPr>
          </w:p>
        </w:tc>
        <w:tc>
          <w:tcPr>
            <w:tcW w:w="0" w:type="auto"/>
            <w:vAlign w:val="center"/>
            <w:hideMark/>
          </w:tcPr>
          <w:p w14:paraId="17154400" w14:textId="77777777" w:rsidR="00E53F49" w:rsidRPr="00E53F49" w:rsidRDefault="00E53F49" w:rsidP="00F41E4B">
            <w:pPr>
              <w:rPr>
                <w:szCs w:val="22"/>
              </w:rPr>
            </w:pPr>
            <w:r w:rsidRPr="00E53F49">
              <w:rPr>
                <w:szCs w:val="22"/>
              </w:rPr>
              <w:t xml:space="preserve">X </w:t>
            </w:r>
          </w:p>
        </w:tc>
        <w:tc>
          <w:tcPr>
            <w:tcW w:w="0" w:type="auto"/>
            <w:vAlign w:val="center"/>
            <w:hideMark/>
          </w:tcPr>
          <w:p w14:paraId="25DE6EE5" w14:textId="77777777" w:rsidR="00E53F49" w:rsidRPr="00E53F49" w:rsidRDefault="00E53F49" w:rsidP="00F41E4B">
            <w:pPr>
              <w:rPr>
                <w:szCs w:val="22"/>
              </w:rPr>
            </w:pPr>
          </w:p>
        </w:tc>
        <w:tc>
          <w:tcPr>
            <w:tcW w:w="0" w:type="auto"/>
            <w:vAlign w:val="center"/>
            <w:hideMark/>
          </w:tcPr>
          <w:p w14:paraId="61511830" w14:textId="77777777" w:rsidR="00E53F49" w:rsidRPr="00E53F49" w:rsidRDefault="00E53F49" w:rsidP="00F41E4B">
            <w:pPr>
              <w:rPr>
                <w:szCs w:val="22"/>
              </w:rPr>
            </w:pPr>
          </w:p>
        </w:tc>
      </w:tr>
      <w:tr w:rsidR="00E53F49" w:rsidRPr="00E53F49" w14:paraId="174BA139" w14:textId="77777777" w:rsidTr="00F41E4B">
        <w:trPr>
          <w:tblCellSpacing w:w="15" w:type="dxa"/>
        </w:trPr>
        <w:tc>
          <w:tcPr>
            <w:tcW w:w="0" w:type="auto"/>
            <w:vAlign w:val="center"/>
            <w:hideMark/>
          </w:tcPr>
          <w:p w14:paraId="1C6D950F" w14:textId="77777777" w:rsidR="00E53F49" w:rsidRPr="00E53F49" w:rsidRDefault="00E53F49" w:rsidP="00F41E4B">
            <w:pPr>
              <w:rPr>
                <w:szCs w:val="22"/>
              </w:rPr>
            </w:pPr>
            <w:r w:rsidRPr="00E53F49">
              <w:rPr>
                <w:szCs w:val="22"/>
              </w:rPr>
              <w:t>RRR</w:t>
            </w:r>
          </w:p>
        </w:tc>
        <w:tc>
          <w:tcPr>
            <w:tcW w:w="0" w:type="auto"/>
            <w:vAlign w:val="center"/>
            <w:hideMark/>
          </w:tcPr>
          <w:p w14:paraId="32FC28E8"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0EBA1890" w14:textId="77777777" w:rsidR="00E53F49" w:rsidRPr="00E53F49" w:rsidRDefault="00E53F49" w:rsidP="00F41E4B">
            <w:pPr>
              <w:rPr>
                <w:szCs w:val="22"/>
              </w:rPr>
            </w:pPr>
          </w:p>
        </w:tc>
        <w:tc>
          <w:tcPr>
            <w:tcW w:w="0" w:type="auto"/>
            <w:vAlign w:val="center"/>
            <w:hideMark/>
          </w:tcPr>
          <w:p w14:paraId="144CFC58" w14:textId="77777777" w:rsidR="00E53F49" w:rsidRPr="00E53F49" w:rsidRDefault="00E53F49" w:rsidP="00F41E4B">
            <w:pPr>
              <w:rPr>
                <w:szCs w:val="22"/>
              </w:rPr>
            </w:pPr>
            <w:r w:rsidRPr="00E53F49">
              <w:rPr>
                <w:szCs w:val="22"/>
              </w:rPr>
              <w:t xml:space="preserve">X </w:t>
            </w:r>
          </w:p>
        </w:tc>
        <w:tc>
          <w:tcPr>
            <w:tcW w:w="0" w:type="auto"/>
            <w:vAlign w:val="center"/>
            <w:hideMark/>
          </w:tcPr>
          <w:p w14:paraId="68798000" w14:textId="77777777" w:rsidR="00E53F49" w:rsidRPr="00E53F49" w:rsidRDefault="00E53F49" w:rsidP="00F41E4B">
            <w:pPr>
              <w:rPr>
                <w:szCs w:val="22"/>
              </w:rPr>
            </w:pPr>
          </w:p>
        </w:tc>
        <w:tc>
          <w:tcPr>
            <w:tcW w:w="0" w:type="auto"/>
            <w:vAlign w:val="center"/>
            <w:hideMark/>
          </w:tcPr>
          <w:p w14:paraId="18307D82" w14:textId="77777777" w:rsidR="00E53F49" w:rsidRPr="00E53F49" w:rsidRDefault="00E53F49" w:rsidP="00F41E4B">
            <w:pPr>
              <w:rPr>
                <w:szCs w:val="22"/>
              </w:rPr>
            </w:pPr>
          </w:p>
        </w:tc>
      </w:tr>
      <w:tr w:rsidR="00E53F49" w:rsidRPr="00E53F49" w14:paraId="5E47C82F" w14:textId="77777777" w:rsidTr="00F41E4B">
        <w:trPr>
          <w:tblCellSpacing w:w="15" w:type="dxa"/>
        </w:trPr>
        <w:tc>
          <w:tcPr>
            <w:tcW w:w="0" w:type="auto"/>
            <w:vAlign w:val="center"/>
            <w:hideMark/>
          </w:tcPr>
          <w:p w14:paraId="4B74B5A3" w14:textId="77777777" w:rsidR="00E53F49" w:rsidRPr="00E53F49" w:rsidRDefault="00E53F49" w:rsidP="00F41E4B">
            <w:pPr>
              <w:rPr>
                <w:szCs w:val="22"/>
              </w:rPr>
            </w:pPr>
            <w:r w:rsidRPr="00E53F49">
              <w:rPr>
                <w:szCs w:val="22"/>
              </w:rPr>
              <w:t>SSS</w:t>
            </w:r>
          </w:p>
        </w:tc>
        <w:tc>
          <w:tcPr>
            <w:tcW w:w="0" w:type="auto"/>
            <w:vAlign w:val="center"/>
            <w:hideMark/>
          </w:tcPr>
          <w:p w14:paraId="57691551"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75639BDD" w14:textId="77777777" w:rsidR="00E53F49" w:rsidRPr="00E53F49" w:rsidRDefault="00E53F49" w:rsidP="00F41E4B">
            <w:pPr>
              <w:rPr>
                <w:szCs w:val="22"/>
              </w:rPr>
            </w:pPr>
          </w:p>
        </w:tc>
        <w:tc>
          <w:tcPr>
            <w:tcW w:w="0" w:type="auto"/>
            <w:vAlign w:val="center"/>
            <w:hideMark/>
          </w:tcPr>
          <w:p w14:paraId="095F6C84" w14:textId="77777777" w:rsidR="00E53F49" w:rsidRPr="00E53F49" w:rsidRDefault="00E53F49" w:rsidP="00F41E4B">
            <w:pPr>
              <w:rPr>
                <w:szCs w:val="22"/>
              </w:rPr>
            </w:pPr>
            <w:r w:rsidRPr="00E53F49">
              <w:rPr>
                <w:szCs w:val="22"/>
              </w:rPr>
              <w:t>X</w:t>
            </w:r>
          </w:p>
        </w:tc>
        <w:tc>
          <w:tcPr>
            <w:tcW w:w="0" w:type="auto"/>
            <w:vAlign w:val="center"/>
            <w:hideMark/>
          </w:tcPr>
          <w:p w14:paraId="2CD2C7EA" w14:textId="77777777" w:rsidR="00E53F49" w:rsidRPr="00E53F49" w:rsidRDefault="00E53F49" w:rsidP="00F41E4B">
            <w:pPr>
              <w:rPr>
                <w:szCs w:val="22"/>
              </w:rPr>
            </w:pPr>
            <w:r w:rsidRPr="00E53F49">
              <w:rPr>
                <w:szCs w:val="22"/>
              </w:rPr>
              <w:t xml:space="preserve">X </w:t>
            </w:r>
          </w:p>
        </w:tc>
        <w:tc>
          <w:tcPr>
            <w:tcW w:w="0" w:type="auto"/>
            <w:vAlign w:val="center"/>
            <w:hideMark/>
          </w:tcPr>
          <w:p w14:paraId="2D4C2C2F" w14:textId="77777777" w:rsidR="00E53F49" w:rsidRPr="00E53F49" w:rsidRDefault="00E53F49" w:rsidP="00F41E4B">
            <w:pPr>
              <w:rPr>
                <w:szCs w:val="22"/>
              </w:rPr>
            </w:pPr>
          </w:p>
        </w:tc>
      </w:tr>
      <w:tr w:rsidR="00E53F49" w:rsidRPr="00E53F49" w14:paraId="658FFC18" w14:textId="77777777" w:rsidTr="00F41E4B">
        <w:trPr>
          <w:tblCellSpacing w:w="15" w:type="dxa"/>
        </w:trPr>
        <w:tc>
          <w:tcPr>
            <w:tcW w:w="0" w:type="auto"/>
            <w:vAlign w:val="center"/>
            <w:hideMark/>
          </w:tcPr>
          <w:p w14:paraId="02D7AD5C" w14:textId="77777777" w:rsidR="00E53F49" w:rsidRPr="00E53F49" w:rsidRDefault="00E53F49" w:rsidP="00F41E4B">
            <w:pPr>
              <w:rPr>
                <w:szCs w:val="22"/>
              </w:rPr>
            </w:pPr>
            <w:r w:rsidRPr="00E53F49">
              <w:rPr>
                <w:szCs w:val="22"/>
              </w:rPr>
              <w:t>TTT</w:t>
            </w:r>
          </w:p>
        </w:tc>
        <w:tc>
          <w:tcPr>
            <w:tcW w:w="0" w:type="auto"/>
            <w:vAlign w:val="center"/>
            <w:hideMark/>
          </w:tcPr>
          <w:p w14:paraId="272266AF"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6DCA0D42" w14:textId="77777777" w:rsidR="00E53F49" w:rsidRPr="00E53F49" w:rsidRDefault="00E53F49" w:rsidP="00F41E4B">
            <w:pPr>
              <w:rPr>
                <w:szCs w:val="22"/>
              </w:rPr>
            </w:pPr>
          </w:p>
        </w:tc>
        <w:tc>
          <w:tcPr>
            <w:tcW w:w="0" w:type="auto"/>
            <w:vAlign w:val="center"/>
            <w:hideMark/>
          </w:tcPr>
          <w:p w14:paraId="7B6B8AF8" w14:textId="77777777" w:rsidR="00E53F49" w:rsidRPr="00E53F49" w:rsidRDefault="00E53F49" w:rsidP="00F41E4B">
            <w:pPr>
              <w:rPr>
                <w:szCs w:val="22"/>
              </w:rPr>
            </w:pPr>
            <w:r w:rsidRPr="00E53F49">
              <w:rPr>
                <w:szCs w:val="22"/>
              </w:rPr>
              <w:t>X</w:t>
            </w:r>
          </w:p>
        </w:tc>
        <w:tc>
          <w:tcPr>
            <w:tcW w:w="0" w:type="auto"/>
            <w:vAlign w:val="center"/>
            <w:hideMark/>
          </w:tcPr>
          <w:p w14:paraId="67BF3ECF" w14:textId="77777777" w:rsidR="00E53F49" w:rsidRPr="00E53F49" w:rsidRDefault="00E53F49" w:rsidP="00F41E4B">
            <w:pPr>
              <w:rPr>
                <w:szCs w:val="22"/>
              </w:rPr>
            </w:pPr>
            <w:r w:rsidRPr="00E53F49">
              <w:rPr>
                <w:szCs w:val="22"/>
              </w:rPr>
              <w:t xml:space="preserve">X </w:t>
            </w:r>
          </w:p>
        </w:tc>
        <w:tc>
          <w:tcPr>
            <w:tcW w:w="0" w:type="auto"/>
            <w:vAlign w:val="center"/>
            <w:hideMark/>
          </w:tcPr>
          <w:p w14:paraId="2ED968A3" w14:textId="77777777" w:rsidR="00E53F49" w:rsidRPr="00E53F49" w:rsidRDefault="00E53F49" w:rsidP="00F41E4B">
            <w:pPr>
              <w:rPr>
                <w:szCs w:val="22"/>
              </w:rPr>
            </w:pPr>
          </w:p>
        </w:tc>
      </w:tr>
      <w:tr w:rsidR="00E53F49" w:rsidRPr="00E53F49" w14:paraId="3D35264A" w14:textId="77777777" w:rsidTr="00F41E4B">
        <w:trPr>
          <w:tblCellSpacing w:w="15" w:type="dxa"/>
        </w:trPr>
        <w:tc>
          <w:tcPr>
            <w:tcW w:w="0" w:type="auto"/>
            <w:vAlign w:val="center"/>
            <w:hideMark/>
          </w:tcPr>
          <w:p w14:paraId="5FC71E7A" w14:textId="77777777" w:rsidR="00E53F49" w:rsidRPr="00E53F49" w:rsidRDefault="00E53F49" w:rsidP="00F41E4B">
            <w:pPr>
              <w:rPr>
                <w:szCs w:val="22"/>
              </w:rPr>
            </w:pPr>
            <w:r w:rsidRPr="00E53F49">
              <w:rPr>
                <w:szCs w:val="22"/>
              </w:rPr>
              <w:t>UUU</w:t>
            </w:r>
          </w:p>
        </w:tc>
        <w:tc>
          <w:tcPr>
            <w:tcW w:w="0" w:type="auto"/>
            <w:vAlign w:val="center"/>
            <w:hideMark/>
          </w:tcPr>
          <w:p w14:paraId="74E90E86"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2BDF3393" w14:textId="77777777" w:rsidR="00E53F49" w:rsidRPr="00E53F49" w:rsidRDefault="00E53F49" w:rsidP="00F41E4B">
            <w:pPr>
              <w:rPr>
                <w:szCs w:val="22"/>
              </w:rPr>
            </w:pPr>
          </w:p>
        </w:tc>
        <w:tc>
          <w:tcPr>
            <w:tcW w:w="0" w:type="auto"/>
            <w:vAlign w:val="center"/>
            <w:hideMark/>
          </w:tcPr>
          <w:p w14:paraId="2CCA62D9" w14:textId="77777777" w:rsidR="00E53F49" w:rsidRPr="00E53F49" w:rsidRDefault="00E53F49" w:rsidP="00F41E4B">
            <w:pPr>
              <w:rPr>
                <w:szCs w:val="22"/>
              </w:rPr>
            </w:pPr>
            <w:r w:rsidRPr="00E53F49">
              <w:rPr>
                <w:szCs w:val="22"/>
              </w:rPr>
              <w:t>X</w:t>
            </w:r>
          </w:p>
        </w:tc>
        <w:tc>
          <w:tcPr>
            <w:tcW w:w="0" w:type="auto"/>
            <w:vAlign w:val="center"/>
            <w:hideMark/>
          </w:tcPr>
          <w:p w14:paraId="6B3EED81" w14:textId="77777777" w:rsidR="00E53F49" w:rsidRPr="00E53F49" w:rsidRDefault="00E53F49" w:rsidP="00F41E4B">
            <w:pPr>
              <w:rPr>
                <w:szCs w:val="22"/>
              </w:rPr>
            </w:pPr>
            <w:r w:rsidRPr="00E53F49">
              <w:rPr>
                <w:szCs w:val="22"/>
              </w:rPr>
              <w:t xml:space="preserve">X </w:t>
            </w:r>
          </w:p>
        </w:tc>
        <w:tc>
          <w:tcPr>
            <w:tcW w:w="0" w:type="auto"/>
            <w:vAlign w:val="center"/>
            <w:hideMark/>
          </w:tcPr>
          <w:p w14:paraId="682A636C" w14:textId="77777777" w:rsidR="00E53F49" w:rsidRPr="00E53F49" w:rsidRDefault="00E53F49" w:rsidP="00F41E4B">
            <w:pPr>
              <w:rPr>
                <w:szCs w:val="22"/>
              </w:rPr>
            </w:pPr>
          </w:p>
        </w:tc>
      </w:tr>
      <w:tr w:rsidR="00E53F49" w:rsidRPr="00E53F49" w14:paraId="4652D482" w14:textId="77777777" w:rsidTr="00F41E4B">
        <w:trPr>
          <w:tblCellSpacing w:w="15" w:type="dxa"/>
        </w:trPr>
        <w:tc>
          <w:tcPr>
            <w:tcW w:w="0" w:type="auto"/>
            <w:vAlign w:val="center"/>
            <w:hideMark/>
          </w:tcPr>
          <w:p w14:paraId="3B0AA89E" w14:textId="77777777" w:rsidR="00E53F49" w:rsidRPr="00E53F49" w:rsidRDefault="00E53F49" w:rsidP="00F41E4B">
            <w:pPr>
              <w:rPr>
                <w:szCs w:val="22"/>
              </w:rPr>
            </w:pPr>
            <w:r w:rsidRPr="00E53F49">
              <w:rPr>
                <w:szCs w:val="22"/>
              </w:rPr>
              <w:t>VVV</w:t>
            </w:r>
          </w:p>
        </w:tc>
        <w:tc>
          <w:tcPr>
            <w:tcW w:w="0" w:type="auto"/>
            <w:vAlign w:val="center"/>
            <w:hideMark/>
          </w:tcPr>
          <w:p w14:paraId="22F39708"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75F5DB61" w14:textId="77777777" w:rsidR="00E53F49" w:rsidRPr="00E53F49" w:rsidRDefault="00E53F49" w:rsidP="00F41E4B">
            <w:pPr>
              <w:rPr>
                <w:szCs w:val="22"/>
              </w:rPr>
            </w:pPr>
          </w:p>
        </w:tc>
        <w:tc>
          <w:tcPr>
            <w:tcW w:w="0" w:type="auto"/>
            <w:vAlign w:val="center"/>
            <w:hideMark/>
          </w:tcPr>
          <w:p w14:paraId="73EE1165" w14:textId="77777777" w:rsidR="00E53F49" w:rsidRPr="00E53F49" w:rsidRDefault="00E53F49" w:rsidP="00F41E4B">
            <w:pPr>
              <w:rPr>
                <w:szCs w:val="22"/>
              </w:rPr>
            </w:pPr>
            <w:r w:rsidRPr="00E53F49">
              <w:rPr>
                <w:szCs w:val="22"/>
              </w:rPr>
              <w:t>X</w:t>
            </w:r>
          </w:p>
        </w:tc>
        <w:tc>
          <w:tcPr>
            <w:tcW w:w="0" w:type="auto"/>
            <w:vAlign w:val="center"/>
            <w:hideMark/>
          </w:tcPr>
          <w:p w14:paraId="0F1E44F5" w14:textId="77777777" w:rsidR="00E53F49" w:rsidRPr="00E53F49" w:rsidRDefault="00E53F49" w:rsidP="00F41E4B">
            <w:pPr>
              <w:rPr>
                <w:szCs w:val="22"/>
              </w:rPr>
            </w:pPr>
            <w:r w:rsidRPr="00E53F49">
              <w:rPr>
                <w:szCs w:val="22"/>
              </w:rPr>
              <w:t xml:space="preserve">X </w:t>
            </w:r>
          </w:p>
        </w:tc>
        <w:tc>
          <w:tcPr>
            <w:tcW w:w="0" w:type="auto"/>
            <w:vAlign w:val="center"/>
            <w:hideMark/>
          </w:tcPr>
          <w:p w14:paraId="174828D3" w14:textId="77777777" w:rsidR="00E53F49" w:rsidRPr="00E53F49" w:rsidRDefault="00E53F49" w:rsidP="00F41E4B">
            <w:pPr>
              <w:rPr>
                <w:szCs w:val="22"/>
              </w:rPr>
            </w:pPr>
          </w:p>
        </w:tc>
      </w:tr>
      <w:tr w:rsidR="00E53F49" w:rsidRPr="00E53F49" w14:paraId="1936469F" w14:textId="77777777" w:rsidTr="00F41E4B">
        <w:trPr>
          <w:tblCellSpacing w:w="15" w:type="dxa"/>
        </w:trPr>
        <w:tc>
          <w:tcPr>
            <w:tcW w:w="0" w:type="auto"/>
            <w:vAlign w:val="center"/>
            <w:hideMark/>
          </w:tcPr>
          <w:p w14:paraId="72AF5F5B" w14:textId="77777777" w:rsidR="00E53F49" w:rsidRPr="00E53F49" w:rsidRDefault="00E53F49" w:rsidP="00F41E4B">
            <w:pPr>
              <w:rPr>
                <w:szCs w:val="22"/>
              </w:rPr>
            </w:pPr>
            <w:r w:rsidRPr="00E53F49">
              <w:rPr>
                <w:szCs w:val="22"/>
              </w:rPr>
              <w:t>WWW</w:t>
            </w:r>
          </w:p>
        </w:tc>
        <w:tc>
          <w:tcPr>
            <w:tcW w:w="0" w:type="auto"/>
            <w:vAlign w:val="center"/>
            <w:hideMark/>
          </w:tcPr>
          <w:p w14:paraId="4CEA27FC"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4E0CC730" w14:textId="77777777" w:rsidR="00E53F49" w:rsidRPr="00E53F49" w:rsidRDefault="00E53F49" w:rsidP="00F41E4B">
            <w:pPr>
              <w:rPr>
                <w:szCs w:val="22"/>
              </w:rPr>
            </w:pPr>
          </w:p>
        </w:tc>
        <w:tc>
          <w:tcPr>
            <w:tcW w:w="0" w:type="auto"/>
            <w:vAlign w:val="center"/>
            <w:hideMark/>
          </w:tcPr>
          <w:p w14:paraId="5B4251B4" w14:textId="77777777" w:rsidR="00E53F49" w:rsidRPr="00E53F49" w:rsidRDefault="00E53F49" w:rsidP="00F41E4B">
            <w:pPr>
              <w:rPr>
                <w:szCs w:val="22"/>
              </w:rPr>
            </w:pPr>
            <w:r w:rsidRPr="00E53F49">
              <w:rPr>
                <w:szCs w:val="22"/>
              </w:rPr>
              <w:t xml:space="preserve">X </w:t>
            </w:r>
          </w:p>
        </w:tc>
        <w:tc>
          <w:tcPr>
            <w:tcW w:w="0" w:type="auto"/>
            <w:vAlign w:val="center"/>
            <w:hideMark/>
          </w:tcPr>
          <w:p w14:paraId="1A455B5B" w14:textId="77777777" w:rsidR="00E53F49" w:rsidRPr="00E53F49" w:rsidRDefault="00E53F49" w:rsidP="00F41E4B">
            <w:pPr>
              <w:rPr>
                <w:szCs w:val="22"/>
              </w:rPr>
            </w:pPr>
          </w:p>
        </w:tc>
        <w:tc>
          <w:tcPr>
            <w:tcW w:w="0" w:type="auto"/>
            <w:vAlign w:val="center"/>
            <w:hideMark/>
          </w:tcPr>
          <w:p w14:paraId="71CE7A49" w14:textId="77777777" w:rsidR="00E53F49" w:rsidRPr="00E53F49" w:rsidRDefault="00E53F49" w:rsidP="00F41E4B">
            <w:pPr>
              <w:rPr>
                <w:szCs w:val="22"/>
              </w:rPr>
            </w:pPr>
          </w:p>
        </w:tc>
      </w:tr>
      <w:tr w:rsidR="00E53F49" w:rsidRPr="00E53F49" w14:paraId="535437B3" w14:textId="77777777" w:rsidTr="00F41E4B">
        <w:trPr>
          <w:tblCellSpacing w:w="15" w:type="dxa"/>
        </w:trPr>
        <w:tc>
          <w:tcPr>
            <w:tcW w:w="0" w:type="auto"/>
            <w:vAlign w:val="center"/>
            <w:hideMark/>
          </w:tcPr>
          <w:p w14:paraId="523FFE3A" w14:textId="77777777" w:rsidR="00E53F49" w:rsidRPr="00E53F49" w:rsidRDefault="00E53F49" w:rsidP="00F41E4B">
            <w:pPr>
              <w:rPr>
                <w:szCs w:val="22"/>
              </w:rPr>
            </w:pPr>
            <w:r w:rsidRPr="00E53F49">
              <w:rPr>
                <w:szCs w:val="22"/>
              </w:rPr>
              <w:t>XXX</w:t>
            </w:r>
          </w:p>
        </w:tc>
        <w:tc>
          <w:tcPr>
            <w:tcW w:w="0" w:type="auto"/>
            <w:vAlign w:val="center"/>
            <w:hideMark/>
          </w:tcPr>
          <w:p w14:paraId="7C08E74F" w14:textId="77777777" w:rsidR="00E53F49" w:rsidRPr="00E53F49" w:rsidRDefault="00E53F49" w:rsidP="00F41E4B">
            <w:pPr>
              <w:rPr>
                <w:szCs w:val="22"/>
              </w:rPr>
            </w:pPr>
            <w:r w:rsidRPr="00E53F49">
              <w:rPr>
                <w:szCs w:val="22"/>
              </w:rPr>
              <w:t>Municipal Solid Waste Landfills that Commenced Construction, Reconstruction, or Modification After July 17, 2014</w:t>
            </w:r>
          </w:p>
        </w:tc>
        <w:tc>
          <w:tcPr>
            <w:tcW w:w="0" w:type="auto"/>
            <w:vAlign w:val="center"/>
            <w:hideMark/>
          </w:tcPr>
          <w:p w14:paraId="7C9EC5A5" w14:textId="77777777" w:rsidR="00E53F49" w:rsidRPr="00E53F49" w:rsidRDefault="00E53F49" w:rsidP="00F41E4B">
            <w:pPr>
              <w:rPr>
                <w:szCs w:val="22"/>
              </w:rPr>
            </w:pPr>
          </w:p>
        </w:tc>
        <w:tc>
          <w:tcPr>
            <w:tcW w:w="0" w:type="auto"/>
            <w:vAlign w:val="center"/>
            <w:hideMark/>
          </w:tcPr>
          <w:p w14:paraId="72114632" w14:textId="77777777" w:rsidR="00E53F49" w:rsidRPr="00E53F49" w:rsidRDefault="00E53F49" w:rsidP="00F41E4B">
            <w:pPr>
              <w:rPr>
                <w:szCs w:val="22"/>
              </w:rPr>
            </w:pPr>
            <w:r w:rsidRPr="00E53F49">
              <w:rPr>
                <w:szCs w:val="22"/>
              </w:rPr>
              <w:t xml:space="preserve">X </w:t>
            </w:r>
          </w:p>
        </w:tc>
        <w:tc>
          <w:tcPr>
            <w:tcW w:w="0" w:type="auto"/>
            <w:vAlign w:val="center"/>
            <w:hideMark/>
          </w:tcPr>
          <w:p w14:paraId="1BBEE4BA" w14:textId="77777777" w:rsidR="00E53F49" w:rsidRPr="00E53F49" w:rsidRDefault="00E53F49" w:rsidP="00F41E4B">
            <w:pPr>
              <w:rPr>
                <w:szCs w:val="22"/>
              </w:rPr>
            </w:pPr>
          </w:p>
        </w:tc>
        <w:tc>
          <w:tcPr>
            <w:tcW w:w="0" w:type="auto"/>
            <w:vAlign w:val="center"/>
            <w:hideMark/>
          </w:tcPr>
          <w:p w14:paraId="05597117" w14:textId="77777777" w:rsidR="00E53F49" w:rsidRPr="00E53F49" w:rsidRDefault="00E53F49" w:rsidP="00F41E4B">
            <w:pPr>
              <w:rPr>
                <w:szCs w:val="22"/>
              </w:rPr>
            </w:pPr>
          </w:p>
        </w:tc>
      </w:tr>
      <w:tr w:rsidR="00E53F49" w:rsidRPr="00E53F49" w14:paraId="6EBD4213" w14:textId="77777777" w:rsidTr="00F41E4B">
        <w:trPr>
          <w:tblCellSpacing w:w="15" w:type="dxa"/>
        </w:trPr>
        <w:tc>
          <w:tcPr>
            <w:tcW w:w="0" w:type="auto"/>
            <w:vAlign w:val="center"/>
            <w:hideMark/>
          </w:tcPr>
          <w:p w14:paraId="60E9BEA5" w14:textId="77777777" w:rsidR="00E53F49" w:rsidRPr="00E53F49" w:rsidRDefault="00E53F49" w:rsidP="00F41E4B">
            <w:pPr>
              <w:rPr>
                <w:szCs w:val="22"/>
              </w:rPr>
            </w:pPr>
            <w:r w:rsidRPr="00E53F49">
              <w:rPr>
                <w:szCs w:val="22"/>
              </w:rPr>
              <w:t>AAAA</w:t>
            </w:r>
          </w:p>
        </w:tc>
        <w:tc>
          <w:tcPr>
            <w:tcW w:w="0" w:type="auto"/>
            <w:vAlign w:val="center"/>
            <w:hideMark/>
          </w:tcPr>
          <w:p w14:paraId="02439A02"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7677FEF0" w14:textId="77777777" w:rsidR="00E53F49" w:rsidRPr="00E53F49" w:rsidRDefault="00E53F49" w:rsidP="00F41E4B">
            <w:pPr>
              <w:rPr>
                <w:szCs w:val="22"/>
              </w:rPr>
            </w:pPr>
          </w:p>
        </w:tc>
        <w:tc>
          <w:tcPr>
            <w:tcW w:w="0" w:type="auto"/>
            <w:vAlign w:val="center"/>
            <w:hideMark/>
          </w:tcPr>
          <w:p w14:paraId="747C3094" w14:textId="77777777" w:rsidR="00E53F49" w:rsidRPr="00E53F49" w:rsidRDefault="00E53F49" w:rsidP="00F41E4B">
            <w:pPr>
              <w:rPr>
                <w:szCs w:val="22"/>
              </w:rPr>
            </w:pPr>
            <w:r w:rsidRPr="00E53F49">
              <w:rPr>
                <w:szCs w:val="22"/>
              </w:rPr>
              <w:t xml:space="preserve">X </w:t>
            </w:r>
          </w:p>
        </w:tc>
        <w:tc>
          <w:tcPr>
            <w:tcW w:w="0" w:type="auto"/>
            <w:vAlign w:val="center"/>
            <w:hideMark/>
          </w:tcPr>
          <w:p w14:paraId="5B608431" w14:textId="77777777" w:rsidR="00E53F49" w:rsidRPr="00E53F49" w:rsidRDefault="00E53F49" w:rsidP="00F41E4B">
            <w:pPr>
              <w:rPr>
                <w:szCs w:val="22"/>
              </w:rPr>
            </w:pPr>
          </w:p>
        </w:tc>
        <w:tc>
          <w:tcPr>
            <w:tcW w:w="0" w:type="auto"/>
            <w:vAlign w:val="center"/>
            <w:hideMark/>
          </w:tcPr>
          <w:p w14:paraId="20BC3155" w14:textId="77777777" w:rsidR="00E53F49" w:rsidRPr="00E53F49" w:rsidRDefault="00E53F49" w:rsidP="00F41E4B">
            <w:pPr>
              <w:rPr>
                <w:szCs w:val="22"/>
              </w:rPr>
            </w:pPr>
          </w:p>
        </w:tc>
      </w:tr>
      <w:tr w:rsidR="00E53F49" w:rsidRPr="00E53F49" w14:paraId="5DC7F373" w14:textId="77777777" w:rsidTr="00F41E4B">
        <w:trPr>
          <w:tblCellSpacing w:w="15" w:type="dxa"/>
        </w:trPr>
        <w:tc>
          <w:tcPr>
            <w:tcW w:w="0" w:type="auto"/>
            <w:vAlign w:val="center"/>
            <w:hideMark/>
          </w:tcPr>
          <w:p w14:paraId="6D9CB595" w14:textId="77777777" w:rsidR="00E53F49" w:rsidRPr="00E53F49" w:rsidRDefault="00E53F49" w:rsidP="00F41E4B">
            <w:pPr>
              <w:rPr>
                <w:szCs w:val="22"/>
              </w:rPr>
            </w:pPr>
            <w:r w:rsidRPr="00E53F49">
              <w:rPr>
                <w:szCs w:val="22"/>
              </w:rPr>
              <w:t>CCCC</w:t>
            </w:r>
          </w:p>
        </w:tc>
        <w:tc>
          <w:tcPr>
            <w:tcW w:w="0" w:type="auto"/>
            <w:vAlign w:val="center"/>
            <w:hideMark/>
          </w:tcPr>
          <w:p w14:paraId="2FEEF783"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7D9A2318" w14:textId="77777777" w:rsidR="00E53F49" w:rsidRPr="00E53F49" w:rsidRDefault="00E53F49" w:rsidP="00F41E4B">
            <w:pPr>
              <w:rPr>
                <w:szCs w:val="22"/>
              </w:rPr>
            </w:pPr>
          </w:p>
        </w:tc>
        <w:tc>
          <w:tcPr>
            <w:tcW w:w="0" w:type="auto"/>
            <w:vAlign w:val="center"/>
            <w:hideMark/>
          </w:tcPr>
          <w:p w14:paraId="1D414D00" w14:textId="77777777" w:rsidR="00E53F49" w:rsidRPr="00E53F49" w:rsidRDefault="00E53F49" w:rsidP="00F41E4B">
            <w:pPr>
              <w:rPr>
                <w:szCs w:val="22"/>
              </w:rPr>
            </w:pPr>
            <w:r w:rsidRPr="00E53F49">
              <w:rPr>
                <w:szCs w:val="22"/>
              </w:rPr>
              <w:t xml:space="preserve">X </w:t>
            </w:r>
          </w:p>
        </w:tc>
        <w:tc>
          <w:tcPr>
            <w:tcW w:w="0" w:type="auto"/>
            <w:vAlign w:val="center"/>
            <w:hideMark/>
          </w:tcPr>
          <w:p w14:paraId="6D33C773" w14:textId="77777777" w:rsidR="00E53F49" w:rsidRPr="00E53F49" w:rsidRDefault="00E53F49" w:rsidP="00F41E4B">
            <w:pPr>
              <w:rPr>
                <w:szCs w:val="22"/>
              </w:rPr>
            </w:pPr>
          </w:p>
        </w:tc>
        <w:tc>
          <w:tcPr>
            <w:tcW w:w="0" w:type="auto"/>
            <w:vAlign w:val="center"/>
            <w:hideMark/>
          </w:tcPr>
          <w:p w14:paraId="7677676F" w14:textId="77777777" w:rsidR="00E53F49" w:rsidRPr="00E53F49" w:rsidRDefault="00E53F49" w:rsidP="00F41E4B">
            <w:pPr>
              <w:rPr>
                <w:szCs w:val="22"/>
              </w:rPr>
            </w:pPr>
          </w:p>
        </w:tc>
      </w:tr>
      <w:tr w:rsidR="00E53F49" w:rsidRPr="00E53F49" w14:paraId="1F17F19A" w14:textId="77777777" w:rsidTr="00F41E4B">
        <w:trPr>
          <w:tblCellSpacing w:w="15" w:type="dxa"/>
        </w:trPr>
        <w:tc>
          <w:tcPr>
            <w:tcW w:w="0" w:type="auto"/>
            <w:vAlign w:val="center"/>
            <w:hideMark/>
          </w:tcPr>
          <w:p w14:paraId="5AD372CB" w14:textId="77777777" w:rsidR="00E53F49" w:rsidRPr="00E53F49" w:rsidRDefault="00E53F49" w:rsidP="00F41E4B">
            <w:pPr>
              <w:rPr>
                <w:szCs w:val="22"/>
              </w:rPr>
            </w:pPr>
            <w:r w:rsidRPr="00E53F49">
              <w:rPr>
                <w:szCs w:val="22"/>
              </w:rPr>
              <w:t>DDDD</w:t>
            </w:r>
          </w:p>
        </w:tc>
        <w:tc>
          <w:tcPr>
            <w:tcW w:w="0" w:type="auto"/>
            <w:vAlign w:val="center"/>
            <w:hideMark/>
          </w:tcPr>
          <w:p w14:paraId="7CE7C4C9" w14:textId="77777777" w:rsidR="00E53F49" w:rsidRPr="00E53F49" w:rsidRDefault="00E53F49" w:rsidP="00F41E4B">
            <w:pPr>
              <w:rPr>
                <w:szCs w:val="22"/>
              </w:rPr>
            </w:pPr>
            <w:r w:rsidRPr="00E53F49">
              <w:rPr>
                <w:szCs w:val="22"/>
              </w:rPr>
              <w:t>Emissions Guidelines and Compliance Times for Commercial and Industrial Solid Waste Incineration Units</w:t>
            </w:r>
          </w:p>
        </w:tc>
        <w:tc>
          <w:tcPr>
            <w:tcW w:w="0" w:type="auto"/>
            <w:vAlign w:val="center"/>
            <w:hideMark/>
          </w:tcPr>
          <w:p w14:paraId="62755A90" w14:textId="77777777" w:rsidR="00E53F49" w:rsidRPr="00E53F49" w:rsidRDefault="00E53F49" w:rsidP="00F41E4B">
            <w:pPr>
              <w:rPr>
                <w:szCs w:val="22"/>
              </w:rPr>
            </w:pPr>
          </w:p>
        </w:tc>
        <w:tc>
          <w:tcPr>
            <w:tcW w:w="0" w:type="auto"/>
            <w:vAlign w:val="center"/>
            <w:hideMark/>
          </w:tcPr>
          <w:p w14:paraId="4B2036C8" w14:textId="77777777" w:rsidR="00E53F49" w:rsidRPr="00E53F49" w:rsidRDefault="00E53F49" w:rsidP="00F41E4B">
            <w:pPr>
              <w:rPr>
                <w:szCs w:val="22"/>
              </w:rPr>
            </w:pPr>
            <w:r w:rsidRPr="00E53F49">
              <w:rPr>
                <w:szCs w:val="22"/>
              </w:rPr>
              <w:t xml:space="preserve">X </w:t>
            </w:r>
          </w:p>
        </w:tc>
        <w:tc>
          <w:tcPr>
            <w:tcW w:w="0" w:type="auto"/>
            <w:vAlign w:val="center"/>
            <w:hideMark/>
          </w:tcPr>
          <w:p w14:paraId="2DE262C9" w14:textId="77777777" w:rsidR="00E53F49" w:rsidRPr="00E53F49" w:rsidRDefault="00E53F49" w:rsidP="00F41E4B">
            <w:pPr>
              <w:rPr>
                <w:szCs w:val="22"/>
              </w:rPr>
            </w:pPr>
          </w:p>
        </w:tc>
        <w:tc>
          <w:tcPr>
            <w:tcW w:w="0" w:type="auto"/>
            <w:vAlign w:val="center"/>
            <w:hideMark/>
          </w:tcPr>
          <w:p w14:paraId="60F48179" w14:textId="77777777" w:rsidR="00E53F49" w:rsidRPr="00E53F49" w:rsidRDefault="00E53F49" w:rsidP="00F41E4B">
            <w:pPr>
              <w:rPr>
                <w:szCs w:val="22"/>
              </w:rPr>
            </w:pPr>
          </w:p>
        </w:tc>
      </w:tr>
      <w:tr w:rsidR="00E53F49" w:rsidRPr="00E53F49" w14:paraId="62107FB0" w14:textId="77777777" w:rsidTr="00F41E4B">
        <w:trPr>
          <w:tblCellSpacing w:w="15" w:type="dxa"/>
        </w:trPr>
        <w:tc>
          <w:tcPr>
            <w:tcW w:w="0" w:type="auto"/>
            <w:vAlign w:val="center"/>
            <w:hideMark/>
          </w:tcPr>
          <w:p w14:paraId="749C50F9" w14:textId="77777777" w:rsidR="00E53F49" w:rsidRPr="00E53F49" w:rsidRDefault="00E53F49" w:rsidP="00F41E4B">
            <w:pPr>
              <w:rPr>
                <w:szCs w:val="22"/>
              </w:rPr>
            </w:pPr>
            <w:r w:rsidRPr="00E53F49">
              <w:rPr>
                <w:szCs w:val="22"/>
              </w:rPr>
              <w:t>EEEE</w:t>
            </w:r>
          </w:p>
        </w:tc>
        <w:tc>
          <w:tcPr>
            <w:tcW w:w="0" w:type="auto"/>
            <w:vAlign w:val="center"/>
            <w:hideMark/>
          </w:tcPr>
          <w:p w14:paraId="2BDB4ADB"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16D38AB4" w14:textId="77777777" w:rsidR="00E53F49" w:rsidRPr="00E53F49" w:rsidRDefault="00E53F49" w:rsidP="00F41E4B">
            <w:pPr>
              <w:rPr>
                <w:szCs w:val="22"/>
              </w:rPr>
            </w:pPr>
          </w:p>
        </w:tc>
        <w:tc>
          <w:tcPr>
            <w:tcW w:w="0" w:type="auto"/>
            <w:vAlign w:val="center"/>
            <w:hideMark/>
          </w:tcPr>
          <w:p w14:paraId="4C7CD862" w14:textId="77777777" w:rsidR="00E53F49" w:rsidRPr="00E53F49" w:rsidRDefault="00E53F49" w:rsidP="00F41E4B">
            <w:pPr>
              <w:rPr>
                <w:szCs w:val="22"/>
              </w:rPr>
            </w:pPr>
            <w:r w:rsidRPr="00E53F49">
              <w:rPr>
                <w:szCs w:val="22"/>
              </w:rPr>
              <w:t xml:space="preserve">X </w:t>
            </w:r>
          </w:p>
        </w:tc>
        <w:tc>
          <w:tcPr>
            <w:tcW w:w="0" w:type="auto"/>
            <w:vAlign w:val="center"/>
            <w:hideMark/>
          </w:tcPr>
          <w:p w14:paraId="6C85FBE5" w14:textId="77777777" w:rsidR="00E53F49" w:rsidRPr="00E53F49" w:rsidRDefault="00E53F49" w:rsidP="00F41E4B">
            <w:pPr>
              <w:rPr>
                <w:szCs w:val="22"/>
              </w:rPr>
            </w:pPr>
          </w:p>
        </w:tc>
        <w:tc>
          <w:tcPr>
            <w:tcW w:w="0" w:type="auto"/>
            <w:vAlign w:val="center"/>
            <w:hideMark/>
          </w:tcPr>
          <w:p w14:paraId="6B1D674A" w14:textId="77777777" w:rsidR="00E53F49" w:rsidRPr="00E53F49" w:rsidRDefault="00E53F49" w:rsidP="00F41E4B">
            <w:pPr>
              <w:rPr>
                <w:szCs w:val="22"/>
              </w:rPr>
            </w:pPr>
          </w:p>
        </w:tc>
      </w:tr>
      <w:tr w:rsidR="00E53F49" w:rsidRPr="00E53F49" w14:paraId="278EC5D4" w14:textId="77777777" w:rsidTr="00F41E4B">
        <w:trPr>
          <w:tblCellSpacing w:w="15" w:type="dxa"/>
        </w:trPr>
        <w:tc>
          <w:tcPr>
            <w:tcW w:w="0" w:type="auto"/>
            <w:vAlign w:val="center"/>
            <w:hideMark/>
          </w:tcPr>
          <w:p w14:paraId="2DFF5BE1" w14:textId="77777777" w:rsidR="00E53F49" w:rsidRPr="00E53F49" w:rsidRDefault="00E53F49" w:rsidP="00F41E4B">
            <w:pPr>
              <w:rPr>
                <w:szCs w:val="22"/>
              </w:rPr>
            </w:pPr>
            <w:r w:rsidRPr="00E53F49">
              <w:rPr>
                <w:szCs w:val="22"/>
              </w:rPr>
              <w:t>GGGG</w:t>
            </w:r>
          </w:p>
        </w:tc>
        <w:tc>
          <w:tcPr>
            <w:tcW w:w="0" w:type="auto"/>
            <w:vAlign w:val="center"/>
            <w:hideMark/>
          </w:tcPr>
          <w:p w14:paraId="38749184" w14:textId="77777777" w:rsidR="00E53F49" w:rsidRPr="00E53F49" w:rsidRDefault="00E53F49" w:rsidP="00F41E4B">
            <w:pPr>
              <w:rPr>
                <w:szCs w:val="22"/>
              </w:rPr>
            </w:pPr>
            <w:r w:rsidRPr="00E53F49">
              <w:rPr>
                <w:szCs w:val="22"/>
              </w:rPr>
              <w:t>(Reserved)</w:t>
            </w:r>
          </w:p>
        </w:tc>
        <w:tc>
          <w:tcPr>
            <w:tcW w:w="0" w:type="auto"/>
            <w:vAlign w:val="center"/>
            <w:hideMark/>
          </w:tcPr>
          <w:p w14:paraId="6AFF596E" w14:textId="77777777" w:rsidR="00E53F49" w:rsidRPr="00E53F49" w:rsidRDefault="00E53F49" w:rsidP="00F41E4B">
            <w:pPr>
              <w:rPr>
                <w:szCs w:val="22"/>
              </w:rPr>
            </w:pPr>
          </w:p>
        </w:tc>
        <w:tc>
          <w:tcPr>
            <w:tcW w:w="0" w:type="auto"/>
            <w:vAlign w:val="center"/>
            <w:hideMark/>
          </w:tcPr>
          <w:p w14:paraId="6116C10D" w14:textId="77777777" w:rsidR="00E53F49" w:rsidRPr="00E53F49" w:rsidRDefault="00E53F49" w:rsidP="00F41E4B">
            <w:pPr>
              <w:rPr>
                <w:szCs w:val="22"/>
              </w:rPr>
            </w:pPr>
          </w:p>
        </w:tc>
        <w:tc>
          <w:tcPr>
            <w:tcW w:w="0" w:type="auto"/>
            <w:vAlign w:val="center"/>
            <w:hideMark/>
          </w:tcPr>
          <w:p w14:paraId="40F905BC" w14:textId="77777777" w:rsidR="00E53F49" w:rsidRPr="00E53F49" w:rsidRDefault="00E53F49" w:rsidP="00F41E4B">
            <w:pPr>
              <w:rPr>
                <w:szCs w:val="22"/>
              </w:rPr>
            </w:pPr>
          </w:p>
        </w:tc>
        <w:tc>
          <w:tcPr>
            <w:tcW w:w="0" w:type="auto"/>
            <w:vAlign w:val="center"/>
            <w:hideMark/>
          </w:tcPr>
          <w:p w14:paraId="2C5DDA5C" w14:textId="77777777" w:rsidR="00E53F49" w:rsidRPr="00E53F49" w:rsidRDefault="00E53F49" w:rsidP="00F41E4B">
            <w:pPr>
              <w:rPr>
                <w:szCs w:val="22"/>
              </w:rPr>
            </w:pPr>
          </w:p>
        </w:tc>
      </w:tr>
      <w:tr w:rsidR="00E53F49" w:rsidRPr="00E53F49" w14:paraId="10A09CA3" w14:textId="77777777" w:rsidTr="00F41E4B">
        <w:trPr>
          <w:tblCellSpacing w:w="15" w:type="dxa"/>
        </w:trPr>
        <w:tc>
          <w:tcPr>
            <w:tcW w:w="0" w:type="auto"/>
            <w:vAlign w:val="center"/>
            <w:hideMark/>
          </w:tcPr>
          <w:p w14:paraId="2B4817A8" w14:textId="77777777" w:rsidR="00E53F49" w:rsidRPr="00E53F49" w:rsidRDefault="00E53F49" w:rsidP="00F41E4B">
            <w:pPr>
              <w:rPr>
                <w:szCs w:val="22"/>
              </w:rPr>
            </w:pPr>
            <w:r w:rsidRPr="00E53F49">
              <w:rPr>
                <w:szCs w:val="22"/>
              </w:rPr>
              <w:t>HHHH</w:t>
            </w:r>
          </w:p>
        </w:tc>
        <w:tc>
          <w:tcPr>
            <w:tcW w:w="0" w:type="auto"/>
            <w:vAlign w:val="center"/>
            <w:hideMark/>
          </w:tcPr>
          <w:p w14:paraId="07C04002" w14:textId="77777777" w:rsidR="00E53F49" w:rsidRPr="00E53F49" w:rsidRDefault="00E53F49" w:rsidP="00F41E4B">
            <w:pPr>
              <w:rPr>
                <w:szCs w:val="22"/>
              </w:rPr>
            </w:pPr>
            <w:r w:rsidRPr="00E53F49">
              <w:rPr>
                <w:szCs w:val="22"/>
              </w:rPr>
              <w:t>(Reserved)</w:t>
            </w:r>
          </w:p>
        </w:tc>
        <w:tc>
          <w:tcPr>
            <w:tcW w:w="0" w:type="auto"/>
            <w:vAlign w:val="center"/>
            <w:hideMark/>
          </w:tcPr>
          <w:p w14:paraId="75643423" w14:textId="77777777" w:rsidR="00E53F49" w:rsidRPr="00E53F49" w:rsidRDefault="00E53F49" w:rsidP="00F41E4B">
            <w:pPr>
              <w:rPr>
                <w:szCs w:val="22"/>
              </w:rPr>
            </w:pPr>
          </w:p>
        </w:tc>
        <w:tc>
          <w:tcPr>
            <w:tcW w:w="0" w:type="auto"/>
            <w:vAlign w:val="center"/>
            <w:hideMark/>
          </w:tcPr>
          <w:p w14:paraId="20311163" w14:textId="77777777" w:rsidR="00E53F49" w:rsidRPr="00E53F49" w:rsidRDefault="00E53F49" w:rsidP="00F41E4B">
            <w:pPr>
              <w:rPr>
                <w:szCs w:val="22"/>
              </w:rPr>
            </w:pPr>
          </w:p>
        </w:tc>
        <w:tc>
          <w:tcPr>
            <w:tcW w:w="0" w:type="auto"/>
            <w:vAlign w:val="center"/>
            <w:hideMark/>
          </w:tcPr>
          <w:p w14:paraId="1574C162" w14:textId="77777777" w:rsidR="00E53F49" w:rsidRPr="00E53F49" w:rsidRDefault="00E53F49" w:rsidP="00F41E4B">
            <w:pPr>
              <w:rPr>
                <w:szCs w:val="22"/>
              </w:rPr>
            </w:pPr>
          </w:p>
        </w:tc>
        <w:tc>
          <w:tcPr>
            <w:tcW w:w="0" w:type="auto"/>
            <w:vAlign w:val="center"/>
            <w:hideMark/>
          </w:tcPr>
          <w:p w14:paraId="3B2B8BD7" w14:textId="77777777" w:rsidR="00E53F49" w:rsidRPr="00E53F49" w:rsidRDefault="00E53F49" w:rsidP="00F41E4B">
            <w:pPr>
              <w:rPr>
                <w:szCs w:val="22"/>
              </w:rPr>
            </w:pPr>
          </w:p>
        </w:tc>
      </w:tr>
      <w:tr w:rsidR="00E53F49" w:rsidRPr="00E53F49" w14:paraId="77D461A2" w14:textId="77777777" w:rsidTr="00F41E4B">
        <w:trPr>
          <w:tblCellSpacing w:w="15" w:type="dxa"/>
        </w:trPr>
        <w:tc>
          <w:tcPr>
            <w:tcW w:w="0" w:type="auto"/>
            <w:vAlign w:val="center"/>
            <w:hideMark/>
          </w:tcPr>
          <w:p w14:paraId="7CA5D168" w14:textId="77777777" w:rsidR="00E53F49" w:rsidRPr="00E53F49" w:rsidRDefault="00E53F49" w:rsidP="00F41E4B">
            <w:pPr>
              <w:rPr>
                <w:szCs w:val="22"/>
              </w:rPr>
            </w:pPr>
            <w:r w:rsidRPr="00E53F49">
              <w:rPr>
                <w:szCs w:val="22"/>
              </w:rPr>
              <w:t>IIII</w:t>
            </w:r>
          </w:p>
        </w:tc>
        <w:tc>
          <w:tcPr>
            <w:tcW w:w="0" w:type="auto"/>
            <w:vAlign w:val="center"/>
            <w:hideMark/>
          </w:tcPr>
          <w:p w14:paraId="005F8BD4"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6C840008" w14:textId="77777777" w:rsidR="00E53F49" w:rsidRPr="00E53F49" w:rsidRDefault="00E53F49" w:rsidP="00F41E4B">
            <w:pPr>
              <w:rPr>
                <w:szCs w:val="22"/>
              </w:rPr>
            </w:pPr>
          </w:p>
        </w:tc>
        <w:tc>
          <w:tcPr>
            <w:tcW w:w="0" w:type="auto"/>
            <w:vAlign w:val="center"/>
            <w:hideMark/>
          </w:tcPr>
          <w:p w14:paraId="1F021FB5" w14:textId="77777777" w:rsidR="00E53F49" w:rsidRPr="00E53F49" w:rsidRDefault="00E53F49" w:rsidP="00F41E4B">
            <w:pPr>
              <w:rPr>
                <w:szCs w:val="22"/>
              </w:rPr>
            </w:pPr>
            <w:r w:rsidRPr="00E53F49">
              <w:rPr>
                <w:szCs w:val="22"/>
              </w:rPr>
              <w:t xml:space="preserve">X </w:t>
            </w:r>
          </w:p>
        </w:tc>
        <w:tc>
          <w:tcPr>
            <w:tcW w:w="0" w:type="auto"/>
            <w:vAlign w:val="center"/>
            <w:hideMark/>
          </w:tcPr>
          <w:p w14:paraId="2F871ABA" w14:textId="77777777" w:rsidR="00E53F49" w:rsidRPr="00E53F49" w:rsidRDefault="00E53F49" w:rsidP="00F41E4B">
            <w:pPr>
              <w:rPr>
                <w:szCs w:val="22"/>
              </w:rPr>
            </w:pPr>
          </w:p>
        </w:tc>
        <w:tc>
          <w:tcPr>
            <w:tcW w:w="0" w:type="auto"/>
            <w:vAlign w:val="center"/>
            <w:hideMark/>
          </w:tcPr>
          <w:p w14:paraId="6D191F58" w14:textId="77777777" w:rsidR="00E53F49" w:rsidRPr="00E53F49" w:rsidRDefault="00E53F49" w:rsidP="00F41E4B">
            <w:pPr>
              <w:rPr>
                <w:szCs w:val="22"/>
              </w:rPr>
            </w:pPr>
          </w:p>
        </w:tc>
      </w:tr>
      <w:tr w:rsidR="00E53F49" w:rsidRPr="00E53F49" w14:paraId="0714E6D1" w14:textId="77777777" w:rsidTr="00F41E4B">
        <w:trPr>
          <w:tblCellSpacing w:w="15" w:type="dxa"/>
        </w:trPr>
        <w:tc>
          <w:tcPr>
            <w:tcW w:w="0" w:type="auto"/>
            <w:vAlign w:val="center"/>
            <w:hideMark/>
          </w:tcPr>
          <w:p w14:paraId="29B28EFF" w14:textId="77777777" w:rsidR="00E53F49" w:rsidRPr="00E53F49" w:rsidRDefault="00E53F49" w:rsidP="00F41E4B">
            <w:pPr>
              <w:rPr>
                <w:szCs w:val="22"/>
              </w:rPr>
            </w:pPr>
            <w:r w:rsidRPr="00E53F49">
              <w:rPr>
                <w:szCs w:val="22"/>
              </w:rPr>
              <w:t>JJJJ</w:t>
            </w:r>
          </w:p>
        </w:tc>
        <w:tc>
          <w:tcPr>
            <w:tcW w:w="0" w:type="auto"/>
            <w:vAlign w:val="center"/>
            <w:hideMark/>
          </w:tcPr>
          <w:p w14:paraId="42248BF4"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0F19D5C7" w14:textId="77777777" w:rsidR="00E53F49" w:rsidRPr="00E53F49" w:rsidRDefault="00E53F49" w:rsidP="00F41E4B">
            <w:pPr>
              <w:rPr>
                <w:szCs w:val="22"/>
              </w:rPr>
            </w:pPr>
          </w:p>
        </w:tc>
        <w:tc>
          <w:tcPr>
            <w:tcW w:w="0" w:type="auto"/>
            <w:vAlign w:val="center"/>
            <w:hideMark/>
          </w:tcPr>
          <w:p w14:paraId="6D2AE75E" w14:textId="77777777" w:rsidR="00E53F49" w:rsidRPr="00E53F49" w:rsidRDefault="00E53F49" w:rsidP="00F41E4B">
            <w:pPr>
              <w:rPr>
                <w:szCs w:val="22"/>
              </w:rPr>
            </w:pPr>
            <w:r w:rsidRPr="00E53F49">
              <w:rPr>
                <w:szCs w:val="22"/>
              </w:rPr>
              <w:t xml:space="preserve">X </w:t>
            </w:r>
          </w:p>
        </w:tc>
        <w:tc>
          <w:tcPr>
            <w:tcW w:w="0" w:type="auto"/>
            <w:vAlign w:val="center"/>
            <w:hideMark/>
          </w:tcPr>
          <w:p w14:paraId="21FAE435" w14:textId="77777777" w:rsidR="00E53F49" w:rsidRPr="00E53F49" w:rsidRDefault="00E53F49" w:rsidP="00F41E4B">
            <w:pPr>
              <w:rPr>
                <w:szCs w:val="22"/>
              </w:rPr>
            </w:pPr>
          </w:p>
        </w:tc>
        <w:tc>
          <w:tcPr>
            <w:tcW w:w="0" w:type="auto"/>
            <w:vAlign w:val="center"/>
            <w:hideMark/>
          </w:tcPr>
          <w:p w14:paraId="31117DD3" w14:textId="77777777" w:rsidR="00E53F49" w:rsidRPr="00E53F49" w:rsidRDefault="00E53F49" w:rsidP="00F41E4B">
            <w:pPr>
              <w:rPr>
                <w:szCs w:val="22"/>
              </w:rPr>
            </w:pPr>
          </w:p>
        </w:tc>
      </w:tr>
      <w:tr w:rsidR="00E53F49" w:rsidRPr="00E53F49" w14:paraId="7B22580F" w14:textId="77777777" w:rsidTr="00F41E4B">
        <w:trPr>
          <w:tblCellSpacing w:w="15" w:type="dxa"/>
        </w:trPr>
        <w:tc>
          <w:tcPr>
            <w:tcW w:w="0" w:type="auto"/>
            <w:vAlign w:val="center"/>
            <w:hideMark/>
          </w:tcPr>
          <w:p w14:paraId="47E78743" w14:textId="77777777" w:rsidR="00E53F49" w:rsidRPr="00E53F49" w:rsidRDefault="00E53F49" w:rsidP="00F41E4B">
            <w:pPr>
              <w:rPr>
                <w:szCs w:val="22"/>
              </w:rPr>
            </w:pPr>
            <w:r w:rsidRPr="00E53F49">
              <w:rPr>
                <w:szCs w:val="22"/>
              </w:rPr>
              <w:t>KKKK</w:t>
            </w:r>
          </w:p>
        </w:tc>
        <w:tc>
          <w:tcPr>
            <w:tcW w:w="0" w:type="auto"/>
            <w:vAlign w:val="center"/>
            <w:hideMark/>
          </w:tcPr>
          <w:p w14:paraId="183CFD0B"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76C45174" w14:textId="77777777" w:rsidR="00E53F49" w:rsidRPr="00E53F49" w:rsidRDefault="00E53F49" w:rsidP="00F41E4B">
            <w:pPr>
              <w:rPr>
                <w:szCs w:val="22"/>
              </w:rPr>
            </w:pPr>
          </w:p>
        </w:tc>
        <w:tc>
          <w:tcPr>
            <w:tcW w:w="0" w:type="auto"/>
            <w:vAlign w:val="center"/>
            <w:hideMark/>
          </w:tcPr>
          <w:p w14:paraId="6475D3C3" w14:textId="77777777" w:rsidR="00E53F49" w:rsidRPr="00E53F49" w:rsidRDefault="00E53F49" w:rsidP="00F41E4B">
            <w:pPr>
              <w:rPr>
                <w:szCs w:val="22"/>
              </w:rPr>
            </w:pPr>
            <w:r w:rsidRPr="00E53F49">
              <w:rPr>
                <w:szCs w:val="22"/>
              </w:rPr>
              <w:t xml:space="preserve">X </w:t>
            </w:r>
          </w:p>
        </w:tc>
        <w:tc>
          <w:tcPr>
            <w:tcW w:w="0" w:type="auto"/>
            <w:vAlign w:val="center"/>
            <w:hideMark/>
          </w:tcPr>
          <w:p w14:paraId="1749CD2A" w14:textId="77777777" w:rsidR="00E53F49" w:rsidRPr="00E53F49" w:rsidRDefault="00E53F49" w:rsidP="00F41E4B">
            <w:pPr>
              <w:rPr>
                <w:szCs w:val="22"/>
              </w:rPr>
            </w:pPr>
          </w:p>
        </w:tc>
        <w:tc>
          <w:tcPr>
            <w:tcW w:w="0" w:type="auto"/>
            <w:vAlign w:val="center"/>
            <w:hideMark/>
          </w:tcPr>
          <w:p w14:paraId="05507843" w14:textId="77777777" w:rsidR="00E53F49" w:rsidRPr="00E53F49" w:rsidRDefault="00E53F49" w:rsidP="00F41E4B">
            <w:pPr>
              <w:rPr>
                <w:szCs w:val="22"/>
              </w:rPr>
            </w:pPr>
          </w:p>
        </w:tc>
      </w:tr>
      <w:tr w:rsidR="00E53F49" w:rsidRPr="00E53F49" w14:paraId="1CC38544" w14:textId="77777777" w:rsidTr="00F41E4B">
        <w:trPr>
          <w:tblCellSpacing w:w="15" w:type="dxa"/>
        </w:trPr>
        <w:tc>
          <w:tcPr>
            <w:tcW w:w="0" w:type="auto"/>
            <w:vAlign w:val="center"/>
            <w:hideMark/>
          </w:tcPr>
          <w:p w14:paraId="6F9940B7" w14:textId="77777777" w:rsidR="00E53F49" w:rsidRPr="00E53F49" w:rsidRDefault="00E53F49" w:rsidP="00F41E4B">
            <w:pPr>
              <w:rPr>
                <w:szCs w:val="22"/>
              </w:rPr>
            </w:pPr>
            <w:r w:rsidRPr="00E53F49">
              <w:rPr>
                <w:szCs w:val="22"/>
              </w:rPr>
              <w:t>LLLL</w:t>
            </w:r>
          </w:p>
        </w:tc>
        <w:tc>
          <w:tcPr>
            <w:tcW w:w="0" w:type="auto"/>
            <w:vAlign w:val="center"/>
            <w:hideMark/>
          </w:tcPr>
          <w:p w14:paraId="6554A3B0"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7B1896D6" w14:textId="77777777" w:rsidR="00E53F49" w:rsidRPr="00E53F49" w:rsidRDefault="00E53F49" w:rsidP="00F41E4B">
            <w:pPr>
              <w:rPr>
                <w:szCs w:val="22"/>
              </w:rPr>
            </w:pPr>
          </w:p>
        </w:tc>
        <w:tc>
          <w:tcPr>
            <w:tcW w:w="0" w:type="auto"/>
            <w:vAlign w:val="center"/>
            <w:hideMark/>
          </w:tcPr>
          <w:p w14:paraId="795F9244" w14:textId="77777777" w:rsidR="00E53F49" w:rsidRPr="00E53F49" w:rsidRDefault="00E53F49" w:rsidP="00F41E4B">
            <w:pPr>
              <w:rPr>
                <w:szCs w:val="22"/>
              </w:rPr>
            </w:pPr>
            <w:r w:rsidRPr="00E53F49">
              <w:rPr>
                <w:szCs w:val="22"/>
              </w:rPr>
              <w:t xml:space="preserve">X </w:t>
            </w:r>
          </w:p>
        </w:tc>
        <w:tc>
          <w:tcPr>
            <w:tcW w:w="0" w:type="auto"/>
            <w:vAlign w:val="center"/>
            <w:hideMark/>
          </w:tcPr>
          <w:p w14:paraId="627B24BA" w14:textId="77777777" w:rsidR="00E53F49" w:rsidRPr="00E53F49" w:rsidRDefault="00E53F49" w:rsidP="00F41E4B">
            <w:pPr>
              <w:rPr>
                <w:szCs w:val="22"/>
              </w:rPr>
            </w:pPr>
          </w:p>
        </w:tc>
        <w:tc>
          <w:tcPr>
            <w:tcW w:w="0" w:type="auto"/>
            <w:vAlign w:val="center"/>
            <w:hideMark/>
          </w:tcPr>
          <w:p w14:paraId="293CCE4F" w14:textId="77777777" w:rsidR="00E53F49" w:rsidRPr="00E53F49" w:rsidRDefault="00E53F49" w:rsidP="00F41E4B">
            <w:pPr>
              <w:rPr>
                <w:szCs w:val="22"/>
              </w:rPr>
            </w:pPr>
          </w:p>
        </w:tc>
      </w:tr>
      <w:tr w:rsidR="00E53F49" w:rsidRPr="00E53F49" w14:paraId="6F745108" w14:textId="77777777" w:rsidTr="00F41E4B">
        <w:trPr>
          <w:tblCellSpacing w:w="15" w:type="dxa"/>
        </w:trPr>
        <w:tc>
          <w:tcPr>
            <w:tcW w:w="0" w:type="auto"/>
            <w:vAlign w:val="center"/>
            <w:hideMark/>
          </w:tcPr>
          <w:p w14:paraId="13DC5002" w14:textId="77777777" w:rsidR="00E53F49" w:rsidRPr="00E53F49" w:rsidRDefault="00E53F49" w:rsidP="00F41E4B">
            <w:pPr>
              <w:rPr>
                <w:szCs w:val="22"/>
              </w:rPr>
            </w:pPr>
            <w:r w:rsidRPr="00E53F49">
              <w:rPr>
                <w:szCs w:val="22"/>
              </w:rPr>
              <w:lastRenderedPageBreak/>
              <w:t>MMMM</w:t>
            </w:r>
          </w:p>
        </w:tc>
        <w:tc>
          <w:tcPr>
            <w:tcW w:w="0" w:type="auto"/>
            <w:vAlign w:val="center"/>
            <w:hideMark/>
          </w:tcPr>
          <w:p w14:paraId="05F60917" w14:textId="77777777" w:rsidR="00E53F49" w:rsidRPr="00E53F49" w:rsidRDefault="00E53F49" w:rsidP="00F41E4B">
            <w:pPr>
              <w:rPr>
                <w:szCs w:val="22"/>
              </w:rPr>
            </w:pPr>
            <w:r w:rsidRPr="00E53F49">
              <w:rPr>
                <w:szCs w:val="22"/>
              </w:rPr>
              <w:t>Emissions Guidelines and Compliance Times for Existing Sewage Sludge Incineration Units</w:t>
            </w:r>
          </w:p>
        </w:tc>
        <w:tc>
          <w:tcPr>
            <w:tcW w:w="0" w:type="auto"/>
            <w:vAlign w:val="center"/>
            <w:hideMark/>
          </w:tcPr>
          <w:p w14:paraId="4AC758D9" w14:textId="77777777" w:rsidR="00E53F49" w:rsidRPr="00E53F49" w:rsidRDefault="00E53F49" w:rsidP="00F41E4B">
            <w:pPr>
              <w:rPr>
                <w:szCs w:val="22"/>
              </w:rPr>
            </w:pPr>
          </w:p>
        </w:tc>
        <w:tc>
          <w:tcPr>
            <w:tcW w:w="0" w:type="auto"/>
            <w:vAlign w:val="center"/>
            <w:hideMark/>
          </w:tcPr>
          <w:p w14:paraId="5CA85E16" w14:textId="77777777" w:rsidR="00E53F49" w:rsidRPr="00E53F49" w:rsidRDefault="00E53F49" w:rsidP="00F41E4B">
            <w:pPr>
              <w:rPr>
                <w:szCs w:val="22"/>
              </w:rPr>
            </w:pPr>
            <w:r w:rsidRPr="00E53F49">
              <w:rPr>
                <w:szCs w:val="22"/>
              </w:rPr>
              <w:t xml:space="preserve">X </w:t>
            </w:r>
          </w:p>
        </w:tc>
        <w:tc>
          <w:tcPr>
            <w:tcW w:w="0" w:type="auto"/>
            <w:vAlign w:val="center"/>
            <w:hideMark/>
          </w:tcPr>
          <w:p w14:paraId="422E695A" w14:textId="77777777" w:rsidR="00E53F49" w:rsidRPr="00E53F49" w:rsidRDefault="00E53F49" w:rsidP="00F41E4B">
            <w:pPr>
              <w:rPr>
                <w:szCs w:val="22"/>
              </w:rPr>
            </w:pPr>
          </w:p>
        </w:tc>
        <w:tc>
          <w:tcPr>
            <w:tcW w:w="0" w:type="auto"/>
            <w:vAlign w:val="center"/>
            <w:hideMark/>
          </w:tcPr>
          <w:p w14:paraId="098C891A" w14:textId="77777777" w:rsidR="00E53F49" w:rsidRPr="00E53F49" w:rsidRDefault="00E53F49" w:rsidP="00F41E4B">
            <w:pPr>
              <w:rPr>
                <w:szCs w:val="22"/>
              </w:rPr>
            </w:pPr>
          </w:p>
        </w:tc>
      </w:tr>
      <w:tr w:rsidR="00E53F49" w:rsidRPr="00E53F49" w14:paraId="4BBC0CCE" w14:textId="77777777" w:rsidTr="00F41E4B">
        <w:trPr>
          <w:tblCellSpacing w:w="15" w:type="dxa"/>
        </w:trPr>
        <w:tc>
          <w:tcPr>
            <w:tcW w:w="0" w:type="auto"/>
            <w:vAlign w:val="center"/>
            <w:hideMark/>
          </w:tcPr>
          <w:p w14:paraId="5C558EA6" w14:textId="77777777" w:rsidR="00E53F49" w:rsidRPr="00E53F49" w:rsidRDefault="00E53F49" w:rsidP="00F41E4B">
            <w:pPr>
              <w:rPr>
                <w:szCs w:val="22"/>
              </w:rPr>
            </w:pPr>
            <w:r w:rsidRPr="00E53F49">
              <w:rPr>
                <w:szCs w:val="22"/>
              </w:rPr>
              <w:t>OOOO</w:t>
            </w:r>
          </w:p>
        </w:tc>
        <w:tc>
          <w:tcPr>
            <w:tcW w:w="0" w:type="auto"/>
            <w:vAlign w:val="center"/>
            <w:hideMark/>
          </w:tcPr>
          <w:p w14:paraId="594E6220"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2F174E14" w14:textId="77777777" w:rsidR="00E53F49" w:rsidRPr="00E53F49" w:rsidRDefault="00E53F49" w:rsidP="00F41E4B">
            <w:pPr>
              <w:rPr>
                <w:szCs w:val="22"/>
              </w:rPr>
            </w:pPr>
          </w:p>
        </w:tc>
        <w:tc>
          <w:tcPr>
            <w:tcW w:w="0" w:type="auto"/>
            <w:vAlign w:val="center"/>
            <w:hideMark/>
          </w:tcPr>
          <w:p w14:paraId="2C1B10AF" w14:textId="77777777" w:rsidR="00E53F49" w:rsidRPr="00E53F49" w:rsidRDefault="00E53F49" w:rsidP="00F41E4B">
            <w:pPr>
              <w:rPr>
                <w:szCs w:val="22"/>
              </w:rPr>
            </w:pPr>
            <w:r w:rsidRPr="00E53F49">
              <w:rPr>
                <w:szCs w:val="22"/>
              </w:rPr>
              <w:t xml:space="preserve">X </w:t>
            </w:r>
          </w:p>
        </w:tc>
        <w:tc>
          <w:tcPr>
            <w:tcW w:w="0" w:type="auto"/>
            <w:vAlign w:val="center"/>
            <w:hideMark/>
          </w:tcPr>
          <w:p w14:paraId="255BE4FD" w14:textId="77777777" w:rsidR="00E53F49" w:rsidRPr="00E53F49" w:rsidRDefault="00E53F49" w:rsidP="00F41E4B">
            <w:pPr>
              <w:rPr>
                <w:szCs w:val="22"/>
              </w:rPr>
            </w:pPr>
          </w:p>
        </w:tc>
        <w:tc>
          <w:tcPr>
            <w:tcW w:w="0" w:type="auto"/>
            <w:vAlign w:val="center"/>
            <w:hideMark/>
          </w:tcPr>
          <w:p w14:paraId="516C8877" w14:textId="77777777" w:rsidR="00E53F49" w:rsidRPr="00E53F49" w:rsidRDefault="00E53F49" w:rsidP="00F41E4B">
            <w:pPr>
              <w:rPr>
                <w:szCs w:val="22"/>
              </w:rPr>
            </w:pPr>
          </w:p>
        </w:tc>
      </w:tr>
      <w:tr w:rsidR="00E53F49" w:rsidRPr="00E53F49" w14:paraId="5B19156A" w14:textId="77777777" w:rsidTr="00F41E4B">
        <w:trPr>
          <w:tblCellSpacing w:w="15" w:type="dxa"/>
        </w:trPr>
        <w:tc>
          <w:tcPr>
            <w:tcW w:w="0" w:type="auto"/>
            <w:vAlign w:val="center"/>
            <w:hideMark/>
          </w:tcPr>
          <w:p w14:paraId="084410EF" w14:textId="77777777" w:rsidR="00E53F49" w:rsidRPr="00E53F49" w:rsidRDefault="00E53F49" w:rsidP="00F41E4B">
            <w:pPr>
              <w:rPr>
                <w:szCs w:val="22"/>
              </w:rPr>
            </w:pPr>
            <w:r w:rsidRPr="00E53F49">
              <w:rPr>
                <w:szCs w:val="22"/>
              </w:rPr>
              <w:t>OOOOa</w:t>
            </w:r>
          </w:p>
        </w:tc>
        <w:tc>
          <w:tcPr>
            <w:tcW w:w="0" w:type="auto"/>
            <w:vAlign w:val="center"/>
            <w:hideMark/>
          </w:tcPr>
          <w:p w14:paraId="364A48FD" w14:textId="77777777" w:rsidR="00E53F49" w:rsidRPr="00E53F49" w:rsidRDefault="00E53F49" w:rsidP="00F41E4B">
            <w:pPr>
              <w:rPr>
                <w:szCs w:val="22"/>
              </w:rPr>
            </w:pPr>
            <w:r w:rsidRPr="00E53F49">
              <w:rPr>
                <w:szCs w:val="22"/>
              </w:rPr>
              <w:t>Standards of Performance for Crude Oil and Natural Gas Facilities for Which Construction, Modification or Reconstruction Commenced After September 18, 2015</w:t>
            </w:r>
          </w:p>
        </w:tc>
        <w:tc>
          <w:tcPr>
            <w:tcW w:w="0" w:type="auto"/>
            <w:vAlign w:val="center"/>
            <w:hideMark/>
          </w:tcPr>
          <w:p w14:paraId="5ADED32C" w14:textId="77777777" w:rsidR="00E53F49" w:rsidRPr="00E53F49" w:rsidRDefault="00E53F49" w:rsidP="00F41E4B">
            <w:pPr>
              <w:rPr>
                <w:szCs w:val="22"/>
              </w:rPr>
            </w:pPr>
          </w:p>
        </w:tc>
        <w:tc>
          <w:tcPr>
            <w:tcW w:w="0" w:type="auto"/>
            <w:vAlign w:val="center"/>
            <w:hideMark/>
          </w:tcPr>
          <w:p w14:paraId="315820D8" w14:textId="77777777" w:rsidR="00E53F49" w:rsidRPr="00E53F49" w:rsidRDefault="00E53F49" w:rsidP="00F41E4B">
            <w:pPr>
              <w:rPr>
                <w:szCs w:val="22"/>
              </w:rPr>
            </w:pPr>
            <w:r w:rsidRPr="00E53F49">
              <w:rPr>
                <w:szCs w:val="22"/>
              </w:rPr>
              <w:t xml:space="preserve">X </w:t>
            </w:r>
          </w:p>
        </w:tc>
        <w:tc>
          <w:tcPr>
            <w:tcW w:w="0" w:type="auto"/>
            <w:vAlign w:val="center"/>
            <w:hideMark/>
          </w:tcPr>
          <w:p w14:paraId="1CF0BA7D" w14:textId="77777777" w:rsidR="00E53F49" w:rsidRPr="00E53F49" w:rsidRDefault="00E53F49" w:rsidP="00F41E4B">
            <w:pPr>
              <w:rPr>
                <w:szCs w:val="22"/>
              </w:rPr>
            </w:pPr>
          </w:p>
        </w:tc>
        <w:tc>
          <w:tcPr>
            <w:tcW w:w="0" w:type="auto"/>
            <w:vAlign w:val="center"/>
            <w:hideMark/>
          </w:tcPr>
          <w:p w14:paraId="5A2F13D7" w14:textId="77777777" w:rsidR="00E53F49" w:rsidRPr="00E53F49" w:rsidRDefault="00E53F49" w:rsidP="00F41E4B">
            <w:pPr>
              <w:rPr>
                <w:szCs w:val="22"/>
              </w:rPr>
            </w:pPr>
          </w:p>
        </w:tc>
      </w:tr>
      <w:tr w:rsidR="00E53F49" w:rsidRPr="00E53F49" w14:paraId="38011D9C" w14:textId="77777777" w:rsidTr="00F41E4B">
        <w:trPr>
          <w:tblCellSpacing w:w="15" w:type="dxa"/>
        </w:trPr>
        <w:tc>
          <w:tcPr>
            <w:tcW w:w="0" w:type="auto"/>
            <w:vAlign w:val="center"/>
            <w:hideMark/>
          </w:tcPr>
          <w:p w14:paraId="6C577C71" w14:textId="77777777" w:rsidR="00E53F49" w:rsidRPr="00E53F49" w:rsidRDefault="00E53F49" w:rsidP="00F41E4B">
            <w:pPr>
              <w:rPr>
                <w:szCs w:val="22"/>
              </w:rPr>
            </w:pPr>
            <w:r w:rsidRPr="00E53F49">
              <w:rPr>
                <w:szCs w:val="22"/>
              </w:rPr>
              <w:t>TTTT</w:t>
            </w:r>
          </w:p>
        </w:tc>
        <w:tc>
          <w:tcPr>
            <w:tcW w:w="0" w:type="auto"/>
            <w:vAlign w:val="center"/>
            <w:hideMark/>
          </w:tcPr>
          <w:p w14:paraId="734DDB55" w14:textId="77777777" w:rsidR="00E53F49" w:rsidRPr="00E53F49" w:rsidRDefault="00E53F49" w:rsidP="00F41E4B">
            <w:pPr>
              <w:rPr>
                <w:szCs w:val="22"/>
              </w:rPr>
            </w:pPr>
            <w:r w:rsidRPr="00E53F49">
              <w:rPr>
                <w:szCs w:val="22"/>
              </w:rPr>
              <w:t>Standards of Performance for Greenhouse Gas Emissions for Electric Generating Units</w:t>
            </w:r>
          </w:p>
        </w:tc>
        <w:tc>
          <w:tcPr>
            <w:tcW w:w="0" w:type="auto"/>
            <w:vAlign w:val="center"/>
            <w:hideMark/>
          </w:tcPr>
          <w:p w14:paraId="0CE43575" w14:textId="77777777" w:rsidR="00E53F49" w:rsidRPr="00E53F49" w:rsidRDefault="00E53F49" w:rsidP="00F41E4B">
            <w:pPr>
              <w:rPr>
                <w:szCs w:val="22"/>
              </w:rPr>
            </w:pPr>
          </w:p>
        </w:tc>
        <w:tc>
          <w:tcPr>
            <w:tcW w:w="0" w:type="auto"/>
            <w:vAlign w:val="center"/>
            <w:hideMark/>
          </w:tcPr>
          <w:p w14:paraId="29E37A6F" w14:textId="77777777" w:rsidR="00E53F49" w:rsidRPr="00E53F49" w:rsidRDefault="00E53F49" w:rsidP="00F41E4B">
            <w:pPr>
              <w:rPr>
                <w:szCs w:val="22"/>
              </w:rPr>
            </w:pPr>
            <w:r w:rsidRPr="00E53F49">
              <w:rPr>
                <w:szCs w:val="22"/>
              </w:rPr>
              <w:t xml:space="preserve">X </w:t>
            </w:r>
          </w:p>
        </w:tc>
        <w:tc>
          <w:tcPr>
            <w:tcW w:w="0" w:type="auto"/>
            <w:vAlign w:val="center"/>
            <w:hideMark/>
          </w:tcPr>
          <w:p w14:paraId="16DCBF41" w14:textId="77777777" w:rsidR="00E53F49" w:rsidRPr="00E53F49" w:rsidRDefault="00E53F49" w:rsidP="00F41E4B">
            <w:pPr>
              <w:rPr>
                <w:szCs w:val="22"/>
              </w:rPr>
            </w:pPr>
          </w:p>
        </w:tc>
        <w:tc>
          <w:tcPr>
            <w:tcW w:w="0" w:type="auto"/>
            <w:vAlign w:val="center"/>
            <w:hideMark/>
          </w:tcPr>
          <w:p w14:paraId="2DA1ECAB" w14:textId="77777777" w:rsidR="00E53F49" w:rsidRPr="00E53F49" w:rsidRDefault="00E53F49" w:rsidP="00F41E4B">
            <w:pPr>
              <w:rPr>
                <w:szCs w:val="22"/>
              </w:rPr>
            </w:pPr>
          </w:p>
        </w:tc>
      </w:tr>
      <w:tr w:rsidR="00E53F49" w:rsidRPr="00E53F49" w14:paraId="67C9FC93" w14:textId="77777777" w:rsidTr="00F41E4B">
        <w:trPr>
          <w:tblCellSpacing w:w="15" w:type="dxa"/>
        </w:trPr>
        <w:tc>
          <w:tcPr>
            <w:tcW w:w="0" w:type="auto"/>
            <w:vAlign w:val="center"/>
            <w:hideMark/>
          </w:tcPr>
          <w:p w14:paraId="1DD9BA13" w14:textId="77777777" w:rsidR="00E53F49" w:rsidRPr="00E53F49" w:rsidRDefault="00E53F49" w:rsidP="00F41E4B">
            <w:pPr>
              <w:rPr>
                <w:szCs w:val="22"/>
              </w:rPr>
            </w:pPr>
            <w:r w:rsidRPr="00E53F49">
              <w:rPr>
                <w:szCs w:val="22"/>
              </w:rPr>
              <w:t>UUUUa</w:t>
            </w:r>
          </w:p>
        </w:tc>
        <w:tc>
          <w:tcPr>
            <w:tcW w:w="0" w:type="auto"/>
            <w:vAlign w:val="center"/>
            <w:hideMark/>
          </w:tcPr>
          <w:p w14:paraId="44C41A8F" w14:textId="77777777" w:rsidR="00E53F49" w:rsidRPr="00E53F49" w:rsidRDefault="00E53F49" w:rsidP="00F41E4B">
            <w:pPr>
              <w:rPr>
                <w:szCs w:val="22"/>
              </w:rPr>
            </w:pPr>
            <w:r w:rsidRPr="00E53F49">
              <w:rPr>
                <w:szCs w:val="22"/>
              </w:rPr>
              <w:t>Emission Guidelines for Greenhouse Gas Emissions From Existing Electric Utility Generating Units</w:t>
            </w:r>
          </w:p>
        </w:tc>
        <w:tc>
          <w:tcPr>
            <w:tcW w:w="0" w:type="auto"/>
            <w:vAlign w:val="center"/>
            <w:hideMark/>
          </w:tcPr>
          <w:p w14:paraId="323BA782" w14:textId="77777777" w:rsidR="00E53F49" w:rsidRPr="00E53F49" w:rsidRDefault="00E53F49" w:rsidP="00F41E4B">
            <w:pPr>
              <w:rPr>
                <w:szCs w:val="22"/>
              </w:rPr>
            </w:pPr>
          </w:p>
        </w:tc>
        <w:tc>
          <w:tcPr>
            <w:tcW w:w="0" w:type="auto"/>
            <w:vAlign w:val="center"/>
            <w:hideMark/>
          </w:tcPr>
          <w:p w14:paraId="3595EB9C" w14:textId="77777777" w:rsidR="00E53F49" w:rsidRPr="00E53F49" w:rsidRDefault="00E53F49" w:rsidP="00F41E4B">
            <w:pPr>
              <w:rPr>
                <w:szCs w:val="22"/>
              </w:rPr>
            </w:pPr>
            <w:r w:rsidRPr="00E53F49">
              <w:rPr>
                <w:szCs w:val="22"/>
              </w:rPr>
              <w:t>X</w:t>
            </w:r>
          </w:p>
        </w:tc>
        <w:tc>
          <w:tcPr>
            <w:tcW w:w="0" w:type="auto"/>
            <w:vAlign w:val="center"/>
            <w:hideMark/>
          </w:tcPr>
          <w:p w14:paraId="537CA127" w14:textId="77777777" w:rsidR="00E53F49" w:rsidRPr="00E53F49" w:rsidRDefault="00E53F49" w:rsidP="00F41E4B">
            <w:pPr>
              <w:rPr>
                <w:szCs w:val="22"/>
              </w:rPr>
            </w:pPr>
          </w:p>
        </w:tc>
        <w:tc>
          <w:tcPr>
            <w:tcW w:w="0" w:type="auto"/>
            <w:vAlign w:val="center"/>
            <w:hideMark/>
          </w:tcPr>
          <w:p w14:paraId="6F3F3B11" w14:textId="77777777" w:rsidR="00E53F49" w:rsidRPr="00E53F49" w:rsidRDefault="00E53F49" w:rsidP="00F41E4B">
            <w:pPr>
              <w:rPr>
                <w:szCs w:val="22"/>
              </w:rPr>
            </w:pPr>
          </w:p>
        </w:tc>
      </w:tr>
    </w:tbl>
    <w:p w14:paraId="4AEB87EA"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[Reserved] </w:t>
      </w:r>
    </w:p>
    <w:p w14:paraId="48CA072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Delegations for Glenn County Air Pollution Control District, Great Basin Unified Air Pollution Control District, Imperial County Air Pollution Control District, and Kern County Air Pollution Control District are shown in the following table: </w:t>
      </w:r>
    </w:p>
    <w:p w14:paraId="098159A2"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Glenn County APCD, Great Basin Unified APCD, Imperial County APCD, and Kern County APCD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
        <w:gridCol w:w="5248"/>
        <w:gridCol w:w="894"/>
        <w:gridCol w:w="1138"/>
        <w:gridCol w:w="1171"/>
        <w:gridCol w:w="1021"/>
      </w:tblGrid>
      <w:tr w:rsidR="00E53F49" w:rsidRPr="00E53F49" w14:paraId="17A44A4A" w14:textId="77777777" w:rsidTr="00F41E4B">
        <w:trPr>
          <w:tblHeader/>
          <w:tblCellSpacing w:w="15" w:type="dxa"/>
        </w:trPr>
        <w:tc>
          <w:tcPr>
            <w:tcW w:w="0" w:type="auto"/>
            <w:vMerge w:val="restart"/>
            <w:shd w:val="clear" w:color="auto" w:fill="ECECEC"/>
            <w:vAlign w:val="center"/>
            <w:hideMark/>
          </w:tcPr>
          <w:p w14:paraId="425855FF" w14:textId="77777777" w:rsidR="00E53F49" w:rsidRPr="00E53F49" w:rsidRDefault="00E53F49" w:rsidP="00F41E4B">
            <w:pPr>
              <w:rPr>
                <w:szCs w:val="22"/>
              </w:rPr>
            </w:pPr>
          </w:p>
        </w:tc>
        <w:tc>
          <w:tcPr>
            <w:tcW w:w="0" w:type="auto"/>
            <w:vMerge w:val="restart"/>
            <w:shd w:val="clear" w:color="auto" w:fill="ECECEC"/>
            <w:vAlign w:val="center"/>
            <w:hideMark/>
          </w:tcPr>
          <w:p w14:paraId="51E7EFAD"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49E2AA18"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2CE281D6" w14:textId="77777777" w:rsidTr="00F41E4B">
        <w:trPr>
          <w:tblHeader/>
          <w:tblCellSpacing w:w="15" w:type="dxa"/>
        </w:trPr>
        <w:tc>
          <w:tcPr>
            <w:tcW w:w="0" w:type="auto"/>
            <w:vMerge/>
            <w:vAlign w:val="center"/>
            <w:hideMark/>
          </w:tcPr>
          <w:p w14:paraId="14C2BE1F" w14:textId="77777777" w:rsidR="00E53F49" w:rsidRPr="00E53F49" w:rsidRDefault="00E53F49" w:rsidP="00F41E4B">
            <w:pPr>
              <w:rPr>
                <w:szCs w:val="22"/>
              </w:rPr>
            </w:pPr>
          </w:p>
        </w:tc>
        <w:tc>
          <w:tcPr>
            <w:tcW w:w="0" w:type="auto"/>
            <w:vMerge/>
            <w:vAlign w:val="center"/>
            <w:hideMark/>
          </w:tcPr>
          <w:p w14:paraId="0E045872" w14:textId="77777777" w:rsidR="00E53F49" w:rsidRPr="00E53F49" w:rsidRDefault="00E53F49" w:rsidP="00F41E4B">
            <w:pPr>
              <w:rPr>
                <w:b/>
                <w:bCs/>
                <w:szCs w:val="22"/>
              </w:rPr>
            </w:pPr>
          </w:p>
        </w:tc>
        <w:tc>
          <w:tcPr>
            <w:tcW w:w="0" w:type="auto"/>
            <w:shd w:val="clear" w:color="auto" w:fill="ECECEC"/>
            <w:vAlign w:val="center"/>
            <w:hideMark/>
          </w:tcPr>
          <w:p w14:paraId="57C1D532" w14:textId="77777777" w:rsidR="00E53F49" w:rsidRPr="00E53F49" w:rsidRDefault="00E53F49" w:rsidP="00F41E4B">
            <w:pPr>
              <w:jc w:val="center"/>
              <w:rPr>
                <w:b/>
                <w:bCs/>
                <w:szCs w:val="22"/>
              </w:rPr>
            </w:pPr>
            <w:r w:rsidRPr="00E53F49">
              <w:rPr>
                <w:b/>
                <w:bCs/>
                <w:szCs w:val="22"/>
              </w:rPr>
              <w:t xml:space="preserve">Glenn </w:t>
            </w:r>
            <w:r w:rsidRPr="00E53F49">
              <w:rPr>
                <w:b/>
                <w:bCs/>
                <w:szCs w:val="22"/>
              </w:rPr>
              <w:br/>
              <w:t xml:space="preserve">County APCD </w:t>
            </w:r>
          </w:p>
        </w:tc>
        <w:tc>
          <w:tcPr>
            <w:tcW w:w="0" w:type="auto"/>
            <w:shd w:val="clear" w:color="auto" w:fill="ECECEC"/>
            <w:vAlign w:val="center"/>
            <w:hideMark/>
          </w:tcPr>
          <w:p w14:paraId="421CB974" w14:textId="77777777" w:rsidR="00E53F49" w:rsidRPr="00E53F49" w:rsidRDefault="00E53F49" w:rsidP="00F41E4B">
            <w:pPr>
              <w:jc w:val="center"/>
              <w:rPr>
                <w:b/>
                <w:bCs/>
                <w:szCs w:val="22"/>
              </w:rPr>
            </w:pPr>
            <w:r w:rsidRPr="00E53F49">
              <w:rPr>
                <w:b/>
                <w:bCs/>
                <w:szCs w:val="22"/>
              </w:rPr>
              <w:t xml:space="preserve">Great Basin Unified APCD </w:t>
            </w:r>
          </w:p>
        </w:tc>
        <w:tc>
          <w:tcPr>
            <w:tcW w:w="0" w:type="auto"/>
            <w:shd w:val="clear" w:color="auto" w:fill="ECECEC"/>
            <w:vAlign w:val="center"/>
            <w:hideMark/>
          </w:tcPr>
          <w:p w14:paraId="63036C42" w14:textId="77777777" w:rsidR="00E53F49" w:rsidRPr="00E53F49" w:rsidRDefault="00E53F49" w:rsidP="00F41E4B">
            <w:pPr>
              <w:jc w:val="center"/>
              <w:rPr>
                <w:b/>
                <w:bCs/>
                <w:szCs w:val="22"/>
              </w:rPr>
            </w:pPr>
            <w:r w:rsidRPr="00E53F49">
              <w:rPr>
                <w:b/>
                <w:bCs/>
                <w:szCs w:val="22"/>
              </w:rPr>
              <w:t xml:space="preserve">Imperial County APCD </w:t>
            </w:r>
          </w:p>
        </w:tc>
        <w:tc>
          <w:tcPr>
            <w:tcW w:w="0" w:type="auto"/>
            <w:shd w:val="clear" w:color="auto" w:fill="ECECEC"/>
            <w:vAlign w:val="center"/>
            <w:hideMark/>
          </w:tcPr>
          <w:p w14:paraId="155D0702" w14:textId="77777777" w:rsidR="00E53F49" w:rsidRPr="00E53F49" w:rsidRDefault="00E53F49" w:rsidP="00F41E4B">
            <w:pPr>
              <w:jc w:val="center"/>
              <w:rPr>
                <w:b/>
                <w:bCs/>
                <w:szCs w:val="22"/>
              </w:rPr>
            </w:pPr>
            <w:r w:rsidRPr="00E53F49">
              <w:rPr>
                <w:b/>
                <w:bCs/>
                <w:szCs w:val="22"/>
              </w:rPr>
              <w:t xml:space="preserve">Kern County APCD </w:t>
            </w:r>
          </w:p>
        </w:tc>
      </w:tr>
      <w:tr w:rsidR="00E53F49" w:rsidRPr="00E53F49" w14:paraId="38D33549" w14:textId="77777777" w:rsidTr="00F41E4B">
        <w:trPr>
          <w:tblCellSpacing w:w="15" w:type="dxa"/>
        </w:trPr>
        <w:tc>
          <w:tcPr>
            <w:tcW w:w="0" w:type="auto"/>
            <w:vAlign w:val="center"/>
            <w:hideMark/>
          </w:tcPr>
          <w:p w14:paraId="089BCBBB" w14:textId="77777777" w:rsidR="00E53F49" w:rsidRPr="00E53F49" w:rsidRDefault="00E53F49" w:rsidP="00F41E4B">
            <w:pPr>
              <w:rPr>
                <w:szCs w:val="22"/>
              </w:rPr>
            </w:pPr>
            <w:r w:rsidRPr="00E53F49">
              <w:rPr>
                <w:szCs w:val="22"/>
              </w:rPr>
              <w:t>A</w:t>
            </w:r>
          </w:p>
        </w:tc>
        <w:tc>
          <w:tcPr>
            <w:tcW w:w="0" w:type="auto"/>
            <w:vAlign w:val="center"/>
            <w:hideMark/>
          </w:tcPr>
          <w:p w14:paraId="5BE3885E" w14:textId="77777777" w:rsidR="00E53F49" w:rsidRPr="00E53F49" w:rsidRDefault="00E53F49" w:rsidP="00F41E4B">
            <w:pPr>
              <w:rPr>
                <w:szCs w:val="22"/>
              </w:rPr>
            </w:pPr>
            <w:r w:rsidRPr="00E53F49">
              <w:rPr>
                <w:szCs w:val="22"/>
              </w:rPr>
              <w:t>General Provisions</w:t>
            </w:r>
          </w:p>
        </w:tc>
        <w:tc>
          <w:tcPr>
            <w:tcW w:w="0" w:type="auto"/>
            <w:vAlign w:val="center"/>
            <w:hideMark/>
          </w:tcPr>
          <w:p w14:paraId="42F36A45" w14:textId="77777777" w:rsidR="00E53F49" w:rsidRPr="00E53F49" w:rsidRDefault="00E53F49" w:rsidP="00F41E4B">
            <w:pPr>
              <w:rPr>
                <w:szCs w:val="22"/>
              </w:rPr>
            </w:pPr>
          </w:p>
        </w:tc>
        <w:tc>
          <w:tcPr>
            <w:tcW w:w="0" w:type="auto"/>
            <w:vAlign w:val="center"/>
            <w:hideMark/>
          </w:tcPr>
          <w:p w14:paraId="0F40B708" w14:textId="77777777" w:rsidR="00E53F49" w:rsidRPr="00E53F49" w:rsidRDefault="00E53F49" w:rsidP="00F41E4B">
            <w:pPr>
              <w:rPr>
                <w:szCs w:val="22"/>
              </w:rPr>
            </w:pPr>
            <w:r w:rsidRPr="00E53F49">
              <w:rPr>
                <w:szCs w:val="22"/>
              </w:rPr>
              <w:t>X</w:t>
            </w:r>
          </w:p>
        </w:tc>
        <w:tc>
          <w:tcPr>
            <w:tcW w:w="0" w:type="auto"/>
            <w:vAlign w:val="center"/>
            <w:hideMark/>
          </w:tcPr>
          <w:p w14:paraId="40BA58D7" w14:textId="77777777" w:rsidR="00E53F49" w:rsidRPr="00E53F49" w:rsidRDefault="00E53F49" w:rsidP="00F41E4B">
            <w:pPr>
              <w:rPr>
                <w:szCs w:val="22"/>
              </w:rPr>
            </w:pPr>
          </w:p>
        </w:tc>
        <w:tc>
          <w:tcPr>
            <w:tcW w:w="0" w:type="auto"/>
            <w:vAlign w:val="center"/>
            <w:hideMark/>
          </w:tcPr>
          <w:p w14:paraId="47EF0D04" w14:textId="77777777" w:rsidR="00E53F49" w:rsidRPr="00E53F49" w:rsidRDefault="00E53F49" w:rsidP="00F41E4B">
            <w:pPr>
              <w:rPr>
                <w:szCs w:val="22"/>
              </w:rPr>
            </w:pPr>
            <w:r w:rsidRPr="00E53F49">
              <w:rPr>
                <w:szCs w:val="22"/>
              </w:rPr>
              <w:t xml:space="preserve">X </w:t>
            </w:r>
          </w:p>
        </w:tc>
      </w:tr>
      <w:tr w:rsidR="00E53F49" w:rsidRPr="00E53F49" w14:paraId="740D6D38" w14:textId="77777777" w:rsidTr="00F41E4B">
        <w:trPr>
          <w:tblCellSpacing w:w="15" w:type="dxa"/>
        </w:trPr>
        <w:tc>
          <w:tcPr>
            <w:tcW w:w="0" w:type="auto"/>
            <w:vAlign w:val="center"/>
            <w:hideMark/>
          </w:tcPr>
          <w:p w14:paraId="19AFFB67" w14:textId="77777777" w:rsidR="00E53F49" w:rsidRPr="00E53F49" w:rsidRDefault="00E53F49" w:rsidP="00F41E4B">
            <w:pPr>
              <w:rPr>
                <w:szCs w:val="22"/>
              </w:rPr>
            </w:pPr>
            <w:r w:rsidRPr="00E53F49">
              <w:rPr>
                <w:szCs w:val="22"/>
              </w:rPr>
              <w:t>D</w:t>
            </w:r>
          </w:p>
        </w:tc>
        <w:tc>
          <w:tcPr>
            <w:tcW w:w="0" w:type="auto"/>
            <w:vAlign w:val="center"/>
            <w:hideMark/>
          </w:tcPr>
          <w:p w14:paraId="0F4C55A5"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7E7E4965" w14:textId="77777777" w:rsidR="00E53F49" w:rsidRPr="00E53F49" w:rsidRDefault="00E53F49" w:rsidP="00F41E4B">
            <w:pPr>
              <w:rPr>
                <w:szCs w:val="22"/>
              </w:rPr>
            </w:pPr>
          </w:p>
        </w:tc>
        <w:tc>
          <w:tcPr>
            <w:tcW w:w="0" w:type="auto"/>
            <w:vAlign w:val="center"/>
            <w:hideMark/>
          </w:tcPr>
          <w:p w14:paraId="4DD29935" w14:textId="77777777" w:rsidR="00E53F49" w:rsidRPr="00E53F49" w:rsidRDefault="00E53F49" w:rsidP="00F41E4B">
            <w:pPr>
              <w:rPr>
                <w:szCs w:val="22"/>
              </w:rPr>
            </w:pPr>
            <w:r w:rsidRPr="00E53F49">
              <w:rPr>
                <w:szCs w:val="22"/>
              </w:rPr>
              <w:t>X</w:t>
            </w:r>
          </w:p>
        </w:tc>
        <w:tc>
          <w:tcPr>
            <w:tcW w:w="0" w:type="auto"/>
            <w:vAlign w:val="center"/>
            <w:hideMark/>
          </w:tcPr>
          <w:p w14:paraId="234C674A" w14:textId="77777777" w:rsidR="00E53F49" w:rsidRPr="00E53F49" w:rsidRDefault="00E53F49" w:rsidP="00F41E4B">
            <w:pPr>
              <w:rPr>
                <w:szCs w:val="22"/>
              </w:rPr>
            </w:pPr>
          </w:p>
        </w:tc>
        <w:tc>
          <w:tcPr>
            <w:tcW w:w="0" w:type="auto"/>
            <w:vAlign w:val="center"/>
            <w:hideMark/>
          </w:tcPr>
          <w:p w14:paraId="45233DFA" w14:textId="77777777" w:rsidR="00E53F49" w:rsidRPr="00E53F49" w:rsidRDefault="00E53F49" w:rsidP="00F41E4B">
            <w:pPr>
              <w:rPr>
                <w:szCs w:val="22"/>
              </w:rPr>
            </w:pPr>
            <w:r w:rsidRPr="00E53F49">
              <w:rPr>
                <w:szCs w:val="22"/>
              </w:rPr>
              <w:t xml:space="preserve">X </w:t>
            </w:r>
          </w:p>
        </w:tc>
      </w:tr>
      <w:tr w:rsidR="00E53F49" w:rsidRPr="00E53F49" w14:paraId="4784CE70" w14:textId="77777777" w:rsidTr="00F41E4B">
        <w:trPr>
          <w:tblCellSpacing w:w="15" w:type="dxa"/>
        </w:trPr>
        <w:tc>
          <w:tcPr>
            <w:tcW w:w="0" w:type="auto"/>
            <w:vAlign w:val="center"/>
            <w:hideMark/>
          </w:tcPr>
          <w:p w14:paraId="4223EF89" w14:textId="77777777" w:rsidR="00E53F49" w:rsidRPr="00E53F49" w:rsidRDefault="00E53F49" w:rsidP="00F41E4B">
            <w:pPr>
              <w:rPr>
                <w:szCs w:val="22"/>
              </w:rPr>
            </w:pPr>
            <w:r w:rsidRPr="00E53F49">
              <w:rPr>
                <w:szCs w:val="22"/>
              </w:rPr>
              <w:t>Da</w:t>
            </w:r>
          </w:p>
        </w:tc>
        <w:tc>
          <w:tcPr>
            <w:tcW w:w="0" w:type="auto"/>
            <w:vAlign w:val="center"/>
            <w:hideMark/>
          </w:tcPr>
          <w:p w14:paraId="77A92DB6"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304BA23E" w14:textId="77777777" w:rsidR="00E53F49" w:rsidRPr="00E53F49" w:rsidRDefault="00E53F49" w:rsidP="00F41E4B">
            <w:pPr>
              <w:rPr>
                <w:szCs w:val="22"/>
              </w:rPr>
            </w:pPr>
          </w:p>
        </w:tc>
        <w:tc>
          <w:tcPr>
            <w:tcW w:w="0" w:type="auto"/>
            <w:vAlign w:val="center"/>
            <w:hideMark/>
          </w:tcPr>
          <w:p w14:paraId="609BF991" w14:textId="77777777" w:rsidR="00E53F49" w:rsidRPr="00E53F49" w:rsidRDefault="00E53F49" w:rsidP="00F41E4B">
            <w:pPr>
              <w:rPr>
                <w:szCs w:val="22"/>
              </w:rPr>
            </w:pPr>
            <w:r w:rsidRPr="00E53F49">
              <w:rPr>
                <w:szCs w:val="22"/>
              </w:rPr>
              <w:t>X</w:t>
            </w:r>
          </w:p>
        </w:tc>
        <w:tc>
          <w:tcPr>
            <w:tcW w:w="0" w:type="auto"/>
            <w:vAlign w:val="center"/>
            <w:hideMark/>
          </w:tcPr>
          <w:p w14:paraId="5AC20FBC" w14:textId="77777777" w:rsidR="00E53F49" w:rsidRPr="00E53F49" w:rsidRDefault="00E53F49" w:rsidP="00F41E4B">
            <w:pPr>
              <w:rPr>
                <w:szCs w:val="22"/>
              </w:rPr>
            </w:pPr>
          </w:p>
        </w:tc>
        <w:tc>
          <w:tcPr>
            <w:tcW w:w="0" w:type="auto"/>
            <w:vAlign w:val="center"/>
            <w:hideMark/>
          </w:tcPr>
          <w:p w14:paraId="61E273E4" w14:textId="77777777" w:rsidR="00E53F49" w:rsidRPr="00E53F49" w:rsidRDefault="00E53F49" w:rsidP="00F41E4B">
            <w:pPr>
              <w:rPr>
                <w:szCs w:val="22"/>
              </w:rPr>
            </w:pPr>
            <w:r w:rsidRPr="00E53F49">
              <w:rPr>
                <w:szCs w:val="22"/>
              </w:rPr>
              <w:t xml:space="preserve">X </w:t>
            </w:r>
          </w:p>
        </w:tc>
      </w:tr>
      <w:tr w:rsidR="00E53F49" w:rsidRPr="00E53F49" w14:paraId="4472A597" w14:textId="77777777" w:rsidTr="00F41E4B">
        <w:trPr>
          <w:tblCellSpacing w:w="15" w:type="dxa"/>
        </w:trPr>
        <w:tc>
          <w:tcPr>
            <w:tcW w:w="0" w:type="auto"/>
            <w:vAlign w:val="center"/>
            <w:hideMark/>
          </w:tcPr>
          <w:p w14:paraId="4CF08C02" w14:textId="77777777" w:rsidR="00E53F49" w:rsidRPr="00E53F49" w:rsidRDefault="00E53F49" w:rsidP="00F41E4B">
            <w:pPr>
              <w:rPr>
                <w:szCs w:val="22"/>
              </w:rPr>
            </w:pPr>
            <w:r w:rsidRPr="00E53F49">
              <w:rPr>
                <w:szCs w:val="22"/>
              </w:rPr>
              <w:t>Db</w:t>
            </w:r>
          </w:p>
        </w:tc>
        <w:tc>
          <w:tcPr>
            <w:tcW w:w="0" w:type="auto"/>
            <w:vAlign w:val="center"/>
            <w:hideMark/>
          </w:tcPr>
          <w:p w14:paraId="43380317"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56DB6571" w14:textId="77777777" w:rsidR="00E53F49" w:rsidRPr="00E53F49" w:rsidRDefault="00E53F49" w:rsidP="00F41E4B">
            <w:pPr>
              <w:rPr>
                <w:szCs w:val="22"/>
              </w:rPr>
            </w:pPr>
          </w:p>
        </w:tc>
        <w:tc>
          <w:tcPr>
            <w:tcW w:w="0" w:type="auto"/>
            <w:vAlign w:val="center"/>
            <w:hideMark/>
          </w:tcPr>
          <w:p w14:paraId="39CF82F5" w14:textId="77777777" w:rsidR="00E53F49" w:rsidRPr="00E53F49" w:rsidRDefault="00E53F49" w:rsidP="00F41E4B">
            <w:pPr>
              <w:rPr>
                <w:szCs w:val="22"/>
              </w:rPr>
            </w:pPr>
            <w:r w:rsidRPr="00E53F49">
              <w:rPr>
                <w:szCs w:val="22"/>
              </w:rPr>
              <w:t>X</w:t>
            </w:r>
          </w:p>
        </w:tc>
        <w:tc>
          <w:tcPr>
            <w:tcW w:w="0" w:type="auto"/>
            <w:vAlign w:val="center"/>
            <w:hideMark/>
          </w:tcPr>
          <w:p w14:paraId="68DFC1D9" w14:textId="77777777" w:rsidR="00E53F49" w:rsidRPr="00E53F49" w:rsidRDefault="00E53F49" w:rsidP="00F41E4B">
            <w:pPr>
              <w:rPr>
                <w:szCs w:val="22"/>
              </w:rPr>
            </w:pPr>
          </w:p>
        </w:tc>
        <w:tc>
          <w:tcPr>
            <w:tcW w:w="0" w:type="auto"/>
            <w:vAlign w:val="center"/>
            <w:hideMark/>
          </w:tcPr>
          <w:p w14:paraId="6B1CA1A8" w14:textId="77777777" w:rsidR="00E53F49" w:rsidRPr="00E53F49" w:rsidRDefault="00E53F49" w:rsidP="00F41E4B">
            <w:pPr>
              <w:rPr>
                <w:szCs w:val="22"/>
              </w:rPr>
            </w:pPr>
            <w:r w:rsidRPr="00E53F49">
              <w:rPr>
                <w:szCs w:val="22"/>
              </w:rPr>
              <w:t xml:space="preserve">X </w:t>
            </w:r>
          </w:p>
        </w:tc>
      </w:tr>
      <w:tr w:rsidR="00E53F49" w:rsidRPr="00E53F49" w14:paraId="649BFF8B" w14:textId="77777777" w:rsidTr="00F41E4B">
        <w:trPr>
          <w:tblCellSpacing w:w="15" w:type="dxa"/>
        </w:trPr>
        <w:tc>
          <w:tcPr>
            <w:tcW w:w="0" w:type="auto"/>
            <w:vAlign w:val="center"/>
            <w:hideMark/>
          </w:tcPr>
          <w:p w14:paraId="7D47598F" w14:textId="77777777" w:rsidR="00E53F49" w:rsidRPr="00E53F49" w:rsidRDefault="00E53F49" w:rsidP="00F41E4B">
            <w:pPr>
              <w:rPr>
                <w:szCs w:val="22"/>
              </w:rPr>
            </w:pPr>
            <w:r w:rsidRPr="00E53F49">
              <w:rPr>
                <w:szCs w:val="22"/>
              </w:rPr>
              <w:t>Dc</w:t>
            </w:r>
          </w:p>
        </w:tc>
        <w:tc>
          <w:tcPr>
            <w:tcW w:w="0" w:type="auto"/>
            <w:vAlign w:val="center"/>
            <w:hideMark/>
          </w:tcPr>
          <w:p w14:paraId="3543BCA2" w14:textId="77777777" w:rsidR="00E53F49" w:rsidRPr="00E53F49" w:rsidRDefault="00E53F49" w:rsidP="00F41E4B">
            <w:pPr>
              <w:rPr>
                <w:szCs w:val="22"/>
              </w:rPr>
            </w:pPr>
            <w:r w:rsidRPr="00E53F49">
              <w:rPr>
                <w:szCs w:val="22"/>
              </w:rPr>
              <w:t>Small Industrial Steam Generating Units</w:t>
            </w:r>
          </w:p>
        </w:tc>
        <w:tc>
          <w:tcPr>
            <w:tcW w:w="0" w:type="auto"/>
            <w:vAlign w:val="center"/>
            <w:hideMark/>
          </w:tcPr>
          <w:p w14:paraId="02A86C18" w14:textId="77777777" w:rsidR="00E53F49" w:rsidRPr="00E53F49" w:rsidRDefault="00E53F49" w:rsidP="00F41E4B">
            <w:pPr>
              <w:rPr>
                <w:szCs w:val="22"/>
              </w:rPr>
            </w:pPr>
          </w:p>
        </w:tc>
        <w:tc>
          <w:tcPr>
            <w:tcW w:w="0" w:type="auto"/>
            <w:vAlign w:val="center"/>
            <w:hideMark/>
          </w:tcPr>
          <w:p w14:paraId="12479503" w14:textId="77777777" w:rsidR="00E53F49" w:rsidRPr="00E53F49" w:rsidRDefault="00E53F49" w:rsidP="00F41E4B">
            <w:pPr>
              <w:rPr>
                <w:szCs w:val="22"/>
              </w:rPr>
            </w:pPr>
            <w:r w:rsidRPr="00E53F49">
              <w:rPr>
                <w:szCs w:val="22"/>
              </w:rPr>
              <w:t>X</w:t>
            </w:r>
          </w:p>
        </w:tc>
        <w:tc>
          <w:tcPr>
            <w:tcW w:w="0" w:type="auto"/>
            <w:vAlign w:val="center"/>
            <w:hideMark/>
          </w:tcPr>
          <w:p w14:paraId="5F2C41B9" w14:textId="77777777" w:rsidR="00E53F49" w:rsidRPr="00E53F49" w:rsidRDefault="00E53F49" w:rsidP="00F41E4B">
            <w:pPr>
              <w:rPr>
                <w:szCs w:val="22"/>
              </w:rPr>
            </w:pPr>
          </w:p>
        </w:tc>
        <w:tc>
          <w:tcPr>
            <w:tcW w:w="0" w:type="auto"/>
            <w:vAlign w:val="center"/>
            <w:hideMark/>
          </w:tcPr>
          <w:p w14:paraId="3FE23870" w14:textId="77777777" w:rsidR="00E53F49" w:rsidRPr="00E53F49" w:rsidRDefault="00E53F49" w:rsidP="00F41E4B">
            <w:pPr>
              <w:rPr>
                <w:szCs w:val="22"/>
              </w:rPr>
            </w:pPr>
            <w:r w:rsidRPr="00E53F49">
              <w:rPr>
                <w:szCs w:val="22"/>
              </w:rPr>
              <w:t xml:space="preserve">X </w:t>
            </w:r>
          </w:p>
        </w:tc>
      </w:tr>
      <w:tr w:rsidR="00E53F49" w:rsidRPr="00E53F49" w14:paraId="44A88533" w14:textId="77777777" w:rsidTr="00F41E4B">
        <w:trPr>
          <w:tblCellSpacing w:w="15" w:type="dxa"/>
        </w:trPr>
        <w:tc>
          <w:tcPr>
            <w:tcW w:w="0" w:type="auto"/>
            <w:vAlign w:val="center"/>
            <w:hideMark/>
          </w:tcPr>
          <w:p w14:paraId="4FA7760D" w14:textId="77777777" w:rsidR="00E53F49" w:rsidRPr="00E53F49" w:rsidRDefault="00E53F49" w:rsidP="00F41E4B">
            <w:pPr>
              <w:rPr>
                <w:szCs w:val="22"/>
              </w:rPr>
            </w:pPr>
            <w:r w:rsidRPr="00E53F49">
              <w:rPr>
                <w:szCs w:val="22"/>
              </w:rPr>
              <w:t>E</w:t>
            </w:r>
          </w:p>
        </w:tc>
        <w:tc>
          <w:tcPr>
            <w:tcW w:w="0" w:type="auto"/>
            <w:vAlign w:val="center"/>
            <w:hideMark/>
          </w:tcPr>
          <w:p w14:paraId="6668A28B" w14:textId="77777777" w:rsidR="00E53F49" w:rsidRPr="00E53F49" w:rsidRDefault="00E53F49" w:rsidP="00F41E4B">
            <w:pPr>
              <w:rPr>
                <w:szCs w:val="22"/>
              </w:rPr>
            </w:pPr>
            <w:r w:rsidRPr="00E53F49">
              <w:rPr>
                <w:szCs w:val="22"/>
              </w:rPr>
              <w:t>Incinerators</w:t>
            </w:r>
          </w:p>
        </w:tc>
        <w:tc>
          <w:tcPr>
            <w:tcW w:w="0" w:type="auto"/>
            <w:vAlign w:val="center"/>
            <w:hideMark/>
          </w:tcPr>
          <w:p w14:paraId="573095D2" w14:textId="77777777" w:rsidR="00E53F49" w:rsidRPr="00E53F49" w:rsidRDefault="00E53F49" w:rsidP="00F41E4B">
            <w:pPr>
              <w:rPr>
                <w:szCs w:val="22"/>
              </w:rPr>
            </w:pPr>
          </w:p>
        </w:tc>
        <w:tc>
          <w:tcPr>
            <w:tcW w:w="0" w:type="auto"/>
            <w:vAlign w:val="center"/>
            <w:hideMark/>
          </w:tcPr>
          <w:p w14:paraId="7DF085A2" w14:textId="77777777" w:rsidR="00E53F49" w:rsidRPr="00E53F49" w:rsidRDefault="00E53F49" w:rsidP="00F41E4B">
            <w:pPr>
              <w:rPr>
                <w:szCs w:val="22"/>
              </w:rPr>
            </w:pPr>
            <w:r w:rsidRPr="00E53F49">
              <w:rPr>
                <w:szCs w:val="22"/>
              </w:rPr>
              <w:t>X</w:t>
            </w:r>
          </w:p>
        </w:tc>
        <w:tc>
          <w:tcPr>
            <w:tcW w:w="0" w:type="auto"/>
            <w:vAlign w:val="center"/>
            <w:hideMark/>
          </w:tcPr>
          <w:p w14:paraId="0F438AB8" w14:textId="77777777" w:rsidR="00E53F49" w:rsidRPr="00E53F49" w:rsidRDefault="00E53F49" w:rsidP="00F41E4B">
            <w:pPr>
              <w:rPr>
                <w:szCs w:val="22"/>
              </w:rPr>
            </w:pPr>
          </w:p>
        </w:tc>
        <w:tc>
          <w:tcPr>
            <w:tcW w:w="0" w:type="auto"/>
            <w:vAlign w:val="center"/>
            <w:hideMark/>
          </w:tcPr>
          <w:p w14:paraId="2D2D79DB" w14:textId="77777777" w:rsidR="00E53F49" w:rsidRPr="00E53F49" w:rsidRDefault="00E53F49" w:rsidP="00F41E4B">
            <w:pPr>
              <w:rPr>
                <w:szCs w:val="22"/>
              </w:rPr>
            </w:pPr>
            <w:r w:rsidRPr="00E53F49">
              <w:rPr>
                <w:szCs w:val="22"/>
              </w:rPr>
              <w:t xml:space="preserve">X </w:t>
            </w:r>
          </w:p>
        </w:tc>
      </w:tr>
      <w:tr w:rsidR="00E53F49" w:rsidRPr="00E53F49" w14:paraId="1F0D7C8F" w14:textId="77777777" w:rsidTr="00F41E4B">
        <w:trPr>
          <w:tblCellSpacing w:w="15" w:type="dxa"/>
        </w:trPr>
        <w:tc>
          <w:tcPr>
            <w:tcW w:w="0" w:type="auto"/>
            <w:vAlign w:val="center"/>
            <w:hideMark/>
          </w:tcPr>
          <w:p w14:paraId="100AC9AD" w14:textId="77777777" w:rsidR="00E53F49" w:rsidRPr="00E53F49" w:rsidRDefault="00E53F49" w:rsidP="00F41E4B">
            <w:pPr>
              <w:rPr>
                <w:szCs w:val="22"/>
              </w:rPr>
            </w:pPr>
            <w:r w:rsidRPr="00E53F49">
              <w:rPr>
                <w:szCs w:val="22"/>
              </w:rPr>
              <w:t>Ea</w:t>
            </w:r>
          </w:p>
        </w:tc>
        <w:tc>
          <w:tcPr>
            <w:tcW w:w="0" w:type="auto"/>
            <w:vAlign w:val="center"/>
            <w:hideMark/>
          </w:tcPr>
          <w:p w14:paraId="08E7A4A7"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39A453FD" w14:textId="77777777" w:rsidR="00E53F49" w:rsidRPr="00E53F49" w:rsidRDefault="00E53F49" w:rsidP="00F41E4B">
            <w:pPr>
              <w:rPr>
                <w:szCs w:val="22"/>
              </w:rPr>
            </w:pPr>
          </w:p>
        </w:tc>
        <w:tc>
          <w:tcPr>
            <w:tcW w:w="0" w:type="auto"/>
            <w:vAlign w:val="center"/>
            <w:hideMark/>
          </w:tcPr>
          <w:p w14:paraId="7036E906" w14:textId="77777777" w:rsidR="00E53F49" w:rsidRPr="00E53F49" w:rsidRDefault="00E53F49" w:rsidP="00F41E4B">
            <w:pPr>
              <w:rPr>
                <w:szCs w:val="22"/>
              </w:rPr>
            </w:pPr>
            <w:r w:rsidRPr="00E53F49">
              <w:rPr>
                <w:szCs w:val="22"/>
              </w:rPr>
              <w:t xml:space="preserve">X </w:t>
            </w:r>
          </w:p>
        </w:tc>
        <w:tc>
          <w:tcPr>
            <w:tcW w:w="0" w:type="auto"/>
            <w:vAlign w:val="center"/>
            <w:hideMark/>
          </w:tcPr>
          <w:p w14:paraId="05967C66" w14:textId="77777777" w:rsidR="00E53F49" w:rsidRPr="00E53F49" w:rsidRDefault="00E53F49" w:rsidP="00F41E4B">
            <w:pPr>
              <w:rPr>
                <w:szCs w:val="22"/>
              </w:rPr>
            </w:pPr>
          </w:p>
        </w:tc>
        <w:tc>
          <w:tcPr>
            <w:tcW w:w="0" w:type="auto"/>
            <w:vAlign w:val="center"/>
            <w:hideMark/>
          </w:tcPr>
          <w:p w14:paraId="792F1A36" w14:textId="77777777" w:rsidR="00E53F49" w:rsidRPr="00E53F49" w:rsidRDefault="00E53F49" w:rsidP="00F41E4B">
            <w:pPr>
              <w:rPr>
                <w:szCs w:val="22"/>
              </w:rPr>
            </w:pPr>
          </w:p>
        </w:tc>
      </w:tr>
      <w:tr w:rsidR="00E53F49" w:rsidRPr="00E53F49" w14:paraId="2EE73A8E" w14:textId="77777777" w:rsidTr="00F41E4B">
        <w:trPr>
          <w:tblCellSpacing w:w="15" w:type="dxa"/>
        </w:trPr>
        <w:tc>
          <w:tcPr>
            <w:tcW w:w="0" w:type="auto"/>
            <w:vAlign w:val="center"/>
            <w:hideMark/>
          </w:tcPr>
          <w:p w14:paraId="63704600" w14:textId="77777777" w:rsidR="00E53F49" w:rsidRPr="00E53F49" w:rsidRDefault="00E53F49" w:rsidP="00F41E4B">
            <w:pPr>
              <w:rPr>
                <w:szCs w:val="22"/>
              </w:rPr>
            </w:pPr>
            <w:r w:rsidRPr="00E53F49">
              <w:rPr>
                <w:szCs w:val="22"/>
              </w:rPr>
              <w:t>Eb</w:t>
            </w:r>
          </w:p>
        </w:tc>
        <w:tc>
          <w:tcPr>
            <w:tcW w:w="0" w:type="auto"/>
            <w:vAlign w:val="center"/>
            <w:hideMark/>
          </w:tcPr>
          <w:p w14:paraId="653A55D9" w14:textId="77777777" w:rsidR="00E53F49" w:rsidRPr="00E53F49" w:rsidRDefault="00E53F49" w:rsidP="00F41E4B">
            <w:pPr>
              <w:rPr>
                <w:szCs w:val="22"/>
              </w:rPr>
            </w:pPr>
            <w:r w:rsidRPr="00E53F49">
              <w:rPr>
                <w:szCs w:val="22"/>
              </w:rPr>
              <w:t xml:space="preserve">Municipal Waste Combustors Constructed After September 20, 1994 </w:t>
            </w:r>
          </w:p>
        </w:tc>
        <w:tc>
          <w:tcPr>
            <w:tcW w:w="0" w:type="auto"/>
            <w:vAlign w:val="center"/>
            <w:hideMark/>
          </w:tcPr>
          <w:p w14:paraId="09FC5C99" w14:textId="77777777" w:rsidR="00E53F49" w:rsidRPr="00E53F49" w:rsidRDefault="00E53F49" w:rsidP="00F41E4B">
            <w:pPr>
              <w:rPr>
                <w:szCs w:val="22"/>
              </w:rPr>
            </w:pPr>
          </w:p>
        </w:tc>
        <w:tc>
          <w:tcPr>
            <w:tcW w:w="0" w:type="auto"/>
            <w:vAlign w:val="center"/>
            <w:hideMark/>
          </w:tcPr>
          <w:p w14:paraId="3179093D" w14:textId="77777777" w:rsidR="00E53F49" w:rsidRPr="00E53F49" w:rsidRDefault="00E53F49" w:rsidP="00F41E4B">
            <w:pPr>
              <w:rPr>
                <w:szCs w:val="22"/>
              </w:rPr>
            </w:pPr>
          </w:p>
        </w:tc>
        <w:tc>
          <w:tcPr>
            <w:tcW w:w="0" w:type="auto"/>
            <w:vAlign w:val="center"/>
            <w:hideMark/>
          </w:tcPr>
          <w:p w14:paraId="0B6430B8" w14:textId="77777777" w:rsidR="00E53F49" w:rsidRPr="00E53F49" w:rsidRDefault="00E53F49" w:rsidP="00F41E4B">
            <w:pPr>
              <w:rPr>
                <w:szCs w:val="22"/>
              </w:rPr>
            </w:pPr>
          </w:p>
        </w:tc>
        <w:tc>
          <w:tcPr>
            <w:tcW w:w="0" w:type="auto"/>
            <w:vAlign w:val="center"/>
            <w:hideMark/>
          </w:tcPr>
          <w:p w14:paraId="1DADC83B" w14:textId="77777777" w:rsidR="00E53F49" w:rsidRPr="00E53F49" w:rsidRDefault="00E53F49" w:rsidP="00F41E4B">
            <w:pPr>
              <w:rPr>
                <w:szCs w:val="22"/>
              </w:rPr>
            </w:pPr>
          </w:p>
        </w:tc>
      </w:tr>
      <w:tr w:rsidR="00E53F49" w:rsidRPr="00E53F49" w14:paraId="3FFCFF0C" w14:textId="77777777" w:rsidTr="00F41E4B">
        <w:trPr>
          <w:tblCellSpacing w:w="15" w:type="dxa"/>
        </w:trPr>
        <w:tc>
          <w:tcPr>
            <w:tcW w:w="0" w:type="auto"/>
            <w:vAlign w:val="center"/>
            <w:hideMark/>
          </w:tcPr>
          <w:p w14:paraId="77BE191F" w14:textId="77777777" w:rsidR="00E53F49" w:rsidRPr="00E53F49" w:rsidRDefault="00E53F49" w:rsidP="00F41E4B">
            <w:pPr>
              <w:rPr>
                <w:szCs w:val="22"/>
              </w:rPr>
            </w:pPr>
            <w:r w:rsidRPr="00E53F49">
              <w:rPr>
                <w:szCs w:val="22"/>
              </w:rPr>
              <w:t>Ec</w:t>
            </w:r>
          </w:p>
        </w:tc>
        <w:tc>
          <w:tcPr>
            <w:tcW w:w="0" w:type="auto"/>
            <w:vAlign w:val="center"/>
            <w:hideMark/>
          </w:tcPr>
          <w:p w14:paraId="52D6BBA9" w14:textId="77777777" w:rsidR="00E53F49" w:rsidRPr="00E53F49" w:rsidRDefault="00E53F49" w:rsidP="00F41E4B">
            <w:pPr>
              <w:rPr>
                <w:szCs w:val="22"/>
              </w:rPr>
            </w:pPr>
            <w:r w:rsidRPr="00E53F49">
              <w:rPr>
                <w:szCs w:val="22"/>
              </w:rPr>
              <w:t xml:space="preserve">Hospital/Medical/Infectious Waste Incinerators for Which </w:t>
            </w:r>
            <w:r w:rsidRPr="00E53F49">
              <w:rPr>
                <w:szCs w:val="22"/>
              </w:rPr>
              <w:lastRenderedPageBreak/>
              <w:t xml:space="preserve">Construction is Commenced After June 20, 1996 </w:t>
            </w:r>
          </w:p>
        </w:tc>
        <w:tc>
          <w:tcPr>
            <w:tcW w:w="0" w:type="auto"/>
            <w:vAlign w:val="center"/>
            <w:hideMark/>
          </w:tcPr>
          <w:p w14:paraId="12EA36E9" w14:textId="77777777" w:rsidR="00E53F49" w:rsidRPr="00E53F49" w:rsidRDefault="00E53F49" w:rsidP="00F41E4B">
            <w:pPr>
              <w:rPr>
                <w:szCs w:val="22"/>
              </w:rPr>
            </w:pPr>
          </w:p>
        </w:tc>
        <w:tc>
          <w:tcPr>
            <w:tcW w:w="0" w:type="auto"/>
            <w:vAlign w:val="center"/>
            <w:hideMark/>
          </w:tcPr>
          <w:p w14:paraId="3E494D6E" w14:textId="77777777" w:rsidR="00E53F49" w:rsidRPr="00E53F49" w:rsidRDefault="00E53F49" w:rsidP="00F41E4B">
            <w:pPr>
              <w:rPr>
                <w:szCs w:val="22"/>
              </w:rPr>
            </w:pPr>
          </w:p>
        </w:tc>
        <w:tc>
          <w:tcPr>
            <w:tcW w:w="0" w:type="auto"/>
            <w:vAlign w:val="center"/>
            <w:hideMark/>
          </w:tcPr>
          <w:p w14:paraId="1D2C4510" w14:textId="77777777" w:rsidR="00E53F49" w:rsidRPr="00E53F49" w:rsidRDefault="00E53F49" w:rsidP="00F41E4B">
            <w:pPr>
              <w:rPr>
                <w:szCs w:val="22"/>
              </w:rPr>
            </w:pPr>
          </w:p>
        </w:tc>
        <w:tc>
          <w:tcPr>
            <w:tcW w:w="0" w:type="auto"/>
            <w:vAlign w:val="center"/>
            <w:hideMark/>
          </w:tcPr>
          <w:p w14:paraId="466230F5" w14:textId="77777777" w:rsidR="00E53F49" w:rsidRPr="00E53F49" w:rsidRDefault="00E53F49" w:rsidP="00F41E4B">
            <w:pPr>
              <w:rPr>
                <w:szCs w:val="22"/>
              </w:rPr>
            </w:pPr>
          </w:p>
        </w:tc>
      </w:tr>
      <w:tr w:rsidR="00E53F49" w:rsidRPr="00E53F49" w14:paraId="277BB0F9" w14:textId="77777777" w:rsidTr="00F41E4B">
        <w:trPr>
          <w:tblCellSpacing w:w="15" w:type="dxa"/>
        </w:trPr>
        <w:tc>
          <w:tcPr>
            <w:tcW w:w="0" w:type="auto"/>
            <w:vAlign w:val="center"/>
            <w:hideMark/>
          </w:tcPr>
          <w:p w14:paraId="67D1333E" w14:textId="77777777" w:rsidR="00E53F49" w:rsidRPr="00E53F49" w:rsidRDefault="00E53F49" w:rsidP="00F41E4B">
            <w:pPr>
              <w:rPr>
                <w:szCs w:val="22"/>
              </w:rPr>
            </w:pPr>
            <w:r w:rsidRPr="00E53F49">
              <w:rPr>
                <w:szCs w:val="22"/>
              </w:rPr>
              <w:t>F</w:t>
            </w:r>
          </w:p>
        </w:tc>
        <w:tc>
          <w:tcPr>
            <w:tcW w:w="0" w:type="auto"/>
            <w:vAlign w:val="center"/>
            <w:hideMark/>
          </w:tcPr>
          <w:p w14:paraId="5FA7C117" w14:textId="77777777" w:rsidR="00E53F49" w:rsidRPr="00E53F49" w:rsidRDefault="00E53F49" w:rsidP="00F41E4B">
            <w:pPr>
              <w:rPr>
                <w:szCs w:val="22"/>
              </w:rPr>
            </w:pPr>
            <w:r w:rsidRPr="00E53F49">
              <w:rPr>
                <w:szCs w:val="22"/>
              </w:rPr>
              <w:t>Portland Cement Plants</w:t>
            </w:r>
          </w:p>
        </w:tc>
        <w:tc>
          <w:tcPr>
            <w:tcW w:w="0" w:type="auto"/>
            <w:vAlign w:val="center"/>
            <w:hideMark/>
          </w:tcPr>
          <w:p w14:paraId="41A77AF4" w14:textId="77777777" w:rsidR="00E53F49" w:rsidRPr="00E53F49" w:rsidRDefault="00E53F49" w:rsidP="00F41E4B">
            <w:pPr>
              <w:rPr>
                <w:szCs w:val="22"/>
              </w:rPr>
            </w:pPr>
          </w:p>
        </w:tc>
        <w:tc>
          <w:tcPr>
            <w:tcW w:w="0" w:type="auto"/>
            <w:vAlign w:val="center"/>
            <w:hideMark/>
          </w:tcPr>
          <w:p w14:paraId="5124B62F" w14:textId="77777777" w:rsidR="00E53F49" w:rsidRPr="00E53F49" w:rsidRDefault="00E53F49" w:rsidP="00F41E4B">
            <w:pPr>
              <w:rPr>
                <w:szCs w:val="22"/>
              </w:rPr>
            </w:pPr>
            <w:r w:rsidRPr="00E53F49">
              <w:rPr>
                <w:szCs w:val="22"/>
              </w:rPr>
              <w:t>X</w:t>
            </w:r>
          </w:p>
        </w:tc>
        <w:tc>
          <w:tcPr>
            <w:tcW w:w="0" w:type="auto"/>
            <w:vAlign w:val="center"/>
            <w:hideMark/>
          </w:tcPr>
          <w:p w14:paraId="086E1739" w14:textId="77777777" w:rsidR="00E53F49" w:rsidRPr="00E53F49" w:rsidRDefault="00E53F49" w:rsidP="00F41E4B">
            <w:pPr>
              <w:rPr>
                <w:szCs w:val="22"/>
              </w:rPr>
            </w:pPr>
          </w:p>
        </w:tc>
        <w:tc>
          <w:tcPr>
            <w:tcW w:w="0" w:type="auto"/>
            <w:vAlign w:val="center"/>
            <w:hideMark/>
          </w:tcPr>
          <w:p w14:paraId="027D99A3" w14:textId="77777777" w:rsidR="00E53F49" w:rsidRPr="00E53F49" w:rsidRDefault="00E53F49" w:rsidP="00F41E4B">
            <w:pPr>
              <w:rPr>
                <w:szCs w:val="22"/>
              </w:rPr>
            </w:pPr>
            <w:r w:rsidRPr="00E53F49">
              <w:rPr>
                <w:szCs w:val="22"/>
              </w:rPr>
              <w:t xml:space="preserve">X </w:t>
            </w:r>
          </w:p>
        </w:tc>
      </w:tr>
      <w:tr w:rsidR="00E53F49" w:rsidRPr="00E53F49" w14:paraId="52E0DA58" w14:textId="77777777" w:rsidTr="00F41E4B">
        <w:trPr>
          <w:tblCellSpacing w:w="15" w:type="dxa"/>
        </w:trPr>
        <w:tc>
          <w:tcPr>
            <w:tcW w:w="0" w:type="auto"/>
            <w:vAlign w:val="center"/>
            <w:hideMark/>
          </w:tcPr>
          <w:p w14:paraId="4F41011F" w14:textId="77777777" w:rsidR="00E53F49" w:rsidRPr="00E53F49" w:rsidRDefault="00E53F49" w:rsidP="00F41E4B">
            <w:pPr>
              <w:rPr>
                <w:szCs w:val="22"/>
              </w:rPr>
            </w:pPr>
            <w:r w:rsidRPr="00E53F49">
              <w:rPr>
                <w:szCs w:val="22"/>
              </w:rPr>
              <w:t>G</w:t>
            </w:r>
          </w:p>
        </w:tc>
        <w:tc>
          <w:tcPr>
            <w:tcW w:w="0" w:type="auto"/>
            <w:vAlign w:val="center"/>
            <w:hideMark/>
          </w:tcPr>
          <w:p w14:paraId="0BD4E9BE" w14:textId="77777777" w:rsidR="00E53F49" w:rsidRPr="00E53F49" w:rsidRDefault="00E53F49" w:rsidP="00F41E4B">
            <w:pPr>
              <w:rPr>
                <w:szCs w:val="22"/>
              </w:rPr>
            </w:pPr>
            <w:r w:rsidRPr="00E53F49">
              <w:rPr>
                <w:szCs w:val="22"/>
              </w:rPr>
              <w:t>Nitric Acid Plants</w:t>
            </w:r>
          </w:p>
        </w:tc>
        <w:tc>
          <w:tcPr>
            <w:tcW w:w="0" w:type="auto"/>
            <w:vAlign w:val="center"/>
            <w:hideMark/>
          </w:tcPr>
          <w:p w14:paraId="0217CB95" w14:textId="77777777" w:rsidR="00E53F49" w:rsidRPr="00E53F49" w:rsidRDefault="00E53F49" w:rsidP="00F41E4B">
            <w:pPr>
              <w:rPr>
                <w:szCs w:val="22"/>
              </w:rPr>
            </w:pPr>
          </w:p>
        </w:tc>
        <w:tc>
          <w:tcPr>
            <w:tcW w:w="0" w:type="auto"/>
            <w:vAlign w:val="center"/>
            <w:hideMark/>
          </w:tcPr>
          <w:p w14:paraId="65E9D763" w14:textId="77777777" w:rsidR="00E53F49" w:rsidRPr="00E53F49" w:rsidRDefault="00E53F49" w:rsidP="00F41E4B">
            <w:pPr>
              <w:rPr>
                <w:szCs w:val="22"/>
              </w:rPr>
            </w:pPr>
            <w:r w:rsidRPr="00E53F49">
              <w:rPr>
                <w:szCs w:val="22"/>
              </w:rPr>
              <w:t>X</w:t>
            </w:r>
          </w:p>
        </w:tc>
        <w:tc>
          <w:tcPr>
            <w:tcW w:w="0" w:type="auto"/>
            <w:vAlign w:val="center"/>
            <w:hideMark/>
          </w:tcPr>
          <w:p w14:paraId="56F8DD03" w14:textId="77777777" w:rsidR="00E53F49" w:rsidRPr="00E53F49" w:rsidRDefault="00E53F49" w:rsidP="00F41E4B">
            <w:pPr>
              <w:rPr>
                <w:szCs w:val="22"/>
              </w:rPr>
            </w:pPr>
          </w:p>
        </w:tc>
        <w:tc>
          <w:tcPr>
            <w:tcW w:w="0" w:type="auto"/>
            <w:vAlign w:val="center"/>
            <w:hideMark/>
          </w:tcPr>
          <w:p w14:paraId="2443AA16" w14:textId="77777777" w:rsidR="00E53F49" w:rsidRPr="00E53F49" w:rsidRDefault="00E53F49" w:rsidP="00F41E4B">
            <w:pPr>
              <w:rPr>
                <w:szCs w:val="22"/>
              </w:rPr>
            </w:pPr>
            <w:r w:rsidRPr="00E53F49">
              <w:rPr>
                <w:szCs w:val="22"/>
              </w:rPr>
              <w:t xml:space="preserve">X </w:t>
            </w:r>
          </w:p>
        </w:tc>
      </w:tr>
      <w:tr w:rsidR="00E53F49" w:rsidRPr="00E53F49" w14:paraId="4E6E1677" w14:textId="77777777" w:rsidTr="00F41E4B">
        <w:trPr>
          <w:tblCellSpacing w:w="15" w:type="dxa"/>
        </w:trPr>
        <w:tc>
          <w:tcPr>
            <w:tcW w:w="0" w:type="auto"/>
            <w:vAlign w:val="center"/>
            <w:hideMark/>
          </w:tcPr>
          <w:p w14:paraId="17253F55" w14:textId="77777777" w:rsidR="00E53F49" w:rsidRPr="00E53F49" w:rsidRDefault="00E53F49" w:rsidP="00F41E4B">
            <w:pPr>
              <w:rPr>
                <w:szCs w:val="22"/>
              </w:rPr>
            </w:pPr>
            <w:r w:rsidRPr="00E53F49">
              <w:rPr>
                <w:szCs w:val="22"/>
              </w:rPr>
              <w:t>H</w:t>
            </w:r>
          </w:p>
        </w:tc>
        <w:tc>
          <w:tcPr>
            <w:tcW w:w="0" w:type="auto"/>
            <w:vAlign w:val="center"/>
            <w:hideMark/>
          </w:tcPr>
          <w:p w14:paraId="0AFB5FCC" w14:textId="77777777" w:rsidR="00E53F49" w:rsidRPr="00E53F49" w:rsidRDefault="00E53F49" w:rsidP="00F41E4B">
            <w:pPr>
              <w:rPr>
                <w:szCs w:val="22"/>
              </w:rPr>
            </w:pPr>
            <w:r w:rsidRPr="00E53F49">
              <w:rPr>
                <w:szCs w:val="22"/>
              </w:rPr>
              <w:t>Sulfuric Acid Plants</w:t>
            </w:r>
          </w:p>
        </w:tc>
        <w:tc>
          <w:tcPr>
            <w:tcW w:w="0" w:type="auto"/>
            <w:vAlign w:val="center"/>
            <w:hideMark/>
          </w:tcPr>
          <w:p w14:paraId="6896C643" w14:textId="77777777" w:rsidR="00E53F49" w:rsidRPr="00E53F49" w:rsidRDefault="00E53F49" w:rsidP="00F41E4B">
            <w:pPr>
              <w:rPr>
                <w:szCs w:val="22"/>
              </w:rPr>
            </w:pPr>
          </w:p>
        </w:tc>
        <w:tc>
          <w:tcPr>
            <w:tcW w:w="0" w:type="auto"/>
            <w:vAlign w:val="center"/>
            <w:hideMark/>
          </w:tcPr>
          <w:p w14:paraId="7B40D82B" w14:textId="77777777" w:rsidR="00E53F49" w:rsidRPr="00E53F49" w:rsidRDefault="00E53F49" w:rsidP="00F41E4B">
            <w:pPr>
              <w:rPr>
                <w:szCs w:val="22"/>
              </w:rPr>
            </w:pPr>
            <w:r w:rsidRPr="00E53F49">
              <w:rPr>
                <w:szCs w:val="22"/>
              </w:rPr>
              <w:t xml:space="preserve">X </w:t>
            </w:r>
          </w:p>
        </w:tc>
        <w:tc>
          <w:tcPr>
            <w:tcW w:w="0" w:type="auto"/>
            <w:vAlign w:val="center"/>
            <w:hideMark/>
          </w:tcPr>
          <w:p w14:paraId="01B1F60A" w14:textId="77777777" w:rsidR="00E53F49" w:rsidRPr="00E53F49" w:rsidRDefault="00E53F49" w:rsidP="00F41E4B">
            <w:pPr>
              <w:rPr>
                <w:szCs w:val="22"/>
              </w:rPr>
            </w:pPr>
          </w:p>
        </w:tc>
        <w:tc>
          <w:tcPr>
            <w:tcW w:w="0" w:type="auto"/>
            <w:vAlign w:val="center"/>
            <w:hideMark/>
          </w:tcPr>
          <w:p w14:paraId="2338A065" w14:textId="77777777" w:rsidR="00E53F49" w:rsidRPr="00E53F49" w:rsidRDefault="00E53F49" w:rsidP="00F41E4B">
            <w:pPr>
              <w:rPr>
                <w:szCs w:val="22"/>
              </w:rPr>
            </w:pPr>
          </w:p>
        </w:tc>
      </w:tr>
      <w:tr w:rsidR="00E53F49" w:rsidRPr="00E53F49" w14:paraId="0CE0E05D" w14:textId="77777777" w:rsidTr="00F41E4B">
        <w:trPr>
          <w:tblCellSpacing w:w="15" w:type="dxa"/>
        </w:trPr>
        <w:tc>
          <w:tcPr>
            <w:tcW w:w="0" w:type="auto"/>
            <w:vAlign w:val="center"/>
            <w:hideMark/>
          </w:tcPr>
          <w:p w14:paraId="7060A08E" w14:textId="77777777" w:rsidR="00E53F49" w:rsidRPr="00E53F49" w:rsidRDefault="00E53F49" w:rsidP="00F41E4B">
            <w:pPr>
              <w:rPr>
                <w:szCs w:val="22"/>
              </w:rPr>
            </w:pPr>
            <w:r w:rsidRPr="00E53F49">
              <w:rPr>
                <w:szCs w:val="22"/>
              </w:rPr>
              <w:t>I</w:t>
            </w:r>
          </w:p>
        </w:tc>
        <w:tc>
          <w:tcPr>
            <w:tcW w:w="0" w:type="auto"/>
            <w:vAlign w:val="center"/>
            <w:hideMark/>
          </w:tcPr>
          <w:p w14:paraId="45FC52CF"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7C01A656" w14:textId="77777777" w:rsidR="00E53F49" w:rsidRPr="00E53F49" w:rsidRDefault="00E53F49" w:rsidP="00F41E4B">
            <w:pPr>
              <w:rPr>
                <w:szCs w:val="22"/>
              </w:rPr>
            </w:pPr>
          </w:p>
        </w:tc>
        <w:tc>
          <w:tcPr>
            <w:tcW w:w="0" w:type="auto"/>
            <w:vAlign w:val="center"/>
            <w:hideMark/>
          </w:tcPr>
          <w:p w14:paraId="66573AF5" w14:textId="77777777" w:rsidR="00E53F49" w:rsidRPr="00E53F49" w:rsidRDefault="00E53F49" w:rsidP="00F41E4B">
            <w:pPr>
              <w:rPr>
                <w:szCs w:val="22"/>
              </w:rPr>
            </w:pPr>
            <w:r w:rsidRPr="00E53F49">
              <w:rPr>
                <w:szCs w:val="22"/>
              </w:rPr>
              <w:t>X</w:t>
            </w:r>
          </w:p>
        </w:tc>
        <w:tc>
          <w:tcPr>
            <w:tcW w:w="0" w:type="auto"/>
            <w:vAlign w:val="center"/>
            <w:hideMark/>
          </w:tcPr>
          <w:p w14:paraId="3B7DC3D0" w14:textId="77777777" w:rsidR="00E53F49" w:rsidRPr="00E53F49" w:rsidRDefault="00E53F49" w:rsidP="00F41E4B">
            <w:pPr>
              <w:rPr>
                <w:szCs w:val="22"/>
              </w:rPr>
            </w:pPr>
          </w:p>
        </w:tc>
        <w:tc>
          <w:tcPr>
            <w:tcW w:w="0" w:type="auto"/>
            <w:vAlign w:val="center"/>
            <w:hideMark/>
          </w:tcPr>
          <w:p w14:paraId="62CDD13C" w14:textId="77777777" w:rsidR="00E53F49" w:rsidRPr="00E53F49" w:rsidRDefault="00E53F49" w:rsidP="00F41E4B">
            <w:pPr>
              <w:rPr>
                <w:szCs w:val="22"/>
              </w:rPr>
            </w:pPr>
            <w:r w:rsidRPr="00E53F49">
              <w:rPr>
                <w:szCs w:val="22"/>
              </w:rPr>
              <w:t xml:space="preserve">X </w:t>
            </w:r>
          </w:p>
        </w:tc>
      </w:tr>
      <w:tr w:rsidR="00E53F49" w:rsidRPr="00E53F49" w14:paraId="2E368954" w14:textId="77777777" w:rsidTr="00F41E4B">
        <w:trPr>
          <w:tblCellSpacing w:w="15" w:type="dxa"/>
        </w:trPr>
        <w:tc>
          <w:tcPr>
            <w:tcW w:w="0" w:type="auto"/>
            <w:vAlign w:val="center"/>
            <w:hideMark/>
          </w:tcPr>
          <w:p w14:paraId="2A0C030A" w14:textId="77777777" w:rsidR="00E53F49" w:rsidRPr="00E53F49" w:rsidRDefault="00E53F49" w:rsidP="00F41E4B">
            <w:pPr>
              <w:rPr>
                <w:szCs w:val="22"/>
              </w:rPr>
            </w:pPr>
            <w:r w:rsidRPr="00E53F49">
              <w:rPr>
                <w:szCs w:val="22"/>
              </w:rPr>
              <w:t>J</w:t>
            </w:r>
          </w:p>
        </w:tc>
        <w:tc>
          <w:tcPr>
            <w:tcW w:w="0" w:type="auto"/>
            <w:vAlign w:val="center"/>
            <w:hideMark/>
          </w:tcPr>
          <w:p w14:paraId="29DD5367" w14:textId="77777777" w:rsidR="00E53F49" w:rsidRPr="00E53F49" w:rsidRDefault="00E53F49" w:rsidP="00F41E4B">
            <w:pPr>
              <w:rPr>
                <w:szCs w:val="22"/>
              </w:rPr>
            </w:pPr>
            <w:r w:rsidRPr="00E53F49">
              <w:rPr>
                <w:szCs w:val="22"/>
              </w:rPr>
              <w:t>Petroleum Refineries</w:t>
            </w:r>
          </w:p>
        </w:tc>
        <w:tc>
          <w:tcPr>
            <w:tcW w:w="0" w:type="auto"/>
            <w:vAlign w:val="center"/>
            <w:hideMark/>
          </w:tcPr>
          <w:p w14:paraId="2AD555CF" w14:textId="77777777" w:rsidR="00E53F49" w:rsidRPr="00E53F49" w:rsidRDefault="00E53F49" w:rsidP="00F41E4B">
            <w:pPr>
              <w:rPr>
                <w:szCs w:val="22"/>
              </w:rPr>
            </w:pPr>
          </w:p>
        </w:tc>
        <w:tc>
          <w:tcPr>
            <w:tcW w:w="0" w:type="auto"/>
            <w:vAlign w:val="center"/>
            <w:hideMark/>
          </w:tcPr>
          <w:p w14:paraId="5549B34D" w14:textId="77777777" w:rsidR="00E53F49" w:rsidRPr="00E53F49" w:rsidRDefault="00E53F49" w:rsidP="00F41E4B">
            <w:pPr>
              <w:rPr>
                <w:szCs w:val="22"/>
              </w:rPr>
            </w:pPr>
            <w:r w:rsidRPr="00E53F49">
              <w:rPr>
                <w:szCs w:val="22"/>
              </w:rPr>
              <w:t>X</w:t>
            </w:r>
          </w:p>
        </w:tc>
        <w:tc>
          <w:tcPr>
            <w:tcW w:w="0" w:type="auto"/>
            <w:vAlign w:val="center"/>
            <w:hideMark/>
          </w:tcPr>
          <w:p w14:paraId="0770674B" w14:textId="77777777" w:rsidR="00E53F49" w:rsidRPr="00E53F49" w:rsidRDefault="00E53F49" w:rsidP="00F41E4B">
            <w:pPr>
              <w:rPr>
                <w:szCs w:val="22"/>
              </w:rPr>
            </w:pPr>
          </w:p>
        </w:tc>
        <w:tc>
          <w:tcPr>
            <w:tcW w:w="0" w:type="auto"/>
            <w:vAlign w:val="center"/>
            <w:hideMark/>
          </w:tcPr>
          <w:p w14:paraId="7E37654F" w14:textId="77777777" w:rsidR="00E53F49" w:rsidRPr="00E53F49" w:rsidRDefault="00E53F49" w:rsidP="00F41E4B">
            <w:pPr>
              <w:rPr>
                <w:szCs w:val="22"/>
              </w:rPr>
            </w:pPr>
            <w:r w:rsidRPr="00E53F49">
              <w:rPr>
                <w:szCs w:val="22"/>
              </w:rPr>
              <w:t xml:space="preserve">X </w:t>
            </w:r>
          </w:p>
        </w:tc>
      </w:tr>
      <w:tr w:rsidR="00E53F49" w:rsidRPr="00E53F49" w14:paraId="03BAF126" w14:textId="77777777" w:rsidTr="00F41E4B">
        <w:trPr>
          <w:tblCellSpacing w:w="15" w:type="dxa"/>
        </w:trPr>
        <w:tc>
          <w:tcPr>
            <w:tcW w:w="0" w:type="auto"/>
            <w:vAlign w:val="center"/>
            <w:hideMark/>
          </w:tcPr>
          <w:p w14:paraId="7D3F1847" w14:textId="77777777" w:rsidR="00E53F49" w:rsidRPr="00E53F49" w:rsidRDefault="00E53F49" w:rsidP="00F41E4B">
            <w:pPr>
              <w:rPr>
                <w:szCs w:val="22"/>
              </w:rPr>
            </w:pPr>
            <w:r w:rsidRPr="00E53F49">
              <w:rPr>
                <w:szCs w:val="22"/>
              </w:rPr>
              <w:t>K</w:t>
            </w:r>
          </w:p>
        </w:tc>
        <w:tc>
          <w:tcPr>
            <w:tcW w:w="0" w:type="auto"/>
            <w:vAlign w:val="center"/>
            <w:hideMark/>
          </w:tcPr>
          <w:p w14:paraId="789367E8"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4A0622E5" w14:textId="77777777" w:rsidR="00E53F49" w:rsidRPr="00E53F49" w:rsidRDefault="00E53F49" w:rsidP="00F41E4B">
            <w:pPr>
              <w:rPr>
                <w:szCs w:val="22"/>
              </w:rPr>
            </w:pPr>
          </w:p>
        </w:tc>
        <w:tc>
          <w:tcPr>
            <w:tcW w:w="0" w:type="auto"/>
            <w:vAlign w:val="center"/>
            <w:hideMark/>
          </w:tcPr>
          <w:p w14:paraId="68758F85" w14:textId="77777777" w:rsidR="00E53F49" w:rsidRPr="00E53F49" w:rsidRDefault="00E53F49" w:rsidP="00F41E4B">
            <w:pPr>
              <w:rPr>
                <w:szCs w:val="22"/>
              </w:rPr>
            </w:pPr>
            <w:r w:rsidRPr="00E53F49">
              <w:rPr>
                <w:szCs w:val="22"/>
              </w:rPr>
              <w:t>X</w:t>
            </w:r>
          </w:p>
        </w:tc>
        <w:tc>
          <w:tcPr>
            <w:tcW w:w="0" w:type="auto"/>
            <w:vAlign w:val="center"/>
            <w:hideMark/>
          </w:tcPr>
          <w:p w14:paraId="010FC37A" w14:textId="77777777" w:rsidR="00E53F49" w:rsidRPr="00E53F49" w:rsidRDefault="00E53F49" w:rsidP="00F41E4B">
            <w:pPr>
              <w:rPr>
                <w:szCs w:val="22"/>
              </w:rPr>
            </w:pPr>
          </w:p>
        </w:tc>
        <w:tc>
          <w:tcPr>
            <w:tcW w:w="0" w:type="auto"/>
            <w:vAlign w:val="center"/>
            <w:hideMark/>
          </w:tcPr>
          <w:p w14:paraId="54CAD0D9" w14:textId="77777777" w:rsidR="00E53F49" w:rsidRPr="00E53F49" w:rsidRDefault="00E53F49" w:rsidP="00F41E4B">
            <w:pPr>
              <w:rPr>
                <w:szCs w:val="22"/>
              </w:rPr>
            </w:pPr>
            <w:r w:rsidRPr="00E53F49">
              <w:rPr>
                <w:szCs w:val="22"/>
              </w:rPr>
              <w:t xml:space="preserve">X </w:t>
            </w:r>
          </w:p>
        </w:tc>
      </w:tr>
      <w:tr w:rsidR="00E53F49" w:rsidRPr="00E53F49" w14:paraId="7CF1A37A" w14:textId="77777777" w:rsidTr="00F41E4B">
        <w:trPr>
          <w:tblCellSpacing w:w="15" w:type="dxa"/>
        </w:trPr>
        <w:tc>
          <w:tcPr>
            <w:tcW w:w="0" w:type="auto"/>
            <w:vAlign w:val="center"/>
            <w:hideMark/>
          </w:tcPr>
          <w:p w14:paraId="35C1F55A" w14:textId="77777777" w:rsidR="00E53F49" w:rsidRPr="00E53F49" w:rsidRDefault="00E53F49" w:rsidP="00F41E4B">
            <w:pPr>
              <w:rPr>
                <w:szCs w:val="22"/>
              </w:rPr>
            </w:pPr>
            <w:r w:rsidRPr="00E53F49">
              <w:rPr>
                <w:szCs w:val="22"/>
              </w:rPr>
              <w:t>Ka</w:t>
            </w:r>
          </w:p>
        </w:tc>
        <w:tc>
          <w:tcPr>
            <w:tcW w:w="0" w:type="auto"/>
            <w:vAlign w:val="center"/>
            <w:hideMark/>
          </w:tcPr>
          <w:p w14:paraId="6CEE6086"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0FF9E4ED" w14:textId="77777777" w:rsidR="00E53F49" w:rsidRPr="00E53F49" w:rsidRDefault="00E53F49" w:rsidP="00F41E4B">
            <w:pPr>
              <w:rPr>
                <w:szCs w:val="22"/>
              </w:rPr>
            </w:pPr>
          </w:p>
        </w:tc>
        <w:tc>
          <w:tcPr>
            <w:tcW w:w="0" w:type="auto"/>
            <w:vAlign w:val="center"/>
            <w:hideMark/>
          </w:tcPr>
          <w:p w14:paraId="00D00F79" w14:textId="77777777" w:rsidR="00E53F49" w:rsidRPr="00E53F49" w:rsidRDefault="00E53F49" w:rsidP="00F41E4B">
            <w:pPr>
              <w:rPr>
                <w:szCs w:val="22"/>
              </w:rPr>
            </w:pPr>
            <w:r w:rsidRPr="00E53F49">
              <w:rPr>
                <w:szCs w:val="22"/>
              </w:rPr>
              <w:t>X</w:t>
            </w:r>
          </w:p>
        </w:tc>
        <w:tc>
          <w:tcPr>
            <w:tcW w:w="0" w:type="auto"/>
            <w:vAlign w:val="center"/>
            <w:hideMark/>
          </w:tcPr>
          <w:p w14:paraId="48EE5159" w14:textId="77777777" w:rsidR="00E53F49" w:rsidRPr="00E53F49" w:rsidRDefault="00E53F49" w:rsidP="00F41E4B">
            <w:pPr>
              <w:rPr>
                <w:szCs w:val="22"/>
              </w:rPr>
            </w:pPr>
          </w:p>
        </w:tc>
        <w:tc>
          <w:tcPr>
            <w:tcW w:w="0" w:type="auto"/>
            <w:vAlign w:val="center"/>
            <w:hideMark/>
          </w:tcPr>
          <w:p w14:paraId="79B3AC9B" w14:textId="77777777" w:rsidR="00E53F49" w:rsidRPr="00E53F49" w:rsidRDefault="00E53F49" w:rsidP="00F41E4B">
            <w:pPr>
              <w:rPr>
                <w:szCs w:val="22"/>
              </w:rPr>
            </w:pPr>
            <w:r w:rsidRPr="00E53F49">
              <w:rPr>
                <w:szCs w:val="22"/>
              </w:rPr>
              <w:t xml:space="preserve">X </w:t>
            </w:r>
          </w:p>
        </w:tc>
      </w:tr>
      <w:tr w:rsidR="00E53F49" w:rsidRPr="00E53F49" w14:paraId="378403BF" w14:textId="77777777" w:rsidTr="00F41E4B">
        <w:trPr>
          <w:tblCellSpacing w:w="15" w:type="dxa"/>
        </w:trPr>
        <w:tc>
          <w:tcPr>
            <w:tcW w:w="0" w:type="auto"/>
            <w:vAlign w:val="center"/>
            <w:hideMark/>
          </w:tcPr>
          <w:p w14:paraId="5D19722F" w14:textId="77777777" w:rsidR="00E53F49" w:rsidRPr="00E53F49" w:rsidRDefault="00E53F49" w:rsidP="00F41E4B">
            <w:pPr>
              <w:rPr>
                <w:szCs w:val="22"/>
              </w:rPr>
            </w:pPr>
            <w:r w:rsidRPr="00E53F49">
              <w:rPr>
                <w:szCs w:val="22"/>
              </w:rPr>
              <w:t>Kb</w:t>
            </w:r>
          </w:p>
        </w:tc>
        <w:tc>
          <w:tcPr>
            <w:tcW w:w="0" w:type="auto"/>
            <w:vAlign w:val="center"/>
            <w:hideMark/>
          </w:tcPr>
          <w:p w14:paraId="343E6073"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5806DA6B" w14:textId="77777777" w:rsidR="00E53F49" w:rsidRPr="00E53F49" w:rsidRDefault="00E53F49" w:rsidP="00F41E4B">
            <w:pPr>
              <w:rPr>
                <w:szCs w:val="22"/>
              </w:rPr>
            </w:pPr>
          </w:p>
        </w:tc>
        <w:tc>
          <w:tcPr>
            <w:tcW w:w="0" w:type="auto"/>
            <w:vAlign w:val="center"/>
            <w:hideMark/>
          </w:tcPr>
          <w:p w14:paraId="19F60F05" w14:textId="77777777" w:rsidR="00E53F49" w:rsidRPr="00E53F49" w:rsidRDefault="00E53F49" w:rsidP="00F41E4B">
            <w:pPr>
              <w:rPr>
                <w:szCs w:val="22"/>
              </w:rPr>
            </w:pPr>
            <w:r w:rsidRPr="00E53F49">
              <w:rPr>
                <w:szCs w:val="22"/>
              </w:rPr>
              <w:t>X</w:t>
            </w:r>
          </w:p>
        </w:tc>
        <w:tc>
          <w:tcPr>
            <w:tcW w:w="0" w:type="auto"/>
            <w:vAlign w:val="center"/>
            <w:hideMark/>
          </w:tcPr>
          <w:p w14:paraId="0FAAE59F" w14:textId="77777777" w:rsidR="00E53F49" w:rsidRPr="00E53F49" w:rsidRDefault="00E53F49" w:rsidP="00F41E4B">
            <w:pPr>
              <w:rPr>
                <w:szCs w:val="22"/>
              </w:rPr>
            </w:pPr>
          </w:p>
        </w:tc>
        <w:tc>
          <w:tcPr>
            <w:tcW w:w="0" w:type="auto"/>
            <w:vAlign w:val="center"/>
            <w:hideMark/>
          </w:tcPr>
          <w:p w14:paraId="2A37BE15" w14:textId="77777777" w:rsidR="00E53F49" w:rsidRPr="00E53F49" w:rsidRDefault="00E53F49" w:rsidP="00F41E4B">
            <w:pPr>
              <w:rPr>
                <w:szCs w:val="22"/>
              </w:rPr>
            </w:pPr>
            <w:r w:rsidRPr="00E53F49">
              <w:rPr>
                <w:szCs w:val="22"/>
              </w:rPr>
              <w:t xml:space="preserve">X </w:t>
            </w:r>
          </w:p>
        </w:tc>
      </w:tr>
      <w:tr w:rsidR="00E53F49" w:rsidRPr="00E53F49" w14:paraId="5B0C1F04" w14:textId="77777777" w:rsidTr="00F41E4B">
        <w:trPr>
          <w:tblCellSpacing w:w="15" w:type="dxa"/>
        </w:trPr>
        <w:tc>
          <w:tcPr>
            <w:tcW w:w="0" w:type="auto"/>
            <w:vAlign w:val="center"/>
            <w:hideMark/>
          </w:tcPr>
          <w:p w14:paraId="5E90813D" w14:textId="77777777" w:rsidR="00E53F49" w:rsidRPr="00E53F49" w:rsidRDefault="00E53F49" w:rsidP="00F41E4B">
            <w:pPr>
              <w:rPr>
                <w:szCs w:val="22"/>
              </w:rPr>
            </w:pPr>
            <w:r w:rsidRPr="00E53F49">
              <w:rPr>
                <w:szCs w:val="22"/>
              </w:rPr>
              <w:t>L</w:t>
            </w:r>
          </w:p>
        </w:tc>
        <w:tc>
          <w:tcPr>
            <w:tcW w:w="0" w:type="auto"/>
            <w:vAlign w:val="center"/>
            <w:hideMark/>
          </w:tcPr>
          <w:p w14:paraId="68BAEC9B" w14:textId="77777777" w:rsidR="00E53F49" w:rsidRPr="00E53F49" w:rsidRDefault="00E53F49" w:rsidP="00F41E4B">
            <w:pPr>
              <w:rPr>
                <w:szCs w:val="22"/>
              </w:rPr>
            </w:pPr>
            <w:r w:rsidRPr="00E53F49">
              <w:rPr>
                <w:szCs w:val="22"/>
              </w:rPr>
              <w:t>Secondary Lead Smelters</w:t>
            </w:r>
          </w:p>
        </w:tc>
        <w:tc>
          <w:tcPr>
            <w:tcW w:w="0" w:type="auto"/>
            <w:vAlign w:val="center"/>
            <w:hideMark/>
          </w:tcPr>
          <w:p w14:paraId="6613E247" w14:textId="77777777" w:rsidR="00E53F49" w:rsidRPr="00E53F49" w:rsidRDefault="00E53F49" w:rsidP="00F41E4B">
            <w:pPr>
              <w:rPr>
                <w:szCs w:val="22"/>
              </w:rPr>
            </w:pPr>
          </w:p>
        </w:tc>
        <w:tc>
          <w:tcPr>
            <w:tcW w:w="0" w:type="auto"/>
            <w:vAlign w:val="center"/>
            <w:hideMark/>
          </w:tcPr>
          <w:p w14:paraId="23DCB42F" w14:textId="77777777" w:rsidR="00E53F49" w:rsidRPr="00E53F49" w:rsidRDefault="00E53F49" w:rsidP="00F41E4B">
            <w:pPr>
              <w:rPr>
                <w:szCs w:val="22"/>
              </w:rPr>
            </w:pPr>
            <w:r w:rsidRPr="00E53F49">
              <w:rPr>
                <w:szCs w:val="22"/>
              </w:rPr>
              <w:t>X</w:t>
            </w:r>
          </w:p>
        </w:tc>
        <w:tc>
          <w:tcPr>
            <w:tcW w:w="0" w:type="auto"/>
            <w:vAlign w:val="center"/>
            <w:hideMark/>
          </w:tcPr>
          <w:p w14:paraId="64F92240" w14:textId="77777777" w:rsidR="00E53F49" w:rsidRPr="00E53F49" w:rsidRDefault="00E53F49" w:rsidP="00F41E4B">
            <w:pPr>
              <w:rPr>
                <w:szCs w:val="22"/>
              </w:rPr>
            </w:pPr>
          </w:p>
        </w:tc>
        <w:tc>
          <w:tcPr>
            <w:tcW w:w="0" w:type="auto"/>
            <w:vAlign w:val="center"/>
            <w:hideMark/>
          </w:tcPr>
          <w:p w14:paraId="44A3CD69" w14:textId="77777777" w:rsidR="00E53F49" w:rsidRPr="00E53F49" w:rsidRDefault="00E53F49" w:rsidP="00F41E4B">
            <w:pPr>
              <w:rPr>
                <w:szCs w:val="22"/>
              </w:rPr>
            </w:pPr>
            <w:r w:rsidRPr="00E53F49">
              <w:rPr>
                <w:szCs w:val="22"/>
              </w:rPr>
              <w:t xml:space="preserve">X </w:t>
            </w:r>
          </w:p>
        </w:tc>
      </w:tr>
      <w:tr w:rsidR="00E53F49" w:rsidRPr="00E53F49" w14:paraId="56FFF750" w14:textId="77777777" w:rsidTr="00F41E4B">
        <w:trPr>
          <w:tblCellSpacing w:w="15" w:type="dxa"/>
        </w:trPr>
        <w:tc>
          <w:tcPr>
            <w:tcW w:w="0" w:type="auto"/>
            <w:vAlign w:val="center"/>
            <w:hideMark/>
          </w:tcPr>
          <w:p w14:paraId="7B0ECF8A" w14:textId="77777777" w:rsidR="00E53F49" w:rsidRPr="00E53F49" w:rsidRDefault="00E53F49" w:rsidP="00F41E4B">
            <w:pPr>
              <w:rPr>
                <w:szCs w:val="22"/>
              </w:rPr>
            </w:pPr>
            <w:r w:rsidRPr="00E53F49">
              <w:rPr>
                <w:szCs w:val="22"/>
              </w:rPr>
              <w:t>M</w:t>
            </w:r>
          </w:p>
        </w:tc>
        <w:tc>
          <w:tcPr>
            <w:tcW w:w="0" w:type="auto"/>
            <w:vAlign w:val="center"/>
            <w:hideMark/>
          </w:tcPr>
          <w:p w14:paraId="023CE157"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749D71FC" w14:textId="77777777" w:rsidR="00E53F49" w:rsidRPr="00E53F49" w:rsidRDefault="00E53F49" w:rsidP="00F41E4B">
            <w:pPr>
              <w:rPr>
                <w:szCs w:val="22"/>
              </w:rPr>
            </w:pPr>
          </w:p>
        </w:tc>
        <w:tc>
          <w:tcPr>
            <w:tcW w:w="0" w:type="auto"/>
            <w:vAlign w:val="center"/>
            <w:hideMark/>
          </w:tcPr>
          <w:p w14:paraId="572AD745" w14:textId="77777777" w:rsidR="00E53F49" w:rsidRPr="00E53F49" w:rsidRDefault="00E53F49" w:rsidP="00F41E4B">
            <w:pPr>
              <w:rPr>
                <w:szCs w:val="22"/>
              </w:rPr>
            </w:pPr>
            <w:r w:rsidRPr="00E53F49">
              <w:rPr>
                <w:szCs w:val="22"/>
              </w:rPr>
              <w:t>X</w:t>
            </w:r>
          </w:p>
        </w:tc>
        <w:tc>
          <w:tcPr>
            <w:tcW w:w="0" w:type="auto"/>
            <w:vAlign w:val="center"/>
            <w:hideMark/>
          </w:tcPr>
          <w:p w14:paraId="21915340" w14:textId="77777777" w:rsidR="00E53F49" w:rsidRPr="00E53F49" w:rsidRDefault="00E53F49" w:rsidP="00F41E4B">
            <w:pPr>
              <w:rPr>
                <w:szCs w:val="22"/>
              </w:rPr>
            </w:pPr>
          </w:p>
        </w:tc>
        <w:tc>
          <w:tcPr>
            <w:tcW w:w="0" w:type="auto"/>
            <w:vAlign w:val="center"/>
            <w:hideMark/>
          </w:tcPr>
          <w:p w14:paraId="5F338847" w14:textId="77777777" w:rsidR="00E53F49" w:rsidRPr="00E53F49" w:rsidRDefault="00E53F49" w:rsidP="00F41E4B">
            <w:pPr>
              <w:rPr>
                <w:szCs w:val="22"/>
              </w:rPr>
            </w:pPr>
            <w:r w:rsidRPr="00E53F49">
              <w:rPr>
                <w:szCs w:val="22"/>
              </w:rPr>
              <w:t xml:space="preserve">X </w:t>
            </w:r>
          </w:p>
        </w:tc>
      </w:tr>
      <w:tr w:rsidR="00E53F49" w:rsidRPr="00E53F49" w14:paraId="6A442B49" w14:textId="77777777" w:rsidTr="00F41E4B">
        <w:trPr>
          <w:tblCellSpacing w:w="15" w:type="dxa"/>
        </w:trPr>
        <w:tc>
          <w:tcPr>
            <w:tcW w:w="0" w:type="auto"/>
            <w:vAlign w:val="center"/>
            <w:hideMark/>
          </w:tcPr>
          <w:p w14:paraId="34BFAB01" w14:textId="77777777" w:rsidR="00E53F49" w:rsidRPr="00E53F49" w:rsidRDefault="00E53F49" w:rsidP="00F41E4B">
            <w:pPr>
              <w:rPr>
                <w:szCs w:val="22"/>
              </w:rPr>
            </w:pPr>
            <w:r w:rsidRPr="00E53F49">
              <w:rPr>
                <w:szCs w:val="22"/>
              </w:rPr>
              <w:t>N</w:t>
            </w:r>
          </w:p>
        </w:tc>
        <w:tc>
          <w:tcPr>
            <w:tcW w:w="0" w:type="auto"/>
            <w:vAlign w:val="center"/>
            <w:hideMark/>
          </w:tcPr>
          <w:p w14:paraId="38101144"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5B73379E" w14:textId="77777777" w:rsidR="00E53F49" w:rsidRPr="00E53F49" w:rsidRDefault="00E53F49" w:rsidP="00F41E4B">
            <w:pPr>
              <w:rPr>
                <w:szCs w:val="22"/>
              </w:rPr>
            </w:pPr>
          </w:p>
        </w:tc>
        <w:tc>
          <w:tcPr>
            <w:tcW w:w="0" w:type="auto"/>
            <w:vAlign w:val="center"/>
            <w:hideMark/>
          </w:tcPr>
          <w:p w14:paraId="6E298109" w14:textId="77777777" w:rsidR="00E53F49" w:rsidRPr="00E53F49" w:rsidRDefault="00E53F49" w:rsidP="00F41E4B">
            <w:pPr>
              <w:rPr>
                <w:szCs w:val="22"/>
              </w:rPr>
            </w:pPr>
            <w:r w:rsidRPr="00E53F49">
              <w:rPr>
                <w:szCs w:val="22"/>
              </w:rPr>
              <w:t>X</w:t>
            </w:r>
          </w:p>
        </w:tc>
        <w:tc>
          <w:tcPr>
            <w:tcW w:w="0" w:type="auto"/>
            <w:vAlign w:val="center"/>
            <w:hideMark/>
          </w:tcPr>
          <w:p w14:paraId="494831E7" w14:textId="77777777" w:rsidR="00E53F49" w:rsidRPr="00E53F49" w:rsidRDefault="00E53F49" w:rsidP="00F41E4B">
            <w:pPr>
              <w:rPr>
                <w:szCs w:val="22"/>
              </w:rPr>
            </w:pPr>
          </w:p>
        </w:tc>
        <w:tc>
          <w:tcPr>
            <w:tcW w:w="0" w:type="auto"/>
            <w:vAlign w:val="center"/>
            <w:hideMark/>
          </w:tcPr>
          <w:p w14:paraId="71AF39AA" w14:textId="77777777" w:rsidR="00E53F49" w:rsidRPr="00E53F49" w:rsidRDefault="00E53F49" w:rsidP="00F41E4B">
            <w:pPr>
              <w:rPr>
                <w:szCs w:val="22"/>
              </w:rPr>
            </w:pPr>
            <w:r w:rsidRPr="00E53F49">
              <w:rPr>
                <w:szCs w:val="22"/>
              </w:rPr>
              <w:t xml:space="preserve">X </w:t>
            </w:r>
          </w:p>
        </w:tc>
      </w:tr>
      <w:tr w:rsidR="00E53F49" w:rsidRPr="00E53F49" w14:paraId="15323889" w14:textId="77777777" w:rsidTr="00F41E4B">
        <w:trPr>
          <w:tblCellSpacing w:w="15" w:type="dxa"/>
        </w:trPr>
        <w:tc>
          <w:tcPr>
            <w:tcW w:w="0" w:type="auto"/>
            <w:vAlign w:val="center"/>
            <w:hideMark/>
          </w:tcPr>
          <w:p w14:paraId="543D8B86" w14:textId="77777777" w:rsidR="00E53F49" w:rsidRPr="00E53F49" w:rsidRDefault="00E53F49" w:rsidP="00F41E4B">
            <w:pPr>
              <w:rPr>
                <w:szCs w:val="22"/>
              </w:rPr>
            </w:pPr>
            <w:r w:rsidRPr="00E53F49">
              <w:rPr>
                <w:szCs w:val="22"/>
              </w:rPr>
              <w:t>Na</w:t>
            </w:r>
          </w:p>
        </w:tc>
        <w:tc>
          <w:tcPr>
            <w:tcW w:w="0" w:type="auto"/>
            <w:vAlign w:val="center"/>
            <w:hideMark/>
          </w:tcPr>
          <w:p w14:paraId="581E851F"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25E5D041" w14:textId="77777777" w:rsidR="00E53F49" w:rsidRPr="00E53F49" w:rsidRDefault="00E53F49" w:rsidP="00F41E4B">
            <w:pPr>
              <w:rPr>
                <w:szCs w:val="22"/>
              </w:rPr>
            </w:pPr>
          </w:p>
        </w:tc>
        <w:tc>
          <w:tcPr>
            <w:tcW w:w="0" w:type="auto"/>
            <w:vAlign w:val="center"/>
            <w:hideMark/>
          </w:tcPr>
          <w:p w14:paraId="7C7306DB" w14:textId="77777777" w:rsidR="00E53F49" w:rsidRPr="00E53F49" w:rsidRDefault="00E53F49" w:rsidP="00F41E4B">
            <w:pPr>
              <w:rPr>
                <w:szCs w:val="22"/>
              </w:rPr>
            </w:pPr>
            <w:r w:rsidRPr="00E53F49">
              <w:rPr>
                <w:szCs w:val="22"/>
              </w:rPr>
              <w:t>X</w:t>
            </w:r>
          </w:p>
        </w:tc>
        <w:tc>
          <w:tcPr>
            <w:tcW w:w="0" w:type="auto"/>
            <w:vAlign w:val="center"/>
            <w:hideMark/>
          </w:tcPr>
          <w:p w14:paraId="63DAF711" w14:textId="77777777" w:rsidR="00E53F49" w:rsidRPr="00E53F49" w:rsidRDefault="00E53F49" w:rsidP="00F41E4B">
            <w:pPr>
              <w:rPr>
                <w:szCs w:val="22"/>
              </w:rPr>
            </w:pPr>
          </w:p>
        </w:tc>
        <w:tc>
          <w:tcPr>
            <w:tcW w:w="0" w:type="auto"/>
            <w:vAlign w:val="center"/>
            <w:hideMark/>
          </w:tcPr>
          <w:p w14:paraId="62453C96" w14:textId="77777777" w:rsidR="00E53F49" w:rsidRPr="00E53F49" w:rsidRDefault="00E53F49" w:rsidP="00F41E4B">
            <w:pPr>
              <w:rPr>
                <w:szCs w:val="22"/>
              </w:rPr>
            </w:pPr>
            <w:r w:rsidRPr="00E53F49">
              <w:rPr>
                <w:szCs w:val="22"/>
              </w:rPr>
              <w:t xml:space="preserve">X </w:t>
            </w:r>
          </w:p>
        </w:tc>
      </w:tr>
      <w:tr w:rsidR="00E53F49" w:rsidRPr="00E53F49" w14:paraId="0B4E3D8B" w14:textId="77777777" w:rsidTr="00F41E4B">
        <w:trPr>
          <w:tblCellSpacing w:w="15" w:type="dxa"/>
        </w:trPr>
        <w:tc>
          <w:tcPr>
            <w:tcW w:w="0" w:type="auto"/>
            <w:vAlign w:val="center"/>
            <w:hideMark/>
          </w:tcPr>
          <w:p w14:paraId="42AFA4C7" w14:textId="77777777" w:rsidR="00E53F49" w:rsidRPr="00E53F49" w:rsidRDefault="00E53F49" w:rsidP="00F41E4B">
            <w:pPr>
              <w:rPr>
                <w:szCs w:val="22"/>
              </w:rPr>
            </w:pPr>
            <w:r w:rsidRPr="00E53F49">
              <w:rPr>
                <w:szCs w:val="22"/>
              </w:rPr>
              <w:t>O</w:t>
            </w:r>
          </w:p>
        </w:tc>
        <w:tc>
          <w:tcPr>
            <w:tcW w:w="0" w:type="auto"/>
            <w:vAlign w:val="center"/>
            <w:hideMark/>
          </w:tcPr>
          <w:p w14:paraId="67514B4B" w14:textId="77777777" w:rsidR="00E53F49" w:rsidRPr="00E53F49" w:rsidRDefault="00E53F49" w:rsidP="00F41E4B">
            <w:pPr>
              <w:rPr>
                <w:szCs w:val="22"/>
              </w:rPr>
            </w:pPr>
            <w:r w:rsidRPr="00E53F49">
              <w:rPr>
                <w:szCs w:val="22"/>
              </w:rPr>
              <w:t>Sewage Treatment Plants</w:t>
            </w:r>
          </w:p>
        </w:tc>
        <w:tc>
          <w:tcPr>
            <w:tcW w:w="0" w:type="auto"/>
            <w:vAlign w:val="center"/>
            <w:hideMark/>
          </w:tcPr>
          <w:p w14:paraId="34C276C1" w14:textId="77777777" w:rsidR="00E53F49" w:rsidRPr="00E53F49" w:rsidRDefault="00E53F49" w:rsidP="00F41E4B">
            <w:pPr>
              <w:rPr>
                <w:szCs w:val="22"/>
              </w:rPr>
            </w:pPr>
          </w:p>
        </w:tc>
        <w:tc>
          <w:tcPr>
            <w:tcW w:w="0" w:type="auto"/>
            <w:vAlign w:val="center"/>
            <w:hideMark/>
          </w:tcPr>
          <w:p w14:paraId="2352A348" w14:textId="77777777" w:rsidR="00E53F49" w:rsidRPr="00E53F49" w:rsidRDefault="00E53F49" w:rsidP="00F41E4B">
            <w:pPr>
              <w:rPr>
                <w:szCs w:val="22"/>
              </w:rPr>
            </w:pPr>
            <w:r w:rsidRPr="00E53F49">
              <w:rPr>
                <w:szCs w:val="22"/>
              </w:rPr>
              <w:t>X</w:t>
            </w:r>
          </w:p>
        </w:tc>
        <w:tc>
          <w:tcPr>
            <w:tcW w:w="0" w:type="auto"/>
            <w:vAlign w:val="center"/>
            <w:hideMark/>
          </w:tcPr>
          <w:p w14:paraId="344EBA7A" w14:textId="77777777" w:rsidR="00E53F49" w:rsidRPr="00E53F49" w:rsidRDefault="00E53F49" w:rsidP="00F41E4B">
            <w:pPr>
              <w:rPr>
                <w:szCs w:val="22"/>
              </w:rPr>
            </w:pPr>
          </w:p>
        </w:tc>
        <w:tc>
          <w:tcPr>
            <w:tcW w:w="0" w:type="auto"/>
            <w:vAlign w:val="center"/>
            <w:hideMark/>
          </w:tcPr>
          <w:p w14:paraId="4B54B270" w14:textId="77777777" w:rsidR="00E53F49" w:rsidRPr="00E53F49" w:rsidRDefault="00E53F49" w:rsidP="00F41E4B">
            <w:pPr>
              <w:rPr>
                <w:szCs w:val="22"/>
              </w:rPr>
            </w:pPr>
            <w:r w:rsidRPr="00E53F49">
              <w:rPr>
                <w:szCs w:val="22"/>
              </w:rPr>
              <w:t xml:space="preserve">X </w:t>
            </w:r>
          </w:p>
        </w:tc>
      </w:tr>
      <w:tr w:rsidR="00E53F49" w:rsidRPr="00E53F49" w14:paraId="2F3B04DC" w14:textId="77777777" w:rsidTr="00F41E4B">
        <w:trPr>
          <w:tblCellSpacing w:w="15" w:type="dxa"/>
        </w:trPr>
        <w:tc>
          <w:tcPr>
            <w:tcW w:w="0" w:type="auto"/>
            <w:vAlign w:val="center"/>
            <w:hideMark/>
          </w:tcPr>
          <w:p w14:paraId="539BC294" w14:textId="77777777" w:rsidR="00E53F49" w:rsidRPr="00E53F49" w:rsidRDefault="00E53F49" w:rsidP="00F41E4B">
            <w:pPr>
              <w:rPr>
                <w:szCs w:val="22"/>
              </w:rPr>
            </w:pPr>
            <w:r w:rsidRPr="00E53F49">
              <w:rPr>
                <w:szCs w:val="22"/>
              </w:rPr>
              <w:t>P</w:t>
            </w:r>
          </w:p>
        </w:tc>
        <w:tc>
          <w:tcPr>
            <w:tcW w:w="0" w:type="auto"/>
            <w:vAlign w:val="center"/>
            <w:hideMark/>
          </w:tcPr>
          <w:p w14:paraId="198493BD" w14:textId="77777777" w:rsidR="00E53F49" w:rsidRPr="00E53F49" w:rsidRDefault="00E53F49" w:rsidP="00F41E4B">
            <w:pPr>
              <w:rPr>
                <w:szCs w:val="22"/>
              </w:rPr>
            </w:pPr>
            <w:r w:rsidRPr="00E53F49">
              <w:rPr>
                <w:szCs w:val="22"/>
              </w:rPr>
              <w:t>Primary Copper Smelters</w:t>
            </w:r>
          </w:p>
        </w:tc>
        <w:tc>
          <w:tcPr>
            <w:tcW w:w="0" w:type="auto"/>
            <w:vAlign w:val="center"/>
            <w:hideMark/>
          </w:tcPr>
          <w:p w14:paraId="0E2489B0" w14:textId="77777777" w:rsidR="00E53F49" w:rsidRPr="00E53F49" w:rsidRDefault="00E53F49" w:rsidP="00F41E4B">
            <w:pPr>
              <w:rPr>
                <w:szCs w:val="22"/>
              </w:rPr>
            </w:pPr>
          </w:p>
        </w:tc>
        <w:tc>
          <w:tcPr>
            <w:tcW w:w="0" w:type="auto"/>
            <w:vAlign w:val="center"/>
            <w:hideMark/>
          </w:tcPr>
          <w:p w14:paraId="2AC2D81D" w14:textId="77777777" w:rsidR="00E53F49" w:rsidRPr="00E53F49" w:rsidRDefault="00E53F49" w:rsidP="00F41E4B">
            <w:pPr>
              <w:rPr>
                <w:szCs w:val="22"/>
              </w:rPr>
            </w:pPr>
            <w:r w:rsidRPr="00E53F49">
              <w:rPr>
                <w:szCs w:val="22"/>
              </w:rPr>
              <w:t>X</w:t>
            </w:r>
          </w:p>
        </w:tc>
        <w:tc>
          <w:tcPr>
            <w:tcW w:w="0" w:type="auto"/>
            <w:vAlign w:val="center"/>
            <w:hideMark/>
          </w:tcPr>
          <w:p w14:paraId="0FE9ACB3" w14:textId="77777777" w:rsidR="00E53F49" w:rsidRPr="00E53F49" w:rsidRDefault="00E53F49" w:rsidP="00F41E4B">
            <w:pPr>
              <w:rPr>
                <w:szCs w:val="22"/>
              </w:rPr>
            </w:pPr>
          </w:p>
        </w:tc>
        <w:tc>
          <w:tcPr>
            <w:tcW w:w="0" w:type="auto"/>
            <w:vAlign w:val="center"/>
            <w:hideMark/>
          </w:tcPr>
          <w:p w14:paraId="1293128A" w14:textId="77777777" w:rsidR="00E53F49" w:rsidRPr="00E53F49" w:rsidRDefault="00E53F49" w:rsidP="00F41E4B">
            <w:pPr>
              <w:rPr>
                <w:szCs w:val="22"/>
              </w:rPr>
            </w:pPr>
            <w:r w:rsidRPr="00E53F49">
              <w:rPr>
                <w:szCs w:val="22"/>
              </w:rPr>
              <w:t xml:space="preserve">X </w:t>
            </w:r>
          </w:p>
        </w:tc>
      </w:tr>
      <w:tr w:rsidR="00E53F49" w:rsidRPr="00E53F49" w14:paraId="0569987F" w14:textId="77777777" w:rsidTr="00F41E4B">
        <w:trPr>
          <w:tblCellSpacing w:w="15" w:type="dxa"/>
        </w:trPr>
        <w:tc>
          <w:tcPr>
            <w:tcW w:w="0" w:type="auto"/>
            <w:vAlign w:val="center"/>
            <w:hideMark/>
          </w:tcPr>
          <w:p w14:paraId="063645C4" w14:textId="77777777" w:rsidR="00E53F49" w:rsidRPr="00E53F49" w:rsidRDefault="00E53F49" w:rsidP="00F41E4B">
            <w:pPr>
              <w:rPr>
                <w:szCs w:val="22"/>
              </w:rPr>
            </w:pPr>
            <w:r w:rsidRPr="00E53F49">
              <w:rPr>
                <w:szCs w:val="22"/>
              </w:rPr>
              <w:t>Q</w:t>
            </w:r>
          </w:p>
        </w:tc>
        <w:tc>
          <w:tcPr>
            <w:tcW w:w="0" w:type="auto"/>
            <w:vAlign w:val="center"/>
            <w:hideMark/>
          </w:tcPr>
          <w:p w14:paraId="6B1F1B82" w14:textId="77777777" w:rsidR="00E53F49" w:rsidRPr="00E53F49" w:rsidRDefault="00E53F49" w:rsidP="00F41E4B">
            <w:pPr>
              <w:rPr>
                <w:szCs w:val="22"/>
              </w:rPr>
            </w:pPr>
            <w:r w:rsidRPr="00E53F49">
              <w:rPr>
                <w:szCs w:val="22"/>
              </w:rPr>
              <w:t>Primary Zinc Smelters</w:t>
            </w:r>
          </w:p>
        </w:tc>
        <w:tc>
          <w:tcPr>
            <w:tcW w:w="0" w:type="auto"/>
            <w:vAlign w:val="center"/>
            <w:hideMark/>
          </w:tcPr>
          <w:p w14:paraId="236F49FB" w14:textId="77777777" w:rsidR="00E53F49" w:rsidRPr="00E53F49" w:rsidRDefault="00E53F49" w:rsidP="00F41E4B">
            <w:pPr>
              <w:rPr>
                <w:szCs w:val="22"/>
              </w:rPr>
            </w:pPr>
          </w:p>
        </w:tc>
        <w:tc>
          <w:tcPr>
            <w:tcW w:w="0" w:type="auto"/>
            <w:vAlign w:val="center"/>
            <w:hideMark/>
          </w:tcPr>
          <w:p w14:paraId="7F75F07B" w14:textId="77777777" w:rsidR="00E53F49" w:rsidRPr="00E53F49" w:rsidRDefault="00E53F49" w:rsidP="00F41E4B">
            <w:pPr>
              <w:rPr>
                <w:szCs w:val="22"/>
              </w:rPr>
            </w:pPr>
            <w:r w:rsidRPr="00E53F49">
              <w:rPr>
                <w:szCs w:val="22"/>
              </w:rPr>
              <w:t>X</w:t>
            </w:r>
          </w:p>
        </w:tc>
        <w:tc>
          <w:tcPr>
            <w:tcW w:w="0" w:type="auto"/>
            <w:vAlign w:val="center"/>
            <w:hideMark/>
          </w:tcPr>
          <w:p w14:paraId="6A9797C4" w14:textId="77777777" w:rsidR="00E53F49" w:rsidRPr="00E53F49" w:rsidRDefault="00E53F49" w:rsidP="00F41E4B">
            <w:pPr>
              <w:rPr>
                <w:szCs w:val="22"/>
              </w:rPr>
            </w:pPr>
          </w:p>
        </w:tc>
        <w:tc>
          <w:tcPr>
            <w:tcW w:w="0" w:type="auto"/>
            <w:vAlign w:val="center"/>
            <w:hideMark/>
          </w:tcPr>
          <w:p w14:paraId="54A6286C" w14:textId="77777777" w:rsidR="00E53F49" w:rsidRPr="00E53F49" w:rsidRDefault="00E53F49" w:rsidP="00F41E4B">
            <w:pPr>
              <w:rPr>
                <w:szCs w:val="22"/>
              </w:rPr>
            </w:pPr>
            <w:r w:rsidRPr="00E53F49">
              <w:rPr>
                <w:szCs w:val="22"/>
              </w:rPr>
              <w:t xml:space="preserve">X </w:t>
            </w:r>
          </w:p>
        </w:tc>
      </w:tr>
      <w:tr w:rsidR="00E53F49" w:rsidRPr="00E53F49" w14:paraId="7AEDD059" w14:textId="77777777" w:rsidTr="00F41E4B">
        <w:trPr>
          <w:tblCellSpacing w:w="15" w:type="dxa"/>
        </w:trPr>
        <w:tc>
          <w:tcPr>
            <w:tcW w:w="0" w:type="auto"/>
            <w:vAlign w:val="center"/>
            <w:hideMark/>
          </w:tcPr>
          <w:p w14:paraId="3F0BEAC5" w14:textId="77777777" w:rsidR="00E53F49" w:rsidRPr="00E53F49" w:rsidRDefault="00E53F49" w:rsidP="00F41E4B">
            <w:pPr>
              <w:rPr>
                <w:szCs w:val="22"/>
              </w:rPr>
            </w:pPr>
            <w:r w:rsidRPr="00E53F49">
              <w:rPr>
                <w:szCs w:val="22"/>
              </w:rPr>
              <w:t>R</w:t>
            </w:r>
          </w:p>
        </w:tc>
        <w:tc>
          <w:tcPr>
            <w:tcW w:w="0" w:type="auto"/>
            <w:vAlign w:val="center"/>
            <w:hideMark/>
          </w:tcPr>
          <w:p w14:paraId="473A6EF8" w14:textId="77777777" w:rsidR="00E53F49" w:rsidRPr="00E53F49" w:rsidRDefault="00E53F49" w:rsidP="00F41E4B">
            <w:pPr>
              <w:rPr>
                <w:szCs w:val="22"/>
              </w:rPr>
            </w:pPr>
            <w:r w:rsidRPr="00E53F49">
              <w:rPr>
                <w:szCs w:val="22"/>
              </w:rPr>
              <w:t>Primary Lead Smelters</w:t>
            </w:r>
          </w:p>
        </w:tc>
        <w:tc>
          <w:tcPr>
            <w:tcW w:w="0" w:type="auto"/>
            <w:vAlign w:val="center"/>
            <w:hideMark/>
          </w:tcPr>
          <w:p w14:paraId="27BFED0C" w14:textId="77777777" w:rsidR="00E53F49" w:rsidRPr="00E53F49" w:rsidRDefault="00E53F49" w:rsidP="00F41E4B">
            <w:pPr>
              <w:rPr>
                <w:szCs w:val="22"/>
              </w:rPr>
            </w:pPr>
          </w:p>
        </w:tc>
        <w:tc>
          <w:tcPr>
            <w:tcW w:w="0" w:type="auto"/>
            <w:vAlign w:val="center"/>
            <w:hideMark/>
          </w:tcPr>
          <w:p w14:paraId="08F5ADBE" w14:textId="77777777" w:rsidR="00E53F49" w:rsidRPr="00E53F49" w:rsidRDefault="00E53F49" w:rsidP="00F41E4B">
            <w:pPr>
              <w:rPr>
                <w:szCs w:val="22"/>
              </w:rPr>
            </w:pPr>
            <w:r w:rsidRPr="00E53F49">
              <w:rPr>
                <w:szCs w:val="22"/>
              </w:rPr>
              <w:t>X</w:t>
            </w:r>
          </w:p>
        </w:tc>
        <w:tc>
          <w:tcPr>
            <w:tcW w:w="0" w:type="auto"/>
            <w:vAlign w:val="center"/>
            <w:hideMark/>
          </w:tcPr>
          <w:p w14:paraId="54171755" w14:textId="77777777" w:rsidR="00E53F49" w:rsidRPr="00E53F49" w:rsidRDefault="00E53F49" w:rsidP="00F41E4B">
            <w:pPr>
              <w:rPr>
                <w:szCs w:val="22"/>
              </w:rPr>
            </w:pPr>
          </w:p>
        </w:tc>
        <w:tc>
          <w:tcPr>
            <w:tcW w:w="0" w:type="auto"/>
            <w:vAlign w:val="center"/>
            <w:hideMark/>
          </w:tcPr>
          <w:p w14:paraId="14E6F265" w14:textId="77777777" w:rsidR="00E53F49" w:rsidRPr="00E53F49" w:rsidRDefault="00E53F49" w:rsidP="00F41E4B">
            <w:pPr>
              <w:rPr>
                <w:szCs w:val="22"/>
              </w:rPr>
            </w:pPr>
            <w:r w:rsidRPr="00E53F49">
              <w:rPr>
                <w:szCs w:val="22"/>
              </w:rPr>
              <w:t xml:space="preserve">X </w:t>
            </w:r>
          </w:p>
        </w:tc>
      </w:tr>
      <w:tr w:rsidR="00E53F49" w:rsidRPr="00E53F49" w14:paraId="2C44A323" w14:textId="77777777" w:rsidTr="00F41E4B">
        <w:trPr>
          <w:tblCellSpacing w:w="15" w:type="dxa"/>
        </w:trPr>
        <w:tc>
          <w:tcPr>
            <w:tcW w:w="0" w:type="auto"/>
            <w:vAlign w:val="center"/>
            <w:hideMark/>
          </w:tcPr>
          <w:p w14:paraId="105EE75D" w14:textId="77777777" w:rsidR="00E53F49" w:rsidRPr="00E53F49" w:rsidRDefault="00E53F49" w:rsidP="00F41E4B">
            <w:pPr>
              <w:rPr>
                <w:szCs w:val="22"/>
              </w:rPr>
            </w:pPr>
            <w:r w:rsidRPr="00E53F49">
              <w:rPr>
                <w:szCs w:val="22"/>
              </w:rPr>
              <w:t>S</w:t>
            </w:r>
          </w:p>
        </w:tc>
        <w:tc>
          <w:tcPr>
            <w:tcW w:w="0" w:type="auto"/>
            <w:vAlign w:val="center"/>
            <w:hideMark/>
          </w:tcPr>
          <w:p w14:paraId="23DE862C"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2ACDFFFB" w14:textId="77777777" w:rsidR="00E53F49" w:rsidRPr="00E53F49" w:rsidRDefault="00E53F49" w:rsidP="00F41E4B">
            <w:pPr>
              <w:rPr>
                <w:szCs w:val="22"/>
              </w:rPr>
            </w:pPr>
          </w:p>
        </w:tc>
        <w:tc>
          <w:tcPr>
            <w:tcW w:w="0" w:type="auto"/>
            <w:vAlign w:val="center"/>
            <w:hideMark/>
          </w:tcPr>
          <w:p w14:paraId="3BE20A4A" w14:textId="77777777" w:rsidR="00E53F49" w:rsidRPr="00E53F49" w:rsidRDefault="00E53F49" w:rsidP="00F41E4B">
            <w:pPr>
              <w:rPr>
                <w:szCs w:val="22"/>
              </w:rPr>
            </w:pPr>
            <w:r w:rsidRPr="00E53F49">
              <w:rPr>
                <w:szCs w:val="22"/>
              </w:rPr>
              <w:t>X</w:t>
            </w:r>
          </w:p>
        </w:tc>
        <w:tc>
          <w:tcPr>
            <w:tcW w:w="0" w:type="auto"/>
            <w:vAlign w:val="center"/>
            <w:hideMark/>
          </w:tcPr>
          <w:p w14:paraId="69B18502" w14:textId="77777777" w:rsidR="00E53F49" w:rsidRPr="00E53F49" w:rsidRDefault="00E53F49" w:rsidP="00F41E4B">
            <w:pPr>
              <w:rPr>
                <w:szCs w:val="22"/>
              </w:rPr>
            </w:pPr>
          </w:p>
        </w:tc>
        <w:tc>
          <w:tcPr>
            <w:tcW w:w="0" w:type="auto"/>
            <w:vAlign w:val="center"/>
            <w:hideMark/>
          </w:tcPr>
          <w:p w14:paraId="5A488C8B" w14:textId="77777777" w:rsidR="00E53F49" w:rsidRPr="00E53F49" w:rsidRDefault="00E53F49" w:rsidP="00F41E4B">
            <w:pPr>
              <w:rPr>
                <w:szCs w:val="22"/>
              </w:rPr>
            </w:pPr>
            <w:r w:rsidRPr="00E53F49">
              <w:rPr>
                <w:szCs w:val="22"/>
              </w:rPr>
              <w:t xml:space="preserve">X </w:t>
            </w:r>
          </w:p>
        </w:tc>
      </w:tr>
      <w:tr w:rsidR="00E53F49" w:rsidRPr="00E53F49" w14:paraId="208785E1" w14:textId="77777777" w:rsidTr="00F41E4B">
        <w:trPr>
          <w:tblCellSpacing w:w="15" w:type="dxa"/>
        </w:trPr>
        <w:tc>
          <w:tcPr>
            <w:tcW w:w="0" w:type="auto"/>
            <w:vAlign w:val="center"/>
            <w:hideMark/>
          </w:tcPr>
          <w:p w14:paraId="60334C1B" w14:textId="77777777" w:rsidR="00E53F49" w:rsidRPr="00E53F49" w:rsidRDefault="00E53F49" w:rsidP="00F41E4B">
            <w:pPr>
              <w:rPr>
                <w:szCs w:val="22"/>
              </w:rPr>
            </w:pPr>
            <w:r w:rsidRPr="00E53F49">
              <w:rPr>
                <w:szCs w:val="22"/>
              </w:rPr>
              <w:t>T</w:t>
            </w:r>
          </w:p>
        </w:tc>
        <w:tc>
          <w:tcPr>
            <w:tcW w:w="0" w:type="auto"/>
            <w:vAlign w:val="center"/>
            <w:hideMark/>
          </w:tcPr>
          <w:p w14:paraId="2AFB9235"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1024D266" w14:textId="77777777" w:rsidR="00E53F49" w:rsidRPr="00E53F49" w:rsidRDefault="00E53F49" w:rsidP="00F41E4B">
            <w:pPr>
              <w:rPr>
                <w:szCs w:val="22"/>
              </w:rPr>
            </w:pPr>
          </w:p>
        </w:tc>
        <w:tc>
          <w:tcPr>
            <w:tcW w:w="0" w:type="auto"/>
            <w:vAlign w:val="center"/>
            <w:hideMark/>
          </w:tcPr>
          <w:p w14:paraId="6FA8500B" w14:textId="77777777" w:rsidR="00E53F49" w:rsidRPr="00E53F49" w:rsidRDefault="00E53F49" w:rsidP="00F41E4B">
            <w:pPr>
              <w:rPr>
                <w:szCs w:val="22"/>
              </w:rPr>
            </w:pPr>
            <w:r w:rsidRPr="00E53F49">
              <w:rPr>
                <w:szCs w:val="22"/>
              </w:rPr>
              <w:t>X</w:t>
            </w:r>
          </w:p>
        </w:tc>
        <w:tc>
          <w:tcPr>
            <w:tcW w:w="0" w:type="auto"/>
            <w:vAlign w:val="center"/>
            <w:hideMark/>
          </w:tcPr>
          <w:p w14:paraId="2713B0A8" w14:textId="77777777" w:rsidR="00E53F49" w:rsidRPr="00E53F49" w:rsidRDefault="00E53F49" w:rsidP="00F41E4B">
            <w:pPr>
              <w:rPr>
                <w:szCs w:val="22"/>
              </w:rPr>
            </w:pPr>
          </w:p>
        </w:tc>
        <w:tc>
          <w:tcPr>
            <w:tcW w:w="0" w:type="auto"/>
            <w:vAlign w:val="center"/>
            <w:hideMark/>
          </w:tcPr>
          <w:p w14:paraId="396CDDD8" w14:textId="77777777" w:rsidR="00E53F49" w:rsidRPr="00E53F49" w:rsidRDefault="00E53F49" w:rsidP="00F41E4B">
            <w:pPr>
              <w:rPr>
                <w:szCs w:val="22"/>
              </w:rPr>
            </w:pPr>
            <w:r w:rsidRPr="00E53F49">
              <w:rPr>
                <w:szCs w:val="22"/>
              </w:rPr>
              <w:t xml:space="preserve">X </w:t>
            </w:r>
          </w:p>
        </w:tc>
      </w:tr>
      <w:tr w:rsidR="00E53F49" w:rsidRPr="00E53F49" w14:paraId="07317534" w14:textId="77777777" w:rsidTr="00F41E4B">
        <w:trPr>
          <w:tblCellSpacing w:w="15" w:type="dxa"/>
        </w:trPr>
        <w:tc>
          <w:tcPr>
            <w:tcW w:w="0" w:type="auto"/>
            <w:vAlign w:val="center"/>
            <w:hideMark/>
          </w:tcPr>
          <w:p w14:paraId="0A27DD7C" w14:textId="77777777" w:rsidR="00E53F49" w:rsidRPr="00E53F49" w:rsidRDefault="00E53F49" w:rsidP="00F41E4B">
            <w:pPr>
              <w:rPr>
                <w:szCs w:val="22"/>
              </w:rPr>
            </w:pPr>
            <w:r w:rsidRPr="00E53F49">
              <w:rPr>
                <w:szCs w:val="22"/>
              </w:rPr>
              <w:t>U</w:t>
            </w:r>
          </w:p>
        </w:tc>
        <w:tc>
          <w:tcPr>
            <w:tcW w:w="0" w:type="auto"/>
            <w:vAlign w:val="center"/>
            <w:hideMark/>
          </w:tcPr>
          <w:p w14:paraId="3668A23C"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67249683" w14:textId="77777777" w:rsidR="00E53F49" w:rsidRPr="00E53F49" w:rsidRDefault="00E53F49" w:rsidP="00F41E4B">
            <w:pPr>
              <w:rPr>
                <w:szCs w:val="22"/>
              </w:rPr>
            </w:pPr>
          </w:p>
        </w:tc>
        <w:tc>
          <w:tcPr>
            <w:tcW w:w="0" w:type="auto"/>
            <w:vAlign w:val="center"/>
            <w:hideMark/>
          </w:tcPr>
          <w:p w14:paraId="01AEFAB5" w14:textId="77777777" w:rsidR="00E53F49" w:rsidRPr="00E53F49" w:rsidRDefault="00E53F49" w:rsidP="00F41E4B">
            <w:pPr>
              <w:rPr>
                <w:szCs w:val="22"/>
              </w:rPr>
            </w:pPr>
            <w:r w:rsidRPr="00E53F49">
              <w:rPr>
                <w:szCs w:val="22"/>
              </w:rPr>
              <w:t>X</w:t>
            </w:r>
          </w:p>
        </w:tc>
        <w:tc>
          <w:tcPr>
            <w:tcW w:w="0" w:type="auto"/>
            <w:vAlign w:val="center"/>
            <w:hideMark/>
          </w:tcPr>
          <w:p w14:paraId="30D4A06F" w14:textId="77777777" w:rsidR="00E53F49" w:rsidRPr="00E53F49" w:rsidRDefault="00E53F49" w:rsidP="00F41E4B">
            <w:pPr>
              <w:rPr>
                <w:szCs w:val="22"/>
              </w:rPr>
            </w:pPr>
          </w:p>
        </w:tc>
        <w:tc>
          <w:tcPr>
            <w:tcW w:w="0" w:type="auto"/>
            <w:vAlign w:val="center"/>
            <w:hideMark/>
          </w:tcPr>
          <w:p w14:paraId="681BA262" w14:textId="77777777" w:rsidR="00E53F49" w:rsidRPr="00E53F49" w:rsidRDefault="00E53F49" w:rsidP="00F41E4B">
            <w:pPr>
              <w:rPr>
                <w:szCs w:val="22"/>
              </w:rPr>
            </w:pPr>
            <w:r w:rsidRPr="00E53F49">
              <w:rPr>
                <w:szCs w:val="22"/>
              </w:rPr>
              <w:t xml:space="preserve">X </w:t>
            </w:r>
          </w:p>
        </w:tc>
      </w:tr>
      <w:tr w:rsidR="00E53F49" w:rsidRPr="00E53F49" w14:paraId="00FC9BA8" w14:textId="77777777" w:rsidTr="00F41E4B">
        <w:trPr>
          <w:tblCellSpacing w:w="15" w:type="dxa"/>
        </w:trPr>
        <w:tc>
          <w:tcPr>
            <w:tcW w:w="0" w:type="auto"/>
            <w:vAlign w:val="center"/>
            <w:hideMark/>
          </w:tcPr>
          <w:p w14:paraId="0F69F913" w14:textId="77777777" w:rsidR="00E53F49" w:rsidRPr="00E53F49" w:rsidRDefault="00E53F49" w:rsidP="00F41E4B">
            <w:pPr>
              <w:rPr>
                <w:szCs w:val="22"/>
              </w:rPr>
            </w:pPr>
            <w:r w:rsidRPr="00E53F49">
              <w:rPr>
                <w:szCs w:val="22"/>
              </w:rPr>
              <w:t>V</w:t>
            </w:r>
          </w:p>
        </w:tc>
        <w:tc>
          <w:tcPr>
            <w:tcW w:w="0" w:type="auto"/>
            <w:vAlign w:val="center"/>
            <w:hideMark/>
          </w:tcPr>
          <w:p w14:paraId="6F8515AE"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5F9DB4DC" w14:textId="77777777" w:rsidR="00E53F49" w:rsidRPr="00E53F49" w:rsidRDefault="00E53F49" w:rsidP="00F41E4B">
            <w:pPr>
              <w:rPr>
                <w:szCs w:val="22"/>
              </w:rPr>
            </w:pPr>
          </w:p>
        </w:tc>
        <w:tc>
          <w:tcPr>
            <w:tcW w:w="0" w:type="auto"/>
            <w:vAlign w:val="center"/>
            <w:hideMark/>
          </w:tcPr>
          <w:p w14:paraId="4030577B" w14:textId="77777777" w:rsidR="00E53F49" w:rsidRPr="00E53F49" w:rsidRDefault="00E53F49" w:rsidP="00F41E4B">
            <w:pPr>
              <w:rPr>
                <w:szCs w:val="22"/>
              </w:rPr>
            </w:pPr>
            <w:r w:rsidRPr="00E53F49">
              <w:rPr>
                <w:szCs w:val="22"/>
              </w:rPr>
              <w:t>X</w:t>
            </w:r>
          </w:p>
        </w:tc>
        <w:tc>
          <w:tcPr>
            <w:tcW w:w="0" w:type="auto"/>
            <w:vAlign w:val="center"/>
            <w:hideMark/>
          </w:tcPr>
          <w:p w14:paraId="1998D151" w14:textId="77777777" w:rsidR="00E53F49" w:rsidRPr="00E53F49" w:rsidRDefault="00E53F49" w:rsidP="00F41E4B">
            <w:pPr>
              <w:rPr>
                <w:szCs w:val="22"/>
              </w:rPr>
            </w:pPr>
          </w:p>
        </w:tc>
        <w:tc>
          <w:tcPr>
            <w:tcW w:w="0" w:type="auto"/>
            <w:vAlign w:val="center"/>
            <w:hideMark/>
          </w:tcPr>
          <w:p w14:paraId="16A2DCC8" w14:textId="77777777" w:rsidR="00E53F49" w:rsidRPr="00E53F49" w:rsidRDefault="00E53F49" w:rsidP="00F41E4B">
            <w:pPr>
              <w:rPr>
                <w:szCs w:val="22"/>
              </w:rPr>
            </w:pPr>
            <w:r w:rsidRPr="00E53F49">
              <w:rPr>
                <w:szCs w:val="22"/>
              </w:rPr>
              <w:t xml:space="preserve">X </w:t>
            </w:r>
          </w:p>
        </w:tc>
      </w:tr>
      <w:tr w:rsidR="00E53F49" w:rsidRPr="00E53F49" w14:paraId="67AE70EA" w14:textId="77777777" w:rsidTr="00F41E4B">
        <w:trPr>
          <w:tblCellSpacing w:w="15" w:type="dxa"/>
        </w:trPr>
        <w:tc>
          <w:tcPr>
            <w:tcW w:w="0" w:type="auto"/>
            <w:vAlign w:val="center"/>
            <w:hideMark/>
          </w:tcPr>
          <w:p w14:paraId="75EC3BF1" w14:textId="77777777" w:rsidR="00E53F49" w:rsidRPr="00E53F49" w:rsidRDefault="00E53F49" w:rsidP="00F41E4B">
            <w:pPr>
              <w:rPr>
                <w:szCs w:val="22"/>
              </w:rPr>
            </w:pPr>
            <w:r w:rsidRPr="00E53F49">
              <w:rPr>
                <w:szCs w:val="22"/>
              </w:rPr>
              <w:t>W</w:t>
            </w:r>
          </w:p>
        </w:tc>
        <w:tc>
          <w:tcPr>
            <w:tcW w:w="0" w:type="auto"/>
            <w:vAlign w:val="center"/>
            <w:hideMark/>
          </w:tcPr>
          <w:p w14:paraId="02C48A6F"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48FF8955" w14:textId="77777777" w:rsidR="00E53F49" w:rsidRPr="00E53F49" w:rsidRDefault="00E53F49" w:rsidP="00F41E4B">
            <w:pPr>
              <w:rPr>
                <w:szCs w:val="22"/>
              </w:rPr>
            </w:pPr>
          </w:p>
        </w:tc>
        <w:tc>
          <w:tcPr>
            <w:tcW w:w="0" w:type="auto"/>
            <w:vAlign w:val="center"/>
            <w:hideMark/>
          </w:tcPr>
          <w:p w14:paraId="0E4466E3" w14:textId="77777777" w:rsidR="00E53F49" w:rsidRPr="00E53F49" w:rsidRDefault="00E53F49" w:rsidP="00F41E4B">
            <w:pPr>
              <w:rPr>
                <w:szCs w:val="22"/>
              </w:rPr>
            </w:pPr>
            <w:r w:rsidRPr="00E53F49">
              <w:rPr>
                <w:szCs w:val="22"/>
              </w:rPr>
              <w:t>X</w:t>
            </w:r>
          </w:p>
        </w:tc>
        <w:tc>
          <w:tcPr>
            <w:tcW w:w="0" w:type="auto"/>
            <w:vAlign w:val="center"/>
            <w:hideMark/>
          </w:tcPr>
          <w:p w14:paraId="712BD73F" w14:textId="77777777" w:rsidR="00E53F49" w:rsidRPr="00E53F49" w:rsidRDefault="00E53F49" w:rsidP="00F41E4B">
            <w:pPr>
              <w:rPr>
                <w:szCs w:val="22"/>
              </w:rPr>
            </w:pPr>
          </w:p>
        </w:tc>
        <w:tc>
          <w:tcPr>
            <w:tcW w:w="0" w:type="auto"/>
            <w:vAlign w:val="center"/>
            <w:hideMark/>
          </w:tcPr>
          <w:p w14:paraId="39ED8259" w14:textId="77777777" w:rsidR="00E53F49" w:rsidRPr="00E53F49" w:rsidRDefault="00E53F49" w:rsidP="00F41E4B">
            <w:pPr>
              <w:rPr>
                <w:szCs w:val="22"/>
              </w:rPr>
            </w:pPr>
            <w:r w:rsidRPr="00E53F49">
              <w:rPr>
                <w:szCs w:val="22"/>
              </w:rPr>
              <w:t xml:space="preserve">X </w:t>
            </w:r>
          </w:p>
        </w:tc>
      </w:tr>
      <w:tr w:rsidR="00E53F49" w:rsidRPr="00E53F49" w14:paraId="33854218" w14:textId="77777777" w:rsidTr="00F41E4B">
        <w:trPr>
          <w:tblCellSpacing w:w="15" w:type="dxa"/>
        </w:trPr>
        <w:tc>
          <w:tcPr>
            <w:tcW w:w="0" w:type="auto"/>
            <w:vAlign w:val="center"/>
            <w:hideMark/>
          </w:tcPr>
          <w:p w14:paraId="2A2EA005" w14:textId="77777777" w:rsidR="00E53F49" w:rsidRPr="00E53F49" w:rsidRDefault="00E53F49" w:rsidP="00F41E4B">
            <w:pPr>
              <w:rPr>
                <w:szCs w:val="22"/>
              </w:rPr>
            </w:pPr>
            <w:r w:rsidRPr="00E53F49">
              <w:rPr>
                <w:szCs w:val="22"/>
              </w:rPr>
              <w:lastRenderedPageBreak/>
              <w:t>X</w:t>
            </w:r>
          </w:p>
        </w:tc>
        <w:tc>
          <w:tcPr>
            <w:tcW w:w="0" w:type="auto"/>
            <w:vAlign w:val="center"/>
            <w:hideMark/>
          </w:tcPr>
          <w:p w14:paraId="59BD9F94"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5A9FE0B5" w14:textId="77777777" w:rsidR="00E53F49" w:rsidRPr="00E53F49" w:rsidRDefault="00E53F49" w:rsidP="00F41E4B">
            <w:pPr>
              <w:rPr>
                <w:szCs w:val="22"/>
              </w:rPr>
            </w:pPr>
          </w:p>
        </w:tc>
        <w:tc>
          <w:tcPr>
            <w:tcW w:w="0" w:type="auto"/>
            <w:vAlign w:val="center"/>
            <w:hideMark/>
          </w:tcPr>
          <w:p w14:paraId="427C67D4" w14:textId="77777777" w:rsidR="00E53F49" w:rsidRPr="00E53F49" w:rsidRDefault="00E53F49" w:rsidP="00F41E4B">
            <w:pPr>
              <w:rPr>
                <w:szCs w:val="22"/>
              </w:rPr>
            </w:pPr>
            <w:r w:rsidRPr="00E53F49">
              <w:rPr>
                <w:szCs w:val="22"/>
              </w:rPr>
              <w:t>X</w:t>
            </w:r>
          </w:p>
        </w:tc>
        <w:tc>
          <w:tcPr>
            <w:tcW w:w="0" w:type="auto"/>
            <w:vAlign w:val="center"/>
            <w:hideMark/>
          </w:tcPr>
          <w:p w14:paraId="39A81552" w14:textId="77777777" w:rsidR="00E53F49" w:rsidRPr="00E53F49" w:rsidRDefault="00E53F49" w:rsidP="00F41E4B">
            <w:pPr>
              <w:rPr>
                <w:szCs w:val="22"/>
              </w:rPr>
            </w:pPr>
          </w:p>
        </w:tc>
        <w:tc>
          <w:tcPr>
            <w:tcW w:w="0" w:type="auto"/>
            <w:vAlign w:val="center"/>
            <w:hideMark/>
          </w:tcPr>
          <w:p w14:paraId="0046B473" w14:textId="77777777" w:rsidR="00E53F49" w:rsidRPr="00E53F49" w:rsidRDefault="00E53F49" w:rsidP="00F41E4B">
            <w:pPr>
              <w:rPr>
                <w:szCs w:val="22"/>
              </w:rPr>
            </w:pPr>
            <w:r w:rsidRPr="00E53F49">
              <w:rPr>
                <w:szCs w:val="22"/>
              </w:rPr>
              <w:t xml:space="preserve">X </w:t>
            </w:r>
          </w:p>
        </w:tc>
      </w:tr>
      <w:tr w:rsidR="00E53F49" w:rsidRPr="00E53F49" w14:paraId="6D09DF96" w14:textId="77777777" w:rsidTr="00F41E4B">
        <w:trPr>
          <w:tblCellSpacing w:w="15" w:type="dxa"/>
        </w:trPr>
        <w:tc>
          <w:tcPr>
            <w:tcW w:w="0" w:type="auto"/>
            <w:vAlign w:val="center"/>
            <w:hideMark/>
          </w:tcPr>
          <w:p w14:paraId="1A4573E8" w14:textId="77777777" w:rsidR="00E53F49" w:rsidRPr="00E53F49" w:rsidRDefault="00E53F49" w:rsidP="00F41E4B">
            <w:pPr>
              <w:rPr>
                <w:szCs w:val="22"/>
              </w:rPr>
            </w:pPr>
            <w:r w:rsidRPr="00E53F49">
              <w:rPr>
                <w:szCs w:val="22"/>
              </w:rPr>
              <w:t>Y</w:t>
            </w:r>
          </w:p>
        </w:tc>
        <w:tc>
          <w:tcPr>
            <w:tcW w:w="0" w:type="auto"/>
            <w:vAlign w:val="center"/>
            <w:hideMark/>
          </w:tcPr>
          <w:p w14:paraId="757C3D55" w14:textId="77777777" w:rsidR="00E53F49" w:rsidRPr="00E53F49" w:rsidRDefault="00E53F49" w:rsidP="00F41E4B">
            <w:pPr>
              <w:rPr>
                <w:szCs w:val="22"/>
              </w:rPr>
            </w:pPr>
            <w:r w:rsidRPr="00E53F49">
              <w:rPr>
                <w:szCs w:val="22"/>
              </w:rPr>
              <w:t>Coal Preparation Plants</w:t>
            </w:r>
          </w:p>
        </w:tc>
        <w:tc>
          <w:tcPr>
            <w:tcW w:w="0" w:type="auto"/>
            <w:vAlign w:val="center"/>
            <w:hideMark/>
          </w:tcPr>
          <w:p w14:paraId="3A49CC9B" w14:textId="77777777" w:rsidR="00E53F49" w:rsidRPr="00E53F49" w:rsidRDefault="00E53F49" w:rsidP="00F41E4B">
            <w:pPr>
              <w:rPr>
                <w:szCs w:val="22"/>
              </w:rPr>
            </w:pPr>
          </w:p>
        </w:tc>
        <w:tc>
          <w:tcPr>
            <w:tcW w:w="0" w:type="auto"/>
            <w:vAlign w:val="center"/>
            <w:hideMark/>
          </w:tcPr>
          <w:p w14:paraId="3C3B3159" w14:textId="77777777" w:rsidR="00E53F49" w:rsidRPr="00E53F49" w:rsidRDefault="00E53F49" w:rsidP="00F41E4B">
            <w:pPr>
              <w:rPr>
                <w:szCs w:val="22"/>
              </w:rPr>
            </w:pPr>
            <w:r w:rsidRPr="00E53F49">
              <w:rPr>
                <w:szCs w:val="22"/>
              </w:rPr>
              <w:t>X</w:t>
            </w:r>
          </w:p>
        </w:tc>
        <w:tc>
          <w:tcPr>
            <w:tcW w:w="0" w:type="auto"/>
            <w:vAlign w:val="center"/>
            <w:hideMark/>
          </w:tcPr>
          <w:p w14:paraId="45E0F168" w14:textId="77777777" w:rsidR="00E53F49" w:rsidRPr="00E53F49" w:rsidRDefault="00E53F49" w:rsidP="00F41E4B">
            <w:pPr>
              <w:rPr>
                <w:szCs w:val="22"/>
              </w:rPr>
            </w:pPr>
          </w:p>
        </w:tc>
        <w:tc>
          <w:tcPr>
            <w:tcW w:w="0" w:type="auto"/>
            <w:vAlign w:val="center"/>
            <w:hideMark/>
          </w:tcPr>
          <w:p w14:paraId="619A06F5" w14:textId="77777777" w:rsidR="00E53F49" w:rsidRPr="00E53F49" w:rsidRDefault="00E53F49" w:rsidP="00F41E4B">
            <w:pPr>
              <w:rPr>
                <w:szCs w:val="22"/>
              </w:rPr>
            </w:pPr>
            <w:r w:rsidRPr="00E53F49">
              <w:rPr>
                <w:szCs w:val="22"/>
              </w:rPr>
              <w:t xml:space="preserve">X </w:t>
            </w:r>
          </w:p>
        </w:tc>
      </w:tr>
      <w:tr w:rsidR="00E53F49" w:rsidRPr="00E53F49" w14:paraId="42628FD5" w14:textId="77777777" w:rsidTr="00F41E4B">
        <w:trPr>
          <w:tblCellSpacing w:w="15" w:type="dxa"/>
        </w:trPr>
        <w:tc>
          <w:tcPr>
            <w:tcW w:w="0" w:type="auto"/>
            <w:vAlign w:val="center"/>
            <w:hideMark/>
          </w:tcPr>
          <w:p w14:paraId="2ED35DA0" w14:textId="77777777" w:rsidR="00E53F49" w:rsidRPr="00E53F49" w:rsidRDefault="00E53F49" w:rsidP="00F41E4B">
            <w:pPr>
              <w:rPr>
                <w:szCs w:val="22"/>
              </w:rPr>
            </w:pPr>
            <w:r w:rsidRPr="00E53F49">
              <w:rPr>
                <w:szCs w:val="22"/>
              </w:rPr>
              <w:t>Z</w:t>
            </w:r>
          </w:p>
        </w:tc>
        <w:tc>
          <w:tcPr>
            <w:tcW w:w="0" w:type="auto"/>
            <w:vAlign w:val="center"/>
            <w:hideMark/>
          </w:tcPr>
          <w:p w14:paraId="7DBB9EC2"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21C67E4D" w14:textId="77777777" w:rsidR="00E53F49" w:rsidRPr="00E53F49" w:rsidRDefault="00E53F49" w:rsidP="00F41E4B">
            <w:pPr>
              <w:rPr>
                <w:szCs w:val="22"/>
              </w:rPr>
            </w:pPr>
          </w:p>
        </w:tc>
        <w:tc>
          <w:tcPr>
            <w:tcW w:w="0" w:type="auto"/>
            <w:vAlign w:val="center"/>
            <w:hideMark/>
          </w:tcPr>
          <w:p w14:paraId="56E81355" w14:textId="77777777" w:rsidR="00E53F49" w:rsidRPr="00E53F49" w:rsidRDefault="00E53F49" w:rsidP="00F41E4B">
            <w:pPr>
              <w:rPr>
                <w:szCs w:val="22"/>
              </w:rPr>
            </w:pPr>
            <w:r w:rsidRPr="00E53F49">
              <w:rPr>
                <w:szCs w:val="22"/>
              </w:rPr>
              <w:t>X</w:t>
            </w:r>
          </w:p>
        </w:tc>
        <w:tc>
          <w:tcPr>
            <w:tcW w:w="0" w:type="auto"/>
            <w:vAlign w:val="center"/>
            <w:hideMark/>
          </w:tcPr>
          <w:p w14:paraId="203A8909" w14:textId="77777777" w:rsidR="00E53F49" w:rsidRPr="00E53F49" w:rsidRDefault="00E53F49" w:rsidP="00F41E4B">
            <w:pPr>
              <w:rPr>
                <w:szCs w:val="22"/>
              </w:rPr>
            </w:pPr>
          </w:p>
        </w:tc>
        <w:tc>
          <w:tcPr>
            <w:tcW w:w="0" w:type="auto"/>
            <w:vAlign w:val="center"/>
            <w:hideMark/>
          </w:tcPr>
          <w:p w14:paraId="00A7D9FE" w14:textId="77777777" w:rsidR="00E53F49" w:rsidRPr="00E53F49" w:rsidRDefault="00E53F49" w:rsidP="00F41E4B">
            <w:pPr>
              <w:rPr>
                <w:szCs w:val="22"/>
              </w:rPr>
            </w:pPr>
            <w:r w:rsidRPr="00E53F49">
              <w:rPr>
                <w:szCs w:val="22"/>
              </w:rPr>
              <w:t xml:space="preserve">X </w:t>
            </w:r>
          </w:p>
        </w:tc>
      </w:tr>
      <w:tr w:rsidR="00E53F49" w:rsidRPr="00E53F49" w14:paraId="39FE8FFE" w14:textId="77777777" w:rsidTr="00F41E4B">
        <w:trPr>
          <w:tblCellSpacing w:w="15" w:type="dxa"/>
        </w:trPr>
        <w:tc>
          <w:tcPr>
            <w:tcW w:w="0" w:type="auto"/>
            <w:vAlign w:val="center"/>
            <w:hideMark/>
          </w:tcPr>
          <w:p w14:paraId="5A34BED0" w14:textId="77777777" w:rsidR="00E53F49" w:rsidRPr="00E53F49" w:rsidRDefault="00E53F49" w:rsidP="00F41E4B">
            <w:pPr>
              <w:rPr>
                <w:szCs w:val="22"/>
              </w:rPr>
            </w:pPr>
            <w:r w:rsidRPr="00E53F49">
              <w:rPr>
                <w:szCs w:val="22"/>
              </w:rPr>
              <w:t>AA</w:t>
            </w:r>
          </w:p>
        </w:tc>
        <w:tc>
          <w:tcPr>
            <w:tcW w:w="0" w:type="auto"/>
            <w:vAlign w:val="center"/>
            <w:hideMark/>
          </w:tcPr>
          <w:p w14:paraId="34890E1A"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08EEBB70" w14:textId="77777777" w:rsidR="00E53F49" w:rsidRPr="00E53F49" w:rsidRDefault="00E53F49" w:rsidP="00F41E4B">
            <w:pPr>
              <w:rPr>
                <w:szCs w:val="22"/>
              </w:rPr>
            </w:pPr>
          </w:p>
        </w:tc>
        <w:tc>
          <w:tcPr>
            <w:tcW w:w="0" w:type="auto"/>
            <w:vAlign w:val="center"/>
            <w:hideMark/>
          </w:tcPr>
          <w:p w14:paraId="49996FCF" w14:textId="77777777" w:rsidR="00E53F49" w:rsidRPr="00E53F49" w:rsidRDefault="00E53F49" w:rsidP="00F41E4B">
            <w:pPr>
              <w:rPr>
                <w:szCs w:val="22"/>
              </w:rPr>
            </w:pPr>
            <w:r w:rsidRPr="00E53F49">
              <w:rPr>
                <w:szCs w:val="22"/>
              </w:rPr>
              <w:t>X</w:t>
            </w:r>
          </w:p>
        </w:tc>
        <w:tc>
          <w:tcPr>
            <w:tcW w:w="0" w:type="auto"/>
            <w:vAlign w:val="center"/>
            <w:hideMark/>
          </w:tcPr>
          <w:p w14:paraId="1E6333EA" w14:textId="77777777" w:rsidR="00E53F49" w:rsidRPr="00E53F49" w:rsidRDefault="00E53F49" w:rsidP="00F41E4B">
            <w:pPr>
              <w:rPr>
                <w:szCs w:val="22"/>
              </w:rPr>
            </w:pPr>
          </w:p>
        </w:tc>
        <w:tc>
          <w:tcPr>
            <w:tcW w:w="0" w:type="auto"/>
            <w:vAlign w:val="center"/>
            <w:hideMark/>
          </w:tcPr>
          <w:p w14:paraId="5ECB5812" w14:textId="77777777" w:rsidR="00E53F49" w:rsidRPr="00E53F49" w:rsidRDefault="00E53F49" w:rsidP="00F41E4B">
            <w:pPr>
              <w:rPr>
                <w:szCs w:val="22"/>
              </w:rPr>
            </w:pPr>
            <w:r w:rsidRPr="00E53F49">
              <w:rPr>
                <w:szCs w:val="22"/>
              </w:rPr>
              <w:t xml:space="preserve">X </w:t>
            </w:r>
          </w:p>
        </w:tc>
      </w:tr>
      <w:tr w:rsidR="00E53F49" w:rsidRPr="00E53F49" w14:paraId="2F357F3A" w14:textId="77777777" w:rsidTr="00F41E4B">
        <w:trPr>
          <w:tblCellSpacing w:w="15" w:type="dxa"/>
        </w:trPr>
        <w:tc>
          <w:tcPr>
            <w:tcW w:w="0" w:type="auto"/>
            <w:vAlign w:val="center"/>
            <w:hideMark/>
          </w:tcPr>
          <w:p w14:paraId="75E6DADD" w14:textId="77777777" w:rsidR="00E53F49" w:rsidRPr="00E53F49" w:rsidRDefault="00E53F49" w:rsidP="00F41E4B">
            <w:pPr>
              <w:rPr>
                <w:szCs w:val="22"/>
              </w:rPr>
            </w:pPr>
            <w:r w:rsidRPr="00E53F49">
              <w:rPr>
                <w:szCs w:val="22"/>
              </w:rPr>
              <w:t>AAa</w:t>
            </w:r>
          </w:p>
        </w:tc>
        <w:tc>
          <w:tcPr>
            <w:tcW w:w="0" w:type="auto"/>
            <w:vAlign w:val="center"/>
            <w:hideMark/>
          </w:tcPr>
          <w:p w14:paraId="34673716"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76B928EC" w14:textId="77777777" w:rsidR="00E53F49" w:rsidRPr="00E53F49" w:rsidRDefault="00E53F49" w:rsidP="00F41E4B">
            <w:pPr>
              <w:rPr>
                <w:szCs w:val="22"/>
              </w:rPr>
            </w:pPr>
          </w:p>
        </w:tc>
        <w:tc>
          <w:tcPr>
            <w:tcW w:w="0" w:type="auto"/>
            <w:vAlign w:val="center"/>
            <w:hideMark/>
          </w:tcPr>
          <w:p w14:paraId="3863CF16" w14:textId="77777777" w:rsidR="00E53F49" w:rsidRPr="00E53F49" w:rsidRDefault="00E53F49" w:rsidP="00F41E4B">
            <w:pPr>
              <w:rPr>
                <w:szCs w:val="22"/>
              </w:rPr>
            </w:pPr>
            <w:r w:rsidRPr="00E53F49">
              <w:rPr>
                <w:szCs w:val="22"/>
              </w:rPr>
              <w:t>X</w:t>
            </w:r>
          </w:p>
        </w:tc>
        <w:tc>
          <w:tcPr>
            <w:tcW w:w="0" w:type="auto"/>
            <w:vAlign w:val="center"/>
            <w:hideMark/>
          </w:tcPr>
          <w:p w14:paraId="680C4174" w14:textId="77777777" w:rsidR="00E53F49" w:rsidRPr="00E53F49" w:rsidRDefault="00E53F49" w:rsidP="00F41E4B">
            <w:pPr>
              <w:rPr>
                <w:szCs w:val="22"/>
              </w:rPr>
            </w:pPr>
          </w:p>
        </w:tc>
        <w:tc>
          <w:tcPr>
            <w:tcW w:w="0" w:type="auto"/>
            <w:vAlign w:val="center"/>
            <w:hideMark/>
          </w:tcPr>
          <w:p w14:paraId="3937DD67" w14:textId="77777777" w:rsidR="00E53F49" w:rsidRPr="00E53F49" w:rsidRDefault="00E53F49" w:rsidP="00F41E4B">
            <w:pPr>
              <w:rPr>
                <w:szCs w:val="22"/>
              </w:rPr>
            </w:pPr>
            <w:r w:rsidRPr="00E53F49">
              <w:rPr>
                <w:szCs w:val="22"/>
              </w:rPr>
              <w:t xml:space="preserve">X </w:t>
            </w:r>
          </w:p>
        </w:tc>
      </w:tr>
      <w:tr w:rsidR="00E53F49" w:rsidRPr="00E53F49" w14:paraId="6FC902A5" w14:textId="77777777" w:rsidTr="00F41E4B">
        <w:trPr>
          <w:tblCellSpacing w:w="15" w:type="dxa"/>
        </w:trPr>
        <w:tc>
          <w:tcPr>
            <w:tcW w:w="0" w:type="auto"/>
            <w:vAlign w:val="center"/>
            <w:hideMark/>
          </w:tcPr>
          <w:p w14:paraId="325EA080" w14:textId="77777777" w:rsidR="00E53F49" w:rsidRPr="00E53F49" w:rsidRDefault="00E53F49" w:rsidP="00F41E4B">
            <w:pPr>
              <w:rPr>
                <w:szCs w:val="22"/>
              </w:rPr>
            </w:pPr>
            <w:r w:rsidRPr="00E53F49">
              <w:rPr>
                <w:szCs w:val="22"/>
              </w:rPr>
              <w:t>BB</w:t>
            </w:r>
          </w:p>
        </w:tc>
        <w:tc>
          <w:tcPr>
            <w:tcW w:w="0" w:type="auto"/>
            <w:vAlign w:val="center"/>
            <w:hideMark/>
          </w:tcPr>
          <w:p w14:paraId="73400C77" w14:textId="77777777" w:rsidR="00E53F49" w:rsidRPr="00E53F49" w:rsidRDefault="00E53F49" w:rsidP="00F41E4B">
            <w:pPr>
              <w:rPr>
                <w:szCs w:val="22"/>
              </w:rPr>
            </w:pPr>
            <w:r w:rsidRPr="00E53F49">
              <w:rPr>
                <w:szCs w:val="22"/>
              </w:rPr>
              <w:t>Kraft pulp Mills</w:t>
            </w:r>
          </w:p>
        </w:tc>
        <w:tc>
          <w:tcPr>
            <w:tcW w:w="0" w:type="auto"/>
            <w:vAlign w:val="center"/>
            <w:hideMark/>
          </w:tcPr>
          <w:p w14:paraId="7B2B1362" w14:textId="77777777" w:rsidR="00E53F49" w:rsidRPr="00E53F49" w:rsidRDefault="00E53F49" w:rsidP="00F41E4B">
            <w:pPr>
              <w:rPr>
                <w:szCs w:val="22"/>
              </w:rPr>
            </w:pPr>
          </w:p>
        </w:tc>
        <w:tc>
          <w:tcPr>
            <w:tcW w:w="0" w:type="auto"/>
            <w:vAlign w:val="center"/>
            <w:hideMark/>
          </w:tcPr>
          <w:p w14:paraId="3E939502" w14:textId="77777777" w:rsidR="00E53F49" w:rsidRPr="00E53F49" w:rsidRDefault="00E53F49" w:rsidP="00F41E4B">
            <w:pPr>
              <w:rPr>
                <w:szCs w:val="22"/>
              </w:rPr>
            </w:pPr>
            <w:r w:rsidRPr="00E53F49">
              <w:rPr>
                <w:szCs w:val="22"/>
              </w:rPr>
              <w:t>X</w:t>
            </w:r>
          </w:p>
        </w:tc>
        <w:tc>
          <w:tcPr>
            <w:tcW w:w="0" w:type="auto"/>
            <w:vAlign w:val="center"/>
            <w:hideMark/>
          </w:tcPr>
          <w:p w14:paraId="3EC831B0" w14:textId="77777777" w:rsidR="00E53F49" w:rsidRPr="00E53F49" w:rsidRDefault="00E53F49" w:rsidP="00F41E4B">
            <w:pPr>
              <w:rPr>
                <w:szCs w:val="22"/>
              </w:rPr>
            </w:pPr>
          </w:p>
        </w:tc>
        <w:tc>
          <w:tcPr>
            <w:tcW w:w="0" w:type="auto"/>
            <w:vAlign w:val="center"/>
            <w:hideMark/>
          </w:tcPr>
          <w:p w14:paraId="2126FD1D" w14:textId="77777777" w:rsidR="00E53F49" w:rsidRPr="00E53F49" w:rsidRDefault="00E53F49" w:rsidP="00F41E4B">
            <w:pPr>
              <w:rPr>
                <w:szCs w:val="22"/>
              </w:rPr>
            </w:pPr>
            <w:r w:rsidRPr="00E53F49">
              <w:rPr>
                <w:szCs w:val="22"/>
              </w:rPr>
              <w:t xml:space="preserve">X </w:t>
            </w:r>
          </w:p>
        </w:tc>
      </w:tr>
      <w:tr w:rsidR="00E53F49" w:rsidRPr="00E53F49" w14:paraId="50F38D8C" w14:textId="77777777" w:rsidTr="00F41E4B">
        <w:trPr>
          <w:tblCellSpacing w:w="15" w:type="dxa"/>
        </w:trPr>
        <w:tc>
          <w:tcPr>
            <w:tcW w:w="0" w:type="auto"/>
            <w:vAlign w:val="center"/>
            <w:hideMark/>
          </w:tcPr>
          <w:p w14:paraId="0D776E3A" w14:textId="77777777" w:rsidR="00E53F49" w:rsidRPr="00E53F49" w:rsidRDefault="00E53F49" w:rsidP="00F41E4B">
            <w:pPr>
              <w:rPr>
                <w:szCs w:val="22"/>
              </w:rPr>
            </w:pPr>
            <w:r w:rsidRPr="00E53F49">
              <w:rPr>
                <w:szCs w:val="22"/>
              </w:rPr>
              <w:t>CC</w:t>
            </w:r>
          </w:p>
        </w:tc>
        <w:tc>
          <w:tcPr>
            <w:tcW w:w="0" w:type="auto"/>
            <w:vAlign w:val="center"/>
            <w:hideMark/>
          </w:tcPr>
          <w:p w14:paraId="39CC6B55"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723E618F" w14:textId="77777777" w:rsidR="00E53F49" w:rsidRPr="00E53F49" w:rsidRDefault="00E53F49" w:rsidP="00F41E4B">
            <w:pPr>
              <w:rPr>
                <w:szCs w:val="22"/>
              </w:rPr>
            </w:pPr>
          </w:p>
        </w:tc>
        <w:tc>
          <w:tcPr>
            <w:tcW w:w="0" w:type="auto"/>
            <w:vAlign w:val="center"/>
            <w:hideMark/>
          </w:tcPr>
          <w:p w14:paraId="5E31A84E" w14:textId="77777777" w:rsidR="00E53F49" w:rsidRPr="00E53F49" w:rsidRDefault="00E53F49" w:rsidP="00F41E4B">
            <w:pPr>
              <w:rPr>
                <w:szCs w:val="22"/>
              </w:rPr>
            </w:pPr>
            <w:r w:rsidRPr="00E53F49">
              <w:rPr>
                <w:szCs w:val="22"/>
              </w:rPr>
              <w:t>X</w:t>
            </w:r>
          </w:p>
        </w:tc>
        <w:tc>
          <w:tcPr>
            <w:tcW w:w="0" w:type="auto"/>
            <w:vAlign w:val="center"/>
            <w:hideMark/>
          </w:tcPr>
          <w:p w14:paraId="32128DD5" w14:textId="77777777" w:rsidR="00E53F49" w:rsidRPr="00E53F49" w:rsidRDefault="00E53F49" w:rsidP="00F41E4B">
            <w:pPr>
              <w:rPr>
                <w:szCs w:val="22"/>
              </w:rPr>
            </w:pPr>
          </w:p>
        </w:tc>
        <w:tc>
          <w:tcPr>
            <w:tcW w:w="0" w:type="auto"/>
            <w:vAlign w:val="center"/>
            <w:hideMark/>
          </w:tcPr>
          <w:p w14:paraId="0CD7E186" w14:textId="77777777" w:rsidR="00E53F49" w:rsidRPr="00E53F49" w:rsidRDefault="00E53F49" w:rsidP="00F41E4B">
            <w:pPr>
              <w:rPr>
                <w:szCs w:val="22"/>
              </w:rPr>
            </w:pPr>
            <w:r w:rsidRPr="00E53F49">
              <w:rPr>
                <w:szCs w:val="22"/>
              </w:rPr>
              <w:t xml:space="preserve">X </w:t>
            </w:r>
          </w:p>
        </w:tc>
      </w:tr>
      <w:tr w:rsidR="00E53F49" w:rsidRPr="00E53F49" w14:paraId="76DD1926" w14:textId="77777777" w:rsidTr="00F41E4B">
        <w:trPr>
          <w:tblCellSpacing w:w="15" w:type="dxa"/>
        </w:trPr>
        <w:tc>
          <w:tcPr>
            <w:tcW w:w="0" w:type="auto"/>
            <w:vAlign w:val="center"/>
            <w:hideMark/>
          </w:tcPr>
          <w:p w14:paraId="2A8A12B8" w14:textId="77777777" w:rsidR="00E53F49" w:rsidRPr="00E53F49" w:rsidRDefault="00E53F49" w:rsidP="00F41E4B">
            <w:pPr>
              <w:rPr>
                <w:szCs w:val="22"/>
              </w:rPr>
            </w:pPr>
            <w:r w:rsidRPr="00E53F49">
              <w:rPr>
                <w:szCs w:val="22"/>
              </w:rPr>
              <w:t>DD</w:t>
            </w:r>
          </w:p>
        </w:tc>
        <w:tc>
          <w:tcPr>
            <w:tcW w:w="0" w:type="auto"/>
            <w:vAlign w:val="center"/>
            <w:hideMark/>
          </w:tcPr>
          <w:p w14:paraId="0DFCF50A" w14:textId="77777777" w:rsidR="00E53F49" w:rsidRPr="00E53F49" w:rsidRDefault="00E53F49" w:rsidP="00F41E4B">
            <w:pPr>
              <w:rPr>
                <w:szCs w:val="22"/>
              </w:rPr>
            </w:pPr>
            <w:r w:rsidRPr="00E53F49">
              <w:rPr>
                <w:szCs w:val="22"/>
              </w:rPr>
              <w:t>Grain Elevators</w:t>
            </w:r>
          </w:p>
        </w:tc>
        <w:tc>
          <w:tcPr>
            <w:tcW w:w="0" w:type="auto"/>
            <w:vAlign w:val="center"/>
            <w:hideMark/>
          </w:tcPr>
          <w:p w14:paraId="3C512C17" w14:textId="77777777" w:rsidR="00E53F49" w:rsidRPr="00E53F49" w:rsidRDefault="00E53F49" w:rsidP="00F41E4B">
            <w:pPr>
              <w:rPr>
                <w:szCs w:val="22"/>
              </w:rPr>
            </w:pPr>
          </w:p>
        </w:tc>
        <w:tc>
          <w:tcPr>
            <w:tcW w:w="0" w:type="auto"/>
            <w:vAlign w:val="center"/>
            <w:hideMark/>
          </w:tcPr>
          <w:p w14:paraId="111555AF" w14:textId="77777777" w:rsidR="00E53F49" w:rsidRPr="00E53F49" w:rsidRDefault="00E53F49" w:rsidP="00F41E4B">
            <w:pPr>
              <w:rPr>
                <w:szCs w:val="22"/>
              </w:rPr>
            </w:pPr>
            <w:r w:rsidRPr="00E53F49">
              <w:rPr>
                <w:szCs w:val="22"/>
              </w:rPr>
              <w:t>X</w:t>
            </w:r>
          </w:p>
        </w:tc>
        <w:tc>
          <w:tcPr>
            <w:tcW w:w="0" w:type="auto"/>
            <w:vAlign w:val="center"/>
            <w:hideMark/>
          </w:tcPr>
          <w:p w14:paraId="7A84E08E" w14:textId="77777777" w:rsidR="00E53F49" w:rsidRPr="00E53F49" w:rsidRDefault="00E53F49" w:rsidP="00F41E4B">
            <w:pPr>
              <w:rPr>
                <w:szCs w:val="22"/>
              </w:rPr>
            </w:pPr>
          </w:p>
        </w:tc>
        <w:tc>
          <w:tcPr>
            <w:tcW w:w="0" w:type="auto"/>
            <w:vAlign w:val="center"/>
            <w:hideMark/>
          </w:tcPr>
          <w:p w14:paraId="56A79A73" w14:textId="77777777" w:rsidR="00E53F49" w:rsidRPr="00E53F49" w:rsidRDefault="00E53F49" w:rsidP="00F41E4B">
            <w:pPr>
              <w:rPr>
                <w:szCs w:val="22"/>
              </w:rPr>
            </w:pPr>
            <w:r w:rsidRPr="00E53F49">
              <w:rPr>
                <w:szCs w:val="22"/>
              </w:rPr>
              <w:t xml:space="preserve">X </w:t>
            </w:r>
          </w:p>
        </w:tc>
      </w:tr>
      <w:tr w:rsidR="00E53F49" w:rsidRPr="00E53F49" w14:paraId="08BF9F60" w14:textId="77777777" w:rsidTr="00F41E4B">
        <w:trPr>
          <w:tblCellSpacing w:w="15" w:type="dxa"/>
        </w:trPr>
        <w:tc>
          <w:tcPr>
            <w:tcW w:w="0" w:type="auto"/>
            <w:vAlign w:val="center"/>
            <w:hideMark/>
          </w:tcPr>
          <w:p w14:paraId="1B1AABD0" w14:textId="77777777" w:rsidR="00E53F49" w:rsidRPr="00E53F49" w:rsidRDefault="00E53F49" w:rsidP="00F41E4B">
            <w:pPr>
              <w:rPr>
                <w:szCs w:val="22"/>
              </w:rPr>
            </w:pPr>
            <w:r w:rsidRPr="00E53F49">
              <w:rPr>
                <w:szCs w:val="22"/>
              </w:rPr>
              <w:t>EE</w:t>
            </w:r>
          </w:p>
        </w:tc>
        <w:tc>
          <w:tcPr>
            <w:tcW w:w="0" w:type="auto"/>
            <w:vAlign w:val="center"/>
            <w:hideMark/>
          </w:tcPr>
          <w:p w14:paraId="693DF857"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096D2123" w14:textId="77777777" w:rsidR="00E53F49" w:rsidRPr="00E53F49" w:rsidRDefault="00E53F49" w:rsidP="00F41E4B">
            <w:pPr>
              <w:rPr>
                <w:szCs w:val="22"/>
              </w:rPr>
            </w:pPr>
          </w:p>
        </w:tc>
        <w:tc>
          <w:tcPr>
            <w:tcW w:w="0" w:type="auto"/>
            <w:vAlign w:val="center"/>
            <w:hideMark/>
          </w:tcPr>
          <w:p w14:paraId="3A9CF509" w14:textId="77777777" w:rsidR="00E53F49" w:rsidRPr="00E53F49" w:rsidRDefault="00E53F49" w:rsidP="00F41E4B">
            <w:pPr>
              <w:rPr>
                <w:szCs w:val="22"/>
              </w:rPr>
            </w:pPr>
            <w:r w:rsidRPr="00E53F49">
              <w:rPr>
                <w:szCs w:val="22"/>
              </w:rPr>
              <w:t>X</w:t>
            </w:r>
          </w:p>
        </w:tc>
        <w:tc>
          <w:tcPr>
            <w:tcW w:w="0" w:type="auto"/>
            <w:vAlign w:val="center"/>
            <w:hideMark/>
          </w:tcPr>
          <w:p w14:paraId="32713263" w14:textId="77777777" w:rsidR="00E53F49" w:rsidRPr="00E53F49" w:rsidRDefault="00E53F49" w:rsidP="00F41E4B">
            <w:pPr>
              <w:rPr>
                <w:szCs w:val="22"/>
              </w:rPr>
            </w:pPr>
          </w:p>
        </w:tc>
        <w:tc>
          <w:tcPr>
            <w:tcW w:w="0" w:type="auto"/>
            <w:vAlign w:val="center"/>
            <w:hideMark/>
          </w:tcPr>
          <w:p w14:paraId="3BA6CAD2" w14:textId="77777777" w:rsidR="00E53F49" w:rsidRPr="00E53F49" w:rsidRDefault="00E53F49" w:rsidP="00F41E4B">
            <w:pPr>
              <w:rPr>
                <w:szCs w:val="22"/>
              </w:rPr>
            </w:pPr>
            <w:r w:rsidRPr="00E53F49">
              <w:rPr>
                <w:szCs w:val="22"/>
              </w:rPr>
              <w:t xml:space="preserve">X </w:t>
            </w:r>
          </w:p>
        </w:tc>
      </w:tr>
      <w:tr w:rsidR="00E53F49" w:rsidRPr="00E53F49" w14:paraId="5F16579D" w14:textId="77777777" w:rsidTr="00F41E4B">
        <w:trPr>
          <w:tblCellSpacing w:w="15" w:type="dxa"/>
        </w:trPr>
        <w:tc>
          <w:tcPr>
            <w:tcW w:w="0" w:type="auto"/>
            <w:vAlign w:val="center"/>
            <w:hideMark/>
          </w:tcPr>
          <w:p w14:paraId="3A51EB7C" w14:textId="77777777" w:rsidR="00E53F49" w:rsidRPr="00E53F49" w:rsidRDefault="00E53F49" w:rsidP="00F41E4B">
            <w:pPr>
              <w:rPr>
                <w:szCs w:val="22"/>
              </w:rPr>
            </w:pPr>
            <w:r w:rsidRPr="00E53F49">
              <w:rPr>
                <w:szCs w:val="22"/>
              </w:rPr>
              <w:t>FF</w:t>
            </w:r>
          </w:p>
        </w:tc>
        <w:tc>
          <w:tcPr>
            <w:tcW w:w="0" w:type="auto"/>
            <w:vAlign w:val="center"/>
            <w:hideMark/>
          </w:tcPr>
          <w:p w14:paraId="73C3C411"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3845C014" w14:textId="77777777" w:rsidR="00E53F49" w:rsidRPr="00E53F49" w:rsidRDefault="00E53F49" w:rsidP="00F41E4B">
            <w:pPr>
              <w:rPr>
                <w:szCs w:val="22"/>
              </w:rPr>
            </w:pPr>
          </w:p>
        </w:tc>
        <w:tc>
          <w:tcPr>
            <w:tcW w:w="0" w:type="auto"/>
            <w:vAlign w:val="center"/>
            <w:hideMark/>
          </w:tcPr>
          <w:p w14:paraId="66E69B80" w14:textId="77777777" w:rsidR="00E53F49" w:rsidRPr="00E53F49" w:rsidRDefault="00E53F49" w:rsidP="00F41E4B">
            <w:pPr>
              <w:rPr>
                <w:szCs w:val="22"/>
              </w:rPr>
            </w:pPr>
          </w:p>
        </w:tc>
        <w:tc>
          <w:tcPr>
            <w:tcW w:w="0" w:type="auto"/>
            <w:vAlign w:val="center"/>
            <w:hideMark/>
          </w:tcPr>
          <w:p w14:paraId="37E86E58" w14:textId="77777777" w:rsidR="00E53F49" w:rsidRPr="00E53F49" w:rsidRDefault="00E53F49" w:rsidP="00F41E4B">
            <w:pPr>
              <w:rPr>
                <w:szCs w:val="22"/>
              </w:rPr>
            </w:pPr>
          </w:p>
        </w:tc>
        <w:tc>
          <w:tcPr>
            <w:tcW w:w="0" w:type="auto"/>
            <w:vAlign w:val="center"/>
            <w:hideMark/>
          </w:tcPr>
          <w:p w14:paraId="6ADDEE92" w14:textId="77777777" w:rsidR="00E53F49" w:rsidRPr="00E53F49" w:rsidRDefault="00E53F49" w:rsidP="00F41E4B">
            <w:pPr>
              <w:rPr>
                <w:szCs w:val="22"/>
              </w:rPr>
            </w:pPr>
          </w:p>
        </w:tc>
      </w:tr>
      <w:tr w:rsidR="00E53F49" w:rsidRPr="00E53F49" w14:paraId="208DD70D" w14:textId="77777777" w:rsidTr="00F41E4B">
        <w:trPr>
          <w:tblCellSpacing w:w="15" w:type="dxa"/>
        </w:trPr>
        <w:tc>
          <w:tcPr>
            <w:tcW w:w="0" w:type="auto"/>
            <w:vAlign w:val="center"/>
            <w:hideMark/>
          </w:tcPr>
          <w:p w14:paraId="772C168C" w14:textId="77777777" w:rsidR="00E53F49" w:rsidRPr="00E53F49" w:rsidRDefault="00E53F49" w:rsidP="00F41E4B">
            <w:pPr>
              <w:rPr>
                <w:szCs w:val="22"/>
              </w:rPr>
            </w:pPr>
            <w:r w:rsidRPr="00E53F49">
              <w:rPr>
                <w:szCs w:val="22"/>
              </w:rPr>
              <w:t>GG</w:t>
            </w:r>
          </w:p>
        </w:tc>
        <w:tc>
          <w:tcPr>
            <w:tcW w:w="0" w:type="auto"/>
            <w:vAlign w:val="center"/>
            <w:hideMark/>
          </w:tcPr>
          <w:p w14:paraId="7169E401" w14:textId="77777777" w:rsidR="00E53F49" w:rsidRPr="00E53F49" w:rsidRDefault="00E53F49" w:rsidP="00F41E4B">
            <w:pPr>
              <w:rPr>
                <w:szCs w:val="22"/>
              </w:rPr>
            </w:pPr>
            <w:r w:rsidRPr="00E53F49">
              <w:rPr>
                <w:szCs w:val="22"/>
              </w:rPr>
              <w:t>Stationary Gas Turbines</w:t>
            </w:r>
          </w:p>
        </w:tc>
        <w:tc>
          <w:tcPr>
            <w:tcW w:w="0" w:type="auto"/>
            <w:vAlign w:val="center"/>
            <w:hideMark/>
          </w:tcPr>
          <w:p w14:paraId="065CF0FB" w14:textId="77777777" w:rsidR="00E53F49" w:rsidRPr="00E53F49" w:rsidRDefault="00E53F49" w:rsidP="00F41E4B">
            <w:pPr>
              <w:rPr>
                <w:szCs w:val="22"/>
              </w:rPr>
            </w:pPr>
          </w:p>
        </w:tc>
        <w:tc>
          <w:tcPr>
            <w:tcW w:w="0" w:type="auto"/>
            <w:vAlign w:val="center"/>
            <w:hideMark/>
          </w:tcPr>
          <w:p w14:paraId="36956EFA" w14:textId="77777777" w:rsidR="00E53F49" w:rsidRPr="00E53F49" w:rsidRDefault="00E53F49" w:rsidP="00F41E4B">
            <w:pPr>
              <w:rPr>
                <w:szCs w:val="22"/>
              </w:rPr>
            </w:pPr>
            <w:r w:rsidRPr="00E53F49">
              <w:rPr>
                <w:szCs w:val="22"/>
              </w:rPr>
              <w:t>X</w:t>
            </w:r>
          </w:p>
        </w:tc>
        <w:tc>
          <w:tcPr>
            <w:tcW w:w="0" w:type="auto"/>
            <w:vAlign w:val="center"/>
            <w:hideMark/>
          </w:tcPr>
          <w:p w14:paraId="1DCF4397" w14:textId="77777777" w:rsidR="00E53F49" w:rsidRPr="00E53F49" w:rsidRDefault="00E53F49" w:rsidP="00F41E4B">
            <w:pPr>
              <w:rPr>
                <w:szCs w:val="22"/>
              </w:rPr>
            </w:pPr>
          </w:p>
        </w:tc>
        <w:tc>
          <w:tcPr>
            <w:tcW w:w="0" w:type="auto"/>
            <w:vAlign w:val="center"/>
            <w:hideMark/>
          </w:tcPr>
          <w:p w14:paraId="3360B85F" w14:textId="77777777" w:rsidR="00E53F49" w:rsidRPr="00E53F49" w:rsidRDefault="00E53F49" w:rsidP="00F41E4B">
            <w:pPr>
              <w:rPr>
                <w:szCs w:val="22"/>
              </w:rPr>
            </w:pPr>
            <w:r w:rsidRPr="00E53F49">
              <w:rPr>
                <w:szCs w:val="22"/>
              </w:rPr>
              <w:t xml:space="preserve">X </w:t>
            </w:r>
          </w:p>
        </w:tc>
      </w:tr>
      <w:tr w:rsidR="00E53F49" w:rsidRPr="00E53F49" w14:paraId="46591C71" w14:textId="77777777" w:rsidTr="00F41E4B">
        <w:trPr>
          <w:tblCellSpacing w:w="15" w:type="dxa"/>
        </w:trPr>
        <w:tc>
          <w:tcPr>
            <w:tcW w:w="0" w:type="auto"/>
            <w:vAlign w:val="center"/>
            <w:hideMark/>
          </w:tcPr>
          <w:p w14:paraId="7C7FCC96" w14:textId="77777777" w:rsidR="00E53F49" w:rsidRPr="00E53F49" w:rsidRDefault="00E53F49" w:rsidP="00F41E4B">
            <w:pPr>
              <w:rPr>
                <w:szCs w:val="22"/>
              </w:rPr>
            </w:pPr>
            <w:r w:rsidRPr="00E53F49">
              <w:rPr>
                <w:szCs w:val="22"/>
              </w:rPr>
              <w:t>HH</w:t>
            </w:r>
          </w:p>
        </w:tc>
        <w:tc>
          <w:tcPr>
            <w:tcW w:w="0" w:type="auto"/>
            <w:vAlign w:val="center"/>
            <w:hideMark/>
          </w:tcPr>
          <w:p w14:paraId="4DD87F8B"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05A1C474" w14:textId="77777777" w:rsidR="00E53F49" w:rsidRPr="00E53F49" w:rsidRDefault="00E53F49" w:rsidP="00F41E4B">
            <w:pPr>
              <w:rPr>
                <w:szCs w:val="22"/>
              </w:rPr>
            </w:pPr>
          </w:p>
        </w:tc>
        <w:tc>
          <w:tcPr>
            <w:tcW w:w="0" w:type="auto"/>
            <w:vAlign w:val="center"/>
            <w:hideMark/>
          </w:tcPr>
          <w:p w14:paraId="29FA3829" w14:textId="77777777" w:rsidR="00E53F49" w:rsidRPr="00E53F49" w:rsidRDefault="00E53F49" w:rsidP="00F41E4B">
            <w:pPr>
              <w:rPr>
                <w:szCs w:val="22"/>
              </w:rPr>
            </w:pPr>
            <w:r w:rsidRPr="00E53F49">
              <w:rPr>
                <w:szCs w:val="22"/>
              </w:rPr>
              <w:t>X</w:t>
            </w:r>
          </w:p>
        </w:tc>
        <w:tc>
          <w:tcPr>
            <w:tcW w:w="0" w:type="auto"/>
            <w:vAlign w:val="center"/>
            <w:hideMark/>
          </w:tcPr>
          <w:p w14:paraId="7F494233" w14:textId="77777777" w:rsidR="00E53F49" w:rsidRPr="00E53F49" w:rsidRDefault="00E53F49" w:rsidP="00F41E4B">
            <w:pPr>
              <w:rPr>
                <w:szCs w:val="22"/>
              </w:rPr>
            </w:pPr>
          </w:p>
        </w:tc>
        <w:tc>
          <w:tcPr>
            <w:tcW w:w="0" w:type="auto"/>
            <w:vAlign w:val="center"/>
            <w:hideMark/>
          </w:tcPr>
          <w:p w14:paraId="387D9F68" w14:textId="77777777" w:rsidR="00E53F49" w:rsidRPr="00E53F49" w:rsidRDefault="00E53F49" w:rsidP="00F41E4B">
            <w:pPr>
              <w:rPr>
                <w:szCs w:val="22"/>
              </w:rPr>
            </w:pPr>
            <w:r w:rsidRPr="00E53F49">
              <w:rPr>
                <w:szCs w:val="22"/>
              </w:rPr>
              <w:t xml:space="preserve">X </w:t>
            </w:r>
          </w:p>
        </w:tc>
      </w:tr>
      <w:tr w:rsidR="00E53F49" w:rsidRPr="00E53F49" w14:paraId="22407436" w14:textId="77777777" w:rsidTr="00F41E4B">
        <w:trPr>
          <w:tblCellSpacing w:w="15" w:type="dxa"/>
        </w:trPr>
        <w:tc>
          <w:tcPr>
            <w:tcW w:w="0" w:type="auto"/>
            <w:vAlign w:val="center"/>
            <w:hideMark/>
          </w:tcPr>
          <w:p w14:paraId="63A4F5B6" w14:textId="77777777" w:rsidR="00E53F49" w:rsidRPr="00E53F49" w:rsidRDefault="00E53F49" w:rsidP="00F41E4B">
            <w:pPr>
              <w:rPr>
                <w:szCs w:val="22"/>
              </w:rPr>
            </w:pPr>
            <w:r w:rsidRPr="00E53F49">
              <w:rPr>
                <w:szCs w:val="22"/>
              </w:rPr>
              <w:t>KK</w:t>
            </w:r>
          </w:p>
        </w:tc>
        <w:tc>
          <w:tcPr>
            <w:tcW w:w="0" w:type="auto"/>
            <w:vAlign w:val="center"/>
            <w:hideMark/>
          </w:tcPr>
          <w:p w14:paraId="4A733F14"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4247B4B0" w14:textId="77777777" w:rsidR="00E53F49" w:rsidRPr="00E53F49" w:rsidRDefault="00E53F49" w:rsidP="00F41E4B">
            <w:pPr>
              <w:rPr>
                <w:szCs w:val="22"/>
              </w:rPr>
            </w:pPr>
          </w:p>
        </w:tc>
        <w:tc>
          <w:tcPr>
            <w:tcW w:w="0" w:type="auto"/>
            <w:vAlign w:val="center"/>
            <w:hideMark/>
          </w:tcPr>
          <w:p w14:paraId="53EB9648" w14:textId="77777777" w:rsidR="00E53F49" w:rsidRPr="00E53F49" w:rsidRDefault="00E53F49" w:rsidP="00F41E4B">
            <w:pPr>
              <w:rPr>
                <w:szCs w:val="22"/>
              </w:rPr>
            </w:pPr>
            <w:r w:rsidRPr="00E53F49">
              <w:rPr>
                <w:szCs w:val="22"/>
              </w:rPr>
              <w:t>X</w:t>
            </w:r>
          </w:p>
        </w:tc>
        <w:tc>
          <w:tcPr>
            <w:tcW w:w="0" w:type="auto"/>
            <w:vAlign w:val="center"/>
            <w:hideMark/>
          </w:tcPr>
          <w:p w14:paraId="0FF139E7" w14:textId="77777777" w:rsidR="00E53F49" w:rsidRPr="00E53F49" w:rsidRDefault="00E53F49" w:rsidP="00F41E4B">
            <w:pPr>
              <w:rPr>
                <w:szCs w:val="22"/>
              </w:rPr>
            </w:pPr>
          </w:p>
        </w:tc>
        <w:tc>
          <w:tcPr>
            <w:tcW w:w="0" w:type="auto"/>
            <w:vAlign w:val="center"/>
            <w:hideMark/>
          </w:tcPr>
          <w:p w14:paraId="3446FC0E" w14:textId="77777777" w:rsidR="00E53F49" w:rsidRPr="00E53F49" w:rsidRDefault="00E53F49" w:rsidP="00F41E4B">
            <w:pPr>
              <w:rPr>
                <w:szCs w:val="22"/>
              </w:rPr>
            </w:pPr>
            <w:r w:rsidRPr="00E53F49">
              <w:rPr>
                <w:szCs w:val="22"/>
              </w:rPr>
              <w:t xml:space="preserve">X </w:t>
            </w:r>
          </w:p>
        </w:tc>
      </w:tr>
      <w:tr w:rsidR="00E53F49" w:rsidRPr="00E53F49" w14:paraId="0E2421FF" w14:textId="77777777" w:rsidTr="00F41E4B">
        <w:trPr>
          <w:tblCellSpacing w:w="15" w:type="dxa"/>
        </w:trPr>
        <w:tc>
          <w:tcPr>
            <w:tcW w:w="0" w:type="auto"/>
            <w:vAlign w:val="center"/>
            <w:hideMark/>
          </w:tcPr>
          <w:p w14:paraId="1DB70E44" w14:textId="77777777" w:rsidR="00E53F49" w:rsidRPr="00E53F49" w:rsidRDefault="00E53F49" w:rsidP="00F41E4B">
            <w:pPr>
              <w:rPr>
                <w:szCs w:val="22"/>
              </w:rPr>
            </w:pPr>
            <w:r w:rsidRPr="00E53F49">
              <w:rPr>
                <w:szCs w:val="22"/>
              </w:rPr>
              <w:t>LL</w:t>
            </w:r>
          </w:p>
        </w:tc>
        <w:tc>
          <w:tcPr>
            <w:tcW w:w="0" w:type="auto"/>
            <w:vAlign w:val="center"/>
            <w:hideMark/>
          </w:tcPr>
          <w:p w14:paraId="12AB0798"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464F113C" w14:textId="77777777" w:rsidR="00E53F49" w:rsidRPr="00E53F49" w:rsidRDefault="00E53F49" w:rsidP="00F41E4B">
            <w:pPr>
              <w:rPr>
                <w:szCs w:val="22"/>
              </w:rPr>
            </w:pPr>
          </w:p>
        </w:tc>
        <w:tc>
          <w:tcPr>
            <w:tcW w:w="0" w:type="auto"/>
            <w:vAlign w:val="center"/>
            <w:hideMark/>
          </w:tcPr>
          <w:p w14:paraId="6254FB6B" w14:textId="77777777" w:rsidR="00E53F49" w:rsidRPr="00E53F49" w:rsidRDefault="00E53F49" w:rsidP="00F41E4B">
            <w:pPr>
              <w:rPr>
                <w:szCs w:val="22"/>
              </w:rPr>
            </w:pPr>
            <w:r w:rsidRPr="00E53F49">
              <w:rPr>
                <w:szCs w:val="22"/>
              </w:rPr>
              <w:t>X</w:t>
            </w:r>
          </w:p>
        </w:tc>
        <w:tc>
          <w:tcPr>
            <w:tcW w:w="0" w:type="auto"/>
            <w:vAlign w:val="center"/>
            <w:hideMark/>
          </w:tcPr>
          <w:p w14:paraId="713E22CB" w14:textId="77777777" w:rsidR="00E53F49" w:rsidRPr="00E53F49" w:rsidRDefault="00E53F49" w:rsidP="00F41E4B">
            <w:pPr>
              <w:rPr>
                <w:szCs w:val="22"/>
              </w:rPr>
            </w:pPr>
          </w:p>
        </w:tc>
        <w:tc>
          <w:tcPr>
            <w:tcW w:w="0" w:type="auto"/>
            <w:vAlign w:val="center"/>
            <w:hideMark/>
          </w:tcPr>
          <w:p w14:paraId="77C9A74D" w14:textId="77777777" w:rsidR="00E53F49" w:rsidRPr="00E53F49" w:rsidRDefault="00E53F49" w:rsidP="00F41E4B">
            <w:pPr>
              <w:rPr>
                <w:szCs w:val="22"/>
              </w:rPr>
            </w:pPr>
            <w:r w:rsidRPr="00E53F49">
              <w:rPr>
                <w:szCs w:val="22"/>
              </w:rPr>
              <w:t xml:space="preserve">X </w:t>
            </w:r>
          </w:p>
        </w:tc>
      </w:tr>
      <w:tr w:rsidR="00E53F49" w:rsidRPr="00E53F49" w14:paraId="57CBFB08" w14:textId="77777777" w:rsidTr="00F41E4B">
        <w:trPr>
          <w:tblCellSpacing w:w="15" w:type="dxa"/>
        </w:trPr>
        <w:tc>
          <w:tcPr>
            <w:tcW w:w="0" w:type="auto"/>
            <w:vAlign w:val="center"/>
            <w:hideMark/>
          </w:tcPr>
          <w:p w14:paraId="1B38F234" w14:textId="77777777" w:rsidR="00E53F49" w:rsidRPr="00E53F49" w:rsidRDefault="00E53F49" w:rsidP="00F41E4B">
            <w:pPr>
              <w:rPr>
                <w:szCs w:val="22"/>
              </w:rPr>
            </w:pPr>
            <w:r w:rsidRPr="00E53F49">
              <w:rPr>
                <w:szCs w:val="22"/>
              </w:rPr>
              <w:t>MM</w:t>
            </w:r>
          </w:p>
        </w:tc>
        <w:tc>
          <w:tcPr>
            <w:tcW w:w="0" w:type="auto"/>
            <w:vAlign w:val="center"/>
            <w:hideMark/>
          </w:tcPr>
          <w:p w14:paraId="72B08210"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787AA375" w14:textId="77777777" w:rsidR="00E53F49" w:rsidRPr="00E53F49" w:rsidRDefault="00E53F49" w:rsidP="00F41E4B">
            <w:pPr>
              <w:rPr>
                <w:szCs w:val="22"/>
              </w:rPr>
            </w:pPr>
          </w:p>
        </w:tc>
        <w:tc>
          <w:tcPr>
            <w:tcW w:w="0" w:type="auto"/>
            <w:vAlign w:val="center"/>
            <w:hideMark/>
          </w:tcPr>
          <w:p w14:paraId="13DDC541" w14:textId="77777777" w:rsidR="00E53F49" w:rsidRPr="00E53F49" w:rsidRDefault="00E53F49" w:rsidP="00F41E4B">
            <w:pPr>
              <w:rPr>
                <w:szCs w:val="22"/>
              </w:rPr>
            </w:pPr>
            <w:r w:rsidRPr="00E53F49">
              <w:rPr>
                <w:szCs w:val="22"/>
              </w:rPr>
              <w:t>X</w:t>
            </w:r>
          </w:p>
        </w:tc>
        <w:tc>
          <w:tcPr>
            <w:tcW w:w="0" w:type="auto"/>
            <w:vAlign w:val="center"/>
            <w:hideMark/>
          </w:tcPr>
          <w:p w14:paraId="3DE50AEE" w14:textId="77777777" w:rsidR="00E53F49" w:rsidRPr="00E53F49" w:rsidRDefault="00E53F49" w:rsidP="00F41E4B">
            <w:pPr>
              <w:rPr>
                <w:szCs w:val="22"/>
              </w:rPr>
            </w:pPr>
          </w:p>
        </w:tc>
        <w:tc>
          <w:tcPr>
            <w:tcW w:w="0" w:type="auto"/>
            <w:vAlign w:val="center"/>
            <w:hideMark/>
          </w:tcPr>
          <w:p w14:paraId="16E12EC5" w14:textId="77777777" w:rsidR="00E53F49" w:rsidRPr="00E53F49" w:rsidRDefault="00E53F49" w:rsidP="00F41E4B">
            <w:pPr>
              <w:rPr>
                <w:szCs w:val="22"/>
              </w:rPr>
            </w:pPr>
            <w:r w:rsidRPr="00E53F49">
              <w:rPr>
                <w:szCs w:val="22"/>
              </w:rPr>
              <w:t xml:space="preserve">X </w:t>
            </w:r>
          </w:p>
        </w:tc>
      </w:tr>
      <w:tr w:rsidR="00E53F49" w:rsidRPr="00E53F49" w14:paraId="1D048BD8" w14:textId="77777777" w:rsidTr="00F41E4B">
        <w:trPr>
          <w:tblCellSpacing w:w="15" w:type="dxa"/>
        </w:trPr>
        <w:tc>
          <w:tcPr>
            <w:tcW w:w="0" w:type="auto"/>
            <w:vAlign w:val="center"/>
            <w:hideMark/>
          </w:tcPr>
          <w:p w14:paraId="476A35FA" w14:textId="77777777" w:rsidR="00E53F49" w:rsidRPr="00E53F49" w:rsidRDefault="00E53F49" w:rsidP="00F41E4B">
            <w:pPr>
              <w:rPr>
                <w:szCs w:val="22"/>
              </w:rPr>
            </w:pPr>
            <w:r w:rsidRPr="00E53F49">
              <w:rPr>
                <w:szCs w:val="22"/>
              </w:rPr>
              <w:t>NN</w:t>
            </w:r>
          </w:p>
        </w:tc>
        <w:tc>
          <w:tcPr>
            <w:tcW w:w="0" w:type="auto"/>
            <w:vAlign w:val="center"/>
            <w:hideMark/>
          </w:tcPr>
          <w:p w14:paraId="50A58A04" w14:textId="77777777" w:rsidR="00E53F49" w:rsidRPr="00E53F49" w:rsidRDefault="00E53F49" w:rsidP="00F41E4B">
            <w:pPr>
              <w:rPr>
                <w:szCs w:val="22"/>
              </w:rPr>
            </w:pPr>
            <w:r w:rsidRPr="00E53F49">
              <w:rPr>
                <w:szCs w:val="22"/>
              </w:rPr>
              <w:t>Phosphate Rock Plants</w:t>
            </w:r>
          </w:p>
        </w:tc>
        <w:tc>
          <w:tcPr>
            <w:tcW w:w="0" w:type="auto"/>
            <w:vAlign w:val="center"/>
            <w:hideMark/>
          </w:tcPr>
          <w:p w14:paraId="79AC9F41" w14:textId="77777777" w:rsidR="00E53F49" w:rsidRPr="00E53F49" w:rsidRDefault="00E53F49" w:rsidP="00F41E4B">
            <w:pPr>
              <w:rPr>
                <w:szCs w:val="22"/>
              </w:rPr>
            </w:pPr>
          </w:p>
        </w:tc>
        <w:tc>
          <w:tcPr>
            <w:tcW w:w="0" w:type="auto"/>
            <w:vAlign w:val="center"/>
            <w:hideMark/>
          </w:tcPr>
          <w:p w14:paraId="6E667EB7" w14:textId="77777777" w:rsidR="00E53F49" w:rsidRPr="00E53F49" w:rsidRDefault="00E53F49" w:rsidP="00F41E4B">
            <w:pPr>
              <w:rPr>
                <w:szCs w:val="22"/>
              </w:rPr>
            </w:pPr>
            <w:r w:rsidRPr="00E53F49">
              <w:rPr>
                <w:szCs w:val="22"/>
              </w:rPr>
              <w:t>X</w:t>
            </w:r>
          </w:p>
        </w:tc>
        <w:tc>
          <w:tcPr>
            <w:tcW w:w="0" w:type="auto"/>
            <w:vAlign w:val="center"/>
            <w:hideMark/>
          </w:tcPr>
          <w:p w14:paraId="6D18274B" w14:textId="77777777" w:rsidR="00E53F49" w:rsidRPr="00E53F49" w:rsidRDefault="00E53F49" w:rsidP="00F41E4B">
            <w:pPr>
              <w:rPr>
                <w:szCs w:val="22"/>
              </w:rPr>
            </w:pPr>
          </w:p>
        </w:tc>
        <w:tc>
          <w:tcPr>
            <w:tcW w:w="0" w:type="auto"/>
            <w:vAlign w:val="center"/>
            <w:hideMark/>
          </w:tcPr>
          <w:p w14:paraId="52A848FA" w14:textId="77777777" w:rsidR="00E53F49" w:rsidRPr="00E53F49" w:rsidRDefault="00E53F49" w:rsidP="00F41E4B">
            <w:pPr>
              <w:rPr>
                <w:szCs w:val="22"/>
              </w:rPr>
            </w:pPr>
            <w:r w:rsidRPr="00E53F49">
              <w:rPr>
                <w:szCs w:val="22"/>
              </w:rPr>
              <w:t xml:space="preserve">X </w:t>
            </w:r>
          </w:p>
        </w:tc>
      </w:tr>
      <w:tr w:rsidR="00E53F49" w:rsidRPr="00E53F49" w14:paraId="11BCE654" w14:textId="77777777" w:rsidTr="00F41E4B">
        <w:trPr>
          <w:tblCellSpacing w:w="15" w:type="dxa"/>
        </w:trPr>
        <w:tc>
          <w:tcPr>
            <w:tcW w:w="0" w:type="auto"/>
            <w:vAlign w:val="center"/>
            <w:hideMark/>
          </w:tcPr>
          <w:p w14:paraId="52759BF5" w14:textId="77777777" w:rsidR="00E53F49" w:rsidRPr="00E53F49" w:rsidRDefault="00E53F49" w:rsidP="00F41E4B">
            <w:pPr>
              <w:rPr>
                <w:szCs w:val="22"/>
              </w:rPr>
            </w:pPr>
            <w:r w:rsidRPr="00E53F49">
              <w:rPr>
                <w:szCs w:val="22"/>
              </w:rPr>
              <w:t>PP</w:t>
            </w:r>
          </w:p>
        </w:tc>
        <w:tc>
          <w:tcPr>
            <w:tcW w:w="0" w:type="auto"/>
            <w:vAlign w:val="center"/>
            <w:hideMark/>
          </w:tcPr>
          <w:p w14:paraId="04ECF294"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1122D2D0" w14:textId="77777777" w:rsidR="00E53F49" w:rsidRPr="00E53F49" w:rsidRDefault="00E53F49" w:rsidP="00F41E4B">
            <w:pPr>
              <w:rPr>
                <w:szCs w:val="22"/>
              </w:rPr>
            </w:pPr>
          </w:p>
        </w:tc>
        <w:tc>
          <w:tcPr>
            <w:tcW w:w="0" w:type="auto"/>
            <w:vAlign w:val="center"/>
            <w:hideMark/>
          </w:tcPr>
          <w:p w14:paraId="7FFE2E21" w14:textId="77777777" w:rsidR="00E53F49" w:rsidRPr="00E53F49" w:rsidRDefault="00E53F49" w:rsidP="00F41E4B">
            <w:pPr>
              <w:rPr>
                <w:szCs w:val="22"/>
              </w:rPr>
            </w:pPr>
            <w:r w:rsidRPr="00E53F49">
              <w:rPr>
                <w:szCs w:val="22"/>
              </w:rPr>
              <w:t>X</w:t>
            </w:r>
          </w:p>
        </w:tc>
        <w:tc>
          <w:tcPr>
            <w:tcW w:w="0" w:type="auto"/>
            <w:vAlign w:val="center"/>
            <w:hideMark/>
          </w:tcPr>
          <w:p w14:paraId="553CAD82" w14:textId="77777777" w:rsidR="00E53F49" w:rsidRPr="00E53F49" w:rsidRDefault="00E53F49" w:rsidP="00F41E4B">
            <w:pPr>
              <w:rPr>
                <w:szCs w:val="22"/>
              </w:rPr>
            </w:pPr>
          </w:p>
        </w:tc>
        <w:tc>
          <w:tcPr>
            <w:tcW w:w="0" w:type="auto"/>
            <w:vAlign w:val="center"/>
            <w:hideMark/>
          </w:tcPr>
          <w:p w14:paraId="13D94872" w14:textId="77777777" w:rsidR="00E53F49" w:rsidRPr="00E53F49" w:rsidRDefault="00E53F49" w:rsidP="00F41E4B">
            <w:pPr>
              <w:rPr>
                <w:szCs w:val="22"/>
              </w:rPr>
            </w:pPr>
            <w:r w:rsidRPr="00E53F49">
              <w:rPr>
                <w:szCs w:val="22"/>
              </w:rPr>
              <w:t xml:space="preserve">X </w:t>
            </w:r>
          </w:p>
        </w:tc>
      </w:tr>
      <w:tr w:rsidR="00E53F49" w:rsidRPr="00E53F49" w14:paraId="3B240DF4" w14:textId="77777777" w:rsidTr="00F41E4B">
        <w:trPr>
          <w:tblCellSpacing w:w="15" w:type="dxa"/>
        </w:trPr>
        <w:tc>
          <w:tcPr>
            <w:tcW w:w="0" w:type="auto"/>
            <w:vAlign w:val="center"/>
            <w:hideMark/>
          </w:tcPr>
          <w:p w14:paraId="16DCDEBD" w14:textId="77777777" w:rsidR="00E53F49" w:rsidRPr="00E53F49" w:rsidRDefault="00E53F49" w:rsidP="00F41E4B">
            <w:pPr>
              <w:rPr>
                <w:szCs w:val="22"/>
              </w:rPr>
            </w:pPr>
            <w:r w:rsidRPr="00E53F49">
              <w:rPr>
                <w:szCs w:val="22"/>
              </w:rPr>
              <w:t>QQ</w:t>
            </w:r>
          </w:p>
        </w:tc>
        <w:tc>
          <w:tcPr>
            <w:tcW w:w="0" w:type="auto"/>
            <w:vAlign w:val="center"/>
            <w:hideMark/>
          </w:tcPr>
          <w:p w14:paraId="3259B14F"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35F3E377" w14:textId="77777777" w:rsidR="00E53F49" w:rsidRPr="00E53F49" w:rsidRDefault="00E53F49" w:rsidP="00F41E4B">
            <w:pPr>
              <w:rPr>
                <w:szCs w:val="22"/>
              </w:rPr>
            </w:pPr>
          </w:p>
        </w:tc>
        <w:tc>
          <w:tcPr>
            <w:tcW w:w="0" w:type="auto"/>
            <w:vAlign w:val="center"/>
            <w:hideMark/>
          </w:tcPr>
          <w:p w14:paraId="686A15CF" w14:textId="77777777" w:rsidR="00E53F49" w:rsidRPr="00E53F49" w:rsidRDefault="00E53F49" w:rsidP="00F41E4B">
            <w:pPr>
              <w:rPr>
                <w:szCs w:val="22"/>
              </w:rPr>
            </w:pPr>
            <w:r w:rsidRPr="00E53F49">
              <w:rPr>
                <w:szCs w:val="22"/>
              </w:rPr>
              <w:t>X</w:t>
            </w:r>
          </w:p>
        </w:tc>
        <w:tc>
          <w:tcPr>
            <w:tcW w:w="0" w:type="auto"/>
            <w:vAlign w:val="center"/>
            <w:hideMark/>
          </w:tcPr>
          <w:p w14:paraId="48D38E46" w14:textId="77777777" w:rsidR="00E53F49" w:rsidRPr="00E53F49" w:rsidRDefault="00E53F49" w:rsidP="00F41E4B">
            <w:pPr>
              <w:rPr>
                <w:szCs w:val="22"/>
              </w:rPr>
            </w:pPr>
          </w:p>
        </w:tc>
        <w:tc>
          <w:tcPr>
            <w:tcW w:w="0" w:type="auto"/>
            <w:vAlign w:val="center"/>
            <w:hideMark/>
          </w:tcPr>
          <w:p w14:paraId="7705F8BB" w14:textId="77777777" w:rsidR="00E53F49" w:rsidRPr="00E53F49" w:rsidRDefault="00E53F49" w:rsidP="00F41E4B">
            <w:pPr>
              <w:rPr>
                <w:szCs w:val="22"/>
              </w:rPr>
            </w:pPr>
            <w:r w:rsidRPr="00E53F49">
              <w:rPr>
                <w:szCs w:val="22"/>
              </w:rPr>
              <w:t xml:space="preserve">X </w:t>
            </w:r>
          </w:p>
        </w:tc>
      </w:tr>
      <w:tr w:rsidR="00E53F49" w:rsidRPr="00E53F49" w14:paraId="38D2DAA7" w14:textId="77777777" w:rsidTr="00F41E4B">
        <w:trPr>
          <w:tblCellSpacing w:w="15" w:type="dxa"/>
        </w:trPr>
        <w:tc>
          <w:tcPr>
            <w:tcW w:w="0" w:type="auto"/>
            <w:vAlign w:val="center"/>
            <w:hideMark/>
          </w:tcPr>
          <w:p w14:paraId="71381265" w14:textId="77777777" w:rsidR="00E53F49" w:rsidRPr="00E53F49" w:rsidRDefault="00E53F49" w:rsidP="00F41E4B">
            <w:pPr>
              <w:rPr>
                <w:szCs w:val="22"/>
              </w:rPr>
            </w:pPr>
            <w:r w:rsidRPr="00E53F49">
              <w:rPr>
                <w:szCs w:val="22"/>
              </w:rPr>
              <w:t>RR</w:t>
            </w:r>
          </w:p>
        </w:tc>
        <w:tc>
          <w:tcPr>
            <w:tcW w:w="0" w:type="auto"/>
            <w:vAlign w:val="center"/>
            <w:hideMark/>
          </w:tcPr>
          <w:p w14:paraId="0F2694D8"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5628E887" w14:textId="77777777" w:rsidR="00E53F49" w:rsidRPr="00E53F49" w:rsidRDefault="00E53F49" w:rsidP="00F41E4B">
            <w:pPr>
              <w:rPr>
                <w:szCs w:val="22"/>
              </w:rPr>
            </w:pPr>
          </w:p>
        </w:tc>
        <w:tc>
          <w:tcPr>
            <w:tcW w:w="0" w:type="auto"/>
            <w:vAlign w:val="center"/>
            <w:hideMark/>
          </w:tcPr>
          <w:p w14:paraId="7A6D5683" w14:textId="77777777" w:rsidR="00E53F49" w:rsidRPr="00E53F49" w:rsidRDefault="00E53F49" w:rsidP="00F41E4B">
            <w:pPr>
              <w:rPr>
                <w:szCs w:val="22"/>
              </w:rPr>
            </w:pPr>
            <w:r w:rsidRPr="00E53F49">
              <w:rPr>
                <w:szCs w:val="22"/>
              </w:rPr>
              <w:t>X</w:t>
            </w:r>
          </w:p>
        </w:tc>
        <w:tc>
          <w:tcPr>
            <w:tcW w:w="0" w:type="auto"/>
            <w:vAlign w:val="center"/>
            <w:hideMark/>
          </w:tcPr>
          <w:p w14:paraId="4F9CC6C4" w14:textId="77777777" w:rsidR="00E53F49" w:rsidRPr="00E53F49" w:rsidRDefault="00E53F49" w:rsidP="00F41E4B">
            <w:pPr>
              <w:rPr>
                <w:szCs w:val="22"/>
              </w:rPr>
            </w:pPr>
          </w:p>
        </w:tc>
        <w:tc>
          <w:tcPr>
            <w:tcW w:w="0" w:type="auto"/>
            <w:vAlign w:val="center"/>
            <w:hideMark/>
          </w:tcPr>
          <w:p w14:paraId="4C822BB0" w14:textId="77777777" w:rsidR="00E53F49" w:rsidRPr="00E53F49" w:rsidRDefault="00E53F49" w:rsidP="00F41E4B">
            <w:pPr>
              <w:rPr>
                <w:szCs w:val="22"/>
              </w:rPr>
            </w:pPr>
            <w:r w:rsidRPr="00E53F49">
              <w:rPr>
                <w:szCs w:val="22"/>
              </w:rPr>
              <w:t xml:space="preserve">X </w:t>
            </w:r>
          </w:p>
        </w:tc>
      </w:tr>
      <w:tr w:rsidR="00E53F49" w:rsidRPr="00E53F49" w14:paraId="57E0A821" w14:textId="77777777" w:rsidTr="00F41E4B">
        <w:trPr>
          <w:tblCellSpacing w:w="15" w:type="dxa"/>
        </w:trPr>
        <w:tc>
          <w:tcPr>
            <w:tcW w:w="0" w:type="auto"/>
            <w:vAlign w:val="center"/>
            <w:hideMark/>
          </w:tcPr>
          <w:p w14:paraId="0C1AF8BC" w14:textId="77777777" w:rsidR="00E53F49" w:rsidRPr="00E53F49" w:rsidRDefault="00E53F49" w:rsidP="00F41E4B">
            <w:pPr>
              <w:rPr>
                <w:szCs w:val="22"/>
              </w:rPr>
            </w:pPr>
            <w:r w:rsidRPr="00E53F49">
              <w:rPr>
                <w:szCs w:val="22"/>
              </w:rPr>
              <w:t>SS</w:t>
            </w:r>
          </w:p>
        </w:tc>
        <w:tc>
          <w:tcPr>
            <w:tcW w:w="0" w:type="auto"/>
            <w:vAlign w:val="center"/>
            <w:hideMark/>
          </w:tcPr>
          <w:p w14:paraId="01C50364"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7E1FC48D" w14:textId="77777777" w:rsidR="00E53F49" w:rsidRPr="00E53F49" w:rsidRDefault="00E53F49" w:rsidP="00F41E4B">
            <w:pPr>
              <w:rPr>
                <w:szCs w:val="22"/>
              </w:rPr>
            </w:pPr>
          </w:p>
        </w:tc>
        <w:tc>
          <w:tcPr>
            <w:tcW w:w="0" w:type="auto"/>
            <w:vAlign w:val="center"/>
            <w:hideMark/>
          </w:tcPr>
          <w:p w14:paraId="23C46264" w14:textId="77777777" w:rsidR="00E53F49" w:rsidRPr="00E53F49" w:rsidRDefault="00E53F49" w:rsidP="00F41E4B">
            <w:pPr>
              <w:rPr>
                <w:szCs w:val="22"/>
              </w:rPr>
            </w:pPr>
            <w:r w:rsidRPr="00E53F49">
              <w:rPr>
                <w:szCs w:val="22"/>
              </w:rPr>
              <w:t>X</w:t>
            </w:r>
          </w:p>
        </w:tc>
        <w:tc>
          <w:tcPr>
            <w:tcW w:w="0" w:type="auto"/>
            <w:vAlign w:val="center"/>
            <w:hideMark/>
          </w:tcPr>
          <w:p w14:paraId="3FFF68F9" w14:textId="77777777" w:rsidR="00E53F49" w:rsidRPr="00E53F49" w:rsidRDefault="00E53F49" w:rsidP="00F41E4B">
            <w:pPr>
              <w:rPr>
                <w:szCs w:val="22"/>
              </w:rPr>
            </w:pPr>
          </w:p>
        </w:tc>
        <w:tc>
          <w:tcPr>
            <w:tcW w:w="0" w:type="auto"/>
            <w:vAlign w:val="center"/>
            <w:hideMark/>
          </w:tcPr>
          <w:p w14:paraId="446AFFB5" w14:textId="77777777" w:rsidR="00E53F49" w:rsidRPr="00E53F49" w:rsidRDefault="00E53F49" w:rsidP="00F41E4B">
            <w:pPr>
              <w:rPr>
                <w:szCs w:val="22"/>
              </w:rPr>
            </w:pPr>
            <w:r w:rsidRPr="00E53F49">
              <w:rPr>
                <w:szCs w:val="22"/>
              </w:rPr>
              <w:t xml:space="preserve">X </w:t>
            </w:r>
          </w:p>
        </w:tc>
      </w:tr>
      <w:tr w:rsidR="00E53F49" w:rsidRPr="00E53F49" w14:paraId="2B1DF409" w14:textId="77777777" w:rsidTr="00F41E4B">
        <w:trPr>
          <w:tblCellSpacing w:w="15" w:type="dxa"/>
        </w:trPr>
        <w:tc>
          <w:tcPr>
            <w:tcW w:w="0" w:type="auto"/>
            <w:vAlign w:val="center"/>
            <w:hideMark/>
          </w:tcPr>
          <w:p w14:paraId="609EF0F9" w14:textId="77777777" w:rsidR="00E53F49" w:rsidRPr="00E53F49" w:rsidRDefault="00E53F49" w:rsidP="00F41E4B">
            <w:pPr>
              <w:rPr>
                <w:szCs w:val="22"/>
              </w:rPr>
            </w:pPr>
            <w:r w:rsidRPr="00E53F49">
              <w:rPr>
                <w:szCs w:val="22"/>
              </w:rPr>
              <w:t>TT</w:t>
            </w:r>
          </w:p>
        </w:tc>
        <w:tc>
          <w:tcPr>
            <w:tcW w:w="0" w:type="auto"/>
            <w:vAlign w:val="center"/>
            <w:hideMark/>
          </w:tcPr>
          <w:p w14:paraId="4C8F6B61"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351749CC" w14:textId="77777777" w:rsidR="00E53F49" w:rsidRPr="00E53F49" w:rsidRDefault="00E53F49" w:rsidP="00F41E4B">
            <w:pPr>
              <w:rPr>
                <w:szCs w:val="22"/>
              </w:rPr>
            </w:pPr>
          </w:p>
        </w:tc>
        <w:tc>
          <w:tcPr>
            <w:tcW w:w="0" w:type="auto"/>
            <w:vAlign w:val="center"/>
            <w:hideMark/>
          </w:tcPr>
          <w:p w14:paraId="5976DD9E" w14:textId="77777777" w:rsidR="00E53F49" w:rsidRPr="00E53F49" w:rsidRDefault="00E53F49" w:rsidP="00F41E4B">
            <w:pPr>
              <w:rPr>
                <w:szCs w:val="22"/>
              </w:rPr>
            </w:pPr>
            <w:r w:rsidRPr="00E53F49">
              <w:rPr>
                <w:szCs w:val="22"/>
              </w:rPr>
              <w:t>X</w:t>
            </w:r>
          </w:p>
        </w:tc>
        <w:tc>
          <w:tcPr>
            <w:tcW w:w="0" w:type="auto"/>
            <w:vAlign w:val="center"/>
            <w:hideMark/>
          </w:tcPr>
          <w:p w14:paraId="4020CD51" w14:textId="77777777" w:rsidR="00E53F49" w:rsidRPr="00E53F49" w:rsidRDefault="00E53F49" w:rsidP="00F41E4B">
            <w:pPr>
              <w:rPr>
                <w:szCs w:val="22"/>
              </w:rPr>
            </w:pPr>
          </w:p>
        </w:tc>
        <w:tc>
          <w:tcPr>
            <w:tcW w:w="0" w:type="auto"/>
            <w:vAlign w:val="center"/>
            <w:hideMark/>
          </w:tcPr>
          <w:p w14:paraId="45716AE0" w14:textId="77777777" w:rsidR="00E53F49" w:rsidRPr="00E53F49" w:rsidRDefault="00E53F49" w:rsidP="00F41E4B">
            <w:pPr>
              <w:rPr>
                <w:szCs w:val="22"/>
              </w:rPr>
            </w:pPr>
            <w:r w:rsidRPr="00E53F49">
              <w:rPr>
                <w:szCs w:val="22"/>
              </w:rPr>
              <w:t xml:space="preserve">X </w:t>
            </w:r>
          </w:p>
        </w:tc>
      </w:tr>
      <w:tr w:rsidR="00E53F49" w:rsidRPr="00E53F49" w14:paraId="38AB13EC" w14:textId="77777777" w:rsidTr="00F41E4B">
        <w:trPr>
          <w:tblCellSpacing w:w="15" w:type="dxa"/>
        </w:trPr>
        <w:tc>
          <w:tcPr>
            <w:tcW w:w="0" w:type="auto"/>
            <w:vAlign w:val="center"/>
            <w:hideMark/>
          </w:tcPr>
          <w:p w14:paraId="3727BCE2" w14:textId="77777777" w:rsidR="00E53F49" w:rsidRPr="00E53F49" w:rsidRDefault="00E53F49" w:rsidP="00F41E4B">
            <w:pPr>
              <w:rPr>
                <w:szCs w:val="22"/>
              </w:rPr>
            </w:pPr>
            <w:r w:rsidRPr="00E53F49">
              <w:rPr>
                <w:szCs w:val="22"/>
              </w:rPr>
              <w:t>UU</w:t>
            </w:r>
          </w:p>
        </w:tc>
        <w:tc>
          <w:tcPr>
            <w:tcW w:w="0" w:type="auto"/>
            <w:vAlign w:val="center"/>
            <w:hideMark/>
          </w:tcPr>
          <w:p w14:paraId="0A860C1D"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538B5820" w14:textId="77777777" w:rsidR="00E53F49" w:rsidRPr="00E53F49" w:rsidRDefault="00E53F49" w:rsidP="00F41E4B">
            <w:pPr>
              <w:rPr>
                <w:szCs w:val="22"/>
              </w:rPr>
            </w:pPr>
          </w:p>
        </w:tc>
        <w:tc>
          <w:tcPr>
            <w:tcW w:w="0" w:type="auto"/>
            <w:vAlign w:val="center"/>
            <w:hideMark/>
          </w:tcPr>
          <w:p w14:paraId="23C0A82E" w14:textId="77777777" w:rsidR="00E53F49" w:rsidRPr="00E53F49" w:rsidRDefault="00E53F49" w:rsidP="00F41E4B">
            <w:pPr>
              <w:rPr>
                <w:szCs w:val="22"/>
              </w:rPr>
            </w:pPr>
            <w:r w:rsidRPr="00E53F49">
              <w:rPr>
                <w:szCs w:val="22"/>
              </w:rPr>
              <w:t>X</w:t>
            </w:r>
          </w:p>
        </w:tc>
        <w:tc>
          <w:tcPr>
            <w:tcW w:w="0" w:type="auto"/>
            <w:vAlign w:val="center"/>
            <w:hideMark/>
          </w:tcPr>
          <w:p w14:paraId="3100BD69" w14:textId="77777777" w:rsidR="00E53F49" w:rsidRPr="00E53F49" w:rsidRDefault="00E53F49" w:rsidP="00F41E4B">
            <w:pPr>
              <w:rPr>
                <w:szCs w:val="22"/>
              </w:rPr>
            </w:pPr>
          </w:p>
        </w:tc>
        <w:tc>
          <w:tcPr>
            <w:tcW w:w="0" w:type="auto"/>
            <w:vAlign w:val="center"/>
            <w:hideMark/>
          </w:tcPr>
          <w:p w14:paraId="046F30AD" w14:textId="77777777" w:rsidR="00E53F49" w:rsidRPr="00E53F49" w:rsidRDefault="00E53F49" w:rsidP="00F41E4B">
            <w:pPr>
              <w:rPr>
                <w:szCs w:val="22"/>
              </w:rPr>
            </w:pPr>
            <w:r w:rsidRPr="00E53F49">
              <w:rPr>
                <w:szCs w:val="22"/>
              </w:rPr>
              <w:t xml:space="preserve">X </w:t>
            </w:r>
          </w:p>
        </w:tc>
      </w:tr>
      <w:tr w:rsidR="00E53F49" w:rsidRPr="00E53F49" w14:paraId="51784D44" w14:textId="77777777" w:rsidTr="00F41E4B">
        <w:trPr>
          <w:tblCellSpacing w:w="15" w:type="dxa"/>
        </w:trPr>
        <w:tc>
          <w:tcPr>
            <w:tcW w:w="0" w:type="auto"/>
            <w:vAlign w:val="center"/>
            <w:hideMark/>
          </w:tcPr>
          <w:p w14:paraId="16280B9F" w14:textId="77777777" w:rsidR="00E53F49" w:rsidRPr="00E53F49" w:rsidRDefault="00E53F49" w:rsidP="00F41E4B">
            <w:pPr>
              <w:rPr>
                <w:szCs w:val="22"/>
              </w:rPr>
            </w:pPr>
            <w:r w:rsidRPr="00E53F49">
              <w:rPr>
                <w:szCs w:val="22"/>
              </w:rPr>
              <w:t>VV</w:t>
            </w:r>
          </w:p>
        </w:tc>
        <w:tc>
          <w:tcPr>
            <w:tcW w:w="0" w:type="auto"/>
            <w:vAlign w:val="center"/>
            <w:hideMark/>
          </w:tcPr>
          <w:p w14:paraId="19527FCC" w14:textId="77777777" w:rsidR="00E53F49" w:rsidRPr="00E53F49" w:rsidRDefault="00E53F49" w:rsidP="00F41E4B">
            <w:pPr>
              <w:rPr>
                <w:szCs w:val="22"/>
              </w:rPr>
            </w:pPr>
            <w:r w:rsidRPr="00E53F49">
              <w:rPr>
                <w:szCs w:val="22"/>
              </w:rPr>
              <w:t>Equipment Leaks of VOC in the Synthetic Organic Chemicals Manufacturing Industry</w:t>
            </w:r>
          </w:p>
        </w:tc>
        <w:tc>
          <w:tcPr>
            <w:tcW w:w="0" w:type="auto"/>
            <w:vAlign w:val="center"/>
            <w:hideMark/>
          </w:tcPr>
          <w:p w14:paraId="0CFD6EF5" w14:textId="77777777" w:rsidR="00E53F49" w:rsidRPr="00E53F49" w:rsidRDefault="00E53F49" w:rsidP="00F41E4B">
            <w:pPr>
              <w:rPr>
                <w:szCs w:val="22"/>
              </w:rPr>
            </w:pPr>
          </w:p>
        </w:tc>
        <w:tc>
          <w:tcPr>
            <w:tcW w:w="0" w:type="auto"/>
            <w:vAlign w:val="center"/>
            <w:hideMark/>
          </w:tcPr>
          <w:p w14:paraId="7196692B" w14:textId="77777777" w:rsidR="00E53F49" w:rsidRPr="00E53F49" w:rsidRDefault="00E53F49" w:rsidP="00F41E4B">
            <w:pPr>
              <w:rPr>
                <w:szCs w:val="22"/>
              </w:rPr>
            </w:pPr>
            <w:r w:rsidRPr="00E53F49">
              <w:rPr>
                <w:szCs w:val="22"/>
              </w:rPr>
              <w:t>X</w:t>
            </w:r>
          </w:p>
        </w:tc>
        <w:tc>
          <w:tcPr>
            <w:tcW w:w="0" w:type="auto"/>
            <w:vAlign w:val="center"/>
            <w:hideMark/>
          </w:tcPr>
          <w:p w14:paraId="324D915B" w14:textId="77777777" w:rsidR="00E53F49" w:rsidRPr="00E53F49" w:rsidRDefault="00E53F49" w:rsidP="00F41E4B">
            <w:pPr>
              <w:rPr>
                <w:szCs w:val="22"/>
              </w:rPr>
            </w:pPr>
          </w:p>
        </w:tc>
        <w:tc>
          <w:tcPr>
            <w:tcW w:w="0" w:type="auto"/>
            <w:vAlign w:val="center"/>
            <w:hideMark/>
          </w:tcPr>
          <w:p w14:paraId="64CE17EA" w14:textId="77777777" w:rsidR="00E53F49" w:rsidRPr="00E53F49" w:rsidRDefault="00E53F49" w:rsidP="00F41E4B">
            <w:pPr>
              <w:rPr>
                <w:szCs w:val="22"/>
              </w:rPr>
            </w:pPr>
            <w:r w:rsidRPr="00E53F49">
              <w:rPr>
                <w:szCs w:val="22"/>
              </w:rPr>
              <w:t xml:space="preserve">X </w:t>
            </w:r>
          </w:p>
        </w:tc>
      </w:tr>
      <w:tr w:rsidR="00E53F49" w:rsidRPr="00E53F49" w14:paraId="5AEBBE98" w14:textId="77777777" w:rsidTr="00F41E4B">
        <w:trPr>
          <w:tblCellSpacing w:w="15" w:type="dxa"/>
        </w:trPr>
        <w:tc>
          <w:tcPr>
            <w:tcW w:w="0" w:type="auto"/>
            <w:vAlign w:val="center"/>
            <w:hideMark/>
          </w:tcPr>
          <w:p w14:paraId="0F38FAB4" w14:textId="77777777" w:rsidR="00E53F49" w:rsidRPr="00E53F49" w:rsidRDefault="00E53F49" w:rsidP="00F41E4B">
            <w:pPr>
              <w:rPr>
                <w:szCs w:val="22"/>
              </w:rPr>
            </w:pPr>
            <w:r w:rsidRPr="00E53F49">
              <w:rPr>
                <w:szCs w:val="22"/>
              </w:rPr>
              <w:t>WW</w:t>
            </w:r>
          </w:p>
        </w:tc>
        <w:tc>
          <w:tcPr>
            <w:tcW w:w="0" w:type="auto"/>
            <w:vAlign w:val="center"/>
            <w:hideMark/>
          </w:tcPr>
          <w:p w14:paraId="17F68C6E"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687624E9" w14:textId="77777777" w:rsidR="00E53F49" w:rsidRPr="00E53F49" w:rsidRDefault="00E53F49" w:rsidP="00F41E4B">
            <w:pPr>
              <w:rPr>
                <w:szCs w:val="22"/>
              </w:rPr>
            </w:pPr>
          </w:p>
        </w:tc>
        <w:tc>
          <w:tcPr>
            <w:tcW w:w="0" w:type="auto"/>
            <w:vAlign w:val="center"/>
            <w:hideMark/>
          </w:tcPr>
          <w:p w14:paraId="1772ED64" w14:textId="77777777" w:rsidR="00E53F49" w:rsidRPr="00E53F49" w:rsidRDefault="00E53F49" w:rsidP="00F41E4B">
            <w:pPr>
              <w:rPr>
                <w:szCs w:val="22"/>
              </w:rPr>
            </w:pPr>
            <w:r w:rsidRPr="00E53F49">
              <w:rPr>
                <w:szCs w:val="22"/>
              </w:rPr>
              <w:t>X</w:t>
            </w:r>
          </w:p>
        </w:tc>
        <w:tc>
          <w:tcPr>
            <w:tcW w:w="0" w:type="auto"/>
            <w:vAlign w:val="center"/>
            <w:hideMark/>
          </w:tcPr>
          <w:p w14:paraId="2F09DAA3" w14:textId="77777777" w:rsidR="00E53F49" w:rsidRPr="00E53F49" w:rsidRDefault="00E53F49" w:rsidP="00F41E4B">
            <w:pPr>
              <w:rPr>
                <w:szCs w:val="22"/>
              </w:rPr>
            </w:pPr>
          </w:p>
        </w:tc>
        <w:tc>
          <w:tcPr>
            <w:tcW w:w="0" w:type="auto"/>
            <w:vAlign w:val="center"/>
            <w:hideMark/>
          </w:tcPr>
          <w:p w14:paraId="281579BB" w14:textId="77777777" w:rsidR="00E53F49" w:rsidRPr="00E53F49" w:rsidRDefault="00E53F49" w:rsidP="00F41E4B">
            <w:pPr>
              <w:rPr>
                <w:szCs w:val="22"/>
              </w:rPr>
            </w:pPr>
            <w:r w:rsidRPr="00E53F49">
              <w:rPr>
                <w:szCs w:val="22"/>
              </w:rPr>
              <w:t xml:space="preserve">X </w:t>
            </w:r>
          </w:p>
        </w:tc>
      </w:tr>
      <w:tr w:rsidR="00E53F49" w:rsidRPr="00E53F49" w14:paraId="64D1CA68" w14:textId="77777777" w:rsidTr="00F41E4B">
        <w:trPr>
          <w:tblCellSpacing w:w="15" w:type="dxa"/>
        </w:trPr>
        <w:tc>
          <w:tcPr>
            <w:tcW w:w="0" w:type="auto"/>
            <w:vAlign w:val="center"/>
            <w:hideMark/>
          </w:tcPr>
          <w:p w14:paraId="20FBA7E2" w14:textId="77777777" w:rsidR="00E53F49" w:rsidRPr="00E53F49" w:rsidRDefault="00E53F49" w:rsidP="00F41E4B">
            <w:pPr>
              <w:rPr>
                <w:szCs w:val="22"/>
              </w:rPr>
            </w:pPr>
            <w:r w:rsidRPr="00E53F49">
              <w:rPr>
                <w:szCs w:val="22"/>
              </w:rPr>
              <w:t>XX</w:t>
            </w:r>
          </w:p>
        </w:tc>
        <w:tc>
          <w:tcPr>
            <w:tcW w:w="0" w:type="auto"/>
            <w:vAlign w:val="center"/>
            <w:hideMark/>
          </w:tcPr>
          <w:p w14:paraId="71645AB2" w14:textId="77777777" w:rsidR="00E53F49" w:rsidRPr="00E53F49" w:rsidRDefault="00E53F49" w:rsidP="00F41E4B">
            <w:pPr>
              <w:rPr>
                <w:szCs w:val="22"/>
              </w:rPr>
            </w:pPr>
            <w:r w:rsidRPr="00E53F49">
              <w:rPr>
                <w:szCs w:val="22"/>
              </w:rPr>
              <w:t xml:space="preserve">Bulk Gasoline Terminals </w:t>
            </w:r>
          </w:p>
        </w:tc>
        <w:tc>
          <w:tcPr>
            <w:tcW w:w="0" w:type="auto"/>
            <w:vAlign w:val="center"/>
            <w:hideMark/>
          </w:tcPr>
          <w:p w14:paraId="31F85773" w14:textId="77777777" w:rsidR="00E53F49" w:rsidRPr="00E53F49" w:rsidRDefault="00E53F49" w:rsidP="00F41E4B">
            <w:pPr>
              <w:rPr>
                <w:szCs w:val="22"/>
              </w:rPr>
            </w:pPr>
          </w:p>
        </w:tc>
        <w:tc>
          <w:tcPr>
            <w:tcW w:w="0" w:type="auto"/>
            <w:vAlign w:val="center"/>
            <w:hideMark/>
          </w:tcPr>
          <w:p w14:paraId="1F3FA920" w14:textId="77777777" w:rsidR="00E53F49" w:rsidRPr="00E53F49" w:rsidRDefault="00E53F49" w:rsidP="00F41E4B">
            <w:pPr>
              <w:rPr>
                <w:szCs w:val="22"/>
              </w:rPr>
            </w:pPr>
          </w:p>
        </w:tc>
        <w:tc>
          <w:tcPr>
            <w:tcW w:w="0" w:type="auto"/>
            <w:vAlign w:val="center"/>
            <w:hideMark/>
          </w:tcPr>
          <w:p w14:paraId="6847FC00" w14:textId="77777777" w:rsidR="00E53F49" w:rsidRPr="00E53F49" w:rsidRDefault="00E53F49" w:rsidP="00F41E4B">
            <w:pPr>
              <w:rPr>
                <w:szCs w:val="22"/>
              </w:rPr>
            </w:pPr>
          </w:p>
        </w:tc>
        <w:tc>
          <w:tcPr>
            <w:tcW w:w="0" w:type="auto"/>
            <w:vAlign w:val="center"/>
            <w:hideMark/>
          </w:tcPr>
          <w:p w14:paraId="2C9B81DD" w14:textId="77777777" w:rsidR="00E53F49" w:rsidRPr="00E53F49" w:rsidRDefault="00E53F49" w:rsidP="00F41E4B">
            <w:pPr>
              <w:rPr>
                <w:szCs w:val="22"/>
              </w:rPr>
            </w:pPr>
          </w:p>
        </w:tc>
      </w:tr>
      <w:tr w:rsidR="00E53F49" w:rsidRPr="00E53F49" w14:paraId="2576413B" w14:textId="77777777" w:rsidTr="00F41E4B">
        <w:trPr>
          <w:tblCellSpacing w:w="15" w:type="dxa"/>
        </w:trPr>
        <w:tc>
          <w:tcPr>
            <w:tcW w:w="0" w:type="auto"/>
            <w:vAlign w:val="center"/>
            <w:hideMark/>
          </w:tcPr>
          <w:p w14:paraId="5F4EF0CA" w14:textId="77777777" w:rsidR="00E53F49" w:rsidRPr="00E53F49" w:rsidRDefault="00E53F49" w:rsidP="00F41E4B">
            <w:pPr>
              <w:rPr>
                <w:szCs w:val="22"/>
              </w:rPr>
            </w:pPr>
            <w:r w:rsidRPr="00E53F49">
              <w:rPr>
                <w:szCs w:val="22"/>
              </w:rPr>
              <w:t>AAA</w:t>
            </w:r>
          </w:p>
        </w:tc>
        <w:tc>
          <w:tcPr>
            <w:tcW w:w="0" w:type="auto"/>
            <w:vAlign w:val="center"/>
            <w:hideMark/>
          </w:tcPr>
          <w:p w14:paraId="72785CA2" w14:textId="77777777" w:rsidR="00E53F49" w:rsidRPr="00E53F49" w:rsidRDefault="00E53F49" w:rsidP="00F41E4B">
            <w:pPr>
              <w:rPr>
                <w:szCs w:val="22"/>
              </w:rPr>
            </w:pPr>
            <w:r w:rsidRPr="00E53F49">
              <w:rPr>
                <w:szCs w:val="22"/>
              </w:rPr>
              <w:t>New Residential Wool Heaters</w:t>
            </w:r>
          </w:p>
        </w:tc>
        <w:tc>
          <w:tcPr>
            <w:tcW w:w="0" w:type="auto"/>
            <w:vAlign w:val="center"/>
            <w:hideMark/>
          </w:tcPr>
          <w:p w14:paraId="0E86983C" w14:textId="77777777" w:rsidR="00E53F49" w:rsidRPr="00E53F49" w:rsidRDefault="00E53F49" w:rsidP="00F41E4B">
            <w:pPr>
              <w:rPr>
                <w:szCs w:val="22"/>
              </w:rPr>
            </w:pPr>
          </w:p>
        </w:tc>
        <w:tc>
          <w:tcPr>
            <w:tcW w:w="0" w:type="auto"/>
            <w:vAlign w:val="center"/>
            <w:hideMark/>
          </w:tcPr>
          <w:p w14:paraId="5C8AE021" w14:textId="77777777" w:rsidR="00E53F49" w:rsidRPr="00E53F49" w:rsidRDefault="00E53F49" w:rsidP="00F41E4B">
            <w:pPr>
              <w:rPr>
                <w:szCs w:val="22"/>
              </w:rPr>
            </w:pPr>
            <w:r w:rsidRPr="00E53F49">
              <w:rPr>
                <w:szCs w:val="22"/>
              </w:rPr>
              <w:t>X</w:t>
            </w:r>
          </w:p>
        </w:tc>
        <w:tc>
          <w:tcPr>
            <w:tcW w:w="0" w:type="auto"/>
            <w:vAlign w:val="center"/>
            <w:hideMark/>
          </w:tcPr>
          <w:p w14:paraId="56C543E1" w14:textId="77777777" w:rsidR="00E53F49" w:rsidRPr="00E53F49" w:rsidRDefault="00E53F49" w:rsidP="00F41E4B">
            <w:pPr>
              <w:rPr>
                <w:szCs w:val="22"/>
              </w:rPr>
            </w:pPr>
          </w:p>
        </w:tc>
        <w:tc>
          <w:tcPr>
            <w:tcW w:w="0" w:type="auto"/>
            <w:vAlign w:val="center"/>
            <w:hideMark/>
          </w:tcPr>
          <w:p w14:paraId="68C9EC2C" w14:textId="77777777" w:rsidR="00E53F49" w:rsidRPr="00E53F49" w:rsidRDefault="00E53F49" w:rsidP="00F41E4B">
            <w:pPr>
              <w:rPr>
                <w:szCs w:val="22"/>
              </w:rPr>
            </w:pPr>
            <w:r w:rsidRPr="00E53F49">
              <w:rPr>
                <w:szCs w:val="22"/>
              </w:rPr>
              <w:t xml:space="preserve">X </w:t>
            </w:r>
          </w:p>
        </w:tc>
      </w:tr>
      <w:tr w:rsidR="00E53F49" w:rsidRPr="00E53F49" w14:paraId="0A21FFCD" w14:textId="77777777" w:rsidTr="00F41E4B">
        <w:trPr>
          <w:tblCellSpacing w:w="15" w:type="dxa"/>
        </w:trPr>
        <w:tc>
          <w:tcPr>
            <w:tcW w:w="0" w:type="auto"/>
            <w:vAlign w:val="center"/>
            <w:hideMark/>
          </w:tcPr>
          <w:p w14:paraId="44B147D4" w14:textId="77777777" w:rsidR="00E53F49" w:rsidRPr="00E53F49" w:rsidRDefault="00E53F49" w:rsidP="00F41E4B">
            <w:pPr>
              <w:rPr>
                <w:szCs w:val="22"/>
              </w:rPr>
            </w:pPr>
            <w:r w:rsidRPr="00E53F49">
              <w:rPr>
                <w:szCs w:val="22"/>
              </w:rPr>
              <w:t>BBB</w:t>
            </w:r>
          </w:p>
        </w:tc>
        <w:tc>
          <w:tcPr>
            <w:tcW w:w="0" w:type="auto"/>
            <w:vAlign w:val="center"/>
            <w:hideMark/>
          </w:tcPr>
          <w:p w14:paraId="601D7039"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64671D3C" w14:textId="77777777" w:rsidR="00E53F49" w:rsidRPr="00E53F49" w:rsidRDefault="00E53F49" w:rsidP="00F41E4B">
            <w:pPr>
              <w:rPr>
                <w:szCs w:val="22"/>
              </w:rPr>
            </w:pPr>
          </w:p>
        </w:tc>
        <w:tc>
          <w:tcPr>
            <w:tcW w:w="0" w:type="auto"/>
            <w:vAlign w:val="center"/>
            <w:hideMark/>
          </w:tcPr>
          <w:p w14:paraId="62D98187" w14:textId="77777777" w:rsidR="00E53F49" w:rsidRPr="00E53F49" w:rsidRDefault="00E53F49" w:rsidP="00F41E4B">
            <w:pPr>
              <w:rPr>
                <w:szCs w:val="22"/>
              </w:rPr>
            </w:pPr>
            <w:r w:rsidRPr="00E53F49">
              <w:rPr>
                <w:szCs w:val="22"/>
              </w:rPr>
              <w:t>X</w:t>
            </w:r>
          </w:p>
        </w:tc>
        <w:tc>
          <w:tcPr>
            <w:tcW w:w="0" w:type="auto"/>
            <w:vAlign w:val="center"/>
            <w:hideMark/>
          </w:tcPr>
          <w:p w14:paraId="4D4B061D" w14:textId="77777777" w:rsidR="00E53F49" w:rsidRPr="00E53F49" w:rsidRDefault="00E53F49" w:rsidP="00F41E4B">
            <w:pPr>
              <w:rPr>
                <w:szCs w:val="22"/>
              </w:rPr>
            </w:pPr>
          </w:p>
        </w:tc>
        <w:tc>
          <w:tcPr>
            <w:tcW w:w="0" w:type="auto"/>
            <w:vAlign w:val="center"/>
            <w:hideMark/>
          </w:tcPr>
          <w:p w14:paraId="523659DB" w14:textId="77777777" w:rsidR="00E53F49" w:rsidRPr="00E53F49" w:rsidRDefault="00E53F49" w:rsidP="00F41E4B">
            <w:pPr>
              <w:rPr>
                <w:szCs w:val="22"/>
              </w:rPr>
            </w:pPr>
            <w:r w:rsidRPr="00E53F49">
              <w:rPr>
                <w:szCs w:val="22"/>
              </w:rPr>
              <w:t xml:space="preserve">X </w:t>
            </w:r>
          </w:p>
        </w:tc>
      </w:tr>
      <w:tr w:rsidR="00E53F49" w:rsidRPr="00E53F49" w14:paraId="5D5C4863" w14:textId="77777777" w:rsidTr="00F41E4B">
        <w:trPr>
          <w:tblCellSpacing w:w="15" w:type="dxa"/>
        </w:trPr>
        <w:tc>
          <w:tcPr>
            <w:tcW w:w="0" w:type="auto"/>
            <w:vAlign w:val="center"/>
            <w:hideMark/>
          </w:tcPr>
          <w:p w14:paraId="555F1BC3" w14:textId="77777777" w:rsidR="00E53F49" w:rsidRPr="00E53F49" w:rsidRDefault="00E53F49" w:rsidP="00F41E4B">
            <w:pPr>
              <w:rPr>
                <w:szCs w:val="22"/>
              </w:rPr>
            </w:pPr>
            <w:r w:rsidRPr="00E53F49">
              <w:rPr>
                <w:szCs w:val="22"/>
              </w:rPr>
              <w:t>CCC</w:t>
            </w:r>
          </w:p>
        </w:tc>
        <w:tc>
          <w:tcPr>
            <w:tcW w:w="0" w:type="auto"/>
            <w:vAlign w:val="center"/>
            <w:hideMark/>
          </w:tcPr>
          <w:p w14:paraId="3CB8DBD6"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1AD66BF9" w14:textId="77777777" w:rsidR="00E53F49" w:rsidRPr="00E53F49" w:rsidRDefault="00E53F49" w:rsidP="00F41E4B">
            <w:pPr>
              <w:rPr>
                <w:szCs w:val="22"/>
              </w:rPr>
            </w:pPr>
          </w:p>
        </w:tc>
        <w:tc>
          <w:tcPr>
            <w:tcW w:w="0" w:type="auto"/>
            <w:vAlign w:val="center"/>
            <w:hideMark/>
          </w:tcPr>
          <w:p w14:paraId="2EF8F105" w14:textId="77777777" w:rsidR="00E53F49" w:rsidRPr="00E53F49" w:rsidRDefault="00E53F49" w:rsidP="00F41E4B">
            <w:pPr>
              <w:rPr>
                <w:szCs w:val="22"/>
              </w:rPr>
            </w:pPr>
          </w:p>
        </w:tc>
        <w:tc>
          <w:tcPr>
            <w:tcW w:w="0" w:type="auto"/>
            <w:vAlign w:val="center"/>
            <w:hideMark/>
          </w:tcPr>
          <w:p w14:paraId="1F43242F" w14:textId="77777777" w:rsidR="00E53F49" w:rsidRPr="00E53F49" w:rsidRDefault="00E53F49" w:rsidP="00F41E4B">
            <w:pPr>
              <w:rPr>
                <w:szCs w:val="22"/>
              </w:rPr>
            </w:pPr>
          </w:p>
        </w:tc>
        <w:tc>
          <w:tcPr>
            <w:tcW w:w="0" w:type="auto"/>
            <w:vAlign w:val="center"/>
            <w:hideMark/>
          </w:tcPr>
          <w:p w14:paraId="6DCFF0F8" w14:textId="77777777" w:rsidR="00E53F49" w:rsidRPr="00E53F49" w:rsidRDefault="00E53F49" w:rsidP="00F41E4B">
            <w:pPr>
              <w:rPr>
                <w:szCs w:val="22"/>
              </w:rPr>
            </w:pPr>
          </w:p>
        </w:tc>
      </w:tr>
      <w:tr w:rsidR="00E53F49" w:rsidRPr="00E53F49" w14:paraId="40BE9905" w14:textId="77777777" w:rsidTr="00F41E4B">
        <w:trPr>
          <w:tblCellSpacing w:w="15" w:type="dxa"/>
        </w:trPr>
        <w:tc>
          <w:tcPr>
            <w:tcW w:w="0" w:type="auto"/>
            <w:vAlign w:val="center"/>
            <w:hideMark/>
          </w:tcPr>
          <w:p w14:paraId="3851E631" w14:textId="77777777" w:rsidR="00E53F49" w:rsidRPr="00E53F49" w:rsidRDefault="00E53F49" w:rsidP="00F41E4B">
            <w:pPr>
              <w:rPr>
                <w:szCs w:val="22"/>
              </w:rPr>
            </w:pPr>
            <w:r w:rsidRPr="00E53F49">
              <w:rPr>
                <w:szCs w:val="22"/>
              </w:rPr>
              <w:t>DDD</w:t>
            </w:r>
          </w:p>
        </w:tc>
        <w:tc>
          <w:tcPr>
            <w:tcW w:w="0" w:type="auto"/>
            <w:vAlign w:val="center"/>
            <w:hideMark/>
          </w:tcPr>
          <w:p w14:paraId="38F8B2AE"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37EB7EA0" w14:textId="77777777" w:rsidR="00E53F49" w:rsidRPr="00E53F49" w:rsidRDefault="00E53F49" w:rsidP="00F41E4B">
            <w:pPr>
              <w:rPr>
                <w:szCs w:val="22"/>
              </w:rPr>
            </w:pPr>
          </w:p>
        </w:tc>
        <w:tc>
          <w:tcPr>
            <w:tcW w:w="0" w:type="auto"/>
            <w:vAlign w:val="center"/>
            <w:hideMark/>
          </w:tcPr>
          <w:p w14:paraId="6065898E" w14:textId="77777777" w:rsidR="00E53F49" w:rsidRPr="00E53F49" w:rsidRDefault="00E53F49" w:rsidP="00F41E4B">
            <w:pPr>
              <w:rPr>
                <w:szCs w:val="22"/>
              </w:rPr>
            </w:pPr>
            <w:r w:rsidRPr="00E53F49">
              <w:rPr>
                <w:szCs w:val="22"/>
              </w:rPr>
              <w:t>X</w:t>
            </w:r>
          </w:p>
        </w:tc>
        <w:tc>
          <w:tcPr>
            <w:tcW w:w="0" w:type="auto"/>
            <w:vAlign w:val="center"/>
            <w:hideMark/>
          </w:tcPr>
          <w:p w14:paraId="325AE6BA" w14:textId="77777777" w:rsidR="00E53F49" w:rsidRPr="00E53F49" w:rsidRDefault="00E53F49" w:rsidP="00F41E4B">
            <w:pPr>
              <w:rPr>
                <w:szCs w:val="22"/>
              </w:rPr>
            </w:pPr>
          </w:p>
        </w:tc>
        <w:tc>
          <w:tcPr>
            <w:tcW w:w="0" w:type="auto"/>
            <w:vAlign w:val="center"/>
            <w:hideMark/>
          </w:tcPr>
          <w:p w14:paraId="645234C0" w14:textId="77777777" w:rsidR="00E53F49" w:rsidRPr="00E53F49" w:rsidRDefault="00E53F49" w:rsidP="00F41E4B">
            <w:pPr>
              <w:rPr>
                <w:szCs w:val="22"/>
              </w:rPr>
            </w:pPr>
            <w:r w:rsidRPr="00E53F49">
              <w:rPr>
                <w:szCs w:val="22"/>
              </w:rPr>
              <w:t xml:space="preserve">X </w:t>
            </w:r>
          </w:p>
        </w:tc>
      </w:tr>
      <w:tr w:rsidR="00E53F49" w:rsidRPr="00E53F49" w14:paraId="50D3790A" w14:textId="77777777" w:rsidTr="00F41E4B">
        <w:trPr>
          <w:tblCellSpacing w:w="15" w:type="dxa"/>
        </w:trPr>
        <w:tc>
          <w:tcPr>
            <w:tcW w:w="0" w:type="auto"/>
            <w:vAlign w:val="center"/>
            <w:hideMark/>
          </w:tcPr>
          <w:p w14:paraId="6B01248A" w14:textId="77777777" w:rsidR="00E53F49" w:rsidRPr="00E53F49" w:rsidRDefault="00E53F49" w:rsidP="00F41E4B">
            <w:pPr>
              <w:rPr>
                <w:szCs w:val="22"/>
              </w:rPr>
            </w:pPr>
            <w:r w:rsidRPr="00E53F49">
              <w:rPr>
                <w:szCs w:val="22"/>
              </w:rPr>
              <w:t>EEE</w:t>
            </w:r>
          </w:p>
        </w:tc>
        <w:tc>
          <w:tcPr>
            <w:tcW w:w="0" w:type="auto"/>
            <w:vAlign w:val="center"/>
            <w:hideMark/>
          </w:tcPr>
          <w:p w14:paraId="25E3A62A"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296A5F9E" w14:textId="77777777" w:rsidR="00E53F49" w:rsidRPr="00E53F49" w:rsidRDefault="00E53F49" w:rsidP="00F41E4B">
            <w:pPr>
              <w:rPr>
                <w:szCs w:val="22"/>
              </w:rPr>
            </w:pPr>
          </w:p>
        </w:tc>
        <w:tc>
          <w:tcPr>
            <w:tcW w:w="0" w:type="auto"/>
            <w:vAlign w:val="center"/>
            <w:hideMark/>
          </w:tcPr>
          <w:p w14:paraId="70E2F960" w14:textId="77777777" w:rsidR="00E53F49" w:rsidRPr="00E53F49" w:rsidRDefault="00E53F49" w:rsidP="00F41E4B">
            <w:pPr>
              <w:rPr>
                <w:szCs w:val="22"/>
              </w:rPr>
            </w:pPr>
          </w:p>
        </w:tc>
        <w:tc>
          <w:tcPr>
            <w:tcW w:w="0" w:type="auto"/>
            <w:vAlign w:val="center"/>
            <w:hideMark/>
          </w:tcPr>
          <w:p w14:paraId="4E85D4EE" w14:textId="77777777" w:rsidR="00E53F49" w:rsidRPr="00E53F49" w:rsidRDefault="00E53F49" w:rsidP="00F41E4B">
            <w:pPr>
              <w:rPr>
                <w:szCs w:val="22"/>
              </w:rPr>
            </w:pPr>
          </w:p>
        </w:tc>
        <w:tc>
          <w:tcPr>
            <w:tcW w:w="0" w:type="auto"/>
            <w:vAlign w:val="center"/>
            <w:hideMark/>
          </w:tcPr>
          <w:p w14:paraId="7F468E71" w14:textId="77777777" w:rsidR="00E53F49" w:rsidRPr="00E53F49" w:rsidRDefault="00E53F49" w:rsidP="00F41E4B">
            <w:pPr>
              <w:rPr>
                <w:szCs w:val="22"/>
              </w:rPr>
            </w:pPr>
          </w:p>
        </w:tc>
      </w:tr>
      <w:tr w:rsidR="00E53F49" w:rsidRPr="00E53F49" w14:paraId="7180CA5D" w14:textId="77777777" w:rsidTr="00F41E4B">
        <w:trPr>
          <w:tblCellSpacing w:w="15" w:type="dxa"/>
        </w:trPr>
        <w:tc>
          <w:tcPr>
            <w:tcW w:w="0" w:type="auto"/>
            <w:vAlign w:val="center"/>
            <w:hideMark/>
          </w:tcPr>
          <w:p w14:paraId="5BD7555D" w14:textId="77777777" w:rsidR="00E53F49" w:rsidRPr="00E53F49" w:rsidRDefault="00E53F49" w:rsidP="00F41E4B">
            <w:pPr>
              <w:rPr>
                <w:szCs w:val="22"/>
              </w:rPr>
            </w:pPr>
            <w:r w:rsidRPr="00E53F49">
              <w:rPr>
                <w:szCs w:val="22"/>
              </w:rPr>
              <w:lastRenderedPageBreak/>
              <w:t>FFF</w:t>
            </w:r>
          </w:p>
        </w:tc>
        <w:tc>
          <w:tcPr>
            <w:tcW w:w="0" w:type="auto"/>
            <w:vAlign w:val="center"/>
            <w:hideMark/>
          </w:tcPr>
          <w:p w14:paraId="6EF2BDBA"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71658CD1" w14:textId="77777777" w:rsidR="00E53F49" w:rsidRPr="00E53F49" w:rsidRDefault="00E53F49" w:rsidP="00F41E4B">
            <w:pPr>
              <w:rPr>
                <w:szCs w:val="22"/>
              </w:rPr>
            </w:pPr>
          </w:p>
        </w:tc>
        <w:tc>
          <w:tcPr>
            <w:tcW w:w="0" w:type="auto"/>
            <w:vAlign w:val="center"/>
            <w:hideMark/>
          </w:tcPr>
          <w:p w14:paraId="5FD81EB1" w14:textId="77777777" w:rsidR="00E53F49" w:rsidRPr="00E53F49" w:rsidRDefault="00E53F49" w:rsidP="00F41E4B">
            <w:pPr>
              <w:rPr>
                <w:szCs w:val="22"/>
              </w:rPr>
            </w:pPr>
            <w:r w:rsidRPr="00E53F49">
              <w:rPr>
                <w:szCs w:val="22"/>
              </w:rPr>
              <w:t>X</w:t>
            </w:r>
          </w:p>
        </w:tc>
        <w:tc>
          <w:tcPr>
            <w:tcW w:w="0" w:type="auto"/>
            <w:vAlign w:val="center"/>
            <w:hideMark/>
          </w:tcPr>
          <w:p w14:paraId="011E5461" w14:textId="77777777" w:rsidR="00E53F49" w:rsidRPr="00E53F49" w:rsidRDefault="00E53F49" w:rsidP="00F41E4B">
            <w:pPr>
              <w:rPr>
                <w:szCs w:val="22"/>
              </w:rPr>
            </w:pPr>
          </w:p>
        </w:tc>
        <w:tc>
          <w:tcPr>
            <w:tcW w:w="0" w:type="auto"/>
            <w:vAlign w:val="center"/>
            <w:hideMark/>
          </w:tcPr>
          <w:p w14:paraId="0397CC2F" w14:textId="77777777" w:rsidR="00E53F49" w:rsidRPr="00E53F49" w:rsidRDefault="00E53F49" w:rsidP="00F41E4B">
            <w:pPr>
              <w:rPr>
                <w:szCs w:val="22"/>
              </w:rPr>
            </w:pPr>
            <w:r w:rsidRPr="00E53F49">
              <w:rPr>
                <w:szCs w:val="22"/>
              </w:rPr>
              <w:t xml:space="preserve">X </w:t>
            </w:r>
          </w:p>
        </w:tc>
      </w:tr>
      <w:tr w:rsidR="00E53F49" w:rsidRPr="00E53F49" w14:paraId="45BA6E8F" w14:textId="77777777" w:rsidTr="00F41E4B">
        <w:trPr>
          <w:tblCellSpacing w:w="15" w:type="dxa"/>
        </w:trPr>
        <w:tc>
          <w:tcPr>
            <w:tcW w:w="0" w:type="auto"/>
            <w:vAlign w:val="center"/>
            <w:hideMark/>
          </w:tcPr>
          <w:p w14:paraId="74E04C53" w14:textId="77777777" w:rsidR="00E53F49" w:rsidRPr="00E53F49" w:rsidRDefault="00E53F49" w:rsidP="00F41E4B">
            <w:pPr>
              <w:rPr>
                <w:szCs w:val="22"/>
              </w:rPr>
            </w:pPr>
            <w:r w:rsidRPr="00E53F49">
              <w:rPr>
                <w:szCs w:val="22"/>
              </w:rPr>
              <w:t>GGG</w:t>
            </w:r>
          </w:p>
        </w:tc>
        <w:tc>
          <w:tcPr>
            <w:tcW w:w="0" w:type="auto"/>
            <w:vAlign w:val="center"/>
            <w:hideMark/>
          </w:tcPr>
          <w:p w14:paraId="5BDCF460"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4697FA31" w14:textId="77777777" w:rsidR="00E53F49" w:rsidRPr="00E53F49" w:rsidRDefault="00E53F49" w:rsidP="00F41E4B">
            <w:pPr>
              <w:rPr>
                <w:szCs w:val="22"/>
              </w:rPr>
            </w:pPr>
          </w:p>
        </w:tc>
        <w:tc>
          <w:tcPr>
            <w:tcW w:w="0" w:type="auto"/>
            <w:vAlign w:val="center"/>
            <w:hideMark/>
          </w:tcPr>
          <w:p w14:paraId="4F65F22E" w14:textId="77777777" w:rsidR="00E53F49" w:rsidRPr="00E53F49" w:rsidRDefault="00E53F49" w:rsidP="00F41E4B">
            <w:pPr>
              <w:rPr>
                <w:szCs w:val="22"/>
              </w:rPr>
            </w:pPr>
            <w:r w:rsidRPr="00E53F49">
              <w:rPr>
                <w:szCs w:val="22"/>
              </w:rPr>
              <w:t>X</w:t>
            </w:r>
          </w:p>
        </w:tc>
        <w:tc>
          <w:tcPr>
            <w:tcW w:w="0" w:type="auto"/>
            <w:vAlign w:val="center"/>
            <w:hideMark/>
          </w:tcPr>
          <w:p w14:paraId="1508BA63" w14:textId="77777777" w:rsidR="00E53F49" w:rsidRPr="00E53F49" w:rsidRDefault="00E53F49" w:rsidP="00F41E4B">
            <w:pPr>
              <w:rPr>
                <w:szCs w:val="22"/>
              </w:rPr>
            </w:pPr>
          </w:p>
        </w:tc>
        <w:tc>
          <w:tcPr>
            <w:tcW w:w="0" w:type="auto"/>
            <w:vAlign w:val="center"/>
            <w:hideMark/>
          </w:tcPr>
          <w:p w14:paraId="0AE31C1E" w14:textId="77777777" w:rsidR="00E53F49" w:rsidRPr="00E53F49" w:rsidRDefault="00E53F49" w:rsidP="00F41E4B">
            <w:pPr>
              <w:rPr>
                <w:szCs w:val="22"/>
              </w:rPr>
            </w:pPr>
            <w:r w:rsidRPr="00E53F49">
              <w:rPr>
                <w:szCs w:val="22"/>
              </w:rPr>
              <w:t xml:space="preserve">X </w:t>
            </w:r>
          </w:p>
        </w:tc>
      </w:tr>
      <w:tr w:rsidR="00E53F49" w:rsidRPr="00E53F49" w14:paraId="39046F1B" w14:textId="77777777" w:rsidTr="00F41E4B">
        <w:trPr>
          <w:tblCellSpacing w:w="15" w:type="dxa"/>
        </w:trPr>
        <w:tc>
          <w:tcPr>
            <w:tcW w:w="0" w:type="auto"/>
            <w:vAlign w:val="center"/>
            <w:hideMark/>
          </w:tcPr>
          <w:p w14:paraId="1C303E9D" w14:textId="77777777" w:rsidR="00E53F49" w:rsidRPr="00E53F49" w:rsidRDefault="00E53F49" w:rsidP="00F41E4B">
            <w:pPr>
              <w:rPr>
                <w:szCs w:val="22"/>
              </w:rPr>
            </w:pPr>
            <w:r w:rsidRPr="00E53F49">
              <w:rPr>
                <w:szCs w:val="22"/>
              </w:rPr>
              <w:t>HHH</w:t>
            </w:r>
          </w:p>
        </w:tc>
        <w:tc>
          <w:tcPr>
            <w:tcW w:w="0" w:type="auto"/>
            <w:vAlign w:val="center"/>
            <w:hideMark/>
          </w:tcPr>
          <w:p w14:paraId="01DEDEA3"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5E0FBF45" w14:textId="77777777" w:rsidR="00E53F49" w:rsidRPr="00E53F49" w:rsidRDefault="00E53F49" w:rsidP="00F41E4B">
            <w:pPr>
              <w:rPr>
                <w:szCs w:val="22"/>
              </w:rPr>
            </w:pPr>
          </w:p>
        </w:tc>
        <w:tc>
          <w:tcPr>
            <w:tcW w:w="0" w:type="auto"/>
            <w:vAlign w:val="center"/>
            <w:hideMark/>
          </w:tcPr>
          <w:p w14:paraId="1D29B2C8" w14:textId="77777777" w:rsidR="00E53F49" w:rsidRPr="00E53F49" w:rsidRDefault="00E53F49" w:rsidP="00F41E4B">
            <w:pPr>
              <w:rPr>
                <w:szCs w:val="22"/>
              </w:rPr>
            </w:pPr>
            <w:r w:rsidRPr="00E53F49">
              <w:rPr>
                <w:szCs w:val="22"/>
              </w:rPr>
              <w:t>X</w:t>
            </w:r>
          </w:p>
        </w:tc>
        <w:tc>
          <w:tcPr>
            <w:tcW w:w="0" w:type="auto"/>
            <w:vAlign w:val="center"/>
            <w:hideMark/>
          </w:tcPr>
          <w:p w14:paraId="63BC5EAC" w14:textId="77777777" w:rsidR="00E53F49" w:rsidRPr="00E53F49" w:rsidRDefault="00E53F49" w:rsidP="00F41E4B">
            <w:pPr>
              <w:rPr>
                <w:szCs w:val="22"/>
              </w:rPr>
            </w:pPr>
          </w:p>
        </w:tc>
        <w:tc>
          <w:tcPr>
            <w:tcW w:w="0" w:type="auto"/>
            <w:vAlign w:val="center"/>
            <w:hideMark/>
          </w:tcPr>
          <w:p w14:paraId="4C88D948" w14:textId="77777777" w:rsidR="00E53F49" w:rsidRPr="00E53F49" w:rsidRDefault="00E53F49" w:rsidP="00F41E4B">
            <w:pPr>
              <w:rPr>
                <w:szCs w:val="22"/>
              </w:rPr>
            </w:pPr>
            <w:r w:rsidRPr="00E53F49">
              <w:rPr>
                <w:szCs w:val="22"/>
              </w:rPr>
              <w:t xml:space="preserve">X </w:t>
            </w:r>
          </w:p>
        </w:tc>
      </w:tr>
      <w:tr w:rsidR="00E53F49" w:rsidRPr="00E53F49" w14:paraId="11B078D9" w14:textId="77777777" w:rsidTr="00F41E4B">
        <w:trPr>
          <w:tblCellSpacing w:w="15" w:type="dxa"/>
        </w:trPr>
        <w:tc>
          <w:tcPr>
            <w:tcW w:w="0" w:type="auto"/>
            <w:vAlign w:val="center"/>
            <w:hideMark/>
          </w:tcPr>
          <w:p w14:paraId="7A273160" w14:textId="77777777" w:rsidR="00E53F49" w:rsidRPr="00E53F49" w:rsidRDefault="00E53F49" w:rsidP="00F41E4B">
            <w:pPr>
              <w:rPr>
                <w:szCs w:val="22"/>
              </w:rPr>
            </w:pPr>
            <w:r w:rsidRPr="00E53F49">
              <w:rPr>
                <w:szCs w:val="22"/>
              </w:rPr>
              <w:t>III</w:t>
            </w:r>
          </w:p>
        </w:tc>
        <w:tc>
          <w:tcPr>
            <w:tcW w:w="0" w:type="auto"/>
            <w:vAlign w:val="center"/>
            <w:hideMark/>
          </w:tcPr>
          <w:p w14:paraId="4C9E3685"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6C9E75E3" w14:textId="77777777" w:rsidR="00E53F49" w:rsidRPr="00E53F49" w:rsidRDefault="00E53F49" w:rsidP="00F41E4B">
            <w:pPr>
              <w:rPr>
                <w:szCs w:val="22"/>
              </w:rPr>
            </w:pPr>
          </w:p>
        </w:tc>
        <w:tc>
          <w:tcPr>
            <w:tcW w:w="0" w:type="auto"/>
            <w:vAlign w:val="center"/>
            <w:hideMark/>
          </w:tcPr>
          <w:p w14:paraId="161D830C" w14:textId="77777777" w:rsidR="00E53F49" w:rsidRPr="00E53F49" w:rsidRDefault="00E53F49" w:rsidP="00F41E4B">
            <w:pPr>
              <w:rPr>
                <w:szCs w:val="22"/>
              </w:rPr>
            </w:pPr>
            <w:r w:rsidRPr="00E53F49">
              <w:rPr>
                <w:szCs w:val="22"/>
              </w:rPr>
              <w:t>X</w:t>
            </w:r>
          </w:p>
        </w:tc>
        <w:tc>
          <w:tcPr>
            <w:tcW w:w="0" w:type="auto"/>
            <w:vAlign w:val="center"/>
            <w:hideMark/>
          </w:tcPr>
          <w:p w14:paraId="05392753" w14:textId="77777777" w:rsidR="00E53F49" w:rsidRPr="00E53F49" w:rsidRDefault="00E53F49" w:rsidP="00F41E4B">
            <w:pPr>
              <w:rPr>
                <w:szCs w:val="22"/>
              </w:rPr>
            </w:pPr>
          </w:p>
        </w:tc>
        <w:tc>
          <w:tcPr>
            <w:tcW w:w="0" w:type="auto"/>
            <w:vAlign w:val="center"/>
            <w:hideMark/>
          </w:tcPr>
          <w:p w14:paraId="7CA644F5" w14:textId="77777777" w:rsidR="00E53F49" w:rsidRPr="00E53F49" w:rsidRDefault="00E53F49" w:rsidP="00F41E4B">
            <w:pPr>
              <w:rPr>
                <w:szCs w:val="22"/>
              </w:rPr>
            </w:pPr>
            <w:r w:rsidRPr="00E53F49">
              <w:rPr>
                <w:szCs w:val="22"/>
              </w:rPr>
              <w:t xml:space="preserve">X </w:t>
            </w:r>
          </w:p>
        </w:tc>
      </w:tr>
      <w:tr w:rsidR="00E53F49" w:rsidRPr="00E53F49" w14:paraId="2E3803EA" w14:textId="77777777" w:rsidTr="00F41E4B">
        <w:trPr>
          <w:tblCellSpacing w:w="15" w:type="dxa"/>
        </w:trPr>
        <w:tc>
          <w:tcPr>
            <w:tcW w:w="0" w:type="auto"/>
            <w:vAlign w:val="center"/>
            <w:hideMark/>
          </w:tcPr>
          <w:p w14:paraId="3A18CA77" w14:textId="77777777" w:rsidR="00E53F49" w:rsidRPr="00E53F49" w:rsidRDefault="00E53F49" w:rsidP="00F41E4B">
            <w:pPr>
              <w:rPr>
                <w:szCs w:val="22"/>
              </w:rPr>
            </w:pPr>
            <w:r w:rsidRPr="00E53F49">
              <w:rPr>
                <w:szCs w:val="22"/>
              </w:rPr>
              <w:t>JJJ</w:t>
            </w:r>
          </w:p>
        </w:tc>
        <w:tc>
          <w:tcPr>
            <w:tcW w:w="0" w:type="auto"/>
            <w:vAlign w:val="center"/>
            <w:hideMark/>
          </w:tcPr>
          <w:p w14:paraId="641C0275" w14:textId="77777777" w:rsidR="00E53F49" w:rsidRPr="00E53F49" w:rsidRDefault="00E53F49" w:rsidP="00F41E4B">
            <w:pPr>
              <w:rPr>
                <w:szCs w:val="22"/>
              </w:rPr>
            </w:pPr>
            <w:r w:rsidRPr="00E53F49">
              <w:rPr>
                <w:szCs w:val="22"/>
              </w:rPr>
              <w:t>Petroleum Dry Cleaners</w:t>
            </w:r>
          </w:p>
        </w:tc>
        <w:tc>
          <w:tcPr>
            <w:tcW w:w="0" w:type="auto"/>
            <w:vAlign w:val="center"/>
            <w:hideMark/>
          </w:tcPr>
          <w:p w14:paraId="21972A6E" w14:textId="77777777" w:rsidR="00E53F49" w:rsidRPr="00E53F49" w:rsidRDefault="00E53F49" w:rsidP="00F41E4B">
            <w:pPr>
              <w:rPr>
                <w:szCs w:val="22"/>
              </w:rPr>
            </w:pPr>
          </w:p>
        </w:tc>
        <w:tc>
          <w:tcPr>
            <w:tcW w:w="0" w:type="auto"/>
            <w:vAlign w:val="center"/>
            <w:hideMark/>
          </w:tcPr>
          <w:p w14:paraId="3F439554" w14:textId="77777777" w:rsidR="00E53F49" w:rsidRPr="00E53F49" w:rsidRDefault="00E53F49" w:rsidP="00F41E4B">
            <w:pPr>
              <w:rPr>
                <w:szCs w:val="22"/>
              </w:rPr>
            </w:pPr>
            <w:r w:rsidRPr="00E53F49">
              <w:rPr>
                <w:szCs w:val="22"/>
              </w:rPr>
              <w:t>X</w:t>
            </w:r>
          </w:p>
        </w:tc>
        <w:tc>
          <w:tcPr>
            <w:tcW w:w="0" w:type="auto"/>
            <w:vAlign w:val="center"/>
            <w:hideMark/>
          </w:tcPr>
          <w:p w14:paraId="1EC4896A" w14:textId="77777777" w:rsidR="00E53F49" w:rsidRPr="00E53F49" w:rsidRDefault="00E53F49" w:rsidP="00F41E4B">
            <w:pPr>
              <w:rPr>
                <w:szCs w:val="22"/>
              </w:rPr>
            </w:pPr>
          </w:p>
        </w:tc>
        <w:tc>
          <w:tcPr>
            <w:tcW w:w="0" w:type="auto"/>
            <w:vAlign w:val="center"/>
            <w:hideMark/>
          </w:tcPr>
          <w:p w14:paraId="74D86F70" w14:textId="77777777" w:rsidR="00E53F49" w:rsidRPr="00E53F49" w:rsidRDefault="00E53F49" w:rsidP="00F41E4B">
            <w:pPr>
              <w:rPr>
                <w:szCs w:val="22"/>
              </w:rPr>
            </w:pPr>
            <w:r w:rsidRPr="00E53F49">
              <w:rPr>
                <w:szCs w:val="22"/>
              </w:rPr>
              <w:t xml:space="preserve">X </w:t>
            </w:r>
          </w:p>
        </w:tc>
      </w:tr>
      <w:tr w:rsidR="00E53F49" w:rsidRPr="00E53F49" w14:paraId="15EEBC13" w14:textId="77777777" w:rsidTr="00F41E4B">
        <w:trPr>
          <w:tblCellSpacing w:w="15" w:type="dxa"/>
        </w:trPr>
        <w:tc>
          <w:tcPr>
            <w:tcW w:w="0" w:type="auto"/>
            <w:vAlign w:val="center"/>
            <w:hideMark/>
          </w:tcPr>
          <w:p w14:paraId="35FAF4F6" w14:textId="77777777" w:rsidR="00E53F49" w:rsidRPr="00E53F49" w:rsidRDefault="00E53F49" w:rsidP="00F41E4B">
            <w:pPr>
              <w:rPr>
                <w:szCs w:val="22"/>
              </w:rPr>
            </w:pPr>
            <w:r w:rsidRPr="00E53F49">
              <w:rPr>
                <w:szCs w:val="22"/>
              </w:rPr>
              <w:t>KKK</w:t>
            </w:r>
          </w:p>
        </w:tc>
        <w:tc>
          <w:tcPr>
            <w:tcW w:w="0" w:type="auto"/>
            <w:vAlign w:val="center"/>
            <w:hideMark/>
          </w:tcPr>
          <w:p w14:paraId="779449BF"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0EDE1010" w14:textId="77777777" w:rsidR="00E53F49" w:rsidRPr="00E53F49" w:rsidRDefault="00E53F49" w:rsidP="00F41E4B">
            <w:pPr>
              <w:rPr>
                <w:szCs w:val="22"/>
              </w:rPr>
            </w:pPr>
          </w:p>
        </w:tc>
        <w:tc>
          <w:tcPr>
            <w:tcW w:w="0" w:type="auto"/>
            <w:vAlign w:val="center"/>
            <w:hideMark/>
          </w:tcPr>
          <w:p w14:paraId="781AEA09" w14:textId="77777777" w:rsidR="00E53F49" w:rsidRPr="00E53F49" w:rsidRDefault="00E53F49" w:rsidP="00F41E4B">
            <w:pPr>
              <w:rPr>
                <w:szCs w:val="22"/>
              </w:rPr>
            </w:pPr>
            <w:r w:rsidRPr="00E53F49">
              <w:rPr>
                <w:szCs w:val="22"/>
              </w:rPr>
              <w:t>X</w:t>
            </w:r>
          </w:p>
        </w:tc>
        <w:tc>
          <w:tcPr>
            <w:tcW w:w="0" w:type="auto"/>
            <w:vAlign w:val="center"/>
            <w:hideMark/>
          </w:tcPr>
          <w:p w14:paraId="3B914C43" w14:textId="77777777" w:rsidR="00E53F49" w:rsidRPr="00E53F49" w:rsidRDefault="00E53F49" w:rsidP="00F41E4B">
            <w:pPr>
              <w:rPr>
                <w:szCs w:val="22"/>
              </w:rPr>
            </w:pPr>
          </w:p>
        </w:tc>
        <w:tc>
          <w:tcPr>
            <w:tcW w:w="0" w:type="auto"/>
            <w:vAlign w:val="center"/>
            <w:hideMark/>
          </w:tcPr>
          <w:p w14:paraId="50277CE2" w14:textId="77777777" w:rsidR="00E53F49" w:rsidRPr="00E53F49" w:rsidRDefault="00E53F49" w:rsidP="00F41E4B">
            <w:pPr>
              <w:rPr>
                <w:szCs w:val="22"/>
              </w:rPr>
            </w:pPr>
            <w:r w:rsidRPr="00E53F49">
              <w:rPr>
                <w:szCs w:val="22"/>
              </w:rPr>
              <w:t xml:space="preserve">X </w:t>
            </w:r>
          </w:p>
        </w:tc>
      </w:tr>
      <w:tr w:rsidR="00E53F49" w:rsidRPr="00E53F49" w14:paraId="1193E081" w14:textId="77777777" w:rsidTr="00F41E4B">
        <w:trPr>
          <w:tblCellSpacing w:w="15" w:type="dxa"/>
        </w:trPr>
        <w:tc>
          <w:tcPr>
            <w:tcW w:w="0" w:type="auto"/>
            <w:vAlign w:val="center"/>
            <w:hideMark/>
          </w:tcPr>
          <w:p w14:paraId="02B1F3CE" w14:textId="77777777" w:rsidR="00E53F49" w:rsidRPr="00E53F49" w:rsidRDefault="00E53F49" w:rsidP="00F41E4B">
            <w:pPr>
              <w:rPr>
                <w:szCs w:val="22"/>
              </w:rPr>
            </w:pPr>
            <w:r w:rsidRPr="00E53F49">
              <w:rPr>
                <w:szCs w:val="22"/>
              </w:rPr>
              <w:t>LLL</w:t>
            </w:r>
          </w:p>
        </w:tc>
        <w:tc>
          <w:tcPr>
            <w:tcW w:w="0" w:type="auto"/>
            <w:vAlign w:val="center"/>
            <w:hideMark/>
          </w:tcPr>
          <w:p w14:paraId="7FE2E393" w14:textId="77777777" w:rsidR="00E53F49" w:rsidRPr="00E53F49" w:rsidRDefault="00E53F49" w:rsidP="00F41E4B">
            <w:pPr>
              <w:rPr>
                <w:szCs w:val="22"/>
              </w:rPr>
            </w:pPr>
            <w:r w:rsidRPr="00E53F49">
              <w:rPr>
                <w:szCs w:val="22"/>
              </w:rPr>
              <w:t>Onshore Natural Gas Processing: SO2 Emissions</w:t>
            </w:r>
          </w:p>
        </w:tc>
        <w:tc>
          <w:tcPr>
            <w:tcW w:w="0" w:type="auto"/>
            <w:vAlign w:val="center"/>
            <w:hideMark/>
          </w:tcPr>
          <w:p w14:paraId="3E417205" w14:textId="77777777" w:rsidR="00E53F49" w:rsidRPr="00E53F49" w:rsidRDefault="00E53F49" w:rsidP="00F41E4B">
            <w:pPr>
              <w:rPr>
                <w:szCs w:val="22"/>
              </w:rPr>
            </w:pPr>
          </w:p>
        </w:tc>
        <w:tc>
          <w:tcPr>
            <w:tcW w:w="0" w:type="auto"/>
            <w:vAlign w:val="center"/>
            <w:hideMark/>
          </w:tcPr>
          <w:p w14:paraId="6FBFFEB5" w14:textId="77777777" w:rsidR="00E53F49" w:rsidRPr="00E53F49" w:rsidRDefault="00E53F49" w:rsidP="00F41E4B">
            <w:pPr>
              <w:rPr>
                <w:szCs w:val="22"/>
              </w:rPr>
            </w:pPr>
          </w:p>
        </w:tc>
        <w:tc>
          <w:tcPr>
            <w:tcW w:w="0" w:type="auto"/>
            <w:vAlign w:val="center"/>
            <w:hideMark/>
          </w:tcPr>
          <w:p w14:paraId="339B5E3D" w14:textId="77777777" w:rsidR="00E53F49" w:rsidRPr="00E53F49" w:rsidRDefault="00E53F49" w:rsidP="00F41E4B">
            <w:pPr>
              <w:rPr>
                <w:szCs w:val="22"/>
              </w:rPr>
            </w:pPr>
          </w:p>
        </w:tc>
        <w:tc>
          <w:tcPr>
            <w:tcW w:w="0" w:type="auto"/>
            <w:vAlign w:val="center"/>
            <w:hideMark/>
          </w:tcPr>
          <w:p w14:paraId="6A7B26FE" w14:textId="77777777" w:rsidR="00E53F49" w:rsidRPr="00E53F49" w:rsidRDefault="00E53F49" w:rsidP="00F41E4B">
            <w:pPr>
              <w:rPr>
                <w:szCs w:val="22"/>
              </w:rPr>
            </w:pPr>
            <w:r w:rsidRPr="00E53F49">
              <w:rPr>
                <w:szCs w:val="22"/>
              </w:rPr>
              <w:t xml:space="preserve">X </w:t>
            </w:r>
          </w:p>
        </w:tc>
      </w:tr>
      <w:tr w:rsidR="00E53F49" w:rsidRPr="00E53F49" w14:paraId="1E605057" w14:textId="77777777" w:rsidTr="00F41E4B">
        <w:trPr>
          <w:tblCellSpacing w:w="15" w:type="dxa"/>
        </w:trPr>
        <w:tc>
          <w:tcPr>
            <w:tcW w:w="0" w:type="auto"/>
            <w:vAlign w:val="center"/>
            <w:hideMark/>
          </w:tcPr>
          <w:p w14:paraId="71185C7F" w14:textId="77777777" w:rsidR="00E53F49" w:rsidRPr="00E53F49" w:rsidRDefault="00E53F49" w:rsidP="00F41E4B">
            <w:pPr>
              <w:rPr>
                <w:szCs w:val="22"/>
              </w:rPr>
            </w:pPr>
            <w:r w:rsidRPr="00E53F49">
              <w:rPr>
                <w:szCs w:val="22"/>
              </w:rPr>
              <w:t>MMM</w:t>
            </w:r>
          </w:p>
        </w:tc>
        <w:tc>
          <w:tcPr>
            <w:tcW w:w="0" w:type="auto"/>
            <w:vAlign w:val="center"/>
            <w:hideMark/>
          </w:tcPr>
          <w:p w14:paraId="4EA177B6" w14:textId="77777777" w:rsidR="00E53F49" w:rsidRPr="00E53F49" w:rsidRDefault="00E53F49" w:rsidP="00F41E4B">
            <w:pPr>
              <w:rPr>
                <w:szCs w:val="22"/>
              </w:rPr>
            </w:pPr>
            <w:r w:rsidRPr="00E53F49">
              <w:rPr>
                <w:szCs w:val="22"/>
              </w:rPr>
              <w:t>(Reserved)</w:t>
            </w:r>
          </w:p>
        </w:tc>
        <w:tc>
          <w:tcPr>
            <w:tcW w:w="0" w:type="auto"/>
            <w:vAlign w:val="center"/>
            <w:hideMark/>
          </w:tcPr>
          <w:p w14:paraId="237A5976" w14:textId="77777777" w:rsidR="00E53F49" w:rsidRPr="00E53F49" w:rsidRDefault="00E53F49" w:rsidP="00F41E4B">
            <w:pPr>
              <w:rPr>
                <w:szCs w:val="22"/>
              </w:rPr>
            </w:pPr>
          </w:p>
        </w:tc>
        <w:tc>
          <w:tcPr>
            <w:tcW w:w="0" w:type="auto"/>
            <w:vAlign w:val="center"/>
            <w:hideMark/>
          </w:tcPr>
          <w:p w14:paraId="27C6BD44" w14:textId="77777777" w:rsidR="00E53F49" w:rsidRPr="00E53F49" w:rsidRDefault="00E53F49" w:rsidP="00F41E4B">
            <w:pPr>
              <w:rPr>
                <w:szCs w:val="22"/>
              </w:rPr>
            </w:pPr>
          </w:p>
        </w:tc>
        <w:tc>
          <w:tcPr>
            <w:tcW w:w="0" w:type="auto"/>
            <w:vAlign w:val="center"/>
            <w:hideMark/>
          </w:tcPr>
          <w:p w14:paraId="0E57926D" w14:textId="77777777" w:rsidR="00E53F49" w:rsidRPr="00E53F49" w:rsidRDefault="00E53F49" w:rsidP="00F41E4B">
            <w:pPr>
              <w:rPr>
                <w:szCs w:val="22"/>
              </w:rPr>
            </w:pPr>
          </w:p>
        </w:tc>
        <w:tc>
          <w:tcPr>
            <w:tcW w:w="0" w:type="auto"/>
            <w:vAlign w:val="center"/>
            <w:hideMark/>
          </w:tcPr>
          <w:p w14:paraId="50992654" w14:textId="77777777" w:rsidR="00E53F49" w:rsidRPr="00E53F49" w:rsidRDefault="00E53F49" w:rsidP="00F41E4B">
            <w:pPr>
              <w:rPr>
                <w:szCs w:val="22"/>
              </w:rPr>
            </w:pPr>
          </w:p>
        </w:tc>
      </w:tr>
      <w:tr w:rsidR="00E53F49" w:rsidRPr="00E53F49" w14:paraId="3432A510" w14:textId="77777777" w:rsidTr="00F41E4B">
        <w:trPr>
          <w:tblCellSpacing w:w="15" w:type="dxa"/>
        </w:trPr>
        <w:tc>
          <w:tcPr>
            <w:tcW w:w="0" w:type="auto"/>
            <w:vAlign w:val="center"/>
            <w:hideMark/>
          </w:tcPr>
          <w:p w14:paraId="6FF6DBB1" w14:textId="77777777" w:rsidR="00E53F49" w:rsidRPr="00E53F49" w:rsidRDefault="00E53F49" w:rsidP="00F41E4B">
            <w:pPr>
              <w:rPr>
                <w:szCs w:val="22"/>
              </w:rPr>
            </w:pPr>
            <w:r w:rsidRPr="00E53F49">
              <w:rPr>
                <w:szCs w:val="22"/>
              </w:rPr>
              <w:t>NNN</w:t>
            </w:r>
          </w:p>
        </w:tc>
        <w:tc>
          <w:tcPr>
            <w:tcW w:w="0" w:type="auto"/>
            <w:vAlign w:val="center"/>
            <w:hideMark/>
          </w:tcPr>
          <w:p w14:paraId="6C56F714"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5F51BC1D" w14:textId="77777777" w:rsidR="00E53F49" w:rsidRPr="00E53F49" w:rsidRDefault="00E53F49" w:rsidP="00F41E4B">
            <w:pPr>
              <w:rPr>
                <w:szCs w:val="22"/>
              </w:rPr>
            </w:pPr>
          </w:p>
        </w:tc>
        <w:tc>
          <w:tcPr>
            <w:tcW w:w="0" w:type="auto"/>
            <w:vAlign w:val="center"/>
            <w:hideMark/>
          </w:tcPr>
          <w:p w14:paraId="5DAA9C7E" w14:textId="77777777" w:rsidR="00E53F49" w:rsidRPr="00E53F49" w:rsidRDefault="00E53F49" w:rsidP="00F41E4B">
            <w:pPr>
              <w:rPr>
                <w:szCs w:val="22"/>
              </w:rPr>
            </w:pPr>
            <w:r w:rsidRPr="00E53F49">
              <w:rPr>
                <w:szCs w:val="22"/>
              </w:rPr>
              <w:t>X</w:t>
            </w:r>
          </w:p>
        </w:tc>
        <w:tc>
          <w:tcPr>
            <w:tcW w:w="0" w:type="auto"/>
            <w:vAlign w:val="center"/>
            <w:hideMark/>
          </w:tcPr>
          <w:p w14:paraId="7542868E" w14:textId="77777777" w:rsidR="00E53F49" w:rsidRPr="00E53F49" w:rsidRDefault="00E53F49" w:rsidP="00F41E4B">
            <w:pPr>
              <w:rPr>
                <w:szCs w:val="22"/>
              </w:rPr>
            </w:pPr>
          </w:p>
        </w:tc>
        <w:tc>
          <w:tcPr>
            <w:tcW w:w="0" w:type="auto"/>
            <w:vAlign w:val="center"/>
            <w:hideMark/>
          </w:tcPr>
          <w:p w14:paraId="1430EE4C" w14:textId="77777777" w:rsidR="00E53F49" w:rsidRPr="00E53F49" w:rsidRDefault="00E53F49" w:rsidP="00F41E4B">
            <w:pPr>
              <w:rPr>
                <w:szCs w:val="22"/>
              </w:rPr>
            </w:pPr>
            <w:r w:rsidRPr="00E53F49">
              <w:rPr>
                <w:szCs w:val="22"/>
              </w:rPr>
              <w:t xml:space="preserve">X </w:t>
            </w:r>
          </w:p>
        </w:tc>
      </w:tr>
      <w:tr w:rsidR="00E53F49" w:rsidRPr="00E53F49" w14:paraId="2037B19B" w14:textId="77777777" w:rsidTr="00F41E4B">
        <w:trPr>
          <w:tblCellSpacing w:w="15" w:type="dxa"/>
        </w:trPr>
        <w:tc>
          <w:tcPr>
            <w:tcW w:w="0" w:type="auto"/>
            <w:vAlign w:val="center"/>
            <w:hideMark/>
          </w:tcPr>
          <w:p w14:paraId="15F32D48" w14:textId="77777777" w:rsidR="00E53F49" w:rsidRPr="00E53F49" w:rsidRDefault="00E53F49" w:rsidP="00F41E4B">
            <w:pPr>
              <w:rPr>
                <w:szCs w:val="22"/>
              </w:rPr>
            </w:pPr>
            <w:r w:rsidRPr="00E53F49">
              <w:rPr>
                <w:szCs w:val="22"/>
              </w:rPr>
              <w:t>OOO</w:t>
            </w:r>
          </w:p>
        </w:tc>
        <w:tc>
          <w:tcPr>
            <w:tcW w:w="0" w:type="auto"/>
            <w:vAlign w:val="center"/>
            <w:hideMark/>
          </w:tcPr>
          <w:p w14:paraId="2D1CEE29"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49E96DEA" w14:textId="77777777" w:rsidR="00E53F49" w:rsidRPr="00E53F49" w:rsidRDefault="00E53F49" w:rsidP="00F41E4B">
            <w:pPr>
              <w:rPr>
                <w:szCs w:val="22"/>
              </w:rPr>
            </w:pPr>
          </w:p>
        </w:tc>
        <w:tc>
          <w:tcPr>
            <w:tcW w:w="0" w:type="auto"/>
            <w:vAlign w:val="center"/>
            <w:hideMark/>
          </w:tcPr>
          <w:p w14:paraId="1B2A8DBD" w14:textId="77777777" w:rsidR="00E53F49" w:rsidRPr="00E53F49" w:rsidRDefault="00E53F49" w:rsidP="00F41E4B">
            <w:pPr>
              <w:rPr>
                <w:szCs w:val="22"/>
              </w:rPr>
            </w:pPr>
            <w:r w:rsidRPr="00E53F49">
              <w:rPr>
                <w:szCs w:val="22"/>
              </w:rPr>
              <w:t>X</w:t>
            </w:r>
          </w:p>
        </w:tc>
        <w:tc>
          <w:tcPr>
            <w:tcW w:w="0" w:type="auto"/>
            <w:vAlign w:val="center"/>
            <w:hideMark/>
          </w:tcPr>
          <w:p w14:paraId="4A8C5C6F" w14:textId="77777777" w:rsidR="00E53F49" w:rsidRPr="00E53F49" w:rsidRDefault="00E53F49" w:rsidP="00F41E4B">
            <w:pPr>
              <w:rPr>
                <w:szCs w:val="22"/>
              </w:rPr>
            </w:pPr>
          </w:p>
        </w:tc>
        <w:tc>
          <w:tcPr>
            <w:tcW w:w="0" w:type="auto"/>
            <w:vAlign w:val="center"/>
            <w:hideMark/>
          </w:tcPr>
          <w:p w14:paraId="05C2E0D3" w14:textId="77777777" w:rsidR="00E53F49" w:rsidRPr="00E53F49" w:rsidRDefault="00E53F49" w:rsidP="00F41E4B">
            <w:pPr>
              <w:rPr>
                <w:szCs w:val="22"/>
              </w:rPr>
            </w:pPr>
            <w:r w:rsidRPr="00E53F49">
              <w:rPr>
                <w:szCs w:val="22"/>
              </w:rPr>
              <w:t xml:space="preserve">X </w:t>
            </w:r>
          </w:p>
        </w:tc>
      </w:tr>
      <w:tr w:rsidR="00E53F49" w:rsidRPr="00E53F49" w14:paraId="7A8C3EA6" w14:textId="77777777" w:rsidTr="00F41E4B">
        <w:trPr>
          <w:tblCellSpacing w:w="15" w:type="dxa"/>
        </w:trPr>
        <w:tc>
          <w:tcPr>
            <w:tcW w:w="0" w:type="auto"/>
            <w:vAlign w:val="center"/>
            <w:hideMark/>
          </w:tcPr>
          <w:p w14:paraId="13A54E92" w14:textId="77777777" w:rsidR="00E53F49" w:rsidRPr="00E53F49" w:rsidRDefault="00E53F49" w:rsidP="00F41E4B">
            <w:pPr>
              <w:rPr>
                <w:szCs w:val="22"/>
              </w:rPr>
            </w:pPr>
            <w:r w:rsidRPr="00E53F49">
              <w:rPr>
                <w:szCs w:val="22"/>
              </w:rPr>
              <w:t>PPP</w:t>
            </w:r>
          </w:p>
        </w:tc>
        <w:tc>
          <w:tcPr>
            <w:tcW w:w="0" w:type="auto"/>
            <w:vAlign w:val="center"/>
            <w:hideMark/>
          </w:tcPr>
          <w:p w14:paraId="47C3E08D"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408A4CD3" w14:textId="77777777" w:rsidR="00E53F49" w:rsidRPr="00E53F49" w:rsidRDefault="00E53F49" w:rsidP="00F41E4B">
            <w:pPr>
              <w:rPr>
                <w:szCs w:val="22"/>
              </w:rPr>
            </w:pPr>
          </w:p>
        </w:tc>
        <w:tc>
          <w:tcPr>
            <w:tcW w:w="0" w:type="auto"/>
            <w:vAlign w:val="center"/>
            <w:hideMark/>
          </w:tcPr>
          <w:p w14:paraId="14B21F0F" w14:textId="77777777" w:rsidR="00E53F49" w:rsidRPr="00E53F49" w:rsidRDefault="00E53F49" w:rsidP="00F41E4B">
            <w:pPr>
              <w:rPr>
                <w:szCs w:val="22"/>
              </w:rPr>
            </w:pPr>
            <w:r w:rsidRPr="00E53F49">
              <w:rPr>
                <w:szCs w:val="22"/>
              </w:rPr>
              <w:t>X</w:t>
            </w:r>
          </w:p>
        </w:tc>
        <w:tc>
          <w:tcPr>
            <w:tcW w:w="0" w:type="auto"/>
            <w:vAlign w:val="center"/>
            <w:hideMark/>
          </w:tcPr>
          <w:p w14:paraId="105E4537" w14:textId="77777777" w:rsidR="00E53F49" w:rsidRPr="00E53F49" w:rsidRDefault="00E53F49" w:rsidP="00F41E4B">
            <w:pPr>
              <w:rPr>
                <w:szCs w:val="22"/>
              </w:rPr>
            </w:pPr>
          </w:p>
        </w:tc>
        <w:tc>
          <w:tcPr>
            <w:tcW w:w="0" w:type="auto"/>
            <w:vAlign w:val="center"/>
            <w:hideMark/>
          </w:tcPr>
          <w:p w14:paraId="0B91FC64" w14:textId="77777777" w:rsidR="00E53F49" w:rsidRPr="00E53F49" w:rsidRDefault="00E53F49" w:rsidP="00F41E4B">
            <w:pPr>
              <w:rPr>
                <w:szCs w:val="22"/>
              </w:rPr>
            </w:pPr>
            <w:r w:rsidRPr="00E53F49">
              <w:rPr>
                <w:szCs w:val="22"/>
              </w:rPr>
              <w:t xml:space="preserve">X </w:t>
            </w:r>
          </w:p>
        </w:tc>
      </w:tr>
      <w:tr w:rsidR="00E53F49" w:rsidRPr="00E53F49" w14:paraId="3DDA29C0" w14:textId="77777777" w:rsidTr="00F41E4B">
        <w:trPr>
          <w:tblCellSpacing w:w="15" w:type="dxa"/>
        </w:trPr>
        <w:tc>
          <w:tcPr>
            <w:tcW w:w="0" w:type="auto"/>
            <w:vAlign w:val="center"/>
            <w:hideMark/>
          </w:tcPr>
          <w:p w14:paraId="714C5A97" w14:textId="77777777" w:rsidR="00E53F49" w:rsidRPr="00E53F49" w:rsidRDefault="00E53F49" w:rsidP="00F41E4B">
            <w:pPr>
              <w:rPr>
                <w:szCs w:val="22"/>
              </w:rPr>
            </w:pPr>
            <w:r w:rsidRPr="00E53F49">
              <w:rPr>
                <w:szCs w:val="22"/>
              </w:rPr>
              <w:t>QQQ</w:t>
            </w:r>
          </w:p>
        </w:tc>
        <w:tc>
          <w:tcPr>
            <w:tcW w:w="0" w:type="auto"/>
            <w:vAlign w:val="center"/>
            <w:hideMark/>
          </w:tcPr>
          <w:p w14:paraId="193C4F77"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39C13E68" w14:textId="77777777" w:rsidR="00E53F49" w:rsidRPr="00E53F49" w:rsidRDefault="00E53F49" w:rsidP="00F41E4B">
            <w:pPr>
              <w:rPr>
                <w:szCs w:val="22"/>
              </w:rPr>
            </w:pPr>
          </w:p>
        </w:tc>
        <w:tc>
          <w:tcPr>
            <w:tcW w:w="0" w:type="auto"/>
            <w:vAlign w:val="center"/>
            <w:hideMark/>
          </w:tcPr>
          <w:p w14:paraId="4583DBC5" w14:textId="77777777" w:rsidR="00E53F49" w:rsidRPr="00E53F49" w:rsidRDefault="00E53F49" w:rsidP="00F41E4B">
            <w:pPr>
              <w:rPr>
                <w:szCs w:val="22"/>
              </w:rPr>
            </w:pPr>
            <w:r w:rsidRPr="00E53F49">
              <w:rPr>
                <w:szCs w:val="22"/>
              </w:rPr>
              <w:t>X</w:t>
            </w:r>
          </w:p>
        </w:tc>
        <w:tc>
          <w:tcPr>
            <w:tcW w:w="0" w:type="auto"/>
            <w:vAlign w:val="center"/>
            <w:hideMark/>
          </w:tcPr>
          <w:p w14:paraId="6E92F30C" w14:textId="77777777" w:rsidR="00E53F49" w:rsidRPr="00E53F49" w:rsidRDefault="00E53F49" w:rsidP="00F41E4B">
            <w:pPr>
              <w:rPr>
                <w:szCs w:val="22"/>
              </w:rPr>
            </w:pPr>
          </w:p>
        </w:tc>
        <w:tc>
          <w:tcPr>
            <w:tcW w:w="0" w:type="auto"/>
            <w:vAlign w:val="center"/>
            <w:hideMark/>
          </w:tcPr>
          <w:p w14:paraId="16831570" w14:textId="77777777" w:rsidR="00E53F49" w:rsidRPr="00E53F49" w:rsidRDefault="00E53F49" w:rsidP="00F41E4B">
            <w:pPr>
              <w:rPr>
                <w:szCs w:val="22"/>
              </w:rPr>
            </w:pPr>
            <w:r w:rsidRPr="00E53F49">
              <w:rPr>
                <w:szCs w:val="22"/>
              </w:rPr>
              <w:t xml:space="preserve">X </w:t>
            </w:r>
          </w:p>
        </w:tc>
      </w:tr>
      <w:tr w:rsidR="00E53F49" w:rsidRPr="00E53F49" w14:paraId="53BEDA4D" w14:textId="77777777" w:rsidTr="00F41E4B">
        <w:trPr>
          <w:tblCellSpacing w:w="15" w:type="dxa"/>
        </w:trPr>
        <w:tc>
          <w:tcPr>
            <w:tcW w:w="0" w:type="auto"/>
            <w:vAlign w:val="center"/>
            <w:hideMark/>
          </w:tcPr>
          <w:p w14:paraId="75809033" w14:textId="77777777" w:rsidR="00E53F49" w:rsidRPr="00E53F49" w:rsidRDefault="00E53F49" w:rsidP="00F41E4B">
            <w:pPr>
              <w:rPr>
                <w:szCs w:val="22"/>
              </w:rPr>
            </w:pPr>
            <w:r w:rsidRPr="00E53F49">
              <w:rPr>
                <w:szCs w:val="22"/>
              </w:rPr>
              <w:t>RRR</w:t>
            </w:r>
          </w:p>
        </w:tc>
        <w:tc>
          <w:tcPr>
            <w:tcW w:w="0" w:type="auto"/>
            <w:vAlign w:val="center"/>
            <w:hideMark/>
          </w:tcPr>
          <w:p w14:paraId="6028F27B"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1DEB3F90" w14:textId="77777777" w:rsidR="00E53F49" w:rsidRPr="00E53F49" w:rsidRDefault="00E53F49" w:rsidP="00F41E4B">
            <w:pPr>
              <w:rPr>
                <w:szCs w:val="22"/>
              </w:rPr>
            </w:pPr>
          </w:p>
        </w:tc>
        <w:tc>
          <w:tcPr>
            <w:tcW w:w="0" w:type="auto"/>
            <w:vAlign w:val="center"/>
            <w:hideMark/>
          </w:tcPr>
          <w:p w14:paraId="64F239D9" w14:textId="77777777" w:rsidR="00E53F49" w:rsidRPr="00E53F49" w:rsidRDefault="00E53F49" w:rsidP="00F41E4B">
            <w:pPr>
              <w:rPr>
                <w:szCs w:val="22"/>
              </w:rPr>
            </w:pPr>
          </w:p>
        </w:tc>
        <w:tc>
          <w:tcPr>
            <w:tcW w:w="0" w:type="auto"/>
            <w:vAlign w:val="center"/>
            <w:hideMark/>
          </w:tcPr>
          <w:p w14:paraId="3BA21F10" w14:textId="77777777" w:rsidR="00E53F49" w:rsidRPr="00E53F49" w:rsidRDefault="00E53F49" w:rsidP="00F41E4B">
            <w:pPr>
              <w:rPr>
                <w:szCs w:val="22"/>
              </w:rPr>
            </w:pPr>
          </w:p>
        </w:tc>
        <w:tc>
          <w:tcPr>
            <w:tcW w:w="0" w:type="auto"/>
            <w:vAlign w:val="center"/>
            <w:hideMark/>
          </w:tcPr>
          <w:p w14:paraId="558E6B7F" w14:textId="77777777" w:rsidR="00E53F49" w:rsidRPr="00E53F49" w:rsidRDefault="00E53F49" w:rsidP="00F41E4B">
            <w:pPr>
              <w:rPr>
                <w:szCs w:val="22"/>
              </w:rPr>
            </w:pPr>
            <w:r w:rsidRPr="00E53F49">
              <w:rPr>
                <w:szCs w:val="22"/>
              </w:rPr>
              <w:t xml:space="preserve">X </w:t>
            </w:r>
          </w:p>
        </w:tc>
      </w:tr>
      <w:tr w:rsidR="00E53F49" w:rsidRPr="00E53F49" w14:paraId="37D577EC" w14:textId="77777777" w:rsidTr="00F41E4B">
        <w:trPr>
          <w:tblCellSpacing w:w="15" w:type="dxa"/>
        </w:trPr>
        <w:tc>
          <w:tcPr>
            <w:tcW w:w="0" w:type="auto"/>
            <w:vAlign w:val="center"/>
            <w:hideMark/>
          </w:tcPr>
          <w:p w14:paraId="5BC99CC7" w14:textId="77777777" w:rsidR="00E53F49" w:rsidRPr="00E53F49" w:rsidRDefault="00E53F49" w:rsidP="00F41E4B">
            <w:pPr>
              <w:rPr>
                <w:szCs w:val="22"/>
              </w:rPr>
            </w:pPr>
            <w:r w:rsidRPr="00E53F49">
              <w:rPr>
                <w:szCs w:val="22"/>
              </w:rPr>
              <w:t>SSS</w:t>
            </w:r>
          </w:p>
        </w:tc>
        <w:tc>
          <w:tcPr>
            <w:tcW w:w="0" w:type="auto"/>
            <w:vAlign w:val="center"/>
            <w:hideMark/>
          </w:tcPr>
          <w:p w14:paraId="60907235"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207A3505" w14:textId="77777777" w:rsidR="00E53F49" w:rsidRPr="00E53F49" w:rsidRDefault="00E53F49" w:rsidP="00F41E4B">
            <w:pPr>
              <w:rPr>
                <w:szCs w:val="22"/>
              </w:rPr>
            </w:pPr>
          </w:p>
        </w:tc>
        <w:tc>
          <w:tcPr>
            <w:tcW w:w="0" w:type="auto"/>
            <w:vAlign w:val="center"/>
            <w:hideMark/>
          </w:tcPr>
          <w:p w14:paraId="0B50CB86" w14:textId="77777777" w:rsidR="00E53F49" w:rsidRPr="00E53F49" w:rsidRDefault="00E53F49" w:rsidP="00F41E4B">
            <w:pPr>
              <w:rPr>
                <w:szCs w:val="22"/>
              </w:rPr>
            </w:pPr>
            <w:r w:rsidRPr="00E53F49">
              <w:rPr>
                <w:szCs w:val="22"/>
              </w:rPr>
              <w:t>X</w:t>
            </w:r>
          </w:p>
        </w:tc>
        <w:tc>
          <w:tcPr>
            <w:tcW w:w="0" w:type="auto"/>
            <w:vAlign w:val="center"/>
            <w:hideMark/>
          </w:tcPr>
          <w:p w14:paraId="359C8AD4" w14:textId="77777777" w:rsidR="00E53F49" w:rsidRPr="00E53F49" w:rsidRDefault="00E53F49" w:rsidP="00F41E4B">
            <w:pPr>
              <w:rPr>
                <w:szCs w:val="22"/>
              </w:rPr>
            </w:pPr>
          </w:p>
        </w:tc>
        <w:tc>
          <w:tcPr>
            <w:tcW w:w="0" w:type="auto"/>
            <w:vAlign w:val="center"/>
            <w:hideMark/>
          </w:tcPr>
          <w:p w14:paraId="5186B4DE" w14:textId="77777777" w:rsidR="00E53F49" w:rsidRPr="00E53F49" w:rsidRDefault="00E53F49" w:rsidP="00F41E4B">
            <w:pPr>
              <w:rPr>
                <w:szCs w:val="22"/>
              </w:rPr>
            </w:pPr>
            <w:r w:rsidRPr="00E53F49">
              <w:rPr>
                <w:szCs w:val="22"/>
              </w:rPr>
              <w:t xml:space="preserve">X </w:t>
            </w:r>
          </w:p>
        </w:tc>
      </w:tr>
      <w:tr w:rsidR="00E53F49" w:rsidRPr="00E53F49" w14:paraId="3D963681" w14:textId="77777777" w:rsidTr="00F41E4B">
        <w:trPr>
          <w:tblCellSpacing w:w="15" w:type="dxa"/>
        </w:trPr>
        <w:tc>
          <w:tcPr>
            <w:tcW w:w="0" w:type="auto"/>
            <w:vAlign w:val="center"/>
            <w:hideMark/>
          </w:tcPr>
          <w:p w14:paraId="13667952" w14:textId="77777777" w:rsidR="00E53F49" w:rsidRPr="00E53F49" w:rsidRDefault="00E53F49" w:rsidP="00F41E4B">
            <w:pPr>
              <w:rPr>
                <w:szCs w:val="22"/>
              </w:rPr>
            </w:pPr>
            <w:r w:rsidRPr="00E53F49">
              <w:rPr>
                <w:szCs w:val="22"/>
              </w:rPr>
              <w:t>TTT</w:t>
            </w:r>
          </w:p>
        </w:tc>
        <w:tc>
          <w:tcPr>
            <w:tcW w:w="0" w:type="auto"/>
            <w:vAlign w:val="center"/>
            <w:hideMark/>
          </w:tcPr>
          <w:p w14:paraId="5D48F76F"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53494373" w14:textId="77777777" w:rsidR="00E53F49" w:rsidRPr="00E53F49" w:rsidRDefault="00E53F49" w:rsidP="00F41E4B">
            <w:pPr>
              <w:rPr>
                <w:szCs w:val="22"/>
              </w:rPr>
            </w:pPr>
          </w:p>
        </w:tc>
        <w:tc>
          <w:tcPr>
            <w:tcW w:w="0" w:type="auto"/>
            <w:vAlign w:val="center"/>
            <w:hideMark/>
          </w:tcPr>
          <w:p w14:paraId="3CAD82B9" w14:textId="77777777" w:rsidR="00E53F49" w:rsidRPr="00E53F49" w:rsidRDefault="00E53F49" w:rsidP="00F41E4B">
            <w:pPr>
              <w:rPr>
                <w:szCs w:val="22"/>
              </w:rPr>
            </w:pPr>
            <w:r w:rsidRPr="00E53F49">
              <w:rPr>
                <w:szCs w:val="22"/>
              </w:rPr>
              <w:t>X</w:t>
            </w:r>
          </w:p>
        </w:tc>
        <w:tc>
          <w:tcPr>
            <w:tcW w:w="0" w:type="auto"/>
            <w:vAlign w:val="center"/>
            <w:hideMark/>
          </w:tcPr>
          <w:p w14:paraId="677CB4EB" w14:textId="77777777" w:rsidR="00E53F49" w:rsidRPr="00E53F49" w:rsidRDefault="00E53F49" w:rsidP="00F41E4B">
            <w:pPr>
              <w:rPr>
                <w:szCs w:val="22"/>
              </w:rPr>
            </w:pPr>
            <w:r w:rsidRPr="00E53F49">
              <w:rPr>
                <w:szCs w:val="22"/>
              </w:rPr>
              <w:t>X</w:t>
            </w:r>
          </w:p>
        </w:tc>
        <w:tc>
          <w:tcPr>
            <w:tcW w:w="0" w:type="auto"/>
            <w:vAlign w:val="center"/>
            <w:hideMark/>
          </w:tcPr>
          <w:p w14:paraId="363580AD" w14:textId="77777777" w:rsidR="00E53F49" w:rsidRPr="00E53F49" w:rsidRDefault="00E53F49" w:rsidP="00F41E4B">
            <w:pPr>
              <w:rPr>
                <w:szCs w:val="22"/>
              </w:rPr>
            </w:pPr>
          </w:p>
        </w:tc>
      </w:tr>
      <w:tr w:rsidR="00E53F49" w:rsidRPr="00E53F49" w14:paraId="79E02231" w14:textId="77777777" w:rsidTr="00F41E4B">
        <w:trPr>
          <w:tblCellSpacing w:w="15" w:type="dxa"/>
        </w:trPr>
        <w:tc>
          <w:tcPr>
            <w:tcW w:w="0" w:type="auto"/>
            <w:vAlign w:val="center"/>
            <w:hideMark/>
          </w:tcPr>
          <w:p w14:paraId="46B5BB8B" w14:textId="77777777" w:rsidR="00E53F49" w:rsidRPr="00E53F49" w:rsidRDefault="00E53F49" w:rsidP="00F41E4B">
            <w:pPr>
              <w:rPr>
                <w:szCs w:val="22"/>
              </w:rPr>
            </w:pPr>
            <w:r w:rsidRPr="00E53F49">
              <w:rPr>
                <w:szCs w:val="22"/>
              </w:rPr>
              <w:t>UUU</w:t>
            </w:r>
          </w:p>
        </w:tc>
        <w:tc>
          <w:tcPr>
            <w:tcW w:w="0" w:type="auto"/>
            <w:vAlign w:val="center"/>
            <w:hideMark/>
          </w:tcPr>
          <w:p w14:paraId="44E8A4AE"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2C02713E" w14:textId="77777777" w:rsidR="00E53F49" w:rsidRPr="00E53F49" w:rsidRDefault="00E53F49" w:rsidP="00F41E4B">
            <w:pPr>
              <w:rPr>
                <w:szCs w:val="22"/>
              </w:rPr>
            </w:pPr>
          </w:p>
        </w:tc>
        <w:tc>
          <w:tcPr>
            <w:tcW w:w="0" w:type="auto"/>
            <w:vAlign w:val="center"/>
            <w:hideMark/>
          </w:tcPr>
          <w:p w14:paraId="74BF1CAE" w14:textId="77777777" w:rsidR="00E53F49" w:rsidRPr="00E53F49" w:rsidRDefault="00E53F49" w:rsidP="00F41E4B">
            <w:pPr>
              <w:rPr>
                <w:szCs w:val="22"/>
              </w:rPr>
            </w:pPr>
            <w:r w:rsidRPr="00E53F49">
              <w:rPr>
                <w:szCs w:val="22"/>
              </w:rPr>
              <w:t>X</w:t>
            </w:r>
          </w:p>
        </w:tc>
        <w:tc>
          <w:tcPr>
            <w:tcW w:w="0" w:type="auto"/>
            <w:vAlign w:val="center"/>
            <w:hideMark/>
          </w:tcPr>
          <w:p w14:paraId="62BC3226" w14:textId="77777777" w:rsidR="00E53F49" w:rsidRPr="00E53F49" w:rsidRDefault="00E53F49" w:rsidP="00F41E4B">
            <w:pPr>
              <w:rPr>
                <w:szCs w:val="22"/>
              </w:rPr>
            </w:pPr>
          </w:p>
        </w:tc>
        <w:tc>
          <w:tcPr>
            <w:tcW w:w="0" w:type="auto"/>
            <w:vAlign w:val="center"/>
            <w:hideMark/>
          </w:tcPr>
          <w:p w14:paraId="68DCCE38" w14:textId="77777777" w:rsidR="00E53F49" w:rsidRPr="00E53F49" w:rsidRDefault="00E53F49" w:rsidP="00F41E4B">
            <w:pPr>
              <w:rPr>
                <w:szCs w:val="22"/>
              </w:rPr>
            </w:pPr>
            <w:r w:rsidRPr="00E53F49">
              <w:rPr>
                <w:szCs w:val="22"/>
              </w:rPr>
              <w:t xml:space="preserve">X </w:t>
            </w:r>
          </w:p>
        </w:tc>
      </w:tr>
      <w:tr w:rsidR="00E53F49" w:rsidRPr="00E53F49" w14:paraId="3AE5E9CA" w14:textId="77777777" w:rsidTr="00F41E4B">
        <w:trPr>
          <w:tblCellSpacing w:w="15" w:type="dxa"/>
        </w:trPr>
        <w:tc>
          <w:tcPr>
            <w:tcW w:w="0" w:type="auto"/>
            <w:vAlign w:val="center"/>
            <w:hideMark/>
          </w:tcPr>
          <w:p w14:paraId="268CA890" w14:textId="77777777" w:rsidR="00E53F49" w:rsidRPr="00E53F49" w:rsidRDefault="00E53F49" w:rsidP="00F41E4B">
            <w:pPr>
              <w:rPr>
                <w:szCs w:val="22"/>
              </w:rPr>
            </w:pPr>
            <w:r w:rsidRPr="00E53F49">
              <w:rPr>
                <w:szCs w:val="22"/>
              </w:rPr>
              <w:t>VVV</w:t>
            </w:r>
          </w:p>
        </w:tc>
        <w:tc>
          <w:tcPr>
            <w:tcW w:w="0" w:type="auto"/>
            <w:vAlign w:val="center"/>
            <w:hideMark/>
          </w:tcPr>
          <w:p w14:paraId="7D2B7267"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06D0CE4F" w14:textId="77777777" w:rsidR="00E53F49" w:rsidRPr="00E53F49" w:rsidRDefault="00E53F49" w:rsidP="00F41E4B">
            <w:pPr>
              <w:rPr>
                <w:szCs w:val="22"/>
              </w:rPr>
            </w:pPr>
          </w:p>
        </w:tc>
        <w:tc>
          <w:tcPr>
            <w:tcW w:w="0" w:type="auto"/>
            <w:vAlign w:val="center"/>
            <w:hideMark/>
          </w:tcPr>
          <w:p w14:paraId="13876DF7" w14:textId="77777777" w:rsidR="00E53F49" w:rsidRPr="00E53F49" w:rsidRDefault="00E53F49" w:rsidP="00F41E4B">
            <w:pPr>
              <w:rPr>
                <w:szCs w:val="22"/>
              </w:rPr>
            </w:pPr>
            <w:r w:rsidRPr="00E53F49">
              <w:rPr>
                <w:szCs w:val="22"/>
              </w:rPr>
              <w:t>X</w:t>
            </w:r>
          </w:p>
        </w:tc>
        <w:tc>
          <w:tcPr>
            <w:tcW w:w="0" w:type="auto"/>
            <w:vAlign w:val="center"/>
            <w:hideMark/>
          </w:tcPr>
          <w:p w14:paraId="4D925839" w14:textId="77777777" w:rsidR="00E53F49" w:rsidRPr="00E53F49" w:rsidRDefault="00E53F49" w:rsidP="00F41E4B">
            <w:pPr>
              <w:rPr>
                <w:szCs w:val="22"/>
              </w:rPr>
            </w:pPr>
          </w:p>
        </w:tc>
        <w:tc>
          <w:tcPr>
            <w:tcW w:w="0" w:type="auto"/>
            <w:vAlign w:val="center"/>
            <w:hideMark/>
          </w:tcPr>
          <w:p w14:paraId="024F6518" w14:textId="77777777" w:rsidR="00E53F49" w:rsidRPr="00E53F49" w:rsidRDefault="00E53F49" w:rsidP="00F41E4B">
            <w:pPr>
              <w:rPr>
                <w:szCs w:val="22"/>
              </w:rPr>
            </w:pPr>
            <w:r w:rsidRPr="00E53F49">
              <w:rPr>
                <w:szCs w:val="22"/>
              </w:rPr>
              <w:t xml:space="preserve">X </w:t>
            </w:r>
          </w:p>
        </w:tc>
      </w:tr>
      <w:tr w:rsidR="00E53F49" w:rsidRPr="00E53F49" w14:paraId="24B6A9B4" w14:textId="77777777" w:rsidTr="00F41E4B">
        <w:trPr>
          <w:tblCellSpacing w:w="15" w:type="dxa"/>
        </w:trPr>
        <w:tc>
          <w:tcPr>
            <w:tcW w:w="0" w:type="auto"/>
            <w:vAlign w:val="center"/>
            <w:hideMark/>
          </w:tcPr>
          <w:p w14:paraId="2146BA56" w14:textId="77777777" w:rsidR="00E53F49" w:rsidRPr="00E53F49" w:rsidRDefault="00E53F49" w:rsidP="00F41E4B">
            <w:pPr>
              <w:rPr>
                <w:szCs w:val="22"/>
              </w:rPr>
            </w:pPr>
            <w:r w:rsidRPr="00E53F49">
              <w:rPr>
                <w:szCs w:val="22"/>
              </w:rPr>
              <w:t>WWW</w:t>
            </w:r>
          </w:p>
        </w:tc>
        <w:tc>
          <w:tcPr>
            <w:tcW w:w="0" w:type="auto"/>
            <w:vAlign w:val="center"/>
            <w:hideMark/>
          </w:tcPr>
          <w:p w14:paraId="31673874"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5FED915B" w14:textId="77777777" w:rsidR="00E53F49" w:rsidRPr="00E53F49" w:rsidRDefault="00E53F49" w:rsidP="00F41E4B">
            <w:pPr>
              <w:rPr>
                <w:szCs w:val="22"/>
              </w:rPr>
            </w:pPr>
          </w:p>
        </w:tc>
        <w:tc>
          <w:tcPr>
            <w:tcW w:w="0" w:type="auto"/>
            <w:vAlign w:val="center"/>
            <w:hideMark/>
          </w:tcPr>
          <w:p w14:paraId="37EE3A62" w14:textId="77777777" w:rsidR="00E53F49" w:rsidRPr="00E53F49" w:rsidRDefault="00E53F49" w:rsidP="00F41E4B">
            <w:pPr>
              <w:rPr>
                <w:szCs w:val="22"/>
              </w:rPr>
            </w:pPr>
          </w:p>
        </w:tc>
        <w:tc>
          <w:tcPr>
            <w:tcW w:w="0" w:type="auto"/>
            <w:vAlign w:val="center"/>
            <w:hideMark/>
          </w:tcPr>
          <w:p w14:paraId="494291C6" w14:textId="77777777" w:rsidR="00E53F49" w:rsidRPr="00E53F49" w:rsidRDefault="00E53F49" w:rsidP="00F41E4B">
            <w:pPr>
              <w:rPr>
                <w:szCs w:val="22"/>
              </w:rPr>
            </w:pPr>
          </w:p>
        </w:tc>
        <w:tc>
          <w:tcPr>
            <w:tcW w:w="0" w:type="auto"/>
            <w:vAlign w:val="center"/>
            <w:hideMark/>
          </w:tcPr>
          <w:p w14:paraId="19DF4069" w14:textId="77777777" w:rsidR="00E53F49" w:rsidRPr="00E53F49" w:rsidRDefault="00E53F49" w:rsidP="00F41E4B">
            <w:pPr>
              <w:rPr>
                <w:szCs w:val="22"/>
              </w:rPr>
            </w:pPr>
            <w:r w:rsidRPr="00E53F49">
              <w:rPr>
                <w:szCs w:val="22"/>
              </w:rPr>
              <w:t>X</w:t>
            </w:r>
          </w:p>
        </w:tc>
      </w:tr>
    </w:tbl>
    <w:p w14:paraId="0E9922A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Delegations for Lake County Air Quality Management District, Lassen County Air Pollution Control District, Mariposa County Air Pollution Control District, and Mendocino County Air Pollution Control District are shown in the following table: </w:t>
      </w:r>
    </w:p>
    <w:p w14:paraId="23D3265A"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
        <w:gridCol w:w="4865"/>
        <w:gridCol w:w="984"/>
        <w:gridCol w:w="999"/>
        <w:gridCol w:w="1231"/>
        <w:gridCol w:w="1393"/>
      </w:tblGrid>
      <w:tr w:rsidR="00E53F49" w:rsidRPr="00E53F49" w14:paraId="268F1293" w14:textId="77777777" w:rsidTr="00F41E4B">
        <w:trPr>
          <w:tblHeader/>
          <w:tblCellSpacing w:w="15" w:type="dxa"/>
        </w:trPr>
        <w:tc>
          <w:tcPr>
            <w:tcW w:w="0" w:type="auto"/>
            <w:vMerge w:val="restart"/>
            <w:shd w:val="clear" w:color="auto" w:fill="ECECEC"/>
            <w:vAlign w:val="center"/>
            <w:hideMark/>
          </w:tcPr>
          <w:p w14:paraId="767321AF" w14:textId="77777777" w:rsidR="00E53F49" w:rsidRPr="00E53F49" w:rsidRDefault="00E53F49" w:rsidP="00F41E4B">
            <w:pPr>
              <w:rPr>
                <w:szCs w:val="22"/>
              </w:rPr>
            </w:pPr>
          </w:p>
        </w:tc>
        <w:tc>
          <w:tcPr>
            <w:tcW w:w="0" w:type="auto"/>
            <w:vMerge w:val="restart"/>
            <w:shd w:val="clear" w:color="auto" w:fill="ECECEC"/>
            <w:vAlign w:val="center"/>
            <w:hideMark/>
          </w:tcPr>
          <w:p w14:paraId="39E0325B"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68F8A998"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0F906C00" w14:textId="77777777" w:rsidTr="00F41E4B">
        <w:trPr>
          <w:tblHeader/>
          <w:tblCellSpacing w:w="15" w:type="dxa"/>
        </w:trPr>
        <w:tc>
          <w:tcPr>
            <w:tcW w:w="0" w:type="auto"/>
            <w:vMerge/>
            <w:vAlign w:val="center"/>
            <w:hideMark/>
          </w:tcPr>
          <w:p w14:paraId="59C84986" w14:textId="77777777" w:rsidR="00E53F49" w:rsidRPr="00E53F49" w:rsidRDefault="00E53F49" w:rsidP="00F41E4B">
            <w:pPr>
              <w:rPr>
                <w:szCs w:val="22"/>
              </w:rPr>
            </w:pPr>
          </w:p>
        </w:tc>
        <w:tc>
          <w:tcPr>
            <w:tcW w:w="0" w:type="auto"/>
            <w:vMerge/>
            <w:vAlign w:val="center"/>
            <w:hideMark/>
          </w:tcPr>
          <w:p w14:paraId="73B97564" w14:textId="77777777" w:rsidR="00E53F49" w:rsidRPr="00E53F49" w:rsidRDefault="00E53F49" w:rsidP="00F41E4B">
            <w:pPr>
              <w:rPr>
                <w:b/>
                <w:bCs/>
                <w:szCs w:val="22"/>
              </w:rPr>
            </w:pPr>
          </w:p>
        </w:tc>
        <w:tc>
          <w:tcPr>
            <w:tcW w:w="0" w:type="auto"/>
            <w:shd w:val="clear" w:color="auto" w:fill="ECECEC"/>
            <w:vAlign w:val="center"/>
            <w:hideMark/>
          </w:tcPr>
          <w:p w14:paraId="2CD963C2" w14:textId="77777777" w:rsidR="00E53F49" w:rsidRPr="00E53F49" w:rsidRDefault="00E53F49" w:rsidP="00F41E4B">
            <w:pPr>
              <w:jc w:val="center"/>
              <w:rPr>
                <w:b/>
                <w:bCs/>
                <w:szCs w:val="22"/>
              </w:rPr>
            </w:pPr>
            <w:r w:rsidRPr="00E53F49">
              <w:rPr>
                <w:b/>
                <w:bCs/>
                <w:szCs w:val="22"/>
              </w:rPr>
              <w:t xml:space="preserve">Lake County AQMD </w:t>
            </w:r>
          </w:p>
        </w:tc>
        <w:tc>
          <w:tcPr>
            <w:tcW w:w="0" w:type="auto"/>
            <w:shd w:val="clear" w:color="auto" w:fill="ECECEC"/>
            <w:vAlign w:val="center"/>
            <w:hideMark/>
          </w:tcPr>
          <w:p w14:paraId="2AD4C8A5" w14:textId="77777777" w:rsidR="00E53F49" w:rsidRPr="00E53F49" w:rsidRDefault="00E53F49" w:rsidP="00F41E4B">
            <w:pPr>
              <w:jc w:val="center"/>
              <w:rPr>
                <w:b/>
                <w:bCs/>
                <w:szCs w:val="22"/>
              </w:rPr>
            </w:pPr>
            <w:r w:rsidRPr="00E53F49">
              <w:rPr>
                <w:b/>
                <w:bCs/>
                <w:szCs w:val="22"/>
              </w:rPr>
              <w:t xml:space="preserve">Lassen County APCD </w:t>
            </w:r>
          </w:p>
        </w:tc>
        <w:tc>
          <w:tcPr>
            <w:tcW w:w="0" w:type="auto"/>
            <w:shd w:val="clear" w:color="auto" w:fill="ECECEC"/>
            <w:vAlign w:val="center"/>
            <w:hideMark/>
          </w:tcPr>
          <w:p w14:paraId="40221A23" w14:textId="77777777" w:rsidR="00E53F49" w:rsidRPr="00E53F49" w:rsidRDefault="00E53F49" w:rsidP="00F41E4B">
            <w:pPr>
              <w:jc w:val="center"/>
              <w:rPr>
                <w:b/>
                <w:bCs/>
                <w:szCs w:val="22"/>
              </w:rPr>
            </w:pPr>
            <w:r w:rsidRPr="00E53F49">
              <w:rPr>
                <w:b/>
                <w:bCs/>
                <w:szCs w:val="22"/>
              </w:rPr>
              <w:t xml:space="preserve">Mariposa County AQMD </w:t>
            </w:r>
          </w:p>
        </w:tc>
        <w:tc>
          <w:tcPr>
            <w:tcW w:w="0" w:type="auto"/>
            <w:shd w:val="clear" w:color="auto" w:fill="ECECEC"/>
            <w:vAlign w:val="center"/>
            <w:hideMark/>
          </w:tcPr>
          <w:p w14:paraId="77519364" w14:textId="77777777" w:rsidR="00E53F49" w:rsidRPr="00E53F49" w:rsidRDefault="00E53F49" w:rsidP="00F41E4B">
            <w:pPr>
              <w:jc w:val="center"/>
              <w:rPr>
                <w:b/>
                <w:bCs/>
                <w:szCs w:val="22"/>
              </w:rPr>
            </w:pPr>
            <w:r w:rsidRPr="00E53F49">
              <w:rPr>
                <w:b/>
                <w:bCs/>
                <w:szCs w:val="22"/>
              </w:rPr>
              <w:t xml:space="preserve">Mendocino County AQMD </w:t>
            </w:r>
          </w:p>
        </w:tc>
      </w:tr>
      <w:tr w:rsidR="00E53F49" w:rsidRPr="00E53F49" w14:paraId="5D6AA405" w14:textId="77777777" w:rsidTr="00F41E4B">
        <w:trPr>
          <w:tblCellSpacing w:w="15" w:type="dxa"/>
        </w:trPr>
        <w:tc>
          <w:tcPr>
            <w:tcW w:w="0" w:type="auto"/>
            <w:vAlign w:val="center"/>
            <w:hideMark/>
          </w:tcPr>
          <w:p w14:paraId="328BFB77" w14:textId="77777777" w:rsidR="00E53F49" w:rsidRPr="00E53F49" w:rsidRDefault="00E53F49" w:rsidP="00F41E4B">
            <w:pPr>
              <w:rPr>
                <w:szCs w:val="22"/>
              </w:rPr>
            </w:pPr>
            <w:r w:rsidRPr="00E53F49">
              <w:rPr>
                <w:szCs w:val="22"/>
              </w:rPr>
              <w:t>A</w:t>
            </w:r>
          </w:p>
        </w:tc>
        <w:tc>
          <w:tcPr>
            <w:tcW w:w="0" w:type="auto"/>
            <w:vAlign w:val="center"/>
            <w:hideMark/>
          </w:tcPr>
          <w:p w14:paraId="3F3AD84D" w14:textId="77777777" w:rsidR="00E53F49" w:rsidRPr="00E53F49" w:rsidRDefault="00E53F49" w:rsidP="00F41E4B">
            <w:pPr>
              <w:rPr>
                <w:szCs w:val="22"/>
              </w:rPr>
            </w:pPr>
            <w:r w:rsidRPr="00E53F49">
              <w:rPr>
                <w:szCs w:val="22"/>
              </w:rPr>
              <w:t>General Provisions</w:t>
            </w:r>
          </w:p>
        </w:tc>
        <w:tc>
          <w:tcPr>
            <w:tcW w:w="0" w:type="auto"/>
            <w:vAlign w:val="center"/>
            <w:hideMark/>
          </w:tcPr>
          <w:p w14:paraId="4F88D42B" w14:textId="77777777" w:rsidR="00E53F49" w:rsidRPr="00E53F49" w:rsidRDefault="00E53F49" w:rsidP="00F41E4B">
            <w:pPr>
              <w:rPr>
                <w:szCs w:val="22"/>
              </w:rPr>
            </w:pPr>
            <w:r w:rsidRPr="00E53F49">
              <w:rPr>
                <w:szCs w:val="22"/>
              </w:rPr>
              <w:t>X</w:t>
            </w:r>
          </w:p>
        </w:tc>
        <w:tc>
          <w:tcPr>
            <w:tcW w:w="0" w:type="auto"/>
            <w:vAlign w:val="center"/>
            <w:hideMark/>
          </w:tcPr>
          <w:p w14:paraId="4F40596D" w14:textId="77777777" w:rsidR="00E53F49" w:rsidRPr="00E53F49" w:rsidRDefault="00E53F49" w:rsidP="00F41E4B">
            <w:pPr>
              <w:rPr>
                <w:szCs w:val="22"/>
              </w:rPr>
            </w:pPr>
          </w:p>
        </w:tc>
        <w:tc>
          <w:tcPr>
            <w:tcW w:w="0" w:type="auto"/>
            <w:vAlign w:val="center"/>
            <w:hideMark/>
          </w:tcPr>
          <w:p w14:paraId="72B38256" w14:textId="77777777" w:rsidR="00E53F49" w:rsidRPr="00E53F49" w:rsidRDefault="00E53F49" w:rsidP="00F41E4B">
            <w:pPr>
              <w:rPr>
                <w:szCs w:val="22"/>
              </w:rPr>
            </w:pPr>
          </w:p>
        </w:tc>
        <w:tc>
          <w:tcPr>
            <w:tcW w:w="0" w:type="auto"/>
            <w:vAlign w:val="center"/>
            <w:hideMark/>
          </w:tcPr>
          <w:p w14:paraId="6B9C11FA" w14:textId="77777777" w:rsidR="00E53F49" w:rsidRPr="00E53F49" w:rsidRDefault="00E53F49" w:rsidP="00F41E4B">
            <w:pPr>
              <w:rPr>
                <w:szCs w:val="22"/>
              </w:rPr>
            </w:pPr>
            <w:r w:rsidRPr="00E53F49">
              <w:rPr>
                <w:szCs w:val="22"/>
              </w:rPr>
              <w:t xml:space="preserve">X </w:t>
            </w:r>
          </w:p>
        </w:tc>
      </w:tr>
      <w:tr w:rsidR="00E53F49" w:rsidRPr="00E53F49" w14:paraId="60623C0D" w14:textId="77777777" w:rsidTr="00F41E4B">
        <w:trPr>
          <w:tblCellSpacing w:w="15" w:type="dxa"/>
        </w:trPr>
        <w:tc>
          <w:tcPr>
            <w:tcW w:w="0" w:type="auto"/>
            <w:vAlign w:val="center"/>
            <w:hideMark/>
          </w:tcPr>
          <w:p w14:paraId="5F234BED" w14:textId="77777777" w:rsidR="00E53F49" w:rsidRPr="00E53F49" w:rsidRDefault="00E53F49" w:rsidP="00F41E4B">
            <w:pPr>
              <w:rPr>
                <w:szCs w:val="22"/>
              </w:rPr>
            </w:pPr>
            <w:r w:rsidRPr="00E53F49">
              <w:rPr>
                <w:szCs w:val="22"/>
              </w:rPr>
              <w:t>D</w:t>
            </w:r>
          </w:p>
        </w:tc>
        <w:tc>
          <w:tcPr>
            <w:tcW w:w="0" w:type="auto"/>
            <w:vAlign w:val="center"/>
            <w:hideMark/>
          </w:tcPr>
          <w:p w14:paraId="6824A374"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609F899B" w14:textId="77777777" w:rsidR="00E53F49" w:rsidRPr="00E53F49" w:rsidRDefault="00E53F49" w:rsidP="00F41E4B">
            <w:pPr>
              <w:rPr>
                <w:szCs w:val="22"/>
              </w:rPr>
            </w:pPr>
            <w:r w:rsidRPr="00E53F49">
              <w:rPr>
                <w:szCs w:val="22"/>
              </w:rPr>
              <w:t>X</w:t>
            </w:r>
          </w:p>
        </w:tc>
        <w:tc>
          <w:tcPr>
            <w:tcW w:w="0" w:type="auto"/>
            <w:vAlign w:val="center"/>
            <w:hideMark/>
          </w:tcPr>
          <w:p w14:paraId="636EF1CC" w14:textId="77777777" w:rsidR="00E53F49" w:rsidRPr="00E53F49" w:rsidRDefault="00E53F49" w:rsidP="00F41E4B">
            <w:pPr>
              <w:rPr>
                <w:szCs w:val="22"/>
              </w:rPr>
            </w:pPr>
          </w:p>
        </w:tc>
        <w:tc>
          <w:tcPr>
            <w:tcW w:w="0" w:type="auto"/>
            <w:vAlign w:val="center"/>
            <w:hideMark/>
          </w:tcPr>
          <w:p w14:paraId="323F0DEE" w14:textId="77777777" w:rsidR="00E53F49" w:rsidRPr="00E53F49" w:rsidRDefault="00E53F49" w:rsidP="00F41E4B">
            <w:pPr>
              <w:rPr>
                <w:szCs w:val="22"/>
              </w:rPr>
            </w:pPr>
          </w:p>
        </w:tc>
        <w:tc>
          <w:tcPr>
            <w:tcW w:w="0" w:type="auto"/>
            <w:vAlign w:val="center"/>
            <w:hideMark/>
          </w:tcPr>
          <w:p w14:paraId="38062FBD" w14:textId="77777777" w:rsidR="00E53F49" w:rsidRPr="00E53F49" w:rsidRDefault="00E53F49" w:rsidP="00F41E4B">
            <w:pPr>
              <w:rPr>
                <w:szCs w:val="22"/>
              </w:rPr>
            </w:pPr>
            <w:r w:rsidRPr="00E53F49">
              <w:rPr>
                <w:szCs w:val="22"/>
              </w:rPr>
              <w:t xml:space="preserve">X </w:t>
            </w:r>
          </w:p>
        </w:tc>
      </w:tr>
      <w:tr w:rsidR="00E53F49" w:rsidRPr="00E53F49" w14:paraId="56C6D071" w14:textId="77777777" w:rsidTr="00F41E4B">
        <w:trPr>
          <w:tblCellSpacing w:w="15" w:type="dxa"/>
        </w:trPr>
        <w:tc>
          <w:tcPr>
            <w:tcW w:w="0" w:type="auto"/>
            <w:vAlign w:val="center"/>
            <w:hideMark/>
          </w:tcPr>
          <w:p w14:paraId="33A6A91F" w14:textId="77777777" w:rsidR="00E53F49" w:rsidRPr="00E53F49" w:rsidRDefault="00E53F49" w:rsidP="00F41E4B">
            <w:pPr>
              <w:rPr>
                <w:szCs w:val="22"/>
              </w:rPr>
            </w:pPr>
            <w:r w:rsidRPr="00E53F49">
              <w:rPr>
                <w:szCs w:val="22"/>
              </w:rPr>
              <w:t>Da</w:t>
            </w:r>
          </w:p>
        </w:tc>
        <w:tc>
          <w:tcPr>
            <w:tcW w:w="0" w:type="auto"/>
            <w:vAlign w:val="center"/>
            <w:hideMark/>
          </w:tcPr>
          <w:p w14:paraId="1BB2E168"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387E0FC6" w14:textId="77777777" w:rsidR="00E53F49" w:rsidRPr="00E53F49" w:rsidRDefault="00E53F49" w:rsidP="00F41E4B">
            <w:pPr>
              <w:rPr>
                <w:szCs w:val="22"/>
              </w:rPr>
            </w:pPr>
            <w:r w:rsidRPr="00E53F49">
              <w:rPr>
                <w:szCs w:val="22"/>
              </w:rPr>
              <w:t>X</w:t>
            </w:r>
          </w:p>
        </w:tc>
        <w:tc>
          <w:tcPr>
            <w:tcW w:w="0" w:type="auto"/>
            <w:vAlign w:val="center"/>
            <w:hideMark/>
          </w:tcPr>
          <w:p w14:paraId="572FF339" w14:textId="77777777" w:rsidR="00E53F49" w:rsidRPr="00E53F49" w:rsidRDefault="00E53F49" w:rsidP="00F41E4B">
            <w:pPr>
              <w:rPr>
                <w:szCs w:val="22"/>
              </w:rPr>
            </w:pPr>
          </w:p>
        </w:tc>
        <w:tc>
          <w:tcPr>
            <w:tcW w:w="0" w:type="auto"/>
            <w:vAlign w:val="center"/>
            <w:hideMark/>
          </w:tcPr>
          <w:p w14:paraId="6592B8CE" w14:textId="77777777" w:rsidR="00E53F49" w:rsidRPr="00E53F49" w:rsidRDefault="00E53F49" w:rsidP="00F41E4B">
            <w:pPr>
              <w:rPr>
                <w:szCs w:val="22"/>
              </w:rPr>
            </w:pPr>
          </w:p>
        </w:tc>
        <w:tc>
          <w:tcPr>
            <w:tcW w:w="0" w:type="auto"/>
            <w:vAlign w:val="center"/>
            <w:hideMark/>
          </w:tcPr>
          <w:p w14:paraId="48C8B4A4" w14:textId="77777777" w:rsidR="00E53F49" w:rsidRPr="00E53F49" w:rsidRDefault="00E53F49" w:rsidP="00F41E4B">
            <w:pPr>
              <w:rPr>
                <w:szCs w:val="22"/>
              </w:rPr>
            </w:pPr>
            <w:r w:rsidRPr="00E53F49">
              <w:rPr>
                <w:szCs w:val="22"/>
              </w:rPr>
              <w:t xml:space="preserve">X </w:t>
            </w:r>
          </w:p>
        </w:tc>
      </w:tr>
      <w:tr w:rsidR="00E53F49" w:rsidRPr="00E53F49" w14:paraId="5EDFE862" w14:textId="77777777" w:rsidTr="00F41E4B">
        <w:trPr>
          <w:tblCellSpacing w:w="15" w:type="dxa"/>
        </w:trPr>
        <w:tc>
          <w:tcPr>
            <w:tcW w:w="0" w:type="auto"/>
            <w:vAlign w:val="center"/>
            <w:hideMark/>
          </w:tcPr>
          <w:p w14:paraId="2437693A" w14:textId="77777777" w:rsidR="00E53F49" w:rsidRPr="00E53F49" w:rsidRDefault="00E53F49" w:rsidP="00F41E4B">
            <w:pPr>
              <w:rPr>
                <w:szCs w:val="22"/>
              </w:rPr>
            </w:pPr>
            <w:r w:rsidRPr="00E53F49">
              <w:rPr>
                <w:szCs w:val="22"/>
              </w:rPr>
              <w:t>Db</w:t>
            </w:r>
          </w:p>
        </w:tc>
        <w:tc>
          <w:tcPr>
            <w:tcW w:w="0" w:type="auto"/>
            <w:vAlign w:val="center"/>
            <w:hideMark/>
          </w:tcPr>
          <w:p w14:paraId="7CCC984E"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4FFBD80E" w14:textId="77777777" w:rsidR="00E53F49" w:rsidRPr="00E53F49" w:rsidRDefault="00E53F49" w:rsidP="00F41E4B">
            <w:pPr>
              <w:rPr>
                <w:szCs w:val="22"/>
              </w:rPr>
            </w:pPr>
            <w:r w:rsidRPr="00E53F49">
              <w:rPr>
                <w:szCs w:val="22"/>
              </w:rPr>
              <w:t xml:space="preserve">X </w:t>
            </w:r>
          </w:p>
        </w:tc>
        <w:tc>
          <w:tcPr>
            <w:tcW w:w="0" w:type="auto"/>
            <w:vAlign w:val="center"/>
            <w:hideMark/>
          </w:tcPr>
          <w:p w14:paraId="0B9C6456" w14:textId="77777777" w:rsidR="00E53F49" w:rsidRPr="00E53F49" w:rsidRDefault="00E53F49" w:rsidP="00F41E4B">
            <w:pPr>
              <w:rPr>
                <w:szCs w:val="22"/>
              </w:rPr>
            </w:pPr>
          </w:p>
        </w:tc>
        <w:tc>
          <w:tcPr>
            <w:tcW w:w="0" w:type="auto"/>
            <w:vAlign w:val="center"/>
            <w:hideMark/>
          </w:tcPr>
          <w:p w14:paraId="09C1E327" w14:textId="77777777" w:rsidR="00E53F49" w:rsidRPr="00E53F49" w:rsidRDefault="00E53F49" w:rsidP="00F41E4B">
            <w:pPr>
              <w:rPr>
                <w:szCs w:val="22"/>
              </w:rPr>
            </w:pPr>
          </w:p>
        </w:tc>
        <w:tc>
          <w:tcPr>
            <w:tcW w:w="0" w:type="auto"/>
            <w:vAlign w:val="center"/>
            <w:hideMark/>
          </w:tcPr>
          <w:p w14:paraId="6E341393" w14:textId="77777777" w:rsidR="00E53F49" w:rsidRPr="00E53F49" w:rsidRDefault="00E53F49" w:rsidP="00F41E4B">
            <w:pPr>
              <w:rPr>
                <w:szCs w:val="22"/>
              </w:rPr>
            </w:pPr>
          </w:p>
        </w:tc>
      </w:tr>
      <w:tr w:rsidR="00E53F49" w:rsidRPr="00E53F49" w14:paraId="78EE3E98" w14:textId="77777777" w:rsidTr="00F41E4B">
        <w:trPr>
          <w:tblCellSpacing w:w="15" w:type="dxa"/>
        </w:trPr>
        <w:tc>
          <w:tcPr>
            <w:tcW w:w="0" w:type="auto"/>
            <w:vAlign w:val="center"/>
            <w:hideMark/>
          </w:tcPr>
          <w:p w14:paraId="4EE2ECB7" w14:textId="77777777" w:rsidR="00E53F49" w:rsidRPr="00E53F49" w:rsidRDefault="00E53F49" w:rsidP="00F41E4B">
            <w:pPr>
              <w:rPr>
                <w:szCs w:val="22"/>
              </w:rPr>
            </w:pPr>
            <w:r w:rsidRPr="00E53F49">
              <w:rPr>
                <w:szCs w:val="22"/>
              </w:rPr>
              <w:t>Dc</w:t>
            </w:r>
          </w:p>
        </w:tc>
        <w:tc>
          <w:tcPr>
            <w:tcW w:w="0" w:type="auto"/>
            <w:vAlign w:val="center"/>
            <w:hideMark/>
          </w:tcPr>
          <w:p w14:paraId="729FFEA5" w14:textId="77777777" w:rsidR="00E53F49" w:rsidRPr="00E53F49" w:rsidRDefault="00E53F49" w:rsidP="00F41E4B">
            <w:pPr>
              <w:rPr>
                <w:szCs w:val="22"/>
              </w:rPr>
            </w:pPr>
            <w:r w:rsidRPr="00E53F49">
              <w:rPr>
                <w:szCs w:val="22"/>
              </w:rPr>
              <w:t>Small Industrial Steam Generating Units</w:t>
            </w:r>
          </w:p>
        </w:tc>
        <w:tc>
          <w:tcPr>
            <w:tcW w:w="0" w:type="auto"/>
            <w:vAlign w:val="center"/>
            <w:hideMark/>
          </w:tcPr>
          <w:p w14:paraId="7EF8FBCB" w14:textId="77777777" w:rsidR="00E53F49" w:rsidRPr="00E53F49" w:rsidRDefault="00E53F49" w:rsidP="00F41E4B">
            <w:pPr>
              <w:rPr>
                <w:szCs w:val="22"/>
              </w:rPr>
            </w:pPr>
            <w:r w:rsidRPr="00E53F49">
              <w:rPr>
                <w:szCs w:val="22"/>
              </w:rPr>
              <w:t>X</w:t>
            </w:r>
          </w:p>
        </w:tc>
        <w:tc>
          <w:tcPr>
            <w:tcW w:w="0" w:type="auto"/>
            <w:vAlign w:val="center"/>
            <w:hideMark/>
          </w:tcPr>
          <w:p w14:paraId="30E0A4B1" w14:textId="77777777" w:rsidR="00E53F49" w:rsidRPr="00E53F49" w:rsidRDefault="00E53F49" w:rsidP="00F41E4B">
            <w:pPr>
              <w:rPr>
                <w:szCs w:val="22"/>
              </w:rPr>
            </w:pPr>
          </w:p>
        </w:tc>
        <w:tc>
          <w:tcPr>
            <w:tcW w:w="0" w:type="auto"/>
            <w:vAlign w:val="center"/>
            <w:hideMark/>
          </w:tcPr>
          <w:p w14:paraId="351ADD36" w14:textId="77777777" w:rsidR="00E53F49" w:rsidRPr="00E53F49" w:rsidRDefault="00E53F49" w:rsidP="00F41E4B">
            <w:pPr>
              <w:rPr>
                <w:szCs w:val="22"/>
              </w:rPr>
            </w:pPr>
          </w:p>
        </w:tc>
        <w:tc>
          <w:tcPr>
            <w:tcW w:w="0" w:type="auto"/>
            <w:vAlign w:val="center"/>
            <w:hideMark/>
          </w:tcPr>
          <w:p w14:paraId="62A54252" w14:textId="77777777" w:rsidR="00E53F49" w:rsidRPr="00E53F49" w:rsidRDefault="00E53F49" w:rsidP="00F41E4B">
            <w:pPr>
              <w:rPr>
                <w:szCs w:val="22"/>
              </w:rPr>
            </w:pPr>
            <w:r w:rsidRPr="00E53F49">
              <w:rPr>
                <w:szCs w:val="22"/>
              </w:rPr>
              <w:t xml:space="preserve">X </w:t>
            </w:r>
          </w:p>
        </w:tc>
      </w:tr>
      <w:tr w:rsidR="00E53F49" w:rsidRPr="00E53F49" w14:paraId="6DDB0697" w14:textId="77777777" w:rsidTr="00F41E4B">
        <w:trPr>
          <w:tblCellSpacing w:w="15" w:type="dxa"/>
        </w:trPr>
        <w:tc>
          <w:tcPr>
            <w:tcW w:w="0" w:type="auto"/>
            <w:vAlign w:val="center"/>
            <w:hideMark/>
          </w:tcPr>
          <w:p w14:paraId="66E44241" w14:textId="77777777" w:rsidR="00E53F49" w:rsidRPr="00E53F49" w:rsidRDefault="00E53F49" w:rsidP="00F41E4B">
            <w:pPr>
              <w:rPr>
                <w:szCs w:val="22"/>
              </w:rPr>
            </w:pPr>
            <w:r w:rsidRPr="00E53F49">
              <w:rPr>
                <w:szCs w:val="22"/>
              </w:rPr>
              <w:t>E</w:t>
            </w:r>
          </w:p>
        </w:tc>
        <w:tc>
          <w:tcPr>
            <w:tcW w:w="0" w:type="auto"/>
            <w:vAlign w:val="center"/>
            <w:hideMark/>
          </w:tcPr>
          <w:p w14:paraId="5DCEAD53" w14:textId="77777777" w:rsidR="00E53F49" w:rsidRPr="00E53F49" w:rsidRDefault="00E53F49" w:rsidP="00F41E4B">
            <w:pPr>
              <w:rPr>
                <w:szCs w:val="22"/>
              </w:rPr>
            </w:pPr>
            <w:r w:rsidRPr="00E53F49">
              <w:rPr>
                <w:szCs w:val="22"/>
              </w:rPr>
              <w:t>Incinerators</w:t>
            </w:r>
          </w:p>
        </w:tc>
        <w:tc>
          <w:tcPr>
            <w:tcW w:w="0" w:type="auto"/>
            <w:vAlign w:val="center"/>
            <w:hideMark/>
          </w:tcPr>
          <w:p w14:paraId="5CDC30B4" w14:textId="77777777" w:rsidR="00E53F49" w:rsidRPr="00E53F49" w:rsidRDefault="00E53F49" w:rsidP="00F41E4B">
            <w:pPr>
              <w:rPr>
                <w:szCs w:val="22"/>
              </w:rPr>
            </w:pPr>
            <w:r w:rsidRPr="00E53F49">
              <w:rPr>
                <w:szCs w:val="22"/>
              </w:rPr>
              <w:t>X</w:t>
            </w:r>
          </w:p>
        </w:tc>
        <w:tc>
          <w:tcPr>
            <w:tcW w:w="0" w:type="auto"/>
            <w:vAlign w:val="center"/>
            <w:hideMark/>
          </w:tcPr>
          <w:p w14:paraId="06454448" w14:textId="77777777" w:rsidR="00E53F49" w:rsidRPr="00E53F49" w:rsidRDefault="00E53F49" w:rsidP="00F41E4B">
            <w:pPr>
              <w:rPr>
                <w:szCs w:val="22"/>
              </w:rPr>
            </w:pPr>
          </w:p>
        </w:tc>
        <w:tc>
          <w:tcPr>
            <w:tcW w:w="0" w:type="auto"/>
            <w:vAlign w:val="center"/>
            <w:hideMark/>
          </w:tcPr>
          <w:p w14:paraId="2A593E4C" w14:textId="77777777" w:rsidR="00E53F49" w:rsidRPr="00E53F49" w:rsidRDefault="00E53F49" w:rsidP="00F41E4B">
            <w:pPr>
              <w:rPr>
                <w:szCs w:val="22"/>
              </w:rPr>
            </w:pPr>
          </w:p>
        </w:tc>
        <w:tc>
          <w:tcPr>
            <w:tcW w:w="0" w:type="auto"/>
            <w:vAlign w:val="center"/>
            <w:hideMark/>
          </w:tcPr>
          <w:p w14:paraId="3CB7AFAB" w14:textId="77777777" w:rsidR="00E53F49" w:rsidRPr="00E53F49" w:rsidRDefault="00E53F49" w:rsidP="00F41E4B">
            <w:pPr>
              <w:rPr>
                <w:szCs w:val="22"/>
              </w:rPr>
            </w:pPr>
            <w:r w:rsidRPr="00E53F49">
              <w:rPr>
                <w:szCs w:val="22"/>
              </w:rPr>
              <w:t xml:space="preserve">X </w:t>
            </w:r>
          </w:p>
        </w:tc>
      </w:tr>
      <w:tr w:rsidR="00E53F49" w:rsidRPr="00E53F49" w14:paraId="331A0007" w14:textId="77777777" w:rsidTr="00F41E4B">
        <w:trPr>
          <w:tblCellSpacing w:w="15" w:type="dxa"/>
        </w:trPr>
        <w:tc>
          <w:tcPr>
            <w:tcW w:w="0" w:type="auto"/>
            <w:vAlign w:val="center"/>
            <w:hideMark/>
          </w:tcPr>
          <w:p w14:paraId="0698B609" w14:textId="77777777" w:rsidR="00E53F49" w:rsidRPr="00E53F49" w:rsidRDefault="00E53F49" w:rsidP="00F41E4B">
            <w:pPr>
              <w:rPr>
                <w:szCs w:val="22"/>
              </w:rPr>
            </w:pPr>
            <w:r w:rsidRPr="00E53F49">
              <w:rPr>
                <w:szCs w:val="22"/>
              </w:rPr>
              <w:t>Ea</w:t>
            </w:r>
          </w:p>
        </w:tc>
        <w:tc>
          <w:tcPr>
            <w:tcW w:w="0" w:type="auto"/>
            <w:vAlign w:val="center"/>
            <w:hideMark/>
          </w:tcPr>
          <w:p w14:paraId="2B8C2F64"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3C02EB0A" w14:textId="77777777" w:rsidR="00E53F49" w:rsidRPr="00E53F49" w:rsidRDefault="00E53F49" w:rsidP="00F41E4B">
            <w:pPr>
              <w:rPr>
                <w:szCs w:val="22"/>
              </w:rPr>
            </w:pPr>
            <w:r w:rsidRPr="00E53F49">
              <w:rPr>
                <w:szCs w:val="22"/>
              </w:rPr>
              <w:t>X</w:t>
            </w:r>
          </w:p>
        </w:tc>
        <w:tc>
          <w:tcPr>
            <w:tcW w:w="0" w:type="auto"/>
            <w:vAlign w:val="center"/>
            <w:hideMark/>
          </w:tcPr>
          <w:p w14:paraId="56FFC50F" w14:textId="77777777" w:rsidR="00E53F49" w:rsidRPr="00E53F49" w:rsidRDefault="00E53F49" w:rsidP="00F41E4B">
            <w:pPr>
              <w:rPr>
                <w:szCs w:val="22"/>
              </w:rPr>
            </w:pPr>
          </w:p>
        </w:tc>
        <w:tc>
          <w:tcPr>
            <w:tcW w:w="0" w:type="auto"/>
            <w:vAlign w:val="center"/>
            <w:hideMark/>
          </w:tcPr>
          <w:p w14:paraId="2D37B5E7" w14:textId="77777777" w:rsidR="00E53F49" w:rsidRPr="00E53F49" w:rsidRDefault="00E53F49" w:rsidP="00F41E4B">
            <w:pPr>
              <w:rPr>
                <w:szCs w:val="22"/>
              </w:rPr>
            </w:pPr>
          </w:p>
        </w:tc>
        <w:tc>
          <w:tcPr>
            <w:tcW w:w="0" w:type="auto"/>
            <w:vAlign w:val="center"/>
            <w:hideMark/>
          </w:tcPr>
          <w:p w14:paraId="4D4A3682" w14:textId="77777777" w:rsidR="00E53F49" w:rsidRPr="00E53F49" w:rsidRDefault="00E53F49" w:rsidP="00F41E4B">
            <w:pPr>
              <w:rPr>
                <w:szCs w:val="22"/>
              </w:rPr>
            </w:pPr>
            <w:r w:rsidRPr="00E53F49">
              <w:rPr>
                <w:szCs w:val="22"/>
              </w:rPr>
              <w:t xml:space="preserve">X </w:t>
            </w:r>
          </w:p>
        </w:tc>
      </w:tr>
      <w:tr w:rsidR="00E53F49" w:rsidRPr="00E53F49" w14:paraId="082B3880" w14:textId="77777777" w:rsidTr="00F41E4B">
        <w:trPr>
          <w:tblCellSpacing w:w="15" w:type="dxa"/>
        </w:trPr>
        <w:tc>
          <w:tcPr>
            <w:tcW w:w="0" w:type="auto"/>
            <w:vAlign w:val="center"/>
            <w:hideMark/>
          </w:tcPr>
          <w:p w14:paraId="077FEE7A" w14:textId="77777777" w:rsidR="00E53F49" w:rsidRPr="00E53F49" w:rsidRDefault="00E53F49" w:rsidP="00F41E4B">
            <w:pPr>
              <w:rPr>
                <w:szCs w:val="22"/>
              </w:rPr>
            </w:pPr>
            <w:r w:rsidRPr="00E53F49">
              <w:rPr>
                <w:szCs w:val="22"/>
              </w:rPr>
              <w:t>Eb</w:t>
            </w:r>
          </w:p>
        </w:tc>
        <w:tc>
          <w:tcPr>
            <w:tcW w:w="0" w:type="auto"/>
            <w:vAlign w:val="center"/>
            <w:hideMark/>
          </w:tcPr>
          <w:p w14:paraId="51EC814E" w14:textId="77777777" w:rsidR="00E53F49" w:rsidRPr="00E53F49" w:rsidRDefault="00E53F49" w:rsidP="00F41E4B">
            <w:pPr>
              <w:rPr>
                <w:szCs w:val="22"/>
              </w:rPr>
            </w:pPr>
            <w:r w:rsidRPr="00E53F49">
              <w:rPr>
                <w:szCs w:val="22"/>
              </w:rPr>
              <w:t xml:space="preserve">Municipal Waste Combustors Constructed After September 20, 1994 </w:t>
            </w:r>
          </w:p>
        </w:tc>
        <w:tc>
          <w:tcPr>
            <w:tcW w:w="0" w:type="auto"/>
            <w:vAlign w:val="center"/>
            <w:hideMark/>
          </w:tcPr>
          <w:p w14:paraId="79297602" w14:textId="77777777" w:rsidR="00E53F49" w:rsidRPr="00E53F49" w:rsidRDefault="00E53F49" w:rsidP="00F41E4B">
            <w:pPr>
              <w:rPr>
                <w:szCs w:val="22"/>
              </w:rPr>
            </w:pPr>
          </w:p>
        </w:tc>
        <w:tc>
          <w:tcPr>
            <w:tcW w:w="0" w:type="auto"/>
            <w:vAlign w:val="center"/>
            <w:hideMark/>
          </w:tcPr>
          <w:p w14:paraId="46A1216A" w14:textId="77777777" w:rsidR="00E53F49" w:rsidRPr="00E53F49" w:rsidRDefault="00E53F49" w:rsidP="00F41E4B">
            <w:pPr>
              <w:rPr>
                <w:szCs w:val="22"/>
              </w:rPr>
            </w:pPr>
          </w:p>
        </w:tc>
        <w:tc>
          <w:tcPr>
            <w:tcW w:w="0" w:type="auto"/>
            <w:vAlign w:val="center"/>
            <w:hideMark/>
          </w:tcPr>
          <w:p w14:paraId="2E8BAE8F" w14:textId="77777777" w:rsidR="00E53F49" w:rsidRPr="00E53F49" w:rsidRDefault="00E53F49" w:rsidP="00F41E4B">
            <w:pPr>
              <w:rPr>
                <w:szCs w:val="22"/>
              </w:rPr>
            </w:pPr>
          </w:p>
        </w:tc>
        <w:tc>
          <w:tcPr>
            <w:tcW w:w="0" w:type="auto"/>
            <w:vAlign w:val="center"/>
            <w:hideMark/>
          </w:tcPr>
          <w:p w14:paraId="3FB46FA1" w14:textId="77777777" w:rsidR="00E53F49" w:rsidRPr="00E53F49" w:rsidRDefault="00E53F49" w:rsidP="00F41E4B">
            <w:pPr>
              <w:rPr>
                <w:szCs w:val="22"/>
              </w:rPr>
            </w:pPr>
          </w:p>
        </w:tc>
      </w:tr>
      <w:tr w:rsidR="00E53F49" w:rsidRPr="00E53F49" w14:paraId="608253F9" w14:textId="77777777" w:rsidTr="00F41E4B">
        <w:trPr>
          <w:tblCellSpacing w:w="15" w:type="dxa"/>
        </w:trPr>
        <w:tc>
          <w:tcPr>
            <w:tcW w:w="0" w:type="auto"/>
            <w:vAlign w:val="center"/>
            <w:hideMark/>
          </w:tcPr>
          <w:p w14:paraId="7D234523" w14:textId="77777777" w:rsidR="00E53F49" w:rsidRPr="00E53F49" w:rsidRDefault="00E53F49" w:rsidP="00F41E4B">
            <w:pPr>
              <w:rPr>
                <w:szCs w:val="22"/>
              </w:rPr>
            </w:pPr>
            <w:r w:rsidRPr="00E53F49">
              <w:rPr>
                <w:szCs w:val="22"/>
              </w:rPr>
              <w:t>Ec</w:t>
            </w:r>
          </w:p>
        </w:tc>
        <w:tc>
          <w:tcPr>
            <w:tcW w:w="0" w:type="auto"/>
            <w:vAlign w:val="center"/>
            <w:hideMark/>
          </w:tcPr>
          <w:p w14:paraId="4D204A39" w14:textId="77777777" w:rsidR="00E53F49" w:rsidRPr="00E53F49" w:rsidRDefault="00E53F49" w:rsidP="00F41E4B">
            <w:pPr>
              <w:rPr>
                <w:szCs w:val="22"/>
              </w:rPr>
            </w:pPr>
            <w:r w:rsidRPr="00E53F49">
              <w:rPr>
                <w:szCs w:val="22"/>
              </w:rPr>
              <w:t xml:space="preserve">Hospital/Medical/Infectious Waste Incinerators for Which Construction is Commenced After June 20, 1996 </w:t>
            </w:r>
          </w:p>
        </w:tc>
        <w:tc>
          <w:tcPr>
            <w:tcW w:w="0" w:type="auto"/>
            <w:vAlign w:val="center"/>
            <w:hideMark/>
          </w:tcPr>
          <w:p w14:paraId="6ACC45F2" w14:textId="77777777" w:rsidR="00E53F49" w:rsidRPr="00E53F49" w:rsidRDefault="00E53F49" w:rsidP="00F41E4B">
            <w:pPr>
              <w:rPr>
                <w:szCs w:val="22"/>
              </w:rPr>
            </w:pPr>
          </w:p>
        </w:tc>
        <w:tc>
          <w:tcPr>
            <w:tcW w:w="0" w:type="auto"/>
            <w:vAlign w:val="center"/>
            <w:hideMark/>
          </w:tcPr>
          <w:p w14:paraId="39A43B91" w14:textId="77777777" w:rsidR="00E53F49" w:rsidRPr="00E53F49" w:rsidRDefault="00E53F49" w:rsidP="00F41E4B">
            <w:pPr>
              <w:rPr>
                <w:szCs w:val="22"/>
              </w:rPr>
            </w:pPr>
          </w:p>
        </w:tc>
        <w:tc>
          <w:tcPr>
            <w:tcW w:w="0" w:type="auto"/>
            <w:vAlign w:val="center"/>
            <w:hideMark/>
          </w:tcPr>
          <w:p w14:paraId="6C8DFDD1" w14:textId="77777777" w:rsidR="00E53F49" w:rsidRPr="00E53F49" w:rsidRDefault="00E53F49" w:rsidP="00F41E4B">
            <w:pPr>
              <w:rPr>
                <w:szCs w:val="22"/>
              </w:rPr>
            </w:pPr>
          </w:p>
        </w:tc>
        <w:tc>
          <w:tcPr>
            <w:tcW w:w="0" w:type="auto"/>
            <w:vAlign w:val="center"/>
            <w:hideMark/>
          </w:tcPr>
          <w:p w14:paraId="1E4F3A75" w14:textId="77777777" w:rsidR="00E53F49" w:rsidRPr="00E53F49" w:rsidRDefault="00E53F49" w:rsidP="00F41E4B">
            <w:pPr>
              <w:rPr>
                <w:szCs w:val="22"/>
              </w:rPr>
            </w:pPr>
          </w:p>
        </w:tc>
      </w:tr>
      <w:tr w:rsidR="00E53F49" w:rsidRPr="00E53F49" w14:paraId="149B4019" w14:textId="77777777" w:rsidTr="00F41E4B">
        <w:trPr>
          <w:tblCellSpacing w:w="15" w:type="dxa"/>
        </w:trPr>
        <w:tc>
          <w:tcPr>
            <w:tcW w:w="0" w:type="auto"/>
            <w:vAlign w:val="center"/>
            <w:hideMark/>
          </w:tcPr>
          <w:p w14:paraId="02DC5D83" w14:textId="77777777" w:rsidR="00E53F49" w:rsidRPr="00E53F49" w:rsidRDefault="00E53F49" w:rsidP="00F41E4B">
            <w:pPr>
              <w:rPr>
                <w:szCs w:val="22"/>
              </w:rPr>
            </w:pPr>
            <w:r w:rsidRPr="00E53F49">
              <w:rPr>
                <w:szCs w:val="22"/>
              </w:rPr>
              <w:t>F</w:t>
            </w:r>
          </w:p>
        </w:tc>
        <w:tc>
          <w:tcPr>
            <w:tcW w:w="0" w:type="auto"/>
            <w:vAlign w:val="center"/>
            <w:hideMark/>
          </w:tcPr>
          <w:p w14:paraId="5AFC2D33" w14:textId="77777777" w:rsidR="00E53F49" w:rsidRPr="00E53F49" w:rsidRDefault="00E53F49" w:rsidP="00F41E4B">
            <w:pPr>
              <w:rPr>
                <w:szCs w:val="22"/>
              </w:rPr>
            </w:pPr>
            <w:r w:rsidRPr="00E53F49">
              <w:rPr>
                <w:szCs w:val="22"/>
              </w:rPr>
              <w:t>Portland Cement Plants</w:t>
            </w:r>
          </w:p>
        </w:tc>
        <w:tc>
          <w:tcPr>
            <w:tcW w:w="0" w:type="auto"/>
            <w:vAlign w:val="center"/>
            <w:hideMark/>
          </w:tcPr>
          <w:p w14:paraId="175EE9BB" w14:textId="77777777" w:rsidR="00E53F49" w:rsidRPr="00E53F49" w:rsidRDefault="00E53F49" w:rsidP="00F41E4B">
            <w:pPr>
              <w:rPr>
                <w:szCs w:val="22"/>
              </w:rPr>
            </w:pPr>
            <w:r w:rsidRPr="00E53F49">
              <w:rPr>
                <w:szCs w:val="22"/>
              </w:rPr>
              <w:t>X</w:t>
            </w:r>
          </w:p>
        </w:tc>
        <w:tc>
          <w:tcPr>
            <w:tcW w:w="0" w:type="auto"/>
            <w:vAlign w:val="center"/>
            <w:hideMark/>
          </w:tcPr>
          <w:p w14:paraId="2F395A24" w14:textId="77777777" w:rsidR="00E53F49" w:rsidRPr="00E53F49" w:rsidRDefault="00E53F49" w:rsidP="00F41E4B">
            <w:pPr>
              <w:rPr>
                <w:szCs w:val="22"/>
              </w:rPr>
            </w:pPr>
          </w:p>
        </w:tc>
        <w:tc>
          <w:tcPr>
            <w:tcW w:w="0" w:type="auto"/>
            <w:vAlign w:val="center"/>
            <w:hideMark/>
          </w:tcPr>
          <w:p w14:paraId="4643DB30" w14:textId="77777777" w:rsidR="00E53F49" w:rsidRPr="00E53F49" w:rsidRDefault="00E53F49" w:rsidP="00F41E4B">
            <w:pPr>
              <w:rPr>
                <w:szCs w:val="22"/>
              </w:rPr>
            </w:pPr>
          </w:p>
        </w:tc>
        <w:tc>
          <w:tcPr>
            <w:tcW w:w="0" w:type="auto"/>
            <w:vAlign w:val="center"/>
            <w:hideMark/>
          </w:tcPr>
          <w:p w14:paraId="343C9E8C" w14:textId="77777777" w:rsidR="00E53F49" w:rsidRPr="00E53F49" w:rsidRDefault="00E53F49" w:rsidP="00F41E4B">
            <w:pPr>
              <w:rPr>
                <w:szCs w:val="22"/>
              </w:rPr>
            </w:pPr>
            <w:r w:rsidRPr="00E53F49">
              <w:rPr>
                <w:szCs w:val="22"/>
              </w:rPr>
              <w:t xml:space="preserve">X </w:t>
            </w:r>
          </w:p>
        </w:tc>
      </w:tr>
      <w:tr w:rsidR="00E53F49" w:rsidRPr="00E53F49" w14:paraId="12B1DD8E" w14:textId="77777777" w:rsidTr="00F41E4B">
        <w:trPr>
          <w:tblCellSpacing w:w="15" w:type="dxa"/>
        </w:trPr>
        <w:tc>
          <w:tcPr>
            <w:tcW w:w="0" w:type="auto"/>
            <w:vAlign w:val="center"/>
            <w:hideMark/>
          </w:tcPr>
          <w:p w14:paraId="22F6AD64" w14:textId="77777777" w:rsidR="00E53F49" w:rsidRPr="00E53F49" w:rsidRDefault="00E53F49" w:rsidP="00F41E4B">
            <w:pPr>
              <w:rPr>
                <w:szCs w:val="22"/>
              </w:rPr>
            </w:pPr>
            <w:r w:rsidRPr="00E53F49">
              <w:rPr>
                <w:szCs w:val="22"/>
              </w:rPr>
              <w:t>G</w:t>
            </w:r>
          </w:p>
        </w:tc>
        <w:tc>
          <w:tcPr>
            <w:tcW w:w="0" w:type="auto"/>
            <w:vAlign w:val="center"/>
            <w:hideMark/>
          </w:tcPr>
          <w:p w14:paraId="6C66928B" w14:textId="77777777" w:rsidR="00E53F49" w:rsidRPr="00E53F49" w:rsidRDefault="00E53F49" w:rsidP="00F41E4B">
            <w:pPr>
              <w:rPr>
                <w:szCs w:val="22"/>
              </w:rPr>
            </w:pPr>
            <w:r w:rsidRPr="00E53F49">
              <w:rPr>
                <w:szCs w:val="22"/>
              </w:rPr>
              <w:t>Nitric Acid Plants</w:t>
            </w:r>
          </w:p>
        </w:tc>
        <w:tc>
          <w:tcPr>
            <w:tcW w:w="0" w:type="auto"/>
            <w:vAlign w:val="center"/>
            <w:hideMark/>
          </w:tcPr>
          <w:p w14:paraId="3610C7B2" w14:textId="77777777" w:rsidR="00E53F49" w:rsidRPr="00E53F49" w:rsidRDefault="00E53F49" w:rsidP="00F41E4B">
            <w:pPr>
              <w:rPr>
                <w:szCs w:val="22"/>
              </w:rPr>
            </w:pPr>
            <w:r w:rsidRPr="00E53F49">
              <w:rPr>
                <w:szCs w:val="22"/>
              </w:rPr>
              <w:t>X</w:t>
            </w:r>
          </w:p>
        </w:tc>
        <w:tc>
          <w:tcPr>
            <w:tcW w:w="0" w:type="auto"/>
            <w:vAlign w:val="center"/>
            <w:hideMark/>
          </w:tcPr>
          <w:p w14:paraId="3CC9D267" w14:textId="77777777" w:rsidR="00E53F49" w:rsidRPr="00E53F49" w:rsidRDefault="00E53F49" w:rsidP="00F41E4B">
            <w:pPr>
              <w:rPr>
                <w:szCs w:val="22"/>
              </w:rPr>
            </w:pPr>
          </w:p>
        </w:tc>
        <w:tc>
          <w:tcPr>
            <w:tcW w:w="0" w:type="auto"/>
            <w:vAlign w:val="center"/>
            <w:hideMark/>
          </w:tcPr>
          <w:p w14:paraId="259991FC" w14:textId="77777777" w:rsidR="00E53F49" w:rsidRPr="00E53F49" w:rsidRDefault="00E53F49" w:rsidP="00F41E4B">
            <w:pPr>
              <w:rPr>
                <w:szCs w:val="22"/>
              </w:rPr>
            </w:pPr>
          </w:p>
        </w:tc>
        <w:tc>
          <w:tcPr>
            <w:tcW w:w="0" w:type="auto"/>
            <w:vAlign w:val="center"/>
            <w:hideMark/>
          </w:tcPr>
          <w:p w14:paraId="0F823EDA" w14:textId="77777777" w:rsidR="00E53F49" w:rsidRPr="00E53F49" w:rsidRDefault="00E53F49" w:rsidP="00F41E4B">
            <w:pPr>
              <w:rPr>
                <w:szCs w:val="22"/>
              </w:rPr>
            </w:pPr>
            <w:r w:rsidRPr="00E53F49">
              <w:rPr>
                <w:szCs w:val="22"/>
              </w:rPr>
              <w:t xml:space="preserve">X </w:t>
            </w:r>
          </w:p>
        </w:tc>
      </w:tr>
      <w:tr w:rsidR="00E53F49" w:rsidRPr="00E53F49" w14:paraId="4F47D7D2" w14:textId="77777777" w:rsidTr="00F41E4B">
        <w:trPr>
          <w:tblCellSpacing w:w="15" w:type="dxa"/>
        </w:trPr>
        <w:tc>
          <w:tcPr>
            <w:tcW w:w="0" w:type="auto"/>
            <w:vAlign w:val="center"/>
            <w:hideMark/>
          </w:tcPr>
          <w:p w14:paraId="4C8D5871" w14:textId="77777777" w:rsidR="00E53F49" w:rsidRPr="00E53F49" w:rsidRDefault="00E53F49" w:rsidP="00F41E4B">
            <w:pPr>
              <w:rPr>
                <w:szCs w:val="22"/>
              </w:rPr>
            </w:pPr>
            <w:r w:rsidRPr="00E53F49">
              <w:rPr>
                <w:szCs w:val="22"/>
              </w:rPr>
              <w:t>H</w:t>
            </w:r>
          </w:p>
        </w:tc>
        <w:tc>
          <w:tcPr>
            <w:tcW w:w="0" w:type="auto"/>
            <w:vAlign w:val="center"/>
            <w:hideMark/>
          </w:tcPr>
          <w:p w14:paraId="6586C84E" w14:textId="77777777" w:rsidR="00E53F49" w:rsidRPr="00E53F49" w:rsidRDefault="00E53F49" w:rsidP="00F41E4B">
            <w:pPr>
              <w:rPr>
                <w:szCs w:val="22"/>
              </w:rPr>
            </w:pPr>
            <w:r w:rsidRPr="00E53F49">
              <w:rPr>
                <w:szCs w:val="22"/>
              </w:rPr>
              <w:t>Sulfuric Acid Plants</w:t>
            </w:r>
          </w:p>
        </w:tc>
        <w:tc>
          <w:tcPr>
            <w:tcW w:w="0" w:type="auto"/>
            <w:vAlign w:val="center"/>
            <w:hideMark/>
          </w:tcPr>
          <w:p w14:paraId="7EBF4FB1" w14:textId="77777777" w:rsidR="00E53F49" w:rsidRPr="00E53F49" w:rsidRDefault="00E53F49" w:rsidP="00F41E4B">
            <w:pPr>
              <w:rPr>
                <w:szCs w:val="22"/>
              </w:rPr>
            </w:pPr>
            <w:r w:rsidRPr="00E53F49">
              <w:rPr>
                <w:szCs w:val="22"/>
              </w:rPr>
              <w:t>X</w:t>
            </w:r>
          </w:p>
        </w:tc>
        <w:tc>
          <w:tcPr>
            <w:tcW w:w="0" w:type="auto"/>
            <w:vAlign w:val="center"/>
            <w:hideMark/>
          </w:tcPr>
          <w:p w14:paraId="0C614712" w14:textId="77777777" w:rsidR="00E53F49" w:rsidRPr="00E53F49" w:rsidRDefault="00E53F49" w:rsidP="00F41E4B">
            <w:pPr>
              <w:rPr>
                <w:szCs w:val="22"/>
              </w:rPr>
            </w:pPr>
          </w:p>
        </w:tc>
        <w:tc>
          <w:tcPr>
            <w:tcW w:w="0" w:type="auto"/>
            <w:vAlign w:val="center"/>
            <w:hideMark/>
          </w:tcPr>
          <w:p w14:paraId="0AF02421" w14:textId="77777777" w:rsidR="00E53F49" w:rsidRPr="00E53F49" w:rsidRDefault="00E53F49" w:rsidP="00F41E4B">
            <w:pPr>
              <w:rPr>
                <w:szCs w:val="22"/>
              </w:rPr>
            </w:pPr>
          </w:p>
        </w:tc>
        <w:tc>
          <w:tcPr>
            <w:tcW w:w="0" w:type="auto"/>
            <w:vAlign w:val="center"/>
            <w:hideMark/>
          </w:tcPr>
          <w:p w14:paraId="39A6CE5F" w14:textId="77777777" w:rsidR="00E53F49" w:rsidRPr="00E53F49" w:rsidRDefault="00E53F49" w:rsidP="00F41E4B">
            <w:pPr>
              <w:rPr>
                <w:szCs w:val="22"/>
              </w:rPr>
            </w:pPr>
            <w:r w:rsidRPr="00E53F49">
              <w:rPr>
                <w:szCs w:val="22"/>
              </w:rPr>
              <w:t xml:space="preserve">X </w:t>
            </w:r>
          </w:p>
        </w:tc>
      </w:tr>
      <w:tr w:rsidR="00E53F49" w:rsidRPr="00E53F49" w14:paraId="4CFF41DC" w14:textId="77777777" w:rsidTr="00F41E4B">
        <w:trPr>
          <w:tblCellSpacing w:w="15" w:type="dxa"/>
        </w:trPr>
        <w:tc>
          <w:tcPr>
            <w:tcW w:w="0" w:type="auto"/>
            <w:vAlign w:val="center"/>
            <w:hideMark/>
          </w:tcPr>
          <w:p w14:paraId="122F6DCE" w14:textId="77777777" w:rsidR="00E53F49" w:rsidRPr="00E53F49" w:rsidRDefault="00E53F49" w:rsidP="00F41E4B">
            <w:pPr>
              <w:rPr>
                <w:szCs w:val="22"/>
              </w:rPr>
            </w:pPr>
            <w:r w:rsidRPr="00E53F49">
              <w:rPr>
                <w:szCs w:val="22"/>
              </w:rPr>
              <w:t>I</w:t>
            </w:r>
          </w:p>
        </w:tc>
        <w:tc>
          <w:tcPr>
            <w:tcW w:w="0" w:type="auto"/>
            <w:vAlign w:val="center"/>
            <w:hideMark/>
          </w:tcPr>
          <w:p w14:paraId="40943B7F"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11BB51CE" w14:textId="77777777" w:rsidR="00E53F49" w:rsidRPr="00E53F49" w:rsidRDefault="00E53F49" w:rsidP="00F41E4B">
            <w:pPr>
              <w:rPr>
                <w:szCs w:val="22"/>
              </w:rPr>
            </w:pPr>
            <w:r w:rsidRPr="00E53F49">
              <w:rPr>
                <w:szCs w:val="22"/>
              </w:rPr>
              <w:t>X</w:t>
            </w:r>
          </w:p>
        </w:tc>
        <w:tc>
          <w:tcPr>
            <w:tcW w:w="0" w:type="auto"/>
            <w:vAlign w:val="center"/>
            <w:hideMark/>
          </w:tcPr>
          <w:p w14:paraId="5A3DF711" w14:textId="77777777" w:rsidR="00E53F49" w:rsidRPr="00E53F49" w:rsidRDefault="00E53F49" w:rsidP="00F41E4B">
            <w:pPr>
              <w:rPr>
                <w:szCs w:val="22"/>
              </w:rPr>
            </w:pPr>
          </w:p>
        </w:tc>
        <w:tc>
          <w:tcPr>
            <w:tcW w:w="0" w:type="auto"/>
            <w:vAlign w:val="center"/>
            <w:hideMark/>
          </w:tcPr>
          <w:p w14:paraId="163C3FF7" w14:textId="77777777" w:rsidR="00E53F49" w:rsidRPr="00E53F49" w:rsidRDefault="00E53F49" w:rsidP="00F41E4B">
            <w:pPr>
              <w:rPr>
                <w:szCs w:val="22"/>
              </w:rPr>
            </w:pPr>
          </w:p>
        </w:tc>
        <w:tc>
          <w:tcPr>
            <w:tcW w:w="0" w:type="auto"/>
            <w:vAlign w:val="center"/>
            <w:hideMark/>
          </w:tcPr>
          <w:p w14:paraId="206E92B7" w14:textId="77777777" w:rsidR="00E53F49" w:rsidRPr="00E53F49" w:rsidRDefault="00E53F49" w:rsidP="00F41E4B">
            <w:pPr>
              <w:rPr>
                <w:szCs w:val="22"/>
              </w:rPr>
            </w:pPr>
            <w:r w:rsidRPr="00E53F49">
              <w:rPr>
                <w:szCs w:val="22"/>
              </w:rPr>
              <w:t xml:space="preserve">X </w:t>
            </w:r>
          </w:p>
        </w:tc>
      </w:tr>
      <w:tr w:rsidR="00E53F49" w:rsidRPr="00E53F49" w14:paraId="28D9B3FA" w14:textId="77777777" w:rsidTr="00F41E4B">
        <w:trPr>
          <w:tblCellSpacing w:w="15" w:type="dxa"/>
        </w:trPr>
        <w:tc>
          <w:tcPr>
            <w:tcW w:w="0" w:type="auto"/>
            <w:vAlign w:val="center"/>
            <w:hideMark/>
          </w:tcPr>
          <w:p w14:paraId="778E646B" w14:textId="77777777" w:rsidR="00E53F49" w:rsidRPr="00E53F49" w:rsidRDefault="00E53F49" w:rsidP="00F41E4B">
            <w:pPr>
              <w:rPr>
                <w:szCs w:val="22"/>
              </w:rPr>
            </w:pPr>
            <w:r w:rsidRPr="00E53F49">
              <w:rPr>
                <w:szCs w:val="22"/>
              </w:rPr>
              <w:t>J</w:t>
            </w:r>
          </w:p>
        </w:tc>
        <w:tc>
          <w:tcPr>
            <w:tcW w:w="0" w:type="auto"/>
            <w:vAlign w:val="center"/>
            <w:hideMark/>
          </w:tcPr>
          <w:p w14:paraId="2CAF525C" w14:textId="77777777" w:rsidR="00E53F49" w:rsidRPr="00E53F49" w:rsidRDefault="00E53F49" w:rsidP="00F41E4B">
            <w:pPr>
              <w:rPr>
                <w:szCs w:val="22"/>
              </w:rPr>
            </w:pPr>
            <w:r w:rsidRPr="00E53F49">
              <w:rPr>
                <w:szCs w:val="22"/>
              </w:rPr>
              <w:t>Petroleum Refineries</w:t>
            </w:r>
          </w:p>
        </w:tc>
        <w:tc>
          <w:tcPr>
            <w:tcW w:w="0" w:type="auto"/>
            <w:vAlign w:val="center"/>
            <w:hideMark/>
          </w:tcPr>
          <w:p w14:paraId="5CF76611" w14:textId="77777777" w:rsidR="00E53F49" w:rsidRPr="00E53F49" w:rsidRDefault="00E53F49" w:rsidP="00F41E4B">
            <w:pPr>
              <w:rPr>
                <w:szCs w:val="22"/>
              </w:rPr>
            </w:pPr>
            <w:r w:rsidRPr="00E53F49">
              <w:rPr>
                <w:szCs w:val="22"/>
              </w:rPr>
              <w:t>X</w:t>
            </w:r>
          </w:p>
        </w:tc>
        <w:tc>
          <w:tcPr>
            <w:tcW w:w="0" w:type="auto"/>
            <w:vAlign w:val="center"/>
            <w:hideMark/>
          </w:tcPr>
          <w:p w14:paraId="1A13816E" w14:textId="77777777" w:rsidR="00E53F49" w:rsidRPr="00E53F49" w:rsidRDefault="00E53F49" w:rsidP="00F41E4B">
            <w:pPr>
              <w:rPr>
                <w:szCs w:val="22"/>
              </w:rPr>
            </w:pPr>
          </w:p>
        </w:tc>
        <w:tc>
          <w:tcPr>
            <w:tcW w:w="0" w:type="auto"/>
            <w:vAlign w:val="center"/>
            <w:hideMark/>
          </w:tcPr>
          <w:p w14:paraId="795917F9" w14:textId="77777777" w:rsidR="00E53F49" w:rsidRPr="00E53F49" w:rsidRDefault="00E53F49" w:rsidP="00F41E4B">
            <w:pPr>
              <w:rPr>
                <w:szCs w:val="22"/>
              </w:rPr>
            </w:pPr>
          </w:p>
        </w:tc>
        <w:tc>
          <w:tcPr>
            <w:tcW w:w="0" w:type="auto"/>
            <w:vAlign w:val="center"/>
            <w:hideMark/>
          </w:tcPr>
          <w:p w14:paraId="69F9A271" w14:textId="77777777" w:rsidR="00E53F49" w:rsidRPr="00E53F49" w:rsidRDefault="00E53F49" w:rsidP="00F41E4B">
            <w:pPr>
              <w:rPr>
                <w:szCs w:val="22"/>
              </w:rPr>
            </w:pPr>
            <w:r w:rsidRPr="00E53F49">
              <w:rPr>
                <w:szCs w:val="22"/>
              </w:rPr>
              <w:t xml:space="preserve">X </w:t>
            </w:r>
          </w:p>
        </w:tc>
      </w:tr>
      <w:tr w:rsidR="00E53F49" w:rsidRPr="00E53F49" w14:paraId="2D04E894" w14:textId="77777777" w:rsidTr="00F41E4B">
        <w:trPr>
          <w:tblCellSpacing w:w="15" w:type="dxa"/>
        </w:trPr>
        <w:tc>
          <w:tcPr>
            <w:tcW w:w="0" w:type="auto"/>
            <w:vAlign w:val="center"/>
            <w:hideMark/>
          </w:tcPr>
          <w:p w14:paraId="42DA3904" w14:textId="77777777" w:rsidR="00E53F49" w:rsidRPr="00E53F49" w:rsidRDefault="00E53F49" w:rsidP="00F41E4B">
            <w:pPr>
              <w:rPr>
                <w:szCs w:val="22"/>
              </w:rPr>
            </w:pPr>
            <w:r w:rsidRPr="00E53F49">
              <w:rPr>
                <w:szCs w:val="22"/>
              </w:rPr>
              <w:t>K</w:t>
            </w:r>
          </w:p>
        </w:tc>
        <w:tc>
          <w:tcPr>
            <w:tcW w:w="0" w:type="auto"/>
            <w:vAlign w:val="center"/>
            <w:hideMark/>
          </w:tcPr>
          <w:p w14:paraId="48CA14F6"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0B92F84A" w14:textId="77777777" w:rsidR="00E53F49" w:rsidRPr="00E53F49" w:rsidRDefault="00E53F49" w:rsidP="00F41E4B">
            <w:pPr>
              <w:rPr>
                <w:szCs w:val="22"/>
              </w:rPr>
            </w:pPr>
            <w:r w:rsidRPr="00E53F49">
              <w:rPr>
                <w:szCs w:val="22"/>
              </w:rPr>
              <w:t>X</w:t>
            </w:r>
          </w:p>
        </w:tc>
        <w:tc>
          <w:tcPr>
            <w:tcW w:w="0" w:type="auto"/>
            <w:vAlign w:val="center"/>
            <w:hideMark/>
          </w:tcPr>
          <w:p w14:paraId="204BD6F9" w14:textId="77777777" w:rsidR="00E53F49" w:rsidRPr="00E53F49" w:rsidRDefault="00E53F49" w:rsidP="00F41E4B">
            <w:pPr>
              <w:rPr>
                <w:szCs w:val="22"/>
              </w:rPr>
            </w:pPr>
          </w:p>
        </w:tc>
        <w:tc>
          <w:tcPr>
            <w:tcW w:w="0" w:type="auto"/>
            <w:vAlign w:val="center"/>
            <w:hideMark/>
          </w:tcPr>
          <w:p w14:paraId="1882C8C1" w14:textId="77777777" w:rsidR="00E53F49" w:rsidRPr="00E53F49" w:rsidRDefault="00E53F49" w:rsidP="00F41E4B">
            <w:pPr>
              <w:rPr>
                <w:szCs w:val="22"/>
              </w:rPr>
            </w:pPr>
          </w:p>
        </w:tc>
        <w:tc>
          <w:tcPr>
            <w:tcW w:w="0" w:type="auto"/>
            <w:vAlign w:val="center"/>
            <w:hideMark/>
          </w:tcPr>
          <w:p w14:paraId="6C5C53BA" w14:textId="77777777" w:rsidR="00E53F49" w:rsidRPr="00E53F49" w:rsidRDefault="00E53F49" w:rsidP="00F41E4B">
            <w:pPr>
              <w:rPr>
                <w:szCs w:val="22"/>
              </w:rPr>
            </w:pPr>
            <w:r w:rsidRPr="00E53F49">
              <w:rPr>
                <w:szCs w:val="22"/>
              </w:rPr>
              <w:t xml:space="preserve">X </w:t>
            </w:r>
          </w:p>
        </w:tc>
      </w:tr>
      <w:tr w:rsidR="00E53F49" w:rsidRPr="00E53F49" w14:paraId="07C39DA4" w14:textId="77777777" w:rsidTr="00F41E4B">
        <w:trPr>
          <w:tblCellSpacing w:w="15" w:type="dxa"/>
        </w:trPr>
        <w:tc>
          <w:tcPr>
            <w:tcW w:w="0" w:type="auto"/>
            <w:vAlign w:val="center"/>
            <w:hideMark/>
          </w:tcPr>
          <w:p w14:paraId="305B3FB9" w14:textId="77777777" w:rsidR="00E53F49" w:rsidRPr="00E53F49" w:rsidRDefault="00E53F49" w:rsidP="00F41E4B">
            <w:pPr>
              <w:rPr>
                <w:szCs w:val="22"/>
              </w:rPr>
            </w:pPr>
            <w:r w:rsidRPr="00E53F49">
              <w:rPr>
                <w:szCs w:val="22"/>
              </w:rPr>
              <w:t>Ka</w:t>
            </w:r>
          </w:p>
        </w:tc>
        <w:tc>
          <w:tcPr>
            <w:tcW w:w="0" w:type="auto"/>
            <w:vAlign w:val="center"/>
            <w:hideMark/>
          </w:tcPr>
          <w:p w14:paraId="37A85A66"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50A0CBC0" w14:textId="77777777" w:rsidR="00E53F49" w:rsidRPr="00E53F49" w:rsidRDefault="00E53F49" w:rsidP="00F41E4B">
            <w:pPr>
              <w:rPr>
                <w:szCs w:val="22"/>
              </w:rPr>
            </w:pPr>
            <w:r w:rsidRPr="00E53F49">
              <w:rPr>
                <w:szCs w:val="22"/>
              </w:rPr>
              <w:t>X</w:t>
            </w:r>
          </w:p>
        </w:tc>
        <w:tc>
          <w:tcPr>
            <w:tcW w:w="0" w:type="auto"/>
            <w:vAlign w:val="center"/>
            <w:hideMark/>
          </w:tcPr>
          <w:p w14:paraId="43B576A4" w14:textId="77777777" w:rsidR="00E53F49" w:rsidRPr="00E53F49" w:rsidRDefault="00E53F49" w:rsidP="00F41E4B">
            <w:pPr>
              <w:rPr>
                <w:szCs w:val="22"/>
              </w:rPr>
            </w:pPr>
          </w:p>
        </w:tc>
        <w:tc>
          <w:tcPr>
            <w:tcW w:w="0" w:type="auto"/>
            <w:vAlign w:val="center"/>
            <w:hideMark/>
          </w:tcPr>
          <w:p w14:paraId="23954F04" w14:textId="77777777" w:rsidR="00E53F49" w:rsidRPr="00E53F49" w:rsidRDefault="00E53F49" w:rsidP="00F41E4B">
            <w:pPr>
              <w:rPr>
                <w:szCs w:val="22"/>
              </w:rPr>
            </w:pPr>
          </w:p>
        </w:tc>
        <w:tc>
          <w:tcPr>
            <w:tcW w:w="0" w:type="auto"/>
            <w:vAlign w:val="center"/>
            <w:hideMark/>
          </w:tcPr>
          <w:p w14:paraId="32051356" w14:textId="77777777" w:rsidR="00E53F49" w:rsidRPr="00E53F49" w:rsidRDefault="00E53F49" w:rsidP="00F41E4B">
            <w:pPr>
              <w:rPr>
                <w:szCs w:val="22"/>
              </w:rPr>
            </w:pPr>
            <w:r w:rsidRPr="00E53F49">
              <w:rPr>
                <w:szCs w:val="22"/>
              </w:rPr>
              <w:t xml:space="preserve">X </w:t>
            </w:r>
          </w:p>
        </w:tc>
      </w:tr>
      <w:tr w:rsidR="00E53F49" w:rsidRPr="00E53F49" w14:paraId="700B91C3" w14:textId="77777777" w:rsidTr="00F41E4B">
        <w:trPr>
          <w:tblCellSpacing w:w="15" w:type="dxa"/>
        </w:trPr>
        <w:tc>
          <w:tcPr>
            <w:tcW w:w="0" w:type="auto"/>
            <w:vAlign w:val="center"/>
            <w:hideMark/>
          </w:tcPr>
          <w:p w14:paraId="7683566B" w14:textId="77777777" w:rsidR="00E53F49" w:rsidRPr="00E53F49" w:rsidRDefault="00E53F49" w:rsidP="00F41E4B">
            <w:pPr>
              <w:rPr>
                <w:szCs w:val="22"/>
              </w:rPr>
            </w:pPr>
            <w:r w:rsidRPr="00E53F49">
              <w:rPr>
                <w:szCs w:val="22"/>
              </w:rPr>
              <w:t>Kb</w:t>
            </w:r>
          </w:p>
        </w:tc>
        <w:tc>
          <w:tcPr>
            <w:tcW w:w="0" w:type="auto"/>
            <w:vAlign w:val="center"/>
            <w:hideMark/>
          </w:tcPr>
          <w:p w14:paraId="27974FC4"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72DBE6A5" w14:textId="77777777" w:rsidR="00E53F49" w:rsidRPr="00E53F49" w:rsidRDefault="00E53F49" w:rsidP="00F41E4B">
            <w:pPr>
              <w:rPr>
                <w:szCs w:val="22"/>
              </w:rPr>
            </w:pPr>
            <w:r w:rsidRPr="00E53F49">
              <w:rPr>
                <w:szCs w:val="22"/>
              </w:rPr>
              <w:t>X</w:t>
            </w:r>
          </w:p>
        </w:tc>
        <w:tc>
          <w:tcPr>
            <w:tcW w:w="0" w:type="auto"/>
            <w:vAlign w:val="center"/>
            <w:hideMark/>
          </w:tcPr>
          <w:p w14:paraId="792C3CFA" w14:textId="77777777" w:rsidR="00E53F49" w:rsidRPr="00E53F49" w:rsidRDefault="00E53F49" w:rsidP="00F41E4B">
            <w:pPr>
              <w:rPr>
                <w:szCs w:val="22"/>
              </w:rPr>
            </w:pPr>
          </w:p>
        </w:tc>
        <w:tc>
          <w:tcPr>
            <w:tcW w:w="0" w:type="auto"/>
            <w:vAlign w:val="center"/>
            <w:hideMark/>
          </w:tcPr>
          <w:p w14:paraId="312C3889" w14:textId="77777777" w:rsidR="00E53F49" w:rsidRPr="00E53F49" w:rsidRDefault="00E53F49" w:rsidP="00F41E4B">
            <w:pPr>
              <w:rPr>
                <w:szCs w:val="22"/>
              </w:rPr>
            </w:pPr>
          </w:p>
        </w:tc>
        <w:tc>
          <w:tcPr>
            <w:tcW w:w="0" w:type="auto"/>
            <w:vAlign w:val="center"/>
            <w:hideMark/>
          </w:tcPr>
          <w:p w14:paraId="0881A109" w14:textId="77777777" w:rsidR="00E53F49" w:rsidRPr="00E53F49" w:rsidRDefault="00E53F49" w:rsidP="00F41E4B">
            <w:pPr>
              <w:rPr>
                <w:szCs w:val="22"/>
              </w:rPr>
            </w:pPr>
            <w:r w:rsidRPr="00E53F49">
              <w:rPr>
                <w:szCs w:val="22"/>
              </w:rPr>
              <w:t xml:space="preserve">X </w:t>
            </w:r>
          </w:p>
        </w:tc>
      </w:tr>
      <w:tr w:rsidR="00E53F49" w:rsidRPr="00E53F49" w14:paraId="38DDB492" w14:textId="77777777" w:rsidTr="00F41E4B">
        <w:trPr>
          <w:tblCellSpacing w:w="15" w:type="dxa"/>
        </w:trPr>
        <w:tc>
          <w:tcPr>
            <w:tcW w:w="0" w:type="auto"/>
            <w:vAlign w:val="center"/>
            <w:hideMark/>
          </w:tcPr>
          <w:p w14:paraId="06E3C839" w14:textId="77777777" w:rsidR="00E53F49" w:rsidRPr="00E53F49" w:rsidRDefault="00E53F49" w:rsidP="00F41E4B">
            <w:pPr>
              <w:rPr>
                <w:szCs w:val="22"/>
              </w:rPr>
            </w:pPr>
            <w:r w:rsidRPr="00E53F49">
              <w:rPr>
                <w:szCs w:val="22"/>
              </w:rPr>
              <w:t>L</w:t>
            </w:r>
          </w:p>
        </w:tc>
        <w:tc>
          <w:tcPr>
            <w:tcW w:w="0" w:type="auto"/>
            <w:vAlign w:val="center"/>
            <w:hideMark/>
          </w:tcPr>
          <w:p w14:paraId="6B84F936" w14:textId="77777777" w:rsidR="00E53F49" w:rsidRPr="00E53F49" w:rsidRDefault="00E53F49" w:rsidP="00F41E4B">
            <w:pPr>
              <w:rPr>
                <w:szCs w:val="22"/>
              </w:rPr>
            </w:pPr>
            <w:r w:rsidRPr="00E53F49">
              <w:rPr>
                <w:szCs w:val="22"/>
              </w:rPr>
              <w:t>Secondary Lead Smelters</w:t>
            </w:r>
          </w:p>
        </w:tc>
        <w:tc>
          <w:tcPr>
            <w:tcW w:w="0" w:type="auto"/>
            <w:vAlign w:val="center"/>
            <w:hideMark/>
          </w:tcPr>
          <w:p w14:paraId="675989E5" w14:textId="77777777" w:rsidR="00E53F49" w:rsidRPr="00E53F49" w:rsidRDefault="00E53F49" w:rsidP="00F41E4B">
            <w:pPr>
              <w:rPr>
                <w:szCs w:val="22"/>
              </w:rPr>
            </w:pPr>
            <w:r w:rsidRPr="00E53F49">
              <w:rPr>
                <w:szCs w:val="22"/>
              </w:rPr>
              <w:t>X</w:t>
            </w:r>
          </w:p>
        </w:tc>
        <w:tc>
          <w:tcPr>
            <w:tcW w:w="0" w:type="auto"/>
            <w:vAlign w:val="center"/>
            <w:hideMark/>
          </w:tcPr>
          <w:p w14:paraId="710C0B00" w14:textId="77777777" w:rsidR="00E53F49" w:rsidRPr="00E53F49" w:rsidRDefault="00E53F49" w:rsidP="00F41E4B">
            <w:pPr>
              <w:rPr>
                <w:szCs w:val="22"/>
              </w:rPr>
            </w:pPr>
          </w:p>
        </w:tc>
        <w:tc>
          <w:tcPr>
            <w:tcW w:w="0" w:type="auto"/>
            <w:vAlign w:val="center"/>
            <w:hideMark/>
          </w:tcPr>
          <w:p w14:paraId="760F0605" w14:textId="77777777" w:rsidR="00E53F49" w:rsidRPr="00E53F49" w:rsidRDefault="00E53F49" w:rsidP="00F41E4B">
            <w:pPr>
              <w:rPr>
                <w:szCs w:val="22"/>
              </w:rPr>
            </w:pPr>
          </w:p>
        </w:tc>
        <w:tc>
          <w:tcPr>
            <w:tcW w:w="0" w:type="auto"/>
            <w:vAlign w:val="center"/>
            <w:hideMark/>
          </w:tcPr>
          <w:p w14:paraId="3966D3F2" w14:textId="77777777" w:rsidR="00E53F49" w:rsidRPr="00E53F49" w:rsidRDefault="00E53F49" w:rsidP="00F41E4B">
            <w:pPr>
              <w:rPr>
                <w:szCs w:val="22"/>
              </w:rPr>
            </w:pPr>
            <w:r w:rsidRPr="00E53F49">
              <w:rPr>
                <w:szCs w:val="22"/>
              </w:rPr>
              <w:t xml:space="preserve">X </w:t>
            </w:r>
          </w:p>
        </w:tc>
      </w:tr>
      <w:tr w:rsidR="00E53F49" w:rsidRPr="00E53F49" w14:paraId="681EF8D8" w14:textId="77777777" w:rsidTr="00F41E4B">
        <w:trPr>
          <w:tblCellSpacing w:w="15" w:type="dxa"/>
        </w:trPr>
        <w:tc>
          <w:tcPr>
            <w:tcW w:w="0" w:type="auto"/>
            <w:vAlign w:val="center"/>
            <w:hideMark/>
          </w:tcPr>
          <w:p w14:paraId="2C650DB9" w14:textId="77777777" w:rsidR="00E53F49" w:rsidRPr="00E53F49" w:rsidRDefault="00E53F49" w:rsidP="00F41E4B">
            <w:pPr>
              <w:rPr>
                <w:szCs w:val="22"/>
              </w:rPr>
            </w:pPr>
            <w:r w:rsidRPr="00E53F49">
              <w:rPr>
                <w:szCs w:val="22"/>
              </w:rPr>
              <w:t>M</w:t>
            </w:r>
          </w:p>
        </w:tc>
        <w:tc>
          <w:tcPr>
            <w:tcW w:w="0" w:type="auto"/>
            <w:vAlign w:val="center"/>
            <w:hideMark/>
          </w:tcPr>
          <w:p w14:paraId="3BCC2D07"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22E82F93" w14:textId="77777777" w:rsidR="00E53F49" w:rsidRPr="00E53F49" w:rsidRDefault="00E53F49" w:rsidP="00F41E4B">
            <w:pPr>
              <w:rPr>
                <w:szCs w:val="22"/>
              </w:rPr>
            </w:pPr>
            <w:r w:rsidRPr="00E53F49">
              <w:rPr>
                <w:szCs w:val="22"/>
              </w:rPr>
              <w:t>X</w:t>
            </w:r>
          </w:p>
        </w:tc>
        <w:tc>
          <w:tcPr>
            <w:tcW w:w="0" w:type="auto"/>
            <w:vAlign w:val="center"/>
            <w:hideMark/>
          </w:tcPr>
          <w:p w14:paraId="4075DF90" w14:textId="77777777" w:rsidR="00E53F49" w:rsidRPr="00E53F49" w:rsidRDefault="00E53F49" w:rsidP="00F41E4B">
            <w:pPr>
              <w:rPr>
                <w:szCs w:val="22"/>
              </w:rPr>
            </w:pPr>
          </w:p>
        </w:tc>
        <w:tc>
          <w:tcPr>
            <w:tcW w:w="0" w:type="auto"/>
            <w:vAlign w:val="center"/>
            <w:hideMark/>
          </w:tcPr>
          <w:p w14:paraId="050E63E5" w14:textId="77777777" w:rsidR="00E53F49" w:rsidRPr="00E53F49" w:rsidRDefault="00E53F49" w:rsidP="00F41E4B">
            <w:pPr>
              <w:rPr>
                <w:szCs w:val="22"/>
              </w:rPr>
            </w:pPr>
          </w:p>
        </w:tc>
        <w:tc>
          <w:tcPr>
            <w:tcW w:w="0" w:type="auto"/>
            <w:vAlign w:val="center"/>
            <w:hideMark/>
          </w:tcPr>
          <w:p w14:paraId="141AEDBC" w14:textId="77777777" w:rsidR="00E53F49" w:rsidRPr="00E53F49" w:rsidRDefault="00E53F49" w:rsidP="00F41E4B">
            <w:pPr>
              <w:rPr>
                <w:szCs w:val="22"/>
              </w:rPr>
            </w:pPr>
            <w:r w:rsidRPr="00E53F49">
              <w:rPr>
                <w:szCs w:val="22"/>
              </w:rPr>
              <w:t xml:space="preserve">X </w:t>
            </w:r>
          </w:p>
        </w:tc>
      </w:tr>
      <w:tr w:rsidR="00E53F49" w:rsidRPr="00E53F49" w14:paraId="574F5C92" w14:textId="77777777" w:rsidTr="00F41E4B">
        <w:trPr>
          <w:tblCellSpacing w:w="15" w:type="dxa"/>
        </w:trPr>
        <w:tc>
          <w:tcPr>
            <w:tcW w:w="0" w:type="auto"/>
            <w:vAlign w:val="center"/>
            <w:hideMark/>
          </w:tcPr>
          <w:p w14:paraId="073D757A" w14:textId="77777777" w:rsidR="00E53F49" w:rsidRPr="00E53F49" w:rsidRDefault="00E53F49" w:rsidP="00F41E4B">
            <w:pPr>
              <w:rPr>
                <w:szCs w:val="22"/>
              </w:rPr>
            </w:pPr>
            <w:r w:rsidRPr="00E53F49">
              <w:rPr>
                <w:szCs w:val="22"/>
              </w:rPr>
              <w:t>N</w:t>
            </w:r>
          </w:p>
        </w:tc>
        <w:tc>
          <w:tcPr>
            <w:tcW w:w="0" w:type="auto"/>
            <w:vAlign w:val="center"/>
            <w:hideMark/>
          </w:tcPr>
          <w:p w14:paraId="5BD07839"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67A117AB" w14:textId="77777777" w:rsidR="00E53F49" w:rsidRPr="00E53F49" w:rsidRDefault="00E53F49" w:rsidP="00F41E4B">
            <w:pPr>
              <w:rPr>
                <w:szCs w:val="22"/>
              </w:rPr>
            </w:pPr>
            <w:r w:rsidRPr="00E53F49">
              <w:rPr>
                <w:szCs w:val="22"/>
              </w:rPr>
              <w:t>X</w:t>
            </w:r>
          </w:p>
        </w:tc>
        <w:tc>
          <w:tcPr>
            <w:tcW w:w="0" w:type="auto"/>
            <w:vAlign w:val="center"/>
            <w:hideMark/>
          </w:tcPr>
          <w:p w14:paraId="2A15E9B8" w14:textId="77777777" w:rsidR="00E53F49" w:rsidRPr="00E53F49" w:rsidRDefault="00E53F49" w:rsidP="00F41E4B">
            <w:pPr>
              <w:rPr>
                <w:szCs w:val="22"/>
              </w:rPr>
            </w:pPr>
          </w:p>
        </w:tc>
        <w:tc>
          <w:tcPr>
            <w:tcW w:w="0" w:type="auto"/>
            <w:vAlign w:val="center"/>
            <w:hideMark/>
          </w:tcPr>
          <w:p w14:paraId="25B3EF38" w14:textId="77777777" w:rsidR="00E53F49" w:rsidRPr="00E53F49" w:rsidRDefault="00E53F49" w:rsidP="00F41E4B">
            <w:pPr>
              <w:rPr>
                <w:szCs w:val="22"/>
              </w:rPr>
            </w:pPr>
          </w:p>
        </w:tc>
        <w:tc>
          <w:tcPr>
            <w:tcW w:w="0" w:type="auto"/>
            <w:vAlign w:val="center"/>
            <w:hideMark/>
          </w:tcPr>
          <w:p w14:paraId="02ECF3BD" w14:textId="77777777" w:rsidR="00E53F49" w:rsidRPr="00E53F49" w:rsidRDefault="00E53F49" w:rsidP="00F41E4B">
            <w:pPr>
              <w:rPr>
                <w:szCs w:val="22"/>
              </w:rPr>
            </w:pPr>
            <w:r w:rsidRPr="00E53F49">
              <w:rPr>
                <w:szCs w:val="22"/>
              </w:rPr>
              <w:t xml:space="preserve">X </w:t>
            </w:r>
          </w:p>
        </w:tc>
      </w:tr>
      <w:tr w:rsidR="00E53F49" w:rsidRPr="00E53F49" w14:paraId="61FEB0DD" w14:textId="77777777" w:rsidTr="00F41E4B">
        <w:trPr>
          <w:tblCellSpacing w:w="15" w:type="dxa"/>
        </w:trPr>
        <w:tc>
          <w:tcPr>
            <w:tcW w:w="0" w:type="auto"/>
            <w:vAlign w:val="center"/>
            <w:hideMark/>
          </w:tcPr>
          <w:p w14:paraId="1A9F2EC0" w14:textId="77777777" w:rsidR="00E53F49" w:rsidRPr="00E53F49" w:rsidRDefault="00E53F49" w:rsidP="00F41E4B">
            <w:pPr>
              <w:rPr>
                <w:szCs w:val="22"/>
              </w:rPr>
            </w:pPr>
            <w:r w:rsidRPr="00E53F49">
              <w:rPr>
                <w:szCs w:val="22"/>
              </w:rPr>
              <w:t>Na</w:t>
            </w:r>
          </w:p>
        </w:tc>
        <w:tc>
          <w:tcPr>
            <w:tcW w:w="0" w:type="auto"/>
            <w:vAlign w:val="center"/>
            <w:hideMark/>
          </w:tcPr>
          <w:p w14:paraId="67D140D5" w14:textId="77777777" w:rsidR="00E53F49" w:rsidRPr="00E53F49" w:rsidRDefault="00E53F49" w:rsidP="00F41E4B">
            <w:pPr>
              <w:rPr>
                <w:szCs w:val="22"/>
              </w:rPr>
            </w:pPr>
            <w:r w:rsidRPr="00E53F49">
              <w:rPr>
                <w:szCs w:val="22"/>
              </w:rPr>
              <w:t xml:space="preserve">Secondary Emissions from Basic Oxygen Process Steelmaking Facilities for Which Construction is </w:t>
            </w:r>
            <w:r w:rsidRPr="00E53F49">
              <w:rPr>
                <w:szCs w:val="22"/>
              </w:rPr>
              <w:lastRenderedPageBreak/>
              <w:t>Commenced After January 20, 1983</w:t>
            </w:r>
          </w:p>
        </w:tc>
        <w:tc>
          <w:tcPr>
            <w:tcW w:w="0" w:type="auto"/>
            <w:vAlign w:val="center"/>
            <w:hideMark/>
          </w:tcPr>
          <w:p w14:paraId="61B11759" w14:textId="77777777" w:rsidR="00E53F49" w:rsidRPr="00E53F49" w:rsidRDefault="00E53F49" w:rsidP="00F41E4B">
            <w:pPr>
              <w:rPr>
                <w:szCs w:val="22"/>
              </w:rPr>
            </w:pPr>
            <w:r w:rsidRPr="00E53F49">
              <w:rPr>
                <w:szCs w:val="22"/>
              </w:rPr>
              <w:lastRenderedPageBreak/>
              <w:t>X</w:t>
            </w:r>
          </w:p>
        </w:tc>
        <w:tc>
          <w:tcPr>
            <w:tcW w:w="0" w:type="auto"/>
            <w:vAlign w:val="center"/>
            <w:hideMark/>
          </w:tcPr>
          <w:p w14:paraId="61D9A7B8" w14:textId="77777777" w:rsidR="00E53F49" w:rsidRPr="00E53F49" w:rsidRDefault="00E53F49" w:rsidP="00F41E4B">
            <w:pPr>
              <w:rPr>
                <w:szCs w:val="22"/>
              </w:rPr>
            </w:pPr>
          </w:p>
        </w:tc>
        <w:tc>
          <w:tcPr>
            <w:tcW w:w="0" w:type="auto"/>
            <w:vAlign w:val="center"/>
            <w:hideMark/>
          </w:tcPr>
          <w:p w14:paraId="76041761" w14:textId="77777777" w:rsidR="00E53F49" w:rsidRPr="00E53F49" w:rsidRDefault="00E53F49" w:rsidP="00F41E4B">
            <w:pPr>
              <w:rPr>
                <w:szCs w:val="22"/>
              </w:rPr>
            </w:pPr>
          </w:p>
        </w:tc>
        <w:tc>
          <w:tcPr>
            <w:tcW w:w="0" w:type="auto"/>
            <w:vAlign w:val="center"/>
            <w:hideMark/>
          </w:tcPr>
          <w:p w14:paraId="1601E6C4" w14:textId="77777777" w:rsidR="00E53F49" w:rsidRPr="00E53F49" w:rsidRDefault="00E53F49" w:rsidP="00F41E4B">
            <w:pPr>
              <w:rPr>
                <w:szCs w:val="22"/>
              </w:rPr>
            </w:pPr>
            <w:r w:rsidRPr="00E53F49">
              <w:rPr>
                <w:szCs w:val="22"/>
              </w:rPr>
              <w:t xml:space="preserve">X </w:t>
            </w:r>
          </w:p>
        </w:tc>
      </w:tr>
      <w:tr w:rsidR="00E53F49" w:rsidRPr="00E53F49" w14:paraId="76272351" w14:textId="77777777" w:rsidTr="00F41E4B">
        <w:trPr>
          <w:tblCellSpacing w:w="15" w:type="dxa"/>
        </w:trPr>
        <w:tc>
          <w:tcPr>
            <w:tcW w:w="0" w:type="auto"/>
            <w:vAlign w:val="center"/>
            <w:hideMark/>
          </w:tcPr>
          <w:p w14:paraId="02D3E8F4" w14:textId="77777777" w:rsidR="00E53F49" w:rsidRPr="00E53F49" w:rsidRDefault="00E53F49" w:rsidP="00F41E4B">
            <w:pPr>
              <w:rPr>
                <w:szCs w:val="22"/>
              </w:rPr>
            </w:pPr>
            <w:r w:rsidRPr="00E53F49">
              <w:rPr>
                <w:szCs w:val="22"/>
              </w:rPr>
              <w:t>O</w:t>
            </w:r>
          </w:p>
        </w:tc>
        <w:tc>
          <w:tcPr>
            <w:tcW w:w="0" w:type="auto"/>
            <w:vAlign w:val="center"/>
            <w:hideMark/>
          </w:tcPr>
          <w:p w14:paraId="169C83E1" w14:textId="77777777" w:rsidR="00E53F49" w:rsidRPr="00E53F49" w:rsidRDefault="00E53F49" w:rsidP="00F41E4B">
            <w:pPr>
              <w:rPr>
                <w:szCs w:val="22"/>
              </w:rPr>
            </w:pPr>
            <w:r w:rsidRPr="00E53F49">
              <w:rPr>
                <w:szCs w:val="22"/>
              </w:rPr>
              <w:t>Sewage Treatment Plants</w:t>
            </w:r>
          </w:p>
        </w:tc>
        <w:tc>
          <w:tcPr>
            <w:tcW w:w="0" w:type="auto"/>
            <w:vAlign w:val="center"/>
            <w:hideMark/>
          </w:tcPr>
          <w:p w14:paraId="0D7BFACD" w14:textId="77777777" w:rsidR="00E53F49" w:rsidRPr="00E53F49" w:rsidRDefault="00E53F49" w:rsidP="00F41E4B">
            <w:pPr>
              <w:rPr>
                <w:szCs w:val="22"/>
              </w:rPr>
            </w:pPr>
            <w:r w:rsidRPr="00E53F49">
              <w:rPr>
                <w:szCs w:val="22"/>
              </w:rPr>
              <w:t>X</w:t>
            </w:r>
          </w:p>
        </w:tc>
        <w:tc>
          <w:tcPr>
            <w:tcW w:w="0" w:type="auto"/>
            <w:vAlign w:val="center"/>
            <w:hideMark/>
          </w:tcPr>
          <w:p w14:paraId="68514D75" w14:textId="77777777" w:rsidR="00E53F49" w:rsidRPr="00E53F49" w:rsidRDefault="00E53F49" w:rsidP="00F41E4B">
            <w:pPr>
              <w:rPr>
                <w:szCs w:val="22"/>
              </w:rPr>
            </w:pPr>
          </w:p>
        </w:tc>
        <w:tc>
          <w:tcPr>
            <w:tcW w:w="0" w:type="auto"/>
            <w:vAlign w:val="center"/>
            <w:hideMark/>
          </w:tcPr>
          <w:p w14:paraId="12156A2F" w14:textId="77777777" w:rsidR="00E53F49" w:rsidRPr="00E53F49" w:rsidRDefault="00E53F49" w:rsidP="00F41E4B">
            <w:pPr>
              <w:rPr>
                <w:szCs w:val="22"/>
              </w:rPr>
            </w:pPr>
          </w:p>
        </w:tc>
        <w:tc>
          <w:tcPr>
            <w:tcW w:w="0" w:type="auto"/>
            <w:vAlign w:val="center"/>
            <w:hideMark/>
          </w:tcPr>
          <w:p w14:paraId="5A973708" w14:textId="77777777" w:rsidR="00E53F49" w:rsidRPr="00E53F49" w:rsidRDefault="00E53F49" w:rsidP="00F41E4B">
            <w:pPr>
              <w:rPr>
                <w:szCs w:val="22"/>
              </w:rPr>
            </w:pPr>
            <w:r w:rsidRPr="00E53F49">
              <w:rPr>
                <w:szCs w:val="22"/>
              </w:rPr>
              <w:t xml:space="preserve">X </w:t>
            </w:r>
          </w:p>
        </w:tc>
      </w:tr>
      <w:tr w:rsidR="00E53F49" w:rsidRPr="00E53F49" w14:paraId="0AFB3ABD" w14:textId="77777777" w:rsidTr="00F41E4B">
        <w:trPr>
          <w:tblCellSpacing w:w="15" w:type="dxa"/>
        </w:trPr>
        <w:tc>
          <w:tcPr>
            <w:tcW w:w="0" w:type="auto"/>
            <w:vAlign w:val="center"/>
            <w:hideMark/>
          </w:tcPr>
          <w:p w14:paraId="5682CC77" w14:textId="77777777" w:rsidR="00E53F49" w:rsidRPr="00E53F49" w:rsidRDefault="00E53F49" w:rsidP="00F41E4B">
            <w:pPr>
              <w:rPr>
                <w:szCs w:val="22"/>
              </w:rPr>
            </w:pPr>
            <w:r w:rsidRPr="00E53F49">
              <w:rPr>
                <w:szCs w:val="22"/>
              </w:rPr>
              <w:t>P</w:t>
            </w:r>
          </w:p>
        </w:tc>
        <w:tc>
          <w:tcPr>
            <w:tcW w:w="0" w:type="auto"/>
            <w:vAlign w:val="center"/>
            <w:hideMark/>
          </w:tcPr>
          <w:p w14:paraId="72EADCC0" w14:textId="77777777" w:rsidR="00E53F49" w:rsidRPr="00E53F49" w:rsidRDefault="00E53F49" w:rsidP="00F41E4B">
            <w:pPr>
              <w:rPr>
                <w:szCs w:val="22"/>
              </w:rPr>
            </w:pPr>
            <w:r w:rsidRPr="00E53F49">
              <w:rPr>
                <w:szCs w:val="22"/>
              </w:rPr>
              <w:t>Primary Copper Smelters</w:t>
            </w:r>
          </w:p>
        </w:tc>
        <w:tc>
          <w:tcPr>
            <w:tcW w:w="0" w:type="auto"/>
            <w:vAlign w:val="center"/>
            <w:hideMark/>
          </w:tcPr>
          <w:p w14:paraId="3723A4B1" w14:textId="77777777" w:rsidR="00E53F49" w:rsidRPr="00E53F49" w:rsidRDefault="00E53F49" w:rsidP="00F41E4B">
            <w:pPr>
              <w:rPr>
                <w:szCs w:val="22"/>
              </w:rPr>
            </w:pPr>
            <w:r w:rsidRPr="00E53F49">
              <w:rPr>
                <w:szCs w:val="22"/>
              </w:rPr>
              <w:t>X</w:t>
            </w:r>
          </w:p>
        </w:tc>
        <w:tc>
          <w:tcPr>
            <w:tcW w:w="0" w:type="auto"/>
            <w:vAlign w:val="center"/>
            <w:hideMark/>
          </w:tcPr>
          <w:p w14:paraId="6D71E65A" w14:textId="77777777" w:rsidR="00E53F49" w:rsidRPr="00E53F49" w:rsidRDefault="00E53F49" w:rsidP="00F41E4B">
            <w:pPr>
              <w:rPr>
                <w:szCs w:val="22"/>
              </w:rPr>
            </w:pPr>
          </w:p>
        </w:tc>
        <w:tc>
          <w:tcPr>
            <w:tcW w:w="0" w:type="auto"/>
            <w:vAlign w:val="center"/>
            <w:hideMark/>
          </w:tcPr>
          <w:p w14:paraId="459EF28C" w14:textId="77777777" w:rsidR="00E53F49" w:rsidRPr="00E53F49" w:rsidRDefault="00E53F49" w:rsidP="00F41E4B">
            <w:pPr>
              <w:rPr>
                <w:szCs w:val="22"/>
              </w:rPr>
            </w:pPr>
          </w:p>
        </w:tc>
        <w:tc>
          <w:tcPr>
            <w:tcW w:w="0" w:type="auto"/>
            <w:vAlign w:val="center"/>
            <w:hideMark/>
          </w:tcPr>
          <w:p w14:paraId="7DCBB567" w14:textId="77777777" w:rsidR="00E53F49" w:rsidRPr="00E53F49" w:rsidRDefault="00E53F49" w:rsidP="00F41E4B">
            <w:pPr>
              <w:rPr>
                <w:szCs w:val="22"/>
              </w:rPr>
            </w:pPr>
            <w:r w:rsidRPr="00E53F49">
              <w:rPr>
                <w:szCs w:val="22"/>
              </w:rPr>
              <w:t xml:space="preserve">X </w:t>
            </w:r>
          </w:p>
        </w:tc>
      </w:tr>
      <w:tr w:rsidR="00E53F49" w:rsidRPr="00E53F49" w14:paraId="080F8658" w14:textId="77777777" w:rsidTr="00F41E4B">
        <w:trPr>
          <w:tblCellSpacing w:w="15" w:type="dxa"/>
        </w:trPr>
        <w:tc>
          <w:tcPr>
            <w:tcW w:w="0" w:type="auto"/>
            <w:vAlign w:val="center"/>
            <w:hideMark/>
          </w:tcPr>
          <w:p w14:paraId="6309241F" w14:textId="77777777" w:rsidR="00E53F49" w:rsidRPr="00E53F49" w:rsidRDefault="00E53F49" w:rsidP="00F41E4B">
            <w:pPr>
              <w:rPr>
                <w:szCs w:val="22"/>
              </w:rPr>
            </w:pPr>
            <w:r w:rsidRPr="00E53F49">
              <w:rPr>
                <w:szCs w:val="22"/>
              </w:rPr>
              <w:t>Q</w:t>
            </w:r>
          </w:p>
        </w:tc>
        <w:tc>
          <w:tcPr>
            <w:tcW w:w="0" w:type="auto"/>
            <w:vAlign w:val="center"/>
            <w:hideMark/>
          </w:tcPr>
          <w:p w14:paraId="70BBB3B1" w14:textId="77777777" w:rsidR="00E53F49" w:rsidRPr="00E53F49" w:rsidRDefault="00E53F49" w:rsidP="00F41E4B">
            <w:pPr>
              <w:rPr>
                <w:szCs w:val="22"/>
              </w:rPr>
            </w:pPr>
            <w:r w:rsidRPr="00E53F49">
              <w:rPr>
                <w:szCs w:val="22"/>
              </w:rPr>
              <w:t>Primary Zinc Smelters</w:t>
            </w:r>
          </w:p>
        </w:tc>
        <w:tc>
          <w:tcPr>
            <w:tcW w:w="0" w:type="auto"/>
            <w:vAlign w:val="center"/>
            <w:hideMark/>
          </w:tcPr>
          <w:p w14:paraId="6BE985DC" w14:textId="77777777" w:rsidR="00E53F49" w:rsidRPr="00E53F49" w:rsidRDefault="00E53F49" w:rsidP="00F41E4B">
            <w:pPr>
              <w:rPr>
                <w:szCs w:val="22"/>
              </w:rPr>
            </w:pPr>
            <w:r w:rsidRPr="00E53F49">
              <w:rPr>
                <w:szCs w:val="22"/>
              </w:rPr>
              <w:t>X</w:t>
            </w:r>
          </w:p>
        </w:tc>
        <w:tc>
          <w:tcPr>
            <w:tcW w:w="0" w:type="auto"/>
            <w:vAlign w:val="center"/>
            <w:hideMark/>
          </w:tcPr>
          <w:p w14:paraId="78C12CCC" w14:textId="77777777" w:rsidR="00E53F49" w:rsidRPr="00E53F49" w:rsidRDefault="00E53F49" w:rsidP="00F41E4B">
            <w:pPr>
              <w:rPr>
                <w:szCs w:val="22"/>
              </w:rPr>
            </w:pPr>
          </w:p>
        </w:tc>
        <w:tc>
          <w:tcPr>
            <w:tcW w:w="0" w:type="auto"/>
            <w:vAlign w:val="center"/>
            <w:hideMark/>
          </w:tcPr>
          <w:p w14:paraId="25E09342" w14:textId="77777777" w:rsidR="00E53F49" w:rsidRPr="00E53F49" w:rsidRDefault="00E53F49" w:rsidP="00F41E4B">
            <w:pPr>
              <w:rPr>
                <w:szCs w:val="22"/>
              </w:rPr>
            </w:pPr>
          </w:p>
        </w:tc>
        <w:tc>
          <w:tcPr>
            <w:tcW w:w="0" w:type="auto"/>
            <w:vAlign w:val="center"/>
            <w:hideMark/>
          </w:tcPr>
          <w:p w14:paraId="337E1C46" w14:textId="77777777" w:rsidR="00E53F49" w:rsidRPr="00E53F49" w:rsidRDefault="00E53F49" w:rsidP="00F41E4B">
            <w:pPr>
              <w:rPr>
                <w:szCs w:val="22"/>
              </w:rPr>
            </w:pPr>
            <w:r w:rsidRPr="00E53F49">
              <w:rPr>
                <w:szCs w:val="22"/>
              </w:rPr>
              <w:t xml:space="preserve">X </w:t>
            </w:r>
          </w:p>
        </w:tc>
      </w:tr>
      <w:tr w:rsidR="00E53F49" w:rsidRPr="00E53F49" w14:paraId="01BAEEEB" w14:textId="77777777" w:rsidTr="00F41E4B">
        <w:trPr>
          <w:tblCellSpacing w:w="15" w:type="dxa"/>
        </w:trPr>
        <w:tc>
          <w:tcPr>
            <w:tcW w:w="0" w:type="auto"/>
            <w:vAlign w:val="center"/>
            <w:hideMark/>
          </w:tcPr>
          <w:p w14:paraId="56A19A6F" w14:textId="77777777" w:rsidR="00E53F49" w:rsidRPr="00E53F49" w:rsidRDefault="00E53F49" w:rsidP="00F41E4B">
            <w:pPr>
              <w:rPr>
                <w:szCs w:val="22"/>
              </w:rPr>
            </w:pPr>
            <w:r w:rsidRPr="00E53F49">
              <w:rPr>
                <w:szCs w:val="22"/>
              </w:rPr>
              <w:t>R</w:t>
            </w:r>
          </w:p>
        </w:tc>
        <w:tc>
          <w:tcPr>
            <w:tcW w:w="0" w:type="auto"/>
            <w:vAlign w:val="center"/>
            <w:hideMark/>
          </w:tcPr>
          <w:p w14:paraId="10AE8492" w14:textId="77777777" w:rsidR="00E53F49" w:rsidRPr="00E53F49" w:rsidRDefault="00E53F49" w:rsidP="00F41E4B">
            <w:pPr>
              <w:rPr>
                <w:szCs w:val="22"/>
              </w:rPr>
            </w:pPr>
            <w:r w:rsidRPr="00E53F49">
              <w:rPr>
                <w:szCs w:val="22"/>
              </w:rPr>
              <w:t>Primary Lead Smelters</w:t>
            </w:r>
          </w:p>
        </w:tc>
        <w:tc>
          <w:tcPr>
            <w:tcW w:w="0" w:type="auto"/>
            <w:vAlign w:val="center"/>
            <w:hideMark/>
          </w:tcPr>
          <w:p w14:paraId="12208C44" w14:textId="77777777" w:rsidR="00E53F49" w:rsidRPr="00E53F49" w:rsidRDefault="00E53F49" w:rsidP="00F41E4B">
            <w:pPr>
              <w:rPr>
                <w:szCs w:val="22"/>
              </w:rPr>
            </w:pPr>
            <w:r w:rsidRPr="00E53F49">
              <w:rPr>
                <w:szCs w:val="22"/>
              </w:rPr>
              <w:t>X</w:t>
            </w:r>
          </w:p>
        </w:tc>
        <w:tc>
          <w:tcPr>
            <w:tcW w:w="0" w:type="auto"/>
            <w:vAlign w:val="center"/>
            <w:hideMark/>
          </w:tcPr>
          <w:p w14:paraId="05B1BB2A" w14:textId="77777777" w:rsidR="00E53F49" w:rsidRPr="00E53F49" w:rsidRDefault="00E53F49" w:rsidP="00F41E4B">
            <w:pPr>
              <w:rPr>
                <w:szCs w:val="22"/>
              </w:rPr>
            </w:pPr>
          </w:p>
        </w:tc>
        <w:tc>
          <w:tcPr>
            <w:tcW w:w="0" w:type="auto"/>
            <w:vAlign w:val="center"/>
            <w:hideMark/>
          </w:tcPr>
          <w:p w14:paraId="0E65DF0D" w14:textId="77777777" w:rsidR="00E53F49" w:rsidRPr="00E53F49" w:rsidRDefault="00E53F49" w:rsidP="00F41E4B">
            <w:pPr>
              <w:rPr>
                <w:szCs w:val="22"/>
              </w:rPr>
            </w:pPr>
          </w:p>
        </w:tc>
        <w:tc>
          <w:tcPr>
            <w:tcW w:w="0" w:type="auto"/>
            <w:vAlign w:val="center"/>
            <w:hideMark/>
          </w:tcPr>
          <w:p w14:paraId="752AB050" w14:textId="77777777" w:rsidR="00E53F49" w:rsidRPr="00E53F49" w:rsidRDefault="00E53F49" w:rsidP="00F41E4B">
            <w:pPr>
              <w:rPr>
                <w:szCs w:val="22"/>
              </w:rPr>
            </w:pPr>
            <w:r w:rsidRPr="00E53F49">
              <w:rPr>
                <w:szCs w:val="22"/>
              </w:rPr>
              <w:t xml:space="preserve">X </w:t>
            </w:r>
          </w:p>
        </w:tc>
      </w:tr>
      <w:tr w:rsidR="00E53F49" w:rsidRPr="00E53F49" w14:paraId="1B6E711A" w14:textId="77777777" w:rsidTr="00F41E4B">
        <w:trPr>
          <w:tblCellSpacing w:w="15" w:type="dxa"/>
        </w:trPr>
        <w:tc>
          <w:tcPr>
            <w:tcW w:w="0" w:type="auto"/>
            <w:vAlign w:val="center"/>
            <w:hideMark/>
          </w:tcPr>
          <w:p w14:paraId="7B6C589A" w14:textId="77777777" w:rsidR="00E53F49" w:rsidRPr="00E53F49" w:rsidRDefault="00E53F49" w:rsidP="00F41E4B">
            <w:pPr>
              <w:rPr>
                <w:szCs w:val="22"/>
              </w:rPr>
            </w:pPr>
            <w:r w:rsidRPr="00E53F49">
              <w:rPr>
                <w:szCs w:val="22"/>
              </w:rPr>
              <w:t>S</w:t>
            </w:r>
          </w:p>
        </w:tc>
        <w:tc>
          <w:tcPr>
            <w:tcW w:w="0" w:type="auto"/>
            <w:vAlign w:val="center"/>
            <w:hideMark/>
          </w:tcPr>
          <w:p w14:paraId="069004BC"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5E12635B" w14:textId="77777777" w:rsidR="00E53F49" w:rsidRPr="00E53F49" w:rsidRDefault="00E53F49" w:rsidP="00F41E4B">
            <w:pPr>
              <w:rPr>
                <w:szCs w:val="22"/>
              </w:rPr>
            </w:pPr>
            <w:r w:rsidRPr="00E53F49">
              <w:rPr>
                <w:szCs w:val="22"/>
              </w:rPr>
              <w:t>X</w:t>
            </w:r>
          </w:p>
        </w:tc>
        <w:tc>
          <w:tcPr>
            <w:tcW w:w="0" w:type="auto"/>
            <w:vAlign w:val="center"/>
            <w:hideMark/>
          </w:tcPr>
          <w:p w14:paraId="027A89B5" w14:textId="77777777" w:rsidR="00E53F49" w:rsidRPr="00E53F49" w:rsidRDefault="00E53F49" w:rsidP="00F41E4B">
            <w:pPr>
              <w:rPr>
                <w:szCs w:val="22"/>
              </w:rPr>
            </w:pPr>
          </w:p>
        </w:tc>
        <w:tc>
          <w:tcPr>
            <w:tcW w:w="0" w:type="auto"/>
            <w:vAlign w:val="center"/>
            <w:hideMark/>
          </w:tcPr>
          <w:p w14:paraId="32018A98" w14:textId="77777777" w:rsidR="00E53F49" w:rsidRPr="00E53F49" w:rsidRDefault="00E53F49" w:rsidP="00F41E4B">
            <w:pPr>
              <w:rPr>
                <w:szCs w:val="22"/>
              </w:rPr>
            </w:pPr>
          </w:p>
        </w:tc>
        <w:tc>
          <w:tcPr>
            <w:tcW w:w="0" w:type="auto"/>
            <w:vAlign w:val="center"/>
            <w:hideMark/>
          </w:tcPr>
          <w:p w14:paraId="002EB8A6" w14:textId="77777777" w:rsidR="00E53F49" w:rsidRPr="00E53F49" w:rsidRDefault="00E53F49" w:rsidP="00F41E4B">
            <w:pPr>
              <w:rPr>
                <w:szCs w:val="22"/>
              </w:rPr>
            </w:pPr>
            <w:r w:rsidRPr="00E53F49">
              <w:rPr>
                <w:szCs w:val="22"/>
              </w:rPr>
              <w:t xml:space="preserve">X </w:t>
            </w:r>
          </w:p>
        </w:tc>
      </w:tr>
      <w:tr w:rsidR="00E53F49" w:rsidRPr="00E53F49" w14:paraId="374CE064" w14:textId="77777777" w:rsidTr="00F41E4B">
        <w:trPr>
          <w:tblCellSpacing w:w="15" w:type="dxa"/>
        </w:trPr>
        <w:tc>
          <w:tcPr>
            <w:tcW w:w="0" w:type="auto"/>
            <w:vAlign w:val="center"/>
            <w:hideMark/>
          </w:tcPr>
          <w:p w14:paraId="76F5C025" w14:textId="77777777" w:rsidR="00E53F49" w:rsidRPr="00E53F49" w:rsidRDefault="00E53F49" w:rsidP="00F41E4B">
            <w:pPr>
              <w:rPr>
                <w:szCs w:val="22"/>
              </w:rPr>
            </w:pPr>
            <w:r w:rsidRPr="00E53F49">
              <w:rPr>
                <w:szCs w:val="22"/>
              </w:rPr>
              <w:t>T</w:t>
            </w:r>
          </w:p>
        </w:tc>
        <w:tc>
          <w:tcPr>
            <w:tcW w:w="0" w:type="auto"/>
            <w:vAlign w:val="center"/>
            <w:hideMark/>
          </w:tcPr>
          <w:p w14:paraId="4CD94187"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45B3BC12" w14:textId="77777777" w:rsidR="00E53F49" w:rsidRPr="00E53F49" w:rsidRDefault="00E53F49" w:rsidP="00F41E4B">
            <w:pPr>
              <w:rPr>
                <w:szCs w:val="22"/>
              </w:rPr>
            </w:pPr>
            <w:r w:rsidRPr="00E53F49">
              <w:rPr>
                <w:szCs w:val="22"/>
              </w:rPr>
              <w:t>X</w:t>
            </w:r>
          </w:p>
        </w:tc>
        <w:tc>
          <w:tcPr>
            <w:tcW w:w="0" w:type="auto"/>
            <w:vAlign w:val="center"/>
            <w:hideMark/>
          </w:tcPr>
          <w:p w14:paraId="1B42EB30" w14:textId="77777777" w:rsidR="00E53F49" w:rsidRPr="00E53F49" w:rsidRDefault="00E53F49" w:rsidP="00F41E4B">
            <w:pPr>
              <w:rPr>
                <w:szCs w:val="22"/>
              </w:rPr>
            </w:pPr>
          </w:p>
        </w:tc>
        <w:tc>
          <w:tcPr>
            <w:tcW w:w="0" w:type="auto"/>
            <w:vAlign w:val="center"/>
            <w:hideMark/>
          </w:tcPr>
          <w:p w14:paraId="71455272" w14:textId="77777777" w:rsidR="00E53F49" w:rsidRPr="00E53F49" w:rsidRDefault="00E53F49" w:rsidP="00F41E4B">
            <w:pPr>
              <w:rPr>
                <w:szCs w:val="22"/>
              </w:rPr>
            </w:pPr>
          </w:p>
        </w:tc>
        <w:tc>
          <w:tcPr>
            <w:tcW w:w="0" w:type="auto"/>
            <w:vAlign w:val="center"/>
            <w:hideMark/>
          </w:tcPr>
          <w:p w14:paraId="0B78E098" w14:textId="77777777" w:rsidR="00E53F49" w:rsidRPr="00E53F49" w:rsidRDefault="00E53F49" w:rsidP="00F41E4B">
            <w:pPr>
              <w:rPr>
                <w:szCs w:val="22"/>
              </w:rPr>
            </w:pPr>
            <w:r w:rsidRPr="00E53F49">
              <w:rPr>
                <w:szCs w:val="22"/>
              </w:rPr>
              <w:t xml:space="preserve">X </w:t>
            </w:r>
          </w:p>
        </w:tc>
      </w:tr>
      <w:tr w:rsidR="00E53F49" w:rsidRPr="00E53F49" w14:paraId="3E62622A" w14:textId="77777777" w:rsidTr="00F41E4B">
        <w:trPr>
          <w:tblCellSpacing w:w="15" w:type="dxa"/>
        </w:trPr>
        <w:tc>
          <w:tcPr>
            <w:tcW w:w="0" w:type="auto"/>
            <w:vAlign w:val="center"/>
            <w:hideMark/>
          </w:tcPr>
          <w:p w14:paraId="1B492682" w14:textId="77777777" w:rsidR="00E53F49" w:rsidRPr="00E53F49" w:rsidRDefault="00E53F49" w:rsidP="00F41E4B">
            <w:pPr>
              <w:rPr>
                <w:szCs w:val="22"/>
              </w:rPr>
            </w:pPr>
            <w:r w:rsidRPr="00E53F49">
              <w:rPr>
                <w:szCs w:val="22"/>
              </w:rPr>
              <w:t>U</w:t>
            </w:r>
          </w:p>
        </w:tc>
        <w:tc>
          <w:tcPr>
            <w:tcW w:w="0" w:type="auto"/>
            <w:vAlign w:val="center"/>
            <w:hideMark/>
          </w:tcPr>
          <w:p w14:paraId="60571C52"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08E6607E" w14:textId="77777777" w:rsidR="00E53F49" w:rsidRPr="00E53F49" w:rsidRDefault="00E53F49" w:rsidP="00F41E4B">
            <w:pPr>
              <w:rPr>
                <w:szCs w:val="22"/>
              </w:rPr>
            </w:pPr>
            <w:r w:rsidRPr="00E53F49">
              <w:rPr>
                <w:szCs w:val="22"/>
              </w:rPr>
              <w:t>X</w:t>
            </w:r>
          </w:p>
        </w:tc>
        <w:tc>
          <w:tcPr>
            <w:tcW w:w="0" w:type="auto"/>
            <w:vAlign w:val="center"/>
            <w:hideMark/>
          </w:tcPr>
          <w:p w14:paraId="09106811" w14:textId="77777777" w:rsidR="00E53F49" w:rsidRPr="00E53F49" w:rsidRDefault="00E53F49" w:rsidP="00F41E4B">
            <w:pPr>
              <w:rPr>
                <w:szCs w:val="22"/>
              </w:rPr>
            </w:pPr>
          </w:p>
        </w:tc>
        <w:tc>
          <w:tcPr>
            <w:tcW w:w="0" w:type="auto"/>
            <w:vAlign w:val="center"/>
            <w:hideMark/>
          </w:tcPr>
          <w:p w14:paraId="557500AF" w14:textId="77777777" w:rsidR="00E53F49" w:rsidRPr="00E53F49" w:rsidRDefault="00E53F49" w:rsidP="00F41E4B">
            <w:pPr>
              <w:rPr>
                <w:szCs w:val="22"/>
              </w:rPr>
            </w:pPr>
          </w:p>
        </w:tc>
        <w:tc>
          <w:tcPr>
            <w:tcW w:w="0" w:type="auto"/>
            <w:vAlign w:val="center"/>
            <w:hideMark/>
          </w:tcPr>
          <w:p w14:paraId="04A80F5F" w14:textId="77777777" w:rsidR="00E53F49" w:rsidRPr="00E53F49" w:rsidRDefault="00E53F49" w:rsidP="00F41E4B">
            <w:pPr>
              <w:rPr>
                <w:szCs w:val="22"/>
              </w:rPr>
            </w:pPr>
            <w:r w:rsidRPr="00E53F49">
              <w:rPr>
                <w:szCs w:val="22"/>
              </w:rPr>
              <w:t xml:space="preserve">X </w:t>
            </w:r>
          </w:p>
        </w:tc>
      </w:tr>
      <w:tr w:rsidR="00E53F49" w:rsidRPr="00E53F49" w14:paraId="5CD8AD2E" w14:textId="77777777" w:rsidTr="00F41E4B">
        <w:trPr>
          <w:tblCellSpacing w:w="15" w:type="dxa"/>
        </w:trPr>
        <w:tc>
          <w:tcPr>
            <w:tcW w:w="0" w:type="auto"/>
            <w:vAlign w:val="center"/>
            <w:hideMark/>
          </w:tcPr>
          <w:p w14:paraId="5F5CB701" w14:textId="77777777" w:rsidR="00E53F49" w:rsidRPr="00E53F49" w:rsidRDefault="00E53F49" w:rsidP="00F41E4B">
            <w:pPr>
              <w:rPr>
                <w:szCs w:val="22"/>
              </w:rPr>
            </w:pPr>
            <w:r w:rsidRPr="00E53F49">
              <w:rPr>
                <w:szCs w:val="22"/>
              </w:rPr>
              <w:t>V</w:t>
            </w:r>
          </w:p>
        </w:tc>
        <w:tc>
          <w:tcPr>
            <w:tcW w:w="0" w:type="auto"/>
            <w:vAlign w:val="center"/>
            <w:hideMark/>
          </w:tcPr>
          <w:p w14:paraId="02E581BA"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39AE6050" w14:textId="77777777" w:rsidR="00E53F49" w:rsidRPr="00E53F49" w:rsidRDefault="00E53F49" w:rsidP="00F41E4B">
            <w:pPr>
              <w:rPr>
                <w:szCs w:val="22"/>
              </w:rPr>
            </w:pPr>
            <w:r w:rsidRPr="00E53F49">
              <w:rPr>
                <w:szCs w:val="22"/>
              </w:rPr>
              <w:t>X</w:t>
            </w:r>
          </w:p>
        </w:tc>
        <w:tc>
          <w:tcPr>
            <w:tcW w:w="0" w:type="auto"/>
            <w:vAlign w:val="center"/>
            <w:hideMark/>
          </w:tcPr>
          <w:p w14:paraId="71B1A930" w14:textId="77777777" w:rsidR="00E53F49" w:rsidRPr="00E53F49" w:rsidRDefault="00E53F49" w:rsidP="00F41E4B">
            <w:pPr>
              <w:rPr>
                <w:szCs w:val="22"/>
              </w:rPr>
            </w:pPr>
          </w:p>
        </w:tc>
        <w:tc>
          <w:tcPr>
            <w:tcW w:w="0" w:type="auto"/>
            <w:vAlign w:val="center"/>
            <w:hideMark/>
          </w:tcPr>
          <w:p w14:paraId="47B49C42" w14:textId="77777777" w:rsidR="00E53F49" w:rsidRPr="00E53F49" w:rsidRDefault="00E53F49" w:rsidP="00F41E4B">
            <w:pPr>
              <w:rPr>
                <w:szCs w:val="22"/>
              </w:rPr>
            </w:pPr>
          </w:p>
        </w:tc>
        <w:tc>
          <w:tcPr>
            <w:tcW w:w="0" w:type="auto"/>
            <w:vAlign w:val="center"/>
            <w:hideMark/>
          </w:tcPr>
          <w:p w14:paraId="76DB79B3" w14:textId="77777777" w:rsidR="00E53F49" w:rsidRPr="00E53F49" w:rsidRDefault="00E53F49" w:rsidP="00F41E4B">
            <w:pPr>
              <w:rPr>
                <w:szCs w:val="22"/>
              </w:rPr>
            </w:pPr>
            <w:r w:rsidRPr="00E53F49">
              <w:rPr>
                <w:szCs w:val="22"/>
              </w:rPr>
              <w:t xml:space="preserve">X </w:t>
            </w:r>
          </w:p>
        </w:tc>
      </w:tr>
      <w:tr w:rsidR="00E53F49" w:rsidRPr="00E53F49" w14:paraId="18533085" w14:textId="77777777" w:rsidTr="00F41E4B">
        <w:trPr>
          <w:tblCellSpacing w:w="15" w:type="dxa"/>
        </w:trPr>
        <w:tc>
          <w:tcPr>
            <w:tcW w:w="0" w:type="auto"/>
            <w:vAlign w:val="center"/>
            <w:hideMark/>
          </w:tcPr>
          <w:p w14:paraId="7F789FF0" w14:textId="77777777" w:rsidR="00E53F49" w:rsidRPr="00E53F49" w:rsidRDefault="00E53F49" w:rsidP="00F41E4B">
            <w:pPr>
              <w:rPr>
                <w:szCs w:val="22"/>
              </w:rPr>
            </w:pPr>
            <w:r w:rsidRPr="00E53F49">
              <w:rPr>
                <w:szCs w:val="22"/>
              </w:rPr>
              <w:t>W</w:t>
            </w:r>
          </w:p>
        </w:tc>
        <w:tc>
          <w:tcPr>
            <w:tcW w:w="0" w:type="auto"/>
            <w:vAlign w:val="center"/>
            <w:hideMark/>
          </w:tcPr>
          <w:p w14:paraId="519CBF69"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0567F77D" w14:textId="77777777" w:rsidR="00E53F49" w:rsidRPr="00E53F49" w:rsidRDefault="00E53F49" w:rsidP="00F41E4B">
            <w:pPr>
              <w:rPr>
                <w:szCs w:val="22"/>
              </w:rPr>
            </w:pPr>
            <w:r w:rsidRPr="00E53F49">
              <w:rPr>
                <w:szCs w:val="22"/>
              </w:rPr>
              <w:t>X</w:t>
            </w:r>
          </w:p>
        </w:tc>
        <w:tc>
          <w:tcPr>
            <w:tcW w:w="0" w:type="auto"/>
            <w:vAlign w:val="center"/>
            <w:hideMark/>
          </w:tcPr>
          <w:p w14:paraId="008E2FCF" w14:textId="77777777" w:rsidR="00E53F49" w:rsidRPr="00E53F49" w:rsidRDefault="00E53F49" w:rsidP="00F41E4B">
            <w:pPr>
              <w:rPr>
                <w:szCs w:val="22"/>
              </w:rPr>
            </w:pPr>
          </w:p>
        </w:tc>
        <w:tc>
          <w:tcPr>
            <w:tcW w:w="0" w:type="auto"/>
            <w:vAlign w:val="center"/>
            <w:hideMark/>
          </w:tcPr>
          <w:p w14:paraId="69CCD0EB" w14:textId="77777777" w:rsidR="00E53F49" w:rsidRPr="00E53F49" w:rsidRDefault="00E53F49" w:rsidP="00F41E4B">
            <w:pPr>
              <w:rPr>
                <w:szCs w:val="22"/>
              </w:rPr>
            </w:pPr>
          </w:p>
        </w:tc>
        <w:tc>
          <w:tcPr>
            <w:tcW w:w="0" w:type="auto"/>
            <w:vAlign w:val="center"/>
            <w:hideMark/>
          </w:tcPr>
          <w:p w14:paraId="7177B477" w14:textId="77777777" w:rsidR="00E53F49" w:rsidRPr="00E53F49" w:rsidRDefault="00E53F49" w:rsidP="00F41E4B">
            <w:pPr>
              <w:rPr>
                <w:szCs w:val="22"/>
              </w:rPr>
            </w:pPr>
            <w:r w:rsidRPr="00E53F49">
              <w:rPr>
                <w:szCs w:val="22"/>
              </w:rPr>
              <w:t xml:space="preserve">X </w:t>
            </w:r>
          </w:p>
        </w:tc>
      </w:tr>
      <w:tr w:rsidR="00E53F49" w:rsidRPr="00E53F49" w14:paraId="21B3C2AA" w14:textId="77777777" w:rsidTr="00F41E4B">
        <w:trPr>
          <w:tblCellSpacing w:w="15" w:type="dxa"/>
        </w:trPr>
        <w:tc>
          <w:tcPr>
            <w:tcW w:w="0" w:type="auto"/>
            <w:vAlign w:val="center"/>
            <w:hideMark/>
          </w:tcPr>
          <w:p w14:paraId="4A791863" w14:textId="77777777" w:rsidR="00E53F49" w:rsidRPr="00E53F49" w:rsidRDefault="00E53F49" w:rsidP="00F41E4B">
            <w:pPr>
              <w:rPr>
                <w:szCs w:val="22"/>
              </w:rPr>
            </w:pPr>
            <w:r w:rsidRPr="00E53F49">
              <w:rPr>
                <w:szCs w:val="22"/>
              </w:rPr>
              <w:t>X</w:t>
            </w:r>
          </w:p>
        </w:tc>
        <w:tc>
          <w:tcPr>
            <w:tcW w:w="0" w:type="auto"/>
            <w:vAlign w:val="center"/>
            <w:hideMark/>
          </w:tcPr>
          <w:p w14:paraId="22A95F0A"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56AFCAA3" w14:textId="77777777" w:rsidR="00E53F49" w:rsidRPr="00E53F49" w:rsidRDefault="00E53F49" w:rsidP="00F41E4B">
            <w:pPr>
              <w:rPr>
                <w:szCs w:val="22"/>
              </w:rPr>
            </w:pPr>
            <w:r w:rsidRPr="00E53F49">
              <w:rPr>
                <w:szCs w:val="22"/>
              </w:rPr>
              <w:t>X</w:t>
            </w:r>
          </w:p>
        </w:tc>
        <w:tc>
          <w:tcPr>
            <w:tcW w:w="0" w:type="auto"/>
            <w:vAlign w:val="center"/>
            <w:hideMark/>
          </w:tcPr>
          <w:p w14:paraId="30FDBE69" w14:textId="77777777" w:rsidR="00E53F49" w:rsidRPr="00E53F49" w:rsidRDefault="00E53F49" w:rsidP="00F41E4B">
            <w:pPr>
              <w:rPr>
                <w:szCs w:val="22"/>
              </w:rPr>
            </w:pPr>
          </w:p>
        </w:tc>
        <w:tc>
          <w:tcPr>
            <w:tcW w:w="0" w:type="auto"/>
            <w:vAlign w:val="center"/>
            <w:hideMark/>
          </w:tcPr>
          <w:p w14:paraId="117E8AE7" w14:textId="77777777" w:rsidR="00E53F49" w:rsidRPr="00E53F49" w:rsidRDefault="00E53F49" w:rsidP="00F41E4B">
            <w:pPr>
              <w:rPr>
                <w:szCs w:val="22"/>
              </w:rPr>
            </w:pPr>
          </w:p>
        </w:tc>
        <w:tc>
          <w:tcPr>
            <w:tcW w:w="0" w:type="auto"/>
            <w:vAlign w:val="center"/>
            <w:hideMark/>
          </w:tcPr>
          <w:p w14:paraId="3EA381B5" w14:textId="77777777" w:rsidR="00E53F49" w:rsidRPr="00E53F49" w:rsidRDefault="00E53F49" w:rsidP="00F41E4B">
            <w:pPr>
              <w:rPr>
                <w:szCs w:val="22"/>
              </w:rPr>
            </w:pPr>
            <w:r w:rsidRPr="00E53F49">
              <w:rPr>
                <w:szCs w:val="22"/>
              </w:rPr>
              <w:t xml:space="preserve">X </w:t>
            </w:r>
          </w:p>
        </w:tc>
      </w:tr>
      <w:tr w:rsidR="00E53F49" w:rsidRPr="00E53F49" w14:paraId="42A00254" w14:textId="77777777" w:rsidTr="00F41E4B">
        <w:trPr>
          <w:tblCellSpacing w:w="15" w:type="dxa"/>
        </w:trPr>
        <w:tc>
          <w:tcPr>
            <w:tcW w:w="0" w:type="auto"/>
            <w:vAlign w:val="center"/>
            <w:hideMark/>
          </w:tcPr>
          <w:p w14:paraId="083FB94C" w14:textId="77777777" w:rsidR="00E53F49" w:rsidRPr="00E53F49" w:rsidRDefault="00E53F49" w:rsidP="00F41E4B">
            <w:pPr>
              <w:rPr>
                <w:szCs w:val="22"/>
              </w:rPr>
            </w:pPr>
            <w:r w:rsidRPr="00E53F49">
              <w:rPr>
                <w:szCs w:val="22"/>
              </w:rPr>
              <w:t>Y</w:t>
            </w:r>
          </w:p>
        </w:tc>
        <w:tc>
          <w:tcPr>
            <w:tcW w:w="0" w:type="auto"/>
            <w:vAlign w:val="center"/>
            <w:hideMark/>
          </w:tcPr>
          <w:p w14:paraId="0FB43B4E" w14:textId="77777777" w:rsidR="00E53F49" w:rsidRPr="00E53F49" w:rsidRDefault="00E53F49" w:rsidP="00F41E4B">
            <w:pPr>
              <w:rPr>
                <w:szCs w:val="22"/>
              </w:rPr>
            </w:pPr>
            <w:r w:rsidRPr="00E53F49">
              <w:rPr>
                <w:szCs w:val="22"/>
              </w:rPr>
              <w:t>Coal Preparation Plants</w:t>
            </w:r>
          </w:p>
        </w:tc>
        <w:tc>
          <w:tcPr>
            <w:tcW w:w="0" w:type="auto"/>
            <w:vAlign w:val="center"/>
            <w:hideMark/>
          </w:tcPr>
          <w:p w14:paraId="1053D6A3" w14:textId="77777777" w:rsidR="00E53F49" w:rsidRPr="00E53F49" w:rsidRDefault="00E53F49" w:rsidP="00F41E4B">
            <w:pPr>
              <w:rPr>
                <w:szCs w:val="22"/>
              </w:rPr>
            </w:pPr>
            <w:r w:rsidRPr="00E53F49">
              <w:rPr>
                <w:szCs w:val="22"/>
              </w:rPr>
              <w:t>X</w:t>
            </w:r>
          </w:p>
        </w:tc>
        <w:tc>
          <w:tcPr>
            <w:tcW w:w="0" w:type="auto"/>
            <w:vAlign w:val="center"/>
            <w:hideMark/>
          </w:tcPr>
          <w:p w14:paraId="7B5DE0A3" w14:textId="77777777" w:rsidR="00E53F49" w:rsidRPr="00E53F49" w:rsidRDefault="00E53F49" w:rsidP="00F41E4B">
            <w:pPr>
              <w:rPr>
                <w:szCs w:val="22"/>
              </w:rPr>
            </w:pPr>
          </w:p>
        </w:tc>
        <w:tc>
          <w:tcPr>
            <w:tcW w:w="0" w:type="auto"/>
            <w:vAlign w:val="center"/>
            <w:hideMark/>
          </w:tcPr>
          <w:p w14:paraId="5B7FBA9C" w14:textId="77777777" w:rsidR="00E53F49" w:rsidRPr="00E53F49" w:rsidRDefault="00E53F49" w:rsidP="00F41E4B">
            <w:pPr>
              <w:rPr>
                <w:szCs w:val="22"/>
              </w:rPr>
            </w:pPr>
          </w:p>
        </w:tc>
        <w:tc>
          <w:tcPr>
            <w:tcW w:w="0" w:type="auto"/>
            <w:vAlign w:val="center"/>
            <w:hideMark/>
          </w:tcPr>
          <w:p w14:paraId="4E26D401" w14:textId="77777777" w:rsidR="00E53F49" w:rsidRPr="00E53F49" w:rsidRDefault="00E53F49" w:rsidP="00F41E4B">
            <w:pPr>
              <w:rPr>
                <w:szCs w:val="22"/>
              </w:rPr>
            </w:pPr>
            <w:r w:rsidRPr="00E53F49">
              <w:rPr>
                <w:szCs w:val="22"/>
              </w:rPr>
              <w:t xml:space="preserve">X </w:t>
            </w:r>
          </w:p>
        </w:tc>
      </w:tr>
      <w:tr w:rsidR="00E53F49" w:rsidRPr="00E53F49" w14:paraId="4BD4AE98" w14:textId="77777777" w:rsidTr="00F41E4B">
        <w:trPr>
          <w:tblCellSpacing w:w="15" w:type="dxa"/>
        </w:trPr>
        <w:tc>
          <w:tcPr>
            <w:tcW w:w="0" w:type="auto"/>
            <w:vAlign w:val="center"/>
            <w:hideMark/>
          </w:tcPr>
          <w:p w14:paraId="0F8633CD" w14:textId="77777777" w:rsidR="00E53F49" w:rsidRPr="00E53F49" w:rsidRDefault="00E53F49" w:rsidP="00F41E4B">
            <w:pPr>
              <w:rPr>
                <w:szCs w:val="22"/>
              </w:rPr>
            </w:pPr>
            <w:r w:rsidRPr="00E53F49">
              <w:rPr>
                <w:szCs w:val="22"/>
              </w:rPr>
              <w:t>Z</w:t>
            </w:r>
          </w:p>
        </w:tc>
        <w:tc>
          <w:tcPr>
            <w:tcW w:w="0" w:type="auto"/>
            <w:vAlign w:val="center"/>
            <w:hideMark/>
          </w:tcPr>
          <w:p w14:paraId="2A7DE670"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3AFE1B8C" w14:textId="77777777" w:rsidR="00E53F49" w:rsidRPr="00E53F49" w:rsidRDefault="00E53F49" w:rsidP="00F41E4B">
            <w:pPr>
              <w:rPr>
                <w:szCs w:val="22"/>
              </w:rPr>
            </w:pPr>
            <w:r w:rsidRPr="00E53F49">
              <w:rPr>
                <w:szCs w:val="22"/>
              </w:rPr>
              <w:t>X</w:t>
            </w:r>
          </w:p>
        </w:tc>
        <w:tc>
          <w:tcPr>
            <w:tcW w:w="0" w:type="auto"/>
            <w:vAlign w:val="center"/>
            <w:hideMark/>
          </w:tcPr>
          <w:p w14:paraId="4173A0ED" w14:textId="77777777" w:rsidR="00E53F49" w:rsidRPr="00E53F49" w:rsidRDefault="00E53F49" w:rsidP="00F41E4B">
            <w:pPr>
              <w:rPr>
                <w:szCs w:val="22"/>
              </w:rPr>
            </w:pPr>
          </w:p>
        </w:tc>
        <w:tc>
          <w:tcPr>
            <w:tcW w:w="0" w:type="auto"/>
            <w:vAlign w:val="center"/>
            <w:hideMark/>
          </w:tcPr>
          <w:p w14:paraId="0BF1807D" w14:textId="77777777" w:rsidR="00E53F49" w:rsidRPr="00E53F49" w:rsidRDefault="00E53F49" w:rsidP="00F41E4B">
            <w:pPr>
              <w:rPr>
                <w:szCs w:val="22"/>
              </w:rPr>
            </w:pPr>
          </w:p>
        </w:tc>
        <w:tc>
          <w:tcPr>
            <w:tcW w:w="0" w:type="auto"/>
            <w:vAlign w:val="center"/>
            <w:hideMark/>
          </w:tcPr>
          <w:p w14:paraId="4ADAED76" w14:textId="77777777" w:rsidR="00E53F49" w:rsidRPr="00E53F49" w:rsidRDefault="00E53F49" w:rsidP="00F41E4B">
            <w:pPr>
              <w:rPr>
                <w:szCs w:val="22"/>
              </w:rPr>
            </w:pPr>
            <w:r w:rsidRPr="00E53F49">
              <w:rPr>
                <w:szCs w:val="22"/>
              </w:rPr>
              <w:t xml:space="preserve">X </w:t>
            </w:r>
          </w:p>
        </w:tc>
      </w:tr>
      <w:tr w:rsidR="00E53F49" w:rsidRPr="00E53F49" w14:paraId="6496E4EB" w14:textId="77777777" w:rsidTr="00F41E4B">
        <w:trPr>
          <w:tblCellSpacing w:w="15" w:type="dxa"/>
        </w:trPr>
        <w:tc>
          <w:tcPr>
            <w:tcW w:w="0" w:type="auto"/>
            <w:vAlign w:val="center"/>
            <w:hideMark/>
          </w:tcPr>
          <w:p w14:paraId="393AD82F" w14:textId="77777777" w:rsidR="00E53F49" w:rsidRPr="00E53F49" w:rsidRDefault="00E53F49" w:rsidP="00F41E4B">
            <w:pPr>
              <w:rPr>
                <w:szCs w:val="22"/>
              </w:rPr>
            </w:pPr>
            <w:r w:rsidRPr="00E53F49">
              <w:rPr>
                <w:szCs w:val="22"/>
              </w:rPr>
              <w:t>AA</w:t>
            </w:r>
          </w:p>
        </w:tc>
        <w:tc>
          <w:tcPr>
            <w:tcW w:w="0" w:type="auto"/>
            <w:vAlign w:val="center"/>
            <w:hideMark/>
          </w:tcPr>
          <w:p w14:paraId="21844A2F"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6B1EAF02" w14:textId="77777777" w:rsidR="00E53F49" w:rsidRPr="00E53F49" w:rsidRDefault="00E53F49" w:rsidP="00F41E4B">
            <w:pPr>
              <w:rPr>
                <w:szCs w:val="22"/>
              </w:rPr>
            </w:pPr>
            <w:r w:rsidRPr="00E53F49">
              <w:rPr>
                <w:szCs w:val="22"/>
              </w:rPr>
              <w:t>X</w:t>
            </w:r>
          </w:p>
        </w:tc>
        <w:tc>
          <w:tcPr>
            <w:tcW w:w="0" w:type="auto"/>
            <w:vAlign w:val="center"/>
            <w:hideMark/>
          </w:tcPr>
          <w:p w14:paraId="132CD9F0" w14:textId="77777777" w:rsidR="00E53F49" w:rsidRPr="00E53F49" w:rsidRDefault="00E53F49" w:rsidP="00F41E4B">
            <w:pPr>
              <w:rPr>
                <w:szCs w:val="22"/>
              </w:rPr>
            </w:pPr>
          </w:p>
        </w:tc>
        <w:tc>
          <w:tcPr>
            <w:tcW w:w="0" w:type="auto"/>
            <w:vAlign w:val="center"/>
            <w:hideMark/>
          </w:tcPr>
          <w:p w14:paraId="3AB1898E" w14:textId="77777777" w:rsidR="00E53F49" w:rsidRPr="00E53F49" w:rsidRDefault="00E53F49" w:rsidP="00F41E4B">
            <w:pPr>
              <w:rPr>
                <w:szCs w:val="22"/>
              </w:rPr>
            </w:pPr>
          </w:p>
        </w:tc>
        <w:tc>
          <w:tcPr>
            <w:tcW w:w="0" w:type="auto"/>
            <w:vAlign w:val="center"/>
            <w:hideMark/>
          </w:tcPr>
          <w:p w14:paraId="47F6DD5C" w14:textId="77777777" w:rsidR="00E53F49" w:rsidRPr="00E53F49" w:rsidRDefault="00E53F49" w:rsidP="00F41E4B">
            <w:pPr>
              <w:rPr>
                <w:szCs w:val="22"/>
              </w:rPr>
            </w:pPr>
            <w:r w:rsidRPr="00E53F49">
              <w:rPr>
                <w:szCs w:val="22"/>
              </w:rPr>
              <w:t xml:space="preserve">X </w:t>
            </w:r>
          </w:p>
        </w:tc>
      </w:tr>
      <w:tr w:rsidR="00E53F49" w:rsidRPr="00E53F49" w14:paraId="4DBA0970" w14:textId="77777777" w:rsidTr="00F41E4B">
        <w:trPr>
          <w:tblCellSpacing w:w="15" w:type="dxa"/>
        </w:trPr>
        <w:tc>
          <w:tcPr>
            <w:tcW w:w="0" w:type="auto"/>
            <w:vAlign w:val="center"/>
            <w:hideMark/>
          </w:tcPr>
          <w:p w14:paraId="0BD8E4B0" w14:textId="77777777" w:rsidR="00E53F49" w:rsidRPr="00E53F49" w:rsidRDefault="00E53F49" w:rsidP="00F41E4B">
            <w:pPr>
              <w:rPr>
                <w:szCs w:val="22"/>
              </w:rPr>
            </w:pPr>
            <w:r w:rsidRPr="00E53F49">
              <w:rPr>
                <w:szCs w:val="22"/>
              </w:rPr>
              <w:t>AAa</w:t>
            </w:r>
          </w:p>
        </w:tc>
        <w:tc>
          <w:tcPr>
            <w:tcW w:w="0" w:type="auto"/>
            <w:vAlign w:val="center"/>
            <w:hideMark/>
          </w:tcPr>
          <w:p w14:paraId="1AC9FB32"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51B67D09" w14:textId="77777777" w:rsidR="00E53F49" w:rsidRPr="00E53F49" w:rsidRDefault="00E53F49" w:rsidP="00F41E4B">
            <w:pPr>
              <w:rPr>
                <w:szCs w:val="22"/>
              </w:rPr>
            </w:pPr>
            <w:r w:rsidRPr="00E53F49">
              <w:rPr>
                <w:szCs w:val="22"/>
              </w:rPr>
              <w:t>X</w:t>
            </w:r>
          </w:p>
        </w:tc>
        <w:tc>
          <w:tcPr>
            <w:tcW w:w="0" w:type="auto"/>
            <w:vAlign w:val="center"/>
            <w:hideMark/>
          </w:tcPr>
          <w:p w14:paraId="60E7B43C" w14:textId="77777777" w:rsidR="00E53F49" w:rsidRPr="00E53F49" w:rsidRDefault="00E53F49" w:rsidP="00F41E4B">
            <w:pPr>
              <w:rPr>
                <w:szCs w:val="22"/>
              </w:rPr>
            </w:pPr>
          </w:p>
        </w:tc>
        <w:tc>
          <w:tcPr>
            <w:tcW w:w="0" w:type="auto"/>
            <w:vAlign w:val="center"/>
            <w:hideMark/>
          </w:tcPr>
          <w:p w14:paraId="33FA4634" w14:textId="77777777" w:rsidR="00E53F49" w:rsidRPr="00E53F49" w:rsidRDefault="00E53F49" w:rsidP="00F41E4B">
            <w:pPr>
              <w:rPr>
                <w:szCs w:val="22"/>
              </w:rPr>
            </w:pPr>
          </w:p>
        </w:tc>
        <w:tc>
          <w:tcPr>
            <w:tcW w:w="0" w:type="auto"/>
            <w:vAlign w:val="center"/>
            <w:hideMark/>
          </w:tcPr>
          <w:p w14:paraId="2363FBA7" w14:textId="77777777" w:rsidR="00E53F49" w:rsidRPr="00E53F49" w:rsidRDefault="00E53F49" w:rsidP="00F41E4B">
            <w:pPr>
              <w:rPr>
                <w:szCs w:val="22"/>
              </w:rPr>
            </w:pPr>
            <w:r w:rsidRPr="00E53F49">
              <w:rPr>
                <w:szCs w:val="22"/>
              </w:rPr>
              <w:t xml:space="preserve">X </w:t>
            </w:r>
          </w:p>
        </w:tc>
      </w:tr>
      <w:tr w:rsidR="00E53F49" w:rsidRPr="00E53F49" w14:paraId="7B532A7F" w14:textId="77777777" w:rsidTr="00F41E4B">
        <w:trPr>
          <w:tblCellSpacing w:w="15" w:type="dxa"/>
        </w:trPr>
        <w:tc>
          <w:tcPr>
            <w:tcW w:w="0" w:type="auto"/>
            <w:vAlign w:val="center"/>
            <w:hideMark/>
          </w:tcPr>
          <w:p w14:paraId="7508EA5F" w14:textId="77777777" w:rsidR="00E53F49" w:rsidRPr="00E53F49" w:rsidRDefault="00E53F49" w:rsidP="00F41E4B">
            <w:pPr>
              <w:rPr>
                <w:szCs w:val="22"/>
              </w:rPr>
            </w:pPr>
            <w:r w:rsidRPr="00E53F49">
              <w:rPr>
                <w:szCs w:val="22"/>
              </w:rPr>
              <w:t>BB</w:t>
            </w:r>
          </w:p>
        </w:tc>
        <w:tc>
          <w:tcPr>
            <w:tcW w:w="0" w:type="auto"/>
            <w:vAlign w:val="center"/>
            <w:hideMark/>
          </w:tcPr>
          <w:p w14:paraId="721432CC" w14:textId="77777777" w:rsidR="00E53F49" w:rsidRPr="00E53F49" w:rsidRDefault="00E53F49" w:rsidP="00F41E4B">
            <w:pPr>
              <w:rPr>
                <w:szCs w:val="22"/>
              </w:rPr>
            </w:pPr>
            <w:r w:rsidRPr="00E53F49">
              <w:rPr>
                <w:szCs w:val="22"/>
              </w:rPr>
              <w:t>Kraft Pulp Mills</w:t>
            </w:r>
          </w:p>
        </w:tc>
        <w:tc>
          <w:tcPr>
            <w:tcW w:w="0" w:type="auto"/>
            <w:vAlign w:val="center"/>
            <w:hideMark/>
          </w:tcPr>
          <w:p w14:paraId="0BEDB8B8" w14:textId="77777777" w:rsidR="00E53F49" w:rsidRPr="00E53F49" w:rsidRDefault="00E53F49" w:rsidP="00F41E4B">
            <w:pPr>
              <w:rPr>
                <w:szCs w:val="22"/>
              </w:rPr>
            </w:pPr>
            <w:r w:rsidRPr="00E53F49">
              <w:rPr>
                <w:szCs w:val="22"/>
              </w:rPr>
              <w:t>X</w:t>
            </w:r>
          </w:p>
        </w:tc>
        <w:tc>
          <w:tcPr>
            <w:tcW w:w="0" w:type="auto"/>
            <w:vAlign w:val="center"/>
            <w:hideMark/>
          </w:tcPr>
          <w:p w14:paraId="39D42105" w14:textId="77777777" w:rsidR="00E53F49" w:rsidRPr="00E53F49" w:rsidRDefault="00E53F49" w:rsidP="00F41E4B">
            <w:pPr>
              <w:rPr>
                <w:szCs w:val="22"/>
              </w:rPr>
            </w:pPr>
          </w:p>
        </w:tc>
        <w:tc>
          <w:tcPr>
            <w:tcW w:w="0" w:type="auto"/>
            <w:vAlign w:val="center"/>
            <w:hideMark/>
          </w:tcPr>
          <w:p w14:paraId="1A037CCF" w14:textId="77777777" w:rsidR="00E53F49" w:rsidRPr="00E53F49" w:rsidRDefault="00E53F49" w:rsidP="00F41E4B">
            <w:pPr>
              <w:rPr>
                <w:szCs w:val="22"/>
              </w:rPr>
            </w:pPr>
          </w:p>
        </w:tc>
        <w:tc>
          <w:tcPr>
            <w:tcW w:w="0" w:type="auto"/>
            <w:vAlign w:val="center"/>
            <w:hideMark/>
          </w:tcPr>
          <w:p w14:paraId="12D7C953" w14:textId="77777777" w:rsidR="00E53F49" w:rsidRPr="00E53F49" w:rsidRDefault="00E53F49" w:rsidP="00F41E4B">
            <w:pPr>
              <w:rPr>
                <w:szCs w:val="22"/>
              </w:rPr>
            </w:pPr>
            <w:r w:rsidRPr="00E53F49">
              <w:rPr>
                <w:szCs w:val="22"/>
              </w:rPr>
              <w:t xml:space="preserve">X </w:t>
            </w:r>
          </w:p>
        </w:tc>
      </w:tr>
      <w:tr w:rsidR="00E53F49" w:rsidRPr="00E53F49" w14:paraId="57BA5799" w14:textId="77777777" w:rsidTr="00F41E4B">
        <w:trPr>
          <w:tblCellSpacing w:w="15" w:type="dxa"/>
        </w:trPr>
        <w:tc>
          <w:tcPr>
            <w:tcW w:w="0" w:type="auto"/>
            <w:vAlign w:val="center"/>
            <w:hideMark/>
          </w:tcPr>
          <w:p w14:paraId="409256ED" w14:textId="77777777" w:rsidR="00E53F49" w:rsidRPr="00E53F49" w:rsidRDefault="00E53F49" w:rsidP="00F41E4B">
            <w:pPr>
              <w:rPr>
                <w:szCs w:val="22"/>
              </w:rPr>
            </w:pPr>
            <w:r w:rsidRPr="00E53F49">
              <w:rPr>
                <w:szCs w:val="22"/>
              </w:rPr>
              <w:t>CC</w:t>
            </w:r>
          </w:p>
        </w:tc>
        <w:tc>
          <w:tcPr>
            <w:tcW w:w="0" w:type="auto"/>
            <w:vAlign w:val="center"/>
            <w:hideMark/>
          </w:tcPr>
          <w:p w14:paraId="491DA7A0"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11B483B0" w14:textId="77777777" w:rsidR="00E53F49" w:rsidRPr="00E53F49" w:rsidRDefault="00E53F49" w:rsidP="00F41E4B">
            <w:pPr>
              <w:rPr>
                <w:szCs w:val="22"/>
              </w:rPr>
            </w:pPr>
            <w:r w:rsidRPr="00E53F49">
              <w:rPr>
                <w:szCs w:val="22"/>
              </w:rPr>
              <w:t>X</w:t>
            </w:r>
          </w:p>
        </w:tc>
        <w:tc>
          <w:tcPr>
            <w:tcW w:w="0" w:type="auto"/>
            <w:vAlign w:val="center"/>
            <w:hideMark/>
          </w:tcPr>
          <w:p w14:paraId="552CB341" w14:textId="77777777" w:rsidR="00E53F49" w:rsidRPr="00E53F49" w:rsidRDefault="00E53F49" w:rsidP="00F41E4B">
            <w:pPr>
              <w:rPr>
                <w:szCs w:val="22"/>
              </w:rPr>
            </w:pPr>
          </w:p>
        </w:tc>
        <w:tc>
          <w:tcPr>
            <w:tcW w:w="0" w:type="auto"/>
            <w:vAlign w:val="center"/>
            <w:hideMark/>
          </w:tcPr>
          <w:p w14:paraId="2EE5A6EC" w14:textId="77777777" w:rsidR="00E53F49" w:rsidRPr="00E53F49" w:rsidRDefault="00E53F49" w:rsidP="00F41E4B">
            <w:pPr>
              <w:rPr>
                <w:szCs w:val="22"/>
              </w:rPr>
            </w:pPr>
          </w:p>
        </w:tc>
        <w:tc>
          <w:tcPr>
            <w:tcW w:w="0" w:type="auto"/>
            <w:vAlign w:val="center"/>
            <w:hideMark/>
          </w:tcPr>
          <w:p w14:paraId="3B416B33" w14:textId="77777777" w:rsidR="00E53F49" w:rsidRPr="00E53F49" w:rsidRDefault="00E53F49" w:rsidP="00F41E4B">
            <w:pPr>
              <w:rPr>
                <w:szCs w:val="22"/>
              </w:rPr>
            </w:pPr>
            <w:r w:rsidRPr="00E53F49">
              <w:rPr>
                <w:szCs w:val="22"/>
              </w:rPr>
              <w:t xml:space="preserve">X </w:t>
            </w:r>
          </w:p>
        </w:tc>
      </w:tr>
      <w:tr w:rsidR="00E53F49" w:rsidRPr="00E53F49" w14:paraId="3852D50A" w14:textId="77777777" w:rsidTr="00F41E4B">
        <w:trPr>
          <w:tblCellSpacing w:w="15" w:type="dxa"/>
        </w:trPr>
        <w:tc>
          <w:tcPr>
            <w:tcW w:w="0" w:type="auto"/>
            <w:vAlign w:val="center"/>
            <w:hideMark/>
          </w:tcPr>
          <w:p w14:paraId="22BF5AC8" w14:textId="77777777" w:rsidR="00E53F49" w:rsidRPr="00E53F49" w:rsidRDefault="00E53F49" w:rsidP="00F41E4B">
            <w:pPr>
              <w:rPr>
                <w:szCs w:val="22"/>
              </w:rPr>
            </w:pPr>
            <w:r w:rsidRPr="00E53F49">
              <w:rPr>
                <w:szCs w:val="22"/>
              </w:rPr>
              <w:t>DD</w:t>
            </w:r>
          </w:p>
        </w:tc>
        <w:tc>
          <w:tcPr>
            <w:tcW w:w="0" w:type="auto"/>
            <w:vAlign w:val="center"/>
            <w:hideMark/>
          </w:tcPr>
          <w:p w14:paraId="220A6819" w14:textId="77777777" w:rsidR="00E53F49" w:rsidRPr="00E53F49" w:rsidRDefault="00E53F49" w:rsidP="00F41E4B">
            <w:pPr>
              <w:rPr>
                <w:szCs w:val="22"/>
              </w:rPr>
            </w:pPr>
            <w:r w:rsidRPr="00E53F49">
              <w:rPr>
                <w:szCs w:val="22"/>
              </w:rPr>
              <w:t>Grain Elevators</w:t>
            </w:r>
          </w:p>
        </w:tc>
        <w:tc>
          <w:tcPr>
            <w:tcW w:w="0" w:type="auto"/>
            <w:vAlign w:val="center"/>
            <w:hideMark/>
          </w:tcPr>
          <w:p w14:paraId="04485ED4" w14:textId="77777777" w:rsidR="00E53F49" w:rsidRPr="00E53F49" w:rsidRDefault="00E53F49" w:rsidP="00F41E4B">
            <w:pPr>
              <w:rPr>
                <w:szCs w:val="22"/>
              </w:rPr>
            </w:pPr>
            <w:r w:rsidRPr="00E53F49">
              <w:rPr>
                <w:szCs w:val="22"/>
              </w:rPr>
              <w:t>X</w:t>
            </w:r>
          </w:p>
        </w:tc>
        <w:tc>
          <w:tcPr>
            <w:tcW w:w="0" w:type="auto"/>
            <w:vAlign w:val="center"/>
            <w:hideMark/>
          </w:tcPr>
          <w:p w14:paraId="676A9306" w14:textId="77777777" w:rsidR="00E53F49" w:rsidRPr="00E53F49" w:rsidRDefault="00E53F49" w:rsidP="00F41E4B">
            <w:pPr>
              <w:rPr>
                <w:szCs w:val="22"/>
              </w:rPr>
            </w:pPr>
          </w:p>
        </w:tc>
        <w:tc>
          <w:tcPr>
            <w:tcW w:w="0" w:type="auto"/>
            <w:vAlign w:val="center"/>
            <w:hideMark/>
          </w:tcPr>
          <w:p w14:paraId="7E974D3B" w14:textId="77777777" w:rsidR="00E53F49" w:rsidRPr="00E53F49" w:rsidRDefault="00E53F49" w:rsidP="00F41E4B">
            <w:pPr>
              <w:rPr>
                <w:szCs w:val="22"/>
              </w:rPr>
            </w:pPr>
          </w:p>
        </w:tc>
        <w:tc>
          <w:tcPr>
            <w:tcW w:w="0" w:type="auto"/>
            <w:vAlign w:val="center"/>
            <w:hideMark/>
          </w:tcPr>
          <w:p w14:paraId="0D7ABA89" w14:textId="77777777" w:rsidR="00E53F49" w:rsidRPr="00E53F49" w:rsidRDefault="00E53F49" w:rsidP="00F41E4B">
            <w:pPr>
              <w:rPr>
                <w:szCs w:val="22"/>
              </w:rPr>
            </w:pPr>
            <w:r w:rsidRPr="00E53F49">
              <w:rPr>
                <w:szCs w:val="22"/>
              </w:rPr>
              <w:t xml:space="preserve">X </w:t>
            </w:r>
          </w:p>
        </w:tc>
      </w:tr>
      <w:tr w:rsidR="00E53F49" w:rsidRPr="00E53F49" w14:paraId="3AEFB494" w14:textId="77777777" w:rsidTr="00F41E4B">
        <w:trPr>
          <w:tblCellSpacing w:w="15" w:type="dxa"/>
        </w:trPr>
        <w:tc>
          <w:tcPr>
            <w:tcW w:w="0" w:type="auto"/>
            <w:vAlign w:val="center"/>
            <w:hideMark/>
          </w:tcPr>
          <w:p w14:paraId="5CC3AE1B" w14:textId="77777777" w:rsidR="00E53F49" w:rsidRPr="00E53F49" w:rsidRDefault="00E53F49" w:rsidP="00F41E4B">
            <w:pPr>
              <w:rPr>
                <w:szCs w:val="22"/>
              </w:rPr>
            </w:pPr>
            <w:r w:rsidRPr="00E53F49">
              <w:rPr>
                <w:szCs w:val="22"/>
              </w:rPr>
              <w:t>EE</w:t>
            </w:r>
          </w:p>
        </w:tc>
        <w:tc>
          <w:tcPr>
            <w:tcW w:w="0" w:type="auto"/>
            <w:vAlign w:val="center"/>
            <w:hideMark/>
          </w:tcPr>
          <w:p w14:paraId="59FB3AF7"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16120AEC" w14:textId="77777777" w:rsidR="00E53F49" w:rsidRPr="00E53F49" w:rsidRDefault="00E53F49" w:rsidP="00F41E4B">
            <w:pPr>
              <w:rPr>
                <w:szCs w:val="22"/>
              </w:rPr>
            </w:pPr>
            <w:r w:rsidRPr="00E53F49">
              <w:rPr>
                <w:szCs w:val="22"/>
              </w:rPr>
              <w:t>X</w:t>
            </w:r>
          </w:p>
        </w:tc>
        <w:tc>
          <w:tcPr>
            <w:tcW w:w="0" w:type="auto"/>
            <w:vAlign w:val="center"/>
            <w:hideMark/>
          </w:tcPr>
          <w:p w14:paraId="4D39B682" w14:textId="77777777" w:rsidR="00E53F49" w:rsidRPr="00E53F49" w:rsidRDefault="00E53F49" w:rsidP="00F41E4B">
            <w:pPr>
              <w:rPr>
                <w:szCs w:val="22"/>
              </w:rPr>
            </w:pPr>
          </w:p>
        </w:tc>
        <w:tc>
          <w:tcPr>
            <w:tcW w:w="0" w:type="auto"/>
            <w:vAlign w:val="center"/>
            <w:hideMark/>
          </w:tcPr>
          <w:p w14:paraId="3A1B6A99" w14:textId="77777777" w:rsidR="00E53F49" w:rsidRPr="00E53F49" w:rsidRDefault="00E53F49" w:rsidP="00F41E4B">
            <w:pPr>
              <w:rPr>
                <w:szCs w:val="22"/>
              </w:rPr>
            </w:pPr>
          </w:p>
        </w:tc>
        <w:tc>
          <w:tcPr>
            <w:tcW w:w="0" w:type="auto"/>
            <w:vAlign w:val="center"/>
            <w:hideMark/>
          </w:tcPr>
          <w:p w14:paraId="48D55376" w14:textId="77777777" w:rsidR="00E53F49" w:rsidRPr="00E53F49" w:rsidRDefault="00E53F49" w:rsidP="00F41E4B">
            <w:pPr>
              <w:rPr>
                <w:szCs w:val="22"/>
              </w:rPr>
            </w:pPr>
            <w:r w:rsidRPr="00E53F49">
              <w:rPr>
                <w:szCs w:val="22"/>
              </w:rPr>
              <w:t xml:space="preserve">X </w:t>
            </w:r>
          </w:p>
        </w:tc>
      </w:tr>
      <w:tr w:rsidR="00E53F49" w:rsidRPr="00E53F49" w14:paraId="0D4D5A42" w14:textId="77777777" w:rsidTr="00F41E4B">
        <w:trPr>
          <w:tblCellSpacing w:w="15" w:type="dxa"/>
        </w:trPr>
        <w:tc>
          <w:tcPr>
            <w:tcW w:w="0" w:type="auto"/>
            <w:vAlign w:val="center"/>
            <w:hideMark/>
          </w:tcPr>
          <w:p w14:paraId="18EF5C06" w14:textId="77777777" w:rsidR="00E53F49" w:rsidRPr="00E53F49" w:rsidRDefault="00E53F49" w:rsidP="00F41E4B">
            <w:pPr>
              <w:rPr>
                <w:szCs w:val="22"/>
              </w:rPr>
            </w:pPr>
            <w:r w:rsidRPr="00E53F49">
              <w:rPr>
                <w:szCs w:val="22"/>
              </w:rPr>
              <w:t>FF</w:t>
            </w:r>
          </w:p>
        </w:tc>
        <w:tc>
          <w:tcPr>
            <w:tcW w:w="0" w:type="auto"/>
            <w:vAlign w:val="center"/>
            <w:hideMark/>
          </w:tcPr>
          <w:p w14:paraId="31AA05E2"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62B06F50" w14:textId="77777777" w:rsidR="00E53F49" w:rsidRPr="00E53F49" w:rsidRDefault="00E53F49" w:rsidP="00F41E4B">
            <w:pPr>
              <w:rPr>
                <w:szCs w:val="22"/>
              </w:rPr>
            </w:pPr>
          </w:p>
        </w:tc>
        <w:tc>
          <w:tcPr>
            <w:tcW w:w="0" w:type="auto"/>
            <w:vAlign w:val="center"/>
            <w:hideMark/>
          </w:tcPr>
          <w:p w14:paraId="25AB4374" w14:textId="77777777" w:rsidR="00E53F49" w:rsidRPr="00E53F49" w:rsidRDefault="00E53F49" w:rsidP="00F41E4B">
            <w:pPr>
              <w:rPr>
                <w:szCs w:val="22"/>
              </w:rPr>
            </w:pPr>
          </w:p>
        </w:tc>
        <w:tc>
          <w:tcPr>
            <w:tcW w:w="0" w:type="auto"/>
            <w:vAlign w:val="center"/>
            <w:hideMark/>
          </w:tcPr>
          <w:p w14:paraId="3647887E" w14:textId="77777777" w:rsidR="00E53F49" w:rsidRPr="00E53F49" w:rsidRDefault="00E53F49" w:rsidP="00F41E4B">
            <w:pPr>
              <w:rPr>
                <w:szCs w:val="22"/>
              </w:rPr>
            </w:pPr>
          </w:p>
        </w:tc>
        <w:tc>
          <w:tcPr>
            <w:tcW w:w="0" w:type="auto"/>
            <w:vAlign w:val="center"/>
            <w:hideMark/>
          </w:tcPr>
          <w:p w14:paraId="714C0AF5" w14:textId="77777777" w:rsidR="00E53F49" w:rsidRPr="00E53F49" w:rsidRDefault="00E53F49" w:rsidP="00F41E4B">
            <w:pPr>
              <w:rPr>
                <w:szCs w:val="22"/>
              </w:rPr>
            </w:pPr>
          </w:p>
        </w:tc>
      </w:tr>
      <w:tr w:rsidR="00E53F49" w:rsidRPr="00E53F49" w14:paraId="3BB10B44" w14:textId="77777777" w:rsidTr="00F41E4B">
        <w:trPr>
          <w:tblCellSpacing w:w="15" w:type="dxa"/>
        </w:trPr>
        <w:tc>
          <w:tcPr>
            <w:tcW w:w="0" w:type="auto"/>
            <w:vAlign w:val="center"/>
            <w:hideMark/>
          </w:tcPr>
          <w:p w14:paraId="6B8C5630" w14:textId="77777777" w:rsidR="00E53F49" w:rsidRPr="00E53F49" w:rsidRDefault="00E53F49" w:rsidP="00F41E4B">
            <w:pPr>
              <w:rPr>
                <w:szCs w:val="22"/>
              </w:rPr>
            </w:pPr>
            <w:r w:rsidRPr="00E53F49">
              <w:rPr>
                <w:szCs w:val="22"/>
              </w:rPr>
              <w:t>GG</w:t>
            </w:r>
          </w:p>
        </w:tc>
        <w:tc>
          <w:tcPr>
            <w:tcW w:w="0" w:type="auto"/>
            <w:vAlign w:val="center"/>
            <w:hideMark/>
          </w:tcPr>
          <w:p w14:paraId="01D362D5" w14:textId="77777777" w:rsidR="00E53F49" w:rsidRPr="00E53F49" w:rsidRDefault="00E53F49" w:rsidP="00F41E4B">
            <w:pPr>
              <w:rPr>
                <w:szCs w:val="22"/>
              </w:rPr>
            </w:pPr>
            <w:r w:rsidRPr="00E53F49">
              <w:rPr>
                <w:szCs w:val="22"/>
              </w:rPr>
              <w:t>Stationary Gas Turbines</w:t>
            </w:r>
          </w:p>
        </w:tc>
        <w:tc>
          <w:tcPr>
            <w:tcW w:w="0" w:type="auto"/>
            <w:vAlign w:val="center"/>
            <w:hideMark/>
          </w:tcPr>
          <w:p w14:paraId="25832E5E" w14:textId="77777777" w:rsidR="00E53F49" w:rsidRPr="00E53F49" w:rsidRDefault="00E53F49" w:rsidP="00F41E4B">
            <w:pPr>
              <w:rPr>
                <w:szCs w:val="22"/>
              </w:rPr>
            </w:pPr>
            <w:r w:rsidRPr="00E53F49">
              <w:rPr>
                <w:szCs w:val="22"/>
              </w:rPr>
              <w:t>X</w:t>
            </w:r>
          </w:p>
        </w:tc>
        <w:tc>
          <w:tcPr>
            <w:tcW w:w="0" w:type="auto"/>
            <w:vAlign w:val="center"/>
            <w:hideMark/>
          </w:tcPr>
          <w:p w14:paraId="34968D57" w14:textId="77777777" w:rsidR="00E53F49" w:rsidRPr="00E53F49" w:rsidRDefault="00E53F49" w:rsidP="00F41E4B">
            <w:pPr>
              <w:rPr>
                <w:szCs w:val="22"/>
              </w:rPr>
            </w:pPr>
          </w:p>
        </w:tc>
        <w:tc>
          <w:tcPr>
            <w:tcW w:w="0" w:type="auto"/>
            <w:vAlign w:val="center"/>
            <w:hideMark/>
          </w:tcPr>
          <w:p w14:paraId="0EB90E23" w14:textId="77777777" w:rsidR="00E53F49" w:rsidRPr="00E53F49" w:rsidRDefault="00E53F49" w:rsidP="00F41E4B">
            <w:pPr>
              <w:rPr>
                <w:szCs w:val="22"/>
              </w:rPr>
            </w:pPr>
          </w:p>
        </w:tc>
        <w:tc>
          <w:tcPr>
            <w:tcW w:w="0" w:type="auto"/>
            <w:vAlign w:val="center"/>
            <w:hideMark/>
          </w:tcPr>
          <w:p w14:paraId="6C600BC9" w14:textId="77777777" w:rsidR="00E53F49" w:rsidRPr="00E53F49" w:rsidRDefault="00E53F49" w:rsidP="00F41E4B">
            <w:pPr>
              <w:rPr>
                <w:szCs w:val="22"/>
              </w:rPr>
            </w:pPr>
            <w:r w:rsidRPr="00E53F49">
              <w:rPr>
                <w:szCs w:val="22"/>
              </w:rPr>
              <w:t xml:space="preserve">X </w:t>
            </w:r>
          </w:p>
        </w:tc>
      </w:tr>
      <w:tr w:rsidR="00E53F49" w:rsidRPr="00E53F49" w14:paraId="6CF6D9D8" w14:textId="77777777" w:rsidTr="00F41E4B">
        <w:trPr>
          <w:tblCellSpacing w:w="15" w:type="dxa"/>
        </w:trPr>
        <w:tc>
          <w:tcPr>
            <w:tcW w:w="0" w:type="auto"/>
            <w:vAlign w:val="center"/>
            <w:hideMark/>
          </w:tcPr>
          <w:p w14:paraId="120A0340" w14:textId="77777777" w:rsidR="00E53F49" w:rsidRPr="00E53F49" w:rsidRDefault="00E53F49" w:rsidP="00F41E4B">
            <w:pPr>
              <w:rPr>
                <w:szCs w:val="22"/>
              </w:rPr>
            </w:pPr>
            <w:r w:rsidRPr="00E53F49">
              <w:rPr>
                <w:szCs w:val="22"/>
              </w:rPr>
              <w:t>HH</w:t>
            </w:r>
          </w:p>
        </w:tc>
        <w:tc>
          <w:tcPr>
            <w:tcW w:w="0" w:type="auto"/>
            <w:vAlign w:val="center"/>
            <w:hideMark/>
          </w:tcPr>
          <w:p w14:paraId="252B7609"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0F5BEB33" w14:textId="77777777" w:rsidR="00E53F49" w:rsidRPr="00E53F49" w:rsidRDefault="00E53F49" w:rsidP="00F41E4B">
            <w:pPr>
              <w:rPr>
                <w:szCs w:val="22"/>
              </w:rPr>
            </w:pPr>
            <w:r w:rsidRPr="00E53F49">
              <w:rPr>
                <w:szCs w:val="22"/>
              </w:rPr>
              <w:t>X</w:t>
            </w:r>
          </w:p>
        </w:tc>
        <w:tc>
          <w:tcPr>
            <w:tcW w:w="0" w:type="auto"/>
            <w:vAlign w:val="center"/>
            <w:hideMark/>
          </w:tcPr>
          <w:p w14:paraId="545AB248" w14:textId="77777777" w:rsidR="00E53F49" w:rsidRPr="00E53F49" w:rsidRDefault="00E53F49" w:rsidP="00F41E4B">
            <w:pPr>
              <w:rPr>
                <w:szCs w:val="22"/>
              </w:rPr>
            </w:pPr>
          </w:p>
        </w:tc>
        <w:tc>
          <w:tcPr>
            <w:tcW w:w="0" w:type="auto"/>
            <w:vAlign w:val="center"/>
            <w:hideMark/>
          </w:tcPr>
          <w:p w14:paraId="36765B2F" w14:textId="77777777" w:rsidR="00E53F49" w:rsidRPr="00E53F49" w:rsidRDefault="00E53F49" w:rsidP="00F41E4B">
            <w:pPr>
              <w:rPr>
                <w:szCs w:val="22"/>
              </w:rPr>
            </w:pPr>
          </w:p>
        </w:tc>
        <w:tc>
          <w:tcPr>
            <w:tcW w:w="0" w:type="auto"/>
            <w:vAlign w:val="center"/>
            <w:hideMark/>
          </w:tcPr>
          <w:p w14:paraId="7594EA8B" w14:textId="77777777" w:rsidR="00E53F49" w:rsidRPr="00E53F49" w:rsidRDefault="00E53F49" w:rsidP="00F41E4B">
            <w:pPr>
              <w:rPr>
                <w:szCs w:val="22"/>
              </w:rPr>
            </w:pPr>
            <w:r w:rsidRPr="00E53F49">
              <w:rPr>
                <w:szCs w:val="22"/>
              </w:rPr>
              <w:t xml:space="preserve">X </w:t>
            </w:r>
          </w:p>
        </w:tc>
      </w:tr>
      <w:tr w:rsidR="00E53F49" w:rsidRPr="00E53F49" w14:paraId="0EFE68ED" w14:textId="77777777" w:rsidTr="00F41E4B">
        <w:trPr>
          <w:tblCellSpacing w:w="15" w:type="dxa"/>
        </w:trPr>
        <w:tc>
          <w:tcPr>
            <w:tcW w:w="0" w:type="auto"/>
            <w:vAlign w:val="center"/>
            <w:hideMark/>
          </w:tcPr>
          <w:p w14:paraId="55101D57" w14:textId="77777777" w:rsidR="00E53F49" w:rsidRPr="00E53F49" w:rsidRDefault="00E53F49" w:rsidP="00F41E4B">
            <w:pPr>
              <w:rPr>
                <w:szCs w:val="22"/>
              </w:rPr>
            </w:pPr>
            <w:r w:rsidRPr="00E53F49">
              <w:rPr>
                <w:szCs w:val="22"/>
              </w:rPr>
              <w:t>KK</w:t>
            </w:r>
          </w:p>
        </w:tc>
        <w:tc>
          <w:tcPr>
            <w:tcW w:w="0" w:type="auto"/>
            <w:vAlign w:val="center"/>
            <w:hideMark/>
          </w:tcPr>
          <w:p w14:paraId="664285C5"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2112B760" w14:textId="77777777" w:rsidR="00E53F49" w:rsidRPr="00E53F49" w:rsidRDefault="00E53F49" w:rsidP="00F41E4B">
            <w:pPr>
              <w:rPr>
                <w:szCs w:val="22"/>
              </w:rPr>
            </w:pPr>
            <w:r w:rsidRPr="00E53F49">
              <w:rPr>
                <w:szCs w:val="22"/>
              </w:rPr>
              <w:t>X</w:t>
            </w:r>
          </w:p>
        </w:tc>
        <w:tc>
          <w:tcPr>
            <w:tcW w:w="0" w:type="auto"/>
            <w:vAlign w:val="center"/>
            <w:hideMark/>
          </w:tcPr>
          <w:p w14:paraId="6611AB6C" w14:textId="77777777" w:rsidR="00E53F49" w:rsidRPr="00E53F49" w:rsidRDefault="00E53F49" w:rsidP="00F41E4B">
            <w:pPr>
              <w:rPr>
                <w:szCs w:val="22"/>
              </w:rPr>
            </w:pPr>
          </w:p>
        </w:tc>
        <w:tc>
          <w:tcPr>
            <w:tcW w:w="0" w:type="auto"/>
            <w:vAlign w:val="center"/>
            <w:hideMark/>
          </w:tcPr>
          <w:p w14:paraId="4EEA4E5C" w14:textId="77777777" w:rsidR="00E53F49" w:rsidRPr="00E53F49" w:rsidRDefault="00E53F49" w:rsidP="00F41E4B">
            <w:pPr>
              <w:rPr>
                <w:szCs w:val="22"/>
              </w:rPr>
            </w:pPr>
          </w:p>
        </w:tc>
        <w:tc>
          <w:tcPr>
            <w:tcW w:w="0" w:type="auto"/>
            <w:vAlign w:val="center"/>
            <w:hideMark/>
          </w:tcPr>
          <w:p w14:paraId="0DCD107E" w14:textId="77777777" w:rsidR="00E53F49" w:rsidRPr="00E53F49" w:rsidRDefault="00E53F49" w:rsidP="00F41E4B">
            <w:pPr>
              <w:rPr>
                <w:szCs w:val="22"/>
              </w:rPr>
            </w:pPr>
            <w:r w:rsidRPr="00E53F49">
              <w:rPr>
                <w:szCs w:val="22"/>
              </w:rPr>
              <w:t xml:space="preserve">X </w:t>
            </w:r>
          </w:p>
        </w:tc>
      </w:tr>
      <w:tr w:rsidR="00E53F49" w:rsidRPr="00E53F49" w14:paraId="540D5509" w14:textId="77777777" w:rsidTr="00F41E4B">
        <w:trPr>
          <w:tblCellSpacing w:w="15" w:type="dxa"/>
        </w:trPr>
        <w:tc>
          <w:tcPr>
            <w:tcW w:w="0" w:type="auto"/>
            <w:vAlign w:val="center"/>
            <w:hideMark/>
          </w:tcPr>
          <w:p w14:paraId="510BF396" w14:textId="77777777" w:rsidR="00E53F49" w:rsidRPr="00E53F49" w:rsidRDefault="00E53F49" w:rsidP="00F41E4B">
            <w:pPr>
              <w:rPr>
                <w:szCs w:val="22"/>
              </w:rPr>
            </w:pPr>
            <w:r w:rsidRPr="00E53F49">
              <w:rPr>
                <w:szCs w:val="22"/>
              </w:rPr>
              <w:t>LL</w:t>
            </w:r>
          </w:p>
        </w:tc>
        <w:tc>
          <w:tcPr>
            <w:tcW w:w="0" w:type="auto"/>
            <w:vAlign w:val="center"/>
            <w:hideMark/>
          </w:tcPr>
          <w:p w14:paraId="528C90C4"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759A8FC8" w14:textId="77777777" w:rsidR="00E53F49" w:rsidRPr="00E53F49" w:rsidRDefault="00E53F49" w:rsidP="00F41E4B">
            <w:pPr>
              <w:rPr>
                <w:szCs w:val="22"/>
              </w:rPr>
            </w:pPr>
            <w:r w:rsidRPr="00E53F49">
              <w:rPr>
                <w:szCs w:val="22"/>
              </w:rPr>
              <w:t>X</w:t>
            </w:r>
          </w:p>
        </w:tc>
        <w:tc>
          <w:tcPr>
            <w:tcW w:w="0" w:type="auto"/>
            <w:vAlign w:val="center"/>
            <w:hideMark/>
          </w:tcPr>
          <w:p w14:paraId="458AF107" w14:textId="77777777" w:rsidR="00E53F49" w:rsidRPr="00E53F49" w:rsidRDefault="00E53F49" w:rsidP="00F41E4B">
            <w:pPr>
              <w:rPr>
                <w:szCs w:val="22"/>
              </w:rPr>
            </w:pPr>
          </w:p>
        </w:tc>
        <w:tc>
          <w:tcPr>
            <w:tcW w:w="0" w:type="auto"/>
            <w:vAlign w:val="center"/>
            <w:hideMark/>
          </w:tcPr>
          <w:p w14:paraId="7E4D7FAB" w14:textId="77777777" w:rsidR="00E53F49" w:rsidRPr="00E53F49" w:rsidRDefault="00E53F49" w:rsidP="00F41E4B">
            <w:pPr>
              <w:rPr>
                <w:szCs w:val="22"/>
              </w:rPr>
            </w:pPr>
          </w:p>
        </w:tc>
        <w:tc>
          <w:tcPr>
            <w:tcW w:w="0" w:type="auto"/>
            <w:vAlign w:val="center"/>
            <w:hideMark/>
          </w:tcPr>
          <w:p w14:paraId="7E27B30F" w14:textId="77777777" w:rsidR="00E53F49" w:rsidRPr="00E53F49" w:rsidRDefault="00E53F49" w:rsidP="00F41E4B">
            <w:pPr>
              <w:rPr>
                <w:szCs w:val="22"/>
              </w:rPr>
            </w:pPr>
            <w:r w:rsidRPr="00E53F49">
              <w:rPr>
                <w:szCs w:val="22"/>
              </w:rPr>
              <w:t xml:space="preserve">X </w:t>
            </w:r>
          </w:p>
        </w:tc>
      </w:tr>
      <w:tr w:rsidR="00E53F49" w:rsidRPr="00E53F49" w14:paraId="312AF37F" w14:textId="77777777" w:rsidTr="00F41E4B">
        <w:trPr>
          <w:tblCellSpacing w:w="15" w:type="dxa"/>
        </w:trPr>
        <w:tc>
          <w:tcPr>
            <w:tcW w:w="0" w:type="auto"/>
            <w:vAlign w:val="center"/>
            <w:hideMark/>
          </w:tcPr>
          <w:p w14:paraId="1E842D96" w14:textId="77777777" w:rsidR="00E53F49" w:rsidRPr="00E53F49" w:rsidRDefault="00E53F49" w:rsidP="00F41E4B">
            <w:pPr>
              <w:rPr>
                <w:szCs w:val="22"/>
              </w:rPr>
            </w:pPr>
            <w:r w:rsidRPr="00E53F49">
              <w:rPr>
                <w:szCs w:val="22"/>
              </w:rPr>
              <w:t>MM</w:t>
            </w:r>
          </w:p>
        </w:tc>
        <w:tc>
          <w:tcPr>
            <w:tcW w:w="0" w:type="auto"/>
            <w:vAlign w:val="center"/>
            <w:hideMark/>
          </w:tcPr>
          <w:p w14:paraId="4FD59BDF"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50C9A5AF" w14:textId="77777777" w:rsidR="00E53F49" w:rsidRPr="00E53F49" w:rsidRDefault="00E53F49" w:rsidP="00F41E4B">
            <w:pPr>
              <w:rPr>
                <w:szCs w:val="22"/>
              </w:rPr>
            </w:pPr>
            <w:r w:rsidRPr="00E53F49">
              <w:rPr>
                <w:szCs w:val="22"/>
              </w:rPr>
              <w:t>X</w:t>
            </w:r>
          </w:p>
        </w:tc>
        <w:tc>
          <w:tcPr>
            <w:tcW w:w="0" w:type="auto"/>
            <w:vAlign w:val="center"/>
            <w:hideMark/>
          </w:tcPr>
          <w:p w14:paraId="62E60516" w14:textId="77777777" w:rsidR="00E53F49" w:rsidRPr="00E53F49" w:rsidRDefault="00E53F49" w:rsidP="00F41E4B">
            <w:pPr>
              <w:rPr>
                <w:szCs w:val="22"/>
              </w:rPr>
            </w:pPr>
          </w:p>
        </w:tc>
        <w:tc>
          <w:tcPr>
            <w:tcW w:w="0" w:type="auto"/>
            <w:vAlign w:val="center"/>
            <w:hideMark/>
          </w:tcPr>
          <w:p w14:paraId="2D5E0704" w14:textId="77777777" w:rsidR="00E53F49" w:rsidRPr="00E53F49" w:rsidRDefault="00E53F49" w:rsidP="00F41E4B">
            <w:pPr>
              <w:rPr>
                <w:szCs w:val="22"/>
              </w:rPr>
            </w:pPr>
          </w:p>
        </w:tc>
        <w:tc>
          <w:tcPr>
            <w:tcW w:w="0" w:type="auto"/>
            <w:vAlign w:val="center"/>
            <w:hideMark/>
          </w:tcPr>
          <w:p w14:paraId="0B3FFF1F" w14:textId="77777777" w:rsidR="00E53F49" w:rsidRPr="00E53F49" w:rsidRDefault="00E53F49" w:rsidP="00F41E4B">
            <w:pPr>
              <w:rPr>
                <w:szCs w:val="22"/>
              </w:rPr>
            </w:pPr>
            <w:r w:rsidRPr="00E53F49">
              <w:rPr>
                <w:szCs w:val="22"/>
              </w:rPr>
              <w:t xml:space="preserve">X </w:t>
            </w:r>
          </w:p>
        </w:tc>
      </w:tr>
      <w:tr w:rsidR="00E53F49" w:rsidRPr="00E53F49" w14:paraId="08E9D972" w14:textId="77777777" w:rsidTr="00F41E4B">
        <w:trPr>
          <w:tblCellSpacing w:w="15" w:type="dxa"/>
        </w:trPr>
        <w:tc>
          <w:tcPr>
            <w:tcW w:w="0" w:type="auto"/>
            <w:vAlign w:val="center"/>
            <w:hideMark/>
          </w:tcPr>
          <w:p w14:paraId="57CC218F" w14:textId="77777777" w:rsidR="00E53F49" w:rsidRPr="00E53F49" w:rsidRDefault="00E53F49" w:rsidP="00F41E4B">
            <w:pPr>
              <w:rPr>
                <w:szCs w:val="22"/>
              </w:rPr>
            </w:pPr>
            <w:r w:rsidRPr="00E53F49">
              <w:rPr>
                <w:szCs w:val="22"/>
              </w:rPr>
              <w:t>NN</w:t>
            </w:r>
          </w:p>
        </w:tc>
        <w:tc>
          <w:tcPr>
            <w:tcW w:w="0" w:type="auto"/>
            <w:vAlign w:val="center"/>
            <w:hideMark/>
          </w:tcPr>
          <w:p w14:paraId="4D303D4C" w14:textId="77777777" w:rsidR="00E53F49" w:rsidRPr="00E53F49" w:rsidRDefault="00E53F49" w:rsidP="00F41E4B">
            <w:pPr>
              <w:rPr>
                <w:szCs w:val="22"/>
              </w:rPr>
            </w:pPr>
            <w:r w:rsidRPr="00E53F49">
              <w:rPr>
                <w:szCs w:val="22"/>
              </w:rPr>
              <w:t>Phosphate Rock Plants</w:t>
            </w:r>
          </w:p>
        </w:tc>
        <w:tc>
          <w:tcPr>
            <w:tcW w:w="0" w:type="auto"/>
            <w:vAlign w:val="center"/>
            <w:hideMark/>
          </w:tcPr>
          <w:p w14:paraId="4EAC57FD" w14:textId="77777777" w:rsidR="00E53F49" w:rsidRPr="00E53F49" w:rsidRDefault="00E53F49" w:rsidP="00F41E4B">
            <w:pPr>
              <w:rPr>
                <w:szCs w:val="22"/>
              </w:rPr>
            </w:pPr>
            <w:r w:rsidRPr="00E53F49">
              <w:rPr>
                <w:szCs w:val="22"/>
              </w:rPr>
              <w:t>X</w:t>
            </w:r>
          </w:p>
        </w:tc>
        <w:tc>
          <w:tcPr>
            <w:tcW w:w="0" w:type="auto"/>
            <w:vAlign w:val="center"/>
            <w:hideMark/>
          </w:tcPr>
          <w:p w14:paraId="44B85469" w14:textId="77777777" w:rsidR="00E53F49" w:rsidRPr="00E53F49" w:rsidRDefault="00E53F49" w:rsidP="00F41E4B">
            <w:pPr>
              <w:rPr>
                <w:szCs w:val="22"/>
              </w:rPr>
            </w:pPr>
          </w:p>
        </w:tc>
        <w:tc>
          <w:tcPr>
            <w:tcW w:w="0" w:type="auto"/>
            <w:vAlign w:val="center"/>
            <w:hideMark/>
          </w:tcPr>
          <w:p w14:paraId="6E8B0F44" w14:textId="77777777" w:rsidR="00E53F49" w:rsidRPr="00E53F49" w:rsidRDefault="00E53F49" w:rsidP="00F41E4B">
            <w:pPr>
              <w:rPr>
                <w:szCs w:val="22"/>
              </w:rPr>
            </w:pPr>
          </w:p>
        </w:tc>
        <w:tc>
          <w:tcPr>
            <w:tcW w:w="0" w:type="auto"/>
            <w:vAlign w:val="center"/>
            <w:hideMark/>
          </w:tcPr>
          <w:p w14:paraId="67D59CB6" w14:textId="77777777" w:rsidR="00E53F49" w:rsidRPr="00E53F49" w:rsidRDefault="00E53F49" w:rsidP="00F41E4B">
            <w:pPr>
              <w:rPr>
                <w:szCs w:val="22"/>
              </w:rPr>
            </w:pPr>
            <w:r w:rsidRPr="00E53F49">
              <w:rPr>
                <w:szCs w:val="22"/>
              </w:rPr>
              <w:t xml:space="preserve">X </w:t>
            </w:r>
          </w:p>
        </w:tc>
      </w:tr>
      <w:tr w:rsidR="00E53F49" w:rsidRPr="00E53F49" w14:paraId="399419AA" w14:textId="77777777" w:rsidTr="00F41E4B">
        <w:trPr>
          <w:tblCellSpacing w:w="15" w:type="dxa"/>
        </w:trPr>
        <w:tc>
          <w:tcPr>
            <w:tcW w:w="0" w:type="auto"/>
            <w:vAlign w:val="center"/>
            <w:hideMark/>
          </w:tcPr>
          <w:p w14:paraId="0E47B067" w14:textId="77777777" w:rsidR="00E53F49" w:rsidRPr="00E53F49" w:rsidRDefault="00E53F49" w:rsidP="00F41E4B">
            <w:pPr>
              <w:rPr>
                <w:szCs w:val="22"/>
              </w:rPr>
            </w:pPr>
            <w:r w:rsidRPr="00E53F49">
              <w:rPr>
                <w:szCs w:val="22"/>
              </w:rPr>
              <w:t>PP</w:t>
            </w:r>
          </w:p>
        </w:tc>
        <w:tc>
          <w:tcPr>
            <w:tcW w:w="0" w:type="auto"/>
            <w:vAlign w:val="center"/>
            <w:hideMark/>
          </w:tcPr>
          <w:p w14:paraId="6F47058E"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12AD03E3" w14:textId="77777777" w:rsidR="00E53F49" w:rsidRPr="00E53F49" w:rsidRDefault="00E53F49" w:rsidP="00F41E4B">
            <w:pPr>
              <w:rPr>
                <w:szCs w:val="22"/>
              </w:rPr>
            </w:pPr>
            <w:r w:rsidRPr="00E53F49">
              <w:rPr>
                <w:szCs w:val="22"/>
              </w:rPr>
              <w:t>X</w:t>
            </w:r>
          </w:p>
        </w:tc>
        <w:tc>
          <w:tcPr>
            <w:tcW w:w="0" w:type="auto"/>
            <w:vAlign w:val="center"/>
            <w:hideMark/>
          </w:tcPr>
          <w:p w14:paraId="127AD324" w14:textId="77777777" w:rsidR="00E53F49" w:rsidRPr="00E53F49" w:rsidRDefault="00E53F49" w:rsidP="00F41E4B">
            <w:pPr>
              <w:rPr>
                <w:szCs w:val="22"/>
              </w:rPr>
            </w:pPr>
          </w:p>
        </w:tc>
        <w:tc>
          <w:tcPr>
            <w:tcW w:w="0" w:type="auto"/>
            <w:vAlign w:val="center"/>
            <w:hideMark/>
          </w:tcPr>
          <w:p w14:paraId="0D02BDFC" w14:textId="77777777" w:rsidR="00E53F49" w:rsidRPr="00E53F49" w:rsidRDefault="00E53F49" w:rsidP="00F41E4B">
            <w:pPr>
              <w:rPr>
                <w:szCs w:val="22"/>
              </w:rPr>
            </w:pPr>
          </w:p>
        </w:tc>
        <w:tc>
          <w:tcPr>
            <w:tcW w:w="0" w:type="auto"/>
            <w:vAlign w:val="center"/>
            <w:hideMark/>
          </w:tcPr>
          <w:p w14:paraId="3D3F1EF9" w14:textId="77777777" w:rsidR="00E53F49" w:rsidRPr="00E53F49" w:rsidRDefault="00E53F49" w:rsidP="00F41E4B">
            <w:pPr>
              <w:rPr>
                <w:szCs w:val="22"/>
              </w:rPr>
            </w:pPr>
            <w:r w:rsidRPr="00E53F49">
              <w:rPr>
                <w:szCs w:val="22"/>
              </w:rPr>
              <w:t xml:space="preserve">X </w:t>
            </w:r>
          </w:p>
        </w:tc>
      </w:tr>
      <w:tr w:rsidR="00E53F49" w:rsidRPr="00E53F49" w14:paraId="3560560D" w14:textId="77777777" w:rsidTr="00F41E4B">
        <w:trPr>
          <w:tblCellSpacing w:w="15" w:type="dxa"/>
        </w:trPr>
        <w:tc>
          <w:tcPr>
            <w:tcW w:w="0" w:type="auto"/>
            <w:vAlign w:val="center"/>
            <w:hideMark/>
          </w:tcPr>
          <w:p w14:paraId="01A9551F" w14:textId="77777777" w:rsidR="00E53F49" w:rsidRPr="00E53F49" w:rsidRDefault="00E53F49" w:rsidP="00F41E4B">
            <w:pPr>
              <w:rPr>
                <w:szCs w:val="22"/>
              </w:rPr>
            </w:pPr>
            <w:r w:rsidRPr="00E53F49">
              <w:rPr>
                <w:szCs w:val="22"/>
              </w:rPr>
              <w:t>QQ</w:t>
            </w:r>
          </w:p>
        </w:tc>
        <w:tc>
          <w:tcPr>
            <w:tcW w:w="0" w:type="auto"/>
            <w:vAlign w:val="center"/>
            <w:hideMark/>
          </w:tcPr>
          <w:p w14:paraId="583328E1"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3DB4166F" w14:textId="77777777" w:rsidR="00E53F49" w:rsidRPr="00E53F49" w:rsidRDefault="00E53F49" w:rsidP="00F41E4B">
            <w:pPr>
              <w:rPr>
                <w:szCs w:val="22"/>
              </w:rPr>
            </w:pPr>
            <w:r w:rsidRPr="00E53F49">
              <w:rPr>
                <w:szCs w:val="22"/>
              </w:rPr>
              <w:t>X</w:t>
            </w:r>
          </w:p>
        </w:tc>
        <w:tc>
          <w:tcPr>
            <w:tcW w:w="0" w:type="auto"/>
            <w:vAlign w:val="center"/>
            <w:hideMark/>
          </w:tcPr>
          <w:p w14:paraId="40CD6555" w14:textId="77777777" w:rsidR="00E53F49" w:rsidRPr="00E53F49" w:rsidRDefault="00E53F49" w:rsidP="00F41E4B">
            <w:pPr>
              <w:rPr>
                <w:szCs w:val="22"/>
              </w:rPr>
            </w:pPr>
          </w:p>
        </w:tc>
        <w:tc>
          <w:tcPr>
            <w:tcW w:w="0" w:type="auto"/>
            <w:vAlign w:val="center"/>
            <w:hideMark/>
          </w:tcPr>
          <w:p w14:paraId="22B552E2" w14:textId="77777777" w:rsidR="00E53F49" w:rsidRPr="00E53F49" w:rsidRDefault="00E53F49" w:rsidP="00F41E4B">
            <w:pPr>
              <w:rPr>
                <w:szCs w:val="22"/>
              </w:rPr>
            </w:pPr>
          </w:p>
        </w:tc>
        <w:tc>
          <w:tcPr>
            <w:tcW w:w="0" w:type="auto"/>
            <w:vAlign w:val="center"/>
            <w:hideMark/>
          </w:tcPr>
          <w:p w14:paraId="21397C40" w14:textId="77777777" w:rsidR="00E53F49" w:rsidRPr="00E53F49" w:rsidRDefault="00E53F49" w:rsidP="00F41E4B">
            <w:pPr>
              <w:rPr>
                <w:szCs w:val="22"/>
              </w:rPr>
            </w:pPr>
            <w:r w:rsidRPr="00E53F49">
              <w:rPr>
                <w:szCs w:val="22"/>
              </w:rPr>
              <w:t xml:space="preserve">X </w:t>
            </w:r>
          </w:p>
        </w:tc>
      </w:tr>
      <w:tr w:rsidR="00E53F49" w:rsidRPr="00E53F49" w14:paraId="790D9C5A" w14:textId="77777777" w:rsidTr="00F41E4B">
        <w:trPr>
          <w:tblCellSpacing w:w="15" w:type="dxa"/>
        </w:trPr>
        <w:tc>
          <w:tcPr>
            <w:tcW w:w="0" w:type="auto"/>
            <w:vAlign w:val="center"/>
            <w:hideMark/>
          </w:tcPr>
          <w:p w14:paraId="4BD21068" w14:textId="77777777" w:rsidR="00E53F49" w:rsidRPr="00E53F49" w:rsidRDefault="00E53F49" w:rsidP="00F41E4B">
            <w:pPr>
              <w:rPr>
                <w:szCs w:val="22"/>
              </w:rPr>
            </w:pPr>
            <w:r w:rsidRPr="00E53F49">
              <w:rPr>
                <w:szCs w:val="22"/>
              </w:rPr>
              <w:lastRenderedPageBreak/>
              <w:t>RR</w:t>
            </w:r>
          </w:p>
        </w:tc>
        <w:tc>
          <w:tcPr>
            <w:tcW w:w="0" w:type="auto"/>
            <w:vAlign w:val="center"/>
            <w:hideMark/>
          </w:tcPr>
          <w:p w14:paraId="54CC3DE5"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3A6F6B69" w14:textId="77777777" w:rsidR="00E53F49" w:rsidRPr="00E53F49" w:rsidRDefault="00E53F49" w:rsidP="00F41E4B">
            <w:pPr>
              <w:rPr>
                <w:szCs w:val="22"/>
              </w:rPr>
            </w:pPr>
            <w:r w:rsidRPr="00E53F49">
              <w:rPr>
                <w:szCs w:val="22"/>
              </w:rPr>
              <w:t>X</w:t>
            </w:r>
          </w:p>
        </w:tc>
        <w:tc>
          <w:tcPr>
            <w:tcW w:w="0" w:type="auto"/>
            <w:vAlign w:val="center"/>
            <w:hideMark/>
          </w:tcPr>
          <w:p w14:paraId="5F78603A" w14:textId="77777777" w:rsidR="00E53F49" w:rsidRPr="00E53F49" w:rsidRDefault="00E53F49" w:rsidP="00F41E4B">
            <w:pPr>
              <w:rPr>
                <w:szCs w:val="22"/>
              </w:rPr>
            </w:pPr>
          </w:p>
        </w:tc>
        <w:tc>
          <w:tcPr>
            <w:tcW w:w="0" w:type="auto"/>
            <w:vAlign w:val="center"/>
            <w:hideMark/>
          </w:tcPr>
          <w:p w14:paraId="28107D0B" w14:textId="77777777" w:rsidR="00E53F49" w:rsidRPr="00E53F49" w:rsidRDefault="00E53F49" w:rsidP="00F41E4B">
            <w:pPr>
              <w:rPr>
                <w:szCs w:val="22"/>
              </w:rPr>
            </w:pPr>
          </w:p>
        </w:tc>
        <w:tc>
          <w:tcPr>
            <w:tcW w:w="0" w:type="auto"/>
            <w:vAlign w:val="center"/>
            <w:hideMark/>
          </w:tcPr>
          <w:p w14:paraId="1B99DF06" w14:textId="77777777" w:rsidR="00E53F49" w:rsidRPr="00E53F49" w:rsidRDefault="00E53F49" w:rsidP="00F41E4B">
            <w:pPr>
              <w:rPr>
                <w:szCs w:val="22"/>
              </w:rPr>
            </w:pPr>
            <w:r w:rsidRPr="00E53F49">
              <w:rPr>
                <w:szCs w:val="22"/>
              </w:rPr>
              <w:t xml:space="preserve">X </w:t>
            </w:r>
          </w:p>
        </w:tc>
      </w:tr>
      <w:tr w:rsidR="00E53F49" w:rsidRPr="00E53F49" w14:paraId="1BF3B163" w14:textId="77777777" w:rsidTr="00F41E4B">
        <w:trPr>
          <w:tblCellSpacing w:w="15" w:type="dxa"/>
        </w:trPr>
        <w:tc>
          <w:tcPr>
            <w:tcW w:w="0" w:type="auto"/>
            <w:vAlign w:val="center"/>
            <w:hideMark/>
          </w:tcPr>
          <w:p w14:paraId="1A342B39" w14:textId="77777777" w:rsidR="00E53F49" w:rsidRPr="00E53F49" w:rsidRDefault="00E53F49" w:rsidP="00F41E4B">
            <w:pPr>
              <w:rPr>
                <w:szCs w:val="22"/>
              </w:rPr>
            </w:pPr>
            <w:r w:rsidRPr="00E53F49">
              <w:rPr>
                <w:szCs w:val="22"/>
              </w:rPr>
              <w:t>SS</w:t>
            </w:r>
          </w:p>
        </w:tc>
        <w:tc>
          <w:tcPr>
            <w:tcW w:w="0" w:type="auto"/>
            <w:vAlign w:val="center"/>
            <w:hideMark/>
          </w:tcPr>
          <w:p w14:paraId="5E6AED5E"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472109D0" w14:textId="77777777" w:rsidR="00E53F49" w:rsidRPr="00E53F49" w:rsidRDefault="00E53F49" w:rsidP="00F41E4B">
            <w:pPr>
              <w:rPr>
                <w:szCs w:val="22"/>
              </w:rPr>
            </w:pPr>
            <w:r w:rsidRPr="00E53F49">
              <w:rPr>
                <w:szCs w:val="22"/>
              </w:rPr>
              <w:t>X</w:t>
            </w:r>
          </w:p>
        </w:tc>
        <w:tc>
          <w:tcPr>
            <w:tcW w:w="0" w:type="auto"/>
            <w:vAlign w:val="center"/>
            <w:hideMark/>
          </w:tcPr>
          <w:p w14:paraId="59824228" w14:textId="77777777" w:rsidR="00E53F49" w:rsidRPr="00E53F49" w:rsidRDefault="00E53F49" w:rsidP="00F41E4B">
            <w:pPr>
              <w:rPr>
                <w:szCs w:val="22"/>
              </w:rPr>
            </w:pPr>
          </w:p>
        </w:tc>
        <w:tc>
          <w:tcPr>
            <w:tcW w:w="0" w:type="auto"/>
            <w:vAlign w:val="center"/>
            <w:hideMark/>
          </w:tcPr>
          <w:p w14:paraId="7530F150" w14:textId="77777777" w:rsidR="00E53F49" w:rsidRPr="00E53F49" w:rsidRDefault="00E53F49" w:rsidP="00F41E4B">
            <w:pPr>
              <w:rPr>
                <w:szCs w:val="22"/>
              </w:rPr>
            </w:pPr>
          </w:p>
        </w:tc>
        <w:tc>
          <w:tcPr>
            <w:tcW w:w="0" w:type="auto"/>
            <w:vAlign w:val="center"/>
            <w:hideMark/>
          </w:tcPr>
          <w:p w14:paraId="71A682C5" w14:textId="77777777" w:rsidR="00E53F49" w:rsidRPr="00E53F49" w:rsidRDefault="00E53F49" w:rsidP="00F41E4B">
            <w:pPr>
              <w:rPr>
                <w:szCs w:val="22"/>
              </w:rPr>
            </w:pPr>
            <w:r w:rsidRPr="00E53F49">
              <w:rPr>
                <w:szCs w:val="22"/>
              </w:rPr>
              <w:t xml:space="preserve">X </w:t>
            </w:r>
          </w:p>
        </w:tc>
      </w:tr>
      <w:tr w:rsidR="00E53F49" w:rsidRPr="00E53F49" w14:paraId="0C7DC16E" w14:textId="77777777" w:rsidTr="00F41E4B">
        <w:trPr>
          <w:tblCellSpacing w:w="15" w:type="dxa"/>
        </w:trPr>
        <w:tc>
          <w:tcPr>
            <w:tcW w:w="0" w:type="auto"/>
            <w:vAlign w:val="center"/>
            <w:hideMark/>
          </w:tcPr>
          <w:p w14:paraId="6EE8D324" w14:textId="77777777" w:rsidR="00E53F49" w:rsidRPr="00E53F49" w:rsidRDefault="00E53F49" w:rsidP="00F41E4B">
            <w:pPr>
              <w:rPr>
                <w:szCs w:val="22"/>
              </w:rPr>
            </w:pPr>
            <w:r w:rsidRPr="00E53F49">
              <w:rPr>
                <w:szCs w:val="22"/>
              </w:rPr>
              <w:t>TT</w:t>
            </w:r>
          </w:p>
        </w:tc>
        <w:tc>
          <w:tcPr>
            <w:tcW w:w="0" w:type="auto"/>
            <w:vAlign w:val="center"/>
            <w:hideMark/>
          </w:tcPr>
          <w:p w14:paraId="74F90469"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102B258F" w14:textId="77777777" w:rsidR="00E53F49" w:rsidRPr="00E53F49" w:rsidRDefault="00E53F49" w:rsidP="00F41E4B">
            <w:pPr>
              <w:rPr>
                <w:szCs w:val="22"/>
              </w:rPr>
            </w:pPr>
            <w:r w:rsidRPr="00E53F49">
              <w:rPr>
                <w:szCs w:val="22"/>
              </w:rPr>
              <w:t>X</w:t>
            </w:r>
          </w:p>
        </w:tc>
        <w:tc>
          <w:tcPr>
            <w:tcW w:w="0" w:type="auto"/>
            <w:vAlign w:val="center"/>
            <w:hideMark/>
          </w:tcPr>
          <w:p w14:paraId="624CAAB3" w14:textId="77777777" w:rsidR="00E53F49" w:rsidRPr="00E53F49" w:rsidRDefault="00E53F49" w:rsidP="00F41E4B">
            <w:pPr>
              <w:rPr>
                <w:szCs w:val="22"/>
              </w:rPr>
            </w:pPr>
          </w:p>
        </w:tc>
        <w:tc>
          <w:tcPr>
            <w:tcW w:w="0" w:type="auto"/>
            <w:vAlign w:val="center"/>
            <w:hideMark/>
          </w:tcPr>
          <w:p w14:paraId="323D875E" w14:textId="77777777" w:rsidR="00E53F49" w:rsidRPr="00E53F49" w:rsidRDefault="00E53F49" w:rsidP="00F41E4B">
            <w:pPr>
              <w:rPr>
                <w:szCs w:val="22"/>
              </w:rPr>
            </w:pPr>
          </w:p>
        </w:tc>
        <w:tc>
          <w:tcPr>
            <w:tcW w:w="0" w:type="auto"/>
            <w:vAlign w:val="center"/>
            <w:hideMark/>
          </w:tcPr>
          <w:p w14:paraId="7D7F0207" w14:textId="77777777" w:rsidR="00E53F49" w:rsidRPr="00E53F49" w:rsidRDefault="00E53F49" w:rsidP="00F41E4B">
            <w:pPr>
              <w:rPr>
                <w:szCs w:val="22"/>
              </w:rPr>
            </w:pPr>
            <w:r w:rsidRPr="00E53F49">
              <w:rPr>
                <w:szCs w:val="22"/>
              </w:rPr>
              <w:t xml:space="preserve">X </w:t>
            </w:r>
          </w:p>
        </w:tc>
      </w:tr>
      <w:tr w:rsidR="00E53F49" w:rsidRPr="00E53F49" w14:paraId="5909C6BC" w14:textId="77777777" w:rsidTr="00F41E4B">
        <w:trPr>
          <w:tblCellSpacing w:w="15" w:type="dxa"/>
        </w:trPr>
        <w:tc>
          <w:tcPr>
            <w:tcW w:w="0" w:type="auto"/>
            <w:vAlign w:val="center"/>
            <w:hideMark/>
          </w:tcPr>
          <w:p w14:paraId="4F72483D" w14:textId="77777777" w:rsidR="00E53F49" w:rsidRPr="00E53F49" w:rsidRDefault="00E53F49" w:rsidP="00F41E4B">
            <w:pPr>
              <w:rPr>
                <w:szCs w:val="22"/>
              </w:rPr>
            </w:pPr>
            <w:r w:rsidRPr="00E53F49">
              <w:rPr>
                <w:szCs w:val="22"/>
              </w:rPr>
              <w:t>UU</w:t>
            </w:r>
          </w:p>
        </w:tc>
        <w:tc>
          <w:tcPr>
            <w:tcW w:w="0" w:type="auto"/>
            <w:vAlign w:val="center"/>
            <w:hideMark/>
          </w:tcPr>
          <w:p w14:paraId="6E4A3D99"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312A16EF" w14:textId="77777777" w:rsidR="00E53F49" w:rsidRPr="00E53F49" w:rsidRDefault="00E53F49" w:rsidP="00F41E4B">
            <w:pPr>
              <w:rPr>
                <w:szCs w:val="22"/>
              </w:rPr>
            </w:pPr>
            <w:r w:rsidRPr="00E53F49">
              <w:rPr>
                <w:szCs w:val="22"/>
              </w:rPr>
              <w:t>X</w:t>
            </w:r>
          </w:p>
        </w:tc>
        <w:tc>
          <w:tcPr>
            <w:tcW w:w="0" w:type="auto"/>
            <w:vAlign w:val="center"/>
            <w:hideMark/>
          </w:tcPr>
          <w:p w14:paraId="36BEAE82" w14:textId="77777777" w:rsidR="00E53F49" w:rsidRPr="00E53F49" w:rsidRDefault="00E53F49" w:rsidP="00F41E4B">
            <w:pPr>
              <w:rPr>
                <w:szCs w:val="22"/>
              </w:rPr>
            </w:pPr>
          </w:p>
        </w:tc>
        <w:tc>
          <w:tcPr>
            <w:tcW w:w="0" w:type="auto"/>
            <w:vAlign w:val="center"/>
            <w:hideMark/>
          </w:tcPr>
          <w:p w14:paraId="4C398958" w14:textId="77777777" w:rsidR="00E53F49" w:rsidRPr="00E53F49" w:rsidRDefault="00E53F49" w:rsidP="00F41E4B">
            <w:pPr>
              <w:rPr>
                <w:szCs w:val="22"/>
              </w:rPr>
            </w:pPr>
          </w:p>
        </w:tc>
        <w:tc>
          <w:tcPr>
            <w:tcW w:w="0" w:type="auto"/>
            <w:vAlign w:val="center"/>
            <w:hideMark/>
          </w:tcPr>
          <w:p w14:paraId="5656BFD2" w14:textId="77777777" w:rsidR="00E53F49" w:rsidRPr="00E53F49" w:rsidRDefault="00E53F49" w:rsidP="00F41E4B">
            <w:pPr>
              <w:rPr>
                <w:szCs w:val="22"/>
              </w:rPr>
            </w:pPr>
            <w:r w:rsidRPr="00E53F49">
              <w:rPr>
                <w:szCs w:val="22"/>
              </w:rPr>
              <w:t xml:space="preserve">X </w:t>
            </w:r>
          </w:p>
        </w:tc>
      </w:tr>
      <w:tr w:rsidR="00E53F49" w:rsidRPr="00E53F49" w14:paraId="6AD1453E" w14:textId="77777777" w:rsidTr="00F41E4B">
        <w:trPr>
          <w:tblCellSpacing w:w="15" w:type="dxa"/>
        </w:trPr>
        <w:tc>
          <w:tcPr>
            <w:tcW w:w="0" w:type="auto"/>
            <w:vAlign w:val="center"/>
            <w:hideMark/>
          </w:tcPr>
          <w:p w14:paraId="671A0644" w14:textId="77777777" w:rsidR="00E53F49" w:rsidRPr="00E53F49" w:rsidRDefault="00E53F49" w:rsidP="00F41E4B">
            <w:pPr>
              <w:rPr>
                <w:szCs w:val="22"/>
              </w:rPr>
            </w:pPr>
            <w:r w:rsidRPr="00E53F49">
              <w:rPr>
                <w:szCs w:val="22"/>
              </w:rPr>
              <w:t>VV</w:t>
            </w:r>
          </w:p>
        </w:tc>
        <w:tc>
          <w:tcPr>
            <w:tcW w:w="0" w:type="auto"/>
            <w:vAlign w:val="center"/>
            <w:hideMark/>
          </w:tcPr>
          <w:p w14:paraId="6C6F5516" w14:textId="77777777" w:rsidR="00E53F49" w:rsidRPr="00E53F49" w:rsidRDefault="00E53F49" w:rsidP="00F41E4B">
            <w:pPr>
              <w:rPr>
                <w:szCs w:val="22"/>
              </w:rPr>
            </w:pPr>
            <w:r w:rsidRPr="00E53F49">
              <w:rPr>
                <w:szCs w:val="22"/>
              </w:rPr>
              <w:t>Equipment Leaks of VOC in the Synthetic Organic Chemicals Manufacturing Industry</w:t>
            </w:r>
          </w:p>
        </w:tc>
        <w:tc>
          <w:tcPr>
            <w:tcW w:w="0" w:type="auto"/>
            <w:vAlign w:val="center"/>
            <w:hideMark/>
          </w:tcPr>
          <w:p w14:paraId="06202CE6" w14:textId="77777777" w:rsidR="00E53F49" w:rsidRPr="00E53F49" w:rsidRDefault="00E53F49" w:rsidP="00F41E4B">
            <w:pPr>
              <w:rPr>
                <w:szCs w:val="22"/>
              </w:rPr>
            </w:pPr>
            <w:r w:rsidRPr="00E53F49">
              <w:rPr>
                <w:szCs w:val="22"/>
              </w:rPr>
              <w:t>X</w:t>
            </w:r>
          </w:p>
        </w:tc>
        <w:tc>
          <w:tcPr>
            <w:tcW w:w="0" w:type="auto"/>
            <w:vAlign w:val="center"/>
            <w:hideMark/>
          </w:tcPr>
          <w:p w14:paraId="1B67296E" w14:textId="77777777" w:rsidR="00E53F49" w:rsidRPr="00E53F49" w:rsidRDefault="00E53F49" w:rsidP="00F41E4B">
            <w:pPr>
              <w:rPr>
                <w:szCs w:val="22"/>
              </w:rPr>
            </w:pPr>
          </w:p>
        </w:tc>
        <w:tc>
          <w:tcPr>
            <w:tcW w:w="0" w:type="auto"/>
            <w:vAlign w:val="center"/>
            <w:hideMark/>
          </w:tcPr>
          <w:p w14:paraId="5FAD2B70" w14:textId="77777777" w:rsidR="00E53F49" w:rsidRPr="00E53F49" w:rsidRDefault="00E53F49" w:rsidP="00F41E4B">
            <w:pPr>
              <w:rPr>
                <w:szCs w:val="22"/>
              </w:rPr>
            </w:pPr>
          </w:p>
        </w:tc>
        <w:tc>
          <w:tcPr>
            <w:tcW w:w="0" w:type="auto"/>
            <w:vAlign w:val="center"/>
            <w:hideMark/>
          </w:tcPr>
          <w:p w14:paraId="116856A9" w14:textId="77777777" w:rsidR="00E53F49" w:rsidRPr="00E53F49" w:rsidRDefault="00E53F49" w:rsidP="00F41E4B">
            <w:pPr>
              <w:rPr>
                <w:szCs w:val="22"/>
              </w:rPr>
            </w:pPr>
            <w:r w:rsidRPr="00E53F49">
              <w:rPr>
                <w:szCs w:val="22"/>
              </w:rPr>
              <w:t xml:space="preserve">X </w:t>
            </w:r>
          </w:p>
        </w:tc>
      </w:tr>
      <w:tr w:rsidR="00E53F49" w:rsidRPr="00E53F49" w14:paraId="1E311F98" w14:textId="77777777" w:rsidTr="00F41E4B">
        <w:trPr>
          <w:tblCellSpacing w:w="15" w:type="dxa"/>
        </w:trPr>
        <w:tc>
          <w:tcPr>
            <w:tcW w:w="0" w:type="auto"/>
            <w:vAlign w:val="center"/>
            <w:hideMark/>
          </w:tcPr>
          <w:p w14:paraId="795A5009" w14:textId="77777777" w:rsidR="00E53F49" w:rsidRPr="00E53F49" w:rsidRDefault="00E53F49" w:rsidP="00F41E4B">
            <w:pPr>
              <w:rPr>
                <w:szCs w:val="22"/>
              </w:rPr>
            </w:pPr>
            <w:r w:rsidRPr="00E53F49">
              <w:rPr>
                <w:szCs w:val="22"/>
              </w:rPr>
              <w:t>WW</w:t>
            </w:r>
          </w:p>
        </w:tc>
        <w:tc>
          <w:tcPr>
            <w:tcW w:w="0" w:type="auto"/>
            <w:vAlign w:val="center"/>
            <w:hideMark/>
          </w:tcPr>
          <w:p w14:paraId="18BD547F"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325F3CEB" w14:textId="77777777" w:rsidR="00E53F49" w:rsidRPr="00E53F49" w:rsidRDefault="00E53F49" w:rsidP="00F41E4B">
            <w:pPr>
              <w:rPr>
                <w:szCs w:val="22"/>
              </w:rPr>
            </w:pPr>
            <w:r w:rsidRPr="00E53F49">
              <w:rPr>
                <w:szCs w:val="22"/>
              </w:rPr>
              <w:t>X</w:t>
            </w:r>
          </w:p>
        </w:tc>
        <w:tc>
          <w:tcPr>
            <w:tcW w:w="0" w:type="auto"/>
            <w:vAlign w:val="center"/>
            <w:hideMark/>
          </w:tcPr>
          <w:p w14:paraId="0AB0C05E" w14:textId="77777777" w:rsidR="00E53F49" w:rsidRPr="00E53F49" w:rsidRDefault="00E53F49" w:rsidP="00F41E4B">
            <w:pPr>
              <w:rPr>
                <w:szCs w:val="22"/>
              </w:rPr>
            </w:pPr>
          </w:p>
        </w:tc>
        <w:tc>
          <w:tcPr>
            <w:tcW w:w="0" w:type="auto"/>
            <w:vAlign w:val="center"/>
            <w:hideMark/>
          </w:tcPr>
          <w:p w14:paraId="39D08415" w14:textId="77777777" w:rsidR="00E53F49" w:rsidRPr="00E53F49" w:rsidRDefault="00E53F49" w:rsidP="00F41E4B">
            <w:pPr>
              <w:rPr>
                <w:szCs w:val="22"/>
              </w:rPr>
            </w:pPr>
          </w:p>
        </w:tc>
        <w:tc>
          <w:tcPr>
            <w:tcW w:w="0" w:type="auto"/>
            <w:vAlign w:val="center"/>
            <w:hideMark/>
          </w:tcPr>
          <w:p w14:paraId="0F67DA5F" w14:textId="77777777" w:rsidR="00E53F49" w:rsidRPr="00E53F49" w:rsidRDefault="00E53F49" w:rsidP="00F41E4B">
            <w:pPr>
              <w:rPr>
                <w:szCs w:val="22"/>
              </w:rPr>
            </w:pPr>
            <w:r w:rsidRPr="00E53F49">
              <w:rPr>
                <w:szCs w:val="22"/>
              </w:rPr>
              <w:t xml:space="preserve">X </w:t>
            </w:r>
          </w:p>
        </w:tc>
      </w:tr>
      <w:tr w:rsidR="00E53F49" w:rsidRPr="00E53F49" w14:paraId="1EFF6C9F" w14:textId="77777777" w:rsidTr="00F41E4B">
        <w:trPr>
          <w:tblCellSpacing w:w="15" w:type="dxa"/>
        </w:trPr>
        <w:tc>
          <w:tcPr>
            <w:tcW w:w="0" w:type="auto"/>
            <w:vAlign w:val="center"/>
            <w:hideMark/>
          </w:tcPr>
          <w:p w14:paraId="5D95BCB8" w14:textId="77777777" w:rsidR="00E53F49" w:rsidRPr="00E53F49" w:rsidRDefault="00E53F49" w:rsidP="00F41E4B">
            <w:pPr>
              <w:rPr>
                <w:szCs w:val="22"/>
              </w:rPr>
            </w:pPr>
            <w:r w:rsidRPr="00E53F49">
              <w:rPr>
                <w:szCs w:val="22"/>
              </w:rPr>
              <w:t>XX</w:t>
            </w:r>
          </w:p>
        </w:tc>
        <w:tc>
          <w:tcPr>
            <w:tcW w:w="0" w:type="auto"/>
            <w:vAlign w:val="center"/>
            <w:hideMark/>
          </w:tcPr>
          <w:p w14:paraId="5475C904" w14:textId="77777777" w:rsidR="00E53F49" w:rsidRPr="00E53F49" w:rsidRDefault="00E53F49" w:rsidP="00F41E4B">
            <w:pPr>
              <w:rPr>
                <w:szCs w:val="22"/>
              </w:rPr>
            </w:pPr>
            <w:r w:rsidRPr="00E53F49">
              <w:rPr>
                <w:szCs w:val="22"/>
              </w:rPr>
              <w:t xml:space="preserve">Bulk Gasoline Terminals </w:t>
            </w:r>
          </w:p>
        </w:tc>
        <w:tc>
          <w:tcPr>
            <w:tcW w:w="0" w:type="auto"/>
            <w:vAlign w:val="center"/>
            <w:hideMark/>
          </w:tcPr>
          <w:p w14:paraId="45AD870E" w14:textId="77777777" w:rsidR="00E53F49" w:rsidRPr="00E53F49" w:rsidRDefault="00E53F49" w:rsidP="00F41E4B">
            <w:pPr>
              <w:rPr>
                <w:szCs w:val="22"/>
              </w:rPr>
            </w:pPr>
          </w:p>
        </w:tc>
        <w:tc>
          <w:tcPr>
            <w:tcW w:w="0" w:type="auto"/>
            <w:vAlign w:val="center"/>
            <w:hideMark/>
          </w:tcPr>
          <w:p w14:paraId="2D22ED71" w14:textId="77777777" w:rsidR="00E53F49" w:rsidRPr="00E53F49" w:rsidRDefault="00E53F49" w:rsidP="00F41E4B">
            <w:pPr>
              <w:rPr>
                <w:szCs w:val="22"/>
              </w:rPr>
            </w:pPr>
          </w:p>
        </w:tc>
        <w:tc>
          <w:tcPr>
            <w:tcW w:w="0" w:type="auto"/>
            <w:vAlign w:val="center"/>
            <w:hideMark/>
          </w:tcPr>
          <w:p w14:paraId="2FFBDB39" w14:textId="77777777" w:rsidR="00E53F49" w:rsidRPr="00E53F49" w:rsidRDefault="00E53F49" w:rsidP="00F41E4B">
            <w:pPr>
              <w:rPr>
                <w:szCs w:val="22"/>
              </w:rPr>
            </w:pPr>
          </w:p>
        </w:tc>
        <w:tc>
          <w:tcPr>
            <w:tcW w:w="0" w:type="auto"/>
            <w:vAlign w:val="center"/>
            <w:hideMark/>
          </w:tcPr>
          <w:p w14:paraId="6C15E502" w14:textId="77777777" w:rsidR="00E53F49" w:rsidRPr="00E53F49" w:rsidRDefault="00E53F49" w:rsidP="00F41E4B">
            <w:pPr>
              <w:rPr>
                <w:szCs w:val="22"/>
              </w:rPr>
            </w:pPr>
          </w:p>
        </w:tc>
      </w:tr>
      <w:tr w:rsidR="00E53F49" w:rsidRPr="00E53F49" w14:paraId="169CEAB2" w14:textId="77777777" w:rsidTr="00F41E4B">
        <w:trPr>
          <w:tblCellSpacing w:w="15" w:type="dxa"/>
        </w:trPr>
        <w:tc>
          <w:tcPr>
            <w:tcW w:w="0" w:type="auto"/>
            <w:vAlign w:val="center"/>
            <w:hideMark/>
          </w:tcPr>
          <w:p w14:paraId="47F6E302" w14:textId="77777777" w:rsidR="00E53F49" w:rsidRPr="00E53F49" w:rsidRDefault="00E53F49" w:rsidP="00F41E4B">
            <w:pPr>
              <w:rPr>
                <w:szCs w:val="22"/>
              </w:rPr>
            </w:pPr>
            <w:r w:rsidRPr="00E53F49">
              <w:rPr>
                <w:szCs w:val="22"/>
              </w:rPr>
              <w:t>AAA</w:t>
            </w:r>
          </w:p>
        </w:tc>
        <w:tc>
          <w:tcPr>
            <w:tcW w:w="0" w:type="auto"/>
            <w:vAlign w:val="center"/>
            <w:hideMark/>
          </w:tcPr>
          <w:p w14:paraId="656F95FF" w14:textId="77777777" w:rsidR="00E53F49" w:rsidRPr="00E53F49" w:rsidRDefault="00E53F49" w:rsidP="00F41E4B">
            <w:pPr>
              <w:rPr>
                <w:szCs w:val="22"/>
              </w:rPr>
            </w:pPr>
            <w:r w:rsidRPr="00E53F49">
              <w:rPr>
                <w:szCs w:val="22"/>
              </w:rPr>
              <w:t>New Residential Wool Heaters</w:t>
            </w:r>
          </w:p>
        </w:tc>
        <w:tc>
          <w:tcPr>
            <w:tcW w:w="0" w:type="auto"/>
            <w:vAlign w:val="center"/>
            <w:hideMark/>
          </w:tcPr>
          <w:p w14:paraId="04DA426A" w14:textId="77777777" w:rsidR="00E53F49" w:rsidRPr="00E53F49" w:rsidRDefault="00E53F49" w:rsidP="00F41E4B">
            <w:pPr>
              <w:rPr>
                <w:szCs w:val="22"/>
              </w:rPr>
            </w:pPr>
            <w:r w:rsidRPr="00E53F49">
              <w:rPr>
                <w:szCs w:val="22"/>
              </w:rPr>
              <w:t>X</w:t>
            </w:r>
          </w:p>
        </w:tc>
        <w:tc>
          <w:tcPr>
            <w:tcW w:w="0" w:type="auto"/>
            <w:vAlign w:val="center"/>
            <w:hideMark/>
          </w:tcPr>
          <w:p w14:paraId="443289C4" w14:textId="77777777" w:rsidR="00E53F49" w:rsidRPr="00E53F49" w:rsidRDefault="00E53F49" w:rsidP="00F41E4B">
            <w:pPr>
              <w:rPr>
                <w:szCs w:val="22"/>
              </w:rPr>
            </w:pPr>
          </w:p>
        </w:tc>
        <w:tc>
          <w:tcPr>
            <w:tcW w:w="0" w:type="auto"/>
            <w:vAlign w:val="center"/>
            <w:hideMark/>
          </w:tcPr>
          <w:p w14:paraId="61DBF2F3" w14:textId="77777777" w:rsidR="00E53F49" w:rsidRPr="00E53F49" w:rsidRDefault="00E53F49" w:rsidP="00F41E4B">
            <w:pPr>
              <w:rPr>
                <w:szCs w:val="22"/>
              </w:rPr>
            </w:pPr>
          </w:p>
        </w:tc>
        <w:tc>
          <w:tcPr>
            <w:tcW w:w="0" w:type="auto"/>
            <w:vAlign w:val="center"/>
            <w:hideMark/>
          </w:tcPr>
          <w:p w14:paraId="4E0450CF" w14:textId="77777777" w:rsidR="00E53F49" w:rsidRPr="00E53F49" w:rsidRDefault="00E53F49" w:rsidP="00F41E4B">
            <w:pPr>
              <w:rPr>
                <w:szCs w:val="22"/>
              </w:rPr>
            </w:pPr>
            <w:r w:rsidRPr="00E53F49">
              <w:rPr>
                <w:szCs w:val="22"/>
              </w:rPr>
              <w:t xml:space="preserve">X </w:t>
            </w:r>
          </w:p>
        </w:tc>
      </w:tr>
      <w:tr w:rsidR="00E53F49" w:rsidRPr="00E53F49" w14:paraId="7E77AE1E" w14:textId="77777777" w:rsidTr="00F41E4B">
        <w:trPr>
          <w:tblCellSpacing w:w="15" w:type="dxa"/>
        </w:trPr>
        <w:tc>
          <w:tcPr>
            <w:tcW w:w="0" w:type="auto"/>
            <w:vAlign w:val="center"/>
            <w:hideMark/>
          </w:tcPr>
          <w:p w14:paraId="1CE46BCF" w14:textId="77777777" w:rsidR="00E53F49" w:rsidRPr="00E53F49" w:rsidRDefault="00E53F49" w:rsidP="00F41E4B">
            <w:pPr>
              <w:rPr>
                <w:szCs w:val="22"/>
              </w:rPr>
            </w:pPr>
            <w:r w:rsidRPr="00E53F49">
              <w:rPr>
                <w:szCs w:val="22"/>
              </w:rPr>
              <w:t>BBB</w:t>
            </w:r>
          </w:p>
        </w:tc>
        <w:tc>
          <w:tcPr>
            <w:tcW w:w="0" w:type="auto"/>
            <w:vAlign w:val="center"/>
            <w:hideMark/>
          </w:tcPr>
          <w:p w14:paraId="0208A012"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1FF18B0A" w14:textId="77777777" w:rsidR="00E53F49" w:rsidRPr="00E53F49" w:rsidRDefault="00E53F49" w:rsidP="00F41E4B">
            <w:pPr>
              <w:rPr>
                <w:szCs w:val="22"/>
              </w:rPr>
            </w:pPr>
            <w:r w:rsidRPr="00E53F49">
              <w:rPr>
                <w:szCs w:val="22"/>
              </w:rPr>
              <w:t>X</w:t>
            </w:r>
          </w:p>
        </w:tc>
        <w:tc>
          <w:tcPr>
            <w:tcW w:w="0" w:type="auto"/>
            <w:vAlign w:val="center"/>
            <w:hideMark/>
          </w:tcPr>
          <w:p w14:paraId="106FB077" w14:textId="77777777" w:rsidR="00E53F49" w:rsidRPr="00E53F49" w:rsidRDefault="00E53F49" w:rsidP="00F41E4B">
            <w:pPr>
              <w:rPr>
                <w:szCs w:val="22"/>
              </w:rPr>
            </w:pPr>
          </w:p>
        </w:tc>
        <w:tc>
          <w:tcPr>
            <w:tcW w:w="0" w:type="auto"/>
            <w:vAlign w:val="center"/>
            <w:hideMark/>
          </w:tcPr>
          <w:p w14:paraId="27D187B2" w14:textId="77777777" w:rsidR="00E53F49" w:rsidRPr="00E53F49" w:rsidRDefault="00E53F49" w:rsidP="00F41E4B">
            <w:pPr>
              <w:rPr>
                <w:szCs w:val="22"/>
              </w:rPr>
            </w:pPr>
          </w:p>
        </w:tc>
        <w:tc>
          <w:tcPr>
            <w:tcW w:w="0" w:type="auto"/>
            <w:vAlign w:val="center"/>
            <w:hideMark/>
          </w:tcPr>
          <w:p w14:paraId="2C4F6F90" w14:textId="77777777" w:rsidR="00E53F49" w:rsidRPr="00E53F49" w:rsidRDefault="00E53F49" w:rsidP="00F41E4B">
            <w:pPr>
              <w:rPr>
                <w:szCs w:val="22"/>
              </w:rPr>
            </w:pPr>
            <w:r w:rsidRPr="00E53F49">
              <w:rPr>
                <w:szCs w:val="22"/>
              </w:rPr>
              <w:t xml:space="preserve">X </w:t>
            </w:r>
          </w:p>
        </w:tc>
      </w:tr>
      <w:tr w:rsidR="00E53F49" w:rsidRPr="00E53F49" w14:paraId="26878A6C" w14:textId="77777777" w:rsidTr="00F41E4B">
        <w:trPr>
          <w:tblCellSpacing w:w="15" w:type="dxa"/>
        </w:trPr>
        <w:tc>
          <w:tcPr>
            <w:tcW w:w="0" w:type="auto"/>
            <w:vAlign w:val="center"/>
            <w:hideMark/>
          </w:tcPr>
          <w:p w14:paraId="505FA7B0" w14:textId="77777777" w:rsidR="00E53F49" w:rsidRPr="00E53F49" w:rsidRDefault="00E53F49" w:rsidP="00F41E4B">
            <w:pPr>
              <w:rPr>
                <w:szCs w:val="22"/>
              </w:rPr>
            </w:pPr>
            <w:r w:rsidRPr="00E53F49">
              <w:rPr>
                <w:szCs w:val="22"/>
              </w:rPr>
              <w:t>CCC</w:t>
            </w:r>
          </w:p>
        </w:tc>
        <w:tc>
          <w:tcPr>
            <w:tcW w:w="0" w:type="auto"/>
            <w:vAlign w:val="center"/>
            <w:hideMark/>
          </w:tcPr>
          <w:p w14:paraId="00B0EF45"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1ED7E5DD" w14:textId="77777777" w:rsidR="00E53F49" w:rsidRPr="00E53F49" w:rsidRDefault="00E53F49" w:rsidP="00F41E4B">
            <w:pPr>
              <w:rPr>
                <w:szCs w:val="22"/>
              </w:rPr>
            </w:pPr>
          </w:p>
        </w:tc>
        <w:tc>
          <w:tcPr>
            <w:tcW w:w="0" w:type="auto"/>
            <w:vAlign w:val="center"/>
            <w:hideMark/>
          </w:tcPr>
          <w:p w14:paraId="5B9A00D0" w14:textId="77777777" w:rsidR="00E53F49" w:rsidRPr="00E53F49" w:rsidRDefault="00E53F49" w:rsidP="00F41E4B">
            <w:pPr>
              <w:rPr>
                <w:szCs w:val="22"/>
              </w:rPr>
            </w:pPr>
          </w:p>
        </w:tc>
        <w:tc>
          <w:tcPr>
            <w:tcW w:w="0" w:type="auto"/>
            <w:vAlign w:val="center"/>
            <w:hideMark/>
          </w:tcPr>
          <w:p w14:paraId="3E1E1360" w14:textId="77777777" w:rsidR="00E53F49" w:rsidRPr="00E53F49" w:rsidRDefault="00E53F49" w:rsidP="00F41E4B">
            <w:pPr>
              <w:rPr>
                <w:szCs w:val="22"/>
              </w:rPr>
            </w:pPr>
          </w:p>
        </w:tc>
        <w:tc>
          <w:tcPr>
            <w:tcW w:w="0" w:type="auto"/>
            <w:vAlign w:val="center"/>
            <w:hideMark/>
          </w:tcPr>
          <w:p w14:paraId="22DA29EF" w14:textId="77777777" w:rsidR="00E53F49" w:rsidRPr="00E53F49" w:rsidRDefault="00E53F49" w:rsidP="00F41E4B">
            <w:pPr>
              <w:rPr>
                <w:szCs w:val="22"/>
              </w:rPr>
            </w:pPr>
          </w:p>
        </w:tc>
      </w:tr>
      <w:tr w:rsidR="00E53F49" w:rsidRPr="00E53F49" w14:paraId="4F618DA0" w14:textId="77777777" w:rsidTr="00F41E4B">
        <w:trPr>
          <w:tblCellSpacing w:w="15" w:type="dxa"/>
        </w:trPr>
        <w:tc>
          <w:tcPr>
            <w:tcW w:w="0" w:type="auto"/>
            <w:vAlign w:val="center"/>
            <w:hideMark/>
          </w:tcPr>
          <w:p w14:paraId="38D6077C" w14:textId="77777777" w:rsidR="00E53F49" w:rsidRPr="00E53F49" w:rsidRDefault="00E53F49" w:rsidP="00F41E4B">
            <w:pPr>
              <w:rPr>
                <w:szCs w:val="22"/>
              </w:rPr>
            </w:pPr>
            <w:r w:rsidRPr="00E53F49">
              <w:rPr>
                <w:szCs w:val="22"/>
              </w:rPr>
              <w:t>DDD</w:t>
            </w:r>
          </w:p>
        </w:tc>
        <w:tc>
          <w:tcPr>
            <w:tcW w:w="0" w:type="auto"/>
            <w:vAlign w:val="center"/>
            <w:hideMark/>
          </w:tcPr>
          <w:p w14:paraId="05E9E702"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794FEBB9" w14:textId="77777777" w:rsidR="00E53F49" w:rsidRPr="00E53F49" w:rsidRDefault="00E53F49" w:rsidP="00F41E4B">
            <w:pPr>
              <w:rPr>
                <w:szCs w:val="22"/>
              </w:rPr>
            </w:pPr>
            <w:r w:rsidRPr="00E53F49">
              <w:rPr>
                <w:szCs w:val="22"/>
              </w:rPr>
              <w:t>X</w:t>
            </w:r>
          </w:p>
        </w:tc>
        <w:tc>
          <w:tcPr>
            <w:tcW w:w="0" w:type="auto"/>
            <w:vAlign w:val="center"/>
            <w:hideMark/>
          </w:tcPr>
          <w:p w14:paraId="0A131AA9" w14:textId="77777777" w:rsidR="00E53F49" w:rsidRPr="00E53F49" w:rsidRDefault="00E53F49" w:rsidP="00F41E4B">
            <w:pPr>
              <w:rPr>
                <w:szCs w:val="22"/>
              </w:rPr>
            </w:pPr>
          </w:p>
        </w:tc>
        <w:tc>
          <w:tcPr>
            <w:tcW w:w="0" w:type="auto"/>
            <w:vAlign w:val="center"/>
            <w:hideMark/>
          </w:tcPr>
          <w:p w14:paraId="19F28204" w14:textId="77777777" w:rsidR="00E53F49" w:rsidRPr="00E53F49" w:rsidRDefault="00E53F49" w:rsidP="00F41E4B">
            <w:pPr>
              <w:rPr>
                <w:szCs w:val="22"/>
              </w:rPr>
            </w:pPr>
          </w:p>
        </w:tc>
        <w:tc>
          <w:tcPr>
            <w:tcW w:w="0" w:type="auto"/>
            <w:vAlign w:val="center"/>
            <w:hideMark/>
          </w:tcPr>
          <w:p w14:paraId="077284E9" w14:textId="77777777" w:rsidR="00E53F49" w:rsidRPr="00E53F49" w:rsidRDefault="00E53F49" w:rsidP="00F41E4B">
            <w:pPr>
              <w:rPr>
                <w:szCs w:val="22"/>
              </w:rPr>
            </w:pPr>
            <w:r w:rsidRPr="00E53F49">
              <w:rPr>
                <w:szCs w:val="22"/>
              </w:rPr>
              <w:t xml:space="preserve">X </w:t>
            </w:r>
          </w:p>
        </w:tc>
      </w:tr>
      <w:tr w:rsidR="00E53F49" w:rsidRPr="00E53F49" w14:paraId="71C95B22" w14:textId="77777777" w:rsidTr="00F41E4B">
        <w:trPr>
          <w:tblCellSpacing w:w="15" w:type="dxa"/>
        </w:trPr>
        <w:tc>
          <w:tcPr>
            <w:tcW w:w="0" w:type="auto"/>
            <w:vAlign w:val="center"/>
            <w:hideMark/>
          </w:tcPr>
          <w:p w14:paraId="6C8308B1" w14:textId="77777777" w:rsidR="00E53F49" w:rsidRPr="00E53F49" w:rsidRDefault="00E53F49" w:rsidP="00F41E4B">
            <w:pPr>
              <w:rPr>
                <w:szCs w:val="22"/>
              </w:rPr>
            </w:pPr>
            <w:r w:rsidRPr="00E53F49">
              <w:rPr>
                <w:szCs w:val="22"/>
              </w:rPr>
              <w:t>EEE</w:t>
            </w:r>
          </w:p>
        </w:tc>
        <w:tc>
          <w:tcPr>
            <w:tcW w:w="0" w:type="auto"/>
            <w:vAlign w:val="center"/>
            <w:hideMark/>
          </w:tcPr>
          <w:p w14:paraId="79F158C5"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3AE7821D" w14:textId="77777777" w:rsidR="00E53F49" w:rsidRPr="00E53F49" w:rsidRDefault="00E53F49" w:rsidP="00F41E4B">
            <w:pPr>
              <w:rPr>
                <w:szCs w:val="22"/>
              </w:rPr>
            </w:pPr>
          </w:p>
        </w:tc>
        <w:tc>
          <w:tcPr>
            <w:tcW w:w="0" w:type="auto"/>
            <w:vAlign w:val="center"/>
            <w:hideMark/>
          </w:tcPr>
          <w:p w14:paraId="5E7778D0" w14:textId="77777777" w:rsidR="00E53F49" w:rsidRPr="00E53F49" w:rsidRDefault="00E53F49" w:rsidP="00F41E4B">
            <w:pPr>
              <w:rPr>
                <w:szCs w:val="22"/>
              </w:rPr>
            </w:pPr>
          </w:p>
        </w:tc>
        <w:tc>
          <w:tcPr>
            <w:tcW w:w="0" w:type="auto"/>
            <w:vAlign w:val="center"/>
            <w:hideMark/>
          </w:tcPr>
          <w:p w14:paraId="28629B15" w14:textId="77777777" w:rsidR="00E53F49" w:rsidRPr="00E53F49" w:rsidRDefault="00E53F49" w:rsidP="00F41E4B">
            <w:pPr>
              <w:rPr>
                <w:szCs w:val="22"/>
              </w:rPr>
            </w:pPr>
          </w:p>
        </w:tc>
        <w:tc>
          <w:tcPr>
            <w:tcW w:w="0" w:type="auto"/>
            <w:vAlign w:val="center"/>
            <w:hideMark/>
          </w:tcPr>
          <w:p w14:paraId="69E42E19" w14:textId="77777777" w:rsidR="00E53F49" w:rsidRPr="00E53F49" w:rsidRDefault="00E53F49" w:rsidP="00F41E4B">
            <w:pPr>
              <w:rPr>
                <w:szCs w:val="22"/>
              </w:rPr>
            </w:pPr>
          </w:p>
        </w:tc>
      </w:tr>
      <w:tr w:rsidR="00E53F49" w:rsidRPr="00E53F49" w14:paraId="43685664" w14:textId="77777777" w:rsidTr="00F41E4B">
        <w:trPr>
          <w:tblCellSpacing w:w="15" w:type="dxa"/>
        </w:trPr>
        <w:tc>
          <w:tcPr>
            <w:tcW w:w="0" w:type="auto"/>
            <w:vAlign w:val="center"/>
            <w:hideMark/>
          </w:tcPr>
          <w:p w14:paraId="54BA1053" w14:textId="77777777" w:rsidR="00E53F49" w:rsidRPr="00E53F49" w:rsidRDefault="00E53F49" w:rsidP="00F41E4B">
            <w:pPr>
              <w:rPr>
                <w:szCs w:val="22"/>
              </w:rPr>
            </w:pPr>
            <w:r w:rsidRPr="00E53F49">
              <w:rPr>
                <w:szCs w:val="22"/>
              </w:rPr>
              <w:t>FFF</w:t>
            </w:r>
          </w:p>
        </w:tc>
        <w:tc>
          <w:tcPr>
            <w:tcW w:w="0" w:type="auto"/>
            <w:vAlign w:val="center"/>
            <w:hideMark/>
          </w:tcPr>
          <w:p w14:paraId="01112C6E"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0AE21722" w14:textId="77777777" w:rsidR="00E53F49" w:rsidRPr="00E53F49" w:rsidRDefault="00E53F49" w:rsidP="00F41E4B">
            <w:pPr>
              <w:rPr>
                <w:szCs w:val="22"/>
              </w:rPr>
            </w:pPr>
            <w:r w:rsidRPr="00E53F49">
              <w:rPr>
                <w:szCs w:val="22"/>
              </w:rPr>
              <w:t>X</w:t>
            </w:r>
          </w:p>
        </w:tc>
        <w:tc>
          <w:tcPr>
            <w:tcW w:w="0" w:type="auto"/>
            <w:vAlign w:val="center"/>
            <w:hideMark/>
          </w:tcPr>
          <w:p w14:paraId="1E9E3C69" w14:textId="77777777" w:rsidR="00E53F49" w:rsidRPr="00E53F49" w:rsidRDefault="00E53F49" w:rsidP="00F41E4B">
            <w:pPr>
              <w:rPr>
                <w:szCs w:val="22"/>
              </w:rPr>
            </w:pPr>
          </w:p>
        </w:tc>
        <w:tc>
          <w:tcPr>
            <w:tcW w:w="0" w:type="auto"/>
            <w:vAlign w:val="center"/>
            <w:hideMark/>
          </w:tcPr>
          <w:p w14:paraId="37804AF2" w14:textId="77777777" w:rsidR="00E53F49" w:rsidRPr="00E53F49" w:rsidRDefault="00E53F49" w:rsidP="00F41E4B">
            <w:pPr>
              <w:rPr>
                <w:szCs w:val="22"/>
              </w:rPr>
            </w:pPr>
          </w:p>
        </w:tc>
        <w:tc>
          <w:tcPr>
            <w:tcW w:w="0" w:type="auto"/>
            <w:vAlign w:val="center"/>
            <w:hideMark/>
          </w:tcPr>
          <w:p w14:paraId="4FC7E9FC" w14:textId="77777777" w:rsidR="00E53F49" w:rsidRPr="00E53F49" w:rsidRDefault="00E53F49" w:rsidP="00F41E4B">
            <w:pPr>
              <w:rPr>
                <w:szCs w:val="22"/>
              </w:rPr>
            </w:pPr>
            <w:r w:rsidRPr="00E53F49">
              <w:rPr>
                <w:szCs w:val="22"/>
              </w:rPr>
              <w:t xml:space="preserve">X </w:t>
            </w:r>
          </w:p>
        </w:tc>
      </w:tr>
      <w:tr w:rsidR="00E53F49" w:rsidRPr="00E53F49" w14:paraId="63D386FE" w14:textId="77777777" w:rsidTr="00F41E4B">
        <w:trPr>
          <w:tblCellSpacing w:w="15" w:type="dxa"/>
        </w:trPr>
        <w:tc>
          <w:tcPr>
            <w:tcW w:w="0" w:type="auto"/>
            <w:vAlign w:val="center"/>
            <w:hideMark/>
          </w:tcPr>
          <w:p w14:paraId="14C71F1C" w14:textId="77777777" w:rsidR="00E53F49" w:rsidRPr="00E53F49" w:rsidRDefault="00E53F49" w:rsidP="00F41E4B">
            <w:pPr>
              <w:rPr>
                <w:szCs w:val="22"/>
              </w:rPr>
            </w:pPr>
            <w:r w:rsidRPr="00E53F49">
              <w:rPr>
                <w:szCs w:val="22"/>
              </w:rPr>
              <w:t>GGG</w:t>
            </w:r>
          </w:p>
        </w:tc>
        <w:tc>
          <w:tcPr>
            <w:tcW w:w="0" w:type="auto"/>
            <w:vAlign w:val="center"/>
            <w:hideMark/>
          </w:tcPr>
          <w:p w14:paraId="3601346A"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674485AC" w14:textId="77777777" w:rsidR="00E53F49" w:rsidRPr="00E53F49" w:rsidRDefault="00E53F49" w:rsidP="00F41E4B">
            <w:pPr>
              <w:rPr>
                <w:szCs w:val="22"/>
              </w:rPr>
            </w:pPr>
            <w:r w:rsidRPr="00E53F49">
              <w:rPr>
                <w:szCs w:val="22"/>
              </w:rPr>
              <w:t>X</w:t>
            </w:r>
          </w:p>
        </w:tc>
        <w:tc>
          <w:tcPr>
            <w:tcW w:w="0" w:type="auto"/>
            <w:vAlign w:val="center"/>
            <w:hideMark/>
          </w:tcPr>
          <w:p w14:paraId="4AC8F60B" w14:textId="77777777" w:rsidR="00E53F49" w:rsidRPr="00E53F49" w:rsidRDefault="00E53F49" w:rsidP="00F41E4B">
            <w:pPr>
              <w:rPr>
                <w:szCs w:val="22"/>
              </w:rPr>
            </w:pPr>
          </w:p>
        </w:tc>
        <w:tc>
          <w:tcPr>
            <w:tcW w:w="0" w:type="auto"/>
            <w:vAlign w:val="center"/>
            <w:hideMark/>
          </w:tcPr>
          <w:p w14:paraId="1A93E6AE" w14:textId="77777777" w:rsidR="00E53F49" w:rsidRPr="00E53F49" w:rsidRDefault="00E53F49" w:rsidP="00F41E4B">
            <w:pPr>
              <w:rPr>
                <w:szCs w:val="22"/>
              </w:rPr>
            </w:pPr>
          </w:p>
        </w:tc>
        <w:tc>
          <w:tcPr>
            <w:tcW w:w="0" w:type="auto"/>
            <w:vAlign w:val="center"/>
            <w:hideMark/>
          </w:tcPr>
          <w:p w14:paraId="37055D28" w14:textId="77777777" w:rsidR="00E53F49" w:rsidRPr="00E53F49" w:rsidRDefault="00E53F49" w:rsidP="00F41E4B">
            <w:pPr>
              <w:rPr>
                <w:szCs w:val="22"/>
              </w:rPr>
            </w:pPr>
            <w:r w:rsidRPr="00E53F49">
              <w:rPr>
                <w:szCs w:val="22"/>
              </w:rPr>
              <w:t xml:space="preserve">X </w:t>
            </w:r>
          </w:p>
        </w:tc>
      </w:tr>
      <w:tr w:rsidR="00E53F49" w:rsidRPr="00E53F49" w14:paraId="0A10B616" w14:textId="77777777" w:rsidTr="00F41E4B">
        <w:trPr>
          <w:tblCellSpacing w:w="15" w:type="dxa"/>
        </w:trPr>
        <w:tc>
          <w:tcPr>
            <w:tcW w:w="0" w:type="auto"/>
            <w:vAlign w:val="center"/>
            <w:hideMark/>
          </w:tcPr>
          <w:p w14:paraId="44EEB8B5" w14:textId="77777777" w:rsidR="00E53F49" w:rsidRPr="00E53F49" w:rsidRDefault="00E53F49" w:rsidP="00F41E4B">
            <w:pPr>
              <w:rPr>
                <w:szCs w:val="22"/>
              </w:rPr>
            </w:pPr>
            <w:r w:rsidRPr="00E53F49">
              <w:rPr>
                <w:szCs w:val="22"/>
              </w:rPr>
              <w:t>HHH</w:t>
            </w:r>
          </w:p>
        </w:tc>
        <w:tc>
          <w:tcPr>
            <w:tcW w:w="0" w:type="auto"/>
            <w:vAlign w:val="center"/>
            <w:hideMark/>
          </w:tcPr>
          <w:p w14:paraId="1530C9F4"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0BC05316" w14:textId="77777777" w:rsidR="00E53F49" w:rsidRPr="00E53F49" w:rsidRDefault="00E53F49" w:rsidP="00F41E4B">
            <w:pPr>
              <w:rPr>
                <w:szCs w:val="22"/>
              </w:rPr>
            </w:pPr>
            <w:r w:rsidRPr="00E53F49">
              <w:rPr>
                <w:szCs w:val="22"/>
              </w:rPr>
              <w:t>X</w:t>
            </w:r>
          </w:p>
        </w:tc>
        <w:tc>
          <w:tcPr>
            <w:tcW w:w="0" w:type="auto"/>
            <w:vAlign w:val="center"/>
            <w:hideMark/>
          </w:tcPr>
          <w:p w14:paraId="6C40245E" w14:textId="77777777" w:rsidR="00E53F49" w:rsidRPr="00E53F49" w:rsidRDefault="00E53F49" w:rsidP="00F41E4B">
            <w:pPr>
              <w:rPr>
                <w:szCs w:val="22"/>
              </w:rPr>
            </w:pPr>
          </w:p>
        </w:tc>
        <w:tc>
          <w:tcPr>
            <w:tcW w:w="0" w:type="auto"/>
            <w:vAlign w:val="center"/>
            <w:hideMark/>
          </w:tcPr>
          <w:p w14:paraId="73C01EE2" w14:textId="77777777" w:rsidR="00E53F49" w:rsidRPr="00E53F49" w:rsidRDefault="00E53F49" w:rsidP="00F41E4B">
            <w:pPr>
              <w:rPr>
                <w:szCs w:val="22"/>
              </w:rPr>
            </w:pPr>
          </w:p>
        </w:tc>
        <w:tc>
          <w:tcPr>
            <w:tcW w:w="0" w:type="auto"/>
            <w:vAlign w:val="center"/>
            <w:hideMark/>
          </w:tcPr>
          <w:p w14:paraId="2C6DC44E" w14:textId="77777777" w:rsidR="00E53F49" w:rsidRPr="00E53F49" w:rsidRDefault="00E53F49" w:rsidP="00F41E4B">
            <w:pPr>
              <w:rPr>
                <w:szCs w:val="22"/>
              </w:rPr>
            </w:pPr>
            <w:r w:rsidRPr="00E53F49">
              <w:rPr>
                <w:szCs w:val="22"/>
              </w:rPr>
              <w:t xml:space="preserve">X </w:t>
            </w:r>
          </w:p>
        </w:tc>
      </w:tr>
      <w:tr w:rsidR="00E53F49" w:rsidRPr="00E53F49" w14:paraId="78E2B666" w14:textId="77777777" w:rsidTr="00F41E4B">
        <w:trPr>
          <w:tblCellSpacing w:w="15" w:type="dxa"/>
        </w:trPr>
        <w:tc>
          <w:tcPr>
            <w:tcW w:w="0" w:type="auto"/>
            <w:vAlign w:val="center"/>
            <w:hideMark/>
          </w:tcPr>
          <w:p w14:paraId="3E2623FD" w14:textId="77777777" w:rsidR="00E53F49" w:rsidRPr="00E53F49" w:rsidRDefault="00E53F49" w:rsidP="00F41E4B">
            <w:pPr>
              <w:rPr>
                <w:szCs w:val="22"/>
              </w:rPr>
            </w:pPr>
            <w:r w:rsidRPr="00E53F49">
              <w:rPr>
                <w:szCs w:val="22"/>
              </w:rPr>
              <w:t>III</w:t>
            </w:r>
          </w:p>
        </w:tc>
        <w:tc>
          <w:tcPr>
            <w:tcW w:w="0" w:type="auto"/>
            <w:vAlign w:val="center"/>
            <w:hideMark/>
          </w:tcPr>
          <w:p w14:paraId="583F6B03"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13F94495" w14:textId="77777777" w:rsidR="00E53F49" w:rsidRPr="00E53F49" w:rsidRDefault="00E53F49" w:rsidP="00F41E4B">
            <w:pPr>
              <w:rPr>
                <w:szCs w:val="22"/>
              </w:rPr>
            </w:pPr>
            <w:r w:rsidRPr="00E53F49">
              <w:rPr>
                <w:szCs w:val="22"/>
              </w:rPr>
              <w:t>X</w:t>
            </w:r>
          </w:p>
        </w:tc>
        <w:tc>
          <w:tcPr>
            <w:tcW w:w="0" w:type="auto"/>
            <w:vAlign w:val="center"/>
            <w:hideMark/>
          </w:tcPr>
          <w:p w14:paraId="5CC8D095" w14:textId="77777777" w:rsidR="00E53F49" w:rsidRPr="00E53F49" w:rsidRDefault="00E53F49" w:rsidP="00F41E4B">
            <w:pPr>
              <w:rPr>
                <w:szCs w:val="22"/>
              </w:rPr>
            </w:pPr>
          </w:p>
        </w:tc>
        <w:tc>
          <w:tcPr>
            <w:tcW w:w="0" w:type="auto"/>
            <w:vAlign w:val="center"/>
            <w:hideMark/>
          </w:tcPr>
          <w:p w14:paraId="1EF6D6C6" w14:textId="77777777" w:rsidR="00E53F49" w:rsidRPr="00E53F49" w:rsidRDefault="00E53F49" w:rsidP="00F41E4B">
            <w:pPr>
              <w:rPr>
                <w:szCs w:val="22"/>
              </w:rPr>
            </w:pPr>
          </w:p>
        </w:tc>
        <w:tc>
          <w:tcPr>
            <w:tcW w:w="0" w:type="auto"/>
            <w:vAlign w:val="center"/>
            <w:hideMark/>
          </w:tcPr>
          <w:p w14:paraId="7E9A19F5" w14:textId="77777777" w:rsidR="00E53F49" w:rsidRPr="00E53F49" w:rsidRDefault="00E53F49" w:rsidP="00F41E4B">
            <w:pPr>
              <w:rPr>
                <w:szCs w:val="22"/>
              </w:rPr>
            </w:pPr>
            <w:r w:rsidRPr="00E53F49">
              <w:rPr>
                <w:szCs w:val="22"/>
              </w:rPr>
              <w:t xml:space="preserve">X </w:t>
            </w:r>
          </w:p>
        </w:tc>
      </w:tr>
      <w:tr w:rsidR="00E53F49" w:rsidRPr="00E53F49" w14:paraId="3CEA64EE" w14:textId="77777777" w:rsidTr="00F41E4B">
        <w:trPr>
          <w:tblCellSpacing w:w="15" w:type="dxa"/>
        </w:trPr>
        <w:tc>
          <w:tcPr>
            <w:tcW w:w="0" w:type="auto"/>
            <w:vAlign w:val="center"/>
            <w:hideMark/>
          </w:tcPr>
          <w:p w14:paraId="2C7C6490" w14:textId="77777777" w:rsidR="00E53F49" w:rsidRPr="00E53F49" w:rsidRDefault="00E53F49" w:rsidP="00F41E4B">
            <w:pPr>
              <w:rPr>
                <w:szCs w:val="22"/>
              </w:rPr>
            </w:pPr>
            <w:r w:rsidRPr="00E53F49">
              <w:rPr>
                <w:szCs w:val="22"/>
              </w:rPr>
              <w:t>JJJ</w:t>
            </w:r>
          </w:p>
        </w:tc>
        <w:tc>
          <w:tcPr>
            <w:tcW w:w="0" w:type="auto"/>
            <w:vAlign w:val="center"/>
            <w:hideMark/>
          </w:tcPr>
          <w:p w14:paraId="3B2AA561" w14:textId="77777777" w:rsidR="00E53F49" w:rsidRPr="00E53F49" w:rsidRDefault="00E53F49" w:rsidP="00F41E4B">
            <w:pPr>
              <w:rPr>
                <w:szCs w:val="22"/>
              </w:rPr>
            </w:pPr>
            <w:r w:rsidRPr="00E53F49">
              <w:rPr>
                <w:szCs w:val="22"/>
              </w:rPr>
              <w:t>Petroleum Dry Cleaners</w:t>
            </w:r>
          </w:p>
        </w:tc>
        <w:tc>
          <w:tcPr>
            <w:tcW w:w="0" w:type="auto"/>
            <w:vAlign w:val="center"/>
            <w:hideMark/>
          </w:tcPr>
          <w:p w14:paraId="6E175580" w14:textId="77777777" w:rsidR="00E53F49" w:rsidRPr="00E53F49" w:rsidRDefault="00E53F49" w:rsidP="00F41E4B">
            <w:pPr>
              <w:rPr>
                <w:szCs w:val="22"/>
              </w:rPr>
            </w:pPr>
            <w:r w:rsidRPr="00E53F49">
              <w:rPr>
                <w:szCs w:val="22"/>
              </w:rPr>
              <w:t>X</w:t>
            </w:r>
          </w:p>
        </w:tc>
        <w:tc>
          <w:tcPr>
            <w:tcW w:w="0" w:type="auto"/>
            <w:vAlign w:val="center"/>
            <w:hideMark/>
          </w:tcPr>
          <w:p w14:paraId="1037F27C" w14:textId="77777777" w:rsidR="00E53F49" w:rsidRPr="00E53F49" w:rsidRDefault="00E53F49" w:rsidP="00F41E4B">
            <w:pPr>
              <w:rPr>
                <w:szCs w:val="22"/>
              </w:rPr>
            </w:pPr>
          </w:p>
        </w:tc>
        <w:tc>
          <w:tcPr>
            <w:tcW w:w="0" w:type="auto"/>
            <w:vAlign w:val="center"/>
            <w:hideMark/>
          </w:tcPr>
          <w:p w14:paraId="4D5E3093" w14:textId="77777777" w:rsidR="00E53F49" w:rsidRPr="00E53F49" w:rsidRDefault="00E53F49" w:rsidP="00F41E4B">
            <w:pPr>
              <w:rPr>
                <w:szCs w:val="22"/>
              </w:rPr>
            </w:pPr>
          </w:p>
        </w:tc>
        <w:tc>
          <w:tcPr>
            <w:tcW w:w="0" w:type="auto"/>
            <w:vAlign w:val="center"/>
            <w:hideMark/>
          </w:tcPr>
          <w:p w14:paraId="317A53B7" w14:textId="77777777" w:rsidR="00E53F49" w:rsidRPr="00E53F49" w:rsidRDefault="00E53F49" w:rsidP="00F41E4B">
            <w:pPr>
              <w:rPr>
                <w:szCs w:val="22"/>
              </w:rPr>
            </w:pPr>
            <w:r w:rsidRPr="00E53F49">
              <w:rPr>
                <w:szCs w:val="22"/>
              </w:rPr>
              <w:t xml:space="preserve">X </w:t>
            </w:r>
          </w:p>
        </w:tc>
      </w:tr>
      <w:tr w:rsidR="00E53F49" w:rsidRPr="00E53F49" w14:paraId="250BCBBF" w14:textId="77777777" w:rsidTr="00F41E4B">
        <w:trPr>
          <w:tblCellSpacing w:w="15" w:type="dxa"/>
        </w:trPr>
        <w:tc>
          <w:tcPr>
            <w:tcW w:w="0" w:type="auto"/>
            <w:vAlign w:val="center"/>
            <w:hideMark/>
          </w:tcPr>
          <w:p w14:paraId="072EC2F3" w14:textId="77777777" w:rsidR="00E53F49" w:rsidRPr="00E53F49" w:rsidRDefault="00E53F49" w:rsidP="00F41E4B">
            <w:pPr>
              <w:rPr>
                <w:szCs w:val="22"/>
              </w:rPr>
            </w:pPr>
            <w:r w:rsidRPr="00E53F49">
              <w:rPr>
                <w:szCs w:val="22"/>
              </w:rPr>
              <w:t>KKK</w:t>
            </w:r>
          </w:p>
        </w:tc>
        <w:tc>
          <w:tcPr>
            <w:tcW w:w="0" w:type="auto"/>
            <w:vAlign w:val="center"/>
            <w:hideMark/>
          </w:tcPr>
          <w:p w14:paraId="27F99881"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2D5C577E" w14:textId="77777777" w:rsidR="00E53F49" w:rsidRPr="00E53F49" w:rsidRDefault="00E53F49" w:rsidP="00F41E4B">
            <w:pPr>
              <w:rPr>
                <w:szCs w:val="22"/>
              </w:rPr>
            </w:pPr>
            <w:r w:rsidRPr="00E53F49">
              <w:rPr>
                <w:szCs w:val="22"/>
              </w:rPr>
              <w:t>X</w:t>
            </w:r>
          </w:p>
        </w:tc>
        <w:tc>
          <w:tcPr>
            <w:tcW w:w="0" w:type="auto"/>
            <w:vAlign w:val="center"/>
            <w:hideMark/>
          </w:tcPr>
          <w:p w14:paraId="4A955351" w14:textId="77777777" w:rsidR="00E53F49" w:rsidRPr="00E53F49" w:rsidRDefault="00E53F49" w:rsidP="00F41E4B">
            <w:pPr>
              <w:rPr>
                <w:szCs w:val="22"/>
              </w:rPr>
            </w:pPr>
          </w:p>
        </w:tc>
        <w:tc>
          <w:tcPr>
            <w:tcW w:w="0" w:type="auto"/>
            <w:vAlign w:val="center"/>
            <w:hideMark/>
          </w:tcPr>
          <w:p w14:paraId="5DAA1C65" w14:textId="77777777" w:rsidR="00E53F49" w:rsidRPr="00E53F49" w:rsidRDefault="00E53F49" w:rsidP="00F41E4B">
            <w:pPr>
              <w:rPr>
                <w:szCs w:val="22"/>
              </w:rPr>
            </w:pPr>
          </w:p>
        </w:tc>
        <w:tc>
          <w:tcPr>
            <w:tcW w:w="0" w:type="auto"/>
            <w:vAlign w:val="center"/>
            <w:hideMark/>
          </w:tcPr>
          <w:p w14:paraId="621043F4" w14:textId="77777777" w:rsidR="00E53F49" w:rsidRPr="00E53F49" w:rsidRDefault="00E53F49" w:rsidP="00F41E4B">
            <w:pPr>
              <w:rPr>
                <w:szCs w:val="22"/>
              </w:rPr>
            </w:pPr>
            <w:r w:rsidRPr="00E53F49">
              <w:rPr>
                <w:szCs w:val="22"/>
              </w:rPr>
              <w:t xml:space="preserve">X </w:t>
            </w:r>
          </w:p>
        </w:tc>
      </w:tr>
      <w:tr w:rsidR="00E53F49" w:rsidRPr="00E53F49" w14:paraId="207F8BF7" w14:textId="77777777" w:rsidTr="00F41E4B">
        <w:trPr>
          <w:tblCellSpacing w:w="15" w:type="dxa"/>
        </w:trPr>
        <w:tc>
          <w:tcPr>
            <w:tcW w:w="0" w:type="auto"/>
            <w:vAlign w:val="center"/>
            <w:hideMark/>
          </w:tcPr>
          <w:p w14:paraId="50942BA3" w14:textId="77777777" w:rsidR="00E53F49" w:rsidRPr="00E53F49" w:rsidRDefault="00E53F49" w:rsidP="00F41E4B">
            <w:pPr>
              <w:rPr>
                <w:szCs w:val="22"/>
              </w:rPr>
            </w:pPr>
            <w:r w:rsidRPr="00E53F49">
              <w:rPr>
                <w:szCs w:val="22"/>
              </w:rPr>
              <w:t>LLL</w:t>
            </w:r>
          </w:p>
        </w:tc>
        <w:tc>
          <w:tcPr>
            <w:tcW w:w="0" w:type="auto"/>
            <w:vAlign w:val="center"/>
            <w:hideMark/>
          </w:tcPr>
          <w:p w14:paraId="5F5AF078" w14:textId="77777777" w:rsidR="00E53F49" w:rsidRPr="00E53F49" w:rsidRDefault="00E53F49" w:rsidP="00F41E4B">
            <w:pPr>
              <w:rPr>
                <w:szCs w:val="22"/>
              </w:rPr>
            </w:pPr>
            <w:r w:rsidRPr="00E53F49">
              <w:rPr>
                <w:szCs w:val="22"/>
              </w:rPr>
              <w:t>Onshore Natural Gas Processing: SO2 Emissions</w:t>
            </w:r>
          </w:p>
        </w:tc>
        <w:tc>
          <w:tcPr>
            <w:tcW w:w="0" w:type="auto"/>
            <w:vAlign w:val="center"/>
            <w:hideMark/>
          </w:tcPr>
          <w:p w14:paraId="3EC806C8" w14:textId="77777777" w:rsidR="00E53F49" w:rsidRPr="00E53F49" w:rsidRDefault="00E53F49" w:rsidP="00F41E4B">
            <w:pPr>
              <w:rPr>
                <w:szCs w:val="22"/>
              </w:rPr>
            </w:pPr>
            <w:r w:rsidRPr="00E53F49">
              <w:rPr>
                <w:szCs w:val="22"/>
              </w:rPr>
              <w:t>X</w:t>
            </w:r>
          </w:p>
        </w:tc>
        <w:tc>
          <w:tcPr>
            <w:tcW w:w="0" w:type="auto"/>
            <w:vAlign w:val="center"/>
            <w:hideMark/>
          </w:tcPr>
          <w:p w14:paraId="1AB902AC" w14:textId="77777777" w:rsidR="00E53F49" w:rsidRPr="00E53F49" w:rsidRDefault="00E53F49" w:rsidP="00F41E4B">
            <w:pPr>
              <w:rPr>
                <w:szCs w:val="22"/>
              </w:rPr>
            </w:pPr>
          </w:p>
        </w:tc>
        <w:tc>
          <w:tcPr>
            <w:tcW w:w="0" w:type="auto"/>
            <w:vAlign w:val="center"/>
            <w:hideMark/>
          </w:tcPr>
          <w:p w14:paraId="46A8360F" w14:textId="77777777" w:rsidR="00E53F49" w:rsidRPr="00E53F49" w:rsidRDefault="00E53F49" w:rsidP="00F41E4B">
            <w:pPr>
              <w:rPr>
                <w:szCs w:val="22"/>
              </w:rPr>
            </w:pPr>
          </w:p>
        </w:tc>
        <w:tc>
          <w:tcPr>
            <w:tcW w:w="0" w:type="auto"/>
            <w:vAlign w:val="center"/>
            <w:hideMark/>
          </w:tcPr>
          <w:p w14:paraId="3E2EB26B" w14:textId="77777777" w:rsidR="00E53F49" w:rsidRPr="00E53F49" w:rsidRDefault="00E53F49" w:rsidP="00F41E4B">
            <w:pPr>
              <w:rPr>
                <w:szCs w:val="22"/>
              </w:rPr>
            </w:pPr>
            <w:r w:rsidRPr="00E53F49">
              <w:rPr>
                <w:szCs w:val="22"/>
              </w:rPr>
              <w:t xml:space="preserve">X </w:t>
            </w:r>
          </w:p>
        </w:tc>
      </w:tr>
      <w:tr w:rsidR="00E53F49" w:rsidRPr="00E53F49" w14:paraId="617C8AFE" w14:textId="77777777" w:rsidTr="00F41E4B">
        <w:trPr>
          <w:tblCellSpacing w:w="15" w:type="dxa"/>
        </w:trPr>
        <w:tc>
          <w:tcPr>
            <w:tcW w:w="0" w:type="auto"/>
            <w:vAlign w:val="center"/>
            <w:hideMark/>
          </w:tcPr>
          <w:p w14:paraId="58293515" w14:textId="77777777" w:rsidR="00E53F49" w:rsidRPr="00E53F49" w:rsidRDefault="00E53F49" w:rsidP="00F41E4B">
            <w:pPr>
              <w:rPr>
                <w:szCs w:val="22"/>
              </w:rPr>
            </w:pPr>
            <w:r w:rsidRPr="00E53F49">
              <w:rPr>
                <w:szCs w:val="22"/>
              </w:rPr>
              <w:t>MMM</w:t>
            </w:r>
          </w:p>
        </w:tc>
        <w:tc>
          <w:tcPr>
            <w:tcW w:w="0" w:type="auto"/>
            <w:vAlign w:val="center"/>
            <w:hideMark/>
          </w:tcPr>
          <w:p w14:paraId="3FE642DE" w14:textId="77777777" w:rsidR="00E53F49" w:rsidRPr="00E53F49" w:rsidRDefault="00E53F49" w:rsidP="00F41E4B">
            <w:pPr>
              <w:rPr>
                <w:szCs w:val="22"/>
              </w:rPr>
            </w:pPr>
            <w:r w:rsidRPr="00E53F49">
              <w:rPr>
                <w:szCs w:val="22"/>
              </w:rPr>
              <w:t>(Reserved)</w:t>
            </w:r>
          </w:p>
        </w:tc>
        <w:tc>
          <w:tcPr>
            <w:tcW w:w="0" w:type="auto"/>
            <w:vAlign w:val="center"/>
            <w:hideMark/>
          </w:tcPr>
          <w:p w14:paraId="7FA00920" w14:textId="77777777" w:rsidR="00E53F49" w:rsidRPr="00E53F49" w:rsidRDefault="00E53F49" w:rsidP="00F41E4B">
            <w:pPr>
              <w:rPr>
                <w:szCs w:val="22"/>
              </w:rPr>
            </w:pPr>
          </w:p>
        </w:tc>
        <w:tc>
          <w:tcPr>
            <w:tcW w:w="0" w:type="auto"/>
            <w:vAlign w:val="center"/>
            <w:hideMark/>
          </w:tcPr>
          <w:p w14:paraId="398AFF98" w14:textId="77777777" w:rsidR="00E53F49" w:rsidRPr="00E53F49" w:rsidRDefault="00E53F49" w:rsidP="00F41E4B">
            <w:pPr>
              <w:rPr>
                <w:szCs w:val="22"/>
              </w:rPr>
            </w:pPr>
          </w:p>
        </w:tc>
        <w:tc>
          <w:tcPr>
            <w:tcW w:w="0" w:type="auto"/>
            <w:vAlign w:val="center"/>
            <w:hideMark/>
          </w:tcPr>
          <w:p w14:paraId="247C4482" w14:textId="77777777" w:rsidR="00E53F49" w:rsidRPr="00E53F49" w:rsidRDefault="00E53F49" w:rsidP="00F41E4B">
            <w:pPr>
              <w:rPr>
                <w:szCs w:val="22"/>
              </w:rPr>
            </w:pPr>
          </w:p>
        </w:tc>
        <w:tc>
          <w:tcPr>
            <w:tcW w:w="0" w:type="auto"/>
            <w:vAlign w:val="center"/>
            <w:hideMark/>
          </w:tcPr>
          <w:p w14:paraId="4E5D0458" w14:textId="77777777" w:rsidR="00E53F49" w:rsidRPr="00E53F49" w:rsidRDefault="00E53F49" w:rsidP="00F41E4B">
            <w:pPr>
              <w:rPr>
                <w:szCs w:val="22"/>
              </w:rPr>
            </w:pPr>
          </w:p>
        </w:tc>
      </w:tr>
      <w:tr w:rsidR="00E53F49" w:rsidRPr="00E53F49" w14:paraId="64E2783C" w14:textId="77777777" w:rsidTr="00F41E4B">
        <w:trPr>
          <w:tblCellSpacing w:w="15" w:type="dxa"/>
        </w:trPr>
        <w:tc>
          <w:tcPr>
            <w:tcW w:w="0" w:type="auto"/>
            <w:vAlign w:val="center"/>
            <w:hideMark/>
          </w:tcPr>
          <w:p w14:paraId="01ED291D" w14:textId="77777777" w:rsidR="00E53F49" w:rsidRPr="00E53F49" w:rsidRDefault="00E53F49" w:rsidP="00F41E4B">
            <w:pPr>
              <w:rPr>
                <w:szCs w:val="22"/>
              </w:rPr>
            </w:pPr>
            <w:r w:rsidRPr="00E53F49">
              <w:rPr>
                <w:szCs w:val="22"/>
              </w:rPr>
              <w:t>NNN</w:t>
            </w:r>
          </w:p>
        </w:tc>
        <w:tc>
          <w:tcPr>
            <w:tcW w:w="0" w:type="auto"/>
            <w:vAlign w:val="center"/>
            <w:hideMark/>
          </w:tcPr>
          <w:p w14:paraId="024EF429"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29F98C56" w14:textId="77777777" w:rsidR="00E53F49" w:rsidRPr="00E53F49" w:rsidRDefault="00E53F49" w:rsidP="00F41E4B">
            <w:pPr>
              <w:rPr>
                <w:szCs w:val="22"/>
              </w:rPr>
            </w:pPr>
            <w:r w:rsidRPr="00E53F49">
              <w:rPr>
                <w:szCs w:val="22"/>
              </w:rPr>
              <w:t>X</w:t>
            </w:r>
          </w:p>
        </w:tc>
        <w:tc>
          <w:tcPr>
            <w:tcW w:w="0" w:type="auto"/>
            <w:vAlign w:val="center"/>
            <w:hideMark/>
          </w:tcPr>
          <w:p w14:paraId="658975A2" w14:textId="77777777" w:rsidR="00E53F49" w:rsidRPr="00E53F49" w:rsidRDefault="00E53F49" w:rsidP="00F41E4B">
            <w:pPr>
              <w:rPr>
                <w:szCs w:val="22"/>
              </w:rPr>
            </w:pPr>
          </w:p>
        </w:tc>
        <w:tc>
          <w:tcPr>
            <w:tcW w:w="0" w:type="auto"/>
            <w:vAlign w:val="center"/>
            <w:hideMark/>
          </w:tcPr>
          <w:p w14:paraId="6572BB77" w14:textId="77777777" w:rsidR="00E53F49" w:rsidRPr="00E53F49" w:rsidRDefault="00E53F49" w:rsidP="00F41E4B">
            <w:pPr>
              <w:rPr>
                <w:szCs w:val="22"/>
              </w:rPr>
            </w:pPr>
          </w:p>
        </w:tc>
        <w:tc>
          <w:tcPr>
            <w:tcW w:w="0" w:type="auto"/>
            <w:vAlign w:val="center"/>
            <w:hideMark/>
          </w:tcPr>
          <w:p w14:paraId="7D8EA87B" w14:textId="77777777" w:rsidR="00E53F49" w:rsidRPr="00E53F49" w:rsidRDefault="00E53F49" w:rsidP="00F41E4B">
            <w:pPr>
              <w:rPr>
                <w:szCs w:val="22"/>
              </w:rPr>
            </w:pPr>
            <w:r w:rsidRPr="00E53F49">
              <w:rPr>
                <w:szCs w:val="22"/>
              </w:rPr>
              <w:t xml:space="preserve">X </w:t>
            </w:r>
          </w:p>
        </w:tc>
      </w:tr>
      <w:tr w:rsidR="00E53F49" w:rsidRPr="00E53F49" w14:paraId="11E2E3CD" w14:textId="77777777" w:rsidTr="00F41E4B">
        <w:trPr>
          <w:tblCellSpacing w:w="15" w:type="dxa"/>
        </w:trPr>
        <w:tc>
          <w:tcPr>
            <w:tcW w:w="0" w:type="auto"/>
            <w:vAlign w:val="center"/>
            <w:hideMark/>
          </w:tcPr>
          <w:p w14:paraId="5F2B71E2" w14:textId="77777777" w:rsidR="00E53F49" w:rsidRPr="00E53F49" w:rsidRDefault="00E53F49" w:rsidP="00F41E4B">
            <w:pPr>
              <w:rPr>
                <w:szCs w:val="22"/>
              </w:rPr>
            </w:pPr>
            <w:r w:rsidRPr="00E53F49">
              <w:rPr>
                <w:szCs w:val="22"/>
              </w:rPr>
              <w:t>OOO</w:t>
            </w:r>
          </w:p>
        </w:tc>
        <w:tc>
          <w:tcPr>
            <w:tcW w:w="0" w:type="auto"/>
            <w:vAlign w:val="center"/>
            <w:hideMark/>
          </w:tcPr>
          <w:p w14:paraId="20BCCE02"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0637F394" w14:textId="77777777" w:rsidR="00E53F49" w:rsidRPr="00E53F49" w:rsidRDefault="00E53F49" w:rsidP="00F41E4B">
            <w:pPr>
              <w:rPr>
                <w:szCs w:val="22"/>
              </w:rPr>
            </w:pPr>
            <w:r w:rsidRPr="00E53F49">
              <w:rPr>
                <w:szCs w:val="22"/>
              </w:rPr>
              <w:t>X</w:t>
            </w:r>
          </w:p>
        </w:tc>
        <w:tc>
          <w:tcPr>
            <w:tcW w:w="0" w:type="auto"/>
            <w:vAlign w:val="center"/>
            <w:hideMark/>
          </w:tcPr>
          <w:p w14:paraId="2B8827DE" w14:textId="77777777" w:rsidR="00E53F49" w:rsidRPr="00E53F49" w:rsidRDefault="00E53F49" w:rsidP="00F41E4B">
            <w:pPr>
              <w:rPr>
                <w:szCs w:val="22"/>
              </w:rPr>
            </w:pPr>
          </w:p>
        </w:tc>
        <w:tc>
          <w:tcPr>
            <w:tcW w:w="0" w:type="auto"/>
            <w:vAlign w:val="center"/>
            <w:hideMark/>
          </w:tcPr>
          <w:p w14:paraId="216E44D8" w14:textId="77777777" w:rsidR="00E53F49" w:rsidRPr="00E53F49" w:rsidRDefault="00E53F49" w:rsidP="00F41E4B">
            <w:pPr>
              <w:rPr>
                <w:szCs w:val="22"/>
              </w:rPr>
            </w:pPr>
          </w:p>
        </w:tc>
        <w:tc>
          <w:tcPr>
            <w:tcW w:w="0" w:type="auto"/>
            <w:vAlign w:val="center"/>
            <w:hideMark/>
          </w:tcPr>
          <w:p w14:paraId="1E53DA1A" w14:textId="77777777" w:rsidR="00E53F49" w:rsidRPr="00E53F49" w:rsidRDefault="00E53F49" w:rsidP="00F41E4B">
            <w:pPr>
              <w:rPr>
                <w:szCs w:val="22"/>
              </w:rPr>
            </w:pPr>
            <w:r w:rsidRPr="00E53F49">
              <w:rPr>
                <w:szCs w:val="22"/>
              </w:rPr>
              <w:t xml:space="preserve">X </w:t>
            </w:r>
          </w:p>
        </w:tc>
      </w:tr>
      <w:tr w:rsidR="00E53F49" w:rsidRPr="00E53F49" w14:paraId="56C45320" w14:textId="77777777" w:rsidTr="00F41E4B">
        <w:trPr>
          <w:tblCellSpacing w:w="15" w:type="dxa"/>
        </w:trPr>
        <w:tc>
          <w:tcPr>
            <w:tcW w:w="0" w:type="auto"/>
            <w:vAlign w:val="center"/>
            <w:hideMark/>
          </w:tcPr>
          <w:p w14:paraId="4849E678" w14:textId="77777777" w:rsidR="00E53F49" w:rsidRPr="00E53F49" w:rsidRDefault="00E53F49" w:rsidP="00F41E4B">
            <w:pPr>
              <w:rPr>
                <w:szCs w:val="22"/>
              </w:rPr>
            </w:pPr>
            <w:r w:rsidRPr="00E53F49">
              <w:rPr>
                <w:szCs w:val="22"/>
              </w:rPr>
              <w:t>PPP</w:t>
            </w:r>
          </w:p>
        </w:tc>
        <w:tc>
          <w:tcPr>
            <w:tcW w:w="0" w:type="auto"/>
            <w:vAlign w:val="center"/>
            <w:hideMark/>
          </w:tcPr>
          <w:p w14:paraId="561B6FDF"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759F9586" w14:textId="77777777" w:rsidR="00E53F49" w:rsidRPr="00E53F49" w:rsidRDefault="00E53F49" w:rsidP="00F41E4B">
            <w:pPr>
              <w:rPr>
                <w:szCs w:val="22"/>
              </w:rPr>
            </w:pPr>
            <w:r w:rsidRPr="00E53F49">
              <w:rPr>
                <w:szCs w:val="22"/>
              </w:rPr>
              <w:t>X</w:t>
            </w:r>
          </w:p>
        </w:tc>
        <w:tc>
          <w:tcPr>
            <w:tcW w:w="0" w:type="auto"/>
            <w:vAlign w:val="center"/>
            <w:hideMark/>
          </w:tcPr>
          <w:p w14:paraId="06383BE1" w14:textId="77777777" w:rsidR="00E53F49" w:rsidRPr="00E53F49" w:rsidRDefault="00E53F49" w:rsidP="00F41E4B">
            <w:pPr>
              <w:rPr>
                <w:szCs w:val="22"/>
              </w:rPr>
            </w:pPr>
          </w:p>
        </w:tc>
        <w:tc>
          <w:tcPr>
            <w:tcW w:w="0" w:type="auto"/>
            <w:vAlign w:val="center"/>
            <w:hideMark/>
          </w:tcPr>
          <w:p w14:paraId="365DE681" w14:textId="77777777" w:rsidR="00E53F49" w:rsidRPr="00E53F49" w:rsidRDefault="00E53F49" w:rsidP="00F41E4B">
            <w:pPr>
              <w:rPr>
                <w:szCs w:val="22"/>
              </w:rPr>
            </w:pPr>
          </w:p>
        </w:tc>
        <w:tc>
          <w:tcPr>
            <w:tcW w:w="0" w:type="auto"/>
            <w:vAlign w:val="center"/>
            <w:hideMark/>
          </w:tcPr>
          <w:p w14:paraId="4B60AC71" w14:textId="77777777" w:rsidR="00E53F49" w:rsidRPr="00E53F49" w:rsidRDefault="00E53F49" w:rsidP="00F41E4B">
            <w:pPr>
              <w:rPr>
                <w:szCs w:val="22"/>
              </w:rPr>
            </w:pPr>
            <w:r w:rsidRPr="00E53F49">
              <w:rPr>
                <w:szCs w:val="22"/>
              </w:rPr>
              <w:t xml:space="preserve">X </w:t>
            </w:r>
          </w:p>
        </w:tc>
      </w:tr>
      <w:tr w:rsidR="00E53F49" w:rsidRPr="00E53F49" w14:paraId="34EE8780" w14:textId="77777777" w:rsidTr="00F41E4B">
        <w:trPr>
          <w:tblCellSpacing w:w="15" w:type="dxa"/>
        </w:trPr>
        <w:tc>
          <w:tcPr>
            <w:tcW w:w="0" w:type="auto"/>
            <w:vAlign w:val="center"/>
            <w:hideMark/>
          </w:tcPr>
          <w:p w14:paraId="44B5D7EE" w14:textId="77777777" w:rsidR="00E53F49" w:rsidRPr="00E53F49" w:rsidRDefault="00E53F49" w:rsidP="00F41E4B">
            <w:pPr>
              <w:rPr>
                <w:szCs w:val="22"/>
              </w:rPr>
            </w:pPr>
            <w:r w:rsidRPr="00E53F49">
              <w:rPr>
                <w:szCs w:val="22"/>
              </w:rPr>
              <w:t>QQQ</w:t>
            </w:r>
          </w:p>
        </w:tc>
        <w:tc>
          <w:tcPr>
            <w:tcW w:w="0" w:type="auto"/>
            <w:vAlign w:val="center"/>
            <w:hideMark/>
          </w:tcPr>
          <w:p w14:paraId="0F298F1E"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48643A94" w14:textId="77777777" w:rsidR="00E53F49" w:rsidRPr="00E53F49" w:rsidRDefault="00E53F49" w:rsidP="00F41E4B">
            <w:pPr>
              <w:rPr>
                <w:szCs w:val="22"/>
              </w:rPr>
            </w:pPr>
            <w:r w:rsidRPr="00E53F49">
              <w:rPr>
                <w:szCs w:val="22"/>
              </w:rPr>
              <w:t>X</w:t>
            </w:r>
          </w:p>
        </w:tc>
        <w:tc>
          <w:tcPr>
            <w:tcW w:w="0" w:type="auto"/>
            <w:vAlign w:val="center"/>
            <w:hideMark/>
          </w:tcPr>
          <w:p w14:paraId="482820F3" w14:textId="77777777" w:rsidR="00E53F49" w:rsidRPr="00E53F49" w:rsidRDefault="00E53F49" w:rsidP="00F41E4B">
            <w:pPr>
              <w:rPr>
                <w:szCs w:val="22"/>
              </w:rPr>
            </w:pPr>
          </w:p>
        </w:tc>
        <w:tc>
          <w:tcPr>
            <w:tcW w:w="0" w:type="auto"/>
            <w:vAlign w:val="center"/>
            <w:hideMark/>
          </w:tcPr>
          <w:p w14:paraId="4684D44E" w14:textId="77777777" w:rsidR="00E53F49" w:rsidRPr="00E53F49" w:rsidRDefault="00E53F49" w:rsidP="00F41E4B">
            <w:pPr>
              <w:rPr>
                <w:szCs w:val="22"/>
              </w:rPr>
            </w:pPr>
          </w:p>
        </w:tc>
        <w:tc>
          <w:tcPr>
            <w:tcW w:w="0" w:type="auto"/>
            <w:vAlign w:val="center"/>
            <w:hideMark/>
          </w:tcPr>
          <w:p w14:paraId="70D19FDB" w14:textId="77777777" w:rsidR="00E53F49" w:rsidRPr="00E53F49" w:rsidRDefault="00E53F49" w:rsidP="00F41E4B">
            <w:pPr>
              <w:rPr>
                <w:szCs w:val="22"/>
              </w:rPr>
            </w:pPr>
            <w:r w:rsidRPr="00E53F49">
              <w:rPr>
                <w:szCs w:val="22"/>
              </w:rPr>
              <w:t xml:space="preserve">X </w:t>
            </w:r>
          </w:p>
        </w:tc>
      </w:tr>
      <w:tr w:rsidR="00E53F49" w:rsidRPr="00E53F49" w14:paraId="7E3D7F51" w14:textId="77777777" w:rsidTr="00F41E4B">
        <w:trPr>
          <w:tblCellSpacing w:w="15" w:type="dxa"/>
        </w:trPr>
        <w:tc>
          <w:tcPr>
            <w:tcW w:w="0" w:type="auto"/>
            <w:vAlign w:val="center"/>
            <w:hideMark/>
          </w:tcPr>
          <w:p w14:paraId="3DD1058D" w14:textId="77777777" w:rsidR="00E53F49" w:rsidRPr="00E53F49" w:rsidRDefault="00E53F49" w:rsidP="00F41E4B">
            <w:pPr>
              <w:rPr>
                <w:szCs w:val="22"/>
              </w:rPr>
            </w:pPr>
            <w:r w:rsidRPr="00E53F49">
              <w:rPr>
                <w:szCs w:val="22"/>
              </w:rPr>
              <w:t>RRR</w:t>
            </w:r>
          </w:p>
        </w:tc>
        <w:tc>
          <w:tcPr>
            <w:tcW w:w="0" w:type="auto"/>
            <w:vAlign w:val="center"/>
            <w:hideMark/>
          </w:tcPr>
          <w:p w14:paraId="16CEDA13"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1890DB4E" w14:textId="77777777" w:rsidR="00E53F49" w:rsidRPr="00E53F49" w:rsidRDefault="00E53F49" w:rsidP="00F41E4B">
            <w:pPr>
              <w:rPr>
                <w:szCs w:val="22"/>
              </w:rPr>
            </w:pPr>
            <w:r w:rsidRPr="00E53F49">
              <w:rPr>
                <w:szCs w:val="22"/>
              </w:rPr>
              <w:t xml:space="preserve">X </w:t>
            </w:r>
          </w:p>
        </w:tc>
        <w:tc>
          <w:tcPr>
            <w:tcW w:w="0" w:type="auto"/>
            <w:vAlign w:val="center"/>
            <w:hideMark/>
          </w:tcPr>
          <w:p w14:paraId="0839EEFE" w14:textId="77777777" w:rsidR="00E53F49" w:rsidRPr="00E53F49" w:rsidRDefault="00E53F49" w:rsidP="00F41E4B">
            <w:pPr>
              <w:rPr>
                <w:szCs w:val="22"/>
              </w:rPr>
            </w:pPr>
          </w:p>
        </w:tc>
        <w:tc>
          <w:tcPr>
            <w:tcW w:w="0" w:type="auto"/>
            <w:vAlign w:val="center"/>
            <w:hideMark/>
          </w:tcPr>
          <w:p w14:paraId="31924DD5" w14:textId="77777777" w:rsidR="00E53F49" w:rsidRPr="00E53F49" w:rsidRDefault="00E53F49" w:rsidP="00F41E4B">
            <w:pPr>
              <w:rPr>
                <w:szCs w:val="22"/>
              </w:rPr>
            </w:pPr>
          </w:p>
        </w:tc>
        <w:tc>
          <w:tcPr>
            <w:tcW w:w="0" w:type="auto"/>
            <w:vAlign w:val="center"/>
            <w:hideMark/>
          </w:tcPr>
          <w:p w14:paraId="54C0A9C3" w14:textId="77777777" w:rsidR="00E53F49" w:rsidRPr="00E53F49" w:rsidRDefault="00E53F49" w:rsidP="00F41E4B">
            <w:pPr>
              <w:rPr>
                <w:szCs w:val="22"/>
              </w:rPr>
            </w:pPr>
          </w:p>
        </w:tc>
      </w:tr>
      <w:tr w:rsidR="00E53F49" w:rsidRPr="00E53F49" w14:paraId="3F07A122" w14:textId="77777777" w:rsidTr="00F41E4B">
        <w:trPr>
          <w:tblCellSpacing w:w="15" w:type="dxa"/>
        </w:trPr>
        <w:tc>
          <w:tcPr>
            <w:tcW w:w="0" w:type="auto"/>
            <w:vAlign w:val="center"/>
            <w:hideMark/>
          </w:tcPr>
          <w:p w14:paraId="184A52B2" w14:textId="77777777" w:rsidR="00E53F49" w:rsidRPr="00E53F49" w:rsidRDefault="00E53F49" w:rsidP="00F41E4B">
            <w:pPr>
              <w:rPr>
                <w:szCs w:val="22"/>
              </w:rPr>
            </w:pPr>
            <w:r w:rsidRPr="00E53F49">
              <w:rPr>
                <w:szCs w:val="22"/>
              </w:rPr>
              <w:t>SSS</w:t>
            </w:r>
          </w:p>
        </w:tc>
        <w:tc>
          <w:tcPr>
            <w:tcW w:w="0" w:type="auto"/>
            <w:vAlign w:val="center"/>
            <w:hideMark/>
          </w:tcPr>
          <w:p w14:paraId="76532B56"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6FB276AE" w14:textId="77777777" w:rsidR="00E53F49" w:rsidRPr="00E53F49" w:rsidRDefault="00E53F49" w:rsidP="00F41E4B">
            <w:pPr>
              <w:rPr>
                <w:szCs w:val="22"/>
              </w:rPr>
            </w:pPr>
            <w:r w:rsidRPr="00E53F49">
              <w:rPr>
                <w:szCs w:val="22"/>
              </w:rPr>
              <w:t>X</w:t>
            </w:r>
          </w:p>
        </w:tc>
        <w:tc>
          <w:tcPr>
            <w:tcW w:w="0" w:type="auto"/>
            <w:vAlign w:val="center"/>
            <w:hideMark/>
          </w:tcPr>
          <w:p w14:paraId="2C7FD58B" w14:textId="77777777" w:rsidR="00E53F49" w:rsidRPr="00E53F49" w:rsidRDefault="00E53F49" w:rsidP="00F41E4B">
            <w:pPr>
              <w:rPr>
                <w:szCs w:val="22"/>
              </w:rPr>
            </w:pPr>
          </w:p>
        </w:tc>
        <w:tc>
          <w:tcPr>
            <w:tcW w:w="0" w:type="auto"/>
            <w:vAlign w:val="center"/>
            <w:hideMark/>
          </w:tcPr>
          <w:p w14:paraId="3F2FF15D" w14:textId="77777777" w:rsidR="00E53F49" w:rsidRPr="00E53F49" w:rsidRDefault="00E53F49" w:rsidP="00F41E4B">
            <w:pPr>
              <w:rPr>
                <w:szCs w:val="22"/>
              </w:rPr>
            </w:pPr>
          </w:p>
        </w:tc>
        <w:tc>
          <w:tcPr>
            <w:tcW w:w="0" w:type="auto"/>
            <w:vAlign w:val="center"/>
            <w:hideMark/>
          </w:tcPr>
          <w:p w14:paraId="2D4B5BA5" w14:textId="77777777" w:rsidR="00E53F49" w:rsidRPr="00E53F49" w:rsidRDefault="00E53F49" w:rsidP="00F41E4B">
            <w:pPr>
              <w:rPr>
                <w:szCs w:val="22"/>
              </w:rPr>
            </w:pPr>
            <w:r w:rsidRPr="00E53F49">
              <w:rPr>
                <w:szCs w:val="22"/>
              </w:rPr>
              <w:t xml:space="preserve">X </w:t>
            </w:r>
          </w:p>
        </w:tc>
      </w:tr>
      <w:tr w:rsidR="00E53F49" w:rsidRPr="00E53F49" w14:paraId="59736381" w14:textId="77777777" w:rsidTr="00F41E4B">
        <w:trPr>
          <w:tblCellSpacing w:w="15" w:type="dxa"/>
        </w:trPr>
        <w:tc>
          <w:tcPr>
            <w:tcW w:w="0" w:type="auto"/>
            <w:vAlign w:val="center"/>
            <w:hideMark/>
          </w:tcPr>
          <w:p w14:paraId="22BD672D" w14:textId="77777777" w:rsidR="00E53F49" w:rsidRPr="00E53F49" w:rsidRDefault="00E53F49" w:rsidP="00F41E4B">
            <w:pPr>
              <w:rPr>
                <w:szCs w:val="22"/>
              </w:rPr>
            </w:pPr>
            <w:r w:rsidRPr="00E53F49">
              <w:rPr>
                <w:szCs w:val="22"/>
              </w:rPr>
              <w:t>TTT</w:t>
            </w:r>
          </w:p>
        </w:tc>
        <w:tc>
          <w:tcPr>
            <w:tcW w:w="0" w:type="auto"/>
            <w:vAlign w:val="center"/>
            <w:hideMark/>
          </w:tcPr>
          <w:p w14:paraId="572BEA4F" w14:textId="77777777" w:rsidR="00E53F49" w:rsidRPr="00E53F49" w:rsidRDefault="00E53F49" w:rsidP="00F41E4B">
            <w:pPr>
              <w:rPr>
                <w:szCs w:val="22"/>
              </w:rPr>
            </w:pPr>
            <w:r w:rsidRPr="00E53F49">
              <w:rPr>
                <w:szCs w:val="22"/>
              </w:rPr>
              <w:t xml:space="preserve">Industrial Surface Coating: Surface Coating of Plastic </w:t>
            </w:r>
            <w:r w:rsidRPr="00E53F49">
              <w:rPr>
                <w:szCs w:val="22"/>
              </w:rPr>
              <w:lastRenderedPageBreak/>
              <w:t xml:space="preserve">Parts for Business Machines </w:t>
            </w:r>
          </w:p>
        </w:tc>
        <w:tc>
          <w:tcPr>
            <w:tcW w:w="0" w:type="auto"/>
            <w:vAlign w:val="center"/>
            <w:hideMark/>
          </w:tcPr>
          <w:p w14:paraId="4AC8C50C" w14:textId="77777777" w:rsidR="00E53F49" w:rsidRPr="00E53F49" w:rsidRDefault="00E53F49" w:rsidP="00F41E4B">
            <w:pPr>
              <w:rPr>
                <w:szCs w:val="22"/>
              </w:rPr>
            </w:pPr>
          </w:p>
        </w:tc>
        <w:tc>
          <w:tcPr>
            <w:tcW w:w="0" w:type="auto"/>
            <w:vAlign w:val="center"/>
            <w:hideMark/>
          </w:tcPr>
          <w:p w14:paraId="133C29DD" w14:textId="77777777" w:rsidR="00E53F49" w:rsidRPr="00E53F49" w:rsidRDefault="00E53F49" w:rsidP="00F41E4B">
            <w:pPr>
              <w:rPr>
                <w:szCs w:val="22"/>
              </w:rPr>
            </w:pPr>
          </w:p>
        </w:tc>
        <w:tc>
          <w:tcPr>
            <w:tcW w:w="0" w:type="auto"/>
            <w:vAlign w:val="center"/>
            <w:hideMark/>
          </w:tcPr>
          <w:p w14:paraId="061EC839" w14:textId="77777777" w:rsidR="00E53F49" w:rsidRPr="00E53F49" w:rsidRDefault="00E53F49" w:rsidP="00F41E4B">
            <w:pPr>
              <w:rPr>
                <w:szCs w:val="22"/>
              </w:rPr>
            </w:pPr>
          </w:p>
        </w:tc>
        <w:tc>
          <w:tcPr>
            <w:tcW w:w="0" w:type="auto"/>
            <w:vAlign w:val="center"/>
            <w:hideMark/>
          </w:tcPr>
          <w:p w14:paraId="65F3EA60" w14:textId="77777777" w:rsidR="00E53F49" w:rsidRPr="00E53F49" w:rsidRDefault="00E53F49" w:rsidP="00F41E4B">
            <w:pPr>
              <w:rPr>
                <w:szCs w:val="22"/>
              </w:rPr>
            </w:pPr>
          </w:p>
        </w:tc>
      </w:tr>
      <w:tr w:rsidR="00E53F49" w:rsidRPr="00E53F49" w14:paraId="624F74A9" w14:textId="77777777" w:rsidTr="00F41E4B">
        <w:trPr>
          <w:tblCellSpacing w:w="15" w:type="dxa"/>
        </w:trPr>
        <w:tc>
          <w:tcPr>
            <w:tcW w:w="0" w:type="auto"/>
            <w:vAlign w:val="center"/>
            <w:hideMark/>
          </w:tcPr>
          <w:p w14:paraId="3ABD24A7" w14:textId="77777777" w:rsidR="00E53F49" w:rsidRPr="00E53F49" w:rsidRDefault="00E53F49" w:rsidP="00F41E4B">
            <w:pPr>
              <w:rPr>
                <w:szCs w:val="22"/>
              </w:rPr>
            </w:pPr>
            <w:r w:rsidRPr="00E53F49">
              <w:rPr>
                <w:szCs w:val="22"/>
              </w:rPr>
              <w:t>UUU</w:t>
            </w:r>
          </w:p>
        </w:tc>
        <w:tc>
          <w:tcPr>
            <w:tcW w:w="0" w:type="auto"/>
            <w:vAlign w:val="center"/>
            <w:hideMark/>
          </w:tcPr>
          <w:p w14:paraId="0533FDE0"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369F40BC" w14:textId="77777777" w:rsidR="00E53F49" w:rsidRPr="00E53F49" w:rsidRDefault="00E53F49" w:rsidP="00F41E4B">
            <w:pPr>
              <w:rPr>
                <w:szCs w:val="22"/>
              </w:rPr>
            </w:pPr>
            <w:r w:rsidRPr="00E53F49">
              <w:rPr>
                <w:szCs w:val="22"/>
              </w:rPr>
              <w:t>X</w:t>
            </w:r>
          </w:p>
        </w:tc>
        <w:tc>
          <w:tcPr>
            <w:tcW w:w="0" w:type="auto"/>
            <w:vAlign w:val="center"/>
            <w:hideMark/>
          </w:tcPr>
          <w:p w14:paraId="16833548" w14:textId="77777777" w:rsidR="00E53F49" w:rsidRPr="00E53F49" w:rsidRDefault="00E53F49" w:rsidP="00F41E4B">
            <w:pPr>
              <w:rPr>
                <w:szCs w:val="22"/>
              </w:rPr>
            </w:pPr>
          </w:p>
        </w:tc>
        <w:tc>
          <w:tcPr>
            <w:tcW w:w="0" w:type="auto"/>
            <w:vAlign w:val="center"/>
            <w:hideMark/>
          </w:tcPr>
          <w:p w14:paraId="429FBB7C" w14:textId="77777777" w:rsidR="00E53F49" w:rsidRPr="00E53F49" w:rsidRDefault="00E53F49" w:rsidP="00F41E4B">
            <w:pPr>
              <w:rPr>
                <w:szCs w:val="22"/>
              </w:rPr>
            </w:pPr>
          </w:p>
        </w:tc>
        <w:tc>
          <w:tcPr>
            <w:tcW w:w="0" w:type="auto"/>
            <w:vAlign w:val="center"/>
            <w:hideMark/>
          </w:tcPr>
          <w:p w14:paraId="04E863F6" w14:textId="77777777" w:rsidR="00E53F49" w:rsidRPr="00E53F49" w:rsidRDefault="00E53F49" w:rsidP="00F41E4B">
            <w:pPr>
              <w:rPr>
                <w:szCs w:val="22"/>
              </w:rPr>
            </w:pPr>
            <w:r w:rsidRPr="00E53F49">
              <w:rPr>
                <w:szCs w:val="22"/>
              </w:rPr>
              <w:t xml:space="preserve">X </w:t>
            </w:r>
          </w:p>
        </w:tc>
      </w:tr>
      <w:tr w:rsidR="00E53F49" w:rsidRPr="00E53F49" w14:paraId="69B50DCF" w14:textId="77777777" w:rsidTr="00F41E4B">
        <w:trPr>
          <w:tblCellSpacing w:w="15" w:type="dxa"/>
        </w:trPr>
        <w:tc>
          <w:tcPr>
            <w:tcW w:w="0" w:type="auto"/>
            <w:vAlign w:val="center"/>
            <w:hideMark/>
          </w:tcPr>
          <w:p w14:paraId="1D3B5C40" w14:textId="77777777" w:rsidR="00E53F49" w:rsidRPr="00E53F49" w:rsidRDefault="00E53F49" w:rsidP="00F41E4B">
            <w:pPr>
              <w:rPr>
                <w:szCs w:val="22"/>
              </w:rPr>
            </w:pPr>
            <w:r w:rsidRPr="00E53F49">
              <w:rPr>
                <w:szCs w:val="22"/>
              </w:rPr>
              <w:t>VVV</w:t>
            </w:r>
          </w:p>
        </w:tc>
        <w:tc>
          <w:tcPr>
            <w:tcW w:w="0" w:type="auto"/>
            <w:vAlign w:val="center"/>
            <w:hideMark/>
          </w:tcPr>
          <w:p w14:paraId="094EC976"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2E936EE9" w14:textId="77777777" w:rsidR="00E53F49" w:rsidRPr="00E53F49" w:rsidRDefault="00E53F49" w:rsidP="00F41E4B">
            <w:pPr>
              <w:rPr>
                <w:szCs w:val="22"/>
              </w:rPr>
            </w:pPr>
            <w:r w:rsidRPr="00E53F49">
              <w:rPr>
                <w:szCs w:val="22"/>
              </w:rPr>
              <w:t>X</w:t>
            </w:r>
          </w:p>
        </w:tc>
        <w:tc>
          <w:tcPr>
            <w:tcW w:w="0" w:type="auto"/>
            <w:vAlign w:val="center"/>
            <w:hideMark/>
          </w:tcPr>
          <w:p w14:paraId="6912BF94" w14:textId="77777777" w:rsidR="00E53F49" w:rsidRPr="00E53F49" w:rsidRDefault="00E53F49" w:rsidP="00F41E4B">
            <w:pPr>
              <w:rPr>
                <w:szCs w:val="22"/>
              </w:rPr>
            </w:pPr>
          </w:p>
        </w:tc>
        <w:tc>
          <w:tcPr>
            <w:tcW w:w="0" w:type="auto"/>
            <w:vAlign w:val="center"/>
            <w:hideMark/>
          </w:tcPr>
          <w:p w14:paraId="0F4C6FEE" w14:textId="77777777" w:rsidR="00E53F49" w:rsidRPr="00E53F49" w:rsidRDefault="00E53F49" w:rsidP="00F41E4B">
            <w:pPr>
              <w:rPr>
                <w:szCs w:val="22"/>
              </w:rPr>
            </w:pPr>
          </w:p>
        </w:tc>
        <w:tc>
          <w:tcPr>
            <w:tcW w:w="0" w:type="auto"/>
            <w:vAlign w:val="center"/>
            <w:hideMark/>
          </w:tcPr>
          <w:p w14:paraId="026EA4CD" w14:textId="77777777" w:rsidR="00E53F49" w:rsidRPr="00E53F49" w:rsidRDefault="00E53F49" w:rsidP="00F41E4B">
            <w:pPr>
              <w:rPr>
                <w:szCs w:val="22"/>
              </w:rPr>
            </w:pPr>
            <w:r w:rsidRPr="00E53F49">
              <w:rPr>
                <w:szCs w:val="22"/>
              </w:rPr>
              <w:t xml:space="preserve">X </w:t>
            </w:r>
          </w:p>
        </w:tc>
      </w:tr>
      <w:tr w:rsidR="00E53F49" w:rsidRPr="00E53F49" w14:paraId="563B5C64" w14:textId="77777777" w:rsidTr="00F41E4B">
        <w:trPr>
          <w:tblCellSpacing w:w="15" w:type="dxa"/>
        </w:trPr>
        <w:tc>
          <w:tcPr>
            <w:tcW w:w="0" w:type="auto"/>
            <w:vAlign w:val="center"/>
            <w:hideMark/>
          </w:tcPr>
          <w:p w14:paraId="61DFA706" w14:textId="77777777" w:rsidR="00E53F49" w:rsidRPr="00E53F49" w:rsidRDefault="00E53F49" w:rsidP="00F41E4B">
            <w:pPr>
              <w:rPr>
                <w:szCs w:val="22"/>
              </w:rPr>
            </w:pPr>
            <w:r w:rsidRPr="00E53F49">
              <w:rPr>
                <w:szCs w:val="22"/>
              </w:rPr>
              <w:t>WWW</w:t>
            </w:r>
          </w:p>
        </w:tc>
        <w:tc>
          <w:tcPr>
            <w:tcW w:w="0" w:type="auto"/>
            <w:vAlign w:val="center"/>
            <w:hideMark/>
          </w:tcPr>
          <w:p w14:paraId="5C178671"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0D8D8129" w14:textId="77777777" w:rsidR="00E53F49" w:rsidRPr="00E53F49" w:rsidRDefault="00E53F49" w:rsidP="00F41E4B">
            <w:pPr>
              <w:rPr>
                <w:szCs w:val="22"/>
              </w:rPr>
            </w:pPr>
            <w:r w:rsidRPr="00E53F49">
              <w:rPr>
                <w:szCs w:val="22"/>
              </w:rPr>
              <w:t>X</w:t>
            </w:r>
          </w:p>
        </w:tc>
        <w:tc>
          <w:tcPr>
            <w:tcW w:w="0" w:type="auto"/>
            <w:vAlign w:val="center"/>
            <w:hideMark/>
          </w:tcPr>
          <w:p w14:paraId="08A0A8C9" w14:textId="77777777" w:rsidR="00E53F49" w:rsidRPr="00E53F49" w:rsidRDefault="00E53F49" w:rsidP="00F41E4B">
            <w:pPr>
              <w:rPr>
                <w:szCs w:val="22"/>
              </w:rPr>
            </w:pPr>
          </w:p>
        </w:tc>
        <w:tc>
          <w:tcPr>
            <w:tcW w:w="0" w:type="auto"/>
            <w:vAlign w:val="center"/>
            <w:hideMark/>
          </w:tcPr>
          <w:p w14:paraId="1677E4EA" w14:textId="77777777" w:rsidR="00E53F49" w:rsidRPr="00E53F49" w:rsidRDefault="00E53F49" w:rsidP="00F41E4B">
            <w:pPr>
              <w:rPr>
                <w:szCs w:val="22"/>
              </w:rPr>
            </w:pPr>
          </w:p>
        </w:tc>
        <w:tc>
          <w:tcPr>
            <w:tcW w:w="0" w:type="auto"/>
            <w:vAlign w:val="center"/>
            <w:hideMark/>
          </w:tcPr>
          <w:p w14:paraId="109599D6" w14:textId="77777777" w:rsidR="00E53F49" w:rsidRPr="00E53F49" w:rsidRDefault="00E53F49" w:rsidP="00F41E4B">
            <w:pPr>
              <w:rPr>
                <w:szCs w:val="22"/>
              </w:rPr>
            </w:pPr>
          </w:p>
        </w:tc>
      </w:tr>
    </w:tbl>
    <w:p w14:paraId="3E54444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Delegations for Modoc Air Pollution Control District, Mojave Desert Air Quality Management District, Monterey Bay Unified Air Pollution Control District and North Coast Unified Air Quality Management District are shown in the following table: </w:t>
      </w:r>
    </w:p>
    <w:p w14:paraId="41CBB9AC" w14:textId="77777777" w:rsidR="00E53F49" w:rsidRPr="00E53F49" w:rsidRDefault="00E53F49" w:rsidP="00E53F49">
      <w:pPr>
        <w:pStyle w:val="table-title"/>
        <w:rPr>
          <w:sz w:val="22"/>
          <w:szCs w:val="22"/>
        </w:rPr>
      </w:pPr>
      <w:r w:rsidRPr="00E53F49">
        <w:rPr>
          <w:sz w:val="22"/>
          <w:szCs w:val="22"/>
        </w:rPr>
        <w:t xml:space="preserve">Table 7 to Paragraph (d)(2)(v)—Delegation Status for New Source Performance Standards for Modoc County APCD, Mojave Desert AQMD, Monterey Bay Unified APCD, and North Coast Unified AQMD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
        <w:gridCol w:w="6184"/>
        <w:gridCol w:w="757"/>
        <w:gridCol w:w="769"/>
        <w:gridCol w:w="977"/>
        <w:gridCol w:w="772"/>
      </w:tblGrid>
      <w:tr w:rsidR="00E53F49" w:rsidRPr="00E53F49" w14:paraId="415E1C32" w14:textId="77777777" w:rsidTr="00F41E4B">
        <w:trPr>
          <w:tblHeader/>
          <w:tblCellSpacing w:w="15" w:type="dxa"/>
        </w:trPr>
        <w:tc>
          <w:tcPr>
            <w:tcW w:w="0" w:type="auto"/>
            <w:vMerge w:val="restart"/>
            <w:shd w:val="clear" w:color="auto" w:fill="ECECEC"/>
            <w:vAlign w:val="center"/>
            <w:hideMark/>
          </w:tcPr>
          <w:p w14:paraId="3F9ED493" w14:textId="77777777" w:rsidR="00E53F49" w:rsidRPr="00E53F49" w:rsidRDefault="00E53F49" w:rsidP="00F41E4B">
            <w:pPr>
              <w:rPr>
                <w:szCs w:val="22"/>
              </w:rPr>
            </w:pPr>
          </w:p>
        </w:tc>
        <w:tc>
          <w:tcPr>
            <w:tcW w:w="0" w:type="auto"/>
            <w:vMerge w:val="restart"/>
            <w:shd w:val="clear" w:color="auto" w:fill="ECECEC"/>
            <w:vAlign w:val="center"/>
            <w:hideMark/>
          </w:tcPr>
          <w:p w14:paraId="4B4DE41E"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06352F24"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2F8D18D2" w14:textId="77777777" w:rsidTr="00F41E4B">
        <w:trPr>
          <w:tblHeader/>
          <w:tblCellSpacing w:w="15" w:type="dxa"/>
        </w:trPr>
        <w:tc>
          <w:tcPr>
            <w:tcW w:w="0" w:type="auto"/>
            <w:vMerge/>
            <w:vAlign w:val="center"/>
            <w:hideMark/>
          </w:tcPr>
          <w:p w14:paraId="526C72C5" w14:textId="77777777" w:rsidR="00E53F49" w:rsidRPr="00E53F49" w:rsidRDefault="00E53F49" w:rsidP="00F41E4B">
            <w:pPr>
              <w:rPr>
                <w:szCs w:val="22"/>
              </w:rPr>
            </w:pPr>
          </w:p>
        </w:tc>
        <w:tc>
          <w:tcPr>
            <w:tcW w:w="0" w:type="auto"/>
            <w:vMerge/>
            <w:vAlign w:val="center"/>
            <w:hideMark/>
          </w:tcPr>
          <w:p w14:paraId="257BC9C8" w14:textId="77777777" w:rsidR="00E53F49" w:rsidRPr="00E53F49" w:rsidRDefault="00E53F49" w:rsidP="00F41E4B">
            <w:pPr>
              <w:rPr>
                <w:b/>
                <w:bCs/>
                <w:szCs w:val="22"/>
              </w:rPr>
            </w:pPr>
          </w:p>
        </w:tc>
        <w:tc>
          <w:tcPr>
            <w:tcW w:w="0" w:type="auto"/>
            <w:shd w:val="clear" w:color="auto" w:fill="ECECEC"/>
            <w:vAlign w:val="center"/>
            <w:hideMark/>
          </w:tcPr>
          <w:p w14:paraId="18F8CBCF" w14:textId="77777777" w:rsidR="00E53F49" w:rsidRPr="00E53F49" w:rsidRDefault="00E53F49" w:rsidP="00F41E4B">
            <w:pPr>
              <w:jc w:val="center"/>
              <w:rPr>
                <w:b/>
                <w:bCs/>
                <w:szCs w:val="22"/>
              </w:rPr>
            </w:pPr>
            <w:r w:rsidRPr="00E53F49">
              <w:rPr>
                <w:b/>
                <w:bCs/>
                <w:szCs w:val="22"/>
              </w:rPr>
              <w:t xml:space="preserve">Modoc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1BAF88FC" w14:textId="77777777" w:rsidR="00E53F49" w:rsidRPr="00E53F49" w:rsidRDefault="00E53F49" w:rsidP="00F41E4B">
            <w:pPr>
              <w:jc w:val="center"/>
              <w:rPr>
                <w:b/>
                <w:bCs/>
                <w:szCs w:val="22"/>
              </w:rPr>
            </w:pPr>
            <w:r w:rsidRPr="00E53F49">
              <w:rPr>
                <w:b/>
                <w:bCs/>
                <w:szCs w:val="22"/>
              </w:rPr>
              <w:t xml:space="preserve">Mojave </w:t>
            </w:r>
            <w:r w:rsidRPr="00E53F49">
              <w:rPr>
                <w:b/>
                <w:bCs/>
                <w:szCs w:val="22"/>
              </w:rPr>
              <w:br/>
              <w:t xml:space="preserve">Desert </w:t>
            </w:r>
            <w:r w:rsidRPr="00E53F49">
              <w:rPr>
                <w:b/>
                <w:bCs/>
                <w:szCs w:val="22"/>
              </w:rPr>
              <w:br/>
              <w:t xml:space="preserve">AQMD </w:t>
            </w:r>
          </w:p>
        </w:tc>
        <w:tc>
          <w:tcPr>
            <w:tcW w:w="0" w:type="auto"/>
            <w:shd w:val="clear" w:color="auto" w:fill="ECECEC"/>
            <w:vAlign w:val="center"/>
            <w:hideMark/>
          </w:tcPr>
          <w:p w14:paraId="3826FBA5" w14:textId="77777777" w:rsidR="00E53F49" w:rsidRPr="00E53F49" w:rsidRDefault="00E53F49" w:rsidP="00F41E4B">
            <w:pPr>
              <w:jc w:val="center"/>
              <w:rPr>
                <w:b/>
                <w:bCs/>
                <w:szCs w:val="22"/>
              </w:rPr>
            </w:pPr>
            <w:r w:rsidRPr="00E53F49">
              <w:rPr>
                <w:b/>
                <w:bCs/>
                <w:szCs w:val="22"/>
              </w:rPr>
              <w:t xml:space="preserve">Monterey </w:t>
            </w:r>
            <w:r w:rsidRPr="00E53F49">
              <w:rPr>
                <w:b/>
                <w:bCs/>
                <w:szCs w:val="22"/>
              </w:rPr>
              <w:br/>
              <w:t xml:space="preserve">Bay </w:t>
            </w:r>
            <w:r w:rsidRPr="00E53F49">
              <w:rPr>
                <w:b/>
                <w:bCs/>
                <w:szCs w:val="22"/>
              </w:rPr>
              <w:br/>
              <w:t xml:space="preserve">Unified </w:t>
            </w:r>
            <w:r w:rsidRPr="00E53F49">
              <w:rPr>
                <w:b/>
                <w:bCs/>
                <w:szCs w:val="22"/>
              </w:rPr>
              <w:br/>
              <w:t xml:space="preserve">APCD </w:t>
            </w:r>
          </w:p>
        </w:tc>
        <w:tc>
          <w:tcPr>
            <w:tcW w:w="0" w:type="auto"/>
            <w:shd w:val="clear" w:color="auto" w:fill="ECECEC"/>
            <w:vAlign w:val="center"/>
            <w:hideMark/>
          </w:tcPr>
          <w:p w14:paraId="4A90C973" w14:textId="77777777" w:rsidR="00E53F49" w:rsidRPr="00E53F49" w:rsidRDefault="00E53F49" w:rsidP="00F41E4B">
            <w:pPr>
              <w:jc w:val="center"/>
              <w:rPr>
                <w:b/>
                <w:bCs/>
                <w:szCs w:val="22"/>
              </w:rPr>
            </w:pPr>
            <w:r w:rsidRPr="00E53F49">
              <w:rPr>
                <w:b/>
                <w:bCs/>
                <w:szCs w:val="22"/>
              </w:rPr>
              <w:t xml:space="preserve">North </w:t>
            </w:r>
            <w:r w:rsidRPr="00E53F49">
              <w:rPr>
                <w:b/>
                <w:bCs/>
                <w:szCs w:val="22"/>
              </w:rPr>
              <w:br/>
              <w:t xml:space="preserve">Coast </w:t>
            </w:r>
            <w:r w:rsidRPr="00E53F49">
              <w:rPr>
                <w:b/>
                <w:bCs/>
                <w:szCs w:val="22"/>
              </w:rPr>
              <w:br/>
              <w:t xml:space="preserve">Unified </w:t>
            </w:r>
            <w:r w:rsidRPr="00E53F49">
              <w:rPr>
                <w:b/>
                <w:bCs/>
                <w:szCs w:val="22"/>
              </w:rPr>
              <w:br/>
              <w:t xml:space="preserve">AQMD </w:t>
            </w:r>
          </w:p>
        </w:tc>
      </w:tr>
      <w:tr w:rsidR="00E53F49" w:rsidRPr="00E53F49" w14:paraId="5F41E849" w14:textId="77777777" w:rsidTr="00F41E4B">
        <w:trPr>
          <w:tblCellSpacing w:w="15" w:type="dxa"/>
        </w:trPr>
        <w:tc>
          <w:tcPr>
            <w:tcW w:w="0" w:type="auto"/>
            <w:vAlign w:val="center"/>
            <w:hideMark/>
          </w:tcPr>
          <w:p w14:paraId="52FDF42C" w14:textId="77777777" w:rsidR="00E53F49" w:rsidRPr="00E53F49" w:rsidRDefault="00E53F49" w:rsidP="00F41E4B">
            <w:pPr>
              <w:rPr>
                <w:szCs w:val="22"/>
              </w:rPr>
            </w:pPr>
            <w:r w:rsidRPr="00E53F49">
              <w:rPr>
                <w:szCs w:val="22"/>
              </w:rPr>
              <w:t>A</w:t>
            </w:r>
          </w:p>
        </w:tc>
        <w:tc>
          <w:tcPr>
            <w:tcW w:w="0" w:type="auto"/>
            <w:vAlign w:val="center"/>
            <w:hideMark/>
          </w:tcPr>
          <w:p w14:paraId="738D2B8D" w14:textId="77777777" w:rsidR="00E53F49" w:rsidRPr="00E53F49" w:rsidRDefault="00E53F49" w:rsidP="00F41E4B">
            <w:pPr>
              <w:rPr>
                <w:szCs w:val="22"/>
              </w:rPr>
            </w:pPr>
            <w:r w:rsidRPr="00E53F49">
              <w:rPr>
                <w:szCs w:val="22"/>
              </w:rPr>
              <w:t>General Provisions</w:t>
            </w:r>
          </w:p>
        </w:tc>
        <w:tc>
          <w:tcPr>
            <w:tcW w:w="0" w:type="auto"/>
            <w:vAlign w:val="center"/>
            <w:hideMark/>
          </w:tcPr>
          <w:p w14:paraId="09CCABD3" w14:textId="77777777" w:rsidR="00E53F49" w:rsidRPr="00E53F49" w:rsidRDefault="00E53F49" w:rsidP="00F41E4B">
            <w:pPr>
              <w:rPr>
                <w:szCs w:val="22"/>
              </w:rPr>
            </w:pPr>
            <w:r w:rsidRPr="00E53F49">
              <w:rPr>
                <w:szCs w:val="22"/>
              </w:rPr>
              <w:t>X</w:t>
            </w:r>
          </w:p>
        </w:tc>
        <w:tc>
          <w:tcPr>
            <w:tcW w:w="0" w:type="auto"/>
            <w:vAlign w:val="center"/>
            <w:hideMark/>
          </w:tcPr>
          <w:p w14:paraId="0BE86AD6" w14:textId="77777777" w:rsidR="00E53F49" w:rsidRPr="00E53F49" w:rsidRDefault="00E53F49" w:rsidP="00F41E4B">
            <w:pPr>
              <w:rPr>
                <w:szCs w:val="22"/>
              </w:rPr>
            </w:pPr>
            <w:r w:rsidRPr="00E53F49">
              <w:rPr>
                <w:szCs w:val="22"/>
              </w:rPr>
              <w:t>X</w:t>
            </w:r>
          </w:p>
        </w:tc>
        <w:tc>
          <w:tcPr>
            <w:tcW w:w="0" w:type="auto"/>
            <w:vAlign w:val="center"/>
            <w:hideMark/>
          </w:tcPr>
          <w:p w14:paraId="6E575B85" w14:textId="77777777" w:rsidR="00E53F49" w:rsidRPr="00E53F49" w:rsidRDefault="00E53F49" w:rsidP="00F41E4B">
            <w:pPr>
              <w:rPr>
                <w:szCs w:val="22"/>
              </w:rPr>
            </w:pPr>
            <w:r w:rsidRPr="00E53F49">
              <w:rPr>
                <w:szCs w:val="22"/>
              </w:rPr>
              <w:t>X</w:t>
            </w:r>
          </w:p>
        </w:tc>
        <w:tc>
          <w:tcPr>
            <w:tcW w:w="0" w:type="auto"/>
            <w:vAlign w:val="center"/>
            <w:hideMark/>
          </w:tcPr>
          <w:p w14:paraId="285EFDF8" w14:textId="77777777" w:rsidR="00E53F49" w:rsidRPr="00E53F49" w:rsidRDefault="00E53F49" w:rsidP="00F41E4B">
            <w:pPr>
              <w:rPr>
                <w:szCs w:val="22"/>
              </w:rPr>
            </w:pPr>
            <w:r w:rsidRPr="00E53F49">
              <w:rPr>
                <w:szCs w:val="22"/>
              </w:rPr>
              <w:t xml:space="preserve">X </w:t>
            </w:r>
          </w:p>
        </w:tc>
      </w:tr>
      <w:tr w:rsidR="00E53F49" w:rsidRPr="00E53F49" w14:paraId="19CB5427" w14:textId="77777777" w:rsidTr="00F41E4B">
        <w:trPr>
          <w:tblCellSpacing w:w="15" w:type="dxa"/>
        </w:trPr>
        <w:tc>
          <w:tcPr>
            <w:tcW w:w="0" w:type="auto"/>
            <w:vAlign w:val="center"/>
            <w:hideMark/>
          </w:tcPr>
          <w:p w14:paraId="7E792683" w14:textId="77777777" w:rsidR="00E53F49" w:rsidRPr="00E53F49" w:rsidRDefault="00E53F49" w:rsidP="00F41E4B">
            <w:pPr>
              <w:rPr>
                <w:szCs w:val="22"/>
              </w:rPr>
            </w:pPr>
            <w:r w:rsidRPr="00E53F49">
              <w:rPr>
                <w:szCs w:val="22"/>
              </w:rPr>
              <w:t>D</w:t>
            </w:r>
          </w:p>
        </w:tc>
        <w:tc>
          <w:tcPr>
            <w:tcW w:w="0" w:type="auto"/>
            <w:vAlign w:val="center"/>
            <w:hideMark/>
          </w:tcPr>
          <w:p w14:paraId="08C7624F"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641327C5" w14:textId="77777777" w:rsidR="00E53F49" w:rsidRPr="00E53F49" w:rsidRDefault="00E53F49" w:rsidP="00F41E4B">
            <w:pPr>
              <w:rPr>
                <w:szCs w:val="22"/>
              </w:rPr>
            </w:pPr>
            <w:r w:rsidRPr="00E53F49">
              <w:rPr>
                <w:szCs w:val="22"/>
              </w:rPr>
              <w:t>X</w:t>
            </w:r>
          </w:p>
        </w:tc>
        <w:tc>
          <w:tcPr>
            <w:tcW w:w="0" w:type="auto"/>
            <w:vAlign w:val="center"/>
            <w:hideMark/>
          </w:tcPr>
          <w:p w14:paraId="4DE99DD0" w14:textId="77777777" w:rsidR="00E53F49" w:rsidRPr="00E53F49" w:rsidRDefault="00E53F49" w:rsidP="00F41E4B">
            <w:pPr>
              <w:rPr>
                <w:szCs w:val="22"/>
              </w:rPr>
            </w:pPr>
            <w:r w:rsidRPr="00E53F49">
              <w:rPr>
                <w:szCs w:val="22"/>
              </w:rPr>
              <w:t>X</w:t>
            </w:r>
          </w:p>
        </w:tc>
        <w:tc>
          <w:tcPr>
            <w:tcW w:w="0" w:type="auto"/>
            <w:vAlign w:val="center"/>
            <w:hideMark/>
          </w:tcPr>
          <w:p w14:paraId="165807F6" w14:textId="77777777" w:rsidR="00E53F49" w:rsidRPr="00E53F49" w:rsidRDefault="00E53F49" w:rsidP="00F41E4B">
            <w:pPr>
              <w:rPr>
                <w:szCs w:val="22"/>
              </w:rPr>
            </w:pPr>
            <w:r w:rsidRPr="00E53F49">
              <w:rPr>
                <w:szCs w:val="22"/>
              </w:rPr>
              <w:t>X</w:t>
            </w:r>
          </w:p>
        </w:tc>
        <w:tc>
          <w:tcPr>
            <w:tcW w:w="0" w:type="auto"/>
            <w:vAlign w:val="center"/>
            <w:hideMark/>
          </w:tcPr>
          <w:p w14:paraId="4A362236" w14:textId="77777777" w:rsidR="00E53F49" w:rsidRPr="00E53F49" w:rsidRDefault="00E53F49" w:rsidP="00F41E4B">
            <w:pPr>
              <w:rPr>
                <w:szCs w:val="22"/>
              </w:rPr>
            </w:pPr>
            <w:r w:rsidRPr="00E53F49">
              <w:rPr>
                <w:szCs w:val="22"/>
              </w:rPr>
              <w:t xml:space="preserve">X </w:t>
            </w:r>
          </w:p>
        </w:tc>
      </w:tr>
      <w:tr w:rsidR="00E53F49" w:rsidRPr="00E53F49" w14:paraId="2E80D416" w14:textId="77777777" w:rsidTr="00F41E4B">
        <w:trPr>
          <w:tblCellSpacing w:w="15" w:type="dxa"/>
        </w:trPr>
        <w:tc>
          <w:tcPr>
            <w:tcW w:w="0" w:type="auto"/>
            <w:vAlign w:val="center"/>
            <w:hideMark/>
          </w:tcPr>
          <w:p w14:paraId="28680A2D" w14:textId="77777777" w:rsidR="00E53F49" w:rsidRPr="00E53F49" w:rsidRDefault="00E53F49" w:rsidP="00F41E4B">
            <w:pPr>
              <w:rPr>
                <w:szCs w:val="22"/>
              </w:rPr>
            </w:pPr>
            <w:r w:rsidRPr="00E53F49">
              <w:rPr>
                <w:szCs w:val="22"/>
              </w:rPr>
              <w:t>Da</w:t>
            </w:r>
          </w:p>
        </w:tc>
        <w:tc>
          <w:tcPr>
            <w:tcW w:w="0" w:type="auto"/>
            <w:vAlign w:val="center"/>
            <w:hideMark/>
          </w:tcPr>
          <w:p w14:paraId="3A5B280E"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561C7468" w14:textId="77777777" w:rsidR="00E53F49" w:rsidRPr="00E53F49" w:rsidRDefault="00E53F49" w:rsidP="00F41E4B">
            <w:pPr>
              <w:rPr>
                <w:szCs w:val="22"/>
              </w:rPr>
            </w:pPr>
            <w:r w:rsidRPr="00E53F49">
              <w:rPr>
                <w:szCs w:val="22"/>
              </w:rPr>
              <w:t>X</w:t>
            </w:r>
          </w:p>
        </w:tc>
        <w:tc>
          <w:tcPr>
            <w:tcW w:w="0" w:type="auto"/>
            <w:vAlign w:val="center"/>
            <w:hideMark/>
          </w:tcPr>
          <w:p w14:paraId="1CAA9306" w14:textId="77777777" w:rsidR="00E53F49" w:rsidRPr="00E53F49" w:rsidRDefault="00E53F49" w:rsidP="00F41E4B">
            <w:pPr>
              <w:rPr>
                <w:szCs w:val="22"/>
              </w:rPr>
            </w:pPr>
            <w:r w:rsidRPr="00E53F49">
              <w:rPr>
                <w:szCs w:val="22"/>
              </w:rPr>
              <w:t>X</w:t>
            </w:r>
          </w:p>
        </w:tc>
        <w:tc>
          <w:tcPr>
            <w:tcW w:w="0" w:type="auto"/>
            <w:vAlign w:val="center"/>
            <w:hideMark/>
          </w:tcPr>
          <w:p w14:paraId="56D70D78" w14:textId="77777777" w:rsidR="00E53F49" w:rsidRPr="00E53F49" w:rsidRDefault="00E53F49" w:rsidP="00F41E4B">
            <w:pPr>
              <w:rPr>
                <w:szCs w:val="22"/>
              </w:rPr>
            </w:pPr>
            <w:r w:rsidRPr="00E53F49">
              <w:rPr>
                <w:szCs w:val="22"/>
              </w:rPr>
              <w:t>X</w:t>
            </w:r>
          </w:p>
        </w:tc>
        <w:tc>
          <w:tcPr>
            <w:tcW w:w="0" w:type="auto"/>
            <w:vAlign w:val="center"/>
            <w:hideMark/>
          </w:tcPr>
          <w:p w14:paraId="132C8897" w14:textId="77777777" w:rsidR="00E53F49" w:rsidRPr="00E53F49" w:rsidRDefault="00E53F49" w:rsidP="00F41E4B">
            <w:pPr>
              <w:rPr>
                <w:szCs w:val="22"/>
              </w:rPr>
            </w:pPr>
            <w:r w:rsidRPr="00E53F49">
              <w:rPr>
                <w:szCs w:val="22"/>
              </w:rPr>
              <w:t xml:space="preserve">X </w:t>
            </w:r>
          </w:p>
        </w:tc>
      </w:tr>
      <w:tr w:rsidR="00E53F49" w:rsidRPr="00E53F49" w14:paraId="1E86FC01" w14:textId="77777777" w:rsidTr="00F41E4B">
        <w:trPr>
          <w:tblCellSpacing w:w="15" w:type="dxa"/>
        </w:trPr>
        <w:tc>
          <w:tcPr>
            <w:tcW w:w="0" w:type="auto"/>
            <w:vAlign w:val="center"/>
            <w:hideMark/>
          </w:tcPr>
          <w:p w14:paraId="1F55118F" w14:textId="77777777" w:rsidR="00E53F49" w:rsidRPr="00E53F49" w:rsidRDefault="00E53F49" w:rsidP="00F41E4B">
            <w:pPr>
              <w:rPr>
                <w:szCs w:val="22"/>
              </w:rPr>
            </w:pPr>
            <w:r w:rsidRPr="00E53F49">
              <w:rPr>
                <w:szCs w:val="22"/>
              </w:rPr>
              <w:t>Db</w:t>
            </w:r>
          </w:p>
        </w:tc>
        <w:tc>
          <w:tcPr>
            <w:tcW w:w="0" w:type="auto"/>
            <w:vAlign w:val="center"/>
            <w:hideMark/>
          </w:tcPr>
          <w:p w14:paraId="1D8F4BF4"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1D61A18A" w14:textId="77777777" w:rsidR="00E53F49" w:rsidRPr="00E53F49" w:rsidRDefault="00E53F49" w:rsidP="00F41E4B">
            <w:pPr>
              <w:rPr>
                <w:szCs w:val="22"/>
              </w:rPr>
            </w:pPr>
            <w:r w:rsidRPr="00E53F49">
              <w:rPr>
                <w:szCs w:val="22"/>
              </w:rPr>
              <w:t>X</w:t>
            </w:r>
          </w:p>
        </w:tc>
        <w:tc>
          <w:tcPr>
            <w:tcW w:w="0" w:type="auto"/>
            <w:vAlign w:val="center"/>
            <w:hideMark/>
          </w:tcPr>
          <w:p w14:paraId="457EF310" w14:textId="77777777" w:rsidR="00E53F49" w:rsidRPr="00E53F49" w:rsidRDefault="00E53F49" w:rsidP="00F41E4B">
            <w:pPr>
              <w:rPr>
                <w:szCs w:val="22"/>
              </w:rPr>
            </w:pPr>
            <w:r w:rsidRPr="00E53F49">
              <w:rPr>
                <w:szCs w:val="22"/>
              </w:rPr>
              <w:t>X</w:t>
            </w:r>
          </w:p>
        </w:tc>
        <w:tc>
          <w:tcPr>
            <w:tcW w:w="0" w:type="auto"/>
            <w:vAlign w:val="center"/>
            <w:hideMark/>
          </w:tcPr>
          <w:p w14:paraId="323F950A" w14:textId="77777777" w:rsidR="00E53F49" w:rsidRPr="00E53F49" w:rsidRDefault="00E53F49" w:rsidP="00F41E4B">
            <w:pPr>
              <w:rPr>
                <w:szCs w:val="22"/>
              </w:rPr>
            </w:pPr>
            <w:r w:rsidRPr="00E53F49">
              <w:rPr>
                <w:szCs w:val="22"/>
              </w:rPr>
              <w:t>X</w:t>
            </w:r>
          </w:p>
        </w:tc>
        <w:tc>
          <w:tcPr>
            <w:tcW w:w="0" w:type="auto"/>
            <w:vAlign w:val="center"/>
            <w:hideMark/>
          </w:tcPr>
          <w:p w14:paraId="4C456D82" w14:textId="77777777" w:rsidR="00E53F49" w:rsidRPr="00E53F49" w:rsidRDefault="00E53F49" w:rsidP="00F41E4B">
            <w:pPr>
              <w:rPr>
                <w:szCs w:val="22"/>
              </w:rPr>
            </w:pPr>
            <w:r w:rsidRPr="00E53F49">
              <w:rPr>
                <w:szCs w:val="22"/>
              </w:rPr>
              <w:t xml:space="preserve">X </w:t>
            </w:r>
          </w:p>
        </w:tc>
      </w:tr>
      <w:tr w:rsidR="00E53F49" w:rsidRPr="00E53F49" w14:paraId="4FF537FA" w14:textId="77777777" w:rsidTr="00F41E4B">
        <w:trPr>
          <w:tblCellSpacing w:w="15" w:type="dxa"/>
        </w:trPr>
        <w:tc>
          <w:tcPr>
            <w:tcW w:w="0" w:type="auto"/>
            <w:vAlign w:val="center"/>
            <w:hideMark/>
          </w:tcPr>
          <w:p w14:paraId="3B7E7BCB" w14:textId="77777777" w:rsidR="00E53F49" w:rsidRPr="00E53F49" w:rsidRDefault="00E53F49" w:rsidP="00F41E4B">
            <w:pPr>
              <w:rPr>
                <w:szCs w:val="22"/>
              </w:rPr>
            </w:pPr>
            <w:r w:rsidRPr="00E53F49">
              <w:rPr>
                <w:szCs w:val="22"/>
              </w:rPr>
              <w:t>Dc</w:t>
            </w:r>
          </w:p>
        </w:tc>
        <w:tc>
          <w:tcPr>
            <w:tcW w:w="0" w:type="auto"/>
            <w:vAlign w:val="center"/>
            <w:hideMark/>
          </w:tcPr>
          <w:p w14:paraId="7E5FF4E2"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42426FA6" w14:textId="77777777" w:rsidR="00E53F49" w:rsidRPr="00E53F49" w:rsidRDefault="00E53F49" w:rsidP="00F41E4B">
            <w:pPr>
              <w:rPr>
                <w:szCs w:val="22"/>
              </w:rPr>
            </w:pPr>
          </w:p>
        </w:tc>
        <w:tc>
          <w:tcPr>
            <w:tcW w:w="0" w:type="auto"/>
            <w:vAlign w:val="center"/>
            <w:hideMark/>
          </w:tcPr>
          <w:p w14:paraId="09C1FC5D" w14:textId="77777777" w:rsidR="00E53F49" w:rsidRPr="00E53F49" w:rsidRDefault="00E53F49" w:rsidP="00F41E4B">
            <w:pPr>
              <w:rPr>
                <w:szCs w:val="22"/>
              </w:rPr>
            </w:pPr>
            <w:r w:rsidRPr="00E53F49">
              <w:rPr>
                <w:szCs w:val="22"/>
              </w:rPr>
              <w:t>X</w:t>
            </w:r>
          </w:p>
        </w:tc>
        <w:tc>
          <w:tcPr>
            <w:tcW w:w="0" w:type="auto"/>
            <w:vAlign w:val="center"/>
            <w:hideMark/>
          </w:tcPr>
          <w:p w14:paraId="71FB3314" w14:textId="77777777" w:rsidR="00E53F49" w:rsidRPr="00E53F49" w:rsidRDefault="00E53F49" w:rsidP="00F41E4B">
            <w:pPr>
              <w:rPr>
                <w:szCs w:val="22"/>
              </w:rPr>
            </w:pPr>
            <w:r w:rsidRPr="00E53F49">
              <w:rPr>
                <w:szCs w:val="22"/>
              </w:rPr>
              <w:t xml:space="preserve">X </w:t>
            </w:r>
          </w:p>
        </w:tc>
        <w:tc>
          <w:tcPr>
            <w:tcW w:w="0" w:type="auto"/>
            <w:vAlign w:val="center"/>
            <w:hideMark/>
          </w:tcPr>
          <w:p w14:paraId="4CE3886A" w14:textId="77777777" w:rsidR="00E53F49" w:rsidRPr="00E53F49" w:rsidRDefault="00E53F49" w:rsidP="00F41E4B">
            <w:pPr>
              <w:rPr>
                <w:szCs w:val="22"/>
              </w:rPr>
            </w:pPr>
          </w:p>
        </w:tc>
      </w:tr>
      <w:tr w:rsidR="00E53F49" w:rsidRPr="00E53F49" w14:paraId="3D150373" w14:textId="77777777" w:rsidTr="00F41E4B">
        <w:trPr>
          <w:tblCellSpacing w:w="15" w:type="dxa"/>
        </w:trPr>
        <w:tc>
          <w:tcPr>
            <w:tcW w:w="0" w:type="auto"/>
            <w:vAlign w:val="center"/>
            <w:hideMark/>
          </w:tcPr>
          <w:p w14:paraId="0D715A20" w14:textId="77777777" w:rsidR="00E53F49" w:rsidRPr="00E53F49" w:rsidRDefault="00E53F49" w:rsidP="00F41E4B">
            <w:pPr>
              <w:rPr>
                <w:szCs w:val="22"/>
              </w:rPr>
            </w:pPr>
            <w:r w:rsidRPr="00E53F49">
              <w:rPr>
                <w:szCs w:val="22"/>
              </w:rPr>
              <w:t>E</w:t>
            </w:r>
          </w:p>
        </w:tc>
        <w:tc>
          <w:tcPr>
            <w:tcW w:w="0" w:type="auto"/>
            <w:vAlign w:val="center"/>
            <w:hideMark/>
          </w:tcPr>
          <w:p w14:paraId="509B2B1B" w14:textId="77777777" w:rsidR="00E53F49" w:rsidRPr="00E53F49" w:rsidRDefault="00E53F49" w:rsidP="00F41E4B">
            <w:pPr>
              <w:rPr>
                <w:szCs w:val="22"/>
              </w:rPr>
            </w:pPr>
            <w:r w:rsidRPr="00E53F49">
              <w:rPr>
                <w:szCs w:val="22"/>
              </w:rPr>
              <w:t>Incinerators</w:t>
            </w:r>
          </w:p>
        </w:tc>
        <w:tc>
          <w:tcPr>
            <w:tcW w:w="0" w:type="auto"/>
            <w:vAlign w:val="center"/>
            <w:hideMark/>
          </w:tcPr>
          <w:p w14:paraId="6BD18E76" w14:textId="77777777" w:rsidR="00E53F49" w:rsidRPr="00E53F49" w:rsidRDefault="00E53F49" w:rsidP="00F41E4B">
            <w:pPr>
              <w:rPr>
                <w:szCs w:val="22"/>
              </w:rPr>
            </w:pPr>
            <w:r w:rsidRPr="00E53F49">
              <w:rPr>
                <w:szCs w:val="22"/>
              </w:rPr>
              <w:t>X</w:t>
            </w:r>
          </w:p>
        </w:tc>
        <w:tc>
          <w:tcPr>
            <w:tcW w:w="0" w:type="auto"/>
            <w:vAlign w:val="center"/>
            <w:hideMark/>
          </w:tcPr>
          <w:p w14:paraId="61533508" w14:textId="77777777" w:rsidR="00E53F49" w:rsidRPr="00E53F49" w:rsidRDefault="00E53F49" w:rsidP="00F41E4B">
            <w:pPr>
              <w:rPr>
                <w:szCs w:val="22"/>
              </w:rPr>
            </w:pPr>
            <w:r w:rsidRPr="00E53F49">
              <w:rPr>
                <w:szCs w:val="22"/>
              </w:rPr>
              <w:t>X</w:t>
            </w:r>
          </w:p>
        </w:tc>
        <w:tc>
          <w:tcPr>
            <w:tcW w:w="0" w:type="auto"/>
            <w:vAlign w:val="center"/>
            <w:hideMark/>
          </w:tcPr>
          <w:p w14:paraId="502670F6" w14:textId="77777777" w:rsidR="00E53F49" w:rsidRPr="00E53F49" w:rsidRDefault="00E53F49" w:rsidP="00F41E4B">
            <w:pPr>
              <w:rPr>
                <w:szCs w:val="22"/>
              </w:rPr>
            </w:pPr>
            <w:r w:rsidRPr="00E53F49">
              <w:rPr>
                <w:szCs w:val="22"/>
              </w:rPr>
              <w:t>X</w:t>
            </w:r>
          </w:p>
        </w:tc>
        <w:tc>
          <w:tcPr>
            <w:tcW w:w="0" w:type="auto"/>
            <w:vAlign w:val="center"/>
            <w:hideMark/>
          </w:tcPr>
          <w:p w14:paraId="6DC86D46" w14:textId="77777777" w:rsidR="00E53F49" w:rsidRPr="00E53F49" w:rsidRDefault="00E53F49" w:rsidP="00F41E4B">
            <w:pPr>
              <w:rPr>
                <w:szCs w:val="22"/>
              </w:rPr>
            </w:pPr>
            <w:r w:rsidRPr="00E53F49">
              <w:rPr>
                <w:szCs w:val="22"/>
              </w:rPr>
              <w:t xml:space="preserve">X </w:t>
            </w:r>
          </w:p>
        </w:tc>
      </w:tr>
      <w:tr w:rsidR="00E53F49" w:rsidRPr="00E53F49" w14:paraId="0D0EDA8A" w14:textId="77777777" w:rsidTr="00F41E4B">
        <w:trPr>
          <w:tblCellSpacing w:w="15" w:type="dxa"/>
        </w:trPr>
        <w:tc>
          <w:tcPr>
            <w:tcW w:w="0" w:type="auto"/>
            <w:vAlign w:val="center"/>
            <w:hideMark/>
          </w:tcPr>
          <w:p w14:paraId="6A3237B4" w14:textId="77777777" w:rsidR="00E53F49" w:rsidRPr="00E53F49" w:rsidRDefault="00E53F49" w:rsidP="00F41E4B">
            <w:pPr>
              <w:rPr>
                <w:szCs w:val="22"/>
              </w:rPr>
            </w:pPr>
            <w:r w:rsidRPr="00E53F49">
              <w:rPr>
                <w:szCs w:val="22"/>
              </w:rPr>
              <w:t>Ea</w:t>
            </w:r>
          </w:p>
        </w:tc>
        <w:tc>
          <w:tcPr>
            <w:tcW w:w="0" w:type="auto"/>
            <w:vAlign w:val="center"/>
            <w:hideMark/>
          </w:tcPr>
          <w:p w14:paraId="238FE7EF"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62C172BF" w14:textId="77777777" w:rsidR="00E53F49" w:rsidRPr="00E53F49" w:rsidRDefault="00E53F49" w:rsidP="00F41E4B">
            <w:pPr>
              <w:rPr>
                <w:szCs w:val="22"/>
              </w:rPr>
            </w:pPr>
          </w:p>
        </w:tc>
        <w:tc>
          <w:tcPr>
            <w:tcW w:w="0" w:type="auto"/>
            <w:vAlign w:val="center"/>
            <w:hideMark/>
          </w:tcPr>
          <w:p w14:paraId="325BE8B2" w14:textId="77777777" w:rsidR="00E53F49" w:rsidRPr="00E53F49" w:rsidRDefault="00E53F49" w:rsidP="00F41E4B">
            <w:pPr>
              <w:rPr>
                <w:szCs w:val="22"/>
              </w:rPr>
            </w:pPr>
            <w:r w:rsidRPr="00E53F49">
              <w:rPr>
                <w:szCs w:val="22"/>
              </w:rPr>
              <w:t xml:space="preserve">X </w:t>
            </w:r>
          </w:p>
        </w:tc>
        <w:tc>
          <w:tcPr>
            <w:tcW w:w="0" w:type="auto"/>
            <w:vAlign w:val="center"/>
            <w:hideMark/>
          </w:tcPr>
          <w:p w14:paraId="0AFAD04E" w14:textId="77777777" w:rsidR="00E53F49" w:rsidRPr="00E53F49" w:rsidRDefault="00E53F49" w:rsidP="00F41E4B">
            <w:pPr>
              <w:rPr>
                <w:szCs w:val="22"/>
              </w:rPr>
            </w:pPr>
          </w:p>
        </w:tc>
        <w:tc>
          <w:tcPr>
            <w:tcW w:w="0" w:type="auto"/>
            <w:vAlign w:val="center"/>
            <w:hideMark/>
          </w:tcPr>
          <w:p w14:paraId="5315F96E" w14:textId="77777777" w:rsidR="00E53F49" w:rsidRPr="00E53F49" w:rsidRDefault="00E53F49" w:rsidP="00F41E4B">
            <w:pPr>
              <w:rPr>
                <w:szCs w:val="22"/>
              </w:rPr>
            </w:pPr>
          </w:p>
        </w:tc>
      </w:tr>
      <w:tr w:rsidR="00E53F49" w:rsidRPr="00E53F49" w14:paraId="4B17ED13" w14:textId="77777777" w:rsidTr="00F41E4B">
        <w:trPr>
          <w:tblCellSpacing w:w="15" w:type="dxa"/>
        </w:trPr>
        <w:tc>
          <w:tcPr>
            <w:tcW w:w="0" w:type="auto"/>
            <w:vAlign w:val="center"/>
            <w:hideMark/>
          </w:tcPr>
          <w:p w14:paraId="0DE290FD" w14:textId="77777777" w:rsidR="00E53F49" w:rsidRPr="00E53F49" w:rsidRDefault="00E53F49" w:rsidP="00F41E4B">
            <w:pPr>
              <w:rPr>
                <w:szCs w:val="22"/>
              </w:rPr>
            </w:pPr>
            <w:r w:rsidRPr="00E53F49">
              <w:rPr>
                <w:szCs w:val="22"/>
              </w:rPr>
              <w:t>Eb</w:t>
            </w:r>
          </w:p>
        </w:tc>
        <w:tc>
          <w:tcPr>
            <w:tcW w:w="0" w:type="auto"/>
            <w:vAlign w:val="center"/>
            <w:hideMark/>
          </w:tcPr>
          <w:p w14:paraId="47E0FDDF"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1D782430" w14:textId="77777777" w:rsidR="00E53F49" w:rsidRPr="00E53F49" w:rsidRDefault="00E53F49" w:rsidP="00F41E4B">
            <w:pPr>
              <w:rPr>
                <w:szCs w:val="22"/>
              </w:rPr>
            </w:pPr>
          </w:p>
        </w:tc>
        <w:tc>
          <w:tcPr>
            <w:tcW w:w="0" w:type="auto"/>
            <w:vAlign w:val="center"/>
            <w:hideMark/>
          </w:tcPr>
          <w:p w14:paraId="2511068D" w14:textId="77777777" w:rsidR="00E53F49" w:rsidRPr="00E53F49" w:rsidRDefault="00E53F49" w:rsidP="00F41E4B">
            <w:pPr>
              <w:rPr>
                <w:szCs w:val="22"/>
              </w:rPr>
            </w:pPr>
            <w:r w:rsidRPr="00E53F49">
              <w:rPr>
                <w:szCs w:val="22"/>
              </w:rPr>
              <w:t xml:space="preserve">X </w:t>
            </w:r>
          </w:p>
        </w:tc>
        <w:tc>
          <w:tcPr>
            <w:tcW w:w="0" w:type="auto"/>
            <w:vAlign w:val="center"/>
            <w:hideMark/>
          </w:tcPr>
          <w:p w14:paraId="19352325" w14:textId="77777777" w:rsidR="00E53F49" w:rsidRPr="00E53F49" w:rsidRDefault="00E53F49" w:rsidP="00F41E4B">
            <w:pPr>
              <w:rPr>
                <w:szCs w:val="22"/>
              </w:rPr>
            </w:pPr>
          </w:p>
        </w:tc>
        <w:tc>
          <w:tcPr>
            <w:tcW w:w="0" w:type="auto"/>
            <w:vAlign w:val="center"/>
            <w:hideMark/>
          </w:tcPr>
          <w:p w14:paraId="269206B4" w14:textId="77777777" w:rsidR="00E53F49" w:rsidRPr="00E53F49" w:rsidRDefault="00E53F49" w:rsidP="00F41E4B">
            <w:pPr>
              <w:rPr>
                <w:szCs w:val="22"/>
              </w:rPr>
            </w:pPr>
          </w:p>
        </w:tc>
      </w:tr>
      <w:tr w:rsidR="00E53F49" w:rsidRPr="00E53F49" w14:paraId="1C53A7CE" w14:textId="77777777" w:rsidTr="00F41E4B">
        <w:trPr>
          <w:tblCellSpacing w:w="15" w:type="dxa"/>
        </w:trPr>
        <w:tc>
          <w:tcPr>
            <w:tcW w:w="0" w:type="auto"/>
            <w:vAlign w:val="center"/>
            <w:hideMark/>
          </w:tcPr>
          <w:p w14:paraId="6FEEC8E4" w14:textId="77777777" w:rsidR="00E53F49" w:rsidRPr="00E53F49" w:rsidRDefault="00E53F49" w:rsidP="00F41E4B">
            <w:pPr>
              <w:rPr>
                <w:szCs w:val="22"/>
              </w:rPr>
            </w:pPr>
            <w:r w:rsidRPr="00E53F49">
              <w:rPr>
                <w:szCs w:val="22"/>
              </w:rPr>
              <w:t>Ec</w:t>
            </w:r>
          </w:p>
        </w:tc>
        <w:tc>
          <w:tcPr>
            <w:tcW w:w="0" w:type="auto"/>
            <w:vAlign w:val="center"/>
            <w:hideMark/>
          </w:tcPr>
          <w:p w14:paraId="369DCE9C"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5F0C1335" w14:textId="77777777" w:rsidR="00E53F49" w:rsidRPr="00E53F49" w:rsidRDefault="00E53F49" w:rsidP="00F41E4B">
            <w:pPr>
              <w:rPr>
                <w:szCs w:val="22"/>
              </w:rPr>
            </w:pPr>
          </w:p>
        </w:tc>
        <w:tc>
          <w:tcPr>
            <w:tcW w:w="0" w:type="auto"/>
            <w:vAlign w:val="center"/>
            <w:hideMark/>
          </w:tcPr>
          <w:p w14:paraId="6D49BE9A" w14:textId="77777777" w:rsidR="00E53F49" w:rsidRPr="00E53F49" w:rsidRDefault="00E53F49" w:rsidP="00F41E4B">
            <w:pPr>
              <w:rPr>
                <w:szCs w:val="22"/>
              </w:rPr>
            </w:pPr>
            <w:r w:rsidRPr="00E53F49">
              <w:rPr>
                <w:szCs w:val="22"/>
              </w:rPr>
              <w:t xml:space="preserve">X </w:t>
            </w:r>
          </w:p>
        </w:tc>
        <w:tc>
          <w:tcPr>
            <w:tcW w:w="0" w:type="auto"/>
            <w:vAlign w:val="center"/>
            <w:hideMark/>
          </w:tcPr>
          <w:p w14:paraId="41221ECB" w14:textId="77777777" w:rsidR="00E53F49" w:rsidRPr="00E53F49" w:rsidRDefault="00E53F49" w:rsidP="00F41E4B">
            <w:pPr>
              <w:rPr>
                <w:szCs w:val="22"/>
              </w:rPr>
            </w:pPr>
          </w:p>
        </w:tc>
        <w:tc>
          <w:tcPr>
            <w:tcW w:w="0" w:type="auto"/>
            <w:vAlign w:val="center"/>
            <w:hideMark/>
          </w:tcPr>
          <w:p w14:paraId="55042D88" w14:textId="77777777" w:rsidR="00E53F49" w:rsidRPr="00E53F49" w:rsidRDefault="00E53F49" w:rsidP="00F41E4B">
            <w:pPr>
              <w:rPr>
                <w:szCs w:val="22"/>
              </w:rPr>
            </w:pPr>
          </w:p>
        </w:tc>
      </w:tr>
      <w:tr w:rsidR="00E53F49" w:rsidRPr="00E53F49" w14:paraId="35061481" w14:textId="77777777" w:rsidTr="00F41E4B">
        <w:trPr>
          <w:tblCellSpacing w:w="15" w:type="dxa"/>
        </w:trPr>
        <w:tc>
          <w:tcPr>
            <w:tcW w:w="0" w:type="auto"/>
            <w:vAlign w:val="center"/>
            <w:hideMark/>
          </w:tcPr>
          <w:p w14:paraId="505944CE" w14:textId="77777777" w:rsidR="00E53F49" w:rsidRPr="00E53F49" w:rsidRDefault="00E53F49" w:rsidP="00F41E4B">
            <w:pPr>
              <w:rPr>
                <w:szCs w:val="22"/>
              </w:rPr>
            </w:pPr>
            <w:r w:rsidRPr="00E53F49">
              <w:rPr>
                <w:szCs w:val="22"/>
              </w:rPr>
              <w:t>F</w:t>
            </w:r>
          </w:p>
        </w:tc>
        <w:tc>
          <w:tcPr>
            <w:tcW w:w="0" w:type="auto"/>
            <w:vAlign w:val="center"/>
            <w:hideMark/>
          </w:tcPr>
          <w:p w14:paraId="0BB16ACE" w14:textId="77777777" w:rsidR="00E53F49" w:rsidRPr="00E53F49" w:rsidRDefault="00E53F49" w:rsidP="00F41E4B">
            <w:pPr>
              <w:rPr>
                <w:szCs w:val="22"/>
              </w:rPr>
            </w:pPr>
            <w:r w:rsidRPr="00E53F49">
              <w:rPr>
                <w:szCs w:val="22"/>
              </w:rPr>
              <w:t>Portland Cement Plants</w:t>
            </w:r>
          </w:p>
        </w:tc>
        <w:tc>
          <w:tcPr>
            <w:tcW w:w="0" w:type="auto"/>
            <w:vAlign w:val="center"/>
            <w:hideMark/>
          </w:tcPr>
          <w:p w14:paraId="305B1DC1" w14:textId="77777777" w:rsidR="00E53F49" w:rsidRPr="00E53F49" w:rsidRDefault="00E53F49" w:rsidP="00F41E4B">
            <w:pPr>
              <w:rPr>
                <w:szCs w:val="22"/>
              </w:rPr>
            </w:pPr>
            <w:r w:rsidRPr="00E53F49">
              <w:rPr>
                <w:szCs w:val="22"/>
              </w:rPr>
              <w:t>X</w:t>
            </w:r>
          </w:p>
        </w:tc>
        <w:tc>
          <w:tcPr>
            <w:tcW w:w="0" w:type="auto"/>
            <w:vAlign w:val="center"/>
            <w:hideMark/>
          </w:tcPr>
          <w:p w14:paraId="32914271" w14:textId="77777777" w:rsidR="00E53F49" w:rsidRPr="00E53F49" w:rsidRDefault="00E53F49" w:rsidP="00F41E4B">
            <w:pPr>
              <w:rPr>
                <w:szCs w:val="22"/>
              </w:rPr>
            </w:pPr>
            <w:r w:rsidRPr="00E53F49">
              <w:rPr>
                <w:szCs w:val="22"/>
              </w:rPr>
              <w:t>X</w:t>
            </w:r>
          </w:p>
        </w:tc>
        <w:tc>
          <w:tcPr>
            <w:tcW w:w="0" w:type="auto"/>
            <w:vAlign w:val="center"/>
            <w:hideMark/>
          </w:tcPr>
          <w:p w14:paraId="09AEADEA" w14:textId="77777777" w:rsidR="00E53F49" w:rsidRPr="00E53F49" w:rsidRDefault="00E53F49" w:rsidP="00F41E4B">
            <w:pPr>
              <w:rPr>
                <w:szCs w:val="22"/>
              </w:rPr>
            </w:pPr>
            <w:r w:rsidRPr="00E53F49">
              <w:rPr>
                <w:szCs w:val="22"/>
              </w:rPr>
              <w:t>X</w:t>
            </w:r>
          </w:p>
        </w:tc>
        <w:tc>
          <w:tcPr>
            <w:tcW w:w="0" w:type="auto"/>
            <w:vAlign w:val="center"/>
            <w:hideMark/>
          </w:tcPr>
          <w:p w14:paraId="0D529AB7" w14:textId="77777777" w:rsidR="00E53F49" w:rsidRPr="00E53F49" w:rsidRDefault="00E53F49" w:rsidP="00F41E4B">
            <w:pPr>
              <w:rPr>
                <w:szCs w:val="22"/>
              </w:rPr>
            </w:pPr>
            <w:r w:rsidRPr="00E53F49">
              <w:rPr>
                <w:szCs w:val="22"/>
              </w:rPr>
              <w:t xml:space="preserve">X </w:t>
            </w:r>
          </w:p>
        </w:tc>
      </w:tr>
      <w:tr w:rsidR="00E53F49" w:rsidRPr="00E53F49" w14:paraId="428F38F7" w14:textId="77777777" w:rsidTr="00F41E4B">
        <w:trPr>
          <w:tblCellSpacing w:w="15" w:type="dxa"/>
        </w:trPr>
        <w:tc>
          <w:tcPr>
            <w:tcW w:w="0" w:type="auto"/>
            <w:vAlign w:val="center"/>
            <w:hideMark/>
          </w:tcPr>
          <w:p w14:paraId="454D7147" w14:textId="77777777" w:rsidR="00E53F49" w:rsidRPr="00E53F49" w:rsidRDefault="00E53F49" w:rsidP="00F41E4B">
            <w:pPr>
              <w:rPr>
                <w:szCs w:val="22"/>
              </w:rPr>
            </w:pPr>
            <w:r w:rsidRPr="00E53F49">
              <w:rPr>
                <w:szCs w:val="22"/>
              </w:rPr>
              <w:t>G</w:t>
            </w:r>
          </w:p>
        </w:tc>
        <w:tc>
          <w:tcPr>
            <w:tcW w:w="0" w:type="auto"/>
            <w:vAlign w:val="center"/>
            <w:hideMark/>
          </w:tcPr>
          <w:p w14:paraId="46FF9785" w14:textId="77777777" w:rsidR="00E53F49" w:rsidRPr="00E53F49" w:rsidRDefault="00E53F49" w:rsidP="00F41E4B">
            <w:pPr>
              <w:rPr>
                <w:szCs w:val="22"/>
              </w:rPr>
            </w:pPr>
            <w:r w:rsidRPr="00E53F49">
              <w:rPr>
                <w:szCs w:val="22"/>
              </w:rPr>
              <w:t>Nitric Acid Plants</w:t>
            </w:r>
          </w:p>
        </w:tc>
        <w:tc>
          <w:tcPr>
            <w:tcW w:w="0" w:type="auto"/>
            <w:vAlign w:val="center"/>
            <w:hideMark/>
          </w:tcPr>
          <w:p w14:paraId="5664A447" w14:textId="77777777" w:rsidR="00E53F49" w:rsidRPr="00E53F49" w:rsidRDefault="00E53F49" w:rsidP="00F41E4B">
            <w:pPr>
              <w:rPr>
                <w:szCs w:val="22"/>
              </w:rPr>
            </w:pPr>
            <w:r w:rsidRPr="00E53F49">
              <w:rPr>
                <w:szCs w:val="22"/>
              </w:rPr>
              <w:t>X</w:t>
            </w:r>
          </w:p>
        </w:tc>
        <w:tc>
          <w:tcPr>
            <w:tcW w:w="0" w:type="auto"/>
            <w:vAlign w:val="center"/>
            <w:hideMark/>
          </w:tcPr>
          <w:p w14:paraId="6DFF2543" w14:textId="77777777" w:rsidR="00E53F49" w:rsidRPr="00E53F49" w:rsidRDefault="00E53F49" w:rsidP="00F41E4B">
            <w:pPr>
              <w:rPr>
                <w:szCs w:val="22"/>
              </w:rPr>
            </w:pPr>
            <w:r w:rsidRPr="00E53F49">
              <w:rPr>
                <w:szCs w:val="22"/>
              </w:rPr>
              <w:t>X</w:t>
            </w:r>
          </w:p>
        </w:tc>
        <w:tc>
          <w:tcPr>
            <w:tcW w:w="0" w:type="auto"/>
            <w:vAlign w:val="center"/>
            <w:hideMark/>
          </w:tcPr>
          <w:p w14:paraId="704563A3" w14:textId="77777777" w:rsidR="00E53F49" w:rsidRPr="00E53F49" w:rsidRDefault="00E53F49" w:rsidP="00F41E4B">
            <w:pPr>
              <w:rPr>
                <w:szCs w:val="22"/>
              </w:rPr>
            </w:pPr>
            <w:r w:rsidRPr="00E53F49">
              <w:rPr>
                <w:szCs w:val="22"/>
              </w:rPr>
              <w:t>X</w:t>
            </w:r>
          </w:p>
        </w:tc>
        <w:tc>
          <w:tcPr>
            <w:tcW w:w="0" w:type="auto"/>
            <w:vAlign w:val="center"/>
            <w:hideMark/>
          </w:tcPr>
          <w:p w14:paraId="310C5E6D" w14:textId="77777777" w:rsidR="00E53F49" w:rsidRPr="00E53F49" w:rsidRDefault="00E53F49" w:rsidP="00F41E4B">
            <w:pPr>
              <w:rPr>
                <w:szCs w:val="22"/>
              </w:rPr>
            </w:pPr>
            <w:r w:rsidRPr="00E53F49">
              <w:rPr>
                <w:szCs w:val="22"/>
              </w:rPr>
              <w:t xml:space="preserve">X </w:t>
            </w:r>
          </w:p>
        </w:tc>
      </w:tr>
      <w:tr w:rsidR="00E53F49" w:rsidRPr="00E53F49" w14:paraId="47CB10D0" w14:textId="77777777" w:rsidTr="00F41E4B">
        <w:trPr>
          <w:tblCellSpacing w:w="15" w:type="dxa"/>
        </w:trPr>
        <w:tc>
          <w:tcPr>
            <w:tcW w:w="0" w:type="auto"/>
            <w:vAlign w:val="center"/>
            <w:hideMark/>
          </w:tcPr>
          <w:p w14:paraId="0B892C82" w14:textId="77777777" w:rsidR="00E53F49" w:rsidRPr="00E53F49" w:rsidRDefault="00E53F49" w:rsidP="00F41E4B">
            <w:pPr>
              <w:rPr>
                <w:szCs w:val="22"/>
              </w:rPr>
            </w:pPr>
            <w:r w:rsidRPr="00E53F49">
              <w:rPr>
                <w:szCs w:val="22"/>
              </w:rPr>
              <w:t>Ga</w:t>
            </w:r>
          </w:p>
        </w:tc>
        <w:tc>
          <w:tcPr>
            <w:tcW w:w="0" w:type="auto"/>
            <w:vAlign w:val="center"/>
            <w:hideMark/>
          </w:tcPr>
          <w:p w14:paraId="287D235C"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63C259BC" w14:textId="77777777" w:rsidR="00E53F49" w:rsidRPr="00E53F49" w:rsidRDefault="00E53F49" w:rsidP="00F41E4B">
            <w:pPr>
              <w:rPr>
                <w:szCs w:val="22"/>
              </w:rPr>
            </w:pPr>
          </w:p>
        </w:tc>
        <w:tc>
          <w:tcPr>
            <w:tcW w:w="0" w:type="auto"/>
            <w:vAlign w:val="center"/>
            <w:hideMark/>
          </w:tcPr>
          <w:p w14:paraId="31F96EEB" w14:textId="77777777" w:rsidR="00E53F49" w:rsidRPr="00E53F49" w:rsidRDefault="00E53F49" w:rsidP="00F41E4B">
            <w:pPr>
              <w:rPr>
                <w:szCs w:val="22"/>
              </w:rPr>
            </w:pPr>
          </w:p>
        </w:tc>
        <w:tc>
          <w:tcPr>
            <w:tcW w:w="0" w:type="auto"/>
            <w:vAlign w:val="center"/>
            <w:hideMark/>
          </w:tcPr>
          <w:p w14:paraId="4920FD3F" w14:textId="77777777" w:rsidR="00E53F49" w:rsidRPr="00E53F49" w:rsidRDefault="00E53F49" w:rsidP="00F41E4B">
            <w:pPr>
              <w:rPr>
                <w:szCs w:val="22"/>
              </w:rPr>
            </w:pPr>
          </w:p>
        </w:tc>
        <w:tc>
          <w:tcPr>
            <w:tcW w:w="0" w:type="auto"/>
            <w:vAlign w:val="center"/>
            <w:hideMark/>
          </w:tcPr>
          <w:p w14:paraId="11A0257E" w14:textId="77777777" w:rsidR="00E53F49" w:rsidRPr="00E53F49" w:rsidRDefault="00E53F49" w:rsidP="00F41E4B">
            <w:pPr>
              <w:rPr>
                <w:szCs w:val="22"/>
              </w:rPr>
            </w:pPr>
          </w:p>
        </w:tc>
      </w:tr>
      <w:tr w:rsidR="00E53F49" w:rsidRPr="00E53F49" w14:paraId="1C2A8EB0" w14:textId="77777777" w:rsidTr="00F41E4B">
        <w:trPr>
          <w:tblCellSpacing w:w="15" w:type="dxa"/>
        </w:trPr>
        <w:tc>
          <w:tcPr>
            <w:tcW w:w="0" w:type="auto"/>
            <w:vAlign w:val="center"/>
            <w:hideMark/>
          </w:tcPr>
          <w:p w14:paraId="5450E4B0" w14:textId="77777777" w:rsidR="00E53F49" w:rsidRPr="00E53F49" w:rsidRDefault="00E53F49" w:rsidP="00F41E4B">
            <w:pPr>
              <w:rPr>
                <w:szCs w:val="22"/>
              </w:rPr>
            </w:pPr>
            <w:r w:rsidRPr="00E53F49">
              <w:rPr>
                <w:szCs w:val="22"/>
              </w:rPr>
              <w:t>H</w:t>
            </w:r>
          </w:p>
        </w:tc>
        <w:tc>
          <w:tcPr>
            <w:tcW w:w="0" w:type="auto"/>
            <w:vAlign w:val="center"/>
            <w:hideMark/>
          </w:tcPr>
          <w:p w14:paraId="3E6207B5" w14:textId="77777777" w:rsidR="00E53F49" w:rsidRPr="00E53F49" w:rsidRDefault="00E53F49" w:rsidP="00F41E4B">
            <w:pPr>
              <w:rPr>
                <w:szCs w:val="22"/>
              </w:rPr>
            </w:pPr>
            <w:r w:rsidRPr="00E53F49">
              <w:rPr>
                <w:szCs w:val="22"/>
              </w:rPr>
              <w:t>Sulfuric Acid Plant</w:t>
            </w:r>
          </w:p>
        </w:tc>
        <w:tc>
          <w:tcPr>
            <w:tcW w:w="0" w:type="auto"/>
            <w:vAlign w:val="center"/>
            <w:hideMark/>
          </w:tcPr>
          <w:p w14:paraId="51CE8770" w14:textId="77777777" w:rsidR="00E53F49" w:rsidRPr="00E53F49" w:rsidRDefault="00E53F49" w:rsidP="00F41E4B">
            <w:pPr>
              <w:rPr>
                <w:szCs w:val="22"/>
              </w:rPr>
            </w:pPr>
            <w:r w:rsidRPr="00E53F49">
              <w:rPr>
                <w:szCs w:val="22"/>
              </w:rPr>
              <w:t>X</w:t>
            </w:r>
          </w:p>
        </w:tc>
        <w:tc>
          <w:tcPr>
            <w:tcW w:w="0" w:type="auto"/>
            <w:vAlign w:val="center"/>
            <w:hideMark/>
          </w:tcPr>
          <w:p w14:paraId="7B2EC7F9" w14:textId="77777777" w:rsidR="00E53F49" w:rsidRPr="00E53F49" w:rsidRDefault="00E53F49" w:rsidP="00F41E4B">
            <w:pPr>
              <w:rPr>
                <w:szCs w:val="22"/>
              </w:rPr>
            </w:pPr>
            <w:r w:rsidRPr="00E53F49">
              <w:rPr>
                <w:szCs w:val="22"/>
              </w:rPr>
              <w:t>X</w:t>
            </w:r>
          </w:p>
        </w:tc>
        <w:tc>
          <w:tcPr>
            <w:tcW w:w="0" w:type="auto"/>
            <w:vAlign w:val="center"/>
            <w:hideMark/>
          </w:tcPr>
          <w:p w14:paraId="4CBA9810" w14:textId="77777777" w:rsidR="00E53F49" w:rsidRPr="00E53F49" w:rsidRDefault="00E53F49" w:rsidP="00F41E4B">
            <w:pPr>
              <w:rPr>
                <w:szCs w:val="22"/>
              </w:rPr>
            </w:pPr>
            <w:r w:rsidRPr="00E53F49">
              <w:rPr>
                <w:szCs w:val="22"/>
              </w:rPr>
              <w:t>X</w:t>
            </w:r>
          </w:p>
        </w:tc>
        <w:tc>
          <w:tcPr>
            <w:tcW w:w="0" w:type="auto"/>
            <w:vAlign w:val="center"/>
            <w:hideMark/>
          </w:tcPr>
          <w:p w14:paraId="2D687A5A" w14:textId="77777777" w:rsidR="00E53F49" w:rsidRPr="00E53F49" w:rsidRDefault="00E53F49" w:rsidP="00F41E4B">
            <w:pPr>
              <w:rPr>
                <w:szCs w:val="22"/>
              </w:rPr>
            </w:pPr>
            <w:r w:rsidRPr="00E53F49">
              <w:rPr>
                <w:szCs w:val="22"/>
              </w:rPr>
              <w:t xml:space="preserve">X </w:t>
            </w:r>
          </w:p>
        </w:tc>
      </w:tr>
      <w:tr w:rsidR="00E53F49" w:rsidRPr="00E53F49" w14:paraId="60D23D2C" w14:textId="77777777" w:rsidTr="00F41E4B">
        <w:trPr>
          <w:tblCellSpacing w:w="15" w:type="dxa"/>
        </w:trPr>
        <w:tc>
          <w:tcPr>
            <w:tcW w:w="0" w:type="auto"/>
            <w:vAlign w:val="center"/>
            <w:hideMark/>
          </w:tcPr>
          <w:p w14:paraId="27B0AE10" w14:textId="77777777" w:rsidR="00E53F49" w:rsidRPr="00E53F49" w:rsidRDefault="00E53F49" w:rsidP="00F41E4B">
            <w:pPr>
              <w:rPr>
                <w:szCs w:val="22"/>
              </w:rPr>
            </w:pPr>
            <w:r w:rsidRPr="00E53F49">
              <w:rPr>
                <w:szCs w:val="22"/>
              </w:rPr>
              <w:t>I</w:t>
            </w:r>
          </w:p>
        </w:tc>
        <w:tc>
          <w:tcPr>
            <w:tcW w:w="0" w:type="auto"/>
            <w:vAlign w:val="center"/>
            <w:hideMark/>
          </w:tcPr>
          <w:p w14:paraId="40125129"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19C07853" w14:textId="77777777" w:rsidR="00E53F49" w:rsidRPr="00E53F49" w:rsidRDefault="00E53F49" w:rsidP="00F41E4B">
            <w:pPr>
              <w:rPr>
                <w:szCs w:val="22"/>
              </w:rPr>
            </w:pPr>
            <w:r w:rsidRPr="00E53F49">
              <w:rPr>
                <w:szCs w:val="22"/>
              </w:rPr>
              <w:t>X</w:t>
            </w:r>
          </w:p>
        </w:tc>
        <w:tc>
          <w:tcPr>
            <w:tcW w:w="0" w:type="auto"/>
            <w:vAlign w:val="center"/>
            <w:hideMark/>
          </w:tcPr>
          <w:p w14:paraId="07D4C73F" w14:textId="77777777" w:rsidR="00E53F49" w:rsidRPr="00E53F49" w:rsidRDefault="00E53F49" w:rsidP="00F41E4B">
            <w:pPr>
              <w:rPr>
                <w:szCs w:val="22"/>
              </w:rPr>
            </w:pPr>
            <w:r w:rsidRPr="00E53F49">
              <w:rPr>
                <w:szCs w:val="22"/>
              </w:rPr>
              <w:t>X</w:t>
            </w:r>
          </w:p>
        </w:tc>
        <w:tc>
          <w:tcPr>
            <w:tcW w:w="0" w:type="auto"/>
            <w:vAlign w:val="center"/>
            <w:hideMark/>
          </w:tcPr>
          <w:p w14:paraId="08EC6D1E" w14:textId="77777777" w:rsidR="00E53F49" w:rsidRPr="00E53F49" w:rsidRDefault="00E53F49" w:rsidP="00F41E4B">
            <w:pPr>
              <w:rPr>
                <w:szCs w:val="22"/>
              </w:rPr>
            </w:pPr>
            <w:r w:rsidRPr="00E53F49">
              <w:rPr>
                <w:szCs w:val="22"/>
              </w:rPr>
              <w:t>X</w:t>
            </w:r>
          </w:p>
        </w:tc>
        <w:tc>
          <w:tcPr>
            <w:tcW w:w="0" w:type="auto"/>
            <w:vAlign w:val="center"/>
            <w:hideMark/>
          </w:tcPr>
          <w:p w14:paraId="7122D856" w14:textId="77777777" w:rsidR="00E53F49" w:rsidRPr="00E53F49" w:rsidRDefault="00E53F49" w:rsidP="00F41E4B">
            <w:pPr>
              <w:rPr>
                <w:szCs w:val="22"/>
              </w:rPr>
            </w:pPr>
            <w:r w:rsidRPr="00E53F49">
              <w:rPr>
                <w:szCs w:val="22"/>
              </w:rPr>
              <w:t xml:space="preserve">X </w:t>
            </w:r>
          </w:p>
        </w:tc>
      </w:tr>
      <w:tr w:rsidR="00E53F49" w:rsidRPr="00E53F49" w14:paraId="4775DE03" w14:textId="77777777" w:rsidTr="00F41E4B">
        <w:trPr>
          <w:tblCellSpacing w:w="15" w:type="dxa"/>
        </w:trPr>
        <w:tc>
          <w:tcPr>
            <w:tcW w:w="0" w:type="auto"/>
            <w:vAlign w:val="center"/>
            <w:hideMark/>
          </w:tcPr>
          <w:p w14:paraId="7C81AA68" w14:textId="77777777" w:rsidR="00E53F49" w:rsidRPr="00E53F49" w:rsidRDefault="00E53F49" w:rsidP="00F41E4B">
            <w:pPr>
              <w:rPr>
                <w:szCs w:val="22"/>
              </w:rPr>
            </w:pPr>
            <w:r w:rsidRPr="00E53F49">
              <w:rPr>
                <w:szCs w:val="22"/>
              </w:rPr>
              <w:t>J</w:t>
            </w:r>
          </w:p>
        </w:tc>
        <w:tc>
          <w:tcPr>
            <w:tcW w:w="0" w:type="auto"/>
            <w:vAlign w:val="center"/>
            <w:hideMark/>
          </w:tcPr>
          <w:p w14:paraId="1573476D" w14:textId="77777777" w:rsidR="00E53F49" w:rsidRPr="00E53F49" w:rsidRDefault="00E53F49" w:rsidP="00F41E4B">
            <w:pPr>
              <w:rPr>
                <w:szCs w:val="22"/>
              </w:rPr>
            </w:pPr>
            <w:r w:rsidRPr="00E53F49">
              <w:rPr>
                <w:szCs w:val="22"/>
              </w:rPr>
              <w:t>Petroleum Refineries</w:t>
            </w:r>
          </w:p>
        </w:tc>
        <w:tc>
          <w:tcPr>
            <w:tcW w:w="0" w:type="auto"/>
            <w:vAlign w:val="center"/>
            <w:hideMark/>
          </w:tcPr>
          <w:p w14:paraId="0287ECF4" w14:textId="77777777" w:rsidR="00E53F49" w:rsidRPr="00E53F49" w:rsidRDefault="00E53F49" w:rsidP="00F41E4B">
            <w:pPr>
              <w:rPr>
                <w:szCs w:val="22"/>
              </w:rPr>
            </w:pPr>
            <w:r w:rsidRPr="00E53F49">
              <w:rPr>
                <w:szCs w:val="22"/>
              </w:rPr>
              <w:t>X</w:t>
            </w:r>
          </w:p>
        </w:tc>
        <w:tc>
          <w:tcPr>
            <w:tcW w:w="0" w:type="auto"/>
            <w:vAlign w:val="center"/>
            <w:hideMark/>
          </w:tcPr>
          <w:p w14:paraId="339A03A4" w14:textId="77777777" w:rsidR="00E53F49" w:rsidRPr="00E53F49" w:rsidRDefault="00E53F49" w:rsidP="00F41E4B">
            <w:pPr>
              <w:rPr>
                <w:szCs w:val="22"/>
              </w:rPr>
            </w:pPr>
            <w:r w:rsidRPr="00E53F49">
              <w:rPr>
                <w:szCs w:val="22"/>
              </w:rPr>
              <w:t>X</w:t>
            </w:r>
          </w:p>
        </w:tc>
        <w:tc>
          <w:tcPr>
            <w:tcW w:w="0" w:type="auto"/>
            <w:vAlign w:val="center"/>
            <w:hideMark/>
          </w:tcPr>
          <w:p w14:paraId="368A6A7F" w14:textId="77777777" w:rsidR="00E53F49" w:rsidRPr="00E53F49" w:rsidRDefault="00E53F49" w:rsidP="00F41E4B">
            <w:pPr>
              <w:rPr>
                <w:szCs w:val="22"/>
              </w:rPr>
            </w:pPr>
            <w:r w:rsidRPr="00E53F49">
              <w:rPr>
                <w:szCs w:val="22"/>
              </w:rPr>
              <w:t>X</w:t>
            </w:r>
          </w:p>
        </w:tc>
        <w:tc>
          <w:tcPr>
            <w:tcW w:w="0" w:type="auto"/>
            <w:vAlign w:val="center"/>
            <w:hideMark/>
          </w:tcPr>
          <w:p w14:paraId="7724524A" w14:textId="77777777" w:rsidR="00E53F49" w:rsidRPr="00E53F49" w:rsidRDefault="00E53F49" w:rsidP="00F41E4B">
            <w:pPr>
              <w:rPr>
                <w:szCs w:val="22"/>
              </w:rPr>
            </w:pPr>
            <w:r w:rsidRPr="00E53F49">
              <w:rPr>
                <w:szCs w:val="22"/>
              </w:rPr>
              <w:t xml:space="preserve">X </w:t>
            </w:r>
          </w:p>
        </w:tc>
      </w:tr>
      <w:tr w:rsidR="00E53F49" w:rsidRPr="00E53F49" w14:paraId="18B83CAD" w14:textId="77777777" w:rsidTr="00F41E4B">
        <w:trPr>
          <w:tblCellSpacing w:w="15" w:type="dxa"/>
        </w:trPr>
        <w:tc>
          <w:tcPr>
            <w:tcW w:w="0" w:type="auto"/>
            <w:vAlign w:val="center"/>
            <w:hideMark/>
          </w:tcPr>
          <w:p w14:paraId="0FD3001F" w14:textId="77777777" w:rsidR="00E53F49" w:rsidRPr="00E53F49" w:rsidRDefault="00E53F49" w:rsidP="00F41E4B">
            <w:pPr>
              <w:rPr>
                <w:szCs w:val="22"/>
              </w:rPr>
            </w:pPr>
            <w:r w:rsidRPr="00E53F49">
              <w:rPr>
                <w:szCs w:val="22"/>
              </w:rPr>
              <w:t>Ja</w:t>
            </w:r>
          </w:p>
        </w:tc>
        <w:tc>
          <w:tcPr>
            <w:tcW w:w="0" w:type="auto"/>
            <w:vAlign w:val="center"/>
            <w:hideMark/>
          </w:tcPr>
          <w:p w14:paraId="2CB84F5F" w14:textId="77777777" w:rsidR="00E53F49" w:rsidRPr="00E53F49" w:rsidRDefault="00E53F49" w:rsidP="00F41E4B">
            <w:pPr>
              <w:rPr>
                <w:szCs w:val="22"/>
              </w:rPr>
            </w:pPr>
            <w:r w:rsidRPr="00E53F49">
              <w:rPr>
                <w:szCs w:val="22"/>
              </w:rPr>
              <w:t xml:space="preserve">Petroleum Refineries for Which Construction, Reconstruction, or </w:t>
            </w:r>
            <w:r w:rsidRPr="00E53F49">
              <w:rPr>
                <w:szCs w:val="22"/>
              </w:rPr>
              <w:lastRenderedPageBreak/>
              <w:t>Modification Commenced After May 14, 2007</w:t>
            </w:r>
          </w:p>
        </w:tc>
        <w:tc>
          <w:tcPr>
            <w:tcW w:w="0" w:type="auto"/>
            <w:vAlign w:val="center"/>
            <w:hideMark/>
          </w:tcPr>
          <w:p w14:paraId="35C9CC80" w14:textId="77777777" w:rsidR="00E53F49" w:rsidRPr="00E53F49" w:rsidRDefault="00E53F49" w:rsidP="00F41E4B">
            <w:pPr>
              <w:rPr>
                <w:szCs w:val="22"/>
              </w:rPr>
            </w:pPr>
          </w:p>
        </w:tc>
        <w:tc>
          <w:tcPr>
            <w:tcW w:w="0" w:type="auto"/>
            <w:vAlign w:val="center"/>
            <w:hideMark/>
          </w:tcPr>
          <w:p w14:paraId="19B70DF0" w14:textId="77777777" w:rsidR="00E53F49" w:rsidRPr="00E53F49" w:rsidRDefault="00E53F49" w:rsidP="00F41E4B">
            <w:pPr>
              <w:rPr>
                <w:szCs w:val="22"/>
              </w:rPr>
            </w:pPr>
            <w:r w:rsidRPr="00E53F49">
              <w:rPr>
                <w:szCs w:val="22"/>
              </w:rPr>
              <w:t xml:space="preserve">X </w:t>
            </w:r>
          </w:p>
        </w:tc>
        <w:tc>
          <w:tcPr>
            <w:tcW w:w="0" w:type="auto"/>
            <w:vAlign w:val="center"/>
            <w:hideMark/>
          </w:tcPr>
          <w:p w14:paraId="1E9E75F3" w14:textId="77777777" w:rsidR="00E53F49" w:rsidRPr="00E53F49" w:rsidRDefault="00E53F49" w:rsidP="00F41E4B">
            <w:pPr>
              <w:rPr>
                <w:szCs w:val="22"/>
              </w:rPr>
            </w:pPr>
          </w:p>
        </w:tc>
        <w:tc>
          <w:tcPr>
            <w:tcW w:w="0" w:type="auto"/>
            <w:vAlign w:val="center"/>
            <w:hideMark/>
          </w:tcPr>
          <w:p w14:paraId="401FA2E0" w14:textId="77777777" w:rsidR="00E53F49" w:rsidRPr="00E53F49" w:rsidRDefault="00E53F49" w:rsidP="00F41E4B">
            <w:pPr>
              <w:rPr>
                <w:szCs w:val="22"/>
              </w:rPr>
            </w:pPr>
          </w:p>
        </w:tc>
      </w:tr>
      <w:tr w:rsidR="00E53F49" w:rsidRPr="00E53F49" w14:paraId="1F1C7DD6" w14:textId="77777777" w:rsidTr="00F41E4B">
        <w:trPr>
          <w:tblCellSpacing w:w="15" w:type="dxa"/>
        </w:trPr>
        <w:tc>
          <w:tcPr>
            <w:tcW w:w="0" w:type="auto"/>
            <w:vAlign w:val="center"/>
            <w:hideMark/>
          </w:tcPr>
          <w:p w14:paraId="6EFC6F65" w14:textId="77777777" w:rsidR="00E53F49" w:rsidRPr="00E53F49" w:rsidRDefault="00E53F49" w:rsidP="00F41E4B">
            <w:pPr>
              <w:rPr>
                <w:szCs w:val="22"/>
              </w:rPr>
            </w:pPr>
            <w:r w:rsidRPr="00E53F49">
              <w:rPr>
                <w:szCs w:val="22"/>
              </w:rPr>
              <w:t>K</w:t>
            </w:r>
          </w:p>
        </w:tc>
        <w:tc>
          <w:tcPr>
            <w:tcW w:w="0" w:type="auto"/>
            <w:vAlign w:val="center"/>
            <w:hideMark/>
          </w:tcPr>
          <w:p w14:paraId="654A5885"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7032D6A2" w14:textId="77777777" w:rsidR="00E53F49" w:rsidRPr="00E53F49" w:rsidRDefault="00E53F49" w:rsidP="00F41E4B">
            <w:pPr>
              <w:rPr>
                <w:szCs w:val="22"/>
              </w:rPr>
            </w:pPr>
            <w:r w:rsidRPr="00E53F49">
              <w:rPr>
                <w:szCs w:val="22"/>
              </w:rPr>
              <w:t>X</w:t>
            </w:r>
          </w:p>
        </w:tc>
        <w:tc>
          <w:tcPr>
            <w:tcW w:w="0" w:type="auto"/>
            <w:vAlign w:val="center"/>
            <w:hideMark/>
          </w:tcPr>
          <w:p w14:paraId="6960E967" w14:textId="77777777" w:rsidR="00E53F49" w:rsidRPr="00E53F49" w:rsidRDefault="00E53F49" w:rsidP="00F41E4B">
            <w:pPr>
              <w:rPr>
                <w:szCs w:val="22"/>
              </w:rPr>
            </w:pPr>
            <w:r w:rsidRPr="00E53F49">
              <w:rPr>
                <w:szCs w:val="22"/>
              </w:rPr>
              <w:t>X</w:t>
            </w:r>
          </w:p>
        </w:tc>
        <w:tc>
          <w:tcPr>
            <w:tcW w:w="0" w:type="auto"/>
            <w:vAlign w:val="center"/>
            <w:hideMark/>
          </w:tcPr>
          <w:p w14:paraId="45E70BA1" w14:textId="77777777" w:rsidR="00E53F49" w:rsidRPr="00E53F49" w:rsidRDefault="00E53F49" w:rsidP="00F41E4B">
            <w:pPr>
              <w:rPr>
                <w:szCs w:val="22"/>
              </w:rPr>
            </w:pPr>
            <w:r w:rsidRPr="00E53F49">
              <w:rPr>
                <w:szCs w:val="22"/>
              </w:rPr>
              <w:t>X</w:t>
            </w:r>
          </w:p>
        </w:tc>
        <w:tc>
          <w:tcPr>
            <w:tcW w:w="0" w:type="auto"/>
            <w:vAlign w:val="center"/>
            <w:hideMark/>
          </w:tcPr>
          <w:p w14:paraId="4BB5F8F4" w14:textId="77777777" w:rsidR="00E53F49" w:rsidRPr="00E53F49" w:rsidRDefault="00E53F49" w:rsidP="00F41E4B">
            <w:pPr>
              <w:rPr>
                <w:szCs w:val="22"/>
              </w:rPr>
            </w:pPr>
            <w:r w:rsidRPr="00E53F49">
              <w:rPr>
                <w:szCs w:val="22"/>
              </w:rPr>
              <w:t xml:space="preserve">X </w:t>
            </w:r>
          </w:p>
        </w:tc>
      </w:tr>
      <w:tr w:rsidR="00E53F49" w:rsidRPr="00E53F49" w14:paraId="763EF556" w14:textId="77777777" w:rsidTr="00F41E4B">
        <w:trPr>
          <w:tblCellSpacing w:w="15" w:type="dxa"/>
        </w:trPr>
        <w:tc>
          <w:tcPr>
            <w:tcW w:w="0" w:type="auto"/>
            <w:vAlign w:val="center"/>
            <w:hideMark/>
          </w:tcPr>
          <w:p w14:paraId="23144260" w14:textId="77777777" w:rsidR="00E53F49" w:rsidRPr="00E53F49" w:rsidRDefault="00E53F49" w:rsidP="00F41E4B">
            <w:pPr>
              <w:rPr>
                <w:szCs w:val="22"/>
              </w:rPr>
            </w:pPr>
            <w:r w:rsidRPr="00E53F49">
              <w:rPr>
                <w:szCs w:val="22"/>
              </w:rPr>
              <w:t>Ka</w:t>
            </w:r>
          </w:p>
        </w:tc>
        <w:tc>
          <w:tcPr>
            <w:tcW w:w="0" w:type="auto"/>
            <w:vAlign w:val="center"/>
            <w:hideMark/>
          </w:tcPr>
          <w:p w14:paraId="5B43293A"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3A91736E" w14:textId="77777777" w:rsidR="00E53F49" w:rsidRPr="00E53F49" w:rsidRDefault="00E53F49" w:rsidP="00F41E4B">
            <w:pPr>
              <w:rPr>
                <w:szCs w:val="22"/>
              </w:rPr>
            </w:pPr>
            <w:r w:rsidRPr="00E53F49">
              <w:rPr>
                <w:szCs w:val="22"/>
              </w:rPr>
              <w:t>X</w:t>
            </w:r>
          </w:p>
        </w:tc>
        <w:tc>
          <w:tcPr>
            <w:tcW w:w="0" w:type="auto"/>
            <w:vAlign w:val="center"/>
            <w:hideMark/>
          </w:tcPr>
          <w:p w14:paraId="7906293C" w14:textId="77777777" w:rsidR="00E53F49" w:rsidRPr="00E53F49" w:rsidRDefault="00E53F49" w:rsidP="00F41E4B">
            <w:pPr>
              <w:rPr>
                <w:szCs w:val="22"/>
              </w:rPr>
            </w:pPr>
            <w:r w:rsidRPr="00E53F49">
              <w:rPr>
                <w:szCs w:val="22"/>
              </w:rPr>
              <w:t>X</w:t>
            </w:r>
          </w:p>
        </w:tc>
        <w:tc>
          <w:tcPr>
            <w:tcW w:w="0" w:type="auto"/>
            <w:vAlign w:val="center"/>
            <w:hideMark/>
          </w:tcPr>
          <w:p w14:paraId="7C68E0AC" w14:textId="77777777" w:rsidR="00E53F49" w:rsidRPr="00E53F49" w:rsidRDefault="00E53F49" w:rsidP="00F41E4B">
            <w:pPr>
              <w:rPr>
                <w:szCs w:val="22"/>
              </w:rPr>
            </w:pPr>
            <w:r w:rsidRPr="00E53F49">
              <w:rPr>
                <w:szCs w:val="22"/>
              </w:rPr>
              <w:t>X</w:t>
            </w:r>
          </w:p>
        </w:tc>
        <w:tc>
          <w:tcPr>
            <w:tcW w:w="0" w:type="auto"/>
            <w:vAlign w:val="center"/>
            <w:hideMark/>
          </w:tcPr>
          <w:p w14:paraId="5E802CAE" w14:textId="77777777" w:rsidR="00E53F49" w:rsidRPr="00E53F49" w:rsidRDefault="00E53F49" w:rsidP="00F41E4B">
            <w:pPr>
              <w:rPr>
                <w:szCs w:val="22"/>
              </w:rPr>
            </w:pPr>
            <w:r w:rsidRPr="00E53F49">
              <w:rPr>
                <w:szCs w:val="22"/>
              </w:rPr>
              <w:t xml:space="preserve">X </w:t>
            </w:r>
          </w:p>
        </w:tc>
      </w:tr>
      <w:tr w:rsidR="00E53F49" w:rsidRPr="00E53F49" w14:paraId="395B9BAD" w14:textId="77777777" w:rsidTr="00F41E4B">
        <w:trPr>
          <w:tblCellSpacing w:w="15" w:type="dxa"/>
        </w:trPr>
        <w:tc>
          <w:tcPr>
            <w:tcW w:w="0" w:type="auto"/>
            <w:vAlign w:val="center"/>
            <w:hideMark/>
          </w:tcPr>
          <w:p w14:paraId="6856D42F" w14:textId="77777777" w:rsidR="00E53F49" w:rsidRPr="00E53F49" w:rsidRDefault="00E53F49" w:rsidP="00F41E4B">
            <w:pPr>
              <w:rPr>
                <w:szCs w:val="22"/>
              </w:rPr>
            </w:pPr>
            <w:r w:rsidRPr="00E53F49">
              <w:rPr>
                <w:szCs w:val="22"/>
              </w:rPr>
              <w:t>Kb</w:t>
            </w:r>
          </w:p>
        </w:tc>
        <w:tc>
          <w:tcPr>
            <w:tcW w:w="0" w:type="auto"/>
            <w:vAlign w:val="center"/>
            <w:hideMark/>
          </w:tcPr>
          <w:p w14:paraId="6616F74C"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1A1A11DA" w14:textId="77777777" w:rsidR="00E53F49" w:rsidRPr="00E53F49" w:rsidRDefault="00E53F49" w:rsidP="00F41E4B">
            <w:pPr>
              <w:rPr>
                <w:szCs w:val="22"/>
              </w:rPr>
            </w:pPr>
            <w:r w:rsidRPr="00E53F49">
              <w:rPr>
                <w:szCs w:val="22"/>
              </w:rPr>
              <w:t>X</w:t>
            </w:r>
          </w:p>
        </w:tc>
        <w:tc>
          <w:tcPr>
            <w:tcW w:w="0" w:type="auto"/>
            <w:vAlign w:val="center"/>
            <w:hideMark/>
          </w:tcPr>
          <w:p w14:paraId="752B999B" w14:textId="77777777" w:rsidR="00E53F49" w:rsidRPr="00E53F49" w:rsidRDefault="00E53F49" w:rsidP="00F41E4B">
            <w:pPr>
              <w:rPr>
                <w:szCs w:val="22"/>
              </w:rPr>
            </w:pPr>
            <w:r w:rsidRPr="00E53F49">
              <w:rPr>
                <w:szCs w:val="22"/>
              </w:rPr>
              <w:t>X</w:t>
            </w:r>
          </w:p>
        </w:tc>
        <w:tc>
          <w:tcPr>
            <w:tcW w:w="0" w:type="auto"/>
            <w:vAlign w:val="center"/>
            <w:hideMark/>
          </w:tcPr>
          <w:p w14:paraId="24B0BF1B" w14:textId="77777777" w:rsidR="00E53F49" w:rsidRPr="00E53F49" w:rsidRDefault="00E53F49" w:rsidP="00F41E4B">
            <w:pPr>
              <w:rPr>
                <w:szCs w:val="22"/>
              </w:rPr>
            </w:pPr>
            <w:r w:rsidRPr="00E53F49">
              <w:rPr>
                <w:szCs w:val="22"/>
              </w:rPr>
              <w:t>X</w:t>
            </w:r>
          </w:p>
        </w:tc>
        <w:tc>
          <w:tcPr>
            <w:tcW w:w="0" w:type="auto"/>
            <w:vAlign w:val="center"/>
            <w:hideMark/>
          </w:tcPr>
          <w:p w14:paraId="2BA02296" w14:textId="77777777" w:rsidR="00E53F49" w:rsidRPr="00E53F49" w:rsidRDefault="00E53F49" w:rsidP="00F41E4B">
            <w:pPr>
              <w:rPr>
                <w:szCs w:val="22"/>
              </w:rPr>
            </w:pPr>
            <w:r w:rsidRPr="00E53F49">
              <w:rPr>
                <w:szCs w:val="22"/>
              </w:rPr>
              <w:t xml:space="preserve">X </w:t>
            </w:r>
          </w:p>
        </w:tc>
      </w:tr>
      <w:tr w:rsidR="00E53F49" w:rsidRPr="00E53F49" w14:paraId="1E828387" w14:textId="77777777" w:rsidTr="00F41E4B">
        <w:trPr>
          <w:tblCellSpacing w:w="15" w:type="dxa"/>
        </w:trPr>
        <w:tc>
          <w:tcPr>
            <w:tcW w:w="0" w:type="auto"/>
            <w:vAlign w:val="center"/>
            <w:hideMark/>
          </w:tcPr>
          <w:p w14:paraId="0A7004C2" w14:textId="77777777" w:rsidR="00E53F49" w:rsidRPr="00E53F49" w:rsidRDefault="00E53F49" w:rsidP="00F41E4B">
            <w:pPr>
              <w:rPr>
                <w:szCs w:val="22"/>
              </w:rPr>
            </w:pPr>
            <w:r w:rsidRPr="00E53F49">
              <w:rPr>
                <w:szCs w:val="22"/>
              </w:rPr>
              <w:t>L</w:t>
            </w:r>
          </w:p>
        </w:tc>
        <w:tc>
          <w:tcPr>
            <w:tcW w:w="0" w:type="auto"/>
            <w:vAlign w:val="center"/>
            <w:hideMark/>
          </w:tcPr>
          <w:p w14:paraId="06732FD7" w14:textId="77777777" w:rsidR="00E53F49" w:rsidRPr="00E53F49" w:rsidRDefault="00E53F49" w:rsidP="00F41E4B">
            <w:pPr>
              <w:rPr>
                <w:szCs w:val="22"/>
              </w:rPr>
            </w:pPr>
            <w:r w:rsidRPr="00E53F49">
              <w:rPr>
                <w:szCs w:val="22"/>
              </w:rPr>
              <w:t>Secondary Lead Smelters</w:t>
            </w:r>
          </w:p>
        </w:tc>
        <w:tc>
          <w:tcPr>
            <w:tcW w:w="0" w:type="auto"/>
            <w:vAlign w:val="center"/>
            <w:hideMark/>
          </w:tcPr>
          <w:p w14:paraId="0BFF08C6" w14:textId="77777777" w:rsidR="00E53F49" w:rsidRPr="00E53F49" w:rsidRDefault="00E53F49" w:rsidP="00F41E4B">
            <w:pPr>
              <w:rPr>
                <w:szCs w:val="22"/>
              </w:rPr>
            </w:pPr>
            <w:r w:rsidRPr="00E53F49">
              <w:rPr>
                <w:szCs w:val="22"/>
              </w:rPr>
              <w:t>X</w:t>
            </w:r>
          </w:p>
        </w:tc>
        <w:tc>
          <w:tcPr>
            <w:tcW w:w="0" w:type="auto"/>
            <w:vAlign w:val="center"/>
            <w:hideMark/>
          </w:tcPr>
          <w:p w14:paraId="52005A36" w14:textId="77777777" w:rsidR="00E53F49" w:rsidRPr="00E53F49" w:rsidRDefault="00E53F49" w:rsidP="00F41E4B">
            <w:pPr>
              <w:rPr>
                <w:szCs w:val="22"/>
              </w:rPr>
            </w:pPr>
            <w:r w:rsidRPr="00E53F49">
              <w:rPr>
                <w:szCs w:val="22"/>
              </w:rPr>
              <w:t>X</w:t>
            </w:r>
          </w:p>
        </w:tc>
        <w:tc>
          <w:tcPr>
            <w:tcW w:w="0" w:type="auto"/>
            <w:vAlign w:val="center"/>
            <w:hideMark/>
          </w:tcPr>
          <w:p w14:paraId="7291B1FD" w14:textId="77777777" w:rsidR="00E53F49" w:rsidRPr="00E53F49" w:rsidRDefault="00E53F49" w:rsidP="00F41E4B">
            <w:pPr>
              <w:rPr>
                <w:szCs w:val="22"/>
              </w:rPr>
            </w:pPr>
            <w:r w:rsidRPr="00E53F49">
              <w:rPr>
                <w:szCs w:val="22"/>
              </w:rPr>
              <w:t>X</w:t>
            </w:r>
          </w:p>
        </w:tc>
        <w:tc>
          <w:tcPr>
            <w:tcW w:w="0" w:type="auto"/>
            <w:vAlign w:val="center"/>
            <w:hideMark/>
          </w:tcPr>
          <w:p w14:paraId="5A663816" w14:textId="77777777" w:rsidR="00E53F49" w:rsidRPr="00E53F49" w:rsidRDefault="00E53F49" w:rsidP="00F41E4B">
            <w:pPr>
              <w:rPr>
                <w:szCs w:val="22"/>
              </w:rPr>
            </w:pPr>
            <w:r w:rsidRPr="00E53F49">
              <w:rPr>
                <w:szCs w:val="22"/>
              </w:rPr>
              <w:t xml:space="preserve">X </w:t>
            </w:r>
          </w:p>
        </w:tc>
      </w:tr>
      <w:tr w:rsidR="00E53F49" w:rsidRPr="00E53F49" w14:paraId="6FA09108" w14:textId="77777777" w:rsidTr="00F41E4B">
        <w:trPr>
          <w:tblCellSpacing w:w="15" w:type="dxa"/>
        </w:trPr>
        <w:tc>
          <w:tcPr>
            <w:tcW w:w="0" w:type="auto"/>
            <w:vAlign w:val="center"/>
            <w:hideMark/>
          </w:tcPr>
          <w:p w14:paraId="0FFC9C3A" w14:textId="77777777" w:rsidR="00E53F49" w:rsidRPr="00E53F49" w:rsidRDefault="00E53F49" w:rsidP="00F41E4B">
            <w:pPr>
              <w:rPr>
                <w:szCs w:val="22"/>
              </w:rPr>
            </w:pPr>
            <w:r w:rsidRPr="00E53F49">
              <w:rPr>
                <w:szCs w:val="22"/>
              </w:rPr>
              <w:t>M</w:t>
            </w:r>
          </w:p>
        </w:tc>
        <w:tc>
          <w:tcPr>
            <w:tcW w:w="0" w:type="auto"/>
            <w:vAlign w:val="center"/>
            <w:hideMark/>
          </w:tcPr>
          <w:p w14:paraId="690209CD"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0E3EE82D" w14:textId="77777777" w:rsidR="00E53F49" w:rsidRPr="00E53F49" w:rsidRDefault="00E53F49" w:rsidP="00F41E4B">
            <w:pPr>
              <w:rPr>
                <w:szCs w:val="22"/>
              </w:rPr>
            </w:pPr>
            <w:r w:rsidRPr="00E53F49">
              <w:rPr>
                <w:szCs w:val="22"/>
              </w:rPr>
              <w:t>X</w:t>
            </w:r>
          </w:p>
        </w:tc>
        <w:tc>
          <w:tcPr>
            <w:tcW w:w="0" w:type="auto"/>
            <w:vAlign w:val="center"/>
            <w:hideMark/>
          </w:tcPr>
          <w:p w14:paraId="1E5DACA3" w14:textId="77777777" w:rsidR="00E53F49" w:rsidRPr="00E53F49" w:rsidRDefault="00E53F49" w:rsidP="00F41E4B">
            <w:pPr>
              <w:rPr>
                <w:szCs w:val="22"/>
              </w:rPr>
            </w:pPr>
            <w:r w:rsidRPr="00E53F49">
              <w:rPr>
                <w:szCs w:val="22"/>
              </w:rPr>
              <w:t>X</w:t>
            </w:r>
          </w:p>
        </w:tc>
        <w:tc>
          <w:tcPr>
            <w:tcW w:w="0" w:type="auto"/>
            <w:vAlign w:val="center"/>
            <w:hideMark/>
          </w:tcPr>
          <w:p w14:paraId="0AB4BC17" w14:textId="77777777" w:rsidR="00E53F49" w:rsidRPr="00E53F49" w:rsidRDefault="00E53F49" w:rsidP="00F41E4B">
            <w:pPr>
              <w:rPr>
                <w:szCs w:val="22"/>
              </w:rPr>
            </w:pPr>
            <w:r w:rsidRPr="00E53F49">
              <w:rPr>
                <w:szCs w:val="22"/>
              </w:rPr>
              <w:t>X</w:t>
            </w:r>
          </w:p>
        </w:tc>
        <w:tc>
          <w:tcPr>
            <w:tcW w:w="0" w:type="auto"/>
            <w:vAlign w:val="center"/>
            <w:hideMark/>
          </w:tcPr>
          <w:p w14:paraId="52A06DC9" w14:textId="77777777" w:rsidR="00E53F49" w:rsidRPr="00E53F49" w:rsidRDefault="00E53F49" w:rsidP="00F41E4B">
            <w:pPr>
              <w:rPr>
                <w:szCs w:val="22"/>
              </w:rPr>
            </w:pPr>
            <w:r w:rsidRPr="00E53F49">
              <w:rPr>
                <w:szCs w:val="22"/>
              </w:rPr>
              <w:t xml:space="preserve">X </w:t>
            </w:r>
          </w:p>
        </w:tc>
      </w:tr>
      <w:tr w:rsidR="00E53F49" w:rsidRPr="00E53F49" w14:paraId="4E79B493" w14:textId="77777777" w:rsidTr="00F41E4B">
        <w:trPr>
          <w:tblCellSpacing w:w="15" w:type="dxa"/>
        </w:trPr>
        <w:tc>
          <w:tcPr>
            <w:tcW w:w="0" w:type="auto"/>
            <w:vAlign w:val="center"/>
            <w:hideMark/>
          </w:tcPr>
          <w:p w14:paraId="7DE8D803" w14:textId="77777777" w:rsidR="00E53F49" w:rsidRPr="00E53F49" w:rsidRDefault="00E53F49" w:rsidP="00F41E4B">
            <w:pPr>
              <w:rPr>
                <w:szCs w:val="22"/>
              </w:rPr>
            </w:pPr>
            <w:r w:rsidRPr="00E53F49">
              <w:rPr>
                <w:szCs w:val="22"/>
              </w:rPr>
              <w:t>N</w:t>
            </w:r>
          </w:p>
        </w:tc>
        <w:tc>
          <w:tcPr>
            <w:tcW w:w="0" w:type="auto"/>
            <w:vAlign w:val="center"/>
            <w:hideMark/>
          </w:tcPr>
          <w:p w14:paraId="68B3F1E2"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5A53629C" w14:textId="77777777" w:rsidR="00E53F49" w:rsidRPr="00E53F49" w:rsidRDefault="00E53F49" w:rsidP="00F41E4B">
            <w:pPr>
              <w:rPr>
                <w:szCs w:val="22"/>
              </w:rPr>
            </w:pPr>
            <w:r w:rsidRPr="00E53F49">
              <w:rPr>
                <w:szCs w:val="22"/>
              </w:rPr>
              <w:t>X</w:t>
            </w:r>
          </w:p>
        </w:tc>
        <w:tc>
          <w:tcPr>
            <w:tcW w:w="0" w:type="auto"/>
            <w:vAlign w:val="center"/>
            <w:hideMark/>
          </w:tcPr>
          <w:p w14:paraId="4BFAF002" w14:textId="77777777" w:rsidR="00E53F49" w:rsidRPr="00E53F49" w:rsidRDefault="00E53F49" w:rsidP="00F41E4B">
            <w:pPr>
              <w:rPr>
                <w:szCs w:val="22"/>
              </w:rPr>
            </w:pPr>
            <w:r w:rsidRPr="00E53F49">
              <w:rPr>
                <w:szCs w:val="22"/>
              </w:rPr>
              <w:t>X</w:t>
            </w:r>
          </w:p>
        </w:tc>
        <w:tc>
          <w:tcPr>
            <w:tcW w:w="0" w:type="auto"/>
            <w:vAlign w:val="center"/>
            <w:hideMark/>
          </w:tcPr>
          <w:p w14:paraId="74D667CC" w14:textId="77777777" w:rsidR="00E53F49" w:rsidRPr="00E53F49" w:rsidRDefault="00E53F49" w:rsidP="00F41E4B">
            <w:pPr>
              <w:rPr>
                <w:szCs w:val="22"/>
              </w:rPr>
            </w:pPr>
            <w:r w:rsidRPr="00E53F49">
              <w:rPr>
                <w:szCs w:val="22"/>
              </w:rPr>
              <w:t>X</w:t>
            </w:r>
          </w:p>
        </w:tc>
        <w:tc>
          <w:tcPr>
            <w:tcW w:w="0" w:type="auto"/>
            <w:vAlign w:val="center"/>
            <w:hideMark/>
          </w:tcPr>
          <w:p w14:paraId="6058EC9A" w14:textId="77777777" w:rsidR="00E53F49" w:rsidRPr="00E53F49" w:rsidRDefault="00E53F49" w:rsidP="00F41E4B">
            <w:pPr>
              <w:rPr>
                <w:szCs w:val="22"/>
              </w:rPr>
            </w:pPr>
            <w:r w:rsidRPr="00E53F49">
              <w:rPr>
                <w:szCs w:val="22"/>
              </w:rPr>
              <w:t xml:space="preserve">X </w:t>
            </w:r>
          </w:p>
        </w:tc>
      </w:tr>
      <w:tr w:rsidR="00E53F49" w:rsidRPr="00E53F49" w14:paraId="23A166D3" w14:textId="77777777" w:rsidTr="00F41E4B">
        <w:trPr>
          <w:tblCellSpacing w:w="15" w:type="dxa"/>
        </w:trPr>
        <w:tc>
          <w:tcPr>
            <w:tcW w:w="0" w:type="auto"/>
            <w:vAlign w:val="center"/>
            <w:hideMark/>
          </w:tcPr>
          <w:p w14:paraId="2E114312" w14:textId="77777777" w:rsidR="00E53F49" w:rsidRPr="00E53F49" w:rsidRDefault="00E53F49" w:rsidP="00F41E4B">
            <w:pPr>
              <w:rPr>
                <w:szCs w:val="22"/>
              </w:rPr>
            </w:pPr>
            <w:r w:rsidRPr="00E53F49">
              <w:rPr>
                <w:szCs w:val="22"/>
              </w:rPr>
              <w:t>Na</w:t>
            </w:r>
          </w:p>
        </w:tc>
        <w:tc>
          <w:tcPr>
            <w:tcW w:w="0" w:type="auto"/>
            <w:vAlign w:val="center"/>
            <w:hideMark/>
          </w:tcPr>
          <w:p w14:paraId="6746D0F2"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22CAB1BA" w14:textId="77777777" w:rsidR="00E53F49" w:rsidRPr="00E53F49" w:rsidRDefault="00E53F49" w:rsidP="00F41E4B">
            <w:pPr>
              <w:rPr>
                <w:szCs w:val="22"/>
              </w:rPr>
            </w:pPr>
            <w:r w:rsidRPr="00E53F49">
              <w:rPr>
                <w:szCs w:val="22"/>
              </w:rPr>
              <w:t>X</w:t>
            </w:r>
          </w:p>
        </w:tc>
        <w:tc>
          <w:tcPr>
            <w:tcW w:w="0" w:type="auto"/>
            <w:vAlign w:val="center"/>
            <w:hideMark/>
          </w:tcPr>
          <w:p w14:paraId="5510EFEE" w14:textId="77777777" w:rsidR="00E53F49" w:rsidRPr="00E53F49" w:rsidRDefault="00E53F49" w:rsidP="00F41E4B">
            <w:pPr>
              <w:rPr>
                <w:szCs w:val="22"/>
              </w:rPr>
            </w:pPr>
            <w:r w:rsidRPr="00E53F49">
              <w:rPr>
                <w:szCs w:val="22"/>
              </w:rPr>
              <w:t>X</w:t>
            </w:r>
          </w:p>
        </w:tc>
        <w:tc>
          <w:tcPr>
            <w:tcW w:w="0" w:type="auto"/>
            <w:vAlign w:val="center"/>
            <w:hideMark/>
          </w:tcPr>
          <w:p w14:paraId="05D1629E" w14:textId="77777777" w:rsidR="00E53F49" w:rsidRPr="00E53F49" w:rsidRDefault="00E53F49" w:rsidP="00F41E4B">
            <w:pPr>
              <w:rPr>
                <w:szCs w:val="22"/>
              </w:rPr>
            </w:pPr>
            <w:r w:rsidRPr="00E53F49">
              <w:rPr>
                <w:szCs w:val="22"/>
              </w:rPr>
              <w:t>X</w:t>
            </w:r>
          </w:p>
        </w:tc>
        <w:tc>
          <w:tcPr>
            <w:tcW w:w="0" w:type="auto"/>
            <w:vAlign w:val="center"/>
            <w:hideMark/>
          </w:tcPr>
          <w:p w14:paraId="4CC1031E" w14:textId="77777777" w:rsidR="00E53F49" w:rsidRPr="00E53F49" w:rsidRDefault="00E53F49" w:rsidP="00F41E4B">
            <w:pPr>
              <w:rPr>
                <w:szCs w:val="22"/>
              </w:rPr>
            </w:pPr>
            <w:r w:rsidRPr="00E53F49">
              <w:rPr>
                <w:szCs w:val="22"/>
              </w:rPr>
              <w:t xml:space="preserve">X </w:t>
            </w:r>
          </w:p>
        </w:tc>
      </w:tr>
      <w:tr w:rsidR="00E53F49" w:rsidRPr="00E53F49" w14:paraId="4B64774F" w14:textId="77777777" w:rsidTr="00F41E4B">
        <w:trPr>
          <w:tblCellSpacing w:w="15" w:type="dxa"/>
        </w:trPr>
        <w:tc>
          <w:tcPr>
            <w:tcW w:w="0" w:type="auto"/>
            <w:vAlign w:val="center"/>
            <w:hideMark/>
          </w:tcPr>
          <w:p w14:paraId="01F266BA" w14:textId="77777777" w:rsidR="00E53F49" w:rsidRPr="00E53F49" w:rsidRDefault="00E53F49" w:rsidP="00F41E4B">
            <w:pPr>
              <w:rPr>
                <w:szCs w:val="22"/>
              </w:rPr>
            </w:pPr>
            <w:r w:rsidRPr="00E53F49">
              <w:rPr>
                <w:szCs w:val="22"/>
              </w:rPr>
              <w:t>O</w:t>
            </w:r>
          </w:p>
        </w:tc>
        <w:tc>
          <w:tcPr>
            <w:tcW w:w="0" w:type="auto"/>
            <w:vAlign w:val="center"/>
            <w:hideMark/>
          </w:tcPr>
          <w:p w14:paraId="4B5B9847" w14:textId="77777777" w:rsidR="00E53F49" w:rsidRPr="00E53F49" w:rsidRDefault="00E53F49" w:rsidP="00F41E4B">
            <w:pPr>
              <w:rPr>
                <w:szCs w:val="22"/>
              </w:rPr>
            </w:pPr>
            <w:r w:rsidRPr="00E53F49">
              <w:rPr>
                <w:szCs w:val="22"/>
              </w:rPr>
              <w:t>Sewage Treatment Plants</w:t>
            </w:r>
          </w:p>
        </w:tc>
        <w:tc>
          <w:tcPr>
            <w:tcW w:w="0" w:type="auto"/>
            <w:vAlign w:val="center"/>
            <w:hideMark/>
          </w:tcPr>
          <w:p w14:paraId="13EDCA2B" w14:textId="77777777" w:rsidR="00E53F49" w:rsidRPr="00E53F49" w:rsidRDefault="00E53F49" w:rsidP="00F41E4B">
            <w:pPr>
              <w:rPr>
                <w:szCs w:val="22"/>
              </w:rPr>
            </w:pPr>
            <w:r w:rsidRPr="00E53F49">
              <w:rPr>
                <w:szCs w:val="22"/>
              </w:rPr>
              <w:t>X</w:t>
            </w:r>
          </w:p>
        </w:tc>
        <w:tc>
          <w:tcPr>
            <w:tcW w:w="0" w:type="auto"/>
            <w:vAlign w:val="center"/>
            <w:hideMark/>
          </w:tcPr>
          <w:p w14:paraId="24718D18" w14:textId="77777777" w:rsidR="00E53F49" w:rsidRPr="00E53F49" w:rsidRDefault="00E53F49" w:rsidP="00F41E4B">
            <w:pPr>
              <w:rPr>
                <w:szCs w:val="22"/>
              </w:rPr>
            </w:pPr>
            <w:r w:rsidRPr="00E53F49">
              <w:rPr>
                <w:szCs w:val="22"/>
              </w:rPr>
              <w:t>X</w:t>
            </w:r>
          </w:p>
        </w:tc>
        <w:tc>
          <w:tcPr>
            <w:tcW w:w="0" w:type="auto"/>
            <w:vAlign w:val="center"/>
            <w:hideMark/>
          </w:tcPr>
          <w:p w14:paraId="333E9169" w14:textId="77777777" w:rsidR="00E53F49" w:rsidRPr="00E53F49" w:rsidRDefault="00E53F49" w:rsidP="00F41E4B">
            <w:pPr>
              <w:rPr>
                <w:szCs w:val="22"/>
              </w:rPr>
            </w:pPr>
            <w:r w:rsidRPr="00E53F49">
              <w:rPr>
                <w:szCs w:val="22"/>
              </w:rPr>
              <w:t>X</w:t>
            </w:r>
          </w:p>
        </w:tc>
        <w:tc>
          <w:tcPr>
            <w:tcW w:w="0" w:type="auto"/>
            <w:vAlign w:val="center"/>
            <w:hideMark/>
          </w:tcPr>
          <w:p w14:paraId="025D2BC3" w14:textId="77777777" w:rsidR="00E53F49" w:rsidRPr="00E53F49" w:rsidRDefault="00E53F49" w:rsidP="00F41E4B">
            <w:pPr>
              <w:rPr>
                <w:szCs w:val="22"/>
              </w:rPr>
            </w:pPr>
            <w:r w:rsidRPr="00E53F49">
              <w:rPr>
                <w:szCs w:val="22"/>
              </w:rPr>
              <w:t xml:space="preserve">X </w:t>
            </w:r>
          </w:p>
        </w:tc>
      </w:tr>
      <w:tr w:rsidR="00E53F49" w:rsidRPr="00E53F49" w14:paraId="3AF67BDC" w14:textId="77777777" w:rsidTr="00F41E4B">
        <w:trPr>
          <w:tblCellSpacing w:w="15" w:type="dxa"/>
        </w:trPr>
        <w:tc>
          <w:tcPr>
            <w:tcW w:w="0" w:type="auto"/>
            <w:vAlign w:val="center"/>
            <w:hideMark/>
          </w:tcPr>
          <w:p w14:paraId="6841F6A1" w14:textId="77777777" w:rsidR="00E53F49" w:rsidRPr="00E53F49" w:rsidRDefault="00E53F49" w:rsidP="00F41E4B">
            <w:pPr>
              <w:rPr>
                <w:szCs w:val="22"/>
              </w:rPr>
            </w:pPr>
            <w:r w:rsidRPr="00E53F49">
              <w:rPr>
                <w:szCs w:val="22"/>
              </w:rPr>
              <w:t>P</w:t>
            </w:r>
          </w:p>
        </w:tc>
        <w:tc>
          <w:tcPr>
            <w:tcW w:w="0" w:type="auto"/>
            <w:vAlign w:val="center"/>
            <w:hideMark/>
          </w:tcPr>
          <w:p w14:paraId="459F62AB" w14:textId="77777777" w:rsidR="00E53F49" w:rsidRPr="00E53F49" w:rsidRDefault="00E53F49" w:rsidP="00F41E4B">
            <w:pPr>
              <w:rPr>
                <w:szCs w:val="22"/>
              </w:rPr>
            </w:pPr>
            <w:r w:rsidRPr="00E53F49">
              <w:rPr>
                <w:szCs w:val="22"/>
              </w:rPr>
              <w:t>Primary Copper Smelters</w:t>
            </w:r>
          </w:p>
        </w:tc>
        <w:tc>
          <w:tcPr>
            <w:tcW w:w="0" w:type="auto"/>
            <w:vAlign w:val="center"/>
            <w:hideMark/>
          </w:tcPr>
          <w:p w14:paraId="0E990E58" w14:textId="77777777" w:rsidR="00E53F49" w:rsidRPr="00E53F49" w:rsidRDefault="00E53F49" w:rsidP="00F41E4B">
            <w:pPr>
              <w:rPr>
                <w:szCs w:val="22"/>
              </w:rPr>
            </w:pPr>
            <w:r w:rsidRPr="00E53F49">
              <w:rPr>
                <w:szCs w:val="22"/>
              </w:rPr>
              <w:t>X</w:t>
            </w:r>
          </w:p>
        </w:tc>
        <w:tc>
          <w:tcPr>
            <w:tcW w:w="0" w:type="auto"/>
            <w:vAlign w:val="center"/>
            <w:hideMark/>
          </w:tcPr>
          <w:p w14:paraId="20C7FFBE" w14:textId="77777777" w:rsidR="00E53F49" w:rsidRPr="00E53F49" w:rsidRDefault="00E53F49" w:rsidP="00F41E4B">
            <w:pPr>
              <w:rPr>
                <w:szCs w:val="22"/>
              </w:rPr>
            </w:pPr>
            <w:r w:rsidRPr="00E53F49">
              <w:rPr>
                <w:szCs w:val="22"/>
              </w:rPr>
              <w:t>X</w:t>
            </w:r>
          </w:p>
        </w:tc>
        <w:tc>
          <w:tcPr>
            <w:tcW w:w="0" w:type="auto"/>
            <w:vAlign w:val="center"/>
            <w:hideMark/>
          </w:tcPr>
          <w:p w14:paraId="33AAD139" w14:textId="77777777" w:rsidR="00E53F49" w:rsidRPr="00E53F49" w:rsidRDefault="00E53F49" w:rsidP="00F41E4B">
            <w:pPr>
              <w:rPr>
                <w:szCs w:val="22"/>
              </w:rPr>
            </w:pPr>
            <w:r w:rsidRPr="00E53F49">
              <w:rPr>
                <w:szCs w:val="22"/>
              </w:rPr>
              <w:t>X</w:t>
            </w:r>
          </w:p>
        </w:tc>
        <w:tc>
          <w:tcPr>
            <w:tcW w:w="0" w:type="auto"/>
            <w:vAlign w:val="center"/>
            <w:hideMark/>
          </w:tcPr>
          <w:p w14:paraId="3B295033" w14:textId="77777777" w:rsidR="00E53F49" w:rsidRPr="00E53F49" w:rsidRDefault="00E53F49" w:rsidP="00F41E4B">
            <w:pPr>
              <w:rPr>
                <w:szCs w:val="22"/>
              </w:rPr>
            </w:pPr>
            <w:r w:rsidRPr="00E53F49">
              <w:rPr>
                <w:szCs w:val="22"/>
              </w:rPr>
              <w:t xml:space="preserve">X </w:t>
            </w:r>
          </w:p>
        </w:tc>
      </w:tr>
      <w:tr w:rsidR="00E53F49" w:rsidRPr="00E53F49" w14:paraId="16F9051D" w14:textId="77777777" w:rsidTr="00F41E4B">
        <w:trPr>
          <w:tblCellSpacing w:w="15" w:type="dxa"/>
        </w:trPr>
        <w:tc>
          <w:tcPr>
            <w:tcW w:w="0" w:type="auto"/>
            <w:vAlign w:val="center"/>
            <w:hideMark/>
          </w:tcPr>
          <w:p w14:paraId="1CFA7DC4" w14:textId="77777777" w:rsidR="00E53F49" w:rsidRPr="00E53F49" w:rsidRDefault="00E53F49" w:rsidP="00F41E4B">
            <w:pPr>
              <w:rPr>
                <w:szCs w:val="22"/>
              </w:rPr>
            </w:pPr>
            <w:r w:rsidRPr="00E53F49">
              <w:rPr>
                <w:szCs w:val="22"/>
              </w:rPr>
              <w:t>Q</w:t>
            </w:r>
          </w:p>
        </w:tc>
        <w:tc>
          <w:tcPr>
            <w:tcW w:w="0" w:type="auto"/>
            <w:vAlign w:val="center"/>
            <w:hideMark/>
          </w:tcPr>
          <w:p w14:paraId="50B78FAF" w14:textId="77777777" w:rsidR="00E53F49" w:rsidRPr="00E53F49" w:rsidRDefault="00E53F49" w:rsidP="00F41E4B">
            <w:pPr>
              <w:rPr>
                <w:szCs w:val="22"/>
              </w:rPr>
            </w:pPr>
            <w:r w:rsidRPr="00E53F49">
              <w:rPr>
                <w:szCs w:val="22"/>
              </w:rPr>
              <w:t>Primary Zinc Smelters</w:t>
            </w:r>
          </w:p>
        </w:tc>
        <w:tc>
          <w:tcPr>
            <w:tcW w:w="0" w:type="auto"/>
            <w:vAlign w:val="center"/>
            <w:hideMark/>
          </w:tcPr>
          <w:p w14:paraId="2D10115B" w14:textId="77777777" w:rsidR="00E53F49" w:rsidRPr="00E53F49" w:rsidRDefault="00E53F49" w:rsidP="00F41E4B">
            <w:pPr>
              <w:rPr>
                <w:szCs w:val="22"/>
              </w:rPr>
            </w:pPr>
            <w:r w:rsidRPr="00E53F49">
              <w:rPr>
                <w:szCs w:val="22"/>
              </w:rPr>
              <w:t>X</w:t>
            </w:r>
          </w:p>
        </w:tc>
        <w:tc>
          <w:tcPr>
            <w:tcW w:w="0" w:type="auto"/>
            <w:vAlign w:val="center"/>
            <w:hideMark/>
          </w:tcPr>
          <w:p w14:paraId="5C768F4C" w14:textId="77777777" w:rsidR="00E53F49" w:rsidRPr="00E53F49" w:rsidRDefault="00E53F49" w:rsidP="00F41E4B">
            <w:pPr>
              <w:rPr>
                <w:szCs w:val="22"/>
              </w:rPr>
            </w:pPr>
            <w:r w:rsidRPr="00E53F49">
              <w:rPr>
                <w:szCs w:val="22"/>
              </w:rPr>
              <w:t>X</w:t>
            </w:r>
          </w:p>
        </w:tc>
        <w:tc>
          <w:tcPr>
            <w:tcW w:w="0" w:type="auto"/>
            <w:vAlign w:val="center"/>
            <w:hideMark/>
          </w:tcPr>
          <w:p w14:paraId="4B643C23" w14:textId="77777777" w:rsidR="00E53F49" w:rsidRPr="00E53F49" w:rsidRDefault="00E53F49" w:rsidP="00F41E4B">
            <w:pPr>
              <w:rPr>
                <w:szCs w:val="22"/>
              </w:rPr>
            </w:pPr>
            <w:r w:rsidRPr="00E53F49">
              <w:rPr>
                <w:szCs w:val="22"/>
              </w:rPr>
              <w:t>X</w:t>
            </w:r>
          </w:p>
        </w:tc>
        <w:tc>
          <w:tcPr>
            <w:tcW w:w="0" w:type="auto"/>
            <w:vAlign w:val="center"/>
            <w:hideMark/>
          </w:tcPr>
          <w:p w14:paraId="5F63E946" w14:textId="77777777" w:rsidR="00E53F49" w:rsidRPr="00E53F49" w:rsidRDefault="00E53F49" w:rsidP="00F41E4B">
            <w:pPr>
              <w:rPr>
                <w:szCs w:val="22"/>
              </w:rPr>
            </w:pPr>
            <w:r w:rsidRPr="00E53F49">
              <w:rPr>
                <w:szCs w:val="22"/>
              </w:rPr>
              <w:t xml:space="preserve">X </w:t>
            </w:r>
          </w:p>
        </w:tc>
      </w:tr>
      <w:tr w:rsidR="00E53F49" w:rsidRPr="00E53F49" w14:paraId="493648E2" w14:textId="77777777" w:rsidTr="00F41E4B">
        <w:trPr>
          <w:tblCellSpacing w:w="15" w:type="dxa"/>
        </w:trPr>
        <w:tc>
          <w:tcPr>
            <w:tcW w:w="0" w:type="auto"/>
            <w:vAlign w:val="center"/>
            <w:hideMark/>
          </w:tcPr>
          <w:p w14:paraId="6A45E57A" w14:textId="77777777" w:rsidR="00E53F49" w:rsidRPr="00E53F49" w:rsidRDefault="00E53F49" w:rsidP="00F41E4B">
            <w:pPr>
              <w:rPr>
                <w:szCs w:val="22"/>
              </w:rPr>
            </w:pPr>
            <w:r w:rsidRPr="00E53F49">
              <w:rPr>
                <w:szCs w:val="22"/>
              </w:rPr>
              <w:t>R</w:t>
            </w:r>
          </w:p>
        </w:tc>
        <w:tc>
          <w:tcPr>
            <w:tcW w:w="0" w:type="auto"/>
            <w:vAlign w:val="center"/>
            <w:hideMark/>
          </w:tcPr>
          <w:p w14:paraId="16815F27" w14:textId="77777777" w:rsidR="00E53F49" w:rsidRPr="00E53F49" w:rsidRDefault="00E53F49" w:rsidP="00F41E4B">
            <w:pPr>
              <w:rPr>
                <w:szCs w:val="22"/>
              </w:rPr>
            </w:pPr>
            <w:r w:rsidRPr="00E53F49">
              <w:rPr>
                <w:szCs w:val="22"/>
              </w:rPr>
              <w:t>Primary Lead Smelters</w:t>
            </w:r>
          </w:p>
        </w:tc>
        <w:tc>
          <w:tcPr>
            <w:tcW w:w="0" w:type="auto"/>
            <w:vAlign w:val="center"/>
            <w:hideMark/>
          </w:tcPr>
          <w:p w14:paraId="7C2C08DF" w14:textId="77777777" w:rsidR="00E53F49" w:rsidRPr="00E53F49" w:rsidRDefault="00E53F49" w:rsidP="00F41E4B">
            <w:pPr>
              <w:rPr>
                <w:szCs w:val="22"/>
              </w:rPr>
            </w:pPr>
            <w:r w:rsidRPr="00E53F49">
              <w:rPr>
                <w:szCs w:val="22"/>
              </w:rPr>
              <w:t>X</w:t>
            </w:r>
          </w:p>
        </w:tc>
        <w:tc>
          <w:tcPr>
            <w:tcW w:w="0" w:type="auto"/>
            <w:vAlign w:val="center"/>
            <w:hideMark/>
          </w:tcPr>
          <w:p w14:paraId="405D4B92" w14:textId="77777777" w:rsidR="00E53F49" w:rsidRPr="00E53F49" w:rsidRDefault="00E53F49" w:rsidP="00F41E4B">
            <w:pPr>
              <w:rPr>
                <w:szCs w:val="22"/>
              </w:rPr>
            </w:pPr>
            <w:r w:rsidRPr="00E53F49">
              <w:rPr>
                <w:szCs w:val="22"/>
              </w:rPr>
              <w:t>X</w:t>
            </w:r>
          </w:p>
        </w:tc>
        <w:tc>
          <w:tcPr>
            <w:tcW w:w="0" w:type="auto"/>
            <w:vAlign w:val="center"/>
            <w:hideMark/>
          </w:tcPr>
          <w:p w14:paraId="562903EB" w14:textId="77777777" w:rsidR="00E53F49" w:rsidRPr="00E53F49" w:rsidRDefault="00E53F49" w:rsidP="00F41E4B">
            <w:pPr>
              <w:rPr>
                <w:szCs w:val="22"/>
              </w:rPr>
            </w:pPr>
            <w:r w:rsidRPr="00E53F49">
              <w:rPr>
                <w:szCs w:val="22"/>
              </w:rPr>
              <w:t>X</w:t>
            </w:r>
          </w:p>
        </w:tc>
        <w:tc>
          <w:tcPr>
            <w:tcW w:w="0" w:type="auto"/>
            <w:vAlign w:val="center"/>
            <w:hideMark/>
          </w:tcPr>
          <w:p w14:paraId="7E882D14" w14:textId="77777777" w:rsidR="00E53F49" w:rsidRPr="00E53F49" w:rsidRDefault="00E53F49" w:rsidP="00F41E4B">
            <w:pPr>
              <w:rPr>
                <w:szCs w:val="22"/>
              </w:rPr>
            </w:pPr>
            <w:r w:rsidRPr="00E53F49">
              <w:rPr>
                <w:szCs w:val="22"/>
              </w:rPr>
              <w:t xml:space="preserve">X </w:t>
            </w:r>
          </w:p>
        </w:tc>
      </w:tr>
      <w:tr w:rsidR="00E53F49" w:rsidRPr="00E53F49" w14:paraId="130D9746" w14:textId="77777777" w:rsidTr="00F41E4B">
        <w:trPr>
          <w:tblCellSpacing w:w="15" w:type="dxa"/>
        </w:trPr>
        <w:tc>
          <w:tcPr>
            <w:tcW w:w="0" w:type="auto"/>
            <w:vAlign w:val="center"/>
            <w:hideMark/>
          </w:tcPr>
          <w:p w14:paraId="4296E03E" w14:textId="77777777" w:rsidR="00E53F49" w:rsidRPr="00E53F49" w:rsidRDefault="00E53F49" w:rsidP="00F41E4B">
            <w:pPr>
              <w:rPr>
                <w:szCs w:val="22"/>
              </w:rPr>
            </w:pPr>
            <w:r w:rsidRPr="00E53F49">
              <w:rPr>
                <w:szCs w:val="22"/>
              </w:rPr>
              <w:t>S</w:t>
            </w:r>
          </w:p>
        </w:tc>
        <w:tc>
          <w:tcPr>
            <w:tcW w:w="0" w:type="auto"/>
            <w:vAlign w:val="center"/>
            <w:hideMark/>
          </w:tcPr>
          <w:p w14:paraId="312571B5"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0487F5AA" w14:textId="77777777" w:rsidR="00E53F49" w:rsidRPr="00E53F49" w:rsidRDefault="00E53F49" w:rsidP="00F41E4B">
            <w:pPr>
              <w:rPr>
                <w:szCs w:val="22"/>
              </w:rPr>
            </w:pPr>
            <w:r w:rsidRPr="00E53F49">
              <w:rPr>
                <w:szCs w:val="22"/>
              </w:rPr>
              <w:t>X</w:t>
            </w:r>
          </w:p>
        </w:tc>
        <w:tc>
          <w:tcPr>
            <w:tcW w:w="0" w:type="auto"/>
            <w:vAlign w:val="center"/>
            <w:hideMark/>
          </w:tcPr>
          <w:p w14:paraId="6EE8241E" w14:textId="77777777" w:rsidR="00E53F49" w:rsidRPr="00E53F49" w:rsidRDefault="00E53F49" w:rsidP="00F41E4B">
            <w:pPr>
              <w:rPr>
                <w:szCs w:val="22"/>
              </w:rPr>
            </w:pPr>
            <w:r w:rsidRPr="00E53F49">
              <w:rPr>
                <w:szCs w:val="22"/>
              </w:rPr>
              <w:t>X</w:t>
            </w:r>
          </w:p>
        </w:tc>
        <w:tc>
          <w:tcPr>
            <w:tcW w:w="0" w:type="auto"/>
            <w:vAlign w:val="center"/>
            <w:hideMark/>
          </w:tcPr>
          <w:p w14:paraId="5ABE76ED" w14:textId="77777777" w:rsidR="00E53F49" w:rsidRPr="00E53F49" w:rsidRDefault="00E53F49" w:rsidP="00F41E4B">
            <w:pPr>
              <w:rPr>
                <w:szCs w:val="22"/>
              </w:rPr>
            </w:pPr>
            <w:r w:rsidRPr="00E53F49">
              <w:rPr>
                <w:szCs w:val="22"/>
              </w:rPr>
              <w:t>X</w:t>
            </w:r>
          </w:p>
        </w:tc>
        <w:tc>
          <w:tcPr>
            <w:tcW w:w="0" w:type="auto"/>
            <w:vAlign w:val="center"/>
            <w:hideMark/>
          </w:tcPr>
          <w:p w14:paraId="57E54ED1" w14:textId="77777777" w:rsidR="00E53F49" w:rsidRPr="00E53F49" w:rsidRDefault="00E53F49" w:rsidP="00F41E4B">
            <w:pPr>
              <w:rPr>
                <w:szCs w:val="22"/>
              </w:rPr>
            </w:pPr>
            <w:r w:rsidRPr="00E53F49">
              <w:rPr>
                <w:szCs w:val="22"/>
              </w:rPr>
              <w:t xml:space="preserve">X </w:t>
            </w:r>
          </w:p>
        </w:tc>
      </w:tr>
      <w:tr w:rsidR="00E53F49" w:rsidRPr="00E53F49" w14:paraId="01AA2B6B" w14:textId="77777777" w:rsidTr="00F41E4B">
        <w:trPr>
          <w:tblCellSpacing w:w="15" w:type="dxa"/>
        </w:trPr>
        <w:tc>
          <w:tcPr>
            <w:tcW w:w="0" w:type="auto"/>
            <w:vAlign w:val="center"/>
            <w:hideMark/>
          </w:tcPr>
          <w:p w14:paraId="0B7108C3" w14:textId="77777777" w:rsidR="00E53F49" w:rsidRPr="00E53F49" w:rsidRDefault="00E53F49" w:rsidP="00F41E4B">
            <w:pPr>
              <w:rPr>
                <w:szCs w:val="22"/>
              </w:rPr>
            </w:pPr>
            <w:r w:rsidRPr="00E53F49">
              <w:rPr>
                <w:szCs w:val="22"/>
              </w:rPr>
              <w:t>T</w:t>
            </w:r>
          </w:p>
        </w:tc>
        <w:tc>
          <w:tcPr>
            <w:tcW w:w="0" w:type="auto"/>
            <w:vAlign w:val="center"/>
            <w:hideMark/>
          </w:tcPr>
          <w:p w14:paraId="0A69DA63"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19EBCEA0" w14:textId="77777777" w:rsidR="00E53F49" w:rsidRPr="00E53F49" w:rsidRDefault="00E53F49" w:rsidP="00F41E4B">
            <w:pPr>
              <w:rPr>
                <w:szCs w:val="22"/>
              </w:rPr>
            </w:pPr>
            <w:r w:rsidRPr="00E53F49">
              <w:rPr>
                <w:szCs w:val="22"/>
              </w:rPr>
              <w:t>X</w:t>
            </w:r>
          </w:p>
        </w:tc>
        <w:tc>
          <w:tcPr>
            <w:tcW w:w="0" w:type="auto"/>
            <w:vAlign w:val="center"/>
            <w:hideMark/>
          </w:tcPr>
          <w:p w14:paraId="06628E9E" w14:textId="77777777" w:rsidR="00E53F49" w:rsidRPr="00E53F49" w:rsidRDefault="00E53F49" w:rsidP="00F41E4B">
            <w:pPr>
              <w:rPr>
                <w:szCs w:val="22"/>
              </w:rPr>
            </w:pPr>
            <w:r w:rsidRPr="00E53F49">
              <w:rPr>
                <w:szCs w:val="22"/>
              </w:rPr>
              <w:t>X</w:t>
            </w:r>
          </w:p>
        </w:tc>
        <w:tc>
          <w:tcPr>
            <w:tcW w:w="0" w:type="auto"/>
            <w:vAlign w:val="center"/>
            <w:hideMark/>
          </w:tcPr>
          <w:p w14:paraId="0E06099C" w14:textId="77777777" w:rsidR="00E53F49" w:rsidRPr="00E53F49" w:rsidRDefault="00E53F49" w:rsidP="00F41E4B">
            <w:pPr>
              <w:rPr>
                <w:szCs w:val="22"/>
              </w:rPr>
            </w:pPr>
            <w:r w:rsidRPr="00E53F49">
              <w:rPr>
                <w:szCs w:val="22"/>
              </w:rPr>
              <w:t>X</w:t>
            </w:r>
          </w:p>
        </w:tc>
        <w:tc>
          <w:tcPr>
            <w:tcW w:w="0" w:type="auto"/>
            <w:vAlign w:val="center"/>
            <w:hideMark/>
          </w:tcPr>
          <w:p w14:paraId="18AB60B8" w14:textId="77777777" w:rsidR="00E53F49" w:rsidRPr="00E53F49" w:rsidRDefault="00E53F49" w:rsidP="00F41E4B">
            <w:pPr>
              <w:rPr>
                <w:szCs w:val="22"/>
              </w:rPr>
            </w:pPr>
            <w:r w:rsidRPr="00E53F49">
              <w:rPr>
                <w:szCs w:val="22"/>
              </w:rPr>
              <w:t xml:space="preserve">X </w:t>
            </w:r>
          </w:p>
        </w:tc>
      </w:tr>
      <w:tr w:rsidR="00E53F49" w:rsidRPr="00E53F49" w14:paraId="3D44F519" w14:textId="77777777" w:rsidTr="00F41E4B">
        <w:trPr>
          <w:tblCellSpacing w:w="15" w:type="dxa"/>
        </w:trPr>
        <w:tc>
          <w:tcPr>
            <w:tcW w:w="0" w:type="auto"/>
            <w:vAlign w:val="center"/>
            <w:hideMark/>
          </w:tcPr>
          <w:p w14:paraId="785060AA" w14:textId="77777777" w:rsidR="00E53F49" w:rsidRPr="00E53F49" w:rsidRDefault="00E53F49" w:rsidP="00F41E4B">
            <w:pPr>
              <w:rPr>
                <w:szCs w:val="22"/>
              </w:rPr>
            </w:pPr>
            <w:r w:rsidRPr="00E53F49">
              <w:rPr>
                <w:szCs w:val="22"/>
              </w:rPr>
              <w:t>U</w:t>
            </w:r>
          </w:p>
        </w:tc>
        <w:tc>
          <w:tcPr>
            <w:tcW w:w="0" w:type="auto"/>
            <w:vAlign w:val="center"/>
            <w:hideMark/>
          </w:tcPr>
          <w:p w14:paraId="3E994DD3"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1A4B649B" w14:textId="77777777" w:rsidR="00E53F49" w:rsidRPr="00E53F49" w:rsidRDefault="00E53F49" w:rsidP="00F41E4B">
            <w:pPr>
              <w:rPr>
                <w:szCs w:val="22"/>
              </w:rPr>
            </w:pPr>
            <w:r w:rsidRPr="00E53F49">
              <w:rPr>
                <w:szCs w:val="22"/>
              </w:rPr>
              <w:t>X</w:t>
            </w:r>
          </w:p>
        </w:tc>
        <w:tc>
          <w:tcPr>
            <w:tcW w:w="0" w:type="auto"/>
            <w:vAlign w:val="center"/>
            <w:hideMark/>
          </w:tcPr>
          <w:p w14:paraId="595F56B0" w14:textId="77777777" w:rsidR="00E53F49" w:rsidRPr="00E53F49" w:rsidRDefault="00E53F49" w:rsidP="00F41E4B">
            <w:pPr>
              <w:rPr>
                <w:szCs w:val="22"/>
              </w:rPr>
            </w:pPr>
            <w:r w:rsidRPr="00E53F49">
              <w:rPr>
                <w:szCs w:val="22"/>
              </w:rPr>
              <w:t>X</w:t>
            </w:r>
          </w:p>
        </w:tc>
        <w:tc>
          <w:tcPr>
            <w:tcW w:w="0" w:type="auto"/>
            <w:vAlign w:val="center"/>
            <w:hideMark/>
          </w:tcPr>
          <w:p w14:paraId="398D899C" w14:textId="77777777" w:rsidR="00E53F49" w:rsidRPr="00E53F49" w:rsidRDefault="00E53F49" w:rsidP="00F41E4B">
            <w:pPr>
              <w:rPr>
                <w:szCs w:val="22"/>
              </w:rPr>
            </w:pPr>
            <w:r w:rsidRPr="00E53F49">
              <w:rPr>
                <w:szCs w:val="22"/>
              </w:rPr>
              <w:t>X</w:t>
            </w:r>
          </w:p>
        </w:tc>
        <w:tc>
          <w:tcPr>
            <w:tcW w:w="0" w:type="auto"/>
            <w:vAlign w:val="center"/>
            <w:hideMark/>
          </w:tcPr>
          <w:p w14:paraId="05E50030" w14:textId="77777777" w:rsidR="00E53F49" w:rsidRPr="00E53F49" w:rsidRDefault="00E53F49" w:rsidP="00F41E4B">
            <w:pPr>
              <w:rPr>
                <w:szCs w:val="22"/>
              </w:rPr>
            </w:pPr>
            <w:r w:rsidRPr="00E53F49">
              <w:rPr>
                <w:szCs w:val="22"/>
              </w:rPr>
              <w:t xml:space="preserve">X </w:t>
            </w:r>
          </w:p>
        </w:tc>
      </w:tr>
      <w:tr w:rsidR="00E53F49" w:rsidRPr="00E53F49" w14:paraId="677AD1BB" w14:textId="77777777" w:rsidTr="00F41E4B">
        <w:trPr>
          <w:tblCellSpacing w:w="15" w:type="dxa"/>
        </w:trPr>
        <w:tc>
          <w:tcPr>
            <w:tcW w:w="0" w:type="auto"/>
            <w:vAlign w:val="center"/>
            <w:hideMark/>
          </w:tcPr>
          <w:p w14:paraId="197B9ABF" w14:textId="77777777" w:rsidR="00E53F49" w:rsidRPr="00E53F49" w:rsidRDefault="00E53F49" w:rsidP="00F41E4B">
            <w:pPr>
              <w:rPr>
                <w:szCs w:val="22"/>
              </w:rPr>
            </w:pPr>
            <w:r w:rsidRPr="00E53F49">
              <w:rPr>
                <w:szCs w:val="22"/>
              </w:rPr>
              <w:t>V</w:t>
            </w:r>
          </w:p>
        </w:tc>
        <w:tc>
          <w:tcPr>
            <w:tcW w:w="0" w:type="auto"/>
            <w:vAlign w:val="center"/>
            <w:hideMark/>
          </w:tcPr>
          <w:p w14:paraId="35EC62FC"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489E2FF8" w14:textId="77777777" w:rsidR="00E53F49" w:rsidRPr="00E53F49" w:rsidRDefault="00E53F49" w:rsidP="00F41E4B">
            <w:pPr>
              <w:rPr>
                <w:szCs w:val="22"/>
              </w:rPr>
            </w:pPr>
            <w:r w:rsidRPr="00E53F49">
              <w:rPr>
                <w:szCs w:val="22"/>
              </w:rPr>
              <w:t>X</w:t>
            </w:r>
          </w:p>
        </w:tc>
        <w:tc>
          <w:tcPr>
            <w:tcW w:w="0" w:type="auto"/>
            <w:vAlign w:val="center"/>
            <w:hideMark/>
          </w:tcPr>
          <w:p w14:paraId="77A30F70" w14:textId="77777777" w:rsidR="00E53F49" w:rsidRPr="00E53F49" w:rsidRDefault="00E53F49" w:rsidP="00F41E4B">
            <w:pPr>
              <w:rPr>
                <w:szCs w:val="22"/>
              </w:rPr>
            </w:pPr>
            <w:r w:rsidRPr="00E53F49">
              <w:rPr>
                <w:szCs w:val="22"/>
              </w:rPr>
              <w:t>X</w:t>
            </w:r>
          </w:p>
        </w:tc>
        <w:tc>
          <w:tcPr>
            <w:tcW w:w="0" w:type="auto"/>
            <w:vAlign w:val="center"/>
            <w:hideMark/>
          </w:tcPr>
          <w:p w14:paraId="45942D6E" w14:textId="77777777" w:rsidR="00E53F49" w:rsidRPr="00E53F49" w:rsidRDefault="00E53F49" w:rsidP="00F41E4B">
            <w:pPr>
              <w:rPr>
                <w:szCs w:val="22"/>
              </w:rPr>
            </w:pPr>
            <w:r w:rsidRPr="00E53F49">
              <w:rPr>
                <w:szCs w:val="22"/>
              </w:rPr>
              <w:t>X</w:t>
            </w:r>
          </w:p>
        </w:tc>
        <w:tc>
          <w:tcPr>
            <w:tcW w:w="0" w:type="auto"/>
            <w:vAlign w:val="center"/>
            <w:hideMark/>
          </w:tcPr>
          <w:p w14:paraId="609FA49C" w14:textId="77777777" w:rsidR="00E53F49" w:rsidRPr="00E53F49" w:rsidRDefault="00E53F49" w:rsidP="00F41E4B">
            <w:pPr>
              <w:rPr>
                <w:szCs w:val="22"/>
              </w:rPr>
            </w:pPr>
            <w:r w:rsidRPr="00E53F49">
              <w:rPr>
                <w:szCs w:val="22"/>
              </w:rPr>
              <w:t xml:space="preserve">X </w:t>
            </w:r>
          </w:p>
        </w:tc>
      </w:tr>
      <w:tr w:rsidR="00E53F49" w:rsidRPr="00E53F49" w14:paraId="14E276B8" w14:textId="77777777" w:rsidTr="00F41E4B">
        <w:trPr>
          <w:tblCellSpacing w:w="15" w:type="dxa"/>
        </w:trPr>
        <w:tc>
          <w:tcPr>
            <w:tcW w:w="0" w:type="auto"/>
            <w:vAlign w:val="center"/>
            <w:hideMark/>
          </w:tcPr>
          <w:p w14:paraId="6DCCE3B3" w14:textId="77777777" w:rsidR="00E53F49" w:rsidRPr="00E53F49" w:rsidRDefault="00E53F49" w:rsidP="00F41E4B">
            <w:pPr>
              <w:rPr>
                <w:szCs w:val="22"/>
              </w:rPr>
            </w:pPr>
            <w:r w:rsidRPr="00E53F49">
              <w:rPr>
                <w:szCs w:val="22"/>
              </w:rPr>
              <w:t>W</w:t>
            </w:r>
          </w:p>
        </w:tc>
        <w:tc>
          <w:tcPr>
            <w:tcW w:w="0" w:type="auto"/>
            <w:vAlign w:val="center"/>
            <w:hideMark/>
          </w:tcPr>
          <w:p w14:paraId="68483207"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34B414E1" w14:textId="77777777" w:rsidR="00E53F49" w:rsidRPr="00E53F49" w:rsidRDefault="00E53F49" w:rsidP="00F41E4B">
            <w:pPr>
              <w:rPr>
                <w:szCs w:val="22"/>
              </w:rPr>
            </w:pPr>
            <w:r w:rsidRPr="00E53F49">
              <w:rPr>
                <w:szCs w:val="22"/>
              </w:rPr>
              <w:t>X</w:t>
            </w:r>
          </w:p>
        </w:tc>
        <w:tc>
          <w:tcPr>
            <w:tcW w:w="0" w:type="auto"/>
            <w:vAlign w:val="center"/>
            <w:hideMark/>
          </w:tcPr>
          <w:p w14:paraId="7B91C983" w14:textId="77777777" w:rsidR="00E53F49" w:rsidRPr="00E53F49" w:rsidRDefault="00E53F49" w:rsidP="00F41E4B">
            <w:pPr>
              <w:rPr>
                <w:szCs w:val="22"/>
              </w:rPr>
            </w:pPr>
            <w:r w:rsidRPr="00E53F49">
              <w:rPr>
                <w:szCs w:val="22"/>
              </w:rPr>
              <w:t>X</w:t>
            </w:r>
          </w:p>
        </w:tc>
        <w:tc>
          <w:tcPr>
            <w:tcW w:w="0" w:type="auto"/>
            <w:vAlign w:val="center"/>
            <w:hideMark/>
          </w:tcPr>
          <w:p w14:paraId="22EC9543" w14:textId="77777777" w:rsidR="00E53F49" w:rsidRPr="00E53F49" w:rsidRDefault="00E53F49" w:rsidP="00F41E4B">
            <w:pPr>
              <w:rPr>
                <w:szCs w:val="22"/>
              </w:rPr>
            </w:pPr>
            <w:r w:rsidRPr="00E53F49">
              <w:rPr>
                <w:szCs w:val="22"/>
              </w:rPr>
              <w:t>X</w:t>
            </w:r>
          </w:p>
        </w:tc>
        <w:tc>
          <w:tcPr>
            <w:tcW w:w="0" w:type="auto"/>
            <w:vAlign w:val="center"/>
            <w:hideMark/>
          </w:tcPr>
          <w:p w14:paraId="6926E9C1" w14:textId="77777777" w:rsidR="00E53F49" w:rsidRPr="00E53F49" w:rsidRDefault="00E53F49" w:rsidP="00F41E4B">
            <w:pPr>
              <w:rPr>
                <w:szCs w:val="22"/>
              </w:rPr>
            </w:pPr>
            <w:r w:rsidRPr="00E53F49">
              <w:rPr>
                <w:szCs w:val="22"/>
              </w:rPr>
              <w:t xml:space="preserve">X </w:t>
            </w:r>
          </w:p>
        </w:tc>
      </w:tr>
      <w:tr w:rsidR="00E53F49" w:rsidRPr="00E53F49" w14:paraId="06214C5A" w14:textId="77777777" w:rsidTr="00F41E4B">
        <w:trPr>
          <w:tblCellSpacing w:w="15" w:type="dxa"/>
        </w:trPr>
        <w:tc>
          <w:tcPr>
            <w:tcW w:w="0" w:type="auto"/>
            <w:vAlign w:val="center"/>
            <w:hideMark/>
          </w:tcPr>
          <w:p w14:paraId="4EF13002" w14:textId="77777777" w:rsidR="00E53F49" w:rsidRPr="00E53F49" w:rsidRDefault="00E53F49" w:rsidP="00F41E4B">
            <w:pPr>
              <w:rPr>
                <w:szCs w:val="22"/>
              </w:rPr>
            </w:pPr>
            <w:r w:rsidRPr="00E53F49">
              <w:rPr>
                <w:szCs w:val="22"/>
              </w:rPr>
              <w:t>X</w:t>
            </w:r>
          </w:p>
        </w:tc>
        <w:tc>
          <w:tcPr>
            <w:tcW w:w="0" w:type="auto"/>
            <w:vAlign w:val="center"/>
            <w:hideMark/>
          </w:tcPr>
          <w:p w14:paraId="15CB9B4A"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3F112233" w14:textId="77777777" w:rsidR="00E53F49" w:rsidRPr="00E53F49" w:rsidRDefault="00E53F49" w:rsidP="00F41E4B">
            <w:pPr>
              <w:rPr>
                <w:szCs w:val="22"/>
              </w:rPr>
            </w:pPr>
            <w:r w:rsidRPr="00E53F49">
              <w:rPr>
                <w:szCs w:val="22"/>
              </w:rPr>
              <w:t>X</w:t>
            </w:r>
          </w:p>
        </w:tc>
        <w:tc>
          <w:tcPr>
            <w:tcW w:w="0" w:type="auto"/>
            <w:vAlign w:val="center"/>
            <w:hideMark/>
          </w:tcPr>
          <w:p w14:paraId="0F59E0D6" w14:textId="77777777" w:rsidR="00E53F49" w:rsidRPr="00E53F49" w:rsidRDefault="00E53F49" w:rsidP="00F41E4B">
            <w:pPr>
              <w:rPr>
                <w:szCs w:val="22"/>
              </w:rPr>
            </w:pPr>
            <w:r w:rsidRPr="00E53F49">
              <w:rPr>
                <w:szCs w:val="22"/>
              </w:rPr>
              <w:t>X</w:t>
            </w:r>
          </w:p>
        </w:tc>
        <w:tc>
          <w:tcPr>
            <w:tcW w:w="0" w:type="auto"/>
            <w:vAlign w:val="center"/>
            <w:hideMark/>
          </w:tcPr>
          <w:p w14:paraId="06133136" w14:textId="77777777" w:rsidR="00E53F49" w:rsidRPr="00E53F49" w:rsidRDefault="00E53F49" w:rsidP="00F41E4B">
            <w:pPr>
              <w:rPr>
                <w:szCs w:val="22"/>
              </w:rPr>
            </w:pPr>
            <w:r w:rsidRPr="00E53F49">
              <w:rPr>
                <w:szCs w:val="22"/>
              </w:rPr>
              <w:t>X</w:t>
            </w:r>
          </w:p>
        </w:tc>
        <w:tc>
          <w:tcPr>
            <w:tcW w:w="0" w:type="auto"/>
            <w:vAlign w:val="center"/>
            <w:hideMark/>
          </w:tcPr>
          <w:p w14:paraId="29539253" w14:textId="77777777" w:rsidR="00E53F49" w:rsidRPr="00E53F49" w:rsidRDefault="00E53F49" w:rsidP="00F41E4B">
            <w:pPr>
              <w:rPr>
                <w:szCs w:val="22"/>
              </w:rPr>
            </w:pPr>
            <w:r w:rsidRPr="00E53F49">
              <w:rPr>
                <w:szCs w:val="22"/>
              </w:rPr>
              <w:t xml:space="preserve">X </w:t>
            </w:r>
          </w:p>
        </w:tc>
      </w:tr>
      <w:tr w:rsidR="00E53F49" w:rsidRPr="00E53F49" w14:paraId="6EF12D7D" w14:textId="77777777" w:rsidTr="00F41E4B">
        <w:trPr>
          <w:tblCellSpacing w:w="15" w:type="dxa"/>
        </w:trPr>
        <w:tc>
          <w:tcPr>
            <w:tcW w:w="0" w:type="auto"/>
            <w:vAlign w:val="center"/>
            <w:hideMark/>
          </w:tcPr>
          <w:p w14:paraId="467AD623" w14:textId="77777777" w:rsidR="00E53F49" w:rsidRPr="00E53F49" w:rsidRDefault="00E53F49" w:rsidP="00F41E4B">
            <w:pPr>
              <w:rPr>
                <w:szCs w:val="22"/>
              </w:rPr>
            </w:pPr>
            <w:r w:rsidRPr="00E53F49">
              <w:rPr>
                <w:szCs w:val="22"/>
              </w:rPr>
              <w:t>Y</w:t>
            </w:r>
          </w:p>
        </w:tc>
        <w:tc>
          <w:tcPr>
            <w:tcW w:w="0" w:type="auto"/>
            <w:vAlign w:val="center"/>
            <w:hideMark/>
          </w:tcPr>
          <w:p w14:paraId="7175D474"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50645AE1" w14:textId="77777777" w:rsidR="00E53F49" w:rsidRPr="00E53F49" w:rsidRDefault="00E53F49" w:rsidP="00F41E4B">
            <w:pPr>
              <w:rPr>
                <w:szCs w:val="22"/>
              </w:rPr>
            </w:pPr>
            <w:r w:rsidRPr="00E53F49">
              <w:rPr>
                <w:szCs w:val="22"/>
              </w:rPr>
              <w:t>X</w:t>
            </w:r>
          </w:p>
        </w:tc>
        <w:tc>
          <w:tcPr>
            <w:tcW w:w="0" w:type="auto"/>
            <w:vAlign w:val="center"/>
            <w:hideMark/>
          </w:tcPr>
          <w:p w14:paraId="34FF4394" w14:textId="77777777" w:rsidR="00E53F49" w:rsidRPr="00E53F49" w:rsidRDefault="00E53F49" w:rsidP="00F41E4B">
            <w:pPr>
              <w:rPr>
                <w:szCs w:val="22"/>
              </w:rPr>
            </w:pPr>
            <w:r w:rsidRPr="00E53F49">
              <w:rPr>
                <w:szCs w:val="22"/>
              </w:rPr>
              <w:t>X</w:t>
            </w:r>
          </w:p>
        </w:tc>
        <w:tc>
          <w:tcPr>
            <w:tcW w:w="0" w:type="auto"/>
            <w:vAlign w:val="center"/>
            <w:hideMark/>
          </w:tcPr>
          <w:p w14:paraId="3FD05670" w14:textId="77777777" w:rsidR="00E53F49" w:rsidRPr="00E53F49" w:rsidRDefault="00E53F49" w:rsidP="00F41E4B">
            <w:pPr>
              <w:rPr>
                <w:szCs w:val="22"/>
              </w:rPr>
            </w:pPr>
            <w:r w:rsidRPr="00E53F49">
              <w:rPr>
                <w:szCs w:val="22"/>
              </w:rPr>
              <w:t>X</w:t>
            </w:r>
          </w:p>
        </w:tc>
        <w:tc>
          <w:tcPr>
            <w:tcW w:w="0" w:type="auto"/>
            <w:vAlign w:val="center"/>
            <w:hideMark/>
          </w:tcPr>
          <w:p w14:paraId="3690E014" w14:textId="77777777" w:rsidR="00E53F49" w:rsidRPr="00E53F49" w:rsidRDefault="00E53F49" w:rsidP="00F41E4B">
            <w:pPr>
              <w:rPr>
                <w:szCs w:val="22"/>
              </w:rPr>
            </w:pPr>
            <w:r w:rsidRPr="00E53F49">
              <w:rPr>
                <w:szCs w:val="22"/>
              </w:rPr>
              <w:t xml:space="preserve">X </w:t>
            </w:r>
          </w:p>
        </w:tc>
      </w:tr>
      <w:tr w:rsidR="00E53F49" w:rsidRPr="00E53F49" w14:paraId="1AC1C173" w14:textId="77777777" w:rsidTr="00F41E4B">
        <w:trPr>
          <w:tblCellSpacing w:w="15" w:type="dxa"/>
        </w:trPr>
        <w:tc>
          <w:tcPr>
            <w:tcW w:w="0" w:type="auto"/>
            <w:vAlign w:val="center"/>
            <w:hideMark/>
          </w:tcPr>
          <w:p w14:paraId="356B0687" w14:textId="77777777" w:rsidR="00E53F49" w:rsidRPr="00E53F49" w:rsidRDefault="00E53F49" w:rsidP="00F41E4B">
            <w:pPr>
              <w:rPr>
                <w:szCs w:val="22"/>
              </w:rPr>
            </w:pPr>
            <w:r w:rsidRPr="00E53F49">
              <w:rPr>
                <w:szCs w:val="22"/>
              </w:rPr>
              <w:t>Z</w:t>
            </w:r>
          </w:p>
        </w:tc>
        <w:tc>
          <w:tcPr>
            <w:tcW w:w="0" w:type="auto"/>
            <w:vAlign w:val="center"/>
            <w:hideMark/>
          </w:tcPr>
          <w:p w14:paraId="65E63518"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4B8FC192" w14:textId="77777777" w:rsidR="00E53F49" w:rsidRPr="00E53F49" w:rsidRDefault="00E53F49" w:rsidP="00F41E4B">
            <w:pPr>
              <w:rPr>
                <w:szCs w:val="22"/>
              </w:rPr>
            </w:pPr>
            <w:r w:rsidRPr="00E53F49">
              <w:rPr>
                <w:szCs w:val="22"/>
              </w:rPr>
              <w:t>X</w:t>
            </w:r>
          </w:p>
        </w:tc>
        <w:tc>
          <w:tcPr>
            <w:tcW w:w="0" w:type="auto"/>
            <w:vAlign w:val="center"/>
            <w:hideMark/>
          </w:tcPr>
          <w:p w14:paraId="6501CE6F" w14:textId="77777777" w:rsidR="00E53F49" w:rsidRPr="00E53F49" w:rsidRDefault="00E53F49" w:rsidP="00F41E4B">
            <w:pPr>
              <w:rPr>
                <w:szCs w:val="22"/>
              </w:rPr>
            </w:pPr>
            <w:r w:rsidRPr="00E53F49">
              <w:rPr>
                <w:szCs w:val="22"/>
              </w:rPr>
              <w:t>X</w:t>
            </w:r>
          </w:p>
        </w:tc>
        <w:tc>
          <w:tcPr>
            <w:tcW w:w="0" w:type="auto"/>
            <w:vAlign w:val="center"/>
            <w:hideMark/>
          </w:tcPr>
          <w:p w14:paraId="115974B5" w14:textId="77777777" w:rsidR="00E53F49" w:rsidRPr="00E53F49" w:rsidRDefault="00E53F49" w:rsidP="00F41E4B">
            <w:pPr>
              <w:rPr>
                <w:szCs w:val="22"/>
              </w:rPr>
            </w:pPr>
            <w:r w:rsidRPr="00E53F49">
              <w:rPr>
                <w:szCs w:val="22"/>
              </w:rPr>
              <w:t>X</w:t>
            </w:r>
          </w:p>
        </w:tc>
        <w:tc>
          <w:tcPr>
            <w:tcW w:w="0" w:type="auto"/>
            <w:vAlign w:val="center"/>
            <w:hideMark/>
          </w:tcPr>
          <w:p w14:paraId="2FDF0B50" w14:textId="77777777" w:rsidR="00E53F49" w:rsidRPr="00E53F49" w:rsidRDefault="00E53F49" w:rsidP="00F41E4B">
            <w:pPr>
              <w:rPr>
                <w:szCs w:val="22"/>
              </w:rPr>
            </w:pPr>
            <w:r w:rsidRPr="00E53F49">
              <w:rPr>
                <w:szCs w:val="22"/>
              </w:rPr>
              <w:t xml:space="preserve">X </w:t>
            </w:r>
          </w:p>
        </w:tc>
      </w:tr>
      <w:tr w:rsidR="00E53F49" w:rsidRPr="00E53F49" w14:paraId="46EDEA8D" w14:textId="77777777" w:rsidTr="00F41E4B">
        <w:trPr>
          <w:tblCellSpacing w:w="15" w:type="dxa"/>
        </w:trPr>
        <w:tc>
          <w:tcPr>
            <w:tcW w:w="0" w:type="auto"/>
            <w:vAlign w:val="center"/>
            <w:hideMark/>
          </w:tcPr>
          <w:p w14:paraId="162713E6" w14:textId="77777777" w:rsidR="00E53F49" w:rsidRPr="00E53F49" w:rsidRDefault="00E53F49" w:rsidP="00F41E4B">
            <w:pPr>
              <w:rPr>
                <w:szCs w:val="22"/>
              </w:rPr>
            </w:pPr>
            <w:r w:rsidRPr="00E53F49">
              <w:rPr>
                <w:szCs w:val="22"/>
              </w:rPr>
              <w:t>AA</w:t>
            </w:r>
          </w:p>
        </w:tc>
        <w:tc>
          <w:tcPr>
            <w:tcW w:w="0" w:type="auto"/>
            <w:vAlign w:val="center"/>
            <w:hideMark/>
          </w:tcPr>
          <w:p w14:paraId="74331E17"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681659C1" w14:textId="77777777" w:rsidR="00E53F49" w:rsidRPr="00E53F49" w:rsidRDefault="00E53F49" w:rsidP="00F41E4B">
            <w:pPr>
              <w:rPr>
                <w:szCs w:val="22"/>
              </w:rPr>
            </w:pPr>
            <w:r w:rsidRPr="00E53F49">
              <w:rPr>
                <w:szCs w:val="22"/>
              </w:rPr>
              <w:t>X</w:t>
            </w:r>
          </w:p>
        </w:tc>
        <w:tc>
          <w:tcPr>
            <w:tcW w:w="0" w:type="auto"/>
            <w:vAlign w:val="center"/>
            <w:hideMark/>
          </w:tcPr>
          <w:p w14:paraId="3C7E35A1" w14:textId="77777777" w:rsidR="00E53F49" w:rsidRPr="00E53F49" w:rsidRDefault="00E53F49" w:rsidP="00F41E4B">
            <w:pPr>
              <w:rPr>
                <w:szCs w:val="22"/>
              </w:rPr>
            </w:pPr>
            <w:r w:rsidRPr="00E53F49">
              <w:rPr>
                <w:szCs w:val="22"/>
              </w:rPr>
              <w:t>X</w:t>
            </w:r>
          </w:p>
        </w:tc>
        <w:tc>
          <w:tcPr>
            <w:tcW w:w="0" w:type="auto"/>
            <w:vAlign w:val="center"/>
            <w:hideMark/>
          </w:tcPr>
          <w:p w14:paraId="50DC2646" w14:textId="77777777" w:rsidR="00E53F49" w:rsidRPr="00E53F49" w:rsidRDefault="00E53F49" w:rsidP="00F41E4B">
            <w:pPr>
              <w:rPr>
                <w:szCs w:val="22"/>
              </w:rPr>
            </w:pPr>
            <w:r w:rsidRPr="00E53F49">
              <w:rPr>
                <w:szCs w:val="22"/>
              </w:rPr>
              <w:t>X</w:t>
            </w:r>
          </w:p>
        </w:tc>
        <w:tc>
          <w:tcPr>
            <w:tcW w:w="0" w:type="auto"/>
            <w:vAlign w:val="center"/>
            <w:hideMark/>
          </w:tcPr>
          <w:p w14:paraId="28B51B88" w14:textId="77777777" w:rsidR="00E53F49" w:rsidRPr="00E53F49" w:rsidRDefault="00E53F49" w:rsidP="00F41E4B">
            <w:pPr>
              <w:rPr>
                <w:szCs w:val="22"/>
              </w:rPr>
            </w:pPr>
            <w:r w:rsidRPr="00E53F49">
              <w:rPr>
                <w:szCs w:val="22"/>
              </w:rPr>
              <w:t xml:space="preserve">X </w:t>
            </w:r>
          </w:p>
        </w:tc>
      </w:tr>
      <w:tr w:rsidR="00E53F49" w:rsidRPr="00E53F49" w14:paraId="53860B4E" w14:textId="77777777" w:rsidTr="00F41E4B">
        <w:trPr>
          <w:tblCellSpacing w:w="15" w:type="dxa"/>
        </w:trPr>
        <w:tc>
          <w:tcPr>
            <w:tcW w:w="0" w:type="auto"/>
            <w:vAlign w:val="center"/>
            <w:hideMark/>
          </w:tcPr>
          <w:p w14:paraId="304BFB44" w14:textId="77777777" w:rsidR="00E53F49" w:rsidRPr="00E53F49" w:rsidRDefault="00E53F49" w:rsidP="00F41E4B">
            <w:pPr>
              <w:rPr>
                <w:szCs w:val="22"/>
              </w:rPr>
            </w:pPr>
            <w:r w:rsidRPr="00E53F49">
              <w:rPr>
                <w:szCs w:val="22"/>
              </w:rPr>
              <w:t>AAa</w:t>
            </w:r>
          </w:p>
        </w:tc>
        <w:tc>
          <w:tcPr>
            <w:tcW w:w="0" w:type="auto"/>
            <w:vAlign w:val="center"/>
            <w:hideMark/>
          </w:tcPr>
          <w:p w14:paraId="6DF32396"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23A92110" w14:textId="77777777" w:rsidR="00E53F49" w:rsidRPr="00E53F49" w:rsidRDefault="00E53F49" w:rsidP="00F41E4B">
            <w:pPr>
              <w:rPr>
                <w:szCs w:val="22"/>
              </w:rPr>
            </w:pPr>
            <w:r w:rsidRPr="00E53F49">
              <w:rPr>
                <w:szCs w:val="22"/>
              </w:rPr>
              <w:t>X</w:t>
            </w:r>
          </w:p>
        </w:tc>
        <w:tc>
          <w:tcPr>
            <w:tcW w:w="0" w:type="auto"/>
            <w:vAlign w:val="center"/>
            <w:hideMark/>
          </w:tcPr>
          <w:p w14:paraId="2A66281F" w14:textId="77777777" w:rsidR="00E53F49" w:rsidRPr="00E53F49" w:rsidRDefault="00E53F49" w:rsidP="00F41E4B">
            <w:pPr>
              <w:rPr>
                <w:szCs w:val="22"/>
              </w:rPr>
            </w:pPr>
            <w:r w:rsidRPr="00E53F49">
              <w:rPr>
                <w:szCs w:val="22"/>
              </w:rPr>
              <w:t>X</w:t>
            </w:r>
          </w:p>
        </w:tc>
        <w:tc>
          <w:tcPr>
            <w:tcW w:w="0" w:type="auto"/>
            <w:vAlign w:val="center"/>
            <w:hideMark/>
          </w:tcPr>
          <w:p w14:paraId="2C1E07C7" w14:textId="77777777" w:rsidR="00E53F49" w:rsidRPr="00E53F49" w:rsidRDefault="00E53F49" w:rsidP="00F41E4B">
            <w:pPr>
              <w:rPr>
                <w:szCs w:val="22"/>
              </w:rPr>
            </w:pPr>
            <w:r w:rsidRPr="00E53F49">
              <w:rPr>
                <w:szCs w:val="22"/>
              </w:rPr>
              <w:t>X</w:t>
            </w:r>
          </w:p>
        </w:tc>
        <w:tc>
          <w:tcPr>
            <w:tcW w:w="0" w:type="auto"/>
            <w:vAlign w:val="center"/>
            <w:hideMark/>
          </w:tcPr>
          <w:p w14:paraId="171D20F5" w14:textId="77777777" w:rsidR="00E53F49" w:rsidRPr="00E53F49" w:rsidRDefault="00E53F49" w:rsidP="00F41E4B">
            <w:pPr>
              <w:rPr>
                <w:szCs w:val="22"/>
              </w:rPr>
            </w:pPr>
            <w:r w:rsidRPr="00E53F49">
              <w:rPr>
                <w:szCs w:val="22"/>
              </w:rPr>
              <w:t xml:space="preserve">X </w:t>
            </w:r>
          </w:p>
        </w:tc>
      </w:tr>
      <w:tr w:rsidR="00E53F49" w:rsidRPr="00E53F49" w14:paraId="3B576CA7" w14:textId="77777777" w:rsidTr="00F41E4B">
        <w:trPr>
          <w:tblCellSpacing w:w="15" w:type="dxa"/>
        </w:trPr>
        <w:tc>
          <w:tcPr>
            <w:tcW w:w="0" w:type="auto"/>
            <w:vAlign w:val="center"/>
            <w:hideMark/>
          </w:tcPr>
          <w:p w14:paraId="586C80EF" w14:textId="77777777" w:rsidR="00E53F49" w:rsidRPr="00E53F49" w:rsidRDefault="00E53F49" w:rsidP="00F41E4B">
            <w:pPr>
              <w:rPr>
                <w:szCs w:val="22"/>
              </w:rPr>
            </w:pPr>
            <w:r w:rsidRPr="00E53F49">
              <w:rPr>
                <w:szCs w:val="22"/>
              </w:rPr>
              <w:t>BB</w:t>
            </w:r>
          </w:p>
        </w:tc>
        <w:tc>
          <w:tcPr>
            <w:tcW w:w="0" w:type="auto"/>
            <w:vAlign w:val="center"/>
            <w:hideMark/>
          </w:tcPr>
          <w:p w14:paraId="559B233F" w14:textId="77777777" w:rsidR="00E53F49" w:rsidRPr="00E53F49" w:rsidRDefault="00E53F49" w:rsidP="00F41E4B">
            <w:pPr>
              <w:rPr>
                <w:szCs w:val="22"/>
              </w:rPr>
            </w:pPr>
            <w:r w:rsidRPr="00E53F49">
              <w:rPr>
                <w:szCs w:val="22"/>
              </w:rPr>
              <w:t>Kraft Pulp Mills</w:t>
            </w:r>
          </w:p>
        </w:tc>
        <w:tc>
          <w:tcPr>
            <w:tcW w:w="0" w:type="auto"/>
            <w:vAlign w:val="center"/>
            <w:hideMark/>
          </w:tcPr>
          <w:p w14:paraId="3BA3FA3C" w14:textId="77777777" w:rsidR="00E53F49" w:rsidRPr="00E53F49" w:rsidRDefault="00E53F49" w:rsidP="00F41E4B">
            <w:pPr>
              <w:rPr>
                <w:szCs w:val="22"/>
              </w:rPr>
            </w:pPr>
            <w:r w:rsidRPr="00E53F49">
              <w:rPr>
                <w:szCs w:val="22"/>
              </w:rPr>
              <w:t>X</w:t>
            </w:r>
          </w:p>
        </w:tc>
        <w:tc>
          <w:tcPr>
            <w:tcW w:w="0" w:type="auto"/>
            <w:vAlign w:val="center"/>
            <w:hideMark/>
          </w:tcPr>
          <w:p w14:paraId="1CC39B2D" w14:textId="77777777" w:rsidR="00E53F49" w:rsidRPr="00E53F49" w:rsidRDefault="00E53F49" w:rsidP="00F41E4B">
            <w:pPr>
              <w:rPr>
                <w:szCs w:val="22"/>
              </w:rPr>
            </w:pPr>
            <w:r w:rsidRPr="00E53F49">
              <w:rPr>
                <w:szCs w:val="22"/>
              </w:rPr>
              <w:t>X</w:t>
            </w:r>
          </w:p>
        </w:tc>
        <w:tc>
          <w:tcPr>
            <w:tcW w:w="0" w:type="auto"/>
            <w:vAlign w:val="center"/>
            <w:hideMark/>
          </w:tcPr>
          <w:p w14:paraId="1724DCD9" w14:textId="77777777" w:rsidR="00E53F49" w:rsidRPr="00E53F49" w:rsidRDefault="00E53F49" w:rsidP="00F41E4B">
            <w:pPr>
              <w:rPr>
                <w:szCs w:val="22"/>
              </w:rPr>
            </w:pPr>
            <w:r w:rsidRPr="00E53F49">
              <w:rPr>
                <w:szCs w:val="22"/>
              </w:rPr>
              <w:t>X</w:t>
            </w:r>
          </w:p>
        </w:tc>
        <w:tc>
          <w:tcPr>
            <w:tcW w:w="0" w:type="auto"/>
            <w:vAlign w:val="center"/>
            <w:hideMark/>
          </w:tcPr>
          <w:p w14:paraId="7C393FF4" w14:textId="77777777" w:rsidR="00E53F49" w:rsidRPr="00E53F49" w:rsidRDefault="00E53F49" w:rsidP="00F41E4B">
            <w:pPr>
              <w:rPr>
                <w:szCs w:val="22"/>
              </w:rPr>
            </w:pPr>
            <w:r w:rsidRPr="00E53F49">
              <w:rPr>
                <w:szCs w:val="22"/>
              </w:rPr>
              <w:t xml:space="preserve">X </w:t>
            </w:r>
          </w:p>
        </w:tc>
      </w:tr>
      <w:tr w:rsidR="00E53F49" w:rsidRPr="00E53F49" w14:paraId="0E131D9C" w14:textId="77777777" w:rsidTr="00F41E4B">
        <w:trPr>
          <w:tblCellSpacing w:w="15" w:type="dxa"/>
        </w:trPr>
        <w:tc>
          <w:tcPr>
            <w:tcW w:w="0" w:type="auto"/>
            <w:vAlign w:val="center"/>
            <w:hideMark/>
          </w:tcPr>
          <w:p w14:paraId="23F003A2" w14:textId="77777777" w:rsidR="00E53F49" w:rsidRPr="00E53F49" w:rsidRDefault="00E53F49" w:rsidP="00F41E4B">
            <w:pPr>
              <w:rPr>
                <w:szCs w:val="22"/>
              </w:rPr>
            </w:pPr>
            <w:r w:rsidRPr="00E53F49">
              <w:rPr>
                <w:szCs w:val="22"/>
              </w:rPr>
              <w:t>CC</w:t>
            </w:r>
          </w:p>
        </w:tc>
        <w:tc>
          <w:tcPr>
            <w:tcW w:w="0" w:type="auto"/>
            <w:vAlign w:val="center"/>
            <w:hideMark/>
          </w:tcPr>
          <w:p w14:paraId="49C823D6"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1E13953F" w14:textId="77777777" w:rsidR="00E53F49" w:rsidRPr="00E53F49" w:rsidRDefault="00E53F49" w:rsidP="00F41E4B">
            <w:pPr>
              <w:rPr>
                <w:szCs w:val="22"/>
              </w:rPr>
            </w:pPr>
            <w:r w:rsidRPr="00E53F49">
              <w:rPr>
                <w:szCs w:val="22"/>
              </w:rPr>
              <w:t>X</w:t>
            </w:r>
          </w:p>
        </w:tc>
        <w:tc>
          <w:tcPr>
            <w:tcW w:w="0" w:type="auto"/>
            <w:vAlign w:val="center"/>
            <w:hideMark/>
          </w:tcPr>
          <w:p w14:paraId="705156D1" w14:textId="77777777" w:rsidR="00E53F49" w:rsidRPr="00E53F49" w:rsidRDefault="00E53F49" w:rsidP="00F41E4B">
            <w:pPr>
              <w:rPr>
                <w:szCs w:val="22"/>
              </w:rPr>
            </w:pPr>
            <w:r w:rsidRPr="00E53F49">
              <w:rPr>
                <w:szCs w:val="22"/>
              </w:rPr>
              <w:t>X</w:t>
            </w:r>
          </w:p>
        </w:tc>
        <w:tc>
          <w:tcPr>
            <w:tcW w:w="0" w:type="auto"/>
            <w:vAlign w:val="center"/>
            <w:hideMark/>
          </w:tcPr>
          <w:p w14:paraId="7B7C9452" w14:textId="77777777" w:rsidR="00E53F49" w:rsidRPr="00E53F49" w:rsidRDefault="00E53F49" w:rsidP="00F41E4B">
            <w:pPr>
              <w:rPr>
                <w:szCs w:val="22"/>
              </w:rPr>
            </w:pPr>
            <w:r w:rsidRPr="00E53F49">
              <w:rPr>
                <w:szCs w:val="22"/>
              </w:rPr>
              <w:t>X</w:t>
            </w:r>
          </w:p>
        </w:tc>
        <w:tc>
          <w:tcPr>
            <w:tcW w:w="0" w:type="auto"/>
            <w:vAlign w:val="center"/>
            <w:hideMark/>
          </w:tcPr>
          <w:p w14:paraId="75530C7D" w14:textId="77777777" w:rsidR="00E53F49" w:rsidRPr="00E53F49" w:rsidRDefault="00E53F49" w:rsidP="00F41E4B">
            <w:pPr>
              <w:rPr>
                <w:szCs w:val="22"/>
              </w:rPr>
            </w:pPr>
            <w:r w:rsidRPr="00E53F49">
              <w:rPr>
                <w:szCs w:val="22"/>
              </w:rPr>
              <w:t xml:space="preserve">X </w:t>
            </w:r>
          </w:p>
        </w:tc>
      </w:tr>
      <w:tr w:rsidR="00E53F49" w:rsidRPr="00E53F49" w14:paraId="49455A70" w14:textId="77777777" w:rsidTr="00F41E4B">
        <w:trPr>
          <w:tblCellSpacing w:w="15" w:type="dxa"/>
        </w:trPr>
        <w:tc>
          <w:tcPr>
            <w:tcW w:w="0" w:type="auto"/>
            <w:vAlign w:val="center"/>
            <w:hideMark/>
          </w:tcPr>
          <w:p w14:paraId="0E63A970" w14:textId="77777777" w:rsidR="00E53F49" w:rsidRPr="00E53F49" w:rsidRDefault="00E53F49" w:rsidP="00F41E4B">
            <w:pPr>
              <w:rPr>
                <w:szCs w:val="22"/>
              </w:rPr>
            </w:pPr>
            <w:r w:rsidRPr="00E53F49">
              <w:rPr>
                <w:szCs w:val="22"/>
              </w:rPr>
              <w:t>DD</w:t>
            </w:r>
          </w:p>
        </w:tc>
        <w:tc>
          <w:tcPr>
            <w:tcW w:w="0" w:type="auto"/>
            <w:vAlign w:val="center"/>
            <w:hideMark/>
          </w:tcPr>
          <w:p w14:paraId="2067F745" w14:textId="77777777" w:rsidR="00E53F49" w:rsidRPr="00E53F49" w:rsidRDefault="00E53F49" w:rsidP="00F41E4B">
            <w:pPr>
              <w:rPr>
                <w:szCs w:val="22"/>
              </w:rPr>
            </w:pPr>
            <w:r w:rsidRPr="00E53F49">
              <w:rPr>
                <w:szCs w:val="22"/>
              </w:rPr>
              <w:t>Grain Elevators</w:t>
            </w:r>
          </w:p>
        </w:tc>
        <w:tc>
          <w:tcPr>
            <w:tcW w:w="0" w:type="auto"/>
            <w:vAlign w:val="center"/>
            <w:hideMark/>
          </w:tcPr>
          <w:p w14:paraId="4F85D3C7" w14:textId="77777777" w:rsidR="00E53F49" w:rsidRPr="00E53F49" w:rsidRDefault="00E53F49" w:rsidP="00F41E4B">
            <w:pPr>
              <w:rPr>
                <w:szCs w:val="22"/>
              </w:rPr>
            </w:pPr>
            <w:r w:rsidRPr="00E53F49">
              <w:rPr>
                <w:szCs w:val="22"/>
              </w:rPr>
              <w:t>X</w:t>
            </w:r>
          </w:p>
        </w:tc>
        <w:tc>
          <w:tcPr>
            <w:tcW w:w="0" w:type="auto"/>
            <w:vAlign w:val="center"/>
            <w:hideMark/>
          </w:tcPr>
          <w:p w14:paraId="5C1A5E98" w14:textId="77777777" w:rsidR="00E53F49" w:rsidRPr="00E53F49" w:rsidRDefault="00E53F49" w:rsidP="00F41E4B">
            <w:pPr>
              <w:rPr>
                <w:szCs w:val="22"/>
              </w:rPr>
            </w:pPr>
            <w:r w:rsidRPr="00E53F49">
              <w:rPr>
                <w:szCs w:val="22"/>
              </w:rPr>
              <w:t>X</w:t>
            </w:r>
          </w:p>
        </w:tc>
        <w:tc>
          <w:tcPr>
            <w:tcW w:w="0" w:type="auto"/>
            <w:vAlign w:val="center"/>
            <w:hideMark/>
          </w:tcPr>
          <w:p w14:paraId="7AABDD3C" w14:textId="77777777" w:rsidR="00E53F49" w:rsidRPr="00E53F49" w:rsidRDefault="00E53F49" w:rsidP="00F41E4B">
            <w:pPr>
              <w:rPr>
                <w:szCs w:val="22"/>
              </w:rPr>
            </w:pPr>
            <w:r w:rsidRPr="00E53F49">
              <w:rPr>
                <w:szCs w:val="22"/>
              </w:rPr>
              <w:t>X</w:t>
            </w:r>
          </w:p>
        </w:tc>
        <w:tc>
          <w:tcPr>
            <w:tcW w:w="0" w:type="auto"/>
            <w:vAlign w:val="center"/>
            <w:hideMark/>
          </w:tcPr>
          <w:p w14:paraId="2E5335D8" w14:textId="77777777" w:rsidR="00E53F49" w:rsidRPr="00E53F49" w:rsidRDefault="00E53F49" w:rsidP="00F41E4B">
            <w:pPr>
              <w:rPr>
                <w:szCs w:val="22"/>
              </w:rPr>
            </w:pPr>
            <w:r w:rsidRPr="00E53F49">
              <w:rPr>
                <w:szCs w:val="22"/>
              </w:rPr>
              <w:t xml:space="preserve">X </w:t>
            </w:r>
          </w:p>
        </w:tc>
      </w:tr>
      <w:tr w:rsidR="00E53F49" w:rsidRPr="00E53F49" w14:paraId="3CA17F54" w14:textId="77777777" w:rsidTr="00F41E4B">
        <w:trPr>
          <w:tblCellSpacing w:w="15" w:type="dxa"/>
        </w:trPr>
        <w:tc>
          <w:tcPr>
            <w:tcW w:w="0" w:type="auto"/>
            <w:vAlign w:val="center"/>
            <w:hideMark/>
          </w:tcPr>
          <w:p w14:paraId="04AB52A8" w14:textId="77777777" w:rsidR="00E53F49" w:rsidRPr="00E53F49" w:rsidRDefault="00E53F49" w:rsidP="00F41E4B">
            <w:pPr>
              <w:rPr>
                <w:szCs w:val="22"/>
              </w:rPr>
            </w:pPr>
            <w:r w:rsidRPr="00E53F49">
              <w:rPr>
                <w:szCs w:val="22"/>
              </w:rPr>
              <w:t>EE</w:t>
            </w:r>
          </w:p>
        </w:tc>
        <w:tc>
          <w:tcPr>
            <w:tcW w:w="0" w:type="auto"/>
            <w:vAlign w:val="center"/>
            <w:hideMark/>
          </w:tcPr>
          <w:p w14:paraId="3B8EB3F3"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6C9A3E9A" w14:textId="77777777" w:rsidR="00E53F49" w:rsidRPr="00E53F49" w:rsidRDefault="00E53F49" w:rsidP="00F41E4B">
            <w:pPr>
              <w:rPr>
                <w:szCs w:val="22"/>
              </w:rPr>
            </w:pPr>
            <w:r w:rsidRPr="00E53F49">
              <w:rPr>
                <w:szCs w:val="22"/>
              </w:rPr>
              <w:t>X</w:t>
            </w:r>
          </w:p>
        </w:tc>
        <w:tc>
          <w:tcPr>
            <w:tcW w:w="0" w:type="auto"/>
            <w:vAlign w:val="center"/>
            <w:hideMark/>
          </w:tcPr>
          <w:p w14:paraId="7460852A" w14:textId="77777777" w:rsidR="00E53F49" w:rsidRPr="00E53F49" w:rsidRDefault="00E53F49" w:rsidP="00F41E4B">
            <w:pPr>
              <w:rPr>
                <w:szCs w:val="22"/>
              </w:rPr>
            </w:pPr>
            <w:r w:rsidRPr="00E53F49">
              <w:rPr>
                <w:szCs w:val="22"/>
              </w:rPr>
              <w:t>X</w:t>
            </w:r>
          </w:p>
        </w:tc>
        <w:tc>
          <w:tcPr>
            <w:tcW w:w="0" w:type="auto"/>
            <w:vAlign w:val="center"/>
            <w:hideMark/>
          </w:tcPr>
          <w:p w14:paraId="35E199C3" w14:textId="77777777" w:rsidR="00E53F49" w:rsidRPr="00E53F49" w:rsidRDefault="00E53F49" w:rsidP="00F41E4B">
            <w:pPr>
              <w:rPr>
                <w:szCs w:val="22"/>
              </w:rPr>
            </w:pPr>
            <w:r w:rsidRPr="00E53F49">
              <w:rPr>
                <w:szCs w:val="22"/>
              </w:rPr>
              <w:t>X</w:t>
            </w:r>
          </w:p>
        </w:tc>
        <w:tc>
          <w:tcPr>
            <w:tcW w:w="0" w:type="auto"/>
            <w:vAlign w:val="center"/>
            <w:hideMark/>
          </w:tcPr>
          <w:p w14:paraId="2AD4B145" w14:textId="77777777" w:rsidR="00E53F49" w:rsidRPr="00E53F49" w:rsidRDefault="00E53F49" w:rsidP="00F41E4B">
            <w:pPr>
              <w:rPr>
                <w:szCs w:val="22"/>
              </w:rPr>
            </w:pPr>
            <w:r w:rsidRPr="00E53F49">
              <w:rPr>
                <w:szCs w:val="22"/>
              </w:rPr>
              <w:t xml:space="preserve">X </w:t>
            </w:r>
          </w:p>
        </w:tc>
      </w:tr>
      <w:tr w:rsidR="00E53F49" w:rsidRPr="00E53F49" w14:paraId="5733EEFA" w14:textId="77777777" w:rsidTr="00F41E4B">
        <w:trPr>
          <w:tblCellSpacing w:w="15" w:type="dxa"/>
        </w:trPr>
        <w:tc>
          <w:tcPr>
            <w:tcW w:w="0" w:type="auto"/>
            <w:vAlign w:val="center"/>
            <w:hideMark/>
          </w:tcPr>
          <w:p w14:paraId="1A9E9C80" w14:textId="77777777" w:rsidR="00E53F49" w:rsidRPr="00E53F49" w:rsidRDefault="00E53F49" w:rsidP="00F41E4B">
            <w:pPr>
              <w:rPr>
                <w:szCs w:val="22"/>
              </w:rPr>
            </w:pPr>
            <w:r w:rsidRPr="00E53F49">
              <w:rPr>
                <w:szCs w:val="22"/>
              </w:rPr>
              <w:lastRenderedPageBreak/>
              <w:t>FF</w:t>
            </w:r>
          </w:p>
        </w:tc>
        <w:tc>
          <w:tcPr>
            <w:tcW w:w="0" w:type="auto"/>
            <w:vAlign w:val="center"/>
            <w:hideMark/>
          </w:tcPr>
          <w:p w14:paraId="51E68BF4" w14:textId="77777777" w:rsidR="00E53F49" w:rsidRPr="00E53F49" w:rsidRDefault="00E53F49" w:rsidP="00F41E4B">
            <w:pPr>
              <w:rPr>
                <w:szCs w:val="22"/>
              </w:rPr>
            </w:pPr>
            <w:r w:rsidRPr="00E53F49">
              <w:rPr>
                <w:szCs w:val="22"/>
              </w:rPr>
              <w:t>(Reserved)</w:t>
            </w:r>
          </w:p>
        </w:tc>
        <w:tc>
          <w:tcPr>
            <w:tcW w:w="0" w:type="auto"/>
            <w:vAlign w:val="center"/>
            <w:hideMark/>
          </w:tcPr>
          <w:p w14:paraId="1493E4FD" w14:textId="77777777" w:rsidR="00E53F49" w:rsidRPr="00E53F49" w:rsidRDefault="00E53F49" w:rsidP="00F41E4B">
            <w:pPr>
              <w:rPr>
                <w:szCs w:val="22"/>
              </w:rPr>
            </w:pPr>
          </w:p>
        </w:tc>
        <w:tc>
          <w:tcPr>
            <w:tcW w:w="0" w:type="auto"/>
            <w:vAlign w:val="center"/>
            <w:hideMark/>
          </w:tcPr>
          <w:p w14:paraId="08C46D1E" w14:textId="77777777" w:rsidR="00E53F49" w:rsidRPr="00E53F49" w:rsidRDefault="00E53F49" w:rsidP="00F41E4B">
            <w:pPr>
              <w:rPr>
                <w:szCs w:val="22"/>
              </w:rPr>
            </w:pPr>
          </w:p>
        </w:tc>
        <w:tc>
          <w:tcPr>
            <w:tcW w:w="0" w:type="auto"/>
            <w:vAlign w:val="center"/>
            <w:hideMark/>
          </w:tcPr>
          <w:p w14:paraId="729ADC01" w14:textId="77777777" w:rsidR="00E53F49" w:rsidRPr="00E53F49" w:rsidRDefault="00E53F49" w:rsidP="00F41E4B">
            <w:pPr>
              <w:rPr>
                <w:szCs w:val="22"/>
              </w:rPr>
            </w:pPr>
          </w:p>
        </w:tc>
        <w:tc>
          <w:tcPr>
            <w:tcW w:w="0" w:type="auto"/>
            <w:vAlign w:val="center"/>
            <w:hideMark/>
          </w:tcPr>
          <w:p w14:paraId="39F716D6" w14:textId="77777777" w:rsidR="00E53F49" w:rsidRPr="00E53F49" w:rsidRDefault="00E53F49" w:rsidP="00F41E4B">
            <w:pPr>
              <w:rPr>
                <w:szCs w:val="22"/>
              </w:rPr>
            </w:pPr>
          </w:p>
        </w:tc>
      </w:tr>
      <w:tr w:rsidR="00E53F49" w:rsidRPr="00E53F49" w14:paraId="50D0CB76" w14:textId="77777777" w:rsidTr="00F41E4B">
        <w:trPr>
          <w:tblCellSpacing w:w="15" w:type="dxa"/>
        </w:trPr>
        <w:tc>
          <w:tcPr>
            <w:tcW w:w="0" w:type="auto"/>
            <w:vAlign w:val="center"/>
            <w:hideMark/>
          </w:tcPr>
          <w:p w14:paraId="7E63C17C" w14:textId="77777777" w:rsidR="00E53F49" w:rsidRPr="00E53F49" w:rsidRDefault="00E53F49" w:rsidP="00F41E4B">
            <w:pPr>
              <w:rPr>
                <w:szCs w:val="22"/>
              </w:rPr>
            </w:pPr>
            <w:r w:rsidRPr="00E53F49">
              <w:rPr>
                <w:szCs w:val="22"/>
              </w:rPr>
              <w:t>GG</w:t>
            </w:r>
          </w:p>
        </w:tc>
        <w:tc>
          <w:tcPr>
            <w:tcW w:w="0" w:type="auto"/>
            <w:vAlign w:val="center"/>
            <w:hideMark/>
          </w:tcPr>
          <w:p w14:paraId="5402BBFD" w14:textId="77777777" w:rsidR="00E53F49" w:rsidRPr="00E53F49" w:rsidRDefault="00E53F49" w:rsidP="00F41E4B">
            <w:pPr>
              <w:rPr>
                <w:szCs w:val="22"/>
              </w:rPr>
            </w:pPr>
            <w:r w:rsidRPr="00E53F49">
              <w:rPr>
                <w:szCs w:val="22"/>
              </w:rPr>
              <w:t>Stationary Gas Turbines</w:t>
            </w:r>
          </w:p>
        </w:tc>
        <w:tc>
          <w:tcPr>
            <w:tcW w:w="0" w:type="auto"/>
            <w:vAlign w:val="center"/>
            <w:hideMark/>
          </w:tcPr>
          <w:p w14:paraId="07F2C230" w14:textId="77777777" w:rsidR="00E53F49" w:rsidRPr="00E53F49" w:rsidRDefault="00E53F49" w:rsidP="00F41E4B">
            <w:pPr>
              <w:rPr>
                <w:szCs w:val="22"/>
              </w:rPr>
            </w:pPr>
            <w:r w:rsidRPr="00E53F49">
              <w:rPr>
                <w:szCs w:val="22"/>
              </w:rPr>
              <w:t>X</w:t>
            </w:r>
          </w:p>
        </w:tc>
        <w:tc>
          <w:tcPr>
            <w:tcW w:w="0" w:type="auto"/>
            <w:vAlign w:val="center"/>
            <w:hideMark/>
          </w:tcPr>
          <w:p w14:paraId="071066C9" w14:textId="77777777" w:rsidR="00E53F49" w:rsidRPr="00E53F49" w:rsidRDefault="00E53F49" w:rsidP="00F41E4B">
            <w:pPr>
              <w:rPr>
                <w:szCs w:val="22"/>
              </w:rPr>
            </w:pPr>
            <w:r w:rsidRPr="00E53F49">
              <w:rPr>
                <w:szCs w:val="22"/>
              </w:rPr>
              <w:t>X</w:t>
            </w:r>
          </w:p>
        </w:tc>
        <w:tc>
          <w:tcPr>
            <w:tcW w:w="0" w:type="auto"/>
            <w:vAlign w:val="center"/>
            <w:hideMark/>
          </w:tcPr>
          <w:p w14:paraId="1B43DB1A" w14:textId="77777777" w:rsidR="00E53F49" w:rsidRPr="00E53F49" w:rsidRDefault="00E53F49" w:rsidP="00F41E4B">
            <w:pPr>
              <w:rPr>
                <w:szCs w:val="22"/>
              </w:rPr>
            </w:pPr>
            <w:r w:rsidRPr="00E53F49">
              <w:rPr>
                <w:szCs w:val="22"/>
              </w:rPr>
              <w:t>X</w:t>
            </w:r>
          </w:p>
        </w:tc>
        <w:tc>
          <w:tcPr>
            <w:tcW w:w="0" w:type="auto"/>
            <w:vAlign w:val="center"/>
            <w:hideMark/>
          </w:tcPr>
          <w:p w14:paraId="1539431F" w14:textId="77777777" w:rsidR="00E53F49" w:rsidRPr="00E53F49" w:rsidRDefault="00E53F49" w:rsidP="00F41E4B">
            <w:pPr>
              <w:rPr>
                <w:szCs w:val="22"/>
              </w:rPr>
            </w:pPr>
            <w:r w:rsidRPr="00E53F49">
              <w:rPr>
                <w:szCs w:val="22"/>
              </w:rPr>
              <w:t xml:space="preserve">X </w:t>
            </w:r>
          </w:p>
        </w:tc>
      </w:tr>
      <w:tr w:rsidR="00E53F49" w:rsidRPr="00E53F49" w14:paraId="649F83C2" w14:textId="77777777" w:rsidTr="00F41E4B">
        <w:trPr>
          <w:tblCellSpacing w:w="15" w:type="dxa"/>
        </w:trPr>
        <w:tc>
          <w:tcPr>
            <w:tcW w:w="0" w:type="auto"/>
            <w:vAlign w:val="center"/>
            <w:hideMark/>
          </w:tcPr>
          <w:p w14:paraId="751A477A" w14:textId="77777777" w:rsidR="00E53F49" w:rsidRPr="00E53F49" w:rsidRDefault="00E53F49" w:rsidP="00F41E4B">
            <w:pPr>
              <w:rPr>
                <w:szCs w:val="22"/>
              </w:rPr>
            </w:pPr>
            <w:r w:rsidRPr="00E53F49">
              <w:rPr>
                <w:szCs w:val="22"/>
              </w:rPr>
              <w:t>HH</w:t>
            </w:r>
          </w:p>
        </w:tc>
        <w:tc>
          <w:tcPr>
            <w:tcW w:w="0" w:type="auto"/>
            <w:vAlign w:val="center"/>
            <w:hideMark/>
          </w:tcPr>
          <w:p w14:paraId="0C351CD1"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6C9F3D63" w14:textId="77777777" w:rsidR="00E53F49" w:rsidRPr="00E53F49" w:rsidRDefault="00E53F49" w:rsidP="00F41E4B">
            <w:pPr>
              <w:rPr>
                <w:szCs w:val="22"/>
              </w:rPr>
            </w:pPr>
            <w:r w:rsidRPr="00E53F49">
              <w:rPr>
                <w:szCs w:val="22"/>
              </w:rPr>
              <w:t>X</w:t>
            </w:r>
          </w:p>
        </w:tc>
        <w:tc>
          <w:tcPr>
            <w:tcW w:w="0" w:type="auto"/>
            <w:vAlign w:val="center"/>
            <w:hideMark/>
          </w:tcPr>
          <w:p w14:paraId="3402F966" w14:textId="77777777" w:rsidR="00E53F49" w:rsidRPr="00E53F49" w:rsidRDefault="00E53F49" w:rsidP="00F41E4B">
            <w:pPr>
              <w:rPr>
                <w:szCs w:val="22"/>
              </w:rPr>
            </w:pPr>
            <w:r w:rsidRPr="00E53F49">
              <w:rPr>
                <w:szCs w:val="22"/>
              </w:rPr>
              <w:t>X</w:t>
            </w:r>
          </w:p>
        </w:tc>
        <w:tc>
          <w:tcPr>
            <w:tcW w:w="0" w:type="auto"/>
            <w:vAlign w:val="center"/>
            <w:hideMark/>
          </w:tcPr>
          <w:p w14:paraId="71269066" w14:textId="77777777" w:rsidR="00E53F49" w:rsidRPr="00E53F49" w:rsidRDefault="00E53F49" w:rsidP="00F41E4B">
            <w:pPr>
              <w:rPr>
                <w:szCs w:val="22"/>
              </w:rPr>
            </w:pPr>
            <w:r w:rsidRPr="00E53F49">
              <w:rPr>
                <w:szCs w:val="22"/>
              </w:rPr>
              <w:t>X</w:t>
            </w:r>
          </w:p>
        </w:tc>
        <w:tc>
          <w:tcPr>
            <w:tcW w:w="0" w:type="auto"/>
            <w:vAlign w:val="center"/>
            <w:hideMark/>
          </w:tcPr>
          <w:p w14:paraId="6F7E8ACB" w14:textId="77777777" w:rsidR="00E53F49" w:rsidRPr="00E53F49" w:rsidRDefault="00E53F49" w:rsidP="00F41E4B">
            <w:pPr>
              <w:rPr>
                <w:szCs w:val="22"/>
              </w:rPr>
            </w:pPr>
            <w:r w:rsidRPr="00E53F49">
              <w:rPr>
                <w:szCs w:val="22"/>
              </w:rPr>
              <w:t xml:space="preserve">X </w:t>
            </w:r>
          </w:p>
        </w:tc>
      </w:tr>
      <w:tr w:rsidR="00E53F49" w:rsidRPr="00E53F49" w14:paraId="571891E5" w14:textId="77777777" w:rsidTr="00F41E4B">
        <w:trPr>
          <w:tblCellSpacing w:w="15" w:type="dxa"/>
        </w:trPr>
        <w:tc>
          <w:tcPr>
            <w:tcW w:w="0" w:type="auto"/>
            <w:vAlign w:val="center"/>
            <w:hideMark/>
          </w:tcPr>
          <w:p w14:paraId="568E869D" w14:textId="77777777" w:rsidR="00E53F49" w:rsidRPr="00E53F49" w:rsidRDefault="00E53F49" w:rsidP="00F41E4B">
            <w:pPr>
              <w:rPr>
                <w:szCs w:val="22"/>
              </w:rPr>
            </w:pPr>
            <w:r w:rsidRPr="00E53F49">
              <w:rPr>
                <w:szCs w:val="22"/>
              </w:rPr>
              <w:t>KK</w:t>
            </w:r>
          </w:p>
        </w:tc>
        <w:tc>
          <w:tcPr>
            <w:tcW w:w="0" w:type="auto"/>
            <w:vAlign w:val="center"/>
            <w:hideMark/>
          </w:tcPr>
          <w:p w14:paraId="34CF0669"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0535A7AA" w14:textId="77777777" w:rsidR="00E53F49" w:rsidRPr="00E53F49" w:rsidRDefault="00E53F49" w:rsidP="00F41E4B">
            <w:pPr>
              <w:rPr>
                <w:szCs w:val="22"/>
              </w:rPr>
            </w:pPr>
            <w:r w:rsidRPr="00E53F49">
              <w:rPr>
                <w:szCs w:val="22"/>
              </w:rPr>
              <w:t>X</w:t>
            </w:r>
          </w:p>
        </w:tc>
        <w:tc>
          <w:tcPr>
            <w:tcW w:w="0" w:type="auto"/>
            <w:vAlign w:val="center"/>
            <w:hideMark/>
          </w:tcPr>
          <w:p w14:paraId="766DDD1A" w14:textId="77777777" w:rsidR="00E53F49" w:rsidRPr="00E53F49" w:rsidRDefault="00E53F49" w:rsidP="00F41E4B">
            <w:pPr>
              <w:rPr>
                <w:szCs w:val="22"/>
              </w:rPr>
            </w:pPr>
            <w:r w:rsidRPr="00E53F49">
              <w:rPr>
                <w:szCs w:val="22"/>
              </w:rPr>
              <w:t>X</w:t>
            </w:r>
          </w:p>
        </w:tc>
        <w:tc>
          <w:tcPr>
            <w:tcW w:w="0" w:type="auto"/>
            <w:vAlign w:val="center"/>
            <w:hideMark/>
          </w:tcPr>
          <w:p w14:paraId="6FC81F0F" w14:textId="77777777" w:rsidR="00E53F49" w:rsidRPr="00E53F49" w:rsidRDefault="00E53F49" w:rsidP="00F41E4B">
            <w:pPr>
              <w:rPr>
                <w:szCs w:val="22"/>
              </w:rPr>
            </w:pPr>
            <w:r w:rsidRPr="00E53F49">
              <w:rPr>
                <w:szCs w:val="22"/>
              </w:rPr>
              <w:t>X</w:t>
            </w:r>
          </w:p>
        </w:tc>
        <w:tc>
          <w:tcPr>
            <w:tcW w:w="0" w:type="auto"/>
            <w:vAlign w:val="center"/>
            <w:hideMark/>
          </w:tcPr>
          <w:p w14:paraId="6B5C82F3" w14:textId="77777777" w:rsidR="00E53F49" w:rsidRPr="00E53F49" w:rsidRDefault="00E53F49" w:rsidP="00F41E4B">
            <w:pPr>
              <w:rPr>
                <w:szCs w:val="22"/>
              </w:rPr>
            </w:pPr>
            <w:r w:rsidRPr="00E53F49">
              <w:rPr>
                <w:szCs w:val="22"/>
              </w:rPr>
              <w:t xml:space="preserve">X </w:t>
            </w:r>
          </w:p>
        </w:tc>
      </w:tr>
      <w:tr w:rsidR="00E53F49" w:rsidRPr="00E53F49" w14:paraId="4E1CDBB9" w14:textId="77777777" w:rsidTr="00F41E4B">
        <w:trPr>
          <w:tblCellSpacing w:w="15" w:type="dxa"/>
        </w:trPr>
        <w:tc>
          <w:tcPr>
            <w:tcW w:w="0" w:type="auto"/>
            <w:vAlign w:val="center"/>
            <w:hideMark/>
          </w:tcPr>
          <w:p w14:paraId="64A1F480" w14:textId="77777777" w:rsidR="00E53F49" w:rsidRPr="00E53F49" w:rsidRDefault="00E53F49" w:rsidP="00F41E4B">
            <w:pPr>
              <w:rPr>
                <w:szCs w:val="22"/>
              </w:rPr>
            </w:pPr>
            <w:r w:rsidRPr="00E53F49">
              <w:rPr>
                <w:szCs w:val="22"/>
              </w:rPr>
              <w:t>LL</w:t>
            </w:r>
          </w:p>
        </w:tc>
        <w:tc>
          <w:tcPr>
            <w:tcW w:w="0" w:type="auto"/>
            <w:vAlign w:val="center"/>
            <w:hideMark/>
          </w:tcPr>
          <w:p w14:paraId="342DCB6F"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5BE2419B" w14:textId="77777777" w:rsidR="00E53F49" w:rsidRPr="00E53F49" w:rsidRDefault="00E53F49" w:rsidP="00F41E4B">
            <w:pPr>
              <w:rPr>
                <w:szCs w:val="22"/>
              </w:rPr>
            </w:pPr>
            <w:r w:rsidRPr="00E53F49">
              <w:rPr>
                <w:szCs w:val="22"/>
              </w:rPr>
              <w:t>X</w:t>
            </w:r>
          </w:p>
        </w:tc>
        <w:tc>
          <w:tcPr>
            <w:tcW w:w="0" w:type="auto"/>
            <w:vAlign w:val="center"/>
            <w:hideMark/>
          </w:tcPr>
          <w:p w14:paraId="11FBC0D0" w14:textId="77777777" w:rsidR="00E53F49" w:rsidRPr="00E53F49" w:rsidRDefault="00E53F49" w:rsidP="00F41E4B">
            <w:pPr>
              <w:rPr>
                <w:szCs w:val="22"/>
              </w:rPr>
            </w:pPr>
            <w:r w:rsidRPr="00E53F49">
              <w:rPr>
                <w:szCs w:val="22"/>
              </w:rPr>
              <w:t>X</w:t>
            </w:r>
          </w:p>
        </w:tc>
        <w:tc>
          <w:tcPr>
            <w:tcW w:w="0" w:type="auto"/>
            <w:vAlign w:val="center"/>
            <w:hideMark/>
          </w:tcPr>
          <w:p w14:paraId="02209574" w14:textId="77777777" w:rsidR="00E53F49" w:rsidRPr="00E53F49" w:rsidRDefault="00E53F49" w:rsidP="00F41E4B">
            <w:pPr>
              <w:rPr>
                <w:szCs w:val="22"/>
              </w:rPr>
            </w:pPr>
            <w:r w:rsidRPr="00E53F49">
              <w:rPr>
                <w:szCs w:val="22"/>
              </w:rPr>
              <w:t>X</w:t>
            </w:r>
          </w:p>
        </w:tc>
        <w:tc>
          <w:tcPr>
            <w:tcW w:w="0" w:type="auto"/>
            <w:vAlign w:val="center"/>
            <w:hideMark/>
          </w:tcPr>
          <w:p w14:paraId="371224DC" w14:textId="77777777" w:rsidR="00E53F49" w:rsidRPr="00E53F49" w:rsidRDefault="00E53F49" w:rsidP="00F41E4B">
            <w:pPr>
              <w:rPr>
                <w:szCs w:val="22"/>
              </w:rPr>
            </w:pPr>
            <w:r w:rsidRPr="00E53F49">
              <w:rPr>
                <w:szCs w:val="22"/>
              </w:rPr>
              <w:t xml:space="preserve">X </w:t>
            </w:r>
          </w:p>
        </w:tc>
      </w:tr>
      <w:tr w:rsidR="00E53F49" w:rsidRPr="00E53F49" w14:paraId="19641F21" w14:textId="77777777" w:rsidTr="00F41E4B">
        <w:trPr>
          <w:tblCellSpacing w:w="15" w:type="dxa"/>
        </w:trPr>
        <w:tc>
          <w:tcPr>
            <w:tcW w:w="0" w:type="auto"/>
            <w:vAlign w:val="center"/>
            <w:hideMark/>
          </w:tcPr>
          <w:p w14:paraId="442623D8" w14:textId="77777777" w:rsidR="00E53F49" w:rsidRPr="00E53F49" w:rsidRDefault="00E53F49" w:rsidP="00F41E4B">
            <w:pPr>
              <w:rPr>
                <w:szCs w:val="22"/>
              </w:rPr>
            </w:pPr>
            <w:r w:rsidRPr="00E53F49">
              <w:rPr>
                <w:szCs w:val="22"/>
              </w:rPr>
              <w:t>MM</w:t>
            </w:r>
          </w:p>
        </w:tc>
        <w:tc>
          <w:tcPr>
            <w:tcW w:w="0" w:type="auto"/>
            <w:vAlign w:val="center"/>
            <w:hideMark/>
          </w:tcPr>
          <w:p w14:paraId="0639F4EE"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787611AB" w14:textId="77777777" w:rsidR="00E53F49" w:rsidRPr="00E53F49" w:rsidRDefault="00E53F49" w:rsidP="00F41E4B">
            <w:pPr>
              <w:rPr>
                <w:szCs w:val="22"/>
              </w:rPr>
            </w:pPr>
            <w:r w:rsidRPr="00E53F49">
              <w:rPr>
                <w:szCs w:val="22"/>
              </w:rPr>
              <w:t>X</w:t>
            </w:r>
          </w:p>
        </w:tc>
        <w:tc>
          <w:tcPr>
            <w:tcW w:w="0" w:type="auto"/>
            <w:vAlign w:val="center"/>
            <w:hideMark/>
          </w:tcPr>
          <w:p w14:paraId="6490CAB3" w14:textId="77777777" w:rsidR="00E53F49" w:rsidRPr="00E53F49" w:rsidRDefault="00E53F49" w:rsidP="00F41E4B">
            <w:pPr>
              <w:rPr>
                <w:szCs w:val="22"/>
              </w:rPr>
            </w:pPr>
            <w:r w:rsidRPr="00E53F49">
              <w:rPr>
                <w:szCs w:val="22"/>
              </w:rPr>
              <w:t>X</w:t>
            </w:r>
          </w:p>
        </w:tc>
        <w:tc>
          <w:tcPr>
            <w:tcW w:w="0" w:type="auto"/>
            <w:vAlign w:val="center"/>
            <w:hideMark/>
          </w:tcPr>
          <w:p w14:paraId="21BD1F5A" w14:textId="77777777" w:rsidR="00E53F49" w:rsidRPr="00E53F49" w:rsidRDefault="00E53F49" w:rsidP="00F41E4B">
            <w:pPr>
              <w:rPr>
                <w:szCs w:val="22"/>
              </w:rPr>
            </w:pPr>
            <w:r w:rsidRPr="00E53F49">
              <w:rPr>
                <w:szCs w:val="22"/>
              </w:rPr>
              <w:t>X</w:t>
            </w:r>
          </w:p>
        </w:tc>
        <w:tc>
          <w:tcPr>
            <w:tcW w:w="0" w:type="auto"/>
            <w:vAlign w:val="center"/>
            <w:hideMark/>
          </w:tcPr>
          <w:p w14:paraId="6F688FDE" w14:textId="77777777" w:rsidR="00E53F49" w:rsidRPr="00E53F49" w:rsidRDefault="00E53F49" w:rsidP="00F41E4B">
            <w:pPr>
              <w:rPr>
                <w:szCs w:val="22"/>
              </w:rPr>
            </w:pPr>
            <w:r w:rsidRPr="00E53F49">
              <w:rPr>
                <w:szCs w:val="22"/>
              </w:rPr>
              <w:t xml:space="preserve">X </w:t>
            </w:r>
          </w:p>
        </w:tc>
      </w:tr>
      <w:tr w:rsidR="00E53F49" w:rsidRPr="00E53F49" w14:paraId="6C47BFC3" w14:textId="77777777" w:rsidTr="00F41E4B">
        <w:trPr>
          <w:tblCellSpacing w:w="15" w:type="dxa"/>
        </w:trPr>
        <w:tc>
          <w:tcPr>
            <w:tcW w:w="0" w:type="auto"/>
            <w:vAlign w:val="center"/>
            <w:hideMark/>
          </w:tcPr>
          <w:p w14:paraId="310AE29F" w14:textId="77777777" w:rsidR="00E53F49" w:rsidRPr="00E53F49" w:rsidRDefault="00E53F49" w:rsidP="00F41E4B">
            <w:pPr>
              <w:rPr>
                <w:szCs w:val="22"/>
              </w:rPr>
            </w:pPr>
            <w:r w:rsidRPr="00E53F49">
              <w:rPr>
                <w:szCs w:val="22"/>
              </w:rPr>
              <w:t>NN</w:t>
            </w:r>
          </w:p>
        </w:tc>
        <w:tc>
          <w:tcPr>
            <w:tcW w:w="0" w:type="auto"/>
            <w:vAlign w:val="center"/>
            <w:hideMark/>
          </w:tcPr>
          <w:p w14:paraId="09A4B8FE" w14:textId="77777777" w:rsidR="00E53F49" w:rsidRPr="00E53F49" w:rsidRDefault="00E53F49" w:rsidP="00F41E4B">
            <w:pPr>
              <w:rPr>
                <w:szCs w:val="22"/>
              </w:rPr>
            </w:pPr>
            <w:r w:rsidRPr="00E53F49">
              <w:rPr>
                <w:szCs w:val="22"/>
              </w:rPr>
              <w:t>Phosphate Rock Plants</w:t>
            </w:r>
          </w:p>
        </w:tc>
        <w:tc>
          <w:tcPr>
            <w:tcW w:w="0" w:type="auto"/>
            <w:vAlign w:val="center"/>
            <w:hideMark/>
          </w:tcPr>
          <w:p w14:paraId="0F59A9D7" w14:textId="77777777" w:rsidR="00E53F49" w:rsidRPr="00E53F49" w:rsidRDefault="00E53F49" w:rsidP="00F41E4B">
            <w:pPr>
              <w:rPr>
                <w:szCs w:val="22"/>
              </w:rPr>
            </w:pPr>
            <w:r w:rsidRPr="00E53F49">
              <w:rPr>
                <w:szCs w:val="22"/>
              </w:rPr>
              <w:t>X</w:t>
            </w:r>
          </w:p>
        </w:tc>
        <w:tc>
          <w:tcPr>
            <w:tcW w:w="0" w:type="auto"/>
            <w:vAlign w:val="center"/>
            <w:hideMark/>
          </w:tcPr>
          <w:p w14:paraId="7DD54E1B" w14:textId="77777777" w:rsidR="00E53F49" w:rsidRPr="00E53F49" w:rsidRDefault="00E53F49" w:rsidP="00F41E4B">
            <w:pPr>
              <w:rPr>
                <w:szCs w:val="22"/>
              </w:rPr>
            </w:pPr>
            <w:r w:rsidRPr="00E53F49">
              <w:rPr>
                <w:szCs w:val="22"/>
              </w:rPr>
              <w:t>X</w:t>
            </w:r>
          </w:p>
        </w:tc>
        <w:tc>
          <w:tcPr>
            <w:tcW w:w="0" w:type="auto"/>
            <w:vAlign w:val="center"/>
            <w:hideMark/>
          </w:tcPr>
          <w:p w14:paraId="7B225A11" w14:textId="77777777" w:rsidR="00E53F49" w:rsidRPr="00E53F49" w:rsidRDefault="00E53F49" w:rsidP="00F41E4B">
            <w:pPr>
              <w:rPr>
                <w:szCs w:val="22"/>
              </w:rPr>
            </w:pPr>
            <w:r w:rsidRPr="00E53F49">
              <w:rPr>
                <w:szCs w:val="22"/>
              </w:rPr>
              <w:t>X</w:t>
            </w:r>
          </w:p>
        </w:tc>
        <w:tc>
          <w:tcPr>
            <w:tcW w:w="0" w:type="auto"/>
            <w:vAlign w:val="center"/>
            <w:hideMark/>
          </w:tcPr>
          <w:p w14:paraId="6FE62C8B" w14:textId="77777777" w:rsidR="00E53F49" w:rsidRPr="00E53F49" w:rsidRDefault="00E53F49" w:rsidP="00F41E4B">
            <w:pPr>
              <w:rPr>
                <w:szCs w:val="22"/>
              </w:rPr>
            </w:pPr>
            <w:r w:rsidRPr="00E53F49">
              <w:rPr>
                <w:szCs w:val="22"/>
              </w:rPr>
              <w:t xml:space="preserve">X </w:t>
            </w:r>
          </w:p>
        </w:tc>
      </w:tr>
      <w:tr w:rsidR="00E53F49" w:rsidRPr="00E53F49" w14:paraId="57A64D6B" w14:textId="77777777" w:rsidTr="00F41E4B">
        <w:trPr>
          <w:tblCellSpacing w:w="15" w:type="dxa"/>
        </w:trPr>
        <w:tc>
          <w:tcPr>
            <w:tcW w:w="0" w:type="auto"/>
            <w:vAlign w:val="center"/>
            <w:hideMark/>
          </w:tcPr>
          <w:p w14:paraId="17949201" w14:textId="77777777" w:rsidR="00E53F49" w:rsidRPr="00E53F49" w:rsidRDefault="00E53F49" w:rsidP="00F41E4B">
            <w:pPr>
              <w:rPr>
                <w:szCs w:val="22"/>
              </w:rPr>
            </w:pPr>
            <w:r w:rsidRPr="00E53F49">
              <w:rPr>
                <w:szCs w:val="22"/>
              </w:rPr>
              <w:t>PP</w:t>
            </w:r>
          </w:p>
        </w:tc>
        <w:tc>
          <w:tcPr>
            <w:tcW w:w="0" w:type="auto"/>
            <w:vAlign w:val="center"/>
            <w:hideMark/>
          </w:tcPr>
          <w:p w14:paraId="39B1F513"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7B13A307" w14:textId="77777777" w:rsidR="00E53F49" w:rsidRPr="00E53F49" w:rsidRDefault="00E53F49" w:rsidP="00F41E4B">
            <w:pPr>
              <w:rPr>
                <w:szCs w:val="22"/>
              </w:rPr>
            </w:pPr>
            <w:r w:rsidRPr="00E53F49">
              <w:rPr>
                <w:szCs w:val="22"/>
              </w:rPr>
              <w:t>X</w:t>
            </w:r>
          </w:p>
        </w:tc>
        <w:tc>
          <w:tcPr>
            <w:tcW w:w="0" w:type="auto"/>
            <w:vAlign w:val="center"/>
            <w:hideMark/>
          </w:tcPr>
          <w:p w14:paraId="3B624E89" w14:textId="77777777" w:rsidR="00E53F49" w:rsidRPr="00E53F49" w:rsidRDefault="00E53F49" w:rsidP="00F41E4B">
            <w:pPr>
              <w:rPr>
                <w:szCs w:val="22"/>
              </w:rPr>
            </w:pPr>
            <w:r w:rsidRPr="00E53F49">
              <w:rPr>
                <w:szCs w:val="22"/>
              </w:rPr>
              <w:t>X</w:t>
            </w:r>
          </w:p>
        </w:tc>
        <w:tc>
          <w:tcPr>
            <w:tcW w:w="0" w:type="auto"/>
            <w:vAlign w:val="center"/>
            <w:hideMark/>
          </w:tcPr>
          <w:p w14:paraId="456BB583" w14:textId="77777777" w:rsidR="00E53F49" w:rsidRPr="00E53F49" w:rsidRDefault="00E53F49" w:rsidP="00F41E4B">
            <w:pPr>
              <w:rPr>
                <w:szCs w:val="22"/>
              </w:rPr>
            </w:pPr>
            <w:r w:rsidRPr="00E53F49">
              <w:rPr>
                <w:szCs w:val="22"/>
              </w:rPr>
              <w:t>X</w:t>
            </w:r>
          </w:p>
        </w:tc>
        <w:tc>
          <w:tcPr>
            <w:tcW w:w="0" w:type="auto"/>
            <w:vAlign w:val="center"/>
            <w:hideMark/>
          </w:tcPr>
          <w:p w14:paraId="501F30F7" w14:textId="77777777" w:rsidR="00E53F49" w:rsidRPr="00E53F49" w:rsidRDefault="00E53F49" w:rsidP="00F41E4B">
            <w:pPr>
              <w:rPr>
                <w:szCs w:val="22"/>
              </w:rPr>
            </w:pPr>
            <w:r w:rsidRPr="00E53F49">
              <w:rPr>
                <w:szCs w:val="22"/>
              </w:rPr>
              <w:t xml:space="preserve">X </w:t>
            </w:r>
          </w:p>
        </w:tc>
      </w:tr>
      <w:tr w:rsidR="00E53F49" w:rsidRPr="00E53F49" w14:paraId="71653E89" w14:textId="77777777" w:rsidTr="00F41E4B">
        <w:trPr>
          <w:tblCellSpacing w:w="15" w:type="dxa"/>
        </w:trPr>
        <w:tc>
          <w:tcPr>
            <w:tcW w:w="0" w:type="auto"/>
            <w:vAlign w:val="center"/>
            <w:hideMark/>
          </w:tcPr>
          <w:p w14:paraId="21F4EBF9" w14:textId="77777777" w:rsidR="00E53F49" w:rsidRPr="00E53F49" w:rsidRDefault="00E53F49" w:rsidP="00F41E4B">
            <w:pPr>
              <w:rPr>
                <w:szCs w:val="22"/>
              </w:rPr>
            </w:pPr>
            <w:r w:rsidRPr="00E53F49">
              <w:rPr>
                <w:szCs w:val="22"/>
              </w:rPr>
              <w:t>QQ</w:t>
            </w:r>
          </w:p>
        </w:tc>
        <w:tc>
          <w:tcPr>
            <w:tcW w:w="0" w:type="auto"/>
            <w:vAlign w:val="center"/>
            <w:hideMark/>
          </w:tcPr>
          <w:p w14:paraId="4C0D6ABA"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39C42F0C" w14:textId="77777777" w:rsidR="00E53F49" w:rsidRPr="00E53F49" w:rsidRDefault="00E53F49" w:rsidP="00F41E4B">
            <w:pPr>
              <w:rPr>
                <w:szCs w:val="22"/>
              </w:rPr>
            </w:pPr>
            <w:r w:rsidRPr="00E53F49">
              <w:rPr>
                <w:szCs w:val="22"/>
              </w:rPr>
              <w:t>X</w:t>
            </w:r>
          </w:p>
        </w:tc>
        <w:tc>
          <w:tcPr>
            <w:tcW w:w="0" w:type="auto"/>
            <w:vAlign w:val="center"/>
            <w:hideMark/>
          </w:tcPr>
          <w:p w14:paraId="364DB228" w14:textId="77777777" w:rsidR="00E53F49" w:rsidRPr="00E53F49" w:rsidRDefault="00E53F49" w:rsidP="00F41E4B">
            <w:pPr>
              <w:rPr>
                <w:szCs w:val="22"/>
              </w:rPr>
            </w:pPr>
            <w:r w:rsidRPr="00E53F49">
              <w:rPr>
                <w:szCs w:val="22"/>
              </w:rPr>
              <w:t>X</w:t>
            </w:r>
          </w:p>
        </w:tc>
        <w:tc>
          <w:tcPr>
            <w:tcW w:w="0" w:type="auto"/>
            <w:vAlign w:val="center"/>
            <w:hideMark/>
          </w:tcPr>
          <w:p w14:paraId="5DB8775B" w14:textId="77777777" w:rsidR="00E53F49" w:rsidRPr="00E53F49" w:rsidRDefault="00E53F49" w:rsidP="00F41E4B">
            <w:pPr>
              <w:rPr>
                <w:szCs w:val="22"/>
              </w:rPr>
            </w:pPr>
            <w:r w:rsidRPr="00E53F49">
              <w:rPr>
                <w:szCs w:val="22"/>
              </w:rPr>
              <w:t>X</w:t>
            </w:r>
          </w:p>
        </w:tc>
        <w:tc>
          <w:tcPr>
            <w:tcW w:w="0" w:type="auto"/>
            <w:vAlign w:val="center"/>
            <w:hideMark/>
          </w:tcPr>
          <w:p w14:paraId="08C7BB33" w14:textId="77777777" w:rsidR="00E53F49" w:rsidRPr="00E53F49" w:rsidRDefault="00E53F49" w:rsidP="00F41E4B">
            <w:pPr>
              <w:rPr>
                <w:szCs w:val="22"/>
              </w:rPr>
            </w:pPr>
            <w:r w:rsidRPr="00E53F49">
              <w:rPr>
                <w:szCs w:val="22"/>
              </w:rPr>
              <w:t xml:space="preserve">X </w:t>
            </w:r>
          </w:p>
        </w:tc>
      </w:tr>
      <w:tr w:rsidR="00E53F49" w:rsidRPr="00E53F49" w14:paraId="3828FDD3" w14:textId="77777777" w:rsidTr="00F41E4B">
        <w:trPr>
          <w:tblCellSpacing w:w="15" w:type="dxa"/>
        </w:trPr>
        <w:tc>
          <w:tcPr>
            <w:tcW w:w="0" w:type="auto"/>
            <w:vAlign w:val="center"/>
            <w:hideMark/>
          </w:tcPr>
          <w:p w14:paraId="541CF1A6" w14:textId="77777777" w:rsidR="00E53F49" w:rsidRPr="00E53F49" w:rsidRDefault="00E53F49" w:rsidP="00F41E4B">
            <w:pPr>
              <w:rPr>
                <w:szCs w:val="22"/>
              </w:rPr>
            </w:pPr>
            <w:r w:rsidRPr="00E53F49">
              <w:rPr>
                <w:szCs w:val="22"/>
              </w:rPr>
              <w:t>RR</w:t>
            </w:r>
          </w:p>
        </w:tc>
        <w:tc>
          <w:tcPr>
            <w:tcW w:w="0" w:type="auto"/>
            <w:vAlign w:val="center"/>
            <w:hideMark/>
          </w:tcPr>
          <w:p w14:paraId="756F4C16"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49C6DF94" w14:textId="77777777" w:rsidR="00E53F49" w:rsidRPr="00E53F49" w:rsidRDefault="00E53F49" w:rsidP="00F41E4B">
            <w:pPr>
              <w:rPr>
                <w:szCs w:val="22"/>
              </w:rPr>
            </w:pPr>
            <w:r w:rsidRPr="00E53F49">
              <w:rPr>
                <w:szCs w:val="22"/>
              </w:rPr>
              <w:t>X</w:t>
            </w:r>
          </w:p>
        </w:tc>
        <w:tc>
          <w:tcPr>
            <w:tcW w:w="0" w:type="auto"/>
            <w:vAlign w:val="center"/>
            <w:hideMark/>
          </w:tcPr>
          <w:p w14:paraId="6D7C06B5" w14:textId="77777777" w:rsidR="00E53F49" w:rsidRPr="00E53F49" w:rsidRDefault="00E53F49" w:rsidP="00F41E4B">
            <w:pPr>
              <w:rPr>
                <w:szCs w:val="22"/>
              </w:rPr>
            </w:pPr>
            <w:r w:rsidRPr="00E53F49">
              <w:rPr>
                <w:szCs w:val="22"/>
              </w:rPr>
              <w:t>X</w:t>
            </w:r>
          </w:p>
        </w:tc>
        <w:tc>
          <w:tcPr>
            <w:tcW w:w="0" w:type="auto"/>
            <w:vAlign w:val="center"/>
            <w:hideMark/>
          </w:tcPr>
          <w:p w14:paraId="4A1A34B5" w14:textId="77777777" w:rsidR="00E53F49" w:rsidRPr="00E53F49" w:rsidRDefault="00E53F49" w:rsidP="00F41E4B">
            <w:pPr>
              <w:rPr>
                <w:szCs w:val="22"/>
              </w:rPr>
            </w:pPr>
            <w:r w:rsidRPr="00E53F49">
              <w:rPr>
                <w:szCs w:val="22"/>
              </w:rPr>
              <w:t>X</w:t>
            </w:r>
          </w:p>
        </w:tc>
        <w:tc>
          <w:tcPr>
            <w:tcW w:w="0" w:type="auto"/>
            <w:vAlign w:val="center"/>
            <w:hideMark/>
          </w:tcPr>
          <w:p w14:paraId="6A64CD68" w14:textId="77777777" w:rsidR="00E53F49" w:rsidRPr="00E53F49" w:rsidRDefault="00E53F49" w:rsidP="00F41E4B">
            <w:pPr>
              <w:rPr>
                <w:szCs w:val="22"/>
              </w:rPr>
            </w:pPr>
            <w:r w:rsidRPr="00E53F49">
              <w:rPr>
                <w:szCs w:val="22"/>
              </w:rPr>
              <w:t xml:space="preserve">X </w:t>
            </w:r>
          </w:p>
        </w:tc>
      </w:tr>
      <w:tr w:rsidR="00E53F49" w:rsidRPr="00E53F49" w14:paraId="55E87CB0" w14:textId="77777777" w:rsidTr="00F41E4B">
        <w:trPr>
          <w:tblCellSpacing w:w="15" w:type="dxa"/>
        </w:trPr>
        <w:tc>
          <w:tcPr>
            <w:tcW w:w="0" w:type="auto"/>
            <w:vAlign w:val="center"/>
            <w:hideMark/>
          </w:tcPr>
          <w:p w14:paraId="179E68D6" w14:textId="77777777" w:rsidR="00E53F49" w:rsidRPr="00E53F49" w:rsidRDefault="00E53F49" w:rsidP="00F41E4B">
            <w:pPr>
              <w:rPr>
                <w:szCs w:val="22"/>
              </w:rPr>
            </w:pPr>
            <w:r w:rsidRPr="00E53F49">
              <w:rPr>
                <w:szCs w:val="22"/>
              </w:rPr>
              <w:t>SS</w:t>
            </w:r>
          </w:p>
        </w:tc>
        <w:tc>
          <w:tcPr>
            <w:tcW w:w="0" w:type="auto"/>
            <w:vAlign w:val="center"/>
            <w:hideMark/>
          </w:tcPr>
          <w:p w14:paraId="3328A3C6"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391FA817" w14:textId="77777777" w:rsidR="00E53F49" w:rsidRPr="00E53F49" w:rsidRDefault="00E53F49" w:rsidP="00F41E4B">
            <w:pPr>
              <w:rPr>
                <w:szCs w:val="22"/>
              </w:rPr>
            </w:pPr>
            <w:r w:rsidRPr="00E53F49">
              <w:rPr>
                <w:szCs w:val="22"/>
              </w:rPr>
              <w:t>X</w:t>
            </w:r>
          </w:p>
        </w:tc>
        <w:tc>
          <w:tcPr>
            <w:tcW w:w="0" w:type="auto"/>
            <w:vAlign w:val="center"/>
            <w:hideMark/>
          </w:tcPr>
          <w:p w14:paraId="0E8046EF" w14:textId="77777777" w:rsidR="00E53F49" w:rsidRPr="00E53F49" w:rsidRDefault="00E53F49" w:rsidP="00F41E4B">
            <w:pPr>
              <w:rPr>
                <w:szCs w:val="22"/>
              </w:rPr>
            </w:pPr>
            <w:r w:rsidRPr="00E53F49">
              <w:rPr>
                <w:szCs w:val="22"/>
              </w:rPr>
              <w:t>X</w:t>
            </w:r>
          </w:p>
        </w:tc>
        <w:tc>
          <w:tcPr>
            <w:tcW w:w="0" w:type="auto"/>
            <w:vAlign w:val="center"/>
            <w:hideMark/>
          </w:tcPr>
          <w:p w14:paraId="6A2E0AB9" w14:textId="77777777" w:rsidR="00E53F49" w:rsidRPr="00E53F49" w:rsidRDefault="00E53F49" w:rsidP="00F41E4B">
            <w:pPr>
              <w:rPr>
                <w:szCs w:val="22"/>
              </w:rPr>
            </w:pPr>
            <w:r w:rsidRPr="00E53F49">
              <w:rPr>
                <w:szCs w:val="22"/>
              </w:rPr>
              <w:t>X</w:t>
            </w:r>
          </w:p>
        </w:tc>
        <w:tc>
          <w:tcPr>
            <w:tcW w:w="0" w:type="auto"/>
            <w:vAlign w:val="center"/>
            <w:hideMark/>
          </w:tcPr>
          <w:p w14:paraId="035E5B7D" w14:textId="77777777" w:rsidR="00E53F49" w:rsidRPr="00E53F49" w:rsidRDefault="00E53F49" w:rsidP="00F41E4B">
            <w:pPr>
              <w:rPr>
                <w:szCs w:val="22"/>
              </w:rPr>
            </w:pPr>
            <w:r w:rsidRPr="00E53F49">
              <w:rPr>
                <w:szCs w:val="22"/>
              </w:rPr>
              <w:t xml:space="preserve">X </w:t>
            </w:r>
          </w:p>
        </w:tc>
      </w:tr>
      <w:tr w:rsidR="00E53F49" w:rsidRPr="00E53F49" w14:paraId="4060BF42" w14:textId="77777777" w:rsidTr="00F41E4B">
        <w:trPr>
          <w:tblCellSpacing w:w="15" w:type="dxa"/>
        </w:trPr>
        <w:tc>
          <w:tcPr>
            <w:tcW w:w="0" w:type="auto"/>
            <w:vAlign w:val="center"/>
            <w:hideMark/>
          </w:tcPr>
          <w:p w14:paraId="53044134" w14:textId="77777777" w:rsidR="00E53F49" w:rsidRPr="00E53F49" w:rsidRDefault="00E53F49" w:rsidP="00F41E4B">
            <w:pPr>
              <w:rPr>
                <w:szCs w:val="22"/>
              </w:rPr>
            </w:pPr>
            <w:r w:rsidRPr="00E53F49">
              <w:rPr>
                <w:szCs w:val="22"/>
              </w:rPr>
              <w:t>TT</w:t>
            </w:r>
          </w:p>
        </w:tc>
        <w:tc>
          <w:tcPr>
            <w:tcW w:w="0" w:type="auto"/>
            <w:vAlign w:val="center"/>
            <w:hideMark/>
          </w:tcPr>
          <w:p w14:paraId="65465CDA"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576505CA" w14:textId="77777777" w:rsidR="00E53F49" w:rsidRPr="00E53F49" w:rsidRDefault="00E53F49" w:rsidP="00F41E4B">
            <w:pPr>
              <w:rPr>
                <w:szCs w:val="22"/>
              </w:rPr>
            </w:pPr>
            <w:r w:rsidRPr="00E53F49">
              <w:rPr>
                <w:szCs w:val="22"/>
              </w:rPr>
              <w:t>X</w:t>
            </w:r>
          </w:p>
        </w:tc>
        <w:tc>
          <w:tcPr>
            <w:tcW w:w="0" w:type="auto"/>
            <w:vAlign w:val="center"/>
            <w:hideMark/>
          </w:tcPr>
          <w:p w14:paraId="599BF41E" w14:textId="77777777" w:rsidR="00E53F49" w:rsidRPr="00E53F49" w:rsidRDefault="00E53F49" w:rsidP="00F41E4B">
            <w:pPr>
              <w:rPr>
                <w:szCs w:val="22"/>
              </w:rPr>
            </w:pPr>
            <w:r w:rsidRPr="00E53F49">
              <w:rPr>
                <w:szCs w:val="22"/>
              </w:rPr>
              <w:t>X</w:t>
            </w:r>
          </w:p>
        </w:tc>
        <w:tc>
          <w:tcPr>
            <w:tcW w:w="0" w:type="auto"/>
            <w:vAlign w:val="center"/>
            <w:hideMark/>
          </w:tcPr>
          <w:p w14:paraId="4EF105A7" w14:textId="77777777" w:rsidR="00E53F49" w:rsidRPr="00E53F49" w:rsidRDefault="00E53F49" w:rsidP="00F41E4B">
            <w:pPr>
              <w:rPr>
                <w:szCs w:val="22"/>
              </w:rPr>
            </w:pPr>
            <w:r w:rsidRPr="00E53F49">
              <w:rPr>
                <w:szCs w:val="22"/>
              </w:rPr>
              <w:t>X</w:t>
            </w:r>
          </w:p>
        </w:tc>
        <w:tc>
          <w:tcPr>
            <w:tcW w:w="0" w:type="auto"/>
            <w:vAlign w:val="center"/>
            <w:hideMark/>
          </w:tcPr>
          <w:p w14:paraId="0F72C0F2" w14:textId="77777777" w:rsidR="00E53F49" w:rsidRPr="00E53F49" w:rsidRDefault="00E53F49" w:rsidP="00F41E4B">
            <w:pPr>
              <w:rPr>
                <w:szCs w:val="22"/>
              </w:rPr>
            </w:pPr>
            <w:r w:rsidRPr="00E53F49">
              <w:rPr>
                <w:szCs w:val="22"/>
              </w:rPr>
              <w:t xml:space="preserve">X </w:t>
            </w:r>
          </w:p>
        </w:tc>
      </w:tr>
      <w:tr w:rsidR="00E53F49" w:rsidRPr="00E53F49" w14:paraId="79E50188" w14:textId="77777777" w:rsidTr="00F41E4B">
        <w:trPr>
          <w:tblCellSpacing w:w="15" w:type="dxa"/>
        </w:trPr>
        <w:tc>
          <w:tcPr>
            <w:tcW w:w="0" w:type="auto"/>
            <w:vAlign w:val="center"/>
            <w:hideMark/>
          </w:tcPr>
          <w:p w14:paraId="5A961B6B" w14:textId="77777777" w:rsidR="00E53F49" w:rsidRPr="00E53F49" w:rsidRDefault="00E53F49" w:rsidP="00F41E4B">
            <w:pPr>
              <w:rPr>
                <w:szCs w:val="22"/>
              </w:rPr>
            </w:pPr>
            <w:r w:rsidRPr="00E53F49">
              <w:rPr>
                <w:szCs w:val="22"/>
              </w:rPr>
              <w:t>UU</w:t>
            </w:r>
          </w:p>
        </w:tc>
        <w:tc>
          <w:tcPr>
            <w:tcW w:w="0" w:type="auto"/>
            <w:vAlign w:val="center"/>
            <w:hideMark/>
          </w:tcPr>
          <w:p w14:paraId="4BA6CCE9"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590FD5D8" w14:textId="77777777" w:rsidR="00E53F49" w:rsidRPr="00E53F49" w:rsidRDefault="00E53F49" w:rsidP="00F41E4B">
            <w:pPr>
              <w:rPr>
                <w:szCs w:val="22"/>
              </w:rPr>
            </w:pPr>
            <w:r w:rsidRPr="00E53F49">
              <w:rPr>
                <w:szCs w:val="22"/>
              </w:rPr>
              <w:t>X</w:t>
            </w:r>
          </w:p>
        </w:tc>
        <w:tc>
          <w:tcPr>
            <w:tcW w:w="0" w:type="auto"/>
            <w:vAlign w:val="center"/>
            <w:hideMark/>
          </w:tcPr>
          <w:p w14:paraId="4F8B9915" w14:textId="77777777" w:rsidR="00E53F49" w:rsidRPr="00E53F49" w:rsidRDefault="00E53F49" w:rsidP="00F41E4B">
            <w:pPr>
              <w:rPr>
                <w:szCs w:val="22"/>
              </w:rPr>
            </w:pPr>
            <w:r w:rsidRPr="00E53F49">
              <w:rPr>
                <w:szCs w:val="22"/>
              </w:rPr>
              <w:t>X</w:t>
            </w:r>
          </w:p>
        </w:tc>
        <w:tc>
          <w:tcPr>
            <w:tcW w:w="0" w:type="auto"/>
            <w:vAlign w:val="center"/>
            <w:hideMark/>
          </w:tcPr>
          <w:p w14:paraId="397C9DC2" w14:textId="77777777" w:rsidR="00E53F49" w:rsidRPr="00E53F49" w:rsidRDefault="00E53F49" w:rsidP="00F41E4B">
            <w:pPr>
              <w:rPr>
                <w:szCs w:val="22"/>
              </w:rPr>
            </w:pPr>
            <w:r w:rsidRPr="00E53F49">
              <w:rPr>
                <w:szCs w:val="22"/>
              </w:rPr>
              <w:t>X</w:t>
            </w:r>
          </w:p>
        </w:tc>
        <w:tc>
          <w:tcPr>
            <w:tcW w:w="0" w:type="auto"/>
            <w:vAlign w:val="center"/>
            <w:hideMark/>
          </w:tcPr>
          <w:p w14:paraId="7CBD013A" w14:textId="77777777" w:rsidR="00E53F49" w:rsidRPr="00E53F49" w:rsidRDefault="00E53F49" w:rsidP="00F41E4B">
            <w:pPr>
              <w:rPr>
                <w:szCs w:val="22"/>
              </w:rPr>
            </w:pPr>
            <w:r w:rsidRPr="00E53F49">
              <w:rPr>
                <w:szCs w:val="22"/>
              </w:rPr>
              <w:t xml:space="preserve">X </w:t>
            </w:r>
          </w:p>
        </w:tc>
      </w:tr>
      <w:tr w:rsidR="00E53F49" w:rsidRPr="00E53F49" w14:paraId="3B7A8B2C" w14:textId="77777777" w:rsidTr="00F41E4B">
        <w:trPr>
          <w:tblCellSpacing w:w="15" w:type="dxa"/>
        </w:trPr>
        <w:tc>
          <w:tcPr>
            <w:tcW w:w="0" w:type="auto"/>
            <w:vAlign w:val="center"/>
            <w:hideMark/>
          </w:tcPr>
          <w:p w14:paraId="6178BB29" w14:textId="77777777" w:rsidR="00E53F49" w:rsidRPr="00E53F49" w:rsidRDefault="00E53F49" w:rsidP="00F41E4B">
            <w:pPr>
              <w:rPr>
                <w:szCs w:val="22"/>
              </w:rPr>
            </w:pPr>
            <w:r w:rsidRPr="00E53F49">
              <w:rPr>
                <w:szCs w:val="22"/>
              </w:rPr>
              <w:t>VV</w:t>
            </w:r>
          </w:p>
        </w:tc>
        <w:tc>
          <w:tcPr>
            <w:tcW w:w="0" w:type="auto"/>
            <w:vAlign w:val="center"/>
            <w:hideMark/>
          </w:tcPr>
          <w:p w14:paraId="6FB0FE5D"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741B3A41" w14:textId="77777777" w:rsidR="00E53F49" w:rsidRPr="00E53F49" w:rsidRDefault="00E53F49" w:rsidP="00F41E4B">
            <w:pPr>
              <w:rPr>
                <w:szCs w:val="22"/>
              </w:rPr>
            </w:pPr>
            <w:r w:rsidRPr="00E53F49">
              <w:rPr>
                <w:szCs w:val="22"/>
              </w:rPr>
              <w:t>X</w:t>
            </w:r>
          </w:p>
        </w:tc>
        <w:tc>
          <w:tcPr>
            <w:tcW w:w="0" w:type="auto"/>
            <w:vAlign w:val="center"/>
            <w:hideMark/>
          </w:tcPr>
          <w:p w14:paraId="5396D536" w14:textId="77777777" w:rsidR="00E53F49" w:rsidRPr="00E53F49" w:rsidRDefault="00E53F49" w:rsidP="00F41E4B">
            <w:pPr>
              <w:rPr>
                <w:szCs w:val="22"/>
              </w:rPr>
            </w:pPr>
            <w:r w:rsidRPr="00E53F49">
              <w:rPr>
                <w:szCs w:val="22"/>
              </w:rPr>
              <w:t>X</w:t>
            </w:r>
          </w:p>
        </w:tc>
        <w:tc>
          <w:tcPr>
            <w:tcW w:w="0" w:type="auto"/>
            <w:vAlign w:val="center"/>
            <w:hideMark/>
          </w:tcPr>
          <w:p w14:paraId="5C7E4D5C" w14:textId="77777777" w:rsidR="00E53F49" w:rsidRPr="00E53F49" w:rsidRDefault="00E53F49" w:rsidP="00F41E4B">
            <w:pPr>
              <w:rPr>
                <w:szCs w:val="22"/>
              </w:rPr>
            </w:pPr>
            <w:r w:rsidRPr="00E53F49">
              <w:rPr>
                <w:szCs w:val="22"/>
              </w:rPr>
              <w:t>X</w:t>
            </w:r>
          </w:p>
        </w:tc>
        <w:tc>
          <w:tcPr>
            <w:tcW w:w="0" w:type="auto"/>
            <w:vAlign w:val="center"/>
            <w:hideMark/>
          </w:tcPr>
          <w:p w14:paraId="746AACF8" w14:textId="77777777" w:rsidR="00E53F49" w:rsidRPr="00E53F49" w:rsidRDefault="00E53F49" w:rsidP="00F41E4B">
            <w:pPr>
              <w:rPr>
                <w:szCs w:val="22"/>
              </w:rPr>
            </w:pPr>
            <w:r w:rsidRPr="00E53F49">
              <w:rPr>
                <w:szCs w:val="22"/>
              </w:rPr>
              <w:t xml:space="preserve">X </w:t>
            </w:r>
          </w:p>
        </w:tc>
      </w:tr>
      <w:tr w:rsidR="00E53F49" w:rsidRPr="00E53F49" w14:paraId="3D3B7FA2" w14:textId="77777777" w:rsidTr="00F41E4B">
        <w:trPr>
          <w:tblCellSpacing w:w="15" w:type="dxa"/>
        </w:trPr>
        <w:tc>
          <w:tcPr>
            <w:tcW w:w="0" w:type="auto"/>
            <w:vAlign w:val="center"/>
            <w:hideMark/>
          </w:tcPr>
          <w:p w14:paraId="6739F22C" w14:textId="77777777" w:rsidR="00E53F49" w:rsidRPr="00E53F49" w:rsidRDefault="00E53F49" w:rsidP="00F41E4B">
            <w:pPr>
              <w:rPr>
                <w:szCs w:val="22"/>
              </w:rPr>
            </w:pPr>
            <w:r w:rsidRPr="00E53F49">
              <w:rPr>
                <w:szCs w:val="22"/>
              </w:rPr>
              <w:t>VVa</w:t>
            </w:r>
          </w:p>
        </w:tc>
        <w:tc>
          <w:tcPr>
            <w:tcW w:w="0" w:type="auto"/>
            <w:vAlign w:val="center"/>
            <w:hideMark/>
          </w:tcPr>
          <w:p w14:paraId="350C5DFF"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367EDB93" w14:textId="77777777" w:rsidR="00E53F49" w:rsidRPr="00E53F49" w:rsidRDefault="00E53F49" w:rsidP="00F41E4B">
            <w:pPr>
              <w:rPr>
                <w:szCs w:val="22"/>
              </w:rPr>
            </w:pPr>
          </w:p>
        </w:tc>
        <w:tc>
          <w:tcPr>
            <w:tcW w:w="0" w:type="auto"/>
            <w:vAlign w:val="center"/>
            <w:hideMark/>
          </w:tcPr>
          <w:p w14:paraId="3BBA6B5F" w14:textId="77777777" w:rsidR="00E53F49" w:rsidRPr="00E53F49" w:rsidRDefault="00E53F49" w:rsidP="00F41E4B">
            <w:pPr>
              <w:rPr>
                <w:szCs w:val="22"/>
              </w:rPr>
            </w:pPr>
            <w:r w:rsidRPr="00E53F49">
              <w:rPr>
                <w:szCs w:val="22"/>
              </w:rPr>
              <w:t xml:space="preserve">X </w:t>
            </w:r>
          </w:p>
        </w:tc>
        <w:tc>
          <w:tcPr>
            <w:tcW w:w="0" w:type="auto"/>
            <w:vAlign w:val="center"/>
            <w:hideMark/>
          </w:tcPr>
          <w:p w14:paraId="79B5F499" w14:textId="77777777" w:rsidR="00E53F49" w:rsidRPr="00E53F49" w:rsidRDefault="00E53F49" w:rsidP="00F41E4B">
            <w:pPr>
              <w:rPr>
                <w:szCs w:val="22"/>
              </w:rPr>
            </w:pPr>
          </w:p>
        </w:tc>
        <w:tc>
          <w:tcPr>
            <w:tcW w:w="0" w:type="auto"/>
            <w:vAlign w:val="center"/>
            <w:hideMark/>
          </w:tcPr>
          <w:p w14:paraId="547590A9" w14:textId="77777777" w:rsidR="00E53F49" w:rsidRPr="00E53F49" w:rsidRDefault="00E53F49" w:rsidP="00F41E4B">
            <w:pPr>
              <w:rPr>
                <w:szCs w:val="22"/>
              </w:rPr>
            </w:pPr>
          </w:p>
        </w:tc>
      </w:tr>
      <w:tr w:rsidR="00E53F49" w:rsidRPr="00E53F49" w14:paraId="45B2FEC2" w14:textId="77777777" w:rsidTr="00F41E4B">
        <w:trPr>
          <w:tblCellSpacing w:w="15" w:type="dxa"/>
        </w:trPr>
        <w:tc>
          <w:tcPr>
            <w:tcW w:w="0" w:type="auto"/>
            <w:vAlign w:val="center"/>
            <w:hideMark/>
          </w:tcPr>
          <w:p w14:paraId="2E9C3455" w14:textId="77777777" w:rsidR="00E53F49" w:rsidRPr="00E53F49" w:rsidRDefault="00E53F49" w:rsidP="00F41E4B">
            <w:pPr>
              <w:rPr>
                <w:szCs w:val="22"/>
              </w:rPr>
            </w:pPr>
            <w:r w:rsidRPr="00E53F49">
              <w:rPr>
                <w:szCs w:val="22"/>
              </w:rPr>
              <w:t>WW</w:t>
            </w:r>
          </w:p>
        </w:tc>
        <w:tc>
          <w:tcPr>
            <w:tcW w:w="0" w:type="auto"/>
            <w:vAlign w:val="center"/>
            <w:hideMark/>
          </w:tcPr>
          <w:p w14:paraId="3990697C"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742B9442" w14:textId="77777777" w:rsidR="00E53F49" w:rsidRPr="00E53F49" w:rsidRDefault="00E53F49" w:rsidP="00F41E4B">
            <w:pPr>
              <w:rPr>
                <w:szCs w:val="22"/>
              </w:rPr>
            </w:pPr>
            <w:r w:rsidRPr="00E53F49">
              <w:rPr>
                <w:szCs w:val="22"/>
              </w:rPr>
              <w:t>X</w:t>
            </w:r>
          </w:p>
        </w:tc>
        <w:tc>
          <w:tcPr>
            <w:tcW w:w="0" w:type="auto"/>
            <w:vAlign w:val="center"/>
            <w:hideMark/>
          </w:tcPr>
          <w:p w14:paraId="46E39C7D" w14:textId="77777777" w:rsidR="00E53F49" w:rsidRPr="00E53F49" w:rsidRDefault="00E53F49" w:rsidP="00F41E4B">
            <w:pPr>
              <w:rPr>
                <w:szCs w:val="22"/>
              </w:rPr>
            </w:pPr>
            <w:r w:rsidRPr="00E53F49">
              <w:rPr>
                <w:szCs w:val="22"/>
              </w:rPr>
              <w:t>X</w:t>
            </w:r>
          </w:p>
        </w:tc>
        <w:tc>
          <w:tcPr>
            <w:tcW w:w="0" w:type="auto"/>
            <w:vAlign w:val="center"/>
            <w:hideMark/>
          </w:tcPr>
          <w:p w14:paraId="24F752A2" w14:textId="77777777" w:rsidR="00E53F49" w:rsidRPr="00E53F49" w:rsidRDefault="00E53F49" w:rsidP="00F41E4B">
            <w:pPr>
              <w:rPr>
                <w:szCs w:val="22"/>
              </w:rPr>
            </w:pPr>
            <w:r w:rsidRPr="00E53F49">
              <w:rPr>
                <w:szCs w:val="22"/>
              </w:rPr>
              <w:t>X</w:t>
            </w:r>
          </w:p>
        </w:tc>
        <w:tc>
          <w:tcPr>
            <w:tcW w:w="0" w:type="auto"/>
            <w:vAlign w:val="center"/>
            <w:hideMark/>
          </w:tcPr>
          <w:p w14:paraId="3F29E7EB" w14:textId="77777777" w:rsidR="00E53F49" w:rsidRPr="00E53F49" w:rsidRDefault="00E53F49" w:rsidP="00F41E4B">
            <w:pPr>
              <w:rPr>
                <w:szCs w:val="22"/>
              </w:rPr>
            </w:pPr>
            <w:r w:rsidRPr="00E53F49">
              <w:rPr>
                <w:szCs w:val="22"/>
              </w:rPr>
              <w:t xml:space="preserve">X </w:t>
            </w:r>
          </w:p>
        </w:tc>
      </w:tr>
      <w:tr w:rsidR="00E53F49" w:rsidRPr="00E53F49" w14:paraId="0D295698" w14:textId="77777777" w:rsidTr="00F41E4B">
        <w:trPr>
          <w:tblCellSpacing w:w="15" w:type="dxa"/>
        </w:trPr>
        <w:tc>
          <w:tcPr>
            <w:tcW w:w="0" w:type="auto"/>
            <w:vAlign w:val="center"/>
            <w:hideMark/>
          </w:tcPr>
          <w:p w14:paraId="7EE430E3" w14:textId="77777777" w:rsidR="00E53F49" w:rsidRPr="00E53F49" w:rsidRDefault="00E53F49" w:rsidP="00F41E4B">
            <w:pPr>
              <w:rPr>
                <w:szCs w:val="22"/>
              </w:rPr>
            </w:pPr>
            <w:r w:rsidRPr="00E53F49">
              <w:rPr>
                <w:szCs w:val="22"/>
              </w:rPr>
              <w:t>XX</w:t>
            </w:r>
          </w:p>
        </w:tc>
        <w:tc>
          <w:tcPr>
            <w:tcW w:w="0" w:type="auto"/>
            <w:vAlign w:val="center"/>
            <w:hideMark/>
          </w:tcPr>
          <w:p w14:paraId="1334818F" w14:textId="77777777" w:rsidR="00E53F49" w:rsidRPr="00E53F49" w:rsidRDefault="00E53F49" w:rsidP="00F41E4B">
            <w:pPr>
              <w:rPr>
                <w:szCs w:val="22"/>
              </w:rPr>
            </w:pPr>
            <w:r w:rsidRPr="00E53F49">
              <w:rPr>
                <w:szCs w:val="22"/>
              </w:rPr>
              <w:t>Bulk Gasoline Terminals</w:t>
            </w:r>
          </w:p>
        </w:tc>
        <w:tc>
          <w:tcPr>
            <w:tcW w:w="0" w:type="auto"/>
            <w:vAlign w:val="center"/>
            <w:hideMark/>
          </w:tcPr>
          <w:p w14:paraId="605AFF9F" w14:textId="77777777" w:rsidR="00E53F49" w:rsidRPr="00E53F49" w:rsidRDefault="00E53F49" w:rsidP="00F41E4B">
            <w:pPr>
              <w:rPr>
                <w:szCs w:val="22"/>
              </w:rPr>
            </w:pPr>
          </w:p>
        </w:tc>
        <w:tc>
          <w:tcPr>
            <w:tcW w:w="0" w:type="auto"/>
            <w:vAlign w:val="center"/>
            <w:hideMark/>
          </w:tcPr>
          <w:p w14:paraId="1E0D6B34" w14:textId="77777777" w:rsidR="00E53F49" w:rsidRPr="00E53F49" w:rsidRDefault="00E53F49" w:rsidP="00F41E4B">
            <w:pPr>
              <w:rPr>
                <w:szCs w:val="22"/>
              </w:rPr>
            </w:pPr>
          </w:p>
        </w:tc>
        <w:tc>
          <w:tcPr>
            <w:tcW w:w="0" w:type="auto"/>
            <w:vAlign w:val="center"/>
            <w:hideMark/>
          </w:tcPr>
          <w:p w14:paraId="03D667B6" w14:textId="77777777" w:rsidR="00E53F49" w:rsidRPr="00E53F49" w:rsidRDefault="00E53F49" w:rsidP="00F41E4B">
            <w:pPr>
              <w:rPr>
                <w:szCs w:val="22"/>
              </w:rPr>
            </w:pPr>
          </w:p>
        </w:tc>
        <w:tc>
          <w:tcPr>
            <w:tcW w:w="0" w:type="auto"/>
            <w:vAlign w:val="center"/>
            <w:hideMark/>
          </w:tcPr>
          <w:p w14:paraId="53555EF9" w14:textId="77777777" w:rsidR="00E53F49" w:rsidRPr="00E53F49" w:rsidRDefault="00E53F49" w:rsidP="00F41E4B">
            <w:pPr>
              <w:rPr>
                <w:szCs w:val="22"/>
              </w:rPr>
            </w:pPr>
          </w:p>
        </w:tc>
      </w:tr>
      <w:tr w:rsidR="00E53F49" w:rsidRPr="00E53F49" w14:paraId="2145B4ED" w14:textId="77777777" w:rsidTr="00F41E4B">
        <w:trPr>
          <w:tblCellSpacing w:w="15" w:type="dxa"/>
        </w:trPr>
        <w:tc>
          <w:tcPr>
            <w:tcW w:w="0" w:type="auto"/>
            <w:vAlign w:val="center"/>
            <w:hideMark/>
          </w:tcPr>
          <w:p w14:paraId="05EBBA6C" w14:textId="77777777" w:rsidR="00E53F49" w:rsidRPr="00E53F49" w:rsidRDefault="00E53F49" w:rsidP="00F41E4B">
            <w:pPr>
              <w:rPr>
                <w:szCs w:val="22"/>
              </w:rPr>
            </w:pPr>
            <w:r w:rsidRPr="00E53F49">
              <w:rPr>
                <w:szCs w:val="22"/>
              </w:rPr>
              <w:t>AAA</w:t>
            </w:r>
          </w:p>
        </w:tc>
        <w:tc>
          <w:tcPr>
            <w:tcW w:w="0" w:type="auto"/>
            <w:vAlign w:val="center"/>
            <w:hideMark/>
          </w:tcPr>
          <w:p w14:paraId="3F5B735D"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32657E1E" w14:textId="77777777" w:rsidR="00E53F49" w:rsidRPr="00E53F49" w:rsidRDefault="00E53F49" w:rsidP="00F41E4B">
            <w:pPr>
              <w:rPr>
                <w:szCs w:val="22"/>
              </w:rPr>
            </w:pPr>
            <w:r w:rsidRPr="00E53F49">
              <w:rPr>
                <w:szCs w:val="22"/>
              </w:rPr>
              <w:t>X</w:t>
            </w:r>
          </w:p>
        </w:tc>
        <w:tc>
          <w:tcPr>
            <w:tcW w:w="0" w:type="auto"/>
            <w:vAlign w:val="center"/>
            <w:hideMark/>
          </w:tcPr>
          <w:p w14:paraId="7AA41BBD" w14:textId="77777777" w:rsidR="00E53F49" w:rsidRPr="00E53F49" w:rsidRDefault="00E53F49" w:rsidP="00F41E4B">
            <w:pPr>
              <w:rPr>
                <w:szCs w:val="22"/>
              </w:rPr>
            </w:pPr>
            <w:r w:rsidRPr="00E53F49">
              <w:rPr>
                <w:szCs w:val="22"/>
              </w:rPr>
              <w:t>X</w:t>
            </w:r>
          </w:p>
        </w:tc>
        <w:tc>
          <w:tcPr>
            <w:tcW w:w="0" w:type="auto"/>
            <w:vAlign w:val="center"/>
            <w:hideMark/>
          </w:tcPr>
          <w:p w14:paraId="04C90F82" w14:textId="77777777" w:rsidR="00E53F49" w:rsidRPr="00E53F49" w:rsidRDefault="00E53F49" w:rsidP="00F41E4B">
            <w:pPr>
              <w:rPr>
                <w:szCs w:val="22"/>
              </w:rPr>
            </w:pPr>
            <w:r w:rsidRPr="00E53F49">
              <w:rPr>
                <w:szCs w:val="22"/>
              </w:rPr>
              <w:t>X</w:t>
            </w:r>
          </w:p>
        </w:tc>
        <w:tc>
          <w:tcPr>
            <w:tcW w:w="0" w:type="auto"/>
            <w:vAlign w:val="center"/>
            <w:hideMark/>
          </w:tcPr>
          <w:p w14:paraId="3064ACCB" w14:textId="77777777" w:rsidR="00E53F49" w:rsidRPr="00E53F49" w:rsidRDefault="00E53F49" w:rsidP="00F41E4B">
            <w:pPr>
              <w:rPr>
                <w:szCs w:val="22"/>
              </w:rPr>
            </w:pPr>
            <w:r w:rsidRPr="00E53F49">
              <w:rPr>
                <w:szCs w:val="22"/>
              </w:rPr>
              <w:t xml:space="preserve">X </w:t>
            </w:r>
          </w:p>
        </w:tc>
      </w:tr>
      <w:tr w:rsidR="00E53F49" w:rsidRPr="00E53F49" w14:paraId="5F0D30B4" w14:textId="77777777" w:rsidTr="00F41E4B">
        <w:trPr>
          <w:tblCellSpacing w:w="15" w:type="dxa"/>
        </w:trPr>
        <w:tc>
          <w:tcPr>
            <w:tcW w:w="0" w:type="auto"/>
            <w:vAlign w:val="center"/>
            <w:hideMark/>
          </w:tcPr>
          <w:p w14:paraId="0A3A9F06" w14:textId="77777777" w:rsidR="00E53F49" w:rsidRPr="00E53F49" w:rsidRDefault="00E53F49" w:rsidP="00F41E4B">
            <w:pPr>
              <w:rPr>
                <w:szCs w:val="22"/>
              </w:rPr>
            </w:pPr>
            <w:r w:rsidRPr="00E53F49">
              <w:rPr>
                <w:szCs w:val="22"/>
              </w:rPr>
              <w:t>BBB</w:t>
            </w:r>
          </w:p>
        </w:tc>
        <w:tc>
          <w:tcPr>
            <w:tcW w:w="0" w:type="auto"/>
            <w:vAlign w:val="center"/>
            <w:hideMark/>
          </w:tcPr>
          <w:p w14:paraId="05F36221"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65084143" w14:textId="77777777" w:rsidR="00E53F49" w:rsidRPr="00E53F49" w:rsidRDefault="00E53F49" w:rsidP="00F41E4B">
            <w:pPr>
              <w:rPr>
                <w:szCs w:val="22"/>
              </w:rPr>
            </w:pPr>
            <w:r w:rsidRPr="00E53F49">
              <w:rPr>
                <w:szCs w:val="22"/>
              </w:rPr>
              <w:t>X</w:t>
            </w:r>
          </w:p>
        </w:tc>
        <w:tc>
          <w:tcPr>
            <w:tcW w:w="0" w:type="auto"/>
            <w:vAlign w:val="center"/>
            <w:hideMark/>
          </w:tcPr>
          <w:p w14:paraId="08BC86CD" w14:textId="77777777" w:rsidR="00E53F49" w:rsidRPr="00E53F49" w:rsidRDefault="00E53F49" w:rsidP="00F41E4B">
            <w:pPr>
              <w:rPr>
                <w:szCs w:val="22"/>
              </w:rPr>
            </w:pPr>
            <w:r w:rsidRPr="00E53F49">
              <w:rPr>
                <w:szCs w:val="22"/>
              </w:rPr>
              <w:t>X</w:t>
            </w:r>
          </w:p>
        </w:tc>
        <w:tc>
          <w:tcPr>
            <w:tcW w:w="0" w:type="auto"/>
            <w:vAlign w:val="center"/>
            <w:hideMark/>
          </w:tcPr>
          <w:p w14:paraId="438C29AF" w14:textId="77777777" w:rsidR="00E53F49" w:rsidRPr="00E53F49" w:rsidRDefault="00E53F49" w:rsidP="00F41E4B">
            <w:pPr>
              <w:rPr>
                <w:szCs w:val="22"/>
              </w:rPr>
            </w:pPr>
            <w:r w:rsidRPr="00E53F49">
              <w:rPr>
                <w:szCs w:val="22"/>
              </w:rPr>
              <w:t>X</w:t>
            </w:r>
          </w:p>
        </w:tc>
        <w:tc>
          <w:tcPr>
            <w:tcW w:w="0" w:type="auto"/>
            <w:vAlign w:val="center"/>
            <w:hideMark/>
          </w:tcPr>
          <w:p w14:paraId="7327F5CA" w14:textId="77777777" w:rsidR="00E53F49" w:rsidRPr="00E53F49" w:rsidRDefault="00E53F49" w:rsidP="00F41E4B">
            <w:pPr>
              <w:rPr>
                <w:szCs w:val="22"/>
              </w:rPr>
            </w:pPr>
            <w:r w:rsidRPr="00E53F49">
              <w:rPr>
                <w:szCs w:val="22"/>
              </w:rPr>
              <w:t xml:space="preserve">X </w:t>
            </w:r>
          </w:p>
        </w:tc>
      </w:tr>
      <w:tr w:rsidR="00E53F49" w:rsidRPr="00E53F49" w14:paraId="6D02C451" w14:textId="77777777" w:rsidTr="00F41E4B">
        <w:trPr>
          <w:tblCellSpacing w:w="15" w:type="dxa"/>
        </w:trPr>
        <w:tc>
          <w:tcPr>
            <w:tcW w:w="0" w:type="auto"/>
            <w:vAlign w:val="center"/>
            <w:hideMark/>
          </w:tcPr>
          <w:p w14:paraId="18126001" w14:textId="77777777" w:rsidR="00E53F49" w:rsidRPr="00E53F49" w:rsidRDefault="00E53F49" w:rsidP="00F41E4B">
            <w:pPr>
              <w:rPr>
                <w:szCs w:val="22"/>
              </w:rPr>
            </w:pPr>
            <w:r w:rsidRPr="00E53F49">
              <w:rPr>
                <w:szCs w:val="22"/>
              </w:rPr>
              <w:t>CCC</w:t>
            </w:r>
          </w:p>
        </w:tc>
        <w:tc>
          <w:tcPr>
            <w:tcW w:w="0" w:type="auto"/>
            <w:vAlign w:val="center"/>
            <w:hideMark/>
          </w:tcPr>
          <w:p w14:paraId="13F9CE73" w14:textId="77777777" w:rsidR="00E53F49" w:rsidRPr="00E53F49" w:rsidRDefault="00E53F49" w:rsidP="00F41E4B">
            <w:pPr>
              <w:rPr>
                <w:szCs w:val="22"/>
              </w:rPr>
            </w:pPr>
            <w:r w:rsidRPr="00E53F49">
              <w:rPr>
                <w:szCs w:val="22"/>
              </w:rPr>
              <w:t>(Reserved)</w:t>
            </w:r>
          </w:p>
        </w:tc>
        <w:tc>
          <w:tcPr>
            <w:tcW w:w="0" w:type="auto"/>
            <w:vAlign w:val="center"/>
            <w:hideMark/>
          </w:tcPr>
          <w:p w14:paraId="7171BB36" w14:textId="77777777" w:rsidR="00E53F49" w:rsidRPr="00E53F49" w:rsidRDefault="00E53F49" w:rsidP="00F41E4B">
            <w:pPr>
              <w:rPr>
                <w:szCs w:val="22"/>
              </w:rPr>
            </w:pPr>
          </w:p>
        </w:tc>
        <w:tc>
          <w:tcPr>
            <w:tcW w:w="0" w:type="auto"/>
            <w:vAlign w:val="center"/>
            <w:hideMark/>
          </w:tcPr>
          <w:p w14:paraId="3327F19E" w14:textId="77777777" w:rsidR="00E53F49" w:rsidRPr="00E53F49" w:rsidRDefault="00E53F49" w:rsidP="00F41E4B">
            <w:pPr>
              <w:rPr>
                <w:szCs w:val="22"/>
              </w:rPr>
            </w:pPr>
          </w:p>
        </w:tc>
        <w:tc>
          <w:tcPr>
            <w:tcW w:w="0" w:type="auto"/>
            <w:vAlign w:val="center"/>
            <w:hideMark/>
          </w:tcPr>
          <w:p w14:paraId="1E6CFC90" w14:textId="77777777" w:rsidR="00E53F49" w:rsidRPr="00E53F49" w:rsidRDefault="00E53F49" w:rsidP="00F41E4B">
            <w:pPr>
              <w:rPr>
                <w:szCs w:val="22"/>
              </w:rPr>
            </w:pPr>
          </w:p>
        </w:tc>
        <w:tc>
          <w:tcPr>
            <w:tcW w:w="0" w:type="auto"/>
            <w:vAlign w:val="center"/>
            <w:hideMark/>
          </w:tcPr>
          <w:p w14:paraId="5621E2B3" w14:textId="77777777" w:rsidR="00E53F49" w:rsidRPr="00E53F49" w:rsidRDefault="00E53F49" w:rsidP="00F41E4B">
            <w:pPr>
              <w:rPr>
                <w:szCs w:val="22"/>
              </w:rPr>
            </w:pPr>
          </w:p>
        </w:tc>
      </w:tr>
      <w:tr w:rsidR="00E53F49" w:rsidRPr="00E53F49" w14:paraId="2B74083C" w14:textId="77777777" w:rsidTr="00F41E4B">
        <w:trPr>
          <w:tblCellSpacing w:w="15" w:type="dxa"/>
        </w:trPr>
        <w:tc>
          <w:tcPr>
            <w:tcW w:w="0" w:type="auto"/>
            <w:vAlign w:val="center"/>
            <w:hideMark/>
          </w:tcPr>
          <w:p w14:paraId="1E3248B8" w14:textId="77777777" w:rsidR="00E53F49" w:rsidRPr="00E53F49" w:rsidRDefault="00E53F49" w:rsidP="00F41E4B">
            <w:pPr>
              <w:rPr>
                <w:szCs w:val="22"/>
              </w:rPr>
            </w:pPr>
            <w:r w:rsidRPr="00E53F49">
              <w:rPr>
                <w:szCs w:val="22"/>
              </w:rPr>
              <w:t>DDD</w:t>
            </w:r>
          </w:p>
        </w:tc>
        <w:tc>
          <w:tcPr>
            <w:tcW w:w="0" w:type="auto"/>
            <w:vAlign w:val="center"/>
            <w:hideMark/>
          </w:tcPr>
          <w:p w14:paraId="0A1C86E6"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036FE70C" w14:textId="77777777" w:rsidR="00E53F49" w:rsidRPr="00E53F49" w:rsidRDefault="00E53F49" w:rsidP="00F41E4B">
            <w:pPr>
              <w:rPr>
                <w:szCs w:val="22"/>
              </w:rPr>
            </w:pPr>
            <w:r w:rsidRPr="00E53F49">
              <w:rPr>
                <w:szCs w:val="22"/>
              </w:rPr>
              <w:t>X</w:t>
            </w:r>
          </w:p>
        </w:tc>
        <w:tc>
          <w:tcPr>
            <w:tcW w:w="0" w:type="auto"/>
            <w:vAlign w:val="center"/>
            <w:hideMark/>
          </w:tcPr>
          <w:p w14:paraId="76FF6164" w14:textId="77777777" w:rsidR="00E53F49" w:rsidRPr="00E53F49" w:rsidRDefault="00E53F49" w:rsidP="00F41E4B">
            <w:pPr>
              <w:rPr>
                <w:szCs w:val="22"/>
              </w:rPr>
            </w:pPr>
            <w:r w:rsidRPr="00E53F49">
              <w:rPr>
                <w:szCs w:val="22"/>
              </w:rPr>
              <w:t>X</w:t>
            </w:r>
          </w:p>
        </w:tc>
        <w:tc>
          <w:tcPr>
            <w:tcW w:w="0" w:type="auto"/>
            <w:vAlign w:val="center"/>
            <w:hideMark/>
          </w:tcPr>
          <w:p w14:paraId="3E4835B6" w14:textId="77777777" w:rsidR="00E53F49" w:rsidRPr="00E53F49" w:rsidRDefault="00E53F49" w:rsidP="00F41E4B">
            <w:pPr>
              <w:rPr>
                <w:szCs w:val="22"/>
              </w:rPr>
            </w:pPr>
            <w:r w:rsidRPr="00E53F49">
              <w:rPr>
                <w:szCs w:val="22"/>
              </w:rPr>
              <w:t xml:space="preserve">X </w:t>
            </w:r>
          </w:p>
        </w:tc>
        <w:tc>
          <w:tcPr>
            <w:tcW w:w="0" w:type="auto"/>
            <w:vAlign w:val="center"/>
            <w:hideMark/>
          </w:tcPr>
          <w:p w14:paraId="73414EAC" w14:textId="77777777" w:rsidR="00E53F49" w:rsidRPr="00E53F49" w:rsidRDefault="00E53F49" w:rsidP="00F41E4B">
            <w:pPr>
              <w:rPr>
                <w:szCs w:val="22"/>
              </w:rPr>
            </w:pPr>
          </w:p>
        </w:tc>
      </w:tr>
      <w:tr w:rsidR="00E53F49" w:rsidRPr="00E53F49" w14:paraId="350F4059" w14:textId="77777777" w:rsidTr="00F41E4B">
        <w:trPr>
          <w:tblCellSpacing w:w="15" w:type="dxa"/>
        </w:trPr>
        <w:tc>
          <w:tcPr>
            <w:tcW w:w="0" w:type="auto"/>
            <w:vAlign w:val="center"/>
            <w:hideMark/>
          </w:tcPr>
          <w:p w14:paraId="1D6CA111" w14:textId="77777777" w:rsidR="00E53F49" w:rsidRPr="00E53F49" w:rsidRDefault="00E53F49" w:rsidP="00F41E4B">
            <w:pPr>
              <w:rPr>
                <w:szCs w:val="22"/>
              </w:rPr>
            </w:pPr>
            <w:r w:rsidRPr="00E53F49">
              <w:rPr>
                <w:szCs w:val="22"/>
              </w:rPr>
              <w:t>EEE</w:t>
            </w:r>
          </w:p>
        </w:tc>
        <w:tc>
          <w:tcPr>
            <w:tcW w:w="0" w:type="auto"/>
            <w:vAlign w:val="center"/>
            <w:hideMark/>
          </w:tcPr>
          <w:p w14:paraId="6B6BD6A6" w14:textId="77777777" w:rsidR="00E53F49" w:rsidRPr="00E53F49" w:rsidRDefault="00E53F49" w:rsidP="00F41E4B">
            <w:pPr>
              <w:rPr>
                <w:szCs w:val="22"/>
              </w:rPr>
            </w:pPr>
            <w:r w:rsidRPr="00E53F49">
              <w:rPr>
                <w:szCs w:val="22"/>
              </w:rPr>
              <w:t>(Reserved)</w:t>
            </w:r>
          </w:p>
        </w:tc>
        <w:tc>
          <w:tcPr>
            <w:tcW w:w="0" w:type="auto"/>
            <w:vAlign w:val="center"/>
            <w:hideMark/>
          </w:tcPr>
          <w:p w14:paraId="23169777" w14:textId="77777777" w:rsidR="00E53F49" w:rsidRPr="00E53F49" w:rsidRDefault="00E53F49" w:rsidP="00F41E4B">
            <w:pPr>
              <w:rPr>
                <w:szCs w:val="22"/>
              </w:rPr>
            </w:pPr>
          </w:p>
        </w:tc>
        <w:tc>
          <w:tcPr>
            <w:tcW w:w="0" w:type="auto"/>
            <w:vAlign w:val="center"/>
            <w:hideMark/>
          </w:tcPr>
          <w:p w14:paraId="34BD7F22" w14:textId="77777777" w:rsidR="00E53F49" w:rsidRPr="00E53F49" w:rsidRDefault="00E53F49" w:rsidP="00F41E4B">
            <w:pPr>
              <w:rPr>
                <w:szCs w:val="22"/>
              </w:rPr>
            </w:pPr>
          </w:p>
        </w:tc>
        <w:tc>
          <w:tcPr>
            <w:tcW w:w="0" w:type="auto"/>
            <w:vAlign w:val="center"/>
            <w:hideMark/>
          </w:tcPr>
          <w:p w14:paraId="64C2F917" w14:textId="77777777" w:rsidR="00E53F49" w:rsidRPr="00E53F49" w:rsidRDefault="00E53F49" w:rsidP="00F41E4B">
            <w:pPr>
              <w:rPr>
                <w:szCs w:val="22"/>
              </w:rPr>
            </w:pPr>
          </w:p>
        </w:tc>
        <w:tc>
          <w:tcPr>
            <w:tcW w:w="0" w:type="auto"/>
            <w:vAlign w:val="center"/>
            <w:hideMark/>
          </w:tcPr>
          <w:p w14:paraId="26DADAF9" w14:textId="77777777" w:rsidR="00E53F49" w:rsidRPr="00E53F49" w:rsidRDefault="00E53F49" w:rsidP="00F41E4B">
            <w:pPr>
              <w:rPr>
                <w:szCs w:val="22"/>
              </w:rPr>
            </w:pPr>
          </w:p>
        </w:tc>
      </w:tr>
      <w:tr w:rsidR="00E53F49" w:rsidRPr="00E53F49" w14:paraId="24483BC2" w14:textId="77777777" w:rsidTr="00F41E4B">
        <w:trPr>
          <w:tblCellSpacing w:w="15" w:type="dxa"/>
        </w:trPr>
        <w:tc>
          <w:tcPr>
            <w:tcW w:w="0" w:type="auto"/>
            <w:vAlign w:val="center"/>
            <w:hideMark/>
          </w:tcPr>
          <w:p w14:paraId="25247186" w14:textId="77777777" w:rsidR="00E53F49" w:rsidRPr="00E53F49" w:rsidRDefault="00E53F49" w:rsidP="00F41E4B">
            <w:pPr>
              <w:rPr>
                <w:szCs w:val="22"/>
              </w:rPr>
            </w:pPr>
            <w:r w:rsidRPr="00E53F49">
              <w:rPr>
                <w:szCs w:val="22"/>
              </w:rPr>
              <w:t>FFF</w:t>
            </w:r>
          </w:p>
        </w:tc>
        <w:tc>
          <w:tcPr>
            <w:tcW w:w="0" w:type="auto"/>
            <w:vAlign w:val="center"/>
            <w:hideMark/>
          </w:tcPr>
          <w:p w14:paraId="0223D755"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34088D74" w14:textId="77777777" w:rsidR="00E53F49" w:rsidRPr="00E53F49" w:rsidRDefault="00E53F49" w:rsidP="00F41E4B">
            <w:pPr>
              <w:rPr>
                <w:szCs w:val="22"/>
              </w:rPr>
            </w:pPr>
            <w:r w:rsidRPr="00E53F49">
              <w:rPr>
                <w:szCs w:val="22"/>
              </w:rPr>
              <w:t>X</w:t>
            </w:r>
          </w:p>
        </w:tc>
        <w:tc>
          <w:tcPr>
            <w:tcW w:w="0" w:type="auto"/>
            <w:vAlign w:val="center"/>
            <w:hideMark/>
          </w:tcPr>
          <w:p w14:paraId="4727701D" w14:textId="77777777" w:rsidR="00E53F49" w:rsidRPr="00E53F49" w:rsidRDefault="00E53F49" w:rsidP="00F41E4B">
            <w:pPr>
              <w:rPr>
                <w:szCs w:val="22"/>
              </w:rPr>
            </w:pPr>
            <w:r w:rsidRPr="00E53F49">
              <w:rPr>
                <w:szCs w:val="22"/>
              </w:rPr>
              <w:t>X</w:t>
            </w:r>
          </w:p>
        </w:tc>
        <w:tc>
          <w:tcPr>
            <w:tcW w:w="0" w:type="auto"/>
            <w:vAlign w:val="center"/>
            <w:hideMark/>
          </w:tcPr>
          <w:p w14:paraId="4F04D244" w14:textId="77777777" w:rsidR="00E53F49" w:rsidRPr="00E53F49" w:rsidRDefault="00E53F49" w:rsidP="00F41E4B">
            <w:pPr>
              <w:rPr>
                <w:szCs w:val="22"/>
              </w:rPr>
            </w:pPr>
            <w:r w:rsidRPr="00E53F49">
              <w:rPr>
                <w:szCs w:val="22"/>
              </w:rPr>
              <w:t>X</w:t>
            </w:r>
          </w:p>
        </w:tc>
        <w:tc>
          <w:tcPr>
            <w:tcW w:w="0" w:type="auto"/>
            <w:vAlign w:val="center"/>
            <w:hideMark/>
          </w:tcPr>
          <w:p w14:paraId="07034A5B" w14:textId="77777777" w:rsidR="00E53F49" w:rsidRPr="00E53F49" w:rsidRDefault="00E53F49" w:rsidP="00F41E4B">
            <w:pPr>
              <w:rPr>
                <w:szCs w:val="22"/>
              </w:rPr>
            </w:pPr>
            <w:r w:rsidRPr="00E53F49">
              <w:rPr>
                <w:szCs w:val="22"/>
              </w:rPr>
              <w:t xml:space="preserve">X </w:t>
            </w:r>
          </w:p>
        </w:tc>
      </w:tr>
      <w:tr w:rsidR="00E53F49" w:rsidRPr="00E53F49" w14:paraId="128C238C" w14:textId="77777777" w:rsidTr="00F41E4B">
        <w:trPr>
          <w:tblCellSpacing w:w="15" w:type="dxa"/>
        </w:trPr>
        <w:tc>
          <w:tcPr>
            <w:tcW w:w="0" w:type="auto"/>
            <w:vAlign w:val="center"/>
            <w:hideMark/>
          </w:tcPr>
          <w:p w14:paraId="02294BE2" w14:textId="77777777" w:rsidR="00E53F49" w:rsidRPr="00E53F49" w:rsidRDefault="00E53F49" w:rsidP="00F41E4B">
            <w:pPr>
              <w:rPr>
                <w:szCs w:val="22"/>
              </w:rPr>
            </w:pPr>
            <w:r w:rsidRPr="00E53F49">
              <w:rPr>
                <w:szCs w:val="22"/>
              </w:rPr>
              <w:t>GGG</w:t>
            </w:r>
          </w:p>
        </w:tc>
        <w:tc>
          <w:tcPr>
            <w:tcW w:w="0" w:type="auto"/>
            <w:vAlign w:val="center"/>
            <w:hideMark/>
          </w:tcPr>
          <w:p w14:paraId="0550DEBE"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0A7DD700" w14:textId="77777777" w:rsidR="00E53F49" w:rsidRPr="00E53F49" w:rsidRDefault="00E53F49" w:rsidP="00F41E4B">
            <w:pPr>
              <w:rPr>
                <w:szCs w:val="22"/>
              </w:rPr>
            </w:pPr>
            <w:r w:rsidRPr="00E53F49">
              <w:rPr>
                <w:szCs w:val="22"/>
              </w:rPr>
              <w:t>X</w:t>
            </w:r>
          </w:p>
        </w:tc>
        <w:tc>
          <w:tcPr>
            <w:tcW w:w="0" w:type="auto"/>
            <w:vAlign w:val="center"/>
            <w:hideMark/>
          </w:tcPr>
          <w:p w14:paraId="18ADD969" w14:textId="77777777" w:rsidR="00E53F49" w:rsidRPr="00E53F49" w:rsidRDefault="00E53F49" w:rsidP="00F41E4B">
            <w:pPr>
              <w:rPr>
                <w:szCs w:val="22"/>
              </w:rPr>
            </w:pPr>
            <w:r w:rsidRPr="00E53F49">
              <w:rPr>
                <w:szCs w:val="22"/>
              </w:rPr>
              <w:t>X</w:t>
            </w:r>
          </w:p>
        </w:tc>
        <w:tc>
          <w:tcPr>
            <w:tcW w:w="0" w:type="auto"/>
            <w:vAlign w:val="center"/>
            <w:hideMark/>
          </w:tcPr>
          <w:p w14:paraId="607A4120" w14:textId="77777777" w:rsidR="00E53F49" w:rsidRPr="00E53F49" w:rsidRDefault="00E53F49" w:rsidP="00F41E4B">
            <w:pPr>
              <w:rPr>
                <w:szCs w:val="22"/>
              </w:rPr>
            </w:pPr>
            <w:r w:rsidRPr="00E53F49">
              <w:rPr>
                <w:szCs w:val="22"/>
              </w:rPr>
              <w:t>X</w:t>
            </w:r>
          </w:p>
        </w:tc>
        <w:tc>
          <w:tcPr>
            <w:tcW w:w="0" w:type="auto"/>
            <w:vAlign w:val="center"/>
            <w:hideMark/>
          </w:tcPr>
          <w:p w14:paraId="4D215379" w14:textId="77777777" w:rsidR="00E53F49" w:rsidRPr="00E53F49" w:rsidRDefault="00E53F49" w:rsidP="00F41E4B">
            <w:pPr>
              <w:rPr>
                <w:szCs w:val="22"/>
              </w:rPr>
            </w:pPr>
            <w:r w:rsidRPr="00E53F49">
              <w:rPr>
                <w:szCs w:val="22"/>
              </w:rPr>
              <w:t xml:space="preserve">X </w:t>
            </w:r>
          </w:p>
        </w:tc>
      </w:tr>
      <w:tr w:rsidR="00E53F49" w:rsidRPr="00E53F49" w14:paraId="1EC8BD60" w14:textId="77777777" w:rsidTr="00F41E4B">
        <w:trPr>
          <w:tblCellSpacing w:w="15" w:type="dxa"/>
        </w:trPr>
        <w:tc>
          <w:tcPr>
            <w:tcW w:w="0" w:type="auto"/>
            <w:vAlign w:val="center"/>
            <w:hideMark/>
          </w:tcPr>
          <w:p w14:paraId="253C7C7D" w14:textId="77777777" w:rsidR="00E53F49" w:rsidRPr="00E53F49" w:rsidRDefault="00E53F49" w:rsidP="00F41E4B">
            <w:pPr>
              <w:rPr>
                <w:szCs w:val="22"/>
              </w:rPr>
            </w:pPr>
            <w:r w:rsidRPr="00E53F49">
              <w:rPr>
                <w:szCs w:val="22"/>
              </w:rPr>
              <w:t>GGGa</w:t>
            </w:r>
          </w:p>
        </w:tc>
        <w:tc>
          <w:tcPr>
            <w:tcW w:w="0" w:type="auto"/>
            <w:vAlign w:val="center"/>
            <w:hideMark/>
          </w:tcPr>
          <w:p w14:paraId="1C809DF4"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0D386B9E" w14:textId="77777777" w:rsidR="00E53F49" w:rsidRPr="00E53F49" w:rsidRDefault="00E53F49" w:rsidP="00F41E4B">
            <w:pPr>
              <w:rPr>
                <w:szCs w:val="22"/>
              </w:rPr>
            </w:pPr>
          </w:p>
        </w:tc>
        <w:tc>
          <w:tcPr>
            <w:tcW w:w="0" w:type="auto"/>
            <w:vAlign w:val="center"/>
            <w:hideMark/>
          </w:tcPr>
          <w:p w14:paraId="488534EF" w14:textId="77777777" w:rsidR="00E53F49" w:rsidRPr="00E53F49" w:rsidRDefault="00E53F49" w:rsidP="00F41E4B">
            <w:pPr>
              <w:rPr>
                <w:szCs w:val="22"/>
              </w:rPr>
            </w:pPr>
            <w:r w:rsidRPr="00E53F49">
              <w:rPr>
                <w:szCs w:val="22"/>
              </w:rPr>
              <w:t xml:space="preserve">X </w:t>
            </w:r>
          </w:p>
        </w:tc>
        <w:tc>
          <w:tcPr>
            <w:tcW w:w="0" w:type="auto"/>
            <w:vAlign w:val="center"/>
            <w:hideMark/>
          </w:tcPr>
          <w:p w14:paraId="394C98EE" w14:textId="77777777" w:rsidR="00E53F49" w:rsidRPr="00E53F49" w:rsidRDefault="00E53F49" w:rsidP="00F41E4B">
            <w:pPr>
              <w:rPr>
                <w:szCs w:val="22"/>
              </w:rPr>
            </w:pPr>
          </w:p>
        </w:tc>
        <w:tc>
          <w:tcPr>
            <w:tcW w:w="0" w:type="auto"/>
            <w:vAlign w:val="center"/>
            <w:hideMark/>
          </w:tcPr>
          <w:p w14:paraId="4A93AFB6" w14:textId="77777777" w:rsidR="00E53F49" w:rsidRPr="00E53F49" w:rsidRDefault="00E53F49" w:rsidP="00F41E4B">
            <w:pPr>
              <w:rPr>
                <w:szCs w:val="22"/>
              </w:rPr>
            </w:pPr>
          </w:p>
        </w:tc>
      </w:tr>
      <w:tr w:rsidR="00E53F49" w:rsidRPr="00E53F49" w14:paraId="4C15D31D" w14:textId="77777777" w:rsidTr="00F41E4B">
        <w:trPr>
          <w:tblCellSpacing w:w="15" w:type="dxa"/>
        </w:trPr>
        <w:tc>
          <w:tcPr>
            <w:tcW w:w="0" w:type="auto"/>
            <w:vAlign w:val="center"/>
            <w:hideMark/>
          </w:tcPr>
          <w:p w14:paraId="1615C0B4" w14:textId="77777777" w:rsidR="00E53F49" w:rsidRPr="00E53F49" w:rsidRDefault="00E53F49" w:rsidP="00F41E4B">
            <w:pPr>
              <w:rPr>
                <w:szCs w:val="22"/>
              </w:rPr>
            </w:pPr>
            <w:r w:rsidRPr="00E53F49">
              <w:rPr>
                <w:szCs w:val="22"/>
              </w:rPr>
              <w:t>HHH</w:t>
            </w:r>
          </w:p>
        </w:tc>
        <w:tc>
          <w:tcPr>
            <w:tcW w:w="0" w:type="auto"/>
            <w:vAlign w:val="center"/>
            <w:hideMark/>
          </w:tcPr>
          <w:p w14:paraId="5B8E6F0A"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0246AE93" w14:textId="77777777" w:rsidR="00E53F49" w:rsidRPr="00E53F49" w:rsidRDefault="00E53F49" w:rsidP="00F41E4B">
            <w:pPr>
              <w:rPr>
                <w:szCs w:val="22"/>
              </w:rPr>
            </w:pPr>
            <w:r w:rsidRPr="00E53F49">
              <w:rPr>
                <w:szCs w:val="22"/>
              </w:rPr>
              <w:t>X</w:t>
            </w:r>
          </w:p>
        </w:tc>
        <w:tc>
          <w:tcPr>
            <w:tcW w:w="0" w:type="auto"/>
            <w:vAlign w:val="center"/>
            <w:hideMark/>
          </w:tcPr>
          <w:p w14:paraId="6CA3EC01" w14:textId="77777777" w:rsidR="00E53F49" w:rsidRPr="00E53F49" w:rsidRDefault="00E53F49" w:rsidP="00F41E4B">
            <w:pPr>
              <w:rPr>
                <w:szCs w:val="22"/>
              </w:rPr>
            </w:pPr>
            <w:r w:rsidRPr="00E53F49">
              <w:rPr>
                <w:szCs w:val="22"/>
              </w:rPr>
              <w:t>X</w:t>
            </w:r>
          </w:p>
        </w:tc>
        <w:tc>
          <w:tcPr>
            <w:tcW w:w="0" w:type="auto"/>
            <w:vAlign w:val="center"/>
            <w:hideMark/>
          </w:tcPr>
          <w:p w14:paraId="67A1E1D1" w14:textId="77777777" w:rsidR="00E53F49" w:rsidRPr="00E53F49" w:rsidRDefault="00E53F49" w:rsidP="00F41E4B">
            <w:pPr>
              <w:rPr>
                <w:szCs w:val="22"/>
              </w:rPr>
            </w:pPr>
            <w:r w:rsidRPr="00E53F49">
              <w:rPr>
                <w:szCs w:val="22"/>
              </w:rPr>
              <w:t>X</w:t>
            </w:r>
          </w:p>
        </w:tc>
        <w:tc>
          <w:tcPr>
            <w:tcW w:w="0" w:type="auto"/>
            <w:vAlign w:val="center"/>
            <w:hideMark/>
          </w:tcPr>
          <w:p w14:paraId="4860FEA5" w14:textId="77777777" w:rsidR="00E53F49" w:rsidRPr="00E53F49" w:rsidRDefault="00E53F49" w:rsidP="00F41E4B">
            <w:pPr>
              <w:rPr>
                <w:szCs w:val="22"/>
              </w:rPr>
            </w:pPr>
            <w:r w:rsidRPr="00E53F49">
              <w:rPr>
                <w:szCs w:val="22"/>
              </w:rPr>
              <w:t xml:space="preserve">X </w:t>
            </w:r>
          </w:p>
        </w:tc>
      </w:tr>
      <w:tr w:rsidR="00E53F49" w:rsidRPr="00E53F49" w14:paraId="297CA4A8" w14:textId="77777777" w:rsidTr="00F41E4B">
        <w:trPr>
          <w:tblCellSpacing w:w="15" w:type="dxa"/>
        </w:trPr>
        <w:tc>
          <w:tcPr>
            <w:tcW w:w="0" w:type="auto"/>
            <w:vAlign w:val="center"/>
            <w:hideMark/>
          </w:tcPr>
          <w:p w14:paraId="7C50CAD6" w14:textId="77777777" w:rsidR="00E53F49" w:rsidRPr="00E53F49" w:rsidRDefault="00E53F49" w:rsidP="00F41E4B">
            <w:pPr>
              <w:rPr>
                <w:szCs w:val="22"/>
              </w:rPr>
            </w:pPr>
            <w:r w:rsidRPr="00E53F49">
              <w:rPr>
                <w:szCs w:val="22"/>
              </w:rPr>
              <w:t>III</w:t>
            </w:r>
          </w:p>
        </w:tc>
        <w:tc>
          <w:tcPr>
            <w:tcW w:w="0" w:type="auto"/>
            <w:vAlign w:val="center"/>
            <w:hideMark/>
          </w:tcPr>
          <w:p w14:paraId="428262A3"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1F0EDA76" w14:textId="77777777" w:rsidR="00E53F49" w:rsidRPr="00E53F49" w:rsidRDefault="00E53F49" w:rsidP="00F41E4B">
            <w:pPr>
              <w:rPr>
                <w:szCs w:val="22"/>
              </w:rPr>
            </w:pPr>
          </w:p>
        </w:tc>
        <w:tc>
          <w:tcPr>
            <w:tcW w:w="0" w:type="auto"/>
            <w:vAlign w:val="center"/>
            <w:hideMark/>
          </w:tcPr>
          <w:p w14:paraId="17DFB324" w14:textId="77777777" w:rsidR="00E53F49" w:rsidRPr="00E53F49" w:rsidRDefault="00E53F49" w:rsidP="00F41E4B">
            <w:pPr>
              <w:rPr>
                <w:szCs w:val="22"/>
              </w:rPr>
            </w:pPr>
            <w:r w:rsidRPr="00E53F49">
              <w:rPr>
                <w:szCs w:val="22"/>
              </w:rPr>
              <w:t xml:space="preserve">X </w:t>
            </w:r>
          </w:p>
        </w:tc>
        <w:tc>
          <w:tcPr>
            <w:tcW w:w="0" w:type="auto"/>
            <w:vAlign w:val="center"/>
            <w:hideMark/>
          </w:tcPr>
          <w:p w14:paraId="7BE8307C" w14:textId="77777777" w:rsidR="00E53F49" w:rsidRPr="00E53F49" w:rsidRDefault="00E53F49" w:rsidP="00F41E4B">
            <w:pPr>
              <w:rPr>
                <w:szCs w:val="22"/>
              </w:rPr>
            </w:pPr>
          </w:p>
        </w:tc>
        <w:tc>
          <w:tcPr>
            <w:tcW w:w="0" w:type="auto"/>
            <w:vAlign w:val="center"/>
            <w:hideMark/>
          </w:tcPr>
          <w:p w14:paraId="1598FF08" w14:textId="77777777" w:rsidR="00E53F49" w:rsidRPr="00E53F49" w:rsidRDefault="00E53F49" w:rsidP="00F41E4B">
            <w:pPr>
              <w:rPr>
                <w:szCs w:val="22"/>
              </w:rPr>
            </w:pPr>
          </w:p>
        </w:tc>
      </w:tr>
      <w:tr w:rsidR="00E53F49" w:rsidRPr="00E53F49" w14:paraId="3B1CFA7F" w14:textId="77777777" w:rsidTr="00F41E4B">
        <w:trPr>
          <w:tblCellSpacing w:w="15" w:type="dxa"/>
        </w:trPr>
        <w:tc>
          <w:tcPr>
            <w:tcW w:w="0" w:type="auto"/>
            <w:vAlign w:val="center"/>
            <w:hideMark/>
          </w:tcPr>
          <w:p w14:paraId="2DC59733" w14:textId="77777777" w:rsidR="00E53F49" w:rsidRPr="00E53F49" w:rsidRDefault="00E53F49" w:rsidP="00F41E4B">
            <w:pPr>
              <w:rPr>
                <w:szCs w:val="22"/>
              </w:rPr>
            </w:pPr>
            <w:r w:rsidRPr="00E53F49">
              <w:rPr>
                <w:szCs w:val="22"/>
              </w:rPr>
              <w:t>JJJ</w:t>
            </w:r>
          </w:p>
        </w:tc>
        <w:tc>
          <w:tcPr>
            <w:tcW w:w="0" w:type="auto"/>
            <w:vAlign w:val="center"/>
            <w:hideMark/>
          </w:tcPr>
          <w:p w14:paraId="10465506" w14:textId="77777777" w:rsidR="00E53F49" w:rsidRPr="00E53F49" w:rsidRDefault="00E53F49" w:rsidP="00F41E4B">
            <w:pPr>
              <w:rPr>
                <w:szCs w:val="22"/>
              </w:rPr>
            </w:pPr>
            <w:r w:rsidRPr="00E53F49">
              <w:rPr>
                <w:szCs w:val="22"/>
              </w:rPr>
              <w:t>Petroleum Dry Cleaners</w:t>
            </w:r>
          </w:p>
        </w:tc>
        <w:tc>
          <w:tcPr>
            <w:tcW w:w="0" w:type="auto"/>
            <w:vAlign w:val="center"/>
            <w:hideMark/>
          </w:tcPr>
          <w:p w14:paraId="75388451" w14:textId="77777777" w:rsidR="00E53F49" w:rsidRPr="00E53F49" w:rsidRDefault="00E53F49" w:rsidP="00F41E4B">
            <w:pPr>
              <w:rPr>
                <w:szCs w:val="22"/>
              </w:rPr>
            </w:pPr>
            <w:r w:rsidRPr="00E53F49">
              <w:rPr>
                <w:szCs w:val="22"/>
              </w:rPr>
              <w:t>X</w:t>
            </w:r>
          </w:p>
        </w:tc>
        <w:tc>
          <w:tcPr>
            <w:tcW w:w="0" w:type="auto"/>
            <w:vAlign w:val="center"/>
            <w:hideMark/>
          </w:tcPr>
          <w:p w14:paraId="14392006" w14:textId="77777777" w:rsidR="00E53F49" w:rsidRPr="00E53F49" w:rsidRDefault="00E53F49" w:rsidP="00F41E4B">
            <w:pPr>
              <w:rPr>
                <w:szCs w:val="22"/>
              </w:rPr>
            </w:pPr>
            <w:r w:rsidRPr="00E53F49">
              <w:rPr>
                <w:szCs w:val="22"/>
              </w:rPr>
              <w:t>X</w:t>
            </w:r>
          </w:p>
        </w:tc>
        <w:tc>
          <w:tcPr>
            <w:tcW w:w="0" w:type="auto"/>
            <w:vAlign w:val="center"/>
            <w:hideMark/>
          </w:tcPr>
          <w:p w14:paraId="6E8E3EBF" w14:textId="77777777" w:rsidR="00E53F49" w:rsidRPr="00E53F49" w:rsidRDefault="00E53F49" w:rsidP="00F41E4B">
            <w:pPr>
              <w:rPr>
                <w:szCs w:val="22"/>
              </w:rPr>
            </w:pPr>
            <w:r w:rsidRPr="00E53F49">
              <w:rPr>
                <w:szCs w:val="22"/>
              </w:rPr>
              <w:t>X</w:t>
            </w:r>
          </w:p>
        </w:tc>
        <w:tc>
          <w:tcPr>
            <w:tcW w:w="0" w:type="auto"/>
            <w:vAlign w:val="center"/>
            <w:hideMark/>
          </w:tcPr>
          <w:p w14:paraId="620A2AE8" w14:textId="77777777" w:rsidR="00E53F49" w:rsidRPr="00E53F49" w:rsidRDefault="00E53F49" w:rsidP="00F41E4B">
            <w:pPr>
              <w:rPr>
                <w:szCs w:val="22"/>
              </w:rPr>
            </w:pPr>
            <w:r w:rsidRPr="00E53F49">
              <w:rPr>
                <w:szCs w:val="22"/>
              </w:rPr>
              <w:t xml:space="preserve">X </w:t>
            </w:r>
          </w:p>
        </w:tc>
      </w:tr>
      <w:tr w:rsidR="00E53F49" w:rsidRPr="00E53F49" w14:paraId="5885E5E1" w14:textId="77777777" w:rsidTr="00F41E4B">
        <w:trPr>
          <w:tblCellSpacing w:w="15" w:type="dxa"/>
        </w:trPr>
        <w:tc>
          <w:tcPr>
            <w:tcW w:w="0" w:type="auto"/>
            <w:vAlign w:val="center"/>
            <w:hideMark/>
          </w:tcPr>
          <w:p w14:paraId="61C2A969" w14:textId="77777777" w:rsidR="00E53F49" w:rsidRPr="00E53F49" w:rsidRDefault="00E53F49" w:rsidP="00F41E4B">
            <w:pPr>
              <w:rPr>
                <w:szCs w:val="22"/>
              </w:rPr>
            </w:pPr>
            <w:r w:rsidRPr="00E53F49">
              <w:rPr>
                <w:szCs w:val="22"/>
              </w:rPr>
              <w:t>KKK</w:t>
            </w:r>
          </w:p>
        </w:tc>
        <w:tc>
          <w:tcPr>
            <w:tcW w:w="0" w:type="auto"/>
            <w:vAlign w:val="center"/>
            <w:hideMark/>
          </w:tcPr>
          <w:p w14:paraId="03EA01BB" w14:textId="77777777" w:rsidR="00E53F49" w:rsidRPr="00E53F49" w:rsidRDefault="00E53F49" w:rsidP="00F41E4B">
            <w:pPr>
              <w:rPr>
                <w:szCs w:val="22"/>
              </w:rPr>
            </w:pPr>
            <w:r w:rsidRPr="00E53F49">
              <w:rPr>
                <w:szCs w:val="22"/>
              </w:rPr>
              <w:t xml:space="preserve">Equipment Leaks of VOC From Onshore Natural Gas Processing </w:t>
            </w:r>
            <w:r w:rsidRPr="00E53F49">
              <w:rPr>
                <w:szCs w:val="22"/>
              </w:rPr>
              <w:lastRenderedPageBreak/>
              <w:t>Plants</w:t>
            </w:r>
          </w:p>
        </w:tc>
        <w:tc>
          <w:tcPr>
            <w:tcW w:w="0" w:type="auto"/>
            <w:vAlign w:val="center"/>
            <w:hideMark/>
          </w:tcPr>
          <w:p w14:paraId="43511B94" w14:textId="77777777" w:rsidR="00E53F49" w:rsidRPr="00E53F49" w:rsidRDefault="00E53F49" w:rsidP="00F41E4B">
            <w:pPr>
              <w:rPr>
                <w:szCs w:val="22"/>
              </w:rPr>
            </w:pPr>
            <w:r w:rsidRPr="00E53F49">
              <w:rPr>
                <w:szCs w:val="22"/>
              </w:rPr>
              <w:lastRenderedPageBreak/>
              <w:t>X</w:t>
            </w:r>
          </w:p>
        </w:tc>
        <w:tc>
          <w:tcPr>
            <w:tcW w:w="0" w:type="auto"/>
            <w:vAlign w:val="center"/>
            <w:hideMark/>
          </w:tcPr>
          <w:p w14:paraId="199BE2E5" w14:textId="77777777" w:rsidR="00E53F49" w:rsidRPr="00E53F49" w:rsidRDefault="00E53F49" w:rsidP="00F41E4B">
            <w:pPr>
              <w:rPr>
                <w:szCs w:val="22"/>
              </w:rPr>
            </w:pPr>
            <w:r w:rsidRPr="00E53F49">
              <w:rPr>
                <w:szCs w:val="22"/>
              </w:rPr>
              <w:t>X</w:t>
            </w:r>
          </w:p>
        </w:tc>
        <w:tc>
          <w:tcPr>
            <w:tcW w:w="0" w:type="auto"/>
            <w:vAlign w:val="center"/>
            <w:hideMark/>
          </w:tcPr>
          <w:p w14:paraId="0C5C34C6" w14:textId="77777777" w:rsidR="00E53F49" w:rsidRPr="00E53F49" w:rsidRDefault="00E53F49" w:rsidP="00F41E4B">
            <w:pPr>
              <w:rPr>
                <w:szCs w:val="22"/>
              </w:rPr>
            </w:pPr>
            <w:r w:rsidRPr="00E53F49">
              <w:rPr>
                <w:szCs w:val="22"/>
              </w:rPr>
              <w:t>X</w:t>
            </w:r>
          </w:p>
        </w:tc>
        <w:tc>
          <w:tcPr>
            <w:tcW w:w="0" w:type="auto"/>
            <w:vAlign w:val="center"/>
            <w:hideMark/>
          </w:tcPr>
          <w:p w14:paraId="486151A4" w14:textId="77777777" w:rsidR="00E53F49" w:rsidRPr="00E53F49" w:rsidRDefault="00E53F49" w:rsidP="00F41E4B">
            <w:pPr>
              <w:rPr>
                <w:szCs w:val="22"/>
              </w:rPr>
            </w:pPr>
            <w:r w:rsidRPr="00E53F49">
              <w:rPr>
                <w:szCs w:val="22"/>
              </w:rPr>
              <w:t xml:space="preserve">X </w:t>
            </w:r>
          </w:p>
        </w:tc>
      </w:tr>
      <w:tr w:rsidR="00E53F49" w:rsidRPr="00E53F49" w14:paraId="2030766C" w14:textId="77777777" w:rsidTr="00F41E4B">
        <w:trPr>
          <w:tblCellSpacing w:w="15" w:type="dxa"/>
        </w:trPr>
        <w:tc>
          <w:tcPr>
            <w:tcW w:w="0" w:type="auto"/>
            <w:vAlign w:val="center"/>
            <w:hideMark/>
          </w:tcPr>
          <w:p w14:paraId="23D0D8C2" w14:textId="77777777" w:rsidR="00E53F49" w:rsidRPr="00E53F49" w:rsidRDefault="00E53F49" w:rsidP="00F41E4B">
            <w:pPr>
              <w:rPr>
                <w:szCs w:val="22"/>
              </w:rPr>
            </w:pPr>
            <w:r w:rsidRPr="00E53F49">
              <w:rPr>
                <w:szCs w:val="22"/>
              </w:rPr>
              <w:t>LLL</w:t>
            </w:r>
          </w:p>
        </w:tc>
        <w:tc>
          <w:tcPr>
            <w:tcW w:w="0" w:type="auto"/>
            <w:vAlign w:val="center"/>
            <w:hideMark/>
          </w:tcPr>
          <w:p w14:paraId="1E185329"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263B06B7" w14:textId="77777777" w:rsidR="00E53F49" w:rsidRPr="00E53F49" w:rsidRDefault="00E53F49" w:rsidP="00F41E4B">
            <w:pPr>
              <w:rPr>
                <w:szCs w:val="22"/>
              </w:rPr>
            </w:pPr>
            <w:r w:rsidRPr="00E53F49">
              <w:rPr>
                <w:szCs w:val="22"/>
              </w:rPr>
              <w:t>X</w:t>
            </w:r>
          </w:p>
        </w:tc>
        <w:tc>
          <w:tcPr>
            <w:tcW w:w="0" w:type="auto"/>
            <w:vAlign w:val="center"/>
            <w:hideMark/>
          </w:tcPr>
          <w:p w14:paraId="417D6483" w14:textId="77777777" w:rsidR="00E53F49" w:rsidRPr="00E53F49" w:rsidRDefault="00E53F49" w:rsidP="00F41E4B">
            <w:pPr>
              <w:rPr>
                <w:szCs w:val="22"/>
              </w:rPr>
            </w:pPr>
            <w:r w:rsidRPr="00E53F49">
              <w:rPr>
                <w:szCs w:val="22"/>
              </w:rPr>
              <w:t>X</w:t>
            </w:r>
          </w:p>
        </w:tc>
        <w:tc>
          <w:tcPr>
            <w:tcW w:w="0" w:type="auto"/>
            <w:vAlign w:val="center"/>
            <w:hideMark/>
          </w:tcPr>
          <w:p w14:paraId="0285BAC1" w14:textId="77777777" w:rsidR="00E53F49" w:rsidRPr="00E53F49" w:rsidRDefault="00E53F49" w:rsidP="00F41E4B">
            <w:pPr>
              <w:rPr>
                <w:szCs w:val="22"/>
              </w:rPr>
            </w:pPr>
            <w:r w:rsidRPr="00E53F49">
              <w:rPr>
                <w:szCs w:val="22"/>
              </w:rPr>
              <w:t>X</w:t>
            </w:r>
          </w:p>
        </w:tc>
        <w:tc>
          <w:tcPr>
            <w:tcW w:w="0" w:type="auto"/>
            <w:vAlign w:val="center"/>
            <w:hideMark/>
          </w:tcPr>
          <w:p w14:paraId="5F5A2453" w14:textId="77777777" w:rsidR="00E53F49" w:rsidRPr="00E53F49" w:rsidRDefault="00E53F49" w:rsidP="00F41E4B">
            <w:pPr>
              <w:rPr>
                <w:szCs w:val="22"/>
              </w:rPr>
            </w:pPr>
            <w:r w:rsidRPr="00E53F49">
              <w:rPr>
                <w:szCs w:val="22"/>
              </w:rPr>
              <w:t xml:space="preserve">X </w:t>
            </w:r>
          </w:p>
        </w:tc>
      </w:tr>
      <w:tr w:rsidR="00E53F49" w:rsidRPr="00E53F49" w14:paraId="55039854" w14:textId="77777777" w:rsidTr="00F41E4B">
        <w:trPr>
          <w:tblCellSpacing w:w="15" w:type="dxa"/>
        </w:trPr>
        <w:tc>
          <w:tcPr>
            <w:tcW w:w="0" w:type="auto"/>
            <w:vAlign w:val="center"/>
            <w:hideMark/>
          </w:tcPr>
          <w:p w14:paraId="7E3BD7C9" w14:textId="77777777" w:rsidR="00E53F49" w:rsidRPr="00E53F49" w:rsidRDefault="00E53F49" w:rsidP="00F41E4B">
            <w:pPr>
              <w:rPr>
                <w:szCs w:val="22"/>
              </w:rPr>
            </w:pPr>
            <w:r w:rsidRPr="00E53F49">
              <w:rPr>
                <w:szCs w:val="22"/>
              </w:rPr>
              <w:t>MMM</w:t>
            </w:r>
          </w:p>
        </w:tc>
        <w:tc>
          <w:tcPr>
            <w:tcW w:w="0" w:type="auto"/>
            <w:vAlign w:val="center"/>
            <w:hideMark/>
          </w:tcPr>
          <w:p w14:paraId="58D22FF5" w14:textId="77777777" w:rsidR="00E53F49" w:rsidRPr="00E53F49" w:rsidRDefault="00E53F49" w:rsidP="00F41E4B">
            <w:pPr>
              <w:rPr>
                <w:szCs w:val="22"/>
              </w:rPr>
            </w:pPr>
            <w:r w:rsidRPr="00E53F49">
              <w:rPr>
                <w:szCs w:val="22"/>
              </w:rPr>
              <w:t>(Reserved)</w:t>
            </w:r>
          </w:p>
        </w:tc>
        <w:tc>
          <w:tcPr>
            <w:tcW w:w="0" w:type="auto"/>
            <w:vAlign w:val="center"/>
            <w:hideMark/>
          </w:tcPr>
          <w:p w14:paraId="1286A040" w14:textId="77777777" w:rsidR="00E53F49" w:rsidRPr="00E53F49" w:rsidRDefault="00E53F49" w:rsidP="00F41E4B">
            <w:pPr>
              <w:rPr>
                <w:szCs w:val="22"/>
              </w:rPr>
            </w:pPr>
          </w:p>
        </w:tc>
        <w:tc>
          <w:tcPr>
            <w:tcW w:w="0" w:type="auto"/>
            <w:vAlign w:val="center"/>
            <w:hideMark/>
          </w:tcPr>
          <w:p w14:paraId="51BE6D59" w14:textId="77777777" w:rsidR="00E53F49" w:rsidRPr="00E53F49" w:rsidRDefault="00E53F49" w:rsidP="00F41E4B">
            <w:pPr>
              <w:rPr>
                <w:szCs w:val="22"/>
              </w:rPr>
            </w:pPr>
          </w:p>
        </w:tc>
        <w:tc>
          <w:tcPr>
            <w:tcW w:w="0" w:type="auto"/>
            <w:vAlign w:val="center"/>
            <w:hideMark/>
          </w:tcPr>
          <w:p w14:paraId="1175CEB8" w14:textId="77777777" w:rsidR="00E53F49" w:rsidRPr="00E53F49" w:rsidRDefault="00E53F49" w:rsidP="00F41E4B">
            <w:pPr>
              <w:rPr>
                <w:szCs w:val="22"/>
              </w:rPr>
            </w:pPr>
          </w:p>
        </w:tc>
        <w:tc>
          <w:tcPr>
            <w:tcW w:w="0" w:type="auto"/>
            <w:vAlign w:val="center"/>
            <w:hideMark/>
          </w:tcPr>
          <w:p w14:paraId="6F882515" w14:textId="77777777" w:rsidR="00E53F49" w:rsidRPr="00E53F49" w:rsidRDefault="00E53F49" w:rsidP="00F41E4B">
            <w:pPr>
              <w:rPr>
                <w:szCs w:val="22"/>
              </w:rPr>
            </w:pPr>
          </w:p>
        </w:tc>
      </w:tr>
      <w:tr w:rsidR="00E53F49" w:rsidRPr="00E53F49" w14:paraId="4E958AA5" w14:textId="77777777" w:rsidTr="00F41E4B">
        <w:trPr>
          <w:tblCellSpacing w:w="15" w:type="dxa"/>
        </w:trPr>
        <w:tc>
          <w:tcPr>
            <w:tcW w:w="0" w:type="auto"/>
            <w:vAlign w:val="center"/>
            <w:hideMark/>
          </w:tcPr>
          <w:p w14:paraId="05F7B88B" w14:textId="77777777" w:rsidR="00E53F49" w:rsidRPr="00E53F49" w:rsidRDefault="00E53F49" w:rsidP="00F41E4B">
            <w:pPr>
              <w:rPr>
                <w:szCs w:val="22"/>
              </w:rPr>
            </w:pPr>
            <w:r w:rsidRPr="00E53F49">
              <w:rPr>
                <w:szCs w:val="22"/>
              </w:rPr>
              <w:t>NNN</w:t>
            </w:r>
          </w:p>
        </w:tc>
        <w:tc>
          <w:tcPr>
            <w:tcW w:w="0" w:type="auto"/>
            <w:vAlign w:val="center"/>
            <w:hideMark/>
          </w:tcPr>
          <w:p w14:paraId="0B6F60CD"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4AE143B5" w14:textId="77777777" w:rsidR="00E53F49" w:rsidRPr="00E53F49" w:rsidRDefault="00E53F49" w:rsidP="00F41E4B">
            <w:pPr>
              <w:rPr>
                <w:szCs w:val="22"/>
              </w:rPr>
            </w:pPr>
            <w:r w:rsidRPr="00E53F49">
              <w:rPr>
                <w:szCs w:val="22"/>
              </w:rPr>
              <w:t>X</w:t>
            </w:r>
          </w:p>
        </w:tc>
        <w:tc>
          <w:tcPr>
            <w:tcW w:w="0" w:type="auto"/>
            <w:vAlign w:val="center"/>
            <w:hideMark/>
          </w:tcPr>
          <w:p w14:paraId="3EEF492D" w14:textId="77777777" w:rsidR="00E53F49" w:rsidRPr="00E53F49" w:rsidRDefault="00E53F49" w:rsidP="00F41E4B">
            <w:pPr>
              <w:rPr>
                <w:szCs w:val="22"/>
              </w:rPr>
            </w:pPr>
            <w:r w:rsidRPr="00E53F49">
              <w:rPr>
                <w:szCs w:val="22"/>
              </w:rPr>
              <w:t>X</w:t>
            </w:r>
          </w:p>
        </w:tc>
        <w:tc>
          <w:tcPr>
            <w:tcW w:w="0" w:type="auto"/>
            <w:vAlign w:val="center"/>
            <w:hideMark/>
          </w:tcPr>
          <w:p w14:paraId="7CD715B1" w14:textId="77777777" w:rsidR="00E53F49" w:rsidRPr="00E53F49" w:rsidRDefault="00E53F49" w:rsidP="00F41E4B">
            <w:pPr>
              <w:rPr>
                <w:szCs w:val="22"/>
              </w:rPr>
            </w:pPr>
            <w:r w:rsidRPr="00E53F49">
              <w:rPr>
                <w:szCs w:val="22"/>
              </w:rPr>
              <w:t xml:space="preserve">X </w:t>
            </w:r>
          </w:p>
        </w:tc>
        <w:tc>
          <w:tcPr>
            <w:tcW w:w="0" w:type="auto"/>
            <w:vAlign w:val="center"/>
            <w:hideMark/>
          </w:tcPr>
          <w:p w14:paraId="6268190A" w14:textId="77777777" w:rsidR="00E53F49" w:rsidRPr="00E53F49" w:rsidRDefault="00E53F49" w:rsidP="00F41E4B">
            <w:pPr>
              <w:rPr>
                <w:szCs w:val="22"/>
              </w:rPr>
            </w:pPr>
          </w:p>
        </w:tc>
      </w:tr>
      <w:tr w:rsidR="00E53F49" w:rsidRPr="00E53F49" w14:paraId="45CF8F6B" w14:textId="77777777" w:rsidTr="00F41E4B">
        <w:trPr>
          <w:tblCellSpacing w:w="15" w:type="dxa"/>
        </w:trPr>
        <w:tc>
          <w:tcPr>
            <w:tcW w:w="0" w:type="auto"/>
            <w:vAlign w:val="center"/>
            <w:hideMark/>
          </w:tcPr>
          <w:p w14:paraId="59F4B900" w14:textId="77777777" w:rsidR="00E53F49" w:rsidRPr="00E53F49" w:rsidRDefault="00E53F49" w:rsidP="00F41E4B">
            <w:pPr>
              <w:rPr>
                <w:szCs w:val="22"/>
              </w:rPr>
            </w:pPr>
            <w:r w:rsidRPr="00E53F49">
              <w:rPr>
                <w:szCs w:val="22"/>
              </w:rPr>
              <w:t>OOO</w:t>
            </w:r>
          </w:p>
        </w:tc>
        <w:tc>
          <w:tcPr>
            <w:tcW w:w="0" w:type="auto"/>
            <w:vAlign w:val="center"/>
            <w:hideMark/>
          </w:tcPr>
          <w:p w14:paraId="1C6A25C5"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2F37B834" w14:textId="77777777" w:rsidR="00E53F49" w:rsidRPr="00E53F49" w:rsidRDefault="00E53F49" w:rsidP="00F41E4B">
            <w:pPr>
              <w:rPr>
                <w:szCs w:val="22"/>
              </w:rPr>
            </w:pPr>
            <w:r w:rsidRPr="00E53F49">
              <w:rPr>
                <w:szCs w:val="22"/>
              </w:rPr>
              <w:t>X</w:t>
            </w:r>
          </w:p>
        </w:tc>
        <w:tc>
          <w:tcPr>
            <w:tcW w:w="0" w:type="auto"/>
            <w:vAlign w:val="center"/>
            <w:hideMark/>
          </w:tcPr>
          <w:p w14:paraId="07A2813B" w14:textId="77777777" w:rsidR="00E53F49" w:rsidRPr="00E53F49" w:rsidRDefault="00E53F49" w:rsidP="00F41E4B">
            <w:pPr>
              <w:rPr>
                <w:szCs w:val="22"/>
              </w:rPr>
            </w:pPr>
            <w:r w:rsidRPr="00E53F49">
              <w:rPr>
                <w:szCs w:val="22"/>
              </w:rPr>
              <w:t>X</w:t>
            </w:r>
          </w:p>
        </w:tc>
        <w:tc>
          <w:tcPr>
            <w:tcW w:w="0" w:type="auto"/>
            <w:vAlign w:val="center"/>
            <w:hideMark/>
          </w:tcPr>
          <w:p w14:paraId="00445BDA" w14:textId="77777777" w:rsidR="00E53F49" w:rsidRPr="00E53F49" w:rsidRDefault="00E53F49" w:rsidP="00F41E4B">
            <w:pPr>
              <w:rPr>
                <w:szCs w:val="22"/>
              </w:rPr>
            </w:pPr>
            <w:r w:rsidRPr="00E53F49">
              <w:rPr>
                <w:szCs w:val="22"/>
              </w:rPr>
              <w:t>X</w:t>
            </w:r>
          </w:p>
        </w:tc>
        <w:tc>
          <w:tcPr>
            <w:tcW w:w="0" w:type="auto"/>
            <w:vAlign w:val="center"/>
            <w:hideMark/>
          </w:tcPr>
          <w:p w14:paraId="59845C23" w14:textId="77777777" w:rsidR="00E53F49" w:rsidRPr="00E53F49" w:rsidRDefault="00E53F49" w:rsidP="00F41E4B">
            <w:pPr>
              <w:rPr>
                <w:szCs w:val="22"/>
              </w:rPr>
            </w:pPr>
            <w:r w:rsidRPr="00E53F49">
              <w:rPr>
                <w:szCs w:val="22"/>
              </w:rPr>
              <w:t xml:space="preserve">X </w:t>
            </w:r>
          </w:p>
        </w:tc>
      </w:tr>
      <w:tr w:rsidR="00E53F49" w:rsidRPr="00E53F49" w14:paraId="799B4D22" w14:textId="77777777" w:rsidTr="00F41E4B">
        <w:trPr>
          <w:tblCellSpacing w:w="15" w:type="dxa"/>
        </w:trPr>
        <w:tc>
          <w:tcPr>
            <w:tcW w:w="0" w:type="auto"/>
            <w:vAlign w:val="center"/>
            <w:hideMark/>
          </w:tcPr>
          <w:p w14:paraId="46BDE8E4" w14:textId="77777777" w:rsidR="00E53F49" w:rsidRPr="00E53F49" w:rsidRDefault="00E53F49" w:rsidP="00F41E4B">
            <w:pPr>
              <w:rPr>
                <w:szCs w:val="22"/>
              </w:rPr>
            </w:pPr>
            <w:r w:rsidRPr="00E53F49">
              <w:rPr>
                <w:szCs w:val="22"/>
              </w:rPr>
              <w:t>PPP</w:t>
            </w:r>
          </w:p>
        </w:tc>
        <w:tc>
          <w:tcPr>
            <w:tcW w:w="0" w:type="auto"/>
            <w:vAlign w:val="center"/>
            <w:hideMark/>
          </w:tcPr>
          <w:p w14:paraId="7E9C57AE"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4EDC9AC8" w14:textId="77777777" w:rsidR="00E53F49" w:rsidRPr="00E53F49" w:rsidRDefault="00E53F49" w:rsidP="00F41E4B">
            <w:pPr>
              <w:rPr>
                <w:szCs w:val="22"/>
              </w:rPr>
            </w:pPr>
            <w:r w:rsidRPr="00E53F49">
              <w:rPr>
                <w:szCs w:val="22"/>
              </w:rPr>
              <w:t>X</w:t>
            </w:r>
          </w:p>
        </w:tc>
        <w:tc>
          <w:tcPr>
            <w:tcW w:w="0" w:type="auto"/>
            <w:vAlign w:val="center"/>
            <w:hideMark/>
          </w:tcPr>
          <w:p w14:paraId="002ACC24" w14:textId="77777777" w:rsidR="00E53F49" w:rsidRPr="00E53F49" w:rsidRDefault="00E53F49" w:rsidP="00F41E4B">
            <w:pPr>
              <w:rPr>
                <w:szCs w:val="22"/>
              </w:rPr>
            </w:pPr>
            <w:r w:rsidRPr="00E53F49">
              <w:rPr>
                <w:szCs w:val="22"/>
              </w:rPr>
              <w:t>X</w:t>
            </w:r>
          </w:p>
        </w:tc>
        <w:tc>
          <w:tcPr>
            <w:tcW w:w="0" w:type="auto"/>
            <w:vAlign w:val="center"/>
            <w:hideMark/>
          </w:tcPr>
          <w:p w14:paraId="04E6409F" w14:textId="77777777" w:rsidR="00E53F49" w:rsidRPr="00E53F49" w:rsidRDefault="00E53F49" w:rsidP="00F41E4B">
            <w:pPr>
              <w:rPr>
                <w:szCs w:val="22"/>
              </w:rPr>
            </w:pPr>
            <w:r w:rsidRPr="00E53F49">
              <w:rPr>
                <w:szCs w:val="22"/>
              </w:rPr>
              <w:t>X</w:t>
            </w:r>
          </w:p>
        </w:tc>
        <w:tc>
          <w:tcPr>
            <w:tcW w:w="0" w:type="auto"/>
            <w:vAlign w:val="center"/>
            <w:hideMark/>
          </w:tcPr>
          <w:p w14:paraId="1049C871" w14:textId="77777777" w:rsidR="00E53F49" w:rsidRPr="00E53F49" w:rsidRDefault="00E53F49" w:rsidP="00F41E4B">
            <w:pPr>
              <w:rPr>
                <w:szCs w:val="22"/>
              </w:rPr>
            </w:pPr>
            <w:r w:rsidRPr="00E53F49">
              <w:rPr>
                <w:szCs w:val="22"/>
              </w:rPr>
              <w:t xml:space="preserve">X </w:t>
            </w:r>
          </w:p>
        </w:tc>
      </w:tr>
      <w:tr w:rsidR="00E53F49" w:rsidRPr="00E53F49" w14:paraId="1A06E6B4" w14:textId="77777777" w:rsidTr="00F41E4B">
        <w:trPr>
          <w:tblCellSpacing w:w="15" w:type="dxa"/>
        </w:trPr>
        <w:tc>
          <w:tcPr>
            <w:tcW w:w="0" w:type="auto"/>
            <w:vAlign w:val="center"/>
            <w:hideMark/>
          </w:tcPr>
          <w:p w14:paraId="55EB0035" w14:textId="77777777" w:rsidR="00E53F49" w:rsidRPr="00E53F49" w:rsidRDefault="00E53F49" w:rsidP="00F41E4B">
            <w:pPr>
              <w:rPr>
                <w:szCs w:val="22"/>
              </w:rPr>
            </w:pPr>
            <w:r w:rsidRPr="00E53F49">
              <w:rPr>
                <w:szCs w:val="22"/>
              </w:rPr>
              <w:t>QQQ</w:t>
            </w:r>
          </w:p>
        </w:tc>
        <w:tc>
          <w:tcPr>
            <w:tcW w:w="0" w:type="auto"/>
            <w:vAlign w:val="center"/>
            <w:hideMark/>
          </w:tcPr>
          <w:p w14:paraId="3373D43C"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7DA1D99C" w14:textId="77777777" w:rsidR="00E53F49" w:rsidRPr="00E53F49" w:rsidRDefault="00E53F49" w:rsidP="00F41E4B">
            <w:pPr>
              <w:rPr>
                <w:szCs w:val="22"/>
              </w:rPr>
            </w:pPr>
            <w:r w:rsidRPr="00E53F49">
              <w:rPr>
                <w:szCs w:val="22"/>
              </w:rPr>
              <w:t>X</w:t>
            </w:r>
          </w:p>
        </w:tc>
        <w:tc>
          <w:tcPr>
            <w:tcW w:w="0" w:type="auto"/>
            <w:vAlign w:val="center"/>
            <w:hideMark/>
          </w:tcPr>
          <w:p w14:paraId="45263161" w14:textId="77777777" w:rsidR="00E53F49" w:rsidRPr="00E53F49" w:rsidRDefault="00E53F49" w:rsidP="00F41E4B">
            <w:pPr>
              <w:rPr>
                <w:szCs w:val="22"/>
              </w:rPr>
            </w:pPr>
            <w:r w:rsidRPr="00E53F49">
              <w:rPr>
                <w:szCs w:val="22"/>
              </w:rPr>
              <w:t>X</w:t>
            </w:r>
          </w:p>
        </w:tc>
        <w:tc>
          <w:tcPr>
            <w:tcW w:w="0" w:type="auto"/>
            <w:vAlign w:val="center"/>
            <w:hideMark/>
          </w:tcPr>
          <w:p w14:paraId="65412BE1" w14:textId="77777777" w:rsidR="00E53F49" w:rsidRPr="00E53F49" w:rsidRDefault="00E53F49" w:rsidP="00F41E4B">
            <w:pPr>
              <w:rPr>
                <w:szCs w:val="22"/>
              </w:rPr>
            </w:pPr>
            <w:r w:rsidRPr="00E53F49">
              <w:rPr>
                <w:szCs w:val="22"/>
              </w:rPr>
              <w:t>X</w:t>
            </w:r>
          </w:p>
        </w:tc>
        <w:tc>
          <w:tcPr>
            <w:tcW w:w="0" w:type="auto"/>
            <w:vAlign w:val="center"/>
            <w:hideMark/>
          </w:tcPr>
          <w:p w14:paraId="103D482F" w14:textId="77777777" w:rsidR="00E53F49" w:rsidRPr="00E53F49" w:rsidRDefault="00E53F49" w:rsidP="00F41E4B">
            <w:pPr>
              <w:rPr>
                <w:szCs w:val="22"/>
              </w:rPr>
            </w:pPr>
            <w:r w:rsidRPr="00E53F49">
              <w:rPr>
                <w:szCs w:val="22"/>
              </w:rPr>
              <w:t xml:space="preserve">X </w:t>
            </w:r>
          </w:p>
        </w:tc>
      </w:tr>
      <w:tr w:rsidR="00E53F49" w:rsidRPr="00E53F49" w14:paraId="15DE943A" w14:textId="77777777" w:rsidTr="00F41E4B">
        <w:trPr>
          <w:tblCellSpacing w:w="15" w:type="dxa"/>
        </w:trPr>
        <w:tc>
          <w:tcPr>
            <w:tcW w:w="0" w:type="auto"/>
            <w:vAlign w:val="center"/>
            <w:hideMark/>
          </w:tcPr>
          <w:p w14:paraId="15CD40A4" w14:textId="77777777" w:rsidR="00E53F49" w:rsidRPr="00E53F49" w:rsidRDefault="00E53F49" w:rsidP="00F41E4B">
            <w:pPr>
              <w:rPr>
                <w:szCs w:val="22"/>
              </w:rPr>
            </w:pPr>
            <w:r w:rsidRPr="00E53F49">
              <w:rPr>
                <w:szCs w:val="22"/>
              </w:rPr>
              <w:t>RRR</w:t>
            </w:r>
          </w:p>
        </w:tc>
        <w:tc>
          <w:tcPr>
            <w:tcW w:w="0" w:type="auto"/>
            <w:vAlign w:val="center"/>
            <w:hideMark/>
          </w:tcPr>
          <w:p w14:paraId="7E357E5C"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653D84C2" w14:textId="77777777" w:rsidR="00E53F49" w:rsidRPr="00E53F49" w:rsidRDefault="00E53F49" w:rsidP="00F41E4B">
            <w:pPr>
              <w:rPr>
                <w:szCs w:val="22"/>
              </w:rPr>
            </w:pPr>
          </w:p>
        </w:tc>
        <w:tc>
          <w:tcPr>
            <w:tcW w:w="0" w:type="auto"/>
            <w:vAlign w:val="center"/>
            <w:hideMark/>
          </w:tcPr>
          <w:p w14:paraId="041AF1B4" w14:textId="77777777" w:rsidR="00E53F49" w:rsidRPr="00E53F49" w:rsidRDefault="00E53F49" w:rsidP="00F41E4B">
            <w:pPr>
              <w:rPr>
                <w:szCs w:val="22"/>
              </w:rPr>
            </w:pPr>
            <w:r w:rsidRPr="00E53F49">
              <w:rPr>
                <w:szCs w:val="22"/>
              </w:rPr>
              <w:t xml:space="preserve">X </w:t>
            </w:r>
          </w:p>
        </w:tc>
        <w:tc>
          <w:tcPr>
            <w:tcW w:w="0" w:type="auto"/>
            <w:vAlign w:val="center"/>
            <w:hideMark/>
          </w:tcPr>
          <w:p w14:paraId="18B73719" w14:textId="77777777" w:rsidR="00E53F49" w:rsidRPr="00E53F49" w:rsidRDefault="00E53F49" w:rsidP="00F41E4B">
            <w:pPr>
              <w:rPr>
                <w:szCs w:val="22"/>
              </w:rPr>
            </w:pPr>
          </w:p>
        </w:tc>
        <w:tc>
          <w:tcPr>
            <w:tcW w:w="0" w:type="auto"/>
            <w:vAlign w:val="center"/>
            <w:hideMark/>
          </w:tcPr>
          <w:p w14:paraId="47C9701B" w14:textId="77777777" w:rsidR="00E53F49" w:rsidRPr="00E53F49" w:rsidRDefault="00E53F49" w:rsidP="00F41E4B">
            <w:pPr>
              <w:rPr>
                <w:szCs w:val="22"/>
              </w:rPr>
            </w:pPr>
          </w:p>
        </w:tc>
      </w:tr>
      <w:tr w:rsidR="00E53F49" w:rsidRPr="00E53F49" w14:paraId="2C36D87C" w14:textId="77777777" w:rsidTr="00F41E4B">
        <w:trPr>
          <w:tblCellSpacing w:w="15" w:type="dxa"/>
        </w:trPr>
        <w:tc>
          <w:tcPr>
            <w:tcW w:w="0" w:type="auto"/>
            <w:vAlign w:val="center"/>
            <w:hideMark/>
          </w:tcPr>
          <w:p w14:paraId="16E93570" w14:textId="77777777" w:rsidR="00E53F49" w:rsidRPr="00E53F49" w:rsidRDefault="00E53F49" w:rsidP="00F41E4B">
            <w:pPr>
              <w:rPr>
                <w:szCs w:val="22"/>
              </w:rPr>
            </w:pPr>
            <w:r w:rsidRPr="00E53F49">
              <w:rPr>
                <w:szCs w:val="22"/>
              </w:rPr>
              <w:t>SSS</w:t>
            </w:r>
          </w:p>
        </w:tc>
        <w:tc>
          <w:tcPr>
            <w:tcW w:w="0" w:type="auto"/>
            <w:vAlign w:val="center"/>
            <w:hideMark/>
          </w:tcPr>
          <w:p w14:paraId="0BB3BE4A"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0997E3FE" w14:textId="77777777" w:rsidR="00E53F49" w:rsidRPr="00E53F49" w:rsidRDefault="00E53F49" w:rsidP="00F41E4B">
            <w:pPr>
              <w:rPr>
                <w:szCs w:val="22"/>
              </w:rPr>
            </w:pPr>
            <w:r w:rsidRPr="00E53F49">
              <w:rPr>
                <w:szCs w:val="22"/>
              </w:rPr>
              <w:t>X</w:t>
            </w:r>
          </w:p>
        </w:tc>
        <w:tc>
          <w:tcPr>
            <w:tcW w:w="0" w:type="auto"/>
            <w:vAlign w:val="center"/>
            <w:hideMark/>
          </w:tcPr>
          <w:p w14:paraId="23124936" w14:textId="77777777" w:rsidR="00E53F49" w:rsidRPr="00E53F49" w:rsidRDefault="00E53F49" w:rsidP="00F41E4B">
            <w:pPr>
              <w:rPr>
                <w:szCs w:val="22"/>
              </w:rPr>
            </w:pPr>
            <w:r w:rsidRPr="00E53F49">
              <w:rPr>
                <w:szCs w:val="22"/>
              </w:rPr>
              <w:t>X</w:t>
            </w:r>
          </w:p>
        </w:tc>
        <w:tc>
          <w:tcPr>
            <w:tcW w:w="0" w:type="auto"/>
            <w:vAlign w:val="center"/>
            <w:hideMark/>
          </w:tcPr>
          <w:p w14:paraId="0F8F7077" w14:textId="77777777" w:rsidR="00E53F49" w:rsidRPr="00E53F49" w:rsidRDefault="00E53F49" w:rsidP="00F41E4B">
            <w:pPr>
              <w:rPr>
                <w:szCs w:val="22"/>
              </w:rPr>
            </w:pPr>
            <w:r w:rsidRPr="00E53F49">
              <w:rPr>
                <w:szCs w:val="22"/>
              </w:rPr>
              <w:t>X</w:t>
            </w:r>
          </w:p>
        </w:tc>
        <w:tc>
          <w:tcPr>
            <w:tcW w:w="0" w:type="auto"/>
            <w:vAlign w:val="center"/>
            <w:hideMark/>
          </w:tcPr>
          <w:p w14:paraId="0CDA4286" w14:textId="77777777" w:rsidR="00E53F49" w:rsidRPr="00E53F49" w:rsidRDefault="00E53F49" w:rsidP="00F41E4B">
            <w:pPr>
              <w:rPr>
                <w:szCs w:val="22"/>
              </w:rPr>
            </w:pPr>
            <w:r w:rsidRPr="00E53F49">
              <w:rPr>
                <w:szCs w:val="22"/>
              </w:rPr>
              <w:t xml:space="preserve">X </w:t>
            </w:r>
          </w:p>
        </w:tc>
      </w:tr>
      <w:tr w:rsidR="00E53F49" w:rsidRPr="00E53F49" w14:paraId="43305E2D" w14:textId="77777777" w:rsidTr="00F41E4B">
        <w:trPr>
          <w:tblCellSpacing w:w="15" w:type="dxa"/>
        </w:trPr>
        <w:tc>
          <w:tcPr>
            <w:tcW w:w="0" w:type="auto"/>
            <w:vAlign w:val="center"/>
            <w:hideMark/>
          </w:tcPr>
          <w:p w14:paraId="4F1BE3AA" w14:textId="77777777" w:rsidR="00E53F49" w:rsidRPr="00E53F49" w:rsidRDefault="00E53F49" w:rsidP="00F41E4B">
            <w:pPr>
              <w:rPr>
                <w:szCs w:val="22"/>
              </w:rPr>
            </w:pPr>
            <w:r w:rsidRPr="00E53F49">
              <w:rPr>
                <w:szCs w:val="22"/>
              </w:rPr>
              <w:t>TTT</w:t>
            </w:r>
          </w:p>
        </w:tc>
        <w:tc>
          <w:tcPr>
            <w:tcW w:w="0" w:type="auto"/>
            <w:vAlign w:val="center"/>
            <w:hideMark/>
          </w:tcPr>
          <w:p w14:paraId="7BF9C9B2"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38BBA2CE" w14:textId="77777777" w:rsidR="00E53F49" w:rsidRPr="00E53F49" w:rsidRDefault="00E53F49" w:rsidP="00F41E4B">
            <w:pPr>
              <w:rPr>
                <w:szCs w:val="22"/>
              </w:rPr>
            </w:pPr>
            <w:r w:rsidRPr="00E53F49">
              <w:rPr>
                <w:szCs w:val="22"/>
              </w:rPr>
              <w:t>X</w:t>
            </w:r>
          </w:p>
        </w:tc>
        <w:tc>
          <w:tcPr>
            <w:tcW w:w="0" w:type="auto"/>
            <w:vAlign w:val="center"/>
            <w:hideMark/>
          </w:tcPr>
          <w:p w14:paraId="11619D78" w14:textId="77777777" w:rsidR="00E53F49" w:rsidRPr="00E53F49" w:rsidRDefault="00E53F49" w:rsidP="00F41E4B">
            <w:pPr>
              <w:rPr>
                <w:szCs w:val="22"/>
              </w:rPr>
            </w:pPr>
            <w:r w:rsidRPr="00E53F49">
              <w:rPr>
                <w:szCs w:val="22"/>
              </w:rPr>
              <w:t>X</w:t>
            </w:r>
          </w:p>
        </w:tc>
        <w:tc>
          <w:tcPr>
            <w:tcW w:w="0" w:type="auto"/>
            <w:vAlign w:val="center"/>
            <w:hideMark/>
          </w:tcPr>
          <w:p w14:paraId="68E2B5E5" w14:textId="77777777" w:rsidR="00E53F49" w:rsidRPr="00E53F49" w:rsidRDefault="00E53F49" w:rsidP="00F41E4B">
            <w:pPr>
              <w:rPr>
                <w:szCs w:val="22"/>
              </w:rPr>
            </w:pPr>
            <w:r w:rsidRPr="00E53F49">
              <w:rPr>
                <w:szCs w:val="22"/>
              </w:rPr>
              <w:t>X</w:t>
            </w:r>
          </w:p>
        </w:tc>
        <w:tc>
          <w:tcPr>
            <w:tcW w:w="0" w:type="auto"/>
            <w:vAlign w:val="center"/>
            <w:hideMark/>
          </w:tcPr>
          <w:p w14:paraId="5C68FFF6" w14:textId="77777777" w:rsidR="00E53F49" w:rsidRPr="00E53F49" w:rsidRDefault="00E53F49" w:rsidP="00F41E4B">
            <w:pPr>
              <w:rPr>
                <w:szCs w:val="22"/>
              </w:rPr>
            </w:pPr>
            <w:r w:rsidRPr="00E53F49">
              <w:rPr>
                <w:szCs w:val="22"/>
              </w:rPr>
              <w:t xml:space="preserve">X </w:t>
            </w:r>
          </w:p>
        </w:tc>
      </w:tr>
      <w:tr w:rsidR="00E53F49" w:rsidRPr="00E53F49" w14:paraId="5C0F75C5" w14:textId="77777777" w:rsidTr="00F41E4B">
        <w:trPr>
          <w:tblCellSpacing w:w="15" w:type="dxa"/>
        </w:trPr>
        <w:tc>
          <w:tcPr>
            <w:tcW w:w="0" w:type="auto"/>
            <w:vAlign w:val="center"/>
            <w:hideMark/>
          </w:tcPr>
          <w:p w14:paraId="3199CE13" w14:textId="77777777" w:rsidR="00E53F49" w:rsidRPr="00E53F49" w:rsidRDefault="00E53F49" w:rsidP="00F41E4B">
            <w:pPr>
              <w:rPr>
                <w:szCs w:val="22"/>
              </w:rPr>
            </w:pPr>
            <w:r w:rsidRPr="00E53F49">
              <w:rPr>
                <w:szCs w:val="22"/>
              </w:rPr>
              <w:t>UUU</w:t>
            </w:r>
          </w:p>
        </w:tc>
        <w:tc>
          <w:tcPr>
            <w:tcW w:w="0" w:type="auto"/>
            <w:vAlign w:val="center"/>
            <w:hideMark/>
          </w:tcPr>
          <w:p w14:paraId="74836DB0"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71140161" w14:textId="77777777" w:rsidR="00E53F49" w:rsidRPr="00E53F49" w:rsidRDefault="00E53F49" w:rsidP="00F41E4B">
            <w:pPr>
              <w:rPr>
                <w:szCs w:val="22"/>
              </w:rPr>
            </w:pPr>
          </w:p>
        </w:tc>
        <w:tc>
          <w:tcPr>
            <w:tcW w:w="0" w:type="auto"/>
            <w:vAlign w:val="center"/>
            <w:hideMark/>
          </w:tcPr>
          <w:p w14:paraId="2785DD9A" w14:textId="77777777" w:rsidR="00E53F49" w:rsidRPr="00E53F49" w:rsidRDefault="00E53F49" w:rsidP="00F41E4B">
            <w:pPr>
              <w:rPr>
                <w:szCs w:val="22"/>
              </w:rPr>
            </w:pPr>
            <w:r w:rsidRPr="00E53F49">
              <w:rPr>
                <w:szCs w:val="22"/>
              </w:rPr>
              <w:t>X</w:t>
            </w:r>
          </w:p>
        </w:tc>
        <w:tc>
          <w:tcPr>
            <w:tcW w:w="0" w:type="auto"/>
            <w:vAlign w:val="center"/>
            <w:hideMark/>
          </w:tcPr>
          <w:p w14:paraId="55931E0F" w14:textId="77777777" w:rsidR="00E53F49" w:rsidRPr="00E53F49" w:rsidRDefault="00E53F49" w:rsidP="00F41E4B">
            <w:pPr>
              <w:rPr>
                <w:szCs w:val="22"/>
              </w:rPr>
            </w:pPr>
            <w:r w:rsidRPr="00E53F49">
              <w:rPr>
                <w:szCs w:val="22"/>
              </w:rPr>
              <w:t xml:space="preserve">X </w:t>
            </w:r>
          </w:p>
        </w:tc>
        <w:tc>
          <w:tcPr>
            <w:tcW w:w="0" w:type="auto"/>
            <w:vAlign w:val="center"/>
            <w:hideMark/>
          </w:tcPr>
          <w:p w14:paraId="07F4F95F" w14:textId="77777777" w:rsidR="00E53F49" w:rsidRPr="00E53F49" w:rsidRDefault="00E53F49" w:rsidP="00F41E4B">
            <w:pPr>
              <w:rPr>
                <w:szCs w:val="22"/>
              </w:rPr>
            </w:pPr>
          </w:p>
        </w:tc>
      </w:tr>
      <w:tr w:rsidR="00E53F49" w:rsidRPr="00E53F49" w14:paraId="5894D7EF" w14:textId="77777777" w:rsidTr="00F41E4B">
        <w:trPr>
          <w:tblCellSpacing w:w="15" w:type="dxa"/>
        </w:trPr>
        <w:tc>
          <w:tcPr>
            <w:tcW w:w="0" w:type="auto"/>
            <w:vAlign w:val="center"/>
            <w:hideMark/>
          </w:tcPr>
          <w:p w14:paraId="5825F29D" w14:textId="77777777" w:rsidR="00E53F49" w:rsidRPr="00E53F49" w:rsidRDefault="00E53F49" w:rsidP="00F41E4B">
            <w:pPr>
              <w:rPr>
                <w:szCs w:val="22"/>
              </w:rPr>
            </w:pPr>
            <w:r w:rsidRPr="00E53F49">
              <w:rPr>
                <w:szCs w:val="22"/>
              </w:rPr>
              <w:t>VVV</w:t>
            </w:r>
          </w:p>
        </w:tc>
        <w:tc>
          <w:tcPr>
            <w:tcW w:w="0" w:type="auto"/>
            <w:vAlign w:val="center"/>
            <w:hideMark/>
          </w:tcPr>
          <w:p w14:paraId="42D94807"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24AD09F7" w14:textId="77777777" w:rsidR="00E53F49" w:rsidRPr="00E53F49" w:rsidRDefault="00E53F49" w:rsidP="00F41E4B">
            <w:pPr>
              <w:rPr>
                <w:szCs w:val="22"/>
              </w:rPr>
            </w:pPr>
          </w:p>
        </w:tc>
        <w:tc>
          <w:tcPr>
            <w:tcW w:w="0" w:type="auto"/>
            <w:vAlign w:val="center"/>
            <w:hideMark/>
          </w:tcPr>
          <w:p w14:paraId="1D63FEE8" w14:textId="77777777" w:rsidR="00E53F49" w:rsidRPr="00E53F49" w:rsidRDefault="00E53F49" w:rsidP="00F41E4B">
            <w:pPr>
              <w:rPr>
                <w:szCs w:val="22"/>
              </w:rPr>
            </w:pPr>
            <w:r w:rsidRPr="00E53F49">
              <w:rPr>
                <w:szCs w:val="22"/>
              </w:rPr>
              <w:t>X</w:t>
            </w:r>
          </w:p>
        </w:tc>
        <w:tc>
          <w:tcPr>
            <w:tcW w:w="0" w:type="auto"/>
            <w:vAlign w:val="center"/>
            <w:hideMark/>
          </w:tcPr>
          <w:p w14:paraId="2036CA46" w14:textId="77777777" w:rsidR="00E53F49" w:rsidRPr="00E53F49" w:rsidRDefault="00E53F49" w:rsidP="00F41E4B">
            <w:pPr>
              <w:rPr>
                <w:szCs w:val="22"/>
              </w:rPr>
            </w:pPr>
            <w:r w:rsidRPr="00E53F49">
              <w:rPr>
                <w:szCs w:val="22"/>
              </w:rPr>
              <w:t>X</w:t>
            </w:r>
          </w:p>
        </w:tc>
        <w:tc>
          <w:tcPr>
            <w:tcW w:w="0" w:type="auto"/>
            <w:vAlign w:val="center"/>
            <w:hideMark/>
          </w:tcPr>
          <w:p w14:paraId="70FA978C" w14:textId="77777777" w:rsidR="00E53F49" w:rsidRPr="00E53F49" w:rsidRDefault="00E53F49" w:rsidP="00F41E4B">
            <w:pPr>
              <w:rPr>
                <w:szCs w:val="22"/>
              </w:rPr>
            </w:pPr>
            <w:r w:rsidRPr="00E53F49">
              <w:rPr>
                <w:szCs w:val="22"/>
              </w:rPr>
              <w:t xml:space="preserve">X </w:t>
            </w:r>
          </w:p>
        </w:tc>
      </w:tr>
      <w:tr w:rsidR="00E53F49" w:rsidRPr="00E53F49" w14:paraId="78BC8FCB" w14:textId="77777777" w:rsidTr="00F41E4B">
        <w:trPr>
          <w:tblCellSpacing w:w="15" w:type="dxa"/>
        </w:trPr>
        <w:tc>
          <w:tcPr>
            <w:tcW w:w="0" w:type="auto"/>
            <w:vAlign w:val="center"/>
            <w:hideMark/>
          </w:tcPr>
          <w:p w14:paraId="612CD240" w14:textId="77777777" w:rsidR="00E53F49" w:rsidRPr="00E53F49" w:rsidRDefault="00E53F49" w:rsidP="00F41E4B">
            <w:pPr>
              <w:rPr>
                <w:szCs w:val="22"/>
              </w:rPr>
            </w:pPr>
            <w:r w:rsidRPr="00E53F49">
              <w:rPr>
                <w:szCs w:val="22"/>
              </w:rPr>
              <w:t>WWW</w:t>
            </w:r>
          </w:p>
        </w:tc>
        <w:tc>
          <w:tcPr>
            <w:tcW w:w="0" w:type="auto"/>
            <w:vAlign w:val="center"/>
            <w:hideMark/>
          </w:tcPr>
          <w:p w14:paraId="0F8AC6B5"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59F5BEFB" w14:textId="77777777" w:rsidR="00E53F49" w:rsidRPr="00E53F49" w:rsidRDefault="00E53F49" w:rsidP="00F41E4B">
            <w:pPr>
              <w:rPr>
                <w:szCs w:val="22"/>
              </w:rPr>
            </w:pPr>
          </w:p>
        </w:tc>
        <w:tc>
          <w:tcPr>
            <w:tcW w:w="0" w:type="auto"/>
            <w:vAlign w:val="center"/>
            <w:hideMark/>
          </w:tcPr>
          <w:p w14:paraId="43AC89FC" w14:textId="77777777" w:rsidR="00E53F49" w:rsidRPr="00E53F49" w:rsidRDefault="00E53F49" w:rsidP="00F41E4B">
            <w:pPr>
              <w:rPr>
                <w:szCs w:val="22"/>
              </w:rPr>
            </w:pPr>
            <w:r w:rsidRPr="00E53F49">
              <w:rPr>
                <w:szCs w:val="22"/>
              </w:rPr>
              <w:t>X</w:t>
            </w:r>
          </w:p>
        </w:tc>
        <w:tc>
          <w:tcPr>
            <w:tcW w:w="0" w:type="auto"/>
            <w:vAlign w:val="center"/>
            <w:hideMark/>
          </w:tcPr>
          <w:p w14:paraId="4D366A7A" w14:textId="77777777" w:rsidR="00E53F49" w:rsidRPr="00E53F49" w:rsidRDefault="00E53F49" w:rsidP="00F41E4B">
            <w:pPr>
              <w:rPr>
                <w:szCs w:val="22"/>
              </w:rPr>
            </w:pPr>
            <w:r w:rsidRPr="00E53F49">
              <w:rPr>
                <w:szCs w:val="22"/>
              </w:rPr>
              <w:t xml:space="preserve">X </w:t>
            </w:r>
          </w:p>
        </w:tc>
        <w:tc>
          <w:tcPr>
            <w:tcW w:w="0" w:type="auto"/>
            <w:vAlign w:val="center"/>
            <w:hideMark/>
          </w:tcPr>
          <w:p w14:paraId="3B9FB3AC" w14:textId="77777777" w:rsidR="00E53F49" w:rsidRPr="00E53F49" w:rsidRDefault="00E53F49" w:rsidP="00F41E4B">
            <w:pPr>
              <w:rPr>
                <w:szCs w:val="22"/>
              </w:rPr>
            </w:pPr>
          </w:p>
        </w:tc>
      </w:tr>
      <w:tr w:rsidR="00E53F49" w:rsidRPr="00E53F49" w14:paraId="62F341BA" w14:textId="77777777" w:rsidTr="00F41E4B">
        <w:trPr>
          <w:tblCellSpacing w:w="15" w:type="dxa"/>
        </w:trPr>
        <w:tc>
          <w:tcPr>
            <w:tcW w:w="0" w:type="auto"/>
            <w:vAlign w:val="center"/>
            <w:hideMark/>
          </w:tcPr>
          <w:p w14:paraId="74E5556E" w14:textId="77777777" w:rsidR="00E53F49" w:rsidRPr="00E53F49" w:rsidRDefault="00E53F49" w:rsidP="00F41E4B">
            <w:pPr>
              <w:rPr>
                <w:szCs w:val="22"/>
              </w:rPr>
            </w:pPr>
            <w:r w:rsidRPr="00E53F49">
              <w:rPr>
                <w:szCs w:val="22"/>
              </w:rPr>
              <w:t>AAAA</w:t>
            </w:r>
          </w:p>
        </w:tc>
        <w:tc>
          <w:tcPr>
            <w:tcW w:w="0" w:type="auto"/>
            <w:vAlign w:val="center"/>
            <w:hideMark/>
          </w:tcPr>
          <w:p w14:paraId="1D0B5260"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5663F8A0" w14:textId="77777777" w:rsidR="00E53F49" w:rsidRPr="00E53F49" w:rsidRDefault="00E53F49" w:rsidP="00F41E4B">
            <w:pPr>
              <w:rPr>
                <w:szCs w:val="22"/>
              </w:rPr>
            </w:pPr>
          </w:p>
        </w:tc>
        <w:tc>
          <w:tcPr>
            <w:tcW w:w="0" w:type="auto"/>
            <w:vAlign w:val="center"/>
            <w:hideMark/>
          </w:tcPr>
          <w:p w14:paraId="54460477" w14:textId="77777777" w:rsidR="00E53F49" w:rsidRPr="00E53F49" w:rsidRDefault="00E53F49" w:rsidP="00F41E4B">
            <w:pPr>
              <w:rPr>
                <w:szCs w:val="22"/>
              </w:rPr>
            </w:pPr>
            <w:r w:rsidRPr="00E53F49">
              <w:rPr>
                <w:szCs w:val="22"/>
              </w:rPr>
              <w:t xml:space="preserve">X </w:t>
            </w:r>
          </w:p>
        </w:tc>
        <w:tc>
          <w:tcPr>
            <w:tcW w:w="0" w:type="auto"/>
            <w:vAlign w:val="center"/>
            <w:hideMark/>
          </w:tcPr>
          <w:p w14:paraId="1D262A1D" w14:textId="77777777" w:rsidR="00E53F49" w:rsidRPr="00E53F49" w:rsidRDefault="00E53F49" w:rsidP="00F41E4B">
            <w:pPr>
              <w:rPr>
                <w:szCs w:val="22"/>
              </w:rPr>
            </w:pPr>
          </w:p>
        </w:tc>
        <w:tc>
          <w:tcPr>
            <w:tcW w:w="0" w:type="auto"/>
            <w:vAlign w:val="center"/>
            <w:hideMark/>
          </w:tcPr>
          <w:p w14:paraId="5C2A6F0E" w14:textId="77777777" w:rsidR="00E53F49" w:rsidRPr="00E53F49" w:rsidRDefault="00E53F49" w:rsidP="00F41E4B">
            <w:pPr>
              <w:rPr>
                <w:szCs w:val="22"/>
              </w:rPr>
            </w:pPr>
          </w:p>
        </w:tc>
      </w:tr>
      <w:tr w:rsidR="00E53F49" w:rsidRPr="00E53F49" w14:paraId="0A8B393B" w14:textId="77777777" w:rsidTr="00F41E4B">
        <w:trPr>
          <w:tblCellSpacing w:w="15" w:type="dxa"/>
        </w:trPr>
        <w:tc>
          <w:tcPr>
            <w:tcW w:w="0" w:type="auto"/>
            <w:vAlign w:val="center"/>
            <w:hideMark/>
          </w:tcPr>
          <w:p w14:paraId="292D6E03" w14:textId="77777777" w:rsidR="00E53F49" w:rsidRPr="00E53F49" w:rsidRDefault="00E53F49" w:rsidP="00F41E4B">
            <w:pPr>
              <w:rPr>
                <w:szCs w:val="22"/>
              </w:rPr>
            </w:pPr>
            <w:r w:rsidRPr="00E53F49">
              <w:rPr>
                <w:szCs w:val="22"/>
              </w:rPr>
              <w:t>CCCC</w:t>
            </w:r>
          </w:p>
        </w:tc>
        <w:tc>
          <w:tcPr>
            <w:tcW w:w="0" w:type="auto"/>
            <w:vAlign w:val="center"/>
            <w:hideMark/>
          </w:tcPr>
          <w:p w14:paraId="4EE24314"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593435DF" w14:textId="77777777" w:rsidR="00E53F49" w:rsidRPr="00E53F49" w:rsidRDefault="00E53F49" w:rsidP="00F41E4B">
            <w:pPr>
              <w:rPr>
                <w:szCs w:val="22"/>
              </w:rPr>
            </w:pPr>
          </w:p>
        </w:tc>
        <w:tc>
          <w:tcPr>
            <w:tcW w:w="0" w:type="auto"/>
            <w:vAlign w:val="center"/>
            <w:hideMark/>
          </w:tcPr>
          <w:p w14:paraId="4303A386" w14:textId="77777777" w:rsidR="00E53F49" w:rsidRPr="00E53F49" w:rsidRDefault="00E53F49" w:rsidP="00F41E4B">
            <w:pPr>
              <w:rPr>
                <w:szCs w:val="22"/>
              </w:rPr>
            </w:pPr>
            <w:r w:rsidRPr="00E53F49">
              <w:rPr>
                <w:szCs w:val="22"/>
              </w:rPr>
              <w:t xml:space="preserve">X </w:t>
            </w:r>
          </w:p>
        </w:tc>
        <w:tc>
          <w:tcPr>
            <w:tcW w:w="0" w:type="auto"/>
            <w:vAlign w:val="center"/>
            <w:hideMark/>
          </w:tcPr>
          <w:p w14:paraId="7DA51AA7" w14:textId="77777777" w:rsidR="00E53F49" w:rsidRPr="00E53F49" w:rsidRDefault="00E53F49" w:rsidP="00F41E4B">
            <w:pPr>
              <w:rPr>
                <w:szCs w:val="22"/>
              </w:rPr>
            </w:pPr>
          </w:p>
        </w:tc>
        <w:tc>
          <w:tcPr>
            <w:tcW w:w="0" w:type="auto"/>
            <w:vAlign w:val="center"/>
            <w:hideMark/>
          </w:tcPr>
          <w:p w14:paraId="41FC63BE" w14:textId="77777777" w:rsidR="00E53F49" w:rsidRPr="00E53F49" w:rsidRDefault="00E53F49" w:rsidP="00F41E4B">
            <w:pPr>
              <w:rPr>
                <w:szCs w:val="22"/>
              </w:rPr>
            </w:pPr>
          </w:p>
        </w:tc>
      </w:tr>
      <w:tr w:rsidR="00E53F49" w:rsidRPr="00E53F49" w14:paraId="6F107AAE" w14:textId="77777777" w:rsidTr="00F41E4B">
        <w:trPr>
          <w:tblCellSpacing w:w="15" w:type="dxa"/>
        </w:trPr>
        <w:tc>
          <w:tcPr>
            <w:tcW w:w="0" w:type="auto"/>
            <w:vAlign w:val="center"/>
            <w:hideMark/>
          </w:tcPr>
          <w:p w14:paraId="1A1F51AC" w14:textId="77777777" w:rsidR="00E53F49" w:rsidRPr="00E53F49" w:rsidRDefault="00E53F49" w:rsidP="00F41E4B">
            <w:pPr>
              <w:rPr>
                <w:szCs w:val="22"/>
              </w:rPr>
            </w:pPr>
            <w:r w:rsidRPr="00E53F49">
              <w:rPr>
                <w:szCs w:val="22"/>
              </w:rPr>
              <w:t>EEEE</w:t>
            </w:r>
          </w:p>
        </w:tc>
        <w:tc>
          <w:tcPr>
            <w:tcW w:w="0" w:type="auto"/>
            <w:vAlign w:val="center"/>
            <w:hideMark/>
          </w:tcPr>
          <w:p w14:paraId="3E8CE0AB"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3D93C7E7" w14:textId="77777777" w:rsidR="00E53F49" w:rsidRPr="00E53F49" w:rsidRDefault="00E53F49" w:rsidP="00F41E4B">
            <w:pPr>
              <w:rPr>
                <w:szCs w:val="22"/>
              </w:rPr>
            </w:pPr>
          </w:p>
        </w:tc>
        <w:tc>
          <w:tcPr>
            <w:tcW w:w="0" w:type="auto"/>
            <w:vAlign w:val="center"/>
            <w:hideMark/>
          </w:tcPr>
          <w:p w14:paraId="6968C334" w14:textId="77777777" w:rsidR="00E53F49" w:rsidRPr="00E53F49" w:rsidRDefault="00E53F49" w:rsidP="00F41E4B">
            <w:pPr>
              <w:rPr>
                <w:szCs w:val="22"/>
              </w:rPr>
            </w:pPr>
            <w:r w:rsidRPr="00E53F49">
              <w:rPr>
                <w:szCs w:val="22"/>
              </w:rPr>
              <w:t xml:space="preserve">X </w:t>
            </w:r>
          </w:p>
        </w:tc>
        <w:tc>
          <w:tcPr>
            <w:tcW w:w="0" w:type="auto"/>
            <w:vAlign w:val="center"/>
            <w:hideMark/>
          </w:tcPr>
          <w:p w14:paraId="73159D5F" w14:textId="77777777" w:rsidR="00E53F49" w:rsidRPr="00E53F49" w:rsidRDefault="00E53F49" w:rsidP="00F41E4B">
            <w:pPr>
              <w:rPr>
                <w:szCs w:val="22"/>
              </w:rPr>
            </w:pPr>
          </w:p>
        </w:tc>
        <w:tc>
          <w:tcPr>
            <w:tcW w:w="0" w:type="auto"/>
            <w:vAlign w:val="center"/>
            <w:hideMark/>
          </w:tcPr>
          <w:p w14:paraId="1F432C8A" w14:textId="77777777" w:rsidR="00E53F49" w:rsidRPr="00E53F49" w:rsidRDefault="00E53F49" w:rsidP="00F41E4B">
            <w:pPr>
              <w:rPr>
                <w:szCs w:val="22"/>
              </w:rPr>
            </w:pPr>
          </w:p>
        </w:tc>
      </w:tr>
      <w:tr w:rsidR="00E53F49" w:rsidRPr="00E53F49" w14:paraId="21B99B2F" w14:textId="77777777" w:rsidTr="00F41E4B">
        <w:trPr>
          <w:tblCellSpacing w:w="15" w:type="dxa"/>
        </w:trPr>
        <w:tc>
          <w:tcPr>
            <w:tcW w:w="0" w:type="auto"/>
            <w:vAlign w:val="center"/>
            <w:hideMark/>
          </w:tcPr>
          <w:p w14:paraId="663F492A" w14:textId="77777777" w:rsidR="00E53F49" w:rsidRPr="00E53F49" w:rsidRDefault="00E53F49" w:rsidP="00F41E4B">
            <w:pPr>
              <w:rPr>
                <w:szCs w:val="22"/>
              </w:rPr>
            </w:pPr>
            <w:r w:rsidRPr="00E53F49">
              <w:rPr>
                <w:szCs w:val="22"/>
              </w:rPr>
              <w:t>GGGG</w:t>
            </w:r>
          </w:p>
        </w:tc>
        <w:tc>
          <w:tcPr>
            <w:tcW w:w="0" w:type="auto"/>
            <w:vAlign w:val="center"/>
            <w:hideMark/>
          </w:tcPr>
          <w:p w14:paraId="24E6B616" w14:textId="77777777" w:rsidR="00E53F49" w:rsidRPr="00E53F49" w:rsidRDefault="00E53F49" w:rsidP="00F41E4B">
            <w:pPr>
              <w:rPr>
                <w:szCs w:val="22"/>
              </w:rPr>
            </w:pPr>
            <w:r w:rsidRPr="00E53F49">
              <w:rPr>
                <w:szCs w:val="22"/>
              </w:rPr>
              <w:t>(Reserved)</w:t>
            </w:r>
          </w:p>
        </w:tc>
        <w:tc>
          <w:tcPr>
            <w:tcW w:w="0" w:type="auto"/>
            <w:vAlign w:val="center"/>
            <w:hideMark/>
          </w:tcPr>
          <w:p w14:paraId="41E43E10" w14:textId="77777777" w:rsidR="00E53F49" w:rsidRPr="00E53F49" w:rsidRDefault="00E53F49" w:rsidP="00F41E4B">
            <w:pPr>
              <w:rPr>
                <w:szCs w:val="22"/>
              </w:rPr>
            </w:pPr>
          </w:p>
        </w:tc>
        <w:tc>
          <w:tcPr>
            <w:tcW w:w="0" w:type="auto"/>
            <w:vAlign w:val="center"/>
            <w:hideMark/>
          </w:tcPr>
          <w:p w14:paraId="6C2DBE02" w14:textId="77777777" w:rsidR="00E53F49" w:rsidRPr="00E53F49" w:rsidRDefault="00E53F49" w:rsidP="00F41E4B">
            <w:pPr>
              <w:rPr>
                <w:szCs w:val="22"/>
              </w:rPr>
            </w:pPr>
          </w:p>
        </w:tc>
        <w:tc>
          <w:tcPr>
            <w:tcW w:w="0" w:type="auto"/>
            <w:vAlign w:val="center"/>
            <w:hideMark/>
          </w:tcPr>
          <w:p w14:paraId="31DF3688" w14:textId="77777777" w:rsidR="00E53F49" w:rsidRPr="00E53F49" w:rsidRDefault="00E53F49" w:rsidP="00F41E4B">
            <w:pPr>
              <w:rPr>
                <w:szCs w:val="22"/>
              </w:rPr>
            </w:pPr>
          </w:p>
        </w:tc>
        <w:tc>
          <w:tcPr>
            <w:tcW w:w="0" w:type="auto"/>
            <w:vAlign w:val="center"/>
            <w:hideMark/>
          </w:tcPr>
          <w:p w14:paraId="5B3BD725" w14:textId="77777777" w:rsidR="00E53F49" w:rsidRPr="00E53F49" w:rsidRDefault="00E53F49" w:rsidP="00F41E4B">
            <w:pPr>
              <w:rPr>
                <w:szCs w:val="22"/>
              </w:rPr>
            </w:pPr>
          </w:p>
        </w:tc>
      </w:tr>
      <w:tr w:rsidR="00E53F49" w:rsidRPr="00E53F49" w14:paraId="4BB96AB5" w14:textId="77777777" w:rsidTr="00F41E4B">
        <w:trPr>
          <w:tblCellSpacing w:w="15" w:type="dxa"/>
        </w:trPr>
        <w:tc>
          <w:tcPr>
            <w:tcW w:w="0" w:type="auto"/>
            <w:vAlign w:val="center"/>
            <w:hideMark/>
          </w:tcPr>
          <w:p w14:paraId="68830D66" w14:textId="77777777" w:rsidR="00E53F49" w:rsidRPr="00E53F49" w:rsidRDefault="00E53F49" w:rsidP="00F41E4B">
            <w:pPr>
              <w:rPr>
                <w:szCs w:val="22"/>
              </w:rPr>
            </w:pPr>
            <w:r w:rsidRPr="00E53F49">
              <w:rPr>
                <w:szCs w:val="22"/>
              </w:rPr>
              <w:t>HHHH</w:t>
            </w:r>
          </w:p>
        </w:tc>
        <w:tc>
          <w:tcPr>
            <w:tcW w:w="0" w:type="auto"/>
            <w:vAlign w:val="center"/>
            <w:hideMark/>
          </w:tcPr>
          <w:p w14:paraId="06A5EC28" w14:textId="77777777" w:rsidR="00E53F49" w:rsidRPr="00E53F49" w:rsidRDefault="00E53F49" w:rsidP="00F41E4B">
            <w:pPr>
              <w:rPr>
                <w:szCs w:val="22"/>
              </w:rPr>
            </w:pPr>
            <w:r w:rsidRPr="00E53F49">
              <w:rPr>
                <w:szCs w:val="22"/>
              </w:rPr>
              <w:t>(Reserved)</w:t>
            </w:r>
          </w:p>
        </w:tc>
        <w:tc>
          <w:tcPr>
            <w:tcW w:w="0" w:type="auto"/>
            <w:vAlign w:val="center"/>
            <w:hideMark/>
          </w:tcPr>
          <w:p w14:paraId="266175CD" w14:textId="77777777" w:rsidR="00E53F49" w:rsidRPr="00E53F49" w:rsidRDefault="00E53F49" w:rsidP="00F41E4B">
            <w:pPr>
              <w:rPr>
                <w:szCs w:val="22"/>
              </w:rPr>
            </w:pPr>
          </w:p>
        </w:tc>
        <w:tc>
          <w:tcPr>
            <w:tcW w:w="0" w:type="auto"/>
            <w:vAlign w:val="center"/>
            <w:hideMark/>
          </w:tcPr>
          <w:p w14:paraId="03F106F4" w14:textId="77777777" w:rsidR="00E53F49" w:rsidRPr="00E53F49" w:rsidRDefault="00E53F49" w:rsidP="00F41E4B">
            <w:pPr>
              <w:rPr>
                <w:szCs w:val="22"/>
              </w:rPr>
            </w:pPr>
          </w:p>
        </w:tc>
        <w:tc>
          <w:tcPr>
            <w:tcW w:w="0" w:type="auto"/>
            <w:vAlign w:val="center"/>
            <w:hideMark/>
          </w:tcPr>
          <w:p w14:paraId="50A46B13" w14:textId="77777777" w:rsidR="00E53F49" w:rsidRPr="00E53F49" w:rsidRDefault="00E53F49" w:rsidP="00F41E4B">
            <w:pPr>
              <w:rPr>
                <w:szCs w:val="22"/>
              </w:rPr>
            </w:pPr>
          </w:p>
        </w:tc>
        <w:tc>
          <w:tcPr>
            <w:tcW w:w="0" w:type="auto"/>
            <w:vAlign w:val="center"/>
            <w:hideMark/>
          </w:tcPr>
          <w:p w14:paraId="4EAC86BA" w14:textId="77777777" w:rsidR="00E53F49" w:rsidRPr="00E53F49" w:rsidRDefault="00E53F49" w:rsidP="00F41E4B">
            <w:pPr>
              <w:rPr>
                <w:szCs w:val="22"/>
              </w:rPr>
            </w:pPr>
          </w:p>
        </w:tc>
      </w:tr>
      <w:tr w:rsidR="00E53F49" w:rsidRPr="00E53F49" w14:paraId="3340C8A3" w14:textId="77777777" w:rsidTr="00F41E4B">
        <w:trPr>
          <w:tblCellSpacing w:w="15" w:type="dxa"/>
        </w:trPr>
        <w:tc>
          <w:tcPr>
            <w:tcW w:w="0" w:type="auto"/>
            <w:vAlign w:val="center"/>
            <w:hideMark/>
          </w:tcPr>
          <w:p w14:paraId="233F7321" w14:textId="77777777" w:rsidR="00E53F49" w:rsidRPr="00E53F49" w:rsidRDefault="00E53F49" w:rsidP="00F41E4B">
            <w:pPr>
              <w:rPr>
                <w:szCs w:val="22"/>
              </w:rPr>
            </w:pPr>
            <w:r w:rsidRPr="00E53F49">
              <w:rPr>
                <w:szCs w:val="22"/>
              </w:rPr>
              <w:t>IIII</w:t>
            </w:r>
          </w:p>
        </w:tc>
        <w:tc>
          <w:tcPr>
            <w:tcW w:w="0" w:type="auto"/>
            <w:vAlign w:val="center"/>
            <w:hideMark/>
          </w:tcPr>
          <w:p w14:paraId="54307681"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623F1192" w14:textId="77777777" w:rsidR="00E53F49" w:rsidRPr="00E53F49" w:rsidRDefault="00E53F49" w:rsidP="00F41E4B">
            <w:pPr>
              <w:rPr>
                <w:szCs w:val="22"/>
              </w:rPr>
            </w:pPr>
          </w:p>
        </w:tc>
        <w:tc>
          <w:tcPr>
            <w:tcW w:w="0" w:type="auto"/>
            <w:vAlign w:val="center"/>
            <w:hideMark/>
          </w:tcPr>
          <w:p w14:paraId="2891FEA8" w14:textId="77777777" w:rsidR="00E53F49" w:rsidRPr="00E53F49" w:rsidRDefault="00E53F49" w:rsidP="00F41E4B">
            <w:pPr>
              <w:rPr>
                <w:szCs w:val="22"/>
              </w:rPr>
            </w:pPr>
            <w:r w:rsidRPr="00E53F49">
              <w:rPr>
                <w:szCs w:val="22"/>
              </w:rPr>
              <w:t>X</w:t>
            </w:r>
          </w:p>
        </w:tc>
        <w:tc>
          <w:tcPr>
            <w:tcW w:w="0" w:type="auto"/>
            <w:vAlign w:val="center"/>
            <w:hideMark/>
          </w:tcPr>
          <w:p w14:paraId="03E34D19" w14:textId="77777777" w:rsidR="00E53F49" w:rsidRPr="00E53F49" w:rsidRDefault="00E53F49" w:rsidP="00F41E4B">
            <w:pPr>
              <w:rPr>
                <w:szCs w:val="22"/>
              </w:rPr>
            </w:pPr>
            <w:r w:rsidRPr="00E53F49">
              <w:rPr>
                <w:szCs w:val="22"/>
              </w:rPr>
              <w:t xml:space="preserve">X </w:t>
            </w:r>
          </w:p>
        </w:tc>
        <w:tc>
          <w:tcPr>
            <w:tcW w:w="0" w:type="auto"/>
            <w:vAlign w:val="center"/>
            <w:hideMark/>
          </w:tcPr>
          <w:p w14:paraId="4211784C" w14:textId="77777777" w:rsidR="00E53F49" w:rsidRPr="00E53F49" w:rsidRDefault="00E53F49" w:rsidP="00F41E4B">
            <w:pPr>
              <w:rPr>
                <w:szCs w:val="22"/>
              </w:rPr>
            </w:pPr>
          </w:p>
        </w:tc>
      </w:tr>
      <w:tr w:rsidR="00E53F49" w:rsidRPr="00E53F49" w14:paraId="1127AAFE" w14:textId="77777777" w:rsidTr="00F41E4B">
        <w:trPr>
          <w:tblCellSpacing w:w="15" w:type="dxa"/>
        </w:trPr>
        <w:tc>
          <w:tcPr>
            <w:tcW w:w="0" w:type="auto"/>
            <w:vAlign w:val="center"/>
            <w:hideMark/>
          </w:tcPr>
          <w:p w14:paraId="575DE490" w14:textId="77777777" w:rsidR="00E53F49" w:rsidRPr="00E53F49" w:rsidRDefault="00E53F49" w:rsidP="00F41E4B">
            <w:pPr>
              <w:rPr>
                <w:szCs w:val="22"/>
              </w:rPr>
            </w:pPr>
            <w:r w:rsidRPr="00E53F49">
              <w:rPr>
                <w:szCs w:val="22"/>
              </w:rPr>
              <w:t>JJJJ</w:t>
            </w:r>
          </w:p>
        </w:tc>
        <w:tc>
          <w:tcPr>
            <w:tcW w:w="0" w:type="auto"/>
            <w:vAlign w:val="center"/>
            <w:hideMark/>
          </w:tcPr>
          <w:p w14:paraId="48164FDD"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1B02AC2D" w14:textId="77777777" w:rsidR="00E53F49" w:rsidRPr="00E53F49" w:rsidRDefault="00E53F49" w:rsidP="00F41E4B">
            <w:pPr>
              <w:rPr>
                <w:szCs w:val="22"/>
              </w:rPr>
            </w:pPr>
          </w:p>
        </w:tc>
        <w:tc>
          <w:tcPr>
            <w:tcW w:w="0" w:type="auto"/>
            <w:vAlign w:val="center"/>
            <w:hideMark/>
          </w:tcPr>
          <w:p w14:paraId="5093FA7C" w14:textId="77777777" w:rsidR="00E53F49" w:rsidRPr="00E53F49" w:rsidRDefault="00E53F49" w:rsidP="00F41E4B">
            <w:pPr>
              <w:rPr>
                <w:szCs w:val="22"/>
              </w:rPr>
            </w:pPr>
            <w:r w:rsidRPr="00E53F49">
              <w:rPr>
                <w:szCs w:val="22"/>
              </w:rPr>
              <w:t>X</w:t>
            </w:r>
          </w:p>
        </w:tc>
        <w:tc>
          <w:tcPr>
            <w:tcW w:w="0" w:type="auto"/>
            <w:vAlign w:val="center"/>
            <w:hideMark/>
          </w:tcPr>
          <w:p w14:paraId="57FD5378" w14:textId="77777777" w:rsidR="00E53F49" w:rsidRPr="00E53F49" w:rsidRDefault="00E53F49" w:rsidP="00F41E4B">
            <w:pPr>
              <w:rPr>
                <w:szCs w:val="22"/>
              </w:rPr>
            </w:pPr>
            <w:r w:rsidRPr="00E53F49">
              <w:rPr>
                <w:szCs w:val="22"/>
              </w:rPr>
              <w:t xml:space="preserve">X </w:t>
            </w:r>
          </w:p>
        </w:tc>
        <w:tc>
          <w:tcPr>
            <w:tcW w:w="0" w:type="auto"/>
            <w:vAlign w:val="center"/>
            <w:hideMark/>
          </w:tcPr>
          <w:p w14:paraId="2C77F611" w14:textId="77777777" w:rsidR="00E53F49" w:rsidRPr="00E53F49" w:rsidRDefault="00E53F49" w:rsidP="00F41E4B">
            <w:pPr>
              <w:rPr>
                <w:szCs w:val="22"/>
              </w:rPr>
            </w:pPr>
          </w:p>
        </w:tc>
      </w:tr>
      <w:tr w:rsidR="00E53F49" w:rsidRPr="00E53F49" w14:paraId="3F3CE16B" w14:textId="77777777" w:rsidTr="00F41E4B">
        <w:trPr>
          <w:tblCellSpacing w:w="15" w:type="dxa"/>
        </w:trPr>
        <w:tc>
          <w:tcPr>
            <w:tcW w:w="0" w:type="auto"/>
            <w:vAlign w:val="center"/>
            <w:hideMark/>
          </w:tcPr>
          <w:p w14:paraId="39D78A52" w14:textId="77777777" w:rsidR="00E53F49" w:rsidRPr="00E53F49" w:rsidRDefault="00E53F49" w:rsidP="00F41E4B">
            <w:pPr>
              <w:rPr>
                <w:szCs w:val="22"/>
              </w:rPr>
            </w:pPr>
            <w:r w:rsidRPr="00E53F49">
              <w:rPr>
                <w:szCs w:val="22"/>
              </w:rPr>
              <w:t>KKKK</w:t>
            </w:r>
          </w:p>
        </w:tc>
        <w:tc>
          <w:tcPr>
            <w:tcW w:w="0" w:type="auto"/>
            <w:vAlign w:val="center"/>
            <w:hideMark/>
          </w:tcPr>
          <w:p w14:paraId="1CE24089"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2ED28BF5" w14:textId="77777777" w:rsidR="00E53F49" w:rsidRPr="00E53F49" w:rsidRDefault="00E53F49" w:rsidP="00F41E4B">
            <w:pPr>
              <w:rPr>
                <w:szCs w:val="22"/>
              </w:rPr>
            </w:pPr>
          </w:p>
        </w:tc>
        <w:tc>
          <w:tcPr>
            <w:tcW w:w="0" w:type="auto"/>
            <w:vAlign w:val="center"/>
            <w:hideMark/>
          </w:tcPr>
          <w:p w14:paraId="5E4FF4B8" w14:textId="77777777" w:rsidR="00E53F49" w:rsidRPr="00E53F49" w:rsidRDefault="00E53F49" w:rsidP="00F41E4B">
            <w:pPr>
              <w:rPr>
                <w:szCs w:val="22"/>
              </w:rPr>
            </w:pPr>
            <w:r w:rsidRPr="00E53F49">
              <w:rPr>
                <w:szCs w:val="22"/>
              </w:rPr>
              <w:t>X</w:t>
            </w:r>
          </w:p>
        </w:tc>
        <w:tc>
          <w:tcPr>
            <w:tcW w:w="0" w:type="auto"/>
            <w:vAlign w:val="center"/>
            <w:hideMark/>
          </w:tcPr>
          <w:p w14:paraId="3C6C11F5" w14:textId="77777777" w:rsidR="00E53F49" w:rsidRPr="00E53F49" w:rsidRDefault="00E53F49" w:rsidP="00F41E4B">
            <w:pPr>
              <w:rPr>
                <w:szCs w:val="22"/>
              </w:rPr>
            </w:pPr>
            <w:r w:rsidRPr="00E53F49">
              <w:rPr>
                <w:szCs w:val="22"/>
              </w:rPr>
              <w:t xml:space="preserve">X </w:t>
            </w:r>
          </w:p>
        </w:tc>
        <w:tc>
          <w:tcPr>
            <w:tcW w:w="0" w:type="auto"/>
            <w:vAlign w:val="center"/>
            <w:hideMark/>
          </w:tcPr>
          <w:p w14:paraId="18F9B90D" w14:textId="77777777" w:rsidR="00E53F49" w:rsidRPr="00E53F49" w:rsidRDefault="00E53F49" w:rsidP="00F41E4B">
            <w:pPr>
              <w:rPr>
                <w:szCs w:val="22"/>
              </w:rPr>
            </w:pPr>
          </w:p>
        </w:tc>
      </w:tr>
      <w:tr w:rsidR="00E53F49" w:rsidRPr="00E53F49" w14:paraId="6C27F635" w14:textId="77777777" w:rsidTr="00F41E4B">
        <w:trPr>
          <w:tblCellSpacing w:w="15" w:type="dxa"/>
        </w:trPr>
        <w:tc>
          <w:tcPr>
            <w:tcW w:w="0" w:type="auto"/>
            <w:vAlign w:val="center"/>
            <w:hideMark/>
          </w:tcPr>
          <w:p w14:paraId="1DA09A78" w14:textId="77777777" w:rsidR="00E53F49" w:rsidRPr="00E53F49" w:rsidRDefault="00E53F49" w:rsidP="00F41E4B">
            <w:pPr>
              <w:rPr>
                <w:szCs w:val="22"/>
              </w:rPr>
            </w:pPr>
            <w:r w:rsidRPr="00E53F49">
              <w:rPr>
                <w:szCs w:val="22"/>
              </w:rPr>
              <w:t>LLLL</w:t>
            </w:r>
          </w:p>
        </w:tc>
        <w:tc>
          <w:tcPr>
            <w:tcW w:w="0" w:type="auto"/>
            <w:vAlign w:val="center"/>
            <w:hideMark/>
          </w:tcPr>
          <w:p w14:paraId="3552A3D8"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3E645C6D" w14:textId="77777777" w:rsidR="00E53F49" w:rsidRPr="00E53F49" w:rsidRDefault="00E53F49" w:rsidP="00F41E4B">
            <w:pPr>
              <w:rPr>
                <w:szCs w:val="22"/>
              </w:rPr>
            </w:pPr>
          </w:p>
        </w:tc>
        <w:tc>
          <w:tcPr>
            <w:tcW w:w="0" w:type="auto"/>
            <w:vAlign w:val="center"/>
            <w:hideMark/>
          </w:tcPr>
          <w:p w14:paraId="2B3A9BF6" w14:textId="77777777" w:rsidR="00E53F49" w:rsidRPr="00E53F49" w:rsidRDefault="00E53F49" w:rsidP="00F41E4B">
            <w:pPr>
              <w:rPr>
                <w:szCs w:val="22"/>
              </w:rPr>
            </w:pPr>
          </w:p>
        </w:tc>
        <w:tc>
          <w:tcPr>
            <w:tcW w:w="0" w:type="auto"/>
            <w:vAlign w:val="center"/>
            <w:hideMark/>
          </w:tcPr>
          <w:p w14:paraId="027E0875" w14:textId="77777777" w:rsidR="00E53F49" w:rsidRPr="00E53F49" w:rsidRDefault="00E53F49" w:rsidP="00F41E4B">
            <w:pPr>
              <w:rPr>
                <w:szCs w:val="22"/>
              </w:rPr>
            </w:pPr>
          </w:p>
        </w:tc>
        <w:tc>
          <w:tcPr>
            <w:tcW w:w="0" w:type="auto"/>
            <w:vAlign w:val="center"/>
            <w:hideMark/>
          </w:tcPr>
          <w:p w14:paraId="38172D0C" w14:textId="77777777" w:rsidR="00E53F49" w:rsidRPr="00E53F49" w:rsidRDefault="00E53F49" w:rsidP="00F41E4B">
            <w:pPr>
              <w:rPr>
                <w:szCs w:val="22"/>
              </w:rPr>
            </w:pPr>
          </w:p>
        </w:tc>
      </w:tr>
      <w:tr w:rsidR="00E53F49" w:rsidRPr="00E53F49" w14:paraId="27A0FB66" w14:textId="77777777" w:rsidTr="00F41E4B">
        <w:trPr>
          <w:tblCellSpacing w:w="15" w:type="dxa"/>
        </w:trPr>
        <w:tc>
          <w:tcPr>
            <w:tcW w:w="0" w:type="auto"/>
            <w:vAlign w:val="center"/>
            <w:hideMark/>
          </w:tcPr>
          <w:p w14:paraId="541D3FB8" w14:textId="77777777" w:rsidR="00E53F49" w:rsidRPr="00E53F49" w:rsidRDefault="00E53F49" w:rsidP="00F41E4B">
            <w:pPr>
              <w:rPr>
                <w:szCs w:val="22"/>
              </w:rPr>
            </w:pPr>
            <w:r w:rsidRPr="00E53F49">
              <w:rPr>
                <w:szCs w:val="22"/>
              </w:rPr>
              <w:t>OOOO</w:t>
            </w:r>
          </w:p>
        </w:tc>
        <w:tc>
          <w:tcPr>
            <w:tcW w:w="0" w:type="auto"/>
            <w:vAlign w:val="center"/>
            <w:hideMark/>
          </w:tcPr>
          <w:p w14:paraId="0122686A"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200C5392" w14:textId="77777777" w:rsidR="00E53F49" w:rsidRPr="00E53F49" w:rsidRDefault="00E53F49" w:rsidP="00F41E4B">
            <w:pPr>
              <w:rPr>
                <w:szCs w:val="22"/>
              </w:rPr>
            </w:pPr>
          </w:p>
        </w:tc>
        <w:tc>
          <w:tcPr>
            <w:tcW w:w="0" w:type="auto"/>
            <w:vAlign w:val="center"/>
            <w:hideMark/>
          </w:tcPr>
          <w:p w14:paraId="13EED033" w14:textId="77777777" w:rsidR="00E53F49" w:rsidRPr="00E53F49" w:rsidRDefault="00E53F49" w:rsidP="00F41E4B">
            <w:pPr>
              <w:rPr>
                <w:szCs w:val="22"/>
              </w:rPr>
            </w:pPr>
          </w:p>
        </w:tc>
        <w:tc>
          <w:tcPr>
            <w:tcW w:w="0" w:type="auto"/>
            <w:vAlign w:val="center"/>
            <w:hideMark/>
          </w:tcPr>
          <w:p w14:paraId="4BB5F06F" w14:textId="77777777" w:rsidR="00E53F49" w:rsidRPr="00E53F49" w:rsidRDefault="00E53F49" w:rsidP="00F41E4B">
            <w:pPr>
              <w:rPr>
                <w:szCs w:val="22"/>
              </w:rPr>
            </w:pPr>
          </w:p>
        </w:tc>
        <w:tc>
          <w:tcPr>
            <w:tcW w:w="0" w:type="auto"/>
            <w:vAlign w:val="center"/>
            <w:hideMark/>
          </w:tcPr>
          <w:p w14:paraId="1DD5A17D" w14:textId="77777777" w:rsidR="00E53F49" w:rsidRPr="00E53F49" w:rsidRDefault="00E53F49" w:rsidP="00F41E4B">
            <w:pPr>
              <w:rPr>
                <w:szCs w:val="22"/>
              </w:rPr>
            </w:pPr>
          </w:p>
        </w:tc>
      </w:tr>
    </w:tbl>
    <w:p w14:paraId="65D93A5D"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vi</w:t>
      </w:r>
      <w:r w:rsidRPr="00E53F49">
        <w:rPr>
          <w:rStyle w:val="paren"/>
          <w:sz w:val="22"/>
          <w:szCs w:val="22"/>
        </w:rPr>
        <w:t>)</w:t>
      </w:r>
      <w:r w:rsidRPr="00E53F49">
        <w:rPr>
          <w:sz w:val="22"/>
          <w:szCs w:val="22"/>
        </w:rPr>
        <w:t xml:space="preserve"> Delegations for Northern Sierra Air Quality Management District, Northern Sonoma County Air Pollution Control District, Placer County Air Pollution Control District, and Sacramento Metropolitan Air Quality Management District are shown in the following table: </w:t>
      </w:r>
    </w:p>
    <w:p w14:paraId="59A0F878"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
        <w:gridCol w:w="4492"/>
        <w:gridCol w:w="1147"/>
        <w:gridCol w:w="1271"/>
        <w:gridCol w:w="953"/>
        <w:gridCol w:w="1609"/>
      </w:tblGrid>
      <w:tr w:rsidR="00E53F49" w:rsidRPr="00E53F49" w14:paraId="40E8E163" w14:textId="77777777" w:rsidTr="00F41E4B">
        <w:trPr>
          <w:tblHeader/>
          <w:tblCellSpacing w:w="15" w:type="dxa"/>
        </w:trPr>
        <w:tc>
          <w:tcPr>
            <w:tcW w:w="0" w:type="auto"/>
            <w:vMerge w:val="restart"/>
            <w:shd w:val="clear" w:color="auto" w:fill="ECECEC"/>
            <w:vAlign w:val="center"/>
            <w:hideMark/>
          </w:tcPr>
          <w:p w14:paraId="0F690902" w14:textId="77777777" w:rsidR="00E53F49" w:rsidRPr="00E53F49" w:rsidRDefault="00E53F49" w:rsidP="00F41E4B">
            <w:pPr>
              <w:rPr>
                <w:szCs w:val="22"/>
              </w:rPr>
            </w:pPr>
          </w:p>
        </w:tc>
        <w:tc>
          <w:tcPr>
            <w:tcW w:w="0" w:type="auto"/>
            <w:vMerge w:val="restart"/>
            <w:shd w:val="clear" w:color="auto" w:fill="ECECEC"/>
            <w:vAlign w:val="center"/>
            <w:hideMark/>
          </w:tcPr>
          <w:p w14:paraId="4B8B5D67"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3C8B23CA"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74C4FC9F" w14:textId="77777777" w:rsidTr="00F41E4B">
        <w:trPr>
          <w:tblHeader/>
          <w:tblCellSpacing w:w="15" w:type="dxa"/>
        </w:trPr>
        <w:tc>
          <w:tcPr>
            <w:tcW w:w="0" w:type="auto"/>
            <w:vMerge/>
            <w:vAlign w:val="center"/>
            <w:hideMark/>
          </w:tcPr>
          <w:p w14:paraId="411B671C" w14:textId="77777777" w:rsidR="00E53F49" w:rsidRPr="00E53F49" w:rsidRDefault="00E53F49" w:rsidP="00F41E4B">
            <w:pPr>
              <w:rPr>
                <w:szCs w:val="22"/>
              </w:rPr>
            </w:pPr>
          </w:p>
        </w:tc>
        <w:tc>
          <w:tcPr>
            <w:tcW w:w="0" w:type="auto"/>
            <w:vMerge/>
            <w:vAlign w:val="center"/>
            <w:hideMark/>
          </w:tcPr>
          <w:p w14:paraId="534F7656" w14:textId="77777777" w:rsidR="00E53F49" w:rsidRPr="00E53F49" w:rsidRDefault="00E53F49" w:rsidP="00F41E4B">
            <w:pPr>
              <w:rPr>
                <w:b/>
                <w:bCs/>
                <w:szCs w:val="22"/>
              </w:rPr>
            </w:pPr>
          </w:p>
        </w:tc>
        <w:tc>
          <w:tcPr>
            <w:tcW w:w="0" w:type="auto"/>
            <w:shd w:val="clear" w:color="auto" w:fill="ECECEC"/>
            <w:vAlign w:val="center"/>
            <w:hideMark/>
          </w:tcPr>
          <w:p w14:paraId="2A7BA0ED" w14:textId="77777777" w:rsidR="00E53F49" w:rsidRPr="00E53F49" w:rsidRDefault="00E53F49" w:rsidP="00F41E4B">
            <w:pPr>
              <w:jc w:val="center"/>
              <w:rPr>
                <w:b/>
                <w:bCs/>
                <w:szCs w:val="22"/>
              </w:rPr>
            </w:pPr>
            <w:r w:rsidRPr="00E53F49">
              <w:rPr>
                <w:b/>
                <w:bCs/>
                <w:szCs w:val="22"/>
              </w:rPr>
              <w:t xml:space="preserve">Northern Sierra AQMD </w:t>
            </w:r>
          </w:p>
        </w:tc>
        <w:tc>
          <w:tcPr>
            <w:tcW w:w="0" w:type="auto"/>
            <w:shd w:val="clear" w:color="auto" w:fill="ECECEC"/>
            <w:vAlign w:val="center"/>
            <w:hideMark/>
          </w:tcPr>
          <w:p w14:paraId="63D97C36" w14:textId="77777777" w:rsidR="00E53F49" w:rsidRPr="00E53F49" w:rsidRDefault="00E53F49" w:rsidP="00F41E4B">
            <w:pPr>
              <w:jc w:val="center"/>
              <w:rPr>
                <w:b/>
                <w:bCs/>
                <w:szCs w:val="22"/>
              </w:rPr>
            </w:pPr>
            <w:r w:rsidRPr="00E53F49">
              <w:rPr>
                <w:b/>
                <w:bCs/>
                <w:szCs w:val="22"/>
              </w:rPr>
              <w:t xml:space="preserve">Northern Sonoma County APCD </w:t>
            </w:r>
          </w:p>
        </w:tc>
        <w:tc>
          <w:tcPr>
            <w:tcW w:w="0" w:type="auto"/>
            <w:shd w:val="clear" w:color="auto" w:fill="ECECEC"/>
            <w:vAlign w:val="center"/>
            <w:hideMark/>
          </w:tcPr>
          <w:p w14:paraId="297F14D6" w14:textId="77777777" w:rsidR="00E53F49" w:rsidRPr="00E53F49" w:rsidRDefault="00E53F49" w:rsidP="00F41E4B">
            <w:pPr>
              <w:jc w:val="center"/>
              <w:rPr>
                <w:b/>
                <w:bCs/>
                <w:szCs w:val="22"/>
              </w:rPr>
            </w:pPr>
            <w:r w:rsidRPr="00E53F49">
              <w:rPr>
                <w:b/>
                <w:bCs/>
                <w:szCs w:val="22"/>
              </w:rPr>
              <w:t xml:space="preserve">Placer County APCD </w:t>
            </w:r>
          </w:p>
        </w:tc>
        <w:tc>
          <w:tcPr>
            <w:tcW w:w="0" w:type="auto"/>
            <w:shd w:val="clear" w:color="auto" w:fill="ECECEC"/>
            <w:vAlign w:val="center"/>
            <w:hideMark/>
          </w:tcPr>
          <w:p w14:paraId="0B4F1AD4" w14:textId="77777777" w:rsidR="00E53F49" w:rsidRPr="00E53F49" w:rsidRDefault="00E53F49" w:rsidP="00F41E4B">
            <w:pPr>
              <w:jc w:val="center"/>
              <w:rPr>
                <w:b/>
                <w:bCs/>
                <w:szCs w:val="22"/>
              </w:rPr>
            </w:pPr>
            <w:r w:rsidRPr="00E53F49">
              <w:rPr>
                <w:b/>
                <w:bCs/>
                <w:szCs w:val="22"/>
              </w:rPr>
              <w:t xml:space="preserve">Sacramento Metropolitan AQMD </w:t>
            </w:r>
          </w:p>
        </w:tc>
      </w:tr>
      <w:tr w:rsidR="00E53F49" w:rsidRPr="00E53F49" w14:paraId="1445C323" w14:textId="77777777" w:rsidTr="00F41E4B">
        <w:trPr>
          <w:tblCellSpacing w:w="15" w:type="dxa"/>
        </w:trPr>
        <w:tc>
          <w:tcPr>
            <w:tcW w:w="0" w:type="auto"/>
            <w:vAlign w:val="center"/>
            <w:hideMark/>
          </w:tcPr>
          <w:p w14:paraId="441C5626" w14:textId="77777777" w:rsidR="00E53F49" w:rsidRPr="00E53F49" w:rsidRDefault="00E53F49" w:rsidP="00F41E4B">
            <w:pPr>
              <w:rPr>
                <w:szCs w:val="22"/>
              </w:rPr>
            </w:pPr>
            <w:r w:rsidRPr="00E53F49">
              <w:rPr>
                <w:szCs w:val="22"/>
              </w:rPr>
              <w:t>A</w:t>
            </w:r>
          </w:p>
        </w:tc>
        <w:tc>
          <w:tcPr>
            <w:tcW w:w="0" w:type="auto"/>
            <w:vAlign w:val="center"/>
            <w:hideMark/>
          </w:tcPr>
          <w:p w14:paraId="0E21C959" w14:textId="77777777" w:rsidR="00E53F49" w:rsidRPr="00E53F49" w:rsidRDefault="00E53F49" w:rsidP="00F41E4B">
            <w:pPr>
              <w:rPr>
                <w:szCs w:val="22"/>
              </w:rPr>
            </w:pPr>
            <w:r w:rsidRPr="00E53F49">
              <w:rPr>
                <w:szCs w:val="22"/>
              </w:rPr>
              <w:t>General Provisions</w:t>
            </w:r>
          </w:p>
        </w:tc>
        <w:tc>
          <w:tcPr>
            <w:tcW w:w="0" w:type="auto"/>
            <w:vAlign w:val="center"/>
            <w:hideMark/>
          </w:tcPr>
          <w:p w14:paraId="41361121" w14:textId="77777777" w:rsidR="00E53F49" w:rsidRPr="00E53F49" w:rsidRDefault="00E53F49" w:rsidP="00F41E4B">
            <w:pPr>
              <w:rPr>
                <w:szCs w:val="22"/>
              </w:rPr>
            </w:pPr>
          </w:p>
        </w:tc>
        <w:tc>
          <w:tcPr>
            <w:tcW w:w="0" w:type="auto"/>
            <w:vAlign w:val="center"/>
            <w:hideMark/>
          </w:tcPr>
          <w:p w14:paraId="523C08DC" w14:textId="77777777" w:rsidR="00E53F49" w:rsidRPr="00E53F49" w:rsidRDefault="00E53F49" w:rsidP="00F41E4B">
            <w:pPr>
              <w:rPr>
                <w:szCs w:val="22"/>
              </w:rPr>
            </w:pPr>
            <w:r w:rsidRPr="00E53F49">
              <w:rPr>
                <w:szCs w:val="22"/>
              </w:rPr>
              <w:t>X</w:t>
            </w:r>
          </w:p>
        </w:tc>
        <w:tc>
          <w:tcPr>
            <w:tcW w:w="0" w:type="auto"/>
            <w:vAlign w:val="center"/>
            <w:hideMark/>
          </w:tcPr>
          <w:p w14:paraId="642CD303" w14:textId="77777777" w:rsidR="00E53F49" w:rsidRPr="00E53F49" w:rsidRDefault="00E53F49" w:rsidP="00F41E4B">
            <w:pPr>
              <w:rPr>
                <w:szCs w:val="22"/>
              </w:rPr>
            </w:pPr>
          </w:p>
        </w:tc>
        <w:tc>
          <w:tcPr>
            <w:tcW w:w="0" w:type="auto"/>
            <w:vAlign w:val="center"/>
            <w:hideMark/>
          </w:tcPr>
          <w:p w14:paraId="26A7F3EE" w14:textId="77777777" w:rsidR="00E53F49" w:rsidRPr="00E53F49" w:rsidRDefault="00E53F49" w:rsidP="00F41E4B">
            <w:pPr>
              <w:rPr>
                <w:szCs w:val="22"/>
              </w:rPr>
            </w:pPr>
            <w:r w:rsidRPr="00E53F49">
              <w:rPr>
                <w:szCs w:val="22"/>
              </w:rPr>
              <w:t xml:space="preserve">X </w:t>
            </w:r>
          </w:p>
        </w:tc>
      </w:tr>
      <w:tr w:rsidR="00E53F49" w:rsidRPr="00E53F49" w14:paraId="43E1185A" w14:textId="77777777" w:rsidTr="00F41E4B">
        <w:trPr>
          <w:tblCellSpacing w:w="15" w:type="dxa"/>
        </w:trPr>
        <w:tc>
          <w:tcPr>
            <w:tcW w:w="0" w:type="auto"/>
            <w:vAlign w:val="center"/>
            <w:hideMark/>
          </w:tcPr>
          <w:p w14:paraId="535BC8BD" w14:textId="77777777" w:rsidR="00E53F49" w:rsidRPr="00E53F49" w:rsidRDefault="00E53F49" w:rsidP="00F41E4B">
            <w:pPr>
              <w:rPr>
                <w:szCs w:val="22"/>
              </w:rPr>
            </w:pPr>
            <w:r w:rsidRPr="00E53F49">
              <w:rPr>
                <w:szCs w:val="22"/>
              </w:rPr>
              <w:t>D</w:t>
            </w:r>
          </w:p>
        </w:tc>
        <w:tc>
          <w:tcPr>
            <w:tcW w:w="0" w:type="auto"/>
            <w:vAlign w:val="center"/>
            <w:hideMark/>
          </w:tcPr>
          <w:p w14:paraId="0330EF41"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07573602" w14:textId="77777777" w:rsidR="00E53F49" w:rsidRPr="00E53F49" w:rsidRDefault="00E53F49" w:rsidP="00F41E4B">
            <w:pPr>
              <w:rPr>
                <w:szCs w:val="22"/>
              </w:rPr>
            </w:pPr>
          </w:p>
        </w:tc>
        <w:tc>
          <w:tcPr>
            <w:tcW w:w="0" w:type="auto"/>
            <w:vAlign w:val="center"/>
            <w:hideMark/>
          </w:tcPr>
          <w:p w14:paraId="37BF9058" w14:textId="77777777" w:rsidR="00E53F49" w:rsidRPr="00E53F49" w:rsidRDefault="00E53F49" w:rsidP="00F41E4B">
            <w:pPr>
              <w:rPr>
                <w:szCs w:val="22"/>
              </w:rPr>
            </w:pPr>
            <w:r w:rsidRPr="00E53F49">
              <w:rPr>
                <w:szCs w:val="22"/>
              </w:rPr>
              <w:t>X</w:t>
            </w:r>
          </w:p>
        </w:tc>
        <w:tc>
          <w:tcPr>
            <w:tcW w:w="0" w:type="auto"/>
            <w:vAlign w:val="center"/>
            <w:hideMark/>
          </w:tcPr>
          <w:p w14:paraId="4B11517B" w14:textId="77777777" w:rsidR="00E53F49" w:rsidRPr="00E53F49" w:rsidRDefault="00E53F49" w:rsidP="00F41E4B">
            <w:pPr>
              <w:rPr>
                <w:szCs w:val="22"/>
              </w:rPr>
            </w:pPr>
          </w:p>
        </w:tc>
        <w:tc>
          <w:tcPr>
            <w:tcW w:w="0" w:type="auto"/>
            <w:vAlign w:val="center"/>
            <w:hideMark/>
          </w:tcPr>
          <w:p w14:paraId="726FBE36" w14:textId="77777777" w:rsidR="00E53F49" w:rsidRPr="00E53F49" w:rsidRDefault="00E53F49" w:rsidP="00F41E4B">
            <w:pPr>
              <w:rPr>
                <w:szCs w:val="22"/>
              </w:rPr>
            </w:pPr>
            <w:r w:rsidRPr="00E53F49">
              <w:rPr>
                <w:szCs w:val="22"/>
              </w:rPr>
              <w:t xml:space="preserve">X </w:t>
            </w:r>
          </w:p>
        </w:tc>
      </w:tr>
      <w:tr w:rsidR="00E53F49" w:rsidRPr="00E53F49" w14:paraId="7D4C9E8D" w14:textId="77777777" w:rsidTr="00F41E4B">
        <w:trPr>
          <w:tblCellSpacing w:w="15" w:type="dxa"/>
        </w:trPr>
        <w:tc>
          <w:tcPr>
            <w:tcW w:w="0" w:type="auto"/>
            <w:vAlign w:val="center"/>
            <w:hideMark/>
          </w:tcPr>
          <w:p w14:paraId="2D6FFC8E" w14:textId="77777777" w:rsidR="00E53F49" w:rsidRPr="00E53F49" w:rsidRDefault="00E53F49" w:rsidP="00F41E4B">
            <w:pPr>
              <w:rPr>
                <w:szCs w:val="22"/>
              </w:rPr>
            </w:pPr>
            <w:r w:rsidRPr="00E53F49">
              <w:rPr>
                <w:szCs w:val="22"/>
              </w:rPr>
              <w:t>Da</w:t>
            </w:r>
          </w:p>
        </w:tc>
        <w:tc>
          <w:tcPr>
            <w:tcW w:w="0" w:type="auto"/>
            <w:vAlign w:val="center"/>
            <w:hideMark/>
          </w:tcPr>
          <w:p w14:paraId="3C388E7B"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60BED5AE" w14:textId="77777777" w:rsidR="00E53F49" w:rsidRPr="00E53F49" w:rsidRDefault="00E53F49" w:rsidP="00F41E4B">
            <w:pPr>
              <w:rPr>
                <w:szCs w:val="22"/>
              </w:rPr>
            </w:pPr>
          </w:p>
        </w:tc>
        <w:tc>
          <w:tcPr>
            <w:tcW w:w="0" w:type="auto"/>
            <w:vAlign w:val="center"/>
            <w:hideMark/>
          </w:tcPr>
          <w:p w14:paraId="14185B9D" w14:textId="77777777" w:rsidR="00E53F49" w:rsidRPr="00E53F49" w:rsidRDefault="00E53F49" w:rsidP="00F41E4B">
            <w:pPr>
              <w:rPr>
                <w:szCs w:val="22"/>
              </w:rPr>
            </w:pPr>
            <w:r w:rsidRPr="00E53F49">
              <w:rPr>
                <w:szCs w:val="22"/>
              </w:rPr>
              <w:t>X</w:t>
            </w:r>
          </w:p>
        </w:tc>
        <w:tc>
          <w:tcPr>
            <w:tcW w:w="0" w:type="auto"/>
            <w:vAlign w:val="center"/>
            <w:hideMark/>
          </w:tcPr>
          <w:p w14:paraId="057F62FE" w14:textId="77777777" w:rsidR="00E53F49" w:rsidRPr="00E53F49" w:rsidRDefault="00E53F49" w:rsidP="00F41E4B">
            <w:pPr>
              <w:rPr>
                <w:szCs w:val="22"/>
              </w:rPr>
            </w:pPr>
          </w:p>
        </w:tc>
        <w:tc>
          <w:tcPr>
            <w:tcW w:w="0" w:type="auto"/>
            <w:vAlign w:val="center"/>
            <w:hideMark/>
          </w:tcPr>
          <w:p w14:paraId="03054C4C" w14:textId="77777777" w:rsidR="00E53F49" w:rsidRPr="00E53F49" w:rsidRDefault="00E53F49" w:rsidP="00F41E4B">
            <w:pPr>
              <w:rPr>
                <w:szCs w:val="22"/>
              </w:rPr>
            </w:pPr>
            <w:r w:rsidRPr="00E53F49">
              <w:rPr>
                <w:szCs w:val="22"/>
              </w:rPr>
              <w:t xml:space="preserve">X </w:t>
            </w:r>
          </w:p>
        </w:tc>
      </w:tr>
      <w:tr w:rsidR="00E53F49" w:rsidRPr="00E53F49" w14:paraId="2860E9D6" w14:textId="77777777" w:rsidTr="00F41E4B">
        <w:trPr>
          <w:tblCellSpacing w:w="15" w:type="dxa"/>
        </w:trPr>
        <w:tc>
          <w:tcPr>
            <w:tcW w:w="0" w:type="auto"/>
            <w:vAlign w:val="center"/>
            <w:hideMark/>
          </w:tcPr>
          <w:p w14:paraId="7F6B8819" w14:textId="77777777" w:rsidR="00E53F49" w:rsidRPr="00E53F49" w:rsidRDefault="00E53F49" w:rsidP="00F41E4B">
            <w:pPr>
              <w:rPr>
                <w:szCs w:val="22"/>
              </w:rPr>
            </w:pPr>
            <w:r w:rsidRPr="00E53F49">
              <w:rPr>
                <w:szCs w:val="22"/>
              </w:rPr>
              <w:t>Db</w:t>
            </w:r>
          </w:p>
        </w:tc>
        <w:tc>
          <w:tcPr>
            <w:tcW w:w="0" w:type="auto"/>
            <w:vAlign w:val="center"/>
            <w:hideMark/>
          </w:tcPr>
          <w:p w14:paraId="5B51282F"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537F6BB7" w14:textId="77777777" w:rsidR="00E53F49" w:rsidRPr="00E53F49" w:rsidRDefault="00E53F49" w:rsidP="00F41E4B">
            <w:pPr>
              <w:rPr>
                <w:szCs w:val="22"/>
              </w:rPr>
            </w:pPr>
          </w:p>
        </w:tc>
        <w:tc>
          <w:tcPr>
            <w:tcW w:w="0" w:type="auto"/>
            <w:vAlign w:val="center"/>
            <w:hideMark/>
          </w:tcPr>
          <w:p w14:paraId="5A5420BF" w14:textId="77777777" w:rsidR="00E53F49" w:rsidRPr="00E53F49" w:rsidRDefault="00E53F49" w:rsidP="00F41E4B">
            <w:pPr>
              <w:rPr>
                <w:szCs w:val="22"/>
              </w:rPr>
            </w:pPr>
          </w:p>
        </w:tc>
        <w:tc>
          <w:tcPr>
            <w:tcW w:w="0" w:type="auto"/>
            <w:vAlign w:val="center"/>
            <w:hideMark/>
          </w:tcPr>
          <w:p w14:paraId="68793459" w14:textId="77777777" w:rsidR="00E53F49" w:rsidRPr="00E53F49" w:rsidRDefault="00E53F49" w:rsidP="00F41E4B">
            <w:pPr>
              <w:rPr>
                <w:szCs w:val="22"/>
              </w:rPr>
            </w:pPr>
          </w:p>
        </w:tc>
        <w:tc>
          <w:tcPr>
            <w:tcW w:w="0" w:type="auto"/>
            <w:vAlign w:val="center"/>
            <w:hideMark/>
          </w:tcPr>
          <w:p w14:paraId="0CDA28EE" w14:textId="77777777" w:rsidR="00E53F49" w:rsidRPr="00E53F49" w:rsidRDefault="00E53F49" w:rsidP="00F41E4B">
            <w:pPr>
              <w:rPr>
                <w:szCs w:val="22"/>
              </w:rPr>
            </w:pPr>
            <w:r w:rsidRPr="00E53F49">
              <w:rPr>
                <w:szCs w:val="22"/>
              </w:rPr>
              <w:t xml:space="preserve">X </w:t>
            </w:r>
          </w:p>
        </w:tc>
      </w:tr>
      <w:tr w:rsidR="00E53F49" w:rsidRPr="00E53F49" w14:paraId="38073A18" w14:textId="77777777" w:rsidTr="00F41E4B">
        <w:trPr>
          <w:tblCellSpacing w:w="15" w:type="dxa"/>
        </w:trPr>
        <w:tc>
          <w:tcPr>
            <w:tcW w:w="0" w:type="auto"/>
            <w:vAlign w:val="center"/>
            <w:hideMark/>
          </w:tcPr>
          <w:p w14:paraId="28F77323" w14:textId="77777777" w:rsidR="00E53F49" w:rsidRPr="00E53F49" w:rsidRDefault="00E53F49" w:rsidP="00F41E4B">
            <w:pPr>
              <w:rPr>
                <w:szCs w:val="22"/>
              </w:rPr>
            </w:pPr>
            <w:r w:rsidRPr="00E53F49">
              <w:rPr>
                <w:szCs w:val="22"/>
              </w:rPr>
              <w:t>Dc</w:t>
            </w:r>
          </w:p>
        </w:tc>
        <w:tc>
          <w:tcPr>
            <w:tcW w:w="0" w:type="auto"/>
            <w:vAlign w:val="center"/>
            <w:hideMark/>
          </w:tcPr>
          <w:p w14:paraId="3808C8A0" w14:textId="77777777" w:rsidR="00E53F49" w:rsidRPr="00E53F49" w:rsidRDefault="00E53F49" w:rsidP="00F41E4B">
            <w:pPr>
              <w:rPr>
                <w:szCs w:val="22"/>
              </w:rPr>
            </w:pPr>
            <w:r w:rsidRPr="00E53F49">
              <w:rPr>
                <w:szCs w:val="22"/>
              </w:rPr>
              <w:t>Small Industrial Steam Generating Units</w:t>
            </w:r>
          </w:p>
        </w:tc>
        <w:tc>
          <w:tcPr>
            <w:tcW w:w="0" w:type="auto"/>
            <w:vAlign w:val="center"/>
            <w:hideMark/>
          </w:tcPr>
          <w:p w14:paraId="440583D5" w14:textId="77777777" w:rsidR="00E53F49" w:rsidRPr="00E53F49" w:rsidRDefault="00E53F49" w:rsidP="00F41E4B">
            <w:pPr>
              <w:rPr>
                <w:szCs w:val="22"/>
              </w:rPr>
            </w:pPr>
          </w:p>
        </w:tc>
        <w:tc>
          <w:tcPr>
            <w:tcW w:w="0" w:type="auto"/>
            <w:vAlign w:val="center"/>
            <w:hideMark/>
          </w:tcPr>
          <w:p w14:paraId="229F56D3" w14:textId="77777777" w:rsidR="00E53F49" w:rsidRPr="00E53F49" w:rsidRDefault="00E53F49" w:rsidP="00F41E4B">
            <w:pPr>
              <w:rPr>
                <w:szCs w:val="22"/>
              </w:rPr>
            </w:pPr>
          </w:p>
        </w:tc>
        <w:tc>
          <w:tcPr>
            <w:tcW w:w="0" w:type="auto"/>
            <w:vAlign w:val="center"/>
            <w:hideMark/>
          </w:tcPr>
          <w:p w14:paraId="55D2AB53" w14:textId="77777777" w:rsidR="00E53F49" w:rsidRPr="00E53F49" w:rsidRDefault="00E53F49" w:rsidP="00F41E4B">
            <w:pPr>
              <w:rPr>
                <w:szCs w:val="22"/>
              </w:rPr>
            </w:pPr>
          </w:p>
        </w:tc>
        <w:tc>
          <w:tcPr>
            <w:tcW w:w="0" w:type="auto"/>
            <w:vAlign w:val="center"/>
            <w:hideMark/>
          </w:tcPr>
          <w:p w14:paraId="0E0384B8" w14:textId="77777777" w:rsidR="00E53F49" w:rsidRPr="00E53F49" w:rsidRDefault="00E53F49" w:rsidP="00F41E4B">
            <w:pPr>
              <w:rPr>
                <w:szCs w:val="22"/>
              </w:rPr>
            </w:pPr>
            <w:r w:rsidRPr="00E53F49">
              <w:rPr>
                <w:szCs w:val="22"/>
              </w:rPr>
              <w:t xml:space="preserve">X </w:t>
            </w:r>
          </w:p>
        </w:tc>
      </w:tr>
      <w:tr w:rsidR="00E53F49" w:rsidRPr="00E53F49" w14:paraId="08EAF776" w14:textId="77777777" w:rsidTr="00F41E4B">
        <w:trPr>
          <w:tblCellSpacing w:w="15" w:type="dxa"/>
        </w:trPr>
        <w:tc>
          <w:tcPr>
            <w:tcW w:w="0" w:type="auto"/>
            <w:vAlign w:val="center"/>
            <w:hideMark/>
          </w:tcPr>
          <w:p w14:paraId="084C8DDA" w14:textId="77777777" w:rsidR="00E53F49" w:rsidRPr="00E53F49" w:rsidRDefault="00E53F49" w:rsidP="00F41E4B">
            <w:pPr>
              <w:rPr>
                <w:szCs w:val="22"/>
              </w:rPr>
            </w:pPr>
            <w:r w:rsidRPr="00E53F49">
              <w:rPr>
                <w:szCs w:val="22"/>
              </w:rPr>
              <w:t>E</w:t>
            </w:r>
          </w:p>
        </w:tc>
        <w:tc>
          <w:tcPr>
            <w:tcW w:w="0" w:type="auto"/>
            <w:vAlign w:val="center"/>
            <w:hideMark/>
          </w:tcPr>
          <w:p w14:paraId="7BEAA395" w14:textId="77777777" w:rsidR="00E53F49" w:rsidRPr="00E53F49" w:rsidRDefault="00E53F49" w:rsidP="00F41E4B">
            <w:pPr>
              <w:rPr>
                <w:szCs w:val="22"/>
              </w:rPr>
            </w:pPr>
            <w:r w:rsidRPr="00E53F49">
              <w:rPr>
                <w:szCs w:val="22"/>
              </w:rPr>
              <w:t>Incinerators</w:t>
            </w:r>
          </w:p>
        </w:tc>
        <w:tc>
          <w:tcPr>
            <w:tcW w:w="0" w:type="auto"/>
            <w:vAlign w:val="center"/>
            <w:hideMark/>
          </w:tcPr>
          <w:p w14:paraId="73927E97" w14:textId="77777777" w:rsidR="00E53F49" w:rsidRPr="00E53F49" w:rsidRDefault="00E53F49" w:rsidP="00F41E4B">
            <w:pPr>
              <w:rPr>
                <w:szCs w:val="22"/>
              </w:rPr>
            </w:pPr>
          </w:p>
        </w:tc>
        <w:tc>
          <w:tcPr>
            <w:tcW w:w="0" w:type="auto"/>
            <w:vAlign w:val="center"/>
            <w:hideMark/>
          </w:tcPr>
          <w:p w14:paraId="560F639C" w14:textId="77777777" w:rsidR="00E53F49" w:rsidRPr="00E53F49" w:rsidRDefault="00E53F49" w:rsidP="00F41E4B">
            <w:pPr>
              <w:rPr>
                <w:szCs w:val="22"/>
              </w:rPr>
            </w:pPr>
            <w:r w:rsidRPr="00E53F49">
              <w:rPr>
                <w:szCs w:val="22"/>
              </w:rPr>
              <w:t>X</w:t>
            </w:r>
          </w:p>
        </w:tc>
        <w:tc>
          <w:tcPr>
            <w:tcW w:w="0" w:type="auto"/>
            <w:vAlign w:val="center"/>
            <w:hideMark/>
          </w:tcPr>
          <w:p w14:paraId="276D4226" w14:textId="77777777" w:rsidR="00E53F49" w:rsidRPr="00E53F49" w:rsidRDefault="00E53F49" w:rsidP="00F41E4B">
            <w:pPr>
              <w:rPr>
                <w:szCs w:val="22"/>
              </w:rPr>
            </w:pPr>
          </w:p>
        </w:tc>
        <w:tc>
          <w:tcPr>
            <w:tcW w:w="0" w:type="auto"/>
            <w:vAlign w:val="center"/>
            <w:hideMark/>
          </w:tcPr>
          <w:p w14:paraId="258F638E" w14:textId="77777777" w:rsidR="00E53F49" w:rsidRPr="00E53F49" w:rsidRDefault="00E53F49" w:rsidP="00F41E4B">
            <w:pPr>
              <w:rPr>
                <w:szCs w:val="22"/>
              </w:rPr>
            </w:pPr>
            <w:r w:rsidRPr="00E53F49">
              <w:rPr>
                <w:szCs w:val="22"/>
              </w:rPr>
              <w:t xml:space="preserve">X </w:t>
            </w:r>
          </w:p>
        </w:tc>
      </w:tr>
      <w:tr w:rsidR="00E53F49" w:rsidRPr="00E53F49" w14:paraId="4A519B2E" w14:textId="77777777" w:rsidTr="00F41E4B">
        <w:trPr>
          <w:tblCellSpacing w:w="15" w:type="dxa"/>
        </w:trPr>
        <w:tc>
          <w:tcPr>
            <w:tcW w:w="0" w:type="auto"/>
            <w:vAlign w:val="center"/>
            <w:hideMark/>
          </w:tcPr>
          <w:p w14:paraId="3924182C" w14:textId="77777777" w:rsidR="00E53F49" w:rsidRPr="00E53F49" w:rsidRDefault="00E53F49" w:rsidP="00F41E4B">
            <w:pPr>
              <w:rPr>
                <w:szCs w:val="22"/>
              </w:rPr>
            </w:pPr>
            <w:r w:rsidRPr="00E53F49">
              <w:rPr>
                <w:szCs w:val="22"/>
              </w:rPr>
              <w:t>Ea</w:t>
            </w:r>
          </w:p>
        </w:tc>
        <w:tc>
          <w:tcPr>
            <w:tcW w:w="0" w:type="auto"/>
            <w:vAlign w:val="center"/>
            <w:hideMark/>
          </w:tcPr>
          <w:p w14:paraId="38C03391"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40870483" w14:textId="77777777" w:rsidR="00E53F49" w:rsidRPr="00E53F49" w:rsidRDefault="00E53F49" w:rsidP="00F41E4B">
            <w:pPr>
              <w:rPr>
                <w:szCs w:val="22"/>
              </w:rPr>
            </w:pPr>
          </w:p>
        </w:tc>
        <w:tc>
          <w:tcPr>
            <w:tcW w:w="0" w:type="auto"/>
            <w:vAlign w:val="center"/>
            <w:hideMark/>
          </w:tcPr>
          <w:p w14:paraId="16C4F055" w14:textId="77777777" w:rsidR="00E53F49" w:rsidRPr="00E53F49" w:rsidRDefault="00E53F49" w:rsidP="00F41E4B">
            <w:pPr>
              <w:rPr>
                <w:szCs w:val="22"/>
              </w:rPr>
            </w:pPr>
          </w:p>
        </w:tc>
        <w:tc>
          <w:tcPr>
            <w:tcW w:w="0" w:type="auto"/>
            <w:vAlign w:val="center"/>
            <w:hideMark/>
          </w:tcPr>
          <w:p w14:paraId="1C449F15" w14:textId="77777777" w:rsidR="00E53F49" w:rsidRPr="00E53F49" w:rsidRDefault="00E53F49" w:rsidP="00F41E4B">
            <w:pPr>
              <w:rPr>
                <w:szCs w:val="22"/>
              </w:rPr>
            </w:pPr>
          </w:p>
        </w:tc>
        <w:tc>
          <w:tcPr>
            <w:tcW w:w="0" w:type="auto"/>
            <w:vAlign w:val="center"/>
            <w:hideMark/>
          </w:tcPr>
          <w:p w14:paraId="0F97B6EF" w14:textId="77777777" w:rsidR="00E53F49" w:rsidRPr="00E53F49" w:rsidRDefault="00E53F49" w:rsidP="00F41E4B">
            <w:pPr>
              <w:rPr>
                <w:szCs w:val="22"/>
              </w:rPr>
            </w:pPr>
            <w:r w:rsidRPr="00E53F49">
              <w:rPr>
                <w:szCs w:val="22"/>
              </w:rPr>
              <w:t xml:space="preserve">X </w:t>
            </w:r>
          </w:p>
        </w:tc>
      </w:tr>
      <w:tr w:rsidR="00E53F49" w:rsidRPr="00E53F49" w14:paraId="44671507" w14:textId="77777777" w:rsidTr="00F41E4B">
        <w:trPr>
          <w:tblCellSpacing w:w="15" w:type="dxa"/>
        </w:trPr>
        <w:tc>
          <w:tcPr>
            <w:tcW w:w="0" w:type="auto"/>
            <w:vAlign w:val="center"/>
            <w:hideMark/>
          </w:tcPr>
          <w:p w14:paraId="37BB21EE" w14:textId="77777777" w:rsidR="00E53F49" w:rsidRPr="00E53F49" w:rsidRDefault="00E53F49" w:rsidP="00F41E4B">
            <w:pPr>
              <w:rPr>
                <w:szCs w:val="22"/>
              </w:rPr>
            </w:pPr>
            <w:r w:rsidRPr="00E53F49">
              <w:rPr>
                <w:szCs w:val="22"/>
              </w:rPr>
              <w:t>Eb</w:t>
            </w:r>
          </w:p>
        </w:tc>
        <w:tc>
          <w:tcPr>
            <w:tcW w:w="0" w:type="auto"/>
            <w:vAlign w:val="center"/>
            <w:hideMark/>
          </w:tcPr>
          <w:p w14:paraId="211188B8" w14:textId="77777777" w:rsidR="00E53F49" w:rsidRPr="00E53F49" w:rsidRDefault="00E53F49" w:rsidP="00F41E4B">
            <w:pPr>
              <w:rPr>
                <w:szCs w:val="22"/>
              </w:rPr>
            </w:pPr>
            <w:r w:rsidRPr="00E53F49">
              <w:rPr>
                <w:szCs w:val="22"/>
              </w:rPr>
              <w:t>Municipal Waste Combustors Constructed After September 20, 1994</w:t>
            </w:r>
          </w:p>
        </w:tc>
        <w:tc>
          <w:tcPr>
            <w:tcW w:w="0" w:type="auto"/>
            <w:vAlign w:val="center"/>
            <w:hideMark/>
          </w:tcPr>
          <w:p w14:paraId="38B6CBD8" w14:textId="77777777" w:rsidR="00E53F49" w:rsidRPr="00E53F49" w:rsidRDefault="00E53F49" w:rsidP="00F41E4B">
            <w:pPr>
              <w:rPr>
                <w:szCs w:val="22"/>
              </w:rPr>
            </w:pPr>
          </w:p>
        </w:tc>
        <w:tc>
          <w:tcPr>
            <w:tcW w:w="0" w:type="auto"/>
            <w:vAlign w:val="center"/>
            <w:hideMark/>
          </w:tcPr>
          <w:p w14:paraId="57B6DE81" w14:textId="77777777" w:rsidR="00E53F49" w:rsidRPr="00E53F49" w:rsidRDefault="00E53F49" w:rsidP="00F41E4B">
            <w:pPr>
              <w:rPr>
                <w:szCs w:val="22"/>
              </w:rPr>
            </w:pPr>
          </w:p>
        </w:tc>
        <w:tc>
          <w:tcPr>
            <w:tcW w:w="0" w:type="auto"/>
            <w:vAlign w:val="center"/>
            <w:hideMark/>
          </w:tcPr>
          <w:p w14:paraId="1D82EE2E" w14:textId="77777777" w:rsidR="00E53F49" w:rsidRPr="00E53F49" w:rsidRDefault="00E53F49" w:rsidP="00F41E4B">
            <w:pPr>
              <w:rPr>
                <w:szCs w:val="22"/>
              </w:rPr>
            </w:pPr>
          </w:p>
        </w:tc>
        <w:tc>
          <w:tcPr>
            <w:tcW w:w="0" w:type="auto"/>
            <w:vAlign w:val="center"/>
            <w:hideMark/>
          </w:tcPr>
          <w:p w14:paraId="42F82318" w14:textId="77777777" w:rsidR="00E53F49" w:rsidRPr="00E53F49" w:rsidRDefault="00E53F49" w:rsidP="00F41E4B">
            <w:pPr>
              <w:rPr>
                <w:szCs w:val="22"/>
              </w:rPr>
            </w:pPr>
            <w:r w:rsidRPr="00E53F49">
              <w:rPr>
                <w:szCs w:val="22"/>
              </w:rPr>
              <w:t xml:space="preserve">X </w:t>
            </w:r>
          </w:p>
        </w:tc>
      </w:tr>
      <w:tr w:rsidR="00E53F49" w:rsidRPr="00E53F49" w14:paraId="2A8B429D" w14:textId="77777777" w:rsidTr="00F41E4B">
        <w:trPr>
          <w:tblCellSpacing w:w="15" w:type="dxa"/>
        </w:trPr>
        <w:tc>
          <w:tcPr>
            <w:tcW w:w="0" w:type="auto"/>
            <w:vAlign w:val="center"/>
            <w:hideMark/>
          </w:tcPr>
          <w:p w14:paraId="419E880E" w14:textId="77777777" w:rsidR="00E53F49" w:rsidRPr="00E53F49" w:rsidRDefault="00E53F49" w:rsidP="00F41E4B">
            <w:pPr>
              <w:rPr>
                <w:szCs w:val="22"/>
              </w:rPr>
            </w:pPr>
            <w:r w:rsidRPr="00E53F49">
              <w:rPr>
                <w:szCs w:val="22"/>
              </w:rPr>
              <w:t>Ec</w:t>
            </w:r>
          </w:p>
        </w:tc>
        <w:tc>
          <w:tcPr>
            <w:tcW w:w="0" w:type="auto"/>
            <w:vAlign w:val="center"/>
            <w:hideMark/>
          </w:tcPr>
          <w:p w14:paraId="79D66B1B"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31D7EBD6" w14:textId="77777777" w:rsidR="00E53F49" w:rsidRPr="00E53F49" w:rsidRDefault="00E53F49" w:rsidP="00F41E4B">
            <w:pPr>
              <w:rPr>
                <w:szCs w:val="22"/>
              </w:rPr>
            </w:pPr>
          </w:p>
        </w:tc>
        <w:tc>
          <w:tcPr>
            <w:tcW w:w="0" w:type="auto"/>
            <w:vAlign w:val="center"/>
            <w:hideMark/>
          </w:tcPr>
          <w:p w14:paraId="437F427D" w14:textId="77777777" w:rsidR="00E53F49" w:rsidRPr="00E53F49" w:rsidRDefault="00E53F49" w:rsidP="00F41E4B">
            <w:pPr>
              <w:rPr>
                <w:szCs w:val="22"/>
              </w:rPr>
            </w:pPr>
          </w:p>
        </w:tc>
        <w:tc>
          <w:tcPr>
            <w:tcW w:w="0" w:type="auto"/>
            <w:vAlign w:val="center"/>
            <w:hideMark/>
          </w:tcPr>
          <w:p w14:paraId="042695C6" w14:textId="77777777" w:rsidR="00E53F49" w:rsidRPr="00E53F49" w:rsidRDefault="00E53F49" w:rsidP="00F41E4B">
            <w:pPr>
              <w:rPr>
                <w:szCs w:val="22"/>
              </w:rPr>
            </w:pPr>
          </w:p>
        </w:tc>
        <w:tc>
          <w:tcPr>
            <w:tcW w:w="0" w:type="auto"/>
            <w:vAlign w:val="center"/>
            <w:hideMark/>
          </w:tcPr>
          <w:p w14:paraId="574C70AB" w14:textId="77777777" w:rsidR="00E53F49" w:rsidRPr="00E53F49" w:rsidRDefault="00E53F49" w:rsidP="00F41E4B">
            <w:pPr>
              <w:rPr>
                <w:szCs w:val="22"/>
              </w:rPr>
            </w:pPr>
            <w:r w:rsidRPr="00E53F49">
              <w:rPr>
                <w:szCs w:val="22"/>
              </w:rPr>
              <w:t xml:space="preserve">X </w:t>
            </w:r>
          </w:p>
        </w:tc>
      </w:tr>
      <w:tr w:rsidR="00E53F49" w:rsidRPr="00E53F49" w14:paraId="2172C470" w14:textId="77777777" w:rsidTr="00F41E4B">
        <w:trPr>
          <w:tblCellSpacing w:w="15" w:type="dxa"/>
        </w:trPr>
        <w:tc>
          <w:tcPr>
            <w:tcW w:w="0" w:type="auto"/>
            <w:vAlign w:val="center"/>
            <w:hideMark/>
          </w:tcPr>
          <w:p w14:paraId="3B87497E" w14:textId="77777777" w:rsidR="00E53F49" w:rsidRPr="00E53F49" w:rsidRDefault="00E53F49" w:rsidP="00F41E4B">
            <w:pPr>
              <w:rPr>
                <w:szCs w:val="22"/>
              </w:rPr>
            </w:pPr>
            <w:r w:rsidRPr="00E53F49">
              <w:rPr>
                <w:szCs w:val="22"/>
              </w:rPr>
              <w:t>F</w:t>
            </w:r>
          </w:p>
        </w:tc>
        <w:tc>
          <w:tcPr>
            <w:tcW w:w="0" w:type="auto"/>
            <w:vAlign w:val="center"/>
            <w:hideMark/>
          </w:tcPr>
          <w:p w14:paraId="501B330D" w14:textId="77777777" w:rsidR="00E53F49" w:rsidRPr="00E53F49" w:rsidRDefault="00E53F49" w:rsidP="00F41E4B">
            <w:pPr>
              <w:rPr>
                <w:szCs w:val="22"/>
              </w:rPr>
            </w:pPr>
            <w:r w:rsidRPr="00E53F49">
              <w:rPr>
                <w:szCs w:val="22"/>
              </w:rPr>
              <w:t>Portland Cement Plants</w:t>
            </w:r>
          </w:p>
        </w:tc>
        <w:tc>
          <w:tcPr>
            <w:tcW w:w="0" w:type="auto"/>
            <w:vAlign w:val="center"/>
            <w:hideMark/>
          </w:tcPr>
          <w:p w14:paraId="3E82501E" w14:textId="77777777" w:rsidR="00E53F49" w:rsidRPr="00E53F49" w:rsidRDefault="00E53F49" w:rsidP="00F41E4B">
            <w:pPr>
              <w:rPr>
                <w:szCs w:val="22"/>
              </w:rPr>
            </w:pPr>
          </w:p>
        </w:tc>
        <w:tc>
          <w:tcPr>
            <w:tcW w:w="0" w:type="auto"/>
            <w:vAlign w:val="center"/>
            <w:hideMark/>
          </w:tcPr>
          <w:p w14:paraId="284852EF" w14:textId="77777777" w:rsidR="00E53F49" w:rsidRPr="00E53F49" w:rsidRDefault="00E53F49" w:rsidP="00F41E4B">
            <w:pPr>
              <w:rPr>
                <w:szCs w:val="22"/>
              </w:rPr>
            </w:pPr>
            <w:r w:rsidRPr="00E53F49">
              <w:rPr>
                <w:szCs w:val="22"/>
              </w:rPr>
              <w:t>X</w:t>
            </w:r>
          </w:p>
        </w:tc>
        <w:tc>
          <w:tcPr>
            <w:tcW w:w="0" w:type="auto"/>
            <w:vAlign w:val="center"/>
            <w:hideMark/>
          </w:tcPr>
          <w:p w14:paraId="79A271F6" w14:textId="77777777" w:rsidR="00E53F49" w:rsidRPr="00E53F49" w:rsidRDefault="00E53F49" w:rsidP="00F41E4B">
            <w:pPr>
              <w:rPr>
                <w:szCs w:val="22"/>
              </w:rPr>
            </w:pPr>
          </w:p>
        </w:tc>
        <w:tc>
          <w:tcPr>
            <w:tcW w:w="0" w:type="auto"/>
            <w:vAlign w:val="center"/>
            <w:hideMark/>
          </w:tcPr>
          <w:p w14:paraId="67FAF415" w14:textId="77777777" w:rsidR="00E53F49" w:rsidRPr="00E53F49" w:rsidRDefault="00E53F49" w:rsidP="00F41E4B">
            <w:pPr>
              <w:rPr>
                <w:szCs w:val="22"/>
              </w:rPr>
            </w:pPr>
            <w:r w:rsidRPr="00E53F49">
              <w:rPr>
                <w:szCs w:val="22"/>
              </w:rPr>
              <w:t xml:space="preserve">X </w:t>
            </w:r>
          </w:p>
        </w:tc>
      </w:tr>
      <w:tr w:rsidR="00E53F49" w:rsidRPr="00E53F49" w14:paraId="6FBAD46A" w14:textId="77777777" w:rsidTr="00F41E4B">
        <w:trPr>
          <w:tblCellSpacing w:w="15" w:type="dxa"/>
        </w:trPr>
        <w:tc>
          <w:tcPr>
            <w:tcW w:w="0" w:type="auto"/>
            <w:vAlign w:val="center"/>
            <w:hideMark/>
          </w:tcPr>
          <w:p w14:paraId="4AE6CB5D" w14:textId="77777777" w:rsidR="00E53F49" w:rsidRPr="00E53F49" w:rsidRDefault="00E53F49" w:rsidP="00F41E4B">
            <w:pPr>
              <w:rPr>
                <w:szCs w:val="22"/>
              </w:rPr>
            </w:pPr>
            <w:r w:rsidRPr="00E53F49">
              <w:rPr>
                <w:szCs w:val="22"/>
              </w:rPr>
              <w:t>G</w:t>
            </w:r>
          </w:p>
        </w:tc>
        <w:tc>
          <w:tcPr>
            <w:tcW w:w="0" w:type="auto"/>
            <w:vAlign w:val="center"/>
            <w:hideMark/>
          </w:tcPr>
          <w:p w14:paraId="13147DFD" w14:textId="77777777" w:rsidR="00E53F49" w:rsidRPr="00E53F49" w:rsidRDefault="00E53F49" w:rsidP="00F41E4B">
            <w:pPr>
              <w:rPr>
                <w:szCs w:val="22"/>
              </w:rPr>
            </w:pPr>
            <w:r w:rsidRPr="00E53F49">
              <w:rPr>
                <w:szCs w:val="22"/>
              </w:rPr>
              <w:t>Nitric Acid Plants</w:t>
            </w:r>
          </w:p>
        </w:tc>
        <w:tc>
          <w:tcPr>
            <w:tcW w:w="0" w:type="auto"/>
            <w:vAlign w:val="center"/>
            <w:hideMark/>
          </w:tcPr>
          <w:p w14:paraId="1432062A" w14:textId="77777777" w:rsidR="00E53F49" w:rsidRPr="00E53F49" w:rsidRDefault="00E53F49" w:rsidP="00F41E4B">
            <w:pPr>
              <w:rPr>
                <w:szCs w:val="22"/>
              </w:rPr>
            </w:pPr>
          </w:p>
        </w:tc>
        <w:tc>
          <w:tcPr>
            <w:tcW w:w="0" w:type="auto"/>
            <w:vAlign w:val="center"/>
            <w:hideMark/>
          </w:tcPr>
          <w:p w14:paraId="5E233606" w14:textId="77777777" w:rsidR="00E53F49" w:rsidRPr="00E53F49" w:rsidRDefault="00E53F49" w:rsidP="00F41E4B">
            <w:pPr>
              <w:rPr>
                <w:szCs w:val="22"/>
              </w:rPr>
            </w:pPr>
            <w:r w:rsidRPr="00E53F49">
              <w:rPr>
                <w:szCs w:val="22"/>
              </w:rPr>
              <w:t>X</w:t>
            </w:r>
          </w:p>
        </w:tc>
        <w:tc>
          <w:tcPr>
            <w:tcW w:w="0" w:type="auto"/>
            <w:vAlign w:val="center"/>
            <w:hideMark/>
          </w:tcPr>
          <w:p w14:paraId="07DC69F0" w14:textId="77777777" w:rsidR="00E53F49" w:rsidRPr="00E53F49" w:rsidRDefault="00E53F49" w:rsidP="00F41E4B">
            <w:pPr>
              <w:rPr>
                <w:szCs w:val="22"/>
              </w:rPr>
            </w:pPr>
          </w:p>
        </w:tc>
        <w:tc>
          <w:tcPr>
            <w:tcW w:w="0" w:type="auto"/>
            <w:vAlign w:val="center"/>
            <w:hideMark/>
          </w:tcPr>
          <w:p w14:paraId="2DD8C2ED" w14:textId="77777777" w:rsidR="00E53F49" w:rsidRPr="00E53F49" w:rsidRDefault="00E53F49" w:rsidP="00F41E4B">
            <w:pPr>
              <w:rPr>
                <w:szCs w:val="22"/>
              </w:rPr>
            </w:pPr>
            <w:r w:rsidRPr="00E53F49">
              <w:rPr>
                <w:szCs w:val="22"/>
              </w:rPr>
              <w:t xml:space="preserve">X </w:t>
            </w:r>
          </w:p>
        </w:tc>
      </w:tr>
      <w:tr w:rsidR="00E53F49" w:rsidRPr="00E53F49" w14:paraId="1C0D4EFC" w14:textId="77777777" w:rsidTr="00F41E4B">
        <w:trPr>
          <w:tblCellSpacing w:w="15" w:type="dxa"/>
        </w:trPr>
        <w:tc>
          <w:tcPr>
            <w:tcW w:w="0" w:type="auto"/>
            <w:vAlign w:val="center"/>
            <w:hideMark/>
          </w:tcPr>
          <w:p w14:paraId="6D73C9EF" w14:textId="77777777" w:rsidR="00E53F49" w:rsidRPr="00E53F49" w:rsidRDefault="00E53F49" w:rsidP="00F41E4B">
            <w:pPr>
              <w:rPr>
                <w:szCs w:val="22"/>
              </w:rPr>
            </w:pPr>
            <w:r w:rsidRPr="00E53F49">
              <w:rPr>
                <w:szCs w:val="22"/>
              </w:rPr>
              <w:t>H</w:t>
            </w:r>
          </w:p>
        </w:tc>
        <w:tc>
          <w:tcPr>
            <w:tcW w:w="0" w:type="auto"/>
            <w:vAlign w:val="center"/>
            <w:hideMark/>
          </w:tcPr>
          <w:p w14:paraId="0E16D787" w14:textId="77777777" w:rsidR="00E53F49" w:rsidRPr="00E53F49" w:rsidRDefault="00E53F49" w:rsidP="00F41E4B">
            <w:pPr>
              <w:rPr>
                <w:szCs w:val="22"/>
              </w:rPr>
            </w:pPr>
            <w:r w:rsidRPr="00E53F49">
              <w:rPr>
                <w:szCs w:val="22"/>
              </w:rPr>
              <w:t>Sulfuric Acid Plants</w:t>
            </w:r>
          </w:p>
        </w:tc>
        <w:tc>
          <w:tcPr>
            <w:tcW w:w="0" w:type="auto"/>
            <w:vAlign w:val="center"/>
            <w:hideMark/>
          </w:tcPr>
          <w:p w14:paraId="1D5719B5" w14:textId="77777777" w:rsidR="00E53F49" w:rsidRPr="00E53F49" w:rsidRDefault="00E53F49" w:rsidP="00F41E4B">
            <w:pPr>
              <w:rPr>
                <w:szCs w:val="22"/>
              </w:rPr>
            </w:pPr>
          </w:p>
        </w:tc>
        <w:tc>
          <w:tcPr>
            <w:tcW w:w="0" w:type="auto"/>
            <w:vAlign w:val="center"/>
            <w:hideMark/>
          </w:tcPr>
          <w:p w14:paraId="3181E90E" w14:textId="77777777" w:rsidR="00E53F49" w:rsidRPr="00E53F49" w:rsidRDefault="00E53F49" w:rsidP="00F41E4B">
            <w:pPr>
              <w:rPr>
                <w:szCs w:val="22"/>
              </w:rPr>
            </w:pPr>
            <w:r w:rsidRPr="00E53F49">
              <w:rPr>
                <w:szCs w:val="22"/>
              </w:rPr>
              <w:t>X</w:t>
            </w:r>
          </w:p>
        </w:tc>
        <w:tc>
          <w:tcPr>
            <w:tcW w:w="0" w:type="auto"/>
            <w:vAlign w:val="center"/>
            <w:hideMark/>
          </w:tcPr>
          <w:p w14:paraId="5FD68FAE" w14:textId="77777777" w:rsidR="00E53F49" w:rsidRPr="00E53F49" w:rsidRDefault="00E53F49" w:rsidP="00F41E4B">
            <w:pPr>
              <w:rPr>
                <w:szCs w:val="22"/>
              </w:rPr>
            </w:pPr>
          </w:p>
        </w:tc>
        <w:tc>
          <w:tcPr>
            <w:tcW w:w="0" w:type="auto"/>
            <w:vAlign w:val="center"/>
            <w:hideMark/>
          </w:tcPr>
          <w:p w14:paraId="4552FEFF" w14:textId="77777777" w:rsidR="00E53F49" w:rsidRPr="00E53F49" w:rsidRDefault="00E53F49" w:rsidP="00F41E4B">
            <w:pPr>
              <w:rPr>
                <w:szCs w:val="22"/>
              </w:rPr>
            </w:pPr>
            <w:r w:rsidRPr="00E53F49">
              <w:rPr>
                <w:szCs w:val="22"/>
              </w:rPr>
              <w:t xml:space="preserve">X </w:t>
            </w:r>
          </w:p>
        </w:tc>
      </w:tr>
      <w:tr w:rsidR="00E53F49" w:rsidRPr="00E53F49" w14:paraId="3D0AD767" w14:textId="77777777" w:rsidTr="00F41E4B">
        <w:trPr>
          <w:tblCellSpacing w:w="15" w:type="dxa"/>
        </w:trPr>
        <w:tc>
          <w:tcPr>
            <w:tcW w:w="0" w:type="auto"/>
            <w:vAlign w:val="center"/>
            <w:hideMark/>
          </w:tcPr>
          <w:p w14:paraId="459BE4ED" w14:textId="77777777" w:rsidR="00E53F49" w:rsidRPr="00E53F49" w:rsidRDefault="00E53F49" w:rsidP="00F41E4B">
            <w:pPr>
              <w:rPr>
                <w:szCs w:val="22"/>
              </w:rPr>
            </w:pPr>
            <w:r w:rsidRPr="00E53F49">
              <w:rPr>
                <w:szCs w:val="22"/>
              </w:rPr>
              <w:t>I</w:t>
            </w:r>
          </w:p>
        </w:tc>
        <w:tc>
          <w:tcPr>
            <w:tcW w:w="0" w:type="auto"/>
            <w:vAlign w:val="center"/>
            <w:hideMark/>
          </w:tcPr>
          <w:p w14:paraId="08AA279A"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02BDE7B6" w14:textId="77777777" w:rsidR="00E53F49" w:rsidRPr="00E53F49" w:rsidRDefault="00E53F49" w:rsidP="00F41E4B">
            <w:pPr>
              <w:rPr>
                <w:szCs w:val="22"/>
              </w:rPr>
            </w:pPr>
          </w:p>
        </w:tc>
        <w:tc>
          <w:tcPr>
            <w:tcW w:w="0" w:type="auto"/>
            <w:vAlign w:val="center"/>
            <w:hideMark/>
          </w:tcPr>
          <w:p w14:paraId="4A6EDD66" w14:textId="77777777" w:rsidR="00E53F49" w:rsidRPr="00E53F49" w:rsidRDefault="00E53F49" w:rsidP="00F41E4B">
            <w:pPr>
              <w:rPr>
                <w:szCs w:val="22"/>
              </w:rPr>
            </w:pPr>
            <w:r w:rsidRPr="00E53F49">
              <w:rPr>
                <w:szCs w:val="22"/>
              </w:rPr>
              <w:t>X</w:t>
            </w:r>
          </w:p>
        </w:tc>
        <w:tc>
          <w:tcPr>
            <w:tcW w:w="0" w:type="auto"/>
            <w:vAlign w:val="center"/>
            <w:hideMark/>
          </w:tcPr>
          <w:p w14:paraId="1A307950" w14:textId="77777777" w:rsidR="00E53F49" w:rsidRPr="00E53F49" w:rsidRDefault="00E53F49" w:rsidP="00F41E4B">
            <w:pPr>
              <w:rPr>
                <w:szCs w:val="22"/>
              </w:rPr>
            </w:pPr>
          </w:p>
        </w:tc>
        <w:tc>
          <w:tcPr>
            <w:tcW w:w="0" w:type="auto"/>
            <w:vAlign w:val="center"/>
            <w:hideMark/>
          </w:tcPr>
          <w:p w14:paraId="50AAA1B7" w14:textId="77777777" w:rsidR="00E53F49" w:rsidRPr="00E53F49" w:rsidRDefault="00E53F49" w:rsidP="00F41E4B">
            <w:pPr>
              <w:rPr>
                <w:szCs w:val="22"/>
              </w:rPr>
            </w:pPr>
            <w:r w:rsidRPr="00E53F49">
              <w:rPr>
                <w:szCs w:val="22"/>
              </w:rPr>
              <w:t xml:space="preserve">X </w:t>
            </w:r>
          </w:p>
        </w:tc>
      </w:tr>
      <w:tr w:rsidR="00E53F49" w:rsidRPr="00E53F49" w14:paraId="0D874845" w14:textId="77777777" w:rsidTr="00F41E4B">
        <w:trPr>
          <w:tblCellSpacing w:w="15" w:type="dxa"/>
        </w:trPr>
        <w:tc>
          <w:tcPr>
            <w:tcW w:w="0" w:type="auto"/>
            <w:vAlign w:val="center"/>
            <w:hideMark/>
          </w:tcPr>
          <w:p w14:paraId="63F64FCD" w14:textId="77777777" w:rsidR="00E53F49" w:rsidRPr="00E53F49" w:rsidRDefault="00E53F49" w:rsidP="00F41E4B">
            <w:pPr>
              <w:rPr>
                <w:szCs w:val="22"/>
              </w:rPr>
            </w:pPr>
            <w:r w:rsidRPr="00E53F49">
              <w:rPr>
                <w:szCs w:val="22"/>
              </w:rPr>
              <w:t>J</w:t>
            </w:r>
          </w:p>
        </w:tc>
        <w:tc>
          <w:tcPr>
            <w:tcW w:w="0" w:type="auto"/>
            <w:vAlign w:val="center"/>
            <w:hideMark/>
          </w:tcPr>
          <w:p w14:paraId="7B604CF3" w14:textId="77777777" w:rsidR="00E53F49" w:rsidRPr="00E53F49" w:rsidRDefault="00E53F49" w:rsidP="00F41E4B">
            <w:pPr>
              <w:rPr>
                <w:szCs w:val="22"/>
              </w:rPr>
            </w:pPr>
            <w:r w:rsidRPr="00E53F49">
              <w:rPr>
                <w:szCs w:val="22"/>
              </w:rPr>
              <w:t>Petroleum Refineries</w:t>
            </w:r>
          </w:p>
        </w:tc>
        <w:tc>
          <w:tcPr>
            <w:tcW w:w="0" w:type="auto"/>
            <w:vAlign w:val="center"/>
            <w:hideMark/>
          </w:tcPr>
          <w:p w14:paraId="3875128B" w14:textId="77777777" w:rsidR="00E53F49" w:rsidRPr="00E53F49" w:rsidRDefault="00E53F49" w:rsidP="00F41E4B">
            <w:pPr>
              <w:rPr>
                <w:szCs w:val="22"/>
              </w:rPr>
            </w:pPr>
          </w:p>
        </w:tc>
        <w:tc>
          <w:tcPr>
            <w:tcW w:w="0" w:type="auto"/>
            <w:vAlign w:val="center"/>
            <w:hideMark/>
          </w:tcPr>
          <w:p w14:paraId="7E553988" w14:textId="77777777" w:rsidR="00E53F49" w:rsidRPr="00E53F49" w:rsidRDefault="00E53F49" w:rsidP="00F41E4B">
            <w:pPr>
              <w:rPr>
                <w:szCs w:val="22"/>
              </w:rPr>
            </w:pPr>
            <w:r w:rsidRPr="00E53F49">
              <w:rPr>
                <w:szCs w:val="22"/>
              </w:rPr>
              <w:t>X</w:t>
            </w:r>
          </w:p>
        </w:tc>
        <w:tc>
          <w:tcPr>
            <w:tcW w:w="0" w:type="auto"/>
            <w:vAlign w:val="center"/>
            <w:hideMark/>
          </w:tcPr>
          <w:p w14:paraId="268D0AD9" w14:textId="77777777" w:rsidR="00E53F49" w:rsidRPr="00E53F49" w:rsidRDefault="00E53F49" w:rsidP="00F41E4B">
            <w:pPr>
              <w:rPr>
                <w:szCs w:val="22"/>
              </w:rPr>
            </w:pPr>
          </w:p>
        </w:tc>
        <w:tc>
          <w:tcPr>
            <w:tcW w:w="0" w:type="auto"/>
            <w:vAlign w:val="center"/>
            <w:hideMark/>
          </w:tcPr>
          <w:p w14:paraId="0BE5E4CD" w14:textId="77777777" w:rsidR="00E53F49" w:rsidRPr="00E53F49" w:rsidRDefault="00E53F49" w:rsidP="00F41E4B">
            <w:pPr>
              <w:rPr>
                <w:szCs w:val="22"/>
              </w:rPr>
            </w:pPr>
            <w:r w:rsidRPr="00E53F49">
              <w:rPr>
                <w:szCs w:val="22"/>
              </w:rPr>
              <w:t xml:space="preserve">X </w:t>
            </w:r>
          </w:p>
        </w:tc>
      </w:tr>
      <w:tr w:rsidR="00E53F49" w:rsidRPr="00E53F49" w14:paraId="231063CE" w14:textId="77777777" w:rsidTr="00F41E4B">
        <w:trPr>
          <w:tblCellSpacing w:w="15" w:type="dxa"/>
        </w:trPr>
        <w:tc>
          <w:tcPr>
            <w:tcW w:w="0" w:type="auto"/>
            <w:vAlign w:val="center"/>
            <w:hideMark/>
          </w:tcPr>
          <w:p w14:paraId="19EC3099" w14:textId="77777777" w:rsidR="00E53F49" w:rsidRPr="00E53F49" w:rsidRDefault="00E53F49" w:rsidP="00F41E4B">
            <w:pPr>
              <w:rPr>
                <w:szCs w:val="22"/>
              </w:rPr>
            </w:pPr>
            <w:r w:rsidRPr="00E53F49">
              <w:rPr>
                <w:szCs w:val="22"/>
              </w:rPr>
              <w:t>K</w:t>
            </w:r>
          </w:p>
        </w:tc>
        <w:tc>
          <w:tcPr>
            <w:tcW w:w="0" w:type="auto"/>
            <w:vAlign w:val="center"/>
            <w:hideMark/>
          </w:tcPr>
          <w:p w14:paraId="15111389"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4B2719DA" w14:textId="77777777" w:rsidR="00E53F49" w:rsidRPr="00E53F49" w:rsidRDefault="00E53F49" w:rsidP="00F41E4B">
            <w:pPr>
              <w:rPr>
                <w:szCs w:val="22"/>
              </w:rPr>
            </w:pPr>
          </w:p>
        </w:tc>
        <w:tc>
          <w:tcPr>
            <w:tcW w:w="0" w:type="auto"/>
            <w:vAlign w:val="center"/>
            <w:hideMark/>
          </w:tcPr>
          <w:p w14:paraId="3617AB0B" w14:textId="77777777" w:rsidR="00E53F49" w:rsidRPr="00E53F49" w:rsidRDefault="00E53F49" w:rsidP="00F41E4B">
            <w:pPr>
              <w:rPr>
                <w:szCs w:val="22"/>
              </w:rPr>
            </w:pPr>
            <w:r w:rsidRPr="00E53F49">
              <w:rPr>
                <w:szCs w:val="22"/>
              </w:rPr>
              <w:t>X</w:t>
            </w:r>
          </w:p>
        </w:tc>
        <w:tc>
          <w:tcPr>
            <w:tcW w:w="0" w:type="auto"/>
            <w:vAlign w:val="center"/>
            <w:hideMark/>
          </w:tcPr>
          <w:p w14:paraId="45099F96" w14:textId="77777777" w:rsidR="00E53F49" w:rsidRPr="00E53F49" w:rsidRDefault="00E53F49" w:rsidP="00F41E4B">
            <w:pPr>
              <w:rPr>
                <w:szCs w:val="22"/>
              </w:rPr>
            </w:pPr>
          </w:p>
        </w:tc>
        <w:tc>
          <w:tcPr>
            <w:tcW w:w="0" w:type="auto"/>
            <w:vAlign w:val="center"/>
            <w:hideMark/>
          </w:tcPr>
          <w:p w14:paraId="1D3C0820" w14:textId="77777777" w:rsidR="00E53F49" w:rsidRPr="00E53F49" w:rsidRDefault="00E53F49" w:rsidP="00F41E4B">
            <w:pPr>
              <w:rPr>
                <w:szCs w:val="22"/>
              </w:rPr>
            </w:pPr>
            <w:r w:rsidRPr="00E53F49">
              <w:rPr>
                <w:szCs w:val="22"/>
              </w:rPr>
              <w:t xml:space="preserve">X </w:t>
            </w:r>
          </w:p>
        </w:tc>
      </w:tr>
      <w:tr w:rsidR="00E53F49" w:rsidRPr="00E53F49" w14:paraId="08AE59D1" w14:textId="77777777" w:rsidTr="00F41E4B">
        <w:trPr>
          <w:tblCellSpacing w:w="15" w:type="dxa"/>
        </w:trPr>
        <w:tc>
          <w:tcPr>
            <w:tcW w:w="0" w:type="auto"/>
            <w:vAlign w:val="center"/>
            <w:hideMark/>
          </w:tcPr>
          <w:p w14:paraId="46D1A7CF" w14:textId="77777777" w:rsidR="00E53F49" w:rsidRPr="00E53F49" w:rsidRDefault="00E53F49" w:rsidP="00F41E4B">
            <w:pPr>
              <w:rPr>
                <w:szCs w:val="22"/>
              </w:rPr>
            </w:pPr>
            <w:r w:rsidRPr="00E53F49">
              <w:rPr>
                <w:szCs w:val="22"/>
              </w:rPr>
              <w:t>Ka</w:t>
            </w:r>
          </w:p>
        </w:tc>
        <w:tc>
          <w:tcPr>
            <w:tcW w:w="0" w:type="auto"/>
            <w:vAlign w:val="center"/>
            <w:hideMark/>
          </w:tcPr>
          <w:p w14:paraId="741F7F19"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775BC62F" w14:textId="77777777" w:rsidR="00E53F49" w:rsidRPr="00E53F49" w:rsidRDefault="00E53F49" w:rsidP="00F41E4B">
            <w:pPr>
              <w:rPr>
                <w:szCs w:val="22"/>
              </w:rPr>
            </w:pPr>
          </w:p>
        </w:tc>
        <w:tc>
          <w:tcPr>
            <w:tcW w:w="0" w:type="auto"/>
            <w:vAlign w:val="center"/>
            <w:hideMark/>
          </w:tcPr>
          <w:p w14:paraId="16CEECB1" w14:textId="77777777" w:rsidR="00E53F49" w:rsidRPr="00E53F49" w:rsidRDefault="00E53F49" w:rsidP="00F41E4B">
            <w:pPr>
              <w:rPr>
                <w:szCs w:val="22"/>
              </w:rPr>
            </w:pPr>
            <w:r w:rsidRPr="00E53F49">
              <w:rPr>
                <w:szCs w:val="22"/>
              </w:rPr>
              <w:t>X</w:t>
            </w:r>
          </w:p>
        </w:tc>
        <w:tc>
          <w:tcPr>
            <w:tcW w:w="0" w:type="auto"/>
            <w:vAlign w:val="center"/>
            <w:hideMark/>
          </w:tcPr>
          <w:p w14:paraId="1B5B0045" w14:textId="77777777" w:rsidR="00E53F49" w:rsidRPr="00E53F49" w:rsidRDefault="00E53F49" w:rsidP="00F41E4B">
            <w:pPr>
              <w:rPr>
                <w:szCs w:val="22"/>
              </w:rPr>
            </w:pPr>
          </w:p>
        </w:tc>
        <w:tc>
          <w:tcPr>
            <w:tcW w:w="0" w:type="auto"/>
            <w:vAlign w:val="center"/>
            <w:hideMark/>
          </w:tcPr>
          <w:p w14:paraId="0D2612DD" w14:textId="77777777" w:rsidR="00E53F49" w:rsidRPr="00E53F49" w:rsidRDefault="00E53F49" w:rsidP="00F41E4B">
            <w:pPr>
              <w:rPr>
                <w:szCs w:val="22"/>
              </w:rPr>
            </w:pPr>
            <w:r w:rsidRPr="00E53F49">
              <w:rPr>
                <w:szCs w:val="22"/>
              </w:rPr>
              <w:t xml:space="preserve">X </w:t>
            </w:r>
          </w:p>
        </w:tc>
      </w:tr>
      <w:tr w:rsidR="00E53F49" w:rsidRPr="00E53F49" w14:paraId="620FF1E1" w14:textId="77777777" w:rsidTr="00F41E4B">
        <w:trPr>
          <w:tblCellSpacing w:w="15" w:type="dxa"/>
        </w:trPr>
        <w:tc>
          <w:tcPr>
            <w:tcW w:w="0" w:type="auto"/>
            <w:vAlign w:val="center"/>
            <w:hideMark/>
          </w:tcPr>
          <w:p w14:paraId="23B85CE0" w14:textId="77777777" w:rsidR="00E53F49" w:rsidRPr="00E53F49" w:rsidRDefault="00E53F49" w:rsidP="00F41E4B">
            <w:pPr>
              <w:rPr>
                <w:szCs w:val="22"/>
              </w:rPr>
            </w:pPr>
            <w:r w:rsidRPr="00E53F49">
              <w:rPr>
                <w:szCs w:val="22"/>
              </w:rPr>
              <w:t>Kb</w:t>
            </w:r>
          </w:p>
        </w:tc>
        <w:tc>
          <w:tcPr>
            <w:tcW w:w="0" w:type="auto"/>
            <w:vAlign w:val="center"/>
            <w:hideMark/>
          </w:tcPr>
          <w:p w14:paraId="72CFCED2" w14:textId="77777777" w:rsidR="00E53F49" w:rsidRPr="00E53F49" w:rsidRDefault="00E53F49" w:rsidP="00F41E4B">
            <w:pPr>
              <w:rPr>
                <w:szCs w:val="22"/>
              </w:rPr>
            </w:pPr>
            <w:r w:rsidRPr="00E53F49">
              <w:rPr>
                <w:szCs w:val="22"/>
              </w:rPr>
              <w:t xml:space="preserve">Volatile Organic Liquid Storage Vessels (Including Petroleum Liquid Storage Vessels) for </w:t>
            </w:r>
            <w:r w:rsidRPr="00E53F49">
              <w:rPr>
                <w:szCs w:val="22"/>
              </w:rPr>
              <w:lastRenderedPageBreak/>
              <w:t>Which Construction, Reconstruction, or Modification Commenced After July 23, 1984</w:t>
            </w:r>
          </w:p>
        </w:tc>
        <w:tc>
          <w:tcPr>
            <w:tcW w:w="0" w:type="auto"/>
            <w:vAlign w:val="center"/>
            <w:hideMark/>
          </w:tcPr>
          <w:p w14:paraId="293E3923" w14:textId="77777777" w:rsidR="00E53F49" w:rsidRPr="00E53F49" w:rsidRDefault="00E53F49" w:rsidP="00F41E4B">
            <w:pPr>
              <w:rPr>
                <w:szCs w:val="22"/>
              </w:rPr>
            </w:pPr>
          </w:p>
        </w:tc>
        <w:tc>
          <w:tcPr>
            <w:tcW w:w="0" w:type="auto"/>
            <w:vAlign w:val="center"/>
            <w:hideMark/>
          </w:tcPr>
          <w:p w14:paraId="5322CE74" w14:textId="77777777" w:rsidR="00E53F49" w:rsidRPr="00E53F49" w:rsidRDefault="00E53F49" w:rsidP="00F41E4B">
            <w:pPr>
              <w:rPr>
                <w:szCs w:val="22"/>
              </w:rPr>
            </w:pPr>
          </w:p>
        </w:tc>
        <w:tc>
          <w:tcPr>
            <w:tcW w:w="0" w:type="auto"/>
            <w:vAlign w:val="center"/>
            <w:hideMark/>
          </w:tcPr>
          <w:p w14:paraId="795710B4" w14:textId="77777777" w:rsidR="00E53F49" w:rsidRPr="00E53F49" w:rsidRDefault="00E53F49" w:rsidP="00F41E4B">
            <w:pPr>
              <w:rPr>
                <w:szCs w:val="22"/>
              </w:rPr>
            </w:pPr>
          </w:p>
        </w:tc>
        <w:tc>
          <w:tcPr>
            <w:tcW w:w="0" w:type="auto"/>
            <w:vAlign w:val="center"/>
            <w:hideMark/>
          </w:tcPr>
          <w:p w14:paraId="1C28BE0E" w14:textId="77777777" w:rsidR="00E53F49" w:rsidRPr="00E53F49" w:rsidRDefault="00E53F49" w:rsidP="00F41E4B">
            <w:pPr>
              <w:rPr>
                <w:szCs w:val="22"/>
              </w:rPr>
            </w:pPr>
            <w:r w:rsidRPr="00E53F49">
              <w:rPr>
                <w:szCs w:val="22"/>
              </w:rPr>
              <w:t xml:space="preserve">X </w:t>
            </w:r>
          </w:p>
        </w:tc>
      </w:tr>
      <w:tr w:rsidR="00E53F49" w:rsidRPr="00E53F49" w14:paraId="356D9D39" w14:textId="77777777" w:rsidTr="00F41E4B">
        <w:trPr>
          <w:tblCellSpacing w:w="15" w:type="dxa"/>
        </w:trPr>
        <w:tc>
          <w:tcPr>
            <w:tcW w:w="0" w:type="auto"/>
            <w:vAlign w:val="center"/>
            <w:hideMark/>
          </w:tcPr>
          <w:p w14:paraId="18BF39EE" w14:textId="77777777" w:rsidR="00E53F49" w:rsidRPr="00E53F49" w:rsidRDefault="00E53F49" w:rsidP="00F41E4B">
            <w:pPr>
              <w:rPr>
                <w:szCs w:val="22"/>
              </w:rPr>
            </w:pPr>
            <w:r w:rsidRPr="00E53F49">
              <w:rPr>
                <w:szCs w:val="22"/>
              </w:rPr>
              <w:t>L</w:t>
            </w:r>
          </w:p>
        </w:tc>
        <w:tc>
          <w:tcPr>
            <w:tcW w:w="0" w:type="auto"/>
            <w:vAlign w:val="center"/>
            <w:hideMark/>
          </w:tcPr>
          <w:p w14:paraId="7B1E163B" w14:textId="77777777" w:rsidR="00E53F49" w:rsidRPr="00E53F49" w:rsidRDefault="00E53F49" w:rsidP="00F41E4B">
            <w:pPr>
              <w:rPr>
                <w:szCs w:val="22"/>
              </w:rPr>
            </w:pPr>
            <w:r w:rsidRPr="00E53F49">
              <w:rPr>
                <w:szCs w:val="22"/>
              </w:rPr>
              <w:t>Secondary Lead Smelters</w:t>
            </w:r>
          </w:p>
        </w:tc>
        <w:tc>
          <w:tcPr>
            <w:tcW w:w="0" w:type="auto"/>
            <w:vAlign w:val="center"/>
            <w:hideMark/>
          </w:tcPr>
          <w:p w14:paraId="4C47CD2B" w14:textId="77777777" w:rsidR="00E53F49" w:rsidRPr="00E53F49" w:rsidRDefault="00E53F49" w:rsidP="00F41E4B">
            <w:pPr>
              <w:rPr>
                <w:szCs w:val="22"/>
              </w:rPr>
            </w:pPr>
          </w:p>
        </w:tc>
        <w:tc>
          <w:tcPr>
            <w:tcW w:w="0" w:type="auto"/>
            <w:vAlign w:val="center"/>
            <w:hideMark/>
          </w:tcPr>
          <w:p w14:paraId="7996CEA6" w14:textId="77777777" w:rsidR="00E53F49" w:rsidRPr="00E53F49" w:rsidRDefault="00E53F49" w:rsidP="00F41E4B">
            <w:pPr>
              <w:rPr>
                <w:szCs w:val="22"/>
              </w:rPr>
            </w:pPr>
            <w:r w:rsidRPr="00E53F49">
              <w:rPr>
                <w:szCs w:val="22"/>
              </w:rPr>
              <w:t>X</w:t>
            </w:r>
          </w:p>
        </w:tc>
        <w:tc>
          <w:tcPr>
            <w:tcW w:w="0" w:type="auto"/>
            <w:vAlign w:val="center"/>
            <w:hideMark/>
          </w:tcPr>
          <w:p w14:paraId="2982A2F4" w14:textId="77777777" w:rsidR="00E53F49" w:rsidRPr="00E53F49" w:rsidRDefault="00E53F49" w:rsidP="00F41E4B">
            <w:pPr>
              <w:rPr>
                <w:szCs w:val="22"/>
              </w:rPr>
            </w:pPr>
          </w:p>
        </w:tc>
        <w:tc>
          <w:tcPr>
            <w:tcW w:w="0" w:type="auto"/>
            <w:vAlign w:val="center"/>
            <w:hideMark/>
          </w:tcPr>
          <w:p w14:paraId="13B22CCE" w14:textId="77777777" w:rsidR="00E53F49" w:rsidRPr="00E53F49" w:rsidRDefault="00E53F49" w:rsidP="00F41E4B">
            <w:pPr>
              <w:rPr>
                <w:szCs w:val="22"/>
              </w:rPr>
            </w:pPr>
            <w:r w:rsidRPr="00E53F49">
              <w:rPr>
                <w:szCs w:val="22"/>
              </w:rPr>
              <w:t xml:space="preserve">X </w:t>
            </w:r>
          </w:p>
        </w:tc>
      </w:tr>
      <w:tr w:rsidR="00E53F49" w:rsidRPr="00E53F49" w14:paraId="5C09D589" w14:textId="77777777" w:rsidTr="00F41E4B">
        <w:trPr>
          <w:tblCellSpacing w:w="15" w:type="dxa"/>
        </w:trPr>
        <w:tc>
          <w:tcPr>
            <w:tcW w:w="0" w:type="auto"/>
            <w:vAlign w:val="center"/>
            <w:hideMark/>
          </w:tcPr>
          <w:p w14:paraId="49356B00" w14:textId="77777777" w:rsidR="00E53F49" w:rsidRPr="00E53F49" w:rsidRDefault="00E53F49" w:rsidP="00F41E4B">
            <w:pPr>
              <w:rPr>
                <w:szCs w:val="22"/>
              </w:rPr>
            </w:pPr>
            <w:r w:rsidRPr="00E53F49">
              <w:rPr>
                <w:szCs w:val="22"/>
              </w:rPr>
              <w:t>M</w:t>
            </w:r>
          </w:p>
        </w:tc>
        <w:tc>
          <w:tcPr>
            <w:tcW w:w="0" w:type="auto"/>
            <w:vAlign w:val="center"/>
            <w:hideMark/>
          </w:tcPr>
          <w:p w14:paraId="2156A9EE"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14C1DB84" w14:textId="77777777" w:rsidR="00E53F49" w:rsidRPr="00E53F49" w:rsidRDefault="00E53F49" w:rsidP="00F41E4B">
            <w:pPr>
              <w:rPr>
                <w:szCs w:val="22"/>
              </w:rPr>
            </w:pPr>
          </w:p>
        </w:tc>
        <w:tc>
          <w:tcPr>
            <w:tcW w:w="0" w:type="auto"/>
            <w:vAlign w:val="center"/>
            <w:hideMark/>
          </w:tcPr>
          <w:p w14:paraId="6C0F1870" w14:textId="77777777" w:rsidR="00E53F49" w:rsidRPr="00E53F49" w:rsidRDefault="00E53F49" w:rsidP="00F41E4B">
            <w:pPr>
              <w:rPr>
                <w:szCs w:val="22"/>
              </w:rPr>
            </w:pPr>
            <w:r w:rsidRPr="00E53F49">
              <w:rPr>
                <w:szCs w:val="22"/>
              </w:rPr>
              <w:t>X</w:t>
            </w:r>
          </w:p>
        </w:tc>
        <w:tc>
          <w:tcPr>
            <w:tcW w:w="0" w:type="auto"/>
            <w:vAlign w:val="center"/>
            <w:hideMark/>
          </w:tcPr>
          <w:p w14:paraId="1A297774" w14:textId="77777777" w:rsidR="00E53F49" w:rsidRPr="00E53F49" w:rsidRDefault="00E53F49" w:rsidP="00F41E4B">
            <w:pPr>
              <w:rPr>
                <w:szCs w:val="22"/>
              </w:rPr>
            </w:pPr>
          </w:p>
        </w:tc>
        <w:tc>
          <w:tcPr>
            <w:tcW w:w="0" w:type="auto"/>
            <w:vAlign w:val="center"/>
            <w:hideMark/>
          </w:tcPr>
          <w:p w14:paraId="43D84CDF" w14:textId="77777777" w:rsidR="00E53F49" w:rsidRPr="00E53F49" w:rsidRDefault="00E53F49" w:rsidP="00F41E4B">
            <w:pPr>
              <w:rPr>
                <w:szCs w:val="22"/>
              </w:rPr>
            </w:pPr>
            <w:r w:rsidRPr="00E53F49">
              <w:rPr>
                <w:szCs w:val="22"/>
              </w:rPr>
              <w:t xml:space="preserve">X </w:t>
            </w:r>
          </w:p>
        </w:tc>
      </w:tr>
      <w:tr w:rsidR="00E53F49" w:rsidRPr="00E53F49" w14:paraId="7D200CD4" w14:textId="77777777" w:rsidTr="00F41E4B">
        <w:trPr>
          <w:tblCellSpacing w:w="15" w:type="dxa"/>
        </w:trPr>
        <w:tc>
          <w:tcPr>
            <w:tcW w:w="0" w:type="auto"/>
            <w:vAlign w:val="center"/>
            <w:hideMark/>
          </w:tcPr>
          <w:p w14:paraId="0051D066" w14:textId="77777777" w:rsidR="00E53F49" w:rsidRPr="00E53F49" w:rsidRDefault="00E53F49" w:rsidP="00F41E4B">
            <w:pPr>
              <w:rPr>
                <w:szCs w:val="22"/>
              </w:rPr>
            </w:pPr>
            <w:r w:rsidRPr="00E53F49">
              <w:rPr>
                <w:szCs w:val="22"/>
              </w:rPr>
              <w:t>N</w:t>
            </w:r>
          </w:p>
        </w:tc>
        <w:tc>
          <w:tcPr>
            <w:tcW w:w="0" w:type="auto"/>
            <w:vAlign w:val="center"/>
            <w:hideMark/>
          </w:tcPr>
          <w:p w14:paraId="5DB4948C"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73B3A13D" w14:textId="77777777" w:rsidR="00E53F49" w:rsidRPr="00E53F49" w:rsidRDefault="00E53F49" w:rsidP="00F41E4B">
            <w:pPr>
              <w:rPr>
                <w:szCs w:val="22"/>
              </w:rPr>
            </w:pPr>
          </w:p>
        </w:tc>
        <w:tc>
          <w:tcPr>
            <w:tcW w:w="0" w:type="auto"/>
            <w:vAlign w:val="center"/>
            <w:hideMark/>
          </w:tcPr>
          <w:p w14:paraId="4D3D9C57" w14:textId="77777777" w:rsidR="00E53F49" w:rsidRPr="00E53F49" w:rsidRDefault="00E53F49" w:rsidP="00F41E4B">
            <w:pPr>
              <w:rPr>
                <w:szCs w:val="22"/>
              </w:rPr>
            </w:pPr>
            <w:r w:rsidRPr="00E53F49">
              <w:rPr>
                <w:szCs w:val="22"/>
              </w:rPr>
              <w:t>X</w:t>
            </w:r>
          </w:p>
        </w:tc>
        <w:tc>
          <w:tcPr>
            <w:tcW w:w="0" w:type="auto"/>
            <w:vAlign w:val="center"/>
            <w:hideMark/>
          </w:tcPr>
          <w:p w14:paraId="4FA3A71F" w14:textId="77777777" w:rsidR="00E53F49" w:rsidRPr="00E53F49" w:rsidRDefault="00E53F49" w:rsidP="00F41E4B">
            <w:pPr>
              <w:rPr>
                <w:szCs w:val="22"/>
              </w:rPr>
            </w:pPr>
          </w:p>
        </w:tc>
        <w:tc>
          <w:tcPr>
            <w:tcW w:w="0" w:type="auto"/>
            <w:vAlign w:val="center"/>
            <w:hideMark/>
          </w:tcPr>
          <w:p w14:paraId="544F3138" w14:textId="77777777" w:rsidR="00E53F49" w:rsidRPr="00E53F49" w:rsidRDefault="00E53F49" w:rsidP="00F41E4B">
            <w:pPr>
              <w:rPr>
                <w:szCs w:val="22"/>
              </w:rPr>
            </w:pPr>
            <w:r w:rsidRPr="00E53F49">
              <w:rPr>
                <w:szCs w:val="22"/>
              </w:rPr>
              <w:t xml:space="preserve">X </w:t>
            </w:r>
          </w:p>
        </w:tc>
      </w:tr>
      <w:tr w:rsidR="00E53F49" w:rsidRPr="00E53F49" w14:paraId="1976160D" w14:textId="77777777" w:rsidTr="00F41E4B">
        <w:trPr>
          <w:tblCellSpacing w:w="15" w:type="dxa"/>
        </w:trPr>
        <w:tc>
          <w:tcPr>
            <w:tcW w:w="0" w:type="auto"/>
            <w:vAlign w:val="center"/>
            <w:hideMark/>
          </w:tcPr>
          <w:p w14:paraId="519918E6" w14:textId="77777777" w:rsidR="00E53F49" w:rsidRPr="00E53F49" w:rsidRDefault="00E53F49" w:rsidP="00F41E4B">
            <w:pPr>
              <w:rPr>
                <w:szCs w:val="22"/>
              </w:rPr>
            </w:pPr>
            <w:r w:rsidRPr="00E53F49">
              <w:rPr>
                <w:szCs w:val="22"/>
              </w:rPr>
              <w:t>Na</w:t>
            </w:r>
          </w:p>
        </w:tc>
        <w:tc>
          <w:tcPr>
            <w:tcW w:w="0" w:type="auto"/>
            <w:vAlign w:val="center"/>
            <w:hideMark/>
          </w:tcPr>
          <w:p w14:paraId="795D215E"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04D60FFC" w14:textId="77777777" w:rsidR="00E53F49" w:rsidRPr="00E53F49" w:rsidRDefault="00E53F49" w:rsidP="00F41E4B">
            <w:pPr>
              <w:rPr>
                <w:szCs w:val="22"/>
              </w:rPr>
            </w:pPr>
          </w:p>
        </w:tc>
        <w:tc>
          <w:tcPr>
            <w:tcW w:w="0" w:type="auto"/>
            <w:vAlign w:val="center"/>
            <w:hideMark/>
          </w:tcPr>
          <w:p w14:paraId="232FDB57" w14:textId="77777777" w:rsidR="00E53F49" w:rsidRPr="00E53F49" w:rsidRDefault="00E53F49" w:rsidP="00F41E4B">
            <w:pPr>
              <w:rPr>
                <w:szCs w:val="22"/>
              </w:rPr>
            </w:pPr>
          </w:p>
        </w:tc>
        <w:tc>
          <w:tcPr>
            <w:tcW w:w="0" w:type="auto"/>
            <w:vAlign w:val="center"/>
            <w:hideMark/>
          </w:tcPr>
          <w:p w14:paraId="7DFE5332" w14:textId="77777777" w:rsidR="00E53F49" w:rsidRPr="00E53F49" w:rsidRDefault="00E53F49" w:rsidP="00F41E4B">
            <w:pPr>
              <w:rPr>
                <w:szCs w:val="22"/>
              </w:rPr>
            </w:pPr>
          </w:p>
        </w:tc>
        <w:tc>
          <w:tcPr>
            <w:tcW w:w="0" w:type="auto"/>
            <w:vAlign w:val="center"/>
            <w:hideMark/>
          </w:tcPr>
          <w:p w14:paraId="20CAA704" w14:textId="77777777" w:rsidR="00E53F49" w:rsidRPr="00E53F49" w:rsidRDefault="00E53F49" w:rsidP="00F41E4B">
            <w:pPr>
              <w:rPr>
                <w:szCs w:val="22"/>
              </w:rPr>
            </w:pPr>
            <w:r w:rsidRPr="00E53F49">
              <w:rPr>
                <w:szCs w:val="22"/>
              </w:rPr>
              <w:t xml:space="preserve">X </w:t>
            </w:r>
          </w:p>
        </w:tc>
      </w:tr>
      <w:tr w:rsidR="00E53F49" w:rsidRPr="00E53F49" w14:paraId="4BBD8104" w14:textId="77777777" w:rsidTr="00F41E4B">
        <w:trPr>
          <w:tblCellSpacing w:w="15" w:type="dxa"/>
        </w:trPr>
        <w:tc>
          <w:tcPr>
            <w:tcW w:w="0" w:type="auto"/>
            <w:vAlign w:val="center"/>
            <w:hideMark/>
          </w:tcPr>
          <w:p w14:paraId="6238C324" w14:textId="77777777" w:rsidR="00E53F49" w:rsidRPr="00E53F49" w:rsidRDefault="00E53F49" w:rsidP="00F41E4B">
            <w:pPr>
              <w:rPr>
                <w:szCs w:val="22"/>
              </w:rPr>
            </w:pPr>
            <w:r w:rsidRPr="00E53F49">
              <w:rPr>
                <w:szCs w:val="22"/>
              </w:rPr>
              <w:t>O</w:t>
            </w:r>
          </w:p>
        </w:tc>
        <w:tc>
          <w:tcPr>
            <w:tcW w:w="0" w:type="auto"/>
            <w:vAlign w:val="center"/>
            <w:hideMark/>
          </w:tcPr>
          <w:p w14:paraId="36A334CA" w14:textId="77777777" w:rsidR="00E53F49" w:rsidRPr="00E53F49" w:rsidRDefault="00E53F49" w:rsidP="00F41E4B">
            <w:pPr>
              <w:rPr>
                <w:szCs w:val="22"/>
              </w:rPr>
            </w:pPr>
            <w:r w:rsidRPr="00E53F49">
              <w:rPr>
                <w:szCs w:val="22"/>
              </w:rPr>
              <w:t>Sewage Treatment Plants</w:t>
            </w:r>
          </w:p>
        </w:tc>
        <w:tc>
          <w:tcPr>
            <w:tcW w:w="0" w:type="auto"/>
            <w:vAlign w:val="center"/>
            <w:hideMark/>
          </w:tcPr>
          <w:p w14:paraId="2E2CF4C3" w14:textId="77777777" w:rsidR="00E53F49" w:rsidRPr="00E53F49" w:rsidRDefault="00E53F49" w:rsidP="00F41E4B">
            <w:pPr>
              <w:rPr>
                <w:szCs w:val="22"/>
              </w:rPr>
            </w:pPr>
          </w:p>
        </w:tc>
        <w:tc>
          <w:tcPr>
            <w:tcW w:w="0" w:type="auto"/>
            <w:vAlign w:val="center"/>
            <w:hideMark/>
          </w:tcPr>
          <w:p w14:paraId="0DB6AC58" w14:textId="77777777" w:rsidR="00E53F49" w:rsidRPr="00E53F49" w:rsidRDefault="00E53F49" w:rsidP="00F41E4B">
            <w:pPr>
              <w:rPr>
                <w:szCs w:val="22"/>
              </w:rPr>
            </w:pPr>
            <w:r w:rsidRPr="00E53F49">
              <w:rPr>
                <w:szCs w:val="22"/>
              </w:rPr>
              <w:t>X</w:t>
            </w:r>
          </w:p>
        </w:tc>
        <w:tc>
          <w:tcPr>
            <w:tcW w:w="0" w:type="auto"/>
            <w:vAlign w:val="center"/>
            <w:hideMark/>
          </w:tcPr>
          <w:p w14:paraId="33FE54BB" w14:textId="77777777" w:rsidR="00E53F49" w:rsidRPr="00E53F49" w:rsidRDefault="00E53F49" w:rsidP="00F41E4B">
            <w:pPr>
              <w:rPr>
                <w:szCs w:val="22"/>
              </w:rPr>
            </w:pPr>
          </w:p>
        </w:tc>
        <w:tc>
          <w:tcPr>
            <w:tcW w:w="0" w:type="auto"/>
            <w:vAlign w:val="center"/>
            <w:hideMark/>
          </w:tcPr>
          <w:p w14:paraId="3F055C94" w14:textId="77777777" w:rsidR="00E53F49" w:rsidRPr="00E53F49" w:rsidRDefault="00E53F49" w:rsidP="00F41E4B">
            <w:pPr>
              <w:rPr>
                <w:szCs w:val="22"/>
              </w:rPr>
            </w:pPr>
            <w:r w:rsidRPr="00E53F49">
              <w:rPr>
                <w:szCs w:val="22"/>
              </w:rPr>
              <w:t xml:space="preserve">X </w:t>
            </w:r>
          </w:p>
        </w:tc>
      </w:tr>
      <w:tr w:rsidR="00E53F49" w:rsidRPr="00E53F49" w14:paraId="239D675C" w14:textId="77777777" w:rsidTr="00F41E4B">
        <w:trPr>
          <w:tblCellSpacing w:w="15" w:type="dxa"/>
        </w:trPr>
        <w:tc>
          <w:tcPr>
            <w:tcW w:w="0" w:type="auto"/>
            <w:vAlign w:val="center"/>
            <w:hideMark/>
          </w:tcPr>
          <w:p w14:paraId="400B5BD5" w14:textId="77777777" w:rsidR="00E53F49" w:rsidRPr="00E53F49" w:rsidRDefault="00E53F49" w:rsidP="00F41E4B">
            <w:pPr>
              <w:rPr>
                <w:szCs w:val="22"/>
              </w:rPr>
            </w:pPr>
            <w:r w:rsidRPr="00E53F49">
              <w:rPr>
                <w:szCs w:val="22"/>
              </w:rPr>
              <w:t>P</w:t>
            </w:r>
          </w:p>
        </w:tc>
        <w:tc>
          <w:tcPr>
            <w:tcW w:w="0" w:type="auto"/>
            <w:vAlign w:val="center"/>
            <w:hideMark/>
          </w:tcPr>
          <w:p w14:paraId="0ECECB01" w14:textId="77777777" w:rsidR="00E53F49" w:rsidRPr="00E53F49" w:rsidRDefault="00E53F49" w:rsidP="00F41E4B">
            <w:pPr>
              <w:rPr>
                <w:szCs w:val="22"/>
              </w:rPr>
            </w:pPr>
            <w:r w:rsidRPr="00E53F49">
              <w:rPr>
                <w:szCs w:val="22"/>
              </w:rPr>
              <w:t>Primary Copper Smelters</w:t>
            </w:r>
          </w:p>
        </w:tc>
        <w:tc>
          <w:tcPr>
            <w:tcW w:w="0" w:type="auto"/>
            <w:vAlign w:val="center"/>
            <w:hideMark/>
          </w:tcPr>
          <w:p w14:paraId="2E4EA9ED" w14:textId="77777777" w:rsidR="00E53F49" w:rsidRPr="00E53F49" w:rsidRDefault="00E53F49" w:rsidP="00F41E4B">
            <w:pPr>
              <w:rPr>
                <w:szCs w:val="22"/>
              </w:rPr>
            </w:pPr>
          </w:p>
        </w:tc>
        <w:tc>
          <w:tcPr>
            <w:tcW w:w="0" w:type="auto"/>
            <w:vAlign w:val="center"/>
            <w:hideMark/>
          </w:tcPr>
          <w:p w14:paraId="1AD9A44B" w14:textId="77777777" w:rsidR="00E53F49" w:rsidRPr="00E53F49" w:rsidRDefault="00E53F49" w:rsidP="00F41E4B">
            <w:pPr>
              <w:rPr>
                <w:szCs w:val="22"/>
              </w:rPr>
            </w:pPr>
            <w:r w:rsidRPr="00E53F49">
              <w:rPr>
                <w:szCs w:val="22"/>
              </w:rPr>
              <w:t>X</w:t>
            </w:r>
          </w:p>
        </w:tc>
        <w:tc>
          <w:tcPr>
            <w:tcW w:w="0" w:type="auto"/>
            <w:vAlign w:val="center"/>
            <w:hideMark/>
          </w:tcPr>
          <w:p w14:paraId="2A8097C1" w14:textId="77777777" w:rsidR="00E53F49" w:rsidRPr="00E53F49" w:rsidRDefault="00E53F49" w:rsidP="00F41E4B">
            <w:pPr>
              <w:rPr>
                <w:szCs w:val="22"/>
              </w:rPr>
            </w:pPr>
          </w:p>
        </w:tc>
        <w:tc>
          <w:tcPr>
            <w:tcW w:w="0" w:type="auto"/>
            <w:vAlign w:val="center"/>
            <w:hideMark/>
          </w:tcPr>
          <w:p w14:paraId="224A9E08" w14:textId="77777777" w:rsidR="00E53F49" w:rsidRPr="00E53F49" w:rsidRDefault="00E53F49" w:rsidP="00F41E4B">
            <w:pPr>
              <w:rPr>
                <w:szCs w:val="22"/>
              </w:rPr>
            </w:pPr>
            <w:r w:rsidRPr="00E53F49">
              <w:rPr>
                <w:szCs w:val="22"/>
              </w:rPr>
              <w:t xml:space="preserve">X </w:t>
            </w:r>
          </w:p>
        </w:tc>
      </w:tr>
      <w:tr w:rsidR="00E53F49" w:rsidRPr="00E53F49" w14:paraId="4174DBD6" w14:textId="77777777" w:rsidTr="00F41E4B">
        <w:trPr>
          <w:tblCellSpacing w:w="15" w:type="dxa"/>
        </w:trPr>
        <w:tc>
          <w:tcPr>
            <w:tcW w:w="0" w:type="auto"/>
            <w:vAlign w:val="center"/>
            <w:hideMark/>
          </w:tcPr>
          <w:p w14:paraId="6892EEB7" w14:textId="77777777" w:rsidR="00E53F49" w:rsidRPr="00E53F49" w:rsidRDefault="00E53F49" w:rsidP="00F41E4B">
            <w:pPr>
              <w:rPr>
                <w:szCs w:val="22"/>
              </w:rPr>
            </w:pPr>
            <w:r w:rsidRPr="00E53F49">
              <w:rPr>
                <w:szCs w:val="22"/>
              </w:rPr>
              <w:t>Q</w:t>
            </w:r>
          </w:p>
        </w:tc>
        <w:tc>
          <w:tcPr>
            <w:tcW w:w="0" w:type="auto"/>
            <w:vAlign w:val="center"/>
            <w:hideMark/>
          </w:tcPr>
          <w:p w14:paraId="67DCC875" w14:textId="77777777" w:rsidR="00E53F49" w:rsidRPr="00E53F49" w:rsidRDefault="00E53F49" w:rsidP="00F41E4B">
            <w:pPr>
              <w:rPr>
                <w:szCs w:val="22"/>
              </w:rPr>
            </w:pPr>
            <w:r w:rsidRPr="00E53F49">
              <w:rPr>
                <w:szCs w:val="22"/>
              </w:rPr>
              <w:t>Primary Zinc Smelters</w:t>
            </w:r>
          </w:p>
        </w:tc>
        <w:tc>
          <w:tcPr>
            <w:tcW w:w="0" w:type="auto"/>
            <w:vAlign w:val="center"/>
            <w:hideMark/>
          </w:tcPr>
          <w:p w14:paraId="1C031283" w14:textId="77777777" w:rsidR="00E53F49" w:rsidRPr="00E53F49" w:rsidRDefault="00E53F49" w:rsidP="00F41E4B">
            <w:pPr>
              <w:rPr>
                <w:szCs w:val="22"/>
              </w:rPr>
            </w:pPr>
          </w:p>
        </w:tc>
        <w:tc>
          <w:tcPr>
            <w:tcW w:w="0" w:type="auto"/>
            <w:vAlign w:val="center"/>
            <w:hideMark/>
          </w:tcPr>
          <w:p w14:paraId="3CE9F58B" w14:textId="77777777" w:rsidR="00E53F49" w:rsidRPr="00E53F49" w:rsidRDefault="00E53F49" w:rsidP="00F41E4B">
            <w:pPr>
              <w:rPr>
                <w:szCs w:val="22"/>
              </w:rPr>
            </w:pPr>
            <w:r w:rsidRPr="00E53F49">
              <w:rPr>
                <w:szCs w:val="22"/>
              </w:rPr>
              <w:t>X</w:t>
            </w:r>
          </w:p>
        </w:tc>
        <w:tc>
          <w:tcPr>
            <w:tcW w:w="0" w:type="auto"/>
            <w:vAlign w:val="center"/>
            <w:hideMark/>
          </w:tcPr>
          <w:p w14:paraId="767DBA0C" w14:textId="77777777" w:rsidR="00E53F49" w:rsidRPr="00E53F49" w:rsidRDefault="00E53F49" w:rsidP="00F41E4B">
            <w:pPr>
              <w:rPr>
                <w:szCs w:val="22"/>
              </w:rPr>
            </w:pPr>
          </w:p>
        </w:tc>
        <w:tc>
          <w:tcPr>
            <w:tcW w:w="0" w:type="auto"/>
            <w:vAlign w:val="center"/>
            <w:hideMark/>
          </w:tcPr>
          <w:p w14:paraId="5057556B" w14:textId="77777777" w:rsidR="00E53F49" w:rsidRPr="00E53F49" w:rsidRDefault="00E53F49" w:rsidP="00F41E4B">
            <w:pPr>
              <w:rPr>
                <w:szCs w:val="22"/>
              </w:rPr>
            </w:pPr>
            <w:r w:rsidRPr="00E53F49">
              <w:rPr>
                <w:szCs w:val="22"/>
              </w:rPr>
              <w:t xml:space="preserve">X </w:t>
            </w:r>
          </w:p>
        </w:tc>
      </w:tr>
      <w:tr w:rsidR="00E53F49" w:rsidRPr="00E53F49" w14:paraId="2BA0E694" w14:textId="77777777" w:rsidTr="00F41E4B">
        <w:trPr>
          <w:tblCellSpacing w:w="15" w:type="dxa"/>
        </w:trPr>
        <w:tc>
          <w:tcPr>
            <w:tcW w:w="0" w:type="auto"/>
            <w:vAlign w:val="center"/>
            <w:hideMark/>
          </w:tcPr>
          <w:p w14:paraId="3B228526" w14:textId="77777777" w:rsidR="00E53F49" w:rsidRPr="00E53F49" w:rsidRDefault="00E53F49" w:rsidP="00F41E4B">
            <w:pPr>
              <w:rPr>
                <w:szCs w:val="22"/>
              </w:rPr>
            </w:pPr>
            <w:r w:rsidRPr="00E53F49">
              <w:rPr>
                <w:szCs w:val="22"/>
              </w:rPr>
              <w:t>R</w:t>
            </w:r>
          </w:p>
        </w:tc>
        <w:tc>
          <w:tcPr>
            <w:tcW w:w="0" w:type="auto"/>
            <w:vAlign w:val="center"/>
            <w:hideMark/>
          </w:tcPr>
          <w:p w14:paraId="365AC591" w14:textId="77777777" w:rsidR="00E53F49" w:rsidRPr="00E53F49" w:rsidRDefault="00E53F49" w:rsidP="00F41E4B">
            <w:pPr>
              <w:rPr>
                <w:szCs w:val="22"/>
              </w:rPr>
            </w:pPr>
            <w:r w:rsidRPr="00E53F49">
              <w:rPr>
                <w:szCs w:val="22"/>
              </w:rPr>
              <w:t>Primary Lead Smelters</w:t>
            </w:r>
          </w:p>
        </w:tc>
        <w:tc>
          <w:tcPr>
            <w:tcW w:w="0" w:type="auto"/>
            <w:vAlign w:val="center"/>
            <w:hideMark/>
          </w:tcPr>
          <w:p w14:paraId="535A1F72" w14:textId="77777777" w:rsidR="00E53F49" w:rsidRPr="00E53F49" w:rsidRDefault="00E53F49" w:rsidP="00F41E4B">
            <w:pPr>
              <w:rPr>
                <w:szCs w:val="22"/>
              </w:rPr>
            </w:pPr>
          </w:p>
        </w:tc>
        <w:tc>
          <w:tcPr>
            <w:tcW w:w="0" w:type="auto"/>
            <w:vAlign w:val="center"/>
            <w:hideMark/>
          </w:tcPr>
          <w:p w14:paraId="4375351A" w14:textId="77777777" w:rsidR="00E53F49" w:rsidRPr="00E53F49" w:rsidRDefault="00E53F49" w:rsidP="00F41E4B">
            <w:pPr>
              <w:rPr>
                <w:szCs w:val="22"/>
              </w:rPr>
            </w:pPr>
            <w:r w:rsidRPr="00E53F49">
              <w:rPr>
                <w:szCs w:val="22"/>
              </w:rPr>
              <w:t>X</w:t>
            </w:r>
          </w:p>
        </w:tc>
        <w:tc>
          <w:tcPr>
            <w:tcW w:w="0" w:type="auto"/>
            <w:vAlign w:val="center"/>
            <w:hideMark/>
          </w:tcPr>
          <w:p w14:paraId="0282F460" w14:textId="77777777" w:rsidR="00E53F49" w:rsidRPr="00E53F49" w:rsidRDefault="00E53F49" w:rsidP="00F41E4B">
            <w:pPr>
              <w:rPr>
                <w:szCs w:val="22"/>
              </w:rPr>
            </w:pPr>
          </w:p>
        </w:tc>
        <w:tc>
          <w:tcPr>
            <w:tcW w:w="0" w:type="auto"/>
            <w:vAlign w:val="center"/>
            <w:hideMark/>
          </w:tcPr>
          <w:p w14:paraId="74E5B6C0" w14:textId="77777777" w:rsidR="00E53F49" w:rsidRPr="00E53F49" w:rsidRDefault="00E53F49" w:rsidP="00F41E4B">
            <w:pPr>
              <w:rPr>
                <w:szCs w:val="22"/>
              </w:rPr>
            </w:pPr>
            <w:r w:rsidRPr="00E53F49">
              <w:rPr>
                <w:szCs w:val="22"/>
              </w:rPr>
              <w:t xml:space="preserve">X </w:t>
            </w:r>
          </w:p>
        </w:tc>
      </w:tr>
      <w:tr w:rsidR="00E53F49" w:rsidRPr="00E53F49" w14:paraId="7A97004D" w14:textId="77777777" w:rsidTr="00F41E4B">
        <w:trPr>
          <w:tblCellSpacing w:w="15" w:type="dxa"/>
        </w:trPr>
        <w:tc>
          <w:tcPr>
            <w:tcW w:w="0" w:type="auto"/>
            <w:vAlign w:val="center"/>
            <w:hideMark/>
          </w:tcPr>
          <w:p w14:paraId="56BA8BDD" w14:textId="77777777" w:rsidR="00E53F49" w:rsidRPr="00E53F49" w:rsidRDefault="00E53F49" w:rsidP="00F41E4B">
            <w:pPr>
              <w:rPr>
                <w:szCs w:val="22"/>
              </w:rPr>
            </w:pPr>
            <w:r w:rsidRPr="00E53F49">
              <w:rPr>
                <w:szCs w:val="22"/>
              </w:rPr>
              <w:t>S</w:t>
            </w:r>
          </w:p>
        </w:tc>
        <w:tc>
          <w:tcPr>
            <w:tcW w:w="0" w:type="auto"/>
            <w:vAlign w:val="center"/>
            <w:hideMark/>
          </w:tcPr>
          <w:p w14:paraId="4D947DCB"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54AAACC9" w14:textId="77777777" w:rsidR="00E53F49" w:rsidRPr="00E53F49" w:rsidRDefault="00E53F49" w:rsidP="00F41E4B">
            <w:pPr>
              <w:rPr>
                <w:szCs w:val="22"/>
              </w:rPr>
            </w:pPr>
          </w:p>
        </w:tc>
        <w:tc>
          <w:tcPr>
            <w:tcW w:w="0" w:type="auto"/>
            <w:vAlign w:val="center"/>
            <w:hideMark/>
          </w:tcPr>
          <w:p w14:paraId="32B38545" w14:textId="77777777" w:rsidR="00E53F49" w:rsidRPr="00E53F49" w:rsidRDefault="00E53F49" w:rsidP="00F41E4B">
            <w:pPr>
              <w:rPr>
                <w:szCs w:val="22"/>
              </w:rPr>
            </w:pPr>
            <w:r w:rsidRPr="00E53F49">
              <w:rPr>
                <w:szCs w:val="22"/>
              </w:rPr>
              <w:t>X</w:t>
            </w:r>
          </w:p>
        </w:tc>
        <w:tc>
          <w:tcPr>
            <w:tcW w:w="0" w:type="auto"/>
            <w:vAlign w:val="center"/>
            <w:hideMark/>
          </w:tcPr>
          <w:p w14:paraId="2C0C7146" w14:textId="77777777" w:rsidR="00E53F49" w:rsidRPr="00E53F49" w:rsidRDefault="00E53F49" w:rsidP="00F41E4B">
            <w:pPr>
              <w:rPr>
                <w:szCs w:val="22"/>
              </w:rPr>
            </w:pPr>
          </w:p>
        </w:tc>
        <w:tc>
          <w:tcPr>
            <w:tcW w:w="0" w:type="auto"/>
            <w:vAlign w:val="center"/>
            <w:hideMark/>
          </w:tcPr>
          <w:p w14:paraId="74624FA9" w14:textId="77777777" w:rsidR="00E53F49" w:rsidRPr="00E53F49" w:rsidRDefault="00E53F49" w:rsidP="00F41E4B">
            <w:pPr>
              <w:rPr>
                <w:szCs w:val="22"/>
              </w:rPr>
            </w:pPr>
            <w:r w:rsidRPr="00E53F49">
              <w:rPr>
                <w:szCs w:val="22"/>
              </w:rPr>
              <w:t xml:space="preserve">X </w:t>
            </w:r>
          </w:p>
        </w:tc>
      </w:tr>
      <w:tr w:rsidR="00E53F49" w:rsidRPr="00E53F49" w14:paraId="73333479" w14:textId="77777777" w:rsidTr="00F41E4B">
        <w:trPr>
          <w:tblCellSpacing w:w="15" w:type="dxa"/>
        </w:trPr>
        <w:tc>
          <w:tcPr>
            <w:tcW w:w="0" w:type="auto"/>
            <w:vAlign w:val="center"/>
            <w:hideMark/>
          </w:tcPr>
          <w:p w14:paraId="0DF37832" w14:textId="77777777" w:rsidR="00E53F49" w:rsidRPr="00E53F49" w:rsidRDefault="00E53F49" w:rsidP="00F41E4B">
            <w:pPr>
              <w:rPr>
                <w:szCs w:val="22"/>
              </w:rPr>
            </w:pPr>
            <w:r w:rsidRPr="00E53F49">
              <w:rPr>
                <w:szCs w:val="22"/>
              </w:rPr>
              <w:t>T</w:t>
            </w:r>
          </w:p>
        </w:tc>
        <w:tc>
          <w:tcPr>
            <w:tcW w:w="0" w:type="auto"/>
            <w:vAlign w:val="center"/>
            <w:hideMark/>
          </w:tcPr>
          <w:p w14:paraId="5056D122"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2DA1DD52" w14:textId="77777777" w:rsidR="00E53F49" w:rsidRPr="00E53F49" w:rsidRDefault="00E53F49" w:rsidP="00F41E4B">
            <w:pPr>
              <w:rPr>
                <w:szCs w:val="22"/>
              </w:rPr>
            </w:pPr>
          </w:p>
        </w:tc>
        <w:tc>
          <w:tcPr>
            <w:tcW w:w="0" w:type="auto"/>
            <w:vAlign w:val="center"/>
            <w:hideMark/>
          </w:tcPr>
          <w:p w14:paraId="35B44FB5" w14:textId="77777777" w:rsidR="00E53F49" w:rsidRPr="00E53F49" w:rsidRDefault="00E53F49" w:rsidP="00F41E4B">
            <w:pPr>
              <w:rPr>
                <w:szCs w:val="22"/>
              </w:rPr>
            </w:pPr>
            <w:r w:rsidRPr="00E53F49">
              <w:rPr>
                <w:szCs w:val="22"/>
              </w:rPr>
              <w:t>X</w:t>
            </w:r>
          </w:p>
        </w:tc>
        <w:tc>
          <w:tcPr>
            <w:tcW w:w="0" w:type="auto"/>
            <w:vAlign w:val="center"/>
            <w:hideMark/>
          </w:tcPr>
          <w:p w14:paraId="6162A014" w14:textId="77777777" w:rsidR="00E53F49" w:rsidRPr="00E53F49" w:rsidRDefault="00E53F49" w:rsidP="00F41E4B">
            <w:pPr>
              <w:rPr>
                <w:szCs w:val="22"/>
              </w:rPr>
            </w:pPr>
          </w:p>
        </w:tc>
        <w:tc>
          <w:tcPr>
            <w:tcW w:w="0" w:type="auto"/>
            <w:vAlign w:val="center"/>
            <w:hideMark/>
          </w:tcPr>
          <w:p w14:paraId="1FA40A7E" w14:textId="77777777" w:rsidR="00E53F49" w:rsidRPr="00E53F49" w:rsidRDefault="00E53F49" w:rsidP="00F41E4B">
            <w:pPr>
              <w:rPr>
                <w:szCs w:val="22"/>
              </w:rPr>
            </w:pPr>
            <w:r w:rsidRPr="00E53F49">
              <w:rPr>
                <w:szCs w:val="22"/>
              </w:rPr>
              <w:t xml:space="preserve">X </w:t>
            </w:r>
          </w:p>
        </w:tc>
      </w:tr>
      <w:tr w:rsidR="00E53F49" w:rsidRPr="00E53F49" w14:paraId="6A52BA7B" w14:textId="77777777" w:rsidTr="00F41E4B">
        <w:trPr>
          <w:tblCellSpacing w:w="15" w:type="dxa"/>
        </w:trPr>
        <w:tc>
          <w:tcPr>
            <w:tcW w:w="0" w:type="auto"/>
            <w:vAlign w:val="center"/>
            <w:hideMark/>
          </w:tcPr>
          <w:p w14:paraId="0E7108B6" w14:textId="77777777" w:rsidR="00E53F49" w:rsidRPr="00E53F49" w:rsidRDefault="00E53F49" w:rsidP="00F41E4B">
            <w:pPr>
              <w:rPr>
                <w:szCs w:val="22"/>
              </w:rPr>
            </w:pPr>
            <w:r w:rsidRPr="00E53F49">
              <w:rPr>
                <w:szCs w:val="22"/>
              </w:rPr>
              <w:t>U</w:t>
            </w:r>
          </w:p>
        </w:tc>
        <w:tc>
          <w:tcPr>
            <w:tcW w:w="0" w:type="auto"/>
            <w:vAlign w:val="center"/>
            <w:hideMark/>
          </w:tcPr>
          <w:p w14:paraId="2167E03F"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29129838" w14:textId="77777777" w:rsidR="00E53F49" w:rsidRPr="00E53F49" w:rsidRDefault="00E53F49" w:rsidP="00F41E4B">
            <w:pPr>
              <w:rPr>
                <w:szCs w:val="22"/>
              </w:rPr>
            </w:pPr>
          </w:p>
        </w:tc>
        <w:tc>
          <w:tcPr>
            <w:tcW w:w="0" w:type="auto"/>
            <w:vAlign w:val="center"/>
            <w:hideMark/>
          </w:tcPr>
          <w:p w14:paraId="4966732F" w14:textId="77777777" w:rsidR="00E53F49" w:rsidRPr="00E53F49" w:rsidRDefault="00E53F49" w:rsidP="00F41E4B">
            <w:pPr>
              <w:rPr>
                <w:szCs w:val="22"/>
              </w:rPr>
            </w:pPr>
            <w:r w:rsidRPr="00E53F49">
              <w:rPr>
                <w:szCs w:val="22"/>
              </w:rPr>
              <w:t>X</w:t>
            </w:r>
          </w:p>
        </w:tc>
        <w:tc>
          <w:tcPr>
            <w:tcW w:w="0" w:type="auto"/>
            <w:vAlign w:val="center"/>
            <w:hideMark/>
          </w:tcPr>
          <w:p w14:paraId="7A5DBFEA" w14:textId="77777777" w:rsidR="00E53F49" w:rsidRPr="00E53F49" w:rsidRDefault="00E53F49" w:rsidP="00F41E4B">
            <w:pPr>
              <w:rPr>
                <w:szCs w:val="22"/>
              </w:rPr>
            </w:pPr>
          </w:p>
        </w:tc>
        <w:tc>
          <w:tcPr>
            <w:tcW w:w="0" w:type="auto"/>
            <w:vAlign w:val="center"/>
            <w:hideMark/>
          </w:tcPr>
          <w:p w14:paraId="79987F25" w14:textId="77777777" w:rsidR="00E53F49" w:rsidRPr="00E53F49" w:rsidRDefault="00E53F49" w:rsidP="00F41E4B">
            <w:pPr>
              <w:rPr>
                <w:szCs w:val="22"/>
              </w:rPr>
            </w:pPr>
            <w:r w:rsidRPr="00E53F49">
              <w:rPr>
                <w:szCs w:val="22"/>
              </w:rPr>
              <w:t xml:space="preserve">X </w:t>
            </w:r>
          </w:p>
        </w:tc>
      </w:tr>
      <w:tr w:rsidR="00E53F49" w:rsidRPr="00E53F49" w14:paraId="19631433" w14:textId="77777777" w:rsidTr="00F41E4B">
        <w:trPr>
          <w:tblCellSpacing w:w="15" w:type="dxa"/>
        </w:trPr>
        <w:tc>
          <w:tcPr>
            <w:tcW w:w="0" w:type="auto"/>
            <w:vAlign w:val="center"/>
            <w:hideMark/>
          </w:tcPr>
          <w:p w14:paraId="02C8ED42" w14:textId="77777777" w:rsidR="00E53F49" w:rsidRPr="00E53F49" w:rsidRDefault="00E53F49" w:rsidP="00F41E4B">
            <w:pPr>
              <w:rPr>
                <w:szCs w:val="22"/>
              </w:rPr>
            </w:pPr>
            <w:r w:rsidRPr="00E53F49">
              <w:rPr>
                <w:szCs w:val="22"/>
              </w:rPr>
              <w:t>V</w:t>
            </w:r>
          </w:p>
        </w:tc>
        <w:tc>
          <w:tcPr>
            <w:tcW w:w="0" w:type="auto"/>
            <w:vAlign w:val="center"/>
            <w:hideMark/>
          </w:tcPr>
          <w:p w14:paraId="7142B804"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279A76C1" w14:textId="77777777" w:rsidR="00E53F49" w:rsidRPr="00E53F49" w:rsidRDefault="00E53F49" w:rsidP="00F41E4B">
            <w:pPr>
              <w:rPr>
                <w:szCs w:val="22"/>
              </w:rPr>
            </w:pPr>
          </w:p>
        </w:tc>
        <w:tc>
          <w:tcPr>
            <w:tcW w:w="0" w:type="auto"/>
            <w:vAlign w:val="center"/>
            <w:hideMark/>
          </w:tcPr>
          <w:p w14:paraId="6BCA99E9" w14:textId="77777777" w:rsidR="00E53F49" w:rsidRPr="00E53F49" w:rsidRDefault="00E53F49" w:rsidP="00F41E4B">
            <w:pPr>
              <w:rPr>
                <w:szCs w:val="22"/>
              </w:rPr>
            </w:pPr>
            <w:r w:rsidRPr="00E53F49">
              <w:rPr>
                <w:szCs w:val="22"/>
              </w:rPr>
              <w:t>X</w:t>
            </w:r>
          </w:p>
        </w:tc>
        <w:tc>
          <w:tcPr>
            <w:tcW w:w="0" w:type="auto"/>
            <w:vAlign w:val="center"/>
            <w:hideMark/>
          </w:tcPr>
          <w:p w14:paraId="567F6AA4" w14:textId="77777777" w:rsidR="00E53F49" w:rsidRPr="00E53F49" w:rsidRDefault="00E53F49" w:rsidP="00F41E4B">
            <w:pPr>
              <w:rPr>
                <w:szCs w:val="22"/>
              </w:rPr>
            </w:pPr>
          </w:p>
        </w:tc>
        <w:tc>
          <w:tcPr>
            <w:tcW w:w="0" w:type="auto"/>
            <w:vAlign w:val="center"/>
            <w:hideMark/>
          </w:tcPr>
          <w:p w14:paraId="712AFE1A" w14:textId="77777777" w:rsidR="00E53F49" w:rsidRPr="00E53F49" w:rsidRDefault="00E53F49" w:rsidP="00F41E4B">
            <w:pPr>
              <w:rPr>
                <w:szCs w:val="22"/>
              </w:rPr>
            </w:pPr>
            <w:r w:rsidRPr="00E53F49">
              <w:rPr>
                <w:szCs w:val="22"/>
              </w:rPr>
              <w:t xml:space="preserve">X </w:t>
            </w:r>
          </w:p>
        </w:tc>
      </w:tr>
      <w:tr w:rsidR="00E53F49" w:rsidRPr="00E53F49" w14:paraId="25D65F9B" w14:textId="77777777" w:rsidTr="00F41E4B">
        <w:trPr>
          <w:tblCellSpacing w:w="15" w:type="dxa"/>
        </w:trPr>
        <w:tc>
          <w:tcPr>
            <w:tcW w:w="0" w:type="auto"/>
            <w:vAlign w:val="center"/>
            <w:hideMark/>
          </w:tcPr>
          <w:p w14:paraId="090A999C" w14:textId="77777777" w:rsidR="00E53F49" w:rsidRPr="00E53F49" w:rsidRDefault="00E53F49" w:rsidP="00F41E4B">
            <w:pPr>
              <w:rPr>
                <w:szCs w:val="22"/>
              </w:rPr>
            </w:pPr>
            <w:r w:rsidRPr="00E53F49">
              <w:rPr>
                <w:szCs w:val="22"/>
              </w:rPr>
              <w:t>W</w:t>
            </w:r>
          </w:p>
        </w:tc>
        <w:tc>
          <w:tcPr>
            <w:tcW w:w="0" w:type="auto"/>
            <w:vAlign w:val="center"/>
            <w:hideMark/>
          </w:tcPr>
          <w:p w14:paraId="76B3A82C"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65478A28" w14:textId="77777777" w:rsidR="00E53F49" w:rsidRPr="00E53F49" w:rsidRDefault="00E53F49" w:rsidP="00F41E4B">
            <w:pPr>
              <w:rPr>
                <w:szCs w:val="22"/>
              </w:rPr>
            </w:pPr>
          </w:p>
        </w:tc>
        <w:tc>
          <w:tcPr>
            <w:tcW w:w="0" w:type="auto"/>
            <w:vAlign w:val="center"/>
            <w:hideMark/>
          </w:tcPr>
          <w:p w14:paraId="048C0936" w14:textId="77777777" w:rsidR="00E53F49" w:rsidRPr="00E53F49" w:rsidRDefault="00E53F49" w:rsidP="00F41E4B">
            <w:pPr>
              <w:rPr>
                <w:szCs w:val="22"/>
              </w:rPr>
            </w:pPr>
            <w:r w:rsidRPr="00E53F49">
              <w:rPr>
                <w:szCs w:val="22"/>
              </w:rPr>
              <w:t>X</w:t>
            </w:r>
          </w:p>
        </w:tc>
        <w:tc>
          <w:tcPr>
            <w:tcW w:w="0" w:type="auto"/>
            <w:vAlign w:val="center"/>
            <w:hideMark/>
          </w:tcPr>
          <w:p w14:paraId="0B4A0695" w14:textId="77777777" w:rsidR="00E53F49" w:rsidRPr="00E53F49" w:rsidRDefault="00E53F49" w:rsidP="00F41E4B">
            <w:pPr>
              <w:rPr>
                <w:szCs w:val="22"/>
              </w:rPr>
            </w:pPr>
          </w:p>
        </w:tc>
        <w:tc>
          <w:tcPr>
            <w:tcW w:w="0" w:type="auto"/>
            <w:vAlign w:val="center"/>
            <w:hideMark/>
          </w:tcPr>
          <w:p w14:paraId="31EB2AD1" w14:textId="77777777" w:rsidR="00E53F49" w:rsidRPr="00E53F49" w:rsidRDefault="00E53F49" w:rsidP="00F41E4B">
            <w:pPr>
              <w:rPr>
                <w:szCs w:val="22"/>
              </w:rPr>
            </w:pPr>
            <w:r w:rsidRPr="00E53F49">
              <w:rPr>
                <w:szCs w:val="22"/>
              </w:rPr>
              <w:t xml:space="preserve">X </w:t>
            </w:r>
          </w:p>
        </w:tc>
      </w:tr>
      <w:tr w:rsidR="00E53F49" w:rsidRPr="00E53F49" w14:paraId="7BD40004" w14:textId="77777777" w:rsidTr="00F41E4B">
        <w:trPr>
          <w:tblCellSpacing w:w="15" w:type="dxa"/>
        </w:trPr>
        <w:tc>
          <w:tcPr>
            <w:tcW w:w="0" w:type="auto"/>
            <w:vAlign w:val="center"/>
            <w:hideMark/>
          </w:tcPr>
          <w:p w14:paraId="2C1E8252" w14:textId="77777777" w:rsidR="00E53F49" w:rsidRPr="00E53F49" w:rsidRDefault="00E53F49" w:rsidP="00F41E4B">
            <w:pPr>
              <w:rPr>
                <w:szCs w:val="22"/>
              </w:rPr>
            </w:pPr>
            <w:r w:rsidRPr="00E53F49">
              <w:rPr>
                <w:szCs w:val="22"/>
              </w:rPr>
              <w:t>X</w:t>
            </w:r>
          </w:p>
        </w:tc>
        <w:tc>
          <w:tcPr>
            <w:tcW w:w="0" w:type="auto"/>
            <w:vAlign w:val="center"/>
            <w:hideMark/>
          </w:tcPr>
          <w:p w14:paraId="297A426E"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52534A1B" w14:textId="77777777" w:rsidR="00E53F49" w:rsidRPr="00E53F49" w:rsidRDefault="00E53F49" w:rsidP="00F41E4B">
            <w:pPr>
              <w:rPr>
                <w:szCs w:val="22"/>
              </w:rPr>
            </w:pPr>
          </w:p>
        </w:tc>
        <w:tc>
          <w:tcPr>
            <w:tcW w:w="0" w:type="auto"/>
            <w:vAlign w:val="center"/>
            <w:hideMark/>
          </w:tcPr>
          <w:p w14:paraId="604EC6F9" w14:textId="77777777" w:rsidR="00E53F49" w:rsidRPr="00E53F49" w:rsidRDefault="00E53F49" w:rsidP="00F41E4B">
            <w:pPr>
              <w:rPr>
                <w:szCs w:val="22"/>
              </w:rPr>
            </w:pPr>
            <w:r w:rsidRPr="00E53F49">
              <w:rPr>
                <w:szCs w:val="22"/>
              </w:rPr>
              <w:t>X</w:t>
            </w:r>
          </w:p>
        </w:tc>
        <w:tc>
          <w:tcPr>
            <w:tcW w:w="0" w:type="auto"/>
            <w:vAlign w:val="center"/>
            <w:hideMark/>
          </w:tcPr>
          <w:p w14:paraId="49341E24" w14:textId="77777777" w:rsidR="00E53F49" w:rsidRPr="00E53F49" w:rsidRDefault="00E53F49" w:rsidP="00F41E4B">
            <w:pPr>
              <w:rPr>
                <w:szCs w:val="22"/>
              </w:rPr>
            </w:pPr>
          </w:p>
        </w:tc>
        <w:tc>
          <w:tcPr>
            <w:tcW w:w="0" w:type="auto"/>
            <w:vAlign w:val="center"/>
            <w:hideMark/>
          </w:tcPr>
          <w:p w14:paraId="6F752331" w14:textId="77777777" w:rsidR="00E53F49" w:rsidRPr="00E53F49" w:rsidRDefault="00E53F49" w:rsidP="00F41E4B">
            <w:pPr>
              <w:rPr>
                <w:szCs w:val="22"/>
              </w:rPr>
            </w:pPr>
            <w:r w:rsidRPr="00E53F49">
              <w:rPr>
                <w:szCs w:val="22"/>
              </w:rPr>
              <w:t xml:space="preserve">X </w:t>
            </w:r>
          </w:p>
        </w:tc>
      </w:tr>
      <w:tr w:rsidR="00E53F49" w:rsidRPr="00E53F49" w14:paraId="3BB2A1EE" w14:textId="77777777" w:rsidTr="00F41E4B">
        <w:trPr>
          <w:tblCellSpacing w:w="15" w:type="dxa"/>
        </w:trPr>
        <w:tc>
          <w:tcPr>
            <w:tcW w:w="0" w:type="auto"/>
            <w:vAlign w:val="center"/>
            <w:hideMark/>
          </w:tcPr>
          <w:p w14:paraId="0F1184FB" w14:textId="77777777" w:rsidR="00E53F49" w:rsidRPr="00E53F49" w:rsidRDefault="00E53F49" w:rsidP="00F41E4B">
            <w:pPr>
              <w:rPr>
                <w:szCs w:val="22"/>
              </w:rPr>
            </w:pPr>
            <w:r w:rsidRPr="00E53F49">
              <w:rPr>
                <w:szCs w:val="22"/>
              </w:rPr>
              <w:t>Y</w:t>
            </w:r>
          </w:p>
        </w:tc>
        <w:tc>
          <w:tcPr>
            <w:tcW w:w="0" w:type="auto"/>
            <w:vAlign w:val="center"/>
            <w:hideMark/>
          </w:tcPr>
          <w:p w14:paraId="2E273779" w14:textId="77777777" w:rsidR="00E53F49" w:rsidRPr="00E53F49" w:rsidRDefault="00E53F49" w:rsidP="00F41E4B">
            <w:pPr>
              <w:rPr>
                <w:szCs w:val="22"/>
              </w:rPr>
            </w:pPr>
            <w:r w:rsidRPr="00E53F49">
              <w:rPr>
                <w:szCs w:val="22"/>
              </w:rPr>
              <w:t>Coal Preparation Plants</w:t>
            </w:r>
          </w:p>
        </w:tc>
        <w:tc>
          <w:tcPr>
            <w:tcW w:w="0" w:type="auto"/>
            <w:vAlign w:val="center"/>
            <w:hideMark/>
          </w:tcPr>
          <w:p w14:paraId="3187EFD4" w14:textId="77777777" w:rsidR="00E53F49" w:rsidRPr="00E53F49" w:rsidRDefault="00E53F49" w:rsidP="00F41E4B">
            <w:pPr>
              <w:rPr>
                <w:szCs w:val="22"/>
              </w:rPr>
            </w:pPr>
          </w:p>
        </w:tc>
        <w:tc>
          <w:tcPr>
            <w:tcW w:w="0" w:type="auto"/>
            <w:vAlign w:val="center"/>
            <w:hideMark/>
          </w:tcPr>
          <w:p w14:paraId="47086DCF" w14:textId="77777777" w:rsidR="00E53F49" w:rsidRPr="00E53F49" w:rsidRDefault="00E53F49" w:rsidP="00F41E4B">
            <w:pPr>
              <w:rPr>
                <w:szCs w:val="22"/>
              </w:rPr>
            </w:pPr>
            <w:r w:rsidRPr="00E53F49">
              <w:rPr>
                <w:szCs w:val="22"/>
              </w:rPr>
              <w:t>X</w:t>
            </w:r>
          </w:p>
        </w:tc>
        <w:tc>
          <w:tcPr>
            <w:tcW w:w="0" w:type="auto"/>
            <w:vAlign w:val="center"/>
            <w:hideMark/>
          </w:tcPr>
          <w:p w14:paraId="29697737" w14:textId="77777777" w:rsidR="00E53F49" w:rsidRPr="00E53F49" w:rsidRDefault="00E53F49" w:rsidP="00F41E4B">
            <w:pPr>
              <w:rPr>
                <w:szCs w:val="22"/>
              </w:rPr>
            </w:pPr>
          </w:p>
        </w:tc>
        <w:tc>
          <w:tcPr>
            <w:tcW w:w="0" w:type="auto"/>
            <w:vAlign w:val="center"/>
            <w:hideMark/>
          </w:tcPr>
          <w:p w14:paraId="4E0F4ABA" w14:textId="77777777" w:rsidR="00E53F49" w:rsidRPr="00E53F49" w:rsidRDefault="00E53F49" w:rsidP="00F41E4B">
            <w:pPr>
              <w:rPr>
                <w:szCs w:val="22"/>
              </w:rPr>
            </w:pPr>
            <w:r w:rsidRPr="00E53F49">
              <w:rPr>
                <w:szCs w:val="22"/>
              </w:rPr>
              <w:t xml:space="preserve">X </w:t>
            </w:r>
          </w:p>
        </w:tc>
      </w:tr>
      <w:tr w:rsidR="00E53F49" w:rsidRPr="00E53F49" w14:paraId="6562F833" w14:textId="77777777" w:rsidTr="00F41E4B">
        <w:trPr>
          <w:tblCellSpacing w:w="15" w:type="dxa"/>
        </w:trPr>
        <w:tc>
          <w:tcPr>
            <w:tcW w:w="0" w:type="auto"/>
            <w:vAlign w:val="center"/>
            <w:hideMark/>
          </w:tcPr>
          <w:p w14:paraId="4EFAF190" w14:textId="77777777" w:rsidR="00E53F49" w:rsidRPr="00E53F49" w:rsidRDefault="00E53F49" w:rsidP="00F41E4B">
            <w:pPr>
              <w:rPr>
                <w:szCs w:val="22"/>
              </w:rPr>
            </w:pPr>
            <w:r w:rsidRPr="00E53F49">
              <w:rPr>
                <w:szCs w:val="22"/>
              </w:rPr>
              <w:t>Z</w:t>
            </w:r>
          </w:p>
        </w:tc>
        <w:tc>
          <w:tcPr>
            <w:tcW w:w="0" w:type="auto"/>
            <w:vAlign w:val="center"/>
            <w:hideMark/>
          </w:tcPr>
          <w:p w14:paraId="0C1213CE"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2C8E8E4B" w14:textId="77777777" w:rsidR="00E53F49" w:rsidRPr="00E53F49" w:rsidRDefault="00E53F49" w:rsidP="00F41E4B">
            <w:pPr>
              <w:rPr>
                <w:szCs w:val="22"/>
              </w:rPr>
            </w:pPr>
          </w:p>
        </w:tc>
        <w:tc>
          <w:tcPr>
            <w:tcW w:w="0" w:type="auto"/>
            <w:vAlign w:val="center"/>
            <w:hideMark/>
          </w:tcPr>
          <w:p w14:paraId="73F59F85" w14:textId="77777777" w:rsidR="00E53F49" w:rsidRPr="00E53F49" w:rsidRDefault="00E53F49" w:rsidP="00F41E4B">
            <w:pPr>
              <w:rPr>
                <w:szCs w:val="22"/>
              </w:rPr>
            </w:pPr>
            <w:r w:rsidRPr="00E53F49">
              <w:rPr>
                <w:szCs w:val="22"/>
              </w:rPr>
              <w:t>X</w:t>
            </w:r>
          </w:p>
        </w:tc>
        <w:tc>
          <w:tcPr>
            <w:tcW w:w="0" w:type="auto"/>
            <w:vAlign w:val="center"/>
            <w:hideMark/>
          </w:tcPr>
          <w:p w14:paraId="30F5AE13" w14:textId="77777777" w:rsidR="00E53F49" w:rsidRPr="00E53F49" w:rsidRDefault="00E53F49" w:rsidP="00F41E4B">
            <w:pPr>
              <w:rPr>
                <w:szCs w:val="22"/>
              </w:rPr>
            </w:pPr>
          </w:p>
        </w:tc>
        <w:tc>
          <w:tcPr>
            <w:tcW w:w="0" w:type="auto"/>
            <w:vAlign w:val="center"/>
            <w:hideMark/>
          </w:tcPr>
          <w:p w14:paraId="5C23D303" w14:textId="77777777" w:rsidR="00E53F49" w:rsidRPr="00E53F49" w:rsidRDefault="00E53F49" w:rsidP="00F41E4B">
            <w:pPr>
              <w:rPr>
                <w:szCs w:val="22"/>
              </w:rPr>
            </w:pPr>
            <w:r w:rsidRPr="00E53F49">
              <w:rPr>
                <w:szCs w:val="22"/>
              </w:rPr>
              <w:t xml:space="preserve">X </w:t>
            </w:r>
          </w:p>
        </w:tc>
      </w:tr>
      <w:tr w:rsidR="00E53F49" w:rsidRPr="00E53F49" w14:paraId="7FD5026A" w14:textId="77777777" w:rsidTr="00F41E4B">
        <w:trPr>
          <w:tblCellSpacing w:w="15" w:type="dxa"/>
        </w:trPr>
        <w:tc>
          <w:tcPr>
            <w:tcW w:w="0" w:type="auto"/>
            <w:vAlign w:val="center"/>
            <w:hideMark/>
          </w:tcPr>
          <w:p w14:paraId="20D89BC3" w14:textId="77777777" w:rsidR="00E53F49" w:rsidRPr="00E53F49" w:rsidRDefault="00E53F49" w:rsidP="00F41E4B">
            <w:pPr>
              <w:rPr>
                <w:szCs w:val="22"/>
              </w:rPr>
            </w:pPr>
            <w:r w:rsidRPr="00E53F49">
              <w:rPr>
                <w:szCs w:val="22"/>
              </w:rPr>
              <w:t>AA</w:t>
            </w:r>
          </w:p>
        </w:tc>
        <w:tc>
          <w:tcPr>
            <w:tcW w:w="0" w:type="auto"/>
            <w:vAlign w:val="center"/>
            <w:hideMark/>
          </w:tcPr>
          <w:p w14:paraId="30DC5C83"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10D5CACF" w14:textId="77777777" w:rsidR="00E53F49" w:rsidRPr="00E53F49" w:rsidRDefault="00E53F49" w:rsidP="00F41E4B">
            <w:pPr>
              <w:rPr>
                <w:szCs w:val="22"/>
              </w:rPr>
            </w:pPr>
          </w:p>
        </w:tc>
        <w:tc>
          <w:tcPr>
            <w:tcW w:w="0" w:type="auto"/>
            <w:vAlign w:val="center"/>
            <w:hideMark/>
          </w:tcPr>
          <w:p w14:paraId="74D22A08" w14:textId="77777777" w:rsidR="00E53F49" w:rsidRPr="00E53F49" w:rsidRDefault="00E53F49" w:rsidP="00F41E4B">
            <w:pPr>
              <w:rPr>
                <w:szCs w:val="22"/>
              </w:rPr>
            </w:pPr>
            <w:r w:rsidRPr="00E53F49">
              <w:rPr>
                <w:szCs w:val="22"/>
              </w:rPr>
              <w:t>X</w:t>
            </w:r>
          </w:p>
        </w:tc>
        <w:tc>
          <w:tcPr>
            <w:tcW w:w="0" w:type="auto"/>
            <w:vAlign w:val="center"/>
            <w:hideMark/>
          </w:tcPr>
          <w:p w14:paraId="3DA37602" w14:textId="77777777" w:rsidR="00E53F49" w:rsidRPr="00E53F49" w:rsidRDefault="00E53F49" w:rsidP="00F41E4B">
            <w:pPr>
              <w:rPr>
                <w:szCs w:val="22"/>
              </w:rPr>
            </w:pPr>
          </w:p>
        </w:tc>
        <w:tc>
          <w:tcPr>
            <w:tcW w:w="0" w:type="auto"/>
            <w:vAlign w:val="center"/>
            <w:hideMark/>
          </w:tcPr>
          <w:p w14:paraId="42F3035E" w14:textId="77777777" w:rsidR="00E53F49" w:rsidRPr="00E53F49" w:rsidRDefault="00E53F49" w:rsidP="00F41E4B">
            <w:pPr>
              <w:rPr>
                <w:szCs w:val="22"/>
              </w:rPr>
            </w:pPr>
            <w:r w:rsidRPr="00E53F49">
              <w:rPr>
                <w:szCs w:val="22"/>
              </w:rPr>
              <w:t xml:space="preserve">X </w:t>
            </w:r>
          </w:p>
        </w:tc>
      </w:tr>
      <w:tr w:rsidR="00E53F49" w:rsidRPr="00E53F49" w14:paraId="7CBBE1C1" w14:textId="77777777" w:rsidTr="00F41E4B">
        <w:trPr>
          <w:tblCellSpacing w:w="15" w:type="dxa"/>
        </w:trPr>
        <w:tc>
          <w:tcPr>
            <w:tcW w:w="0" w:type="auto"/>
            <w:vAlign w:val="center"/>
            <w:hideMark/>
          </w:tcPr>
          <w:p w14:paraId="29CA9179" w14:textId="77777777" w:rsidR="00E53F49" w:rsidRPr="00E53F49" w:rsidRDefault="00E53F49" w:rsidP="00F41E4B">
            <w:pPr>
              <w:rPr>
                <w:szCs w:val="22"/>
              </w:rPr>
            </w:pPr>
            <w:r w:rsidRPr="00E53F49">
              <w:rPr>
                <w:szCs w:val="22"/>
              </w:rPr>
              <w:t>AAa</w:t>
            </w:r>
          </w:p>
        </w:tc>
        <w:tc>
          <w:tcPr>
            <w:tcW w:w="0" w:type="auto"/>
            <w:vAlign w:val="center"/>
            <w:hideMark/>
          </w:tcPr>
          <w:p w14:paraId="5B3B9743"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1826CA0C" w14:textId="77777777" w:rsidR="00E53F49" w:rsidRPr="00E53F49" w:rsidRDefault="00E53F49" w:rsidP="00F41E4B">
            <w:pPr>
              <w:rPr>
                <w:szCs w:val="22"/>
              </w:rPr>
            </w:pPr>
          </w:p>
        </w:tc>
        <w:tc>
          <w:tcPr>
            <w:tcW w:w="0" w:type="auto"/>
            <w:vAlign w:val="center"/>
            <w:hideMark/>
          </w:tcPr>
          <w:p w14:paraId="2321E6A2" w14:textId="77777777" w:rsidR="00E53F49" w:rsidRPr="00E53F49" w:rsidRDefault="00E53F49" w:rsidP="00F41E4B">
            <w:pPr>
              <w:rPr>
                <w:szCs w:val="22"/>
              </w:rPr>
            </w:pPr>
          </w:p>
        </w:tc>
        <w:tc>
          <w:tcPr>
            <w:tcW w:w="0" w:type="auto"/>
            <w:vAlign w:val="center"/>
            <w:hideMark/>
          </w:tcPr>
          <w:p w14:paraId="66999823" w14:textId="77777777" w:rsidR="00E53F49" w:rsidRPr="00E53F49" w:rsidRDefault="00E53F49" w:rsidP="00F41E4B">
            <w:pPr>
              <w:rPr>
                <w:szCs w:val="22"/>
              </w:rPr>
            </w:pPr>
          </w:p>
        </w:tc>
        <w:tc>
          <w:tcPr>
            <w:tcW w:w="0" w:type="auto"/>
            <w:vAlign w:val="center"/>
            <w:hideMark/>
          </w:tcPr>
          <w:p w14:paraId="2D6E54E7" w14:textId="77777777" w:rsidR="00E53F49" w:rsidRPr="00E53F49" w:rsidRDefault="00E53F49" w:rsidP="00F41E4B">
            <w:pPr>
              <w:rPr>
                <w:szCs w:val="22"/>
              </w:rPr>
            </w:pPr>
            <w:r w:rsidRPr="00E53F49">
              <w:rPr>
                <w:szCs w:val="22"/>
              </w:rPr>
              <w:t xml:space="preserve">X </w:t>
            </w:r>
          </w:p>
        </w:tc>
      </w:tr>
      <w:tr w:rsidR="00E53F49" w:rsidRPr="00E53F49" w14:paraId="153390EA" w14:textId="77777777" w:rsidTr="00F41E4B">
        <w:trPr>
          <w:tblCellSpacing w:w="15" w:type="dxa"/>
        </w:trPr>
        <w:tc>
          <w:tcPr>
            <w:tcW w:w="0" w:type="auto"/>
            <w:vAlign w:val="center"/>
            <w:hideMark/>
          </w:tcPr>
          <w:p w14:paraId="4ED0A006" w14:textId="77777777" w:rsidR="00E53F49" w:rsidRPr="00E53F49" w:rsidRDefault="00E53F49" w:rsidP="00F41E4B">
            <w:pPr>
              <w:rPr>
                <w:szCs w:val="22"/>
              </w:rPr>
            </w:pPr>
            <w:r w:rsidRPr="00E53F49">
              <w:rPr>
                <w:szCs w:val="22"/>
              </w:rPr>
              <w:t>BB</w:t>
            </w:r>
          </w:p>
        </w:tc>
        <w:tc>
          <w:tcPr>
            <w:tcW w:w="0" w:type="auto"/>
            <w:vAlign w:val="center"/>
            <w:hideMark/>
          </w:tcPr>
          <w:p w14:paraId="3497EA36" w14:textId="77777777" w:rsidR="00E53F49" w:rsidRPr="00E53F49" w:rsidRDefault="00E53F49" w:rsidP="00F41E4B">
            <w:pPr>
              <w:rPr>
                <w:szCs w:val="22"/>
              </w:rPr>
            </w:pPr>
            <w:r w:rsidRPr="00E53F49">
              <w:rPr>
                <w:szCs w:val="22"/>
              </w:rPr>
              <w:t>Kraft pulp Mills</w:t>
            </w:r>
          </w:p>
        </w:tc>
        <w:tc>
          <w:tcPr>
            <w:tcW w:w="0" w:type="auto"/>
            <w:vAlign w:val="center"/>
            <w:hideMark/>
          </w:tcPr>
          <w:p w14:paraId="4300DFE6" w14:textId="77777777" w:rsidR="00E53F49" w:rsidRPr="00E53F49" w:rsidRDefault="00E53F49" w:rsidP="00F41E4B">
            <w:pPr>
              <w:rPr>
                <w:szCs w:val="22"/>
              </w:rPr>
            </w:pPr>
          </w:p>
        </w:tc>
        <w:tc>
          <w:tcPr>
            <w:tcW w:w="0" w:type="auto"/>
            <w:vAlign w:val="center"/>
            <w:hideMark/>
          </w:tcPr>
          <w:p w14:paraId="139A62EF" w14:textId="77777777" w:rsidR="00E53F49" w:rsidRPr="00E53F49" w:rsidRDefault="00E53F49" w:rsidP="00F41E4B">
            <w:pPr>
              <w:rPr>
                <w:szCs w:val="22"/>
              </w:rPr>
            </w:pPr>
            <w:r w:rsidRPr="00E53F49">
              <w:rPr>
                <w:szCs w:val="22"/>
              </w:rPr>
              <w:t>X</w:t>
            </w:r>
          </w:p>
        </w:tc>
        <w:tc>
          <w:tcPr>
            <w:tcW w:w="0" w:type="auto"/>
            <w:vAlign w:val="center"/>
            <w:hideMark/>
          </w:tcPr>
          <w:p w14:paraId="24D21F47" w14:textId="77777777" w:rsidR="00E53F49" w:rsidRPr="00E53F49" w:rsidRDefault="00E53F49" w:rsidP="00F41E4B">
            <w:pPr>
              <w:rPr>
                <w:szCs w:val="22"/>
              </w:rPr>
            </w:pPr>
          </w:p>
        </w:tc>
        <w:tc>
          <w:tcPr>
            <w:tcW w:w="0" w:type="auto"/>
            <w:vAlign w:val="center"/>
            <w:hideMark/>
          </w:tcPr>
          <w:p w14:paraId="2C069FF7" w14:textId="77777777" w:rsidR="00E53F49" w:rsidRPr="00E53F49" w:rsidRDefault="00E53F49" w:rsidP="00F41E4B">
            <w:pPr>
              <w:rPr>
                <w:szCs w:val="22"/>
              </w:rPr>
            </w:pPr>
            <w:r w:rsidRPr="00E53F49">
              <w:rPr>
                <w:szCs w:val="22"/>
              </w:rPr>
              <w:t xml:space="preserve">X </w:t>
            </w:r>
          </w:p>
        </w:tc>
      </w:tr>
      <w:tr w:rsidR="00E53F49" w:rsidRPr="00E53F49" w14:paraId="68ED3A74" w14:textId="77777777" w:rsidTr="00F41E4B">
        <w:trPr>
          <w:tblCellSpacing w:w="15" w:type="dxa"/>
        </w:trPr>
        <w:tc>
          <w:tcPr>
            <w:tcW w:w="0" w:type="auto"/>
            <w:vAlign w:val="center"/>
            <w:hideMark/>
          </w:tcPr>
          <w:p w14:paraId="764B0DBD" w14:textId="77777777" w:rsidR="00E53F49" w:rsidRPr="00E53F49" w:rsidRDefault="00E53F49" w:rsidP="00F41E4B">
            <w:pPr>
              <w:rPr>
                <w:szCs w:val="22"/>
              </w:rPr>
            </w:pPr>
            <w:r w:rsidRPr="00E53F49">
              <w:rPr>
                <w:szCs w:val="22"/>
              </w:rPr>
              <w:t>CC</w:t>
            </w:r>
          </w:p>
        </w:tc>
        <w:tc>
          <w:tcPr>
            <w:tcW w:w="0" w:type="auto"/>
            <w:vAlign w:val="center"/>
            <w:hideMark/>
          </w:tcPr>
          <w:p w14:paraId="385AF65C"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14A9F414" w14:textId="77777777" w:rsidR="00E53F49" w:rsidRPr="00E53F49" w:rsidRDefault="00E53F49" w:rsidP="00F41E4B">
            <w:pPr>
              <w:rPr>
                <w:szCs w:val="22"/>
              </w:rPr>
            </w:pPr>
          </w:p>
        </w:tc>
        <w:tc>
          <w:tcPr>
            <w:tcW w:w="0" w:type="auto"/>
            <w:vAlign w:val="center"/>
            <w:hideMark/>
          </w:tcPr>
          <w:p w14:paraId="57054FC6" w14:textId="77777777" w:rsidR="00E53F49" w:rsidRPr="00E53F49" w:rsidRDefault="00E53F49" w:rsidP="00F41E4B">
            <w:pPr>
              <w:rPr>
                <w:szCs w:val="22"/>
              </w:rPr>
            </w:pPr>
            <w:r w:rsidRPr="00E53F49">
              <w:rPr>
                <w:szCs w:val="22"/>
              </w:rPr>
              <w:t>X</w:t>
            </w:r>
          </w:p>
        </w:tc>
        <w:tc>
          <w:tcPr>
            <w:tcW w:w="0" w:type="auto"/>
            <w:vAlign w:val="center"/>
            <w:hideMark/>
          </w:tcPr>
          <w:p w14:paraId="01D234BA" w14:textId="77777777" w:rsidR="00E53F49" w:rsidRPr="00E53F49" w:rsidRDefault="00E53F49" w:rsidP="00F41E4B">
            <w:pPr>
              <w:rPr>
                <w:szCs w:val="22"/>
              </w:rPr>
            </w:pPr>
          </w:p>
        </w:tc>
        <w:tc>
          <w:tcPr>
            <w:tcW w:w="0" w:type="auto"/>
            <w:vAlign w:val="center"/>
            <w:hideMark/>
          </w:tcPr>
          <w:p w14:paraId="783D7638" w14:textId="77777777" w:rsidR="00E53F49" w:rsidRPr="00E53F49" w:rsidRDefault="00E53F49" w:rsidP="00F41E4B">
            <w:pPr>
              <w:rPr>
                <w:szCs w:val="22"/>
              </w:rPr>
            </w:pPr>
            <w:r w:rsidRPr="00E53F49">
              <w:rPr>
                <w:szCs w:val="22"/>
              </w:rPr>
              <w:t xml:space="preserve">X </w:t>
            </w:r>
          </w:p>
        </w:tc>
      </w:tr>
      <w:tr w:rsidR="00E53F49" w:rsidRPr="00E53F49" w14:paraId="51A7CAFC" w14:textId="77777777" w:rsidTr="00F41E4B">
        <w:trPr>
          <w:tblCellSpacing w:w="15" w:type="dxa"/>
        </w:trPr>
        <w:tc>
          <w:tcPr>
            <w:tcW w:w="0" w:type="auto"/>
            <w:vAlign w:val="center"/>
            <w:hideMark/>
          </w:tcPr>
          <w:p w14:paraId="6FE86B80" w14:textId="77777777" w:rsidR="00E53F49" w:rsidRPr="00E53F49" w:rsidRDefault="00E53F49" w:rsidP="00F41E4B">
            <w:pPr>
              <w:rPr>
                <w:szCs w:val="22"/>
              </w:rPr>
            </w:pPr>
            <w:r w:rsidRPr="00E53F49">
              <w:rPr>
                <w:szCs w:val="22"/>
              </w:rPr>
              <w:t>DD</w:t>
            </w:r>
          </w:p>
        </w:tc>
        <w:tc>
          <w:tcPr>
            <w:tcW w:w="0" w:type="auto"/>
            <w:vAlign w:val="center"/>
            <w:hideMark/>
          </w:tcPr>
          <w:p w14:paraId="4270F4E7" w14:textId="77777777" w:rsidR="00E53F49" w:rsidRPr="00E53F49" w:rsidRDefault="00E53F49" w:rsidP="00F41E4B">
            <w:pPr>
              <w:rPr>
                <w:szCs w:val="22"/>
              </w:rPr>
            </w:pPr>
            <w:r w:rsidRPr="00E53F49">
              <w:rPr>
                <w:szCs w:val="22"/>
              </w:rPr>
              <w:t>Grain Elevators</w:t>
            </w:r>
          </w:p>
        </w:tc>
        <w:tc>
          <w:tcPr>
            <w:tcW w:w="0" w:type="auto"/>
            <w:vAlign w:val="center"/>
            <w:hideMark/>
          </w:tcPr>
          <w:p w14:paraId="02700EE0" w14:textId="77777777" w:rsidR="00E53F49" w:rsidRPr="00E53F49" w:rsidRDefault="00E53F49" w:rsidP="00F41E4B">
            <w:pPr>
              <w:rPr>
                <w:szCs w:val="22"/>
              </w:rPr>
            </w:pPr>
          </w:p>
        </w:tc>
        <w:tc>
          <w:tcPr>
            <w:tcW w:w="0" w:type="auto"/>
            <w:vAlign w:val="center"/>
            <w:hideMark/>
          </w:tcPr>
          <w:p w14:paraId="1FF74965" w14:textId="77777777" w:rsidR="00E53F49" w:rsidRPr="00E53F49" w:rsidRDefault="00E53F49" w:rsidP="00F41E4B">
            <w:pPr>
              <w:rPr>
                <w:szCs w:val="22"/>
              </w:rPr>
            </w:pPr>
            <w:r w:rsidRPr="00E53F49">
              <w:rPr>
                <w:szCs w:val="22"/>
              </w:rPr>
              <w:t>X</w:t>
            </w:r>
          </w:p>
        </w:tc>
        <w:tc>
          <w:tcPr>
            <w:tcW w:w="0" w:type="auto"/>
            <w:vAlign w:val="center"/>
            <w:hideMark/>
          </w:tcPr>
          <w:p w14:paraId="6CC76D00" w14:textId="77777777" w:rsidR="00E53F49" w:rsidRPr="00E53F49" w:rsidRDefault="00E53F49" w:rsidP="00F41E4B">
            <w:pPr>
              <w:rPr>
                <w:szCs w:val="22"/>
              </w:rPr>
            </w:pPr>
          </w:p>
        </w:tc>
        <w:tc>
          <w:tcPr>
            <w:tcW w:w="0" w:type="auto"/>
            <w:vAlign w:val="center"/>
            <w:hideMark/>
          </w:tcPr>
          <w:p w14:paraId="39AD8A84" w14:textId="77777777" w:rsidR="00E53F49" w:rsidRPr="00E53F49" w:rsidRDefault="00E53F49" w:rsidP="00F41E4B">
            <w:pPr>
              <w:rPr>
                <w:szCs w:val="22"/>
              </w:rPr>
            </w:pPr>
            <w:r w:rsidRPr="00E53F49">
              <w:rPr>
                <w:szCs w:val="22"/>
              </w:rPr>
              <w:t xml:space="preserve">X </w:t>
            </w:r>
          </w:p>
        </w:tc>
      </w:tr>
      <w:tr w:rsidR="00E53F49" w:rsidRPr="00E53F49" w14:paraId="607FBAC0" w14:textId="77777777" w:rsidTr="00F41E4B">
        <w:trPr>
          <w:tblCellSpacing w:w="15" w:type="dxa"/>
        </w:trPr>
        <w:tc>
          <w:tcPr>
            <w:tcW w:w="0" w:type="auto"/>
            <w:vAlign w:val="center"/>
            <w:hideMark/>
          </w:tcPr>
          <w:p w14:paraId="2D230801" w14:textId="77777777" w:rsidR="00E53F49" w:rsidRPr="00E53F49" w:rsidRDefault="00E53F49" w:rsidP="00F41E4B">
            <w:pPr>
              <w:rPr>
                <w:szCs w:val="22"/>
              </w:rPr>
            </w:pPr>
            <w:r w:rsidRPr="00E53F49">
              <w:rPr>
                <w:szCs w:val="22"/>
              </w:rPr>
              <w:t>EE</w:t>
            </w:r>
          </w:p>
        </w:tc>
        <w:tc>
          <w:tcPr>
            <w:tcW w:w="0" w:type="auto"/>
            <w:vAlign w:val="center"/>
            <w:hideMark/>
          </w:tcPr>
          <w:p w14:paraId="33F6DBC4"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2059BA08" w14:textId="77777777" w:rsidR="00E53F49" w:rsidRPr="00E53F49" w:rsidRDefault="00E53F49" w:rsidP="00F41E4B">
            <w:pPr>
              <w:rPr>
                <w:szCs w:val="22"/>
              </w:rPr>
            </w:pPr>
          </w:p>
        </w:tc>
        <w:tc>
          <w:tcPr>
            <w:tcW w:w="0" w:type="auto"/>
            <w:vAlign w:val="center"/>
            <w:hideMark/>
          </w:tcPr>
          <w:p w14:paraId="2D4297DA" w14:textId="77777777" w:rsidR="00E53F49" w:rsidRPr="00E53F49" w:rsidRDefault="00E53F49" w:rsidP="00F41E4B">
            <w:pPr>
              <w:rPr>
                <w:szCs w:val="22"/>
              </w:rPr>
            </w:pPr>
          </w:p>
        </w:tc>
        <w:tc>
          <w:tcPr>
            <w:tcW w:w="0" w:type="auto"/>
            <w:vAlign w:val="center"/>
            <w:hideMark/>
          </w:tcPr>
          <w:p w14:paraId="6EC862F4" w14:textId="77777777" w:rsidR="00E53F49" w:rsidRPr="00E53F49" w:rsidRDefault="00E53F49" w:rsidP="00F41E4B">
            <w:pPr>
              <w:rPr>
                <w:szCs w:val="22"/>
              </w:rPr>
            </w:pPr>
          </w:p>
        </w:tc>
        <w:tc>
          <w:tcPr>
            <w:tcW w:w="0" w:type="auto"/>
            <w:vAlign w:val="center"/>
            <w:hideMark/>
          </w:tcPr>
          <w:p w14:paraId="188925E7" w14:textId="77777777" w:rsidR="00E53F49" w:rsidRPr="00E53F49" w:rsidRDefault="00E53F49" w:rsidP="00F41E4B">
            <w:pPr>
              <w:rPr>
                <w:szCs w:val="22"/>
              </w:rPr>
            </w:pPr>
            <w:r w:rsidRPr="00E53F49">
              <w:rPr>
                <w:szCs w:val="22"/>
              </w:rPr>
              <w:t xml:space="preserve">X </w:t>
            </w:r>
          </w:p>
        </w:tc>
      </w:tr>
      <w:tr w:rsidR="00E53F49" w:rsidRPr="00E53F49" w14:paraId="2F420504" w14:textId="77777777" w:rsidTr="00F41E4B">
        <w:trPr>
          <w:tblCellSpacing w:w="15" w:type="dxa"/>
        </w:trPr>
        <w:tc>
          <w:tcPr>
            <w:tcW w:w="0" w:type="auto"/>
            <w:vAlign w:val="center"/>
            <w:hideMark/>
          </w:tcPr>
          <w:p w14:paraId="1F2C3B8F" w14:textId="77777777" w:rsidR="00E53F49" w:rsidRPr="00E53F49" w:rsidRDefault="00E53F49" w:rsidP="00F41E4B">
            <w:pPr>
              <w:rPr>
                <w:szCs w:val="22"/>
              </w:rPr>
            </w:pPr>
            <w:r w:rsidRPr="00E53F49">
              <w:rPr>
                <w:szCs w:val="22"/>
              </w:rPr>
              <w:t>FF</w:t>
            </w:r>
          </w:p>
        </w:tc>
        <w:tc>
          <w:tcPr>
            <w:tcW w:w="0" w:type="auto"/>
            <w:vAlign w:val="center"/>
            <w:hideMark/>
          </w:tcPr>
          <w:p w14:paraId="7EF58E53"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2D61FAE4" w14:textId="77777777" w:rsidR="00E53F49" w:rsidRPr="00E53F49" w:rsidRDefault="00E53F49" w:rsidP="00F41E4B">
            <w:pPr>
              <w:rPr>
                <w:szCs w:val="22"/>
              </w:rPr>
            </w:pPr>
          </w:p>
        </w:tc>
        <w:tc>
          <w:tcPr>
            <w:tcW w:w="0" w:type="auto"/>
            <w:vAlign w:val="center"/>
            <w:hideMark/>
          </w:tcPr>
          <w:p w14:paraId="22E2D6AB" w14:textId="77777777" w:rsidR="00E53F49" w:rsidRPr="00E53F49" w:rsidRDefault="00E53F49" w:rsidP="00F41E4B">
            <w:pPr>
              <w:rPr>
                <w:szCs w:val="22"/>
              </w:rPr>
            </w:pPr>
          </w:p>
        </w:tc>
        <w:tc>
          <w:tcPr>
            <w:tcW w:w="0" w:type="auto"/>
            <w:vAlign w:val="center"/>
            <w:hideMark/>
          </w:tcPr>
          <w:p w14:paraId="73522FCA" w14:textId="77777777" w:rsidR="00E53F49" w:rsidRPr="00E53F49" w:rsidRDefault="00E53F49" w:rsidP="00F41E4B">
            <w:pPr>
              <w:rPr>
                <w:szCs w:val="22"/>
              </w:rPr>
            </w:pPr>
          </w:p>
        </w:tc>
        <w:tc>
          <w:tcPr>
            <w:tcW w:w="0" w:type="auto"/>
            <w:vAlign w:val="center"/>
            <w:hideMark/>
          </w:tcPr>
          <w:p w14:paraId="33005823" w14:textId="77777777" w:rsidR="00E53F49" w:rsidRPr="00E53F49" w:rsidRDefault="00E53F49" w:rsidP="00F41E4B">
            <w:pPr>
              <w:rPr>
                <w:szCs w:val="22"/>
              </w:rPr>
            </w:pPr>
          </w:p>
        </w:tc>
      </w:tr>
      <w:tr w:rsidR="00E53F49" w:rsidRPr="00E53F49" w14:paraId="1A43430D" w14:textId="77777777" w:rsidTr="00F41E4B">
        <w:trPr>
          <w:tblCellSpacing w:w="15" w:type="dxa"/>
        </w:trPr>
        <w:tc>
          <w:tcPr>
            <w:tcW w:w="0" w:type="auto"/>
            <w:vAlign w:val="center"/>
            <w:hideMark/>
          </w:tcPr>
          <w:p w14:paraId="12C73D2D" w14:textId="77777777" w:rsidR="00E53F49" w:rsidRPr="00E53F49" w:rsidRDefault="00E53F49" w:rsidP="00F41E4B">
            <w:pPr>
              <w:rPr>
                <w:szCs w:val="22"/>
              </w:rPr>
            </w:pPr>
            <w:r w:rsidRPr="00E53F49">
              <w:rPr>
                <w:szCs w:val="22"/>
              </w:rPr>
              <w:lastRenderedPageBreak/>
              <w:t>GG</w:t>
            </w:r>
          </w:p>
        </w:tc>
        <w:tc>
          <w:tcPr>
            <w:tcW w:w="0" w:type="auto"/>
            <w:vAlign w:val="center"/>
            <w:hideMark/>
          </w:tcPr>
          <w:p w14:paraId="0082AF35" w14:textId="77777777" w:rsidR="00E53F49" w:rsidRPr="00E53F49" w:rsidRDefault="00E53F49" w:rsidP="00F41E4B">
            <w:pPr>
              <w:rPr>
                <w:szCs w:val="22"/>
              </w:rPr>
            </w:pPr>
            <w:r w:rsidRPr="00E53F49">
              <w:rPr>
                <w:szCs w:val="22"/>
              </w:rPr>
              <w:t>Stationary Gas Turbines</w:t>
            </w:r>
          </w:p>
        </w:tc>
        <w:tc>
          <w:tcPr>
            <w:tcW w:w="0" w:type="auto"/>
            <w:vAlign w:val="center"/>
            <w:hideMark/>
          </w:tcPr>
          <w:p w14:paraId="30883F26" w14:textId="77777777" w:rsidR="00E53F49" w:rsidRPr="00E53F49" w:rsidRDefault="00E53F49" w:rsidP="00F41E4B">
            <w:pPr>
              <w:rPr>
                <w:szCs w:val="22"/>
              </w:rPr>
            </w:pPr>
          </w:p>
        </w:tc>
        <w:tc>
          <w:tcPr>
            <w:tcW w:w="0" w:type="auto"/>
            <w:vAlign w:val="center"/>
            <w:hideMark/>
          </w:tcPr>
          <w:p w14:paraId="75EB65CD" w14:textId="77777777" w:rsidR="00E53F49" w:rsidRPr="00E53F49" w:rsidRDefault="00E53F49" w:rsidP="00F41E4B">
            <w:pPr>
              <w:rPr>
                <w:szCs w:val="22"/>
              </w:rPr>
            </w:pPr>
            <w:r w:rsidRPr="00E53F49">
              <w:rPr>
                <w:szCs w:val="22"/>
              </w:rPr>
              <w:t>X</w:t>
            </w:r>
          </w:p>
        </w:tc>
        <w:tc>
          <w:tcPr>
            <w:tcW w:w="0" w:type="auto"/>
            <w:vAlign w:val="center"/>
            <w:hideMark/>
          </w:tcPr>
          <w:p w14:paraId="62AD5C60" w14:textId="77777777" w:rsidR="00E53F49" w:rsidRPr="00E53F49" w:rsidRDefault="00E53F49" w:rsidP="00F41E4B">
            <w:pPr>
              <w:rPr>
                <w:szCs w:val="22"/>
              </w:rPr>
            </w:pPr>
          </w:p>
        </w:tc>
        <w:tc>
          <w:tcPr>
            <w:tcW w:w="0" w:type="auto"/>
            <w:vAlign w:val="center"/>
            <w:hideMark/>
          </w:tcPr>
          <w:p w14:paraId="2FBDAA83" w14:textId="77777777" w:rsidR="00E53F49" w:rsidRPr="00E53F49" w:rsidRDefault="00E53F49" w:rsidP="00F41E4B">
            <w:pPr>
              <w:rPr>
                <w:szCs w:val="22"/>
              </w:rPr>
            </w:pPr>
            <w:r w:rsidRPr="00E53F49">
              <w:rPr>
                <w:szCs w:val="22"/>
              </w:rPr>
              <w:t xml:space="preserve">X </w:t>
            </w:r>
          </w:p>
        </w:tc>
      </w:tr>
      <w:tr w:rsidR="00E53F49" w:rsidRPr="00E53F49" w14:paraId="1400D2AA" w14:textId="77777777" w:rsidTr="00F41E4B">
        <w:trPr>
          <w:tblCellSpacing w:w="15" w:type="dxa"/>
        </w:trPr>
        <w:tc>
          <w:tcPr>
            <w:tcW w:w="0" w:type="auto"/>
            <w:vAlign w:val="center"/>
            <w:hideMark/>
          </w:tcPr>
          <w:p w14:paraId="21700CEF" w14:textId="77777777" w:rsidR="00E53F49" w:rsidRPr="00E53F49" w:rsidRDefault="00E53F49" w:rsidP="00F41E4B">
            <w:pPr>
              <w:rPr>
                <w:szCs w:val="22"/>
              </w:rPr>
            </w:pPr>
            <w:r w:rsidRPr="00E53F49">
              <w:rPr>
                <w:szCs w:val="22"/>
              </w:rPr>
              <w:t>HH</w:t>
            </w:r>
          </w:p>
        </w:tc>
        <w:tc>
          <w:tcPr>
            <w:tcW w:w="0" w:type="auto"/>
            <w:vAlign w:val="center"/>
            <w:hideMark/>
          </w:tcPr>
          <w:p w14:paraId="62AD040A"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2280DDF5" w14:textId="77777777" w:rsidR="00E53F49" w:rsidRPr="00E53F49" w:rsidRDefault="00E53F49" w:rsidP="00F41E4B">
            <w:pPr>
              <w:rPr>
                <w:szCs w:val="22"/>
              </w:rPr>
            </w:pPr>
          </w:p>
        </w:tc>
        <w:tc>
          <w:tcPr>
            <w:tcW w:w="0" w:type="auto"/>
            <w:vAlign w:val="center"/>
            <w:hideMark/>
          </w:tcPr>
          <w:p w14:paraId="44CFD02D" w14:textId="77777777" w:rsidR="00E53F49" w:rsidRPr="00E53F49" w:rsidRDefault="00E53F49" w:rsidP="00F41E4B">
            <w:pPr>
              <w:rPr>
                <w:szCs w:val="22"/>
              </w:rPr>
            </w:pPr>
            <w:r w:rsidRPr="00E53F49">
              <w:rPr>
                <w:szCs w:val="22"/>
              </w:rPr>
              <w:t>X</w:t>
            </w:r>
          </w:p>
        </w:tc>
        <w:tc>
          <w:tcPr>
            <w:tcW w:w="0" w:type="auto"/>
            <w:vAlign w:val="center"/>
            <w:hideMark/>
          </w:tcPr>
          <w:p w14:paraId="737235D2" w14:textId="77777777" w:rsidR="00E53F49" w:rsidRPr="00E53F49" w:rsidRDefault="00E53F49" w:rsidP="00F41E4B">
            <w:pPr>
              <w:rPr>
                <w:szCs w:val="22"/>
              </w:rPr>
            </w:pPr>
          </w:p>
        </w:tc>
        <w:tc>
          <w:tcPr>
            <w:tcW w:w="0" w:type="auto"/>
            <w:vAlign w:val="center"/>
            <w:hideMark/>
          </w:tcPr>
          <w:p w14:paraId="7F87B392" w14:textId="77777777" w:rsidR="00E53F49" w:rsidRPr="00E53F49" w:rsidRDefault="00E53F49" w:rsidP="00F41E4B">
            <w:pPr>
              <w:rPr>
                <w:szCs w:val="22"/>
              </w:rPr>
            </w:pPr>
            <w:r w:rsidRPr="00E53F49">
              <w:rPr>
                <w:szCs w:val="22"/>
              </w:rPr>
              <w:t xml:space="preserve">X </w:t>
            </w:r>
          </w:p>
        </w:tc>
      </w:tr>
      <w:tr w:rsidR="00E53F49" w:rsidRPr="00E53F49" w14:paraId="45EF1550" w14:textId="77777777" w:rsidTr="00F41E4B">
        <w:trPr>
          <w:tblCellSpacing w:w="15" w:type="dxa"/>
        </w:trPr>
        <w:tc>
          <w:tcPr>
            <w:tcW w:w="0" w:type="auto"/>
            <w:vAlign w:val="center"/>
            <w:hideMark/>
          </w:tcPr>
          <w:p w14:paraId="7E9E8983" w14:textId="77777777" w:rsidR="00E53F49" w:rsidRPr="00E53F49" w:rsidRDefault="00E53F49" w:rsidP="00F41E4B">
            <w:pPr>
              <w:rPr>
                <w:szCs w:val="22"/>
              </w:rPr>
            </w:pPr>
            <w:r w:rsidRPr="00E53F49">
              <w:rPr>
                <w:szCs w:val="22"/>
              </w:rPr>
              <w:t>KK</w:t>
            </w:r>
          </w:p>
        </w:tc>
        <w:tc>
          <w:tcPr>
            <w:tcW w:w="0" w:type="auto"/>
            <w:vAlign w:val="center"/>
            <w:hideMark/>
          </w:tcPr>
          <w:p w14:paraId="230E6AEA"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7B286474" w14:textId="77777777" w:rsidR="00E53F49" w:rsidRPr="00E53F49" w:rsidRDefault="00E53F49" w:rsidP="00F41E4B">
            <w:pPr>
              <w:rPr>
                <w:szCs w:val="22"/>
              </w:rPr>
            </w:pPr>
          </w:p>
        </w:tc>
        <w:tc>
          <w:tcPr>
            <w:tcW w:w="0" w:type="auto"/>
            <w:vAlign w:val="center"/>
            <w:hideMark/>
          </w:tcPr>
          <w:p w14:paraId="57A2A0FD" w14:textId="77777777" w:rsidR="00E53F49" w:rsidRPr="00E53F49" w:rsidRDefault="00E53F49" w:rsidP="00F41E4B">
            <w:pPr>
              <w:rPr>
                <w:szCs w:val="22"/>
              </w:rPr>
            </w:pPr>
          </w:p>
        </w:tc>
        <w:tc>
          <w:tcPr>
            <w:tcW w:w="0" w:type="auto"/>
            <w:vAlign w:val="center"/>
            <w:hideMark/>
          </w:tcPr>
          <w:p w14:paraId="1506E4A7" w14:textId="77777777" w:rsidR="00E53F49" w:rsidRPr="00E53F49" w:rsidRDefault="00E53F49" w:rsidP="00F41E4B">
            <w:pPr>
              <w:rPr>
                <w:szCs w:val="22"/>
              </w:rPr>
            </w:pPr>
          </w:p>
        </w:tc>
        <w:tc>
          <w:tcPr>
            <w:tcW w:w="0" w:type="auto"/>
            <w:vAlign w:val="center"/>
            <w:hideMark/>
          </w:tcPr>
          <w:p w14:paraId="447E8CDF" w14:textId="77777777" w:rsidR="00E53F49" w:rsidRPr="00E53F49" w:rsidRDefault="00E53F49" w:rsidP="00F41E4B">
            <w:pPr>
              <w:rPr>
                <w:szCs w:val="22"/>
              </w:rPr>
            </w:pPr>
            <w:r w:rsidRPr="00E53F49">
              <w:rPr>
                <w:szCs w:val="22"/>
              </w:rPr>
              <w:t xml:space="preserve">X </w:t>
            </w:r>
          </w:p>
        </w:tc>
      </w:tr>
      <w:tr w:rsidR="00E53F49" w:rsidRPr="00E53F49" w14:paraId="69842408" w14:textId="77777777" w:rsidTr="00F41E4B">
        <w:trPr>
          <w:tblCellSpacing w:w="15" w:type="dxa"/>
        </w:trPr>
        <w:tc>
          <w:tcPr>
            <w:tcW w:w="0" w:type="auto"/>
            <w:vAlign w:val="center"/>
            <w:hideMark/>
          </w:tcPr>
          <w:p w14:paraId="001170CA" w14:textId="77777777" w:rsidR="00E53F49" w:rsidRPr="00E53F49" w:rsidRDefault="00E53F49" w:rsidP="00F41E4B">
            <w:pPr>
              <w:rPr>
                <w:szCs w:val="22"/>
              </w:rPr>
            </w:pPr>
            <w:r w:rsidRPr="00E53F49">
              <w:rPr>
                <w:szCs w:val="22"/>
              </w:rPr>
              <w:t>LL</w:t>
            </w:r>
          </w:p>
        </w:tc>
        <w:tc>
          <w:tcPr>
            <w:tcW w:w="0" w:type="auto"/>
            <w:vAlign w:val="center"/>
            <w:hideMark/>
          </w:tcPr>
          <w:p w14:paraId="382096E0"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5548F0A2" w14:textId="77777777" w:rsidR="00E53F49" w:rsidRPr="00E53F49" w:rsidRDefault="00E53F49" w:rsidP="00F41E4B">
            <w:pPr>
              <w:rPr>
                <w:szCs w:val="22"/>
              </w:rPr>
            </w:pPr>
          </w:p>
        </w:tc>
        <w:tc>
          <w:tcPr>
            <w:tcW w:w="0" w:type="auto"/>
            <w:vAlign w:val="center"/>
            <w:hideMark/>
          </w:tcPr>
          <w:p w14:paraId="6A44557C" w14:textId="77777777" w:rsidR="00E53F49" w:rsidRPr="00E53F49" w:rsidRDefault="00E53F49" w:rsidP="00F41E4B">
            <w:pPr>
              <w:rPr>
                <w:szCs w:val="22"/>
              </w:rPr>
            </w:pPr>
          </w:p>
        </w:tc>
        <w:tc>
          <w:tcPr>
            <w:tcW w:w="0" w:type="auto"/>
            <w:vAlign w:val="center"/>
            <w:hideMark/>
          </w:tcPr>
          <w:p w14:paraId="5A905FB2" w14:textId="77777777" w:rsidR="00E53F49" w:rsidRPr="00E53F49" w:rsidRDefault="00E53F49" w:rsidP="00F41E4B">
            <w:pPr>
              <w:rPr>
                <w:szCs w:val="22"/>
              </w:rPr>
            </w:pPr>
          </w:p>
        </w:tc>
        <w:tc>
          <w:tcPr>
            <w:tcW w:w="0" w:type="auto"/>
            <w:vAlign w:val="center"/>
            <w:hideMark/>
          </w:tcPr>
          <w:p w14:paraId="6FB40DD9" w14:textId="77777777" w:rsidR="00E53F49" w:rsidRPr="00E53F49" w:rsidRDefault="00E53F49" w:rsidP="00F41E4B">
            <w:pPr>
              <w:rPr>
                <w:szCs w:val="22"/>
              </w:rPr>
            </w:pPr>
            <w:r w:rsidRPr="00E53F49">
              <w:rPr>
                <w:szCs w:val="22"/>
              </w:rPr>
              <w:t xml:space="preserve">X </w:t>
            </w:r>
          </w:p>
        </w:tc>
      </w:tr>
      <w:tr w:rsidR="00E53F49" w:rsidRPr="00E53F49" w14:paraId="082EA6FB" w14:textId="77777777" w:rsidTr="00F41E4B">
        <w:trPr>
          <w:tblCellSpacing w:w="15" w:type="dxa"/>
        </w:trPr>
        <w:tc>
          <w:tcPr>
            <w:tcW w:w="0" w:type="auto"/>
            <w:vAlign w:val="center"/>
            <w:hideMark/>
          </w:tcPr>
          <w:p w14:paraId="0D673DD2" w14:textId="77777777" w:rsidR="00E53F49" w:rsidRPr="00E53F49" w:rsidRDefault="00E53F49" w:rsidP="00F41E4B">
            <w:pPr>
              <w:rPr>
                <w:szCs w:val="22"/>
              </w:rPr>
            </w:pPr>
            <w:r w:rsidRPr="00E53F49">
              <w:rPr>
                <w:szCs w:val="22"/>
              </w:rPr>
              <w:t>MM</w:t>
            </w:r>
          </w:p>
        </w:tc>
        <w:tc>
          <w:tcPr>
            <w:tcW w:w="0" w:type="auto"/>
            <w:vAlign w:val="center"/>
            <w:hideMark/>
          </w:tcPr>
          <w:p w14:paraId="4CBB5EE1"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4B33C36A" w14:textId="77777777" w:rsidR="00E53F49" w:rsidRPr="00E53F49" w:rsidRDefault="00E53F49" w:rsidP="00F41E4B">
            <w:pPr>
              <w:rPr>
                <w:szCs w:val="22"/>
              </w:rPr>
            </w:pPr>
          </w:p>
        </w:tc>
        <w:tc>
          <w:tcPr>
            <w:tcW w:w="0" w:type="auto"/>
            <w:vAlign w:val="center"/>
            <w:hideMark/>
          </w:tcPr>
          <w:p w14:paraId="1BDCA602" w14:textId="77777777" w:rsidR="00E53F49" w:rsidRPr="00E53F49" w:rsidRDefault="00E53F49" w:rsidP="00F41E4B">
            <w:pPr>
              <w:rPr>
                <w:szCs w:val="22"/>
              </w:rPr>
            </w:pPr>
            <w:r w:rsidRPr="00E53F49">
              <w:rPr>
                <w:szCs w:val="22"/>
              </w:rPr>
              <w:t>X</w:t>
            </w:r>
          </w:p>
        </w:tc>
        <w:tc>
          <w:tcPr>
            <w:tcW w:w="0" w:type="auto"/>
            <w:vAlign w:val="center"/>
            <w:hideMark/>
          </w:tcPr>
          <w:p w14:paraId="7AD94ECC" w14:textId="77777777" w:rsidR="00E53F49" w:rsidRPr="00E53F49" w:rsidRDefault="00E53F49" w:rsidP="00F41E4B">
            <w:pPr>
              <w:rPr>
                <w:szCs w:val="22"/>
              </w:rPr>
            </w:pPr>
          </w:p>
        </w:tc>
        <w:tc>
          <w:tcPr>
            <w:tcW w:w="0" w:type="auto"/>
            <w:vAlign w:val="center"/>
            <w:hideMark/>
          </w:tcPr>
          <w:p w14:paraId="7DB0F186" w14:textId="77777777" w:rsidR="00E53F49" w:rsidRPr="00E53F49" w:rsidRDefault="00E53F49" w:rsidP="00F41E4B">
            <w:pPr>
              <w:rPr>
                <w:szCs w:val="22"/>
              </w:rPr>
            </w:pPr>
            <w:r w:rsidRPr="00E53F49">
              <w:rPr>
                <w:szCs w:val="22"/>
              </w:rPr>
              <w:t xml:space="preserve">X </w:t>
            </w:r>
          </w:p>
        </w:tc>
      </w:tr>
      <w:tr w:rsidR="00E53F49" w:rsidRPr="00E53F49" w14:paraId="7B15C40C" w14:textId="77777777" w:rsidTr="00F41E4B">
        <w:trPr>
          <w:tblCellSpacing w:w="15" w:type="dxa"/>
        </w:trPr>
        <w:tc>
          <w:tcPr>
            <w:tcW w:w="0" w:type="auto"/>
            <w:vAlign w:val="center"/>
            <w:hideMark/>
          </w:tcPr>
          <w:p w14:paraId="00C8A40F" w14:textId="77777777" w:rsidR="00E53F49" w:rsidRPr="00E53F49" w:rsidRDefault="00E53F49" w:rsidP="00F41E4B">
            <w:pPr>
              <w:rPr>
                <w:szCs w:val="22"/>
              </w:rPr>
            </w:pPr>
            <w:r w:rsidRPr="00E53F49">
              <w:rPr>
                <w:szCs w:val="22"/>
              </w:rPr>
              <w:t>NN</w:t>
            </w:r>
          </w:p>
        </w:tc>
        <w:tc>
          <w:tcPr>
            <w:tcW w:w="0" w:type="auto"/>
            <w:vAlign w:val="center"/>
            <w:hideMark/>
          </w:tcPr>
          <w:p w14:paraId="2C4A81C2" w14:textId="77777777" w:rsidR="00E53F49" w:rsidRPr="00E53F49" w:rsidRDefault="00E53F49" w:rsidP="00F41E4B">
            <w:pPr>
              <w:rPr>
                <w:szCs w:val="22"/>
              </w:rPr>
            </w:pPr>
            <w:r w:rsidRPr="00E53F49">
              <w:rPr>
                <w:szCs w:val="22"/>
              </w:rPr>
              <w:t>Phosphate Rock Plants</w:t>
            </w:r>
          </w:p>
        </w:tc>
        <w:tc>
          <w:tcPr>
            <w:tcW w:w="0" w:type="auto"/>
            <w:vAlign w:val="center"/>
            <w:hideMark/>
          </w:tcPr>
          <w:p w14:paraId="4160ACB2" w14:textId="77777777" w:rsidR="00E53F49" w:rsidRPr="00E53F49" w:rsidRDefault="00E53F49" w:rsidP="00F41E4B">
            <w:pPr>
              <w:rPr>
                <w:szCs w:val="22"/>
              </w:rPr>
            </w:pPr>
          </w:p>
        </w:tc>
        <w:tc>
          <w:tcPr>
            <w:tcW w:w="0" w:type="auto"/>
            <w:vAlign w:val="center"/>
            <w:hideMark/>
          </w:tcPr>
          <w:p w14:paraId="34CDF701" w14:textId="77777777" w:rsidR="00E53F49" w:rsidRPr="00E53F49" w:rsidRDefault="00E53F49" w:rsidP="00F41E4B">
            <w:pPr>
              <w:rPr>
                <w:szCs w:val="22"/>
              </w:rPr>
            </w:pPr>
          </w:p>
        </w:tc>
        <w:tc>
          <w:tcPr>
            <w:tcW w:w="0" w:type="auto"/>
            <w:vAlign w:val="center"/>
            <w:hideMark/>
          </w:tcPr>
          <w:p w14:paraId="5C89A459" w14:textId="77777777" w:rsidR="00E53F49" w:rsidRPr="00E53F49" w:rsidRDefault="00E53F49" w:rsidP="00F41E4B">
            <w:pPr>
              <w:rPr>
                <w:szCs w:val="22"/>
              </w:rPr>
            </w:pPr>
          </w:p>
        </w:tc>
        <w:tc>
          <w:tcPr>
            <w:tcW w:w="0" w:type="auto"/>
            <w:vAlign w:val="center"/>
            <w:hideMark/>
          </w:tcPr>
          <w:p w14:paraId="2772D302" w14:textId="77777777" w:rsidR="00E53F49" w:rsidRPr="00E53F49" w:rsidRDefault="00E53F49" w:rsidP="00F41E4B">
            <w:pPr>
              <w:rPr>
                <w:szCs w:val="22"/>
              </w:rPr>
            </w:pPr>
            <w:r w:rsidRPr="00E53F49">
              <w:rPr>
                <w:szCs w:val="22"/>
              </w:rPr>
              <w:t xml:space="preserve">X </w:t>
            </w:r>
          </w:p>
        </w:tc>
      </w:tr>
      <w:tr w:rsidR="00E53F49" w:rsidRPr="00E53F49" w14:paraId="3A49430C" w14:textId="77777777" w:rsidTr="00F41E4B">
        <w:trPr>
          <w:tblCellSpacing w:w="15" w:type="dxa"/>
        </w:trPr>
        <w:tc>
          <w:tcPr>
            <w:tcW w:w="0" w:type="auto"/>
            <w:vAlign w:val="center"/>
            <w:hideMark/>
          </w:tcPr>
          <w:p w14:paraId="0D0EF5C7" w14:textId="77777777" w:rsidR="00E53F49" w:rsidRPr="00E53F49" w:rsidRDefault="00E53F49" w:rsidP="00F41E4B">
            <w:pPr>
              <w:rPr>
                <w:szCs w:val="22"/>
              </w:rPr>
            </w:pPr>
            <w:r w:rsidRPr="00E53F49">
              <w:rPr>
                <w:szCs w:val="22"/>
              </w:rPr>
              <w:t>PP</w:t>
            </w:r>
          </w:p>
        </w:tc>
        <w:tc>
          <w:tcPr>
            <w:tcW w:w="0" w:type="auto"/>
            <w:vAlign w:val="center"/>
            <w:hideMark/>
          </w:tcPr>
          <w:p w14:paraId="11F778AF"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5DDD9D8D" w14:textId="77777777" w:rsidR="00E53F49" w:rsidRPr="00E53F49" w:rsidRDefault="00E53F49" w:rsidP="00F41E4B">
            <w:pPr>
              <w:rPr>
                <w:szCs w:val="22"/>
              </w:rPr>
            </w:pPr>
          </w:p>
        </w:tc>
        <w:tc>
          <w:tcPr>
            <w:tcW w:w="0" w:type="auto"/>
            <w:vAlign w:val="center"/>
            <w:hideMark/>
          </w:tcPr>
          <w:p w14:paraId="19F20B1C" w14:textId="77777777" w:rsidR="00E53F49" w:rsidRPr="00E53F49" w:rsidRDefault="00E53F49" w:rsidP="00F41E4B">
            <w:pPr>
              <w:rPr>
                <w:szCs w:val="22"/>
              </w:rPr>
            </w:pPr>
            <w:r w:rsidRPr="00E53F49">
              <w:rPr>
                <w:szCs w:val="22"/>
              </w:rPr>
              <w:t>X</w:t>
            </w:r>
          </w:p>
        </w:tc>
        <w:tc>
          <w:tcPr>
            <w:tcW w:w="0" w:type="auto"/>
            <w:vAlign w:val="center"/>
            <w:hideMark/>
          </w:tcPr>
          <w:p w14:paraId="75A0DF53" w14:textId="77777777" w:rsidR="00E53F49" w:rsidRPr="00E53F49" w:rsidRDefault="00E53F49" w:rsidP="00F41E4B">
            <w:pPr>
              <w:rPr>
                <w:szCs w:val="22"/>
              </w:rPr>
            </w:pPr>
          </w:p>
        </w:tc>
        <w:tc>
          <w:tcPr>
            <w:tcW w:w="0" w:type="auto"/>
            <w:vAlign w:val="center"/>
            <w:hideMark/>
          </w:tcPr>
          <w:p w14:paraId="37A46F29" w14:textId="77777777" w:rsidR="00E53F49" w:rsidRPr="00E53F49" w:rsidRDefault="00E53F49" w:rsidP="00F41E4B">
            <w:pPr>
              <w:rPr>
                <w:szCs w:val="22"/>
              </w:rPr>
            </w:pPr>
            <w:r w:rsidRPr="00E53F49">
              <w:rPr>
                <w:szCs w:val="22"/>
              </w:rPr>
              <w:t xml:space="preserve">X </w:t>
            </w:r>
          </w:p>
        </w:tc>
      </w:tr>
      <w:tr w:rsidR="00E53F49" w:rsidRPr="00E53F49" w14:paraId="442C80E6" w14:textId="77777777" w:rsidTr="00F41E4B">
        <w:trPr>
          <w:tblCellSpacing w:w="15" w:type="dxa"/>
        </w:trPr>
        <w:tc>
          <w:tcPr>
            <w:tcW w:w="0" w:type="auto"/>
            <w:vAlign w:val="center"/>
            <w:hideMark/>
          </w:tcPr>
          <w:p w14:paraId="279E0452" w14:textId="77777777" w:rsidR="00E53F49" w:rsidRPr="00E53F49" w:rsidRDefault="00E53F49" w:rsidP="00F41E4B">
            <w:pPr>
              <w:rPr>
                <w:szCs w:val="22"/>
              </w:rPr>
            </w:pPr>
            <w:r w:rsidRPr="00E53F49">
              <w:rPr>
                <w:szCs w:val="22"/>
              </w:rPr>
              <w:t>QQ</w:t>
            </w:r>
          </w:p>
        </w:tc>
        <w:tc>
          <w:tcPr>
            <w:tcW w:w="0" w:type="auto"/>
            <w:vAlign w:val="center"/>
            <w:hideMark/>
          </w:tcPr>
          <w:p w14:paraId="741872E9"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68FD4C87" w14:textId="77777777" w:rsidR="00E53F49" w:rsidRPr="00E53F49" w:rsidRDefault="00E53F49" w:rsidP="00F41E4B">
            <w:pPr>
              <w:rPr>
                <w:szCs w:val="22"/>
              </w:rPr>
            </w:pPr>
          </w:p>
        </w:tc>
        <w:tc>
          <w:tcPr>
            <w:tcW w:w="0" w:type="auto"/>
            <w:vAlign w:val="center"/>
            <w:hideMark/>
          </w:tcPr>
          <w:p w14:paraId="586DC8DC" w14:textId="77777777" w:rsidR="00E53F49" w:rsidRPr="00E53F49" w:rsidRDefault="00E53F49" w:rsidP="00F41E4B">
            <w:pPr>
              <w:rPr>
                <w:szCs w:val="22"/>
              </w:rPr>
            </w:pPr>
          </w:p>
        </w:tc>
        <w:tc>
          <w:tcPr>
            <w:tcW w:w="0" w:type="auto"/>
            <w:vAlign w:val="center"/>
            <w:hideMark/>
          </w:tcPr>
          <w:p w14:paraId="06BF7665" w14:textId="77777777" w:rsidR="00E53F49" w:rsidRPr="00E53F49" w:rsidRDefault="00E53F49" w:rsidP="00F41E4B">
            <w:pPr>
              <w:rPr>
                <w:szCs w:val="22"/>
              </w:rPr>
            </w:pPr>
          </w:p>
        </w:tc>
        <w:tc>
          <w:tcPr>
            <w:tcW w:w="0" w:type="auto"/>
            <w:vAlign w:val="center"/>
            <w:hideMark/>
          </w:tcPr>
          <w:p w14:paraId="7A2DA554" w14:textId="77777777" w:rsidR="00E53F49" w:rsidRPr="00E53F49" w:rsidRDefault="00E53F49" w:rsidP="00F41E4B">
            <w:pPr>
              <w:rPr>
                <w:szCs w:val="22"/>
              </w:rPr>
            </w:pPr>
            <w:r w:rsidRPr="00E53F49">
              <w:rPr>
                <w:szCs w:val="22"/>
              </w:rPr>
              <w:t xml:space="preserve">X </w:t>
            </w:r>
          </w:p>
        </w:tc>
      </w:tr>
      <w:tr w:rsidR="00E53F49" w:rsidRPr="00E53F49" w14:paraId="622B2E1B" w14:textId="77777777" w:rsidTr="00F41E4B">
        <w:trPr>
          <w:tblCellSpacing w:w="15" w:type="dxa"/>
        </w:trPr>
        <w:tc>
          <w:tcPr>
            <w:tcW w:w="0" w:type="auto"/>
            <w:vAlign w:val="center"/>
            <w:hideMark/>
          </w:tcPr>
          <w:p w14:paraId="7A59DB48" w14:textId="77777777" w:rsidR="00E53F49" w:rsidRPr="00E53F49" w:rsidRDefault="00E53F49" w:rsidP="00F41E4B">
            <w:pPr>
              <w:rPr>
                <w:szCs w:val="22"/>
              </w:rPr>
            </w:pPr>
            <w:r w:rsidRPr="00E53F49">
              <w:rPr>
                <w:szCs w:val="22"/>
              </w:rPr>
              <w:t>RR</w:t>
            </w:r>
          </w:p>
        </w:tc>
        <w:tc>
          <w:tcPr>
            <w:tcW w:w="0" w:type="auto"/>
            <w:vAlign w:val="center"/>
            <w:hideMark/>
          </w:tcPr>
          <w:p w14:paraId="643E504A"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459B1FE4" w14:textId="77777777" w:rsidR="00E53F49" w:rsidRPr="00E53F49" w:rsidRDefault="00E53F49" w:rsidP="00F41E4B">
            <w:pPr>
              <w:rPr>
                <w:szCs w:val="22"/>
              </w:rPr>
            </w:pPr>
          </w:p>
        </w:tc>
        <w:tc>
          <w:tcPr>
            <w:tcW w:w="0" w:type="auto"/>
            <w:vAlign w:val="center"/>
            <w:hideMark/>
          </w:tcPr>
          <w:p w14:paraId="6B235514" w14:textId="77777777" w:rsidR="00E53F49" w:rsidRPr="00E53F49" w:rsidRDefault="00E53F49" w:rsidP="00F41E4B">
            <w:pPr>
              <w:rPr>
                <w:szCs w:val="22"/>
              </w:rPr>
            </w:pPr>
          </w:p>
        </w:tc>
        <w:tc>
          <w:tcPr>
            <w:tcW w:w="0" w:type="auto"/>
            <w:vAlign w:val="center"/>
            <w:hideMark/>
          </w:tcPr>
          <w:p w14:paraId="4583C5A5" w14:textId="77777777" w:rsidR="00E53F49" w:rsidRPr="00E53F49" w:rsidRDefault="00E53F49" w:rsidP="00F41E4B">
            <w:pPr>
              <w:rPr>
                <w:szCs w:val="22"/>
              </w:rPr>
            </w:pPr>
          </w:p>
        </w:tc>
        <w:tc>
          <w:tcPr>
            <w:tcW w:w="0" w:type="auto"/>
            <w:vAlign w:val="center"/>
            <w:hideMark/>
          </w:tcPr>
          <w:p w14:paraId="6B421BA3" w14:textId="77777777" w:rsidR="00E53F49" w:rsidRPr="00E53F49" w:rsidRDefault="00E53F49" w:rsidP="00F41E4B">
            <w:pPr>
              <w:rPr>
                <w:szCs w:val="22"/>
              </w:rPr>
            </w:pPr>
            <w:r w:rsidRPr="00E53F49">
              <w:rPr>
                <w:szCs w:val="22"/>
              </w:rPr>
              <w:t xml:space="preserve">X </w:t>
            </w:r>
          </w:p>
        </w:tc>
      </w:tr>
      <w:tr w:rsidR="00E53F49" w:rsidRPr="00E53F49" w14:paraId="16EF22E0" w14:textId="77777777" w:rsidTr="00F41E4B">
        <w:trPr>
          <w:tblCellSpacing w:w="15" w:type="dxa"/>
        </w:trPr>
        <w:tc>
          <w:tcPr>
            <w:tcW w:w="0" w:type="auto"/>
            <w:vAlign w:val="center"/>
            <w:hideMark/>
          </w:tcPr>
          <w:p w14:paraId="2D949F3F" w14:textId="77777777" w:rsidR="00E53F49" w:rsidRPr="00E53F49" w:rsidRDefault="00E53F49" w:rsidP="00F41E4B">
            <w:pPr>
              <w:rPr>
                <w:szCs w:val="22"/>
              </w:rPr>
            </w:pPr>
            <w:r w:rsidRPr="00E53F49">
              <w:rPr>
                <w:szCs w:val="22"/>
              </w:rPr>
              <w:t>SS</w:t>
            </w:r>
          </w:p>
        </w:tc>
        <w:tc>
          <w:tcPr>
            <w:tcW w:w="0" w:type="auto"/>
            <w:vAlign w:val="center"/>
            <w:hideMark/>
          </w:tcPr>
          <w:p w14:paraId="39ADFAC5"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627A2AF6" w14:textId="77777777" w:rsidR="00E53F49" w:rsidRPr="00E53F49" w:rsidRDefault="00E53F49" w:rsidP="00F41E4B">
            <w:pPr>
              <w:rPr>
                <w:szCs w:val="22"/>
              </w:rPr>
            </w:pPr>
          </w:p>
        </w:tc>
        <w:tc>
          <w:tcPr>
            <w:tcW w:w="0" w:type="auto"/>
            <w:vAlign w:val="center"/>
            <w:hideMark/>
          </w:tcPr>
          <w:p w14:paraId="03CEFF94" w14:textId="77777777" w:rsidR="00E53F49" w:rsidRPr="00E53F49" w:rsidRDefault="00E53F49" w:rsidP="00F41E4B">
            <w:pPr>
              <w:rPr>
                <w:szCs w:val="22"/>
              </w:rPr>
            </w:pPr>
          </w:p>
        </w:tc>
        <w:tc>
          <w:tcPr>
            <w:tcW w:w="0" w:type="auto"/>
            <w:vAlign w:val="center"/>
            <w:hideMark/>
          </w:tcPr>
          <w:p w14:paraId="372F8CEF" w14:textId="77777777" w:rsidR="00E53F49" w:rsidRPr="00E53F49" w:rsidRDefault="00E53F49" w:rsidP="00F41E4B">
            <w:pPr>
              <w:rPr>
                <w:szCs w:val="22"/>
              </w:rPr>
            </w:pPr>
          </w:p>
        </w:tc>
        <w:tc>
          <w:tcPr>
            <w:tcW w:w="0" w:type="auto"/>
            <w:vAlign w:val="center"/>
            <w:hideMark/>
          </w:tcPr>
          <w:p w14:paraId="363E8132" w14:textId="77777777" w:rsidR="00E53F49" w:rsidRPr="00E53F49" w:rsidRDefault="00E53F49" w:rsidP="00F41E4B">
            <w:pPr>
              <w:rPr>
                <w:szCs w:val="22"/>
              </w:rPr>
            </w:pPr>
            <w:r w:rsidRPr="00E53F49">
              <w:rPr>
                <w:szCs w:val="22"/>
              </w:rPr>
              <w:t xml:space="preserve">X </w:t>
            </w:r>
          </w:p>
        </w:tc>
      </w:tr>
      <w:tr w:rsidR="00E53F49" w:rsidRPr="00E53F49" w14:paraId="483A3577" w14:textId="77777777" w:rsidTr="00F41E4B">
        <w:trPr>
          <w:tblCellSpacing w:w="15" w:type="dxa"/>
        </w:trPr>
        <w:tc>
          <w:tcPr>
            <w:tcW w:w="0" w:type="auto"/>
            <w:vAlign w:val="center"/>
            <w:hideMark/>
          </w:tcPr>
          <w:p w14:paraId="6F199854" w14:textId="77777777" w:rsidR="00E53F49" w:rsidRPr="00E53F49" w:rsidRDefault="00E53F49" w:rsidP="00F41E4B">
            <w:pPr>
              <w:rPr>
                <w:szCs w:val="22"/>
              </w:rPr>
            </w:pPr>
            <w:r w:rsidRPr="00E53F49">
              <w:rPr>
                <w:szCs w:val="22"/>
              </w:rPr>
              <w:t>TT</w:t>
            </w:r>
          </w:p>
        </w:tc>
        <w:tc>
          <w:tcPr>
            <w:tcW w:w="0" w:type="auto"/>
            <w:vAlign w:val="center"/>
            <w:hideMark/>
          </w:tcPr>
          <w:p w14:paraId="43F5CE1E"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47F13BA0" w14:textId="77777777" w:rsidR="00E53F49" w:rsidRPr="00E53F49" w:rsidRDefault="00E53F49" w:rsidP="00F41E4B">
            <w:pPr>
              <w:rPr>
                <w:szCs w:val="22"/>
              </w:rPr>
            </w:pPr>
          </w:p>
        </w:tc>
        <w:tc>
          <w:tcPr>
            <w:tcW w:w="0" w:type="auto"/>
            <w:vAlign w:val="center"/>
            <w:hideMark/>
          </w:tcPr>
          <w:p w14:paraId="0C894417" w14:textId="77777777" w:rsidR="00E53F49" w:rsidRPr="00E53F49" w:rsidRDefault="00E53F49" w:rsidP="00F41E4B">
            <w:pPr>
              <w:rPr>
                <w:szCs w:val="22"/>
              </w:rPr>
            </w:pPr>
          </w:p>
        </w:tc>
        <w:tc>
          <w:tcPr>
            <w:tcW w:w="0" w:type="auto"/>
            <w:vAlign w:val="center"/>
            <w:hideMark/>
          </w:tcPr>
          <w:p w14:paraId="0905ED77" w14:textId="77777777" w:rsidR="00E53F49" w:rsidRPr="00E53F49" w:rsidRDefault="00E53F49" w:rsidP="00F41E4B">
            <w:pPr>
              <w:rPr>
                <w:szCs w:val="22"/>
              </w:rPr>
            </w:pPr>
          </w:p>
        </w:tc>
        <w:tc>
          <w:tcPr>
            <w:tcW w:w="0" w:type="auto"/>
            <w:vAlign w:val="center"/>
            <w:hideMark/>
          </w:tcPr>
          <w:p w14:paraId="4373B02B" w14:textId="77777777" w:rsidR="00E53F49" w:rsidRPr="00E53F49" w:rsidRDefault="00E53F49" w:rsidP="00F41E4B">
            <w:pPr>
              <w:rPr>
                <w:szCs w:val="22"/>
              </w:rPr>
            </w:pPr>
            <w:r w:rsidRPr="00E53F49">
              <w:rPr>
                <w:szCs w:val="22"/>
              </w:rPr>
              <w:t xml:space="preserve">X </w:t>
            </w:r>
          </w:p>
        </w:tc>
      </w:tr>
      <w:tr w:rsidR="00E53F49" w:rsidRPr="00E53F49" w14:paraId="71CB459B" w14:textId="77777777" w:rsidTr="00F41E4B">
        <w:trPr>
          <w:tblCellSpacing w:w="15" w:type="dxa"/>
        </w:trPr>
        <w:tc>
          <w:tcPr>
            <w:tcW w:w="0" w:type="auto"/>
            <w:vAlign w:val="center"/>
            <w:hideMark/>
          </w:tcPr>
          <w:p w14:paraId="7C21F9E2" w14:textId="77777777" w:rsidR="00E53F49" w:rsidRPr="00E53F49" w:rsidRDefault="00E53F49" w:rsidP="00F41E4B">
            <w:pPr>
              <w:rPr>
                <w:szCs w:val="22"/>
              </w:rPr>
            </w:pPr>
            <w:r w:rsidRPr="00E53F49">
              <w:rPr>
                <w:szCs w:val="22"/>
              </w:rPr>
              <w:t>UU</w:t>
            </w:r>
          </w:p>
        </w:tc>
        <w:tc>
          <w:tcPr>
            <w:tcW w:w="0" w:type="auto"/>
            <w:vAlign w:val="center"/>
            <w:hideMark/>
          </w:tcPr>
          <w:p w14:paraId="3E7C4345"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402D84C2" w14:textId="77777777" w:rsidR="00E53F49" w:rsidRPr="00E53F49" w:rsidRDefault="00E53F49" w:rsidP="00F41E4B">
            <w:pPr>
              <w:rPr>
                <w:szCs w:val="22"/>
              </w:rPr>
            </w:pPr>
          </w:p>
        </w:tc>
        <w:tc>
          <w:tcPr>
            <w:tcW w:w="0" w:type="auto"/>
            <w:vAlign w:val="center"/>
            <w:hideMark/>
          </w:tcPr>
          <w:p w14:paraId="2D4AE663" w14:textId="77777777" w:rsidR="00E53F49" w:rsidRPr="00E53F49" w:rsidRDefault="00E53F49" w:rsidP="00F41E4B">
            <w:pPr>
              <w:rPr>
                <w:szCs w:val="22"/>
              </w:rPr>
            </w:pPr>
          </w:p>
        </w:tc>
        <w:tc>
          <w:tcPr>
            <w:tcW w:w="0" w:type="auto"/>
            <w:vAlign w:val="center"/>
            <w:hideMark/>
          </w:tcPr>
          <w:p w14:paraId="2D752AA0" w14:textId="77777777" w:rsidR="00E53F49" w:rsidRPr="00E53F49" w:rsidRDefault="00E53F49" w:rsidP="00F41E4B">
            <w:pPr>
              <w:rPr>
                <w:szCs w:val="22"/>
              </w:rPr>
            </w:pPr>
          </w:p>
        </w:tc>
        <w:tc>
          <w:tcPr>
            <w:tcW w:w="0" w:type="auto"/>
            <w:vAlign w:val="center"/>
            <w:hideMark/>
          </w:tcPr>
          <w:p w14:paraId="02F0FA9F" w14:textId="77777777" w:rsidR="00E53F49" w:rsidRPr="00E53F49" w:rsidRDefault="00E53F49" w:rsidP="00F41E4B">
            <w:pPr>
              <w:rPr>
                <w:szCs w:val="22"/>
              </w:rPr>
            </w:pPr>
            <w:r w:rsidRPr="00E53F49">
              <w:rPr>
                <w:szCs w:val="22"/>
              </w:rPr>
              <w:t xml:space="preserve">X </w:t>
            </w:r>
          </w:p>
        </w:tc>
      </w:tr>
      <w:tr w:rsidR="00E53F49" w:rsidRPr="00E53F49" w14:paraId="0AEC41A2" w14:textId="77777777" w:rsidTr="00F41E4B">
        <w:trPr>
          <w:tblCellSpacing w:w="15" w:type="dxa"/>
        </w:trPr>
        <w:tc>
          <w:tcPr>
            <w:tcW w:w="0" w:type="auto"/>
            <w:vAlign w:val="center"/>
            <w:hideMark/>
          </w:tcPr>
          <w:p w14:paraId="1E3A2CB8" w14:textId="77777777" w:rsidR="00E53F49" w:rsidRPr="00E53F49" w:rsidRDefault="00E53F49" w:rsidP="00F41E4B">
            <w:pPr>
              <w:rPr>
                <w:szCs w:val="22"/>
              </w:rPr>
            </w:pPr>
            <w:r w:rsidRPr="00E53F49">
              <w:rPr>
                <w:szCs w:val="22"/>
              </w:rPr>
              <w:t>VV</w:t>
            </w:r>
          </w:p>
        </w:tc>
        <w:tc>
          <w:tcPr>
            <w:tcW w:w="0" w:type="auto"/>
            <w:vAlign w:val="center"/>
            <w:hideMark/>
          </w:tcPr>
          <w:p w14:paraId="38D25E7E" w14:textId="77777777" w:rsidR="00E53F49" w:rsidRPr="00E53F49" w:rsidRDefault="00E53F49" w:rsidP="00F41E4B">
            <w:pPr>
              <w:rPr>
                <w:szCs w:val="22"/>
              </w:rPr>
            </w:pPr>
            <w:r w:rsidRPr="00E53F49">
              <w:rPr>
                <w:szCs w:val="22"/>
              </w:rPr>
              <w:t>Equipment Leaks of VOC in the Synthetic Organic Chemicals Manufacturing Industry</w:t>
            </w:r>
          </w:p>
        </w:tc>
        <w:tc>
          <w:tcPr>
            <w:tcW w:w="0" w:type="auto"/>
            <w:vAlign w:val="center"/>
            <w:hideMark/>
          </w:tcPr>
          <w:p w14:paraId="797FE4D5" w14:textId="77777777" w:rsidR="00E53F49" w:rsidRPr="00E53F49" w:rsidRDefault="00E53F49" w:rsidP="00F41E4B">
            <w:pPr>
              <w:rPr>
                <w:szCs w:val="22"/>
              </w:rPr>
            </w:pPr>
          </w:p>
        </w:tc>
        <w:tc>
          <w:tcPr>
            <w:tcW w:w="0" w:type="auto"/>
            <w:vAlign w:val="center"/>
            <w:hideMark/>
          </w:tcPr>
          <w:p w14:paraId="3A7AB026" w14:textId="77777777" w:rsidR="00E53F49" w:rsidRPr="00E53F49" w:rsidRDefault="00E53F49" w:rsidP="00F41E4B">
            <w:pPr>
              <w:rPr>
                <w:szCs w:val="22"/>
              </w:rPr>
            </w:pPr>
          </w:p>
        </w:tc>
        <w:tc>
          <w:tcPr>
            <w:tcW w:w="0" w:type="auto"/>
            <w:vAlign w:val="center"/>
            <w:hideMark/>
          </w:tcPr>
          <w:p w14:paraId="0FC46385" w14:textId="77777777" w:rsidR="00E53F49" w:rsidRPr="00E53F49" w:rsidRDefault="00E53F49" w:rsidP="00F41E4B">
            <w:pPr>
              <w:rPr>
                <w:szCs w:val="22"/>
              </w:rPr>
            </w:pPr>
          </w:p>
        </w:tc>
        <w:tc>
          <w:tcPr>
            <w:tcW w:w="0" w:type="auto"/>
            <w:vAlign w:val="center"/>
            <w:hideMark/>
          </w:tcPr>
          <w:p w14:paraId="7C2AA441" w14:textId="77777777" w:rsidR="00E53F49" w:rsidRPr="00E53F49" w:rsidRDefault="00E53F49" w:rsidP="00F41E4B">
            <w:pPr>
              <w:rPr>
                <w:szCs w:val="22"/>
              </w:rPr>
            </w:pPr>
            <w:r w:rsidRPr="00E53F49">
              <w:rPr>
                <w:szCs w:val="22"/>
              </w:rPr>
              <w:t xml:space="preserve">X </w:t>
            </w:r>
          </w:p>
        </w:tc>
      </w:tr>
      <w:tr w:rsidR="00E53F49" w:rsidRPr="00E53F49" w14:paraId="37398B85" w14:textId="77777777" w:rsidTr="00F41E4B">
        <w:trPr>
          <w:tblCellSpacing w:w="15" w:type="dxa"/>
        </w:trPr>
        <w:tc>
          <w:tcPr>
            <w:tcW w:w="0" w:type="auto"/>
            <w:vAlign w:val="center"/>
            <w:hideMark/>
          </w:tcPr>
          <w:p w14:paraId="249EAC9C" w14:textId="77777777" w:rsidR="00E53F49" w:rsidRPr="00E53F49" w:rsidRDefault="00E53F49" w:rsidP="00F41E4B">
            <w:pPr>
              <w:rPr>
                <w:szCs w:val="22"/>
              </w:rPr>
            </w:pPr>
            <w:r w:rsidRPr="00E53F49">
              <w:rPr>
                <w:szCs w:val="22"/>
              </w:rPr>
              <w:t>WW</w:t>
            </w:r>
          </w:p>
        </w:tc>
        <w:tc>
          <w:tcPr>
            <w:tcW w:w="0" w:type="auto"/>
            <w:vAlign w:val="center"/>
            <w:hideMark/>
          </w:tcPr>
          <w:p w14:paraId="76509E75"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0DDBDAC7" w14:textId="77777777" w:rsidR="00E53F49" w:rsidRPr="00E53F49" w:rsidRDefault="00E53F49" w:rsidP="00F41E4B">
            <w:pPr>
              <w:rPr>
                <w:szCs w:val="22"/>
              </w:rPr>
            </w:pPr>
          </w:p>
        </w:tc>
        <w:tc>
          <w:tcPr>
            <w:tcW w:w="0" w:type="auto"/>
            <w:vAlign w:val="center"/>
            <w:hideMark/>
          </w:tcPr>
          <w:p w14:paraId="4664C9E7" w14:textId="77777777" w:rsidR="00E53F49" w:rsidRPr="00E53F49" w:rsidRDefault="00E53F49" w:rsidP="00F41E4B">
            <w:pPr>
              <w:rPr>
                <w:szCs w:val="22"/>
              </w:rPr>
            </w:pPr>
          </w:p>
        </w:tc>
        <w:tc>
          <w:tcPr>
            <w:tcW w:w="0" w:type="auto"/>
            <w:vAlign w:val="center"/>
            <w:hideMark/>
          </w:tcPr>
          <w:p w14:paraId="23A272F2" w14:textId="77777777" w:rsidR="00E53F49" w:rsidRPr="00E53F49" w:rsidRDefault="00E53F49" w:rsidP="00F41E4B">
            <w:pPr>
              <w:rPr>
                <w:szCs w:val="22"/>
              </w:rPr>
            </w:pPr>
          </w:p>
        </w:tc>
        <w:tc>
          <w:tcPr>
            <w:tcW w:w="0" w:type="auto"/>
            <w:vAlign w:val="center"/>
            <w:hideMark/>
          </w:tcPr>
          <w:p w14:paraId="2A206117" w14:textId="77777777" w:rsidR="00E53F49" w:rsidRPr="00E53F49" w:rsidRDefault="00E53F49" w:rsidP="00F41E4B">
            <w:pPr>
              <w:rPr>
                <w:szCs w:val="22"/>
              </w:rPr>
            </w:pPr>
            <w:r w:rsidRPr="00E53F49">
              <w:rPr>
                <w:szCs w:val="22"/>
              </w:rPr>
              <w:t xml:space="preserve">X </w:t>
            </w:r>
          </w:p>
        </w:tc>
      </w:tr>
      <w:tr w:rsidR="00E53F49" w:rsidRPr="00E53F49" w14:paraId="54E4CD1F" w14:textId="77777777" w:rsidTr="00F41E4B">
        <w:trPr>
          <w:tblCellSpacing w:w="15" w:type="dxa"/>
        </w:trPr>
        <w:tc>
          <w:tcPr>
            <w:tcW w:w="0" w:type="auto"/>
            <w:vAlign w:val="center"/>
            <w:hideMark/>
          </w:tcPr>
          <w:p w14:paraId="35AA30D4" w14:textId="77777777" w:rsidR="00E53F49" w:rsidRPr="00E53F49" w:rsidRDefault="00E53F49" w:rsidP="00F41E4B">
            <w:pPr>
              <w:rPr>
                <w:szCs w:val="22"/>
              </w:rPr>
            </w:pPr>
            <w:r w:rsidRPr="00E53F49">
              <w:rPr>
                <w:szCs w:val="22"/>
              </w:rPr>
              <w:t>XX</w:t>
            </w:r>
          </w:p>
        </w:tc>
        <w:tc>
          <w:tcPr>
            <w:tcW w:w="0" w:type="auto"/>
            <w:vAlign w:val="center"/>
            <w:hideMark/>
          </w:tcPr>
          <w:p w14:paraId="5D2001BE" w14:textId="77777777" w:rsidR="00E53F49" w:rsidRPr="00E53F49" w:rsidRDefault="00E53F49" w:rsidP="00F41E4B">
            <w:pPr>
              <w:rPr>
                <w:szCs w:val="22"/>
              </w:rPr>
            </w:pPr>
            <w:r w:rsidRPr="00E53F49">
              <w:rPr>
                <w:szCs w:val="22"/>
              </w:rPr>
              <w:t xml:space="preserve">Bulk Gasoline Terminals </w:t>
            </w:r>
          </w:p>
        </w:tc>
        <w:tc>
          <w:tcPr>
            <w:tcW w:w="0" w:type="auto"/>
            <w:vAlign w:val="center"/>
            <w:hideMark/>
          </w:tcPr>
          <w:p w14:paraId="2FEFAFDD" w14:textId="77777777" w:rsidR="00E53F49" w:rsidRPr="00E53F49" w:rsidRDefault="00E53F49" w:rsidP="00F41E4B">
            <w:pPr>
              <w:rPr>
                <w:szCs w:val="22"/>
              </w:rPr>
            </w:pPr>
          </w:p>
        </w:tc>
        <w:tc>
          <w:tcPr>
            <w:tcW w:w="0" w:type="auto"/>
            <w:vAlign w:val="center"/>
            <w:hideMark/>
          </w:tcPr>
          <w:p w14:paraId="193A82F6" w14:textId="77777777" w:rsidR="00E53F49" w:rsidRPr="00E53F49" w:rsidRDefault="00E53F49" w:rsidP="00F41E4B">
            <w:pPr>
              <w:rPr>
                <w:szCs w:val="22"/>
              </w:rPr>
            </w:pPr>
          </w:p>
        </w:tc>
        <w:tc>
          <w:tcPr>
            <w:tcW w:w="0" w:type="auto"/>
            <w:vAlign w:val="center"/>
            <w:hideMark/>
          </w:tcPr>
          <w:p w14:paraId="74BECA64" w14:textId="77777777" w:rsidR="00E53F49" w:rsidRPr="00E53F49" w:rsidRDefault="00E53F49" w:rsidP="00F41E4B">
            <w:pPr>
              <w:rPr>
                <w:szCs w:val="22"/>
              </w:rPr>
            </w:pPr>
          </w:p>
        </w:tc>
        <w:tc>
          <w:tcPr>
            <w:tcW w:w="0" w:type="auto"/>
            <w:vAlign w:val="center"/>
            <w:hideMark/>
          </w:tcPr>
          <w:p w14:paraId="566752EA" w14:textId="77777777" w:rsidR="00E53F49" w:rsidRPr="00E53F49" w:rsidRDefault="00E53F49" w:rsidP="00F41E4B">
            <w:pPr>
              <w:rPr>
                <w:szCs w:val="22"/>
              </w:rPr>
            </w:pPr>
          </w:p>
        </w:tc>
      </w:tr>
      <w:tr w:rsidR="00E53F49" w:rsidRPr="00E53F49" w14:paraId="11D8D54C" w14:textId="77777777" w:rsidTr="00F41E4B">
        <w:trPr>
          <w:tblCellSpacing w:w="15" w:type="dxa"/>
        </w:trPr>
        <w:tc>
          <w:tcPr>
            <w:tcW w:w="0" w:type="auto"/>
            <w:vAlign w:val="center"/>
            <w:hideMark/>
          </w:tcPr>
          <w:p w14:paraId="689E109A" w14:textId="77777777" w:rsidR="00E53F49" w:rsidRPr="00E53F49" w:rsidRDefault="00E53F49" w:rsidP="00F41E4B">
            <w:pPr>
              <w:rPr>
                <w:szCs w:val="22"/>
              </w:rPr>
            </w:pPr>
            <w:r w:rsidRPr="00E53F49">
              <w:rPr>
                <w:szCs w:val="22"/>
              </w:rPr>
              <w:t>AAA</w:t>
            </w:r>
          </w:p>
        </w:tc>
        <w:tc>
          <w:tcPr>
            <w:tcW w:w="0" w:type="auto"/>
            <w:vAlign w:val="center"/>
            <w:hideMark/>
          </w:tcPr>
          <w:p w14:paraId="12EFC4D5" w14:textId="77777777" w:rsidR="00E53F49" w:rsidRPr="00E53F49" w:rsidRDefault="00E53F49" w:rsidP="00F41E4B">
            <w:pPr>
              <w:rPr>
                <w:szCs w:val="22"/>
              </w:rPr>
            </w:pPr>
            <w:r w:rsidRPr="00E53F49">
              <w:rPr>
                <w:szCs w:val="22"/>
              </w:rPr>
              <w:t>New Residential Wool Heaters</w:t>
            </w:r>
          </w:p>
        </w:tc>
        <w:tc>
          <w:tcPr>
            <w:tcW w:w="0" w:type="auto"/>
            <w:vAlign w:val="center"/>
            <w:hideMark/>
          </w:tcPr>
          <w:p w14:paraId="135ECD8A" w14:textId="77777777" w:rsidR="00E53F49" w:rsidRPr="00E53F49" w:rsidRDefault="00E53F49" w:rsidP="00F41E4B">
            <w:pPr>
              <w:rPr>
                <w:szCs w:val="22"/>
              </w:rPr>
            </w:pPr>
          </w:p>
        </w:tc>
        <w:tc>
          <w:tcPr>
            <w:tcW w:w="0" w:type="auto"/>
            <w:vAlign w:val="center"/>
            <w:hideMark/>
          </w:tcPr>
          <w:p w14:paraId="36FFD66A" w14:textId="77777777" w:rsidR="00E53F49" w:rsidRPr="00E53F49" w:rsidRDefault="00E53F49" w:rsidP="00F41E4B">
            <w:pPr>
              <w:rPr>
                <w:szCs w:val="22"/>
              </w:rPr>
            </w:pPr>
          </w:p>
        </w:tc>
        <w:tc>
          <w:tcPr>
            <w:tcW w:w="0" w:type="auto"/>
            <w:vAlign w:val="center"/>
            <w:hideMark/>
          </w:tcPr>
          <w:p w14:paraId="0FD16B97" w14:textId="77777777" w:rsidR="00E53F49" w:rsidRPr="00E53F49" w:rsidRDefault="00E53F49" w:rsidP="00F41E4B">
            <w:pPr>
              <w:rPr>
                <w:szCs w:val="22"/>
              </w:rPr>
            </w:pPr>
          </w:p>
        </w:tc>
        <w:tc>
          <w:tcPr>
            <w:tcW w:w="0" w:type="auto"/>
            <w:vAlign w:val="center"/>
            <w:hideMark/>
          </w:tcPr>
          <w:p w14:paraId="7019337A" w14:textId="77777777" w:rsidR="00E53F49" w:rsidRPr="00E53F49" w:rsidRDefault="00E53F49" w:rsidP="00F41E4B">
            <w:pPr>
              <w:rPr>
                <w:szCs w:val="22"/>
              </w:rPr>
            </w:pPr>
            <w:r w:rsidRPr="00E53F49">
              <w:rPr>
                <w:szCs w:val="22"/>
              </w:rPr>
              <w:t xml:space="preserve">X </w:t>
            </w:r>
          </w:p>
        </w:tc>
      </w:tr>
      <w:tr w:rsidR="00E53F49" w:rsidRPr="00E53F49" w14:paraId="057A90A1" w14:textId="77777777" w:rsidTr="00F41E4B">
        <w:trPr>
          <w:tblCellSpacing w:w="15" w:type="dxa"/>
        </w:trPr>
        <w:tc>
          <w:tcPr>
            <w:tcW w:w="0" w:type="auto"/>
            <w:vAlign w:val="center"/>
            <w:hideMark/>
          </w:tcPr>
          <w:p w14:paraId="467B6F65" w14:textId="77777777" w:rsidR="00E53F49" w:rsidRPr="00E53F49" w:rsidRDefault="00E53F49" w:rsidP="00F41E4B">
            <w:pPr>
              <w:rPr>
                <w:szCs w:val="22"/>
              </w:rPr>
            </w:pPr>
            <w:r w:rsidRPr="00E53F49">
              <w:rPr>
                <w:szCs w:val="22"/>
              </w:rPr>
              <w:t>BBB</w:t>
            </w:r>
          </w:p>
        </w:tc>
        <w:tc>
          <w:tcPr>
            <w:tcW w:w="0" w:type="auto"/>
            <w:vAlign w:val="center"/>
            <w:hideMark/>
          </w:tcPr>
          <w:p w14:paraId="086D44AB"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62F018D4" w14:textId="77777777" w:rsidR="00E53F49" w:rsidRPr="00E53F49" w:rsidRDefault="00E53F49" w:rsidP="00F41E4B">
            <w:pPr>
              <w:rPr>
                <w:szCs w:val="22"/>
              </w:rPr>
            </w:pPr>
          </w:p>
        </w:tc>
        <w:tc>
          <w:tcPr>
            <w:tcW w:w="0" w:type="auto"/>
            <w:vAlign w:val="center"/>
            <w:hideMark/>
          </w:tcPr>
          <w:p w14:paraId="2FF56C83" w14:textId="77777777" w:rsidR="00E53F49" w:rsidRPr="00E53F49" w:rsidRDefault="00E53F49" w:rsidP="00F41E4B">
            <w:pPr>
              <w:rPr>
                <w:szCs w:val="22"/>
              </w:rPr>
            </w:pPr>
          </w:p>
        </w:tc>
        <w:tc>
          <w:tcPr>
            <w:tcW w:w="0" w:type="auto"/>
            <w:vAlign w:val="center"/>
            <w:hideMark/>
          </w:tcPr>
          <w:p w14:paraId="75509BDA" w14:textId="77777777" w:rsidR="00E53F49" w:rsidRPr="00E53F49" w:rsidRDefault="00E53F49" w:rsidP="00F41E4B">
            <w:pPr>
              <w:rPr>
                <w:szCs w:val="22"/>
              </w:rPr>
            </w:pPr>
          </w:p>
        </w:tc>
        <w:tc>
          <w:tcPr>
            <w:tcW w:w="0" w:type="auto"/>
            <w:vAlign w:val="center"/>
            <w:hideMark/>
          </w:tcPr>
          <w:p w14:paraId="3077F83A" w14:textId="77777777" w:rsidR="00E53F49" w:rsidRPr="00E53F49" w:rsidRDefault="00E53F49" w:rsidP="00F41E4B">
            <w:pPr>
              <w:rPr>
                <w:szCs w:val="22"/>
              </w:rPr>
            </w:pPr>
            <w:r w:rsidRPr="00E53F49">
              <w:rPr>
                <w:szCs w:val="22"/>
              </w:rPr>
              <w:t xml:space="preserve">X </w:t>
            </w:r>
          </w:p>
        </w:tc>
      </w:tr>
      <w:tr w:rsidR="00E53F49" w:rsidRPr="00E53F49" w14:paraId="5FD4A048" w14:textId="77777777" w:rsidTr="00F41E4B">
        <w:trPr>
          <w:tblCellSpacing w:w="15" w:type="dxa"/>
        </w:trPr>
        <w:tc>
          <w:tcPr>
            <w:tcW w:w="0" w:type="auto"/>
            <w:vAlign w:val="center"/>
            <w:hideMark/>
          </w:tcPr>
          <w:p w14:paraId="4A0B35DF" w14:textId="77777777" w:rsidR="00E53F49" w:rsidRPr="00E53F49" w:rsidRDefault="00E53F49" w:rsidP="00F41E4B">
            <w:pPr>
              <w:rPr>
                <w:szCs w:val="22"/>
              </w:rPr>
            </w:pPr>
            <w:r w:rsidRPr="00E53F49">
              <w:rPr>
                <w:szCs w:val="22"/>
              </w:rPr>
              <w:t>CCC</w:t>
            </w:r>
          </w:p>
        </w:tc>
        <w:tc>
          <w:tcPr>
            <w:tcW w:w="0" w:type="auto"/>
            <w:vAlign w:val="center"/>
            <w:hideMark/>
          </w:tcPr>
          <w:p w14:paraId="2B1E8D7F"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4E2700AD" w14:textId="77777777" w:rsidR="00E53F49" w:rsidRPr="00E53F49" w:rsidRDefault="00E53F49" w:rsidP="00F41E4B">
            <w:pPr>
              <w:rPr>
                <w:szCs w:val="22"/>
              </w:rPr>
            </w:pPr>
          </w:p>
        </w:tc>
        <w:tc>
          <w:tcPr>
            <w:tcW w:w="0" w:type="auto"/>
            <w:vAlign w:val="center"/>
            <w:hideMark/>
          </w:tcPr>
          <w:p w14:paraId="4951C7E3" w14:textId="77777777" w:rsidR="00E53F49" w:rsidRPr="00E53F49" w:rsidRDefault="00E53F49" w:rsidP="00F41E4B">
            <w:pPr>
              <w:rPr>
                <w:szCs w:val="22"/>
              </w:rPr>
            </w:pPr>
          </w:p>
        </w:tc>
        <w:tc>
          <w:tcPr>
            <w:tcW w:w="0" w:type="auto"/>
            <w:vAlign w:val="center"/>
            <w:hideMark/>
          </w:tcPr>
          <w:p w14:paraId="616E1D8A" w14:textId="77777777" w:rsidR="00E53F49" w:rsidRPr="00E53F49" w:rsidRDefault="00E53F49" w:rsidP="00F41E4B">
            <w:pPr>
              <w:rPr>
                <w:szCs w:val="22"/>
              </w:rPr>
            </w:pPr>
          </w:p>
        </w:tc>
        <w:tc>
          <w:tcPr>
            <w:tcW w:w="0" w:type="auto"/>
            <w:vAlign w:val="center"/>
            <w:hideMark/>
          </w:tcPr>
          <w:p w14:paraId="58701B50" w14:textId="77777777" w:rsidR="00E53F49" w:rsidRPr="00E53F49" w:rsidRDefault="00E53F49" w:rsidP="00F41E4B">
            <w:pPr>
              <w:rPr>
                <w:szCs w:val="22"/>
              </w:rPr>
            </w:pPr>
          </w:p>
        </w:tc>
      </w:tr>
      <w:tr w:rsidR="00E53F49" w:rsidRPr="00E53F49" w14:paraId="344AEBA5" w14:textId="77777777" w:rsidTr="00F41E4B">
        <w:trPr>
          <w:tblCellSpacing w:w="15" w:type="dxa"/>
        </w:trPr>
        <w:tc>
          <w:tcPr>
            <w:tcW w:w="0" w:type="auto"/>
            <w:vAlign w:val="center"/>
            <w:hideMark/>
          </w:tcPr>
          <w:p w14:paraId="7B15CA49" w14:textId="77777777" w:rsidR="00E53F49" w:rsidRPr="00E53F49" w:rsidRDefault="00E53F49" w:rsidP="00F41E4B">
            <w:pPr>
              <w:rPr>
                <w:szCs w:val="22"/>
              </w:rPr>
            </w:pPr>
            <w:r w:rsidRPr="00E53F49">
              <w:rPr>
                <w:szCs w:val="22"/>
              </w:rPr>
              <w:t>DDD</w:t>
            </w:r>
          </w:p>
        </w:tc>
        <w:tc>
          <w:tcPr>
            <w:tcW w:w="0" w:type="auto"/>
            <w:vAlign w:val="center"/>
            <w:hideMark/>
          </w:tcPr>
          <w:p w14:paraId="0DFE5473"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70FA720D" w14:textId="77777777" w:rsidR="00E53F49" w:rsidRPr="00E53F49" w:rsidRDefault="00E53F49" w:rsidP="00F41E4B">
            <w:pPr>
              <w:rPr>
                <w:szCs w:val="22"/>
              </w:rPr>
            </w:pPr>
          </w:p>
        </w:tc>
        <w:tc>
          <w:tcPr>
            <w:tcW w:w="0" w:type="auto"/>
            <w:vAlign w:val="center"/>
            <w:hideMark/>
          </w:tcPr>
          <w:p w14:paraId="52F6585B" w14:textId="77777777" w:rsidR="00E53F49" w:rsidRPr="00E53F49" w:rsidRDefault="00E53F49" w:rsidP="00F41E4B">
            <w:pPr>
              <w:rPr>
                <w:szCs w:val="22"/>
              </w:rPr>
            </w:pPr>
          </w:p>
        </w:tc>
        <w:tc>
          <w:tcPr>
            <w:tcW w:w="0" w:type="auto"/>
            <w:vAlign w:val="center"/>
            <w:hideMark/>
          </w:tcPr>
          <w:p w14:paraId="4FA869CF" w14:textId="77777777" w:rsidR="00E53F49" w:rsidRPr="00E53F49" w:rsidRDefault="00E53F49" w:rsidP="00F41E4B">
            <w:pPr>
              <w:rPr>
                <w:szCs w:val="22"/>
              </w:rPr>
            </w:pPr>
          </w:p>
        </w:tc>
        <w:tc>
          <w:tcPr>
            <w:tcW w:w="0" w:type="auto"/>
            <w:vAlign w:val="center"/>
            <w:hideMark/>
          </w:tcPr>
          <w:p w14:paraId="0AF0005F" w14:textId="77777777" w:rsidR="00E53F49" w:rsidRPr="00E53F49" w:rsidRDefault="00E53F49" w:rsidP="00F41E4B">
            <w:pPr>
              <w:rPr>
                <w:szCs w:val="22"/>
              </w:rPr>
            </w:pPr>
            <w:r w:rsidRPr="00E53F49">
              <w:rPr>
                <w:szCs w:val="22"/>
              </w:rPr>
              <w:t xml:space="preserve">X </w:t>
            </w:r>
          </w:p>
        </w:tc>
      </w:tr>
      <w:tr w:rsidR="00E53F49" w:rsidRPr="00E53F49" w14:paraId="4617C29F" w14:textId="77777777" w:rsidTr="00F41E4B">
        <w:trPr>
          <w:tblCellSpacing w:w="15" w:type="dxa"/>
        </w:trPr>
        <w:tc>
          <w:tcPr>
            <w:tcW w:w="0" w:type="auto"/>
            <w:vAlign w:val="center"/>
            <w:hideMark/>
          </w:tcPr>
          <w:p w14:paraId="393ED615" w14:textId="77777777" w:rsidR="00E53F49" w:rsidRPr="00E53F49" w:rsidRDefault="00E53F49" w:rsidP="00F41E4B">
            <w:pPr>
              <w:rPr>
                <w:szCs w:val="22"/>
              </w:rPr>
            </w:pPr>
            <w:r w:rsidRPr="00E53F49">
              <w:rPr>
                <w:szCs w:val="22"/>
              </w:rPr>
              <w:t>EEE</w:t>
            </w:r>
          </w:p>
        </w:tc>
        <w:tc>
          <w:tcPr>
            <w:tcW w:w="0" w:type="auto"/>
            <w:vAlign w:val="center"/>
            <w:hideMark/>
          </w:tcPr>
          <w:p w14:paraId="3AA7C5DC"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515E67C8" w14:textId="77777777" w:rsidR="00E53F49" w:rsidRPr="00E53F49" w:rsidRDefault="00E53F49" w:rsidP="00F41E4B">
            <w:pPr>
              <w:rPr>
                <w:szCs w:val="22"/>
              </w:rPr>
            </w:pPr>
          </w:p>
        </w:tc>
        <w:tc>
          <w:tcPr>
            <w:tcW w:w="0" w:type="auto"/>
            <w:vAlign w:val="center"/>
            <w:hideMark/>
          </w:tcPr>
          <w:p w14:paraId="2DC03BD9" w14:textId="77777777" w:rsidR="00E53F49" w:rsidRPr="00E53F49" w:rsidRDefault="00E53F49" w:rsidP="00F41E4B">
            <w:pPr>
              <w:rPr>
                <w:szCs w:val="22"/>
              </w:rPr>
            </w:pPr>
          </w:p>
        </w:tc>
        <w:tc>
          <w:tcPr>
            <w:tcW w:w="0" w:type="auto"/>
            <w:vAlign w:val="center"/>
            <w:hideMark/>
          </w:tcPr>
          <w:p w14:paraId="42C4C5A7" w14:textId="77777777" w:rsidR="00E53F49" w:rsidRPr="00E53F49" w:rsidRDefault="00E53F49" w:rsidP="00F41E4B">
            <w:pPr>
              <w:rPr>
                <w:szCs w:val="22"/>
              </w:rPr>
            </w:pPr>
          </w:p>
        </w:tc>
        <w:tc>
          <w:tcPr>
            <w:tcW w:w="0" w:type="auto"/>
            <w:vAlign w:val="center"/>
            <w:hideMark/>
          </w:tcPr>
          <w:p w14:paraId="11DF7EFF" w14:textId="77777777" w:rsidR="00E53F49" w:rsidRPr="00E53F49" w:rsidRDefault="00E53F49" w:rsidP="00F41E4B">
            <w:pPr>
              <w:rPr>
                <w:szCs w:val="22"/>
              </w:rPr>
            </w:pPr>
          </w:p>
        </w:tc>
      </w:tr>
      <w:tr w:rsidR="00E53F49" w:rsidRPr="00E53F49" w14:paraId="08DA6ACC" w14:textId="77777777" w:rsidTr="00F41E4B">
        <w:trPr>
          <w:tblCellSpacing w:w="15" w:type="dxa"/>
        </w:trPr>
        <w:tc>
          <w:tcPr>
            <w:tcW w:w="0" w:type="auto"/>
            <w:vAlign w:val="center"/>
            <w:hideMark/>
          </w:tcPr>
          <w:p w14:paraId="18921A44" w14:textId="77777777" w:rsidR="00E53F49" w:rsidRPr="00E53F49" w:rsidRDefault="00E53F49" w:rsidP="00F41E4B">
            <w:pPr>
              <w:rPr>
                <w:szCs w:val="22"/>
              </w:rPr>
            </w:pPr>
            <w:r w:rsidRPr="00E53F49">
              <w:rPr>
                <w:szCs w:val="22"/>
              </w:rPr>
              <w:t>FFF</w:t>
            </w:r>
          </w:p>
        </w:tc>
        <w:tc>
          <w:tcPr>
            <w:tcW w:w="0" w:type="auto"/>
            <w:vAlign w:val="center"/>
            <w:hideMark/>
          </w:tcPr>
          <w:p w14:paraId="380667A3"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68C2B63F" w14:textId="77777777" w:rsidR="00E53F49" w:rsidRPr="00E53F49" w:rsidRDefault="00E53F49" w:rsidP="00F41E4B">
            <w:pPr>
              <w:rPr>
                <w:szCs w:val="22"/>
              </w:rPr>
            </w:pPr>
          </w:p>
        </w:tc>
        <w:tc>
          <w:tcPr>
            <w:tcW w:w="0" w:type="auto"/>
            <w:vAlign w:val="center"/>
            <w:hideMark/>
          </w:tcPr>
          <w:p w14:paraId="10D68D85" w14:textId="77777777" w:rsidR="00E53F49" w:rsidRPr="00E53F49" w:rsidRDefault="00E53F49" w:rsidP="00F41E4B">
            <w:pPr>
              <w:rPr>
                <w:szCs w:val="22"/>
              </w:rPr>
            </w:pPr>
          </w:p>
        </w:tc>
        <w:tc>
          <w:tcPr>
            <w:tcW w:w="0" w:type="auto"/>
            <w:vAlign w:val="center"/>
            <w:hideMark/>
          </w:tcPr>
          <w:p w14:paraId="11FFD9BF" w14:textId="77777777" w:rsidR="00E53F49" w:rsidRPr="00E53F49" w:rsidRDefault="00E53F49" w:rsidP="00F41E4B">
            <w:pPr>
              <w:rPr>
                <w:szCs w:val="22"/>
              </w:rPr>
            </w:pPr>
          </w:p>
        </w:tc>
        <w:tc>
          <w:tcPr>
            <w:tcW w:w="0" w:type="auto"/>
            <w:vAlign w:val="center"/>
            <w:hideMark/>
          </w:tcPr>
          <w:p w14:paraId="1F51313B" w14:textId="77777777" w:rsidR="00E53F49" w:rsidRPr="00E53F49" w:rsidRDefault="00E53F49" w:rsidP="00F41E4B">
            <w:pPr>
              <w:rPr>
                <w:szCs w:val="22"/>
              </w:rPr>
            </w:pPr>
            <w:r w:rsidRPr="00E53F49">
              <w:rPr>
                <w:szCs w:val="22"/>
              </w:rPr>
              <w:t xml:space="preserve">X </w:t>
            </w:r>
          </w:p>
        </w:tc>
      </w:tr>
      <w:tr w:rsidR="00E53F49" w:rsidRPr="00E53F49" w14:paraId="1DE88325" w14:textId="77777777" w:rsidTr="00F41E4B">
        <w:trPr>
          <w:tblCellSpacing w:w="15" w:type="dxa"/>
        </w:trPr>
        <w:tc>
          <w:tcPr>
            <w:tcW w:w="0" w:type="auto"/>
            <w:vAlign w:val="center"/>
            <w:hideMark/>
          </w:tcPr>
          <w:p w14:paraId="3E3FB6BA" w14:textId="77777777" w:rsidR="00E53F49" w:rsidRPr="00E53F49" w:rsidRDefault="00E53F49" w:rsidP="00F41E4B">
            <w:pPr>
              <w:rPr>
                <w:szCs w:val="22"/>
              </w:rPr>
            </w:pPr>
            <w:r w:rsidRPr="00E53F49">
              <w:rPr>
                <w:szCs w:val="22"/>
              </w:rPr>
              <w:t>GGG</w:t>
            </w:r>
          </w:p>
        </w:tc>
        <w:tc>
          <w:tcPr>
            <w:tcW w:w="0" w:type="auto"/>
            <w:vAlign w:val="center"/>
            <w:hideMark/>
          </w:tcPr>
          <w:p w14:paraId="2D51D444"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3748EE40" w14:textId="77777777" w:rsidR="00E53F49" w:rsidRPr="00E53F49" w:rsidRDefault="00E53F49" w:rsidP="00F41E4B">
            <w:pPr>
              <w:rPr>
                <w:szCs w:val="22"/>
              </w:rPr>
            </w:pPr>
          </w:p>
        </w:tc>
        <w:tc>
          <w:tcPr>
            <w:tcW w:w="0" w:type="auto"/>
            <w:vAlign w:val="center"/>
            <w:hideMark/>
          </w:tcPr>
          <w:p w14:paraId="03E8D3E9" w14:textId="77777777" w:rsidR="00E53F49" w:rsidRPr="00E53F49" w:rsidRDefault="00E53F49" w:rsidP="00F41E4B">
            <w:pPr>
              <w:rPr>
                <w:szCs w:val="22"/>
              </w:rPr>
            </w:pPr>
          </w:p>
        </w:tc>
        <w:tc>
          <w:tcPr>
            <w:tcW w:w="0" w:type="auto"/>
            <w:vAlign w:val="center"/>
            <w:hideMark/>
          </w:tcPr>
          <w:p w14:paraId="16165023" w14:textId="77777777" w:rsidR="00E53F49" w:rsidRPr="00E53F49" w:rsidRDefault="00E53F49" w:rsidP="00F41E4B">
            <w:pPr>
              <w:rPr>
                <w:szCs w:val="22"/>
              </w:rPr>
            </w:pPr>
          </w:p>
        </w:tc>
        <w:tc>
          <w:tcPr>
            <w:tcW w:w="0" w:type="auto"/>
            <w:vAlign w:val="center"/>
            <w:hideMark/>
          </w:tcPr>
          <w:p w14:paraId="710D14EC" w14:textId="77777777" w:rsidR="00E53F49" w:rsidRPr="00E53F49" w:rsidRDefault="00E53F49" w:rsidP="00F41E4B">
            <w:pPr>
              <w:rPr>
                <w:szCs w:val="22"/>
              </w:rPr>
            </w:pPr>
            <w:r w:rsidRPr="00E53F49">
              <w:rPr>
                <w:szCs w:val="22"/>
              </w:rPr>
              <w:t xml:space="preserve">X </w:t>
            </w:r>
          </w:p>
        </w:tc>
      </w:tr>
      <w:tr w:rsidR="00E53F49" w:rsidRPr="00E53F49" w14:paraId="0B159570" w14:textId="77777777" w:rsidTr="00F41E4B">
        <w:trPr>
          <w:tblCellSpacing w:w="15" w:type="dxa"/>
        </w:trPr>
        <w:tc>
          <w:tcPr>
            <w:tcW w:w="0" w:type="auto"/>
            <w:vAlign w:val="center"/>
            <w:hideMark/>
          </w:tcPr>
          <w:p w14:paraId="7BFBDB02" w14:textId="77777777" w:rsidR="00E53F49" w:rsidRPr="00E53F49" w:rsidRDefault="00E53F49" w:rsidP="00F41E4B">
            <w:pPr>
              <w:rPr>
                <w:szCs w:val="22"/>
              </w:rPr>
            </w:pPr>
            <w:r w:rsidRPr="00E53F49">
              <w:rPr>
                <w:szCs w:val="22"/>
              </w:rPr>
              <w:t>HHH</w:t>
            </w:r>
          </w:p>
        </w:tc>
        <w:tc>
          <w:tcPr>
            <w:tcW w:w="0" w:type="auto"/>
            <w:vAlign w:val="center"/>
            <w:hideMark/>
          </w:tcPr>
          <w:p w14:paraId="080DE141"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1787221A" w14:textId="77777777" w:rsidR="00E53F49" w:rsidRPr="00E53F49" w:rsidRDefault="00E53F49" w:rsidP="00F41E4B">
            <w:pPr>
              <w:rPr>
                <w:szCs w:val="22"/>
              </w:rPr>
            </w:pPr>
          </w:p>
        </w:tc>
        <w:tc>
          <w:tcPr>
            <w:tcW w:w="0" w:type="auto"/>
            <w:vAlign w:val="center"/>
            <w:hideMark/>
          </w:tcPr>
          <w:p w14:paraId="36340EB8" w14:textId="77777777" w:rsidR="00E53F49" w:rsidRPr="00E53F49" w:rsidRDefault="00E53F49" w:rsidP="00F41E4B">
            <w:pPr>
              <w:rPr>
                <w:szCs w:val="22"/>
              </w:rPr>
            </w:pPr>
          </w:p>
        </w:tc>
        <w:tc>
          <w:tcPr>
            <w:tcW w:w="0" w:type="auto"/>
            <w:vAlign w:val="center"/>
            <w:hideMark/>
          </w:tcPr>
          <w:p w14:paraId="0625896E" w14:textId="77777777" w:rsidR="00E53F49" w:rsidRPr="00E53F49" w:rsidRDefault="00E53F49" w:rsidP="00F41E4B">
            <w:pPr>
              <w:rPr>
                <w:szCs w:val="22"/>
              </w:rPr>
            </w:pPr>
          </w:p>
        </w:tc>
        <w:tc>
          <w:tcPr>
            <w:tcW w:w="0" w:type="auto"/>
            <w:vAlign w:val="center"/>
            <w:hideMark/>
          </w:tcPr>
          <w:p w14:paraId="6915F99B" w14:textId="77777777" w:rsidR="00E53F49" w:rsidRPr="00E53F49" w:rsidRDefault="00E53F49" w:rsidP="00F41E4B">
            <w:pPr>
              <w:rPr>
                <w:szCs w:val="22"/>
              </w:rPr>
            </w:pPr>
            <w:r w:rsidRPr="00E53F49">
              <w:rPr>
                <w:szCs w:val="22"/>
              </w:rPr>
              <w:t xml:space="preserve">X </w:t>
            </w:r>
          </w:p>
        </w:tc>
      </w:tr>
      <w:tr w:rsidR="00E53F49" w:rsidRPr="00E53F49" w14:paraId="2711EEEA" w14:textId="77777777" w:rsidTr="00F41E4B">
        <w:trPr>
          <w:tblCellSpacing w:w="15" w:type="dxa"/>
        </w:trPr>
        <w:tc>
          <w:tcPr>
            <w:tcW w:w="0" w:type="auto"/>
            <w:vAlign w:val="center"/>
            <w:hideMark/>
          </w:tcPr>
          <w:p w14:paraId="5612B344" w14:textId="77777777" w:rsidR="00E53F49" w:rsidRPr="00E53F49" w:rsidRDefault="00E53F49" w:rsidP="00F41E4B">
            <w:pPr>
              <w:rPr>
                <w:szCs w:val="22"/>
              </w:rPr>
            </w:pPr>
            <w:r w:rsidRPr="00E53F49">
              <w:rPr>
                <w:szCs w:val="22"/>
              </w:rPr>
              <w:t>III</w:t>
            </w:r>
          </w:p>
        </w:tc>
        <w:tc>
          <w:tcPr>
            <w:tcW w:w="0" w:type="auto"/>
            <w:vAlign w:val="center"/>
            <w:hideMark/>
          </w:tcPr>
          <w:p w14:paraId="26741FC8"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4FF3FA98" w14:textId="77777777" w:rsidR="00E53F49" w:rsidRPr="00E53F49" w:rsidRDefault="00E53F49" w:rsidP="00F41E4B">
            <w:pPr>
              <w:rPr>
                <w:szCs w:val="22"/>
              </w:rPr>
            </w:pPr>
          </w:p>
        </w:tc>
        <w:tc>
          <w:tcPr>
            <w:tcW w:w="0" w:type="auto"/>
            <w:vAlign w:val="center"/>
            <w:hideMark/>
          </w:tcPr>
          <w:p w14:paraId="5DE1893C" w14:textId="77777777" w:rsidR="00E53F49" w:rsidRPr="00E53F49" w:rsidRDefault="00E53F49" w:rsidP="00F41E4B">
            <w:pPr>
              <w:rPr>
                <w:szCs w:val="22"/>
              </w:rPr>
            </w:pPr>
          </w:p>
        </w:tc>
        <w:tc>
          <w:tcPr>
            <w:tcW w:w="0" w:type="auto"/>
            <w:vAlign w:val="center"/>
            <w:hideMark/>
          </w:tcPr>
          <w:p w14:paraId="305AB1D8" w14:textId="77777777" w:rsidR="00E53F49" w:rsidRPr="00E53F49" w:rsidRDefault="00E53F49" w:rsidP="00F41E4B">
            <w:pPr>
              <w:rPr>
                <w:szCs w:val="22"/>
              </w:rPr>
            </w:pPr>
          </w:p>
        </w:tc>
        <w:tc>
          <w:tcPr>
            <w:tcW w:w="0" w:type="auto"/>
            <w:vAlign w:val="center"/>
            <w:hideMark/>
          </w:tcPr>
          <w:p w14:paraId="2265664A" w14:textId="77777777" w:rsidR="00E53F49" w:rsidRPr="00E53F49" w:rsidRDefault="00E53F49" w:rsidP="00F41E4B">
            <w:pPr>
              <w:rPr>
                <w:szCs w:val="22"/>
              </w:rPr>
            </w:pPr>
            <w:r w:rsidRPr="00E53F49">
              <w:rPr>
                <w:szCs w:val="22"/>
              </w:rPr>
              <w:t xml:space="preserve">X </w:t>
            </w:r>
          </w:p>
        </w:tc>
      </w:tr>
      <w:tr w:rsidR="00E53F49" w:rsidRPr="00E53F49" w14:paraId="48DB518B" w14:textId="77777777" w:rsidTr="00F41E4B">
        <w:trPr>
          <w:tblCellSpacing w:w="15" w:type="dxa"/>
        </w:trPr>
        <w:tc>
          <w:tcPr>
            <w:tcW w:w="0" w:type="auto"/>
            <w:vAlign w:val="center"/>
            <w:hideMark/>
          </w:tcPr>
          <w:p w14:paraId="76074C2A" w14:textId="77777777" w:rsidR="00E53F49" w:rsidRPr="00E53F49" w:rsidRDefault="00E53F49" w:rsidP="00F41E4B">
            <w:pPr>
              <w:rPr>
                <w:szCs w:val="22"/>
              </w:rPr>
            </w:pPr>
            <w:r w:rsidRPr="00E53F49">
              <w:rPr>
                <w:szCs w:val="22"/>
              </w:rPr>
              <w:t>JJJ</w:t>
            </w:r>
          </w:p>
        </w:tc>
        <w:tc>
          <w:tcPr>
            <w:tcW w:w="0" w:type="auto"/>
            <w:vAlign w:val="center"/>
            <w:hideMark/>
          </w:tcPr>
          <w:p w14:paraId="1101DA33" w14:textId="77777777" w:rsidR="00E53F49" w:rsidRPr="00E53F49" w:rsidRDefault="00E53F49" w:rsidP="00F41E4B">
            <w:pPr>
              <w:rPr>
                <w:szCs w:val="22"/>
              </w:rPr>
            </w:pPr>
            <w:r w:rsidRPr="00E53F49">
              <w:rPr>
                <w:szCs w:val="22"/>
              </w:rPr>
              <w:t>Petroleum Dry Cleaners</w:t>
            </w:r>
          </w:p>
        </w:tc>
        <w:tc>
          <w:tcPr>
            <w:tcW w:w="0" w:type="auto"/>
            <w:vAlign w:val="center"/>
            <w:hideMark/>
          </w:tcPr>
          <w:p w14:paraId="0F1CA295" w14:textId="77777777" w:rsidR="00E53F49" w:rsidRPr="00E53F49" w:rsidRDefault="00E53F49" w:rsidP="00F41E4B">
            <w:pPr>
              <w:rPr>
                <w:szCs w:val="22"/>
              </w:rPr>
            </w:pPr>
          </w:p>
        </w:tc>
        <w:tc>
          <w:tcPr>
            <w:tcW w:w="0" w:type="auto"/>
            <w:vAlign w:val="center"/>
            <w:hideMark/>
          </w:tcPr>
          <w:p w14:paraId="5895EF9D" w14:textId="77777777" w:rsidR="00E53F49" w:rsidRPr="00E53F49" w:rsidRDefault="00E53F49" w:rsidP="00F41E4B">
            <w:pPr>
              <w:rPr>
                <w:szCs w:val="22"/>
              </w:rPr>
            </w:pPr>
          </w:p>
        </w:tc>
        <w:tc>
          <w:tcPr>
            <w:tcW w:w="0" w:type="auto"/>
            <w:vAlign w:val="center"/>
            <w:hideMark/>
          </w:tcPr>
          <w:p w14:paraId="0B1650CD" w14:textId="77777777" w:rsidR="00E53F49" w:rsidRPr="00E53F49" w:rsidRDefault="00E53F49" w:rsidP="00F41E4B">
            <w:pPr>
              <w:rPr>
                <w:szCs w:val="22"/>
              </w:rPr>
            </w:pPr>
          </w:p>
        </w:tc>
        <w:tc>
          <w:tcPr>
            <w:tcW w:w="0" w:type="auto"/>
            <w:vAlign w:val="center"/>
            <w:hideMark/>
          </w:tcPr>
          <w:p w14:paraId="72267820" w14:textId="77777777" w:rsidR="00E53F49" w:rsidRPr="00E53F49" w:rsidRDefault="00E53F49" w:rsidP="00F41E4B">
            <w:pPr>
              <w:rPr>
                <w:szCs w:val="22"/>
              </w:rPr>
            </w:pPr>
            <w:r w:rsidRPr="00E53F49">
              <w:rPr>
                <w:szCs w:val="22"/>
              </w:rPr>
              <w:t xml:space="preserve">X </w:t>
            </w:r>
          </w:p>
        </w:tc>
      </w:tr>
      <w:tr w:rsidR="00E53F49" w:rsidRPr="00E53F49" w14:paraId="55E1B8B6" w14:textId="77777777" w:rsidTr="00F41E4B">
        <w:trPr>
          <w:tblCellSpacing w:w="15" w:type="dxa"/>
        </w:trPr>
        <w:tc>
          <w:tcPr>
            <w:tcW w:w="0" w:type="auto"/>
            <w:vAlign w:val="center"/>
            <w:hideMark/>
          </w:tcPr>
          <w:p w14:paraId="20D42D52" w14:textId="77777777" w:rsidR="00E53F49" w:rsidRPr="00E53F49" w:rsidRDefault="00E53F49" w:rsidP="00F41E4B">
            <w:pPr>
              <w:rPr>
                <w:szCs w:val="22"/>
              </w:rPr>
            </w:pPr>
            <w:r w:rsidRPr="00E53F49">
              <w:rPr>
                <w:szCs w:val="22"/>
              </w:rPr>
              <w:t>KKK</w:t>
            </w:r>
          </w:p>
        </w:tc>
        <w:tc>
          <w:tcPr>
            <w:tcW w:w="0" w:type="auto"/>
            <w:vAlign w:val="center"/>
            <w:hideMark/>
          </w:tcPr>
          <w:p w14:paraId="06DB64E1"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29B9C728" w14:textId="77777777" w:rsidR="00E53F49" w:rsidRPr="00E53F49" w:rsidRDefault="00E53F49" w:rsidP="00F41E4B">
            <w:pPr>
              <w:rPr>
                <w:szCs w:val="22"/>
              </w:rPr>
            </w:pPr>
          </w:p>
        </w:tc>
        <w:tc>
          <w:tcPr>
            <w:tcW w:w="0" w:type="auto"/>
            <w:vAlign w:val="center"/>
            <w:hideMark/>
          </w:tcPr>
          <w:p w14:paraId="571A24F1" w14:textId="77777777" w:rsidR="00E53F49" w:rsidRPr="00E53F49" w:rsidRDefault="00E53F49" w:rsidP="00F41E4B">
            <w:pPr>
              <w:rPr>
                <w:szCs w:val="22"/>
              </w:rPr>
            </w:pPr>
          </w:p>
        </w:tc>
        <w:tc>
          <w:tcPr>
            <w:tcW w:w="0" w:type="auto"/>
            <w:vAlign w:val="center"/>
            <w:hideMark/>
          </w:tcPr>
          <w:p w14:paraId="21082278" w14:textId="77777777" w:rsidR="00E53F49" w:rsidRPr="00E53F49" w:rsidRDefault="00E53F49" w:rsidP="00F41E4B">
            <w:pPr>
              <w:rPr>
                <w:szCs w:val="22"/>
              </w:rPr>
            </w:pPr>
          </w:p>
        </w:tc>
        <w:tc>
          <w:tcPr>
            <w:tcW w:w="0" w:type="auto"/>
            <w:vAlign w:val="center"/>
            <w:hideMark/>
          </w:tcPr>
          <w:p w14:paraId="501F252B" w14:textId="77777777" w:rsidR="00E53F49" w:rsidRPr="00E53F49" w:rsidRDefault="00E53F49" w:rsidP="00F41E4B">
            <w:pPr>
              <w:rPr>
                <w:szCs w:val="22"/>
              </w:rPr>
            </w:pPr>
            <w:r w:rsidRPr="00E53F49">
              <w:rPr>
                <w:szCs w:val="22"/>
              </w:rPr>
              <w:t xml:space="preserve">X </w:t>
            </w:r>
          </w:p>
        </w:tc>
      </w:tr>
      <w:tr w:rsidR="00E53F49" w:rsidRPr="00E53F49" w14:paraId="068D46EF" w14:textId="77777777" w:rsidTr="00F41E4B">
        <w:trPr>
          <w:tblCellSpacing w:w="15" w:type="dxa"/>
        </w:trPr>
        <w:tc>
          <w:tcPr>
            <w:tcW w:w="0" w:type="auto"/>
            <w:vAlign w:val="center"/>
            <w:hideMark/>
          </w:tcPr>
          <w:p w14:paraId="4F781301" w14:textId="77777777" w:rsidR="00E53F49" w:rsidRPr="00E53F49" w:rsidRDefault="00E53F49" w:rsidP="00F41E4B">
            <w:pPr>
              <w:rPr>
                <w:szCs w:val="22"/>
              </w:rPr>
            </w:pPr>
            <w:r w:rsidRPr="00E53F49">
              <w:rPr>
                <w:szCs w:val="22"/>
              </w:rPr>
              <w:lastRenderedPageBreak/>
              <w:t>LLL</w:t>
            </w:r>
          </w:p>
        </w:tc>
        <w:tc>
          <w:tcPr>
            <w:tcW w:w="0" w:type="auto"/>
            <w:vAlign w:val="center"/>
            <w:hideMark/>
          </w:tcPr>
          <w:p w14:paraId="4C7DF4FD" w14:textId="77777777" w:rsidR="00E53F49" w:rsidRPr="00E53F49" w:rsidRDefault="00E53F49" w:rsidP="00F41E4B">
            <w:pPr>
              <w:rPr>
                <w:szCs w:val="22"/>
              </w:rPr>
            </w:pPr>
            <w:r w:rsidRPr="00E53F49">
              <w:rPr>
                <w:szCs w:val="22"/>
              </w:rPr>
              <w:t>Onshore Natural Gas Processing: SO2 Emissions</w:t>
            </w:r>
          </w:p>
        </w:tc>
        <w:tc>
          <w:tcPr>
            <w:tcW w:w="0" w:type="auto"/>
            <w:vAlign w:val="center"/>
            <w:hideMark/>
          </w:tcPr>
          <w:p w14:paraId="172C6FC5" w14:textId="77777777" w:rsidR="00E53F49" w:rsidRPr="00E53F49" w:rsidRDefault="00E53F49" w:rsidP="00F41E4B">
            <w:pPr>
              <w:rPr>
                <w:szCs w:val="22"/>
              </w:rPr>
            </w:pPr>
          </w:p>
        </w:tc>
        <w:tc>
          <w:tcPr>
            <w:tcW w:w="0" w:type="auto"/>
            <w:vAlign w:val="center"/>
            <w:hideMark/>
          </w:tcPr>
          <w:p w14:paraId="1EC89496" w14:textId="77777777" w:rsidR="00E53F49" w:rsidRPr="00E53F49" w:rsidRDefault="00E53F49" w:rsidP="00F41E4B">
            <w:pPr>
              <w:rPr>
                <w:szCs w:val="22"/>
              </w:rPr>
            </w:pPr>
          </w:p>
        </w:tc>
        <w:tc>
          <w:tcPr>
            <w:tcW w:w="0" w:type="auto"/>
            <w:vAlign w:val="center"/>
            <w:hideMark/>
          </w:tcPr>
          <w:p w14:paraId="0FF904EE" w14:textId="77777777" w:rsidR="00E53F49" w:rsidRPr="00E53F49" w:rsidRDefault="00E53F49" w:rsidP="00F41E4B">
            <w:pPr>
              <w:rPr>
                <w:szCs w:val="22"/>
              </w:rPr>
            </w:pPr>
          </w:p>
        </w:tc>
        <w:tc>
          <w:tcPr>
            <w:tcW w:w="0" w:type="auto"/>
            <w:vAlign w:val="center"/>
            <w:hideMark/>
          </w:tcPr>
          <w:p w14:paraId="5F3EC80B" w14:textId="77777777" w:rsidR="00E53F49" w:rsidRPr="00E53F49" w:rsidRDefault="00E53F49" w:rsidP="00F41E4B">
            <w:pPr>
              <w:rPr>
                <w:szCs w:val="22"/>
              </w:rPr>
            </w:pPr>
            <w:r w:rsidRPr="00E53F49">
              <w:rPr>
                <w:szCs w:val="22"/>
              </w:rPr>
              <w:t xml:space="preserve">X </w:t>
            </w:r>
          </w:p>
        </w:tc>
      </w:tr>
      <w:tr w:rsidR="00E53F49" w:rsidRPr="00E53F49" w14:paraId="2EC882B4" w14:textId="77777777" w:rsidTr="00F41E4B">
        <w:trPr>
          <w:tblCellSpacing w:w="15" w:type="dxa"/>
        </w:trPr>
        <w:tc>
          <w:tcPr>
            <w:tcW w:w="0" w:type="auto"/>
            <w:vAlign w:val="center"/>
            <w:hideMark/>
          </w:tcPr>
          <w:p w14:paraId="74E6F8BE" w14:textId="77777777" w:rsidR="00E53F49" w:rsidRPr="00E53F49" w:rsidRDefault="00E53F49" w:rsidP="00F41E4B">
            <w:pPr>
              <w:rPr>
                <w:szCs w:val="22"/>
              </w:rPr>
            </w:pPr>
            <w:r w:rsidRPr="00E53F49">
              <w:rPr>
                <w:szCs w:val="22"/>
              </w:rPr>
              <w:t>MMM</w:t>
            </w:r>
          </w:p>
        </w:tc>
        <w:tc>
          <w:tcPr>
            <w:tcW w:w="0" w:type="auto"/>
            <w:vAlign w:val="center"/>
            <w:hideMark/>
          </w:tcPr>
          <w:p w14:paraId="5BE17A85"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742636ED" w14:textId="77777777" w:rsidR="00E53F49" w:rsidRPr="00E53F49" w:rsidRDefault="00E53F49" w:rsidP="00F41E4B">
            <w:pPr>
              <w:rPr>
                <w:szCs w:val="22"/>
              </w:rPr>
            </w:pPr>
          </w:p>
        </w:tc>
        <w:tc>
          <w:tcPr>
            <w:tcW w:w="0" w:type="auto"/>
            <w:vAlign w:val="center"/>
            <w:hideMark/>
          </w:tcPr>
          <w:p w14:paraId="7916108A" w14:textId="77777777" w:rsidR="00E53F49" w:rsidRPr="00E53F49" w:rsidRDefault="00E53F49" w:rsidP="00F41E4B">
            <w:pPr>
              <w:rPr>
                <w:szCs w:val="22"/>
              </w:rPr>
            </w:pPr>
          </w:p>
        </w:tc>
        <w:tc>
          <w:tcPr>
            <w:tcW w:w="0" w:type="auto"/>
            <w:vAlign w:val="center"/>
            <w:hideMark/>
          </w:tcPr>
          <w:p w14:paraId="5E857471" w14:textId="77777777" w:rsidR="00E53F49" w:rsidRPr="00E53F49" w:rsidRDefault="00E53F49" w:rsidP="00F41E4B">
            <w:pPr>
              <w:rPr>
                <w:szCs w:val="22"/>
              </w:rPr>
            </w:pPr>
          </w:p>
        </w:tc>
        <w:tc>
          <w:tcPr>
            <w:tcW w:w="0" w:type="auto"/>
            <w:vAlign w:val="center"/>
            <w:hideMark/>
          </w:tcPr>
          <w:p w14:paraId="40D10C0F" w14:textId="77777777" w:rsidR="00E53F49" w:rsidRPr="00E53F49" w:rsidRDefault="00E53F49" w:rsidP="00F41E4B">
            <w:pPr>
              <w:rPr>
                <w:szCs w:val="22"/>
              </w:rPr>
            </w:pPr>
          </w:p>
        </w:tc>
      </w:tr>
      <w:tr w:rsidR="00E53F49" w:rsidRPr="00E53F49" w14:paraId="07898BB7" w14:textId="77777777" w:rsidTr="00F41E4B">
        <w:trPr>
          <w:tblCellSpacing w:w="15" w:type="dxa"/>
        </w:trPr>
        <w:tc>
          <w:tcPr>
            <w:tcW w:w="0" w:type="auto"/>
            <w:vAlign w:val="center"/>
            <w:hideMark/>
          </w:tcPr>
          <w:p w14:paraId="5D4AF267" w14:textId="77777777" w:rsidR="00E53F49" w:rsidRPr="00E53F49" w:rsidRDefault="00E53F49" w:rsidP="00F41E4B">
            <w:pPr>
              <w:rPr>
                <w:szCs w:val="22"/>
              </w:rPr>
            </w:pPr>
            <w:r w:rsidRPr="00E53F49">
              <w:rPr>
                <w:szCs w:val="22"/>
              </w:rPr>
              <w:t>NNN</w:t>
            </w:r>
          </w:p>
        </w:tc>
        <w:tc>
          <w:tcPr>
            <w:tcW w:w="0" w:type="auto"/>
            <w:vAlign w:val="center"/>
            <w:hideMark/>
          </w:tcPr>
          <w:p w14:paraId="1F425068"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4E136A57" w14:textId="77777777" w:rsidR="00E53F49" w:rsidRPr="00E53F49" w:rsidRDefault="00E53F49" w:rsidP="00F41E4B">
            <w:pPr>
              <w:rPr>
                <w:szCs w:val="22"/>
              </w:rPr>
            </w:pPr>
          </w:p>
        </w:tc>
        <w:tc>
          <w:tcPr>
            <w:tcW w:w="0" w:type="auto"/>
            <w:vAlign w:val="center"/>
            <w:hideMark/>
          </w:tcPr>
          <w:p w14:paraId="59E36D29" w14:textId="77777777" w:rsidR="00E53F49" w:rsidRPr="00E53F49" w:rsidRDefault="00E53F49" w:rsidP="00F41E4B">
            <w:pPr>
              <w:rPr>
                <w:szCs w:val="22"/>
              </w:rPr>
            </w:pPr>
          </w:p>
        </w:tc>
        <w:tc>
          <w:tcPr>
            <w:tcW w:w="0" w:type="auto"/>
            <w:vAlign w:val="center"/>
            <w:hideMark/>
          </w:tcPr>
          <w:p w14:paraId="04DFAAC5" w14:textId="77777777" w:rsidR="00E53F49" w:rsidRPr="00E53F49" w:rsidRDefault="00E53F49" w:rsidP="00F41E4B">
            <w:pPr>
              <w:rPr>
                <w:szCs w:val="22"/>
              </w:rPr>
            </w:pPr>
          </w:p>
        </w:tc>
        <w:tc>
          <w:tcPr>
            <w:tcW w:w="0" w:type="auto"/>
            <w:vAlign w:val="center"/>
            <w:hideMark/>
          </w:tcPr>
          <w:p w14:paraId="13A6F81F" w14:textId="77777777" w:rsidR="00E53F49" w:rsidRPr="00E53F49" w:rsidRDefault="00E53F49" w:rsidP="00F41E4B">
            <w:pPr>
              <w:rPr>
                <w:szCs w:val="22"/>
              </w:rPr>
            </w:pPr>
            <w:r w:rsidRPr="00E53F49">
              <w:rPr>
                <w:szCs w:val="22"/>
              </w:rPr>
              <w:t xml:space="preserve">X </w:t>
            </w:r>
          </w:p>
        </w:tc>
      </w:tr>
      <w:tr w:rsidR="00E53F49" w:rsidRPr="00E53F49" w14:paraId="138BEC3B" w14:textId="77777777" w:rsidTr="00F41E4B">
        <w:trPr>
          <w:tblCellSpacing w:w="15" w:type="dxa"/>
        </w:trPr>
        <w:tc>
          <w:tcPr>
            <w:tcW w:w="0" w:type="auto"/>
            <w:vAlign w:val="center"/>
            <w:hideMark/>
          </w:tcPr>
          <w:p w14:paraId="42C1A5C6" w14:textId="77777777" w:rsidR="00E53F49" w:rsidRPr="00E53F49" w:rsidRDefault="00E53F49" w:rsidP="00F41E4B">
            <w:pPr>
              <w:rPr>
                <w:szCs w:val="22"/>
              </w:rPr>
            </w:pPr>
            <w:r w:rsidRPr="00E53F49">
              <w:rPr>
                <w:szCs w:val="22"/>
              </w:rPr>
              <w:t>OOO</w:t>
            </w:r>
          </w:p>
        </w:tc>
        <w:tc>
          <w:tcPr>
            <w:tcW w:w="0" w:type="auto"/>
            <w:vAlign w:val="center"/>
            <w:hideMark/>
          </w:tcPr>
          <w:p w14:paraId="1A0182E9"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4707E04A" w14:textId="77777777" w:rsidR="00E53F49" w:rsidRPr="00E53F49" w:rsidRDefault="00E53F49" w:rsidP="00F41E4B">
            <w:pPr>
              <w:rPr>
                <w:szCs w:val="22"/>
              </w:rPr>
            </w:pPr>
          </w:p>
        </w:tc>
        <w:tc>
          <w:tcPr>
            <w:tcW w:w="0" w:type="auto"/>
            <w:vAlign w:val="center"/>
            <w:hideMark/>
          </w:tcPr>
          <w:p w14:paraId="143440D7" w14:textId="77777777" w:rsidR="00E53F49" w:rsidRPr="00E53F49" w:rsidRDefault="00E53F49" w:rsidP="00F41E4B">
            <w:pPr>
              <w:rPr>
                <w:szCs w:val="22"/>
              </w:rPr>
            </w:pPr>
          </w:p>
        </w:tc>
        <w:tc>
          <w:tcPr>
            <w:tcW w:w="0" w:type="auto"/>
            <w:vAlign w:val="center"/>
            <w:hideMark/>
          </w:tcPr>
          <w:p w14:paraId="33A8364C" w14:textId="77777777" w:rsidR="00E53F49" w:rsidRPr="00E53F49" w:rsidRDefault="00E53F49" w:rsidP="00F41E4B">
            <w:pPr>
              <w:rPr>
                <w:szCs w:val="22"/>
              </w:rPr>
            </w:pPr>
          </w:p>
        </w:tc>
        <w:tc>
          <w:tcPr>
            <w:tcW w:w="0" w:type="auto"/>
            <w:vAlign w:val="center"/>
            <w:hideMark/>
          </w:tcPr>
          <w:p w14:paraId="5737D24E" w14:textId="77777777" w:rsidR="00E53F49" w:rsidRPr="00E53F49" w:rsidRDefault="00E53F49" w:rsidP="00F41E4B">
            <w:pPr>
              <w:rPr>
                <w:szCs w:val="22"/>
              </w:rPr>
            </w:pPr>
            <w:r w:rsidRPr="00E53F49">
              <w:rPr>
                <w:szCs w:val="22"/>
              </w:rPr>
              <w:t xml:space="preserve">X </w:t>
            </w:r>
          </w:p>
        </w:tc>
      </w:tr>
      <w:tr w:rsidR="00E53F49" w:rsidRPr="00E53F49" w14:paraId="124EDB1A" w14:textId="77777777" w:rsidTr="00F41E4B">
        <w:trPr>
          <w:tblCellSpacing w:w="15" w:type="dxa"/>
        </w:trPr>
        <w:tc>
          <w:tcPr>
            <w:tcW w:w="0" w:type="auto"/>
            <w:vAlign w:val="center"/>
            <w:hideMark/>
          </w:tcPr>
          <w:p w14:paraId="79F24A81" w14:textId="77777777" w:rsidR="00E53F49" w:rsidRPr="00E53F49" w:rsidRDefault="00E53F49" w:rsidP="00F41E4B">
            <w:pPr>
              <w:rPr>
                <w:szCs w:val="22"/>
              </w:rPr>
            </w:pPr>
            <w:r w:rsidRPr="00E53F49">
              <w:rPr>
                <w:szCs w:val="22"/>
              </w:rPr>
              <w:t>PPP</w:t>
            </w:r>
          </w:p>
        </w:tc>
        <w:tc>
          <w:tcPr>
            <w:tcW w:w="0" w:type="auto"/>
            <w:vAlign w:val="center"/>
            <w:hideMark/>
          </w:tcPr>
          <w:p w14:paraId="5F21241B"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157319B8" w14:textId="77777777" w:rsidR="00E53F49" w:rsidRPr="00E53F49" w:rsidRDefault="00E53F49" w:rsidP="00F41E4B">
            <w:pPr>
              <w:rPr>
                <w:szCs w:val="22"/>
              </w:rPr>
            </w:pPr>
          </w:p>
        </w:tc>
        <w:tc>
          <w:tcPr>
            <w:tcW w:w="0" w:type="auto"/>
            <w:vAlign w:val="center"/>
            <w:hideMark/>
          </w:tcPr>
          <w:p w14:paraId="7BAE6F9F" w14:textId="77777777" w:rsidR="00E53F49" w:rsidRPr="00E53F49" w:rsidRDefault="00E53F49" w:rsidP="00F41E4B">
            <w:pPr>
              <w:rPr>
                <w:szCs w:val="22"/>
              </w:rPr>
            </w:pPr>
          </w:p>
        </w:tc>
        <w:tc>
          <w:tcPr>
            <w:tcW w:w="0" w:type="auto"/>
            <w:vAlign w:val="center"/>
            <w:hideMark/>
          </w:tcPr>
          <w:p w14:paraId="6DFD2769" w14:textId="77777777" w:rsidR="00E53F49" w:rsidRPr="00E53F49" w:rsidRDefault="00E53F49" w:rsidP="00F41E4B">
            <w:pPr>
              <w:rPr>
                <w:szCs w:val="22"/>
              </w:rPr>
            </w:pPr>
          </w:p>
        </w:tc>
        <w:tc>
          <w:tcPr>
            <w:tcW w:w="0" w:type="auto"/>
            <w:vAlign w:val="center"/>
            <w:hideMark/>
          </w:tcPr>
          <w:p w14:paraId="23DDE2B4" w14:textId="77777777" w:rsidR="00E53F49" w:rsidRPr="00E53F49" w:rsidRDefault="00E53F49" w:rsidP="00F41E4B">
            <w:pPr>
              <w:rPr>
                <w:szCs w:val="22"/>
              </w:rPr>
            </w:pPr>
            <w:r w:rsidRPr="00E53F49">
              <w:rPr>
                <w:szCs w:val="22"/>
              </w:rPr>
              <w:t xml:space="preserve">X </w:t>
            </w:r>
          </w:p>
        </w:tc>
      </w:tr>
      <w:tr w:rsidR="00E53F49" w:rsidRPr="00E53F49" w14:paraId="57EE3839" w14:textId="77777777" w:rsidTr="00F41E4B">
        <w:trPr>
          <w:tblCellSpacing w:w="15" w:type="dxa"/>
        </w:trPr>
        <w:tc>
          <w:tcPr>
            <w:tcW w:w="0" w:type="auto"/>
            <w:vAlign w:val="center"/>
            <w:hideMark/>
          </w:tcPr>
          <w:p w14:paraId="76382166" w14:textId="77777777" w:rsidR="00E53F49" w:rsidRPr="00E53F49" w:rsidRDefault="00E53F49" w:rsidP="00F41E4B">
            <w:pPr>
              <w:rPr>
                <w:szCs w:val="22"/>
              </w:rPr>
            </w:pPr>
            <w:r w:rsidRPr="00E53F49">
              <w:rPr>
                <w:szCs w:val="22"/>
              </w:rPr>
              <w:t>QQQ</w:t>
            </w:r>
          </w:p>
        </w:tc>
        <w:tc>
          <w:tcPr>
            <w:tcW w:w="0" w:type="auto"/>
            <w:vAlign w:val="center"/>
            <w:hideMark/>
          </w:tcPr>
          <w:p w14:paraId="626645A8"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088B24C3" w14:textId="77777777" w:rsidR="00E53F49" w:rsidRPr="00E53F49" w:rsidRDefault="00E53F49" w:rsidP="00F41E4B">
            <w:pPr>
              <w:rPr>
                <w:szCs w:val="22"/>
              </w:rPr>
            </w:pPr>
          </w:p>
        </w:tc>
        <w:tc>
          <w:tcPr>
            <w:tcW w:w="0" w:type="auto"/>
            <w:vAlign w:val="center"/>
            <w:hideMark/>
          </w:tcPr>
          <w:p w14:paraId="5D0E0170" w14:textId="77777777" w:rsidR="00E53F49" w:rsidRPr="00E53F49" w:rsidRDefault="00E53F49" w:rsidP="00F41E4B">
            <w:pPr>
              <w:rPr>
                <w:szCs w:val="22"/>
              </w:rPr>
            </w:pPr>
          </w:p>
        </w:tc>
        <w:tc>
          <w:tcPr>
            <w:tcW w:w="0" w:type="auto"/>
            <w:vAlign w:val="center"/>
            <w:hideMark/>
          </w:tcPr>
          <w:p w14:paraId="7D5A1328" w14:textId="77777777" w:rsidR="00E53F49" w:rsidRPr="00E53F49" w:rsidRDefault="00E53F49" w:rsidP="00F41E4B">
            <w:pPr>
              <w:rPr>
                <w:szCs w:val="22"/>
              </w:rPr>
            </w:pPr>
          </w:p>
        </w:tc>
        <w:tc>
          <w:tcPr>
            <w:tcW w:w="0" w:type="auto"/>
            <w:vAlign w:val="center"/>
            <w:hideMark/>
          </w:tcPr>
          <w:p w14:paraId="039DCDD6" w14:textId="77777777" w:rsidR="00E53F49" w:rsidRPr="00E53F49" w:rsidRDefault="00E53F49" w:rsidP="00F41E4B">
            <w:pPr>
              <w:rPr>
                <w:szCs w:val="22"/>
              </w:rPr>
            </w:pPr>
            <w:r w:rsidRPr="00E53F49">
              <w:rPr>
                <w:szCs w:val="22"/>
              </w:rPr>
              <w:t xml:space="preserve">X </w:t>
            </w:r>
          </w:p>
        </w:tc>
      </w:tr>
      <w:tr w:rsidR="00E53F49" w:rsidRPr="00E53F49" w14:paraId="34C88627" w14:textId="77777777" w:rsidTr="00F41E4B">
        <w:trPr>
          <w:tblCellSpacing w:w="15" w:type="dxa"/>
        </w:trPr>
        <w:tc>
          <w:tcPr>
            <w:tcW w:w="0" w:type="auto"/>
            <w:vAlign w:val="center"/>
            <w:hideMark/>
          </w:tcPr>
          <w:p w14:paraId="68EFC65C" w14:textId="77777777" w:rsidR="00E53F49" w:rsidRPr="00E53F49" w:rsidRDefault="00E53F49" w:rsidP="00F41E4B">
            <w:pPr>
              <w:rPr>
                <w:szCs w:val="22"/>
              </w:rPr>
            </w:pPr>
            <w:r w:rsidRPr="00E53F49">
              <w:rPr>
                <w:szCs w:val="22"/>
              </w:rPr>
              <w:t>RRR</w:t>
            </w:r>
          </w:p>
        </w:tc>
        <w:tc>
          <w:tcPr>
            <w:tcW w:w="0" w:type="auto"/>
            <w:vAlign w:val="center"/>
            <w:hideMark/>
          </w:tcPr>
          <w:p w14:paraId="5199A797"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0EBF227A" w14:textId="77777777" w:rsidR="00E53F49" w:rsidRPr="00E53F49" w:rsidRDefault="00E53F49" w:rsidP="00F41E4B">
            <w:pPr>
              <w:rPr>
                <w:szCs w:val="22"/>
              </w:rPr>
            </w:pPr>
          </w:p>
        </w:tc>
        <w:tc>
          <w:tcPr>
            <w:tcW w:w="0" w:type="auto"/>
            <w:vAlign w:val="center"/>
            <w:hideMark/>
          </w:tcPr>
          <w:p w14:paraId="559A54E5" w14:textId="77777777" w:rsidR="00E53F49" w:rsidRPr="00E53F49" w:rsidRDefault="00E53F49" w:rsidP="00F41E4B">
            <w:pPr>
              <w:rPr>
                <w:szCs w:val="22"/>
              </w:rPr>
            </w:pPr>
          </w:p>
        </w:tc>
        <w:tc>
          <w:tcPr>
            <w:tcW w:w="0" w:type="auto"/>
            <w:vAlign w:val="center"/>
            <w:hideMark/>
          </w:tcPr>
          <w:p w14:paraId="1CB7C656" w14:textId="77777777" w:rsidR="00E53F49" w:rsidRPr="00E53F49" w:rsidRDefault="00E53F49" w:rsidP="00F41E4B">
            <w:pPr>
              <w:rPr>
                <w:szCs w:val="22"/>
              </w:rPr>
            </w:pPr>
          </w:p>
        </w:tc>
        <w:tc>
          <w:tcPr>
            <w:tcW w:w="0" w:type="auto"/>
            <w:vAlign w:val="center"/>
            <w:hideMark/>
          </w:tcPr>
          <w:p w14:paraId="51408F5B" w14:textId="77777777" w:rsidR="00E53F49" w:rsidRPr="00E53F49" w:rsidRDefault="00E53F49" w:rsidP="00F41E4B">
            <w:pPr>
              <w:rPr>
                <w:szCs w:val="22"/>
              </w:rPr>
            </w:pPr>
            <w:r w:rsidRPr="00E53F49">
              <w:rPr>
                <w:szCs w:val="22"/>
              </w:rPr>
              <w:t xml:space="preserve">X </w:t>
            </w:r>
          </w:p>
        </w:tc>
      </w:tr>
      <w:tr w:rsidR="00E53F49" w:rsidRPr="00E53F49" w14:paraId="6718F36F" w14:textId="77777777" w:rsidTr="00F41E4B">
        <w:trPr>
          <w:tblCellSpacing w:w="15" w:type="dxa"/>
        </w:trPr>
        <w:tc>
          <w:tcPr>
            <w:tcW w:w="0" w:type="auto"/>
            <w:vAlign w:val="center"/>
            <w:hideMark/>
          </w:tcPr>
          <w:p w14:paraId="0BCF55D2" w14:textId="77777777" w:rsidR="00E53F49" w:rsidRPr="00E53F49" w:rsidRDefault="00E53F49" w:rsidP="00F41E4B">
            <w:pPr>
              <w:rPr>
                <w:szCs w:val="22"/>
              </w:rPr>
            </w:pPr>
            <w:r w:rsidRPr="00E53F49">
              <w:rPr>
                <w:szCs w:val="22"/>
              </w:rPr>
              <w:t>SSS</w:t>
            </w:r>
          </w:p>
        </w:tc>
        <w:tc>
          <w:tcPr>
            <w:tcW w:w="0" w:type="auto"/>
            <w:vAlign w:val="center"/>
            <w:hideMark/>
          </w:tcPr>
          <w:p w14:paraId="2C1C0FFD"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4B9E2750" w14:textId="77777777" w:rsidR="00E53F49" w:rsidRPr="00E53F49" w:rsidRDefault="00E53F49" w:rsidP="00F41E4B">
            <w:pPr>
              <w:rPr>
                <w:szCs w:val="22"/>
              </w:rPr>
            </w:pPr>
          </w:p>
        </w:tc>
        <w:tc>
          <w:tcPr>
            <w:tcW w:w="0" w:type="auto"/>
            <w:vAlign w:val="center"/>
            <w:hideMark/>
          </w:tcPr>
          <w:p w14:paraId="0D571011" w14:textId="77777777" w:rsidR="00E53F49" w:rsidRPr="00E53F49" w:rsidRDefault="00E53F49" w:rsidP="00F41E4B">
            <w:pPr>
              <w:rPr>
                <w:szCs w:val="22"/>
              </w:rPr>
            </w:pPr>
          </w:p>
        </w:tc>
        <w:tc>
          <w:tcPr>
            <w:tcW w:w="0" w:type="auto"/>
            <w:vAlign w:val="center"/>
            <w:hideMark/>
          </w:tcPr>
          <w:p w14:paraId="60101425" w14:textId="77777777" w:rsidR="00E53F49" w:rsidRPr="00E53F49" w:rsidRDefault="00E53F49" w:rsidP="00F41E4B">
            <w:pPr>
              <w:rPr>
                <w:szCs w:val="22"/>
              </w:rPr>
            </w:pPr>
          </w:p>
        </w:tc>
        <w:tc>
          <w:tcPr>
            <w:tcW w:w="0" w:type="auto"/>
            <w:vAlign w:val="center"/>
            <w:hideMark/>
          </w:tcPr>
          <w:p w14:paraId="63E1C394" w14:textId="77777777" w:rsidR="00E53F49" w:rsidRPr="00E53F49" w:rsidRDefault="00E53F49" w:rsidP="00F41E4B">
            <w:pPr>
              <w:rPr>
                <w:szCs w:val="22"/>
              </w:rPr>
            </w:pPr>
            <w:r w:rsidRPr="00E53F49">
              <w:rPr>
                <w:szCs w:val="22"/>
              </w:rPr>
              <w:t xml:space="preserve">X </w:t>
            </w:r>
          </w:p>
        </w:tc>
      </w:tr>
      <w:tr w:rsidR="00E53F49" w:rsidRPr="00E53F49" w14:paraId="5DA30A2D" w14:textId="77777777" w:rsidTr="00F41E4B">
        <w:trPr>
          <w:tblCellSpacing w:w="15" w:type="dxa"/>
        </w:trPr>
        <w:tc>
          <w:tcPr>
            <w:tcW w:w="0" w:type="auto"/>
            <w:vAlign w:val="center"/>
            <w:hideMark/>
          </w:tcPr>
          <w:p w14:paraId="433FCE07" w14:textId="77777777" w:rsidR="00E53F49" w:rsidRPr="00E53F49" w:rsidRDefault="00E53F49" w:rsidP="00F41E4B">
            <w:pPr>
              <w:rPr>
                <w:szCs w:val="22"/>
              </w:rPr>
            </w:pPr>
            <w:r w:rsidRPr="00E53F49">
              <w:rPr>
                <w:szCs w:val="22"/>
              </w:rPr>
              <w:t>TTT</w:t>
            </w:r>
          </w:p>
        </w:tc>
        <w:tc>
          <w:tcPr>
            <w:tcW w:w="0" w:type="auto"/>
            <w:vAlign w:val="center"/>
            <w:hideMark/>
          </w:tcPr>
          <w:p w14:paraId="01CFC12E"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1A32C500" w14:textId="77777777" w:rsidR="00E53F49" w:rsidRPr="00E53F49" w:rsidRDefault="00E53F49" w:rsidP="00F41E4B">
            <w:pPr>
              <w:rPr>
                <w:szCs w:val="22"/>
              </w:rPr>
            </w:pPr>
          </w:p>
        </w:tc>
        <w:tc>
          <w:tcPr>
            <w:tcW w:w="0" w:type="auto"/>
            <w:vAlign w:val="center"/>
            <w:hideMark/>
          </w:tcPr>
          <w:p w14:paraId="28BC48D3" w14:textId="77777777" w:rsidR="00E53F49" w:rsidRPr="00E53F49" w:rsidRDefault="00E53F49" w:rsidP="00F41E4B">
            <w:pPr>
              <w:rPr>
                <w:szCs w:val="22"/>
              </w:rPr>
            </w:pPr>
          </w:p>
        </w:tc>
        <w:tc>
          <w:tcPr>
            <w:tcW w:w="0" w:type="auto"/>
            <w:vAlign w:val="center"/>
            <w:hideMark/>
          </w:tcPr>
          <w:p w14:paraId="5A429D7E" w14:textId="77777777" w:rsidR="00E53F49" w:rsidRPr="00E53F49" w:rsidRDefault="00E53F49" w:rsidP="00F41E4B">
            <w:pPr>
              <w:rPr>
                <w:szCs w:val="22"/>
              </w:rPr>
            </w:pPr>
          </w:p>
        </w:tc>
        <w:tc>
          <w:tcPr>
            <w:tcW w:w="0" w:type="auto"/>
            <w:vAlign w:val="center"/>
            <w:hideMark/>
          </w:tcPr>
          <w:p w14:paraId="48A0D89E" w14:textId="77777777" w:rsidR="00E53F49" w:rsidRPr="00E53F49" w:rsidRDefault="00E53F49" w:rsidP="00F41E4B">
            <w:pPr>
              <w:rPr>
                <w:szCs w:val="22"/>
              </w:rPr>
            </w:pPr>
            <w:r w:rsidRPr="00E53F49">
              <w:rPr>
                <w:szCs w:val="22"/>
              </w:rPr>
              <w:t xml:space="preserve">X </w:t>
            </w:r>
          </w:p>
        </w:tc>
      </w:tr>
      <w:tr w:rsidR="00E53F49" w:rsidRPr="00E53F49" w14:paraId="07838F30" w14:textId="77777777" w:rsidTr="00F41E4B">
        <w:trPr>
          <w:tblCellSpacing w:w="15" w:type="dxa"/>
        </w:trPr>
        <w:tc>
          <w:tcPr>
            <w:tcW w:w="0" w:type="auto"/>
            <w:vAlign w:val="center"/>
            <w:hideMark/>
          </w:tcPr>
          <w:p w14:paraId="52CA45F3" w14:textId="77777777" w:rsidR="00E53F49" w:rsidRPr="00E53F49" w:rsidRDefault="00E53F49" w:rsidP="00F41E4B">
            <w:pPr>
              <w:rPr>
                <w:szCs w:val="22"/>
              </w:rPr>
            </w:pPr>
            <w:r w:rsidRPr="00E53F49">
              <w:rPr>
                <w:szCs w:val="22"/>
              </w:rPr>
              <w:t>UUU</w:t>
            </w:r>
          </w:p>
        </w:tc>
        <w:tc>
          <w:tcPr>
            <w:tcW w:w="0" w:type="auto"/>
            <w:vAlign w:val="center"/>
            <w:hideMark/>
          </w:tcPr>
          <w:p w14:paraId="34EA60CE"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1E909D66" w14:textId="77777777" w:rsidR="00E53F49" w:rsidRPr="00E53F49" w:rsidRDefault="00E53F49" w:rsidP="00F41E4B">
            <w:pPr>
              <w:rPr>
                <w:szCs w:val="22"/>
              </w:rPr>
            </w:pPr>
          </w:p>
        </w:tc>
        <w:tc>
          <w:tcPr>
            <w:tcW w:w="0" w:type="auto"/>
            <w:vAlign w:val="center"/>
            <w:hideMark/>
          </w:tcPr>
          <w:p w14:paraId="2CF30E60" w14:textId="77777777" w:rsidR="00E53F49" w:rsidRPr="00E53F49" w:rsidRDefault="00E53F49" w:rsidP="00F41E4B">
            <w:pPr>
              <w:rPr>
                <w:szCs w:val="22"/>
              </w:rPr>
            </w:pPr>
          </w:p>
        </w:tc>
        <w:tc>
          <w:tcPr>
            <w:tcW w:w="0" w:type="auto"/>
            <w:vAlign w:val="center"/>
            <w:hideMark/>
          </w:tcPr>
          <w:p w14:paraId="037B34D2" w14:textId="77777777" w:rsidR="00E53F49" w:rsidRPr="00E53F49" w:rsidRDefault="00E53F49" w:rsidP="00F41E4B">
            <w:pPr>
              <w:rPr>
                <w:szCs w:val="22"/>
              </w:rPr>
            </w:pPr>
          </w:p>
        </w:tc>
        <w:tc>
          <w:tcPr>
            <w:tcW w:w="0" w:type="auto"/>
            <w:vAlign w:val="center"/>
            <w:hideMark/>
          </w:tcPr>
          <w:p w14:paraId="28A61BC1" w14:textId="77777777" w:rsidR="00E53F49" w:rsidRPr="00E53F49" w:rsidRDefault="00E53F49" w:rsidP="00F41E4B">
            <w:pPr>
              <w:rPr>
                <w:szCs w:val="22"/>
              </w:rPr>
            </w:pPr>
            <w:r w:rsidRPr="00E53F49">
              <w:rPr>
                <w:szCs w:val="22"/>
              </w:rPr>
              <w:t xml:space="preserve">X </w:t>
            </w:r>
          </w:p>
        </w:tc>
      </w:tr>
      <w:tr w:rsidR="00E53F49" w:rsidRPr="00E53F49" w14:paraId="6988821F" w14:textId="77777777" w:rsidTr="00F41E4B">
        <w:trPr>
          <w:tblCellSpacing w:w="15" w:type="dxa"/>
        </w:trPr>
        <w:tc>
          <w:tcPr>
            <w:tcW w:w="0" w:type="auto"/>
            <w:vAlign w:val="center"/>
            <w:hideMark/>
          </w:tcPr>
          <w:p w14:paraId="5D18D045" w14:textId="77777777" w:rsidR="00E53F49" w:rsidRPr="00E53F49" w:rsidRDefault="00E53F49" w:rsidP="00F41E4B">
            <w:pPr>
              <w:rPr>
                <w:szCs w:val="22"/>
              </w:rPr>
            </w:pPr>
            <w:r w:rsidRPr="00E53F49">
              <w:rPr>
                <w:szCs w:val="22"/>
              </w:rPr>
              <w:t>VVV</w:t>
            </w:r>
          </w:p>
        </w:tc>
        <w:tc>
          <w:tcPr>
            <w:tcW w:w="0" w:type="auto"/>
            <w:vAlign w:val="center"/>
            <w:hideMark/>
          </w:tcPr>
          <w:p w14:paraId="1BFACAE0"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7F45A4C0" w14:textId="77777777" w:rsidR="00E53F49" w:rsidRPr="00E53F49" w:rsidRDefault="00E53F49" w:rsidP="00F41E4B">
            <w:pPr>
              <w:rPr>
                <w:szCs w:val="22"/>
              </w:rPr>
            </w:pPr>
          </w:p>
        </w:tc>
        <w:tc>
          <w:tcPr>
            <w:tcW w:w="0" w:type="auto"/>
            <w:vAlign w:val="center"/>
            <w:hideMark/>
          </w:tcPr>
          <w:p w14:paraId="2DCE4E7D" w14:textId="77777777" w:rsidR="00E53F49" w:rsidRPr="00E53F49" w:rsidRDefault="00E53F49" w:rsidP="00F41E4B">
            <w:pPr>
              <w:rPr>
                <w:szCs w:val="22"/>
              </w:rPr>
            </w:pPr>
          </w:p>
        </w:tc>
        <w:tc>
          <w:tcPr>
            <w:tcW w:w="0" w:type="auto"/>
            <w:vAlign w:val="center"/>
            <w:hideMark/>
          </w:tcPr>
          <w:p w14:paraId="5EA5EB3F" w14:textId="77777777" w:rsidR="00E53F49" w:rsidRPr="00E53F49" w:rsidRDefault="00E53F49" w:rsidP="00F41E4B">
            <w:pPr>
              <w:rPr>
                <w:szCs w:val="22"/>
              </w:rPr>
            </w:pPr>
          </w:p>
        </w:tc>
        <w:tc>
          <w:tcPr>
            <w:tcW w:w="0" w:type="auto"/>
            <w:vAlign w:val="center"/>
            <w:hideMark/>
          </w:tcPr>
          <w:p w14:paraId="1E3EC7ED" w14:textId="77777777" w:rsidR="00E53F49" w:rsidRPr="00E53F49" w:rsidRDefault="00E53F49" w:rsidP="00F41E4B">
            <w:pPr>
              <w:rPr>
                <w:szCs w:val="22"/>
              </w:rPr>
            </w:pPr>
            <w:r w:rsidRPr="00E53F49">
              <w:rPr>
                <w:szCs w:val="22"/>
              </w:rPr>
              <w:t xml:space="preserve">X </w:t>
            </w:r>
          </w:p>
        </w:tc>
      </w:tr>
      <w:tr w:rsidR="00E53F49" w:rsidRPr="00E53F49" w14:paraId="22D97CB0" w14:textId="77777777" w:rsidTr="00F41E4B">
        <w:trPr>
          <w:tblCellSpacing w:w="15" w:type="dxa"/>
        </w:trPr>
        <w:tc>
          <w:tcPr>
            <w:tcW w:w="0" w:type="auto"/>
            <w:vAlign w:val="center"/>
            <w:hideMark/>
          </w:tcPr>
          <w:p w14:paraId="34F4D3DA" w14:textId="77777777" w:rsidR="00E53F49" w:rsidRPr="00E53F49" w:rsidRDefault="00E53F49" w:rsidP="00F41E4B">
            <w:pPr>
              <w:rPr>
                <w:szCs w:val="22"/>
              </w:rPr>
            </w:pPr>
            <w:r w:rsidRPr="00E53F49">
              <w:rPr>
                <w:szCs w:val="22"/>
              </w:rPr>
              <w:t>WWW</w:t>
            </w:r>
          </w:p>
        </w:tc>
        <w:tc>
          <w:tcPr>
            <w:tcW w:w="0" w:type="auto"/>
            <w:vAlign w:val="center"/>
            <w:hideMark/>
          </w:tcPr>
          <w:p w14:paraId="2F701DF3"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7B39BF40" w14:textId="77777777" w:rsidR="00E53F49" w:rsidRPr="00E53F49" w:rsidRDefault="00E53F49" w:rsidP="00F41E4B">
            <w:pPr>
              <w:rPr>
                <w:szCs w:val="22"/>
              </w:rPr>
            </w:pPr>
          </w:p>
        </w:tc>
        <w:tc>
          <w:tcPr>
            <w:tcW w:w="0" w:type="auto"/>
            <w:vAlign w:val="center"/>
            <w:hideMark/>
          </w:tcPr>
          <w:p w14:paraId="716B017E" w14:textId="77777777" w:rsidR="00E53F49" w:rsidRPr="00E53F49" w:rsidRDefault="00E53F49" w:rsidP="00F41E4B">
            <w:pPr>
              <w:rPr>
                <w:szCs w:val="22"/>
              </w:rPr>
            </w:pPr>
          </w:p>
        </w:tc>
        <w:tc>
          <w:tcPr>
            <w:tcW w:w="0" w:type="auto"/>
            <w:vAlign w:val="center"/>
            <w:hideMark/>
          </w:tcPr>
          <w:p w14:paraId="312539BB" w14:textId="77777777" w:rsidR="00E53F49" w:rsidRPr="00E53F49" w:rsidRDefault="00E53F49" w:rsidP="00F41E4B">
            <w:pPr>
              <w:rPr>
                <w:szCs w:val="22"/>
              </w:rPr>
            </w:pPr>
          </w:p>
        </w:tc>
        <w:tc>
          <w:tcPr>
            <w:tcW w:w="0" w:type="auto"/>
            <w:vAlign w:val="center"/>
            <w:hideMark/>
          </w:tcPr>
          <w:p w14:paraId="7C24979E" w14:textId="77777777" w:rsidR="00E53F49" w:rsidRPr="00E53F49" w:rsidRDefault="00E53F49" w:rsidP="00F41E4B">
            <w:pPr>
              <w:rPr>
                <w:szCs w:val="22"/>
              </w:rPr>
            </w:pPr>
            <w:r w:rsidRPr="00E53F49">
              <w:rPr>
                <w:szCs w:val="22"/>
              </w:rPr>
              <w:t>X</w:t>
            </w:r>
          </w:p>
        </w:tc>
      </w:tr>
    </w:tbl>
    <w:p w14:paraId="0C91422F"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Delegations for San Diego County Air Pollution Control District, San Joaquin Valley Unified Air Pollution Control District, San Luis Obispo County Air Pollution Control District, and Santa Barbara County Air Pollution Control District are shown in the following table: </w:t>
      </w:r>
    </w:p>
    <w:p w14:paraId="3BA4BB2C" w14:textId="77777777" w:rsidR="00E53F49" w:rsidRPr="00E53F49" w:rsidRDefault="00E53F49" w:rsidP="00E53F49">
      <w:pPr>
        <w:pStyle w:val="table-title"/>
        <w:rPr>
          <w:sz w:val="22"/>
          <w:szCs w:val="22"/>
        </w:rPr>
      </w:pPr>
      <w:r w:rsidRPr="00E53F49">
        <w:rPr>
          <w:sz w:val="22"/>
          <w:szCs w:val="22"/>
        </w:rPr>
        <w:t xml:space="preserve">Table 9 to Paragraph (d)(2)(vii)—Delegation Status for New Source Performance Standards for San Diego County APCD, San Joaquin Valley Unified APCD, San Luis Obispo County APCD, and Santa Barbara County APCD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
        <w:gridCol w:w="6226"/>
        <w:gridCol w:w="757"/>
        <w:gridCol w:w="819"/>
        <w:gridCol w:w="787"/>
        <w:gridCol w:w="870"/>
      </w:tblGrid>
      <w:tr w:rsidR="00E53F49" w:rsidRPr="00E53F49" w14:paraId="102D26BB" w14:textId="77777777" w:rsidTr="00F41E4B">
        <w:trPr>
          <w:tblHeader/>
          <w:tblCellSpacing w:w="15" w:type="dxa"/>
        </w:trPr>
        <w:tc>
          <w:tcPr>
            <w:tcW w:w="0" w:type="auto"/>
            <w:vMerge w:val="restart"/>
            <w:shd w:val="clear" w:color="auto" w:fill="ECECEC"/>
            <w:vAlign w:val="center"/>
            <w:hideMark/>
          </w:tcPr>
          <w:p w14:paraId="39AD665E" w14:textId="77777777" w:rsidR="00E53F49" w:rsidRPr="00E53F49" w:rsidRDefault="00E53F49" w:rsidP="00F41E4B">
            <w:pPr>
              <w:rPr>
                <w:szCs w:val="22"/>
              </w:rPr>
            </w:pPr>
          </w:p>
        </w:tc>
        <w:tc>
          <w:tcPr>
            <w:tcW w:w="0" w:type="auto"/>
            <w:vMerge w:val="restart"/>
            <w:shd w:val="clear" w:color="auto" w:fill="ECECEC"/>
            <w:vAlign w:val="center"/>
            <w:hideMark/>
          </w:tcPr>
          <w:p w14:paraId="4C3D06C1"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5C38F573"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3ECAE4B4" w14:textId="77777777" w:rsidTr="00F41E4B">
        <w:trPr>
          <w:tblHeader/>
          <w:tblCellSpacing w:w="15" w:type="dxa"/>
        </w:trPr>
        <w:tc>
          <w:tcPr>
            <w:tcW w:w="0" w:type="auto"/>
            <w:vMerge/>
            <w:vAlign w:val="center"/>
            <w:hideMark/>
          </w:tcPr>
          <w:p w14:paraId="2F338144" w14:textId="77777777" w:rsidR="00E53F49" w:rsidRPr="00E53F49" w:rsidRDefault="00E53F49" w:rsidP="00F41E4B">
            <w:pPr>
              <w:rPr>
                <w:szCs w:val="22"/>
              </w:rPr>
            </w:pPr>
          </w:p>
        </w:tc>
        <w:tc>
          <w:tcPr>
            <w:tcW w:w="0" w:type="auto"/>
            <w:vMerge/>
            <w:vAlign w:val="center"/>
            <w:hideMark/>
          </w:tcPr>
          <w:p w14:paraId="65F2E36B" w14:textId="77777777" w:rsidR="00E53F49" w:rsidRPr="00E53F49" w:rsidRDefault="00E53F49" w:rsidP="00F41E4B">
            <w:pPr>
              <w:rPr>
                <w:b/>
                <w:bCs/>
                <w:szCs w:val="22"/>
              </w:rPr>
            </w:pPr>
          </w:p>
        </w:tc>
        <w:tc>
          <w:tcPr>
            <w:tcW w:w="0" w:type="auto"/>
            <w:shd w:val="clear" w:color="auto" w:fill="ECECEC"/>
            <w:vAlign w:val="center"/>
            <w:hideMark/>
          </w:tcPr>
          <w:p w14:paraId="320B7848" w14:textId="77777777" w:rsidR="00E53F49" w:rsidRPr="00E53F49" w:rsidRDefault="00E53F49" w:rsidP="00F41E4B">
            <w:pPr>
              <w:jc w:val="center"/>
              <w:rPr>
                <w:b/>
                <w:bCs/>
                <w:szCs w:val="22"/>
              </w:rPr>
            </w:pPr>
            <w:r w:rsidRPr="00E53F49">
              <w:rPr>
                <w:b/>
                <w:bCs/>
                <w:szCs w:val="22"/>
              </w:rPr>
              <w:t xml:space="preserve">San </w:t>
            </w:r>
            <w:r w:rsidRPr="00E53F49">
              <w:rPr>
                <w:b/>
                <w:bCs/>
                <w:szCs w:val="22"/>
              </w:rPr>
              <w:br/>
              <w:t xml:space="preserve">Diego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7D123805" w14:textId="77777777" w:rsidR="00E53F49" w:rsidRPr="00E53F49" w:rsidRDefault="00E53F49" w:rsidP="00F41E4B">
            <w:pPr>
              <w:jc w:val="center"/>
              <w:rPr>
                <w:b/>
                <w:bCs/>
                <w:szCs w:val="22"/>
              </w:rPr>
            </w:pPr>
            <w:r w:rsidRPr="00E53F49">
              <w:rPr>
                <w:b/>
                <w:bCs/>
                <w:szCs w:val="22"/>
              </w:rPr>
              <w:t xml:space="preserve">San </w:t>
            </w:r>
            <w:r w:rsidRPr="00E53F49">
              <w:rPr>
                <w:b/>
                <w:bCs/>
                <w:szCs w:val="22"/>
              </w:rPr>
              <w:br/>
              <w:t xml:space="preserve">Joaquin </w:t>
            </w:r>
            <w:r w:rsidRPr="00E53F49">
              <w:rPr>
                <w:b/>
                <w:bCs/>
                <w:szCs w:val="22"/>
              </w:rPr>
              <w:br/>
              <w:t xml:space="preserve">Valley </w:t>
            </w:r>
            <w:r w:rsidRPr="00E53F49">
              <w:rPr>
                <w:b/>
                <w:bCs/>
                <w:szCs w:val="22"/>
              </w:rPr>
              <w:br/>
              <w:t xml:space="preserve">Unified </w:t>
            </w:r>
            <w:r w:rsidRPr="00E53F49">
              <w:rPr>
                <w:b/>
                <w:bCs/>
                <w:szCs w:val="22"/>
              </w:rPr>
              <w:br/>
              <w:t xml:space="preserve">APCD </w:t>
            </w:r>
          </w:p>
        </w:tc>
        <w:tc>
          <w:tcPr>
            <w:tcW w:w="0" w:type="auto"/>
            <w:shd w:val="clear" w:color="auto" w:fill="ECECEC"/>
            <w:vAlign w:val="center"/>
            <w:hideMark/>
          </w:tcPr>
          <w:p w14:paraId="3EFC1E2A" w14:textId="77777777" w:rsidR="00E53F49" w:rsidRPr="00E53F49" w:rsidRDefault="00E53F49" w:rsidP="00F41E4B">
            <w:pPr>
              <w:jc w:val="center"/>
              <w:rPr>
                <w:b/>
                <w:bCs/>
                <w:szCs w:val="22"/>
              </w:rPr>
            </w:pPr>
            <w:r w:rsidRPr="00E53F49">
              <w:rPr>
                <w:b/>
                <w:bCs/>
                <w:szCs w:val="22"/>
              </w:rPr>
              <w:t xml:space="preserve">San Luis </w:t>
            </w:r>
            <w:r w:rsidRPr="00E53F49">
              <w:rPr>
                <w:b/>
                <w:bCs/>
                <w:szCs w:val="22"/>
              </w:rPr>
              <w:br/>
              <w:t xml:space="preserve">Obispo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691DFEF5" w14:textId="77777777" w:rsidR="00E53F49" w:rsidRPr="00E53F49" w:rsidRDefault="00E53F49" w:rsidP="00F41E4B">
            <w:pPr>
              <w:jc w:val="center"/>
              <w:rPr>
                <w:b/>
                <w:bCs/>
                <w:szCs w:val="22"/>
              </w:rPr>
            </w:pPr>
            <w:r w:rsidRPr="00E53F49">
              <w:rPr>
                <w:b/>
                <w:bCs/>
                <w:szCs w:val="22"/>
              </w:rPr>
              <w:t xml:space="preserve">Santa </w:t>
            </w:r>
            <w:r w:rsidRPr="00E53F49">
              <w:rPr>
                <w:b/>
                <w:bCs/>
                <w:szCs w:val="22"/>
              </w:rPr>
              <w:br/>
              <w:t xml:space="preserve">Barbara </w:t>
            </w:r>
            <w:r w:rsidRPr="00E53F49">
              <w:rPr>
                <w:b/>
                <w:bCs/>
                <w:szCs w:val="22"/>
              </w:rPr>
              <w:br/>
              <w:t xml:space="preserve">County </w:t>
            </w:r>
            <w:r w:rsidRPr="00E53F49">
              <w:rPr>
                <w:b/>
                <w:bCs/>
                <w:szCs w:val="22"/>
              </w:rPr>
              <w:br/>
              <w:t xml:space="preserve">APCD </w:t>
            </w:r>
          </w:p>
        </w:tc>
      </w:tr>
      <w:tr w:rsidR="00E53F49" w:rsidRPr="00E53F49" w14:paraId="5B346BE6" w14:textId="77777777" w:rsidTr="00F41E4B">
        <w:trPr>
          <w:tblCellSpacing w:w="15" w:type="dxa"/>
        </w:trPr>
        <w:tc>
          <w:tcPr>
            <w:tcW w:w="0" w:type="auto"/>
            <w:vAlign w:val="center"/>
            <w:hideMark/>
          </w:tcPr>
          <w:p w14:paraId="08B4B638" w14:textId="77777777" w:rsidR="00E53F49" w:rsidRPr="00E53F49" w:rsidRDefault="00E53F49" w:rsidP="00F41E4B">
            <w:pPr>
              <w:rPr>
                <w:szCs w:val="22"/>
              </w:rPr>
            </w:pPr>
            <w:r w:rsidRPr="00E53F49">
              <w:rPr>
                <w:szCs w:val="22"/>
              </w:rPr>
              <w:t>A</w:t>
            </w:r>
          </w:p>
        </w:tc>
        <w:tc>
          <w:tcPr>
            <w:tcW w:w="0" w:type="auto"/>
            <w:vAlign w:val="center"/>
            <w:hideMark/>
          </w:tcPr>
          <w:p w14:paraId="17BF3A3E" w14:textId="77777777" w:rsidR="00E53F49" w:rsidRPr="00E53F49" w:rsidRDefault="00E53F49" w:rsidP="00F41E4B">
            <w:pPr>
              <w:rPr>
                <w:szCs w:val="22"/>
              </w:rPr>
            </w:pPr>
            <w:r w:rsidRPr="00E53F49">
              <w:rPr>
                <w:szCs w:val="22"/>
              </w:rPr>
              <w:t>General Provisions</w:t>
            </w:r>
          </w:p>
        </w:tc>
        <w:tc>
          <w:tcPr>
            <w:tcW w:w="0" w:type="auto"/>
            <w:vAlign w:val="center"/>
            <w:hideMark/>
          </w:tcPr>
          <w:p w14:paraId="1E2A2355" w14:textId="77777777" w:rsidR="00E53F49" w:rsidRPr="00E53F49" w:rsidRDefault="00E53F49" w:rsidP="00F41E4B">
            <w:pPr>
              <w:rPr>
                <w:szCs w:val="22"/>
              </w:rPr>
            </w:pPr>
            <w:r w:rsidRPr="00E53F49">
              <w:rPr>
                <w:szCs w:val="22"/>
              </w:rPr>
              <w:t>X</w:t>
            </w:r>
          </w:p>
        </w:tc>
        <w:tc>
          <w:tcPr>
            <w:tcW w:w="0" w:type="auto"/>
            <w:vAlign w:val="center"/>
            <w:hideMark/>
          </w:tcPr>
          <w:p w14:paraId="519A404E" w14:textId="77777777" w:rsidR="00E53F49" w:rsidRPr="00E53F49" w:rsidRDefault="00E53F49" w:rsidP="00F41E4B">
            <w:pPr>
              <w:rPr>
                <w:szCs w:val="22"/>
              </w:rPr>
            </w:pPr>
            <w:r w:rsidRPr="00E53F49">
              <w:rPr>
                <w:szCs w:val="22"/>
              </w:rPr>
              <w:t>X</w:t>
            </w:r>
          </w:p>
        </w:tc>
        <w:tc>
          <w:tcPr>
            <w:tcW w:w="0" w:type="auto"/>
            <w:vAlign w:val="center"/>
            <w:hideMark/>
          </w:tcPr>
          <w:p w14:paraId="25A1D4AB" w14:textId="77777777" w:rsidR="00E53F49" w:rsidRPr="00E53F49" w:rsidRDefault="00E53F49" w:rsidP="00F41E4B">
            <w:pPr>
              <w:rPr>
                <w:szCs w:val="22"/>
              </w:rPr>
            </w:pPr>
            <w:r w:rsidRPr="00E53F49">
              <w:rPr>
                <w:szCs w:val="22"/>
              </w:rPr>
              <w:t>X</w:t>
            </w:r>
          </w:p>
        </w:tc>
        <w:tc>
          <w:tcPr>
            <w:tcW w:w="0" w:type="auto"/>
            <w:vAlign w:val="center"/>
            <w:hideMark/>
          </w:tcPr>
          <w:p w14:paraId="4C685FEA" w14:textId="77777777" w:rsidR="00E53F49" w:rsidRPr="00E53F49" w:rsidRDefault="00E53F49" w:rsidP="00F41E4B">
            <w:pPr>
              <w:rPr>
                <w:szCs w:val="22"/>
              </w:rPr>
            </w:pPr>
            <w:r w:rsidRPr="00E53F49">
              <w:rPr>
                <w:szCs w:val="22"/>
              </w:rPr>
              <w:t xml:space="preserve">X </w:t>
            </w:r>
          </w:p>
        </w:tc>
      </w:tr>
      <w:tr w:rsidR="00E53F49" w:rsidRPr="00E53F49" w14:paraId="7F520C8F" w14:textId="77777777" w:rsidTr="00F41E4B">
        <w:trPr>
          <w:tblCellSpacing w:w="15" w:type="dxa"/>
        </w:trPr>
        <w:tc>
          <w:tcPr>
            <w:tcW w:w="0" w:type="auto"/>
            <w:vAlign w:val="center"/>
            <w:hideMark/>
          </w:tcPr>
          <w:p w14:paraId="051C32DF" w14:textId="77777777" w:rsidR="00E53F49" w:rsidRPr="00E53F49" w:rsidRDefault="00E53F49" w:rsidP="00F41E4B">
            <w:pPr>
              <w:rPr>
                <w:szCs w:val="22"/>
              </w:rPr>
            </w:pPr>
            <w:r w:rsidRPr="00E53F49">
              <w:rPr>
                <w:szCs w:val="22"/>
              </w:rPr>
              <w:t>D</w:t>
            </w:r>
          </w:p>
        </w:tc>
        <w:tc>
          <w:tcPr>
            <w:tcW w:w="0" w:type="auto"/>
            <w:vAlign w:val="center"/>
            <w:hideMark/>
          </w:tcPr>
          <w:p w14:paraId="25D84019"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741FC390" w14:textId="77777777" w:rsidR="00E53F49" w:rsidRPr="00E53F49" w:rsidRDefault="00E53F49" w:rsidP="00F41E4B">
            <w:pPr>
              <w:rPr>
                <w:szCs w:val="22"/>
              </w:rPr>
            </w:pPr>
            <w:r w:rsidRPr="00E53F49">
              <w:rPr>
                <w:szCs w:val="22"/>
              </w:rPr>
              <w:t>X</w:t>
            </w:r>
          </w:p>
        </w:tc>
        <w:tc>
          <w:tcPr>
            <w:tcW w:w="0" w:type="auto"/>
            <w:vAlign w:val="center"/>
            <w:hideMark/>
          </w:tcPr>
          <w:p w14:paraId="019E6C45" w14:textId="77777777" w:rsidR="00E53F49" w:rsidRPr="00E53F49" w:rsidRDefault="00E53F49" w:rsidP="00F41E4B">
            <w:pPr>
              <w:rPr>
                <w:szCs w:val="22"/>
              </w:rPr>
            </w:pPr>
            <w:r w:rsidRPr="00E53F49">
              <w:rPr>
                <w:szCs w:val="22"/>
              </w:rPr>
              <w:t>X</w:t>
            </w:r>
          </w:p>
        </w:tc>
        <w:tc>
          <w:tcPr>
            <w:tcW w:w="0" w:type="auto"/>
            <w:vAlign w:val="center"/>
            <w:hideMark/>
          </w:tcPr>
          <w:p w14:paraId="35AC3768" w14:textId="77777777" w:rsidR="00E53F49" w:rsidRPr="00E53F49" w:rsidRDefault="00E53F49" w:rsidP="00F41E4B">
            <w:pPr>
              <w:rPr>
                <w:szCs w:val="22"/>
              </w:rPr>
            </w:pPr>
            <w:r w:rsidRPr="00E53F49">
              <w:rPr>
                <w:szCs w:val="22"/>
              </w:rPr>
              <w:t>X</w:t>
            </w:r>
          </w:p>
        </w:tc>
        <w:tc>
          <w:tcPr>
            <w:tcW w:w="0" w:type="auto"/>
            <w:vAlign w:val="center"/>
            <w:hideMark/>
          </w:tcPr>
          <w:p w14:paraId="2AD66E4B" w14:textId="77777777" w:rsidR="00E53F49" w:rsidRPr="00E53F49" w:rsidRDefault="00E53F49" w:rsidP="00F41E4B">
            <w:pPr>
              <w:rPr>
                <w:szCs w:val="22"/>
              </w:rPr>
            </w:pPr>
            <w:r w:rsidRPr="00E53F49">
              <w:rPr>
                <w:szCs w:val="22"/>
              </w:rPr>
              <w:t xml:space="preserve">X </w:t>
            </w:r>
          </w:p>
        </w:tc>
      </w:tr>
      <w:tr w:rsidR="00E53F49" w:rsidRPr="00E53F49" w14:paraId="69AD92A7" w14:textId="77777777" w:rsidTr="00F41E4B">
        <w:trPr>
          <w:tblCellSpacing w:w="15" w:type="dxa"/>
        </w:trPr>
        <w:tc>
          <w:tcPr>
            <w:tcW w:w="0" w:type="auto"/>
            <w:vAlign w:val="center"/>
            <w:hideMark/>
          </w:tcPr>
          <w:p w14:paraId="09B8B793" w14:textId="77777777" w:rsidR="00E53F49" w:rsidRPr="00E53F49" w:rsidRDefault="00E53F49" w:rsidP="00F41E4B">
            <w:pPr>
              <w:rPr>
                <w:szCs w:val="22"/>
              </w:rPr>
            </w:pPr>
            <w:r w:rsidRPr="00E53F49">
              <w:rPr>
                <w:szCs w:val="22"/>
              </w:rPr>
              <w:t>Da</w:t>
            </w:r>
          </w:p>
        </w:tc>
        <w:tc>
          <w:tcPr>
            <w:tcW w:w="0" w:type="auto"/>
            <w:vAlign w:val="center"/>
            <w:hideMark/>
          </w:tcPr>
          <w:p w14:paraId="0E672BFE"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270F5B7C" w14:textId="77777777" w:rsidR="00E53F49" w:rsidRPr="00E53F49" w:rsidRDefault="00E53F49" w:rsidP="00F41E4B">
            <w:pPr>
              <w:rPr>
                <w:szCs w:val="22"/>
              </w:rPr>
            </w:pPr>
            <w:r w:rsidRPr="00E53F49">
              <w:rPr>
                <w:szCs w:val="22"/>
              </w:rPr>
              <w:t>X</w:t>
            </w:r>
          </w:p>
        </w:tc>
        <w:tc>
          <w:tcPr>
            <w:tcW w:w="0" w:type="auto"/>
            <w:vAlign w:val="center"/>
            <w:hideMark/>
          </w:tcPr>
          <w:p w14:paraId="13355DF8" w14:textId="77777777" w:rsidR="00E53F49" w:rsidRPr="00E53F49" w:rsidRDefault="00E53F49" w:rsidP="00F41E4B">
            <w:pPr>
              <w:rPr>
                <w:szCs w:val="22"/>
              </w:rPr>
            </w:pPr>
            <w:r w:rsidRPr="00E53F49">
              <w:rPr>
                <w:szCs w:val="22"/>
              </w:rPr>
              <w:t>X</w:t>
            </w:r>
          </w:p>
        </w:tc>
        <w:tc>
          <w:tcPr>
            <w:tcW w:w="0" w:type="auto"/>
            <w:vAlign w:val="center"/>
            <w:hideMark/>
          </w:tcPr>
          <w:p w14:paraId="0162B63C" w14:textId="77777777" w:rsidR="00E53F49" w:rsidRPr="00E53F49" w:rsidRDefault="00E53F49" w:rsidP="00F41E4B">
            <w:pPr>
              <w:rPr>
                <w:szCs w:val="22"/>
              </w:rPr>
            </w:pPr>
            <w:r w:rsidRPr="00E53F49">
              <w:rPr>
                <w:szCs w:val="22"/>
              </w:rPr>
              <w:t>X</w:t>
            </w:r>
          </w:p>
        </w:tc>
        <w:tc>
          <w:tcPr>
            <w:tcW w:w="0" w:type="auto"/>
            <w:vAlign w:val="center"/>
            <w:hideMark/>
          </w:tcPr>
          <w:p w14:paraId="42F5C5AF" w14:textId="77777777" w:rsidR="00E53F49" w:rsidRPr="00E53F49" w:rsidRDefault="00E53F49" w:rsidP="00F41E4B">
            <w:pPr>
              <w:rPr>
                <w:szCs w:val="22"/>
              </w:rPr>
            </w:pPr>
            <w:r w:rsidRPr="00E53F49">
              <w:rPr>
                <w:szCs w:val="22"/>
              </w:rPr>
              <w:t xml:space="preserve">X </w:t>
            </w:r>
          </w:p>
        </w:tc>
      </w:tr>
      <w:tr w:rsidR="00E53F49" w:rsidRPr="00E53F49" w14:paraId="5BCF20F5" w14:textId="77777777" w:rsidTr="00F41E4B">
        <w:trPr>
          <w:tblCellSpacing w:w="15" w:type="dxa"/>
        </w:trPr>
        <w:tc>
          <w:tcPr>
            <w:tcW w:w="0" w:type="auto"/>
            <w:vAlign w:val="center"/>
            <w:hideMark/>
          </w:tcPr>
          <w:p w14:paraId="42E0124B" w14:textId="77777777" w:rsidR="00E53F49" w:rsidRPr="00E53F49" w:rsidRDefault="00E53F49" w:rsidP="00F41E4B">
            <w:pPr>
              <w:rPr>
                <w:szCs w:val="22"/>
              </w:rPr>
            </w:pPr>
            <w:r w:rsidRPr="00E53F49">
              <w:rPr>
                <w:szCs w:val="22"/>
              </w:rPr>
              <w:lastRenderedPageBreak/>
              <w:t>Db</w:t>
            </w:r>
          </w:p>
        </w:tc>
        <w:tc>
          <w:tcPr>
            <w:tcW w:w="0" w:type="auto"/>
            <w:vAlign w:val="center"/>
            <w:hideMark/>
          </w:tcPr>
          <w:p w14:paraId="292AAA3A"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64D14AE2" w14:textId="77777777" w:rsidR="00E53F49" w:rsidRPr="00E53F49" w:rsidRDefault="00E53F49" w:rsidP="00F41E4B">
            <w:pPr>
              <w:rPr>
                <w:szCs w:val="22"/>
              </w:rPr>
            </w:pPr>
            <w:r w:rsidRPr="00E53F49">
              <w:rPr>
                <w:szCs w:val="22"/>
              </w:rPr>
              <w:t>X</w:t>
            </w:r>
          </w:p>
        </w:tc>
        <w:tc>
          <w:tcPr>
            <w:tcW w:w="0" w:type="auto"/>
            <w:vAlign w:val="center"/>
            <w:hideMark/>
          </w:tcPr>
          <w:p w14:paraId="4C32BBCF" w14:textId="77777777" w:rsidR="00E53F49" w:rsidRPr="00E53F49" w:rsidRDefault="00E53F49" w:rsidP="00F41E4B">
            <w:pPr>
              <w:rPr>
                <w:szCs w:val="22"/>
              </w:rPr>
            </w:pPr>
            <w:r w:rsidRPr="00E53F49">
              <w:rPr>
                <w:szCs w:val="22"/>
              </w:rPr>
              <w:t>X</w:t>
            </w:r>
          </w:p>
        </w:tc>
        <w:tc>
          <w:tcPr>
            <w:tcW w:w="0" w:type="auto"/>
            <w:vAlign w:val="center"/>
            <w:hideMark/>
          </w:tcPr>
          <w:p w14:paraId="515BC9C4" w14:textId="77777777" w:rsidR="00E53F49" w:rsidRPr="00E53F49" w:rsidRDefault="00E53F49" w:rsidP="00F41E4B">
            <w:pPr>
              <w:rPr>
                <w:szCs w:val="22"/>
              </w:rPr>
            </w:pPr>
            <w:r w:rsidRPr="00E53F49">
              <w:rPr>
                <w:szCs w:val="22"/>
              </w:rPr>
              <w:t>X</w:t>
            </w:r>
          </w:p>
        </w:tc>
        <w:tc>
          <w:tcPr>
            <w:tcW w:w="0" w:type="auto"/>
            <w:vAlign w:val="center"/>
            <w:hideMark/>
          </w:tcPr>
          <w:p w14:paraId="49584EAD" w14:textId="77777777" w:rsidR="00E53F49" w:rsidRPr="00E53F49" w:rsidRDefault="00E53F49" w:rsidP="00F41E4B">
            <w:pPr>
              <w:rPr>
                <w:szCs w:val="22"/>
              </w:rPr>
            </w:pPr>
            <w:r w:rsidRPr="00E53F49">
              <w:rPr>
                <w:szCs w:val="22"/>
              </w:rPr>
              <w:t xml:space="preserve">X </w:t>
            </w:r>
          </w:p>
        </w:tc>
      </w:tr>
      <w:tr w:rsidR="00E53F49" w:rsidRPr="00E53F49" w14:paraId="0A455877" w14:textId="77777777" w:rsidTr="00F41E4B">
        <w:trPr>
          <w:tblCellSpacing w:w="15" w:type="dxa"/>
        </w:trPr>
        <w:tc>
          <w:tcPr>
            <w:tcW w:w="0" w:type="auto"/>
            <w:vAlign w:val="center"/>
            <w:hideMark/>
          </w:tcPr>
          <w:p w14:paraId="3430363D" w14:textId="77777777" w:rsidR="00E53F49" w:rsidRPr="00E53F49" w:rsidRDefault="00E53F49" w:rsidP="00F41E4B">
            <w:pPr>
              <w:rPr>
                <w:szCs w:val="22"/>
              </w:rPr>
            </w:pPr>
            <w:r w:rsidRPr="00E53F49">
              <w:rPr>
                <w:szCs w:val="22"/>
              </w:rPr>
              <w:t>Dc</w:t>
            </w:r>
          </w:p>
        </w:tc>
        <w:tc>
          <w:tcPr>
            <w:tcW w:w="0" w:type="auto"/>
            <w:vAlign w:val="center"/>
            <w:hideMark/>
          </w:tcPr>
          <w:p w14:paraId="389D96D4"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10B02699" w14:textId="77777777" w:rsidR="00E53F49" w:rsidRPr="00E53F49" w:rsidRDefault="00E53F49" w:rsidP="00F41E4B">
            <w:pPr>
              <w:rPr>
                <w:szCs w:val="22"/>
              </w:rPr>
            </w:pPr>
            <w:r w:rsidRPr="00E53F49">
              <w:rPr>
                <w:szCs w:val="22"/>
              </w:rPr>
              <w:t>X</w:t>
            </w:r>
          </w:p>
        </w:tc>
        <w:tc>
          <w:tcPr>
            <w:tcW w:w="0" w:type="auto"/>
            <w:vAlign w:val="center"/>
            <w:hideMark/>
          </w:tcPr>
          <w:p w14:paraId="50C57E6B" w14:textId="77777777" w:rsidR="00E53F49" w:rsidRPr="00E53F49" w:rsidRDefault="00E53F49" w:rsidP="00F41E4B">
            <w:pPr>
              <w:rPr>
                <w:szCs w:val="22"/>
              </w:rPr>
            </w:pPr>
            <w:r w:rsidRPr="00E53F49">
              <w:rPr>
                <w:szCs w:val="22"/>
              </w:rPr>
              <w:t>X</w:t>
            </w:r>
          </w:p>
        </w:tc>
        <w:tc>
          <w:tcPr>
            <w:tcW w:w="0" w:type="auto"/>
            <w:vAlign w:val="center"/>
            <w:hideMark/>
          </w:tcPr>
          <w:p w14:paraId="438FA99C" w14:textId="77777777" w:rsidR="00E53F49" w:rsidRPr="00E53F49" w:rsidRDefault="00E53F49" w:rsidP="00F41E4B">
            <w:pPr>
              <w:rPr>
                <w:szCs w:val="22"/>
              </w:rPr>
            </w:pPr>
            <w:r w:rsidRPr="00E53F49">
              <w:rPr>
                <w:szCs w:val="22"/>
              </w:rPr>
              <w:t>X</w:t>
            </w:r>
          </w:p>
        </w:tc>
        <w:tc>
          <w:tcPr>
            <w:tcW w:w="0" w:type="auto"/>
            <w:vAlign w:val="center"/>
            <w:hideMark/>
          </w:tcPr>
          <w:p w14:paraId="796A9E3C" w14:textId="77777777" w:rsidR="00E53F49" w:rsidRPr="00E53F49" w:rsidRDefault="00E53F49" w:rsidP="00F41E4B">
            <w:pPr>
              <w:rPr>
                <w:szCs w:val="22"/>
              </w:rPr>
            </w:pPr>
            <w:r w:rsidRPr="00E53F49">
              <w:rPr>
                <w:szCs w:val="22"/>
              </w:rPr>
              <w:t xml:space="preserve">X </w:t>
            </w:r>
          </w:p>
        </w:tc>
      </w:tr>
      <w:tr w:rsidR="00E53F49" w:rsidRPr="00E53F49" w14:paraId="6F26FB45" w14:textId="77777777" w:rsidTr="00F41E4B">
        <w:trPr>
          <w:tblCellSpacing w:w="15" w:type="dxa"/>
        </w:trPr>
        <w:tc>
          <w:tcPr>
            <w:tcW w:w="0" w:type="auto"/>
            <w:vAlign w:val="center"/>
            <w:hideMark/>
          </w:tcPr>
          <w:p w14:paraId="215F79AA" w14:textId="77777777" w:rsidR="00E53F49" w:rsidRPr="00E53F49" w:rsidRDefault="00E53F49" w:rsidP="00F41E4B">
            <w:pPr>
              <w:rPr>
                <w:szCs w:val="22"/>
              </w:rPr>
            </w:pPr>
            <w:r w:rsidRPr="00E53F49">
              <w:rPr>
                <w:szCs w:val="22"/>
              </w:rPr>
              <w:t>E</w:t>
            </w:r>
          </w:p>
        </w:tc>
        <w:tc>
          <w:tcPr>
            <w:tcW w:w="0" w:type="auto"/>
            <w:vAlign w:val="center"/>
            <w:hideMark/>
          </w:tcPr>
          <w:p w14:paraId="66CB3D95" w14:textId="77777777" w:rsidR="00E53F49" w:rsidRPr="00E53F49" w:rsidRDefault="00E53F49" w:rsidP="00F41E4B">
            <w:pPr>
              <w:rPr>
                <w:szCs w:val="22"/>
              </w:rPr>
            </w:pPr>
            <w:r w:rsidRPr="00E53F49">
              <w:rPr>
                <w:szCs w:val="22"/>
              </w:rPr>
              <w:t>Incinerators</w:t>
            </w:r>
          </w:p>
        </w:tc>
        <w:tc>
          <w:tcPr>
            <w:tcW w:w="0" w:type="auto"/>
            <w:vAlign w:val="center"/>
            <w:hideMark/>
          </w:tcPr>
          <w:p w14:paraId="1E065A44" w14:textId="77777777" w:rsidR="00E53F49" w:rsidRPr="00E53F49" w:rsidRDefault="00E53F49" w:rsidP="00F41E4B">
            <w:pPr>
              <w:rPr>
                <w:szCs w:val="22"/>
              </w:rPr>
            </w:pPr>
            <w:r w:rsidRPr="00E53F49">
              <w:rPr>
                <w:szCs w:val="22"/>
              </w:rPr>
              <w:t>X</w:t>
            </w:r>
          </w:p>
        </w:tc>
        <w:tc>
          <w:tcPr>
            <w:tcW w:w="0" w:type="auto"/>
            <w:vAlign w:val="center"/>
            <w:hideMark/>
          </w:tcPr>
          <w:p w14:paraId="74C1B413" w14:textId="77777777" w:rsidR="00E53F49" w:rsidRPr="00E53F49" w:rsidRDefault="00E53F49" w:rsidP="00F41E4B">
            <w:pPr>
              <w:rPr>
                <w:szCs w:val="22"/>
              </w:rPr>
            </w:pPr>
            <w:r w:rsidRPr="00E53F49">
              <w:rPr>
                <w:szCs w:val="22"/>
              </w:rPr>
              <w:t>X</w:t>
            </w:r>
          </w:p>
        </w:tc>
        <w:tc>
          <w:tcPr>
            <w:tcW w:w="0" w:type="auto"/>
            <w:vAlign w:val="center"/>
            <w:hideMark/>
          </w:tcPr>
          <w:p w14:paraId="462620C8" w14:textId="77777777" w:rsidR="00E53F49" w:rsidRPr="00E53F49" w:rsidRDefault="00E53F49" w:rsidP="00F41E4B">
            <w:pPr>
              <w:rPr>
                <w:szCs w:val="22"/>
              </w:rPr>
            </w:pPr>
            <w:r w:rsidRPr="00E53F49">
              <w:rPr>
                <w:szCs w:val="22"/>
              </w:rPr>
              <w:t>X</w:t>
            </w:r>
          </w:p>
        </w:tc>
        <w:tc>
          <w:tcPr>
            <w:tcW w:w="0" w:type="auto"/>
            <w:vAlign w:val="center"/>
            <w:hideMark/>
          </w:tcPr>
          <w:p w14:paraId="3FC47771" w14:textId="77777777" w:rsidR="00E53F49" w:rsidRPr="00E53F49" w:rsidRDefault="00E53F49" w:rsidP="00F41E4B">
            <w:pPr>
              <w:rPr>
                <w:szCs w:val="22"/>
              </w:rPr>
            </w:pPr>
            <w:r w:rsidRPr="00E53F49">
              <w:rPr>
                <w:szCs w:val="22"/>
              </w:rPr>
              <w:t xml:space="preserve">X </w:t>
            </w:r>
          </w:p>
        </w:tc>
      </w:tr>
      <w:tr w:rsidR="00E53F49" w:rsidRPr="00E53F49" w14:paraId="08B26FF0" w14:textId="77777777" w:rsidTr="00F41E4B">
        <w:trPr>
          <w:tblCellSpacing w:w="15" w:type="dxa"/>
        </w:trPr>
        <w:tc>
          <w:tcPr>
            <w:tcW w:w="0" w:type="auto"/>
            <w:vAlign w:val="center"/>
            <w:hideMark/>
          </w:tcPr>
          <w:p w14:paraId="4582825F" w14:textId="77777777" w:rsidR="00E53F49" w:rsidRPr="00E53F49" w:rsidRDefault="00E53F49" w:rsidP="00F41E4B">
            <w:pPr>
              <w:rPr>
                <w:szCs w:val="22"/>
              </w:rPr>
            </w:pPr>
            <w:r w:rsidRPr="00E53F49">
              <w:rPr>
                <w:szCs w:val="22"/>
              </w:rPr>
              <w:t>Ea</w:t>
            </w:r>
          </w:p>
        </w:tc>
        <w:tc>
          <w:tcPr>
            <w:tcW w:w="0" w:type="auto"/>
            <w:vAlign w:val="center"/>
            <w:hideMark/>
          </w:tcPr>
          <w:p w14:paraId="3AD05D8A"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66A1479B" w14:textId="77777777" w:rsidR="00E53F49" w:rsidRPr="00E53F49" w:rsidRDefault="00E53F49" w:rsidP="00F41E4B">
            <w:pPr>
              <w:rPr>
                <w:szCs w:val="22"/>
              </w:rPr>
            </w:pPr>
            <w:r w:rsidRPr="00E53F49">
              <w:rPr>
                <w:szCs w:val="22"/>
              </w:rPr>
              <w:t>X</w:t>
            </w:r>
          </w:p>
        </w:tc>
        <w:tc>
          <w:tcPr>
            <w:tcW w:w="0" w:type="auto"/>
            <w:vAlign w:val="center"/>
            <w:hideMark/>
          </w:tcPr>
          <w:p w14:paraId="5444E24B" w14:textId="77777777" w:rsidR="00E53F49" w:rsidRPr="00E53F49" w:rsidRDefault="00E53F49" w:rsidP="00F41E4B">
            <w:pPr>
              <w:rPr>
                <w:szCs w:val="22"/>
              </w:rPr>
            </w:pPr>
            <w:r w:rsidRPr="00E53F49">
              <w:rPr>
                <w:szCs w:val="22"/>
              </w:rPr>
              <w:t>X</w:t>
            </w:r>
          </w:p>
        </w:tc>
        <w:tc>
          <w:tcPr>
            <w:tcW w:w="0" w:type="auto"/>
            <w:vAlign w:val="center"/>
            <w:hideMark/>
          </w:tcPr>
          <w:p w14:paraId="71AA410B" w14:textId="77777777" w:rsidR="00E53F49" w:rsidRPr="00E53F49" w:rsidRDefault="00E53F49" w:rsidP="00F41E4B">
            <w:pPr>
              <w:rPr>
                <w:szCs w:val="22"/>
              </w:rPr>
            </w:pPr>
            <w:r w:rsidRPr="00E53F49">
              <w:rPr>
                <w:szCs w:val="22"/>
              </w:rPr>
              <w:t xml:space="preserve">X </w:t>
            </w:r>
          </w:p>
        </w:tc>
        <w:tc>
          <w:tcPr>
            <w:tcW w:w="0" w:type="auto"/>
            <w:vAlign w:val="center"/>
            <w:hideMark/>
          </w:tcPr>
          <w:p w14:paraId="2B8E2F1F" w14:textId="77777777" w:rsidR="00E53F49" w:rsidRPr="00E53F49" w:rsidRDefault="00E53F49" w:rsidP="00F41E4B">
            <w:pPr>
              <w:rPr>
                <w:szCs w:val="22"/>
              </w:rPr>
            </w:pPr>
          </w:p>
        </w:tc>
      </w:tr>
      <w:tr w:rsidR="00E53F49" w:rsidRPr="00E53F49" w14:paraId="2EC02AAE" w14:textId="77777777" w:rsidTr="00F41E4B">
        <w:trPr>
          <w:tblCellSpacing w:w="15" w:type="dxa"/>
        </w:trPr>
        <w:tc>
          <w:tcPr>
            <w:tcW w:w="0" w:type="auto"/>
            <w:vAlign w:val="center"/>
            <w:hideMark/>
          </w:tcPr>
          <w:p w14:paraId="407CFC17" w14:textId="77777777" w:rsidR="00E53F49" w:rsidRPr="00E53F49" w:rsidRDefault="00E53F49" w:rsidP="00F41E4B">
            <w:pPr>
              <w:rPr>
                <w:szCs w:val="22"/>
              </w:rPr>
            </w:pPr>
            <w:r w:rsidRPr="00E53F49">
              <w:rPr>
                <w:szCs w:val="22"/>
              </w:rPr>
              <w:t>Eb</w:t>
            </w:r>
          </w:p>
        </w:tc>
        <w:tc>
          <w:tcPr>
            <w:tcW w:w="0" w:type="auto"/>
            <w:vAlign w:val="center"/>
            <w:hideMark/>
          </w:tcPr>
          <w:p w14:paraId="15DFD726"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474D89A5" w14:textId="77777777" w:rsidR="00E53F49" w:rsidRPr="00E53F49" w:rsidRDefault="00E53F49" w:rsidP="00F41E4B">
            <w:pPr>
              <w:rPr>
                <w:szCs w:val="22"/>
              </w:rPr>
            </w:pPr>
            <w:r w:rsidRPr="00E53F49">
              <w:rPr>
                <w:szCs w:val="22"/>
              </w:rPr>
              <w:t>X</w:t>
            </w:r>
          </w:p>
        </w:tc>
        <w:tc>
          <w:tcPr>
            <w:tcW w:w="0" w:type="auto"/>
            <w:vAlign w:val="center"/>
            <w:hideMark/>
          </w:tcPr>
          <w:p w14:paraId="04A66BAB" w14:textId="77777777" w:rsidR="00E53F49" w:rsidRPr="00E53F49" w:rsidRDefault="00E53F49" w:rsidP="00F41E4B">
            <w:pPr>
              <w:rPr>
                <w:szCs w:val="22"/>
              </w:rPr>
            </w:pPr>
            <w:r w:rsidRPr="00E53F49">
              <w:rPr>
                <w:szCs w:val="22"/>
              </w:rPr>
              <w:t>X</w:t>
            </w:r>
          </w:p>
        </w:tc>
        <w:tc>
          <w:tcPr>
            <w:tcW w:w="0" w:type="auto"/>
            <w:vAlign w:val="center"/>
            <w:hideMark/>
          </w:tcPr>
          <w:p w14:paraId="7F7D21BC" w14:textId="77777777" w:rsidR="00E53F49" w:rsidRPr="00E53F49" w:rsidRDefault="00E53F49" w:rsidP="00F41E4B">
            <w:pPr>
              <w:rPr>
                <w:szCs w:val="22"/>
              </w:rPr>
            </w:pPr>
          </w:p>
        </w:tc>
        <w:tc>
          <w:tcPr>
            <w:tcW w:w="0" w:type="auto"/>
            <w:vAlign w:val="center"/>
            <w:hideMark/>
          </w:tcPr>
          <w:p w14:paraId="7E842659" w14:textId="77777777" w:rsidR="00E53F49" w:rsidRPr="00E53F49" w:rsidRDefault="00E53F49" w:rsidP="00F41E4B">
            <w:pPr>
              <w:rPr>
                <w:szCs w:val="22"/>
              </w:rPr>
            </w:pPr>
            <w:r w:rsidRPr="00E53F49">
              <w:rPr>
                <w:szCs w:val="22"/>
              </w:rPr>
              <w:t xml:space="preserve">X </w:t>
            </w:r>
          </w:p>
        </w:tc>
      </w:tr>
      <w:tr w:rsidR="00E53F49" w:rsidRPr="00E53F49" w14:paraId="3693977E" w14:textId="77777777" w:rsidTr="00F41E4B">
        <w:trPr>
          <w:tblCellSpacing w:w="15" w:type="dxa"/>
        </w:trPr>
        <w:tc>
          <w:tcPr>
            <w:tcW w:w="0" w:type="auto"/>
            <w:vAlign w:val="center"/>
            <w:hideMark/>
          </w:tcPr>
          <w:p w14:paraId="1D3222EA" w14:textId="77777777" w:rsidR="00E53F49" w:rsidRPr="00E53F49" w:rsidRDefault="00E53F49" w:rsidP="00F41E4B">
            <w:pPr>
              <w:rPr>
                <w:szCs w:val="22"/>
              </w:rPr>
            </w:pPr>
            <w:r w:rsidRPr="00E53F49">
              <w:rPr>
                <w:szCs w:val="22"/>
              </w:rPr>
              <w:t>Ec</w:t>
            </w:r>
          </w:p>
        </w:tc>
        <w:tc>
          <w:tcPr>
            <w:tcW w:w="0" w:type="auto"/>
            <w:vAlign w:val="center"/>
            <w:hideMark/>
          </w:tcPr>
          <w:p w14:paraId="27722C59"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621C14CB" w14:textId="77777777" w:rsidR="00E53F49" w:rsidRPr="00E53F49" w:rsidRDefault="00E53F49" w:rsidP="00F41E4B">
            <w:pPr>
              <w:rPr>
                <w:szCs w:val="22"/>
              </w:rPr>
            </w:pPr>
            <w:r w:rsidRPr="00E53F49">
              <w:rPr>
                <w:szCs w:val="22"/>
              </w:rPr>
              <w:t>X</w:t>
            </w:r>
          </w:p>
        </w:tc>
        <w:tc>
          <w:tcPr>
            <w:tcW w:w="0" w:type="auto"/>
            <w:vAlign w:val="center"/>
            <w:hideMark/>
          </w:tcPr>
          <w:p w14:paraId="6A568E01" w14:textId="77777777" w:rsidR="00E53F49" w:rsidRPr="00E53F49" w:rsidRDefault="00E53F49" w:rsidP="00F41E4B">
            <w:pPr>
              <w:rPr>
                <w:szCs w:val="22"/>
              </w:rPr>
            </w:pPr>
          </w:p>
        </w:tc>
        <w:tc>
          <w:tcPr>
            <w:tcW w:w="0" w:type="auto"/>
            <w:vAlign w:val="center"/>
            <w:hideMark/>
          </w:tcPr>
          <w:p w14:paraId="1592A989" w14:textId="77777777" w:rsidR="00E53F49" w:rsidRPr="00E53F49" w:rsidRDefault="00E53F49" w:rsidP="00F41E4B">
            <w:pPr>
              <w:rPr>
                <w:szCs w:val="22"/>
              </w:rPr>
            </w:pPr>
          </w:p>
        </w:tc>
        <w:tc>
          <w:tcPr>
            <w:tcW w:w="0" w:type="auto"/>
            <w:vAlign w:val="center"/>
            <w:hideMark/>
          </w:tcPr>
          <w:p w14:paraId="367EB933" w14:textId="77777777" w:rsidR="00E53F49" w:rsidRPr="00E53F49" w:rsidRDefault="00E53F49" w:rsidP="00F41E4B">
            <w:pPr>
              <w:rPr>
                <w:szCs w:val="22"/>
              </w:rPr>
            </w:pPr>
            <w:r w:rsidRPr="00E53F49">
              <w:rPr>
                <w:szCs w:val="22"/>
              </w:rPr>
              <w:t xml:space="preserve">X </w:t>
            </w:r>
          </w:p>
        </w:tc>
      </w:tr>
      <w:tr w:rsidR="00E53F49" w:rsidRPr="00E53F49" w14:paraId="12A09ECD" w14:textId="77777777" w:rsidTr="00F41E4B">
        <w:trPr>
          <w:tblCellSpacing w:w="15" w:type="dxa"/>
        </w:trPr>
        <w:tc>
          <w:tcPr>
            <w:tcW w:w="0" w:type="auto"/>
            <w:vAlign w:val="center"/>
            <w:hideMark/>
          </w:tcPr>
          <w:p w14:paraId="57279EEE" w14:textId="77777777" w:rsidR="00E53F49" w:rsidRPr="00E53F49" w:rsidRDefault="00E53F49" w:rsidP="00F41E4B">
            <w:pPr>
              <w:rPr>
                <w:szCs w:val="22"/>
              </w:rPr>
            </w:pPr>
            <w:r w:rsidRPr="00E53F49">
              <w:rPr>
                <w:szCs w:val="22"/>
              </w:rPr>
              <w:t>F</w:t>
            </w:r>
          </w:p>
        </w:tc>
        <w:tc>
          <w:tcPr>
            <w:tcW w:w="0" w:type="auto"/>
            <w:vAlign w:val="center"/>
            <w:hideMark/>
          </w:tcPr>
          <w:p w14:paraId="2608E85B" w14:textId="77777777" w:rsidR="00E53F49" w:rsidRPr="00E53F49" w:rsidRDefault="00E53F49" w:rsidP="00F41E4B">
            <w:pPr>
              <w:rPr>
                <w:szCs w:val="22"/>
              </w:rPr>
            </w:pPr>
            <w:r w:rsidRPr="00E53F49">
              <w:rPr>
                <w:szCs w:val="22"/>
              </w:rPr>
              <w:t>Portland Cement Plants</w:t>
            </w:r>
          </w:p>
        </w:tc>
        <w:tc>
          <w:tcPr>
            <w:tcW w:w="0" w:type="auto"/>
            <w:vAlign w:val="center"/>
            <w:hideMark/>
          </w:tcPr>
          <w:p w14:paraId="3EC6A102" w14:textId="77777777" w:rsidR="00E53F49" w:rsidRPr="00E53F49" w:rsidRDefault="00E53F49" w:rsidP="00F41E4B">
            <w:pPr>
              <w:rPr>
                <w:szCs w:val="22"/>
              </w:rPr>
            </w:pPr>
            <w:r w:rsidRPr="00E53F49">
              <w:rPr>
                <w:szCs w:val="22"/>
              </w:rPr>
              <w:t>X</w:t>
            </w:r>
          </w:p>
        </w:tc>
        <w:tc>
          <w:tcPr>
            <w:tcW w:w="0" w:type="auto"/>
            <w:vAlign w:val="center"/>
            <w:hideMark/>
          </w:tcPr>
          <w:p w14:paraId="651B9B2C" w14:textId="77777777" w:rsidR="00E53F49" w:rsidRPr="00E53F49" w:rsidRDefault="00E53F49" w:rsidP="00F41E4B">
            <w:pPr>
              <w:rPr>
                <w:szCs w:val="22"/>
              </w:rPr>
            </w:pPr>
            <w:r w:rsidRPr="00E53F49">
              <w:rPr>
                <w:szCs w:val="22"/>
              </w:rPr>
              <w:t>X</w:t>
            </w:r>
          </w:p>
        </w:tc>
        <w:tc>
          <w:tcPr>
            <w:tcW w:w="0" w:type="auto"/>
            <w:vAlign w:val="center"/>
            <w:hideMark/>
          </w:tcPr>
          <w:p w14:paraId="6F1CD1D4" w14:textId="77777777" w:rsidR="00E53F49" w:rsidRPr="00E53F49" w:rsidRDefault="00E53F49" w:rsidP="00F41E4B">
            <w:pPr>
              <w:rPr>
                <w:szCs w:val="22"/>
              </w:rPr>
            </w:pPr>
            <w:r w:rsidRPr="00E53F49">
              <w:rPr>
                <w:szCs w:val="22"/>
              </w:rPr>
              <w:t xml:space="preserve">X </w:t>
            </w:r>
          </w:p>
        </w:tc>
        <w:tc>
          <w:tcPr>
            <w:tcW w:w="0" w:type="auto"/>
            <w:vAlign w:val="center"/>
            <w:hideMark/>
          </w:tcPr>
          <w:p w14:paraId="3FAAB2F8" w14:textId="77777777" w:rsidR="00E53F49" w:rsidRPr="00E53F49" w:rsidRDefault="00E53F49" w:rsidP="00F41E4B">
            <w:pPr>
              <w:rPr>
                <w:szCs w:val="22"/>
              </w:rPr>
            </w:pPr>
          </w:p>
        </w:tc>
      </w:tr>
      <w:tr w:rsidR="00E53F49" w:rsidRPr="00E53F49" w14:paraId="395DBCFB" w14:textId="77777777" w:rsidTr="00F41E4B">
        <w:trPr>
          <w:tblCellSpacing w:w="15" w:type="dxa"/>
        </w:trPr>
        <w:tc>
          <w:tcPr>
            <w:tcW w:w="0" w:type="auto"/>
            <w:vAlign w:val="center"/>
            <w:hideMark/>
          </w:tcPr>
          <w:p w14:paraId="36F8D59F" w14:textId="77777777" w:rsidR="00E53F49" w:rsidRPr="00E53F49" w:rsidRDefault="00E53F49" w:rsidP="00F41E4B">
            <w:pPr>
              <w:rPr>
                <w:szCs w:val="22"/>
              </w:rPr>
            </w:pPr>
            <w:r w:rsidRPr="00E53F49">
              <w:rPr>
                <w:szCs w:val="22"/>
              </w:rPr>
              <w:t>G</w:t>
            </w:r>
          </w:p>
        </w:tc>
        <w:tc>
          <w:tcPr>
            <w:tcW w:w="0" w:type="auto"/>
            <w:vAlign w:val="center"/>
            <w:hideMark/>
          </w:tcPr>
          <w:p w14:paraId="0328029E" w14:textId="77777777" w:rsidR="00E53F49" w:rsidRPr="00E53F49" w:rsidRDefault="00E53F49" w:rsidP="00F41E4B">
            <w:pPr>
              <w:rPr>
                <w:szCs w:val="22"/>
              </w:rPr>
            </w:pPr>
            <w:r w:rsidRPr="00E53F49">
              <w:rPr>
                <w:szCs w:val="22"/>
              </w:rPr>
              <w:t>Nitric Acid Plants</w:t>
            </w:r>
          </w:p>
        </w:tc>
        <w:tc>
          <w:tcPr>
            <w:tcW w:w="0" w:type="auto"/>
            <w:vAlign w:val="center"/>
            <w:hideMark/>
          </w:tcPr>
          <w:p w14:paraId="30F9104F" w14:textId="77777777" w:rsidR="00E53F49" w:rsidRPr="00E53F49" w:rsidRDefault="00E53F49" w:rsidP="00F41E4B">
            <w:pPr>
              <w:rPr>
                <w:szCs w:val="22"/>
              </w:rPr>
            </w:pPr>
            <w:r w:rsidRPr="00E53F49">
              <w:rPr>
                <w:szCs w:val="22"/>
              </w:rPr>
              <w:t>X</w:t>
            </w:r>
          </w:p>
        </w:tc>
        <w:tc>
          <w:tcPr>
            <w:tcW w:w="0" w:type="auto"/>
            <w:vAlign w:val="center"/>
            <w:hideMark/>
          </w:tcPr>
          <w:p w14:paraId="5DF38748" w14:textId="77777777" w:rsidR="00E53F49" w:rsidRPr="00E53F49" w:rsidRDefault="00E53F49" w:rsidP="00F41E4B">
            <w:pPr>
              <w:rPr>
                <w:szCs w:val="22"/>
              </w:rPr>
            </w:pPr>
            <w:r w:rsidRPr="00E53F49">
              <w:rPr>
                <w:szCs w:val="22"/>
              </w:rPr>
              <w:t>X</w:t>
            </w:r>
          </w:p>
        </w:tc>
        <w:tc>
          <w:tcPr>
            <w:tcW w:w="0" w:type="auto"/>
            <w:vAlign w:val="center"/>
            <w:hideMark/>
          </w:tcPr>
          <w:p w14:paraId="6299CB2B" w14:textId="77777777" w:rsidR="00E53F49" w:rsidRPr="00E53F49" w:rsidRDefault="00E53F49" w:rsidP="00F41E4B">
            <w:pPr>
              <w:rPr>
                <w:szCs w:val="22"/>
              </w:rPr>
            </w:pPr>
            <w:r w:rsidRPr="00E53F49">
              <w:rPr>
                <w:szCs w:val="22"/>
              </w:rPr>
              <w:t xml:space="preserve">X </w:t>
            </w:r>
          </w:p>
        </w:tc>
        <w:tc>
          <w:tcPr>
            <w:tcW w:w="0" w:type="auto"/>
            <w:vAlign w:val="center"/>
            <w:hideMark/>
          </w:tcPr>
          <w:p w14:paraId="41140DAF" w14:textId="77777777" w:rsidR="00E53F49" w:rsidRPr="00E53F49" w:rsidRDefault="00E53F49" w:rsidP="00F41E4B">
            <w:pPr>
              <w:rPr>
                <w:szCs w:val="22"/>
              </w:rPr>
            </w:pPr>
          </w:p>
        </w:tc>
      </w:tr>
      <w:tr w:rsidR="00E53F49" w:rsidRPr="00E53F49" w14:paraId="4FB2226C" w14:textId="77777777" w:rsidTr="00F41E4B">
        <w:trPr>
          <w:tblCellSpacing w:w="15" w:type="dxa"/>
        </w:trPr>
        <w:tc>
          <w:tcPr>
            <w:tcW w:w="0" w:type="auto"/>
            <w:vAlign w:val="center"/>
            <w:hideMark/>
          </w:tcPr>
          <w:p w14:paraId="5C27AAD2" w14:textId="77777777" w:rsidR="00E53F49" w:rsidRPr="00E53F49" w:rsidRDefault="00E53F49" w:rsidP="00F41E4B">
            <w:pPr>
              <w:rPr>
                <w:szCs w:val="22"/>
              </w:rPr>
            </w:pPr>
            <w:r w:rsidRPr="00E53F49">
              <w:rPr>
                <w:szCs w:val="22"/>
              </w:rPr>
              <w:t>Ga</w:t>
            </w:r>
          </w:p>
        </w:tc>
        <w:tc>
          <w:tcPr>
            <w:tcW w:w="0" w:type="auto"/>
            <w:vAlign w:val="center"/>
            <w:hideMark/>
          </w:tcPr>
          <w:p w14:paraId="78D1189F"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08AA7FE7" w14:textId="77777777" w:rsidR="00E53F49" w:rsidRPr="00E53F49" w:rsidRDefault="00E53F49" w:rsidP="00F41E4B">
            <w:pPr>
              <w:rPr>
                <w:szCs w:val="22"/>
              </w:rPr>
            </w:pPr>
          </w:p>
        </w:tc>
        <w:tc>
          <w:tcPr>
            <w:tcW w:w="0" w:type="auto"/>
            <w:vAlign w:val="center"/>
            <w:hideMark/>
          </w:tcPr>
          <w:p w14:paraId="0FF98960" w14:textId="77777777" w:rsidR="00E53F49" w:rsidRPr="00E53F49" w:rsidRDefault="00E53F49" w:rsidP="00F41E4B">
            <w:pPr>
              <w:rPr>
                <w:szCs w:val="22"/>
              </w:rPr>
            </w:pPr>
          </w:p>
        </w:tc>
        <w:tc>
          <w:tcPr>
            <w:tcW w:w="0" w:type="auto"/>
            <w:vAlign w:val="center"/>
            <w:hideMark/>
          </w:tcPr>
          <w:p w14:paraId="7317F426" w14:textId="77777777" w:rsidR="00E53F49" w:rsidRPr="00E53F49" w:rsidRDefault="00E53F49" w:rsidP="00F41E4B">
            <w:pPr>
              <w:rPr>
                <w:szCs w:val="22"/>
              </w:rPr>
            </w:pPr>
          </w:p>
        </w:tc>
        <w:tc>
          <w:tcPr>
            <w:tcW w:w="0" w:type="auto"/>
            <w:vAlign w:val="center"/>
            <w:hideMark/>
          </w:tcPr>
          <w:p w14:paraId="78FE528F" w14:textId="77777777" w:rsidR="00E53F49" w:rsidRPr="00E53F49" w:rsidRDefault="00E53F49" w:rsidP="00F41E4B">
            <w:pPr>
              <w:rPr>
                <w:szCs w:val="22"/>
              </w:rPr>
            </w:pPr>
          </w:p>
        </w:tc>
      </w:tr>
      <w:tr w:rsidR="00E53F49" w:rsidRPr="00E53F49" w14:paraId="054281D8" w14:textId="77777777" w:rsidTr="00F41E4B">
        <w:trPr>
          <w:tblCellSpacing w:w="15" w:type="dxa"/>
        </w:trPr>
        <w:tc>
          <w:tcPr>
            <w:tcW w:w="0" w:type="auto"/>
            <w:vAlign w:val="center"/>
            <w:hideMark/>
          </w:tcPr>
          <w:p w14:paraId="7FDF676A" w14:textId="77777777" w:rsidR="00E53F49" w:rsidRPr="00E53F49" w:rsidRDefault="00E53F49" w:rsidP="00F41E4B">
            <w:pPr>
              <w:rPr>
                <w:szCs w:val="22"/>
              </w:rPr>
            </w:pPr>
            <w:r w:rsidRPr="00E53F49">
              <w:rPr>
                <w:szCs w:val="22"/>
              </w:rPr>
              <w:t>H</w:t>
            </w:r>
          </w:p>
        </w:tc>
        <w:tc>
          <w:tcPr>
            <w:tcW w:w="0" w:type="auto"/>
            <w:vAlign w:val="center"/>
            <w:hideMark/>
          </w:tcPr>
          <w:p w14:paraId="388F5A13" w14:textId="77777777" w:rsidR="00E53F49" w:rsidRPr="00E53F49" w:rsidRDefault="00E53F49" w:rsidP="00F41E4B">
            <w:pPr>
              <w:rPr>
                <w:szCs w:val="22"/>
              </w:rPr>
            </w:pPr>
            <w:r w:rsidRPr="00E53F49">
              <w:rPr>
                <w:szCs w:val="22"/>
              </w:rPr>
              <w:t>Sulfuric Acid Plant</w:t>
            </w:r>
          </w:p>
        </w:tc>
        <w:tc>
          <w:tcPr>
            <w:tcW w:w="0" w:type="auto"/>
            <w:vAlign w:val="center"/>
            <w:hideMark/>
          </w:tcPr>
          <w:p w14:paraId="6E7F5B73" w14:textId="77777777" w:rsidR="00E53F49" w:rsidRPr="00E53F49" w:rsidRDefault="00E53F49" w:rsidP="00F41E4B">
            <w:pPr>
              <w:rPr>
                <w:szCs w:val="22"/>
              </w:rPr>
            </w:pPr>
            <w:r w:rsidRPr="00E53F49">
              <w:rPr>
                <w:szCs w:val="22"/>
              </w:rPr>
              <w:t>X</w:t>
            </w:r>
          </w:p>
        </w:tc>
        <w:tc>
          <w:tcPr>
            <w:tcW w:w="0" w:type="auto"/>
            <w:vAlign w:val="center"/>
            <w:hideMark/>
          </w:tcPr>
          <w:p w14:paraId="26E42EBC" w14:textId="77777777" w:rsidR="00E53F49" w:rsidRPr="00E53F49" w:rsidRDefault="00E53F49" w:rsidP="00F41E4B">
            <w:pPr>
              <w:rPr>
                <w:szCs w:val="22"/>
              </w:rPr>
            </w:pPr>
            <w:r w:rsidRPr="00E53F49">
              <w:rPr>
                <w:szCs w:val="22"/>
              </w:rPr>
              <w:t>X</w:t>
            </w:r>
          </w:p>
        </w:tc>
        <w:tc>
          <w:tcPr>
            <w:tcW w:w="0" w:type="auto"/>
            <w:vAlign w:val="center"/>
            <w:hideMark/>
          </w:tcPr>
          <w:p w14:paraId="1AE1A1C4" w14:textId="77777777" w:rsidR="00E53F49" w:rsidRPr="00E53F49" w:rsidRDefault="00E53F49" w:rsidP="00F41E4B">
            <w:pPr>
              <w:rPr>
                <w:szCs w:val="22"/>
              </w:rPr>
            </w:pPr>
            <w:r w:rsidRPr="00E53F49">
              <w:rPr>
                <w:szCs w:val="22"/>
              </w:rPr>
              <w:t xml:space="preserve">X </w:t>
            </w:r>
          </w:p>
        </w:tc>
        <w:tc>
          <w:tcPr>
            <w:tcW w:w="0" w:type="auto"/>
            <w:vAlign w:val="center"/>
            <w:hideMark/>
          </w:tcPr>
          <w:p w14:paraId="5D0789E8" w14:textId="77777777" w:rsidR="00E53F49" w:rsidRPr="00E53F49" w:rsidRDefault="00E53F49" w:rsidP="00F41E4B">
            <w:pPr>
              <w:rPr>
                <w:szCs w:val="22"/>
              </w:rPr>
            </w:pPr>
          </w:p>
        </w:tc>
      </w:tr>
      <w:tr w:rsidR="00E53F49" w:rsidRPr="00E53F49" w14:paraId="0293D26D" w14:textId="77777777" w:rsidTr="00F41E4B">
        <w:trPr>
          <w:tblCellSpacing w:w="15" w:type="dxa"/>
        </w:trPr>
        <w:tc>
          <w:tcPr>
            <w:tcW w:w="0" w:type="auto"/>
            <w:vAlign w:val="center"/>
            <w:hideMark/>
          </w:tcPr>
          <w:p w14:paraId="637BF8E8" w14:textId="77777777" w:rsidR="00E53F49" w:rsidRPr="00E53F49" w:rsidRDefault="00E53F49" w:rsidP="00F41E4B">
            <w:pPr>
              <w:rPr>
                <w:szCs w:val="22"/>
              </w:rPr>
            </w:pPr>
            <w:r w:rsidRPr="00E53F49">
              <w:rPr>
                <w:szCs w:val="22"/>
              </w:rPr>
              <w:t>I</w:t>
            </w:r>
          </w:p>
        </w:tc>
        <w:tc>
          <w:tcPr>
            <w:tcW w:w="0" w:type="auto"/>
            <w:vAlign w:val="center"/>
            <w:hideMark/>
          </w:tcPr>
          <w:p w14:paraId="2608DA63"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3CAED657" w14:textId="77777777" w:rsidR="00E53F49" w:rsidRPr="00E53F49" w:rsidRDefault="00E53F49" w:rsidP="00F41E4B">
            <w:pPr>
              <w:rPr>
                <w:szCs w:val="22"/>
              </w:rPr>
            </w:pPr>
            <w:r w:rsidRPr="00E53F49">
              <w:rPr>
                <w:szCs w:val="22"/>
              </w:rPr>
              <w:t>X</w:t>
            </w:r>
          </w:p>
        </w:tc>
        <w:tc>
          <w:tcPr>
            <w:tcW w:w="0" w:type="auto"/>
            <w:vAlign w:val="center"/>
            <w:hideMark/>
          </w:tcPr>
          <w:p w14:paraId="1A61A14C" w14:textId="77777777" w:rsidR="00E53F49" w:rsidRPr="00E53F49" w:rsidRDefault="00E53F49" w:rsidP="00F41E4B">
            <w:pPr>
              <w:rPr>
                <w:szCs w:val="22"/>
              </w:rPr>
            </w:pPr>
            <w:r w:rsidRPr="00E53F49">
              <w:rPr>
                <w:szCs w:val="22"/>
              </w:rPr>
              <w:t>X</w:t>
            </w:r>
          </w:p>
        </w:tc>
        <w:tc>
          <w:tcPr>
            <w:tcW w:w="0" w:type="auto"/>
            <w:vAlign w:val="center"/>
            <w:hideMark/>
          </w:tcPr>
          <w:p w14:paraId="2E75A459" w14:textId="77777777" w:rsidR="00E53F49" w:rsidRPr="00E53F49" w:rsidRDefault="00E53F49" w:rsidP="00F41E4B">
            <w:pPr>
              <w:rPr>
                <w:szCs w:val="22"/>
              </w:rPr>
            </w:pPr>
            <w:r w:rsidRPr="00E53F49">
              <w:rPr>
                <w:szCs w:val="22"/>
              </w:rPr>
              <w:t>X</w:t>
            </w:r>
          </w:p>
        </w:tc>
        <w:tc>
          <w:tcPr>
            <w:tcW w:w="0" w:type="auto"/>
            <w:vAlign w:val="center"/>
            <w:hideMark/>
          </w:tcPr>
          <w:p w14:paraId="722EA599" w14:textId="77777777" w:rsidR="00E53F49" w:rsidRPr="00E53F49" w:rsidRDefault="00E53F49" w:rsidP="00F41E4B">
            <w:pPr>
              <w:rPr>
                <w:szCs w:val="22"/>
              </w:rPr>
            </w:pPr>
            <w:r w:rsidRPr="00E53F49">
              <w:rPr>
                <w:szCs w:val="22"/>
              </w:rPr>
              <w:t xml:space="preserve">X </w:t>
            </w:r>
          </w:p>
        </w:tc>
      </w:tr>
      <w:tr w:rsidR="00E53F49" w:rsidRPr="00E53F49" w14:paraId="55E3A48A" w14:textId="77777777" w:rsidTr="00F41E4B">
        <w:trPr>
          <w:tblCellSpacing w:w="15" w:type="dxa"/>
        </w:trPr>
        <w:tc>
          <w:tcPr>
            <w:tcW w:w="0" w:type="auto"/>
            <w:vAlign w:val="center"/>
            <w:hideMark/>
          </w:tcPr>
          <w:p w14:paraId="7BFC4C2D" w14:textId="77777777" w:rsidR="00E53F49" w:rsidRPr="00E53F49" w:rsidRDefault="00E53F49" w:rsidP="00F41E4B">
            <w:pPr>
              <w:rPr>
                <w:szCs w:val="22"/>
              </w:rPr>
            </w:pPr>
            <w:r w:rsidRPr="00E53F49">
              <w:rPr>
                <w:szCs w:val="22"/>
              </w:rPr>
              <w:t>J</w:t>
            </w:r>
          </w:p>
        </w:tc>
        <w:tc>
          <w:tcPr>
            <w:tcW w:w="0" w:type="auto"/>
            <w:vAlign w:val="center"/>
            <w:hideMark/>
          </w:tcPr>
          <w:p w14:paraId="19035D7A" w14:textId="77777777" w:rsidR="00E53F49" w:rsidRPr="00E53F49" w:rsidRDefault="00E53F49" w:rsidP="00F41E4B">
            <w:pPr>
              <w:rPr>
                <w:szCs w:val="22"/>
              </w:rPr>
            </w:pPr>
            <w:r w:rsidRPr="00E53F49">
              <w:rPr>
                <w:szCs w:val="22"/>
              </w:rPr>
              <w:t>Petroleum Refineries</w:t>
            </w:r>
          </w:p>
        </w:tc>
        <w:tc>
          <w:tcPr>
            <w:tcW w:w="0" w:type="auto"/>
            <w:vAlign w:val="center"/>
            <w:hideMark/>
          </w:tcPr>
          <w:p w14:paraId="3125D6EE" w14:textId="77777777" w:rsidR="00E53F49" w:rsidRPr="00E53F49" w:rsidRDefault="00E53F49" w:rsidP="00F41E4B">
            <w:pPr>
              <w:rPr>
                <w:szCs w:val="22"/>
              </w:rPr>
            </w:pPr>
            <w:r w:rsidRPr="00E53F49">
              <w:rPr>
                <w:szCs w:val="22"/>
              </w:rPr>
              <w:t>X</w:t>
            </w:r>
          </w:p>
        </w:tc>
        <w:tc>
          <w:tcPr>
            <w:tcW w:w="0" w:type="auto"/>
            <w:vAlign w:val="center"/>
            <w:hideMark/>
          </w:tcPr>
          <w:p w14:paraId="13B3387D" w14:textId="77777777" w:rsidR="00E53F49" w:rsidRPr="00E53F49" w:rsidRDefault="00E53F49" w:rsidP="00F41E4B">
            <w:pPr>
              <w:rPr>
                <w:szCs w:val="22"/>
              </w:rPr>
            </w:pPr>
            <w:r w:rsidRPr="00E53F49">
              <w:rPr>
                <w:szCs w:val="22"/>
              </w:rPr>
              <w:t>X</w:t>
            </w:r>
          </w:p>
        </w:tc>
        <w:tc>
          <w:tcPr>
            <w:tcW w:w="0" w:type="auto"/>
            <w:vAlign w:val="center"/>
            <w:hideMark/>
          </w:tcPr>
          <w:p w14:paraId="5D8AC696" w14:textId="77777777" w:rsidR="00E53F49" w:rsidRPr="00E53F49" w:rsidRDefault="00E53F49" w:rsidP="00F41E4B">
            <w:pPr>
              <w:rPr>
                <w:szCs w:val="22"/>
              </w:rPr>
            </w:pPr>
            <w:r w:rsidRPr="00E53F49">
              <w:rPr>
                <w:szCs w:val="22"/>
              </w:rPr>
              <w:t>X</w:t>
            </w:r>
          </w:p>
        </w:tc>
        <w:tc>
          <w:tcPr>
            <w:tcW w:w="0" w:type="auto"/>
            <w:vAlign w:val="center"/>
            <w:hideMark/>
          </w:tcPr>
          <w:p w14:paraId="2FF144A8" w14:textId="77777777" w:rsidR="00E53F49" w:rsidRPr="00E53F49" w:rsidRDefault="00E53F49" w:rsidP="00F41E4B">
            <w:pPr>
              <w:rPr>
                <w:szCs w:val="22"/>
              </w:rPr>
            </w:pPr>
            <w:r w:rsidRPr="00E53F49">
              <w:rPr>
                <w:szCs w:val="22"/>
              </w:rPr>
              <w:t xml:space="preserve">X </w:t>
            </w:r>
          </w:p>
        </w:tc>
      </w:tr>
      <w:tr w:rsidR="00E53F49" w:rsidRPr="00E53F49" w14:paraId="728A07B0" w14:textId="77777777" w:rsidTr="00F41E4B">
        <w:trPr>
          <w:tblCellSpacing w:w="15" w:type="dxa"/>
        </w:trPr>
        <w:tc>
          <w:tcPr>
            <w:tcW w:w="0" w:type="auto"/>
            <w:vAlign w:val="center"/>
            <w:hideMark/>
          </w:tcPr>
          <w:p w14:paraId="192C353A" w14:textId="77777777" w:rsidR="00E53F49" w:rsidRPr="00E53F49" w:rsidRDefault="00E53F49" w:rsidP="00F41E4B">
            <w:pPr>
              <w:rPr>
                <w:szCs w:val="22"/>
              </w:rPr>
            </w:pPr>
            <w:r w:rsidRPr="00E53F49">
              <w:rPr>
                <w:szCs w:val="22"/>
              </w:rPr>
              <w:t>Ja</w:t>
            </w:r>
          </w:p>
        </w:tc>
        <w:tc>
          <w:tcPr>
            <w:tcW w:w="0" w:type="auto"/>
            <w:vAlign w:val="center"/>
            <w:hideMark/>
          </w:tcPr>
          <w:p w14:paraId="5002A58C" w14:textId="77777777" w:rsidR="00E53F49" w:rsidRPr="00E53F49" w:rsidRDefault="00E53F49" w:rsidP="00F41E4B">
            <w:pPr>
              <w:rPr>
                <w:szCs w:val="22"/>
              </w:rPr>
            </w:pPr>
            <w:r w:rsidRPr="00E53F49">
              <w:rPr>
                <w:szCs w:val="22"/>
              </w:rPr>
              <w:t>Petroleum Refineries for Which Construction, Reconstruction, or Modification Commenced After May 14, 2007</w:t>
            </w:r>
          </w:p>
        </w:tc>
        <w:tc>
          <w:tcPr>
            <w:tcW w:w="0" w:type="auto"/>
            <w:vAlign w:val="center"/>
            <w:hideMark/>
          </w:tcPr>
          <w:p w14:paraId="1095BD89" w14:textId="77777777" w:rsidR="00E53F49" w:rsidRPr="00E53F49" w:rsidRDefault="00E53F49" w:rsidP="00F41E4B">
            <w:pPr>
              <w:rPr>
                <w:szCs w:val="22"/>
              </w:rPr>
            </w:pPr>
          </w:p>
        </w:tc>
        <w:tc>
          <w:tcPr>
            <w:tcW w:w="0" w:type="auto"/>
            <w:vAlign w:val="center"/>
            <w:hideMark/>
          </w:tcPr>
          <w:p w14:paraId="5B94E3CB" w14:textId="77777777" w:rsidR="00E53F49" w:rsidRPr="00E53F49" w:rsidRDefault="00E53F49" w:rsidP="00F41E4B">
            <w:pPr>
              <w:rPr>
                <w:szCs w:val="22"/>
              </w:rPr>
            </w:pPr>
          </w:p>
        </w:tc>
        <w:tc>
          <w:tcPr>
            <w:tcW w:w="0" w:type="auto"/>
            <w:vAlign w:val="center"/>
            <w:hideMark/>
          </w:tcPr>
          <w:p w14:paraId="79F3D755" w14:textId="77777777" w:rsidR="00E53F49" w:rsidRPr="00E53F49" w:rsidRDefault="00E53F49" w:rsidP="00F41E4B">
            <w:pPr>
              <w:rPr>
                <w:szCs w:val="22"/>
              </w:rPr>
            </w:pPr>
          </w:p>
        </w:tc>
        <w:tc>
          <w:tcPr>
            <w:tcW w:w="0" w:type="auto"/>
            <w:vAlign w:val="center"/>
            <w:hideMark/>
          </w:tcPr>
          <w:p w14:paraId="1A98C9FF" w14:textId="77777777" w:rsidR="00E53F49" w:rsidRPr="00E53F49" w:rsidRDefault="00E53F49" w:rsidP="00F41E4B">
            <w:pPr>
              <w:rPr>
                <w:szCs w:val="22"/>
              </w:rPr>
            </w:pPr>
            <w:r w:rsidRPr="00E53F49">
              <w:rPr>
                <w:szCs w:val="22"/>
              </w:rPr>
              <w:t xml:space="preserve">X </w:t>
            </w:r>
          </w:p>
        </w:tc>
      </w:tr>
      <w:tr w:rsidR="00E53F49" w:rsidRPr="00E53F49" w14:paraId="4294B98C" w14:textId="77777777" w:rsidTr="00F41E4B">
        <w:trPr>
          <w:tblCellSpacing w:w="15" w:type="dxa"/>
        </w:trPr>
        <w:tc>
          <w:tcPr>
            <w:tcW w:w="0" w:type="auto"/>
            <w:vAlign w:val="center"/>
            <w:hideMark/>
          </w:tcPr>
          <w:p w14:paraId="3455D2CA" w14:textId="77777777" w:rsidR="00E53F49" w:rsidRPr="00E53F49" w:rsidRDefault="00E53F49" w:rsidP="00F41E4B">
            <w:pPr>
              <w:rPr>
                <w:szCs w:val="22"/>
              </w:rPr>
            </w:pPr>
            <w:r w:rsidRPr="00E53F49">
              <w:rPr>
                <w:szCs w:val="22"/>
              </w:rPr>
              <w:t>K</w:t>
            </w:r>
          </w:p>
        </w:tc>
        <w:tc>
          <w:tcPr>
            <w:tcW w:w="0" w:type="auto"/>
            <w:vAlign w:val="center"/>
            <w:hideMark/>
          </w:tcPr>
          <w:p w14:paraId="5B845FEE"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0061116B" w14:textId="77777777" w:rsidR="00E53F49" w:rsidRPr="00E53F49" w:rsidRDefault="00E53F49" w:rsidP="00F41E4B">
            <w:pPr>
              <w:rPr>
                <w:szCs w:val="22"/>
              </w:rPr>
            </w:pPr>
            <w:r w:rsidRPr="00E53F49">
              <w:rPr>
                <w:szCs w:val="22"/>
              </w:rPr>
              <w:t>X</w:t>
            </w:r>
          </w:p>
        </w:tc>
        <w:tc>
          <w:tcPr>
            <w:tcW w:w="0" w:type="auto"/>
            <w:vAlign w:val="center"/>
            <w:hideMark/>
          </w:tcPr>
          <w:p w14:paraId="26E5F530" w14:textId="77777777" w:rsidR="00E53F49" w:rsidRPr="00E53F49" w:rsidRDefault="00E53F49" w:rsidP="00F41E4B">
            <w:pPr>
              <w:rPr>
                <w:szCs w:val="22"/>
              </w:rPr>
            </w:pPr>
            <w:r w:rsidRPr="00E53F49">
              <w:rPr>
                <w:szCs w:val="22"/>
              </w:rPr>
              <w:t>X</w:t>
            </w:r>
          </w:p>
        </w:tc>
        <w:tc>
          <w:tcPr>
            <w:tcW w:w="0" w:type="auto"/>
            <w:vAlign w:val="center"/>
            <w:hideMark/>
          </w:tcPr>
          <w:p w14:paraId="5EFBF892" w14:textId="77777777" w:rsidR="00E53F49" w:rsidRPr="00E53F49" w:rsidRDefault="00E53F49" w:rsidP="00F41E4B">
            <w:pPr>
              <w:rPr>
                <w:szCs w:val="22"/>
              </w:rPr>
            </w:pPr>
            <w:r w:rsidRPr="00E53F49">
              <w:rPr>
                <w:szCs w:val="22"/>
              </w:rPr>
              <w:t>X</w:t>
            </w:r>
          </w:p>
        </w:tc>
        <w:tc>
          <w:tcPr>
            <w:tcW w:w="0" w:type="auto"/>
            <w:vAlign w:val="center"/>
            <w:hideMark/>
          </w:tcPr>
          <w:p w14:paraId="037BE1DE" w14:textId="77777777" w:rsidR="00E53F49" w:rsidRPr="00E53F49" w:rsidRDefault="00E53F49" w:rsidP="00F41E4B">
            <w:pPr>
              <w:rPr>
                <w:szCs w:val="22"/>
              </w:rPr>
            </w:pPr>
            <w:r w:rsidRPr="00E53F49">
              <w:rPr>
                <w:szCs w:val="22"/>
              </w:rPr>
              <w:t xml:space="preserve">X </w:t>
            </w:r>
          </w:p>
        </w:tc>
      </w:tr>
      <w:tr w:rsidR="00E53F49" w:rsidRPr="00E53F49" w14:paraId="30A4C37F" w14:textId="77777777" w:rsidTr="00F41E4B">
        <w:trPr>
          <w:tblCellSpacing w:w="15" w:type="dxa"/>
        </w:trPr>
        <w:tc>
          <w:tcPr>
            <w:tcW w:w="0" w:type="auto"/>
            <w:vAlign w:val="center"/>
            <w:hideMark/>
          </w:tcPr>
          <w:p w14:paraId="5E9EF6AA" w14:textId="77777777" w:rsidR="00E53F49" w:rsidRPr="00E53F49" w:rsidRDefault="00E53F49" w:rsidP="00F41E4B">
            <w:pPr>
              <w:rPr>
                <w:szCs w:val="22"/>
              </w:rPr>
            </w:pPr>
            <w:r w:rsidRPr="00E53F49">
              <w:rPr>
                <w:szCs w:val="22"/>
              </w:rPr>
              <w:t>Ka</w:t>
            </w:r>
          </w:p>
        </w:tc>
        <w:tc>
          <w:tcPr>
            <w:tcW w:w="0" w:type="auto"/>
            <w:vAlign w:val="center"/>
            <w:hideMark/>
          </w:tcPr>
          <w:p w14:paraId="1369CA8D"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5C8C4130" w14:textId="77777777" w:rsidR="00E53F49" w:rsidRPr="00E53F49" w:rsidRDefault="00E53F49" w:rsidP="00F41E4B">
            <w:pPr>
              <w:rPr>
                <w:szCs w:val="22"/>
              </w:rPr>
            </w:pPr>
            <w:r w:rsidRPr="00E53F49">
              <w:rPr>
                <w:szCs w:val="22"/>
              </w:rPr>
              <w:t>X</w:t>
            </w:r>
          </w:p>
        </w:tc>
        <w:tc>
          <w:tcPr>
            <w:tcW w:w="0" w:type="auto"/>
            <w:vAlign w:val="center"/>
            <w:hideMark/>
          </w:tcPr>
          <w:p w14:paraId="0BADB099" w14:textId="77777777" w:rsidR="00E53F49" w:rsidRPr="00E53F49" w:rsidRDefault="00E53F49" w:rsidP="00F41E4B">
            <w:pPr>
              <w:rPr>
                <w:szCs w:val="22"/>
              </w:rPr>
            </w:pPr>
            <w:r w:rsidRPr="00E53F49">
              <w:rPr>
                <w:szCs w:val="22"/>
              </w:rPr>
              <w:t>X</w:t>
            </w:r>
          </w:p>
        </w:tc>
        <w:tc>
          <w:tcPr>
            <w:tcW w:w="0" w:type="auto"/>
            <w:vAlign w:val="center"/>
            <w:hideMark/>
          </w:tcPr>
          <w:p w14:paraId="215C8F1D" w14:textId="77777777" w:rsidR="00E53F49" w:rsidRPr="00E53F49" w:rsidRDefault="00E53F49" w:rsidP="00F41E4B">
            <w:pPr>
              <w:rPr>
                <w:szCs w:val="22"/>
              </w:rPr>
            </w:pPr>
            <w:r w:rsidRPr="00E53F49">
              <w:rPr>
                <w:szCs w:val="22"/>
              </w:rPr>
              <w:t>X</w:t>
            </w:r>
          </w:p>
        </w:tc>
        <w:tc>
          <w:tcPr>
            <w:tcW w:w="0" w:type="auto"/>
            <w:vAlign w:val="center"/>
            <w:hideMark/>
          </w:tcPr>
          <w:p w14:paraId="76EB017B" w14:textId="77777777" w:rsidR="00E53F49" w:rsidRPr="00E53F49" w:rsidRDefault="00E53F49" w:rsidP="00F41E4B">
            <w:pPr>
              <w:rPr>
                <w:szCs w:val="22"/>
              </w:rPr>
            </w:pPr>
            <w:r w:rsidRPr="00E53F49">
              <w:rPr>
                <w:szCs w:val="22"/>
              </w:rPr>
              <w:t xml:space="preserve">X </w:t>
            </w:r>
          </w:p>
        </w:tc>
      </w:tr>
      <w:tr w:rsidR="00E53F49" w:rsidRPr="00E53F49" w14:paraId="57EB57BF" w14:textId="77777777" w:rsidTr="00F41E4B">
        <w:trPr>
          <w:tblCellSpacing w:w="15" w:type="dxa"/>
        </w:trPr>
        <w:tc>
          <w:tcPr>
            <w:tcW w:w="0" w:type="auto"/>
            <w:vAlign w:val="center"/>
            <w:hideMark/>
          </w:tcPr>
          <w:p w14:paraId="3BECA3B2" w14:textId="77777777" w:rsidR="00E53F49" w:rsidRPr="00E53F49" w:rsidRDefault="00E53F49" w:rsidP="00F41E4B">
            <w:pPr>
              <w:rPr>
                <w:szCs w:val="22"/>
              </w:rPr>
            </w:pPr>
            <w:r w:rsidRPr="00E53F49">
              <w:rPr>
                <w:szCs w:val="22"/>
              </w:rPr>
              <w:t>Kb</w:t>
            </w:r>
          </w:p>
        </w:tc>
        <w:tc>
          <w:tcPr>
            <w:tcW w:w="0" w:type="auto"/>
            <w:vAlign w:val="center"/>
            <w:hideMark/>
          </w:tcPr>
          <w:p w14:paraId="0050C53A"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35AAE237" w14:textId="77777777" w:rsidR="00E53F49" w:rsidRPr="00E53F49" w:rsidRDefault="00E53F49" w:rsidP="00F41E4B">
            <w:pPr>
              <w:rPr>
                <w:szCs w:val="22"/>
              </w:rPr>
            </w:pPr>
            <w:r w:rsidRPr="00E53F49">
              <w:rPr>
                <w:szCs w:val="22"/>
              </w:rPr>
              <w:t>X</w:t>
            </w:r>
          </w:p>
        </w:tc>
        <w:tc>
          <w:tcPr>
            <w:tcW w:w="0" w:type="auto"/>
            <w:vAlign w:val="center"/>
            <w:hideMark/>
          </w:tcPr>
          <w:p w14:paraId="77B52EE5" w14:textId="77777777" w:rsidR="00E53F49" w:rsidRPr="00E53F49" w:rsidRDefault="00E53F49" w:rsidP="00F41E4B">
            <w:pPr>
              <w:rPr>
                <w:szCs w:val="22"/>
              </w:rPr>
            </w:pPr>
            <w:r w:rsidRPr="00E53F49">
              <w:rPr>
                <w:szCs w:val="22"/>
              </w:rPr>
              <w:t>X</w:t>
            </w:r>
          </w:p>
        </w:tc>
        <w:tc>
          <w:tcPr>
            <w:tcW w:w="0" w:type="auto"/>
            <w:vAlign w:val="center"/>
            <w:hideMark/>
          </w:tcPr>
          <w:p w14:paraId="7CD50A63" w14:textId="77777777" w:rsidR="00E53F49" w:rsidRPr="00E53F49" w:rsidRDefault="00E53F49" w:rsidP="00F41E4B">
            <w:pPr>
              <w:rPr>
                <w:szCs w:val="22"/>
              </w:rPr>
            </w:pPr>
            <w:r w:rsidRPr="00E53F49">
              <w:rPr>
                <w:szCs w:val="22"/>
              </w:rPr>
              <w:t>X</w:t>
            </w:r>
          </w:p>
        </w:tc>
        <w:tc>
          <w:tcPr>
            <w:tcW w:w="0" w:type="auto"/>
            <w:vAlign w:val="center"/>
            <w:hideMark/>
          </w:tcPr>
          <w:p w14:paraId="13FC7A45" w14:textId="77777777" w:rsidR="00E53F49" w:rsidRPr="00E53F49" w:rsidRDefault="00E53F49" w:rsidP="00F41E4B">
            <w:pPr>
              <w:rPr>
                <w:szCs w:val="22"/>
              </w:rPr>
            </w:pPr>
            <w:r w:rsidRPr="00E53F49">
              <w:rPr>
                <w:szCs w:val="22"/>
              </w:rPr>
              <w:t xml:space="preserve">X </w:t>
            </w:r>
          </w:p>
        </w:tc>
      </w:tr>
      <w:tr w:rsidR="00E53F49" w:rsidRPr="00E53F49" w14:paraId="7D034618" w14:textId="77777777" w:rsidTr="00F41E4B">
        <w:trPr>
          <w:tblCellSpacing w:w="15" w:type="dxa"/>
        </w:trPr>
        <w:tc>
          <w:tcPr>
            <w:tcW w:w="0" w:type="auto"/>
            <w:vAlign w:val="center"/>
            <w:hideMark/>
          </w:tcPr>
          <w:p w14:paraId="7A921A71" w14:textId="77777777" w:rsidR="00E53F49" w:rsidRPr="00E53F49" w:rsidRDefault="00E53F49" w:rsidP="00F41E4B">
            <w:pPr>
              <w:rPr>
                <w:szCs w:val="22"/>
              </w:rPr>
            </w:pPr>
            <w:r w:rsidRPr="00E53F49">
              <w:rPr>
                <w:szCs w:val="22"/>
              </w:rPr>
              <w:t>L</w:t>
            </w:r>
          </w:p>
        </w:tc>
        <w:tc>
          <w:tcPr>
            <w:tcW w:w="0" w:type="auto"/>
            <w:vAlign w:val="center"/>
            <w:hideMark/>
          </w:tcPr>
          <w:p w14:paraId="520D5C02" w14:textId="77777777" w:rsidR="00E53F49" w:rsidRPr="00E53F49" w:rsidRDefault="00E53F49" w:rsidP="00F41E4B">
            <w:pPr>
              <w:rPr>
                <w:szCs w:val="22"/>
              </w:rPr>
            </w:pPr>
            <w:r w:rsidRPr="00E53F49">
              <w:rPr>
                <w:szCs w:val="22"/>
              </w:rPr>
              <w:t>Secondary Lead Smelters</w:t>
            </w:r>
          </w:p>
        </w:tc>
        <w:tc>
          <w:tcPr>
            <w:tcW w:w="0" w:type="auto"/>
            <w:vAlign w:val="center"/>
            <w:hideMark/>
          </w:tcPr>
          <w:p w14:paraId="658F9569" w14:textId="77777777" w:rsidR="00E53F49" w:rsidRPr="00E53F49" w:rsidRDefault="00E53F49" w:rsidP="00F41E4B">
            <w:pPr>
              <w:rPr>
                <w:szCs w:val="22"/>
              </w:rPr>
            </w:pPr>
            <w:r w:rsidRPr="00E53F49">
              <w:rPr>
                <w:szCs w:val="22"/>
              </w:rPr>
              <w:t>X</w:t>
            </w:r>
          </w:p>
        </w:tc>
        <w:tc>
          <w:tcPr>
            <w:tcW w:w="0" w:type="auto"/>
            <w:vAlign w:val="center"/>
            <w:hideMark/>
          </w:tcPr>
          <w:p w14:paraId="5063D16F" w14:textId="77777777" w:rsidR="00E53F49" w:rsidRPr="00E53F49" w:rsidRDefault="00E53F49" w:rsidP="00F41E4B">
            <w:pPr>
              <w:rPr>
                <w:szCs w:val="22"/>
              </w:rPr>
            </w:pPr>
            <w:r w:rsidRPr="00E53F49">
              <w:rPr>
                <w:szCs w:val="22"/>
              </w:rPr>
              <w:t>X</w:t>
            </w:r>
          </w:p>
        </w:tc>
        <w:tc>
          <w:tcPr>
            <w:tcW w:w="0" w:type="auto"/>
            <w:vAlign w:val="center"/>
            <w:hideMark/>
          </w:tcPr>
          <w:p w14:paraId="20666592" w14:textId="77777777" w:rsidR="00E53F49" w:rsidRPr="00E53F49" w:rsidRDefault="00E53F49" w:rsidP="00F41E4B">
            <w:pPr>
              <w:rPr>
                <w:szCs w:val="22"/>
              </w:rPr>
            </w:pPr>
            <w:r w:rsidRPr="00E53F49">
              <w:rPr>
                <w:szCs w:val="22"/>
              </w:rPr>
              <w:t>X</w:t>
            </w:r>
          </w:p>
        </w:tc>
        <w:tc>
          <w:tcPr>
            <w:tcW w:w="0" w:type="auto"/>
            <w:vAlign w:val="center"/>
            <w:hideMark/>
          </w:tcPr>
          <w:p w14:paraId="13534824" w14:textId="77777777" w:rsidR="00E53F49" w:rsidRPr="00E53F49" w:rsidRDefault="00E53F49" w:rsidP="00F41E4B">
            <w:pPr>
              <w:rPr>
                <w:szCs w:val="22"/>
              </w:rPr>
            </w:pPr>
            <w:r w:rsidRPr="00E53F49">
              <w:rPr>
                <w:szCs w:val="22"/>
              </w:rPr>
              <w:t xml:space="preserve">X </w:t>
            </w:r>
          </w:p>
        </w:tc>
      </w:tr>
      <w:tr w:rsidR="00E53F49" w:rsidRPr="00E53F49" w14:paraId="0DEA5E88" w14:textId="77777777" w:rsidTr="00F41E4B">
        <w:trPr>
          <w:tblCellSpacing w:w="15" w:type="dxa"/>
        </w:trPr>
        <w:tc>
          <w:tcPr>
            <w:tcW w:w="0" w:type="auto"/>
            <w:vAlign w:val="center"/>
            <w:hideMark/>
          </w:tcPr>
          <w:p w14:paraId="01A50FB1" w14:textId="77777777" w:rsidR="00E53F49" w:rsidRPr="00E53F49" w:rsidRDefault="00E53F49" w:rsidP="00F41E4B">
            <w:pPr>
              <w:rPr>
                <w:szCs w:val="22"/>
              </w:rPr>
            </w:pPr>
            <w:r w:rsidRPr="00E53F49">
              <w:rPr>
                <w:szCs w:val="22"/>
              </w:rPr>
              <w:t>M</w:t>
            </w:r>
          </w:p>
        </w:tc>
        <w:tc>
          <w:tcPr>
            <w:tcW w:w="0" w:type="auto"/>
            <w:vAlign w:val="center"/>
            <w:hideMark/>
          </w:tcPr>
          <w:p w14:paraId="3457AE47"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22C59D62" w14:textId="77777777" w:rsidR="00E53F49" w:rsidRPr="00E53F49" w:rsidRDefault="00E53F49" w:rsidP="00F41E4B">
            <w:pPr>
              <w:rPr>
                <w:szCs w:val="22"/>
              </w:rPr>
            </w:pPr>
            <w:r w:rsidRPr="00E53F49">
              <w:rPr>
                <w:szCs w:val="22"/>
              </w:rPr>
              <w:t>X</w:t>
            </w:r>
          </w:p>
        </w:tc>
        <w:tc>
          <w:tcPr>
            <w:tcW w:w="0" w:type="auto"/>
            <w:vAlign w:val="center"/>
            <w:hideMark/>
          </w:tcPr>
          <w:p w14:paraId="12337170" w14:textId="77777777" w:rsidR="00E53F49" w:rsidRPr="00E53F49" w:rsidRDefault="00E53F49" w:rsidP="00F41E4B">
            <w:pPr>
              <w:rPr>
                <w:szCs w:val="22"/>
              </w:rPr>
            </w:pPr>
            <w:r w:rsidRPr="00E53F49">
              <w:rPr>
                <w:szCs w:val="22"/>
              </w:rPr>
              <w:t>X</w:t>
            </w:r>
          </w:p>
        </w:tc>
        <w:tc>
          <w:tcPr>
            <w:tcW w:w="0" w:type="auto"/>
            <w:vAlign w:val="center"/>
            <w:hideMark/>
          </w:tcPr>
          <w:p w14:paraId="5A9393B0" w14:textId="77777777" w:rsidR="00E53F49" w:rsidRPr="00E53F49" w:rsidRDefault="00E53F49" w:rsidP="00F41E4B">
            <w:pPr>
              <w:rPr>
                <w:szCs w:val="22"/>
              </w:rPr>
            </w:pPr>
            <w:r w:rsidRPr="00E53F49">
              <w:rPr>
                <w:szCs w:val="22"/>
              </w:rPr>
              <w:t>X</w:t>
            </w:r>
          </w:p>
        </w:tc>
        <w:tc>
          <w:tcPr>
            <w:tcW w:w="0" w:type="auto"/>
            <w:vAlign w:val="center"/>
            <w:hideMark/>
          </w:tcPr>
          <w:p w14:paraId="6A95BFC2" w14:textId="77777777" w:rsidR="00E53F49" w:rsidRPr="00E53F49" w:rsidRDefault="00E53F49" w:rsidP="00F41E4B">
            <w:pPr>
              <w:rPr>
                <w:szCs w:val="22"/>
              </w:rPr>
            </w:pPr>
            <w:r w:rsidRPr="00E53F49">
              <w:rPr>
                <w:szCs w:val="22"/>
              </w:rPr>
              <w:t xml:space="preserve">X </w:t>
            </w:r>
          </w:p>
        </w:tc>
      </w:tr>
      <w:tr w:rsidR="00E53F49" w:rsidRPr="00E53F49" w14:paraId="65238788" w14:textId="77777777" w:rsidTr="00F41E4B">
        <w:trPr>
          <w:tblCellSpacing w:w="15" w:type="dxa"/>
        </w:trPr>
        <w:tc>
          <w:tcPr>
            <w:tcW w:w="0" w:type="auto"/>
            <w:vAlign w:val="center"/>
            <w:hideMark/>
          </w:tcPr>
          <w:p w14:paraId="73392DD7" w14:textId="77777777" w:rsidR="00E53F49" w:rsidRPr="00E53F49" w:rsidRDefault="00E53F49" w:rsidP="00F41E4B">
            <w:pPr>
              <w:rPr>
                <w:szCs w:val="22"/>
              </w:rPr>
            </w:pPr>
            <w:r w:rsidRPr="00E53F49">
              <w:rPr>
                <w:szCs w:val="22"/>
              </w:rPr>
              <w:t>N</w:t>
            </w:r>
          </w:p>
        </w:tc>
        <w:tc>
          <w:tcPr>
            <w:tcW w:w="0" w:type="auto"/>
            <w:vAlign w:val="center"/>
            <w:hideMark/>
          </w:tcPr>
          <w:p w14:paraId="73A09846"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72FEA957" w14:textId="77777777" w:rsidR="00E53F49" w:rsidRPr="00E53F49" w:rsidRDefault="00E53F49" w:rsidP="00F41E4B">
            <w:pPr>
              <w:rPr>
                <w:szCs w:val="22"/>
              </w:rPr>
            </w:pPr>
            <w:r w:rsidRPr="00E53F49">
              <w:rPr>
                <w:szCs w:val="22"/>
              </w:rPr>
              <w:t>X</w:t>
            </w:r>
          </w:p>
        </w:tc>
        <w:tc>
          <w:tcPr>
            <w:tcW w:w="0" w:type="auto"/>
            <w:vAlign w:val="center"/>
            <w:hideMark/>
          </w:tcPr>
          <w:p w14:paraId="2EB36ECF" w14:textId="77777777" w:rsidR="00E53F49" w:rsidRPr="00E53F49" w:rsidRDefault="00E53F49" w:rsidP="00F41E4B">
            <w:pPr>
              <w:rPr>
                <w:szCs w:val="22"/>
              </w:rPr>
            </w:pPr>
            <w:r w:rsidRPr="00E53F49">
              <w:rPr>
                <w:szCs w:val="22"/>
              </w:rPr>
              <w:t>X</w:t>
            </w:r>
          </w:p>
        </w:tc>
        <w:tc>
          <w:tcPr>
            <w:tcW w:w="0" w:type="auto"/>
            <w:vAlign w:val="center"/>
            <w:hideMark/>
          </w:tcPr>
          <w:p w14:paraId="34AECCF2" w14:textId="77777777" w:rsidR="00E53F49" w:rsidRPr="00E53F49" w:rsidRDefault="00E53F49" w:rsidP="00F41E4B">
            <w:pPr>
              <w:rPr>
                <w:szCs w:val="22"/>
              </w:rPr>
            </w:pPr>
            <w:r w:rsidRPr="00E53F49">
              <w:rPr>
                <w:szCs w:val="22"/>
              </w:rPr>
              <w:t xml:space="preserve">X </w:t>
            </w:r>
          </w:p>
        </w:tc>
        <w:tc>
          <w:tcPr>
            <w:tcW w:w="0" w:type="auto"/>
            <w:vAlign w:val="center"/>
            <w:hideMark/>
          </w:tcPr>
          <w:p w14:paraId="30F94046" w14:textId="77777777" w:rsidR="00E53F49" w:rsidRPr="00E53F49" w:rsidRDefault="00E53F49" w:rsidP="00F41E4B">
            <w:pPr>
              <w:rPr>
                <w:szCs w:val="22"/>
              </w:rPr>
            </w:pPr>
          </w:p>
        </w:tc>
      </w:tr>
      <w:tr w:rsidR="00E53F49" w:rsidRPr="00E53F49" w14:paraId="3E2E0737" w14:textId="77777777" w:rsidTr="00F41E4B">
        <w:trPr>
          <w:tblCellSpacing w:w="15" w:type="dxa"/>
        </w:trPr>
        <w:tc>
          <w:tcPr>
            <w:tcW w:w="0" w:type="auto"/>
            <w:vAlign w:val="center"/>
            <w:hideMark/>
          </w:tcPr>
          <w:p w14:paraId="1F135EE6" w14:textId="77777777" w:rsidR="00E53F49" w:rsidRPr="00E53F49" w:rsidRDefault="00E53F49" w:rsidP="00F41E4B">
            <w:pPr>
              <w:rPr>
                <w:szCs w:val="22"/>
              </w:rPr>
            </w:pPr>
            <w:r w:rsidRPr="00E53F49">
              <w:rPr>
                <w:szCs w:val="22"/>
              </w:rPr>
              <w:t>Na</w:t>
            </w:r>
          </w:p>
        </w:tc>
        <w:tc>
          <w:tcPr>
            <w:tcW w:w="0" w:type="auto"/>
            <w:vAlign w:val="center"/>
            <w:hideMark/>
          </w:tcPr>
          <w:p w14:paraId="452C6603"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53524D5E" w14:textId="77777777" w:rsidR="00E53F49" w:rsidRPr="00E53F49" w:rsidRDefault="00E53F49" w:rsidP="00F41E4B">
            <w:pPr>
              <w:rPr>
                <w:szCs w:val="22"/>
              </w:rPr>
            </w:pPr>
            <w:r w:rsidRPr="00E53F49">
              <w:rPr>
                <w:szCs w:val="22"/>
              </w:rPr>
              <w:t>X</w:t>
            </w:r>
          </w:p>
        </w:tc>
        <w:tc>
          <w:tcPr>
            <w:tcW w:w="0" w:type="auto"/>
            <w:vAlign w:val="center"/>
            <w:hideMark/>
          </w:tcPr>
          <w:p w14:paraId="176EE58B" w14:textId="77777777" w:rsidR="00E53F49" w:rsidRPr="00E53F49" w:rsidRDefault="00E53F49" w:rsidP="00F41E4B">
            <w:pPr>
              <w:rPr>
                <w:szCs w:val="22"/>
              </w:rPr>
            </w:pPr>
            <w:r w:rsidRPr="00E53F49">
              <w:rPr>
                <w:szCs w:val="22"/>
              </w:rPr>
              <w:t>X</w:t>
            </w:r>
          </w:p>
        </w:tc>
        <w:tc>
          <w:tcPr>
            <w:tcW w:w="0" w:type="auto"/>
            <w:vAlign w:val="center"/>
            <w:hideMark/>
          </w:tcPr>
          <w:p w14:paraId="1468C989" w14:textId="77777777" w:rsidR="00E53F49" w:rsidRPr="00E53F49" w:rsidRDefault="00E53F49" w:rsidP="00F41E4B">
            <w:pPr>
              <w:rPr>
                <w:szCs w:val="22"/>
              </w:rPr>
            </w:pPr>
            <w:r w:rsidRPr="00E53F49">
              <w:rPr>
                <w:szCs w:val="22"/>
              </w:rPr>
              <w:t xml:space="preserve">X </w:t>
            </w:r>
          </w:p>
        </w:tc>
        <w:tc>
          <w:tcPr>
            <w:tcW w:w="0" w:type="auto"/>
            <w:vAlign w:val="center"/>
            <w:hideMark/>
          </w:tcPr>
          <w:p w14:paraId="13083D8D" w14:textId="77777777" w:rsidR="00E53F49" w:rsidRPr="00E53F49" w:rsidRDefault="00E53F49" w:rsidP="00F41E4B">
            <w:pPr>
              <w:rPr>
                <w:szCs w:val="22"/>
              </w:rPr>
            </w:pPr>
          </w:p>
        </w:tc>
      </w:tr>
      <w:tr w:rsidR="00E53F49" w:rsidRPr="00E53F49" w14:paraId="66470353" w14:textId="77777777" w:rsidTr="00F41E4B">
        <w:trPr>
          <w:tblCellSpacing w:w="15" w:type="dxa"/>
        </w:trPr>
        <w:tc>
          <w:tcPr>
            <w:tcW w:w="0" w:type="auto"/>
            <w:vAlign w:val="center"/>
            <w:hideMark/>
          </w:tcPr>
          <w:p w14:paraId="06D79D47" w14:textId="77777777" w:rsidR="00E53F49" w:rsidRPr="00E53F49" w:rsidRDefault="00E53F49" w:rsidP="00F41E4B">
            <w:pPr>
              <w:rPr>
                <w:szCs w:val="22"/>
              </w:rPr>
            </w:pPr>
            <w:r w:rsidRPr="00E53F49">
              <w:rPr>
                <w:szCs w:val="22"/>
              </w:rPr>
              <w:t>O</w:t>
            </w:r>
          </w:p>
        </w:tc>
        <w:tc>
          <w:tcPr>
            <w:tcW w:w="0" w:type="auto"/>
            <w:vAlign w:val="center"/>
            <w:hideMark/>
          </w:tcPr>
          <w:p w14:paraId="18B96D89" w14:textId="77777777" w:rsidR="00E53F49" w:rsidRPr="00E53F49" w:rsidRDefault="00E53F49" w:rsidP="00F41E4B">
            <w:pPr>
              <w:rPr>
                <w:szCs w:val="22"/>
              </w:rPr>
            </w:pPr>
            <w:r w:rsidRPr="00E53F49">
              <w:rPr>
                <w:szCs w:val="22"/>
              </w:rPr>
              <w:t>Sewage Treatment Plants</w:t>
            </w:r>
          </w:p>
        </w:tc>
        <w:tc>
          <w:tcPr>
            <w:tcW w:w="0" w:type="auto"/>
            <w:vAlign w:val="center"/>
            <w:hideMark/>
          </w:tcPr>
          <w:p w14:paraId="1CABD1DA" w14:textId="77777777" w:rsidR="00E53F49" w:rsidRPr="00E53F49" w:rsidRDefault="00E53F49" w:rsidP="00F41E4B">
            <w:pPr>
              <w:rPr>
                <w:szCs w:val="22"/>
              </w:rPr>
            </w:pPr>
            <w:r w:rsidRPr="00E53F49">
              <w:rPr>
                <w:szCs w:val="22"/>
              </w:rPr>
              <w:t>X</w:t>
            </w:r>
          </w:p>
        </w:tc>
        <w:tc>
          <w:tcPr>
            <w:tcW w:w="0" w:type="auto"/>
            <w:vAlign w:val="center"/>
            <w:hideMark/>
          </w:tcPr>
          <w:p w14:paraId="069E4AB3" w14:textId="77777777" w:rsidR="00E53F49" w:rsidRPr="00E53F49" w:rsidRDefault="00E53F49" w:rsidP="00F41E4B">
            <w:pPr>
              <w:rPr>
                <w:szCs w:val="22"/>
              </w:rPr>
            </w:pPr>
            <w:r w:rsidRPr="00E53F49">
              <w:rPr>
                <w:szCs w:val="22"/>
              </w:rPr>
              <w:t>X</w:t>
            </w:r>
          </w:p>
        </w:tc>
        <w:tc>
          <w:tcPr>
            <w:tcW w:w="0" w:type="auto"/>
            <w:vAlign w:val="center"/>
            <w:hideMark/>
          </w:tcPr>
          <w:p w14:paraId="01A478D7" w14:textId="77777777" w:rsidR="00E53F49" w:rsidRPr="00E53F49" w:rsidRDefault="00E53F49" w:rsidP="00F41E4B">
            <w:pPr>
              <w:rPr>
                <w:szCs w:val="22"/>
              </w:rPr>
            </w:pPr>
            <w:r w:rsidRPr="00E53F49">
              <w:rPr>
                <w:szCs w:val="22"/>
              </w:rPr>
              <w:t>X</w:t>
            </w:r>
          </w:p>
        </w:tc>
        <w:tc>
          <w:tcPr>
            <w:tcW w:w="0" w:type="auto"/>
            <w:vAlign w:val="center"/>
            <w:hideMark/>
          </w:tcPr>
          <w:p w14:paraId="1DBC9258" w14:textId="77777777" w:rsidR="00E53F49" w:rsidRPr="00E53F49" w:rsidRDefault="00E53F49" w:rsidP="00F41E4B">
            <w:pPr>
              <w:rPr>
                <w:szCs w:val="22"/>
              </w:rPr>
            </w:pPr>
            <w:r w:rsidRPr="00E53F49">
              <w:rPr>
                <w:szCs w:val="22"/>
              </w:rPr>
              <w:t xml:space="preserve">X </w:t>
            </w:r>
          </w:p>
        </w:tc>
      </w:tr>
      <w:tr w:rsidR="00E53F49" w:rsidRPr="00E53F49" w14:paraId="62A7298F" w14:textId="77777777" w:rsidTr="00F41E4B">
        <w:trPr>
          <w:tblCellSpacing w:w="15" w:type="dxa"/>
        </w:trPr>
        <w:tc>
          <w:tcPr>
            <w:tcW w:w="0" w:type="auto"/>
            <w:vAlign w:val="center"/>
            <w:hideMark/>
          </w:tcPr>
          <w:p w14:paraId="4D5765D3" w14:textId="77777777" w:rsidR="00E53F49" w:rsidRPr="00E53F49" w:rsidRDefault="00E53F49" w:rsidP="00F41E4B">
            <w:pPr>
              <w:rPr>
                <w:szCs w:val="22"/>
              </w:rPr>
            </w:pPr>
            <w:r w:rsidRPr="00E53F49">
              <w:rPr>
                <w:szCs w:val="22"/>
              </w:rPr>
              <w:t>P</w:t>
            </w:r>
          </w:p>
        </w:tc>
        <w:tc>
          <w:tcPr>
            <w:tcW w:w="0" w:type="auto"/>
            <w:vAlign w:val="center"/>
            <w:hideMark/>
          </w:tcPr>
          <w:p w14:paraId="2CEA2991" w14:textId="77777777" w:rsidR="00E53F49" w:rsidRPr="00E53F49" w:rsidRDefault="00E53F49" w:rsidP="00F41E4B">
            <w:pPr>
              <w:rPr>
                <w:szCs w:val="22"/>
              </w:rPr>
            </w:pPr>
            <w:r w:rsidRPr="00E53F49">
              <w:rPr>
                <w:szCs w:val="22"/>
              </w:rPr>
              <w:t>Primary Copper Smelters</w:t>
            </w:r>
          </w:p>
        </w:tc>
        <w:tc>
          <w:tcPr>
            <w:tcW w:w="0" w:type="auto"/>
            <w:vAlign w:val="center"/>
            <w:hideMark/>
          </w:tcPr>
          <w:p w14:paraId="2E497851" w14:textId="77777777" w:rsidR="00E53F49" w:rsidRPr="00E53F49" w:rsidRDefault="00E53F49" w:rsidP="00F41E4B">
            <w:pPr>
              <w:rPr>
                <w:szCs w:val="22"/>
              </w:rPr>
            </w:pPr>
            <w:r w:rsidRPr="00E53F49">
              <w:rPr>
                <w:szCs w:val="22"/>
              </w:rPr>
              <w:t>X</w:t>
            </w:r>
          </w:p>
        </w:tc>
        <w:tc>
          <w:tcPr>
            <w:tcW w:w="0" w:type="auto"/>
            <w:vAlign w:val="center"/>
            <w:hideMark/>
          </w:tcPr>
          <w:p w14:paraId="539990B1" w14:textId="77777777" w:rsidR="00E53F49" w:rsidRPr="00E53F49" w:rsidRDefault="00E53F49" w:rsidP="00F41E4B">
            <w:pPr>
              <w:rPr>
                <w:szCs w:val="22"/>
              </w:rPr>
            </w:pPr>
            <w:r w:rsidRPr="00E53F49">
              <w:rPr>
                <w:szCs w:val="22"/>
              </w:rPr>
              <w:t>X</w:t>
            </w:r>
          </w:p>
        </w:tc>
        <w:tc>
          <w:tcPr>
            <w:tcW w:w="0" w:type="auto"/>
            <w:vAlign w:val="center"/>
            <w:hideMark/>
          </w:tcPr>
          <w:p w14:paraId="4550CB44" w14:textId="77777777" w:rsidR="00E53F49" w:rsidRPr="00E53F49" w:rsidRDefault="00E53F49" w:rsidP="00F41E4B">
            <w:pPr>
              <w:rPr>
                <w:szCs w:val="22"/>
              </w:rPr>
            </w:pPr>
            <w:r w:rsidRPr="00E53F49">
              <w:rPr>
                <w:szCs w:val="22"/>
              </w:rPr>
              <w:t xml:space="preserve">X </w:t>
            </w:r>
          </w:p>
        </w:tc>
        <w:tc>
          <w:tcPr>
            <w:tcW w:w="0" w:type="auto"/>
            <w:vAlign w:val="center"/>
            <w:hideMark/>
          </w:tcPr>
          <w:p w14:paraId="4792B7EF" w14:textId="77777777" w:rsidR="00E53F49" w:rsidRPr="00E53F49" w:rsidRDefault="00E53F49" w:rsidP="00F41E4B">
            <w:pPr>
              <w:rPr>
                <w:szCs w:val="22"/>
              </w:rPr>
            </w:pPr>
          </w:p>
        </w:tc>
      </w:tr>
      <w:tr w:rsidR="00E53F49" w:rsidRPr="00E53F49" w14:paraId="5474DA5A" w14:textId="77777777" w:rsidTr="00F41E4B">
        <w:trPr>
          <w:tblCellSpacing w:w="15" w:type="dxa"/>
        </w:trPr>
        <w:tc>
          <w:tcPr>
            <w:tcW w:w="0" w:type="auto"/>
            <w:vAlign w:val="center"/>
            <w:hideMark/>
          </w:tcPr>
          <w:p w14:paraId="41F235B4" w14:textId="77777777" w:rsidR="00E53F49" w:rsidRPr="00E53F49" w:rsidRDefault="00E53F49" w:rsidP="00F41E4B">
            <w:pPr>
              <w:rPr>
                <w:szCs w:val="22"/>
              </w:rPr>
            </w:pPr>
            <w:r w:rsidRPr="00E53F49">
              <w:rPr>
                <w:szCs w:val="22"/>
              </w:rPr>
              <w:t>Q</w:t>
            </w:r>
          </w:p>
        </w:tc>
        <w:tc>
          <w:tcPr>
            <w:tcW w:w="0" w:type="auto"/>
            <w:vAlign w:val="center"/>
            <w:hideMark/>
          </w:tcPr>
          <w:p w14:paraId="040323AB" w14:textId="77777777" w:rsidR="00E53F49" w:rsidRPr="00E53F49" w:rsidRDefault="00E53F49" w:rsidP="00F41E4B">
            <w:pPr>
              <w:rPr>
                <w:szCs w:val="22"/>
              </w:rPr>
            </w:pPr>
            <w:r w:rsidRPr="00E53F49">
              <w:rPr>
                <w:szCs w:val="22"/>
              </w:rPr>
              <w:t>Primary Zinc Smelters</w:t>
            </w:r>
          </w:p>
        </w:tc>
        <w:tc>
          <w:tcPr>
            <w:tcW w:w="0" w:type="auto"/>
            <w:vAlign w:val="center"/>
            <w:hideMark/>
          </w:tcPr>
          <w:p w14:paraId="077C1278" w14:textId="77777777" w:rsidR="00E53F49" w:rsidRPr="00E53F49" w:rsidRDefault="00E53F49" w:rsidP="00F41E4B">
            <w:pPr>
              <w:rPr>
                <w:szCs w:val="22"/>
              </w:rPr>
            </w:pPr>
            <w:r w:rsidRPr="00E53F49">
              <w:rPr>
                <w:szCs w:val="22"/>
              </w:rPr>
              <w:t>X</w:t>
            </w:r>
          </w:p>
        </w:tc>
        <w:tc>
          <w:tcPr>
            <w:tcW w:w="0" w:type="auto"/>
            <w:vAlign w:val="center"/>
            <w:hideMark/>
          </w:tcPr>
          <w:p w14:paraId="3DDD33AD" w14:textId="77777777" w:rsidR="00E53F49" w:rsidRPr="00E53F49" w:rsidRDefault="00E53F49" w:rsidP="00F41E4B">
            <w:pPr>
              <w:rPr>
                <w:szCs w:val="22"/>
              </w:rPr>
            </w:pPr>
            <w:r w:rsidRPr="00E53F49">
              <w:rPr>
                <w:szCs w:val="22"/>
              </w:rPr>
              <w:t>X</w:t>
            </w:r>
          </w:p>
        </w:tc>
        <w:tc>
          <w:tcPr>
            <w:tcW w:w="0" w:type="auto"/>
            <w:vAlign w:val="center"/>
            <w:hideMark/>
          </w:tcPr>
          <w:p w14:paraId="6A144285" w14:textId="77777777" w:rsidR="00E53F49" w:rsidRPr="00E53F49" w:rsidRDefault="00E53F49" w:rsidP="00F41E4B">
            <w:pPr>
              <w:rPr>
                <w:szCs w:val="22"/>
              </w:rPr>
            </w:pPr>
            <w:r w:rsidRPr="00E53F49">
              <w:rPr>
                <w:szCs w:val="22"/>
              </w:rPr>
              <w:t xml:space="preserve">X </w:t>
            </w:r>
          </w:p>
        </w:tc>
        <w:tc>
          <w:tcPr>
            <w:tcW w:w="0" w:type="auto"/>
            <w:vAlign w:val="center"/>
            <w:hideMark/>
          </w:tcPr>
          <w:p w14:paraId="2648DDE1" w14:textId="77777777" w:rsidR="00E53F49" w:rsidRPr="00E53F49" w:rsidRDefault="00E53F49" w:rsidP="00F41E4B">
            <w:pPr>
              <w:rPr>
                <w:szCs w:val="22"/>
              </w:rPr>
            </w:pPr>
          </w:p>
        </w:tc>
      </w:tr>
      <w:tr w:rsidR="00E53F49" w:rsidRPr="00E53F49" w14:paraId="73CACF29" w14:textId="77777777" w:rsidTr="00F41E4B">
        <w:trPr>
          <w:tblCellSpacing w:w="15" w:type="dxa"/>
        </w:trPr>
        <w:tc>
          <w:tcPr>
            <w:tcW w:w="0" w:type="auto"/>
            <w:vAlign w:val="center"/>
            <w:hideMark/>
          </w:tcPr>
          <w:p w14:paraId="21E991D4" w14:textId="77777777" w:rsidR="00E53F49" w:rsidRPr="00E53F49" w:rsidRDefault="00E53F49" w:rsidP="00F41E4B">
            <w:pPr>
              <w:rPr>
                <w:szCs w:val="22"/>
              </w:rPr>
            </w:pPr>
            <w:r w:rsidRPr="00E53F49">
              <w:rPr>
                <w:szCs w:val="22"/>
              </w:rPr>
              <w:lastRenderedPageBreak/>
              <w:t>R</w:t>
            </w:r>
          </w:p>
        </w:tc>
        <w:tc>
          <w:tcPr>
            <w:tcW w:w="0" w:type="auto"/>
            <w:vAlign w:val="center"/>
            <w:hideMark/>
          </w:tcPr>
          <w:p w14:paraId="188C3168" w14:textId="77777777" w:rsidR="00E53F49" w:rsidRPr="00E53F49" w:rsidRDefault="00E53F49" w:rsidP="00F41E4B">
            <w:pPr>
              <w:rPr>
                <w:szCs w:val="22"/>
              </w:rPr>
            </w:pPr>
            <w:r w:rsidRPr="00E53F49">
              <w:rPr>
                <w:szCs w:val="22"/>
              </w:rPr>
              <w:t>Primary Lead Smelters</w:t>
            </w:r>
          </w:p>
        </w:tc>
        <w:tc>
          <w:tcPr>
            <w:tcW w:w="0" w:type="auto"/>
            <w:vAlign w:val="center"/>
            <w:hideMark/>
          </w:tcPr>
          <w:p w14:paraId="55502FE2" w14:textId="77777777" w:rsidR="00E53F49" w:rsidRPr="00E53F49" w:rsidRDefault="00E53F49" w:rsidP="00F41E4B">
            <w:pPr>
              <w:rPr>
                <w:szCs w:val="22"/>
              </w:rPr>
            </w:pPr>
            <w:r w:rsidRPr="00E53F49">
              <w:rPr>
                <w:szCs w:val="22"/>
              </w:rPr>
              <w:t>X</w:t>
            </w:r>
          </w:p>
        </w:tc>
        <w:tc>
          <w:tcPr>
            <w:tcW w:w="0" w:type="auto"/>
            <w:vAlign w:val="center"/>
            <w:hideMark/>
          </w:tcPr>
          <w:p w14:paraId="0049C76C" w14:textId="77777777" w:rsidR="00E53F49" w:rsidRPr="00E53F49" w:rsidRDefault="00E53F49" w:rsidP="00F41E4B">
            <w:pPr>
              <w:rPr>
                <w:szCs w:val="22"/>
              </w:rPr>
            </w:pPr>
            <w:r w:rsidRPr="00E53F49">
              <w:rPr>
                <w:szCs w:val="22"/>
              </w:rPr>
              <w:t>X</w:t>
            </w:r>
          </w:p>
        </w:tc>
        <w:tc>
          <w:tcPr>
            <w:tcW w:w="0" w:type="auto"/>
            <w:vAlign w:val="center"/>
            <w:hideMark/>
          </w:tcPr>
          <w:p w14:paraId="2974374D" w14:textId="77777777" w:rsidR="00E53F49" w:rsidRPr="00E53F49" w:rsidRDefault="00E53F49" w:rsidP="00F41E4B">
            <w:pPr>
              <w:rPr>
                <w:szCs w:val="22"/>
              </w:rPr>
            </w:pPr>
            <w:r w:rsidRPr="00E53F49">
              <w:rPr>
                <w:szCs w:val="22"/>
              </w:rPr>
              <w:t xml:space="preserve">X </w:t>
            </w:r>
          </w:p>
        </w:tc>
        <w:tc>
          <w:tcPr>
            <w:tcW w:w="0" w:type="auto"/>
            <w:vAlign w:val="center"/>
            <w:hideMark/>
          </w:tcPr>
          <w:p w14:paraId="6A7A603C" w14:textId="77777777" w:rsidR="00E53F49" w:rsidRPr="00E53F49" w:rsidRDefault="00E53F49" w:rsidP="00F41E4B">
            <w:pPr>
              <w:rPr>
                <w:szCs w:val="22"/>
              </w:rPr>
            </w:pPr>
          </w:p>
        </w:tc>
      </w:tr>
      <w:tr w:rsidR="00E53F49" w:rsidRPr="00E53F49" w14:paraId="65F6A4B4" w14:textId="77777777" w:rsidTr="00F41E4B">
        <w:trPr>
          <w:tblCellSpacing w:w="15" w:type="dxa"/>
        </w:trPr>
        <w:tc>
          <w:tcPr>
            <w:tcW w:w="0" w:type="auto"/>
            <w:vAlign w:val="center"/>
            <w:hideMark/>
          </w:tcPr>
          <w:p w14:paraId="467A5147" w14:textId="77777777" w:rsidR="00E53F49" w:rsidRPr="00E53F49" w:rsidRDefault="00E53F49" w:rsidP="00F41E4B">
            <w:pPr>
              <w:rPr>
                <w:szCs w:val="22"/>
              </w:rPr>
            </w:pPr>
            <w:r w:rsidRPr="00E53F49">
              <w:rPr>
                <w:szCs w:val="22"/>
              </w:rPr>
              <w:t>S</w:t>
            </w:r>
          </w:p>
        </w:tc>
        <w:tc>
          <w:tcPr>
            <w:tcW w:w="0" w:type="auto"/>
            <w:vAlign w:val="center"/>
            <w:hideMark/>
          </w:tcPr>
          <w:p w14:paraId="5D8CF485"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038D8975" w14:textId="77777777" w:rsidR="00E53F49" w:rsidRPr="00E53F49" w:rsidRDefault="00E53F49" w:rsidP="00F41E4B">
            <w:pPr>
              <w:rPr>
                <w:szCs w:val="22"/>
              </w:rPr>
            </w:pPr>
            <w:r w:rsidRPr="00E53F49">
              <w:rPr>
                <w:szCs w:val="22"/>
              </w:rPr>
              <w:t>X</w:t>
            </w:r>
          </w:p>
        </w:tc>
        <w:tc>
          <w:tcPr>
            <w:tcW w:w="0" w:type="auto"/>
            <w:vAlign w:val="center"/>
            <w:hideMark/>
          </w:tcPr>
          <w:p w14:paraId="67DEF9A2" w14:textId="77777777" w:rsidR="00E53F49" w:rsidRPr="00E53F49" w:rsidRDefault="00E53F49" w:rsidP="00F41E4B">
            <w:pPr>
              <w:rPr>
                <w:szCs w:val="22"/>
              </w:rPr>
            </w:pPr>
            <w:r w:rsidRPr="00E53F49">
              <w:rPr>
                <w:szCs w:val="22"/>
              </w:rPr>
              <w:t>X</w:t>
            </w:r>
          </w:p>
        </w:tc>
        <w:tc>
          <w:tcPr>
            <w:tcW w:w="0" w:type="auto"/>
            <w:vAlign w:val="center"/>
            <w:hideMark/>
          </w:tcPr>
          <w:p w14:paraId="701BBB87" w14:textId="77777777" w:rsidR="00E53F49" w:rsidRPr="00E53F49" w:rsidRDefault="00E53F49" w:rsidP="00F41E4B">
            <w:pPr>
              <w:rPr>
                <w:szCs w:val="22"/>
              </w:rPr>
            </w:pPr>
            <w:r w:rsidRPr="00E53F49">
              <w:rPr>
                <w:szCs w:val="22"/>
              </w:rPr>
              <w:t xml:space="preserve">X </w:t>
            </w:r>
          </w:p>
        </w:tc>
        <w:tc>
          <w:tcPr>
            <w:tcW w:w="0" w:type="auto"/>
            <w:vAlign w:val="center"/>
            <w:hideMark/>
          </w:tcPr>
          <w:p w14:paraId="72F617A9" w14:textId="77777777" w:rsidR="00E53F49" w:rsidRPr="00E53F49" w:rsidRDefault="00E53F49" w:rsidP="00F41E4B">
            <w:pPr>
              <w:rPr>
                <w:szCs w:val="22"/>
              </w:rPr>
            </w:pPr>
          </w:p>
        </w:tc>
      </w:tr>
      <w:tr w:rsidR="00E53F49" w:rsidRPr="00E53F49" w14:paraId="6B8D4D42" w14:textId="77777777" w:rsidTr="00F41E4B">
        <w:trPr>
          <w:tblCellSpacing w:w="15" w:type="dxa"/>
        </w:trPr>
        <w:tc>
          <w:tcPr>
            <w:tcW w:w="0" w:type="auto"/>
            <w:vAlign w:val="center"/>
            <w:hideMark/>
          </w:tcPr>
          <w:p w14:paraId="42198666" w14:textId="77777777" w:rsidR="00E53F49" w:rsidRPr="00E53F49" w:rsidRDefault="00E53F49" w:rsidP="00F41E4B">
            <w:pPr>
              <w:rPr>
                <w:szCs w:val="22"/>
              </w:rPr>
            </w:pPr>
            <w:r w:rsidRPr="00E53F49">
              <w:rPr>
                <w:szCs w:val="22"/>
              </w:rPr>
              <w:t>T</w:t>
            </w:r>
          </w:p>
        </w:tc>
        <w:tc>
          <w:tcPr>
            <w:tcW w:w="0" w:type="auto"/>
            <w:vAlign w:val="center"/>
            <w:hideMark/>
          </w:tcPr>
          <w:p w14:paraId="6845DE4E"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5B6E3BB6" w14:textId="77777777" w:rsidR="00E53F49" w:rsidRPr="00E53F49" w:rsidRDefault="00E53F49" w:rsidP="00F41E4B">
            <w:pPr>
              <w:rPr>
                <w:szCs w:val="22"/>
              </w:rPr>
            </w:pPr>
            <w:r w:rsidRPr="00E53F49">
              <w:rPr>
                <w:szCs w:val="22"/>
              </w:rPr>
              <w:t>X</w:t>
            </w:r>
          </w:p>
        </w:tc>
        <w:tc>
          <w:tcPr>
            <w:tcW w:w="0" w:type="auto"/>
            <w:vAlign w:val="center"/>
            <w:hideMark/>
          </w:tcPr>
          <w:p w14:paraId="2EF5AC1B" w14:textId="77777777" w:rsidR="00E53F49" w:rsidRPr="00E53F49" w:rsidRDefault="00E53F49" w:rsidP="00F41E4B">
            <w:pPr>
              <w:rPr>
                <w:szCs w:val="22"/>
              </w:rPr>
            </w:pPr>
            <w:r w:rsidRPr="00E53F49">
              <w:rPr>
                <w:szCs w:val="22"/>
              </w:rPr>
              <w:t>X</w:t>
            </w:r>
          </w:p>
        </w:tc>
        <w:tc>
          <w:tcPr>
            <w:tcW w:w="0" w:type="auto"/>
            <w:vAlign w:val="center"/>
            <w:hideMark/>
          </w:tcPr>
          <w:p w14:paraId="21D84C5F" w14:textId="77777777" w:rsidR="00E53F49" w:rsidRPr="00E53F49" w:rsidRDefault="00E53F49" w:rsidP="00F41E4B">
            <w:pPr>
              <w:rPr>
                <w:szCs w:val="22"/>
              </w:rPr>
            </w:pPr>
            <w:r w:rsidRPr="00E53F49">
              <w:rPr>
                <w:szCs w:val="22"/>
              </w:rPr>
              <w:t xml:space="preserve">X </w:t>
            </w:r>
          </w:p>
        </w:tc>
        <w:tc>
          <w:tcPr>
            <w:tcW w:w="0" w:type="auto"/>
            <w:vAlign w:val="center"/>
            <w:hideMark/>
          </w:tcPr>
          <w:p w14:paraId="01F693B6" w14:textId="77777777" w:rsidR="00E53F49" w:rsidRPr="00E53F49" w:rsidRDefault="00E53F49" w:rsidP="00F41E4B">
            <w:pPr>
              <w:rPr>
                <w:szCs w:val="22"/>
              </w:rPr>
            </w:pPr>
          </w:p>
        </w:tc>
      </w:tr>
      <w:tr w:rsidR="00E53F49" w:rsidRPr="00E53F49" w14:paraId="66943AE6" w14:textId="77777777" w:rsidTr="00F41E4B">
        <w:trPr>
          <w:tblCellSpacing w:w="15" w:type="dxa"/>
        </w:trPr>
        <w:tc>
          <w:tcPr>
            <w:tcW w:w="0" w:type="auto"/>
            <w:vAlign w:val="center"/>
            <w:hideMark/>
          </w:tcPr>
          <w:p w14:paraId="26D9DA43" w14:textId="77777777" w:rsidR="00E53F49" w:rsidRPr="00E53F49" w:rsidRDefault="00E53F49" w:rsidP="00F41E4B">
            <w:pPr>
              <w:rPr>
                <w:szCs w:val="22"/>
              </w:rPr>
            </w:pPr>
            <w:r w:rsidRPr="00E53F49">
              <w:rPr>
                <w:szCs w:val="22"/>
              </w:rPr>
              <w:t>U</w:t>
            </w:r>
          </w:p>
        </w:tc>
        <w:tc>
          <w:tcPr>
            <w:tcW w:w="0" w:type="auto"/>
            <w:vAlign w:val="center"/>
            <w:hideMark/>
          </w:tcPr>
          <w:p w14:paraId="0E96FB82"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513B626C" w14:textId="77777777" w:rsidR="00E53F49" w:rsidRPr="00E53F49" w:rsidRDefault="00E53F49" w:rsidP="00F41E4B">
            <w:pPr>
              <w:rPr>
                <w:szCs w:val="22"/>
              </w:rPr>
            </w:pPr>
            <w:r w:rsidRPr="00E53F49">
              <w:rPr>
                <w:szCs w:val="22"/>
              </w:rPr>
              <w:t>X</w:t>
            </w:r>
          </w:p>
        </w:tc>
        <w:tc>
          <w:tcPr>
            <w:tcW w:w="0" w:type="auto"/>
            <w:vAlign w:val="center"/>
            <w:hideMark/>
          </w:tcPr>
          <w:p w14:paraId="6E3BABEA" w14:textId="77777777" w:rsidR="00E53F49" w:rsidRPr="00E53F49" w:rsidRDefault="00E53F49" w:rsidP="00F41E4B">
            <w:pPr>
              <w:rPr>
                <w:szCs w:val="22"/>
              </w:rPr>
            </w:pPr>
            <w:r w:rsidRPr="00E53F49">
              <w:rPr>
                <w:szCs w:val="22"/>
              </w:rPr>
              <w:t>X</w:t>
            </w:r>
          </w:p>
        </w:tc>
        <w:tc>
          <w:tcPr>
            <w:tcW w:w="0" w:type="auto"/>
            <w:vAlign w:val="center"/>
            <w:hideMark/>
          </w:tcPr>
          <w:p w14:paraId="023F1251" w14:textId="77777777" w:rsidR="00E53F49" w:rsidRPr="00E53F49" w:rsidRDefault="00E53F49" w:rsidP="00F41E4B">
            <w:pPr>
              <w:rPr>
                <w:szCs w:val="22"/>
              </w:rPr>
            </w:pPr>
            <w:r w:rsidRPr="00E53F49">
              <w:rPr>
                <w:szCs w:val="22"/>
              </w:rPr>
              <w:t xml:space="preserve">X </w:t>
            </w:r>
          </w:p>
        </w:tc>
        <w:tc>
          <w:tcPr>
            <w:tcW w:w="0" w:type="auto"/>
            <w:vAlign w:val="center"/>
            <w:hideMark/>
          </w:tcPr>
          <w:p w14:paraId="48AE6CE4" w14:textId="77777777" w:rsidR="00E53F49" w:rsidRPr="00E53F49" w:rsidRDefault="00E53F49" w:rsidP="00F41E4B">
            <w:pPr>
              <w:rPr>
                <w:szCs w:val="22"/>
              </w:rPr>
            </w:pPr>
          </w:p>
        </w:tc>
      </w:tr>
      <w:tr w:rsidR="00E53F49" w:rsidRPr="00E53F49" w14:paraId="42B9ACC6" w14:textId="77777777" w:rsidTr="00F41E4B">
        <w:trPr>
          <w:tblCellSpacing w:w="15" w:type="dxa"/>
        </w:trPr>
        <w:tc>
          <w:tcPr>
            <w:tcW w:w="0" w:type="auto"/>
            <w:vAlign w:val="center"/>
            <w:hideMark/>
          </w:tcPr>
          <w:p w14:paraId="5FA472C1" w14:textId="77777777" w:rsidR="00E53F49" w:rsidRPr="00E53F49" w:rsidRDefault="00E53F49" w:rsidP="00F41E4B">
            <w:pPr>
              <w:rPr>
                <w:szCs w:val="22"/>
              </w:rPr>
            </w:pPr>
            <w:r w:rsidRPr="00E53F49">
              <w:rPr>
                <w:szCs w:val="22"/>
              </w:rPr>
              <w:t>V</w:t>
            </w:r>
          </w:p>
        </w:tc>
        <w:tc>
          <w:tcPr>
            <w:tcW w:w="0" w:type="auto"/>
            <w:vAlign w:val="center"/>
            <w:hideMark/>
          </w:tcPr>
          <w:p w14:paraId="42D330DA"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3B05F3C3" w14:textId="77777777" w:rsidR="00E53F49" w:rsidRPr="00E53F49" w:rsidRDefault="00E53F49" w:rsidP="00F41E4B">
            <w:pPr>
              <w:rPr>
                <w:szCs w:val="22"/>
              </w:rPr>
            </w:pPr>
            <w:r w:rsidRPr="00E53F49">
              <w:rPr>
                <w:szCs w:val="22"/>
              </w:rPr>
              <w:t>X</w:t>
            </w:r>
          </w:p>
        </w:tc>
        <w:tc>
          <w:tcPr>
            <w:tcW w:w="0" w:type="auto"/>
            <w:vAlign w:val="center"/>
            <w:hideMark/>
          </w:tcPr>
          <w:p w14:paraId="6E654E23" w14:textId="77777777" w:rsidR="00E53F49" w:rsidRPr="00E53F49" w:rsidRDefault="00E53F49" w:rsidP="00F41E4B">
            <w:pPr>
              <w:rPr>
                <w:szCs w:val="22"/>
              </w:rPr>
            </w:pPr>
            <w:r w:rsidRPr="00E53F49">
              <w:rPr>
                <w:szCs w:val="22"/>
              </w:rPr>
              <w:t>X</w:t>
            </w:r>
          </w:p>
        </w:tc>
        <w:tc>
          <w:tcPr>
            <w:tcW w:w="0" w:type="auto"/>
            <w:vAlign w:val="center"/>
            <w:hideMark/>
          </w:tcPr>
          <w:p w14:paraId="3F738DCD" w14:textId="77777777" w:rsidR="00E53F49" w:rsidRPr="00E53F49" w:rsidRDefault="00E53F49" w:rsidP="00F41E4B">
            <w:pPr>
              <w:rPr>
                <w:szCs w:val="22"/>
              </w:rPr>
            </w:pPr>
            <w:r w:rsidRPr="00E53F49">
              <w:rPr>
                <w:szCs w:val="22"/>
              </w:rPr>
              <w:t xml:space="preserve">X </w:t>
            </w:r>
          </w:p>
        </w:tc>
        <w:tc>
          <w:tcPr>
            <w:tcW w:w="0" w:type="auto"/>
            <w:vAlign w:val="center"/>
            <w:hideMark/>
          </w:tcPr>
          <w:p w14:paraId="4F13B954" w14:textId="77777777" w:rsidR="00E53F49" w:rsidRPr="00E53F49" w:rsidRDefault="00E53F49" w:rsidP="00F41E4B">
            <w:pPr>
              <w:rPr>
                <w:szCs w:val="22"/>
              </w:rPr>
            </w:pPr>
          </w:p>
        </w:tc>
      </w:tr>
      <w:tr w:rsidR="00E53F49" w:rsidRPr="00E53F49" w14:paraId="66797E8B" w14:textId="77777777" w:rsidTr="00F41E4B">
        <w:trPr>
          <w:tblCellSpacing w:w="15" w:type="dxa"/>
        </w:trPr>
        <w:tc>
          <w:tcPr>
            <w:tcW w:w="0" w:type="auto"/>
            <w:vAlign w:val="center"/>
            <w:hideMark/>
          </w:tcPr>
          <w:p w14:paraId="6825F8ED" w14:textId="77777777" w:rsidR="00E53F49" w:rsidRPr="00E53F49" w:rsidRDefault="00E53F49" w:rsidP="00F41E4B">
            <w:pPr>
              <w:rPr>
                <w:szCs w:val="22"/>
              </w:rPr>
            </w:pPr>
            <w:r w:rsidRPr="00E53F49">
              <w:rPr>
                <w:szCs w:val="22"/>
              </w:rPr>
              <w:t>W</w:t>
            </w:r>
          </w:p>
        </w:tc>
        <w:tc>
          <w:tcPr>
            <w:tcW w:w="0" w:type="auto"/>
            <w:vAlign w:val="center"/>
            <w:hideMark/>
          </w:tcPr>
          <w:p w14:paraId="13CB8380"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01809275" w14:textId="77777777" w:rsidR="00E53F49" w:rsidRPr="00E53F49" w:rsidRDefault="00E53F49" w:rsidP="00F41E4B">
            <w:pPr>
              <w:rPr>
                <w:szCs w:val="22"/>
              </w:rPr>
            </w:pPr>
            <w:r w:rsidRPr="00E53F49">
              <w:rPr>
                <w:szCs w:val="22"/>
              </w:rPr>
              <w:t>X</w:t>
            </w:r>
          </w:p>
        </w:tc>
        <w:tc>
          <w:tcPr>
            <w:tcW w:w="0" w:type="auto"/>
            <w:vAlign w:val="center"/>
            <w:hideMark/>
          </w:tcPr>
          <w:p w14:paraId="3C7F3486" w14:textId="77777777" w:rsidR="00E53F49" w:rsidRPr="00E53F49" w:rsidRDefault="00E53F49" w:rsidP="00F41E4B">
            <w:pPr>
              <w:rPr>
                <w:szCs w:val="22"/>
              </w:rPr>
            </w:pPr>
            <w:r w:rsidRPr="00E53F49">
              <w:rPr>
                <w:szCs w:val="22"/>
              </w:rPr>
              <w:t>X</w:t>
            </w:r>
          </w:p>
        </w:tc>
        <w:tc>
          <w:tcPr>
            <w:tcW w:w="0" w:type="auto"/>
            <w:vAlign w:val="center"/>
            <w:hideMark/>
          </w:tcPr>
          <w:p w14:paraId="770EBDFD" w14:textId="77777777" w:rsidR="00E53F49" w:rsidRPr="00E53F49" w:rsidRDefault="00E53F49" w:rsidP="00F41E4B">
            <w:pPr>
              <w:rPr>
                <w:szCs w:val="22"/>
              </w:rPr>
            </w:pPr>
            <w:r w:rsidRPr="00E53F49">
              <w:rPr>
                <w:szCs w:val="22"/>
              </w:rPr>
              <w:t xml:space="preserve">X </w:t>
            </w:r>
          </w:p>
        </w:tc>
        <w:tc>
          <w:tcPr>
            <w:tcW w:w="0" w:type="auto"/>
            <w:vAlign w:val="center"/>
            <w:hideMark/>
          </w:tcPr>
          <w:p w14:paraId="0B9B78E4" w14:textId="77777777" w:rsidR="00E53F49" w:rsidRPr="00E53F49" w:rsidRDefault="00E53F49" w:rsidP="00F41E4B">
            <w:pPr>
              <w:rPr>
                <w:szCs w:val="22"/>
              </w:rPr>
            </w:pPr>
          </w:p>
        </w:tc>
      </w:tr>
      <w:tr w:rsidR="00E53F49" w:rsidRPr="00E53F49" w14:paraId="23254159" w14:textId="77777777" w:rsidTr="00F41E4B">
        <w:trPr>
          <w:tblCellSpacing w:w="15" w:type="dxa"/>
        </w:trPr>
        <w:tc>
          <w:tcPr>
            <w:tcW w:w="0" w:type="auto"/>
            <w:vAlign w:val="center"/>
            <w:hideMark/>
          </w:tcPr>
          <w:p w14:paraId="5DF891C8" w14:textId="77777777" w:rsidR="00E53F49" w:rsidRPr="00E53F49" w:rsidRDefault="00E53F49" w:rsidP="00F41E4B">
            <w:pPr>
              <w:rPr>
                <w:szCs w:val="22"/>
              </w:rPr>
            </w:pPr>
            <w:r w:rsidRPr="00E53F49">
              <w:rPr>
                <w:szCs w:val="22"/>
              </w:rPr>
              <w:t>X</w:t>
            </w:r>
          </w:p>
        </w:tc>
        <w:tc>
          <w:tcPr>
            <w:tcW w:w="0" w:type="auto"/>
            <w:vAlign w:val="center"/>
            <w:hideMark/>
          </w:tcPr>
          <w:p w14:paraId="23FD8617"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500DF16D" w14:textId="77777777" w:rsidR="00E53F49" w:rsidRPr="00E53F49" w:rsidRDefault="00E53F49" w:rsidP="00F41E4B">
            <w:pPr>
              <w:rPr>
                <w:szCs w:val="22"/>
              </w:rPr>
            </w:pPr>
            <w:r w:rsidRPr="00E53F49">
              <w:rPr>
                <w:szCs w:val="22"/>
              </w:rPr>
              <w:t>X</w:t>
            </w:r>
          </w:p>
        </w:tc>
        <w:tc>
          <w:tcPr>
            <w:tcW w:w="0" w:type="auto"/>
            <w:vAlign w:val="center"/>
            <w:hideMark/>
          </w:tcPr>
          <w:p w14:paraId="41F3D0F8" w14:textId="77777777" w:rsidR="00E53F49" w:rsidRPr="00E53F49" w:rsidRDefault="00E53F49" w:rsidP="00F41E4B">
            <w:pPr>
              <w:rPr>
                <w:szCs w:val="22"/>
              </w:rPr>
            </w:pPr>
            <w:r w:rsidRPr="00E53F49">
              <w:rPr>
                <w:szCs w:val="22"/>
              </w:rPr>
              <w:t>X</w:t>
            </w:r>
          </w:p>
        </w:tc>
        <w:tc>
          <w:tcPr>
            <w:tcW w:w="0" w:type="auto"/>
            <w:vAlign w:val="center"/>
            <w:hideMark/>
          </w:tcPr>
          <w:p w14:paraId="41A482ED" w14:textId="77777777" w:rsidR="00E53F49" w:rsidRPr="00E53F49" w:rsidRDefault="00E53F49" w:rsidP="00F41E4B">
            <w:pPr>
              <w:rPr>
                <w:szCs w:val="22"/>
              </w:rPr>
            </w:pPr>
            <w:r w:rsidRPr="00E53F49">
              <w:rPr>
                <w:szCs w:val="22"/>
              </w:rPr>
              <w:t xml:space="preserve">X </w:t>
            </w:r>
          </w:p>
        </w:tc>
        <w:tc>
          <w:tcPr>
            <w:tcW w:w="0" w:type="auto"/>
            <w:vAlign w:val="center"/>
            <w:hideMark/>
          </w:tcPr>
          <w:p w14:paraId="5F3F86DA" w14:textId="77777777" w:rsidR="00E53F49" w:rsidRPr="00E53F49" w:rsidRDefault="00E53F49" w:rsidP="00F41E4B">
            <w:pPr>
              <w:rPr>
                <w:szCs w:val="22"/>
              </w:rPr>
            </w:pPr>
          </w:p>
        </w:tc>
      </w:tr>
      <w:tr w:rsidR="00E53F49" w:rsidRPr="00E53F49" w14:paraId="30413867" w14:textId="77777777" w:rsidTr="00F41E4B">
        <w:trPr>
          <w:tblCellSpacing w:w="15" w:type="dxa"/>
        </w:trPr>
        <w:tc>
          <w:tcPr>
            <w:tcW w:w="0" w:type="auto"/>
            <w:vAlign w:val="center"/>
            <w:hideMark/>
          </w:tcPr>
          <w:p w14:paraId="6748B93D" w14:textId="77777777" w:rsidR="00E53F49" w:rsidRPr="00E53F49" w:rsidRDefault="00E53F49" w:rsidP="00F41E4B">
            <w:pPr>
              <w:rPr>
                <w:szCs w:val="22"/>
              </w:rPr>
            </w:pPr>
            <w:r w:rsidRPr="00E53F49">
              <w:rPr>
                <w:szCs w:val="22"/>
              </w:rPr>
              <w:t>Y</w:t>
            </w:r>
          </w:p>
        </w:tc>
        <w:tc>
          <w:tcPr>
            <w:tcW w:w="0" w:type="auto"/>
            <w:vAlign w:val="center"/>
            <w:hideMark/>
          </w:tcPr>
          <w:p w14:paraId="6BF7450E"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08211982" w14:textId="77777777" w:rsidR="00E53F49" w:rsidRPr="00E53F49" w:rsidRDefault="00E53F49" w:rsidP="00F41E4B">
            <w:pPr>
              <w:rPr>
                <w:szCs w:val="22"/>
              </w:rPr>
            </w:pPr>
            <w:r w:rsidRPr="00E53F49">
              <w:rPr>
                <w:szCs w:val="22"/>
              </w:rPr>
              <w:t>X</w:t>
            </w:r>
          </w:p>
        </w:tc>
        <w:tc>
          <w:tcPr>
            <w:tcW w:w="0" w:type="auto"/>
            <w:vAlign w:val="center"/>
            <w:hideMark/>
          </w:tcPr>
          <w:p w14:paraId="78DC4798" w14:textId="77777777" w:rsidR="00E53F49" w:rsidRPr="00E53F49" w:rsidRDefault="00E53F49" w:rsidP="00F41E4B">
            <w:pPr>
              <w:rPr>
                <w:szCs w:val="22"/>
              </w:rPr>
            </w:pPr>
            <w:r w:rsidRPr="00E53F49">
              <w:rPr>
                <w:szCs w:val="22"/>
              </w:rPr>
              <w:t>X</w:t>
            </w:r>
          </w:p>
        </w:tc>
        <w:tc>
          <w:tcPr>
            <w:tcW w:w="0" w:type="auto"/>
            <w:vAlign w:val="center"/>
            <w:hideMark/>
          </w:tcPr>
          <w:p w14:paraId="35B39B57" w14:textId="77777777" w:rsidR="00E53F49" w:rsidRPr="00E53F49" w:rsidRDefault="00E53F49" w:rsidP="00F41E4B">
            <w:pPr>
              <w:rPr>
                <w:szCs w:val="22"/>
              </w:rPr>
            </w:pPr>
            <w:r w:rsidRPr="00E53F49">
              <w:rPr>
                <w:szCs w:val="22"/>
              </w:rPr>
              <w:t xml:space="preserve">X </w:t>
            </w:r>
          </w:p>
        </w:tc>
        <w:tc>
          <w:tcPr>
            <w:tcW w:w="0" w:type="auto"/>
            <w:vAlign w:val="center"/>
            <w:hideMark/>
          </w:tcPr>
          <w:p w14:paraId="465B1BAB" w14:textId="77777777" w:rsidR="00E53F49" w:rsidRPr="00E53F49" w:rsidRDefault="00E53F49" w:rsidP="00F41E4B">
            <w:pPr>
              <w:rPr>
                <w:szCs w:val="22"/>
              </w:rPr>
            </w:pPr>
          </w:p>
        </w:tc>
      </w:tr>
      <w:tr w:rsidR="00E53F49" w:rsidRPr="00E53F49" w14:paraId="0C931BC9" w14:textId="77777777" w:rsidTr="00F41E4B">
        <w:trPr>
          <w:tblCellSpacing w:w="15" w:type="dxa"/>
        </w:trPr>
        <w:tc>
          <w:tcPr>
            <w:tcW w:w="0" w:type="auto"/>
            <w:vAlign w:val="center"/>
            <w:hideMark/>
          </w:tcPr>
          <w:p w14:paraId="511D939F" w14:textId="77777777" w:rsidR="00E53F49" w:rsidRPr="00E53F49" w:rsidRDefault="00E53F49" w:rsidP="00F41E4B">
            <w:pPr>
              <w:rPr>
                <w:szCs w:val="22"/>
              </w:rPr>
            </w:pPr>
            <w:r w:rsidRPr="00E53F49">
              <w:rPr>
                <w:szCs w:val="22"/>
              </w:rPr>
              <w:t>Z</w:t>
            </w:r>
          </w:p>
        </w:tc>
        <w:tc>
          <w:tcPr>
            <w:tcW w:w="0" w:type="auto"/>
            <w:vAlign w:val="center"/>
            <w:hideMark/>
          </w:tcPr>
          <w:p w14:paraId="76B50A2F"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1A549B99" w14:textId="77777777" w:rsidR="00E53F49" w:rsidRPr="00E53F49" w:rsidRDefault="00E53F49" w:rsidP="00F41E4B">
            <w:pPr>
              <w:rPr>
                <w:szCs w:val="22"/>
              </w:rPr>
            </w:pPr>
            <w:r w:rsidRPr="00E53F49">
              <w:rPr>
                <w:szCs w:val="22"/>
              </w:rPr>
              <w:t>X</w:t>
            </w:r>
          </w:p>
        </w:tc>
        <w:tc>
          <w:tcPr>
            <w:tcW w:w="0" w:type="auto"/>
            <w:vAlign w:val="center"/>
            <w:hideMark/>
          </w:tcPr>
          <w:p w14:paraId="3AE1ED10" w14:textId="77777777" w:rsidR="00E53F49" w:rsidRPr="00E53F49" w:rsidRDefault="00E53F49" w:rsidP="00F41E4B">
            <w:pPr>
              <w:rPr>
                <w:szCs w:val="22"/>
              </w:rPr>
            </w:pPr>
            <w:r w:rsidRPr="00E53F49">
              <w:rPr>
                <w:szCs w:val="22"/>
              </w:rPr>
              <w:t>X</w:t>
            </w:r>
          </w:p>
        </w:tc>
        <w:tc>
          <w:tcPr>
            <w:tcW w:w="0" w:type="auto"/>
            <w:vAlign w:val="center"/>
            <w:hideMark/>
          </w:tcPr>
          <w:p w14:paraId="0850464C" w14:textId="77777777" w:rsidR="00E53F49" w:rsidRPr="00E53F49" w:rsidRDefault="00E53F49" w:rsidP="00F41E4B">
            <w:pPr>
              <w:rPr>
                <w:szCs w:val="22"/>
              </w:rPr>
            </w:pPr>
            <w:r w:rsidRPr="00E53F49">
              <w:rPr>
                <w:szCs w:val="22"/>
              </w:rPr>
              <w:t xml:space="preserve">X </w:t>
            </w:r>
          </w:p>
        </w:tc>
        <w:tc>
          <w:tcPr>
            <w:tcW w:w="0" w:type="auto"/>
            <w:vAlign w:val="center"/>
            <w:hideMark/>
          </w:tcPr>
          <w:p w14:paraId="0AA59007" w14:textId="77777777" w:rsidR="00E53F49" w:rsidRPr="00E53F49" w:rsidRDefault="00E53F49" w:rsidP="00F41E4B">
            <w:pPr>
              <w:rPr>
                <w:szCs w:val="22"/>
              </w:rPr>
            </w:pPr>
          </w:p>
        </w:tc>
      </w:tr>
      <w:tr w:rsidR="00E53F49" w:rsidRPr="00E53F49" w14:paraId="7ED9ADE1" w14:textId="77777777" w:rsidTr="00F41E4B">
        <w:trPr>
          <w:tblCellSpacing w:w="15" w:type="dxa"/>
        </w:trPr>
        <w:tc>
          <w:tcPr>
            <w:tcW w:w="0" w:type="auto"/>
            <w:vAlign w:val="center"/>
            <w:hideMark/>
          </w:tcPr>
          <w:p w14:paraId="029DAD30" w14:textId="77777777" w:rsidR="00E53F49" w:rsidRPr="00E53F49" w:rsidRDefault="00E53F49" w:rsidP="00F41E4B">
            <w:pPr>
              <w:rPr>
                <w:szCs w:val="22"/>
              </w:rPr>
            </w:pPr>
            <w:r w:rsidRPr="00E53F49">
              <w:rPr>
                <w:szCs w:val="22"/>
              </w:rPr>
              <w:t>AA</w:t>
            </w:r>
          </w:p>
        </w:tc>
        <w:tc>
          <w:tcPr>
            <w:tcW w:w="0" w:type="auto"/>
            <w:vAlign w:val="center"/>
            <w:hideMark/>
          </w:tcPr>
          <w:p w14:paraId="7609C2A1"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6F7CA388" w14:textId="77777777" w:rsidR="00E53F49" w:rsidRPr="00E53F49" w:rsidRDefault="00E53F49" w:rsidP="00F41E4B">
            <w:pPr>
              <w:rPr>
                <w:szCs w:val="22"/>
              </w:rPr>
            </w:pPr>
            <w:r w:rsidRPr="00E53F49">
              <w:rPr>
                <w:szCs w:val="22"/>
              </w:rPr>
              <w:t>X</w:t>
            </w:r>
          </w:p>
        </w:tc>
        <w:tc>
          <w:tcPr>
            <w:tcW w:w="0" w:type="auto"/>
            <w:vAlign w:val="center"/>
            <w:hideMark/>
          </w:tcPr>
          <w:p w14:paraId="1B9A91B8" w14:textId="77777777" w:rsidR="00E53F49" w:rsidRPr="00E53F49" w:rsidRDefault="00E53F49" w:rsidP="00F41E4B">
            <w:pPr>
              <w:rPr>
                <w:szCs w:val="22"/>
              </w:rPr>
            </w:pPr>
            <w:r w:rsidRPr="00E53F49">
              <w:rPr>
                <w:szCs w:val="22"/>
              </w:rPr>
              <w:t>X</w:t>
            </w:r>
          </w:p>
        </w:tc>
        <w:tc>
          <w:tcPr>
            <w:tcW w:w="0" w:type="auto"/>
            <w:vAlign w:val="center"/>
            <w:hideMark/>
          </w:tcPr>
          <w:p w14:paraId="13D4F652" w14:textId="77777777" w:rsidR="00E53F49" w:rsidRPr="00E53F49" w:rsidRDefault="00E53F49" w:rsidP="00F41E4B">
            <w:pPr>
              <w:rPr>
                <w:szCs w:val="22"/>
              </w:rPr>
            </w:pPr>
            <w:r w:rsidRPr="00E53F49">
              <w:rPr>
                <w:szCs w:val="22"/>
              </w:rPr>
              <w:t xml:space="preserve">X </w:t>
            </w:r>
          </w:p>
        </w:tc>
        <w:tc>
          <w:tcPr>
            <w:tcW w:w="0" w:type="auto"/>
            <w:vAlign w:val="center"/>
            <w:hideMark/>
          </w:tcPr>
          <w:p w14:paraId="6BFA5D49" w14:textId="77777777" w:rsidR="00E53F49" w:rsidRPr="00E53F49" w:rsidRDefault="00E53F49" w:rsidP="00F41E4B">
            <w:pPr>
              <w:rPr>
                <w:szCs w:val="22"/>
              </w:rPr>
            </w:pPr>
          </w:p>
        </w:tc>
      </w:tr>
      <w:tr w:rsidR="00E53F49" w:rsidRPr="00E53F49" w14:paraId="660BA129" w14:textId="77777777" w:rsidTr="00F41E4B">
        <w:trPr>
          <w:tblCellSpacing w:w="15" w:type="dxa"/>
        </w:trPr>
        <w:tc>
          <w:tcPr>
            <w:tcW w:w="0" w:type="auto"/>
            <w:vAlign w:val="center"/>
            <w:hideMark/>
          </w:tcPr>
          <w:p w14:paraId="7FF09462" w14:textId="77777777" w:rsidR="00E53F49" w:rsidRPr="00E53F49" w:rsidRDefault="00E53F49" w:rsidP="00F41E4B">
            <w:pPr>
              <w:rPr>
                <w:szCs w:val="22"/>
              </w:rPr>
            </w:pPr>
            <w:r w:rsidRPr="00E53F49">
              <w:rPr>
                <w:szCs w:val="22"/>
              </w:rPr>
              <w:t>AAa</w:t>
            </w:r>
          </w:p>
        </w:tc>
        <w:tc>
          <w:tcPr>
            <w:tcW w:w="0" w:type="auto"/>
            <w:vAlign w:val="center"/>
            <w:hideMark/>
          </w:tcPr>
          <w:p w14:paraId="4B797959"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0E312E04" w14:textId="77777777" w:rsidR="00E53F49" w:rsidRPr="00E53F49" w:rsidRDefault="00E53F49" w:rsidP="00F41E4B">
            <w:pPr>
              <w:rPr>
                <w:szCs w:val="22"/>
              </w:rPr>
            </w:pPr>
            <w:r w:rsidRPr="00E53F49">
              <w:rPr>
                <w:szCs w:val="22"/>
              </w:rPr>
              <w:t>X</w:t>
            </w:r>
          </w:p>
        </w:tc>
        <w:tc>
          <w:tcPr>
            <w:tcW w:w="0" w:type="auto"/>
            <w:vAlign w:val="center"/>
            <w:hideMark/>
          </w:tcPr>
          <w:p w14:paraId="0FBF0B66" w14:textId="77777777" w:rsidR="00E53F49" w:rsidRPr="00E53F49" w:rsidRDefault="00E53F49" w:rsidP="00F41E4B">
            <w:pPr>
              <w:rPr>
                <w:szCs w:val="22"/>
              </w:rPr>
            </w:pPr>
            <w:r w:rsidRPr="00E53F49">
              <w:rPr>
                <w:szCs w:val="22"/>
              </w:rPr>
              <w:t>X</w:t>
            </w:r>
          </w:p>
        </w:tc>
        <w:tc>
          <w:tcPr>
            <w:tcW w:w="0" w:type="auto"/>
            <w:vAlign w:val="center"/>
            <w:hideMark/>
          </w:tcPr>
          <w:p w14:paraId="2F250785" w14:textId="77777777" w:rsidR="00E53F49" w:rsidRPr="00E53F49" w:rsidRDefault="00E53F49" w:rsidP="00F41E4B">
            <w:pPr>
              <w:rPr>
                <w:szCs w:val="22"/>
              </w:rPr>
            </w:pPr>
            <w:r w:rsidRPr="00E53F49">
              <w:rPr>
                <w:szCs w:val="22"/>
              </w:rPr>
              <w:t xml:space="preserve">X </w:t>
            </w:r>
          </w:p>
        </w:tc>
        <w:tc>
          <w:tcPr>
            <w:tcW w:w="0" w:type="auto"/>
            <w:vAlign w:val="center"/>
            <w:hideMark/>
          </w:tcPr>
          <w:p w14:paraId="3A9E4D63" w14:textId="77777777" w:rsidR="00E53F49" w:rsidRPr="00E53F49" w:rsidRDefault="00E53F49" w:rsidP="00F41E4B">
            <w:pPr>
              <w:rPr>
                <w:szCs w:val="22"/>
              </w:rPr>
            </w:pPr>
          </w:p>
        </w:tc>
      </w:tr>
      <w:tr w:rsidR="00E53F49" w:rsidRPr="00E53F49" w14:paraId="4EBDB226" w14:textId="77777777" w:rsidTr="00F41E4B">
        <w:trPr>
          <w:tblCellSpacing w:w="15" w:type="dxa"/>
        </w:trPr>
        <w:tc>
          <w:tcPr>
            <w:tcW w:w="0" w:type="auto"/>
            <w:vAlign w:val="center"/>
            <w:hideMark/>
          </w:tcPr>
          <w:p w14:paraId="673285B2" w14:textId="77777777" w:rsidR="00E53F49" w:rsidRPr="00E53F49" w:rsidRDefault="00E53F49" w:rsidP="00F41E4B">
            <w:pPr>
              <w:rPr>
                <w:szCs w:val="22"/>
              </w:rPr>
            </w:pPr>
            <w:r w:rsidRPr="00E53F49">
              <w:rPr>
                <w:szCs w:val="22"/>
              </w:rPr>
              <w:t>BB</w:t>
            </w:r>
          </w:p>
        </w:tc>
        <w:tc>
          <w:tcPr>
            <w:tcW w:w="0" w:type="auto"/>
            <w:vAlign w:val="center"/>
            <w:hideMark/>
          </w:tcPr>
          <w:p w14:paraId="183FFBC5" w14:textId="77777777" w:rsidR="00E53F49" w:rsidRPr="00E53F49" w:rsidRDefault="00E53F49" w:rsidP="00F41E4B">
            <w:pPr>
              <w:rPr>
                <w:szCs w:val="22"/>
              </w:rPr>
            </w:pPr>
            <w:r w:rsidRPr="00E53F49">
              <w:rPr>
                <w:szCs w:val="22"/>
              </w:rPr>
              <w:t>Kraft Pulp Mills</w:t>
            </w:r>
          </w:p>
        </w:tc>
        <w:tc>
          <w:tcPr>
            <w:tcW w:w="0" w:type="auto"/>
            <w:vAlign w:val="center"/>
            <w:hideMark/>
          </w:tcPr>
          <w:p w14:paraId="69AA82F0" w14:textId="77777777" w:rsidR="00E53F49" w:rsidRPr="00E53F49" w:rsidRDefault="00E53F49" w:rsidP="00F41E4B">
            <w:pPr>
              <w:rPr>
                <w:szCs w:val="22"/>
              </w:rPr>
            </w:pPr>
            <w:r w:rsidRPr="00E53F49">
              <w:rPr>
                <w:szCs w:val="22"/>
              </w:rPr>
              <w:t>X</w:t>
            </w:r>
          </w:p>
        </w:tc>
        <w:tc>
          <w:tcPr>
            <w:tcW w:w="0" w:type="auto"/>
            <w:vAlign w:val="center"/>
            <w:hideMark/>
          </w:tcPr>
          <w:p w14:paraId="4D6E313D" w14:textId="77777777" w:rsidR="00E53F49" w:rsidRPr="00E53F49" w:rsidRDefault="00E53F49" w:rsidP="00F41E4B">
            <w:pPr>
              <w:rPr>
                <w:szCs w:val="22"/>
              </w:rPr>
            </w:pPr>
            <w:r w:rsidRPr="00E53F49">
              <w:rPr>
                <w:szCs w:val="22"/>
              </w:rPr>
              <w:t>X</w:t>
            </w:r>
          </w:p>
        </w:tc>
        <w:tc>
          <w:tcPr>
            <w:tcW w:w="0" w:type="auto"/>
            <w:vAlign w:val="center"/>
            <w:hideMark/>
          </w:tcPr>
          <w:p w14:paraId="1763DB43" w14:textId="77777777" w:rsidR="00E53F49" w:rsidRPr="00E53F49" w:rsidRDefault="00E53F49" w:rsidP="00F41E4B">
            <w:pPr>
              <w:rPr>
                <w:szCs w:val="22"/>
              </w:rPr>
            </w:pPr>
            <w:r w:rsidRPr="00E53F49">
              <w:rPr>
                <w:szCs w:val="22"/>
              </w:rPr>
              <w:t xml:space="preserve">X </w:t>
            </w:r>
          </w:p>
        </w:tc>
        <w:tc>
          <w:tcPr>
            <w:tcW w:w="0" w:type="auto"/>
            <w:vAlign w:val="center"/>
            <w:hideMark/>
          </w:tcPr>
          <w:p w14:paraId="6CDF549B" w14:textId="77777777" w:rsidR="00E53F49" w:rsidRPr="00E53F49" w:rsidRDefault="00E53F49" w:rsidP="00F41E4B">
            <w:pPr>
              <w:rPr>
                <w:szCs w:val="22"/>
              </w:rPr>
            </w:pPr>
          </w:p>
        </w:tc>
      </w:tr>
      <w:tr w:rsidR="00E53F49" w:rsidRPr="00E53F49" w14:paraId="324CBF72" w14:textId="77777777" w:rsidTr="00F41E4B">
        <w:trPr>
          <w:tblCellSpacing w:w="15" w:type="dxa"/>
        </w:trPr>
        <w:tc>
          <w:tcPr>
            <w:tcW w:w="0" w:type="auto"/>
            <w:vAlign w:val="center"/>
            <w:hideMark/>
          </w:tcPr>
          <w:p w14:paraId="5E682EC0" w14:textId="77777777" w:rsidR="00E53F49" w:rsidRPr="00E53F49" w:rsidRDefault="00E53F49" w:rsidP="00F41E4B">
            <w:pPr>
              <w:rPr>
                <w:szCs w:val="22"/>
              </w:rPr>
            </w:pPr>
            <w:r w:rsidRPr="00E53F49">
              <w:rPr>
                <w:szCs w:val="22"/>
              </w:rPr>
              <w:t>CC</w:t>
            </w:r>
          </w:p>
        </w:tc>
        <w:tc>
          <w:tcPr>
            <w:tcW w:w="0" w:type="auto"/>
            <w:vAlign w:val="center"/>
            <w:hideMark/>
          </w:tcPr>
          <w:p w14:paraId="5DD65882"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030E6E7D" w14:textId="77777777" w:rsidR="00E53F49" w:rsidRPr="00E53F49" w:rsidRDefault="00E53F49" w:rsidP="00F41E4B">
            <w:pPr>
              <w:rPr>
                <w:szCs w:val="22"/>
              </w:rPr>
            </w:pPr>
            <w:r w:rsidRPr="00E53F49">
              <w:rPr>
                <w:szCs w:val="22"/>
              </w:rPr>
              <w:t>X</w:t>
            </w:r>
          </w:p>
        </w:tc>
        <w:tc>
          <w:tcPr>
            <w:tcW w:w="0" w:type="auto"/>
            <w:vAlign w:val="center"/>
            <w:hideMark/>
          </w:tcPr>
          <w:p w14:paraId="5BB15D2B" w14:textId="77777777" w:rsidR="00E53F49" w:rsidRPr="00E53F49" w:rsidRDefault="00E53F49" w:rsidP="00F41E4B">
            <w:pPr>
              <w:rPr>
                <w:szCs w:val="22"/>
              </w:rPr>
            </w:pPr>
            <w:r w:rsidRPr="00E53F49">
              <w:rPr>
                <w:szCs w:val="22"/>
              </w:rPr>
              <w:t>X</w:t>
            </w:r>
          </w:p>
        </w:tc>
        <w:tc>
          <w:tcPr>
            <w:tcW w:w="0" w:type="auto"/>
            <w:vAlign w:val="center"/>
            <w:hideMark/>
          </w:tcPr>
          <w:p w14:paraId="3E501776" w14:textId="77777777" w:rsidR="00E53F49" w:rsidRPr="00E53F49" w:rsidRDefault="00E53F49" w:rsidP="00F41E4B">
            <w:pPr>
              <w:rPr>
                <w:szCs w:val="22"/>
              </w:rPr>
            </w:pPr>
            <w:r w:rsidRPr="00E53F49">
              <w:rPr>
                <w:szCs w:val="22"/>
              </w:rPr>
              <w:t>X</w:t>
            </w:r>
          </w:p>
        </w:tc>
        <w:tc>
          <w:tcPr>
            <w:tcW w:w="0" w:type="auto"/>
            <w:vAlign w:val="center"/>
            <w:hideMark/>
          </w:tcPr>
          <w:p w14:paraId="21A0D65F" w14:textId="77777777" w:rsidR="00E53F49" w:rsidRPr="00E53F49" w:rsidRDefault="00E53F49" w:rsidP="00F41E4B">
            <w:pPr>
              <w:rPr>
                <w:szCs w:val="22"/>
              </w:rPr>
            </w:pPr>
            <w:r w:rsidRPr="00E53F49">
              <w:rPr>
                <w:szCs w:val="22"/>
              </w:rPr>
              <w:t xml:space="preserve">X </w:t>
            </w:r>
          </w:p>
        </w:tc>
      </w:tr>
      <w:tr w:rsidR="00E53F49" w:rsidRPr="00E53F49" w14:paraId="78AFE93D" w14:textId="77777777" w:rsidTr="00F41E4B">
        <w:trPr>
          <w:tblCellSpacing w:w="15" w:type="dxa"/>
        </w:trPr>
        <w:tc>
          <w:tcPr>
            <w:tcW w:w="0" w:type="auto"/>
            <w:vAlign w:val="center"/>
            <w:hideMark/>
          </w:tcPr>
          <w:p w14:paraId="45595673" w14:textId="77777777" w:rsidR="00E53F49" w:rsidRPr="00E53F49" w:rsidRDefault="00E53F49" w:rsidP="00F41E4B">
            <w:pPr>
              <w:rPr>
                <w:szCs w:val="22"/>
              </w:rPr>
            </w:pPr>
            <w:r w:rsidRPr="00E53F49">
              <w:rPr>
                <w:szCs w:val="22"/>
              </w:rPr>
              <w:t>DD</w:t>
            </w:r>
          </w:p>
        </w:tc>
        <w:tc>
          <w:tcPr>
            <w:tcW w:w="0" w:type="auto"/>
            <w:vAlign w:val="center"/>
            <w:hideMark/>
          </w:tcPr>
          <w:p w14:paraId="0F56520C" w14:textId="77777777" w:rsidR="00E53F49" w:rsidRPr="00E53F49" w:rsidRDefault="00E53F49" w:rsidP="00F41E4B">
            <w:pPr>
              <w:rPr>
                <w:szCs w:val="22"/>
              </w:rPr>
            </w:pPr>
            <w:r w:rsidRPr="00E53F49">
              <w:rPr>
                <w:szCs w:val="22"/>
              </w:rPr>
              <w:t>Grain Elevators</w:t>
            </w:r>
          </w:p>
        </w:tc>
        <w:tc>
          <w:tcPr>
            <w:tcW w:w="0" w:type="auto"/>
            <w:vAlign w:val="center"/>
            <w:hideMark/>
          </w:tcPr>
          <w:p w14:paraId="7D9648C8" w14:textId="77777777" w:rsidR="00E53F49" w:rsidRPr="00E53F49" w:rsidRDefault="00E53F49" w:rsidP="00F41E4B">
            <w:pPr>
              <w:rPr>
                <w:szCs w:val="22"/>
              </w:rPr>
            </w:pPr>
            <w:r w:rsidRPr="00E53F49">
              <w:rPr>
                <w:szCs w:val="22"/>
              </w:rPr>
              <w:t>X</w:t>
            </w:r>
          </w:p>
        </w:tc>
        <w:tc>
          <w:tcPr>
            <w:tcW w:w="0" w:type="auto"/>
            <w:vAlign w:val="center"/>
            <w:hideMark/>
          </w:tcPr>
          <w:p w14:paraId="09732A3A" w14:textId="77777777" w:rsidR="00E53F49" w:rsidRPr="00E53F49" w:rsidRDefault="00E53F49" w:rsidP="00F41E4B">
            <w:pPr>
              <w:rPr>
                <w:szCs w:val="22"/>
              </w:rPr>
            </w:pPr>
            <w:r w:rsidRPr="00E53F49">
              <w:rPr>
                <w:szCs w:val="22"/>
              </w:rPr>
              <w:t>X</w:t>
            </w:r>
          </w:p>
        </w:tc>
        <w:tc>
          <w:tcPr>
            <w:tcW w:w="0" w:type="auto"/>
            <w:vAlign w:val="center"/>
            <w:hideMark/>
          </w:tcPr>
          <w:p w14:paraId="2227B96E" w14:textId="77777777" w:rsidR="00E53F49" w:rsidRPr="00E53F49" w:rsidRDefault="00E53F49" w:rsidP="00F41E4B">
            <w:pPr>
              <w:rPr>
                <w:szCs w:val="22"/>
              </w:rPr>
            </w:pPr>
            <w:r w:rsidRPr="00E53F49">
              <w:rPr>
                <w:szCs w:val="22"/>
              </w:rPr>
              <w:t>X</w:t>
            </w:r>
          </w:p>
        </w:tc>
        <w:tc>
          <w:tcPr>
            <w:tcW w:w="0" w:type="auto"/>
            <w:vAlign w:val="center"/>
            <w:hideMark/>
          </w:tcPr>
          <w:p w14:paraId="690179F0" w14:textId="77777777" w:rsidR="00E53F49" w:rsidRPr="00E53F49" w:rsidRDefault="00E53F49" w:rsidP="00F41E4B">
            <w:pPr>
              <w:rPr>
                <w:szCs w:val="22"/>
              </w:rPr>
            </w:pPr>
            <w:r w:rsidRPr="00E53F49">
              <w:rPr>
                <w:szCs w:val="22"/>
              </w:rPr>
              <w:t xml:space="preserve">X </w:t>
            </w:r>
          </w:p>
        </w:tc>
      </w:tr>
      <w:tr w:rsidR="00E53F49" w:rsidRPr="00E53F49" w14:paraId="6FBF0EE9" w14:textId="77777777" w:rsidTr="00F41E4B">
        <w:trPr>
          <w:tblCellSpacing w:w="15" w:type="dxa"/>
        </w:trPr>
        <w:tc>
          <w:tcPr>
            <w:tcW w:w="0" w:type="auto"/>
            <w:vAlign w:val="center"/>
            <w:hideMark/>
          </w:tcPr>
          <w:p w14:paraId="0F93CF6F" w14:textId="77777777" w:rsidR="00E53F49" w:rsidRPr="00E53F49" w:rsidRDefault="00E53F49" w:rsidP="00F41E4B">
            <w:pPr>
              <w:rPr>
                <w:szCs w:val="22"/>
              </w:rPr>
            </w:pPr>
            <w:r w:rsidRPr="00E53F49">
              <w:rPr>
                <w:szCs w:val="22"/>
              </w:rPr>
              <w:t>EE</w:t>
            </w:r>
          </w:p>
        </w:tc>
        <w:tc>
          <w:tcPr>
            <w:tcW w:w="0" w:type="auto"/>
            <w:vAlign w:val="center"/>
            <w:hideMark/>
          </w:tcPr>
          <w:p w14:paraId="34899BFC"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1E31D10A" w14:textId="77777777" w:rsidR="00E53F49" w:rsidRPr="00E53F49" w:rsidRDefault="00E53F49" w:rsidP="00F41E4B">
            <w:pPr>
              <w:rPr>
                <w:szCs w:val="22"/>
              </w:rPr>
            </w:pPr>
            <w:r w:rsidRPr="00E53F49">
              <w:rPr>
                <w:szCs w:val="22"/>
              </w:rPr>
              <w:t>X</w:t>
            </w:r>
          </w:p>
        </w:tc>
        <w:tc>
          <w:tcPr>
            <w:tcW w:w="0" w:type="auto"/>
            <w:vAlign w:val="center"/>
            <w:hideMark/>
          </w:tcPr>
          <w:p w14:paraId="782D32D6" w14:textId="77777777" w:rsidR="00E53F49" w:rsidRPr="00E53F49" w:rsidRDefault="00E53F49" w:rsidP="00F41E4B">
            <w:pPr>
              <w:rPr>
                <w:szCs w:val="22"/>
              </w:rPr>
            </w:pPr>
            <w:r w:rsidRPr="00E53F49">
              <w:rPr>
                <w:szCs w:val="22"/>
              </w:rPr>
              <w:t>X</w:t>
            </w:r>
          </w:p>
        </w:tc>
        <w:tc>
          <w:tcPr>
            <w:tcW w:w="0" w:type="auto"/>
            <w:vAlign w:val="center"/>
            <w:hideMark/>
          </w:tcPr>
          <w:p w14:paraId="79044382" w14:textId="77777777" w:rsidR="00E53F49" w:rsidRPr="00E53F49" w:rsidRDefault="00E53F49" w:rsidP="00F41E4B">
            <w:pPr>
              <w:rPr>
                <w:szCs w:val="22"/>
              </w:rPr>
            </w:pPr>
            <w:r w:rsidRPr="00E53F49">
              <w:rPr>
                <w:szCs w:val="22"/>
              </w:rPr>
              <w:t xml:space="preserve">X </w:t>
            </w:r>
          </w:p>
        </w:tc>
        <w:tc>
          <w:tcPr>
            <w:tcW w:w="0" w:type="auto"/>
            <w:vAlign w:val="center"/>
            <w:hideMark/>
          </w:tcPr>
          <w:p w14:paraId="339ED786" w14:textId="77777777" w:rsidR="00E53F49" w:rsidRPr="00E53F49" w:rsidRDefault="00E53F49" w:rsidP="00F41E4B">
            <w:pPr>
              <w:rPr>
                <w:szCs w:val="22"/>
              </w:rPr>
            </w:pPr>
          </w:p>
        </w:tc>
      </w:tr>
      <w:tr w:rsidR="00E53F49" w:rsidRPr="00E53F49" w14:paraId="35412898" w14:textId="77777777" w:rsidTr="00F41E4B">
        <w:trPr>
          <w:tblCellSpacing w:w="15" w:type="dxa"/>
        </w:trPr>
        <w:tc>
          <w:tcPr>
            <w:tcW w:w="0" w:type="auto"/>
            <w:vAlign w:val="center"/>
            <w:hideMark/>
          </w:tcPr>
          <w:p w14:paraId="0FABFBAE" w14:textId="77777777" w:rsidR="00E53F49" w:rsidRPr="00E53F49" w:rsidRDefault="00E53F49" w:rsidP="00F41E4B">
            <w:pPr>
              <w:rPr>
                <w:szCs w:val="22"/>
              </w:rPr>
            </w:pPr>
            <w:r w:rsidRPr="00E53F49">
              <w:rPr>
                <w:szCs w:val="22"/>
              </w:rPr>
              <w:t>FF</w:t>
            </w:r>
          </w:p>
        </w:tc>
        <w:tc>
          <w:tcPr>
            <w:tcW w:w="0" w:type="auto"/>
            <w:vAlign w:val="center"/>
            <w:hideMark/>
          </w:tcPr>
          <w:p w14:paraId="53E2FF94" w14:textId="77777777" w:rsidR="00E53F49" w:rsidRPr="00E53F49" w:rsidRDefault="00E53F49" w:rsidP="00F41E4B">
            <w:pPr>
              <w:rPr>
                <w:szCs w:val="22"/>
              </w:rPr>
            </w:pPr>
            <w:r w:rsidRPr="00E53F49">
              <w:rPr>
                <w:szCs w:val="22"/>
              </w:rPr>
              <w:t>(Reserved)</w:t>
            </w:r>
          </w:p>
        </w:tc>
        <w:tc>
          <w:tcPr>
            <w:tcW w:w="0" w:type="auto"/>
            <w:vAlign w:val="center"/>
            <w:hideMark/>
          </w:tcPr>
          <w:p w14:paraId="4673A18A" w14:textId="77777777" w:rsidR="00E53F49" w:rsidRPr="00E53F49" w:rsidRDefault="00E53F49" w:rsidP="00F41E4B">
            <w:pPr>
              <w:rPr>
                <w:szCs w:val="22"/>
              </w:rPr>
            </w:pPr>
          </w:p>
        </w:tc>
        <w:tc>
          <w:tcPr>
            <w:tcW w:w="0" w:type="auto"/>
            <w:vAlign w:val="center"/>
            <w:hideMark/>
          </w:tcPr>
          <w:p w14:paraId="5D08FDA1" w14:textId="77777777" w:rsidR="00E53F49" w:rsidRPr="00E53F49" w:rsidRDefault="00E53F49" w:rsidP="00F41E4B">
            <w:pPr>
              <w:rPr>
                <w:szCs w:val="22"/>
              </w:rPr>
            </w:pPr>
          </w:p>
        </w:tc>
        <w:tc>
          <w:tcPr>
            <w:tcW w:w="0" w:type="auto"/>
            <w:vAlign w:val="center"/>
            <w:hideMark/>
          </w:tcPr>
          <w:p w14:paraId="3CF6E2CE" w14:textId="77777777" w:rsidR="00E53F49" w:rsidRPr="00E53F49" w:rsidRDefault="00E53F49" w:rsidP="00F41E4B">
            <w:pPr>
              <w:rPr>
                <w:szCs w:val="22"/>
              </w:rPr>
            </w:pPr>
          </w:p>
        </w:tc>
        <w:tc>
          <w:tcPr>
            <w:tcW w:w="0" w:type="auto"/>
            <w:vAlign w:val="center"/>
            <w:hideMark/>
          </w:tcPr>
          <w:p w14:paraId="6667C017" w14:textId="77777777" w:rsidR="00E53F49" w:rsidRPr="00E53F49" w:rsidRDefault="00E53F49" w:rsidP="00F41E4B">
            <w:pPr>
              <w:rPr>
                <w:szCs w:val="22"/>
              </w:rPr>
            </w:pPr>
          </w:p>
        </w:tc>
      </w:tr>
      <w:tr w:rsidR="00E53F49" w:rsidRPr="00E53F49" w14:paraId="5C9A5086" w14:textId="77777777" w:rsidTr="00F41E4B">
        <w:trPr>
          <w:tblCellSpacing w:w="15" w:type="dxa"/>
        </w:trPr>
        <w:tc>
          <w:tcPr>
            <w:tcW w:w="0" w:type="auto"/>
            <w:vAlign w:val="center"/>
            <w:hideMark/>
          </w:tcPr>
          <w:p w14:paraId="1FBF1AD3" w14:textId="77777777" w:rsidR="00E53F49" w:rsidRPr="00E53F49" w:rsidRDefault="00E53F49" w:rsidP="00F41E4B">
            <w:pPr>
              <w:rPr>
                <w:szCs w:val="22"/>
              </w:rPr>
            </w:pPr>
            <w:r w:rsidRPr="00E53F49">
              <w:rPr>
                <w:szCs w:val="22"/>
              </w:rPr>
              <w:t>GG</w:t>
            </w:r>
          </w:p>
        </w:tc>
        <w:tc>
          <w:tcPr>
            <w:tcW w:w="0" w:type="auto"/>
            <w:vAlign w:val="center"/>
            <w:hideMark/>
          </w:tcPr>
          <w:p w14:paraId="0174CEB2" w14:textId="77777777" w:rsidR="00E53F49" w:rsidRPr="00E53F49" w:rsidRDefault="00E53F49" w:rsidP="00F41E4B">
            <w:pPr>
              <w:rPr>
                <w:szCs w:val="22"/>
              </w:rPr>
            </w:pPr>
            <w:r w:rsidRPr="00E53F49">
              <w:rPr>
                <w:szCs w:val="22"/>
              </w:rPr>
              <w:t>Stationary Gas Turbines</w:t>
            </w:r>
          </w:p>
        </w:tc>
        <w:tc>
          <w:tcPr>
            <w:tcW w:w="0" w:type="auto"/>
            <w:vAlign w:val="center"/>
            <w:hideMark/>
          </w:tcPr>
          <w:p w14:paraId="792A456C" w14:textId="77777777" w:rsidR="00E53F49" w:rsidRPr="00E53F49" w:rsidRDefault="00E53F49" w:rsidP="00F41E4B">
            <w:pPr>
              <w:rPr>
                <w:szCs w:val="22"/>
              </w:rPr>
            </w:pPr>
            <w:r w:rsidRPr="00E53F49">
              <w:rPr>
                <w:szCs w:val="22"/>
              </w:rPr>
              <w:t>X</w:t>
            </w:r>
          </w:p>
        </w:tc>
        <w:tc>
          <w:tcPr>
            <w:tcW w:w="0" w:type="auto"/>
            <w:vAlign w:val="center"/>
            <w:hideMark/>
          </w:tcPr>
          <w:p w14:paraId="65B63A5E" w14:textId="77777777" w:rsidR="00E53F49" w:rsidRPr="00E53F49" w:rsidRDefault="00E53F49" w:rsidP="00F41E4B">
            <w:pPr>
              <w:rPr>
                <w:szCs w:val="22"/>
              </w:rPr>
            </w:pPr>
            <w:r w:rsidRPr="00E53F49">
              <w:rPr>
                <w:szCs w:val="22"/>
              </w:rPr>
              <w:t>X</w:t>
            </w:r>
          </w:p>
        </w:tc>
        <w:tc>
          <w:tcPr>
            <w:tcW w:w="0" w:type="auto"/>
            <w:vAlign w:val="center"/>
            <w:hideMark/>
          </w:tcPr>
          <w:p w14:paraId="1AEA1060" w14:textId="77777777" w:rsidR="00E53F49" w:rsidRPr="00E53F49" w:rsidRDefault="00E53F49" w:rsidP="00F41E4B">
            <w:pPr>
              <w:rPr>
                <w:szCs w:val="22"/>
              </w:rPr>
            </w:pPr>
            <w:r w:rsidRPr="00E53F49">
              <w:rPr>
                <w:szCs w:val="22"/>
              </w:rPr>
              <w:t>X</w:t>
            </w:r>
          </w:p>
        </w:tc>
        <w:tc>
          <w:tcPr>
            <w:tcW w:w="0" w:type="auto"/>
            <w:vAlign w:val="center"/>
            <w:hideMark/>
          </w:tcPr>
          <w:p w14:paraId="2082FFC1" w14:textId="77777777" w:rsidR="00E53F49" w:rsidRPr="00E53F49" w:rsidRDefault="00E53F49" w:rsidP="00F41E4B">
            <w:pPr>
              <w:rPr>
                <w:szCs w:val="22"/>
              </w:rPr>
            </w:pPr>
            <w:r w:rsidRPr="00E53F49">
              <w:rPr>
                <w:szCs w:val="22"/>
              </w:rPr>
              <w:t xml:space="preserve">X </w:t>
            </w:r>
          </w:p>
        </w:tc>
      </w:tr>
      <w:tr w:rsidR="00E53F49" w:rsidRPr="00E53F49" w14:paraId="1107E07E" w14:textId="77777777" w:rsidTr="00F41E4B">
        <w:trPr>
          <w:tblCellSpacing w:w="15" w:type="dxa"/>
        </w:trPr>
        <w:tc>
          <w:tcPr>
            <w:tcW w:w="0" w:type="auto"/>
            <w:vAlign w:val="center"/>
            <w:hideMark/>
          </w:tcPr>
          <w:p w14:paraId="27101479" w14:textId="77777777" w:rsidR="00E53F49" w:rsidRPr="00E53F49" w:rsidRDefault="00E53F49" w:rsidP="00F41E4B">
            <w:pPr>
              <w:rPr>
                <w:szCs w:val="22"/>
              </w:rPr>
            </w:pPr>
            <w:r w:rsidRPr="00E53F49">
              <w:rPr>
                <w:szCs w:val="22"/>
              </w:rPr>
              <w:t>HH</w:t>
            </w:r>
          </w:p>
        </w:tc>
        <w:tc>
          <w:tcPr>
            <w:tcW w:w="0" w:type="auto"/>
            <w:vAlign w:val="center"/>
            <w:hideMark/>
          </w:tcPr>
          <w:p w14:paraId="2EEE4019"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051DC645" w14:textId="77777777" w:rsidR="00E53F49" w:rsidRPr="00E53F49" w:rsidRDefault="00E53F49" w:rsidP="00F41E4B">
            <w:pPr>
              <w:rPr>
                <w:szCs w:val="22"/>
              </w:rPr>
            </w:pPr>
            <w:r w:rsidRPr="00E53F49">
              <w:rPr>
                <w:szCs w:val="22"/>
              </w:rPr>
              <w:t>X</w:t>
            </w:r>
          </w:p>
        </w:tc>
        <w:tc>
          <w:tcPr>
            <w:tcW w:w="0" w:type="auto"/>
            <w:vAlign w:val="center"/>
            <w:hideMark/>
          </w:tcPr>
          <w:p w14:paraId="624BE79B" w14:textId="77777777" w:rsidR="00E53F49" w:rsidRPr="00E53F49" w:rsidRDefault="00E53F49" w:rsidP="00F41E4B">
            <w:pPr>
              <w:rPr>
                <w:szCs w:val="22"/>
              </w:rPr>
            </w:pPr>
            <w:r w:rsidRPr="00E53F49">
              <w:rPr>
                <w:szCs w:val="22"/>
              </w:rPr>
              <w:t>X</w:t>
            </w:r>
          </w:p>
        </w:tc>
        <w:tc>
          <w:tcPr>
            <w:tcW w:w="0" w:type="auto"/>
            <w:vAlign w:val="center"/>
            <w:hideMark/>
          </w:tcPr>
          <w:p w14:paraId="15011B66" w14:textId="77777777" w:rsidR="00E53F49" w:rsidRPr="00E53F49" w:rsidRDefault="00E53F49" w:rsidP="00F41E4B">
            <w:pPr>
              <w:rPr>
                <w:szCs w:val="22"/>
              </w:rPr>
            </w:pPr>
            <w:r w:rsidRPr="00E53F49">
              <w:rPr>
                <w:szCs w:val="22"/>
              </w:rPr>
              <w:t xml:space="preserve">X </w:t>
            </w:r>
          </w:p>
        </w:tc>
        <w:tc>
          <w:tcPr>
            <w:tcW w:w="0" w:type="auto"/>
            <w:vAlign w:val="center"/>
            <w:hideMark/>
          </w:tcPr>
          <w:p w14:paraId="6684D5B8" w14:textId="77777777" w:rsidR="00E53F49" w:rsidRPr="00E53F49" w:rsidRDefault="00E53F49" w:rsidP="00F41E4B">
            <w:pPr>
              <w:rPr>
                <w:szCs w:val="22"/>
              </w:rPr>
            </w:pPr>
          </w:p>
        </w:tc>
      </w:tr>
      <w:tr w:rsidR="00E53F49" w:rsidRPr="00E53F49" w14:paraId="2237E9AA" w14:textId="77777777" w:rsidTr="00F41E4B">
        <w:trPr>
          <w:tblCellSpacing w:w="15" w:type="dxa"/>
        </w:trPr>
        <w:tc>
          <w:tcPr>
            <w:tcW w:w="0" w:type="auto"/>
            <w:vAlign w:val="center"/>
            <w:hideMark/>
          </w:tcPr>
          <w:p w14:paraId="763C03C8" w14:textId="77777777" w:rsidR="00E53F49" w:rsidRPr="00E53F49" w:rsidRDefault="00E53F49" w:rsidP="00F41E4B">
            <w:pPr>
              <w:rPr>
                <w:szCs w:val="22"/>
              </w:rPr>
            </w:pPr>
            <w:r w:rsidRPr="00E53F49">
              <w:rPr>
                <w:szCs w:val="22"/>
              </w:rPr>
              <w:t>KK</w:t>
            </w:r>
          </w:p>
        </w:tc>
        <w:tc>
          <w:tcPr>
            <w:tcW w:w="0" w:type="auto"/>
            <w:vAlign w:val="center"/>
            <w:hideMark/>
          </w:tcPr>
          <w:p w14:paraId="776A10D4"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3B149AEA" w14:textId="77777777" w:rsidR="00E53F49" w:rsidRPr="00E53F49" w:rsidRDefault="00E53F49" w:rsidP="00F41E4B">
            <w:pPr>
              <w:rPr>
                <w:szCs w:val="22"/>
              </w:rPr>
            </w:pPr>
            <w:r w:rsidRPr="00E53F49">
              <w:rPr>
                <w:szCs w:val="22"/>
              </w:rPr>
              <w:t>X</w:t>
            </w:r>
          </w:p>
        </w:tc>
        <w:tc>
          <w:tcPr>
            <w:tcW w:w="0" w:type="auto"/>
            <w:vAlign w:val="center"/>
            <w:hideMark/>
          </w:tcPr>
          <w:p w14:paraId="2087CD44" w14:textId="77777777" w:rsidR="00E53F49" w:rsidRPr="00E53F49" w:rsidRDefault="00E53F49" w:rsidP="00F41E4B">
            <w:pPr>
              <w:rPr>
                <w:szCs w:val="22"/>
              </w:rPr>
            </w:pPr>
            <w:r w:rsidRPr="00E53F49">
              <w:rPr>
                <w:szCs w:val="22"/>
              </w:rPr>
              <w:t>X</w:t>
            </w:r>
          </w:p>
        </w:tc>
        <w:tc>
          <w:tcPr>
            <w:tcW w:w="0" w:type="auto"/>
            <w:vAlign w:val="center"/>
            <w:hideMark/>
          </w:tcPr>
          <w:p w14:paraId="14DA5D68" w14:textId="77777777" w:rsidR="00E53F49" w:rsidRPr="00E53F49" w:rsidRDefault="00E53F49" w:rsidP="00F41E4B">
            <w:pPr>
              <w:rPr>
                <w:szCs w:val="22"/>
              </w:rPr>
            </w:pPr>
            <w:r w:rsidRPr="00E53F49">
              <w:rPr>
                <w:szCs w:val="22"/>
              </w:rPr>
              <w:t xml:space="preserve">X </w:t>
            </w:r>
          </w:p>
        </w:tc>
        <w:tc>
          <w:tcPr>
            <w:tcW w:w="0" w:type="auto"/>
            <w:vAlign w:val="center"/>
            <w:hideMark/>
          </w:tcPr>
          <w:p w14:paraId="183E1EFF" w14:textId="77777777" w:rsidR="00E53F49" w:rsidRPr="00E53F49" w:rsidRDefault="00E53F49" w:rsidP="00F41E4B">
            <w:pPr>
              <w:rPr>
                <w:szCs w:val="22"/>
              </w:rPr>
            </w:pPr>
          </w:p>
        </w:tc>
      </w:tr>
      <w:tr w:rsidR="00E53F49" w:rsidRPr="00E53F49" w14:paraId="111E8991" w14:textId="77777777" w:rsidTr="00F41E4B">
        <w:trPr>
          <w:tblCellSpacing w:w="15" w:type="dxa"/>
        </w:trPr>
        <w:tc>
          <w:tcPr>
            <w:tcW w:w="0" w:type="auto"/>
            <w:vAlign w:val="center"/>
            <w:hideMark/>
          </w:tcPr>
          <w:p w14:paraId="560BEE1B" w14:textId="77777777" w:rsidR="00E53F49" w:rsidRPr="00E53F49" w:rsidRDefault="00E53F49" w:rsidP="00F41E4B">
            <w:pPr>
              <w:rPr>
                <w:szCs w:val="22"/>
              </w:rPr>
            </w:pPr>
            <w:r w:rsidRPr="00E53F49">
              <w:rPr>
                <w:szCs w:val="22"/>
              </w:rPr>
              <w:t>LL</w:t>
            </w:r>
          </w:p>
        </w:tc>
        <w:tc>
          <w:tcPr>
            <w:tcW w:w="0" w:type="auto"/>
            <w:vAlign w:val="center"/>
            <w:hideMark/>
          </w:tcPr>
          <w:p w14:paraId="22BA695D"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6468C94F" w14:textId="77777777" w:rsidR="00E53F49" w:rsidRPr="00E53F49" w:rsidRDefault="00E53F49" w:rsidP="00F41E4B">
            <w:pPr>
              <w:rPr>
                <w:szCs w:val="22"/>
              </w:rPr>
            </w:pPr>
            <w:r w:rsidRPr="00E53F49">
              <w:rPr>
                <w:szCs w:val="22"/>
              </w:rPr>
              <w:t>X</w:t>
            </w:r>
          </w:p>
        </w:tc>
        <w:tc>
          <w:tcPr>
            <w:tcW w:w="0" w:type="auto"/>
            <w:vAlign w:val="center"/>
            <w:hideMark/>
          </w:tcPr>
          <w:p w14:paraId="22FFC234" w14:textId="77777777" w:rsidR="00E53F49" w:rsidRPr="00E53F49" w:rsidRDefault="00E53F49" w:rsidP="00F41E4B">
            <w:pPr>
              <w:rPr>
                <w:szCs w:val="22"/>
              </w:rPr>
            </w:pPr>
            <w:r w:rsidRPr="00E53F49">
              <w:rPr>
                <w:szCs w:val="22"/>
              </w:rPr>
              <w:t>X</w:t>
            </w:r>
          </w:p>
        </w:tc>
        <w:tc>
          <w:tcPr>
            <w:tcW w:w="0" w:type="auto"/>
            <w:vAlign w:val="center"/>
            <w:hideMark/>
          </w:tcPr>
          <w:p w14:paraId="48CA0AF3" w14:textId="77777777" w:rsidR="00E53F49" w:rsidRPr="00E53F49" w:rsidRDefault="00E53F49" w:rsidP="00F41E4B">
            <w:pPr>
              <w:rPr>
                <w:szCs w:val="22"/>
              </w:rPr>
            </w:pPr>
            <w:r w:rsidRPr="00E53F49">
              <w:rPr>
                <w:szCs w:val="22"/>
              </w:rPr>
              <w:t xml:space="preserve">X </w:t>
            </w:r>
          </w:p>
        </w:tc>
        <w:tc>
          <w:tcPr>
            <w:tcW w:w="0" w:type="auto"/>
            <w:vAlign w:val="center"/>
            <w:hideMark/>
          </w:tcPr>
          <w:p w14:paraId="0A12DFC0" w14:textId="77777777" w:rsidR="00E53F49" w:rsidRPr="00E53F49" w:rsidRDefault="00E53F49" w:rsidP="00F41E4B">
            <w:pPr>
              <w:rPr>
                <w:szCs w:val="22"/>
              </w:rPr>
            </w:pPr>
          </w:p>
        </w:tc>
      </w:tr>
      <w:tr w:rsidR="00E53F49" w:rsidRPr="00E53F49" w14:paraId="41AC807A" w14:textId="77777777" w:rsidTr="00F41E4B">
        <w:trPr>
          <w:tblCellSpacing w:w="15" w:type="dxa"/>
        </w:trPr>
        <w:tc>
          <w:tcPr>
            <w:tcW w:w="0" w:type="auto"/>
            <w:vAlign w:val="center"/>
            <w:hideMark/>
          </w:tcPr>
          <w:p w14:paraId="5B9037B9" w14:textId="77777777" w:rsidR="00E53F49" w:rsidRPr="00E53F49" w:rsidRDefault="00E53F49" w:rsidP="00F41E4B">
            <w:pPr>
              <w:rPr>
                <w:szCs w:val="22"/>
              </w:rPr>
            </w:pPr>
            <w:r w:rsidRPr="00E53F49">
              <w:rPr>
                <w:szCs w:val="22"/>
              </w:rPr>
              <w:t>MM</w:t>
            </w:r>
          </w:p>
        </w:tc>
        <w:tc>
          <w:tcPr>
            <w:tcW w:w="0" w:type="auto"/>
            <w:vAlign w:val="center"/>
            <w:hideMark/>
          </w:tcPr>
          <w:p w14:paraId="46B688F3"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63B0BCD3" w14:textId="77777777" w:rsidR="00E53F49" w:rsidRPr="00E53F49" w:rsidRDefault="00E53F49" w:rsidP="00F41E4B">
            <w:pPr>
              <w:rPr>
                <w:szCs w:val="22"/>
              </w:rPr>
            </w:pPr>
            <w:r w:rsidRPr="00E53F49">
              <w:rPr>
                <w:szCs w:val="22"/>
              </w:rPr>
              <w:t>X</w:t>
            </w:r>
          </w:p>
        </w:tc>
        <w:tc>
          <w:tcPr>
            <w:tcW w:w="0" w:type="auto"/>
            <w:vAlign w:val="center"/>
            <w:hideMark/>
          </w:tcPr>
          <w:p w14:paraId="0E48CFBC" w14:textId="77777777" w:rsidR="00E53F49" w:rsidRPr="00E53F49" w:rsidRDefault="00E53F49" w:rsidP="00F41E4B">
            <w:pPr>
              <w:rPr>
                <w:szCs w:val="22"/>
              </w:rPr>
            </w:pPr>
            <w:r w:rsidRPr="00E53F49">
              <w:rPr>
                <w:szCs w:val="22"/>
              </w:rPr>
              <w:t>X</w:t>
            </w:r>
          </w:p>
        </w:tc>
        <w:tc>
          <w:tcPr>
            <w:tcW w:w="0" w:type="auto"/>
            <w:vAlign w:val="center"/>
            <w:hideMark/>
          </w:tcPr>
          <w:p w14:paraId="1A56140D" w14:textId="77777777" w:rsidR="00E53F49" w:rsidRPr="00E53F49" w:rsidRDefault="00E53F49" w:rsidP="00F41E4B">
            <w:pPr>
              <w:rPr>
                <w:szCs w:val="22"/>
              </w:rPr>
            </w:pPr>
            <w:r w:rsidRPr="00E53F49">
              <w:rPr>
                <w:szCs w:val="22"/>
              </w:rPr>
              <w:t xml:space="preserve">X </w:t>
            </w:r>
          </w:p>
        </w:tc>
        <w:tc>
          <w:tcPr>
            <w:tcW w:w="0" w:type="auto"/>
            <w:vAlign w:val="center"/>
            <w:hideMark/>
          </w:tcPr>
          <w:p w14:paraId="734BE566" w14:textId="77777777" w:rsidR="00E53F49" w:rsidRPr="00E53F49" w:rsidRDefault="00E53F49" w:rsidP="00F41E4B">
            <w:pPr>
              <w:rPr>
                <w:szCs w:val="22"/>
              </w:rPr>
            </w:pPr>
          </w:p>
        </w:tc>
      </w:tr>
      <w:tr w:rsidR="00E53F49" w:rsidRPr="00E53F49" w14:paraId="795B73F2" w14:textId="77777777" w:rsidTr="00F41E4B">
        <w:trPr>
          <w:tblCellSpacing w:w="15" w:type="dxa"/>
        </w:trPr>
        <w:tc>
          <w:tcPr>
            <w:tcW w:w="0" w:type="auto"/>
            <w:vAlign w:val="center"/>
            <w:hideMark/>
          </w:tcPr>
          <w:p w14:paraId="11C99D11" w14:textId="77777777" w:rsidR="00E53F49" w:rsidRPr="00E53F49" w:rsidRDefault="00E53F49" w:rsidP="00F41E4B">
            <w:pPr>
              <w:rPr>
                <w:szCs w:val="22"/>
              </w:rPr>
            </w:pPr>
            <w:r w:rsidRPr="00E53F49">
              <w:rPr>
                <w:szCs w:val="22"/>
              </w:rPr>
              <w:t>NN</w:t>
            </w:r>
          </w:p>
        </w:tc>
        <w:tc>
          <w:tcPr>
            <w:tcW w:w="0" w:type="auto"/>
            <w:vAlign w:val="center"/>
            <w:hideMark/>
          </w:tcPr>
          <w:p w14:paraId="7E9B595B" w14:textId="77777777" w:rsidR="00E53F49" w:rsidRPr="00E53F49" w:rsidRDefault="00E53F49" w:rsidP="00F41E4B">
            <w:pPr>
              <w:rPr>
                <w:szCs w:val="22"/>
              </w:rPr>
            </w:pPr>
            <w:r w:rsidRPr="00E53F49">
              <w:rPr>
                <w:szCs w:val="22"/>
              </w:rPr>
              <w:t>Phosphate Rock Plants</w:t>
            </w:r>
          </w:p>
        </w:tc>
        <w:tc>
          <w:tcPr>
            <w:tcW w:w="0" w:type="auto"/>
            <w:vAlign w:val="center"/>
            <w:hideMark/>
          </w:tcPr>
          <w:p w14:paraId="28C00380" w14:textId="77777777" w:rsidR="00E53F49" w:rsidRPr="00E53F49" w:rsidRDefault="00E53F49" w:rsidP="00F41E4B">
            <w:pPr>
              <w:rPr>
                <w:szCs w:val="22"/>
              </w:rPr>
            </w:pPr>
            <w:r w:rsidRPr="00E53F49">
              <w:rPr>
                <w:szCs w:val="22"/>
              </w:rPr>
              <w:t>X</w:t>
            </w:r>
          </w:p>
        </w:tc>
        <w:tc>
          <w:tcPr>
            <w:tcW w:w="0" w:type="auto"/>
            <w:vAlign w:val="center"/>
            <w:hideMark/>
          </w:tcPr>
          <w:p w14:paraId="695320AF" w14:textId="77777777" w:rsidR="00E53F49" w:rsidRPr="00E53F49" w:rsidRDefault="00E53F49" w:rsidP="00F41E4B">
            <w:pPr>
              <w:rPr>
                <w:szCs w:val="22"/>
              </w:rPr>
            </w:pPr>
            <w:r w:rsidRPr="00E53F49">
              <w:rPr>
                <w:szCs w:val="22"/>
              </w:rPr>
              <w:t>X</w:t>
            </w:r>
          </w:p>
        </w:tc>
        <w:tc>
          <w:tcPr>
            <w:tcW w:w="0" w:type="auto"/>
            <w:vAlign w:val="center"/>
            <w:hideMark/>
          </w:tcPr>
          <w:p w14:paraId="3519DBF3" w14:textId="77777777" w:rsidR="00E53F49" w:rsidRPr="00E53F49" w:rsidRDefault="00E53F49" w:rsidP="00F41E4B">
            <w:pPr>
              <w:rPr>
                <w:szCs w:val="22"/>
              </w:rPr>
            </w:pPr>
            <w:r w:rsidRPr="00E53F49">
              <w:rPr>
                <w:szCs w:val="22"/>
              </w:rPr>
              <w:t xml:space="preserve">X </w:t>
            </w:r>
          </w:p>
        </w:tc>
        <w:tc>
          <w:tcPr>
            <w:tcW w:w="0" w:type="auto"/>
            <w:vAlign w:val="center"/>
            <w:hideMark/>
          </w:tcPr>
          <w:p w14:paraId="3C17D537" w14:textId="77777777" w:rsidR="00E53F49" w:rsidRPr="00E53F49" w:rsidRDefault="00E53F49" w:rsidP="00F41E4B">
            <w:pPr>
              <w:rPr>
                <w:szCs w:val="22"/>
              </w:rPr>
            </w:pPr>
          </w:p>
        </w:tc>
      </w:tr>
      <w:tr w:rsidR="00E53F49" w:rsidRPr="00E53F49" w14:paraId="4D2AFF5A" w14:textId="77777777" w:rsidTr="00F41E4B">
        <w:trPr>
          <w:tblCellSpacing w:w="15" w:type="dxa"/>
        </w:trPr>
        <w:tc>
          <w:tcPr>
            <w:tcW w:w="0" w:type="auto"/>
            <w:vAlign w:val="center"/>
            <w:hideMark/>
          </w:tcPr>
          <w:p w14:paraId="447C0A5E" w14:textId="77777777" w:rsidR="00E53F49" w:rsidRPr="00E53F49" w:rsidRDefault="00E53F49" w:rsidP="00F41E4B">
            <w:pPr>
              <w:rPr>
                <w:szCs w:val="22"/>
              </w:rPr>
            </w:pPr>
            <w:r w:rsidRPr="00E53F49">
              <w:rPr>
                <w:szCs w:val="22"/>
              </w:rPr>
              <w:t>PP</w:t>
            </w:r>
          </w:p>
        </w:tc>
        <w:tc>
          <w:tcPr>
            <w:tcW w:w="0" w:type="auto"/>
            <w:vAlign w:val="center"/>
            <w:hideMark/>
          </w:tcPr>
          <w:p w14:paraId="65A690F0"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42132A65" w14:textId="77777777" w:rsidR="00E53F49" w:rsidRPr="00E53F49" w:rsidRDefault="00E53F49" w:rsidP="00F41E4B">
            <w:pPr>
              <w:rPr>
                <w:szCs w:val="22"/>
              </w:rPr>
            </w:pPr>
            <w:r w:rsidRPr="00E53F49">
              <w:rPr>
                <w:szCs w:val="22"/>
              </w:rPr>
              <w:t>X</w:t>
            </w:r>
          </w:p>
        </w:tc>
        <w:tc>
          <w:tcPr>
            <w:tcW w:w="0" w:type="auto"/>
            <w:vAlign w:val="center"/>
            <w:hideMark/>
          </w:tcPr>
          <w:p w14:paraId="744E2B0C" w14:textId="77777777" w:rsidR="00E53F49" w:rsidRPr="00E53F49" w:rsidRDefault="00E53F49" w:rsidP="00F41E4B">
            <w:pPr>
              <w:rPr>
                <w:szCs w:val="22"/>
              </w:rPr>
            </w:pPr>
            <w:r w:rsidRPr="00E53F49">
              <w:rPr>
                <w:szCs w:val="22"/>
              </w:rPr>
              <w:t>X</w:t>
            </w:r>
          </w:p>
        </w:tc>
        <w:tc>
          <w:tcPr>
            <w:tcW w:w="0" w:type="auto"/>
            <w:vAlign w:val="center"/>
            <w:hideMark/>
          </w:tcPr>
          <w:p w14:paraId="75D65AB3" w14:textId="77777777" w:rsidR="00E53F49" w:rsidRPr="00E53F49" w:rsidRDefault="00E53F49" w:rsidP="00F41E4B">
            <w:pPr>
              <w:rPr>
                <w:szCs w:val="22"/>
              </w:rPr>
            </w:pPr>
            <w:r w:rsidRPr="00E53F49">
              <w:rPr>
                <w:szCs w:val="22"/>
              </w:rPr>
              <w:t xml:space="preserve">X </w:t>
            </w:r>
          </w:p>
        </w:tc>
        <w:tc>
          <w:tcPr>
            <w:tcW w:w="0" w:type="auto"/>
            <w:vAlign w:val="center"/>
            <w:hideMark/>
          </w:tcPr>
          <w:p w14:paraId="3B62823C" w14:textId="77777777" w:rsidR="00E53F49" w:rsidRPr="00E53F49" w:rsidRDefault="00E53F49" w:rsidP="00F41E4B">
            <w:pPr>
              <w:rPr>
                <w:szCs w:val="22"/>
              </w:rPr>
            </w:pPr>
          </w:p>
        </w:tc>
      </w:tr>
      <w:tr w:rsidR="00E53F49" w:rsidRPr="00E53F49" w14:paraId="5A7EDB48" w14:textId="77777777" w:rsidTr="00F41E4B">
        <w:trPr>
          <w:tblCellSpacing w:w="15" w:type="dxa"/>
        </w:trPr>
        <w:tc>
          <w:tcPr>
            <w:tcW w:w="0" w:type="auto"/>
            <w:vAlign w:val="center"/>
            <w:hideMark/>
          </w:tcPr>
          <w:p w14:paraId="05930B72" w14:textId="77777777" w:rsidR="00E53F49" w:rsidRPr="00E53F49" w:rsidRDefault="00E53F49" w:rsidP="00F41E4B">
            <w:pPr>
              <w:rPr>
                <w:szCs w:val="22"/>
              </w:rPr>
            </w:pPr>
            <w:r w:rsidRPr="00E53F49">
              <w:rPr>
                <w:szCs w:val="22"/>
              </w:rPr>
              <w:t>QQ</w:t>
            </w:r>
          </w:p>
        </w:tc>
        <w:tc>
          <w:tcPr>
            <w:tcW w:w="0" w:type="auto"/>
            <w:vAlign w:val="center"/>
            <w:hideMark/>
          </w:tcPr>
          <w:p w14:paraId="752ACF88"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06687A50" w14:textId="77777777" w:rsidR="00E53F49" w:rsidRPr="00E53F49" w:rsidRDefault="00E53F49" w:rsidP="00F41E4B">
            <w:pPr>
              <w:rPr>
                <w:szCs w:val="22"/>
              </w:rPr>
            </w:pPr>
            <w:r w:rsidRPr="00E53F49">
              <w:rPr>
                <w:szCs w:val="22"/>
              </w:rPr>
              <w:t>X</w:t>
            </w:r>
          </w:p>
        </w:tc>
        <w:tc>
          <w:tcPr>
            <w:tcW w:w="0" w:type="auto"/>
            <w:vAlign w:val="center"/>
            <w:hideMark/>
          </w:tcPr>
          <w:p w14:paraId="712903BC" w14:textId="77777777" w:rsidR="00E53F49" w:rsidRPr="00E53F49" w:rsidRDefault="00E53F49" w:rsidP="00F41E4B">
            <w:pPr>
              <w:rPr>
                <w:szCs w:val="22"/>
              </w:rPr>
            </w:pPr>
            <w:r w:rsidRPr="00E53F49">
              <w:rPr>
                <w:szCs w:val="22"/>
              </w:rPr>
              <w:t>X</w:t>
            </w:r>
          </w:p>
        </w:tc>
        <w:tc>
          <w:tcPr>
            <w:tcW w:w="0" w:type="auto"/>
            <w:vAlign w:val="center"/>
            <w:hideMark/>
          </w:tcPr>
          <w:p w14:paraId="4D8137BC" w14:textId="77777777" w:rsidR="00E53F49" w:rsidRPr="00E53F49" w:rsidRDefault="00E53F49" w:rsidP="00F41E4B">
            <w:pPr>
              <w:rPr>
                <w:szCs w:val="22"/>
              </w:rPr>
            </w:pPr>
            <w:r w:rsidRPr="00E53F49">
              <w:rPr>
                <w:szCs w:val="22"/>
              </w:rPr>
              <w:t xml:space="preserve">X </w:t>
            </w:r>
          </w:p>
        </w:tc>
        <w:tc>
          <w:tcPr>
            <w:tcW w:w="0" w:type="auto"/>
            <w:vAlign w:val="center"/>
            <w:hideMark/>
          </w:tcPr>
          <w:p w14:paraId="71440BA0" w14:textId="77777777" w:rsidR="00E53F49" w:rsidRPr="00E53F49" w:rsidRDefault="00E53F49" w:rsidP="00F41E4B">
            <w:pPr>
              <w:rPr>
                <w:szCs w:val="22"/>
              </w:rPr>
            </w:pPr>
          </w:p>
        </w:tc>
      </w:tr>
      <w:tr w:rsidR="00E53F49" w:rsidRPr="00E53F49" w14:paraId="75EA0F4F" w14:textId="77777777" w:rsidTr="00F41E4B">
        <w:trPr>
          <w:tblCellSpacing w:w="15" w:type="dxa"/>
        </w:trPr>
        <w:tc>
          <w:tcPr>
            <w:tcW w:w="0" w:type="auto"/>
            <w:vAlign w:val="center"/>
            <w:hideMark/>
          </w:tcPr>
          <w:p w14:paraId="4FAF3132" w14:textId="77777777" w:rsidR="00E53F49" w:rsidRPr="00E53F49" w:rsidRDefault="00E53F49" w:rsidP="00F41E4B">
            <w:pPr>
              <w:rPr>
                <w:szCs w:val="22"/>
              </w:rPr>
            </w:pPr>
            <w:r w:rsidRPr="00E53F49">
              <w:rPr>
                <w:szCs w:val="22"/>
              </w:rPr>
              <w:t>RR</w:t>
            </w:r>
          </w:p>
        </w:tc>
        <w:tc>
          <w:tcPr>
            <w:tcW w:w="0" w:type="auto"/>
            <w:vAlign w:val="center"/>
            <w:hideMark/>
          </w:tcPr>
          <w:p w14:paraId="0EFF356A"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6FB0ECB6" w14:textId="77777777" w:rsidR="00E53F49" w:rsidRPr="00E53F49" w:rsidRDefault="00E53F49" w:rsidP="00F41E4B">
            <w:pPr>
              <w:rPr>
                <w:szCs w:val="22"/>
              </w:rPr>
            </w:pPr>
            <w:r w:rsidRPr="00E53F49">
              <w:rPr>
                <w:szCs w:val="22"/>
              </w:rPr>
              <w:t>X</w:t>
            </w:r>
          </w:p>
        </w:tc>
        <w:tc>
          <w:tcPr>
            <w:tcW w:w="0" w:type="auto"/>
            <w:vAlign w:val="center"/>
            <w:hideMark/>
          </w:tcPr>
          <w:p w14:paraId="7175EDB6" w14:textId="77777777" w:rsidR="00E53F49" w:rsidRPr="00E53F49" w:rsidRDefault="00E53F49" w:rsidP="00F41E4B">
            <w:pPr>
              <w:rPr>
                <w:szCs w:val="22"/>
              </w:rPr>
            </w:pPr>
            <w:r w:rsidRPr="00E53F49">
              <w:rPr>
                <w:szCs w:val="22"/>
              </w:rPr>
              <w:t>X</w:t>
            </w:r>
          </w:p>
        </w:tc>
        <w:tc>
          <w:tcPr>
            <w:tcW w:w="0" w:type="auto"/>
            <w:vAlign w:val="center"/>
            <w:hideMark/>
          </w:tcPr>
          <w:p w14:paraId="542D5906" w14:textId="77777777" w:rsidR="00E53F49" w:rsidRPr="00E53F49" w:rsidRDefault="00E53F49" w:rsidP="00F41E4B">
            <w:pPr>
              <w:rPr>
                <w:szCs w:val="22"/>
              </w:rPr>
            </w:pPr>
            <w:r w:rsidRPr="00E53F49">
              <w:rPr>
                <w:szCs w:val="22"/>
              </w:rPr>
              <w:t xml:space="preserve">X </w:t>
            </w:r>
          </w:p>
        </w:tc>
        <w:tc>
          <w:tcPr>
            <w:tcW w:w="0" w:type="auto"/>
            <w:vAlign w:val="center"/>
            <w:hideMark/>
          </w:tcPr>
          <w:p w14:paraId="6ABD2966" w14:textId="77777777" w:rsidR="00E53F49" w:rsidRPr="00E53F49" w:rsidRDefault="00E53F49" w:rsidP="00F41E4B">
            <w:pPr>
              <w:rPr>
                <w:szCs w:val="22"/>
              </w:rPr>
            </w:pPr>
          </w:p>
        </w:tc>
      </w:tr>
      <w:tr w:rsidR="00E53F49" w:rsidRPr="00E53F49" w14:paraId="1BD1EA40" w14:textId="77777777" w:rsidTr="00F41E4B">
        <w:trPr>
          <w:tblCellSpacing w:w="15" w:type="dxa"/>
        </w:trPr>
        <w:tc>
          <w:tcPr>
            <w:tcW w:w="0" w:type="auto"/>
            <w:vAlign w:val="center"/>
            <w:hideMark/>
          </w:tcPr>
          <w:p w14:paraId="2F5A4110" w14:textId="77777777" w:rsidR="00E53F49" w:rsidRPr="00E53F49" w:rsidRDefault="00E53F49" w:rsidP="00F41E4B">
            <w:pPr>
              <w:rPr>
                <w:szCs w:val="22"/>
              </w:rPr>
            </w:pPr>
            <w:r w:rsidRPr="00E53F49">
              <w:rPr>
                <w:szCs w:val="22"/>
              </w:rPr>
              <w:t>SS</w:t>
            </w:r>
          </w:p>
        </w:tc>
        <w:tc>
          <w:tcPr>
            <w:tcW w:w="0" w:type="auto"/>
            <w:vAlign w:val="center"/>
            <w:hideMark/>
          </w:tcPr>
          <w:p w14:paraId="347EC3ED"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7E2F2F04" w14:textId="77777777" w:rsidR="00E53F49" w:rsidRPr="00E53F49" w:rsidRDefault="00E53F49" w:rsidP="00F41E4B">
            <w:pPr>
              <w:rPr>
                <w:szCs w:val="22"/>
              </w:rPr>
            </w:pPr>
            <w:r w:rsidRPr="00E53F49">
              <w:rPr>
                <w:szCs w:val="22"/>
              </w:rPr>
              <w:t>X</w:t>
            </w:r>
          </w:p>
        </w:tc>
        <w:tc>
          <w:tcPr>
            <w:tcW w:w="0" w:type="auto"/>
            <w:vAlign w:val="center"/>
            <w:hideMark/>
          </w:tcPr>
          <w:p w14:paraId="732B9713" w14:textId="77777777" w:rsidR="00E53F49" w:rsidRPr="00E53F49" w:rsidRDefault="00E53F49" w:rsidP="00F41E4B">
            <w:pPr>
              <w:rPr>
                <w:szCs w:val="22"/>
              </w:rPr>
            </w:pPr>
            <w:r w:rsidRPr="00E53F49">
              <w:rPr>
                <w:szCs w:val="22"/>
              </w:rPr>
              <w:t>X</w:t>
            </w:r>
          </w:p>
        </w:tc>
        <w:tc>
          <w:tcPr>
            <w:tcW w:w="0" w:type="auto"/>
            <w:vAlign w:val="center"/>
            <w:hideMark/>
          </w:tcPr>
          <w:p w14:paraId="6A4FA006" w14:textId="77777777" w:rsidR="00E53F49" w:rsidRPr="00E53F49" w:rsidRDefault="00E53F49" w:rsidP="00F41E4B">
            <w:pPr>
              <w:rPr>
                <w:szCs w:val="22"/>
              </w:rPr>
            </w:pPr>
            <w:r w:rsidRPr="00E53F49">
              <w:rPr>
                <w:szCs w:val="22"/>
              </w:rPr>
              <w:t xml:space="preserve">X </w:t>
            </w:r>
          </w:p>
        </w:tc>
        <w:tc>
          <w:tcPr>
            <w:tcW w:w="0" w:type="auto"/>
            <w:vAlign w:val="center"/>
            <w:hideMark/>
          </w:tcPr>
          <w:p w14:paraId="0BBAE438" w14:textId="77777777" w:rsidR="00E53F49" w:rsidRPr="00E53F49" w:rsidRDefault="00E53F49" w:rsidP="00F41E4B">
            <w:pPr>
              <w:rPr>
                <w:szCs w:val="22"/>
              </w:rPr>
            </w:pPr>
          </w:p>
        </w:tc>
      </w:tr>
      <w:tr w:rsidR="00E53F49" w:rsidRPr="00E53F49" w14:paraId="4CA5243F" w14:textId="77777777" w:rsidTr="00F41E4B">
        <w:trPr>
          <w:tblCellSpacing w:w="15" w:type="dxa"/>
        </w:trPr>
        <w:tc>
          <w:tcPr>
            <w:tcW w:w="0" w:type="auto"/>
            <w:vAlign w:val="center"/>
            <w:hideMark/>
          </w:tcPr>
          <w:p w14:paraId="5F144BAD" w14:textId="77777777" w:rsidR="00E53F49" w:rsidRPr="00E53F49" w:rsidRDefault="00E53F49" w:rsidP="00F41E4B">
            <w:pPr>
              <w:rPr>
                <w:szCs w:val="22"/>
              </w:rPr>
            </w:pPr>
            <w:r w:rsidRPr="00E53F49">
              <w:rPr>
                <w:szCs w:val="22"/>
              </w:rPr>
              <w:t>TT</w:t>
            </w:r>
          </w:p>
        </w:tc>
        <w:tc>
          <w:tcPr>
            <w:tcW w:w="0" w:type="auto"/>
            <w:vAlign w:val="center"/>
            <w:hideMark/>
          </w:tcPr>
          <w:p w14:paraId="28A80F0E"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52565271" w14:textId="77777777" w:rsidR="00E53F49" w:rsidRPr="00E53F49" w:rsidRDefault="00E53F49" w:rsidP="00F41E4B">
            <w:pPr>
              <w:rPr>
                <w:szCs w:val="22"/>
              </w:rPr>
            </w:pPr>
            <w:r w:rsidRPr="00E53F49">
              <w:rPr>
                <w:szCs w:val="22"/>
              </w:rPr>
              <w:t>X</w:t>
            </w:r>
          </w:p>
        </w:tc>
        <w:tc>
          <w:tcPr>
            <w:tcW w:w="0" w:type="auto"/>
            <w:vAlign w:val="center"/>
            <w:hideMark/>
          </w:tcPr>
          <w:p w14:paraId="54A5A865" w14:textId="77777777" w:rsidR="00E53F49" w:rsidRPr="00E53F49" w:rsidRDefault="00E53F49" w:rsidP="00F41E4B">
            <w:pPr>
              <w:rPr>
                <w:szCs w:val="22"/>
              </w:rPr>
            </w:pPr>
            <w:r w:rsidRPr="00E53F49">
              <w:rPr>
                <w:szCs w:val="22"/>
              </w:rPr>
              <w:t>X</w:t>
            </w:r>
          </w:p>
        </w:tc>
        <w:tc>
          <w:tcPr>
            <w:tcW w:w="0" w:type="auto"/>
            <w:vAlign w:val="center"/>
            <w:hideMark/>
          </w:tcPr>
          <w:p w14:paraId="723A0161" w14:textId="77777777" w:rsidR="00E53F49" w:rsidRPr="00E53F49" w:rsidRDefault="00E53F49" w:rsidP="00F41E4B">
            <w:pPr>
              <w:rPr>
                <w:szCs w:val="22"/>
              </w:rPr>
            </w:pPr>
            <w:r w:rsidRPr="00E53F49">
              <w:rPr>
                <w:szCs w:val="22"/>
              </w:rPr>
              <w:t xml:space="preserve">X </w:t>
            </w:r>
          </w:p>
        </w:tc>
        <w:tc>
          <w:tcPr>
            <w:tcW w:w="0" w:type="auto"/>
            <w:vAlign w:val="center"/>
            <w:hideMark/>
          </w:tcPr>
          <w:p w14:paraId="3653EC83" w14:textId="77777777" w:rsidR="00E53F49" w:rsidRPr="00E53F49" w:rsidRDefault="00E53F49" w:rsidP="00F41E4B">
            <w:pPr>
              <w:rPr>
                <w:szCs w:val="22"/>
              </w:rPr>
            </w:pPr>
          </w:p>
        </w:tc>
      </w:tr>
      <w:tr w:rsidR="00E53F49" w:rsidRPr="00E53F49" w14:paraId="6B8CA1F2" w14:textId="77777777" w:rsidTr="00F41E4B">
        <w:trPr>
          <w:tblCellSpacing w:w="15" w:type="dxa"/>
        </w:trPr>
        <w:tc>
          <w:tcPr>
            <w:tcW w:w="0" w:type="auto"/>
            <w:vAlign w:val="center"/>
            <w:hideMark/>
          </w:tcPr>
          <w:p w14:paraId="766C69BD" w14:textId="77777777" w:rsidR="00E53F49" w:rsidRPr="00E53F49" w:rsidRDefault="00E53F49" w:rsidP="00F41E4B">
            <w:pPr>
              <w:rPr>
                <w:szCs w:val="22"/>
              </w:rPr>
            </w:pPr>
            <w:r w:rsidRPr="00E53F49">
              <w:rPr>
                <w:szCs w:val="22"/>
              </w:rPr>
              <w:t>UU</w:t>
            </w:r>
          </w:p>
        </w:tc>
        <w:tc>
          <w:tcPr>
            <w:tcW w:w="0" w:type="auto"/>
            <w:vAlign w:val="center"/>
            <w:hideMark/>
          </w:tcPr>
          <w:p w14:paraId="3821643B"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740F0CEA" w14:textId="77777777" w:rsidR="00E53F49" w:rsidRPr="00E53F49" w:rsidRDefault="00E53F49" w:rsidP="00F41E4B">
            <w:pPr>
              <w:rPr>
                <w:szCs w:val="22"/>
              </w:rPr>
            </w:pPr>
            <w:r w:rsidRPr="00E53F49">
              <w:rPr>
                <w:szCs w:val="22"/>
              </w:rPr>
              <w:t>X</w:t>
            </w:r>
          </w:p>
        </w:tc>
        <w:tc>
          <w:tcPr>
            <w:tcW w:w="0" w:type="auto"/>
            <w:vAlign w:val="center"/>
            <w:hideMark/>
          </w:tcPr>
          <w:p w14:paraId="006F52EA" w14:textId="77777777" w:rsidR="00E53F49" w:rsidRPr="00E53F49" w:rsidRDefault="00E53F49" w:rsidP="00F41E4B">
            <w:pPr>
              <w:rPr>
                <w:szCs w:val="22"/>
              </w:rPr>
            </w:pPr>
            <w:r w:rsidRPr="00E53F49">
              <w:rPr>
                <w:szCs w:val="22"/>
              </w:rPr>
              <w:t>X</w:t>
            </w:r>
          </w:p>
        </w:tc>
        <w:tc>
          <w:tcPr>
            <w:tcW w:w="0" w:type="auto"/>
            <w:vAlign w:val="center"/>
            <w:hideMark/>
          </w:tcPr>
          <w:p w14:paraId="49CC8FAF" w14:textId="77777777" w:rsidR="00E53F49" w:rsidRPr="00E53F49" w:rsidRDefault="00E53F49" w:rsidP="00F41E4B">
            <w:pPr>
              <w:rPr>
                <w:szCs w:val="22"/>
              </w:rPr>
            </w:pPr>
            <w:r w:rsidRPr="00E53F49">
              <w:rPr>
                <w:szCs w:val="22"/>
              </w:rPr>
              <w:t xml:space="preserve">X </w:t>
            </w:r>
          </w:p>
        </w:tc>
        <w:tc>
          <w:tcPr>
            <w:tcW w:w="0" w:type="auto"/>
            <w:vAlign w:val="center"/>
            <w:hideMark/>
          </w:tcPr>
          <w:p w14:paraId="47B0FAA7" w14:textId="77777777" w:rsidR="00E53F49" w:rsidRPr="00E53F49" w:rsidRDefault="00E53F49" w:rsidP="00F41E4B">
            <w:pPr>
              <w:rPr>
                <w:szCs w:val="22"/>
              </w:rPr>
            </w:pPr>
          </w:p>
        </w:tc>
      </w:tr>
      <w:tr w:rsidR="00E53F49" w:rsidRPr="00E53F49" w14:paraId="266EF679" w14:textId="77777777" w:rsidTr="00F41E4B">
        <w:trPr>
          <w:tblCellSpacing w:w="15" w:type="dxa"/>
        </w:trPr>
        <w:tc>
          <w:tcPr>
            <w:tcW w:w="0" w:type="auto"/>
            <w:vAlign w:val="center"/>
            <w:hideMark/>
          </w:tcPr>
          <w:p w14:paraId="0D2DB37C" w14:textId="77777777" w:rsidR="00E53F49" w:rsidRPr="00E53F49" w:rsidRDefault="00E53F49" w:rsidP="00F41E4B">
            <w:pPr>
              <w:rPr>
                <w:szCs w:val="22"/>
              </w:rPr>
            </w:pPr>
            <w:r w:rsidRPr="00E53F49">
              <w:rPr>
                <w:szCs w:val="22"/>
              </w:rPr>
              <w:t>VV</w:t>
            </w:r>
          </w:p>
        </w:tc>
        <w:tc>
          <w:tcPr>
            <w:tcW w:w="0" w:type="auto"/>
            <w:vAlign w:val="center"/>
            <w:hideMark/>
          </w:tcPr>
          <w:p w14:paraId="2D4B452F"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3BA9EB33" w14:textId="77777777" w:rsidR="00E53F49" w:rsidRPr="00E53F49" w:rsidRDefault="00E53F49" w:rsidP="00F41E4B">
            <w:pPr>
              <w:rPr>
                <w:szCs w:val="22"/>
              </w:rPr>
            </w:pPr>
            <w:r w:rsidRPr="00E53F49">
              <w:rPr>
                <w:szCs w:val="22"/>
              </w:rPr>
              <w:t>X</w:t>
            </w:r>
          </w:p>
        </w:tc>
        <w:tc>
          <w:tcPr>
            <w:tcW w:w="0" w:type="auto"/>
            <w:vAlign w:val="center"/>
            <w:hideMark/>
          </w:tcPr>
          <w:p w14:paraId="00B0D62D" w14:textId="77777777" w:rsidR="00E53F49" w:rsidRPr="00E53F49" w:rsidRDefault="00E53F49" w:rsidP="00F41E4B">
            <w:pPr>
              <w:rPr>
                <w:szCs w:val="22"/>
              </w:rPr>
            </w:pPr>
            <w:r w:rsidRPr="00E53F49">
              <w:rPr>
                <w:szCs w:val="22"/>
              </w:rPr>
              <w:t>X</w:t>
            </w:r>
          </w:p>
        </w:tc>
        <w:tc>
          <w:tcPr>
            <w:tcW w:w="0" w:type="auto"/>
            <w:vAlign w:val="center"/>
            <w:hideMark/>
          </w:tcPr>
          <w:p w14:paraId="1B153D3D" w14:textId="77777777" w:rsidR="00E53F49" w:rsidRPr="00E53F49" w:rsidRDefault="00E53F49" w:rsidP="00F41E4B">
            <w:pPr>
              <w:rPr>
                <w:szCs w:val="22"/>
              </w:rPr>
            </w:pPr>
            <w:r w:rsidRPr="00E53F49">
              <w:rPr>
                <w:szCs w:val="22"/>
              </w:rPr>
              <w:t xml:space="preserve">X </w:t>
            </w:r>
          </w:p>
        </w:tc>
        <w:tc>
          <w:tcPr>
            <w:tcW w:w="0" w:type="auto"/>
            <w:vAlign w:val="center"/>
            <w:hideMark/>
          </w:tcPr>
          <w:p w14:paraId="18DB0C2E" w14:textId="77777777" w:rsidR="00E53F49" w:rsidRPr="00E53F49" w:rsidRDefault="00E53F49" w:rsidP="00F41E4B">
            <w:pPr>
              <w:rPr>
                <w:szCs w:val="22"/>
              </w:rPr>
            </w:pPr>
          </w:p>
        </w:tc>
      </w:tr>
      <w:tr w:rsidR="00E53F49" w:rsidRPr="00E53F49" w14:paraId="6EE65471" w14:textId="77777777" w:rsidTr="00F41E4B">
        <w:trPr>
          <w:tblCellSpacing w:w="15" w:type="dxa"/>
        </w:trPr>
        <w:tc>
          <w:tcPr>
            <w:tcW w:w="0" w:type="auto"/>
            <w:vAlign w:val="center"/>
            <w:hideMark/>
          </w:tcPr>
          <w:p w14:paraId="09F2532B" w14:textId="77777777" w:rsidR="00E53F49" w:rsidRPr="00E53F49" w:rsidRDefault="00E53F49" w:rsidP="00F41E4B">
            <w:pPr>
              <w:rPr>
                <w:szCs w:val="22"/>
              </w:rPr>
            </w:pPr>
            <w:r w:rsidRPr="00E53F49">
              <w:rPr>
                <w:szCs w:val="22"/>
              </w:rPr>
              <w:t>VVa</w:t>
            </w:r>
          </w:p>
        </w:tc>
        <w:tc>
          <w:tcPr>
            <w:tcW w:w="0" w:type="auto"/>
            <w:vAlign w:val="center"/>
            <w:hideMark/>
          </w:tcPr>
          <w:p w14:paraId="306D543A"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6D450EB8" w14:textId="77777777" w:rsidR="00E53F49" w:rsidRPr="00E53F49" w:rsidRDefault="00E53F49" w:rsidP="00F41E4B">
            <w:pPr>
              <w:rPr>
                <w:szCs w:val="22"/>
              </w:rPr>
            </w:pPr>
          </w:p>
        </w:tc>
        <w:tc>
          <w:tcPr>
            <w:tcW w:w="0" w:type="auto"/>
            <w:vAlign w:val="center"/>
            <w:hideMark/>
          </w:tcPr>
          <w:p w14:paraId="0D52A2A5" w14:textId="77777777" w:rsidR="00E53F49" w:rsidRPr="00E53F49" w:rsidRDefault="00E53F49" w:rsidP="00F41E4B">
            <w:pPr>
              <w:rPr>
                <w:szCs w:val="22"/>
              </w:rPr>
            </w:pPr>
          </w:p>
        </w:tc>
        <w:tc>
          <w:tcPr>
            <w:tcW w:w="0" w:type="auto"/>
            <w:vAlign w:val="center"/>
            <w:hideMark/>
          </w:tcPr>
          <w:p w14:paraId="36363E21" w14:textId="77777777" w:rsidR="00E53F49" w:rsidRPr="00E53F49" w:rsidRDefault="00E53F49" w:rsidP="00F41E4B">
            <w:pPr>
              <w:rPr>
                <w:szCs w:val="22"/>
              </w:rPr>
            </w:pPr>
          </w:p>
        </w:tc>
        <w:tc>
          <w:tcPr>
            <w:tcW w:w="0" w:type="auto"/>
            <w:vAlign w:val="center"/>
            <w:hideMark/>
          </w:tcPr>
          <w:p w14:paraId="59FA3594" w14:textId="77777777" w:rsidR="00E53F49" w:rsidRPr="00E53F49" w:rsidRDefault="00E53F49" w:rsidP="00F41E4B">
            <w:pPr>
              <w:rPr>
                <w:szCs w:val="22"/>
              </w:rPr>
            </w:pPr>
            <w:r w:rsidRPr="00E53F49">
              <w:rPr>
                <w:szCs w:val="22"/>
              </w:rPr>
              <w:t xml:space="preserve">X </w:t>
            </w:r>
          </w:p>
        </w:tc>
      </w:tr>
      <w:tr w:rsidR="00E53F49" w:rsidRPr="00E53F49" w14:paraId="7768B0F8" w14:textId="77777777" w:rsidTr="00F41E4B">
        <w:trPr>
          <w:tblCellSpacing w:w="15" w:type="dxa"/>
        </w:trPr>
        <w:tc>
          <w:tcPr>
            <w:tcW w:w="0" w:type="auto"/>
            <w:vAlign w:val="center"/>
            <w:hideMark/>
          </w:tcPr>
          <w:p w14:paraId="15425F8D" w14:textId="77777777" w:rsidR="00E53F49" w:rsidRPr="00E53F49" w:rsidRDefault="00E53F49" w:rsidP="00F41E4B">
            <w:pPr>
              <w:rPr>
                <w:szCs w:val="22"/>
              </w:rPr>
            </w:pPr>
            <w:r w:rsidRPr="00E53F49">
              <w:rPr>
                <w:szCs w:val="22"/>
              </w:rPr>
              <w:lastRenderedPageBreak/>
              <w:t>WW</w:t>
            </w:r>
          </w:p>
        </w:tc>
        <w:tc>
          <w:tcPr>
            <w:tcW w:w="0" w:type="auto"/>
            <w:vAlign w:val="center"/>
            <w:hideMark/>
          </w:tcPr>
          <w:p w14:paraId="2E58584D"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0E403EAB" w14:textId="77777777" w:rsidR="00E53F49" w:rsidRPr="00E53F49" w:rsidRDefault="00E53F49" w:rsidP="00F41E4B">
            <w:pPr>
              <w:rPr>
                <w:szCs w:val="22"/>
              </w:rPr>
            </w:pPr>
            <w:r w:rsidRPr="00E53F49">
              <w:rPr>
                <w:szCs w:val="22"/>
              </w:rPr>
              <w:t>X</w:t>
            </w:r>
          </w:p>
        </w:tc>
        <w:tc>
          <w:tcPr>
            <w:tcW w:w="0" w:type="auto"/>
            <w:vAlign w:val="center"/>
            <w:hideMark/>
          </w:tcPr>
          <w:p w14:paraId="51B0DE8B" w14:textId="77777777" w:rsidR="00E53F49" w:rsidRPr="00E53F49" w:rsidRDefault="00E53F49" w:rsidP="00F41E4B">
            <w:pPr>
              <w:rPr>
                <w:szCs w:val="22"/>
              </w:rPr>
            </w:pPr>
            <w:r w:rsidRPr="00E53F49">
              <w:rPr>
                <w:szCs w:val="22"/>
              </w:rPr>
              <w:t>X</w:t>
            </w:r>
          </w:p>
        </w:tc>
        <w:tc>
          <w:tcPr>
            <w:tcW w:w="0" w:type="auto"/>
            <w:vAlign w:val="center"/>
            <w:hideMark/>
          </w:tcPr>
          <w:p w14:paraId="09564BB9" w14:textId="77777777" w:rsidR="00E53F49" w:rsidRPr="00E53F49" w:rsidRDefault="00E53F49" w:rsidP="00F41E4B">
            <w:pPr>
              <w:rPr>
                <w:szCs w:val="22"/>
              </w:rPr>
            </w:pPr>
            <w:r w:rsidRPr="00E53F49">
              <w:rPr>
                <w:szCs w:val="22"/>
              </w:rPr>
              <w:t xml:space="preserve">X </w:t>
            </w:r>
          </w:p>
        </w:tc>
        <w:tc>
          <w:tcPr>
            <w:tcW w:w="0" w:type="auto"/>
            <w:vAlign w:val="center"/>
            <w:hideMark/>
          </w:tcPr>
          <w:p w14:paraId="4EA3A7C9" w14:textId="77777777" w:rsidR="00E53F49" w:rsidRPr="00E53F49" w:rsidRDefault="00E53F49" w:rsidP="00F41E4B">
            <w:pPr>
              <w:rPr>
                <w:szCs w:val="22"/>
              </w:rPr>
            </w:pPr>
          </w:p>
        </w:tc>
      </w:tr>
      <w:tr w:rsidR="00E53F49" w:rsidRPr="00E53F49" w14:paraId="3233FAFA" w14:textId="77777777" w:rsidTr="00F41E4B">
        <w:trPr>
          <w:tblCellSpacing w:w="15" w:type="dxa"/>
        </w:trPr>
        <w:tc>
          <w:tcPr>
            <w:tcW w:w="0" w:type="auto"/>
            <w:vAlign w:val="center"/>
            <w:hideMark/>
          </w:tcPr>
          <w:p w14:paraId="065A09F7" w14:textId="77777777" w:rsidR="00E53F49" w:rsidRPr="00E53F49" w:rsidRDefault="00E53F49" w:rsidP="00F41E4B">
            <w:pPr>
              <w:rPr>
                <w:szCs w:val="22"/>
              </w:rPr>
            </w:pPr>
            <w:r w:rsidRPr="00E53F49">
              <w:rPr>
                <w:szCs w:val="22"/>
              </w:rPr>
              <w:t>XX</w:t>
            </w:r>
          </w:p>
        </w:tc>
        <w:tc>
          <w:tcPr>
            <w:tcW w:w="0" w:type="auto"/>
            <w:vAlign w:val="center"/>
            <w:hideMark/>
          </w:tcPr>
          <w:p w14:paraId="473D038D" w14:textId="77777777" w:rsidR="00E53F49" w:rsidRPr="00E53F49" w:rsidRDefault="00E53F49" w:rsidP="00F41E4B">
            <w:pPr>
              <w:rPr>
                <w:szCs w:val="22"/>
              </w:rPr>
            </w:pPr>
            <w:r w:rsidRPr="00E53F49">
              <w:rPr>
                <w:szCs w:val="22"/>
              </w:rPr>
              <w:t>Bulk Gasoline Terminals</w:t>
            </w:r>
          </w:p>
        </w:tc>
        <w:tc>
          <w:tcPr>
            <w:tcW w:w="0" w:type="auto"/>
            <w:vAlign w:val="center"/>
            <w:hideMark/>
          </w:tcPr>
          <w:p w14:paraId="0ABE0241" w14:textId="77777777" w:rsidR="00E53F49" w:rsidRPr="00E53F49" w:rsidRDefault="00E53F49" w:rsidP="00F41E4B">
            <w:pPr>
              <w:rPr>
                <w:szCs w:val="22"/>
              </w:rPr>
            </w:pPr>
          </w:p>
        </w:tc>
        <w:tc>
          <w:tcPr>
            <w:tcW w:w="0" w:type="auto"/>
            <w:vAlign w:val="center"/>
            <w:hideMark/>
          </w:tcPr>
          <w:p w14:paraId="36693CC6" w14:textId="77777777" w:rsidR="00E53F49" w:rsidRPr="00E53F49" w:rsidRDefault="00E53F49" w:rsidP="00F41E4B">
            <w:pPr>
              <w:rPr>
                <w:szCs w:val="22"/>
              </w:rPr>
            </w:pPr>
          </w:p>
        </w:tc>
        <w:tc>
          <w:tcPr>
            <w:tcW w:w="0" w:type="auto"/>
            <w:vAlign w:val="center"/>
            <w:hideMark/>
          </w:tcPr>
          <w:p w14:paraId="7E4D4481" w14:textId="77777777" w:rsidR="00E53F49" w:rsidRPr="00E53F49" w:rsidRDefault="00E53F49" w:rsidP="00F41E4B">
            <w:pPr>
              <w:rPr>
                <w:szCs w:val="22"/>
              </w:rPr>
            </w:pPr>
          </w:p>
        </w:tc>
        <w:tc>
          <w:tcPr>
            <w:tcW w:w="0" w:type="auto"/>
            <w:vAlign w:val="center"/>
            <w:hideMark/>
          </w:tcPr>
          <w:p w14:paraId="7549FB20" w14:textId="77777777" w:rsidR="00E53F49" w:rsidRPr="00E53F49" w:rsidRDefault="00E53F49" w:rsidP="00F41E4B">
            <w:pPr>
              <w:rPr>
                <w:szCs w:val="22"/>
              </w:rPr>
            </w:pPr>
          </w:p>
        </w:tc>
      </w:tr>
      <w:tr w:rsidR="00E53F49" w:rsidRPr="00E53F49" w14:paraId="71CF46CB" w14:textId="77777777" w:rsidTr="00F41E4B">
        <w:trPr>
          <w:tblCellSpacing w:w="15" w:type="dxa"/>
        </w:trPr>
        <w:tc>
          <w:tcPr>
            <w:tcW w:w="0" w:type="auto"/>
            <w:vAlign w:val="center"/>
            <w:hideMark/>
          </w:tcPr>
          <w:p w14:paraId="0F302882" w14:textId="77777777" w:rsidR="00E53F49" w:rsidRPr="00E53F49" w:rsidRDefault="00E53F49" w:rsidP="00F41E4B">
            <w:pPr>
              <w:rPr>
                <w:szCs w:val="22"/>
              </w:rPr>
            </w:pPr>
            <w:r w:rsidRPr="00E53F49">
              <w:rPr>
                <w:szCs w:val="22"/>
              </w:rPr>
              <w:t>AAA</w:t>
            </w:r>
          </w:p>
        </w:tc>
        <w:tc>
          <w:tcPr>
            <w:tcW w:w="0" w:type="auto"/>
            <w:vAlign w:val="center"/>
            <w:hideMark/>
          </w:tcPr>
          <w:p w14:paraId="458EB4FB"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0EC1CC0A" w14:textId="77777777" w:rsidR="00E53F49" w:rsidRPr="00E53F49" w:rsidRDefault="00E53F49" w:rsidP="00F41E4B">
            <w:pPr>
              <w:rPr>
                <w:szCs w:val="22"/>
              </w:rPr>
            </w:pPr>
            <w:r w:rsidRPr="00E53F49">
              <w:rPr>
                <w:szCs w:val="22"/>
              </w:rPr>
              <w:t>X</w:t>
            </w:r>
          </w:p>
        </w:tc>
        <w:tc>
          <w:tcPr>
            <w:tcW w:w="0" w:type="auto"/>
            <w:vAlign w:val="center"/>
            <w:hideMark/>
          </w:tcPr>
          <w:p w14:paraId="3BBD60B8" w14:textId="77777777" w:rsidR="00E53F49" w:rsidRPr="00E53F49" w:rsidRDefault="00E53F49" w:rsidP="00F41E4B">
            <w:pPr>
              <w:rPr>
                <w:szCs w:val="22"/>
              </w:rPr>
            </w:pPr>
            <w:r w:rsidRPr="00E53F49">
              <w:rPr>
                <w:szCs w:val="22"/>
              </w:rPr>
              <w:t>X</w:t>
            </w:r>
          </w:p>
        </w:tc>
        <w:tc>
          <w:tcPr>
            <w:tcW w:w="0" w:type="auto"/>
            <w:vAlign w:val="center"/>
            <w:hideMark/>
          </w:tcPr>
          <w:p w14:paraId="6B343873" w14:textId="77777777" w:rsidR="00E53F49" w:rsidRPr="00E53F49" w:rsidRDefault="00E53F49" w:rsidP="00F41E4B">
            <w:pPr>
              <w:rPr>
                <w:szCs w:val="22"/>
              </w:rPr>
            </w:pPr>
            <w:r w:rsidRPr="00E53F49">
              <w:rPr>
                <w:szCs w:val="22"/>
              </w:rPr>
              <w:t>X</w:t>
            </w:r>
          </w:p>
        </w:tc>
        <w:tc>
          <w:tcPr>
            <w:tcW w:w="0" w:type="auto"/>
            <w:vAlign w:val="center"/>
            <w:hideMark/>
          </w:tcPr>
          <w:p w14:paraId="4D668A2A" w14:textId="77777777" w:rsidR="00E53F49" w:rsidRPr="00E53F49" w:rsidRDefault="00E53F49" w:rsidP="00F41E4B">
            <w:pPr>
              <w:rPr>
                <w:szCs w:val="22"/>
              </w:rPr>
            </w:pPr>
            <w:r w:rsidRPr="00E53F49">
              <w:rPr>
                <w:szCs w:val="22"/>
              </w:rPr>
              <w:t xml:space="preserve">X </w:t>
            </w:r>
          </w:p>
        </w:tc>
      </w:tr>
      <w:tr w:rsidR="00E53F49" w:rsidRPr="00E53F49" w14:paraId="18EF8B94" w14:textId="77777777" w:rsidTr="00F41E4B">
        <w:trPr>
          <w:tblCellSpacing w:w="15" w:type="dxa"/>
        </w:trPr>
        <w:tc>
          <w:tcPr>
            <w:tcW w:w="0" w:type="auto"/>
            <w:vAlign w:val="center"/>
            <w:hideMark/>
          </w:tcPr>
          <w:p w14:paraId="37DBDC46" w14:textId="77777777" w:rsidR="00E53F49" w:rsidRPr="00E53F49" w:rsidRDefault="00E53F49" w:rsidP="00F41E4B">
            <w:pPr>
              <w:rPr>
                <w:szCs w:val="22"/>
              </w:rPr>
            </w:pPr>
            <w:r w:rsidRPr="00E53F49">
              <w:rPr>
                <w:szCs w:val="22"/>
              </w:rPr>
              <w:t>BBB</w:t>
            </w:r>
          </w:p>
        </w:tc>
        <w:tc>
          <w:tcPr>
            <w:tcW w:w="0" w:type="auto"/>
            <w:vAlign w:val="center"/>
            <w:hideMark/>
          </w:tcPr>
          <w:p w14:paraId="089E2D18"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3734A605" w14:textId="77777777" w:rsidR="00E53F49" w:rsidRPr="00E53F49" w:rsidRDefault="00E53F49" w:rsidP="00F41E4B">
            <w:pPr>
              <w:rPr>
                <w:szCs w:val="22"/>
              </w:rPr>
            </w:pPr>
            <w:r w:rsidRPr="00E53F49">
              <w:rPr>
                <w:szCs w:val="22"/>
              </w:rPr>
              <w:t>X</w:t>
            </w:r>
          </w:p>
        </w:tc>
        <w:tc>
          <w:tcPr>
            <w:tcW w:w="0" w:type="auto"/>
            <w:vAlign w:val="center"/>
            <w:hideMark/>
          </w:tcPr>
          <w:p w14:paraId="79D1DF69" w14:textId="77777777" w:rsidR="00E53F49" w:rsidRPr="00E53F49" w:rsidRDefault="00E53F49" w:rsidP="00F41E4B">
            <w:pPr>
              <w:rPr>
                <w:szCs w:val="22"/>
              </w:rPr>
            </w:pPr>
            <w:r w:rsidRPr="00E53F49">
              <w:rPr>
                <w:szCs w:val="22"/>
              </w:rPr>
              <w:t>X</w:t>
            </w:r>
          </w:p>
        </w:tc>
        <w:tc>
          <w:tcPr>
            <w:tcW w:w="0" w:type="auto"/>
            <w:vAlign w:val="center"/>
            <w:hideMark/>
          </w:tcPr>
          <w:p w14:paraId="0374B7EF" w14:textId="77777777" w:rsidR="00E53F49" w:rsidRPr="00E53F49" w:rsidRDefault="00E53F49" w:rsidP="00F41E4B">
            <w:pPr>
              <w:rPr>
                <w:szCs w:val="22"/>
              </w:rPr>
            </w:pPr>
            <w:r w:rsidRPr="00E53F49">
              <w:rPr>
                <w:szCs w:val="22"/>
              </w:rPr>
              <w:t xml:space="preserve">X </w:t>
            </w:r>
          </w:p>
        </w:tc>
        <w:tc>
          <w:tcPr>
            <w:tcW w:w="0" w:type="auto"/>
            <w:vAlign w:val="center"/>
            <w:hideMark/>
          </w:tcPr>
          <w:p w14:paraId="2FC0F7CF" w14:textId="77777777" w:rsidR="00E53F49" w:rsidRPr="00E53F49" w:rsidRDefault="00E53F49" w:rsidP="00F41E4B">
            <w:pPr>
              <w:rPr>
                <w:szCs w:val="22"/>
              </w:rPr>
            </w:pPr>
          </w:p>
        </w:tc>
      </w:tr>
      <w:tr w:rsidR="00E53F49" w:rsidRPr="00E53F49" w14:paraId="3ADC5BD9" w14:textId="77777777" w:rsidTr="00F41E4B">
        <w:trPr>
          <w:tblCellSpacing w:w="15" w:type="dxa"/>
        </w:trPr>
        <w:tc>
          <w:tcPr>
            <w:tcW w:w="0" w:type="auto"/>
            <w:vAlign w:val="center"/>
            <w:hideMark/>
          </w:tcPr>
          <w:p w14:paraId="38CA7C44" w14:textId="77777777" w:rsidR="00E53F49" w:rsidRPr="00E53F49" w:rsidRDefault="00E53F49" w:rsidP="00F41E4B">
            <w:pPr>
              <w:rPr>
                <w:szCs w:val="22"/>
              </w:rPr>
            </w:pPr>
            <w:r w:rsidRPr="00E53F49">
              <w:rPr>
                <w:szCs w:val="22"/>
              </w:rPr>
              <w:t>CCC</w:t>
            </w:r>
          </w:p>
        </w:tc>
        <w:tc>
          <w:tcPr>
            <w:tcW w:w="0" w:type="auto"/>
            <w:vAlign w:val="center"/>
            <w:hideMark/>
          </w:tcPr>
          <w:p w14:paraId="4B0E0BD4" w14:textId="77777777" w:rsidR="00E53F49" w:rsidRPr="00E53F49" w:rsidRDefault="00E53F49" w:rsidP="00F41E4B">
            <w:pPr>
              <w:rPr>
                <w:szCs w:val="22"/>
              </w:rPr>
            </w:pPr>
            <w:r w:rsidRPr="00E53F49">
              <w:rPr>
                <w:szCs w:val="22"/>
              </w:rPr>
              <w:t>(Reserved)</w:t>
            </w:r>
          </w:p>
        </w:tc>
        <w:tc>
          <w:tcPr>
            <w:tcW w:w="0" w:type="auto"/>
            <w:vAlign w:val="center"/>
            <w:hideMark/>
          </w:tcPr>
          <w:p w14:paraId="74E896A9" w14:textId="77777777" w:rsidR="00E53F49" w:rsidRPr="00E53F49" w:rsidRDefault="00E53F49" w:rsidP="00F41E4B">
            <w:pPr>
              <w:rPr>
                <w:szCs w:val="22"/>
              </w:rPr>
            </w:pPr>
          </w:p>
        </w:tc>
        <w:tc>
          <w:tcPr>
            <w:tcW w:w="0" w:type="auto"/>
            <w:vAlign w:val="center"/>
            <w:hideMark/>
          </w:tcPr>
          <w:p w14:paraId="19E8B8A6" w14:textId="77777777" w:rsidR="00E53F49" w:rsidRPr="00E53F49" w:rsidRDefault="00E53F49" w:rsidP="00F41E4B">
            <w:pPr>
              <w:rPr>
                <w:szCs w:val="22"/>
              </w:rPr>
            </w:pPr>
          </w:p>
        </w:tc>
        <w:tc>
          <w:tcPr>
            <w:tcW w:w="0" w:type="auto"/>
            <w:vAlign w:val="center"/>
            <w:hideMark/>
          </w:tcPr>
          <w:p w14:paraId="10007779" w14:textId="77777777" w:rsidR="00E53F49" w:rsidRPr="00E53F49" w:rsidRDefault="00E53F49" w:rsidP="00F41E4B">
            <w:pPr>
              <w:rPr>
                <w:szCs w:val="22"/>
              </w:rPr>
            </w:pPr>
          </w:p>
        </w:tc>
        <w:tc>
          <w:tcPr>
            <w:tcW w:w="0" w:type="auto"/>
            <w:vAlign w:val="center"/>
            <w:hideMark/>
          </w:tcPr>
          <w:p w14:paraId="7CF41526" w14:textId="77777777" w:rsidR="00E53F49" w:rsidRPr="00E53F49" w:rsidRDefault="00E53F49" w:rsidP="00F41E4B">
            <w:pPr>
              <w:rPr>
                <w:szCs w:val="22"/>
              </w:rPr>
            </w:pPr>
          </w:p>
        </w:tc>
      </w:tr>
      <w:tr w:rsidR="00E53F49" w:rsidRPr="00E53F49" w14:paraId="51600C29" w14:textId="77777777" w:rsidTr="00F41E4B">
        <w:trPr>
          <w:tblCellSpacing w:w="15" w:type="dxa"/>
        </w:trPr>
        <w:tc>
          <w:tcPr>
            <w:tcW w:w="0" w:type="auto"/>
            <w:vAlign w:val="center"/>
            <w:hideMark/>
          </w:tcPr>
          <w:p w14:paraId="32BC7637" w14:textId="77777777" w:rsidR="00E53F49" w:rsidRPr="00E53F49" w:rsidRDefault="00E53F49" w:rsidP="00F41E4B">
            <w:pPr>
              <w:rPr>
                <w:szCs w:val="22"/>
              </w:rPr>
            </w:pPr>
            <w:r w:rsidRPr="00E53F49">
              <w:rPr>
                <w:szCs w:val="22"/>
              </w:rPr>
              <w:t>DDD</w:t>
            </w:r>
          </w:p>
        </w:tc>
        <w:tc>
          <w:tcPr>
            <w:tcW w:w="0" w:type="auto"/>
            <w:vAlign w:val="center"/>
            <w:hideMark/>
          </w:tcPr>
          <w:p w14:paraId="030FE26B"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136DCC76" w14:textId="77777777" w:rsidR="00E53F49" w:rsidRPr="00E53F49" w:rsidRDefault="00E53F49" w:rsidP="00F41E4B">
            <w:pPr>
              <w:rPr>
                <w:szCs w:val="22"/>
              </w:rPr>
            </w:pPr>
            <w:r w:rsidRPr="00E53F49">
              <w:rPr>
                <w:szCs w:val="22"/>
              </w:rPr>
              <w:t>X</w:t>
            </w:r>
          </w:p>
        </w:tc>
        <w:tc>
          <w:tcPr>
            <w:tcW w:w="0" w:type="auto"/>
            <w:vAlign w:val="center"/>
            <w:hideMark/>
          </w:tcPr>
          <w:p w14:paraId="76497713" w14:textId="77777777" w:rsidR="00E53F49" w:rsidRPr="00E53F49" w:rsidRDefault="00E53F49" w:rsidP="00F41E4B">
            <w:pPr>
              <w:rPr>
                <w:szCs w:val="22"/>
              </w:rPr>
            </w:pPr>
            <w:r w:rsidRPr="00E53F49">
              <w:rPr>
                <w:szCs w:val="22"/>
              </w:rPr>
              <w:t xml:space="preserve">X </w:t>
            </w:r>
          </w:p>
        </w:tc>
        <w:tc>
          <w:tcPr>
            <w:tcW w:w="0" w:type="auto"/>
            <w:vAlign w:val="center"/>
            <w:hideMark/>
          </w:tcPr>
          <w:p w14:paraId="7B6A0B2F" w14:textId="77777777" w:rsidR="00E53F49" w:rsidRPr="00E53F49" w:rsidRDefault="00E53F49" w:rsidP="00F41E4B">
            <w:pPr>
              <w:rPr>
                <w:szCs w:val="22"/>
              </w:rPr>
            </w:pPr>
          </w:p>
        </w:tc>
        <w:tc>
          <w:tcPr>
            <w:tcW w:w="0" w:type="auto"/>
            <w:vAlign w:val="center"/>
            <w:hideMark/>
          </w:tcPr>
          <w:p w14:paraId="2E3C10DF" w14:textId="77777777" w:rsidR="00E53F49" w:rsidRPr="00E53F49" w:rsidRDefault="00E53F49" w:rsidP="00F41E4B">
            <w:pPr>
              <w:rPr>
                <w:szCs w:val="22"/>
              </w:rPr>
            </w:pPr>
          </w:p>
        </w:tc>
      </w:tr>
      <w:tr w:rsidR="00E53F49" w:rsidRPr="00E53F49" w14:paraId="4638A203" w14:textId="77777777" w:rsidTr="00F41E4B">
        <w:trPr>
          <w:tblCellSpacing w:w="15" w:type="dxa"/>
        </w:trPr>
        <w:tc>
          <w:tcPr>
            <w:tcW w:w="0" w:type="auto"/>
            <w:vAlign w:val="center"/>
            <w:hideMark/>
          </w:tcPr>
          <w:p w14:paraId="6CBF4FDE" w14:textId="77777777" w:rsidR="00E53F49" w:rsidRPr="00E53F49" w:rsidRDefault="00E53F49" w:rsidP="00F41E4B">
            <w:pPr>
              <w:rPr>
                <w:szCs w:val="22"/>
              </w:rPr>
            </w:pPr>
            <w:r w:rsidRPr="00E53F49">
              <w:rPr>
                <w:szCs w:val="22"/>
              </w:rPr>
              <w:t>EEE</w:t>
            </w:r>
          </w:p>
        </w:tc>
        <w:tc>
          <w:tcPr>
            <w:tcW w:w="0" w:type="auto"/>
            <w:vAlign w:val="center"/>
            <w:hideMark/>
          </w:tcPr>
          <w:p w14:paraId="0267E2BA" w14:textId="77777777" w:rsidR="00E53F49" w:rsidRPr="00E53F49" w:rsidRDefault="00E53F49" w:rsidP="00F41E4B">
            <w:pPr>
              <w:rPr>
                <w:szCs w:val="22"/>
              </w:rPr>
            </w:pPr>
            <w:r w:rsidRPr="00E53F49">
              <w:rPr>
                <w:szCs w:val="22"/>
              </w:rPr>
              <w:t>(Reserved)</w:t>
            </w:r>
          </w:p>
        </w:tc>
        <w:tc>
          <w:tcPr>
            <w:tcW w:w="0" w:type="auto"/>
            <w:vAlign w:val="center"/>
            <w:hideMark/>
          </w:tcPr>
          <w:p w14:paraId="66719C69" w14:textId="77777777" w:rsidR="00E53F49" w:rsidRPr="00E53F49" w:rsidRDefault="00E53F49" w:rsidP="00F41E4B">
            <w:pPr>
              <w:rPr>
                <w:szCs w:val="22"/>
              </w:rPr>
            </w:pPr>
          </w:p>
        </w:tc>
        <w:tc>
          <w:tcPr>
            <w:tcW w:w="0" w:type="auto"/>
            <w:vAlign w:val="center"/>
            <w:hideMark/>
          </w:tcPr>
          <w:p w14:paraId="2F8A53BF" w14:textId="77777777" w:rsidR="00E53F49" w:rsidRPr="00E53F49" w:rsidRDefault="00E53F49" w:rsidP="00F41E4B">
            <w:pPr>
              <w:rPr>
                <w:szCs w:val="22"/>
              </w:rPr>
            </w:pPr>
          </w:p>
        </w:tc>
        <w:tc>
          <w:tcPr>
            <w:tcW w:w="0" w:type="auto"/>
            <w:vAlign w:val="center"/>
            <w:hideMark/>
          </w:tcPr>
          <w:p w14:paraId="68BB8A92" w14:textId="77777777" w:rsidR="00E53F49" w:rsidRPr="00E53F49" w:rsidRDefault="00E53F49" w:rsidP="00F41E4B">
            <w:pPr>
              <w:rPr>
                <w:szCs w:val="22"/>
              </w:rPr>
            </w:pPr>
          </w:p>
        </w:tc>
        <w:tc>
          <w:tcPr>
            <w:tcW w:w="0" w:type="auto"/>
            <w:vAlign w:val="center"/>
            <w:hideMark/>
          </w:tcPr>
          <w:p w14:paraId="7DBFE81D" w14:textId="77777777" w:rsidR="00E53F49" w:rsidRPr="00E53F49" w:rsidRDefault="00E53F49" w:rsidP="00F41E4B">
            <w:pPr>
              <w:rPr>
                <w:szCs w:val="22"/>
              </w:rPr>
            </w:pPr>
          </w:p>
        </w:tc>
      </w:tr>
      <w:tr w:rsidR="00E53F49" w:rsidRPr="00E53F49" w14:paraId="392CA3E7" w14:textId="77777777" w:rsidTr="00F41E4B">
        <w:trPr>
          <w:tblCellSpacing w:w="15" w:type="dxa"/>
        </w:trPr>
        <w:tc>
          <w:tcPr>
            <w:tcW w:w="0" w:type="auto"/>
            <w:vAlign w:val="center"/>
            <w:hideMark/>
          </w:tcPr>
          <w:p w14:paraId="05AC2223" w14:textId="77777777" w:rsidR="00E53F49" w:rsidRPr="00E53F49" w:rsidRDefault="00E53F49" w:rsidP="00F41E4B">
            <w:pPr>
              <w:rPr>
                <w:szCs w:val="22"/>
              </w:rPr>
            </w:pPr>
            <w:r w:rsidRPr="00E53F49">
              <w:rPr>
                <w:szCs w:val="22"/>
              </w:rPr>
              <w:t>FFF</w:t>
            </w:r>
          </w:p>
        </w:tc>
        <w:tc>
          <w:tcPr>
            <w:tcW w:w="0" w:type="auto"/>
            <w:vAlign w:val="center"/>
            <w:hideMark/>
          </w:tcPr>
          <w:p w14:paraId="37A65269"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02B45ABE" w14:textId="77777777" w:rsidR="00E53F49" w:rsidRPr="00E53F49" w:rsidRDefault="00E53F49" w:rsidP="00F41E4B">
            <w:pPr>
              <w:rPr>
                <w:szCs w:val="22"/>
              </w:rPr>
            </w:pPr>
            <w:r w:rsidRPr="00E53F49">
              <w:rPr>
                <w:szCs w:val="22"/>
              </w:rPr>
              <w:t>X</w:t>
            </w:r>
          </w:p>
        </w:tc>
        <w:tc>
          <w:tcPr>
            <w:tcW w:w="0" w:type="auto"/>
            <w:vAlign w:val="center"/>
            <w:hideMark/>
          </w:tcPr>
          <w:p w14:paraId="5C09E145" w14:textId="77777777" w:rsidR="00E53F49" w:rsidRPr="00E53F49" w:rsidRDefault="00E53F49" w:rsidP="00F41E4B">
            <w:pPr>
              <w:rPr>
                <w:szCs w:val="22"/>
              </w:rPr>
            </w:pPr>
            <w:r w:rsidRPr="00E53F49">
              <w:rPr>
                <w:szCs w:val="22"/>
              </w:rPr>
              <w:t>X</w:t>
            </w:r>
          </w:p>
        </w:tc>
        <w:tc>
          <w:tcPr>
            <w:tcW w:w="0" w:type="auto"/>
            <w:vAlign w:val="center"/>
            <w:hideMark/>
          </w:tcPr>
          <w:p w14:paraId="02140165" w14:textId="77777777" w:rsidR="00E53F49" w:rsidRPr="00E53F49" w:rsidRDefault="00E53F49" w:rsidP="00F41E4B">
            <w:pPr>
              <w:rPr>
                <w:szCs w:val="22"/>
              </w:rPr>
            </w:pPr>
            <w:r w:rsidRPr="00E53F49">
              <w:rPr>
                <w:szCs w:val="22"/>
              </w:rPr>
              <w:t xml:space="preserve">X </w:t>
            </w:r>
          </w:p>
        </w:tc>
        <w:tc>
          <w:tcPr>
            <w:tcW w:w="0" w:type="auto"/>
            <w:vAlign w:val="center"/>
            <w:hideMark/>
          </w:tcPr>
          <w:p w14:paraId="54862455" w14:textId="77777777" w:rsidR="00E53F49" w:rsidRPr="00E53F49" w:rsidRDefault="00E53F49" w:rsidP="00F41E4B">
            <w:pPr>
              <w:rPr>
                <w:szCs w:val="22"/>
              </w:rPr>
            </w:pPr>
          </w:p>
        </w:tc>
      </w:tr>
      <w:tr w:rsidR="00E53F49" w:rsidRPr="00E53F49" w14:paraId="0E812D25" w14:textId="77777777" w:rsidTr="00F41E4B">
        <w:trPr>
          <w:tblCellSpacing w:w="15" w:type="dxa"/>
        </w:trPr>
        <w:tc>
          <w:tcPr>
            <w:tcW w:w="0" w:type="auto"/>
            <w:vAlign w:val="center"/>
            <w:hideMark/>
          </w:tcPr>
          <w:p w14:paraId="0098A94B" w14:textId="77777777" w:rsidR="00E53F49" w:rsidRPr="00E53F49" w:rsidRDefault="00E53F49" w:rsidP="00F41E4B">
            <w:pPr>
              <w:rPr>
                <w:szCs w:val="22"/>
              </w:rPr>
            </w:pPr>
            <w:r w:rsidRPr="00E53F49">
              <w:rPr>
                <w:szCs w:val="22"/>
              </w:rPr>
              <w:t>GGG</w:t>
            </w:r>
          </w:p>
        </w:tc>
        <w:tc>
          <w:tcPr>
            <w:tcW w:w="0" w:type="auto"/>
            <w:vAlign w:val="center"/>
            <w:hideMark/>
          </w:tcPr>
          <w:p w14:paraId="7BA34396"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4164CB2D" w14:textId="77777777" w:rsidR="00E53F49" w:rsidRPr="00E53F49" w:rsidRDefault="00E53F49" w:rsidP="00F41E4B">
            <w:pPr>
              <w:rPr>
                <w:szCs w:val="22"/>
              </w:rPr>
            </w:pPr>
            <w:r w:rsidRPr="00E53F49">
              <w:rPr>
                <w:szCs w:val="22"/>
              </w:rPr>
              <w:t>X</w:t>
            </w:r>
          </w:p>
        </w:tc>
        <w:tc>
          <w:tcPr>
            <w:tcW w:w="0" w:type="auto"/>
            <w:vAlign w:val="center"/>
            <w:hideMark/>
          </w:tcPr>
          <w:p w14:paraId="52D36220" w14:textId="77777777" w:rsidR="00E53F49" w:rsidRPr="00E53F49" w:rsidRDefault="00E53F49" w:rsidP="00F41E4B">
            <w:pPr>
              <w:rPr>
                <w:szCs w:val="22"/>
              </w:rPr>
            </w:pPr>
            <w:r w:rsidRPr="00E53F49">
              <w:rPr>
                <w:szCs w:val="22"/>
              </w:rPr>
              <w:t>X</w:t>
            </w:r>
          </w:p>
        </w:tc>
        <w:tc>
          <w:tcPr>
            <w:tcW w:w="0" w:type="auto"/>
            <w:vAlign w:val="center"/>
            <w:hideMark/>
          </w:tcPr>
          <w:p w14:paraId="12684B3B" w14:textId="77777777" w:rsidR="00E53F49" w:rsidRPr="00E53F49" w:rsidRDefault="00E53F49" w:rsidP="00F41E4B">
            <w:pPr>
              <w:rPr>
                <w:szCs w:val="22"/>
              </w:rPr>
            </w:pPr>
            <w:r w:rsidRPr="00E53F49">
              <w:rPr>
                <w:szCs w:val="22"/>
              </w:rPr>
              <w:t xml:space="preserve">X </w:t>
            </w:r>
          </w:p>
        </w:tc>
        <w:tc>
          <w:tcPr>
            <w:tcW w:w="0" w:type="auto"/>
            <w:vAlign w:val="center"/>
            <w:hideMark/>
          </w:tcPr>
          <w:p w14:paraId="461AD599" w14:textId="77777777" w:rsidR="00E53F49" w:rsidRPr="00E53F49" w:rsidRDefault="00E53F49" w:rsidP="00F41E4B">
            <w:pPr>
              <w:rPr>
                <w:szCs w:val="22"/>
              </w:rPr>
            </w:pPr>
          </w:p>
        </w:tc>
      </w:tr>
      <w:tr w:rsidR="00E53F49" w:rsidRPr="00E53F49" w14:paraId="642F705D" w14:textId="77777777" w:rsidTr="00F41E4B">
        <w:trPr>
          <w:tblCellSpacing w:w="15" w:type="dxa"/>
        </w:trPr>
        <w:tc>
          <w:tcPr>
            <w:tcW w:w="0" w:type="auto"/>
            <w:vAlign w:val="center"/>
            <w:hideMark/>
          </w:tcPr>
          <w:p w14:paraId="0CADA0C3" w14:textId="77777777" w:rsidR="00E53F49" w:rsidRPr="00E53F49" w:rsidRDefault="00E53F49" w:rsidP="00F41E4B">
            <w:pPr>
              <w:rPr>
                <w:szCs w:val="22"/>
              </w:rPr>
            </w:pPr>
            <w:r w:rsidRPr="00E53F49">
              <w:rPr>
                <w:szCs w:val="22"/>
              </w:rPr>
              <w:t>GGGa</w:t>
            </w:r>
          </w:p>
        </w:tc>
        <w:tc>
          <w:tcPr>
            <w:tcW w:w="0" w:type="auto"/>
            <w:vAlign w:val="center"/>
            <w:hideMark/>
          </w:tcPr>
          <w:p w14:paraId="7BFD14C7"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3713227C" w14:textId="77777777" w:rsidR="00E53F49" w:rsidRPr="00E53F49" w:rsidRDefault="00E53F49" w:rsidP="00F41E4B">
            <w:pPr>
              <w:rPr>
                <w:szCs w:val="22"/>
              </w:rPr>
            </w:pPr>
          </w:p>
        </w:tc>
        <w:tc>
          <w:tcPr>
            <w:tcW w:w="0" w:type="auto"/>
            <w:vAlign w:val="center"/>
            <w:hideMark/>
          </w:tcPr>
          <w:p w14:paraId="741EC330" w14:textId="77777777" w:rsidR="00E53F49" w:rsidRPr="00E53F49" w:rsidRDefault="00E53F49" w:rsidP="00F41E4B">
            <w:pPr>
              <w:rPr>
                <w:szCs w:val="22"/>
              </w:rPr>
            </w:pPr>
          </w:p>
        </w:tc>
        <w:tc>
          <w:tcPr>
            <w:tcW w:w="0" w:type="auto"/>
            <w:vAlign w:val="center"/>
            <w:hideMark/>
          </w:tcPr>
          <w:p w14:paraId="5B3307F7" w14:textId="77777777" w:rsidR="00E53F49" w:rsidRPr="00E53F49" w:rsidRDefault="00E53F49" w:rsidP="00F41E4B">
            <w:pPr>
              <w:rPr>
                <w:szCs w:val="22"/>
              </w:rPr>
            </w:pPr>
          </w:p>
        </w:tc>
        <w:tc>
          <w:tcPr>
            <w:tcW w:w="0" w:type="auto"/>
            <w:vAlign w:val="center"/>
            <w:hideMark/>
          </w:tcPr>
          <w:p w14:paraId="4FC56E90" w14:textId="77777777" w:rsidR="00E53F49" w:rsidRPr="00E53F49" w:rsidRDefault="00E53F49" w:rsidP="00F41E4B">
            <w:pPr>
              <w:rPr>
                <w:szCs w:val="22"/>
              </w:rPr>
            </w:pPr>
            <w:r w:rsidRPr="00E53F49">
              <w:rPr>
                <w:szCs w:val="22"/>
              </w:rPr>
              <w:t xml:space="preserve">X </w:t>
            </w:r>
          </w:p>
        </w:tc>
      </w:tr>
      <w:tr w:rsidR="00E53F49" w:rsidRPr="00E53F49" w14:paraId="4F396804" w14:textId="77777777" w:rsidTr="00F41E4B">
        <w:trPr>
          <w:tblCellSpacing w:w="15" w:type="dxa"/>
        </w:trPr>
        <w:tc>
          <w:tcPr>
            <w:tcW w:w="0" w:type="auto"/>
            <w:vAlign w:val="center"/>
            <w:hideMark/>
          </w:tcPr>
          <w:p w14:paraId="0AF688C3" w14:textId="77777777" w:rsidR="00E53F49" w:rsidRPr="00E53F49" w:rsidRDefault="00E53F49" w:rsidP="00F41E4B">
            <w:pPr>
              <w:rPr>
                <w:szCs w:val="22"/>
              </w:rPr>
            </w:pPr>
            <w:r w:rsidRPr="00E53F49">
              <w:rPr>
                <w:szCs w:val="22"/>
              </w:rPr>
              <w:t>HHH</w:t>
            </w:r>
          </w:p>
        </w:tc>
        <w:tc>
          <w:tcPr>
            <w:tcW w:w="0" w:type="auto"/>
            <w:vAlign w:val="center"/>
            <w:hideMark/>
          </w:tcPr>
          <w:p w14:paraId="2EE966AD"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4B14B96A" w14:textId="77777777" w:rsidR="00E53F49" w:rsidRPr="00E53F49" w:rsidRDefault="00E53F49" w:rsidP="00F41E4B">
            <w:pPr>
              <w:rPr>
                <w:szCs w:val="22"/>
              </w:rPr>
            </w:pPr>
            <w:r w:rsidRPr="00E53F49">
              <w:rPr>
                <w:szCs w:val="22"/>
              </w:rPr>
              <w:t>X</w:t>
            </w:r>
          </w:p>
        </w:tc>
        <w:tc>
          <w:tcPr>
            <w:tcW w:w="0" w:type="auto"/>
            <w:vAlign w:val="center"/>
            <w:hideMark/>
          </w:tcPr>
          <w:p w14:paraId="7519E4AE" w14:textId="77777777" w:rsidR="00E53F49" w:rsidRPr="00E53F49" w:rsidRDefault="00E53F49" w:rsidP="00F41E4B">
            <w:pPr>
              <w:rPr>
                <w:szCs w:val="22"/>
              </w:rPr>
            </w:pPr>
            <w:r w:rsidRPr="00E53F49">
              <w:rPr>
                <w:szCs w:val="22"/>
              </w:rPr>
              <w:t>X</w:t>
            </w:r>
          </w:p>
        </w:tc>
        <w:tc>
          <w:tcPr>
            <w:tcW w:w="0" w:type="auto"/>
            <w:vAlign w:val="center"/>
            <w:hideMark/>
          </w:tcPr>
          <w:p w14:paraId="7D66EADB" w14:textId="77777777" w:rsidR="00E53F49" w:rsidRPr="00E53F49" w:rsidRDefault="00E53F49" w:rsidP="00F41E4B">
            <w:pPr>
              <w:rPr>
                <w:szCs w:val="22"/>
              </w:rPr>
            </w:pPr>
            <w:r w:rsidRPr="00E53F49">
              <w:rPr>
                <w:szCs w:val="22"/>
              </w:rPr>
              <w:t xml:space="preserve">X </w:t>
            </w:r>
          </w:p>
        </w:tc>
        <w:tc>
          <w:tcPr>
            <w:tcW w:w="0" w:type="auto"/>
            <w:vAlign w:val="center"/>
            <w:hideMark/>
          </w:tcPr>
          <w:p w14:paraId="704CD94E" w14:textId="77777777" w:rsidR="00E53F49" w:rsidRPr="00E53F49" w:rsidRDefault="00E53F49" w:rsidP="00F41E4B">
            <w:pPr>
              <w:rPr>
                <w:szCs w:val="22"/>
              </w:rPr>
            </w:pPr>
          </w:p>
        </w:tc>
      </w:tr>
      <w:tr w:rsidR="00E53F49" w:rsidRPr="00E53F49" w14:paraId="6DD2542D" w14:textId="77777777" w:rsidTr="00F41E4B">
        <w:trPr>
          <w:tblCellSpacing w:w="15" w:type="dxa"/>
        </w:trPr>
        <w:tc>
          <w:tcPr>
            <w:tcW w:w="0" w:type="auto"/>
            <w:vAlign w:val="center"/>
            <w:hideMark/>
          </w:tcPr>
          <w:p w14:paraId="685843D5" w14:textId="77777777" w:rsidR="00E53F49" w:rsidRPr="00E53F49" w:rsidRDefault="00E53F49" w:rsidP="00F41E4B">
            <w:pPr>
              <w:rPr>
                <w:szCs w:val="22"/>
              </w:rPr>
            </w:pPr>
            <w:r w:rsidRPr="00E53F49">
              <w:rPr>
                <w:szCs w:val="22"/>
              </w:rPr>
              <w:t>III</w:t>
            </w:r>
          </w:p>
        </w:tc>
        <w:tc>
          <w:tcPr>
            <w:tcW w:w="0" w:type="auto"/>
            <w:vAlign w:val="center"/>
            <w:hideMark/>
          </w:tcPr>
          <w:p w14:paraId="1D2F2F2D"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3631A14C" w14:textId="77777777" w:rsidR="00E53F49" w:rsidRPr="00E53F49" w:rsidRDefault="00E53F49" w:rsidP="00F41E4B">
            <w:pPr>
              <w:rPr>
                <w:szCs w:val="22"/>
              </w:rPr>
            </w:pPr>
            <w:r w:rsidRPr="00E53F49">
              <w:rPr>
                <w:szCs w:val="22"/>
              </w:rPr>
              <w:t>X</w:t>
            </w:r>
          </w:p>
        </w:tc>
        <w:tc>
          <w:tcPr>
            <w:tcW w:w="0" w:type="auto"/>
            <w:vAlign w:val="center"/>
            <w:hideMark/>
          </w:tcPr>
          <w:p w14:paraId="2905B32F" w14:textId="77777777" w:rsidR="00E53F49" w:rsidRPr="00E53F49" w:rsidRDefault="00E53F49" w:rsidP="00F41E4B">
            <w:pPr>
              <w:rPr>
                <w:szCs w:val="22"/>
              </w:rPr>
            </w:pPr>
            <w:r w:rsidRPr="00E53F49">
              <w:rPr>
                <w:szCs w:val="22"/>
              </w:rPr>
              <w:t xml:space="preserve">X </w:t>
            </w:r>
          </w:p>
        </w:tc>
        <w:tc>
          <w:tcPr>
            <w:tcW w:w="0" w:type="auto"/>
            <w:vAlign w:val="center"/>
            <w:hideMark/>
          </w:tcPr>
          <w:p w14:paraId="5AB7CBFE" w14:textId="77777777" w:rsidR="00E53F49" w:rsidRPr="00E53F49" w:rsidRDefault="00E53F49" w:rsidP="00F41E4B">
            <w:pPr>
              <w:rPr>
                <w:szCs w:val="22"/>
              </w:rPr>
            </w:pPr>
          </w:p>
        </w:tc>
        <w:tc>
          <w:tcPr>
            <w:tcW w:w="0" w:type="auto"/>
            <w:vAlign w:val="center"/>
            <w:hideMark/>
          </w:tcPr>
          <w:p w14:paraId="5819B8C5" w14:textId="77777777" w:rsidR="00E53F49" w:rsidRPr="00E53F49" w:rsidRDefault="00E53F49" w:rsidP="00F41E4B">
            <w:pPr>
              <w:rPr>
                <w:szCs w:val="22"/>
              </w:rPr>
            </w:pPr>
          </w:p>
        </w:tc>
      </w:tr>
      <w:tr w:rsidR="00E53F49" w:rsidRPr="00E53F49" w14:paraId="3F97B939" w14:textId="77777777" w:rsidTr="00F41E4B">
        <w:trPr>
          <w:tblCellSpacing w:w="15" w:type="dxa"/>
        </w:trPr>
        <w:tc>
          <w:tcPr>
            <w:tcW w:w="0" w:type="auto"/>
            <w:vAlign w:val="center"/>
            <w:hideMark/>
          </w:tcPr>
          <w:p w14:paraId="38F430CB" w14:textId="77777777" w:rsidR="00E53F49" w:rsidRPr="00E53F49" w:rsidRDefault="00E53F49" w:rsidP="00F41E4B">
            <w:pPr>
              <w:rPr>
                <w:szCs w:val="22"/>
              </w:rPr>
            </w:pPr>
            <w:r w:rsidRPr="00E53F49">
              <w:rPr>
                <w:szCs w:val="22"/>
              </w:rPr>
              <w:t>JJJ</w:t>
            </w:r>
          </w:p>
        </w:tc>
        <w:tc>
          <w:tcPr>
            <w:tcW w:w="0" w:type="auto"/>
            <w:vAlign w:val="center"/>
            <w:hideMark/>
          </w:tcPr>
          <w:p w14:paraId="0B00ABB3" w14:textId="77777777" w:rsidR="00E53F49" w:rsidRPr="00E53F49" w:rsidRDefault="00E53F49" w:rsidP="00F41E4B">
            <w:pPr>
              <w:rPr>
                <w:szCs w:val="22"/>
              </w:rPr>
            </w:pPr>
            <w:r w:rsidRPr="00E53F49">
              <w:rPr>
                <w:szCs w:val="22"/>
              </w:rPr>
              <w:t>Petroleum Dry Cleaners</w:t>
            </w:r>
          </w:p>
        </w:tc>
        <w:tc>
          <w:tcPr>
            <w:tcW w:w="0" w:type="auto"/>
            <w:vAlign w:val="center"/>
            <w:hideMark/>
          </w:tcPr>
          <w:p w14:paraId="33C79E3C" w14:textId="77777777" w:rsidR="00E53F49" w:rsidRPr="00E53F49" w:rsidRDefault="00E53F49" w:rsidP="00F41E4B">
            <w:pPr>
              <w:rPr>
                <w:szCs w:val="22"/>
              </w:rPr>
            </w:pPr>
            <w:r w:rsidRPr="00E53F49">
              <w:rPr>
                <w:szCs w:val="22"/>
              </w:rPr>
              <w:t>X</w:t>
            </w:r>
          </w:p>
        </w:tc>
        <w:tc>
          <w:tcPr>
            <w:tcW w:w="0" w:type="auto"/>
            <w:vAlign w:val="center"/>
            <w:hideMark/>
          </w:tcPr>
          <w:p w14:paraId="0C0E4415" w14:textId="77777777" w:rsidR="00E53F49" w:rsidRPr="00E53F49" w:rsidRDefault="00E53F49" w:rsidP="00F41E4B">
            <w:pPr>
              <w:rPr>
                <w:szCs w:val="22"/>
              </w:rPr>
            </w:pPr>
            <w:r w:rsidRPr="00E53F49">
              <w:rPr>
                <w:szCs w:val="22"/>
              </w:rPr>
              <w:t>X</w:t>
            </w:r>
          </w:p>
        </w:tc>
        <w:tc>
          <w:tcPr>
            <w:tcW w:w="0" w:type="auto"/>
            <w:vAlign w:val="center"/>
            <w:hideMark/>
          </w:tcPr>
          <w:p w14:paraId="1A569CC4" w14:textId="77777777" w:rsidR="00E53F49" w:rsidRPr="00E53F49" w:rsidRDefault="00E53F49" w:rsidP="00F41E4B">
            <w:pPr>
              <w:rPr>
                <w:szCs w:val="22"/>
              </w:rPr>
            </w:pPr>
            <w:r w:rsidRPr="00E53F49">
              <w:rPr>
                <w:szCs w:val="22"/>
              </w:rPr>
              <w:t xml:space="preserve">X </w:t>
            </w:r>
          </w:p>
        </w:tc>
        <w:tc>
          <w:tcPr>
            <w:tcW w:w="0" w:type="auto"/>
            <w:vAlign w:val="center"/>
            <w:hideMark/>
          </w:tcPr>
          <w:p w14:paraId="07C8DB75" w14:textId="77777777" w:rsidR="00E53F49" w:rsidRPr="00E53F49" w:rsidRDefault="00E53F49" w:rsidP="00F41E4B">
            <w:pPr>
              <w:rPr>
                <w:szCs w:val="22"/>
              </w:rPr>
            </w:pPr>
          </w:p>
        </w:tc>
      </w:tr>
      <w:tr w:rsidR="00E53F49" w:rsidRPr="00E53F49" w14:paraId="1C043239" w14:textId="77777777" w:rsidTr="00F41E4B">
        <w:trPr>
          <w:tblCellSpacing w:w="15" w:type="dxa"/>
        </w:trPr>
        <w:tc>
          <w:tcPr>
            <w:tcW w:w="0" w:type="auto"/>
            <w:vAlign w:val="center"/>
            <w:hideMark/>
          </w:tcPr>
          <w:p w14:paraId="3AA98F82" w14:textId="77777777" w:rsidR="00E53F49" w:rsidRPr="00E53F49" w:rsidRDefault="00E53F49" w:rsidP="00F41E4B">
            <w:pPr>
              <w:rPr>
                <w:szCs w:val="22"/>
              </w:rPr>
            </w:pPr>
            <w:r w:rsidRPr="00E53F49">
              <w:rPr>
                <w:szCs w:val="22"/>
              </w:rPr>
              <w:t>KKK</w:t>
            </w:r>
          </w:p>
        </w:tc>
        <w:tc>
          <w:tcPr>
            <w:tcW w:w="0" w:type="auto"/>
            <w:vAlign w:val="center"/>
            <w:hideMark/>
          </w:tcPr>
          <w:p w14:paraId="15F332DD"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2DF30A73" w14:textId="77777777" w:rsidR="00E53F49" w:rsidRPr="00E53F49" w:rsidRDefault="00E53F49" w:rsidP="00F41E4B">
            <w:pPr>
              <w:rPr>
                <w:szCs w:val="22"/>
              </w:rPr>
            </w:pPr>
            <w:r w:rsidRPr="00E53F49">
              <w:rPr>
                <w:szCs w:val="22"/>
              </w:rPr>
              <w:t>X</w:t>
            </w:r>
          </w:p>
        </w:tc>
        <w:tc>
          <w:tcPr>
            <w:tcW w:w="0" w:type="auto"/>
            <w:vAlign w:val="center"/>
            <w:hideMark/>
          </w:tcPr>
          <w:p w14:paraId="5FE4A02A" w14:textId="77777777" w:rsidR="00E53F49" w:rsidRPr="00E53F49" w:rsidRDefault="00E53F49" w:rsidP="00F41E4B">
            <w:pPr>
              <w:rPr>
                <w:szCs w:val="22"/>
              </w:rPr>
            </w:pPr>
            <w:r w:rsidRPr="00E53F49">
              <w:rPr>
                <w:szCs w:val="22"/>
              </w:rPr>
              <w:t>X</w:t>
            </w:r>
          </w:p>
        </w:tc>
        <w:tc>
          <w:tcPr>
            <w:tcW w:w="0" w:type="auto"/>
            <w:vAlign w:val="center"/>
            <w:hideMark/>
          </w:tcPr>
          <w:p w14:paraId="60E1428C" w14:textId="77777777" w:rsidR="00E53F49" w:rsidRPr="00E53F49" w:rsidRDefault="00E53F49" w:rsidP="00F41E4B">
            <w:pPr>
              <w:rPr>
                <w:szCs w:val="22"/>
              </w:rPr>
            </w:pPr>
            <w:r w:rsidRPr="00E53F49">
              <w:rPr>
                <w:szCs w:val="22"/>
              </w:rPr>
              <w:t xml:space="preserve">X </w:t>
            </w:r>
          </w:p>
        </w:tc>
        <w:tc>
          <w:tcPr>
            <w:tcW w:w="0" w:type="auto"/>
            <w:vAlign w:val="center"/>
            <w:hideMark/>
          </w:tcPr>
          <w:p w14:paraId="3CC2E627" w14:textId="77777777" w:rsidR="00E53F49" w:rsidRPr="00E53F49" w:rsidRDefault="00E53F49" w:rsidP="00F41E4B">
            <w:pPr>
              <w:rPr>
                <w:szCs w:val="22"/>
              </w:rPr>
            </w:pPr>
          </w:p>
        </w:tc>
      </w:tr>
      <w:tr w:rsidR="00E53F49" w:rsidRPr="00E53F49" w14:paraId="74FE3FF8" w14:textId="77777777" w:rsidTr="00F41E4B">
        <w:trPr>
          <w:tblCellSpacing w:w="15" w:type="dxa"/>
        </w:trPr>
        <w:tc>
          <w:tcPr>
            <w:tcW w:w="0" w:type="auto"/>
            <w:vAlign w:val="center"/>
            <w:hideMark/>
          </w:tcPr>
          <w:p w14:paraId="68077631" w14:textId="77777777" w:rsidR="00E53F49" w:rsidRPr="00E53F49" w:rsidRDefault="00E53F49" w:rsidP="00F41E4B">
            <w:pPr>
              <w:rPr>
                <w:szCs w:val="22"/>
              </w:rPr>
            </w:pPr>
            <w:r w:rsidRPr="00E53F49">
              <w:rPr>
                <w:szCs w:val="22"/>
              </w:rPr>
              <w:t>LLL</w:t>
            </w:r>
          </w:p>
        </w:tc>
        <w:tc>
          <w:tcPr>
            <w:tcW w:w="0" w:type="auto"/>
            <w:vAlign w:val="center"/>
            <w:hideMark/>
          </w:tcPr>
          <w:p w14:paraId="014E2C91"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2F106655" w14:textId="77777777" w:rsidR="00E53F49" w:rsidRPr="00E53F49" w:rsidRDefault="00E53F49" w:rsidP="00F41E4B">
            <w:pPr>
              <w:rPr>
                <w:szCs w:val="22"/>
              </w:rPr>
            </w:pPr>
            <w:r w:rsidRPr="00E53F49">
              <w:rPr>
                <w:szCs w:val="22"/>
              </w:rPr>
              <w:t>X</w:t>
            </w:r>
          </w:p>
        </w:tc>
        <w:tc>
          <w:tcPr>
            <w:tcW w:w="0" w:type="auto"/>
            <w:vAlign w:val="center"/>
            <w:hideMark/>
          </w:tcPr>
          <w:p w14:paraId="23329270" w14:textId="77777777" w:rsidR="00E53F49" w:rsidRPr="00E53F49" w:rsidRDefault="00E53F49" w:rsidP="00F41E4B">
            <w:pPr>
              <w:rPr>
                <w:szCs w:val="22"/>
              </w:rPr>
            </w:pPr>
            <w:r w:rsidRPr="00E53F49">
              <w:rPr>
                <w:szCs w:val="22"/>
              </w:rPr>
              <w:t>X</w:t>
            </w:r>
          </w:p>
        </w:tc>
        <w:tc>
          <w:tcPr>
            <w:tcW w:w="0" w:type="auto"/>
            <w:vAlign w:val="center"/>
            <w:hideMark/>
          </w:tcPr>
          <w:p w14:paraId="6628A392" w14:textId="77777777" w:rsidR="00E53F49" w:rsidRPr="00E53F49" w:rsidRDefault="00E53F49" w:rsidP="00F41E4B">
            <w:pPr>
              <w:rPr>
                <w:szCs w:val="22"/>
              </w:rPr>
            </w:pPr>
            <w:r w:rsidRPr="00E53F49">
              <w:rPr>
                <w:szCs w:val="22"/>
              </w:rPr>
              <w:t xml:space="preserve">X </w:t>
            </w:r>
          </w:p>
        </w:tc>
        <w:tc>
          <w:tcPr>
            <w:tcW w:w="0" w:type="auto"/>
            <w:vAlign w:val="center"/>
            <w:hideMark/>
          </w:tcPr>
          <w:p w14:paraId="4018082B" w14:textId="77777777" w:rsidR="00E53F49" w:rsidRPr="00E53F49" w:rsidRDefault="00E53F49" w:rsidP="00F41E4B">
            <w:pPr>
              <w:rPr>
                <w:szCs w:val="22"/>
              </w:rPr>
            </w:pPr>
          </w:p>
        </w:tc>
      </w:tr>
      <w:tr w:rsidR="00E53F49" w:rsidRPr="00E53F49" w14:paraId="7A1B4C28" w14:textId="77777777" w:rsidTr="00F41E4B">
        <w:trPr>
          <w:tblCellSpacing w:w="15" w:type="dxa"/>
        </w:trPr>
        <w:tc>
          <w:tcPr>
            <w:tcW w:w="0" w:type="auto"/>
            <w:vAlign w:val="center"/>
            <w:hideMark/>
          </w:tcPr>
          <w:p w14:paraId="58E911F1" w14:textId="77777777" w:rsidR="00E53F49" w:rsidRPr="00E53F49" w:rsidRDefault="00E53F49" w:rsidP="00F41E4B">
            <w:pPr>
              <w:rPr>
                <w:szCs w:val="22"/>
              </w:rPr>
            </w:pPr>
            <w:r w:rsidRPr="00E53F49">
              <w:rPr>
                <w:szCs w:val="22"/>
              </w:rPr>
              <w:t>MMM</w:t>
            </w:r>
          </w:p>
        </w:tc>
        <w:tc>
          <w:tcPr>
            <w:tcW w:w="0" w:type="auto"/>
            <w:vAlign w:val="center"/>
            <w:hideMark/>
          </w:tcPr>
          <w:p w14:paraId="00622658" w14:textId="77777777" w:rsidR="00E53F49" w:rsidRPr="00E53F49" w:rsidRDefault="00E53F49" w:rsidP="00F41E4B">
            <w:pPr>
              <w:rPr>
                <w:szCs w:val="22"/>
              </w:rPr>
            </w:pPr>
            <w:r w:rsidRPr="00E53F49">
              <w:rPr>
                <w:szCs w:val="22"/>
              </w:rPr>
              <w:t>(Reserved)</w:t>
            </w:r>
          </w:p>
        </w:tc>
        <w:tc>
          <w:tcPr>
            <w:tcW w:w="0" w:type="auto"/>
            <w:vAlign w:val="center"/>
            <w:hideMark/>
          </w:tcPr>
          <w:p w14:paraId="50659EA3" w14:textId="77777777" w:rsidR="00E53F49" w:rsidRPr="00E53F49" w:rsidRDefault="00E53F49" w:rsidP="00F41E4B">
            <w:pPr>
              <w:rPr>
                <w:szCs w:val="22"/>
              </w:rPr>
            </w:pPr>
          </w:p>
        </w:tc>
        <w:tc>
          <w:tcPr>
            <w:tcW w:w="0" w:type="auto"/>
            <w:vAlign w:val="center"/>
            <w:hideMark/>
          </w:tcPr>
          <w:p w14:paraId="6583B48C" w14:textId="77777777" w:rsidR="00E53F49" w:rsidRPr="00E53F49" w:rsidRDefault="00E53F49" w:rsidP="00F41E4B">
            <w:pPr>
              <w:rPr>
                <w:szCs w:val="22"/>
              </w:rPr>
            </w:pPr>
          </w:p>
        </w:tc>
        <w:tc>
          <w:tcPr>
            <w:tcW w:w="0" w:type="auto"/>
            <w:vAlign w:val="center"/>
            <w:hideMark/>
          </w:tcPr>
          <w:p w14:paraId="08B24537" w14:textId="77777777" w:rsidR="00E53F49" w:rsidRPr="00E53F49" w:rsidRDefault="00E53F49" w:rsidP="00F41E4B">
            <w:pPr>
              <w:rPr>
                <w:szCs w:val="22"/>
              </w:rPr>
            </w:pPr>
          </w:p>
        </w:tc>
        <w:tc>
          <w:tcPr>
            <w:tcW w:w="0" w:type="auto"/>
            <w:vAlign w:val="center"/>
            <w:hideMark/>
          </w:tcPr>
          <w:p w14:paraId="3A16071A" w14:textId="77777777" w:rsidR="00E53F49" w:rsidRPr="00E53F49" w:rsidRDefault="00E53F49" w:rsidP="00F41E4B">
            <w:pPr>
              <w:rPr>
                <w:szCs w:val="22"/>
              </w:rPr>
            </w:pPr>
          </w:p>
        </w:tc>
      </w:tr>
      <w:tr w:rsidR="00E53F49" w:rsidRPr="00E53F49" w14:paraId="432092C9" w14:textId="77777777" w:rsidTr="00F41E4B">
        <w:trPr>
          <w:tblCellSpacing w:w="15" w:type="dxa"/>
        </w:trPr>
        <w:tc>
          <w:tcPr>
            <w:tcW w:w="0" w:type="auto"/>
            <w:vAlign w:val="center"/>
            <w:hideMark/>
          </w:tcPr>
          <w:p w14:paraId="044580F6" w14:textId="77777777" w:rsidR="00E53F49" w:rsidRPr="00E53F49" w:rsidRDefault="00E53F49" w:rsidP="00F41E4B">
            <w:pPr>
              <w:rPr>
                <w:szCs w:val="22"/>
              </w:rPr>
            </w:pPr>
            <w:r w:rsidRPr="00E53F49">
              <w:rPr>
                <w:szCs w:val="22"/>
              </w:rPr>
              <w:t>NNN</w:t>
            </w:r>
          </w:p>
        </w:tc>
        <w:tc>
          <w:tcPr>
            <w:tcW w:w="0" w:type="auto"/>
            <w:vAlign w:val="center"/>
            <w:hideMark/>
          </w:tcPr>
          <w:p w14:paraId="79711C87"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03606BF8" w14:textId="77777777" w:rsidR="00E53F49" w:rsidRPr="00E53F49" w:rsidRDefault="00E53F49" w:rsidP="00F41E4B">
            <w:pPr>
              <w:rPr>
                <w:szCs w:val="22"/>
              </w:rPr>
            </w:pPr>
            <w:r w:rsidRPr="00E53F49">
              <w:rPr>
                <w:szCs w:val="22"/>
              </w:rPr>
              <w:t>X</w:t>
            </w:r>
          </w:p>
        </w:tc>
        <w:tc>
          <w:tcPr>
            <w:tcW w:w="0" w:type="auto"/>
            <w:vAlign w:val="center"/>
            <w:hideMark/>
          </w:tcPr>
          <w:p w14:paraId="251AC590" w14:textId="77777777" w:rsidR="00E53F49" w:rsidRPr="00E53F49" w:rsidRDefault="00E53F49" w:rsidP="00F41E4B">
            <w:pPr>
              <w:rPr>
                <w:szCs w:val="22"/>
              </w:rPr>
            </w:pPr>
            <w:r w:rsidRPr="00E53F49">
              <w:rPr>
                <w:szCs w:val="22"/>
              </w:rPr>
              <w:t xml:space="preserve">X </w:t>
            </w:r>
          </w:p>
        </w:tc>
        <w:tc>
          <w:tcPr>
            <w:tcW w:w="0" w:type="auto"/>
            <w:vAlign w:val="center"/>
            <w:hideMark/>
          </w:tcPr>
          <w:p w14:paraId="0F19EF32" w14:textId="77777777" w:rsidR="00E53F49" w:rsidRPr="00E53F49" w:rsidRDefault="00E53F49" w:rsidP="00F41E4B">
            <w:pPr>
              <w:rPr>
                <w:szCs w:val="22"/>
              </w:rPr>
            </w:pPr>
          </w:p>
        </w:tc>
        <w:tc>
          <w:tcPr>
            <w:tcW w:w="0" w:type="auto"/>
            <w:vAlign w:val="center"/>
            <w:hideMark/>
          </w:tcPr>
          <w:p w14:paraId="70FA0862" w14:textId="77777777" w:rsidR="00E53F49" w:rsidRPr="00E53F49" w:rsidRDefault="00E53F49" w:rsidP="00F41E4B">
            <w:pPr>
              <w:rPr>
                <w:szCs w:val="22"/>
              </w:rPr>
            </w:pPr>
          </w:p>
        </w:tc>
      </w:tr>
      <w:tr w:rsidR="00E53F49" w:rsidRPr="00E53F49" w14:paraId="2A5DD167" w14:textId="77777777" w:rsidTr="00F41E4B">
        <w:trPr>
          <w:tblCellSpacing w:w="15" w:type="dxa"/>
        </w:trPr>
        <w:tc>
          <w:tcPr>
            <w:tcW w:w="0" w:type="auto"/>
            <w:vAlign w:val="center"/>
            <w:hideMark/>
          </w:tcPr>
          <w:p w14:paraId="53ABF42C" w14:textId="77777777" w:rsidR="00E53F49" w:rsidRPr="00E53F49" w:rsidRDefault="00E53F49" w:rsidP="00F41E4B">
            <w:pPr>
              <w:rPr>
                <w:szCs w:val="22"/>
              </w:rPr>
            </w:pPr>
            <w:r w:rsidRPr="00E53F49">
              <w:rPr>
                <w:szCs w:val="22"/>
              </w:rPr>
              <w:t>OOO</w:t>
            </w:r>
          </w:p>
        </w:tc>
        <w:tc>
          <w:tcPr>
            <w:tcW w:w="0" w:type="auto"/>
            <w:vAlign w:val="center"/>
            <w:hideMark/>
          </w:tcPr>
          <w:p w14:paraId="06C31CF2"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063A250B" w14:textId="77777777" w:rsidR="00E53F49" w:rsidRPr="00E53F49" w:rsidRDefault="00E53F49" w:rsidP="00F41E4B">
            <w:pPr>
              <w:rPr>
                <w:szCs w:val="22"/>
              </w:rPr>
            </w:pPr>
            <w:r w:rsidRPr="00E53F49">
              <w:rPr>
                <w:szCs w:val="22"/>
              </w:rPr>
              <w:t>X</w:t>
            </w:r>
          </w:p>
        </w:tc>
        <w:tc>
          <w:tcPr>
            <w:tcW w:w="0" w:type="auto"/>
            <w:vAlign w:val="center"/>
            <w:hideMark/>
          </w:tcPr>
          <w:p w14:paraId="7FABC227" w14:textId="77777777" w:rsidR="00E53F49" w:rsidRPr="00E53F49" w:rsidRDefault="00E53F49" w:rsidP="00F41E4B">
            <w:pPr>
              <w:rPr>
                <w:szCs w:val="22"/>
              </w:rPr>
            </w:pPr>
            <w:r w:rsidRPr="00E53F49">
              <w:rPr>
                <w:szCs w:val="22"/>
              </w:rPr>
              <w:t>X</w:t>
            </w:r>
          </w:p>
        </w:tc>
        <w:tc>
          <w:tcPr>
            <w:tcW w:w="0" w:type="auto"/>
            <w:vAlign w:val="center"/>
            <w:hideMark/>
          </w:tcPr>
          <w:p w14:paraId="7B4443FB" w14:textId="77777777" w:rsidR="00E53F49" w:rsidRPr="00E53F49" w:rsidRDefault="00E53F49" w:rsidP="00F41E4B">
            <w:pPr>
              <w:rPr>
                <w:szCs w:val="22"/>
              </w:rPr>
            </w:pPr>
            <w:r w:rsidRPr="00E53F49">
              <w:rPr>
                <w:szCs w:val="22"/>
              </w:rPr>
              <w:t>X</w:t>
            </w:r>
          </w:p>
        </w:tc>
        <w:tc>
          <w:tcPr>
            <w:tcW w:w="0" w:type="auto"/>
            <w:vAlign w:val="center"/>
            <w:hideMark/>
          </w:tcPr>
          <w:p w14:paraId="04F0F118" w14:textId="77777777" w:rsidR="00E53F49" w:rsidRPr="00E53F49" w:rsidRDefault="00E53F49" w:rsidP="00F41E4B">
            <w:pPr>
              <w:rPr>
                <w:szCs w:val="22"/>
              </w:rPr>
            </w:pPr>
            <w:r w:rsidRPr="00E53F49">
              <w:rPr>
                <w:szCs w:val="22"/>
              </w:rPr>
              <w:t xml:space="preserve">X </w:t>
            </w:r>
          </w:p>
        </w:tc>
      </w:tr>
      <w:tr w:rsidR="00E53F49" w:rsidRPr="00E53F49" w14:paraId="6EA3D016" w14:textId="77777777" w:rsidTr="00F41E4B">
        <w:trPr>
          <w:tblCellSpacing w:w="15" w:type="dxa"/>
        </w:trPr>
        <w:tc>
          <w:tcPr>
            <w:tcW w:w="0" w:type="auto"/>
            <w:vAlign w:val="center"/>
            <w:hideMark/>
          </w:tcPr>
          <w:p w14:paraId="6C373249" w14:textId="77777777" w:rsidR="00E53F49" w:rsidRPr="00E53F49" w:rsidRDefault="00E53F49" w:rsidP="00F41E4B">
            <w:pPr>
              <w:rPr>
                <w:szCs w:val="22"/>
              </w:rPr>
            </w:pPr>
            <w:r w:rsidRPr="00E53F49">
              <w:rPr>
                <w:szCs w:val="22"/>
              </w:rPr>
              <w:t>PPP</w:t>
            </w:r>
          </w:p>
        </w:tc>
        <w:tc>
          <w:tcPr>
            <w:tcW w:w="0" w:type="auto"/>
            <w:vAlign w:val="center"/>
            <w:hideMark/>
          </w:tcPr>
          <w:p w14:paraId="1C90FA81"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00E6F491" w14:textId="77777777" w:rsidR="00E53F49" w:rsidRPr="00E53F49" w:rsidRDefault="00E53F49" w:rsidP="00F41E4B">
            <w:pPr>
              <w:rPr>
                <w:szCs w:val="22"/>
              </w:rPr>
            </w:pPr>
            <w:r w:rsidRPr="00E53F49">
              <w:rPr>
                <w:szCs w:val="22"/>
              </w:rPr>
              <w:t>X</w:t>
            </w:r>
          </w:p>
        </w:tc>
        <w:tc>
          <w:tcPr>
            <w:tcW w:w="0" w:type="auto"/>
            <w:vAlign w:val="center"/>
            <w:hideMark/>
          </w:tcPr>
          <w:p w14:paraId="37412004" w14:textId="77777777" w:rsidR="00E53F49" w:rsidRPr="00E53F49" w:rsidRDefault="00E53F49" w:rsidP="00F41E4B">
            <w:pPr>
              <w:rPr>
                <w:szCs w:val="22"/>
              </w:rPr>
            </w:pPr>
            <w:r w:rsidRPr="00E53F49">
              <w:rPr>
                <w:szCs w:val="22"/>
              </w:rPr>
              <w:t>X</w:t>
            </w:r>
          </w:p>
        </w:tc>
        <w:tc>
          <w:tcPr>
            <w:tcW w:w="0" w:type="auto"/>
            <w:vAlign w:val="center"/>
            <w:hideMark/>
          </w:tcPr>
          <w:p w14:paraId="5875FBEA" w14:textId="77777777" w:rsidR="00E53F49" w:rsidRPr="00E53F49" w:rsidRDefault="00E53F49" w:rsidP="00F41E4B">
            <w:pPr>
              <w:rPr>
                <w:szCs w:val="22"/>
              </w:rPr>
            </w:pPr>
            <w:r w:rsidRPr="00E53F49">
              <w:rPr>
                <w:szCs w:val="22"/>
              </w:rPr>
              <w:t xml:space="preserve">X </w:t>
            </w:r>
          </w:p>
        </w:tc>
        <w:tc>
          <w:tcPr>
            <w:tcW w:w="0" w:type="auto"/>
            <w:vAlign w:val="center"/>
            <w:hideMark/>
          </w:tcPr>
          <w:p w14:paraId="414E29BB" w14:textId="77777777" w:rsidR="00E53F49" w:rsidRPr="00E53F49" w:rsidRDefault="00E53F49" w:rsidP="00F41E4B">
            <w:pPr>
              <w:rPr>
                <w:szCs w:val="22"/>
              </w:rPr>
            </w:pPr>
          </w:p>
        </w:tc>
      </w:tr>
      <w:tr w:rsidR="00E53F49" w:rsidRPr="00E53F49" w14:paraId="1EBDADF2" w14:textId="77777777" w:rsidTr="00F41E4B">
        <w:trPr>
          <w:tblCellSpacing w:w="15" w:type="dxa"/>
        </w:trPr>
        <w:tc>
          <w:tcPr>
            <w:tcW w:w="0" w:type="auto"/>
            <w:vAlign w:val="center"/>
            <w:hideMark/>
          </w:tcPr>
          <w:p w14:paraId="1D72BE13" w14:textId="77777777" w:rsidR="00E53F49" w:rsidRPr="00E53F49" w:rsidRDefault="00E53F49" w:rsidP="00F41E4B">
            <w:pPr>
              <w:rPr>
                <w:szCs w:val="22"/>
              </w:rPr>
            </w:pPr>
            <w:r w:rsidRPr="00E53F49">
              <w:rPr>
                <w:szCs w:val="22"/>
              </w:rPr>
              <w:t>QQQ</w:t>
            </w:r>
          </w:p>
        </w:tc>
        <w:tc>
          <w:tcPr>
            <w:tcW w:w="0" w:type="auto"/>
            <w:vAlign w:val="center"/>
            <w:hideMark/>
          </w:tcPr>
          <w:p w14:paraId="55F2AFE6"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5A52F1F4" w14:textId="77777777" w:rsidR="00E53F49" w:rsidRPr="00E53F49" w:rsidRDefault="00E53F49" w:rsidP="00F41E4B">
            <w:pPr>
              <w:rPr>
                <w:szCs w:val="22"/>
              </w:rPr>
            </w:pPr>
            <w:r w:rsidRPr="00E53F49">
              <w:rPr>
                <w:szCs w:val="22"/>
              </w:rPr>
              <w:t>X</w:t>
            </w:r>
          </w:p>
        </w:tc>
        <w:tc>
          <w:tcPr>
            <w:tcW w:w="0" w:type="auto"/>
            <w:vAlign w:val="center"/>
            <w:hideMark/>
          </w:tcPr>
          <w:p w14:paraId="3B1910F5" w14:textId="77777777" w:rsidR="00E53F49" w:rsidRPr="00E53F49" w:rsidRDefault="00E53F49" w:rsidP="00F41E4B">
            <w:pPr>
              <w:rPr>
                <w:szCs w:val="22"/>
              </w:rPr>
            </w:pPr>
            <w:r w:rsidRPr="00E53F49">
              <w:rPr>
                <w:szCs w:val="22"/>
              </w:rPr>
              <w:t>X</w:t>
            </w:r>
          </w:p>
        </w:tc>
        <w:tc>
          <w:tcPr>
            <w:tcW w:w="0" w:type="auto"/>
            <w:vAlign w:val="center"/>
            <w:hideMark/>
          </w:tcPr>
          <w:p w14:paraId="4BAC4F62" w14:textId="77777777" w:rsidR="00E53F49" w:rsidRPr="00E53F49" w:rsidRDefault="00E53F49" w:rsidP="00F41E4B">
            <w:pPr>
              <w:rPr>
                <w:szCs w:val="22"/>
              </w:rPr>
            </w:pPr>
            <w:r w:rsidRPr="00E53F49">
              <w:rPr>
                <w:szCs w:val="22"/>
              </w:rPr>
              <w:t xml:space="preserve">X </w:t>
            </w:r>
          </w:p>
        </w:tc>
        <w:tc>
          <w:tcPr>
            <w:tcW w:w="0" w:type="auto"/>
            <w:vAlign w:val="center"/>
            <w:hideMark/>
          </w:tcPr>
          <w:p w14:paraId="2C6E4E46" w14:textId="77777777" w:rsidR="00E53F49" w:rsidRPr="00E53F49" w:rsidRDefault="00E53F49" w:rsidP="00F41E4B">
            <w:pPr>
              <w:rPr>
                <w:szCs w:val="22"/>
              </w:rPr>
            </w:pPr>
          </w:p>
        </w:tc>
      </w:tr>
      <w:tr w:rsidR="00E53F49" w:rsidRPr="00E53F49" w14:paraId="305BBB62" w14:textId="77777777" w:rsidTr="00F41E4B">
        <w:trPr>
          <w:tblCellSpacing w:w="15" w:type="dxa"/>
        </w:trPr>
        <w:tc>
          <w:tcPr>
            <w:tcW w:w="0" w:type="auto"/>
            <w:vAlign w:val="center"/>
            <w:hideMark/>
          </w:tcPr>
          <w:p w14:paraId="6DC6E092" w14:textId="77777777" w:rsidR="00E53F49" w:rsidRPr="00E53F49" w:rsidRDefault="00E53F49" w:rsidP="00F41E4B">
            <w:pPr>
              <w:rPr>
                <w:szCs w:val="22"/>
              </w:rPr>
            </w:pPr>
            <w:r w:rsidRPr="00E53F49">
              <w:rPr>
                <w:szCs w:val="22"/>
              </w:rPr>
              <w:t>RRR</w:t>
            </w:r>
          </w:p>
        </w:tc>
        <w:tc>
          <w:tcPr>
            <w:tcW w:w="0" w:type="auto"/>
            <w:vAlign w:val="center"/>
            <w:hideMark/>
          </w:tcPr>
          <w:p w14:paraId="01A24212"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48CD57EC" w14:textId="77777777" w:rsidR="00E53F49" w:rsidRPr="00E53F49" w:rsidRDefault="00E53F49" w:rsidP="00F41E4B">
            <w:pPr>
              <w:rPr>
                <w:szCs w:val="22"/>
              </w:rPr>
            </w:pPr>
            <w:r w:rsidRPr="00E53F49">
              <w:rPr>
                <w:szCs w:val="22"/>
              </w:rPr>
              <w:t>X</w:t>
            </w:r>
          </w:p>
        </w:tc>
        <w:tc>
          <w:tcPr>
            <w:tcW w:w="0" w:type="auto"/>
            <w:vAlign w:val="center"/>
            <w:hideMark/>
          </w:tcPr>
          <w:p w14:paraId="08B2D919" w14:textId="77777777" w:rsidR="00E53F49" w:rsidRPr="00E53F49" w:rsidRDefault="00E53F49" w:rsidP="00F41E4B">
            <w:pPr>
              <w:rPr>
                <w:szCs w:val="22"/>
              </w:rPr>
            </w:pPr>
            <w:r w:rsidRPr="00E53F49">
              <w:rPr>
                <w:szCs w:val="22"/>
              </w:rPr>
              <w:t>X</w:t>
            </w:r>
          </w:p>
        </w:tc>
        <w:tc>
          <w:tcPr>
            <w:tcW w:w="0" w:type="auto"/>
            <w:vAlign w:val="center"/>
            <w:hideMark/>
          </w:tcPr>
          <w:p w14:paraId="503F4349" w14:textId="77777777" w:rsidR="00E53F49" w:rsidRPr="00E53F49" w:rsidRDefault="00E53F49" w:rsidP="00F41E4B">
            <w:pPr>
              <w:rPr>
                <w:szCs w:val="22"/>
              </w:rPr>
            </w:pPr>
            <w:r w:rsidRPr="00E53F49">
              <w:rPr>
                <w:szCs w:val="22"/>
              </w:rPr>
              <w:t xml:space="preserve">X </w:t>
            </w:r>
          </w:p>
        </w:tc>
        <w:tc>
          <w:tcPr>
            <w:tcW w:w="0" w:type="auto"/>
            <w:vAlign w:val="center"/>
            <w:hideMark/>
          </w:tcPr>
          <w:p w14:paraId="260531FF" w14:textId="77777777" w:rsidR="00E53F49" w:rsidRPr="00E53F49" w:rsidRDefault="00E53F49" w:rsidP="00F41E4B">
            <w:pPr>
              <w:rPr>
                <w:szCs w:val="22"/>
              </w:rPr>
            </w:pPr>
          </w:p>
        </w:tc>
      </w:tr>
      <w:tr w:rsidR="00E53F49" w:rsidRPr="00E53F49" w14:paraId="08F5A68E" w14:textId="77777777" w:rsidTr="00F41E4B">
        <w:trPr>
          <w:tblCellSpacing w:w="15" w:type="dxa"/>
        </w:trPr>
        <w:tc>
          <w:tcPr>
            <w:tcW w:w="0" w:type="auto"/>
            <w:vAlign w:val="center"/>
            <w:hideMark/>
          </w:tcPr>
          <w:p w14:paraId="4A307DD6" w14:textId="77777777" w:rsidR="00E53F49" w:rsidRPr="00E53F49" w:rsidRDefault="00E53F49" w:rsidP="00F41E4B">
            <w:pPr>
              <w:rPr>
                <w:szCs w:val="22"/>
              </w:rPr>
            </w:pPr>
            <w:r w:rsidRPr="00E53F49">
              <w:rPr>
                <w:szCs w:val="22"/>
              </w:rPr>
              <w:t>SSS</w:t>
            </w:r>
          </w:p>
        </w:tc>
        <w:tc>
          <w:tcPr>
            <w:tcW w:w="0" w:type="auto"/>
            <w:vAlign w:val="center"/>
            <w:hideMark/>
          </w:tcPr>
          <w:p w14:paraId="41584F69"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73EB52B9" w14:textId="77777777" w:rsidR="00E53F49" w:rsidRPr="00E53F49" w:rsidRDefault="00E53F49" w:rsidP="00F41E4B">
            <w:pPr>
              <w:rPr>
                <w:szCs w:val="22"/>
              </w:rPr>
            </w:pPr>
            <w:r w:rsidRPr="00E53F49">
              <w:rPr>
                <w:szCs w:val="22"/>
              </w:rPr>
              <w:t>X</w:t>
            </w:r>
          </w:p>
        </w:tc>
        <w:tc>
          <w:tcPr>
            <w:tcW w:w="0" w:type="auto"/>
            <w:vAlign w:val="center"/>
            <w:hideMark/>
          </w:tcPr>
          <w:p w14:paraId="25D16C69" w14:textId="77777777" w:rsidR="00E53F49" w:rsidRPr="00E53F49" w:rsidRDefault="00E53F49" w:rsidP="00F41E4B">
            <w:pPr>
              <w:rPr>
                <w:szCs w:val="22"/>
              </w:rPr>
            </w:pPr>
            <w:r w:rsidRPr="00E53F49">
              <w:rPr>
                <w:szCs w:val="22"/>
              </w:rPr>
              <w:t>X</w:t>
            </w:r>
          </w:p>
        </w:tc>
        <w:tc>
          <w:tcPr>
            <w:tcW w:w="0" w:type="auto"/>
            <w:vAlign w:val="center"/>
            <w:hideMark/>
          </w:tcPr>
          <w:p w14:paraId="6E38AC84" w14:textId="77777777" w:rsidR="00E53F49" w:rsidRPr="00E53F49" w:rsidRDefault="00E53F49" w:rsidP="00F41E4B">
            <w:pPr>
              <w:rPr>
                <w:szCs w:val="22"/>
              </w:rPr>
            </w:pPr>
            <w:r w:rsidRPr="00E53F49">
              <w:rPr>
                <w:szCs w:val="22"/>
              </w:rPr>
              <w:t xml:space="preserve">X </w:t>
            </w:r>
          </w:p>
        </w:tc>
        <w:tc>
          <w:tcPr>
            <w:tcW w:w="0" w:type="auto"/>
            <w:vAlign w:val="center"/>
            <w:hideMark/>
          </w:tcPr>
          <w:p w14:paraId="0F3F42E3" w14:textId="77777777" w:rsidR="00E53F49" w:rsidRPr="00E53F49" w:rsidRDefault="00E53F49" w:rsidP="00F41E4B">
            <w:pPr>
              <w:rPr>
                <w:szCs w:val="22"/>
              </w:rPr>
            </w:pPr>
          </w:p>
        </w:tc>
      </w:tr>
      <w:tr w:rsidR="00E53F49" w:rsidRPr="00E53F49" w14:paraId="5678E2C1" w14:textId="77777777" w:rsidTr="00F41E4B">
        <w:trPr>
          <w:tblCellSpacing w:w="15" w:type="dxa"/>
        </w:trPr>
        <w:tc>
          <w:tcPr>
            <w:tcW w:w="0" w:type="auto"/>
            <w:vAlign w:val="center"/>
            <w:hideMark/>
          </w:tcPr>
          <w:p w14:paraId="53034FE1" w14:textId="77777777" w:rsidR="00E53F49" w:rsidRPr="00E53F49" w:rsidRDefault="00E53F49" w:rsidP="00F41E4B">
            <w:pPr>
              <w:rPr>
                <w:szCs w:val="22"/>
              </w:rPr>
            </w:pPr>
            <w:r w:rsidRPr="00E53F49">
              <w:rPr>
                <w:szCs w:val="22"/>
              </w:rPr>
              <w:t>TTT</w:t>
            </w:r>
          </w:p>
        </w:tc>
        <w:tc>
          <w:tcPr>
            <w:tcW w:w="0" w:type="auto"/>
            <w:vAlign w:val="center"/>
            <w:hideMark/>
          </w:tcPr>
          <w:p w14:paraId="411C50B7"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76515E7C" w14:textId="77777777" w:rsidR="00E53F49" w:rsidRPr="00E53F49" w:rsidRDefault="00E53F49" w:rsidP="00F41E4B">
            <w:pPr>
              <w:rPr>
                <w:szCs w:val="22"/>
              </w:rPr>
            </w:pPr>
            <w:r w:rsidRPr="00E53F49">
              <w:rPr>
                <w:szCs w:val="22"/>
              </w:rPr>
              <w:t>X</w:t>
            </w:r>
          </w:p>
        </w:tc>
        <w:tc>
          <w:tcPr>
            <w:tcW w:w="0" w:type="auto"/>
            <w:vAlign w:val="center"/>
            <w:hideMark/>
          </w:tcPr>
          <w:p w14:paraId="2AA2AB5E" w14:textId="77777777" w:rsidR="00E53F49" w:rsidRPr="00E53F49" w:rsidRDefault="00E53F49" w:rsidP="00F41E4B">
            <w:pPr>
              <w:rPr>
                <w:szCs w:val="22"/>
              </w:rPr>
            </w:pPr>
            <w:r w:rsidRPr="00E53F49">
              <w:rPr>
                <w:szCs w:val="22"/>
              </w:rPr>
              <w:t>X</w:t>
            </w:r>
          </w:p>
        </w:tc>
        <w:tc>
          <w:tcPr>
            <w:tcW w:w="0" w:type="auto"/>
            <w:vAlign w:val="center"/>
            <w:hideMark/>
          </w:tcPr>
          <w:p w14:paraId="3D94F36A" w14:textId="77777777" w:rsidR="00E53F49" w:rsidRPr="00E53F49" w:rsidRDefault="00E53F49" w:rsidP="00F41E4B">
            <w:pPr>
              <w:rPr>
                <w:szCs w:val="22"/>
              </w:rPr>
            </w:pPr>
            <w:r w:rsidRPr="00E53F49">
              <w:rPr>
                <w:szCs w:val="22"/>
              </w:rPr>
              <w:t xml:space="preserve">X </w:t>
            </w:r>
          </w:p>
        </w:tc>
        <w:tc>
          <w:tcPr>
            <w:tcW w:w="0" w:type="auto"/>
            <w:vAlign w:val="center"/>
            <w:hideMark/>
          </w:tcPr>
          <w:p w14:paraId="164B012D" w14:textId="77777777" w:rsidR="00E53F49" w:rsidRPr="00E53F49" w:rsidRDefault="00E53F49" w:rsidP="00F41E4B">
            <w:pPr>
              <w:rPr>
                <w:szCs w:val="22"/>
              </w:rPr>
            </w:pPr>
          </w:p>
        </w:tc>
      </w:tr>
      <w:tr w:rsidR="00E53F49" w:rsidRPr="00E53F49" w14:paraId="766316E7" w14:textId="77777777" w:rsidTr="00F41E4B">
        <w:trPr>
          <w:tblCellSpacing w:w="15" w:type="dxa"/>
        </w:trPr>
        <w:tc>
          <w:tcPr>
            <w:tcW w:w="0" w:type="auto"/>
            <w:vAlign w:val="center"/>
            <w:hideMark/>
          </w:tcPr>
          <w:p w14:paraId="769FE3EC" w14:textId="77777777" w:rsidR="00E53F49" w:rsidRPr="00E53F49" w:rsidRDefault="00E53F49" w:rsidP="00F41E4B">
            <w:pPr>
              <w:rPr>
                <w:szCs w:val="22"/>
              </w:rPr>
            </w:pPr>
            <w:r w:rsidRPr="00E53F49">
              <w:rPr>
                <w:szCs w:val="22"/>
              </w:rPr>
              <w:t>UUU</w:t>
            </w:r>
          </w:p>
        </w:tc>
        <w:tc>
          <w:tcPr>
            <w:tcW w:w="0" w:type="auto"/>
            <w:vAlign w:val="center"/>
            <w:hideMark/>
          </w:tcPr>
          <w:p w14:paraId="6EF7BE75"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315273BC" w14:textId="77777777" w:rsidR="00E53F49" w:rsidRPr="00E53F49" w:rsidRDefault="00E53F49" w:rsidP="00F41E4B">
            <w:pPr>
              <w:rPr>
                <w:szCs w:val="22"/>
              </w:rPr>
            </w:pPr>
            <w:r w:rsidRPr="00E53F49">
              <w:rPr>
                <w:szCs w:val="22"/>
              </w:rPr>
              <w:t>X</w:t>
            </w:r>
          </w:p>
        </w:tc>
        <w:tc>
          <w:tcPr>
            <w:tcW w:w="0" w:type="auto"/>
            <w:vAlign w:val="center"/>
            <w:hideMark/>
          </w:tcPr>
          <w:p w14:paraId="432EB60F" w14:textId="77777777" w:rsidR="00E53F49" w:rsidRPr="00E53F49" w:rsidRDefault="00E53F49" w:rsidP="00F41E4B">
            <w:pPr>
              <w:rPr>
                <w:szCs w:val="22"/>
              </w:rPr>
            </w:pPr>
            <w:r w:rsidRPr="00E53F49">
              <w:rPr>
                <w:szCs w:val="22"/>
              </w:rPr>
              <w:t>X</w:t>
            </w:r>
          </w:p>
        </w:tc>
        <w:tc>
          <w:tcPr>
            <w:tcW w:w="0" w:type="auto"/>
            <w:vAlign w:val="center"/>
            <w:hideMark/>
          </w:tcPr>
          <w:p w14:paraId="720B3137" w14:textId="77777777" w:rsidR="00E53F49" w:rsidRPr="00E53F49" w:rsidRDefault="00E53F49" w:rsidP="00F41E4B">
            <w:pPr>
              <w:rPr>
                <w:szCs w:val="22"/>
              </w:rPr>
            </w:pPr>
            <w:r w:rsidRPr="00E53F49">
              <w:rPr>
                <w:szCs w:val="22"/>
              </w:rPr>
              <w:t>X</w:t>
            </w:r>
          </w:p>
        </w:tc>
        <w:tc>
          <w:tcPr>
            <w:tcW w:w="0" w:type="auto"/>
            <w:vAlign w:val="center"/>
            <w:hideMark/>
          </w:tcPr>
          <w:p w14:paraId="326C0E08" w14:textId="77777777" w:rsidR="00E53F49" w:rsidRPr="00E53F49" w:rsidRDefault="00E53F49" w:rsidP="00F41E4B">
            <w:pPr>
              <w:rPr>
                <w:szCs w:val="22"/>
              </w:rPr>
            </w:pPr>
            <w:r w:rsidRPr="00E53F49">
              <w:rPr>
                <w:szCs w:val="22"/>
              </w:rPr>
              <w:t xml:space="preserve">X </w:t>
            </w:r>
          </w:p>
        </w:tc>
      </w:tr>
      <w:tr w:rsidR="00E53F49" w:rsidRPr="00E53F49" w14:paraId="4A9E3E39" w14:textId="77777777" w:rsidTr="00F41E4B">
        <w:trPr>
          <w:tblCellSpacing w:w="15" w:type="dxa"/>
        </w:trPr>
        <w:tc>
          <w:tcPr>
            <w:tcW w:w="0" w:type="auto"/>
            <w:vAlign w:val="center"/>
            <w:hideMark/>
          </w:tcPr>
          <w:p w14:paraId="52729F7E" w14:textId="77777777" w:rsidR="00E53F49" w:rsidRPr="00E53F49" w:rsidRDefault="00E53F49" w:rsidP="00F41E4B">
            <w:pPr>
              <w:rPr>
                <w:szCs w:val="22"/>
              </w:rPr>
            </w:pPr>
            <w:r w:rsidRPr="00E53F49">
              <w:rPr>
                <w:szCs w:val="22"/>
              </w:rPr>
              <w:t>VVV</w:t>
            </w:r>
          </w:p>
        </w:tc>
        <w:tc>
          <w:tcPr>
            <w:tcW w:w="0" w:type="auto"/>
            <w:vAlign w:val="center"/>
            <w:hideMark/>
          </w:tcPr>
          <w:p w14:paraId="125D7D1E"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2795A14C" w14:textId="77777777" w:rsidR="00E53F49" w:rsidRPr="00E53F49" w:rsidRDefault="00E53F49" w:rsidP="00F41E4B">
            <w:pPr>
              <w:rPr>
                <w:szCs w:val="22"/>
              </w:rPr>
            </w:pPr>
            <w:r w:rsidRPr="00E53F49">
              <w:rPr>
                <w:szCs w:val="22"/>
              </w:rPr>
              <w:t>X</w:t>
            </w:r>
          </w:p>
        </w:tc>
        <w:tc>
          <w:tcPr>
            <w:tcW w:w="0" w:type="auto"/>
            <w:vAlign w:val="center"/>
            <w:hideMark/>
          </w:tcPr>
          <w:p w14:paraId="32599955" w14:textId="77777777" w:rsidR="00E53F49" w:rsidRPr="00E53F49" w:rsidRDefault="00E53F49" w:rsidP="00F41E4B">
            <w:pPr>
              <w:rPr>
                <w:szCs w:val="22"/>
              </w:rPr>
            </w:pPr>
            <w:r w:rsidRPr="00E53F49">
              <w:rPr>
                <w:szCs w:val="22"/>
              </w:rPr>
              <w:t>X</w:t>
            </w:r>
          </w:p>
        </w:tc>
        <w:tc>
          <w:tcPr>
            <w:tcW w:w="0" w:type="auto"/>
            <w:vAlign w:val="center"/>
            <w:hideMark/>
          </w:tcPr>
          <w:p w14:paraId="325C189D" w14:textId="77777777" w:rsidR="00E53F49" w:rsidRPr="00E53F49" w:rsidRDefault="00E53F49" w:rsidP="00F41E4B">
            <w:pPr>
              <w:rPr>
                <w:szCs w:val="22"/>
              </w:rPr>
            </w:pPr>
            <w:r w:rsidRPr="00E53F49">
              <w:rPr>
                <w:szCs w:val="22"/>
              </w:rPr>
              <w:t>X</w:t>
            </w:r>
          </w:p>
        </w:tc>
        <w:tc>
          <w:tcPr>
            <w:tcW w:w="0" w:type="auto"/>
            <w:vAlign w:val="center"/>
            <w:hideMark/>
          </w:tcPr>
          <w:p w14:paraId="1229047F" w14:textId="77777777" w:rsidR="00E53F49" w:rsidRPr="00E53F49" w:rsidRDefault="00E53F49" w:rsidP="00F41E4B">
            <w:pPr>
              <w:rPr>
                <w:szCs w:val="22"/>
              </w:rPr>
            </w:pPr>
            <w:r w:rsidRPr="00E53F49">
              <w:rPr>
                <w:szCs w:val="22"/>
              </w:rPr>
              <w:t xml:space="preserve">X </w:t>
            </w:r>
          </w:p>
        </w:tc>
      </w:tr>
      <w:tr w:rsidR="00E53F49" w:rsidRPr="00E53F49" w14:paraId="46991439" w14:textId="77777777" w:rsidTr="00F41E4B">
        <w:trPr>
          <w:tblCellSpacing w:w="15" w:type="dxa"/>
        </w:trPr>
        <w:tc>
          <w:tcPr>
            <w:tcW w:w="0" w:type="auto"/>
            <w:vAlign w:val="center"/>
            <w:hideMark/>
          </w:tcPr>
          <w:p w14:paraId="33C5F27D" w14:textId="77777777" w:rsidR="00E53F49" w:rsidRPr="00E53F49" w:rsidRDefault="00E53F49" w:rsidP="00F41E4B">
            <w:pPr>
              <w:rPr>
                <w:szCs w:val="22"/>
              </w:rPr>
            </w:pPr>
            <w:r w:rsidRPr="00E53F49">
              <w:rPr>
                <w:szCs w:val="22"/>
              </w:rPr>
              <w:t>WWW</w:t>
            </w:r>
          </w:p>
        </w:tc>
        <w:tc>
          <w:tcPr>
            <w:tcW w:w="0" w:type="auto"/>
            <w:vAlign w:val="center"/>
            <w:hideMark/>
          </w:tcPr>
          <w:p w14:paraId="4BF480D3"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7DFEE934" w14:textId="77777777" w:rsidR="00E53F49" w:rsidRPr="00E53F49" w:rsidRDefault="00E53F49" w:rsidP="00F41E4B">
            <w:pPr>
              <w:rPr>
                <w:szCs w:val="22"/>
              </w:rPr>
            </w:pPr>
            <w:r w:rsidRPr="00E53F49">
              <w:rPr>
                <w:szCs w:val="22"/>
              </w:rPr>
              <w:t>X</w:t>
            </w:r>
          </w:p>
        </w:tc>
        <w:tc>
          <w:tcPr>
            <w:tcW w:w="0" w:type="auto"/>
            <w:vAlign w:val="center"/>
            <w:hideMark/>
          </w:tcPr>
          <w:p w14:paraId="374565D4" w14:textId="77777777" w:rsidR="00E53F49" w:rsidRPr="00E53F49" w:rsidRDefault="00E53F49" w:rsidP="00F41E4B">
            <w:pPr>
              <w:rPr>
                <w:szCs w:val="22"/>
              </w:rPr>
            </w:pPr>
            <w:r w:rsidRPr="00E53F49">
              <w:rPr>
                <w:szCs w:val="22"/>
              </w:rPr>
              <w:t>X</w:t>
            </w:r>
          </w:p>
        </w:tc>
        <w:tc>
          <w:tcPr>
            <w:tcW w:w="0" w:type="auto"/>
            <w:vAlign w:val="center"/>
            <w:hideMark/>
          </w:tcPr>
          <w:p w14:paraId="7C604C41" w14:textId="77777777" w:rsidR="00E53F49" w:rsidRPr="00E53F49" w:rsidRDefault="00E53F49" w:rsidP="00F41E4B">
            <w:pPr>
              <w:rPr>
                <w:szCs w:val="22"/>
              </w:rPr>
            </w:pPr>
            <w:r w:rsidRPr="00E53F49">
              <w:rPr>
                <w:szCs w:val="22"/>
              </w:rPr>
              <w:t>X</w:t>
            </w:r>
          </w:p>
        </w:tc>
        <w:tc>
          <w:tcPr>
            <w:tcW w:w="0" w:type="auto"/>
            <w:vAlign w:val="center"/>
            <w:hideMark/>
          </w:tcPr>
          <w:p w14:paraId="155A5C71" w14:textId="77777777" w:rsidR="00E53F49" w:rsidRPr="00E53F49" w:rsidRDefault="00E53F49" w:rsidP="00F41E4B">
            <w:pPr>
              <w:rPr>
                <w:szCs w:val="22"/>
              </w:rPr>
            </w:pPr>
            <w:r w:rsidRPr="00E53F49">
              <w:rPr>
                <w:szCs w:val="22"/>
              </w:rPr>
              <w:t xml:space="preserve">X </w:t>
            </w:r>
          </w:p>
        </w:tc>
      </w:tr>
      <w:tr w:rsidR="00E53F49" w:rsidRPr="00E53F49" w14:paraId="150E8536" w14:textId="77777777" w:rsidTr="00F41E4B">
        <w:trPr>
          <w:tblCellSpacing w:w="15" w:type="dxa"/>
        </w:trPr>
        <w:tc>
          <w:tcPr>
            <w:tcW w:w="0" w:type="auto"/>
            <w:vAlign w:val="center"/>
            <w:hideMark/>
          </w:tcPr>
          <w:p w14:paraId="79A998E2" w14:textId="77777777" w:rsidR="00E53F49" w:rsidRPr="00E53F49" w:rsidRDefault="00E53F49" w:rsidP="00F41E4B">
            <w:pPr>
              <w:rPr>
                <w:szCs w:val="22"/>
              </w:rPr>
            </w:pPr>
            <w:r w:rsidRPr="00E53F49">
              <w:rPr>
                <w:szCs w:val="22"/>
              </w:rPr>
              <w:lastRenderedPageBreak/>
              <w:t>AAAA</w:t>
            </w:r>
          </w:p>
        </w:tc>
        <w:tc>
          <w:tcPr>
            <w:tcW w:w="0" w:type="auto"/>
            <w:vAlign w:val="center"/>
            <w:hideMark/>
          </w:tcPr>
          <w:p w14:paraId="7A5B0F8F"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1270CBBA" w14:textId="77777777" w:rsidR="00E53F49" w:rsidRPr="00E53F49" w:rsidRDefault="00E53F49" w:rsidP="00F41E4B">
            <w:pPr>
              <w:rPr>
                <w:szCs w:val="22"/>
              </w:rPr>
            </w:pPr>
            <w:r w:rsidRPr="00E53F49">
              <w:rPr>
                <w:szCs w:val="22"/>
              </w:rPr>
              <w:t>X</w:t>
            </w:r>
          </w:p>
        </w:tc>
        <w:tc>
          <w:tcPr>
            <w:tcW w:w="0" w:type="auto"/>
            <w:vAlign w:val="center"/>
            <w:hideMark/>
          </w:tcPr>
          <w:p w14:paraId="0C444BE8" w14:textId="77777777" w:rsidR="00E53F49" w:rsidRPr="00E53F49" w:rsidRDefault="00E53F49" w:rsidP="00F41E4B">
            <w:pPr>
              <w:rPr>
                <w:szCs w:val="22"/>
              </w:rPr>
            </w:pPr>
          </w:p>
        </w:tc>
        <w:tc>
          <w:tcPr>
            <w:tcW w:w="0" w:type="auto"/>
            <w:vAlign w:val="center"/>
            <w:hideMark/>
          </w:tcPr>
          <w:p w14:paraId="3320B2A3" w14:textId="77777777" w:rsidR="00E53F49" w:rsidRPr="00E53F49" w:rsidRDefault="00E53F49" w:rsidP="00F41E4B">
            <w:pPr>
              <w:rPr>
                <w:szCs w:val="22"/>
              </w:rPr>
            </w:pPr>
          </w:p>
        </w:tc>
        <w:tc>
          <w:tcPr>
            <w:tcW w:w="0" w:type="auto"/>
            <w:vAlign w:val="center"/>
            <w:hideMark/>
          </w:tcPr>
          <w:p w14:paraId="0871E944" w14:textId="77777777" w:rsidR="00E53F49" w:rsidRPr="00E53F49" w:rsidRDefault="00E53F49" w:rsidP="00F41E4B">
            <w:pPr>
              <w:rPr>
                <w:szCs w:val="22"/>
              </w:rPr>
            </w:pPr>
            <w:r w:rsidRPr="00E53F49">
              <w:rPr>
                <w:szCs w:val="22"/>
              </w:rPr>
              <w:t xml:space="preserve">X </w:t>
            </w:r>
          </w:p>
        </w:tc>
      </w:tr>
      <w:tr w:rsidR="00E53F49" w:rsidRPr="00E53F49" w14:paraId="7B37D340" w14:textId="77777777" w:rsidTr="00F41E4B">
        <w:trPr>
          <w:tblCellSpacing w:w="15" w:type="dxa"/>
        </w:trPr>
        <w:tc>
          <w:tcPr>
            <w:tcW w:w="0" w:type="auto"/>
            <w:vAlign w:val="center"/>
            <w:hideMark/>
          </w:tcPr>
          <w:p w14:paraId="6919223C" w14:textId="77777777" w:rsidR="00E53F49" w:rsidRPr="00E53F49" w:rsidRDefault="00E53F49" w:rsidP="00F41E4B">
            <w:pPr>
              <w:rPr>
                <w:szCs w:val="22"/>
              </w:rPr>
            </w:pPr>
            <w:r w:rsidRPr="00E53F49">
              <w:rPr>
                <w:szCs w:val="22"/>
              </w:rPr>
              <w:t>CCCC</w:t>
            </w:r>
          </w:p>
        </w:tc>
        <w:tc>
          <w:tcPr>
            <w:tcW w:w="0" w:type="auto"/>
            <w:vAlign w:val="center"/>
            <w:hideMark/>
          </w:tcPr>
          <w:p w14:paraId="04434BCA"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24BF3EC1" w14:textId="77777777" w:rsidR="00E53F49" w:rsidRPr="00E53F49" w:rsidRDefault="00E53F49" w:rsidP="00F41E4B">
            <w:pPr>
              <w:rPr>
                <w:szCs w:val="22"/>
              </w:rPr>
            </w:pPr>
            <w:r w:rsidRPr="00E53F49">
              <w:rPr>
                <w:szCs w:val="22"/>
              </w:rPr>
              <w:t>X</w:t>
            </w:r>
          </w:p>
        </w:tc>
        <w:tc>
          <w:tcPr>
            <w:tcW w:w="0" w:type="auto"/>
            <w:vAlign w:val="center"/>
            <w:hideMark/>
          </w:tcPr>
          <w:p w14:paraId="57D738B2" w14:textId="77777777" w:rsidR="00E53F49" w:rsidRPr="00E53F49" w:rsidRDefault="00E53F49" w:rsidP="00F41E4B">
            <w:pPr>
              <w:rPr>
                <w:szCs w:val="22"/>
              </w:rPr>
            </w:pPr>
          </w:p>
        </w:tc>
        <w:tc>
          <w:tcPr>
            <w:tcW w:w="0" w:type="auto"/>
            <w:vAlign w:val="center"/>
            <w:hideMark/>
          </w:tcPr>
          <w:p w14:paraId="76A6E28C" w14:textId="77777777" w:rsidR="00E53F49" w:rsidRPr="00E53F49" w:rsidRDefault="00E53F49" w:rsidP="00F41E4B">
            <w:pPr>
              <w:rPr>
                <w:szCs w:val="22"/>
              </w:rPr>
            </w:pPr>
          </w:p>
        </w:tc>
        <w:tc>
          <w:tcPr>
            <w:tcW w:w="0" w:type="auto"/>
            <w:vAlign w:val="center"/>
            <w:hideMark/>
          </w:tcPr>
          <w:p w14:paraId="7B4E058C" w14:textId="77777777" w:rsidR="00E53F49" w:rsidRPr="00E53F49" w:rsidRDefault="00E53F49" w:rsidP="00F41E4B">
            <w:pPr>
              <w:rPr>
                <w:szCs w:val="22"/>
              </w:rPr>
            </w:pPr>
            <w:r w:rsidRPr="00E53F49">
              <w:rPr>
                <w:szCs w:val="22"/>
              </w:rPr>
              <w:t xml:space="preserve">X </w:t>
            </w:r>
          </w:p>
        </w:tc>
      </w:tr>
      <w:tr w:rsidR="00E53F49" w:rsidRPr="00E53F49" w14:paraId="1D1F204A" w14:textId="77777777" w:rsidTr="00F41E4B">
        <w:trPr>
          <w:tblCellSpacing w:w="15" w:type="dxa"/>
        </w:trPr>
        <w:tc>
          <w:tcPr>
            <w:tcW w:w="0" w:type="auto"/>
            <w:vAlign w:val="center"/>
            <w:hideMark/>
          </w:tcPr>
          <w:p w14:paraId="27B04725" w14:textId="77777777" w:rsidR="00E53F49" w:rsidRPr="00E53F49" w:rsidRDefault="00E53F49" w:rsidP="00F41E4B">
            <w:pPr>
              <w:rPr>
                <w:szCs w:val="22"/>
              </w:rPr>
            </w:pPr>
            <w:r w:rsidRPr="00E53F49">
              <w:rPr>
                <w:szCs w:val="22"/>
              </w:rPr>
              <w:t>EEEE</w:t>
            </w:r>
          </w:p>
        </w:tc>
        <w:tc>
          <w:tcPr>
            <w:tcW w:w="0" w:type="auto"/>
            <w:vAlign w:val="center"/>
            <w:hideMark/>
          </w:tcPr>
          <w:p w14:paraId="30A62AE3"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71C81523" w14:textId="77777777" w:rsidR="00E53F49" w:rsidRPr="00E53F49" w:rsidRDefault="00E53F49" w:rsidP="00F41E4B">
            <w:pPr>
              <w:rPr>
                <w:szCs w:val="22"/>
              </w:rPr>
            </w:pPr>
            <w:r w:rsidRPr="00E53F49">
              <w:rPr>
                <w:szCs w:val="22"/>
              </w:rPr>
              <w:t>X</w:t>
            </w:r>
          </w:p>
        </w:tc>
        <w:tc>
          <w:tcPr>
            <w:tcW w:w="0" w:type="auto"/>
            <w:vAlign w:val="center"/>
            <w:hideMark/>
          </w:tcPr>
          <w:p w14:paraId="23DFD548" w14:textId="77777777" w:rsidR="00E53F49" w:rsidRPr="00E53F49" w:rsidRDefault="00E53F49" w:rsidP="00F41E4B">
            <w:pPr>
              <w:rPr>
                <w:szCs w:val="22"/>
              </w:rPr>
            </w:pPr>
          </w:p>
        </w:tc>
        <w:tc>
          <w:tcPr>
            <w:tcW w:w="0" w:type="auto"/>
            <w:vAlign w:val="center"/>
            <w:hideMark/>
          </w:tcPr>
          <w:p w14:paraId="5D05DE7B" w14:textId="77777777" w:rsidR="00E53F49" w:rsidRPr="00E53F49" w:rsidRDefault="00E53F49" w:rsidP="00F41E4B">
            <w:pPr>
              <w:rPr>
                <w:szCs w:val="22"/>
              </w:rPr>
            </w:pPr>
          </w:p>
        </w:tc>
        <w:tc>
          <w:tcPr>
            <w:tcW w:w="0" w:type="auto"/>
            <w:vAlign w:val="center"/>
            <w:hideMark/>
          </w:tcPr>
          <w:p w14:paraId="4534FEC8" w14:textId="77777777" w:rsidR="00E53F49" w:rsidRPr="00E53F49" w:rsidRDefault="00E53F49" w:rsidP="00F41E4B">
            <w:pPr>
              <w:rPr>
                <w:szCs w:val="22"/>
              </w:rPr>
            </w:pPr>
            <w:r w:rsidRPr="00E53F49">
              <w:rPr>
                <w:szCs w:val="22"/>
              </w:rPr>
              <w:t xml:space="preserve">X </w:t>
            </w:r>
          </w:p>
        </w:tc>
      </w:tr>
      <w:tr w:rsidR="00E53F49" w:rsidRPr="00E53F49" w14:paraId="6AEAA0E6" w14:textId="77777777" w:rsidTr="00F41E4B">
        <w:trPr>
          <w:tblCellSpacing w:w="15" w:type="dxa"/>
        </w:trPr>
        <w:tc>
          <w:tcPr>
            <w:tcW w:w="0" w:type="auto"/>
            <w:vAlign w:val="center"/>
            <w:hideMark/>
          </w:tcPr>
          <w:p w14:paraId="4E26845C" w14:textId="77777777" w:rsidR="00E53F49" w:rsidRPr="00E53F49" w:rsidRDefault="00E53F49" w:rsidP="00F41E4B">
            <w:pPr>
              <w:rPr>
                <w:szCs w:val="22"/>
              </w:rPr>
            </w:pPr>
            <w:r w:rsidRPr="00E53F49">
              <w:rPr>
                <w:szCs w:val="22"/>
              </w:rPr>
              <w:t>GGGG</w:t>
            </w:r>
          </w:p>
        </w:tc>
        <w:tc>
          <w:tcPr>
            <w:tcW w:w="0" w:type="auto"/>
            <w:vAlign w:val="center"/>
            <w:hideMark/>
          </w:tcPr>
          <w:p w14:paraId="36B09038" w14:textId="77777777" w:rsidR="00E53F49" w:rsidRPr="00E53F49" w:rsidRDefault="00E53F49" w:rsidP="00F41E4B">
            <w:pPr>
              <w:rPr>
                <w:szCs w:val="22"/>
              </w:rPr>
            </w:pPr>
            <w:r w:rsidRPr="00E53F49">
              <w:rPr>
                <w:szCs w:val="22"/>
              </w:rPr>
              <w:t>(Reserved)</w:t>
            </w:r>
          </w:p>
        </w:tc>
        <w:tc>
          <w:tcPr>
            <w:tcW w:w="0" w:type="auto"/>
            <w:vAlign w:val="center"/>
            <w:hideMark/>
          </w:tcPr>
          <w:p w14:paraId="2E99832B" w14:textId="77777777" w:rsidR="00E53F49" w:rsidRPr="00E53F49" w:rsidRDefault="00E53F49" w:rsidP="00F41E4B">
            <w:pPr>
              <w:rPr>
                <w:szCs w:val="22"/>
              </w:rPr>
            </w:pPr>
          </w:p>
        </w:tc>
        <w:tc>
          <w:tcPr>
            <w:tcW w:w="0" w:type="auto"/>
            <w:vAlign w:val="center"/>
            <w:hideMark/>
          </w:tcPr>
          <w:p w14:paraId="5249E5C2" w14:textId="77777777" w:rsidR="00E53F49" w:rsidRPr="00E53F49" w:rsidRDefault="00E53F49" w:rsidP="00F41E4B">
            <w:pPr>
              <w:rPr>
                <w:szCs w:val="22"/>
              </w:rPr>
            </w:pPr>
          </w:p>
        </w:tc>
        <w:tc>
          <w:tcPr>
            <w:tcW w:w="0" w:type="auto"/>
            <w:vAlign w:val="center"/>
            <w:hideMark/>
          </w:tcPr>
          <w:p w14:paraId="780014D8" w14:textId="77777777" w:rsidR="00E53F49" w:rsidRPr="00E53F49" w:rsidRDefault="00E53F49" w:rsidP="00F41E4B">
            <w:pPr>
              <w:rPr>
                <w:szCs w:val="22"/>
              </w:rPr>
            </w:pPr>
          </w:p>
        </w:tc>
        <w:tc>
          <w:tcPr>
            <w:tcW w:w="0" w:type="auto"/>
            <w:vAlign w:val="center"/>
            <w:hideMark/>
          </w:tcPr>
          <w:p w14:paraId="362CACB6" w14:textId="77777777" w:rsidR="00E53F49" w:rsidRPr="00E53F49" w:rsidRDefault="00E53F49" w:rsidP="00F41E4B">
            <w:pPr>
              <w:rPr>
                <w:szCs w:val="22"/>
              </w:rPr>
            </w:pPr>
          </w:p>
        </w:tc>
      </w:tr>
      <w:tr w:rsidR="00E53F49" w:rsidRPr="00E53F49" w14:paraId="16DA286F" w14:textId="77777777" w:rsidTr="00F41E4B">
        <w:trPr>
          <w:tblCellSpacing w:w="15" w:type="dxa"/>
        </w:trPr>
        <w:tc>
          <w:tcPr>
            <w:tcW w:w="0" w:type="auto"/>
            <w:vAlign w:val="center"/>
            <w:hideMark/>
          </w:tcPr>
          <w:p w14:paraId="462B8F24" w14:textId="77777777" w:rsidR="00E53F49" w:rsidRPr="00E53F49" w:rsidRDefault="00E53F49" w:rsidP="00F41E4B">
            <w:pPr>
              <w:rPr>
                <w:szCs w:val="22"/>
              </w:rPr>
            </w:pPr>
            <w:r w:rsidRPr="00E53F49">
              <w:rPr>
                <w:szCs w:val="22"/>
              </w:rPr>
              <w:t>HHHH</w:t>
            </w:r>
          </w:p>
        </w:tc>
        <w:tc>
          <w:tcPr>
            <w:tcW w:w="0" w:type="auto"/>
            <w:vAlign w:val="center"/>
            <w:hideMark/>
          </w:tcPr>
          <w:p w14:paraId="101F2E06" w14:textId="77777777" w:rsidR="00E53F49" w:rsidRPr="00E53F49" w:rsidRDefault="00E53F49" w:rsidP="00F41E4B">
            <w:pPr>
              <w:rPr>
                <w:szCs w:val="22"/>
              </w:rPr>
            </w:pPr>
            <w:r w:rsidRPr="00E53F49">
              <w:rPr>
                <w:szCs w:val="22"/>
              </w:rPr>
              <w:t>(Reserved)</w:t>
            </w:r>
          </w:p>
        </w:tc>
        <w:tc>
          <w:tcPr>
            <w:tcW w:w="0" w:type="auto"/>
            <w:vAlign w:val="center"/>
            <w:hideMark/>
          </w:tcPr>
          <w:p w14:paraId="17355CC5" w14:textId="77777777" w:rsidR="00E53F49" w:rsidRPr="00E53F49" w:rsidRDefault="00E53F49" w:rsidP="00F41E4B">
            <w:pPr>
              <w:rPr>
                <w:szCs w:val="22"/>
              </w:rPr>
            </w:pPr>
          </w:p>
        </w:tc>
        <w:tc>
          <w:tcPr>
            <w:tcW w:w="0" w:type="auto"/>
            <w:vAlign w:val="center"/>
            <w:hideMark/>
          </w:tcPr>
          <w:p w14:paraId="7534BB11" w14:textId="77777777" w:rsidR="00E53F49" w:rsidRPr="00E53F49" w:rsidRDefault="00E53F49" w:rsidP="00F41E4B">
            <w:pPr>
              <w:rPr>
                <w:szCs w:val="22"/>
              </w:rPr>
            </w:pPr>
          </w:p>
        </w:tc>
        <w:tc>
          <w:tcPr>
            <w:tcW w:w="0" w:type="auto"/>
            <w:vAlign w:val="center"/>
            <w:hideMark/>
          </w:tcPr>
          <w:p w14:paraId="02F982A6" w14:textId="77777777" w:rsidR="00E53F49" w:rsidRPr="00E53F49" w:rsidRDefault="00E53F49" w:rsidP="00F41E4B">
            <w:pPr>
              <w:rPr>
                <w:szCs w:val="22"/>
              </w:rPr>
            </w:pPr>
          </w:p>
        </w:tc>
        <w:tc>
          <w:tcPr>
            <w:tcW w:w="0" w:type="auto"/>
            <w:vAlign w:val="center"/>
            <w:hideMark/>
          </w:tcPr>
          <w:p w14:paraId="3915DD5E" w14:textId="77777777" w:rsidR="00E53F49" w:rsidRPr="00E53F49" w:rsidRDefault="00E53F49" w:rsidP="00F41E4B">
            <w:pPr>
              <w:rPr>
                <w:szCs w:val="22"/>
              </w:rPr>
            </w:pPr>
          </w:p>
        </w:tc>
      </w:tr>
      <w:tr w:rsidR="00E53F49" w:rsidRPr="00E53F49" w14:paraId="508D7E76" w14:textId="77777777" w:rsidTr="00F41E4B">
        <w:trPr>
          <w:tblCellSpacing w:w="15" w:type="dxa"/>
        </w:trPr>
        <w:tc>
          <w:tcPr>
            <w:tcW w:w="0" w:type="auto"/>
            <w:vAlign w:val="center"/>
            <w:hideMark/>
          </w:tcPr>
          <w:p w14:paraId="4A4DE72A" w14:textId="77777777" w:rsidR="00E53F49" w:rsidRPr="00E53F49" w:rsidRDefault="00E53F49" w:rsidP="00F41E4B">
            <w:pPr>
              <w:rPr>
                <w:szCs w:val="22"/>
              </w:rPr>
            </w:pPr>
            <w:r w:rsidRPr="00E53F49">
              <w:rPr>
                <w:szCs w:val="22"/>
              </w:rPr>
              <w:t>IIII</w:t>
            </w:r>
          </w:p>
        </w:tc>
        <w:tc>
          <w:tcPr>
            <w:tcW w:w="0" w:type="auto"/>
            <w:vAlign w:val="center"/>
            <w:hideMark/>
          </w:tcPr>
          <w:p w14:paraId="29AA22FB"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7F0CC029" w14:textId="77777777" w:rsidR="00E53F49" w:rsidRPr="00E53F49" w:rsidRDefault="00E53F49" w:rsidP="00F41E4B">
            <w:pPr>
              <w:rPr>
                <w:szCs w:val="22"/>
              </w:rPr>
            </w:pPr>
            <w:r w:rsidRPr="00E53F49">
              <w:rPr>
                <w:szCs w:val="22"/>
              </w:rPr>
              <w:t>X</w:t>
            </w:r>
          </w:p>
        </w:tc>
        <w:tc>
          <w:tcPr>
            <w:tcW w:w="0" w:type="auto"/>
            <w:vAlign w:val="center"/>
            <w:hideMark/>
          </w:tcPr>
          <w:p w14:paraId="2734E1F4" w14:textId="77777777" w:rsidR="00E53F49" w:rsidRPr="00E53F49" w:rsidRDefault="00E53F49" w:rsidP="00F41E4B">
            <w:pPr>
              <w:rPr>
                <w:szCs w:val="22"/>
              </w:rPr>
            </w:pPr>
          </w:p>
        </w:tc>
        <w:tc>
          <w:tcPr>
            <w:tcW w:w="0" w:type="auto"/>
            <w:vAlign w:val="center"/>
            <w:hideMark/>
          </w:tcPr>
          <w:p w14:paraId="32CD0743" w14:textId="77777777" w:rsidR="00E53F49" w:rsidRPr="00E53F49" w:rsidRDefault="00E53F49" w:rsidP="00F41E4B">
            <w:pPr>
              <w:rPr>
                <w:szCs w:val="22"/>
              </w:rPr>
            </w:pPr>
          </w:p>
        </w:tc>
        <w:tc>
          <w:tcPr>
            <w:tcW w:w="0" w:type="auto"/>
            <w:vAlign w:val="center"/>
            <w:hideMark/>
          </w:tcPr>
          <w:p w14:paraId="7E9C62F6" w14:textId="77777777" w:rsidR="00E53F49" w:rsidRPr="00E53F49" w:rsidRDefault="00E53F49" w:rsidP="00F41E4B">
            <w:pPr>
              <w:rPr>
                <w:szCs w:val="22"/>
              </w:rPr>
            </w:pPr>
            <w:r w:rsidRPr="00E53F49">
              <w:rPr>
                <w:szCs w:val="22"/>
              </w:rPr>
              <w:t xml:space="preserve">X </w:t>
            </w:r>
          </w:p>
        </w:tc>
      </w:tr>
      <w:tr w:rsidR="00E53F49" w:rsidRPr="00E53F49" w14:paraId="3D27EF76" w14:textId="77777777" w:rsidTr="00F41E4B">
        <w:trPr>
          <w:tblCellSpacing w:w="15" w:type="dxa"/>
        </w:trPr>
        <w:tc>
          <w:tcPr>
            <w:tcW w:w="0" w:type="auto"/>
            <w:vAlign w:val="center"/>
            <w:hideMark/>
          </w:tcPr>
          <w:p w14:paraId="5F3961E3" w14:textId="77777777" w:rsidR="00E53F49" w:rsidRPr="00E53F49" w:rsidRDefault="00E53F49" w:rsidP="00F41E4B">
            <w:pPr>
              <w:rPr>
                <w:szCs w:val="22"/>
              </w:rPr>
            </w:pPr>
            <w:r w:rsidRPr="00E53F49">
              <w:rPr>
                <w:szCs w:val="22"/>
              </w:rPr>
              <w:t>JJJJ</w:t>
            </w:r>
          </w:p>
        </w:tc>
        <w:tc>
          <w:tcPr>
            <w:tcW w:w="0" w:type="auto"/>
            <w:vAlign w:val="center"/>
            <w:hideMark/>
          </w:tcPr>
          <w:p w14:paraId="376D2652"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7163DDFF" w14:textId="77777777" w:rsidR="00E53F49" w:rsidRPr="00E53F49" w:rsidRDefault="00E53F49" w:rsidP="00F41E4B">
            <w:pPr>
              <w:rPr>
                <w:szCs w:val="22"/>
              </w:rPr>
            </w:pPr>
            <w:r w:rsidRPr="00E53F49">
              <w:rPr>
                <w:szCs w:val="22"/>
              </w:rPr>
              <w:t>X</w:t>
            </w:r>
          </w:p>
        </w:tc>
        <w:tc>
          <w:tcPr>
            <w:tcW w:w="0" w:type="auto"/>
            <w:vAlign w:val="center"/>
            <w:hideMark/>
          </w:tcPr>
          <w:p w14:paraId="1F48610C" w14:textId="77777777" w:rsidR="00E53F49" w:rsidRPr="00E53F49" w:rsidRDefault="00E53F49" w:rsidP="00F41E4B">
            <w:pPr>
              <w:rPr>
                <w:szCs w:val="22"/>
              </w:rPr>
            </w:pPr>
          </w:p>
        </w:tc>
        <w:tc>
          <w:tcPr>
            <w:tcW w:w="0" w:type="auto"/>
            <w:vAlign w:val="center"/>
            <w:hideMark/>
          </w:tcPr>
          <w:p w14:paraId="36BFC1EE" w14:textId="77777777" w:rsidR="00E53F49" w:rsidRPr="00E53F49" w:rsidRDefault="00E53F49" w:rsidP="00F41E4B">
            <w:pPr>
              <w:rPr>
                <w:szCs w:val="22"/>
              </w:rPr>
            </w:pPr>
          </w:p>
        </w:tc>
        <w:tc>
          <w:tcPr>
            <w:tcW w:w="0" w:type="auto"/>
            <w:vAlign w:val="center"/>
            <w:hideMark/>
          </w:tcPr>
          <w:p w14:paraId="757FA69E" w14:textId="77777777" w:rsidR="00E53F49" w:rsidRPr="00E53F49" w:rsidRDefault="00E53F49" w:rsidP="00F41E4B">
            <w:pPr>
              <w:rPr>
                <w:szCs w:val="22"/>
              </w:rPr>
            </w:pPr>
            <w:r w:rsidRPr="00E53F49">
              <w:rPr>
                <w:szCs w:val="22"/>
              </w:rPr>
              <w:t xml:space="preserve">X </w:t>
            </w:r>
          </w:p>
        </w:tc>
      </w:tr>
      <w:tr w:rsidR="00E53F49" w:rsidRPr="00E53F49" w14:paraId="2705A9A7" w14:textId="77777777" w:rsidTr="00F41E4B">
        <w:trPr>
          <w:tblCellSpacing w:w="15" w:type="dxa"/>
        </w:trPr>
        <w:tc>
          <w:tcPr>
            <w:tcW w:w="0" w:type="auto"/>
            <w:vAlign w:val="center"/>
            <w:hideMark/>
          </w:tcPr>
          <w:p w14:paraId="401A69A5" w14:textId="77777777" w:rsidR="00E53F49" w:rsidRPr="00E53F49" w:rsidRDefault="00E53F49" w:rsidP="00F41E4B">
            <w:pPr>
              <w:rPr>
                <w:szCs w:val="22"/>
              </w:rPr>
            </w:pPr>
            <w:r w:rsidRPr="00E53F49">
              <w:rPr>
                <w:szCs w:val="22"/>
              </w:rPr>
              <w:t>KKKK</w:t>
            </w:r>
          </w:p>
        </w:tc>
        <w:tc>
          <w:tcPr>
            <w:tcW w:w="0" w:type="auto"/>
            <w:vAlign w:val="center"/>
            <w:hideMark/>
          </w:tcPr>
          <w:p w14:paraId="5053A85F"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346F1EA7" w14:textId="77777777" w:rsidR="00E53F49" w:rsidRPr="00E53F49" w:rsidRDefault="00E53F49" w:rsidP="00F41E4B">
            <w:pPr>
              <w:rPr>
                <w:szCs w:val="22"/>
              </w:rPr>
            </w:pPr>
            <w:r w:rsidRPr="00E53F49">
              <w:rPr>
                <w:szCs w:val="22"/>
              </w:rPr>
              <w:t>X</w:t>
            </w:r>
          </w:p>
        </w:tc>
        <w:tc>
          <w:tcPr>
            <w:tcW w:w="0" w:type="auto"/>
            <w:vAlign w:val="center"/>
            <w:hideMark/>
          </w:tcPr>
          <w:p w14:paraId="25F7B3DA" w14:textId="77777777" w:rsidR="00E53F49" w:rsidRPr="00E53F49" w:rsidRDefault="00E53F49" w:rsidP="00F41E4B">
            <w:pPr>
              <w:rPr>
                <w:szCs w:val="22"/>
              </w:rPr>
            </w:pPr>
          </w:p>
        </w:tc>
        <w:tc>
          <w:tcPr>
            <w:tcW w:w="0" w:type="auto"/>
            <w:vAlign w:val="center"/>
            <w:hideMark/>
          </w:tcPr>
          <w:p w14:paraId="2ABB7B1A" w14:textId="77777777" w:rsidR="00E53F49" w:rsidRPr="00E53F49" w:rsidRDefault="00E53F49" w:rsidP="00F41E4B">
            <w:pPr>
              <w:rPr>
                <w:szCs w:val="22"/>
              </w:rPr>
            </w:pPr>
          </w:p>
        </w:tc>
        <w:tc>
          <w:tcPr>
            <w:tcW w:w="0" w:type="auto"/>
            <w:vAlign w:val="center"/>
            <w:hideMark/>
          </w:tcPr>
          <w:p w14:paraId="756E642B" w14:textId="77777777" w:rsidR="00E53F49" w:rsidRPr="00E53F49" w:rsidRDefault="00E53F49" w:rsidP="00F41E4B">
            <w:pPr>
              <w:rPr>
                <w:szCs w:val="22"/>
              </w:rPr>
            </w:pPr>
            <w:r w:rsidRPr="00E53F49">
              <w:rPr>
                <w:szCs w:val="22"/>
              </w:rPr>
              <w:t xml:space="preserve">X </w:t>
            </w:r>
          </w:p>
        </w:tc>
      </w:tr>
      <w:tr w:rsidR="00E53F49" w:rsidRPr="00E53F49" w14:paraId="4950A599" w14:textId="77777777" w:rsidTr="00F41E4B">
        <w:trPr>
          <w:tblCellSpacing w:w="15" w:type="dxa"/>
        </w:trPr>
        <w:tc>
          <w:tcPr>
            <w:tcW w:w="0" w:type="auto"/>
            <w:vAlign w:val="center"/>
            <w:hideMark/>
          </w:tcPr>
          <w:p w14:paraId="1F4A3207" w14:textId="77777777" w:rsidR="00E53F49" w:rsidRPr="00E53F49" w:rsidRDefault="00E53F49" w:rsidP="00F41E4B">
            <w:pPr>
              <w:rPr>
                <w:szCs w:val="22"/>
              </w:rPr>
            </w:pPr>
            <w:r w:rsidRPr="00E53F49">
              <w:rPr>
                <w:szCs w:val="22"/>
              </w:rPr>
              <w:t>LLLL</w:t>
            </w:r>
          </w:p>
        </w:tc>
        <w:tc>
          <w:tcPr>
            <w:tcW w:w="0" w:type="auto"/>
            <w:vAlign w:val="center"/>
            <w:hideMark/>
          </w:tcPr>
          <w:p w14:paraId="7C6DFF85"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22F08E60" w14:textId="77777777" w:rsidR="00E53F49" w:rsidRPr="00E53F49" w:rsidRDefault="00E53F49" w:rsidP="00F41E4B">
            <w:pPr>
              <w:rPr>
                <w:szCs w:val="22"/>
              </w:rPr>
            </w:pPr>
          </w:p>
        </w:tc>
        <w:tc>
          <w:tcPr>
            <w:tcW w:w="0" w:type="auto"/>
            <w:vAlign w:val="center"/>
            <w:hideMark/>
          </w:tcPr>
          <w:p w14:paraId="0192B280" w14:textId="77777777" w:rsidR="00E53F49" w:rsidRPr="00E53F49" w:rsidRDefault="00E53F49" w:rsidP="00F41E4B">
            <w:pPr>
              <w:rPr>
                <w:szCs w:val="22"/>
              </w:rPr>
            </w:pPr>
          </w:p>
        </w:tc>
        <w:tc>
          <w:tcPr>
            <w:tcW w:w="0" w:type="auto"/>
            <w:vAlign w:val="center"/>
            <w:hideMark/>
          </w:tcPr>
          <w:p w14:paraId="73D67FC2" w14:textId="77777777" w:rsidR="00E53F49" w:rsidRPr="00E53F49" w:rsidRDefault="00E53F49" w:rsidP="00F41E4B">
            <w:pPr>
              <w:rPr>
                <w:szCs w:val="22"/>
              </w:rPr>
            </w:pPr>
          </w:p>
        </w:tc>
        <w:tc>
          <w:tcPr>
            <w:tcW w:w="0" w:type="auto"/>
            <w:vAlign w:val="center"/>
            <w:hideMark/>
          </w:tcPr>
          <w:p w14:paraId="06F03C94" w14:textId="77777777" w:rsidR="00E53F49" w:rsidRPr="00E53F49" w:rsidRDefault="00E53F49" w:rsidP="00F41E4B">
            <w:pPr>
              <w:rPr>
                <w:szCs w:val="22"/>
              </w:rPr>
            </w:pPr>
          </w:p>
        </w:tc>
      </w:tr>
      <w:tr w:rsidR="00E53F49" w:rsidRPr="00E53F49" w14:paraId="6E5E3FBD" w14:textId="77777777" w:rsidTr="00F41E4B">
        <w:trPr>
          <w:tblCellSpacing w:w="15" w:type="dxa"/>
        </w:trPr>
        <w:tc>
          <w:tcPr>
            <w:tcW w:w="0" w:type="auto"/>
            <w:vAlign w:val="center"/>
            <w:hideMark/>
          </w:tcPr>
          <w:p w14:paraId="35EDC263" w14:textId="77777777" w:rsidR="00E53F49" w:rsidRPr="00E53F49" w:rsidRDefault="00E53F49" w:rsidP="00F41E4B">
            <w:pPr>
              <w:rPr>
                <w:szCs w:val="22"/>
              </w:rPr>
            </w:pPr>
            <w:r w:rsidRPr="00E53F49">
              <w:rPr>
                <w:szCs w:val="22"/>
              </w:rPr>
              <w:t>OOOO</w:t>
            </w:r>
          </w:p>
        </w:tc>
        <w:tc>
          <w:tcPr>
            <w:tcW w:w="0" w:type="auto"/>
            <w:vAlign w:val="center"/>
            <w:hideMark/>
          </w:tcPr>
          <w:p w14:paraId="7D4727B4"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2DCB1921" w14:textId="77777777" w:rsidR="00E53F49" w:rsidRPr="00E53F49" w:rsidRDefault="00E53F49" w:rsidP="00F41E4B">
            <w:pPr>
              <w:rPr>
                <w:szCs w:val="22"/>
              </w:rPr>
            </w:pPr>
          </w:p>
        </w:tc>
        <w:tc>
          <w:tcPr>
            <w:tcW w:w="0" w:type="auto"/>
            <w:vAlign w:val="center"/>
            <w:hideMark/>
          </w:tcPr>
          <w:p w14:paraId="638FE0D3" w14:textId="77777777" w:rsidR="00E53F49" w:rsidRPr="00E53F49" w:rsidRDefault="00E53F49" w:rsidP="00F41E4B">
            <w:pPr>
              <w:rPr>
                <w:szCs w:val="22"/>
              </w:rPr>
            </w:pPr>
          </w:p>
        </w:tc>
        <w:tc>
          <w:tcPr>
            <w:tcW w:w="0" w:type="auto"/>
            <w:vAlign w:val="center"/>
            <w:hideMark/>
          </w:tcPr>
          <w:p w14:paraId="21B0F6B1" w14:textId="77777777" w:rsidR="00E53F49" w:rsidRPr="00E53F49" w:rsidRDefault="00E53F49" w:rsidP="00F41E4B">
            <w:pPr>
              <w:rPr>
                <w:szCs w:val="22"/>
              </w:rPr>
            </w:pPr>
          </w:p>
        </w:tc>
        <w:tc>
          <w:tcPr>
            <w:tcW w:w="0" w:type="auto"/>
            <w:vAlign w:val="center"/>
            <w:hideMark/>
          </w:tcPr>
          <w:p w14:paraId="1CF49754" w14:textId="77777777" w:rsidR="00E53F49" w:rsidRPr="00E53F49" w:rsidRDefault="00E53F49" w:rsidP="00F41E4B">
            <w:pPr>
              <w:rPr>
                <w:szCs w:val="22"/>
              </w:rPr>
            </w:pPr>
          </w:p>
        </w:tc>
      </w:tr>
      <w:tr w:rsidR="00E53F49" w:rsidRPr="00E53F49" w14:paraId="175600B3" w14:textId="77777777" w:rsidTr="00F41E4B">
        <w:trPr>
          <w:tblCellSpacing w:w="15" w:type="dxa"/>
        </w:trPr>
        <w:tc>
          <w:tcPr>
            <w:tcW w:w="0" w:type="auto"/>
            <w:vAlign w:val="center"/>
            <w:hideMark/>
          </w:tcPr>
          <w:p w14:paraId="30C027C7" w14:textId="77777777" w:rsidR="00E53F49" w:rsidRPr="00E53F49" w:rsidRDefault="00E53F49" w:rsidP="00F41E4B">
            <w:pPr>
              <w:rPr>
                <w:szCs w:val="22"/>
              </w:rPr>
            </w:pPr>
            <w:r w:rsidRPr="00E53F49">
              <w:rPr>
                <w:szCs w:val="22"/>
              </w:rPr>
              <w:t>QQQQ</w:t>
            </w:r>
          </w:p>
        </w:tc>
        <w:tc>
          <w:tcPr>
            <w:tcW w:w="0" w:type="auto"/>
            <w:vAlign w:val="center"/>
            <w:hideMark/>
          </w:tcPr>
          <w:p w14:paraId="56C2C958" w14:textId="77777777" w:rsidR="00E53F49" w:rsidRPr="00E53F49" w:rsidRDefault="00E53F49" w:rsidP="00F41E4B">
            <w:pPr>
              <w:rPr>
                <w:szCs w:val="22"/>
              </w:rPr>
            </w:pPr>
            <w:r w:rsidRPr="00E53F49">
              <w:rPr>
                <w:szCs w:val="22"/>
              </w:rPr>
              <w:t>Standards of Performance for New Residential Hydronic Heaters and Forced-Air Furnaces</w:t>
            </w:r>
          </w:p>
        </w:tc>
        <w:tc>
          <w:tcPr>
            <w:tcW w:w="0" w:type="auto"/>
            <w:vAlign w:val="center"/>
            <w:hideMark/>
          </w:tcPr>
          <w:p w14:paraId="09B31CD3" w14:textId="77777777" w:rsidR="00E53F49" w:rsidRPr="00E53F49" w:rsidRDefault="00E53F49" w:rsidP="00F41E4B">
            <w:pPr>
              <w:rPr>
                <w:szCs w:val="22"/>
              </w:rPr>
            </w:pPr>
            <w:r w:rsidRPr="00E53F49">
              <w:rPr>
                <w:szCs w:val="22"/>
              </w:rPr>
              <w:t>X</w:t>
            </w:r>
          </w:p>
        </w:tc>
        <w:tc>
          <w:tcPr>
            <w:tcW w:w="0" w:type="auto"/>
            <w:vAlign w:val="center"/>
            <w:hideMark/>
          </w:tcPr>
          <w:p w14:paraId="376574B0" w14:textId="77777777" w:rsidR="00E53F49" w:rsidRPr="00E53F49" w:rsidRDefault="00E53F49" w:rsidP="00F41E4B">
            <w:pPr>
              <w:rPr>
                <w:szCs w:val="22"/>
              </w:rPr>
            </w:pPr>
          </w:p>
        </w:tc>
        <w:tc>
          <w:tcPr>
            <w:tcW w:w="0" w:type="auto"/>
            <w:vAlign w:val="center"/>
            <w:hideMark/>
          </w:tcPr>
          <w:p w14:paraId="4A3A59F4" w14:textId="77777777" w:rsidR="00E53F49" w:rsidRPr="00E53F49" w:rsidRDefault="00E53F49" w:rsidP="00F41E4B">
            <w:pPr>
              <w:rPr>
                <w:szCs w:val="22"/>
              </w:rPr>
            </w:pPr>
          </w:p>
        </w:tc>
        <w:tc>
          <w:tcPr>
            <w:tcW w:w="0" w:type="auto"/>
            <w:vAlign w:val="center"/>
            <w:hideMark/>
          </w:tcPr>
          <w:p w14:paraId="3B99D390" w14:textId="77777777" w:rsidR="00E53F49" w:rsidRPr="00E53F49" w:rsidRDefault="00E53F49" w:rsidP="00F41E4B">
            <w:pPr>
              <w:rPr>
                <w:szCs w:val="22"/>
              </w:rPr>
            </w:pPr>
          </w:p>
        </w:tc>
      </w:tr>
      <w:tr w:rsidR="00E53F49" w:rsidRPr="00E53F49" w14:paraId="1B4F8A9A" w14:textId="77777777" w:rsidTr="00F41E4B">
        <w:trPr>
          <w:tblCellSpacing w:w="15" w:type="dxa"/>
        </w:trPr>
        <w:tc>
          <w:tcPr>
            <w:tcW w:w="0" w:type="auto"/>
            <w:vAlign w:val="center"/>
            <w:hideMark/>
          </w:tcPr>
          <w:p w14:paraId="59658E25" w14:textId="77777777" w:rsidR="00E53F49" w:rsidRPr="00E53F49" w:rsidRDefault="00E53F49" w:rsidP="00F41E4B">
            <w:pPr>
              <w:rPr>
                <w:szCs w:val="22"/>
              </w:rPr>
            </w:pPr>
            <w:r w:rsidRPr="00E53F49">
              <w:rPr>
                <w:szCs w:val="22"/>
              </w:rPr>
              <w:t>TTTT</w:t>
            </w:r>
          </w:p>
        </w:tc>
        <w:tc>
          <w:tcPr>
            <w:tcW w:w="0" w:type="auto"/>
            <w:vAlign w:val="center"/>
            <w:hideMark/>
          </w:tcPr>
          <w:p w14:paraId="280B0758" w14:textId="77777777" w:rsidR="00E53F49" w:rsidRPr="00E53F49" w:rsidRDefault="00E53F49" w:rsidP="00F41E4B">
            <w:pPr>
              <w:rPr>
                <w:szCs w:val="22"/>
              </w:rPr>
            </w:pPr>
            <w:r w:rsidRPr="00E53F49">
              <w:rPr>
                <w:szCs w:val="22"/>
              </w:rPr>
              <w:t>Standards of Performance for Greenhouse Gas Emissions for Electric Generating Units</w:t>
            </w:r>
          </w:p>
        </w:tc>
        <w:tc>
          <w:tcPr>
            <w:tcW w:w="0" w:type="auto"/>
            <w:vAlign w:val="center"/>
            <w:hideMark/>
          </w:tcPr>
          <w:p w14:paraId="4A259602" w14:textId="77777777" w:rsidR="00E53F49" w:rsidRPr="00E53F49" w:rsidRDefault="00E53F49" w:rsidP="00F41E4B">
            <w:pPr>
              <w:rPr>
                <w:szCs w:val="22"/>
              </w:rPr>
            </w:pPr>
            <w:r w:rsidRPr="00E53F49">
              <w:rPr>
                <w:szCs w:val="22"/>
              </w:rPr>
              <w:t>X</w:t>
            </w:r>
          </w:p>
        </w:tc>
        <w:tc>
          <w:tcPr>
            <w:tcW w:w="0" w:type="auto"/>
            <w:vAlign w:val="center"/>
            <w:hideMark/>
          </w:tcPr>
          <w:p w14:paraId="1EF898CE" w14:textId="77777777" w:rsidR="00E53F49" w:rsidRPr="00E53F49" w:rsidRDefault="00E53F49" w:rsidP="00F41E4B">
            <w:pPr>
              <w:rPr>
                <w:szCs w:val="22"/>
              </w:rPr>
            </w:pPr>
          </w:p>
        </w:tc>
        <w:tc>
          <w:tcPr>
            <w:tcW w:w="0" w:type="auto"/>
            <w:vAlign w:val="center"/>
            <w:hideMark/>
          </w:tcPr>
          <w:p w14:paraId="420AD4A7" w14:textId="77777777" w:rsidR="00E53F49" w:rsidRPr="00E53F49" w:rsidRDefault="00E53F49" w:rsidP="00F41E4B">
            <w:pPr>
              <w:rPr>
                <w:szCs w:val="22"/>
              </w:rPr>
            </w:pPr>
          </w:p>
        </w:tc>
        <w:tc>
          <w:tcPr>
            <w:tcW w:w="0" w:type="auto"/>
            <w:vAlign w:val="center"/>
            <w:hideMark/>
          </w:tcPr>
          <w:p w14:paraId="348CDEE3" w14:textId="77777777" w:rsidR="00E53F49" w:rsidRPr="00E53F49" w:rsidRDefault="00E53F49" w:rsidP="00F41E4B">
            <w:pPr>
              <w:rPr>
                <w:szCs w:val="22"/>
              </w:rPr>
            </w:pPr>
          </w:p>
        </w:tc>
      </w:tr>
    </w:tbl>
    <w:p w14:paraId="5584EB25"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viii</w:t>
      </w:r>
      <w:r w:rsidRPr="00E53F49">
        <w:rPr>
          <w:rStyle w:val="paren"/>
          <w:sz w:val="22"/>
          <w:szCs w:val="22"/>
        </w:rPr>
        <w:t>)</w:t>
      </w:r>
      <w:r w:rsidRPr="00E53F49">
        <w:rPr>
          <w:sz w:val="22"/>
          <w:szCs w:val="22"/>
        </w:rPr>
        <w:t xml:space="preserve"> Delegations for Shasta County Air Quality Management District, Siskiyou County Air Pollution Control District, South Coast Air Quality Management District, and Tehama County Air Pollution Control District are shown in the following table: </w:t>
      </w:r>
    </w:p>
    <w:p w14:paraId="673DC2EE"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Shasta County AQMD, Siskiyou County APCD, South Coast AQMD, and Tehama County APCD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
        <w:gridCol w:w="5415"/>
        <w:gridCol w:w="1013"/>
        <w:gridCol w:w="1109"/>
        <w:gridCol w:w="971"/>
        <w:gridCol w:w="951"/>
      </w:tblGrid>
      <w:tr w:rsidR="00E53F49" w:rsidRPr="00E53F49" w14:paraId="396B60D6" w14:textId="77777777" w:rsidTr="00F41E4B">
        <w:trPr>
          <w:tblHeader/>
          <w:tblCellSpacing w:w="15" w:type="dxa"/>
        </w:trPr>
        <w:tc>
          <w:tcPr>
            <w:tcW w:w="0" w:type="auto"/>
            <w:vMerge w:val="restart"/>
            <w:shd w:val="clear" w:color="auto" w:fill="ECECEC"/>
            <w:vAlign w:val="center"/>
            <w:hideMark/>
          </w:tcPr>
          <w:p w14:paraId="476C1228" w14:textId="77777777" w:rsidR="00E53F49" w:rsidRPr="00E53F49" w:rsidRDefault="00E53F49" w:rsidP="00F41E4B">
            <w:pPr>
              <w:rPr>
                <w:szCs w:val="22"/>
              </w:rPr>
            </w:pPr>
          </w:p>
        </w:tc>
        <w:tc>
          <w:tcPr>
            <w:tcW w:w="0" w:type="auto"/>
            <w:vMerge w:val="restart"/>
            <w:shd w:val="clear" w:color="auto" w:fill="ECECEC"/>
            <w:vAlign w:val="center"/>
            <w:hideMark/>
          </w:tcPr>
          <w:p w14:paraId="18015F60" w14:textId="77777777" w:rsidR="00E53F49" w:rsidRPr="00E53F49" w:rsidRDefault="00E53F49" w:rsidP="00F41E4B">
            <w:pPr>
              <w:jc w:val="center"/>
              <w:rPr>
                <w:b/>
                <w:bCs/>
                <w:szCs w:val="22"/>
              </w:rPr>
            </w:pPr>
            <w:r w:rsidRPr="00E53F49">
              <w:rPr>
                <w:b/>
                <w:bCs/>
                <w:szCs w:val="22"/>
              </w:rPr>
              <w:t xml:space="preserve">Subpart </w:t>
            </w:r>
          </w:p>
        </w:tc>
        <w:tc>
          <w:tcPr>
            <w:tcW w:w="0" w:type="auto"/>
            <w:gridSpan w:val="4"/>
            <w:shd w:val="clear" w:color="auto" w:fill="ECECEC"/>
            <w:vAlign w:val="center"/>
            <w:hideMark/>
          </w:tcPr>
          <w:p w14:paraId="07B4AD5C"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4730D21F" w14:textId="77777777" w:rsidTr="00F41E4B">
        <w:trPr>
          <w:tblHeader/>
          <w:tblCellSpacing w:w="15" w:type="dxa"/>
        </w:trPr>
        <w:tc>
          <w:tcPr>
            <w:tcW w:w="0" w:type="auto"/>
            <w:vMerge/>
            <w:vAlign w:val="center"/>
            <w:hideMark/>
          </w:tcPr>
          <w:p w14:paraId="676ED758" w14:textId="77777777" w:rsidR="00E53F49" w:rsidRPr="00E53F49" w:rsidRDefault="00E53F49" w:rsidP="00F41E4B">
            <w:pPr>
              <w:rPr>
                <w:szCs w:val="22"/>
              </w:rPr>
            </w:pPr>
          </w:p>
        </w:tc>
        <w:tc>
          <w:tcPr>
            <w:tcW w:w="0" w:type="auto"/>
            <w:vMerge/>
            <w:vAlign w:val="center"/>
            <w:hideMark/>
          </w:tcPr>
          <w:p w14:paraId="22483080" w14:textId="77777777" w:rsidR="00E53F49" w:rsidRPr="00E53F49" w:rsidRDefault="00E53F49" w:rsidP="00F41E4B">
            <w:pPr>
              <w:rPr>
                <w:b/>
                <w:bCs/>
                <w:szCs w:val="22"/>
              </w:rPr>
            </w:pPr>
          </w:p>
        </w:tc>
        <w:tc>
          <w:tcPr>
            <w:tcW w:w="0" w:type="auto"/>
            <w:shd w:val="clear" w:color="auto" w:fill="ECECEC"/>
            <w:vAlign w:val="center"/>
            <w:hideMark/>
          </w:tcPr>
          <w:p w14:paraId="467956B2" w14:textId="77777777" w:rsidR="00E53F49" w:rsidRPr="00E53F49" w:rsidRDefault="00E53F49" w:rsidP="00F41E4B">
            <w:pPr>
              <w:jc w:val="center"/>
              <w:rPr>
                <w:b/>
                <w:bCs/>
                <w:szCs w:val="22"/>
              </w:rPr>
            </w:pPr>
            <w:r w:rsidRPr="00E53F49">
              <w:rPr>
                <w:b/>
                <w:bCs/>
                <w:szCs w:val="22"/>
              </w:rPr>
              <w:t xml:space="preserve">Shasta County AQMD </w:t>
            </w:r>
          </w:p>
        </w:tc>
        <w:tc>
          <w:tcPr>
            <w:tcW w:w="0" w:type="auto"/>
            <w:shd w:val="clear" w:color="auto" w:fill="ECECEC"/>
            <w:vAlign w:val="center"/>
            <w:hideMark/>
          </w:tcPr>
          <w:p w14:paraId="37FFCD58" w14:textId="77777777" w:rsidR="00E53F49" w:rsidRPr="00E53F49" w:rsidRDefault="00E53F49" w:rsidP="00F41E4B">
            <w:pPr>
              <w:jc w:val="center"/>
              <w:rPr>
                <w:b/>
                <w:bCs/>
                <w:szCs w:val="22"/>
              </w:rPr>
            </w:pPr>
            <w:r w:rsidRPr="00E53F49">
              <w:rPr>
                <w:b/>
                <w:bCs/>
                <w:szCs w:val="22"/>
              </w:rPr>
              <w:t xml:space="preserve">Siskiyou County APCD </w:t>
            </w:r>
          </w:p>
        </w:tc>
        <w:tc>
          <w:tcPr>
            <w:tcW w:w="0" w:type="auto"/>
            <w:shd w:val="clear" w:color="auto" w:fill="ECECEC"/>
            <w:vAlign w:val="center"/>
            <w:hideMark/>
          </w:tcPr>
          <w:p w14:paraId="6B758B46" w14:textId="77777777" w:rsidR="00E53F49" w:rsidRPr="00E53F49" w:rsidRDefault="00E53F49" w:rsidP="00F41E4B">
            <w:pPr>
              <w:jc w:val="center"/>
              <w:rPr>
                <w:b/>
                <w:bCs/>
                <w:szCs w:val="22"/>
              </w:rPr>
            </w:pPr>
            <w:r w:rsidRPr="00E53F49">
              <w:rPr>
                <w:b/>
                <w:bCs/>
                <w:szCs w:val="22"/>
              </w:rPr>
              <w:t xml:space="preserve">South Coast AQMD </w:t>
            </w:r>
          </w:p>
        </w:tc>
        <w:tc>
          <w:tcPr>
            <w:tcW w:w="0" w:type="auto"/>
            <w:shd w:val="clear" w:color="auto" w:fill="ECECEC"/>
            <w:vAlign w:val="center"/>
            <w:hideMark/>
          </w:tcPr>
          <w:p w14:paraId="176CE243" w14:textId="77777777" w:rsidR="00E53F49" w:rsidRPr="00E53F49" w:rsidRDefault="00E53F49" w:rsidP="00F41E4B">
            <w:pPr>
              <w:jc w:val="center"/>
              <w:rPr>
                <w:b/>
                <w:bCs/>
                <w:szCs w:val="22"/>
              </w:rPr>
            </w:pPr>
            <w:r w:rsidRPr="00E53F49">
              <w:rPr>
                <w:b/>
                <w:bCs/>
                <w:szCs w:val="22"/>
              </w:rPr>
              <w:t xml:space="preserve">Tehama </w:t>
            </w:r>
            <w:r w:rsidRPr="00E53F49">
              <w:rPr>
                <w:b/>
                <w:bCs/>
                <w:szCs w:val="22"/>
              </w:rPr>
              <w:br/>
              <w:t xml:space="preserve">County APCD </w:t>
            </w:r>
          </w:p>
        </w:tc>
      </w:tr>
      <w:tr w:rsidR="00E53F49" w:rsidRPr="00E53F49" w14:paraId="5C640A65" w14:textId="77777777" w:rsidTr="00F41E4B">
        <w:trPr>
          <w:tblCellSpacing w:w="15" w:type="dxa"/>
        </w:trPr>
        <w:tc>
          <w:tcPr>
            <w:tcW w:w="0" w:type="auto"/>
            <w:vAlign w:val="center"/>
            <w:hideMark/>
          </w:tcPr>
          <w:p w14:paraId="36F9C86D" w14:textId="77777777" w:rsidR="00E53F49" w:rsidRPr="00E53F49" w:rsidRDefault="00E53F49" w:rsidP="00F41E4B">
            <w:pPr>
              <w:rPr>
                <w:szCs w:val="22"/>
              </w:rPr>
            </w:pPr>
            <w:r w:rsidRPr="00E53F49">
              <w:rPr>
                <w:szCs w:val="22"/>
              </w:rPr>
              <w:t>A</w:t>
            </w:r>
          </w:p>
        </w:tc>
        <w:tc>
          <w:tcPr>
            <w:tcW w:w="0" w:type="auto"/>
            <w:vAlign w:val="center"/>
            <w:hideMark/>
          </w:tcPr>
          <w:p w14:paraId="278ADD48" w14:textId="77777777" w:rsidR="00E53F49" w:rsidRPr="00E53F49" w:rsidRDefault="00E53F49" w:rsidP="00F41E4B">
            <w:pPr>
              <w:rPr>
                <w:szCs w:val="22"/>
              </w:rPr>
            </w:pPr>
            <w:r w:rsidRPr="00E53F49">
              <w:rPr>
                <w:szCs w:val="22"/>
              </w:rPr>
              <w:t>General Provisions</w:t>
            </w:r>
          </w:p>
        </w:tc>
        <w:tc>
          <w:tcPr>
            <w:tcW w:w="0" w:type="auto"/>
            <w:vAlign w:val="center"/>
            <w:hideMark/>
          </w:tcPr>
          <w:p w14:paraId="1557EB46" w14:textId="77777777" w:rsidR="00E53F49" w:rsidRPr="00E53F49" w:rsidRDefault="00E53F49" w:rsidP="00F41E4B">
            <w:pPr>
              <w:rPr>
                <w:szCs w:val="22"/>
              </w:rPr>
            </w:pPr>
            <w:r w:rsidRPr="00E53F49">
              <w:rPr>
                <w:szCs w:val="22"/>
              </w:rPr>
              <w:t>X</w:t>
            </w:r>
          </w:p>
        </w:tc>
        <w:tc>
          <w:tcPr>
            <w:tcW w:w="0" w:type="auto"/>
            <w:vAlign w:val="center"/>
            <w:hideMark/>
          </w:tcPr>
          <w:p w14:paraId="68E9A748" w14:textId="77777777" w:rsidR="00E53F49" w:rsidRPr="00E53F49" w:rsidRDefault="00E53F49" w:rsidP="00F41E4B">
            <w:pPr>
              <w:rPr>
                <w:szCs w:val="22"/>
              </w:rPr>
            </w:pPr>
            <w:r w:rsidRPr="00E53F49">
              <w:rPr>
                <w:szCs w:val="22"/>
              </w:rPr>
              <w:t>X</w:t>
            </w:r>
          </w:p>
        </w:tc>
        <w:tc>
          <w:tcPr>
            <w:tcW w:w="0" w:type="auto"/>
            <w:vAlign w:val="center"/>
            <w:hideMark/>
          </w:tcPr>
          <w:p w14:paraId="66C3609A" w14:textId="77777777" w:rsidR="00E53F49" w:rsidRPr="00E53F49" w:rsidRDefault="00E53F49" w:rsidP="00F41E4B">
            <w:pPr>
              <w:rPr>
                <w:szCs w:val="22"/>
              </w:rPr>
            </w:pPr>
            <w:r w:rsidRPr="00E53F49">
              <w:rPr>
                <w:szCs w:val="22"/>
              </w:rPr>
              <w:t xml:space="preserve">X </w:t>
            </w:r>
          </w:p>
        </w:tc>
        <w:tc>
          <w:tcPr>
            <w:tcW w:w="0" w:type="auto"/>
            <w:vAlign w:val="center"/>
            <w:hideMark/>
          </w:tcPr>
          <w:p w14:paraId="705DDFEA" w14:textId="77777777" w:rsidR="00E53F49" w:rsidRPr="00E53F49" w:rsidRDefault="00E53F49" w:rsidP="00F41E4B">
            <w:pPr>
              <w:rPr>
                <w:szCs w:val="22"/>
              </w:rPr>
            </w:pPr>
          </w:p>
        </w:tc>
      </w:tr>
      <w:tr w:rsidR="00E53F49" w:rsidRPr="00E53F49" w14:paraId="2BA9531D" w14:textId="77777777" w:rsidTr="00F41E4B">
        <w:trPr>
          <w:tblCellSpacing w:w="15" w:type="dxa"/>
        </w:trPr>
        <w:tc>
          <w:tcPr>
            <w:tcW w:w="0" w:type="auto"/>
            <w:vAlign w:val="center"/>
            <w:hideMark/>
          </w:tcPr>
          <w:p w14:paraId="04EF9E3C" w14:textId="77777777" w:rsidR="00E53F49" w:rsidRPr="00E53F49" w:rsidRDefault="00E53F49" w:rsidP="00F41E4B">
            <w:pPr>
              <w:rPr>
                <w:szCs w:val="22"/>
              </w:rPr>
            </w:pPr>
            <w:r w:rsidRPr="00E53F49">
              <w:rPr>
                <w:szCs w:val="22"/>
              </w:rPr>
              <w:t>D</w:t>
            </w:r>
          </w:p>
        </w:tc>
        <w:tc>
          <w:tcPr>
            <w:tcW w:w="0" w:type="auto"/>
            <w:vAlign w:val="center"/>
            <w:hideMark/>
          </w:tcPr>
          <w:p w14:paraId="77961998"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5460C617" w14:textId="77777777" w:rsidR="00E53F49" w:rsidRPr="00E53F49" w:rsidRDefault="00E53F49" w:rsidP="00F41E4B">
            <w:pPr>
              <w:rPr>
                <w:szCs w:val="22"/>
              </w:rPr>
            </w:pPr>
            <w:r w:rsidRPr="00E53F49">
              <w:rPr>
                <w:szCs w:val="22"/>
              </w:rPr>
              <w:t>X</w:t>
            </w:r>
          </w:p>
        </w:tc>
        <w:tc>
          <w:tcPr>
            <w:tcW w:w="0" w:type="auto"/>
            <w:vAlign w:val="center"/>
            <w:hideMark/>
          </w:tcPr>
          <w:p w14:paraId="1F9C5386" w14:textId="77777777" w:rsidR="00E53F49" w:rsidRPr="00E53F49" w:rsidRDefault="00E53F49" w:rsidP="00F41E4B">
            <w:pPr>
              <w:rPr>
                <w:szCs w:val="22"/>
              </w:rPr>
            </w:pPr>
          </w:p>
        </w:tc>
        <w:tc>
          <w:tcPr>
            <w:tcW w:w="0" w:type="auto"/>
            <w:vAlign w:val="center"/>
            <w:hideMark/>
          </w:tcPr>
          <w:p w14:paraId="4B3CF620" w14:textId="77777777" w:rsidR="00E53F49" w:rsidRPr="00E53F49" w:rsidRDefault="00E53F49" w:rsidP="00F41E4B">
            <w:pPr>
              <w:rPr>
                <w:szCs w:val="22"/>
              </w:rPr>
            </w:pPr>
            <w:r w:rsidRPr="00E53F49">
              <w:rPr>
                <w:szCs w:val="22"/>
              </w:rPr>
              <w:t xml:space="preserve">X </w:t>
            </w:r>
          </w:p>
        </w:tc>
        <w:tc>
          <w:tcPr>
            <w:tcW w:w="0" w:type="auto"/>
            <w:vAlign w:val="center"/>
            <w:hideMark/>
          </w:tcPr>
          <w:p w14:paraId="7CBAF72C" w14:textId="77777777" w:rsidR="00E53F49" w:rsidRPr="00E53F49" w:rsidRDefault="00E53F49" w:rsidP="00F41E4B">
            <w:pPr>
              <w:rPr>
                <w:szCs w:val="22"/>
              </w:rPr>
            </w:pPr>
          </w:p>
        </w:tc>
      </w:tr>
      <w:tr w:rsidR="00E53F49" w:rsidRPr="00E53F49" w14:paraId="2299A3BB" w14:textId="77777777" w:rsidTr="00F41E4B">
        <w:trPr>
          <w:tblCellSpacing w:w="15" w:type="dxa"/>
        </w:trPr>
        <w:tc>
          <w:tcPr>
            <w:tcW w:w="0" w:type="auto"/>
            <w:vAlign w:val="center"/>
            <w:hideMark/>
          </w:tcPr>
          <w:p w14:paraId="19E64A64" w14:textId="77777777" w:rsidR="00E53F49" w:rsidRPr="00E53F49" w:rsidRDefault="00E53F49" w:rsidP="00F41E4B">
            <w:pPr>
              <w:rPr>
                <w:szCs w:val="22"/>
              </w:rPr>
            </w:pPr>
            <w:r w:rsidRPr="00E53F49">
              <w:rPr>
                <w:szCs w:val="22"/>
              </w:rPr>
              <w:t>Da</w:t>
            </w:r>
          </w:p>
        </w:tc>
        <w:tc>
          <w:tcPr>
            <w:tcW w:w="0" w:type="auto"/>
            <w:vAlign w:val="center"/>
            <w:hideMark/>
          </w:tcPr>
          <w:p w14:paraId="32C0A36A" w14:textId="77777777" w:rsidR="00E53F49" w:rsidRPr="00E53F49" w:rsidRDefault="00E53F49" w:rsidP="00F41E4B">
            <w:pPr>
              <w:rPr>
                <w:szCs w:val="22"/>
              </w:rPr>
            </w:pPr>
            <w:r w:rsidRPr="00E53F49">
              <w:rPr>
                <w:szCs w:val="22"/>
              </w:rPr>
              <w:t xml:space="preserve">Electric Utility Steam Generating Units Constructed After </w:t>
            </w:r>
            <w:r w:rsidRPr="00E53F49">
              <w:rPr>
                <w:szCs w:val="22"/>
              </w:rPr>
              <w:lastRenderedPageBreak/>
              <w:t>September 18, 1978</w:t>
            </w:r>
          </w:p>
        </w:tc>
        <w:tc>
          <w:tcPr>
            <w:tcW w:w="0" w:type="auto"/>
            <w:vAlign w:val="center"/>
            <w:hideMark/>
          </w:tcPr>
          <w:p w14:paraId="2349DF1E" w14:textId="77777777" w:rsidR="00E53F49" w:rsidRPr="00E53F49" w:rsidRDefault="00E53F49" w:rsidP="00F41E4B">
            <w:pPr>
              <w:rPr>
                <w:szCs w:val="22"/>
              </w:rPr>
            </w:pPr>
          </w:p>
        </w:tc>
        <w:tc>
          <w:tcPr>
            <w:tcW w:w="0" w:type="auto"/>
            <w:vAlign w:val="center"/>
            <w:hideMark/>
          </w:tcPr>
          <w:p w14:paraId="640151EC" w14:textId="77777777" w:rsidR="00E53F49" w:rsidRPr="00E53F49" w:rsidRDefault="00E53F49" w:rsidP="00F41E4B">
            <w:pPr>
              <w:rPr>
                <w:szCs w:val="22"/>
              </w:rPr>
            </w:pPr>
          </w:p>
        </w:tc>
        <w:tc>
          <w:tcPr>
            <w:tcW w:w="0" w:type="auto"/>
            <w:vAlign w:val="center"/>
            <w:hideMark/>
          </w:tcPr>
          <w:p w14:paraId="21B0A447" w14:textId="77777777" w:rsidR="00E53F49" w:rsidRPr="00E53F49" w:rsidRDefault="00E53F49" w:rsidP="00F41E4B">
            <w:pPr>
              <w:rPr>
                <w:szCs w:val="22"/>
              </w:rPr>
            </w:pPr>
            <w:r w:rsidRPr="00E53F49">
              <w:rPr>
                <w:szCs w:val="22"/>
              </w:rPr>
              <w:t xml:space="preserve">X </w:t>
            </w:r>
          </w:p>
        </w:tc>
        <w:tc>
          <w:tcPr>
            <w:tcW w:w="0" w:type="auto"/>
            <w:vAlign w:val="center"/>
            <w:hideMark/>
          </w:tcPr>
          <w:p w14:paraId="109AED98" w14:textId="77777777" w:rsidR="00E53F49" w:rsidRPr="00E53F49" w:rsidRDefault="00E53F49" w:rsidP="00F41E4B">
            <w:pPr>
              <w:rPr>
                <w:szCs w:val="22"/>
              </w:rPr>
            </w:pPr>
          </w:p>
        </w:tc>
      </w:tr>
      <w:tr w:rsidR="00E53F49" w:rsidRPr="00E53F49" w14:paraId="35D89DEC" w14:textId="77777777" w:rsidTr="00F41E4B">
        <w:trPr>
          <w:tblCellSpacing w:w="15" w:type="dxa"/>
        </w:trPr>
        <w:tc>
          <w:tcPr>
            <w:tcW w:w="0" w:type="auto"/>
            <w:vAlign w:val="center"/>
            <w:hideMark/>
          </w:tcPr>
          <w:p w14:paraId="7B2B09A8" w14:textId="77777777" w:rsidR="00E53F49" w:rsidRPr="00E53F49" w:rsidRDefault="00E53F49" w:rsidP="00F41E4B">
            <w:pPr>
              <w:rPr>
                <w:szCs w:val="22"/>
              </w:rPr>
            </w:pPr>
            <w:r w:rsidRPr="00E53F49">
              <w:rPr>
                <w:szCs w:val="22"/>
              </w:rPr>
              <w:t>Db</w:t>
            </w:r>
          </w:p>
        </w:tc>
        <w:tc>
          <w:tcPr>
            <w:tcW w:w="0" w:type="auto"/>
            <w:vAlign w:val="center"/>
            <w:hideMark/>
          </w:tcPr>
          <w:p w14:paraId="3D1E723C"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5411398B" w14:textId="77777777" w:rsidR="00E53F49" w:rsidRPr="00E53F49" w:rsidRDefault="00E53F49" w:rsidP="00F41E4B">
            <w:pPr>
              <w:rPr>
                <w:szCs w:val="22"/>
              </w:rPr>
            </w:pPr>
          </w:p>
        </w:tc>
        <w:tc>
          <w:tcPr>
            <w:tcW w:w="0" w:type="auto"/>
            <w:vAlign w:val="center"/>
            <w:hideMark/>
          </w:tcPr>
          <w:p w14:paraId="33D969DB" w14:textId="77777777" w:rsidR="00E53F49" w:rsidRPr="00E53F49" w:rsidRDefault="00E53F49" w:rsidP="00F41E4B">
            <w:pPr>
              <w:rPr>
                <w:szCs w:val="22"/>
              </w:rPr>
            </w:pPr>
          </w:p>
        </w:tc>
        <w:tc>
          <w:tcPr>
            <w:tcW w:w="0" w:type="auto"/>
            <w:vAlign w:val="center"/>
            <w:hideMark/>
          </w:tcPr>
          <w:p w14:paraId="36BEC0AA" w14:textId="77777777" w:rsidR="00E53F49" w:rsidRPr="00E53F49" w:rsidRDefault="00E53F49" w:rsidP="00F41E4B">
            <w:pPr>
              <w:rPr>
                <w:szCs w:val="22"/>
              </w:rPr>
            </w:pPr>
            <w:r w:rsidRPr="00E53F49">
              <w:rPr>
                <w:szCs w:val="22"/>
              </w:rPr>
              <w:t xml:space="preserve">X </w:t>
            </w:r>
          </w:p>
        </w:tc>
        <w:tc>
          <w:tcPr>
            <w:tcW w:w="0" w:type="auto"/>
            <w:vAlign w:val="center"/>
            <w:hideMark/>
          </w:tcPr>
          <w:p w14:paraId="4EF205E2" w14:textId="77777777" w:rsidR="00E53F49" w:rsidRPr="00E53F49" w:rsidRDefault="00E53F49" w:rsidP="00F41E4B">
            <w:pPr>
              <w:rPr>
                <w:szCs w:val="22"/>
              </w:rPr>
            </w:pPr>
          </w:p>
        </w:tc>
      </w:tr>
      <w:tr w:rsidR="00E53F49" w:rsidRPr="00E53F49" w14:paraId="419AEAA5" w14:textId="77777777" w:rsidTr="00F41E4B">
        <w:trPr>
          <w:tblCellSpacing w:w="15" w:type="dxa"/>
        </w:trPr>
        <w:tc>
          <w:tcPr>
            <w:tcW w:w="0" w:type="auto"/>
            <w:vAlign w:val="center"/>
            <w:hideMark/>
          </w:tcPr>
          <w:p w14:paraId="522F3303" w14:textId="77777777" w:rsidR="00E53F49" w:rsidRPr="00E53F49" w:rsidRDefault="00E53F49" w:rsidP="00F41E4B">
            <w:pPr>
              <w:rPr>
                <w:szCs w:val="22"/>
              </w:rPr>
            </w:pPr>
            <w:r w:rsidRPr="00E53F49">
              <w:rPr>
                <w:szCs w:val="22"/>
              </w:rPr>
              <w:t>Dc</w:t>
            </w:r>
          </w:p>
        </w:tc>
        <w:tc>
          <w:tcPr>
            <w:tcW w:w="0" w:type="auto"/>
            <w:vAlign w:val="center"/>
            <w:hideMark/>
          </w:tcPr>
          <w:p w14:paraId="77C4D07B"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547EE915" w14:textId="77777777" w:rsidR="00E53F49" w:rsidRPr="00E53F49" w:rsidRDefault="00E53F49" w:rsidP="00F41E4B">
            <w:pPr>
              <w:rPr>
                <w:szCs w:val="22"/>
              </w:rPr>
            </w:pPr>
          </w:p>
        </w:tc>
        <w:tc>
          <w:tcPr>
            <w:tcW w:w="0" w:type="auto"/>
            <w:vAlign w:val="center"/>
            <w:hideMark/>
          </w:tcPr>
          <w:p w14:paraId="23C0A1C6" w14:textId="77777777" w:rsidR="00E53F49" w:rsidRPr="00E53F49" w:rsidRDefault="00E53F49" w:rsidP="00F41E4B">
            <w:pPr>
              <w:rPr>
                <w:szCs w:val="22"/>
              </w:rPr>
            </w:pPr>
          </w:p>
        </w:tc>
        <w:tc>
          <w:tcPr>
            <w:tcW w:w="0" w:type="auto"/>
            <w:vAlign w:val="center"/>
            <w:hideMark/>
          </w:tcPr>
          <w:p w14:paraId="300AE5EC" w14:textId="77777777" w:rsidR="00E53F49" w:rsidRPr="00E53F49" w:rsidRDefault="00E53F49" w:rsidP="00F41E4B">
            <w:pPr>
              <w:rPr>
                <w:szCs w:val="22"/>
              </w:rPr>
            </w:pPr>
            <w:r w:rsidRPr="00E53F49">
              <w:rPr>
                <w:szCs w:val="22"/>
              </w:rPr>
              <w:t xml:space="preserve">X </w:t>
            </w:r>
          </w:p>
        </w:tc>
        <w:tc>
          <w:tcPr>
            <w:tcW w:w="0" w:type="auto"/>
            <w:vAlign w:val="center"/>
            <w:hideMark/>
          </w:tcPr>
          <w:p w14:paraId="2D236308" w14:textId="77777777" w:rsidR="00E53F49" w:rsidRPr="00E53F49" w:rsidRDefault="00E53F49" w:rsidP="00F41E4B">
            <w:pPr>
              <w:rPr>
                <w:szCs w:val="22"/>
              </w:rPr>
            </w:pPr>
          </w:p>
        </w:tc>
      </w:tr>
      <w:tr w:rsidR="00E53F49" w:rsidRPr="00E53F49" w14:paraId="08C538E6" w14:textId="77777777" w:rsidTr="00F41E4B">
        <w:trPr>
          <w:tblCellSpacing w:w="15" w:type="dxa"/>
        </w:trPr>
        <w:tc>
          <w:tcPr>
            <w:tcW w:w="0" w:type="auto"/>
            <w:vAlign w:val="center"/>
            <w:hideMark/>
          </w:tcPr>
          <w:p w14:paraId="6F289361" w14:textId="77777777" w:rsidR="00E53F49" w:rsidRPr="00E53F49" w:rsidRDefault="00E53F49" w:rsidP="00F41E4B">
            <w:pPr>
              <w:rPr>
                <w:szCs w:val="22"/>
              </w:rPr>
            </w:pPr>
            <w:r w:rsidRPr="00E53F49">
              <w:rPr>
                <w:szCs w:val="22"/>
              </w:rPr>
              <w:t>E</w:t>
            </w:r>
          </w:p>
        </w:tc>
        <w:tc>
          <w:tcPr>
            <w:tcW w:w="0" w:type="auto"/>
            <w:vAlign w:val="center"/>
            <w:hideMark/>
          </w:tcPr>
          <w:p w14:paraId="02AAEF78" w14:textId="77777777" w:rsidR="00E53F49" w:rsidRPr="00E53F49" w:rsidRDefault="00E53F49" w:rsidP="00F41E4B">
            <w:pPr>
              <w:rPr>
                <w:szCs w:val="22"/>
              </w:rPr>
            </w:pPr>
            <w:r w:rsidRPr="00E53F49">
              <w:rPr>
                <w:szCs w:val="22"/>
              </w:rPr>
              <w:t>Incinerators</w:t>
            </w:r>
          </w:p>
        </w:tc>
        <w:tc>
          <w:tcPr>
            <w:tcW w:w="0" w:type="auto"/>
            <w:vAlign w:val="center"/>
            <w:hideMark/>
          </w:tcPr>
          <w:p w14:paraId="72B1928D" w14:textId="77777777" w:rsidR="00E53F49" w:rsidRPr="00E53F49" w:rsidRDefault="00E53F49" w:rsidP="00F41E4B">
            <w:pPr>
              <w:rPr>
                <w:szCs w:val="22"/>
              </w:rPr>
            </w:pPr>
            <w:r w:rsidRPr="00E53F49">
              <w:rPr>
                <w:szCs w:val="22"/>
              </w:rPr>
              <w:t>X</w:t>
            </w:r>
          </w:p>
        </w:tc>
        <w:tc>
          <w:tcPr>
            <w:tcW w:w="0" w:type="auto"/>
            <w:vAlign w:val="center"/>
            <w:hideMark/>
          </w:tcPr>
          <w:p w14:paraId="215021C4" w14:textId="77777777" w:rsidR="00E53F49" w:rsidRPr="00E53F49" w:rsidRDefault="00E53F49" w:rsidP="00F41E4B">
            <w:pPr>
              <w:rPr>
                <w:szCs w:val="22"/>
              </w:rPr>
            </w:pPr>
          </w:p>
        </w:tc>
        <w:tc>
          <w:tcPr>
            <w:tcW w:w="0" w:type="auto"/>
            <w:vAlign w:val="center"/>
            <w:hideMark/>
          </w:tcPr>
          <w:p w14:paraId="1A2C0E08" w14:textId="77777777" w:rsidR="00E53F49" w:rsidRPr="00E53F49" w:rsidRDefault="00E53F49" w:rsidP="00F41E4B">
            <w:pPr>
              <w:rPr>
                <w:szCs w:val="22"/>
              </w:rPr>
            </w:pPr>
            <w:r w:rsidRPr="00E53F49">
              <w:rPr>
                <w:szCs w:val="22"/>
              </w:rPr>
              <w:t xml:space="preserve">X </w:t>
            </w:r>
          </w:p>
        </w:tc>
        <w:tc>
          <w:tcPr>
            <w:tcW w:w="0" w:type="auto"/>
            <w:vAlign w:val="center"/>
            <w:hideMark/>
          </w:tcPr>
          <w:p w14:paraId="27231ABB" w14:textId="77777777" w:rsidR="00E53F49" w:rsidRPr="00E53F49" w:rsidRDefault="00E53F49" w:rsidP="00F41E4B">
            <w:pPr>
              <w:rPr>
                <w:szCs w:val="22"/>
              </w:rPr>
            </w:pPr>
          </w:p>
        </w:tc>
      </w:tr>
      <w:tr w:rsidR="00E53F49" w:rsidRPr="00E53F49" w14:paraId="3707BA2E" w14:textId="77777777" w:rsidTr="00F41E4B">
        <w:trPr>
          <w:tblCellSpacing w:w="15" w:type="dxa"/>
        </w:trPr>
        <w:tc>
          <w:tcPr>
            <w:tcW w:w="0" w:type="auto"/>
            <w:vAlign w:val="center"/>
            <w:hideMark/>
          </w:tcPr>
          <w:p w14:paraId="1124958A" w14:textId="77777777" w:rsidR="00E53F49" w:rsidRPr="00E53F49" w:rsidRDefault="00E53F49" w:rsidP="00F41E4B">
            <w:pPr>
              <w:rPr>
                <w:szCs w:val="22"/>
              </w:rPr>
            </w:pPr>
            <w:r w:rsidRPr="00E53F49">
              <w:rPr>
                <w:szCs w:val="22"/>
              </w:rPr>
              <w:t>Ea</w:t>
            </w:r>
          </w:p>
        </w:tc>
        <w:tc>
          <w:tcPr>
            <w:tcW w:w="0" w:type="auto"/>
            <w:vAlign w:val="center"/>
            <w:hideMark/>
          </w:tcPr>
          <w:p w14:paraId="43899BA2"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11248127" w14:textId="77777777" w:rsidR="00E53F49" w:rsidRPr="00E53F49" w:rsidRDefault="00E53F49" w:rsidP="00F41E4B">
            <w:pPr>
              <w:rPr>
                <w:szCs w:val="22"/>
              </w:rPr>
            </w:pPr>
          </w:p>
        </w:tc>
        <w:tc>
          <w:tcPr>
            <w:tcW w:w="0" w:type="auto"/>
            <w:vAlign w:val="center"/>
            <w:hideMark/>
          </w:tcPr>
          <w:p w14:paraId="407B6CD7" w14:textId="77777777" w:rsidR="00E53F49" w:rsidRPr="00E53F49" w:rsidRDefault="00E53F49" w:rsidP="00F41E4B">
            <w:pPr>
              <w:rPr>
                <w:szCs w:val="22"/>
              </w:rPr>
            </w:pPr>
          </w:p>
        </w:tc>
        <w:tc>
          <w:tcPr>
            <w:tcW w:w="0" w:type="auto"/>
            <w:vAlign w:val="center"/>
            <w:hideMark/>
          </w:tcPr>
          <w:p w14:paraId="5A0B4C5F" w14:textId="77777777" w:rsidR="00E53F49" w:rsidRPr="00E53F49" w:rsidRDefault="00E53F49" w:rsidP="00F41E4B">
            <w:pPr>
              <w:rPr>
                <w:szCs w:val="22"/>
              </w:rPr>
            </w:pPr>
            <w:r w:rsidRPr="00E53F49">
              <w:rPr>
                <w:szCs w:val="22"/>
              </w:rPr>
              <w:t xml:space="preserve">X </w:t>
            </w:r>
          </w:p>
        </w:tc>
        <w:tc>
          <w:tcPr>
            <w:tcW w:w="0" w:type="auto"/>
            <w:vAlign w:val="center"/>
            <w:hideMark/>
          </w:tcPr>
          <w:p w14:paraId="7E7DB14C" w14:textId="77777777" w:rsidR="00E53F49" w:rsidRPr="00E53F49" w:rsidRDefault="00E53F49" w:rsidP="00F41E4B">
            <w:pPr>
              <w:rPr>
                <w:szCs w:val="22"/>
              </w:rPr>
            </w:pPr>
          </w:p>
        </w:tc>
      </w:tr>
      <w:tr w:rsidR="00E53F49" w:rsidRPr="00E53F49" w14:paraId="1F3BC628" w14:textId="77777777" w:rsidTr="00F41E4B">
        <w:trPr>
          <w:tblCellSpacing w:w="15" w:type="dxa"/>
        </w:trPr>
        <w:tc>
          <w:tcPr>
            <w:tcW w:w="0" w:type="auto"/>
            <w:vAlign w:val="center"/>
            <w:hideMark/>
          </w:tcPr>
          <w:p w14:paraId="3E7E3D12" w14:textId="77777777" w:rsidR="00E53F49" w:rsidRPr="00E53F49" w:rsidRDefault="00E53F49" w:rsidP="00F41E4B">
            <w:pPr>
              <w:rPr>
                <w:szCs w:val="22"/>
              </w:rPr>
            </w:pPr>
            <w:r w:rsidRPr="00E53F49">
              <w:rPr>
                <w:szCs w:val="22"/>
              </w:rPr>
              <w:t>Eb</w:t>
            </w:r>
          </w:p>
        </w:tc>
        <w:tc>
          <w:tcPr>
            <w:tcW w:w="0" w:type="auto"/>
            <w:vAlign w:val="center"/>
            <w:hideMark/>
          </w:tcPr>
          <w:p w14:paraId="0BF9A486"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03295903" w14:textId="77777777" w:rsidR="00E53F49" w:rsidRPr="00E53F49" w:rsidRDefault="00E53F49" w:rsidP="00F41E4B">
            <w:pPr>
              <w:rPr>
                <w:szCs w:val="22"/>
              </w:rPr>
            </w:pPr>
          </w:p>
        </w:tc>
        <w:tc>
          <w:tcPr>
            <w:tcW w:w="0" w:type="auto"/>
            <w:vAlign w:val="center"/>
            <w:hideMark/>
          </w:tcPr>
          <w:p w14:paraId="644881A2" w14:textId="77777777" w:rsidR="00E53F49" w:rsidRPr="00E53F49" w:rsidRDefault="00E53F49" w:rsidP="00F41E4B">
            <w:pPr>
              <w:rPr>
                <w:szCs w:val="22"/>
              </w:rPr>
            </w:pPr>
          </w:p>
        </w:tc>
        <w:tc>
          <w:tcPr>
            <w:tcW w:w="0" w:type="auto"/>
            <w:vAlign w:val="center"/>
            <w:hideMark/>
          </w:tcPr>
          <w:p w14:paraId="4CA210E0" w14:textId="77777777" w:rsidR="00E53F49" w:rsidRPr="00E53F49" w:rsidRDefault="00E53F49" w:rsidP="00F41E4B">
            <w:pPr>
              <w:rPr>
                <w:szCs w:val="22"/>
              </w:rPr>
            </w:pPr>
            <w:r w:rsidRPr="00E53F49">
              <w:rPr>
                <w:szCs w:val="22"/>
              </w:rPr>
              <w:t xml:space="preserve">X </w:t>
            </w:r>
          </w:p>
        </w:tc>
        <w:tc>
          <w:tcPr>
            <w:tcW w:w="0" w:type="auto"/>
            <w:vAlign w:val="center"/>
            <w:hideMark/>
          </w:tcPr>
          <w:p w14:paraId="006E36DF" w14:textId="77777777" w:rsidR="00E53F49" w:rsidRPr="00E53F49" w:rsidRDefault="00E53F49" w:rsidP="00F41E4B">
            <w:pPr>
              <w:rPr>
                <w:szCs w:val="22"/>
              </w:rPr>
            </w:pPr>
          </w:p>
        </w:tc>
      </w:tr>
      <w:tr w:rsidR="00E53F49" w:rsidRPr="00E53F49" w14:paraId="43AE763C" w14:textId="77777777" w:rsidTr="00F41E4B">
        <w:trPr>
          <w:tblCellSpacing w:w="15" w:type="dxa"/>
        </w:trPr>
        <w:tc>
          <w:tcPr>
            <w:tcW w:w="0" w:type="auto"/>
            <w:vAlign w:val="center"/>
            <w:hideMark/>
          </w:tcPr>
          <w:p w14:paraId="532DA866" w14:textId="77777777" w:rsidR="00E53F49" w:rsidRPr="00E53F49" w:rsidRDefault="00E53F49" w:rsidP="00F41E4B">
            <w:pPr>
              <w:rPr>
                <w:szCs w:val="22"/>
              </w:rPr>
            </w:pPr>
            <w:r w:rsidRPr="00E53F49">
              <w:rPr>
                <w:szCs w:val="22"/>
              </w:rPr>
              <w:t>Ec</w:t>
            </w:r>
          </w:p>
        </w:tc>
        <w:tc>
          <w:tcPr>
            <w:tcW w:w="0" w:type="auto"/>
            <w:vAlign w:val="center"/>
            <w:hideMark/>
          </w:tcPr>
          <w:p w14:paraId="19A23B6B"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7FCE384E" w14:textId="77777777" w:rsidR="00E53F49" w:rsidRPr="00E53F49" w:rsidRDefault="00E53F49" w:rsidP="00F41E4B">
            <w:pPr>
              <w:rPr>
                <w:szCs w:val="22"/>
              </w:rPr>
            </w:pPr>
          </w:p>
        </w:tc>
        <w:tc>
          <w:tcPr>
            <w:tcW w:w="0" w:type="auto"/>
            <w:vAlign w:val="center"/>
            <w:hideMark/>
          </w:tcPr>
          <w:p w14:paraId="255310A2" w14:textId="77777777" w:rsidR="00E53F49" w:rsidRPr="00E53F49" w:rsidRDefault="00E53F49" w:rsidP="00F41E4B">
            <w:pPr>
              <w:rPr>
                <w:szCs w:val="22"/>
              </w:rPr>
            </w:pPr>
          </w:p>
        </w:tc>
        <w:tc>
          <w:tcPr>
            <w:tcW w:w="0" w:type="auto"/>
            <w:vAlign w:val="center"/>
            <w:hideMark/>
          </w:tcPr>
          <w:p w14:paraId="7EB1D9E9" w14:textId="77777777" w:rsidR="00E53F49" w:rsidRPr="00E53F49" w:rsidRDefault="00E53F49" w:rsidP="00F41E4B">
            <w:pPr>
              <w:rPr>
                <w:szCs w:val="22"/>
              </w:rPr>
            </w:pPr>
            <w:r w:rsidRPr="00E53F49">
              <w:rPr>
                <w:szCs w:val="22"/>
              </w:rPr>
              <w:t xml:space="preserve">X </w:t>
            </w:r>
          </w:p>
        </w:tc>
        <w:tc>
          <w:tcPr>
            <w:tcW w:w="0" w:type="auto"/>
            <w:vAlign w:val="center"/>
            <w:hideMark/>
          </w:tcPr>
          <w:p w14:paraId="0801AF4B" w14:textId="77777777" w:rsidR="00E53F49" w:rsidRPr="00E53F49" w:rsidRDefault="00E53F49" w:rsidP="00F41E4B">
            <w:pPr>
              <w:rPr>
                <w:szCs w:val="22"/>
              </w:rPr>
            </w:pPr>
          </w:p>
        </w:tc>
      </w:tr>
      <w:tr w:rsidR="00E53F49" w:rsidRPr="00E53F49" w14:paraId="66A7E650" w14:textId="77777777" w:rsidTr="00F41E4B">
        <w:trPr>
          <w:tblCellSpacing w:w="15" w:type="dxa"/>
        </w:trPr>
        <w:tc>
          <w:tcPr>
            <w:tcW w:w="0" w:type="auto"/>
            <w:vAlign w:val="center"/>
            <w:hideMark/>
          </w:tcPr>
          <w:p w14:paraId="16FAB929" w14:textId="77777777" w:rsidR="00E53F49" w:rsidRPr="00E53F49" w:rsidRDefault="00E53F49" w:rsidP="00F41E4B">
            <w:pPr>
              <w:rPr>
                <w:szCs w:val="22"/>
              </w:rPr>
            </w:pPr>
            <w:r w:rsidRPr="00E53F49">
              <w:rPr>
                <w:szCs w:val="22"/>
              </w:rPr>
              <w:t>F</w:t>
            </w:r>
          </w:p>
        </w:tc>
        <w:tc>
          <w:tcPr>
            <w:tcW w:w="0" w:type="auto"/>
            <w:vAlign w:val="center"/>
            <w:hideMark/>
          </w:tcPr>
          <w:p w14:paraId="2B9E19CF" w14:textId="77777777" w:rsidR="00E53F49" w:rsidRPr="00E53F49" w:rsidRDefault="00E53F49" w:rsidP="00F41E4B">
            <w:pPr>
              <w:rPr>
                <w:szCs w:val="22"/>
              </w:rPr>
            </w:pPr>
            <w:r w:rsidRPr="00E53F49">
              <w:rPr>
                <w:szCs w:val="22"/>
              </w:rPr>
              <w:t>Portland Cement Plants</w:t>
            </w:r>
          </w:p>
        </w:tc>
        <w:tc>
          <w:tcPr>
            <w:tcW w:w="0" w:type="auto"/>
            <w:vAlign w:val="center"/>
            <w:hideMark/>
          </w:tcPr>
          <w:p w14:paraId="6B50F1B7" w14:textId="77777777" w:rsidR="00E53F49" w:rsidRPr="00E53F49" w:rsidRDefault="00E53F49" w:rsidP="00F41E4B">
            <w:pPr>
              <w:rPr>
                <w:szCs w:val="22"/>
              </w:rPr>
            </w:pPr>
            <w:r w:rsidRPr="00E53F49">
              <w:rPr>
                <w:szCs w:val="22"/>
              </w:rPr>
              <w:t>X</w:t>
            </w:r>
          </w:p>
        </w:tc>
        <w:tc>
          <w:tcPr>
            <w:tcW w:w="0" w:type="auto"/>
            <w:vAlign w:val="center"/>
            <w:hideMark/>
          </w:tcPr>
          <w:p w14:paraId="1B55D951" w14:textId="77777777" w:rsidR="00E53F49" w:rsidRPr="00E53F49" w:rsidRDefault="00E53F49" w:rsidP="00F41E4B">
            <w:pPr>
              <w:rPr>
                <w:szCs w:val="22"/>
              </w:rPr>
            </w:pPr>
          </w:p>
        </w:tc>
        <w:tc>
          <w:tcPr>
            <w:tcW w:w="0" w:type="auto"/>
            <w:vAlign w:val="center"/>
            <w:hideMark/>
          </w:tcPr>
          <w:p w14:paraId="477EB831" w14:textId="77777777" w:rsidR="00E53F49" w:rsidRPr="00E53F49" w:rsidRDefault="00E53F49" w:rsidP="00F41E4B">
            <w:pPr>
              <w:rPr>
                <w:szCs w:val="22"/>
              </w:rPr>
            </w:pPr>
            <w:r w:rsidRPr="00E53F49">
              <w:rPr>
                <w:szCs w:val="22"/>
              </w:rPr>
              <w:t xml:space="preserve">X </w:t>
            </w:r>
          </w:p>
        </w:tc>
        <w:tc>
          <w:tcPr>
            <w:tcW w:w="0" w:type="auto"/>
            <w:vAlign w:val="center"/>
            <w:hideMark/>
          </w:tcPr>
          <w:p w14:paraId="636CF961" w14:textId="77777777" w:rsidR="00E53F49" w:rsidRPr="00E53F49" w:rsidRDefault="00E53F49" w:rsidP="00F41E4B">
            <w:pPr>
              <w:rPr>
                <w:szCs w:val="22"/>
              </w:rPr>
            </w:pPr>
          </w:p>
        </w:tc>
      </w:tr>
      <w:tr w:rsidR="00E53F49" w:rsidRPr="00E53F49" w14:paraId="734BD453" w14:textId="77777777" w:rsidTr="00F41E4B">
        <w:trPr>
          <w:tblCellSpacing w:w="15" w:type="dxa"/>
        </w:trPr>
        <w:tc>
          <w:tcPr>
            <w:tcW w:w="0" w:type="auto"/>
            <w:vAlign w:val="center"/>
            <w:hideMark/>
          </w:tcPr>
          <w:p w14:paraId="523B705D" w14:textId="77777777" w:rsidR="00E53F49" w:rsidRPr="00E53F49" w:rsidRDefault="00E53F49" w:rsidP="00F41E4B">
            <w:pPr>
              <w:rPr>
                <w:szCs w:val="22"/>
              </w:rPr>
            </w:pPr>
            <w:r w:rsidRPr="00E53F49">
              <w:rPr>
                <w:szCs w:val="22"/>
              </w:rPr>
              <w:t>G</w:t>
            </w:r>
          </w:p>
        </w:tc>
        <w:tc>
          <w:tcPr>
            <w:tcW w:w="0" w:type="auto"/>
            <w:vAlign w:val="center"/>
            <w:hideMark/>
          </w:tcPr>
          <w:p w14:paraId="4D528FCD" w14:textId="77777777" w:rsidR="00E53F49" w:rsidRPr="00E53F49" w:rsidRDefault="00E53F49" w:rsidP="00F41E4B">
            <w:pPr>
              <w:rPr>
                <w:szCs w:val="22"/>
              </w:rPr>
            </w:pPr>
            <w:r w:rsidRPr="00E53F49">
              <w:rPr>
                <w:szCs w:val="22"/>
              </w:rPr>
              <w:t>Nitric Acid Plants</w:t>
            </w:r>
          </w:p>
        </w:tc>
        <w:tc>
          <w:tcPr>
            <w:tcW w:w="0" w:type="auto"/>
            <w:vAlign w:val="center"/>
            <w:hideMark/>
          </w:tcPr>
          <w:p w14:paraId="73639A83" w14:textId="77777777" w:rsidR="00E53F49" w:rsidRPr="00E53F49" w:rsidRDefault="00E53F49" w:rsidP="00F41E4B">
            <w:pPr>
              <w:rPr>
                <w:szCs w:val="22"/>
              </w:rPr>
            </w:pPr>
            <w:r w:rsidRPr="00E53F49">
              <w:rPr>
                <w:szCs w:val="22"/>
              </w:rPr>
              <w:t>X</w:t>
            </w:r>
          </w:p>
        </w:tc>
        <w:tc>
          <w:tcPr>
            <w:tcW w:w="0" w:type="auto"/>
            <w:vAlign w:val="center"/>
            <w:hideMark/>
          </w:tcPr>
          <w:p w14:paraId="4F2B9B22" w14:textId="77777777" w:rsidR="00E53F49" w:rsidRPr="00E53F49" w:rsidRDefault="00E53F49" w:rsidP="00F41E4B">
            <w:pPr>
              <w:rPr>
                <w:szCs w:val="22"/>
              </w:rPr>
            </w:pPr>
          </w:p>
        </w:tc>
        <w:tc>
          <w:tcPr>
            <w:tcW w:w="0" w:type="auto"/>
            <w:vAlign w:val="center"/>
            <w:hideMark/>
          </w:tcPr>
          <w:p w14:paraId="56EB57D1" w14:textId="77777777" w:rsidR="00E53F49" w:rsidRPr="00E53F49" w:rsidRDefault="00E53F49" w:rsidP="00F41E4B">
            <w:pPr>
              <w:rPr>
                <w:szCs w:val="22"/>
              </w:rPr>
            </w:pPr>
            <w:r w:rsidRPr="00E53F49">
              <w:rPr>
                <w:szCs w:val="22"/>
              </w:rPr>
              <w:t xml:space="preserve">X </w:t>
            </w:r>
          </w:p>
        </w:tc>
        <w:tc>
          <w:tcPr>
            <w:tcW w:w="0" w:type="auto"/>
            <w:vAlign w:val="center"/>
            <w:hideMark/>
          </w:tcPr>
          <w:p w14:paraId="1D94DF6B" w14:textId="77777777" w:rsidR="00E53F49" w:rsidRPr="00E53F49" w:rsidRDefault="00E53F49" w:rsidP="00F41E4B">
            <w:pPr>
              <w:rPr>
                <w:szCs w:val="22"/>
              </w:rPr>
            </w:pPr>
          </w:p>
        </w:tc>
      </w:tr>
      <w:tr w:rsidR="00E53F49" w:rsidRPr="00E53F49" w14:paraId="46A4FEFD" w14:textId="77777777" w:rsidTr="00F41E4B">
        <w:trPr>
          <w:tblCellSpacing w:w="15" w:type="dxa"/>
        </w:trPr>
        <w:tc>
          <w:tcPr>
            <w:tcW w:w="0" w:type="auto"/>
            <w:vAlign w:val="center"/>
            <w:hideMark/>
          </w:tcPr>
          <w:p w14:paraId="3F1D66CB" w14:textId="77777777" w:rsidR="00E53F49" w:rsidRPr="00E53F49" w:rsidRDefault="00E53F49" w:rsidP="00F41E4B">
            <w:pPr>
              <w:rPr>
                <w:szCs w:val="22"/>
              </w:rPr>
            </w:pPr>
            <w:r w:rsidRPr="00E53F49">
              <w:rPr>
                <w:szCs w:val="22"/>
              </w:rPr>
              <w:t>Ga</w:t>
            </w:r>
          </w:p>
        </w:tc>
        <w:tc>
          <w:tcPr>
            <w:tcW w:w="0" w:type="auto"/>
            <w:vAlign w:val="center"/>
            <w:hideMark/>
          </w:tcPr>
          <w:p w14:paraId="65FD5049"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41FDF8DB" w14:textId="77777777" w:rsidR="00E53F49" w:rsidRPr="00E53F49" w:rsidRDefault="00E53F49" w:rsidP="00F41E4B">
            <w:pPr>
              <w:rPr>
                <w:szCs w:val="22"/>
              </w:rPr>
            </w:pPr>
          </w:p>
        </w:tc>
        <w:tc>
          <w:tcPr>
            <w:tcW w:w="0" w:type="auto"/>
            <w:vAlign w:val="center"/>
            <w:hideMark/>
          </w:tcPr>
          <w:p w14:paraId="4740B875" w14:textId="77777777" w:rsidR="00E53F49" w:rsidRPr="00E53F49" w:rsidRDefault="00E53F49" w:rsidP="00F41E4B">
            <w:pPr>
              <w:rPr>
                <w:szCs w:val="22"/>
              </w:rPr>
            </w:pPr>
          </w:p>
        </w:tc>
        <w:tc>
          <w:tcPr>
            <w:tcW w:w="0" w:type="auto"/>
            <w:vAlign w:val="center"/>
            <w:hideMark/>
          </w:tcPr>
          <w:p w14:paraId="18F1449C" w14:textId="77777777" w:rsidR="00E53F49" w:rsidRPr="00E53F49" w:rsidRDefault="00E53F49" w:rsidP="00F41E4B">
            <w:pPr>
              <w:rPr>
                <w:szCs w:val="22"/>
              </w:rPr>
            </w:pPr>
          </w:p>
        </w:tc>
        <w:tc>
          <w:tcPr>
            <w:tcW w:w="0" w:type="auto"/>
            <w:vAlign w:val="center"/>
            <w:hideMark/>
          </w:tcPr>
          <w:p w14:paraId="7AE1E1EB" w14:textId="77777777" w:rsidR="00E53F49" w:rsidRPr="00E53F49" w:rsidRDefault="00E53F49" w:rsidP="00F41E4B">
            <w:pPr>
              <w:rPr>
                <w:szCs w:val="22"/>
              </w:rPr>
            </w:pPr>
          </w:p>
        </w:tc>
      </w:tr>
      <w:tr w:rsidR="00E53F49" w:rsidRPr="00E53F49" w14:paraId="1920DEF5" w14:textId="77777777" w:rsidTr="00F41E4B">
        <w:trPr>
          <w:tblCellSpacing w:w="15" w:type="dxa"/>
        </w:trPr>
        <w:tc>
          <w:tcPr>
            <w:tcW w:w="0" w:type="auto"/>
            <w:vAlign w:val="center"/>
            <w:hideMark/>
          </w:tcPr>
          <w:p w14:paraId="42D70B3F" w14:textId="77777777" w:rsidR="00E53F49" w:rsidRPr="00E53F49" w:rsidRDefault="00E53F49" w:rsidP="00F41E4B">
            <w:pPr>
              <w:rPr>
                <w:szCs w:val="22"/>
              </w:rPr>
            </w:pPr>
            <w:r w:rsidRPr="00E53F49">
              <w:rPr>
                <w:szCs w:val="22"/>
              </w:rPr>
              <w:t>H</w:t>
            </w:r>
          </w:p>
        </w:tc>
        <w:tc>
          <w:tcPr>
            <w:tcW w:w="0" w:type="auto"/>
            <w:vAlign w:val="center"/>
            <w:hideMark/>
          </w:tcPr>
          <w:p w14:paraId="4ED759D6" w14:textId="77777777" w:rsidR="00E53F49" w:rsidRPr="00E53F49" w:rsidRDefault="00E53F49" w:rsidP="00F41E4B">
            <w:pPr>
              <w:rPr>
                <w:szCs w:val="22"/>
              </w:rPr>
            </w:pPr>
            <w:r w:rsidRPr="00E53F49">
              <w:rPr>
                <w:szCs w:val="22"/>
              </w:rPr>
              <w:t>Sulfuric Acid Plant</w:t>
            </w:r>
          </w:p>
        </w:tc>
        <w:tc>
          <w:tcPr>
            <w:tcW w:w="0" w:type="auto"/>
            <w:vAlign w:val="center"/>
            <w:hideMark/>
          </w:tcPr>
          <w:p w14:paraId="369E3A70" w14:textId="77777777" w:rsidR="00E53F49" w:rsidRPr="00E53F49" w:rsidRDefault="00E53F49" w:rsidP="00F41E4B">
            <w:pPr>
              <w:rPr>
                <w:szCs w:val="22"/>
              </w:rPr>
            </w:pPr>
            <w:r w:rsidRPr="00E53F49">
              <w:rPr>
                <w:szCs w:val="22"/>
              </w:rPr>
              <w:t>X</w:t>
            </w:r>
          </w:p>
        </w:tc>
        <w:tc>
          <w:tcPr>
            <w:tcW w:w="0" w:type="auto"/>
            <w:vAlign w:val="center"/>
            <w:hideMark/>
          </w:tcPr>
          <w:p w14:paraId="6F34B067" w14:textId="77777777" w:rsidR="00E53F49" w:rsidRPr="00E53F49" w:rsidRDefault="00E53F49" w:rsidP="00F41E4B">
            <w:pPr>
              <w:rPr>
                <w:szCs w:val="22"/>
              </w:rPr>
            </w:pPr>
          </w:p>
        </w:tc>
        <w:tc>
          <w:tcPr>
            <w:tcW w:w="0" w:type="auto"/>
            <w:vAlign w:val="center"/>
            <w:hideMark/>
          </w:tcPr>
          <w:p w14:paraId="536057D4" w14:textId="77777777" w:rsidR="00E53F49" w:rsidRPr="00E53F49" w:rsidRDefault="00E53F49" w:rsidP="00F41E4B">
            <w:pPr>
              <w:rPr>
                <w:szCs w:val="22"/>
              </w:rPr>
            </w:pPr>
            <w:r w:rsidRPr="00E53F49">
              <w:rPr>
                <w:szCs w:val="22"/>
              </w:rPr>
              <w:t xml:space="preserve">X </w:t>
            </w:r>
          </w:p>
        </w:tc>
        <w:tc>
          <w:tcPr>
            <w:tcW w:w="0" w:type="auto"/>
            <w:vAlign w:val="center"/>
            <w:hideMark/>
          </w:tcPr>
          <w:p w14:paraId="321635F6" w14:textId="77777777" w:rsidR="00E53F49" w:rsidRPr="00E53F49" w:rsidRDefault="00E53F49" w:rsidP="00F41E4B">
            <w:pPr>
              <w:rPr>
                <w:szCs w:val="22"/>
              </w:rPr>
            </w:pPr>
          </w:p>
        </w:tc>
      </w:tr>
      <w:tr w:rsidR="00E53F49" w:rsidRPr="00E53F49" w14:paraId="616691DE" w14:textId="77777777" w:rsidTr="00F41E4B">
        <w:trPr>
          <w:tblCellSpacing w:w="15" w:type="dxa"/>
        </w:trPr>
        <w:tc>
          <w:tcPr>
            <w:tcW w:w="0" w:type="auto"/>
            <w:vAlign w:val="center"/>
            <w:hideMark/>
          </w:tcPr>
          <w:p w14:paraId="1D162683" w14:textId="77777777" w:rsidR="00E53F49" w:rsidRPr="00E53F49" w:rsidRDefault="00E53F49" w:rsidP="00F41E4B">
            <w:pPr>
              <w:rPr>
                <w:szCs w:val="22"/>
              </w:rPr>
            </w:pPr>
            <w:r w:rsidRPr="00E53F49">
              <w:rPr>
                <w:szCs w:val="22"/>
              </w:rPr>
              <w:t>I</w:t>
            </w:r>
          </w:p>
        </w:tc>
        <w:tc>
          <w:tcPr>
            <w:tcW w:w="0" w:type="auto"/>
            <w:vAlign w:val="center"/>
            <w:hideMark/>
          </w:tcPr>
          <w:p w14:paraId="75D02A55"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4DF4E84D" w14:textId="77777777" w:rsidR="00E53F49" w:rsidRPr="00E53F49" w:rsidRDefault="00E53F49" w:rsidP="00F41E4B">
            <w:pPr>
              <w:rPr>
                <w:szCs w:val="22"/>
              </w:rPr>
            </w:pPr>
            <w:r w:rsidRPr="00E53F49">
              <w:rPr>
                <w:szCs w:val="22"/>
              </w:rPr>
              <w:t>X</w:t>
            </w:r>
          </w:p>
        </w:tc>
        <w:tc>
          <w:tcPr>
            <w:tcW w:w="0" w:type="auto"/>
            <w:vAlign w:val="center"/>
            <w:hideMark/>
          </w:tcPr>
          <w:p w14:paraId="4780C1B1" w14:textId="77777777" w:rsidR="00E53F49" w:rsidRPr="00E53F49" w:rsidRDefault="00E53F49" w:rsidP="00F41E4B">
            <w:pPr>
              <w:rPr>
                <w:szCs w:val="22"/>
              </w:rPr>
            </w:pPr>
          </w:p>
        </w:tc>
        <w:tc>
          <w:tcPr>
            <w:tcW w:w="0" w:type="auto"/>
            <w:vAlign w:val="center"/>
            <w:hideMark/>
          </w:tcPr>
          <w:p w14:paraId="31937679" w14:textId="77777777" w:rsidR="00E53F49" w:rsidRPr="00E53F49" w:rsidRDefault="00E53F49" w:rsidP="00F41E4B">
            <w:pPr>
              <w:rPr>
                <w:szCs w:val="22"/>
              </w:rPr>
            </w:pPr>
            <w:r w:rsidRPr="00E53F49">
              <w:rPr>
                <w:szCs w:val="22"/>
              </w:rPr>
              <w:t xml:space="preserve">X </w:t>
            </w:r>
          </w:p>
        </w:tc>
        <w:tc>
          <w:tcPr>
            <w:tcW w:w="0" w:type="auto"/>
            <w:vAlign w:val="center"/>
            <w:hideMark/>
          </w:tcPr>
          <w:p w14:paraId="0134CB44" w14:textId="77777777" w:rsidR="00E53F49" w:rsidRPr="00E53F49" w:rsidRDefault="00E53F49" w:rsidP="00F41E4B">
            <w:pPr>
              <w:rPr>
                <w:szCs w:val="22"/>
              </w:rPr>
            </w:pPr>
          </w:p>
        </w:tc>
      </w:tr>
      <w:tr w:rsidR="00E53F49" w:rsidRPr="00E53F49" w14:paraId="02AFB5A2" w14:textId="77777777" w:rsidTr="00F41E4B">
        <w:trPr>
          <w:tblCellSpacing w:w="15" w:type="dxa"/>
        </w:trPr>
        <w:tc>
          <w:tcPr>
            <w:tcW w:w="0" w:type="auto"/>
            <w:vAlign w:val="center"/>
            <w:hideMark/>
          </w:tcPr>
          <w:p w14:paraId="36F6EB42" w14:textId="77777777" w:rsidR="00E53F49" w:rsidRPr="00E53F49" w:rsidRDefault="00E53F49" w:rsidP="00F41E4B">
            <w:pPr>
              <w:rPr>
                <w:szCs w:val="22"/>
              </w:rPr>
            </w:pPr>
            <w:r w:rsidRPr="00E53F49">
              <w:rPr>
                <w:szCs w:val="22"/>
              </w:rPr>
              <w:t>J</w:t>
            </w:r>
          </w:p>
        </w:tc>
        <w:tc>
          <w:tcPr>
            <w:tcW w:w="0" w:type="auto"/>
            <w:vAlign w:val="center"/>
            <w:hideMark/>
          </w:tcPr>
          <w:p w14:paraId="39AC20B6" w14:textId="77777777" w:rsidR="00E53F49" w:rsidRPr="00E53F49" w:rsidRDefault="00E53F49" w:rsidP="00F41E4B">
            <w:pPr>
              <w:rPr>
                <w:szCs w:val="22"/>
              </w:rPr>
            </w:pPr>
            <w:r w:rsidRPr="00E53F49">
              <w:rPr>
                <w:szCs w:val="22"/>
              </w:rPr>
              <w:t>Petroleum Refineries</w:t>
            </w:r>
          </w:p>
        </w:tc>
        <w:tc>
          <w:tcPr>
            <w:tcW w:w="0" w:type="auto"/>
            <w:vAlign w:val="center"/>
            <w:hideMark/>
          </w:tcPr>
          <w:p w14:paraId="1B6FC8E0" w14:textId="77777777" w:rsidR="00E53F49" w:rsidRPr="00E53F49" w:rsidRDefault="00E53F49" w:rsidP="00F41E4B">
            <w:pPr>
              <w:rPr>
                <w:szCs w:val="22"/>
              </w:rPr>
            </w:pPr>
            <w:r w:rsidRPr="00E53F49">
              <w:rPr>
                <w:szCs w:val="22"/>
              </w:rPr>
              <w:t>X</w:t>
            </w:r>
          </w:p>
        </w:tc>
        <w:tc>
          <w:tcPr>
            <w:tcW w:w="0" w:type="auto"/>
            <w:vAlign w:val="center"/>
            <w:hideMark/>
          </w:tcPr>
          <w:p w14:paraId="2A79FC4A" w14:textId="77777777" w:rsidR="00E53F49" w:rsidRPr="00E53F49" w:rsidRDefault="00E53F49" w:rsidP="00F41E4B">
            <w:pPr>
              <w:rPr>
                <w:szCs w:val="22"/>
              </w:rPr>
            </w:pPr>
          </w:p>
        </w:tc>
        <w:tc>
          <w:tcPr>
            <w:tcW w:w="0" w:type="auto"/>
            <w:vAlign w:val="center"/>
            <w:hideMark/>
          </w:tcPr>
          <w:p w14:paraId="24D05E3A" w14:textId="77777777" w:rsidR="00E53F49" w:rsidRPr="00E53F49" w:rsidRDefault="00E53F49" w:rsidP="00F41E4B">
            <w:pPr>
              <w:rPr>
                <w:szCs w:val="22"/>
              </w:rPr>
            </w:pPr>
            <w:r w:rsidRPr="00E53F49">
              <w:rPr>
                <w:szCs w:val="22"/>
              </w:rPr>
              <w:t xml:space="preserve">X </w:t>
            </w:r>
          </w:p>
        </w:tc>
        <w:tc>
          <w:tcPr>
            <w:tcW w:w="0" w:type="auto"/>
            <w:vAlign w:val="center"/>
            <w:hideMark/>
          </w:tcPr>
          <w:p w14:paraId="68BBAB83" w14:textId="77777777" w:rsidR="00E53F49" w:rsidRPr="00E53F49" w:rsidRDefault="00E53F49" w:rsidP="00F41E4B">
            <w:pPr>
              <w:rPr>
                <w:szCs w:val="22"/>
              </w:rPr>
            </w:pPr>
          </w:p>
        </w:tc>
      </w:tr>
      <w:tr w:rsidR="00E53F49" w:rsidRPr="00E53F49" w14:paraId="7A1C43CB" w14:textId="77777777" w:rsidTr="00F41E4B">
        <w:trPr>
          <w:tblCellSpacing w:w="15" w:type="dxa"/>
        </w:trPr>
        <w:tc>
          <w:tcPr>
            <w:tcW w:w="0" w:type="auto"/>
            <w:vAlign w:val="center"/>
            <w:hideMark/>
          </w:tcPr>
          <w:p w14:paraId="29D7B0B0" w14:textId="77777777" w:rsidR="00E53F49" w:rsidRPr="00E53F49" w:rsidRDefault="00E53F49" w:rsidP="00F41E4B">
            <w:pPr>
              <w:rPr>
                <w:szCs w:val="22"/>
              </w:rPr>
            </w:pPr>
            <w:r w:rsidRPr="00E53F49">
              <w:rPr>
                <w:szCs w:val="22"/>
              </w:rPr>
              <w:t>Ja</w:t>
            </w:r>
          </w:p>
        </w:tc>
        <w:tc>
          <w:tcPr>
            <w:tcW w:w="0" w:type="auto"/>
            <w:vAlign w:val="center"/>
            <w:hideMark/>
          </w:tcPr>
          <w:p w14:paraId="52A2298E" w14:textId="77777777" w:rsidR="00E53F49" w:rsidRPr="00E53F49" w:rsidRDefault="00E53F49" w:rsidP="00F41E4B">
            <w:pPr>
              <w:rPr>
                <w:szCs w:val="22"/>
              </w:rPr>
            </w:pPr>
            <w:r w:rsidRPr="00E53F49">
              <w:rPr>
                <w:szCs w:val="22"/>
              </w:rPr>
              <w:t>Petroleum Refineries for Which Construction, Reconstruction, or Modification Commenced After May 14, 2007</w:t>
            </w:r>
          </w:p>
        </w:tc>
        <w:tc>
          <w:tcPr>
            <w:tcW w:w="0" w:type="auto"/>
            <w:vAlign w:val="center"/>
            <w:hideMark/>
          </w:tcPr>
          <w:p w14:paraId="3221005B" w14:textId="77777777" w:rsidR="00E53F49" w:rsidRPr="00E53F49" w:rsidRDefault="00E53F49" w:rsidP="00F41E4B">
            <w:pPr>
              <w:rPr>
                <w:szCs w:val="22"/>
              </w:rPr>
            </w:pPr>
          </w:p>
        </w:tc>
        <w:tc>
          <w:tcPr>
            <w:tcW w:w="0" w:type="auto"/>
            <w:vAlign w:val="center"/>
            <w:hideMark/>
          </w:tcPr>
          <w:p w14:paraId="37177FBF" w14:textId="77777777" w:rsidR="00E53F49" w:rsidRPr="00E53F49" w:rsidRDefault="00E53F49" w:rsidP="00F41E4B">
            <w:pPr>
              <w:rPr>
                <w:szCs w:val="22"/>
              </w:rPr>
            </w:pPr>
          </w:p>
        </w:tc>
        <w:tc>
          <w:tcPr>
            <w:tcW w:w="0" w:type="auto"/>
            <w:vAlign w:val="center"/>
            <w:hideMark/>
          </w:tcPr>
          <w:p w14:paraId="1B8C9051" w14:textId="77777777" w:rsidR="00E53F49" w:rsidRPr="00E53F49" w:rsidRDefault="00E53F49" w:rsidP="00F41E4B">
            <w:pPr>
              <w:rPr>
                <w:szCs w:val="22"/>
              </w:rPr>
            </w:pPr>
            <w:r w:rsidRPr="00E53F49">
              <w:rPr>
                <w:szCs w:val="22"/>
              </w:rPr>
              <w:t xml:space="preserve">X </w:t>
            </w:r>
          </w:p>
        </w:tc>
        <w:tc>
          <w:tcPr>
            <w:tcW w:w="0" w:type="auto"/>
            <w:vAlign w:val="center"/>
            <w:hideMark/>
          </w:tcPr>
          <w:p w14:paraId="7A89234D" w14:textId="77777777" w:rsidR="00E53F49" w:rsidRPr="00E53F49" w:rsidRDefault="00E53F49" w:rsidP="00F41E4B">
            <w:pPr>
              <w:rPr>
                <w:szCs w:val="22"/>
              </w:rPr>
            </w:pPr>
          </w:p>
        </w:tc>
      </w:tr>
      <w:tr w:rsidR="00E53F49" w:rsidRPr="00E53F49" w14:paraId="51D945FA" w14:textId="77777777" w:rsidTr="00F41E4B">
        <w:trPr>
          <w:tblCellSpacing w:w="15" w:type="dxa"/>
        </w:trPr>
        <w:tc>
          <w:tcPr>
            <w:tcW w:w="0" w:type="auto"/>
            <w:vAlign w:val="center"/>
            <w:hideMark/>
          </w:tcPr>
          <w:p w14:paraId="2961C8A5" w14:textId="77777777" w:rsidR="00E53F49" w:rsidRPr="00E53F49" w:rsidRDefault="00E53F49" w:rsidP="00F41E4B">
            <w:pPr>
              <w:rPr>
                <w:szCs w:val="22"/>
              </w:rPr>
            </w:pPr>
            <w:r w:rsidRPr="00E53F49">
              <w:rPr>
                <w:szCs w:val="22"/>
              </w:rPr>
              <w:t>K</w:t>
            </w:r>
          </w:p>
        </w:tc>
        <w:tc>
          <w:tcPr>
            <w:tcW w:w="0" w:type="auto"/>
            <w:vAlign w:val="center"/>
            <w:hideMark/>
          </w:tcPr>
          <w:p w14:paraId="275B2C32"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6FBB543A" w14:textId="77777777" w:rsidR="00E53F49" w:rsidRPr="00E53F49" w:rsidRDefault="00E53F49" w:rsidP="00F41E4B">
            <w:pPr>
              <w:rPr>
                <w:szCs w:val="22"/>
              </w:rPr>
            </w:pPr>
            <w:r w:rsidRPr="00E53F49">
              <w:rPr>
                <w:szCs w:val="22"/>
              </w:rPr>
              <w:t>X</w:t>
            </w:r>
          </w:p>
        </w:tc>
        <w:tc>
          <w:tcPr>
            <w:tcW w:w="0" w:type="auto"/>
            <w:vAlign w:val="center"/>
            <w:hideMark/>
          </w:tcPr>
          <w:p w14:paraId="009B1BA7" w14:textId="77777777" w:rsidR="00E53F49" w:rsidRPr="00E53F49" w:rsidRDefault="00E53F49" w:rsidP="00F41E4B">
            <w:pPr>
              <w:rPr>
                <w:szCs w:val="22"/>
              </w:rPr>
            </w:pPr>
          </w:p>
        </w:tc>
        <w:tc>
          <w:tcPr>
            <w:tcW w:w="0" w:type="auto"/>
            <w:vAlign w:val="center"/>
            <w:hideMark/>
          </w:tcPr>
          <w:p w14:paraId="59807C68" w14:textId="77777777" w:rsidR="00E53F49" w:rsidRPr="00E53F49" w:rsidRDefault="00E53F49" w:rsidP="00F41E4B">
            <w:pPr>
              <w:rPr>
                <w:szCs w:val="22"/>
              </w:rPr>
            </w:pPr>
            <w:r w:rsidRPr="00E53F49">
              <w:rPr>
                <w:szCs w:val="22"/>
              </w:rPr>
              <w:t xml:space="preserve">X </w:t>
            </w:r>
          </w:p>
        </w:tc>
        <w:tc>
          <w:tcPr>
            <w:tcW w:w="0" w:type="auto"/>
            <w:vAlign w:val="center"/>
            <w:hideMark/>
          </w:tcPr>
          <w:p w14:paraId="3131781A" w14:textId="77777777" w:rsidR="00E53F49" w:rsidRPr="00E53F49" w:rsidRDefault="00E53F49" w:rsidP="00F41E4B">
            <w:pPr>
              <w:rPr>
                <w:szCs w:val="22"/>
              </w:rPr>
            </w:pPr>
          </w:p>
        </w:tc>
      </w:tr>
      <w:tr w:rsidR="00E53F49" w:rsidRPr="00E53F49" w14:paraId="3D0ED428" w14:textId="77777777" w:rsidTr="00F41E4B">
        <w:trPr>
          <w:tblCellSpacing w:w="15" w:type="dxa"/>
        </w:trPr>
        <w:tc>
          <w:tcPr>
            <w:tcW w:w="0" w:type="auto"/>
            <w:vAlign w:val="center"/>
            <w:hideMark/>
          </w:tcPr>
          <w:p w14:paraId="175E5B12" w14:textId="77777777" w:rsidR="00E53F49" w:rsidRPr="00E53F49" w:rsidRDefault="00E53F49" w:rsidP="00F41E4B">
            <w:pPr>
              <w:rPr>
                <w:szCs w:val="22"/>
              </w:rPr>
            </w:pPr>
            <w:r w:rsidRPr="00E53F49">
              <w:rPr>
                <w:szCs w:val="22"/>
              </w:rPr>
              <w:t>Ka</w:t>
            </w:r>
          </w:p>
        </w:tc>
        <w:tc>
          <w:tcPr>
            <w:tcW w:w="0" w:type="auto"/>
            <w:vAlign w:val="center"/>
            <w:hideMark/>
          </w:tcPr>
          <w:p w14:paraId="19D86D73"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1EEB9930" w14:textId="77777777" w:rsidR="00E53F49" w:rsidRPr="00E53F49" w:rsidRDefault="00E53F49" w:rsidP="00F41E4B">
            <w:pPr>
              <w:rPr>
                <w:szCs w:val="22"/>
              </w:rPr>
            </w:pPr>
          </w:p>
        </w:tc>
        <w:tc>
          <w:tcPr>
            <w:tcW w:w="0" w:type="auto"/>
            <w:vAlign w:val="center"/>
            <w:hideMark/>
          </w:tcPr>
          <w:p w14:paraId="4F609A0F" w14:textId="77777777" w:rsidR="00E53F49" w:rsidRPr="00E53F49" w:rsidRDefault="00E53F49" w:rsidP="00F41E4B">
            <w:pPr>
              <w:rPr>
                <w:szCs w:val="22"/>
              </w:rPr>
            </w:pPr>
          </w:p>
        </w:tc>
        <w:tc>
          <w:tcPr>
            <w:tcW w:w="0" w:type="auto"/>
            <w:vAlign w:val="center"/>
            <w:hideMark/>
          </w:tcPr>
          <w:p w14:paraId="48030033" w14:textId="77777777" w:rsidR="00E53F49" w:rsidRPr="00E53F49" w:rsidRDefault="00E53F49" w:rsidP="00F41E4B">
            <w:pPr>
              <w:rPr>
                <w:szCs w:val="22"/>
              </w:rPr>
            </w:pPr>
            <w:r w:rsidRPr="00E53F49">
              <w:rPr>
                <w:szCs w:val="22"/>
              </w:rPr>
              <w:t xml:space="preserve">X </w:t>
            </w:r>
          </w:p>
        </w:tc>
        <w:tc>
          <w:tcPr>
            <w:tcW w:w="0" w:type="auto"/>
            <w:vAlign w:val="center"/>
            <w:hideMark/>
          </w:tcPr>
          <w:p w14:paraId="362B7AB2" w14:textId="77777777" w:rsidR="00E53F49" w:rsidRPr="00E53F49" w:rsidRDefault="00E53F49" w:rsidP="00F41E4B">
            <w:pPr>
              <w:rPr>
                <w:szCs w:val="22"/>
              </w:rPr>
            </w:pPr>
          </w:p>
        </w:tc>
      </w:tr>
      <w:tr w:rsidR="00E53F49" w:rsidRPr="00E53F49" w14:paraId="5F8B68D1" w14:textId="77777777" w:rsidTr="00F41E4B">
        <w:trPr>
          <w:tblCellSpacing w:w="15" w:type="dxa"/>
        </w:trPr>
        <w:tc>
          <w:tcPr>
            <w:tcW w:w="0" w:type="auto"/>
            <w:vAlign w:val="center"/>
            <w:hideMark/>
          </w:tcPr>
          <w:p w14:paraId="7CEDE608" w14:textId="77777777" w:rsidR="00E53F49" w:rsidRPr="00E53F49" w:rsidRDefault="00E53F49" w:rsidP="00F41E4B">
            <w:pPr>
              <w:rPr>
                <w:szCs w:val="22"/>
              </w:rPr>
            </w:pPr>
            <w:r w:rsidRPr="00E53F49">
              <w:rPr>
                <w:szCs w:val="22"/>
              </w:rPr>
              <w:t>Kb</w:t>
            </w:r>
          </w:p>
        </w:tc>
        <w:tc>
          <w:tcPr>
            <w:tcW w:w="0" w:type="auto"/>
            <w:vAlign w:val="center"/>
            <w:hideMark/>
          </w:tcPr>
          <w:p w14:paraId="4D9EC980"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5FA5126F" w14:textId="77777777" w:rsidR="00E53F49" w:rsidRPr="00E53F49" w:rsidRDefault="00E53F49" w:rsidP="00F41E4B">
            <w:pPr>
              <w:rPr>
                <w:szCs w:val="22"/>
              </w:rPr>
            </w:pPr>
          </w:p>
        </w:tc>
        <w:tc>
          <w:tcPr>
            <w:tcW w:w="0" w:type="auto"/>
            <w:vAlign w:val="center"/>
            <w:hideMark/>
          </w:tcPr>
          <w:p w14:paraId="5AC10B7B" w14:textId="77777777" w:rsidR="00E53F49" w:rsidRPr="00E53F49" w:rsidRDefault="00E53F49" w:rsidP="00F41E4B">
            <w:pPr>
              <w:rPr>
                <w:szCs w:val="22"/>
              </w:rPr>
            </w:pPr>
          </w:p>
        </w:tc>
        <w:tc>
          <w:tcPr>
            <w:tcW w:w="0" w:type="auto"/>
            <w:vAlign w:val="center"/>
            <w:hideMark/>
          </w:tcPr>
          <w:p w14:paraId="3AE261C0" w14:textId="77777777" w:rsidR="00E53F49" w:rsidRPr="00E53F49" w:rsidRDefault="00E53F49" w:rsidP="00F41E4B">
            <w:pPr>
              <w:rPr>
                <w:szCs w:val="22"/>
              </w:rPr>
            </w:pPr>
            <w:r w:rsidRPr="00E53F49">
              <w:rPr>
                <w:szCs w:val="22"/>
              </w:rPr>
              <w:t xml:space="preserve">X </w:t>
            </w:r>
          </w:p>
        </w:tc>
        <w:tc>
          <w:tcPr>
            <w:tcW w:w="0" w:type="auto"/>
            <w:vAlign w:val="center"/>
            <w:hideMark/>
          </w:tcPr>
          <w:p w14:paraId="19CCC417" w14:textId="77777777" w:rsidR="00E53F49" w:rsidRPr="00E53F49" w:rsidRDefault="00E53F49" w:rsidP="00F41E4B">
            <w:pPr>
              <w:rPr>
                <w:szCs w:val="22"/>
              </w:rPr>
            </w:pPr>
          </w:p>
        </w:tc>
      </w:tr>
      <w:tr w:rsidR="00E53F49" w:rsidRPr="00E53F49" w14:paraId="515D6D9E" w14:textId="77777777" w:rsidTr="00F41E4B">
        <w:trPr>
          <w:tblCellSpacing w:w="15" w:type="dxa"/>
        </w:trPr>
        <w:tc>
          <w:tcPr>
            <w:tcW w:w="0" w:type="auto"/>
            <w:vAlign w:val="center"/>
            <w:hideMark/>
          </w:tcPr>
          <w:p w14:paraId="0240F831" w14:textId="77777777" w:rsidR="00E53F49" w:rsidRPr="00E53F49" w:rsidRDefault="00E53F49" w:rsidP="00F41E4B">
            <w:pPr>
              <w:rPr>
                <w:szCs w:val="22"/>
              </w:rPr>
            </w:pPr>
            <w:r w:rsidRPr="00E53F49">
              <w:rPr>
                <w:szCs w:val="22"/>
              </w:rPr>
              <w:t>L</w:t>
            </w:r>
          </w:p>
        </w:tc>
        <w:tc>
          <w:tcPr>
            <w:tcW w:w="0" w:type="auto"/>
            <w:vAlign w:val="center"/>
            <w:hideMark/>
          </w:tcPr>
          <w:p w14:paraId="117E103F" w14:textId="77777777" w:rsidR="00E53F49" w:rsidRPr="00E53F49" w:rsidRDefault="00E53F49" w:rsidP="00F41E4B">
            <w:pPr>
              <w:rPr>
                <w:szCs w:val="22"/>
              </w:rPr>
            </w:pPr>
            <w:r w:rsidRPr="00E53F49">
              <w:rPr>
                <w:szCs w:val="22"/>
              </w:rPr>
              <w:t>Secondary Lead Smelters</w:t>
            </w:r>
          </w:p>
        </w:tc>
        <w:tc>
          <w:tcPr>
            <w:tcW w:w="0" w:type="auto"/>
            <w:vAlign w:val="center"/>
            <w:hideMark/>
          </w:tcPr>
          <w:p w14:paraId="2C420D51" w14:textId="77777777" w:rsidR="00E53F49" w:rsidRPr="00E53F49" w:rsidRDefault="00E53F49" w:rsidP="00F41E4B">
            <w:pPr>
              <w:rPr>
                <w:szCs w:val="22"/>
              </w:rPr>
            </w:pPr>
            <w:r w:rsidRPr="00E53F49">
              <w:rPr>
                <w:szCs w:val="22"/>
              </w:rPr>
              <w:t>X</w:t>
            </w:r>
          </w:p>
        </w:tc>
        <w:tc>
          <w:tcPr>
            <w:tcW w:w="0" w:type="auto"/>
            <w:vAlign w:val="center"/>
            <w:hideMark/>
          </w:tcPr>
          <w:p w14:paraId="7D05B164" w14:textId="77777777" w:rsidR="00E53F49" w:rsidRPr="00E53F49" w:rsidRDefault="00E53F49" w:rsidP="00F41E4B">
            <w:pPr>
              <w:rPr>
                <w:szCs w:val="22"/>
              </w:rPr>
            </w:pPr>
          </w:p>
        </w:tc>
        <w:tc>
          <w:tcPr>
            <w:tcW w:w="0" w:type="auto"/>
            <w:vAlign w:val="center"/>
            <w:hideMark/>
          </w:tcPr>
          <w:p w14:paraId="5E7348C8" w14:textId="77777777" w:rsidR="00E53F49" w:rsidRPr="00E53F49" w:rsidRDefault="00E53F49" w:rsidP="00F41E4B">
            <w:pPr>
              <w:rPr>
                <w:szCs w:val="22"/>
              </w:rPr>
            </w:pPr>
            <w:r w:rsidRPr="00E53F49">
              <w:rPr>
                <w:szCs w:val="22"/>
              </w:rPr>
              <w:t xml:space="preserve">X </w:t>
            </w:r>
          </w:p>
        </w:tc>
        <w:tc>
          <w:tcPr>
            <w:tcW w:w="0" w:type="auto"/>
            <w:vAlign w:val="center"/>
            <w:hideMark/>
          </w:tcPr>
          <w:p w14:paraId="07BBF973" w14:textId="77777777" w:rsidR="00E53F49" w:rsidRPr="00E53F49" w:rsidRDefault="00E53F49" w:rsidP="00F41E4B">
            <w:pPr>
              <w:rPr>
                <w:szCs w:val="22"/>
              </w:rPr>
            </w:pPr>
          </w:p>
        </w:tc>
      </w:tr>
      <w:tr w:rsidR="00E53F49" w:rsidRPr="00E53F49" w14:paraId="08B0E521" w14:textId="77777777" w:rsidTr="00F41E4B">
        <w:trPr>
          <w:tblCellSpacing w:w="15" w:type="dxa"/>
        </w:trPr>
        <w:tc>
          <w:tcPr>
            <w:tcW w:w="0" w:type="auto"/>
            <w:vAlign w:val="center"/>
            <w:hideMark/>
          </w:tcPr>
          <w:p w14:paraId="08433320" w14:textId="77777777" w:rsidR="00E53F49" w:rsidRPr="00E53F49" w:rsidRDefault="00E53F49" w:rsidP="00F41E4B">
            <w:pPr>
              <w:rPr>
                <w:szCs w:val="22"/>
              </w:rPr>
            </w:pPr>
            <w:r w:rsidRPr="00E53F49">
              <w:rPr>
                <w:szCs w:val="22"/>
              </w:rPr>
              <w:t>M</w:t>
            </w:r>
          </w:p>
        </w:tc>
        <w:tc>
          <w:tcPr>
            <w:tcW w:w="0" w:type="auto"/>
            <w:vAlign w:val="center"/>
            <w:hideMark/>
          </w:tcPr>
          <w:p w14:paraId="150CF53F"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2D292238" w14:textId="77777777" w:rsidR="00E53F49" w:rsidRPr="00E53F49" w:rsidRDefault="00E53F49" w:rsidP="00F41E4B">
            <w:pPr>
              <w:rPr>
                <w:szCs w:val="22"/>
              </w:rPr>
            </w:pPr>
            <w:r w:rsidRPr="00E53F49">
              <w:rPr>
                <w:szCs w:val="22"/>
              </w:rPr>
              <w:t>X</w:t>
            </w:r>
          </w:p>
        </w:tc>
        <w:tc>
          <w:tcPr>
            <w:tcW w:w="0" w:type="auto"/>
            <w:vAlign w:val="center"/>
            <w:hideMark/>
          </w:tcPr>
          <w:p w14:paraId="1E1277E4" w14:textId="77777777" w:rsidR="00E53F49" w:rsidRPr="00E53F49" w:rsidRDefault="00E53F49" w:rsidP="00F41E4B">
            <w:pPr>
              <w:rPr>
                <w:szCs w:val="22"/>
              </w:rPr>
            </w:pPr>
          </w:p>
        </w:tc>
        <w:tc>
          <w:tcPr>
            <w:tcW w:w="0" w:type="auto"/>
            <w:vAlign w:val="center"/>
            <w:hideMark/>
          </w:tcPr>
          <w:p w14:paraId="458E2C7C" w14:textId="77777777" w:rsidR="00E53F49" w:rsidRPr="00E53F49" w:rsidRDefault="00E53F49" w:rsidP="00F41E4B">
            <w:pPr>
              <w:rPr>
                <w:szCs w:val="22"/>
              </w:rPr>
            </w:pPr>
            <w:r w:rsidRPr="00E53F49">
              <w:rPr>
                <w:szCs w:val="22"/>
              </w:rPr>
              <w:t xml:space="preserve">X </w:t>
            </w:r>
          </w:p>
        </w:tc>
        <w:tc>
          <w:tcPr>
            <w:tcW w:w="0" w:type="auto"/>
            <w:vAlign w:val="center"/>
            <w:hideMark/>
          </w:tcPr>
          <w:p w14:paraId="7A4D75E6" w14:textId="77777777" w:rsidR="00E53F49" w:rsidRPr="00E53F49" w:rsidRDefault="00E53F49" w:rsidP="00F41E4B">
            <w:pPr>
              <w:rPr>
                <w:szCs w:val="22"/>
              </w:rPr>
            </w:pPr>
          </w:p>
        </w:tc>
      </w:tr>
      <w:tr w:rsidR="00E53F49" w:rsidRPr="00E53F49" w14:paraId="25CF0D68" w14:textId="77777777" w:rsidTr="00F41E4B">
        <w:trPr>
          <w:tblCellSpacing w:w="15" w:type="dxa"/>
        </w:trPr>
        <w:tc>
          <w:tcPr>
            <w:tcW w:w="0" w:type="auto"/>
            <w:vAlign w:val="center"/>
            <w:hideMark/>
          </w:tcPr>
          <w:p w14:paraId="0552DE1C" w14:textId="77777777" w:rsidR="00E53F49" w:rsidRPr="00E53F49" w:rsidRDefault="00E53F49" w:rsidP="00F41E4B">
            <w:pPr>
              <w:rPr>
                <w:szCs w:val="22"/>
              </w:rPr>
            </w:pPr>
            <w:r w:rsidRPr="00E53F49">
              <w:rPr>
                <w:szCs w:val="22"/>
              </w:rPr>
              <w:t>N</w:t>
            </w:r>
          </w:p>
        </w:tc>
        <w:tc>
          <w:tcPr>
            <w:tcW w:w="0" w:type="auto"/>
            <w:vAlign w:val="center"/>
            <w:hideMark/>
          </w:tcPr>
          <w:p w14:paraId="571F97B6"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720BFC27" w14:textId="77777777" w:rsidR="00E53F49" w:rsidRPr="00E53F49" w:rsidRDefault="00E53F49" w:rsidP="00F41E4B">
            <w:pPr>
              <w:rPr>
                <w:szCs w:val="22"/>
              </w:rPr>
            </w:pPr>
            <w:r w:rsidRPr="00E53F49">
              <w:rPr>
                <w:szCs w:val="22"/>
              </w:rPr>
              <w:t>X</w:t>
            </w:r>
          </w:p>
        </w:tc>
        <w:tc>
          <w:tcPr>
            <w:tcW w:w="0" w:type="auto"/>
            <w:vAlign w:val="center"/>
            <w:hideMark/>
          </w:tcPr>
          <w:p w14:paraId="50D5589B" w14:textId="77777777" w:rsidR="00E53F49" w:rsidRPr="00E53F49" w:rsidRDefault="00E53F49" w:rsidP="00F41E4B">
            <w:pPr>
              <w:rPr>
                <w:szCs w:val="22"/>
              </w:rPr>
            </w:pPr>
          </w:p>
        </w:tc>
        <w:tc>
          <w:tcPr>
            <w:tcW w:w="0" w:type="auto"/>
            <w:vAlign w:val="center"/>
            <w:hideMark/>
          </w:tcPr>
          <w:p w14:paraId="23B516A4" w14:textId="77777777" w:rsidR="00E53F49" w:rsidRPr="00E53F49" w:rsidRDefault="00E53F49" w:rsidP="00F41E4B">
            <w:pPr>
              <w:rPr>
                <w:szCs w:val="22"/>
              </w:rPr>
            </w:pPr>
            <w:r w:rsidRPr="00E53F49">
              <w:rPr>
                <w:szCs w:val="22"/>
              </w:rPr>
              <w:t xml:space="preserve">X </w:t>
            </w:r>
          </w:p>
        </w:tc>
        <w:tc>
          <w:tcPr>
            <w:tcW w:w="0" w:type="auto"/>
            <w:vAlign w:val="center"/>
            <w:hideMark/>
          </w:tcPr>
          <w:p w14:paraId="75324D5E" w14:textId="77777777" w:rsidR="00E53F49" w:rsidRPr="00E53F49" w:rsidRDefault="00E53F49" w:rsidP="00F41E4B">
            <w:pPr>
              <w:rPr>
                <w:szCs w:val="22"/>
              </w:rPr>
            </w:pPr>
          </w:p>
        </w:tc>
      </w:tr>
      <w:tr w:rsidR="00E53F49" w:rsidRPr="00E53F49" w14:paraId="4C2665F1" w14:textId="77777777" w:rsidTr="00F41E4B">
        <w:trPr>
          <w:tblCellSpacing w:w="15" w:type="dxa"/>
        </w:trPr>
        <w:tc>
          <w:tcPr>
            <w:tcW w:w="0" w:type="auto"/>
            <w:vAlign w:val="center"/>
            <w:hideMark/>
          </w:tcPr>
          <w:p w14:paraId="134204CF" w14:textId="77777777" w:rsidR="00E53F49" w:rsidRPr="00E53F49" w:rsidRDefault="00E53F49" w:rsidP="00F41E4B">
            <w:pPr>
              <w:rPr>
                <w:szCs w:val="22"/>
              </w:rPr>
            </w:pPr>
            <w:r w:rsidRPr="00E53F49">
              <w:rPr>
                <w:szCs w:val="22"/>
              </w:rPr>
              <w:t>Na</w:t>
            </w:r>
          </w:p>
        </w:tc>
        <w:tc>
          <w:tcPr>
            <w:tcW w:w="0" w:type="auto"/>
            <w:vAlign w:val="center"/>
            <w:hideMark/>
          </w:tcPr>
          <w:p w14:paraId="66BF2B40"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4EEB1CFA" w14:textId="77777777" w:rsidR="00E53F49" w:rsidRPr="00E53F49" w:rsidRDefault="00E53F49" w:rsidP="00F41E4B">
            <w:pPr>
              <w:rPr>
                <w:szCs w:val="22"/>
              </w:rPr>
            </w:pPr>
          </w:p>
        </w:tc>
        <w:tc>
          <w:tcPr>
            <w:tcW w:w="0" w:type="auto"/>
            <w:vAlign w:val="center"/>
            <w:hideMark/>
          </w:tcPr>
          <w:p w14:paraId="2CC37DC9" w14:textId="77777777" w:rsidR="00E53F49" w:rsidRPr="00E53F49" w:rsidRDefault="00E53F49" w:rsidP="00F41E4B">
            <w:pPr>
              <w:rPr>
                <w:szCs w:val="22"/>
              </w:rPr>
            </w:pPr>
          </w:p>
        </w:tc>
        <w:tc>
          <w:tcPr>
            <w:tcW w:w="0" w:type="auto"/>
            <w:vAlign w:val="center"/>
            <w:hideMark/>
          </w:tcPr>
          <w:p w14:paraId="62BD4F20" w14:textId="77777777" w:rsidR="00E53F49" w:rsidRPr="00E53F49" w:rsidRDefault="00E53F49" w:rsidP="00F41E4B">
            <w:pPr>
              <w:rPr>
                <w:szCs w:val="22"/>
              </w:rPr>
            </w:pPr>
            <w:r w:rsidRPr="00E53F49">
              <w:rPr>
                <w:szCs w:val="22"/>
              </w:rPr>
              <w:t xml:space="preserve">X </w:t>
            </w:r>
          </w:p>
        </w:tc>
        <w:tc>
          <w:tcPr>
            <w:tcW w:w="0" w:type="auto"/>
            <w:vAlign w:val="center"/>
            <w:hideMark/>
          </w:tcPr>
          <w:p w14:paraId="139166EE" w14:textId="77777777" w:rsidR="00E53F49" w:rsidRPr="00E53F49" w:rsidRDefault="00E53F49" w:rsidP="00F41E4B">
            <w:pPr>
              <w:rPr>
                <w:szCs w:val="22"/>
              </w:rPr>
            </w:pPr>
          </w:p>
        </w:tc>
      </w:tr>
      <w:tr w:rsidR="00E53F49" w:rsidRPr="00E53F49" w14:paraId="6E20E59D" w14:textId="77777777" w:rsidTr="00F41E4B">
        <w:trPr>
          <w:tblCellSpacing w:w="15" w:type="dxa"/>
        </w:trPr>
        <w:tc>
          <w:tcPr>
            <w:tcW w:w="0" w:type="auto"/>
            <w:vAlign w:val="center"/>
            <w:hideMark/>
          </w:tcPr>
          <w:p w14:paraId="7821B234" w14:textId="77777777" w:rsidR="00E53F49" w:rsidRPr="00E53F49" w:rsidRDefault="00E53F49" w:rsidP="00F41E4B">
            <w:pPr>
              <w:rPr>
                <w:szCs w:val="22"/>
              </w:rPr>
            </w:pPr>
            <w:r w:rsidRPr="00E53F49">
              <w:rPr>
                <w:szCs w:val="22"/>
              </w:rPr>
              <w:t>O</w:t>
            </w:r>
          </w:p>
        </w:tc>
        <w:tc>
          <w:tcPr>
            <w:tcW w:w="0" w:type="auto"/>
            <w:vAlign w:val="center"/>
            <w:hideMark/>
          </w:tcPr>
          <w:p w14:paraId="3FBE650F" w14:textId="77777777" w:rsidR="00E53F49" w:rsidRPr="00E53F49" w:rsidRDefault="00E53F49" w:rsidP="00F41E4B">
            <w:pPr>
              <w:rPr>
                <w:szCs w:val="22"/>
              </w:rPr>
            </w:pPr>
            <w:r w:rsidRPr="00E53F49">
              <w:rPr>
                <w:szCs w:val="22"/>
              </w:rPr>
              <w:t>Sewage Treatment Plants</w:t>
            </w:r>
          </w:p>
        </w:tc>
        <w:tc>
          <w:tcPr>
            <w:tcW w:w="0" w:type="auto"/>
            <w:vAlign w:val="center"/>
            <w:hideMark/>
          </w:tcPr>
          <w:p w14:paraId="0637C725" w14:textId="77777777" w:rsidR="00E53F49" w:rsidRPr="00E53F49" w:rsidRDefault="00E53F49" w:rsidP="00F41E4B">
            <w:pPr>
              <w:rPr>
                <w:szCs w:val="22"/>
              </w:rPr>
            </w:pPr>
            <w:r w:rsidRPr="00E53F49">
              <w:rPr>
                <w:szCs w:val="22"/>
              </w:rPr>
              <w:t>X</w:t>
            </w:r>
          </w:p>
        </w:tc>
        <w:tc>
          <w:tcPr>
            <w:tcW w:w="0" w:type="auto"/>
            <w:vAlign w:val="center"/>
            <w:hideMark/>
          </w:tcPr>
          <w:p w14:paraId="24DF8FFD" w14:textId="77777777" w:rsidR="00E53F49" w:rsidRPr="00E53F49" w:rsidRDefault="00E53F49" w:rsidP="00F41E4B">
            <w:pPr>
              <w:rPr>
                <w:szCs w:val="22"/>
              </w:rPr>
            </w:pPr>
          </w:p>
        </w:tc>
        <w:tc>
          <w:tcPr>
            <w:tcW w:w="0" w:type="auto"/>
            <w:vAlign w:val="center"/>
            <w:hideMark/>
          </w:tcPr>
          <w:p w14:paraId="2FA3A392" w14:textId="77777777" w:rsidR="00E53F49" w:rsidRPr="00E53F49" w:rsidRDefault="00E53F49" w:rsidP="00F41E4B">
            <w:pPr>
              <w:rPr>
                <w:szCs w:val="22"/>
              </w:rPr>
            </w:pPr>
            <w:r w:rsidRPr="00E53F49">
              <w:rPr>
                <w:szCs w:val="22"/>
              </w:rPr>
              <w:t xml:space="preserve">X </w:t>
            </w:r>
          </w:p>
        </w:tc>
        <w:tc>
          <w:tcPr>
            <w:tcW w:w="0" w:type="auto"/>
            <w:vAlign w:val="center"/>
            <w:hideMark/>
          </w:tcPr>
          <w:p w14:paraId="33C6D688" w14:textId="77777777" w:rsidR="00E53F49" w:rsidRPr="00E53F49" w:rsidRDefault="00E53F49" w:rsidP="00F41E4B">
            <w:pPr>
              <w:rPr>
                <w:szCs w:val="22"/>
              </w:rPr>
            </w:pPr>
          </w:p>
        </w:tc>
      </w:tr>
      <w:tr w:rsidR="00E53F49" w:rsidRPr="00E53F49" w14:paraId="7DF13E4A" w14:textId="77777777" w:rsidTr="00F41E4B">
        <w:trPr>
          <w:tblCellSpacing w:w="15" w:type="dxa"/>
        </w:trPr>
        <w:tc>
          <w:tcPr>
            <w:tcW w:w="0" w:type="auto"/>
            <w:vAlign w:val="center"/>
            <w:hideMark/>
          </w:tcPr>
          <w:p w14:paraId="7F159970" w14:textId="77777777" w:rsidR="00E53F49" w:rsidRPr="00E53F49" w:rsidRDefault="00E53F49" w:rsidP="00F41E4B">
            <w:pPr>
              <w:rPr>
                <w:szCs w:val="22"/>
              </w:rPr>
            </w:pPr>
            <w:r w:rsidRPr="00E53F49">
              <w:rPr>
                <w:szCs w:val="22"/>
              </w:rPr>
              <w:lastRenderedPageBreak/>
              <w:t>P</w:t>
            </w:r>
          </w:p>
        </w:tc>
        <w:tc>
          <w:tcPr>
            <w:tcW w:w="0" w:type="auto"/>
            <w:vAlign w:val="center"/>
            <w:hideMark/>
          </w:tcPr>
          <w:p w14:paraId="7AAC62FB" w14:textId="77777777" w:rsidR="00E53F49" w:rsidRPr="00E53F49" w:rsidRDefault="00E53F49" w:rsidP="00F41E4B">
            <w:pPr>
              <w:rPr>
                <w:szCs w:val="22"/>
              </w:rPr>
            </w:pPr>
            <w:r w:rsidRPr="00E53F49">
              <w:rPr>
                <w:szCs w:val="22"/>
              </w:rPr>
              <w:t>Primary Copper Smelters</w:t>
            </w:r>
          </w:p>
        </w:tc>
        <w:tc>
          <w:tcPr>
            <w:tcW w:w="0" w:type="auto"/>
            <w:vAlign w:val="center"/>
            <w:hideMark/>
          </w:tcPr>
          <w:p w14:paraId="425E3CC8" w14:textId="77777777" w:rsidR="00E53F49" w:rsidRPr="00E53F49" w:rsidRDefault="00E53F49" w:rsidP="00F41E4B">
            <w:pPr>
              <w:rPr>
                <w:szCs w:val="22"/>
              </w:rPr>
            </w:pPr>
            <w:r w:rsidRPr="00E53F49">
              <w:rPr>
                <w:szCs w:val="22"/>
              </w:rPr>
              <w:t>X</w:t>
            </w:r>
          </w:p>
        </w:tc>
        <w:tc>
          <w:tcPr>
            <w:tcW w:w="0" w:type="auto"/>
            <w:vAlign w:val="center"/>
            <w:hideMark/>
          </w:tcPr>
          <w:p w14:paraId="344E9967" w14:textId="77777777" w:rsidR="00E53F49" w:rsidRPr="00E53F49" w:rsidRDefault="00E53F49" w:rsidP="00F41E4B">
            <w:pPr>
              <w:rPr>
                <w:szCs w:val="22"/>
              </w:rPr>
            </w:pPr>
          </w:p>
        </w:tc>
        <w:tc>
          <w:tcPr>
            <w:tcW w:w="0" w:type="auto"/>
            <w:vAlign w:val="center"/>
            <w:hideMark/>
          </w:tcPr>
          <w:p w14:paraId="465FC89A" w14:textId="77777777" w:rsidR="00E53F49" w:rsidRPr="00E53F49" w:rsidRDefault="00E53F49" w:rsidP="00F41E4B">
            <w:pPr>
              <w:rPr>
                <w:szCs w:val="22"/>
              </w:rPr>
            </w:pPr>
            <w:r w:rsidRPr="00E53F49">
              <w:rPr>
                <w:szCs w:val="22"/>
              </w:rPr>
              <w:t xml:space="preserve">X </w:t>
            </w:r>
          </w:p>
        </w:tc>
        <w:tc>
          <w:tcPr>
            <w:tcW w:w="0" w:type="auto"/>
            <w:vAlign w:val="center"/>
            <w:hideMark/>
          </w:tcPr>
          <w:p w14:paraId="639FA106" w14:textId="77777777" w:rsidR="00E53F49" w:rsidRPr="00E53F49" w:rsidRDefault="00E53F49" w:rsidP="00F41E4B">
            <w:pPr>
              <w:rPr>
                <w:szCs w:val="22"/>
              </w:rPr>
            </w:pPr>
          </w:p>
        </w:tc>
      </w:tr>
      <w:tr w:rsidR="00E53F49" w:rsidRPr="00E53F49" w14:paraId="37F4D095" w14:textId="77777777" w:rsidTr="00F41E4B">
        <w:trPr>
          <w:tblCellSpacing w:w="15" w:type="dxa"/>
        </w:trPr>
        <w:tc>
          <w:tcPr>
            <w:tcW w:w="0" w:type="auto"/>
            <w:vAlign w:val="center"/>
            <w:hideMark/>
          </w:tcPr>
          <w:p w14:paraId="2AEF984B" w14:textId="77777777" w:rsidR="00E53F49" w:rsidRPr="00E53F49" w:rsidRDefault="00E53F49" w:rsidP="00F41E4B">
            <w:pPr>
              <w:rPr>
                <w:szCs w:val="22"/>
              </w:rPr>
            </w:pPr>
            <w:r w:rsidRPr="00E53F49">
              <w:rPr>
                <w:szCs w:val="22"/>
              </w:rPr>
              <w:t>Q</w:t>
            </w:r>
          </w:p>
        </w:tc>
        <w:tc>
          <w:tcPr>
            <w:tcW w:w="0" w:type="auto"/>
            <w:vAlign w:val="center"/>
            <w:hideMark/>
          </w:tcPr>
          <w:p w14:paraId="44B22F04" w14:textId="77777777" w:rsidR="00E53F49" w:rsidRPr="00E53F49" w:rsidRDefault="00E53F49" w:rsidP="00F41E4B">
            <w:pPr>
              <w:rPr>
                <w:szCs w:val="22"/>
              </w:rPr>
            </w:pPr>
            <w:r w:rsidRPr="00E53F49">
              <w:rPr>
                <w:szCs w:val="22"/>
              </w:rPr>
              <w:t>Primary Zinc Smelters</w:t>
            </w:r>
          </w:p>
        </w:tc>
        <w:tc>
          <w:tcPr>
            <w:tcW w:w="0" w:type="auto"/>
            <w:vAlign w:val="center"/>
            <w:hideMark/>
          </w:tcPr>
          <w:p w14:paraId="02C28805" w14:textId="77777777" w:rsidR="00E53F49" w:rsidRPr="00E53F49" w:rsidRDefault="00E53F49" w:rsidP="00F41E4B">
            <w:pPr>
              <w:rPr>
                <w:szCs w:val="22"/>
              </w:rPr>
            </w:pPr>
            <w:r w:rsidRPr="00E53F49">
              <w:rPr>
                <w:szCs w:val="22"/>
              </w:rPr>
              <w:t>X</w:t>
            </w:r>
          </w:p>
        </w:tc>
        <w:tc>
          <w:tcPr>
            <w:tcW w:w="0" w:type="auto"/>
            <w:vAlign w:val="center"/>
            <w:hideMark/>
          </w:tcPr>
          <w:p w14:paraId="7BE8D9F1" w14:textId="77777777" w:rsidR="00E53F49" w:rsidRPr="00E53F49" w:rsidRDefault="00E53F49" w:rsidP="00F41E4B">
            <w:pPr>
              <w:rPr>
                <w:szCs w:val="22"/>
              </w:rPr>
            </w:pPr>
          </w:p>
        </w:tc>
        <w:tc>
          <w:tcPr>
            <w:tcW w:w="0" w:type="auto"/>
            <w:vAlign w:val="center"/>
            <w:hideMark/>
          </w:tcPr>
          <w:p w14:paraId="2EFDE040" w14:textId="77777777" w:rsidR="00E53F49" w:rsidRPr="00E53F49" w:rsidRDefault="00E53F49" w:rsidP="00F41E4B">
            <w:pPr>
              <w:rPr>
                <w:szCs w:val="22"/>
              </w:rPr>
            </w:pPr>
            <w:r w:rsidRPr="00E53F49">
              <w:rPr>
                <w:szCs w:val="22"/>
              </w:rPr>
              <w:t xml:space="preserve">X </w:t>
            </w:r>
          </w:p>
        </w:tc>
        <w:tc>
          <w:tcPr>
            <w:tcW w:w="0" w:type="auto"/>
            <w:vAlign w:val="center"/>
            <w:hideMark/>
          </w:tcPr>
          <w:p w14:paraId="5C90BECE" w14:textId="77777777" w:rsidR="00E53F49" w:rsidRPr="00E53F49" w:rsidRDefault="00E53F49" w:rsidP="00F41E4B">
            <w:pPr>
              <w:rPr>
                <w:szCs w:val="22"/>
              </w:rPr>
            </w:pPr>
          </w:p>
        </w:tc>
      </w:tr>
      <w:tr w:rsidR="00E53F49" w:rsidRPr="00E53F49" w14:paraId="738A78FF" w14:textId="77777777" w:rsidTr="00F41E4B">
        <w:trPr>
          <w:tblCellSpacing w:w="15" w:type="dxa"/>
        </w:trPr>
        <w:tc>
          <w:tcPr>
            <w:tcW w:w="0" w:type="auto"/>
            <w:vAlign w:val="center"/>
            <w:hideMark/>
          </w:tcPr>
          <w:p w14:paraId="45F2C59C" w14:textId="77777777" w:rsidR="00E53F49" w:rsidRPr="00E53F49" w:rsidRDefault="00E53F49" w:rsidP="00F41E4B">
            <w:pPr>
              <w:rPr>
                <w:szCs w:val="22"/>
              </w:rPr>
            </w:pPr>
            <w:r w:rsidRPr="00E53F49">
              <w:rPr>
                <w:szCs w:val="22"/>
              </w:rPr>
              <w:t>R</w:t>
            </w:r>
          </w:p>
        </w:tc>
        <w:tc>
          <w:tcPr>
            <w:tcW w:w="0" w:type="auto"/>
            <w:vAlign w:val="center"/>
            <w:hideMark/>
          </w:tcPr>
          <w:p w14:paraId="0D93D794" w14:textId="77777777" w:rsidR="00E53F49" w:rsidRPr="00E53F49" w:rsidRDefault="00E53F49" w:rsidP="00F41E4B">
            <w:pPr>
              <w:rPr>
                <w:szCs w:val="22"/>
              </w:rPr>
            </w:pPr>
            <w:r w:rsidRPr="00E53F49">
              <w:rPr>
                <w:szCs w:val="22"/>
              </w:rPr>
              <w:t>Primary Lead Smelters</w:t>
            </w:r>
          </w:p>
        </w:tc>
        <w:tc>
          <w:tcPr>
            <w:tcW w:w="0" w:type="auto"/>
            <w:vAlign w:val="center"/>
            <w:hideMark/>
          </w:tcPr>
          <w:p w14:paraId="7BC1FD70" w14:textId="77777777" w:rsidR="00E53F49" w:rsidRPr="00E53F49" w:rsidRDefault="00E53F49" w:rsidP="00F41E4B">
            <w:pPr>
              <w:rPr>
                <w:szCs w:val="22"/>
              </w:rPr>
            </w:pPr>
            <w:r w:rsidRPr="00E53F49">
              <w:rPr>
                <w:szCs w:val="22"/>
              </w:rPr>
              <w:t>X</w:t>
            </w:r>
          </w:p>
        </w:tc>
        <w:tc>
          <w:tcPr>
            <w:tcW w:w="0" w:type="auto"/>
            <w:vAlign w:val="center"/>
            <w:hideMark/>
          </w:tcPr>
          <w:p w14:paraId="5C24A620" w14:textId="77777777" w:rsidR="00E53F49" w:rsidRPr="00E53F49" w:rsidRDefault="00E53F49" w:rsidP="00F41E4B">
            <w:pPr>
              <w:rPr>
                <w:szCs w:val="22"/>
              </w:rPr>
            </w:pPr>
          </w:p>
        </w:tc>
        <w:tc>
          <w:tcPr>
            <w:tcW w:w="0" w:type="auto"/>
            <w:vAlign w:val="center"/>
            <w:hideMark/>
          </w:tcPr>
          <w:p w14:paraId="0505FDF5" w14:textId="77777777" w:rsidR="00E53F49" w:rsidRPr="00E53F49" w:rsidRDefault="00E53F49" w:rsidP="00F41E4B">
            <w:pPr>
              <w:rPr>
                <w:szCs w:val="22"/>
              </w:rPr>
            </w:pPr>
            <w:r w:rsidRPr="00E53F49">
              <w:rPr>
                <w:szCs w:val="22"/>
              </w:rPr>
              <w:t xml:space="preserve">X </w:t>
            </w:r>
          </w:p>
        </w:tc>
        <w:tc>
          <w:tcPr>
            <w:tcW w:w="0" w:type="auto"/>
            <w:vAlign w:val="center"/>
            <w:hideMark/>
          </w:tcPr>
          <w:p w14:paraId="51EC5BCC" w14:textId="77777777" w:rsidR="00E53F49" w:rsidRPr="00E53F49" w:rsidRDefault="00E53F49" w:rsidP="00F41E4B">
            <w:pPr>
              <w:rPr>
                <w:szCs w:val="22"/>
              </w:rPr>
            </w:pPr>
          </w:p>
        </w:tc>
      </w:tr>
      <w:tr w:rsidR="00E53F49" w:rsidRPr="00E53F49" w14:paraId="5525B06A" w14:textId="77777777" w:rsidTr="00F41E4B">
        <w:trPr>
          <w:tblCellSpacing w:w="15" w:type="dxa"/>
        </w:trPr>
        <w:tc>
          <w:tcPr>
            <w:tcW w:w="0" w:type="auto"/>
            <w:vAlign w:val="center"/>
            <w:hideMark/>
          </w:tcPr>
          <w:p w14:paraId="2250D150" w14:textId="77777777" w:rsidR="00E53F49" w:rsidRPr="00E53F49" w:rsidRDefault="00E53F49" w:rsidP="00F41E4B">
            <w:pPr>
              <w:rPr>
                <w:szCs w:val="22"/>
              </w:rPr>
            </w:pPr>
            <w:r w:rsidRPr="00E53F49">
              <w:rPr>
                <w:szCs w:val="22"/>
              </w:rPr>
              <w:t>S</w:t>
            </w:r>
          </w:p>
        </w:tc>
        <w:tc>
          <w:tcPr>
            <w:tcW w:w="0" w:type="auto"/>
            <w:vAlign w:val="center"/>
            <w:hideMark/>
          </w:tcPr>
          <w:p w14:paraId="117ABB83"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2C785513" w14:textId="77777777" w:rsidR="00E53F49" w:rsidRPr="00E53F49" w:rsidRDefault="00E53F49" w:rsidP="00F41E4B">
            <w:pPr>
              <w:rPr>
                <w:szCs w:val="22"/>
              </w:rPr>
            </w:pPr>
            <w:r w:rsidRPr="00E53F49">
              <w:rPr>
                <w:szCs w:val="22"/>
              </w:rPr>
              <w:t>X</w:t>
            </w:r>
          </w:p>
        </w:tc>
        <w:tc>
          <w:tcPr>
            <w:tcW w:w="0" w:type="auto"/>
            <w:vAlign w:val="center"/>
            <w:hideMark/>
          </w:tcPr>
          <w:p w14:paraId="1F64947E" w14:textId="77777777" w:rsidR="00E53F49" w:rsidRPr="00E53F49" w:rsidRDefault="00E53F49" w:rsidP="00F41E4B">
            <w:pPr>
              <w:rPr>
                <w:szCs w:val="22"/>
              </w:rPr>
            </w:pPr>
          </w:p>
        </w:tc>
        <w:tc>
          <w:tcPr>
            <w:tcW w:w="0" w:type="auto"/>
            <w:vAlign w:val="center"/>
            <w:hideMark/>
          </w:tcPr>
          <w:p w14:paraId="70A17066" w14:textId="77777777" w:rsidR="00E53F49" w:rsidRPr="00E53F49" w:rsidRDefault="00E53F49" w:rsidP="00F41E4B">
            <w:pPr>
              <w:rPr>
                <w:szCs w:val="22"/>
              </w:rPr>
            </w:pPr>
            <w:r w:rsidRPr="00E53F49">
              <w:rPr>
                <w:szCs w:val="22"/>
              </w:rPr>
              <w:t xml:space="preserve">X </w:t>
            </w:r>
          </w:p>
        </w:tc>
        <w:tc>
          <w:tcPr>
            <w:tcW w:w="0" w:type="auto"/>
            <w:vAlign w:val="center"/>
            <w:hideMark/>
          </w:tcPr>
          <w:p w14:paraId="7C61F5F5" w14:textId="77777777" w:rsidR="00E53F49" w:rsidRPr="00E53F49" w:rsidRDefault="00E53F49" w:rsidP="00F41E4B">
            <w:pPr>
              <w:rPr>
                <w:szCs w:val="22"/>
              </w:rPr>
            </w:pPr>
          </w:p>
        </w:tc>
      </w:tr>
      <w:tr w:rsidR="00E53F49" w:rsidRPr="00E53F49" w14:paraId="0E1724E9" w14:textId="77777777" w:rsidTr="00F41E4B">
        <w:trPr>
          <w:tblCellSpacing w:w="15" w:type="dxa"/>
        </w:trPr>
        <w:tc>
          <w:tcPr>
            <w:tcW w:w="0" w:type="auto"/>
            <w:vAlign w:val="center"/>
            <w:hideMark/>
          </w:tcPr>
          <w:p w14:paraId="21EDA874" w14:textId="77777777" w:rsidR="00E53F49" w:rsidRPr="00E53F49" w:rsidRDefault="00E53F49" w:rsidP="00F41E4B">
            <w:pPr>
              <w:rPr>
                <w:szCs w:val="22"/>
              </w:rPr>
            </w:pPr>
            <w:r w:rsidRPr="00E53F49">
              <w:rPr>
                <w:szCs w:val="22"/>
              </w:rPr>
              <w:t>T</w:t>
            </w:r>
          </w:p>
        </w:tc>
        <w:tc>
          <w:tcPr>
            <w:tcW w:w="0" w:type="auto"/>
            <w:vAlign w:val="center"/>
            <w:hideMark/>
          </w:tcPr>
          <w:p w14:paraId="35642ABB"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5EC81170" w14:textId="77777777" w:rsidR="00E53F49" w:rsidRPr="00E53F49" w:rsidRDefault="00E53F49" w:rsidP="00F41E4B">
            <w:pPr>
              <w:rPr>
                <w:szCs w:val="22"/>
              </w:rPr>
            </w:pPr>
            <w:r w:rsidRPr="00E53F49">
              <w:rPr>
                <w:szCs w:val="22"/>
              </w:rPr>
              <w:t>X</w:t>
            </w:r>
          </w:p>
        </w:tc>
        <w:tc>
          <w:tcPr>
            <w:tcW w:w="0" w:type="auto"/>
            <w:vAlign w:val="center"/>
            <w:hideMark/>
          </w:tcPr>
          <w:p w14:paraId="3C51D6CC" w14:textId="77777777" w:rsidR="00E53F49" w:rsidRPr="00E53F49" w:rsidRDefault="00E53F49" w:rsidP="00F41E4B">
            <w:pPr>
              <w:rPr>
                <w:szCs w:val="22"/>
              </w:rPr>
            </w:pPr>
          </w:p>
        </w:tc>
        <w:tc>
          <w:tcPr>
            <w:tcW w:w="0" w:type="auto"/>
            <w:vAlign w:val="center"/>
            <w:hideMark/>
          </w:tcPr>
          <w:p w14:paraId="2AAA132C" w14:textId="77777777" w:rsidR="00E53F49" w:rsidRPr="00E53F49" w:rsidRDefault="00E53F49" w:rsidP="00F41E4B">
            <w:pPr>
              <w:rPr>
                <w:szCs w:val="22"/>
              </w:rPr>
            </w:pPr>
            <w:r w:rsidRPr="00E53F49">
              <w:rPr>
                <w:szCs w:val="22"/>
              </w:rPr>
              <w:t xml:space="preserve">X </w:t>
            </w:r>
          </w:p>
        </w:tc>
        <w:tc>
          <w:tcPr>
            <w:tcW w:w="0" w:type="auto"/>
            <w:vAlign w:val="center"/>
            <w:hideMark/>
          </w:tcPr>
          <w:p w14:paraId="59AE4843" w14:textId="77777777" w:rsidR="00E53F49" w:rsidRPr="00E53F49" w:rsidRDefault="00E53F49" w:rsidP="00F41E4B">
            <w:pPr>
              <w:rPr>
                <w:szCs w:val="22"/>
              </w:rPr>
            </w:pPr>
          </w:p>
        </w:tc>
      </w:tr>
      <w:tr w:rsidR="00E53F49" w:rsidRPr="00E53F49" w14:paraId="55CB47CD" w14:textId="77777777" w:rsidTr="00F41E4B">
        <w:trPr>
          <w:tblCellSpacing w:w="15" w:type="dxa"/>
        </w:trPr>
        <w:tc>
          <w:tcPr>
            <w:tcW w:w="0" w:type="auto"/>
            <w:vAlign w:val="center"/>
            <w:hideMark/>
          </w:tcPr>
          <w:p w14:paraId="28EFA7B5" w14:textId="77777777" w:rsidR="00E53F49" w:rsidRPr="00E53F49" w:rsidRDefault="00E53F49" w:rsidP="00F41E4B">
            <w:pPr>
              <w:rPr>
                <w:szCs w:val="22"/>
              </w:rPr>
            </w:pPr>
            <w:r w:rsidRPr="00E53F49">
              <w:rPr>
                <w:szCs w:val="22"/>
              </w:rPr>
              <w:t>U</w:t>
            </w:r>
          </w:p>
        </w:tc>
        <w:tc>
          <w:tcPr>
            <w:tcW w:w="0" w:type="auto"/>
            <w:vAlign w:val="center"/>
            <w:hideMark/>
          </w:tcPr>
          <w:p w14:paraId="0D0192EA"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106DCB6A" w14:textId="77777777" w:rsidR="00E53F49" w:rsidRPr="00E53F49" w:rsidRDefault="00E53F49" w:rsidP="00F41E4B">
            <w:pPr>
              <w:rPr>
                <w:szCs w:val="22"/>
              </w:rPr>
            </w:pPr>
            <w:r w:rsidRPr="00E53F49">
              <w:rPr>
                <w:szCs w:val="22"/>
              </w:rPr>
              <w:t>X</w:t>
            </w:r>
          </w:p>
        </w:tc>
        <w:tc>
          <w:tcPr>
            <w:tcW w:w="0" w:type="auto"/>
            <w:vAlign w:val="center"/>
            <w:hideMark/>
          </w:tcPr>
          <w:p w14:paraId="5F216205" w14:textId="77777777" w:rsidR="00E53F49" w:rsidRPr="00E53F49" w:rsidRDefault="00E53F49" w:rsidP="00F41E4B">
            <w:pPr>
              <w:rPr>
                <w:szCs w:val="22"/>
              </w:rPr>
            </w:pPr>
          </w:p>
        </w:tc>
        <w:tc>
          <w:tcPr>
            <w:tcW w:w="0" w:type="auto"/>
            <w:vAlign w:val="center"/>
            <w:hideMark/>
          </w:tcPr>
          <w:p w14:paraId="1EBA42B8" w14:textId="77777777" w:rsidR="00E53F49" w:rsidRPr="00E53F49" w:rsidRDefault="00E53F49" w:rsidP="00F41E4B">
            <w:pPr>
              <w:rPr>
                <w:szCs w:val="22"/>
              </w:rPr>
            </w:pPr>
            <w:r w:rsidRPr="00E53F49">
              <w:rPr>
                <w:szCs w:val="22"/>
              </w:rPr>
              <w:t xml:space="preserve">X </w:t>
            </w:r>
          </w:p>
        </w:tc>
        <w:tc>
          <w:tcPr>
            <w:tcW w:w="0" w:type="auto"/>
            <w:vAlign w:val="center"/>
            <w:hideMark/>
          </w:tcPr>
          <w:p w14:paraId="6A9E4BB5" w14:textId="77777777" w:rsidR="00E53F49" w:rsidRPr="00E53F49" w:rsidRDefault="00E53F49" w:rsidP="00F41E4B">
            <w:pPr>
              <w:rPr>
                <w:szCs w:val="22"/>
              </w:rPr>
            </w:pPr>
          </w:p>
        </w:tc>
      </w:tr>
      <w:tr w:rsidR="00E53F49" w:rsidRPr="00E53F49" w14:paraId="4380D944" w14:textId="77777777" w:rsidTr="00F41E4B">
        <w:trPr>
          <w:tblCellSpacing w:w="15" w:type="dxa"/>
        </w:trPr>
        <w:tc>
          <w:tcPr>
            <w:tcW w:w="0" w:type="auto"/>
            <w:vAlign w:val="center"/>
            <w:hideMark/>
          </w:tcPr>
          <w:p w14:paraId="728E76A2" w14:textId="77777777" w:rsidR="00E53F49" w:rsidRPr="00E53F49" w:rsidRDefault="00E53F49" w:rsidP="00F41E4B">
            <w:pPr>
              <w:rPr>
                <w:szCs w:val="22"/>
              </w:rPr>
            </w:pPr>
            <w:r w:rsidRPr="00E53F49">
              <w:rPr>
                <w:szCs w:val="22"/>
              </w:rPr>
              <w:t>V</w:t>
            </w:r>
          </w:p>
        </w:tc>
        <w:tc>
          <w:tcPr>
            <w:tcW w:w="0" w:type="auto"/>
            <w:vAlign w:val="center"/>
            <w:hideMark/>
          </w:tcPr>
          <w:p w14:paraId="5E6A2C05"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2A27AFBB" w14:textId="77777777" w:rsidR="00E53F49" w:rsidRPr="00E53F49" w:rsidRDefault="00E53F49" w:rsidP="00F41E4B">
            <w:pPr>
              <w:rPr>
                <w:szCs w:val="22"/>
              </w:rPr>
            </w:pPr>
            <w:r w:rsidRPr="00E53F49">
              <w:rPr>
                <w:szCs w:val="22"/>
              </w:rPr>
              <w:t>X</w:t>
            </w:r>
          </w:p>
        </w:tc>
        <w:tc>
          <w:tcPr>
            <w:tcW w:w="0" w:type="auto"/>
            <w:vAlign w:val="center"/>
            <w:hideMark/>
          </w:tcPr>
          <w:p w14:paraId="4F8D72B2" w14:textId="77777777" w:rsidR="00E53F49" w:rsidRPr="00E53F49" w:rsidRDefault="00E53F49" w:rsidP="00F41E4B">
            <w:pPr>
              <w:rPr>
                <w:szCs w:val="22"/>
              </w:rPr>
            </w:pPr>
          </w:p>
        </w:tc>
        <w:tc>
          <w:tcPr>
            <w:tcW w:w="0" w:type="auto"/>
            <w:vAlign w:val="center"/>
            <w:hideMark/>
          </w:tcPr>
          <w:p w14:paraId="007607BC" w14:textId="77777777" w:rsidR="00E53F49" w:rsidRPr="00E53F49" w:rsidRDefault="00E53F49" w:rsidP="00F41E4B">
            <w:pPr>
              <w:rPr>
                <w:szCs w:val="22"/>
              </w:rPr>
            </w:pPr>
            <w:r w:rsidRPr="00E53F49">
              <w:rPr>
                <w:szCs w:val="22"/>
              </w:rPr>
              <w:t xml:space="preserve">X </w:t>
            </w:r>
          </w:p>
        </w:tc>
        <w:tc>
          <w:tcPr>
            <w:tcW w:w="0" w:type="auto"/>
            <w:vAlign w:val="center"/>
            <w:hideMark/>
          </w:tcPr>
          <w:p w14:paraId="4B136E72" w14:textId="77777777" w:rsidR="00E53F49" w:rsidRPr="00E53F49" w:rsidRDefault="00E53F49" w:rsidP="00F41E4B">
            <w:pPr>
              <w:rPr>
                <w:szCs w:val="22"/>
              </w:rPr>
            </w:pPr>
          </w:p>
        </w:tc>
      </w:tr>
      <w:tr w:rsidR="00E53F49" w:rsidRPr="00E53F49" w14:paraId="595CCEAC" w14:textId="77777777" w:rsidTr="00F41E4B">
        <w:trPr>
          <w:tblCellSpacing w:w="15" w:type="dxa"/>
        </w:trPr>
        <w:tc>
          <w:tcPr>
            <w:tcW w:w="0" w:type="auto"/>
            <w:vAlign w:val="center"/>
            <w:hideMark/>
          </w:tcPr>
          <w:p w14:paraId="411BE071" w14:textId="77777777" w:rsidR="00E53F49" w:rsidRPr="00E53F49" w:rsidRDefault="00E53F49" w:rsidP="00F41E4B">
            <w:pPr>
              <w:rPr>
                <w:szCs w:val="22"/>
              </w:rPr>
            </w:pPr>
            <w:r w:rsidRPr="00E53F49">
              <w:rPr>
                <w:szCs w:val="22"/>
              </w:rPr>
              <w:t>W</w:t>
            </w:r>
          </w:p>
        </w:tc>
        <w:tc>
          <w:tcPr>
            <w:tcW w:w="0" w:type="auto"/>
            <w:vAlign w:val="center"/>
            <w:hideMark/>
          </w:tcPr>
          <w:p w14:paraId="657E279D"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33C2A6B3" w14:textId="77777777" w:rsidR="00E53F49" w:rsidRPr="00E53F49" w:rsidRDefault="00E53F49" w:rsidP="00F41E4B">
            <w:pPr>
              <w:rPr>
                <w:szCs w:val="22"/>
              </w:rPr>
            </w:pPr>
            <w:r w:rsidRPr="00E53F49">
              <w:rPr>
                <w:szCs w:val="22"/>
              </w:rPr>
              <w:t>X</w:t>
            </w:r>
          </w:p>
        </w:tc>
        <w:tc>
          <w:tcPr>
            <w:tcW w:w="0" w:type="auto"/>
            <w:vAlign w:val="center"/>
            <w:hideMark/>
          </w:tcPr>
          <w:p w14:paraId="4D81F3BF" w14:textId="77777777" w:rsidR="00E53F49" w:rsidRPr="00E53F49" w:rsidRDefault="00E53F49" w:rsidP="00F41E4B">
            <w:pPr>
              <w:rPr>
                <w:szCs w:val="22"/>
              </w:rPr>
            </w:pPr>
          </w:p>
        </w:tc>
        <w:tc>
          <w:tcPr>
            <w:tcW w:w="0" w:type="auto"/>
            <w:vAlign w:val="center"/>
            <w:hideMark/>
          </w:tcPr>
          <w:p w14:paraId="0D70D49C" w14:textId="77777777" w:rsidR="00E53F49" w:rsidRPr="00E53F49" w:rsidRDefault="00E53F49" w:rsidP="00F41E4B">
            <w:pPr>
              <w:rPr>
                <w:szCs w:val="22"/>
              </w:rPr>
            </w:pPr>
            <w:r w:rsidRPr="00E53F49">
              <w:rPr>
                <w:szCs w:val="22"/>
              </w:rPr>
              <w:t xml:space="preserve">X </w:t>
            </w:r>
          </w:p>
        </w:tc>
        <w:tc>
          <w:tcPr>
            <w:tcW w:w="0" w:type="auto"/>
            <w:vAlign w:val="center"/>
            <w:hideMark/>
          </w:tcPr>
          <w:p w14:paraId="3C991F91" w14:textId="77777777" w:rsidR="00E53F49" w:rsidRPr="00E53F49" w:rsidRDefault="00E53F49" w:rsidP="00F41E4B">
            <w:pPr>
              <w:rPr>
                <w:szCs w:val="22"/>
              </w:rPr>
            </w:pPr>
          </w:p>
        </w:tc>
      </w:tr>
      <w:tr w:rsidR="00E53F49" w:rsidRPr="00E53F49" w14:paraId="21D5E24F" w14:textId="77777777" w:rsidTr="00F41E4B">
        <w:trPr>
          <w:tblCellSpacing w:w="15" w:type="dxa"/>
        </w:trPr>
        <w:tc>
          <w:tcPr>
            <w:tcW w:w="0" w:type="auto"/>
            <w:vAlign w:val="center"/>
            <w:hideMark/>
          </w:tcPr>
          <w:p w14:paraId="587183E2" w14:textId="77777777" w:rsidR="00E53F49" w:rsidRPr="00E53F49" w:rsidRDefault="00E53F49" w:rsidP="00F41E4B">
            <w:pPr>
              <w:rPr>
                <w:szCs w:val="22"/>
              </w:rPr>
            </w:pPr>
            <w:r w:rsidRPr="00E53F49">
              <w:rPr>
                <w:szCs w:val="22"/>
              </w:rPr>
              <w:t>X</w:t>
            </w:r>
          </w:p>
        </w:tc>
        <w:tc>
          <w:tcPr>
            <w:tcW w:w="0" w:type="auto"/>
            <w:vAlign w:val="center"/>
            <w:hideMark/>
          </w:tcPr>
          <w:p w14:paraId="15DD686B"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69FB9940" w14:textId="77777777" w:rsidR="00E53F49" w:rsidRPr="00E53F49" w:rsidRDefault="00E53F49" w:rsidP="00F41E4B">
            <w:pPr>
              <w:rPr>
                <w:szCs w:val="22"/>
              </w:rPr>
            </w:pPr>
            <w:r w:rsidRPr="00E53F49">
              <w:rPr>
                <w:szCs w:val="22"/>
              </w:rPr>
              <w:t>X</w:t>
            </w:r>
          </w:p>
        </w:tc>
        <w:tc>
          <w:tcPr>
            <w:tcW w:w="0" w:type="auto"/>
            <w:vAlign w:val="center"/>
            <w:hideMark/>
          </w:tcPr>
          <w:p w14:paraId="743317EB" w14:textId="77777777" w:rsidR="00E53F49" w:rsidRPr="00E53F49" w:rsidRDefault="00E53F49" w:rsidP="00F41E4B">
            <w:pPr>
              <w:rPr>
                <w:szCs w:val="22"/>
              </w:rPr>
            </w:pPr>
          </w:p>
        </w:tc>
        <w:tc>
          <w:tcPr>
            <w:tcW w:w="0" w:type="auto"/>
            <w:vAlign w:val="center"/>
            <w:hideMark/>
          </w:tcPr>
          <w:p w14:paraId="6729933F" w14:textId="77777777" w:rsidR="00E53F49" w:rsidRPr="00E53F49" w:rsidRDefault="00E53F49" w:rsidP="00F41E4B">
            <w:pPr>
              <w:rPr>
                <w:szCs w:val="22"/>
              </w:rPr>
            </w:pPr>
            <w:r w:rsidRPr="00E53F49">
              <w:rPr>
                <w:szCs w:val="22"/>
              </w:rPr>
              <w:t xml:space="preserve">X </w:t>
            </w:r>
          </w:p>
        </w:tc>
        <w:tc>
          <w:tcPr>
            <w:tcW w:w="0" w:type="auto"/>
            <w:vAlign w:val="center"/>
            <w:hideMark/>
          </w:tcPr>
          <w:p w14:paraId="4102C1E9" w14:textId="77777777" w:rsidR="00E53F49" w:rsidRPr="00E53F49" w:rsidRDefault="00E53F49" w:rsidP="00F41E4B">
            <w:pPr>
              <w:rPr>
                <w:szCs w:val="22"/>
              </w:rPr>
            </w:pPr>
          </w:p>
        </w:tc>
      </w:tr>
      <w:tr w:rsidR="00E53F49" w:rsidRPr="00E53F49" w14:paraId="74BD5EBB" w14:textId="77777777" w:rsidTr="00F41E4B">
        <w:trPr>
          <w:tblCellSpacing w:w="15" w:type="dxa"/>
        </w:trPr>
        <w:tc>
          <w:tcPr>
            <w:tcW w:w="0" w:type="auto"/>
            <w:vAlign w:val="center"/>
            <w:hideMark/>
          </w:tcPr>
          <w:p w14:paraId="2557C24C" w14:textId="77777777" w:rsidR="00E53F49" w:rsidRPr="00E53F49" w:rsidRDefault="00E53F49" w:rsidP="00F41E4B">
            <w:pPr>
              <w:rPr>
                <w:szCs w:val="22"/>
              </w:rPr>
            </w:pPr>
            <w:r w:rsidRPr="00E53F49">
              <w:rPr>
                <w:szCs w:val="22"/>
              </w:rPr>
              <w:t>Y</w:t>
            </w:r>
          </w:p>
        </w:tc>
        <w:tc>
          <w:tcPr>
            <w:tcW w:w="0" w:type="auto"/>
            <w:vAlign w:val="center"/>
            <w:hideMark/>
          </w:tcPr>
          <w:p w14:paraId="32C5B008"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64FEF540" w14:textId="77777777" w:rsidR="00E53F49" w:rsidRPr="00E53F49" w:rsidRDefault="00E53F49" w:rsidP="00F41E4B">
            <w:pPr>
              <w:rPr>
                <w:szCs w:val="22"/>
              </w:rPr>
            </w:pPr>
            <w:r w:rsidRPr="00E53F49">
              <w:rPr>
                <w:szCs w:val="22"/>
              </w:rPr>
              <w:t>X</w:t>
            </w:r>
          </w:p>
        </w:tc>
        <w:tc>
          <w:tcPr>
            <w:tcW w:w="0" w:type="auto"/>
            <w:vAlign w:val="center"/>
            <w:hideMark/>
          </w:tcPr>
          <w:p w14:paraId="241389FE" w14:textId="77777777" w:rsidR="00E53F49" w:rsidRPr="00E53F49" w:rsidRDefault="00E53F49" w:rsidP="00F41E4B">
            <w:pPr>
              <w:rPr>
                <w:szCs w:val="22"/>
              </w:rPr>
            </w:pPr>
          </w:p>
        </w:tc>
        <w:tc>
          <w:tcPr>
            <w:tcW w:w="0" w:type="auto"/>
            <w:vAlign w:val="center"/>
            <w:hideMark/>
          </w:tcPr>
          <w:p w14:paraId="1CA1A4C6" w14:textId="77777777" w:rsidR="00E53F49" w:rsidRPr="00E53F49" w:rsidRDefault="00E53F49" w:rsidP="00F41E4B">
            <w:pPr>
              <w:rPr>
                <w:szCs w:val="22"/>
              </w:rPr>
            </w:pPr>
            <w:r w:rsidRPr="00E53F49">
              <w:rPr>
                <w:szCs w:val="22"/>
              </w:rPr>
              <w:t xml:space="preserve">X </w:t>
            </w:r>
          </w:p>
        </w:tc>
        <w:tc>
          <w:tcPr>
            <w:tcW w:w="0" w:type="auto"/>
            <w:vAlign w:val="center"/>
            <w:hideMark/>
          </w:tcPr>
          <w:p w14:paraId="003B0F0F" w14:textId="77777777" w:rsidR="00E53F49" w:rsidRPr="00E53F49" w:rsidRDefault="00E53F49" w:rsidP="00F41E4B">
            <w:pPr>
              <w:rPr>
                <w:szCs w:val="22"/>
              </w:rPr>
            </w:pPr>
          </w:p>
        </w:tc>
      </w:tr>
      <w:tr w:rsidR="00E53F49" w:rsidRPr="00E53F49" w14:paraId="60856C28" w14:textId="77777777" w:rsidTr="00F41E4B">
        <w:trPr>
          <w:tblCellSpacing w:w="15" w:type="dxa"/>
        </w:trPr>
        <w:tc>
          <w:tcPr>
            <w:tcW w:w="0" w:type="auto"/>
            <w:vAlign w:val="center"/>
            <w:hideMark/>
          </w:tcPr>
          <w:p w14:paraId="1FE81330" w14:textId="77777777" w:rsidR="00E53F49" w:rsidRPr="00E53F49" w:rsidRDefault="00E53F49" w:rsidP="00F41E4B">
            <w:pPr>
              <w:rPr>
                <w:szCs w:val="22"/>
              </w:rPr>
            </w:pPr>
            <w:r w:rsidRPr="00E53F49">
              <w:rPr>
                <w:szCs w:val="22"/>
              </w:rPr>
              <w:t>Z</w:t>
            </w:r>
          </w:p>
        </w:tc>
        <w:tc>
          <w:tcPr>
            <w:tcW w:w="0" w:type="auto"/>
            <w:vAlign w:val="center"/>
            <w:hideMark/>
          </w:tcPr>
          <w:p w14:paraId="2534E5D7"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796234EE" w14:textId="77777777" w:rsidR="00E53F49" w:rsidRPr="00E53F49" w:rsidRDefault="00E53F49" w:rsidP="00F41E4B">
            <w:pPr>
              <w:rPr>
                <w:szCs w:val="22"/>
              </w:rPr>
            </w:pPr>
            <w:r w:rsidRPr="00E53F49">
              <w:rPr>
                <w:szCs w:val="22"/>
              </w:rPr>
              <w:t>X</w:t>
            </w:r>
          </w:p>
        </w:tc>
        <w:tc>
          <w:tcPr>
            <w:tcW w:w="0" w:type="auto"/>
            <w:vAlign w:val="center"/>
            <w:hideMark/>
          </w:tcPr>
          <w:p w14:paraId="479587C5" w14:textId="77777777" w:rsidR="00E53F49" w:rsidRPr="00E53F49" w:rsidRDefault="00E53F49" w:rsidP="00F41E4B">
            <w:pPr>
              <w:rPr>
                <w:szCs w:val="22"/>
              </w:rPr>
            </w:pPr>
          </w:p>
        </w:tc>
        <w:tc>
          <w:tcPr>
            <w:tcW w:w="0" w:type="auto"/>
            <w:vAlign w:val="center"/>
            <w:hideMark/>
          </w:tcPr>
          <w:p w14:paraId="4E866D67" w14:textId="77777777" w:rsidR="00E53F49" w:rsidRPr="00E53F49" w:rsidRDefault="00E53F49" w:rsidP="00F41E4B">
            <w:pPr>
              <w:rPr>
                <w:szCs w:val="22"/>
              </w:rPr>
            </w:pPr>
            <w:r w:rsidRPr="00E53F49">
              <w:rPr>
                <w:szCs w:val="22"/>
              </w:rPr>
              <w:t xml:space="preserve">X </w:t>
            </w:r>
          </w:p>
        </w:tc>
        <w:tc>
          <w:tcPr>
            <w:tcW w:w="0" w:type="auto"/>
            <w:vAlign w:val="center"/>
            <w:hideMark/>
          </w:tcPr>
          <w:p w14:paraId="161FE448" w14:textId="77777777" w:rsidR="00E53F49" w:rsidRPr="00E53F49" w:rsidRDefault="00E53F49" w:rsidP="00F41E4B">
            <w:pPr>
              <w:rPr>
                <w:szCs w:val="22"/>
              </w:rPr>
            </w:pPr>
          </w:p>
        </w:tc>
      </w:tr>
      <w:tr w:rsidR="00E53F49" w:rsidRPr="00E53F49" w14:paraId="7E61B3B6" w14:textId="77777777" w:rsidTr="00F41E4B">
        <w:trPr>
          <w:tblCellSpacing w:w="15" w:type="dxa"/>
        </w:trPr>
        <w:tc>
          <w:tcPr>
            <w:tcW w:w="0" w:type="auto"/>
            <w:vAlign w:val="center"/>
            <w:hideMark/>
          </w:tcPr>
          <w:p w14:paraId="799317BD" w14:textId="77777777" w:rsidR="00E53F49" w:rsidRPr="00E53F49" w:rsidRDefault="00E53F49" w:rsidP="00F41E4B">
            <w:pPr>
              <w:rPr>
                <w:szCs w:val="22"/>
              </w:rPr>
            </w:pPr>
            <w:r w:rsidRPr="00E53F49">
              <w:rPr>
                <w:szCs w:val="22"/>
              </w:rPr>
              <w:t>AA</w:t>
            </w:r>
          </w:p>
        </w:tc>
        <w:tc>
          <w:tcPr>
            <w:tcW w:w="0" w:type="auto"/>
            <w:vAlign w:val="center"/>
            <w:hideMark/>
          </w:tcPr>
          <w:p w14:paraId="1B02AC5E"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509B4B9E" w14:textId="77777777" w:rsidR="00E53F49" w:rsidRPr="00E53F49" w:rsidRDefault="00E53F49" w:rsidP="00F41E4B">
            <w:pPr>
              <w:rPr>
                <w:szCs w:val="22"/>
              </w:rPr>
            </w:pPr>
            <w:r w:rsidRPr="00E53F49">
              <w:rPr>
                <w:szCs w:val="22"/>
              </w:rPr>
              <w:t>X</w:t>
            </w:r>
          </w:p>
        </w:tc>
        <w:tc>
          <w:tcPr>
            <w:tcW w:w="0" w:type="auto"/>
            <w:vAlign w:val="center"/>
            <w:hideMark/>
          </w:tcPr>
          <w:p w14:paraId="70B0D273" w14:textId="77777777" w:rsidR="00E53F49" w:rsidRPr="00E53F49" w:rsidRDefault="00E53F49" w:rsidP="00F41E4B">
            <w:pPr>
              <w:rPr>
                <w:szCs w:val="22"/>
              </w:rPr>
            </w:pPr>
          </w:p>
        </w:tc>
        <w:tc>
          <w:tcPr>
            <w:tcW w:w="0" w:type="auto"/>
            <w:vAlign w:val="center"/>
            <w:hideMark/>
          </w:tcPr>
          <w:p w14:paraId="4A866EC0" w14:textId="77777777" w:rsidR="00E53F49" w:rsidRPr="00E53F49" w:rsidRDefault="00E53F49" w:rsidP="00F41E4B">
            <w:pPr>
              <w:rPr>
                <w:szCs w:val="22"/>
              </w:rPr>
            </w:pPr>
            <w:r w:rsidRPr="00E53F49">
              <w:rPr>
                <w:szCs w:val="22"/>
              </w:rPr>
              <w:t xml:space="preserve">X </w:t>
            </w:r>
          </w:p>
        </w:tc>
        <w:tc>
          <w:tcPr>
            <w:tcW w:w="0" w:type="auto"/>
            <w:vAlign w:val="center"/>
            <w:hideMark/>
          </w:tcPr>
          <w:p w14:paraId="2253A806" w14:textId="77777777" w:rsidR="00E53F49" w:rsidRPr="00E53F49" w:rsidRDefault="00E53F49" w:rsidP="00F41E4B">
            <w:pPr>
              <w:rPr>
                <w:szCs w:val="22"/>
              </w:rPr>
            </w:pPr>
          </w:p>
        </w:tc>
      </w:tr>
      <w:tr w:rsidR="00E53F49" w:rsidRPr="00E53F49" w14:paraId="06FD5591" w14:textId="77777777" w:rsidTr="00F41E4B">
        <w:trPr>
          <w:tblCellSpacing w:w="15" w:type="dxa"/>
        </w:trPr>
        <w:tc>
          <w:tcPr>
            <w:tcW w:w="0" w:type="auto"/>
            <w:vAlign w:val="center"/>
            <w:hideMark/>
          </w:tcPr>
          <w:p w14:paraId="05383C8A" w14:textId="77777777" w:rsidR="00E53F49" w:rsidRPr="00E53F49" w:rsidRDefault="00E53F49" w:rsidP="00F41E4B">
            <w:pPr>
              <w:rPr>
                <w:szCs w:val="22"/>
              </w:rPr>
            </w:pPr>
            <w:r w:rsidRPr="00E53F49">
              <w:rPr>
                <w:szCs w:val="22"/>
              </w:rPr>
              <w:t>AAa</w:t>
            </w:r>
          </w:p>
        </w:tc>
        <w:tc>
          <w:tcPr>
            <w:tcW w:w="0" w:type="auto"/>
            <w:vAlign w:val="center"/>
            <w:hideMark/>
          </w:tcPr>
          <w:p w14:paraId="59773181"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4CB3049E" w14:textId="77777777" w:rsidR="00E53F49" w:rsidRPr="00E53F49" w:rsidRDefault="00E53F49" w:rsidP="00F41E4B">
            <w:pPr>
              <w:rPr>
                <w:szCs w:val="22"/>
              </w:rPr>
            </w:pPr>
          </w:p>
        </w:tc>
        <w:tc>
          <w:tcPr>
            <w:tcW w:w="0" w:type="auto"/>
            <w:vAlign w:val="center"/>
            <w:hideMark/>
          </w:tcPr>
          <w:p w14:paraId="0AC50AAD" w14:textId="77777777" w:rsidR="00E53F49" w:rsidRPr="00E53F49" w:rsidRDefault="00E53F49" w:rsidP="00F41E4B">
            <w:pPr>
              <w:rPr>
                <w:szCs w:val="22"/>
              </w:rPr>
            </w:pPr>
          </w:p>
        </w:tc>
        <w:tc>
          <w:tcPr>
            <w:tcW w:w="0" w:type="auto"/>
            <w:vAlign w:val="center"/>
            <w:hideMark/>
          </w:tcPr>
          <w:p w14:paraId="44374A31" w14:textId="77777777" w:rsidR="00E53F49" w:rsidRPr="00E53F49" w:rsidRDefault="00E53F49" w:rsidP="00F41E4B">
            <w:pPr>
              <w:rPr>
                <w:szCs w:val="22"/>
              </w:rPr>
            </w:pPr>
            <w:r w:rsidRPr="00E53F49">
              <w:rPr>
                <w:szCs w:val="22"/>
              </w:rPr>
              <w:t xml:space="preserve">X </w:t>
            </w:r>
          </w:p>
        </w:tc>
        <w:tc>
          <w:tcPr>
            <w:tcW w:w="0" w:type="auto"/>
            <w:vAlign w:val="center"/>
            <w:hideMark/>
          </w:tcPr>
          <w:p w14:paraId="18260E3F" w14:textId="77777777" w:rsidR="00E53F49" w:rsidRPr="00E53F49" w:rsidRDefault="00E53F49" w:rsidP="00F41E4B">
            <w:pPr>
              <w:rPr>
                <w:szCs w:val="22"/>
              </w:rPr>
            </w:pPr>
          </w:p>
        </w:tc>
      </w:tr>
      <w:tr w:rsidR="00E53F49" w:rsidRPr="00E53F49" w14:paraId="6ACE9048" w14:textId="77777777" w:rsidTr="00F41E4B">
        <w:trPr>
          <w:tblCellSpacing w:w="15" w:type="dxa"/>
        </w:trPr>
        <w:tc>
          <w:tcPr>
            <w:tcW w:w="0" w:type="auto"/>
            <w:vAlign w:val="center"/>
            <w:hideMark/>
          </w:tcPr>
          <w:p w14:paraId="3FC84483" w14:textId="77777777" w:rsidR="00E53F49" w:rsidRPr="00E53F49" w:rsidRDefault="00E53F49" w:rsidP="00F41E4B">
            <w:pPr>
              <w:rPr>
                <w:szCs w:val="22"/>
              </w:rPr>
            </w:pPr>
            <w:r w:rsidRPr="00E53F49">
              <w:rPr>
                <w:szCs w:val="22"/>
              </w:rPr>
              <w:t>BB</w:t>
            </w:r>
          </w:p>
        </w:tc>
        <w:tc>
          <w:tcPr>
            <w:tcW w:w="0" w:type="auto"/>
            <w:vAlign w:val="center"/>
            <w:hideMark/>
          </w:tcPr>
          <w:p w14:paraId="00F92F35" w14:textId="77777777" w:rsidR="00E53F49" w:rsidRPr="00E53F49" w:rsidRDefault="00E53F49" w:rsidP="00F41E4B">
            <w:pPr>
              <w:rPr>
                <w:szCs w:val="22"/>
              </w:rPr>
            </w:pPr>
            <w:r w:rsidRPr="00E53F49">
              <w:rPr>
                <w:szCs w:val="22"/>
              </w:rPr>
              <w:t>Kraft Pulp Mills</w:t>
            </w:r>
          </w:p>
        </w:tc>
        <w:tc>
          <w:tcPr>
            <w:tcW w:w="0" w:type="auto"/>
            <w:vAlign w:val="center"/>
            <w:hideMark/>
          </w:tcPr>
          <w:p w14:paraId="7294C105" w14:textId="77777777" w:rsidR="00E53F49" w:rsidRPr="00E53F49" w:rsidRDefault="00E53F49" w:rsidP="00F41E4B">
            <w:pPr>
              <w:rPr>
                <w:szCs w:val="22"/>
              </w:rPr>
            </w:pPr>
            <w:r w:rsidRPr="00E53F49">
              <w:rPr>
                <w:szCs w:val="22"/>
              </w:rPr>
              <w:t>X</w:t>
            </w:r>
          </w:p>
        </w:tc>
        <w:tc>
          <w:tcPr>
            <w:tcW w:w="0" w:type="auto"/>
            <w:vAlign w:val="center"/>
            <w:hideMark/>
          </w:tcPr>
          <w:p w14:paraId="4FBDC292" w14:textId="77777777" w:rsidR="00E53F49" w:rsidRPr="00E53F49" w:rsidRDefault="00E53F49" w:rsidP="00F41E4B">
            <w:pPr>
              <w:rPr>
                <w:szCs w:val="22"/>
              </w:rPr>
            </w:pPr>
          </w:p>
        </w:tc>
        <w:tc>
          <w:tcPr>
            <w:tcW w:w="0" w:type="auto"/>
            <w:vAlign w:val="center"/>
            <w:hideMark/>
          </w:tcPr>
          <w:p w14:paraId="3DDE33AE" w14:textId="77777777" w:rsidR="00E53F49" w:rsidRPr="00E53F49" w:rsidRDefault="00E53F49" w:rsidP="00F41E4B">
            <w:pPr>
              <w:rPr>
                <w:szCs w:val="22"/>
              </w:rPr>
            </w:pPr>
            <w:r w:rsidRPr="00E53F49">
              <w:rPr>
                <w:szCs w:val="22"/>
              </w:rPr>
              <w:t xml:space="preserve">X </w:t>
            </w:r>
          </w:p>
        </w:tc>
        <w:tc>
          <w:tcPr>
            <w:tcW w:w="0" w:type="auto"/>
            <w:vAlign w:val="center"/>
            <w:hideMark/>
          </w:tcPr>
          <w:p w14:paraId="10716F7C" w14:textId="77777777" w:rsidR="00E53F49" w:rsidRPr="00E53F49" w:rsidRDefault="00E53F49" w:rsidP="00F41E4B">
            <w:pPr>
              <w:rPr>
                <w:szCs w:val="22"/>
              </w:rPr>
            </w:pPr>
          </w:p>
        </w:tc>
      </w:tr>
      <w:tr w:rsidR="00E53F49" w:rsidRPr="00E53F49" w14:paraId="1CB1F6EF" w14:textId="77777777" w:rsidTr="00F41E4B">
        <w:trPr>
          <w:tblCellSpacing w:w="15" w:type="dxa"/>
        </w:trPr>
        <w:tc>
          <w:tcPr>
            <w:tcW w:w="0" w:type="auto"/>
            <w:vAlign w:val="center"/>
            <w:hideMark/>
          </w:tcPr>
          <w:p w14:paraId="118208C1" w14:textId="77777777" w:rsidR="00E53F49" w:rsidRPr="00E53F49" w:rsidRDefault="00E53F49" w:rsidP="00F41E4B">
            <w:pPr>
              <w:rPr>
                <w:szCs w:val="22"/>
              </w:rPr>
            </w:pPr>
            <w:r w:rsidRPr="00E53F49">
              <w:rPr>
                <w:szCs w:val="22"/>
              </w:rPr>
              <w:t>CC</w:t>
            </w:r>
          </w:p>
        </w:tc>
        <w:tc>
          <w:tcPr>
            <w:tcW w:w="0" w:type="auto"/>
            <w:vAlign w:val="center"/>
            <w:hideMark/>
          </w:tcPr>
          <w:p w14:paraId="44968B7C"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5E71F6CD" w14:textId="77777777" w:rsidR="00E53F49" w:rsidRPr="00E53F49" w:rsidRDefault="00E53F49" w:rsidP="00F41E4B">
            <w:pPr>
              <w:rPr>
                <w:szCs w:val="22"/>
              </w:rPr>
            </w:pPr>
          </w:p>
        </w:tc>
        <w:tc>
          <w:tcPr>
            <w:tcW w:w="0" w:type="auto"/>
            <w:vAlign w:val="center"/>
            <w:hideMark/>
          </w:tcPr>
          <w:p w14:paraId="5515FFBF" w14:textId="77777777" w:rsidR="00E53F49" w:rsidRPr="00E53F49" w:rsidRDefault="00E53F49" w:rsidP="00F41E4B">
            <w:pPr>
              <w:rPr>
                <w:szCs w:val="22"/>
              </w:rPr>
            </w:pPr>
          </w:p>
        </w:tc>
        <w:tc>
          <w:tcPr>
            <w:tcW w:w="0" w:type="auto"/>
            <w:vAlign w:val="center"/>
            <w:hideMark/>
          </w:tcPr>
          <w:p w14:paraId="48012418" w14:textId="77777777" w:rsidR="00E53F49" w:rsidRPr="00E53F49" w:rsidRDefault="00E53F49" w:rsidP="00F41E4B">
            <w:pPr>
              <w:rPr>
                <w:szCs w:val="22"/>
              </w:rPr>
            </w:pPr>
            <w:r w:rsidRPr="00E53F49">
              <w:rPr>
                <w:szCs w:val="22"/>
              </w:rPr>
              <w:t xml:space="preserve">X </w:t>
            </w:r>
          </w:p>
        </w:tc>
        <w:tc>
          <w:tcPr>
            <w:tcW w:w="0" w:type="auto"/>
            <w:vAlign w:val="center"/>
            <w:hideMark/>
          </w:tcPr>
          <w:p w14:paraId="6ED28129" w14:textId="77777777" w:rsidR="00E53F49" w:rsidRPr="00E53F49" w:rsidRDefault="00E53F49" w:rsidP="00F41E4B">
            <w:pPr>
              <w:rPr>
                <w:szCs w:val="22"/>
              </w:rPr>
            </w:pPr>
          </w:p>
        </w:tc>
      </w:tr>
      <w:tr w:rsidR="00E53F49" w:rsidRPr="00E53F49" w14:paraId="03FE79D6" w14:textId="77777777" w:rsidTr="00F41E4B">
        <w:trPr>
          <w:tblCellSpacing w:w="15" w:type="dxa"/>
        </w:trPr>
        <w:tc>
          <w:tcPr>
            <w:tcW w:w="0" w:type="auto"/>
            <w:vAlign w:val="center"/>
            <w:hideMark/>
          </w:tcPr>
          <w:p w14:paraId="725AFE2C" w14:textId="77777777" w:rsidR="00E53F49" w:rsidRPr="00E53F49" w:rsidRDefault="00E53F49" w:rsidP="00F41E4B">
            <w:pPr>
              <w:rPr>
                <w:szCs w:val="22"/>
              </w:rPr>
            </w:pPr>
            <w:r w:rsidRPr="00E53F49">
              <w:rPr>
                <w:szCs w:val="22"/>
              </w:rPr>
              <w:t>DD</w:t>
            </w:r>
          </w:p>
        </w:tc>
        <w:tc>
          <w:tcPr>
            <w:tcW w:w="0" w:type="auto"/>
            <w:vAlign w:val="center"/>
            <w:hideMark/>
          </w:tcPr>
          <w:p w14:paraId="27D5C589" w14:textId="77777777" w:rsidR="00E53F49" w:rsidRPr="00E53F49" w:rsidRDefault="00E53F49" w:rsidP="00F41E4B">
            <w:pPr>
              <w:rPr>
                <w:szCs w:val="22"/>
              </w:rPr>
            </w:pPr>
            <w:r w:rsidRPr="00E53F49">
              <w:rPr>
                <w:szCs w:val="22"/>
              </w:rPr>
              <w:t>Grain Elevators</w:t>
            </w:r>
          </w:p>
        </w:tc>
        <w:tc>
          <w:tcPr>
            <w:tcW w:w="0" w:type="auto"/>
            <w:vAlign w:val="center"/>
            <w:hideMark/>
          </w:tcPr>
          <w:p w14:paraId="4F07F3CF" w14:textId="77777777" w:rsidR="00E53F49" w:rsidRPr="00E53F49" w:rsidRDefault="00E53F49" w:rsidP="00F41E4B">
            <w:pPr>
              <w:rPr>
                <w:szCs w:val="22"/>
              </w:rPr>
            </w:pPr>
            <w:r w:rsidRPr="00E53F49">
              <w:rPr>
                <w:szCs w:val="22"/>
              </w:rPr>
              <w:t>X</w:t>
            </w:r>
          </w:p>
        </w:tc>
        <w:tc>
          <w:tcPr>
            <w:tcW w:w="0" w:type="auto"/>
            <w:vAlign w:val="center"/>
            <w:hideMark/>
          </w:tcPr>
          <w:p w14:paraId="7F211A45" w14:textId="77777777" w:rsidR="00E53F49" w:rsidRPr="00E53F49" w:rsidRDefault="00E53F49" w:rsidP="00F41E4B">
            <w:pPr>
              <w:rPr>
                <w:szCs w:val="22"/>
              </w:rPr>
            </w:pPr>
          </w:p>
        </w:tc>
        <w:tc>
          <w:tcPr>
            <w:tcW w:w="0" w:type="auto"/>
            <w:vAlign w:val="center"/>
            <w:hideMark/>
          </w:tcPr>
          <w:p w14:paraId="33F9D39C" w14:textId="77777777" w:rsidR="00E53F49" w:rsidRPr="00E53F49" w:rsidRDefault="00E53F49" w:rsidP="00F41E4B">
            <w:pPr>
              <w:rPr>
                <w:szCs w:val="22"/>
              </w:rPr>
            </w:pPr>
            <w:r w:rsidRPr="00E53F49">
              <w:rPr>
                <w:szCs w:val="22"/>
              </w:rPr>
              <w:t xml:space="preserve">X </w:t>
            </w:r>
          </w:p>
        </w:tc>
        <w:tc>
          <w:tcPr>
            <w:tcW w:w="0" w:type="auto"/>
            <w:vAlign w:val="center"/>
            <w:hideMark/>
          </w:tcPr>
          <w:p w14:paraId="1237DBF8" w14:textId="77777777" w:rsidR="00E53F49" w:rsidRPr="00E53F49" w:rsidRDefault="00E53F49" w:rsidP="00F41E4B">
            <w:pPr>
              <w:rPr>
                <w:szCs w:val="22"/>
              </w:rPr>
            </w:pPr>
          </w:p>
        </w:tc>
      </w:tr>
      <w:tr w:rsidR="00E53F49" w:rsidRPr="00E53F49" w14:paraId="4226B2C6" w14:textId="77777777" w:rsidTr="00F41E4B">
        <w:trPr>
          <w:tblCellSpacing w:w="15" w:type="dxa"/>
        </w:trPr>
        <w:tc>
          <w:tcPr>
            <w:tcW w:w="0" w:type="auto"/>
            <w:vAlign w:val="center"/>
            <w:hideMark/>
          </w:tcPr>
          <w:p w14:paraId="5494B7D2" w14:textId="77777777" w:rsidR="00E53F49" w:rsidRPr="00E53F49" w:rsidRDefault="00E53F49" w:rsidP="00F41E4B">
            <w:pPr>
              <w:rPr>
                <w:szCs w:val="22"/>
              </w:rPr>
            </w:pPr>
            <w:r w:rsidRPr="00E53F49">
              <w:rPr>
                <w:szCs w:val="22"/>
              </w:rPr>
              <w:t>EE</w:t>
            </w:r>
          </w:p>
        </w:tc>
        <w:tc>
          <w:tcPr>
            <w:tcW w:w="0" w:type="auto"/>
            <w:vAlign w:val="center"/>
            <w:hideMark/>
          </w:tcPr>
          <w:p w14:paraId="685CCC27"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4B10DE57" w14:textId="77777777" w:rsidR="00E53F49" w:rsidRPr="00E53F49" w:rsidRDefault="00E53F49" w:rsidP="00F41E4B">
            <w:pPr>
              <w:rPr>
                <w:szCs w:val="22"/>
              </w:rPr>
            </w:pPr>
          </w:p>
        </w:tc>
        <w:tc>
          <w:tcPr>
            <w:tcW w:w="0" w:type="auto"/>
            <w:vAlign w:val="center"/>
            <w:hideMark/>
          </w:tcPr>
          <w:p w14:paraId="612E9834" w14:textId="77777777" w:rsidR="00E53F49" w:rsidRPr="00E53F49" w:rsidRDefault="00E53F49" w:rsidP="00F41E4B">
            <w:pPr>
              <w:rPr>
                <w:szCs w:val="22"/>
              </w:rPr>
            </w:pPr>
          </w:p>
        </w:tc>
        <w:tc>
          <w:tcPr>
            <w:tcW w:w="0" w:type="auto"/>
            <w:vAlign w:val="center"/>
            <w:hideMark/>
          </w:tcPr>
          <w:p w14:paraId="5391F29C" w14:textId="77777777" w:rsidR="00E53F49" w:rsidRPr="00E53F49" w:rsidRDefault="00E53F49" w:rsidP="00F41E4B">
            <w:pPr>
              <w:rPr>
                <w:szCs w:val="22"/>
              </w:rPr>
            </w:pPr>
            <w:r w:rsidRPr="00E53F49">
              <w:rPr>
                <w:szCs w:val="22"/>
              </w:rPr>
              <w:t xml:space="preserve">X </w:t>
            </w:r>
          </w:p>
        </w:tc>
        <w:tc>
          <w:tcPr>
            <w:tcW w:w="0" w:type="auto"/>
            <w:vAlign w:val="center"/>
            <w:hideMark/>
          </w:tcPr>
          <w:p w14:paraId="21151DD8" w14:textId="77777777" w:rsidR="00E53F49" w:rsidRPr="00E53F49" w:rsidRDefault="00E53F49" w:rsidP="00F41E4B">
            <w:pPr>
              <w:rPr>
                <w:szCs w:val="22"/>
              </w:rPr>
            </w:pPr>
          </w:p>
        </w:tc>
      </w:tr>
      <w:tr w:rsidR="00E53F49" w:rsidRPr="00E53F49" w14:paraId="17ADA892" w14:textId="77777777" w:rsidTr="00F41E4B">
        <w:trPr>
          <w:tblCellSpacing w:w="15" w:type="dxa"/>
        </w:trPr>
        <w:tc>
          <w:tcPr>
            <w:tcW w:w="0" w:type="auto"/>
            <w:vAlign w:val="center"/>
            <w:hideMark/>
          </w:tcPr>
          <w:p w14:paraId="61A51E75" w14:textId="77777777" w:rsidR="00E53F49" w:rsidRPr="00E53F49" w:rsidRDefault="00E53F49" w:rsidP="00F41E4B">
            <w:pPr>
              <w:rPr>
                <w:szCs w:val="22"/>
              </w:rPr>
            </w:pPr>
            <w:r w:rsidRPr="00E53F49">
              <w:rPr>
                <w:szCs w:val="22"/>
              </w:rPr>
              <w:t>FF</w:t>
            </w:r>
          </w:p>
        </w:tc>
        <w:tc>
          <w:tcPr>
            <w:tcW w:w="0" w:type="auto"/>
            <w:vAlign w:val="center"/>
            <w:hideMark/>
          </w:tcPr>
          <w:p w14:paraId="168E681E" w14:textId="77777777" w:rsidR="00E53F49" w:rsidRPr="00E53F49" w:rsidRDefault="00E53F49" w:rsidP="00F41E4B">
            <w:pPr>
              <w:rPr>
                <w:szCs w:val="22"/>
              </w:rPr>
            </w:pPr>
            <w:r w:rsidRPr="00E53F49">
              <w:rPr>
                <w:szCs w:val="22"/>
              </w:rPr>
              <w:t>(Reserved)</w:t>
            </w:r>
          </w:p>
        </w:tc>
        <w:tc>
          <w:tcPr>
            <w:tcW w:w="0" w:type="auto"/>
            <w:vAlign w:val="center"/>
            <w:hideMark/>
          </w:tcPr>
          <w:p w14:paraId="703CF2CE" w14:textId="77777777" w:rsidR="00E53F49" w:rsidRPr="00E53F49" w:rsidRDefault="00E53F49" w:rsidP="00F41E4B">
            <w:pPr>
              <w:rPr>
                <w:szCs w:val="22"/>
              </w:rPr>
            </w:pPr>
          </w:p>
        </w:tc>
        <w:tc>
          <w:tcPr>
            <w:tcW w:w="0" w:type="auto"/>
            <w:vAlign w:val="center"/>
            <w:hideMark/>
          </w:tcPr>
          <w:p w14:paraId="6D3BB39B" w14:textId="77777777" w:rsidR="00E53F49" w:rsidRPr="00E53F49" w:rsidRDefault="00E53F49" w:rsidP="00F41E4B">
            <w:pPr>
              <w:rPr>
                <w:szCs w:val="22"/>
              </w:rPr>
            </w:pPr>
          </w:p>
        </w:tc>
        <w:tc>
          <w:tcPr>
            <w:tcW w:w="0" w:type="auto"/>
            <w:vAlign w:val="center"/>
            <w:hideMark/>
          </w:tcPr>
          <w:p w14:paraId="26663B5E" w14:textId="77777777" w:rsidR="00E53F49" w:rsidRPr="00E53F49" w:rsidRDefault="00E53F49" w:rsidP="00F41E4B">
            <w:pPr>
              <w:rPr>
                <w:szCs w:val="22"/>
              </w:rPr>
            </w:pPr>
          </w:p>
        </w:tc>
        <w:tc>
          <w:tcPr>
            <w:tcW w:w="0" w:type="auto"/>
            <w:vAlign w:val="center"/>
            <w:hideMark/>
          </w:tcPr>
          <w:p w14:paraId="3B005AF1" w14:textId="77777777" w:rsidR="00E53F49" w:rsidRPr="00E53F49" w:rsidRDefault="00E53F49" w:rsidP="00F41E4B">
            <w:pPr>
              <w:rPr>
                <w:szCs w:val="22"/>
              </w:rPr>
            </w:pPr>
          </w:p>
        </w:tc>
      </w:tr>
      <w:tr w:rsidR="00E53F49" w:rsidRPr="00E53F49" w14:paraId="6C0A2F31" w14:textId="77777777" w:rsidTr="00F41E4B">
        <w:trPr>
          <w:tblCellSpacing w:w="15" w:type="dxa"/>
        </w:trPr>
        <w:tc>
          <w:tcPr>
            <w:tcW w:w="0" w:type="auto"/>
            <w:vAlign w:val="center"/>
            <w:hideMark/>
          </w:tcPr>
          <w:p w14:paraId="7C28946B" w14:textId="77777777" w:rsidR="00E53F49" w:rsidRPr="00E53F49" w:rsidRDefault="00E53F49" w:rsidP="00F41E4B">
            <w:pPr>
              <w:rPr>
                <w:szCs w:val="22"/>
              </w:rPr>
            </w:pPr>
            <w:r w:rsidRPr="00E53F49">
              <w:rPr>
                <w:szCs w:val="22"/>
              </w:rPr>
              <w:t>GG</w:t>
            </w:r>
          </w:p>
        </w:tc>
        <w:tc>
          <w:tcPr>
            <w:tcW w:w="0" w:type="auto"/>
            <w:vAlign w:val="center"/>
            <w:hideMark/>
          </w:tcPr>
          <w:p w14:paraId="3BD2D398" w14:textId="77777777" w:rsidR="00E53F49" w:rsidRPr="00E53F49" w:rsidRDefault="00E53F49" w:rsidP="00F41E4B">
            <w:pPr>
              <w:rPr>
                <w:szCs w:val="22"/>
              </w:rPr>
            </w:pPr>
            <w:r w:rsidRPr="00E53F49">
              <w:rPr>
                <w:szCs w:val="22"/>
              </w:rPr>
              <w:t>Stationary Gas Turbines</w:t>
            </w:r>
          </w:p>
        </w:tc>
        <w:tc>
          <w:tcPr>
            <w:tcW w:w="0" w:type="auto"/>
            <w:vAlign w:val="center"/>
            <w:hideMark/>
          </w:tcPr>
          <w:p w14:paraId="220C387A" w14:textId="77777777" w:rsidR="00E53F49" w:rsidRPr="00E53F49" w:rsidRDefault="00E53F49" w:rsidP="00F41E4B">
            <w:pPr>
              <w:rPr>
                <w:szCs w:val="22"/>
              </w:rPr>
            </w:pPr>
          </w:p>
        </w:tc>
        <w:tc>
          <w:tcPr>
            <w:tcW w:w="0" w:type="auto"/>
            <w:vAlign w:val="center"/>
            <w:hideMark/>
          </w:tcPr>
          <w:p w14:paraId="49DF5405" w14:textId="77777777" w:rsidR="00E53F49" w:rsidRPr="00E53F49" w:rsidRDefault="00E53F49" w:rsidP="00F41E4B">
            <w:pPr>
              <w:rPr>
                <w:szCs w:val="22"/>
              </w:rPr>
            </w:pPr>
          </w:p>
        </w:tc>
        <w:tc>
          <w:tcPr>
            <w:tcW w:w="0" w:type="auto"/>
            <w:vAlign w:val="center"/>
            <w:hideMark/>
          </w:tcPr>
          <w:p w14:paraId="17A72A65" w14:textId="77777777" w:rsidR="00E53F49" w:rsidRPr="00E53F49" w:rsidRDefault="00E53F49" w:rsidP="00F41E4B">
            <w:pPr>
              <w:rPr>
                <w:szCs w:val="22"/>
              </w:rPr>
            </w:pPr>
            <w:r w:rsidRPr="00E53F49">
              <w:rPr>
                <w:szCs w:val="22"/>
              </w:rPr>
              <w:t xml:space="preserve">X </w:t>
            </w:r>
          </w:p>
        </w:tc>
        <w:tc>
          <w:tcPr>
            <w:tcW w:w="0" w:type="auto"/>
            <w:vAlign w:val="center"/>
            <w:hideMark/>
          </w:tcPr>
          <w:p w14:paraId="031231B9" w14:textId="77777777" w:rsidR="00E53F49" w:rsidRPr="00E53F49" w:rsidRDefault="00E53F49" w:rsidP="00F41E4B">
            <w:pPr>
              <w:rPr>
                <w:szCs w:val="22"/>
              </w:rPr>
            </w:pPr>
          </w:p>
        </w:tc>
      </w:tr>
      <w:tr w:rsidR="00E53F49" w:rsidRPr="00E53F49" w14:paraId="4B8F9774" w14:textId="77777777" w:rsidTr="00F41E4B">
        <w:trPr>
          <w:tblCellSpacing w:w="15" w:type="dxa"/>
        </w:trPr>
        <w:tc>
          <w:tcPr>
            <w:tcW w:w="0" w:type="auto"/>
            <w:vAlign w:val="center"/>
            <w:hideMark/>
          </w:tcPr>
          <w:p w14:paraId="5DC1525A" w14:textId="77777777" w:rsidR="00E53F49" w:rsidRPr="00E53F49" w:rsidRDefault="00E53F49" w:rsidP="00F41E4B">
            <w:pPr>
              <w:rPr>
                <w:szCs w:val="22"/>
              </w:rPr>
            </w:pPr>
            <w:r w:rsidRPr="00E53F49">
              <w:rPr>
                <w:szCs w:val="22"/>
              </w:rPr>
              <w:t>HH</w:t>
            </w:r>
          </w:p>
        </w:tc>
        <w:tc>
          <w:tcPr>
            <w:tcW w:w="0" w:type="auto"/>
            <w:vAlign w:val="center"/>
            <w:hideMark/>
          </w:tcPr>
          <w:p w14:paraId="5C8138A9"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64678FCC" w14:textId="77777777" w:rsidR="00E53F49" w:rsidRPr="00E53F49" w:rsidRDefault="00E53F49" w:rsidP="00F41E4B">
            <w:pPr>
              <w:rPr>
                <w:szCs w:val="22"/>
              </w:rPr>
            </w:pPr>
            <w:r w:rsidRPr="00E53F49">
              <w:rPr>
                <w:szCs w:val="22"/>
              </w:rPr>
              <w:t>X</w:t>
            </w:r>
          </w:p>
        </w:tc>
        <w:tc>
          <w:tcPr>
            <w:tcW w:w="0" w:type="auto"/>
            <w:vAlign w:val="center"/>
            <w:hideMark/>
          </w:tcPr>
          <w:p w14:paraId="74046E3B" w14:textId="77777777" w:rsidR="00E53F49" w:rsidRPr="00E53F49" w:rsidRDefault="00E53F49" w:rsidP="00F41E4B">
            <w:pPr>
              <w:rPr>
                <w:szCs w:val="22"/>
              </w:rPr>
            </w:pPr>
          </w:p>
        </w:tc>
        <w:tc>
          <w:tcPr>
            <w:tcW w:w="0" w:type="auto"/>
            <w:vAlign w:val="center"/>
            <w:hideMark/>
          </w:tcPr>
          <w:p w14:paraId="6905C791" w14:textId="77777777" w:rsidR="00E53F49" w:rsidRPr="00E53F49" w:rsidRDefault="00E53F49" w:rsidP="00F41E4B">
            <w:pPr>
              <w:rPr>
                <w:szCs w:val="22"/>
              </w:rPr>
            </w:pPr>
            <w:r w:rsidRPr="00E53F49">
              <w:rPr>
                <w:szCs w:val="22"/>
              </w:rPr>
              <w:t xml:space="preserve">X </w:t>
            </w:r>
          </w:p>
        </w:tc>
        <w:tc>
          <w:tcPr>
            <w:tcW w:w="0" w:type="auto"/>
            <w:vAlign w:val="center"/>
            <w:hideMark/>
          </w:tcPr>
          <w:p w14:paraId="1DC5E284" w14:textId="77777777" w:rsidR="00E53F49" w:rsidRPr="00E53F49" w:rsidRDefault="00E53F49" w:rsidP="00F41E4B">
            <w:pPr>
              <w:rPr>
                <w:szCs w:val="22"/>
              </w:rPr>
            </w:pPr>
          </w:p>
        </w:tc>
      </w:tr>
      <w:tr w:rsidR="00E53F49" w:rsidRPr="00E53F49" w14:paraId="1ECDAE4D" w14:textId="77777777" w:rsidTr="00F41E4B">
        <w:trPr>
          <w:tblCellSpacing w:w="15" w:type="dxa"/>
        </w:trPr>
        <w:tc>
          <w:tcPr>
            <w:tcW w:w="0" w:type="auto"/>
            <w:vAlign w:val="center"/>
            <w:hideMark/>
          </w:tcPr>
          <w:p w14:paraId="5EB20B24" w14:textId="77777777" w:rsidR="00E53F49" w:rsidRPr="00E53F49" w:rsidRDefault="00E53F49" w:rsidP="00F41E4B">
            <w:pPr>
              <w:rPr>
                <w:szCs w:val="22"/>
              </w:rPr>
            </w:pPr>
            <w:r w:rsidRPr="00E53F49">
              <w:rPr>
                <w:szCs w:val="22"/>
              </w:rPr>
              <w:t>KK</w:t>
            </w:r>
          </w:p>
        </w:tc>
        <w:tc>
          <w:tcPr>
            <w:tcW w:w="0" w:type="auto"/>
            <w:vAlign w:val="center"/>
            <w:hideMark/>
          </w:tcPr>
          <w:p w14:paraId="6F624149"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276F8C3A" w14:textId="77777777" w:rsidR="00E53F49" w:rsidRPr="00E53F49" w:rsidRDefault="00E53F49" w:rsidP="00F41E4B">
            <w:pPr>
              <w:rPr>
                <w:szCs w:val="22"/>
              </w:rPr>
            </w:pPr>
          </w:p>
        </w:tc>
        <w:tc>
          <w:tcPr>
            <w:tcW w:w="0" w:type="auto"/>
            <w:vAlign w:val="center"/>
            <w:hideMark/>
          </w:tcPr>
          <w:p w14:paraId="7D634689" w14:textId="77777777" w:rsidR="00E53F49" w:rsidRPr="00E53F49" w:rsidRDefault="00E53F49" w:rsidP="00F41E4B">
            <w:pPr>
              <w:rPr>
                <w:szCs w:val="22"/>
              </w:rPr>
            </w:pPr>
          </w:p>
        </w:tc>
        <w:tc>
          <w:tcPr>
            <w:tcW w:w="0" w:type="auto"/>
            <w:vAlign w:val="center"/>
            <w:hideMark/>
          </w:tcPr>
          <w:p w14:paraId="6496022F" w14:textId="77777777" w:rsidR="00E53F49" w:rsidRPr="00E53F49" w:rsidRDefault="00E53F49" w:rsidP="00F41E4B">
            <w:pPr>
              <w:rPr>
                <w:szCs w:val="22"/>
              </w:rPr>
            </w:pPr>
            <w:r w:rsidRPr="00E53F49">
              <w:rPr>
                <w:szCs w:val="22"/>
              </w:rPr>
              <w:t xml:space="preserve">X </w:t>
            </w:r>
          </w:p>
        </w:tc>
        <w:tc>
          <w:tcPr>
            <w:tcW w:w="0" w:type="auto"/>
            <w:vAlign w:val="center"/>
            <w:hideMark/>
          </w:tcPr>
          <w:p w14:paraId="69DEAE32" w14:textId="77777777" w:rsidR="00E53F49" w:rsidRPr="00E53F49" w:rsidRDefault="00E53F49" w:rsidP="00F41E4B">
            <w:pPr>
              <w:rPr>
                <w:szCs w:val="22"/>
              </w:rPr>
            </w:pPr>
          </w:p>
        </w:tc>
      </w:tr>
      <w:tr w:rsidR="00E53F49" w:rsidRPr="00E53F49" w14:paraId="5886244A" w14:textId="77777777" w:rsidTr="00F41E4B">
        <w:trPr>
          <w:tblCellSpacing w:w="15" w:type="dxa"/>
        </w:trPr>
        <w:tc>
          <w:tcPr>
            <w:tcW w:w="0" w:type="auto"/>
            <w:vAlign w:val="center"/>
            <w:hideMark/>
          </w:tcPr>
          <w:p w14:paraId="53A4764B" w14:textId="77777777" w:rsidR="00E53F49" w:rsidRPr="00E53F49" w:rsidRDefault="00E53F49" w:rsidP="00F41E4B">
            <w:pPr>
              <w:rPr>
                <w:szCs w:val="22"/>
              </w:rPr>
            </w:pPr>
            <w:r w:rsidRPr="00E53F49">
              <w:rPr>
                <w:szCs w:val="22"/>
              </w:rPr>
              <w:t>LL</w:t>
            </w:r>
          </w:p>
        </w:tc>
        <w:tc>
          <w:tcPr>
            <w:tcW w:w="0" w:type="auto"/>
            <w:vAlign w:val="center"/>
            <w:hideMark/>
          </w:tcPr>
          <w:p w14:paraId="675B0F88"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2B6FD103" w14:textId="77777777" w:rsidR="00E53F49" w:rsidRPr="00E53F49" w:rsidRDefault="00E53F49" w:rsidP="00F41E4B">
            <w:pPr>
              <w:rPr>
                <w:szCs w:val="22"/>
              </w:rPr>
            </w:pPr>
          </w:p>
        </w:tc>
        <w:tc>
          <w:tcPr>
            <w:tcW w:w="0" w:type="auto"/>
            <w:vAlign w:val="center"/>
            <w:hideMark/>
          </w:tcPr>
          <w:p w14:paraId="7BB23C8C" w14:textId="77777777" w:rsidR="00E53F49" w:rsidRPr="00E53F49" w:rsidRDefault="00E53F49" w:rsidP="00F41E4B">
            <w:pPr>
              <w:rPr>
                <w:szCs w:val="22"/>
              </w:rPr>
            </w:pPr>
          </w:p>
        </w:tc>
        <w:tc>
          <w:tcPr>
            <w:tcW w:w="0" w:type="auto"/>
            <w:vAlign w:val="center"/>
            <w:hideMark/>
          </w:tcPr>
          <w:p w14:paraId="7FC9CC9A" w14:textId="77777777" w:rsidR="00E53F49" w:rsidRPr="00E53F49" w:rsidRDefault="00E53F49" w:rsidP="00F41E4B">
            <w:pPr>
              <w:rPr>
                <w:szCs w:val="22"/>
              </w:rPr>
            </w:pPr>
            <w:r w:rsidRPr="00E53F49">
              <w:rPr>
                <w:szCs w:val="22"/>
              </w:rPr>
              <w:t xml:space="preserve">X </w:t>
            </w:r>
          </w:p>
        </w:tc>
        <w:tc>
          <w:tcPr>
            <w:tcW w:w="0" w:type="auto"/>
            <w:vAlign w:val="center"/>
            <w:hideMark/>
          </w:tcPr>
          <w:p w14:paraId="7BBB38FC" w14:textId="77777777" w:rsidR="00E53F49" w:rsidRPr="00E53F49" w:rsidRDefault="00E53F49" w:rsidP="00F41E4B">
            <w:pPr>
              <w:rPr>
                <w:szCs w:val="22"/>
              </w:rPr>
            </w:pPr>
          </w:p>
        </w:tc>
      </w:tr>
      <w:tr w:rsidR="00E53F49" w:rsidRPr="00E53F49" w14:paraId="0790758C" w14:textId="77777777" w:rsidTr="00F41E4B">
        <w:trPr>
          <w:tblCellSpacing w:w="15" w:type="dxa"/>
        </w:trPr>
        <w:tc>
          <w:tcPr>
            <w:tcW w:w="0" w:type="auto"/>
            <w:vAlign w:val="center"/>
            <w:hideMark/>
          </w:tcPr>
          <w:p w14:paraId="2D2B17C1" w14:textId="77777777" w:rsidR="00E53F49" w:rsidRPr="00E53F49" w:rsidRDefault="00E53F49" w:rsidP="00F41E4B">
            <w:pPr>
              <w:rPr>
                <w:szCs w:val="22"/>
              </w:rPr>
            </w:pPr>
            <w:r w:rsidRPr="00E53F49">
              <w:rPr>
                <w:szCs w:val="22"/>
              </w:rPr>
              <w:t>MM</w:t>
            </w:r>
          </w:p>
        </w:tc>
        <w:tc>
          <w:tcPr>
            <w:tcW w:w="0" w:type="auto"/>
            <w:vAlign w:val="center"/>
            <w:hideMark/>
          </w:tcPr>
          <w:p w14:paraId="693B1E07"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1BFBE75C" w14:textId="77777777" w:rsidR="00E53F49" w:rsidRPr="00E53F49" w:rsidRDefault="00E53F49" w:rsidP="00F41E4B">
            <w:pPr>
              <w:rPr>
                <w:szCs w:val="22"/>
              </w:rPr>
            </w:pPr>
          </w:p>
        </w:tc>
        <w:tc>
          <w:tcPr>
            <w:tcW w:w="0" w:type="auto"/>
            <w:vAlign w:val="center"/>
            <w:hideMark/>
          </w:tcPr>
          <w:p w14:paraId="29E76EB8" w14:textId="77777777" w:rsidR="00E53F49" w:rsidRPr="00E53F49" w:rsidRDefault="00E53F49" w:rsidP="00F41E4B">
            <w:pPr>
              <w:rPr>
                <w:szCs w:val="22"/>
              </w:rPr>
            </w:pPr>
          </w:p>
        </w:tc>
        <w:tc>
          <w:tcPr>
            <w:tcW w:w="0" w:type="auto"/>
            <w:vAlign w:val="center"/>
            <w:hideMark/>
          </w:tcPr>
          <w:p w14:paraId="2E8F4876" w14:textId="77777777" w:rsidR="00E53F49" w:rsidRPr="00E53F49" w:rsidRDefault="00E53F49" w:rsidP="00F41E4B">
            <w:pPr>
              <w:rPr>
                <w:szCs w:val="22"/>
              </w:rPr>
            </w:pPr>
            <w:r w:rsidRPr="00E53F49">
              <w:rPr>
                <w:szCs w:val="22"/>
              </w:rPr>
              <w:t xml:space="preserve">X </w:t>
            </w:r>
          </w:p>
        </w:tc>
        <w:tc>
          <w:tcPr>
            <w:tcW w:w="0" w:type="auto"/>
            <w:vAlign w:val="center"/>
            <w:hideMark/>
          </w:tcPr>
          <w:p w14:paraId="49DB9283" w14:textId="77777777" w:rsidR="00E53F49" w:rsidRPr="00E53F49" w:rsidRDefault="00E53F49" w:rsidP="00F41E4B">
            <w:pPr>
              <w:rPr>
                <w:szCs w:val="22"/>
              </w:rPr>
            </w:pPr>
          </w:p>
        </w:tc>
      </w:tr>
      <w:tr w:rsidR="00E53F49" w:rsidRPr="00E53F49" w14:paraId="3DFCDDBB" w14:textId="77777777" w:rsidTr="00F41E4B">
        <w:trPr>
          <w:tblCellSpacing w:w="15" w:type="dxa"/>
        </w:trPr>
        <w:tc>
          <w:tcPr>
            <w:tcW w:w="0" w:type="auto"/>
            <w:vAlign w:val="center"/>
            <w:hideMark/>
          </w:tcPr>
          <w:p w14:paraId="4BFA3A0D" w14:textId="77777777" w:rsidR="00E53F49" w:rsidRPr="00E53F49" w:rsidRDefault="00E53F49" w:rsidP="00F41E4B">
            <w:pPr>
              <w:rPr>
                <w:szCs w:val="22"/>
              </w:rPr>
            </w:pPr>
            <w:r w:rsidRPr="00E53F49">
              <w:rPr>
                <w:szCs w:val="22"/>
              </w:rPr>
              <w:t>NN</w:t>
            </w:r>
          </w:p>
        </w:tc>
        <w:tc>
          <w:tcPr>
            <w:tcW w:w="0" w:type="auto"/>
            <w:vAlign w:val="center"/>
            <w:hideMark/>
          </w:tcPr>
          <w:p w14:paraId="5991D56B" w14:textId="77777777" w:rsidR="00E53F49" w:rsidRPr="00E53F49" w:rsidRDefault="00E53F49" w:rsidP="00F41E4B">
            <w:pPr>
              <w:rPr>
                <w:szCs w:val="22"/>
              </w:rPr>
            </w:pPr>
            <w:r w:rsidRPr="00E53F49">
              <w:rPr>
                <w:szCs w:val="22"/>
              </w:rPr>
              <w:t>Phosphate Rock Plants</w:t>
            </w:r>
          </w:p>
        </w:tc>
        <w:tc>
          <w:tcPr>
            <w:tcW w:w="0" w:type="auto"/>
            <w:vAlign w:val="center"/>
            <w:hideMark/>
          </w:tcPr>
          <w:p w14:paraId="4AB55BC3" w14:textId="77777777" w:rsidR="00E53F49" w:rsidRPr="00E53F49" w:rsidRDefault="00E53F49" w:rsidP="00F41E4B">
            <w:pPr>
              <w:rPr>
                <w:szCs w:val="22"/>
              </w:rPr>
            </w:pPr>
          </w:p>
        </w:tc>
        <w:tc>
          <w:tcPr>
            <w:tcW w:w="0" w:type="auto"/>
            <w:vAlign w:val="center"/>
            <w:hideMark/>
          </w:tcPr>
          <w:p w14:paraId="2A8E2547" w14:textId="77777777" w:rsidR="00E53F49" w:rsidRPr="00E53F49" w:rsidRDefault="00E53F49" w:rsidP="00F41E4B">
            <w:pPr>
              <w:rPr>
                <w:szCs w:val="22"/>
              </w:rPr>
            </w:pPr>
          </w:p>
        </w:tc>
        <w:tc>
          <w:tcPr>
            <w:tcW w:w="0" w:type="auto"/>
            <w:vAlign w:val="center"/>
            <w:hideMark/>
          </w:tcPr>
          <w:p w14:paraId="2A38DBAD" w14:textId="77777777" w:rsidR="00E53F49" w:rsidRPr="00E53F49" w:rsidRDefault="00E53F49" w:rsidP="00F41E4B">
            <w:pPr>
              <w:rPr>
                <w:szCs w:val="22"/>
              </w:rPr>
            </w:pPr>
            <w:r w:rsidRPr="00E53F49">
              <w:rPr>
                <w:szCs w:val="22"/>
              </w:rPr>
              <w:t xml:space="preserve">X </w:t>
            </w:r>
          </w:p>
        </w:tc>
        <w:tc>
          <w:tcPr>
            <w:tcW w:w="0" w:type="auto"/>
            <w:vAlign w:val="center"/>
            <w:hideMark/>
          </w:tcPr>
          <w:p w14:paraId="62504F3E" w14:textId="77777777" w:rsidR="00E53F49" w:rsidRPr="00E53F49" w:rsidRDefault="00E53F49" w:rsidP="00F41E4B">
            <w:pPr>
              <w:rPr>
                <w:szCs w:val="22"/>
              </w:rPr>
            </w:pPr>
          </w:p>
        </w:tc>
      </w:tr>
      <w:tr w:rsidR="00E53F49" w:rsidRPr="00E53F49" w14:paraId="75DAD571" w14:textId="77777777" w:rsidTr="00F41E4B">
        <w:trPr>
          <w:tblCellSpacing w:w="15" w:type="dxa"/>
        </w:trPr>
        <w:tc>
          <w:tcPr>
            <w:tcW w:w="0" w:type="auto"/>
            <w:vAlign w:val="center"/>
            <w:hideMark/>
          </w:tcPr>
          <w:p w14:paraId="28D33177" w14:textId="77777777" w:rsidR="00E53F49" w:rsidRPr="00E53F49" w:rsidRDefault="00E53F49" w:rsidP="00F41E4B">
            <w:pPr>
              <w:rPr>
                <w:szCs w:val="22"/>
              </w:rPr>
            </w:pPr>
            <w:r w:rsidRPr="00E53F49">
              <w:rPr>
                <w:szCs w:val="22"/>
              </w:rPr>
              <w:t>PP</w:t>
            </w:r>
          </w:p>
        </w:tc>
        <w:tc>
          <w:tcPr>
            <w:tcW w:w="0" w:type="auto"/>
            <w:vAlign w:val="center"/>
            <w:hideMark/>
          </w:tcPr>
          <w:p w14:paraId="491D7699"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0A5BB9A8" w14:textId="77777777" w:rsidR="00E53F49" w:rsidRPr="00E53F49" w:rsidRDefault="00E53F49" w:rsidP="00F41E4B">
            <w:pPr>
              <w:rPr>
                <w:szCs w:val="22"/>
              </w:rPr>
            </w:pPr>
          </w:p>
        </w:tc>
        <w:tc>
          <w:tcPr>
            <w:tcW w:w="0" w:type="auto"/>
            <w:vAlign w:val="center"/>
            <w:hideMark/>
          </w:tcPr>
          <w:p w14:paraId="7BEE0EFC" w14:textId="77777777" w:rsidR="00E53F49" w:rsidRPr="00E53F49" w:rsidRDefault="00E53F49" w:rsidP="00F41E4B">
            <w:pPr>
              <w:rPr>
                <w:szCs w:val="22"/>
              </w:rPr>
            </w:pPr>
          </w:p>
        </w:tc>
        <w:tc>
          <w:tcPr>
            <w:tcW w:w="0" w:type="auto"/>
            <w:vAlign w:val="center"/>
            <w:hideMark/>
          </w:tcPr>
          <w:p w14:paraId="76C1D926" w14:textId="77777777" w:rsidR="00E53F49" w:rsidRPr="00E53F49" w:rsidRDefault="00E53F49" w:rsidP="00F41E4B">
            <w:pPr>
              <w:rPr>
                <w:szCs w:val="22"/>
              </w:rPr>
            </w:pPr>
            <w:r w:rsidRPr="00E53F49">
              <w:rPr>
                <w:szCs w:val="22"/>
              </w:rPr>
              <w:t xml:space="preserve">X </w:t>
            </w:r>
          </w:p>
        </w:tc>
        <w:tc>
          <w:tcPr>
            <w:tcW w:w="0" w:type="auto"/>
            <w:vAlign w:val="center"/>
            <w:hideMark/>
          </w:tcPr>
          <w:p w14:paraId="05B46D89" w14:textId="77777777" w:rsidR="00E53F49" w:rsidRPr="00E53F49" w:rsidRDefault="00E53F49" w:rsidP="00F41E4B">
            <w:pPr>
              <w:rPr>
                <w:szCs w:val="22"/>
              </w:rPr>
            </w:pPr>
          </w:p>
        </w:tc>
      </w:tr>
      <w:tr w:rsidR="00E53F49" w:rsidRPr="00E53F49" w14:paraId="04AA5C3C" w14:textId="77777777" w:rsidTr="00F41E4B">
        <w:trPr>
          <w:tblCellSpacing w:w="15" w:type="dxa"/>
        </w:trPr>
        <w:tc>
          <w:tcPr>
            <w:tcW w:w="0" w:type="auto"/>
            <w:vAlign w:val="center"/>
            <w:hideMark/>
          </w:tcPr>
          <w:p w14:paraId="673B447D" w14:textId="77777777" w:rsidR="00E53F49" w:rsidRPr="00E53F49" w:rsidRDefault="00E53F49" w:rsidP="00F41E4B">
            <w:pPr>
              <w:rPr>
                <w:szCs w:val="22"/>
              </w:rPr>
            </w:pPr>
            <w:r w:rsidRPr="00E53F49">
              <w:rPr>
                <w:szCs w:val="22"/>
              </w:rPr>
              <w:t>QQ</w:t>
            </w:r>
          </w:p>
        </w:tc>
        <w:tc>
          <w:tcPr>
            <w:tcW w:w="0" w:type="auto"/>
            <w:vAlign w:val="center"/>
            <w:hideMark/>
          </w:tcPr>
          <w:p w14:paraId="67BF53BD"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31FC5BD1" w14:textId="77777777" w:rsidR="00E53F49" w:rsidRPr="00E53F49" w:rsidRDefault="00E53F49" w:rsidP="00F41E4B">
            <w:pPr>
              <w:rPr>
                <w:szCs w:val="22"/>
              </w:rPr>
            </w:pPr>
          </w:p>
        </w:tc>
        <w:tc>
          <w:tcPr>
            <w:tcW w:w="0" w:type="auto"/>
            <w:vAlign w:val="center"/>
            <w:hideMark/>
          </w:tcPr>
          <w:p w14:paraId="395B38D1" w14:textId="77777777" w:rsidR="00E53F49" w:rsidRPr="00E53F49" w:rsidRDefault="00E53F49" w:rsidP="00F41E4B">
            <w:pPr>
              <w:rPr>
                <w:szCs w:val="22"/>
              </w:rPr>
            </w:pPr>
          </w:p>
        </w:tc>
        <w:tc>
          <w:tcPr>
            <w:tcW w:w="0" w:type="auto"/>
            <w:vAlign w:val="center"/>
            <w:hideMark/>
          </w:tcPr>
          <w:p w14:paraId="7B9F863C" w14:textId="77777777" w:rsidR="00E53F49" w:rsidRPr="00E53F49" w:rsidRDefault="00E53F49" w:rsidP="00F41E4B">
            <w:pPr>
              <w:rPr>
                <w:szCs w:val="22"/>
              </w:rPr>
            </w:pPr>
            <w:r w:rsidRPr="00E53F49">
              <w:rPr>
                <w:szCs w:val="22"/>
              </w:rPr>
              <w:t xml:space="preserve">X </w:t>
            </w:r>
          </w:p>
        </w:tc>
        <w:tc>
          <w:tcPr>
            <w:tcW w:w="0" w:type="auto"/>
            <w:vAlign w:val="center"/>
            <w:hideMark/>
          </w:tcPr>
          <w:p w14:paraId="31EDA39C" w14:textId="77777777" w:rsidR="00E53F49" w:rsidRPr="00E53F49" w:rsidRDefault="00E53F49" w:rsidP="00F41E4B">
            <w:pPr>
              <w:rPr>
                <w:szCs w:val="22"/>
              </w:rPr>
            </w:pPr>
          </w:p>
        </w:tc>
      </w:tr>
      <w:tr w:rsidR="00E53F49" w:rsidRPr="00E53F49" w14:paraId="4C0F1411" w14:textId="77777777" w:rsidTr="00F41E4B">
        <w:trPr>
          <w:tblCellSpacing w:w="15" w:type="dxa"/>
        </w:trPr>
        <w:tc>
          <w:tcPr>
            <w:tcW w:w="0" w:type="auto"/>
            <w:vAlign w:val="center"/>
            <w:hideMark/>
          </w:tcPr>
          <w:p w14:paraId="16A124FE" w14:textId="77777777" w:rsidR="00E53F49" w:rsidRPr="00E53F49" w:rsidRDefault="00E53F49" w:rsidP="00F41E4B">
            <w:pPr>
              <w:rPr>
                <w:szCs w:val="22"/>
              </w:rPr>
            </w:pPr>
            <w:r w:rsidRPr="00E53F49">
              <w:rPr>
                <w:szCs w:val="22"/>
              </w:rPr>
              <w:t>RR</w:t>
            </w:r>
          </w:p>
        </w:tc>
        <w:tc>
          <w:tcPr>
            <w:tcW w:w="0" w:type="auto"/>
            <w:vAlign w:val="center"/>
            <w:hideMark/>
          </w:tcPr>
          <w:p w14:paraId="3F14EAC8"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207FD193" w14:textId="77777777" w:rsidR="00E53F49" w:rsidRPr="00E53F49" w:rsidRDefault="00E53F49" w:rsidP="00F41E4B">
            <w:pPr>
              <w:rPr>
                <w:szCs w:val="22"/>
              </w:rPr>
            </w:pPr>
          </w:p>
        </w:tc>
        <w:tc>
          <w:tcPr>
            <w:tcW w:w="0" w:type="auto"/>
            <w:vAlign w:val="center"/>
            <w:hideMark/>
          </w:tcPr>
          <w:p w14:paraId="6297C2DA" w14:textId="77777777" w:rsidR="00E53F49" w:rsidRPr="00E53F49" w:rsidRDefault="00E53F49" w:rsidP="00F41E4B">
            <w:pPr>
              <w:rPr>
                <w:szCs w:val="22"/>
              </w:rPr>
            </w:pPr>
          </w:p>
        </w:tc>
        <w:tc>
          <w:tcPr>
            <w:tcW w:w="0" w:type="auto"/>
            <w:vAlign w:val="center"/>
            <w:hideMark/>
          </w:tcPr>
          <w:p w14:paraId="731B05DA" w14:textId="77777777" w:rsidR="00E53F49" w:rsidRPr="00E53F49" w:rsidRDefault="00E53F49" w:rsidP="00F41E4B">
            <w:pPr>
              <w:rPr>
                <w:szCs w:val="22"/>
              </w:rPr>
            </w:pPr>
            <w:r w:rsidRPr="00E53F49">
              <w:rPr>
                <w:szCs w:val="22"/>
              </w:rPr>
              <w:t xml:space="preserve">X </w:t>
            </w:r>
          </w:p>
        </w:tc>
        <w:tc>
          <w:tcPr>
            <w:tcW w:w="0" w:type="auto"/>
            <w:vAlign w:val="center"/>
            <w:hideMark/>
          </w:tcPr>
          <w:p w14:paraId="6EBC622C" w14:textId="77777777" w:rsidR="00E53F49" w:rsidRPr="00E53F49" w:rsidRDefault="00E53F49" w:rsidP="00F41E4B">
            <w:pPr>
              <w:rPr>
                <w:szCs w:val="22"/>
              </w:rPr>
            </w:pPr>
          </w:p>
        </w:tc>
      </w:tr>
      <w:tr w:rsidR="00E53F49" w:rsidRPr="00E53F49" w14:paraId="2F6FA09D" w14:textId="77777777" w:rsidTr="00F41E4B">
        <w:trPr>
          <w:tblCellSpacing w:w="15" w:type="dxa"/>
        </w:trPr>
        <w:tc>
          <w:tcPr>
            <w:tcW w:w="0" w:type="auto"/>
            <w:vAlign w:val="center"/>
            <w:hideMark/>
          </w:tcPr>
          <w:p w14:paraId="7981A12C" w14:textId="77777777" w:rsidR="00E53F49" w:rsidRPr="00E53F49" w:rsidRDefault="00E53F49" w:rsidP="00F41E4B">
            <w:pPr>
              <w:rPr>
                <w:szCs w:val="22"/>
              </w:rPr>
            </w:pPr>
            <w:r w:rsidRPr="00E53F49">
              <w:rPr>
                <w:szCs w:val="22"/>
              </w:rPr>
              <w:t>SS</w:t>
            </w:r>
          </w:p>
        </w:tc>
        <w:tc>
          <w:tcPr>
            <w:tcW w:w="0" w:type="auto"/>
            <w:vAlign w:val="center"/>
            <w:hideMark/>
          </w:tcPr>
          <w:p w14:paraId="7D10FC62"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0FAF2EEB" w14:textId="77777777" w:rsidR="00E53F49" w:rsidRPr="00E53F49" w:rsidRDefault="00E53F49" w:rsidP="00F41E4B">
            <w:pPr>
              <w:rPr>
                <w:szCs w:val="22"/>
              </w:rPr>
            </w:pPr>
          </w:p>
        </w:tc>
        <w:tc>
          <w:tcPr>
            <w:tcW w:w="0" w:type="auto"/>
            <w:vAlign w:val="center"/>
            <w:hideMark/>
          </w:tcPr>
          <w:p w14:paraId="4EA7B5D4" w14:textId="77777777" w:rsidR="00E53F49" w:rsidRPr="00E53F49" w:rsidRDefault="00E53F49" w:rsidP="00F41E4B">
            <w:pPr>
              <w:rPr>
                <w:szCs w:val="22"/>
              </w:rPr>
            </w:pPr>
          </w:p>
        </w:tc>
        <w:tc>
          <w:tcPr>
            <w:tcW w:w="0" w:type="auto"/>
            <w:vAlign w:val="center"/>
            <w:hideMark/>
          </w:tcPr>
          <w:p w14:paraId="12F7524C" w14:textId="77777777" w:rsidR="00E53F49" w:rsidRPr="00E53F49" w:rsidRDefault="00E53F49" w:rsidP="00F41E4B">
            <w:pPr>
              <w:rPr>
                <w:szCs w:val="22"/>
              </w:rPr>
            </w:pPr>
            <w:r w:rsidRPr="00E53F49">
              <w:rPr>
                <w:szCs w:val="22"/>
              </w:rPr>
              <w:t xml:space="preserve">X </w:t>
            </w:r>
          </w:p>
        </w:tc>
        <w:tc>
          <w:tcPr>
            <w:tcW w:w="0" w:type="auto"/>
            <w:vAlign w:val="center"/>
            <w:hideMark/>
          </w:tcPr>
          <w:p w14:paraId="351CDDA4" w14:textId="77777777" w:rsidR="00E53F49" w:rsidRPr="00E53F49" w:rsidRDefault="00E53F49" w:rsidP="00F41E4B">
            <w:pPr>
              <w:rPr>
                <w:szCs w:val="22"/>
              </w:rPr>
            </w:pPr>
          </w:p>
        </w:tc>
      </w:tr>
      <w:tr w:rsidR="00E53F49" w:rsidRPr="00E53F49" w14:paraId="3D139890" w14:textId="77777777" w:rsidTr="00F41E4B">
        <w:trPr>
          <w:tblCellSpacing w:w="15" w:type="dxa"/>
        </w:trPr>
        <w:tc>
          <w:tcPr>
            <w:tcW w:w="0" w:type="auto"/>
            <w:vAlign w:val="center"/>
            <w:hideMark/>
          </w:tcPr>
          <w:p w14:paraId="68717E2D" w14:textId="77777777" w:rsidR="00E53F49" w:rsidRPr="00E53F49" w:rsidRDefault="00E53F49" w:rsidP="00F41E4B">
            <w:pPr>
              <w:rPr>
                <w:szCs w:val="22"/>
              </w:rPr>
            </w:pPr>
            <w:r w:rsidRPr="00E53F49">
              <w:rPr>
                <w:szCs w:val="22"/>
              </w:rPr>
              <w:t>TT</w:t>
            </w:r>
          </w:p>
        </w:tc>
        <w:tc>
          <w:tcPr>
            <w:tcW w:w="0" w:type="auto"/>
            <w:vAlign w:val="center"/>
            <w:hideMark/>
          </w:tcPr>
          <w:p w14:paraId="650267B3"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285138B0" w14:textId="77777777" w:rsidR="00E53F49" w:rsidRPr="00E53F49" w:rsidRDefault="00E53F49" w:rsidP="00F41E4B">
            <w:pPr>
              <w:rPr>
                <w:szCs w:val="22"/>
              </w:rPr>
            </w:pPr>
          </w:p>
        </w:tc>
        <w:tc>
          <w:tcPr>
            <w:tcW w:w="0" w:type="auto"/>
            <w:vAlign w:val="center"/>
            <w:hideMark/>
          </w:tcPr>
          <w:p w14:paraId="4EF878AD" w14:textId="77777777" w:rsidR="00E53F49" w:rsidRPr="00E53F49" w:rsidRDefault="00E53F49" w:rsidP="00F41E4B">
            <w:pPr>
              <w:rPr>
                <w:szCs w:val="22"/>
              </w:rPr>
            </w:pPr>
          </w:p>
        </w:tc>
        <w:tc>
          <w:tcPr>
            <w:tcW w:w="0" w:type="auto"/>
            <w:vAlign w:val="center"/>
            <w:hideMark/>
          </w:tcPr>
          <w:p w14:paraId="2D3A5C4A" w14:textId="77777777" w:rsidR="00E53F49" w:rsidRPr="00E53F49" w:rsidRDefault="00E53F49" w:rsidP="00F41E4B">
            <w:pPr>
              <w:rPr>
                <w:szCs w:val="22"/>
              </w:rPr>
            </w:pPr>
            <w:r w:rsidRPr="00E53F49">
              <w:rPr>
                <w:szCs w:val="22"/>
              </w:rPr>
              <w:t xml:space="preserve">X </w:t>
            </w:r>
          </w:p>
        </w:tc>
        <w:tc>
          <w:tcPr>
            <w:tcW w:w="0" w:type="auto"/>
            <w:vAlign w:val="center"/>
            <w:hideMark/>
          </w:tcPr>
          <w:p w14:paraId="32F35BC0" w14:textId="77777777" w:rsidR="00E53F49" w:rsidRPr="00E53F49" w:rsidRDefault="00E53F49" w:rsidP="00F41E4B">
            <w:pPr>
              <w:rPr>
                <w:szCs w:val="22"/>
              </w:rPr>
            </w:pPr>
          </w:p>
        </w:tc>
      </w:tr>
      <w:tr w:rsidR="00E53F49" w:rsidRPr="00E53F49" w14:paraId="35ED8167" w14:textId="77777777" w:rsidTr="00F41E4B">
        <w:trPr>
          <w:tblCellSpacing w:w="15" w:type="dxa"/>
        </w:trPr>
        <w:tc>
          <w:tcPr>
            <w:tcW w:w="0" w:type="auto"/>
            <w:vAlign w:val="center"/>
            <w:hideMark/>
          </w:tcPr>
          <w:p w14:paraId="33D08E8D" w14:textId="77777777" w:rsidR="00E53F49" w:rsidRPr="00E53F49" w:rsidRDefault="00E53F49" w:rsidP="00F41E4B">
            <w:pPr>
              <w:rPr>
                <w:szCs w:val="22"/>
              </w:rPr>
            </w:pPr>
            <w:r w:rsidRPr="00E53F49">
              <w:rPr>
                <w:szCs w:val="22"/>
              </w:rPr>
              <w:t>UU</w:t>
            </w:r>
          </w:p>
        </w:tc>
        <w:tc>
          <w:tcPr>
            <w:tcW w:w="0" w:type="auto"/>
            <w:vAlign w:val="center"/>
            <w:hideMark/>
          </w:tcPr>
          <w:p w14:paraId="62F98093"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18C680F0" w14:textId="77777777" w:rsidR="00E53F49" w:rsidRPr="00E53F49" w:rsidRDefault="00E53F49" w:rsidP="00F41E4B">
            <w:pPr>
              <w:rPr>
                <w:szCs w:val="22"/>
              </w:rPr>
            </w:pPr>
          </w:p>
        </w:tc>
        <w:tc>
          <w:tcPr>
            <w:tcW w:w="0" w:type="auto"/>
            <w:vAlign w:val="center"/>
            <w:hideMark/>
          </w:tcPr>
          <w:p w14:paraId="124D427E" w14:textId="77777777" w:rsidR="00E53F49" w:rsidRPr="00E53F49" w:rsidRDefault="00E53F49" w:rsidP="00F41E4B">
            <w:pPr>
              <w:rPr>
                <w:szCs w:val="22"/>
              </w:rPr>
            </w:pPr>
          </w:p>
        </w:tc>
        <w:tc>
          <w:tcPr>
            <w:tcW w:w="0" w:type="auto"/>
            <w:vAlign w:val="center"/>
            <w:hideMark/>
          </w:tcPr>
          <w:p w14:paraId="38FCA44E" w14:textId="77777777" w:rsidR="00E53F49" w:rsidRPr="00E53F49" w:rsidRDefault="00E53F49" w:rsidP="00F41E4B">
            <w:pPr>
              <w:rPr>
                <w:szCs w:val="22"/>
              </w:rPr>
            </w:pPr>
            <w:r w:rsidRPr="00E53F49">
              <w:rPr>
                <w:szCs w:val="22"/>
              </w:rPr>
              <w:t xml:space="preserve">X </w:t>
            </w:r>
          </w:p>
        </w:tc>
        <w:tc>
          <w:tcPr>
            <w:tcW w:w="0" w:type="auto"/>
            <w:vAlign w:val="center"/>
            <w:hideMark/>
          </w:tcPr>
          <w:p w14:paraId="4F381795" w14:textId="77777777" w:rsidR="00E53F49" w:rsidRPr="00E53F49" w:rsidRDefault="00E53F49" w:rsidP="00F41E4B">
            <w:pPr>
              <w:rPr>
                <w:szCs w:val="22"/>
              </w:rPr>
            </w:pPr>
          </w:p>
        </w:tc>
      </w:tr>
      <w:tr w:rsidR="00E53F49" w:rsidRPr="00E53F49" w14:paraId="2A849863" w14:textId="77777777" w:rsidTr="00F41E4B">
        <w:trPr>
          <w:tblCellSpacing w:w="15" w:type="dxa"/>
        </w:trPr>
        <w:tc>
          <w:tcPr>
            <w:tcW w:w="0" w:type="auto"/>
            <w:vAlign w:val="center"/>
            <w:hideMark/>
          </w:tcPr>
          <w:p w14:paraId="738A10D3" w14:textId="77777777" w:rsidR="00E53F49" w:rsidRPr="00E53F49" w:rsidRDefault="00E53F49" w:rsidP="00F41E4B">
            <w:pPr>
              <w:rPr>
                <w:szCs w:val="22"/>
              </w:rPr>
            </w:pPr>
            <w:r w:rsidRPr="00E53F49">
              <w:rPr>
                <w:szCs w:val="22"/>
              </w:rPr>
              <w:lastRenderedPageBreak/>
              <w:t>VV</w:t>
            </w:r>
          </w:p>
        </w:tc>
        <w:tc>
          <w:tcPr>
            <w:tcW w:w="0" w:type="auto"/>
            <w:vAlign w:val="center"/>
            <w:hideMark/>
          </w:tcPr>
          <w:p w14:paraId="12B468A4"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2E1F03F7" w14:textId="77777777" w:rsidR="00E53F49" w:rsidRPr="00E53F49" w:rsidRDefault="00E53F49" w:rsidP="00F41E4B">
            <w:pPr>
              <w:rPr>
                <w:szCs w:val="22"/>
              </w:rPr>
            </w:pPr>
          </w:p>
        </w:tc>
        <w:tc>
          <w:tcPr>
            <w:tcW w:w="0" w:type="auto"/>
            <w:vAlign w:val="center"/>
            <w:hideMark/>
          </w:tcPr>
          <w:p w14:paraId="76E7F0E5" w14:textId="77777777" w:rsidR="00E53F49" w:rsidRPr="00E53F49" w:rsidRDefault="00E53F49" w:rsidP="00F41E4B">
            <w:pPr>
              <w:rPr>
                <w:szCs w:val="22"/>
              </w:rPr>
            </w:pPr>
          </w:p>
        </w:tc>
        <w:tc>
          <w:tcPr>
            <w:tcW w:w="0" w:type="auto"/>
            <w:vAlign w:val="center"/>
            <w:hideMark/>
          </w:tcPr>
          <w:p w14:paraId="3B117D0C" w14:textId="77777777" w:rsidR="00E53F49" w:rsidRPr="00E53F49" w:rsidRDefault="00E53F49" w:rsidP="00F41E4B">
            <w:pPr>
              <w:rPr>
                <w:szCs w:val="22"/>
              </w:rPr>
            </w:pPr>
            <w:r w:rsidRPr="00E53F49">
              <w:rPr>
                <w:szCs w:val="22"/>
              </w:rPr>
              <w:t xml:space="preserve">X </w:t>
            </w:r>
          </w:p>
        </w:tc>
        <w:tc>
          <w:tcPr>
            <w:tcW w:w="0" w:type="auto"/>
            <w:vAlign w:val="center"/>
            <w:hideMark/>
          </w:tcPr>
          <w:p w14:paraId="28F718F1" w14:textId="77777777" w:rsidR="00E53F49" w:rsidRPr="00E53F49" w:rsidRDefault="00E53F49" w:rsidP="00F41E4B">
            <w:pPr>
              <w:rPr>
                <w:szCs w:val="22"/>
              </w:rPr>
            </w:pPr>
          </w:p>
        </w:tc>
      </w:tr>
      <w:tr w:rsidR="00E53F49" w:rsidRPr="00E53F49" w14:paraId="7B260D5D" w14:textId="77777777" w:rsidTr="00F41E4B">
        <w:trPr>
          <w:tblCellSpacing w:w="15" w:type="dxa"/>
        </w:trPr>
        <w:tc>
          <w:tcPr>
            <w:tcW w:w="0" w:type="auto"/>
            <w:vAlign w:val="center"/>
            <w:hideMark/>
          </w:tcPr>
          <w:p w14:paraId="3BD6E8B4" w14:textId="77777777" w:rsidR="00E53F49" w:rsidRPr="00E53F49" w:rsidRDefault="00E53F49" w:rsidP="00F41E4B">
            <w:pPr>
              <w:rPr>
                <w:szCs w:val="22"/>
              </w:rPr>
            </w:pPr>
            <w:r w:rsidRPr="00E53F49">
              <w:rPr>
                <w:szCs w:val="22"/>
              </w:rPr>
              <w:t>VVa</w:t>
            </w:r>
          </w:p>
        </w:tc>
        <w:tc>
          <w:tcPr>
            <w:tcW w:w="0" w:type="auto"/>
            <w:vAlign w:val="center"/>
            <w:hideMark/>
          </w:tcPr>
          <w:p w14:paraId="3EAA19F5"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1EB29A4E" w14:textId="77777777" w:rsidR="00E53F49" w:rsidRPr="00E53F49" w:rsidRDefault="00E53F49" w:rsidP="00F41E4B">
            <w:pPr>
              <w:rPr>
                <w:szCs w:val="22"/>
              </w:rPr>
            </w:pPr>
          </w:p>
        </w:tc>
        <w:tc>
          <w:tcPr>
            <w:tcW w:w="0" w:type="auto"/>
            <w:vAlign w:val="center"/>
            <w:hideMark/>
          </w:tcPr>
          <w:p w14:paraId="44D6750F" w14:textId="77777777" w:rsidR="00E53F49" w:rsidRPr="00E53F49" w:rsidRDefault="00E53F49" w:rsidP="00F41E4B">
            <w:pPr>
              <w:rPr>
                <w:szCs w:val="22"/>
              </w:rPr>
            </w:pPr>
          </w:p>
        </w:tc>
        <w:tc>
          <w:tcPr>
            <w:tcW w:w="0" w:type="auto"/>
            <w:vAlign w:val="center"/>
            <w:hideMark/>
          </w:tcPr>
          <w:p w14:paraId="7255884D" w14:textId="77777777" w:rsidR="00E53F49" w:rsidRPr="00E53F49" w:rsidRDefault="00E53F49" w:rsidP="00F41E4B">
            <w:pPr>
              <w:rPr>
                <w:szCs w:val="22"/>
              </w:rPr>
            </w:pPr>
            <w:r w:rsidRPr="00E53F49">
              <w:rPr>
                <w:szCs w:val="22"/>
              </w:rPr>
              <w:t xml:space="preserve">X </w:t>
            </w:r>
          </w:p>
        </w:tc>
        <w:tc>
          <w:tcPr>
            <w:tcW w:w="0" w:type="auto"/>
            <w:vAlign w:val="center"/>
            <w:hideMark/>
          </w:tcPr>
          <w:p w14:paraId="565AF998" w14:textId="77777777" w:rsidR="00E53F49" w:rsidRPr="00E53F49" w:rsidRDefault="00E53F49" w:rsidP="00F41E4B">
            <w:pPr>
              <w:rPr>
                <w:szCs w:val="22"/>
              </w:rPr>
            </w:pPr>
          </w:p>
        </w:tc>
      </w:tr>
      <w:tr w:rsidR="00E53F49" w:rsidRPr="00E53F49" w14:paraId="3AFDEFF1" w14:textId="77777777" w:rsidTr="00F41E4B">
        <w:trPr>
          <w:tblCellSpacing w:w="15" w:type="dxa"/>
        </w:trPr>
        <w:tc>
          <w:tcPr>
            <w:tcW w:w="0" w:type="auto"/>
            <w:vAlign w:val="center"/>
            <w:hideMark/>
          </w:tcPr>
          <w:p w14:paraId="7DDB9E1F" w14:textId="77777777" w:rsidR="00E53F49" w:rsidRPr="00E53F49" w:rsidRDefault="00E53F49" w:rsidP="00F41E4B">
            <w:pPr>
              <w:rPr>
                <w:szCs w:val="22"/>
              </w:rPr>
            </w:pPr>
            <w:r w:rsidRPr="00E53F49">
              <w:rPr>
                <w:szCs w:val="22"/>
              </w:rPr>
              <w:t>WW</w:t>
            </w:r>
          </w:p>
        </w:tc>
        <w:tc>
          <w:tcPr>
            <w:tcW w:w="0" w:type="auto"/>
            <w:vAlign w:val="center"/>
            <w:hideMark/>
          </w:tcPr>
          <w:p w14:paraId="6D4DF67B"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62F5CA30" w14:textId="77777777" w:rsidR="00E53F49" w:rsidRPr="00E53F49" w:rsidRDefault="00E53F49" w:rsidP="00F41E4B">
            <w:pPr>
              <w:rPr>
                <w:szCs w:val="22"/>
              </w:rPr>
            </w:pPr>
          </w:p>
        </w:tc>
        <w:tc>
          <w:tcPr>
            <w:tcW w:w="0" w:type="auto"/>
            <w:vAlign w:val="center"/>
            <w:hideMark/>
          </w:tcPr>
          <w:p w14:paraId="0A5A76DF" w14:textId="77777777" w:rsidR="00E53F49" w:rsidRPr="00E53F49" w:rsidRDefault="00E53F49" w:rsidP="00F41E4B">
            <w:pPr>
              <w:rPr>
                <w:szCs w:val="22"/>
              </w:rPr>
            </w:pPr>
          </w:p>
        </w:tc>
        <w:tc>
          <w:tcPr>
            <w:tcW w:w="0" w:type="auto"/>
            <w:vAlign w:val="center"/>
            <w:hideMark/>
          </w:tcPr>
          <w:p w14:paraId="4B8EFDE9" w14:textId="77777777" w:rsidR="00E53F49" w:rsidRPr="00E53F49" w:rsidRDefault="00E53F49" w:rsidP="00F41E4B">
            <w:pPr>
              <w:rPr>
                <w:szCs w:val="22"/>
              </w:rPr>
            </w:pPr>
            <w:r w:rsidRPr="00E53F49">
              <w:rPr>
                <w:szCs w:val="22"/>
              </w:rPr>
              <w:t xml:space="preserve">X </w:t>
            </w:r>
          </w:p>
        </w:tc>
        <w:tc>
          <w:tcPr>
            <w:tcW w:w="0" w:type="auto"/>
            <w:vAlign w:val="center"/>
            <w:hideMark/>
          </w:tcPr>
          <w:p w14:paraId="47AFB6A0" w14:textId="77777777" w:rsidR="00E53F49" w:rsidRPr="00E53F49" w:rsidRDefault="00E53F49" w:rsidP="00F41E4B">
            <w:pPr>
              <w:rPr>
                <w:szCs w:val="22"/>
              </w:rPr>
            </w:pPr>
          </w:p>
        </w:tc>
      </w:tr>
      <w:tr w:rsidR="00E53F49" w:rsidRPr="00E53F49" w14:paraId="2E4902BF" w14:textId="77777777" w:rsidTr="00F41E4B">
        <w:trPr>
          <w:tblCellSpacing w:w="15" w:type="dxa"/>
        </w:trPr>
        <w:tc>
          <w:tcPr>
            <w:tcW w:w="0" w:type="auto"/>
            <w:vAlign w:val="center"/>
            <w:hideMark/>
          </w:tcPr>
          <w:p w14:paraId="3AEAC5E5" w14:textId="77777777" w:rsidR="00E53F49" w:rsidRPr="00E53F49" w:rsidRDefault="00E53F49" w:rsidP="00F41E4B">
            <w:pPr>
              <w:rPr>
                <w:szCs w:val="22"/>
              </w:rPr>
            </w:pPr>
            <w:r w:rsidRPr="00E53F49">
              <w:rPr>
                <w:szCs w:val="22"/>
              </w:rPr>
              <w:t>XX</w:t>
            </w:r>
          </w:p>
        </w:tc>
        <w:tc>
          <w:tcPr>
            <w:tcW w:w="0" w:type="auto"/>
            <w:vAlign w:val="center"/>
            <w:hideMark/>
          </w:tcPr>
          <w:p w14:paraId="5BB6B7C2" w14:textId="77777777" w:rsidR="00E53F49" w:rsidRPr="00E53F49" w:rsidRDefault="00E53F49" w:rsidP="00F41E4B">
            <w:pPr>
              <w:rPr>
                <w:szCs w:val="22"/>
              </w:rPr>
            </w:pPr>
            <w:r w:rsidRPr="00E53F49">
              <w:rPr>
                <w:szCs w:val="22"/>
              </w:rPr>
              <w:t>Bulk Gasoline Terminals</w:t>
            </w:r>
          </w:p>
        </w:tc>
        <w:tc>
          <w:tcPr>
            <w:tcW w:w="0" w:type="auto"/>
            <w:vAlign w:val="center"/>
            <w:hideMark/>
          </w:tcPr>
          <w:p w14:paraId="0BB477F4" w14:textId="77777777" w:rsidR="00E53F49" w:rsidRPr="00E53F49" w:rsidRDefault="00E53F49" w:rsidP="00F41E4B">
            <w:pPr>
              <w:rPr>
                <w:szCs w:val="22"/>
              </w:rPr>
            </w:pPr>
          </w:p>
        </w:tc>
        <w:tc>
          <w:tcPr>
            <w:tcW w:w="0" w:type="auto"/>
            <w:vAlign w:val="center"/>
            <w:hideMark/>
          </w:tcPr>
          <w:p w14:paraId="256A8364" w14:textId="77777777" w:rsidR="00E53F49" w:rsidRPr="00E53F49" w:rsidRDefault="00E53F49" w:rsidP="00F41E4B">
            <w:pPr>
              <w:rPr>
                <w:szCs w:val="22"/>
              </w:rPr>
            </w:pPr>
          </w:p>
        </w:tc>
        <w:tc>
          <w:tcPr>
            <w:tcW w:w="0" w:type="auto"/>
            <w:vAlign w:val="center"/>
            <w:hideMark/>
          </w:tcPr>
          <w:p w14:paraId="023F4C34" w14:textId="77777777" w:rsidR="00E53F49" w:rsidRPr="00E53F49" w:rsidRDefault="00E53F49" w:rsidP="00F41E4B">
            <w:pPr>
              <w:rPr>
                <w:szCs w:val="22"/>
              </w:rPr>
            </w:pPr>
          </w:p>
        </w:tc>
        <w:tc>
          <w:tcPr>
            <w:tcW w:w="0" w:type="auto"/>
            <w:vAlign w:val="center"/>
            <w:hideMark/>
          </w:tcPr>
          <w:p w14:paraId="515B1532" w14:textId="77777777" w:rsidR="00E53F49" w:rsidRPr="00E53F49" w:rsidRDefault="00E53F49" w:rsidP="00F41E4B">
            <w:pPr>
              <w:rPr>
                <w:szCs w:val="22"/>
              </w:rPr>
            </w:pPr>
          </w:p>
        </w:tc>
      </w:tr>
      <w:tr w:rsidR="00E53F49" w:rsidRPr="00E53F49" w14:paraId="0C1C28EA" w14:textId="77777777" w:rsidTr="00F41E4B">
        <w:trPr>
          <w:tblCellSpacing w:w="15" w:type="dxa"/>
        </w:trPr>
        <w:tc>
          <w:tcPr>
            <w:tcW w:w="0" w:type="auto"/>
            <w:vAlign w:val="center"/>
            <w:hideMark/>
          </w:tcPr>
          <w:p w14:paraId="41FB333A" w14:textId="77777777" w:rsidR="00E53F49" w:rsidRPr="00E53F49" w:rsidRDefault="00E53F49" w:rsidP="00F41E4B">
            <w:pPr>
              <w:rPr>
                <w:szCs w:val="22"/>
              </w:rPr>
            </w:pPr>
            <w:r w:rsidRPr="00E53F49">
              <w:rPr>
                <w:szCs w:val="22"/>
              </w:rPr>
              <w:t>AAA</w:t>
            </w:r>
          </w:p>
        </w:tc>
        <w:tc>
          <w:tcPr>
            <w:tcW w:w="0" w:type="auto"/>
            <w:vAlign w:val="center"/>
            <w:hideMark/>
          </w:tcPr>
          <w:p w14:paraId="5CE909BE"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73279769" w14:textId="77777777" w:rsidR="00E53F49" w:rsidRPr="00E53F49" w:rsidRDefault="00E53F49" w:rsidP="00F41E4B">
            <w:pPr>
              <w:rPr>
                <w:szCs w:val="22"/>
              </w:rPr>
            </w:pPr>
          </w:p>
        </w:tc>
        <w:tc>
          <w:tcPr>
            <w:tcW w:w="0" w:type="auto"/>
            <w:vAlign w:val="center"/>
            <w:hideMark/>
          </w:tcPr>
          <w:p w14:paraId="50E88BBB" w14:textId="77777777" w:rsidR="00E53F49" w:rsidRPr="00E53F49" w:rsidRDefault="00E53F49" w:rsidP="00F41E4B">
            <w:pPr>
              <w:rPr>
                <w:szCs w:val="22"/>
              </w:rPr>
            </w:pPr>
            <w:r w:rsidRPr="00E53F49">
              <w:rPr>
                <w:szCs w:val="22"/>
              </w:rPr>
              <w:t>X</w:t>
            </w:r>
          </w:p>
        </w:tc>
        <w:tc>
          <w:tcPr>
            <w:tcW w:w="0" w:type="auto"/>
            <w:vAlign w:val="center"/>
            <w:hideMark/>
          </w:tcPr>
          <w:p w14:paraId="0445770E" w14:textId="77777777" w:rsidR="00E53F49" w:rsidRPr="00E53F49" w:rsidRDefault="00E53F49" w:rsidP="00F41E4B">
            <w:pPr>
              <w:rPr>
                <w:szCs w:val="22"/>
              </w:rPr>
            </w:pPr>
            <w:r w:rsidRPr="00E53F49">
              <w:rPr>
                <w:szCs w:val="22"/>
              </w:rPr>
              <w:t xml:space="preserve">X </w:t>
            </w:r>
          </w:p>
        </w:tc>
        <w:tc>
          <w:tcPr>
            <w:tcW w:w="0" w:type="auto"/>
            <w:vAlign w:val="center"/>
            <w:hideMark/>
          </w:tcPr>
          <w:p w14:paraId="77F4F9B2" w14:textId="77777777" w:rsidR="00E53F49" w:rsidRPr="00E53F49" w:rsidRDefault="00E53F49" w:rsidP="00F41E4B">
            <w:pPr>
              <w:rPr>
                <w:szCs w:val="22"/>
              </w:rPr>
            </w:pPr>
          </w:p>
        </w:tc>
      </w:tr>
      <w:tr w:rsidR="00E53F49" w:rsidRPr="00E53F49" w14:paraId="0E88B58C" w14:textId="77777777" w:rsidTr="00F41E4B">
        <w:trPr>
          <w:tblCellSpacing w:w="15" w:type="dxa"/>
        </w:trPr>
        <w:tc>
          <w:tcPr>
            <w:tcW w:w="0" w:type="auto"/>
            <w:vAlign w:val="center"/>
            <w:hideMark/>
          </w:tcPr>
          <w:p w14:paraId="2F5A473D" w14:textId="77777777" w:rsidR="00E53F49" w:rsidRPr="00E53F49" w:rsidRDefault="00E53F49" w:rsidP="00F41E4B">
            <w:pPr>
              <w:rPr>
                <w:szCs w:val="22"/>
              </w:rPr>
            </w:pPr>
            <w:r w:rsidRPr="00E53F49">
              <w:rPr>
                <w:szCs w:val="22"/>
              </w:rPr>
              <w:t>BBB</w:t>
            </w:r>
          </w:p>
        </w:tc>
        <w:tc>
          <w:tcPr>
            <w:tcW w:w="0" w:type="auto"/>
            <w:vAlign w:val="center"/>
            <w:hideMark/>
          </w:tcPr>
          <w:p w14:paraId="356BCBC6"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037531E4" w14:textId="77777777" w:rsidR="00E53F49" w:rsidRPr="00E53F49" w:rsidRDefault="00E53F49" w:rsidP="00F41E4B">
            <w:pPr>
              <w:rPr>
                <w:szCs w:val="22"/>
              </w:rPr>
            </w:pPr>
          </w:p>
        </w:tc>
        <w:tc>
          <w:tcPr>
            <w:tcW w:w="0" w:type="auto"/>
            <w:vAlign w:val="center"/>
            <w:hideMark/>
          </w:tcPr>
          <w:p w14:paraId="4207ABD4" w14:textId="77777777" w:rsidR="00E53F49" w:rsidRPr="00E53F49" w:rsidRDefault="00E53F49" w:rsidP="00F41E4B">
            <w:pPr>
              <w:rPr>
                <w:szCs w:val="22"/>
              </w:rPr>
            </w:pPr>
            <w:r w:rsidRPr="00E53F49">
              <w:rPr>
                <w:szCs w:val="22"/>
              </w:rPr>
              <w:t>X</w:t>
            </w:r>
          </w:p>
        </w:tc>
        <w:tc>
          <w:tcPr>
            <w:tcW w:w="0" w:type="auto"/>
            <w:vAlign w:val="center"/>
            <w:hideMark/>
          </w:tcPr>
          <w:p w14:paraId="3B57C01A" w14:textId="77777777" w:rsidR="00E53F49" w:rsidRPr="00E53F49" w:rsidRDefault="00E53F49" w:rsidP="00F41E4B">
            <w:pPr>
              <w:rPr>
                <w:szCs w:val="22"/>
              </w:rPr>
            </w:pPr>
            <w:r w:rsidRPr="00E53F49">
              <w:rPr>
                <w:szCs w:val="22"/>
              </w:rPr>
              <w:t xml:space="preserve">X </w:t>
            </w:r>
          </w:p>
        </w:tc>
        <w:tc>
          <w:tcPr>
            <w:tcW w:w="0" w:type="auto"/>
            <w:vAlign w:val="center"/>
            <w:hideMark/>
          </w:tcPr>
          <w:p w14:paraId="3071885A" w14:textId="77777777" w:rsidR="00E53F49" w:rsidRPr="00E53F49" w:rsidRDefault="00E53F49" w:rsidP="00F41E4B">
            <w:pPr>
              <w:rPr>
                <w:szCs w:val="22"/>
              </w:rPr>
            </w:pPr>
          </w:p>
        </w:tc>
      </w:tr>
      <w:tr w:rsidR="00E53F49" w:rsidRPr="00E53F49" w14:paraId="441B06DF" w14:textId="77777777" w:rsidTr="00F41E4B">
        <w:trPr>
          <w:tblCellSpacing w:w="15" w:type="dxa"/>
        </w:trPr>
        <w:tc>
          <w:tcPr>
            <w:tcW w:w="0" w:type="auto"/>
            <w:vAlign w:val="center"/>
            <w:hideMark/>
          </w:tcPr>
          <w:p w14:paraId="2DA96EF6" w14:textId="77777777" w:rsidR="00E53F49" w:rsidRPr="00E53F49" w:rsidRDefault="00E53F49" w:rsidP="00F41E4B">
            <w:pPr>
              <w:rPr>
                <w:szCs w:val="22"/>
              </w:rPr>
            </w:pPr>
            <w:r w:rsidRPr="00E53F49">
              <w:rPr>
                <w:szCs w:val="22"/>
              </w:rPr>
              <w:t>CCC</w:t>
            </w:r>
          </w:p>
        </w:tc>
        <w:tc>
          <w:tcPr>
            <w:tcW w:w="0" w:type="auto"/>
            <w:vAlign w:val="center"/>
            <w:hideMark/>
          </w:tcPr>
          <w:p w14:paraId="5812A88F" w14:textId="77777777" w:rsidR="00E53F49" w:rsidRPr="00E53F49" w:rsidRDefault="00E53F49" w:rsidP="00F41E4B">
            <w:pPr>
              <w:rPr>
                <w:szCs w:val="22"/>
              </w:rPr>
            </w:pPr>
            <w:r w:rsidRPr="00E53F49">
              <w:rPr>
                <w:szCs w:val="22"/>
              </w:rPr>
              <w:t>(Reserved)</w:t>
            </w:r>
          </w:p>
        </w:tc>
        <w:tc>
          <w:tcPr>
            <w:tcW w:w="0" w:type="auto"/>
            <w:vAlign w:val="center"/>
            <w:hideMark/>
          </w:tcPr>
          <w:p w14:paraId="5ED963F1" w14:textId="77777777" w:rsidR="00E53F49" w:rsidRPr="00E53F49" w:rsidRDefault="00E53F49" w:rsidP="00F41E4B">
            <w:pPr>
              <w:rPr>
                <w:szCs w:val="22"/>
              </w:rPr>
            </w:pPr>
          </w:p>
        </w:tc>
        <w:tc>
          <w:tcPr>
            <w:tcW w:w="0" w:type="auto"/>
            <w:vAlign w:val="center"/>
            <w:hideMark/>
          </w:tcPr>
          <w:p w14:paraId="54DC0744" w14:textId="77777777" w:rsidR="00E53F49" w:rsidRPr="00E53F49" w:rsidRDefault="00E53F49" w:rsidP="00F41E4B">
            <w:pPr>
              <w:rPr>
                <w:szCs w:val="22"/>
              </w:rPr>
            </w:pPr>
          </w:p>
        </w:tc>
        <w:tc>
          <w:tcPr>
            <w:tcW w:w="0" w:type="auto"/>
            <w:vAlign w:val="center"/>
            <w:hideMark/>
          </w:tcPr>
          <w:p w14:paraId="180F9911" w14:textId="77777777" w:rsidR="00E53F49" w:rsidRPr="00E53F49" w:rsidRDefault="00E53F49" w:rsidP="00F41E4B">
            <w:pPr>
              <w:rPr>
                <w:szCs w:val="22"/>
              </w:rPr>
            </w:pPr>
          </w:p>
        </w:tc>
        <w:tc>
          <w:tcPr>
            <w:tcW w:w="0" w:type="auto"/>
            <w:vAlign w:val="center"/>
            <w:hideMark/>
          </w:tcPr>
          <w:p w14:paraId="296FE117" w14:textId="77777777" w:rsidR="00E53F49" w:rsidRPr="00E53F49" w:rsidRDefault="00E53F49" w:rsidP="00F41E4B">
            <w:pPr>
              <w:rPr>
                <w:szCs w:val="22"/>
              </w:rPr>
            </w:pPr>
          </w:p>
        </w:tc>
      </w:tr>
      <w:tr w:rsidR="00E53F49" w:rsidRPr="00E53F49" w14:paraId="4C186C0A" w14:textId="77777777" w:rsidTr="00F41E4B">
        <w:trPr>
          <w:tblCellSpacing w:w="15" w:type="dxa"/>
        </w:trPr>
        <w:tc>
          <w:tcPr>
            <w:tcW w:w="0" w:type="auto"/>
            <w:vAlign w:val="center"/>
            <w:hideMark/>
          </w:tcPr>
          <w:p w14:paraId="5BE378D8" w14:textId="77777777" w:rsidR="00E53F49" w:rsidRPr="00E53F49" w:rsidRDefault="00E53F49" w:rsidP="00F41E4B">
            <w:pPr>
              <w:rPr>
                <w:szCs w:val="22"/>
              </w:rPr>
            </w:pPr>
            <w:r w:rsidRPr="00E53F49">
              <w:rPr>
                <w:szCs w:val="22"/>
              </w:rPr>
              <w:t>DDD</w:t>
            </w:r>
          </w:p>
        </w:tc>
        <w:tc>
          <w:tcPr>
            <w:tcW w:w="0" w:type="auto"/>
            <w:vAlign w:val="center"/>
            <w:hideMark/>
          </w:tcPr>
          <w:p w14:paraId="409FDC85"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4FDBC34A" w14:textId="77777777" w:rsidR="00E53F49" w:rsidRPr="00E53F49" w:rsidRDefault="00E53F49" w:rsidP="00F41E4B">
            <w:pPr>
              <w:rPr>
                <w:szCs w:val="22"/>
              </w:rPr>
            </w:pPr>
          </w:p>
        </w:tc>
        <w:tc>
          <w:tcPr>
            <w:tcW w:w="0" w:type="auto"/>
            <w:vAlign w:val="center"/>
            <w:hideMark/>
          </w:tcPr>
          <w:p w14:paraId="3CDFDA14" w14:textId="77777777" w:rsidR="00E53F49" w:rsidRPr="00E53F49" w:rsidRDefault="00E53F49" w:rsidP="00F41E4B">
            <w:pPr>
              <w:rPr>
                <w:szCs w:val="22"/>
              </w:rPr>
            </w:pPr>
          </w:p>
        </w:tc>
        <w:tc>
          <w:tcPr>
            <w:tcW w:w="0" w:type="auto"/>
            <w:vAlign w:val="center"/>
            <w:hideMark/>
          </w:tcPr>
          <w:p w14:paraId="72BE1631" w14:textId="77777777" w:rsidR="00E53F49" w:rsidRPr="00E53F49" w:rsidRDefault="00E53F49" w:rsidP="00F41E4B">
            <w:pPr>
              <w:rPr>
                <w:szCs w:val="22"/>
              </w:rPr>
            </w:pPr>
            <w:r w:rsidRPr="00E53F49">
              <w:rPr>
                <w:szCs w:val="22"/>
              </w:rPr>
              <w:t xml:space="preserve">X </w:t>
            </w:r>
          </w:p>
        </w:tc>
        <w:tc>
          <w:tcPr>
            <w:tcW w:w="0" w:type="auto"/>
            <w:vAlign w:val="center"/>
            <w:hideMark/>
          </w:tcPr>
          <w:p w14:paraId="01664958" w14:textId="77777777" w:rsidR="00E53F49" w:rsidRPr="00E53F49" w:rsidRDefault="00E53F49" w:rsidP="00F41E4B">
            <w:pPr>
              <w:rPr>
                <w:szCs w:val="22"/>
              </w:rPr>
            </w:pPr>
          </w:p>
        </w:tc>
      </w:tr>
      <w:tr w:rsidR="00E53F49" w:rsidRPr="00E53F49" w14:paraId="64CD0FD8" w14:textId="77777777" w:rsidTr="00F41E4B">
        <w:trPr>
          <w:tblCellSpacing w:w="15" w:type="dxa"/>
        </w:trPr>
        <w:tc>
          <w:tcPr>
            <w:tcW w:w="0" w:type="auto"/>
            <w:vAlign w:val="center"/>
            <w:hideMark/>
          </w:tcPr>
          <w:p w14:paraId="5FF5A8E1" w14:textId="77777777" w:rsidR="00E53F49" w:rsidRPr="00E53F49" w:rsidRDefault="00E53F49" w:rsidP="00F41E4B">
            <w:pPr>
              <w:rPr>
                <w:szCs w:val="22"/>
              </w:rPr>
            </w:pPr>
            <w:r w:rsidRPr="00E53F49">
              <w:rPr>
                <w:szCs w:val="22"/>
              </w:rPr>
              <w:t>EEE</w:t>
            </w:r>
          </w:p>
        </w:tc>
        <w:tc>
          <w:tcPr>
            <w:tcW w:w="0" w:type="auto"/>
            <w:vAlign w:val="center"/>
            <w:hideMark/>
          </w:tcPr>
          <w:p w14:paraId="6E5C9E98" w14:textId="77777777" w:rsidR="00E53F49" w:rsidRPr="00E53F49" w:rsidRDefault="00E53F49" w:rsidP="00F41E4B">
            <w:pPr>
              <w:rPr>
                <w:szCs w:val="22"/>
              </w:rPr>
            </w:pPr>
            <w:r w:rsidRPr="00E53F49">
              <w:rPr>
                <w:szCs w:val="22"/>
              </w:rPr>
              <w:t>(Reserved)</w:t>
            </w:r>
          </w:p>
        </w:tc>
        <w:tc>
          <w:tcPr>
            <w:tcW w:w="0" w:type="auto"/>
            <w:vAlign w:val="center"/>
            <w:hideMark/>
          </w:tcPr>
          <w:p w14:paraId="723D2BC5" w14:textId="77777777" w:rsidR="00E53F49" w:rsidRPr="00E53F49" w:rsidRDefault="00E53F49" w:rsidP="00F41E4B">
            <w:pPr>
              <w:rPr>
                <w:szCs w:val="22"/>
              </w:rPr>
            </w:pPr>
          </w:p>
        </w:tc>
        <w:tc>
          <w:tcPr>
            <w:tcW w:w="0" w:type="auto"/>
            <w:vAlign w:val="center"/>
            <w:hideMark/>
          </w:tcPr>
          <w:p w14:paraId="2FC51CD4" w14:textId="77777777" w:rsidR="00E53F49" w:rsidRPr="00E53F49" w:rsidRDefault="00E53F49" w:rsidP="00F41E4B">
            <w:pPr>
              <w:rPr>
                <w:szCs w:val="22"/>
              </w:rPr>
            </w:pPr>
          </w:p>
        </w:tc>
        <w:tc>
          <w:tcPr>
            <w:tcW w:w="0" w:type="auto"/>
            <w:vAlign w:val="center"/>
            <w:hideMark/>
          </w:tcPr>
          <w:p w14:paraId="37EFB906" w14:textId="77777777" w:rsidR="00E53F49" w:rsidRPr="00E53F49" w:rsidRDefault="00E53F49" w:rsidP="00F41E4B">
            <w:pPr>
              <w:rPr>
                <w:szCs w:val="22"/>
              </w:rPr>
            </w:pPr>
          </w:p>
        </w:tc>
        <w:tc>
          <w:tcPr>
            <w:tcW w:w="0" w:type="auto"/>
            <w:vAlign w:val="center"/>
            <w:hideMark/>
          </w:tcPr>
          <w:p w14:paraId="0299E404" w14:textId="77777777" w:rsidR="00E53F49" w:rsidRPr="00E53F49" w:rsidRDefault="00E53F49" w:rsidP="00F41E4B">
            <w:pPr>
              <w:rPr>
                <w:szCs w:val="22"/>
              </w:rPr>
            </w:pPr>
          </w:p>
        </w:tc>
      </w:tr>
      <w:tr w:rsidR="00E53F49" w:rsidRPr="00E53F49" w14:paraId="6B2C46D5" w14:textId="77777777" w:rsidTr="00F41E4B">
        <w:trPr>
          <w:tblCellSpacing w:w="15" w:type="dxa"/>
        </w:trPr>
        <w:tc>
          <w:tcPr>
            <w:tcW w:w="0" w:type="auto"/>
            <w:vAlign w:val="center"/>
            <w:hideMark/>
          </w:tcPr>
          <w:p w14:paraId="29E5B9A0" w14:textId="77777777" w:rsidR="00E53F49" w:rsidRPr="00E53F49" w:rsidRDefault="00E53F49" w:rsidP="00F41E4B">
            <w:pPr>
              <w:rPr>
                <w:szCs w:val="22"/>
              </w:rPr>
            </w:pPr>
            <w:r w:rsidRPr="00E53F49">
              <w:rPr>
                <w:szCs w:val="22"/>
              </w:rPr>
              <w:t>FFF</w:t>
            </w:r>
          </w:p>
        </w:tc>
        <w:tc>
          <w:tcPr>
            <w:tcW w:w="0" w:type="auto"/>
            <w:vAlign w:val="center"/>
            <w:hideMark/>
          </w:tcPr>
          <w:p w14:paraId="6D0EE5AC"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6F8DDA50" w14:textId="77777777" w:rsidR="00E53F49" w:rsidRPr="00E53F49" w:rsidRDefault="00E53F49" w:rsidP="00F41E4B">
            <w:pPr>
              <w:rPr>
                <w:szCs w:val="22"/>
              </w:rPr>
            </w:pPr>
          </w:p>
        </w:tc>
        <w:tc>
          <w:tcPr>
            <w:tcW w:w="0" w:type="auto"/>
            <w:vAlign w:val="center"/>
            <w:hideMark/>
          </w:tcPr>
          <w:p w14:paraId="2FFD1F62" w14:textId="77777777" w:rsidR="00E53F49" w:rsidRPr="00E53F49" w:rsidRDefault="00E53F49" w:rsidP="00F41E4B">
            <w:pPr>
              <w:rPr>
                <w:szCs w:val="22"/>
              </w:rPr>
            </w:pPr>
          </w:p>
        </w:tc>
        <w:tc>
          <w:tcPr>
            <w:tcW w:w="0" w:type="auto"/>
            <w:vAlign w:val="center"/>
            <w:hideMark/>
          </w:tcPr>
          <w:p w14:paraId="1CA9B0DF" w14:textId="77777777" w:rsidR="00E53F49" w:rsidRPr="00E53F49" w:rsidRDefault="00E53F49" w:rsidP="00F41E4B">
            <w:pPr>
              <w:rPr>
                <w:szCs w:val="22"/>
              </w:rPr>
            </w:pPr>
            <w:r w:rsidRPr="00E53F49">
              <w:rPr>
                <w:szCs w:val="22"/>
              </w:rPr>
              <w:t xml:space="preserve">X </w:t>
            </w:r>
          </w:p>
        </w:tc>
        <w:tc>
          <w:tcPr>
            <w:tcW w:w="0" w:type="auto"/>
            <w:vAlign w:val="center"/>
            <w:hideMark/>
          </w:tcPr>
          <w:p w14:paraId="34F30C51" w14:textId="77777777" w:rsidR="00E53F49" w:rsidRPr="00E53F49" w:rsidRDefault="00E53F49" w:rsidP="00F41E4B">
            <w:pPr>
              <w:rPr>
                <w:szCs w:val="22"/>
              </w:rPr>
            </w:pPr>
          </w:p>
        </w:tc>
      </w:tr>
      <w:tr w:rsidR="00E53F49" w:rsidRPr="00E53F49" w14:paraId="390F50E7" w14:textId="77777777" w:rsidTr="00F41E4B">
        <w:trPr>
          <w:tblCellSpacing w:w="15" w:type="dxa"/>
        </w:trPr>
        <w:tc>
          <w:tcPr>
            <w:tcW w:w="0" w:type="auto"/>
            <w:vAlign w:val="center"/>
            <w:hideMark/>
          </w:tcPr>
          <w:p w14:paraId="1CA63731" w14:textId="77777777" w:rsidR="00E53F49" w:rsidRPr="00E53F49" w:rsidRDefault="00E53F49" w:rsidP="00F41E4B">
            <w:pPr>
              <w:rPr>
                <w:szCs w:val="22"/>
              </w:rPr>
            </w:pPr>
            <w:r w:rsidRPr="00E53F49">
              <w:rPr>
                <w:szCs w:val="22"/>
              </w:rPr>
              <w:t>GGG</w:t>
            </w:r>
          </w:p>
        </w:tc>
        <w:tc>
          <w:tcPr>
            <w:tcW w:w="0" w:type="auto"/>
            <w:vAlign w:val="center"/>
            <w:hideMark/>
          </w:tcPr>
          <w:p w14:paraId="2FA0162A"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2B7F080D" w14:textId="77777777" w:rsidR="00E53F49" w:rsidRPr="00E53F49" w:rsidRDefault="00E53F49" w:rsidP="00F41E4B">
            <w:pPr>
              <w:rPr>
                <w:szCs w:val="22"/>
              </w:rPr>
            </w:pPr>
          </w:p>
        </w:tc>
        <w:tc>
          <w:tcPr>
            <w:tcW w:w="0" w:type="auto"/>
            <w:vAlign w:val="center"/>
            <w:hideMark/>
          </w:tcPr>
          <w:p w14:paraId="43649671" w14:textId="77777777" w:rsidR="00E53F49" w:rsidRPr="00E53F49" w:rsidRDefault="00E53F49" w:rsidP="00F41E4B">
            <w:pPr>
              <w:rPr>
                <w:szCs w:val="22"/>
              </w:rPr>
            </w:pPr>
          </w:p>
        </w:tc>
        <w:tc>
          <w:tcPr>
            <w:tcW w:w="0" w:type="auto"/>
            <w:vAlign w:val="center"/>
            <w:hideMark/>
          </w:tcPr>
          <w:p w14:paraId="04EC3DFA" w14:textId="77777777" w:rsidR="00E53F49" w:rsidRPr="00E53F49" w:rsidRDefault="00E53F49" w:rsidP="00F41E4B">
            <w:pPr>
              <w:rPr>
                <w:szCs w:val="22"/>
              </w:rPr>
            </w:pPr>
            <w:r w:rsidRPr="00E53F49">
              <w:rPr>
                <w:szCs w:val="22"/>
              </w:rPr>
              <w:t xml:space="preserve">X </w:t>
            </w:r>
          </w:p>
        </w:tc>
        <w:tc>
          <w:tcPr>
            <w:tcW w:w="0" w:type="auto"/>
            <w:vAlign w:val="center"/>
            <w:hideMark/>
          </w:tcPr>
          <w:p w14:paraId="761259E3" w14:textId="77777777" w:rsidR="00E53F49" w:rsidRPr="00E53F49" w:rsidRDefault="00E53F49" w:rsidP="00F41E4B">
            <w:pPr>
              <w:rPr>
                <w:szCs w:val="22"/>
              </w:rPr>
            </w:pPr>
          </w:p>
        </w:tc>
      </w:tr>
      <w:tr w:rsidR="00E53F49" w:rsidRPr="00E53F49" w14:paraId="2560A59D" w14:textId="77777777" w:rsidTr="00F41E4B">
        <w:trPr>
          <w:tblCellSpacing w:w="15" w:type="dxa"/>
        </w:trPr>
        <w:tc>
          <w:tcPr>
            <w:tcW w:w="0" w:type="auto"/>
            <w:vAlign w:val="center"/>
            <w:hideMark/>
          </w:tcPr>
          <w:p w14:paraId="1B9F7614" w14:textId="77777777" w:rsidR="00E53F49" w:rsidRPr="00E53F49" w:rsidRDefault="00E53F49" w:rsidP="00F41E4B">
            <w:pPr>
              <w:rPr>
                <w:szCs w:val="22"/>
              </w:rPr>
            </w:pPr>
            <w:r w:rsidRPr="00E53F49">
              <w:rPr>
                <w:szCs w:val="22"/>
              </w:rPr>
              <w:t>GGGa</w:t>
            </w:r>
          </w:p>
        </w:tc>
        <w:tc>
          <w:tcPr>
            <w:tcW w:w="0" w:type="auto"/>
            <w:vAlign w:val="center"/>
            <w:hideMark/>
          </w:tcPr>
          <w:p w14:paraId="4F818DAB"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3824C000" w14:textId="77777777" w:rsidR="00E53F49" w:rsidRPr="00E53F49" w:rsidRDefault="00E53F49" w:rsidP="00F41E4B">
            <w:pPr>
              <w:rPr>
                <w:szCs w:val="22"/>
              </w:rPr>
            </w:pPr>
          </w:p>
        </w:tc>
        <w:tc>
          <w:tcPr>
            <w:tcW w:w="0" w:type="auto"/>
            <w:vAlign w:val="center"/>
            <w:hideMark/>
          </w:tcPr>
          <w:p w14:paraId="74E68289" w14:textId="77777777" w:rsidR="00E53F49" w:rsidRPr="00E53F49" w:rsidRDefault="00E53F49" w:rsidP="00F41E4B">
            <w:pPr>
              <w:rPr>
                <w:szCs w:val="22"/>
              </w:rPr>
            </w:pPr>
          </w:p>
        </w:tc>
        <w:tc>
          <w:tcPr>
            <w:tcW w:w="0" w:type="auto"/>
            <w:vAlign w:val="center"/>
            <w:hideMark/>
          </w:tcPr>
          <w:p w14:paraId="4A2AA6FF" w14:textId="77777777" w:rsidR="00E53F49" w:rsidRPr="00E53F49" w:rsidRDefault="00E53F49" w:rsidP="00F41E4B">
            <w:pPr>
              <w:rPr>
                <w:szCs w:val="22"/>
              </w:rPr>
            </w:pPr>
            <w:r w:rsidRPr="00E53F49">
              <w:rPr>
                <w:szCs w:val="22"/>
              </w:rPr>
              <w:t xml:space="preserve">X </w:t>
            </w:r>
          </w:p>
        </w:tc>
        <w:tc>
          <w:tcPr>
            <w:tcW w:w="0" w:type="auto"/>
            <w:vAlign w:val="center"/>
            <w:hideMark/>
          </w:tcPr>
          <w:p w14:paraId="61556DC2" w14:textId="77777777" w:rsidR="00E53F49" w:rsidRPr="00E53F49" w:rsidRDefault="00E53F49" w:rsidP="00F41E4B">
            <w:pPr>
              <w:rPr>
                <w:szCs w:val="22"/>
              </w:rPr>
            </w:pPr>
          </w:p>
        </w:tc>
      </w:tr>
      <w:tr w:rsidR="00E53F49" w:rsidRPr="00E53F49" w14:paraId="34E33DE9" w14:textId="77777777" w:rsidTr="00F41E4B">
        <w:trPr>
          <w:tblCellSpacing w:w="15" w:type="dxa"/>
        </w:trPr>
        <w:tc>
          <w:tcPr>
            <w:tcW w:w="0" w:type="auto"/>
            <w:vAlign w:val="center"/>
            <w:hideMark/>
          </w:tcPr>
          <w:p w14:paraId="07BE2E5D" w14:textId="77777777" w:rsidR="00E53F49" w:rsidRPr="00E53F49" w:rsidRDefault="00E53F49" w:rsidP="00F41E4B">
            <w:pPr>
              <w:rPr>
                <w:szCs w:val="22"/>
              </w:rPr>
            </w:pPr>
            <w:r w:rsidRPr="00E53F49">
              <w:rPr>
                <w:szCs w:val="22"/>
              </w:rPr>
              <w:t>HHH</w:t>
            </w:r>
          </w:p>
        </w:tc>
        <w:tc>
          <w:tcPr>
            <w:tcW w:w="0" w:type="auto"/>
            <w:vAlign w:val="center"/>
            <w:hideMark/>
          </w:tcPr>
          <w:p w14:paraId="26054D59"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34752593" w14:textId="77777777" w:rsidR="00E53F49" w:rsidRPr="00E53F49" w:rsidRDefault="00E53F49" w:rsidP="00F41E4B">
            <w:pPr>
              <w:rPr>
                <w:szCs w:val="22"/>
              </w:rPr>
            </w:pPr>
          </w:p>
        </w:tc>
        <w:tc>
          <w:tcPr>
            <w:tcW w:w="0" w:type="auto"/>
            <w:vAlign w:val="center"/>
            <w:hideMark/>
          </w:tcPr>
          <w:p w14:paraId="0D2F54DE" w14:textId="77777777" w:rsidR="00E53F49" w:rsidRPr="00E53F49" w:rsidRDefault="00E53F49" w:rsidP="00F41E4B">
            <w:pPr>
              <w:rPr>
                <w:szCs w:val="22"/>
              </w:rPr>
            </w:pPr>
          </w:p>
        </w:tc>
        <w:tc>
          <w:tcPr>
            <w:tcW w:w="0" w:type="auto"/>
            <w:vAlign w:val="center"/>
            <w:hideMark/>
          </w:tcPr>
          <w:p w14:paraId="6BD781AB" w14:textId="77777777" w:rsidR="00E53F49" w:rsidRPr="00E53F49" w:rsidRDefault="00E53F49" w:rsidP="00F41E4B">
            <w:pPr>
              <w:rPr>
                <w:szCs w:val="22"/>
              </w:rPr>
            </w:pPr>
            <w:r w:rsidRPr="00E53F49">
              <w:rPr>
                <w:szCs w:val="22"/>
              </w:rPr>
              <w:t xml:space="preserve">X </w:t>
            </w:r>
          </w:p>
        </w:tc>
        <w:tc>
          <w:tcPr>
            <w:tcW w:w="0" w:type="auto"/>
            <w:vAlign w:val="center"/>
            <w:hideMark/>
          </w:tcPr>
          <w:p w14:paraId="45965FBA" w14:textId="77777777" w:rsidR="00E53F49" w:rsidRPr="00E53F49" w:rsidRDefault="00E53F49" w:rsidP="00F41E4B">
            <w:pPr>
              <w:rPr>
                <w:szCs w:val="22"/>
              </w:rPr>
            </w:pPr>
          </w:p>
        </w:tc>
      </w:tr>
      <w:tr w:rsidR="00E53F49" w:rsidRPr="00E53F49" w14:paraId="32F20B7B" w14:textId="77777777" w:rsidTr="00F41E4B">
        <w:trPr>
          <w:tblCellSpacing w:w="15" w:type="dxa"/>
        </w:trPr>
        <w:tc>
          <w:tcPr>
            <w:tcW w:w="0" w:type="auto"/>
            <w:vAlign w:val="center"/>
            <w:hideMark/>
          </w:tcPr>
          <w:p w14:paraId="0CCAD73C" w14:textId="77777777" w:rsidR="00E53F49" w:rsidRPr="00E53F49" w:rsidRDefault="00E53F49" w:rsidP="00F41E4B">
            <w:pPr>
              <w:rPr>
                <w:szCs w:val="22"/>
              </w:rPr>
            </w:pPr>
            <w:r w:rsidRPr="00E53F49">
              <w:rPr>
                <w:szCs w:val="22"/>
              </w:rPr>
              <w:t>III</w:t>
            </w:r>
          </w:p>
        </w:tc>
        <w:tc>
          <w:tcPr>
            <w:tcW w:w="0" w:type="auto"/>
            <w:vAlign w:val="center"/>
            <w:hideMark/>
          </w:tcPr>
          <w:p w14:paraId="5CAFC621"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5E50B5B4" w14:textId="77777777" w:rsidR="00E53F49" w:rsidRPr="00E53F49" w:rsidRDefault="00E53F49" w:rsidP="00F41E4B">
            <w:pPr>
              <w:rPr>
                <w:szCs w:val="22"/>
              </w:rPr>
            </w:pPr>
          </w:p>
        </w:tc>
        <w:tc>
          <w:tcPr>
            <w:tcW w:w="0" w:type="auto"/>
            <w:vAlign w:val="center"/>
            <w:hideMark/>
          </w:tcPr>
          <w:p w14:paraId="5957B2CD" w14:textId="77777777" w:rsidR="00E53F49" w:rsidRPr="00E53F49" w:rsidRDefault="00E53F49" w:rsidP="00F41E4B">
            <w:pPr>
              <w:rPr>
                <w:szCs w:val="22"/>
              </w:rPr>
            </w:pPr>
          </w:p>
        </w:tc>
        <w:tc>
          <w:tcPr>
            <w:tcW w:w="0" w:type="auto"/>
            <w:vAlign w:val="center"/>
            <w:hideMark/>
          </w:tcPr>
          <w:p w14:paraId="14733858" w14:textId="77777777" w:rsidR="00E53F49" w:rsidRPr="00E53F49" w:rsidRDefault="00E53F49" w:rsidP="00F41E4B">
            <w:pPr>
              <w:rPr>
                <w:szCs w:val="22"/>
              </w:rPr>
            </w:pPr>
            <w:r w:rsidRPr="00E53F49">
              <w:rPr>
                <w:szCs w:val="22"/>
              </w:rPr>
              <w:t xml:space="preserve">X </w:t>
            </w:r>
          </w:p>
        </w:tc>
        <w:tc>
          <w:tcPr>
            <w:tcW w:w="0" w:type="auto"/>
            <w:vAlign w:val="center"/>
            <w:hideMark/>
          </w:tcPr>
          <w:p w14:paraId="23454197" w14:textId="77777777" w:rsidR="00E53F49" w:rsidRPr="00E53F49" w:rsidRDefault="00E53F49" w:rsidP="00F41E4B">
            <w:pPr>
              <w:rPr>
                <w:szCs w:val="22"/>
              </w:rPr>
            </w:pPr>
          </w:p>
        </w:tc>
      </w:tr>
      <w:tr w:rsidR="00E53F49" w:rsidRPr="00E53F49" w14:paraId="0B91EEFB" w14:textId="77777777" w:rsidTr="00F41E4B">
        <w:trPr>
          <w:tblCellSpacing w:w="15" w:type="dxa"/>
        </w:trPr>
        <w:tc>
          <w:tcPr>
            <w:tcW w:w="0" w:type="auto"/>
            <w:vAlign w:val="center"/>
            <w:hideMark/>
          </w:tcPr>
          <w:p w14:paraId="0AAF4E6B" w14:textId="77777777" w:rsidR="00E53F49" w:rsidRPr="00E53F49" w:rsidRDefault="00E53F49" w:rsidP="00F41E4B">
            <w:pPr>
              <w:rPr>
                <w:szCs w:val="22"/>
              </w:rPr>
            </w:pPr>
            <w:r w:rsidRPr="00E53F49">
              <w:rPr>
                <w:szCs w:val="22"/>
              </w:rPr>
              <w:t>JJJ</w:t>
            </w:r>
          </w:p>
        </w:tc>
        <w:tc>
          <w:tcPr>
            <w:tcW w:w="0" w:type="auto"/>
            <w:vAlign w:val="center"/>
            <w:hideMark/>
          </w:tcPr>
          <w:p w14:paraId="02602575" w14:textId="77777777" w:rsidR="00E53F49" w:rsidRPr="00E53F49" w:rsidRDefault="00E53F49" w:rsidP="00F41E4B">
            <w:pPr>
              <w:rPr>
                <w:szCs w:val="22"/>
              </w:rPr>
            </w:pPr>
            <w:r w:rsidRPr="00E53F49">
              <w:rPr>
                <w:szCs w:val="22"/>
              </w:rPr>
              <w:t>Petroleum Dry Cleaners</w:t>
            </w:r>
          </w:p>
        </w:tc>
        <w:tc>
          <w:tcPr>
            <w:tcW w:w="0" w:type="auto"/>
            <w:vAlign w:val="center"/>
            <w:hideMark/>
          </w:tcPr>
          <w:p w14:paraId="3D89B107" w14:textId="77777777" w:rsidR="00E53F49" w:rsidRPr="00E53F49" w:rsidRDefault="00E53F49" w:rsidP="00F41E4B">
            <w:pPr>
              <w:rPr>
                <w:szCs w:val="22"/>
              </w:rPr>
            </w:pPr>
          </w:p>
        </w:tc>
        <w:tc>
          <w:tcPr>
            <w:tcW w:w="0" w:type="auto"/>
            <w:vAlign w:val="center"/>
            <w:hideMark/>
          </w:tcPr>
          <w:p w14:paraId="665923DF" w14:textId="77777777" w:rsidR="00E53F49" w:rsidRPr="00E53F49" w:rsidRDefault="00E53F49" w:rsidP="00F41E4B">
            <w:pPr>
              <w:rPr>
                <w:szCs w:val="22"/>
              </w:rPr>
            </w:pPr>
          </w:p>
        </w:tc>
        <w:tc>
          <w:tcPr>
            <w:tcW w:w="0" w:type="auto"/>
            <w:vAlign w:val="center"/>
            <w:hideMark/>
          </w:tcPr>
          <w:p w14:paraId="04C21A0D" w14:textId="77777777" w:rsidR="00E53F49" w:rsidRPr="00E53F49" w:rsidRDefault="00E53F49" w:rsidP="00F41E4B">
            <w:pPr>
              <w:rPr>
                <w:szCs w:val="22"/>
              </w:rPr>
            </w:pPr>
            <w:r w:rsidRPr="00E53F49">
              <w:rPr>
                <w:szCs w:val="22"/>
              </w:rPr>
              <w:t xml:space="preserve">X </w:t>
            </w:r>
          </w:p>
        </w:tc>
        <w:tc>
          <w:tcPr>
            <w:tcW w:w="0" w:type="auto"/>
            <w:vAlign w:val="center"/>
            <w:hideMark/>
          </w:tcPr>
          <w:p w14:paraId="256E17C0" w14:textId="77777777" w:rsidR="00E53F49" w:rsidRPr="00E53F49" w:rsidRDefault="00E53F49" w:rsidP="00F41E4B">
            <w:pPr>
              <w:rPr>
                <w:szCs w:val="22"/>
              </w:rPr>
            </w:pPr>
          </w:p>
        </w:tc>
      </w:tr>
      <w:tr w:rsidR="00E53F49" w:rsidRPr="00E53F49" w14:paraId="6E825072" w14:textId="77777777" w:rsidTr="00F41E4B">
        <w:trPr>
          <w:tblCellSpacing w:w="15" w:type="dxa"/>
        </w:trPr>
        <w:tc>
          <w:tcPr>
            <w:tcW w:w="0" w:type="auto"/>
            <w:vAlign w:val="center"/>
            <w:hideMark/>
          </w:tcPr>
          <w:p w14:paraId="7889B892" w14:textId="77777777" w:rsidR="00E53F49" w:rsidRPr="00E53F49" w:rsidRDefault="00E53F49" w:rsidP="00F41E4B">
            <w:pPr>
              <w:rPr>
                <w:szCs w:val="22"/>
              </w:rPr>
            </w:pPr>
            <w:r w:rsidRPr="00E53F49">
              <w:rPr>
                <w:szCs w:val="22"/>
              </w:rPr>
              <w:t>KKK</w:t>
            </w:r>
          </w:p>
        </w:tc>
        <w:tc>
          <w:tcPr>
            <w:tcW w:w="0" w:type="auto"/>
            <w:vAlign w:val="center"/>
            <w:hideMark/>
          </w:tcPr>
          <w:p w14:paraId="567AAB61"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3B0D8945" w14:textId="77777777" w:rsidR="00E53F49" w:rsidRPr="00E53F49" w:rsidRDefault="00E53F49" w:rsidP="00F41E4B">
            <w:pPr>
              <w:rPr>
                <w:szCs w:val="22"/>
              </w:rPr>
            </w:pPr>
          </w:p>
        </w:tc>
        <w:tc>
          <w:tcPr>
            <w:tcW w:w="0" w:type="auto"/>
            <w:vAlign w:val="center"/>
            <w:hideMark/>
          </w:tcPr>
          <w:p w14:paraId="1157FE86" w14:textId="77777777" w:rsidR="00E53F49" w:rsidRPr="00E53F49" w:rsidRDefault="00E53F49" w:rsidP="00F41E4B">
            <w:pPr>
              <w:rPr>
                <w:szCs w:val="22"/>
              </w:rPr>
            </w:pPr>
          </w:p>
        </w:tc>
        <w:tc>
          <w:tcPr>
            <w:tcW w:w="0" w:type="auto"/>
            <w:vAlign w:val="center"/>
            <w:hideMark/>
          </w:tcPr>
          <w:p w14:paraId="77CC2814" w14:textId="77777777" w:rsidR="00E53F49" w:rsidRPr="00E53F49" w:rsidRDefault="00E53F49" w:rsidP="00F41E4B">
            <w:pPr>
              <w:rPr>
                <w:szCs w:val="22"/>
              </w:rPr>
            </w:pPr>
            <w:r w:rsidRPr="00E53F49">
              <w:rPr>
                <w:szCs w:val="22"/>
              </w:rPr>
              <w:t xml:space="preserve">X </w:t>
            </w:r>
          </w:p>
        </w:tc>
        <w:tc>
          <w:tcPr>
            <w:tcW w:w="0" w:type="auto"/>
            <w:vAlign w:val="center"/>
            <w:hideMark/>
          </w:tcPr>
          <w:p w14:paraId="6E2A7974" w14:textId="77777777" w:rsidR="00E53F49" w:rsidRPr="00E53F49" w:rsidRDefault="00E53F49" w:rsidP="00F41E4B">
            <w:pPr>
              <w:rPr>
                <w:szCs w:val="22"/>
              </w:rPr>
            </w:pPr>
          </w:p>
        </w:tc>
      </w:tr>
      <w:tr w:rsidR="00E53F49" w:rsidRPr="00E53F49" w14:paraId="316E5DC3" w14:textId="77777777" w:rsidTr="00F41E4B">
        <w:trPr>
          <w:tblCellSpacing w:w="15" w:type="dxa"/>
        </w:trPr>
        <w:tc>
          <w:tcPr>
            <w:tcW w:w="0" w:type="auto"/>
            <w:vAlign w:val="center"/>
            <w:hideMark/>
          </w:tcPr>
          <w:p w14:paraId="1855289E" w14:textId="77777777" w:rsidR="00E53F49" w:rsidRPr="00E53F49" w:rsidRDefault="00E53F49" w:rsidP="00F41E4B">
            <w:pPr>
              <w:rPr>
                <w:szCs w:val="22"/>
              </w:rPr>
            </w:pPr>
            <w:r w:rsidRPr="00E53F49">
              <w:rPr>
                <w:szCs w:val="22"/>
              </w:rPr>
              <w:t>LLL</w:t>
            </w:r>
          </w:p>
        </w:tc>
        <w:tc>
          <w:tcPr>
            <w:tcW w:w="0" w:type="auto"/>
            <w:vAlign w:val="center"/>
            <w:hideMark/>
          </w:tcPr>
          <w:p w14:paraId="1603EAFA"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2F5A276D" w14:textId="77777777" w:rsidR="00E53F49" w:rsidRPr="00E53F49" w:rsidRDefault="00E53F49" w:rsidP="00F41E4B">
            <w:pPr>
              <w:rPr>
                <w:szCs w:val="22"/>
              </w:rPr>
            </w:pPr>
          </w:p>
        </w:tc>
        <w:tc>
          <w:tcPr>
            <w:tcW w:w="0" w:type="auto"/>
            <w:vAlign w:val="center"/>
            <w:hideMark/>
          </w:tcPr>
          <w:p w14:paraId="30A759B0" w14:textId="77777777" w:rsidR="00E53F49" w:rsidRPr="00E53F49" w:rsidRDefault="00E53F49" w:rsidP="00F41E4B">
            <w:pPr>
              <w:rPr>
                <w:szCs w:val="22"/>
              </w:rPr>
            </w:pPr>
          </w:p>
        </w:tc>
        <w:tc>
          <w:tcPr>
            <w:tcW w:w="0" w:type="auto"/>
            <w:vAlign w:val="center"/>
            <w:hideMark/>
          </w:tcPr>
          <w:p w14:paraId="1F288DA8" w14:textId="77777777" w:rsidR="00E53F49" w:rsidRPr="00E53F49" w:rsidRDefault="00E53F49" w:rsidP="00F41E4B">
            <w:pPr>
              <w:rPr>
                <w:szCs w:val="22"/>
              </w:rPr>
            </w:pPr>
            <w:r w:rsidRPr="00E53F49">
              <w:rPr>
                <w:szCs w:val="22"/>
              </w:rPr>
              <w:t xml:space="preserve">X </w:t>
            </w:r>
          </w:p>
        </w:tc>
        <w:tc>
          <w:tcPr>
            <w:tcW w:w="0" w:type="auto"/>
            <w:vAlign w:val="center"/>
            <w:hideMark/>
          </w:tcPr>
          <w:p w14:paraId="71CF1BE7" w14:textId="77777777" w:rsidR="00E53F49" w:rsidRPr="00E53F49" w:rsidRDefault="00E53F49" w:rsidP="00F41E4B">
            <w:pPr>
              <w:rPr>
                <w:szCs w:val="22"/>
              </w:rPr>
            </w:pPr>
          </w:p>
        </w:tc>
      </w:tr>
      <w:tr w:rsidR="00E53F49" w:rsidRPr="00E53F49" w14:paraId="6A0967C2" w14:textId="77777777" w:rsidTr="00F41E4B">
        <w:trPr>
          <w:tblCellSpacing w:w="15" w:type="dxa"/>
        </w:trPr>
        <w:tc>
          <w:tcPr>
            <w:tcW w:w="0" w:type="auto"/>
            <w:vAlign w:val="center"/>
            <w:hideMark/>
          </w:tcPr>
          <w:p w14:paraId="720FCA98" w14:textId="77777777" w:rsidR="00E53F49" w:rsidRPr="00E53F49" w:rsidRDefault="00E53F49" w:rsidP="00F41E4B">
            <w:pPr>
              <w:rPr>
                <w:szCs w:val="22"/>
              </w:rPr>
            </w:pPr>
            <w:r w:rsidRPr="00E53F49">
              <w:rPr>
                <w:szCs w:val="22"/>
              </w:rPr>
              <w:t>MMM</w:t>
            </w:r>
          </w:p>
        </w:tc>
        <w:tc>
          <w:tcPr>
            <w:tcW w:w="0" w:type="auto"/>
            <w:vAlign w:val="center"/>
            <w:hideMark/>
          </w:tcPr>
          <w:p w14:paraId="62DC115E" w14:textId="77777777" w:rsidR="00E53F49" w:rsidRPr="00E53F49" w:rsidRDefault="00E53F49" w:rsidP="00F41E4B">
            <w:pPr>
              <w:rPr>
                <w:szCs w:val="22"/>
              </w:rPr>
            </w:pPr>
            <w:r w:rsidRPr="00E53F49">
              <w:rPr>
                <w:szCs w:val="22"/>
              </w:rPr>
              <w:t>(Reserved)</w:t>
            </w:r>
          </w:p>
        </w:tc>
        <w:tc>
          <w:tcPr>
            <w:tcW w:w="0" w:type="auto"/>
            <w:vAlign w:val="center"/>
            <w:hideMark/>
          </w:tcPr>
          <w:p w14:paraId="2F932F92" w14:textId="77777777" w:rsidR="00E53F49" w:rsidRPr="00E53F49" w:rsidRDefault="00E53F49" w:rsidP="00F41E4B">
            <w:pPr>
              <w:rPr>
                <w:szCs w:val="22"/>
              </w:rPr>
            </w:pPr>
          </w:p>
        </w:tc>
        <w:tc>
          <w:tcPr>
            <w:tcW w:w="0" w:type="auto"/>
            <w:vAlign w:val="center"/>
            <w:hideMark/>
          </w:tcPr>
          <w:p w14:paraId="3C94C782" w14:textId="77777777" w:rsidR="00E53F49" w:rsidRPr="00E53F49" w:rsidRDefault="00E53F49" w:rsidP="00F41E4B">
            <w:pPr>
              <w:rPr>
                <w:szCs w:val="22"/>
              </w:rPr>
            </w:pPr>
          </w:p>
        </w:tc>
        <w:tc>
          <w:tcPr>
            <w:tcW w:w="0" w:type="auto"/>
            <w:vAlign w:val="center"/>
            <w:hideMark/>
          </w:tcPr>
          <w:p w14:paraId="32B6AD67" w14:textId="77777777" w:rsidR="00E53F49" w:rsidRPr="00E53F49" w:rsidRDefault="00E53F49" w:rsidP="00F41E4B">
            <w:pPr>
              <w:rPr>
                <w:szCs w:val="22"/>
              </w:rPr>
            </w:pPr>
          </w:p>
        </w:tc>
        <w:tc>
          <w:tcPr>
            <w:tcW w:w="0" w:type="auto"/>
            <w:vAlign w:val="center"/>
            <w:hideMark/>
          </w:tcPr>
          <w:p w14:paraId="252726D4" w14:textId="77777777" w:rsidR="00E53F49" w:rsidRPr="00E53F49" w:rsidRDefault="00E53F49" w:rsidP="00F41E4B">
            <w:pPr>
              <w:rPr>
                <w:szCs w:val="22"/>
              </w:rPr>
            </w:pPr>
          </w:p>
        </w:tc>
      </w:tr>
      <w:tr w:rsidR="00E53F49" w:rsidRPr="00E53F49" w14:paraId="05A3C19B" w14:textId="77777777" w:rsidTr="00F41E4B">
        <w:trPr>
          <w:tblCellSpacing w:w="15" w:type="dxa"/>
        </w:trPr>
        <w:tc>
          <w:tcPr>
            <w:tcW w:w="0" w:type="auto"/>
            <w:vAlign w:val="center"/>
            <w:hideMark/>
          </w:tcPr>
          <w:p w14:paraId="05DE6807" w14:textId="77777777" w:rsidR="00E53F49" w:rsidRPr="00E53F49" w:rsidRDefault="00E53F49" w:rsidP="00F41E4B">
            <w:pPr>
              <w:rPr>
                <w:szCs w:val="22"/>
              </w:rPr>
            </w:pPr>
            <w:r w:rsidRPr="00E53F49">
              <w:rPr>
                <w:szCs w:val="22"/>
              </w:rPr>
              <w:t>NNN</w:t>
            </w:r>
          </w:p>
        </w:tc>
        <w:tc>
          <w:tcPr>
            <w:tcW w:w="0" w:type="auto"/>
            <w:vAlign w:val="center"/>
            <w:hideMark/>
          </w:tcPr>
          <w:p w14:paraId="40499342"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61A32616" w14:textId="77777777" w:rsidR="00E53F49" w:rsidRPr="00E53F49" w:rsidRDefault="00E53F49" w:rsidP="00F41E4B">
            <w:pPr>
              <w:rPr>
                <w:szCs w:val="22"/>
              </w:rPr>
            </w:pPr>
          </w:p>
        </w:tc>
        <w:tc>
          <w:tcPr>
            <w:tcW w:w="0" w:type="auto"/>
            <w:vAlign w:val="center"/>
            <w:hideMark/>
          </w:tcPr>
          <w:p w14:paraId="4AF91566" w14:textId="77777777" w:rsidR="00E53F49" w:rsidRPr="00E53F49" w:rsidRDefault="00E53F49" w:rsidP="00F41E4B">
            <w:pPr>
              <w:rPr>
                <w:szCs w:val="22"/>
              </w:rPr>
            </w:pPr>
          </w:p>
        </w:tc>
        <w:tc>
          <w:tcPr>
            <w:tcW w:w="0" w:type="auto"/>
            <w:vAlign w:val="center"/>
            <w:hideMark/>
          </w:tcPr>
          <w:p w14:paraId="50B6CA1D" w14:textId="77777777" w:rsidR="00E53F49" w:rsidRPr="00E53F49" w:rsidRDefault="00E53F49" w:rsidP="00F41E4B">
            <w:pPr>
              <w:rPr>
                <w:szCs w:val="22"/>
              </w:rPr>
            </w:pPr>
            <w:r w:rsidRPr="00E53F49">
              <w:rPr>
                <w:szCs w:val="22"/>
              </w:rPr>
              <w:t xml:space="preserve">X </w:t>
            </w:r>
          </w:p>
        </w:tc>
        <w:tc>
          <w:tcPr>
            <w:tcW w:w="0" w:type="auto"/>
            <w:vAlign w:val="center"/>
            <w:hideMark/>
          </w:tcPr>
          <w:p w14:paraId="0F748F22" w14:textId="77777777" w:rsidR="00E53F49" w:rsidRPr="00E53F49" w:rsidRDefault="00E53F49" w:rsidP="00F41E4B">
            <w:pPr>
              <w:rPr>
                <w:szCs w:val="22"/>
              </w:rPr>
            </w:pPr>
          </w:p>
        </w:tc>
      </w:tr>
      <w:tr w:rsidR="00E53F49" w:rsidRPr="00E53F49" w14:paraId="1CC7EDB1" w14:textId="77777777" w:rsidTr="00F41E4B">
        <w:trPr>
          <w:tblCellSpacing w:w="15" w:type="dxa"/>
        </w:trPr>
        <w:tc>
          <w:tcPr>
            <w:tcW w:w="0" w:type="auto"/>
            <w:vAlign w:val="center"/>
            <w:hideMark/>
          </w:tcPr>
          <w:p w14:paraId="7646F7E6" w14:textId="77777777" w:rsidR="00E53F49" w:rsidRPr="00E53F49" w:rsidRDefault="00E53F49" w:rsidP="00F41E4B">
            <w:pPr>
              <w:rPr>
                <w:szCs w:val="22"/>
              </w:rPr>
            </w:pPr>
            <w:r w:rsidRPr="00E53F49">
              <w:rPr>
                <w:szCs w:val="22"/>
              </w:rPr>
              <w:t>OOO</w:t>
            </w:r>
          </w:p>
        </w:tc>
        <w:tc>
          <w:tcPr>
            <w:tcW w:w="0" w:type="auto"/>
            <w:vAlign w:val="center"/>
            <w:hideMark/>
          </w:tcPr>
          <w:p w14:paraId="1BA13349"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12392D65" w14:textId="77777777" w:rsidR="00E53F49" w:rsidRPr="00E53F49" w:rsidRDefault="00E53F49" w:rsidP="00F41E4B">
            <w:pPr>
              <w:rPr>
                <w:szCs w:val="22"/>
              </w:rPr>
            </w:pPr>
          </w:p>
        </w:tc>
        <w:tc>
          <w:tcPr>
            <w:tcW w:w="0" w:type="auto"/>
            <w:vAlign w:val="center"/>
            <w:hideMark/>
          </w:tcPr>
          <w:p w14:paraId="368F462C" w14:textId="77777777" w:rsidR="00E53F49" w:rsidRPr="00E53F49" w:rsidRDefault="00E53F49" w:rsidP="00F41E4B">
            <w:pPr>
              <w:rPr>
                <w:szCs w:val="22"/>
              </w:rPr>
            </w:pPr>
          </w:p>
        </w:tc>
        <w:tc>
          <w:tcPr>
            <w:tcW w:w="0" w:type="auto"/>
            <w:vAlign w:val="center"/>
            <w:hideMark/>
          </w:tcPr>
          <w:p w14:paraId="3183CE97" w14:textId="77777777" w:rsidR="00E53F49" w:rsidRPr="00E53F49" w:rsidRDefault="00E53F49" w:rsidP="00F41E4B">
            <w:pPr>
              <w:rPr>
                <w:szCs w:val="22"/>
              </w:rPr>
            </w:pPr>
            <w:r w:rsidRPr="00E53F49">
              <w:rPr>
                <w:szCs w:val="22"/>
              </w:rPr>
              <w:t xml:space="preserve">X </w:t>
            </w:r>
          </w:p>
        </w:tc>
        <w:tc>
          <w:tcPr>
            <w:tcW w:w="0" w:type="auto"/>
            <w:vAlign w:val="center"/>
            <w:hideMark/>
          </w:tcPr>
          <w:p w14:paraId="28995112" w14:textId="77777777" w:rsidR="00E53F49" w:rsidRPr="00E53F49" w:rsidRDefault="00E53F49" w:rsidP="00F41E4B">
            <w:pPr>
              <w:rPr>
                <w:szCs w:val="22"/>
              </w:rPr>
            </w:pPr>
          </w:p>
        </w:tc>
      </w:tr>
      <w:tr w:rsidR="00E53F49" w:rsidRPr="00E53F49" w14:paraId="6844F119" w14:textId="77777777" w:rsidTr="00F41E4B">
        <w:trPr>
          <w:tblCellSpacing w:w="15" w:type="dxa"/>
        </w:trPr>
        <w:tc>
          <w:tcPr>
            <w:tcW w:w="0" w:type="auto"/>
            <w:vAlign w:val="center"/>
            <w:hideMark/>
          </w:tcPr>
          <w:p w14:paraId="3CF66416" w14:textId="77777777" w:rsidR="00E53F49" w:rsidRPr="00E53F49" w:rsidRDefault="00E53F49" w:rsidP="00F41E4B">
            <w:pPr>
              <w:rPr>
                <w:szCs w:val="22"/>
              </w:rPr>
            </w:pPr>
            <w:r w:rsidRPr="00E53F49">
              <w:rPr>
                <w:szCs w:val="22"/>
              </w:rPr>
              <w:t>PPP</w:t>
            </w:r>
          </w:p>
        </w:tc>
        <w:tc>
          <w:tcPr>
            <w:tcW w:w="0" w:type="auto"/>
            <w:vAlign w:val="center"/>
            <w:hideMark/>
          </w:tcPr>
          <w:p w14:paraId="536A7017"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355B02DD" w14:textId="77777777" w:rsidR="00E53F49" w:rsidRPr="00E53F49" w:rsidRDefault="00E53F49" w:rsidP="00F41E4B">
            <w:pPr>
              <w:rPr>
                <w:szCs w:val="22"/>
              </w:rPr>
            </w:pPr>
          </w:p>
        </w:tc>
        <w:tc>
          <w:tcPr>
            <w:tcW w:w="0" w:type="auto"/>
            <w:vAlign w:val="center"/>
            <w:hideMark/>
          </w:tcPr>
          <w:p w14:paraId="7F89B053" w14:textId="77777777" w:rsidR="00E53F49" w:rsidRPr="00E53F49" w:rsidRDefault="00E53F49" w:rsidP="00F41E4B">
            <w:pPr>
              <w:rPr>
                <w:szCs w:val="22"/>
              </w:rPr>
            </w:pPr>
          </w:p>
        </w:tc>
        <w:tc>
          <w:tcPr>
            <w:tcW w:w="0" w:type="auto"/>
            <w:vAlign w:val="center"/>
            <w:hideMark/>
          </w:tcPr>
          <w:p w14:paraId="603E4A66" w14:textId="77777777" w:rsidR="00E53F49" w:rsidRPr="00E53F49" w:rsidRDefault="00E53F49" w:rsidP="00F41E4B">
            <w:pPr>
              <w:rPr>
                <w:szCs w:val="22"/>
              </w:rPr>
            </w:pPr>
            <w:r w:rsidRPr="00E53F49">
              <w:rPr>
                <w:szCs w:val="22"/>
              </w:rPr>
              <w:t xml:space="preserve">X </w:t>
            </w:r>
          </w:p>
        </w:tc>
        <w:tc>
          <w:tcPr>
            <w:tcW w:w="0" w:type="auto"/>
            <w:vAlign w:val="center"/>
            <w:hideMark/>
          </w:tcPr>
          <w:p w14:paraId="50B91AC6" w14:textId="77777777" w:rsidR="00E53F49" w:rsidRPr="00E53F49" w:rsidRDefault="00E53F49" w:rsidP="00F41E4B">
            <w:pPr>
              <w:rPr>
                <w:szCs w:val="22"/>
              </w:rPr>
            </w:pPr>
          </w:p>
        </w:tc>
      </w:tr>
      <w:tr w:rsidR="00E53F49" w:rsidRPr="00E53F49" w14:paraId="0A677D9E" w14:textId="77777777" w:rsidTr="00F41E4B">
        <w:trPr>
          <w:tblCellSpacing w:w="15" w:type="dxa"/>
        </w:trPr>
        <w:tc>
          <w:tcPr>
            <w:tcW w:w="0" w:type="auto"/>
            <w:vAlign w:val="center"/>
            <w:hideMark/>
          </w:tcPr>
          <w:p w14:paraId="37E23DC0" w14:textId="77777777" w:rsidR="00E53F49" w:rsidRPr="00E53F49" w:rsidRDefault="00E53F49" w:rsidP="00F41E4B">
            <w:pPr>
              <w:rPr>
                <w:szCs w:val="22"/>
              </w:rPr>
            </w:pPr>
            <w:r w:rsidRPr="00E53F49">
              <w:rPr>
                <w:szCs w:val="22"/>
              </w:rPr>
              <w:t>QQQ</w:t>
            </w:r>
          </w:p>
        </w:tc>
        <w:tc>
          <w:tcPr>
            <w:tcW w:w="0" w:type="auto"/>
            <w:vAlign w:val="center"/>
            <w:hideMark/>
          </w:tcPr>
          <w:p w14:paraId="7D67B747"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0EEF1868" w14:textId="77777777" w:rsidR="00E53F49" w:rsidRPr="00E53F49" w:rsidRDefault="00E53F49" w:rsidP="00F41E4B">
            <w:pPr>
              <w:rPr>
                <w:szCs w:val="22"/>
              </w:rPr>
            </w:pPr>
          </w:p>
        </w:tc>
        <w:tc>
          <w:tcPr>
            <w:tcW w:w="0" w:type="auto"/>
            <w:vAlign w:val="center"/>
            <w:hideMark/>
          </w:tcPr>
          <w:p w14:paraId="0587F9C5" w14:textId="77777777" w:rsidR="00E53F49" w:rsidRPr="00E53F49" w:rsidRDefault="00E53F49" w:rsidP="00F41E4B">
            <w:pPr>
              <w:rPr>
                <w:szCs w:val="22"/>
              </w:rPr>
            </w:pPr>
            <w:r w:rsidRPr="00E53F49">
              <w:rPr>
                <w:szCs w:val="22"/>
              </w:rPr>
              <w:t>X</w:t>
            </w:r>
          </w:p>
        </w:tc>
        <w:tc>
          <w:tcPr>
            <w:tcW w:w="0" w:type="auto"/>
            <w:vAlign w:val="center"/>
            <w:hideMark/>
          </w:tcPr>
          <w:p w14:paraId="4C859F95" w14:textId="77777777" w:rsidR="00E53F49" w:rsidRPr="00E53F49" w:rsidRDefault="00E53F49" w:rsidP="00F41E4B">
            <w:pPr>
              <w:rPr>
                <w:szCs w:val="22"/>
              </w:rPr>
            </w:pPr>
            <w:r w:rsidRPr="00E53F49">
              <w:rPr>
                <w:szCs w:val="22"/>
              </w:rPr>
              <w:t xml:space="preserve">X </w:t>
            </w:r>
          </w:p>
        </w:tc>
        <w:tc>
          <w:tcPr>
            <w:tcW w:w="0" w:type="auto"/>
            <w:vAlign w:val="center"/>
            <w:hideMark/>
          </w:tcPr>
          <w:p w14:paraId="3D47E6A1" w14:textId="77777777" w:rsidR="00E53F49" w:rsidRPr="00E53F49" w:rsidRDefault="00E53F49" w:rsidP="00F41E4B">
            <w:pPr>
              <w:rPr>
                <w:szCs w:val="22"/>
              </w:rPr>
            </w:pPr>
          </w:p>
        </w:tc>
      </w:tr>
      <w:tr w:rsidR="00E53F49" w:rsidRPr="00E53F49" w14:paraId="57BEB04B" w14:textId="77777777" w:rsidTr="00F41E4B">
        <w:trPr>
          <w:tblCellSpacing w:w="15" w:type="dxa"/>
        </w:trPr>
        <w:tc>
          <w:tcPr>
            <w:tcW w:w="0" w:type="auto"/>
            <w:vAlign w:val="center"/>
            <w:hideMark/>
          </w:tcPr>
          <w:p w14:paraId="3F4AC2AE" w14:textId="77777777" w:rsidR="00E53F49" w:rsidRPr="00E53F49" w:rsidRDefault="00E53F49" w:rsidP="00F41E4B">
            <w:pPr>
              <w:rPr>
                <w:szCs w:val="22"/>
              </w:rPr>
            </w:pPr>
            <w:r w:rsidRPr="00E53F49">
              <w:rPr>
                <w:szCs w:val="22"/>
              </w:rPr>
              <w:t>RRR</w:t>
            </w:r>
          </w:p>
        </w:tc>
        <w:tc>
          <w:tcPr>
            <w:tcW w:w="0" w:type="auto"/>
            <w:vAlign w:val="center"/>
            <w:hideMark/>
          </w:tcPr>
          <w:p w14:paraId="321B7477"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624FB83E" w14:textId="77777777" w:rsidR="00E53F49" w:rsidRPr="00E53F49" w:rsidRDefault="00E53F49" w:rsidP="00F41E4B">
            <w:pPr>
              <w:rPr>
                <w:szCs w:val="22"/>
              </w:rPr>
            </w:pPr>
          </w:p>
        </w:tc>
        <w:tc>
          <w:tcPr>
            <w:tcW w:w="0" w:type="auto"/>
            <w:vAlign w:val="center"/>
            <w:hideMark/>
          </w:tcPr>
          <w:p w14:paraId="275C1983" w14:textId="77777777" w:rsidR="00E53F49" w:rsidRPr="00E53F49" w:rsidRDefault="00E53F49" w:rsidP="00F41E4B">
            <w:pPr>
              <w:rPr>
                <w:szCs w:val="22"/>
              </w:rPr>
            </w:pPr>
          </w:p>
        </w:tc>
        <w:tc>
          <w:tcPr>
            <w:tcW w:w="0" w:type="auto"/>
            <w:vAlign w:val="center"/>
            <w:hideMark/>
          </w:tcPr>
          <w:p w14:paraId="134B7B27" w14:textId="77777777" w:rsidR="00E53F49" w:rsidRPr="00E53F49" w:rsidRDefault="00E53F49" w:rsidP="00F41E4B">
            <w:pPr>
              <w:rPr>
                <w:szCs w:val="22"/>
              </w:rPr>
            </w:pPr>
            <w:r w:rsidRPr="00E53F49">
              <w:rPr>
                <w:szCs w:val="22"/>
              </w:rPr>
              <w:t xml:space="preserve">X </w:t>
            </w:r>
          </w:p>
        </w:tc>
        <w:tc>
          <w:tcPr>
            <w:tcW w:w="0" w:type="auto"/>
            <w:vAlign w:val="center"/>
            <w:hideMark/>
          </w:tcPr>
          <w:p w14:paraId="51C0425C" w14:textId="77777777" w:rsidR="00E53F49" w:rsidRPr="00E53F49" w:rsidRDefault="00E53F49" w:rsidP="00F41E4B">
            <w:pPr>
              <w:rPr>
                <w:szCs w:val="22"/>
              </w:rPr>
            </w:pPr>
          </w:p>
        </w:tc>
      </w:tr>
      <w:tr w:rsidR="00E53F49" w:rsidRPr="00E53F49" w14:paraId="73994FCD" w14:textId="77777777" w:rsidTr="00F41E4B">
        <w:trPr>
          <w:tblCellSpacing w:w="15" w:type="dxa"/>
        </w:trPr>
        <w:tc>
          <w:tcPr>
            <w:tcW w:w="0" w:type="auto"/>
            <w:vAlign w:val="center"/>
            <w:hideMark/>
          </w:tcPr>
          <w:p w14:paraId="497E042A" w14:textId="77777777" w:rsidR="00E53F49" w:rsidRPr="00E53F49" w:rsidRDefault="00E53F49" w:rsidP="00F41E4B">
            <w:pPr>
              <w:rPr>
                <w:szCs w:val="22"/>
              </w:rPr>
            </w:pPr>
            <w:r w:rsidRPr="00E53F49">
              <w:rPr>
                <w:szCs w:val="22"/>
              </w:rPr>
              <w:t>SSS</w:t>
            </w:r>
          </w:p>
        </w:tc>
        <w:tc>
          <w:tcPr>
            <w:tcW w:w="0" w:type="auto"/>
            <w:vAlign w:val="center"/>
            <w:hideMark/>
          </w:tcPr>
          <w:p w14:paraId="02728DB6"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7FB33968" w14:textId="77777777" w:rsidR="00E53F49" w:rsidRPr="00E53F49" w:rsidRDefault="00E53F49" w:rsidP="00F41E4B">
            <w:pPr>
              <w:rPr>
                <w:szCs w:val="22"/>
              </w:rPr>
            </w:pPr>
          </w:p>
        </w:tc>
        <w:tc>
          <w:tcPr>
            <w:tcW w:w="0" w:type="auto"/>
            <w:vAlign w:val="center"/>
            <w:hideMark/>
          </w:tcPr>
          <w:p w14:paraId="19AE5720" w14:textId="77777777" w:rsidR="00E53F49" w:rsidRPr="00E53F49" w:rsidRDefault="00E53F49" w:rsidP="00F41E4B">
            <w:pPr>
              <w:rPr>
                <w:szCs w:val="22"/>
              </w:rPr>
            </w:pPr>
            <w:r w:rsidRPr="00E53F49">
              <w:rPr>
                <w:szCs w:val="22"/>
              </w:rPr>
              <w:t>X</w:t>
            </w:r>
          </w:p>
        </w:tc>
        <w:tc>
          <w:tcPr>
            <w:tcW w:w="0" w:type="auto"/>
            <w:vAlign w:val="center"/>
            <w:hideMark/>
          </w:tcPr>
          <w:p w14:paraId="50513945" w14:textId="77777777" w:rsidR="00E53F49" w:rsidRPr="00E53F49" w:rsidRDefault="00E53F49" w:rsidP="00F41E4B">
            <w:pPr>
              <w:rPr>
                <w:szCs w:val="22"/>
              </w:rPr>
            </w:pPr>
            <w:r w:rsidRPr="00E53F49">
              <w:rPr>
                <w:szCs w:val="22"/>
              </w:rPr>
              <w:t xml:space="preserve">X </w:t>
            </w:r>
          </w:p>
        </w:tc>
        <w:tc>
          <w:tcPr>
            <w:tcW w:w="0" w:type="auto"/>
            <w:vAlign w:val="center"/>
            <w:hideMark/>
          </w:tcPr>
          <w:p w14:paraId="570EF351" w14:textId="77777777" w:rsidR="00E53F49" w:rsidRPr="00E53F49" w:rsidRDefault="00E53F49" w:rsidP="00F41E4B">
            <w:pPr>
              <w:rPr>
                <w:szCs w:val="22"/>
              </w:rPr>
            </w:pPr>
          </w:p>
        </w:tc>
      </w:tr>
      <w:tr w:rsidR="00E53F49" w:rsidRPr="00E53F49" w14:paraId="4F01C924" w14:textId="77777777" w:rsidTr="00F41E4B">
        <w:trPr>
          <w:tblCellSpacing w:w="15" w:type="dxa"/>
        </w:trPr>
        <w:tc>
          <w:tcPr>
            <w:tcW w:w="0" w:type="auto"/>
            <w:vAlign w:val="center"/>
            <w:hideMark/>
          </w:tcPr>
          <w:p w14:paraId="5B976275" w14:textId="77777777" w:rsidR="00E53F49" w:rsidRPr="00E53F49" w:rsidRDefault="00E53F49" w:rsidP="00F41E4B">
            <w:pPr>
              <w:rPr>
                <w:szCs w:val="22"/>
              </w:rPr>
            </w:pPr>
            <w:r w:rsidRPr="00E53F49">
              <w:rPr>
                <w:szCs w:val="22"/>
              </w:rPr>
              <w:lastRenderedPageBreak/>
              <w:t>TTT</w:t>
            </w:r>
          </w:p>
        </w:tc>
        <w:tc>
          <w:tcPr>
            <w:tcW w:w="0" w:type="auto"/>
            <w:vAlign w:val="center"/>
            <w:hideMark/>
          </w:tcPr>
          <w:p w14:paraId="59A90D6D"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4574F027" w14:textId="77777777" w:rsidR="00E53F49" w:rsidRPr="00E53F49" w:rsidRDefault="00E53F49" w:rsidP="00F41E4B">
            <w:pPr>
              <w:rPr>
                <w:szCs w:val="22"/>
              </w:rPr>
            </w:pPr>
          </w:p>
        </w:tc>
        <w:tc>
          <w:tcPr>
            <w:tcW w:w="0" w:type="auto"/>
            <w:vAlign w:val="center"/>
            <w:hideMark/>
          </w:tcPr>
          <w:p w14:paraId="322DF50A" w14:textId="77777777" w:rsidR="00E53F49" w:rsidRPr="00E53F49" w:rsidRDefault="00E53F49" w:rsidP="00F41E4B">
            <w:pPr>
              <w:rPr>
                <w:szCs w:val="22"/>
              </w:rPr>
            </w:pPr>
            <w:r w:rsidRPr="00E53F49">
              <w:rPr>
                <w:szCs w:val="22"/>
              </w:rPr>
              <w:t>X</w:t>
            </w:r>
          </w:p>
        </w:tc>
        <w:tc>
          <w:tcPr>
            <w:tcW w:w="0" w:type="auto"/>
            <w:vAlign w:val="center"/>
            <w:hideMark/>
          </w:tcPr>
          <w:p w14:paraId="281E578D" w14:textId="77777777" w:rsidR="00E53F49" w:rsidRPr="00E53F49" w:rsidRDefault="00E53F49" w:rsidP="00F41E4B">
            <w:pPr>
              <w:rPr>
                <w:szCs w:val="22"/>
              </w:rPr>
            </w:pPr>
            <w:r w:rsidRPr="00E53F49">
              <w:rPr>
                <w:szCs w:val="22"/>
              </w:rPr>
              <w:t xml:space="preserve">X </w:t>
            </w:r>
          </w:p>
        </w:tc>
        <w:tc>
          <w:tcPr>
            <w:tcW w:w="0" w:type="auto"/>
            <w:vAlign w:val="center"/>
            <w:hideMark/>
          </w:tcPr>
          <w:p w14:paraId="2F118AAD" w14:textId="77777777" w:rsidR="00E53F49" w:rsidRPr="00E53F49" w:rsidRDefault="00E53F49" w:rsidP="00F41E4B">
            <w:pPr>
              <w:rPr>
                <w:szCs w:val="22"/>
              </w:rPr>
            </w:pPr>
          </w:p>
        </w:tc>
      </w:tr>
      <w:tr w:rsidR="00E53F49" w:rsidRPr="00E53F49" w14:paraId="74B4CD2E" w14:textId="77777777" w:rsidTr="00F41E4B">
        <w:trPr>
          <w:tblCellSpacing w:w="15" w:type="dxa"/>
        </w:trPr>
        <w:tc>
          <w:tcPr>
            <w:tcW w:w="0" w:type="auto"/>
            <w:vAlign w:val="center"/>
            <w:hideMark/>
          </w:tcPr>
          <w:p w14:paraId="128E500F" w14:textId="77777777" w:rsidR="00E53F49" w:rsidRPr="00E53F49" w:rsidRDefault="00E53F49" w:rsidP="00F41E4B">
            <w:pPr>
              <w:rPr>
                <w:szCs w:val="22"/>
              </w:rPr>
            </w:pPr>
            <w:r w:rsidRPr="00E53F49">
              <w:rPr>
                <w:szCs w:val="22"/>
              </w:rPr>
              <w:t>UUU</w:t>
            </w:r>
          </w:p>
        </w:tc>
        <w:tc>
          <w:tcPr>
            <w:tcW w:w="0" w:type="auto"/>
            <w:vAlign w:val="center"/>
            <w:hideMark/>
          </w:tcPr>
          <w:p w14:paraId="78A20B17"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7B9061AB" w14:textId="77777777" w:rsidR="00E53F49" w:rsidRPr="00E53F49" w:rsidRDefault="00E53F49" w:rsidP="00F41E4B">
            <w:pPr>
              <w:rPr>
                <w:szCs w:val="22"/>
              </w:rPr>
            </w:pPr>
          </w:p>
        </w:tc>
        <w:tc>
          <w:tcPr>
            <w:tcW w:w="0" w:type="auto"/>
            <w:vAlign w:val="center"/>
            <w:hideMark/>
          </w:tcPr>
          <w:p w14:paraId="6CFFE81C" w14:textId="77777777" w:rsidR="00E53F49" w:rsidRPr="00E53F49" w:rsidRDefault="00E53F49" w:rsidP="00F41E4B">
            <w:pPr>
              <w:rPr>
                <w:szCs w:val="22"/>
              </w:rPr>
            </w:pPr>
          </w:p>
        </w:tc>
        <w:tc>
          <w:tcPr>
            <w:tcW w:w="0" w:type="auto"/>
            <w:vAlign w:val="center"/>
            <w:hideMark/>
          </w:tcPr>
          <w:p w14:paraId="30787847" w14:textId="77777777" w:rsidR="00E53F49" w:rsidRPr="00E53F49" w:rsidRDefault="00E53F49" w:rsidP="00F41E4B">
            <w:pPr>
              <w:rPr>
                <w:szCs w:val="22"/>
              </w:rPr>
            </w:pPr>
            <w:r w:rsidRPr="00E53F49">
              <w:rPr>
                <w:szCs w:val="22"/>
              </w:rPr>
              <w:t xml:space="preserve">X </w:t>
            </w:r>
          </w:p>
        </w:tc>
        <w:tc>
          <w:tcPr>
            <w:tcW w:w="0" w:type="auto"/>
            <w:vAlign w:val="center"/>
            <w:hideMark/>
          </w:tcPr>
          <w:p w14:paraId="18AB0A3F" w14:textId="77777777" w:rsidR="00E53F49" w:rsidRPr="00E53F49" w:rsidRDefault="00E53F49" w:rsidP="00F41E4B">
            <w:pPr>
              <w:rPr>
                <w:szCs w:val="22"/>
              </w:rPr>
            </w:pPr>
          </w:p>
        </w:tc>
      </w:tr>
      <w:tr w:rsidR="00E53F49" w:rsidRPr="00E53F49" w14:paraId="4073E0F2" w14:textId="77777777" w:rsidTr="00F41E4B">
        <w:trPr>
          <w:tblCellSpacing w:w="15" w:type="dxa"/>
        </w:trPr>
        <w:tc>
          <w:tcPr>
            <w:tcW w:w="0" w:type="auto"/>
            <w:vAlign w:val="center"/>
            <w:hideMark/>
          </w:tcPr>
          <w:p w14:paraId="573043B0" w14:textId="77777777" w:rsidR="00E53F49" w:rsidRPr="00E53F49" w:rsidRDefault="00E53F49" w:rsidP="00F41E4B">
            <w:pPr>
              <w:rPr>
                <w:szCs w:val="22"/>
              </w:rPr>
            </w:pPr>
            <w:r w:rsidRPr="00E53F49">
              <w:rPr>
                <w:szCs w:val="22"/>
              </w:rPr>
              <w:t>VVV</w:t>
            </w:r>
          </w:p>
        </w:tc>
        <w:tc>
          <w:tcPr>
            <w:tcW w:w="0" w:type="auto"/>
            <w:vAlign w:val="center"/>
            <w:hideMark/>
          </w:tcPr>
          <w:p w14:paraId="71A19904"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5F7825BD" w14:textId="77777777" w:rsidR="00E53F49" w:rsidRPr="00E53F49" w:rsidRDefault="00E53F49" w:rsidP="00F41E4B">
            <w:pPr>
              <w:rPr>
                <w:szCs w:val="22"/>
              </w:rPr>
            </w:pPr>
          </w:p>
        </w:tc>
        <w:tc>
          <w:tcPr>
            <w:tcW w:w="0" w:type="auto"/>
            <w:vAlign w:val="center"/>
            <w:hideMark/>
          </w:tcPr>
          <w:p w14:paraId="1F4CA418" w14:textId="77777777" w:rsidR="00E53F49" w:rsidRPr="00E53F49" w:rsidRDefault="00E53F49" w:rsidP="00F41E4B">
            <w:pPr>
              <w:rPr>
                <w:szCs w:val="22"/>
              </w:rPr>
            </w:pPr>
          </w:p>
        </w:tc>
        <w:tc>
          <w:tcPr>
            <w:tcW w:w="0" w:type="auto"/>
            <w:vAlign w:val="center"/>
            <w:hideMark/>
          </w:tcPr>
          <w:p w14:paraId="5A3FFDCA" w14:textId="77777777" w:rsidR="00E53F49" w:rsidRPr="00E53F49" w:rsidRDefault="00E53F49" w:rsidP="00F41E4B">
            <w:pPr>
              <w:rPr>
                <w:szCs w:val="22"/>
              </w:rPr>
            </w:pPr>
            <w:r w:rsidRPr="00E53F49">
              <w:rPr>
                <w:szCs w:val="22"/>
              </w:rPr>
              <w:t xml:space="preserve">X </w:t>
            </w:r>
          </w:p>
        </w:tc>
        <w:tc>
          <w:tcPr>
            <w:tcW w:w="0" w:type="auto"/>
            <w:vAlign w:val="center"/>
            <w:hideMark/>
          </w:tcPr>
          <w:p w14:paraId="63F81CC0" w14:textId="77777777" w:rsidR="00E53F49" w:rsidRPr="00E53F49" w:rsidRDefault="00E53F49" w:rsidP="00F41E4B">
            <w:pPr>
              <w:rPr>
                <w:szCs w:val="22"/>
              </w:rPr>
            </w:pPr>
          </w:p>
        </w:tc>
      </w:tr>
      <w:tr w:rsidR="00E53F49" w:rsidRPr="00E53F49" w14:paraId="6A36FCE0" w14:textId="77777777" w:rsidTr="00F41E4B">
        <w:trPr>
          <w:tblCellSpacing w:w="15" w:type="dxa"/>
        </w:trPr>
        <w:tc>
          <w:tcPr>
            <w:tcW w:w="0" w:type="auto"/>
            <w:vAlign w:val="center"/>
            <w:hideMark/>
          </w:tcPr>
          <w:p w14:paraId="38896CAC" w14:textId="77777777" w:rsidR="00E53F49" w:rsidRPr="00E53F49" w:rsidRDefault="00E53F49" w:rsidP="00F41E4B">
            <w:pPr>
              <w:rPr>
                <w:szCs w:val="22"/>
              </w:rPr>
            </w:pPr>
            <w:r w:rsidRPr="00E53F49">
              <w:rPr>
                <w:szCs w:val="22"/>
              </w:rPr>
              <w:t>WWW</w:t>
            </w:r>
          </w:p>
        </w:tc>
        <w:tc>
          <w:tcPr>
            <w:tcW w:w="0" w:type="auto"/>
            <w:vAlign w:val="center"/>
            <w:hideMark/>
          </w:tcPr>
          <w:p w14:paraId="0B1AC446"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1CE87757" w14:textId="77777777" w:rsidR="00E53F49" w:rsidRPr="00E53F49" w:rsidRDefault="00E53F49" w:rsidP="00F41E4B">
            <w:pPr>
              <w:rPr>
                <w:szCs w:val="22"/>
              </w:rPr>
            </w:pPr>
          </w:p>
        </w:tc>
        <w:tc>
          <w:tcPr>
            <w:tcW w:w="0" w:type="auto"/>
            <w:vAlign w:val="center"/>
            <w:hideMark/>
          </w:tcPr>
          <w:p w14:paraId="1D370A24" w14:textId="77777777" w:rsidR="00E53F49" w:rsidRPr="00E53F49" w:rsidRDefault="00E53F49" w:rsidP="00F41E4B">
            <w:pPr>
              <w:rPr>
                <w:szCs w:val="22"/>
              </w:rPr>
            </w:pPr>
          </w:p>
        </w:tc>
        <w:tc>
          <w:tcPr>
            <w:tcW w:w="0" w:type="auto"/>
            <w:vAlign w:val="center"/>
            <w:hideMark/>
          </w:tcPr>
          <w:p w14:paraId="638CD022" w14:textId="77777777" w:rsidR="00E53F49" w:rsidRPr="00E53F49" w:rsidRDefault="00E53F49" w:rsidP="00F41E4B">
            <w:pPr>
              <w:rPr>
                <w:szCs w:val="22"/>
              </w:rPr>
            </w:pPr>
            <w:r w:rsidRPr="00E53F49">
              <w:rPr>
                <w:szCs w:val="22"/>
              </w:rPr>
              <w:t xml:space="preserve">X </w:t>
            </w:r>
          </w:p>
        </w:tc>
        <w:tc>
          <w:tcPr>
            <w:tcW w:w="0" w:type="auto"/>
            <w:vAlign w:val="center"/>
            <w:hideMark/>
          </w:tcPr>
          <w:p w14:paraId="2C198603" w14:textId="77777777" w:rsidR="00E53F49" w:rsidRPr="00E53F49" w:rsidRDefault="00E53F49" w:rsidP="00F41E4B">
            <w:pPr>
              <w:rPr>
                <w:szCs w:val="22"/>
              </w:rPr>
            </w:pPr>
          </w:p>
        </w:tc>
      </w:tr>
      <w:tr w:rsidR="00E53F49" w:rsidRPr="00E53F49" w14:paraId="3C79C4EE" w14:textId="77777777" w:rsidTr="00F41E4B">
        <w:trPr>
          <w:tblCellSpacing w:w="15" w:type="dxa"/>
        </w:trPr>
        <w:tc>
          <w:tcPr>
            <w:tcW w:w="0" w:type="auto"/>
            <w:vAlign w:val="center"/>
            <w:hideMark/>
          </w:tcPr>
          <w:p w14:paraId="5A900AC5" w14:textId="77777777" w:rsidR="00E53F49" w:rsidRPr="00E53F49" w:rsidRDefault="00E53F49" w:rsidP="00F41E4B">
            <w:pPr>
              <w:rPr>
                <w:szCs w:val="22"/>
              </w:rPr>
            </w:pPr>
            <w:r w:rsidRPr="00E53F49">
              <w:rPr>
                <w:szCs w:val="22"/>
              </w:rPr>
              <w:t>AAAA</w:t>
            </w:r>
          </w:p>
        </w:tc>
        <w:tc>
          <w:tcPr>
            <w:tcW w:w="0" w:type="auto"/>
            <w:vAlign w:val="center"/>
            <w:hideMark/>
          </w:tcPr>
          <w:p w14:paraId="62FA08E5"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2D343786" w14:textId="77777777" w:rsidR="00E53F49" w:rsidRPr="00E53F49" w:rsidRDefault="00E53F49" w:rsidP="00F41E4B">
            <w:pPr>
              <w:rPr>
                <w:szCs w:val="22"/>
              </w:rPr>
            </w:pPr>
            <w:r w:rsidRPr="00E53F49">
              <w:rPr>
                <w:szCs w:val="22"/>
              </w:rPr>
              <w:t>X</w:t>
            </w:r>
          </w:p>
        </w:tc>
        <w:tc>
          <w:tcPr>
            <w:tcW w:w="0" w:type="auto"/>
            <w:vAlign w:val="center"/>
            <w:hideMark/>
          </w:tcPr>
          <w:p w14:paraId="4742CC99" w14:textId="77777777" w:rsidR="00E53F49" w:rsidRPr="00E53F49" w:rsidRDefault="00E53F49" w:rsidP="00F41E4B">
            <w:pPr>
              <w:rPr>
                <w:szCs w:val="22"/>
              </w:rPr>
            </w:pPr>
            <w:r w:rsidRPr="00E53F49">
              <w:rPr>
                <w:szCs w:val="22"/>
              </w:rPr>
              <w:t>X</w:t>
            </w:r>
          </w:p>
        </w:tc>
        <w:tc>
          <w:tcPr>
            <w:tcW w:w="0" w:type="auto"/>
            <w:vAlign w:val="center"/>
            <w:hideMark/>
          </w:tcPr>
          <w:p w14:paraId="68AFD6E8" w14:textId="77777777" w:rsidR="00E53F49" w:rsidRPr="00E53F49" w:rsidRDefault="00E53F49" w:rsidP="00F41E4B">
            <w:pPr>
              <w:rPr>
                <w:szCs w:val="22"/>
              </w:rPr>
            </w:pPr>
            <w:r w:rsidRPr="00E53F49">
              <w:rPr>
                <w:szCs w:val="22"/>
              </w:rPr>
              <w:t xml:space="preserve">X </w:t>
            </w:r>
          </w:p>
        </w:tc>
        <w:tc>
          <w:tcPr>
            <w:tcW w:w="0" w:type="auto"/>
            <w:vAlign w:val="center"/>
            <w:hideMark/>
          </w:tcPr>
          <w:p w14:paraId="3CD46D81" w14:textId="77777777" w:rsidR="00E53F49" w:rsidRPr="00E53F49" w:rsidRDefault="00E53F49" w:rsidP="00F41E4B">
            <w:pPr>
              <w:rPr>
                <w:szCs w:val="22"/>
              </w:rPr>
            </w:pPr>
          </w:p>
        </w:tc>
      </w:tr>
      <w:tr w:rsidR="00E53F49" w:rsidRPr="00E53F49" w14:paraId="394A1D04" w14:textId="77777777" w:rsidTr="00F41E4B">
        <w:trPr>
          <w:tblCellSpacing w:w="15" w:type="dxa"/>
        </w:trPr>
        <w:tc>
          <w:tcPr>
            <w:tcW w:w="0" w:type="auto"/>
            <w:vAlign w:val="center"/>
            <w:hideMark/>
          </w:tcPr>
          <w:p w14:paraId="2684BAD9" w14:textId="77777777" w:rsidR="00E53F49" w:rsidRPr="00E53F49" w:rsidRDefault="00E53F49" w:rsidP="00F41E4B">
            <w:pPr>
              <w:rPr>
                <w:szCs w:val="22"/>
              </w:rPr>
            </w:pPr>
            <w:r w:rsidRPr="00E53F49">
              <w:rPr>
                <w:szCs w:val="22"/>
              </w:rPr>
              <w:t>CCCC</w:t>
            </w:r>
          </w:p>
        </w:tc>
        <w:tc>
          <w:tcPr>
            <w:tcW w:w="0" w:type="auto"/>
            <w:vAlign w:val="center"/>
            <w:hideMark/>
          </w:tcPr>
          <w:p w14:paraId="4D00EF3F"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37E72A9D" w14:textId="77777777" w:rsidR="00E53F49" w:rsidRPr="00E53F49" w:rsidRDefault="00E53F49" w:rsidP="00F41E4B">
            <w:pPr>
              <w:rPr>
                <w:szCs w:val="22"/>
              </w:rPr>
            </w:pPr>
          </w:p>
        </w:tc>
        <w:tc>
          <w:tcPr>
            <w:tcW w:w="0" w:type="auto"/>
            <w:vAlign w:val="center"/>
            <w:hideMark/>
          </w:tcPr>
          <w:p w14:paraId="3A5AA400" w14:textId="77777777" w:rsidR="00E53F49" w:rsidRPr="00E53F49" w:rsidRDefault="00E53F49" w:rsidP="00F41E4B">
            <w:pPr>
              <w:rPr>
                <w:szCs w:val="22"/>
              </w:rPr>
            </w:pPr>
          </w:p>
        </w:tc>
        <w:tc>
          <w:tcPr>
            <w:tcW w:w="0" w:type="auto"/>
            <w:vAlign w:val="center"/>
            <w:hideMark/>
          </w:tcPr>
          <w:p w14:paraId="42525B1B" w14:textId="77777777" w:rsidR="00E53F49" w:rsidRPr="00E53F49" w:rsidRDefault="00E53F49" w:rsidP="00F41E4B">
            <w:pPr>
              <w:rPr>
                <w:szCs w:val="22"/>
              </w:rPr>
            </w:pPr>
            <w:r w:rsidRPr="00E53F49">
              <w:rPr>
                <w:szCs w:val="22"/>
              </w:rPr>
              <w:t xml:space="preserve">X </w:t>
            </w:r>
          </w:p>
        </w:tc>
        <w:tc>
          <w:tcPr>
            <w:tcW w:w="0" w:type="auto"/>
            <w:vAlign w:val="center"/>
            <w:hideMark/>
          </w:tcPr>
          <w:p w14:paraId="6C7E031B" w14:textId="77777777" w:rsidR="00E53F49" w:rsidRPr="00E53F49" w:rsidRDefault="00E53F49" w:rsidP="00F41E4B">
            <w:pPr>
              <w:rPr>
                <w:szCs w:val="22"/>
              </w:rPr>
            </w:pPr>
          </w:p>
        </w:tc>
      </w:tr>
      <w:tr w:rsidR="00E53F49" w:rsidRPr="00E53F49" w14:paraId="7DC35EB1" w14:textId="77777777" w:rsidTr="00F41E4B">
        <w:trPr>
          <w:tblCellSpacing w:w="15" w:type="dxa"/>
        </w:trPr>
        <w:tc>
          <w:tcPr>
            <w:tcW w:w="0" w:type="auto"/>
            <w:vAlign w:val="center"/>
            <w:hideMark/>
          </w:tcPr>
          <w:p w14:paraId="6B48062E" w14:textId="77777777" w:rsidR="00E53F49" w:rsidRPr="00E53F49" w:rsidRDefault="00E53F49" w:rsidP="00F41E4B">
            <w:pPr>
              <w:rPr>
                <w:szCs w:val="22"/>
              </w:rPr>
            </w:pPr>
            <w:r w:rsidRPr="00E53F49">
              <w:rPr>
                <w:szCs w:val="22"/>
              </w:rPr>
              <w:t>EEEE</w:t>
            </w:r>
          </w:p>
        </w:tc>
        <w:tc>
          <w:tcPr>
            <w:tcW w:w="0" w:type="auto"/>
            <w:vAlign w:val="center"/>
            <w:hideMark/>
          </w:tcPr>
          <w:p w14:paraId="452209D9"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45E09C7A" w14:textId="77777777" w:rsidR="00E53F49" w:rsidRPr="00E53F49" w:rsidRDefault="00E53F49" w:rsidP="00F41E4B">
            <w:pPr>
              <w:rPr>
                <w:szCs w:val="22"/>
              </w:rPr>
            </w:pPr>
          </w:p>
        </w:tc>
        <w:tc>
          <w:tcPr>
            <w:tcW w:w="0" w:type="auto"/>
            <w:vAlign w:val="center"/>
            <w:hideMark/>
          </w:tcPr>
          <w:p w14:paraId="54DFDB92" w14:textId="77777777" w:rsidR="00E53F49" w:rsidRPr="00E53F49" w:rsidRDefault="00E53F49" w:rsidP="00F41E4B">
            <w:pPr>
              <w:rPr>
                <w:szCs w:val="22"/>
              </w:rPr>
            </w:pPr>
          </w:p>
        </w:tc>
        <w:tc>
          <w:tcPr>
            <w:tcW w:w="0" w:type="auto"/>
            <w:vAlign w:val="center"/>
            <w:hideMark/>
          </w:tcPr>
          <w:p w14:paraId="2AF7556B" w14:textId="77777777" w:rsidR="00E53F49" w:rsidRPr="00E53F49" w:rsidRDefault="00E53F49" w:rsidP="00F41E4B">
            <w:pPr>
              <w:rPr>
                <w:szCs w:val="22"/>
              </w:rPr>
            </w:pPr>
            <w:r w:rsidRPr="00E53F49">
              <w:rPr>
                <w:szCs w:val="22"/>
              </w:rPr>
              <w:t xml:space="preserve">X </w:t>
            </w:r>
          </w:p>
        </w:tc>
        <w:tc>
          <w:tcPr>
            <w:tcW w:w="0" w:type="auto"/>
            <w:vAlign w:val="center"/>
            <w:hideMark/>
          </w:tcPr>
          <w:p w14:paraId="6D94BA7E" w14:textId="77777777" w:rsidR="00E53F49" w:rsidRPr="00E53F49" w:rsidRDefault="00E53F49" w:rsidP="00F41E4B">
            <w:pPr>
              <w:rPr>
                <w:szCs w:val="22"/>
              </w:rPr>
            </w:pPr>
          </w:p>
        </w:tc>
      </w:tr>
      <w:tr w:rsidR="00E53F49" w:rsidRPr="00E53F49" w14:paraId="077863F7" w14:textId="77777777" w:rsidTr="00F41E4B">
        <w:trPr>
          <w:tblCellSpacing w:w="15" w:type="dxa"/>
        </w:trPr>
        <w:tc>
          <w:tcPr>
            <w:tcW w:w="0" w:type="auto"/>
            <w:vAlign w:val="center"/>
            <w:hideMark/>
          </w:tcPr>
          <w:p w14:paraId="4B14B44C" w14:textId="77777777" w:rsidR="00E53F49" w:rsidRPr="00E53F49" w:rsidRDefault="00E53F49" w:rsidP="00F41E4B">
            <w:pPr>
              <w:rPr>
                <w:szCs w:val="22"/>
              </w:rPr>
            </w:pPr>
            <w:r w:rsidRPr="00E53F49">
              <w:rPr>
                <w:szCs w:val="22"/>
              </w:rPr>
              <w:t>GGGG</w:t>
            </w:r>
          </w:p>
        </w:tc>
        <w:tc>
          <w:tcPr>
            <w:tcW w:w="0" w:type="auto"/>
            <w:vAlign w:val="center"/>
            <w:hideMark/>
          </w:tcPr>
          <w:p w14:paraId="74559528" w14:textId="77777777" w:rsidR="00E53F49" w:rsidRPr="00E53F49" w:rsidRDefault="00E53F49" w:rsidP="00F41E4B">
            <w:pPr>
              <w:rPr>
                <w:szCs w:val="22"/>
              </w:rPr>
            </w:pPr>
            <w:r w:rsidRPr="00E53F49">
              <w:rPr>
                <w:szCs w:val="22"/>
              </w:rPr>
              <w:t>(Reserved)</w:t>
            </w:r>
          </w:p>
        </w:tc>
        <w:tc>
          <w:tcPr>
            <w:tcW w:w="0" w:type="auto"/>
            <w:vAlign w:val="center"/>
            <w:hideMark/>
          </w:tcPr>
          <w:p w14:paraId="12481FA9" w14:textId="77777777" w:rsidR="00E53F49" w:rsidRPr="00E53F49" w:rsidRDefault="00E53F49" w:rsidP="00F41E4B">
            <w:pPr>
              <w:rPr>
                <w:szCs w:val="22"/>
              </w:rPr>
            </w:pPr>
          </w:p>
        </w:tc>
        <w:tc>
          <w:tcPr>
            <w:tcW w:w="0" w:type="auto"/>
            <w:vAlign w:val="center"/>
            <w:hideMark/>
          </w:tcPr>
          <w:p w14:paraId="73F3613F" w14:textId="77777777" w:rsidR="00E53F49" w:rsidRPr="00E53F49" w:rsidRDefault="00E53F49" w:rsidP="00F41E4B">
            <w:pPr>
              <w:rPr>
                <w:szCs w:val="22"/>
              </w:rPr>
            </w:pPr>
          </w:p>
        </w:tc>
        <w:tc>
          <w:tcPr>
            <w:tcW w:w="0" w:type="auto"/>
            <w:vAlign w:val="center"/>
            <w:hideMark/>
          </w:tcPr>
          <w:p w14:paraId="5AE69955" w14:textId="77777777" w:rsidR="00E53F49" w:rsidRPr="00E53F49" w:rsidRDefault="00E53F49" w:rsidP="00F41E4B">
            <w:pPr>
              <w:rPr>
                <w:szCs w:val="22"/>
              </w:rPr>
            </w:pPr>
          </w:p>
        </w:tc>
        <w:tc>
          <w:tcPr>
            <w:tcW w:w="0" w:type="auto"/>
            <w:vAlign w:val="center"/>
            <w:hideMark/>
          </w:tcPr>
          <w:p w14:paraId="5B953E00" w14:textId="77777777" w:rsidR="00E53F49" w:rsidRPr="00E53F49" w:rsidRDefault="00E53F49" w:rsidP="00F41E4B">
            <w:pPr>
              <w:rPr>
                <w:szCs w:val="22"/>
              </w:rPr>
            </w:pPr>
          </w:p>
        </w:tc>
      </w:tr>
      <w:tr w:rsidR="00E53F49" w:rsidRPr="00E53F49" w14:paraId="1A8DDA18" w14:textId="77777777" w:rsidTr="00F41E4B">
        <w:trPr>
          <w:tblCellSpacing w:w="15" w:type="dxa"/>
        </w:trPr>
        <w:tc>
          <w:tcPr>
            <w:tcW w:w="0" w:type="auto"/>
            <w:vAlign w:val="center"/>
            <w:hideMark/>
          </w:tcPr>
          <w:p w14:paraId="309FA5AA" w14:textId="77777777" w:rsidR="00E53F49" w:rsidRPr="00E53F49" w:rsidRDefault="00E53F49" w:rsidP="00F41E4B">
            <w:pPr>
              <w:rPr>
                <w:szCs w:val="22"/>
              </w:rPr>
            </w:pPr>
            <w:r w:rsidRPr="00E53F49">
              <w:rPr>
                <w:szCs w:val="22"/>
              </w:rPr>
              <w:t>HHHH</w:t>
            </w:r>
          </w:p>
        </w:tc>
        <w:tc>
          <w:tcPr>
            <w:tcW w:w="0" w:type="auto"/>
            <w:vAlign w:val="center"/>
            <w:hideMark/>
          </w:tcPr>
          <w:p w14:paraId="77A347AA" w14:textId="77777777" w:rsidR="00E53F49" w:rsidRPr="00E53F49" w:rsidRDefault="00E53F49" w:rsidP="00F41E4B">
            <w:pPr>
              <w:rPr>
                <w:szCs w:val="22"/>
              </w:rPr>
            </w:pPr>
            <w:r w:rsidRPr="00E53F49">
              <w:rPr>
                <w:szCs w:val="22"/>
              </w:rPr>
              <w:t>(Reserved)</w:t>
            </w:r>
          </w:p>
        </w:tc>
        <w:tc>
          <w:tcPr>
            <w:tcW w:w="0" w:type="auto"/>
            <w:vAlign w:val="center"/>
            <w:hideMark/>
          </w:tcPr>
          <w:p w14:paraId="4E014DF3" w14:textId="77777777" w:rsidR="00E53F49" w:rsidRPr="00E53F49" w:rsidRDefault="00E53F49" w:rsidP="00F41E4B">
            <w:pPr>
              <w:rPr>
                <w:szCs w:val="22"/>
              </w:rPr>
            </w:pPr>
          </w:p>
        </w:tc>
        <w:tc>
          <w:tcPr>
            <w:tcW w:w="0" w:type="auto"/>
            <w:vAlign w:val="center"/>
            <w:hideMark/>
          </w:tcPr>
          <w:p w14:paraId="23185399" w14:textId="77777777" w:rsidR="00E53F49" w:rsidRPr="00E53F49" w:rsidRDefault="00E53F49" w:rsidP="00F41E4B">
            <w:pPr>
              <w:rPr>
                <w:szCs w:val="22"/>
              </w:rPr>
            </w:pPr>
          </w:p>
        </w:tc>
        <w:tc>
          <w:tcPr>
            <w:tcW w:w="0" w:type="auto"/>
            <w:vAlign w:val="center"/>
            <w:hideMark/>
          </w:tcPr>
          <w:p w14:paraId="774BD2C5" w14:textId="77777777" w:rsidR="00E53F49" w:rsidRPr="00E53F49" w:rsidRDefault="00E53F49" w:rsidP="00F41E4B">
            <w:pPr>
              <w:rPr>
                <w:szCs w:val="22"/>
              </w:rPr>
            </w:pPr>
          </w:p>
        </w:tc>
        <w:tc>
          <w:tcPr>
            <w:tcW w:w="0" w:type="auto"/>
            <w:vAlign w:val="center"/>
            <w:hideMark/>
          </w:tcPr>
          <w:p w14:paraId="32E1C6A1" w14:textId="77777777" w:rsidR="00E53F49" w:rsidRPr="00E53F49" w:rsidRDefault="00E53F49" w:rsidP="00F41E4B">
            <w:pPr>
              <w:rPr>
                <w:szCs w:val="22"/>
              </w:rPr>
            </w:pPr>
          </w:p>
        </w:tc>
      </w:tr>
      <w:tr w:rsidR="00E53F49" w:rsidRPr="00E53F49" w14:paraId="3AA3D0E8" w14:textId="77777777" w:rsidTr="00F41E4B">
        <w:trPr>
          <w:tblCellSpacing w:w="15" w:type="dxa"/>
        </w:trPr>
        <w:tc>
          <w:tcPr>
            <w:tcW w:w="0" w:type="auto"/>
            <w:vAlign w:val="center"/>
            <w:hideMark/>
          </w:tcPr>
          <w:p w14:paraId="4EF488C2" w14:textId="77777777" w:rsidR="00E53F49" w:rsidRPr="00E53F49" w:rsidRDefault="00E53F49" w:rsidP="00F41E4B">
            <w:pPr>
              <w:rPr>
                <w:szCs w:val="22"/>
              </w:rPr>
            </w:pPr>
            <w:r w:rsidRPr="00E53F49">
              <w:rPr>
                <w:szCs w:val="22"/>
              </w:rPr>
              <w:t>IIII</w:t>
            </w:r>
          </w:p>
        </w:tc>
        <w:tc>
          <w:tcPr>
            <w:tcW w:w="0" w:type="auto"/>
            <w:vAlign w:val="center"/>
            <w:hideMark/>
          </w:tcPr>
          <w:p w14:paraId="162F639B"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330CDEB7" w14:textId="77777777" w:rsidR="00E53F49" w:rsidRPr="00E53F49" w:rsidRDefault="00E53F49" w:rsidP="00F41E4B">
            <w:pPr>
              <w:rPr>
                <w:szCs w:val="22"/>
              </w:rPr>
            </w:pPr>
          </w:p>
        </w:tc>
        <w:tc>
          <w:tcPr>
            <w:tcW w:w="0" w:type="auto"/>
            <w:vAlign w:val="center"/>
            <w:hideMark/>
          </w:tcPr>
          <w:p w14:paraId="0FC8EF2C" w14:textId="77777777" w:rsidR="00E53F49" w:rsidRPr="00E53F49" w:rsidRDefault="00E53F49" w:rsidP="00F41E4B">
            <w:pPr>
              <w:rPr>
                <w:szCs w:val="22"/>
              </w:rPr>
            </w:pPr>
          </w:p>
        </w:tc>
        <w:tc>
          <w:tcPr>
            <w:tcW w:w="0" w:type="auto"/>
            <w:vAlign w:val="center"/>
            <w:hideMark/>
          </w:tcPr>
          <w:p w14:paraId="2A8C128C" w14:textId="77777777" w:rsidR="00E53F49" w:rsidRPr="00E53F49" w:rsidRDefault="00E53F49" w:rsidP="00F41E4B">
            <w:pPr>
              <w:rPr>
                <w:szCs w:val="22"/>
              </w:rPr>
            </w:pPr>
            <w:r w:rsidRPr="00E53F49">
              <w:rPr>
                <w:szCs w:val="22"/>
              </w:rPr>
              <w:t xml:space="preserve">X </w:t>
            </w:r>
          </w:p>
        </w:tc>
        <w:tc>
          <w:tcPr>
            <w:tcW w:w="0" w:type="auto"/>
            <w:vAlign w:val="center"/>
            <w:hideMark/>
          </w:tcPr>
          <w:p w14:paraId="5AB05B1A" w14:textId="77777777" w:rsidR="00E53F49" w:rsidRPr="00E53F49" w:rsidRDefault="00E53F49" w:rsidP="00F41E4B">
            <w:pPr>
              <w:rPr>
                <w:szCs w:val="22"/>
              </w:rPr>
            </w:pPr>
          </w:p>
        </w:tc>
      </w:tr>
      <w:tr w:rsidR="00E53F49" w:rsidRPr="00E53F49" w14:paraId="4EAD44B4" w14:textId="77777777" w:rsidTr="00F41E4B">
        <w:trPr>
          <w:tblCellSpacing w:w="15" w:type="dxa"/>
        </w:trPr>
        <w:tc>
          <w:tcPr>
            <w:tcW w:w="0" w:type="auto"/>
            <w:vAlign w:val="center"/>
            <w:hideMark/>
          </w:tcPr>
          <w:p w14:paraId="399233AA" w14:textId="77777777" w:rsidR="00E53F49" w:rsidRPr="00E53F49" w:rsidRDefault="00E53F49" w:rsidP="00F41E4B">
            <w:pPr>
              <w:rPr>
                <w:szCs w:val="22"/>
              </w:rPr>
            </w:pPr>
            <w:r w:rsidRPr="00E53F49">
              <w:rPr>
                <w:szCs w:val="22"/>
              </w:rPr>
              <w:t>JJJJ</w:t>
            </w:r>
          </w:p>
        </w:tc>
        <w:tc>
          <w:tcPr>
            <w:tcW w:w="0" w:type="auto"/>
            <w:vAlign w:val="center"/>
            <w:hideMark/>
          </w:tcPr>
          <w:p w14:paraId="38D4E35D"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5A23421F" w14:textId="77777777" w:rsidR="00E53F49" w:rsidRPr="00E53F49" w:rsidRDefault="00E53F49" w:rsidP="00F41E4B">
            <w:pPr>
              <w:rPr>
                <w:szCs w:val="22"/>
              </w:rPr>
            </w:pPr>
          </w:p>
        </w:tc>
        <w:tc>
          <w:tcPr>
            <w:tcW w:w="0" w:type="auto"/>
            <w:vAlign w:val="center"/>
            <w:hideMark/>
          </w:tcPr>
          <w:p w14:paraId="15AC8937" w14:textId="77777777" w:rsidR="00E53F49" w:rsidRPr="00E53F49" w:rsidRDefault="00E53F49" w:rsidP="00F41E4B">
            <w:pPr>
              <w:rPr>
                <w:szCs w:val="22"/>
              </w:rPr>
            </w:pPr>
          </w:p>
        </w:tc>
        <w:tc>
          <w:tcPr>
            <w:tcW w:w="0" w:type="auto"/>
            <w:vAlign w:val="center"/>
            <w:hideMark/>
          </w:tcPr>
          <w:p w14:paraId="1718B051" w14:textId="77777777" w:rsidR="00E53F49" w:rsidRPr="00E53F49" w:rsidRDefault="00E53F49" w:rsidP="00F41E4B">
            <w:pPr>
              <w:rPr>
                <w:szCs w:val="22"/>
              </w:rPr>
            </w:pPr>
            <w:r w:rsidRPr="00E53F49">
              <w:rPr>
                <w:szCs w:val="22"/>
              </w:rPr>
              <w:t xml:space="preserve">X </w:t>
            </w:r>
          </w:p>
        </w:tc>
        <w:tc>
          <w:tcPr>
            <w:tcW w:w="0" w:type="auto"/>
            <w:vAlign w:val="center"/>
            <w:hideMark/>
          </w:tcPr>
          <w:p w14:paraId="2930C2C8" w14:textId="77777777" w:rsidR="00E53F49" w:rsidRPr="00E53F49" w:rsidRDefault="00E53F49" w:rsidP="00F41E4B">
            <w:pPr>
              <w:rPr>
                <w:szCs w:val="22"/>
              </w:rPr>
            </w:pPr>
          </w:p>
        </w:tc>
      </w:tr>
      <w:tr w:rsidR="00E53F49" w:rsidRPr="00E53F49" w14:paraId="4F2ACEB6" w14:textId="77777777" w:rsidTr="00F41E4B">
        <w:trPr>
          <w:tblCellSpacing w:w="15" w:type="dxa"/>
        </w:trPr>
        <w:tc>
          <w:tcPr>
            <w:tcW w:w="0" w:type="auto"/>
            <w:vAlign w:val="center"/>
            <w:hideMark/>
          </w:tcPr>
          <w:p w14:paraId="68318342" w14:textId="77777777" w:rsidR="00E53F49" w:rsidRPr="00E53F49" w:rsidRDefault="00E53F49" w:rsidP="00F41E4B">
            <w:pPr>
              <w:rPr>
                <w:szCs w:val="22"/>
              </w:rPr>
            </w:pPr>
            <w:r w:rsidRPr="00E53F49">
              <w:rPr>
                <w:szCs w:val="22"/>
              </w:rPr>
              <w:t>KKKK</w:t>
            </w:r>
          </w:p>
        </w:tc>
        <w:tc>
          <w:tcPr>
            <w:tcW w:w="0" w:type="auto"/>
            <w:vAlign w:val="center"/>
            <w:hideMark/>
          </w:tcPr>
          <w:p w14:paraId="4E855AF6"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6CFF5CFE" w14:textId="77777777" w:rsidR="00E53F49" w:rsidRPr="00E53F49" w:rsidRDefault="00E53F49" w:rsidP="00F41E4B">
            <w:pPr>
              <w:rPr>
                <w:szCs w:val="22"/>
              </w:rPr>
            </w:pPr>
          </w:p>
        </w:tc>
        <w:tc>
          <w:tcPr>
            <w:tcW w:w="0" w:type="auto"/>
            <w:vAlign w:val="center"/>
            <w:hideMark/>
          </w:tcPr>
          <w:p w14:paraId="1B9F5D02" w14:textId="77777777" w:rsidR="00E53F49" w:rsidRPr="00E53F49" w:rsidRDefault="00E53F49" w:rsidP="00F41E4B">
            <w:pPr>
              <w:rPr>
                <w:szCs w:val="22"/>
              </w:rPr>
            </w:pPr>
          </w:p>
        </w:tc>
        <w:tc>
          <w:tcPr>
            <w:tcW w:w="0" w:type="auto"/>
            <w:vAlign w:val="center"/>
            <w:hideMark/>
          </w:tcPr>
          <w:p w14:paraId="4BBFDC62" w14:textId="77777777" w:rsidR="00E53F49" w:rsidRPr="00E53F49" w:rsidRDefault="00E53F49" w:rsidP="00F41E4B">
            <w:pPr>
              <w:rPr>
                <w:szCs w:val="22"/>
              </w:rPr>
            </w:pPr>
            <w:r w:rsidRPr="00E53F49">
              <w:rPr>
                <w:szCs w:val="22"/>
              </w:rPr>
              <w:t xml:space="preserve">X </w:t>
            </w:r>
          </w:p>
        </w:tc>
        <w:tc>
          <w:tcPr>
            <w:tcW w:w="0" w:type="auto"/>
            <w:vAlign w:val="center"/>
            <w:hideMark/>
          </w:tcPr>
          <w:p w14:paraId="1A768075" w14:textId="77777777" w:rsidR="00E53F49" w:rsidRPr="00E53F49" w:rsidRDefault="00E53F49" w:rsidP="00F41E4B">
            <w:pPr>
              <w:rPr>
                <w:szCs w:val="22"/>
              </w:rPr>
            </w:pPr>
          </w:p>
        </w:tc>
      </w:tr>
      <w:tr w:rsidR="00E53F49" w:rsidRPr="00E53F49" w14:paraId="0642ECC6" w14:textId="77777777" w:rsidTr="00F41E4B">
        <w:trPr>
          <w:tblCellSpacing w:w="15" w:type="dxa"/>
        </w:trPr>
        <w:tc>
          <w:tcPr>
            <w:tcW w:w="0" w:type="auto"/>
            <w:vAlign w:val="center"/>
            <w:hideMark/>
          </w:tcPr>
          <w:p w14:paraId="3848FD86" w14:textId="77777777" w:rsidR="00E53F49" w:rsidRPr="00E53F49" w:rsidRDefault="00E53F49" w:rsidP="00F41E4B">
            <w:pPr>
              <w:rPr>
                <w:szCs w:val="22"/>
              </w:rPr>
            </w:pPr>
            <w:r w:rsidRPr="00E53F49">
              <w:rPr>
                <w:szCs w:val="22"/>
              </w:rPr>
              <w:t>LLLL</w:t>
            </w:r>
          </w:p>
        </w:tc>
        <w:tc>
          <w:tcPr>
            <w:tcW w:w="0" w:type="auto"/>
            <w:vAlign w:val="center"/>
            <w:hideMark/>
          </w:tcPr>
          <w:p w14:paraId="6332DC9D"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31465232" w14:textId="77777777" w:rsidR="00E53F49" w:rsidRPr="00E53F49" w:rsidRDefault="00E53F49" w:rsidP="00F41E4B">
            <w:pPr>
              <w:rPr>
                <w:szCs w:val="22"/>
              </w:rPr>
            </w:pPr>
          </w:p>
        </w:tc>
        <w:tc>
          <w:tcPr>
            <w:tcW w:w="0" w:type="auto"/>
            <w:vAlign w:val="center"/>
            <w:hideMark/>
          </w:tcPr>
          <w:p w14:paraId="71CC15DD" w14:textId="77777777" w:rsidR="00E53F49" w:rsidRPr="00E53F49" w:rsidRDefault="00E53F49" w:rsidP="00F41E4B">
            <w:pPr>
              <w:rPr>
                <w:szCs w:val="22"/>
              </w:rPr>
            </w:pPr>
          </w:p>
        </w:tc>
        <w:tc>
          <w:tcPr>
            <w:tcW w:w="0" w:type="auto"/>
            <w:vAlign w:val="center"/>
            <w:hideMark/>
          </w:tcPr>
          <w:p w14:paraId="3D6FA6FD" w14:textId="77777777" w:rsidR="00E53F49" w:rsidRPr="00E53F49" w:rsidRDefault="00E53F49" w:rsidP="00F41E4B">
            <w:pPr>
              <w:rPr>
                <w:szCs w:val="22"/>
              </w:rPr>
            </w:pPr>
          </w:p>
        </w:tc>
        <w:tc>
          <w:tcPr>
            <w:tcW w:w="0" w:type="auto"/>
            <w:vAlign w:val="center"/>
            <w:hideMark/>
          </w:tcPr>
          <w:p w14:paraId="7F65FA5E" w14:textId="77777777" w:rsidR="00E53F49" w:rsidRPr="00E53F49" w:rsidRDefault="00E53F49" w:rsidP="00F41E4B">
            <w:pPr>
              <w:rPr>
                <w:szCs w:val="22"/>
              </w:rPr>
            </w:pPr>
          </w:p>
        </w:tc>
      </w:tr>
      <w:tr w:rsidR="00E53F49" w:rsidRPr="00E53F49" w14:paraId="5CE75D8F" w14:textId="77777777" w:rsidTr="00F41E4B">
        <w:trPr>
          <w:tblCellSpacing w:w="15" w:type="dxa"/>
        </w:trPr>
        <w:tc>
          <w:tcPr>
            <w:tcW w:w="0" w:type="auto"/>
            <w:vAlign w:val="center"/>
            <w:hideMark/>
          </w:tcPr>
          <w:p w14:paraId="50822EE3" w14:textId="77777777" w:rsidR="00E53F49" w:rsidRPr="00E53F49" w:rsidRDefault="00E53F49" w:rsidP="00F41E4B">
            <w:pPr>
              <w:rPr>
                <w:szCs w:val="22"/>
              </w:rPr>
            </w:pPr>
            <w:r w:rsidRPr="00E53F49">
              <w:rPr>
                <w:szCs w:val="22"/>
              </w:rPr>
              <w:t>OOOO</w:t>
            </w:r>
          </w:p>
        </w:tc>
        <w:tc>
          <w:tcPr>
            <w:tcW w:w="0" w:type="auto"/>
            <w:vAlign w:val="center"/>
            <w:hideMark/>
          </w:tcPr>
          <w:p w14:paraId="2D4D94D4"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1453651B" w14:textId="77777777" w:rsidR="00E53F49" w:rsidRPr="00E53F49" w:rsidRDefault="00E53F49" w:rsidP="00F41E4B">
            <w:pPr>
              <w:rPr>
                <w:szCs w:val="22"/>
              </w:rPr>
            </w:pPr>
          </w:p>
        </w:tc>
        <w:tc>
          <w:tcPr>
            <w:tcW w:w="0" w:type="auto"/>
            <w:vAlign w:val="center"/>
            <w:hideMark/>
          </w:tcPr>
          <w:p w14:paraId="5E5A7959" w14:textId="77777777" w:rsidR="00E53F49" w:rsidRPr="00E53F49" w:rsidRDefault="00E53F49" w:rsidP="00F41E4B">
            <w:pPr>
              <w:rPr>
                <w:szCs w:val="22"/>
              </w:rPr>
            </w:pPr>
          </w:p>
        </w:tc>
        <w:tc>
          <w:tcPr>
            <w:tcW w:w="0" w:type="auto"/>
            <w:vAlign w:val="center"/>
            <w:hideMark/>
          </w:tcPr>
          <w:p w14:paraId="4FEE428B" w14:textId="77777777" w:rsidR="00E53F49" w:rsidRPr="00E53F49" w:rsidRDefault="00E53F49" w:rsidP="00F41E4B">
            <w:pPr>
              <w:rPr>
                <w:szCs w:val="22"/>
              </w:rPr>
            </w:pPr>
          </w:p>
        </w:tc>
        <w:tc>
          <w:tcPr>
            <w:tcW w:w="0" w:type="auto"/>
            <w:vAlign w:val="center"/>
            <w:hideMark/>
          </w:tcPr>
          <w:p w14:paraId="027BA7F7" w14:textId="77777777" w:rsidR="00E53F49" w:rsidRPr="00E53F49" w:rsidRDefault="00E53F49" w:rsidP="00F41E4B">
            <w:pPr>
              <w:rPr>
                <w:szCs w:val="22"/>
              </w:rPr>
            </w:pPr>
          </w:p>
        </w:tc>
      </w:tr>
    </w:tbl>
    <w:p w14:paraId="32FD24F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ix</w:t>
      </w:r>
      <w:r w:rsidRPr="00E53F49">
        <w:rPr>
          <w:rStyle w:val="paren"/>
          <w:sz w:val="22"/>
          <w:szCs w:val="22"/>
        </w:rPr>
        <w:t>)</w:t>
      </w:r>
      <w:r w:rsidRPr="00E53F49">
        <w:rPr>
          <w:sz w:val="22"/>
          <w:szCs w:val="22"/>
        </w:rPr>
        <w:t xml:space="preserve"> Delegations for Tuolumne County Air Pollution Control District, Ventura County Air Pollution Control District, and Yolo-Solano Air Quality Management District are shown in the following table: </w:t>
      </w:r>
    </w:p>
    <w:p w14:paraId="347F3B45" w14:textId="77777777" w:rsidR="00E53F49" w:rsidRPr="00E53F49" w:rsidRDefault="00E53F49" w:rsidP="00E53F49">
      <w:pPr>
        <w:pStyle w:val="table-title"/>
        <w:rPr>
          <w:sz w:val="22"/>
          <w:szCs w:val="22"/>
        </w:rPr>
      </w:pPr>
      <w:r w:rsidRPr="00E53F49">
        <w:rPr>
          <w:sz w:val="22"/>
          <w:szCs w:val="22"/>
        </w:rPr>
        <w:t xml:space="preserve">Table 11 to Paragraph (d)(2)(ix)—Delegation Status for New Source Performance Standards for Tuolumne County APCD, Ventura County APCD, and Yolo-Solano AQMD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9"/>
        <w:gridCol w:w="6805"/>
        <w:gridCol w:w="1036"/>
        <w:gridCol w:w="851"/>
        <w:gridCol w:w="779"/>
      </w:tblGrid>
      <w:tr w:rsidR="00E53F49" w:rsidRPr="00E53F49" w14:paraId="239B6C21" w14:textId="77777777" w:rsidTr="00F41E4B">
        <w:trPr>
          <w:tblHeader/>
          <w:tblCellSpacing w:w="15" w:type="dxa"/>
        </w:trPr>
        <w:tc>
          <w:tcPr>
            <w:tcW w:w="0" w:type="auto"/>
            <w:vMerge w:val="restart"/>
            <w:shd w:val="clear" w:color="auto" w:fill="ECECEC"/>
            <w:vAlign w:val="center"/>
            <w:hideMark/>
          </w:tcPr>
          <w:p w14:paraId="10119A5D" w14:textId="77777777" w:rsidR="00E53F49" w:rsidRPr="00E53F49" w:rsidRDefault="00E53F49" w:rsidP="00F41E4B">
            <w:pPr>
              <w:rPr>
                <w:szCs w:val="22"/>
              </w:rPr>
            </w:pPr>
          </w:p>
        </w:tc>
        <w:tc>
          <w:tcPr>
            <w:tcW w:w="0" w:type="auto"/>
            <w:vMerge w:val="restart"/>
            <w:shd w:val="clear" w:color="auto" w:fill="ECECEC"/>
            <w:vAlign w:val="center"/>
            <w:hideMark/>
          </w:tcPr>
          <w:p w14:paraId="0E5BA287" w14:textId="77777777" w:rsidR="00E53F49" w:rsidRPr="00E53F49" w:rsidRDefault="00E53F49" w:rsidP="00F41E4B">
            <w:pPr>
              <w:jc w:val="center"/>
              <w:rPr>
                <w:b/>
                <w:bCs/>
                <w:szCs w:val="22"/>
              </w:rPr>
            </w:pPr>
            <w:r w:rsidRPr="00E53F49">
              <w:rPr>
                <w:b/>
                <w:bCs/>
                <w:szCs w:val="22"/>
              </w:rPr>
              <w:t xml:space="preserve">Subpart </w:t>
            </w:r>
          </w:p>
        </w:tc>
        <w:tc>
          <w:tcPr>
            <w:tcW w:w="0" w:type="auto"/>
            <w:gridSpan w:val="3"/>
            <w:shd w:val="clear" w:color="auto" w:fill="ECECEC"/>
            <w:vAlign w:val="center"/>
            <w:hideMark/>
          </w:tcPr>
          <w:p w14:paraId="6C76C61E"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25E69397" w14:textId="77777777" w:rsidTr="00F41E4B">
        <w:trPr>
          <w:tblHeader/>
          <w:tblCellSpacing w:w="15" w:type="dxa"/>
        </w:trPr>
        <w:tc>
          <w:tcPr>
            <w:tcW w:w="0" w:type="auto"/>
            <w:vMerge/>
            <w:vAlign w:val="center"/>
            <w:hideMark/>
          </w:tcPr>
          <w:p w14:paraId="1C8FF1F3" w14:textId="77777777" w:rsidR="00E53F49" w:rsidRPr="00E53F49" w:rsidRDefault="00E53F49" w:rsidP="00F41E4B">
            <w:pPr>
              <w:rPr>
                <w:szCs w:val="22"/>
              </w:rPr>
            </w:pPr>
          </w:p>
        </w:tc>
        <w:tc>
          <w:tcPr>
            <w:tcW w:w="0" w:type="auto"/>
            <w:vMerge/>
            <w:vAlign w:val="center"/>
            <w:hideMark/>
          </w:tcPr>
          <w:p w14:paraId="5941C773" w14:textId="77777777" w:rsidR="00E53F49" w:rsidRPr="00E53F49" w:rsidRDefault="00E53F49" w:rsidP="00F41E4B">
            <w:pPr>
              <w:rPr>
                <w:b/>
                <w:bCs/>
                <w:szCs w:val="22"/>
              </w:rPr>
            </w:pPr>
          </w:p>
        </w:tc>
        <w:tc>
          <w:tcPr>
            <w:tcW w:w="0" w:type="auto"/>
            <w:shd w:val="clear" w:color="auto" w:fill="ECECEC"/>
            <w:vAlign w:val="center"/>
            <w:hideMark/>
          </w:tcPr>
          <w:p w14:paraId="4B8D6E41" w14:textId="77777777" w:rsidR="00E53F49" w:rsidRPr="00E53F49" w:rsidRDefault="00E53F49" w:rsidP="00F41E4B">
            <w:pPr>
              <w:jc w:val="center"/>
              <w:rPr>
                <w:b/>
                <w:bCs/>
                <w:szCs w:val="22"/>
              </w:rPr>
            </w:pPr>
            <w:r w:rsidRPr="00E53F49">
              <w:rPr>
                <w:b/>
                <w:bCs/>
                <w:szCs w:val="22"/>
              </w:rPr>
              <w:t xml:space="preserve">Tuolumne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0BCB8789" w14:textId="77777777" w:rsidR="00E53F49" w:rsidRPr="00E53F49" w:rsidRDefault="00E53F49" w:rsidP="00F41E4B">
            <w:pPr>
              <w:jc w:val="center"/>
              <w:rPr>
                <w:b/>
                <w:bCs/>
                <w:szCs w:val="22"/>
              </w:rPr>
            </w:pPr>
            <w:r w:rsidRPr="00E53F49">
              <w:rPr>
                <w:b/>
                <w:bCs/>
                <w:szCs w:val="22"/>
              </w:rPr>
              <w:t xml:space="preserve">Ventura </w:t>
            </w:r>
            <w:r w:rsidRPr="00E53F49">
              <w:rPr>
                <w:b/>
                <w:bCs/>
                <w:szCs w:val="22"/>
              </w:rPr>
              <w:br/>
              <w:t xml:space="preserve">County </w:t>
            </w:r>
            <w:r w:rsidRPr="00E53F49">
              <w:rPr>
                <w:b/>
                <w:bCs/>
                <w:szCs w:val="22"/>
              </w:rPr>
              <w:br/>
              <w:t xml:space="preserve">APCD </w:t>
            </w:r>
          </w:p>
        </w:tc>
        <w:tc>
          <w:tcPr>
            <w:tcW w:w="0" w:type="auto"/>
            <w:shd w:val="clear" w:color="auto" w:fill="ECECEC"/>
            <w:vAlign w:val="center"/>
            <w:hideMark/>
          </w:tcPr>
          <w:p w14:paraId="1A1B5708" w14:textId="77777777" w:rsidR="00E53F49" w:rsidRPr="00E53F49" w:rsidRDefault="00E53F49" w:rsidP="00F41E4B">
            <w:pPr>
              <w:jc w:val="center"/>
              <w:rPr>
                <w:b/>
                <w:bCs/>
                <w:szCs w:val="22"/>
              </w:rPr>
            </w:pPr>
            <w:r w:rsidRPr="00E53F49">
              <w:rPr>
                <w:b/>
                <w:bCs/>
                <w:szCs w:val="22"/>
              </w:rPr>
              <w:t xml:space="preserve">Yolo- </w:t>
            </w:r>
            <w:r w:rsidRPr="00E53F49">
              <w:rPr>
                <w:b/>
                <w:bCs/>
                <w:szCs w:val="22"/>
              </w:rPr>
              <w:br/>
              <w:t xml:space="preserve">Solano </w:t>
            </w:r>
            <w:r w:rsidRPr="00E53F49">
              <w:rPr>
                <w:b/>
                <w:bCs/>
                <w:szCs w:val="22"/>
              </w:rPr>
              <w:br/>
              <w:t xml:space="preserve">AQMD </w:t>
            </w:r>
          </w:p>
        </w:tc>
      </w:tr>
      <w:tr w:rsidR="00E53F49" w:rsidRPr="00E53F49" w14:paraId="4D11B059" w14:textId="77777777" w:rsidTr="00F41E4B">
        <w:trPr>
          <w:tblCellSpacing w:w="15" w:type="dxa"/>
        </w:trPr>
        <w:tc>
          <w:tcPr>
            <w:tcW w:w="0" w:type="auto"/>
            <w:vAlign w:val="center"/>
            <w:hideMark/>
          </w:tcPr>
          <w:p w14:paraId="19B8DEDA" w14:textId="77777777" w:rsidR="00E53F49" w:rsidRPr="00E53F49" w:rsidRDefault="00E53F49" w:rsidP="00F41E4B">
            <w:pPr>
              <w:rPr>
                <w:szCs w:val="22"/>
              </w:rPr>
            </w:pPr>
            <w:r w:rsidRPr="00E53F49">
              <w:rPr>
                <w:szCs w:val="22"/>
              </w:rPr>
              <w:t>A</w:t>
            </w:r>
          </w:p>
        </w:tc>
        <w:tc>
          <w:tcPr>
            <w:tcW w:w="0" w:type="auto"/>
            <w:vAlign w:val="center"/>
            <w:hideMark/>
          </w:tcPr>
          <w:p w14:paraId="644A0040" w14:textId="77777777" w:rsidR="00E53F49" w:rsidRPr="00E53F49" w:rsidRDefault="00E53F49" w:rsidP="00F41E4B">
            <w:pPr>
              <w:rPr>
                <w:szCs w:val="22"/>
              </w:rPr>
            </w:pPr>
            <w:r w:rsidRPr="00E53F49">
              <w:rPr>
                <w:szCs w:val="22"/>
              </w:rPr>
              <w:t>General Provisions</w:t>
            </w:r>
          </w:p>
        </w:tc>
        <w:tc>
          <w:tcPr>
            <w:tcW w:w="0" w:type="auto"/>
            <w:vAlign w:val="center"/>
            <w:hideMark/>
          </w:tcPr>
          <w:p w14:paraId="05F873CA" w14:textId="77777777" w:rsidR="00E53F49" w:rsidRPr="00E53F49" w:rsidRDefault="00E53F49" w:rsidP="00F41E4B">
            <w:pPr>
              <w:rPr>
                <w:szCs w:val="22"/>
              </w:rPr>
            </w:pPr>
          </w:p>
        </w:tc>
        <w:tc>
          <w:tcPr>
            <w:tcW w:w="0" w:type="auto"/>
            <w:vAlign w:val="center"/>
            <w:hideMark/>
          </w:tcPr>
          <w:p w14:paraId="277ECC60" w14:textId="77777777" w:rsidR="00E53F49" w:rsidRPr="00E53F49" w:rsidRDefault="00E53F49" w:rsidP="00F41E4B">
            <w:pPr>
              <w:rPr>
                <w:szCs w:val="22"/>
              </w:rPr>
            </w:pPr>
            <w:r w:rsidRPr="00E53F49">
              <w:rPr>
                <w:szCs w:val="22"/>
              </w:rPr>
              <w:t>X</w:t>
            </w:r>
          </w:p>
        </w:tc>
        <w:tc>
          <w:tcPr>
            <w:tcW w:w="0" w:type="auto"/>
            <w:vAlign w:val="center"/>
            <w:hideMark/>
          </w:tcPr>
          <w:p w14:paraId="467336FF" w14:textId="77777777" w:rsidR="00E53F49" w:rsidRPr="00E53F49" w:rsidRDefault="00E53F49" w:rsidP="00F41E4B">
            <w:pPr>
              <w:rPr>
                <w:szCs w:val="22"/>
              </w:rPr>
            </w:pPr>
            <w:r w:rsidRPr="00E53F49">
              <w:rPr>
                <w:szCs w:val="22"/>
              </w:rPr>
              <w:t xml:space="preserve">X </w:t>
            </w:r>
          </w:p>
        </w:tc>
      </w:tr>
      <w:tr w:rsidR="00E53F49" w:rsidRPr="00E53F49" w14:paraId="72B9017B" w14:textId="77777777" w:rsidTr="00F41E4B">
        <w:trPr>
          <w:tblCellSpacing w:w="15" w:type="dxa"/>
        </w:trPr>
        <w:tc>
          <w:tcPr>
            <w:tcW w:w="0" w:type="auto"/>
            <w:vAlign w:val="center"/>
            <w:hideMark/>
          </w:tcPr>
          <w:p w14:paraId="3AA72CC2" w14:textId="77777777" w:rsidR="00E53F49" w:rsidRPr="00E53F49" w:rsidRDefault="00E53F49" w:rsidP="00F41E4B">
            <w:pPr>
              <w:rPr>
                <w:szCs w:val="22"/>
              </w:rPr>
            </w:pPr>
            <w:r w:rsidRPr="00E53F49">
              <w:rPr>
                <w:szCs w:val="22"/>
              </w:rPr>
              <w:t>D</w:t>
            </w:r>
          </w:p>
        </w:tc>
        <w:tc>
          <w:tcPr>
            <w:tcW w:w="0" w:type="auto"/>
            <w:vAlign w:val="center"/>
            <w:hideMark/>
          </w:tcPr>
          <w:p w14:paraId="3A6CF3EE"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00D6C90E" w14:textId="77777777" w:rsidR="00E53F49" w:rsidRPr="00E53F49" w:rsidRDefault="00E53F49" w:rsidP="00F41E4B">
            <w:pPr>
              <w:rPr>
                <w:szCs w:val="22"/>
              </w:rPr>
            </w:pPr>
          </w:p>
        </w:tc>
        <w:tc>
          <w:tcPr>
            <w:tcW w:w="0" w:type="auto"/>
            <w:vAlign w:val="center"/>
            <w:hideMark/>
          </w:tcPr>
          <w:p w14:paraId="4AEBDE86" w14:textId="77777777" w:rsidR="00E53F49" w:rsidRPr="00E53F49" w:rsidRDefault="00E53F49" w:rsidP="00F41E4B">
            <w:pPr>
              <w:rPr>
                <w:szCs w:val="22"/>
              </w:rPr>
            </w:pPr>
            <w:r w:rsidRPr="00E53F49">
              <w:rPr>
                <w:szCs w:val="22"/>
              </w:rPr>
              <w:t>X</w:t>
            </w:r>
          </w:p>
        </w:tc>
        <w:tc>
          <w:tcPr>
            <w:tcW w:w="0" w:type="auto"/>
            <w:vAlign w:val="center"/>
            <w:hideMark/>
          </w:tcPr>
          <w:p w14:paraId="55C49C9C" w14:textId="77777777" w:rsidR="00E53F49" w:rsidRPr="00E53F49" w:rsidRDefault="00E53F49" w:rsidP="00F41E4B">
            <w:pPr>
              <w:rPr>
                <w:szCs w:val="22"/>
              </w:rPr>
            </w:pPr>
            <w:r w:rsidRPr="00E53F49">
              <w:rPr>
                <w:szCs w:val="22"/>
              </w:rPr>
              <w:t xml:space="preserve">X </w:t>
            </w:r>
          </w:p>
        </w:tc>
      </w:tr>
      <w:tr w:rsidR="00E53F49" w:rsidRPr="00E53F49" w14:paraId="63AAE161" w14:textId="77777777" w:rsidTr="00F41E4B">
        <w:trPr>
          <w:tblCellSpacing w:w="15" w:type="dxa"/>
        </w:trPr>
        <w:tc>
          <w:tcPr>
            <w:tcW w:w="0" w:type="auto"/>
            <w:vAlign w:val="center"/>
            <w:hideMark/>
          </w:tcPr>
          <w:p w14:paraId="3E7AD2B4" w14:textId="77777777" w:rsidR="00E53F49" w:rsidRPr="00E53F49" w:rsidRDefault="00E53F49" w:rsidP="00F41E4B">
            <w:pPr>
              <w:rPr>
                <w:szCs w:val="22"/>
              </w:rPr>
            </w:pPr>
            <w:r w:rsidRPr="00E53F49">
              <w:rPr>
                <w:szCs w:val="22"/>
              </w:rPr>
              <w:lastRenderedPageBreak/>
              <w:t>Da</w:t>
            </w:r>
          </w:p>
        </w:tc>
        <w:tc>
          <w:tcPr>
            <w:tcW w:w="0" w:type="auto"/>
            <w:vAlign w:val="center"/>
            <w:hideMark/>
          </w:tcPr>
          <w:p w14:paraId="08F22986"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4D2F9CE5" w14:textId="77777777" w:rsidR="00E53F49" w:rsidRPr="00E53F49" w:rsidRDefault="00E53F49" w:rsidP="00F41E4B">
            <w:pPr>
              <w:rPr>
                <w:szCs w:val="22"/>
              </w:rPr>
            </w:pPr>
          </w:p>
        </w:tc>
        <w:tc>
          <w:tcPr>
            <w:tcW w:w="0" w:type="auto"/>
            <w:vAlign w:val="center"/>
            <w:hideMark/>
          </w:tcPr>
          <w:p w14:paraId="36A2E545" w14:textId="77777777" w:rsidR="00E53F49" w:rsidRPr="00E53F49" w:rsidRDefault="00E53F49" w:rsidP="00F41E4B">
            <w:pPr>
              <w:rPr>
                <w:szCs w:val="22"/>
              </w:rPr>
            </w:pPr>
            <w:r w:rsidRPr="00E53F49">
              <w:rPr>
                <w:szCs w:val="22"/>
              </w:rPr>
              <w:t xml:space="preserve">X </w:t>
            </w:r>
          </w:p>
        </w:tc>
        <w:tc>
          <w:tcPr>
            <w:tcW w:w="0" w:type="auto"/>
            <w:vAlign w:val="center"/>
            <w:hideMark/>
          </w:tcPr>
          <w:p w14:paraId="22424702" w14:textId="77777777" w:rsidR="00E53F49" w:rsidRPr="00E53F49" w:rsidRDefault="00E53F49" w:rsidP="00F41E4B">
            <w:pPr>
              <w:rPr>
                <w:szCs w:val="22"/>
              </w:rPr>
            </w:pPr>
          </w:p>
        </w:tc>
      </w:tr>
      <w:tr w:rsidR="00E53F49" w:rsidRPr="00E53F49" w14:paraId="7EA02DE9" w14:textId="77777777" w:rsidTr="00F41E4B">
        <w:trPr>
          <w:tblCellSpacing w:w="15" w:type="dxa"/>
        </w:trPr>
        <w:tc>
          <w:tcPr>
            <w:tcW w:w="0" w:type="auto"/>
            <w:vAlign w:val="center"/>
            <w:hideMark/>
          </w:tcPr>
          <w:p w14:paraId="2D953549" w14:textId="77777777" w:rsidR="00E53F49" w:rsidRPr="00E53F49" w:rsidRDefault="00E53F49" w:rsidP="00F41E4B">
            <w:pPr>
              <w:rPr>
                <w:szCs w:val="22"/>
              </w:rPr>
            </w:pPr>
            <w:r w:rsidRPr="00E53F49">
              <w:rPr>
                <w:szCs w:val="22"/>
              </w:rPr>
              <w:t>Db</w:t>
            </w:r>
          </w:p>
        </w:tc>
        <w:tc>
          <w:tcPr>
            <w:tcW w:w="0" w:type="auto"/>
            <w:vAlign w:val="center"/>
            <w:hideMark/>
          </w:tcPr>
          <w:p w14:paraId="5029EC56"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735C8FA2" w14:textId="77777777" w:rsidR="00E53F49" w:rsidRPr="00E53F49" w:rsidRDefault="00E53F49" w:rsidP="00F41E4B">
            <w:pPr>
              <w:rPr>
                <w:szCs w:val="22"/>
              </w:rPr>
            </w:pPr>
          </w:p>
        </w:tc>
        <w:tc>
          <w:tcPr>
            <w:tcW w:w="0" w:type="auto"/>
            <w:vAlign w:val="center"/>
            <w:hideMark/>
          </w:tcPr>
          <w:p w14:paraId="40FF2560" w14:textId="77777777" w:rsidR="00E53F49" w:rsidRPr="00E53F49" w:rsidRDefault="00E53F49" w:rsidP="00F41E4B">
            <w:pPr>
              <w:rPr>
                <w:szCs w:val="22"/>
              </w:rPr>
            </w:pPr>
            <w:r w:rsidRPr="00E53F49">
              <w:rPr>
                <w:szCs w:val="22"/>
              </w:rPr>
              <w:t>X</w:t>
            </w:r>
          </w:p>
        </w:tc>
        <w:tc>
          <w:tcPr>
            <w:tcW w:w="0" w:type="auto"/>
            <w:vAlign w:val="center"/>
            <w:hideMark/>
          </w:tcPr>
          <w:p w14:paraId="1749A088" w14:textId="77777777" w:rsidR="00E53F49" w:rsidRPr="00E53F49" w:rsidRDefault="00E53F49" w:rsidP="00F41E4B">
            <w:pPr>
              <w:rPr>
                <w:szCs w:val="22"/>
              </w:rPr>
            </w:pPr>
            <w:r w:rsidRPr="00E53F49">
              <w:rPr>
                <w:szCs w:val="22"/>
              </w:rPr>
              <w:t xml:space="preserve">X </w:t>
            </w:r>
          </w:p>
        </w:tc>
      </w:tr>
      <w:tr w:rsidR="00E53F49" w:rsidRPr="00E53F49" w14:paraId="15F3BB32" w14:textId="77777777" w:rsidTr="00F41E4B">
        <w:trPr>
          <w:tblCellSpacing w:w="15" w:type="dxa"/>
        </w:trPr>
        <w:tc>
          <w:tcPr>
            <w:tcW w:w="0" w:type="auto"/>
            <w:vAlign w:val="center"/>
            <w:hideMark/>
          </w:tcPr>
          <w:p w14:paraId="620E3FCD" w14:textId="77777777" w:rsidR="00E53F49" w:rsidRPr="00E53F49" w:rsidRDefault="00E53F49" w:rsidP="00F41E4B">
            <w:pPr>
              <w:rPr>
                <w:szCs w:val="22"/>
              </w:rPr>
            </w:pPr>
            <w:r w:rsidRPr="00E53F49">
              <w:rPr>
                <w:szCs w:val="22"/>
              </w:rPr>
              <w:t>Dc</w:t>
            </w:r>
          </w:p>
        </w:tc>
        <w:tc>
          <w:tcPr>
            <w:tcW w:w="0" w:type="auto"/>
            <w:vAlign w:val="center"/>
            <w:hideMark/>
          </w:tcPr>
          <w:p w14:paraId="57B27490"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742E9106" w14:textId="77777777" w:rsidR="00E53F49" w:rsidRPr="00E53F49" w:rsidRDefault="00E53F49" w:rsidP="00F41E4B">
            <w:pPr>
              <w:rPr>
                <w:szCs w:val="22"/>
              </w:rPr>
            </w:pPr>
          </w:p>
        </w:tc>
        <w:tc>
          <w:tcPr>
            <w:tcW w:w="0" w:type="auto"/>
            <w:vAlign w:val="center"/>
            <w:hideMark/>
          </w:tcPr>
          <w:p w14:paraId="397E95C8" w14:textId="77777777" w:rsidR="00E53F49" w:rsidRPr="00E53F49" w:rsidRDefault="00E53F49" w:rsidP="00F41E4B">
            <w:pPr>
              <w:rPr>
                <w:szCs w:val="22"/>
              </w:rPr>
            </w:pPr>
            <w:r w:rsidRPr="00E53F49">
              <w:rPr>
                <w:szCs w:val="22"/>
              </w:rPr>
              <w:t xml:space="preserve">X </w:t>
            </w:r>
          </w:p>
        </w:tc>
        <w:tc>
          <w:tcPr>
            <w:tcW w:w="0" w:type="auto"/>
            <w:vAlign w:val="center"/>
            <w:hideMark/>
          </w:tcPr>
          <w:p w14:paraId="4844E436" w14:textId="77777777" w:rsidR="00E53F49" w:rsidRPr="00E53F49" w:rsidRDefault="00E53F49" w:rsidP="00F41E4B">
            <w:pPr>
              <w:rPr>
                <w:szCs w:val="22"/>
              </w:rPr>
            </w:pPr>
          </w:p>
        </w:tc>
      </w:tr>
      <w:tr w:rsidR="00E53F49" w:rsidRPr="00E53F49" w14:paraId="54BE8B96" w14:textId="77777777" w:rsidTr="00F41E4B">
        <w:trPr>
          <w:tblCellSpacing w:w="15" w:type="dxa"/>
        </w:trPr>
        <w:tc>
          <w:tcPr>
            <w:tcW w:w="0" w:type="auto"/>
            <w:vAlign w:val="center"/>
            <w:hideMark/>
          </w:tcPr>
          <w:p w14:paraId="42611CE5" w14:textId="77777777" w:rsidR="00E53F49" w:rsidRPr="00E53F49" w:rsidRDefault="00E53F49" w:rsidP="00F41E4B">
            <w:pPr>
              <w:rPr>
                <w:szCs w:val="22"/>
              </w:rPr>
            </w:pPr>
            <w:r w:rsidRPr="00E53F49">
              <w:rPr>
                <w:szCs w:val="22"/>
              </w:rPr>
              <w:t>E</w:t>
            </w:r>
          </w:p>
        </w:tc>
        <w:tc>
          <w:tcPr>
            <w:tcW w:w="0" w:type="auto"/>
            <w:vAlign w:val="center"/>
            <w:hideMark/>
          </w:tcPr>
          <w:p w14:paraId="229E4BB8" w14:textId="77777777" w:rsidR="00E53F49" w:rsidRPr="00E53F49" w:rsidRDefault="00E53F49" w:rsidP="00F41E4B">
            <w:pPr>
              <w:rPr>
                <w:szCs w:val="22"/>
              </w:rPr>
            </w:pPr>
            <w:r w:rsidRPr="00E53F49">
              <w:rPr>
                <w:szCs w:val="22"/>
              </w:rPr>
              <w:t>Incinerators</w:t>
            </w:r>
          </w:p>
        </w:tc>
        <w:tc>
          <w:tcPr>
            <w:tcW w:w="0" w:type="auto"/>
            <w:vAlign w:val="center"/>
            <w:hideMark/>
          </w:tcPr>
          <w:p w14:paraId="2DCB931C" w14:textId="77777777" w:rsidR="00E53F49" w:rsidRPr="00E53F49" w:rsidRDefault="00E53F49" w:rsidP="00F41E4B">
            <w:pPr>
              <w:rPr>
                <w:szCs w:val="22"/>
              </w:rPr>
            </w:pPr>
          </w:p>
        </w:tc>
        <w:tc>
          <w:tcPr>
            <w:tcW w:w="0" w:type="auto"/>
            <w:vAlign w:val="center"/>
            <w:hideMark/>
          </w:tcPr>
          <w:p w14:paraId="75D754A9" w14:textId="77777777" w:rsidR="00E53F49" w:rsidRPr="00E53F49" w:rsidRDefault="00E53F49" w:rsidP="00F41E4B">
            <w:pPr>
              <w:rPr>
                <w:szCs w:val="22"/>
              </w:rPr>
            </w:pPr>
            <w:r w:rsidRPr="00E53F49">
              <w:rPr>
                <w:szCs w:val="22"/>
              </w:rPr>
              <w:t xml:space="preserve">X </w:t>
            </w:r>
          </w:p>
        </w:tc>
        <w:tc>
          <w:tcPr>
            <w:tcW w:w="0" w:type="auto"/>
            <w:vAlign w:val="center"/>
            <w:hideMark/>
          </w:tcPr>
          <w:p w14:paraId="60D7E023" w14:textId="77777777" w:rsidR="00E53F49" w:rsidRPr="00E53F49" w:rsidRDefault="00E53F49" w:rsidP="00F41E4B">
            <w:pPr>
              <w:rPr>
                <w:szCs w:val="22"/>
              </w:rPr>
            </w:pPr>
          </w:p>
        </w:tc>
      </w:tr>
      <w:tr w:rsidR="00E53F49" w:rsidRPr="00E53F49" w14:paraId="1CBCD559" w14:textId="77777777" w:rsidTr="00F41E4B">
        <w:trPr>
          <w:tblCellSpacing w:w="15" w:type="dxa"/>
        </w:trPr>
        <w:tc>
          <w:tcPr>
            <w:tcW w:w="0" w:type="auto"/>
            <w:vAlign w:val="center"/>
            <w:hideMark/>
          </w:tcPr>
          <w:p w14:paraId="2CFDD069" w14:textId="77777777" w:rsidR="00E53F49" w:rsidRPr="00E53F49" w:rsidRDefault="00E53F49" w:rsidP="00F41E4B">
            <w:pPr>
              <w:rPr>
                <w:szCs w:val="22"/>
              </w:rPr>
            </w:pPr>
            <w:r w:rsidRPr="00E53F49">
              <w:rPr>
                <w:szCs w:val="22"/>
              </w:rPr>
              <w:t>Ea</w:t>
            </w:r>
          </w:p>
        </w:tc>
        <w:tc>
          <w:tcPr>
            <w:tcW w:w="0" w:type="auto"/>
            <w:vAlign w:val="center"/>
            <w:hideMark/>
          </w:tcPr>
          <w:p w14:paraId="20311A99"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16D619E1" w14:textId="77777777" w:rsidR="00E53F49" w:rsidRPr="00E53F49" w:rsidRDefault="00E53F49" w:rsidP="00F41E4B">
            <w:pPr>
              <w:rPr>
                <w:szCs w:val="22"/>
              </w:rPr>
            </w:pPr>
          </w:p>
        </w:tc>
        <w:tc>
          <w:tcPr>
            <w:tcW w:w="0" w:type="auto"/>
            <w:vAlign w:val="center"/>
            <w:hideMark/>
          </w:tcPr>
          <w:p w14:paraId="2EAB8C5B" w14:textId="77777777" w:rsidR="00E53F49" w:rsidRPr="00E53F49" w:rsidRDefault="00E53F49" w:rsidP="00F41E4B">
            <w:pPr>
              <w:rPr>
                <w:szCs w:val="22"/>
              </w:rPr>
            </w:pPr>
            <w:r w:rsidRPr="00E53F49">
              <w:rPr>
                <w:szCs w:val="22"/>
              </w:rPr>
              <w:t xml:space="preserve">X </w:t>
            </w:r>
          </w:p>
        </w:tc>
        <w:tc>
          <w:tcPr>
            <w:tcW w:w="0" w:type="auto"/>
            <w:vAlign w:val="center"/>
            <w:hideMark/>
          </w:tcPr>
          <w:p w14:paraId="06343AB5" w14:textId="77777777" w:rsidR="00E53F49" w:rsidRPr="00E53F49" w:rsidRDefault="00E53F49" w:rsidP="00F41E4B">
            <w:pPr>
              <w:rPr>
                <w:szCs w:val="22"/>
              </w:rPr>
            </w:pPr>
          </w:p>
        </w:tc>
      </w:tr>
      <w:tr w:rsidR="00E53F49" w:rsidRPr="00E53F49" w14:paraId="23001A23" w14:textId="77777777" w:rsidTr="00F41E4B">
        <w:trPr>
          <w:tblCellSpacing w:w="15" w:type="dxa"/>
        </w:trPr>
        <w:tc>
          <w:tcPr>
            <w:tcW w:w="0" w:type="auto"/>
            <w:vAlign w:val="center"/>
            <w:hideMark/>
          </w:tcPr>
          <w:p w14:paraId="13517587" w14:textId="77777777" w:rsidR="00E53F49" w:rsidRPr="00E53F49" w:rsidRDefault="00E53F49" w:rsidP="00F41E4B">
            <w:pPr>
              <w:rPr>
                <w:szCs w:val="22"/>
              </w:rPr>
            </w:pPr>
            <w:r w:rsidRPr="00E53F49">
              <w:rPr>
                <w:szCs w:val="22"/>
              </w:rPr>
              <w:t>Eb</w:t>
            </w:r>
          </w:p>
        </w:tc>
        <w:tc>
          <w:tcPr>
            <w:tcW w:w="0" w:type="auto"/>
            <w:vAlign w:val="center"/>
            <w:hideMark/>
          </w:tcPr>
          <w:p w14:paraId="37166661"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716262C3" w14:textId="77777777" w:rsidR="00E53F49" w:rsidRPr="00E53F49" w:rsidRDefault="00E53F49" w:rsidP="00F41E4B">
            <w:pPr>
              <w:rPr>
                <w:szCs w:val="22"/>
              </w:rPr>
            </w:pPr>
          </w:p>
        </w:tc>
        <w:tc>
          <w:tcPr>
            <w:tcW w:w="0" w:type="auto"/>
            <w:vAlign w:val="center"/>
            <w:hideMark/>
          </w:tcPr>
          <w:p w14:paraId="6673D6A3" w14:textId="77777777" w:rsidR="00E53F49" w:rsidRPr="00E53F49" w:rsidRDefault="00E53F49" w:rsidP="00F41E4B">
            <w:pPr>
              <w:rPr>
                <w:szCs w:val="22"/>
              </w:rPr>
            </w:pPr>
          </w:p>
        </w:tc>
        <w:tc>
          <w:tcPr>
            <w:tcW w:w="0" w:type="auto"/>
            <w:vAlign w:val="center"/>
            <w:hideMark/>
          </w:tcPr>
          <w:p w14:paraId="04FE188A" w14:textId="77777777" w:rsidR="00E53F49" w:rsidRPr="00E53F49" w:rsidRDefault="00E53F49" w:rsidP="00F41E4B">
            <w:pPr>
              <w:rPr>
                <w:szCs w:val="22"/>
              </w:rPr>
            </w:pPr>
          </w:p>
        </w:tc>
      </w:tr>
      <w:tr w:rsidR="00E53F49" w:rsidRPr="00E53F49" w14:paraId="27418990" w14:textId="77777777" w:rsidTr="00F41E4B">
        <w:trPr>
          <w:tblCellSpacing w:w="15" w:type="dxa"/>
        </w:trPr>
        <w:tc>
          <w:tcPr>
            <w:tcW w:w="0" w:type="auto"/>
            <w:vAlign w:val="center"/>
            <w:hideMark/>
          </w:tcPr>
          <w:p w14:paraId="55F76670" w14:textId="77777777" w:rsidR="00E53F49" w:rsidRPr="00E53F49" w:rsidRDefault="00E53F49" w:rsidP="00F41E4B">
            <w:pPr>
              <w:rPr>
                <w:szCs w:val="22"/>
              </w:rPr>
            </w:pPr>
            <w:r w:rsidRPr="00E53F49">
              <w:rPr>
                <w:szCs w:val="22"/>
              </w:rPr>
              <w:t>Ec</w:t>
            </w:r>
          </w:p>
        </w:tc>
        <w:tc>
          <w:tcPr>
            <w:tcW w:w="0" w:type="auto"/>
            <w:vAlign w:val="center"/>
            <w:hideMark/>
          </w:tcPr>
          <w:p w14:paraId="0F21B999"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1BD9CD12" w14:textId="77777777" w:rsidR="00E53F49" w:rsidRPr="00E53F49" w:rsidRDefault="00E53F49" w:rsidP="00F41E4B">
            <w:pPr>
              <w:rPr>
                <w:szCs w:val="22"/>
              </w:rPr>
            </w:pPr>
          </w:p>
        </w:tc>
        <w:tc>
          <w:tcPr>
            <w:tcW w:w="0" w:type="auto"/>
            <w:vAlign w:val="center"/>
            <w:hideMark/>
          </w:tcPr>
          <w:p w14:paraId="0D9CDEA5" w14:textId="77777777" w:rsidR="00E53F49" w:rsidRPr="00E53F49" w:rsidRDefault="00E53F49" w:rsidP="00F41E4B">
            <w:pPr>
              <w:rPr>
                <w:szCs w:val="22"/>
              </w:rPr>
            </w:pPr>
          </w:p>
        </w:tc>
        <w:tc>
          <w:tcPr>
            <w:tcW w:w="0" w:type="auto"/>
            <w:vAlign w:val="center"/>
            <w:hideMark/>
          </w:tcPr>
          <w:p w14:paraId="56160EC5" w14:textId="77777777" w:rsidR="00E53F49" w:rsidRPr="00E53F49" w:rsidRDefault="00E53F49" w:rsidP="00F41E4B">
            <w:pPr>
              <w:rPr>
                <w:szCs w:val="22"/>
              </w:rPr>
            </w:pPr>
          </w:p>
        </w:tc>
      </w:tr>
      <w:tr w:rsidR="00E53F49" w:rsidRPr="00E53F49" w14:paraId="52B852D7" w14:textId="77777777" w:rsidTr="00F41E4B">
        <w:trPr>
          <w:tblCellSpacing w:w="15" w:type="dxa"/>
        </w:trPr>
        <w:tc>
          <w:tcPr>
            <w:tcW w:w="0" w:type="auto"/>
            <w:vAlign w:val="center"/>
            <w:hideMark/>
          </w:tcPr>
          <w:p w14:paraId="184725AB" w14:textId="77777777" w:rsidR="00E53F49" w:rsidRPr="00E53F49" w:rsidRDefault="00E53F49" w:rsidP="00F41E4B">
            <w:pPr>
              <w:rPr>
                <w:szCs w:val="22"/>
              </w:rPr>
            </w:pPr>
            <w:r w:rsidRPr="00E53F49">
              <w:rPr>
                <w:szCs w:val="22"/>
              </w:rPr>
              <w:t>F</w:t>
            </w:r>
          </w:p>
        </w:tc>
        <w:tc>
          <w:tcPr>
            <w:tcW w:w="0" w:type="auto"/>
            <w:vAlign w:val="center"/>
            <w:hideMark/>
          </w:tcPr>
          <w:p w14:paraId="7C7CC81D" w14:textId="77777777" w:rsidR="00E53F49" w:rsidRPr="00E53F49" w:rsidRDefault="00E53F49" w:rsidP="00F41E4B">
            <w:pPr>
              <w:rPr>
                <w:szCs w:val="22"/>
              </w:rPr>
            </w:pPr>
            <w:r w:rsidRPr="00E53F49">
              <w:rPr>
                <w:szCs w:val="22"/>
              </w:rPr>
              <w:t>Portland Cement Plants</w:t>
            </w:r>
          </w:p>
        </w:tc>
        <w:tc>
          <w:tcPr>
            <w:tcW w:w="0" w:type="auto"/>
            <w:vAlign w:val="center"/>
            <w:hideMark/>
          </w:tcPr>
          <w:p w14:paraId="5A160D2D" w14:textId="77777777" w:rsidR="00E53F49" w:rsidRPr="00E53F49" w:rsidRDefault="00E53F49" w:rsidP="00F41E4B">
            <w:pPr>
              <w:rPr>
                <w:szCs w:val="22"/>
              </w:rPr>
            </w:pPr>
          </w:p>
        </w:tc>
        <w:tc>
          <w:tcPr>
            <w:tcW w:w="0" w:type="auto"/>
            <w:vAlign w:val="center"/>
            <w:hideMark/>
          </w:tcPr>
          <w:p w14:paraId="1B044EF1" w14:textId="77777777" w:rsidR="00E53F49" w:rsidRPr="00E53F49" w:rsidRDefault="00E53F49" w:rsidP="00F41E4B">
            <w:pPr>
              <w:rPr>
                <w:szCs w:val="22"/>
              </w:rPr>
            </w:pPr>
            <w:r w:rsidRPr="00E53F49">
              <w:rPr>
                <w:szCs w:val="22"/>
              </w:rPr>
              <w:t xml:space="preserve">X </w:t>
            </w:r>
          </w:p>
        </w:tc>
        <w:tc>
          <w:tcPr>
            <w:tcW w:w="0" w:type="auto"/>
            <w:vAlign w:val="center"/>
            <w:hideMark/>
          </w:tcPr>
          <w:p w14:paraId="0F5533FE" w14:textId="77777777" w:rsidR="00E53F49" w:rsidRPr="00E53F49" w:rsidRDefault="00E53F49" w:rsidP="00F41E4B">
            <w:pPr>
              <w:rPr>
                <w:szCs w:val="22"/>
              </w:rPr>
            </w:pPr>
          </w:p>
        </w:tc>
      </w:tr>
      <w:tr w:rsidR="00E53F49" w:rsidRPr="00E53F49" w14:paraId="3F12458C" w14:textId="77777777" w:rsidTr="00F41E4B">
        <w:trPr>
          <w:tblCellSpacing w:w="15" w:type="dxa"/>
        </w:trPr>
        <w:tc>
          <w:tcPr>
            <w:tcW w:w="0" w:type="auto"/>
            <w:vAlign w:val="center"/>
            <w:hideMark/>
          </w:tcPr>
          <w:p w14:paraId="044EEB75" w14:textId="77777777" w:rsidR="00E53F49" w:rsidRPr="00E53F49" w:rsidRDefault="00E53F49" w:rsidP="00F41E4B">
            <w:pPr>
              <w:rPr>
                <w:szCs w:val="22"/>
              </w:rPr>
            </w:pPr>
            <w:r w:rsidRPr="00E53F49">
              <w:rPr>
                <w:szCs w:val="22"/>
              </w:rPr>
              <w:t>G</w:t>
            </w:r>
          </w:p>
        </w:tc>
        <w:tc>
          <w:tcPr>
            <w:tcW w:w="0" w:type="auto"/>
            <w:vAlign w:val="center"/>
            <w:hideMark/>
          </w:tcPr>
          <w:p w14:paraId="62ABA9D0" w14:textId="77777777" w:rsidR="00E53F49" w:rsidRPr="00E53F49" w:rsidRDefault="00E53F49" w:rsidP="00F41E4B">
            <w:pPr>
              <w:rPr>
                <w:szCs w:val="22"/>
              </w:rPr>
            </w:pPr>
            <w:r w:rsidRPr="00E53F49">
              <w:rPr>
                <w:szCs w:val="22"/>
              </w:rPr>
              <w:t>Nitric Acid Plants</w:t>
            </w:r>
          </w:p>
        </w:tc>
        <w:tc>
          <w:tcPr>
            <w:tcW w:w="0" w:type="auto"/>
            <w:vAlign w:val="center"/>
            <w:hideMark/>
          </w:tcPr>
          <w:p w14:paraId="6E9E873F" w14:textId="77777777" w:rsidR="00E53F49" w:rsidRPr="00E53F49" w:rsidRDefault="00E53F49" w:rsidP="00F41E4B">
            <w:pPr>
              <w:rPr>
                <w:szCs w:val="22"/>
              </w:rPr>
            </w:pPr>
          </w:p>
        </w:tc>
        <w:tc>
          <w:tcPr>
            <w:tcW w:w="0" w:type="auto"/>
            <w:vAlign w:val="center"/>
            <w:hideMark/>
          </w:tcPr>
          <w:p w14:paraId="52B7714C" w14:textId="77777777" w:rsidR="00E53F49" w:rsidRPr="00E53F49" w:rsidRDefault="00E53F49" w:rsidP="00F41E4B">
            <w:pPr>
              <w:rPr>
                <w:szCs w:val="22"/>
              </w:rPr>
            </w:pPr>
            <w:r w:rsidRPr="00E53F49">
              <w:rPr>
                <w:szCs w:val="22"/>
              </w:rPr>
              <w:t xml:space="preserve">X </w:t>
            </w:r>
          </w:p>
        </w:tc>
        <w:tc>
          <w:tcPr>
            <w:tcW w:w="0" w:type="auto"/>
            <w:vAlign w:val="center"/>
            <w:hideMark/>
          </w:tcPr>
          <w:p w14:paraId="628262B9" w14:textId="77777777" w:rsidR="00E53F49" w:rsidRPr="00E53F49" w:rsidRDefault="00E53F49" w:rsidP="00F41E4B">
            <w:pPr>
              <w:rPr>
                <w:szCs w:val="22"/>
              </w:rPr>
            </w:pPr>
          </w:p>
        </w:tc>
      </w:tr>
      <w:tr w:rsidR="00E53F49" w:rsidRPr="00E53F49" w14:paraId="36370AD1" w14:textId="77777777" w:rsidTr="00F41E4B">
        <w:trPr>
          <w:tblCellSpacing w:w="15" w:type="dxa"/>
        </w:trPr>
        <w:tc>
          <w:tcPr>
            <w:tcW w:w="0" w:type="auto"/>
            <w:vAlign w:val="center"/>
            <w:hideMark/>
          </w:tcPr>
          <w:p w14:paraId="3B02ECBE" w14:textId="77777777" w:rsidR="00E53F49" w:rsidRPr="00E53F49" w:rsidRDefault="00E53F49" w:rsidP="00F41E4B">
            <w:pPr>
              <w:rPr>
                <w:szCs w:val="22"/>
              </w:rPr>
            </w:pPr>
            <w:r w:rsidRPr="00E53F49">
              <w:rPr>
                <w:szCs w:val="22"/>
              </w:rPr>
              <w:t>H</w:t>
            </w:r>
          </w:p>
        </w:tc>
        <w:tc>
          <w:tcPr>
            <w:tcW w:w="0" w:type="auto"/>
            <w:vAlign w:val="center"/>
            <w:hideMark/>
          </w:tcPr>
          <w:p w14:paraId="7A41098A" w14:textId="77777777" w:rsidR="00E53F49" w:rsidRPr="00E53F49" w:rsidRDefault="00E53F49" w:rsidP="00F41E4B">
            <w:pPr>
              <w:rPr>
                <w:szCs w:val="22"/>
              </w:rPr>
            </w:pPr>
            <w:r w:rsidRPr="00E53F49">
              <w:rPr>
                <w:szCs w:val="22"/>
              </w:rPr>
              <w:t>Sulfuric Acid Plant</w:t>
            </w:r>
          </w:p>
        </w:tc>
        <w:tc>
          <w:tcPr>
            <w:tcW w:w="0" w:type="auto"/>
            <w:vAlign w:val="center"/>
            <w:hideMark/>
          </w:tcPr>
          <w:p w14:paraId="2C17EF24" w14:textId="77777777" w:rsidR="00E53F49" w:rsidRPr="00E53F49" w:rsidRDefault="00E53F49" w:rsidP="00F41E4B">
            <w:pPr>
              <w:rPr>
                <w:szCs w:val="22"/>
              </w:rPr>
            </w:pPr>
          </w:p>
        </w:tc>
        <w:tc>
          <w:tcPr>
            <w:tcW w:w="0" w:type="auto"/>
            <w:vAlign w:val="center"/>
            <w:hideMark/>
          </w:tcPr>
          <w:p w14:paraId="2D3E033C" w14:textId="77777777" w:rsidR="00E53F49" w:rsidRPr="00E53F49" w:rsidRDefault="00E53F49" w:rsidP="00F41E4B">
            <w:pPr>
              <w:rPr>
                <w:szCs w:val="22"/>
              </w:rPr>
            </w:pPr>
            <w:r w:rsidRPr="00E53F49">
              <w:rPr>
                <w:szCs w:val="22"/>
              </w:rPr>
              <w:t xml:space="preserve">X </w:t>
            </w:r>
          </w:p>
        </w:tc>
        <w:tc>
          <w:tcPr>
            <w:tcW w:w="0" w:type="auto"/>
            <w:vAlign w:val="center"/>
            <w:hideMark/>
          </w:tcPr>
          <w:p w14:paraId="3F0ECF64" w14:textId="77777777" w:rsidR="00E53F49" w:rsidRPr="00E53F49" w:rsidRDefault="00E53F49" w:rsidP="00F41E4B">
            <w:pPr>
              <w:rPr>
                <w:szCs w:val="22"/>
              </w:rPr>
            </w:pPr>
          </w:p>
        </w:tc>
      </w:tr>
      <w:tr w:rsidR="00E53F49" w:rsidRPr="00E53F49" w14:paraId="4D11B10C" w14:textId="77777777" w:rsidTr="00F41E4B">
        <w:trPr>
          <w:tblCellSpacing w:w="15" w:type="dxa"/>
        </w:trPr>
        <w:tc>
          <w:tcPr>
            <w:tcW w:w="0" w:type="auto"/>
            <w:vAlign w:val="center"/>
            <w:hideMark/>
          </w:tcPr>
          <w:p w14:paraId="78A6C572" w14:textId="77777777" w:rsidR="00E53F49" w:rsidRPr="00E53F49" w:rsidRDefault="00E53F49" w:rsidP="00F41E4B">
            <w:pPr>
              <w:rPr>
                <w:szCs w:val="22"/>
              </w:rPr>
            </w:pPr>
            <w:r w:rsidRPr="00E53F49">
              <w:rPr>
                <w:szCs w:val="22"/>
              </w:rPr>
              <w:t>I</w:t>
            </w:r>
          </w:p>
        </w:tc>
        <w:tc>
          <w:tcPr>
            <w:tcW w:w="0" w:type="auto"/>
            <w:vAlign w:val="center"/>
            <w:hideMark/>
          </w:tcPr>
          <w:p w14:paraId="30F1983B"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3F69E5FA" w14:textId="77777777" w:rsidR="00E53F49" w:rsidRPr="00E53F49" w:rsidRDefault="00E53F49" w:rsidP="00F41E4B">
            <w:pPr>
              <w:rPr>
                <w:szCs w:val="22"/>
              </w:rPr>
            </w:pPr>
          </w:p>
        </w:tc>
        <w:tc>
          <w:tcPr>
            <w:tcW w:w="0" w:type="auto"/>
            <w:vAlign w:val="center"/>
            <w:hideMark/>
          </w:tcPr>
          <w:p w14:paraId="5CA879CA" w14:textId="77777777" w:rsidR="00E53F49" w:rsidRPr="00E53F49" w:rsidRDefault="00E53F49" w:rsidP="00F41E4B">
            <w:pPr>
              <w:rPr>
                <w:szCs w:val="22"/>
              </w:rPr>
            </w:pPr>
            <w:r w:rsidRPr="00E53F49">
              <w:rPr>
                <w:szCs w:val="22"/>
              </w:rPr>
              <w:t>X</w:t>
            </w:r>
          </w:p>
        </w:tc>
        <w:tc>
          <w:tcPr>
            <w:tcW w:w="0" w:type="auto"/>
            <w:vAlign w:val="center"/>
            <w:hideMark/>
          </w:tcPr>
          <w:p w14:paraId="46552FA5" w14:textId="77777777" w:rsidR="00E53F49" w:rsidRPr="00E53F49" w:rsidRDefault="00E53F49" w:rsidP="00F41E4B">
            <w:pPr>
              <w:rPr>
                <w:szCs w:val="22"/>
              </w:rPr>
            </w:pPr>
            <w:r w:rsidRPr="00E53F49">
              <w:rPr>
                <w:szCs w:val="22"/>
              </w:rPr>
              <w:t xml:space="preserve">X </w:t>
            </w:r>
          </w:p>
        </w:tc>
      </w:tr>
      <w:tr w:rsidR="00E53F49" w:rsidRPr="00E53F49" w14:paraId="6E11A6EF" w14:textId="77777777" w:rsidTr="00F41E4B">
        <w:trPr>
          <w:tblCellSpacing w:w="15" w:type="dxa"/>
        </w:trPr>
        <w:tc>
          <w:tcPr>
            <w:tcW w:w="0" w:type="auto"/>
            <w:vAlign w:val="center"/>
            <w:hideMark/>
          </w:tcPr>
          <w:p w14:paraId="3AC1E69C" w14:textId="77777777" w:rsidR="00E53F49" w:rsidRPr="00E53F49" w:rsidRDefault="00E53F49" w:rsidP="00F41E4B">
            <w:pPr>
              <w:rPr>
                <w:szCs w:val="22"/>
              </w:rPr>
            </w:pPr>
            <w:r w:rsidRPr="00E53F49">
              <w:rPr>
                <w:szCs w:val="22"/>
              </w:rPr>
              <w:t>J</w:t>
            </w:r>
          </w:p>
        </w:tc>
        <w:tc>
          <w:tcPr>
            <w:tcW w:w="0" w:type="auto"/>
            <w:vAlign w:val="center"/>
            <w:hideMark/>
          </w:tcPr>
          <w:p w14:paraId="3BB8D2ED" w14:textId="77777777" w:rsidR="00E53F49" w:rsidRPr="00E53F49" w:rsidRDefault="00E53F49" w:rsidP="00F41E4B">
            <w:pPr>
              <w:rPr>
                <w:szCs w:val="22"/>
              </w:rPr>
            </w:pPr>
            <w:r w:rsidRPr="00E53F49">
              <w:rPr>
                <w:szCs w:val="22"/>
              </w:rPr>
              <w:t>Petroleum Refineries</w:t>
            </w:r>
          </w:p>
        </w:tc>
        <w:tc>
          <w:tcPr>
            <w:tcW w:w="0" w:type="auto"/>
            <w:vAlign w:val="center"/>
            <w:hideMark/>
          </w:tcPr>
          <w:p w14:paraId="3C80A949" w14:textId="77777777" w:rsidR="00E53F49" w:rsidRPr="00E53F49" w:rsidRDefault="00E53F49" w:rsidP="00F41E4B">
            <w:pPr>
              <w:rPr>
                <w:szCs w:val="22"/>
              </w:rPr>
            </w:pPr>
          </w:p>
        </w:tc>
        <w:tc>
          <w:tcPr>
            <w:tcW w:w="0" w:type="auto"/>
            <w:vAlign w:val="center"/>
            <w:hideMark/>
          </w:tcPr>
          <w:p w14:paraId="2EEB3188" w14:textId="77777777" w:rsidR="00E53F49" w:rsidRPr="00E53F49" w:rsidRDefault="00E53F49" w:rsidP="00F41E4B">
            <w:pPr>
              <w:rPr>
                <w:szCs w:val="22"/>
              </w:rPr>
            </w:pPr>
            <w:r w:rsidRPr="00E53F49">
              <w:rPr>
                <w:szCs w:val="22"/>
              </w:rPr>
              <w:t>X</w:t>
            </w:r>
          </w:p>
        </w:tc>
        <w:tc>
          <w:tcPr>
            <w:tcW w:w="0" w:type="auto"/>
            <w:vAlign w:val="center"/>
            <w:hideMark/>
          </w:tcPr>
          <w:p w14:paraId="0FD80A59" w14:textId="77777777" w:rsidR="00E53F49" w:rsidRPr="00E53F49" w:rsidRDefault="00E53F49" w:rsidP="00F41E4B">
            <w:pPr>
              <w:rPr>
                <w:szCs w:val="22"/>
              </w:rPr>
            </w:pPr>
            <w:r w:rsidRPr="00E53F49">
              <w:rPr>
                <w:szCs w:val="22"/>
              </w:rPr>
              <w:t xml:space="preserve">X </w:t>
            </w:r>
          </w:p>
        </w:tc>
      </w:tr>
      <w:tr w:rsidR="00E53F49" w:rsidRPr="00E53F49" w14:paraId="440C0CCA" w14:textId="77777777" w:rsidTr="00F41E4B">
        <w:trPr>
          <w:tblCellSpacing w:w="15" w:type="dxa"/>
        </w:trPr>
        <w:tc>
          <w:tcPr>
            <w:tcW w:w="0" w:type="auto"/>
            <w:vAlign w:val="center"/>
            <w:hideMark/>
          </w:tcPr>
          <w:p w14:paraId="363E1E47" w14:textId="77777777" w:rsidR="00E53F49" w:rsidRPr="00E53F49" w:rsidRDefault="00E53F49" w:rsidP="00F41E4B">
            <w:pPr>
              <w:rPr>
                <w:szCs w:val="22"/>
              </w:rPr>
            </w:pPr>
            <w:r w:rsidRPr="00E53F49">
              <w:rPr>
                <w:szCs w:val="22"/>
              </w:rPr>
              <w:t>K</w:t>
            </w:r>
          </w:p>
        </w:tc>
        <w:tc>
          <w:tcPr>
            <w:tcW w:w="0" w:type="auto"/>
            <w:vAlign w:val="center"/>
            <w:hideMark/>
          </w:tcPr>
          <w:p w14:paraId="081C6296"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43FED156" w14:textId="77777777" w:rsidR="00E53F49" w:rsidRPr="00E53F49" w:rsidRDefault="00E53F49" w:rsidP="00F41E4B">
            <w:pPr>
              <w:rPr>
                <w:szCs w:val="22"/>
              </w:rPr>
            </w:pPr>
          </w:p>
        </w:tc>
        <w:tc>
          <w:tcPr>
            <w:tcW w:w="0" w:type="auto"/>
            <w:vAlign w:val="center"/>
            <w:hideMark/>
          </w:tcPr>
          <w:p w14:paraId="21B1969A" w14:textId="77777777" w:rsidR="00E53F49" w:rsidRPr="00E53F49" w:rsidRDefault="00E53F49" w:rsidP="00F41E4B">
            <w:pPr>
              <w:rPr>
                <w:szCs w:val="22"/>
              </w:rPr>
            </w:pPr>
            <w:r w:rsidRPr="00E53F49">
              <w:rPr>
                <w:szCs w:val="22"/>
              </w:rPr>
              <w:t>X</w:t>
            </w:r>
          </w:p>
        </w:tc>
        <w:tc>
          <w:tcPr>
            <w:tcW w:w="0" w:type="auto"/>
            <w:vAlign w:val="center"/>
            <w:hideMark/>
          </w:tcPr>
          <w:p w14:paraId="34EB5AED" w14:textId="77777777" w:rsidR="00E53F49" w:rsidRPr="00E53F49" w:rsidRDefault="00E53F49" w:rsidP="00F41E4B">
            <w:pPr>
              <w:rPr>
                <w:szCs w:val="22"/>
              </w:rPr>
            </w:pPr>
            <w:r w:rsidRPr="00E53F49">
              <w:rPr>
                <w:szCs w:val="22"/>
              </w:rPr>
              <w:t xml:space="preserve">X </w:t>
            </w:r>
          </w:p>
        </w:tc>
      </w:tr>
      <w:tr w:rsidR="00E53F49" w:rsidRPr="00E53F49" w14:paraId="743EF010" w14:textId="77777777" w:rsidTr="00F41E4B">
        <w:trPr>
          <w:tblCellSpacing w:w="15" w:type="dxa"/>
        </w:trPr>
        <w:tc>
          <w:tcPr>
            <w:tcW w:w="0" w:type="auto"/>
            <w:vAlign w:val="center"/>
            <w:hideMark/>
          </w:tcPr>
          <w:p w14:paraId="1D53814B" w14:textId="77777777" w:rsidR="00E53F49" w:rsidRPr="00E53F49" w:rsidRDefault="00E53F49" w:rsidP="00F41E4B">
            <w:pPr>
              <w:rPr>
                <w:szCs w:val="22"/>
              </w:rPr>
            </w:pPr>
            <w:r w:rsidRPr="00E53F49">
              <w:rPr>
                <w:szCs w:val="22"/>
              </w:rPr>
              <w:t>Ka</w:t>
            </w:r>
          </w:p>
        </w:tc>
        <w:tc>
          <w:tcPr>
            <w:tcW w:w="0" w:type="auto"/>
            <w:vAlign w:val="center"/>
            <w:hideMark/>
          </w:tcPr>
          <w:p w14:paraId="2793E0E8"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6F27E2C5" w14:textId="77777777" w:rsidR="00E53F49" w:rsidRPr="00E53F49" w:rsidRDefault="00E53F49" w:rsidP="00F41E4B">
            <w:pPr>
              <w:rPr>
                <w:szCs w:val="22"/>
              </w:rPr>
            </w:pPr>
          </w:p>
        </w:tc>
        <w:tc>
          <w:tcPr>
            <w:tcW w:w="0" w:type="auto"/>
            <w:vAlign w:val="center"/>
            <w:hideMark/>
          </w:tcPr>
          <w:p w14:paraId="68338C23" w14:textId="77777777" w:rsidR="00E53F49" w:rsidRPr="00E53F49" w:rsidRDefault="00E53F49" w:rsidP="00F41E4B">
            <w:pPr>
              <w:rPr>
                <w:szCs w:val="22"/>
              </w:rPr>
            </w:pPr>
            <w:r w:rsidRPr="00E53F49">
              <w:rPr>
                <w:szCs w:val="22"/>
              </w:rPr>
              <w:t xml:space="preserve">X </w:t>
            </w:r>
          </w:p>
        </w:tc>
        <w:tc>
          <w:tcPr>
            <w:tcW w:w="0" w:type="auto"/>
            <w:vAlign w:val="center"/>
            <w:hideMark/>
          </w:tcPr>
          <w:p w14:paraId="1C93FC33" w14:textId="77777777" w:rsidR="00E53F49" w:rsidRPr="00E53F49" w:rsidRDefault="00E53F49" w:rsidP="00F41E4B">
            <w:pPr>
              <w:rPr>
                <w:szCs w:val="22"/>
              </w:rPr>
            </w:pPr>
          </w:p>
        </w:tc>
      </w:tr>
      <w:tr w:rsidR="00E53F49" w:rsidRPr="00E53F49" w14:paraId="4E6ACC94" w14:textId="77777777" w:rsidTr="00F41E4B">
        <w:trPr>
          <w:tblCellSpacing w:w="15" w:type="dxa"/>
        </w:trPr>
        <w:tc>
          <w:tcPr>
            <w:tcW w:w="0" w:type="auto"/>
            <w:vAlign w:val="center"/>
            <w:hideMark/>
          </w:tcPr>
          <w:p w14:paraId="2D8C9737" w14:textId="77777777" w:rsidR="00E53F49" w:rsidRPr="00E53F49" w:rsidRDefault="00E53F49" w:rsidP="00F41E4B">
            <w:pPr>
              <w:rPr>
                <w:szCs w:val="22"/>
              </w:rPr>
            </w:pPr>
            <w:r w:rsidRPr="00E53F49">
              <w:rPr>
                <w:szCs w:val="22"/>
              </w:rPr>
              <w:t>Kb</w:t>
            </w:r>
          </w:p>
        </w:tc>
        <w:tc>
          <w:tcPr>
            <w:tcW w:w="0" w:type="auto"/>
            <w:vAlign w:val="center"/>
            <w:hideMark/>
          </w:tcPr>
          <w:p w14:paraId="0591E722"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495CC823" w14:textId="77777777" w:rsidR="00E53F49" w:rsidRPr="00E53F49" w:rsidRDefault="00E53F49" w:rsidP="00F41E4B">
            <w:pPr>
              <w:rPr>
                <w:szCs w:val="22"/>
              </w:rPr>
            </w:pPr>
          </w:p>
        </w:tc>
        <w:tc>
          <w:tcPr>
            <w:tcW w:w="0" w:type="auto"/>
            <w:vAlign w:val="center"/>
            <w:hideMark/>
          </w:tcPr>
          <w:p w14:paraId="0776B6D1" w14:textId="77777777" w:rsidR="00E53F49" w:rsidRPr="00E53F49" w:rsidRDefault="00E53F49" w:rsidP="00F41E4B">
            <w:pPr>
              <w:rPr>
                <w:szCs w:val="22"/>
              </w:rPr>
            </w:pPr>
            <w:r w:rsidRPr="00E53F49">
              <w:rPr>
                <w:szCs w:val="22"/>
              </w:rPr>
              <w:t xml:space="preserve">X </w:t>
            </w:r>
          </w:p>
        </w:tc>
        <w:tc>
          <w:tcPr>
            <w:tcW w:w="0" w:type="auto"/>
            <w:vAlign w:val="center"/>
            <w:hideMark/>
          </w:tcPr>
          <w:p w14:paraId="70502A11" w14:textId="77777777" w:rsidR="00E53F49" w:rsidRPr="00E53F49" w:rsidRDefault="00E53F49" w:rsidP="00F41E4B">
            <w:pPr>
              <w:rPr>
                <w:szCs w:val="22"/>
              </w:rPr>
            </w:pPr>
          </w:p>
        </w:tc>
      </w:tr>
      <w:tr w:rsidR="00E53F49" w:rsidRPr="00E53F49" w14:paraId="6561DF52" w14:textId="77777777" w:rsidTr="00F41E4B">
        <w:trPr>
          <w:tblCellSpacing w:w="15" w:type="dxa"/>
        </w:trPr>
        <w:tc>
          <w:tcPr>
            <w:tcW w:w="0" w:type="auto"/>
            <w:vAlign w:val="center"/>
            <w:hideMark/>
          </w:tcPr>
          <w:p w14:paraId="72373416" w14:textId="77777777" w:rsidR="00E53F49" w:rsidRPr="00E53F49" w:rsidRDefault="00E53F49" w:rsidP="00F41E4B">
            <w:pPr>
              <w:rPr>
                <w:szCs w:val="22"/>
              </w:rPr>
            </w:pPr>
            <w:r w:rsidRPr="00E53F49">
              <w:rPr>
                <w:szCs w:val="22"/>
              </w:rPr>
              <w:t>L</w:t>
            </w:r>
          </w:p>
        </w:tc>
        <w:tc>
          <w:tcPr>
            <w:tcW w:w="0" w:type="auto"/>
            <w:vAlign w:val="center"/>
            <w:hideMark/>
          </w:tcPr>
          <w:p w14:paraId="4AD62687" w14:textId="77777777" w:rsidR="00E53F49" w:rsidRPr="00E53F49" w:rsidRDefault="00E53F49" w:rsidP="00F41E4B">
            <w:pPr>
              <w:rPr>
                <w:szCs w:val="22"/>
              </w:rPr>
            </w:pPr>
            <w:r w:rsidRPr="00E53F49">
              <w:rPr>
                <w:szCs w:val="22"/>
              </w:rPr>
              <w:t>Secondary Lead Smelters</w:t>
            </w:r>
          </w:p>
        </w:tc>
        <w:tc>
          <w:tcPr>
            <w:tcW w:w="0" w:type="auto"/>
            <w:vAlign w:val="center"/>
            <w:hideMark/>
          </w:tcPr>
          <w:p w14:paraId="1490F0AC" w14:textId="77777777" w:rsidR="00E53F49" w:rsidRPr="00E53F49" w:rsidRDefault="00E53F49" w:rsidP="00F41E4B">
            <w:pPr>
              <w:rPr>
                <w:szCs w:val="22"/>
              </w:rPr>
            </w:pPr>
          </w:p>
        </w:tc>
        <w:tc>
          <w:tcPr>
            <w:tcW w:w="0" w:type="auto"/>
            <w:vAlign w:val="center"/>
            <w:hideMark/>
          </w:tcPr>
          <w:p w14:paraId="176DB1FB" w14:textId="77777777" w:rsidR="00E53F49" w:rsidRPr="00E53F49" w:rsidRDefault="00E53F49" w:rsidP="00F41E4B">
            <w:pPr>
              <w:rPr>
                <w:szCs w:val="22"/>
              </w:rPr>
            </w:pPr>
            <w:r w:rsidRPr="00E53F49">
              <w:rPr>
                <w:szCs w:val="22"/>
              </w:rPr>
              <w:t xml:space="preserve">X </w:t>
            </w:r>
          </w:p>
        </w:tc>
        <w:tc>
          <w:tcPr>
            <w:tcW w:w="0" w:type="auto"/>
            <w:vAlign w:val="center"/>
            <w:hideMark/>
          </w:tcPr>
          <w:p w14:paraId="6651A633" w14:textId="77777777" w:rsidR="00E53F49" w:rsidRPr="00E53F49" w:rsidRDefault="00E53F49" w:rsidP="00F41E4B">
            <w:pPr>
              <w:rPr>
                <w:szCs w:val="22"/>
              </w:rPr>
            </w:pPr>
          </w:p>
        </w:tc>
      </w:tr>
      <w:tr w:rsidR="00E53F49" w:rsidRPr="00E53F49" w14:paraId="35A34ECD" w14:textId="77777777" w:rsidTr="00F41E4B">
        <w:trPr>
          <w:tblCellSpacing w:w="15" w:type="dxa"/>
        </w:trPr>
        <w:tc>
          <w:tcPr>
            <w:tcW w:w="0" w:type="auto"/>
            <w:vAlign w:val="center"/>
            <w:hideMark/>
          </w:tcPr>
          <w:p w14:paraId="76C14319" w14:textId="77777777" w:rsidR="00E53F49" w:rsidRPr="00E53F49" w:rsidRDefault="00E53F49" w:rsidP="00F41E4B">
            <w:pPr>
              <w:rPr>
                <w:szCs w:val="22"/>
              </w:rPr>
            </w:pPr>
            <w:r w:rsidRPr="00E53F49">
              <w:rPr>
                <w:szCs w:val="22"/>
              </w:rPr>
              <w:t>M</w:t>
            </w:r>
          </w:p>
        </w:tc>
        <w:tc>
          <w:tcPr>
            <w:tcW w:w="0" w:type="auto"/>
            <w:vAlign w:val="center"/>
            <w:hideMark/>
          </w:tcPr>
          <w:p w14:paraId="6F380F04"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54A4ECE3" w14:textId="77777777" w:rsidR="00E53F49" w:rsidRPr="00E53F49" w:rsidRDefault="00E53F49" w:rsidP="00F41E4B">
            <w:pPr>
              <w:rPr>
                <w:szCs w:val="22"/>
              </w:rPr>
            </w:pPr>
          </w:p>
        </w:tc>
        <w:tc>
          <w:tcPr>
            <w:tcW w:w="0" w:type="auto"/>
            <w:vAlign w:val="center"/>
            <w:hideMark/>
          </w:tcPr>
          <w:p w14:paraId="5620919C" w14:textId="77777777" w:rsidR="00E53F49" w:rsidRPr="00E53F49" w:rsidRDefault="00E53F49" w:rsidP="00F41E4B">
            <w:pPr>
              <w:rPr>
                <w:szCs w:val="22"/>
              </w:rPr>
            </w:pPr>
            <w:r w:rsidRPr="00E53F49">
              <w:rPr>
                <w:szCs w:val="22"/>
              </w:rPr>
              <w:t xml:space="preserve">X </w:t>
            </w:r>
          </w:p>
        </w:tc>
        <w:tc>
          <w:tcPr>
            <w:tcW w:w="0" w:type="auto"/>
            <w:vAlign w:val="center"/>
            <w:hideMark/>
          </w:tcPr>
          <w:p w14:paraId="3A7F0303" w14:textId="77777777" w:rsidR="00E53F49" w:rsidRPr="00E53F49" w:rsidRDefault="00E53F49" w:rsidP="00F41E4B">
            <w:pPr>
              <w:rPr>
                <w:szCs w:val="22"/>
              </w:rPr>
            </w:pPr>
          </w:p>
        </w:tc>
      </w:tr>
      <w:tr w:rsidR="00E53F49" w:rsidRPr="00E53F49" w14:paraId="27C65ECE" w14:textId="77777777" w:rsidTr="00F41E4B">
        <w:trPr>
          <w:tblCellSpacing w:w="15" w:type="dxa"/>
        </w:trPr>
        <w:tc>
          <w:tcPr>
            <w:tcW w:w="0" w:type="auto"/>
            <w:vAlign w:val="center"/>
            <w:hideMark/>
          </w:tcPr>
          <w:p w14:paraId="5512D79A" w14:textId="77777777" w:rsidR="00E53F49" w:rsidRPr="00E53F49" w:rsidRDefault="00E53F49" w:rsidP="00F41E4B">
            <w:pPr>
              <w:rPr>
                <w:szCs w:val="22"/>
              </w:rPr>
            </w:pPr>
            <w:r w:rsidRPr="00E53F49">
              <w:rPr>
                <w:szCs w:val="22"/>
              </w:rPr>
              <w:t>N</w:t>
            </w:r>
          </w:p>
        </w:tc>
        <w:tc>
          <w:tcPr>
            <w:tcW w:w="0" w:type="auto"/>
            <w:vAlign w:val="center"/>
            <w:hideMark/>
          </w:tcPr>
          <w:p w14:paraId="4EE61393"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6B89C611" w14:textId="77777777" w:rsidR="00E53F49" w:rsidRPr="00E53F49" w:rsidRDefault="00E53F49" w:rsidP="00F41E4B">
            <w:pPr>
              <w:rPr>
                <w:szCs w:val="22"/>
              </w:rPr>
            </w:pPr>
          </w:p>
        </w:tc>
        <w:tc>
          <w:tcPr>
            <w:tcW w:w="0" w:type="auto"/>
            <w:vAlign w:val="center"/>
            <w:hideMark/>
          </w:tcPr>
          <w:p w14:paraId="1F8067F3" w14:textId="77777777" w:rsidR="00E53F49" w:rsidRPr="00E53F49" w:rsidRDefault="00E53F49" w:rsidP="00F41E4B">
            <w:pPr>
              <w:rPr>
                <w:szCs w:val="22"/>
              </w:rPr>
            </w:pPr>
            <w:r w:rsidRPr="00E53F49">
              <w:rPr>
                <w:szCs w:val="22"/>
              </w:rPr>
              <w:t xml:space="preserve">X </w:t>
            </w:r>
          </w:p>
        </w:tc>
        <w:tc>
          <w:tcPr>
            <w:tcW w:w="0" w:type="auto"/>
            <w:vAlign w:val="center"/>
            <w:hideMark/>
          </w:tcPr>
          <w:p w14:paraId="1C208CCD" w14:textId="77777777" w:rsidR="00E53F49" w:rsidRPr="00E53F49" w:rsidRDefault="00E53F49" w:rsidP="00F41E4B">
            <w:pPr>
              <w:rPr>
                <w:szCs w:val="22"/>
              </w:rPr>
            </w:pPr>
          </w:p>
        </w:tc>
      </w:tr>
      <w:tr w:rsidR="00E53F49" w:rsidRPr="00E53F49" w14:paraId="066CD919" w14:textId="77777777" w:rsidTr="00F41E4B">
        <w:trPr>
          <w:tblCellSpacing w:w="15" w:type="dxa"/>
        </w:trPr>
        <w:tc>
          <w:tcPr>
            <w:tcW w:w="0" w:type="auto"/>
            <w:vAlign w:val="center"/>
            <w:hideMark/>
          </w:tcPr>
          <w:p w14:paraId="002FBF82" w14:textId="77777777" w:rsidR="00E53F49" w:rsidRPr="00E53F49" w:rsidRDefault="00E53F49" w:rsidP="00F41E4B">
            <w:pPr>
              <w:rPr>
                <w:szCs w:val="22"/>
              </w:rPr>
            </w:pPr>
            <w:r w:rsidRPr="00E53F49">
              <w:rPr>
                <w:szCs w:val="22"/>
              </w:rPr>
              <w:t>Na</w:t>
            </w:r>
          </w:p>
        </w:tc>
        <w:tc>
          <w:tcPr>
            <w:tcW w:w="0" w:type="auto"/>
            <w:vAlign w:val="center"/>
            <w:hideMark/>
          </w:tcPr>
          <w:p w14:paraId="42D29A52"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24770932" w14:textId="77777777" w:rsidR="00E53F49" w:rsidRPr="00E53F49" w:rsidRDefault="00E53F49" w:rsidP="00F41E4B">
            <w:pPr>
              <w:rPr>
                <w:szCs w:val="22"/>
              </w:rPr>
            </w:pPr>
          </w:p>
        </w:tc>
        <w:tc>
          <w:tcPr>
            <w:tcW w:w="0" w:type="auto"/>
            <w:vAlign w:val="center"/>
            <w:hideMark/>
          </w:tcPr>
          <w:p w14:paraId="05A87705" w14:textId="77777777" w:rsidR="00E53F49" w:rsidRPr="00E53F49" w:rsidRDefault="00E53F49" w:rsidP="00F41E4B">
            <w:pPr>
              <w:rPr>
                <w:szCs w:val="22"/>
              </w:rPr>
            </w:pPr>
            <w:r w:rsidRPr="00E53F49">
              <w:rPr>
                <w:szCs w:val="22"/>
              </w:rPr>
              <w:t xml:space="preserve">X </w:t>
            </w:r>
          </w:p>
        </w:tc>
        <w:tc>
          <w:tcPr>
            <w:tcW w:w="0" w:type="auto"/>
            <w:vAlign w:val="center"/>
            <w:hideMark/>
          </w:tcPr>
          <w:p w14:paraId="2AEAA29B" w14:textId="77777777" w:rsidR="00E53F49" w:rsidRPr="00E53F49" w:rsidRDefault="00E53F49" w:rsidP="00F41E4B">
            <w:pPr>
              <w:rPr>
                <w:szCs w:val="22"/>
              </w:rPr>
            </w:pPr>
          </w:p>
        </w:tc>
      </w:tr>
      <w:tr w:rsidR="00E53F49" w:rsidRPr="00E53F49" w14:paraId="35EC558F" w14:textId="77777777" w:rsidTr="00F41E4B">
        <w:trPr>
          <w:tblCellSpacing w:w="15" w:type="dxa"/>
        </w:trPr>
        <w:tc>
          <w:tcPr>
            <w:tcW w:w="0" w:type="auto"/>
            <w:vAlign w:val="center"/>
            <w:hideMark/>
          </w:tcPr>
          <w:p w14:paraId="18D13DD2" w14:textId="77777777" w:rsidR="00E53F49" w:rsidRPr="00E53F49" w:rsidRDefault="00E53F49" w:rsidP="00F41E4B">
            <w:pPr>
              <w:rPr>
                <w:szCs w:val="22"/>
              </w:rPr>
            </w:pPr>
            <w:r w:rsidRPr="00E53F49">
              <w:rPr>
                <w:szCs w:val="22"/>
              </w:rPr>
              <w:t>O</w:t>
            </w:r>
          </w:p>
        </w:tc>
        <w:tc>
          <w:tcPr>
            <w:tcW w:w="0" w:type="auto"/>
            <w:vAlign w:val="center"/>
            <w:hideMark/>
          </w:tcPr>
          <w:p w14:paraId="2E3D5B6F" w14:textId="77777777" w:rsidR="00E53F49" w:rsidRPr="00E53F49" w:rsidRDefault="00E53F49" w:rsidP="00F41E4B">
            <w:pPr>
              <w:rPr>
                <w:szCs w:val="22"/>
              </w:rPr>
            </w:pPr>
            <w:r w:rsidRPr="00E53F49">
              <w:rPr>
                <w:szCs w:val="22"/>
              </w:rPr>
              <w:t>Sewage Treatment Plants</w:t>
            </w:r>
          </w:p>
        </w:tc>
        <w:tc>
          <w:tcPr>
            <w:tcW w:w="0" w:type="auto"/>
            <w:vAlign w:val="center"/>
            <w:hideMark/>
          </w:tcPr>
          <w:p w14:paraId="02E9895E" w14:textId="77777777" w:rsidR="00E53F49" w:rsidRPr="00E53F49" w:rsidRDefault="00E53F49" w:rsidP="00F41E4B">
            <w:pPr>
              <w:rPr>
                <w:szCs w:val="22"/>
              </w:rPr>
            </w:pPr>
          </w:p>
        </w:tc>
        <w:tc>
          <w:tcPr>
            <w:tcW w:w="0" w:type="auto"/>
            <w:vAlign w:val="center"/>
            <w:hideMark/>
          </w:tcPr>
          <w:p w14:paraId="54479F08" w14:textId="77777777" w:rsidR="00E53F49" w:rsidRPr="00E53F49" w:rsidRDefault="00E53F49" w:rsidP="00F41E4B">
            <w:pPr>
              <w:rPr>
                <w:szCs w:val="22"/>
              </w:rPr>
            </w:pPr>
            <w:r w:rsidRPr="00E53F49">
              <w:rPr>
                <w:szCs w:val="22"/>
              </w:rPr>
              <w:t xml:space="preserve">X </w:t>
            </w:r>
          </w:p>
        </w:tc>
        <w:tc>
          <w:tcPr>
            <w:tcW w:w="0" w:type="auto"/>
            <w:vAlign w:val="center"/>
            <w:hideMark/>
          </w:tcPr>
          <w:p w14:paraId="5AACE57A" w14:textId="77777777" w:rsidR="00E53F49" w:rsidRPr="00E53F49" w:rsidRDefault="00E53F49" w:rsidP="00F41E4B">
            <w:pPr>
              <w:rPr>
                <w:szCs w:val="22"/>
              </w:rPr>
            </w:pPr>
          </w:p>
        </w:tc>
      </w:tr>
      <w:tr w:rsidR="00E53F49" w:rsidRPr="00E53F49" w14:paraId="365D7C31" w14:textId="77777777" w:rsidTr="00F41E4B">
        <w:trPr>
          <w:tblCellSpacing w:w="15" w:type="dxa"/>
        </w:trPr>
        <w:tc>
          <w:tcPr>
            <w:tcW w:w="0" w:type="auto"/>
            <w:vAlign w:val="center"/>
            <w:hideMark/>
          </w:tcPr>
          <w:p w14:paraId="469B196E" w14:textId="77777777" w:rsidR="00E53F49" w:rsidRPr="00E53F49" w:rsidRDefault="00E53F49" w:rsidP="00F41E4B">
            <w:pPr>
              <w:rPr>
                <w:szCs w:val="22"/>
              </w:rPr>
            </w:pPr>
            <w:r w:rsidRPr="00E53F49">
              <w:rPr>
                <w:szCs w:val="22"/>
              </w:rPr>
              <w:t>P</w:t>
            </w:r>
          </w:p>
        </w:tc>
        <w:tc>
          <w:tcPr>
            <w:tcW w:w="0" w:type="auto"/>
            <w:vAlign w:val="center"/>
            <w:hideMark/>
          </w:tcPr>
          <w:p w14:paraId="472B5991" w14:textId="77777777" w:rsidR="00E53F49" w:rsidRPr="00E53F49" w:rsidRDefault="00E53F49" w:rsidP="00F41E4B">
            <w:pPr>
              <w:rPr>
                <w:szCs w:val="22"/>
              </w:rPr>
            </w:pPr>
            <w:r w:rsidRPr="00E53F49">
              <w:rPr>
                <w:szCs w:val="22"/>
              </w:rPr>
              <w:t>Primary Copper Smelters</w:t>
            </w:r>
          </w:p>
        </w:tc>
        <w:tc>
          <w:tcPr>
            <w:tcW w:w="0" w:type="auto"/>
            <w:vAlign w:val="center"/>
            <w:hideMark/>
          </w:tcPr>
          <w:p w14:paraId="6517E9E3" w14:textId="77777777" w:rsidR="00E53F49" w:rsidRPr="00E53F49" w:rsidRDefault="00E53F49" w:rsidP="00F41E4B">
            <w:pPr>
              <w:rPr>
                <w:szCs w:val="22"/>
              </w:rPr>
            </w:pPr>
          </w:p>
        </w:tc>
        <w:tc>
          <w:tcPr>
            <w:tcW w:w="0" w:type="auto"/>
            <w:vAlign w:val="center"/>
            <w:hideMark/>
          </w:tcPr>
          <w:p w14:paraId="61749DFA" w14:textId="77777777" w:rsidR="00E53F49" w:rsidRPr="00E53F49" w:rsidRDefault="00E53F49" w:rsidP="00F41E4B">
            <w:pPr>
              <w:rPr>
                <w:szCs w:val="22"/>
              </w:rPr>
            </w:pPr>
            <w:r w:rsidRPr="00E53F49">
              <w:rPr>
                <w:szCs w:val="22"/>
              </w:rPr>
              <w:t xml:space="preserve">X </w:t>
            </w:r>
          </w:p>
        </w:tc>
        <w:tc>
          <w:tcPr>
            <w:tcW w:w="0" w:type="auto"/>
            <w:vAlign w:val="center"/>
            <w:hideMark/>
          </w:tcPr>
          <w:p w14:paraId="51DD6AF8" w14:textId="77777777" w:rsidR="00E53F49" w:rsidRPr="00E53F49" w:rsidRDefault="00E53F49" w:rsidP="00F41E4B">
            <w:pPr>
              <w:rPr>
                <w:szCs w:val="22"/>
              </w:rPr>
            </w:pPr>
          </w:p>
        </w:tc>
      </w:tr>
      <w:tr w:rsidR="00E53F49" w:rsidRPr="00E53F49" w14:paraId="0068B883" w14:textId="77777777" w:rsidTr="00F41E4B">
        <w:trPr>
          <w:tblCellSpacing w:w="15" w:type="dxa"/>
        </w:trPr>
        <w:tc>
          <w:tcPr>
            <w:tcW w:w="0" w:type="auto"/>
            <w:vAlign w:val="center"/>
            <w:hideMark/>
          </w:tcPr>
          <w:p w14:paraId="3B72444F" w14:textId="77777777" w:rsidR="00E53F49" w:rsidRPr="00E53F49" w:rsidRDefault="00E53F49" w:rsidP="00F41E4B">
            <w:pPr>
              <w:rPr>
                <w:szCs w:val="22"/>
              </w:rPr>
            </w:pPr>
            <w:r w:rsidRPr="00E53F49">
              <w:rPr>
                <w:szCs w:val="22"/>
              </w:rPr>
              <w:t>Q</w:t>
            </w:r>
          </w:p>
        </w:tc>
        <w:tc>
          <w:tcPr>
            <w:tcW w:w="0" w:type="auto"/>
            <w:vAlign w:val="center"/>
            <w:hideMark/>
          </w:tcPr>
          <w:p w14:paraId="29B362BE" w14:textId="77777777" w:rsidR="00E53F49" w:rsidRPr="00E53F49" w:rsidRDefault="00E53F49" w:rsidP="00F41E4B">
            <w:pPr>
              <w:rPr>
                <w:szCs w:val="22"/>
              </w:rPr>
            </w:pPr>
            <w:r w:rsidRPr="00E53F49">
              <w:rPr>
                <w:szCs w:val="22"/>
              </w:rPr>
              <w:t>Primary Zinc Smelters</w:t>
            </w:r>
          </w:p>
        </w:tc>
        <w:tc>
          <w:tcPr>
            <w:tcW w:w="0" w:type="auto"/>
            <w:vAlign w:val="center"/>
            <w:hideMark/>
          </w:tcPr>
          <w:p w14:paraId="61DFD6E8" w14:textId="77777777" w:rsidR="00E53F49" w:rsidRPr="00E53F49" w:rsidRDefault="00E53F49" w:rsidP="00F41E4B">
            <w:pPr>
              <w:rPr>
                <w:szCs w:val="22"/>
              </w:rPr>
            </w:pPr>
          </w:p>
        </w:tc>
        <w:tc>
          <w:tcPr>
            <w:tcW w:w="0" w:type="auto"/>
            <w:vAlign w:val="center"/>
            <w:hideMark/>
          </w:tcPr>
          <w:p w14:paraId="634471D9" w14:textId="77777777" w:rsidR="00E53F49" w:rsidRPr="00E53F49" w:rsidRDefault="00E53F49" w:rsidP="00F41E4B">
            <w:pPr>
              <w:rPr>
                <w:szCs w:val="22"/>
              </w:rPr>
            </w:pPr>
            <w:r w:rsidRPr="00E53F49">
              <w:rPr>
                <w:szCs w:val="22"/>
              </w:rPr>
              <w:t xml:space="preserve">X </w:t>
            </w:r>
          </w:p>
        </w:tc>
        <w:tc>
          <w:tcPr>
            <w:tcW w:w="0" w:type="auto"/>
            <w:vAlign w:val="center"/>
            <w:hideMark/>
          </w:tcPr>
          <w:p w14:paraId="53D07D6E" w14:textId="77777777" w:rsidR="00E53F49" w:rsidRPr="00E53F49" w:rsidRDefault="00E53F49" w:rsidP="00F41E4B">
            <w:pPr>
              <w:rPr>
                <w:szCs w:val="22"/>
              </w:rPr>
            </w:pPr>
          </w:p>
        </w:tc>
      </w:tr>
      <w:tr w:rsidR="00E53F49" w:rsidRPr="00E53F49" w14:paraId="64053417" w14:textId="77777777" w:rsidTr="00F41E4B">
        <w:trPr>
          <w:tblCellSpacing w:w="15" w:type="dxa"/>
        </w:trPr>
        <w:tc>
          <w:tcPr>
            <w:tcW w:w="0" w:type="auto"/>
            <w:vAlign w:val="center"/>
            <w:hideMark/>
          </w:tcPr>
          <w:p w14:paraId="4C7B1B02" w14:textId="77777777" w:rsidR="00E53F49" w:rsidRPr="00E53F49" w:rsidRDefault="00E53F49" w:rsidP="00F41E4B">
            <w:pPr>
              <w:rPr>
                <w:szCs w:val="22"/>
              </w:rPr>
            </w:pPr>
            <w:r w:rsidRPr="00E53F49">
              <w:rPr>
                <w:szCs w:val="22"/>
              </w:rPr>
              <w:t>R</w:t>
            </w:r>
          </w:p>
        </w:tc>
        <w:tc>
          <w:tcPr>
            <w:tcW w:w="0" w:type="auto"/>
            <w:vAlign w:val="center"/>
            <w:hideMark/>
          </w:tcPr>
          <w:p w14:paraId="29C7F605" w14:textId="77777777" w:rsidR="00E53F49" w:rsidRPr="00E53F49" w:rsidRDefault="00E53F49" w:rsidP="00F41E4B">
            <w:pPr>
              <w:rPr>
                <w:szCs w:val="22"/>
              </w:rPr>
            </w:pPr>
            <w:r w:rsidRPr="00E53F49">
              <w:rPr>
                <w:szCs w:val="22"/>
              </w:rPr>
              <w:t>Primary Lead Smelters</w:t>
            </w:r>
          </w:p>
        </w:tc>
        <w:tc>
          <w:tcPr>
            <w:tcW w:w="0" w:type="auto"/>
            <w:vAlign w:val="center"/>
            <w:hideMark/>
          </w:tcPr>
          <w:p w14:paraId="7735DAF4" w14:textId="77777777" w:rsidR="00E53F49" w:rsidRPr="00E53F49" w:rsidRDefault="00E53F49" w:rsidP="00F41E4B">
            <w:pPr>
              <w:rPr>
                <w:szCs w:val="22"/>
              </w:rPr>
            </w:pPr>
          </w:p>
        </w:tc>
        <w:tc>
          <w:tcPr>
            <w:tcW w:w="0" w:type="auto"/>
            <w:vAlign w:val="center"/>
            <w:hideMark/>
          </w:tcPr>
          <w:p w14:paraId="681DCB3C" w14:textId="77777777" w:rsidR="00E53F49" w:rsidRPr="00E53F49" w:rsidRDefault="00E53F49" w:rsidP="00F41E4B">
            <w:pPr>
              <w:rPr>
                <w:szCs w:val="22"/>
              </w:rPr>
            </w:pPr>
            <w:r w:rsidRPr="00E53F49">
              <w:rPr>
                <w:szCs w:val="22"/>
              </w:rPr>
              <w:t xml:space="preserve">X </w:t>
            </w:r>
          </w:p>
        </w:tc>
        <w:tc>
          <w:tcPr>
            <w:tcW w:w="0" w:type="auto"/>
            <w:vAlign w:val="center"/>
            <w:hideMark/>
          </w:tcPr>
          <w:p w14:paraId="5A0A9BBB" w14:textId="77777777" w:rsidR="00E53F49" w:rsidRPr="00E53F49" w:rsidRDefault="00E53F49" w:rsidP="00F41E4B">
            <w:pPr>
              <w:rPr>
                <w:szCs w:val="22"/>
              </w:rPr>
            </w:pPr>
          </w:p>
        </w:tc>
      </w:tr>
      <w:tr w:rsidR="00E53F49" w:rsidRPr="00E53F49" w14:paraId="5DF4C48C" w14:textId="77777777" w:rsidTr="00F41E4B">
        <w:trPr>
          <w:tblCellSpacing w:w="15" w:type="dxa"/>
        </w:trPr>
        <w:tc>
          <w:tcPr>
            <w:tcW w:w="0" w:type="auto"/>
            <w:vAlign w:val="center"/>
            <w:hideMark/>
          </w:tcPr>
          <w:p w14:paraId="36AC4A6C" w14:textId="77777777" w:rsidR="00E53F49" w:rsidRPr="00E53F49" w:rsidRDefault="00E53F49" w:rsidP="00F41E4B">
            <w:pPr>
              <w:rPr>
                <w:szCs w:val="22"/>
              </w:rPr>
            </w:pPr>
            <w:r w:rsidRPr="00E53F49">
              <w:rPr>
                <w:szCs w:val="22"/>
              </w:rPr>
              <w:t>S</w:t>
            </w:r>
          </w:p>
        </w:tc>
        <w:tc>
          <w:tcPr>
            <w:tcW w:w="0" w:type="auto"/>
            <w:vAlign w:val="center"/>
            <w:hideMark/>
          </w:tcPr>
          <w:p w14:paraId="0AAFD293"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162E13DE" w14:textId="77777777" w:rsidR="00E53F49" w:rsidRPr="00E53F49" w:rsidRDefault="00E53F49" w:rsidP="00F41E4B">
            <w:pPr>
              <w:rPr>
                <w:szCs w:val="22"/>
              </w:rPr>
            </w:pPr>
          </w:p>
        </w:tc>
        <w:tc>
          <w:tcPr>
            <w:tcW w:w="0" w:type="auto"/>
            <w:vAlign w:val="center"/>
            <w:hideMark/>
          </w:tcPr>
          <w:p w14:paraId="00BCE38D" w14:textId="77777777" w:rsidR="00E53F49" w:rsidRPr="00E53F49" w:rsidRDefault="00E53F49" w:rsidP="00F41E4B">
            <w:pPr>
              <w:rPr>
                <w:szCs w:val="22"/>
              </w:rPr>
            </w:pPr>
            <w:r w:rsidRPr="00E53F49">
              <w:rPr>
                <w:szCs w:val="22"/>
              </w:rPr>
              <w:t xml:space="preserve">X </w:t>
            </w:r>
          </w:p>
        </w:tc>
        <w:tc>
          <w:tcPr>
            <w:tcW w:w="0" w:type="auto"/>
            <w:vAlign w:val="center"/>
            <w:hideMark/>
          </w:tcPr>
          <w:p w14:paraId="697238AA" w14:textId="77777777" w:rsidR="00E53F49" w:rsidRPr="00E53F49" w:rsidRDefault="00E53F49" w:rsidP="00F41E4B">
            <w:pPr>
              <w:rPr>
                <w:szCs w:val="22"/>
              </w:rPr>
            </w:pPr>
          </w:p>
        </w:tc>
      </w:tr>
      <w:tr w:rsidR="00E53F49" w:rsidRPr="00E53F49" w14:paraId="15BD0A4F" w14:textId="77777777" w:rsidTr="00F41E4B">
        <w:trPr>
          <w:tblCellSpacing w:w="15" w:type="dxa"/>
        </w:trPr>
        <w:tc>
          <w:tcPr>
            <w:tcW w:w="0" w:type="auto"/>
            <w:vAlign w:val="center"/>
            <w:hideMark/>
          </w:tcPr>
          <w:p w14:paraId="12251EA8" w14:textId="77777777" w:rsidR="00E53F49" w:rsidRPr="00E53F49" w:rsidRDefault="00E53F49" w:rsidP="00F41E4B">
            <w:pPr>
              <w:rPr>
                <w:szCs w:val="22"/>
              </w:rPr>
            </w:pPr>
            <w:r w:rsidRPr="00E53F49">
              <w:rPr>
                <w:szCs w:val="22"/>
              </w:rPr>
              <w:t>T</w:t>
            </w:r>
          </w:p>
        </w:tc>
        <w:tc>
          <w:tcPr>
            <w:tcW w:w="0" w:type="auto"/>
            <w:vAlign w:val="center"/>
            <w:hideMark/>
          </w:tcPr>
          <w:p w14:paraId="3515C6CF"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1F78BA62" w14:textId="77777777" w:rsidR="00E53F49" w:rsidRPr="00E53F49" w:rsidRDefault="00E53F49" w:rsidP="00F41E4B">
            <w:pPr>
              <w:rPr>
                <w:szCs w:val="22"/>
              </w:rPr>
            </w:pPr>
          </w:p>
        </w:tc>
        <w:tc>
          <w:tcPr>
            <w:tcW w:w="0" w:type="auto"/>
            <w:vAlign w:val="center"/>
            <w:hideMark/>
          </w:tcPr>
          <w:p w14:paraId="75930A81" w14:textId="77777777" w:rsidR="00E53F49" w:rsidRPr="00E53F49" w:rsidRDefault="00E53F49" w:rsidP="00F41E4B">
            <w:pPr>
              <w:rPr>
                <w:szCs w:val="22"/>
              </w:rPr>
            </w:pPr>
            <w:r w:rsidRPr="00E53F49">
              <w:rPr>
                <w:szCs w:val="22"/>
              </w:rPr>
              <w:t xml:space="preserve">X </w:t>
            </w:r>
          </w:p>
        </w:tc>
        <w:tc>
          <w:tcPr>
            <w:tcW w:w="0" w:type="auto"/>
            <w:vAlign w:val="center"/>
            <w:hideMark/>
          </w:tcPr>
          <w:p w14:paraId="2506ECF4" w14:textId="77777777" w:rsidR="00E53F49" w:rsidRPr="00E53F49" w:rsidRDefault="00E53F49" w:rsidP="00F41E4B">
            <w:pPr>
              <w:rPr>
                <w:szCs w:val="22"/>
              </w:rPr>
            </w:pPr>
          </w:p>
        </w:tc>
      </w:tr>
      <w:tr w:rsidR="00E53F49" w:rsidRPr="00E53F49" w14:paraId="35FC802F" w14:textId="77777777" w:rsidTr="00F41E4B">
        <w:trPr>
          <w:tblCellSpacing w:w="15" w:type="dxa"/>
        </w:trPr>
        <w:tc>
          <w:tcPr>
            <w:tcW w:w="0" w:type="auto"/>
            <w:vAlign w:val="center"/>
            <w:hideMark/>
          </w:tcPr>
          <w:p w14:paraId="10413EFC" w14:textId="77777777" w:rsidR="00E53F49" w:rsidRPr="00E53F49" w:rsidRDefault="00E53F49" w:rsidP="00F41E4B">
            <w:pPr>
              <w:rPr>
                <w:szCs w:val="22"/>
              </w:rPr>
            </w:pPr>
            <w:r w:rsidRPr="00E53F49">
              <w:rPr>
                <w:szCs w:val="22"/>
              </w:rPr>
              <w:t>U</w:t>
            </w:r>
          </w:p>
        </w:tc>
        <w:tc>
          <w:tcPr>
            <w:tcW w:w="0" w:type="auto"/>
            <w:vAlign w:val="center"/>
            <w:hideMark/>
          </w:tcPr>
          <w:p w14:paraId="321A0B8F"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2C3A47C4" w14:textId="77777777" w:rsidR="00E53F49" w:rsidRPr="00E53F49" w:rsidRDefault="00E53F49" w:rsidP="00F41E4B">
            <w:pPr>
              <w:rPr>
                <w:szCs w:val="22"/>
              </w:rPr>
            </w:pPr>
          </w:p>
        </w:tc>
        <w:tc>
          <w:tcPr>
            <w:tcW w:w="0" w:type="auto"/>
            <w:vAlign w:val="center"/>
            <w:hideMark/>
          </w:tcPr>
          <w:p w14:paraId="52DFE35F" w14:textId="77777777" w:rsidR="00E53F49" w:rsidRPr="00E53F49" w:rsidRDefault="00E53F49" w:rsidP="00F41E4B">
            <w:pPr>
              <w:rPr>
                <w:szCs w:val="22"/>
              </w:rPr>
            </w:pPr>
            <w:r w:rsidRPr="00E53F49">
              <w:rPr>
                <w:szCs w:val="22"/>
              </w:rPr>
              <w:t xml:space="preserve">X </w:t>
            </w:r>
          </w:p>
        </w:tc>
        <w:tc>
          <w:tcPr>
            <w:tcW w:w="0" w:type="auto"/>
            <w:vAlign w:val="center"/>
            <w:hideMark/>
          </w:tcPr>
          <w:p w14:paraId="7222A40D" w14:textId="77777777" w:rsidR="00E53F49" w:rsidRPr="00E53F49" w:rsidRDefault="00E53F49" w:rsidP="00F41E4B">
            <w:pPr>
              <w:rPr>
                <w:szCs w:val="22"/>
              </w:rPr>
            </w:pPr>
          </w:p>
        </w:tc>
      </w:tr>
      <w:tr w:rsidR="00E53F49" w:rsidRPr="00E53F49" w14:paraId="17587A66" w14:textId="77777777" w:rsidTr="00F41E4B">
        <w:trPr>
          <w:tblCellSpacing w:w="15" w:type="dxa"/>
        </w:trPr>
        <w:tc>
          <w:tcPr>
            <w:tcW w:w="0" w:type="auto"/>
            <w:vAlign w:val="center"/>
            <w:hideMark/>
          </w:tcPr>
          <w:p w14:paraId="32CE4F7C" w14:textId="77777777" w:rsidR="00E53F49" w:rsidRPr="00E53F49" w:rsidRDefault="00E53F49" w:rsidP="00F41E4B">
            <w:pPr>
              <w:rPr>
                <w:szCs w:val="22"/>
              </w:rPr>
            </w:pPr>
            <w:r w:rsidRPr="00E53F49">
              <w:rPr>
                <w:szCs w:val="22"/>
              </w:rPr>
              <w:lastRenderedPageBreak/>
              <w:t>V</w:t>
            </w:r>
          </w:p>
        </w:tc>
        <w:tc>
          <w:tcPr>
            <w:tcW w:w="0" w:type="auto"/>
            <w:vAlign w:val="center"/>
            <w:hideMark/>
          </w:tcPr>
          <w:p w14:paraId="2FCC1BAB"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444E3DDF" w14:textId="77777777" w:rsidR="00E53F49" w:rsidRPr="00E53F49" w:rsidRDefault="00E53F49" w:rsidP="00F41E4B">
            <w:pPr>
              <w:rPr>
                <w:szCs w:val="22"/>
              </w:rPr>
            </w:pPr>
          </w:p>
        </w:tc>
        <w:tc>
          <w:tcPr>
            <w:tcW w:w="0" w:type="auto"/>
            <w:vAlign w:val="center"/>
            <w:hideMark/>
          </w:tcPr>
          <w:p w14:paraId="08A86A2F" w14:textId="77777777" w:rsidR="00E53F49" w:rsidRPr="00E53F49" w:rsidRDefault="00E53F49" w:rsidP="00F41E4B">
            <w:pPr>
              <w:rPr>
                <w:szCs w:val="22"/>
              </w:rPr>
            </w:pPr>
            <w:r w:rsidRPr="00E53F49">
              <w:rPr>
                <w:szCs w:val="22"/>
              </w:rPr>
              <w:t xml:space="preserve">X </w:t>
            </w:r>
          </w:p>
        </w:tc>
        <w:tc>
          <w:tcPr>
            <w:tcW w:w="0" w:type="auto"/>
            <w:vAlign w:val="center"/>
            <w:hideMark/>
          </w:tcPr>
          <w:p w14:paraId="3FFE3C34" w14:textId="77777777" w:rsidR="00E53F49" w:rsidRPr="00E53F49" w:rsidRDefault="00E53F49" w:rsidP="00F41E4B">
            <w:pPr>
              <w:rPr>
                <w:szCs w:val="22"/>
              </w:rPr>
            </w:pPr>
          </w:p>
        </w:tc>
      </w:tr>
      <w:tr w:rsidR="00E53F49" w:rsidRPr="00E53F49" w14:paraId="69A9CE6E" w14:textId="77777777" w:rsidTr="00F41E4B">
        <w:trPr>
          <w:tblCellSpacing w:w="15" w:type="dxa"/>
        </w:trPr>
        <w:tc>
          <w:tcPr>
            <w:tcW w:w="0" w:type="auto"/>
            <w:vAlign w:val="center"/>
            <w:hideMark/>
          </w:tcPr>
          <w:p w14:paraId="385C56EC" w14:textId="77777777" w:rsidR="00E53F49" w:rsidRPr="00E53F49" w:rsidRDefault="00E53F49" w:rsidP="00F41E4B">
            <w:pPr>
              <w:rPr>
                <w:szCs w:val="22"/>
              </w:rPr>
            </w:pPr>
            <w:r w:rsidRPr="00E53F49">
              <w:rPr>
                <w:szCs w:val="22"/>
              </w:rPr>
              <w:t>W</w:t>
            </w:r>
          </w:p>
        </w:tc>
        <w:tc>
          <w:tcPr>
            <w:tcW w:w="0" w:type="auto"/>
            <w:vAlign w:val="center"/>
            <w:hideMark/>
          </w:tcPr>
          <w:p w14:paraId="497F7A98"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3A8EF169" w14:textId="77777777" w:rsidR="00E53F49" w:rsidRPr="00E53F49" w:rsidRDefault="00E53F49" w:rsidP="00F41E4B">
            <w:pPr>
              <w:rPr>
                <w:szCs w:val="22"/>
              </w:rPr>
            </w:pPr>
          </w:p>
        </w:tc>
        <w:tc>
          <w:tcPr>
            <w:tcW w:w="0" w:type="auto"/>
            <w:vAlign w:val="center"/>
            <w:hideMark/>
          </w:tcPr>
          <w:p w14:paraId="18D01AF8" w14:textId="77777777" w:rsidR="00E53F49" w:rsidRPr="00E53F49" w:rsidRDefault="00E53F49" w:rsidP="00F41E4B">
            <w:pPr>
              <w:rPr>
                <w:szCs w:val="22"/>
              </w:rPr>
            </w:pPr>
            <w:r w:rsidRPr="00E53F49">
              <w:rPr>
                <w:szCs w:val="22"/>
              </w:rPr>
              <w:t xml:space="preserve">X </w:t>
            </w:r>
          </w:p>
        </w:tc>
        <w:tc>
          <w:tcPr>
            <w:tcW w:w="0" w:type="auto"/>
            <w:vAlign w:val="center"/>
            <w:hideMark/>
          </w:tcPr>
          <w:p w14:paraId="02A75D10" w14:textId="77777777" w:rsidR="00E53F49" w:rsidRPr="00E53F49" w:rsidRDefault="00E53F49" w:rsidP="00F41E4B">
            <w:pPr>
              <w:rPr>
                <w:szCs w:val="22"/>
              </w:rPr>
            </w:pPr>
          </w:p>
        </w:tc>
      </w:tr>
      <w:tr w:rsidR="00E53F49" w:rsidRPr="00E53F49" w14:paraId="181F9ED3" w14:textId="77777777" w:rsidTr="00F41E4B">
        <w:trPr>
          <w:tblCellSpacing w:w="15" w:type="dxa"/>
        </w:trPr>
        <w:tc>
          <w:tcPr>
            <w:tcW w:w="0" w:type="auto"/>
            <w:vAlign w:val="center"/>
            <w:hideMark/>
          </w:tcPr>
          <w:p w14:paraId="326144D4" w14:textId="77777777" w:rsidR="00E53F49" w:rsidRPr="00E53F49" w:rsidRDefault="00E53F49" w:rsidP="00F41E4B">
            <w:pPr>
              <w:rPr>
                <w:szCs w:val="22"/>
              </w:rPr>
            </w:pPr>
            <w:r w:rsidRPr="00E53F49">
              <w:rPr>
                <w:szCs w:val="22"/>
              </w:rPr>
              <w:t>X</w:t>
            </w:r>
          </w:p>
        </w:tc>
        <w:tc>
          <w:tcPr>
            <w:tcW w:w="0" w:type="auto"/>
            <w:vAlign w:val="center"/>
            <w:hideMark/>
          </w:tcPr>
          <w:p w14:paraId="589A54F4"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33B9E99C" w14:textId="77777777" w:rsidR="00E53F49" w:rsidRPr="00E53F49" w:rsidRDefault="00E53F49" w:rsidP="00F41E4B">
            <w:pPr>
              <w:rPr>
                <w:szCs w:val="22"/>
              </w:rPr>
            </w:pPr>
          </w:p>
        </w:tc>
        <w:tc>
          <w:tcPr>
            <w:tcW w:w="0" w:type="auto"/>
            <w:vAlign w:val="center"/>
            <w:hideMark/>
          </w:tcPr>
          <w:p w14:paraId="7E43DEC2" w14:textId="77777777" w:rsidR="00E53F49" w:rsidRPr="00E53F49" w:rsidRDefault="00E53F49" w:rsidP="00F41E4B">
            <w:pPr>
              <w:rPr>
                <w:szCs w:val="22"/>
              </w:rPr>
            </w:pPr>
            <w:r w:rsidRPr="00E53F49">
              <w:rPr>
                <w:szCs w:val="22"/>
              </w:rPr>
              <w:t xml:space="preserve">X </w:t>
            </w:r>
          </w:p>
        </w:tc>
        <w:tc>
          <w:tcPr>
            <w:tcW w:w="0" w:type="auto"/>
            <w:vAlign w:val="center"/>
            <w:hideMark/>
          </w:tcPr>
          <w:p w14:paraId="0CC5B78F" w14:textId="77777777" w:rsidR="00E53F49" w:rsidRPr="00E53F49" w:rsidRDefault="00E53F49" w:rsidP="00F41E4B">
            <w:pPr>
              <w:rPr>
                <w:szCs w:val="22"/>
              </w:rPr>
            </w:pPr>
          </w:p>
        </w:tc>
      </w:tr>
      <w:tr w:rsidR="00E53F49" w:rsidRPr="00E53F49" w14:paraId="393DC3B4" w14:textId="77777777" w:rsidTr="00F41E4B">
        <w:trPr>
          <w:tblCellSpacing w:w="15" w:type="dxa"/>
        </w:trPr>
        <w:tc>
          <w:tcPr>
            <w:tcW w:w="0" w:type="auto"/>
            <w:vAlign w:val="center"/>
            <w:hideMark/>
          </w:tcPr>
          <w:p w14:paraId="101CCF22" w14:textId="77777777" w:rsidR="00E53F49" w:rsidRPr="00E53F49" w:rsidRDefault="00E53F49" w:rsidP="00F41E4B">
            <w:pPr>
              <w:rPr>
                <w:szCs w:val="22"/>
              </w:rPr>
            </w:pPr>
            <w:r w:rsidRPr="00E53F49">
              <w:rPr>
                <w:szCs w:val="22"/>
              </w:rPr>
              <w:t>Y</w:t>
            </w:r>
          </w:p>
        </w:tc>
        <w:tc>
          <w:tcPr>
            <w:tcW w:w="0" w:type="auto"/>
            <w:vAlign w:val="center"/>
            <w:hideMark/>
          </w:tcPr>
          <w:p w14:paraId="3C4313F5"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74617837" w14:textId="77777777" w:rsidR="00E53F49" w:rsidRPr="00E53F49" w:rsidRDefault="00E53F49" w:rsidP="00F41E4B">
            <w:pPr>
              <w:rPr>
                <w:szCs w:val="22"/>
              </w:rPr>
            </w:pPr>
          </w:p>
        </w:tc>
        <w:tc>
          <w:tcPr>
            <w:tcW w:w="0" w:type="auto"/>
            <w:vAlign w:val="center"/>
            <w:hideMark/>
          </w:tcPr>
          <w:p w14:paraId="5A4DCA7E" w14:textId="77777777" w:rsidR="00E53F49" w:rsidRPr="00E53F49" w:rsidRDefault="00E53F49" w:rsidP="00F41E4B">
            <w:pPr>
              <w:rPr>
                <w:szCs w:val="22"/>
              </w:rPr>
            </w:pPr>
            <w:r w:rsidRPr="00E53F49">
              <w:rPr>
                <w:szCs w:val="22"/>
              </w:rPr>
              <w:t xml:space="preserve">X </w:t>
            </w:r>
          </w:p>
        </w:tc>
        <w:tc>
          <w:tcPr>
            <w:tcW w:w="0" w:type="auto"/>
            <w:vAlign w:val="center"/>
            <w:hideMark/>
          </w:tcPr>
          <w:p w14:paraId="755E2EFE" w14:textId="77777777" w:rsidR="00E53F49" w:rsidRPr="00E53F49" w:rsidRDefault="00E53F49" w:rsidP="00F41E4B">
            <w:pPr>
              <w:rPr>
                <w:szCs w:val="22"/>
              </w:rPr>
            </w:pPr>
          </w:p>
        </w:tc>
      </w:tr>
      <w:tr w:rsidR="00E53F49" w:rsidRPr="00E53F49" w14:paraId="104D4A43" w14:textId="77777777" w:rsidTr="00F41E4B">
        <w:trPr>
          <w:tblCellSpacing w:w="15" w:type="dxa"/>
        </w:trPr>
        <w:tc>
          <w:tcPr>
            <w:tcW w:w="0" w:type="auto"/>
            <w:vAlign w:val="center"/>
            <w:hideMark/>
          </w:tcPr>
          <w:p w14:paraId="1189ACEE" w14:textId="77777777" w:rsidR="00E53F49" w:rsidRPr="00E53F49" w:rsidRDefault="00E53F49" w:rsidP="00F41E4B">
            <w:pPr>
              <w:rPr>
                <w:szCs w:val="22"/>
              </w:rPr>
            </w:pPr>
            <w:r w:rsidRPr="00E53F49">
              <w:rPr>
                <w:szCs w:val="22"/>
              </w:rPr>
              <w:t>Z</w:t>
            </w:r>
          </w:p>
        </w:tc>
        <w:tc>
          <w:tcPr>
            <w:tcW w:w="0" w:type="auto"/>
            <w:vAlign w:val="center"/>
            <w:hideMark/>
          </w:tcPr>
          <w:p w14:paraId="69BBE673"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6884A843" w14:textId="77777777" w:rsidR="00E53F49" w:rsidRPr="00E53F49" w:rsidRDefault="00E53F49" w:rsidP="00F41E4B">
            <w:pPr>
              <w:rPr>
                <w:szCs w:val="22"/>
              </w:rPr>
            </w:pPr>
          </w:p>
        </w:tc>
        <w:tc>
          <w:tcPr>
            <w:tcW w:w="0" w:type="auto"/>
            <w:vAlign w:val="center"/>
            <w:hideMark/>
          </w:tcPr>
          <w:p w14:paraId="4437EE0D" w14:textId="77777777" w:rsidR="00E53F49" w:rsidRPr="00E53F49" w:rsidRDefault="00E53F49" w:rsidP="00F41E4B">
            <w:pPr>
              <w:rPr>
                <w:szCs w:val="22"/>
              </w:rPr>
            </w:pPr>
            <w:r w:rsidRPr="00E53F49">
              <w:rPr>
                <w:szCs w:val="22"/>
              </w:rPr>
              <w:t xml:space="preserve">X </w:t>
            </w:r>
          </w:p>
        </w:tc>
        <w:tc>
          <w:tcPr>
            <w:tcW w:w="0" w:type="auto"/>
            <w:vAlign w:val="center"/>
            <w:hideMark/>
          </w:tcPr>
          <w:p w14:paraId="30B44F27" w14:textId="77777777" w:rsidR="00E53F49" w:rsidRPr="00E53F49" w:rsidRDefault="00E53F49" w:rsidP="00F41E4B">
            <w:pPr>
              <w:rPr>
                <w:szCs w:val="22"/>
              </w:rPr>
            </w:pPr>
          </w:p>
        </w:tc>
      </w:tr>
      <w:tr w:rsidR="00E53F49" w:rsidRPr="00E53F49" w14:paraId="485CF94F" w14:textId="77777777" w:rsidTr="00F41E4B">
        <w:trPr>
          <w:tblCellSpacing w:w="15" w:type="dxa"/>
        </w:trPr>
        <w:tc>
          <w:tcPr>
            <w:tcW w:w="0" w:type="auto"/>
            <w:vAlign w:val="center"/>
            <w:hideMark/>
          </w:tcPr>
          <w:p w14:paraId="00269D92" w14:textId="77777777" w:rsidR="00E53F49" w:rsidRPr="00E53F49" w:rsidRDefault="00E53F49" w:rsidP="00F41E4B">
            <w:pPr>
              <w:rPr>
                <w:szCs w:val="22"/>
              </w:rPr>
            </w:pPr>
            <w:r w:rsidRPr="00E53F49">
              <w:rPr>
                <w:szCs w:val="22"/>
              </w:rPr>
              <w:t>AA</w:t>
            </w:r>
          </w:p>
        </w:tc>
        <w:tc>
          <w:tcPr>
            <w:tcW w:w="0" w:type="auto"/>
            <w:vAlign w:val="center"/>
            <w:hideMark/>
          </w:tcPr>
          <w:p w14:paraId="6477AA7A"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5DD3EC40" w14:textId="77777777" w:rsidR="00E53F49" w:rsidRPr="00E53F49" w:rsidRDefault="00E53F49" w:rsidP="00F41E4B">
            <w:pPr>
              <w:rPr>
                <w:szCs w:val="22"/>
              </w:rPr>
            </w:pPr>
          </w:p>
        </w:tc>
        <w:tc>
          <w:tcPr>
            <w:tcW w:w="0" w:type="auto"/>
            <w:vAlign w:val="center"/>
            <w:hideMark/>
          </w:tcPr>
          <w:p w14:paraId="261B4AFD" w14:textId="77777777" w:rsidR="00E53F49" w:rsidRPr="00E53F49" w:rsidRDefault="00E53F49" w:rsidP="00F41E4B">
            <w:pPr>
              <w:rPr>
                <w:szCs w:val="22"/>
              </w:rPr>
            </w:pPr>
            <w:r w:rsidRPr="00E53F49">
              <w:rPr>
                <w:szCs w:val="22"/>
              </w:rPr>
              <w:t>X</w:t>
            </w:r>
          </w:p>
        </w:tc>
        <w:tc>
          <w:tcPr>
            <w:tcW w:w="0" w:type="auto"/>
            <w:vAlign w:val="center"/>
            <w:hideMark/>
          </w:tcPr>
          <w:p w14:paraId="0018896E" w14:textId="77777777" w:rsidR="00E53F49" w:rsidRPr="00E53F49" w:rsidRDefault="00E53F49" w:rsidP="00F41E4B">
            <w:pPr>
              <w:rPr>
                <w:szCs w:val="22"/>
              </w:rPr>
            </w:pPr>
            <w:r w:rsidRPr="00E53F49">
              <w:rPr>
                <w:szCs w:val="22"/>
              </w:rPr>
              <w:t xml:space="preserve">X </w:t>
            </w:r>
          </w:p>
        </w:tc>
      </w:tr>
      <w:tr w:rsidR="00E53F49" w:rsidRPr="00E53F49" w14:paraId="78558E31" w14:textId="77777777" w:rsidTr="00F41E4B">
        <w:trPr>
          <w:tblCellSpacing w:w="15" w:type="dxa"/>
        </w:trPr>
        <w:tc>
          <w:tcPr>
            <w:tcW w:w="0" w:type="auto"/>
            <w:vAlign w:val="center"/>
            <w:hideMark/>
          </w:tcPr>
          <w:p w14:paraId="31D515F5" w14:textId="77777777" w:rsidR="00E53F49" w:rsidRPr="00E53F49" w:rsidRDefault="00E53F49" w:rsidP="00F41E4B">
            <w:pPr>
              <w:rPr>
                <w:szCs w:val="22"/>
              </w:rPr>
            </w:pPr>
            <w:r w:rsidRPr="00E53F49">
              <w:rPr>
                <w:szCs w:val="22"/>
              </w:rPr>
              <w:t>AAa</w:t>
            </w:r>
          </w:p>
        </w:tc>
        <w:tc>
          <w:tcPr>
            <w:tcW w:w="0" w:type="auto"/>
            <w:vAlign w:val="center"/>
            <w:hideMark/>
          </w:tcPr>
          <w:p w14:paraId="56B81957"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6FB1076D" w14:textId="77777777" w:rsidR="00E53F49" w:rsidRPr="00E53F49" w:rsidRDefault="00E53F49" w:rsidP="00F41E4B">
            <w:pPr>
              <w:rPr>
                <w:szCs w:val="22"/>
              </w:rPr>
            </w:pPr>
          </w:p>
        </w:tc>
        <w:tc>
          <w:tcPr>
            <w:tcW w:w="0" w:type="auto"/>
            <w:vAlign w:val="center"/>
            <w:hideMark/>
          </w:tcPr>
          <w:p w14:paraId="7576E538" w14:textId="77777777" w:rsidR="00E53F49" w:rsidRPr="00E53F49" w:rsidRDefault="00E53F49" w:rsidP="00F41E4B">
            <w:pPr>
              <w:rPr>
                <w:szCs w:val="22"/>
              </w:rPr>
            </w:pPr>
            <w:r w:rsidRPr="00E53F49">
              <w:rPr>
                <w:szCs w:val="22"/>
              </w:rPr>
              <w:t xml:space="preserve">X </w:t>
            </w:r>
          </w:p>
        </w:tc>
        <w:tc>
          <w:tcPr>
            <w:tcW w:w="0" w:type="auto"/>
            <w:vAlign w:val="center"/>
            <w:hideMark/>
          </w:tcPr>
          <w:p w14:paraId="6D4482A9" w14:textId="77777777" w:rsidR="00E53F49" w:rsidRPr="00E53F49" w:rsidRDefault="00E53F49" w:rsidP="00F41E4B">
            <w:pPr>
              <w:rPr>
                <w:szCs w:val="22"/>
              </w:rPr>
            </w:pPr>
          </w:p>
        </w:tc>
      </w:tr>
      <w:tr w:rsidR="00E53F49" w:rsidRPr="00E53F49" w14:paraId="13672792" w14:textId="77777777" w:rsidTr="00F41E4B">
        <w:trPr>
          <w:tblCellSpacing w:w="15" w:type="dxa"/>
        </w:trPr>
        <w:tc>
          <w:tcPr>
            <w:tcW w:w="0" w:type="auto"/>
            <w:vAlign w:val="center"/>
            <w:hideMark/>
          </w:tcPr>
          <w:p w14:paraId="053CF74C" w14:textId="77777777" w:rsidR="00E53F49" w:rsidRPr="00E53F49" w:rsidRDefault="00E53F49" w:rsidP="00F41E4B">
            <w:pPr>
              <w:rPr>
                <w:szCs w:val="22"/>
              </w:rPr>
            </w:pPr>
            <w:r w:rsidRPr="00E53F49">
              <w:rPr>
                <w:szCs w:val="22"/>
              </w:rPr>
              <w:t>BB</w:t>
            </w:r>
          </w:p>
        </w:tc>
        <w:tc>
          <w:tcPr>
            <w:tcW w:w="0" w:type="auto"/>
            <w:vAlign w:val="center"/>
            <w:hideMark/>
          </w:tcPr>
          <w:p w14:paraId="0EE7DE14" w14:textId="77777777" w:rsidR="00E53F49" w:rsidRPr="00E53F49" w:rsidRDefault="00E53F49" w:rsidP="00F41E4B">
            <w:pPr>
              <w:rPr>
                <w:szCs w:val="22"/>
              </w:rPr>
            </w:pPr>
            <w:r w:rsidRPr="00E53F49">
              <w:rPr>
                <w:szCs w:val="22"/>
              </w:rPr>
              <w:t>Kraft Pulp Mills</w:t>
            </w:r>
          </w:p>
        </w:tc>
        <w:tc>
          <w:tcPr>
            <w:tcW w:w="0" w:type="auto"/>
            <w:vAlign w:val="center"/>
            <w:hideMark/>
          </w:tcPr>
          <w:p w14:paraId="703F52F8" w14:textId="77777777" w:rsidR="00E53F49" w:rsidRPr="00E53F49" w:rsidRDefault="00E53F49" w:rsidP="00F41E4B">
            <w:pPr>
              <w:rPr>
                <w:szCs w:val="22"/>
              </w:rPr>
            </w:pPr>
          </w:p>
        </w:tc>
        <w:tc>
          <w:tcPr>
            <w:tcW w:w="0" w:type="auto"/>
            <w:vAlign w:val="center"/>
            <w:hideMark/>
          </w:tcPr>
          <w:p w14:paraId="485EECA7" w14:textId="77777777" w:rsidR="00E53F49" w:rsidRPr="00E53F49" w:rsidRDefault="00E53F49" w:rsidP="00F41E4B">
            <w:pPr>
              <w:rPr>
                <w:szCs w:val="22"/>
              </w:rPr>
            </w:pPr>
            <w:r w:rsidRPr="00E53F49">
              <w:rPr>
                <w:szCs w:val="22"/>
              </w:rPr>
              <w:t xml:space="preserve">X </w:t>
            </w:r>
          </w:p>
        </w:tc>
        <w:tc>
          <w:tcPr>
            <w:tcW w:w="0" w:type="auto"/>
            <w:vAlign w:val="center"/>
            <w:hideMark/>
          </w:tcPr>
          <w:p w14:paraId="7CA9A68B" w14:textId="77777777" w:rsidR="00E53F49" w:rsidRPr="00E53F49" w:rsidRDefault="00E53F49" w:rsidP="00F41E4B">
            <w:pPr>
              <w:rPr>
                <w:szCs w:val="22"/>
              </w:rPr>
            </w:pPr>
          </w:p>
        </w:tc>
      </w:tr>
      <w:tr w:rsidR="00E53F49" w:rsidRPr="00E53F49" w14:paraId="4EF3462C" w14:textId="77777777" w:rsidTr="00F41E4B">
        <w:trPr>
          <w:tblCellSpacing w:w="15" w:type="dxa"/>
        </w:trPr>
        <w:tc>
          <w:tcPr>
            <w:tcW w:w="0" w:type="auto"/>
            <w:vAlign w:val="center"/>
            <w:hideMark/>
          </w:tcPr>
          <w:p w14:paraId="7765D64A" w14:textId="77777777" w:rsidR="00E53F49" w:rsidRPr="00E53F49" w:rsidRDefault="00E53F49" w:rsidP="00F41E4B">
            <w:pPr>
              <w:rPr>
                <w:szCs w:val="22"/>
              </w:rPr>
            </w:pPr>
            <w:r w:rsidRPr="00E53F49">
              <w:rPr>
                <w:szCs w:val="22"/>
              </w:rPr>
              <w:t>CC</w:t>
            </w:r>
          </w:p>
        </w:tc>
        <w:tc>
          <w:tcPr>
            <w:tcW w:w="0" w:type="auto"/>
            <w:vAlign w:val="center"/>
            <w:hideMark/>
          </w:tcPr>
          <w:p w14:paraId="18DAD550"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1E361E6E" w14:textId="77777777" w:rsidR="00E53F49" w:rsidRPr="00E53F49" w:rsidRDefault="00E53F49" w:rsidP="00F41E4B">
            <w:pPr>
              <w:rPr>
                <w:szCs w:val="22"/>
              </w:rPr>
            </w:pPr>
          </w:p>
        </w:tc>
        <w:tc>
          <w:tcPr>
            <w:tcW w:w="0" w:type="auto"/>
            <w:vAlign w:val="center"/>
            <w:hideMark/>
          </w:tcPr>
          <w:p w14:paraId="1D3A1690" w14:textId="77777777" w:rsidR="00E53F49" w:rsidRPr="00E53F49" w:rsidRDefault="00E53F49" w:rsidP="00F41E4B">
            <w:pPr>
              <w:rPr>
                <w:szCs w:val="22"/>
              </w:rPr>
            </w:pPr>
            <w:r w:rsidRPr="00E53F49">
              <w:rPr>
                <w:szCs w:val="22"/>
              </w:rPr>
              <w:t xml:space="preserve">X </w:t>
            </w:r>
          </w:p>
        </w:tc>
        <w:tc>
          <w:tcPr>
            <w:tcW w:w="0" w:type="auto"/>
            <w:vAlign w:val="center"/>
            <w:hideMark/>
          </w:tcPr>
          <w:p w14:paraId="5880596B" w14:textId="77777777" w:rsidR="00E53F49" w:rsidRPr="00E53F49" w:rsidRDefault="00E53F49" w:rsidP="00F41E4B">
            <w:pPr>
              <w:rPr>
                <w:szCs w:val="22"/>
              </w:rPr>
            </w:pPr>
          </w:p>
        </w:tc>
      </w:tr>
      <w:tr w:rsidR="00E53F49" w:rsidRPr="00E53F49" w14:paraId="430A36D4" w14:textId="77777777" w:rsidTr="00F41E4B">
        <w:trPr>
          <w:tblCellSpacing w:w="15" w:type="dxa"/>
        </w:trPr>
        <w:tc>
          <w:tcPr>
            <w:tcW w:w="0" w:type="auto"/>
            <w:vAlign w:val="center"/>
            <w:hideMark/>
          </w:tcPr>
          <w:p w14:paraId="65D7D9D4" w14:textId="77777777" w:rsidR="00E53F49" w:rsidRPr="00E53F49" w:rsidRDefault="00E53F49" w:rsidP="00F41E4B">
            <w:pPr>
              <w:rPr>
                <w:szCs w:val="22"/>
              </w:rPr>
            </w:pPr>
            <w:r w:rsidRPr="00E53F49">
              <w:rPr>
                <w:szCs w:val="22"/>
              </w:rPr>
              <w:t>DD</w:t>
            </w:r>
          </w:p>
        </w:tc>
        <w:tc>
          <w:tcPr>
            <w:tcW w:w="0" w:type="auto"/>
            <w:vAlign w:val="center"/>
            <w:hideMark/>
          </w:tcPr>
          <w:p w14:paraId="24CC7DAC" w14:textId="77777777" w:rsidR="00E53F49" w:rsidRPr="00E53F49" w:rsidRDefault="00E53F49" w:rsidP="00F41E4B">
            <w:pPr>
              <w:rPr>
                <w:szCs w:val="22"/>
              </w:rPr>
            </w:pPr>
            <w:r w:rsidRPr="00E53F49">
              <w:rPr>
                <w:szCs w:val="22"/>
              </w:rPr>
              <w:t>Grain Elevators</w:t>
            </w:r>
          </w:p>
        </w:tc>
        <w:tc>
          <w:tcPr>
            <w:tcW w:w="0" w:type="auto"/>
            <w:vAlign w:val="center"/>
            <w:hideMark/>
          </w:tcPr>
          <w:p w14:paraId="53FDF94A" w14:textId="77777777" w:rsidR="00E53F49" w:rsidRPr="00E53F49" w:rsidRDefault="00E53F49" w:rsidP="00F41E4B">
            <w:pPr>
              <w:rPr>
                <w:szCs w:val="22"/>
              </w:rPr>
            </w:pPr>
          </w:p>
        </w:tc>
        <w:tc>
          <w:tcPr>
            <w:tcW w:w="0" w:type="auto"/>
            <w:vAlign w:val="center"/>
            <w:hideMark/>
          </w:tcPr>
          <w:p w14:paraId="51516280" w14:textId="77777777" w:rsidR="00E53F49" w:rsidRPr="00E53F49" w:rsidRDefault="00E53F49" w:rsidP="00F41E4B">
            <w:pPr>
              <w:rPr>
                <w:szCs w:val="22"/>
              </w:rPr>
            </w:pPr>
            <w:r w:rsidRPr="00E53F49">
              <w:rPr>
                <w:szCs w:val="22"/>
              </w:rPr>
              <w:t xml:space="preserve">X </w:t>
            </w:r>
          </w:p>
        </w:tc>
        <w:tc>
          <w:tcPr>
            <w:tcW w:w="0" w:type="auto"/>
            <w:vAlign w:val="center"/>
            <w:hideMark/>
          </w:tcPr>
          <w:p w14:paraId="3A3CA171" w14:textId="77777777" w:rsidR="00E53F49" w:rsidRPr="00E53F49" w:rsidRDefault="00E53F49" w:rsidP="00F41E4B">
            <w:pPr>
              <w:rPr>
                <w:szCs w:val="22"/>
              </w:rPr>
            </w:pPr>
          </w:p>
        </w:tc>
      </w:tr>
      <w:tr w:rsidR="00E53F49" w:rsidRPr="00E53F49" w14:paraId="6CC63C77" w14:textId="77777777" w:rsidTr="00F41E4B">
        <w:trPr>
          <w:tblCellSpacing w:w="15" w:type="dxa"/>
        </w:trPr>
        <w:tc>
          <w:tcPr>
            <w:tcW w:w="0" w:type="auto"/>
            <w:vAlign w:val="center"/>
            <w:hideMark/>
          </w:tcPr>
          <w:p w14:paraId="79E6477E" w14:textId="77777777" w:rsidR="00E53F49" w:rsidRPr="00E53F49" w:rsidRDefault="00E53F49" w:rsidP="00F41E4B">
            <w:pPr>
              <w:rPr>
                <w:szCs w:val="22"/>
              </w:rPr>
            </w:pPr>
            <w:r w:rsidRPr="00E53F49">
              <w:rPr>
                <w:szCs w:val="22"/>
              </w:rPr>
              <w:t>EE</w:t>
            </w:r>
          </w:p>
        </w:tc>
        <w:tc>
          <w:tcPr>
            <w:tcW w:w="0" w:type="auto"/>
            <w:vAlign w:val="center"/>
            <w:hideMark/>
          </w:tcPr>
          <w:p w14:paraId="12519CDF"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5FFBC04C" w14:textId="77777777" w:rsidR="00E53F49" w:rsidRPr="00E53F49" w:rsidRDefault="00E53F49" w:rsidP="00F41E4B">
            <w:pPr>
              <w:rPr>
                <w:szCs w:val="22"/>
              </w:rPr>
            </w:pPr>
          </w:p>
        </w:tc>
        <w:tc>
          <w:tcPr>
            <w:tcW w:w="0" w:type="auto"/>
            <w:vAlign w:val="center"/>
            <w:hideMark/>
          </w:tcPr>
          <w:p w14:paraId="580D00AB" w14:textId="77777777" w:rsidR="00E53F49" w:rsidRPr="00E53F49" w:rsidRDefault="00E53F49" w:rsidP="00F41E4B">
            <w:pPr>
              <w:rPr>
                <w:szCs w:val="22"/>
              </w:rPr>
            </w:pPr>
            <w:r w:rsidRPr="00E53F49">
              <w:rPr>
                <w:szCs w:val="22"/>
              </w:rPr>
              <w:t xml:space="preserve">X </w:t>
            </w:r>
          </w:p>
        </w:tc>
        <w:tc>
          <w:tcPr>
            <w:tcW w:w="0" w:type="auto"/>
            <w:vAlign w:val="center"/>
            <w:hideMark/>
          </w:tcPr>
          <w:p w14:paraId="05DF90E4" w14:textId="77777777" w:rsidR="00E53F49" w:rsidRPr="00E53F49" w:rsidRDefault="00E53F49" w:rsidP="00F41E4B">
            <w:pPr>
              <w:rPr>
                <w:szCs w:val="22"/>
              </w:rPr>
            </w:pPr>
          </w:p>
        </w:tc>
      </w:tr>
      <w:tr w:rsidR="00E53F49" w:rsidRPr="00E53F49" w14:paraId="6C45A26C" w14:textId="77777777" w:rsidTr="00F41E4B">
        <w:trPr>
          <w:tblCellSpacing w:w="15" w:type="dxa"/>
        </w:trPr>
        <w:tc>
          <w:tcPr>
            <w:tcW w:w="0" w:type="auto"/>
            <w:vAlign w:val="center"/>
            <w:hideMark/>
          </w:tcPr>
          <w:p w14:paraId="0C0A7F92" w14:textId="77777777" w:rsidR="00E53F49" w:rsidRPr="00E53F49" w:rsidRDefault="00E53F49" w:rsidP="00F41E4B">
            <w:pPr>
              <w:rPr>
                <w:szCs w:val="22"/>
              </w:rPr>
            </w:pPr>
            <w:r w:rsidRPr="00E53F49">
              <w:rPr>
                <w:szCs w:val="22"/>
              </w:rPr>
              <w:t>FF</w:t>
            </w:r>
          </w:p>
        </w:tc>
        <w:tc>
          <w:tcPr>
            <w:tcW w:w="0" w:type="auto"/>
            <w:vAlign w:val="center"/>
            <w:hideMark/>
          </w:tcPr>
          <w:p w14:paraId="09CCAB88" w14:textId="77777777" w:rsidR="00E53F49" w:rsidRPr="00E53F49" w:rsidRDefault="00E53F49" w:rsidP="00F41E4B">
            <w:pPr>
              <w:rPr>
                <w:szCs w:val="22"/>
              </w:rPr>
            </w:pPr>
            <w:r w:rsidRPr="00E53F49">
              <w:rPr>
                <w:szCs w:val="22"/>
              </w:rPr>
              <w:t>(Reserved)</w:t>
            </w:r>
          </w:p>
        </w:tc>
        <w:tc>
          <w:tcPr>
            <w:tcW w:w="0" w:type="auto"/>
            <w:vAlign w:val="center"/>
            <w:hideMark/>
          </w:tcPr>
          <w:p w14:paraId="0BDD2952" w14:textId="77777777" w:rsidR="00E53F49" w:rsidRPr="00E53F49" w:rsidRDefault="00E53F49" w:rsidP="00F41E4B">
            <w:pPr>
              <w:rPr>
                <w:szCs w:val="22"/>
              </w:rPr>
            </w:pPr>
          </w:p>
        </w:tc>
        <w:tc>
          <w:tcPr>
            <w:tcW w:w="0" w:type="auto"/>
            <w:vAlign w:val="center"/>
            <w:hideMark/>
          </w:tcPr>
          <w:p w14:paraId="3E86E902" w14:textId="77777777" w:rsidR="00E53F49" w:rsidRPr="00E53F49" w:rsidRDefault="00E53F49" w:rsidP="00F41E4B">
            <w:pPr>
              <w:rPr>
                <w:szCs w:val="22"/>
              </w:rPr>
            </w:pPr>
          </w:p>
        </w:tc>
        <w:tc>
          <w:tcPr>
            <w:tcW w:w="0" w:type="auto"/>
            <w:vAlign w:val="center"/>
            <w:hideMark/>
          </w:tcPr>
          <w:p w14:paraId="58A5D0BC" w14:textId="77777777" w:rsidR="00E53F49" w:rsidRPr="00E53F49" w:rsidRDefault="00E53F49" w:rsidP="00F41E4B">
            <w:pPr>
              <w:rPr>
                <w:szCs w:val="22"/>
              </w:rPr>
            </w:pPr>
          </w:p>
        </w:tc>
      </w:tr>
      <w:tr w:rsidR="00E53F49" w:rsidRPr="00E53F49" w14:paraId="1356E9BC" w14:textId="77777777" w:rsidTr="00F41E4B">
        <w:trPr>
          <w:tblCellSpacing w:w="15" w:type="dxa"/>
        </w:trPr>
        <w:tc>
          <w:tcPr>
            <w:tcW w:w="0" w:type="auto"/>
            <w:vAlign w:val="center"/>
            <w:hideMark/>
          </w:tcPr>
          <w:p w14:paraId="4674F92D" w14:textId="77777777" w:rsidR="00E53F49" w:rsidRPr="00E53F49" w:rsidRDefault="00E53F49" w:rsidP="00F41E4B">
            <w:pPr>
              <w:rPr>
                <w:szCs w:val="22"/>
              </w:rPr>
            </w:pPr>
            <w:r w:rsidRPr="00E53F49">
              <w:rPr>
                <w:szCs w:val="22"/>
              </w:rPr>
              <w:t>GG</w:t>
            </w:r>
          </w:p>
        </w:tc>
        <w:tc>
          <w:tcPr>
            <w:tcW w:w="0" w:type="auto"/>
            <w:vAlign w:val="center"/>
            <w:hideMark/>
          </w:tcPr>
          <w:p w14:paraId="10881B93" w14:textId="77777777" w:rsidR="00E53F49" w:rsidRPr="00E53F49" w:rsidRDefault="00E53F49" w:rsidP="00F41E4B">
            <w:pPr>
              <w:rPr>
                <w:szCs w:val="22"/>
              </w:rPr>
            </w:pPr>
            <w:r w:rsidRPr="00E53F49">
              <w:rPr>
                <w:szCs w:val="22"/>
              </w:rPr>
              <w:t>Stationary Gas Turbines</w:t>
            </w:r>
          </w:p>
        </w:tc>
        <w:tc>
          <w:tcPr>
            <w:tcW w:w="0" w:type="auto"/>
            <w:vAlign w:val="center"/>
            <w:hideMark/>
          </w:tcPr>
          <w:p w14:paraId="5096A347" w14:textId="77777777" w:rsidR="00E53F49" w:rsidRPr="00E53F49" w:rsidRDefault="00E53F49" w:rsidP="00F41E4B">
            <w:pPr>
              <w:rPr>
                <w:szCs w:val="22"/>
              </w:rPr>
            </w:pPr>
          </w:p>
        </w:tc>
        <w:tc>
          <w:tcPr>
            <w:tcW w:w="0" w:type="auto"/>
            <w:vAlign w:val="center"/>
            <w:hideMark/>
          </w:tcPr>
          <w:p w14:paraId="3E02C292" w14:textId="77777777" w:rsidR="00E53F49" w:rsidRPr="00E53F49" w:rsidRDefault="00E53F49" w:rsidP="00F41E4B">
            <w:pPr>
              <w:rPr>
                <w:szCs w:val="22"/>
              </w:rPr>
            </w:pPr>
            <w:r w:rsidRPr="00E53F49">
              <w:rPr>
                <w:szCs w:val="22"/>
              </w:rPr>
              <w:t xml:space="preserve">X </w:t>
            </w:r>
          </w:p>
        </w:tc>
        <w:tc>
          <w:tcPr>
            <w:tcW w:w="0" w:type="auto"/>
            <w:vAlign w:val="center"/>
            <w:hideMark/>
          </w:tcPr>
          <w:p w14:paraId="0AEF2479" w14:textId="77777777" w:rsidR="00E53F49" w:rsidRPr="00E53F49" w:rsidRDefault="00E53F49" w:rsidP="00F41E4B">
            <w:pPr>
              <w:rPr>
                <w:szCs w:val="22"/>
              </w:rPr>
            </w:pPr>
          </w:p>
        </w:tc>
      </w:tr>
      <w:tr w:rsidR="00E53F49" w:rsidRPr="00E53F49" w14:paraId="53F804B4" w14:textId="77777777" w:rsidTr="00F41E4B">
        <w:trPr>
          <w:tblCellSpacing w:w="15" w:type="dxa"/>
        </w:trPr>
        <w:tc>
          <w:tcPr>
            <w:tcW w:w="0" w:type="auto"/>
            <w:vAlign w:val="center"/>
            <w:hideMark/>
          </w:tcPr>
          <w:p w14:paraId="0851987C" w14:textId="77777777" w:rsidR="00E53F49" w:rsidRPr="00E53F49" w:rsidRDefault="00E53F49" w:rsidP="00F41E4B">
            <w:pPr>
              <w:rPr>
                <w:szCs w:val="22"/>
              </w:rPr>
            </w:pPr>
            <w:r w:rsidRPr="00E53F49">
              <w:rPr>
                <w:szCs w:val="22"/>
              </w:rPr>
              <w:t>HH</w:t>
            </w:r>
          </w:p>
        </w:tc>
        <w:tc>
          <w:tcPr>
            <w:tcW w:w="0" w:type="auto"/>
            <w:vAlign w:val="center"/>
            <w:hideMark/>
          </w:tcPr>
          <w:p w14:paraId="3D536F97"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44ECC394" w14:textId="77777777" w:rsidR="00E53F49" w:rsidRPr="00E53F49" w:rsidRDefault="00E53F49" w:rsidP="00F41E4B">
            <w:pPr>
              <w:rPr>
                <w:szCs w:val="22"/>
              </w:rPr>
            </w:pPr>
          </w:p>
        </w:tc>
        <w:tc>
          <w:tcPr>
            <w:tcW w:w="0" w:type="auto"/>
            <w:vAlign w:val="center"/>
            <w:hideMark/>
          </w:tcPr>
          <w:p w14:paraId="4A17E8CB" w14:textId="77777777" w:rsidR="00E53F49" w:rsidRPr="00E53F49" w:rsidRDefault="00E53F49" w:rsidP="00F41E4B">
            <w:pPr>
              <w:rPr>
                <w:szCs w:val="22"/>
              </w:rPr>
            </w:pPr>
            <w:r w:rsidRPr="00E53F49">
              <w:rPr>
                <w:szCs w:val="22"/>
              </w:rPr>
              <w:t xml:space="preserve">X </w:t>
            </w:r>
          </w:p>
        </w:tc>
        <w:tc>
          <w:tcPr>
            <w:tcW w:w="0" w:type="auto"/>
            <w:vAlign w:val="center"/>
            <w:hideMark/>
          </w:tcPr>
          <w:p w14:paraId="124AA065" w14:textId="77777777" w:rsidR="00E53F49" w:rsidRPr="00E53F49" w:rsidRDefault="00E53F49" w:rsidP="00F41E4B">
            <w:pPr>
              <w:rPr>
                <w:szCs w:val="22"/>
              </w:rPr>
            </w:pPr>
          </w:p>
        </w:tc>
      </w:tr>
      <w:tr w:rsidR="00E53F49" w:rsidRPr="00E53F49" w14:paraId="4869F09D" w14:textId="77777777" w:rsidTr="00F41E4B">
        <w:trPr>
          <w:tblCellSpacing w:w="15" w:type="dxa"/>
        </w:trPr>
        <w:tc>
          <w:tcPr>
            <w:tcW w:w="0" w:type="auto"/>
            <w:vAlign w:val="center"/>
            <w:hideMark/>
          </w:tcPr>
          <w:p w14:paraId="6CD94834" w14:textId="77777777" w:rsidR="00E53F49" w:rsidRPr="00E53F49" w:rsidRDefault="00E53F49" w:rsidP="00F41E4B">
            <w:pPr>
              <w:rPr>
                <w:szCs w:val="22"/>
              </w:rPr>
            </w:pPr>
            <w:r w:rsidRPr="00E53F49">
              <w:rPr>
                <w:szCs w:val="22"/>
              </w:rPr>
              <w:t>KK</w:t>
            </w:r>
          </w:p>
        </w:tc>
        <w:tc>
          <w:tcPr>
            <w:tcW w:w="0" w:type="auto"/>
            <w:vAlign w:val="center"/>
            <w:hideMark/>
          </w:tcPr>
          <w:p w14:paraId="66B3D26C"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1B9C69DB" w14:textId="77777777" w:rsidR="00E53F49" w:rsidRPr="00E53F49" w:rsidRDefault="00E53F49" w:rsidP="00F41E4B">
            <w:pPr>
              <w:rPr>
                <w:szCs w:val="22"/>
              </w:rPr>
            </w:pPr>
          </w:p>
        </w:tc>
        <w:tc>
          <w:tcPr>
            <w:tcW w:w="0" w:type="auto"/>
            <w:vAlign w:val="center"/>
            <w:hideMark/>
          </w:tcPr>
          <w:p w14:paraId="5A95AA42" w14:textId="77777777" w:rsidR="00E53F49" w:rsidRPr="00E53F49" w:rsidRDefault="00E53F49" w:rsidP="00F41E4B">
            <w:pPr>
              <w:rPr>
                <w:szCs w:val="22"/>
              </w:rPr>
            </w:pPr>
            <w:r w:rsidRPr="00E53F49">
              <w:rPr>
                <w:szCs w:val="22"/>
              </w:rPr>
              <w:t xml:space="preserve">X </w:t>
            </w:r>
          </w:p>
        </w:tc>
        <w:tc>
          <w:tcPr>
            <w:tcW w:w="0" w:type="auto"/>
            <w:vAlign w:val="center"/>
            <w:hideMark/>
          </w:tcPr>
          <w:p w14:paraId="3AB18C8E" w14:textId="77777777" w:rsidR="00E53F49" w:rsidRPr="00E53F49" w:rsidRDefault="00E53F49" w:rsidP="00F41E4B">
            <w:pPr>
              <w:rPr>
                <w:szCs w:val="22"/>
              </w:rPr>
            </w:pPr>
          </w:p>
        </w:tc>
      </w:tr>
      <w:tr w:rsidR="00E53F49" w:rsidRPr="00E53F49" w14:paraId="1920675F" w14:textId="77777777" w:rsidTr="00F41E4B">
        <w:trPr>
          <w:tblCellSpacing w:w="15" w:type="dxa"/>
        </w:trPr>
        <w:tc>
          <w:tcPr>
            <w:tcW w:w="0" w:type="auto"/>
            <w:vAlign w:val="center"/>
            <w:hideMark/>
          </w:tcPr>
          <w:p w14:paraId="23408663" w14:textId="77777777" w:rsidR="00E53F49" w:rsidRPr="00E53F49" w:rsidRDefault="00E53F49" w:rsidP="00F41E4B">
            <w:pPr>
              <w:rPr>
                <w:szCs w:val="22"/>
              </w:rPr>
            </w:pPr>
            <w:r w:rsidRPr="00E53F49">
              <w:rPr>
                <w:szCs w:val="22"/>
              </w:rPr>
              <w:t>LL</w:t>
            </w:r>
          </w:p>
        </w:tc>
        <w:tc>
          <w:tcPr>
            <w:tcW w:w="0" w:type="auto"/>
            <w:vAlign w:val="center"/>
            <w:hideMark/>
          </w:tcPr>
          <w:p w14:paraId="7D704526"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5719C40E" w14:textId="77777777" w:rsidR="00E53F49" w:rsidRPr="00E53F49" w:rsidRDefault="00E53F49" w:rsidP="00F41E4B">
            <w:pPr>
              <w:rPr>
                <w:szCs w:val="22"/>
              </w:rPr>
            </w:pPr>
          </w:p>
        </w:tc>
        <w:tc>
          <w:tcPr>
            <w:tcW w:w="0" w:type="auto"/>
            <w:vAlign w:val="center"/>
            <w:hideMark/>
          </w:tcPr>
          <w:p w14:paraId="128333AA" w14:textId="77777777" w:rsidR="00E53F49" w:rsidRPr="00E53F49" w:rsidRDefault="00E53F49" w:rsidP="00F41E4B">
            <w:pPr>
              <w:rPr>
                <w:szCs w:val="22"/>
              </w:rPr>
            </w:pPr>
            <w:r w:rsidRPr="00E53F49">
              <w:rPr>
                <w:szCs w:val="22"/>
              </w:rPr>
              <w:t xml:space="preserve">X </w:t>
            </w:r>
          </w:p>
        </w:tc>
        <w:tc>
          <w:tcPr>
            <w:tcW w:w="0" w:type="auto"/>
            <w:vAlign w:val="center"/>
            <w:hideMark/>
          </w:tcPr>
          <w:p w14:paraId="4E61CDC9" w14:textId="77777777" w:rsidR="00E53F49" w:rsidRPr="00E53F49" w:rsidRDefault="00E53F49" w:rsidP="00F41E4B">
            <w:pPr>
              <w:rPr>
                <w:szCs w:val="22"/>
              </w:rPr>
            </w:pPr>
          </w:p>
        </w:tc>
      </w:tr>
      <w:tr w:rsidR="00E53F49" w:rsidRPr="00E53F49" w14:paraId="2473D11C" w14:textId="77777777" w:rsidTr="00F41E4B">
        <w:trPr>
          <w:tblCellSpacing w:w="15" w:type="dxa"/>
        </w:trPr>
        <w:tc>
          <w:tcPr>
            <w:tcW w:w="0" w:type="auto"/>
            <w:vAlign w:val="center"/>
            <w:hideMark/>
          </w:tcPr>
          <w:p w14:paraId="0B2A68B4" w14:textId="77777777" w:rsidR="00E53F49" w:rsidRPr="00E53F49" w:rsidRDefault="00E53F49" w:rsidP="00F41E4B">
            <w:pPr>
              <w:rPr>
                <w:szCs w:val="22"/>
              </w:rPr>
            </w:pPr>
            <w:r w:rsidRPr="00E53F49">
              <w:rPr>
                <w:szCs w:val="22"/>
              </w:rPr>
              <w:t>MM</w:t>
            </w:r>
          </w:p>
        </w:tc>
        <w:tc>
          <w:tcPr>
            <w:tcW w:w="0" w:type="auto"/>
            <w:vAlign w:val="center"/>
            <w:hideMark/>
          </w:tcPr>
          <w:p w14:paraId="74FF75EA"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075B7883" w14:textId="77777777" w:rsidR="00E53F49" w:rsidRPr="00E53F49" w:rsidRDefault="00E53F49" w:rsidP="00F41E4B">
            <w:pPr>
              <w:rPr>
                <w:szCs w:val="22"/>
              </w:rPr>
            </w:pPr>
          </w:p>
        </w:tc>
        <w:tc>
          <w:tcPr>
            <w:tcW w:w="0" w:type="auto"/>
            <w:vAlign w:val="center"/>
            <w:hideMark/>
          </w:tcPr>
          <w:p w14:paraId="5B2AFFA5" w14:textId="77777777" w:rsidR="00E53F49" w:rsidRPr="00E53F49" w:rsidRDefault="00E53F49" w:rsidP="00F41E4B">
            <w:pPr>
              <w:rPr>
                <w:szCs w:val="22"/>
              </w:rPr>
            </w:pPr>
            <w:r w:rsidRPr="00E53F49">
              <w:rPr>
                <w:szCs w:val="22"/>
              </w:rPr>
              <w:t xml:space="preserve">X </w:t>
            </w:r>
          </w:p>
        </w:tc>
        <w:tc>
          <w:tcPr>
            <w:tcW w:w="0" w:type="auto"/>
            <w:vAlign w:val="center"/>
            <w:hideMark/>
          </w:tcPr>
          <w:p w14:paraId="1B9E56C7" w14:textId="77777777" w:rsidR="00E53F49" w:rsidRPr="00E53F49" w:rsidRDefault="00E53F49" w:rsidP="00F41E4B">
            <w:pPr>
              <w:rPr>
                <w:szCs w:val="22"/>
              </w:rPr>
            </w:pPr>
          </w:p>
        </w:tc>
      </w:tr>
      <w:tr w:rsidR="00E53F49" w:rsidRPr="00E53F49" w14:paraId="136A4A47" w14:textId="77777777" w:rsidTr="00F41E4B">
        <w:trPr>
          <w:tblCellSpacing w:w="15" w:type="dxa"/>
        </w:trPr>
        <w:tc>
          <w:tcPr>
            <w:tcW w:w="0" w:type="auto"/>
            <w:vAlign w:val="center"/>
            <w:hideMark/>
          </w:tcPr>
          <w:p w14:paraId="0A29D739" w14:textId="77777777" w:rsidR="00E53F49" w:rsidRPr="00E53F49" w:rsidRDefault="00E53F49" w:rsidP="00F41E4B">
            <w:pPr>
              <w:rPr>
                <w:szCs w:val="22"/>
              </w:rPr>
            </w:pPr>
            <w:r w:rsidRPr="00E53F49">
              <w:rPr>
                <w:szCs w:val="22"/>
              </w:rPr>
              <w:t>NN</w:t>
            </w:r>
          </w:p>
        </w:tc>
        <w:tc>
          <w:tcPr>
            <w:tcW w:w="0" w:type="auto"/>
            <w:vAlign w:val="center"/>
            <w:hideMark/>
          </w:tcPr>
          <w:p w14:paraId="02325417" w14:textId="77777777" w:rsidR="00E53F49" w:rsidRPr="00E53F49" w:rsidRDefault="00E53F49" w:rsidP="00F41E4B">
            <w:pPr>
              <w:rPr>
                <w:szCs w:val="22"/>
              </w:rPr>
            </w:pPr>
            <w:r w:rsidRPr="00E53F49">
              <w:rPr>
                <w:szCs w:val="22"/>
              </w:rPr>
              <w:t>Phosphate Rock Plants</w:t>
            </w:r>
          </w:p>
        </w:tc>
        <w:tc>
          <w:tcPr>
            <w:tcW w:w="0" w:type="auto"/>
            <w:vAlign w:val="center"/>
            <w:hideMark/>
          </w:tcPr>
          <w:p w14:paraId="5FD0BA8A" w14:textId="77777777" w:rsidR="00E53F49" w:rsidRPr="00E53F49" w:rsidRDefault="00E53F49" w:rsidP="00F41E4B">
            <w:pPr>
              <w:rPr>
                <w:szCs w:val="22"/>
              </w:rPr>
            </w:pPr>
          </w:p>
        </w:tc>
        <w:tc>
          <w:tcPr>
            <w:tcW w:w="0" w:type="auto"/>
            <w:vAlign w:val="center"/>
            <w:hideMark/>
          </w:tcPr>
          <w:p w14:paraId="65912536" w14:textId="77777777" w:rsidR="00E53F49" w:rsidRPr="00E53F49" w:rsidRDefault="00E53F49" w:rsidP="00F41E4B">
            <w:pPr>
              <w:rPr>
                <w:szCs w:val="22"/>
              </w:rPr>
            </w:pPr>
            <w:r w:rsidRPr="00E53F49">
              <w:rPr>
                <w:szCs w:val="22"/>
              </w:rPr>
              <w:t xml:space="preserve">X </w:t>
            </w:r>
          </w:p>
        </w:tc>
        <w:tc>
          <w:tcPr>
            <w:tcW w:w="0" w:type="auto"/>
            <w:vAlign w:val="center"/>
            <w:hideMark/>
          </w:tcPr>
          <w:p w14:paraId="0C4D7ABD" w14:textId="77777777" w:rsidR="00E53F49" w:rsidRPr="00E53F49" w:rsidRDefault="00E53F49" w:rsidP="00F41E4B">
            <w:pPr>
              <w:rPr>
                <w:szCs w:val="22"/>
              </w:rPr>
            </w:pPr>
          </w:p>
        </w:tc>
      </w:tr>
      <w:tr w:rsidR="00E53F49" w:rsidRPr="00E53F49" w14:paraId="35023717" w14:textId="77777777" w:rsidTr="00F41E4B">
        <w:trPr>
          <w:tblCellSpacing w:w="15" w:type="dxa"/>
        </w:trPr>
        <w:tc>
          <w:tcPr>
            <w:tcW w:w="0" w:type="auto"/>
            <w:vAlign w:val="center"/>
            <w:hideMark/>
          </w:tcPr>
          <w:p w14:paraId="6FB0404F" w14:textId="77777777" w:rsidR="00E53F49" w:rsidRPr="00E53F49" w:rsidRDefault="00E53F49" w:rsidP="00F41E4B">
            <w:pPr>
              <w:rPr>
                <w:szCs w:val="22"/>
              </w:rPr>
            </w:pPr>
            <w:r w:rsidRPr="00E53F49">
              <w:rPr>
                <w:szCs w:val="22"/>
              </w:rPr>
              <w:t>PP</w:t>
            </w:r>
          </w:p>
        </w:tc>
        <w:tc>
          <w:tcPr>
            <w:tcW w:w="0" w:type="auto"/>
            <w:vAlign w:val="center"/>
            <w:hideMark/>
          </w:tcPr>
          <w:p w14:paraId="57A01195"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32CF56C6" w14:textId="77777777" w:rsidR="00E53F49" w:rsidRPr="00E53F49" w:rsidRDefault="00E53F49" w:rsidP="00F41E4B">
            <w:pPr>
              <w:rPr>
                <w:szCs w:val="22"/>
              </w:rPr>
            </w:pPr>
          </w:p>
        </w:tc>
        <w:tc>
          <w:tcPr>
            <w:tcW w:w="0" w:type="auto"/>
            <w:vAlign w:val="center"/>
            <w:hideMark/>
          </w:tcPr>
          <w:p w14:paraId="5740B502" w14:textId="77777777" w:rsidR="00E53F49" w:rsidRPr="00E53F49" w:rsidRDefault="00E53F49" w:rsidP="00F41E4B">
            <w:pPr>
              <w:rPr>
                <w:szCs w:val="22"/>
              </w:rPr>
            </w:pPr>
            <w:r w:rsidRPr="00E53F49">
              <w:rPr>
                <w:szCs w:val="22"/>
              </w:rPr>
              <w:t xml:space="preserve">X </w:t>
            </w:r>
          </w:p>
        </w:tc>
        <w:tc>
          <w:tcPr>
            <w:tcW w:w="0" w:type="auto"/>
            <w:vAlign w:val="center"/>
            <w:hideMark/>
          </w:tcPr>
          <w:p w14:paraId="686CE7B7" w14:textId="77777777" w:rsidR="00E53F49" w:rsidRPr="00E53F49" w:rsidRDefault="00E53F49" w:rsidP="00F41E4B">
            <w:pPr>
              <w:rPr>
                <w:szCs w:val="22"/>
              </w:rPr>
            </w:pPr>
          </w:p>
        </w:tc>
      </w:tr>
      <w:tr w:rsidR="00E53F49" w:rsidRPr="00E53F49" w14:paraId="1DF44526" w14:textId="77777777" w:rsidTr="00F41E4B">
        <w:trPr>
          <w:tblCellSpacing w:w="15" w:type="dxa"/>
        </w:trPr>
        <w:tc>
          <w:tcPr>
            <w:tcW w:w="0" w:type="auto"/>
            <w:vAlign w:val="center"/>
            <w:hideMark/>
          </w:tcPr>
          <w:p w14:paraId="31083E81" w14:textId="77777777" w:rsidR="00E53F49" w:rsidRPr="00E53F49" w:rsidRDefault="00E53F49" w:rsidP="00F41E4B">
            <w:pPr>
              <w:rPr>
                <w:szCs w:val="22"/>
              </w:rPr>
            </w:pPr>
            <w:r w:rsidRPr="00E53F49">
              <w:rPr>
                <w:szCs w:val="22"/>
              </w:rPr>
              <w:t>QQ</w:t>
            </w:r>
          </w:p>
        </w:tc>
        <w:tc>
          <w:tcPr>
            <w:tcW w:w="0" w:type="auto"/>
            <w:vAlign w:val="center"/>
            <w:hideMark/>
          </w:tcPr>
          <w:p w14:paraId="2452A9D7"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124A61D1" w14:textId="77777777" w:rsidR="00E53F49" w:rsidRPr="00E53F49" w:rsidRDefault="00E53F49" w:rsidP="00F41E4B">
            <w:pPr>
              <w:rPr>
                <w:szCs w:val="22"/>
              </w:rPr>
            </w:pPr>
          </w:p>
        </w:tc>
        <w:tc>
          <w:tcPr>
            <w:tcW w:w="0" w:type="auto"/>
            <w:vAlign w:val="center"/>
            <w:hideMark/>
          </w:tcPr>
          <w:p w14:paraId="4A97580E" w14:textId="77777777" w:rsidR="00E53F49" w:rsidRPr="00E53F49" w:rsidRDefault="00E53F49" w:rsidP="00F41E4B">
            <w:pPr>
              <w:rPr>
                <w:szCs w:val="22"/>
              </w:rPr>
            </w:pPr>
            <w:r w:rsidRPr="00E53F49">
              <w:rPr>
                <w:szCs w:val="22"/>
              </w:rPr>
              <w:t xml:space="preserve">X </w:t>
            </w:r>
          </w:p>
        </w:tc>
        <w:tc>
          <w:tcPr>
            <w:tcW w:w="0" w:type="auto"/>
            <w:vAlign w:val="center"/>
            <w:hideMark/>
          </w:tcPr>
          <w:p w14:paraId="2B19F5B7" w14:textId="77777777" w:rsidR="00E53F49" w:rsidRPr="00E53F49" w:rsidRDefault="00E53F49" w:rsidP="00F41E4B">
            <w:pPr>
              <w:rPr>
                <w:szCs w:val="22"/>
              </w:rPr>
            </w:pPr>
          </w:p>
        </w:tc>
      </w:tr>
      <w:tr w:rsidR="00E53F49" w:rsidRPr="00E53F49" w14:paraId="06E0DAC7" w14:textId="77777777" w:rsidTr="00F41E4B">
        <w:trPr>
          <w:tblCellSpacing w:w="15" w:type="dxa"/>
        </w:trPr>
        <w:tc>
          <w:tcPr>
            <w:tcW w:w="0" w:type="auto"/>
            <w:vAlign w:val="center"/>
            <w:hideMark/>
          </w:tcPr>
          <w:p w14:paraId="3F0D8A36" w14:textId="77777777" w:rsidR="00E53F49" w:rsidRPr="00E53F49" w:rsidRDefault="00E53F49" w:rsidP="00F41E4B">
            <w:pPr>
              <w:rPr>
                <w:szCs w:val="22"/>
              </w:rPr>
            </w:pPr>
            <w:r w:rsidRPr="00E53F49">
              <w:rPr>
                <w:szCs w:val="22"/>
              </w:rPr>
              <w:t>RR</w:t>
            </w:r>
          </w:p>
        </w:tc>
        <w:tc>
          <w:tcPr>
            <w:tcW w:w="0" w:type="auto"/>
            <w:vAlign w:val="center"/>
            <w:hideMark/>
          </w:tcPr>
          <w:p w14:paraId="057C176E"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049B9A53" w14:textId="77777777" w:rsidR="00E53F49" w:rsidRPr="00E53F49" w:rsidRDefault="00E53F49" w:rsidP="00F41E4B">
            <w:pPr>
              <w:rPr>
                <w:szCs w:val="22"/>
              </w:rPr>
            </w:pPr>
          </w:p>
        </w:tc>
        <w:tc>
          <w:tcPr>
            <w:tcW w:w="0" w:type="auto"/>
            <w:vAlign w:val="center"/>
            <w:hideMark/>
          </w:tcPr>
          <w:p w14:paraId="607C20F1" w14:textId="77777777" w:rsidR="00E53F49" w:rsidRPr="00E53F49" w:rsidRDefault="00E53F49" w:rsidP="00F41E4B">
            <w:pPr>
              <w:rPr>
                <w:szCs w:val="22"/>
              </w:rPr>
            </w:pPr>
            <w:r w:rsidRPr="00E53F49">
              <w:rPr>
                <w:szCs w:val="22"/>
              </w:rPr>
              <w:t xml:space="preserve">X </w:t>
            </w:r>
          </w:p>
        </w:tc>
        <w:tc>
          <w:tcPr>
            <w:tcW w:w="0" w:type="auto"/>
            <w:vAlign w:val="center"/>
            <w:hideMark/>
          </w:tcPr>
          <w:p w14:paraId="15089FA3" w14:textId="77777777" w:rsidR="00E53F49" w:rsidRPr="00E53F49" w:rsidRDefault="00E53F49" w:rsidP="00F41E4B">
            <w:pPr>
              <w:rPr>
                <w:szCs w:val="22"/>
              </w:rPr>
            </w:pPr>
          </w:p>
        </w:tc>
      </w:tr>
      <w:tr w:rsidR="00E53F49" w:rsidRPr="00E53F49" w14:paraId="37B1628F" w14:textId="77777777" w:rsidTr="00F41E4B">
        <w:trPr>
          <w:tblCellSpacing w:w="15" w:type="dxa"/>
        </w:trPr>
        <w:tc>
          <w:tcPr>
            <w:tcW w:w="0" w:type="auto"/>
            <w:vAlign w:val="center"/>
            <w:hideMark/>
          </w:tcPr>
          <w:p w14:paraId="7B35BE5C" w14:textId="77777777" w:rsidR="00E53F49" w:rsidRPr="00E53F49" w:rsidRDefault="00E53F49" w:rsidP="00F41E4B">
            <w:pPr>
              <w:rPr>
                <w:szCs w:val="22"/>
              </w:rPr>
            </w:pPr>
            <w:r w:rsidRPr="00E53F49">
              <w:rPr>
                <w:szCs w:val="22"/>
              </w:rPr>
              <w:t>SS</w:t>
            </w:r>
          </w:p>
        </w:tc>
        <w:tc>
          <w:tcPr>
            <w:tcW w:w="0" w:type="auto"/>
            <w:vAlign w:val="center"/>
            <w:hideMark/>
          </w:tcPr>
          <w:p w14:paraId="57D4C6DB"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18DDAE15" w14:textId="77777777" w:rsidR="00E53F49" w:rsidRPr="00E53F49" w:rsidRDefault="00E53F49" w:rsidP="00F41E4B">
            <w:pPr>
              <w:rPr>
                <w:szCs w:val="22"/>
              </w:rPr>
            </w:pPr>
          </w:p>
        </w:tc>
        <w:tc>
          <w:tcPr>
            <w:tcW w:w="0" w:type="auto"/>
            <w:vAlign w:val="center"/>
            <w:hideMark/>
          </w:tcPr>
          <w:p w14:paraId="0B6C0C09" w14:textId="77777777" w:rsidR="00E53F49" w:rsidRPr="00E53F49" w:rsidRDefault="00E53F49" w:rsidP="00F41E4B">
            <w:pPr>
              <w:rPr>
                <w:szCs w:val="22"/>
              </w:rPr>
            </w:pPr>
            <w:r w:rsidRPr="00E53F49">
              <w:rPr>
                <w:szCs w:val="22"/>
              </w:rPr>
              <w:t xml:space="preserve">X </w:t>
            </w:r>
          </w:p>
        </w:tc>
        <w:tc>
          <w:tcPr>
            <w:tcW w:w="0" w:type="auto"/>
            <w:vAlign w:val="center"/>
            <w:hideMark/>
          </w:tcPr>
          <w:p w14:paraId="4B1675C8" w14:textId="77777777" w:rsidR="00E53F49" w:rsidRPr="00E53F49" w:rsidRDefault="00E53F49" w:rsidP="00F41E4B">
            <w:pPr>
              <w:rPr>
                <w:szCs w:val="22"/>
              </w:rPr>
            </w:pPr>
          </w:p>
        </w:tc>
      </w:tr>
      <w:tr w:rsidR="00E53F49" w:rsidRPr="00E53F49" w14:paraId="68413EB1" w14:textId="77777777" w:rsidTr="00F41E4B">
        <w:trPr>
          <w:tblCellSpacing w:w="15" w:type="dxa"/>
        </w:trPr>
        <w:tc>
          <w:tcPr>
            <w:tcW w:w="0" w:type="auto"/>
            <w:vAlign w:val="center"/>
            <w:hideMark/>
          </w:tcPr>
          <w:p w14:paraId="2B1EC6D1" w14:textId="77777777" w:rsidR="00E53F49" w:rsidRPr="00E53F49" w:rsidRDefault="00E53F49" w:rsidP="00F41E4B">
            <w:pPr>
              <w:rPr>
                <w:szCs w:val="22"/>
              </w:rPr>
            </w:pPr>
            <w:r w:rsidRPr="00E53F49">
              <w:rPr>
                <w:szCs w:val="22"/>
              </w:rPr>
              <w:t>TT</w:t>
            </w:r>
          </w:p>
        </w:tc>
        <w:tc>
          <w:tcPr>
            <w:tcW w:w="0" w:type="auto"/>
            <w:vAlign w:val="center"/>
            <w:hideMark/>
          </w:tcPr>
          <w:p w14:paraId="56BE029C"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52770DD6" w14:textId="77777777" w:rsidR="00E53F49" w:rsidRPr="00E53F49" w:rsidRDefault="00E53F49" w:rsidP="00F41E4B">
            <w:pPr>
              <w:rPr>
                <w:szCs w:val="22"/>
              </w:rPr>
            </w:pPr>
          </w:p>
        </w:tc>
        <w:tc>
          <w:tcPr>
            <w:tcW w:w="0" w:type="auto"/>
            <w:vAlign w:val="center"/>
            <w:hideMark/>
          </w:tcPr>
          <w:p w14:paraId="3C5AAB8D" w14:textId="77777777" w:rsidR="00E53F49" w:rsidRPr="00E53F49" w:rsidRDefault="00E53F49" w:rsidP="00F41E4B">
            <w:pPr>
              <w:rPr>
                <w:szCs w:val="22"/>
              </w:rPr>
            </w:pPr>
            <w:r w:rsidRPr="00E53F49">
              <w:rPr>
                <w:szCs w:val="22"/>
              </w:rPr>
              <w:t xml:space="preserve">X </w:t>
            </w:r>
          </w:p>
        </w:tc>
        <w:tc>
          <w:tcPr>
            <w:tcW w:w="0" w:type="auto"/>
            <w:vAlign w:val="center"/>
            <w:hideMark/>
          </w:tcPr>
          <w:p w14:paraId="7D740DC5" w14:textId="77777777" w:rsidR="00E53F49" w:rsidRPr="00E53F49" w:rsidRDefault="00E53F49" w:rsidP="00F41E4B">
            <w:pPr>
              <w:rPr>
                <w:szCs w:val="22"/>
              </w:rPr>
            </w:pPr>
          </w:p>
        </w:tc>
      </w:tr>
      <w:tr w:rsidR="00E53F49" w:rsidRPr="00E53F49" w14:paraId="0B42FF25" w14:textId="77777777" w:rsidTr="00F41E4B">
        <w:trPr>
          <w:tblCellSpacing w:w="15" w:type="dxa"/>
        </w:trPr>
        <w:tc>
          <w:tcPr>
            <w:tcW w:w="0" w:type="auto"/>
            <w:vAlign w:val="center"/>
            <w:hideMark/>
          </w:tcPr>
          <w:p w14:paraId="2A0EFD85" w14:textId="77777777" w:rsidR="00E53F49" w:rsidRPr="00E53F49" w:rsidRDefault="00E53F49" w:rsidP="00F41E4B">
            <w:pPr>
              <w:rPr>
                <w:szCs w:val="22"/>
              </w:rPr>
            </w:pPr>
            <w:r w:rsidRPr="00E53F49">
              <w:rPr>
                <w:szCs w:val="22"/>
              </w:rPr>
              <w:t>UU</w:t>
            </w:r>
          </w:p>
        </w:tc>
        <w:tc>
          <w:tcPr>
            <w:tcW w:w="0" w:type="auto"/>
            <w:vAlign w:val="center"/>
            <w:hideMark/>
          </w:tcPr>
          <w:p w14:paraId="1C209C67"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2A1CE107" w14:textId="77777777" w:rsidR="00E53F49" w:rsidRPr="00E53F49" w:rsidRDefault="00E53F49" w:rsidP="00F41E4B">
            <w:pPr>
              <w:rPr>
                <w:szCs w:val="22"/>
              </w:rPr>
            </w:pPr>
          </w:p>
        </w:tc>
        <w:tc>
          <w:tcPr>
            <w:tcW w:w="0" w:type="auto"/>
            <w:vAlign w:val="center"/>
            <w:hideMark/>
          </w:tcPr>
          <w:p w14:paraId="30F19991" w14:textId="77777777" w:rsidR="00E53F49" w:rsidRPr="00E53F49" w:rsidRDefault="00E53F49" w:rsidP="00F41E4B">
            <w:pPr>
              <w:rPr>
                <w:szCs w:val="22"/>
              </w:rPr>
            </w:pPr>
            <w:r w:rsidRPr="00E53F49">
              <w:rPr>
                <w:szCs w:val="22"/>
              </w:rPr>
              <w:t xml:space="preserve">X </w:t>
            </w:r>
          </w:p>
        </w:tc>
        <w:tc>
          <w:tcPr>
            <w:tcW w:w="0" w:type="auto"/>
            <w:vAlign w:val="center"/>
            <w:hideMark/>
          </w:tcPr>
          <w:p w14:paraId="3F9D2937" w14:textId="77777777" w:rsidR="00E53F49" w:rsidRPr="00E53F49" w:rsidRDefault="00E53F49" w:rsidP="00F41E4B">
            <w:pPr>
              <w:rPr>
                <w:szCs w:val="22"/>
              </w:rPr>
            </w:pPr>
          </w:p>
        </w:tc>
      </w:tr>
      <w:tr w:rsidR="00E53F49" w:rsidRPr="00E53F49" w14:paraId="4B65B48B" w14:textId="77777777" w:rsidTr="00F41E4B">
        <w:trPr>
          <w:tblCellSpacing w:w="15" w:type="dxa"/>
        </w:trPr>
        <w:tc>
          <w:tcPr>
            <w:tcW w:w="0" w:type="auto"/>
            <w:vAlign w:val="center"/>
            <w:hideMark/>
          </w:tcPr>
          <w:p w14:paraId="2442F1F4" w14:textId="77777777" w:rsidR="00E53F49" w:rsidRPr="00E53F49" w:rsidRDefault="00E53F49" w:rsidP="00F41E4B">
            <w:pPr>
              <w:rPr>
                <w:szCs w:val="22"/>
              </w:rPr>
            </w:pPr>
            <w:r w:rsidRPr="00E53F49">
              <w:rPr>
                <w:szCs w:val="22"/>
              </w:rPr>
              <w:t>VV</w:t>
            </w:r>
          </w:p>
        </w:tc>
        <w:tc>
          <w:tcPr>
            <w:tcW w:w="0" w:type="auto"/>
            <w:vAlign w:val="center"/>
            <w:hideMark/>
          </w:tcPr>
          <w:p w14:paraId="3748EA5E"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0353F1FE" w14:textId="77777777" w:rsidR="00E53F49" w:rsidRPr="00E53F49" w:rsidRDefault="00E53F49" w:rsidP="00F41E4B">
            <w:pPr>
              <w:rPr>
                <w:szCs w:val="22"/>
              </w:rPr>
            </w:pPr>
          </w:p>
        </w:tc>
        <w:tc>
          <w:tcPr>
            <w:tcW w:w="0" w:type="auto"/>
            <w:vAlign w:val="center"/>
            <w:hideMark/>
          </w:tcPr>
          <w:p w14:paraId="46774895" w14:textId="77777777" w:rsidR="00E53F49" w:rsidRPr="00E53F49" w:rsidRDefault="00E53F49" w:rsidP="00F41E4B">
            <w:pPr>
              <w:rPr>
                <w:szCs w:val="22"/>
              </w:rPr>
            </w:pPr>
            <w:r w:rsidRPr="00E53F49">
              <w:rPr>
                <w:szCs w:val="22"/>
              </w:rPr>
              <w:t xml:space="preserve">X </w:t>
            </w:r>
          </w:p>
        </w:tc>
        <w:tc>
          <w:tcPr>
            <w:tcW w:w="0" w:type="auto"/>
            <w:vAlign w:val="center"/>
            <w:hideMark/>
          </w:tcPr>
          <w:p w14:paraId="69285585" w14:textId="77777777" w:rsidR="00E53F49" w:rsidRPr="00E53F49" w:rsidRDefault="00E53F49" w:rsidP="00F41E4B">
            <w:pPr>
              <w:rPr>
                <w:szCs w:val="22"/>
              </w:rPr>
            </w:pPr>
          </w:p>
        </w:tc>
      </w:tr>
      <w:tr w:rsidR="00E53F49" w:rsidRPr="00E53F49" w14:paraId="784E0492" w14:textId="77777777" w:rsidTr="00F41E4B">
        <w:trPr>
          <w:tblCellSpacing w:w="15" w:type="dxa"/>
        </w:trPr>
        <w:tc>
          <w:tcPr>
            <w:tcW w:w="0" w:type="auto"/>
            <w:vAlign w:val="center"/>
            <w:hideMark/>
          </w:tcPr>
          <w:p w14:paraId="17CC218C" w14:textId="77777777" w:rsidR="00E53F49" w:rsidRPr="00E53F49" w:rsidRDefault="00E53F49" w:rsidP="00F41E4B">
            <w:pPr>
              <w:rPr>
                <w:szCs w:val="22"/>
              </w:rPr>
            </w:pPr>
            <w:r w:rsidRPr="00E53F49">
              <w:rPr>
                <w:szCs w:val="22"/>
              </w:rPr>
              <w:t>WW</w:t>
            </w:r>
          </w:p>
        </w:tc>
        <w:tc>
          <w:tcPr>
            <w:tcW w:w="0" w:type="auto"/>
            <w:vAlign w:val="center"/>
            <w:hideMark/>
          </w:tcPr>
          <w:p w14:paraId="0D2FC4AA"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7C986833" w14:textId="77777777" w:rsidR="00E53F49" w:rsidRPr="00E53F49" w:rsidRDefault="00E53F49" w:rsidP="00F41E4B">
            <w:pPr>
              <w:rPr>
                <w:szCs w:val="22"/>
              </w:rPr>
            </w:pPr>
          </w:p>
        </w:tc>
        <w:tc>
          <w:tcPr>
            <w:tcW w:w="0" w:type="auto"/>
            <w:vAlign w:val="center"/>
            <w:hideMark/>
          </w:tcPr>
          <w:p w14:paraId="7DE26070" w14:textId="77777777" w:rsidR="00E53F49" w:rsidRPr="00E53F49" w:rsidRDefault="00E53F49" w:rsidP="00F41E4B">
            <w:pPr>
              <w:rPr>
                <w:szCs w:val="22"/>
              </w:rPr>
            </w:pPr>
            <w:r w:rsidRPr="00E53F49">
              <w:rPr>
                <w:szCs w:val="22"/>
              </w:rPr>
              <w:t xml:space="preserve">X </w:t>
            </w:r>
          </w:p>
        </w:tc>
        <w:tc>
          <w:tcPr>
            <w:tcW w:w="0" w:type="auto"/>
            <w:vAlign w:val="center"/>
            <w:hideMark/>
          </w:tcPr>
          <w:p w14:paraId="709AA8E3" w14:textId="77777777" w:rsidR="00E53F49" w:rsidRPr="00E53F49" w:rsidRDefault="00E53F49" w:rsidP="00F41E4B">
            <w:pPr>
              <w:rPr>
                <w:szCs w:val="22"/>
              </w:rPr>
            </w:pPr>
          </w:p>
        </w:tc>
      </w:tr>
      <w:tr w:rsidR="00E53F49" w:rsidRPr="00E53F49" w14:paraId="10DA3E8B" w14:textId="77777777" w:rsidTr="00F41E4B">
        <w:trPr>
          <w:tblCellSpacing w:w="15" w:type="dxa"/>
        </w:trPr>
        <w:tc>
          <w:tcPr>
            <w:tcW w:w="0" w:type="auto"/>
            <w:vAlign w:val="center"/>
            <w:hideMark/>
          </w:tcPr>
          <w:p w14:paraId="64125BD5" w14:textId="77777777" w:rsidR="00E53F49" w:rsidRPr="00E53F49" w:rsidRDefault="00E53F49" w:rsidP="00F41E4B">
            <w:pPr>
              <w:rPr>
                <w:szCs w:val="22"/>
              </w:rPr>
            </w:pPr>
            <w:r w:rsidRPr="00E53F49">
              <w:rPr>
                <w:szCs w:val="22"/>
              </w:rPr>
              <w:t>XX</w:t>
            </w:r>
          </w:p>
        </w:tc>
        <w:tc>
          <w:tcPr>
            <w:tcW w:w="0" w:type="auto"/>
            <w:vAlign w:val="center"/>
            <w:hideMark/>
          </w:tcPr>
          <w:p w14:paraId="2F59F1E4" w14:textId="77777777" w:rsidR="00E53F49" w:rsidRPr="00E53F49" w:rsidRDefault="00E53F49" w:rsidP="00F41E4B">
            <w:pPr>
              <w:rPr>
                <w:szCs w:val="22"/>
              </w:rPr>
            </w:pPr>
            <w:r w:rsidRPr="00E53F49">
              <w:rPr>
                <w:szCs w:val="22"/>
              </w:rPr>
              <w:t>Bulk Gasoline Terminals</w:t>
            </w:r>
          </w:p>
        </w:tc>
        <w:tc>
          <w:tcPr>
            <w:tcW w:w="0" w:type="auto"/>
            <w:vAlign w:val="center"/>
            <w:hideMark/>
          </w:tcPr>
          <w:p w14:paraId="28A186CE" w14:textId="77777777" w:rsidR="00E53F49" w:rsidRPr="00E53F49" w:rsidRDefault="00E53F49" w:rsidP="00F41E4B">
            <w:pPr>
              <w:rPr>
                <w:szCs w:val="22"/>
              </w:rPr>
            </w:pPr>
          </w:p>
        </w:tc>
        <w:tc>
          <w:tcPr>
            <w:tcW w:w="0" w:type="auto"/>
            <w:vAlign w:val="center"/>
            <w:hideMark/>
          </w:tcPr>
          <w:p w14:paraId="57BD518B" w14:textId="77777777" w:rsidR="00E53F49" w:rsidRPr="00E53F49" w:rsidRDefault="00E53F49" w:rsidP="00F41E4B">
            <w:pPr>
              <w:rPr>
                <w:szCs w:val="22"/>
              </w:rPr>
            </w:pPr>
          </w:p>
        </w:tc>
        <w:tc>
          <w:tcPr>
            <w:tcW w:w="0" w:type="auto"/>
            <w:vAlign w:val="center"/>
            <w:hideMark/>
          </w:tcPr>
          <w:p w14:paraId="14EE30FE" w14:textId="77777777" w:rsidR="00E53F49" w:rsidRPr="00E53F49" w:rsidRDefault="00E53F49" w:rsidP="00F41E4B">
            <w:pPr>
              <w:rPr>
                <w:szCs w:val="22"/>
              </w:rPr>
            </w:pPr>
          </w:p>
        </w:tc>
      </w:tr>
      <w:tr w:rsidR="00E53F49" w:rsidRPr="00E53F49" w14:paraId="399A2C3D" w14:textId="77777777" w:rsidTr="00F41E4B">
        <w:trPr>
          <w:tblCellSpacing w:w="15" w:type="dxa"/>
        </w:trPr>
        <w:tc>
          <w:tcPr>
            <w:tcW w:w="0" w:type="auto"/>
            <w:vAlign w:val="center"/>
            <w:hideMark/>
          </w:tcPr>
          <w:p w14:paraId="1F9E0BCD" w14:textId="77777777" w:rsidR="00E53F49" w:rsidRPr="00E53F49" w:rsidRDefault="00E53F49" w:rsidP="00F41E4B">
            <w:pPr>
              <w:rPr>
                <w:szCs w:val="22"/>
              </w:rPr>
            </w:pPr>
            <w:r w:rsidRPr="00E53F49">
              <w:rPr>
                <w:szCs w:val="22"/>
              </w:rPr>
              <w:t>AAA</w:t>
            </w:r>
          </w:p>
        </w:tc>
        <w:tc>
          <w:tcPr>
            <w:tcW w:w="0" w:type="auto"/>
            <w:vAlign w:val="center"/>
            <w:hideMark/>
          </w:tcPr>
          <w:p w14:paraId="0D377EE2"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250B5B8D" w14:textId="77777777" w:rsidR="00E53F49" w:rsidRPr="00E53F49" w:rsidRDefault="00E53F49" w:rsidP="00F41E4B">
            <w:pPr>
              <w:rPr>
                <w:szCs w:val="22"/>
              </w:rPr>
            </w:pPr>
          </w:p>
        </w:tc>
        <w:tc>
          <w:tcPr>
            <w:tcW w:w="0" w:type="auto"/>
            <w:vAlign w:val="center"/>
            <w:hideMark/>
          </w:tcPr>
          <w:p w14:paraId="3FC3F395" w14:textId="77777777" w:rsidR="00E53F49" w:rsidRPr="00E53F49" w:rsidRDefault="00E53F49" w:rsidP="00F41E4B">
            <w:pPr>
              <w:rPr>
                <w:szCs w:val="22"/>
              </w:rPr>
            </w:pPr>
            <w:r w:rsidRPr="00E53F49">
              <w:rPr>
                <w:szCs w:val="22"/>
              </w:rPr>
              <w:t xml:space="preserve">X </w:t>
            </w:r>
          </w:p>
        </w:tc>
        <w:tc>
          <w:tcPr>
            <w:tcW w:w="0" w:type="auto"/>
            <w:vAlign w:val="center"/>
            <w:hideMark/>
          </w:tcPr>
          <w:p w14:paraId="5B648048" w14:textId="77777777" w:rsidR="00E53F49" w:rsidRPr="00E53F49" w:rsidRDefault="00E53F49" w:rsidP="00F41E4B">
            <w:pPr>
              <w:rPr>
                <w:szCs w:val="22"/>
              </w:rPr>
            </w:pPr>
          </w:p>
        </w:tc>
      </w:tr>
      <w:tr w:rsidR="00E53F49" w:rsidRPr="00E53F49" w14:paraId="53882D15" w14:textId="77777777" w:rsidTr="00F41E4B">
        <w:trPr>
          <w:tblCellSpacing w:w="15" w:type="dxa"/>
        </w:trPr>
        <w:tc>
          <w:tcPr>
            <w:tcW w:w="0" w:type="auto"/>
            <w:vAlign w:val="center"/>
            <w:hideMark/>
          </w:tcPr>
          <w:p w14:paraId="6A9FF115" w14:textId="77777777" w:rsidR="00E53F49" w:rsidRPr="00E53F49" w:rsidRDefault="00E53F49" w:rsidP="00F41E4B">
            <w:pPr>
              <w:rPr>
                <w:szCs w:val="22"/>
              </w:rPr>
            </w:pPr>
            <w:r w:rsidRPr="00E53F49">
              <w:rPr>
                <w:szCs w:val="22"/>
              </w:rPr>
              <w:t>BBB</w:t>
            </w:r>
          </w:p>
        </w:tc>
        <w:tc>
          <w:tcPr>
            <w:tcW w:w="0" w:type="auto"/>
            <w:vAlign w:val="center"/>
            <w:hideMark/>
          </w:tcPr>
          <w:p w14:paraId="14F09311"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6C469DE2" w14:textId="77777777" w:rsidR="00E53F49" w:rsidRPr="00E53F49" w:rsidRDefault="00E53F49" w:rsidP="00F41E4B">
            <w:pPr>
              <w:rPr>
                <w:szCs w:val="22"/>
              </w:rPr>
            </w:pPr>
          </w:p>
        </w:tc>
        <w:tc>
          <w:tcPr>
            <w:tcW w:w="0" w:type="auto"/>
            <w:vAlign w:val="center"/>
            <w:hideMark/>
          </w:tcPr>
          <w:p w14:paraId="6C23D578" w14:textId="77777777" w:rsidR="00E53F49" w:rsidRPr="00E53F49" w:rsidRDefault="00E53F49" w:rsidP="00F41E4B">
            <w:pPr>
              <w:rPr>
                <w:szCs w:val="22"/>
              </w:rPr>
            </w:pPr>
            <w:r w:rsidRPr="00E53F49">
              <w:rPr>
                <w:szCs w:val="22"/>
              </w:rPr>
              <w:t xml:space="preserve">X </w:t>
            </w:r>
          </w:p>
        </w:tc>
        <w:tc>
          <w:tcPr>
            <w:tcW w:w="0" w:type="auto"/>
            <w:vAlign w:val="center"/>
            <w:hideMark/>
          </w:tcPr>
          <w:p w14:paraId="35C14BDD" w14:textId="77777777" w:rsidR="00E53F49" w:rsidRPr="00E53F49" w:rsidRDefault="00E53F49" w:rsidP="00F41E4B">
            <w:pPr>
              <w:rPr>
                <w:szCs w:val="22"/>
              </w:rPr>
            </w:pPr>
          </w:p>
        </w:tc>
      </w:tr>
      <w:tr w:rsidR="00E53F49" w:rsidRPr="00E53F49" w14:paraId="37ADD5AD" w14:textId="77777777" w:rsidTr="00F41E4B">
        <w:trPr>
          <w:tblCellSpacing w:w="15" w:type="dxa"/>
        </w:trPr>
        <w:tc>
          <w:tcPr>
            <w:tcW w:w="0" w:type="auto"/>
            <w:vAlign w:val="center"/>
            <w:hideMark/>
          </w:tcPr>
          <w:p w14:paraId="2A3669A1" w14:textId="77777777" w:rsidR="00E53F49" w:rsidRPr="00E53F49" w:rsidRDefault="00E53F49" w:rsidP="00F41E4B">
            <w:pPr>
              <w:rPr>
                <w:szCs w:val="22"/>
              </w:rPr>
            </w:pPr>
            <w:r w:rsidRPr="00E53F49">
              <w:rPr>
                <w:szCs w:val="22"/>
              </w:rPr>
              <w:t>CCC</w:t>
            </w:r>
          </w:p>
        </w:tc>
        <w:tc>
          <w:tcPr>
            <w:tcW w:w="0" w:type="auto"/>
            <w:vAlign w:val="center"/>
            <w:hideMark/>
          </w:tcPr>
          <w:p w14:paraId="047F07A7" w14:textId="77777777" w:rsidR="00E53F49" w:rsidRPr="00E53F49" w:rsidRDefault="00E53F49" w:rsidP="00F41E4B">
            <w:pPr>
              <w:rPr>
                <w:szCs w:val="22"/>
              </w:rPr>
            </w:pPr>
            <w:r w:rsidRPr="00E53F49">
              <w:rPr>
                <w:szCs w:val="22"/>
              </w:rPr>
              <w:t>(Reserved)</w:t>
            </w:r>
          </w:p>
        </w:tc>
        <w:tc>
          <w:tcPr>
            <w:tcW w:w="0" w:type="auto"/>
            <w:vAlign w:val="center"/>
            <w:hideMark/>
          </w:tcPr>
          <w:p w14:paraId="1855540F" w14:textId="77777777" w:rsidR="00E53F49" w:rsidRPr="00E53F49" w:rsidRDefault="00E53F49" w:rsidP="00F41E4B">
            <w:pPr>
              <w:rPr>
                <w:szCs w:val="22"/>
              </w:rPr>
            </w:pPr>
          </w:p>
        </w:tc>
        <w:tc>
          <w:tcPr>
            <w:tcW w:w="0" w:type="auto"/>
            <w:vAlign w:val="center"/>
            <w:hideMark/>
          </w:tcPr>
          <w:p w14:paraId="1C867461" w14:textId="77777777" w:rsidR="00E53F49" w:rsidRPr="00E53F49" w:rsidRDefault="00E53F49" w:rsidP="00F41E4B">
            <w:pPr>
              <w:rPr>
                <w:szCs w:val="22"/>
              </w:rPr>
            </w:pPr>
          </w:p>
        </w:tc>
        <w:tc>
          <w:tcPr>
            <w:tcW w:w="0" w:type="auto"/>
            <w:vAlign w:val="center"/>
            <w:hideMark/>
          </w:tcPr>
          <w:p w14:paraId="6D2B782A" w14:textId="77777777" w:rsidR="00E53F49" w:rsidRPr="00E53F49" w:rsidRDefault="00E53F49" w:rsidP="00F41E4B">
            <w:pPr>
              <w:rPr>
                <w:szCs w:val="22"/>
              </w:rPr>
            </w:pPr>
          </w:p>
        </w:tc>
      </w:tr>
      <w:tr w:rsidR="00E53F49" w:rsidRPr="00E53F49" w14:paraId="6A684541" w14:textId="77777777" w:rsidTr="00F41E4B">
        <w:trPr>
          <w:tblCellSpacing w:w="15" w:type="dxa"/>
        </w:trPr>
        <w:tc>
          <w:tcPr>
            <w:tcW w:w="0" w:type="auto"/>
            <w:vAlign w:val="center"/>
            <w:hideMark/>
          </w:tcPr>
          <w:p w14:paraId="22EB0F69" w14:textId="77777777" w:rsidR="00E53F49" w:rsidRPr="00E53F49" w:rsidRDefault="00E53F49" w:rsidP="00F41E4B">
            <w:pPr>
              <w:rPr>
                <w:szCs w:val="22"/>
              </w:rPr>
            </w:pPr>
            <w:r w:rsidRPr="00E53F49">
              <w:rPr>
                <w:szCs w:val="22"/>
              </w:rPr>
              <w:t>DDD</w:t>
            </w:r>
          </w:p>
        </w:tc>
        <w:tc>
          <w:tcPr>
            <w:tcW w:w="0" w:type="auto"/>
            <w:vAlign w:val="center"/>
            <w:hideMark/>
          </w:tcPr>
          <w:p w14:paraId="2EBB0683"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57F5A17C" w14:textId="77777777" w:rsidR="00E53F49" w:rsidRPr="00E53F49" w:rsidRDefault="00E53F49" w:rsidP="00F41E4B">
            <w:pPr>
              <w:rPr>
                <w:szCs w:val="22"/>
              </w:rPr>
            </w:pPr>
          </w:p>
        </w:tc>
        <w:tc>
          <w:tcPr>
            <w:tcW w:w="0" w:type="auto"/>
            <w:vAlign w:val="center"/>
            <w:hideMark/>
          </w:tcPr>
          <w:p w14:paraId="05410058" w14:textId="77777777" w:rsidR="00E53F49" w:rsidRPr="00E53F49" w:rsidRDefault="00E53F49" w:rsidP="00F41E4B">
            <w:pPr>
              <w:rPr>
                <w:szCs w:val="22"/>
              </w:rPr>
            </w:pPr>
            <w:r w:rsidRPr="00E53F49">
              <w:rPr>
                <w:szCs w:val="22"/>
              </w:rPr>
              <w:t xml:space="preserve">X </w:t>
            </w:r>
          </w:p>
        </w:tc>
        <w:tc>
          <w:tcPr>
            <w:tcW w:w="0" w:type="auto"/>
            <w:vAlign w:val="center"/>
            <w:hideMark/>
          </w:tcPr>
          <w:p w14:paraId="29B6F1D5" w14:textId="77777777" w:rsidR="00E53F49" w:rsidRPr="00E53F49" w:rsidRDefault="00E53F49" w:rsidP="00F41E4B">
            <w:pPr>
              <w:rPr>
                <w:szCs w:val="22"/>
              </w:rPr>
            </w:pPr>
          </w:p>
        </w:tc>
      </w:tr>
      <w:tr w:rsidR="00E53F49" w:rsidRPr="00E53F49" w14:paraId="7CE2B4FD" w14:textId="77777777" w:rsidTr="00F41E4B">
        <w:trPr>
          <w:tblCellSpacing w:w="15" w:type="dxa"/>
        </w:trPr>
        <w:tc>
          <w:tcPr>
            <w:tcW w:w="0" w:type="auto"/>
            <w:vAlign w:val="center"/>
            <w:hideMark/>
          </w:tcPr>
          <w:p w14:paraId="3D35B664" w14:textId="77777777" w:rsidR="00E53F49" w:rsidRPr="00E53F49" w:rsidRDefault="00E53F49" w:rsidP="00F41E4B">
            <w:pPr>
              <w:rPr>
                <w:szCs w:val="22"/>
              </w:rPr>
            </w:pPr>
            <w:r w:rsidRPr="00E53F49">
              <w:rPr>
                <w:szCs w:val="22"/>
              </w:rPr>
              <w:lastRenderedPageBreak/>
              <w:t>EEE</w:t>
            </w:r>
          </w:p>
        </w:tc>
        <w:tc>
          <w:tcPr>
            <w:tcW w:w="0" w:type="auto"/>
            <w:vAlign w:val="center"/>
            <w:hideMark/>
          </w:tcPr>
          <w:p w14:paraId="50A2E3C2" w14:textId="77777777" w:rsidR="00E53F49" w:rsidRPr="00E53F49" w:rsidRDefault="00E53F49" w:rsidP="00F41E4B">
            <w:pPr>
              <w:rPr>
                <w:szCs w:val="22"/>
              </w:rPr>
            </w:pPr>
            <w:r w:rsidRPr="00E53F49">
              <w:rPr>
                <w:szCs w:val="22"/>
              </w:rPr>
              <w:t>(Reserved)</w:t>
            </w:r>
          </w:p>
        </w:tc>
        <w:tc>
          <w:tcPr>
            <w:tcW w:w="0" w:type="auto"/>
            <w:vAlign w:val="center"/>
            <w:hideMark/>
          </w:tcPr>
          <w:p w14:paraId="1408639E" w14:textId="77777777" w:rsidR="00E53F49" w:rsidRPr="00E53F49" w:rsidRDefault="00E53F49" w:rsidP="00F41E4B">
            <w:pPr>
              <w:rPr>
                <w:szCs w:val="22"/>
              </w:rPr>
            </w:pPr>
          </w:p>
        </w:tc>
        <w:tc>
          <w:tcPr>
            <w:tcW w:w="0" w:type="auto"/>
            <w:vAlign w:val="center"/>
            <w:hideMark/>
          </w:tcPr>
          <w:p w14:paraId="20E26B95" w14:textId="77777777" w:rsidR="00E53F49" w:rsidRPr="00E53F49" w:rsidRDefault="00E53F49" w:rsidP="00F41E4B">
            <w:pPr>
              <w:rPr>
                <w:szCs w:val="22"/>
              </w:rPr>
            </w:pPr>
          </w:p>
        </w:tc>
        <w:tc>
          <w:tcPr>
            <w:tcW w:w="0" w:type="auto"/>
            <w:vAlign w:val="center"/>
            <w:hideMark/>
          </w:tcPr>
          <w:p w14:paraId="2945FC09" w14:textId="77777777" w:rsidR="00E53F49" w:rsidRPr="00E53F49" w:rsidRDefault="00E53F49" w:rsidP="00F41E4B">
            <w:pPr>
              <w:rPr>
                <w:szCs w:val="22"/>
              </w:rPr>
            </w:pPr>
          </w:p>
        </w:tc>
      </w:tr>
      <w:tr w:rsidR="00E53F49" w:rsidRPr="00E53F49" w14:paraId="517A0B80" w14:textId="77777777" w:rsidTr="00F41E4B">
        <w:trPr>
          <w:tblCellSpacing w:w="15" w:type="dxa"/>
        </w:trPr>
        <w:tc>
          <w:tcPr>
            <w:tcW w:w="0" w:type="auto"/>
            <w:vAlign w:val="center"/>
            <w:hideMark/>
          </w:tcPr>
          <w:p w14:paraId="2046584E" w14:textId="77777777" w:rsidR="00E53F49" w:rsidRPr="00E53F49" w:rsidRDefault="00E53F49" w:rsidP="00F41E4B">
            <w:pPr>
              <w:rPr>
                <w:szCs w:val="22"/>
              </w:rPr>
            </w:pPr>
            <w:r w:rsidRPr="00E53F49">
              <w:rPr>
                <w:szCs w:val="22"/>
              </w:rPr>
              <w:t>FFF</w:t>
            </w:r>
          </w:p>
        </w:tc>
        <w:tc>
          <w:tcPr>
            <w:tcW w:w="0" w:type="auto"/>
            <w:vAlign w:val="center"/>
            <w:hideMark/>
          </w:tcPr>
          <w:p w14:paraId="45B66EB2"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02C16BA6" w14:textId="77777777" w:rsidR="00E53F49" w:rsidRPr="00E53F49" w:rsidRDefault="00E53F49" w:rsidP="00F41E4B">
            <w:pPr>
              <w:rPr>
                <w:szCs w:val="22"/>
              </w:rPr>
            </w:pPr>
          </w:p>
        </w:tc>
        <w:tc>
          <w:tcPr>
            <w:tcW w:w="0" w:type="auto"/>
            <w:vAlign w:val="center"/>
            <w:hideMark/>
          </w:tcPr>
          <w:p w14:paraId="514B6FA2" w14:textId="77777777" w:rsidR="00E53F49" w:rsidRPr="00E53F49" w:rsidRDefault="00E53F49" w:rsidP="00F41E4B">
            <w:pPr>
              <w:rPr>
                <w:szCs w:val="22"/>
              </w:rPr>
            </w:pPr>
            <w:r w:rsidRPr="00E53F49">
              <w:rPr>
                <w:szCs w:val="22"/>
              </w:rPr>
              <w:t xml:space="preserve">X </w:t>
            </w:r>
          </w:p>
        </w:tc>
        <w:tc>
          <w:tcPr>
            <w:tcW w:w="0" w:type="auto"/>
            <w:vAlign w:val="center"/>
            <w:hideMark/>
          </w:tcPr>
          <w:p w14:paraId="560679C3" w14:textId="77777777" w:rsidR="00E53F49" w:rsidRPr="00E53F49" w:rsidRDefault="00E53F49" w:rsidP="00F41E4B">
            <w:pPr>
              <w:rPr>
                <w:szCs w:val="22"/>
              </w:rPr>
            </w:pPr>
          </w:p>
        </w:tc>
      </w:tr>
      <w:tr w:rsidR="00E53F49" w:rsidRPr="00E53F49" w14:paraId="5FC9DA01" w14:textId="77777777" w:rsidTr="00F41E4B">
        <w:trPr>
          <w:tblCellSpacing w:w="15" w:type="dxa"/>
        </w:trPr>
        <w:tc>
          <w:tcPr>
            <w:tcW w:w="0" w:type="auto"/>
            <w:vAlign w:val="center"/>
            <w:hideMark/>
          </w:tcPr>
          <w:p w14:paraId="52180949" w14:textId="77777777" w:rsidR="00E53F49" w:rsidRPr="00E53F49" w:rsidRDefault="00E53F49" w:rsidP="00F41E4B">
            <w:pPr>
              <w:rPr>
                <w:szCs w:val="22"/>
              </w:rPr>
            </w:pPr>
            <w:r w:rsidRPr="00E53F49">
              <w:rPr>
                <w:szCs w:val="22"/>
              </w:rPr>
              <w:t>GGG</w:t>
            </w:r>
          </w:p>
        </w:tc>
        <w:tc>
          <w:tcPr>
            <w:tcW w:w="0" w:type="auto"/>
            <w:vAlign w:val="center"/>
            <w:hideMark/>
          </w:tcPr>
          <w:p w14:paraId="7F2922E9"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682D4C56" w14:textId="77777777" w:rsidR="00E53F49" w:rsidRPr="00E53F49" w:rsidRDefault="00E53F49" w:rsidP="00F41E4B">
            <w:pPr>
              <w:rPr>
                <w:szCs w:val="22"/>
              </w:rPr>
            </w:pPr>
          </w:p>
        </w:tc>
        <w:tc>
          <w:tcPr>
            <w:tcW w:w="0" w:type="auto"/>
            <w:vAlign w:val="center"/>
            <w:hideMark/>
          </w:tcPr>
          <w:p w14:paraId="2CD67DA6" w14:textId="77777777" w:rsidR="00E53F49" w:rsidRPr="00E53F49" w:rsidRDefault="00E53F49" w:rsidP="00F41E4B">
            <w:pPr>
              <w:rPr>
                <w:szCs w:val="22"/>
              </w:rPr>
            </w:pPr>
            <w:r w:rsidRPr="00E53F49">
              <w:rPr>
                <w:szCs w:val="22"/>
              </w:rPr>
              <w:t xml:space="preserve">X </w:t>
            </w:r>
          </w:p>
        </w:tc>
        <w:tc>
          <w:tcPr>
            <w:tcW w:w="0" w:type="auto"/>
            <w:vAlign w:val="center"/>
            <w:hideMark/>
          </w:tcPr>
          <w:p w14:paraId="3B9F0D31" w14:textId="77777777" w:rsidR="00E53F49" w:rsidRPr="00E53F49" w:rsidRDefault="00E53F49" w:rsidP="00F41E4B">
            <w:pPr>
              <w:rPr>
                <w:szCs w:val="22"/>
              </w:rPr>
            </w:pPr>
          </w:p>
        </w:tc>
      </w:tr>
      <w:tr w:rsidR="00E53F49" w:rsidRPr="00E53F49" w14:paraId="70658FF8" w14:textId="77777777" w:rsidTr="00F41E4B">
        <w:trPr>
          <w:tblCellSpacing w:w="15" w:type="dxa"/>
        </w:trPr>
        <w:tc>
          <w:tcPr>
            <w:tcW w:w="0" w:type="auto"/>
            <w:vAlign w:val="center"/>
            <w:hideMark/>
          </w:tcPr>
          <w:p w14:paraId="5DBD43F5" w14:textId="77777777" w:rsidR="00E53F49" w:rsidRPr="00E53F49" w:rsidRDefault="00E53F49" w:rsidP="00F41E4B">
            <w:pPr>
              <w:rPr>
                <w:szCs w:val="22"/>
              </w:rPr>
            </w:pPr>
            <w:r w:rsidRPr="00E53F49">
              <w:rPr>
                <w:szCs w:val="22"/>
              </w:rPr>
              <w:t>GGGa</w:t>
            </w:r>
          </w:p>
        </w:tc>
        <w:tc>
          <w:tcPr>
            <w:tcW w:w="0" w:type="auto"/>
            <w:vAlign w:val="center"/>
            <w:hideMark/>
          </w:tcPr>
          <w:p w14:paraId="40E507EA"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2D6D63CA" w14:textId="77777777" w:rsidR="00E53F49" w:rsidRPr="00E53F49" w:rsidRDefault="00E53F49" w:rsidP="00F41E4B">
            <w:pPr>
              <w:rPr>
                <w:szCs w:val="22"/>
              </w:rPr>
            </w:pPr>
          </w:p>
        </w:tc>
        <w:tc>
          <w:tcPr>
            <w:tcW w:w="0" w:type="auto"/>
            <w:vAlign w:val="center"/>
            <w:hideMark/>
          </w:tcPr>
          <w:p w14:paraId="589A16AC" w14:textId="77777777" w:rsidR="00E53F49" w:rsidRPr="00E53F49" w:rsidRDefault="00E53F49" w:rsidP="00F41E4B">
            <w:pPr>
              <w:rPr>
                <w:szCs w:val="22"/>
              </w:rPr>
            </w:pPr>
          </w:p>
        </w:tc>
        <w:tc>
          <w:tcPr>
            <w:tcW w:w="0" w:type="auto"/>
            <w:vAlign w:val="center"/>
            <w:hideMark/>
          </w:tcPr>
          <w:p w14:paraId="2A64999B" w14:textId="77777777" w:rsidR="00E53F49" w:rsidRPr="00E53F49" w:rsidRDefault="00E53F49" w:rsidP="00F41E4B">
            <w:pPr>
              <w:rPr>
                <w:szCs w:val="22"/>
              </w:rPr>
            </w:pPr>
          </w:p>
        </w:tc>
      </w:tr>
      <w:tr w:rsidR="00E53F49" w:rsidRPr="00E53F49" w14:paraId="2863E43B" w14:textId="77777777" w:rsidTr="00F41E4B">
        <w:trPr>
          <w:tblCellSpacing w:w="15" w:type="dxa"/>
        </w:trPr>
        <w:tc>
          <w:tcPr>
            <w:tcW w:w="0" w:type="auto"/>
            <w:vAlign w:val="center"/>
            <w:hideMark/>
          </w:tcPr>
          <w:p w14:paraId="035113EF" w14:textId="77777777" w:rsidR="00E53F49" w:rsidRPr="00E53F49" w:rsidRDefault="00E53F49" w:rsidP="00F41E4B">
            <w:pPr>
              <w:rPr>
                <w:szCs w:val="22"/>
              </w:rPr>
            </w:pPr>
            <w:r w:rsidRPr="00E53F49">
              <w:rPr>
                <w:szCs w:val="22"/>
              </w:rPr>
              <w:t>HHH</w:t>
            </w:r>
          </w:p>
        </w:tc>
        <w:tc>
          <w:tcPr>
            <w:tcW w:w="0" w:type="auto"/>
            <w:vAlign w:val="center"/>
            <w:hideMark/>
          </w:tcPr>
          <w:p w14:paraId="58766E98"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527DB4F5" w14:textId="77777777" w:rsidR="00E53F49" w:rsidRPr="00E53F49" w:rsidRDefault="00E53F49" w:rsidP="00F41E4B">
            <w:pPr>
              <w:rPr>
                <w:szCs w:val="22"/>
              </w:rPr>
            </w:pPr>
          </w:p>
        </w:tc>
        <w:tc>
          <w:tcPr>
            <w:tcW w:w="0" w:type="auto"/>
            <w:vAlign w:val="center"/>
            <w:hideMark/>
          </w:tcPr>
          <w:p w14:paraId="3B93EF86" w14:textId="77777777" w:rsidR="00E53F49" w:rsidRPr="00E53F49" w:rsidRDefault="00E53F49" w:rsidP="00F41E4B">
            <w:pPr>
              <w:rPr>
                <w:szCs w:val="22"/>
              </w:rPr>
            </w:pPr>
            <w:r w:rsidRPr="00E53F49">
              <w:rPr>
                <w:szCs w:val="22"/>
              </w:rPr>
              <w:t xml:space="preserve">X </w:t>
            </w:r>
          </w:p>
        </w:tc>
        <w:tc>
          <w:tcPr>
            <w:tcW w:w="0" w:type="auto"/>
            <w:vAlign w:val="center"/>
            <w:hideMark/>
          </w:tcPr>
          <w:p w14:paraId="3558BD53" w14:textId="77777777" w:rsidR="00E53F49" w:rsidRPr="00E53F49" w:rsidRDefault="00E53F49" w:rsidP="00F41E4B">
            <w:pPr>
              <w:rPr>
                <w:szCs w:val="22"/>
              </w:rPr>
            </w:pPr>
          </w:p>
        </w:tc>
      </w:tr>
      <w:tr w:rsidR="00E53F49" w:rsidRPr="00E53F49" w14:paraId="4202449F" w14:textId="77777777" w:rsidTr="00F41E4B">
        <w:trPr>
          <w:tblCellSpacing w:w="15" w:type="dxa"/>
        </w:trPr>
        <w:tc>
          <w:tcPr>
            <w:tcW w:w="0" w:type="auto"/>
            <w:vAlign w:val="center"/>
            <w:hideMark/>
          </w:tcPr>
          <w:p w14:paraId="1B37856D" w14:textId="77777777" w:rsidR="00E53F49" w:rsidRPr="00E53F49" w:rsidRDefault="00E53F49" w:rsidP="00F41E4B">
            <w:pPr>
              <w:rPr>
                <w:szCs w:val="22"/>
              </w:rPr>
            </w:pPr>
            <w:r w:rsidRPr="00E53F49">
              <w:rPr>
                <w:szCs w:val="22"/>
              </w:rPr>
              <w:t>III</w:t>
            </w:r>
          </w:p>
        </w:tc>
        <w:tc>
          <w:tcPr>
            <w:tcW w:w="0" w:type="auto"/>
            <w:vAlign w:val="center"/>
            <w:hideMark/>
          </w:tcPr>
          <w:p w14:paraId="3C065FD8"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5B97B29D" w14:textId="77777777" w:rsidR="00E53F49" w:rsidRPr="00E53F49" w:rsidRDefault="00E53F49" w:rsidP="00F41E4B">
            <w:pPr>
              <w:rPr>
                <w:szCs w:val="22"/>
              </w:rPr>
            </w:pPr>
          </w:p>
        </w:tc>
        <w:tc>
          <w:tcPr>
            <w:tcW w:w="0" w:type="auto"/>
            <w:vAlign w:val="center"/>
            <w:hideMark/>
          </w:tcPr>
          <w:p w14:paraId="65AC265F" w14:textId="77777777" w:rsidR="00E53F49" w:rsidRPr="00E53F49" w:rsidRDefault="00E53F49" w:rsidP="00F41E4B">
            <w:pPr>
              <w:rPr>
                <w:szCs w:val="22"/>
              </w:rPr>
            </w:pPr>
            <w:r w:rsidRPr="00E53F49">
              <w:rPr>
                <w:szCs w:val="22"/>
              </w:rPr>
              <w:t xml:space="preserve">X </w:t>
            </w:r>
          </w:p>
        </w:tc>
        <w:tc>
          <w:tcPr>
            <w:tcW w:w="0" w:type="auto"/>
            <w:vAlign w:val="center"/>
            <w:hideMark/>
          </w:tcPr>
          <w:p w14:paraId="1848F596" w14:textId="77777777" w:rsidR="00E53F49" w:rsidRPr="00E53F49" w:rsidRDefault="00E53F49" w:rsidP="00F41E4B">
            <w:pPr>
              <w:rPr>
                <w:szCs w:val="22"/>
              </w:rPr>
            </w:pPr>
          </w:p>
        </w:tc>
      </w:tr>
      <w:tr w:rsidR="00E53F49" w:rsidRPr="00E53F49" w14:paraId="6410AB95" w14:textId="77777777" w:rsidTr="00F41E4B">
        <w:trPr>
          <w:tblCellSpacing w:w="15" w:type="dxa"/>
        </w:trPr>
        <w:tc>
          <w:tcPr>
            <w:tcW w:w="0" w:type="auto"/>
            <w:vAlign w:val="center"/>
            <w:hideMark/>
          </w:tcPr>
          <w:p w14:paraId="6C0F6C63" w14:textId="77777777" w:rsidR="00E53F49" w:rsidRPr="00E53F49" w:rsidRDefault="00E53F49" w:rsidP="00F41E4B">
            <w:pPr>
              <w:rPr>
                <w:szCs w:val="22"/>
              </w:rPr>
            </w:pPr>
            <w:r w:rsidRPr="00E53F49">
              <w:rPr>
                <w:szCs w:val="22"/>
              </w:rPr>
              <w:t>JJJ</w:t>
            </w:r>
          </w:p>
        </w:tc>
        <w:tc>
          <w:tcPr>
            <w:tcW w:w="0" w:type="auto"/>
            <w:vAlign w:val="center"/>
            <w:hideMark/>
          </w:tcPr>
          <w:p w14:paraId="26BE0FFF" w14:textId="77777777" w:rsidR="00E53F49" w:rsidRPr="00E53F49" w:rsidRDefault="00E53F49" w:rsidP="00F41E4B">
            <w:pPr>
              <w:rPr>
                <w:szCs w:val="22"/>
              </w:rPr>
            </w:pPr>
            <w:r w:rsidRPr="00E53F49">
              <w:rPr>
                <w:szCs w:val="22"/>
              </w:rPr>
              <w:t>Petroleum Dry Cleaners</w:t>
            </w:r>
          </w:p>
        </w:tc>
        <w:tc>
          <w:tcPr>
            <w:tcW w:w="0" w:type="auto"/>
            <w:vAlign w:val="center"/>
            <w:hideMark/>
          </w:tcPr>
          <w:p w14:paraId="64787131" w14:textId="77777777" w:rsidR="00E53F49" w:rsidRPr="00E53F49" w:rsidRDefault="00E53F49" w:rsidP="00F41E4B">
            <w:pPr>
              <w:rPr>
                <w:szCs w:val="22"/>
              </w:rPr>
            </w:pPr>
          </w:p>
        </w:tc>
        <w:tc>
          <w:tcPr>
            <w:tcW w:w="0" w:type="auto"/>
            <w:vAlign w:val="center"/>
            <w:hideMark/>
          </w:tcPr>
          <w:p w14:paraId="7B9B508B" w14:textId="77777777" w:rsidR="00E53F49" w:rsidRPr="00E53F49" w:rsidRDefault="00E53F49" w:rsidP="00F41E4B">
            <w:pPr>
              <w:rPr>
                <w:szCs w:val="22"/>
              </w:rPr>
            </w:pPr>
            <w:r w:rsidRPr="00E53F49">
              <w:rPr>
                <w:szCs w:val="22"/>
              </w:rPr>
              <w:t xml:space="preserve">X </w:t>
            </w:r>
          </w:p>
        </w:tc>
        <w:tc>
          <w:tcPr>
            <w:tcW w:w="0" w:type="auto"/>
            <w:vAlign w:val="center"/>
            <w:hideMark/>
          </w:tcPr>
          <w:p w14:paraId="106DEC58" w14:textId="77777777" w:rsidR="00E53F49" w:rsidRPr="00E53F49" w:rsidRDefault="00E53F49" w:rsidP="00F41E4B">
            <w:pPr>
              <w:rPr>
                <w:szCs w:val="22"/>
              </w:rPr>
            </w:pPr>
          </w:p>
        </w:tc>
      </w:tr>
      <w:tr w:rsidR="00E53F49" w:rsidRPr="00E53F49" w14:paraId="07A7239B" w14:textId="77777777" w:rsidTr="00F41E4B">
        <w:trPr>
          <w:tblCellSpacing w:w="15" w:type="dxa"/>
        </w:trPr>
        <w:tc>
          <w:tcPr>
            <w:tcW w:w="0" w:type="auto"/>
            <w:vAlign w:val="center"/>
            <w:hideMark/>
          </w:tcPr>
          <w:p w14:paraId="6E935522" w14:textId="77777777" w:rsidR="00E53F49" w:rsidRPr="00E53F49" w:rsidRDefault="00E53F49" w:rsidP="00F41E4B">
            <w:pPr>
              <w:rPr>
                <w:szCs w:val="22"/>
              </w:rPr>
            </w:pPr>
            <w:r w:rsidRPr="00E53F49">
              <w:rPr>
                <w:szCs w:val="22"/>
              </w:rPr>
              <w:t>KKK</w:t>
            </w:r>
          </w:p>
        </w:tc>
        <w:tc>
          <w:tcPr>
            <w:tcW w:w="0" w:type="auto"/>
            <w:vAlign w:val="center"/>
            <w:hideMark/>
          </w:tcPr>
          <w:p w14:paraId="2535E9AC"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205229C1" w14:textId="77777777" w:rsidR="00E53F49" w:rsidRPr="00E53F49" w:rsidRDefault="00E53F49" w:rsidP="00F41E4B">
            <w:pPr>
              <w:rPr>
                <w:szCs w:val="22"/>
              </w:rPr>
            </w:pPr>
          </w:p>
        </w:tc>
        <w:tc>
          <w:tcPr>
            <w:tcW w:w="0" w:type="auto"/>
            <w:vAlign w:val="center"/>
            <w:hideMark/>
          </w:tcPr>
          <w:p w14:paraId="0B18826B" w14:textId="77777777" w:rsidR="00E53F49" w:rsidRPr="00E53F49" w:rsidRDefault="00E53F49" w:rsidP="00F41E4B">
            <w:pPr>
              <w:rPr>
                <w:szCs w:val="22"/>
              </w:rPr>
            </w:pPr>
            <w:r w:rsidRPr="00E53F49">
              <w:rPr>
                <w:szCs w:val="22"/>
              </w:rPr>
              <w:t xml:space="preserve">X </w:t>
            </w:r>
          </w:p>
        </w:tc>
        <w:tc>
          <w:tcPr>
            <w:tcW w:w="0" w:type="auto"/>
            <w:vAlign w:val="center"/>
            <w:hideMark/>
          </w:tcPr>
          <w:p w14:paraId="46500A47" w14:textId="77777777" w:rsidR="00E53F49" w:rsidRPr="00E53F49" w:rsidRDefault="00E53F49" w:rsidP="00F41E4B">
            <w:pPr>
              <w:rPr>
                <w:szCs w:val="22"/>
              </w:rPr>
            </w:pPr>
          </w:p>
        </w:tc>
      </w:tr>
      <w:tr w:rsidR="00E53F49" w:rsidRPr="00E53F49" w14:paraId="374E8754" w14:textId="77777777" w:rsidTr="00F41E4B">
        <w:trPr>
          <w:tblCellSpacing w:w="15" w:type="dxa"/>
        </w:trPr>
        <w:tc>
          <w:tcPr>
            <w:tcW w:w="0" w:type="auto"/>
            <w:vAlign w:val="center"/>
            <w:hideMark/>
          </w:tcPr>
          <w:p w14:paraId="320DB4AC" w14:textId="77777777" w:rsidR="00E53F49" w:rsidRPr="00E53F49" w:rsidRDefault="00E53F49" w:rsidP="00F41E4B">
            <w:pPr>
              <w:rPr>
                <w:szCs w:val="22"/>
              </w:rPr>
            </w:pPr>
            <w:r w:rsidRPr="00E53F49">
              <w:rPr>
                <w:szCs w:val="22"/>
              </w:rPr>
              <w:t>LLL</w:t>
            </w:r>
          </w:p>
        </w:tc>
        <w:tc>
          <w:tcPr>
            <w:tcW w:w="0" w:type="auto"/>
            <w:vAlign w:val="center"/>
            <w:hideMark/>
          </w:tcPr>
          <w:p w14:paraId="52D8E946"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667A0482" w14:textId="77777777" w:rsidR="00E53F49" w:rsidRPr="00E53F49" w:rsidRDefault="00E53F49" w:rsidP="00F41E4B">
            <w:pPr>
              <w:rPr>
                <w:szCs w:val="22"/>
              </w:rPr>
            </w:pPr>
          </w:p>
        </w:tc>
        <w:tc>
          <w:tcPr>
            <w:tcW w:w="0" w:type="auto"/>
            <w:vAlign w:val="center"/>
            <w:hideMark/>
          </w:tcPr>
          <w:p w14:paraId="720BE682" w14:textId="77777777" w:rsidR="00E53F49" w:rsidRPr="00E53F49" w:rsidRDefault="00E53F49" w:rsidP="00F41E4B">
            <w:pPr>
              <w:rPr>
                <w:szCs w:val="22"/>
              </w:rPr>
            </w:pPr>
            <w:r w:rsidRPr="00E53F49">
              <w:rPr>
                <w:szCs w:val="22"/>
              </w:rPr>
              <w:t xml:space="preserve">X </w:t>
            </w:r>
          </w:p>
        </w:tc>
        <w:tc>
          <w:tcPr>
            <w:tcW w:w="0" w:type="auto"/>
            <w:vAlign w:val="center"/>
            <w:hideMark/>
          </w:tcPr>
          <w:p w14:paraId="4D971006" w14:textId="77777777" w:rsidR="00E53F49" w:rsidRPr="00E53F49" w:rsidRDefault="00E53F49" w:rsidP="00F41E4B">
            <w:pPr>
              <w:rPr>
                <w:szCs w:val="22"/>
              </w:rPr>
            </w:pPr>
          </w:p>
        </w:tc>
      </w:tr>
      <w:tr w:rsidR="00E53F49" w:rsidRPr="00E53F49" w14:paraId="70B516D0" w14:textId="77777777" w:rsidTr="00F41E4B">
        <w:trPr>
          <w:tblCellSpacing w:w="15" w:type="dxa"/>
        </w:trPr>
        <w:tc>
          <w:tcPr>
            <w:tcW w:w="0" w:type="auto"/>
            <w:vAlign w:val="center"/>
            <w:hideMark/>
          </w:tcPr>
          <w:p w14:paraId="5AAA707D" w14:textId="77777777" w:rsidR="00E53F49" w:rsidRPr="00E53F49" w:rsidRDefault="00E53F49" w:rsidP="00F41E4B">
            <w:pPr>
              <w:rPr>
                <w:szCs w:val="22"/>
              </w:rPr>
            </w:pPr>
            <w:r w:rsidRPr="00E53F49">
              <w:rPr>
                <w:szCs w:val="22"/>
              </w:rPr>
              <w:t>MMM</w:t>
            </w:r>
          </w:p>
        </w:tc>
        <w:tc>
          <w:tcPr>
            <w:tcW w:w="0" w:type="auto"/>
            <w:vAlign w:val="center"/>
            <w:hideMark/>
          </w:tcPr>
          <w:p w14:paraId="57AA567B" w14:textId="77777777" w:rsidR="00E53F49" w:rsidRPr="00E53F49" w:rsidRDefault="00E53F49" w:rsidP="00F41E4B">
            <w:pPr>
              <w:rPr>
                <w:szCs w:val="22"/>
              </w:rPr>
            </w:pPr>
            <w:r w:rsidRPr="00E53F49">
              <w:rPr>
                <w:szCs w:val="22"/>
              </w:rPr>
              <w:t>(Reserved)</w:t>
            </w:r>
          </w:p>
        </w:tc>
        <w:tc>
          <w:tcPr>
            <w:tcW w:w="0" w:type="auto"/>
            <w:vAlign w:val="center"/>
            <w:hideMark/>
          </w:tcPr>
          <w:p w14:paraId="3CC49C2D" w14:textId="77777777" w:rsidR="00E53F49" w:rsidRPr="00E53F49" w:rsidRDefault="00E53F49" w:rsidP="00F41E4B">
            <w:pPr>
              <w:rPr>
                <w:szCs w:val="22"/>
              </w:rPr>
            </w:pPr>
          </w:p>
        </w:tc>
        <w:tc>
          <w:tcPr>
            <w:tcW w:w="0" w:type="auto"/>
            <w:vAlign w:val="center"/>
            <w:hideMark/>
          </w:tcPr>
          <w:p w14:paraId="5DA84EFA" w14:textId="77777777" w:rsidR="00E53F49" w:rsidRPr="00E53F49" w:rsidRDefault="00E53F49" w:rsidP="00F41E4B">
            <w:pPr>
              <w:rPr>
                <w:szCs w:val="22"/>
              </w:rPr>
            </w:pPr>
          </w:p>
        </w:tc>
        <w:tc>
          <w:tcPr>
            <w:tcW w:w="0" w:type="auto"/>
            <w:vAlign w:val="center"/>
            <w:hideMark/>
          </w:tcPr>
          <w:p w14:paraId="1CEAA47D" w14:textId="77777777" w:rsidR="00E53F49" w:rsidRPr="00E53F49" w:rsidRDefault="00E53F49" w:rsidP="00F41E4B">
            <w:pPr>
              <w:rPr>
                <w:szCs w:val="22"/>
              </w:rPr>
            </w:pPr>
          </w:p>
        </w:tc>
      </w:tr>
      <w:tr w:rsidR="00E53F49" w:rsidRPr="00E53F49" w14:paraId="0AA3B9C8" w14:textId="77777777" w:rsidTr="00F41E4B">
        <w:trPr>
          <w:tblCellSpacing w:w="15" w:type="dxa"/>
        </w:trPr>
        <w:tc>
          <w:tcPr>
            <w:tcW w:w="0" w:type="auto"/>
            <w:vAlign w:val="center"/>
            <w:hideMark/>
          </w:tcPr>
          <w:p w14:paraId="6E392DBC" w14:textId="77777777" w:rsidR="00E53F49" w:rsidRPr="00E53F49" w:rsidRDefault="00E53F49" w:rsidP="00F41E4B">
            <w:pPr>
              <w:rPr>
                <w:szCs w:val="22"/>
              </w:rPr>
            </w:pPr>
            <w:r w:rsidRPr="00E53F49">
              <w:rPr>
                <w:szCs w:val="22"/>
              </w:rPr>
              <w:t>NNN</w:t>
            </w:r>
          </w:p>
        </w:tc>
        <w:tc>
          <w:tcPr>
            <w:tcW w:w="0" w:type="auto"/>
            <w:vAlign w:val="center"/>
            <w:hideMark/>
          </w:tcPr>
          <w:p w14:paraId="229C6F06"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665BF80B" w14:textId="77777777" w:rsidR="00E53F49" w:rsidRPr="00E53F49" w:rsidRDefault="00E53F49" w:rsidP="00F41E4B">
            <w:pPr>
              <w:rPr>
                <w:szCs w:val="22"/>
              </w:rPr>
            </w:pPr>
          </w:p>
        </w:tc>
        <w:tc>
          <w:tcPr>
            <w:tcW w:w="0" w:type="auto"/>
            <w:vAlign w:val="center"/>
            <w:hideMark/>
          </w:tcPr>
          <w:p w14:paraId="7147A70B" w14:textId="77777777" w:rsidR="00E53F49" w:rsidRPr="00E53F49" w:rsidRDefault="00E53F49" w:rsidP="00F41E4B">
            <w:pPr>
              <w:rPr>
                <w:szCs w:val="22"/>
              </w:rPr>
            </w:pPr>
            <w:r w:rsidRPr="00E53F49">
              <w:rPr>
                <w:szCs w:val="22"/>
              </w:rPr>
              <w:t xml:space="preserve">X </w:t>
            </w:r>
          </w:p>
        </w:tc>
        <w:tc>
          <w:tcPr>
            <w:tcW w:w="0" w:type="auto"/>
            <w:vAlign w:val="center"/>
            <w:hideMark/>
          </w:tcPr>
          <w:p w14:paraId="64E04429" w14:textId="77777777" w:rsidR="00E53F49" w:rsidRPr="00E53F49" w:rsidRDefault="00E53F49" w:rsidP="00F41E4B">
            <w:pPr>
              <w:rPr>
                <w:szCs w:val="22"/>
              </w:rPr>
            </w:pPr>
          </w:p>
        </w:tc>
      </w:tr>
      <w:tr w:rsidR="00E53F49" w:rsidRPr="00E53F49" w14:paraId="1452CB20" w14:textId="77777777" w:rsidTr="00F41E4B">
        <w:trPr>
          <w:tblCellSpacing w:w="15" w:type="dxa"/>
        </w:trPr>
        <w:tc>
          <w:tcPr>
            <w:tcW w:w="0" w:type="auto"/>
            <w:vAlign w:val="center"/>
            <w:hideMark/>
          </w:tcPr>
          <w:p w14:paraId="461ADBD0" w14:textId="77777777" w:rsidR="00E53F49" w:rsidRPr="00E53F49" w:rsidRDefault="00E53F49" w:rsidP="00F41E4B">
            <w:pPr>
              <w:rPr>
                <w:szCs w:val="22"/>
              </w:rPr>
            </w:pPr>
            <w:r w:rsidRPr="00E53F49">
              <w:rPr>
                <w:szCs w:val="22"/>
              </w:rPr>
              <w:t>OOO</w:t>
            </w:r>
          </w:p>
        </w:tc>
        <w:tc>
          <w:tcPr>
            <w:tcW w:w="0" w:type="auto"/>
            <w:vAlign w:val="center"/>
            <w:hideMark/>
          </w:tcPr>
          <w:p w14:paraId="0F6F9035"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45FC0C55" w14:textId="77777777" w:rsidR="00E53F49" w:rsidRPr="00E53F49" w:rsidRDefault="00E53F49" w:rsidP="00F41E4B">
            <w:pPr>
              <w:rPr>
                <w:szCs w:val="22"/>
              </w:rPr>
            </w:pPr>
          </w:p>
        </w:tc>
        <w:tc>
          <w:tcPr>
            <w:tcW w:w="0" w:type="auto"/>
            <w:vAlign w:val="center"/>
            <w:hideMark/>
          </w:tcPr>
          <w:p w14:paraId="7171F2DD" w14:textId="77777777" w:rsidR="00E53F49" w:rsidRPr="00E53F49" w:rsidRDefault="00E53F49" w:rsidP="00F41E4B">
            <w:pPr>
              <w:rPr>
                <w:szCs w:val="22"/>
              </w:rPr>
            </w:pPr>
            <w:r w:rsidRPr="00E53F49">
              <w:rPr>
                <w:szCs w:val="22"/>
              </w:rPr>
              <w:t>X</w:t>
            </w:r>
          </w:p>
        </w:tc>
        <w:tc>
          <w:tcPr>
            <w:tcW w:w="0" w:type="auto"/>
            <w:vAlign w:val="center"/>
            <w:hideMark/>
          </w:tcPr>
          <w:p w14:paraId="3B7F0E42" w14:textId="77777777" w:rsidR="00E53F49" w:rsidRPr="00E53F49" w:rsidRDefault="00E53F49" w:rsidP="00F41E4B">
            <w:pPr>
              <w:rPr>
                <w:szCs w:val="22"/>
              </w:rPr>
            </w:pPr>
            <w:r w:rsidRPr="00E53F49">
              <w:rPr>
                <w:szCs w:val="22"/>
              </w:rPr>
              <w:t xml:space="preserve">X </w:t>
            </w:r>
          </w:p>
        </w:tc>
      </w:tr>
      <w:tr w:rsidR="00E53F49" w:rsidRPr="00E53F49" w14:paraId="463175BD" w14:textId="77777777" w:rsidTr="00F41E4B">
        <w:trPr>
          <w:tblCellSpacing w:w="15" w:type="dxa"/>
        </w:trPr>
        <w:tc>
          <w:tcPr>
            <w:tcW w:w="0" w:type="auto"/>
            <w:vAlign w:val="center"/>
            <w:hideMark/>
          </w:tcPr>
          <w:p w14:paraId="47475999" w14:textId="77777777" w:rsidR="00E53F49" w:rsidRPr="00E53F49" w:rsidRDefault="00E53F49" w:rsidP="00F41E4B">
            <w:pPr>
              <w:rPr>
                <w:szCs w:val="22"/>
              </w:rPr>
            </w:pPr>
            <w:r w:rsidRPr="00E53F49">
              <w:rPr>
                <w:szCs w:val="22"/>
              </w:rPr>
              <w:t>PPP</w:t>
            </w:r>
          </w:p>
        </w:tc>
        <w:tc>
          <w:tcPr>
            <w:tcW w:w="0" w:type="auto"/>
            <w:vAlign w:val="center"/>
            <w:hideMark/>
          </w:tcPr>
          <w:p w14:paraId="17452DA8"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53F54F29" w14:textId="77777777" w:rsidR="00E53F49" w:rsidRPr="00E53F49" w:rsidRDefault="00E53F49" w:rsidP="00F41E4B">
            <w:pPr>
              <w:rPr>
                <w:szCs w:val="22"/>
              </w:rPr>
            </w:pPr>
          </w:p>
        </w:tc>
        <w:tc>
          <w:tcPr>
            <w:tcW w:w="0" w:type="auto"/>
            <w:vAlign w:val="center"/>
            <w:hideMark/>
          </w:tcPr>
          <w:p w14:paraId="04EABC87" w14:textId="77777777" w:rsidR="00E53F49" w:rsidRPr="00E53F49" w:rsidRDefault="00E53F49" w:rsidP="00F41E4B">
            <w:pPr>
              <w:rPr>
                <w:szCs w:val="22"/>
              </w:rPr>
            </w:pPr>
            <w:r w:rsidRPr="00E53F49">
              <w:rPr>
                <w:szCs w:val="22"/>
              </w:rPr>
              <w:t xml:space="preserve">X </w:t>
            </w:r>
          </w:p>
        </w:tc>
        <w:tc>
          <w:tcPr>
            <w:tcW w:w="0" w:type="auto"/>
            <w:vAlign w:val="center"/>
            <w:hideMark/>
          </w:tcPr>
          <w:p w14:paraId="3C4F3859" w14:textId="77777777" w:rsidR="00E53F49" w:rsidRPr="00E53F49" w:rsidRDefault="00E53F49" w:rsidP="00F41E4B">
            <w:pPr>
              <w:rPr>
                <w:szCs w:val="22"/>
              </w:rPr>
            </w:pPr>
          </w:p>
        </w:tc>
      </w:tr>
      <w:tr w:rsidR="00E53F49" w:rsidRPr="00E53F49" w14:paraId="533DFAEF" w14:textId="77777777" w:rsidTr="00F41E4B">
        <w:trPr>
          <w:tblCellSpacing w:w="15" w:type="dxa"/>
        </w:trPr>
        <w:tc>
          <w:tcPr>
            <w:tcW w:w="0" w:type="auto"/>
            <w:vAlign w:val="center"/>
            <w:hideMark/>
          </w:tcPr>
          <w:p w14:paraId="727EB178" w14:textId="77777777" w:rsidR="00E53F49" w:rsidRPr="00E53F49" w:rsidRDefault="00E53F49" w:rsidP="00F41E4B">
            <w:pPr>
              <w:rPr>
                <w:szCs w:val="22"/>
              </w:rPr>
            </w:pPr>
            <w:r w:rsidRPr="00E53F49">
              <w:rPr>
                <w:szCs w:val="22"/>
              </w:rPr>
              <w:t>QQQ</w:t>
            </w:r>
          </w:p>
        </w:tc>
        <w:tc>
          <w:tcPr>
            <w:tcW w:w="0" w:type="auto"/>
            <w:vAlign w:val="center"/>
            <w:hideMark/>
          </w:tcPr>
          <w:p w14:paraId="016B3252"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087632A8" w14:textId="77777777" w:rsidR="00E53F49" w:rsidRPr="00E53F49" w:rsidRDefault="00E53F49" w:rsidP="00F41E4B">
            <w:pPr>
              <w:rPr>
                <w:szCs w:val="22"/>
              </w:rPr>
            </w:pPr>
          </w:p>
        </w:tc>
        <w:tc>
          <w:tcPr>
            <w:tcW w:w="0" w:type="auto"/>
            <w:vAlign w:val="center"/>
            <w:hideMark/>
          </w:tcPr>
          <w:p w14:paraId="398219B8" w14:textId="77777777" w:rsidR="00E53F49" w:rsidRPr="00E53F49" w:rsidRDefault="00E53F49" w:rsidP="00F41E4B">
            <w:pPr>
              <w:rPr>
                <w:szCs w:val="22"/>
              </w:rPr>
            </w:pPr>
            <w:r w:rsidRPr="00E53F49">
              <w:rPr>
                <w:szCs w:val="22"/>
              </w:rPr>
              <w:t xml:space="preserve">X </w:t>
            </w:r>
          </w:p>
        </w:tc>
        <w:tc>
          <w:tcPr>
            <w:tcW w:w="0" w:type="auto"/>
            <w:vAlign w:val="center"/>
            <w:hideMark/>
          </w:tcPr>
          <w:p w14:paraId="4F218025" w14:textId="77777777" w:rsidR="00E53F49" w:rsidRPr="00E53F49" w:rsidRDefault="00E53F49" w:rsidP="00F41E4B">
            <w:pPr>
              <w:rPr>
                <w:szCs w:val="22"/>
              </w:rPr>
            </w:pPr>
          </w:p>
        </w:tc>
      </w:tr>
      <w:tr w:rsidR="00E53F49" w:rsidRPr="00E53F49" w14:paraId="07FDD8EB" w14:textId="77777777" w:rsidTr="00F41E4B">
        <w:trPr>
          <w:tblCellSpacing w:w="15" w:type="dxa"/>
        </w:trPr>
        <w:tc>
          <w:tcPr>
            <w:tcW w:w="0" w:type="auto"/>
            <w:vAlign w:val="center"/>
            <w:hideMark/>
          </w:tcPr>
          <w:p w14:paraId="0BD08775" w14:textId="77777777" w:rsidR="00E53F49" w:rsidRPr="00E53F49" w:rsidRDefault="00E53F49" w:rsidP="00F41E4B">
            <w:pPr>
              <w:rPr>
                <w:szCs w:val="22"/>
              </w:rPr>
            </w:pPr>
            <w:r w:rsidRPr="00E53F49">
              <w:rPr>
                <w:szCs w:val="22"/>
              </w:rPr>
              <w:t>RRR</w:t>
            </w:r>
          </w:p>
        </w:tc>
        <w:tc>
          <w:tcPr>
            <w:tcW w:w="0" w:type="auto"/>
            <w:vAlign w:val="center"/>
            <w:hideMark/>
          </w:tcPr>
          <w:p w14:paraId="59E944CE"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6501809B" w14:textId="77777777" w:rsidR="00E53F49" w:rsidRPr="00E53F49" w:rsidRDefault="00E53F49" w:rsidP="00F41E4B">
            <w:pPr>
              <w:rPr>
                <w:szCs w:val="22"/>
              </w:rPr>
            </w:pPr>
          </w:p>
        </w:tc>
        <w:tc>
          <w:tcPr>
            <w:tcW w:w="0" w:type="auto"/>
            <w:vAlign w:val="center"/>
            <w:hideMark/>
          </w:tcPr>
          <w:p w14:paraId="05AF981F" w14:textId="77777777" w:rsidR="00E53F49" w:rsidRPr="00E53F49" w:rsidRDefault="00E53F49" w:rsidP="00F41E4B">
            <w:pPr>
              <w:rPr>
                <w:szCs w:val="22"/>
              </w:rPr>
            </w:pPr>
            <w:r w:rsidRPr="00E53F49">
              <w:rPr>
                <w:szCs w:val="22"/>
              </w:rPr>
              <w:t xml:space="preserve">X </w:t>
            </w:r>
          </w:p>
        </w:tc>
        <w:tc>
          <w:tcPr>
            <w:tcW w:w="0" w:type="auto"/>
            <w:vAlign w:val="center"/>
            <w:hideMark/>
          </w:tcPr>
          <w:p w14:paraId="3C6BA09F" w14:textId="77777777" w:rsidR="00E53F49" w:rsidRPr="00E53F49" w:rsidRDefault="00E53F49" w:rsidP="00F41E4B">
            <w:pPr>
              <w:rPr>
                <w:szCs w:val="22"/>
              </w:rPr>
            </w:pPr>
          </w:p>
        </w:tc>
      </w:tr>
      <w:tr w:rsidR="00E53F49" w:rsidRPr="00E53F49" w14:paraId="3B2EFD80" w14:textId="77777777" w:rsidTr="00F41E4B">
        <w:trPr>
          <w:tblCellSpacing w:w="15" w:type="dxa"/>
        </w:trPr>
        <w:tc>
          <w:tcPr>
            <w:tcW w:w="0" w:type="auto"/>
            <w:vAlign w:val="center"/>
            <w:hideMark/>
          </w:tcPr>
          <w:p w14:paraId="30776B17" w14:textId="77777777" w:rsidR="00E53F49" w:rsidRPr="00E53F49" w:rsidRDefault="00E53F49" w:rsidP="00F41E4B">
            <w:pPr>
              <w:rPr>
                <w:szCs w:val="22"/>
              </w:rPr>
            </w:pPr>
            <w:r w:rsidRPr="00E53F49">
              <w:rPr>
                <w:szCs w:val="22"/>
              </w:rPr>
              <w:t>SSS</w:t>
            </w:r>
          </w:p>
        </w:tc>
        <w:tc>
          <w:tcPr>
            <w:tcW w:w="0" w:type="auto"/>
            <w:vAlign w:val="center"/>
            <w:hideMark/>
          </w:tcPr>
          <w:p w14:paraId="70542247"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66B3DE39" w14:textId="77777777" w:rsidR="00E53F49" w:rsidRPr="00E53F49" w:rsidRDefault="00E53F49" w:rsidP="00F41E4B">
            <w:pPr>
              <w:rPr>
                <w:szCs w:val="22"/>
              </w:rPr>
            </w:pPr>
          </w:p>
        </w:tc>
        <w:tc>
          <w:tcPr>
            <w:tcW w:w="0" w:type="auto"/>
            <w:vAlign w:val="center"/>
            <w:hideMark/>
          </w:tcPr>
          <w:p w14:paraId="1D612838" w14:textId="77777777" w:rsidR="00E53F49" w:rsidRPr="00E53F49" w:rsidRDefault="00E53F49" w:rsidP="00F41E4B">
            <w:pPr>
              <w:rPr>
                <w:szCs w:val="22"/>
              </w:rPr>
            </w:pPr>
            <w:r w:rsidRPr="00E53F49">
              <w:rPr>
                <w:szCs w:val="22"/>
              </w:rPr>
              <w:t xml:space="preserve">X </w:t>
            </w:r>
          </w:p>
        </w:tc>
        <w:tc>
          <w:tcPr>
            <w:tcW w:w="0" w:type="auto"/>
            <w:vAlign w:val="center"/>
            <w:hideMark/>
          </w:tcPr>
          <w:p w14:paraId="3350BB52" w14:textId="77777777" w:rsidR="00E53F49" w:rsidRPr="00E53F49" w:rsidRDefault="00E53F49" w:rsidP="00F41E4B">
            <w:pPr>
              <w:rPr>
                <w:szCs w:val="22"/>
              </w:rPr>
            </w:pPr>
          </w:p>
        </w:tc>
      </w:tr>
      <w:tr w:rsidR="00E53F49" w:rsidRPr="00E53F49" w14:paraId="1757FE6A" w14:textId="77777777" w:rsidTr="00F41E4B">
        <w:trPr>
          <w:tblCellSpacing w:w="15" w:type="dxa"/>
        </w:trPr>
        <w:tc>
          <w:tcPr>
            <w:tcW w:w="0" w:type="auto"/>
            <w:vAlign w:val="center"/>
            <w:hideMark/>
          </w:tcPr>
          <w:p w14:paraId="14BFE0A2" w14:textId="77777777" w:rsidR="00E53F49" w:rsidRPr="00E53F49" w:rsidRDefault="00E53F49" w:rsidP="00F41E4B">
            <w:pPr>
              <w:rPr>
                <w:szCs w:val="22"/>
              </w:rPr>
            </w:pPr>
            <w:r w:rsidRPr="00E53F49">
              <w:rPr>
                <w:szCs w:val="22"/>
              </w:rPr>
              <w:t>TTT</w:t>
            </w:r>
          </w:p>
        </w:tc>
        <w:tc>
          <w:tcPr>
            <w:tcW w:w="0" w:type="auto"/>
            <w:vAlign w:val="center"/>
            <w:hideMark/>
          </w:tcPr>
          <w:p w14:paraId="2019651F"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09490791" w14:textId="77777777" w:rsidR="00E53F49" w:rsidRPr="00E53F49" w:rsidRDefault="00E53F49" w:rsidP="00F41E4B">
            <w:pPr>
              <w:rPr>
                <w:szCs w:val="22"/>
              </w:rPr>
            </w:pPr>
          </w:p>
        </w:tc>
        <w:tc>
          <w:tcPr>
            <w:tcW w:w="0" w:type="auto"/>
            <w:vAlign w:val="center"/>
            <w:hideMark/>
          </w:tcPr>
          <w:p w14:paraId="51B40D15" w14:textId="77777777" w:rsidR="00E53F49" w:rsidRPr="00E53F49" w:rsidRDefault="00E53F49" w:rsidP="00F41E4B">
            <w:pPr>
              <w:rPr>
                <w:szCs w:val="22"/>
              </w:rPr>
            </w:pPr>
            <w:r w:rsidRPr="00E53F49">
              <w:rPr>
                <w:szCs w:val="22"/>
              </w:rPr>
              <w:t xml:space="preserve">X </w:t>
            </w:r>
          </w:p>
        </w:tc>
        <w:tc>
          <w:tcPr>
            <w:tcW w:w="0" w:type="auto"/>
            <w:vAlign w:val="center"/>
            <w:hideMark/>
          </w:tcPr>
          <w:p w14:paraId="0366BC71" w14:textId="77777777" w:rsidR="00E53F49" w:rsidRPr="00E53F49" w:rsidRDefault="00E53F49" w:rsidP="00F41E4B">
            <w:pPr>
              <w:rPr>
                <w:szCs w:val="22"/>
              </w:rPr>
            </w:pPr>
          </w:p>
        </w:tc>
      </w:tr>
      <w:tr w:rsidR="00E53F49" w:rsidRPr="00E53F49" w14:paraId="54426049" w14:textId="77777777" w:rsidTr="00F41E4B">
        <w:trPr>
          <w:tblCellSpacing w:w="15" w:type="dxa"/>
        </w:trPr>
        <w:tc>
          <w:tcPr>
            <w:tcW w:w="0" w:type="auto"/>
            <w:vAlign w:val="center"/>
            <w:hideMark/>
          </w:tcPr>
          <w:p w14:paraId="25C7E74D" w14:textId="77777777" w:rsidR="00E53F49" w:rsidRPr="00E53F49" w:rsidRDefault="00E53F49" w:rsidP="00F41E4B">
            <w:pPr>
              <w:rPr>
                <w:szCs w:val="22"/>
              </w:rPr>
            </w:pPr>
            <w:r w:rsidRPr="00E53F49">
              <w:rPr>
                <w:szCs w:val="22"/>
              </w:rPr>
              <w:t>UUU</w:t>
            </w:r>
          </w:p>
        </w:tc>
        <w:tc>
          <w:tcPr>
            <w:tcW w:w="0" w:type="auto"/>
            <w:vAlign w:val="center"/>
            <w:hideMark/>
          </w:tcPr>
          <w:p w14:paraId="010130B2"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25B5C73A" w14:textId="77777777" w:rsidR="00E53F49" w:rsidRPr="00E53F49" w:rsidRDefault="00E53F49" w:rsidP="00F41E4B">
            <w:pPr>
              <w:rPr>
                <w:szCs w:val="22"/>
              </w:rPr>
            </w:pPr>
          </w:p>
        </w:tc>
        <w:tc>
          <w:tcPr>
            <w:tcW w:w="0" w:type="auto"/>
            <w:vAlign w:val="center"/>
            <w:hideMark/>
          </w:tcPr>
          <w:p w14:paraId="49A8B624" w14:textId="77777777" w:rsidR="00E53F49" w:rsidRPr="00E53F49" w:rsidRDefault="00E53F49" w:rsidP="00F41E4B">
            <w:pPr>
              <w:rPr>
                <w:szCs w:val="22"/>
              </w:rPr>
            </w:pPr>
            <w:r w:rsidRPr="00E53F49">
              <w:rPr>
                <w:szCs w:val="22"/>
              </w:rPr>
              <w:t xml:space="preserve">X </w:t>
            </w:r>
          </w:p>
        </w:tc>
        <w:tc>
          <w:tcPr>
            <w:tcW w:w="0" w:type="auto"/>
            <w:vAlign w:val="center"/>
            <w:hideMark/>
          </w:tcPr>
          <w:p w14:paraId="68605FA6" w14:textId="77777777" w:rsidR="00E53F49" w:rsidRPr="00E53F49" w:rsidRDefault="00E53F49" w:rsidP="00F41E4B">
            <w:pPr>
              <w:rPr>
                <w:szCs w:val="22"/>
              </w:rPr>
            </w:pPr>
          </w:p>
        </w:tc>
      </w:tr>
      <w:tr w:rsidR="00E53F49" w:rsidRPr="00E53F49" w14:paraId="7536194C" w14:textId="77777777" w:rsidTr="00F41E4B">
        <w:trPr>
          <w:tblCellSpacing w:w="15" w:type="dxa"/>
        </w:trPr>
        <w:tc>
          <w:tcPr>
            <w:tcW w:w="0" w:type="auto"/>
            <w:vAlign w:val="center"/>
            <w:hideMark/>
          </w:tcPr>
          <w:p w14:paraId="1174A976" w14:textId="77777777" w:rsidR="00E53F49" w:rsidRPr="00E53F49" w:rsidRDefault="00E53F49" w:rsidP="00F41E4B">
            <w:pPr>
              <w:rPr>
                <w:szCs w:val="22"/>
              </w:rPr>
            </w:pPr>
            <w:r w:rsidRPr="00E53F49">
              <w:rPr>
                <w:szCs w:val="22"/>
              </w:rPr>
              <w:t>VVV</w:t>
            </w:r>
          </w:p>
        </w:tc>
        <w:tc>
          <w:tcPr>
            <w:tcW w:w="0" w:type="auto"/>
            <w:vAlign w:val="center"/>
            <w:hideMark/>
          </w:tcPr>
          <w:p w14:paraId="4395DEA5"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678B446B" w14:textId="77777777" w:rsidR="00E53F49" w:rsidRPr="00E53F49" w:rsidRDefault="00E53F49" w:rsidP="00F41E4B">
            <w:pPr>
              <w:rPr>
                <w:szCs w:val="22"/>
              </w:rPr>
            </w:pPr>
          </w:p>
        </w:tc>
        <w:tc>
          <w:tcPr>
            <w:tcW w:w="0" w:type="auto"/>
            <w:vAlign w:val="center"/>
            <w:hideMark/>
          </w:tcPr>
          <w:p w14:paraId="64CCACF6" w14:textId="77777777" w:rsidR="00E53F49" w:rsidRPr="00E53F49" w:rsidRDefault="00E53F49" w:rsidP="00F41E4B">
            <w:pPr>
              <w:rPr>
                <w:szCs w:val="22"/>
              </w:rPr>
            </w:pPr>
            <w:r w:rsidRPr="00E53F49">
              <w:rPr>
                <w:szCs w:val="22"/>
              </w:rPr>
              <w:t xml:space="preserve">X </w:t>
            </w:r>
          </w:p>
        </w:tc>
        <w:tc>
          <w:tcPr>
            <w:tcW w:w="0" w:type="auto"/>
            <w:vAlign w:val="center"/>
            <w:hideMark/>
          </w:tcPr>
          <w:p w14:paraId="1B144F62" w14:textId="77777777" w:rsidR="00E53F49" w:rsidRPr="00E53F49" w:rsidRDefault="00E53F49" w:rsidP="00F41E4B">
            <w:pPr>
              <w:rPr>
                <w:szCs w:val="22"/>
              </w:rPr>
            </w:pPr>
          </w:p>
        </w:tc>
      </w:tr>
      <w:tr w:rsidR="00E53F49" w:rsidRPr="00E53F49" w14:paraId="2B8C8E36" w14:textId="77777777" w:rsidTr="00F41E4B">
        <w:trPr>
          <w:tblCellSpacing w:w="15" w:type="dxa"/>
        </w:trPr>
        <w:tc>
          <w:tcPr>
            <w:tcW w:w="0" w:type="auto"/>
            <w:vAlign w:val="center"/>
            <w:hideMark/>
          </w:tcPr>
          <w:p w14:paraId="37756961" w14:textId="77777777" w:rsidR="00E53F49" w:rsidRPr="00E53F49" w:rsidRDefault="00E53F49" w:rsidP="00F41E4B">
            <w:pPr>
              <w:rPr>
                <w:szCs w:val="22"/>
              </w:rPr>
            </w:pPr>
            <w:r w:rsidRPr="00E53F49">
              <w:rPr>
                <w:szCs w:val="22"/>
              </w:rPr>
              <w:t>WWW</w:t>
            </w:r>
          </w:p>
        </w:tc>
        <w:tc>
          <w:tcPr>
            <w:tcW w:w="0" w:type="auto"/>
            <w:vAlign w:val="center"/>
            <w:hideMark/>
          </w:tcPr>
          <w:p w14:paraId="2E586FF4"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11CBA295" w14:textId="77777777" w:rsidR="00E53F49" w:rsidRPr="00E53F49" w:rsidRDefault="00E53F49" w:rsidP="00F41E4B">
            <w:pPr>
              <w:rPr>
                <w:szCs w:val="22"/>
              </w:rPr>
            </w:pPr>
            <w:r w:rsidRPr="00E53F49">
              <w:rPr>
                <w:szCs w:val="22"/>
              </w:rPr>
              <w:t>X</w:t>
            </w:r>
          </w:p>
        </w:tc>
        <w:tc>
          <w:tcPr>
            <w:tcW w:w="0" w:type="auto"/>
            <w:vAlign w:val="center"/>
            <w:hideMark/>
          </w:tcPr>
          <w:p w14:paraId="4C28F7C8" w14:textId="77777777" w:rsidR="00E53F49" w:rsidRPr="00E53F49" w:rsidRDefault="00E53F49" w:rsidP="00F41E4B">
            <w:pPr>
              <w:rPr>
                <w:szCs w:val="22"/>
              </w:rPr>
            </w:pPr>
            <w:r w:rsidRPr="00E53F49">
              <w:rPr>
                <w:szCs w:val="22"/>
              </w:rPr>
              <w:t>X</w:t>
            </w:r>
          </w:p>
        </w:tc>
        <w:tc>
          <w:tcPr>
            <w:tcW w:w="0" w:type="auto"/>
            <w:vAlign w:val="center"/>
            <w:hideMark/>
          </w:tcPr>
          <w:p w14:paraId="5AB6A2B3" w14:textId="77777777" w:rsidR="00E53F49" w:rsidRPr="00E53F49" w:rsidRDefault="00E53F49" w:rsidP="00F41E4B">
            <w:pPr>
              <w:rPr>
                <w:szCs w:val="22"/>
              </w:rPr>
            </w:pPr>
          </w:p>
        </w:tc>
      </w:tr>
    </w:tbl>
    <w:p w14:paraId="4A3877A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w:t>
      </w:r>
      <w:r w:rsidRPr="00E53F49">
        <w:rPr>
          <w:rStyle w:val="Emphasis"/>
          <w:b/>
          <w:bCs/>
          <w:sz w:val="22"/>
          <w:szCs w:val="22"/>
        </w:rPr>
        <w:t>Hawaii.</w:t>
      </w:r>
      <w:r w:rsidRPr="00E53F49">
        <w:rPr>
          <w:sz w:val="22"/>
          <w:szCs w:val="22"/>
        </w:rPr>
        <w:t xml:space="preserve"> The following table identifies delegations for Hawaii: </w:t>
      </w:r>
    </w:p>
    <w:p w14:paraId="7352E076" w14:textId="77777777" w:rsidR="00E53F49" w:rsidRPr="00E53F49" w:rsidRDefault="00E53F49" w:rsidP="00E53F49">
      <w:pPr>
        <w:pStyle w:val="indent-2"/>
        <w:ind w:left="360"/>
        <w:rPr>
          <w:sz w:val="22"/>
          <w:szCs w:val="22"/>
        </w:rPr>
      </w:pPr>
      <w:r w:rsidRPr="00E53F49">
        <w:rPr>
          <w:sz w:val="22"/>
          <w:szCs w:val="22"/>
        </w:rPr>
        <w:t xml:space="preserve">Delegation Status for New Source Performance Standards for Hawaii: </w:t>
      </w:r>
    </w:p>
    <w:p w14:paraId="4D7A01CF"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Hawaii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
        <w:gridCol w:w="8711"/>
        <w:gridCol w:w="748"/>
      </w:tblGrid>
      <w:tr w:rsidR="00E53F49" w:rsidRPr="00E53F49" w14:paraId="09AE927D" w14:textId="77777777" w:rsidTr="00F41E4B">
        <w:trPr>
          <w:tblHeader/>
          <w:tblCellSpacing w:w="15" w:type="dxa"/>
        </w:trPr>
        <w:tc>
          <w:tcPr>
            <w:tcW w:w="0" w:type="auto"/>
            <w:shd w:val="clear" w:color="auto" w:fill="ECECEC"/>
            <w:vAlign w:val="center"/>
            <w:hideMark/>
          </w:tcPr>
          <w:p w14:paraId="5CA42E40" w14:textId="77777777" w:rsidR="00E53F49" w:rsidRPr="00E53F49" w:rsidRDefault="00E53F49" w:rsidP="00F41E4B">
            <w:pPr>
              <w:rPr>
                <w:szCs w:val="22"/>
              </w:rPr>
            </w:pPr>
          </w:p>
        </w:tc>
        <w:tc>
          <w:tcPr>
            <w:tcW w:w="0" w:type="auto"/>
            <w:shd w:val="clear" w:color="auto" w:fill="ECECEC"/>
            <w:vAlign w:val="center"/>
            <w:hideMark/>
          </w:tcPr>
          <w:p w14:paraId="218F351A" w14:textId="77777777" w:rsidR="00E53F49" w:rsidRPr="00E53F49" w:rsidRDefault="00E53F49" w:rsidP="00F41E4B">
            <w:pPr>
              <w:jc w:val="center"/>
              <w:rPr>
                <w:b/>
                <w:bCs/>
                <w:szCs w:val="22"/>
              </w:rPr>
            </w:pPr>
            <w:r w:rsidRPr="00E53F49">
              <w:rPr>
                <w:b/>
                <w:bCs/>
                <w:szCs w:val="22"/>
              </w:rPr>
              <w:t xml:space="preserve">Subpart </w:t>
            </w:r>
          </w:p>
        </w:tc>
        <w:tc>
          <w:tcPr>
            <w:tcW w:w="0" w:type="auto"/>
            <w:shd w:val="clear" w:color="auto" w:fill="ECECEC"/>
            <w:vAlign w:val="center"/>
            <w:hideMark/>
          </w:tcPr>
          <w:p w14:paraId="0DF4F6D9" w14:textId="77777777" w:rsidR="00E53F49" w:rsidRPr="00E53F49" w:rsidRDefault="00E53F49" w:rsidP="00F41E4B">
            <w:pPr>
              <w:jc w:val="center"/>
              <w:rPr>
                <w:b/>
                <w:bCs/>
                <w:szCs w:val="22"/>
              </w:rPr>
            </w:pPr>
            <w:r w:rsidRPr="00E53F49">
              <w:rPr>
                <w:b/>
                <w:bCs/>
                <w:szCs w:val="22"/>
              </w:rPr>
              <w:t xml:space="preserve">Hawaii </w:t>
            </w:r>
          </w:p>
        </w:tc>
      </w:tr>
      <w:tr w:rsidR="00E53F49" w:rsidRPr="00E53F49" w14:paraId="4DABE660" w14:textId="77777777" w:rsidTr="00F41E4B">
        <w:trPr>
          <w:tblCellSpacing w:w="15" w:type="dxa"/>
        </w:trPr>
        <w:tc>
          <w:tcPr>
            <w:tcW w:w="0" w:type="auto"/>
            <w:vAlign w:val="center"/>
            <w:hideMark/>
          </w:tcPr>
          <w:p w14:paraId="09368CF8" w14:textId="77777777" w:rsidR="00E53F49" w:rsidRPr="00E53F49" w:rsidRDefault="00E53F49" w:rsidP="00F41E4B">
            <w:pPr>
              <w:rPr>
                <w:szCs w:val="22"/>
              </w:rPr>
            </w:pPr>
            <w:r w:rsidRPr="00E53F49">
              <w:rPr>
                <w:szCs w:val="22"/>
              </w:rPr>
              <w:t>A</w:t>
            </w:r>
          </w:p>
        </w:tc>
        <w:tc>
          <w:tcPr>
            <w:tcW w:w="0" w:type="auto"/>
            <w:vAlign w:val="center"/>
            <w:hideMark/>
          </w:tcPr>
          <w:p w14:paraId="0CCACB7B" w14:textId="77777777" w:rsidR="00E53F49" w:rsidRPr="00E53F49" w:rsidRDefault="00E53F49" w:rsidP="00F41E4B">
            <w:pPr>
              <w:rPr>
                <w:szCs w:val="22"/>
              </w:rPr>
            </w:pPr>
            <w:r w:rsidRPr="00E53F49">
              <w:rPr>
                <w:szCs w:val="22"/>
              </w:rPr>
              <w:t>General Provisions</w:t>
            </w:r>
          </w:p>
        </w:tc>
        <w:tc>
          <w:tcPr>
            <w:tcW w:w="0" w:type="auto"/>
            <w:vAlign w:val="center"/>
            <w:hideMark/>
          </w:tcPr>
          <w:p w14:paraId="5AECE8CD" w14:textId="77777777" w:rsidR="00E53F49" w:rsidRPr="00E53F49" w:rsidRDefault="00E53F49" w:rsidP="00F41E4B">
            <w:pPr>
              <w:rPr>
                <w:szCs w:val="22"/>
              </w:rPr>
            </w:pPr>
            <w:r w:rsidRPr="00E53F49">
              <w:rPr>
                <w:szCs w:val="22"/>
              </w:rPr>
              <w:t xml:space="preserve">X </w:t>
            </w:r>
          </w:p>
        </w:tc>
      </w:tr>
      <w:tr w:rsidR="00E53F49" w:rsidRPr="00E53F49" w14:paraId="4B9F2C7E" w14:textId="77777777" w:rsidTr="00F41E4B">
        <w:trPr>
          <w:tblCellSpacing w:w="15" w:type="dxa"/>
        </w:trPr>
        <w:tc>
          <w:tcPr>
            <w:tcW w:w="0" w:type="auto"/>
            <w:vAlign w:val="center"/>
            <w:hideMark/>
          </w:tcPr>
          <w:p w14:paraId="56B1CBE9" w14:textId="77777777" w:rsidR="00E53F49" w:rsidRPr="00E53F49" w:rsidRDefault="00E53F49" w:rsidP="00F41E4B">
            <w:pPr>
              <w:rPr>
                <w:szCs w:val="22"/>
              </w:rPr>
            </w:pPr>
            <w:r w:rsidRPr="00E53F49">
              <w:rPr>
                <w:szCs w:val="22"/>
              </w:rPr>
              <w:t>D</w:t>
            </w:r>
          </w:p>
        </w:tc>
        <w:tc>
          <w:tcPr>
            <w:tcW w:w="0" w:type="auto"/>
            <w:vAlign w:val="center"/>
            <w:hideMark/>
          </w:tcPr>
          <w:p w14:paraId="7DE89E14"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60056FCE" w14:textId="77777777" w:rsidR="00E53F49" w:rsidRPr="00E53F49" w:rsidRDefault="00E53F49" w:rsidP="00F41E4B">
            <w:pPr>
              <w:rPr>
                <w:szCs w:val="22"/>
              </w:rPr>
            </w:pPr>
            <w:r w:rsidRPr="00E53F49">
              <w:rPr>
                <w:szCs w:val="22"/>
              </w:rPr>
              <w:t xml:space="preserve">X </w:t>
            </w:r>
          </w:p>
        </w:tc>
      </w:tr>
      <w:tr w:rsidR="00E53F49" w:rsidRPr="00E53F49" w14:paraId="362FED8F" w14:textId="77777777" w:rsidTr="00F41E4B">
        <w:trPr>
          <w:tblCellSpacing w:w="15" w:type="dxa"/>
        </w:trPr>
        <w:tc>
          <w:tcPr>
            <w:tcW w:w="0" w:type="auto"/>
            <w:vAlign w:val="center"/>
            <w:hideMark/>
          </w:tcPr>
          <w:p w14:paraId="347AC4E0" w14:textId="77777777" w:rsidR="00E53F49" w:rsidRPr="00E53F49" w:rsidRDefault="00E53F49" w:rsidP="00F41E4B">
            <w:pPr>
              <w:rPr>
                <w:szCs w:val="22"/>
              </w:rPr>
            </w:pPr>
            <w:r w:rsidRPr="00E53F49">
              <w:rPr>
                <w:szCs w:val="22"/>
              </w:rPr>
              <w:t>Da</w:t>
            </w:r>
          </w:p>
        </w:tc>
        <w:tc>
          <w:tcPr>
            <w:tcW w:w="0" w:type="auto"/>
            <w:vAlign w:val="center"/>
            <w:hideMark/>
          </w:tcPr>
          <w:p w14:paraId="64DF9CD0"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718FD6CA" w14:textId="77777777" w:rsidR="00E53F49" w:rsidRPr="00E53F49" w:rsidRDefault="00E53F49" w:rsidP="00F41E4B">
            <w:pPr>
              <w:rPr>
                <w:szCs w:val="22"/>
              </w:rPr>
            </w:pPr>
            <w:r w:rsidRPr="00E53F49">
              <w:rPr>
                <w:szCs w:val="22"/>
              </w:rPr>
              <w:t xml:space="preserve">X </w:t>
            </w:r>
          </w:p>
        </w:tc>
      </w:tr>
      <w:tr w:rsidR="00E53F49" w:rsidRPr="00E53F49" w14:paraId="634D8FE0" w14:textId="77777777" w:rsidTr="00F41E4B">
        <w:trPr>
          <w:tblCellSpacing w:w="15" w:type="dxa"/>
        </w:trPr>
        <w:tc>
          <w:tcPr>
            <w:tcW w:w="0" w:type="auto"/>
            <w:vAlign w:val="center"/>
            <w:hideMark/>
          </w:tcPr>
          <w:p w14:paraId="67B94942" w14:textId="77777777" w:rsidR="00E53F49" w:rsidRPr="00E53F49" w:rsidRDefault="00E53F49" w:rsidP="00F41E4B">
            <w:pPr>
              <w:rPr>
                <w:szCs w:val="22"/>
              </w:rPr>
            </w:pPr>
            <w:r w:rsidRPr="00E53F49">
              <w:rPr>
                <w:szCs w:val="22"/>
              </w:rPr>
              <w:t>Db</w:t>
            </w:r>
          </w:p>
        </w:tc>
        <w:tc>
          <w:tcPr>
            <w:tcW w:w="0" w:type="auto"/>
            <w:vAlign w:val="center"/>
            <w:hideMark/>
          </w:tcPr>
          <w:p w14:paraId="4A3C5FAA"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092ECBD0" w14:textId="77777777" w:rsidR="00E53F49" w:rsidRPr="00E53F49" w:rsidRDefault="00E53F49" w:rsidP="00F41E4B">
            <w:pPr>
              <w:rPr>
                <w:szCs w:val="22"/>
              </w:rPr>
            </w:pPr>
            <w:r w:rsidRPr="00E53F49">
              <w:rPr>
                <w:szCs w:val="22"/>
              </w:rPr>
              <w:t xml:space="preserve">X </w:t>
            </w:r>
          </w:p>
        </w:tc>
      </w:tr>
      <w:tr w:rsidR="00E53F49" w:rsidRPr="00E53F49" w14:paraId="3EC95A1F" w14:textId="77777777" w:rsidTr="00F41E4B">
        <w:trPr>
          <w:tblCellSpacing w:w="15" w:type="dxa"/>
        </w:trPr>
        <w:tc>
          <w:tcPr>
            <w:tcW w:w="0" w:type="auto"/>
            <w:vAlign w:val="center"/>
            <w:hideMark/>
          </w:tcPr>
          <w:p w14:paraId="31956FC0" w14:textId="77777777" w:rsidR="00E53F49" w:rsidRPr="00E53F49" w:rsidRDefault="00E53F49" w:rsidP="00F41E4B">
            <w:pPr>
              <w:rPr>
                <w:szCs w:val="22"/>
              </w:rPr>
            </w:pPr>
            <w:r w:rsidRPr="00E53F49">
              <w:rPr>
                <w:szCs w:val="22"/>
              </w:rPr>
              <w:lastRenderedPageBreak/>
              <w:t>Dc</w:t>
            </w:r>
          </w:p>
        </w:tc>
        <w:tc>
          <w:tcPr>
            <w:tcW w:w="0" w:type="auto"/>
            <w:vAlign w:val="center"/>
            <w:hideMark/>
          </w:tcPr>
          <w:p w14:paraId="4CECD764" w14:textId="77777777" w:rsidR="00E53F49" w:rsidRPr="00E53F49" w:rsidRDefault="00E53F49" w:rsidP="00F41E4B">
            <w:pPr>
              <w:rPr>
                <w:szCs w:val="22"/>
              </w:rPr>
            </w:pPr>
            <w:r w:rsidRPr="00E53F49">
              <w:rPr>
                <w:szCs w:val="22"/>
              </w:rPr>
              <w:t>Small Industrial Steam Generating Units</w:t>
            </w:r>
          </w:p>
        </w:tc>
        <w:tc>
          <w:tcPr>
            <w:tcW w:w="0" w:type="auto"/>
            <w:vAlign w:val="center"/>
            <w:hideMark/>
          </w:tcPr>
          <w:p w14:paraId="350FEB79" w14:textId="77777777" w:rsidR="00E53F49" w:rsidRPr="00E53F49" w:rsidRDefault="00E53F49" w:rsidP="00F41E4B">
            <w:pPr>
              <w:rPr>
                <w:szCs w:val="22"/>
              </w:rPr>
            </w:pPr>
            <w:r w:rsidRPr="00E53F49">
              <w:rPr>
                <w:szCs w:val="22"/>
              </w:rPr>
              <w:t xml:space="preserve">X </w:t>
            </w:r>
          </w:p>
        </w:tc>
      </w:tr>
      <w:tr w:rsidR="00E53F49" w:rsidRPr="00E53F49" w14:paraId="0A17F0ED" w14:textId="77777777" w:rsidTr="00F41E4B">
        <w:trPr>
          <w:tblCellSpacing w:w="15" w:type="dxa"/>
        </w:trPr>
        <w:tc>
          <w:tcPr>
            <w:tcW w:w="0" w:type="auto"/>
            <w:vAlign w:val="center"/>
            <w:hideMark/>
          </w:tcPr>
          <w:p w14:paraId="4D9336F2" w14:textId="77777777" w:rsidR="00E53F49" w:rsidRPr="00E53F49" w:rsidRDefault="00E53F49" w:rsidP="00F41E4B">
            <w:pPr>
              <w:rPr>
                <w:szCs w:val="22"/>
              </w:rPr>
            </w:pPr>
            <w:r w:rsidRPr="00E53F49">
              <w:rPr>
                <w:szCs w:val="22"/>
              </w:rPr>
              <w:t>E</w:t>
            </w:r>
          </w:p>
        </w:tc>
        <w:tc>
          <w:tcPr>
            <w:tcW w:w="0" w:type="auto"/>
            <w:vAlign w:val="center"/>
            <w:hideMark/>
          </w:tcPr>
          <w:p w14:paraId="23AFBA08" w14:textId="77777777" w:rsidR="00E53F49" w:rsidRPr="00E53F49" w:rsidRDefault="00E53F49" w:rsidP="00F41E4B">
            <w:pPr>
              <w:rPr>
                <w:szCs w:val="22"/>
              </w:rPr>
            </w:pPr>
            <w:r w:rsidRPr="00E53F49">
              <w:rPr>
                <w:szCs w:val="22"/>
              </w:rPr>
              <w:t>Incinerators</w:t>
            </w:r>
          </w:p>
        </w:tc>
        <w:tc>
          <w:tcPr>
            <w:tcW w:w="0" w:type="auto"/>
            <w:vAlign w:val="center"/>
            <w:hideMark/>
          </w:tcPr>
          <w:p w14:paraId="27808FC3" w14:textId="77777777" w:rsidR="00E53F49" w:rsidRPr="00E53F49" w:rsidRDefault="00E53F49" w:rsidP="00F41E4B">
            <w:pPr>
              <w:rPr>
                <w:szCs w:val="22"/>
              </w:rPr>
            </w:pPr>
            <w:r w:rsidRPr="00E53F49">
              <w:rPr>
                <w:szCs w:val="22"/>
              </w:rPr>
              <w:t xml:space="preserve">X </w:t>
            </w:r>
          </w:p>
        </w:tc>
      </w:tr>
      <w:tr w:rsidR="00E53F49" w:rsidRPr="00E53F49" w14:paraId="38F0EA8B" w14:textId="77777777" w:rsidTr="00F41E4B">
        <w:trPr>
          <w:tblCellSpacing w:w="15" w:type="dxa"/>
        </w:trPr>
        <w:tc>
          <w:tcPr>
            <w:tcW w:w="0" w:type="auto"/>
            <w:vAlign w:val="center"/>
            <w:hideMark/>
          </w:tcPr>
          <w:p w14:paraId="538279B5" w14:textId="77777777" w:rsidR="00E53F49" w:rsidRPr="00E53F49" w:rsidRDefault="00E53F49" w:rsidP="00F41E4B">
            <w:pPr>
              <w:rPr>
                <w:szCs w:val="22"/>
              </w:rPr>
            </w:pPr>
            <w:r w:rsidRPr="00E53F49">
              <w:rPr>
                <w:szCs w:val="22"/>
              </w:rPr>
              <w:t>Ea</w:t>
            </w:r>
          </w:p>
        </w:tc>
        <w:tc>
          <w:tcPr>
            <w:tcW w:w="0" w:type="auto"/>
            <w:vAlign w:val="center"/>
            <w:hideMark/>
          </w:tcPr>
          <w:p w14:paraId="4F83E4C7"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11EC7FD6" w14:textId="77777777" w:rsidR="00E53F49" w:rsidRPr="00E53F49" w:rsidRDefault="00E53F49" w:rsidP="00F41E4B">
            <w:pPr>
              <w:rPr>
                <w:szCs w:val="22"/>
              </w:rPr>
            </w:pPr>
            <w:r w:rsidRPr="00E53F49">
              <w:rPr>
                <w:szCs w:val="22"/>
              </w:rPr>
              <w:t xml:space="preserve">X </w:t>
            </w:r>
          </w:p>
        </w:tc>
      </w:tr>
      <w:tr w:rsidR="00E53F49" w:rsidRPr="00E53F49" w14:paraId="3AEA80DB" w14:textId="77777777" w:rsidTr="00F41E4B">
        <w:trPr>
          <w:tblCellSpacing w:w="15" w:type="dxa"/>
        </w:trPr>
        <w:tc>
          <w:tcPr>
            <w:tcW w:w="0" w:type="auto"/>
            <w:vAlign w:val="center"/>
            <w:hideMark/>
          </w:tcPr>
          <w:p w14:paraId="0D629A03" w14:textId="77777777" w:rsidR="00E53F49" w:rsidRPr="00E53F49" w:rsidRDefault="00E53F49" w:rsidP="00F41E4B">
            <w:pPr>
              <w:rPr>
                <w:szCs w:val="22"/>
              </w:rPr>
            </w:pPr>
            <w:r w:rsidRPr="00E53F49">
              <w:rPr>
                <w:szCs w:val="22"/>
              </w:rPr>
              <w:t>Eb</w:t>
            </w:r>
          </w:p>
        </w:tc>
        <w:tc>
          <w:tcPr>
            <w:tcW w:w="0" w:type="auto"/>
            <w:vAlign w:val="center"/>
            <w:hideMark/>
          </w:tcPr>
          <w:p w14:paraId="1ABB0B75" w14:textId="77777777" w:rsidR="00E53F49" w:rsidRPr="00E53F49" w:rsidRDefault="00E53F49" w:rsidP="00F41E4B">
            <w:pPr>
              <w:rPr>
                <w:szCs w:val="22"/>
              </w:rPr>
            </w:pPr>
            <w:r w:rsidRPr="00E53F49">
              <w:rPr>
                <w:szCs w:val="22"/>
              </w:rPr>
              <w:t>Municipal Waste Combustors Constructed After September 20, 1994</w:t>
            </w:r>
          </w:p>
        </w:tc>
        <w:tc>
          <w:tcPr>
            <w:tcW w:w="0" w:type="auto"/>
            <w:vAlign w:val="center"/>
            <w:hideMark/>
          </w:tcPr>
          <w:p w14:paraId="14B33AFC" w14:textId="77777777" w:rsidR="00E53F49" w:rsidRPr="00E53F49" w:rsidRDefault="00E53F49" w:rsidP="00F41E4B">
            <w:pPr>
              <w:rPr>
                <w:szCs w:val="22"/>
              </w:rPr>
            </w:pPr>
            <w:r w:rsidRPr="00E53F49">
              <w:rPr>
                <w:szCs w:val="22"/>
              </w:rPr>
              <w:t xml:space="preserve">X </w:t>
            </w:r>
          </w:p>
        </w:tc>
      </w:tr>
      <w:tr w:rsidR="00E53F49" w:rsidRPr="00E53F49" w14:paraId="7833E35F" w14:textId="77777777" w:rsidTr="00F41E4B">
        <w:trPr>
          <w:tblCellSpacing w:w="15" w:type="dxa"/>
        </w:trPr>
        <w:tc>
          <w:tcPr>
            <w:tcW w:w="0" w:type="auto"/>
            <w:vAlign w:val="center"/>
            <w:hideMark/>
          </w:tcPr>
          <w:p w14:paraId="515E2AF3" w14:textId="77777777" w:rsidR="00E53F49" w:rsidRPr="00E53F49" w:rsidRDefault="00E53F49" w:rsidP="00F41E4B">
            <w:pPr>
              <w:rPr>
                <w:szCs w:val="22"/>
              </w:rPr>
            </w:pPr>
            <w:r w:rsidRPr="00E53F49">
              <w:rPr>
                <w:szCs w:val="22"/>
              </w:rPr>
              <w:t>Ec</w:t>
            </w:r>
          </w:p>
        </w:tc>
        <w:tc>
          <w:tcPr>
            <w:tcW w:w="0" w:type="auto"/>
            <w:vAlign w:val="center"/>
            <w:hideMark/>
          </w:tcPr>
          <w:p w14:paraId="24A27A81"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0842729F" w14:textId="77777777" w:rsidR="00E53F49" w:rsidRPr="00E53F49" w:rsidRDefault="00E53F49" w:rsidP="00F41E4B">
            <w:pPr>
              <w:rPr>
                <w:szCs w:val="22"/>
              </w:rPr>
            </w:pPr>
            <w:r w:rsidRPr="00E53F49">
              <w:rPr>
                <w:szCs w:val="22"/>
              </w:rPr>
              <w:t xml:space="preserve">X </w:t>
            </w:r>
          </w:p>
        </w:tc>
      </w:tr>
      <w:tr w:rsidR="00E53F49" w:rsidRPr="00E53F49" w14:paraId="4AF972FF" w14:textId="77777777" w:rsidTr="00F41E4B">
        <w:trPr>
          <w:tblCellSpacing w:w="15" w:type="dxa"/>
        </w:trPr>
        <w:tc>
          <w:tcPr>
            <w:tcW w:w="0" w:type="auto"/>
            <w:vAlign w:val="center"/>
            <w:hideMark/>
          </w:tcPr>
          <w:p w14:paraId="79A6BAC1" w14:textId="77777777" w:rsidR="00E53F49" w:rsidRPr="00E53F49" w:rsidRDefault="00E53F49" w:rsidP="00F41E4B">
            <w:pPr>
              <w:rPr>
                <w:szCs w:val="22"/>
              </w:rPr>
            </w:pPr>
            <w:r w:rsidRPr="00E53F49">
              <w:rPr>
                <w:szCs w:val="22"/>
              </w:rPr>
              <w:t>F</w:t>
            </w:r>
          </w:p>
        </w:tc>
        <w:tc>
          <w:tcPr>
            <w:tcW w:w="0" w:type="auto"/>
            <w:vAlign w:val="center"/>
            <w:hideMark/>
          </w:tcPr>
          <w:p w14:paraId="0C577913" w14:textId="77777777" w:rsidR="00E53F49" w:rsidRPr="00E53F49" w:rsidRDefault="00E53F49" w:rsidP="00F41E4B">
            <w:pPr>
              <w:rPr>
                <w:szCs w:val="22"/>
              </w:rPr>
            </w:pPr>
            <w:r w:rsidRPr="00E53F49">
              <w:rPr>
                <w:szCs w:val="22"/>
              </w:rPr>
              <w:t>Portland Cement Plants</w:t>
            </w:r>
          </w:p>
        </w:tc>
        <w:tc>
          <w:tcPr>
            <w:tcW w:w="0" w:type="auto"/>
            <w:vAlign w:val="center"/>
            <w:hideMark/>
          </w:tcPr>
          <w:p w14:paraId="12CC843A" w14:textId="77777777" w:rsidR="00E53F49" w:rsidRPr="00E53F49" w:rsidRDefault="00E53F49" w:rsidP="00F41E4B">
            <w:pPr>
              <w:rPr>
                <w:szCs w:val="22"/>
              </w:rPr>
            </w:pPr>
            <w:r w:rsidRPr="00E53F49">
              <w:rPr>
                <w:szCs w:val="22"/>
              </w:rPr>
              <w:t xml:space="preserve">X </w:t>
            </w:r>
          </w:p>
        </w:tc>
      </w:tr>
      <w:tr w:rsidR="00E53F49" w:rsidRPr="00E53F49" w14:paraId="43CEE640" w14:textId="77777777" w:rsidTr="00F41E4B">
        <w:trPr>
          <w:tblCellSpacing w:w="15" w:type="dxa"/>
        </w:trPr>
        <w:tc>
          <w:tcPr>
            <w:tcW w:w="0" w:type="auto"/>
            <w:vAlign w:val="center"/>
            <w:hideMark/>
          </w:tcPr>
          <w:p w14:paraId="5EBD76E1" w14:textId="77777777" w:rsidR="00E53F49" w:rsidRPr="00E53F49" w:rsidRDefault="00E53F49" w:rsidP="00F41E4B">
            <w:pPr>
              <w:rPr>
                <w:szCs w:val="22"/>
              </w:rPr>
            </w:pPr>
            <w:r w:rsidRPr="00E53F49">
              <w:rPr>
                <w:szCs w:val="22"/>
              </w:rPr>
              <w:t>G</w:t>
            </w:r>
          </w:p>
        </w:tc>
        <w:tc>
          <w:tcPr>
            <w:tcW w:w="0" w:type="auto"/>
            <w:vAlign w:val="center"/>
            <w:hideMark/>
          </w:tcPr>
          <w:p w14:paraId="25867234" w14:textId="77777777" w:rsidR="00E53F49" w:rsidRPr="00E53F49" w:rsidRDefault="00E53F49" w:rsidP="00F41E4B">
            <w:pPr>
              <w:rPr>
                <w:szCs w:val="22"/>
              </w:rPr>
            </w:pPr>
            <w:r w:rsidRPr="00E53F49">
              <w:rPr>
                <w:szCs w:val="22"/>
              </w:rPr>
              <w:t xml:space="preserve">Nitric Acid Plants </w:t>
            </w:r>
          </w:p>
        </w:tc>
        <w:tc>
          <w:tcPr>
            <w:tcW w:w="0" w:type="auto"/>
            <w:vAlign w:val="center"/>
            <w:hideMark/>
          </w:tcPr>
          <w:p w14:paraId="31D7EDEA" w14:textId="77777777" w:rsidR="00E53F49" w:rsidRPr="00E53F49" w:rsidRDefault="00E53F49" w:rsidP="00F41E4B">
            <w:pPr>
              <w:rPr>
                <w:szCs w:val="22"/>
              </w:rPr>
            </w:pPr>
          </w:p>
        </w:tc>
      </w:tr>
      <w:tr w:rsidR="00E53F49" w:rsidRPr="00E53F49" w14:paraId="4C5C32D8" w14:textId="77777777" w:rsidTr="00F41E4B">
        <w:trPr>
          <w:tblCellSpacing w:w="15" w:type="dxa"/>
        </w:trPr>
        <w:tc>
          <w:tcPr>
            <w:tcW w:w="0" w:type="auto"/>
            <w:vAlign w:val="center"/>
            <w:hideMark/>
          </w:tcPr>
          <w:p w14:paraId="73640096" w14:textId="77777777" w:rsidR="00E53F49" w:rsidRPr="00E53F49" w:rsidRDefault="00E53F49" w:rsidP="00F41E4B">
            <w:pPr>
              <w:rPr>
                <w:szCs w:val="22"/>
              </w:rPr>
            </w:pPr>
            <w:r w:rsidRPr="00E53F49">
              <w:rPr>
                <w:szCs w:val="22"/>
              </w:rPr>
              <w:t>H</w:t>
            </w:r>
          </w:p>
        </w:tc>
        <w:tc>
          <w:tcPr>
            <w:tcW w:w="0" w:type="auto"/>
            <w:vAlign w:val="center"/>
            <w:hideMark/>
          </w:tcPr>
          <w:p w14:paraId="5E776470" w14:textId="77777777" w:rsidR="00E53F49" w:rsidRPr="00E53F49" w:rsidRDefault="00E53F49" w:rsidP="00F41E4B">
            <w:pPr>
              <w:rPr>
                <w:szCs w:val="22"/>
              </w:rPr>
            </w:pPr>
            <w:r w:rsidRPr="00E53F49">
              <w:rPr>
                <w:szCs w:val="22"/>
              </w:rPr>
              <w:t xml:space="preserve">Sulfuric Acid Plants </w:t>
            </w:r>
          </w:p>
        </w:tc>
        <w:tc>
          <w:tcPr>
            <w:tcW w:w="0" w:type="auto"/>
            <w:vAlign w:val="center"/>
            <w:hideMark/>
          </w:tcPr>
          <w:p w14:paraId="255516E6" w14:textId="77777777" w:rsidR="00E53F49" w:rsidRPr="00E53F49" w:rsidRDefault="00E53F49" w:rsidP="00F41E4B">
            <w:pPr>
              <w:rPr>
                <w:szCs w:val="22"/>
              </w:rPr>
            </w:pPr>
          </w:p>
        </w:tc>
      </w:tr>
      <w:tr w:rsidR="00E53F49" w:rsidRPr="00E53F49" w14:paraId="55623B91" w14:textId="77777777" w:rsidTr="00F41E4B">
        <w:trPr>
          <w:tblCellSpacing w:w="15" w:type="dxa"/>
        </w:trPr>
        <w:tc>
          <w:tcPr>
            <w:tcW w:w="0" w:type="auto"/>
            <w:vAlign w:val="center"/>
            <w:hideMark/>
          </w:tcPr>
          <w:p w14:paraId="081778A4" w14:textId="77777777" w:rsidR="00E53F49" w:rsidRPr="00E53F49" w:rsidRDefault="00E53F49" w:rsidP="00F41E4B">
            <w:pPr>
              <w:rPr>
                <w:szCs w:val="22"/>
              </w:rPr>
            </w:pPr>
            <w:r w:rsidRPr="00E53F49">
              <w:rPr>
                <w:szCs w:val="22"/>
              </w:rPr>
              <w:t>I</w:t>
            </w:r>
          </w:p>
        </w:tc>
        <w:tc>
          <w:tcPr>
            <w:tcW w:w="0" w:type="auto"/>
            <w:vAlign w:val="center"/>
            <w:hideMark/>
          </w:tcPr>
          <w:p w14:paraId="077BDBD6"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35AD5352" w14:textId="77777777" w:rsidR="00E53F49" w:rsidRPr="00E53F49" w:rsidRDefault="00E53F49" w:rsidP="00F41E4B">
            <w:pPr>
              <w:rPr>
                <w:szCs w:val="22"/>
              </w:rPr>
            </w:pPr>
            <w:r w:rsidRPr="00E53F49">
              <w:rPr>
                <w:szCs w:val="22"/>
              </w:rPr>
              <w:t xml:space="preserve">X </w:t>
            </w:r>
          </w:p>
        </w:tc>
      </w:tr>
      <w:tr w:rsidR="00E53F49" w:rsidRPr="00E53F49" w14:paraId="69F0E9F8" w14:textId="77777777" w:rsidTr="00F41E4B">
        <w:trPr>
          <w:tblCellSpacing w:w="15" w:type="dxa"/>
        </w:trPr>
        <w:tc>
          <w:tcPr>
            <w:tcW w:w="0" w:type="auto"/>
            <w:vAlign w:val="center"/>
            <w:hideMark/>
          </w:tcPr>
          <w:p w14:paraId="34940E28" w14:textId="77777777" w:rsidR="00E53F49" w:rsidRPr="00E53F49" w:rsidRDefault="00E53F49" w:rsidP="00F41E4B">
            <w:pPr>
              <w:rPr>
                <w:szCs w:val="22"/>
              </w:rPr>
            </w:pPr>
            <w:r w:rsidRPr="00E53F49">
              <w:rPr>
                <w:szCs w:val="22"/>
              </w:rPr>
              <w:t>J</w:t>
            </w:r>
          </w:p>
        </w:tc>
        <w:tc>
          <w:tcPr>
            <w:tcW w:w="0" w:type="auto"/>
            <w:vAlign w:val="center"/>
            <w:hideMark/>
          </w:tcPr>
          <w:p w14:paraId="2EEFDE43" w14:textId="77777777" w:rsidR="00E53F49" w:rsidRPr="00E53F49" w:rsidRDefault="00E53F49" w:rsidP="00F41E4B">
            <w:pPr>
              <w:rPr>
                <w:szCs w:val="22"/>
              </w:rPr>
            </w:pPr>
            <w:r w:rsidRPr="00E53F49">
              <w:rPr>
                <w:szCs w:val="22"/>
              </w:rPr>
              <w:t>Petroleum Refineries</w:t>
            </w:r>
          </w:p>
        </w:tc>
        <w:tc>
          <w:tcPr>
            <w:tcW w:w="0" w:type="auto"/>
            <w:vAlign w:val="center"/>
            <w:hideMark/>
          </w:tcPr>
          <w:p w14:paraId="432E7FFD" w14:textId="77777777" w:rsidR="00E53F49" w:rsidRPr="00E53F49" w:rsidRDefault="00E53F49" w:rsidP="00F41E4B">
            <w:pPr>
              <w:rPr>
                <w:szCs w:val="22"/>
              </w:rPr>
            </w:pPr>
            <w:r w:rsidRPr="00E53F49">
              <w:rPr>
                <w:szCs w:val="22"/>
              </w:rPr>
              <w:t xml:space="preserve">X </w:t>
            </w:r>
          </w:p>
        </w:tc>
      </w:tr>
      <w:tr w:rsidR="00E53F49" w:rsidRPr="00E53F49" w14:paraId="5FDC1E50" w14:textId="77777777" w:rsidTr="00F41E4B">
        <w:trPr>
          <w:tblCellSpacing w:w="15" w:type="dxa"/>
        </w:trPr>
        <w:tc>
          <w:tcPr>
            <w:tcW w:w="0" w:type="auto"/>
            <w:vAlign w:val="center"/>
            <w:hideMark/>
          </w:tcPr>
          <w:p w14:paraId="5A4CBFDC" w14:textId="77777777" w:rsidR="00E53F49" w:rsidRPr="00E53F49" w:rsidRDefault="00E53F49" w:rsidP="00F41E4B">
            <w:pPr>
              <w:rPr>
                <w:szCs w:val="22"/>
              </w:rPr>
            </w:pPr>
            <w:r w:rsidRPr="00E53F49">
              <w:rPr>
                <w:szCs w:val="22"/>
              </w:rPr>
              <w:t>Ja</w:t>
            </w:r>
          </w:p>
        </w:tc>
        <w:tc>
          <w:tcPr>
            <w:tcW w:w="0" w:type="auto"/>
            <w:vAlign w:val="center"/>
            <w:hideMark/>
          </w:tcPr>
          <w:p w14:paraId="4D6942EC" w14:textId="77777777" w:rsidR="00E53F49" w:rsidRPr="00E53F49" w:rsidRDefault="00E53F49" w:rsidP="00F41E4B">
            <w:pPr>
              <w:rPr>
                <w:szCs w:val="22"/>
              </w:rPr>
            </w:pPr>
            <w:r w:rsidRPr="00E53F49">
              <w:rPr>
                <w:szCs w:val="22"/>
              </w:rPr>
              <w:t xml:space="preserve">Petroleum Refineries for Which Construction, Reconstruction, or Modification Commenced After May 14, 2007 </w:t>
            </w:r>
          </w:p>
        </w:tc>
        <w:tc>
          <w:tcPr>
            <w:tcW w:w="0" w:type="auto"/>
            <w:vAlign w:val="center"/>
            <w:hideMark/>
          </w:tcPr>
          <w:p w14:paraId="5A393611" w14:textId="77777777" w:rsidR="00E53F49" w:rsidRPr="00E53F49" w:rsidRDefault="00E53F49" w:rsidP="00F41E4B">
            <w:pPr>
              <w:rPr>
                <w:szCs w:val="22"/>
              </w:rPr>
            </w:pPr>
          </w:p>
        </w:tc>
      </w:tr>
      <w:tr w:rsidR="00E53F49" w:rsidRPr="00E53F49" w14:paraId="61987C7B" w14:textId="77777777" w:rsidTr="00F41E4B">
        <w:trPr>
          <w:tblCellSpacing w:w="15" w:type="dxa"/>
        </w:trPr>
        <w:tc>
          <w:tcPr>
            <w:tcW w:w="0" w:type="auto"/>
            <w:vAlign w:val="center"/>
            <w:hideMark/>
          </w:tcPr>
          <w:p w14:paraId="1A83D1BC" w14:textId="77777777" w:rsidR="00E53F49" w:rsidRPr="00E53F49" w:rsidRDefault="00E53F49" w:rsidP="00F41E4B">
            <w:pPr>
              <w:rPr>
                <w:szCs w:val="22"/>
              </w:rPr>
            </w:pPr>
            <w:r w:rsidRPr="00E53F49">
              <w:rPr>
                <w:szCs w:val="22"/>
              </w:rPr>
              <w:t>K</w:t>
            </w:r>
          </w:p>
        </w:tc>
        <w:tc>
          <w:tcPr>
            <w:tcW w:w="0" w:type="auto"/>
            <w:vAlign w:val="center"/>
            <w:hideMark/>
          </w:tcPr>
          <w:p w14:paraId="4E11D7A3"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1D8A66DA" w14:textId="77777777" w:rsidR="00E53F49" w:rsidRPr="00E53F49" w:rsidRDefault="00E53F49" w:rsidP="00F41E4B">
            <w:pPr>
              <w:rPr>
                <w:szCs w:val="22"/>
              </w:rPr>
            </w:pPr>
            <w:r w:rsidRPr="00E53F49">
              <w:rPr>
                <w:szCs w:val="22"/>
              </w:rPr>
              <w:t xml:space="preserve">X </w:t>
            </w:r>
          </w:p>
        </w:tc>
      </w:tr>
      <w:tr w:rsidR="00E53F49" w:rsidRPr="00E53F49" w14:paraId="238FBDFB" w14:textId="77777777" w:rsidTr="00F41E4B">
        <w:trPr>
          <w:tblCellSpacing w:w="15" w:type="dxa"/>
        </w:trPr>
        <w:tc>
          <w:tcPr>
            <w:tcW w:w="0" w:type="auto"/>
            <w:vAlign w:val="center"/>
            <w:hideMark/>
          </w:tcPr>
          <w:p w14:paraId="31EC58DF" w14:textId="77777777" w:rsidR="00E53F49" w:rsidRPr="00E53F49" w:rsidRDefault="00E53F49" w:rsidP="00F41E4B">
            <w:pPr>
              <w:rPr>
                <w:szCs w:val="22"/>
              </w:rPr>
            </w:pPr>
            <w:r w:rsidRPr="00E53F49">
              <w:rPr>
                <w:szCs w:val="22"/>
              </w:rPr>
              <w:t>Ka</w:t>
            </w:r>
          </w:p>
        </w:tc>
        <w:tc>
          <w:tcPr>
            <w:tcW w:w="0" w:type="auto"/>
            <w:vAlign w:val="center"/>
            <w:hideMark/>
          </w:tcPr>
          <w:p w14:paraId="531A22DA"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2CB7D5BF" w14:textId="77777777" w:rsidR="00E53F49" w:rsidRPr="00E53F49" w:rsidRDefault="00E53F49" w:rsidP="00F41E4B">
            <w:pPr>
              <w:rPr>
                <w:szCs w:val="22"/>
              </w:rPr>
            </w:pPr>
            <w:r w:rsidRPr="00E53F49">
              <w:rPr>
                <w:szCs w:val="22"/>
              </w:rPr>
              <w:t xml:space="preserve">X </w:t>
            </w:r>
          </w:p>
        </w:tc>
      </w:tr>
      <w:tr w:rsidR="00E53F49" w:rsidRPr="00E53F49" w14:paraId="1AF5A3F1" w14:textId="77777777" w:rsidTr="00F41E4B">
        <w:trPr>
          <w:tblCellSpacing w:w="15" w:type="dxa"/>
        </w:trPr>
        <w:tc>
          <w:tcPr>
            <w:tcW w:w="0" w:type="auto"/>
            <w:vAlign w:val="center"/>
            <w:hideMark/>
          </w:tcPr>
          <w:p w14:paraId="5C78057F" w14:textId="77777777" w:rsidR="00E53F49" w:rsidRPr="00E53F49" w:rsidRDefault="00E53F49" w:rsidP="00F41E4B">
            <w:pPr>
              <w:rPr>
                <w:szCs w:val="22"/>
              </w:rPr>
            </w:pPr>
            <w:r w:rsidRPr="00E53F49">
              <w:rPr>
                <w:szCs w:val="22"/>
              </w:rPr>
              <w:t>Kb</w:t>
            </w:r>
          </w:p>
        </w:tc>
        <w:tc>
          <w:tcPr>
            <w:tcW w:w="0" w:type="auto"/>
            <w:vAlign w:val="center"/>
            <w:hideMark/>
          </w:tcPr>
          <w:p w14:paraId="0377C5A3"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24E5B24B" w14:textId="77777777" w:rsidR="00E53F49" w:rsidRPr="00E53F49" w:rsidRDefault="00E53F49" w:rsidP="00F41E4B">
            <w:pPr>
              <w:rPr>
                <w:szCs w:val="22"/>
              </w:rPr>
            </w:pPr>
            <w:r w:rsidRPr="00E53F49">
              <w:rPr>
                <w:szCs w:val="22"/>
              </w:rPr>
              <w:t xml:space="preserve">X </w:t>
            </w:r>
          </w:p>
        </w:tc>
      </w:tr>
      <w:tr w:rsidR="00E53F49" w:rsidRPr="00E53F49" w14:paraId="2EFF891F" w14:textId="77777777" w:rsidTr="00F41E4B">
        <w:trPr>
          <w:tblCellSpacing w:w="15" w:type="dxa"/>
        </w:trPr>
        <w:tc>
          <w:tcPr>
            <w:tcW w:w="0" w:type="auto"/>
            <w:vAlign w:val="center"/>
            <w:hideMark/>
          </w:tcPr>
          <w:p w14:paraId="5C9F0CF8" w14:textId="77777777" w:rsidR="00E53F49" w:rsidRPr="00E53F49" w:rsidRDefault="00E53F49" w:rsidP="00F41E4B">
            <w:pPr>
              <w:rPr>
                <w:szCs w:val="22"/>
              </w:rPr>
            </w:pPr>
            <w:r w:rsidRPr="00E53F49">
              <w:rPr>
                <w:szCs w:val="22"/>
              </w:rPr>
              <w:t>L</w:t>
            </w:r>
          </w:p>
        </w:tc>
        <w:tc>
          <w:tcPr>
            <w:tcW w:w="0" w:type="auto"/>
            <w:vAlign w:val="center"/>
            <w:hideMark/>
          </w:tcPr>
          <w:p w14:paraId="5CC17DAE" w14:textId="77777777" w:rsidR="00E53F49" w:rsidRPr="00E53F49" w:rsidRDefault="00E53F49" w:rsidP="00F41E4B">
            <w:pPr>
              <w:rPr>
                <w:szCs w:val="22"/>
              </w:rPr>
            </w:pPr>
            <w:r w:rsidRPr="00E53F49">
              <w:rPr>
                <w:szCs w:val="22"/>
              </w:rPr>
              <w:t xml:space="preserve">Secondary Lead Smelters </w:t>
            </w:r>
          </w:p>
        </w:tc>
        <w:tc>
          <w:tcPr>
            <w:tcW w:w="0" w:type="auto"/>
            <w:vAlign w:val="center"/>
            <w:hideMark/>
          </w:tcPr>
          <w:p w14:paraId="05FF5228" w14:textId="77777777" w:rsidR="00E53F49" w:rsidRPr="00E53F49" w:rsidRDefault="00E53F49" w:rsidP="00F41E4B">
            <w:pPr>
              <w:rPr>
                <w:szCs w:val="22"/>
              </w:rPr>
            </w:pPr>
          </w:p>
        </w:tc>
      </w:tr>
      <w:tr w:rsidR="00E53F49" w:rsidRPr="00E53F49" w14:paraId="030093E9" w14:textId="77777777" w:rsidTr="00F41E4B">
        <w:trPr>
          <w:tblCellSpacing w:w="15" w:type="dxa"/>
        </w:trPr>
        <w:tc>
          <w:tcPr>
            <w:tcW w:w="0" w:type="auto"/>
            <w:vAlign w:val="center"/>
            <w:hideMark/>
          </w:tcPr>
          <w:p w14:paraId="1C3C33C5" w14:textId="77777777" w:rsidR="00E53F49" w:rsidRPr="00E53F49" w:rsidRDefault="00E53F49" w:rsidP="00F41E4B">
            <w:pPr>
              <w:rPr>
                <w:szCs w:val="22"/>
              </w:rPr>
            </w:pPr>
            <w:r w:rsidRPr="00E53F49">
              <w:rPr>
                <w:szCs w:val="22"/>
              </w:rPr>
              <w:t>M</w:t>
            </w:r>
          </w:p>
        </w:tc>
        <w:tc>
          <w:tcPr>
            <w:tcW w:w="0" w:type="auto"/>
            <w:vAlign w:val="center"/>
            <w:hideMark/>
          </w:tcPr>
          <w:p w14:paraId="4C9AC74F" w14:textId="77777777" w:rsidR="00E53F49" w:rsidRPr="00E53F49" w:rsidRDefault="00E53F49" w:rsidP="00F41E4B">
            <w:pPr>
              <w:rPr>
                <w:szCs w:val="22"/>
              </w:rPr>
            </w:pPr>
            <w:r w:rsidRPr="00E53F49">
              <w:rPr>
                <w:szCs w:val="22"/>
              </w:rPr>
              <w:t xml:space="preserve">Secondary Brass and Bronze Production Plants </w:t>
            </w:r>
          </w:p>
        </w:tc>
        <w:tc>
          <w:tcPr>
            <w:tcW w:w="0" w:type="auto"/>
            <w:vAlign w:val="center"/>
            <w:hideMark/>
          </w:tcPr>
          <w:p w14:paraId="68DD0B1F" w14:textId="77777777" w:rsidR="00E53F49" w:rsidRPr="00E53F49" w:rsidRDefault="00E53F49" w:rsidP="00F41E4B">
            <w:pPr>
              <w:rPr>
                <w:szCs w:val="22"/>
              </w:rPr>
            </w:pPr>
          </w:p>
        </w:tc>
      </w:tr>
      <w:tr w:rsidR="00E53F49" w:rsidRPr="00E53F49" w14:paraId="12FF00C1" w14:textId="77777777" w:rsidTr="00F41E4B">
        <w:trPr>
          <w:tblCellSpacing w:w="15" w:type="dxa"/>
        </w:trPr>
        <w:tc>
          <w:tcPr>
            <w:tcW w:w="0" w:type="auto"/>
            <w:vAlign w:val="center"/>
            <w:hideMark/>
          </w:tcPr>
          <w:p w14:paraId="4836F77C" w14:textId="77777777" w:rsidR="00E53F49" w:rsidRPr="00E53F49" w:rsidRDefault="00E53F49" w:rsidP="00F41E4B">
            <w:pPr>
              <w:rPr>
                <w:szCs w:val="22"/>
              </w:rPr>
            </w:pPr>
            <w:r w:rsidRPr="00E53F49">
              <w:rPr>
                <w:szCs w:val="22"/>
              </w:rPr>
              <w:t>N</w:t>
            </w:r>
          </w:p>
        </w:tc>
        <w:tc>
          <w:tcPr>
            <w:tcW w:w="0" w:type="auto"/>
            <w:vAlign w:val="center"/>
            <w:hideMark/>
          </w:tcPr>
          <w:p w14:paraId="7FC11F78" w14:textId="77777777" w:rsidR="00E53F49" w:rsidRPr="00E53F49" w:rsidRDefault="00E53F49" w:rsidP="00F41E4B">
            <w:pPr>
              <w:rPr>
                <w:szCs w:val="22"/>
              </w:rPr>
            </w:pPr>
            <w:r w:rsidRPr="00E53F49">
              <w:rPr>
                <w:szCs w:val="22"/>
              </w:rPr>
              <w:t xml:space="preserve">Primary Emissions from Basic Oxygen Process Furnaces for Which Construction is Commenced After June 11, 1973 </w:t>
            </w:r>
          </w:p>
        </w:tc>
        <w:tc>
          <w:tcPr>
            <w:tcW w:w="0" w:type="auto"/>
            <w:vAlign w:val="center"/>
            <w:hideMark/>
          </w:tcPr>
          <w:p w14:paraId="2EE1441E" w14:textId="77777777" w:rsidR="00E53F49" w:rsidRPr="00E53F49" w:rsidRDefault="00E53F49" w:rsidP="00F41E4B">
            <w:pPr>
              <w:rPr>
                <w:szCs w:val="22"/>
              </w:rPr>
            </w:pPr>
          </w:p>
        </w:tc>
      </w:tr>
      <w:tr w:rsidR="00E53F49" w:rsidRPr="00E53F49" w14:paraId="4A4724F6" w14:textId="77777777" w:rsidTr="00F41E4B">
        <w:trPr>
          <w:tblCellSpacing w:w="15" w:type="dxa"/>
        </w:trPr>
        <w:tc>
          <w:tcPr>
            <w:tcW w:w="0" w:type="auto"/>
            <w:vAlign w:val="center"/>
            <w:hideMark/>
          </w:tcPr>
          <w:p w14:paraId="5BCC9506" w14:textId="77777777" w:rsidR="00E53F49" w:rsidRPr="00E53F49" w:rsidRDefault="00E53F49" w:rsidP="00F41E4B">
            <w:pPr>
              <w:rPr>
                <w:szCs w:val="22"/>
              </w:rPr>
            </w:pPr>
            <w:r w:rsidRPr="00E53F49">
              <w:rPr>
                <w:szCs w:val="22"/>
              </w:rPr>
              <w:t>Na</w:t>
            </w:r>
          </w:p>
        </w:tc>
        <w:tc>
          <w:tcPr>
            <w:tcW w:w="0" w:type="auto"/>
            <w:vAlign w:val="center"/>
            <w:hideMark/>
          </w:tcPr>
          <w:p w14:paraId="527DE7C3" w14:textId="77777777" w:rsidR="00E53F49" w:rsidRPr="00E53F49" w:rsidRDefault="00E53F49" w:rsidP="00F41E4B">
            <w:pPr>
              <w:rPr>
                <w:szCs w:val="22"/>
              </w:rPr>
            </w:pPr>
            <w:r w:rsidRPr="00E53F49">
              <w:rPr>
                <w:szCs w:val="22"/>
              </w:rPr>
              <w:t xml:space="preserve">Secondary Emissions from Basic Oxygen Process Steelmaking Facilities for Which Construction is Commenced After January 20, 1983 </w:t>
            </w:r>
          </w:p>
        </w:tc>
        <w:tc>
          <w:tcPr>
            <w:tcW w:w="0" w:type="auto"/>
            <w:vAlign w:val="center"/>
            <w:hideMark/>
          </w:tcPr>
          <w:p w14:paraId="433102D9" w14:textId="77777777" w:rsidR="00E53F49" w:rsidRPr="00E53F49" w:rsidRDefault="00E53F49" w:rsidP="00F41E4B">
            <w:pPr>
              <w:rPr>
                <w:szCs w:val="22"/>
              </w:rPr>
            </w:pPr>
          </w:p>
        </w:tc>
      </w:tr>
      <w:tr w:rsidR="00E53F49" w:rsidRPr="00E53F49" w14:paraId="29D69FA3" w14:textId="77777777" w:rsidTr="00F41E4B">
        <w:trPr>
          <w:tblCellSpacing w:w="15" w:type="dxa"/>
        </w:trPr>
        <w:tc>
          <w:tcPr>
            <w:tcW w:w="0" w:type="auto"/>
            <w:vAlign w:val="center"/>
            <w:hideMark/>
          </w:tcPr>
          <w:p w14:paraId="2661BAF3" w14:textId="77777777" w:rsidR="00E53F49" w:rsidRPr="00E53F49" w:rsidRDefault="00E53F49" w:rsidP="00F41E4B">
            <w:pPr>
              <w:rPr>
                <w:szCs w:val="22"/>
              </w:rPr>
            </w:pPr>
            <w:r w:rsidRPr="00E53F49">
              <w:rPr>
                <w:szCs w:val="22"/>
              </w:rPr>
              <w:t>O</w:t>
            </w:r>
          </w:p>
        </w:tc>
        <w:tc>
          <w:tcPr>
            <w:tcW w:w="0" w:type="auto"/>
            <w:vAlign w:val="center"/>
            <w:hideMark/>
          </w:tcPr>
          <w:p w14:paraId="0E4DBDFE" w14:textId="77777777" w:rsidR="00E53F49" w:rsidRPr="00E53F49" w:rsidRDefault="00E53F49" w:rsidP="00F41E4B">
            <w:pPr>
              <w:rPr>
                <w:szCs w:val="22"/>
              </w:rPr>
            </w:pPr>
            <w:r w:rsidRPr="00E53F49">
              <w:rPr>
                <w:szCs w:val="22"/>
              </w:rPr>
              <w:t>Sewage Treatment Plants</w:t>
            </w:r>
          </w:p>
        </w:tc>
        <w:tc>
          <w:tcPr>
            <w:tcW w:w="0" w:type="auto"/>
            <w:vAlign w:val="center"/>
            <w:hideMark/>
          </w:tcPr>
          <w:p w14:paraId="577E7836" w14:textId="77777777" w:rsidR="00E53F49" w:rsidRPr="00E53F49" w:rsidRDefault="00E53F49" w:rsidP="00F41E4B">
            <w:pPr>
              <w:rPr>
                <w:szCs w:val="22"/>
              </w:rPr>
            </w:pPr>
            <w:r w:rsidRPr="00E53F49">
              <w:rPr>
                <w:szCs w:val="22"/>
              </w:rPr>
              <w:t xml:space="preserve">X </w:t>
            </w:r>
          </w:p>
        </w:tc>
      </w:tr>
      <w:tr w:rsidR="00E53F49" w:rsidRPr="00E53F49" w14:paraId="24E19F71" w14:textId="77777777" w:rsidTr="00F41E4B">
        <w:trPr>
          <w:tblCellSpacing w:w="15" w:type="dxa"/>
        </w:trPr>
        <w:tc>
          <w:tcPr>
            <w:tcW w:w="0" w:type="auto"/>
            <w:vAlign w:val="center"/>
            <w:hideMark/>
          </w:tcPr>
          <w:p w14:paraId="29B6F8E6" w14:textId="77777777" w:rsidR="00E53F49" w:rsidRPr="00E53F49" w:rsidRDefault="00E53F49" w:rsidP="00F41E4B">
            <w:pPr>
              <w:rPr>
                <w:szCs w:val="22"/>
              </w:rPr>
            </w:pPr>
            <w:r w:rsidRPr="00E53F49">
              <w:rPr>
                <w:szCs w:val="22"/>
              </w:rPr>
              <w:t>P</w:t>
            </w:r>
          </w:p>
        </w:tc>
        <w:tc>
          <w:tcPr>
            <w:tcW w:w="0" w:type="auto"/>
            <w:vAlign w:val="center"/>
            <w:hideMark/>
          </w:tcPr>
          <w:p w14:paraId="6B774A5F" w14:textId="77777777" w:rsidR="00E53F49" w:rsidRPr="00E53F49" w:rsidRDefault="00E53F49" w:rsidP="00F41E4B">
            <w:pPr>
              <w:rPr>
                <w:szCs w:val="22"/>
              </w:rPr>
            </w:pPr>
            <w:r w:rsidRPr="00E53F49">
              <w:rPr>
                <w:szCs w:val="22"/>
              </w:rPr>
              <w:t xml:space="preserve">Primary Copper Smelters </w:t>
            </w:r>
          </w:p>
        </w:tc>
        <w:tc>
          <w:tcPr>
            <w:tcW w:w="0" w:type="auto"/>
            <w:vAlign w:val="center"/>
            <w:hideMark/>
          </w:tcPr>
          <w:p w14:paraId="5A6D0EE7" w14:textId="77777777" w:rsidR="00E53F49" w:rsidRPr="00E53F49" w:rsidRDefault="00E53F49" w:rsidP="00F41E4B">
            <w:pPr>
              <w:rPr>
                <w:szCs w:val="22"/>
              </w:rPr>
            </w:pPr>
          </w:p>
        </w:tc>
      </w:tr>
      <w:tr w:rsidR="00E53F49" w:rsidRPr="00E53F49" w14:paraId="620B8308" w14:textId="77777777" w:rsidTr="00F41E4B">
        <w:trPr>
          <w:tblCellSpacing w:w="15" w:type="dxa"/>
        </w:trPr>
        <w:tc>
          <w:tcPr>
            <w:tcW w:w="0" w:type="auto"/>
            <w:vAlign w:val="center"/>
            <w:hideMark/>
          </w:tcPr>
          <w:p w14:paraId="7EAE7EA0" w14:textId="77777777" w:rsidR="00E53F49" w:rsidRPr="00E53F49" w:rsidRDefault="00E53F49" w:rsidP="00F41E4B">
            <w:pPr>
              <w:rPr>
                <w:szCs w:val="22"/>
              </w:rPr>
            </w:pPr>
            <w:r w:rsidRPr="00E53F49">
              <w:rPr>
                <w:szCs w:val="22"/>
              </w:rPr>
              <w:t>Q</w:t>
            </w:r>
          </w:p>
        </w:tc>
        <w:tc>
          <w:tcPr>
            <w:tcW w:w="0" w:type="auto"/>
            <w:vAlign w:val="center"/>
            <w:hideMark/>
          </w:tcPr>
          <w:p w14:paraId="073CB265" w14:textId="77777777" w:rsidR="00E53F49" w:rsidRPr="00E53F49" w:rsidRDefault="00E53F49" w:rsidP="00F41E4B">
            <w:pPr>
              <w:rPr>
                <w:szCs w:val="22"/>
              </w:rPr>
            </w:pPr>
            <w:r w:rsidRPr="00E53F49">
              <w:rPr>
                <w:szCs w:val="22"/>
              </w:rPr>
              <w:t xml:space="preserve">Primary Zinc Smelters </w:t>
            </w:r>
          </w:p>
        </w:tc>
        <w:tc>
          <w:tcPr>
            <w:tcW w:w="0" w:type="auto"/>
            <w:vAlign w:val="center"/>
            <w:hideMark/>
          </w:tcPr>
          <w:p w14:paraId="3E948051" w14:textId="77777777" w:rsidR="00E53F49" w:rsidRPr="00E53F49" w:rsidRDefault="00E53F49" w:rsidP="00F41E4B">
            <w:pPr>
              <w:rPr>
                <w:szCs w:val="22"/>
              </w:rPr>
            </w:pPr>
          </w:p>
        </w:tc>
      </w:tr>
      <w:tr w:rsidR="00E53F49" w:rsidRPr="00E53F49" w14:paraId="7402765D" w14:textId="77777777" w:rsidTr="00F41E4B">
        <w:trPr>
          <w:tblCellSpacing w:w="15" w:type="dxa"/>
        </w:trPr>
        <w:tc>
          <w:tcPr>
            <w:tcW w:w="0" w:type="auto"/>
            <w:vAlign w:val="center"/>
            <w:hideMark/>
          </w:tcPr>
          <w:p w14:paraId="6EAEC16A" w14:textId="77777777" w:rsidR="00E53F49" w:rsidRPr="00E53F49" w:rsidRDefault="00E53F49" w:rsidP="00F41E4B">
            <w:pPr>
              <w:rPr>
                <w:szCs w:val="22"/>
              </w:rPr>
            </w:pPr>
            <w:r w:rsidRPr="00E53F49">
              <w:rPr>
                <w:szCs w:val="22"/>
              </w:rPr>
              <w:t>R</w:t>
            </w:r>
          </w:p>
        </w:tc>
        <w:tc>
          <w:tcPr>
            <w:tcW w:w="0" w:type="auto"/>
            <w:vAlign w:val="center"/>
            <w:hideMark/>
          </w:tcPr>
          <w:p w14:paraId="413EF4D9" w14:textId="77777777" w:rsidR="00E53F49" w:rsidRPr="00E53F49" w:rsidRDefault="00E53F49" w:rsidP="00F41E4B">
            <w:pPr>
              <w:rPr>
                <w:szCs w:val="22"/>
              </w:rPr>
            </w:pPr>
            <w:r w:rsidRPr="00E53F49">
              <w:rPr>
                <w:szCs w:val="22"/>
              </w:rPr>
              <w:t xml:space="preserve">Primary Lead Smelters </w:t>
            </w:r>
          </w:p>
        </w:tc>
        <w:tc>
          <w:tcPr>
            <w:tcW w:w="0" w:type="auto"/>
            <w:vAlign w:val="center"/>
            <w:hideMark/>
          </w:tcPr>
          <w:p w14:paraId="2743EDB1" w14:textId="77777777" w:rsidR="00E53F49" w:rsidRPr="00E53F49" w:rsidRDefault="00E53F49" w:rsidP="00F41E4B">
            <w:pPr>
              <w:rPr>
                <w:szCs w:val="22"/>
              </w:rPr>
            </w:pPr>
          </w:p>
        </w:tc>
      </w:tr>
      <w:tr w:rsidR="00E53F49" w:rsidRPr="00E53F49" w14:paraId="649DFA53" w14:textId="77777777" w:rsidTr="00F41E4B">
        <w:trPr>
          <w:tblCellSpacing w:w="15" w:type="dxa"/>
        </w:trPr>
        <w:tc>
          <w:tcPr>
            <w:tcW w:w="0" w:type="auto"/>
            <w:vAlign w:val="center"/>
            <w:hideMark/>
          </w:tcPr>
          <w:p w14:paraId="1D83D08A" w14:textId="77777777" w:rsidR="00E53F49" w:rsidRPr="00E53F49" w:rsidRDefault="00E53F49" w:rsidP="00F41E4B">
            <w:pPr>
              <w:rPr>
                <w:szCs w:val="22"/>
              </w:rPr>
            </w:pPr>
            <w:r w:rsidRPr="00E53F49">
              <w:rPr>
                <w:szCs w:val="22"/>
              </w:rPr>
              <w:t>S</w:t>
            </w:r>
          </w:p>
        </w:tc>
        <w:tc>
          <w:tcPr>
            <w:tcW w:w="0" w:type="auto"/>
            <w:vAlign w:val="center"/>
            <w:hideMark/>
          </w:tcPr>
          <w:p w14:paraId="64E3F042" w14:textId="77777777" w:rsidR="00E53F49" w:rsidRPr="00E53F49" w:rsidRDefault="00E53F49" w:rsidP="00F41E4B">
            <w:pPr>
              <w:rPr>
                <w:szCs w:val="22"/>
              </w:rPr>
            </w:pPr>
            <w:r w:rsidRPr="00E53F49">
              <w:rPr>
                <w:szCs w:val="22"/>
              </w:rPr>
              <w:t xml:space="preserve">Primary Aluminum Reduction Plants </w:t>
            </w:r>
          </w:p>
        </w:tc>
        <w:tc>
          <w:tcPr>
            <w:tcW w:w="0" w:type="auto"/>
            <w:vAlign w:val="center"/>
            <w:hideMark/>
          </w:tcPr>
          <w:p w14:paraId="178501AD" w14:textId="77777777" w:rsidR="00E53F49" w:rsidRPr="00E53F49" w:rsidRDefault="00E53F49" w:rsidP="00F41E4B">
            <w:pPr>
              <w:rPr>
                <w:szCs w:val="22"/>
              </w:rPr>
            </w:pPr>
          </w:p>
        </w:tc>
      </w:tr>
      <w:tr w:rsidR="00E53F49" w:rsidRPr="00E53F49" w14:paraId="68FADDB3" w14:textId="77777777" w:rsidTr="00F41E4B">
        <w:trPr>
          <w:tblCellSpacing w:w="15" w:type="dxa"/>
        </w:trPr>
        <w:tc>
          <w:tcPr>
            <w:tcW w:w="0" w:type="auto"/>
            <w:vAlign w:val="center"/>
            <w:hideMark/>
          </w:tcPr>
          <w:p w14:paraId="1B993000" w14:textId="77777777" w:rsidR="00E53F49" w:rsidRPr="00E53F49" w:rsidRDefault="00E53F49" w:rsidP="00F41E4B">
            <w:pPr>
              <w:rPr>
                <w:szCs w:val="22"/>
              </w:rPr>
            </w:pPr>
            <w:r w:rsidRPr="00E53F49">
              <w:rPr>
                <w:szCs w:val="22"/>
              </w:rPr>
              <w:t>T</w:t>
            </w:r>
          </w:p>
        </w:tc>
        <w:tc>
          <w:tcPr>
            <w:tcW w:w="0" w:type="auto"/>
            <w:vAlign w:val="center"/>
            <w:hideMark/>
          </w:tcPr>
          <w:p w14:paraId="5ED32E6A" w14:textId="77777777" w:rsidR="00E53F49" w:rsidRPr="00E53F49" w:rsidRDefault="00E53F49" w:rsidP="00F41E4B">
            <w:pPr>
              <w:rPr>
                <w:szCs w:val="22"/>
              </w:rPr>
            </w:pPr>
            <w:r w:rsidRPr="00E53F49">
              <w:rPr>
                <w:szCs w:val="22"/>
              </w:rPr>
              <w:t xml:space="preserve">Phosphate Fertilizer Industry: Wet Process Phosphoric Acid Plants </w:t>
            </w:r>
          </w:p>
        </w:tc>
        <w:tc>
          <w:tcPr>
            <w:tcW w:w="0" w:type="auto"/>
            <w:vAlign w:val="center"/>
            <w:hideMark/>
          </w:tcPr>
          <w:p w14:paraId="66A87E1C" w14:textId="77777777" w:rsidR="00E53F49" w:rsidRPr="00E53F49" w:rsidRDefault="00E53F49" w:rsidP="00F41E4B">
            <w:pPr>
              <w:rPr>
                <w:szCs w:val="22"/>
              </w:rPr>
            </w:pPr>
          </w:p>
        </w:tc>
      </w:tr>
      <w:tr w:rsidR="00E53F49" w:rsidRPr="00E53F49" w14:paraId="537F1595" w14:textId="77777777" w:rsidTr="00F41E4B">
        <w:trPr>
          <w:tblCellSpacing w:w="15" w:type="dxa"/>
        </w:trPr>
        <w:tc>
          <w:tcPr>
            <w:tcW w:w="0" w:type="auto"/>
            <w:vAlign w:val="center"/>
            <w:hideMark/>
          </w:tcPr>
          <w:p w14:paraId="7B17FA95" w14:textId="77777777" w:rsidR="00E53F49" w:rsidRPr="00E53F49" w:rsidRDefault="00E53F49" w:rsidP="00F41E4B">
            <w:pPr>
              <w:rPr>
                <w:szCs w:val="22"/>
              </w:rPr>
            </w:pPr>
            <w:r w:rsidRPr="00E53F49">
              <w:rPr>
                <w:szCs w:val="22"/>
              </w:rPr>
              <w:t>U</w:t>
            </w:r>
          </w:p>
        </w:tc>
        <w:tc>
          <w:tcPr>
            <w:tcW w:w="0" w:type="auto"/>
            <w:vAlign w:val="center"/>
            <w:hideMark/>
          </w:tcPr>
          <w:p w14:paraId="61F52F2C" w14:textId="77777777" w:rsidR="00E53F49" w:rsidRPr="00E53F49" w:rsidRDefault="00E53F49" w:rsidP="00F41E4B">
            <w:pPr>
              <w:rPr>
                <w:szCs w:val="22"/>
              </w:rPr>
            </w:pPr>
            <w:r w:rsidRPr="00E53F49">
              <w:rPr>
                <w:szCs w:val="22"/>
              </w:rPr>
              <w:t xml:space="preserve">Phosphate Fertilizer Industry: Superphosphoric Acid Plants </w:t>
            </w:r>
          </w:p>
        </w:tc>
        <w:tc>
          <w:tcPr>
            <w:tcW w:w="0" w:type="auto"/>
            <w:vAlign w:val="center"/>
            <w:hideMark/>
          </w:tcPr>
          <w:p w14:paraId="161F8D5E" w14:textId="77777777" w:rsidR="00E53F49" w:rsidRPr="00E53F49" w:rsidRDefault="00E53F49" w:rsidP="00F41E4B">
            <w:pPr>
              <w:rPr>
                <w:szCs w:val="22"/>
              </w:rPr>
            </w:pPr>
          </w:p>
        </w:tc>
      </w:tr>
      <w:tr w:rsidR="00E53F49" w:rsidRPr="00E53F49" w14:paraId="1608ABAE" w14:textId="77777777" w:rsidTr="00F41E4B">
        <w:trPr>
          <w:tblCellSpacing w:w="15" w:type="dxa"/>
        </w:trPr>
        <w:tc>
          <w:tcPr>
            <w:tcW w:w="0" w:type="auto"/>
            <w:vAlign w:val="center"/>
            <w:hideMark/>
          </w:tcPr>
          <w:p w14:paraId="4D6BC514" w14:textId="77777777" w:rsidR="00E53F49" w:rsidRPr="00E53F49" w:rsidRDefault="00E53F49" w:rsidP="00F41E4B">
            <w:pPr>
              <w:rPr>
                <w:szCs w:val="22"/>
              </w:rPr>
            </w:pPr>
            <w:r w:rsidRPr="00E53F49">
              <w:rPr>
                <w:szCs w:val="22"/>
              </w:rPr>
              <w:t>V</w:t>
            </w:r>
          </w:p>
        </w:tc>
        <w:tc>
          <w:tcPr>
            <w:tcW w:w="0" w:type="auto"/>
            <w:vAlign w:val="center"/>
            <w:hideMark/>
          </w:tcPr>
          <w:p w14:paraId="3A7462D6" w14:textId="77777777" w:rsidR="00E53F49" w:rsidRPr="00E53F49" w:rsidRDefault="00E53F49" w:rsidP="00F41E4B">
            <w:pPr>
              <w:rPr>
                <w:szCs w:val="22"/>
              </w:rPr>
            </w:pPr>
            <w:r w:rsidRPr="00E53F49">
              <w:rPr>
                <w:szCs w:val="22"/>
              </w:rPr>
              <w:t xml:space="preserve">Phosphate Fertilizer Industry: Diammonium Phosphate Plants </w:t>
            </w:r>
          </w:p>
        </w:tc>
        <w:tc>
          <w:tcPr>
            <w:tcW w:w="0" w:type="auto"/>
            <w:vAlign w:val="center"/>
            <w:hideMark/>
          </w:tcPr>
          <w:p w14:paraId="1E008C07" w14:textId="77777777" w:rsidR="00E53F49" w:rsidRPr="00E53F49" w:rsidRDefault="00E53F49" w:rsidP="00F41E4B">
            <w:pPr>
              <w:rPr>
                <w:szCs w:val="22"/>
              </w:rPr>
            </w:pPr>
          </w:p>
        </w:tc>
      </w:tr>
      <w:tr w:rsidR="00E53F49" w:rsidRPr="00E53F49" w14:paraId="789185E6" w14:textId="77777777" w:rsidTr="00F41E4B">
        <w:trPr>
          <w:tblCellSpacing w:w="15" w:type="dxa"/>
        </w:trPr>
        <w:tc>
          <w:tcPr>
            <w:tcW w:w="0" w:type="auto"/>
            <w:vAlign w:val="center"/>
            <w:hideMark/>
          </w:tcPr>
          <w:p w14:paraId="65AF0275" w14:textId="77777777" w:rsidR="00E53F49" w:rsidRPr="00E53F49" w:rsidRDefault="00E53F49" w:rsidP="00F41E4B">
            <w:pPr>
              <w:rPr>
                <w:szCs w:val="22"/>
              </w:rPr>
            </w:pPr>
            <w:r w:rsidRPr="00E53F49">
              <w:rPr>
                <w:szCs w:val="22"/>
              </w:rPr>
              <w:t>W</w:t>
            </w:r>
          </w:p>
        </w:tc>
        <w:tc>
          <w:tcPr>
            <w:tcW w:w="0" w:type="auto"/>
            <w:vAlign w:val="center"/>
            <w:hideMark/>
          </w:tcPr>
          <w:p w14:paraId="05FE30F4" w14:textId="77777777" w:rsidR="00E53F49" w:rsidRPr="00E53F49" w:rsidRDefault="00E53F49" w:rsidP="00F41E4B">
            <w:pPr>
              <w:rPr>
                <w:szCs w:val="22"/>
              </w:rPr>
            </w:pPr>
            <w:r w:rsidRPr="00E53F49">
              <w:rPr>
                <w:szCs w:val="22"/>
              </w:rPr>
              <w:t xml:space="preserve">Phosphate Fertilizer Industry: Triple Superphosphate Plants </w:t>
            </w:r>
          </w:p>
        </w:tc>
        <w:tc>
          <w:tcPr>
            <w:tcW w:w="0" w:type="auto"/>
            <w:vAlign w:val="center"/>
            <w:hideMark/>
          </w:tcPr>
          <w:p w14:paraId="03A8AA14" w14:textId="77777777" w:rsidR="00E53F49" w:rsidRPr="00E53F49" w:rsidRDefault="00E53F49" w:rsidP="00F41E4B">
            <w:pPr>
              <w:rPr>
                <w:szCs w:val="22"/>
              </w:rPr>
            </w:pPr>
          </w:p>
        </w:tc>
      </w:tr>
      <w:tr w:rsidR="00E53F49" w:rsidRPr="00E53F49" w14:paraId="37F43836" w14:textId="77777777" w:rsidTr="00F41E4B">
        <w:trPr>
          <w:tblCellSpacing w:w="15" w:type="dxa"/>
        </w:trPr>
        <w:tc>
          <w:tcPr>
            <w:tcW w:w="0" w:type="auto"/>
            <w:vAlign w:val="center"/>
            <w:hideMark/>
          </w:tcPr>
          <w:p w14:paraId="01CAB115" w14:textId="77777777" w:rsidR="00E53F49" w:rsidRPr="00E53F49" w:rsidRDefault="00E53F49" w:rsidP="00F41E4B">
            <w:pPr>
              <w:rPr>
                <w:szCs w:val="22"/>
              </w:rPr>
            </w:pPr>
            <w:r w:rsidRPr="00E53F49">
              <w:rPr>
                <w:szCs w:val="22"/>
              </w:rPr>
              <w:t>X</w:t>
            </w:r>
          </w:p>
        </w:tc>
        <w:tc>
          <w:tcPr>
            <w:tcW w:w="0" w:type="auto"/>
            <w:vAlign w:val="center"/>
            <w:hideMark/>
          </w:tcPr>
          <w:p w14:paraId="57F83517" w14:textId="77777777" w:rsidR="00E53F49" w:rsidRPr="00E53F49" w:rsidRDefault="00E53F49" w:rsidP="00F41E4B">
            <w:pPr>
              <w:rPr>
                <w:szCs w:val="22"/>
              </w:rPr>
            </w:pPr>
            <w:r w:rsidRPr="00E53F49">
              <w:rPr>
                <w:szCs w:val="22"/>
              </w:rPr>
              <w:t xml:space="preserve">Phosphate Fertilizer Industry: Granular Triple Superphosphate Storage Facilities </w:t>
            </w:r>
          </w:p>
        </w:tc>
        <w:tc>
          <w:tcPr>
            <w:tcW w:w="0" w:type="auto"/>
            <w:vAlign w:val="center"/>
            <w:hideMark/>
          </w:tcPr>
          <w:p w14:paraId="6819919E" w14:textId="77777777" w:rsidR="00E53F49" w:rsidRPr="00E53F49" w:rsidRDefault="00E53F49" w:rsidP="00F41E4B">
            <w:pPr>
              <w:rPr>
                <w:szCs w:val="22"/>
              </w:rPr>
            </w:pPr>
          </w:p>
        </w:tc>
      </w:tr>
      <w:tr w:rsidR="00E53F49" w:rsidRPr="00E53F49" w14:paraId="4D24160E" w14:textId="77777777" w:rsidTr="00F41E4B">
        <w:trPr>
          <w:tblCellSpacing w:w="15" w:type="dxa"/>
        </w:trPr>
        <w:tc>
          <w:tcPr>
            <w:tcW w:w="0" w:type="auto"/>
            <w:vAlign w:val="center"/>
            <w:hideMark/>
          </w:tcPr>
          <w:p w14:paraId="2F1D32FB" w14:textId="77777777" w:rsidR="00E53F49" w:rsidRPr="00E53F49" w:rsidRDefault="00E53F49" w:rsidP="00F41E4B">
            <w:pPr>
              <w:rPr>
                <w:szCs w:val="22"/>
              </w:rPr>
            </w:pPr>
            <w:r w:rsidRPr="00E53F49">
              <w:rPr>
                <w:szCs w:val="22"/>
              </w:rPr>
              <w:t>Y</w:t>
            </w:r>
          </w:p>
        </w:tc>
        <w:tc>
          <w:tcPr>
            <w:tcW w:w="0" w:type="auto"/>
            <w:vAlign w:val="center"/>
            <w:hideMark/>
          </w:tcPr>
          <w:p w14:paraId="0E3985FA" w14:textId="77777777" w:rsidR="00E53F49" w:rsidRPr="00E53F49" w:rsidRDefault="00E53F49" w:rsidP="00F41E4B">
            <w:pPr>
              <w:rPr>
                <w:szCs w:val="22"/>
              </w:rPr>
            </w:pPr>
            <w:r w:rsidRPr="00E53F49">
              <w:rPr>
                <w:szCs w:val="22"/>
              </w:rPr>
              <w:t>Coal Preparation Plants</w:t>
            </w:r>
          </w:p>
        </w:tc>
        <w:tc>
          <w:tcPr>
            <w:tcW w:w="0" w:type="auto"/>
            <w:vAlign w:val="center"/>
            <w:hideMark/>
          </w:tcPr>
          <w:p w14:paraId="4FD5838A" w14:textId="77777777" w:rsidR="00E53F49" w:rsidRPr="00E53F49" w:rsidRDefault="00E53F49" w:rsidP="00F41E4B">
            <w:pPr>
              <w:rPr>
                <w:szCs w:val="22"/>
              </w:rPr>
            </w:pPr>
            <w:r w:rsidRPr="00E53F49">
              <w:rPr>
                <w:szCs w:val="22"/>
              </w:rPr>
              <w:t xml:space="preserve">X </w:t>
            </w:r>
          </w:p>
        </w:tc>
      </w:tr>
      <w:tr w:rsidR="00E53F49" w:rsidRPr="00E53F49" w14:paraId="422969D0" w14:textId="77777777" w:rsidTr="00F41E4B">
        <w:trPr>
          <w:tblCellSpacing w:w="15" w:type="dxa"/>
        </w:trPr>
        <w:tc>
          <w:tcPr>
            <w:tcW w:w="0" w:type="auto"/>
            <w:vAlign w:val="center"/>
            <w:hideMark/>
          </w:tcPr>
          <w:p w14:paraId="7C6EF784" w14:textId="77777777" w:rsidR="00E53F49" w:rsidRPr="00E53F49" w:rsidRDefault="00E53F49" w:rsidP="00F41E4B">
            <w:pPr>
              <w:rPr>
                <w:szCs w:val="22"/>
              </w:rPr>
            </w:pPr>
            <w:r w:rsidRPr="00E53F49">
              <w:rPr>
                <w:szCs w:val="22"/>
              </w:rPr>
              <w:t>Z</w:t>
            </w:r>
          </w:p>
        </w:tc>
        <w:tc>
          <w:tcPr>
            <w:tcW w:w="0" w:type="auto"/>
            <w:vAlign w:val="center"/>
            <w:hideMark/>
          </w:tcPr>
          <w:p w14:paraId="481A7A63" w14:textId="77777777" w:rsidR="00E53F49" w:rsidRPr="00E53F49" w:rsidRDefault="00E53F49" w:rsidP="00F41E4B">
            <w:pPr>
              <w:rPr>
                <w:szCs w:val="22"/>
              </w:rPr>
            </w:pPr>
            <w:r w:rsidRPr="00E53F49">
              <w:rPr>
                <w:szCs w:val="22"/>
              </w:rPr>
              <w:t xml:space="preserve">Ferroalloy Production Facilities </w:t>
            </w:r>
          </w:p>
        </w:tc>
        <w:tc>
          <w:tcPr>
            <w:tcW w:w="0" w:type="auto"/>
            <w:vAlign w:val="center"/>
            <w:hideMark/>
          </w:tcPr>
          <w:p w14:paraId="3AD6167C" w14:textId="77777777" w:rsidR="00E53F49" w:rsidRPr="00E53F49" w:rsidRDefault="00E53F49" w:rsidP="00F41E4B">
            <w:pPr>
              <w:rPr>
                <w:szCs w:val="22"/>
              </w:rPr>
            </w:pPr>
          </w:p>
        </w:tc>
      </w:tr>
      <w:tr w:rsidR="00E53F49" w:rsidRPr="00E53F49" w14:paraId="15130AE5" w14:textId="77777777" w:rsidTr="00F41E4B">
        <w:trPr>
          <w:tblCellSpacing w:w="15" w:type="dxa"/>
        </w:trPr>
        <w:tc>
          <w:tcPr>
            <w:tcW w:w="0" w:type="auto"/>
            <w:vAlign w:val="center"/>
            <w:hideMark/>
          </w:tcPr>
          <w:p w14:paraId="49CD3770" w14:textId="77777777" w:rsidR="00E53F49" w:rsidRPr="00E53F49" w:rsidRDefault="00E53F49" w:rsidP="00F41E4B">
            <w:pPr>
              <w:rPr>
                <w:szCs w:val="22"/>
              </w:rPr>
            </w:pPr>
            <w:r w:rsidRPr="00E53F49">
              <w:rPr>
                <w:szCs w:val="22"/>
              </w:rPr>
              <w:t>AA</w:t>
            </w:r>
          </w:p>
        </w:tc>
        <w:tc>
          <w:tcPr>
            <w:tcW w:w="0" w:type="auto"/>
            <w:vAlign w:val="center"/>
            <w:hideMark/>
          </w:tcPr>
          <w:p w14:paraId="60D4AC96"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59EDDBB8" w14:textId="77777777" w:rsidR="00E53F49" w:rsidRPr="00E53F49" w:rsidRDefault="00E53F49" w:rsidP="00F41E4B">
            <w:pPr>
              <w:rPr>
                <w:szCs w:val="22"/>
              </w:rPr>
            </w:pPr>
            <w:r w:rsidRPr="00E53F49">
              <w:rPr>
                <w:szCs w:val="22"/>
              </w:rPr>
              <w:t xml:space="preserve">X </w:t>
            </w:r>
          </w:p>
        </w:tc>
      </w:tr>
      <w:tr w:rsidR="00E53F49" w:rsidRPr="00E53F49" w14:paraId="6F01F979" w14:textId="77777777" w:rsidTr="00F41E4B">
        <w:trPr>
          <w:tblCellSpacing w:w="15" w:type="dxa"/>
        </w:trPr>
        <w:tc>
          <w:tcPr>
            <w:tcW w:w="0" w:type="auto"/>
            <w:vAlign w:val="center"/>
            <w:hideMark/>
          </w:tcPr>
          <w:p w14:paraId="1695BFFF" w14:textId="77777777" w:rsidR="00E53F49" w:rsidRPr="00E53F49" w:rsidRDefault="00E53F49" w:rsidP="00F41E4B">
            <w:pPr>
              <w:rPr>
                <w:szCs w:val="22"/>
              </w:rPr>
            </w:pPr>
            <w:r w:rsidRPr="00E53F49">
              <w:rPr>
                <w:szCs w:val="22"/>
              </w:rPr>
              <w:lastRenderedPageBreak/>
              <w:t>AAa</w:t>
            </w:r>
          </w:p>
        </w:tc>
        <w:tc>
          <w:tcPr>
            <w:tcW w:w="0" w:type="auto"/>
            <w:vAlign w:val="center"/>
            <w:hideMark/>
          </w:tcPr>
          <w:p w14:paraId="09F35416"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56ED772E" w14:textId="77777777" w:rsidR="00E53F49" w:rsidRPr="00E53F49" w:rsidRDefault="00E53F49" w:rsidP="00F41E4B">
            <w:pPr>
              <w:rPr>
                <w:szCs w:val="22"/>
              </w:rPr>
            </w:pPr>
            <w:r w:rsidRPr="00E53F49">
              <w:rPr>
                <w:szCs w:val="22"/>
              </w:rPr>
              <w:t xml:space="preserve">X </w:t>
            </w:r>
          </w:p>
        </w:tc>
      </w:tr>
      <w:tr w:rsidR="00E53F49" w:rsidRPr="00E53F49" w14:paraId="241E5856" w14:textId="77777777" w:rsidTr="00F41E4B">
        <w:trPr>
          <w:tblCellSpacing w:w="15" w:type="dxa"/>
        </w:trPr>
        <w:tc>
          <w:tcPr>
            <w:tcW w:w="0" w:type="auto"/>
            <w:vAlign w:val="center"/>
            <w:hideMark/>
          </w:tcPr>
          <w:p w14:paraId="39CC8806" w14:textId="77777777" w:rsidR="00E53F49" w:rsidRPr="00E53F49" w:rsidRDefault="00E53F49" w:rsidP="00F41E4B">
            <w:pPr>
              <w:rPr>
                <w:szCs w:val="22"/>
              </w:rPr>
            </w:pPr>
            <w:r w:rsidRPr="00E53F49">
              <w:rPr>
                <w:szCs w:val="22"/>
              </w:rPr>
              <w:t>BB</w:t>
            </w:r>
          </w:p>
        </w:tc>
        <w:tc>
          <w:tcPr>
            <w:tcW w:w="0" w:type="auto"/>
            <w:vAlign w:val="center"/>
            <w:hideMark/>
          </w:tcPr>
          <w:p w14:paraId="768B2BC3" w14:textId="77777777" w:rsidR="00E53F49" w:rsidRPr="00E53F49" w:rsidRDefault="00E53F49" w:rsidP="00F41E4B">
            <w:pPr>
              <w:rPr>
                <w:szCs w:val="22"/>
              </w:rPr>
            </w:pPr>
            <w:r w:rsidRPr="00E53F49">
              <w:rPr>
                <w:szCs w:val="22"/>
              </w:rPr>
              <w:t xml:space="preserve">Kraft pulp Mills </w:t>
            </w:r>
          </w:p>
        </w:tc>
        <w:tc>
          <w:tcPr>
            <w:tcW w:w="0" w:type="auto"/>
            <w:vAlign w:val="center"/>
            <w:hideMark/>
          </w:tcPr>
          <w:p w14:paraId="541AD305" w14:textId="77777777" w:rsidR="00E53F49" w:rsidRPr="00E53F49" w:rsidRDefault="00E53F49" w:rsidP="00F41E4B">
            <w:pPr>
              <w:rPr>
                <w:szCs w:val="22"/>
              </w:rPr>
            </w:pPr>
          </w:p>
        </w:tc>
      </w:tr>
      <w:tr w:rsidR="00E53F49" w:rsidRPr="00E53F49" w14:paraId="20948875" w14:textId="77777777" w:rsidTr="00F41E4B">
        <w:trPr>
          <w:tblCellSpacing w:w="15" w:type="dxa"/>
        </w:trPr>
        <w:tc>
          <w:tcPr>
            <w:tcW w:w="0" w:type="auto"/>
            <w:vAlign w:val="center"/>
            <w:hideMark/>
          </w:tcPr>
          <w:p w14:paraId="3B2F95D6" w14:textId="77777777" w:rsidR="00E53F49" w:rsidRPr="00E53F49" w:rsidRDefault="00E53F49" w:rsidP="00F41E4B">
            <w:pPr>
              <w:rPr>
                <w:szCs w:val="22"/>
              </w:rPr>
            </w:pPr>
            <w:r w:rsidRPr="00E53F49">
              <w:rPr>
                <w:szCs w:val="22"/>
              </w:rPr>
              <w:t>CC</w:t>
            </w:r>
          </w:p>
        </w:tc>
        <w:tc>
          <w:tcPr>
            <w:tcW w:w="0" w:type="auto"/>
            <w:vAlign w:val="center"/>
            <w:hideMark/>
          </w:tcPr>
          <w:p w14:paraId="2B940E3B" w14:textId="77777777" w:rsidR="00E53F49" w:rsidRPr="00E53F49" w:rsidRDefault="00E53F49" w:rsidP="00F41E4B">
            <w:pPr>
              <w:rPr>
                <w:szCs w:val="22"/>
              </w:rPr>
            </w:pPr>
            <w:r w:rsidRPr="00E53F49">
              <w:rPr>
                <w:szCs w:val="22"/>
              </w:rPr>
              <w:t xml:space="preserve">Glass Manufacturing Plants </w:t>
            </w:r>
          </w:p>
        </w:tc>
        <w:tc>
          <w:tcPr>
            <w:tcW w:w="0" w:type="auto"/>
            <w:vAlign w:val="center"/>
            <w:hideMark/>
          </w:tcPr>
          <w:p w14:paraId="69F2BEF4" w14:textId="77777777" w:rsidR="00E53F49" w:rsidRPr="00E53F49" w:rsidRDefault="00E53F49" w:rsidP="00F41E4B">
            <w:pPr>
              <w:rPr>
                <w:szCs w:val="22"/>
              </w:rPr>
            </w:pPr>
          </w:p>
        </w:tc>
      </w:tr>
      <w:tr w:rsidR="00E53F49" w:rsidRPr="00E53F49" w14:paraId="10B5B611" w14:textId="77777777" w:rsidTr="00F41E4B">
        <w:trPr>
          <w:tblCellSpacing w:w="15" w:type="dxa"/>
        </w:trPr>
        <w:tc>
          <w:tcPr>
            <w:tcW w:w="0" w:type="auto"/>
            <w:vAlign w:val="center"/>
            <w:hideMark/>
          </w:tcPr>
          <w:p w14:paraId="7D43C6F8" w14:textId="77777777" w:rsidR="00E53F49" w:rsidRPr="00E53F49" w:rsidRDefault="00E53F49" w:rsidP="00F41E4B">
            <w:pPr>
              <w:rPr>
                <w:szCs w:val="22"/>
              </w:rPr>
            </w:pPr>
            <w:r w:rsidRPr="00E53F49">
              <w:rPr>
                <w:szCs w:val="22"/>
              </w:rPr>
              <w:t>DD</w:t>
            </w:r>
          </w:p>
        </w:tc>
        <w:tc>
          <w:tcPr>
            <w:tcW w:w="0" w:type="auto"/>
            <w:vAlign w:val="center"/>
            <w:hideMark/>
          </w:tcPr>
          <w:p w14:paraId="2C350976" w14:textId="77777777" w:rsidR="00E53F49" w:rsidRPr="00E53F49" w:rsidRDefault="00E53F49" w:rsidP="00F41E4B">
            <w:pPr>
              <w:rPr>
                <w:szCs w:val="22"/>
              </w:rPr>
            </w:pPr>
            <w:r w:rsidRPr="00E53F49">
              <w:rPr>
                <w:szCs w:val="22"/>
              </w:rPr>
              <w:t xml:space="preserve">Grain Elevators </w:t>
            </w:r>
          </w:p>
        </w:tc>
        <w:tc>
          <w:tcPr>
            <w:tcW w:w="0" w:type="auto"/>
            <w:vAlign w:val="center"/>
            <w:hideMark/>
          </w:tcPr>
          <w:p w14:paraId="09B8C6F7" w14:textId="77777777" w:rsidR="00E53F49" w:rsidRPr="00E53F49" w:rsidRDefault="00E53F49" w:rsidP="00F41E4B">
            <w:pPr>
              <w:rPr>
                <w:szCs w:val="22"/>
              </w:rPr>
            </w:pPr>
          </w:p>
        </w:tc>
      </w:tr>
      <w:tr w:rsidR="00E53F49" w:rsidRPr="00E53F49" w14:paraId="6695CBFD" w14:textId="77777777" w:rsidTr="00F41E4B">
        <w:trPr>
          <w:tblCellSpacing w:w="15" w:type="dxa"/>
        </w:trPr>
        <w:tc>
          <w:tcPr>
            <w:tcW w:w="0" w:type="auto"/>
            <w:vAlign w:val="center"/>
            <w:hideMark/>
          </w:tcPr>
          <w:p w14:paraId="261676D4" w14:textId="77777777" w:rsidR="00E53F49" w:rsidRPr="00E53F49" w:rsidRDefault="00E53F49" w:rsidP="00F41E4B">
            <w:pPr>
              <w:rPr>
                <w:szCs w:val="22"/>
              </w:rPr>
            </w:pPr>
            <w:r w:rsidRPr="00E53F49">
              <w:rPr>
                <w:szCs w:val="22"/>
              </w:rPr>
              <w:t>EE</w:t>
            </w:r>
          </w:p>
        </w:tc>
        <w:tc>
          <w:tcPr>
            <w:tcW w:w="0" w:type="auto"/>
            <w:vAlign w:val="center"/>
            <w:hideMark/>
          </w:tcPr>
          <w:p w14:paraId="46D975E3" w14:textId="77777777" w:rsidR="00E53F49" w:rsidRPr="00E53F49" w:rsidRDefault="00E53F49" w:rsidP="00F41E4B">
            <w:pPr>
              <w:rPr>
                <w:szCs w:val="22"/>
              </w:rPr>
            </w:pPr>
            <w:r w:rsidRPr="00E53F49">
              <w:rPr>
                <w:szCs w:val="22"/>
              </w:rPr>
              <w:t xml:space="preserve">Surface Coating of Metal Furniture </w:t>
            </w:r>
          </w:p>
        </w:tc>
        <w:tc>
          <w:tcPr>
            <w:tcW w:w="0" w:type="auto"/>
            <w:vAlign w:val="center"/>
            <w:hideMark/>
          </w:tcPr>
          <w:p w14:paraId="1F8C5B43" w14:textId="77777777" w:rsidR="00E53F49" w:rsidRPr="00E53F49" w:rsidRDefault="00E53F49" w:rsidP="00F41E4B">
            <w:pPr>
              <w:rPr>
                <w:szCs w:val="22"/>
              </w:rPr>
            </w:pPr>
          </w:p>
        </w:tc>
      </w:tr>
      <w:tr w:rsidR="00E53F49" w:rsidRPr="00E53F49" w14:paraId="77BF5B44" w14:textId="77777777" w:rsidTr="00F41E4B">
        <w:trPr>
          <w:tblCellSpacing w:w="15" w:type="dxa"/>
        </w:trPr>
        <w:tc>
          <w:tcPr>
            <w:tcW w:w="0" w:type="auto"/>
            <w:vAlign w:val="center"/>
            <w:hideMark/>
          </w:tcPr>
          <w:p w14:paraId="1BBFA106" w14:textId="77777777" w:rsidR="00E53F49" w:rsidRPr="00E53F49" w:rsidRDefault="00E53F49" w:rsidP="00F41E4B">
            <w:pPr>
              <w:rPr>
                <w:szCs w:val="22"/>
              </w:rPr>
            </w:pPr>
            <w:r w:rsidRPr="00E53F49">
              <w:rPr>
                <w:szCs w:val="22"/>
              </w:rPr>
              <w:t>FF</w:t>
            </w:r>
          </w:p>
        </w:tc>
        <w:tc>
          <w:tcPr>
            <w:tcW w:w="0" w:type="auto"/>
            <w:vAlign w:val="center"/>
            <w:hideMark/>
          </w:tcPr>
          <w:p w14:paraId="21911D2D"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57191173" w14:textId="77777777" w:rsidR="00E53F49" w:rsidRPr="00E53F49" w:rsidRDefault="00E53F49" w:rsidP="00F41E4B">
            <w:pPr>
              <w:rPr>
                <w:szCs w:val="22"/>
              </w:rPr>
            </w:pPr>
          </w:p>
        </w:tc>
      </w:tr>
      <w:tr w:rsidR="00E53F49" w:rsidRPr="00E53F49" w14:paraId="3D028CFC" w14:textId="77777777" w:rsidTr="00F41E4B">
        <w:trPr>
          <w:tblCellSpacing w:w="15" w:type="dxa"/>
        </w:trPr>
        <w:tc>
          <w:tcPr>
            <w:tcW w:w="0" w:type="auto"/>
            <w:vAlign w:val="center"/>
            <w:hideMark/>
          </w:tcPr>
          <w:p w14:paraId="031D2E87" w14:textId="77777777" w:rsidR="00E53F49" w:rsidRPr="00E53F49" w:rsidRDefault="00E53F49" w:rsidP="00F41E4B">
            <w:pPr>
              <w:rPr>
                <w:szCs w:val="22"/>
              </w:rPr>
            </w:pPr>
            <w:r w:rsidRPr="00E53F49">
              <w:rPr>
                <w:szCs w:val="22"/>
              </w:rPr>
              <w:t>GG</w:t>
            </w:r>
          </w:p>
        </w:tc>
        <w:tc>
          <w:tcPr>
            <w:tcW w:w="0" w:type="auto"/>
            <w:vAlign w:val="center"/>
            <w:hideMark/>
          </w:tcPr>
          <w:p w14:paraId="118E9709" w14:textId="77777777" w:rsidR="00E53F49" w:rsidRPr="00E53F49" w:rsidRDefault="00E53F49" w:rsidP="00F41E4B">
            <w:pPr>
              <w:rPr>
                <w:szCs w:val="22"/>
              </w:rPr>
            </w:pPr>
            <w:r w:rsidRPr="00E53F49">
              <w:rPr>
                <w:szCs w:val="22"/>
              </w:rPr>
              <w:t>Stationary Gas Turbines</w:t>
            </w:r>
          </w:p>
        </w:tc>
        <w:tc>
          <w:tcPr>
            <w:tcW w:w="0" w:type="auto"/>
            <w:vAlign w:val="center"/>
            <w:hideMark/>
          </w:tcPr>
          <w:p w14:paraId="2644EB45" w14:textId="77777777" w:rsidR="00E53F49" w:rsidRPr="00E53F49" w:rsidRDefault="00E53F49" w:rsidP="00F41E4B">
            <w:pPr>
              <w:rPr>
                <w:szCs w:val="22"/>
              </w:rPr>
            </w:pPr>
            <w:r w:rsidRPr="00E53F49">
              <w:rPr>
                <w:szCs w:val="22"/>
              </w:rPr>
              <w:t xml:space="preserve">X </w:t>
            </w:r>
          </w:p>
        </w:tc>
      </w:tr>
      <w:tr w:rsidR="00E53F49" w:rsidRPr="00E53F49" w14:paraId="25D153B7" w14:textId="77777777" w:rsidTr="00F41E4B">
        <w:trPr>
          <w:tblCellSpacing w:w="15" w:type="dxa"/>
        </w:trPr>
        <w:tc>
          <w:tcPr>
            <w:tcW w:w="0" w:type="auto"/>
            <w:vAlign w:val="center"/>
            <w:hideMark/>
          </w:tcPr>
          <w:p w14:paraId="25E76E00" w14:textId="77777777" w:rsidR="00E53F49" w:rsidRPr="00E53F49" w:rsidRDefault="00E53F49" w:rsidP="00F41E4B">
            <w:pPr>
              <w:rPr>
                <w:szCs w:val="22"/>
              </w:rPr>
            </w:pPr>
            <w:r w:rsidRPr="00E53F49">
              <w:rPr>
                <w:szCs w:val="22"/>
              </w:rPr>
              <w:t>HH</w:t>
            </w:r>
          </w:p>
        </w:tc>
        <w:tc>
          <w:tcPr>
            <w:tcW w:w="0" w:type="auto"/>
            <w:vAlign w:val="center"/>
            <w:hideMark/>
          </w:tcPr>
          <w:p w14:paraId="3A73B04B" w14:textId="77777777" w:rsidR="00E53F49" w:rsidRPr="00E53F49" w:rsidRDefault="00E53F49" w:rsidP="00F41E4B">
            <w:pPr>
              <w:rPr>
                <w:szCs w:val="22"/>
              </w:rPr>
            </w:pPr>
            <w:r w:rsidRPr="00E53F49">
              <w:rPr>
                <w:szCs w:val="22"/>
              </w:rPr>
              <w:t xml:space="preserve">Lime Manufacturing Plants </w:t>
            </w:r>
          </w:p>
        </w:tc>
        <w:tc>
          <w:tcPr>
            <w:tcW w:w="0" w:type="auto"/>
            <w:vAlign w:val="center"/>
            <w:hideMark/>
          </w:tcPr>
          <w:p w14:paraId="033F133A" w14:textId="77777777" w:rsidR="00E53F49" w:rsidRPr="00E53F49" w:rsidRDefault="00E53F49" w:rsidP="00F41E4B">
            <w:pPr>
              <w:rPr>
                <w:szCs w:val="22"/>
              </w:rPr>
            </w:pPr>
          </w:p>
        </w:tc>
      </w:tr>
      <w:tr w:rsidR="00E53F49" w:rsidRPr="00E53F49" w14:paraId="1E04FFA7" w14:textId="77777777" w:rsidTr="00F41E4B">
        <w:trPr>
          <w:tblCellSpacing w:w="15" w:type="dxa"/>
        </w:trPr>
        <w:tc>
          <w:tcPr>
            <w:tcW w:w="0" w:type="auto"/>
            <w:vAlign w:val="center"/>
            <w:hideMark/>
          </w:tcPr>
          <w:p w14:paraId="6A855D6F" w14:textId="77777777" w:rsidR="00E53F49" w:rsidRPr="00E53F49" w:rsidRDefault="00E53F49" w:rsidP="00F41E4B">
            <w:pPr>
              <w:rPr>
                <w:szCs w:val="22"/>
              </w:rPr>
            </w:pPr>
            <w:r w:rsidRPr="00E53F49">
              <w:rPr>
                <w:szCs w:val="22"/>
              </w:rPr>
              <w:t>KK</w:t>
            </w:r>
          </w:p>
        </w:tc>
        <w:tc>
          <w:tcPr>
            <w:tcW w:w="0" w:type="auto"/>
            <w:vAlign w:val="center"/>
            <w:hideMark/>
          </w:tcPr>
          <w:p w14:paraId="195E66E2" w14:textId="77777777" w:rsidR="00E53F49" w:rsidRPr="00E53F49" w:rsidRDefault="00E53F49" w:rsidP="00F41E4B">
            <w:pPr>
              <w:rPr>
                <w:szCs w:val="22"/>
              </w:rPr>
            </w:pPr>
            <w:r w:rsidRPr="00E53F49">
              <w:rPr>
                <w:szCs w:val="22"/>
              </w:rPr>
              <w:t xml:space="preserve">Lead-Acid Battery Manufacturing Plants </w:t>
            </w:r>
          </w:p>
        </w:tc>
        <w:tc>
          <w:tcPr>
            <w:tcW w:w="0" w:type="auto"/>
            <w:vAlign w:val="center"/>
            <w:hideMark/>
          </w:tcPr>
          <w:p w14:paraId="559DB3BB" w14:textId="77777777" w:rsidR="00E53F49" w:rsidRPr="00E53F49" w:rsidRDefault="00E53F49" w:rsidP="00F41E4B">
            <w:pPr>
              <w:rPr>
                <w:szCs w:val="22"/>
              </w:rPr>
            </w:pPr>
          </w:p>
        </w:tc>
      </w:tr>
      <w:tr w:rsidR="00E53F49" w:rsidRPr="00E53F49" w14:paraId="7F85AED9" w14:textId="77777777" w:rsidTr="00F41E4B">
        <w:trPr>
          <w:tblCellSpacing w:w="15" w:type="dxa"/>
        </w:trPr>
        <w:tc>
          <w:tcPr>
            <w:tcW w:w="0" w:type="auto"/>
            <w:vAlign w:val="center"/>
            <w:hideMark/>
          </w:tcPr>
          <w:p w14:paraId="40D060AA" w14:textId="77777777" w:rsidR="00E53F49" w:rsidRPr="00E53F49" w:rsidRDefault="00E53F49" w:rsidP="00F41E4B">
            <w:pPr>
              <w:rPr>
                <w:szCs w:val="22"/>
              </w:rPr>
            </w:pPr>
            <w:r w:rsidRPr="00E53F49">
              <w:rPr>
                <w:szCs w:val="22"/>
              </w:rPr>
              <w:t>LL</w:t>
            </w:r>
          </w:p>
        </w:tc>
        <w:tc>
          <w:tcPr>
            <w:tcW w:w="0" w:type="auto"/>
            <w:vAlign w:val="center"/>
            <w:hideMark/>
          </w:tcPr>
          <w:p w14:paraId="1519400A" w14:textId="77777777" w:rsidR="00E53F49" w:rsidRPr="00E53F49" w:rsidRDefault="00E53F49" w:rsidP="00F41E4B">
            <w:pPr>
              <w:rPr>
                <w:szCs w:val="22"/>
              </w:rPr>
            </w:pPr>
            <w:r w:rsidRPr="00E53F49">
              <w:rPr>
                <w:szCs w:val="22"/>
              </w:rPr>
              <w:t xml:space="preserve">Metallic Mineral Processing Plants </w:t>
            </w:r>
          </w:p>
        </w:tc>
        <w:tc>
          <w:tcPr>
            <w:tcW w:w="0" w:type="auto"/>
            <w:vAlign w:val="center"/>
            <w:hideMark/>
          </w:tcPr>
          <w:p w14:paraId="04BA70CA" w14:textId="77777777" w:rsidR="00E53F49" w:rsidRPr="00E53F49" w:rsidRDefault="00E53F49" w:rsidP="00F41E4B">
            <w:pPr>
              <w:rPr>
                <w:szCs w:val="22"/>
              </w:rPr>
            </w:pPr>
          </w:p>
        </w:tc>
      </w:tr>
      <w:tr w:rsidR="00E53F49" w:rsidRPr="00E53F49" w14:paraId="1BB3CF9C" w14:textId="77777777" w:rsidTr="00F41E4B">
        <w:trPr>
          <w:tblCellSpacing w:w="15" w:type="dxa"/>
        </w:trPr>
        <w:tc>
          <w:tcPr>
            <w:tcW w:w="0" w:type="auto"/>
            <w:vAlign w:val="center"/>
            <w:hideMark/>
          </w:tcPr>
          <w:p w14:paraId="4691C73F" w14:textId="77777777" w:rsidR="00E53F49" w:rsidRPr="00E53F49" w:rsidRDefault="00E53F49" w:rsidP="00F41E4B">
            <w:pPr>
              <w:rPr>
                <w:szCs w:val="22"/>
              </w:rPr>
            </w:pPr>
            <w:r w:rsidRPr="00E53F49">
              <w:rPr>
                <w:szCs w:val="22"/>
              </w:rPr>
              <w:t>MM</w:t>
            </w:r>
          </w:p>
        </w:tc>
        <w:tc>
          <w:tcPr>
            <w:tcW w:w="0" w:type="auto"/>
            <w:vAlign w:val="center"/>
            <w:hideMark/>
          </w:tcPr>
          <w:p w14:paraId="6195A502" w14:textId="77777777" w:rsidR="00E53F49" w:rsidRPr="00E53F49" w:rsidRDefault="00E53F49" w:rsidP="00F41E4B">
            <w:pPr>
              <w:rPr>
                <w:szCs w:val="22"/>
              </w:rPr>
            </w:pPr>
            <w:r w:rsidRPr="00E53F49">
              <w:rPr>
                <w:szCs w:val="22"/>
              </w:rPr>
              <w:t xml:space="preserve">Automobile and Light Duty Trucks Surface Coating Operations </w:t>
            </w:r>
          </w:p>
        </w:tc>
        <w:tc>
          <w:tcPr>
            <w:tcW w:w="0" w:type="auto"/>
            <w:vAlign w:val="center"/>
            <w:hideMark/>
          </w:tcPr>
          <w:p w14:paraId="44E837DC" w14:textId="77777777" w:rsidR="00E53F49" w:rsidRPr="00E53F49" w:rsidRDefault="00E53F49" w:rsidP="00F41E4B">
            <w:pPr>
              <w:rPr>
                <w:szCs w:val="22"/>
              </w:rPr>
            </w:pPr>
          </w:p>
        </w:tc>
      </w:tr>
      <w:tr w:rsidR="00E53F49" w:rsidRPr="00E53F49" w14:paraId="5340E6EB" w14:textId="77777777" w:rsidTr="00F41E4B">
        <w:trPr>
          <w:tblCellSpacing w:w="15" w:type="dxa"/>
        </w:trPr>
        <w:tc>
          <w:tcPr>
            <w:tcW w:w="0" w:type="auto"/>
            <w:vAlign w:val="center"/>
            <w:hideMark/>
          </w:tcPr>
          <w:p w14:paraId="5C306199" w14:textId="77777777" w:rsidR="00E53F49" w:rsidRPr="00E53F49" w:rsidRDefault="00E53F49" w:rsidP="00F41E4B">
            <w:pPr>
              <w:rPr>
                <w:szCs w:val="22"/>
              </w:rPr>
            </w:pPr>
            <w:r w:rsidRPr="00E53F49">
              <w:rPr>
                <w:szCs w:val="22"/>
              </w:rPr>
              <w:t>NN</w:t>
            </w:r>
          </w:p>
        </w:tc>
        <w:tc>
          <w:tcPr>
            <w:tcW w:w="0" w:type="auto"/>
            <w:vAlign w:val="center"/>
            <w:hideMark/>
          </w:tcPr>
          <w:p w14:paraId="471D00D3" w14:textId="77777777" w:rsidR="00E53F49" w:rsidRPr="00E53F49" w:rsidRDefault="00E53F49" w:rsidP="00F41E4B">
            <w:pPr>
              <w:rPr>
                <w:szCs w:val="22"/>
              </w:rPr>
            </w:pPr>
            <w:r w:rsidRPr="00E53F49">
              <w:rPr>
                <w:szCs w:val="22"/>
              </w:rPr>
              <w:t xml:space="preserve">Phosphate Rock Plants </w:t>
            </w:r>
          </w:p>
        </w:tc>
        <w:tc>
          <w:tcPr>
            <w:tcW w:w="0" w:type="auto"/>
            <w:vAlign w:val="center"/>
            <w:hideMark/>
          </w:tcPr>
          <w:p w14:paraId="3EB57B1D" w14:textId="77777777" w:rsidR="00E53F49" w:rsidRPr="00E53F49" w:rsidRDefault="00E53F49" w:rsidP="00F41E4B">
            <w:pPr>
              <w:rPr>
                <w:szCs w:val="22"/>
              </w:rPr>
            </w:pPr>
          </w:p>
        </w:tc>
      </w:tr>
      <w:tr w:rsidR="00E53F49" w:rsidRPr="00E53F49" w14:paraId="797B0F3F" w14:textId="77777777" w:rsidTr="00F41E4B">
        <w:trPr>
          <w:tblCellSpacing w:w="15" w:type="dxa"/>
        </w:trPr>
        <w:tc>
          <w:tcPr>
            <w:tcW w:w="0" w:type="auto"/>
            <w:vAlign w:val="center"/>
            <w:hideMark/>
          </w:tcPr>
          <w:p w14:paraId="7BE7A7F9" w14:textId="77777777" w:rsidR="00E53F49" w:rsidRPr="00E53F49" w:rsidRDefault="00E53F49" w:rsidP="00F41E4B">
            <w:pPr>
              <w:rPr>
                <w:szCs w:val="22"/>
              </w:rPr>
            </w:pPr>
            <w:r w:rsidRPr="00E53F49">
              <w:rPr>
                <w:szCs w:val="22"/>
              </w:rPr>
              <w:t>PP</w:t>
            </w:r>
          </w:p>
        </w:tc>
        <w:tc>
          <w:tcPr>
            <w:tcW w:w="0" w:type="auto"/>
            <w:vAlign w:val="center"/>
            <w:hideMark/>
          </w:tcPr>
          <w:p w14:paraId="0123FD29" w14:textId="77777777" w:rsidR="00E53F49" w:rsidRPr="00E53F49" w:rsidRDefault="00E53F49" w:rsidP="00F41E4B">
            <w:pPr>
              <w:rPr>
                <w:szCs w:val="22"/>
              </w:rPr>
            </w:pPr>
            <w:r w:rsidRPr="00E53F49">
              <w:rPr>
                <w:szCs w:val="22"/>
              </w:rPr>
              <w:t xml:space="preserve">Ammonium Sulfate Manufacture </w:t>
            </w:r>
          </w:p>
        </w:tc>
        <w:tc>
          <w:tcPr>
            <w:tcW w:w="0" w:type="auto"/>
            <w:vAlign w:val="center"/>
            <w:hideMark/>
          </w:tcPr>
          <w:p w14:paraId="5CB3D18E" w14:textId="77777777" w:rsidR="00E53F49" w:rsidRPr="00E53F49" w:rsidRDefault="00E53F49" w:rsidP="00F41E4B">
            <w:pPr>
              <w:rPr>
                <w:szCs w:val="22"/>
              </w:rPr>
            </w:pPr>
          </w:p>
        </w:tc>
      </w:tr>
      <w:tr w:rsidR="00E53F49" w:rsidRPr="00E53F49" w14:paraId="2ACB000E" w14:textId="77777777" w:rsidTr="00F41E4B">
        <w:trPr>
          <w:tblCellSpacing w:w="15" w:type="dxa"/>
        </w:trPr>
        <w:tc>
          <w:tcPr>
            <w:tcW w:w="0" w:type="auto"/>
            <w:vAlign w:val="center"/>
            <w:hideMark/>
          </w:tcPr>
          <w:p w14:paraId="0104E751" w14:textId="77777777" w:rsidR="00E53F49" w:rsidRPr="00E53F49" w:rsidRDefault="00E53F49" w:rsidP="00F41E4B">
            <w:pPr>
              <w:rPr>
                <w:szCs w:val="22"/>
              </w:rPr>
            </w:pPr>
            <w:r w:rsidRPr="00E53F49">
              <w:rPr>
                <w:szCs w:val="22"/>
              </w:rPr>
              <w:t>QQ</w:t>
            </w:r>
          </w:p>
        </w:tc>
        <w:tc>
          <w:tcPr>
            <w:tcW w:w="0" w:type="auto"/>
            <w:vAlign w:val="center"/>
            <w:hideMark/>
          </w:tcPr>
          <w:p w14:paraId="342AB29E" w14:textId="77777777" w:rsidR="00E53F49" w:rsidRPr="00E53F49" w:rsidRDefault="00E53F49" w:rsidP="00F41E4B">
            <w:pPr>
              <w:rPr>
                <w:szCs w:val="22"/>
              </w:rPr>
            </w:pPr>
            <w:r w:rsidRPr="00E53F49">
              <w:rPr>
                <w:szCs w:val="22"/>
              </w:rPr>
              <w:t xml:space="preserve">Graphic Arts Industry: Publication Rotogravure Printing </w:t>
            </w:r>
          </w:p>
        </w:tc>
        <w:tc>
          <w:tcPr>
            <w:tcW w:w="0" w:type="auto"/>
            <w:vAlign w:val="center"/>
            <w:hideMark/>
          </w:tcPr>
          <w:p w14:paraId="651326F9" w14:textId="77777777" w:rsidR="00E53F49" w:rsidRPr="00E53F49" w:rsidRDefault="00E53F49" w:rsidP="00F41E4B">
            <w:pPr>
              <w:rPr>
                <w:szCs w:val="22"/>
              </w:rPr>
            </w:pPr>
          </w:p>
        </w:tc>
      </w:tr>
      <w:tr w:rsidR="00E53F49" w:rsidRPr="00E53F49" w14:paraId="791CD389" w14:textId="77777777" w:rsidTr="00F41E4B">
        <w:trPr>
          <w:tblCellSpacing w:w="15" w:type="dxa"/>
        </w:trPr>
        <w:tc>
          <w:tcPr>
            <w:tcW w:w="0" w:type="auto"/>
            <w:vAlign w:val="center"/>
            <w:hideMark/>
          </w:tcPr>
          <w:p w14:paraId="48CDCFEF" w14:textId="77777777" w:rsidR="00E53F49" w:rsidRPr="00E53F49" w:rsidRDefault="00E53F49" w:rsidP="00F41E4B">
            <w:pPr>
              <w:rPr>
                <w:szCs w:val="22"/>
              </w:rPr>
            </w:pPr>
            <w:r w:rsidRPr="00E53F49">
              <w:rPr>
                <w:szCs w:val="22"/>
              </w:rPr>
              <w:t>RR</w:t>
            </w:r>
          </w:p>
        </w:tc>
        <w:tc>
          <w:tcPr>
            <w:tcW w:w="0" w:type="auto"/>
            <w:vAlign w:val="center"/>
            <w:hideMark/>
          </w:tcPr>
          <w:p w14:paraId="1AAEDC2B" w14:textId="77777777" w:rsidR="00E53F49" w:rsidRPr="00E53F49" w:rsidRDefault="00E53F49" w:rsidP="00F41E4B">
            <w:pPr>
              <w:rPr>
                <w:szCs w:val="22"/>
              </w:rPr>
            </w:pPr>
            <w:r w:rsidRPr="00E53F49">
              <w:rPr>
                <w:szCs w:val="22"/>
              </w:rPr>
              <w:t xml:space="preserve">Pressure Sensitive Tape and Label Surface Coating Operations </w:t>
            </w:r>
          </w:p>
        </w:tc>
        <w:tc>
          <w:tcPr>
            <w:tcW w:w="0" w:type="auto"/>
            <w:vAlign w:val="center"/>
            <w:hideMark/>
          </w:tcPr>
          <w:p w14:paraId="41411704" w14:textId="77777777" w:rsidR="00E53F49" w:rsidRPr="00E53F49" w:rsidRDefault="00E53F49" w:rsidP="00F41E4B">
            <w:pPr>
              <w:rPr>
                <w:szCs w:val="22"/>
              </w:rPr>
            </w:pPr>
          </w:p>
        </w:tc>
      </w:tr>
      <w:tr w:rsidR="00E53F49" w:rsidRPr="00E53F49" w14:paraId="5EB3CAC2" w14:textId="77777777" w:rsidTr="00F41E4B">
        <w:trPr>
          <w:tblCellSpacing w:w="15" w:type="dxa"/>
        </w:trPr>
        <w:tc>
          <w:tcPr>
            <w:tcW w:w="0" w:type="auto"/>
            <w:vAlign w:val="center"/>
            <w:hideMark/>
          </w:tcPr>
          <w:p w14:paraId="61EC1BDD" w14:textId="77777777" w:rsidR="00E53F49" w:rsidRPr="00E53F49" w:rsidRDefault="00E53F49" w:rsidP="00F41E4B">
            <w:pPr>
              <w:rPr>
                <w:szCs w:val="22"/>
              </w:rPr>
            </w:pPr>
            <w:r w:rsidRPr="00E53F49">
              <w:rPr>
                <w:szCs w:val="22"/>
              </w:rPr>
              <w:t>SS</w:t>
            </w:r>
          </w:p>
        </w:tc>
        <w:tc>
          <w:tcPr>
            <w:tcW w:w="0" w:type="auto"/>
            <w:vAlign w:val="center"/>
            <w:hideMark/>
          </w:tcPr>
          <w:p w14:paraId="39F5D91C" w14:textId="77777777" w:rsidR="00E53F49" w:rsidRPr="00E53F49" w:rsidRDefault="00E53F49" w:rsidP="00F41E4B">
            <w:pPr>
              <w:rPr>
                <w:szCs w:val="22"/>
              </w:rPr>
            </w:pPr>
            <w:r w:rsidRPr="00E53F49">
              <w:rPr>
                <w:szCs w:val="22"/>
              </w:rPr>
              <w:t xml:space="preserve">Industrial Surface Coating: Large Appliances </w:t>
            </w:r>
          </w:p>
        </w:tc>
        <w:tc>
          <w:tcPr>
            <w:tcW w:w="0" w:type="auto"/>
            <w:vAlign w:val="center"/>
            <w:hideMark/>
          </w:tcPr>
          <w:p w14:paraId="2796C943" w14:textId="77777777" w:rsidR="00E53F49" w:rsidRPr="00E53F49" w:rsidRDefault="00E53F49" w:rsidP="00F41E4B">
            <w:pPr>
              <w:rPr>
                <w:szCs w:val="22"/>
              </w:rPr>
            </w:pPr>
          </w:p>
        </w:tc>
      </w:tr>
      <w:tr w:rsidR="00E53F49" w:rsidRPr="00E53F49" w14:paraId="5DB19F97" w14:textId="77777777" w:rsidTr="00F41E4B">
        <w:trPr>
          <w:tblCellSpacing w:w="15" w:type="dxa"/>
        </w:trPr>
        <w:tc>
          <w:tcPr>
            <w:tcW w:w="0" w:type="auto"/>
            <w:vAlign w:val="center"/>
            <w:hideMark/>
          </w:tcPr>
          <w:p w14:paraId="32764FE4" w14:textId="77777777" w:rsidR="00E53F49" w:rsidRPr="00E53F49" w:rsidRDefault="00E53F49" w:rsidP="00F41E4B">
            <w:pPr>
              <w:rPr>
                <w:szCs w:val="22"/>
              </w:rPr>
            </w:pPr>
            <w:r w:rsidRPr="00E53F49">
              <w:rPr>
                <w:szCs w:val="22"/>
              </w:rPr>
              <w:t>TT</w:t>
            </w:r>
          </w:p>
        </w:tc>
        <w:tc>
          <w:tcPr>
            <w:tcW w:w="0" w:type="auto"/>
            <w:vAlign w:val="center"/>
            <w:hideMark/>
          </w:tcPr>
          <w:p w14:paraId="7FE3A861" w14:textId="77777777" w:rsidR="00E53F49" w:rsidRPr="00E53F49" w:rsidRDefault="00E53F49" w:rsidP="00F41E4B">
            <w:pPr>
              <w:rPr>
                <w:szCs w:val="22"/>
              </w:rPr>
            </w:pPr>
            <w:r w:rsidRPr="00E53F49">
              <w:rPr>
                <w:szCs w:val="22"/>
              </w:rPr>
              <w:t xml:space="preserve">Metal Coil Surface Coating </w:t>
            </w:r>
          </w:p>
        </w:tc>
        <w:tc>
          <w:tcPr>
            <w:tcW w:w="0" w:type="auto"/>
            <w:vAlign w:val="center"/>
            <w:hideMark/>
          </w:tcPr>
          <w:p w14:paraId="5BBF872D" w14:textId="77777777" w:rsidR="00E53F49" w:rsidRPr="00E53F49" w:rsidRDefault="00E53F49" w:rsidP="00F41E4B">
            <w:pPr>
              <w:rPr>
                <w:szCs w:val="22"/>
              </w:rPr>
            </w:pPr>
          </w:p>
        </w:tc>
      </w:tr>
      <w:tr w:rsidR="00E53F49" w:rsidRPr="00E53F49" w14:paraId="56DA8E2D" w14:textId="77777777" w:rsidTr="00F41E4B">
        <w:trPr>
          <w:tblCellSpacing w:w="15" w:type="dxa"/>
        </w:trPr>
        <w:tc>
          <w:tcPr>
            <w:tcW w:w="0" w:type="auto"/>
            <w:vAlign w:val="center"/>
            <w:hideMark/>
          </w:tcPr>
          <w:p w14:paraId="02444052" w14:textId="77777777" w:rsidR="00E53F49" w:rsidRPr="00E53F49" w:rsidRDefault="00E53F49" w:rsidP="00F41E4B">
            <w:pPr>
              <w:rPr>
                <w:szCs w:val="22"/>
              </w:rPr>
            </w:pPr>
            <w:r w:rsidRPr="00E53F49">
              <w:rPr>
                <w:szCs w:val="22"/>
              </w:rPr>
              <w:t>UU</w:t>
            </w:r>
          </w:p>
        </w:tc>
        <w:tc>
          <w:tcPr>
            <w:tcW w:w="0" w:type="auto"/>
            <w:vAlign w:val="center"/>
            <w:hideMark/>
          </w:tcPr>
          <w:p w14:paraId="0F6442D0" w14:textId="77777777" w:rsidR="00E53F49" w:rsidRPr="00E53F49" w:rsidRDefault="00E53F49" w:rsidP="00F41E4B">
            <w:pPr>
              <w:rPr>
                <w:szCs w:val="22"/>
              </w:rPr>
            </w:pPr>
            <w:r w:rsidRPr="00E53F49">
              <w:rPr>
                <w:szCs w:val="22"/>
              </w:rPr>
              <w:t xml:space="preserve">Asphalt Processing and Asphalt Roofing Manufacture </w:t>
            </w:r>
          </w:p>
        </w:tc>
        <w:tc>
          <w:tcPr>
            <w:tcW w:w="0" w:type="auto"/>
            <w:vAlign w:val="center"/>
            <w:hideMark/>
          </w:tcPr>
          <w:p w14:paraId="1463E1CF" w14:textId="77777777" w:rsidR="00E53F49" w:rsidRPr="00E53F49" w:rsidRDefault="00E53F49" w:rsidP="00F41E4B">
            <w:pPr>
              <w:rPr>
                <w:szCs w:val="22"/>
              </w:rPr>
            </w:pPr>
          </w:p>
        </w:tc>
      </w:tr>
      <w:tr w:rsidR="00E53F49" w:rsidRPr="00E53F49" w14:paraId="299A1599" w14:textId="77777777" w:rsidTr="00F41E4B">
        <w:trPr>
          <w:tblCellSpacing w:w="15" w:type="dxa"/>
        </w:trPr>
        <w:tc>
          <w:tcPr>
            <w:tcW w:w="0" w:type="auto"/>
            <w:vAlign w:val="center"/>
            <w:hideMark/>
          </w:tcPr>
          <w:p w14:paraId="198D353C" w14:textId="77777777" w:rsidR="00E53F49" w:rsidRPr="00E53F49" w:rsidRDefault="00E53F49" w:rsidP="00F41E4B">
            <w:pPr>
              <w:rPr>
                <w:szCs w:val="22"/>
              </w:rPr>
            </w:pPr>
            <w:r w:rsidRPr="00E53F49">
              <w:rPr>
                <w:szCs w:val="22"/>
              </w:rPr>
              <w:t>VV</w:t>
            </w:r>
          </w:p>
        </w:tc>
        <w:tc>
          <w:tcPr>
            <w:tcW w:w="0" w:type="auto"/>
            <w:vAlign w:val="center"/>
            <w:hideMark/>
          </w:tcPr>
          <w:p w14:paraId="593FECF4" w14:textId="77777777" w:rsidR="00E53F49" w:rsidRPr="00E53F49" w:rsidRDefault="00E53F49" w:rsidP="00F41E4B">
            <w:pPr>
              <w:rPr>
                <w:szCs w:val="22"/>
              </w:rPr>
            </w:pPr>
            <w:r w:rsidRPr="00E53F49">
              <w:rPr>
                <w:szCs w:val="22"/>
              </w:rPr>
              <w:t>Equipment Leaks of VOC in the Synthetic Organic Chemicals Manufacturing Industry</w:t>
            </w:r>
          </w:p>
        </w:tc>
        <w:tc>
          <w:tcPr>
            <w:tcW w:w="0" w:type="auto"/>
            <w:vAlign w:val="center"/>
            <w:hideMark/>
          </w:tcPr>
          <w:p w14:paraId="0472224A" w14:textId="77777777" w:rsidR="00E53F49" w:rsidRPr="00E53F49" w:rsidRDefault="00E53F49" w:rsidP="00F41E4B">
            <w:pPr>
              <w:rPr>
                <w:szCs w:val="22"/>
              </w:rPr>
            </w:pPr>
            <w:r w:rsidRPr="00E53F49">
              <w:rPr>
                <w:szCs w:val="22"/>
              </w:rPr>
              <w:t xml:space="preserve">X </w:t>
            </w:r>
          </w:p>
        </w:tc>
      </w:tr>
      <w:tr w:rsidR="00E53F49" w:rsidRPr="00E53F49" w14:paraId="5B87461D" w14:textId="77777777" w:rsidTr="00F41E4B">
        <w:trPr>
          <w:tblCellSpacing w:w="15" w:type="dxa"/>
        </w:trPr>
        <w:tc>
          <w:tcPr>
            <w:tcW w:w="0" w:type="auto"/>
            <w:vAlign w:val="center"/>
            <w:hideMark/>
          </w:tcPr>
          <w:p w14:paraId="173B6893" w14:textId="77777777" w:rsidR="00E53F49" w:rsidRPr="00E53F49" w:rsidRDefault="00E53F49" w:rsidP="00F41E4B">
            <w:pPr>
              <w:rPr>
                <w:szCs w:val="22"/>
              </w:rPr>
            </w:pPr>
            <w:r w:rsidRPr="00E53F49">
              <w:rPr>
                <w:szCs w:val="22"/>
              </w:rPr>
              <w:t>VVa</w:t>
            </w:r>
          </w:p>
        </w:tc>
        <w:tc>
          <w:tcPr>
            <w:tcW w:w="0" w:type="auto"/>
            <w:vAlign w:val="center"/>
            <w:hideMark/>
          </w:tcPr>
          <w:p w14:paraId="5D2788A5" w14:textId="77777777" w:rsidR="00E53F49" w:rsidRPr="00E53F49" w:rsidRDefault="00E53F49" w:rsidP="00F41E4B">
            <w:pPr>
              <w:rPr>
                <w:szCs w:val="22"/>
              </w:rPr>
            </w:pPr>
            <w:r w:rsidRPr="00E53F49">
              <w:rPr>
                <w:szCs w:val="22"/>
              </w:rPr>
              <w:t xml:space="preserve">Equipment Leaks of VOC in the Synthetic Organic Chemicals Manufacturing Industry for Which Construction, Reconstruction, or Modification Commenced After November 7, 2006 </w:t>
            </w:r>
          </w:p>
        </w:tc>
        <w:tc>
          <w:tcPr>
            <w:tcW w:w="0" w:type="auto"/>
            <w:vAlign w:val="center"/>
            <w:hideMark/>
          </w:tcPr>
          <w:p w14:paraId="50B21974" w14:textId="77777777" w:rsidR="00E53F49" w:rsidRPr="00E53F49" w:rsidRDefault="00E53F49" w:rsidP="00F41E4B">
            <w:pPr>
              <w:rPr>
                <w:szCs w:val="22"/>
              </w:rPr>
            </w:pPr>
          </w:p>
        </w:tc>
      </w:tr>
      <w:tr w:rsidR="00E53F49" w:rsidRPr="00E53F49" w14:paraId="2F286C30" w14:textId="77777777" w:rsidTr="00F41E4B">
        <w:trPr>
          <w:tblCellSpacing w:w="15" w:type="dxa"/>
        </w:trPr>
        <w:tc>
          <w:tcPr>
            <w:tcW w:w="0" w:type="auto"/>
            <w:vAlign w:val="center"/>
            <w:hideMark/>
          </w:tcPr>
          <w:p w14:paraId="6F99B19B" w14:textId="77777777" w:rsidR="00E53F49" w:rsidRPr="00E53F49" w:rsidRDefault="00E53F49" w:rsidP="00F41E4B">
            <w:pPr>
              <w:rPr>
                <w:szCs w:val="22"/>
              </w:rPr>
            </w:pPr>
            <w:r w:rsidRPr="00E53F49">
              <w:rPr>
                <w:szCs w:val="22"/>
              </w:rPr>
              <w:t>WW</w:t>
            </w:r>
          </w:p>
        </w:tc>
        <w:tc>
          <w:tcPr>
            <w:tcW w:w="0" w:type="auto"/>
            <w:vAlign w:val="center"/>
            <w:hideMark/>
          </w:tcPr>
          <w:p w14:paraId="763F76CD"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7BBD7B19" w14:textId="77777777" w:rsidR="00E53F49" w:rsidRPr="00E53F49" w:rsidRDefault="00E53F49" w:rsidP="00F41E4B">
            <w:pPr>
              <w:rPr>
                <w:szCs w:val="22"/>
              </w:rPr>
            </w:pPr>
            <w:r w:rsidRPr="00E53F49">
              <w:rPr>
                <w:szCs w:val="22"/>
              </w:rPr>
              <w:t xml:space="preserve">X </w:t>
            </w:r>
          </w:p>
        </w:tc>
      </w:tr>
      <w:tr w:rsidR="00E53F49" w:rsidRPr="00E53F49" w14:paraId="740A792A" w14:textId="77777777" w:rsidTr="00F41E4B">
        <w:trPr>
          <w:tblCellSpacing w:w="15" w:type="dxa"/>
        </w:trPr>
        <w:tc>
          <w:tcPr>
            <w:tcW w:w="0" w:type="auto"/>
            <w:vAlign w:val="center"/>
            <w:hideMark/>
          </w:tcPr>
          <w:p w14:paraId="3CCB3BE3" w14:textId="77777777" w:rsidR="00E53F49" w:rsidRPr="00E53F49" w:rsidRDefault="00E53F49" w:rsidP="00F41E4B">
            <w:pPr>
              <w:rPr>
                <w:szCs w:val="22"/>
              </w:rPr>
            </w:pPr>
            <w:r w:rsidRPr="00E53F49">
              <w:rPr>
                <w:szCs w:val="22"/>
              </w:rPr>
              <w:t>XX</w:t>
            </w:r>
          </w:p>
        </w:tc>
        <w:tc>
          <w:tcPr>
            <w:tcW w:w="0" w:type="auto"/>
            <w:vAlign w:val="center"/>
            <w:hideMark/>
          </w:tcPr>
          <w:p w14:paraId="5BC5541F" w14:textId="77777777" w:rsidR="00E53F49" w:rsidRPr="00E53F49" w:rsidRDefault="00E53F49" w:rsidP="00F41E4B">
            <w:pPr>
              <w:rPr>
                <w:szCs w:val="22"/>
              </w:rPr>
            </w:pPr>
            <w:r w:rsidRPr="00E53F49">
              <w:rPr>
                <w:szCs w:val="22"/>
              </w:rPr>
              <w:t>Bulk Gasoline Terminals</w:t>
            </w:r>
          </w:p>
        </w:tc>
        <w:tc>
          <w:tcPr>
            <w:tcW w:w="0" w:type="auto"/>
            <w:vAlign w:val="center"/>
            <w:hideMark/>
          </w:tcPr>
          <w:p w14:paraId="3C390F3D" w14:textId="77777777" w:rsidR="00E53F49" w:rsidRPr="00E53F49" w:rsidRDefault="00E53F49" w:rsidP="00F41E4B">
            <w:pPr>
              <w:rPr>
                <w:szCs w:val="22"/>
              </w:rPr>
            </w:pPr>
            <w:r w:rsidRPr="00E53F49">
              <w:rPr>
                <w:szCs w:val="22"/>
              </w:rPr>
              <w:t xml:space="preserve">X </w:t>
            </w:r>
          </w:p>
        </w:tc>
      </w:tr>
      <w:tr w:rsidR="00E53F49" w:rsidRPr="00E53F49" w14:paraId="7113ACCE" w14:textId="77777777" w:rsidTr="00F41E4B">
        <w:trPr>
          <w:tblCellSpacing w:w="15" w:type="dxa"/>
        </w:trPr>
        <w:tc>
          <w:tcPr>
            <w:tcW w:w="0" w:type="auto"/>
            <w:vAlign w:val="center"/>
            <w:hideMark/>
          </w:tcPr>
          <w:p w14:paraId="50D73093" w14:textId="77777777" w:rsidR="00E53F49" w:rsidRPr="00E53F49" w:rsidRDefault="00E53F49" w:rsidP="00F41E4B">
            <w:pPr>
              <w:rPr>
                <w:szCs w:val="22"/>
              </w:rPr>
            </w:pPr>
            <w:r w:rsidRPr="00E53F49">
              <w:rPr>
                <w:szCs w:val="22"/>
              </w:rPr>
              <w:t>AAA</w:t>
            </w:r>
          </w:p>
        </w:tc>
        <w:tc>
          <w:tcPr>
            <w:tcW w:w="0" w:type="auto"/>
            <w:vAlign w:val="center"/>
            <w:hideMark/>
          </w:tcPr>
          <w:p w14:paraId="6A6F5C07" w14:textId="77777777" w:rsidR="00E53F49" w:rsidRPr="00E53F49" w:rsidRDefault="00E53F49" w:rsidP="00F41E4B">
            <w:pPr>
              <w:rPr>
                <w:szCs w:val="22"/>
              </w:rPr>
            </w:pPr>
            <w:r w:rsidRPr="00E53F49">
              <w:rPr>
                <w:szCs w:val="22"/>
              </w:rPr>
              <w:t xml:space="preserve">New Residential Wool Heaters </w:t>
            </w:r>
          </w:p>
        </w:tc>
        <w:tc>
          <w:tcPr>
            <w:tcW w:w="0" w:type="auto"/>
            <w:vAlign w:val="center"/>
            <w:hideMark/>
          </w:tcPr>
          <w:p w14:paraId="4D2A7692" w14:textId="77777777" w:rsidR="00E53F49" w:rsidRPr="00E53F49" w:rsidRDefault="00E53F49" w:rsidP="00F41E4B">
            <w:pPr>
              <w:rPr>
                <w:szCs w:val="22"/>
              </w:rPr>
            </w:pPr>
          </w:p>
        </w:tc>
      </w:tr>
      <w:tr w:rsidR="00E53F49" w:rsidRPr="00E53F49" w14:paraId="5B966D8A" w14:textId="77777777" w:rsidTr="00F41E4B">
        <w:trPr>
          <w:tblCellSpacing w:w="15" w:type="dxa"/>
        </w:trPr>
        <w:tc>
          <w:tcPr>
            <w:tcW w:w="0" w:type="auto"/>
            <w:vAlign w:val="center"/>
            <w:hideMark/>
          </w:tcPr>
          <w:p w14:paraId="1AD95F03" w14:textId="77777777" w:rsidR="00E53F49" w:rsidRPr="00E53F49" w:rsidRDefault="00E53F49" w:rsidP="00F41E4B">
            <w:pPr>
              <w:rPr>
                <w:szCs w:val="22"/>
              </w:rPr>
            </w:pPr>
            <w:r w:rsidRPr="00E53F49">
              <w:rPr>
                <w:szCs w:val="22"/>
              </w:rPr>
              <w:t>BBB</w:t>
            </w:r>
          </w:p>
        </w:tc>
        <w:tc>
          <w:tcPr>
            <w:tcW w:w="0" w:type="auto"/>
            <w:vAlign w:val="center"/>
            <w:hideMark/>
          </w:tcPr>
          <w:p w14:paraId="201EB974" w14:textId="77777777" w:rsidR="00E53F49" w:rsidRPr="00E53F49" w:rsidRDefault="00E53F49" w:rsidP="00F41E4B">
            <w:pPr>
              <w:rPr>
                <w:szCs w:val="22"/>
              </w:rPr>
            </w:pPr>
            <w:r w:rsidRPr="00E53F49">
              <w:rPr>
                <w:szCs w:val="22"/>
              </w:rPr>
              <w:t xml:space="preserve">Rubber Tire Manufacturing Industry </w:t>
            </w:r>
          </w:p>
        </w:tc>
        <w:tc>
          <w:tcPr>
            <w:tcW w:w="0" w:type="auto"/>
            <w:vAlign w:val="center"/>
            <w:hideMark/>
          </w:tcPr>
          <w:p w14:paraId="55BD55EE" w14:textId="77777777" w:rsidR="00E53F49" w:rsidRPr="00E53F49" w:rsidRDefault="00E53F49" w:rsidP="00F41E4B">
            <w:pPr>
              <w:rPr>
                <w:szCs w:val="22"/>
              </w:rPr>
            </w:pPr>
          </w:p>
        </w:tc>
      </w:tr>
      <w:tr w:rsidR="00E53F49" w:rsidRPr="00E53F49" w14:paraId="4A1B8826" w14:textId="77777777" w:rsidTr="00F41E4B">
        <w:trPr>
          <w:tblCellSpacing w:w="15" w:type="dxa"/>
        </w:trPr>
        <w:tc>
          <w:tcPr>
            <w:tcW w:w="0" w:type="auto"/>
            <w:vAlign w:val="center"/>
            <w:hideMark/>
          </w:tcPr>
          <w:p w14:paraId="34F53E6B" w14:textId="77777777" w:rsidR="00E53F49" w:rsidRPr="00E53F49" w:rsidRDefault="00E53F49" w:rsidP="00F41E4B">
            <w:pPr>
              <w:rPr>
                <w:szCs w:val="22"/>
              </w:rPr>
            </w:pPr>
            <w:r w:rsidRPr="00E53F49">
              <w:rPr>
                <w:szCs w:val="22"/>
              </w:rPr>
              <w:t>CCC</w:t>
            </w:r>
          </w:p>
        </w:tc>
        <w:tc>
          <w:tcPr>
            <w:tcW w:w="0" w:type="auto"/>
            <w:vAlign w:val="center"/>
            <w:hideMark/>
          </w:tcPr>
          <w:p w14:paraId="3F686F4E"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2482D469" w14:textId="77777777" w:rsidR="00E53F49" w:rsidRPr="00E53F49" w:rsidRDefault="00E53F49" w:rsidP="00F41E4B">
            <w:pPr>
              <w:rPr>
                <w:szCs w:val="22"/>
              </w:rPr>
            </w:pPr>
          </w:p>
        </w:tc>
      </w:tr>
      <w:tr w:rsidR="00E53F49" w:rsidRPr="00E53F49" w14:paraId="6FC92F9C" w14:textId="77777777" w:rsidTr="00F41E4B">
        <w:trPr>
          <w:tblCellSpacing w:w="15" w:type="dxa"/>
        </w:trPr>
        <w:tc>
          <w:tcPr>
            <w:tcW w:w="0" w:type="auto"/>
            <w:vAlign w:val="center"/>
            <w:hideMark/>
          </w:tcPr>
          <w:p w14:paraId="1D430900" w14:textId="77777777" w:rsidR="00E53F49" w:rsidRPr="00E53F49" w:rsidRDefault="00E53F49" w:rsidP="00F41E4B">
            <w:pPr>
              <w:rPr>
                <w:szCs w:val="22"/>
              </w:rPr>
            </w:pPr>
            <w:r w:rsidRPr="00E53F49">
              <w:rPr>
                <w:szCs w:val="22"/>
              </w:rPr>
              <w:t>DDD</w:t>
            </w:r>
          </w:p>
        </w:tc>
        <w:tc>
          <w:tcPr>
            <w:tcW w:w="0" w:type="auto"/>
            <w:vAlign w:val="center"/>
            <w:hideMark/>
          </w:tcPr>
          <w:p w14:paraId="2FBD0DC2" w14:textId="77777777" w:rsidR="00E53F49" w:rsidRPr="00E53F49" w:rsidRDefault="00E53F49" w:rsidP="00F41E4B">
            <w:pPr>
              <w:rPr>
                <w:szCs w:val="22"/>
              </w:rPr>
            </w:pPr>
            <w:r w:rsidRPr="00E53F49">
              <w:rPr>
                <w:szCs w:val="22"/>
              </w:rPr>
              <w:t xml:space="preserve">Volatile Organic Compounds (VOC) Emissions from the Polymer Manufacturing Industry </w:t>
            </w:r>
          </w:p>
        </w:tc>
        <w:tc>
          <w:tcPr>
            <w:tcW w:w="0" w:type="auto"/>
            <w:vAlign w:val="center"/>
            <w:hideMark/>
          </w:tcPr>
          <w:p w14:paraId="02C58D45" w14:textId="77777777" w:rsidR="00E53F49" w:rsidRPr="00E53F49" w:rsidRDefault="00E53F49" w:rsidP="00F41E4B">
            <w:pPr>
              <w:rPr>
                <w:szCs w:val="22"/>
              </w:rPr>
            </w:pPr>
          </w:p>
        </w:tc>
      </w:tr>
      <w:tr w:rsidR="00E53F49" w:rsidRPr="00E53F49" w14:paraId="6648FE59" w14:textId="77777777" w:rsidTr="00F41E4B">
        <w:trPr>
          <w:tblCellSpacing w:w="15" w:type="dxa"/>
        </w:trPr>
        <w:tc>
          <w:tcPr>
            <w:tcW w:w="0" w:type="auto"/>
            <w:vAlign w:val="center"/>
            <w:hideMark/>
          </w:tcPr>
          <w:p w14:paraId="14345F93" w14:textId="77777777" w:rsidR="00E53F49" w:rsidRPr="00E53F49" w:rsidRDefault="00E53F49" w:rsidP="00F41E4B">
            <w:pPr>
              <w:rPr>
                <w:szCs w:val="22"/>
              </w:rPr>
            </w:pPr>
            <w:r w:rsidRPr="00E53F49">
              <w:rPr>
                <w:szCs w:val="22"/>
              </w:rPr>
              <w:t>EEE</w:t>
            </w:r>
          </w:p>
        </w:tc>
        <w:tc>
          <w:tcPr>
            <w:tcW w:w="0" w:type="auto"/>
            <w:vAlign w:val="center"/>
            <w:hideMark/>
          </w:tcPr>
          <w:p w14:paraId="3843442C"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079B278D" w14:textId="77777777" w:rsidR="00E53F49" w:rsidRPr="00E53F49" w:rsidRDefault="00E53F49" w:rsidP="00F41E4B">
            <w:pPr>
              <w:rPr>
                <w:szCs w:val="22"/>
              </w:rPr>
            </w:pPr>
          </w:p>
        </w:tc>
      </w:tr>
      <w:tr w:rsidR="00E53F49" w:rsidRPr="00E53F49" w14:paraId="215EF032" w14:textId="77777777" w:rsidTr="00F41E4B">
        <w:trPr>
          <w:tblCellSpacing w:w="15" w:type="dxa"/>
        </w:trPr>
        <w:tc>
          <w:tcPr>
            <w:tcW w:w="0" w:type="auto"/>
            <w:vAlign w:val="center"/>
            <w:hideMark/>
          </w:tcPr>
          <w:p w14:paraId="19528A08" w14:textId="77777777" w:rsidR="00E53F49" w:rsidRPr="00E53F49" w:rsidRDefault="00E53F49" w:rsidP="00F41E4B">
            <w:pPr>
              <w:rPr>
                <w:szCs w:val="22"/>
              </w:rPr>
            </w:pPr>
            <w:r w:rsidRPr="00E53F49">
              <w:rPr>
                <w:szCs w:val="22"/>
              </w:rPr>
              <w:t>FFF</w:t>
            </w:r>
          </w:p>
        </w:tc>
        <w:tc>
          <w:tcPr>
            <w:tcW w:w="0" w:type="auto"/>
            <w:vAlign w:val="center"/>
            <w:hideMark/>
          </w:tcPr>
          <w:p w14:paraId="0E860563" w14:textId="77777777" w:rsidR="00E53F49" w:rsidRPr="00E53F49" w:rsidRDefault="00E53F49" w:rsidP="00F41E4B">
            <w:pPr>
              <w:rPr>
                <w:szCs w:val="22"/>
              </w:rPr>
            </w:pPr>
            <w:r w:rsidRPr="00E53F49">
              <w:rPr>
                <w:szCs w:val="22"/>
              </w:rPr>
              <w:t xml:space="preserve">Flexible Vinyl and Urethane Coating and Printing </w:t>
            </w:r>
          </w:p>
        </w:tc>
        <w:tc>
          <w:tcPr>
            <w:tcW w:w="0" w:type="auto"/>
            <w:vAlign w:val="center"/>
            <w:hideMark/>
          </w:tcPr>
          <w:p w14:paraId="46896E72" w14:textId="77777777" w:rsidR="00E53F49" w:rsidRPr="00E53F49" w:rsidRDefault="00E53F49" w:rsidP="00F41E4B">
            <w:pPr>
              <w:rPr>
                <w:szCs w:val="22"/>
              </w:rPr>
            </w:pPr>
          </w:p>
        </w:tc>
      </w:tr>
      <w:tr w:rsidR="00E53F49" w:rsidRPr="00E53F49" w14:paraId="356573A3" w14:textId="77777777" w:rsidTr="00F41E4B">
        <w:trPr>
          <w:tblCellSpacing w:w="15" w:type="dxa"/>
        </w:trPr>
        <w:tc>
          <w:tcPr>
            <w:tcW w:w="0" w:type="auto"/>
            <w:vAlign w:val="center"/>
            <w:hideMark/>
          </w:tcPr>
          <w:p w14:paraId="52316D67" w14:textId="77777777" w:rsidR="00E53F49" w:rsidRPr="00E53F49" w:rsidRDefault="00E53F49" w:rsidP="00F41E4B">
            <w:pPr>
              <w:rPr>
                <w:szCs w:val="22"/>
              </w:rPr>
            </w:pPr>
            <w:r w:rsidRPr="00E53F49">
              <w:rPr>
                <w:szCs w:val="22"/>
              </w:rPr>
              <w:t>GGG</w:t>
            </w:r>
          </w:p>
        </w:tc>
        <w:tc>
          <w:tcPr>
            <w:tcW w:w="0" w:type="auto"/>
            <w:vAlign w:val="center"/>
            <w:hideMark/>
          </w:tcPr>
          <w:p w14:paraId="4D3EEDF2"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023B3B7A" w14:textId="77777777" w:rsidR="00E53F49" w:rsidRPr="00E53F49" w:rsidRDefault="00E53F49" w:rsidP="00F41E4B">
            <w:pPr>
              <w:rPr>
                <w:szCs w:val="22"/>
              </w:rPr>
            </w:pPr>
            <w:r w:rsidRPr="00E53F49">
              <w:rPr>
                <w:szCs w:val="22"/>
              </w:rPr>
              <w:t xml:space="preserve">X </w:t>
            </w:r>
          </w:p>
        </w:tc>
      </w:tr>
      <w:tr w:rsidR="00E53F49" w:rsidRPr="00E53F49" w14:paraId="322CD539" w14:textId="77777777" w:rsidTr="00F41E4B">
        <w:trPr>
          <w:tblCellSpacing w:w="15" w:type="dxa"/>
        </w:trPr>
        <w:tc>
          <w:tcPr>
            <w:tcW w:w="0" w:type="auto"/>
            <w:vAlign w:val="center"/>
            <w:hideMark/>
          </w:tcPr>
          <w:p w14:paraId="10121687" w14:textId="77777777" w:rsidR="00E53F49" w:rsidRPr="00E53F49" w:rsidRDefault="00E53F49" w:rsidP="00F41E4B">
            <w:pPr>
              <w:rPr>
                <w:szCs w:val="22"/>
              </w:rPr>
            </w:pPr>
            <w:r w:rsidRPr="00E53F49">
              <w:rPr>
                <w:szCs w:val="22"/>
              </w:rPr>
              <w:t>GGGa</w:t>
            </w:r>
          </w:p>
        </w:tc>
        <w:tc>
          <w:tcPr>
            <w:tcW w:w="0" w:type="auto"/>
            <w:vAlign w:val="center"/>
            <w:hideMark/>
          </w:tcPr>
          <w:p w14:paraId="20F6E926" w14:textId="77777777" w:rsidR="00E53F49" w:rsidRPr="00E53F49" w:rsidRDefault="00E53F49" w:rsidP="00F41E4B">
            <w:pPr>
              <w:rPr>
                <w:szCs w:val="22"/>
              </w:rPr>
            </w:pPr>
            <w:r w:rsidRPr="00E53F49">
              <w:rPr>
                <w:szCs w:val="22"/>
              </w:rPr>
              <w:t xml:space="preserve">Equipment Leaks of VOC in Petroleum Refineries for Which Construction, Reconstruction, or Modification Commenced After November 7, 2006 </w:t>
            </w:r>
          </w:p>
        </w:tc>
        <w:tc>
          <w:tcPr>
            <w:tcW w:w="0" w:type="auto"/>
            <w:vAlign w:val="center"/>
            <w:hideMark/>
          </w:tcPr>
          <w:p w14:paraId="3B5B21CF" w14:textId="77777777" w:rsidR="00E53F49" w:rsidRPr="00E53F49" w:rsidRDefault="00E53F49" w:rsidP="00F41E4B">
            <w:pPr>
              <w:rPr>
                <w:szCs w:val="22"/>
              </w:rPr>
            </w:pPr>
          </w:p>
        </w:tc>
      </w:tr>
      <w:tr w:rsidR="00E53F49" w:rsidRPr="00E53F49" w14:paraId="3E952A06" w14:textId="77777777" w:rsidTr="00F41E4B">
        <w:trPr>
          <w:tblCellSpacing w:w="15" w:type="dxa"/>
        </w:trPr>
        <w:tc>
          <w:tcPr>
            <w:tcW w:w="0" w:type="auto"/>
            <w:vAlign w:val="center"/>
            <w:hideMark/>
          </w:tcPr>
          <w:p w14:paraId="7CFCA912" w14:textId="77777777" w:rsidR="00E53F49" w:rsidRPr="00E53F49" w:rsidRDefault="00E53F49" w:rsidP="00F41E4B">
            <w:pPr>
              <w:rPr>
                <w:szCs w:val="22"/>
              </w:rPr>
            </w:pPr>
            <w:r w:rsidRPr="00E53F49">
              <w:rPr>
                <w:szCs w:val="22"/>
              </w:rPr>
              <w:t>HHH</w:t>
            </w:r>
          </w:p>
        </w:tc>
        <w:tc>
          <w:tcPr>
            <w:tcW w:w="0" w:type="auto"/>
            <w:vAlign w:val="center"/>
            <w:hideMark/>
          </w:tcPr>
          <w:p w14:paraId="03EF0EAE" w14:textId="77777777" w:rsidR="00E53F49" w:rsidRPr="00E53F49" w:rsidRDefault="00E53F49" w:rsidP="00F41E4B">
            <w:pPr>
              <w:rPr>
                <w:szCs w:val="22"/>
              </w:rPr>
            </w:pPr>
            <w:r w:rsidRPr="00E53F49">
              <w:rPr>
                <w:szCs w:val="22"/>
              </w:rPr>
              <w:t xml:space="preserve">Synthetic Fiber Production Facilities </w:t>
            </w:r>
          </w:p>
        </w:tc>
        <w:tc>
          <w:tcPr>
            <w:tcW w:w="0" w:type="auto"/>
            <w:vAlign w:val="center"/>
            <w:hideMark/>
          </w:tcPr>
          <w:p w14:paraId="0512D57F" w14:textId="77777777" w:rsidR="00E53F49" w:rsidRPr="00E53F49" w:rsidRDefault="00E53F49" w:rsidP="00F41E4B">
            <w:pPr>
              <w:rPr>
                <w:szCs w:val="22"/>
              </w:rPr>
            </w:pPr>
          </w:p>
        </w:tc>
      </w:tr>
      <w:tr w:rsidR="00E53F49" w:rsidRPr="00E53F49" w14:paraId="732A6CEC" w14:textId="77777777" w:rsidTr="00F41E4B">
        <w:trPr>
          <w:tblCellSpacing w:w="15" w:type="dxa"/>
        </w:trPr>
        <w:tc>
          <w:tcPr>
            <w:tcW w:w="0" w:type="auto"/>
            <w:vAlign w:val="center"/>
            <w:hideMark/>
          </w:tcPr>
          <w:p w14:paraId="7B7A0D8E" w14:textId="77777777" w:rsidR="00E53F49" w:rsidRPr="00E53F49" w:rsidRDefault="00E53F49" w:rsidP="00F41E4B">
            <w:pPr>
              <w:rPr>
                <w:szCs w:val="22"/>
              </w:rPr>
            </w:pPr>
            <w:r w:rsidRPr="00E53F49">
              <w:rPr>
                <w:szCs w:val="22"/>
              </w:rPr>
              <w:t>III</w:t>
            </w:r>
          </w:p>
        </w:tc>
        <w:tc>
          <w:tcPr>
            <w:tcW w:w="0" w:type="auto"/>
            <w:vAlign w:val="center"/>
            <w:hideMark/>
          </w:tcPr>
          <w:p w14:paraId="1466F793" w14:textId="77777777" w:rsidR="00E53F49" w:rsidRPr="00E53F49" w:rsidRDefault="00E53F49" w:rsidP="00F41E4B">
            <w:pPr>
              <w:rPr>
                <w:szCs w:val="22"/>
              </w:rPr>
            </w:pPr>
            <w:r w:rsidRPr="00E53F49">
              <w:rPr>
                <w:szCs w:val="22"/>
              </w:rPr>
              <w:t xml:space="preserve">Volatile Organic Compound (VOC) Emissions From the Synthetic Organic Chemical Manufacturing Industry (SOCMI) Air Oxidation Unit Processes </w:t>
            </w:r>
          </w:p>
        </w:tc>
        <w:tc>
          <w:tcPr>
            <w:tcW w:w="0" w:type="auto"/>
            <w:vAlign w:val="center"/>
            <w:hideMark/>
          </w:tcPr>
          <w:p w14:paraId="4D3486F6" w14:textId="77777777" w:rsidR="00E53F49" w:rsidRPr="00E53F49" w:rsidRDefault="00E53F49" w:rsidP="00F41E4B">
            <w:pPr>
              <w:rPr>
                <w:szCs w:val="22"/>
              </w:rPr>
            </w:pPr>
          </w:p>
        </w:tc>
      </w:tr>
      <w:tr w:rsidR="00E53F49" w:rsidRPr="00E53F49" w14:paraId="06C652DE" w14:textId="77777777" w:rsidTr="00F41E4B">
        <w:trPr>
          <w:tblCellSpacing w:w="15" w:type="dxa"/>
        </w:trPr>
        <w:tc>
          <w:tcPr>
            <w:tcW w:w="0" w:type="auto"/>
            <w:vAlign w:val="center"/>
            <w:hideMark/>
          </w:tcPr>
          <w:p w14:paraId="3DA1869B" w14:textId="77777777" w:rsidR="00E53F49" w:rsidRPr="00E53F49" w:rsidRDefault="00E53F49" w:rsidP="00F41E4B">
            <w:pPr>
              <w:rPr>
                <w:szCs w:val="22"/>
              </w:rPr>
            </w:pPr>
            <w:r w:rsidRPr="00E53F49">
              <w:rPr>
                <w:szCs w:val="22"/>
              </w:rPr>
              <w:t>JJJ</w:t>
            </w:r>
          </w:p>
        </w:tc>
        <w:tc>
          <w:tcPr>
            <w:tcW w:w="0" w:type="auto"/>
            <w:vAlign w:val="center"/>
            <w:hideMark/>
          </w:tcPr>
          <w:p w14:paraId="78B5BF4C" w14:textId="77777777" w:rsidR="00E53F49" w:rsidRPr="00E53F49" w:rsidRDefault="00E53F49" w:rsidP="00F41E4B">
            <w:pPr>
              <w:rPr>
                <w:szCs w:val="22"/>
              </w:rPr>
            </w:pPr>
            <w:r w:rsidRPr="00E53F49">
              <w:rPr>
                <w:szCs w:val="22"/>
              </w:rPr>
              <w:t>Petroleum Dry Cleaners</w:t>
            </w:r>
          </w:p>
        </w:tc>
        <w:tc>
          <w:tcPr>
            <w:tcW w:w="0" w:type="auto"/>
            <w:vAlign w:val="center"/>
            <w:hideMark/>
          </w:tcPr>
          <w:p w14:paraId="6F78C263" w14:textId="77777777" w:rsidR="00E53F49" w:rsidRPr="00E53F49" w:rsidRDefault="00E53F49" w:rsidP="00F41E4B">
            <w:pPr>
              <w:rPr>
                <w:szCs w:val="22"/>
              </w:rPr>
            </w:pPr>
            <w:r w:rsidRPr="00E53F49">
              <w:rPr>
                <w:szCs w:val="22"/>
              </w:rPr>
              <w:t xml:space="preserve">X </w:t>
            </w:r>
          </w:p>
        </w:tc>
      </w:tr>
      <w:tr w:rsidR="00E53F49" w:rsidRPr="00E53F49" w14:paraId="0747B3C2" w14:textId="77777777" w:rsidTr="00F41E4B">
        <w:trPr>
          <w:tblCellSpacing w:w="15" w:type="dxa"/>
        </w:trPr>
        <w:tc>
          <w:tcPr>
            <w:tcW w:w="0" w:type="auto"/>
            <w:vAlign w:val="center"/>
            <w:hideMark/>
          </w:tcPr>
          <w:p w14:paraId="0165CEB7" w14:textId="77777777" w:rsidR="00E53F49" w:rsidRPr="00E53F49" w:rsidRDefault="00E53F49" w:rsidP="00F41E4B">
            <w:pPr>
              <w:rPr>
                <w:szCs w:val="22"/>
              </w:rPr>
            </w:pPr>
            <w:r w:rsidRPr="00E53F49">
              <w:rPr>
                <w:szCs w:val="22"/>
              </w:rPr>
              <w:t>KKK</w:t>
            </w:r>
          </w:p>
        </w:tc>
        <w:tc>
          <w:tcPr>
            <w:tcW w:w="0" w:type="auto"/>
            <w:vAlign w:val="center"/>
            <w:hideMark/>
          </w:tcPr>
          <w:p w14:paraId="39B80192" w14:textId="77777777" w:rsidR="00E53F49" w:rsidRPr="00E53F49" w:rsidRDefault="00E53F49" w:rsidP="00F41E4B">
            <w:pPr>
              <w:rPr>
                <w:szCs w:val="22"/>
              </w:rPr>
            </w:pPr>
            <w:r w:rsidRPr="00E53F49">
              <w:rPr>
                <w:szCs w:val="22"/>
              </w:rPr>
              <w:t xml:space="preserve">Equipment Leaks of VOC From Onshore Natural Gas Processing Plants </w:t>
            </w:r>
          </w:p>
        </w:tc>
        <w:tc>
          <w:tcPr>
            <w:tcW w:w="0" w:type="auto"/>
            <w:vAlign w:val="center"/>
            <w:hideMark/>
          </w:tcPr>
          <w:p w14:paraId="632115A1" w14:textId="77777777" w:rsidR="00E53F49" w:rsidRPr="00E53F49" w:rsidRDefault="00E53F49" w:rsidP="00F41E4B">
            <w:pPr>
              <w:rPr>
                <w:szCs w:val="22"/>
              </w:rPr>
            </w:pPr>
          </w:p>
        </w:tc>
      </w:tr>
      <w:tr w:rsidR="00E53F49" w:rsidRPr="00E53F49" w14:paraId="469B2C92" w14:textId="77777777" w:rsidTr="00F41E4B">
        <w:trPr>
          <w:tblCellSpacing w:w="15" w:type="dxa"/>
        </w:trPr>
        <w:tc>
          <w:tcPr>
            <w:tcW w:w="0" w:type="auto"/>
            <w:vAlign w:val="center"/>
            <w:hideMark/>
          </w:tcPr>
          <w:p w14:paraId="64C7CD06" w14:textId="77777777" w:rsidR="00E53F49" w:rsidRPr="00E53F49" w:rsidRDefault="00E53F49" w:rsidP="00F41E4B">
            <w:pPr>
              <w:rPr>
                <w:szCs w:val="22"/>
              </w:rPr>
            </w:pPr>
            <w:r w:rsidRPr="00E53F49">
              <w:rPr>
                <w:szCs w:val="22"/>
              </w:rPr>
              <w:t>LLL</w:t>
            </w:r>
          </w:p>
        </w:tc>
        <w:tc>
          <w:tcPr>
            <w:tcW w:w="0" w:type="auto"/>
            <w:vAlign w:val="center"/>
            <w:hideMark/>
          </w:tcPr>
          <w:p w14:paraId="60115E2E" w14:textId="77777777" w:rsidR="00E53F49" w:rsidRPr="00E53F49" w:rsidRDefault="00E53F49" w:rsidP="00F41E4B">
            <w:pPr>
              <w:rPr>
                <w:szCs w:val="22"/>
              </w:rPr>
            </w:pPr>
            <w:r w:rsidRPr="00E53F49">
              <w:rPr>
                <w:szCs w:val="22"/>
              </w:rPr>
              <w:t xml:space="preserve">Onshore Natural Gas Processing: SO2 Emissions </w:t>
            </w:r>
          </w:p>
        </w:tc>
        <w:tc>
          <w:tcPr>
            <w:tcW w:w="0" w:type="auto"/>
            <w:vAlign w:val="center"/>
            <w:hideMark/>
          </w:tcPr>
          <w:p w14:paraId="15570658" w14:textId="77777777" w:rsidR="00E53F49" w:rsidRPr="00E53F49" w:rsidRDefault="00E53F49" w:rsidP="00F41E4B">
            <w:pPr>
              <w:rPr>
                <w:szCs w:val="22"/>
              </w:rPr>
            </w:pPr>
          </w:p>
        </w:tc>
      </w:tr>
      <w:tr w:rsidR="00E53F49" w:rsidRPr="00E53F49" w14:paraId="1FA2F67F" w14:textId="77777777" w:rsidTr="00F41E4B">
        <w:trPr>
          <w:tblCellSpacing w:w="15" w:type="dxa"/>
        </w:trPr>
        <w:tc>
          <w:tcPr>
            <w:tcW w:w="0" w:type="auto"/>
            <w:vAlign w:val="center"/>
            <w:hideMark/>
          </w:tcPr>
          <w:p w14:paraId="4A09A545" w14:textId="77777777" w:rsidR="00E53F49" w:rsidRPr="00E53F49" w:rsidRDefault="00E53F49" w:rsidP="00F41E4B">
            <w:pPr>
              <w:rPr>
                <w:szCs w:val="22"/>
              </w:rPr>
            </w:pPr>
            <w:r w:rsidRPr="00E53F49">
              <w:rPr>
                <w:szCs w:val="22"/>
              </w:rPr>
              <w:lastRenderedPageBreak/>
              <w:t>MMM</w:t>
            </w:r>
          </w:p>
        </w:tc>
        <w:tc>
          <w:tcPr>
            <w:tcW w:w="0" w:type="auto"/>
            <w:vAlign w:val="center"/>
            <w:hideMark/>
          </w:tcPr>
          <w:p w14:paraId="6F1625CD"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3FB50C3A" w14:textId="77777777" w:rsidR="00E53F49" w:rsidRPr="00E53F49" w:rsidRDefault="00E53F49" w:rsidP="00F41E4B">
            <w:pPr>
              <w:rPr>
                <w:szCs w:val="22"/>
              </w:rPr>
            </w:pPr>
          </w:p>
        </w:tc>
      </w:tr>
      <w:tr w:rsidR="00E53F49" w:rsidRPr="00E53F49" w14:paraId="0B898EAD" w14:textId="77777777" w:rsidTr="00F41E4B">
        <w:trPr>
          <w:tblCellSpacing w:w="15" w:type="dxa"/>
        </w:trPr>
        <w:tc>
          <w:tcPr>
            <w:tcW w:w="0" w:type="auto"/>
            <w:vAlign w:val="center"/>
            <w:hideMark/>
          </w:tcPr>
          <w:p w14:paraId="49D72F6B" w14:textId="77777777" w:rsidR="00E53F49" w:rsidRPr="00E53F49" w:rsidRDefault="00E53F49" w:rsidP="00F41E4B">
            <w:pPr>
              <w:rPr>
                <w:szCs w:val="22"/>
              </w:rPr>
            </w:pPr>
            <w:r w:rsidRPr="00E53F49">
              <w:rPr>
                <w:szCs w:val="22"/>
              </w:rPr>
              <w:t>NNN</w:t>
            </w:r>
          </w:p>
        </w:tc>
        <w:tc>
          <w:tcPr>
            <w:tcW w:w="0" w:type="auto"/>
            <w:vAlign w:val="center"/>
            <w:hideMark/>
          </w:tcPr>
          <w:p w14:paraId="5F42E812"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24CDF054" w14:textId="77777777" w:rsidR="00E53F49" w:rsidRPr="00E53F49" w:rsidRDefault="00E53F49" w:rsidP="00F41E4B">
            <w:pPr>
              <w:rPr>
                <w:szCs w:val="22"/>
              </w:rPr>
            </w:pPr>
            <w:r w:rsidRPr="00E53F49">
              <w:rPr>
                <w:szCs w:val="22"/>
              </w:rPr>
              <w:t xml:space="preserve">X </w:t>
            </w:r>
          </w:p>
        </w:tc>
      </w:tr>
      <w:tr w:rsidR="00E53F49" w:rsidRPr="00E53F49" w14:paraId="0FCE4AE9" w14:textId="77777777" w:rsidTr="00F41E4B">
        <w:trPr>
          <w:tblCellSpacing w:w="15" w:type="dxa"/>
        </w:trPr>
        <w:tc>
          <w:tcPr>
            <w:tcW w:w="0" w:type="auto"/>
            <w:vAlign w:val="center"/>
            <w:hideMark/>
          </w:tcPr>
          <w:p w14:paraId="37333341" w14:textId="77777777" w:rsidR="00E53F49" w:rsidRPr="00E53F49" w:rsidRDefault="00E53F49" w:rsidP="00F41E4B">
            <w:pPr>
              <w:rPr>
                <w:szCs w:val="22"/>
              </w:rPr>
            </w:pPr>
            <w:r w:rsidRPr="00E53F49">
              <w:rPr>
                <w:szCs w:val="22"/>
              </w:rPr>
              <w:t>OOO</w:t>
            </w:r>
          </w:p>
        </w:tc>
        <w:tc>
          <w:tcPr>
            <w:tcW w:w="0" w:type="auto"/>
            <w:vAlign w:val="center"/>
            <w:hideMark/>
          </w:tcPr>
          <w:p w14:paraId="42420520"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79CB8585" w14:textId="77777777" w:rsidR="00E53F49" w:rsidRPr="00E53F49" w:rsidRDefault="00E53F49" w:rsidP="00F41E4B">
            <w:pPr>
              <w:rPr>
                <w:szCs w:val="22"/>
              </w:rPr>
            </w:pPr>
            <w:r w:rsidRPr="00E53F49">
              <w:rPr>
                <w:szCs w:val="22"/>
              </w:rPr>
              <w:t xml:space="preserve">X </w:t>
            </w:r>
          </w:p>
        </w:tc>
      </w:tr>
      <w:tr w:rsidR="00E53F49" w:rsidRPr="00E53F49" w14:paraId="21369D63" w14:textId="77777777" w:rsidTr="00F41E4B">
        <w:trPr>
          <w:tblCellSpacing w:w="15" w:type="dxa"/>
        </w:trPr>
        <w:tc>
          <w:tcPr>
            <w:tcW w:w="0" w:type="auto"/>
            <w:vAlign w:val="center"/>
            <w:hideMark/>
          </w:tcPr>
          <w:p w14:paraId="781C8F67" w14:textId="77777777" w:rsidR="00E53F49" w:rsidRPr="00E53F49" w:rsidRDefault="00E53F49" w:rsidP="00F41E4B">
            <w:pPr>
              <w:rPr>
                <w:szCs w:val="22"/>
              </w:rPr>
            </w:pPr>
            <w:r w:rsidRPr="00E53F49">
              <w:rPr>
                <w:szCs w:val="22"/>
              </w:rPr>
              <w:t>PPP</w:t>
            </w:r>
          </w:p>
        </w:tc>
        <w:tc>
          <w:tcPr>
            <w:tcW w:w="0" w:type="auto"/>
            <w:vAlign w:val="center"/>
            <w:hideMark/>
          </w:tcPr>
          <w:p w14:paraId="7AB65C8C" w14:textId="77777777" w:rsidR="00E53F49" w:rsidRPr="00E53F49" w:rsidRDefault="00E53F49" w:rsidP="00F41E4B">
            <w:pPr>
              <w:rPr>
                <w:szCs w:val="22"/>
              </w:rPr>
            </w:pPr>
            <w:r w:rsidRPr="00E53F49">
              <w:rPr>
                <w:szCs w:val="22"/>
              </w:rPr>
              <w:t xml:space="preserve">Wool Fiberglass Insulation Manufacturing Plants </w:t>
            </w:r>
          </w:p>
        </w:tc>
        <w:tc>
          <w:tcPr>
            <w:tcW w:w="0" w:type="auto"/>
            <w:vAlign w:val="center"/>
            <w:hideMark/>
          </w:tcPr>
          <w:p w14:paraId="41096A0F" w14:textId="77777777" w:rsidR="00E53F49" w:rsidRPr="00E53F49" w:rsidRDefault="00E53F49" w:rsidP="00F41E4B">
            <w:pPr>
              <w:rPr>
                <w:szCs w:val="22"/>
              </w:rPr>
            </w:pPr>
          </w:p>
        </w:tc>
      </w:tr>
      <w:tr w:rsidR="00E53F49" w:rsidRPr="00E53F49" w14:paraId="6E3B6A71" w14:textId="77777777" w:rsidTr="00F41E4B">
        <w:trPr>
          <w:tblCellSpacing w:w="15" w:type="dxa"/>
        </w:trPr>
        <w:tc>
          <w:tcPr>
            <w:tcW w:w="0" w:type="auto"/>
            <w:vAlign w:val="center"/>
            <w:hideMark/>
          </w:tcPr>
          <w:p w14:paraId="4740B3EF" w14:textId="77777777" w:rsidR="00E53F49" w:rsidRPr="00E53F49" w:rsidRDefault="00E53F49" w:rsidP="00F41E4B">
            <w:pPr>
              <w:rPr>
                <w:szCs w:val="22"/>
              </w:rPr>
            </w:pPr>
            <w:r w:rsidRPr="00E53F49">
              <w:rPr>
                <w:szCs w:val="22"/>
              </w:rPr>
              <w:t>QQQ</w:t>
            </w:r>
          </w:p>
        </w:tc>
        <w:tc>
          <w:tcPr>
            <w:tcW w:w="0" w:type="auto"/>
            <w:vAlign w:val="center"/>
            <w:hideMark/>
          </w:tcPr>
          <w:p w14:paraId="1843B0EB" w14:textId="77777777" w:rsidR="00E53F49" w:rsidRPr="00E53F49" w:rsidRDefault="00E53F49" w:rsidP="00F41E4B">
            <w:pPr>
              <w:rPr>
                <w:szCs w:val="22"/>
              </w:rPr>
            </w:pPr>
            <w:r w:rsidRPr="00E53F49">
              <w:rPr>
                <w:szCs w:val="22"/>
              </w:rPr>
              <w:t>VOC Emissions From Petroleum Refinery Wastewater</w:t>
            </w:r>
          </w:p>
        </w:tc>
        <w:tc>
          <w:tcPr>
            <w:tcW w:w="0" w:type="auto"/>
            <w:vAlign w:val="center"/>
            <w:hideMark/>
          </w:tcPr>
          <w:p w14:paraId="77E6D9B8" w14:textId="77777777" w:rsidR="00E53F49" w:rsidRPr="00E53F49" w:rsidRDefault="00E53F49" w:rsidP="00F41E4B">
            <w:pPr>
              <w:rPr>
                <w:szCs w:val="22"/>
              </w:rPr>
            </w:pPr>
            <w:r w:rsidRPr="00E53F49">
              <w:rPr>
                <w:szCs w:val="22"/>
              </w:rPr>
              <w:t xml:space="preserve">X </w:t>
            </w:r>
          </w:p>
        </w:tc>
      </w:tr>
      <w:tr w:rsidR="00E53F49" w:rsidRPr="00E53F49" w14:paraId="72E19A44" w14:textId="77777777" w:rsidTr="00F41E4B">
        <w:trPr>
          <w:tblCellSpacing w:w="15" w:type="dxa"/>
        </w:trPr>
        <w:tc>
          <w:tcPr>
            <w:tcW w:w="0" w:type="auto"/>
            <w:vAlign w:val="center"/>
            <w:hideMark/>
          </w:tcPr>
          <w:p w14:paraId="786F61F7" w14:textId="77777777" w:rsidR="00E53F49" w:rsidRPr="00E53F49" w:rsidRDefault="00E53F49" w:rsidP="00F41E4B">
            <w:pPr>
              <w:rPr>
                <w:szCs w:val="22"/>
              </w:rPr>
            </w:pPr>
            <w:r w:rsidRPr="00E53F49">
              <w:rPr>
                <w:szCs w:val="22"/>
              </w:rPr>
              <w:t>RRR</w:t>
            </w:r>
          </w:p>
        </w:tc>
        <w:tc>
          <w:tcPr>
            <w:tcW w:w="0" w:type="auto"/>
            <w:vAlign w:val="center"/>
            <w:hideMark/>
          </w:tcPr>
          <w:p w14:paraId="640E36BE" w14:textId="77777777" w:rsidR="00E53F49" w:rsidRPr="00E53F49" w:rsidRDefault="00E53F49" w:rsidP="00F41E4B">
            <w:pPr>
              <w:rPr>
                <w:szCs w:val="22"/>
              </w:rPr>
            </w:pPr>
            <w:r w:rsidRPr="00E53F49">
              <w:rPr>
                <w:szCs w:val="22"/>
              </w:rPr>
              <w:t xml:space="preserve">Volatile Organic Compound Emissions from Synthetic Organic Chemical Manufacturing Industry (SOCMI) Reactor Processes </w:t>
            </w:r>
          </w:p>
        </w:tc>
        <w:tc>
          <w:tcPr>
            <w:tcW w:w="0" w:type="auto"/>
            <w:vAlign w:val="center"/>
            <w:hideMark/>
          </w:tcPr>
          <w:p w14:paraId="1056F42A" w14:textId="77777777" w:rsidR="00E53F49" w:rsidRPr="00E53F49" w:rsidRDefault="00E53F49" w:rsidP="00F41E4B">
            <w:pPr>
              <w:rPr>
                <w:szCs w:val="22"/>
              </w:rPr>
            </w:pPr>
          </w:p>
        </w:tc>
      </w:tr>
      <w:tr w:rsidR="00E53F49" w:rsidRPr="00E53F49" w14:paraId="09CB2761" w14:textId="77777777" w:rsidTr="00F41E4B">
        <w:trPr>
          <w:tblCellSpacing w:w="15" w:type="dxa"/>
        </w:trPr>
        <w:tc>
          <w:tcPr>
            <w:tcW w:w="0" w:type="auto"/>
            <w:vAlign w:val="center"/>
            <w:hideMark/>
          </w:tcPr>
          <w:p w14:paraId="53E80695" w14:textId="77777777" w:rsidR="00E53F49" w:rsidRPr="00E53F49" w:rsidRDefault="00E53F49" w:rsidP="00F41E4B">
            <w:pPr>
              <w:rPr>
                <w:szCs w:val="22"/>
              </w:rPr>
            </w:pPr>
            <w:r w:rsidRPr="00E53F49">
              <w:rPr>
                <w:szCs w:val="22"/>
              </w:rPr>
              <w:t>SSS</w:t>
            </w:r>
          </w:p>
        </w:tc>
        <w:tc>
          <w:tcPr>
            <w:tcW w:w="0" w:type="auto"/>
            <w:vAlign w:val="center"/>
            <w:hideMark/>
          </w:tcPr>
          <w:p w14:paraId="075160EB" w14:textId="77777777" w:rsidR="00E53F49" w:rsidRPr="00E53F49" w:rsidRDefault="00E53F49" w:rsidP="00F41E4B">
            <w:pPr>
              <w:rPr>
                <w:szCs w:val="22"/>
              </w:rPr>
            </w:pPr>
            <w:r w:rsidRPr="00E53F49">
              <w:rPr>
                <w:szCs w:val="22"/>
              </w:rPr>
              <w:t xml:space="preserve">Magnetic Tape Coating Facilities </w:t>
            </w:r>
          </w:p>
        </w:tc>
        <w:tc>
          <w:tcPr>
            <w:tcW w:w="0" w:type="auto"/>
            <w:vAlign w:val="center"/>
            <w:hideMark/>
          </w:tcPr>
          <w:p w14:paraId="57FFC23B" w14:textId="77777777" w:rsidR="00E53F49" w:rsidRPr="00E53F49" w:rsidRDefault="00E53F49" w:rsidP="00F41E4B">
            <w:pPr>
              <w:rPr>
                <w:szCs w:val="22"/>
              </w:rPr>
            </w:pPr>
          </w:p>
        </w:tc>
      </w:tr>
      <w:tr w:rsidR="00E53F49" w:rsidRPr="00E53F49" w14:paraId="20B00DA9" w14:textId="77777777" w:rsidTr="00F41E4B">
        <w:trPr>
          <w:tblCellSpacing w:w="15" w:type="dxa"/>
        </w:trPr>
        <w:tc>
          <w:tcPr>
            <w:tcW w:w="0" w:type="auto"/>
            <w:vAlign w:val="center"/>
            <w:hideMark/>
          </w:tcPr>
          <w:p w14:paraId="51B274D3" w14:textId="77777777" w:rsidR="00E53F49" w:rsidRPr="00E53F49" w:rsidRDefault="00E53F49" w:rsidP="00F41E4B">
            <w:pPr>
              <w:rPr>
                <w:szCs w:val="22"/>
              </w:rPr>
            </w:pPr>
            <w:r w:rsidRPr="00E53F49">
              <w:rPr>
                <w:szCs w:val="22"/>
              </w:rPr>
              <w:t>TTT</w:t>
            </w:r>
          </w:p>
        </w:tc>
        <w:tc>
          <w:tcPr>
            <w:tcW w:w="0" w:type="auto"/>
            <w:vAlign w:val="center"/>
            <w:hideMark/>
          </w:tcPr>
          <w:p w14:paraId="4638B285" w14:textId="77777777" w:rsidR="00E53F49" w:rsidRPr="00E53F49" w:rsidRDefault="00E53F49" w:rsidP="00F41E4B">
            <w:pPr>
              <w:rPr>
                <w:szCs w:val="22"/>
              </w:rPr>
            </w:pPr>
            <w:r w:rsidRPr="00E53F49">
              <w:rPr>
                <w:szCs w:val="22"/>
              </w:rPr>
              <w:t xml:space="preserve">Industrial Surface Coating: Surface Coating of Plastic Parts for Business Machines </w:t>
            </w:r>
          </w:p>
        </w:tc>
        <w:tc>
          <w:tcPr>
            <w:tcW w:w="0" w:type="auto"/>
            <w:vAlign w:val="center"/>
            <w:hideMark/>
          </w:tcPr>
          <w:p w14:paraId="0825796D" w14:textId="77777777" w:rsidR="00E53F49" w:rsidRPr="00E53F49" w:rsidRDefault="00E53F49" w:rsidP="00F41E4B">
            <w:pPr>
              <w:rPr>
                <w:szCs w:val="22"/>
              </w:rPr>
            </w:pPr>
          </w:p>
        </w:tc>
      </w:tr>
      <w:tr w:rsidR="00E53F49" w:rsidRPr="00E53F49" w14:paraId="15CB5DF7" w14:textId="77777777" w:rsidTr="00F41E4B">
        <w:trPr>
          <w:tblCellSpacing w:w="15" w:type="dxa"/>
        </w:trPr>
        <w:tc>
          <w:tcPr>
            <w:tcW w:w="0" w:type="auto"/>
            <w:vAlign w:val="center"/>
            <w:hideMark/>
          </w:tcPr>
          <w:p w14:paraId="1D08D5AD" w14:textId="77777777" w:rsidR="00E53F49" w:rsidRPr="00E53F49" w:rsidRDefault="00E53F49" w:rsidP="00F41E4B">
            <w:pPr>
              <w:rPr>
                <w:szCs w:val="22"/>
              </w:rPr>
            </w:pPr>
            <w:r w:rsidRPr="00E53F49">
              <w:rPr>
                <w:szCs w:val="22"/>
              </w:rPr>
              <w:t>UUU</w:t>
            </w:r>
          </w:p>
        </w:tc>
        <w:tc>
          <w:tcPr>
            <w:tcW w:w="0" w:type="auto"/>
            <w:vAlign w:val="center"/>
            <w:hideMark/>
          </w:tcPr>
          <w:p w14:paraId="76FA1A0C"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73C63425" w14:textId="77777777" w:rsidR="00E53F49" w:rsidRPr="00E53F49" w:rsidRDefault="00E53F49" w:rsidP="00F41E4B">
            <w:pPr>
              <w:rPr>
                <w:szCs w:val="22"/>
              </w:rPr>
            </w:pPr>
            <w:r w:rsidRPr="00E53F49">
              <w:rPr>
                <w:szCs w:val="22"/>
              </w:rPr>
              <w:t xml:space="preserve">X </w:t>
            </w:r>
          </w:p>
        </w:tc>
      </w:tr>
      <w:tr w:rsidR="00E53F49" w:rsidRPr="00E53F49" w14:paraId="6B7B9C86" w14:textId="77777777" w:rsidTr="00F41E4B">
        <w:trPr>
          <w:tblCellSpacing w:w="15" w:type="dxa"/>
        </w:trPr>
        <w:tc>
          <w:tcPr>
            <w:tcW w:w="0" w:type="auto"/>
            <w:vAlign w:val="center"/>
            <w:hideMark/>
          </w:tcPr>
          <w:p w14:paraId="35E07D36" w14:textId="77777777" w:rsidR="00E53F49" w:rsidRPr="00E53F49" w:rsidRDefault="00E53F49" w:rsidP="00F41E4B">
            <w:pPr>
              <w:rPr>
                <w:szCs w:val="22"/>
              </w:rPr>
            </w:pPr>
            <w:r w:rsidRPr="00E53F49">
              <w:rPr>
                <w:szCs w:val="22"/>
              </w:rPr>
              <w:t>VVV</w:t>
            </w:r>
          </w:p>
        </w:tc>
        <w:tc>
          <w:tcPr>
            <w:tcW w:w="0" w:type="auto"/>
            <w:vAlign w:val="center"/>
            <w:hideMark/>
          </w:tcPr>
          <w:p w14:paraId="0030481A"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574ACBDC" w14:textId="77777777" w:rsidR="00E53F49" w:rsidRPr="00E53F49" w:rsidRDefault="00E53F49" w:rsidP="00F41E4B">
            <w:pPr>
              <w:rPr>
                <w:szCs w:val="22"/>
              </w:rPr>
            </w:pPr>
            <w:r w:rsidRPr="00E53F49">
              <w:rPr>
                <w:szCs w:val="22"/>
              </w:rPr>
              <w:t xml:space="preserve">X </w:t>
            </w:r>
          </w:p>
        </w:tc>
      </w:tr>
      <w:tr w:rsidR="00E53F49" w:rsidRPr="00E53F49" w14:paraId="517AA709" w14:textId="77777777" w:rsidTr="00F41E4B">
        <w:trPr>
          <w:tblCellSpacing w:w="15" w:type="dxa"/>
        </w:trPr>
        <w:tc>
          <w:tcPr>
            <w:tcW w:w="0" w:type="auto"/>
            <w:vAlign w:val="center"/>
            <w:hideMark/>
          </w:tcPr>
          <w:p w14:paraId="0030B499" w14:textId="77777777" w:rsidR="00E53F49" w:rsidRPr="00E53F49" w:rsidRDefault="00E53F49" w:rsidP="00F41E4B">
            <w:pPr>
              <w:rPr>
                <w:szCs w:val="22"/>
              </w:rPr>
            </w:pPr>
            <w:r w:rsidRPr="00E53F49">
              <w:rPr>
                <w:szCs w:val="22"/>
              </w:rPr>
              <w:t>WWW</w:t>
            </w:r>
          </w:p>
        </w:tc>
        <w:tc>
          <w:tcPr>
            <w:tcW w:w="0" w:type="auto"/>
            <w:vAlign w:val="center"/>
            <w:hideMark/>
          </w:tcPr>
          <w:p w14:paraId="678D050E"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2807E220" w14:textId="77777777" w:rsidR="00E53F49" w:rsidRPr="00E53F49" w:rsidRDefault="00E53F49" w:rsidP="00F41E4B">
            <w:pPr>
              <w:rPr>
                <w:szCs w:val="22"/>
              </w:rPr>
            </w:pPr>
            <w:r w:rsidRPr="00E53F49">
              <w:rPr>
                <w:szCs w:val="22"/>
              </w:rPr>
              <w:t xml:space="preserve">X </w:t>
            </w:r>
          </w:p>
        </w:tc>
      </w:tr>
      <w:tr w:rsidR="00E53F49" w:rsidRPr="00E53F49" w14:paraId="6A213D8E" w14:textId="77777777" w:rsidTr="00F41E4B">
        <w:trPr>
          <w:tblCellSpacing w:w="15" w:type="dxa"/>
        </w:trPr>
        <w:tc>
          <w:tcPr>
            <w:tcW w:w="0" w:type="auto"/>
            <w:vAlign w:val="center"/>
            <w:hideMark/>
          </w:tcPr>
          <w:p w14:paraId="6966F40F" w14:textId="77777777" w:rsidR="00E53F49" w:rsidRPr="00E53F49" w:rsidRDefault="00E53F49" w:rsidP="00F41E4B">
            <w:pPr>
              <w:rPr>
                <w:szCs w:val="22"/>
              </w:rPr>
            </w:pPr>
            <w:r w:rsidRPr="00E53F49">
              <w:rPr>
                <w:szCs w:val="22"/>
              </w:rPr>
              <w:t>AAAA</w:t>
            </w:r>
          </w:p>
        </w:tc>
        <w:tc>
          <w:tcPr>
            <w:tcW w:w="0" w:type="auto"/>
            <w:vAlign w:val="center"/>
            <w:hideMark/>
          </w:tcPr>
          <w:p w14:paraId="2DADE3F4"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Commenced After June 6, 2001</w:t>
            </w:r>
          </w:p>
        </w:tc>
        <w:tc>
          <w:tcPr>
            <w:tcW w:w="0" w:type="auto"/>
            <w:vAlign w:val="center"/>
            <w:hideMark/>
          </w:tcPr>
          <w:p w14:paraId="030ECED4" w14:textId="77777777" w:rsidR="00E53F49" w:rsidRPr="00E53F49" w:rsidRDefault="00E53F49" w:rsidP="00F41E4B">
            <w:pPr>
              <w:rPr>
                <w:szCs w:val="22"/>
              </w:rPr>
            </w:pPr>
            <w:r w:rsidRPr="00E53F49">
              <w:rPr>
                <w:szCs w:val="22"/>
              </w:rPr>
              <w:t xml:space="preserve">X </w:t>
            </w:r>
          </w:p>
        </w:tc>
      </w:tr>
      <w:tr w:rsidR="00E53F49" w:rsidRPr="00E53F49" w14:paraId="6F4CF0AE" w14:textId="77777777" w:rsidTr="00F41E4B">
        <w:trPr>
          <w:tblCellSpacing w:w="15" w:type="dxa"/>
        </w:trPr>
        <w:tc>
          <w:tcPr>
            <w:tcW w:w="0" w:type="auto"/>
            <w:vAlign w:val="center"/>
            <w:hideMark/>
          </w:tcPr>
          <w:p w14:paraId="184366AE" w14:textId="77777777" w:rsidR="00E53F49" w:rsidRPr="00E53F49" w:rsidRDefault="00E53F49" w:rsidP="00F41E4B">
            <w:pPr>
              <w:rPr>
                <w:szCs w:val="22"/>
              </w:rPr>
            </w:pPr>
            <w:r w:rsidRPr="00E53F49">
              <w:rPr>
                <w:szCs w:val="22"/>
              </w:rPr>
              <w:t>CCCC</w:t>
            </w:r>
          </w:p>
        </w:tc>
        <w:tc>
          <w:tcPr>
            <w:tcW w:w="0" w:type="auto"/>
            <w:vAlign w:val="center"/>
            <w:hideMark/>
          </w:tcPr>
          <w:p w14:paraId="6CC6CF84"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2213DE89" w14:textId="77777777" w:rsidR="00E53F49" w:rsidRPr="00E53F49" w:rsidRDefault="00E53F49" w:rsidP="00F41E4B">
            <w:pPr>
              <w:rPr>
                <w:szCs w:val="22"/>
              </w:rPr>
            </w:pPr>
            <w:r w:rsidRPr="00E53F49">
              <w:rPr>
                <w:szCs w:val="22"/>
              </w:rPr>
              <w:t xml:space="preserve">X </w:t>
            </w:r>
          </w:p>
        </w:tc>
      </w:tr>
      <w:tr w:rsidR="00E53F49" w:rsidRPr="00E53F49" w14:paraId="7188BA03" w14:textId="77777777" w:rsidTr="00F41E4B">
        <w:trPr>
          <w:tblCellSpacing w:w="15" w:type="dxa"/>
        </w:trPr>
        <w:tc>
          <w:tcPr>
            <w:tcW w:w="0" w:type="auto"/>
            <w:vAlign w:val="center"/>
            <w:hideMark/>
          </w:tcPr>
          <w:p w14:paraId="75BA24EA" w14:textId="77777777" w:rsidR="00E53F49" w:rsidRPr="00E53F49" w:rsidRDefault="00E53F49" w:rsidP="00F41E4B">
            <w:pPr>
              <w:rPr>
                <w:szCs w:val="22"/>
              </w:rPr>
            </w:pPr>
            <w:r w:rsidRPr="00E53F49">
              <w:rPr>
                <w:szCs w:val="22"/>
              </w:rPr>
              <w:t>EEEE</w:t>
            </w:r>
          </w:p>
        </w:tc>
        <w:tc>
          <w:tcPr>
            <w:tcW w:w="0" w:type="auto"/>
            <w:vAlign w:val="center"/>
            <w:hideMark/>
          </w:tcPr>
          <w:p w14:paraId="01271FD2" w14:textId="77777777" w:rsidR="00E53F49" w:rsidRPr="00E53F49" w:rsidRDefault="00E53F49" w:rsidP="00F41E4B">
            <w:pPr>
              <w:rPr>
                <w:szCs w:val="22"/>
              </w:rPr>
            </w:pPr>
            <w:r w:rsidRPr="00E53F49">
              <w:rPr>
                <w:szCs w:val="22"/>
              </w:rPr>
              <w:t xml:space="preserve">Other Solid Waste Incineration Units for Which Construction is Commenced After December 9, 2004, or for Which Modification or Reconstruction is Commenced on or After June 16, 2006 </w:t>
            </w:r>
          </w:p>
        </w:tc>
        <w:tc>
          <w:tcPr>
            <w:tcW w:w="0" w:type="auto"/>
            <w:vAlign w:val="center"/>
            <w:hideMark/>
          </w:tcPr>
          <w:p w14:paraId="54FC63AD" w14:textId="77777777" w:rsidR="00E53F49" w:rsidRPr="00E53F49" w:rsidRDefault="00E53F49" w:rsidP="00F41E4B">
            <w:pPr>
              <w:rPr>
                <w:szCs w:val="22"/>
              </w:rPr>
            </w:pPr>
          </w:p>
        </w:tc>
      </w:tr>
      <w:tr w:rsidR="00E53F49" w:rsidRPr="00E53F49" w14:paraId="73A8851B" w14:textId="77777777" w:rsidTr="00F41E4B">
        <w:trPr>
          <w:tblCellSpacing w:w="15" w:type="dxa"/>
        </w:trPr>
        <w:tc>
          <w:tcPr>
            <w:tcW w:w="0" w:type="auto"/>
            <w:vAlign w:val="center"/>
            <w:hideMark/>
          </w:tcPr>
          <w:p w14:paraId="25550C6A" w14:textId="77777777" w:rsidR="00E53F49" w:rsidRPr="00E53F49" w:rsidRDefault="00E53F49" w:rsidP="00F41E4B">
            <w:pPr>
              <w:rPr>
                <w:szCs w:val="22"/>
              </w:rPr>
            </w:pPr>
            <w:r w:rsidRPr="00E53F49">
              <w:rPr>
                <w:szCs w:val="22"/>
              </w:rPr>
              <w:t>GGGG</w:t>
            </w:r>
          </w:p>
        </w:tc>
        <w:tc>
          <w:tcPr>
            <w:tcW w:w="0" w:type="auto"/>
            <w:vAlign w:val="center"/>
            <w:hideMark/>
          </w:tcPr>
          <w:p w14:paraId="4AC9F3C8"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409A1F1D" w14:textId="77777777" w:rsidR="00E53F49" w:rsidRPr="00E53F49" w:rsidRDefault="00E53F49" w:rsidP="00F41E4B">
            <w:pPr>
              <w:rPr>
                <w:szCs w:val="22"/>
              </w:rPr>
            </w:pPr>
          </w:p>
        </w:tc>
      </w:tr>
      <w:tr w:rsidR="00E53F49" w:rsidRPr="00E53F49" w14:paraId="20066DB7" w14:textId="77777777" w:rsidTr="00F41E4B">
        <w:trPr>
          <w:tblCellSpacing w:w="15" w:type="dxa"/>
        </w:trPr>
        <w:tc>
          <w:tcPr>
            <w:tcW w:w="0" w:type="auto"/>
            <w:vAlign w:val="center"/>
            <w:hideMark/>
          </w:tcPr>
          <w:p w14:paraId="23075A64" w14:textId="77777777" w:rsidR="00E53F49" w:rsidRPr="00E53F49" w:rsidRDefault="00E53F49" w:rsidP="00F41E4B">
            <w:pPr>
              <w:rPr>
                <w:szCs w:val="22"/>
              </w:rPr>
            </w:pPr>
            <w:r w:rsidRPr="00E53F49">
              <w:rPr>
                <w:szCs w:val="22"/>
              </w:rPr>
              <w:t>IIII</w:t>
            </w:r>
          </w:p>
        </w:tc>
        <w:tc>
          <w:tcPr>
            <w:tcW w:w="0" w:type="auto"/>
            <w:vAlign w:val="center"/>
            <w:hideMark/>
          </w:tcPr>
          <w:p w14:paraId="6C237249" w14:textId="77777777" w:rsidR="00E53F49" w:rsidRPr="00E53F49" w:rsidRDefault="00E53F49" w:rsidP="00F41E4B">
            <w:pPr>
              <w:rPr>
                <w:szCs w:val="22"/>
              </w:rPr>
            </w:pPr>
            <w:r w:rsidRPr="00E53F49">
              <w:rPr>
                <w:szCs w:val="22"/>
              </w:rPr>
              <w:t xml:space="preserve">Stationary Compression Ignition Internal Combustion Engines </w:t>
            </w:r>
          </w:p>
        </w:tc>
        <w:tc>
          <w:tcPr>
            <w:tcW w:w="0" w:type="auto"/>
            <w:vAlign w:val="center"/>
            <w:hideMark/>
          </w:tcPr>
          <w:p w14:paraId="26E4510F" w14:textId="77777777" w:rsidR="00E53F49" w:rsidRPr="00E53F49" w:rsidRDefault="00E53F49" w:rsidP="00F41E4B">
            <w:pPr>
              <w:rPr>
                <w:szCs w:val="22"/>
              </w:rPr>
            </w:pPr>
          </w:p>
        </w:tc>
      </w:tr>
      <w:tr w:rsidR="00E53F49" w:rsidRPr="00E53F49" w14:paraId="45DBC615" w14:textId="77777777" w:rsidTr="00F41E4B">
        <w:trPr>
          <w:tblCellSpacing w:w="15" w:type="dxa"/>
        </w:trPr>
        <w:tc>
          <w:tcPr>
            <w:tcW w:w="0" w:type="auto"/>
            <w:vAlign w:val="center"/>
            <w:hideMark/>
          </w:tcPr>
          <w:p w14:paraId="31ABC0FA" w14:textId="77777777" w:rsidR="00E53F49" w:rsidRPr="00E53F49" w:rsidRDefault="00E53F49" w:rsidP="00F41E4B">
            <w:pPr>
              <w:rPr>
                <w:szCs w:val="22"/>
              </w:rPr>
            </w:pPr>
            <w:r w:rsidRPr="00E53F49">
              <w:rPr>
                <w:szCs w:val="22"/>
              </w:rPr>
              <w:t>JJJJ</w:t>
            </w:r>
          </w:p>
        </w:tc>
        <w:tc>
          <w:tcPr>
            <w:tcW w:w="0" w:type="auto"/>
            <w:vAlign w:val="center"/>
            <w:hideMark/>
          </w:tcPr>
          <w:p w14:paraId="2516F2D7" w14:textId="77777777" w:rsidR="00E53F49" w:rsidRPr="00E53F49" w:rsidRDefault="00E53F49" w:rsidP="00F41E4B">
            <w:pPr>
              <w:rPr>
                <w:szCs w:val="22"/>
              </w:rPr>
            </w:pPr>
            <w:r w:rsidRPr="00E53F49">
              <w:rPr>
                <w:szCs w:val="22"/>
              </w:rPr>
              <w:t xml:space="preserve">Stationary Spark Ignition Internal Combustion Engines </w:t>
            </w:r>
          </w:p>
        </w:tc>
        <w:tc>
          <w:tcPr>
            <w:tcW w:w="0" w:type="auto"/>
            <w:vAlign w:val="center"/>
            <w:hideMark/>
          </w:tcPr>
          <w:p w14:paraId="7C6EE889" w14:textId="77777777" w:rsidR="00E53F49" w:rsidRPr="00E53F49" w:rsidRDefault="00E53F49" w:rsidP="00F41E4B">
            <w:pPr>
              <w:rPr>
                <w:szCs w:val="22"/>
              </w:rPr>
            </w:pPr>
          </w:p>
        </w:tc>
      </w:tr>
      <w:tr w:rsidR="00E53F49" w:rsidRPr="00E53F49" w14:paraId="05738B7B" w14:textId="77777777" w:rsidTr="00F41E4B">
        <w:trPr>
          <w:tblCellSpacing w:w="15" w:type="dxa"/>
        </w:trPr>
        <w:tc>
          <w:tcPr>
            <w:tcW w:w="0" w:type="auto"/>
            <w:vAlign w:val="center"/>
            <w:hideMark/>
          </w:tcPr>
          <w:p w14:paraId="1B4AE647" w14:textId="77777777" w:rsidR="00E53F49" w:rsidRPr="00E53F49" w:rsidRDefault="00E53F49" w:rsidP="00F41E4B">
            <w:pPr>
              <w:rPr>
                <w:szCs w:val="22"/>
              </w:rPr>
            </w:pPr>
            <w:r w:rsidRPr="00E53F49">
              <w:rPr>
                <w:szCs w:val="22"/>
              </w:rPr>
              <w:t>KKKK</w:t>
            </w:r>
          </w:p>
        </w:tc>
        <w:tc>
          <w:tcPr>
            <w:tcW w:w="0" w:type="auto"/>
            <w:vAlign w:val="center"/>
            <w:hideMark/>
          </w:tcPr>
          <w:p w14:paraId="2370F2AF"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3F1AE297" w14:textId="77777777" w:rsidR="00E53F49" w:rsidRPr="00E53F49" w:rsidRDefault="00E53F49" w:rsidP="00F41E4B">
            <w:pPr>
              <w:rPr>
                <w:szCs w:val="22"/>
              </w:rPr>
            </w:pPr>
          </w:p>
        </w:tc>
      </w:tr>
    </w:tbl>
    <w:p w14:paraId="3CBAB23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w:t>
      </w:r>
      <w:r w:rsidRPr="00E53F49">
        <w:rPr>
          <w:rStyle w:val="Emphasis"/>
          <w:b/>
          <w:bCs/>
          <w:sz w:val="22"/>
          <w:szCs w:val="22"/>
        </w:rPr>
        <w:t>Nevada.</w:t>
      </w:r>
      <w:r w:rsidRPr="00E53F49">
        <w:rPr>
          <w:sz w:val="22"/>
          <w:szCs w:val="22"/>
        </w:rPr>
        <w:t xml:space="preserve"> The following table identifies delegations for Nevada: </w:t>
      </w:r>
    </w:p>
    <w:p w14:paraId="6154D614" w14:textId="77777777" w:rsidR="00E53F49" w:rsidRPr="00E53F49" w:rsidRDefault="00E53F49" w:rsidP="00E53F49">
      <w:pPr>
        <w:pStyle w:val="table-title"/>
        <w:rPr>
          <w:sz w:val="22"/>
          <w:szCs w:val="22"/>
        </w:rPr>
      </w:pPr>
      <w:r w:rsidRPr="00E53F49">
        <w:rPr>
          <w:sz w:val="22"/>
          <w:szCs w:val="22"/>
        </w:rPr>
        <w:t xml:space="preserve">Table 12 to Paragraph (d)(4)—Delegation Status for New Source Performance Standards for Nevada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
        <w:gridCol w:w="7008"/>
        <w:gridCol w:w="803"/>
        <w:gridCol w:w="791"/>
        <w:gridCol w:w="857"/>
      </w:tblGrid>
      <w:tr w:rsidR="00E53F49" w:rsidRPr="00E53F49" w14:paraId="126EDAA2" w14:textId="77777777" w:rsidTr="00F41E4B">
        <w:trPr>
          <w:tblHeader/>
          <w:tblCellSpacing w:w="15" w:type="dxa"/>
        </w:trPr>
        <w:tc>
          <w:tcPr>
            <w:tcW w:w="0" w:type="auto"/>
            <w:vMerge w:val="restart"/>
            <w:shd w:val="clear" w:color="auto" w:fill="ECECEC"/>
            <w:vAlign w:val="center"/>
            <w:hideMark/>
          </w:tcPr>
          <w:p w14:paraId="0EA5AA24" w14:textId="77777777" w:rsidR="00E53F49" w:rsidRPr="00E53F49" w:rsidRDefault="00E53F49" w:rsidP="00F41E4B">
            <w:pPr>
              <w:rPr>
                <w:szCs w:val="22"/>
              </w:rPr>
            </w:pPr>
          </w:p>
        </w:tc>
        <w:tc>
          <w:tcPr>
            <w:tcW w:w="0" w:type="auto"/>
            <w:vMerge w:val="restart"/>
            <w:shd w:val="clear" w:color="auto" w:fill="ECECEC"/>
            <w:vAlign w:val="center"/>
            <w:hideMark/>
          </w:tcPr>
          <w:p w14:paraId="047CD7A3" w14:textId="77777777" w:rsidR="00E53F49" w:rsidRPr="00E53F49" w:rsidRDefault="00E53F49" w:rsidP="00F41E4B">
            <w:pPr>
              <w:jc w:val="center"/>
              <w:rPr>
                <w:b/>
                <w:bCs/>
                <w:szCs w:val="22"/>
              </w:rPr>
            </w:pPr>
            <w:r w:rsidRPr="00E53F49">
              <w:rPr>
                <w:b/>
                <w:bCs/>
                <w:szCs w:val="22"/>
              </w:rPr>
              <w:t xml:space="preserve">Subpart </w:t>
            </w:r>
          </w:p>
        </w:tc>
        <w:tc>
          <w:tcPr>
            <w:tcW w:w="0" w:type="auto"/>
            <w:gridSpan w:val="3"/>
            <w:shd w:val="clear" w:color="auto" w:fill="ECECEC"/>
            <w:vAlign w:val="center"/>
            <w:hideMark/>
          </w:tcPr>
          <w:p w14:paraId="4469304D" w14:textId="77777777" w:rsidR="00E53F49" w:rsidRPr="00E53F49" w:rsidRDefault="00E53F49" w:rsidP="00F41E4B">
            <w:pPr>
              <w:jc w:val="center"/>
              <w:rPr>
                <w:b/>
                <w:bCs/>
                <w:szCs w:val="22"/>
              </w:rPr>
            </w:pPr>
            <w:r w:rsidRPr="00E53F49">
              <w:rPr>
                <w:b/>
                <w:bCs/>
                <w:szCs w:val="22"/>
              </w:rPr>
              <w:t xml:space="preserve">Air pollution control agency </w:t>
            </w:r>
          </w:p>
        </w:tc>
      </w:tr>
      <w:tr w:rsidR="00E53F49" w:rsidRPr="00E53F49" w14:paraId="7E756F81" w14:textId="77777777" w:rsidTr="00F41E4B">
        <w:trPr>
          <w:tblHeader/>
          <w:tblCellSpacing w:w="15" w:type="dxa"/>
        </w:trPr>
        <w:tc>
          <w:tcPr>
            <w:tcW w:w="0" w:type="auto"/>
            <w:vMerge/>
            <w:vAlign w:val="center"/>
            <w:hideMark/>
          </w:tcPr>
          <w:p w14:paraId="41C63877" w14:textId="77777777" w:rsidR="00E53F49" w:rsidRPr="00E53F49" w:rsidRDefault="00E53F49" w:rsidP="00F41E4B">
            <w:pPr>
              <w:rPr>
                <w:szCs w:val="22"/>
              </w:rPr>
            </w:pPr>
          </w:p>
        </w:tc>
        <w:tc>
          <w:tcPr>
            <w:tcW w:w="0" w:type="auto"/>
            <w:vMerge/>
            <w:vAlign w:val="center"/>
            <w:hideMark/>
          </w:tcPr>
          <w:p w14:paraId="6C710F3C" w14:textId="77777777" w:rsidR="00E53F49" w:rsidRPr="00E53F49" w:rsidRDefault="00E53F49" w:rsidP="00F41E4B">
            <w:pPr>
              <w:rPr>
                <w:b/>
                <w:bCs/>
                <w:szCs w:val="22"/>
              </w:rPr>
            </w:pPr>
          </w:p>
        </w:tc>
        <w:tc>
          <w:tcPr>
            <w:tcW w:w="0" w:type="auto"/>
            <w:shd w:val="clear" w:color="auto" w:fill="ECECEC"/>
            <w:vAlign w:val="center"/>
            <w:hideMark/>
          </w:tcPr>
          <w:p w14:paraId="4862611D" w14:textId="77777777" w:rsidR="00E53F49" w:rsidRPr="00E53F49" w:rsidRDefault="00E53F49" w:rsidP="00F41E4B">
            <w:pPr>
              <w:jc w:val="center"/>
              <w:rPr>
                <w:b/>
                <w:bCs/>
                <w:szCs w:val="22"/>
              </w:rPr>
            </w:pPr>
            <w:r w:rsidRPr="00E53F49">
              <w:rPr>
                <w:b/>
                <w:bCs/>
                <w:szCs w:val="22"/>
              </w:rPr>
              <w:t xml:space="preserve">Nevada </w:t>
            </w:r>
            <w:r w:rsidRPr="00E53F49">
              <w:rPr>
                <w:b/>
                <w:bCs/>
                <w:szCs w:val="22"/>
              </w:rPr>
              <w:br/>
              <w:t xml:space="preserve">DEP </w:t>
            </w:r>
          </w:p>
        </w:tc>
        <w:tc>
          <w:tcPr>
            <w:tcW w:w="0" w:type="auto"/>
            <w:shd w:val="clear" w:color="auto" w:fill="ECECEC"/>
            <w:vAlign w:val="center"/>
            <w:hideMark/>
          </w:tcPr>
          <w:p w14:paraId="01347A2B" w14:textId="77777777" w:rsidR="00E53F49" w:rsidRPr="00E53F49" w:rsidRDefault="00E53F49" w:rsidP="00F41E4B">
            <w:pPr>
              <w:jc w:val="center"/>
              <w:rPr>
                <w:b/>
                <w:bCs/>
                <w:szCs w:val="22"/>
              </w:rPr>
            </w:pPr>
            <w:r w:rsidRPr="00E53F49">
              <w:rPr>
                <w:b/>
                <w:bCs/>
                <w:szCs w:val="22"/>
              </w:rPr>
              <w:t xml:space="preserve">Clark </w:t>
            </w:r>
            <w:r w:rsidRPr="00E53F49">
              <w:rPr>
                <w:b/>
                <w:bCs/>
                <w:szCs w:val="22"/>
              </w:rPr>
              <w:br/>
              <w:t xml:space="preserve">County </w:t>
            </w:r>
          </w:p>
        </w:tc>
        <w:tc>
          <w:tcPr>
            <w:tcW w:w="0" w:type="auto"/>
            <w:shd w:val="clear" w:color="auto" w:fill="ECECEC"/>
            <w:vAlign w:val="center"/>
            <w:hideMark/>
          </w:tcPr>
          <w:p w14:paraId="553F74EC" w14:textId="77777777" w:rsidR="00E53F49" w:rsidRPr="00E53F49" w:rsidRDefault="00E53F49" w:rsidP="00F41E4B">
            <w:pPr>
              <w:jc w:val="center"/>
              <w:rPr>
                <w:b/>
                <w:bCs/>
                <w:szCs w:val="22"/>
              </w:rPr>
            </w:pPr>
            <w:r w:rsidRPr="00E53F49">
              <w:rPr>
                <w:b/>
                <w:bCs/>
                <w:szCs w:val="22"/>
              </w:rPr>
              <w:t xml:space="preserve">Washoe </w:t>
            </w:r>
            <w:r w:rsidRPr="00E53F49">
              <w:rPr>
                <w:b/>
                <w:bCs/>
                <w:szCs w:val="22"/>
              </w:rPr>
              <w:br/>
              <w:t xml:space="preserve">County </w:t>
            </w:r>
          </w:p>
        </w:tc>
      </w:tr>
      <w:tr w:rsidR="00E53F49" w:rsidRPr="00E53F49" w14:paraId="49AA36F2" w14:textId="77777777" w:rsidTr="00F41E4B">
        <w:trPr>
          <w:tblCellSpacing w:w="15" w:type="dxa"/>
        </w:trPr>
        <w:tc>
          <w:tcPr>
            <w:tcW w:w="0" w:type="auto"/>
            <w:vAlign w:val="center"/>
            <w:hideMark/>
          </w:tcPr>
          <w:p w14:paraId="7A439122" w14:textId="77777777" w:rsidR="00E53F49" w:rsidRPr="00E53F49" w:rsidRDefault="00E53F49" w:rsidP="00F41E4B">
            <w:pPr>
              <w:rPr>
                <w:szCs w:val="22"/>
              </w:rPr>
            </w:pPr>
            <w:r w:rsidRPr="00E53F49">
              <w:rPr>
                <w:szCs w:val="22"/>
              </w:rPr>
              <w:t>A</w:t>
            </w:r>
          </w:p>
        </w:tc>
        <w:tc>
          <w:tcPr>
            <w:tcW w:w="0" w:type="auto"/>
            <w:vAlign w:val="center"/>
            <w:hideMark/>
          </w:tcPr>
          <w:p w14:paraId="0D23CD80" w14:textId="77777777" w:rsidR="00E53F49" w:rsidRPr="00E53F49" w:rsidRDefault="00E53F49" w:rsidP="00F41E4B">
            <w:pPr>
              <w:rPr>
                <w:szCs w:val="22"/>
              </w:rPr>
            </w:pPr>
            <w:r w:rsidRPr="00E53F49">
              <w:rPr>
                <w:szCs w:val="22"/>
              </w:rPr>
              <w:t>General Provisions</w:t>
            </w:r>
          </w:p>
        </w:tc>
        <w:tc>
          <w:tcPr>
            <w:tcW w:w="0" w:type="auto"/>
            <w:vAlign w:val="center"/>
            <w:hideMark/>
          </w:tcPr>
          <w:p w14:paraId="318F5CA0" w14:textId="77777777" w:rsidR="00E53F49" w:rsidRPr="00E53F49" w:rsidRDefault="00E53F49" w:rsidP="00F41E4B">
            <w:pPr>
              <w:rPr>
                <w:szCs w:val="22"/>
              </w:rPr>
            </w:pPr>
            <w:r w:rsidRPr="00E53F49">
              <w:rPr>
                <w:szCs w:val="22"/>
              </w:rPr>
              <w:t>X</w:t>
            </w:r>
          </w:p>
        </w:tc>
        <w:tc>
          <w:tcPr>
            <w:tcW w:w="0" w:type="auto"/>
            <w:vAlign w:val="center"/>
            <w:hideMark/>
          </w:tcPr>
          <w:p w14:paraId="63E137A5" w14:textId="77777777" w:rsidR="00E53F49" w:rsidRPr="00E53F49" w:rsidRDefault="00E53F49" w:rsidP="00F41E4B">
            <w:pPr>
              <w:rPr>
                <w:szCs w:val="22"/>
              </w:rPr>
            </w:pPr>
            <w:r w:rsidRPr="00E53F49">
              <w:rPr>
                <w:szCs w:val="22"/>
              </w:rPr>
              <w:t>X</w:t>
            </w:r>
          </w:p>
        </w:tc>
        <w:tc>
          <w:tcPr>
            <w:tcW w:w="0" w:type="auto"/>
            <w:vAlign w:val="center"/>
            <w:hideMark/>
          </w:tcPr>
          <w:p w14:paraId="5220A6C2" w14:textId="77777777" w:rsidR="00E53F49" w:rsidRPr="00E53F49" w:rsidRDefault="00E53F49" w:rsidP="00F41E4B">
            <w:pPr>
              <w:rPr>
                <w:szCs w:val="22"/>
              </w:rPr>
            </w:pPr>
            <w:r w:rsidRPr="00E53F49">
              <w:rPr>
                <w:szCs w:val="22"/>
              </w:rPr>
              <w:t xml:space="preserve">X </w:t>
            </w:r>
          </w:p>
        </w:tc>
      </w:tr>
      <w:tr w:rsidR="00E53F49" w:rsidRPr="00E53F49" w14:paraId="6243C334" w14:textId="77777777" w:rsidTr="00F41E4B">
        <w:trPr>
          <w:tblCellSpacing w:w="15" w:type="dxa"/>
        </w:trPr>
        <w:tc>
          <w:tcPr>
            <w:tcW w:w="0" w:type="auto"/>
            <w:vAlign w:val="center"/>
            <w:hideMark/>
          </w:tcPr>
          <w:p w14:paraId="220AACEB" w14:textId="77777777" w:rsidR="00E53F49" w:rsidRPr="00E53F49" w:rsidRDefault="00E53F49" w:rsidP="00F41E4B">
            <w:pPr>
              <w:rPr>
                <w:szCs w:val="22"/>
              </w:rPr>
            </w:pPr>
            <w:r w:rsidRPr="00E53F49">
              <w:rPr>
                <w:szCs w:val="22"/>
              </w:rPr>
              <w:t>Cf</w:t>
            </w:r>
          </w:p>
        </w:tc>
        <w:tc>
          <w:tcPr>
            <w:tcW w:w="0" w:type="auto"/>
            <w:vAlign w:val="center"/>
            <w:hideMark/>
          </w:tcPr>
          <w:p w14:paraId="0E988665" w14:textId="77777777" w:rsidR="00E53F49" w:rsidRPr="00E53F49" w:rsidRDefault="00E53F49" w:rsidP="00F41E4B">
            <w:pPr>
              <w:rPr>
                <w:szCs w:val="22"/>
              </w:rPr>
            </w:pPr>
            <w:r w:rsidRPr="00E53F49">
              <w:rPr>
                <w:szCs w:val="22"/>
              </w:rPr>
              <w:t>Emission Guidelines and Compliance Times for Municipal Solid Waste Landfills</w:t>
            </w:r>
          </w:p>
        </w:tc>
        <w:tc>
          <w:tcPr>
            <w:tcW w:w="0" w:type="auto"/>
            <w:vAlign w:val="center"/>
            <w:hideMark/>
          </w:tcPr>
          <w:p w14:paraId="0C688E10" w14:textId="77777777" w:rsidR="00E53F49" w:rsidRPr="00E53F49" w:rsidRDefault="00E53F49" w:rsidP="00F41E4B">
            <w:pPr>
              <w:rPr>
                <w:szCs w:val="22"/>
              </w:rPr>
            </w:pPr>
            <w:r w:rsidRPr="00E53F49">
              <w:rPr>
                <w:szCs w:val="22"/>
              </w:rPr>
              <w:t xml:space="preserve">X </w:t>
            </w:r>
          </w:p>
        </w:tc>
        <w:tc>
          <w:tcPr>
            <w:tcW w:w="0" w:type="auto"/>
            <w:vAlign w:val="center"/>
            <w:hideMark/>
          </w:tcPr>
          <w:p w14:paraId="221EA639" w14:textId="77777777" w:rsidR="00E53F49" w:rsidRPr="00E53F49" w:rsidRDefault="00E53F49" w:rsidP="00F41E4B">
            <w:pPr>
              <w:rPr>
                <w:szCs w:val="22"/>
              </w:rPr>
            </w:pPr>
          </w:p>
        </w:tc>
        <w:tc>
          <w:tcPr>
            <w:tcW w:w="0" w:type="auto"/>
            <w:vAlign w:val="center"/>
            <w:hideMark/>
          </w:tcPr>
          <w:p w14:paraId="0CDBAB35" w14:textId="77777777" w:rsidR="00E53F49" w:rsidRPr="00E53F49" w:rsidRDefault="00E53F49" w:rsidP="00F41E4B">
            <w:pPr>
              <w:rPr>
                <w:szCs w:val="22"/>
              </w:rPr>
            </w:pPr>
          </w:p>
        </w:tc>
      </w:tr>
      <w:tr w:rsidR="00E53F49" w:rsidRPr="00E53F49" w14:paraId="2A0ED46E" w14:textId="77777777" w:rsidTr="00F41E4B">
        <w:trPr>
          <w:tblCellSpacing w:w="15" w:type="dxa"/>
        </w:trPr>
        <w:tc>
          <w:tcPr>
            <w:tcW w:w="0" w:type="auto"/>
            <w:vAlign w:val="center"/>
            <w:hideMark/>
          </w:tcPr>
          <w:p w14:paraId="5CA48F82" w14:textId="77777777" w:rsidR="00E53F49" w:rsidRPr="00E53F49" w:rsidRDefault="00E53F49" w:rsidP="00F41E4B">
            <w:pPr>
              <w:rPr>
                <w:szCs w:val="22"/>
              </w:rPr>
            </w:pPr>
            <w:r w:rsidRPr="00E53F49">
              <w:rPr>
                <w:szCs w:val="22"/>
              </w:rPr>
              <w:t>D</w:t>
            </w:r>
          </w:p>
        </w:tc>
        <w:tc>
          <w:tcPr>
            <w:tcW w:w="0" w:type="auto"/>
            <w:vAlign w:val="center"/>
            <w:hideMark/>
          </w:tcPr>
          <w:p w14:paraId="30226477"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3274F4D6" w14:textId="77777777" w:rsidR="00E53F49" w:rsidRPr="00E53F49" w:rsidRDefault="00E53F49" w:rsidP="00F41E4B">
            <w:pPr>
              <w:rPr>
                <w:szCs w:val="22"/>
              </w:rPr>
            </w:pPr>
            <w:r w:rsidRPr="00E53F49">
              <w:rPr>
                <w:szCs w:val="22"/>
              </w:rPr>
              <w:t>X</w:t>
            </w:r>
          </w:p>
        </w:tc>
        <w:tc>
          <w:tcPr>
            <w:tcW w:w="0" w:type="auto"/>
            <w:vAlign w:val="center"/>
            <w:hideMark/>
          </w:tcPr>
          <w:p w14:paraId="4BE173C8" w14:textId="77777777" w:rsidR="00E53F49" w:rsidRPr="00E53F49" w:rsidRDefault="00E53F49" w:rsidP="00F41E4B">
            <w:pPr>
              <w:rPr>
                <w:szCs w:val="22"/>
              </w:rPr>
            </w:pPr>
            <w:r w:rsidRPr="00E53F49">
              <w:rPr>
                <w:szCs w:val="22"/>
              </w:rPr>
              <w:t>X</w:t>
            </w:r>
          </w:p>
        </w:tc>
        <w:tc>
          <w:tcPr>
            <w:tcW w:w="0" w:type="auto"/>
            <w:vAlign w:val="center"/>
            <w:hideMark/>
          </w:tcPr>
          <w:p w14:paraId="2323A8C8" w14:textId="77777777" w:rsidR="00E53F49" w:rsidRPr="00E53F49" w:rsidRDefault="00E53F49" w:rsidP="00F41E4B">
            <w:pPr>
              <w:rPr>
                <w:szCs w:val="22"/>
              </w:rPr>
            </w:pPr>
            <w:r w:rsidRPr="00E53F49">
              <w:rPr>
                <w:szCs w:val="22"/>
              </w:rPr>
              <w:t xml:space="preserve">X </w:t>
            </w:r>
          </w:p>
        </w:tc>
      </w:tr>
      <w:tr w:rsidR="00E53F49" w:rsidRPr="00E53F49" w14:paraId="0D7E2C08" w14:textId="77777777" w:rsidTr="00F41E4B">
        <w:trPr>
          <w:tblCellSpacing w:w="15" w:type="dxa"/>
        </w:trPr>
        <w:tc>
          <w:tcPr>
            <w:tcW w:w="0" w:type="auto"/>
            <w:vAlign w:val="center"/>
            <w:hideMark/>
          </w:tcPr>
          <w:p w14:paraId="15F83649" w14:textId="77777777" w:rsidR="00E53F49" w:rsidRPr="00E53F49" w:rsidRDefault="00E53F49" w:rsidP="00F41E4B">
            <w:pPr>
              <w:rPr>
                <w:szCs w:val="22"/>
              </w:rPr>
            </w:pPr>
            <w:r w:rsidRPr="00E53F49">
              <w:rPr>
                <w:szCs w:val="22"/>
              </w:rPr>
              <w:t>Da</w:t>
            </w:r>
          </w:p>
        </w:tc>
        <w:tc>
          <w:tcPr>
            <w:tcW w:w="0" w:type="auto"/>
            <w:vAlign w:val="center"/>
            <w:hideMark/>
          </w:tcPr>
          <w:p w14:paraId="6E475C71" w14:textId="77777777" w:rsidR="00E53F49" w:rsidRPr="00E53F49" w:rsidRDefault="00E53F49" w:rsidP="00F41E4B">
            <w:pPr>
              <w:rPr>
                <w:szCs w:val="22"/>
              </w:rPr>
            </w:pPr>
            <w:r w:rsidRPr="00E53F49">
              <w:rPr>
                <w:szCs w:val="22"/>
              </w:rPr>
              <w:t>Electric Utility Steam Generating Units Constructed After September 18, 1978</w:t>
            </w:r>
          </w:p>
        </w:tc>
        <w:tc>
          <w:tcPr>
            <w:tcW w:w="0" w:type="auto"/>
            <w:vAlign w:val="center"/>
            <w:hideMark/>
          </w:tcPr>
          <w:p w14:paraId="42B257A8" w14:textId="77777777" w:rsidR="00E53F49" w:rsidRPr="00E53F49" w:rsidRDefault="00E53F49" w:rsidP="00F41E4B">
            <w:pPr>
              <w:rPr>
                <w:szCs w:val="22"/>
              </w:rPr>
            </w:pPr>
            <w:r w:rsidRPr="00E53F49">
              <w:rPr>
                <w:szCs w:val="22"/>
              </w:rPr>
              <w:t>X</w:t>
            </w:r>
          </w:p>
        </w:tc>
        <w:tc>
          <w:tcPr>
            <w:tcW w:w="0" w:type="auto"/>
            <w:vAlign w:val="center"/>
            <w:hideMark/>
          </w:tcPr>
          <w:p w14:paraId="4ED9A491" w14:textId="77777777" w:rsidR="00E53F49" w:rsidRPr="00E53F49" w:rsidRDefault="00E53F49" w:rsidP="00F41E4B">
            <w:pPr>
              <w:rPr>
                <w:szCs w:val="22"/>
              </w:rPr>
            </w:pPr>
            <w:r w:rsidRPr="00E53F49">
              <w:rPr>
                <w:szCs w:val="22"/>
              </w:rPr>
              <w:t xml:space="preserve">X </w:t>
            </w:r>
          </w:p>
        </w:tc>
        <w:tc>
          <w:tcPr>
            <w:tcW w:w="0" w:type="auto"/>
            <w:vAlign w:val="center"/>
            <w:hideMark/>
          </w:tcPr>
          <w:p w14:paraId="0E8B3508" w14:textId="77777777" w:rsidR="00E53F49" w:rsidRPr="00E53F49" w:rsidRDefault="00E53F49" w:rsidP="00F41E4B">
            <w:pPr>
              <w:rPr>
                <w:szCs w:val="22"/>
              </w:rPr>
            </w:pPr>
          </w:p>
        </w:tc>
      </w:tr>
      <w:tr w:rsidR="00E53F49" w:rsidRPr="00E53F49" w14:paraId="5A152165" w14:textId="77777777" w:rsidTr="00F41E4B">
        <w:trPr>
          <w:tblCellSpacing w:w="15" w:type="dxa"/>
        </w:trPr>
        <w:tc>
          <w:tcPr>
            <w:tcW w:w="0" w:type="auto"/>
            <w:vAlign w:val="center"/>
            <w:hideMark/>
          </w:tcPr>
          <w:p w14:paraId="3C6BE441" w14:textId="77777777" w:rsidR="00E53F49" w:rsidRPr="00E53F49" w:rsidRDefault="00E53F49" w:rsidP="00F41E4B">
            <w:pPr>
              <w:rPr>
                <w:szCs w:val="22"/>
              </w:rPr>
            </w:pPr>
            <w:r w:rsidRPr="00E53F49">
              <w:rPr>
                <w:szCs w:val="22"/>
              </w:rPr>
              <w:t>Db</w:t>
            </w:r>
          </w:p>
        </w:tc>
        <w:tc>
          <w:tcPr>
            <w:tcW w:w="0" w:type="auto"/>
            <w:vAlign w:val="center"/>
            <w:hideMark/>
          </w:tcPr>
          <w:p w14:paraId="1220780B" w14:textId="77777777" w:rsidR="00E53F49" w:rsidRPr="00E53F49" w:rsidRDefault="00E53F49" w:rsidP="00F41E4B">
            <w:pPr>
              <w:rPr>
                <w:szCs w:val="22"/>
              </w:rPr>
            </w:pPr>
            <w:r w:rsidRPr="00E53F49">
              <w:rPr>
                <w:szCs w:val="22"/>
              </w:rPr>
              <w:t>Industrial-Commercial-Institutional Steam Generating Units</w:t>
            </w:r>
          </w:p>
        </w:tc>
        <w:tc>
          <w:tcPr>
            <w:tcW w:w="0" w:type="auto"/>
            <w:vAlign w:val="center"/>
            <w:hideMark/>
          </w:tcPr>
          <w:p w14:paraId="02A9FD17" w14:textId="77777777" w:rsidR="00E53F49" w:rsidRPr="00E53F49" w:rsidRDefault="00E53F49" w:rsidP="00F41E4B">
            <w:pPr>
              <w:rPr>
                <w:szCs w:val="22"/>
              </w:rPr>
            </w:pPr>
            <w:r w:rsidRPr="00E53F49">
              <w:rPr>
                <w:szCs w:val="22"/>
              </w:rPr>
              <w:t>X</w:t>
            </w:r>
          </w:p>
        </w:tc>
        <w:tc>
          <w:tcPr>
            <w:tcW w:w="0" w:type="auto"/>
            <w:vAlign w:val="center"/>
            <w:hideMark/>
          </w:tcPr>
          <w:p w14:paraId="4E5F0C95" w14:textId="77777777" w:rsidR="00E53F49" w:rsidRPr="00E53F49" w:rsidRDefault="00E53F49" w:rsidP="00F41E4B">
            <w:pPr>
              <w:rPr>
                <w:szCs w:val="22"/>
              </w:rPr>
            </w:pPr>
            <w:r w:rsidRPr="00E53F49">
              <w:rPr>
                <w:szCs w:val="22"/>
              </w:rPr>
              <w:t xml:space="preserve">X </w:t>
            </w:r>
          </w:p>
        </w:tc>
        <w:tc>
          <w:tcPr>
            <w:tcW w:w="0" w:type="auto"/>
            <w:vAlign w:val="center"/>
            <w:hideMark/>
          </w:tcPr>
          <w:p w14:paraId="2F7296EF" w14:textId="77777777" w:rsidR="00E53F49" w:rsidRPr="00E53F49" w:rsidRDefault="00E53F49" w:rsidP="00F41E4B">
            <w:pPr>
              <w:rPr>
                <w:szCs w:val="22"/>
              </w:rPr>
            </w:pPr>
          </w:p>
        </w:tc>
      </w:tr>
      <w:tr w:rsidR="00E53F49" w:rsidRPr="00E53F49" w14:paraId="1E6351DE" w14:textId="77777777" w:rsidTr="00F41E4B">
        <w:trPr>
          <w:tblCellSpacing w:w="15" w:type="dxa"/>
        </w:trPr>
        <w:tc>
          <w:tcPr>
            <w:tcW w:w="0" w:type="auto"/>
            <w:vAlign w:val="center"/>
            <w:hideMark/>
          </w:tcPr>
          <w:p w14:paraId="77AEFFF9" w14:textId="77777777" w:rsidR="00E53F49" w:rsidRPr="00E53F49" w:rsidRDefault="00E53F49" w:rsidP="00F41E4B">
            <w:pPr>
              <w:rPr>
                <w:szCs w:val="22"/>
              </w:rPr>
            </w:pPr>
            <w:r w:rsidRPr="00E53F49">
              <w:rPr>
                <w:szCs w:val="22"/>
              </w:rPr>
              <w:t>Dc</w:t>
            </w:r>
          </w:p>
        </w:tc>
        <w:tc>
          <w:tcPr>
            <w:tcW w:w="0" w:type="auto"/>
            <w:vAlign w:val="center"/>
            <w:hideMark/>
          </w:tcPr>
          <w:p w14:paraId="0F9EDCF6" w14:textId="77777777" w:rsidR="00E53F49" w:rsidRPr="00E53F49" w:rsidRDefault="00E53F49" w:rsidP="00F41E4B">
            <w:pPr>
              <w:rPr>
                <w:szCs w:val="22"/>
              </w:rPr>
            </w:pPr>
            <w:r w:rsidRPr="00E53F49">
              <w:rPr>
                <w:szCs w:val="22"/>
              </w:rPr>
              <w:t>Small Industrial-Commercial-Institutional Steam Generating Units</w:t>
            </w:r>
          </w:p>
        </w:tc>
        <w:tc>
          <w:tcPr>
            <w:tcW w:w="0" w:type="auto"/>
            <w:vAlign w:val="center"/>
            <w:hideMark/>
          </w:tcPr>
          <w:p w14:paraId="5C8F7340" w14:textId="77777777" w:rsidR="00E53F49" w:rsidRPr="00E53F49" w:rsidRDefault="00E53F49" w:rsidP="00F41E4B">
            <w:pPr>
              <w:rPr>
                <w:szCs w:val="22"/>
              </w:rPr>
            </w:pPr>
            <w:r w:rsidRPr="00E53F49">
              <w:rPr>
                <w:szCs w:val="22"/>
              </w:rPr>
              <w:t>X</w:t>
            </w:r>
          </w:p>
        </w:tc>
        <w:tc>
          <w:tcPr>
            <w:tcW w:w="0" w:type="auto"/>
            <w:vAlign w:val="center"/>
            <w:hideMark/>
          </w:tcPr>
          <w:p w14:paraId="06454CB3" w14:textId="77777777" w:rsidR="00E53F49" w:rsidRPr="00E53F49" w:rsidRDefault="00E53F49" w:rsidP="00F41E4B">
            <w:pPr>
              <w:rPr>
                <w:szCs w:val="22"/>
              </w:rPr>
            </w:pPr>
            <w:r w:rsidRPr="00E53F49">
              <w:rPr>
                <w:szCs w:val="22"/>
              </w:rPr>
              <w:t xml:space="preserve">X </w:t>
            </w:r>
          </w:p>
        </w:tc>
        <w:tc>
          <w:tcPr>
            <w:tcW w:w="0" w:type="auto"/>
            <w:vAlign w:val="center"/>
            <w:hideMark/>
          </w:tcPr>
          <w:p w14:paraId="2B9C1877" w14:textId="77777777" w:rsidR="00E53F49" w:rsidRPr="00E53F49" w:rsidRDefault="00E53F49" w:rsidP="00F41E4B">
            <w:pPr>
              <w:rPr>
                <w:szCs w:val="22"/>
              </w:rPr>
            </w:pPr>
          </w:p>
        </w:tc>
      </w:tr>
      <w:tr w:rsidR="00E53F49" w:rsidRPr="00E53F49" w14:paraId="29F6B72F" w14:textId="77777777" w:rsidTr="00F41E4B">
        <w:trPr>
          <w:tblCellSpacing w:w="15" w:type="dxa"/>
        </w:trPr>
        <w:tc>
          <w:tcPr>
            <w:tcW w:w="0" w:type="auto"/>
            <w:vAlign w:val="center"/>
            <w:hideMark/>
          </w:tcPr>
          <w:p w14:paraId="634873CF" w14:textId="77777777" w:rsidR="00E53F49" w:rsidRPr="00E53F49" w:rsidRDefault="00E53F49" w:rsidP="00F41E4B">
            <w:pPr>
              <w:rPr>
                <w:szCs w:val="22"/>
              </w:rPr>
            </w:pPr>
            <w:r w:rsidRPr="00E53F49">
              <w:rPr>
                <w:szCs w:val="22"/>
              </w:rPr>
              <w:t>E</w:t>
            </w:r>
          </w:p>
        </w:tc>
        <w:tc>
          <w:tcPr>
            <w:tcW w:w="0" w:type="auto"/>
            <w:vAlign w:val="center"/>
            <w:hideMark/>
          </w:tcPr>
          <w:p w14:paraId="6D8FB4F2" w14:textId="77777777" w:rsidR="00E53F49" w:rsidRPr="00E53F49" w:rsidRDefault="00E53F49" w:rsidP="00F41E4B">
            <w:pPr>
              <w:rPr>
                <w:szCs w:val="22"/>
              </w:rPr>
            </w:pPr>
            <w:r w:rsidRPr="00E53F49">
              <w:rPr>
                <w:szCs w:val="22"/>
              </w:rPr>
              <w:t>Incinerators</w:t>
            </w:r>
          </w:p>
        </w:tc>
        <w:tc>
          <w:tcPr>
            <w:tcW w:w="0" w:type="auto"/>
            <w:vAlign w:val="center"/>
            <w:hideMark/>
          </w:tcPr>
          <w:p w14:paraId="3D1DA592" w14:textId="77777777" w:rsidR="00E53F49" w:rsidRPr="00E53F49" w:rsidRDefault="00E53F49" w:rsidP="00F41E4B">
            <w:pPr>
              <w:rPr>
                <w:szCs w:val="22"/>
              </w:rPr>
            </w:pPr>
            <w:r w:rsidRPr="00E53F49">
              <w:rPr>
                <w:szCs w:val="22"/>
              </w:rPr>
              <w:t>X</w:t>
            </w:r>
          </w:p>
        </w:tc>
        <w:tc>
          <w:tcPr>
            <w:tcW w:w="0" w:type="auto"/>
            <w:vAlign w:val="center"/>
            <w:hideMark/>
          </w:tcPr>
          <w:p w14:paraId="35659D0B" w14:textId="77777777" w:rsidR="00E53F49" w:rsidRPr="00E53F49" w:rsidRDefault="00E53F49" w:rsidP="00F41E4B">
            <w:pPr>
              <w:rPr>
                <w:szCs w:val="22"/>
              </w:rPr>
            </w:pPr>
            <w:r w:rsidRPr="00E53F49">
              <w:rPr>
                <w:szCs w:val="22"/>
              </w:rPr>
              <w:t>X</w:t>
            </w:r>
          </w:p>
        </w:tc>
        <w:tc>
          <w:tcPr>
            <w:tcW w:w="0" w:type="auto"/>
            <w:vAlign w:val="center"/>
            <w:hideMark/>
          </w:tcPr>
          <w:p w14:paraId="16468205" w14:textId="77777777" w:rsidR="00E53F49" w:rsidRPr="00E53F49" w:rsidRDefault="00E53F49" w:rsidP="00F41E4B">
            <w:pPr>
              <w:rPr>
                <w:szCs w:val="22"/>
              </w:rPr>
            </w:pPr>
            <w:r w:rsidRPr="00E53F49">
              <w:rPr>
                <w:szCs w:val="22"/>
              </w:rPr>
              <w:t xml:space="preserve">X </w:t>
            </w:r>
          </w:p>
        </w:tc>
      </w:tr>
      <w:tr w:rsidR="00E53F49" w:rsidRPr="00E53F49" w14:paraId="77AD4928" w14:textId="77777777" w:rsidTr="00F41E4B">
        <w:trPr>
          <w:tblCellSpacing w:w="15" w:type="dxa"/>
        </w:trPr>
        <w:tc>
          <w:tcPr>
            <w:tcW w:w="0" w:type="auto"/>
            <w:vAlign w:val="center"/>
            <w:hideMark/>
          </w:tcPr>
          <w:p w14:paraId="78DE56D8" w14:textId="77777777" w:rsidR="00E53F49" w:rsidRPr="00E53F49" w:rsidRDefault="00E53F49" w:rsidP="00F41E4B">
            <w:pPr>
              <w:rPr>
                <w:szCs w:val="22"/>
              </w:rPr>
            </w:pPr>
            <w:r w:rsidRPr="00E53F49">
              <w:rPr>
                <w:szCs w:val="22"/>
              </w:rPr>
              <w:lastRenderedPageBreak/>
              <w:t>Ea</w:t>
            </w:r>
          </w:p>
        </w:tc>
        <w:tc>
          <w:tcPr>
            <w:tcW w:w="0" w:type="auto"/>
            <w:vAlign w:val="center"/>
            <w:hideMark/>
          </w:tcPr>
          <w:p w14:paraId="04B69555" w14:textId="77777777" w:rsidR="00E53F49" w:rsidRPr="00E53F49" w:rsidRDefault="00E53F49" w:rsidP="00F41E4B">
            <w:pPr>
              <w:rPr>
                <w:szCs w:val="22"/>
              </w:rPr>
            </w:pPr>
            <w:r w:rsidRPr="00E53F49">
              <w:rPr>
                <w:szCs w:val="22"/>
              </w:rPr>
              <w:t>Municipal Waste Combustors Constructed After December 20, 1989 and On or Before September 20, 1994</w:t>
            </w:r>
          </w:p>
        </w:tc>
        <w:tc>
          <w:tcPr>
            <w:tcW w:w="0" w:type="auto"/>
            <w:vAlign w:val="center"/>
            <w:hideMark/>
          </w:tcPr>
          <w:p w14:paraId="6B8B90E7" w14:textId="77777777" w:rsidR="00E53F49" w:rsidRPr="00E53F49" w:rsidRDefault="00E53F49" w:rsidP="00F41E4B">
            <w:pPr>
              <w:rPr>
                <w:szCs w:val="22"/>
              </w:rPr>
            </w:pPr>
            <w:r w:rsidRPr="00E53F49">
              <w:rPr>
                <w:szCs w:val="22"/>
              </w:rPr>
              <w:t>X</w:t>
            </w:r>
          </w:p>
        </w:tc>
        <w:tc>
          <w:tcPr>
            <w:tcW w:w="0" w:type="auto"/>
            <w:vAlign w:val="center"/>
            <w:hideMark/>
          </w:tcPr>
          <w:p w14:paraId="6442E281" w14:textId="77777777" w:rsidR="00E53F49" w:rsidRPr="00E53F49" w:rsidRDefault="00E53F49" w:rsidP="00F41E4B">
            <w:pPr>
              <w:rPr>
                <w:szCs w:val="22"/>
              </w:rPr>
            </w:pPr>
            <w:r w:rsidRPr="00E53F49">
              <w:rPr>
                <w:szCs w:val="22"/>
              </w:rPr>
              <w:t xml:space="preserve">X </w:t>
            </w:r>
          </w:p>
        </w:tc>
        <w:tc>
          <w:tcPr>
            <w:tcW w:w="0" w:type="auto"/>
            <w:vAlign w:val="center"/>
            <w:hideMark/>
          </w:tcPr>
          <w:p w14:paraId="74F860FA" w14:textId="77777777" w:rsidR="00E53F49" w:rsidRPr="00E53F49" w:rsidRDefault="00E53F49" w:rsidP="00F41E4B">
            <w:pPr>
              <w:rPr>
                <w:szCs w:val="22"/>
              </w:rPr>
            </w:pPr>
          </w:p>
        </w:tc>
      </w:tr>
      <w:tr w:rsidR="00E53F49" w:rsidRPr="00E53F49" w14:paraId="5601E870" w14:textId="77777777" w:rsidTr="00F41E4B">
        <w:trPr>
          <w:tblCellSpacing w:w="15" w:type="dxa"/>
        </w:trPr>
        <w:tc>
          <w:tcPr>
            <w:tcW w:w="0" w:type="auto"/>
            <w:vAlign w:val="center"/>
            <w:hideMark/>
          </w:tcPr>
          <w:p w14:paraId="4DDC8AED" w14:textId="77777777" w:rsidR="00E53F49" w:rsidRPr="00E53F49" w:rsidRDefault="00E53F49" w:rsidP="00F41E4B">
            <w:pPr>
              <w:rPr>
                <w:szCs w:val="22"/>
              </w:rPr>
            </w:pPr>
            <w:r w:rsidRPr="00E53F49">
              <w:rPr>
                <w:szCs w:val="22"/>
              </w:rPr>
              <w:t>Eb</w:t>
            </w:r>
          </w:p>
        </w:tc>
        <w:tc>
          <w:tcPr>
            <w:tcW w:w="0" w:type="auto"/>
            <w:vAlign w:val="center"/>
            <w:hideMark/>
          </w:tcPr>
          <w:p w14:paraId="20CA88A1" w14:textId="77777777" w:rsidR="00E53F49" w:rsidRPr="00E53F49" w:rsidRDefault="00E53F49" w:rsidP="00F41E4B">
            <w:pPr>
              <w:rPr>
                <w:szCs w:val="22"/>
              </w:rPr>
            </w:pPr>
            <w:r w:rsidRPr="00E53F49">
              <w:rPr>
                <w:szCs w:val="22"/>
              </w:rPr>
              <w:t>Large Municipal Waste Combustors Constructed After September 20, 1994</w:t>
            </w:r>
          </w:p>
        </w:tc>
        <w:tc>
          <w:tcPr>
            <w:tcW w:w="0" w:type="auto"/>
            <w:vAlign w:val="center"/>
            <w:hideMark/>
          </w:tcPr>
          <w:p w14:paraId="14E85CDC" w14:textId="77777777" w:rsidR="00E53F49" w:rsidRPr="00E53F49" w:rsidRDefault="00E53F49" w:rsidP="00F41E4B">
            <w:pPr>
              <w:rPr>
                <w:szCs w:val="22"/>
              </w:rPr>
            </w:pPr>
            <w:r w:rsidRPr="00E53F49">
              <w:rPr>
                <w:szCs w:val="22"/>
              </w:rPr>
              <w:t>X</w:t>
            </w:r>
          </w:p>
        </w:tc>
        <w:tc>
          <w:tcPr>
            <w:tcW w:w="0" w:type="auto"/>
            <w:vAlign w:val="center"/>
            <w:hideMark/>
          </w:tcPr>
          <w:p w14:paraId="313F2BA1" w14:textId="77777777" w:rsidR="00E53F49" w:rsidRPr="00E53F49" w:rsidRDefault="00E53F49" w:rsidP="00F41E4B">
            <w:pPr>
              <w:rPr>
                <w:szCs w:val="22"/>
              </w:rPr>
            </w:pPr>
            <w:r w:rsidRPr="00E53F49">
              <w:rPr>
                <w:szCs w:val="22"/>
              </w:rPr>
              <w:t xml:space="preserve">X </w:t>
            </w:r>
          </w:p>
        </w:tc>
        <w:tc>
          <w:tcPr>
            <w:tcW w:w="0" w:type="auto"/>
            <w:vAlign w:val="center"/>
            <w:hideMark/>
          </w:tcPr>
          <w:p w14:paraId="5F7992CF" w14:textId="77777777" w:rsidR="00E53F49" w:rsidRPr="00E53F49" w:rsidRDefault="00E53F49" w:rsidP="00F41E4B">
            <w:pPr>
              <w:rPr>
                <w:szCs w:val="22"/>
              </w:rPr>
            </w:pPr>
          </w:p>
        </w:tc>
      </w:tr>
      <w:tr w:rsidR="00E53F49" w:rsidRPr="00E53F49" w14:paraId="50E9C8EE" w14:textId="77777777" w:rsidTr="00F41E4B">
        <w:trPr>
          <w:tblCellSpacing w:w="15" w:type="dxa"/>
        </w:trPr>
        <w:tc>
          <w:tcPr>
            <w:tcW w:w="0" w:type="auto"/>
            <w:vAlign w:val="center"/>
            <w:hideMark/>
          </w:tcPr>
          <w:p w14:paraId="223EF757" w14:textId="77777777" w:rsidR="00E53F49" w:rsidRPr="00E53F49" w:rsidRDefault="00E53F49" w:rsidP="00F41E4B">
            <w:pPr>
              <w:rPr>
                <w:szCs w:val="22"/>
              </w:rPr>
            </w:pPr>
            <w:r w:rsidRPr="00E53F49">
              <w:rPr>
                <w:szCs w:val="22"/>
              </w:rPr>
              <w:t>Ec</w:t>
            </w:r>
          </w:p>
        </w:tc>
        <w:tc>
          <w:tcPr>
            <w:tcW w:w="0" w:type="auto"/>
            <w:vAlign w:val="center"/>
            <w:hideMark/>
          </w:tcPr>
          <w:p w14:paraId="64A39899" w14:textId="77777777" w:rsidR="00E53F49" w:rsidRPr="00E53F49" w:rsidRDefault="00E53F49" w:rsidP="00F41E4B">
            <w:pPr>
              <w:rPr>
                <w:szCs w:val="22"/>
              </w:rPr>
            </w:pPr>
            <w:r w:rsidRPr="00E53F49">
              <w:rPr>
                <w:szCs w:val="22"/>
              </w:rPr>
              <w:t>Hospital/Medical/Infectious Waste Incinerators for Which Construction is Commenced After June 20, 1996</w:t>
            </w:r>
          </w:p>
        </w:tc>
        <w:tc>
          <w:tcPr>
            <w:tcW w:w="0" w:type="auto"/>
            <w:vAlign w:val="center"/>
            <w:hideMark/>
          </w:tcPr>
          <w:p w14:paraId="7322172C" w14:textId="77777777" w:rsidR="00E53F49" w:rsidRPr="00E53F49" w:rsidRDefault="00E53F49" w:rsidP="00F41E4B">
            <w:pPr>
              <w:rPr>
                <w:szCs w:val="22"/>
              </w:rPr>
            </w:pPr>
            <w:r w:rsidRPr="00E53F49">
              <w:rPr>
                <w:szCs w:val="22"/>
              </w:rPr>
              <w:t>X</w:t>
            </w:r>
          </w:p>
        </w:tc>
        <w:tc>
          <w:tcPr>
            <w:tcW w:w="0" w:type="auto"/>
            <w:vAlign w:val="center"/>
            <w:hideMark/>
          </w:tcPr>
          <w:p w14:paraId="7DDFDAE8" w14:textId="77777777" w:rsidR="00E53F49" w:rsidRPr="00E53F49" w:rsidRDefault="00E53F49" w:rsidP="00F41E4B">
            <w:pPr>
              <w:rPr>
                <w:szCs w:val="22"/>
              </w:rPr>
            </w:pPr>
            <w:r w:rsidRPr="00E53F49">
              <w:rPr>
                <w:szCs w:val="22"/>
              </w:rPr>
              <w:t xml:space="preserve">X </w:t>
            </w:r>
          </w:p>
        </w:tc>
        <w:tc>
          <w:tcPr>
            <w:tcW w:w="0" w:type="auto"/>
            <w:vAlign w:val="center"/>
            <w:hideMark/>
          </w:tcPr>
          <w:p w14:paraId="0FDDF417" w14:textId="77777777" w:rsidR="00E53F49" w:rsidRPr="00E53F49" w:rsidRDefault="00E53F49" w:rsidP="00F41E4B">
            <w:pPr>
              <w:rPr>
                <w:szCs w:val="22"/>
              </w:rPr>
            </w:pPr>
          </w:p>
        </w:tc>
      </w:tr>
      <w:tr w:rsidR="00E53F49" w:rsidRPr="00E53F49" w14:paraId="5954CC31" w14:textId="77777777" w:rsidTr="00F41E4B">
        <w:trPr>
          <w:tblCellSpacing w:w="15" w:type="dxa"/>
        </w:trPr>
        <w:tc>
          <w:tcPr>
            <w:tcW w:w="0" w:type="auto"/>
            <w:vAlign w:val="center"/>
            <w:hideMark/>
          </w:tcPr>
          <w:p w14:paraId="33CE439B" w14:textId="77777777" w:rsidR="00E53F49" w:rsidRPr="00E53F49" w:rsidRDefault="00E53F49" w:rsidP="00F41E4B">
            <w:pPr>
              <w:rPr>
                <w:szCs w:val="22"/>
              </w:rPr>
            </w:pPr>
            <w:r w:rsidRPr="00E53F49">
              <w:rPr>
                <w:szCs w:val="22"/>
              </w:rPr>
              <w:t>F</w:t>
            </w:r>
          </w:p>
        </w:tc>
        <w:tc>
          <w:tcPr>
            <w:tcW w:w="0" w:type="auto"/>
            <w:vAlign w:val="center"/>
            <w:hideMark/>
          </w:tcPr>
          <w:p w14:paraId="0B044F6D" w14:textId="77777777" w:rsidR="00E53F49" w:rsidRPr="00E53F49" w:rsidRDefault="00E53F49" w:rsidP="00F41E4B">
            <w:pPr>
              <w:rPr>
                <w:szCs w:val="22"/>
              </w:rPr>
            </w:pPr>
            <w:r w:rsidRPr="00E53F49">
              <w:rPr>
                <w:szCs w:val="22"/>
              </w:rPr>
              <w:t>Portland Cement Plants</w:t>
            </w:r>
          </w:p>
        </w:tc>
        <w:tc>
          <w:tcPr>
            <w:tcW w:w="0" w:type="auto"/>
            <w:vAlign w:val="center"/>
            <w:hideMark/>
          </w:tcPr>
          <w:p w14:paraId="3F67D254" w14:textId="77777777" w:rsidR="00E53F49" w:rsidRPr="00E53F49" w:rsidRDefault="00E53F49" w:rsidP="00F41E4B">
            <w:pPr>
              <w:rPr>
                <w:szCs w:val="22"/>
              </w:rPr>
            </w:pPr>
            <w:r w:rsidRPr="00E53F49">
              <w:rPr>
                <w:szCs w:val="22"/>
              </w:rPr>
              <w:t>X</w:t>
            </w:r>
          </w:p>
        </w:tc>
        <w:tc>
          <w:tcPr>
            <w:tcW w:w="0" w:type="auto"/>
            <w:vAlign w:val="center"/>
            <w:hideMark/>
          </w:tcPr>
          <w:p w14:paraId="0CFCB02B" w14:textId="77777777" w:rsidR="00E53F49" w:rsidRPr="00E53F49" w:rsidRDefault="00E53F49" w:rsidP="00F41E4B">
            <w:pPr>
              <w:rPr>
                <w:szCs w:val="22"/>
              </w:rPr>
            </w:pPr>
            <w:r w:rsidRPr="00E53F49">
              <w:rPr>
                <w:szCs w:val="22"/>
              </w:rPr>
              <w:t>X</w:t>
            </w:r>
          </w:p>
        </w:tc>
        <w:tc>
          <w:tcPr>
            <w:tcW w:w="0" w:type="auto"/>
            <w:vAlign w:val="center"/>
            <w:hideMark/>
          </w:tcPr>
          <w:p w14:paraId="54FF1851" w14:textId="77777777" w:rsidR="00E53F49" w:rsidRPr="00E53F49" w:rsidRDefault="00E53F49" w:rsidP="00F41E4B">
            <w:pPr>
              <w:rPr>
                <w:szCs w:val="22"/>
              </w:rPr>
            </w:pPr>
            <w:r w:rsidRPr="00E53F49">
              <w:rPr>
                <w:szCs w:val="22"/>
              </w:rPr>
              <w:t xml:space="preserve">X </w:t>
            </w:r>
          </w:p>
        </w:tc>
      </w:tr>
      <w:tr w:rsidR="00E53F49" w:rsidRPr="00E53F49" w14:paraId="3381AB27" w14:textId="77777777" w:rsidTr="00F41E4B">
        <w:trPr>
          <w:tblCellSpacing w:w="15" w:type="dxa"/>
        </w:trPr>
        <w:tc>
          <w:tcPr>
            <w:tcW w:w="0" w:type="auto"/>
            <w:vAlign w:val="center"/>
            <w:hideMark/>
          </w:tcPr>
          <w:p w14:paraId="252A5BCE" w14:textId="77777777" w:rsidR="00E53F49" w:rsidRPr="00E53F49" w:rsidRDefault="00E53F49" w:rsidP="00F41E4B">
            <w:pPr>
              <w:rPr>
                <w:szCs w:val="22"/>
              </w:rPr>
            </w:pPr>
            <w:r w:rsidRPr="00E53F49">
              <w:rPr>
                <w:szCs w:val="22"/>
              </w:rPr>
              <w:t>G</w:t>
            </w:r>
          </w:p>
        </w:tc>
        <w:tc>
          <w:tcPr>
            <w:tcW w:w="0" w:type="auto"/>
            <w:vAlign w:val="center"/>
            <w:hideMark/>
          </w:tcPr>
          <w:p w14:paraId="6510A5CE" w14:textId="77777777" w:rsidR="00E53F49" w:rsidRPr="00E53F49" w:rsidRDefault="00E53F49" w:rsidP="00F41E4B">
            <w:pPr>
              <w:rPr>
                <w:szCs w:val="22"/>
              </w:rPr>
            </w:pPr>
            <w:r w:rsidRPr="00E53F49">
              <w:rPr>
                <w:szCs w:val="22"/>
              </w:rPr>
              <w:t>Nitric Acid Plants</w:t>
            </w:r>
          </w:p>
        </w:tc>
        <w:tc>
          <w:tcPr>
            <w:tcW w:w="0" w:type="auto"/>
            <w:vAlign w:val="center"/>
            <w:hideMark/>
          </w:tcPr>
          <w:p w14:paraId="4AB5C3F9" w14:textId="77777777" w:rsidR="00E53F49" w:rsidRPr="00E53F49" w:rsidRDefault="00E53F49" w:rsidP="00F41E4B">
            <w:pPr>
              <w:rPr>
                <w:szCs w:val="22"/>
              </w:rPr>
            </w:pPr>
            <w:r w:rsidRPr="00E53F49">
              <w:rPr>
                <w:szCs w:val="22"/>
              </w:rPr>
              <w:t>X</w:t>
            </w:r>
          </w:p>
        </w:tc>
        <w:tc>
          <w:tcPr>
            <w:tcW w:w="0" w:type="auto"/>
            <w:vAlign w:val="center"/>
            <w:hideMark/>
          </w:tcPr>
          <w:p w14:paraId="3A2C1620" w14:textId="77777777" w:rsidR="00E53F49" w:rsidRPr="00E53F49" w:rsidRDefault="00E53F49" w:rsidP="00F41E4B">
            <w:pPr>
              <w:rPr>
                <w:szCs w:val="22"/>
              </w:rPr>
            </w:pPr>
            <w:r w:rsidRPr="00E53F49">
              <w:rPr>
                <w:szCs w:val="22"/>
              </w:rPr>
              <w:t xml:space="preserve">X </w:t>
            </w:r>
          </w:p>
        </w:tc>
        <w:tc>
          <w:tcPr>
            <w:tcW w:w="0" w:type="auto"/>
            <w:vAlign w:val="center"/>
            <w:hideMark/>
          </w:tcPr>
          <w:p w14:paraId="4859AE54" w14:textId="77777777" w:rsidR="00E53F49" w:rsidRPr="00E53F49" w:rsidRDefault="00E53F49" w:rsidP="00F41E4B">
            <w:pPr>
              <w:rPr>
                <w:szCs w:val="22"/>
              </w:rPr>
            </w:pPr>
          </w:p>
        </w:tc>
      </w:tr>
      <w:tr w:rsidR="00E53F49" w:rsidRPr="00E53F49" w14:paraId="411D4105" w14:textId="77777777" w:rsidTr="00F41E4B">
        <w:trPr>
          <w:tblCellSpacing w:w="15" w:type="dxa"/>
        </w:trPr>
        <w:tc>
          <w:tcPr>
            <w:tcW w:w="0" w:type="auto"/>
            <w:vAlign w:val="center"/>
            <w:hideMark/>
          </w:tcPr>
          <w:p w14:paraId="108FBA75" w14:textId="77777777" w:rsidR="00E53F49" w:rsidRPr="00E53F49" w:rsidRDefault="00E53F49" w:rsidP="00F41E4B">
            <w:pPr>
              <w:rPr>
                <w:szCs w:val="22"/>
              </w:rPr>
            </w:pPr>
            <w:r w:rsidRPr="00E53F49">
              <w:rPr>
                <w:szCs w:val="22"/>
              </w:rPr>
              <w:t>Ga</w:t>
            </w:r>
          </w:p>
        </w:tc>
        <w:tc>
          <w:tcPr>
            <w:tcW w:w="0" w:type="auto"/>
            <w:vAlign w:val="center"/>
            <w:hideMark/>
          </w:tcPr>
          <w:p w14:paraId="74F0D253" w14:textId="77777777" w:rsidR="00E53F49" w:rsidRPr="00E53F49" w:rsidRDefault="00E53F49" w:rsidP="00F41E4B">
            <w:pPr>
              <w:rPr>
                <w:szCs w:val="22"/>
              </w:rPr>
            </w:pPr>
            <w:r w:rsidRPr="00E53F49">
              <w:rPr>
                <w:szCs w:val="22"/>
              </w:rPr>
              <w:t>Nitric Acid Plants For Which Construction, Reconstruction or Modification Commenced After October 14, 2011</w:t>
            </w:r>
          </w:p>
        </w:tc>
        <w:tc>
          <w:tcPr>
            <w:tcW w:w="0" w:type="auto"/>
            <w:vAlign w:val="center"/>
            <w:hideMark/>
          </w:tcPr>
          <w:p w14:paraId="55C1A05B" w14:textId="77777777" w:rsidR="00E53F49" w:rsidRPr="00E53F49" w:rsidRDefault="00E53F49" w:rsidP="00F41E4B">
            <w:pPr>
              <w:rPr>
                <w:szCs w:val="22"/>
              </w:rPr>
            </w:pPr>
            <w:r w:rsidRPr="00E53F49">
              <w:rPr>
                <w:szCs w:val="22"/>
              </w:rPr>
              <w:t xml:space="preserve">X </w:t>
            </w:r>
          </w:p>
        </w:tc>
        <w:tc>
          <w:tcPr>
            <w:tcW w:w="0" w:type="auto"/>
            <w:vAlign w:val="center"/>
            <w:hideMark/>
          </w:tcPr>
          <w:p w14:paraId="0031939C" w14:textId="77777777" w:rsidR="00E53F49" w:rsidRPr="00E53F49" w:rsidRDefault="00E53F49" w:rsidP="00F41E4B">
            <w:pPr>
              <w:rPr>
                <w:szCs w:val="22"/>
              </w:rPr>
            </w:pPr>
          </w:p>
        </w:tc>
        <w:tc>
          <w:tcPr>
            <w:tcW w:w="0" w:type="auto"/>
            <w:vAlign w:val="center"/>
            <w:hideMark/>
          </w:tcPr>
          <w:p w14:paraId="08F88544" w14:textId="77777777" w:rsidR="00E53F49" w:rsidRPr="00E53F49" w:rsidRDefault="00E53F49" w:rsidP="00F41E4B">
            <w:pPr>
              <w:rPr>
                <w:szCs w:val="22"/>
              </w:rPr>
            </w:pPr>
          </w:p>
        </w:tc>
      </w:tr>
      <w:tr w:rsidR="00E53F49" w:rsidRPr="00E53F49" w14:paraId="03C0470E" w14:textId="77777777" w:rsidTr="00F41E4B">
        <w:trPr>
          <w:tblCellSpacing w:w="15" w:type="dxa"/>
        </w:trPr>
        <w:tc>
          <w:tcPr>
            <w:tcW w:w="0" w:type="auto"/>
            <w:vAlign w:val="center"/>
            <w:hideMark/>
          </w:tcPr>
          <w:p w14:paraId="1A543154" w14:textId="77777777" w:rsidR="00E53F49" w:rsidRPr="00E53F49" w:rsidRDefault="00E53F49" w:rsidP="00F41E4B">
            <w:pPr>
              <w:rPr>
                <w:szCs w:val="22"/>
              </w:rPr>
            </w:pPr>
            <w:r w:rsidRPr="00E53F49">
              <w:rPr>
                <w:szCs w:val="22"/>
              </w:rPr>
              <w:t>H</w:t>
            </w:r>
          </w:p>
        </w:tc>
        <w:tc>
          <w:tcPr>
            <w:tcW w:w="0" w:type="auto"/>
            <w:vAlign w:val="center"/>
            <w:hideMark/>
          </w:tcPr>
          <w:p w14:paraId="2AF529E0" w14:textId="77777777" w:rsidR="00E53F49" w:rsidRPr="00E53F49" w:rsidRDefault="00E53F49" w:rsidP="00F41E4B">
            <w:pPr>
              <w:rPr>
                <w:szCs w:val="22"/>
              </w:rPr>
            </w:pPr>
            <w:r w:rsidRPr="00E53F49">
              <w:rPr>
                <w:szCs w:val="22"/>
              </w:rPr>
              <w:t>Sulfuric Acid Plant</w:t>
            </w:r>
          </w:p>
        </w:tc>
        <w:tc>
          <w:tcPr>
            <w:tcW w:w="0" w:type="auto"/>
            <w:vAlign w:val="center"/>
            <w:hideMark/>
          </w:tcPr>
          <w:p w14:paraId="1A543F5C" w14:textId="77777777" w:rsidR="00E53F49" w:rsidRPr="00E53F49" w:rsidRDefault="00E53F49" w:rsidP="00F41E4B">
            <w:pPr>
              <w:rPr>
                <w:szCs w:val="22"/>
              </w:rPr>
            </w:pPr>
            <w:r w:rsidRPr="00E53F49">
              <w:rPr>
                <w:szCs w:val="22"/>
              </w:rPr>
              <w:t>X</w:t>
            </w:r>
          </w:p>
        </w:tc>
        <w:tc>
          <w:tcPr>
            <w:tcW w:w="0" w:type="auto"/>
            <w:vAlign w:val="center"/>
            <w:hideMark/>
          </w:tcPr>
          <w:p w14:paraId="2D0F5CC1" w14:textId="77777777" w:rsidR="00E53F49" w:rsidRPr="00E53F49" w:rsidRDefault="00E53F49" w:rsidP="00F41E4B">
            <w:pPr>
              <w:rPr>
                <w:szCs w:val="22"/>
              </w:rPr>
            </w:pPr>
            <w:r w:rsidRPr="00E53F49">
              <w:rPr>
                <w:szCs w:val="22"/>
              </w:rPr>
              <w:t xml:space="preserve">X </w:t>
            </w:r>
          </w:p>
        </w:tc>
        <w:tc>
          <w:tcPr>
            <w:tcW w:w="0" w:type="auto"/>
            <w:vAlign w:val="center"/>
            <w:hideMark/>
          </w:tcPr>
          <w:p w14:paraId="416611A9" w14:textId="77777777" w:rsidR="00E53F49" w:rsidRPr="00E53F49" w:rsidRDefault="00E53F49" w:rsidP="00F41E4B">
            <w:pPr>
              <w:rPr>
                <w:szCs w:val="22"/>
              </w:rPr>
            </w:pPr>
          </w:p>
        </w:tc>
      </w:tr>
      <w:tr w:rsidR="00E53F49" w:rsidRPr="00E53F49" w14:paraId="26E53481" w14:textId="77777777" w:rsidTr="00F41E4B">
        <w:trPr>
          <w:tblCellSpacing w:w="15" w:type="dxa"/>
        </w:trPr>
        <w:tc>
          <w:tcPr>
            <w:tcW w:w="0" w:type="auto"/>
            <w:vAlign w:val="center"/>
            <w:hideMark/>
          </w:tcPr>
          <w:p w14:paraId="0272A295" w14:textId="77777777" w:rsidR="00E53F49" w:rsidRPr="00E53F49" w:rsidRDefault="00E53F49" w:rsidP="00F41E4B">
            <w:pPr>
              <w:rPr>
                <w:szCs w:val="22"/>
              </w:rPr>
            </w:pPr>
            <w:r w:rsidRPr="00E53F49">
              <w:rPr>
                <w:szCs w:val="22"/>
              </w:rPr>
              <w:t>I</w:t>
            </w:r>
          </w:p>
        </w:tc>
        <w:tc>
          <w:tcPr>
            <w:tcW w:w="0" w:type="auto"/>
            <w:vAlign w:val="center"/>
            <w:hideMark/>
          </w:tcPr>
          <w:p w14:paraId="02D3CDFA"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1291AADF" w14:textId="77777777" w:rsidR="00E53F49" w:rsidRPr="00E53F49" w:rsidRDefault="00E53F49" w:rsidP="00F41E4B">
            <w:pPr>
              <w:rPr>
                <w:szCs w:val="22"/>
              </w:rPr>
            </w:pPr>
            <w:r w:rsidRPr="00E53F49">
              <w:rPr>
                <w:szCs w:val="22"/>
              </w:rPr>
              <w:t>X</w:t>
            </w:r>
          </w:p>
        </w:tc>
        <w:tc>
          <w:tcPr>
            <w:tcW w:w="0" w:type="auto"/>
            <w:vAlign w:val="center"/>
            <w:hideMark/>
          </w:tcPr>
          <w:p w14:paraId="7954D637" w14:textId="77777777" w:rsidR="00E53F49" w:rsidRPr="00E53F49" w:rsidRDefault="00E53F49" w:rsidP="00F41E4B">
            <w:pPr>
              <w:rPr>
                <w:szCs w:val="22"/>
              </w:rPr>
            </w:pPr>
            <w:r w:rsidRPr="00E53F49">
              <w:rPr>
                <w:szCs w:val="22"/>
              </w:rPr>
              <w:t>X</w:t>
            </w:r>
          </w:p>
        </w:tc>
        <w:tc>
          <w:tcPr>
            <w:tcW w:w="0" w:type="auto"/>
            <w:vAlign w:val="center"/>
            <w:hideMark/>
          </w:tcPr>
          <w:p w14:paraId="46AAF0D0" w14:textId="77777777" w:rsidR="00E53F49" w:rsidRPr="00E53F49" w:rsidRDefault="00E53F49" w:rsidP="00F41E4B">
            <w:pPr>
              <w:rPr>
                <w:szCs w:val="22"/>
              </w:rPr>
            </w:pPr>
            <w:r w:rsidRPr="00E53F49">
              <w:rPr>
                <w:szCs w:val="22"/>
              </w:rPr>
              <w:t xml:space="preserve">X </w:t>
            </w:r>
          </w:p>
        </w:tc>
      </w:tr>
      <w:tr w:rsidR="00E53F49" w:rsidRPr="00E53F49" w14:paraId="4122ED73" w14:textId="77777777" w:rsidTr="00F41E4B">
        <w:trPr>
          <w:tblCellSpacing w:w="15" w:type="dxa"/>
        </w:trPr>
        <w:tc>
          <w:tcPr>
            <w:tcW w:w="0" w:type="auto"/>
            <w:vAlign w:val="center"/>
            <w:hideMark/>
          </w:tcPr>
          <w:p w14:paraId="421C03A4" w14:textId="77777777" w:rsidR="00E53F49" w:rsidRPr="00E53F49" w:rsidRDefault="00E53F49" w:rsidP="00F41E4B">
            <w:pPr>
              <w:rPr>
                <w:szCs w:val="22"/>
              </w:rPr>
            </w:pPr>
            <w:r w:rsidRPr="00E53F49">
              <w:rPr>
                <w:szCs w:val="22"/>
              </w:rPr>
              <w:t>J</w:t>
            </w:r>
          </w:p>
        </w:tc>
        <w:tc>
          <w:tcPr>
            <w:tcW w:w="0" w:type="auto"/>
            <w:vAlign w:val="center"/>
            <w:hideMark/>
          </w:tcPr>
          <w:p w14:paraId="47C48F0F" w14:textId="77777777" w:rsidR="00E53F49" w:rsidRPr="00E53F49" w:rsidRDefault="00E53F49" w:rsidP="00F41E4B">
            <w:pPr>
              <w:rPr>
                <w:szCs w:val="22"/>
              </w:rPr>
            </w:pPr>
            <w:r w:rsidRPr="00E53F49">
              <w:rPr>
                <w:szCs w:val="22"/>
              </w:rPr>
              <w:t>Petroleum Refineries</w:t>
            </w:r>
          </w:p>
        </w:tc>
        <w:tc>
          <w:tcPr>
            <w:tcW w:w="0" w:type="auto"/>
            <w:vAlign w:val="center"/>
            <w:hideMark/>
          </w:tcPr>
          <w:p w14:paraId="5AB0FC2D" w14:textId="77777777" w:rsidR="00E53F49" w:rsidRPr="00E53F49" w:rsidRDefault="00E53F49" w:rsidP="00F41E4B">
            <w:pPr>
              <w:rPr>
                <w:szCs w:val="22"/>
              </w:rPr>
            </w:pPr>
            <w:r w:rsidRPr="00E53F49">
              <w:rPr>
                <w:szCs w:val="22"/>
              </w:rPr>
              <w:t>X</w:t>
            </w:r>
          </w:p>
        </w:tc>
        <w:tc>
          <w:tcPr>
            <w:tcW w:w="0" w:type="auto"/>
            <w:vAlign w:val="center"/>
            <w:hideMark/>
          </w:tcPr>
          <w:p w14:paraId="52C7405C" w14:textId="77777777" w:rsidR="00E53F49" w:rsidRPr="00E53F49" w:rsidRDefault="00E53F49" w:rsidP="00F41E4B">
            <w:pPr>
              <w:rPr>
                <w:szCs w:val="22"/>
              </w:rPr>
            </w:pPr>
            <w:r w:rsidRPr="00E53F49">
              <w:rPr>
                <w:szCs w:val="22"/>
              </w:rPr>
              <w:t xml:space="preserve">X </w:t>
            </w:r>
          </w:p>
        </w:tc>
        <w:tc>
          <w:tcPr>
            <w:tcW w:w="0" w:type="auto"/>
            <w:vAlign w:val="center"/>
            <w:hideMark/>
          </w:tcPr>
          <w:p w14:paraId="40FCE67C" w14:textId="77777777" w:rsidR="00E53F49" w:rsidRPr="00E53F49" w:rsidRDefault="00E53F49" w:rsidP="00F41E4B">
            <w:pPr>
              <w:rPr>
                <w:szCs w:val="22"/>
              </w:rPr>
            </w:pPr>
          </w:p>
        </w:tc>
      </w:tr>
      <w:tr w:rsidR="00E53F49" w:rsidRPr="00E53F49" w14:paraId="343EDACD" w14:textId="77777777" w:rsidTr="00F41E4B">
        <w:trPr>
          <w:tblCellSpacing w:w="15" w:type="dxa"/>
        </w:trPr>
        <w:tc>
          <w:tcPr>
            <w:tcW w:w="0" w:type="auto"/>
            <w:vAlign w:val="center"/>
            <w:hideMark/>
          </w:tcPr>
          <w:p w14:paraId="73FC3CC6" w14:textId="77777777" w:rsidR="00E53F49" w:rsidRPr="00E53F49" w:rsidRDefault="00E53F49" w:rsidP="00F41E4B">
            <w:pPr>
              <w:rPr>
                <w:szCs w:val="22"/>
              </w:rPr>
            </w:pPr>
            <w:r w:rsidRPr="00E53F49">
              <w:rPr>
                <w:szCs w:val="22"/>
              </w:rPr>
              <w:t>Ja</w:t>
            </w:r>
          </w:p>
        </w:tc>
        <w:tc>
          <w:tcPr>
            <w:tcW w:w="0" w:type="auto"/>
            <w:vAlign w:val="center"/>
            <w:hideMark/>
          </w:tcPr>
          <w:p w14:paraId="2EB47CA1" w14:textId="77777777" w:rsidR="00E53F49" w:rsidRPr="00E53F49" w:rsidRDefault="00E53F49" w:rsidP="00F41E4B">
            <w:pPr>
              <w:rPr>
                <w:szCs w:val="22"/>
              </w:rPr>
            </w:pPr>
            <w:r w:rsidRPr="00E53F49">
              <w:rPr>
                <w:szCs w:val="22"/>
              </w:rPr>
              <w:t>Petroleum Refineries for Which Construction, Reconstruction, or Modification Commenced After May 14, 2007</w:t>
            </w:r>
          </w:p>
        </w:tc>
        <w:tc>
          <w:tcPr>
            <w:tcW w:w="0" w:type="auto"/>
            <w:vAlign w:val="center"/>
            <w:hideMark/>
          </w:tcPr>
          <w:p w14:paraId="5D1DFA56" w14:textId="77777777" w:rsidR="00E53F49" w:rsidRPr="00E53F49" w:rsidRDefault="00E53F49" w:rsidP="00F41E4B">
            <w:pPr>
              <w:rPr>
                <w:szCs w:val="22"/>
              </w:rPr>
            </w:pPr>
            <w:r w:rsidRPr="00E53F49">
              <w:rPr>
                <w:szCs w:val="22"/>
              </w:rPr>
              <w:t xml:space="preserve">X </w:t>
            </w:r>
          </w:p>
        </w:tc>
        <w:tc>
          <w:tcPr>
            <w:tcW w:w="0" w:type="auto"/>
            <w:vAlign w:val="center"/>
            <w:hideMark/>
          </w:tcPr>
          <w:p w14:paraId="6219AAE1" w14:textId="77777777" w:rsidR="00E53F49" w:rsidRPr="00E53F49" w:rsidRDefault="00E53F49" w:rsidP="00F41E4B">
            <w:pPr>
              <w:rPr>
                <w:szCs w:val="22"/>
              </w:rPr>
            </w:pPr>
          </w:p>
        </w:tc>
        <w:tc>
          <w:tcPr>
            <w:tcW w:w="0" w:type="auto"/>
            <w:vAlign w:val="center"/>
            <w:hideMark/>
          </w:tcPr>
          <w:p w14:paraId="0DBD5A53" w14:textId="77777777" w:rsidR="00E53F49" w:rsidRPr="00E53F49" w:rsidRDefault="00E53F49" w:rsidP="00F41E4B">
            <w:pPr>
              <w:rPr>
                <w:szCs w:val="22"/>
              </w:rPr>
            </w:pPr>
          </w:p>
        </w:tc>
      </w:tr>
      <w:tr w:rsidR="00E53F49" w:rsidRPr="00E53F49" w14:paraId="370EC977" w14:textId="77777777" w:rsidTr="00F41E4B">
        <w:trPr>
          <w:tblCellSpacing w:w="15" w:type="dxa"/>
        </w:trPr>
        <w:tc>
          <w:tcPr>
            <w:tcW w:w="0" w:type="auto"/>
            <w:vAlign w:val="center"/>
            <w:hideMark/>
          </w:tcPr>
          <w:p w14:paraId="6A5CAA3C" w14:textId="77777777" w:rsidR="00E53F49" w:rsidRPr="00E53F49" w:rsidRDefault="00E53F49" w:rsidP="00F41E4B">
            <w:pPr>
              <w:rPr>
                <w:szCs w:val="22"/>
              </w:rPr>
            </w:pPr>
            <w:r w:rsidRPr="00E53F49">
              <w:rPr>
                <w:szCs w:val="22"/>
              </w:rPr>
              <w:t>K</w:t>
            </w:r>
          </w:p>
        </w:tc>
        <w:tc>
          <w:tcPr>
            <w:tcW w:w="0" w:type="auto"/>
            <w:vAlign w:val="center"/>
            <w:hideMark/>
          </w:tcPr>
          <w:p w14:paraId="7FFBAFBC"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7591CDBC" w14:textId="77777777" w:rsidR="00E53F49" w:rsidRPr="00E53F49" w:rsidRDefault="00E53F49" w:rsidP="00F41E4B">
            <w:pPr>
              <w:rPr>
                <w:szCs w:val="22"/>
              </w:rPr>
            </w:pPr>
            <w:r w:rsidRPr="00E53F49">
              <w:rPr>
                <w:szCs w:val="22"/>
              </w:rPr>
              <w:t>X</w:t>
            </w:r>
          </w:p>
        </w:tc>
        <w:tc>
          <w:tcPr>
            <w:tcW w:w="0" w:type="auto"/>
            <w:vAlign w:val="center"/>
            <w:hideMark/>
          </w:tcPr>
          <w:p w14:paraId="758E8AAC" w14:textId="77777777" w:rsidR="00E53F49" w:rsidRPr="00E53F49" w:rsidRDefault="00E53F49" w:rsidP="00F41E4B">
            <w:pPr>
              <w:rPr>
                <w:szCs w:val="22"/>
              </w:rPr>
            </w:pPr>
            <w:r w:rsidRPr="00E53F49">
              <w:rPr>
                <w:szCs w:val="22"/>
              </w:rPr>
              <w:t>X</w:t>
            </w:r>
          </w:p>
        </w:tc>
        <w:tc>
          <w:tcPr>
            <w:tcW w:w="0" w:type="auto"/>
            <w:vAlign w:val="center"/>
            <w:hideMark/>
          </w:tcPr>
          <w:p w14:paraId="786ADF8B" w14:textId="77777777" w:rsidR="00E53F49" w:rsidRPr="00E53F49" w:rsidRDefault="00E53F49" w:rsidP="00F41E4B">
            <w:pPr>
              <w:rPr>
                <w:szCs w:val="22"/>
              </w:rPr>
            </w:pPr>
            <w:r w:rsidRPr="00E53F49">
              <w:rPr>
                <w:szCs w:val="22"/>
              </w:rPr>
              <w:t xml:space="preserve">X </w:t>
            </w:r>
          </w:p>
        </w:tc>
      </w:tr>
      <w:tr w:rsidR="00E53F49" w:rsidRPr="00E53F49" w14:paraId="3E862E49" w14:textId="77777777" w:rsidTr="00F41E4B">
        <w:trPr>
          <w:tblCellSpacing w:w="15" w:type="dxa"/>
        </w:trPr>
        <w:tc>
          <w:tcPr>
            <w:tcW w:w="0" w:type="auto"/>
            <w:vAlign w:val="center"/>
            <w:hideMark/>
          </w:tcPr>
          <w:p w14:paraId="4D539858" w14:textId="77777777" w:rsidR="00E53F49" w:rsidRPr="00E53F49" w:rsidRDefault="00E53F49" w:rsidP="00F41E4B">
            <w:pPr>
              <w:rPr>
                <w:szCs w:val="22"/>
              </w:rPr>
            </w:pPr>
            <w:r w:rsidRPr="00E53F49">
              <w:rPr>
                <w:szCs w:val="22"/>
              </w:rPr>
              <w:t>Ka</w:t>
            </w:r>
          </w:p>
        </w:tc>
        <w:tc>
          <w:tcPr>
            <w:tcW w:w="0" w:type="auto"/>
            <w:vAlign w:val="center"/>
            <w:hideMark/>
          </w:tcPr>
          <w:p w14:paraId="1B085810" w14:textId="77777777" w:rsidR="00E53F49" w:rsidRPr="00E53F49" w:rsidRDefault="00E53F49" w:rsidP="00F41E4B">
            <w:pPr>
              <w:rPr>
                <w:szCs w:val="22"/>
              </w:rPr>
            </w:pPr>
            <w:r w:rsidRPr="00E53F49">
              <w:rPr>
                <w:szCs w:val="22"/>
              </w:rPr>
              <w:t>Storage Vessels for Petroleum Liquids for Which Construction, Reconstruction, or Modification Commenced After May 18, 1978, and Prior to July 23, 1984</w:t>
            </w:r>
          </w:p>
        </w:tc>
        <w:tc>
          <w:tcPr>
            <w:tcW w:w="0" w:type="auto"/>
            <w:vAlign w:val="center"/>
            <w:hideMark/>
          </w:tcPr>
          <w:p w14:paraId="2A272D77" w14:textId="77777777" w:rsidR="00E53F49" w:rsidRPr="00E53F49" w:rsidRDefault="00E53F49" w:rsidP="00F41E4B">
            <w:pPr>
              <w:rPr>
                <w:szCs w:val="22"/>
              </w:rPr>
            </w:pPr>
            <w:r w:rsidRPr="00E53F49">
              <w:rPr>
                <w:szCs w:val="22"/>
              </w:rPr>
              <w:t>X</w:t>
            </w:r>
          </w:p>
        </w:tc>
        <w:tc>
          <w:tcPr>
            <w:tcW w:w="0" w:type="auto"/>
            <w:vAlign w:val="center"/>
            <w:hideMark/>
          </w:tcPr>
          <w:p w14:paraId="3C07E4EE" w14:textId="77777777" w:rsidR="00E53F49" w:rsidRPr="00E53F49" w:rsidRDefault="00E53F49" w:rsidP="00F41E4B">
            <w:pPr>
              <w:rPr>
                <w:szCs w:val="22"/>
              </w:rPr>
            </w:pPr>
            <w:r w:rsidRPr="00E53F49">
              <w:rPr>
                <w:szCs w:val="22"/>
              </w:rPr>
              <w:t>X</w:t>
            </w:r>
          </w:p>
        </w:tc>
        <w:tc>
          <w:tcPr>
            <w:tcW w:w="0" w:type="auto"/>
            <w:vAlign w:val="center"/>
            <w:hideMark/>
          </w:tcPr>
          <w:p w14:paraId="15E648DE" w14:textId="77777777" w:rsidR="00E53F49" w:rsidRPr="00E53F49" w:rsidRDefault="00E53F49" w:rsidP="00F41E4B">
            <w:pPr>
              <w:rPr>
                <w:szCs w:val="22"/>
              </w:rPr>
            </w:pPr>
            <w:r w:rsidRPr="00E53F49">
              <w:rPr>
                <w:szCs w:val="22"/>
              </w:rPr>
              <w:t xml:space="preserve">X </w:t>
            </w:r>
          </w:p>
        </w:tc>
      </w:tr>
      <w:tr w:rsidR="00E53F49" w:rsidRPr="00E53F49" w14:paraId="3E3E7274" w14:textId="77777777" w:rsidTr="00F41E4B">
        <w:trPr>
          <w:tblCellSpacing w:w="15" w:type="dxa"/>
        </w:trPr>
        <w:tc>
          <w:tcPr>
            <w:tcW w:w="0" w:type="auto"/>
            <w:vAlign w:val="center"/>
            <w:hideMark/>
          </w:tcPr>
          <w:p w14:paraId="3CAA84DB" w14:textId="77777777" w:rsidR="00E53F49" w:rsidRPr="00E53F49" w:rsidRDefault="00E53F49" w:rsidP="00F41E4B">
            <w:pPr>
              <w:rPr>
                <w:szCs w:val="22"/>
              </w:rPr>
            </w:pPr>
            <w:r w:rsidRPr="00E53F49">
              <w:rPr>
                <w:szCs w:val="22"/>
              </w:rPr>
              <w:t>Kb</w:t>
            </w:r>
          </w:p>
        </w:tc>
        <w:tc>
          <w:tcPr>
            <w:tcW w:w="0" w:type="auto"/>
            <w:vAlign w:val="center"/>
            <w:hideMark/>
          </w:tcPr>
          <w:p w14:paraId="74B79355" w14:textId="77777777" w:rsidR="00E53F49" w:rsidRPr="00E53F49" w:rsidRDefault="00E53F49" w:rsidP="00F41E4B">
            <w:pPr>
              <w:rPr>
                <w:szCs w:val="22"/>
              </w:rPr>
            </w:pPr>
            <w:r w:rsidRPr="00E53F49">
              <w:rPr>
                <w:szCs w:val="22"/>
              </w:rPr>
              <w:t>Volatile Organic Liquid Storage Vessels (Including Petroleum Liquid Storage Vessels) for Which Construction, Reconstruction, or Modification Commenced After July 23, 1984</w:t>
            </w:r>
          </w:p>
        </w:tc>
        <w:tc>
          <w:tcPr>
            <w:tcW w:w="0" w:type="auto"/>
            <w:vAlign w:val="center"/>
            <w:hideMark/>
          </w:tcPr>
          <w:p w14:paraId="419C128C" w14:textId="77777777" w:rsidR="00E53F49" w:rsidRPr="00E53F49" w:rsidRDefault="00E53F49" w:rsidP="00F41E4B">
            <w:pPr>
              <w:rPr>
                <w:szCs w:val="22"/>
              </w:rPr>
            </w:pPr>
            <w:r w:rsidRPr="00E53F49">
              <w:rPr>
                <w:szCs w:val="22"/>
              </w:rPr>
              <w:t>X</w:t>
            </w:r>
          </w:p>
        </w:tc>
        <w:tc>
          <w:tcPr>
            <w:tcW w:w="0" w:type="auto"/>
            <w:vAlign w:val="center"/>
            <w:hideMark/>
          </w:tcPr>
          <w:p w14:paraId="1B8069A4" w14:textId="77777777" w:rsidR="00E53F49" w:rsidRPr="00E53F49" w:rsidRDefault="00E53F49" w:rsidP="00F41E4B">
            <w:pPr>
              <w:rPr>
                <w:szCs w:val="22"/>
              </w:rPr>
            </w:pPr>
            <w:r w:rsidRPr="00E53F49">
              <w:rPr>
                <w:szCs w:val="22"/>
              </w:rPr>
              <w:t xml:space="preserve">X </w:t>
            </w:r>
          </w:p>
        </w:tc>
        <w:tc>
          <w:tcPr>
            <w:tcW w:w="0" w:type="auto"/>
            <w:vAlign w:val="center"/>
            <w:hideMark/>
          </w:tcPr>
          <w:p w14:paraId="286177D2" w14:textId="77777777" w:rsidR="00E53F49" w:rsidRPr="00E53F49" w:rsidRDefault="00E53F49" w:rsidP="00F41E4B">
            <w:pPr>
              <w:rPr>
                <w:szCs w:val="22"/>
              </w:rPr>
            </w:pPr>
          </w:p>
        </w:tc>
      </w:tr>
      <w:tr w:rsidR="00E53F49" w:rsidRPr="00E53F49" w14:paraId="79762392" w14:textId="77777777" w:rsidTr="00F41E4B">
        <w:trPr>
          <w:tblCellSpacing w:w="15" w:type="dxa"/>
        </w:trPr>
        <w:tc>
          <w:tcPr>
            <w:tcW w:w="0" w:type="auto"/>
            <w:vAlign w:val="center"/>
            <w:hideMark/>
          </w:tcPr>
          <w:p w14:paraId="7CB9AAB2" w14:textId="77777777" w:rsidR="00E53F49" w:rsidRPr="00E53F49" w:rsidRDefault="00E53F49" w:rsidP="00F41E4B">
            <w:pPr>
              <w:rPr>
                <w:szCs w:val="22"/>
              </w:rPr>
            </w:pPr>
            <w:r w:rsidRPr="00E53F49">
              <w:rPr>
                <w:szCs w:val="22"/>
              </w:rPr>
              <w:t>L</w:t>
            </w:r>
          </w:p>
        </w:tc>
        <w:tc>
          <w:tcPr>
            <w:tcW w:w="0" w:type="auto"/>
            <w:vAlign w:val="center"/>
            <w:hideMark/>
          </w:tcPr>
          <w:p w14:paraId="79D677B4" w14:textId="77777777" w:rsidR="00E53F49" w:rsidRPr="00E53F49" w:rsidRDefault="00E53F49" w:rsidP="00F41E4B">
            <w:pPr>
              <w:rPr>
                <w:szCs w:val="22"/>
              </w:rPr>
            </w:pPr>
            <w:r w:rsidRPr="00E53F49">
              <w:rPr>
                <w:szCs w:val="22"/>
              </w:rPr>
              <w:t>Secondary Lead Smelters</w:t>
            </w:r>
          </w:p>
        </w:tc>
        <w:tc>
          <w:tcPr>
            <w:tcW w:w="0" w:type="auto"/>
            <w:vAlign w:val="center"/>
            <w:hideMark/>
          </w:tcPr>
          <w:p w14:paraId="33BB3D23" w14:textId="77777777" w:rsidR="00E53F49" w:rsidRPr="00E53F49" w:rsidRDefault="00E53F49" w:rsidP="00F41E4B">
            <w:pPr>
              <w:rPr>
                <w:szCs w:val="22"/>
              </w:rPr>
            </w:pPr>
            <w:r w:rsidRPr="00E53F49">
              <w:rPr>
                <w:szCs w:val="22"/>
              </w:rPr>
              <w:t>X</w:t>
            </w:r>
          </w:p>
        </w:tc>
        <w:tc>
          <w:tcPr>
            <w:tcW w:w="0" w:type="auto"/>
            <w:vAlign w:val="center"/>
            <w:hideMark/>
          </w:tcPr>
          <w:p w14:paraId="31252E39" w14:textId="77777777" w:rsidR="00E53F49" w:rsidRPr="00E53F49" w:rsidRDefault="00E53F49" w:rsidP="00F41E4B">
            <w:pPr>
              <w:rPr>
                <w:szCs w:val="22"/>
              </w:rPr>
            </w:pPr>
            <w:r w:rsidRPr="00E53F49">
              <w:rPr>
                <w:szCs w:val="22"/>
              </w:rPr>
              <w:t>X</w:t>
            </w:r>
          </w:p>
        </w:tc>
        <w:tc>
          <w:tcPr>
            <w:tcW w:w="0" w:type="auto"/>
            <w:vAlign w:val="center"/>
            <w:hideMark/>
          </w:tcPr>
          <w:p w14:paraId="7A6B179F" w14:textId="77777777" w:rsidR="00E53F49" w:rsidRPr="00E53F49" w:rsidRDefault="00E53F49" w:rsidP="00F41E4B">
            <w:pPr>
              <w:rPr>
                <w:szCs w:val="22"/>
              </w:rPr>
            </w:pPr>
            <w:r w:rsidRPr="00E53F49">
              <w:rPr>
                <w:szCs w:val="22"/>
              </w:rPr>
              <w:t xml:space="preserve">X </w:t>
            </w:r>
          </w:p>
        </w:tc>
      </w:tr>
      <w:tr w:rsidR="00E53F49" w:rsidRPr="00E53F49" w14:paraId="038E512B" w14:textId="77777777" w:rsidTr="00F41E4B">
        <w:trPr>
          <w:tblCellSpacing w:w="15" w:type="dxa"/>
        </w:trPr>
        <w:tc>
          <w:tcPr>
            <w:tcW w:w="0" w:type="auto"/>
            <w:vAlign w:val="center"/>
            <w:hideMark/>
          </w:tcPr>
          <w:p w14:paraId="443F9F23" w14:textId="77777777" w:rsidR="00E53F49" w:rsidRPr="00E53F49" w:rsidRDefault="00E53F49" w:rsidP="00F41E4B">
            <w:pPr>
              <w:rPr>
                <w:szCs w:val="22"/>
              </w:rPr>
            </w:pPr>
            <w:r w:rsidRPr="00E53F49">
              <w:rPr>
                <w:szCs w:val="22"/>
              </w:rPr>
              <w:t>M</w:t>
            </w:r>
          </w:p>
        </w:tc>
        <w:tc>
          <w:tcPr>
            <w:tcW w:w="0" w:type="auto"/>
            <w:vAlign w:val="center"/>
            <w:hideMark/>
          </w:tcPr>
          <w:p w14:paraId="57C8C85F"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4CBBC95D" w14:textId="77777777" w:rsidR="00E53F49" w:rsidRPr="00E53F49" w:rsidRDefault="00E53F49" w:rsidP="00F41E4B">
            <w:pPr>
              <w:rPr>
                <w:szCs w:val="22"/>
              </w:rPr>
            </w:pPr>
            <w:r w:rsidRPr="00E53F49">
              <w:rPr>
                <w:szCs w:val="22"/>
              </w:rPr>
              <w:t>X</w:t>
            </w:r>
          </w:p>
        </w:tc>
        <w:tc>
          <w:tcPr>
            <w:tcW w:w="0" w:type="auto"/>
            <w:vAlign w:val="center"/>
            <w:hideMark/>
          </w:tcPr>
          <w:p w14:paraId="5B28E15B" w14:textId="77777777" w:rsidR="00E53F49" w:rsidRPr="00E53F49" w:rsidRDefault="00E53F49" w:rsidP="00F41E4B">
            <w:pPr>
              <w:rPr>
                <w:szCs w:val="22"/>
              </w:rPr>
            </w:pPr>
            <w:r w:rsidRPr="00E53F49">
              <w:rPr>
                <w:szCs w:val="22"/>
              </w:rPr>
              <w:t xml:space="preserve">X </w:t>
            </w:r>
          </w:p>
        </w:tc>
        <w:tc>
          <w:tcPr>
            <w:tcW w:w="0" w:type="auto"/>
            <w:vAlign w:val="center"/>
            <w:hideMark/>
          </w:tcPr>
          <w:p w14:paraId="4A5A4177" w14:textId="77777777" w:rsidR="00E53F49" w:rsidRPr="00E53F49" w:rsidRDefault="00E53F49" w:rsidP="00F41E4B">
            <w:pPr>
              <w:rPr>
                <w:szCs w:val="22"/>
              </w:rPr>
            </w:pPr>
          </w:p>
        </w:tc>
      </w:tr>
      <w:tr w:rsidR="00E53F49" w:rsidRPr="00E53F49" w14:paraId="31670061" w14:textId="77777777" w:rsidTr="00F41E4B">
        <w:trPr>
          <w:tblCellSpacing w:w="15" w:type="dxa"/>
        </w:trPr>
        <w:tc>
          <w:tcPr>
            <w:tcW w:w="0" w:type="auto"/>
            <w:vAlign w:val="center"/>
            <w:hideMark/>
          </w:tcPr>
          <w:p w14:paraId="05CC976C" w14:textId="77777777" w:rsidR="00E53F49" w:rsidRPr="00E53F49" w:rsidRDefault="00E53F49" w:rsidP="00F41E4B">
            <w:pPr>
              <w:rPr>
                <w:szCs w:val="22"/>
              </w:rPr>
            </w:pPr>
            <w:r w:rsidRPr="00E53F49">
              <w:rPr>
                <w:szCs w:val="22"/>
              </w:rPr>
              <w:t>N</w:t>
            </w:r>
          </w:p>
        </w:tc>
        <w:tc>
          <w:tcPr>
            <w:tcW w:w="0" w:type="auto"/>
            <w:vAlign w:val="center"/>
            <w:hideMark/>
          </w:tcPr>
          <w:p w14:paraId="14D9B193" w14:textId="77777777" w:rsidR="00E53F49" w:rsidRPr="00E53F49" w:rsidRDefault="00E53F49" w:rsidP="00F41E4B">
            <w:pPr>
              <w:rPr>
                <w:szCs w:val="22"/>
              </w:rPr>
            </w:pPr>
            <w:r w:rsidRPr="00E53F49">
              <w:rPr>
                <w:szCs w:val="22"/>
              </w:rPr>
              <w:t>Primary Emissions from Basic Oxygen Process Furnaces for Which Construction is Commenced After June 11, 1973</w:t>
            </w:r>
          </w:p>
        </w:tc>
        <w:tc>
          <w:tcPr>
            <w:tcW w:w="0" w:type="auto"/>
            <w:vAlign w:val="center"/>
            <w:hideMark/>
          </w:tcPr>
          <w:p w14:paraId="7E7E15BD" w14:textId="77777777" w:rsidR="00E53F49" w:rsidRPr="00E53F49" w:rsidRDefault="00E53F49" w:rsidP="00F41E4B">
            <w:pPr>
              <w:rPr>
                <w:szCs w:val="22"/>
              </w:rPr>
            </w:pPr>
            <w:r w:rsidRPr="00E53F49">
              <w:rPr>
                <w:szCs w:val="22"/>
              </w:rPr>
              <w:t>X</w:t>
            </w:r>
          </w:p>
        </w:tc>
        <w:tc>
          <w:tcPr>
            <w:tcW w:w="0" w:type="auto"/>
            <w:vAlign w:val="center"/>
            <w:hideMark/>
          </w:tcPr>
          <w:p w14:paraId="4614DC7C" w14:textId="77777777" w:rsidR="00E53F49" w:rsidRPr="00E53F49" w:rsidRDefault="00E53F49" w:rsidP="00F41E4B">
            <w:pPr>
              <w:rPr>
                <w:szCs w:val="22"/>
              </w:rPr>
            </w:pPr>
            <w:r w:rsidRPr="00E53F49">
              <w:rPr>
                <w:szCs w:val="22"/>
              </w:rPr>
              <w:t xml:space="preserve">X </w:t>
            </w:r>
          </w:p>
        </w:tc>
        <w:tc>
          <w:tcPr>
            <w:tcW w:w="0" w:type="auto"/>
            <w:vAlign w:val="center"/>
            <w:hideMark/>
          </w:tcPr>
          <w:p w14:paraId="295B5F62" w14:textId="77777777" w:rsidR="00E53F49" w:rsidRPr="00E53F49" w:rsidRDefault="00E53F49" w:rsidP="00F41E4B">
            <w:pPr>
              <w:rPr>
                <w:szCs w:val="22"/>
              </w:rPr>
            </w:pPr>
          </w:p>
        </w:tc>
      </w:tr>
      <w:tr w:rsidR="00E53F49" w:rsidRPr="00E53F49" w14:paraId="53A7366A" w14:textId="77777777" w:rsidTr="00F41E4B">
        <w:trPr>
          <w:tblCellSpacing w:w="15" w:type="dxa"/>
        </w:trPr>
        <w:tc>
          <w:tcPr>
            <w:tcW w:w="0" w:type="auto"/>
            <w:vAlign w:val="center"/>
            <w:hideMark/>
          </w:tcPr>
          <w:p w14:paraId="5786518B" w14:textId="77777777" w:rsidR="00E53F49" w:rsidRPr="00E53F49" w:rsidRDefault="00E53F49" w:rsidP="00F41E4B">
            <w:pPr>
              <w:rPr>
                <w:szCs w:val="22"/>
              </w:rPr>
            </w:pPr>
            <w:r w:rsidRPr="00E53F49">
              <w:rPr>
                <w:szCs w:val="22"/>
              </w:rPr>
              <w:t>Na</w:t>
            </w:r>
          </w:p>
        </w:tc>
        <w:tc>
          <w:tcPr>
            <w:tcW w:w="0" w:type="auto"/>
            <w:vAlign w:val="center"/>
            <w:hideMark/>
          </w:tcPr>
          <w:p w14:paraId="56F32633" w14:textId="77777777" w:rsidR="00E53F49" w:rsidRPr="00E53F49" w:rsidRDefault="00E53F49" w:rsidP="00F41E4B">
            <w:pPr>
              <w:rPr>
                <w:szCs w:val="22"/>
              </w:rPr>
            </w:pPr>
            <w:r w:rsidRPr="00E53F49">
              <w:rPr>
                <w:szCs w:val="22"/>
              </w:rPr>
              <w:t>Secondary Emissions from Basic Oxygen Process Steelmaking Facilities for Which Construction is Commenced After January 20, 1983</w:t>
            </w:r>
          </w:p>
        </w:tc>
        <w:tc>
          <w:tcPr>
            <w:tcW w:w="0" w:type="auto"/>
            <w:vAlign w:val="center"/>
            <w:hideMark/>
          </w:tcPr>
          <w:p w14:paraId="490D5129" w14:textId="77777777" w:rsidR="00E53F49" w:rsidRPr="00E53F49" w:rsidRDefault="00E53F49" w:rsidP="00F41E4B">
            <w:pPr>
              <w:rPr>
                <w:szCs w:val="22"/>
              </w:rPr>
            </w:pPr>
            <w:r w:rsidRPr="00E53F49">
              <w:rPr>
                <w:szCs w:val="22"/>
              </w:rPr>
              <w:t>X</w:t>
            </w:r>
          </w:p>
        </w:tc>
        <w:tc>
          <w:tcPr>
            <w:tcW w:w="0" w:type="auto"/>
            <w:vAlign w:val="center"/>
            <w:hideMark/>
          </w:tcPr>
          <w:p w14:paraId="1EEF7B8C" w14:textId="77777777" w:rsidR="00E53F49" w:rsidRPr="00E53F49" w:rsidRDefault="00E53F49" w:rsidP="00F41E4B">
            <w:pPr>
              <w:rPr>
                <w:szCs w:val="22"/>
              </w:rPr>
            </w:pPr>
            <w:r w:rsidRPr="00E53F49">
              <w:rPr>
                <w:szCs w:val="22"/>
              </w:rPr>
              <w:t xml:space="preserve">X </w:t>
            </w:r>
          </w:p>
        </w:tc>
        <w:tc>
          <w:tcPr>
            <w:tcW w:w="0" w:type="auto"/>
            <w:vAlign w:val="center"/>
            <w:hideMark/>
          </w:tcPr>
          <w:p w14:paraId="646361AE" w14:textId="77777777" w:rsidR="00E53F49" w:rsidRPr="00E53F49" w:rsidRDefault="00E53F49" w:rsidP="00F41E4B">
            <w:pPr>
              <w:rPr>
                <w:szCs w:val="22"/>
              </w:rPr>
            </w:pPr>
          </w:p>
        </w:tc>
      </w:tr>
      <w:tr w:rsidR="00E53F49" w:rsidRPr="00E53F49" w14:paraId="32718D14" w14:textId="77777777" w:rsidTr="00F41E4B">
        <w:trPr>
          <w:tblCellSpacing w:w="15" w:type="dxa"/>
        </w:trPr>
        <w:tc>
          <w:tcPr>
            <w:tcW w:w="0" w:type="auto"/>
            <w:vAlign w:val="center"/>
            <w:hideMark/>
          </w:tcPr>
          <w:p w14:paraId="50DF510E" w14:textId="77777777" w:rsidR="00E53F49" w:rsidRPr="00E53F49" w:rsidRDefault="00E53F49" w:rsidP="00F41E4B">
            <w:pPr>
              <w:rPr>
                <w:szCs w:val="22"/>
              </w:rPr>
            </w:pPr>
            <w:r w:rsidRPr="00E53F49">
              <w:rPr>
                <w:szCs w:val="22"/>
              </w:rPr>
              <w:t>O</w:t>
            </w:r>
          </w:p>
        </w:tc>
        <w:tc>
          <w:tcPr>
            <w:tcW w:w="0" w:type="auto"/>
            <w:vAlign w:val="center"/>
            <w:hideMark/>
          </w:tcPr>
          <w:p w14:paraId="22356A0B" w14:textId="77777777" w:rsidR="00E53F49" w:rsidRPr="00E53F49" w:rsidRDefault="00E53F49" w:rsidP="00F41E4B">
            <w:pPr>
              <w:rPr>
                <w:szCs w:val="22"/>
              </w:rPr>
            </w:pPr>
            <w:r w:rsidRPr="00E53F49">
              <w:rPr>
                <w:szCs w:val="22"/>
              </w:rPr>
              <w:t>Sewage Treatment Plants</w:t>
            </w:r>
          </w:p>
        </w:tc>
        <w:tc>
          <w:tcPr>
            <w:tcW w:w="0" w:type="auto"/>
            <w:vAlign w:val="center"/>
            <w:hideMark/>
          </w:tcPr>
          <w:p w14:paraId="7631E74F" w14:textId="77777777" w:rsidR="00E53F49" w:rsidRPr="00E53F49" w:rsidRDefault="00E53F49" w:rsidP="00F41E4B">
            <w:pPr>
              <w:rPr>
                <w:szCs w:val="22"/>
              </w:rPr>
            </w:pPr>
            <w:r w:rsidRPr="00E53F49">
              <w:rPr>
                <w:szCs w:val="22"/>
              </w:rPr>
              <w:t>X</w:t>
            </w:r>
          </w:p>
        </w:tc>
        <w:tc>
          <w:tcPr>
            <w:tcW w:w="0" w:type="auto"/>
            <w:vAlign w:val="center"/>
            <w:hideMark/>
          </w:tcPr>
          <w:p w14:paraId="7383AE31" w14:textId="77777777" w:rsidR="00E53F49" w:rsidRPr="00E53F49" w:rsidRDefault="00E53F49" w:rsidP="00F41E4B">
            <w:pPr>
              <w:rPr>
                <w:szCs w:val="22"/>
              </w:rPr>
            </w:pPr>
            <w:r w:rsidRPr="00E53F49">
              <w:rPr>
                <w:szCs w:val="22"/>
              </w:rPr>
              <w:t>X</w:t>
            </w:r>
          </w:p>
        </w:tc>
        <w:tc>
          <w:tcPr>
            <w:tcW w:w="0" w:type="auto"/>
            <w:vAlign w:val="center"/>
            <w:hideMark/>
          </w:tcPr>
          <w:p w14:paraId="1DBE8E9B" w14:textId="77777777" w:rsidR="00E53F49" w:rsidRPr="00E53F49" w:rsidRDefault="00E53F49" w:rsidP="00F41E4B">
            <w:pPr>
              <w:rPr>
                <w:szCs w:val="22"/>
              </w:rPr>
            </w:pPr>
            <w:r w:rsidRPr="00E53F49">
              <w:rPr>
                <w:szCs w:val="22"/>
              </w:rPr>
              <w:t xml:space="preserve">X </w:t>
            </w:r>
          </w:p>
        </w:tc>
      </w:tr>
      <w:tr w:rsidR="00E53F49" w:rsidRPr="00E53F49" w14:paraId="15764A08" w14:textId="77777777" w:rsidTr="00F41E4B">
        <w:trPr>
          <w:tblCellSpacing w:w="15" w:type="dxa"/>
        </w:trPr>
        <w:tc>
          <w:tcPr>
            <w:tcW w:w="0" w:type="auto"/>
            <w:vAlign w:val="center"/>
            <w:hideMark/>
          </w:tcPr>
          <w:p w14:paraId="493DF7A8" w14:textId="77777777" w:rsidR="00E53F49" w:rsidRPr="00E53F49" w:rsidRDefault="00E53F49" w:rsidP="00F41E4B">
            <w:pPr>
              <w:rPr>
                <w:szCs w:val="22"/>
              </w:rPr>
            </w:pPr>
            <w:r w:rsidRPr="00E53F49">
              <w:rPr>
                <w:szCs w:val="22"/>
              </w:rPr>
              <w:t>P</w:t>
            </w:r>
          </w:p>
        </w:tc>
        <w:tc>
          <w:tcPr>
            <w:tcW w:w="0" w:type="auto"/>
            <w:vAlign w:val="center"/>
            <w:hideMark/>
          </w:tcPr>
          <w:p w14:paraId="6952B521" w14:textId="77777777" w:rsidR="00E53F49" w:rsidRPr="00E53F49" w:rsidRDefault="00E53F49" w:rsidP="00F41E4B">
            <w:pPr>
              <w:rPr>
                <w:szCs w:val="22"/>
              </w:rPr>
            </w:pPr>
            <w:r w:rsidRPr="00E53F49">
              <w:rPr>
                <w:szCs w:val="22"/>
              </w:rPr>
              <w:t>Primary Copper Smelters</w:t>
            </w:r>
          </w:p>
        </w:tc>
        <w:tc>
          <w:tcPr>
            <w:tcW w:w="0" w:type="auto"/>
            <w:vAlign w:val="center"/>
            <w:hideMark/>
          </w:tcPr>
          <w:p w14:paraId="24FBAFAC" w14:textId="77777777" w:rsidR="00E53F49" w:rsidRPr="00E53F49" w:rsidRDefault="00E53F49" w:rsidP="00F41E4B">
            <w:pPr>
              <w:rPr>
                <w:szCs w:val="22"/>
              </w:rPr>
            </w:pPr>
            <w:r w:rsidRPr="00E53F49">
              <w:rPr>
                <w:szCs w:val="22"/>
              </w:rPr>
              <w:t>X</w:t>
            </w:r>
          </w:p>
        </w:tc>
        <w:tc>
          <w:tcPr>
            <w:tcW w:w="0" w:type="auto"/>
            <w:vAlign w:val="center"/>
            <w:hideMark/>
          </w:tcPr>
          <w:p w14:paraId="668F168D" w14:textId="77777777" w:rsidR="00E53F49" w:rsidRPr="00E53F49" w:rsidRDefault="00E53F49" w:rsidP="00F41E4B">
            <w:pPr>
              <w:rPr>
                <w:szCs w:val="22"/>
              </w:rPr>
            </w:pPr>
            <w:r w:rsidRPr="00E53F49">
              <w:rPr>
                <w:szCs w:val="22"/>
              </w:rPr>
              <w:t>X</w:t>
            </w:r>
          </w:p>
        </w:tc>
        <w:tc>
          <w:tcPr>
            <w:tcW w:w="0" w:type="auto"/>
            <w:vAlign w:val="center"/>
            <w:hideMark/>
          </w:tcPr>
          <w:p w14:paraId="1A60FA7D" w14:textId="77777777" w:rsidR="00E53F49" w:rsidRPr="00E53F49" w:rsidRDefault="00E53F49" w:rsidP="00F41E4B">
            <w:pPr>
              <w:rPr>
                <w:szCs w:val="22"/>
              </w:rPr>
            </w:pPr>
            <w:r w:rsidRPr="00E53F49">
              <w:rPr>
                <w:szCs w:val="22"/>
              </w:rPr>
              <w:t xml:space="preserve">X </w:t>
            </w:r>
          </w:p>
        </w:tc>
      </w:tr>
      <w:tr w:rsidR="00E53F49" w:rsidRPr="00E53F49" w14:paraId="1E36B176" w14:textId="77777777" w:rsidTr="00F41E4B">
        <w:trPr>
          <w:tblCellSpacing w:w="15" w:type="dxa"/>
        </w:trPr>
        <w:tc>
          <w:tcPr>
            <w:tcW w:w="0" w:type="auto"/>
            <w:vAlign w:val="center"/>
            <w:hideMark/>
          </w:tcPr>
          <w:p w14:paraId="7602C65B" w14:textId="77777777" w:rsidR="00E53F49" w:rsidRPr="00E53F49" w:rsidRDefault="00E53F49" w:rsidP="00F41E4B">
            <w:pPr>
              <w:rPr>
                <w:szCs w:val="22"/>
              </w:rPr>
            </w:pPr>
            <w:r w:rsidRPr="00E53F49">
              <w:rPr>
                <w:szCs w:val="22"/>
              </w:rPr>
              <w:t>Q</w:t>
            </w:r>
          </w:p>
        </w:tc>
        <w:tc>
          <w:tcPr>
            <w:tcW w:w="0" w:type="auto"/>
            <w:vAlign w:val="center"/>
            <w:hideMark/>
          </w:tcPr>
          <w:p w14:paraId="63808CC3" w14:textId="77777777" w:rsidR="00E53F49" w:rsidRPr="00E53F49" w:rsidRDefault="00E53F49" w:rsidP="00F41E4B">
            <w:pPr>
              <w:rPr>
                <w:szCs w:val="22"/>
              </w:rPr>
            </w:pPr>
            <w:r w:rsidRPr="00E53F49">
              <w:rPr>
                <w:szCs w:val="22"/>
              </w:rPr>
              <w:t>Primary Zinc Smelters</w:t>
            </w:r>
          </w:p>
        </w:tc>
        <w:tc>
          <w:tcPr>
            <w:tcW w:w="0" w:type="auto"/>
            <w:vAlign w:val="center"/>
            <w:hideMark/>
          </w:tcPr>
          <w:p w14:paraId="55A510D8" w14:textId="77777777" w:rsidR="00E53F49" w:rsidRPr="00E53F49" w:rsidRDefault="00E53F49" w:rsidP="00F41E4B">
            <w:pPr>
              <w:rPr>
                <w:szCs w:val="22"/>
              </w:rPr>
            </w:pPr>
            <w:r w:rsidRPr="00E53F49">
              <w:rPr>
                <w:szCs w:val="22"/>
              </w:rPr>
              <w:t>X</w:t>
            </w:r>
          </w:p>
        </w:tc>
        <w:tc>
          <w:tcPr>
            <w:tcW w:w="0" w:type="auto"/>
            <w:vAlign w:val="center"/>
            <w:hideMark/>
          </w:tcPr>
          <w:p w14:paraId="38841FE9" w14:textId="77777777" w:rsidR="00E53F49" w:rsidRPr="00E53F49" w:rsidRDefault="00E53F49" w:rsidP="00F41E4B">
            <w:pPr>
              <w:rPr>
                <w:szCs w:val="22"/>
              </w:rPr>
            </w:pPr>
            <w:r w:rsidRPr="00E53F49">
              <w:rPr>
                <w:szCs w:val="22"/>
              </w:rPr>
              <w:t>X</w:t>
            </w:r>
          </w:p>
        </w:tc>
        <w:tc>
          <w:tcPr>
            <w:tcW w:w="0" w:type="auto"/>
            <w:vAlign w:val="center"/>
            <w:hideMark/>
          </w:tcPr>
          <w:p w14:paraId="3FC907A2" w14:textId="77777777" w:rsidR="00E53F49" w:rsidRPr="00E53F49" w:rsidRDefault="00E53F49" w:rsidP="00F41E4B">
            <w:pPr>
              <w:rPr>
                <w:szCs w:val="22"/>
              </w:rPr>
            </w:pPr>
            <w:r w:rsidRPr="00E53F49">
              <w:rPr>
                <w:szCs w:val="22"/>
              </w:rPr>
              <w:t xml:space="preserve">X </w:t>
            </w:r>
          </w:p>
        </w:tc>
      </w:tr>
      <w:tr w:rsidR="00E53F49" w:rsidRPr="00E53F49" w14:paraId="4EDC686C" w14:textId="77777777" w:rsidTr="00F41E4B">
        <w:trPr>
          <w:tblCellSpacing w:w="15" w:type="dxa"/>
        </w:trPr>
        <w:tc>
          <w:tcPr>
            <w:tcW w:w="0" w:type="auto"/>
            <w:vAlign w:val="center"/>
            <w:hideMark/>
          </w:tcPr>
          <w:p w14:paraId="3342CD04" w14:textId="77777777" w:rsidR="00E53F49" w:rsidRPr="00E53F49" w:rsidRDefault="00E53F49" w:rsidP="00F41E4B">
            <w:pPr>
              <w:rPr>
                <w:szCs w:val="22"/>
              </w:rPr>
            </w:pPr>
            <w:r w:rsidRPr="00E53F49">
              <w:rPr>
                <w:szCs w:val="22"/>
              </w:rPr>
              <w:t>R</w:t>
            </w:r>
          </w:p>
        </w:tc>
        <w:tc>
          <w:tcPr>
            <w:tcW w:w="0" w:type="auto"/>
            <w:vAlign w:val="center"/>
            <w:hideMark/>
          </w:tcPr>
          <w:p w14:paraId="24BFE16E" w14:textId="77777777" w:rsidR="00E53F49" w:rsidRPr="00E53F49" w:rsidRDefault="00E53F49" w:rsidP="00F41E4B">
            <w:pPr>
              <w:rPr>
                <w:szCs w:val="22"/>
              </w:rPr>
            </w:pPr>
            <w:r w:rsidRPr="00E53F49">
              <w:rPr>
                <w:szCs w:val="22"/>
              </w:rPr>
              <w:t>Primary Lead Smelters</w:t>
            </w:r>
          </w:p>
        </w:tc>
        <w:tc>
          <w:tcPr>
            <w:tcW w:w="0" w:type="auto"/>
            <w:vAlign w:val="center"/>
            <w:hideMark/>
          </w:tcPr>
          <w:p w14:paraId="7037FDAB" w14:textId="77777777" w:rsidR="00E53F49" w:rsidRPr="00E53F49" w:rsidRDefault="00E53F49" w:rsidP="00F41E4B">
            <w:pPr>
              <w:rPr>
                <w:szCs w:val="22"/>
              </w:rPr>
            </w:pPr>
            <w:r w:rsidRPr="00E53F49">
              <w:rPr>
                <w:szCs w:val="22"/>
              </w:rPr>
              <w:t>X</w:t>
            </w:r>
          </w:p>
        </w:tc>
        <w:tc>
          <w:tcPr>
            <w:tcW w:w="0" w:type="auto"/>
            <w:vAlign w:val="center"/>
            <w:hideMark/>
          </w:tcPr>
          <w:p w14:paraId="2F0B789E" w14:textId="77777777" w:rsidR="00E53F49" w:rsidRPr="00E53F49" w:rsidRDefault="00E53F49" w:rsidP="00F41E4B">
            <w:pPr>
              <w:rPr>
                <w:szCs w:val="22"/>
              </w:rPr>
            </w:pPr>
            <w:r w:rsidRPr="00E53F49">
              <w:rPr>
                <w:szCs w:val="22"/>
              </w:rPr>
              <w:t>X</w:t>
            </w:r>
          </w:p>
        </w:tc>
        <w:tc>
          <w:tcPr>
            <w:tcW w:w="0" w:type="auto"/>
            <w:vAlign w:val="center"/>
            <w:hideMark/>
          </w:tcPr>
          <w:p w14:paraId="661F03A9" w14:textId="77777777" w:rsidR="00E53F49" w:rsidRPr="00E53F49" w:rsidRDefault="00E53F49" w:rsidP="00F41E4B">
            <w:pPr>
              <w:rPr>
                <w:szCs w:val="22"/>
              </w:rPr>
            </w:pPr>
            <w:r w:rsidRPr="00E53F49">
              <w:rPr>
                <w:szCs w:val="22"/>
              </w:rPr>
              <w:t xml:space="preserve">X </w:t>
            </w:r>
          </w:p>
        </w:tc>
      </w:tr>
      <w:tr w:rsidR="00E53F49" w:rsidRPr="00E53F49" w14:paraId="558B7501" w14:textId="77777777" w:rsidTr="00F41E4B">
        <w:trPr>
          <w:tblCellSpacing w:w="15" w:type="dxa"/>
        </w:trPr>
        <w:tc>
          <w:tcPr>
            <w:tcW w:w="0" w:type="auto"/>
            <w:vAlign w:val="center"/>
            <w:hideMark/>
          </w:tcPr>
          <w:p w14:paraId="789EE500" w14:textId="77777777" w:rsidR="00E53F49" w:rsidRPr="00E53F49" w:rsidRDefault="00E53F49" w:rsidP="00F41E4B">
            <w:pPr>
              <w:rPr>
                <w:szCs w:val="22"/>
              </w:rPr>
            </w:pPr>
            <w:r w:rsidRPr="00E53F49">
              <w:rPr>
                <w:szCs w:val="22"/>
              </w:rPr>
              <w:t>S</w:t>
            </w:r>
          </w:p>
        </w:tc>
        <w:tc>
          <w:tcPr>
            <w:tcW w:w="0" w:type="auto"/>
            <w:vAlign w:val="center"/>
            <w:hideMark/>
          </w:tcPr>
          <w:p w14:paraId="02C4352D"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3C38C2B5" w14:textId="77777777" w:rsidR="00E53F49" w:rsidRPr="00E53F49" w:rsidRDefault="00E53F49" w:rsidP="00F41E4B">
            <w:pPr>
              <w:rPr>
                <w:szCs w:val="22"/>
              </w:rPr>
            </w:pPr>
            <w:r w:rsidRPr="00E53F49">
              <w:rPr>
                <w:szCs w:val="22"/>
              </w:rPr>
              <w:t>X</w:t>
            </w:r>
          </w:p>
        </w:tc>
        <w:tc>
          <w:tcPr>
            <w:tcW w:w="0" w:type="auto"/>
            <w:vAlign w:val="center"/>
            <w:hideMark/>
          </w:tcPr>
          <w:p w14:paraId="68927EE8" w14:textId="77777777" w:rsidR="00E53F49" w:rsidRPr="00E53F49" w:rsidRDefault="00E53F49" w:rsidP="00F41E4B">
            <w:pPr>
              <w:rPr>
                <w:szCs w:val="22"/>
              </w:rPr>
            </w:pPr>
            <w:r w:rsidRPr="00E53F49">
              <w:rPr>
                <w:szCs w:val="22"/>
              </w:rPr>
              <w:t xml:space="preserve">X </w:t>
            </w:r>
          </w:p>
        </w:tc>
        <w:tc>
          <w:tcPr>
            <w:tcW w:w="0" w:type="auto"/>
            <w:vAlign w:val="center"/>
            <w:hideMark/>
          </w:tcPr>
          <w:p w14:paraId="571B835D" w14:textId="77777777" w:rsidR="00E53F49" w:rsidRPr="00E53F49" w:rsidRDefault="00E53F49" w:rsidP="00F41E4B">
            <w:pPr>
              <w:rPr>
                <w:szCs w:val="22"/>
              </w:rPr>
            </w:pPr>
          </w:p>
        </w:tc>
      </w:tr>
      <w:tr w:rsidR="00E53F49" w:rsidRPr="00E53F49" w14:paraId="3E1DA208" w14:textId="77777777" w:rsidTr="00F41E4B">
        <w:trPr>
          <w:tblCellSpacing w:w="15" w:type="dxa"/>
        </w:trPr>
        <w:tc>
          <w:tcPr>
            <w:tcW w:w="0" w:type="auto"/>
            <w:vAlign w:val="center"/>
            <w:hideMark/>
          </w:tcPr>
          <w:p w14:paraId="6214889E" w14:textId="77777777" w:rsidR="00E53F49" w:rsidRPr="00E53F49" w:rsidRDefault="00E53F49" w:rsidP="00F41E4B">
            <w:pPr>
              <w:rPr>
                <w:szCs w:val="22"/>
              </w:rPr>
            </w:pPr>
            <w:r w:rsidRPr="00E53F49">
              <w:rPr>
                <w:szCs w:val="22"/>
              </w:rPr>
              <w:t>T</w:t>
            </w:r>
          </w:p>
        </w:tc>
        <w:tc>
          <w:tcPr>
            <w:tcW w:w="0" w:type="auto"/>
            <w:vAlign w:val="center"/>
            <w:hideMark/>
          </w:tcPr>
          <w:p w14:paraId="48CA0CC2" w14:textId="77777777" w:rsidR="00E53F49" w:rsidRPr="00E53F49" w:rsidRDefault="00E53F49" w:rsidP="00F41E4B">
            <w:pPr>
              <w:rPr>
                <w:szCs w:val="22"/>
              </w:rPr>
            </w:pPr>
            <w:r w:rsidRPr="00E53F49">
              <w:rPr>
                <w:szCs w:val="22"/>
              </w:rPr>
              <w:t>Phosphate Fertilizer Industry: Wet Process Phosphoric Acid Plants</w:t>
            </w:r>
          </w:p>
        </w:tc>
        <w:tc>
          <w:tcPr>
            <w:tcW w:w="0" w:type="auto"/>
            <w:vAlign w:val="center"/>
            <w:hideMark/>
          </w:tcPr>
          <w:p w14:paraId="0A5855E2" w14:textId="77777777" w:rsidR="00E53F49" w:rsidRPr="00E53F49" w:rsidRDefault="00E53F49" w:rsidP="00F41E4B">
            <w:pPr>
              <w:rPr>
                <w:szCs w:val="22"/>
              </w:rPr>
            </w:pPr>
          </w:p>
        </w:tc>
        <w:tc>
          <w:tcPr>
            <w:tcW w:w="0" w:type="auto"/>
            <w:vAlign w:val="center"/>
            <w:hideMark/>
          </w:tcPr>
          <w:p w14:paraId="79E365B0" w14:textId="77777777" w:rsidR="00E53F49" w:rsidRPr="00E53F49" w:rsidRDefault="00E53F49" w:rsidP="00F41E4B">
            <w:pPr>
              <w:rPr>
                <w:szCs w:val="22"/>
              </w:rPr>
            </w:pPr>
            <w:r w:rsidRPr="00E53F49">
              <w:rPr>
                <w:szCs w:val="22"/>
              </w:rPr>
              <w:t xml:space="preserve">X </w:t>
            </w:r>
          </w:p>
        </w:tc>
        <w:tc>
          <w:tcPr>
            <w:tcW w:w="0" w:type="auto"/>
            <w:vAlign w:val="center"/>
            <w:hideMark/>
          </w:tcPr>
          <w:p w14:paraId="23C0FFAF" w14:textId="77777777" w:rsidR="00E53F49" w:rsidRPr="00E53F49" w:rsidRDefault="00E53F49" w:rsidP="00F41E4B">
            <w:pPr>
              <w:rPr>
                <w:szCs w:val="22"/>
              </w:rPr>
            </w:pPr>
          </w:p>
        </w:tc>
      </w:tr>
      <w:tr w:rsidR="00E53F49" w:rsidRPr="00E53F49" w14:paraId="57F5CE95" w14:textId="77777777" w:rsidTr="00F41E4B">
        <w:trPr>
          <w:tblCellSpacing w:w="15" w:type="dxa"/>
        </w:trPr>
        <w:tc>
          <w:tcPr>
            <w:tcW w:w="0" w:type="auto"/>
            <w:vAlign w:val="center"/>
            <w:hideMark/>
          </w:tcPr>
          <w:p w14:paraId="11DDF55C" w14:textId="77777777" w:rsidR="00E53F49" w:rsidRPr="00E53F49" w:rsidRDefault="00E53F49" w:rsidP="00F41E4B">
            <w:pPr>
              <w:rPr>
                <w:szCs w:val="22"/>
              </w:rPr>
            </w:pPr>
            <w:r w:rsidRPr="00E53F49">
              <w:rPr>
                <w:szCs w:val="22"/>
              </w:rPr>
              <w:t>U</w:t>
            </w:r>
          </w:p>
        </w:tc>
        <w:tc>
          <w:tcPr>
            <w:tcW w:w="0" w:type="auto"/>
            <w:vAlign w:val="center"/>
            <w:hideMark/>
          </w:tcPr>
          <w:p w14:paraId="0B1A85D8"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138D6485" w14:textId="77777777" w:rsidR="00E53F49" w:rsidRPr="00E53F49" w:rsidRDefault="00E53F49" w:rsidP="00F41E4B">
            <w:pPr>
              <w:rPr>
                <w:szCs w:val="22"/>
              </w:rPr>
            </w:pPr>
          </w:p>
        </w:tc>
        <w:tc>
          <w:tcPr>
            <w:tcW w:w="0" w:type="auto"/>
            <w:vAlign w:val="center"/>
            <w:hideMark/>
          </w:tcPr>
          <w:p w14:paraId="32560CDF" w14:textId="77777777" w:rsidR="00E53F49" w:rsidRPr="00E53F49" w:rsidRDefault="00E53F49" w:rsidP="00F41E4B">
            <w:pPr>
              <w:rPr>
                <w:szCs w:val="22"/>
              </w:rPr>
            </w:pPr>
            <w:r w:rsidRPr="00E53F49">
              <w:rPr>
                <w:szCs w:val="22"/>
              </w:rPr>
              <w:t xml:space="preserve">X </w:t>
            </w:r>
          </w:p>
        </w:tc>
        <w:tc>
          <w:tcPr>
            <w:tcW w:w="0" w:type="auto"/>
            <w:vAlign w:val="center"/>
            <w:hideMark/>
          </w:tcPr>
          <w:p w14:paraId="2A389696" w14:textId="77777777" w:rsidR="00E53F49" w:rsidRPr="00E53F49" w:rsidRDefault="00E53F49" w:rsidP="00F41E4B">
            <w:pPr>
              <w:rPr>
                <w:szCs w:val="22"/>
              </w:rPr>
            </w:pPr>
          </w:p>
        </w:tc>
      </w:tr>
      <w:tr w:rsidR="00E53F49" w:rsidRPr="00E53F49" w14:paraId="5261EEC1" w14:textId="77777777" w:rsidTr="00F41E4B">
        <w:trPr>
          <w:tblCellSpacing w:w="15" w:type="dxa"/>
        </w:trPr>
        <w:tc>
          <w:tcPr>
            <w:tcW w:w="0" w:type="auto"/>
            <w:vAlign w:val="center"/>
            <w:hideMark/>
          </w:tcPr>
          <w:p w14:paraId="0C031F05" w14:textId="77777777" w:rsidR="00E53F49" w:rsidRPr="00E53F49" w:rsidRDefault="00E53F49" w:rsidP="00F41E4B">
            <w:pPr>
              <w:rPr>
                <w:szCs w:val="22"/>
              </w:rPr>
            </w:pPr>
            <w:r w:rsidRPr="00E53F49">
              <w:rPr>
                <w:szCs w:val="22"/>
              </w:rPr>
              <w:t>V</w:t>
            </w:r>
          </w:p>
        </w:tc>
        <w:tc>
          <w:tcPr>
            <w:tcW w:w="0" w:type="auto"/>
            <w:vAlign w:val="center"/>
            <w:hideMark/>
          </w:tcPr>
          <w:p w14:paraId="6EC9C414"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4D74151F" w14:textId="77777777" w:rsidR="00E53F49" w:rsidRPr="00E53F49" w:rsidRDefault="00E53F49" w:rsidP="00F41E4B">
            <w:pPr>
              <w:rPr>
                <w:szCs w:val="22"/>
              </w:rPr>
            </w:pPr>
          </w:p>
        </w:tc>
        <w:tc>
          <w:tcPr>
            <w:tcW w:w="0" w:type="auto"/>
            <w:vAlign w:val="center"/>
            <w:hideMark/>
          </w:tcPr>
          <w:p w14:paraId="795B28CA" w14:textId="77777777" w:rsidR="00E53F49" w:rsidRPr="00E53F49" w:rsidRDefault="00E53F49" w:rsidP="00F41E4B">
            <w:pPr>
              <w:rPr>
                <w:szCs w:val="22"/>
              </w:rPr>
            </w:pPr>
            <w:r w:rsidRPr="00E53F49">
              <w:rPr>
                <w:szCs w:val="22"/>
              </w:rPr>
              <w:t xml:space="preserve">X </w:t>
            </w:r>
          </w:p>
        </w:tc>
        <w:tc>
          <w:tcPr>
            <w:tcW w:w="0" w:type="auto"/>
            <w:vAlign w:val="center"/>
            <w:hideMark/>
          </w:tcPr>
          <w:p w14:paraId="3938C81E" w14:textId="77777777" w:rsidR="00E53F49" w:rsidRPr="00E53F49" w:rsidRDefault="00E53F49" w:rsidP="00F41E4B">
            <w:pPr>
              <w:rPr>
                <w:szCs w:val="22"/>
              </w:rPr>
            </w:pPr>
          </w:p>
        </w:tc>
      </w:tr>
      <w:tr w:rsidR="00E53F49" w:rsidRPr="00E53F49" w14:paraId="72BB85A1" w14:textId="77777777" w:rsidTr="00F41E4B">
        <w:trPr>
          <w:tblCellSpacing w:w="15" w:type="dxa"/>
        </w:trPr>
        <w:tc>
          <w:tcPr>
            <w:tcW w:w="0" w:type="auto"/>
            <w:vAlign w:val="center"/>
            <w:hideMark/>
          </w:tcPr>
          <w:p w14:paraId="12114360" w14:textId="77777777" w:rsidR="00E53F49" w:rsidRPr="00E53F49" w:rsidRDefault="00E53F49" w:rsidP="00F41E4B">
            <w:pPr>
              <w:rPr>
                <w:szCs w:val="22"/>
              </w:rPr>
            </w:pPr>
            <w:r w:rsidRPr="00E53F49">
              <w:rPr>
                <w:szCs w:val="22"/>
              </w:rPr>
              <w:t>W</w:t>
            </w:r>
          </w:p>
        </w:tc>
        <w:tc>
          <w:tcPr>
            <w:tcW w:w="0" w:type="auto"/>
            <w:vAlign w:val="center"/>
            <w:hideMark/>
          </w:tcPr>
          <w:p w14:paraId="3B526483"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62E6B6A0" w14:textId="77777777" w:rsidR="00E53F49" w:rsidRPr="00E53F49" w:rsidRDefault="00E53F49" w:rsidP="00F41E4B">
            <w:pPr>
              <w:rPr>
                <w:szCs w:val="22"/>
              </w:rPr>
            </w:pPr>
          </w:p>
        </w:tc>
        <w:tc>
          <w:tcPr>
            <w:tcW w:w="0" w:type="auto"/>
            <w:vAlign w:val="center"/>
            <w:hideMark/>
          </w:tcPr>
          <w:p w14:paraId="47F90B71" w14:textId="77777777" w:rsidR="00E53F49" w:rsidRPr="00E53F49" w:rsidRDefault="00E53F49" w:rsidP="00F41E4B">
            <w:pPr>
              <w:rPr>
                <w:szCs w:val="22"/>
              </w:rPr>
            </w:pPr>
            <w:r w:rsidRPr="00E53F49">
              <w:rPr>
                <w:szCs w:val="22"/>
              </w:rPr>
              <w:t xml:space="preserve">X </w:t>
            </w:r>
          </w:p>
        </w:tc>
        <w:tc>
          <w:tcPr>
            <w:tcW w:w="0" w:type="auto"/>
            <w:vAlign w:val="center"/>
            <w:hideMark/>
          </w:tcPr>
          <w:p w14:paraId="3838B66F" w14:textId="77777777" w:rsidR="00E53F49" w:rsidRPr="00E53F49" w:rsidRDefault="00E53F49" w:rsidP="00F41E4B">
            <w:pPr>
              <w:rPr>
                <w:szCs w:val="22"/>
              </w:rPr>
            </w:pPr>
          </w:p>
        </w:tc>
      </w:tr>
      <w:tr w:rsidR="00E53F49" w:rsidRPr="00E53F49" w14:paraId="21038C07" w14:textId="77777777" w:rsidTr="00F41E4B">
        <w:trPr>
          <w:tblCellSpacing w:w="15" w:type="dxa"/>
        </w:trPr>
        <w:tc>
          <w:tcPr>
            <w:tcW w:w="0" w:type="auto"/>
            <w:vAlign w:val="center"/>
            <w:hideMark/>
          </w:tcPr>
          <w:p w14:paraId="1F02725E" w14:textId="77777777" w:rsidR="00E53F49" w:rsidRPr="00E53F49" w:rsidRDefault="00E53F49" w:rsidP="00F41E4B">
            <w:pPr>
              <w:rPr>
                <w:szCs w:val="22"/>
              </w:rPr>
            </w:pPr>
            <w:r w:rsidRPr="00E53F49">
              <w:rPr>
                <w:szCs w:val="22"/>
              </w:rPr>
              <w:lastRenderedPageBreak/>
              <w:t>X</w:t>
            </w:r>
          </w:p>
        </w:tc>
        <w:tc>
          <w:tcPr>
            <w:tcW w:w="0" w:type="auto"/>
            <w:vAlign w:val="center"/>
            <w:hideMark/>
          </w:tcPr>
          <w:p w14:paraId="3BEA43CF"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253836DD" w14:textId="77777777" w:rsidR="00E53F49" w:rsidRPr="00E53F49" w:rsidRDefault="00E53F49" w:rsidP="00F41E4B">
            <w:pPr>
              <w:rPr>
                <w:szCs w:val="22"/>
              </w:rPr>
            </w:pPr>
          </w:p>
        </w:tc>
        <w:tc>
          <w:tcPr>
            <w:tcW w:w="0" w:type="auto"/>
            <w:vAlign w:val="center"/>
            <w:hideMark/>
          </w:tcPr>
          <w:p w14:paraId="789D8DE1" w14:textId="77777777" w:rsidR="00E53F49" w:rsidRPr="00E53F49" w:rsidRDefault="00E53F49" w:rsidP="00F41E4B">
            <w:pPr>
              <w:rPr>
                <w:szCs w:val="22"/>
              </w:rPr>
            </w:pPr>
            <w:r w:rsidRPr="00E53F49">
              <w:rPr>
                <w:szCs w:val="22"/>
              </w:rPr>
              <w:t xml:space="preserve">X </w:t>
            </w:r>
          </w:p>
        </w:tc>
        <w:tc>
          <w:tcPr>
            <w:tcW w:w="0" w:type="auto"/>
            <w:vAlign w:val="center"/>
            <w:hideMark/>
          </w:tcPr>
          <w:p w14:paraId="4F58E986" w14:textId="77777777" w:rsidR="00E53F49" w:rsidRPr="00E53F49" w:rsidRDefault="00E53F49" w:rsidP="00F41E4B">
            <w:pPr>
              <w:rPr>
                <w:szCs w:val="22"/>
              </w:rPr>
            </w:pPr>
          </w:p>
        </w:tc>
      </w:tr>
      <w:tr w:rsidR="00E53F49" w:rsidRPr="00E53F49" w14:paraId="590670C9" w14:textId="77777777" w:rsidTr="00F41E4B">
        <w:trPr>
          <w:tblCellSpacing w:w="15" w:type="dxa"/>
        </w:trPr>
        <w:tc>
          <w:tcPr>
            <w:tcW w:w="0" w:type="auto"/>
            <w:vAlign w:val="center"/>
            <w:hideMark/>
          </w:tcPr>
          <w:p w14:paraId="201FB3EC" w14:textId="77777777" w:rsidR="00E53F49" w:rsidRPr="00E53F49" w:rsidRDefault="00E53F49" w:rsidP="00F41E4B">
            <w:pPr>
              <w:rPr>
                <w:szCs w:val="22"/>
              </w:rPr>
            </w:pPr>
            <w:r w:rsidRPr="00E53F49">
              <w:rPr>
                <w:szCs w:val="22"/>
              </w:rPr>
              <w:t>Y</w:t>
            </w:r>
          </w:p>
        </w:tc>
        <w:tc>
          <w:tcPr>
            <w:tcW w:w="0" w:type="auto"/>
            <w:vAlign w:val="center"/>
            <w:hideMark/>
          </w:tcPr>
          <w:p w14:paraId="7B46343B" w14:textId="77777777" w:rsidR="00E53F49" w:rsidRPr="00E53F49" w:rsidRDefault="00E53F49" w:rsidP="00F41E4B">
            <w:pPr>
              <w:rPr>
                <w:szCs w:val="22"/>
              </w:rPr>
            </w:pPr>
            <w:r w:rsidRPr="00E53F49">
              <w:rPr>
                <w:szCs w:val="22"/>
              </w:rPr>
              <w:t>Coal Preparation and Processing Plants</w:t>
            </w:r>
          </w:p>
        </w:tc>
        <w:tc>
          <w:tcPr>
            <w:tcW w:w="0" w:type="auto"/>
            <w:vAlign w:val="center"/>
            <w:hideMark/>
          </w:tcPr>
          <w:p w14:paraId="4F4EB0EC" w14:textId="77777777" w:rsidR="00E53F49" w:rsidRPr="00E53F49" w:rsidRDefault="00E53F49" w:rsidP="00F41E4B">
            <w:pPr>
              <w:rPr>
                <w:szCs w:val="22"/>
              </w:rPr>
            </w:pPr>
            <w:r w:rsidRPr="00E53F49">
              <w:rPr>
                <w:szCs w:val="22"/>
              </w:rPr>
              <w:t>X</w:t>
            </w:r>
          </w:p>
        </w:tc>
        <w:tc>
          <w:tcPr>
            <w:tcW w:w="0" w:type="auto"/>
            <w:vAlign w:val="center"/>
            <w:hideMark/>
          </w:tcPr>
          <w:p w14:paraId="18E62062" w14:textId="77777777" w:rsidR="00E53F49" w:rsidRPr="00E53F49" w:rsidRDefault="00E53F49" w:rsidP="00F41E4B">
            <w:pPr>
              <w:rPr>
                <w:szCs w:val="22"/>
              </w:rPr>
            </w:pPr>
            <w:r w:rsidRPr="00E53F49">
              <w:rPr>
                <w:szCs w:val="22"/>
              </w:rPr>
              <w:t>X</w:t>
            </w:r>
          </w:p>
        </w:tc>
        <w:tc>
          <w:tcPr>
            <w:tcW w:w="0" w:type="auto"/>
            <w:vAlign w:val="center"/>
            <w:hideMark/>
          </w:tcPr>
          <w:p w14:paraId="4F75107D" w14:textId="77777777" w:rsidR="00E53F49" w:rsidRPr="00E53F49" w:rsidRDefault="00E53F49" w:rsidP="00F41E4B">
            <w:pPr>
              <w:rPr>
                <w:szCs w:val="22"/>
              </w:rPr>
            </w:pPr>
            <w:r w:rsidRPr="00E53F49">
              <w:rPr>
                <w:szCs w:val="22"/>
              </w:rPr>
              <w:t xml:space="preserve">X </w:t>
            </w:r>
          </w:p>
        </w:tc>
      </w:tr>
      <w:tr w:rsidR="00E53F49" w:rsidRPr="00E53F49" w14:paraId="34729A49" w14:textId="77777777" w:rsidTr="00F41E4B">
        <w:trPr>
          <w:tblCellSpacing w:w="15" w:type="dxa"/>
        </w:trPr>
        <w:tc>
          <w:tcPr>
            <w:tcW w:w="0" w:type="auto"/>
            <w:vAlign w:val="center"/>
            <w:hideMark/>
          </w:tcPr>
          <w:p w14:paraId="6721C601" w14:textId="77777777" w:rsidR="00E53F49" w:rsidRPr="00E53F49" w:rsidRDefault="00E53F49" w:rsidP="00F41E4B">
            <w:pPr>
              <w:rPr>
                <w:szCs w:val="22"/>
              </w:rPr>
            </w:pPr>
            <w:r w:rsidRPr="00E53F49">
              <w:rPr>
                <w:szCs w:val="22"/>
              </w:rPr>
              <w:t>Z</w:t>
            </w:r>
          </w:p>
        </w:tc>
        <w:tc>
          <w:tcPr>
            <w:tcW w:w="0" w:type="auto"/>
            <w:vAlign w:val="center"/>
            <w:hideMark/>
          </w:tcPr>
          <w:p w14:paraId="15B5FF4A"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020F7515" w14:textId="77777777" w:rsidR="00E53F49" w:rsidRPr="00E53F49" w:rsidRDefault="00E53F49" w:rsidP="00F41E4B">
            <w:pPr>
              <w:rPr>
                <w:szCs w:val="22"/>
              </w:rPr>
            </w:pPr>
            <w:r w:rsidRPr="00E53F49">
              <w:rPr>
                <w:szCs w:val="22"/>
              </w:rPr>
              <w:t>X</w:t>
            </w:r>
          </w:p>
        </w:tc>
        <w:tc>
          <w:tcPr>
            <w:tcW w:w="0" w:type="auto"/>
            <w:vAlign w:val="center"/>
            <w:hideMark/>
          </w:tcPr>
          <w:p w14:paraId="260B46C6" w14:textId="77777777" w:rsidR="00E53F49" w:rsidRPr="00E53F49" w:rsidRDefault="00E53F49" w:rsidP="00F41E4B">
            <w:pPr>
              <w:rPr>
                <w:szCs w:val="22"/>
              </w:rPr>
            </w:pPr>
            <w:r w:rsidRPr="00E53F49">
              <w:rPr>
                <w:szCs w:val="22"/>
              </w:rPr>
              <w:t xml:space="preserve">X </w:t>
            </w:r>
          </w:p>
        </w:tc>
        <w:tc>
          <w:tcPr>
            <w:tcW w:w="0" w:type="auto"/>
            <w:vAlign w:val="center"/>
            <w:hideMark/>
          </w:tcPr>
          <w:p w14:paraId="19A6F0DA" w14:textId="77777777" w:rsidR="00E53F49" w:rsidRPr="00E53F49" w:rsidRDefault="00E53F49" w:rsidP="00F41E4B">
            <w:pPr>
              <w:rPr>
                <w:szCs w:val="22"/>
              </w:rPr>
            </w:pPr>
          </w:p>
        </w:tc>
      </w:tr>
      <w:tr w:rsidR="00E53F49" w:rsidRPr="00E53F49" w14:paraId="13DB25FD" w14:textId="77777777" w:rsidTr="00F41E4B">
        <w:trPr>
          <w:tblCellSpacing w:w="15" w:type="dxa"/>
        </w:trPr>
        <w:tc>
          <w:tcPr>
            <w:tcW w:w="0" w:type="auto"/>
            <w:vAlign w:val="center"/>
            <w:hideMark/>
          </w:tcPr>
          <w:p w14:paraId="2B95BA1D" w14:textId="77777777" w:rsidR="00E53F49" w:rsidRPr="00E53F49" w:rsidRDefault="00E53F49" w:rsidP="00F41E4B">
            <w:pPr>
              <w:rPr>
                <w:szCs w:val="22"/>
              </w:rPr>
            </w:pPr>
            <w:r w:rsidRPr="00E53F49">
              <w:rPr>
                <w:szCs w:val="22"/>
              </w:rPr>
              <w:t>AA</w:t>
            </w:r>
          </w:p>
        </w:tc>
        <w:tc>
          <w:tcPr>
            <w:tcW w:w="0" w:type="auto"/>
            <w:vAlign w:val="center"/>
            <w:hideMark/>
          </w:tcPr>
          <w:p w14:paraId="2A11AAFA" w14:textId="77777777" w:rsidR="00E53F49" w:rsidRPr="00E53F49" w:rsidRDefault="00E53F49" w:rsidP="00F41E4B">
            <w:pPr>
              <w:rPr>
                <w:szCs w:val="22"/>
              </w:rPr>
            </w:pPr>
            <w:r w:rsidRPr="00E53F49">
              <w:rPr>
                <w:szCs w:val="22"/>
              </w:rPr>
              <w:t>Steel Plants: Electric Arc Furnaces Constructed After October 21, 1974 and On or Before August 17, 1983</w:t>
            </w:r>
          </w:p>
        </w:tc>
        <w:tc>
          <w:tcPr>
            <w:tcW w:w="0" w:type="auto"/>
            <w:vAlign w:val="center"/>
            <w:hideMark/>
          </w:tcPr>
          <w:p w14:paraId="02D8F464" w14:textId="77777777" w:rsidR="00E53F49" w:rsidRPr="00E53F49" w:rsidRDefault="00E53F49" w:rsidP="00F41E4B">
            <w:pPr>
              <w:rPr>
                <w:szCs w:val="22"/>
              </w:rPr>
            </w:pPr>
            <w:r w:rsidRPr="00E53F49">
              <w:rPr>
                <w:szCs w:val="22"/>
              </w:rPr>
              <w:t>X</w:t>
            </w:r>
          </w:p>
        </w:tc>
        <w:tc>
          <w:tcPr>
            <w:tcW w:w="0" w:type="auto"/>
            <w:vAlign w:val="center"/>
            <w:hideMark/>
          </w:tcPr>
          <w:p w14:paraId="58246350" w14:textId="77777777" w:rsidR="00E53F49" w:rsidRPr="00E53F49" w:rsidRDefault="00E53F49" w:rsidP="00F41E4B">
            <w:pPr>
              <w:rPr>
                <w:szCs w:val="22"/>
              </w:rPr>
            </w:pPr>
            <w:r w:rsidRPr="00E53F49">
              <w:rPr>
                <w:szCs w:val="22"/>
              </w:rPr>
              <w:t xml:space="preserve">X </w:t>
            </w:r>
          </w:p>
        </w:tc>
        <w:tc>
          <w:tcPr>
            <w:tcW w:w="0" w:type="auto"/>
            <w:vAlign w:val="center"/>
            <w:hideMark/>
          </w:tcPr>
          <w:p w14:paraId="0702DCBE" w14:textId="77777777" w:rsidR="00E53F49" w:rsidRPr="00E53F49" w:rsidRDefault="00E53F49" w:rsidP="00F41E4B">
            <w:pPr>
              <w:rPr>
                <w:szCs w:val="22"/>
              </w:rPr>
            </w:pPr>
          </w:p>
        </w:tc>
      </w:tr>
      <w:tr w:rsidR="00E53F49" w:rsidRPr="00E53F49" w14:paraId="653788B2" w14:textId="77777777" w:rsidTr="00F41E4B">
        <w:trPr>
          <w:tblCellSpacing w:w="15" w:type="dxa"/>
        </w:trPr>
        <w:tc>
          <w:tcPr>
            <w:tcW w:w="0" w:type="auto"/>
            <w:vAlign w:val="center"/>
            <w:hideMark/>
          </w:tcPr>
          <w:p w14:paraId="594D20E4" w14:textId="77777777" w:rsidR="00E53F49" w:rsidRPr="00E53F49" w:rsidRDefault="00E53F49" w:rsidP="00F41E4B">
            <w:pPr>
              <w:rPr>
                <w:szCs w:val="22"/>
              </w:rPr>
            </w:pPr>
            <w:r w:rsidRPr="00E53F49">
              <w:rPr>
                <w:szCs w:val="22"/>
              </w:rPr>
              <w:t>AAa</w:t>
            </w:r>
          </w:p>
        </w:tc>
        <w:tc>
          <w:tcPr>
            <w:tcW w:w="0" w:type="auto"/>
            <w:vAlign w:val="center"/>
            <w:hideMark/>
          </w:tcPr>
          <w:p w14:paraId="7EF3BDB1" w14:textId="77777777" w:rsidR="00E53F49" w:rsidRPr="00E53F49" w:rsidRDefault="00E53F49" w:rsidP="00F41E4B">
            <w:pPr>
              <w:rPr>
                <w:szCs w:val="22"/>
              </w:rPr>
            </w:pPr>
            <w:r w:rsidRPr="00E53F49">
              <w:rPr>
                <w:szCs w:val="22"/>
              </w:rPr>
              <w:t>Steel Plants: Electric Arc Furnaces and Argon-Oxygen Decarburization Vessels Constructed After August 7, 1983</w:t>
            </w:r>
          </w:p>
        </w:tc>
        <w:tc>
          <w:tcPr>
            <w:tcW w:w="0" w:type="auto"/>
            <w:vAlign w:val="center"/>
            <w:hideMark/>
          </w:tcPr>
          <w:p w14:paraId="67C11A99" w14:textId="77777777" w:rsidR="00E53F49" w:rsidRPr="00E53F49" w:rsidRDefault="00E53F49" w:rsidP="00F41E4B">
            <w:pPr>
              <w:rPr>
                <w:szCs w:val="22"/>
              </w:rPr>
            </w:pPr>
            <w:r w:rsidRPr="00E53F49">
              <w:rPr>
                <w:szCs w:val="22"/>
              </w:rPr>
              <w:t>X</w:t>
            </w:r>
          </w:p>
        </w:tc>
        <w:tc>
          <w:tcPr>
            <w:tcW w:w="0" w:type="auto"/>
            <w:vAlign w:val="center"/>
            <w:hideMark/>
          </w:tcPr>
          <w:p w14:paraId="76263D9D" w14:textId="77777777" w:rsidR="00E53F49" w:rsidRPr="00E53F49" w:rsidRDefault="00E53F49" w:rsidP="00F41E4B">
            <w:pPr>
              <w:rPr>
                <w:szCs w:val="22"/>
              </w:rPr>
            </w:pPr>
            <w:r w:rsidRPr="00E53F49">
              <w:rPr>
                <w:szCs w:val="22"/>
              </w:rPr>
              <w:t xml:space="preserve">X </w:t>
            </w:r>
          </w:p>
        </w:tc>
        <w:tc>
          <w:tcPr>
            <w:tcW w:w="0" w:type="auto"/>
            <w:vAlign w:val="center"/>
            <w:hideMark/>
          </w:tcPr>
          <w:p w14:paraId="3416AEAA" w14:textId="77777777" w:rsidR="00E53F49" w:rsidRPr="00E53F49" w:rsidRDefault="00E53F49" w:rsidP="00F41E4B">
            <w:pPr>
              <w:rPr>
                <w:szCs w:val="22"/>
              </w:rPr>
            </w:pPr>
          </w:p>
        </w:tc>
      </w:tr>
      <w:tr w:rsidR="00E53F49" w:rsidRPr="00E53F49" w14:paraId="518FC655" w14:textId="77777777" w:rsidTr="00F41E4B">
        <w:trPr>
          <w:tblCellSpacing w:w="15" w:type="dxa"/>
        </w:trPr>
        <w:tc>
          <w:tcPr>
            <w:tcW w:w="0" w:type="auto"/>
            <w:vAlign w:val="center"/>
            <w:hideMark/>
          </w:tcPr>
          <w:p w14:paraId="1E8405CF" w14:textId="77777777" w:rsidR="00E53F49" w:rsidRPr="00E53F49" w:rsidRDefault="00E53F49" w:rsidP="00F41E4B">
            <w:pPr>
              <w:rPr>
                <w:szCs w:val="22"/>
              </w:rPr>
            </w:pPr>
            <w:r w:rsidRPr="00E53F49">
              <w:rPr>
                <w:szCs w:val="22"/>
              </w:rPr>
              <w:t>BB</w:t>
            </w:r>
          </w:p>
        </w:tc>
        <w:tc>
          <w:tcPr>
            <w:tcW w:w="0" w:type="auto"/>
            <w:vAlign w:val="center"/>
            <w:hideMark/>
          </w:tcPr>
          <w:p w14:paraId="49DF9451" w14:textId="77777777" w:rsidR="00E53F49" w:rsidRPr="00E53F49" w:rsidRDefault="00E53F49" w:rsidP="00F41E4B">
            <w:pPr>
              <w:rPr>
                <w:szCs w:val="22"/>
              </w:rPr>
            </w:pPr>
            <w:r w:rsidRPr="00E53F49">
              <w:rPr>
                <w:szCs w:val="22"/>
              </w:rPr>
              <w:t>Kraft Pulp Mills</w:t>
            </w:r>
          </w:p>
        </w:tc>
        <w:tc>
          <w:tcPr>
            <w:tcW w:w="0" w:type="auto"/>
            <w:vAlign w:val="center"/>
            <w:hideMark/>
          </w:tcPr>
          <w:p w14:paraId="2149B128" w14:textId="77777777" w:rsidR="00E53F49" w:rsidRPr="00E53F49" w:rsidRDefault="00E53F49" w:rsidP="00F41E4B">
            <w:pPr>
              <w:rPr>
                <w:szCs w:val="22"/>
              </w:rPr>
            </w:pPr>
          </w:p>
        </w:tc>
        <w:tc>
          <w:tcPr>
            <w:tcW w:w="0" w:type="auto"/>
            <w:vAlign w:val="center"/>
            <w:hideMark/>
          </w:tcPr>
          <w:p w14:paraId="231E1B2F" w14:textId="77777777" w:rsidR="00E53F49" w:rsidRPr="00E53F49" w:rsidRDefault="00E53F49" w:rsidP="00F41E4B">
            <w:pPr>
              <w:rPr>
                <w:szCs w:val="22"/>
              </w:rPr>
            </w:pPr>
            <w:r w:rsidRPr="00E53F49">
              <w:rPr>
                <w:szCs w:val="22"/>
              </w:rPr>
              <w:t xml:space="preserve">X </w:t>
            </w:r>
          </w:p>
        </w:tc>
        <w:tc>
          <w:tcPr>
            <w:tcW w:w="0" w:type="auto"/>
            <w:vAlign w:val="center"/>
            <w:hideMark/>
          </w:tcPr>
          <w:p w14:paraId="550590C5" w14:textId="77777777" w:rsidR="00E53F49" w:rsidRPr="00E53F49" w:rsidRDefault="00E53F49" w:rsidP="00F41E4B">
            <w:pPr>
              <w:rPr>
                <w:szCs w:val="22"/>
              </w:rPr>
            </w:pPr>
          </w:p>
        </w:tc>
      </w:tr>
      <w:tr w:rsidR="00E53F49" w:rsidRPr="00E53F49" w14:paraId="013558AB" w14:textId="77777777" w:rsidTr="00F41E4B">
        <w:trPr>
          <w:tblCellSpacing w:w="15" w:type="dxa"/>
        </w:trPr>
        <w:tc>
          <w:tcPr>
            <w:tcW w:w="0" w:type="auto"/>
            <w:vAlign w:val="center"/>
            <w:hideMark/>
          </w:tcPr>
          <w:p w14:paraId="13B892E2" w14:textId="77777777" w:rsidR="00E53F49" w:rsidRPr="00E53F49" w:rsidRDefault="00E53F49" w:rsidP="00F41E4B">
            <w:pPr>
              <w:rPr>
                <w:szCs w:val="22"/>
              </w:rPr>
            </w:pPr>
            <w:r w:rsidRPr="00E53F49">
              <w:rPr>
                <w:szCs w:val="22"/>
              </w:rPr>
              <w:t>CC</w:t>
            </w:r>
          </w:p>
        </w:tc>
        <w:tc>
          <w:tcPr>
            <w:tcW w:w="0" w:type="auto"/>
            <w:vAlign w:val="center"/>
            <w:hideMark/>
          </w:tcPr>
          <w:p w14:paraId="2AE7A013"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12F4C6AE" w14:textId="77777777" w:rsidR="00E53F49" w:rsidRPr="00E53F49" w:rsidRDefault="00E53F49" w:rsidP="00F41E4B">
            <w:pPr>
              <w:rPr>
                <w:szCs w:val="22"/>
              </w:rPr>
            </w:pPr>
            <w:r w:rsidRPr="00E53F49">
              <w:rPr>
                <w:szCs w:val="22"/>
              </w:rPr>
              <w:t>X</w:t>
            </w:r>
          </w:p>
        </w:tc>
        <w:tc>
          <w:tcPr>
            <w:tcW w:w="0" w:type="auto"/>
            <w:vAlign w:val="center"/>
            <w:hideMark/>
          </w:tcPr>
          <w:p w14:paraId="5376C984" w14:textId="77777777" w:rsidR="00E53F49" w:rsidRPr="00E53F49" w:rsidRDefault="00E53F49" w:rsidP="00F41E4B">
            <w:pPr>
              <w:rPr>
                <w:szCs w:val="22"/>
              </w:rPr>
            </w:pPr>
            <w:r w:rsidRPr="00E53F49">
              <w:rPr>
                <w:szCs w:val="22"/>
              </w:rPr>
              <w:t xml:space="preserve">X </w:t>
            </w:r>
          </w:p>
        </w:tc>
        <w:tc>
          <w:tcPr>
            <w:tcW w:w="0" w:type="auto"/>
            <w:vAlign w:val="center"/>
            <w:hideMark/>
          </w:tcPr>
          <w:p w14:paraId="0F1DB1A9" w14:textId="77777777" w:rsidR="00E53F49" w:rsidRPr="00E53F49" w:rsidRDefault="00E53F49" w:rsidP="00F41E4B">
            <w:pPr>
              <w:rPr>
                <w:szCs w:val="22"/>
              </w:rPr>
            </w:pPr>
          </w:p>
        </w:tc>
      </w:tr>
      <w:tr w:rsidR="00E53F49" w:rsidRPr="00E53F49" w14:paraId="2972C214" w14:textId="77777777" w:rsidTr="00F41E4B">
        <w:trPr>
          <w:tblCellSpacing w:w="15" w:type="dxa"/>
        </w:trPr>
        <w:tc>
          <w:tcPr>
            <w:tcW w:w="0" w:type="auto"/>
            <w:vAlign w:val="center"/>
            <w:hideMark/>
          </w:tcPr>
          <w:p w14:paraId="76975B67" w14:textId="77777777" w:rsidR="00E53F49" w:rsidRPr="00E53F49" w:rsidRDefault="00E53F49" w:rsidP="00F41E4B">
            <w:pPr>
              <w:rPr>
                <w:szCs w:val="22"/>
              </w:rPr>
            </w:pPr>
            <w:r w:rsidRPr="00E53F49">
              <w:rPr>
                <w:szCs w:val="22"/>
              </w:rPr>
              <w:t>DD</w:t>
            </w:r>
          </w:p>
        </w:tc>
        <w:tc>
          <w:tcPr>
            <w:tcW w:w="0" w:type="auto"/>
            <w:vAlign w:val="center"/>
            <w:hideMark/>
          </w:tcPr>
          <w:p w14:paraId="279A82F8" w14:textId="77777777" w:rsidR="00E53F49" w:rsidRPr="00E53F49" w:rsidRDefault="00E53F49" w:rsidP="00F41E4B">
            <w:pPr>
              <w:rPr>
                <w:szCs w:val="22"/>
              </w:rPr>
            </w:pPr>
            <w:r w:rsidRPr="00E53F49">
              <w:rPr>
                <w:szCs w:val="22"/>
              </w:rPr>
              <w:t>Grain Elevators</w:t>
            </w:r>
          </w:p>
        </w:tc>
        <w:tc>
          <w:tcPr>
            <w:tcW w:w="0" w:type="auto"/>
            <w:vAlign w:val="center"/>
            <w:hideMark/>
          </w:tcPr>
          <w:p w14:paraId="6D9F2F8B" w14:textId="77777777" w:rsidR="00E53F49" w:rsidRPr="00E53F49" w:rsidRDefault="00E53F49" w:rsidP="00F41E4B">
            <w:pPr>
              <w:rPr>
                <w:szCs w:val="22"/>
              </w:rPr>
            </w:pPr>
            <w:r w:rsidRPr="00E53F49">
              <w:rPr>
                <w:szCs w:val="22"/>
              </w:rPr>
              <w:t>X</w:t>
            </w:r>
          </w:p>
        </w:tc>
        <w:tc>
          <w:tcPr>
            <w:tcW w:w="0" w:type="auto"/>
            <w:vAlign w:val="center"/>
            <w:hideMark/>
          </w:tcPr>
          <w:p w14:paraId="0EEFE454" w14:textId="77777777" w:rsidR="00E53F49" w:rsidRPr="00E53F49" w:rsidRDefault="00E53F49" w:rsidP="00F41E4B">
            <w:pPr>
              <w:rPr>
                <w:szCs w:val="22"/>
              </w:rPr>
            </w:pPr>
            <w:r w:rsidRPr="00E53F49">
              <w:rPr>
                <w:szCs w:val="22"/>
              </w:rPr>
              <w:t>X</w:t>
            </w:r>
          </w:p>
        </w:tc>
        <w:tc>
          <w:tcPr>
            <w:tcW w:w="0" w:type="auto"/>
            <w:vAlign w:val="center"/>
            <w:hideMark/>
          </w:tcPr>
          <w:p w14:paraId="241735AC" w14:textId="77777777" w:rsidR="00E53F49" w:rsidRPr="00E53F49" w:rsidRDefault="00E53F49" w:rsidP="00F41E4B">
            <w:pPr>
              <w:rPr>
                <w:szCs w:val="22"/>
              </w:rPr>
            </w:pPr>
            <w:r w:rsidRPr="00E53F49">
              <w:rPr>
                <w:szCs w:val="22"/>
              </w:rPr>
              <w:t xml:space="preserve">X </w:t>
            </w:r>
          </w:p>
        </w:tc>
      </w:tr>
      <w:tr w:rsidR="00E53F49" w:rsidRPr="00E53F49" w14:paraId="46707904" w14:textId="77777777" w:rsidTr="00F41E4B">
        <w:trPr>
          <w:tblCellSpacing w:w="15" w:type="dxa"/>
        </w:trPr>
        <w:tc>
          <w:tcPr>
            <w:tcW w:w="0" w:type="auto"/>
            <w:vAlign w:val="center"/>
            <w:hideMark/>
          </w:tcPr>
          <w:p w14:paraId="328C54C1" w14:textId="77777777" w:rsidR="00E53F49" w:rsidRPr="00E53F49" w:rsidRDefault="00E53F49" w:rsidP="00F41E4B">
            <w:pPr>
              <w:rPr>
                <w:szCs w:val="22"/>
              </w:rPr>
            </w:pPr>
            <w:r w:rsidRPr="00E53F49">
              <w:rPr>
                <w:szCs w:val="22"/>
              </w:rPr>
              <w:t>EE</w:t>
            </w:r>
          </w:p>
        </w:tc>
        <w:tc>
          <w:tcPr>
            <w:tcW w:w="0" w:type="auto"/>
            <w:vAlign w:val="center"/>
            <w:hideMark/>
          </w:tcPr>
          <w:p w14:paraId="4C9C41A3"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218ED5AB" w14:textId="77777777" w:rsidR="00E53F49" w:rsidRPr="00E53F49" w:rsidRDefault="00E53F49" w:rsidP="00F41E4B">
            <w:pPr>
              <w:rPr>
                <w:szCs w:val="22"/>
              </w:rPr>
            </w:pPr>
            <w:r w:rsidRPr="00E53F49">
              <w:rPr>
                <w:szCs w:val="22"/>
              </w:rPr>
              <w:t>X</w:t>
            </w:r>
          </w:p>
        </w:tc>
        <w:tc>
          <w:tcPr>
            <w:tcW w:w="0" w:type="auto"/>
            <w:vAlign w:val="center"/>
            <w:hideMark/>
          </w:tcPr>
          <w:p w14:paraId="7FA7D796" w14:textId="77777777" w:rsidR="00E53F49" w:rsidRPr="00E53F49" w:rsidRDefault="00E53F49" w:rsidP="00F41E4B">
            <w:pPr>
              <w:rPr>
                <w:szCs w:val="22"/>
              </w:rPr>
            </w:pPr>
            <w:r w:rsidRPr="00E53F49">
              <w:rPr>
                <w:szCs w:val="22"/>
              </w:rPr>
              <w:t>X</w:t>
            </w:r>
          </w:p>
        </w:tc>
        <w:tc>
          <w:tcPr>
            <w:tcW w:w="0" w:type="auto"/>
            <w:vAlign w:val="center"/>
            <w:hideMark/>
          </w:tcPr>
          <w:p w14:paraId="650686DB" w14:textId="77777777" w:rsidR="00E53F49" w:rsidRPr="00E53F49" w:rsidRDefault="00E53F49" w:rsidP="00F41E4B">
            <w:pPr>
              <w:rPr>
                <w:szCs w:val="22"/>
              </w:rPr>
            </w:pPr>
            <w:r w:rsidRPr="00E53F49">
              <w:rPr>
                <w:szCs w:val="22"/>
              </w:rPr>
              <w:t xml:space="preserve">X </w:t>
            </w:r>
          </w:p>
        </w:tc>
      </w:tr>
      <w:tr w:rsidR="00E53F49" w:rsidRPr="00E53F49" w14:paraId="73A16462" w14:textId="77777777" w:rsidTr="00F41E4B">
        <w:trPr>
          <w:tblCellSpacing w:w="15" w:type="dxa"/>
        </w:trPr>
        <w:tc>
          <w:tcPr>
            <w:tcW w:w="0" w:type="auto"/>
            <w:vAlign w:val="center"/>
            <w:hideMark/>
          </w:tcPr>
          <w:p w14:paraId="63DF7926" w14:textId="77777777" w:rsidR="00E53F49" w:rsidRPr="00E53F49" w:rsidRDefault="00E53F49" w:rsidP="00F41E4B">
            <w:pPr>
              <w:rPr>
                <w:szCs w:val="22"/>
              </w:rPr>
            </w:pPr>
            <w:r w:rsidRPr="00E53F49">
              <w:rPr>
                <w:szCs w:val="22"/>
              </w:rPr>
              <w:t>FF</w:t>
            </w:r>
          </w:p>
        </w:tc>
        <w:tc>
          <w:tcPr>
            <w:tcW w:w="0" w:type="auto"/>
            <w:vAlign w:val="center"/>
            <w:hideMark/>
          </w:tcPr>
          <w:p w14:paraId="0F3799D3"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6314E028" w14:textId="77777777" w:rsidR="00E53F49" w:rsidRPr="00E53F49" w:rsidRDefault="00E53F49" w:rsidP="00F41E4B">
            <w:pPr>
              <w:rPr>
                <w:szCs w:val="22"/>
              </w:rPr>
            </w:pPr>
          </w:p>
        </w:tc>
        <w:tc>
          <w:tcPr>
            <w:tcW w:w="0" w:type="auto"/>
            <w:vAlign w:val="center"/>
            <w:hideMark/>
          </w:tcPr>
          <w:p w14:paraId="32E85AB0" w14:textId="77777777" w:rsidR="00E53F49" w:rsidRPr="00E53F49" w:rsidRDefault="00E53F49" w:rsidP="00F41E4B">
            <w:pPr>
              <w:rPr>
                <w:szCs w:val="22"/>
              </w:rPr>
            </w:pPr>
          </w:p>
        </w:tc>
        <w:tc>
          <w:tcPr>
            <w:tcW w:w="0" w:type="auto"/>
            <w:vAlign w:val="center"/>
            <w:hideMark/>
          </w:tcPr>
          <w:p w14:paraId="16EBEAF5" w14:textId="77777777" w:rsidR="00E53F49" w:rsidRPr="00E53F49" w:rsidRDefault="00E53F49" w:rsidP="00F41E4B">
            <w:pPr>
              <w:rPr>
                <w:szCs w:val="22"/>
              </w:rPr>
            </w:pPr>
          </w:p>
        </w:tc>
      </w:tr>
      <w:tr w:rsidR="00E53F49" w:rsidRPr="00E53F49" w14:paraId="1F250E30" w14:textId="77777777" w:rsidTr="00F41E4B">
        <w:trPr>
          <w:tblCellSpacing w:w="15" w:type="dxa"/>
        </w:trPr>
        <w:tc>
          <w:tcPr>
            <w:tcW w:w="0" w:type="auto"/>
            <w:vAlign w:val="center"/>
            <w:hideMark/>
          </w:tcPr>
          <w:p w14:paraId="11950A53" w14:textId="77777777" w:rsidR="00E53F49" w:rsidRPr="00E53F49" w:rsidRDefault="00E53F49" w:rsidP="00F41E4B">
            <w:pPr>
              <w:rPr>
                <w:szCs w:val="22"/>
              </w:rPr>
            </w:pPr>
            <w:r w:rsidRPr="00E53F49">
              <w:rPr>
                <w:szCs w:val="22"/>
              </w:rPr>
              <w:t>GG</w:t>
            </w:r>
          </w:p>
        </w:tc>
        <w:tc>
          <w:tcPr>
            <w:tcW w:w="0" w:type="auto"/>
            <w:vAlign w:val="center"/>
            <w:hideMark/>
          </w:tcPr>
          <w:p w14:paraId="1DB9DC69" w14:textId="77777777" w:rsidR="00E53F49" w:rsidRPr="00E53F49" w:rsidRDefault="00E53F49" w:rsidP="00F41E4B">
            <w:pPr>
              <w:rPr>
                <w:szCs w:val="22"/>
              </w:rPr>
            </w:pPr>
            <w:r w:rsidRPr="00E53F49">
              <w:rPr>
                <w:szCs w:val="22"/>
              </w:rPr>
              <w:t>Stationary Gas Turbines</w:t>
            </w:r>
          </w:p>
        </w:tc>
        <w:tc>
          <w:tcPr>
            <w:tcW w:w="0" w:type="auto"/>
            <w:vAlign w:val="center"/>
            <w:hideMark/>
          </w:tcPr>
          <w:p w14:paraId="7E495BD7" w14:textId="77777777" w:rsidR="00E53F49" w:rsidRPr="00E53F49" w:rsidRDefault="00E53F49" w:rsidP="00F41E4B">
            <w:pPr>
              <w:rPr>
                <w:szCs w:val="22"/>
              </w:rPr>
            </w:pPr>
            <w:r w:rsidRPr="00E53F49">
              <w:rPr>
                <w:szCs w:val="22"/>
              </w:rPr>
              <w:t>X</w:t>
            </w:r>
          </w:p>
        </w:tc>
        <w:tc>
          <w:tcPr>
            <w:tcW w:w="0" w:type="auto"/>
            <w:vAlign w:val="center"/>
            <w:hideMark/>
          </w:tcPr>
          <w:p w14:paraId="5F55540B" w14:textId="77777777" w:rsidR="00E53F49" w:rsidRPr="00E53F49" w:rsidRDefault="00E53F49" w:rsidP="00F41E4B">
            <w:pPr>
              <w:rPr>
                <w:szCs w:val="22"/>
              </w:rPr>
            </w:pPr>
            <w:r w:rsidRPr="00E53F49">
              <w:rPr>
                <w:szCs w:val="22"/>
              </w:rPr>
              <w:t>X</w:t>
            </w:r>
          </w:p>
        </w:tc>
        <w:tc>
          <w:tcPr>
            <w:tcW w:w="0" w:type="auto"/>
            <w:vAlign w:val="center"/>
            <w:hideMark/>
          </w:tcPr>
          <w:p w14:paraId="67861D75" w14:textId="77777777" w:rsidR="00E53F49" w:rsidRPr="00E53F49" w:rsidRDefault="00E53F49" w:rsidP="00F41E4B">
            <w:pPr>
              <w:rPr>
                <w:szCs w:val="22"/>
              </w:rPr>
            </w:pPr>
            <w:r w:rsidRPr="00E53F49">
              <w:rPr>
                <w:szCs w:val="22"/>
              </w:rPr>
              <w:t xml:space="preserve">X </w:t>
            </w:r>
          </w:p>
        </w:tc>
      </w:tr>
      <w:tr w:rsidR="00E53F49" w:rsidRPr="00E53F49" w14:paraId="31A72C12" w14:textId="77777777" w:rsidTr="00F41E4B">
        <w:trPr>
          <w:tblCellSpacing w:w="15" w:type="dxa"/>
        </w:trPr>
        <w:tc>
          <w:tcPr>
            <w:tcW w:w="0" w:type="auto"/>
            <w:vAlign w:val="center"/>
            <w:hideMark/>
          </w:tcPr>
          <w:p w14:paraId="6B9E0480" w14:textId="77777777" w:rsidR="00E53F49" w:rsidRPr="00E53F49" w:rsidRDefault="00E53F49" w:rsidP="00F41E4B">
            <w:pPr>
              <w:rPr>
                <w:szCs w:val="22"/>
              </w:rPr>
            </w:pPr>
            <w:r w:rsidRPr="00E53F49">
              <w:rPr>
                <w:szCs w:val="22"/>
              </w:rPr>
              <w:t>HH</w:t>
            </w:r>
          </w:p>
        </w:tc>
        <w:tc>
          <w:tcPr>
            <w:tcW w:w="0" w:type="auto"/>
            <w:vAlign w:val="center"/>
            <w:hideMark/>
          </w:tcPr>
          <w:p w14:paraId="281FA421"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60E842C1" w14:textId="77777777" w:rsidR="00E53F49" w:rsidRPr="00E53F49" w:rsidRDefault="00E53F49" w:rsidP="00F41E4B">
            <w:pPr>
              <w:rPr>
                <w:szCs w:val="22"/>
              </w:rPr>
            </w:pPr>
            <w:r w:rsidRPr="00E53F49">
              <w:rPr>
                <w:szCs w:val="22"/>
              </w:rPr>
              <w:t>X</w:t>
            </w:r>
          </w:p>
        </w:tc>
        <w:tc>
          <w:tcPr>
            <w:tcW w:w="0" w:type="auto"/>
            <w:vAlign w:val="center"/>
            <w:hideMark/>
          </w:tcPr>
          <w:p w14:paraId="4955CBDE" w14:textId="77777777" w:rsidR="00E53F49" w:rsidRPr="00E53F49" w:rsidRDefault="00E53F49" w:rsidP="00F41E4B">
            <w:pPr>
              <w:rPr>
                <w:szCs w:val="22"/>
              </w:rPr>
            </w:pPr>
            <w:r w:rsidRPr="00E53F49">
              <w:rPr>
                <w:szCs w:val="22"/>
              </w:rPr>
              <w:t>X</w:t>
            </w:r>
          </w:p>
        </w:tc>
        <w:tc>
          <w:tcPr>
            <w:tcW w:w="0" w:type="auto"/>
            <w:vAlign w:val="center"/>
            <w:hideMark/>
          </w:tcPr>
          <w:p w14:paraId="7B7AD0BF" w14:textId="77777777" w:rsidR="00E53F49" w:rsidRPr="00E53F49" w:rsidRDefault="00E53F49" w:rsidP="00F41E4B">
            <w:pPr>
              <w:rPr>
                <w:szCs w:val="22"/>
              </w:rPr>
            </w:pPr>
            <w:r w:rsidRPr="00E53F49">
              <w:rPr>
                <w:szCs w:val="22"/>
              </w:rPr>
              <w:t xml:space="preserve">X </w:t>
            </w:r>
          </w:p>
        </w:tc>
      </w:tr>
      <w:tr w:rsidR="00E53F49" w:rsidRPr="00E53F49" w14:paraId="45542107" w14:textId="77777777" w:rsidTr="00F41E4B">
        <w:trPr>
          <w:tblCellSpacing w:w="15" w:type="dxa"/>
        </w:trPr>
        <w:tc>
          <w:tcPr>
            <w:tcW w:w="0" w:type="auto"/>
            <w:vAlign w:val="center"/>
            <w:hideMark/>
          </w:tcPr>
          <w:p w14:paraId="75526B9A" w14:textId="77777777" w:rsidR="00E53F49" w:rsidRPr="00E53F49" w:rsidRDefault="00E53F49" w:rsidP="00F41E4B">
            <w:pPr>
              <w:rPr>
                <w:szCs w:val="22"/>
              </w:rPr>
            </w:pPr>
            <w:r w:rsidRPr="00E53F49">
              <w:rPr>
                <w:szCs w:val="22"/>
              </w:rPr>
              <w:t>KK</w:t>
            </w:r>
          </w:p>
        </w:tc>
        <w:tc>
          <w:tcPr>
            <w:tcW w:w="0" w:type="auto"/>
            <w:vAlign w:val="center"/>
            <w:hideMark/>
          </w:tcPr>
          <w:p w14:paraId="75F6F491"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1E11682C" w14:textId="77777777" w:rsidR="00E53F49" w:rsidRPr="00E53F49" w:rsidRDefault="00E53F49" w:rsidP="00F41E4B">
            <w:pPr>
              <w:rPr>
                <w:szCs w:val="22"/>
              </w:rPr>
            </w:pPr>
            <w:r w:rsidRPr="00E53F49">
              <w:rPr>
                <w:szCs w:val="22"/>
              </w:rPr>
              <w:t>X</w:t>
            </w:r>
          </w:p>
        </w:tc>
        <w:tc>
          <w:tcPr>
            <w:tcW w:w="0" w:type="auto"/>
            <w:vAlign w:val="center"/>
            <w:hideMark/>
          </w:tcPr>
          <w:p w14:paraId="1CD61F73" w14:textId="77777777" w:rsidR="00E53F49" w:rsidRPr="00E53F49" w:rsidRDefault="00E53F49" w:rsidP="00F41E4B">
            <w:pPr>
              <w:rPr>
                <w:szCs w:val="22"/>
              </w:rPr>
            </w:pPr>
            <w:r w:rsidRPr="00E53F49">
              <w:rPr>
                <w:szCs w:val="22"/>
              </w:rPr>
              <w:t>X</w:t>
            </w:r>
          </w:p>
        </w:tc>
        <w:tc>
          <w:tcPr>
            <w:tcW w:w="0" w:type="auto"/>
            <w:vAlign w:val="center"/>
            <w:hideMark/>
          </w:tcPr>
          <w:p w14:paraId="5D8152D8" w14:textId="77777777" w:rsidR="00E53F49" w:rsidRPr="00E53F49" w:rsidRDefault="00E53F49" w:rsidP="00F41E4B">
            <w:pPr>
              <w:rPr>
                <w:szCs w:val="22"/>
              </w:rPr>
            </w:pPr>
            <w:r w:rsidRPr="00E53F49">
              <w:rPr>
                <w:szCs w:val="22"/>
              </w:rPr>
              <w:t xml:space="preserve">X </w:t>
            </w:r>
          </w:p>
        </w:tc>
      </w:tr>
      <w:tr w:rsidR="00E53F49" w:rsidRPr="00E53F49" w14:paraId="792E3149" w14:textId="77777777" w:rsidTr="00F41E4B">
        <w:trPr>
          <w:tblCellSpacing w:w="15" w:type="dxa"/>
        </w:trPr>
        <w:tc>
          <w:tcPr>
            <w:tcW w:w="0" w:type="auto"/>
            <w:vAlign w:val="center"/>
            <w:hideMark/>
          </w:tcPr>
          <w:p w14:paraId="4783ED59" w14:textId="77777777" w:rsidR="00E53F49" w:rsidRPr="00E53F49" w:rsidRDefault="00E53F49" w:rsidP="00F41E4B">
            <w:pPr>
              <w:rPr>
                <w:szCs w:val="22"/>
              </w:rPr>
            </w:pPr>
            <w:r w:rsidRPr="00E53F49">
              <w:rPr>
                <w:szCs w:val="22"/>
              </w:rPr>
              <w:t>LL</w:t>
            </w:r>
          </w:p>
        </w:tc>
        <w:tc>
          <w:tcPr>
            <w:tcW w:w="0" w:type="auto"/>
            <w:vAlign w:val="center"/>
            <w:hideMark/>
          </w:tcPr>
          <w:p w14:paraId="2B354713"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35F47247" w14:textId="77777777" w:rsidR="00E53F49" w:rsidRPr="00E53F49" w:rsidRDefault="00E53F49" w:rsidP="00F41E4B">
            <w:pPr>
              <w:rPr>
                <w:szCs w:val="22"/>
              </w:rPr>
            </w:pPr>
            <w:r w:rsidRPr="00E53F49">
              <w:rPr>
                <w:szCs w:val="22"/>
              </w:rPr>
              <w:t>X</w:t>
            </w:r>
          </w:p>
        </w:tc>
        <w:tc>
          <w:tcPr>
            <w:tcW w:w="0" w:type="auto"/>
            <w:vAlign w:val="center"/>
            <w:hideMark/>
          </w:tcPr>
          <w:p w14:paraId="7DD0E77B" w14:textId="77777777" w:rsidR="00E53F49" w:rsidRPr="00E53F49" w:rsidRDefault="00E53F49" w:rsidP="00F41E4B">
            <w:pPr>
              <w:rPr>
                <w:szCs w:val="22"/>
              </w:rPr>
            </w:pPr>
            <w:r w:rsidRPr="00E53F49">
              <w:rPr>
                <w:szCs w:val="22"/>
              </w:rPr>
              <w:t>X</w:t>
            </w:r>
          </w:p>
        </w:tc>
        <w:tc>
          <w:tcPr>
            <w:tcW w:w="0" w:type="auto"/>
            <w:vAlign w:val="center"/>
            <w:hideMark/>
          </w:tcPr>
          <w:p w14:paraId="524D43C8" w14:textId="77777777" w:rsidR="00E53F49" w:rsidRPr="00E53F49" w:rsidRDefault="00E53F49" w:rsidP="00F41E4B">
            <w:pPr>
              <w:rPr>
                <w:szCs w:val="22"/>
              </w:rPr>
            </w:pPr>
            <w:r w:rsidRPr="00E53F49">
              <w:rPr>
                <w:szCs w:val="22"/>
              </w:rPr>
              <w:t xml:space="preserve">X </w:t>
            </w:r>
          </w:p>
        </w:tc>
      </w:tr>
      <w:tr w:rsidR="00E53F49" w:rsidRPr="00E53F49" w14:paraId="570354A7" w14:textId="77777777" w:rsidTr="00F41E4B">
        <w:trPr>
          <w:tblCellSpacing w:w="15" w:type="dxa"/>
        </w:trPr>
        <w:tc>
          <w:tcPr>
            <w:tcW w:w="0" w:type="auto"/>
            <w:vAlign w:val="center"/>
            <w:hideMark/>
          </w:tcPr>
          <w:p w14:paraId="7C25B15B" w14:textId="77777777" w:rsidR="00E53F49" w:rsidRPr="00E53F49" w:rsidRDefault="00E53F49" w:rsidP="00F41E4B">
            <w:pPr>
              <w:rPr>
                <w:szCs w:val="22"/>
              </w:rPr>
            </w:pPr>
            <w:r w:rsidRPr="00E53F49">
              <w:rPr>
                <w:szCs w:val="22"/>
              </w:rPr>
              <w:t>MM</w:t>
            </w:r>
          </w:p>
        </w:tc>
        <w:tc>
          <w:tcPr>
            <w:tcW w:w="0" w:type="auto"/>
            <w:vAlign w:val="center"/>
            <w:hideMark/>
          </w:tcPr>
          <w:p w14:paraId="4D11E95E" w14:textId="77777777" w:rsidR="00E53F49" w:rsidRPr="00E53F49" w:rsidRDefault="00E53F49" w:rsidP="00F41E4B">
            <w:pPr>
              <w:rPr>
                <w:szCs w:val="22"/>
              </w:rPr>
            </w:pPr>
            <w:r w:rsidRPr="00E53F49">
              <w:rPr>
                <w:szCs w:val="22"/>
              </w:rPr>
              <w:t>Automobile and Light Duty Trucks Surface Coating Operations</w:t>
            </w:r>
          </w:p>
        </w:tc>
        <w:tc>
          <w:tcPr>
            <w:tcW w:w="0" w:type="auto"/>
            <w:vAlign w:val="center"/>
            <w:hideMark/>
          </w:tcPr>
          <w:p w14:paraId="433297FC" w14:textId="77777777" w:rsidR="00E53F49" w:rsidRPr="00E53F49" w:rsidRDefault="00E53F49" w:rsidP="00F41E4B">
            <w:pPr>
              <w:rPr>
                <w:szCs w:val="22"/>
              </w:rPr>
            </w:pPr>
            <w:r w:rsidRPr="00E53F49">
              <w:rPr>
                <w:szCs w:val="22"/>
              </w:rPr>
              <w:t>X</w:t>
            </w:r>
          </w:p>
        </w:tc>
        <w:tc>
          <w:tcPr>
            <w:tcW w:w="0" w:type="auto"/>
            <w:vAlign w:val="center"/>
            <w:hideMark/>
          </w:tcPr>
          <w:p w14:paraId="06FD7A6A" w14:textId="77777777" w:rsidR="00E53F49" w:rsidRPr="00E53F49" w:rsidRDefault="00E53F49" w:rsidP="00F41E4B">
            <w:pPr>
              <w:rPr>
                <w:szCs w:val="22"/>
              </w:rPr>
            </w:pPr>
            <w:r w:rsidRPr="00E53F49">
              <w:rPr>
                <w:szCs w:val="22"/>
              </w:rPr>
              <w:t>X</w:t>
            </w:r>
          </w:p>
        </w:tc>
        <w:tc>
          <w:tcPr>
            <w:tcW w:w="0" w:type="auto"/>
            <w:vAlign w:val="center"/>
            <w:hideMark/>
          </w:tcPr>
          <w:p w14:paraId="454DDC25" w14:textId="77777777" w:rsidR="00E53F49" w:rsidRPr="00E53F49" w:rsidRDefault="00E53F49" w:rsidP="00F41E4B">
            <w:pPr>
              <w:rPr>
                <w:szCs w:val="22"/>
              </w:rPr>
            </w:pPr>
            <w:r w:rsidRPr="00E53F49">
              <w:rPr>
                <w:szCs w:val="22"/>
              </w:rPr>
              <w:t xml:space="preserve">X </w:t>
            </w:r>
          </w:p>
        </w:tc>
      </w:tr>
      <w:tr w:rsidR="00E53F49" w:rsidRPr="00E53F49" w14:paraId="1A3E3F3B" w14:textId="77777777" w:rsidTr="00F41E4B">
        <w:trPr>
          <w:tblCellSpacing w:w="15" w:type="dxa"/>
        </w:trPr>
        <w:tc>
          <w:tcPr>
            <w:tcW w:w="0" w:type="auto"/>
            <w:vAlign w:val="center"/>
            <w:hideMark/>
          </w:tcPr>
          <w:p w14:paraId="35D36302" w14:textId="77777777" w:rsidR="00E53F49" w:rsidRPr="00E53F49" w:rsidRDefault="00E53F49" w:rsidP="00F41E4B">
            <w:pPr>
              <w:rPr>
                <w:szCs w:val="22"/>
              </w:rPr>
            </w:pPr>
            <w:r w:rsidRPr="00E53F49">
              <w:rPr>
                <w:szCs w:val="22"/>
              </w:rPr>
              <w:t>NN</w:t>
            </w:r>
          </w:p>
        </w:tc>
        <w:tc>
          <w:tcPr>
            <w:tcW w:w="0" w:type="auto"/>
            <w:vAlign w:val="center"/>
            <w:hideMark/>
          </w:tcPr>
          <w:p w14:paraId="098A237D" w14:textId="77777777" w:rsidR="00E53F49" w:rsidRPr="00E53F49" w:rsidRDefault="00E53F49" w:rsidP="00F41E4B">
            <w:pPr>
              <w:rPr>
                <w:szCs w:val="22"/>
              </w:rPr>
            </w:pPr>
            <w:r w:rsidRPr="00E53F49">
              <w:rPr>
                <w:szCs w:val="22"/>
              </w:rPr>
              <w:t>Phosphate Rock Plants</w:t>
            </w:r>
          </w:p>
        </w:tc>
        <w:tc>
          <w:tcPr>
            <w:tcW w:w="0" w:type="auto"/>
            <w:vAlign w:val="center"/>
            <w:hideMark/>
          </w:tcPr>
          <w:p w14:paraId="13802B22" w14:textId="77777777" w:rsidR="00E53F49" w:rsidRPr="00E53F49" w:rsidRDefault="00E53F49" w:rsidP="00F41E4B">
            <w:pPr>
              <w:rPr>
                <w:szCs w:val="22"/>
              </w:rPr>
            </w:pPr>
            <w:r w:rsidRPr="00E53F49">
              <w:rPr>
                <w:szCs w:val="22"/>
              </w:rPr>
              <w:t>X</w:t>
            </w:r>
          </w:p>
        </w:tc>
        <w:tc>
          <w:tcPr>
            <w:tcW w:w="0" w:type="auto"/>
            <w:vAlign w:val="center"/>
            <w:hideMark/>
          </w:tcPr>
          <w:p w14:paraId="37037E16" w14:textId="77777777" w:rsidR="00E53F49" w:rsidRPr="00E53F49" w:rsidRDefault="00E53F49" w:rsidP="00F41E4B">
            <w:pPr>
              <w:rPr>
                <w:szCs w:val="22"/>
              </w:rPr>
            </w:pPr>
            <w:r w:rsidRPr="00E53F49">
              <w:rPr>
                <w:szCs w:val="22"/>
              </w:rPr>
              <w:t>X</w:t>
            </w:r>
          </w:p>
        </w:tc>
        <w:tc>
          <w:tcPr>
            <w:tcW w:w="0" w:type="auto"/>
            <w:vAlign w:val="center"/>
            <w:hideMark/>
          </w:tcPr>
          <w:p w14:paraId="1C08D774" w14:textId="77777777" w:rsidR="00E53F49" w:rsidRPr="00E53F49" w:rsidRDefault="00E53F49" w:rsidP="00F41E4B">
            <w:pPr>
              <w:rPr>
                <w:szCs w:val="22"/>
              </w:rPr>
            </w:pPr>
            <w:r w:rsidRPr="00E53F49">
              <w:rPr>
                <w:szCs w:val="22"/>
              </w:rPr>
              <w:t xml:space="preserve">X </w:t>
            </w:r>
          </w:p>
        </w:tc>
      </w:tr>
      <w:tr w:rsidR="00E53F49" w:rsidRPr="00E53F49" w14:paraId="2E50458A" w14:textId="77777777" w:rsidTr="00F41E4B">
        <w:trPr>
          <w:tblCellSpacing w:w="15" w:type="dxa"/>
        </w:trPr>
        <w:tc>
          <w:tcPr>
            <w:tcW w:w="0" w:type="auto"/>
            <w:vAlign w:val="center"/>
            <w:hideMark/>
          </w:tcPr>
          <w:p w14:paraId="610C75DA" w14:textId="77777777" w:rsidR="00E53F49" w:rsidRPr="00E53F49" w:rsidRDefault="00E53F49" w:rsidP="00F41E4B">
            <w:pPr>
              <w:rPr>
                <w:szCs w:val="22"/>
              </w:rPr>
            </w:pPr>
            <w:r w:rsidRPr="00E53F49">
              <w:rPr>
                <w:szCs w:val="22"/>
              </w:rPr>
              <w:t>PP</w:t>
            </w:r>
          </w:p>
        </w:tc>
        <w:tc>
          <w:tcPr>
            <w:tcW w:w="0" w:type="auto"/>
            <w:vAlign w:val="center"/>
            <w:hideMark/>
          </w:tcPr>
          <w:p w14:paraId="3612079C"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6CBAB639" w14:textId="77777777" w:rsidR="00E53F49" w:rsidRPr="00E53F49" w:rsidRDefault="00E53F49" w:rsidP="00F41E4B">
            <w:pPr>
              <w:rPr>
                <w:szCs w:val="22"/>
              </w:rPr>
            </w:pPr>
            <w:r w:rsidRPr="00E53F49">
              <w:rPr>
                <w:szCs w:val="22"/>
              </w:rPr>
              <w:t>X</w:t>
            </w:r>
          </w:p>
        </w:tc>
        <w:tc>
          <w:tcPr>
            <w:tcW w:w="0" w:type="auto"/>
            <w:vAlign w:val="center"/>
            <w:hideMark/>
          </w:tcPr>
          <w:p w14:paraId="51ED9EA5" w14:textId="77777777" w:rsidR="00E53F49" w:rsidRPr="00E53F49" w:rsidRDefault="00E53F49" w:rsidP="00F41E4B">
            <w:pPr>
              <w:rPr>
                <w:szCs w:val="22"/>
              </w:rPr>
            </w:pPr>
            <w:r w:rsidRPr="00E53F49">
              <w:rPr>
                <w:szCs w:val="22"/>
              </w:rPr>
              <w:t xml:space="preserve">X </w:t>
            </w:r>
          </w:p>
        </w:tc>
        <w:tc>
          <w:tcPr>
            <w:tcW w:w="0" w:type="auto"/>
            <w:vAlign w:val="center"/>
            <w:hideMark/>
          </w:tcPr>
          <w:p w14:paraId="23EBF630" w14:textId="77777777" w:rsidR="00E53F49" w:rsidRPr="00E53F49" w:rsidRDefault="00E53F49" w:rsidP="00F41E4B">
            <w:pPr>
              <w:rPr>
                <w:szCs w:val="22"/>
              </w:rPr>
            </w:pPr>
          </w:p>
        </w:tc>
      </w:tr>
      <w:tr w:rsidR="00E53F49" w:rsidRPr="00E53F49" w14:paraId="776FF680" w14:textId="77777777" w:rsidTr="00F41E4B">
        <w:trPr>
          <w:tblCellSpacing w:w="15" w:type="dxa"/>
        </w:trPr>
        <w:tc>
          <w:tcPr>
            <w:tcW w:w="0" w:type="auto"/>
            <w:vAlign w:val="center"/>
            <w:hideMark/>
          </w:tcPr>
          <w:p w14:paraId="58887827" w14:textId="77777777" w:rsidR="00E53F49" w:rsidRPr="00E53F49" w:rsidRDefault="00E53F49" w:rsidP="00F41E4B">
            <w:pPr>
              <w:rPr>
                <w:szCs w:val="22"/>
              </w:rPr>
            </w:pPr>
            <w:r w:rsidRPr="00E53F49">
              <w:rPr>
                <w:szCs w:val="22"/>
              </w:rPr>
              <w:t>QQ</w:t>
            </w:r>
          </w:p>
        </w:tc>
        <w:tc>
          <w:tcPr>
            <w:tcW w:w="0" w:type="auto"/>
            <w:vAlign w:val="center"/>
            <w:hideMark/>
          </w:tcPr>
          <w:p w14:paraId="067652C7"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04525145" w14:textId="77777777" w:rsidR="00E53F49" w:rsidRPr="00E53F49" w:rsidRDefault="00E53F49" w:rsidP="00F41E4B">
            <w:pPr>
              <w:rPr>
                <w:szCs w:val="22"/>
              </w:rPr>
            </w:pPr>
            <w:r w:rsidRPr="00E53F49">
              <w:rPr>
                <w:szCs w:val="22"/>
              </w:rPr>
              <w:t>X</w:t>
            </w:r>
          </w:p>
        </w:tc>
        <w:tc>
          <w:tcPr>
            <w:tcW w:w="0" w:type="auto"/>
            <w:vAlign w:val="center"/>
            <w:hideMark/>
          </w:tcPr>
          <w:p w14:paraId="650487A6" w14:textId="77777777" w:rsidR="00E53F49" w:rsidRPr="00E53F49" w:rsidRDefault="00E53F49" w:rsidP="00F41E4B">
            <w:pPr>
              <w:rPr>
                <w:szCs w:val="22"/>
              </w:rPr>
            </w:pPr>
            <w:r w:rsidRPr="00E53F49">
              <w:rPr>
                <w:szCs w:val="22"/>
              </w:rPr>
              <w:t>X</w:t>
            </w:r>
          </w:p>
        </w:tc>
        <w:tc>
          <w:tcPr>
            <w:tcW w:w="0" w:type="auto"/>
            <w:vAlign w:val="center"/>
            <w:hideMark/>
          </w:tcPr>
          <w:p w14:paraId="79D4E55C" w14:textId="77777777" w:rsidR="00E53F49" w:rsidRPr="00E53F49" w:rsidRDefault="00E53F49" w:rsidP="00F41E4B">
            <w:pPr>
              <w:rPr>
                <w:szCs w:val="22"/>
              </w:rPr>
            </w:pPr>
            <w:r w:rsidRPr="00E53F49">
              <w:rPr>
                <w:szCs w:val="22"/>
              </w:rPr>
              <w:t xml:space="preserve">X </w:t>
            </w:r>
          </w:p>
        </w:tc>
      </w:tr>
      <w:tr w:rsidR="00E53F49" w:rsidRPr="00E53F49" w14:paraId="1BB010BF" w14:textId="77777777" w:rsidTr="00F41E4B">
        <w:trPr>
          <w:tblCellSpacing w:w="15" w:type="dxa"/>
        </w:trPr>
        <w:tc>
          <w:tcPr>
            <w:tcW w:w="0" w:type="auto"/>
            <w:vAlign w:val="center"/>
            <w:hideMark/>
          </w:tcPr>
          <w:p w14:paraId="1D5084EA" w14:textId="77777777" w:rsidR="00E53F49" w:rsidRPr="00E53F49" w:rsidRDefault="00E53F49" w:rsidP="00F41E4B">
            <w:pPr>
              <w:rPr>
                <w:szCs w:val="22"/>
              </w:rPr>
            </w:pPr>
            <w:r w:rsidRPr="00E53F49">
              <w:rPr>
                <w:szCs w:val="22"/>
              </w:rPr>
              <w:t>RR</w:t>
            </w:r>
          </w:p>
        </w:tc>
        <w:tc>
          <w:tcPr>
            <w:tcW w:w="0" w:type="auto"/>
            <w:vAlign w:val="center"/>
            <w:hideMark/>
          </w:tcPr>
          <w:p w14:paraId="3507B497"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03A7C573" w14:textId="77777777" w:rsidR="00E53F49" w:rsidRPr="00E53F49" w:rsidRDefault="00E53F49" w:rsidP="00F41E4B">
            <w:pPr>
              <w:rPr>
                <w:szCs w:val="22"/>
              </w:rPr>
            </w:pPr>
            <w:r w:rsidRPr="00E53F49">
              <w:rPr>
                <w:szCs w:val="22"/>
              </w:rPr>
              <w:t>X</w:t>
            </w:r>
          </w:p>
        </w:tc>
        <w:tc>
          <w:tcPr>
            <w:tcW w:w="0" w:type="auto"/>
            <w:vAlign w:val="center"/>
            <w:hideMark/>
          </w:tcPr>
          <w:p w14:paraId="564E6FEB" w14:textId="77777777" w:rsidR="00E53F49" w:rsidRPr="00E53F49" w:rsidRDefault="00E53F49" w:rsidP="00F41E4B">
            <w:pPr>
              <w:rPr>
                <w:szCs w:val="22"/>
              </w:rPr>
            </w:pPr>
            <w:r w:rsidRPr="00E53F49">
              <w:rPr>
                <w:szCs w:val="22"/>
              </w:rPr>
              <w:t xml:space="preserve">X </w:t>
            </w:r>
          </w:p>
        </w:tc>
        <w:tc>
          <w:tcPr>
            <w:tcW w:w="0" w:type="auto"/>
            <w:vAlign w:val="center"/>
            <w:hideMark/>
          </w:tcPr>
          <w:p w14:paraId="1A286B7B" w14:textId="77777777" w:rsidR="00E53F49" w:rsidRPr="00E53F49" w:rsidRDefault="00E53F49" w:rsidP="00F41E4B">
            <w:pPr>
              <w:rPr>
                <w:szCs w:val="22"/>
              </w:rPr>
            </w:pPr>
          </w:p>
        </w:tc>
      </w:tr>
      <w:tr w:rsidR="00E53F49" w:rsidRPr="00E53F49" w14:paraId="28207553" w14:textId="77777777" w:rsidTr="00F41E4B">
        <w:trPr>
          <w:tblCellSpacing w:w="15" w:type="dxa"/>
        </w:trPr>
        <w:tc>
          <w:tcPr>
            <w:tcW w:w="0" w:type="auto"/>
            <w:vAlign w:val="center"/>
            <w:hideMark/>
          </w:tcPr>
          <w:p w14:paraId="4C7F38AB" w14:textId="77777777" w:rsidR="00E53F49" w:rsidRPr="00E53F49" w:rsidRDefault="00E53F49" w:rsidP="00F41E4B">
            <w:pPr>
              <w:rPr>
                <w:szCs w:val="22"/>
              </w:rPr>
            </w:pPr>
            <w:r w:rsidRPr="00E53F49">
              <w:rPr>
                <w:szCs w:val="22"/>
              </w:rPr>
              <w:t>SS</w:t>
            </w:r>
          </w:p>
        </w:tc>
        <w:tc>
          <w:tcPr>
            <w:tcW w:w="0" w:type="auto"/>
            <w:vAlign w:val="center"/>
            <w:hideMark/>
          </w:tcPr>
          <w:p w14:paraId="47ADC453"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70517393" w14:textId="77777777" w:rsidR="00E53F49" w:rsidRPr="00E53F49" w:rsidRDefault="00E53F49" w:rsidP="00F41E4B">
            <w:pPr>
              <w:rPr>
                <w:szCs w:val="22"/>
              </w:rPr>
            </w:pPr>
            <w:r w:rsidRPr="00E53F49">
              <w:rPr>
                <w:szCs w:val="22"/>
              </w:rPr>
              <w:t>X</w:t>
            </w:r>
          </w:p>
        </w:tc>
        <w:tc>
          <w:tcPr>
            <w:tcW w:w="0" w:type="auto"/>
            <w:vAlign w:val="center"/>
            <w:hideMark/>
          </w:tcPr>
          <w:p w14:paraId="7FCBBCEB" w14:textId="77777777" w:rsidR="00E53F49" w:rsidRPr="00E53F49" w:rsidRDefault="00E53F49" w:rsidP="00F41E4B">
            <w:pPr>
              <w:rPr>
                <w:szCs w:val="22"/>
              </w:rPr>
            </w:pPr>
            <w:r w:rsidRPr="00E53F49">
              <w:rPr>
                <w:szCs w:val="22"/>
              </w:rPr>
              <w:t>X</w:t>
            </w:r>
          </w:p>
        </w:tc>
        <w:tc>
          <w:tcPr>
            <w:tcW w:w="0" w:type="auto"/>
            <w:vAlign w:val="center"/>
            <w:hideMark/>
          </w:tcPr>
          <w:p w14:paraId="461B8094" w14:textId="77777777" w:rsidR="00E53F49" w:rsidRPr="00E53F49" w:rsidRDefault="00E53F49" w:rsidP="00F41E4B">
            <w:pPr>
              <w:rPr>
                <w:szCs w:val="22"/>
              </w:rPr>
            </w:pPr>
            <w:r w:rsidRPr="00E53F49">
              <w:rPr>
                <w:szCs w:val="22"/>
              </w:rPr>
              <w:t xml:space="preserve">X </w:t>
            </w:r>
          </w:p>
        </w:tc>
      </w:tr>
      <w:tr w:rsidR="00E53F49" w:rsidRPr="00E53F49" w14:paraId="61C05BA5" w14:textId="77777777" w:rsidTr="00F41E4B">
        <w:trPr>
          <w:tblCellSpacing w:w="15" w:type="dxa"/>
        </w:trPr>
        <w:tc>
          <w:tcPr>
            <w:tcW w:w="0" w:type="auto"/>
            <w:vAlign w:val="center"/>
            <w:hideMark/>
          </w:tcPr>
          <w:p w14:paraId="0041B68A" w14:textId="77777777" w:rsidR="00E53F49" w:rsidRPr="00E53F49" w:rsidRDefault="00E53F49" w:rsidP="00F41E4B">
            <w:pPr>
              <w:rPr>
                <w:szCs w:val="22"/>
              </w:rPr>
            </w:pPr>
            <w:r w:rsidRPr="00E53F49">
              <w:rPr>
                <w:szCs w:val="22"/>
              </w:rPr>
              <w:t>TT</w:t>
            </w:r>
          </w:p>
        </w:tc>
        <w:tc>
          <w:tcPr>
            <w:tcW w:w="0" w:type="auto"/>
            <w:vAlign w:val="center"/>
            <w:hideMark/>
          </w:tcPr>
          <w:p w14:paraId="74048740"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6CC58827" w14:textId="77777777" w:rsidR="00E53F49" w:rsidRPr="00E53F49" w:rsidRDefault="00E53F49" w:rsidP="00F41E4B">
            <w:pPr>
              <w:rPr>
                <w:szCs w:val="22"/>
              </w:rPr>
            </w:pPr>
            <w:r w:rsidRPr="00E53F49">
              <w:rPr>
                <w:szCs w:val="22"/>
              </w:rPr>
              <w:t>X</w:t>
            </w:r>
          </w:p>
        </w:tc>
        <w:tc>
          <w:tcPr>
            <w:tcW w:w="0" w:type="auto"/>
            <w:vAlign w:val="center"/>
            <w:hideMark/>
          </w:tcPr>
          <w:p w14:paraId="71052997" w14:textId="77777777" w:rsidR="00E53F49" w:rsidRPr="00E53F49" w:rsidRDefault="00E53F49" w:rsidP="00F41E4B">
            <w:pPr>
              <w:rPr>
                <w:szCs w:val="22"/>
              </w:rPr>
            </w:pPr>
            <w:r w:rsidRPr="00E53F49">
              <w:rPr>
                <w:szCs w:val="22"/>
              </w:rPr>
              <w:t>X</w:t>
            </w:r>
          </w:p>
        </w:tc>
        <w:tc>
          <w:tcPr>
            <w:tcW w:w="0" w:type="auto"/>
            <w:vAlign w:val="center"/>
            <w:hideMark/>
          </w:tcPr>
          <w:p w14:paraId="6E197592" w14:textId="77777777" w:rsidR="00E53F49" w:rsidRPr="00E53F49" w:rsidRDefault="00E53F49" w:rsidP="00F41E4B">
            <w:pPr>
              <w:rPr>
                <w:szCs w:val="22"/>
              </w:rPr>
            </w:pPr>
            <w:r w:rsidRPr="00E53F49">
              <w:rPr>
                <w:szCs w:val="22"/>
              </w:rPr>
              <w:t xml:space="preserve">X </w:t>
            </w:r>
          </w:p>
        </w:tc>
      </w:tr>
      <w:tr w:rsidR="00E53F49" w:rsidRPr="00E53F49" w14:paraId="72E9359D" w14:textId="77777777" w:rsidTr="00F41E4B">
        <w:trPr>
          <w:tblCellSpacing w:w="15" w:type="dxa"/>
        </w:trPr>
        <w:tc>
          <w:tcPr>
            <w:tcW w:w="0" w:type="auto"/>
            <w:vAlign w:val="center"/>
            <w:hideMark/>
          </w:tcPr>
          <w:p w14:paraId="2B88C1A7" w14:textId="77777777" w:rsidR="00E53F49" w:rsidRPr="00E53F49" w:rsidRDefault="00E53F49" w:rsidP="00F41E4B">
            <w:pPr>
              <w:rPr>
                <w:szCs w:val="22"/>
              </w:rPr>
            </w:pPr>
            <w:r w:rsidRPr="00E53F49">
              <w:rPr>
                <w:szCs w:val="22"/>
              </w:rPr>
              <w:t>UU</w:t>
            </w:r>
          </w:p>
        </w:tc>
        <w:tc>
          <w:tcPr>
            <w:tcW w:w="0" w:type="auto"/>
            <w:vAlign w:val="center"/>
            <w:hideMark/>
          </w:tcPr>
          <w:p w14:paraId="3879EF0C"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38D46EDC" w14:textId="77777777" w:rsidR="00E53F49" w:rsidRPr="00E53F49" w:rsidRDefault="00E53F49" w:rsidP="00F41E4B">
            <w:pPr>
              <w:rPr>
                <w:szCs w:val="22"/>
              </w:rPr>
            </w:pPr>
            <w:r w:rsidRPr="00E53F49">
              <w:rPr>
                <w:szCs w:val="22"/>
              </w:rPr>
              <w:t>X</w:t>
            </w:r>
          </w:p>
        </w:tc>
        <w:tc>
          <w:tcPr>
            <w:tcW w:w="0" w:type="auto"/>
            <w:vAlign w:val="center"/>
            <w:hideMark/>
          </w:tcPr>
          <w:p w14:paraId="48ADBD0C" w14:textId="77777777" w:rsidR="00E53F49" w:rsidRPr="00E53F49" w:rsidRDefault="00E53F49" w:rsidP="00F41E4B">
            <w:pPr>
              <w:rPr>
                <w:szCs w:val="22"/>
              </w:rPr>
            </w:pPr>
            <w:r w:rsidRPr="00E53F49">
              <w:rPr>
                <w:szCs w:val="22"/>
              </w:rPr>
              <w:t>X</w:t>
            </w:r>
          </w:p>
        </w:tc>
        <w:tc>
          <w:tcPr>
            <w:tcW w:w="0" w:type="auto"/>
            <w:vAlign w:val="center"/>
            <w:hideMark/>
          </w:tcPr>
          <w:p w14:paraId="4C3A4801" w14:textId="77777777" w:rsidR="00E53F49" w:rsidRPr="00E53F49" w:rsidRDefault="00E53F49" w:rsidP="00F41E4B">
            <w:pPr>
              <w:rPr>
                <w:szCs w:val="22"/>
              </w:rPr>
            </w:pPr>
            <w:r w:rsidRPr="00E53F49">
              <w:rPr>
                <w:szCs w:val="22"/>
              </w:rPr>
              <w:t xml:space="preserve">X </w:t>
            </w:r>
          </w:p>
        </w:tc>
      </w:tr>
      <w:tr w:rsidR="00E53F49" w:rsidRPr="00E53F49" w14:paraId="41B5B88B" w14:textId="77777777" w:rsidTr="00F41E4B">
        <w:trPr>
          <w:tblCellSpacing w:w="15" w:type="dxa"/>
        </w:trPr>
        <w:tc>
          <w:tcPr>
            <w:tcW w:w="0" w:type="auto"/>
            <w:vAlign w:val="center"/>
            <w:hideMark/>
          </w:tcPr>
          <w:p w14:paraId="77BAAD69" w14:textId="77777777" w:rsidR="00E53F49" w:rsidRPr="00E53F49" w:rsidRDefault="00E53F49" w:rsidP="00F41E4B">
            <w:pPr>
              <w:rPr>
                <w:szCs w:val="22"/>
              </w:rPr>
            </w:pPr>
            <w:r w:rsidRPr="00E53F49">
              <w:rPr>
                <w:szCs w:val="22"/>
              </w:rPr>
              <w:t>VV</w:t>
            </w:r>
          </w:p>
        </w:tc>
        <w:tc>
          <w:tcPr>
            <w:tcW w:w="0" w:type="auto"/>
            <w:vAlign w:val="center"/>
            <w:hideMark/>
          </w:tcPr>
          <w:p w14:paraId="4F9B8C34" w14:textId="77777777" w:rsidR="00E53F49" w:rsidRPr="00E53F49" w:rsidRDefault="00E53F49" w:rsidP="00F41E4B">
            <w:pPr>
              <w:rPr>
                <w:szCs w:val="22"/>
              </w:rPr>
            </w:pPr>
            <w:r w:rsidRPr="00E53F49">
              <w:rPr>
                <w:szCs w:val="22"/>
              </w:rPr>
              <w:t>Equipment Leaks of VOC in the Synthetic Organic Industry Chemicals Manufacturing</w:t>
            </w:r>
          </w:p>
        </w:tc>
        <w:tc>
          <w:tcPr>
            <w:tcW w:w="0" w:type="auto"/>
            <w:vAlign w:val="center"/>
            <w:hideMark/>
          </w:tcPr>
          <w:p w14:paraId="1D5E98DC" w14:textId="77777777" w:rsidR="00E53F49" w:rsidRPr="00E53F49" w:rsidRDefault="00E53F49" w:rsidP="00F41E4B">
            <w:pPr>
              <w:rPr>
                <w:szCs w:val="22"/>
              </w:rPr>
            </w:pPr>
            <w:r w:rsidRPr="00E53F49">
              <w:rPr>
                <w:szCs w:val="22"/>
              </w:rPr>
              <w:t>X</w:t>
            </w:r>
          </w:p>
        </w:tc>
        <w:tc>
          <w:tcPr>
            <w:tcW w:w="0" w:type="auto"/>
            <w:vAlign w:val="center"/>
            <w:hideMark/>
          </w:tcPr>
          <w:p w14:paraId="511AEDF6" w14:textId="77777777" w:rsidR="00E53F49" w:rsidRPr="00E53F49" w:rsidRDefault="00E53F49" w:rsidP="00F41E4B">
            <w:pPr>
              <w:rPr>
                <w:szCs w:val="22"/>
              </w:rPr>
            </w:pPr>
            <w:r w:rsidRPr="00E53F49">
              <w:rPr>
                <w:szCs w:val="22"/>
              </w:rPr>
              <w:t>X</w:t>
            </w:r>
          </w:p>
        </w:tc>
        <w:tc>
          <w:tcPr>
            <w:tcW w:w="0" w:type="auto"/>
            <w:vAlign w:val="center"/>
            <w:hideMark/>
          </w:tcPr>
          <w:p w14:paraId="1127DF7F" w14:textId="77777777" w:rsidR="00E53F49" w:rsidRPr="00E53F49" w:rsidRDefault="00E53F49" w:rsidP="00F41E4B">
            <w:pPr>
              <w:rPr>
                <w:szCs w:val="22"/>
              </w:rPr>
            </w:pPr>
            <w:r w:rsidRPr="00E53F49">
              <w:rPr>
                <w:szCs w:val="22"/>
              </w:rPr>
              <w:t xml:space="preserve">X </w:t>
            </w:r>
          </w:p>
        </w:tc>
      </w:tr>
      <w:tr w:rsidR="00E53F49" w:rsidRPr="00E53F49" w14:paraId="61B8D2F5" w14:textId="77777777" w:rsidTr="00F41E4B">
        <w:trPr>
          <w:tblCellSpacing w:w="15" w:type="dxa"/>
        </w:trPr>
        <w:tc>
          <w:tcPr>
            <w:tcW w:w="0" w:type="auto"/>
            <w:vAlign w:val="center"/>
            <w:hideMark/>
          </w:tcPr>
          <w:p w14:paraId="7375892E" w14:textId="77777777" w:rsidR="00E53F49" w:rsidRPr="00E53F49" w:rsidRDefault="00E53F49" w:rsidP="00F41E4B">
            <w:pPr>
              <w:rPr>
                <w:szCs w:val="22"/>
              </w:rPr>
            </w:pPr>
            <w:r w:rsidRPr="00E53F49">
              <w:rPr>
                <w:szCs w:val="22"/>
              </w:rPr>
              <w:t>VVa</w:t>
            </w:r>
          </w:p>
        </w:tc>
        <w:tc>
          <w:tcPr>
            <w:tcW w:w="0" w:type="auto"/>
            <w:vAlign w:val="center"/>
            <w:hideMark/>
          </w:tcPr>
          <w:p w14:paraId="7F1C9DFF" w14:textId="77777777" w:rsidR="00E53F49" w:rsidRPr="00E53F49" w:rsidRDefault="00E53F49" w:rsidP="00F41E4B">
            <w:pPr>
              <w:rPr>
                <w:szCs w:val="22"/>
              </w:rPr>
            </w:pPr>
            <w:r w:rsidRPr="00E53F49">
              <w:rPr>
                <w:szCs w:val="22"/>
              </w:rPr>
              <w:t>Equipment Leaks of VOC in the Synthetic Organic Industry for Which Construction, Reconstruction, or Chemicals Manufacturing Modification Commenced After November 7, 2006</w:t>
            </w:r>
          </w:p>
        </w:tc>
        <w:tc>
          <w:tcPr>
            <w:tcW w:w="0" w:type="auto"/>
            <w:vAlign w:val="center"/>
            <w:hideMark/>
          </w:tcPr>
          <w:p w14:paraId="07E63C3F" w14:textId="77777777" w:rsidR="00E53F49" w:rsidRPr="00E53F49" w:rsidRDefault="00E53F49" w:rsidP="00F41E4B">
            <w:pPr>
              <w:rPr>
                <w:szCs w:val="22"/>
              </w:rPr>
            </w:pPr>
            <w:r w:rsidRPr="00E53F49">
              <w:rPr>
                <w:szCs w:val="22"/>
              </w:rPr>
              <w:t>X</w:t>
            </w:r>
          </w:p>
        </w:tc>
        <w:tc>
          <w:tcPr>
            <w:tcW w:w="0" w:type="auto"/>
            <w:vAlign w:val="center"/>
            <w:hideMark/>
          </w:tcPr>
          <w:p w14:paraId="26A1F310" w14:textId="77777777" w:rsidR="00E53F49" w:rsidRPr="00E53F49" w:rsidRDefault="00E53F49" w:rsidP="00F41E4B">
            <w:pPr>
              <w:rPr>
                <w:szCs w:val="22"/>
              </w:rPr>
            </w:pPr>
            <w:r w:rsidRPr="00E53F49">
              <w:rPr>
                <w:szCs w:val="22"/>
              </w:rPr>
              <w:t xml:space="preserve">X </w:t>
            </w:r>
          </w:p>
        </w:tc>
        <w:tc>
          <w:tcPr>
            <w:tcW w:w="0" w:type="auto"/>
            <w:vAlign w:val="center"/>
            <w:hideMark/>
          </w:tcPr>
          <w:p w14:paraId="2DF66CCD" w14:textId="77777777" w:rsidR="00E53F49" w:rsidRPr="00E53F49" w:rsidRDefault="00E53F49" w:rsidP="00F41E4B">
            <w:pPr>
              <w:rPr>
                <w:szCs w:val="22"/>
              </w:rPr>
            </w:pPr>
          </w:p>
        </w:tc>
      </w:tr>
      <w:tr w:rsidR="00E53F49" w:rsidRPr="00E53F49" w14:paraId="1D16B7A3" w14:textId="77777777" w:rsidTr="00F41E4B">
        <w:trPr>
          <w:tblCellSpacing w:w="15" w:type="dxa"/>
        </w:trPr>
        <w:tc>
          <w:tcPr>
            <w:tcW w:w="0" w:type="auto"/>
            <w:vAlign w:val="center"/>
            <w:hideMark/>
          </w:tcPr>
          <w:p w14:paraId="0A81DCB8" w14:textId="77777777" w:rsidR="00E53F49" w:rsidRPr="00E53F49" w:rsidRDefault="00E53F49" w:rsidP="00F41E4B">
            <w:pPr>
              <w:rPr>
                <w:szCs w:val="22"/>
              </w:rPr>
            </w:pPr>
            <w:r w:rsidRPr="00E53F49">
              <w:rPr>
                <w:szCs w:val="22"/>
              </w:rPr>
              <w:t>WW</w:t>
            </w:r>
          </w:p>
        </w:tc>
        <w:tc>
          <w:tcPr>
            <w:tcW w:w="0" w:type="auto"/>
            <w:vAlign w:val="center"/>
            <w:hideMark/>
          </w:tcPr>
          <w:p w14:paraId="32FD3EE9" w14:textId="77777777" w:rsidR="00E53F49" w:rsidRPr="00E53F49" w:rsidRDefault="00E53F49" w:rsidP="00F41E4B">
            <w:pPr>
              <w:rPr>
                <w:szCs w:val="22"/>
              </w:rPr>
            </w:pPr>
            <w:r w:rsidRPr="00E53F49">
              <w:rPr>
                <w:szCs w:val="22"/>
              </w:rPr>
              <w:t>Beverage Can Surface Coating Industry</w:t>
            </w:r>
          </w:p>
        </w:tc>
        <w:tc>
          <w:tcPr>
            <w:tcW w:w="0" w:type="auto"/>
            <w:vAlign w:val="center"/>
            <w:hideMark/>
          </w:tcPr>
          <w:p w14:paraId="38632FBC" w14:textId="77777777" w:rsidR="00E53F49" w:rsidRPr="00E53F49" w:rsidRDefault="00E53F49" w:rsidP="00F41E4B">
            <w:pPr>
              <w:rPr>
                <w:szCs w:val="22"/>
              </w:rPr>
            </w:pPr>
            <w:r w:rsidRPr="00E53F49">
              <w:rPr>
                <w:szCs w:val="22"/>
              </w:rPr>
              <w:t>X</w:t>
            </w:r>
          </w:p>
        </w:tc>
        <w:tc>
          <w:tcPr>
            <w:tcW w:w="0" w:type="auto"/>
            <w:vAlign w:val="center"/>
            <w:hideMark/>
          </w:tcPr>
          <w:p w14:paraId="502B16E3" w14:textId="77777777" w:rsidR="00E53F49" w:rsidRPr="00E53F49" w:rsidRDefault="00E53F49" w:rsidP="00F41E4B">
            <w:pPr>
              <w:rPr>
                <w:szCs w:val="22"/>
              </w:rPr>
            </w:pPr>
            <w:r w:rsidRPr="00E53F49">
              <w:rPr>
                <w:szCs w:val="22"/>
              </w:rPr>
              <w:t xml:space="preserve">X </w:t>
            </w:r>
          </w:p>
        </w:tc>
        <w:tc>
          <w:tcPr>
            <w:tcW w:w="0" w:type="auto"/>
            <w:vAlign w:val="center"/>
            <w:hideMark/>
          </w:tcPr>
          <w:p w14:paraId="2019E945" w14:textId="77777777" w:rsidR="00E53F49" w:rsidRPr="00E53F49" w:rsidRDefault="00E53F49" w:rsidP="00F41E4B">
            <w:pPr>
              <w:rPr>
                <w:szCs w:val="22"/>
              </w:rPr>
            </w:pPr>
          </w:p>
        </w:tc>
      </w:tr>
      <w:tr w:rsidR="00E53F49" w:rsidRPr="00E53F49" w14:paraId="55A32D80" w14:textId="77777777" w:rsidTr="00F41E4B">
        <w:trPr>
          <w:tblCellSpacing w:w="15" w:type="dxa"/>
        </w:trPr>
        <w:tc>
          <w:tcPr>
            <w:tcW w:w="0" w:type="auto"/>
            <w:vAlign w:val="center"/>
            <w:hideMark/>
          </w:tcPr>
          <w:p w14:paraId="0B8FAB34" w14:textId="77777777" w:rsidR="00E53F49" w:rsidRPr="00E53F49" w:rsidRDefault="00E53F49" w:rsidP="00F41E4B">
            <w:pPr>
              <w:rPr>
                <w:szCs w:val="22"/>
              </w:rPr>
            </w:pPr>
            <w:r w:rsidRPr="00E53F49">
              <w:rPr>
                <w:szCs w:val="22"/>
              </w:rPr>
              <w:t>XX</w:t>
            </w:r>
          </w:p>
        </w:tc>
        <w:tc>
          <w:tcPr>
            <w:tcW w:w="0" w:type="auto"/>
            <w:vAlign w:val="center"/>
            <w:hideMark/>
          </w:tcPr>
          <w:p w14:paraId="21A7AC34" w14:textId="77777777" w:rsidR="00E53F49" w:rsidRPr="00E53F49" w:rsidRDefault="00E53F49" w:rsidP="00F41E4B">
            <w:pPr>
              <w:rPr>
                <w:szCs w:val="22"/>
              </w:rPr>
            </w:pPr>
            <w:r w:rsidRPr="00E53F49">
              <w:rPr>
                <w:szCs w:val="22"/>
              </w:rPr>
              <w:t>Bulk Gasoline Terminals</w:t>
            </w:r>
          </w:p>
        </w:tc>
        <w:tc>
          <w:tcPr>
            <w:tcW w:w="0" w:type="auto"/>
            <w:vAlign w:val="center"/>
            <w:hideMark/>
          </w:tcPr>
          <w:p w14:paraId="38861737" w14:textId="77777777" w:rsidR="00E53F49" w:rsidRPr="00E53F49" w:rsidRDefault="00E53F49" w:rsidP="00F41E4B">
            <w:pPr>
              <w:rPr>
                <w:szCs w:val="22"/>
              </w:rPr>
            </w:pPr>
            <w:r w:rsidRPr="00E53F49">
              <w:rPr>
                <w:szCs w:val="22"/>
              </w:rPr>
              <w:t>X</w:t>
            </w:r>
          </w:p>
        </w:tc>
        <w:tc>
          <w:tcPr>
            <w:tcW w:w="0" w:type="auto"/>
            <w:vAlign w:val="center"/>
            <w:hideMark/>
          </w:tcPr>
          <w:p w14:paraId="0B356809" w14:textId="77777777" w:rsidR="00E53F49" w:rsidRPr="00E53F49" w:rsidRDefault="00E53F49" w:rsidP="00F41E4B">
            <w:pPr>
              <w:rPr>
                <w:szCs w:val="22"/>
              </w:rPr>
            </w:pPr>
            <w:r w:rsidRPr="00E53F49">
              <w:rPr>
                <w:szCs w:val="22"/>
              </w:rPr>
              <w:t xml:space="preserve">X </w:t>
            </w:r>
          </w:p>
        </w:tc>
        <w:tc>
          <w:tcPr>
            <w:tcW w:w="0" w:type="auto"/>
            <w:vAlign w:val="center"/>
            <w:hideMark/>
          </w:tcPr>
          <w:p w14:paraId="1AE4C696" w14:textId="77777777" w:rsidR="00E53F49" w:rsidRPr="00E53F49" w:rsidRDefault="00E53F49" w:rsidP="00F41E4B">
            <w:pPr>
              <w:rPr>
                <w:szCs w:val="22"/>
              </w:rPr>
            </w:pPr>
          </w:p>
        </w:tc>
      </w:tr>
      <w:tr w:rsidR="00E53F49" w:rsidRPr="00E53F49" w14:paraId="3D4F7412" w14:textId="77777777" w:rsidTr="00F41E4B">
        <w:trPr>
          <w:tblCellSpacing w:w="15" w:type="dxa"/>
        </w:trPr>
        <w:tc>
          <w:tcPr>
            <w:tcW w:w="0" w:type="auto"/>
            <w:vAlign w:val="center"/>
            <w:hideMark/>
          </w:tcPr>
          <w:p w14:paraId="70156C80" w14:textId="77777777" w:rsidR="00E53F49" w:rsidRPr="00E53F49" w:rsidRDefault="00E53F49" w:rsidP="00F41E4B">
            <w:pPr>
              <w:rPr>
                <w:szCs w:val="22"/>
              </w:rPr>
            </w:pPr>
            <w:r w:rsidRPr="00E53F49">
              <w:rPr>
                <w:szCs w:val="22"/>
              </w:rPr>
              <w:t>AAA</w:t>
            </w:r>
          </w:p>
        </w:tc>
        <w:tc>
          <w:tcPr>
            <w:tcW w:w="0" w:type="auto"/>
            <w:vAlign w:val="center"/>
            <w:hideMark/>
          </w:tcPr>
          <w:p w14:paraId="00F06503"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215FD6F8" w14:textId="77777777" w:rsidR="00E53F49" w:rsidRPr="00E53F49" w:rsidRDefault="00E53F49" w:rsidP="00F41E4B">
            <w:pPr>
              <w:rPr>
                <w:szCs w:val="22"/>
              </w:rPr>
            </w:pPr>
          </w:p>
        </w:tc>
        <w:tc>
          <w:tcPr>
            <w:tcW w:w="0" w:type="auto"/>
            <w:vAlign w:val="center"/>
            <w:hideMark/>
          </w:tcPr>
          <w:p w14:paraId="74C6A861" w14:textId="77777777" w:rsidR="00E53F49" w:rsidRPr="00E53F49" w:rsidRDefault="00E53F49" w:rsidP="00F41E4B">
            <w:pPr>
              <w:rPr>
                <w:szCs w:val="22"/>
              </w:rPr>
            </w:pPr>
            <w:r w:rsidRPr="00E53F49">
              <w:rPr>
                <w:szCs w:val="22"/>
              </w:rPr>
              <w:t xml:space="preserve">X </w:t>
            </w:r>
          </w:p>
        </w:tc>
        <w:tc>
          <w:tcPr>
            <w:tcW w:w="0" w:type="auto"/>
            <w:vAlign w:val="center"/>
            <w:hideMark/>
          </w:tcPr>
          <w:p w14:paraId="0436971A" w14:textId="77777777" w:rsidR="00E53F49" w:rsidRPr="00E53F49" w:rsidRDefault="00E53F49" w:rsidP="00F41E4B">
            <w:pPr>
              <w:rPr>
                <w:szCs w:val="22"/>
              </w:rPr>
            </w:pPr>
          </w:p>
        </w:tc>
      </w:tr>
      <w:tr w:rsidR="00E53F49" w:rsidRPr="00E53F49" w14:paraId="768A9A99" w14:textId="77777777" w:rsidTr="00F41E4B">
        <w:trPr>
          <w:tblCellSpacing w:w="15" w:type="dxa"/>
        </w:trPr>
        <w:tc>
          <w:tcPr>
            <w:tcW w:w="0" w:type="auto"/>
            <w:vAlign w:val="center"/>
            <w:hideMark/>
          </w:tcPr>
          <w:p w14:paraId="2C24B626" w14:textId="77777777" w:rsidR="00E53F49" w:rsidRPr="00E53F49" w:rsidRDefault="00E53F49" w:rsidP="00F41E4B">
            <w:pPr>
              <w:rPr>
                <w:szCs w:val="22"/>
              </w:rPr>
            </w:pPr>
            <w:r w:rsidRPr="00E53F49">
              <w:rPr>
                <w:szCs w:val="22"/>
              </w:rPr>
              <w:t>BBB</w:t>
            </w:r>
          </w:p>
        </w:tc>
        <w:tc>
          <w:tcPr>
            <w:tcW w:w="0" w:type="auto"/>
            <w:vAlign w:val="center"/>
            <w:hideMark/>
          </w:tcPr>
          <w:p w14:paraId="176CA0F4"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3D677F9E" w14:textId="77777777" w:rsidR="00E53F49" w:rsidRPr="00E53F49" w:rsidRDefault="00E53F49" w:rsidP="00F41E4B">
            <w:pPr>
              <w:rPr>
                <w:szCs w:val="22"/>
              </w:rPr>
            </w:pPr>
            <w:r w:rsidRPr="00E53F49">
              <w:rPr>
                <w:szCs w:val="22"/>
              </w:rPr>
              <w:t>X</w:t>
            </w:r>
          </w:p>
        </w:tc>
        <w:tc>
          <w:tcPr>
            <w:tcW w:w="0" w:type="auto"/>
            <w:vAlign w:val="center"/>
            <w:hideMark/>
          </w:tcPr>
          <w:p w14:paraId="4697951C" w14:textId="77777777" w:rsidR="00E53F49" w:rsidRPr="00E53F49" w:rsidRDefault="00E53F49" w:rsidP="00F41E4B">
            <w:pPr>
              <w:rPr>
                <w:szCs w:val="22"/>
              </w:rPr>
            </w:pPr>
            <w:r w:rsidRPr="00E53F49">
              <w:rPr>
                <w:szCs w:val="22"/>
              </w:rPr>
              <w:t xml:space="preserve">X </w:t>
            </w:r>
          </w:p>
        </w:tc>
        <w:tc>
          <w:tcPr>
            <w:tcW w:w="0" w:type="auto"/>
            <w:vAlign w:val="center"/>
            <w:hideMark/>
          </w:tcPr>
          <w:p w14:paraId="40401C4D" w14:textId="77777777" w:rsidR="00E53F49" w:rsidRPr="00E53F49" w:rsidRDefault="00E53F49" w:rsidP="00F41E4B">
            <w:pPr>
              <w:rPr>
                <w:szCs w:val="22"/>
              </w:rPr>
            </w:pPr>
          </w:p>
        </w:tc>
      </w:tr>
      <w:tr w:rsidR="00E53F49" w:rsidRPr="00E53F49" w14:paraId="1431D88A" w14:textId="77777777" w:rsidTr="00F41E4B">
        <w:trPr>
          <w:tblCellSpacing w:w="15" w:type="dxa"/>
        </w:trPr>
        <w:tc>
          <w:tcPr>
            <w:tcW w:w="0" w:type="auto"/>
            <w:vAlign w:val="center"/>
            <w:hideMark/>
          </w:tcPr>
          <w:p w14:paraId="3E59DD9D" w14:textId="77777777" w:rsidR="00E53F49" w:rsidRPr="00E53F49" w:rsidRDefault="00E53F49" w:rsidP="00F41E4B">
            <w:pPr>
              <w:rPr>
                <w:szCs w:val="22"/>
              </w:rPr>
            </w:pPr>
            <w:r w:rsidRPr="00E53F49">
              <w:rPr>
                <w:szCs w:val="22"/>
              </w:rPr>
              <w:t>CCC</w:t>
            </w:r>
          </w:p>
        </w:tc>
        <w:tc>
          <w:tcPr>
            <w:tcW w:w="0" w:type="auto"/>
            <w:vAlign w:val="center"/>
            <w:hideMark/>
          </w:tcPr>
          <w:p w14:paraId="18979798"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0A9F679B" w14:textId="77777777" w:rsidR="00E53F49" w:rsidRPr="00E53F49" w:rsidRDefault="00E53F49" w:rsidP="00F41E4B">
            <w:pPr>
              <w:rPr>
                <w:szCs w:val="22"/>
              </w:rPr>
            </w:pPr>
          </w:p>
        </w:tc>
        <w:tc>
          <w:tcPr>
            <w:tcW w:w="0" w:type="auto"/>
            <w:vAlign w:val="center"/>
            <w:hideMark/>
          </w:tcPr>
          <w:p w14:paraId="2056606E" w14:textId="77777777" w:rsidR="00E53F49" w:rsidRPr="00E53F49" w:rsidRDefault="00E53F49" w:rsidP="00F41E4B">
            <w:pPr>
              <w:rPr>
                <w:szCs w:val="22"/>
              </w:rPr>
            </w:pPr>
          </w:p>
        </w:tc>
        <w:tc>
          <w:tcPr>
            <w:tcW w:w="0" w:type="auto"/>
            <w:vAlign w:val="center"/>
            <w:hideMark/>
          </w:tcPr>
          <w:p w14:paraId="2CBE1B80" w14:textId="77777777" w:rsidR="00E53F49" w:rsidRPr="00E53F49" w:rsidRDefault="00E53F49" w:rsidP="00F41E4B">
            <w:pPr>
              <w:rPr>
                <w:szCs w:val="22"/>
              </w:rPr>
            </w:pPr>
          </w:p>
        </w:tc>
      </w:tr>
      <w:tr w:rsidR="00E53F49" w:rsidRPr="00E53F49" w14:paraId="0929A216" w14:textId="77777777" w:rsidTr="00F41E4B">
        <w:trPr>
          <w:tblCellSpacing w:w="15" w:type="dxa"/>
        </w:trPr>
        <w:tc>
          <w:tcPr>
            <w:tcW w:w="0" w:type="auto"/>
            <w:vAlign w:val="center"/>
            <w:hideMark/>
          </w:tcPr>
          <w:p w14:paraId="574CF435" w14:textId="77777777" w:rsidR="00E53F49" w:rsidRPr="00E53F49" w:rsidRDefault="00E53F49" w:rsidP="00F41E4B">
            <w:pPr>
              <w:rPr>
                <w:szCs w:val="22"/>
              </w:rPr>
            </w:pPr>
            <w:r w:rsidRPr="00E53F49">
              <w:rPr>
                <w:szCs w:val="22"/>
              </w:rPr>
              <w:t>DDD</w:t>
            </w:r>
          </w:p>
        </w:tc>
        <w:tc>
          <w:tcPr>
            <w:tcW w:w="0" w:type="auto"/>
            <w:vAlign w:val="center"/>
            <w:hideMark/>
          </w:tcPr>
          <w:p w14:paraId="3E41796F" w14:textId="77777777" w:rsidR="00E53F49" w:rsidRPr="00E53F49" w:rsidRDefault="00E53F49" w:rsidP="00F41E4B">
            <w:pPr>
              <w:rPr>
                <w:szCs w:val="22"/>
              </w:rPr>
            </w:pPr>
            <w:r w:rsidRPr="00E53F49">
              <w:rPr>
                <w:szCs w:val="22"/>
              </w:rPr>
              <w:t>Volatile Organic Compounds (VOC) Emissions from the Polymer Manufacturing Industry</w:t>
            </w:r>
          </w:p>
        </w:tc>
        <w:tc>
          <w:tcPr>
            <w:tcW w:w="0" w:type="auto"/>
            <w:vAlign w:val="center"/>
            <w:hideMark/>
          </w:tcPr>
          <w:p w14:paraId="70DC6B8A" w14:textId="77777777" w:rsidR="00E53F49" w:rsidRPr="00E53F49" w:rsidRDefault="00E53F49" w:rsidP="00F41E4B">
            <w:pPr>
              <w:rPr>
                <w:szCs w:val="22"/>
              </w:rPr>
            </w:pPr>
            <w:r w:rsidRPr="00E53F49">
              <w:rPr>
                <w:szCs w:val="22"/>
              </w:rPr>
              <w:t>X</w:t>
            </w:r>
          </w:p>
        </w:tc>
        <w:tc>
          <w:tcPr>
            <w:tcW w:w="0" w:type="auto"/>
            <w:vAlign w:val="center"/>
            <w:hideMark/>
          </w:tcPr>
          <w:p w14:paraId="531693A1" w14:textId="77777777" w:rsidR="00E53F49" w:rsidRPr="00E53F49" w:rsidRDefault="00E53F49" w:rsidP="00F41E4B">
            <w:pPr>
              <w:rPr>
                <w:szCs w:val="22"/>
              </w:rPr>
            </w:pPr>
            <w:r w:rsidRPr="00E53F49">
              <w:rPr>
                <w:szCs w:val="22"/>
              </w:rPr>
              <w:t xml:space="preserve">X </w:t>
            </w:r>
          </w:p>
        </w:tc>
        <w:tc>
          <w:tcPr>
            <w:tcW w:w="0" w:type="auto"/>
            <w:vAlign w:val="center"/>
            <w:hideMark/>
          </w:tcPr>
          <w:p w14:paraId="242A6321" w14:textId="77777777" w:rsidR="00E53F49" w:rsidRPr="00E53F49" w:rsidRDefault="00E53F49" w:rsidP="00F41E4B">
            <w:pPr>
              <w:rPr>
                <w:szCs w:val="22"/>
              </w:rPr>
            </w:pPr>
          </w:p>
        </w:tc>
      </w:tr>
      <w:tr w:rsidR="00E53F49" w:rsidRPr="00E53F49" w14:paraId="0CEB4B74" w14:textId="77777777" w:rsidTr="00F41E4B">
        <w:trPr>
          <w:tblCellSpacing w:w="15" w:type="dxa"/>
        </w:trPr>
        <w:tc>
          <w:tcPr>
            <w:tcW w:w="0" w:type="auto"/>
            <w:vAlign w:val="center"/>
            <w:hideMark/>
          </w:tcPr>
          <w:p w14:paraId="1D3BE935" w14:textId="77777777" w:rsidR="00E53F49" w:rsidRPr="00E53F49" w:rsidRDefault="00E53F49" w:rsidP="00F41E4B">
            <w:pPr>
              <w:rPr>
                <w:szCs w:val="22"/>
              </w:rPr>
            </w:pPr>
            <w:r w:rsidRPr="00E53F49">
              <w:rPr>
                <w:szCs w:val="22"/>
              </w:rPr>
              <w:lastRenderedPageBreak/>
              <w:t>EEE</w:t>
            </w:r>
          </w:p>
        </w:tc>
        <w:tc>
          <w:tcPr>
            <w:tcW w:w="0" w:type="auto"/>
            <w:vAlign w:val="center"/>
            <w:hideMark/>
          </w:tcPr>
          <w:p w14:paraId="1E6E471C"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07AAC123" w14:textId="77777777" w:rsidR="00E53F49" w:rsidRPr="00E53F49" w:rsidRDefault="00E53F49" w:rsidP="00F41E4B">
            <w:pPr>
              <w:rPr>
                <w:szCs w:val="22"/>
              </w:rPr>
            </w:pPr>
          </w:p>
        </w:tc>
        <w:tc>
          <w:tcPr>
            <w:tcW w:w="0" w:type="auto"/>
            <w:vAlign w:val="center"/>
            <w:hideMark/>
          </w:tcPr>
          <w:p w14:paraId="3CC00586" w14:textId="77777777" w:rsidR="00E53F49" w:rsidRPr="00E53F49" w:rsidRDefault="00E53F49" w:rsidP="00F41E4B">
            <w:pPr>
              <w:rPr>
                <w:szCs w:val="22"/>
              </w:rPr>
            </w:pPr>
          </w:p>
        </w:tc>
        <w:tc>
          <w:tcPr>
            <w:tcW w:w="0" w:type="auto"/>
            <w:vAlign w:val="center"/>
            <w:hideMark/>
          </w:tcPr>
          <w:p w14:paraId="2DA0CD28" w14:textId="77777777" w:rsidR="00E53F49" w:rsidRPr="00E53F49" w:rsidRDefault="00E53F49" w:rsidP="00F41E4B">
            <w:pPr>
              <w:rPr>
                <w:szCs w:val="22"/>
              </w:rPr>
            </w:pPr>
          </w:p>
        </w:tc>
      </w:tr>
      <w:tr w:rsidR="00E53F49" w:rsidRPr="00E53F49" w14:paraId="1FDEDE53" w14:textId="77777777" w:rsidTr="00F41E4B">
        <w:trPr>
          <w:tblCellSpacing w:w="15" w:type="dxa"/>
        </w:trPr>
        <w:tc>
          <w:tcPr>
            <w:tcW w:w="0" w:type="auto"/>
            <w:vAlign w:val="center"/>
            <w:hideMark/>
          </w:tcPr>
          <w:p w14:paraId="39BA6567" w14:textId="77777777" w:rsidR="00E53F49" w:rsidRPr="00E53F49" w:rsidRDefault="00E53F49" w:rsidP="00F41E4B">
            <w:pPr>
              <w:rPr>
                <w:szCs w:val="22"/>
              </w:rPr>
            </w:pPr>
            <w:r w:rsidRPr="00E53F49">
              <w:rPr>
                <w:szCs w:val="22"/>
              </w:rPr>
              <w:t>FFF</w:t>
            </w:r>
          </w:p>
        </w:tc>
        <w:tc>
          <w:tcPr>
            <w:tcW w:w="0" w:type="auto"/>
            <w:vAlign w:val="center"/>
            <w:hideMark/>
          </w:tcPr>
          <w:p w14:paraId="3ED0E61A"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6F184A6F" w14:textId="77777777" w:rsidR="00E53F49" w:rsidRPr="00E53F49" w:rsidRDefault="00E53F49" w:rsidP="00F41E4B">
            <w:pPr>
              <w:rPr>
                <w:szCs w:val="22"/>
              </w:rPr>
            </w:pPr>
            <w:r w:rsidRPr="00E53F49">
              <w:rPr>
                <w:szCs w:val="22"/>
              </w:rPr>
              <w:t>X</w:t>
            </w:r>
          </w:p>
        </w:tc>
        <w:tc>
          <w:tcPr>
            <w:tcW w:w="0" w:type="auto"/>
            <w:vAlign w:val="center"/>
            <w:hideMark/>
          </w:tcPr>
          <w:p w14:paraId="11EC801C" w14:textId="77777777" w:rsidR="00E53F49" w:rsidRPr="00E53F49" w:rsidRDefault="00E53F49" w:rsidP="00F41E4B">
            <w:pPr>
              <w:rPr>
                <w:szCs w:val="22"/>
              </w:rPr>
            </w:pPr>
            <w:r w:rsidRPr="00E53F49">
              <w:rPr>
                <w:szCs w:val="22"/>
              </w:rPr>
              <w:t xml:space="preserve">X </w:t>
            </w:r>
          </w:p>
        </w:tc>
        <w:tc>
          <w:tcPr>
            <w:tcW w:w="0" w:type="auto"/>
            <w:vAlign w:val="center"/>
            <w:hideMark/>
          </w:tcPr>
          <w:p w14:paraId="38FB6859" w14:textId="77777777" w:rsidR="00E53F49" w:rsidRPr="00E53F49" w:rsidRDefault="00E53F49" w:rsidP="00F41E4B">
            <w:pPr>
              <w:rPr>
                <w:szCs w:val="22"/>
              </w:rPr>
            </w:pPr>
          </w:p>
        </w:tc>
      </w:tr>
      <w:tr w:rsidR="00E53F49" w:rsidRPr="00E53F49" w14:paraId="12220F42" w14:textId="77777777" w:rsidTr="00F41E4B">
        <w:trPr>
          <w:tblCellSpacing w:w="15" w:type="dxa"/>
        </w:trPr>
        <w:tc>
          <w:tcPr>
            <w:tcW w:w="0" w:type="auto"/>
            <w:vAlign w:val="center"/>
            <w:hideMark/>
          </w:tcPr>
          <w:p w14:paraId="4403CE46" w14:textId="77777777" w:rsidR="00E53F49" w:rsidRPr="00E53F49" w:rsidRDefault="00E53F49" w:rsidP="00F41E4B">
            <w:pPr>
              <w:rPr>
                <w:szCs w:val="22"/>
              </w:rPr>
            </w:pPr>
            <w:r w:rsidRPr="00E53F49">
              <w:rPr>
                <w:szCs w:val="22"/>
              </w:rPr>
              <w:t>GGG</w:t>
            </w:r>
          </w:p>
        </w:tc>
        <w:tc>
          <w:tcPr>
            <w:tcW w:w="0" w:type="auto"/>
            <w:vAlign w:val="center"/>
            <w:hideMark/>
          </w:tcPr>
          <w:p w14:paraId="610D2F24" w14:textId="77777777" w:rsidR="00E53F49" w:rsidRPr="00E53F49" w:rsidRDefault="00E53F49" w:rsidP="00F41E4B">
            <w:pPr>
              <w:rPr>
                <w:szCs w:val="22"/>
              </w:rPr>
            </w:pPr>
            <w:r w:rsidRPr="00E53F49">
              <w:rPr>
                <w:szCs w:val="22"/>
              </w:rPr>
              <w:t>Equipment Leaks of VOC in Petroleum Refineries</w:t>
            </w:r>
          </w:p>
        </w:tc>
        <w:tc>
          <w:tcPr>
            <w:tcW w:w="0" w:type="auto"/>
            <w:vAlign w:val="center"/>
            <w:hideMark/>
          </w:tcPr>
          <w:p w14:paraId="51D65E81" w14:textId="77777777" w:rsidR="00E53F49" w:rsidRPr="00E53F49" w:rsidRDefault="00E53F49" w:rsidP="00F41E4B">
            <w:pPr>
              <w:rPr>
                <w:szCs w:val="22"/>
              </w:rPr>
            </w:pPr>
            <w:r w:rsidRPr="00E53F49">
              <w:rPr>
                <w:szCs w:val="22"/>
              </w:rPr>
              <w:t>X</w:t>
            </w:r>
          </w:p>
        </w:tc>
        <w:tc>
          <w:tcPr>
            <w:tcW w:w="0" w:type="auto"/>
            <w:vAlign w:val="center"/>
            <w:hideMark/>
          </w:tcPr>
          <w:p w14:paraId="27F46051" w14:textId="77777777" w:rsidR="00E53F49" w:rsidRPr="00E53F49" w:rsidRDefault="00E53F49" w:rsidP="00F41E4B">
            <w:pPr>
              <w:rPr>
                <w:szCs w:val="22"/>
              </w:rPr>
            </w:pPr>
            <w:r w:rsidRPr="00E53F49">
              <w:rPr>
                <w:szCs w:val="22"/>
              </w:rPr>
              <w:t xml:space="preserve">X </w:t>
            </w:r>
          </w:p>
        </w:tc>
        <w:tc>
          <w:tcPr>
            <w:tcW w:w="0" w:type="auto"/>
            <w:vAlign w:val="center"/>
            <w:hideMark/>
          </w:tcPr>
          <w:p w14:paraId="651FDB04" w14:textId="77777777" w:rsidR="00E53F49" w:rsidRPr="00E53F49" w:rsidRDefault="00E53F49" w:rsidP="00F41E4B">
            <w:pPr>
              <w:rPr>
                <w:szCs w:val="22"/>
              </w:rPr>
            </w:pPr>
          </w:p>
        </w:tc>
      </w:tr>
      <w:tr w:rsidR="00E53F49" w:rsidRPr="00E53F49" w14:paraId="34FF0C4B" w14:textId="77777777" w:rsidTr="00F41E4B">
        <w:trPr>
          <w:tblCellSpacing w:w="15" w:type="dxa"/>
        </w:trPr>
        <w:tc>
          <w:tcPr>
            <w:tcW w:w="0" w:type="auto"/>
            <w:vAlign w:val="center"/>
            <w:hideMark/>
          </w:tcPr>
          <w:p w14:paraId="3FB0128B" w14:textId="77777777" w:rsidR="00E53F49" w:rsidRPr="00E53F49" w:rsidRDefault="00E53F49" w:rsidP="00F41E4B">
            <w:pPr>
              <w:rPr>
                <w:szCs w:val="22"/>
              </w:rPr>
            </w:pPr>
            <w:r w:rsidRPr="00E53F49">
              <w:rPr>
                <w:szCs w:val="22"/>
              </w:rPr>
              <w:t>GGGa</w:t>
            </w:r>
          </w:p>
        </w:tc>
        <w:tc>
          <w:tcPr>
            <w:tcW w:w="0" w:type="auto"/>
            <w:vAlign w:val="center"/>
            <w:hideMark/>
          </w:tcPr>
          <w:p w14:paraId="60C447D8" w14:textId="77777777" w:rsidR="00E53F49" w:rsidRPr="00E53F49" w:rsidRDefault="00E53F49" w:rsidP="00F41E4B">
            <w:pPr>
              <w:rPr>
                <w:szCs w:val="22"/>
              </w:rPr>
            </w:pPr>
            <w:r w:rsidRPr="00E53F49">
              <w:rPr>
                <w:szCs w:val="22"/>
              </w:rPr>
              <w:t>Equipment Leaks of VOC in Petroleum Refineries for Which Construction, Reconstruction, or Modification Commenced After November 7, 2006</w:t>
            </w:r>
          </w:p>
        </w:tc>
        <w:tc>
          <w:tcPr>
            <w:tcW w:w="0" w:type="auto"/>
            <w:vAlign w:val="center"/>
            <w:hideMark/>
          </w:tcPr>
          <w:p w14:paraId="65051224" w14:textId="77777777" w:rsidR="00E53F49" w:rsidRPr="00E53F49" w:rsidRDefault="00E53F49" w:rsidP="00F41E4B">
            <w:pPr>
              <w:rPr>
                <w:szCs w:val="22"/>
              </w:rPr>
            </w:pPr>
            <w:r w:rsidRPr="00E53F49">
              <w:rPr>
                <w:szCs w:val="22"/>
              </w:rPr>
              <w:t>X</w:t>
            </w:r>
          </w:p>
        </w:tc>
        <w:tc>
          <w:tcPr>
            <w:tcW w:w="0" w:type="auto"/>
            <w:vAlign w:val="center"/>
            <w:hideMark/>
          </w:tcPr>
          <w:p w14:paraId="0E95E5C5" w14:textId="77777777" w:rsidR="00E53F49" w:rsidRPr="00E53F49" w:rsidRDefault="00E53F49" w:rsidP="00F41E4B">
            <w:pPr>
              <w:rPr>
                <w:szCs w:val="22"/>
              </w:rPr>
            </w:pPr>
            <w:r w:rsidRPr="00E53F49">
              <w:rPr>
                <w:szCs w:val="22"/>
              </w:rPr>
              <w:t xml:space="preserve">X </w:t>
            </w:r>
          </w:p>
        </w:tc>
        <w:tc>
          <w:tcPr>
            <w:tcW w:w="0" w:type="auto"/>
            <w:vAlign w:val="center"/>
            <w:hideMark/>
          </w:tcPr>
          <w:p w14:paraId="279C5F41" w14:textId="77777777" w:rsidR="00E53F49" w:rsidRPr="00E53F49" w:rsidRDefault="00E53F49" w:rsidP="00F41E4B">
            <w:pPr>
              <w:rPr>
                <w:szCs w:val="22"/>
              </w:rPr>
            </w:pPr>
          </w:p>
        </w:tc>
      </w:tr>
      <w:tr w:rsidR="00E53F49" w:rsidRPr="00E53F49" w14:paraId="6E32C01F" w14:textId="77777777" w:rsidTr="00F41E4B">
        <w:trPr>
          <w:tblCellSpacing w:w="15" w:type="dxa"/>
        </w:trPr>
        <w:tc>
          <w:tcPr>
            <w:tcW w:w="0" w:type="auto"/>
            <w:vAlign w:val="center"/>
            <w:hideMark/>
          </w:tcPr>
          <w:p w14:paraId="37875E42" w14:textId="77777777" w:rsidR="00E53F49" w:rsidRPr="00E53F49" w:rsidRDefault="00E53F49" w:rsidP="00F41E4B">
            <w:pPr>
              <w:rPr>
                <w:szCs w:val="22"/>
              </w:rPr>
            </w:pPr>
            <w:r w:rsidRPr="00E53F49">
              <w:rPr>
                <w:szCs w:val="22"/>
              </w:rPr>
              <w:t>HHH</w:t>
            </w:r>
          </w:p>
        </w:tc>
        <w:tc>
          <w:tcPr>
            <w:tcW w:w="0" w:type="auto"/>
            <w:vAlign w:val="center"/>
            <w:hideMark/>
          </w:tcPr>
          <w:p w14:paraId="5F37C89D" w14:textId="77777777" w:rsidR="00E53F49" w:rsidRPr="00E53F49" w:rsidRDefault="00E53F49" w:rsidP="00F41E4B">
            <w:pPr>
              <w:rPr>
                <w:szCs w:val="22"/>
              </w:rPr>
            </w:pPr>
            <w:r w:rsidRPr="00E53F49">
              <w:rPr>
                <w:szCs w:val="22"/>
              </w:rPr>
              <w:t>Synthetic Fiber Production Facilities</w:t>
            </w:r>
          </w:p>
        </w:tc>
        <w:tc>
          <w:tcPr>
            <w:tcW w:w="0" w:type="auto"/>
            <w:vAlign w:val="center"/>
            <w:hideMark/>
          </w:tcPr>
          <w:p w14:paraId="7A18298A" w14:textId="77777777" w:rsidR="00E53F49" w:rsidRPr="00E53F49" w:rsidRDefault="00E53F49" w:rsidP="00F41E4B">
            <w:pPr>
              <w:rPr>
                <w:szCs w:val="22"/>
              </w:rPr>
            </w:pPr>
            <w:r w:rsidRPr="00E53F49">
              <w:rPr>
                <w:szCs w:val="22"/>
              </w:rPr>
              <w:t>X</w:t>
            </w:r>
          </w:p>
        </w:tc>
        <w:tc>
          <w:tcPr>
            <w:tcW w:w="0" w:type="auto"/>
            <w:vAlign w:val="center"/>
            <w:hideMark/>
          </w:tcPr>
          <w:p w14:paraId="0BFE92AA" w14:textId="77777777" w:rsidR="00E53F49" w:rsidRPr="00E53F49" w:rsidRDefault="00E53F49" w:rsidP="00F41E4B">
            <w:pPr>
              <w:rPr>
                <w:szCs w:val="22"/>
              </w:rPr>
            </w:pPr>
            <w:r w:rsidRPr="00E53F49">
              <w:rPr>
                <w:szCs w:val="22"/>
              </w:rPr>
              <w:t xml:space="preserve">X </w:t>
            </w:r>
          </w:p>
        </w:tc>
        <w:tc>
          <w:tcPr>
            <w:tcW w:w="0" w:type="auto"/>
            <w:vAlign w:val="center"/>
            <w:hideMark/>
          </w:tcPr>
          <w:p w14:paraId="404D3D3A" w14:textId="77777777" w:rsidR="00E53F49" w:rsidRPr="00E53F49" w:rsidRDefault="00E53F49" w:rsidP="00F41E4B">
            <w:pPr>
              <w:rPr>
                <w:szCs w:val="22"/>
              </w:rPr>
            </w:pPr>
          </w:p>
        </w:tc>
      </w:tr>
      <w:tr w:rsidR="00E53F49" w:rsidRPr="00E53F49" w14:paraId="29D81AB2" w14:textId="77777777" w:rsidTr="00F41E4B">
        <w:trPr>
          <w:tblCellSpacing w:w="15" w:type="dxa"/>
        </w:trPr>
        <w:tc>
          <w:tcPr>
            <w:tcW w:w="0" w:type="auto"/>
            <w:vAlign w:val="center"/>
            <w:hideMark/>
          </w:tcPr>
          <w:p w14:paraId="2C014E3D" w14:textId="77777777" w:rsidR="00E53F49" w:rsidRPr="00E53F49" w:rsidRDefault="00E53F49" w:rsidP="00F41E4B">
            <w:pPr>
              <w:rPr>
                <w:szCs w:val="22"/>
              </w:rPr>
            </w:pPr>
            <w:r w:rsidRPr="00E53F49">
              <w:rPr>
                <w:szCs w:val="22"/>
              </w:rPr>
              <w:t>III</w:t>
            </w:r>
          </w:p>
        </w:tc>
        <w:tc>
          <w:tcPr>
            <w:tcW w:w="0" w:type="auto"/>
            <w:vAlign w:val="center"/>
            <w:hideMark/>
          </w:tcPr>
          <w:p w14:paraId="49234011" w14:textId="77777777" w:rsidR="00E53F49" w:rsidRPr="00E53F49" w:rsidRDefault="00E53F49" w:rsidP="00F41E4B">
            <w:pPr>
              <w:rPr>
                <w:szCs w:val="22"/>
              </w:rPr>
            </w:pPr>
            <w:r w:rsidRPr="00E53F49">
              <w:rPr>
                <w:szCs w:val="22"/>
              </w:rPr>
              <w:t>Volatile Organic Compound (VOC) Emissions From the Synthetic Organic Chemical Manufacturing Industry (SOCMI) Air Oxidation Unit Processes</w:t>
            </w:r>
          </w:p>
        </w:tc>
        <w:tc>
          <w:tcPr>
            <w:tcW w:w="0" w:type="auto"/>
            <w:vAlign w:val="center"/>
            <w:hideMark/>
          </w:tcPr>
          <w:p w14:paraId="685DB812" w14:textId="77777777" w:rsidR="00E53F49" w:rsidRPr="00E53F49" w:rsidRDefault="00E53F49" w:rsidP="00F41E4B">
            <w:pPr>
              <w:rPr>
                <w:szCs w:val="22"/>
              </w:rPr>
            </w:pPr>
            <w:r w:rsidRPr="00E53F49">
              <w:rPr>
                <w:szCs w:val="22"/>
              </w:rPr>
              <w:t>X</w:t>
            </w:r>
          </w:p>
        </w:tc>
        <w:tc>
          <w:tcPr>
            <w:tcW w:w="0" w:type="auto"/>
            <w:vAlign w:val="center"/>
            <w:hideMark/>
          </w:tcPr>
          <w:p w14:paraId="6E6B79F4" w14:textId="77777777" w:rsidR="00E53F49" w:rsidRPr="00E53F49" w:rsidRDefault="00E53F49" w:rsidP="00F41E4B">
            <w:pPr>
              <w:rPr>
                <w:szCs w:val="22"/>
              </w:rPr>
            </w:pPr>
            <w:r w:rsidRPr="00E53F49">
              <w:rPr>
                <w:szCs w:val="22"/>
              </w:rPr>
              <w:t xml:space="preserve">X </w:t>
            </w:r>
          </w:p>
        </w:tc>
        <w:tc>
          <w:tcPr>
            <w:tcW w:w="0" w:type="auto"/>
            <w:vAlign w:val="center"/>
            <w:hideMark/>
          </w:tcPr>
          <w:p w14:paraId="2C3289AA" w14:textId="77777777" w:rsidR="00E53F49" w:rsidRPr="00E53F49" w:rsidRDefault="00E53F49" w:rsidP="00F41E4B">
            <w:pPr>
              <w:rPr>
                <w:szCs w:val="22"/>
              </w:rPr>
            </w:pPr>
          </w:p>
        </w:tc>
      </w:tr>
      <w:tr w:rsidR="00E53F49" w:rsidRPr="00E53F49" w14:paraId="7FABC382" w14:textId="77777777" w:rsidTr="00F41E4B">
        <w:trPr>
          <w:tblCellSpacing w:w="15" w:type="dxa"/>
        </w:trPr>
        <w:tc>
          <w:tcPr>
            <w:tcW w:w="0" w:type="auto"/>
            <w:vAlign w:val="center"/>
            <w:hideMark/>
          </w:tcPr>
          <w:p w14:paraId="6284F3A2" w14:textId="77777777" w:rsidR="00E53F49" w:rsidRPr="00E53F49" w:rsidRDefault="00E53F49" w:rsidP="00F41E4B">
            <w:pPr>
              <w:rPr>
                <w:szCs w:val="22"/>
              </w:rPr>
            </w:pPr>
            <w:r w:rsidRPr="00E53F49">
              <w:rPr>
                <w:szCs w:val="22"/>
              </w:rPr>
              <w:t>JJJ</w:t>
            </w:r>
          </w:p>
        </w:tc>
        <w:tc>
          <w:tcPr>
            <w:tcW w:w="0" w:type="auto"/>
            <w:vAlign w:val="center"/>
            <w:hideMark/>
          </w:tcPr>
          <w:p w14:paraId="218366F2" w14:textId="77777777" w:rsidR="00E53F49" w:rsidRPr="00E53F49" w:rsidRDefault="00E53F49" w:rsidP="00F41E4B">
            <w:pPr>
              <w:rPr>
                <w:szCs w:val="22"/>
              </w:rPr>
            </w:pPr>
            <w:r w:rsidRPr="00E53F49">
              <w:rPr>
                <w:szCs w:val="22"/>
              </w:rPr>
              <w:t>Petroleum Dry Cleaners</w:t>
            </w:r>
          </w:p>
        </w:tc>
        <w:tc>
          <w:tcPr>
            <w:tcW w:w="0" w:type="auto"/>
            <w:vAlign w:val="center"/>
            <w:hideMark/>
          </w:tcPr>
          <w:p w14:paraId="49110444" w14:textId="77777777" w:rsidR="00E53F49" w:rsidRPr="00E53F49" w:rsidRDefault="00E53F49" w:rsidP="00F41E4B">
            <w:pPr>
              <w:rPr>
                <w:szCs w:val="22"/>
              </w:rPr>
            </w:pPr>
            <w:r w:rsidRPr="00E53F49">
              <w:rPr>
                <w:szCs w:val="22"/>
              </w:rPr>
              <w:t>X</w:t>
            </w:r>
          </w:p>
        </w:tc>
        <w:tc>
          <w:tcPr>
            <w:tcW w:w="0" w:type="auto"/>
            <w:vAlign w:val="center"/>
            <w:hideMark/>
          </w:tcPr>
          <w:p w14:paraId="2CDD80F1" w14:textId="77777777" w:rsidR="00E53F49" w:rsidRPr="00E53F49" w:rsidRDefault="00E53F49" w:rsidP="00F41E4B">
            <w:pPr>
              <w:rPr>
                <w:szCs w:val="22"/>
              </w:rPr>
            </w:pPr>
            <w:r w:rsidRPr="00E53F49">
              <w:rPr>
                <w:szCs w:val="22"/>
              </w:rPr>
              <w:t>X</w:t>
            </w:r>
          </w:p>
        </w:tc>
        <w:tc>
          <w:tcPr>
            <w:tcW w:w="0" w:type="auto"/>
            <w:vAlign w:val="center"/>
            <w:hideMark/>
          </w:tcPr>
          <w:p w14:paraId="48A86808" w14:textId="77777777" w:rsidR="00E53F49" w:rsidRPr="00E53F49" w:rsidRDefault="00E53F49" w:rsidP="00F41E4B">
            <w:pPr>
              <w:rPr>
                <w:szCs w:val="22"/>
              </w:rPr>
            </w:pPr>
            <w:r w:rsidRPr="00E53F49">
              <w:rPr>
                <w:szCs w:val="22"/>
              </w:rPr>
              <w:t xml:space="preserve">X </w:t>
            </w:r>
          </w:p>
        </w:tc>
      </w:tr>
      <w:tr w:rsidR="00E53F49" w:rsidRPr="00E53F49" w14:paraId="6A58AB93" w14:textId="77777777" w:rsidTr="00F41E4B">
        <w:trPr>
          <w:tblCellSpacing w:w="15" w:type="dxa"/>
        </w:trPr>
        <w:tc>
          <w:tcPr>
            <w:tcW w:w="0" w:type="auto"/>
            <w:vAlign w:val="center"/>
            <w:hideMark/>
          </w:tcPr>
          <w:p w14:paraId="7B7852CD" w14:textId="77777777" w:rsidR="00E53F49" w:rsidRPr="00E53F49" w:rsidRDefault="00E53F49" w:rsidP="00F41E4B">
            <w:pPr>
              <w:rPr>
                <w:szCs w:val="22"/>
              </w:rPr>
            </w:pPr>
            <w:r w:rsidRPr="00E53F49">
              <w:rPr>
                <w:szCs w:val="22"/>
              </w:rPr>
              <w:t>KKK</w:t>
            </w:r>
          </w:p>
        </w:tc>
        <w:tc>
          <w:tcPr>
            <w:tcW w:w="0" w:type="auto"/>
            <w:vAlign w:val="center"/>
            <w:hideMark/>
          </w:tcPr>
          <w:p w14:paraId="520D76FC" w14:textId="77777777" w:rsidR="00E53F49" w:rsidRPr="00E53F49" w:rsidRDefault="00E53F49" w:rsidP="00F41E4B">
            <w:pPr>
              <w:rPr>
                <w:szCs w:val="22"/>
              </w:rPr>
            </w:pPr>
            <w:r w:rsidRPr="00E53F49">
              <w:rPr>
                <w:szCs w:val="22"/>
              </w:rPr>
              <w:t>Equipment Leaks of VOC From Onshore Natural Gas Processing Plants</w:t>
            </w:r>
          </w:p>
        </w:tc>
        <w:tc>
          <w:tcPr>
            <w:tcW w:w="0" w:type="auto"/>
            <w:vAlign w:val="center"/>
            <w:hideMark/>
          </w:tcPr>
          <w:p w14:paraId="699A8CC4" w14:textId="77777777" w:rsidR="00E53F49" w:rsidRPr="00E53F49" w:rsidRDefault="00E53F49" w:rsidP="00F41E4B">
            <w:pPr>
              <w:rPr>
                <w:szCs w:val="22"/>
              </w:rPr>
            </w:pPr>
            <w:r w:rsidRPr="00E53F49">
              <w:rPr>
                <w:szCs w:val="22"/>
              </w:rPr>
              <w:t>X</w:t>
            </w:r>
          </w:p>
        </w:tc>
        <w:tc>
          <w:tcPr>
            <w:tcW w:w="0" w:type="auto"/>
            <w:vAlign w:val="center"/>
            <w:hideMark/>
          </w:tcPr>
          <w:p w14:paraId="691738A2" w14:textId="77777777" w:rsidR="00E53F49" w:rsidRPr="00E53F49" w:rsidRDefault="00E53F49" w:rsidP="00F41E4B">
            <w:pPr>
              <w:rPr>
                <w:szCs w:val="22"/>
              </w:rPr>
            </w:pPr>
            <w:r w:rsidRPr="00E53F49">
              <w:rPr>
                <w:szCs w:val="22"/>
              </w:rPr>
              <w:t xml:space="preserve">X </w:t>
            </w:r>
          </w:p>
        </w:tc>
        <w:tc>
          <w:tcPr>
            <w:tcW w:w="0" w:type="auto"/>
            <w:vAlign w:val="center"/>
            <w:hideMark/>
          </w:tcPr>
          <w:p w14:paraId="3AE47B3D" w14:textId="77777777" w:rsidR="00E53F49" w:rsidRPr="00E53F49" w:rsidRDefault="00E53F49" w:rsidP="00F41E4B">
            <w:pPr>
              <w:rPr>
                <w:szCs w:val="22"/>
              </w:rPr>
            </w:pPr>
          </w:p>
        </w:tc>
      </w:tr>
      <w:tr w:rsidR="00E53F49" w:rsidRPr="00E53F49" w14:paraId="5981AA4F" w14:textId="77777777" w:rsidTr="00F41E4B">
        <w:trPr>
          <w:tblCellSpacing w:w="15" w:type="dxa"/>
        </w:trPr>
        <w:tc>
          <w:tcPr>
            <w:tcW w:w="0" w:type="auto"/>
            <w:vAlign w:val="center"/>
            <w:hideMark/>
          </w:tcPr>
          <w:p w14:paraId="66BB0D21" w14:textId="77777777" w:rsidR="00E53F49" w:rsidRPr="00E53F49" w:rsidRDefault="00E53F49" w:rsidP="00F41E4B">
            <w:pPr>
              <w:rPr>
                <w:szCs w:val="22"/>
              </w:rPr>
            </w:pPr>
            <w:r w:rsidRPr="00E53F49">
              <w:rPr>
                <w:szCs w:val="22"/>
              </w:rPr>
              <w:t>LLL</w:t>
            </w:r>
          </w:p>
        </w:tc>
        <w:tc>
          <w:tcPr>
            <w:tcW w:w="0" w:type="auto"/>
            <w:vAlign w:val="center"/>
            <w:hideMark/>
          </w:tcPr>
          <w:p w14:paraId="30F385F4"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0966A8C0" w14:textId="77777777" w:rsidR="00E53F49" w:rsidRPr="00E53F49" w:rsidRDefault="00E53F49" w:rsidP="00F41E4B">
            <w:pPr>
              <w:rPr>
                <w:szCs w:val="22"/>
              </w:rPr>
            </w:pPr>
            <w:r w:rsidRPr="00E53F49">
              <w:rPr>
                <w:szCs w:val="22"/>
              </w:rPr>
              <w:t>X</w:t>
            </w:r>
          </w:p>
        </w:tc>
        <w:tc>
          <w:tcPr>
            <w:tcW w:w="0" w:type="auto"/>
            <w:vAlign w:val="center"/>
            <w:hideMark/>
          </w:tcPr>
          <w:p w14:paraId="42648FB0" w14:textId="77777777" w:rsidR="00E53F49" w:rsidRPr="00E53F49" w:rsidRDefault="00E53F49" w:rsidP="00F41E4B">
            <w:pPr>
              <w:rPr>
                <w:szCs w:val="22"/>
              </w:rPr>
            </w:pPr>
            <w:r w:rsidRPr="00E53F49">
              <w:rPr>
                <w:szCs w:val="22"/>
              </w:rPr>
              <w:t xml:space="preserve">X </w:t>
            </w:r>
          </w:p>
        </w:tc>
        <w:tc>
          <w:tcPr>
            <w:tcW w:w="0" w:type="auto"/>
            <w:vAlign w:val="center"/>
            <w:hideMark/>
          </w:tcPr>
          <w:p w14:paraId="26E926C9" w14:textId="77777777" w:rsidR="00E53F49" w:rsidRPr="00E53F49" w:rsidRDefault="00E53F49" w:rsidP="00F41E4B">
            <w:pPr>
              <w:rPr>
                <w:szCs w:val="22"/>
              </w:rPr>
            </w:pPr>
          </w:p>
        </w:tc>
      </w:tr>
      <w:tr w:rsidR="00E53F49" w:rsidRPr="00E53F49" w14:paraId="3BC2A2EC" w14:textId="77777777" w:rsidTr="00F41E4B">
        <w:trPr>
          <w:tblCellSpacing w:w="15" w:type="dxa"/>
        </w:trPr>
        <w:tc>
          <w:tcPr>
            <w:tcW w:w="0" w:type="auto"/>
            <w:vAlign w:val="center"/>
            <w:hideMark/>
          </w:tcPr>
          <w:p w14:paraId="5E6F88DE" w14:textId="77777777" w:rsidR="00E53F49" w:rsidRPr="00E53F49" w:rsidRDefault="00E53F49" w:rsidP="00F41E4B">
            <w:pPr>
              <w:rPr>
                <w:szCs w:val="22"/>
              </w:rPr>
            </w:pPr>
            <w:r w:rsidRPr="00E53F49">
              <w:rPr>
                <w:szCs w:val="22"/>
              </w:rPr>
              <w:t>MMM</w:t>
            </w:r>
          </w:p>
        </w:tc>
        <w:tc>
          <w:tcPr>
            <w:tcW w:w="0" w:type="auto"/>
            <w:vAlign w:val="center"/>
            <w:hideMark/>
          </w:tcPr>
          <w:p w14:paraId="77E28343"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47D2A0A5" w14:textId="77777777" w:rsidR="00E53F49" w:rsidRPr="00E53F49" w:rsidRDefault="00E53F49" w:rsidP="00F41E4B">
            <w:pPr>
              <w:rPr>
                <w:szCs w:val="22"/>
              </w:rPr>
            </w:pPr>
          </w:p>
        </w:tc>
        <w:tc>
          <w:tcPr>
            <w:tcW w:w="0" w:type="auto"/>
            <w:vAlign w:val="center"/>
            <w:hideMark/>
          </w:tcPr>
          <w:p w14:paraId="7669A4CB" w14:textId="77777777" w:rsidR="00E53F49" w:rsidRPr="00E53F49" w:rsidRDefault="00E53F49" w:rsidP="00F41E4B">
            <w:pPr>
              <w:rPr>
                <w:szCs w:val="22"/>
              </w:rPr>
            </w:pPr>
          </w:p>
        </w:tc>
        <w:tc>
          <w:tcPr>
            <w:tcW w:w="0" w:type="auto"/>
            <w:vAlign w:val="center"/>
            <w:hideMark/>
          </w:tcPr>
          <w:p w14:paraId="4DE3EB31" w14:textId="77777777" w:rsidR="00E53F49" w:rsidRPr="00E53F49" w:rsidRDefault="00E53F49" w:rsidP="00F41E4B">
            <w:pPr>
              <w:rPr>
                <w:szCs w:val="22"/>
              </w:rPr>
            </w:pPr>
          </w:p>
        </w:tc>
      </w:tr>
      <w:tr w:rsidR="00E53F49" w:rsidRPr="00E53F49" w14:paraId="3C538DF3" w14:textId="77777777" w:rsidTr="00F41E4B">
        <w:trPr>
          <w:tblCellSpacing w:w="15" w:type="dxa"/>
        </w:trPr>
        <w:tc>
          <w:tcPr>
            <w:tcW w:w="0" w:type="auto"/>
            <w:vAlign w:val="center"/>
            <w:hideMark/>
          </w:tcPr>
          <w:p w14:paraId="34F115B2" w14:textId="77777777" w:rsidR="00E53F49" w:rsidRPr="00E53F49" w:rsidRDefault="00E53F49" w:rsidP="00F41E4B">
            <w:pPr>
              <w:rPr>
                <w:szCs w:val="22"/>
              </w:rPr>
            </w:pPr>
            <w:r w:rsidRPr="00E53F49">
              <w:rPr>
                <w:szCs w:val="22"/>
              </w:rPr>
              <w:t>NNN</w:t>
            </w:r>
          </w:p>
        </w:tc>
        <w:tc>
          <w:tcPr>
            <w:tcW w:w="0" w:type="auto"/>
            <w:vAlign w:val="center"/>
            <w:hideMark/>
          </w:tcPr>
          <w:p w14:paraId="1FDA1EF7" w14:textId="77777777" w:rsidR="00E53F49" w:rsidRPr="00E53F49" w:rsidRDefault="00E53F49" w:rsidP="00F41E4B">
            <w:pPr>
              <w:rPr>
                <w:szCs w:val="22"/>
              </w:rPr>
            </w:pPr>
            <w:r w:rsidRPr="00E53F49">
              <w:rPr>
                <w:szCs w:val="22"/>
              </w:rPr>
              <w:t>Volatile Organic Compound (VOC) Emissions From Synthetic Organic Chemical Manufacturing Industry (SOCMI) Distillation Operations</w:t>
            </w:r>
          </w:p>
        </w:tc>
        <w:tc>
          <w:tcPr>
            <w:tcW w:w="0" w:type="auto"/>
            <w:vAlign w:val="center"/>
            <w:hideMark/>
          </w:tcPr>
          <w:p w14:paraId="0DE2A048" w14:textId="77777777" w:rsidR="00E53F49" w:rsidRPr="00E53F49" w:rsidRDefault="00E53F49" w:rsidP="00F41E4B">
            <w:pPr>
              <w:rPr>
                <w:szCs w:val="22"/>
              </w:rPr>
            </w:pPr>
            <w:r w:rsidRPr="00E53F49">
              <w:rPr>
                <w:szCs w:val="22"/>
              </w:rPr>
              <w:t>X</w:t>
            </w:r>
          </w:p>
        </w:tc>
        <w:tc>
          <w:tcPr>
            <w:tcW w:w="0" w:type="auto"/>
            <w:vAlign w:val="center"/>
            <w:hideMark/>
          </w:tcPr>
          <w:p w14:paraId="4A2BA6A0" w14:textId="77777777" w:rsidR="00E53F49" w:rsidRPr="00E53F49" w:rsidRDefault="00E53F49" w:rsidP="00F41E4B">
            <w:pPr>
              <w:rPr>
                <w:szCs w:val="22"/>
              </w:rPr>
            </w:pPr>
            <w:r w:rsidRPr="00E53F49">
              <w:rPr>
                <w:szCs w:val="22"/>
              </w:rPr>
              <w:t xml:space="preserve">X </w:t>
            </w:r>
          </w:p>
        </w:tc>
        <w:tc>
          <w:tcPr>
            <w:tcW w:w="0" w:type="auto"/>
            <w:vAlign w:val="center"/>
            <w:hideMark/>
          </w:tcPr>
          <w:p w14:paraId="07A41202" w14:textId="77777777" w:rsidR="00E53F49" w:rsidRPr="00E53F49" w:rsidRDefault="00E53F49" w:rsidP="00F41E4B">
            <w:pPr>
              <w:rPr>
                <w:szCs w:val="22"/>
              </w:rPr>
            </w:pPr>
          </w:p>
        </w:tc>
      </w:tr>
      <w:tr w:rsidR="00E53F49" w:rsidRPr="00E53F49" w14:paraId="3AA39F40" w14:textId="77777777" w:rsidTr="00F41E4B">
        <w:trPr>
          <w:tblCellSpacing w:w="15" w:type="dxa"/>
        </w:trPr>
        <w:tc>
          <w:tcPr>
            <w:tcW w:w="0" w:type="auto"/>
            <w:vAlign w:val="center"/>
            <w:hideMark/>
          </w:tcPr>
          <w:p w14:paraId="6C797818" w14:textId="77777777" w:rsidR="00E53F49" w:rsidRPr="00E53F49" w:rsidRDefault="00E53F49" w:rsidP="00F41E4B">
            <w:pPr>
              <w:rPr>
                <w:szCs w:val="22"/>
              </w:rPr>
            </w:pPr>
            <w:r w:rsidRPr="00E53F49">
              <w:rPr>
                <w:szCs w:val="22"/>
              </w:rPr>
              <w:t>OOO</w:t>
            </w:r>
          </w:p>
        </w:tc>
        <w:tc>
          <w:tcPr>
            <w:tcW w:w="0" w:type="auto"/>
            <w:vAlign w:val="center"/>
            <w:hideMark/>
          </w:tcPr>
          <w:p w14:paraId="0B01223D"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458B38D4" w14:textId="77777777" w:rsidR="00E53F49" w:rsidRPr="00E53F49" w:rsidRDefault="00E53F49" w:rsidP="00F41E4B">
            <w:pPr>
              <w:rPr>
                <w:szCs w:val="22"/>
              </w:rPr>
            </w:pPr>
            <w:r w:rsidRPr="00E53F49">
              <w:rPr>
                <w:szCs w:val="22"/>
              </w:rPr>
              <w:t>X</w:t>
            </w:r>
          </w:p>
        </w:tc>
        <w:tc>
          <w:tcPr>
            <w:tcW w:w="0" w:type="auto"/>
            <w:vAlign w:val="center"/>
            <w:hideMark/>
          </w:tcPr>
          <w:p w14:paraId="090FFF7A" w14:textId="77777777" w:rsidR="00E53F49" w:rsidRPr="00E53F49" w:rsidRDefault="00E53F49" w:rsidP="00F41E4B">
            <w:pPr>
              <w:rPr>
                <w:szCs w:val="22"/>
              </w:rPr>
            </w:pPr>
            <w:r w:rsidRPr="00E53F49">
              <w:rPr>
                <w:szCs w:val="22"/>
              </w:rPr>
              <w:t xml:space="preserve">X </w:t>
            </w:r>
          </w:p>
        </w:tc>
        <w:tc>
          <w:tcPr>
            <w:tcW w:w="0" w:type="auto"/>
            <w:vAlign w:val="center"/>
            <w:hideMark/>
          </w:tcPr>
          <w:p w14:paraId="45C8925C" w14:textId="77777777" w:rsidR="00E53F49" w:rsidRPr="00E53F49" w:rsidRDefault="00E53F49" w:rsidP="00F41E4B">
            <w:pPr>
              <w:rPr>
                <w:szCs w:val="22"/>
              </w:rPr>
            </w:pPr>
          </w:p>
        </w:tc>
      </w:tr>
      <w:tr w:rsidR="00E53F49" w:rsidRPr="00E53F49" w14:paraId="623C06E7" w14:textId="77777777" w:rsidTr="00F41E4B">
        <w:trPr>
          <w:tblCellSpacing w:w="15" w:type="dxa"/>
        </w:trPr>
        <w:tc>
          <w:tcPr>
            <w:tcW w:w="0" w:type="auto"/>
            <w:vAlign w:val="center"/>
            <w:hideMark/>
          </w:tcPr>
          <w:p w14:paraId="32212D32" w14:textId="77777777" w:rsidR="00E53F49" w:rsidRPr="00E53F49" w:rsidRDefault="00E53F49" w:rsidP="00F41E4B">
            <w:pPr>
              <w:rPr>
                <w:szCs w:val="22"/>
              </w:rPr>
            </w:pPr>
            <w:r w:rsidRPr="00E53F49">
              <w:rPr>
                <w:szCs w:val="22"/>
              </w:rPr>
              <w:t>PPP</w:t>
            </w:r>
          </w:p>
        </w:tc>
        <w:tc>
          <w:tcPr>
            <w:tcW w:w="0" w:type="auto"/>
            <w:vAlign w:val="center"/>
            <w:hideMark/>
          </w:tcPr>
          <w:p w14:paraId="3DCFB3ED"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64365FFD" w14:textId="77777777" w:rsidR="00E53F49" w:rsidRPr="00E53F49" w:rsidRDefault="00E53F49" w:rsidP="00F41E4B">
            <w:pPr>
              <w:rPr>
                <w:szCs w:val="22"/>
              </w:rPr>
            </w:pPr>
            <w:r w:rsidRPr="00E53F49">
              <w:rPr>
                <w:szCs w:val="22"/>
              </w:rPr>
              <w:t>X</w:t>
            </w:r>
          </w:p>
        </w:tc>
        <w:tc>
          <w:tcPr>
            <w:tcW w:w="0" w:type="auto"/>
            <w:vAlign w:val="center"/>
            <w:hideMark/>
          </w:tcPr>
          <w:p w14:paraId="150D6566" w14:textId="77777777" w:rsidR="00E53F49" w:rsidRPr="00E53F49" w:rsidRDefault="00E53F49" w:rsidP="00F41E4B">
            <w:pPr>
              <w:rPr>
                <w:szCs w:val="22"/>
              </w:rPr>
            </w:pPr>
            <w:r w:rsidRPr="00E53F49">
              <w:rPr>
                <w:szCs w:val="22"/>
              </w:rPr>
              <w:t xml:space="preserve">X </w:t>
            </w:r>
          </w:p>
        </w:tc>
        <w:tc>
          <w:tcPr>
            <w:tcW w:w="0" w:type="auto"/>
            <w:vAlign w:val="center"/>
            <w:hideMark/>
          </w:tcPr>
          <w:p w14:paraId="3DF7B087" w14:textId="77777777" w:rsidR="00E53F49" w:rsidRPr="00E53F49" w:rsidRDefault="00E53F49" w:rsidP="00F41E4B">
            <w:pPr>
              <w:rPr>
                <w:szCs w:val="22"/>
              </w:rPr>
            </w:pPr>
          </w:p>
        </w:tc>
      </w:tr>
      <w:tr w:rsidR="00E53F49" w:rsidRPr="00E53F49" w14:paraId="1287D061" w14:textId="77777777" w:rsidTr="00F41E4B">
        <w:trPr>
          <w:tblCellSpacing w:w="15" w:type="dxa"/>
        </w:trPr>
        <w:tc>
          <w:tcPr>
            <w:tcW w:w="0" w:type="auto"/>
            <w:vAlign w:val="center"/>
            <w:hideMark/>
          </w:tcPr>
          <w:p w14:paraId="33E1C048" w14:textId="77777777" w:rsidR="00E53F49" w:rsidRPr="00E53F49" w:rsidRDefault="00E53F49" w:rsidP="00F41E4B">
            <w:pPr>
              <w:rPr>
                <w:szCs w:val="22"/>
              </w:rPr>
            </w:pPr>
            <w:r w:rsidRPr="00E53F49">
              <w:rPr>
                <w:szCs w:val="22"/>
              </w:rPr>
              <w:t>QQQ</w:t>
            </w:r>
          </w:p>
        </w:tc>
        <w:tc>
          <w:tcPr>
            <w:tcW w:w="0" w:type="auto"/>
            <w:vAlign w:val="center"/>
            <w:hideMark/>
          </w:tcPr>
          <w:p w14:paraId="769A675D"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1C7C597E" w14:textId="77777777" w:rsidR="00E53F49" w:rsidRPr="00E53F49" w:rsidRDefault="00E53F49" w:rsidP="00F41E4B">
            <w:pPr>
              <w:rPr>
                <w:szCs w:val="22"/>
              </w:rPr>
            </w:pPr>
            <w:r w:rsidRPr="00E53F49">
              <w:rPr>
                <w:szCs w:val="22"/>
              </w:rPr>
              <w:t>X</w:t>
            </w:r>
          </w:p>
        </w:tc>
        <w:tc>
          <w:tcPr>
            <w:tcW w:w="0" w:type="auto"/>
            <w:vAlign w:val="center"/>
            <w:hideMark/>
          </w:tcPr>
          <w:p w14:paraId="6981F03E" w14:textId="77777777" w:rsidR="00E53F49" w:rsidRPr="00E53F49" w:rsidRDefault="00E53F49" w:rsidP="00F41E4B">
            <w:pPr>
              <w:rPr>
                <w:szCs w:val="22"/>
              </w:rPr>
            </w:pPr>
            <w:r w:rsidRPr="00E53F49">
              <w:rPr>
                <w:szCs w:val="22"/>
              </w:rPr>
              <w:t xml:space="preserve">X </w:t>
            </w:r>
          </w:p>
        </w:tc>
        <w:tc>
          <w:tcPr>
            <w:tcW w:w="0" w:type="auto"/>
            <w:vAlign w:val="center"/>
            <w:hideMark/>
          </w:tcPr>
          <w:p w14:paraId="38EA6094" w14:textId="77777777" w:rsidR="00E53F49" w:rsidRPr="00E53F49" w:rsidRDefault="00E53F49" w:rsidP="00F41E4B">
            <w:pPr>
              <w:rPr>
                <w:szCs w:val="22"/>
              </w:rPr>
            </w:pPr>
          </w:p>
        </w:tc>
      </w:tr>
      <w:tr w:rsidR="00E53F49" w:rsidRPr="00E53F49" w14:paraId="3A6B5307" w14:textId="77777777" w:rsidTr="00F41E4B">
        <w:trPr>
          <w:tblCellSpacing w:w="15" w:type="dxa"/>
        </w:trPr>
        <w:tc>
          <w:tcPr>
            <w:tcW w:w="0" w:type="auto"/>
            <w:vAlign w:val="center"/>
            <w:hideMark/>
          </w:tcPr>
          <w:p w14:paraId="7F51DF11" w14:textId="77777777" w:rsidR="00E53F49" w:rsidRPr="00E53F49" w:rsidRDefault="00E53F49" w:rsidP="00F41E4B">
            <w:pPr>
              <w:rPr>
                <w:szCs w:val="22"/>
              </w:rPr>
            </w:pPr>
            <w:r w:rsidRPr="00E53F49">
              <w:rPr>
                <w:szCs w:val="22"/>
              </w:rPr>
              <w:t>RRR</w:t>
            </w:r>
          </w:p>
        </w:tc>
        <w:tc>
          <w:tcPr>
            <w:tcW w:w="0" w:type="auto"/>
            <w:vAlign w:val="center"/>
            <w:hideMark/>
          </w:tcPr>
          <w:p w14:paraId="02E79A79" w14:textId="77777777" w:rsidR="00E53F49" w:rsidRPr="00E53F49" w:rsidRDefault="00E53F49" w:rsidP="00F41E4B">
            <w:pPr>
              <w:rPr>
                <w:szCs w:val="22"/>
              </w:rPr>
            </w:pPr>
            <w:r w:rsidRPr="00E53F49">
              <w:rPr>
                <w:szCs w:val="22"/>
              </w:rPr>
              <w:t>Volatile Organic Compound Emissions from Synthetic Organic Chemical Manufacturing Industry (SOCMI) Reactor Processes</w:t>
            </w:r>
          </w:p>
        </w:tc>
        <w:tc>
          <w:tcPr>
            <w:tcW w:w="0" w:type="auto"/>
            <w:vAlign w:val="center"/>
            <w:hideMark/>
          </w:tcPr>
          <w:p w14:paraId="0A1DBAD9" w14:textId="77777777" w:rsidR="00E53F49" w:rsidRPr="00E53F49" w:rsidRDefault="00E53F49" w:rsidP="00F41E4B">
            <w:pPr>
              <w:rPr>
                <w:szCs w:val="22"/>
              </w:rPr>
            </w:pPr>
            <w:r w:rsidRPr="00E53F49">
              <w:rPr>
                <w:szCs w:val="22"/>
              </w:rPr>
              <w:t>X</w:t>
            </w:r>
          </w:p>
        </w:tc>
        <w:tc>
          <w:tcPr>
            <w:tcW w:w="0" w:type="auto"/>
            <w:vAlign w:val="center"/>
            <w:hideMark/>
          </w:tcPr>
          <w:p w14:paraId="3195D4BA" w14:textId="77777777" w:rsidR="00E53F49" w:rsidRPr="00E53F49" w:rsidRDefault="00E53F49" w:rsidP="00F41E4B">
            <w:pPr>
              <w:rPr>
                <w:szCs w:val="22"/>
              </w:rPr>
            </w:pPr>
            <w:r w:rsidRPr="00E53F49">
              <w:rPr>
                <w:szCs w:val="22"/>
              </w:rPr>
              <w:t xml:space="preserve">X </w:t>
            </w:r>
          </w:p>
        </w:tc>
        <w:tc>
          <w:tcPr>
            <w:tcW w:w="0" w:type="auto"/>
            <w:vAlign w:val="center"/>
            <w:hideMark/>
          </w:tcPr>
          <w:p w14:paraId="5C0EAF63" w14:textId="77777777" w:rsidR="00E53F49" w:rsidRPr="00E53F49" w:rsidRDefault="00E53F49" w:rsidP="00F41E4B">
            <w:pPr>
              <w:rPr>
                <w:szCs w:val="22"/>
              </w:rPr>
            </w:pPr>
          </w:p>
        </w:tc>
      </w:tr>
      <w:tr w:rsidR="00E53F49" w:rsidRPr="00E53F49" w14:paraId="56734E59" w14:textId="77777777" w:rsidTr="00F41E4B">
        <w:trPr>
          <w:tblCellSpacing w:w="15" w:type="dxa"/>
        </w:trPr>
        <w:tc>
          <w:tcPr>
            <w:tcW w:w="0" w:type="auto"/>
            <w:vAlign w:val="center"/>
            <w:hideMark/>
          </w:tcPr>
          <w:p w14:paraId="425CFE79" w14:textId="77777777" w:rsidR="00E53F49" w:rsidRPr="00E53F49" w:rsidRDefault="00E53F49" w:rsidP="00F41E4B">
            <w:pPr>
              <w:rPr>
                <w:szCs w:val="22"/>
              </w:rPr>
            </w:pPr>
            <w:r w:rsidRPr="00E53F49">
              <w:rPr>
                <w:szCs w:val="22"/>
              </w:rPr>
              <w:t>SSS</w:t>
            </w:r>
          </w:p>
        </w:tc>
        <w:tc>
          <w:tcPr>
            <w:tcW w:w="0" w:type="auto"/>
            <w:vAlign w:val="center"/>
            <w:hideMark/>
          </w:tcPr>
          <w:p w14:paraId="049B3403" w14:textId="77777777" w:rsidR="00E53F49" w:rsidRPr="00E53F49" w:rsidRDefault="00E53F49" w:rsidP="00F41E4B">
            <w:pPr>
              <w:rPr>
                <w:szCs w:val="22"/>
              </w:rPr>
            </w:pPr>
            <w:r w:rsidRPr="00E53F49">
              <w:rPr>
                <w:szCs w:val="22"/>
              </w:rPr>
              <w:t>Magnetic Tape Coating Facilities</w:t>
            </w:r>
          </w:p>
        </w:tc>
        <w:tc>
          <w:tcPr>
            <w:tcW w:w="0" w:type="auto"/>
            <w:vAlign w:val="center"/>
            <w:hideMark/>
          </w:tcPr>
          <w:p w14:paraId="51271894" w14:textId="77777777" w:rsidR="00E53F49" w:rsidRPr="00E53F49" w:rsidRDefault="00E53F49" w:rsidP="00F41E4B">
            <w:pPr>
              <w:rPr>
                <w:szCs w:val="22"/>
              </w:rPr>
            </w:pPr>
            <w:r w:rsidRPr="00E53F49">
              <w:rPr>
                <w:szCs w:val="22"/>
              </w:rPr>
              <w:t>X</w:t>
            </w:r>
          </w:p>
        </w:tc>
        <w:tc>
          <w:tcPr>
            <w:tcW w:w="0" w:type="auto"/>
            <w:vAlign w:val="center"/>
            <w:hideMark/>
          </w:tcPr>
          <w:p w14:paraId="63E6B629" w14:textId="77777777" w:rsidR="00E53F49" w:rsidRPr="00E53F49" w:rsidRDefault="00E53F49" w:rsidP="00F41E4B">
            <w:pPr>
              <w:rPr>
                <w:szCs w:val="22"/>
              </w:rPr>
            </w:pPr>
            <w:r w:rsidRPr="00E53F49">
              <w:rPr>
                <w:szCs w:val="22"/>
              </w:rPr>
              <w:t xml:space="preserve">X </w:t>
            </w:r>
          </w:p>
        </w:tc>
        <w:tc>
          <w:tcPr>
            <w:tcW w:w="0" w:type="auto"/>
            <w:vAlign w:val="center"/>
            <w:hideMark/>
          </w:tcPr>
          <w:p w14:paraId="24E73F47" w14:textId="77777777" w:rsidR="00E53F49" w:rsidRPr="00E53F49" w:rsidRDefault="00E53F49" w:rsidP="00F41E4B">
            <w:pPr>
              <w:rPr>
                <w:szCs w:val="22"/>
              </w:rPr>
            </w:pPr>
          </w:p>
        </w:tc>
      </w:tr>
      <w:tr w:rsidR="00E53F49" w:rsidRPr="00E53F49" w14:paraId="57FDF261" w14:textId="77777777" w:rsidTr="00F41E4B">
        <w:trPr>
          <w:tblCellSpacing w:w="15" w:type="dxa"/>
        </w:trPr>
        <w:tc>
          <w:tcPr>
            <w:tcW w:w="0" w:type="auto"/>
            <w:vAlign w:val="center"/>
            <w:hideMark/>
          </w:tcPr>
          <w:p w14:paraId="20919815" w14:textId="77777777" w:rsidR="00E53F49" w:rsidRPr="00E53F49" w:rsidRDefault="00E53F49" w:rsidP="00F41E4B">
            <w:pPr>
              <w:rPr>
                <w:szCs w:val="22"/>
              </w:rPr>
            </w:pPr>
            <w:r w:rsidRPr="00E53F49">
              <w:rPr>
                <w:szCs w:val="22"/>
              </w:rPr>
              <w:t>TTT</w:t>
            </w:r>
          </w:p>
        </w:tc>
        <w:tc>
          <w:tcPr>
            <w:tcW w:w="0" w:type="auto"/>
            <w:vAlign w:val="center"/>
            <w:hideMark/>
          </w:tcPr>
          <w:p w14:paraId="0C8418C0" w14:textId="77777777" w:rsidR="00E53F49" w:rsidRPr="00E53F49" w:rsidRDefault="00E53F49" w:rsidP="00F41E4B">
            <w:pPr>
              <w:rPr>
                <w:szCs w:val="22"/>
              </w:rPr>
            </w:pPr>
            <w:r w:rsidRPr="00E53F49">
              <w:rPr>
                <w:szCs w:val="22"/>
              </w:rPr>
              <w:t>Industrial Surface Coating: Surface Coating of Plastic Parts for Business Machines</w:t>
            </w:r>
          </w:p>
        </w:tc>
        <w:tc>
          <w:tcPr>
            <w:tcW w:w="0" w:type="auto"/>
            <w:vAlign w:val="center"/>
            <w:hideMark/>
          </w:tcPr>
          <w:p w14:paraId="42B63D4A" w14:textId="77777777" w:rsidR="00E53F49" w:rsidRPr="00E53F49" w:rsidRDefault="00E53F49" w:rsidP="00F41E4B">
            <w:pPr>
              <w:rPr>
                <w:szCs w:val="22"/>
              </w:rPr>
            </w:pPr>
            <w:r w:rsidRPr="00E53F49">
              <w:rPr>
                <w:szCs w:val="22"/>
              </w:rPr>
              <w:t>X</w:t>
            </w:r>
          </w:p>
        </w:tc>
        <w:tc>
          <w:tcPr>
            <w:tcW w:w="0" w:type="auto"/>
            <w:vAlign w:val="center"/>
            <w:hideMark/>
          </w:tcPr>
          <w:p w14:paraId="645A1AEB" w14:textId="77777777" w:rsidR="00E53F49" w:rsidRPr="00E53F49" w:rsidRDefault="00E53F49" w:rsidP="00F41E4B">
            <w:pPr>
              <w:rPr>
                <w:szCs w:val="22"/>
              </w:rPr>
            </w:pPr>
            <w:r w:rsidRPr="00E53F49">
              <w:rPr>
                <w:szCs w:val="22"/>
              </w:rPr>
              <w:t>X</w:t>
            </w:r>
          </w:p>
        </w:tc>
        <w:tc>
          <w:tcPr>
            <w:tcW w:w="0" w:type="auto"/>
            <w:vAlign w:val="center"/>
            <w:hideMark/>
          </w:tcPr>
          <w:p w14:paraId="6FC79DCF" w14:textId="77777777" w:rsidR="00E53F49" w:rsidRPr="00E53F49" w:rsidRDefault="00E53F49" w:rsidP="00F41E4B">
            <w:pPr>
              <w:rPr>
                <w:szCs w:val="22"/>
              </w:rPr>
            </w:pPr>
            <w:r w:rsidRPr="00E53F49">
              <w:rPr>
                <w:szCs w:val="22"/>
              </w:rPr>
              <w:t xml:space="preserve">X </w:t>
            </w:r>
          </w:p>
        </w:tc>
      </w:tr>
      <w:tr w:rsidR="00E53F49" w:rsidRPr="00E53F49" w14:paraId="36EEA972" w14:textId="77777777" w:rsidTr="00F41E4B">
        <w:trPr>
          <w:tblCellSpacing w:w="15" w:type="dxa"/>
        </w:trPr>
        <w:tc>
          <w:tcPr>
            <w:tcW w:w="0" w:type="auto"/>
            <w:vAlign w:val="center"/>
            <w:hideMark/>
          </w:tcPr>
          <w:p w14:paraId="44484788" w14:textId="77777777" w:rsidR="00E53F49" w:rsidRPr="00E53F49" w:rsidRDefault="00E53F49" w:rsidP="00F41E4B">
            <w:pPr>
              <w:rPr>
                <w:szCs w:val="22"/>
              </w:rPr>
            </w:pPr>
            <w:r w:rsidRPr="00E53F49">
              <w:rPr>
                <w:szCs w:val="22"/>
              </w:rPr>
              <w:t>UUU</w:t>
            </w:r>
          </w:p>
        </w:tc>
        <w:tc>
          <w:tcPr>
            <w:tcW w:w="0" w:type="auto"/>
            <w:vAlign w:val="center"/>
            <w:hideMark/>
          </w:tcPr>
          <w:p w14:paraId="23ED1382"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591239AB" w14:textId="77777777" w:rsidR="00E53F49" w:rsidRPr="00E53F49" w:rsidRDefault="00E53F49" w:rsidP="00F41E4B">
            <w:pPr>
              <w:rPr>
                <w:szCs w:val="22"/>
              </w:rPr>
            </w:pPr>
            <w:r w:rsidRPr="00E53F49">
              <w:rPr>
                <w:szCs w:val="22"/>
              </w:rPr>
              <w:t>X</w:t>
            </w:r>
          </w:p>
        </w:tc>
        <w:tc>
          <w:tcPr>
            <w:tcW w:w="0" w:type="auto"/>
            <w:vAlign w:val="center"/>
            <w:hideMark/>
          </w:tcPr>
          <w:p w14:paraId="2B3B2DFD" w14:textId="77777777" w:rsidR="00E53F49" w:rsidRPr="00E53F49" w:rsidRDefault="00E53F49" w:rsidP="00F41E4B">
            <w:pPr>
              <w:rPr>
                <w:szCs w:val="22"/>
              </w:rPr>
            </w:pPr>
            <w:r w:rsidRPr="00E53F49">
              <w:rPr>
                <w:szCs w:val="22"/>
              </w:rPr>
              <w:t>X</w:t>
            </w:r>
          </w:p>
        </w:tc>
        <w:tc>
          <w:tcPr>
            <w:tcW w:w="0" w:type="auto"/>
            <w:vAlign w:val="center"/>
            <w:hideMark/>
          </w:tcPr>
          <w:p w14:paraId="186006B9" w14:textId="77777777" w:rsidR="00E53F49" w:rsidRPr="00E53F49" w:rsidRDefault="00E53F49" w:rsidP="00F41E4B">
            <w:pPr>
              <w:rPr>
                <w:szCs w:val="22"/>
              </w:rPr>
            </w:pPr>
            <w:r w:rsidRPr="00E53F49">
              <w:rPr>
                <w:szCs w:val="22"/>
              </w:rPr>
              <w:t xml:space="preserve">X </w:t>
            </w:r>
          </w:p>
        </w:tc>
      </w:tr>
      <w:tr w:rsidR="00E53F49" w:rsidRPr="00E53F49" w14:paraId="7549D22B" w14:textId="77777777" w:rsidTr="00F41E4B">
        <w:trPr>
          <w:tblCellSpacing w:w="15" w:type="dxa"/>
        </w:trPr>
        <w:tc>
          <w:tcPr>
            <w:tcW w:w="0" w:type="auto"/>
            <w:vAlign w:val="center"/>
            <w:hideMark/>
          </w:tcPr>
          <w:p w14:paraId="7CE743C4" w14:textId="77777777" w:rsidR="00E53F49" w:rsidRPr="00E53F49" w:rsidRDefault="00E53F49" w:rsidP="00F41E4B">
            <w:pPr>
              <w:rPr>
                <w:szCs w:val="22"/>
              </w:rPr>
            </w:pPr>
            <w:r w:rsidRPr="00E53F49">
              <w:rPr>
                <w:szCs w:val="22"/>
              </w:rPr>
              <w:t>VVV</w:t>
            </w:r>
          </w:p>
        </w:tc>
        <w:tc>
          <w:tcPr>
            <w:tcW w:w="0" w:type="auto"/>
            <w:vAlign w:val="center"/>
            <w:hideMark/>
          </w:tcPr>
          <w:p w14:paraId="4F1FAFBC"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0DA5B11E" w14:textId="77777777" w:rsidR="00E53F49" w:rsidRPr="00E53F49" w:rsidRDefault="00E53F49" w:rsidP="00F41E4B">
            <w:pPr>
              <w:rPr>
                <w:szCs w:val="22"/>
              </w:rPr>
            </w:pPr>
            <w:r w:rsidRPr="00E53F49">
              <w:rPr>
                <w:szCs w:val="22"/>
              </w:rPr>
              <w:t>X</w:t>
            </w:r>
          </w:p>
        </w:tc>
        <w:tc>
          <w:tcPr>
            <w:tcW w:w="0" w:type="auto"/>
            <w:vAlign w:val="center"/>
            <w:hideMark/>
          </w:tcPr>
          <w:p w14:paraId="28887C01" w14:textId="77777777" w:rsidR="00E53F49" w:rsidRPr="00E53F49" w:rsidRDefault="00E53F49" w:rsidP="00F41E4B">
            <w:pPr>
              <w:rPr>
                <w:szCs w:val="22"/>
              </w:rPr>
            </w:pPr>
            <w:r w:rsidRPr="00E53F49">
              <w:rPr>
                <w:szCs w:val="22"/>
              </w:rPr>
              <w:t>X</w:t>
            </w:r>
          </w:p>
        </w:tc>
        <w:tc>
          <w:tcPr>
            <w:tcW w:w="0" w:type="auto"/>
            <w:vAlign w:val="center"/>
            <w:hideMark/>
          </w:tcPr>
          <w:p w14:paraId="1709FD5F" w14:textId="77777777" w:rsidR="00E53F49" w:rsidRPr="00E53F49" w:rsidRDefault="00E53F49" w:rsidP="00F41E4B">
            <w:pPr>
              <w:rPr>
                <w:szCs w:val="22"/>
              </w:rPr>
            </w:pPr>
            <w:r w:rsidRPr="00E53F49">
              <w:rPr>
                <w:szCs w:val="22"/>
              </w:rPr>
              <w:t xml:space="preserve">X </w:t>
            </w:r>
          </w:p>
        </w:tc>
      </w:tr>
      <w:tr w:rsidR="00E53F49" w:rsidRPr="00E53F49" w14:paraId="3E085245" w14:textId="77777777" w:rsidTr="00F41E4B">
        <w:trPr>
          <w:tblCellSpacing w:w="15" w:type="dxa"/>
        </w:trPr>
        <w:tc>
          <w:tcPr>
            <w:tcW w:w="0" w:type="auto"/>
            <w:vAlign w:val="center"/>
            <w:hideMark/>
          </w:tcPr>
          <w:p w14:paraId="2C109F5A" w14:textId="77777777" w:rsidR="00E53F49" w:rsidRPr="00E53F49" w:rsidRDefault="00E53F49" w:rsidP="00F41E4B">
            <w:pPr>
              <w:rPr>
                <w:szCs w:val="22"/>
              </w:rPr>
            </w:pPr>
            <w:r w:rsidRPr="00E53F49">
              <w:rPr>
                <w:szCs w:val="22"/>
              </w:rPr>
              <w:t>WWW</w:t>
            </w:r>
          </w:p>
        </w:tc>
        <w:tc>
          <w:tcPr>
            <w:tcW w:w="0" w:type="auto"/>
            <w:vAlign w:val="center"/>
            <w:hideMark/>
          </w:tcPr>
          <w:p w14:paraId="14BE108C"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5A8D7DF6" w14:textId="77777777" w:rsidR="00E53F49" w:rsidRPr="00E53F49" w:rsidRDefault="00E53F49" w:rsidP="00F41E4B">
            <w:pPr>
              <w:rPr>
                <w:szCs w:val="22"/>
              </w:rPr>
            </w:pPr>
            <w:r w:rsidRPr="00E53F49">
              <w:rPr>
                <w:szCs w:val="22"/>
              </w:rPr>
              <w:t>X</w:t>
            </w:r>
          </w:p>
        </w:tc>
        <w:tc>
          <w:tcPr>
            <w:tcW w:w="0" w:type="auto"/>
            <w:vAlign w:val="center"/>
            <w:hideMark/>
          </w:tcPr>
          <w:p w14:paraId="01261B91" w14:textId="77777777" w:rsidR="00E53F49" w:rsidRPr="00E53F49" w:rsidRDefault="00E53F49" w:rsidP="00F41E4B">
            <w:pPr>
              <w:rPr>
                <w:szCs w:val="22"/>
              </w:rPr>
            </w:pPr>
            <w:r w:rsidRPr="00E53F49">
              <w:rPr>
                <w:szCs w:val="22"/>
              </w:rPr>
              <w:t>X</w:t>
            </w:r>
          </w:p>
        </w:tc>
        <w:tc>
          <w:tcPr>
            <w:tcW w:w="0" w:type="auto"/>
            <w:vAlign w:val="center"/>
            <w:hideMark/>
          </w:tcPr>
          <w:p w14:paraId="2DFC2AF2" w14:textId="77777777" w:rsidR="00E53F49" w:rsidRPr="00E53F49" w:rsidRDefault="00E53F49" w:rsidP="00F41E4B">
            <w:pPr>
              <w:rPr>
                <w:szCs w:val="22"/>
              </w:rPr>
            </w:pPr>
            <w:r w:rsidRPr="00E53F49">
              <w:rPr>
                <w:szCs w:val="22"/>
              </w:rPr>
              <w:t xml:space="preserve">X </w:t>
            </w:r>
          </w:p>
        </w:tc>
      </w:tr>
      <w:tr w:rsidR="00E53F49" w:rsidRPr="00E53F49" w14:paraId="6F1FC8D1" w14:textId="77777777" w:rsidTr="00F41E4B">
        <w:trPr>
          <w:tblCellSpacing w:w="15" w:type="dxa"/>
        </w:trPr>
        <w:tc>
          <w:tcPr>
            <w:tcW w:w="0" w:type="auto"/>
            <w:vAlign w:val="center"/>
            <w:hideMark/>
          </w:tcPr>
          <w:p w14:paraId="6048E390" w14:textId="77777777" w:rsidR="00E53F49" w:rsidRPr="00E53F49" w:rsidRDefault="00E53F49" w:rsidP="00F41E4B">
            <w:pPr>
              <w:rPr>
                <w:szCs w:val="22"/>
              </w:rPr>
            </w:pPr>
            <w:r w:rsidRPr="00E53F49">
              <w:rPr>
                <w:szCs w:val="22"/>
              </w:rPr>
              <w:t>XXX</w:t>
            </w:r>
          </w:p>
        </w:tc>
        <w:tc>
          <w:tcPr>
            <w:tcW w:w="0" w:type="auto"/>
            <w:vAlign w:val="center"/>
            <w:hideMark/>
          </w:tcPr>
          <w:p w14:paraId="674F0033" w14:textId="77777777" w:rsidR="00E53F49" w:rsidRPr="00E53F49" w:rsidRDefault="00E53F49" w:rsidP="00F41E4B">
            <w:pPr>
              <w:rPr>
                <w:szCs w:val="22"/>
              </w:rPr>
            </w:pPr>
            <w:r w:rsidRPr="00E53F49">
              <w:rPr>
                <w:szCs w:val="22"/>
              </w:rPr>
              <w:t>Municipal Solid Waste Landfills that Commenced Construction, Reconstruction, or Modification after July 17, 2014</w:t>
            </w:r>
          </w:p>
        </w:tc>
        <w:tc>
          <w:tcPr>
            <w:tcW w:w="0" w:type="auto"/>
            <w:vAlign w:val="center"/>
            <w:hideMark/>
          </w:tcPr>
          <w:p w14:paraId="5CC78C27" w14:textId="77777777" w:rsidR="00E53F49" w:rsidRPr="00E53F49" w:rsidRDefault="00E53F49" w:rsidP="00F41E4B">
            <w:pPr>
              <w:rPr>
                <w:szCs w:val="22"/>
              </w:rPr>
            </w:pPr>
            <w:r w:rsidRPr="00E53F49">
              <w:rPr>
                <w:szCs w:val="22"/>
              </w:rPr>
              <w:t xml:space="preserve">X </w:t>
            </w:r>
          </w:p>
        </w:tc>
        <w:tc>
          <w:tcPr>
            <w:tcW w:w="0" w:type="auto"/>
            <w:vAlign w:val="center"/>
            <w:hideMark/>
          </w:tcPr>
          <w:p w14:paraId="6E589606" w14:textId="77777777" w:rsidR="00E53F49" w:rsidRPr="00E53F49" w:rsidRDefault="00E53F49" w:rsidP="00F41E4B">
            <w:pPr>
              <w:rPr>
                <w:szCs w:val="22"/>
              </w:rPr>
            </w:pPr>
          </w:p>
        </w:tc>
        <w:tc>
          <w:tcPr>
            <w:tcW w:w="0" w:type="auto"/>
            <w:vAlign w:val="center"/>
            <w:hideMark/>
          </w:tcPr>
          <w:p w14:paraId="5780468F" w14:textId="77777777" w:rsidR="00E53F49" w:rsidRPr="00E53F49" w:rsidRDefault="00E53F49" w:rsidP="00F41E4B">
            <w:pPr>
              <w:rPr>
                <w:szCs w:val="22"/>
              </w:rPr>
            </w:pPr>
          </w:p>
        </w:tc>
      </w:tr>
      <w:tr w:rsidR="00E53F49" w:rsidRPr="00E53F49" w14:paraId="2EB563FD" w14:textId="77777777" w:rsidTr="00F41E4B">
        <w:trPr>
          <w:tblCellSpacing w:w="15" w:type="dxa"/>
        </w:trPr>
        <w:tc>
          <w:tcPr>
            <w:tcW w:w="0" w:type="auto"/>
            <w:vAlign w:val="center"/>
            <w:hideMark/>
          </w:tcPr>
          <w:p w14:paraId="3167F735" w14:textId="77777777" w:rsidR="00E53F49" w:rsidRPr="00E53F49" w:rsidRDefault="00E53F49" w:rsidP="00F41E4B">
            <w:pPr>
              <w:rPr>
                <w:szCs w:val="22"/>
              </w:rPr>
            </w:pPr>
            <w:r w:rsidRPr="00E53F49">
              <w:rPr>
                <w:szCs w:val="22"/>
              </w:rPr>
              <w:t>AAAA</w:t>
            </w:r>
          </w:p>
        </w:tc>
        <w:tc>
          <w:tcPr>
            <w:tcW w:w="0" w:type="auto"/>
            <w:vAlign w:val="center"/>
            <w:hideMark/>
          </w:tcPr>
          <w:p w14:paraId="7C837AB3" w14:textId="77777777" w:rsidR="00E53F49" w:rsidRPr="00E53F49" w:rsidRDefault="00E53F49" w:rsidP="00F41E4B">
            <w:pPr>
              <w:rPr>
                <w:szCs w:val="22"/>
              </w:rPr>
            </w:pPr>
            <w:r w:rsidRPr="00E53F49">
              <w:rPr>
                <w:szCs w:val="22"/>
              </w:rPr>
              <w:t>Small Municipal Waste Combustion Units for Which Construction is Commenced After August 30, 1999 or for Which Modification or Reconstruction is Commended After June 6, 2001</w:t>
            </w:r>
          </w:p>
        </w:tc>
        <w:tc>
          <w:tcPr>
            <w:tcW w:w="0" w:type="auto"/>
            <w:vAlign w:val="center"/>
            <w:hideMark/>
          </w:tcPr>
          <w:p w14:paraId="5B072C0C" w14:textId="77777777" w:rsidR="00E53F49" w:rsidRPr="00E53F49" w:rsidRDefault="00E53F49" w:rsidP="00F41E4B">
            <w:pPr>
              <w:rPr>
                <w:szCs w:val="22"/>
              </w:rPr>
            </w:pPr>
            <w:r w:rsidRPr="00E53F49">
              <w:rPr>
                <w:szCs w:val="22"/>
              </w:rPr>
              <w:t>X</w:t>
            </w:r>
          </w:p>
        </w:tc>
        <w:tc>
          <w:tcPr>
            <w:tcW w:w="0" w:type="auto"/>
            <w:vAlign w:val="center"/>
            <w:hideMark/>
          </w:tcPr>
          <w:p w14:paraId="3D31AE7D" w14:textId="77777777" w:rsidR="00E53F49" w:rsidRPr="00E53F49" w:rsidRDefault="00E53F49" w:rsidP="00F41E4B">
            <w:pPr>
              <w:rPr>
                <w:szCs w:val="22"/>
              </w:rPr>
            </w:pPr>
            <w:r w:rsidRPr="00E53F49">
              <w:rPr>
                <w:szCs w:val="22"/>
              </w:rPr>
              <w:t>X</w:t>
            </w:r>
          </w:p>
        </w:tc>
        <w:tc>
          <w:tcPr>
            <w:tcW w:w="0" w:type="auto"/>
            <w:vAlign w:val="center"/>
            <w:hideMark/>
          </w:tcPr>
          <w:p w14:paraId="35FFBAFE" w14:textId="77777777" w:rsidR="00E53F49" w:rsidRPr="00E53F49" w:rsidRDefault="00E53F49" w:rsidP="00F41E4B">
            <w:pPr>
              <w:rPr>
                <w:szCs w:val="22"/>
              </w:rPr>
            </w:pPr>
            <w:r w:rsidRPr="00E53F49">
              <w:rPr>
                <w:szCs w:val="22"/>
              </w:rPr>
              <w:t xml:space="preserve">X </w:t>
            </w:r>
          </w:p>
        </w:tc>
      </w:tr>
      <w:tr w:rsidR="00E53F49" w:rsidRPr="00E53F49" w14:paraId="68EDBF6F" w14:textId="77777777" w:rsidTr="00F41E4B">
        <w:trPr>
          <w:tblCellSpacing w:w="15" w:type="dxa"/>
        </w:trPr>
        <w:tc>
          <w:tcPr>
            <w:tcW w:w="0" w:type="auto"/>
            <w:vAlign w:val="center"/>
            <w:hideMark/>
          </w:tcPr>
          <w:p w14:paraId="7FC99FD9" w14:textId="77777777" w:rsidR="00E53F49" w:rsidRPr="00E53F49" w:rsidRDefault="00E53F49" w:rsidP="00F41E4B">
            <w:pPr>
              <w:rPr>
                <w:szCs w:val="22"/>
              </w:rPr>
            </w:pPr>
            <w:r w:rsidRPr="00E53F49">
              <w:rPr>
                <w:szCs w:val="22"/>
              </w:rPr>
              <w:t>CCCC</w:t>
            </w:r>
          </w:p>
        </w:tc>
        <w:tc>
          <w:tcPr>
            <w:tcW w:w="0" w:type="auto"/>
            <w:vAlign w:val="center"/>
            <w:hideMark/>
          </w:tcPr>
          <w:p w14:paraId="750637D9" w14:textId="77777777" w:rsidR="00E53F49" w:rsidRPr="00E53F49" w:rsidRDefault="00E53F49" w:rsidP="00F41E4B">
            <w:pPr>
              <w:rPr>
                <w:szCs w:val="22"/>
              </w:rPr>
            </w:pPr>
            <w:r w:rsidRPr="00E53F49">
              <w:rPr>
                <w:szCs w:val="22"/>
              </w:rPr>
              <w:t>Commercial and Industrial Solid Waste Incineration Units for Which Construction Is Commenced After November 30, 1999 or for Which Modification or Reconstruction Is Commenced on or After June 1, 2001</w:t>
            </w:r>
          </w:p>
        </w:tc>
        <w:tc>
          <w:tcPr>
            <w:tcW w:w="0" w:type="auto"/>
            <w:vAlign w:val="center"/>
            <w:hideMark/>
          </w:tcPr>
          <w:p w14:paraId="0A996EF4" w14:textId="77777777" w:rsidR="00E53F49" w:rsidRPr="00E53F49" w:rsidRDefault="00E53F49" w:rsidP="00F41E4B">
            <w:pPr>
              <w:rPr>
                <w:szCs w:val="22"/>
              </w:rPr>
            </w:pPr>
            <w:r w:rsidRPr="00E53F49">
              <w:rPr>
                <w:szCs w:val="22"/>
              </w:rPr>
              <w:t>X</w:t>
            </w:r>
          </w:p>
        </w:tc>
        <w:tc>
          <w:tcPr>
            <w:tcW w:w="0" w:type="auto"/>
            <w:vAlign w:val="center"/>
            <w:hideMark/>
          </w:tcPr>
          <w:p w14:paraId="3B424881" w14:textId="77777777" w:rsidR="00E53F49" w:rsidRPr="00E53F49" w:rsidRDefault="00E53F49" w:rsidP="00F41E4B">
            <w:pPr>
              <w:rPr>
                <w:szCs w:val="22"/>
              </w:rPr>
            </w:pPr>
            <w:r w:rsidRPr="00E53F49">
              <w:rPr>
                <w:szCs w:val="22"/>
              </w:rPr>
              <w:t>X</w:t>
            </w:r>
          </w:p>
        </w:tc>
        <w:tc>
          <w:tcPr>
            <w:tcW w:w="0" w:type="auto"/>
            <w:vAlign w:val="center"/>
            <w:hideMark/>
          </w:tcPr>
          <w:p w14:paraId="78E449BD" w14:textId="77777777" w:rsidR="00E53F49" w:rsidRPr="00E53F49" w:rsidRDefault="00E53F49" w:rsidP="00F41E4B">
            <w:pPr>
              <w:rPr>
                <w:szCs w:val="22"/>
              </w:rPr>
            </w:pPr>
            <w:r w:rsidRPr="00E53F49">
              <w:rPr>
                <w:szCs w:val="22"/>
              </w:rPr>
              <w:t xml:space="preserve">X </w:t>
            </w:r>
          </w:p>
        </w:tc>
      </w:tr>
      <w:tr w:rsidR="00E53F49" w:rsidRPr="00E53F49" w14:paraId="783B3D61" w14:textId="77777777" w:rsidTr="00F41E4B">
        <w:trPr>
          <w:tblCellSpacing w:w="15" w:type="dxa"/>
        </w:trPr>
        <w:tc>
          <w:tcPr>
            <w:tcW w:w="0" w:type="auto"/>
            <w:vAlign w:val="center"/>
            <w:hideMark/>
          </w:tcPr>
          <w:p w14:paraId="03D5F532" w14:textId="77777777" w:rsidR="00E53F49" w:rsidRPr="00E53F49" w:rsidRDefault="00E53F49" w:rsidP="00F41E4B">
            <w:pPr>
              <w:rPr>
                <w:szCs w:val="22"/>
              </w:rPr>
            </w:pPr>
            <w:r w:rsidRPr="00E53F49">
              <w:rPr>
                <w:szCs w:val="22"/>
              </w:rPr>
              <w:t>EEEE</w:t>
            </w:r>
          </w:p>
        </w:tc>
        <w:tc>
          <w:tcPr>
            <w:tcW w:w="0" w:type="auto"/>
            <w:vAlign w:val="center"/>
            <w:hideMark/>
          </w:tcPr>
          <w:p w14:paraId="422C39E8" w14:textId="77777777" w:rsidR="00E53F49" w:rsidRPr="00E53F49" w:rsidRDefault="00E53F49" w:rsidP="00F41E4B">
            <w:pPr>
              <w:rPr>
                <w:szCs w:val="22"/>
              </w:rPr>
            </w:pPr>
            <w:r w:rsidRPr="00E53F49">
              <w:rPr>
                <w:szCs w:val="22"/>
              </w:rPr>
              <w:t>Other Solid Waste Incineration Units for Which Construction is Commenced After December 9, 2004, or for Which Modification or Reconstruction is Commenced on or After June 16, 2006</w:t>
            </w:r>
          </w:p>
        </w:tc>
        <w:tc>
          <w:tcPr>
            <w:tcW w:w="0" w:type="auto"/>
            <w:vAlign w:val="center"/>
            <w:hideMark/>
          </w:tcPr>
          <w:p w14:paraId="35B662B5" w14:textId="77777777" w:rsidR="00E53F49" w:rsidRPr="00E53F49" w:rsidRDefault="00E53F49" w:rsidP="00F41E4B">
            <w:pPr>
              <w:rPr>
                <w:szCs w:val="22"/>
              </w:rPr>
            </w:pPr>
            <w:r w:rsidRPr="00E53F49">
              <w:rPr>
                <w:szCs w:val="22"/>
              </w:rPr>
              <w:t>X</w:t>
            </w:r>
          </w:p>
        </w:tc>
        <w:tc>
          <w:tcPr>
            <w:tcW w:w="0" w:type="auto"/>
            <w:vAlign w:val="center"/>
            <w:hideMark/>
          </w:tcPr>
          <w:p w14:paraId="30F58309" w14:textId="77777777" w:rsidR="00E53F49" w:rsidRPr="00E53F49" w:rsidRDefault="00E53F49" w:rsidP="00F41E4B">
            <w:pPr>
              <w:rPr>
                <w:szCs w:val="22"/>
              </w:rPr>
            </w:pPr>
            <w:r w:rsidRPr="00E53F49">
              <w:rPr>
                <w:szCs w:val="22"/>
              </w:rPr>
              <w:t>X</w:t>
            </w:r>
          </w:p>
        </w:tc>
        <w:tc>
          <w:tcPr>
            <w:tcW w:w="0" w:type="auto"/>
            <w:vAlign w:val="center"/>
            <w:hideMark/>
          </w:tcPr>
          <w:p w14:paraId="55B0BC78" w14:textId="77777777" w:rsidR="00E53F49" w:rsidRPr="00E53F49" w:rsidRDefault="00E53F49" w:rsidP="00F41E4B">
            <w:pPr>
              <w:rPr>
                <w:szCs w:val="22"/>
              </w:rPr>
            </w:pPr>
            <w:r w:rsidRPr="00E53F49">
              <w:rPr>
                <w:szCs w:val="22"/>
              </w:rPr>
              <w:t xml:space="preserve">X </w:t>
            </w:r>
          </w:p>
        </w:tc>
      </w:tr>
      <w:tr w:rsidR="00E53F49" w:rsidRPr="00E53F49" w14:paraId="234E2D04" w14:textId="77777777" w:rsidTr="00F41E4B">
        <w:trPr>
          <w:tblCellSpacing w:w="15" w:type="dxa"/>
        </w:trPr>
        <w:tc>
          <w:tcPr>
            <w:tcW w:w="0" w:type="auto"/>
            <w:vAlign w:val="center"/>
            <w:hideMark/>
          </w:tcPr>
          <w:p w14:paraId="13AEA0C3" w14:textId="77777777" w:rsidR="00E53F49" w:rsidRPr="00E53F49" w:rsidRDefault="00E53F49" w:rsidP="00F41E4B">
            <w:pPr>
              <w:rPr>
                <w:szCs w:val="22"/>
              </w:rPr>
            </w:pPr>
            <w:r w:rsidRPr="00E53F49">
              <w:rPr>
                <w:szCs w:val="22"/>
              </w:rPr>
              <w:t>GGGG</w:t>
            </w:r>
          </w:p>
        </w:tc>
        <w:tc>
          <w:tcPr>
            <w:tcW w:w="0" w:type="auto"/>
            <w:vAlign w:val="center"/>
            <w:hideMark/>
          </w:tcPr>
          <w:p w14:paraId="2D5A0952"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72245645" w14:textId="77777777" w:rsidR="00E53F49" w:rsidRPr="00E53F49" w:rsidRDefault="00E53F49" w:rsidP="00F41E4B">
            <w:pPr>
              <w:rPr>
                <w:szCs w:val="22"/>
              </w:rPr>
            </w:pPr>
          </w:p>
        </w:tc>
        <w:tc>
          <w:tcPr>
            <w:tcW w:w="0" w:type="auto"/>
            <w:vAlign w:val="center"/>
            <w:hideMark/>
          </w:tcPr>
          <w:p w14:paraId="770E79D8" w14:textId="77777777" w:rsidR="00E53F49" w:rsidRPr="00E53F49" w:rsidRDefault="00E53F49" w:rsidP="00F41E4B">
            <w:pPr>
              <w:rPr>
                <w:szCs w:val="22"/>
              </w:rPr>
            </w:pPr>
          </w:p>
        </w:tc>
        <w:tc>
          <w:tcPr>
            <w:tcW w:w="0" w:type="auto"/>
            <w:vAlign w:val="center"/>
            <w:hideMark/>
          </w:tcPr>
          <w:p w14:paraId="01653927" w14:textId="77777777" w:rsidR="00E53F49" w:rsidRPr="00E53F49" w:rsidRDefault="00E53F49" w:rsidP="00F41E4B">
            <w:pPr>
              <w:rPr>
                <w:szCs w:val="22"/>
              </w:rPr>
            </w:pPr>
          </w:p>
        </w:tc>
      </w:tr>
      <w:tr w:rsidR="00E53F49" w:rsidRPr="00E53F49" w14:paraId="7E0E17F9" w14:textId="77777777" w:rsidTr="00F41E4B">
        <w:trPr>
          <w:tblCellSpacing w:w="15" w:type="dxa"/>
        </w:trPr>
        <w:tc>
          <w:tcPr>
            <w:tcW w:w="0" w:type="auto"/>
            <w:vAlign w:val="center"/>
            <w:hideMark/>
          </w:tcPr>
          <w:p w14:paraId="0921AD80" w14:textId="77777777" w:rsidR="00E53F49" w:rsidRPr="00E53F49" w:rsidRDefault="00E53F49" w:rsidP="00F41E4B">
            <w:pPr>
              <w:rPr>
                <w:szCs w:val="22"/>
              </w:rPr>
            </w:pPr>
            <w:r w:rsidRPr="00E53F49">
              <w:rPr>
                <w:szCs w:val="22"/>
              </w:rPr>
              <w:t>HHHH</w:t>
            </w:r>
          </w:p>
        </w:tc>
        <w:tc>
          <w:tcPr>
            <w:tcW w:w="0" w:type="auto"/>
            <w:vAlign w:val="center"/>
            <w:hideMark/>
          </w:tcPr>
          <w:p w14:paraId="6C09CB92" w14:textId="77777777" w:rsidR="00E53F49" w:rsidRPr="00E53F49" w:rsidRDefault="00E53F49" w:rsidP="00F41E4B">
            <w:pPr>
              <w:rPr>
                <w:szCs w:val="22"/>
              </w:rPr>
            </w:pPr>
            <w:r w:rsidRPr="00E53F49">
              <w:rPr>
                <w:szCs w:val="22"/>
              </w:rPr>
              <w:t xml:space="preserve">(Reserved) </w:t>
            </w:r>
          </w:p>
        </w:tc>
        <w:tc>
          <w:tcPr>
            <w:tcW w:w="0" w:type="auto"/>
            <w:vAlign w:val="center"/>
            <w:hideMark/>
          </w:tcPr>
          <w:p w14:paraId="4ED38DD9" w14:textId="77777777" w:rsidR="00E53F49" w:rsidRPr="00E53F49" w:rsidRDefault="00E53F49" w:rsidP="00F41E4B">
            <w:pPr>
              <w:rPr>
                <w:szCs w:val="22"/>
              </w:rPr>
            </w:pPr>
          </w:p>
        </w:tc>
        <w:tc>
          <w:tcPr>
            <w:tcW w:w="0" w:type="auto"/>
            <w:vAlign w:val="center"/>
            <w:hideMark/>
          </w:tcPr>
          <w:p w14:paraId="24F58BFC" w14:textId="77777777" w:rsidR="00E53F49" w:rsidRPr="00E53F49" w:rsidRDefault="00E53F49" w:rsidP="00F41E4B">
            <w:pPr>
              <w:rPr>
                <w:szCs w:val="22"/>
              </w:rPr>
            </w:pPr>
          </w:p>
        </w:tc>
        <w:tc>
          <w:tcPr>
            <w:tcW w:w="0" w:type="auto"/>
            <w:vAlign w:val="center"/>
            <w:hideMark/>
          </w:tcPr>
          <w:p w14:paraId="7B080754" w14:textId="77777777" w:rsidR="00E53F49" w:rsidRPr="00E53F49" w:rsidRDefault="00E53F49" w:rsidP="00F41E4B">
            <w:pPr>
              <w:rPr>
                <w:szCs w:val="22"/>
              </w:rPr>
            </w:pPr>
          </w:p>
        </w:tc>
      </w:tr>
      <w:tr w:rsidR="00E53F49" w:rsidRPr="00E53F49" w14:paraId="5B422A81" w14:textId="77777777" w:rsidTr="00F41E4B">
        <w:trPr>
          <w:tblCellSpacing w:w="15" w:type="dxa"/>
        </w:trPr>
        <w:tc>
          <w:tcPr>
            <w:tcW w:w="0" w:type="auto"/>
            <w:vAlign w:val="center"/>
            <w:hideMark/>
          </w:tcPr>
          <w:p w14:paraId="7DBAB266" w14:textId="77777777" w:rsidR="00E53F49" w:rsidRPr="00E53F49" w:rsidRDefault="00E53F49" w:rsidP="00F41E4B">
            <w:pPr>
              <w:rPr>
                <w:szCs w:val="22"/>
              </w:rPr>
            </w:pPr>
            <w:r w:rsidRPr="00E53F49">
              <w:rPr>
                <w:szCs w:val="22"/>
              </w:rPr>
              <w:lastRenderedPageBreak/>
              <w:t>IIII</w:t>
            </w:r>
          </w:p>
        </w:tc>
        <w:tc>
          <w:tcPr>
            <w:tcW w:w="0" w:type="auto"/>
            <w:vAlign w:val="center"/>
            <w:hideMark/>
          </w:tcPr>
          <w:p w14:paraId="7E5AF880"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02FC33AD" w14:textId="77777777" w:rsidR="00E53F49" w:rsidRPr="00E53F49" w:rsidRDefault="00E53F49" w:rsidP="00F41E4B">
            <w:pPr>
              <w:rPr>
                <w:szCs w:val="22"/>
              </w:rPr>
            </w:pPr>
            <w:r w:rsidRPr="00E53F49">
              <w:rPr>
                <w:szCs w:val="22"/>
              </w:rPr>
              <w:t>X</w:t>
            </w:r>
          </w:p>
        </w:tc>
        <w:tc>
          <w:tcPr>
            <w:tcW w:w="0" w:type="auto"/>
            <w:vAlign w:val="center"/>
            <w:hideMark/>
          </w:tcPr>
          <w:p w14:paraId="205719FD" w14:textId="77777777" w:rsidR="00E53F49" w:rsidRPr="00E53F49" w:rsidRDefault="00E53F49" w:rsidP="00F41E4B">
            <w:pPr>
              <w:rPr>
                <w:szCs w:val="22"/>
              </w:rPr>
            </w:pPr>
            <w:r w:rsidRPr="00E53F49">
              <w:rPr>
                <w:szCs w:val="22"/>
              </w:rPr>
              <w:t>X</w:t>
            </w:r>
          </w:p>
        </w:tc>
        <w:tc>
          <w:tcPr>
            <w:tcW w:w="0" w:type="auto"/>
            <w:vAlign w:val="center"/>
            <w:hideMark/>
          </w:tcPr>
          <w:p w14:paraId="488CC3D9" w14:textId="77777777" w:rsidR="00E53F49" w:rsidRPr="00E53F49" w:rsidRDefault="00E53F49" w:rsidP="00F41E4B">
            <w:pPr>
              <w:rPr>
                <w:szCs w:val="22"/>
              </w:rPr>
            </w:pPr>
            <w:r w:rsidRPr="00E53F49">
              <w:rPr>
                <w:szCs w:val="22"/>
              </w:rPr>
              <w:t xml:space="preserve">X </w:t>
            </w:r>
          </w:p>
        </w:tc>
      </w:tr>
      <w:tr w:rsidR="00E53F49" w:rsidRPr="00E53F49" w14:paraId="302E2F08" w14:textId="77777777" w:rsidTr="00F41E4B">
        <w:trPr>
          <w:tblCellSpacing w:w="15" w:type="dxa"/>
        </w:trPr>
        <w:tc>
          <w:tcPr>
            <w:tcW w:w="0" w:type="auto"/>
            <w:vAlign w:val="center"/>
            <w:hideMark/>
          </w:tcPr>
          <w:p w14:paraId="14658C6E" w14:textId="77777777" w:rsidR="00E53F49" w:rsidRPr="00E53F49" w:rsidRDefault="00E53F49" w:rsidP="00F41E4B">
            <w:pPr>
              <w:rPr>
                <w:szCs w:val="22"/>
              </w:rPr>
            </w:pPr>
            <w:r w:rsidRPr="00E53F49">
              <w:rPr>
                <w:szCs w:val="22"/>
              </w:rPr>
              <w:t>JJJJ</w:t>
            </w:r>
          </w:p>
        </w:tc>
        <w:tc>
          <w:tcPr>
            <w:tcW w:w="0" w:type="auto"/>
            <w:vAlign w:val="center"/>
            <w:hideMark/>
          </w:tcPr>
          <w:p w14:paraId="16C90B37"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39BFF9BF" w14:textId="77777777" w:rsidR="00E53F49" w:rsidRPr="00E53F49" w:rsidRDefault="00E53F49" w:rsidP="00F41E4B">
            <w:pPr>
              <w:rPr>
                <w:szCs w:val="22"/>
              </w:rPr>
            </w:pPr>
            <w:r w:rsidRPr="00E53F49">
              <w:rPr>
                <w:szCs w:val="22"/>
              </w:rPr>
              <w:t>X</w:t>
            </w:r>
          </w:p>
        </w:tc>
        <w:tc>
          <w:tcPr>
            <w:tcW w:w="0" w:type="auto"/>
            <w:vAlign w:val="center"/>
            <w:hideMark/>
          </w:tcPr>
          <w:p w14:paraId="14DCFA24" w14:textId="77777777" w:rsidR="00E53F49" w:rsidRPr="00E53F49" w:rsidRDefault="00E53F49" w:rsidP="00F41E4B">
            <w:pPr>
              <w:rPr>
                <w:szCs w:val="22"/>
              </w:rPr>
            </w:pPr>
            <w:r w:rsidRPr="00E53F49">
              <w:rPr>
                <w:szCs w:val="22"/>
              </w:rPr>
              <w:t>X</w:t>
            </w:r>
          </w:p>
        </w:tc>
        <w:tc>
          <w:tcPr>
            <w:tcW w:w="0" w:type="auto"/>
            <w:vAlign w:val="center"/>
            <w:hideMark/>
          </w:tcPr>
          <w:p w14:paraId="7C75042D" w14:textId="77777777" w:rsidR="00E53F49" w:rsidRPr="00E53F49" w:rsidRDefault="00E53F49" w:rsidP="00F41E4B">
            <w:pPr>
              <w:rPr>
                <w:szCs w:val="22"/>
              </w:rPr>
            </w:pPr>
            <w:r w:rsidRPr="00E53F49">
              <w:rPr>
                <w:szCs w:val="22"/>
              </w:rPr>
              <w:t xml:space="preserve">X </w:t>
            </w:r>
          </w:p>
        </w:tc>
      </w:tr>
      <w:tr w:rsidR="00E53F49" w:rsidRPr="00E53F49" w14:paraId="64B94B0D" w14:textId="77777777" w:rsidTr="00F41E4B">
        <w:trPr>
          <w:tblCellSpacing w:w="15" w:type="dxa"/>
        </w:trPr>
        <w:tc>
          <w:tcPr>
            <w:tcW w:w="0" w:type="auto"/>
            <w:vAlign w:val="center"/>
            <w:hideMark/>
          </w:tcPr>
          <w:p w14:paraId="76CF02F8" w14:textId="77777777" w:rsidR="00E53F49" w:rsidRPr="00E53F49" w:rsidRDefault="00E53F49" w:rsidP="00F41E4B">
            <w:pPr>
              <w:rPr>
                <w:szCs w:val="22"/>
              </w:rPr>
            </w:pPr>
            <w:r w:rsidRPr="00E53F49">
              <w:rPr>
                <w:szCs w:val="22"/>
              </w:rPr>
              <w:t>KKKK</w:t>
            </w:r>
          </w:p>
        </w:tc>
        <w:tc>
          <w:tcPr>
            <w:tcW w:w="0" w:type="auto"/>
            <w:vAlign w:val="center"/>
            <w:hideMark/>
          </w:tcPr>
          <w:p w14:paraId="7EB1E5B7" w14:textId="77777777" w:rsidR="00E53F49" w:rsidRPr="00E53F49" w:rsidRDefault="00E53F49" w:rsidP="00F41E4B">
            <w:pPr>
              <w:rPr>
                <w:szCs w:val="22"/>
              </w:rPr>
            </w:pPr>
            <w:r w:rsidRPr="00E53F49">
              <w:rPr>
                <w:szCs w:val="22"/>
              </w:rPr>
              <w:t>Stationary Combustion Turbines</w:t>
            </w:r>
          </w:p>
        </w:tc>
        <w:tc>
          <w:tcPr>
            <w:tcW w:w="0" w:type="auto"/>
            <w:vAlign w:val="center"/>
            <w:hideMark/>
          </w:tcPr>
          <w:p w14:paraId="09C6A6FA" w14:textId="77777777" w:rsidR="00E53F49" w:rsidRPr="00E53F49" w:rsidRDefault="00E53F49" w:rsidP="00F41E4B">
            <w:pPr>
              <w:rPr>
                <w:szCs w:val="22"/>
              </w:rPr>
            </w:pPr>
            <w:r w:rsidRPr="00E53F49">
              <w:rPr>
                <w:szCs w:val="22"/>
              </w:rPr>
              <w:t>X</w:t>
            </w:r>
          </w:p>
        </w:tc>
        <w:tc>
          <w:tcPr>
            <w:tcW w:w="0" w:type="auto"/>
            <w:vAlign w:val="center"/>
            <w:hideMark/>
          </w:tcPr>
          <w:p w14:paraId="25008449" w14:textId="77777777" w:rsidR="00E53F49" w:rsidRPr="00E53F49" w:rsidRDefault="00E53F49" w:rsidP="00F41E4B">
            <w:pPr>
              <w:rPr>
                <w:szCs w:val="22"/>
              </w:rPr>
            </w:pPr>
            <w:r w:rsidRPr="00E53F49">
              <w:rPr>
                <w:szCs w:val="22"/>
              </w:rPr>
              <w:t>X</w:t>
            </w:r>
          </w:p>
        </w:tc>
        <w:tc>
          <w:tcPr>
            <w:tcW w:w="0" w:type="auto"/>
            <w:vAlign w:val="center"/>
            <w:hideMark/>
          </w:tcPr>
          <w:p w14:paraId="1FDFB897" w14:textId="77777777" w:rsidR="00E53F49" w:rsidRPr="00E53F49" w:rsidRDefault="00E53F49" w:rsidP="00F41E4B">
            <w:pPr>
              <w:rPr>
                <w:szCs w:val="22"/>
              </w:rPr>
            </w:pPr>
            <w:r w:rsidRPr="00E53F49">
              <w:rPr>
                <w:szCs w:val="22"/>
              </w:rPr>
              <w:t xml:space="preserve">X </w:t>
            </w:r>
          </w:p>
        </w:tc>
      </w:tr>
      <w:tr w:rsidR="00E53F49" w:rsidRPr="00E53F49" w14:paraId="35DEFFA8" w14:textId="77777777" w:rsidTr="00F41E4B">
        <w:trPr>
          <w:tblCellSpacing w:w="15" w:type="dxa"/>
        </w:trPr>
        <w:tc>
          <w:tcPr>
            <w:tcW w:w="0" w:type="auto"/>
            <w:vAlign w:val="center"/>
            <w:hideMark/>
          </w:tcPr>
          <w:p w14:paraId="33811587" w14:textId="77777777" w:rsidR="00E53F49" w:rsidRPr="00E53F49" w:rsidRDefault="00E53F49" w:rsidP="00F41E4B">
            <w:pPr>
              <w:rPr>
                <w:szCs w:val="22"/>
              </w:rPr>
            </w:pPr>
            <w:r w:rsidRPr="00E53F49">
              <w:rPr>
                <w:szCs w:val="22"/>
              </w:rPr>
              <w:t>LLLL</w:t>
            </w:r>
          </w:p>
        </w:tc>
        <w:tc>
          <w:tcPr>
            <w:tcW w:w="0" w:type="auto"/>
            <w:vAlign w:val="center"/>
            <w:hideMark/>
          </w:tcPr>
          <w:p w14:paraId="7A23B3C8"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46B4F465" w14:textId="77777777" w:rsidR="00E53F49" w:rsidRPr="00E53F49" w:rsidRDefault="00E53F49" w:rsidP="00F41E4B">
            <w:pPr>
              <w:rPr>
                <w:szCs w:val="22"/>
              </w:rPr>
            </w:pPr>
          </w:p>
        </w:tc>
        <w:tc>
          <w:tcPr>
            <w:tcW w:w="0" w:type="auto"/>
            <w:vAlign w:val="center"/>
            <w:hideMark/>
          </w:tcPr>
          <w:p w14:paraId="2710A088" w14:textId="77777777" w:rsidR="00E53F49" w:rsidRPr="00E53F49" w:rsidRDefault="00E53F49" w:rsidP="00F41E4B">
            <w:pPr>
              <w:rPr>
                <w:szCs w:val="22"/>
              </w:rPr>
            </w:pPr>
            <w:r w:rsidRPr="00E53F49">
              <w:rPr>
                <w:szCs w:val="22"/>
              </w:rPr>
              <w:t xml:space="preserve">X </w:t>
            </w:r>
          </w:p>
        </w:tc>
        <w:tc>
          <w:tcPr>
            <w:tcW w:w="0" w:type="auto"/>
            <w:vAlign w:val="center"/>
            <w:hideMark/>
          </w:tcPr>
          <w:p w14:paraId="43EB5314" w14:textId="77777777" w:rsidR="00E53F49" w:rsidRPr="00E53F49" w:rsidRDefault="00E53F49" w:rsidP="00F41E4B">
            <w:pPr>
              <w:rPr>
                <w:szCs w:val="22"/>
              </w:rPr>
            </w:pPr>
          </w:p>
        </w:tc>
      </w:tr>
      <w:tr w:rsidR="00E53F49" w:rsidRPr="00E53F49" w14:paraId="4E3A79F4" w14:textId="77777777" w:rsidTr="00F41E4B">
        <w:trPr>
          <w:tblCellSpacing w:w="15" w:type="dxa"/>
        </w:trPr>
        <w:tc>
          <w:tcPr>
            <w:tcW w:w="0" w:type="auto"/>
            <w:vAlign w:val="center"/>
            <w:hideMark/>
          </w:tcPr>
          <w:p w14:paraId="47029E42" w14:textId="77777777" w:rsidR="00E53F49" w:rsidRPr="00E53F49" w:rsidRDefault="00E53F49" w:rsidP="00F41E4B">
            <w:pPr>
              <w:rPr>
                <w:szCs w:val="22"/>
              </w:rPr>
            </w:pPr>
            <w:r w:rsidRPr="00E53F49">
              <w:rPr>
                <w:szCs w:val="22"/>
              </w:rPr>
              <w:t>OOOO</w:t>
            </w:r>
          </w:p>
        </w:tc>
        <w:tc>
          <w:tcPr>
            <w:tcW w:w="0" w:type="auto"/>
            <w:vAlign w:val="center"/>
            <w:hideMark/>
          </w:tcPr>
          <w:p w14:paraId="4A7E15BB"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621472E9" w14:textId="77777777" w:rsidR="00E53F49" w:rsidRPr="00E53F49" w:rsidRDefault="00E53F49" w:rsidP="00F41E4B">
            <w:pPr>
              <w:rPr>
                <w:szCs w:val="22"/>
              </w:rPr>
            </w:pPr>
            <w:r w:rsidRPr="00E53F49">
              <w:rPr>
                <w:szCs w:val="22"/>
              </w:rPr>
              <w:t>X</w:t>
            </w:r>
          </w:p>
        </w:tc>
        <w:tc>
          <w:tcPr>
            <w:tcW w:w="0" w:type="auto"/>
            <w:vAlign w:val="center"/>
            <w:hideMark/>
          </w:tcPr>
          <w:p w14:paraId="45893587" w14:textId="77777777" w:rsidR="00E53F49" w:rsidRPr="00E53F49" w:rsidRDefault="00E53F49" w:rsidP="00F41E4B">
            <w:pPr>
              <w:rPr>
                <w:szCs w:val="22"/>
              </w:rPr>
            </w:pPr>
          </w:p>
        </w:tc>
        <w:tc>
          <w:tcPr>
            <w:tcW w:w="0" w:type="auto"/>
            <w:vAlign w:val="center"/>
            <w:hideMark/>
          </w:tcPr>
          <w:p w14:paraId="3BD75090" w14:textId="77777777" w:rsidR="00E53F49" w:rsidRPr="00E53F49" w:rsidRDefault="00E53F49" w:rsidP="00F41E4B">
            <w:pPr>
              <w:rPr>
                <w:szCs w:val="22"/>
              </w:rPr>
            </w:pPr>
          </w:p>
        </w:tc>
      </w:tr>
    </w:tbl>
    <w:p w14:paraId="3465771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w:t>
      </w:r>
      <w:r w:rsidRPr="00E53F49">
        <w:rPr>
          <w:rStyle w:val="Emphasis"/>
          <w:b/>
          <w:bCs/>
          <w:sz w:val="22"/>
          <w:szCs w:val="22"/>
        </w:rPr>
        <w:t>Guam.</w:t>
      </w:r>
      <w:r w:rsidRPr="00E53F49">
        <w:rPr>
          <w:sz w:val="22"/>
          <w:szCs w:val="22"/>
        </w:rPr>
        <w:t xml:space="preserve"> The following table identifies delegations as of June 15, 2001: </w:t>
      </w:r>
    </w:p>
    <w:p w14:paraId="33963A9E" w14:textId="77777777" w:rsidR="00E53F49" w:rsidRPr="00E53F49" w:rsidRDefault="00E53F49" w:rsidP="00E53F49">
      <w:pPr>
        <w:pStyle w:val="table-title"/>
        <w:rPr>
          <w:sz w:val="22"/>
          <w:szCs w:val="22"/>
        </w:rPr>
      </w:pPr>
      <w:r w:rsidRPr="00E53F49">
        <w:rPr>
          <w:sz w:val="22"/>
          <w:szCs w:val="22"/>
        </w:rPr>
        <w:t xml:space="preserve">Delegation Status for New Source Performance Standards for Guam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
        <w:gridCol w:w="9164"/>
        <w:gridCol w:w="662"/>
      </w:tblGrid>
      <w:tr w:rsidR="00E53F49" w:rsidRPr="00E53F49" w14:paraId="07C20169" w14:textId="77777777" w:rsidTr="00F41E4B">
        <w:trPr>
          <w:tblHeader/>
          <w:tblCellSpacing w:w="15" w:type="dxa"/>
        </w:trPr>
        <w:tc>
          <w:tcPr>
            <w:tcW w:w="0" w:type="auto"/>
            <w:shd w:val="clear" w:color="auto" w:fill="ECECEC"/>
            <w:vAlign w:val="center"/>
            <w:hideMark/>
          </w:tcPr>
          <w:p w14:paraId="25539F02" w14:textId="77777777" w:rsidR="00E53F49" w:rsidRPr="00E53F49" w:rsidRDefault="00E53F49" w:rsidP="00F41E4B">
            <w:pPr>
              <w:rPr>
                <w:szCs w:val="22"/>
              </w:rPr>
            </w:pPr>
          </w:p>
        </w:tc>
        <w:tc>
          <w:tcPr>
            <w:tcW w:w="0" w:type="auto"/>
            <w:shd w:val="clear" w:color="auto" w:fill="ECECEC"/>
            <w:vAlign w:val="center"/>
            <w:hideMark/>
          </w:tcPr>
          <w:p w14:paraId="1407E0E0" w14:textId="77777777" w:rsidR="00E53F49" w:rsidRPr="00E53F49" w:rsidRDefault="00E53F49" w:rsidP="00F41E4B">
            <w:pPr>
              <w:jc w:val="center"/>
              <w:rPr>
                <w:b/>
                <w:bCs/>
                <w:szCs w:val="22"/>
              </w:rPr>
            </w:pPr>
            <w:r w:rsidRPr="00E53F49">
              <w:rPr>
                <w:b/>
                <w:bCs/>
                <w:szCs w:val="22"/>
              </w:rPr>
              <w:t xml:space="preserve">Subpart </w:t>
            </w:r>
          </w:p>
        </w:tc>
        <w:tc>
          <w:tcPr>
            <w:tcW w:w="0" w:type="auto"/>
            <w:shd w:val="clear" w:color="auto" w:fill="ECECEC"/>
            <w:vAlign w:val="center"/>
            <w:hideMark/>
          </w:tcPr>
          <w:p w14:paraId="0D4AC05A" w14:textId="77777777" w:rsidR="00E53F49" w:rsidRPr="00E53F49" w:rsidRDefault="00E53F49" w:rsidP="00F41E4B">
            <w:pPr>
              <w:jc w:val="center"/>
              <w:rPr>
                <w:b/>
                <w:bCs/>
                <w:szCs w:val="22"/>
              </w:rPr>
            </w:pPr>
            <w:r w:rsidRPr="00E53F49">
              <w:rPr>
                <w:b/>
                <w:bCs/>
                <w:szCs w:val="22"/>
              </w:rPr>
              <w:t xml:space="preserve">Guam </w:t>
            </w:r>
          </w:p>
        </w:tc>
      </w:tr>
      <w:tr w:rsidR="00E53F49" w:rsidRPr="00E53F49" w14:paraId="2D4C957D" w14:textId="77777777" w:rsidTr="00F41E4B">
        <w:trPr>
          <w:tblCellSpacing w:w="15" w:type="dxa"/>
        </w:trPr>
        <w:tc>
          <w:tcPr>
            <w:tcW w:w="0" w:type="auto"/>
            <w:vAlign w:val="center"/>
            <w:hideMark/>
          </w:tcPr>
          <w:p w14:paraId="38BCBBE9" w14:textId="77777777" w:rsidR="00E53F49" w:rsidRPr="00E53F49" w:rsidRDefault="00E53F49" w:rsidP="00F41E4B">
            <w:pPr>
              <w:rPr>
                <w:szCs w:val="22"/>
              </w:rPr>
            </w:pPr>
            <w:r w:rsidRPr="00E53F49">
              <w:rPr>
                <w:szCs w:val="22"/>
              </w:rPr>
              <w:t>A</w:t>
            </w:r>
          </w:p>
        </w:tc>
        <w:tc>
          <w:tcPr>
            <w:tcW w:w="0" w:type="auto"/>
            <w:vAlign w:val="center"/>
            <w:hideMark/>
          </w:tcPr>
          <w:p w14:paraId="3B81BE46" w14:textId="77777777" w:rsidR="00E53F49" w:rsidRPr="00E53F49" w:rsidRDefault="00E53F49" w:rsidP="00F41E4B">
            <w:pPr>
              <w:rPr>
                <w:szCs w:val="22"/>
              </w:rPr>
            </w:pPr>
            <w:r w:rsidRPr="00E53F49">
              <w:rPr>
                <w:szCs w:val="22"/>
              </w:rPr>
              <w:t>General Provisions</w:t>
            </w:r>
          </w:p>
        </w:tc>
        <w:tc>
          <w:tcPr>
            <w:tcW w:w="0" w:type="auto"/>
            <w:vAlign w:val="center"/>
            <w:hideMark/>
          </w:tcPr>
          <w:p w14:paraId="7B6D5B18" w14:textId="77777777" w:rsidR="00E53F49" w:rsidRPr="00E53F49" w:rsidRDefault="00E53F49" w:rsidP="00F41E4B">
            <w:pPr>
              <w:rPr>
                <w:szCs w:val="22"/>
              </w:rPr>
            </w:pPr>
            <w:r w:rsidRPr="00E53F49">
              <w:rPr>
                <w:szCs w:val="22"/>
              </w:rPr>
              <w:t xml:space="preserve">X </w:t>
            </w:r>
          </w:p>
        </w:tc>
      </w:tr>
      <w:tr w:rsidR="00E53F49" w:rsidRPr="00E53F49" w14:paraId="2BB6B5E0" w14:textId="77777777" w:rsidTr="00F41E4B">
        <w:trPr>
          <w:tblCellSpacing w:w="15" w:type="dxa"/>
        </w:trPr>
        <w:tc>
          <w:tcPr>
            <w:tcW w:w="0" w:type="auto"/>
            <w:vAlign w:val="center"/>
            <w:hideMark/>
          </w:tcPr>
          <w:p w14:paraId="6E0FBA4B" w14:textId="77777777" w:rsidR="00E53F49" w:rsidRPr="00E53F49" w:rsidRDefault="00E53F49" w:rsidP="00F41E4B">
            <w:pPr>
              <w:rPr>
                <w:szCs w:val="22"/>
              </w:rPr>
            </w:pPr>
            <w:r w:rsidRPr="00E53F49">
              <w:rPr>
                <w:szCs w:val="22"/>
              </w:rPr>
              <w:t>D</w:t>
            </w:r>
          </w:p>
        </w:tc>
        <w:tc>
          <w:tcPr>
            <w:tcW w:w="0" w:type="auto"/>
            <w:vAlign w:val="center"/>
            <w:hideMark/>
          </w:tcPr>
          <w:p w14:paraId="6C6ABFF0" w14:textId="77777777" w:rsidR="00E53F49" w:rsidRPr="00E53F49" w:rsidRDefault="00E53F49" w:rsidP="00F41E4B">
            <w:pPr>
              <w:rPr>
                <w:szCs w:val="22"/>
              </w:rPr>
            </w:pPr>
            <w:r w:rsidRPr="00E53F49">
              <w:rPr>
                <w:szCs w:val="22"/>
              </w:rPr>
              <w:t>Fossil-Fuel Fired Steam Generators Constructed After August 17, 1971</w:t>
            </w:r>
          </w:p>
        </w:tc>
        <w:tc>
          <w:tcPr>
            <w:tcW w:w="0" w:type="auto"/>
            <w:vAlign w:val="center"/>
            <w:hideMark/>
          </w:tcPr>
          <w:p w14:paraId="56523B38" w14:textId="77777777" w:rsidR="00E53F49" w:rsidRPr="00E53F49" w:rsidRDefault="00E53F49" w:rsidP="00F41E4B">
            <w:pPr>
              <w:rPr>
                <w:szCs w:val="22"/>
              </w:rPr>
            </w:pPr>
            <w:r w:rsidRPr="00E53F49">
              <w:rPr>
                <w:szCs w:val="22"/>
              </w:rPr>
              <w:t xml:space="preserve">X </w:t>
            </w:r>
          </w:p>
        </w:tc>
      </w:tr>
      <w:tr w:rsidR="00E53F49" w:rsidRPr="00E53F49" w14:paraId="766731DF" w14:textId="77777777" w:rsidTr="00F41E4B">
        <w:trPr>
          <w:tblCellSpacing w:w="15" w:type="dxa"/>
        </w:trPr>
        <w:tc>
          <w:tcPr>
            <w:tcW w:w="0" w:type="auto"/>
            <w:vAlign w:val="center"/>
            <w:hideMark/>
          </w:tcPr>
          <w:p w14:paraId="1B6C26BF" w14:textId="77777777" w:rsidR="00E53F49" w:rsidRPr="00E53F49" w:rsidRDefault="00E53F49" w:rsidP="00F41E4B">
            <w:pPr>
              <w:rPr>
                <w:szCs w:val="22"/>
              </w:rPr>
            </w:pPr>
            <w:r w:rsidRPr="00E53F49">
              <w:rPr>
                <w:szCs w:val="22"/>
              </w:rPr>
              <w:t>Da</w:t>
            </w:r>
          </w:p>
        </w:tc>
        <w:tc>
          <w:tcPr>
            <w:tcW w:w="0" w:type="auto"/>
            <w:vAlign w:val="center"/>
            <w:hideMark/>
          </w:tcPr>
          <w:p w14:paraId="1F173518" w14:textId="77777777" w:rsidR="00E53F49" w:rsidRPr="00E53F49" w:rsidRDefault="00E53F49" w:rsidP="00F41E4B">
            <w:pPr>
              <w:rPr>
                <w:szCs w:val="22"/>
              </w:rPr>
            </w:pPr>
            <w:r w:rsidRPr="00E53F49">
              <w:rPr>
                <w:szCs w:val="22"/>
              </w:rPr>
              <w:t xml:space="preserve">Electric Utility Steam Generating Units Constructed After September 18, 1978 </w:t>
            </w:r>
          </w:p>
        </w:tc>
        <w:tc>
          <w:tcPr>
            <w:tcW w:w="0" w:type="auto"/>
            <w:vAlign w:val="center"/>
            <w:hideMark/>
          </w:tcPr>
          <w:p w14:paraId="585CAD0A" w14:textId="77777777" w:rsidR="00E53F49" w:rsidRPr="00E53F49" w:rsidRDefault="00E53F49" w:rsidP="00F41E4B">
            <w:pPr>
              <w:rPr>
                <w:szCs w:val="22"/>
              </w:rPr>
            </w:pPr>
          </w:p>
        </w:tc>
      </w:tr>
      <w:tr w:rsidR="00E53F49" w:rsidRPr="00E53F49" w14:paraId="5B0C2B2F" w14:textId="77777777" w:rsidTr="00F41E4B">
        <w:trPr>
          <w:tblCellSpacing w:w="15" w:type="dxa"/>
        </w:trPr>
        <w:tc>
          <w:tcPr>
            <w:tcW w:w="0" w:type="auto"/>
            <w:vAlign w:val="center"/>
            <w:hideMark/>
          </w:tcPr>
          <w:p w14:paraId="6FF11EA9" w14:textId="77777777" w:rsidR="00E53F49" w:rsidRPr="00E53F49" w:rsidRDefault="00E53F49" w:rsidP="00F41E4B">
            <w:pPr>
              <w:rPr>
                <w:szCs w:val="22"/>
              </w:rPr>
            </w:pPr>
            <w:r w:rsidRPr="00E53F49">
              <w:rPr>
                <w:szCs w:val="22"/>
              </w:rPr>
              <w:t>Db</w:t>
            </w:r>
          </w:p>
        </w:tc>
        <w:tc>
          <w:tcPr>
            <w:tcW w:w="0" w:type="auto"/>
            <w:vAlign w:val="center"/>
            <w:hideMark/>
          </w:tcPr>
          <w:p w14:paraId="103233E8" w14:textId="77777777" w:rsidR="00E53F49" w:rsidRPr="00E53F49" w:rsidRDefault="00E53F49" w:rsidP="00F41E4B">
            <w:pPr>
              <w:rPr>
                <w:szCs w:val="22"/>
              </w:rPr>
            </w:pPr>
            <w:r w:rsidRPr="00E53F49">
              <w:rPr>
                <w:szCs w:val="22"/>
              </w:rPr>
              <w:t xml:space="preserve">Industrial-Commercial-Institutional Steam Generating Units </w:t>
            </w:r>
          </w:p>
        </w:tc>
        <w:tc>
          <w:tcPr>
            <w:tcW w:w="0" w:type="auto"/>
            <w:vAlign w:val="center"/>
            <w:hideMark/>
          </w:tcPr>
          <w:p w14:paraId="70FDFE28" w14:textId="77777777" w:rsidR="00E53F49" w:rsidRPr="00E53F49" w:rsidRDefault="00E53F49" w:rsidP="00F41E4B">
            <w:pPr>
              <w:rPr>
                <w:szCs w:val="22"/>
              </w:rPr>
            </w:pPr>
          </w:p>
        </w:tc>
      </w:tr>
      <w:tr w:rsidR="00E53F49" w:rsidRPr="00E53F49" w14:paraId="2CDF8F94" w14:textId="77777777" w:rsidTr="00F41E4B">
        <w:trPr>
          <w:tblCellSpacing w:w="15" w:type="dxa"/>
        </w:trPr>
        <w:tc>
          <w:tcPr>
            <w:tcW w:w="0" w:type="auto"/>
            <w:vAlign w:val="center"/>
            <w:hideMark/>
          </w:tcPr>
          <w:p w14:paraId="7CE17E37" w14:textId="77777777" w:rsidR="00E53F49" w:rsidRPr="00E53F49" w:rsidRDefault="00E53F49" w:rsidP="00F41E4B">
            <w:pPr>
              <w:rPr>
                <w:szCs w:val="22"/>
              </w:rPr>
            </w:pPr>
            <w:r w:rsidRPr="00E53F49">
              <w:rPr>
                <w:szCs w:val="22"/>
              </w:rPr>
              <w:t>Dc</w:t>
            </w:r>
          </w:p>
        </w:tc>
        <w:tc>
          <w:tcPr>
            <w:tcW w:w="0" w:type="auto"/>
            <w:vAlign w:val="center"/>
            <w:hideMark/>
          </w:tcPr>
          <w:p w14:paraId="71B40381" w14:textId="77777777" w:rsidR="00E53F49" w:rsidRPr="00E53F49" w:rsidRDefault="00E53F49" w:rsidP="00F41E4B">
            <w:pPr>
              <w:rPr>
                <w:szCs w:val="22"/>
              </w:rPr>
            </w:pPr>
            <w:r w:rsidRPr="00E53F49">
              <w:rPr>
                <w:szCs w:val="22"/>
              </w:rPr>
              <w:t xml:space="preserve">Small Industrial Steam Generating Units </w:t>
            </w:r>
          </w:p>
        </w:tc>
        <w:tc>
          <w:tcPr>
            <w:tcW w:w="0" w:type="auto"/>
            <w:vAlign w:val="center"/>
            <w:hideMark/>
          </w:tcPr>
          <w:p w14:paraId="21F77210" w14:textId="77777777" w:rsidR="00E53F49" w:rsidRPr="00E53F49" w:rsidRDefault="00E53F49" w:rsidP="00F41E4B">
            <w:pPr>
              <w:rPr>
                <w:szCs w:val="22"/>
              </w:rPr>
            </w:pPr>
          </w:p>
        </w:tc>
      </w:tr>
      <w:tr w:rsidR="00E53F49" w:rsidRPr="00E53F49" w14:paraId="6DEB3CA0" w14:textId="77777777" w:rsidTr="00F41E4B">
        <w:trPr>
          <w:tblCellSpacing w:w="15" w:type="dxa"/>
        </w:trPr>
        <w:tc>
          <w:tcPr>
            <w:tcW w:w="0" w:type="auto"/>
            <w:vAlign w:val="center"/>
            <w:hideMark/>
          </w:tcPr>
          <w:p w14:paraId="1793EA59" w14:textId="77777777" w:rsidR="00E53F49" w:rsidRPr="00E53F49" w:rsidRDefault="00E53F49" w:rsidP="00F41E4B">
            <w:pPr>
              <w:rPr>
                <w:szCs w:val="22"/>
              </w:rPr>
            </w:pPr>
            <w:r w:rsidRPr="00E53F49">
              <w:rPr>
                <w:szCs w:val="22"/>
              </w:rPr>
              <w:t>E</w:t>
            </w:r>
          </w:p>
        </w:tc>
        <w:tc>
          <w:tcPr>
            <w:tcW w:w="0" w:type="auto"/>
            <w:vAlign w:val="center"/>
            <w:hideMark/>
          </w:tcPr>
          <w:p w14:paraId="20921A0C" w14:textId="77777777" w:rsidR="00E53F49" w:rsidRPr="00E53F49" w:rsidRDefault="00E53F49" w:rsidP="00F41E4B">
            <w:pPr>
              <w:rPr>
                <w:szCs w:val="22"/>
              </w:rPr>
            </w:pPr>
            <w:r w:rsidRPr="00E53F49">
              <w:rPr>
                <w:szCs w:val="22"/>
              </w:rPr>
              <w:t xml:space="preserve">Incinerators </w:t>
            </w:r>
          </w:p>
        </w:tc>
        <w:tc>
          <w:tcPr>
            <w:tcW w:w="0" w:type="auto"/>
            <w:vAlign w:val="center"/>
            <w:hideMark/>
          </w:tcPr>
          <w:p w14:paraId="1FFDFD4D" w14:textId="77777777" w:rsidR="00E53F49" w:rsidRPr="00E53F49" w:rsidRDefault="00E53F49" w:rsidP="00F41E4B">
            <w:pPr>
              <w:rPr>
                <w:szCs w:val="22"/>
              </w:rPr>
            </w:pPr>
          </w:p>
        </w:tc>
      </w:tr>
      <w:tr w:rsidR="00E53F49" w:rsidRPr="00E53F49" w14:paraId="502FB075" w14:textId="77777777" w:rsidTr="00F41E4B">
        <w:trPr>
          <w:tblCellSpacing w:w="15" w:type="dxa"/>
        </w:trPr>
        <w:tc>
          <w:tcPr>
            <w:tcW w:w="0" w:type="auto"/>
            <w:vAlign w:val="center"/>
            <w:hideMark/>
          </w:tcPr>
          <w:p w14:paraId="7481B52A" w14:textId="77777777" w:rsidR="00E53F49" w:rsidRPr="00E53F49" w:rsidRDefault="00E53F49" w:rsidP="00F41E4B">
            <w:pPr>
              <w:rPr>
                <w:szCs w:val="22"/>
              </w:rPr>
            </w:pPr>
            <w:r w:rsidRPr="00E53F49">
              <w:rPr>
                <w:szCs w:val="22"/>
              </w:rPr>
              <w:t>Ea</w:t>
            </w:r>
          </w:p>
        </w:tc>
        <w:tc>
          <w:tcPr>
            <w:tcW w:w="0" w:type="auto"/>
            <w:vAlign w:val="center"/>
            <w:hideMark/>
          </w:tcPr>
          <w:p w14:paraId="2F1013F4" w14:textId="77777777" w:rsidR="00E53F49" w:rsidRPr="00E53F49" w:rsidRDefault="00E53F49" w:rsidP="00F41E4B">
            <w:pPr>
              <w:rPr>
                <w:szCs w:val="22"/>
              </w:rPr>
            </w:pPr>
            <w:r w:rsidRPr="00E53F49">
              <w:rPr>
                <w:szCs w:val="22"/>
              </w:rPr>
              <w:t xml:space="preserve">Municipal Waste Combustors Constructed After December 20, 1989 and On or Before September 20, 1994 </w:t>
            </w:r>
          </w:p>
        </w:tc>
        <w:tc>
          <w:tcPr>
            <w:tcW w:w="0" w:type="auto"/>
            <w:vAlign w:val="center"/>
            <w:hideMark/>
          </w:tcPr>
          <w:p w14:paraId="16DA4FAF" w14:textId="77777777" w:rsidR="00E53F49" w:rsidRPr="00E53F49" w:rsidRDefault="00E53F49" w:rsidP="00F41E4B">
            <w:pPr>
              <w:rPr>
                <w:szCs w:val="22"/>
              </w:rPr>
            </w:pPr>
          </w:p>
        </w:tc>
      </w:tr>
      <w:tr w:rsidR="00E53F49" w:rsidRPr="00E53F49" w14:paraId="2C537233" w14:textId="77777777" w:rsidTr="00F41E4B">
        <w:trPr>
          <w:tblCellSpacing w:w="15" w:type="dxa"/>
        </w:trPr>
        <w:tc>
          <w:tcPr>
            <w:tcW w:w="0" w:type="auto"/>
            <w:vAlign w:val="center"/>
            <w:hideMark/>
          </w:tcPr>
          <w:p w14:paraId="50916812" w14:textId="77777777" w:rsidR="00E53F49" w:rsidRPr="00E53F49" w:rsidRDefault="00E53F49" w:rsidP="00F41E4B">
            <w:pPr>
              <w:rPr>
                <w:szCs w:val="22"/>
              </w:rPr>
            </w:pPr>
            <w:r w:rsidRPr="00E53F49">
              <w:rPr>
                <w:szCs w:val="22"/>
              </w:rPr>
              <w:t>Eb</w:t>
            </w:r>
          </w:p>
        </w:tc>
        <w:tc>
          <w:tcPr>
            <w:tcW w:w="0" w:type="auto"/>
            <w:vAlign w:val="center"/>
            <w:hideMark/>
          </w:tcPr>
          <w:p w14:paraId="75526622" w14:textId="77777777" w:rsidR="00E53F49" w:rsidRPr="00E53F49" w:rsidRDefault="00E53F49" w:rsidP="00F41E4B">
            <w:pPr>
              <w:rPr>
                <w:szCs w:val="22"/>
              </w:rPr>
            </w:pPr>
            <w:r w:rsidRPr="00E53F49">
              <w:rPr>
                <w:szCs w:val="22"/>
              </w:rPr>
              <w:t xml:space="preserve">Municipal Waste Combustors Constructed After September 20, 1994 </w:t>
            </w:r>
          </w:p>
        </w:tc>
        <w:tc>
          <w:tcPr>
            <w:tcW w:w="0" w:type="auto"/>
            <w:vAlign w:val="center"/>
            <w:hideMark/>
          </w:tcPr>
          <w:p w14:paraId="75252042" w14:textId="77777777" w:rsidR="00E53F49" w:rsidRPr="00E53F49" w:rsidRDefault="00E53F49" w:rsidP="00F41E4B">
            <w:pPr>
              <w:rPr>
                <w:szCs w:val="22"/>
              </w:rPr>
            </w:pPr>
          </w:p>
        </w:tc>
      </w:tr>
      <w:tr w:rsidR="00E53F49" w:rsidRPr="00E53F49" w14:paraId="23F421F9" w14:textId="77777777" w:rsidTr="00F41E4B">
        <w:trPr>
          <w:tblCellSpacing w:w="15" w:type="dxa"/>
        </w:trPr>
        <w:tc>
          <w:tcPr>
            <w:tcW w:w="0" w:type="auto"/>
            <w:vAlign w:val="center"/>
            <w:hideMark/>
          </w:tcPr>
          <w:p w14:paraId="1850C980" w14:textId="77777777" w:rsidR="00E53F49" w:rsidRPr="00E53F49" w:rsidRDefault="00E53F49" w:rsidP="00F41E4B">
            <w:pPr>
              <w:rPr>
                <w:szCs w:val="22"/>
              </w:rPr>
            </w:pPr>
            <w:r w:rsidRPr="00E53F49">
              <w:rPr>
                <w:szCs w:val="22"/>
              </w:rPr>
              <w:t>Ec</w:t>
            </w:r>
          </w:p>
        </w:tc>
        <w:tc>
          <w:tcPr>
            <w:tcW w:w="0" w:type="auto"/>
            <w:vAlign w:val="center"/>
            <w:hideMark/>
          </w:tcPr>
          <w:p w14:paraId="6E4EE51A" w14:textId="77777777" w:rsidR="00E53F49" w:rsidRPr="00E53F49" w:rsidRDefault="00E53F49" w:rsidP="00F41E4B">
            <w:pPr>
              <w:rPr>
                <w:szCs w:val="22"/>
              </w:rPr>
            </w:pPr>
            <w:r w:rsidRPr="00E53F49">
              <w:rPr>
                <w:szCs w:val="22"/>
              </w:rPr>
              <w:t xml:space="preserve">Hospital/Medical/Infectious Waste Incinerators for Which Construction is Commenced After June 20, 1996 </w:t>
            </w:r>
          </w:p>
        </w:tc>
        <w:tc>
          <w:tcPr>
            <w:tcW w:w="0" w:type="auto"/>
            <w:vAlign w:val="center"/>
            <w:hideMark/>
          </w:tcPr>
          <w:p w14:paraId="63B7F9B9" w14:textId="77777777" w:rsidR="00E53F49" w:rsidRPr="00E53F49" w:rsidRDefault="00E53F49" w:rsidP="00F41E4B">
            <w:pPr>
              <w:rPr>
                <w:szCs w:val="22"/>
              </w:rPr>
            </w:pPr>
          </w:p>
        </w:tc>
      </w:tr>
      <w:tr w:rsidR="00E53F49" w:rsidRPr="00E53F49" w14:paraId="46AECA2B" w14:textId="77777777" w:rsidTr="00F41E4B">
        <w:trPr>
          <w:tblCellSpacing w:w="15" w:type="dxa"/>
        </w:trPr>
        <w:tc>
          <w:tcPr>
            <w:tcW w:w="0" w:type="auto"/>
            <w:vAlign w:val="center"/>
            <w:hideMark/>
          </w:tcPr>
          <w:p w14:paraId="67C81948" w14:textId="77777777" w:rsidR="00E53F49" w:rsidRPr="00E53F49" w:rsidRDefault="00E53F49" w:rsidP="00F41E4B">
            <w:pPr>
              <w:rPr>
                <w:szCs w:val="22"/>
              </w:rPr>
            </w:pPr>
            <w:r w:rsidRPr="00E53F49">
              <w:rPr>
                <w:szCs w:val="22"/>
              </w:rPr>
              <w:t>F</w:t>
            </w:r>
          </w:p>
        </w:tc>
        <w:tc>
          <w:tcPr>
            <w:tcW w:w="0" w:type="auto"/>
            <w:vAlign w:val="center"/>
            <w:hideMark/>
          </w:tcPr>
          <w:p w14:paraId="027ED878" w14:textId="77777777" w:rsidR="00E53F49" w:rsidRPr="00E53F49" w:rsidRDefault="00E53F49" w:rsidP="00F41E4B">
            <w:pPr>
              <w:rPr>
                <w:szCs w:val="22"/>
              </w:rPr>
            </w:pPr>
            <w:r w:rsidRPr="00E53F49">
              <w:rPr>
                <w:szCs w:val="22"/>
              </w:rPr>
              <w:t>Portland Cement Plants</w:t>
            </w:r>
          </w:p>
        </w:tc>
        <w:tc>
          <w:tcPr>
            <w:tcW w:w="0" w:type="auto"/>
            <w:vAlign w:val="center"/>
            <w:hideMark/>
          </w:tcPr>
          <w:p w14:paraId="574329FE" w14:textId="77777777" w:rsidR="00E53F49" w:rsidRPr="00E53F49" w:rsidRDefault="00E53F49" w:rsidP="00F41E4B">
            <w:pPr>
              <w:rPr>
                <w:szCs w:val="22"/>
              </w:rPr>
            </w:pPr>
            <w:r w:rsidRPr="00E53F49">
              <w:rPr>
                <w:szCs w:val="22"/>
              </w:rPr>
              <w:t xml:space="preserve">X </w:t>
            </w:r>
          </w:p>
        </w:tc>
      </w:tr>
      <w:tr w:rsidR="00E53F49" w:rsidRPr="00E53F49" w14:paraId="138CB846" w14:textId="77777777" w:rsidTr="00F41E4B">
        <w:trPr>
          <w:tblCellSpacing w:w="15" w:type="dxa"/>
        </w:trPr>
        <w:tc>
          <w:tcPr>
            <w:tcW w:w="0" w:type="auto"/>
            <w:vAlign w:val="center"/>
            <w:hideMark/>
          </w:tcPr>
          <w:p w14:paraId="3A8EBCBF" w14:textId="77777777" w:rsidR="00E53F49" w:rsidRPr="00E53F49" w:rsidRDefault="00E53F49" w:rsidP="00F41E4B">
            <w:pPr>
              <w:rPr>
                <w:szCs w:val="22"/>
              </w:rPr>
            </w:pPr>
            <w:r w:rsidRPr="00E53F49">
              <w:rPr>
                <w:szCs w:val="22"/>
              </w:rPr>
              <w:t>G</w:t>
            </w:r>
          </w:p>
        </w:tc>
        <w:tc>
          <w:tcPr>
            <w:tcW w:w="0" w:type="auto"/>
            <w:vAlign w:val="center"/>
            <w:hideMark/>
          </w:tcPr>
          <w:p w14:paraId="10EBBF29" w14:textId="77777777" w:rsidR="00E53F49" w:rsidRPr="00E53F49" w:rsidRDefault="00E53F49" w:rsidP="00F41E4B">
            <w:pPr>
              <w:rPr>
                <w:szCs w:val="22"/>
              </w:rPr>
            </w:pPr>
            <w:r w:rsidRPr="00E53F49">
              <w:rPr>
                <w:szCs w:val="22"/>
              </w:rPr>
              <w:t xml:space="preserve">Nitric Acid Plants </w:t>
            </w:r>
          </w:p>
        </w:tc>
        <w:tc>
          <w:tcPr>
            <w:tcW w:w="0" w:type="auto"/>
            <w:vAlign w:val="center"/>
            <w:hideMark/>
          </w:tcPr>
          <w:p w14:paraId="3F113E38" w14:textId="77777777" w:rsidR="00E53F49" w:rsidRPr="00E53F49" w:rsidRDefault="00E53F49" w:rsidP="00F41E4B">
            <w:pPr>
              <w:rPr>
                <w:szCs w:val="22"/>
              </w:rPr>
            </w:pPr>
          </w:p>
        </w:tc>
      </w:tr>
      <w:tr w:rsidR="00E53F49" w:rsidRPr="00E53F49" w14:paraId="20A99E67" w14:textId="77777777" w:rsidTr="00F41E4B">
        <w:trPr>
          <w:tblCellSpacing w:w="15" w:type="dxa"/>
        </w:trPr>
        <w:tc>
          <w:tcPr>
            <w:tcW w:w="0" w:type="auto"/>
            <w:vAlign w:val="center"/>
            <w:hideMark/>
          </w:tcPr>
          <w:p w14:paraId="18860550" w14:textId="77777777" w:rsidR="00E53F49" w:rsidRPr="00E53F49" w:rsidRDefault="00E53F49" w:rsidP="00F41E4B">
            <w:pPr>
              <w:rPr>
                <w:szCs w:val="22"/>
              </w:rPr>
            </w:pPr>
            <w:r w:rsidRPr="00E53F49">
              <w:rPr>
                <w:szCs w:val="22"/>
              </w:rPr>
              <w:t>H</w:t>
            </w:r>
          </w:p>
        </w:tc>
        <w:tc>
          <w:tcPr>
            <w:tcW w:w="0" w:type="auto"/>
            <w:vAlign w:val="center"/>
            <w:hideMark/>
          </w:tcPr>
          <w:p w14:paraId="68868429" w14:textId="77777777" w:rsidR="00E53F49" w:rsidRPr="00E53F49" w:rsidRDefault="00E53F49" w:rsidP="00F41E4B">
            <w:pPr>
              <w:rPr>
                <w:szCs w:val="22"/>
              </w:rPr>
            </w:pPr>
            <w:r w:rsidRPr="00E53F49">
              <w:rPr>
                <w:szCs w:val="22"/>
              </w:rPr>
              <w:t xml:space="preserve">Sulfuric Acid Plants </w:t>
            </w:r>
          </w:p>
        </w:tc>
        <w:tc>
          <w:tcPr>
            <w:tcW w:w="0" w:type="auto"/>
            <w:vAlign w:val="center"/>
            <w:hideMark/>
          </w:tcPr>
          <w:p w14:paraId="0B88F848" w14:textId="77777777" w:rsidR="00E53F49" w:rsidRPr="00E53F49" w:rsidRDefault="00E53F49" w:rsidP="00F41E4B">
            <w:pPr>
              <w:rPr>
                <w:szCs w:val="22"/>
              </w:rPr>
            </w:pPr>
          </w:p>
        </w:tc>
      </w:tr>
      <w:tr w:rsidR="00E53F49" w:rsidRPr="00E53F49" w14:paraId="42BE1421" w14:textId="77777777" w:rsidTr="00F41E4B">
        <w:trPr>
          <w:tblCellSpacing w:w="15" w:type="dxa"/>
        </w:trPr>
        <w:tc>
          <w:tcPr>
            <w:tcW w:w="0" w:type="auto"/>
            <w:vAlign w:val="center"/>
            <w:hideMark/>
          </w:tcPr>
          <w:p w14:paraId="262E8A65" w14:textId="77777777" w:rsidR="00E53F49" w:rsidRPr="00E53F49" w:rsidRDefault="00E53F49" w:rsidP="00F41E4B">
            <w:pPr>
              <w:rPr>
                <w:szCs w:val="22"/>
              </w:rPr>
            </w:pPr>
            <w:r w:rsidRPr="00E53F49">
              <w:rPr>
                <w:szCs w:val="22"/>
              </w:rPr>
              <w:t>I</w:t>
            </w:r>
          </w:p>
        </w:tc>
        <w:tc>
          <w:tcPr>
            <w:tcW w:w="0" w:type="auto"/>
            <w:vAlign w:val="center"/>
            <w:hideMark/>
          </w:tcPr>
          <w:p w14:paraId="62800846"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64CA5F7C" w14:textId="77777777" w:rsidR="00E53F49" w:rsidRPr="00E53F49" w:rsidRDefault="00E53F49" w:rsidP="00F41E4B">
            <w:pPr>
              <w:rPr>
                <w:szCs w:val="22"/>
              </w:rPr>
            </w:pPr>
            <w:r w:rsidRPr="00E53F49">
              <w:rPr>
                <w:szCs w:val="22"/>
              </w:rPr>
              <w:t xml:space="preserve">X </w:t>
            </w:r>
          </w:p>
        </w:tc>
      </w:tr>
      <w:tr w:rsidR="00E53F49" w:rsidRPr="00E53F49" w14:paraId="54B995A7" w14:textId="77777777" w:rsidTr="00F41E4B">
        <w:trPr>
          <w:tblCellSpacing w:w="15" w:type="dxa"/>
        </w:trPr>
        <w:tc>
          <w:tcPr>
            <w:tcW w:w="0" w:type="auto"/>
            <w:vAlign w:val="center"/>
            <w:hideMark/>
          </w:tcPr>
          <w:p w14:paraId="1117080A" w14:textId="77777777" w:rsidR="00E53F49" w:rsidRPr="00E53F49" w:rsidRDefault="00E53F49" w:rsidP="00F41E4B">
            <w:pPr>
              <w:rPr>
                <w:szCs w:val="22"/>
              </w:rPr>
            </w:pPr>
            <w:r w:rsidRPr="00E53F49">
              <w:rPr>
                <w:szCs w:val="22"/>
              </w:rPr>
              <w:t>J</w:t>
            </w:r>
          </w:p>
        </w:tc>
        <w:tc>
          <w:tcPr>
            <w:tcW w:w="0" w:type="auto"/>
            <w:vAlign w:val="center"/>
            <w:hideMark/>
          </w:tcPr>
          <w:p w14:paraId="3B9C1723" w14:textId="77777777" w:rsidR="00E53F49" w:rsidRPr="00E53F49" w:rsidRDefault="00E53F49" w:rsidP="00F41E4B">
            <w:pPr>
              <w:rPr>
                <w:szCs w:val="22"/>
              </w:rPr>
            </w:pPr>
            <w:r w:rsidRPr="00E53F49">
              <w:rPr>
                <w:szCs w:val="22"/>
              </w:rPr>
              <w:t>Petroleum Refineries</w:t>
            </w:r>
          </w:p>
        </w:tc>
        <w:tc>
          <w:tcPr>
            <w:tcW w:w="0" w:type="auto"/>
            <w:vAlign w:val="center"/>
            <w:hideMark/>
          </w:tcPr>
          <w:p w14:paraId="6E3079B2" w14:textId="77777777" w:rsidR="00E53F49" w:rsidRPr="00E53F49" w:rsidRDefault="00E53F49" w:rsidP="00F41E4B">
            <w:pPr>
              <w:rPr>
                <w:szCs w:val="22"/>
              </w:rPr>
            </w:pPr>
            <w:r w:rsidRPr="00E53F49">
              <w:rPr>
                <w:szCs w:val="22"/>
              </w:rPr>
              <w:t xml:space="preserve">X </w:t>
            </w:r>
          </w:p>
        </w:tc>
      </w:tr>
      <w:tr w:rsidR="00E53F49" w:rsidRPr="00E53F49" w14:paraId="3E5E6589" w14:textId="77777777" w:rsidTr="00F41E4B">
        <w:trPr>
          <w:tblCellSpacing w:w="15" w:type="dxa"/>
        </w:trPr>
        <w:tc>
          <w:tcPr>
            <w:tcW w:w="0" w:type="auto"/>
            <w:vAlign w:val="center"/>
            <w:hideMark/>
          </w:tcPr>
          <w:p w14:paraId="6EAF0866" w14:textId="77777777" w:rsidR="00E53F49" w:rsidRPr="00E53F49" w:rsidRDefault="00E53F49" w:rsidP="00F41E4B">
            <w:pPr>
              <w:rPr>
                <w:szCs w:val="22"/>
              </w:rPr>
            </w:pPr>
            <w:r w:rsidRPr="00E53F49">
              <w:rPr>
                <w:szCs w:val="22"/>
              </w:rPr>
              <w:t>K</w:t>
            </w:r>
          </w:p>
        </w:tc>
        <w:tc>
          <w:tcPr>
            <w:tcW w:w="0" w:type="auto"/>
            <w:vAlign w:val="center"/>
            <w:hideMark/>
          </w:tcPr>
          <w:p w14:paraId="4BE21E00" w14:textId="77777777" w:rsidR="00E53F49" w:rsidRPr="00E53F49" w:rsidRDefault="00E53F49" w:rsidP="00F41E4B">
            <w:pPr>
              <w:rPr>
                <w:szCs w:val="22"/>
              </w:rPr>
            </w:pPr>
            <w:r w:rsidRPr="00E53F49">
              <w:rPr>
                <w:szCs w:val="22"/>
              </w:rPr>
              <w:t>Storage Vessels for Petroleum Liquids for Which Construction, Reconstruction, or Modification Commenced After June 11, 1973, and Prior to May 19, 1978</w:t>
            </w:r>
          </w:p>
        </w:tc>
        <w:tc>
          <w:tcPr>
            <w:tcW w:w="0" w:type="auto"/>
            <w:vAlign w:val="center"/>
            <w:hideMark/>
          </w:tcPr>
          <w:p w14:paraId="3CA5C409" w14:textId="77777777" w:rsidR="00E53F49" w:rsidRPr="00E53F49" w:rsidRDefault="00E53F49" w:rsidP="00F41E4B">
            <w:pPr>
              <w:rPr>
                <w:szCs w:val="22"/>
              </w:rPr>
            </w:pPr>
            <w:r w:rsidRPr="00E53F49">
              <w:rPr>
                <w:szCs w:val="22"/>
              </w:rPr>
              <w:t>X</w:t>
            </w:r>
          </w:p>
        </w:tc>
      </w:tr>
    </w:tbl>
    <w:p w14:paraId="466A118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The following lists the specific part 60 standards that have been delegated unchanged to the air pollution control agencies in Region 6. </w:t>
      </w:r>
    </w:p>
    <w:p w14:paraId="6E307E2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w:t>
      </w:r>
      <w:r w:rsidRPr="00E53F49">
        <w:rPr>
          <w:rStyle w:val="Emphasis"/>
          <w:b/>
          <w:bCs/>
          <w:sz w:val="22"/>
          <w:szCs w:val="22"/>
        </w:rPr>
        <w:t>New Mexico.</w:t>
      </w:r>
      <w:r w:rsidRPr="00E53F49">
        <w:rPr>
          <w:sz w:val="22"/>
          <w:szCs w:val="22"/>
        </w:rPr>
        <w:t xml:space="preserve"> The New Mexico Environment Department has been delegated all part 60 standards promulgated by the EPA, except subpart AAA—Standards of Performance for New Residential Wood Heaters; and subpart QQQQ—Standards of Performance for New Residential Hydronic Heaters and Forced-Air Furnaces, as amended in the </w:t>
      </w:r>
      <w:r w:rsidRPr="00E53F49">
        <w:rPr>
          <w:rStyle w:val="minor-caps"/>
          <w:sz w:val="22"/>
          <w:szCs w:val="22"/>
        </w:rPr>
        <w:t>Federal Register</w:t>
      </w:r>
      <w:r w:rsidRPr="00E53F49">
        <w:rPr>
          <w:sz w:val="22"/>
          <w:szCs w:val="22"/>
        </w:rPr>
        <w:t xml:space="preserve"> through January 15, 2017. </w:t>
      </w:r>
    </w:p>
    <w:p w14:paraId="55648AE3"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2</w:t>
      </w:r>
      <w:r w:rsidRPr="00E53F49">
        <w:rPr>
          <w:rStyle w:val="paren"/>
          <w:sz w:val="22"/>
          <w:szCs w:val="22"/>
        </w:rPr>
        <w:t>)</w:t>
      </w:r>
      <w:r w:rsidRPr="00E53F49">
        <w:rPr>
          <w:sz w:val="22"/>
          <w:szCs w:val="22"/>
        </w:rPr>
        <w:t xml:space="preserve"> </w:t>
      </w:r>
      <w:r w:rsidRPr="00E53F49">
        <w:rPr>
          <w:rStyle w:val="Emphasis"/>
          <w:b/>
          <w:bCs/>
          <w:sz w:val="22"/>
          <w:szCs w:val="22"/>
        </w:rPr>
        <w:t>Louisiana.</w:t>
      </w:r>
      <w:r w:rsidRPr="00E53F49">
        <w:rPr>
          <w:sz w:val="22"/>
          <w:szCs w:val="22"/>
        </w:rPr>
        <w:t xml:space="preserve"> The Louisiana Department of Environmental Quality has been delegated all part 60 standards promulgated by EPA, except subpart AAA—Standards of Performance for New Residential Wood Heaters, as amended in the </w:t>
      </w:r>
      <w:r w:rsidRPr="00E53F49">
        <w:rPr>
          <w:rStyle w:val="minor-caps"/>
          <w:sz w:val="22"/>
          <w:szCs w:val="22"/>
        </w:rPr>
        <w:t>Federal Register</w:t>
      </w:r>
      <w:r w:rsidRPr="00E53F49">
        <w:rPr>
          <w:sz w:val="22"/>
          <w:szCs w:val="22"/>
        </w:rPr>
        <w:t xml:space="preserve"> through July 1, 2013. </w:t>
      </w:r>
    </w:p>
    <w:p w14:paraId="0D3115E3" w14:textId="77777777" w:rsidR="00E53F49" w:rsidRPr="00E53F49" w:rsidRDefault="00E53F49" w:rsidP="00E53F49">
      <w:pPr>
        <w:pStyle w:val="table-title"/>
        <w:rPr>
          <w:sz w:val="22"/>
          <w:szCs w:val="22"/>
        </w:rPr>
      </w:pPr>
      <w:r w:rsidRPr="00E53F49">
        <w:rPr>
          <w:sz w:val="22"/>
          <w:szCs w:val="22"/>
        </w:rPr>
        <w:t xml:space="preserve">Delegation Status for Part 60 Standards—State of Louisiana </w:t>
      </w:r>
    </w:p>
    <w:p w14:paraId="2F215CC3" w14:textId="77777777" w:rsidR="00E53F49" w:rsidRPr="00E53F49" w:rsidRDefault="00E53F49" w:rsidP="00E53F49">
      <w:pPr>
        <w:pStyle w:val="table-description"/>
        <w:rPr>
          <w:sz w:val="22"/>
          <w:szCs w:val="22"/>
        </w:rPr>
      </w:pPr>
      <w:r w:rsidRPr="00E53F49">
        <w:rPr>
          <w:sz w:val="22"/>
          <w:szCs w:val="22"/>
        </w:rPr>
        <w:t xml:space="preserve">[Excluding Indian Country]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
        <w:gridCol w:w="8543"/>
        <w:gridCol w:w="769"/>
      </w:tblGrid>
      <w:tr w:rsidR="00E53F49" w:rsidRPr="00E53F49" w14:paraId="0601CA59" w14:textId="77777777" w:rsidTr="00F41E4B">
        <w:trPr>
          <w:tblHeader/>
          <w:tblCellSpacing w:w="15" w:type="dxa"/>
        </w:trPr>
        <w:tc>
          <w:tcPr>
            <w:tcW w:w="0" w:type="auto"/>
            <w:shd w:val="clear" w:color="auto" w:fill="ECECEC"/>
            <w:vAlign w:val="center"/>
            <w:hideMark/>
          </w:tcPr>
          <w:p w14:paraId="2DF080A1" w14:textId="77777777" w:rsidR="00E53F49" w:rsidRPr="00E53F49" w:rsidRDefault="00E53F49" w:rsidP="00F41E4B">
            <w:pPr>
              <w:jc w:val="center"/>
              <w:rPr>
                <w:b/>
                <w:bCs/>
                <w:szCs w:val="22"/>
              </w:rPr>
            </w:pPr>
            <w:r w:rsidRPr="00E53F49">
              <w:rPr>
                <w:b/>
                <w:bCs/>
                <w:szCs w:val="22"/>
              </w:rPr>
              <w:t xml:space="preserve">Subpart </w:t>
            </w:r>
          </w:p>
        </w:tc>
        <w:tc>
          <w:tcPr>
            <w:tcW w:w="0" w:type="auto"/>
            <w:shd w:val="clear" w:color="auto" w:fill="ECECEC"/>
            <w:vAlign w:val="center"/>
            <w:hideMark/>
          </w:tcPr>
          <w:p w14:paraId="7E836784" w14:textId="77777777" w:rsidR="00E53F49" w:rsidRPr="00E53F49" w:rsidRDefault="00E53F49" w:rsidP="00F41E4B">
            <w:pPr>
              <w:jc w:val="center"/>
              <w:rPr>
                <w:b/>
                <w:bCs/>
                <w:szCs w:val="22"/>
              </w:rPr>
            </w:pPr>
            <w:r w:rsidRPr="00E53F49">
              <w:rPr>
                <w:b/>
                <w:bCs/>
                <w:szCs w:val="22"/>
              </w:rPr>
              <w:t xml:space="preserve">Source category </w:t>
            </w:r>
          </w:p>
        </w:tc>
        <w:tc>
          <w:tcPr>
            <w:tcW w:w="0" w:type="auto"/>
            <w:shd w:val="clear" w:color="auto" w:fill="ECECEC"/>
            <w:vAlign w:val="center"/>
            <w:hideMark/>
          </w:tcPr>
          <w:p w14:paraId="12273AA7" w14:textId="77777777" w:rsidR="00E53F49" w:rsidRPr="00E53F49" w:rsidRDefault="00E53F49" w:rsidP="00F41E4B">
            <w:pPr>
              <w:jc w:val="center"/>
              <w:rPr>
                <w:b/>
                <w:bCs/>
                <w:szCs w:val="22"/>
              </w:rPr>
            </w:pPr>
            <w:r w:rsidRPr="00E53F49">
              <w:rPr>
                <w:b/>
                <w:bCs/>
                <w:szCs w:val="22"/>
              </w:rPr>
              <w:t>LDEQ</w:t>
            </w:r>
            <w:r w:rsidRPr="00E53F49">
              <w:rPr>
                <w:b/>
                <w:bCs/>
                <w:szCs w:val="22"/>
                <w:vertAlign w:val="superscript"/>
              </w:rPr>
              <w:t>1</w:t>
            </w:r>
            <w:r w:rsidRPr="00E53F49">
              <w:rPr>
                <w:b/>
                <w:bCs/>
                <w:szCs w:val="22"/>
              </w:rPr>
              <w:t xml:space="preserve"> </w:t>
            </w:r>
          </w:p>
        </w:tc>
      </w:tr>
      <w:tr w:rsidR="00E53F49" w:rsidRPr="00E53F49" w14:paraId="30FAAB0D" w14:textId="77777777" w:rsidTr="00F41E4B">
        <w:trPr>
          <w:tblCellSpacing w:w="15" w:type="dxa"/>
        </w:trPr>
        <w:tc>
          <w:tcPr>
            <w:tcW w:w="0" w:type="auto"/>
            <w:vAlign w:val="center"/>
            <w:hideMark/>
          </w:tcPr>
          <w:p w14:paraId="0DBC7C38" w14:textId="77777777" w:rsidR="00E53F49" w:rsidRPr="00E53F49" w:rsidRDefault="00E53F49" w:rsidP="00F41E4B">
            <w:pPr>
              <w:rPr>
                <w:szCs w:val="22"/>
              </w:rPr>
            </w:pPr>
            <w:r w:rsidRPr="00E53F49">
              <w:rPr>
                <w:szCs w:val="22"/>
              </w:rPr>
              <w:t>A</w:t>
            </w:r>
          </w:p>
        </w:tc>
        <w:tc>
          <w:tcPr>
            <w:tcW w:w="0" w:type="auto"/>
            <w:vAlign w:val="center"/>
            <w:hideMark/>
          </w:tcPr>
          <w:p w14:paraId="12F6398D" w14:textId="77777777" w:rsidR="00E53F49" w:rsidRPr="00E53F49" w:rsidRDefault="00E53F49" w:rsidP="00F41E4B">
            <w:pPr>
              <w:rPr>
                <w:szCs w:val="22"/>
              </w:rPr>
            </w:pPr>
            <w:r w:rsidRPr="00E53F49">
              <w:rPr>
                <w:szCs w:val="22"/>
              </w:rPr>
              <w:t>General Provisions</w:t>
            </w:r>
          </w:p>
        </w:tc>
        <w:tc>
          <w:tcPr>
            <w:tcW w:w="0" w:type="auto"/>
            <w:vAlign w:val="center"/>
            <w:hideMark/>
          </w:tcPr>
          <w:p w14:paraId="0B0A9B76" w14:textId="77777777" w:rsidR="00E53F49" w:rsidRPr="00E53F49" w:rsidRDefault="00E53F49" w:rsidP="00F41E4B">
            <w:pPr>
              <w:rPr>
                <w:szCs w:val="22"/>
              </w:rPr>
            </w:pPr>
            <w:r w:rsidRPr="00E53F49">
              <w:rPr>
                <w:szCs w:val="22"/>
              </w:rPr>
              <w:t xml:space="preserve">Yes </w:t>
            </w:r>
          </w:p>
        </w:tc>
      </w:tr>
      <w:tr w:rsidR="00E53F49" w:rsidRPr="00E53F49" w14:paraId="6492D48B" w14:textId="77777777" w:rsidTr="00F41E4B">
        <w:trPr>
          <w:tblCellSpacing w:w="15" w:type="dxa"/>
        </w:trPr>
        <w:tc>
          <w:tcPr>
            <w:tcW w:w="0" w:type="auto"/>
            <w:vAlign w:val="center"/>
            <w:hideMark/>
          </w:tcPr>
          <w:p w14:paraId="1B80D982" w14:textId="77777777" w:rsidR="00E53F49" w:rsidRPr="00E53F49" w:rsidRDefault="00E53F49" w:rsidP="00F41E4B">
            <w:pPr>
              <w:rPr>
                <w:szCs w:val="22"/>
              </w:rPr>
            </w:pPr>
            <w:r w:rsidRPr="00E53F49">
              <w:rPr>
                <w:szCs w:val="22"/>
              </w:rPr>
              <w:t>Ce</w:t>
            </w:r>
          </w:p>
        </w:tc>
        <w:tc>
          <w:tcPr>
            <w:tcW w:w="0" w:type="auto"/>
            <w:vAlign w:val="center"/>
            <w:hideMark/>
          </w:tcPr>
          <w:p w14:paraId="39250427" w14:textId="77777777" w:rsidR="00E53F49" w:rsidRPr="00E53F49" w:rsidRDefault="00E53F49" w:rsidP="00F41E4B">
            <w:pPr>
              <w:rPr>
                <w:szCs w:val="22"/>
              </w:rPr>
            </w:pPr>
            <w:r w:rsidRPr="00E53F49">
              <w:rPr>
                <w:szCs w:val="22"/>
              </w:rPr>
              <w:t>Emission Guidelines and Compliance Times for Hospital/Medical/Infectious Waste Incinerators</w:t>
            </w:r>
          </w:p>
        </w:tc>
        <w:tc>
          <w:tcPr>
            <w:tcW w:w="0" w:type="auto"/>
            <w:vAlign w:val="center"/>
            <w:hideMark/>
          </w:tcPr>
          <w:p w14:paraId="5C1D2149" w14:textId="77777777" w:rsidR="00E53F49" w:rsidRPr="00E53F49" w:rsidRDefault="00E53F49" w:rsidP="00F41E4B">
            <w:pPr>
              <w:rPr>
                <w:szCs w:val="22"/>
              </w:rPr>
            </w:pPr>
            <w:r w:rsidRPr="00E53F49">
              <w:rPr>
                <w:szCs w:val="22"/>
              </w:rPr>
              <w:t xml:space="preserve">Yes </w:t>
            </w:r>
          </w:p>
        </w:tc>
      </w:tr>
      <w:tr w:rsidR="00E53F49" w:rsidRPr="00E53F49" w14:paraId="127605A0" w14:textId="77777777" w:rsidTr="00F41E4B">
        <w:trPr>
          <w:tblCellSpacing w:w="15" w:type="dxa"/>
        </w:trPr>
        <w:tc>
          <w:tcPr>
            <w:tcW w:w="0" w:type="auto"/>
            <w:vAlign w:val="center"/>
            <w:hideMark/>
          </w:tcPr>
          <w:p w14:paraId="6FF0CF54" w14:textId="77777777" w:rsidR="00E53F49" w:rsidRPr="00E53F49" w:rsidRDefault="00E53F49" w:rsidP="00F41E4B">
            <w:pPr>
              <w:rPr>
                <w:szCs w:val="22"/>
              </w:rPr>
            </w:pPr>
            <w:r w:rsidRPr="00E53F49">
              <w:rPr>
                <w:szCs w:val="22"/>
              </w:rPr>
              <w:t>D</w:t>
            </w:r>
          </w:p>
        </w:tc>
        <w:tc>
          <w:tcPr>
            <w:tcW w:w="0" w:type="auto"/>
            <w:vAlign w:val="center"/>
            <w:hideMark/>
          </w:tcPr>
          <w:p w14:paraId="044ECCDE" w14:textId="77777777" w:rsidR="00E53F49" w:rsidRPr="00E53F49" w:rsidRDefault="00E53F49" w:rsidP="00F41E4B">
            <w:pPr>
              <w:rPr>
                <w:szCs w:val="22"/>
              </w:rPr>
            </w:pPr>
            <w:r w:rsidRPr="00E53F49">
              <w:rPr>
                <w:szCs w:val="22"/>
              </w:rPr>
              <w:t>Fossil Fueled Steam Generators (&gt;250 MM BTU/hr)</w:t>
            </w:r>
          </w:p>
        </w:tc>
        <w:tc>
          <w:tcPr>
            <w:tcW w:w="0" w:type="auto"/>
            <w:vAlign w:val="center"/>
            <w:hideMark/>
          </w:tcPr>
          <w:p w14:paraId="5E162428" w14:textId="77777777" w:rsidR="00E53F49" w:rsidRPr="00E53F49" w:rsidRDefault="00E53F49" w:rsidP="00F41E4B">
            <w:pPr>
              <w:rPr>
                <w:szCs w:val="22"/>
              </w:rPr>
            </w:pPr>
            <w:r w:rsidRPr="00E53F49">
              <w:rPr>
                <w:szCs w:val="22"/>
              </w:rPr>
              <w:t xml:space="preserve">Yes </w:t>
            </w:r>
          </w:p>
        </w:tc>
      </w:tr>
      <w:tr w:rsidR="00E53F49" w:rsidRPr="00E53F49" w14:paraId="01D0049D" w14:textId="77777777" w:rsidTr="00F41E4B">
        <w:trPr>
          <w:tblCellSpacing w:w="15" w:type="dxa"/>
        </w:trPr>
        <w:tc>
          <w:tcPr>
            <w:tcW w:w="0" w:type="auto"/>
            <w:vAlign w:val="center"/>
            <w:hideMark/>
          </w:tcPr>
          <w:p w14:paraId="54C27E9A" w14:textId="77777777" w:rsidR="00E53F49" w:rsidRPr="00E53F49" w:rsidRDefault="00E53F49" w:rsidP="00F41E4B">
            <w:pPr>
              <w:rPr>
                <w:szCs w:val="22"/>
              </w:rPr>
            </w:pPr>
            <w:r w:rsidRPr="00E53F49">
              <w:rPr>
                <w:szCs w:val="22"/>
              </w:rPr>
              <w:t>Da</w:t>
            </w:r>
          </w:p>
        </w:tc>
        <w:tc>
          <w:tcPr>
            <w:tcW w:w="0" w:type="auto"/>
            <w:vAlign w:val="center"/>
            <w:hideMark/>
          </w:tcPr>
          <w:p w14:paraId="447FAB9E" w14:textId="77777777" w:rsidR="00E53F49" w:rsidRPr="00E53F49" w:rsidRDefault="00E53F49" w:rsidP="00F41E4B">
            <w:pPr>
              <w:rPr>
                <w:szCs w:val="22"/>
              </w:rPr>
            </w:pPr>
            <w:r w:rsidRPr="00E53F49">
              <w:rPr>
                <w:szCs w:val="22"/>
              </w:rPr>
              <w:t>Electric Utility Steam Generating Units (&gt;250 MM BTU/hr)</w:t>
            </w:r>
          </w:p>
        </w:tc>
        <w:tc>
          <w:tcPr>
            <w:tcW w:w="0" w:type="auto"/>
            <w:vAlign w:val="center"/>
            <w:hideMark/>
          </w:tcPr>
          <w:p w14:paraId="70E7A5C9" w14:textId="77777777" w:rsidR="00E53F49" w:rsidRPr="00E53F49" w:rsidRDefault="00E53F49" w:rsidP="00F41E4B">
            <w:pPr>
              <w:rPr>
                <w:szCs w:val="22"/>
              </w:rPr>
            </w:pPr>
            <w:r w:rsidRPr="00E53F49">
              <w:rPr>
                <w:szCs w:val="22"/>
              </w:rPr>
              <w:t xml:space="preserve">Yes </w:t>
            </w:r>
          </w:p>
        </w:tc>
      </w:tr>
      <w:tr w:rsidR="00E53F49" w:rsidRPr="00E53F49" w14:paraId="4D688E56" w14:textId="77777777" w:rsidTr="00F41E4B">
        <w:trPr>
          <w:tblCellSpacing w:w="15" w:type="dxa"/>
        </w:trPr>
        <w:tc>
          <w:tcPr>
            <w:tcW w:w="0" w:type="auto"/>
            <w:vAlign w:val="center"/>
            <w:hideMark/>
          </w:tcPr>
          <w:p w14:paraId="244DA06D" w14:textId="77777777" w:rsidR="00E53F49" w:rsidRPr="00E53F49" w:rsidRDefault="00E53F49" w:rsidP="00F41E4B">
            <w:pPr>
              <w:rPr>
                <w:szCs w:val="22"/>
              </w:rPr>
            </w:pPr>
            <w:r w:rsidRPr="00E53F49">
              <w:rPr>
                <w:szCs w:val="22"/>
              </w:rPr>
              <w:t>Db</w:t>
            </w:r>
          </w:p>
        </w:tc>
        <w:tc>
          <w:tcPr>
            <w:tcW w:w="0" w:type="auto"/>
            <w:vAlign w:val="center"/>
            <w:hideMark/>
          </w:tcPr>
          <w:p w14:paraId="51104194" w14:textId="77777777" w:rsidR="00E53F49" w:rsidRPr="00E53F49" w:rsidRDefault="00E53F49" w:rsidP="00F41E4B">
            <w:pPr>
              <w:rPr>
                <w:szCs w:val="22"/>
              </w:rPr>
            </w:pPr>
            <w:r w:rsidRPr="00E53F49">
              <w:rPr>
                <w:szCs w:val="22"/>
              </w:rPr>
              <w:t>Industrial-Commercial-Institutional Steam Generating Units (100 to 250 MM BTU/hr)</w:t>
            </w:r>
          </w:p>
        </w:tc>
        <w:tc>
          <w:tcPr>
            <w:tcW w:w="0" w:type="auto"/>
            <w:vAlign w:val="center"/>
            <w:hideMark/>
          </w:tcPr>
          <w:p w14:paraId="77B09C49" w14:textId="77777777" w:rsidR="00E53F49" w:rsidRPr="00E53F49" w:rsidRDefault="00E53F49" w:rsidP="00F41E4B">
            <w:pPr>
              <w:rPr>
                <w:szCs w:val="22"/>
              </w:rPr>
            </w:pPr>
            <w:r w:rsidRPr="00E53F49">
              <w:rPr>
                <w:szCs w:val="22"/>
              </w:rPr>
              <w:t xml:space="preserve">Yes </w:t>
            </w:r>
          </w:p>
        </w:tc>
      </w:tr>
      <w:tr w:rsidR="00E53F49" w:rsidRPr="00E53F49" w14:paraId="40157A17" w14:textId="77777777" w:rsidTr="00F41E4B">
        <w:trPr>
          <w:tblCellSpacing w:w="15" w:type="dxa"/>
        </w:trPr>
        <w:tc>
          <w:tcPr>
            <w:tcW w:w="0" w:type="auto"/>
            <w:vAlign w:val="center"/>
            <w:hideMark/>
          </w:tcPr>
          <w:p w14:paraId="3F294FC9" w14:textId="77777777" w:rsidR="00E53F49" w:rsidRPr="00E53F49" w:rsidRDefault="00E53F49" w:rsidP="00F41E4B">
            <w:pPr>
              <w:rPr>
                <w:szCs w:val="22"/>
              </w:rPr>
            </w:pPr>
            <w:r w:rsidRPr="00E53F49">
              <w:rPr>
                <w:szCs w:val="22"/>
              </w:rPr>
              <w:t>Dc</w:t>
            </w:r>
          </w:p>
        </w:tc>
        <w:tc>
          <w:tcPr>
            <w:tcW w:w="0" w:type="auto"/>
            <w:vAlign w:val="center"/>
            <w:hideMark/>
          </w:tcPr>
          <w:p w14:paraId="2EE6A3FE" w14:textId="77777777" w:rsidR="00E53F49" w:rsidRPr="00E53F49" w:rsidRDefault="00E53F49" w:rsidP="00F41E4B">
            <w:pPr>
              <w:rPr>
                <w:szCs w:val="22"/>
              </w:rPr>
            </w:pPr>
            <w:r w:rsidRPr="00E53F49">
              <w:rPr>
                <w:szCs w:val="22"/>
              </w:rPr>
              <w:t>Industrial-Commercial-Institutional Small Steam Generating Units (10 to 100 MM BTU/hr)</w:t>
            </w:r>
          </w:p>
        </w:tc>
        <w:tc>
          <w:tcPr>
            <w:tcW w:w="0" w:type="auto"/>
            <w:vAlign w:val="center"/>
            <w:hideMark/>
          </w:tcPr>
          <w:p w14:paraId="612E162C" w14:textId="77777777" w:rsidR="00E53F49" w:rsidRPr="00E53F49" w:rsidRDefault="00E53F49" w:rsidP="00F41E4B">
            <w:pPr>
              <w:rPr>
                <w:szCs w:val="22"/>
              </w:rPr>
            </w:pPr>
            <w:r w:rsidRPr="00E53F49">
              <w:rPr>
                <w:szCs w:val="22"/>
              </w:rPr>
              <w:t xml:space="preserve">Yes </w:t>
            </w:r>
          </w:p>
        </w:tc>
      </w:tr>
      <w:tr w:rsidR="00E53F49" w:rsidRPr="00E53F49" w14:paraId="49C5C083" w14:textId="77777777" w:rsidTr="00F41E4B">
        <w:trPr>
          <w:tblCellSpacing w:w="15" w:type="dxa"/>
        </w:trPr>
        <w:tc>
          <w:tcPr>
            <w:tcW w:w="0" w:type="auto"/>
            <w:vAlign w:val="center"/>
            <w:hideMark/>
          </w:tcPr>
          <w:p w14:paraId="12F9919C" w14:textId="77777777" w:rsidR="00E53F49" w:rsidRPr="00E53F49" w:rsidRDefault="00E53F49" w:rsidP="00F41E4B">
            <w:pPr>
              <w:rPr>
                <w:szCs w:val="22"/>
              </w:rPr>
            </w:pPr>
            <w:r w:rsidRPr="00E53F49">
              <w:rPr>
                <w:szCs w:val="22"/>
              </w:rPr>
              <w:t>E</w:t>
            </w:r>
          </w:p>
        </w:tc>
        <w:tc>
          <w:tcPr>
            <w:tcW w:w="0" w:type="auto"/>
            <w:vAlign w:val="center"/>
            <w:hideMark/>
          </w:tcPr>
          <w:p w14:paraId="0B53CB91" w14:textId="77777777" w:rsidR="00E53F49" w:rsidRPr="00E53F49" w:rsidRDefault="00E53F49" w:rsidP="00F41E4B">
            <w:pPr>
              <w:rPr>
                <w:szCs w:val="22"/>
              </w:rPr>
            </w:pPr>
            <w:r w:rsidRPr="00E53F49">
              <w:rPr>
                <w:szCs w:val="22"/>
              </w:rPr>
              <w:t>Incinerators (&gt;50 tons per day)</w:t>
            </w:r>
          </w:p>
        </w:tc>
        <w:tc>
          <w:tcPr>
            <w:tcW w:w="0" w:type="auto"/>
            <w:vAlign w:val="center"/>
            <w:hideMark/>
          </w:tcPr>
          <w:p w14:paraId="28B52E81" w14:textId="77777777" w:rsidR="00E53F49" w:rsidRPr="00E53F49" w:rsidRDefault="00E53F49" w:rsidP="00F41E4B">
            <w:pPr>
              <w:rPr>
                <w:szCs w:val="22"/>
              </w:rPr>
            </w:pPr>
            <w:r w:rsidRPr="00E53F49">
              <w:rPr>
                <w:szCs w:val="22"/>
              </w:rPr>
              <w:t xml:space="preserve">Yes </w:t>
            </w:r>
          </w:p>
        </w:tc>
      </w:tr>
      <w:tr w:rsidR="00E53F49" w:rsidRPr="00E53F49" w14:paraId="48F21A80" w14:textId="77777777" w:rsidTr="00F41E4B">
        <w:trPr>
          <w:tblCellSpacing w:w="15" w:type="dxa"/>
        </w:trPr>
        <w:tc>
          <w:tcPr>
            <w:tcW w:w="0" w:type="auto"/>
            <w:vAlign w:val="center"/>
            <w:hideMark/>
          </w:tcPr>
          <w:p w14:paraId="42773D87" w14:textId="77777777" w:rsidR="00E53F49" w:rsidRPr="00E53F49" w:rsidRDefault="00E53F49" w:rsidP="00F41E4B">
            <w:pPr>
              <w:rPr>
                <w:szCs w:val="22"/>
              </w:rPr>
            </w:pPr>
            <w:r w:rsidRPr="00E53F49">
              <w:rPr>
                <w:szCs w:val="22"/>
              </w:rPr>
              <w:t>Ea</w:t>
            </w:r>
          </w:p>
        </w:tc>
        <w:tc>
          <w:tcPr>
            <w:tcW w:w="0" w:type="auto"/>
            <w:vAlign w:val="center"/>
            <w:hideMark/>
          </w:tcPr>
          <w:p w14:paraId="73803902" w14:textId="77777777" w:rsidR="00E53F49" w:rsidRPr="00E53F49" w:rsidRDefault="00E53F49" w:rsidP="00F41E4B">
            <w:pPr>
              <w:rPr>
                <w:szCs w:val="22"/>
              </w:rPr>
            </w:pPr>
            <w:r w:rsidRPr="00E53F49">
              <w:rPr>
                <w:szCs w:val="22"/>
              </w:rPr>
              <w:t>Municipal Waste Combustors</w:t>
            </w:r>
          </w:p>
        </w:tc>
        <w:tc>
          <w:tcPr>
            <w:tcW w:w="0" w:type="auto"/>
            <w:vAlign w:val="center"/>
            <w:hideMark/>
          </w:tcPr>
          <w:p w14:paraId="1918012F" w14:textId="77777777" w:rsidR="00E53F49" w:rsidRPr="00E53F49" w:rsidRDefault="00E53F49" w:rsidP="00F41E4B">
            <w:pPr>
              <w:rPr>
                <w:szCs w:val="22"/>
              </w:rPr>
            </w:pPr>
            <w:r w:rsidRPr="00E53F49">
              <w:rPr>
                <w:szCs w:val="22"/>
              </w:rPr>
              <w:t xml:space="preserve">Yes </w:t>
            </w:r>
          </w:p>
        </w:tc>
      </w:tr>
      <w:tr w:rsidR="00E53F49" w:rsidRPr="00E53F49" w14:paraId="2A66C0A6" w14:textId="77777777" w:rsidTr="00F41E4B">
        <w:trPr>
          <w:tblCellSpacing w:w="15" w:type="dxa"/>
        </w:trPr>
        <w:tc>
          <w:tcPr>
            <w:tcW w:w="0" w:type="auto"/>
            <w:vAlign w:val="center"/>
            <w:hideMark/>
          </w:tcPr>
          <w:p w14:paraId="0AEF83B5" w14:textId="77777777" w:rsidR="00E53F49" w:rsidRPr="00E53F49" w:rsidRDefault="00E53F49" w:rsidP="00F41E4B">
            <w:pPr>
              <w:rPr>
                <w:szCs w:val="22"/>
              </w:rPr>
            </w:pPr>
            <w:r w:rsidRPr="00E53F49">
              <w:rPr>
                <w:szCs w:val="22"/>
              </w:rPr>
              <w:t>Eb</w:t>
            </w:r>
          </w:p>
        </w:tc>
        <w:tc>
          <w:tcPr>
            <w:tcW w:w="0" w:type="auto"/>
            <w:vAlign w:val="center"/>
            <w:hideMark/>
          </w:tcPr>
          <w:p w14:paraId="219C7D1D" w14:textId="77777777" w:rsidR="00E53F49" w:rsidRPr="00E53F49" w:rsidRDefault="00E53F49" w:rsidP="00F41E4B">
            <w:pPr>
              <w:rPr>
                <w:szCs w:val="22"/>
              </w:rPr>
            </w:pPr>
            <w:r w:rsidRPr="00E53F49">
              <w:rPr>
                <w:szCs w:val="22"/>
              </w:rPr>
              <w:t>Large Municipal Waste Combustors</w:t>
            </w:r>
          </w:p>
        </w:tc>
        <w:tc>
          <w:tcPr>
            <w:tcW w:w="0" w:type="auto"/>
            <w:vAlign w:val="center"/>
            <w:hideMark/>
          </w:tcPr>
          <w:p w14:paraId="0B788A85" w14:textId="77777777" w:rsidR="00E53F49" w:rsidRPr="00E53F49" w:rsidRDefault="00E53F49" w:rsidP="00F41E4B">
            <w:pPr>
              <w:rPr>
                <w:szCs w:val="22"/>
              </w:rPr>
            </w:pPr>
            <w:r w:rsidRPr="00E53F49">
              <w:rPr>
                <w:szCs w:val="22"/>
              </w:rPr>
              <w:t xml:space="preserve">Yes </w:t>
            </w:r>
          </w:p>
        </w:tc>
      </w:tr>
      <w:tr w:rsidR="00E53F49" w:rsidRPr="00E53F49" w14:paraId="677D7F14" w14:textId="77777777" w:rsidTr="00F41E4B">
        <w:trPr>
          <w:tblCellSpacing w:w="15" w:type="dxa"/>
        </w:trPr>
        <w:tc>
          <w:tcPr>
            <w:tcW w:w="0" w:type="auto"/>
            <w:vAlign w:val="center"/>
            <w:hideMark/>
          </w:tcPr>
          <w:p w14:paraId="42F959DA" w14:textId="77777777" w:rsidR="00E53F49" w:rsidRPr="00E53F49" w:rsidRDefault="00E53F49" w:rsidP="00F41E4B">
            <w:pPr>
              <w:rPr>
                <w:szCs w:val="22"/>
              </w:rPr>
            </w:pPr>
            <w:r w:rsidRPr="00E53F49">
              <w:rPr>
                <w:szCs w:val="22"/>
              </w:rPr>
              <w:t>Ec</w:t>
            </w:r>
          </w:p>
        </w:tc>
        <w:tc>
          <w:tcPr>
            <w:tcW w:w="0" w:type="auto"/>
            <w:vAlign w:val="center"/>
            <w:hideMark/>
          </w:tcPr>
          <w:p w14:paraId="72F8C6DA" w14:textId="77777777" w:rsidR="00E53F49" w:rsidRPr="00E53F49" w:rsidRDefault="00E53F49" w:rsidP="00F41E4B">
            <w:pPr>
              <w:rPr>
                <w:szCs w:val="22"/>
              </w:rPr>
            </w:pPr>
            <w:r w:rsidRPr="00E53F49">
              <w:rPr>
                <w:szCs w:val="22"/>
              </w:rPr>
              <w:t>Hospital/Medical/Infectious Waste Incinerators</w:t>
            </w:r>
          </w:p>
        </w:tc>
        <w:tc>
          <w:tcPr>
            <w:tcW w:w="0" w:type="auto"/>
            <w:vAlign w:val="center"/>
            <w:hideMark/>
          </w:tcPr>
          <w:p w14:paraId="4CF17E0C" w14:textId="77777777" w:rsidR="00E53F49" w:rsidRPr="00E53F49" w:rsidRDefault="00E53F49" w:rsidP="00F41E4B">
            <w:pPr>
              <w:rPr>
                <w:szCs w:val="22"/>
              </w:rPr>
            </w:pPr>
            <w:r w:rsidRPr="00E53F49">
              <w:rPr>
                <w:szCs w:val="22"/>
              </w:rPr>
              <w:t xml:space="preserve">Yes </w:t>
            </w:r>
          </w:p>
        </w:tc>
      </w:tr>
      <w:tr w:rsidR="00E53F49" w:rsidRPr="00E53F49" w14:paraId="02762A53" w14:textId="77777777" w:rsidTr="00F41E4B">
        <w:trPr>
          <w:tblCellSpacing w:w="15" w:type="dxa"/>
        </w:trPr>
        <w:tc>
          <w:tcPr>
            <w:tcW w:w="0" w:type="auto"/>
            <w:vAlign w:val="center"/>
            <w:hideMark/>
          </w:tcPr>
          <w:p w14:paraId="5481119C" w14:textId="77777777" w:rsidR="00E53F49" w:rsidRPr="00E53F49" w:rsidRDefault="00E53F49" w:rsidP="00F41E4B">
            <w:pPr>
              <w:rPr>
                <w:szCs w:val="22"/>
              </w:rPr>
            </w:pPr>
            <w:r w:rsidRPr="00E53F49">
              <w:rPr>
                <w:szCs w:val="22"/>
              </w:rPr>
              <w:t>F</w:t>
            </w:r>
          </w:p>
        </w:tc>
        <w:tc>
          <w:tcPr>
            <w:tcW w:w="0" w:type="auto"/>
            <w:vAlign w:val="center"/>
            <w:hideMark/>
          </w:tcPr>
          <w:p w14:paraId="768D645C" w14:textId="77777777" w:rsidR="00E53F49" w:rsidRPr="00E53F49" w:rsidRDefault="00E53F49" w:rsidP="00F41E4B">
            <w:pPr>
              <w:rPr>
                <w:szCs w:val="22"/>
              </w:rPr>
            </w:pPr>
            <w:r w:rsidRPr="00E53F49">
              <w:rPr>
                <w:szCs w:val="22"/>
              </w:rPr>
              <w:t>Portland Cement Plants</w:t>
            </w:r>
          </w:p>
        </w:tc>
        <w:tc>
          <w:tcPr>
            <w:tcW w:w="0" w:type="auto"/>
            <w:vAlign w:val="center"/>
            <w:hideMark/>
          </w:tcPr>
          <w:p w14:paraId="295023B2" w14:textId="77777777" w:rsidR="00E53F49" w:rsidRPr="00E53F49" w:rsidRDefault="00E53F49" w:rsidP="00F41E4B">
            <w:pPr>
              <w:rPr>
                <w:szCs w:val="22"/>
              </w:rPr>
            </w:pPr>
            <w:r w:rsidRPr="00E53F49">
              <w:rPr>
                <w:szCs w:val="22"/>
              </w:rPr>
              <w:t xml:space="preserve">Yes </w:t>
            </w:r>
          </w:p>
        </w:tc>
      </w:tr>
      <w:tr w:rsidR="00E53F49" w:rsidRPr="00E53F49" w14:paraId="20D629E0" w14:textId="77777777" w:rsidTr="00F41E4B">
        <w:trPr>
          <w:tblCellSpacing w:w="15" w:type="dxa"/>
        </w:trPr>
        <w:tc>
          <w:tcPr>
            <w:tcW w:w="0" w:type="auto"/>
            <w:vAlign w:val="center"/>
            <w:hideMark/>
          </w:tcPr>
          <w:p w14:paraId="0A4270A5" w14:textId="77777777" w:rsidR="00E53F49" w:rsidRPr="00E53F49" w:rsidRDefault="00E53F49" w:rsidP="00F41E4B">
            <w:pPr>
              <w:rPr>
                <w:szCs w:val="22"/>
              </w:rPr>
            </w:pPr>
            <w:r w:rsidRPr="00E53F49">
              <w:rPr>
                <w:szCs w:val="22"/>
              </w:rPr>
              <w:t>G</w:t>
            </w:r>
          </w:p>
        </w:tc>
        <w:tc>
          <w:tcPr>
            <w:tcW w:w="0" w:type="auto"/>
            <w:vAlign w:val="center"/>
            <w:hideMark/>
          </w:tcPr>
          <w:p w14:paraId="31E83027" w14:textId="77777777" w:rsidR="00E53F49" w:rsidRPr="00E53F49" w:rsidRDefault="00E53F49" w:rsidP="00F41E4B">
            <w:pPr>
              <w:rPr>
                <w:szCs w:val="22"/>
              </w:rPr>
            </w:pPr>
            <w:r w:rsidRPr="00E53F49">
              <w:rPr>
                <w:szCs w:val="22"/>
              </w:rPr>
              <w:t>Nitric Acid Plants</w:t>
            </w:r>
          </w:p>
        </w:tc>
        <w:tc>
          <w:tcPr>
            <w:tcW w:w="0" w:type="auto"/>
            <w:vAlign w:val="center"/>
            <w:hideMark/>
          </w:tcPr>
          <w:p w14:paraId="338C1A35" w14:textId="77777777" w:rsidR="00E53F49" w:rsidRPr="00E53F49" w:rsidRDefault="00E53F49" w:rsidP="00F41E4B">
            <w:pPr>
              <w:rPr>
                <w:szCs w:val="22"/>
              </w:rPr>
            </w:pPr>
            <w:r w:rsidRPr="00E53F49">
              <w:rPr>
                <w:szCs w:val="22"/>
              </w:rPr>
              <w:t xml:space="preserve">Yes </w:t>
            </w:r>
          </w:p>
        </w:tc>
      </w:tr>
      <w:tr w:rsidR="00E53F49" w:rsidRPr="00E53F49" w14:paraId="6CAA7D14" w14:textId="77777777" w:rsidTr="00F41E4B">
        <w:trPr>
          <w:tblCellSpacing w:w="15" w:type="dxa"/>
        </w:trPr>
        <w:tc>
          <w:tcPr>
            <w:tcW w:w="0" w:type="auto"/>
            <w:vAlign w:val="center"/>
            <w:hideMark/>
          </w:tcPr>
          <w:p w14:paraId="53114490" w14:textId="77777777" w:rsidR="00E53F49" w:rsidRPr="00E53F49" w:rsidRDefault="00E53F49" w:rsidP="00F41E4B">
            <w:pPr>
              <w:rPr>
                <w:szCs w:val="22"/>
              </w:rPr>
            </w:pPr>
            <w:r w:rsidRPr="00E53F49">
              <w:rPr>
                <w:szCs w:val="22"/>
              </w:rPr>
              <w:t>Ga</w:t>
            </w:r>
          </w:p>
        </w:tc>
        <w:tc>
          <w:tcPr>
            <w:tcW w:w="0" w:type="auto"/>
            <w:vAlign w:val="center"/>
            <w:hideMark/>
          </w:tcPr>
          <w:p w14:paraId="588023C3" w14:textId="77777777" w:rsidR="00E53F49" w:rsidRPr="00E53F49" w:rsidRDefault="00E53F49" w:rsidP="00F41E4B">
            <w:pPr>
              <w:rPr>
                <w:szCs w:val="22"/>
              </w:rPr>
            </w:pPr>
            <w:r w:rsidRPr="00E53F49">
              <w:rPr>
                <w:szCs w:val="22"/>
              </w:rPr>
              <w:t>Nitric Acid Plants (after October 14, 2011)</w:t>
            </w:r>
          </w:p>
        </w:tc>
        <w:tc>
          <w:tcPr>
            <w:tcW w:w="0" w:type="auto"/>
            <w:vAlign w:val="center"/>
            <w:hideMark/>
          </w:tcPr>
          <w:p w14:paraId="46E8D119" w14:textId="77777777" w:rsidR="00E53F49" w:rsidRPr="00E53F49" w:rsidRDefault="00E53F49" w:rsidP="00F41E4B">
            <w:pPr>
              <w:rPr>
                <w:szCs w:val="22"/>
              </w:rPr>
            </w:pPr>
            <w:r w:rsidRPr="00E53F49">
              <w:rPr>
                <w:szCs w:val="22"/>
              </w:rPr>
              <w:t xml:space="preserve">Yes </w:t>
            </w:r>
          </w:p>
        </w:tc>
      </w:tr>
      <w:tr w:rsidR="00E53F49" w:rsidRPr="00E53F49" w14:paraId="38CA52D4" w14:textId="77777777" w:rsidTr="00F41E4B">
        <w:trPr>
          <w:tblCellSpacing w:w="15" w:type="dxa"/>
        </w:trPr>
        <w:tc>
          <w:tcPr>
            <w:tcW w:w="0" w:type="auto"/>
            <w:vAlign w:val="center"/>
            <w:hideMark/>
          </w:tcPr>
          <w:p w14:paraId="638D4FAA" w14:textId="77777777" w:rsidR="00E53F49" w:rsidRPr="00E53F49" w:rsidRDefault="00E53F49" w:rsidP="00F41E4B">
            <w:pPr>
              <w:rPr>
                <w:szCs w:val="22"/>
              </w:rPr>
            </w:pPr>
            <w:r w:rsidRPr="00E53F49">
              <w:rPr>
                <w:szCs w:val="22"/>
              </w:rPr>
              <w:t>H</w:t>
            </w:r>
          </w:p>
        </w:tc>
        <w:tc>
          <w:tcPr>
            <w:tcW w:w="0" w:type="auto"/>
            <w:vAlign w:val="center"/>
            <w:hideMark/>
          </w:tcPr>
          <w:p w14:paraId="3F362013" w14:textId="77777777" w:rsidR="00E53F49" w:rsidRPr="00E53F49" w:rsidRDefault="00E53F49" w:rsidP="00F41E4B">
            <w:pPr>
              <w:rPr>
                <w:szCs w:val="22"/>
              </w:rPr>
            </w:pPr>
            <w:r w:rsidRPr="00E53F49">
              <w:rPr>
                <w:szCs w:val="22"/>
              </w:rPr>
              <w:t>Sulfuric Acid Plants</w:t>
            </w:r>
          </w:p>
        </w:tc>
        <w:tc>
          <w:tcPr>
            <w:tcW w:w="0" w:type="auto"/>
            <w:vAlign w:val="center"/>
            <w:hideMark/>
          </w:tcPr>
          <w:p w14:paraId="1A794149" w14:textId="77777777" w:rsidR="00E53F49" w:rsidRPr="00E53F49" w:rsidRDefault="00E53F49" w:rsidP="00F41E4B">
            <w:pPr>
              <w:rPr>
                <w:szCs w:val="22"/>
              </w:rPr>
            </w:pPr>
            <w:r w:rsidRPr="00E53F49">
              <w:rPr>
                <w:szCs w:val="22"/>
              </w:rPr>
              <w:t xml:space="preserve">Yes </w:t>
            </w:r>
          </w:p>
        </w:tc>
      </w:tr>
      <w:tr w:rsidR="00E53F49" w:rsidRPr="00E53F49" w14:paraId="0E8231B5" w14:textId="77777777" w:rsidTr="00F41E4B">
        <w:trPr>
          <w:tblCellSpacing w:w="15" w:type="dxa"/>
        </w:trPr>
        <w:tc>
          <w:tcPr>
            <w:tcW w:w="0" w:type="auto"/>
            <w:vAlign w:val="center"/>
            <w:hideMark/>
          </w:tcPr>
          <w:p w14:paraId="44D86987" w14:textId="77777777" w:rsidR="00E53F49" w:rsidRPr="00E53F49" w:rsidRDefault="00E53F49" w:rsidP="00F41E4B">
            <w:pPr>
              <w:rPr>
                <w:szCs w:val="22"/>
              </w:rPr>
            </w:pPr>
            <w:r w:rsidRPr="00E53F49">
              <w:rPr>
                <w:szCs w:val="22"/>
              </w:rPr>
              <w:t>I</w:t>
            </w:r>
          </w:p>
        </w:tc>
        <w:tc>
          <w:tcPr>
            <w:tcW w:w="0" w:type="auto"/>
            <w:vAlign w:val="center"/>
            <w:hideMark/>
          </w:tcPr>
          <w:p w14:paraId="3D554A11" w14:textId="77777777" w:rsidR="00E53F49" w:rsidRPr="00E53F49" w:rsidRDefault="00E53F49" w:rsidP="00F41E4B">
            <w:pPr>
              <w:rPr>
                <w:szCs w:val="22"/>
              </w:rPr>
            </w:pPr>
            <w:r w:rsidRPr="00E53F49">
              <w:rPr>
                <w:szCs w:val="22"/>
              </w:rPr>
              <w:t>Hot Mix Asphalt Facilities</w:t>
            </w:r>
          </w:p>
        </w:tc>
        <w:tc>
          <w:tcPr>
            <w:tcW w:w="0" w:type="auto"/>
            <w:vAlign w:val="center"/>
            <w:hideMark/>
          </w:tcPr>
          <w:p w14:paraId="0C0748D8" w14:textId="77777777" w:rsidR="00E53F49" w:rsidRPr="00E53F49" w:rsidRDefault="00E53F49" w:rsidP="00F41E4B">
            <w:pPr>
              <w:rPr>
                <w:szCs w:val="22"/>
              </w:rPr>
            </w:pPr>
            <w:r w:rsidRPr="00E53F49">
              <w:rPr>
                <w:szCs w:val="22"/>
              </w:rPr>
              <w:t xml:space="preserve">Yes </w:t>
            </w:r>
          </w:p>
        </w:tc>
      </w:tr>
      <w:tr w:rsidR="00E53F49" w:rsidRPr="00E53F49" w14:paraId="6C1970D3" w14:textId="77777777" w:rsidTr="00F41E4B">
        <w:trPr>
          <w:tblCellSpacing w:w="15" w:type="dxa"/>
        </w:trPr>
        <w:tc>
          <w:tcPr>
            <w:tcW w:w="0" w:type="auto"/>
            <w:vAlign w:val="center"/>
            <w:hideMark/>
          </w:tcPr>
          <w:p w14:paraId="33B998D0" w14:textId="77777777" w:rsidR="00E53F49" w:rsidRPr="00E53F49" w:rsidRDefault="00E53F49" w:rsidP="00F41E4B">
            <w:pPr>
              <w:rPr>
                <w:szCs w:val="22"/>
              </w:rPr>
            </w:pPr>
            <w:r w:rsidRPr="00E53F49">
              <w:rPr>
                <w:szCs w:val="22"/>
              </w:rPr>
              <w:t>J</w:t>
            </w:r>
          </w:p>
        </w:tc>
        <w:tc>
          <w:tcPr>
            <w:tcW w:w="0" w:type="auto"/>
            <w:vAlign w:val="center"/>
            <w:hideMark/>
          </w:tcPr>
          <w:p w14:paraId="722835E8" w14:textId="77777777" w:rsidR="00E53F49" w:rsidRPr="00E53F49" w:rsidRDefault="00E53F49" w:rsidP="00F41E4B">
            <w:pPr>
              <w:rPr>
                <w:szCs w:val="22"/>
              </w:rPr>
            </w:pPr>
            <w:r w:rsidRPr="00E53F49">
              <w:rPr>
                <w:szCs w:val="22"/>
              </w:rPr>
              <w:t>Petroleum Refineries</w:t>
            </w:r>
          </w:p>
        </w:tc>
        <w:tc>
          <w:tcPr>
            <w:tcW w:w="0" w:type="auto"/>
            <w:vAlign w:val="center"/>
            <w:hideMark/>
          </w:tcPr>
          <w:p w14:paraId="0BA8F707" w14:textId="77777777" w:rsidR="00E53F49" w:rsidRPr="00E53F49" w:rsidRDefault="00E53F49" w:rsidP="00F41E4B">
            <w:pPr>
              <w:rPr>
                <w:szCs w:val="22"/>
              </w:rPr>
            </w:pPr>
            <w:r w:rsidRPr="00E53F49">
              <w:rPr>
                <w:szCs w:val="22"/>
              </w:rPr>
              <w:t xml:space="preserve">Yes </w:t>
            </w:r>
          </w:p>
        </w:tc>
      </w:tr>
      <w:tr w:rsidR="00E53F49" w:rsidRPr="00E53F49" w14:paraId="53DB2A60" w14:textId="77777777" w:rsidTr="00F41E4B">
        <w:trPr>
          <w:tblCellSpacing w:w="15" w:type="dxa"/>
        </w:trPr>
        <w:tc>
          <w:tcPr>
            <w:tcW w:w="0" w:type="auto"/>
            <w:vAlign w:val="center"/>
            <w:hideMark/>
          </w:tcPr>
          <w:p w14:paraId="270A5214" w14:textId="77777777" w:rsidR="00E53F49" w:rsidRPr="00E53F49" w:rsidRDefault="00E53F49" w:rsidP="00F41E4B">
            <w:pPr>
              <w:rPr>
                <w:szCs w:val="22"/>
              </w:rPr>
            </w:pPr>
            <w:r w:rsidRPr="00E53F49">
              <w:rPr>
                <w:szCs w:val="22"/>
              </w:rPr>
              <w:t>Ja</w:t>
            </w:r>
          </w:p>
        </w:tc>
        <w:tc>
          <w:tcPr>
            <w:tcW w:w="0" w:type="auto"/>
            <w:vAlign w:val="center"/>
            <w:hideMark/>
          </w:tcPr>
          <w:p w14:paraId="51FB93D2" w14:textId="77777777" w:rsidR="00E53F49" w:rsidRPr="00E53F49" w:rsidRDefault="00E53F49" w:rsidP="00F41E4B">
            <w:pPr>
              <w:rPr>
                <w:szCs w:val="22"/>
              </w:rPr>
            </w:pPr>
            <w:r w:rsidRPr="00E53F49">
              <w:rPr>
                <w:szCs w:val="22"/>
              </w:rPr>
              <w:t>Petroleum Refineries (After May 14, 2007)</w:t>
            </w:r>
          </w:p>
        </w:tc>
        <w:tc>
          <w:tcPr>
            <w:tcW w:w="0" w:type="auto"/>
            <w:vAlign w:val="center"/>
            <w:hideMark/>
          </w:tcPr>
          <w:p w14:paraId="3B62AEDD" w14:textId="77777777" w:rsidR="00E53F49" w:rsidRPr="00E53F49" w:rsidRDefault="00E53F49" w:rsidP="00F41E4B">
            <w:pPr>
              <w:rPr>
                <w:szCs w:val="22"/>
              </w:rPr>
            </w:pPr>
            <w:r w:rsidRPr="00E53F49">
              <w:rPr>
                <w:szCs w:val="22"/>
              </w:rPr>
              <w:t xml:space="preserve">Yes </w:t>
            </w:r>
          </w:p>
        </w:tc>
      </w:tr>
      <w:tr w:rsidR="00E53F49" w:rsidRPr="00E53F49" w14:paraId="4E69C686" w14:textId="77777777" w:rsidTr="00F41E4B">
        <w:trPr>
          <w:tblCellSpacing w:w="15" w:type="dxa"/>
        </w:trPr>
        <w:tc>
          <w:tcPr>
            <w:tcW w:w="0" w:type="auto"/>
            <w:vAlign w:val="center"/>
            <w:hideMark/>
          </w:tcPr>
          <w:p w14:paraId="19F599C4" w14:textId="77777777" w:rsidR="00E53F49" w:rsidRPr="00E53F49" w:rsidRDefault="00E53F49" w:rsidP="00F41E4B">
            <w:pPr>
              <w:rPr>
                <w:szCs w:val="22"/>
              </w:rPr>
            </w:pPr>
            <w:r w:rsidRPr="00E53F49">
              <w:rPr>
                <w:szCs w:val="22"/>
              </w:rPr>
              <w:t>K</w:t>
            </w:r>
          </w:p>
        </w:tc>
        <w:tc>
          <w:tcPr>
            <w:tcW w:w="0" w:type="auto"/>
            <w:vAlign w:val="center"/>
            <w:hideMark/>
          </w:tcPr>
          <w:p w14:paraId="7E18B576" w14:textId="77777777" w:rsidR="00E53F49" w:rsidRPr="00E53F49" w:rsidRDefault="00E53F49" w:rsidP="00F41E4B">
            <w:pPr>
              <w:rPr>
                <w:szCs w:val="22"/>
              </w:rPr>
            </w:pPr>
            <w:r w:rsidRPr="00E53F49">
              <w:rPr>
                <w:szCs w:val="22"/>
              </w:rPr>
              <w:t>Storage Vessels for Petroleum Liquids (After 6/11/73 &amp; Before 5/19/78)</w:t>
            </w:r>
          </w:p>
        </w:tc>
        <w:tc>
          <w:tcPr>
            <w:tcW w:w="0" w:type="auto"/>
            <w:vAlign w:val="center"/>
            <w:hideMark/>
          </w:tcPr>
          <w:p w14:paraId="14F67817" w14:textId="77777777" w:rsidR="00E53F49" w:rsidRPr="00E53F49" w:rsidRDefault="00E53F49" w:rsidP="00F41E4B">
            <w:pPr>
              <w:rPr>
                <w:szCs w:val="22"/>
              </w:rPr>
            </w:pPr>
            <w:r w:rsidRPr="00E53F49">
              <w:rPr>
                <w:szCs w:val="22"/>
              </w:rPr>
              <w:t xml:space="preserve">Yes </w:t>
            </w:r>
          </w:p>
        </w:tc>
      </w:tr>
      <w:tr w:rsidR="00E53F49" w:rsidRPr="00E53F49" w14:paraId="4E0A9365" w14:textId="77777777" w:rsidTr="00F41E4B">
        <w:trPr>
          <w:tblCellSpacing w:w="15" w:type="dxa"/>
        </w:trPr>
        <w:tc>
          <w:tcPr>
            <w:tcW w:w="0" w:type="auto"/>
            <w:vAlign w:val="center"/>
            <w:hideMark/>
          </w:tcPr>
          <w:p w14:paraId="4AF1D70C" w14:textId="77777777" w:rsidR="00E53F49" w:rsidRPr="00E53F49" w:rsidRDefault="00E53F49" w:rsidP="00F41E4B">
            <w:pPr>
              <w:rPr>
                <w:szCs w:val="22"/>
              </w:rPr>
            </w:pPr>
            <w:r w:rsidRPr="00E53F49">
              <w:rPr>
                <w:szCs w:val="22"/>
              </w:rPr>
              <w:t>Ka</w:t>
            </w:r>
          </w:p>
        </w:tc>
        <w:tc>
          <w:tcPr>
            <w:tcW w:w="0" w:type="auto"/>
            <w:vAlign w:val="center"/>
            <w:hideMark/>
          </w:tcPr>
          <w:p w14:paraId="3AD3D56E" w14:textId="77777777" w:rsidR="00E53F49" w:rsidRPr="00E53F49" w:rsidRDefault="00E53F49" w:rsidP="00F41E4B">
            <w:pPr>
              <w:rPr>
                <w:szCs w:val="22"/>
              </w:rPr>
            </w:pPr>
            <w:r w:rsidRPr="00E53F49">
              <w:rPr>
                <w:szCs w:val="22"/>
              </w:rPr>
              <w:t>Storage Vessels for Petroleum Liquids (After 6/11/73 &amp; Before 5/19/78)</w:t>
            </w:r>
          </w:p>
        </w:tc>
        <w:tc>
          <w:tcPr>
            <w:tcW w:w="0" w:type="auto"/>
            <w:vAlign w:val="center"/>
            <w:hideMark/>
          </w:tcPr>
          <w:p w14:paraId="6BAFB047" w14:textId="77777777" w:rsidR="00E53F49" w:rsidRPr="00E53F49" w:rsidRDefault="00E53F49" w:rsidP="00F41E4B">
            <w:pPr>
              <w:rPr>
                <w:szCs w:val="22"/>
              </w:rPr>
            </w:pPr>
            <w:r w:rsidRPr="00E53F49">
              <w:rPr>
                <w:szCs w:val="22"/>
              </w:rPr>
              <w:t xml:space="preserve">Yes </w:t>
            </w:r>
          </w:p>
        </w:tc>
      </w:tr>
      <w:tr w:rsidR="00E53F49" w:rsidRPr="00E53F49" w14:paraId="4E285022" w14:textId="77777777" w:rsidTr="00F41E4B">
        <w:trPr>
          <w:tblCellSpacing w:w="15" w:type="dxa"/>
        </w:trPr>
        <w:tc>
          <w:tcPr>
            <w:tcW w:w="0" w:type="auto"/>
            <w:vAlign w:val="center"/>
            <w:hideMark/>
          </w:tcPr>
          <w:p w14:paraId="06C5706C" w14:textId="77777777" w:rsidR="00E53F49" w:rsidRPr="00E53F49" w:rsidRDefault="00E53F49" w:rsidP="00F41E4B">
            <w:pPr>
              <w:rPr>
                <w:szCs w:val="22"/>
              </w:rPr>
            </w:pPr>
            <w:r w:rsidRPr="00E53F49">
              <w:rPr>
                <w:szCs w:val="22"/>
              </w:rPr>
              <w:t>Kb</w:t>
            </w:r>
          </w:p>
        </w:tc>
        <w:tc>
          <w:tcPr>
            <w:tcW w:w="0" w:type="auto"/>
            <w:vAlign w:val="center"/>
            <w:hideMark/>
          </w:tcPr>
          <w:p w14:paraId="5F7693D5" w14:textId="77777777" w:rsidR="00E53F49" w:rsidRPr="00E53F49" w:rsidRDefault="00E53F49" w:rsidP="00F41E4B">
            <w:pPr>
              <w:rPr>
                <w:szCs w:val="22"/>
              </w:rPr>
            </w:pPr>
            <w:r w:rsidRPr="00E53F49">
              <w:rPr>
                <w:szCs w:val="22"/>
              </w:rPr>
              <w:t>Volatile Organic Liquid Storage Vessels (Including Petroleum Liquid Stg/Vessels) After 7/23/84</w:t>
            </w:r>
          </w:p>
        </w:tc>
        <w:tc>
          <w:tcPr>
            <w:tcW w:w="0" w:type="auto"/>
            <w:vAlign w:val="center"/>
            <w:hideMark/>
          </w:tcPr>
          <w:p w14:paraId="63123FD9" w14:textId="77777777" w:rsidR="00E53F49" w:rsidRPr="00E53F49" w:rsidRDefault="00E53F49" w:rsidP="00F41E4B">
            <w:pPr>
              <w:rPr>
                <w:szCs w:val="22"/>
              </w:rPr>
            </w:pPr>
            <w:r w:rsidRPr="00E53F49">
              <w:rPr>
                <w:szCs w:val="22"/>
              </w:rPr>
              <w:t xml:space="preserve">Yes </w:t>
            </w:r>
          </w:p>
        </w:tc>
      </w:tr>
      <w:tr w:rsidR="00E53F49" w:rsidRPr="00E53F49" w14:paraId="4C663E14" w14:textId="77777777" w:rsidTr="00F41E4B">
        <w:trPr>
          <w:tblCellSpacing w:w="15" w:type="dxa"/>
        </w:trPr>
        <w:tc>
          <w:tcPr>
            <w:tcW w:w="0" w:type="auto"/>
            <w:vAlign w:val="center"/>
            <w:hideMark/>
          </w:tcPr>
          <w:p w14:paraId="7B96FC31" w14:textId="77777777" w:rsidR="00E53F49" w:rsidRPr="00E53F49" w:rsidRDefault="00E53F49" w:rsidP="00F41E4B">
            <w:pPr>
              <w:rPr>
                <w:szCs w:val="22"/>
              </w:rPr>
            </w:pPr>
            <w:r w:rsidRPr="00E53F49">
              <w:rPr>
                <w:szCs w:val="22"/>
              </w:rPr>
              <w:t>L</w:t>
            </w:r>
          </w:p>
        </w:tc>
        <w:tc>
          <w:tcPr>
            <w:tcW w:w="0" w:type="auto"/>
            <w:vAlign w:val="center"/>
            <w:hideMark/>
          </w:tcPr>
          <w:p w14:paraId="6A55EDD1" w14:textId="77777777" w:rsidR="00E53F49" w:rsidRPr="00E53F49" w:rsidRDefault="00E53F49" w:rsidP="00F41E4B">
            <w:pPr>
              <w:rPr>
                <w:szCs w:val="22"/>
              </w:rPr>
            </w:pPr>
            <w:r w:rsidRPr="00E53F49">
              <w:rPr>
                <w:szCs w:val="22"/>
              </w:rPr>
              <w:t>Secondary Lead Smelters Yes</w:t>
            </w:r>
          </w:p>
        </w:tc>
        <w:tc>
          <w:tcPr>
            <w:tcW w:w="0" w:type="auto"/>
            <w:vAlign w:val="center"/>
            <w:hideMark/>
          </w:tcPr>
          <w:p w14:paraId="7D915B3D" w14:textId="77777777" w:rsidR="00E53F49" w:rsidRPr="00E53F49" w:rsidRDefault="00E53F49" w:rsidP="00F41E4B">
            <w:pPr>
              <w:rPr>
                <w:szCs w:val="22"/>
              </w:rPr>
            </w:pPr>
            <w:r w:rsidRPr="00E53F49">
              <w:rPr>
                <w:szCs w:val="22"/>
              </w:rPr>
              <w:t xml:space="preserve">Yes </w:t>
            </w:r>
          </w:p>
        </w:tc>
      </w:tr>
      <w:tr w:rsidR="00E53F49" w:rsidRPr="00E53F49" w14:paraId="2AFF96CD" w14:textId="77777777" w:rsidTr="00F41E4B">
        <w:trPr>
          <w:tblCellSpacing w:w="15" w:type="dxa"/>
        </w:trPr>
        <w:tc>
          <w:tcPr>
            <w:tcW w:w="0" w:type="auto"/>
            <w:vAlign w:val="center"/>
            <w:hideMark/>
          </w:tcPr>
          <w:p w14:paraId="0968561E" w14:textId="77777777" w:rsidR="00E53F49" w:rsidRPr="00E53F49" w:rsidRDefault="00E53F49" w:rsidP="00F41E4B">
            <w:pPr>
              <w:rPr>
                <w:szCs w:val="22"/>
              </w:rPr>
            </w:pPr>
            <w:r w:rsidRPr="00E53F49">
              <w:rPr>
                <w:szCs w:val="22"/>
              </w:rPr>
              <w:t>M</w:t>
            </w:r>
          </w:p>
        </w:tc>
        <w:tc>
          <w:tcPr>
            <w:tcW w:w="0" w:type="auto"/>
            <w:vAlign w:val="center"/>
            <w:hideMark/>
          </w:tcPr>
          <w:p w14:paraId="02BC7001" w14:textId="77777777" w:rsidR="00E53F49" w:rsidRPr="00E53F49" w:rsidRDefault="00E53F49" w:rsidP="00F41E4B">
            <w:pPr>
              <w:rPr>
                <w:szCs w:val="22"/>
              </w:rPr>
            </w:pPr>
            <w:r w:rsidRPr="00E53F49">
              <w:rPr>
                <w:szCs w:val="22"/>
              </w:rPr>
              <w:t>Secondary Brass and Bronze Production Plants</w:t>
            </w:r>
          </w:p>
        </w:tc>
        <w:tc>
          <w:tcPr>
            <w:tcW w:w="0" w:type="auto"/>
            <w:vAlign w:val="center"/>
            <w:hideMark/>
          </w:tcPr>
          <w:p w14:paraId="12218532" w14:textId="77777777" w:rsidR="00E53F49" w:rsidRPr="00E53F49" w:rsidRDefault="00E53F49" w:rsidP="00F41E4B">
            <w:pPr>
              <w:rPr>
                <w:szCs w:val="22"/>
              </w:rPr>
            </w:pPr>
            <w:r w:rsidRPr="00E53F49">
              <w:rPr>
                <w:szCs w:val="22"/>
              </w:rPr>
              <w:t xml:space="preserve">Yes </w:t>
            </w:r>
          </w:p>
        </w:tc>
      </w:tr>
      <w:tr w:rsidR="00E53F49" w:rsidRPr="00E53F49" w14:paraId="7A846F18" w14:textId="77777777" w:rsidTr="00F41E4B">
        <w:trPr>
          <w:tblCellSpacing w:w="15" w:type="dxa"/>
        </w:trPr>
        <w:tc>
          <w:tcPr>
            <w:tcW w:w="0" w:type="auto"/>
            <w:vAlign w:val="center"/>
            <w:hideMark/>
          </w:tcPr>
          <w:p w14:paraId="2A48F377" w14:textId="77777777" w:rsidR="00E53F49" w:rsidRPr="00E53F49" w:rsidRDefault="00E53F49" w:rsidP="00F41E4B">
            <w:pPr>
              <w:rPr>
                <w:szCs w:val="22"/>
              </w:rPr>
            </w:pPr>
            <w:r w:rsidRPr="00E53F49">
              <w:rPr>
                <w:szCs w:val="22"/>
              </w:rPr>
              <w:t>N</w:t>
            </w:r>
          </w:p>
        </w:tc>
        <w:tc>
          <w:tcPr>
            <w:tcW w:w="0" w:type="auto"/>
            <w:vAlign w:val="center"/>
            <w:hideMark/>
          </w:tcPr>
          <w:p w14:paraId="4BB0F086" w14:textId="77777777" w:rsidR="00E53F49" w:rsidRPr="00E53F49" w:rsidRDefault="00E53F49" w:rsidP="00F41E4B">
            <w:pPr>
              <w:rPr>
                <w:szCs w:val="22"/>
              </w:rPr>
            </w:pPr>
            <w:r w:rsidRPr="00E53F49">
              <w:rPr>
                <w:szCs w:val="22"/>
              </w:rPr>
              <w:t>Primary Emissions from Basic Oxygen Process Furnaces (Construction Commenced After June 11, 1973)</w:t>
            </w:r>
          </w:p>
        </w:tc>
        <w:tc>
          <w:tcPr>
            <w:tcW w:w="0" w:type="auto"/>
            <w:vAlign w:val="center"/>
            <w:hideMark/>
          </w:tcPr>
          <w:p w14:paraId="5E082BC8" w14:textId="77777777" w:rsidR="00E53F49" w:rsidRPr="00E53F49" w:rsidRDefault="00E53F49" w:rsidP="00F41E4B">
            <w:pPr>
              <w:rPr>
                <w:szCs w:val="22"/>
              </w:rPr>
            </w:pPr>
            <w:r w:rsidRPr="00E53F49">
              <w:rPr>
                <w:szCs w:val="22"/>
              </w:rPr>
              <w:t xml:space="preserve">Yes </w:t>
            </w:r>
          </w:p>
        </w:tc>
      </w:tr>
      <w:tr w:rsidR="00E53F49" w:rsidRPr="00E53F49" w14:paraId="4FF0F85B" w14:textId="77777777" w:rsidTr="00F41E4B">
        <w:trPr>
          <w:tblCellSpacing w:w="15" w:type="dxa"/>
        </w:trPr>
        <w:tc>
          <w:tcPr>
            <w:tcW w:w="0" w:type="auto"/>
            <w:vAlign w:val="center"/>
            <w:hideMark/>
          </w:tcPr>
          <w:p w14:paraId="45A6EAF2" w14:textId="77777777" w:rsidR="00E53F49" w:rsidRPr="00E53F49" w:rsidRDefault="00E53F49" w:rsidP="00F41E4B">
            <w:pPr>
              <w:rPr>
                <w:szCs w:val="22"/>
              </w:rPr>
            </w:pPr>
            <w:r w:rsidRPr="00E53F49">
              <w:rPr>
                <w:szCs w:val="22"/>
              </w:rPr>
              <w:t>Na</w:t>
            </w:r>
          </w:p>
        </w:tc>
        <w:tc>
          <w:tcPr>
            <w:tcW w:w="0" w:type="auto"/>
            <w:vAlign w:val="center"/>
            <w:hideMark/>
          </w:tcPr>
          <w:p w14:paraId="2F90303D" w14:textId="77777777" w:rsidR="00E53F49" w:rsidRPr="00E53F49" w:rsidRDefault="00E53F49" w:rsidP="00F41E4B">
            <w:pPr>
              <w:rPr>
                <w:szCs w:val="22"/>
              </w:rPr>
            </w:pPr>
            <w:r w:rsidRPr="00E53F49">
              <w:rPr>
                <w:szCs w:val="22"/>
              </w:rPr>
              <w:t>Secondary Emissions from Basic Oxygen Process Steelmaking Facilities Construction is Commenced After January 20, 1983</w:t>
            </w:r>
          </w:p>
        </w:tc>
        <w:tc>
          <w:tcPr>
            <w:tcW w:w="0" w:type="auto"/>
            <w:vAlign w:val="center"/>
            <w:hideMark/>
          </w:tcPr>
          <w:p w14:paraId="49976455" w14:textId="77777777" w:rsidR="00E53F49" w:rsidRPr="00E53F49" w:rsidRDefault="00E53F49" w:rsidP="00F41E4B">
            <w:pPr>
              <w:rPr>
                <w:szCs w:val="22"/>
              </w:rPr>
            </w:pPr>
            <w:r w:rsidRPr="00E53F49">
              <w:rPr>
                <w:szCs w:val="22"/>
              </w:rPr>
              <w:t xml:space="preserve">Yes </w:t>
            </w:r>
          </w:p>
        </w:tc>
      </w:tr>
      <w:tr w:rsidR="00E53F49" w:rsidRPr="00E53F49" w14:paraId="7BCD1412" w14:textId="77777777" w:rsidTr="00F41E4B">
        <w:trPr>
          <w:tblCellSpacing w:w="15" w:type="dxa"/>
        </w:trPr>
        <w:tc>
          <w:tcPr>
            <w:tcW w:w="0" w:type="auto"/>
            <w:vAlign w:val="center"/>
            <w:hideMark/>
          </w:tcPr>
          <w:p w14:paraId="6A748EFA" w14:textId="77777777" w:rsidR="00E53F49" w:rsidRPr="00E53F49" w:rsidRDefault="00E53F49" w:rsidP="00F41E4B">
            <w:pPr>
              <w:rPr>
                <w:szCs w:val="22"/>
              </w:rPr>
            </w:pPr>
            <w:r w:rsidRPr="00E53F49">
              <w:rPr>
                <w:szCs w:val="22"/>
              </w:rPr>
              <w:t>O</w:t>
            </w:r>
          </w:p>
        </w:tc>
        <w:tc>
          <w:tcPr>
            <w:tcW w:w="0" w:type="auto"/>
            <w:vAlign w:val="center"/>
            <w:hideMark/>
          </w:tcPr>
          <w:p w14:paraId="149DF772" w14:textId="77777777" w:rsidR="00E53F49" w:rsidRPr="00E53F49" w:rsidRDefault="00E53F49" w:rsidP="00F41E4B">
            <w:pPr>
              <w:rPr>
                <w:szCs w:val="22"/>
              </w:rPr>
            </w:pPr>
            <w:r w:rsidRPr="00E53F49">
              <w:rPr>
                <w:szCs w:val="22"/>
              </w:rPr>
              <w:t>Sewage Treatment Plants</w:t>
            </w:r>
          </w:p>
        </w:tc>
        <w:tc>
          <w:tcPr>
            <w:tcW w:w="0" w:type="auto"/>
            <w:vAlign w:val="center"/>
            <w:hideMark/>
          </w:tcPr>
          <w:p w14:paraId="0B2A961A" w14:textId="77777777" w:rsidR="00E53F49" w:rsidRPr="00E53F49" w:rsidRDefault="00E53F49" w:rsidP="00F41E4B">
            <w:pPr>
              <w:rPr>
                <w:szCs w:val="22"/>
              </w:rPr>
            </w:pPr>
            <w:r w:rsidRPr="00E53F49">
              <w:rPr>
                <w:szCs w:val="22"/>
              </w:rPr>
              <w:t xml:space="preserve">Yes </w:t>
            </w:r>
          </w:p>
        </w:tc>
      </w:tr>
      <w:tr w:rsidR="00E53F49" w:rsidRPr="00E53F49" w14:paraId="2E9D0159" w14:textId="77777777" w:rsidTr="00F41E4B">
        <w:trPr>
          <w:tblCellSpacing w:w="15" w:type="dxa"/>
        </w:trPr>
        <w:tc>
          <w:tcPr>
            <w:tcW w:w="0" w:type="auto"/>
            <w:vAlign w:val="center"/>
            <w:hideMark/>
          </w:tcPr>
          <w:p w14:paraId="0587F253" w14:textId="77777777" w:rsidR="00E53F49" w:rsidRPr="00E53F49" w:rsidRDefault="00E53F49" w:rsidP="00F41E4B">
            <w:pPr>
              <w:rPr>
                <w:szCs w:val="22"/>
              </w:rPr>
            </w:pPr>
            <w:r w:rsidRPr="00E53F49">
              <w:rPr>
                <w:szCs w:val="22"/>
              </w:rPr>
              <w:t>P</w:t>
            </w:r>
          </w:p>
        </w:tc>
        <w:tc>
          <w:tcPr>
            <w:tcW w:w="0" w:type="auto"/>
            <w:vAlign w:val="center"/>
            <w:hideMark/>
          </w:tcPr>
          <w:p w14:paraId="4B681053" w14:textId="77777777" w:rsidR="00E53F49" w:rsidRPr="00E53F49" w:rsidRDefault="00E53F49" w:rsidP="00F41E4B">
            <w:pPr>
              <w:rPr>
                <w:szCs w:val="22"/>
              </w:rPr>
            </w:pPr>
            <w:r w:rsidRPr="00E53F49">
              <w:rPr>
                <w:szCs w:val="22"/>
              </w:rPr>
              <w:t>Primary Copper Smelters</w:t>
            </w:r>
          </w:p>
        </w:tc>
        <w:tc>
          <w:tcPr>
            <w:tcW w:w="0" w:type="auto"/>
            <w:vAlign w:val="center"/>
            <w:hideMark/>
          </w:tcPr>
          <w:p w14:paraId="72472680" w14:textId="77777777" w:rsidR="00E53F49" w:rsidRPr="00E53F49" w:rsidRDefault="00E53F49" w:rsidP="00F41E4B">
            <w:pPr>
              <w:rPr>
                <w:szCs w:val="22"/>
              </w:rPr>
            </w:pPr>
            <w:r w:rsidRPr="00E53F49">
              <w:rPr>
                <w:szCs w:val="22"/>
              </w:rPr>
              <w:t xml:space="preserve">Yes </w:t>
            </w:r>
          </w:p>
        </w:tc>
      </w:tr>
      <w:tr w:rsidR="00E53F49" w:rsidRPr="00E53F49" w14:paraId="46EB82BB" w14:textId="77777777" w:rsidTr="00F41E4B">
        <w:trPr>
          <w:tblCellSpacing w:w="15" w:type="dxa"/>
        </w:trPr>
        <w:tc>
          <w:tcPr>
            <w:tcW w:w="0" w:type="auto"/>
            <w:vAlign w:val="center"/>
            <w:hideMark/>
          </w:tcPr>
          <w:p w14:paraId="58498F1E" w14:textId="77777777" w:rsidR="00E53F49" w:rsidRPr="00E53F49" w:rsidRDefault="00E53F49" w:rsidP="00F41E4B">
            <w:pPr>
              <w:rPr>
                <w:szCs w:val="22"/>
              </w:rPr>
            </w:pPr>
            <w:r w:rsidRPr="00E53F49">
              <w:rPr>
                <w:szCs w:val="22"/>
              </w:rPr>
              <w:t>Q</w:t>
            </w:r>
          </w:p>
        </w:tc>
        <w:tc>
          <w:tcPr>
            <w:tcW w:w="0" w:type="auto"/>
            <w:vAlign w:val="center"/>
            <w:hideMark/>
          </w:tcPr>
          <w:p w14:paraId="19045F4C" w14:textId="77777777" w:rsidR="00E53F49" w:rsidRPr="00E53F49" w:rsidRDefault="00E53F49" w:rsidP="00F41E4B">
            <w:pPr>
              <w:rPr>
                <w:szCs w:val="22"/>
              </w:rPr>
            </w:pPr>
            <w:r w:rsidRPr="00E53F49">
              <w:rPr>
                <w:szCs w:val="22"/>
              </w:rPr>
              <w:t>Primary Zinc Smelters</w:t>
            </w:r>
          </w:p>
        </w:tc>
        <w:tc>
          <w:tcPr>
            <w:tcW w:w="0" w:type="auto"/>
            <w:vAlign w:val="center"/>
            <w:hideMark/>
          </w:tcPr>
          <w:p w14:paraId="57C8A194" w14:textId="77777777" w:rsidR="00E53F49" w:rsidRPr="00E53F49" w:rsidRDefault="00E53F49" w:rsidP="00F41E4B">
            <w:pPr>
              <w:rPr>
                <w:szCs w:val="22"/>
              </w:rPr>
            </w:pPr>
            <w:r w:rsidRPr="00E53F49">
              <w:rPr>
                <w:szCs w:val="22"/>
              </w:rPr>
              <w:t xml:space="preserve">Yes </w:t>
            </w:r>
          </w:p>
        </w:tc>
      </w:tr>
      <w:tr w:rsidR="00E53F49" w:rsidRPr="00E53F49" w14:paraId="0C20E605" w14:textId="77777777" w:rsidTr="00F41E4B">
        <w:trPr>
          <w:tblCellSpacing w:w="15" w:type="dxa"/>
        </w:trPr>
        <w:tc>
          <w:tcPr>
            <w:tcW w:w="0" w:type="auto"/>
            <w:vAlign w:val="center"/>
            <w:hideMark/>
          </w:tcPr>
          <w:p w14:paraId="54032336" w14:textId="77777777" w:rsidR="00E53F49" w:rsidRPr="00E53F49" w:rsidRDefault="00E53F49" w:rsidP="00F41E4B">
            <w:pPr>
              <w:rPr>
                <w:szCs w:val="22"/>
              </w:rPr>
            </w:pPr>
            <w:r w:rsidRPr="00E53F49">
              <w:rPr>
                <w:szCs w:val="22"/>
              </w:rPr>
              <w:t>R</w:t>
            </w:r>
          </w:p>
        </w:tc>
        <w:tc>
          <w:tcPr>
            <w:tcW w:w="0" w:type="auto"/>
            <w:vAlign w:val="center"/>
            <w:hideMark/>
          </w:tcPr>
          <w:p w14:paraId="176AC24F" w14:textId="77777777" w:rsidR="00E53F49" w:rsidRPr="00E53F49" w:rsidRDefault="00E53F49" w:rsidP="00F41E4B">
            <w:pPr>
              <w:rPr>
                <w:szCs w:val="22"/>
              </w:rPr>
            </w:pPr>
            <w:r w:rsidRPr="00E53F49">
              <w:rPr>
                <w:szCs w:val="22"/>
              </w:rPr>
              <w:t>Primary Lead Smelters</w:t>
            </w:r>
          </w:p>
        </w:tc>
        <w:tc>
          <w:tcPr>
            <w:tcW w:w="0" w:type="auto"/>
            <w:vAlign w:val="center"/>
            <w:hideMark/>
          </w:tcPr>
          <w:p w14:paraId="75AD158E" w14:textId="77777777" w:rsidR="00E53F49" w:rsidRPr="00E53F49" w:rsidRDefault="00E53F49" w:rsidP="00F41E4B">
            <w:pPr>
              <w:rPr>
                <w:szCs w:val="22"/>
              </w:rPr>
            </w:pPr>
            <w:r w:rsidRPr="00E53F49">
              <w:rPr>
                <w:szCs w:val="22"/>
              </w:rPr>
              <w:t xml:space="preserve">Yes </w:t>
            </w:r>
          </w:p>
        </w:tc>
      </w:tr>
      <w:tr w:rsidR="00E53F49" w:rsidRPr="00E53F49" w14:paraId="4475215D" w14:textId="77777777" w:rsidTr="00F41E4B">
        <w:trPr>
          <w:tblCellSpacing w:w="15" w:type="dxa"/>
        </w:trPr>
        <w:tc>
          <w:tcPr>
            <w:tcW w:w="0" w:type="auto"/>
            <w:vAlign w:val="center"/>
            <w:hideMark/>
          </w:tcPr>
          <w:p w14:paraId="652503FD" w14:textId="77777777" w:rsidR="00E53F49" w:rsidRPr="00E53F49" w:rsidRDefault="00E53F49" w:rsidP="00F41E4B">
            <w:pPr>
              <w:rPr>
                <w:szCs w:val="22"/>
              </w:rPr>
            </w:pPr>
            <w:r w:rsidRPr="00E53F49">
              <w:rPr>
                <w:szCs w:val="22"/>
              </w:rPr>
              <w:t>S</w:t>
            </w:r>
          </w:p>
        </w:tc>
        <w:tc>
          <w:tcPr>
            <w:tcW w:w="0" w:type="auto"/>
            <w:vAlign w:val="center"/>
            <w:hideMark/>
          </w:tcPr>
          <w:p w14:paraId="5816E743" w14:textId="77777777" w:rsidR="00E53F49" w:rsidRPr="00E53F49" w:rsidRDefault="00E53F49" w:rsidP="00F41E4B">
            <w:pPr>
              <w:rPr>
                <w:szCs w:val="22"/>
              </w:rPr>
            </w:pPr>
            <w:r w:rsidRPr="00E53F49">
              <w:rPr>
                <w:szCs w:val="22"/>
              </w:rPr>
              <w:t>Primary Aluminum Reduction Plants</w:t>
            </w:r>
          </w:p>
        </w:tc>
        <w:tc>
          <w:tcPr>
            <w:tcW w:w="0" w:type="auto"/>
            <w:vAlign w:val="center"/>
            <w:hideMark/>
          </w:tcPr>
          <w:p w14:paraId="01B2D3D4" w14:textId="77777777" w:rsidR="00E53F49" w:rsidRPr="00E53F49" w:rsidRDefault="00E53F49" w:rsidP="00F41E4B">
            <w:pPr>
              <w:rPr>
                <w:szCs w:val="22"/>
              </w:rPr>
            </w:pPr>
            <w:r w:rsidRPr="00E53F49">
              <w:rPr>
                <w:szCs w:val="22"/>
              </w:rPr>
              <w:t xml:space="preserve">Yes </w:t>
            </w:r>
          </w:p>
        </w:tc>
      </w:tr>
      <w:tr w:rsidR="00E53F49" w:rsidRPr="00E53F49" w14:paraId="0684BB3A" w14:textId="77777777" w:rsidTr="00F41E4B">
        <w:trPr>
          <w:tblCellSpacing w:w="15" w:type="dxa"/>
        </w:trPr>
        <w:tc>
          <w:tcPr>
            <w:tcW w:w="0" w:type="auto"/>
            <w:vAlign w:val="center"/>
            <w:hideMark/>
          </w:tcPr>
          <w:p w14:paraId="5C8DD337" w14:textId="77777777" w:rsidR="00E53F49" w:rsidRPr="00E53F49" w:rsidRDefault="00E53F49" w:rsidP="00F41E4B">
            <w:pPr>
              <w:rPr>
                <w:szCs w:val="22"/>
              </w:rPr>
            </w:pPr>
            <w:r w:rsidRPr="00E53F49">
              <w:rPr>
                <w:szCs w:val="22"/>
              </w:rPr>
              <w:t>T</w:t>
            </w:r>
          </w:p>
        </w:tc>
        <w:tc>
          <w:tcPr>
            <w:tcW w:w="0" w:type="auto"/>
            <w:vAlign w:val="center"/>
            <w:hideMark/>
          </w:tcPr>
          <w:p w14:paraId="47ECBB13" w14:textId="77777777" w:rsidR="00E53F49" w:rsidRPr="00E53F49" w:rsidRDefault="00E53F49" w:rsidP="00F41E4B">
            <w:pPr>
              <w:rPr>
                <w:szCs w:val="22"/>
              </w:rPr>
            </w:pPr>
            <w:r w:rsidRPr="00E53F49">
              <w:rPr>
                <w:szCs w:val="22"/>
              </w:rPr>
              <w:t>Phosphate Fertilizer Industry: Wet Process Phosphoric Plants</w:t>
            </w:r>
          </w:p>
        </w:tc>
        <w:tc>
          <w:tcPr>
            <w:tcW w:w="0" w:type="auto"/>
            <w:vAlign w:val="center"/>
            <w:hideMark/>
          </w:tcPr>
          <w:p w14:paraId="5FD1966D" w14:textId="77777777" w:rsidR="00E53F49" w:rsidRPr="00E53F49" w:rsidRDefault="00E53F49" w:rsidP="00F41E4B">
            <w:pPr>
              <w:rPr>
                <w:szCs w:val="22"/>
              </w:rPr>
            </w:pPr>
            <w:r w:rsidRPr="00E53F49">
              <w:rPr>
                <w:szCs w:val="22"/>
              </w:rPr>
              <w:t xml:space="preserve">Yes </w:t>
            </w:r>
          </w:p>
        </w:tc>
      </w:tr>
      <w:tr w:rsidR="00E53F49" w:rsidRPr="00E53F49" w14:paraId="7E08C307" w14:textId="77777777" w:rsidTr="00F41E4B">
        <w:trPr>
          <w:tblCellSpacing w:w="15" w:type="dxa"/>
        </w:trPr>
        <w:tc>
          <w:tcPr>
            <w:tcW w:w="0" w:type="auto"/>
            <w:vAlign w:val="center"/>
            <w:hideMark/>
          </w:tcPr>
          <w:p w14:paraId="2D0F5B91" w14:textId="77777777" w:rsidR="00E53F49" w:rsidRPr="00E53F49" w:rsidRDefault="00E53F49" w:rsidP="00F41E4B">
            <w:pPr>
              <w:rPr>
                <w:szCs w:val="22"/>
              </w:rPr>
            </w:pPr>
            <w:r w:rsidRPr="00E53F49">
              <w:rPr>
                <w:szCs w:val="22"/>
              </w:rPr>
              <w:lastRenderedPageBreak/>
              <w:t>U</w:t>
            </w:r>
          </w:p>
        </w:tc>
        <w:tc>
          <w:tcPr>
            <w:tcW w:w="0" w:type="auto"/>
            <w:vAlign w:val="center"/>
            <w:hideMark/>
          </w:tcPr>
          <w:p w14:paraId="413885B2" w14:textId="77777777" w:rsidR="00E53F49" w:rsidRPr="00E53F49" w:rsidRDefault="00E53F49" w:rsidP="00F41E4B">
            <w:pPr>
              <w:rPr>
                <w:szCs w:val="22"/>
              </w:rPr>
            </w:pPr>
            <w:r w:rsidRPr="00E53F49">
              <w:rPr>
                <w:szCs w:val="22"/>
              </w:rPr>
              <w:t>Phosphate Fertilizer Industry: Superphosphoric Acid Plants</w:t>
            </w:r>
          </w:p>
        </w:tc>
        <w:tc>
          <w:tcPr>
            <w:tcW w:w="0" w:type="auto"/>
            <w:vAlign w:val="center"/>
            <w:hideMark/>
          </w:tcPr>
          <w:p w14:paraId="306DC419" w14:textId="77777777" w:rsidR="00E53F49" w:rsidRPr="00E53F49" w:rsidRDefault="00E53F49" w:rsidP="00F41E4B">
            <w:pPr>
              <w:rPr>
                <w:szCs w:val="22"/>
              </w:rPr>
            </w:pPr>
            <w:r w:rsidRPr="00E53F49">
              <w:rPr>
                <w:szCs w:val="22"/>
              </w:rPr>
              <w:t xml:space="preserve">Yes </w:t>
            </w:r>
          </w:p>
        </w:tc>
      </w:tr>
      <w:tr w:rsidR="00E53F49" w:rsidRPr="00E53F49" w14:paraId="35145698" w14:textId="77777777" w:rsidTr="00F41E4B">
        <w:trPr>
          <w:tblCellSpacing w:w="15" w:type="dxa"/>
        </w:trPr>
        <w:tc>
          <w:tcPr>
            <w:tcW w:w="0" w:type="auto"/>
            <w:vAlign w:val="center"/>
            <w:hideMark/>
          </w:tcPr>
          <w:p w14:paraId="312EDC7A" w14:textId="77777777" w:rsidR="00E53F49" w:rsidRPr="00E53F49" w:rsidRDefault="00E53F49" w:rsidP="00F41E4B">
            <w:pPr>
              <w:rPr>
                <w:szCs w:val="22"/>
              </w:rPr>
            </w:pPr>
            <w:r w:rsidRPr="00E53F49">
              <w:rPr>
                <w:szCs w:val="22"/>
              </w:rPr>
              <w:t>V</w:t>
            </w:r>
          </w:p>
        </w:tc>
        <w:tc>
          <w:tcPr>
            <w:tcW w:w="0" w:type="auto"/>
            <w:vAlign w:val="center"/>
            <w:hideMark/>
          </w:tcPr>
          <w:p w14:paraId="6DCD14C0" w14:textId="77777777" w:rsidR="00E53F49" w:rsidRPr="00E53F49" w:rsidRDefault="00E53F49" w:rsidP="00F41E4B">
            <w:pPr>
              <w:rPr>
                <w:szCs w:val="22"/>
              </w:rPr>
            </w:pPr>
            <w:r w:rsidRPr="00E53F49">
              <w:rPr>
                <w:szCs w:val="22"/>
              </w:rPr>
              <w:t>Phosphate Fertilizer Industry: Diammonium Phosphate Plants</w:t>
            </w:r>
          </w:p>
        </w:tc>
        <w:tc>
          <w:tcPr>
            <w:tcW w:w="0" w:type="auto"/>
            <w:vAlign w:val="center"/>
            <w:hideMark/>
          </w:tcPr>
          <w:p w14:paraId="6FA2012F" w14:textId="77777777" w:rsidR="00E53F49" w:rsidRPr="00E53F49" w:rsidRDefault="00E53F49" w:rsidP="00F41E4B">
            <w:pPr>
              <w:rPr>
                <w:szCs w:val="22"/>
              </w:rPr>
            </w:pPr>
            <w:r w:rsidRPr="00E53F49">
              <w:rPr>
                <w:szCs w:val="22"/>
              </w:rPr>
              <w:t xml:space="preserve">Yes </w:t>
            </w:r>
          </w:p>
        </w:tc>
      </w:tr>
      <w:tr w:rsidR="00E53F49" w:rsidRPr="00E53F49" w14:paraId="6757C6C8" w14:textId="77777777" w:rsidTr="00F41E4B">
        <w:trPr>
          <w:tblCellSpacing w:w="15" w:type="dxa"/>
        </w:trPr>
        <w:tc>
          <w:tcPr>
            <w:tcW w:w="0" w:type="auto"/>
            <w:vAlign w:val="center"/>
            <w:hideMark/>
          </w:tcPr>
          <w:p w14:paraId="684ADC0F" w14:textId="77777777" w:rsidR="00E53F49" w:rsidRPr="00E53F49" w:rsidRDefault="00E53F49" w:rsidP="00F41E4B">
            <w:pPr>
              <w:rPr>
                <w:szCs w:val="22"/>
              </w:rPr>
            </w:pPr>
            <w:r w:rsidRPr="00E53F49">
              <w:rPr>
                <w:szCs w:val="22"/>
              </w:rPr>
              <w:t>W</w:t>
            </w:r>
          </w:p>
        </w:tc>
        <w:tc>
          <w:tcPr>
            <w:tcW w:w="0" w:type="auto"/>
            <w:vAlign w:val="center"/>
            <w:hideMark/>
          </w:tcPr>
          <w:p w14:paraId="1AE9194C" w14:textId="77777777" w:rsidR="00E53F49" w:rsidRPr="00E53F49" w:rsidRDefault="00E53F49" w:rsidP="00F41E4B">
            <w:pPr>
              <w:rPr>
                <w:szCs w:val="22"/>
              </w:rPr>
            </w:pPr>
            <w:r w:rsidRPr="00E53F49">
              <w:rPr>
                <w:szCs w:val="22"/>
              </w:rPr>
              <w:t>Phosphate Fertilizer Industry: Triple Superphosphate Plants</w:t>
            </w:r>
          </w:p>
        </w:tc>
        <w:tc>
          <w:tcPr>
            <w:tcW w:w="0" w:type="auto"/>
            <w:vAlign w:val="center"/>
            <w:hideMark/>
          </w:tcPr>
          <w:p w14:paraId="7B7C3705" w14:textId="77777777" w:rsidR="00E53F49" w:rsidRPr="00E53F49" w:rsidRDefault="00E53F49" w:rsidP="00F41E4B">
            <w:pPr>
              <w:rPr>
                <w:szCs w:val="22"/>
              </w:rPr>
            </w:pPr>
            <w:r w:rsidRPr="00E53F49">
              <w:rPr>
                <w:szCs w:val="22"/>
              </w:rPr>
              <w:t xml:space="preserve">Yes </w:t>
            </w:r>
          </w:p>
        </w:tc>
      </w:tr>
      <w:tr w:rsidR="00E53F49" w:rsidRPr="00E53F49" w14:paraId="36F715B7" w14:textId="77777777" w:rsidTr="00F41E4B">
        <w:trPr>
          <w:tblCellSpacing w:w="15" w:type="dxa"/>
        </w:trPr>
        <w:tc>
          <w:tcPr>
            <w:tcW w:w="0" w:type="auto"/>
            <w:vAlign w:val="center"/>
            <w:hideMark/>
          </w:tcPr>
          <w:p w14:paraId="2D71CC2F" w14:textId="77777777" w:rsidR="00E53F49" w:rsidRPr="00E53F49" w:rsidRDefault="00E53F49" w:rsidP="00F41E4B">
            <w:pPr>
              <w:rPr>
                <w:szCs w:val="22"/>
              </w:rPr>
            </w:pPr>
            <w:r w:rsidRPr="00E53F49">
              <w:rPr>
                <w:szCs w:val="22"/>
              </w:rPr>
              <w:t>X</w:t>
            </w:r>
          </w:p>
        </w:tc>
        <w:tc>
          <w:tcPr>
            <w:tcW w:w="0" w:type="auto"/>
            <w:vAlign w:val="center"/>
            <w:hideMark/>
          </w:tcPr>
          <w:p w14:paraId="01B305A3" w14:textId="77777777" w:rsidR="00E53F49" w:rsidRPr="00E53F49" w:rsidRDefault="00E53F49" w:rsidP="00F41E4B">
            <w:pPr>
              <w:rPr>
                <w:szCs w:val="22"/>
              </w:rPr>
            </w:pPr>
            <w:r w:rsidRPr="00E53F49">
              <w:rPr>
                <w:szCs w:val="22"/>
              </w:rPr>
              <w:t>Phosphate Fertilizer Industry: Granular Triple Superphosphate Storage Facilities</w:t>
            </w:r>
          </w:p>
        </w:tc>
        <w:tc>
          <w:tcPr>
            <w:tcW w:w="0" w:type="auto"/>
            <w:vAlign w:val="center"/>
            <w:hideMark/>
          </w:tcPr>
          <w:p w14:paraId="4BEBFA88" w14:textId="77777777" w:rsidR="00E53F49" w:rsidRPr="00E53F49" w:rsidRDefault="00E53F49" w:rsidP="00F41E4B">
            <w:pPr>
              <w:rPr>
                <w:szCs w:val="22"/>
              </w:rPr>
            </w:pPr>
            <w:r w:rsidRPr="00E53F49">
              <w:rPr>
                <w:szCs w:val="22"/>
              </w:rPr>
              <w:t xml:space="preserve">Yes </w:t>
            </w:r>
          </w:p>
        </w:tc>
      </w:tr>
      <w:tr w:rsidR="00E53F49" w:rsidRPr="00E53F49" w14:paraId="773DB713" w14:textId="77777777" w:rsidTr="00F41E4B">
        <w:trPr>
          <w:tblCellSpacing w:w="15" w:type="dxa"/>
        </w:trPr>
        <w:tc>
          <w:tcPr>
            <w:tcW w:w="0" w:type="auto"/>
            <w:vAlign w:val="center"/>
            <w:hideMark/>
          </w:tcPr>
          <w:p w14:paraId="4008E3F3" w14:textId="77777777" w:rsidR="00E53F49" w:rsidRPr="00E53F49" w:rsidRDefault="00E53F49" w:rsidP="00F41E4B">
            <w:pPr>
              <w:rPr>
                <w:szCs w:val="22"/>
              </w:rPr>
            </w:pPr>
            <w:r w:rsidRPr="00E53F49">
              <w:rPr>
                <w:szCs w:val="22"/>
              </w:rPr>
              <w:t>Y</w:t>
            </w:r>
          </w:p>
        </w:tc>
        <w:tc>
          <w:tcPr>
            <w:tcW w:w="0" w:type="auto"/>
            <w:vAlign w:val="center"/>
            <w:hideMark/>
          </w:tcPr>
          <w:p w14:paraId="301DAC48" w14:textId="77777777" w:rsidR="00E53F49" w:rsidRPr="00E53F49" w:rsidRDefault="00E53F49" w:rsidP="00F41E4B">
            <w:pPr>
              <w:rPr>
                <w:szCs w:val="22"/>
              </w:rPr>
            </w:pPr>
            <w:r w:rsidRPr="00E53F49">
              <w:rPr>
                <w:szCs w:val="22"/>
              </w:rPr>
              <w:t>Coal Preparation Plants</w:t>
            </w:r>
          </w:p>
        </w:tc>
        <w:tc>
          <w:tcPr>
            <w:tcW w:w="0" w:type="auto"/>
            <w:vAlign w:val="center"/>
            <w:hideMark/>
          </w:tcPr>
          <w:p w14:paraId="7D67192C" w14:textId="77777777" w:rsidR="00E53F49" w:rsidRPr="00E53F49" w:rsidRDefault="00E53F49" w:rsidP="00F41E4B">
            <w:pPr>
              <w:rPr>
                <w:szCs w:val="22"/>
              </w:rPr>
            </w:pPr>
            <w:r w:rsidRPr="00E53F49">
              <w:rPr>
                <w:szCs w:val="22"/>
              </w:rPr>
              <w:t xml:space="preserve">Yes </w:t>
            </w:r>
          </w:p>
        </w:tc>
      </w:tr>
      <w:tr w:rsidR="00E53F49" w:rsidRPr="00E53F49" w14:paraId="64DEC9AF" w14:textId="77777777" w:rsidTr="00F41E4B">
        <w:trPr>
          <w:tblCellSpacing w:w="15" w:type="dxa"/>
        </w:trPr>
        <w:tc>
          <w:tcPr>
            <w:tcW w:w="0" w:type="auto"/>
            <w:vAlign w:val="center"/>
            <w:hideMark/>
          </w:tcPr>
          <w:p w14:paraId="15A54B1E" w14:textId="77777777" w:rsidR="00E53F49" w:rsidRPr="00E53F49" w:rsidRDefault="00E53F49" w:rsidP="00F41E4B">
            <w:pPr>
              <w:rPr>
                <w:szCs w:val="22"/>
              </w:rPr>
            </w:pPr>
            <w:r w:rsidRPr="00E53F49">
              <w:rPr>
                <w:szCs w:val="22"/>
              </w:rPr>
              <w:t>Z</w:t>
            </w:r>
          </w:p>
        </w:tc>
        <w:tc>
          <w:tcPr>
            <w:tcW w:w="0" w:type="auto"/>
            <w:vAlign w:val="center"/>
            <w:hideMark/>
          </w:tcPr>
          <w:p w14:paraId="013F7114" w14:textId="77777777" w:rsidR="00E53F49" w:rsidRPr="00E53F49" w:rsidRDefault="00E53F49" w:rsidP="00F41E4B">
            <w:pPr>
              <w:rPr>
                <w:szCs w:val="22"/>
              </w:rPr>
            </w:pPr>
            <w:r w:rsidRPr="00E53F49">
              <w:rPr>
                <w:szCs w:val="22"/>
              </w:rPr>
              <w:t>Ferroalloy Production Facilities</w:t>
            </w:r>
          </w:p>
        </w:tc>
        <w:tc>
          <w:tcPr>
            <w:tcW w:w="0" w:type="auto"/>
            <w:vAlign w:val="center"/>
            <w:hideMark/>
          </w:tcPr>
          <w:p w14:paraId="79E1C210" w14:textId="77777777" w:rsidR="00E53F49" w:rsidRPr="00E53F49" w:rsidRDefault="00E53F49" w:rsidP="00F41E4B">
            <w:pPr>
              <w:rPr>
                <w:szCs w:val="22"/>
              </w:rPr>
            </w:pPr>
            <w:r w:rsidRPr="00E53F49">
              <w:rPr>
                <w:szCs w:val="22"/>
              </w:rPr>
              <w:t xml:space="preserve">Yes </w:t>
            </w:r>
          </w:p>
        </w:tc>
      </w:tr>
      <w:tr w:rsidR="00E53F49" w:rsidRPr="00E53F49" w14:paraId="50E4A981" w14:textId="77777777" w:rsidTr="00F41E4B">
        <w:trPr>
          <w:tblCellSpacing w:w="15" w:type="dxa"/>
        </w:trPr>
        <w:tc>
          <w:tcPr>
            <w:tcW w:w="0" w:type="auto"/>
            <w:vAlign w:val="center"/>
            <w:hideMark/>
          </w:tcPr>
          <w:p w14:paraId="51EC3D47" w14:textId="77777777" w:rsidR="00E53F49" w:rsidRPr="00E53F49" w:rsidRDefault="00E53F49" w:rsidP="00F41E4B">
            <w:pPr>
              <w:rPr>
                <w:szCs w:val="22"/>
              </w:rPr>
            </w:pPr>
            <w:r w:rsidRPr="00E53F49">
              <w:rPr>
                <w:szCs w:val="22"/>
              </w:rPr>
              <w:t>AA</w:t>
            </w:r>
          </w:p>
        </w:tc>
        <w:tc>
          <w:tcPr>
            <w:tcW w:w="0" w:type="auto"/>
            <w:vAlign w:val="center"/>
            <w:hideMark/>
          </w:tcPr>
          <w:p w14:paraId="6EF7AC8C" w14:textId="77777777" w:rsidR="00E53F49" w:rsidRPr="00E53F49" w:rsidRDefault="00E53F49" w:rsidP="00F41E4B">
            <w:pPr>
              <w:rPr>
                <w:szCs w:val="22"/>
              </w:rPr>
            </w:pPr>
            <w:r w:rsidRPr="00E53F49">
              <w:rPr>
                <w:szCs w:val="22"/>
              </w:rPr>
              <w:t>Steel Plants: Electric Arc Furnaces After 10/21/74 &amp; On or Before 8/17/83</w:t>
            </w:r>
          </w:p>
        </w:tc>
        <w:tc>
          <w:tcPr>
            <w:tcW w:w="0" w:type="auto"/>
            <w:vAlign w:val="center"/>
            <w:hideMark/>
          </w:tcPr>
          <w:p w14:paraId="2EA37C4F" w14:textId="77777777" w:rsidR="00E53F49" w:rsidRPr="00E53F49" w:rsidRDefault="00E53F49" w:rsidP="00F41E4B">
            <w:pPr>
              <w:rPr>
                <w:szCs w:val="22"/>
              </w:rPr>
            </w:pPr>
            <w:r w:rsidRPr="00E53F49">
              <w:rPr>
                <w:szCs w:val="22"/>
              </w:rPr>
              <w:t xml:space="preserve">Yes </w:t>
            </w:r>
          </w:p>
        </w:tc>
      </w:tr>
      <w:tr w:rsidR="00E53F49" w:rsidRPr="00E53F49" w14:paraId="659AF181" w14:textId="77777777" w:rsidTr="00F41E4B">
        <w:trPr>
          <w:tblCellSpacing w:w="15" w:type="dxa"/>
        </w:trPr>
        <w:tc>
          <w:tcPr>
            <w:tcW w:w="0" w:type="auto"/>
            <w:vAlign w:val="center"/>
            <w:hideMark/>
          </w:tcPr>
          <w:p w14:paraId="6F47ACA7" w14:textId="77777777" w:rsidR="00E53F49" w:rsidRPr="00E53F49" w:rsidRDefault="00E53F49" w:rsidP="00F41E4B">
            <w:pPr>
              <w:rPr>
                <w:szCs w:val="22"/>
              </w:rPr>
            </w:pPr>
            <w:r w:rsidRPr="00E53F49">
              <w:rPr>
                <w:szCs w:val="22"/>
              </w:rPr>
              <w:t>AAa</w:t>
            </w:r>
          </w:p>
        </w:tc>
        <w:tc>
          <w:tcPr>
            <w:tcW w:w="0" w:type="auto"/>
            <w:vAlign w:val="center"/>
            <w:hideMark/>
          </w:tcPr>
          <w:p w14:paraId="2BB76700" w14:textId="77777777" w:rsidR="00E53F49" w:rsidRPr="00E53F49" w:rsidRDefault="00E53F49" w:rsidP="00F41E4B">
            <w:pPr>
              <w:rPr>
                <w:szCs w:val="22"/>
              </w:rPr>
            </w:pPr>
            <w:r w:rsidRPr="00E53F49">
              <w:rPr>
                <w:szCs w:val="22"/>
              </w:rPr>
              <w:t>Steel Plants: Electric Arc Furnaces &amp; Argon-Oxygen Decarburization Vessels After 8/07/83</w:t>
            </w:r>
          </w:p>
        </w:tc>
        <w:tc>
          <w:tcPr>
            <w:tcW w:w="0" w:type="auto"/>
            <w:vAlign w:val="center"/>
            <w:hideMark/>
          </w:tcPr>
          <w:p w14:paraId="35F726DE" w14:textId="77777777" w:rsidR="00E53F49" w:rsidRPr="00E53F49" w:rsidRDefault="00E53F49" w:rsidP="00F41E4B">
            <w:pPr>
              <w:rPr>
                <w:szCs w:val="22"/>
              </w:rPr>
            </w:pPr>
            <w:r w:rsidRPr="00E53F49">
              <w:rPr>
                <w:szCs w:val="22"/>
              </w:rPr>
              <w:t xml:space="preserve">Yes </w:t>
            </w:r>
          </w:p>
        </w:tc>
      </w:tr>
      <w:tr w:rsidR="00E53F49" w:rsidRPr="00E53F49" w14:paraId="2B2E0979" w14:textId="77777777" w:rsidTr="00F41E4B">
        <w:trPr>
          <w:tblCellSpacing w:w="15" w:type="dxa"/>
        </w:trPr>
        <w:tc>
          <w:tcPr>
            <w:tcW w:w="0" w:type="auto"/>
            <w:vAlign w:val="center"/>
            <w:hideMark/>
          </w:tcPr>
          <w:p w14:paraId="042FE06C" w14:textId="77777777" w:rsidR="00E53F49" w:rsidRPr="00E53F49" w:rsidRDefault="00E53F49" w:rsidP="00F41E4B">
            <w:pPr>
              <w:rPr>
                <w:szCs w:val="22"/>
              </w:rPr>
            </w:pPr>
            <w:r w:rsidRPr="00E53F49">
              <w:rPr>
                <w:szCs w:val="22"/>
              </w:rPr>
              <w:t>BB</w:t>
            </w:r>
          </w:p>
        </w:tc>
        <w:tc>
          <w:tcPr>
            <w:tcW w:w="0" w:type="auto"/>
            <w:vAlign w:val="center"/>
            <w:hideMark/>
          </w:tcPr>
          <w:p w14:paraId="3BC13AB2" w14:textId="77777777" w:rsidR="00E53F49" w:rsidRPr="00E53F49" w:rsidRDefault="00E53F49" w:rsidP="00F41E4B">
            <w:pPr>
              <w:rPr>
                <w:szCs w:val="22"/>
              </w:rPr>
            </w:pPr>
            <w:r w:rsidRPr="00E53F49">
              <w:rPr>
                <w:szCs w:val="22"/>
              </w:rPr>
              <w:t>Kraft Pulp Mills</w:t>
            </w:r>
          </w:p>
        </w:tc>
        <w:tc>
          <w:tcPr>
            <w:tcW w:w="0" w:type="auto"/>
            <w:vAlign w:val="center"/>
            <w:hideMark/>
          </w:tcPr>
          <w:p w14:paraId="7EF57FA0" w14:textId="77777777" w:rsidR="00E53F49" w:rsidRPr="00E53F49" w:rsidRDefault="00E53F49" w:rsidP="00F41E4B">
            <w:pPr>
              <w:rPr>
                <w:szCs w:val="22"/>
              </w:rPr>
            </w:pPr>
            <w:r w:rsidRPr="00E53F49">
              <w:rPr>
                <w:szCs w:val="22"/>
              </w:rPr>
              <w:t xml:space="preserve">Yes </w:t>
            </w:r>
          </w:p>
        </w:tc>
      </w:tr>
      <w:tr w:rsidR="00E53F49" w:rsidRPr="00E53F49" w14:paraId="4D60BBE6" w14:textId="77777777" w:rsidTr="00F41E4B">
        <w:trPr>
          <w:tblCellSpacing w:w="15" w:type="dxa"/>
        </w:trPr>
        <w:tc>
          <w:tcPr>
            <w:tcW w:w="0" w:type="auto"/>
            <w:vAlign w:val="center"/>
            <w:hideMark/>
          </w:tcPr>
          <w:p w14:paraId="202E339C" w14:textId="77777777" w:rsidR="00E53F49" w:rsidRPr="00E53F49" w:rsidRDefault="00E53F49" w:rsidP="00F41E4B">
            <w:pPr>
              <w:rPr>
                <w:szCs w:val="22"/>
              </w:rPr>
            </w:pPr>
            <w:r w:rsidRPr="00E53F49">
              <w:rPr>
                <w:szCs w:val="22"/>
              </w:rPr>
              <w:t>CC</w:t>
            </w:r>
          </w:p>
        </w:tc>
        <w:tc>
          <w:tcPr>
            <w:tcW w:w="0" w:type="auto"/>
            <w:vAlign w:val="center"/>
            <w:hideMark/>
          </w:tcPr>
          <w:p w14:paraId="277EBA8B" w14:textId="77777777" w:rsidR="00E53F49" w:rsidRPr="00E53F49" w:rsidRDefault="00E53F49" w:rsidP="00F41E4B">
            <w:pPr>
              <w:rPr>
                <w:szCs w:val="22"/>
              </w:rPr>
            </w:pPr>
            <w:r w:rsidRPr="00E53F49">
              <w:rPr>
                <w:szCs w:val="22"/>
              </w:rPr>
              <w:t>Glass Manufacturing Plants</w:t>
            </w:r>
          </w:p>
        </w:tc>
        <w:tc>
          <w:tcPr>
            <w:tcW w:w="0" w:type="auto"/>
            <w:vAlign w:val="center"/>
            <w:hideMark/>
          </w:tcPr>
          <w:p w14:paraId="43C73C4A" w14:textId="77777777" w:rsidR="00E53F49" w:rsidRPr="00E53F49" w:rsidRDefault="00E53F49" w:rsidP="00F41E4B">
            <w:pPr>
              <w:rPr>
                <w:szCs w:val="22"/>
              </w:rPr>
            </w:pPr>
            <w:r w:rsidRPr="00E53F49">
              <w:rPr>
                <w:szCs w:val="22"/>
              </w:rPr>
              <w:t xml:space="preserve">Yes </w:t>
            </w:r>
          </w:p>
        </w:tc>
      </w:tr>
      <w:tr w:rsidR="00E53F49" w:rsidRPr="00E53F49" w14:paraId="3AF38FAD" w14:textId="77777777" w:rsidTr="00F41E4B">
        <w:trPr>
          <w:tblCellSpacing w:w="15" w:type="dxa"/>
        </w:trPr>
        <w:tc>
          <w:tcPr>
            <w:tcW w:w="0" w:type="auto"/>
            <w:vAlign w:val="center"/>
            <w:hideMark/>
          </w:tcPr>
          <w:p w14:paraId="1315384E" w14:textId="77777777" w:rsidR="00E53F49" w:rsidRPr="00E53F49" w:rsidRDefault="00E53F49" w:rsidP="00F41E4B">
            <w:pPr>
              <w:rPr>
                <w:szCs w:val="22"/>
              </w:rPr>
            </w:pPr>
            <w:r w:rsidRPr="00E53F49">
              <w:rPr>
                <w:szCs w:val="22"/>
              </w:rPr>
              <w:t>DD</w:t>
            </w:r>
          </w:p>
        </w:tc>
        <w:tc>
          <w:tcPr>
            <w:tcW w:w="0" w:type="auto"/>
            <w:vAlign w:val="center"/>
            <w:hideMark/>
          </w:tcPr>
          <w:p w14:paraId="301DC255" w14:textId="77777777" w:rsidR="00E53F49" w:rsidRPr="00E53F49" w:rsidRDefault="00E53F49" w:rsidP="00F41E4B">
            <w:pPr>
              <w:rPr>
                <w:szCs w:val="22"/>
              </w:rPr>
            </w:pPr>
            <w:r w:rsidRPr="00E53F49">
              <w:rPr>
                <w:szCs w:val="22"/>
              </w:rPr>
              <w:t>Grain Elevators</w:t>
            </w:r>
          </w:p>
        </w:tc>
        <w:tc>
          <w:tcPr>
            <w:tcW w:w="0" w:type="auto"/>
            <w:vAlign w:val="center"/>
            <w:hideMark/>
          </w:tcPr>
          <w:p w14:paraId="00B500FD" w14:textId="77777777" w:rsidR="00E53F49" w:rsidRPr="00E53F49" w:rsidRDefault="00E53F49" w:rsidP="00F41E4B">
            <w:pPr>
              <w:rPr>
                <w:szCs w:val="22"/>
              </w:rPr>
            </w:pPr>
            <w:r w:rsidRPr="00E53F49">
              <w:rPr>
                <w:szCs w:val="22"/>
              </w:rPr>
              <w:t xml:space="preserve">Yes </w:t>
            </w:r>
          </w:p>
        </w:tc>
      </w:tr>
      <w:tr w:rsidR="00E53F49" w:rsidRPr="00E53F49" w14:paraId="1685F646" w14:textId="77777777" w:rsidTr="00F41E4B">
        <w:trPr>
          <w:tblCellSpacing w:w="15" w:type="dxa"/>
        </w:trPr>
        <w:tc>
          <w:tcPr>
            <w:tcW w:w="0" w:type="auto"/>
            <w:vAlign w:val="center"/>
            <w:hideMark/>
          </w:tcPr>
          <w:p w14:paraId="2CDBA84E" w14:textId="77777777" w:rsidR="00E53F49" w:rsidRPr="00E53F49" w:rsidRDefault="00E53F49" w:rsidP="00F41E4B">
            <w:pPr>
              <w:rPr>
                <w:szCs w:val="22"/>
              </w:rPr>
            </w:pPr>
            <w:r w:rsidRPr="00E53F49">
              <w:rPr>
                <w:szCs w:val="22"/>
              </w:rPr>
              <w:t>EE</w:t>
            </w:r>
          </w:p>
        </w:tc>
        <w:tc>
          <w:tcPr>
            <w:tcW w:w="0" w:type="auto"/>
            <w:vAlign w:val="center"/>
            <w:hideMark/>
          </w:tcPr>
          <w:p w14:paraId="01D49015" w14:textId="77777777" w:rsidR="00E53F49" w:rsidRPr="00E53F49" w:rsidRDefault="00E53F49" w:rsidP="00F41E4B">
            <w:pPr>
              <w:rPr>
                <w:szCs w:val="22"/>
              </w:rPr>
            </w:pPr>
            <w:r w:rsidRPr="00E53F49">
              <w:rPr>
                <w:szCs w:val="22"/>
              </w:rPr>
              <w:t>Surface Coating of Metal Furniture</w:t>
            </w:r>
          </w:p>
        </w:tc>
        <w:tc>
          <w:tcPr>
            <w:tcW w:w="0" w:type="auto"/>
            <w:vAlign w:val="center"/>
            <w:hideMark/>
          </w:tcPr>
          <w:p w14:paraId="52A81DA4" w14:textId="77777777" w:rsidR="00E53F49" w:rsidRPr="00E53F49" w:rsidRDefault="00E53F49" w:rsidP="00F41E4B">
            <w:pPr>
              <w:rPr>
                <w:szCs w:val="22"/>
              </w:rPr>
            </w:pPr>
            <w:r w:rsidRPr="00E53F49">
              <w:rPr>
                <w:szCs w:val="22"/>
              </w:rPr>
              <w:t xml:space="preserve">Yes </w:t>
            </w:r>
          </w:p>
        </w:tc>
      </w:tr>
      <w:tr w:rsidR="00E53F49" w:rsidRPr="00E53F49" w14:paraId="5BFA0890" w14:textId="77777777" w:rsidTr="00F41E4B">
        <w:trPr>
          <w:tblCellSpacing w:w="15" w:type="dxa"/>
        </w:trPr>
        <w:tc>
          <w:tcPr>
            <w:tcW w:w="0" w:type="auto"/>
            <w:vAlign w:val="center"/>
            <w:hideMark/>
          </w:tcPr>
          <w:p w14:paraId="2C458FCE" w14:textId="77777777" w:rsidR="00E53F49" w:rsidRPr="00E53F49" w:rsidRDefault="00E53F49" w:rsidP="00F41E4B">
            <w:pPr>
              <w:rPr>
                <w:szCs w:val="22"/>
              </w:rPr>
            </w:pPr>
            <w:r w:rsidRPr="00E53F49">
              <w:rPr>
                <w:szCs w:val="22"/>
              </w:rPr>
              <w:t>GG</w:t>
            </w:r>
          </w:p>
        </w:tc>
        <w:tc>
          <w:tcPr>
            <w:tcW w:w="0" w:type="auto"/>
            <w:vAlign w:val="center"/>
            <w:hideMark/>
          </w:tcPr>
          <w:p w14:paraId="03AAAA68" w14:textId="77777777" w:rsidR="00E53F49" w:rsidRPr="00E53F49" w:rsidRDefault="00E53F49" w:rsidP="00F41E4B">
            <w:pPr>
              <w:rPr>
                <w:szCs w:val="22"/>
              </w:rPr>
            </w:pPr>
            <w:r w:rsidRPr="00E53F49">
              <w:rPr>
                <w:szCs w:val="22"/>
              </w:rPr>
              <w:t>Stationary Gas Turbines</w:t>
            </w:r>
          </w:p>
        </w:tc>
        <w:tc>
          <w:tcPr>
            <w:tcW w:w="0" w:type="auto"/>
            <w:vAlign w:val="center"/>
            <w:hideMark/>
          </w:tcPr>
          <w:p w14:paraId="4557FFB8" w14:textId="77777777" w:rsidR="00E53F49" w:rsidRPr="00E53F49" w:rsidRDefault="00E53F49" w:rsidP="00F41E4B">
            <w:pPr>
              <w:rPr>
                <w:szCs w:val="22"/>
              </w:rPr>
            </w:pPr>
            <w:r w:rsidRPr="00E53F49">
              <w:rPr>
                <w:szCs w:val="22"/>
              </w:rPr>
              <w:t xml:space="preserve">Yes </w:t>
            </w:r>
          </w:p>
        </w:tc>
      </w:tr>
      <w:tr w:rsidR="00E53F49" w:rsidRPr="00E53F49" w14:paraId="137A9984" w14:textId="77777777" w:rsidTr="00F41E4B">
        <w:trPr>
          <w:tblCellSpacing w:w="15" w:type="dxa"/>
        </w:trPr>
        <w:tc>
          <w:tcPr>
            <w:tcW w:w="0" w:type="auto"/>
            <w:vAlign w:val="center"/>
            <w:hideMark/>
          </w:tcPr>
          <w:p w14:paraId="22276A89" w14:textId="77777777" w:rsidR="00E53F49" w:rsidRPr="00E53F49" w:rsidRDefault="00E53F49" w:rsidP="00F41E4B">
            <w:pPr>
              <w:rPr>
                <w:szCs w:val="22"/>
              </w:rPr>
            </w:pPr>
            <w:r w:rsidRPr="00E53F49">
              <w:rPr>
                <w:szCs w:val="22"/>
              </w:rPr>
              <w:t>HH</w:t>
            </w:r>
          </w:p>
        </w:tc>
        <w:tc>
          <w:tcPr>
            <w:tcW w:w="0" w:type="auto"/>
            <w:vAlign w:val="center"/>
            <w:hideMark/>
          </w:tcPr>
          <w:p w14:paraId="5D2EC4A9" w14:textId="77777777" w:rsidR="00E53F49" w:rsidRPr="00E53F49" w:rsidRDefault="00E53F49" w:rsidP="00F41E4B">
            <w:pPr>
              <w:rPr>
                <w:szCs w:val="22"/>
              </w:rPr>
            </w:pPr>
            <w:r w:rsidRPr="00E53F49">
              <w:rPr>
                <w:szCs w:val="22"/>
              </w:rPr>
              <w:t>Lime Manufacturing Plants</w:t>
            </w:r>
          </w:p>
        </w:tc>
        <w:tc>
          <w:tcPr>
            <w:tcW w:w="0" w:type="auto"/>
            <w:vAlign w:val="center"/>
            <w:hideMark/>
          </w:tcPr>
          <w:p w14:paraId="663B7EC1" w14:textId="77777777" w:rsidR="00E53F49" w:rsidRPr="00E53F49" w:rsidRDefault="00E53F49" w:rsidP="00F41E4B">
            <w:pPr>
              <w:rPr>
                <w:szCs w:val="22"/>
              </w:rPr>
            </w:pPr>
            <w:r w:rsidRPr="00E53F49">
              <w:rPr>
                <w:szCs w:val="22"/>
              </w:rPr>
              <w:t xml:space="preserve">Yes </w:t>
            </w:r>
          </w:p>
        </w:tc>
      </w:tr>
      <w:tr w:rsidR="00E53F49" w:rsidRPr="00E53F49" w14:paraId="5DE802B0" w14:textId="77777777" w:rsidTr="00F41E4B">
        <w:trPr>
          <w:tblCellSpacing w:w="15" w:type="dxa"/>
        </w:trPr>
        <w:tc>
          <w:tcPr>
            <w:tcW w:w="0" w:type="auto"/>
            <w:vAlign w:val="center"/>
            <w:hideMark/>
          </w:tcPr>
          <w:p w14:paraId="616029E7" w14:textId="77777777" w:rsidR="00E53F49" w:rsidRPr="00E53F49" w:rsidRDefault="00E53F49" w:rsidP="00F41E4B">
            <w:pPr>
              <w:rPr>
                <w:szCs w:val="22"/>
              </w:rPr>
            </w:pPr>
            <w:r w:rsidRPr="00E53F49">
              <w:rPr>
                <w:szCs w:val="22"/>
              </w:rPr>
              <w:t>KK</w:t>
            </w:r>
          </w:p>
        </w:tc>
        <w:tc>
          <w:tcPr>
            <w:tcW w:w="0" w:type="auto"/>
            <w:vAlign w:val="center"/>
            <w:hideMark/>
          </w:tcPr>
          <w:p w14:paraId="413471AA" w14:textId="77777777" w:rsidR="00E53F49" w:rsidRPr="00E53F49" w:rsidRDefault="00E53F49" w:rsidP="00F41E4B">
            <w:pPr>
              <w:rPr>
                <w:szCs w:val="22"/>
              </w:rPr>
            </w:pPr>
            <w:r w:rsidRPr="00E53F49">
              <w:rPr>
                <w:szCs w:val="22"/>
              </w:rPr>
              <w:t>Lead-Acid Battery Manufacturing Plants</w:t>
            </w:r>
          </w:p>
        </w:tc>
        <w:tc>
          <w:tcPr>
            <w:tcW w:w="0" w:type="auto"/>
            <w:vAlign w:val="center"/>
            <w:hideMark/>
          </w:tcPr>
          <w:p w14:paraId="13F94C12" w14:textId="77777777" w:rsidR="00E53F49" w:rsidRPr="00E53F49" w:rsidRDefault="00E53F49" w:rsidP="00F41E4B">
            <w:pPr>
              <w:rPr>
                <w:szCs w:val="22"/>
              </w:rPr>
            </w:pPr>
            <w:r w:rsidRPr="00E53F49">
              <w:rPr>
                <w:szCs w:val="22"/>
              </w:rPr>
              <w:t xml:space="preserve">Yes </w:t>
            </w:r>
          </w:p>
        </w:tc>
      </w:tr>
      <w:tr w:rsidR="00E53F49" w:rsidRPr="00E53F49" w14:paraId="01B5224A" w14:textId="77777777" w:rsidTr="00F41E4B">
        <w:trPr>
          <w:tblCellSpacing w:w="15" w:type="dxa"/>
        </w:trPr>
        <w:tc>
          <w:tcPr>
            <w:tcW w:w="0" w:type="auto"/>
            <w:vAlign w:val="center"/>
            <w:hideMark/>
          </w:tcPr>
          <w:p w14:paraId="28BC03F6" w14:textId="77777777" w:rsidR="00E53F49" w:rsidRPr="00E53F49" w:rsidRDefault="00E53F49" w:rsidP="00F41E4B">
            <w:pPr>
              <w:rPr>
                <w:szCs w:val="22"/>
              </w:rPr>
            </w:pPr>
            <w:r w:rsidRPr="00E53F49">
              <w:rPr>
                <w:szCs w:val="22"/>
              </w:rPr>
              <w:t>LL</w:t>
            </w:r>
          </w:p>
        </w:tc>
        <w:tc>
          <w:tcPr>
            <w:tcW w:w="0" w:type="auto"/>
            <w:vAlign w:val="center"/>
            <w:hideMark/>
          </w:tcPr>
          <w:p w14:paraId="4FF0CF08" w14:textId="77777777" w:rsidR="00E53F49" w:rsidRPr="00E53F49" w:rsidRDefault="00E53F49" w:rsidP="00F41E4B">
            <w:pPr>
              <w:rPr>
                <w:szCs w:val="22"/>
              </w:rPr>
            </w:pPr>
            <w:r w:rsidRPr="00E53F49">
              <w:rPr>
                <w:szCs w:val="22"/>
              </w:rPr>
              <w:t>Metallic Mineral Processing Plants</w:t>
            </w:r>
          </w:p>
        </w:tc>
        <w:tc>
          <w:tcPr>
            <w:tcW w:w="0" w:type="auto"/>
            <w:vAlign w:val="center"/>
            <w:hideMark/>
          </w:tcPr>
          <w:p w14:paraId="64433780" w14:textId="77777777" w:rsidR="00E53F49" w:rsidRPr="00E53F49" w:rsidRDefault="00E53F49" w:rsidP="00F41E4B">
            <w:pPr>
              <w:rPr>
                <w:szCs w:val="22"/>
              </w:rPr>
            </w:pPr>
            <w:r w:rsidRPr="00E53F49">
              <w:rPr>
                <w:szCs w:val="22"/>
              </w:rPr>
              <w:t xml:space="preserve">Yes </w:t>
            </w:r>
          </w:p>
        </w:tc>
      </w:tr>
      <w:tr w:rsidR="00E53F49" w:rsidRPr="00E53F49" w14:paraId="4CC1F56B" w14:textId="77777777" w:rsidTr="00F41E4B">
        <w:trPr>
          <w:tblCellSpacing w:w="15" w:type="dxa"/>
        </w:trPr>
        <w:tc>
          <w:tcPr>
            <w:tcW w:w="0" w:type="auto"/>
            <w:vAlign w:val="center"/>
            <w:hideMark/>
          </w:tcPr>
          <w:p w14:paraId="1CF11CDE" w14:textId="77777777" w:rsidR="00E53F49" w:rsidRPr="00E53F49" w:rsidRDefault="00E53F49" w:rsidP="00F41E4B">
            <w:pPr>
              <w:rPr>
                <w:szCs w:val="22"/>
              </w:rPr>
            </w:pPr>
            <w:r w:rsidRPr="00E53F49">
              <w:rPr>
                <w:szCs w:val="22"/>
              </w:rPr>
              <w:t>MM</w:t>
            </w:r>
          </w:p>
        </w:tc>
        <w:tc>
          <w:tcPr>
            <w:tcW w:w="0" w:type="auto"/>
            <w:vAlign w:val="center"/>
            <w:hideMark/>
          </w:tcPr>
          <w:p w14:paraId="68ED3C07" w14:textId="77777777" w:rsidR="00E53F49" w:rsidRPr="00E53F49" w:rsidRDefault="00E53F49" w:rsidP="00F41E4B">
            <w:pPr>
              <w:rPr>
                <w:szCs w:val="22"/>
              </w:rPr>
            </w:pPr>
            <w:r w:rsidRPr="00E53F49">
              <w:rPr>
                <w:szCs w:val="22"/>
              </w:rPr>
              <w:t>Automobile &amp; Light Duty Truck Surface Coating Operations</w:t>
            </w:r>
          </w:p>
        </w:tc>
        <w:tc>
          <w:tcPr>
            <w:tcW w:w="0" w:type="auto"/>
            <w:vAlign w:val="center"/>
            <w:hideMark/>
          </w:tcPr>
          <w:p w14:paraId="7024BF0B" w14:textId="77777777" w:rsidR="00E53F49" w:rsidRPr="00E53F49" w:rsidRDefault="00E53F49" w:rsidP="00F41E4B">
            <w:pPr>
              <w:rPr>
                <w:szCs w:val="22"/>
              </w:rPr>
            </w:pPr>
            <w:r w:rsidRPr="00E53F49">
              <w:rPr>
                <w:szCs w:val="22"/>
              </w:rPr>
              <w:t xml:space="preserve">Yes </w:t>
            </w:r>
          </w:p>
        </w:tc>
      </w:tr>
      <w:tr w:rsidR="00E53F49" w:rsidRPr="00E53F49" w14:paraId="11BF8D33" w14:textId="77777777" w:rsidTr="00F41E4B">
        <w:trPr>
          <w:tblCellSpacing w:w="15" w:type="dxa"/>
        </w:trPr>
        <w:tc>
          <w:tcPr>
            <w:tcW w:w="0" w:type="auto"/>
            <w:vAlign w:val="center"/>
            <w:hideMark/>
          </w:tcPr>
          <w:p w14:paraId="47F0DD6A" w14:textId="77777777" w:rsidR="00E53F49" w:rsidRPr="00E53F49" w:rsidRDefault="00E53F49" w:rsidP="00F41E4B">
            <w:pPr>
              <w:rPr>
                <w:szCs w:val="22"/>
              </w:rPr>
            </w:pPr>
            <w:r w:rsidRPr="00E53F49">
              <w:rPr>
                <w:szCs w:val="22"/>
              </w:rPr>
              <w:t>NN</w:t>
            </w:r>
          </w:p>
        </w:tc>
        <w:tc>
          <w:tcPr>
            <w:tcW w:w="0" w:type="auto"/>
            <w:vAlign w:val="center"/>
            <w:hideMark/>
          </w:tcPr>
          <w:p w14:paraId="7E6B19A6" w14:textId="77777777" w:rsidR="00E53F49" w:rsidRPr="00E53F49" w:rsidRDefault="00E53F49" w:rsidP="00F41E4B">
            <w:pPr>
              <w:rPr>
                <w:szCs w:val="22"/>
              </w:rPr>
            </w:pPr>
            <w:r w:rsidRPr="00E53F49">
              <w:rPr>
                <w:szCs w:val="22"/>
              </w:rPr>
              <w:t>Phosphate Manufacturing Plants</w:t>
            </w:r>
          </w:p>
        </w:tc>
        <w:tc>
          <w:tcPr>
            <w:tcW w:w="0" w:type="auto"/>
            <w:vAlign w:val="center"/>
            <w:hideMark/>
          </w:tcPr>
          <w:p w14:paraId="6DC3F5F4" w14:textId="77777777" w:rsidR="00E53F49" w:rsidRPr="00E53F49" w:rsidRDefault="00E53F49" w:rsidP="00F41E4B">
            <w:pPr>
              <w:rPr>
                <w:szCs w:val="22"/>
              </w:rPr>
            </w:pPr>
            <w:r w:rsidRPr="00E53F49">
              <w:rPr>
                <w:szCs w:val="22"/>
              </w:rPr>
              <w:t xml:space="preserve">Yes </w:t>
            </w:r>
          </w:p>
        </w:tc>
      </w:tr>
      <w:tr w:rsidR="00E53F49" w:rsidRPr="00E53F49" w14:paraId="00C06F5F" w14:textId="77777777" w:rsidTr="00F41E4B">
        <w:trPr>
          <w:tblCellSpacing w:w="15" w:type="dxa"/>
        </w:trPr>
        <w:tc>
          <w:tcPr>
            <w:tcW w:w="0" w:type="auto"/>
            <w:vAlign w:val="center"/>
            <w:hideMark/>
          </w:tcPr>
          <w:p w14:paraId="7C98A53B" w14:textId="77777777" w:rsidR="00E53F49" w:rsidRPr="00E53F49" w:rsidRDefault="00E53F49" w:rsidP="00F41E4B">
            <w:pPr>
              <w:rPr>
                <w:szCs w:val="22"/>
              </w:rPr>
            </w:pPr>
            <w:r w:rsidRPr="00E53F49">
              <w:rPr>
                <w:szCs w:val="22"/>
              </w:rPr>
              <w:t>PP</w:t>
            </w:r>
          </w:p>
        </w:tc>
        <w:tc>
          <w:tcPr>
            <w:tcW w:w="0" w:type="auto"/>
            <w:vAlign w:val="center"/>
            <w:hideMark/>
          </w:tcPr>
          <w:p w14:paraId="0707C21F" w14:textId="77777777" w:rsidR="00E53F49" w:rsidRPr="00E53F49" w:rsidRDefault="00E53F49" w:rsidP="00F41E4B">
            <w:pPr>
              <w:rPr>
                <w:szCs w:val="22"/>
              </w:rPr>
            </w:pPr>
            <w:r w:rsidRPr="00E53F49">
              <w:rPr>
                <w:szCs w:val="22"/>
              </w:rPr>
              <w:t>Ammonium Sulfate Manufacture</w:t>
            </w:r>
          </w:p>
        </w:tc>
        <w:tc>
          <w:tcPr>
            <w:tcW w:w="0" w:type="auto"/>
            <w:vAlign w:val="center"/>
            <w:hideMark/>
          </w:tcPr>
          <w:p w14:paraId="4FAED223" w14:textId="77777777" w:rsidR="00E53F49" w:rsidRPr="00E53F49" w:rsidRDefault="00E53F49" w:rsidP="00F41E4B">
            <w:pPr>
              <w:rPr>
                <w:szCs w:val="22"/>
              </w:rPr>
            </w:pPr>
            <w:r w:rsidRPr="00E53F49">
              <w:rPr>
                <w:szCs w:val="22"/>
              </w:rPr>
              <w:t xml:space="preserve">Yes </w:t>
            </w:r>
          </w:p>
        </w:tc>
      </w:tr>
      <w:tr w:rsidR="00E53F49" w:rsidRPr="00E53F49" w14:paraId="7CF66EE2" w14:textId="77777777" w:rsidTr="00F41E4B">
        <w:trPr>
          <w:tblCellSpacing w:w="15" w:type="dxa"/>
        </w:trPr>
        <w:tc>
          <w:tcPr>
            <w:tcW w:w="0" w:type="auto"/>
            <w:vAlign w:val="center"/>
            <w:hideMark/>
          </w:tcPr>
          <w:p w14:paraId="717D3D24" w14:textId="77777777" w:rsidR="00E53F49" w:rsidRPr="00E53F49" w:rsidRDefault="00E53F49" w:rsidP="00F41E4B">
            <w:pPr>
              <w:rPr>
                <w:szCs w:val="22"/>
              </w:rPr>
            </w:pPr>
            <w:r w:rsidRPr="00E53F49">
              <w:rPr>
                <w:szCs w:val="22"/>
              </w:rPr>
              <w:t>QQ</w:t>
            </w:r>
          </w:p>
        </w:tc>
        <w:tc>
          <w:tcPr>
            <w:tcW w:w="0" w:type="auto"/>
            <w:vAlign w:val="center"/>
            <w:hideMark/>
          </w:tcPr>
          <w:p w14:paraId="6C9F7FAB" w14:textId="77777777" w:rsidR="00E53F49" w:rsidRPr="00E53F49" w:rsidRDefault="00E53F49" w:rsidP="00F41E4B">
            <w:pPr>
              <w:rPr>
                <w:szCs w:val="22"/>
              </w:rPr>
            </w:pPr>
            <w:r w:rsidRPr="00E53F49">
              <w:rPr>
                <w:szCs w:val="22"/>
              </w:rPr>
              <w:t>Graphic Arts Industry: Publication Rotogravure Printing</w:t>
            </w:r>
          </w:p>
        </w:tc>
        <w:tc>
          <w:tcPr>
            <w:tcW w:w="0" w:type="auto"/>
            <w:vAlign w:val="center"/>
            <w:hideMark/>
          </w:tcPr>
          <w:p w14:paraId="3DF1B696" w14:textId="77777777" w:rsidR="00E53F49" w:rsidRPr="00E53F49" w:rsidRDefault="00E53F49" w:rsidP="00F41E4B">
            <w:pPr>
              <w:rPr>
                <w:szCs w:val="22"/>
              </w:rPr>
            </w:pPr>
            <w:r w:rsidRPr="00E53F49">
              <w:rPr>
                <w:szCs w:val="22"/>
              </w:rPr>
              <w:t xml:space="preserve">Yes </w:t>
            </w:r>
          </w:p>
        </w:tc>
      </w:tr>
      <w:tr w:rsidR="00E53F49" w:rsidRPr="00E53F49" w14:paraId="09C1261F" w14:textId="77777777" w:rsidTr="00F41E4B">
        <w:trPr>
          <w:tblCellSpacing w:w="15" w:type="dxa"/>
        </w:trPr>
        <w:tc>
          <w:tcPr>
            <w:tcW w:w="0" w:type="auto"/>
            <w:vAlign w:val="center"/>
            <w:hideMark/>
          </w:tcPr>
          <w:p w14:paraId="1508BE81" w14:textId="77777777" w:rsidR="00E53F49" w:rsidRPr="00E53F49" w:rsidRDefault="00E53F49" w:rsidP="00F41E4B">
            <w:pPr>
              <w:rPr>
                <w:szCs w:val="22"/>
              </w:rPr>
            </w:pPr>
            <w:r w:rsidRPr="00E53F49">
              <w:rPr>
                <w:szCs w:val="22"/>
              </w:rPr>
              <w:t>RR</w:t>
            </w:r>
          </w:p>
        </w:tc>
        <w:tc>
          <w:tcPr>
            <w:tcW w:w="0" w:type="auto"/>
            <w:vAlign w:val="center"/>
            <w:hideMark/>
          </w:tcPr>
          <w:p w14:paraId="0B810BA5" w14:textId="77777777" w:rsidR="00E53F49" w:rsidRPr="00E53F49" w:rsidRDefault="00E53F49" w:rsidP="00F41E4B">
            <w:pPr>
              <w:rPr>
                <w:szCs w:val="22"/>
              </w:rPr>
            </w:pPr>
            <w:r w:rsidRPr="00E53F49">
              <w:rPr>
                <w:szCs w:val="22"/>
              </w:rPr>
              <w:t>Pressure Sensitive Tape and Label Surface Coating Operations</w:t>
            </w:r>
          </w:p>
        </w:tc>
        <w:tc>
          <w:tcPr>
            <w:tcW w:w="0" w:type="auto"/>
            <w:vAlign w:val="center"/>
            <w:hideMark/>
          </w:tcPr>
          <w:p w14:paraId="70A875EE" w14:textId="77777777" w:rsidR="00E53F49" w:rsidRPr="00E53F49" w:rsidRDefault="00E53F49" w:rsidP="00F41E4B">
            <w:pPr>
              <w:rPr>
                <w:szCs w:val="22"/>
              </w:rPr>
            </w:pPr>
            <w:r w:rsidRPr="00E53F49">
              <w:rPr>
                <w:szCs w:val="22"/>
              </w:rPr>
              <w:t xml:space="preserve">Yes </w:t>
            </w:r>
          </w:p>
        </w:tc>
      </w:tr>
      <w:tr w:rsidR="00E53F49" w:rsidRPr="00E53F49" w14:paraId="22A86963" w14:textId="77777777" w:rsidTr="00F41E4B">
        <w:trPr>
          <w:tblCellSpacing w:w="15" w:type="dxa"/>
        </w:trPr>
        <w:tc>
          <w:tcPr>
            <w:tcW w:w="0" w:type="auto"/>
            <w:vAlign w:val="center"/>
            <w:hideMark/>
          </w:tcPr>
          <w:p w14:paraId="51E03413" w14:textId="77777777" w:rsidR="00E53F49" w:rsidRPr="00E53F49" w:rsidRDefault="00E53F49" w:rsidP="00F41E4B">
            <w:pPr>
              <w:rPr>
                <w:szCs w:val="22"/>
              </w:rPr>
            </w:pPr>
            <w:r w:rsidRPr="00E53F49">
              <w:rPr>
                <w:szCs w:val="22"/>
              </w:rPr>
              <w:t>SS</w:t>
            </w:r>
          </w:p>
        </w:tc>
        <w:tc>
          <w:tcPr>
            <w:tcW w:w="0" w:type="auto"/>
            <w:vAlign w:val="center"/>
            <w:hideMark/>
          </w:tcPr>
          <w:p w14:paraId="213A9B50" w14:textId="77777777" w:rsidR="00E53F49" w:rsidRPr="00E53F49" w:rsidRDefault="00E53F49" w:rsidP="00F41E4B">
            <w:pPr>
              <w:rPr>
                <w:szCs w:val="22"/>
              </w:rPr>
            </w:pPr>
            <w:r w:rsidRPr="00E53F49">
              <w:rPr>
                <w:szCs w:val="22"/>
              </w:rPr>
              <w:t>Industrial Surface Coating: Large Appliances</w:t>
            </w:r>
          </w:p>
        </w:tc>
        <w:tc>
          <w:tcPr>
            <w:tcW w:w="0" w:type="auto"/>
            <w:vAlign w:val="center"/>
            <w:hideMark/>
          </w:tcPr>
          <w:p w14:paraId="606520CE" w14:textId="77777777" w:rsidR="00E53F49" w:rsidRPr="00E53F49" w:rsidRDefault="00E53F49" w:rsidP="00F41E4B">
            <w:pPr>
              <w:rPr>
                <w:szCs w:val="22"/>
              </w:rPr>
            </w:pPr>
            <w:r w:rsidRPr="00E53F49">
              <w:rPr>
                <w:szCs w:val="22"/>
              </w:rPr>
              <w:t xml:space="preserve">Yes </w:t>
            </w:r>
          </w:p>
        </w:tc>
      </w:tr>
      <w:tr w:rsidR="00E53F49" w:rsidRPr="00E53F49" w14:paraId="11ADEA4D" w14:textId="77777777" w:rsidTr="00F41E4B">
        <w:trPr>
          <w:tblCellSpacing w:w="15" w:type="dxa"/>
        </w:trPr>
        <w:tc>
          <w:tcPr>
            <w:tcW w:w="0" w:type="auto"/>
            <w:vAlign w:val="center"/>
            <w:hideMark/>
          </w:tcPr>
          <w:p w14:paraId="31DFB9AE" w14:textId="77777777" w:rsidR="00E53F49" w:rsidRPr="00E53F49" w:rsidRDefault="00E53F49" w:rsidP="00F41E4B">
            <w:pPr>
              <w:rPr>
                <w:szCs w:val="22"/>
              </w:rPr>
            </w:pPr>
            <w:r w:rsidRPr="00E53F49">
              <w:rPr>
                <w:szCs w:val="22"/>
              </w:rPr>
              <w:t>TT</w:t>
            </w:r>
          </w:p>
        </w:tc>
        <w:tc>
          <w:tcPr>
            <w:tcW w:w="0" w:type="auto"/>
            <w:vAlign w:val="center"/>
            <w:hideMark/>
          </w:tcPr>
          <w:p w14:paraId="6EE32352" w14:textId="77777777" w:rsidR="00E53F49" w:rsidRPr="00E53F49" w:rsidRDefault="00E53F49" w:rsidP="00F41E4B">
            <w:pPr>
              <w:rPr>
                <w:szCs w:val="22"/>
              </w:rPr>
            </w:pPr>
            <w:r w:rsidRPr="00E53F49">
              <w:rPr>
                <w:szCs w:val="22"/>
              </w:rPr>
              <w:t>Metal Coil Surface Coating</w:t>
            </w:r>
          </w:p>
        </w:tc>
        <w:tc>
          <w:tcPr>
            <w:tcW w:w="0" w:type="auto"/>
            <w:vAlign w:val="center"/>
            <w:hideMark/>
          </w:tcPr>
          <w:p w14:paraId="1ACEFC33" w14:textId="77777777" w:rsidR="00E53F49" w:rsidRPr="00E53F49" w:rsidRDefault="00E53F49" w:rsidP="00F41E4B">
            <w:pPr>
              <w:rPr>
                <w:szCs w:val="22"/>
              </w:rPr>
            </w:pPr>
            <w:r w:rsidRPr="00E53F49">
              <w:rPr>
                <w:szCs w:val="22"/>
              </w:rPr>
              <w:t xml:space="preserve">Yes </w:t>
            </w:r>
          </w:p>
        </w:tc>
      </w:tr>
      <w:tr w:rsidR="00E53F49" w:rsidRPr="00E53F49" w14:paraId="4B6E8582" w14:textId="77777777" w:rsidTr="00F41E4B">
        <w:trPr>
          <w:tblCellSpacing w:w="15" w:type="dxa"/>
        </w:trPr>
        <w:tc>
          <w:tcPr>
            <w:tcW w:w="0" w:type="auto"/>
            <w:vAlign w:val="center"/>
            <w:hideMark/>
          </w:tcPr>
          <w:p w14:paraId="5802412C" w14:textId="77777777" w:rsidR="00E53F49" w:rsidRPr="00E53F49" w:rsidRDefault="00E53F49" w:rsidP="00F41E4B">
            <w:pPr>
              <w:rPr>
                <w:szCs w:val="22"/>
              </w:rPr>
            </w:pPr>
            <w:r w:rsidRPr="00E53F49">
              <w:rPr>
                <w:szCs w:val="22"/>
              </w:rPr>
              <w:t>UU</w:t>
            </w:r>
          </w:p>
        </w:tc>
        <w:tc>
          <w:tcPr>
            <w:tcW w:w="0" w:type="auto"/>
            <w:vAlign w:val="center"/>
            <w:hideMark/>
          </w:tcPr>
          <w:p w14:paraId="698B0D79" w14:textId="77777777" w:rsidR="00E53F49" w:rsidRPr="00E53F49" w:rsidRDefault="00E53F49" w:rsidP="00F41E4B">
            <w:pPr>
              <w:rPr>
                <w:szCs w:val="22"/>
              </w:rPr>
            </w:pPr>
            <w:r w:rsidRPr="00E53F49">
              <w:rPr>
                <w:szCs w:val="22"/>
              </w:rPr>
              <w:t>Asphalt Processing and Asphalt Roofing Manufacture</w:t>
            </w:r>
          </w:p>
        </w:tc>
        <w:tc>
          <w:tcPr>
            <w:tcW w:w="0" w:type="auto"/>
            <w:vAlign w:val="center"/>
            <w:hideMark/>
          </w:tcPr>
          <w:p w14:paraId="1690C8A8" w14:textId="77777777" w:rsidR="00E53F49" w:rsidRPr="00E53F49" w:rsidRDefault="00E53F49" w:rsidP="00F41E4B">
            <w:pPr>
              <w:rPr>
                <w:szCs w:val="22"/>
              </w:rPr>
            </w:pPr>
            <w:r w:rsidRPr="00E53F49">
              <w:rPr>
                <w:szCs w:val="22"/>
              </w:rPr>
              <w:t xml:space="preserve">Yes </w:t>
            </w:r>
          </w:p>
        </w:tc>
      </w:tr>
      <w:tr w:rsidR="00E53F49" w:rsidRPr="00E53F49" w14:paraId="269C6813" w14:textId="77777777" w:rsidTr="00F41E4B">
        <w:trPr>
          <w:tblCellSpacing w:w="15" w:type="dxa"/>
        </w:trPr>
        <w:tc>
          <w:tcPr>
            <w:tcW w:w="0" w:type="auto"/>
            <w:vAlign w:val="center"/>
            <w:hideMark/>
          </w:tcPr>
          <w:p w14:paraId="6A04BA12" w14:textId="77777777" w:rsidR="00E53F49" w:rsidRPr="00E53F49" w:rsidRDefault="00E53F49" w:rsidP="00F41E4B">
            <w:pPr>
              <w:rPr>
                <w:szCs w:val="22"/>
              </w:rPr>
            </w:pPr>
            <w:r w:rsidRPr="00E53F49">
              <w:rPr>
                <w:szCs w:val="22"/>
              </w:rPr>
              <w:t>VV</w:t>
            </w:r>
          </w:p>
        </w:tc>
        <w:tc>
          <w:tcPr>
            <w:tcW w:w="0" w:type="auto"/>
            <w:vAlign w:val="center"/>
            <w:hideMark/>
          </w:tcPr>
          <w:p w14:paraId="52632951" w14:textId="77777777" w:rsidR="00E53F49" w:rsidRPr="00E53F49" w:rsidRDefault="00E53F49" w:rsidP="00F41E4B">
            <w:pPr>
              <w:rPr>
                <w:szCs w:val="22"/>
              </w:rPr>
            </w:pPr>
            <w:r w:rsidRPr="00E53F49">
              <w:rPr>
                <w:szCs w:val="22"/>
              </w:rPr>
              <w:t>VOC Equipment Leaks in the SOCMI Industry</w:t>
            </w:r>
          </w:p>
        </w:tc>
        <w:tc>
          <w:tcPr>
            <w:tcW w:w="0" w:type="auto"/>
            <w:vAlign w:val="center"/>
            <w:hideMark/>
          </w:tcPr>
          <w:p w14:paraId="4134EE07" w14:textId="77777777" w:rsidR="00E53F49" w:rsidRPr="00E53F49" w:rsidRDefault="00E53F49" w:rsidP="00F41E4B">
            <w:pPr>
              <w:rPr>
                <w:szCs w:val="22"/>
              </w:rPr>
            </w:pPr>
            <w:r w:rsidRPr="00E53F49">
              <w:rPr>
                <w:szCs w:val="22"/>
              </w:rPr>
              <w:t xml:space="preserve">Yes </w:t>
            </w:r>
          </w:p>
        </w:tc>
      </w:tr>
      <w:tr w:rsidR="00E53F49" w:rsidRPr="00E53F49" w14:paraId="066A6646" w14:textId="77777777" w:rsidTr="00F41E4B">
        <w:trPr>
          <w:tblCellSpacing w:w="15" w:type="dxa"/>
        </w:trPr>
        <w:tc>
          <w:tcPr>
            <w:tcW w:w="0" w:type="auto"/>
            <w:vAlign w:val="center"/>
            <w:hideMark/>
          </w:tcPr>
          <w:p w14:paraId="59515919" w14:textId="77777777" w:rsidR="00E53F49" w:rsidRPr="00E53F49" w:rsidRDefault="00E53F49" w:rsidP="00F41E4B">
            <w:pPr>
              <w:rPr>
                <w:szCs w:val="22"/>
              </w:rPr>
            </w:pPr>
            <w:r w:rsidRPr="00E53F49">
              <w:rPr>
                <w:szCs w:val="22"/>
              </w:rPr>
              <w:t>VVa</w:t>
            </w:r>
          </w:p>
        </w:tc>
        <w:tc>
          <w:tcPr>
            <w:tcW w:w="0" w:type="auto"/>
            <w:vAlign w:val="center"/>
            <w:hideMark/>
          </w:tcPr>
          <w:p w14:paraId="20D3F6C4" w14:textId="77777777" w:rsidR="00E53F49" w:rsidRPr="00E53F49" w:rsidRDefault="00E53F49" w:rsidP="00F41E4B">
            <w:pPr>
              <w:rPr>
                <w:szCs w:val="22"/>
              </w:rPr>
            </w:pPr>
            <w:r w:rsidRPr="00E53F49">
              <w:rPr>
                <w:szCs w:val="22"/>
              </w:rPr>
              <w:t>VOC Equipment Leaks in the SOCMI Industry (After November 7, 2006)</w:t>
            </w:r>
          </w:p>
        </w:tc>
        <w:tc>
          <w:tcPr>
            <w:tcW w:w="0" w:type="auto"/>
            <w:vAlign w:val="center"/>
            <w:hideMark/>
          </w:tcPr>
          <w:p w14:paraId="7EAE7924" w14:textId="77777777" w:rsidR="00E53F49" w:rsidRPr="00E53F49" w:rsidRDefault="00E53F49" w:rsidP="00F41E4B">
            <w:pPr>
              <w:rPr>
                <w:szCs w:val="22"/>
              </w:rPr>
            </w:pPr>
            <w:r w:rsidRPr="00E53F49">
              <w:rPr>
                <w:szCs w:val="22"/>
              </w:rPr>
              <w:t xml:space="preserve">Yes </w:t>
            </w:r>
          </w:p>
        </w:tc>
      </w:tr>
      <w:tr w:rsidR="00E53F49" w:rsidRPr="00E53F49" w14:paraId="7C4DE6B8" w14:textId="77777777" w:rsidTr="00F41E4B">
        <w:trPr>
          <w:tblCellSpacing w:w="15" w:type="dxa"/>
        </w:trPr>
        <w:tc>
          <w:tcPr>
            <w:tcW w:w="0" w:type="auto"/>
            <w:vAlign w:val="center"/>
            <w:hideMark/>
          </w:tcPr>
          <w:p w14:paraId="3AE23936" w14:textId="77777777" w:rsidR="00E53F49" w:rsidRPr="00E53F49" w:rsidRDefault="00E53F49" w:rsidP="00F41E4B">
            <w:pPr>
              <w:rPr>
                <w:szCs w:val="22"/>
              </w:rPr>
            </w:pPr>
            <w:r w:rsidRPr="00E53F49">
              <w:rPr>
                <w:szCs w:val="22"/>
              </w:rPr>
              <w:t>XX</w:t>
            </w:r>
          </w:p>
        </w:tc>
        <w:tc>
          <w:tcPr>
            <w:tcW w:w="0" w:type="auto"/>
            <w:vAlign w:val="center"/>
            <w:hideMark/>
          </w:tcPr>
          <w:p w14:paraId="13B9A5C9" w14:textId="77777777" w:rsidR="00E53F49" w:rsidRPr="00E53F49" w:rsidRDefault="00E53F49" w:rsidP="00F41E4B">
            <w:pPr>
              <w:rPr>
                <w:szCs w:val="22"/>
              </w:rPr>
            </w:pPr>
            <w:r w:rsidRPr="00E53F49">
              <w:rPr>
                <w:szCs w:val="22"/>
              </w:rPr>
              <w:t>Bulk Gasoline Terminals</w:t>
            </w:r>
          </w:p>
        </w:tc>
        <w:tc>
          <w:tcPr>
            <w:tcW w:w="0" w:type="auto"/>
            <w:vAlign w:val="center"/>
            <w:hideMark/>
          </w:tcPr>
          <w:p w14:paraId="5419C957" w14:textId="77777777" w:rsidR="00E53F49" w:rsidRPr="00E53F49" w:rsidRDefault="00E53F49" w:rsidP="00F41E4B">
            <w:pPr>
              <w:rPr>
                <w:szCs w:val="22"/>
              </w:rPr>
            </w:pPr>
            <w:r w:rsidRPr="00E53F49">
              <w:rPr>
                <w:szCs w:val="22"/>
              </w:rPr>
              <w:t xml:space="preserve">Yes </w:t>
            </w:r>
          </w:p>
        </w:tc>
      </w:tr>
      <w:tr w:rsidR="00E53F49" w:rsidRPr="00E53F49" w14:paraId="4188022C" w14:textId="77777777" w:rsidTr="00F41E4B">
        <w:trPr>
          <w:tblCellSpacing w:w="15" w:type="dxa"/>
        </w:trPr>
        <w:tc>
          <w:tcPr>
            <w:tcW w:w="0" w:type="auto"/>
            <w:vAlign w:val="center"/>
            <w:hideMark/>
          </w:tcPr>
          <w:p w14:paraId="5399120F" w14:textId="77777777" w:rsidR="00E53F49" w:rsidRPr="00E53F49" w:rsidRDefault="00E53F49" w:rsidP="00F41E4B">
            <w:pPr>
              <w:rPr>
                <w:szCs w:val="22"/>
              </w:rPr>
            </w:pPr>
            <w:r w:rsidRPr="00E53F49">
              <w:rPr>
                <w:szCs w:val="22"/>
              </w:rPr>
              <w:t>AAA</w:t>
            </w:r>
          </w:p>
        </w:tc>
        <w:tc>
          <w:tcPr>
            <w:tcW w:w="0" w:type="auto"/>
            <w:vAlign w:val="center"/>
            <w:hideMark/>
          </w:tcPr>
          <w:p w14:paraId="3256B4F9" w14:textId="77777777" w:rsidR="00E53F49" w:rsidRPr="00E53F49" w:rsidRDefault="00E53F49" w:rsidP="00F41E4B">
            <w:pPr>
              <w:rPr>
                <w:szCs w:val="22"/>
              </w:rPr>
            </w:pPr>
            <w:r w:rsidRPr="00E53F49">
              <w:rPr>
                <w:szCs w:val="22"/>
              </w:rPr>
              <w:t>New Residential Wood Heaters</w:t>
            </w:r>
          </w:p>
        </w:tc>
        <w:tc>
          <w:tcPr>
            <w:tcW w:w="0" w:type="auto"/>
            <w:vAlign w:val="center"/>
            <w:hideMark/>
          </w:tcPr>
          <w:p w14:paraId="43698109" w14:textId="77777777" w:rsidR="00E53F49" w:rsidRPr="00E53F49" w:rsidRDefault="00E53F49" w:rsidP="00F41E4B">
            <w:pPr>
              <w:rPr>
                <w:szCs w:val="22"/>
              </w:rPr>
            </w:pPr>
            <w:r w:rsidRPr="00E53F49">
              <w:rPr>
                <w:szCs w:val="22"/>
              </w:rPr>
              <w:t xml:space="preserve">No </w:t>
            </w:r>
          </w:p>
        </w:tc>
      </w:tr>
      <w:tr w:rsidR="00E53F49" w:rsidRPr="00E53F49" w14:paraId="3F883EED" w14:textId="77777777" w:rsidTr="00F41E4B">
        <w:trPr>
          <w:tblCellSpacing w:w="15" w:type="dxa"/>
        </w:trPr>
        <w:tc>
          <w:tcPr>
            <w:tcW w:w="0" w:type="auto"/>
            <w:vAlign w:val="center"/>
            <w:hideMark/>
          </w:tcPr>
          <w:p w14:paraId="19C82BE7" w14:textId="77777777" w:rsidR="00E53F49" w:rsidRPr="00E53F49" w:rsidRDefault="00E53F49" w:rsidP="00F41E4B">
            <w:pPr>
              <w:rPr>
                <w:szCs w:val="22"/>
              </w:rPr>
            </w:pPr>
            <w:r w:rsidRPr="00E53F49">
              <w:rPr>
                <w:szCs w:val="22"/>
              </w:rPr>
              <w:t>BBB</w:t>
            </w:r>
          </w:p>
        </w:tc>
        <w:tc>
          <w:tcPr>
            <w:tcW w:w="0" w:type="auto"/>
            <w:vAlign w:val="center"/>
            <w:hideMark/>
          </w:tcPr>
          <w:p w14:paraId="2F48EF32" w14:textId="77777777" w:rsidR="00E53F49" w:rsidRPr="00E53F49" w:rsidRDefault="00E53F49" w:rsidP="00F41E4B">
            <w:pPr>
              <w:rPr>
                <w:szCs w:val="22"/>
              </w:rPr>
            </w:pPr>
            <w:r w:rsidRPr="00E53F49">
              <w:rPr>
                <w:szCs w:val="22"/>
              </w:rPr>
              <w:t>Rubber Tire Manufacturing Industry</w:t>
            </w:r>
          </w:p>
        </w:tc>
        <w:tc>
          <w:tcPr>
            <w:tcW w:w="0" w:type="auto"/>
            <w:vAlign w:val="center"/>
            <w:hideMark/>
          </w:tcPr>
          <w:p w14:paraId="1C0D266F" w14:textId="77777777" w:rsidR="00E53F49" w:rsidRPr="00E53F49" w:rsidRDefault="00E53F49" w:rsidP="00F41E4B">
            <w:pPr>
              <w:rPr>
                <w:szCs w:val="22"/>
              </w:rPr>
            </w:pPr>
            <w:r w:rsidRPr="00E53F49">
              <w:rPr>
                <w:szCs w:val="22"/>
              </w:rPr>
              <w:t xml:space="preserve">Yes </w:t>
            </w:r>
          </w:p>
        </w:tc>
      </w:tr>
      <w:tr w:rsidR="00E53F49" w:rsidRPr="00E53F49" w14:paraId="3C718FA3" w14:textId="77777777" w:rsidTr="00F41E4B">
        <w:trPr>
          <w:tblCellSpacing w:w="15" w:type="dxa"/>
        </w:trPr>
        <w:tc>
          <w:tcPr>
            <w:tcW w:w="0" w:type="auto"/>
            <w:vAlign w:val="center"/>
            <w:hideMark/>
          </w:tcPr>
          <w:p w14:paraId="68E2D254" w14:textId="77777777" w:rsidR="00E53F49" w:rsidRPr="00E53F49" w:rsidRDefault="00E53F49" w:rsidP="00F41E4B">
            <w:pPr>
              <w:rPr>
                <w:szCs w:val="22"/>
              </w:rPr>
            </w:pPr>
            <w:r w:rsidRPr="00E53F49">
              <w:rPr>
                <w:szCs w:val="22"/>
              </w:rPr>
              <w:t>DDD</w:t>
            </w:r>
          </w:p>
        </w:tc>
        <w:tc>
          <w:tcPr>
            <w:tcW w:w="0" w:type="auto"/>
            <w:vAlign w:val="center"/>
            <w:hideMark/>
          </w:tcPr>
          <w:p w14:paraId="60ABBE40" w14:textId="77777777" w:rsidR="00E53F49" w:rsidRPr="00E53F49" w:rsidRDefault="00E53F49" w:rsidP="00F41E4B">
            <w:pPr>
              <w:rPr>
                <w:szCs w:val="22"/>
              </w:rPr>
            </w:pPr>
            <w:r w:rsidRPr="00E53F49">
              <w:rPr>
                <w:szCs w:val="22"/>
              </w:rPr>
              <w:t>Volatile Organic Compound (VOC) Emissions from the Polymer Manufacturing Industry</w:t>
            </w:r>
          </w:p>
        </w:tc>
        <w:tc>
          <w:tcPr>
            <w:tcW w:w="0" w:type="auto"/>
            <w:vAlign w:val="center"/>
            <w:hideMark/>
          </w:tcPr>
          <w:p w14:paraId="37AE8002" w14:textId="77777777" w:rsidR="00E53F49" w:rsidRPr="00E53F49" w:rsidRDefault="00E53F49" w:rsidP="00F41E4B">
            <w:pPr>
              <w:rPr>
                <w:szCs w:val="22"/>
              </w:rPr>
            </w:pPr>
            <w:r w:rsidRPr="00E53F49">
              <w:rPr>
                <w:szCs w:val="22"/>
              </w:rPr>
              <w:t xml:space="preserve">Yes </w:t>
            </w:r>
          </w:p>
        </w:tc>
      </w:tr>
      <w:tr w:rsidR="00E53F49" w:rsidRPr="00E53F49" w14:paraId="7983131B" w14:textId="77777777" w:rsidTr="00F41E4B">
        <w:trPr>
          <w:tblCellSpacing w:w="15" w:type="dxa"/>
        </w:trPr>
        <w:tc>
          <w:tcPr>
            <w:tcW w:w="0" w:type="auto"/>
            <w:vAlign w:val="center"/>
            <w:hideMark/>
          </w:tcPr>
          <w:p w14:paraId="6BA041EB" w14:textId="77777777" w:rsidR="00E53F49" w:rsidRPr="00E53F49" w:rsidRDefault="00E53F49" w:rsidP="00F41E4B">
            <w:pPr>
              <w:rPr>
                <w:szCs w:val="22"/>
              </w:rPr>
            </w:pPr>
            <w:r w:rsidRPr="00E53F49">
              <w:rPr>
                <w:szCs w:val="22"/>
              </w:rPr>
              <w:t>FFF</w:t>
            </w:r>
          </w:p>
        </w:tc>
        <w:tc>
          <w:tcPr>
            <w:tcW w:w="0" w:type="auto"/>
            <w:vAlign w:val="center"/>
            <w:hideMark/>
          </w:tcPr>
          <w:p w14:paraId="7E0DCF2D" w14:textId="77777777" w:rsidR="00E53F49" w:rsidRPr="00E53F49" w:rsidRDefault="00E53F49" w:rsidP="00F41E4B">
            <w:pPr>
              <w:rPr>
                <w:szCs w:val="22"/>
              </w:rPr>
            </w:pPr>
            <w:r w:rsidRPr="00E53F49">
              <w:rPr>
                <w:szCs w:val="22"/>
              </w:rPr>
              <w:t>Flexible Vinyl and Urethane Coating and Printing</w:t>
            </w:r>
          </w:p>
        </w:tc>
        <w:tc>
          <w:tcPr>
            <w:tcW w:w="0" w:type="auto"/>
            <w:vAlign w:val="center"/>
            <w:hideMark/>
          </w:tcPr>
          <w:p w14:paraId="72D1E675" w14:textId="77777777" w:rsidR="00E53F49" w:rsidRPr="00E53F49" w:rsidRDefault="00E53F49" w:rsidP="00F41E4B">
            <w:pPr>
              <w:rPr>
                <w:szCs w:val="22"/>
              </w:rPr>
            </w:pPr>
            <w:r w:rsidRPr="00E53F49">
              <w:rPr>
                <w:szCs w:val="22"/>
              </w:rPr>
              <w:t xml:space="preserve">Yes </w:t>
            </w:r>
          </w:p>
        </w:tc>
      </w:tr>
      <w:tr w:rsidR="00E53F49" w:rsidRPr="00E53F49" w14:paraId="6F0703D9" w14:textId="77777777" w:rsidTr="00F41E4B">
        <w:trPr>
          <w:tblCellSpacing w:w="15" w:type="dxa"/>
        </w:trPr>
        <w:tc>
          <w:tcPr>
            <w:tcW w:w="0" w:type="auto"/>
            <w:vAlign w:val="center"/>
            <w:hideMark/>
          </w:tcPr>
          <w:p w14:paraId="3480F5B6" w14:textId="77777777" w:rsidR="00E53F49" w:rsidRPr="00E53F49" w:rsidRDefault="00E53F49" w:rsidP="00F41E4B">
            <w:pPr>
              <w:rPr>
                <w:szCs w:val="22"/>
              </w:rPr>
            </w:pPr>
            <w:r w:rsidRPr="00E53F49">
              <w:rPr>
                <w:szCs w:val="22"/>
              </w:rPr>
              <w:t>GGG</w:t>
            </w:r>
          </w:p>
        </w:tc>
        <w:tc>
          <w:tcPr>
            <w:tcW w:w="0" w:type="auto"/>
            <w:vAlign w:val="center"/>
            <w:hideMark/>
          </w:tcPr>
          <w:p w14:paraId="525F072E" w14:textId="77777777" w:rsidR="00E53F49" w:rsidRPr="00E53F49" w:rsidRDefault="00E53F49" w:rsidP="00F41E4B">
            <w:pPr>
              <w:rPr>
                <w:szCs w:val="22"/>
              </w:rPr>
            </w:pPr>
            <w:r w:rsidRPr="00E53F49">
              <w:rPr>
                <w:szCs w:val="22"/>
              </w:rPr>
              <w:t>VOC Equipment Leaks in Petroleum Refineries</w:t>
            </w:r>
          </w:p>
        </w:tc>
        <w:tc>
          <w:tcPr>
            <w:tcW w:w="0" w:type="auto"/>
            <w:vAlign w:val="center"/>
            <w:hideMark/>
          </w:tcPr>
          <w:p w14:paraId="22A3552A" w14:textId="77777777" w:rsidR="00E53F49" w:rsidRPr="00E53F49" w:rsidRDefault="00E53F49" w:rsidP="00F41E4B">
            <w:pPr>
              <w:rPr>
                <w:szCs w:val="22"/>
              </w:rPr>
            </w:pPr>
            <w:r w:rsidRPr="00E53F49">
              <w:rPr>
                <w:szCs w:val="22"/>
              </w:rPr>
              <w:t xml:space="preserve">Yes </w:t>
            </w:r>
          </w:p>
        </w:tc>
      </w:tr>
      <w:tr w:rsidR="00E53F49" w:rsidRPr="00E53F49" w14:paraId="794DFAE8" w14:textId="77777777" w:rsidTr="00F41E4B">
        <w:trPr>
          <w:tblCellSpacing w:w="15" w:type="dxa"/>
        </w:trPr>
        <w:tc>
          <w:tcPr>
            <w:tcW w:w="0" w:type="auto"/>
            <w:vAlign w:val="center"/>
            <w:hideMark/>
          </w:tcPr>
          <w:p w14:paraId="7B2B82A1" w14:textId="77777777" w:rsidR="00E53F49" w:rsidRPr="00E53F49" w:rsidRDefault="00E53F49" w:rsidP="00F41E4B">
            <w:pPr>
              <w:rPr>
                <w:szCs w:val="22"/>
              </w:rPr>
            </w:pPr>
            <w:r w:rsidRPr="00E53F49">
              <w:rPr>
                <w:szCs w:val="22"/>
              </w:rPr>
              <w:t>HHH</w:t>
            </w:r>
          </w:p>
        </w:tc>
        <w:tc>
          <w:tcPr>
            <w:tcW w:w="0" w:type="auto"/>
            <w:vAlign w:val="center"/>
            <w:hideMark/>
          </w:tcPr>
          <w:p w14:paraId="4F3F62C8" w14:textId="77777777" w:rsidR="00E53F49" w:rsidRPr="00E53F49" w:rsidRDefault="00E53F49" w:rsidP="00F41E4B">
            <w:pPr>
              <w:rPr>
                <w:szCs w:val="22"/>
              </w:rPr>
            </w:pPr>
            <w:r w:rsidRPr="00E53F49">
              <w:rPr>
                <w:szCs w:val="22"/>
              </w:rPr>
              <w:t>Synthetic Fiber Production</w:t>
            </w:r>
          </w:p>
        </w:tc>
        <w:tc>
          <w:tcPr>
            <w:tcW w:w="0" w:type="auto"/>
            <w:vAlign w:val="center"/>
            <w:hideMark/>
          </w:tcPr>
          <w:p w14:paraId="4DBD7C14" w14:textId="77777777" w:rsidR="00E53F49" w:rsidRPr="00E53F49" w:rsidRDefault="00E53F49" w:rsidP="00F41E4B">
            <w:pPr>
              <w:rPr>
                <w:szCs w:val="22"/>
              </w:rPr>
            </w:pPr>
            <w:r w:rsidRPr="00E53F49">
              <w:rPr>
                <w:szCs w:val="22"/>
              </w:rPr>
              <w:t xml:space="preserve">Yes </w:t>
            </w:r>
          </w:p>
        </w:tc>
      </w:tr>
      <w:tr w:rsidR="00E53F49" w:rsidRPr="00E53F49" w14:paraId="30157103" w14:textId="77777777" w:rsidTr="00F41E4B">
        <w:trPr>
          <w:tblCellSpacing w:w="15" w:type="dxa"/>
        </w:trPr>
        <w:tc>
          <w:tcPr>
            <w:tcW w:w="0" w:type="auto"/>
            <w:vAlign w:val="center"/>
            <w:hideMark/>
          </w:tcPr>
          <w:p w14:paraId="3F9F88D9" w14:textId="77777777" w:rsidR="00E53F49" w:rsidRPr="00E53F49" w:rsidRDefault="00E53F49" w:rsidP="00F41E4B">
            <w:pPr>
              <w:rPr>
                <w:szCs w:val="22"/>
              </w:rPr>
            </w:pPr>
            <w:r w:rsidRPr="00E53F49">
              <w:rPr>
                <w:szCs w:val="22"/>
              </w:rPr>
              <w:t>III</w:t>
            </w:r>
          </w:p>
        </w:tc>
        <w:tc>
          <w:tcPr>
            <w:tcW w:w="0" w:type="auto"/>
            <w:vAlign w:val="center"/>
            <w:hideMark/>
          </w:tcPr>
          <w:p w14:paraId="6651BC54" w14:textId="77777777" w:rsidR="00E53F49" w:rsidRPr="00E53F49" w:rsidRDefault="00E53F49" w:rsidP="00F41E4B">
            <w:pPr>
              <w:rPr>
                <w:szCs w:val="22"/>
              </w:rPr>
            </w:pPr>
            <w:r w:rsidRPr="00E53F49">
              <w:rPr>
                <w:szCs w:val="22"/>
              </w:rPr>
              <w:t>VOC Emissions from the SOCMI Air Oxidation Unit Processes</w:t>
            </w:r>
          </w:p>
        </w:tc>
        <w:tc>
          <w:tcPr>
            <w:tcW w:w="0" w:type="auto"/>
            <w:vAlign w:val="center"/>
            <w:hideMark/>
          </w:tcPr>
          <w:p w14:paraId="68B2D800" w14:textId="77777777" w:rsidR="00E53F49" w:rsidRPr="00E53F49" w:rsidRDefault="00E53F49" w:rsidP="00F41E4B">
            <w:pPr>
              <w:rPr>
                <w:szCs w:val="22"/>
              </w:rPr>
            </w:pPr>
            <w:r w:rsidRPr="00E53F49">
              <w:rPr>
                <w:szCs w:val="22"/>
              </w:rPr>
              <w:t xml:space="preserve">Yes </w:t>
            </w:r>
          </w:p>
        </w:tc>
      </w:tr>
      <w:tr w:rsidR="00E53F49" w:rsidRPr="00E53F49" w14:paraId="096799BB" w14:textId="77777777" w:rsidTr="00F41E4B">
        <w:trPr>
          <w:tblCellSpacing w:w="15" w:type="dxa"/>
        </w:trPr>
        <w:tc>
          <w:tcPr>
            <w:tcW w:w="0" w:type="auto"/>
            <w:vAlign w:val="center"/>
            <w:hideMark/>
          </w:tcPr>
          <w:p w14:paraId="419D40FA" w14:textId="77777777" w:rsidR="00E53F49" w:rsidRPr="00E53F49" w:rsidRDefault="00E53F49" w:rsidP="00F41E4B">
            <w:pPr>
              <w:rPr>
                <w:szCs w:val="22"/>
              </w:rPr>
            </w:pPr>
            <w:r w:rsidRPr="00E53F49">
              <w:rPr>
                <w:szCs w:val="22"/>
              </w:rPr>
              <w:t>JJJ</w:t>
            </w:r>
          </w:p>
        </w:tc>
        <w:tc>
          <w:tcPr>
            <w:tcW w:w="0" w:type="auto"/>
            <w:vAlign w:val="center"/>
            <w:hideMark/>
          </w:tcPr>
          <w:p w14:paraId="48D29C33" w14:textId="77777777" w:rsidR="00E53F49" w:rsidRPr="00E53F49" w:rsidRDefault="00E53F49" w:rsidP="00F41E4B">
            <w:pPr>
              <w:rPr>
                <w:szCs w:val="22"/>
              </w:rPr>
            </w:pPr>
            <w:r w:rsidRPr="00E53F49">
              <w:rPr>
                <w:szCs w:val="22"/>
              </w:rPr>
              <w:t>Petroleum Dry Cleaners</w:t>
            </w:r>
          </w:p>
        </w:tc>
        <w:tc>
          <w:tcPr>
            <w:tcW w:w="0" w:type="auto"/>
            <w:vAlign w:val="center"/>
            <w:hideMark/>
          </w:tcPr>
          <w:p w14:paraId="52BF2126" w14:textId="77777777" w:rsidR="00E53F49" w:rsidRPr="00E53F49" w:rsidRDefault="00E53F49" w:rsidP="00F41E4B">
            <w:pPr>
              <w:rPr>
                <w:szCs w:val="22"/>
              </w:rPr>
            </w:pPr>
            <w:r w:rsidRPr="00E53F49">
              <w:rPr>
                <w:szCs w:val="22"/>
              </w:rPr>
              <w:t xml:space="preserve">Yes </w:t>
            </w:r>
          </w:p>
        </w:tc>
      </w:tr>
      <w:tr w:rsidR="00E53F49" w:rsidRPr="00E53F49" w14:paraId="3C351089" w14:textId="77777777" w:rsidTr="00F41E4B">
        <w:trPr>
          <w:tblCellSpacing w:w="15" w:type="dxa"/>
        </w:trPr>
        <w:tc>
          <w:tcPr>
            <w:tcW w:w="0" w:type="auto"/>
            <w:vAlign w:val="center"/>
            <w:hideMark/>
          </w:tcPr>
          <w:p w14:paraId="66815620" w14:textId="77777777" w:rsidR="00E53F49" w:rsidRPr="00E53F49" w:rsidRDefault="00E53F49" w:rsidP="00F41E4B">
            <w:pPr>
              <w:rPr>
                <w:szCs w:val="22"/>
              </w:rPr>
            </w:pPr>
            <w:r w:rsidRPr="00E53F49">
              <w:rPr>
                <w:szCs w:val="22"/>
              </w:rPr>
              <w:t>KKK</w:t>
            </w:r>
          </w:p>
        </w:tc>
        <w:tc>
          <w:tcPr>
            <w:tcW w:w="0" w:type="auto"/>
            <w:vAlign w:val="center"/>
            <w:hideMark/>
          </w:tcPr>
          <w:p w14:paraId="0AD1F680" w14:textId="77777777" w:rsidR="00E53F49" w:rsidRPr="00E53F49" w:rsidRDefault="00E53F49" w:rsidP="00F41E4B">
            <w:pPr>
              <w:rPr>
                <w:szCs w:val="22"/>
              </w:rPr>
            </w:pPr>
            <w:r w:rsidRPr="00E53F49">
              <w:rPr>
                <w:szCs w:val="22"/>
              </w:rPr>
              <w:t>VOC Equipment Leaks From Onshore Natural Gas Processing Plants</w:t>
            </w:r>
          </w:p>
        </w:tc>
        <w:tc>
          <w:tcPr>
            <w:tcW w:w="0" w:type="auto"/>
            <w:vAlign w:val="center"/>
            <w:hideMark/>
          </w:tcPr>
          <w:p w14:paraId="33EA3D0E" w14:textId="77777777" w:rsidR="00E53F49" w:rsidRPr="00E53F49" w:rsidRDefault="00E53F49" w:rsidP="00F41E4B">
            <w:pPr>
              <w:rPr>
                <w:szCs w:val="22"/>
              </w:rPr>
            </w:pPr>
            <w:r w:rsidRPr="00E53F49">
              <w:rPr>
                <w:szCs w:val="22"/>
              </w:rPr>
              <w:t xml:space="preserve">Yes </w:t>
            </w:r>
          </w:p>
        </w:tc>
      </w:tr>
      <w:tr w:rsidR="00E53F49" w:rsidRPr="00E53F49" w14:paraId="628C9619" w14:textId="77777777" w:rsidTr="00F41E4B">
        <w:trPr>
          <w:tblCellSpacing w:w="15" w:type="dxa"/>
        </w:trPr>
        <w:tc>
          <w:tcPr>
            <w:tcW w:w="0" w:type="auto"/>
            <w:vAlign w:val="center"/>
            <w:hideMark/>
          </w:tcPr>
          <w:p w14:paraId="5AC8386D" w14:textId="77777777" w:rsidR="00E53F49" w:rsidRPr="00E53F49" w:rsidRDefault="00E53F49" w:rsidP="00F41E4B">
            <w:pPr>
              <w:rPr>
                <w:szCs w:val="22"/>
              </w:rPr>
            </w:pPr>
            <w:r w:rsidRPr="00E53F49">
              <w:rPr>
                <w:szCs w:val="22"/>
              </w:rPr>
              <w:t>LLL</w:t>
            </w:r>
          </w:p>
        </w:tc>
        <w:tc>
          <w:tcPr>
            <w:tcW w:w="0" w:type="auto"/>
            <w:vAlign w:val="center"/>
            <w:hideMark/>
          </w:tcPr>
          <w:p w14:paraId="4E299393" w14:textId="77777777" w:rsidR="00E53F49" w:rsidRPr="00E53F49" w:rsidRDefault="00E53F49" w:rsidP="00F41E4B">
            <w:pPr>
              <w:rPr>
                <w:szCs w:val="22"/>
              </w:rPr>
            </w:pPr>
            <w:r w:rsidRPr="00E53F49">
              <w:rPr>
                <w:szCs w:val="22"/>
              </w:rPr>
              <w:t>Onshore Natural Gas Processing: SO</w:t>
            </w:r>
            <w:r w:rsidRPr="00E53F49">
              <w:rPr>
                <w:szCs w:val="22"/>
                <w:vertAlign w:val="subscript"/>
              </w:rPr>
              <w:t>2</w:t>
            </w:r>
            <w:r w:rsidRPr="00E53F49">
              <w:rPr>
                <w:szCs w:val="22"/>
              </w:rPr>
              <w:t xml:space="preserve"> Emissions</w:t>
            </w:r>
          </w:p>
        </w:tc>
        <w:tc>
          <w:tcPr>
            <w:tcW w:w="0" w:type="auto"/>
            <w:vAlign w:val="center"/>
            <w:hideMark/>
          </w:tcPr>
          <w:p w14:paraId="2C0F5069" w14:textId="77777777" w:rsidR="00E53F49" w:rsidRPr="00E53F49" w:rsidRDefault="00E53F49" w:rsidP="00F41E4B">
            <w:pPr>
              <w:rPr>
                <w:szCs w:val="22"/>
              </w:rPr>
            </w:pPr>
            <w:r w:rsidRPr="00E53F49">
              <w:rPr>
                <w:szCs w:val="22"/>
              </w:rPr>
              <w:t xml:space="preserve">Yes </w:t>
            </w:r>
          </w:p>
        </w:tc>
      </w:tr>
      <w:tr w:rsidR="00E53F49" w:rsidRPr="00E53F49" w14:paraId="0C3DDB35" w14:textId="77777777" w:rsidTr="00F41E4B">
        <w:trPr>
          <w:tblCellSpacing w:w="15" w:type="dxa"/>
        </w:trPr>
        <w:tc>
          <w:tcPr>
            <w:tcW w:w="0" w:type="auto"/>
            <w:vAlign w:val="center"/>
            <w:hideMark/>
          </w:tcPr>
          <w:p w14:paraId="466721A3" w14:textId="77777777" w:rsidR="00E53F49" w:rsidRPr="00E53F49" w:rsidRDefault="00E53F49" w:rsidP="00F41E4B">
            <w:pPr>
              <w:rPr>
                <w:szCs w:val="22"/>
              </w:rPr>
            </w:pPr>
            <w:r w:rsidRPr="00E53F49">
              <w:rPr>
                <w:szCs w:val="22"/>
              </w:rPr>
              <w:t>NNN</w:t>
            </w:r>
          </w:p>
        </w:tc>
        <w:tc>
          <w:tcPr>
            <w:tcW w:w="0" w:type="auto"/>
            <w:vAlign w:val="center"/>
            <w:hideMark/>
          </w:tcPr>
          <w:p w14:paraId="7D823AE9" w14:textId="77777777" w:rsidR="00E53F49" w:rsidRPr="00E53F49" w:rsidRDefault="00E53F49" w:rsidP="00F41E4B">
            <w:pPr>
              <w:rPr>
                <w:szCs w:val="22"/>
              </w:rPr>
            </w:pPr>
            <w:r w:rsidRPr="00E53F49">
              <w:rPr>
                <w:szCs w:val="22"/>
              </w:rPr>
              <w:t>VOC Emissions from SOCMI Distillation Operations</w:t>
            </w:r>
          </w:p>
        </w:tc>
        <w:tc>
          <w:tcPr>
            <w:tcW w:w="0" w:type="auto"/>
            <w:vAlign w:val="center"/>
            <w:hideMark/>
          </w:tcPr>
          <w:p w14:paraId="081AEE8A" w14:textId="77777777" w:rsidR="00E53F49" w:rsidRPr="00E53F49" w:rsidRDefault="00E53F49" w:rsidP="00F41E4B">
            <w:pPr>
              <w:rPr>
                <w:szCs w:val="22"/>
              </w:rPr>
            </w:pPr>
            <w:r w:rsidRPr="00E53F49">
              <w:rPr>
                <w:szCs w:val="22"/>
              </w:rPr>
              <w:t xml:space="preserve">Yes </w:t>
            </w:r>
          </w:p>
        </w:tc>
      </w:tr>
      <w:tr w:rsidR="00E53F49" w:rsidRPr="00E53F49" w14:paraId="20397AC5" w14:textId="77777777" w:rsidTr="00F41E4B">
        <w:trPr>
          <w:tblCellSpacing w:w="15" w:type="dxa"/>
        </w:trPr>
        <w:tc>
          <w:tcPr>
            <w:tcW w:w="0" w:type="auto"/>
            <w:vAlign w:val="center"/>
            <w:hideMark/>
          </w:tcPr>
          <w:p w14:paraId="3C0F4723" w14:textId="77777777" w:rsidR="00E53F49" w:rsidRPr="00E53F49" w:rsidRDefault="00E53F49" w:rsidP="00F41E4B">
            <w:pPr>
              <w:rPr>
                <w:szCs w:val="22"/>
              </w:rPr>
            </w:pPr>
            <w:r w:rsidRPr="00E53F49">
              <w:rPr>
                <w:szCs w:val="22"/>
              </w:rPr>
              <w:t>OOO</w:t>
            </w:r>
          </w:p>
        </w:tc>
        <w:tc>
          <w:tcPr>
            <w:tcW w:w="0" w:type="auto"/>
            <w:vAlign w:val="center"/>
            <w:hideMark/>
          </w:tcPr>
          <w:p w14:paraId="3128DD1C" w14:textId="77777777" w:rsidR="00E53F49" w:rsidRPr="00E53F49" w:rsidRDefault="00E53F49" w:rsidP="00F41E4B">
            <w:pPr>
              <w:rPr>
                <w:szCs w:val="22"/>
              </w:rPr>
            </w:pPr>
            <w:r w:rsidRPr="00E53F49">
              <w:rPr>
                <w:szCs w:val="22"/>
              </w:rPr>
              <w:t>Nonmetallic Mineral Processing Plants</w:t>
            </w:r>
          </w:p>
        </w:tc>
        <w:tc>
          <w:tcPr>
            <w:tcW w:w="0" w:type="auto"/>
            <w:vAlign w:val="center"/>
            <w:hideMark/>
          </w:tcPr>
          <w:p w14:paraId="07B75B62" w14:textId="77777777" w:rsidR="00E53F49" w:rsidRPr="00E53F49" w:rsidRDefault="00E53F49" w:rsidP="00F41E4B">
            <w:pPr>
              <w:rPr>
                <w:szCs w:val="22"/>
              </w:rPr>
            </w:pPr>
            <w:r w:rsidRPr="00E53F49">
              <w:rPr>
                <w:szCs w:val="22"/>
              </w:rPr>
              <w:t xml:space="preserve">Yes </w:t>
            </w:r>
          </w:p>
        </w:tc>
      </w:tr>
      <w:tr w:rsidR="00E53F49" w:rsidRPr="00E53F49" w14:paraId="398213D5" w14:textId="77777777" w:rsidTr="00F41E4B">
        <w:trPr>
          <w:tblCellSpacing w:w="15" w:type="dxa"/>
        </w:trPr>
        <w:tc>
          <w:tcPr>
            <w:tcW w:w="0" w:type="auto"/>
            <w:vAlign w:val="center"/>
            <w:hideMark/>
          </w:tcPr>
          <w:p w14:paraId="5827ABEF" w14:textId="77777777" w:rsidR="00E53F49" w:rsidRPr="00E53F49" w:rsidRDefault="00E53F49" w:rsidP="00F41E4B">
            <w:pPr>
              <w:rPr>
                <w:szCs w:val="22"/>
              </w:rPr>
            </w:pPr>
            <w:r w:rsidRPr="00E53F49">
              <w:rPr>
                <w:szCs w:val="22"/>
              </w:rPr>
              <w:lastRenderedPageBreak/>
              <w:t>PPP</w:t>
            </w:r>
          </w:p>
        </w:tc>
        <w:tc>
          <w:tcPr>
            <w:tcW w:w="0" w:type="auto"/>
            <w:vAlign w:val="center"/>
            <w:hideMark/>
          </w:tcPr>
          <w:p w14:paraId="04FBDDE6" w14:textId="77777777" w:rsidR="00E53F49" w:rsidRPr="00E53F49" w:rsidRDefault="00E53F49" w:rsidP="00F41E4B">
            <w:pPr>
              <w:rPr>
                <w:szCs w:val="22"/>
              </w:rPr>
            </w:pPr>
            <w:r w:rsidRPr="00E53F49">
              <w:rPr>
                <w:szCs w:val="22"/>
              </w:rPr>
              <w:t>Wool Fiberglass Insulation Manufacturing Plants</w:t>
            </w:r>
          </w:p>
        </w:tc>
        <w:tc>
          <w:tcPr>
            <w:tcW w:w="0" w:type="auto"/>
            <w:vAlign w:val="center"/>
            <w:hideMark/>
          </w:tcPr>
          <w:p w14:paraId="4D7C6D83" w14:textId="77777777" w:rsidR="00E53F49" w:rsidRPr="00E53F49" w:rsidRDefault="00E53F49" w:rsidP="00F41E4B">
            <w:pPr>
              <w:rPr>
                <w:szCs w:val="22"/>
              </w:rPr>
            </w:pPr>
            <w:r w:rsidRPr="00E53F49">
              <w:rPr>
                <w:szCs w:val="22"/>
              </w:rPr>
              <w:t xml:space="preserve">Yes </w:t>
            </w:r>
          </w:p>
        </w:tc>
      </w:tr>
      <w:tr w:rsidR="00E53F49" w:rsidRPr="00E53F49" w14:paraId="4978838D" w14:textId="77777777" w:rsidTr="00F41E4B">
        <w:trPr>
          <w:tblCellSpacing w:w="15" w:type="dxa"/>
        </w:trPr>
        <w:tc>
          <w:tcPr>
            <w:tcW w:w="0" w:type="auto"/>
            <w:vAlign w:val="center"/>
            <w:hideMark/>
          </w:tcPr>
          <w:p w14:paraId="4E3F92AB" w14:textId="77777777" w:rsidR="00E53F49" w:rsidRPr="00E53F49" w:rsidRDefault="00E53F49" w:rsidP="00F41E4B">
            <w:pPr>
              <w:rPr>
                <w:szCs w:val="22"/>
              </w:rPr>
            </w:pPr>
            <w:r w:rsidRPr="00E53F49">
              <w:rPr>
                <w:szCs w:val="22"/>
              </w:rPr>
              <w:t>QQQ</w:t>
            </w:r>
          </w:p>
        </w:tc>
        <w:tc>
          <w:tcPr>
            <w:tcW w:w="0" w:type="auto"/>
            <w:vAlign w:val="center"/>
            <w:hideMark/>
          </w:tcPr>
          <w:p w14:paraId="77EA7E1D" w14:textId="77777777" w:rsidR="00E53F49" w:rsidRPr="00E53F49" w:rsidRDefault="00E53F49" w:rsidP="00F41E4B">
            <w:pPr>
              <w:rPr>
                <w:szCs w:val="22"/>
              </w:rPr>
            </w:pPr>
            <w:r w:rsidRPr="00E53F49">
              <w:rPr>
                <w:szCs w:val="22"/>
              </w:rPr>
              <w:t>VOC Emissions From Petroleum Refinery Wastewater Systems</w:t>
            </w:r>
          </w:p>
        </w:tc>
        <w:tc>
          <w:tcPr>
            <w:tcW w:w="0" w:type="auto"/>
            <w:vAlign w:val="center"/>
            <w:hideMark/>
          </w:tcPr>
          <w:p w14:paraId="79F51020" w14:textId="77777777" w:rsidR="00E53F49" w:rsidRPr="00E53F49" w:rsidRDefault="00E53F49" w:rsidP="00F41E4B">
            <w:pPr>
              <w:rPr>
                <w:szCs w:val="22"/>
              </w:rPr>
            </w:pPr>
            <w:r w:rsidRPr="00E53F49">
              <w:rPr>
                <w:szCs w:val="22"/>
              </w:rPr>
              <w:t xml:space="preserve">Yes </w:t>
            </w:r>
          </w:p>
        </w:tc>
      </w:tr>
      <w:tr w:rsidR="00E53F49" w:rsidRPr="00E53F49" w14:paraId="06B98F6E" w14:textId="77777777" w:rsidTr="00F41E4B">
        <w:trPr>
          <w:tblCellSpacing w:w="15" w:type="dxa"/>
        </w:trPr>
        <w:tc>
          <w:tcPr>
            <w:tcW w:w="0" w:type="auto"/>
            <w:vAlign w:val="center"/>
            <w:hideMark/>
          </w:tcPr>
          <w:p w14:paraId="2F5B8FAA" w14:textId="77777777" w:rsidR="00E53F49" w:rsidRPr="00E53F49" w:rsidRDefault="00E53F49" w:rsidP="00F41E4B">
            <w:pPr>
              <w:rPr>
                <w:szCs w:val="22"/>
              </w:rPr>
            </w:pPr>
            <w:r w:rsidRPr="00E53F49">
              <w:rPr>
                <w:szCs w:val="22"/>
              </w:rPr>
              <w:t>RRR</w:t>
            </w:r>
          </w:p>
        </w:tc>
        <w:tc>
          <w:tcPr>
            <w:tcW w:w="0" w:type="auto"/>
            <w:vAlign w:val="center"/>
            <w:hideMark/>
          </w:tcPr>
          <w:p w14:paraId="66A3459F" w14:textId="77777777" w:rsidR="00E53F49" w:rsidRPr="00E53F49" w:rsidRDefault="00E53F49" w:rsidP="00F41E4B">
            <w:pPr>
              <w:rPr>
                <w:szCs w:val="22"/>
              </w:rPr>
            </w:pPr>
            <w:r w:rsidRPr="00E53F49">
              <w:rPr>
                <w:szCs w:val="22"/>
              </w:rPr>
              <w:t>VOC Emissions from SOCMI Reactor Processes</w:t>
            </w:r>
          </w:p>
        </w:tc>
        <w:tc>
          <w:tcPr>
            <w:tcW w:w="0" w:type="auto"/>
            <w:vAlign w:val="center"/>
            <w:hideMark/>
          </w:tcPr>
          <w:p w14:paraId="20B2CEF0" w14:textId="77777777" w:rsidR="00E53F49" w:rsidRPr="00E53F49" w:rsidRDefault="00E53F49" w:rsidP="00F41E4B">
            <w:pPr>
              <w:rPr>
                <w:szCs w:val="22"/>
              </w:rPr>
            </w:pPr>
            <w:r w:rsidRPr="00E53F49">
              <w:rPr>
                <w:szCs w:val="22"/>
              </w:rPr>
              <w:t xml:space="preserve">Yes </w:t>
            </w:r>
          </w:p>
        </w:tc>
      </w:tr>
      <w:tr w:rsidR="00E53F49" w:rsidRPr="00E53F49" w14:paraId="34907B2E" w14:textId="77777777" w:rsidTr="00F41E4B">
        <w:trPr>
          <w:tblCellSpacing w:w="15" w:type="dxa"/>
        </w:trPr>
        <w:tc>
          <w:tcPr>
            <w:tcW w:w="0" w:type="auto"/>
            <w:vAlign w:val="center"/>
            <w:hideMark/>
          </w:tcPr>
          <w:p w14:paraId="17C011F5" w14:textId="77777777" w:rsidR="00E53F49" w:rsidRPr="00E53F49" w:rsidRDefault="00E53F49" w:rsidP="00F41E4B">
            <w:pPr>
              <w:rPr>
                <w:szCs w:val="22"/>
              </w:rPr>
            </w:pPr>
            <w:r w:rsidRPr="00E53F49">
              <w:rPr>
                <w:szCs w:val="22"/>
              </w:rPr>
              <w:t>SSS</w:t>
            </w:r>
          </w:p>
        </w:tc>
        <w:tc>
          <w:tcPr>
            <w:tcW w:w="0" w:type="auto"/>
            <w:vAlign w:val="center"/>
            <w:hideMark/>
          </w:tcPr>
          <w:p w14:paraId="3E7D90D0" w14:textId="77777777" w:rsidR="00E53F49" w:rsidRPr="00E53F49" w:rsidRDefault="00E53F49" w:rsidP="00F41E4B">
            <w:pPr>
              <w:rPr>
                <w:szCs w:val="22"/>
              </w:rPr>
            </w:pPr>
            <w:r w:rsidRPr="00E53F49">
              <w:rPr>
                <w:szCs w:val="22"/>
              </w:rPr>
              <w:t>Magnetic Tape Coating Operations</w:t>
            </w:r>
          </w:p>
        </w:tc>
        <w:tc>
          <w:tcPr>
            <w:tcW w:w="0" w:type="auto"/>
            <w:vAlign w:val="center"/>
            <w:hideMark/>
          </w:tcPr>
          <w:p w14:paraId="722946DD" w14:textId="77777777" w:rsidR="00E53F49" w:rsidRPr="00E53F49" w:rsidRDefault="00E53F49" w:rsidP="00F41E4B">
            <w:pPr>
              <w:rPr>
                <w:szCs w:val="22"/>
              </w:rPr>
            </w:pPr>
            <w:r w:rsidRPr="00E53F49">
              <w:rPr>
                <w:szCs w:val="22"/>
              </w:rPr>
              <w:t xml:space="preserve">Yes </w:t>
            </w:r>
          </w:p>
        </w:tc>
      </w:tr>
      <w:tr w:rsidR="00E53F49" w:rsidRPr="00E53F49" w14:paraId="3DDAF583" w14:textId="77777777" w:rsidTr="00F41E4B">
        <w:trPr>
          <w:tblCellSpacing w:w="15" w:type="dxa"/>
        </w:trPr>
        <w:tc>
          <w:tcPr>
            <w:tcW w:w="0" w:type="auto"/>
            <w:vAlign w:val="center"/>
            <w:hideMark/>
          </w:tcPr>
          <w:p w14:paraId="25D266F5" w14:textId="77777777" w:rsidR="00E53F49" w:rsidRPr="00E53F49" w:rsidRDefault="00E53F49" w:rsidP="00F41E4B">
            <w:pPr>
              <w:rPr>
                <w:szCs w:val="22"/>
              </w:rPr>
            </w:pPr>
            <w:r w:rsidRPr="00E53F49">
              <w:rPr>
                <w:szCs w:val="22"/>
              </w:rPr>
              <w:t>TTT</w:t>
            </w:r>
          </w:p>
        </w:tc>
        <w:tc>
          <w:tcPr>
            <w:tcW w:w="0" w:type="auto"/>
            <w:vAlign w:val="center"/>
            <w:hideMark/>
          </w:tcPr>
          <w:p w14:paraId="13C49747" w14:textId="77777777" w:rsidR="00E53F49" w:rsidRPr="00E53F49" w:rsidRDefault="00E53F49" w:rsidP="00F41E4B">
            <w:pPr>
              <w:rPr>
                <w:szCs w:val="22"/>
              </w:rPr>
            </w:pPr>
            <w:r w:rsidRPr="00E53F49">
              <w:rPr>
                <w:szCs w:val="22"/>
              </w:rPr>
              <w:t>Industrial Surface Coating: Plastic Parts for Business Machines</w:t>
            </w:r>
          </w:p>
        </w:tc>
        <w:tc>
          <w:tcPr>
            <w:tcW w:w="0" w:type="auto"/>
            <w:vAlign w:val="center"/>
            <w:hideMark/>
          </w:tcPr>
          <w:p w14:paraId="77EC4333" w14:textId="77777777" w:rsidR="00E53F49" w:rsidRPr="00E53F49" w:rsidRDefault="00E53F49" w:rsidP="00F41E4B">
            <w:pPr>
              <w:rPr>
                <w:szCs w:val="22"/>
              </w:rPr>
            </w:pPr>
            <w:r w:rsidRPr="00E53F49">
              <w:rPr>
                <w:szCs w:val="22"/>
              </w:rPr>
              <w:t xml:space="preserve">Yes </w:t>
            </w:r>
          </w:p>
        </w:tc>
      </w:tr>
      <w:tr w:rsidR="00E53F49" w:rsidRPr="00E53F49" w14:paraId="721E3BBD" w14:textId="77777777" w:rsidTr="00F41E4B">
        <w:trPr>
          <w:tblCellSpacing w:w="15" w:type="dxa"/>
        </w:trPr>
        <w:tc>
          <w:tcPr>
            <w:tcW w:w="0" w:type="auto"/>
            <w:vAlign w:val="center"/>
            <w:hideMark/>
          </w:tcPr>
          <w:p w14:paraId="14097158" w14:textId="77777777" w:rsidR="00E53F49" w:rsidRPr="00E53F49" w:rsidRDefault="00E53F49" w:rsidP="00F41E4B">
            <w:pPr>
              <w:rPr>
                <w:szCs w:val="22"/>
              </w:rPr>
            </w:pPr>
            <w:r w:rsidRPr="00E53F49">
              <w:rPr>
                <w:szCs w:val="22"/>
              </w:rPr>
              <w:t>UUU</w:t>
            </w:r>
          </w:p>
        </w:tc>
        <w:tc>
          <w:tcPr>
            <w:tcW w:w="0" w:type="auto"/>
            <w:vAlign w:val="center"/>
            <w:hideMark/>
          </w:tcPr>
          <w:p w14:paraId="494DECC6" w14:textId="77777777" w:rsidR="00E53F49" w:rsidRPr="00E53F49" w:rsidRDefault="00E53F49" w:rsidP="00F41E4B">
            <w:pPr>
              <w:rPr>
                <w:szCs w:val="22"/>
              </w:rPr>
            </w:pPr>
            <w:r w:rsidRPr="00E53F49">
              <w:rPr>
                <w:szCs w:val="22"/>
              </w:rPr>
              <w:t>Calciners and Dryers in Mineral Industries</w:t>
            </w:r>
          </w:p>
        </w:tc>
        <w:tc>
          <w:tcPr>
            <w:tcW w:w="0" w:type="auto"/>
            <w:vAlign w:val="center"/>
            <w:hideMark/>
          </w:tcPr>
          <w:p w14:paraId="4D813D6C" w14:textId="77777777" w:rsidR="00E53F49" w:rsidRPr="00E53F49" w:rsidRDefault="00E53F49" w:rsidP="00F41E4B">
            <w:pPr>
              <w:rPr>
                <w:szCs w:val="22"/>
              </w:rPr>
            </w:pPr>
            <w:r w:rsidRPr="00E53F49">
              <w:rPr>
                <w:szCs w:val="22"/>
              </w:rPr>
              <w:t xml:space="preserve">Yes </w:t>
            </w:r>
          </w:p>
        </w:tc>
      </w:tr>
      <w:tr w:rsidR="00E53F49" w:rsidRPr="00E53F49" w14:paraId="4A53C5B3" w14:textId="77777777" w:rsidTr="00F41E4B">
        <w:trPr>
          <w:tblCellSpacing w:w="15" w:type="dxa"/>
        </w:trPr>
        <w:tc>
          <w:tcPr>
            <w:tcW w:w="0" w:type="auto"/>
            <w:vAlign w:val="center"/>
            <w:hideMark/>
          </w:tcPr>
          <w:p w14:paraId="0CE6A3E5" w14:textId="77777777" w:rsidR="00E53F49" w:rsidRPr="00E53F49" w:rsidRDefault="00E53F49" w:rsidP="00F41E4B">
            <w:pPr>
              <w:rPr>
                <w:szCs w:val="22"/>
              </w:rPr>
            </w:pPr>
            <w:r w:rsidRPr="00E53F49">
              <w:rPr>
                <w:szCs w:val="22"/>
              </w:rPr>
              <w:t>VVV</w:t>
            </w:r>
          </w:p>
        </w:tc>
        <w:tc>
          <w:tcPr>
            <w:tcW w:w="0" w:type="auto"/>
            <w:vAlign w:val="center"/>
            <w:hideMark/>
          </w:tcPr>
          <w:p w14:paraId="072A40C4" w14:textId="77777777" w:rsidR="00E53F49" w:rsidRPr="00E53F49" w:rsidRDefault="00E53F49" w:rsidP="00F41E4B">
            <w:pPr>
              <w:rPr>
                <w:szCs w:val="22"/>
              </w:rPr>
            </w:pPr>
            <w:r w:rsidRPr="00E53F49">
              <w:rPr>
                <w:szCs w:val="22"/>
              </w:rPr>
              <w:t>Polymeric Coating of Supporting Substrates Facilities</w:t>
            </w:r>
          </w:p>
        </w:tc>
        <w:tc>
          <w:tcPr>
            <w:tcW w:w="0" w:type="auto"/>
            <w:vAlign w:val="center"/>
            <w:hideMark/>
          </w:tcPr>
          <w:p w14:paraId="7B0357FF" w14:textId="77777777" w:rsidR="00E53F49" w:rsidRPr="00E53F49" w:rsidRDefault="00E53F49" w:rsidP="00F41E4B">
            <w:pPr>
              <w:rPr>
                <w:szCs w:val="22"/>
              </w:rPr>
            </w:pPr>
            <w:r w:rsidRPr="00E53F49">
              <w:rPr>
                <w:szCs w:val="22"/>
              </w:rPr>
              <w:t xml:space="preserve">Yes </w:t>
            </w:r>
          </w:p>
        </w:tc>
      </w:tr>
      <w:tr w:rsidR="00E53F49" w:rsidRPr="00E53F49" w14:paraId="281426A7" w14:textId="77777777" w:rsidTr="00F41E4B">
        <w:trPr>
          <w:tblCellSpacing w:w="15" w:type="dxa"/>
        </w:trPr>
        <w:tc>
          <w:tcPr>
            <w:tcW w:w="0" w:type="auto"/>
            <w:vAlign w:val="center"/>
            <w:hideMark/>
          </w:tcPr>
          <w:p w14:paraId="0AD44BCE" w14:textId="77777777" w:rsidR="00E53F49" w:rsidRPr="00E53F49" w:rsidRDefault="00E53F49" w:rsidP="00F41E4B">
            <w:pPr>
              <w:rPr>
                <w:szCs w:val="22"/>
              </w:rPr>
            </w:pPr>
            <w:r w:rsidRPr="00E53F49">
              <w:rPr>
                <w:szCs w:val="22"/>
              </w:rPr>
              <w:t>WWW</w:t>
            </w:r>
          </w:p>
        </w:tc>
        <w:tc>
          <w:tcPr>
            <w:tcW w:w="0" w:type="auto"/>
            <w:vAlign w:val="center"/>
            <w:hideMark/>
          </w:tcPr>
          <w:p w14:paraId="0D6CE745" w14:textId="77777777" w:rsidR="00E53F49" w:rsidRPr="00E53F49" w:rsidRDefault="00E53F49" w:rsidP="00F41E4B">
            <w:pPr>
              <w:rPr>
                <w:szCs w:val="22"/>
              </w:rPr>
            </w:pPr>
            <w:r w:rsidRPr="00E53F49">
              <w:rPr>
                <w:szCs w:val="22"/>
              </w:rPr>
              <w:t>Municipal Solid Waste Landfills</w:t>
            </w:r>
          </w:p>
        </w:tc>
        <w:tc>
          <w:tcPr>
            <w:tcW w:w="0" w:type="auto"/>
            <w:vAlign w:val="center"/>
            <w:hideMark/>
          </w:tcPr>
          <w:p w14:paraId="25F0F5D8" w14:textId="77777777" w:rsidR="00E53F49" w:rsidRPr="00E53F49" w:rsidRDefault="00E53F49" w:rsidP="00F41E4B">
            <w:pPr>
              <w:rPr>
                <w:szCs w:val="22"/>
              </w:rPr>
            </w:pPr>
            <w:r w:rsidRPr="00E53F49">
              <w:rPr>
                <w:szCs w:val="22"/>
              </w:rPr>
              <w:t xml:space="preserve">Yes </w:t>
            </w:r>
          </w:p>
        </w:tc>
      </w:tr>
      <w:tr w:rsidR="00E53F49" w:rsidRPr="00E53F49" w14:paraId="42D46650" w14:textId="77777777" w:rsidTr="00F41E4B">
        <w:trPr>
          <w:tblCellSpacing w:w="15" w:type="dxa"/>
        </w:trPr>
        <w:tc>
          <w:tcPr>
            <w:tcW w:w="0" w:type="auto"/>
            <w:vAlign w:val="center"/>
            <w:hideMark/>
          </w:tcPr>
          <w:p w14:paraId="281B9D93" w14:textId="77777777" w:rsidR="00E53F49" w:rsidRPr="00E53F49" w:rsidRDefault="00E53F49" w:rsidP="00F41E4B">
            <w:pPr>
              <w:rPr>
                <w:szCs w:val="22"/>
              </w:rPr>
            </w:pPr>
            <w:r w:rsidRPr="00E53F49">
              <w:rPr>
                <w:szCs w:val="22"/>
              </w:rPr>
              <w:t>AAAA</w:t>
            </w:r>
          </w:p>
        </w:tc>
        <w:tc>
          <w:tcPr>
            <w:tcW w:w="0" w:type="auto"/>
            <w:vAlign w:val="center"/>
            <w:hideMark/>
          </w:tcPr>
          <w:p w14:paraId="4678E020" w14:textId="77777777" w:rsidR="00E53F49" w:rsidRPr="00E53F49" w:rsidRDefault="00E53F49" w:rsidP="00F41E4B">
            <w:pPr>
              <w:rPr>
                <w:szCs w:val="22"/>
              </w:rPr>
            </w:pPr>
            <w:r w:rsidRPr="00E53F49">
              <w:rPr>
                <w:szCs w:val="22"/>
              </w:rPr>
              <w:t>Small Municipal Waste Combustion Units (Construction is Commenced After 8/30/99 or Modification/Reconstruction is Commenced After 6/06/2001)</w:t>
            </w:r>
          </w:p>
        </w:tc>
        <w:tc>
          <w:tcPr>
            <w:tcW w:w="0" w:type="auto"/>
            <w:vAlign w:val="center"/>
            <w:hideMark/>
          </w:tcPr>
          <w:p w14:paraId="263B0FA8" w14:textId="77777777" w:rsidR="00E53F49" w:rsidRPr="00E53F49" w:rsidRDefault="00E53F49" w:rsidP="00F41E4B">
            <w:pPr>
              <w:rPr>
                <w:szCs w:val="22"/>
              </w:rPr>
            </w:pPr>
            <w:r w:rsidRPr="00E53F49">
              <w:rPr>
                <w:szCs w:val="22"/>
              </w:rPr>
              <w:t xml:space="preserve">Yes </w:t>
            </w:r>
          </w:p>
        </w:tc>
      </w:tr>
      <w:tr w:rsidR="00E53F49" w:rsidRPr="00E53F49" w14:paraId="7E38F372" w14:textId="77777777" w:rsidTr="00F41E4B">
        <w:trPr>
          <w:tblCellSpacing w:w="15" w:type="dxa"/>
        </w:trPr>
        <w:tc>
          <w:tcPr>
            <w:tcW w:w="0" w:type="auto"/>
            <w:vAlign w:val="center"/>
            <w:hideMark/>
          </w:tcPr>
          <w:p w14:paraId="6965F36F" w14:textId="77777777" w:rsidR="00E53F49" w:rsidRPr="00E53F49" w:rsidRDefault="00E53F49" w:rsidP="00F41E4B">
            <w:pPr>
              <w:rPr>
                <w:szCs w:val="22"/>
              </w:rPr>
            </w:pPr>
            <w:r w:rsidRPr="00E53F49">
              <w:rPr>
                <w:szCs w:val="22"/>
              </w:rPr>
              <w:t>CCCC</w:t>
            </w:r>
          </w:p>
        </w:tc>
        <w:tc>
          <w:tcPr>
            <w:tcW w:w="0" w:type="auto"/>
            <w:vAlign w:val="center"/>
            <w:hideMark/>
          </w:tcPr>
          <w:p w14:paraId="0738EA81" w14:textId="77777777" w:rsidR="00E53F49" w:rsidRPr="00E53F49" w:rsidRDefault="00E53F49" w:rsidP="00F41E4B">
            <w:pPr>
              <w:rPr>
                <w:szCs w:val="22"/>
              </w:rPr>
            </w:pPr>
            <w:r w:rsidRPr="00E53F49">
              <w:rPr>
                <w:szCs w:val="22"/>
              </w:rPr>
              <w:t>Commercial &amp; Industrial Solid Waste Incineration Units (Construction is Commenced After 11/30/1999 or Modification/Reconstruction is Commenced on or After 6/01/2001)</w:t>
            </w:r>
          </w:p>
        </w:tc>
        <w:tc>
          <w:tcPr>
            <w:tcW w:w="0" w:type="auto"/>
            <w:vAlign w:val="center"/>
            <w:hideMark/>
          </w:tcPr>
          <w:p w14:paraId="2D891009" w14:textId="77777777" w:rsidR="00E53F49" w:rsidRPr="00E53F49" w:rsidRDefault="00E53F49" w:rsidP="00F41E4B">
            <w:pPr>
              <w:rPr>
                <w:szCs w:val="22"/>
              </w:rPr>
            </w:pPr>
            <w:r w:rsidRPr="00E53F49">
              <w:rPr>
                <w:szCs w:val="22"/>
              </w:rPr>
              <w:t xml:space="preserve">Yes </w:t>
            </w:r>
          </w:p>
        </w:tc>
      </w:tr>
      <w:tr w:rsidR="00E53F49" w:rsidRPr="00E53F49" w14:paraId="3396B254" w14:textId="77777777" w:rsidTr="00F41E4B">
        <w:trPr>
          <w:tblCellSpacing w:w="15" w:type="dxa"/>
        </w:trPr>
        <w:tc>
          <w:tcPr>
            <w:tcW w:w="0" w:type="auto"/>
            <w:vAlign w:val="center"/>
            <w:hideMark/>
          </w:tcPr>
          <w:p w14:paraId="69E055DF" w14:textId="77777777" w:rsidR="00E53F49" w:rsidRPr="00E53F49" w:rsidRDefault="00E53F49" w:rsidP="00F41E4B">
            <w:pPr>
              <w:rPr>
                <w:szCs w:val="22"/>
              </w:rPr>
            </w:pPr>
            <w:r w:rsidRPr="00E53F49">
              <w:rPr>
                <w:szCs w:val="22"/>
              </w:rPr>
              <w:t>DDDD</w:t>
            </w:r>
          </w:p>
        </w:tc>
        <w:tc>
          <w:tcPr>
            <w:tcW w:w="0" w:type="auto"/>
            <w:vAlign w:val="center"/>
            <w:hideMark/>
          </w:tcPr>
          <w:p w14:paraId="5E4B36C8" w14:textId="77777777" w:rsidR="00E53F49" w:rsidRPr="00E53F49" w:rsidRDefault="00E53F49" w:rsidP="00F41E4B">
            <w:pPr>
              <w:rPr>
                <w:szCs w:val="22"/>
              </w:rPr>
            </w:pPr>
            <w:r w:rsidRPr="00E53F49">
              <w:rPr>
                <w:szCs w:val="22"/>
              </w:rPr>
              <w:t>Emission Guidelines &amp; Compliance Times for Commercial &amp; Industrial Solid Waste Incineration Units (Commenced Construction On or Before 11/30/1999)</w:t>
            </w:r>
          </w:p>
        </w:tc>
        <w:tc>
          <w:tcPr>
            <w:tcW w:w="0" w:type="auto"/>
            <w:vAlign w:val="center"/>
            <w:hideMark/>
          </w:tcPr>
          <w:p w14:paraId="068190A5" w14:textId="77777777" w:rsidR="00E53F49" w:rsidRPr="00E53F49" w:rsidRDefault="00E53F49" w:rsidP="00F41E4B">
            <w:pPr>
              <w:rPr>
                <w:szCs w:val="22"/>
              </w:rPr>
            </w:pPr>
            <w:r w:rsidRPr="00E53F49">
              <w:rPr>
                <w:szCs w:val="22"/>
              </w:rPr>
              <w:t xml:space="preserve">Yes </w:t>
            </w:r>
          </w:p>
        </w:tc>
      </w:tr>
      <w:tr w:rsidR="00E53F49" w:rsidRPr="00E53F49" w14:paraId="7A7E7D70" w14:textId="77777777" w:rsidTr="00F41E4B">
        <w:trPr>
          <w:tblCellSpacing w:w="15" w:type="dxa"/>
        </w:trPr>
        <w:tc>
          <w:tcPr>
            <w:tcW w:w="0" w:type="auto"/>
            <w:vAlign w:val="center"/>
            <w:hideMark/>
          </w:tcPr>
          <w:p w14:paraId="374416AF" w14:textId="77777777" w:rsidR="00E53F49" w:rsidRPr="00E53F49" w:rsidRDefault="00E53F49" w:rsidP="00F41E4B">
            <w:pPr>
              <w:rPr>
                <w:szCs w:val="22"/>
              </w:rPr>
            </w:pPr>
            <w:r w:rsidRPr="00E53F49">
              <w:rPr>
                <w:szCs w:val="22"/>
              </w:rPr>
              <w:t>EEEE</w:t>
            </w:r>
          </w:p>
        </w:tc>
        <w:tc>
          <w:tcPr>
            <w:tcW w:w="0" w:type="auto"/>
            <w:vAlign w:val="center"/>
            <w:hideMark/>
          </w:tcPr>
          <w:p w14:paraId="4A270D11" w14:textId="77777777" w:rsidR="00E53F49" w:rsidRPr="00E53F49" w:rsidRDefault="00E53F49" w:rsidP="00F41E4B">
            <w:pPr>
              <w:rPr>
                <w:szCs w:val="22"/>
              </w:rPr>
            </w:pPr>
            <w:r w:rsidRPr="00E53F49">
              <w:rPr>
                <w:szCs w:val="22"/>
              </w:rPr>
              <w:t>Other Solid Waste Incineration Units (Constructed after 12/09/2004 or Modification/Reconstruction is commenced on or after 06/16/2004)</w:t>
            </w:r>
          </w:p>
        </w:tc>
        <w:tc>
          <w:tcPr>
            <w:tcW w:w="0" w:type="auto"/>
            <w:vAlign w:val="center"/>
            <w:hideMark/>
          </w:tcPr>
          <w:p w14:paraId="572D28AE" w14:textId="77777777" w:rsidR="00E53F49" w:rsidRPr="00E53F49" w:rsidRDefault="00E53F49" w:rsidP="00F41E4B">
            <w:pPr>
              <w:rPr>
                <w:szCs w:val="22"/>
              </w:rPr>
            </w:pPr>
            <w:r w:rsidRPr="00E53F49">
              <w:rPr>
                <w:szCs w:val="22"/>
              </w:rPr>
              <w:t xml:space="preserve">Yes </w:t>
            </w:r>
          </w:p>
        </w:tc>
      </w:tr>
      <w:tr w:rsidR="00E53F49" w:rsidRPr="00E53F49" w14:paraId="25B5266C" w14:textId="77777777" w:rsidTr="00F41E4B">
        <w:trPr>
          <w:tblCellSpacing w:w="15" w:type="dxa"/>
        </w:trPr>
        <w:tc>
          <w:tcPr>
            <w:tcW w:w="0" w:type="auto"/>
            <w:vAlign w:val="center"/>
            <w:hideMark/>
          </w:tcPr>
          <w:p w14:paraId="619F36E9" w14:textId="77777777" w:rsidR="00E53F49" w:rsidRPr="00E53F49" w:rsidRDefault="00E53F49" w:rsidP="00F41E4B">
            <w:pPr>
              <w:rPr>
                <w:szCs w:val="22"/>
              </w:rPr>
            </w:pPr>
            <w:r w:rsidRPr="00E53F49">
              <w:rPr>
                <w:szCs w:val="22"/>
              </w:rPr>
              <w:t>IIII</w:t>
            </w:r>
          </w:p>
        </w:tc>
        <w:tc>
          <w:tcPr>
            <w:tcW w:w="0" w:type="auto"/>
            <w:vAlign w:val="center"/>
            <w:hideMark/>
          </w:tcPr>
          <w:p w14:paraId="340A60FC" w14:textId="77777777" w:rsidR="00E53F49" w:rsidRPr="00E53F49" w:rsidRDefault="00E53F49" w:rsidP="00F41E4B">
            <w:pPr>
              <w:rPr>
                <w:szCs w:val="22"/>
              </w:rPr>
            </w:pPr>
            <w:r w:rsidRPr="00E53F49">
              <w:rPr>
                <w:szCs w:val="22"/>
              </w:rPr>
              <w:t>Stationary Compression Ignition Internal Combustion Engines</w:t>
            </w:r>
          </w:p>
        </w:tc>
        <w:tc>
          <w:tcPr>
            <w:tcW w:w="0" w:type="auto"/>
            <w:vAlign w:val="center"/>
            <w:hideMark/>
          </w:tcPr>
          <w:p w14:paraId="0D37834F" w14:textId="77777777" w:rsidR="00E53F49" w:rsidRPr="00E53F49" w:rsidRDefault="00E53F49" w:rsidP="00F41E4B">
            <w:pPr>
              <w:rPr>
                <w:szCs w:val="22"/>
              </w:rPr>
            </w:pPr>
            <w:r w:rsidRPr="00E53F49">
              <w:rPr>
                <w:szCs w:val="22"/>
              </w:rPr>
              <w:t xml:space="preserve">Yes </w:t>
            </w:r>
          </w:p>
        </w:tc>
      </w:tr>
      <w:tr w:rsidR="00E53F49" w:rsidRPr="00E53F49" w14:paraId="0DA8636B" w14:textId="77777777" w:rsidTr="00F41E4B">
        <w:trPr>
          <w:tblCellSpacing w:w="15" w:type="dxa"/>
        </w:trPr>
        <w:tc>
          <w:tcPr>
            <w:tcW w:w="0" w:type="auto"/>
            <w:vAlign w:val="center"/>
            <w:hideMark/>
          </w:tcPr>
          <w:p w14:paraId="318FC3F8" w14:textId="77777777" w:rsidR="00E53F49" w:rsidRPr="00E53F49" w:rsidRDefault="00E53F49" w:rsidP="00F41E4B">
            <w:pPr>
              <w:rPr>
                <w:szCs w:val="22"/>
              </w:rPr>
            </w:pPr>
            <w:r w:rsidRPr="00E53F49">
              <w:rPr>
                <w:szCs w:val="22"/>
              </w:rPr>
              <w:t>JJJJ</w:t>
            </w:r>
          </w:p>
        </w:tc>
        <w:tc>
          <w:tcPr>
            <w:tcW w:w="0" w:type="auto"/>
            <w:vAlign w:val="center"/>
            <w:hideMark/>
          </w:tcPr>
          <w:p w14:paraId="735DC68D" w14:textId="77777777" w:rsidR="00E53F49" w:rsidRPr="00E53F49" w:rsidRDefault="00E53F49" w:rsidP="00F41E4B">
            <w:pPr>
              <w:rPr>
                <w:szCs w:val="22"/>
              </w:rPr>
            </w:pPr>
            <w:r w:rsidRPr="00E53F49">
              <w:rPr>
                <w:szCs w:val="22"/>
              </w:rPr>
              <w:t>Stationary Spark Ignition Internal Combustion Engines</w:t>
            </w:r>
          </w:p>
        </w:tc>
        <w:tc>
          <w:tcPr>
            <w:tcW w:w="0" w:type="auto"/>
            <w:vAlign w:val="center"/>
            <w:hideMark/>
          </w:tcPr>
          <w:p w14:paraId="6F96F7AC" w14:textId="77777777" w:rsidR="00E53F49" w:rsidRPr="00E53F49" w:rsidRDefault="00E53F49" w:rsidP="00F41E4B">
            <w:pPr>
              <w:rPr>
                <w:szCs w:val="22"/>
              </w:rPr>
            </w:pPr>
            <w:r w:rsidRPr="00E53F49">
              <w:rPr>
                <w:szCs w:val="22"/>
              </w:rPr>
              <w:t xml:space="preserve">Yes </w:t>
            </w:r>
          </w:p>
        </w:tc>
      </w:tr>
      <w:tr w:rsidR="00E53F49" w:rsidRPr="00E53F49" w14:paraId="2E8C6E84" w14:textId="77777777" w:rsidTr="00F41E4B">
        <w:trPr>
          <w:tblCellSpacing w:w="15" w:type="dxa"/>
        </w:trPr>
        <w:tc>
          <w:tcPr>
            <w:tcW w:w="0" w:type="auto"/>
            <w:vAlign w:val="center"/>
            <w:hideMark/>
          </w:tcPr>
          <w:p w14:paraId="0FFAC2EF" w14:textId="77777777" w:rsidR="00E53F49" w:rsidRPr="00E53F49" w:rsidRDefault="00E53F49" w:rsidP="00F41E4B">
            <w:pPr>
              <w:rPr>
                <w:szCs w:val="22"/>
              </w:rPr>
            </w:pPr>
            <w:r w:rsidRPr="00E53F49">
              <w:rPr>
                <w:szCs w:val="22"/>
              </w:rPr>
              <w:t>KKKK</w:t>
            </w:r>
          </w:p>
        </w:tc>
        <w:tc>
          <w:tcPr>
            <w:tcW w:w="0" w:type="auto"/>
            <w:vAlign w:val="center"/>
            <w:hideMark/>
          </w:tcPr>
          <w:p w14:paraId="2215141B" w14:textId="77777777" w:rsidR="00E53F49" w:rsidRPr="00E53F49" w:rsidRDefault="00E53F49" w:rsidP="00F41E4B">
            <w:pPr>
              <w:rPr>
                <w:szCs w:val="22"/>
              </w:rPr>
            </w:pPr>
            <w:r w:rsidRPr="00E53F49">
              <w:rPr>
                <w:szCs w:val="22"/>
              </w:rPr>
              <w:t>Stationary Combustion Turbines (Construction Commenced After 02/18/2005)</w:t>
            </w:r>
          </w:p>
        </w:tc>
        <w:tc>
          <w:tcPr>
            <w:tcW w:w="0" w:type="auto"/>
            <w:vAlign w:val="center"/>
            <w:hideMark/>
          </w:tcPr>
          <w:p w14:paraId="1DB11C03" w14:textId="77777777" w:rsidR="00E53F49" w:rsidRPr="00E53F49" w:rsidRDefault="00E53F49" w:rsidP="00F41E4B">
            <w:pPr>
              <w:rPr>
                <w:szCs w:val="22"/>
              </w:rPr>
            </w:pPr>
            <w:r w:rsidRPr="00E53F49">
              <w:rPr>
                <w:szCs w:val="22"/>
              </w:rPr>
              <w:t xml:space="preserve">Yes </w:t>
            </w:r>
          </w:p>
        </w:tc>
      </w:tr>
      <w:tr w:rsidR="00E53F49" w:rsidRPr="00E53F49" w14:paraId="7115DAB6" w14:textId="77777777" w:rsidTr="00F41E4B">
        <w:trPr>
          <w:tblCellSpacing w:w="15" w:type="dxa"/>
        </w:trPr>
        <w:tc>
          <w:tcPr>
            <w:tcW w:w="0" w:type="auto"/>
            <w:vAlign w:val="center"/>
            <w:hideMark/>
          </w:tcPr>
          <w:p w14:paraId="5C78861C" w14:textId="77777777" w:rsidR="00E53F49" w:rsidRPr="00E53F49" w:rsidRDefault="00E53F49" w:rsidP="00F41E4B">
            <w:pPr>
              <w:rPr>
                <w:szCs w:val="22"/>
              </w:rPr>
            </w:pPr>
            <w:r w:rsidRPr="00E53F49">
              <w:rPr>
                <w:szCs w:val="22"/>
              </w:rPr>
              <w:t>LLLL</w:t>
            </w:r>
          </w:p>
        </w:tc>
        <w:tc>
          <w:tcPr>
            <w:tcW w:w="0" w:type="auto"/>
            <w:vAlign w:val="center"/>
            <w:hideMark/>
          </w:tcPr>
          <w:p w14:paraId="16BDB6F1" w14:textId="77777777" w:rsidR="00E53F49" w:rsidRPr="00E53F49" w:rsidRDefault="00E53F49" w:rsidP="00F41E4B">
            <w:pPr>
              <w:rPr>
                <w:szCs w:val="22"/>
              </w:rPr>
            </w:pPr>
            <w:r w:rsidRPr="00E53F49">
              <w:rPr>
                <w:szCs w:val="22"/>
              </w:rPr>
              <w:t>New Sewage Sludge Incineration Units</w:t>
            </w:r>
          </w:p>
        </w:tc>
        <w:tc>
          <w:tcPr>
            <w:tcW w:w="0" w:type="auto"/>
            <w:vAlign w:val="center"/>
            <w:hideMark/>
          </w:tcPr>
          <w:p w14:paraId="071FFC11" w14:textId="77777777" w:rsidR="00E53F49" w:rsidRPr="00E53F49" w:rsidRDefault="00E53F49" w:rsidP="00F41E4B">
            <w:pPr>
              <w:rPr>
                <w:szCs w:val="22"/>
              </w:rPr>
            </w:pPr>
            <w:r w:rsidRPr="00E53F49">
              <w:rPr>
                <w:szCs w:val="22"/>
              </w:rPr>
              <w:t xml:space="preserve">Yes </w:t>
            </w:r>
          </w:p>
        </w:tc>
      </w:tr>
      <w:tr w:rsidR="00E53F49" w:rsidRPr="00E53F49" w14:paraId="4B0225F8" w14:textId="77777777" w:rsidTr="00F41E4B">
        <w:trPr>
          <w:tblCellSpacing w:w="15" w:type="dxa"/>
        </w:trPr>
        <w:tc>
          <w:tcPr>
            <w:tcW w:w="0" w:type="auto"/>
            <w:vAlign w:val="center"/>
            <w:hideMark/>
          </w:tcPr>
          <w:p w14:paraId="6E745D58" w14:textId="77777777" w:rsidR="00E53F49" w:rsidRPr="00E53F49" w:rsidRDefault="00E53F49" w:rsidP="00F41E4B">
            <w:pPr>
              <w:rPr>
                <w:szCs w:val="22"/>
              </w:rPr>
            </w:pPr>
            <w:r w:rsidRPr="00E53F49">
              <w:rPr>
                <w:szCs w:val="22"/>
              </w:rPr>
              <w:t>MMMM</w:t>
            </w:r>
          </w:p>
        </w:tc>
        <w:tc>
          <w:tcPr>
            <w:tcW w:w="0" w:type="auto"/>
            <w:vAlign w:val="center"/>
            <w:hideMark/>
          </w:tcPr>
          <w:p w14:paraId="012DE219" w14:textId="77777777" w:rsidR="00E53F49" w:rsidRPr="00E53F49" w:rsidRDefault="00E53F49" w:rsidP="00F41E4B">
            <w:pPr>
              <w:rPr>
                <w:szCs w:val="22"/>
              </w:rPr>
            </w:pPr>
            <w:r w:rsidRPr="00E53F49">
              <w:rPr>
                <w:szCs w:val="22"/>
              </w:rPr>
              <w:t>Emission Guidelines and Compliance Times for Existing Sewage Sludge Incineration Units</w:t>
            </w:r>
          </w:p>
        </w:tc>
        <w:tc>
          <w:tcPr>
            <w:tcW w:w="0" w:type="auto"/>
            <w:vAlign w:val="center"/>
            <w:hideMark/>
          </w:tcPr>
          <w:p w14:paraId="58478690" w14:textId="77777777" w:rsidR="00E53F49" w:rsidRPr="00E53F49" w:rsidRDefault="00E53F49" w:rsidP="00F41E4B">
            <w:pPr>
              <w:rPr>
                <w:szCs w:val="22"/>
              </w:rPr>
            </w:pPr>
            <w:r w:rsidRPr="00E53F49">
              <w:rPr>
                <w:szCs w:val="22"/>
              </w:rPr>
              <w:t xml:space="preserve">Yes </w:t>
            </w:r>
          </w:p>
        </w:tc>
      </w:tr>
      <w:tr w:rsidR="00E53F49" w:rsidRPr="00E53F49" w14:paraId="53AB1FE6" w14:textId="77777777" w:rsidTr="00F41E4B">
        <w:trPr>
          <w:tblCellSpacing w:w="15" w:type="dxa"/>
        </w:trPr>
        <w:tc>
          <w:tcPr>
            <w:tcW w:w="0" w:type="auto"/>
            <w:vAlign w:val="center"/>
            <w:hideMark/>
          </w:tcPr>
          <w:p w14:paraId="2C77705D" w14:textId="77777777" w:rsidR="00E53F49" w:rsidRPr="00E53F49" w:rsidRDefault="00E53F49" w:rsidP="00F41E4B">
            <w:pPr>
              <w:rPr>
                <w:szCs w:val="22"/>
              </w:rPr>
            </w:pPr>
            <w:r w:rsidRPr="00E53F49">
              <w:rPr>
                <w:szCs w:val="22"/>
              </w:rPr>
              <w:t>OOOO</w:t>
            </w:r>
          </w:p>
        </w:tc>
        <w:tc>
          <w:tcPr>
            <w:tcW w:w="0" w:type="auto"/>
            <w:vAlign w:val="center"/>
            <w:hideMark/>
          </w:tcPr>
          <w:p w14:paraId="7D1E6E62" w14:textId="77777777" w:rsidR="00E53F49" w:rsidRPr="00E53F49" w:rsidRDefault="00E53F49" w:rsidP="00F41E4B">
            <w:pPr>
              <w:rPr>
                <w:szCs w:val="22"/>
              </w:rPr>
            </w:pPr>
            <w:r w:rsidRPr="00E53F49">
              <w:rPr>
                <w:szCs w:val="22"/>
              </w:rPr>
              <w:t>Crude Oil and Natural Gas Production, Transmission and Distribution</w:t>
            </w:r>
          </w:p>
        </w:tc>
        <w:tc>
          <w:tcPr>
            <w:tcW w:w="0" w:type="auto"/>
            <w:vAlign w:val="center"/>
            <w:hideMark/>
          </w:tcPr>
          <w:p w14:paraId="137D9433" w14:textId="77777777" w:rsidR="00E53F49" w:rsidRPr="00E53F49" w:rsidRDefault="00E53F49" w:rsidP="00F41E4B">
            <w:pPr>
              <w:rPr>
                <w:szCs w:val="22"/>
              </w:rPr>
            </w:pPr>
            <w:r w:rsidRPr="00E53F49">
              <w:rPr>
                <w:szCs w:val="22"/>
              </w:rPr>
              <w:t xml:space="preserve">Yes </w:t>
            </w:r>
          </w:p>
        </w:tc>
      </w:tr>
    </w:tbl>
    <w:p w14:paraId="66F39D4F" w14:textId="77777777" w:rsidR="00E53F49" w:rsidRPr="00E53F49" w:rsidRDefault="00E53F49" w:rsidP="00E53F49">
      <w:pPr>
        <w:pStyle w:val="table-note"/>
        <w:rPr>
          <w:sz w:val="22"/>
          <w:szCs w:val="22"/>
        </w:rPr>
      </w:pPr>
      <w:r w:rsidRPr="00E53F49">
        <w:rPr>
          <w:sz w:val="22"/>
          <w:szCs w:val="22"/>
          <w:vertAlign w:val="superscript"/>
        </w:rPr>
        <w:t>1</w:t>
      </w:r>
      <w:r w:rsidRPr="00E53F49">
        <w:rPr>
          <w:sz w:val="22"/>
          <w:szCs w:val="22"/>
        </w:rPr>
        <w:t xml:space="preserve"> The Louisiana Department of Environmental Quality (LDEQ) has been delegated all Part 60 standards promulgated by EPA, except subpart AAA—Standards of Performance for New Residential Wood Heaters—as amended in the </w:t>
      </w:r>
      <w:r w:rsidRPr="00E53F49">
        <w:rPr>
          <w:rStyle w:val="minor-caps"/>
          <w:sz w:val="22"/>
          <w:szCs w:val="22"/>
        </w:rPr>
        <w:t>Federal Register</w:t>
      </w:r>
      <w:r w:rsidRPr="00E53F49">
        <w:rPr>
          <w:sz w:val="22"/>
          <w:szCs w:val="22"/>
        </w:rPr>
        <w:t xml:space="preserve"> through July 1, 2013.</w:t>
      </w:r>
    </w:p>
    <w:p w14:paraId="2AE6C8F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w:t>
      </w:r>
      <w:r w:rsidRPr="00E53F49">
        <w:rPr>
          <w:rStyle w:val="Emphasis"/>
          <w:b/>
          <w:bCs/>
          <w:sz w:val="22"/>
          <w:szCs w:val="22"/>
        </w:rPr>
        <w:t>Albuquerque-Bernalillo County Air Quality Control Board.</w:t>
      </w:r>
      <w:r w:rsidRPr="00E53F49">
        <w:rPr>
          <w:sz w:val="22"/>
          <w:szCs w:val="22"/>
        </w:rPr>
        <w:t xml:space="preserve"> The Albuquerque-Bernalillo County Air Quality Control Board has been delegated all part 60 standards promulgated by the EPA, except </w:t>
      </w:r>
      <w:hyperlink r:id="rId646" w:history="1">
        <w:r w:rsidRPr="00E53F49">
          <w:rPr>
            <w:rStyle w:val="Hyperlink"/>
            <w:sz w:val="22"/>
            <w:szCs w:val="22"/>
          </w:rPr>
          <w:t>subpart AAA of this part</w:t>
        </w:r>
      </w:hyperlink>
      <w:r w:rsidRPr="00E53F49">
        <w:rPr>
          <w:sz w:val="22"/>
          <w:szCs w:val="22"/>
        </w:rPr>
        <w:t xml:space="preserve"> and </w:t>
      </w:r>
      <w:hyperlink r:id="rId647" w:history="1">
        <w:r w:rsidRPr="00E53F49">
          <w:rPr>
            <w:rStyle w:val="Hyperlink"/>
            <w:sz w:val="22"/>
            <w:szCs w:val="22"/>
          </w:rPr>
          <w:t>subpart QQQQ of this part</w:t>
        </w:r>
      </w:hyperlink>
      <w:r w:rsidRPr="00E53F49">
        <w:rPr>
          <w:sz w:val="22"/>
          <w:szCs w:val="22"/>
        </w:rPr>
        <w:t xml:space="preserve"> as amended through January 23, 2017. </w:t>
      </w:r>
    </w:p>
    <w:p w14:paraId="72B8DA29" w14:textId="77777777" w:rsidR="00E53F49" w:rsidRPr="00E53F49" w:rsidRDefault="00E53F49" w:rsidP="00E53F49">
      <w:pPr>
        <w:pStyle w:val="citation"/>
        <w:rPr>
          <w:sz w:val="22"/>
          <w:szCs w:val="22"/>
        </w:rPr>
      </w:pPr>
      <w:r w:rsidRPr="00E53F49">
        <w:rPr>
          <w:sz w:val="22"/>
          <w:szCs w:val="22"/>
        </w:rPr>
        <w:t>[</w:t>
      </w:r>
      <w:hyperlink r:id="rId648" w:history="1">
        <w:r w:rsidRPr="00E53F49">
          <w:rPr>
            <w:rStyle w:val="Hyperlink"/>
            <w:sz w:val="22"/>
            <w:szCs w:val="22"/>
          </w:rPr>
          <w:t>40 FR 18169</w:t>
        </w:r>
      </w:hyperlink>
      <w:r w:rsidRPr="00E53F49">
        <w:rPr>
          <w:sz w:val="22"/>
          <w:szCs w:val="22"/>
        </w:rPr>
        <w:t xml:space="preserve">, Apr. 25, 1975] </w:t>
      </w:r>
    </w:p>
    <w:p w14:paraId="389651B4" w14:textId="77777777" w:rsidR="00E53F49" w:rsidRPr="00E53F49" w:rsidRDefault="00E53F49" w:rsidP="00E53F49">
      <w:pPr>
        <w:pStyle w:val="Heading6"/>
        <w:rPr>
          <w:rFonts w:ascii="Times New Roman" w:hAnsi="Times New Roman"/>
          <w:szCs w:val="22"/>
        </w:rPr>
      </w:pPr>
      <w:r w:rsidRPr="00E53F49">
        <w:rPr>
          <w:rFonts w:ascii="Times New Roman" w:hAnsi="Times New Roman"/>
          <w:szCs w:val="22"/>
        </w:rPr>
        <w:t>Editorial Note</w:t>
      </w:r>
    </w:p>
    <w:p w14:paraId="79C93523" w14:textId="77777777" w:rsidR="00E53F49" w:rsidRPr="00E53F49" w:rsidRDefault="00E53F49" w:rsidP="00E53F49">
      <w:pPr>
        <w:rPr>
          <w:szCs w:val="22"/>
        </w:rPr>
      </w:pPr>
      <w:r w:rsidRPr="00E53F49">
        <w:rPr>
          <w:rStyle w:val="inline-header"/>
          <w:b/>
          <w:bCs/>
          <w:szCs w:val="22"/>
        </w:rPr>
        <w:t>Editorial Note:</w:t>
      </w:r>
      <w:r w:rsidRPr="00E53F49">
        <w:rPr>
          <w:szCs w:val="22"/>
        </w:rPr>
        <w:t xml:space="preserve"> </w:t>
      </w:r>
      <w:r w:rsidRPr="00E53F49">
        <w:rPr>
          <w:rStyle w:val="inline-paragraph"/>
          <w:szCs w:val="22"/>
        </w:rPr>
        <w:t xml:space="preserve">For </w:t>
      </w:r>
      <w:r w:rsidRPr="00E53F49">
        <w:rPr>
          <w:rStyle w:val="minor-caps"/>
          <w:szCs w:val="22"/>
        </w:rPr>
        <w:t>Federal Register</w:t>
      </w:r>
      <w:r w:rsidRPr="00E53F49">
        <w:rPr>
          <w:rStyle w:val="inline-paragraph"/>
          <w:szCs w:val="22"/>
        </w:rPr>
        <w:t xml:space="preserve"> citations affecting </w:t>
      </w:r>
      <w:hyperlink r:id="rId649" w:history="1">
        <w:r w:rsidRPr="00E53F49">
          <w:rPr>
            <w:rStyle w:val="Hyperlink"/>
            <w:szCs w:val="22"/>
          </w:rPr>
          <w:t>§ 60.4</w:t>
        </w:r>
      </w:hyperlink>
      <w:r w:rsidRPr="00E53F49">
        <w:rPr>
          <w:rStyle w:val="inline-paragraph"/>
          <w:szCs w:val="22"/>
        </w:rPr>
        <w:t xml:space="preserve">, see the List of CFR Sections Affected, which appears in the Finding Aids section of the printed volume and at </w:t>
      </w:r>
      <w:hyperlink r:id="rId650" w:tgtFrame="_blank" w:history="1">
        <w:r w:rsidRPr="00E53F49">
          <w:rPr>
            <w:rStyle w:val="Hyperlink"/>
            <w:i/>
            <w:iCs/>
            <w:szCs w:val="22"/>
          </w:rPr>
          <w:t>www.govinfo.gov</w:t>
        </w:r>
      </w:hyperlink>
      <w:r w:rsidRPr="00E53F49">
        <w:rPr>
          <w:rStyle w:val="Emphasis"/>
          <w:szCs w:val="22"/>
        </w:rPr>
        <w:t>.</w:t>
      </w:r>
      <w:r w:rsidRPr="00E53F49">
        <w:rPr>
          <w:szCs w:val="22"/>
        </w:rPr>
        <w:t xml:space="preserve"> </w:t>
      </w:r>
    </w:p>
    <w:p w14:paraId="37087C3F"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60.5 Determination of construction or modification.</w:t>
      </w:r>
    </w:p>
    <w:p w14:paraId="5B93528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3DD1F67C"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b</w:t>
      </w:r>
      <w:r w:rsidRPr="00E53F49">
        <w:rPr>
          <w:rStyle w:val="paren"/>
          <w:sz w:val="22"/>
          <w:szCs w:val="22"/>
        </w:rPr>
        <w:t>)</w:t>
      </w:r>
      <w:r w:rsidRPr="00E53F49">
        <w:rPr>
          <w:sz w:val="22"/>
          <w:szCs w:val="22"/>
        </w:rPr>
        <w:t xml:space="preserve"> The Administrator will respond to any request for a determination under </w:t>
      </w:r>
      <w:hyperlink r:id="rId651" w:anchor="p-60.5(a)" w:history="1">
        <w:r w:rsidRPr="00E53F49">
          <w:rPr>
            <w:rStyle w:val="Hyperlink"/>
            <w:sz w:val="22"/>
            <w:szCs w:val="22"/>
          </w:rPr>
          <w:t>paragraph (a)</w:t>
        </w:r>
      </w:hyperlink>
      <w:r w:rsidRPr="00E53F49">
        <w:rPr>
          <w:sz w:val="22"/>
          <w:szCs w:val="22"/>
        </w:rPr>
        <w:t xml:space="preserve"> of this section within 30 days of receipt of such request. </w:t>
      </w:r>
    </w:p>
    <w:p w14:paraId="3AE9CD09" w14:textId="77777777" w:rsidR="00E53F49" w:rsidRPr="00E53F49" w:rsidRDefault="00E53F49" w:rsidP="00E53F49">
      <w:pPr>
        <w:pStyle w:val="citation"/>
        <w:rPr>
          <w:sz w:val="22"/>
          <w:szCs w:val="22"/>
        </w:rPr>
      </w:pPr>
      <w:r w:rsidRPr="00E53F49">
        <w:rPr>
          <w:sz w:val="22"/>
          <w:szCs w:val="22"/>
        </w:rPr>
        <w:t>[</w:t>
      </w:r>
      <w:hyperlink r:id="rId652" w:history="1">
        <w:r w:rsidRPr="00E53F49">
          <w:rPr>
            <w:rStyle w:val="Hyperlink"/>
            <w:sz w:val="22"/>
            <w:szCs w:val="22"/>
          </w:rPr>
          <w:t>40 FR 58418</w:t>
        </w:r>
      </w:hyperlink>
      <w:r w:rsidRPr="00E53F49">
        <w:rPr>
          <w:sz w:val="22"/>
          <w:szCs w:val="22"/>
        </w:rPr>
        <w:t xml:space="preserve">, Dec. 16, 1975] </w:t>
      </w:r>
    </w:p>
    <w:p w14:paraId="366BB1E1"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60.6 Review of plans.</w:t>
      </w:r>
    </w:p>
    <w:p w14:paraId="5C93D5E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When requested to do so by an owner or operator, the Administrator will review plans for construction or modification for the purpose of providing technical advice to the owner or operator. </w:t>
      </w:r>
    </w:p>
    <w:p w14:paraId="2E81347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w:t>
      </w:r>
    </w:p>
    <w:p w14:paraId="2DC597C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 separate request shall be submitted for each construction or modification project. </w:t>
      </w:r>
    </w:p>
    <w:p w14:paraId="105BDCF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2F38FAB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Neither a request for plans review nor advice furnished by the Administrator in response to such request shall </w:t>
      </w:r>
    </w:p>
    <w:p w14:paraId="37F762E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relieve an owner or operator of legal responsibility for compliance with any provision of this part or of any applicable State or local requirement, or </w:t>
      </w:r>
    </w:p>
    <w:p w14:paraId="2898F2C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prevent the Administrator from implementing or enforcing any provision of this part or taking any other action authorized by the Act. </w:t>
      </w:r>
    </w:p>
    <w:p w14:paraId="0EA6C078" w14:textId="77777777" w:rsidR="00E53F49" w:rsidRPr="00E53F49" w:rsidRDefault="00E53F49" w:rsidP="00E53F49">
      <w:pPr>
        <w:pStyle w:val="citation"/>
        <w:rPr>
          <w:sz w:val="22"/>
          <w:szCs w:val="22"/>
        </w:rPr>
      </w:pPr>
      <w:r w:rsidRPr="00E53F49">
        <w:rPr>
          <w:sz w:val="22"/>
          <w:szCs w:val="22"/>
        </w:rPr>
        <w:t>[</w:t>
      </w:r>
      <w:hyperlink r:id="rId653" w:history="1">
        <w:r w:rsidRPr="00E53F49">
          <w:rPr>
            <w:rStyle w:val="Hyperlink"/>
            <w:sz w:val="22"/>
            <w:szCs w:val="22"/>
          </w:rPr>
          <w:t>36 FR 24877</w:t>
        </w:r>
      </w:hyperlink>
      <w:r w:rsidRPr="00E53F49">
        <w:rPr>
          <w:sz w:val="22"/>
          <w:szCs w:val="22"/>
        </w:rPr>
        <w:t xml:space="preserve">, Dec. 23, 1971, as amended at </w:t>
      </w:r>
      <w:hyperlink r:id="rId654" w:history="1">
        <w:r w:rsidRPr="00E53F49">
          <w:rPr>
            <w:rStyle w:val="Hyperlink"/>
            <w:sz w:val="22"/>
            <w:szCs w:val="22"/>
          </w:rPr>
          <w:t>39 FR 9314</w:t>
        </w:r>
      </w:hyperlink>
      <w:r w:rsidRPr="00E53F49">
        <w:rPr>
          <w:sz w:val="22"/>
          <w:szCs w:val="22"/>
        </w:rPr>
        <w:t xml:space="preserve">, Mar. 8, 1974] </w:t>
      </w:r>
    </w:p>
    <w:p w14:paraId="2E327EF5"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60.7 Notification and record keeping.</w:t>
      </w:r>
    </w:p>
    <w:p w14:paraId="623D3BC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Any owner or operator subject to the provisions of this part shall furnish the Administrator written notification or, if acceptable to both the Administrator and the owner or operator of a source, electronic notification, as follows: </w:t>
      </w:r>
    </w:p>
    <w:p w14:paraId="622BBCD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 notification of the date construction (or reconstruction as defined under </w:t>
      </w:r>
      <w:hyperlink r:id="rId655" w:history="1">
        <w:r w:rsidRPr="00E53F49">
          <w:rPr>
            <w:rStyle w:val="Hyperlink"/>
            <w:sz w:val="22"/>
            <w:szCs w:val="22"/>
          </w:rPr>
          <w:t>§ 60.15</w:t>
        </w:r>
      </w:hyperlink>
      <w:r w:rsidRPr="00E53F49">
        <w:rPr>
          <w:sz w:val="22"/>
          <w:szCs w:val="22"/>
        </w:rPr>
        <w:t xml:space="preserve">) of an affected facility is commenced postmarked no later than 30 days after such date. This requirement shall not apply in the case of mass-produced facilities which are purchased in completed form. </w:t>
      </w:r>
    </w:p>
    <w:p w14:paraId="42F7E1F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3AA3949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 notification of the actual date of initial startup of an affected facility postmarked within 15 days after such date. </w:t>
      </w:r>
    </w:p>
    <w:p w14:paraId="308968D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 notification of any physical or operational change to an existing facility which may increase the emission rate of any air pollutant to which a standard applies, unless that change is specifically exempted under an applicable subpart or in </w:t>
      </w:r>
      <w:hyperlink r:id="rId656" w:anchor="p-60.14(e)" w:history="1">
        <w:r w:rsidRPr="00E53F49">
          <w:rPr>
            <w:rStyle w:val="Hyperlink"/>
            <w:sz w:val="22"/>
            <w:szCs w:val="22"/>
          </w:rPr>
          <w:t>§ 60.14(e)</w:t>
        </w:r>
      </w:hyperlink>
      <w:r w:rsidRPr="00E53F49">
        <w:rPr>
          <w:sz w:val="22"/>
          <w:szCs w:val="22"/>
        </w:rPr>
        <w:t xml:space="preserve">. This notice shall be postmarked 60 days or as soon as practicable before the change is commenced and shall include information describing the precise nature of the change, </w:t>
      </w:r>
      <w:r w:rsidRPr="00E53F49">
        <w:rPr>
          <w:sz w:val="22"/>
          <w:szCs w:val="22"/>
        </w:rPr>
        <w:lastRenderedPageBreak/>
        <w:t xml:space="preserve">present and proposed emission control systems, productive capacity of the facility before and after the change, and the expected completion date of the change. The Administrator may request additional relevant information subsequent to this notice. </w:t>
      </w:r>
    </w:p>
    <w:p w14:paraId="2287A1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 notification of the date upon which demonstration of the continuous monitoring system performance commences in accordance with </w:t>
      </w:r>
      <w:hyperlink r:id="rId657" w:anchor="p-60.13(c)" w:history="1">
        <w:r w:rsidRPr="00E53F49">
          <w:rPr>
            <w:rStyle w:val="Hyperlink"/>
            <w:sz w:val="22"/>
            <w:szCs w:val="22"/>
          </w:rPr>
          <w:t>§ 60.13(c)</w:t>
        </w:r>
      </w:hyperlink>
      <w:r w:rsidRPr="00E53F49">
        <w:rPr>
          <w:sz w:val="22"/>
          <w:szCs w:val="22"/>
        </w:rPr>
        <w:t xml:space="preserve">. Notification shall be postmarked not less than 30 days prior to such date. </w:t>
      </w:r>
    </w:p>
    <w:p w14:paraId="48550B9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A notification of the anticipated date for conducting the opacity observations required by </w:t>
      </w:r>
      <w:hyperlink r:id="rId658" w:anchor="p-60.11(e)(1)" w:history="1">
        <w:r w:rsidRPr="00E53F49">
          <w:rPr>
            <w:rStyle w:val="Hyperlink"/>
            <w:sz w:val="22"/>
            <w:szCs w:val="22"/>
          </w:rPr>
          <w:t>§ 60.11(e)(1) of this part</w:t>
        </w:r>
      </w:hyperlink>
      <w:r w:rsidRPr="00E53F49">
        <w:rPr>
          <w:sz w:val="22"/>
          <w:szCs w:val="22"/>
        </w:rPr>
        <w:t xml:space="preserve">. The notification shall also include, if appropriate, a request for the Administrator to provide a visible emissions reader during a performance test. The notification shall be postmarked not less than 30 days prior to such date. </w:t>
      </w:r>
    </w:p>
    <w:p w14:paraId="01AA1BE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A notification that continuous opacity monitoring system data results will be used to determine compliance with the applicable opacity standard during a performance test required by </w:t>
      </w:r>
      <w:hyperlink r:id="rId659" w:history="1">
        <w:r w:rsidRPr="00E53F49">
          <w:rPr>
            <w:rStyle w:val="Hyperlink"/>
            <w:sz w:val="22"/>
            <w:szCs w:val="22"/>
          </w:rPr>
          <w:t>§ 60.8</w:t>
        </w:r>
      </w:hyperlink>
      <w:r w:rsidRPr="00E53F49">
        <w:rPr>
          <w:sz w:val="22"/>
          <w:szCs w:val="22"/>
        </w:rPr>
        <w:t xml:space="preserve"> in lieu of Method 9 observation data as allowed by </w:t>
      </w:r>
      <w:hyperlink r:id="rId660" w:anchor="p-60.11(e)(5)" w:history="1">
        <w:r w:rsidRPr="00E53F49">
          <w:rPr>
            <w:rStyle w:val="Hyperlink"/>
            <w:sz w:val="22"/>
            <w:szCs w:val="22"/>
          </w:rPr>
          <w:t>§ 60.11(e)(5) of this part</w:t>
        </w:r>
      </w:hyperlink>
      <w:r w:rsidRPr="00E53F49">
        <w:rPr>
          <w:sz w:val="22"/>
          <w:szCs w:val="22"/>
        </w:rPr>
        <w:t xml:space="preserve">. This notification shall be postmarked not less than 30 days prior to the date of the performance test. </w:t>
      </w:r>
    </w:p>
    <w:p w14:paraId="75FC954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75F6A48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Each owner or operator required to install a continuous monitoring device shall submit excess emissions and monitoring systems performance report (excess emissions are defined in applicable subparts) and-or summary report form (see </w:t>
      </w:r>
      <w:hyperlink r:id="rId661" w:anchor="p-60.7(d)" w:history="1">
        <w:r w:rsidRPr="00E53F49">
          <w:rPr>
            <w:rStyle w:val="Hyperlink"/>
            <w:sz w:val="22"/>
            <w:szCs w:val="22"/>
          </w:rPr>
          <w:t>paragraph (d)</w:t>
        </w:r>
      </w:hyperlink>
      <w:r w:rsidRPr="00E53F49">
        <w:rPr>
          <w:sz w:val="22"/>
          <w:szCs w:val="22"/>
        </w:rPr>
        <w:t xml:space="preserve">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 </w:t>
      </w:r>
    </w:p>
    <w:p w14:paraId="121279D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magnitude of excess emissions computed in accordance with </w:t>
      </w:r>
      <w:hyperlink r:id="rId662" w:anchor="p-60.13(h)" w:history="1">
        <w:r w:rsidRPr="00E53F49">
          <w:rPr>
            <w:rStyle w:val="Hyperlink"/>
            <w:sz w:val="22"/>
            <w:szCs w:val="22"/>
          </w:rPr>
          <w:t>§ 60.13(h)</w:t>
        </w:r>
      </w:hyperlink>
      <w:r w:rsidRPr="00E53F49">
        <w:rPr>
          <w:sz w:val="22"/>
          <w:szCs w:val="22"/>
        </w:rPr>
        <w:t xml:space="preserve">, any conversion factor(s) used, and the date and time of commencement and completion of each time period of excess emissions. The process operating time during the reporting period. </w:t>
      </w:r>
    </w:p>
    <w:p w14:paraId="69D8891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Specific identification of each period of excess emissions that occurs during startups, shutdowns, and malfunctions of the affected facility. The nature and cause of any malfunction (if known), the corrective action taken or preventative measures adopted. </w:t>
      </w:r>
    </w:p>
    <w:p w14:paraId="330F1CD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The date and time identifying each period during which the continuous monitoring system was inoperative except for zero and span checks and the nature of the system repairs or adjustments. </w:t>
      </w:r>
    </w:p>
    <w:p w14:paraId="65D2C29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When no excess emissions have occurred or the continuous monitoring system(s) have not been inoperative, repaired, or adjusted, such information shall be stated in the report. </w:t>
      </w:r>
    </w:p>
    <w:p w14:paraId="617F19A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The summary report form shall contain the information and be in the format shown in figure 1 unless otherwise specified by the Administrator. One summary report form shall be submitted for each pollutant monitored at each affected facility. </w:t>
      </w:r>
    </w:p>
    <w:p w14:paraId="6408FC5B"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w:t>
      </w:r>
      <w:r w:rsidRPr="00E53F49">
        <w:rPr>
          <w:rStyle w:val="paren"/>
          <w:sz w:val="22"/>
          <w:szCs w:val="22"/>
        </w:rPr>
        <w:t>)</w:t>
      </w:r>
      <w:r w:rsidRPr="00E53F49">
        <w:rPr>
          <w:sz w:val="22"/>
          <w:szCs w:val="22"/>
        </w:rPr>
        <w:t xml:space="preserve">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w:t>
      </w:r>
      <w:hyperlink r:id="rId663" w:anchor="p-60.7(c)" w:history="1">
        <w:r w:rsidRPr="00E53F49">
          <w:rPr>
            <w:rStyle w:val="Hyperlink"/>
            <w:sz w:val="22"/>
            <w:szCs w:val="22"/>
          </w:rPr>
          <w:t>§ 60.7(c)</w:t>
        </w:r>
      </w:hyperlink>
      <w:r w:rsidRPr="00E53F49">
        <w:rPr>
          <w:sz w:val="22"/>
          <w:szCs w:val="22"/>
        </w:rPr>
        <w:t xml:space="preserve"> need not be submitted unless requested by the Administrator. </w:t>
      </w:r>
    </w:p>
    <w:p w14:paraId="47C6083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w:t>
      </w:r>
      <w:hyperlink r:id="rId664" w:anchor="p-60.7(c)" w:history="1">
        <w:r w:rsidRPr="00E53F49">
          <w:rPr>
            <w:rStyle w:val="Hyperlink"/>
            <w:sz w:val="22"/>
            <w:szCs w:val="22"/>
          </w:rPr>
          <w:t>§ 60.7(c)</w:t>
        </w:r>
      </w:hyperlink>
      <w:r w:rsidRPr="00E53F49">
        <w:rPr>
          <w:sz w:val="22"/>
          <w:szCs w:val="22"/>
        </w:rPr>
        <w:t xml:space="preserve"> shall both be submitted. </w:t>
      </w:r>
    </w:p>
    <w:p w14:paraId="13365265" w14:textId="77777777" w:rsidR="00E53F49" w:rsidRPr="00E53F49" w:rsidRDefault="00E53F49" w:rsidP="00E53F49">
      <w:pPr>
        <w:pStyle w:val="hd1-paragraph"/>
        <w:rPr>
          <w:sz w:val="22"/>
          <w:szCs w:val="22"/>
        </w:rPr>
      </w:pPr>
      <w:r w:rsidRPr="00E53F49">
        <w:rPr>
          <w:sz w:val="22"/>
          <w:szCs w:val="22"/>
        </w:rPr>
        <w:t xml:space="preserve">Figure 1—Summary Report—Gaseous and Opacity Excess Emission and Monitoring System Performance </w:t>
      </w:r>
    </w:p>
    <w:p w14:paraId="26039E72" w14:textId="77777777" w:rsidR="00E53F49" w:rsidRPr="00E53F49" w:rsidRDefault="00E53F49" w:rsidP="00E53F49">
      <w:pPr>
        <w:pStyle w:val="flush-paragraph-1"/>
        <w:rPr>
          <w:sz w:val="22"/>
          <w:szCs w:val="22"/>
        </w:rPr>
      </w:pPr>
      <w:r w:rsidRPr="00E53F49">
        <w:rPr>
          <w:sz w:val="22"/>
          <w:szCs w:val="22"/>
        </w:rPr>
        <w:t>Pollutant (Circle One—SO</w:t>
      </w:r>
      <w:r w:rsidRPr="00E53F49">
        <w:rPr>
          <w:sz w:val="22"/>
          <w:szCs w:val="22"/>
          <w:vertAlign w:val="subscript"/>
        </w:rPr>
        <w:t>2</w:t>
      </w:r>
      <w:r w:rsidRPr="00E53F49">
        <w:rPr>
          <w:sz w:val="22"/>
          <w:szCs w:val="22"/>
        </w:rPr>
        <w:t>/NO</w:t>
      </w:r>
      <w:r w:rsidRPr="00E53F49">
        <w:rPr>
          <w:sz w:val="22"/>
          <w:szCs w:val="22"/>
          <w:vertAlign w:val="subscript"/>
        </w:rPr>
        <w:t>X</w:t>
      </w:r>
      <w:r w:rsidRPr="00E53F49">
        <w:rPr>
          <w:sz w:val="22"/>
          <w:szCs w:val="22"/>
        </w:rPr>
        <w:t>/TRS/H</w:t>
      </w:r>
      <w:r w:rsidRPr="00E53F49">
        <w:rPr>
          <w:sz w:val="22"/>
          <w:szCs w:val="22"/>
          <w:vertAlign w:val="subscript"/>
        </w:rPr>
        <w:t>2</w:t>
      </w:r>
      <w:r w:rsidRPr="00E53F49">
        <w:rPr>
          <w:sz w:val="22"/>
          <w:szCs w:val="22"/>
        </w:rPr>
        <w:t xml:space="preserve">S/CO/Opacity) </w:t>
      </w:r>
    </w:p>
    <w:p w14:paraId="73E24644" w14:textId="77777777" w:rsidR="00E53F49" w:rsidRPr="00E53F49" w:rsidRDefault="00E53F49" w:rsidP="00E53F49">
      <w:pPr>
        <w:pStyle w:val="flush-paragraph-1"/>
        <w:rPr>
          <w:sz w:val="22"/>
          <w:szCs w:val="22"/>
        </w:rPr>
      </w:pPr>
      <w:r w:rsidRPr="00E53F49">
        <w:rPr>
          <w:sz w:val="22"/>
          <w:szCs w:val="22"/>
        </w:rPr>
        <w:t xml:space="preserve">Reporting period dates: From ____________________ to ____________________ </w:t>
      </w:r>
    </w:p>
    <w:p w14:paraId="4AAE8A26" w14:textId="77777777" w:rsidR="00E53F49" w:rsidRPr="00E53F49" w:rsidRDefault="00E53F49" w:rsidP="00E53F49">
      <w:pPr>
        <w:pStyle w:val="flush-paragraph-1"/>
        <w:rPr>
          <w:sz w:val="22"/>
          <w:szCs w:val="22"/>
        </w:rPr>
      </w:pPr>
      <w:r w:rsidRPr="00E53F49">
        <w:rPr>
          <w:sz w:val="22"/>
          <w:szCs w:val="22"/>
        </w:rPr>
        <w:t xml:space="preserve">Company: </w:t>
      </w:r>
    </w:p>
    <w:p w14:paraId="24F6BFEE" w14:textId="77777777" w:rsidR="00E53F49" w:rsidRPr="00E53F49" w:rsidRDefault="00E53F49" w:rsidP="00E53F49">
      <w:pPr>
        <w:pStyle w:val="flush-dashed-paragraph"/>
        <w:rPr>
          <w:sz w:val="22"/>
          <w:szCs w:val="22"/>
        </w:rPr>
      </w:pPr>
      <w:r w:rsidRPr="00E53F49">
        <w:rPr>
          <w:sz w:val="22"/>
          <w:szCs w:val="22"/>
        </w:rPr>
        <w:t xml:space="preserve">Emission Limitation </w:t>
      </w:r>
    </w:p>
    <w:p w14:paraId="292DC50F" w14:textId="77777777" w:rsidR="00E53F49" w:rsidRPr="00E53F49" w:rsidRDefault="00E53F49" w:rsidP="00E53F49">
      <w:pPr>
        <w:pStyle w:val="flush-paragraph-1"/>
        <w:rPr>
          <w:sz w:val="22"/>
          <w:szCs w:val="22"/>
        </w:rPr>
      </w:pPr>
      <w:r w:rsidRPr="00E53F49">
        <w:rPr>
          <w:sz w:val="22"/>
          <w:szCs w:val="22"/>
        </w:rPr>
        <w:t xml:space="preserve">Address: </w:t>
      </w:r>
    </w:p>
    <w:p w14:paraId="5BEDA1BF" w14:textId="77777777" w:rsidR="00E53F49" w:rsidRPr="00E53F49" w:rsidRDefault="00E53F49" w:rsidP="00E53F49">
      <w:pPr>
        <w:pStyle w:val="flush-dashed-paragraph"/>
        <w:rPr>
          <w:sz w:val="22"/>
          <w:szCs w:val="22"/>
        </w:rPr>
      </w:pPr>
      <w:r w:rsidRPr="00E53F49">
        <w:rPr>
          <w:sz w:val="22"/>
          <w:szCs w:val="22"/>
        </w:rPr>
        <w:t xml:space="preserve">Monitor Manufacturer and Model No. </w:t>
      </w:r>
    </w:p>
    <w:p w14:paraId="4662F94C" w14:textId="77777777" w:rsidR="00E53F49" w:rsidRPr="00E53F49" w:rsidRDefault="00E53F49" w:rsidP="00E53F49">
      <w:pPr>
        <w:pStyle w:val="flush-dashed-paragraph"/>
        <w:rPr>
          <w:sz w:val="22"/>
          <w:szCs w:val="22"/>
        </w:rPr>
      </w:pPr>
      <w:r w:rsidRPr="00E53F49">
        <w:rPr>
          <w:sz w:val="22"/>
          <w:szCs w:val="22"/>
        </w:rPr>
        <w:t xml:space="preserve">Date of Latest CMS Certification or Audit </w:t>
      </w:r>
    </w:p>
    <w:p w14:paraId="5E02BB70" w14:textId="77777777" w:rsidR="00E53F49" w:rsidRPr="00E53F49" w:rsidRDefault="00E53F49" w:rsidP="00E53F49">
      <w:pPr>
        <w:pStyle w:val="flush-paragraph-1"/>
        <w:rPr>
          <w:sz w:val="22"/>
          <w:szCs w:val="22"/>
        </w:rPr>
      </w:pPr>
      <w:r w:rsidRPr="00E53F49">
        <w:rPr>
          <w:sz w:val="22"/>
          <w:szCs w:val="22"/>
        </w:rPr>
        <w:t xml:space="preserve">Process Unit(s) Description: </w:t>
      </w:r>
    </w:p>
    <w:p w14:paraId="29DDA7EF" w14:textId="77777777" w:rsidR="00E53F49" w:rsidRPr="00E53F49" w:rsidRDefault="00E53F49" w:rsidP="00E53F49">
      <w:pPr>
        <w:pStyle w:val="flush-dashed-paragraph"/>
        <w:rPr>
          <w:sz w:val="22"/>
          <w:szCs w:val="22"/>
        </w:rPr>
      </w:pPr>
      <w:r w:rsidRPr="00E53F49">
        <w:rPr>
          <w:sz w:val="22"/>
          <w:szCs w:val="22"/>
        </w:rPr>
        <w:t>Total source operating time in reporting period</w:t>
      </w:r>
      <w:r w:rsidRPr="00E53F49">
        <w:rPr>
          <w:sz w:val="22"/>
          <w:szCs w:val="22"/>
          <w:vertAlign w:val="superscript"/>
        </w:rPr>
        <w:t>1</w:t>
      </w:r>
      <w:r w:rsidRPr="00E53F49">
        <w:rPr>
          <w:sz w:val="22"/>
          <w:szCs w:val="2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7"/>
        <w:gridCol w:w="314"/>
        <w:gridCol w:w="4380"/>
        <w:gridCol w:w="329"/>
      </w:tblGrid>
      <w:tr w:rsidR="00E53F49" w:rsidRPr="00E53F49" w14:paraId="168CF804" w14:textId="77777777" w:rsidTr="00F41E4B">
        <w:trPr>
          <w:tblHeader/>
          <w:tblCellSpacing w:w="15" w:type="dxa"/>
        </w:trPr>
        <w:tc>
          <w:tcPr>
            <w:tcW w:w="0" w:type="auto"/>
            <w:shd w:val="clear" w:color="auto" w:fill="ECECEC"/>
            <w:vAlign w:val="center"/>
            <w:hideMark/>
          </w:tcPr>
          <w:p w14:paraId="3780330C" w14:textId="77777777" w:rsidR="00E53F49" w:rsidRPr="00E53F49" w:rsidRDefault="00E53F49" w:rsidP="00F41E4B">
            <w:pPr>
              <w:jc w:val="center"/>
              <w:rPr>
                <w:b/>
                <w:bCs/>
                <w:szCs w:val="22"/>
              </w:rPr>
            </w:pPr>
            <w:r w:rsidRPr="00E53F49">
              <w:rPr>
                <w:b/>
                <w:bCs/>
                <w:szCs w:val="22"/>
              </w:rPr>
              <w:t>Emission data summary</w:t>
            </w:r>
            <w:r w:rsidRPr="00E53F49">
              <w:rPr>
                <w:b/>
                <w:bCs/>
                <w:szCs w:val="22"/>
                <w:vertAlign w:val="superscript"/>
              </w:rPr>
              <w:t>1</w:t>
            </w:r>
            <w:r w:rsidRPr="00E53F49">
              <w:rPr>
                <w:b/>
                <w:bCs/>
                <w:szCs w:val="22"/>
              </w:rPr>
              <w:t xml:space="preserve"> </w:t>
            </w:r>
          </w:p>
        </w:tc>
        <w:tc>
          <w:tcPr>
            <w:tcW w:w="0" w:type="auto"/>
            <w:shd w:val="clear" w:color="auto" w:fill="ECECEC"/>
            <w:vAlign w:val="center"/>
            <w:hideMark/>
          </w:tcPr>
          <w:p w14:paraId="4C33282E" w14:textId="77777777" w:rsidR="00E53F49" w:rsidRPr="00E53F49" w:rsidRDefault="00E53F49" w:rsidP="00F41E4B">
            <w:pPr>
              <w:jc w:val="center"/>
              <w:rPr>
                <w:b/>
                <w:bCs/>
                <w:szCs w:val="22"/>
              </w:rPr>
            </w:pPr>
          </w:p>
        </w:tc>
        <w:tc>
          <w:tcPr>
            <w:tcW w:w="0" w:type="auto"/>
            <w:shd w:val="clear" w:color="auto" w:fill="ECECEC"/>
            <w:vAlign w:val="center"/>
            <w:hideMark/>
          </w:tcPr>
          <w:p w14:paraId="619937DD" w14:textId="77777777" w:rsidR="00E53F49" w:rsidRPr="00E53F49" w:rsidRDefault="00E53F49" w:rsidP="00F41E4B">
            <w:pPr>
              <w:jc w:val="center"/>
              <w:rPr>
                <w:b/>
                <w:bCs/>
                <w:szCs w:val="22"/>
              </w:rPr>
            </w:pPr>
            <w:r w:rsidRPr="00E53F49">
              <w:rPr>
                <w:b/>
                <w:bCs/>
                <w:szCs w:val="22"/>
              </w:rPr>
              <w:t>CMS performance summary</w:t>
            </w:r>
            <w:r w:rsidRPr="00E53F49">
              <w:rPr>
                <w:b/>
                <w:bCs/>
                <w:szCs w:val="22"/>
                <w:vertAlign w:val="superscript"/>
              </w:rPr>
              <w:t>1</w:t>
            </w:r>
            <w:r w:rsidRPr="00E53F49">
              <w:rPr>
                <w:b/>
                <w:bCs/>
                <w:szCs w:val="22"/>
              </w:rPr>
              <w:t xml:space="preserve"> </w:t>
            </w:r>
          </w:p>
        </w:tc>
        <w:tc>
          <w:tcPr>
            <w:tcW w:w="0" w:type="auto"/>
            <w:shd w:val="clear" w:color="auto" w:fill="ECECEC"/>
            <w:vAlign w:val="center"/>
            <w:hideMark/>
          </w:tcPr>
          <w:p w14:paraId="4E00FA3E" w14:textId="77777777" w:rsidR="00E53F49" w:rsidRPr="00E53F49" w:rsidRDefault="00E53F49" w:rsidP="00F41E4B">
            <w:pPr>
              <w:jc w:val="center"/>
              <w:rPr>
                <w:b/>
                <w:bCs/>
                <w:szCs w:val="22"/>
              </w:rPr>
            </w:pPr>
          </w:p>
        </w:tc>
      </w:tr>
      <w:tr w:rsidR="00E53F49" w:rsidRPr="00E53F49" w14:paraId="0BC8150C" w14:textId="77777777" w:rsidTr="00F41E4B">
        <w:trPr>
          <w:tblCellSpacing w:w="15" w:type="dxa"/>
        </w:trPr>
        <w:tc>
          <w:tcPr>
            <w:tcW w:w="0" w:type="auto"/>
            <w:vAlign w:val="center"/>
            <w:hideMark/>
          </w:tcPr>
          <w:p w14:paraId="39135C9D" w14:textId="77777777" w:rsidR="00E53F49" w:rsidRPr="00E53F49" w:rsidRDefault="00E53F49" w:rsidP="00F41E4B">
            <w:pPr>
              <w:rPr>
                <w:szCs w:val="22"/>
              </w:rPr>
            </w:pPr>
            <w:r w:rsidRPr="00E53F49">
              <w:rPr>
                <w:szCs w:val="22"/>
              </w:rPr>
              <w:t>1. Duration of excess emissions in reporting period due to:</w:t>
            </w:r>
          </w:p>
        </w:tc>
        <w:tc>
          <w:tcPr>
            <w:tcW w:w="0" w:type="auto"/>
            <w:vAlign w:val="center"/>
            <w:hideMark/>
          </w:tcPr>
          <w:p w14:paraId="36D4BE7D" w14:textId="77777777" w:rsidR="00E53F49" w:rsidRPr="00E53F49" w:rsidRDefault="00E53F49" w:rsidP="00F41E4B">
            <w:pPr>
              <w:rPr>
                <w:szCs w:val="22"/>
              </w:rPr>
            </w:pPr>
          </w:p>
        </w:tc>
        <w:tc>
          <w:tcPr>
            <w:tcW w:w="0" w:type="auto"/>
            <w:vAlign w:val="center"/>
            <w:hideMark/>
          </w:tcPr>
          <w:p w14:paraId="1A9C97E1" w14:textId="77777777" w:rsidR="00E53F49" w:rsidRPr="00E53F49" w:rsidRDefault="00E53F49" w:rsidP="00F41E4B">
            <w:pPr>
              <w:rPr>
                <w:szCs w:val="22"/>
              </w:rPr>
            </w:pPr>
            <w:r w:rsidRPr="00E53F49">
              <w:rPr>
                <w:szCs w:val="22"/>
              </w:rPr>
              <w:t xml:space="preserve">1. CMS downtime in reporting period due to: </w:t>
            </w:r>
          </w:p>
        </w:tc>
        <w:tc>
          <w:tcPr>
            <w:tcW w:w="0" w:type="auto"/>
            <w:vAlign w:val="center"/>
            <w:hideMark/>
          </w:tcPr>
          <w:p w14:paraId="047B5DBF" w14:textId="77777777" w:rsidR="00E53F49" w:rsidRPr="00E53F49" w:rsidRDefault="00E53F49" w:rsidP="00F41E4B">
            <w:pPr>
              <w:rPr>
                <w:szCs w:val="22"/>
              </w:rPr>
            </w:pPr>
          </w:p>
        </w:tc>
      </w:tr>
      <w:tr w:rsidR="00E53F49" w:rsidRPr="00E53F49" w14:paraId="0AF0441F" w14:textId="77777777" w:rsidTr="00F41E4B">
        <w:trPr>
          <w:tblCellSpacing w:w="15" w:type="dxa"/>
        </w:trPr>
        <w:tc>
          <w:tcPr>
            <w:tcW w:w="0" w:type="auto"/>
            <w:vAlign w:val="center"/>
            <w:hideMark/>
          </w:tcPr>
          <w:p w14:paraId="15DC2ABB" w14:textId="77777777" w:rsidR="00E53F49" w:rsidRPr="00E53F49" w:rsidRDefault="00E53F49" w:rsidP="00F41E4B">
            <w:pPr>
              <w:rPr>
                <w:szCs w:val="22"/>
              </w:rPr>
            </w:pPr>
            <w:r w:rsidRPr="00E53F49">
              <w:rPr>
                <w:szCs w:val="22"/>
              </w:rPr>
              <w:t>a. Startup/shutdown</w:t>
            </w:r>
          </w:p>
        </w:tc>
        <w:tc>
          <w:tcPr>
            <w:tcW w:w="0" w:type="auto"/>
            <w:vAlign w:val="center"/>
            <w:hideMark/>
          </w:tcPr>
          <w:p w14:paraId="3A5FF258" w14:textId="77777777" w:rsidR="00E53F49" w:rsidRPr="00E53F49" w:rsidRDefault="00E53F49" w:rsidP="00F41E4B">
            <w:pPr>
              <w:rPr>
                <w:szCs w:val="22"/>
              </w:rPr>
            </w:pPr>
          </w:p>
        </w:tc>
        <w:tc>
          <w:tcPr>
            <w:tcW w:w="0" w:type="auto"/>
            <w:vAlign w:val="center"/>
            <w:hideMark/>
          </w:tcPr>
          <w:p w14:paraId="0DE0EC78" w14:textId="77777777" w:rsidR="00E53F49" w:rsidRPr="00E53F49" w:rsidRDefault="00E53F49" w:rsidP="00F41E4B">
            <w:pPr>
              <w:rPr>
                <w:szCs w:val="22"/>
              </w:rPr>
            </w:pPr>
            <w:r w:rsidRPr="00E53F49">
              <w:rPr>
                <w:szCs w:val="22"/>
              </w:rPr>
              <w:t xml:space="preserve">a. Monitor equipment malfunctions </w:t>
            </w:r>
          </w:p>
        </w:tc>
        <w:tc>
          <w:tcPr>
            <w:tcW w:w="0" w:type="auto"/>
            <w:vAlign w:val="center"/>
            <w:hideMark/>
          </w:tcPr>
          <w:p w14:paraId="08DC6A8C" w14:textId="77777777" w:rsidR="00E53F49" w:rsidRPr="00E53F49" w:rsidRDefault="00E53F49" w:rsidP="00F41E4B">
            <w:pPr>
              <w:rPr>
                <w:szCs w:val="22"/>
              </w:rPr>
            </w:pPr>
          </w:p>
        </w:tc>
      </w:tr>
      <w:tr w:rsidR="00E53F49" w:rsidRPr="00E53F49" w14:paraId="3B20DBFF" w14:textId="77777777" w:rsidTr="00F41E4B">
        <w:trPr>
          <w:tblCellSpacing w:w="15" w:type="dxa"/>
        </w:trPr>
        <w:tc>
          <w:tcPr>
            <w:tcW w:w="0" w:type="auto"/>
            <w:vAlign w:val="center"/>
            <w:hideMark/>
          </w:tcPr>
          <w:p w14:paraId="3E7202C6" w14:textId="77777777" w:rsidR="00E53F49" w:rsidRPr="00E53F49" w:rsidRDefault="00E53F49" w:rsidP="00F41E4B">
            <w:pPr>
              <w:rPr>
                <w:szCs w:val="22"/>
              </w:rPr>
            </w:pPr>
            <w:r w:rsidRPr="00E53F49">
              <w:rPr>
                <w:szCs w:val="22"/>
              </w:rPr>
              <w:t>b. Control equipment problems</w:t>
            </w:r>
          </w:p>
        </w:tc>
        <w:tc>
          <w:tcPr>
            <w:tcW w:w="0" w:type="auto"/>
            <w:vAlign w:val="center"/>
            <w:hideMark/>
          </w:tcPr>
          <w:p w14:paraId="36E13189" w14:textId="77777777" w:rsidR="00E53F49" w:rsidRPr="00E53F49" w:rsidRDefault="00E53F49" w:rsidP="00F41E4B">
            <w:pPr>
              <w:rPr>
                <w:szCs w:val="22"/>
              </w:rPr>
            </w:pPr>
          </w:p>
        </w:tc>
        <w:tc>
          <w:tcPr>
            <w:tcW w:w="0" w:type="auto"/>
            <w:vAlign w:val="center"/>
            <w:hideMark/>
          </w:tcPr>
          <w:p w14:paraId="783612CF" w14:textId="77777777" w:rsidR="00E53F49" w:rsidRPr="00E53F49" w:rsidRDefault="00E53F49" w:rsidP="00F41E4B">
            <w:pPr>
              <w:rPr>
                <w:szCs w:val="22"/>
              </w:rPr>
            </w:pPr>
            <w:r w:rsidRPr="00E53F49">
              <w:rPr>
                <w:szCs w:val="22"/>
              </w:rPr>
              <w:t xml:space="preserve">b. Non-Monitor equipment malfunctions </w:t>
            </w:r>
          </w:p>
        </w:tc>
        <w:tc>
          <w:tcPr>
            <w:tcW w:w="0" w:type="auto"/>
            <w:vAlign w:val="center"/>
            <w:hideMark/>
          </w:tcPr>
          <w:p w14:paraId="4D7C7853" w14:textId="77777777" w:rsidR="00E53F49" w:rsidRPr="00E53F49" w:rsidRDefault="00E53F49" w:rsidP="00F41E4B">
            <w:pPr>
              <w:rPr>
                <w:szCs w:val="22"/>
              </w:rPr>
            </w:pPr>
          </w:p>
        </w:tc>
      </w:tr>
      <w:tr w:rsidR="00E53F49" w:rsidRPr="00E53F49" w14:paraId="27B93688" w14:textId="77777777" w:rsidTr="00F41E4B">
        <w:trPr>
          <w:tblCellSpacing w:w="15" w:type="dxa"/>
        </w:trPr>
        <w:tc>
          <w:tcPr>
            <w:tcW w:w="0" w:type="auto"/>
            <w:vAlign w:val="center"/>
            <w:hideMark/>
          </w:tcPr>
          <w:p w14:paraId="76A4A94A" w14:textId="77777777" w:rsidR="00E53F49" w:rsidRPr="00E53F49" w:rsidRDefault="00E53F49" w:rsidP="00F41E4B">
            <w:pPr>
              <w:rPr>
                <w:szCs w:val="22"/>
              </w:rPr>
            </w:pPr>
            <w:r w:rsidRPr="00E53F49">
              <w:rPr>
                <w:szCs w:val="22"/>
              </w:rPr>
              <w:t>c. Process problems</w:t>
            </w:r>
          </w:p>
        </w:tc>
        <w:tc>
          <w:tcPr>
            <w:tcW w:w="0" w:type="auto"/>
            <w:vAlign w:val="center"/>
            <w:hideMark/>
          </w:tcPr>
          <w:p w14:paraId="25FF6C0D" w14:textId="77777777" w:rsidR="00E53F49" w:rsidRPr="00E53F49" w:rsidRDefault="00E53F49" w:rsidP="00F41E4B">
            <w:pPr>
              <w:rPr>
                <w:szCs w:val="22"/>
              </w:rPr>
            </w:pPr>
          </w:p>
        </w:tc>
        <w:tc>
          <w:tcPr>
            <w:tcW w:w="0" w:type="auto"/>
            <w:vAlign w:val="center"/>
            <w:hideMark/>
          </w:tcPr>
          <w:p w14:paraId="52E1056A" w14:textId="77777777" w:rsidR="00E53F49" w:rsidRPr="00E53F49" w:rsidRDefault="00E53F49" w:rsidP="00F41E4B">
            <w:pPr>
              <w:rPr>
                <w:szCs w:val="22"/>
              </w:rPr>
            </w:pPr>
            <w:r w:rsidRPr="00E53F49">
              <w:rPr>
                <w:szCs w:val="22"/>
              </w:rPr>
              <w:t xml:space="preserve">c. Quality assurance calibration </w:t>
            </w:r>
          </w:p>
        </w:tc>
        <w:tc>
          <w:tcPr>
            <w:tcW w:w="0" w:type="auto"/>
            <w:vAlign w:val="center"/>
            <w:hideMark/>
          </w:tcPr>
          <w:p w14:paraId="1D99936B" w14:textId="77777777" w:rsidR="00E53F49" w:rsidRPr="00E53F49" w:rsidRDefault="00E53F49" w:rsidP="00F41E4B">
            <w:pPr>
              <w:rPr>
                <w:szCs w:val="22"/>
              </w:rPr>
            </w:pPr>
          </w:p>
        </w:tc>
      </w:tr>
      <w:tr w:rsidR="00E53F49" w:rsidRPr="00E53F49" w14:paraId="1F77F273" w14:textId="77777777" w:rsidTr="00F41E4B">
        <w:trPr>
          <w:tblCellSpacing w:w="15" w:type="dxa"/>
        </w:trPr>
        <w:tc>
          <w:tcPr>
            <w:tcW w:w="0" w:type="auto"/>
            <w:vAlign w:val="center"/>
            <w:hideMark/>
          </w:tcPr>
          <w:p w14:paraId="076DBDE6" w14:textId="77777777" w:rsidR="00E53F49" w:rsidRPr="00E53F49" w:rsidRDefault="00E53F49" w:rsidP="00F41E4B">
            <w:pPr>
              <w:rPr>
                <w:szCs w:val="22"/>
              </w:rPr>
            </w:pPr>
            <w:r w:rsidRPr="00E53F49">
              <w:rPr>
                <w:szCs w:val="22"/>
              </w:rPr>
              <w:t>d. Other known causes</w:t>
            </w:r>
          </w:p>
        </w:tc>
        <w:tc>
          <w:tcPr>
            <w:tcW w:w="0" w:type="auto"/>
            <w:vAlign w:val="center"/>
            <w:hideMark/>
          </w:tcPr>
          <w:p w14:paraId="181AE6C4" w14:textId="77777777" w:rsidR="00E53F49" w:rsidRPr="00E53F49" w:rsidRDefault="00E53F49" w:rsidP="00F41E4B">
            <w:pPr>
              <w:rPr>
                <w:szCs w:val="22"/>
              </w:rPr>
            </w:pPr>
          </w:p>
        </w:tc>
        <w:tc>
          <w:tcPr>
            <w:tcW w:w="0" w:type="auto"/>
            <w:vAlign w:val="center"/>
            <w:hideMark/>
          </w:tcPr>
          <w:p w14:paraId="5B13A83F" w14:textId="77777777" w:rsidR="00E53F49" w:rsidRPr="00E53F49" w:rsidRDefault="00E53F49" w:rsidP="00F41E4B">
            <w:pPr>
              <w:rPr>
                <w:szCs w:val="22"/>
              </w:rPr>
            </w:pPr>
            <w:r w:rsidRPr="00E53F49">
              <w:rPr>
                <w:szCs w:val="22"/>
              </w:rPr>
              <w:t xml:space="preserve">d. Other known causes </w:t>
            </w:r>
          </w:p>
        </w:tc>
        <w:tc>
          <w:tcPr>
            <w:tcW w:w="0" w:type="auto"/>
            <w:vAlign w:val="center"/>
            <w:hideMark/>
          </w:tcPr>
          <w:p w14:paraId="1C2A57D3" w14:textId="77777777" w:rsidR="00E53F49" w:rsidRPr="00E53F49" w:rsidRDefault="00E53F49" w:rsidP="00F41E4B">
            <w:pPr>
              <w:rPr>
                <w:szCs w:val="22"/>
              </w:rPr>
            </w:pPr>
          </w:p>
        </w:tc>
      </w:tr>
      <w:tr w:rsidR="00E53F49" w:rsidRPr="00E53F49" w14:paraId="335146EA" w14:textId="77777777" w:rsidTr="00F41E4B">
        <w:trPr>
          <w:tblCellSpacing w:w="15" w:type="dxa"/>
        </w:trPr>
        <w:tc>
          <w:tcPr>
            <w:tcW w:w="0" w:type="auto"/>
            <w:vAlign w:val="center"/>
            <w:hideMark/>
          </w:tcPr>
          <w:p w14:paraId="579CF37A" w14:textId="77777777" w:rsidR="00E53F49" w:rsidRPr="00E53F49" w:rsidRDefault="00E53F49" w:rsidP="00F41E4B">
            <w:pPr>
              <w:rPr>
                <w:szCs w:val="22"/>
              </w:rPr>
            </w:pPr>
            <w:r w:rsidRPr="00E53F49">
              <w:rPr>
                <w:szCs w:val="22"/>
              </w:rPr>
              <w:t>e. Unknown causes</w:t>
            </w:r>
          </w:p>
        </w:tc>
        <w:tc>
          <w:tcPr>
            <w:tcW w:w="0" w:type="auto"/>
            <w:vAlign w:val="center"/>
            <w:hideMark/>
          </w:tcPr>
          <w:p w14:paraId="3B357706" w14:textId="77777777" w:rsidR="00E53F49" w:rsidRPr="00E53F49" w:rsidRDefault="00E53F49" w:rsidP="00F41E4B">
            <w:pPr>
              <w:rPr>
                <w:szCs w:val="22"/>
              </w:rPr>
            </w:pPr>
          </w:p>
        </w:tc>
        <w:tc>
          <w:tcPr>
            <w:tcW w:w="0" w:type="auto"/>
            <w:vAlign w:val="center"/>
            <w:hideMark/>
          </w:tcPr>
          <w:p w14:paraId="0D23E3A5" w14:textId="77777777" w:rsidR="00E53F49" w:rsidRPr="00E53F49" w:rsidRDefault="00E53F49" w:rsidP="00F41E4B">
            <w:pPr>
              <w:rPr>
                <w:szCs w:val="22"/>
              </w:rPr>
            </w:pPr>
            <w:r w:rsidRPr="00E53F49">
              <w:rPr>
                <w:szCs w:val="22"/>
              </w:rPr>
              <w:t xml:space="preserve">e. Unknown causes </w:t>
            </w:r>
          </w:p>
        </w:tc>
        <w:tc>
          <w:tcPr>
            <w:tcW w:w="0" w:type="auto"/>
            <w:vAlign w:val="center"/>
            <w:hideMark/>
          </w:tcPr>
          <w:p w14:paraId="34E0E8D7" w14:textId="77777777" w:rsidR="00E53F49" w:rsidRPr="00E53F49" w:rsidRDefault="00E53F49" w:rsidP="00F41E4B">
            <w:pPr>
              <w:rPr>
                <w:szCs w:val="22"/>
              </w:rPr>
            </w:pPr>
          </w:p>
        </w:tc>
      </w:tr>
      <w:tr w:rsidR="00E53F49" w:rsidRPr="00E53F49" w14:paraId="5CBF8FCE" w14:textId="77777777" w:rsidTr="00F41E4B">
        <w:trPr>
          <w:tblCellSpacing w:w="15" w:type="dxa"/>
        </w:trPr>
        <w:tc>
          <w:tcPr>
            <w:tcW w:w="0" w:type="auto"/>
            <w:vAlign w:val="center"/>
            <w:hideMark/>
          </w:tcPr>
          <w:p w14:paraId="501A4B6F" w14:textId="77777777" w:rsidR="00E53F49" w:rsidRPr="00E53F49" w:rsidRDefault="00E53F49" w:rsidP="00F41E4B">
            <w:pPr>
              <w:rPr>
                <w:szCs w:val="22"/>
              </w:rPr>
            </w:pPr>
            <w:r w:rsidRPr="00E53F49">
              <w:rPr>
                <w:szCs w:val="22"/>
              </w:rPr>
              <w:t>2. Total duration of excess emission</w:t>
            </w:r>
          </w:p>
        </w:tc>
        <w:tc>
          <w:tcPr>
            <w:tcW w:w="0" w:type="auto"/>
            <w:vAlign w:val="center"/>
            <w:hideMark/>
          </w:tcPr>
          <w:p w14:paraId="1BCCC5A8" w14:textId="77777777" w:rsidR="00E53F49" w:rsidRPr="00E53F49" w:rsidRDefault="00E53F49" w:rsidP="00F41E4B">
            <w:pPr>
              <w:rPr>
                <w:szCs w:val="22"/>
              </w:rPr>
            </w:pPr>
          </w:p>
        </w:tc>
        <w:tc>
          <w:tcPr>
            <w:tcW w:w="0" w:type="auto"/>
            <w:vAlign w:val="center"/>
            <w:hideMark/>
          </w:tcPr>
          <w:p w14:paraId="19C779D4" w14:textId="77777777" w:rsidR="00E53F49" w:rsidRPr="00E53F49" w:rsidRDefault="00E53F49" w:rsidP="00F41E4B">
            <w:pPr>
              <w:rPr>
                <w:szCs w:val="22"/>
              </w:rPr>
            </w:pPr>
            <w:r w:rsidRPr="00E53F49">
              <w:rPr>
                <w:szCs w:val="22"/>
              </w:rPr>
              <w:t xml:space="preserve">2. Total CMS Downtime </w:t>
            </w:r>
          </w:p>
        </w:tc>
        <w:tc>
          <w:tcPr>
            <w:tcW w:w="0" w:type="auto"/>
            <w:vAlign w:val="center"/>
            <w:hideMark/>
          </w:tcPr>
          <w:p w14:paraId="14996B8C" w14:textId="77777777" w:rsidR="00E53F49" w:rsidRPr="00E53F49" w:rsidRDefault="00E53F49" w:rsidP="00F41E4B">
            <w:pPr>
              <w:rPr>
                <w:szCs w:val="22"/>
              </w:rPr>
            </w:pPr>
          </w:p>
        </w:tc>
      </w:tr>
      <w:tr w:rsidR="00E53F49" w:rsidRPr="00E53F49" w14:paraId="22227568" w14:textId="77777777" w:rsidTr="00F41E4B">
        <w:trPr>
          <w:tblCellSpacing w:w="15" w:type="dxa"/>
        </w:trPr>
        <w:tc>
          <w:tcPr>
            <w:tcW w:w="0" w:type="auto"/>
            <w:vAlign w:val="center"/>
            <w:hideMark/>
          </w:tcPr>
          <w:p w14:paraId="3BFCC9A6" w14:textId="77777777" w:rsidR="00E53F49" w:rsidRPr="00E53F49" w:rsidRDefault="00E53F49" w:rsidP="00F41E4B">
            <w:pPr>
              <w:rPr>
                <w:szCs w:val="22"/>
              </w:rPr>
            </w:pPr>
            <w:r w:rsidRPr="00E53F49">
              <w:rPr>
                <w:szCs w:val="22"/>
              </w:rPr>
              <w:t>3. Total duration of excess emissions × (100) [Total source operating time]</w:t>
            </w:r>
          </w:p>
        </w:tc>
        <w:tc>
          <w:tcPr>
            <w:tcW w:w="0" w:type="auto"/>
            <w:vAlign w:val="center"/>
            <w:hideMark/>
          </w:tcPr>
          <w:p w14:paraId="6BD0A9C9" w14:textId="77777777" w:rsidR="00E53F49" w:rsidRPr="00E53F49" w:rsidRDefault="00E53F49" w:rsidP="00F41E4B">
            <w:pPr>
              <w:rPr>
                <w:szCs w:val="22"/>
              </w:rPr>
            </w:pPr>
            <w:r w:rsidRPr="00E53F49">
              <w:rPr>
                <w:szCs w:val="22"/>
              </w:rPr>
              <w:t>%</w:t>
            </w:r>
            <w:r w:rsidRPr="00E53F49">
              <w:rPr>
                <w:szCs w:val="22"/>
                <w:vertAlign w:val="superscript"/>
              </w:rPr>
              <w:t>2</w:t>
            </w:r>
            <w:r w:rsidRPr="00E53F49">
              <w:rPr>
                <w:szCs w:val="22"/>
              </w:rPr>
              <w:t xml:space="preserve"> </w:t>
            </w:r>
          </w:p>
        </w:tc>
        <w:tc>
          <w:tcPr>
            <w:tcW w:w="0" w:type="auto"/>
            <w:vAlign w:val="center"/>
            <w:hideMark/>
          </w:tcPr>
          <w:p w14:paraId="3F0E84F9" w14:textId="77777777" w:rsidR="00E53F49" w:rsidRPr="00E53F49" w:rsidRDefault="00E53F49" w:rsidP="00F41E4B">
            <w:pPr>
              <w:rPr>
                <w:szCs w:val="22"/>
              </w:rPr>
            </w:pPr>
            <w:r w:rsidRPr="00E53F49">
              <w:rPr>
                <w:szCs w:val="22"/>
              </w:rPr>
              <w:t>3. [Total CMS Downtime] × (100) [Total source operating time]</w:t>
            </w:r>
          </w:p>
        </w:tc>
        <w:tc>
          <w:tcPr>
            <w:tcW w:w="0" w:type="auto"/>
            <w:vAlign w:val="center"/>
            <w:hideMark/>
          </w:tcPr>
          <w:p w14:paraId="2B100F2A" w14:textId="77777777" w:rsidR="00E53F49" w:rsidRPr="00E53F49" w:rsidRDefault="00E53F49" w:rsidP="00F41E4B">
            <w:pPr>
              <w:rPr>
                <w:szCs w:val="22"/>
              </w:rPr>
            </w:pPr>
            <w:r w:rsidRPr="00E53F49">
              <w:rPr>
                <w:szCs w:val="22"/>
              </w:rPr>
              <w:t>%</w:t>
            </w:r>
            <w:r w:rsidRPr="00E53F49">
              <w:rPr>
                <w:szCs w:val="22"/>
                <w:vertAlign w:val="superscript"/>
              </w:rPr>
              <w:t>2</w:t>
            </w:r>
            <w:r w:rsidRPr="00E53F49">
              <w:rPr>
                <w:szCs w:val="22"/>
              </w:rPr>
              <w:t xml:space="preserve"> </w:t>
            </w:r>
          </w:p>
        </w:tc>
      </w:tr>
    </w:tbl>
    <w:p w14:paraId="1EFEE4A2" w14:textId="77777777" w:rsidR="00E53F49" w:rsidRPr="00E53F49" w:rsidRDefault="00E53F49" w:rsidP="00E53F49">
      <w:pPr>
        <w:pStyle w:val="table-note"/>
        <w:rPr>
          <w:sz w:val="22"/>
          <w:szCs w:val="22"/>
        </w:rPr>
      </w:pPr>
      <w:r w:rsidRPr="00E53F49">
        <w:rPr>
          <w:sz w:val="22"/>
          <w:szCs w:val="22"/>
          <w:vertAlign w:val="superscript"/>
        </w:rPr>
        <w:t>1</w:t>
      </w:r>
      <w:r w:rsidRPr="00E53F49">
        <w:rPr>
          <w:sz w:val="22"/>
          <w:szCs w:val="22"/>
        </w:rPr>
        <w:t xml:space="preserve"> For opacity, record all times in minutes. For gases, record all times in hours. </w:t>
      </w:r>
    </w:p>
    <w:p w14:paraId="3395EA20" w14:textId="77777777" w:rsidR="00E53F49" w:rsidRPr="00E53F49" w:rsidRDefault="00E53F49" w:rsidP="00E53F49">
      <w:pPr>
        <w:pStyle w:val="table-note"/>
        <w:rPr>
          <w:sz w:val="22"/>
          <w:szCs w:val="22"/>
        </w:rPr>
      </w:pPr>
      <w:r w:rsidRPr="00E53F49">
        <w:rPr>
          <w:sz w:val="22"/>
          <w:szCs w:val="22"/>
          <w:vertAlign w:val="superscript"/>
        </w:rPr>
        <w:lastRenderedPageBreak/>
        <w:t>2</w:t>
      </w:r>
      <w:r w:rsidRPr="00E53F49">
        <w:rPr>
          <w:sz w:val="22"/>
          <w:szCs w:val="22"/>
        </w:rPr>
        <w:t xml:space="preserve"> For the reporting period: If the total duration of excess emissions is 1 percent or greater of the total operating time or the total CMS downtime is 5 percent or greater of the total operating time, both the summary report form and the excess emission report described in </w:t>
      </w:r>
      <w:hyperlink r:id="rId665" w:anchor="p-60.7(c)" w:history="1">
        <w:r w:rsidRPr="00E53F49">
          <w:rPr>
            <w:rStyle w:val="Hyperlink"/>
            <w:sz w:val="22"/>
            <w:szCs w:val="22"/>
          </w:rPr>
          <w:t>§ 60.7(c)</w:t>
        </w:r>
      </w:hyperlink>
      <w:r w:rsidRPr="00E53F49">
        <w:rPr>
          <w:sz w:val="22"/>
          <w:szCs w:val="22"/>
        </w:rPr>
        <w:t xml:space="preserve"> shall be submitted.</w:t>
      </w:r>
    </w:p>
    <w:p w14:paraId="1943AE36" w14:textId="77777777" w:rsidR="00E53F49" w:rsidRPr="00E53F49" w:rsidRDefault="00E53F49" w:rsidP="00E53F49">
      <w:pPr>
        <w:pStyle w:val="NormalWeb"/>
        <w:rPr>
          <w:sz w:val="22"/>
          <w:szCs w:val="22"/>
        </w:rPr>
      </w:pPr>
      <w:r w:rsidRPr="00E53F49">
        <w:rPr>
          <w:sz w:val="22"/>
          <w:szCs w:val="22"/>
        </w:rPr>
        <w:t xml:space="preserve">On a separate page, describe any changes since last quarter in CMS, process or controls. I certify that the information contained in this report is true, accurate, and complete. </w:t>
      </w:r>
    </w:p>
    <w:p w14:paraId="547F0643" w14:textId="77777777" w:rsidR="00E53F49" w:rsidRPr="00E53F49" w:rsidRDefault="00E53F49" w:rsidP="00E53F49">
      <w:pPr>
        <w:pStyle w:val="flush-paragraph"/>
        <w:rPr>
          <w:sz w:val="22"/>
          <w:szCs w:val="22"/>
        </w:rPr>
      </w:pPr>
      <w:r w:rsidRPr="00E53F49">
        <w:rPr>
          <w:sz w:val="22"/>
          <w:szCs w:val="22"/>
        </w:rPr>
        <w:t xml:space="preserve">Name </w:t>
      </w:r>
    </w:p>
    <w:p w14:paraId="28201E78" w14:textId="77777777" w:rsidR="00E53F49" w:rsidRPr="00E53F49" w:rsidRDefault="00E53F49" w:rsidP="00E53F49">
      <w:pPr>
        <w:pStyle w:val="flush-paragraph"/>
        <w:rPr>
          <w:sz w:val="22"/>
          <w:szCs w:val="22"/>
        </w:rPr>
      </w:pPr>
      <w:r w:rsidRPr="00E53F49">
        <w:rPr>
          <w:sz w:val="22"/>
          <w:szCs w:val="22"/>
        </w:rPr>
        <w:t xml:space="preserve">Signature </w:t>
      </w:r>
    </w:p>
    <w:p w14:paraId="733DAB2C" w14:textId="77777777" w:rsidR="00E53F49" w:rsidRPr="00E53F49" w:rsidRDefault="00E53F49" w:rsidP="00E53F49">
      <w:pPr>
        <w:pStyle w:val="flush-paragraph"/>
        <w:rPr>
          <w:sz w:val="22"/>
          <w:szCs w:val="22"/>
        </w:rPr>
      </w:pPr>
      <w:r w:rsidRPr="00E53F49">
        <w:rPr>
          <w:sz w:val="22"/>
          <w:szCs w:val="22"/>
        </w:rPr>
        <w:t xml:space="preserve">Title </w:t>
      </w:r>
    </w:p>
    <w:p w14:paraId="1FDC9F10" w14:textId="77777777" w:rsidR="00E53F49" w:rsidRPr="00E53F49" w:rsidRDefault="00E53F49" w:rsidP="00E53F49">
      <w:pPr>
        <w:pStyle w:val="flush-paragraph"/>
        <w:rPr>
          <w:sz w:val="22"/>
          <w:szCs w:val="22"/>
        </w:rPr>
      </w:pPr>
      <w:r w:rsidRPr="00E53F49">
        <w:rPr>
          <w:sz w:val="22"/>
          <w:szCs w:val="22"/>
        </w:rPr>
        <w:t>Date</w:t>
      </w:r>
    </w:p>
    <w:p w14:paraId="6DCEE7D3"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w:t>
      </w:r>
    </w:p>
    <w:p w14:paraId="35A080A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Notwithstanding the frequency of reporting requirements specified in </w:t>
      </w:r>
      <w:hyperlink r:id="rId666" w:anchor="p-60.7(c)" w:history="1">
        <w:r w:rsidRPr="00E53F49">
          <w:rPr>
            <w:rStyle w:val="Hyperlink"/>
            <w:sz w:val="22"/>
            <w:szCs w:val="22"/>
          </w:rPr>
          <w:t>paragraph (c)</w:t>
        </w:r>
      </w:hyperlink>
      <w:r w:rsidRPr="00E53F49">
        <w:rPr>
          <w:sz w:val="22"/>
          <w:szCs w:val="22"/>
        </w:rPr>
        <w:t xml:space="preserve">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6973D82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1C379846"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The owner or operator continues to comply with all recordkeeping and monitoring requirements specified in this subpart and the applicable standard; and </w:t>
      </w:r>
    </w:p>
    <w:p w14:paraId="1BD97BF1"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The Administrator does not object to a reduced frequency of reporting for the affected facility, as provided in </w:t>
      </w:r>
      <w:hyperlink r:id="rId667" w:anchor="p-60.7(e)(2)" w:history="1">
        <w:r w:rsidRPr="00E53F49">
          <w:rPr>
            <w:rStyle w:val="Hyperlink"/>
            <w:sz w:val="22"/>
            <w:szCs w:val="22"/>
          </w:rPr>
          <w:t>paragraph (e)(2)</w:t>
        </w:r>
      </w:hyperlink>
      <w:r w:rsidRPr="00E53F49">
        <w:rPr>
          <w:sz w:val="22"/>
          <w:szCs w:val="22"/>
        </w:rPr>
        <w:t xml:space="preserve"> of this section. </w:t>
      </w:r>
    </w:p>
    <w:p w14:paraId="01747D1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6CF0434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As soon as monitoring data indicate that the affected facility is not in compliance with any emission limitation or operating parameter specified in the applicable standard, the frequency of reporting shall revert </w:t>
      </w:r>
      <w:r w:rsidRPr="00E53F49">
        <w:rPr>
          <w:sz w:val="22"/>
          <w:szCs w:val="22"/>
        </w:rPr>
        <w:lastRenderedPageBreak/>
        <w:t xml:space="preserve">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w:t>
      </w:r>
      <w:hyperlink r:id="rId668" w:anchor="p-60.7(e)(1)" w:history="1">
        <w:r w:rsidRPr="00E53F49">
          <w:rPr>
            <w:rStyle w:val="Hyperlink"/>
            <w:sz w:val="22"/>
            <w:szCs w:val="22"/>
          </w:rPr>
          <w:t>paragraphs (e)(1)</w:t>
        </w:r>
      </w:hyperlink>
      <w:r w:rsidRPr="00E53F49">
        <w:rPr>
          <w:sz w:val="22"/>
          <w:szCs w:val="22"/>
        </w:rPr>
        <w:t xml:space="preserve"> and </w:t>
      </w:r>
      <w:hyperlink r:id="rId669" w:anchor="p-60.7(e)(2)" w:history="1">
        <w:r w:rsidRPr="00E53F49">
          <w:rPr>
            <w:rStyle w:val="Hyperlink"/>
            <w:sz w:val="22"/>
            <w:szCs w:val="22"/>
          </w:rPr>
          <w:t>(e)(2)</w:t>
        </w:r>
      </w:hyperlink>
      <w:r w:rsidRPr="00E53F49">
        <w:rPr>
          <w:sz w:val="22"/>
          <w:szCs w:val="22"/>
        </w:rPr>
        <w:t xml:space="preserve"> of this section. </w:t>
      </w:r>
    </w:p>
    <w:p w14:paraId="58511BA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 </w:t>
      </w:r>
    </w:p>
    <w:p w14:paraId="3A9E075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w:t>
      </w:r>
      <w:hyperlink r:id="rId670" w:anchor="p-60.7(f)" w:history="1">
        <w:r w:rsidRPr="00E53F49">
          <w:rPr>
            <w:rStyle w:val="Hyperlink"/>
            <w:sz w:val="22"/>
            <w:szCs w:val="22"/>
          </w:rPr>
          <w:t>paragraph (f)</w:t>
        </w:r>
      </w:hyperlink>
      <w:r w:rsidRPr="00E53F49">
        <w:rPr>
          <w:sz w:val="22"/>
          <w:szCs w:val="22"/>
        </w:rPr>
        <w:t xml:space="preserve">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 </w:t>
      </w:r>
    </w:p>
    <w:p w14:paraId="5B8D821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w:t>
      </w:r>
      <w:hyperlink r:id="rId671" w:anchor="p-60.7(f)" w:history="1">
        <w:r w:rsidRPr="00E53F49">
          <w:rPr>
            <w:rStyle w:val="Hyperlink"/>
            <w:sz w:val="22"/>
            <w:szCs w:val="22"/>
          </w:rPr>
          <w:t>paragraph (f)</w:t>
        </w:r>
      </w:hyperlink>
      <w:r w:rsidRPr="00E53F49">
        <w:rPr>
          <w:sz w:val="22"/>
          <w:szCs w:val="22"/>
        </w:rPr>
        <w:t xml:space="preserve"> of this section, the owner or operator shall retain all subhourly measurements for the most recent reporting period. The subhourly measurements shall be retained for 120 days from the date of the most recent summary or excess emission report submitted to the Administrator. </w:t>
      </w:r>
    </w:p>
    <w:p w14:paraId="5EC5214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The Administrator or delegated authority, upon notification to the source, may require the owner or operator to maintain all measurements as required by </w:t>
      </w:r>
      <w:hyperlink r:id="rId672" w:anchor="p-60.7(f)" w:history="1">
        <w:r w:rsidRPr="00E53F49">
          <w:rPr>
            <w:rStyle w:val="Hyperlink"/>
            <w:sz w:val="22"/>
            <w:szCs w:val="22"/>
          </w:rPr>
          <w:t>paragraph (f)</w:t>
        </w:r>
      </w:hyperlink>
      <w:r w:rsidRPr="00E53F49">
        <w:rPr>
          <w:sz w:val="22"/>
          <w:szCs w:val="22"/>
        </w:rPr>
        <w:t xml:space="preserve"> of this section, if the Administrator or the delegated authority determines these records are required to more accurately assess the compliance status of the affected source. </w:t>
      </w:r>
    </w:p>
    <w:p w14:paraId="4B9B322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If notification substantially similar to that in </w:t>
      </w:r>
      <w:hyperlink r:id="rId673" w:anchor="p-60.7(a)" w:history="1">
        <w:r w:rsidRPr="00E53F49">
          <w:rPr>
            <w:rStyle w:val="Hyperlink"/>
            <w:sz w:val="22"/>
            <w:szCs w:val="22"/>
          </w:rPr>
          <w:t>paragraph (a)</w:t>
        </w:r>
      </w:hyperlink>
      <w:r w:rsidRPr="00E53F49">
        <w:rPr>
          <w:sz w:val="22"/>
          <w:szCs w:val="22"/>
        </w:rPr>
        <w:t xml:space="preserve"> of this section is required by any other State or local agency, sending the Administrator a copy of that notification will satisfy the requirements of </w:t>
      </w:r>
      <w:hyperlink r:id="rId674" w:anchor="p-60.7(a)" w:history="1">
        <w:r w:rsidRPr="00E53F49">
          <w:rPr>
            <w:rStyle w:val="Hyperlink"/>
            <w:sz w:val="22"/>
            <w:szCs w:val="22"/>
          </w:rPr>
          <w:t>paragraph (a)</w:t>
        </w:r>
      </w:hyperlink>
      <w:r w:rsidRPr="00E53F49">
        <w:rPr>
          <w:sz w:val="22"/>
          <w:szCs w:val="22"/>
        </w:rPr>
        <w:t xml:space="preserve"> of this section. </w:t>
      </w:r>
    </w:p>
    <w:p w14:paraId="1BDF0DC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Individual </w:t>
      </w:r>
      <w:hyperlink r:id="rId675" w:history="1">
        <w:r w:rsidRPr="00E53F49">
          <w:rPr>
            <w:rStyle w:val="Hyperlink"/>
            <w:sz w:val="22"/>
            <w:szCs w:val="22"/>
          </w:rPr>
          <w:t>subparts of this part</w:t>
        </w:r>
      </w:hyperlink>
      <w:r w:rsidRPr="00E53F49">
        <w:rPr>
          <w:sz w:val="22"/>
          <w:szCs w:val="22"/>
        </w:rPr>
        <w:t xml:space="preserve"> may include specific provisions which clarify or make inapplicable the provisions set forth in this section. </w:t>
      </w:r>
    </w:p>
    <w:p w14:paraId="57216E4D" w14:textId="77777777" w:rsidR="00E53F49" w:rsidRPr="00E53F49" w:rsidRDefault="00E53F49" w:rsidP="00E53F49">
      <w:pPr>
        <w:pStyle w:val="citation"/>
        <w:rPr>
          <w:sz w:val="22"/>
          <w:szCs w:val="22"/>
        </w:rPr>
      </w:pPr>
      <w:r w:rsidRPr="00E53F49">
        <w:rPr>
          <w:sz w:val="22"/>
          <w:szCs w:val="22"/>
        </w:rPr>
        <w:t>[</w:t>
      </w:r>
      <w:hyperlink r:id="rId676" w:history="1">
        <w:r w:rsidRPr="00E53F49">
          <w:rPr>
            <w:rStyle w:val="Hyperlink"/>
            <w:sz w:val="22"/>
            <w:szCs w:val="22"/>
          </w:rPr>
          <w:t>36 FR 24877</w:t>
        </w:r>
      </w:hyperlink>
      <w:r w:rsidRPr="00E53F49">
        <w:rPr>
          <w:sz w:val="22"/>
          <w:szCs w:val="22"/>
        </w:rPr>
        <w:t xml:space="preserve">, Dec. 28, 1971, as amended at </w:t>
      </w:r>
      <w:hyperlink r:id="rId677" w:history="1">
        <w:r w:rsidRPr="00E53F49">
          <w:rPr>
            <w:rStyle w:val="Hyperlink"/>
            <w:sz w:val="22"/>
            <w:szCs w:val="22"/>
          </w:rPr>
          <w:t>40 FR 46254</w:t>
        </w:r>
      </w:hyperlink>
      <w:r w:rsidRPr="00E53F49">
        <w:rPr>
          <w:sz w:val="22"/>
          <w:szCs w:val="22"/>
        </w:rPr>
        <w:t xml:space="preserve">, Oct. 6, 1975; </w:t>
      </w:r>
      <w:hyperlink r:id="rId678" w:history="1">
        <w:r w:rsidRPr="00E53F49">
          <w:rPr>
            <w:rStyle w:val="Hyperlink"/>
            <w:sz w:val="22"/>
            <w:szCs w:val="22"/>
          </w:rPr>
          <w:t>40 FR 58418</w:t>
        </w:r>
      </w:hyperlink>
      <w:r w:rsidRPr="00E53F49">
        <w:rPr>
          <w:sz w:val="22"/>
          <w:szCs w:val="22"/>
        </w:rPr>
        <w:t xml:space="preserve">, Dec. 16, 1975; </w:t>
      </w:r>
      <w:hyperlink r:id="rId679" w:history="1">
        <w:r w:rsidRPr="00E53F49">
          <w:rPr>
            <w:rStyle w:val="Hyperlink"/>
            <w:sz w:val="22"/>
            <w:szCs w:val="22"/>
          </w:rPr>
          <w:t>45 FR 5617</w:t>
        </w:r>
      </w:hyperlink>
      <w:r w:rsidRPr="00E53F49">
        <w:rPr>
          <w:sz w:val="22"/>
          <w:szCs w:val="22"/>
        </w:rPr>
        <w:t xml:space="preserve">, Jan. 23, 1980; </w:t>
      </w:r>
      <w:hyperlink r:id="rId680" w:history="1">
        <w:r w:rsidRPr="00E53F49">
          <w:rPr>
            <w:rStyle w:val="Hyperlink"/>
            <w:sz w:val="22"/>
            <w:szCs w:val="22"/>
          </w:rPr>
          <w:t>48 FR 48335</w:t>
        </w:r>
      </w:hyperlink>
      <w:r w:rsidRPr="00E53F49">
        <w:rPr>
          <w:sz w:val="22"/>
          <w:szCs w:val="22"/>
        </w:rPr>
        <w:t xml:space="preserve">, Oct. 18, 1983; </w:t>
      </w:r>
      <w:hyperlink r:id="rId681" w:history="1">
        <w:r w:rsidRPr="00E53F49">
          <w:rPr>
            <w:rStyle w:val="Hyperlink"/>
            <w:sz w:val="22"/>
            <w:szCs w:val="22"/>
          </w:rPr>
          <w:t>50 FR 53113</w:t>
        </w:r>
      </w:hyperlink>
      <w:r w:rsidRPr="00E53F49">
        <w:rPr>
          <w:sz w:val="22"/>
          <w:szCs w:val="22"/>
        </w:rPr>
        <w:t xml:space="preserve">, Dec. 27, 1985; </w:t>
      </w:r>
      <w:hyperlink r:id="rId682" w:history="1">
        <w:r w:rsidRPr="00E53F49">
          <w:rPr>
            <w:rStyle w:val="Hyperlink"/>
            <w:sz w:val="22"/>
            <w:szCs w:val="22"/>
          </w:rPr>
          <w:t>52 FR 9781</w:t>
        </w:r>
      </w:hyperlink>
      <w:r w:rsidRPr="00E53F49">
        <w:rPr>
          <w:sz w:val="22"/>
          <w:szCs w:val="22"/>
        </w:rPr>
        <w:t xml:space="preserve">, Mar. 26, 1987; </w:t>
      </w:r>
      <w:hyperlink r:id="rId683" w:history="1">
        <w:r w:rsidRPr="00E53F49">
          <w:rPr>
            <w:rStyle w:val="Hyperlink"/>
            <w:sz w:val="22"/>
            <w:szCs w:val="22"/>
          </w:rPr>
          <w:t>55 FR 51382</w:t>
        </w:r>
      </w:hyperlink>
      <w:r w:rsidRPr="00E53F49">
        <w:rPr>
          <w:sz w:val="22"/>
          <w:szCs w:val="22"/>
        </w:rPr>
        <w:t xml:space="preserve">, Dec. 13, 1990; </w:t>
      </w:r>
      <w:hyperlink r:id="rId684" w:history="1">
        <w:r w:rsidRPr="00E53F49">
          <w:rPr>
            <w:rStyle w:val="Hyperlink"/>
            <w:sz w:val="22"/>
            <w:szCs w:val="22"/>
          </w:rPr>
          <w:t>59 FR 12428</w:t>
        </w:r>
      </w:hyperlink>
      <w:r w:rsidRPr="00E53F49">
        <w:rPr>
          <w:sz w:val="22"/>
          <w:szCs w:val="22"/>
        </w:rPr>
        <w:t xml:space="preserve">, Mar. 16, 1994; </w:t>
      </w:r>
      <w:hyperlink r:id="rId685" w:history="1">
        <w:r w:rsidRPr="00E53F49">
          <w:rPr>
            <w:rStyle w:val="Hyperlink"/>
            <w:sz w:val="22"/>
            <w:szCs w:val="22"/>
          </w:rPr>
          <w:t>59 FR 47265</w:t>
        </w:r>
      </w:hyperlink>
      <w:r w:rsidRPr="00E53F49">
        <w:rPr>
          <w:sz w:val="22"/>
          <w:szCs w:val="22"/>
        </w:rPr>
        <w:t xml:space="preserve">, Sep. 15, 1994; </w:t>
      </w:r>
      <w:hyperlink r:id="rId686" w:history="1">
        <w:r w:rsidRPr="00E53F49">
          <w:rPr>
            <w:rStyle w:val="Hyperlink"/>
            <w:sz w:val="22"/>
            <w:szCs w:val="22"/>
          </w:rPr>
          <w:t>64 FR 7463</w:t>
        </w:r>
      </w:hyperlink>
      <w:r w:rsidRPr="00E53F49">
        <w:rPr>
          <w:sz w:val="22"/>
          <w:szCs w:val="22"/>
        </w:rPr>
        <w:t xml:space="preserve">, Feb. 12, 1999] </w:t>
      </w:r>
    </w:p>
    <w:p w14:paraId="38917157"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lastRenderedPageBreak/>
        <w:t>§ 60.8 Performance tests.</w:t>
      </w:r>
    </w:p>
    <w:p w14:paraId="3EB5E9A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Except as specified in </w:t>
      </w:r>
      <w:hyperlink r:id="rId687" w:anchor="p-60.8(a)(1)" w:history="1">
        <w:r w:rsidRPr="00E53F49">
          <w:rPr>
            <w:rStyle w:val="Hyperlink"/>
            <w:sz w:val="22"/>
            <w:szCs w:val="22"/>
          </w:rPr>
          <w:t>paragraphs (a)(1)</w:t>
        </w:r>
      </w:hyperlink>
      <w:r w:rsidRPr="00E53F49">
        <w:rPr>
          <w:sz w:val="22"/>
          <w:szCs w:val="22"/>
        </w:rPr>
        <w:t>,</w:t>
      </w:r>
      <w:hyperlink r:id="rId688" w:anchor="p-60.8(a)(2)" w:history="1">
        <w:r w:rsidRPr="00E53F49">
          <w:rPr>
            <w:rStyle w:val="Hyperlink"/>
            <w:sz w:val="22"/>
            <w:szCs w:val="22"/>
          </w:rPr>
          <w:t>(a)(2)</w:t>
        </w:r>
      </w:hyperlink>
      <w:r w:rsidRPr="00E53F49">
        <w:rPr>
          <w:sz w:val="22"/>
          <w:szCs w:val="22"/>
        </w:rPr>
        <w:t xml:space="preserve">, </w:t>
      </w:r>
      <w:hyperlink r:id="rId689" w:anchor="p-60.8(a)(3)" w:history="1">
        <w:r w:rsidRPr="00E53F49">
          <w:rPr>
            <w:rStyle w:val="Hyperlink"/>
            <w:sz w:val="22"/>
            <w:szCs w:val="22"/>
          </w:rPr>
          <w:t>(a)(3)</w:t>
        </w:r>
      </w:hyperlink>
      <w:r w:rsidRPr="00E53F49">
        <w:rPr>
          <w:sz w:val="22"/>
          <w:szCs w:val="22"/>
        </w:rPr>
        <w:t xml:space="preserve">, and </w:t>
      </w:r>
      <w:hyperlink r:id="rId690" w:anchor="p-60.8(a)(4)" w:history="1">
        <w:r w:rsidRPr="00E53F49">
          <w:rPr>
            <w:rStyle w:val="Hyperlink"/>
            <w:sz w:val="22"/>
            <w:szCs w:val="22"/>
          </w:rPr>
          <w:t>(a)(4)</w:t>
        </w:r>
      </w:hyperlink>
      <w:r w:rsidRPr="00E53F49">
        <w:rPr>
          <w:sz w:val="22"/>
          <w:szCs w:val="22"/>
        </w:rPr>
        <w:t xml:space="preserve">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 </w:t>
      </w:r>
    </w:p>
    <w:p w14:paraId="63D082D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 </w:t>
      </w:r>
    </w:p>
    <w:p w14:paraId="5138DC5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 </w:t>
      </w:r>
    </w:p>
    <w:p w14:paraId="0D697B6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 </w:t>
      </w:r>
    </w:p>
    <w:p w14:paraId="22AEEB3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Until an extension of the performance test deadline has been approved by the Administrator under </w:t>
      </w:r>
      <w:hyperlink r:id="rId691" w:anchor="p-60.8(a)(1)" w:history="1">
        <w:r w:rsidRPr="00E53F49">
          <w:rPr>
            <w:rStyle w:val="Hyperlink"/>
            <w:sz w:val="22"/>
            <w:szCs w:val="22"/>
          </w:rPr>
          <w:t>paragraphs (a)(1)</w:t>
        </w:r>
      </w:hyperlink>
      <w:r w:rsidRPr="00E53F49">
        <w:rPr>
          <w:sz w:val="22"/>
          <w:szCs w:val="22"/>
        </w:rPr>
        <w:t xml:space="preserve">, </w:t>
      </w:r>
      <w:hyperlink r:id="rId692" w:anchor="p-60.8(a)(2)" w:history="1">
        <w:r w:rsidRPr="00E53F49">
          <w:rPr>
            <w:rStyle w:val="Hyperlink"/>
            <w:sz w:val="22"/>
            <w:szCs w:val="22"/>
          </w:rPr>
          <w:t>(2)</w:t>
        </w:r>
      </w:hyperlink>
      <w:r w:rsidRPr="00E53F49">
        <w:rPr>
          <w:sz w:val="22"/>
          <w:szCs w:val="22"/>
        </w:rPr>
        <w:t xml:space="preserve">, and </w:t>
      </w:r>
      <w:hyperlink r:id="rId693" w:anchor="p-60.8(a)(3)" w:history="1">
        <w:r w:rsidRPr="00E53F49">
          <w:rPr>
            <w:rStyle w:val="Hyperlink"/>
            <w:sz w:val="22"/>
            <w:szCs w:val="22"/>
          </w:rPr>
          <w:t>(3)</w:t>
        </w:r>
      </w:hyperlink>
      <w:r w:rsidRPr="00E53F49">
        <w:rPr>
          <w:sz w:val="22"/>
          <w:szCs w:val="22"/>
        </w:rPr>
        <w:t xml:space="preserve"> of this section, the owner or operator of the affected facility remains strictly subject to the requirements of this part. </w:t>
      </w:r>
    </w:p>
    <w:p w14:paraId="2B817E0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Performance tests shall be conducted and data reduced in accordance with the test methods and procedures contained in each applicable subpart unless the Administrator </w:t>
      </w:r>
    </w:p>
    <w:p w14:paraId="21CDD55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specifies or approves, in specific cases, the use of a reference method with minor changes in methodology, </w:t>
      </w:r>
    </w:p>
    <w:p w14:paraId="707D9CC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approves the use of an equivalent method, </w:t>
      </w:r>
    </w:p>
    <w:p w14:paraId="1DF37C8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approves the use of an alternative method the results of which he has determined to be adequate for indicating whether a specific source is in compliance, </w:t>
      </w:r>
    </w:p>
    <w:p w14:paraId="20FCBD1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waives the requirement for performance tests because the owner or operator of a source has demonstrated by other means to the Administrator's satisfaction that the affected facility is in compliance with the standard, or </w:t>
      </w:r>
    </w:p>
    <w:p w14:paraId="1AEE7C0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approves shorter sampling times and smaller sample volumes when necessitated by process variables or other factors. Nothing in this paragraph shall be construed to abrogate the Administrator's authority to require testing under section 114 of the Act. </w:t>
      </w:r>
    </w:p>
    <w:p w14:paraId="4A1941F5"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c</w:t>
      </w:r>
      <w:r w:rsidRPr="00E53F49">
        <w:rPr>
          <w:rStyle w:val="paren"/>
          <w:sz w:val="22"/>
          <w:szCs w:val="22"/>
        </w:rPr>
        <w:t>)</w:t>
      </w:r>
      <w:r w:rsidRPr="00E53F49">
        <w:rPr>
          <w:sz w:val="22"/>
          <w:szCs w:val="22"/>
        </w:rPr>
        <w:t xml:space="preserve">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460421E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 </w:t>
      </w:r>
    </w:p>
    <w:p w14:paraId="27967DB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The owner or operator of an affected facility shall provide, or cause to be provided, performance testing facilities as follows: </w:t>
      </w:r>
    </w:p>
    <w:p w14:paraId="53613ED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Sampling ports adequate for test methods applicable to such facility. This includes </w:t>
      </w:r>
    </w:p>
    <w:p w14:paraId="54B5109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constructing the air pollution control system such that volumetric flow rates and pollutant emission rates can be accurately determined by applicable test methods and procedures and </w:t>
      </w:r>
    </w:p>
    <w:p w14:paraId="4149E05F"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providing a stack or duct free of cyclonic flow during performance tests, as demonstrated by applicable test methods and procedures. </w:t>
      </w:r>
    </w:p>
    <w:p w14:paraId="4A3177D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Safe sampling platform(s). </w:t>
      </w:r>
    </w:p>
    <w:p w14:paraId="66CFA9C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Safe access to sampling platform(s). </w:t>
      </w:r>
    </w:p>
    <w:p w14:paraId="47B1315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Utilities for sampling and testing equipment. </w:t>
      </w:r>
    </w:p>
    <w:p w14:paraId="73BF1F6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Unless otherwise specified in the applicable subpart, each performance test shall consist of three separate runs using the applicable test method. </w:t>
      </w:r>
    </w:p>
    <w:p w14:paraId="0624F78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 </w:t>
      </w:r>
    </w:p>
    <w:p w14:paraId="5339D88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Contents of report (electronic or paper submitted copy). Unless otherwise specified in a relevant standard or test method, or as otherwise approved by the Administrator in writing, the report for a performance test shall include the elements identified in </w:t>
      </w:r>
      <w:hyperlink r:id="rId694" w:anchor="p-60.8(f)(2)(i)" w:history="1">
        <w:r w:rsidRPr="00E53F49">
          <w:rPr>
            <w:rStyle w:val="Hyperlink"/>
            <w:sz w:val="22"/>
            <w:szCs w:val="22"/>
          </w:rPr>
          <w:t>paragraphs (f)(2)(i)</w:t>
        </w:r>
      </w:hyperlink>
      <w:r w:rsidRPr="00E53F49">
        <w:rPr>
          <w:sz w:val="22"/>
          <w:szCs w:val="22"/>
        </w:rPr>
        <w:t xml:space="preserve"> through </w:t>
      </w:r>
      <w:hyperlink r:id="rId695" w:anchor="p-60.8(f)(2)(vi)" w:history="1">
        <w:r w:rsidRPr="00E53F49">
          <w:rPr>
            <w:rStyle w:val="Hyperlink"/>
            <w:sz w:val="22"/>
            <w:szCs w:val="22"/>
          </w:rPr>
          <w:t>(vi)</w:t>
        </w:r>
      </w:hyperlink>
      <w:r w:rsidRPr="00E53F49">
        <w:rPr>
          <w:sz w:val="22"/>
          <w:szCs w:val="22"/>
        </w:rPr>
        <w:t xml:space="preserve"> of this section. </w:t>
      </w:r>
    </w:p>
    <w:p w14:paraId="6D3499FE"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w:t>
      </w:r>
      <w:r w:rsidRPr="00E53F49">
        <w:rPr>
          <w:rStyle w:val="paren"/>
          <w:sz w:val="22"/>
          <w:szCs w:val="22"/>
        </w:rPr>
        <w:t>)</w:t>
      </w:r>
      <w:r w:rsidRPr="00E53F49">
        <w:rPr>
          <w:sz w:val="22"/>
          <w:szCs w:val="22"/>
        </w:rPr>
        <w:t xml:space="preserve"> General identification information for the facility including a mailing address, the physical address, the owner or operator or responsible official (where applicable) and his/her email address, and the appropriate Federal Registry System (FRS) number for the facility. </w:t>
      </w:r>
    </w:p>
    <w:p w14:paraId="16049525"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Purpose of the test including the applicable regulation(s) requiring the test, the pollutant(s) and other parameters being measured, the applicable emission standard and any process parameter component, and a brief process description. </w:t>
      </w:r>
    </w:p>
    <w:p w14:paraId="48DA674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Description of the emission unit tested including fuel burned, control devices, and vent characteristics; the appropriate source classification code (SCC); the permitted maximum process rate (where applicable); and the sampling location. </w:t>
      </w:r>
    </w:p>
    <w:p w14:paraId="7DB83F5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 </w:t>
      </w:r>
    </w:p>
    <w:p w14:paraId="2063E4AC"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 </w:t>
      </w:r>
    </w:p>
    <w:p w14:paraId="3348672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Identification of the company conducting the performance test including the primary office address, telephone number, and the contact for this test program including his/her email address. </w:t>
      </w:r>
    </w:p>
    <w:p w14:paraId="7BA97C9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w:t>
      </w:r>
      <w:r w:rsidRPr="00E53F49">
        <w:rPr>
          <w:sz w:val="22"/>
          <w:szCs w:val="22"/>
        </w:rPr>
        <w:lastRenderedPageBreak/>
        <w:t xml:space="preserve">sampling system as required by the test method. An accredited audit sample provider (AASP) is an organization that has been accredited to prepare audit samples by an independent, third party accrediting body. </w:t>
      </w:r>
    </w:p>
    <w:p w14:paraId="301D5C4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w:t>
      </w:r>
      <w:hyperlink r:id="rId696" w:history="1">
        <w:r w:rsidRPr="00E53F49">
          <w:rPr>
            <w:rStyle w:val="Hyperlink"/>
            <w:sz w:val="22"/>
            <w:szCs w:val="22"/>
          </w:rPr>
          <w:t>part 63 of this chapter</w:t>
        </w:r>
      </w:hyperlink>
      <w:r w:rsidRPr="00E53F49">
        <w:rPr>
          <w:sz w:val="22"/>
          <w:szCs w:val="22"/>
        </w:rPr>
        <w:t xml:space="preserve">.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hyperlink r:id="rId697" w:tgtFrame="_blank" w:history="1">
        <w:r w:rsidRPr="00E53F49">
          <w:rPr>
            <w:rStyle w:val="Hyperlink"/>
            <w:i/>
            <w:iCs/>
            <w:sz w:val="22"/>
            <w:szCs w:val="22"/>
          </w:rPr>
          <w:t>www.epa.gov/ttn/emc</w:t>
        </w:r>
      </w:hyperlink>
      <w:r w:rsidRPr="00E53F49">
        <w:rPr>
          <w:rStyle w:val="Emphasis"/>
          <w:sz w:val="22"/>
          <w:szCs w:val="22"/>
        </w:rPr>
        <w:t>,</w:t>
      </w:r>
      <w:r w:rsidRPr="00E53F49">
        <w:rPr>
          <w:sz w:val="22"/>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 </w:t>
      </w:r>
    </w:p>
    <w:p w14:paraId="716A359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 </w:t>
      </w:r>
    </w:p>
    <w:p w14:paraId="12977A6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Preparing the sample; </w:t>
      </w:r>
    </w:p>
    <w:p w14:paraId="583F043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Confirming the true concentration of the sample; </w:t>
      </w:r>
    </w:p>
    <w:p w14:paraId="04910960"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 </w:t>
      </w:r>
    </w:p>
    <w:p w14:paraId="4B214A1E"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iv</w:t>
      </w:r>
      <w:r w:rsidRPr="00E53F49">
        <w:rPr>
          <w:rStyle w:val="paren"/>
          <w:sz w:val="22"/>
          <w:szCs w:val="22"/>
        </w:rPr>
        <w:t>)</w:t>
      </w:r>
      <w:r w:rsidRPr="00E53F49">
        <w:rPr>
          <w:sz w:val="22"/>
          <w:szCs w:val="22"/>
        </w:rPr>
        <w:t xml:space="preserve"> Providing the opportunity for the compliance authority to comment on the selected concentration level for an audit sample; </w:t>
      </w:r>
    </w:p>
    <w:p w14:paraId="57253B1C"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Distributing the sample to the user in a manner that guarantees that the true value of the sample is unknown to the user; </w:t>
      </w:r>
    </w:p>
    <w:p w14:paraId="4A5995AF"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Recording the measured concentration reported by the user and determining if the measured value is within acceptable limits; </w:t>
      </w:r>
    </w:p>
    <w:p w14:paraId="69D045B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 </w:t>
      </w:r>
    </w:p>
    <w:p w14:paraId="760F9A4D"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viii</w:t>
      </w:r>
      <w:r w:rsidRPr="00E53F49">
        <w:rPr>
          <w:rStyle w:val="paren"/>
          <w:sz w:val="22"/>
          <w:szCs w:val="22"/>
        </w:rPr>
        <w:t>)</w:t>
      </w:r>
      <w:r w:rsidRPr="00E53F49">
        <w:rPr>
          <w:sz w:val="22"/>
          <w:szCs w:val="22"/>
        </w:rPr>
        <w:t xml:space="preserve"> Evaluating the acceptance limits of samples at least once every two years to determine in cooperation with the voluntary consensus standard body if they should be changed; </w:t>
      </w:r>
    </w:p>
    <w:p w14:paraId="4F9F82D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ix</w:t>
      </w:r>
      <w:r w:rsidRPr="00E53F49">
        <w:rPr>
          <w:rStyle w:val="paren"/>
          <w:sz w:val="22"/>
          <w:szCs w:val="22"/>
        </w:rPr>
        <w:t>)</w:t>
      </w:r>
      <w:r w:rsidRPr="00E53F49">
        <w:rPr>
          <w:sz w:val="22"/>
          <w:szCs w:val="22"/>
        </w:rPr>
        <w:t xml:space="preserve">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 </w:t>
      </w:r>
    </w:p>
    <w:p w14:paraId="356B708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 </w:t>
      </w:r>
    </w:p>
    <w:p w14:paraId="75C8157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Checking audit samples to confirm their true value as reported by the AASP; </w:t>
      </w:r>
    </w:p>
    <w:p w14:paraId="17ECB28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Performing technical systems audits of the AASP's facilities and operating procedures at least once every two years; </w:t>
      </w:r>
    </w:p>
    <w:p w14:paraId="6E89AA5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Providing standards for use by the voluntary consensus standard body to approve the accrediting body that will accredit the audit sample providers. </w:t>
      </w:r>
    </w:p>
    <w:p w14:paraId="3259193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w:t>
      </w:r>
      <w:r w:rsidRPr="00E53F49">
        <w:rPr>
          <w:sz w:val="22"/>
          <w:szCs w:val="22"/>
        </w:rPr>
        <w:lastRenderedPageBreak/>
        <w:t xml:space="preserve">calling (202) 395–6880 or downloading online at </w:t>
      </w:r>
      <w:hyperlink r:id="rId698" w:tgtFrame="_blank" w:history="1">
        <w:r w:rsidRPr="00E53F49">
          <w:rPr>
            <w:rStyle w:val="Hyperlink"/>
            <w:i/>
            <w:iCs/>
            <w:sz w:val="22"/>
            <w:szCs w:val="22"/>
          </w:rPr>
          <w:t>http://standards.gov/standards__gov/a119.cfm</w:t>
        </w:r>
      </w:hyperlink>
      <w:r w:rsidRPr="00E53F49">
        <w:rPr>
          <w:rStyle w:val="Emphasis"/>
          <w:sz w:val="22"/>
          <w:szCs w:val="22"/>
        </w:rPr>
        <w:t>.</w:t>
      </w:r>
      <w:r w:rsidRPr="00E53F49">
        <w:rPr>
          <w:sz w:val="22"/>
          <w:szCs w:val="22"/>
        </w:rPr>
        <w:t xml:space="preserve"> The VCSB shall approve all accrediting bodies. The Administrator will review all technical criteria documents. If the technical criteria documents do not meet the minimum technical requirements in </w:t>
      </w:r>
      <w:hyperlink r:id="rId699" w:anchor="p-60.8(g)(2)" w:history="1">
        <w:r w:rsidRPr="00E53F49">
          <w:rPr>
            <w:rStyle w:val="Hyperlink"/>
            <w:sz w:val="22"/>
            <w:szCs w:val="22"/>
          </w:rPr>
          <w:t>paragraphs (g)(2)</w:t>
        </w:r>
      </w:hyperlink>
      <w:r w:rsidRPr="00E53F49">
        <w:rPr>
          <w:sz w:val="22"/>
          <w:szCs w:val="22"/>
        </w:rPr>
        <w:t xml:space="preserve"> through </w:t>
      </w:r>
      <w:hyperlink r:id="rId700" w:anchor="p-60.8(g)(4)" w:history="1">
        <w:r w:rsidRPr="00E53F49">
          <w:rPr>
            <w:rStyle w:val="Hyperlink"/>
            <w:sz w:val="22"/>
            <w:szCs w:val="22"/>
          </w:rPr>
          <w:t>(4)</w:t>
        </w:r>
      </w:hyperlink>
      <w:r w:rsidRPr="00E53F49">
        <w:rPr>
          <w:sz w:val="22"/>
          <w:szCs w:val="22"/>
        </w:rPr>
        <w:t xml:space="preserve">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hyperlink r:id="rId701" w:tgtFrame="_blank" w:history="1">
        <w:r w:rsidRPr="00E53F49">
          <w:rPr>
            <w:rStyle w:val="Hyperlink"/>
            <w:i/>
            <w:iCs/>
            <w:sz w:val="22"/>
            <w:szCs w:val="22"/>
          </w:rPr>
          <w:t>http://www.epa.gov/ttn/emc</w:t>
        </w:r>
      </w:hyperlink>
      <w:r w:rsidRPr="00E53F49">
        <w:rPr>
          <w:rStyle w:val="Emphasis"/>
          <w:sz w:val="22"/>
          <w:szCs w:val="22"/>
        </w:rPr>
        <w:t>.</w:t>
      </w:r>
      <w:r w:rsidRPr="00E53F49">
        <w:rPr>
          <w:sz w:val="22"/>
          <w:szCs w:val="22"/>
        </w:rPr>
        <w:t xml:space="preserve"> </w:t>
      </w:r>
    </w:p>
    <w:p w14:paraId="1F28F048"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 </w:t>
      </w:r>
    </w:p>
    <w:p w14:paraId="0096AE76"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Whenever the use of multiple calibration gases is required by a test method, performance specification, or quality assurance procedure in a part 60 standard or appendix, Method 205 of </w:t>
      </w:r>
      <w:hyperlink r:id="rId702" w:history="1">
        <w:r w:rsidRPr="00E53F49">
          <w:rPr>
            <w:rStyle w:val="Hyperlink"/>
            <w:sz w:val="22"/>
            <w:szCs w:val="22"/>
          </w:rPr>
          <w:t>40 CFR part 51, appendix M</w:t>
        </w:r>
      </w:hyperlink>
      <w:r w:rsidRPr="00E53F49">
        <w:rPr>
          <w:sz w:val="22"/>
          <w:szCs w:val="22"/>
        </w:rPr>
        <w:t xml:space="preserve"> of this chapter, “Verification of Gas Dilution Systems for Field Instrument Calibrations,” may be used. </w:t>
      </w:r>
    </w:p>
    <w:p w14:paraId="2FAF901A" w14:textId="77777777" w:rsidR="00E53F49" w:rsidRPr="00E53F49" w:rsidRDefault="00E53F49" w:rsidP="00E53F49">
      <w:pPr>
        <w:pStyle w:val="citation"/>
        <w:rPr>
          <w:sz w:val="22"/>
          <w:szCs w:val="22"/>
        </w:rPr>
      </w:pPr>
      <w:r w:rsidRPr="00E53F49">
        <w:rPr>
          <w:sz w:val="22"/>
          <w:szCs w:val="22"/>
        </w:rPr>
        <w:t>[</w:t>
      </w:r>
      <w:hyperlink r:id="rId703" w:history="1">
        <w:r w:rsidRPr="00E53F49">
          <w:rPr>
            <w:rStyle w:val="Hyperlink"/>
            <w:sz w:val="22"/>
            <w:szCs w:val="22"/>
          </w:rPr>
          <w:t>36 FR 24877</w:t>
        </w:r>
      </w:hyperlink>
      <w:r w:rsidRPr="00E53F49">
        <w:rPr>
          <w:sz w:val="22"/>
          <w:szCs w:val="22"/>
        </w:rPr>
        <w:t xml:space="preserve">, Dec. 23, 1971, as amended at </w:t>
      </w:r>
      <w:hyperlink r:id="rId704" w:history="1">
        <w:r w:rsidRPr="00E53F49">
          <w:rPr>
            <w:rStyle w:val="Hyperlink"/>
            <w:sz w:val="22"/>
            <w:szCs w:val="22"/>
          </w:rPr>
          <w:t>39 FR 9314</w:t>
        </w:r>
      </w:hyperlink>
      <w:r w:rsidRPr="00E53F49">
        <w:rPr>
          <w:sz w:val="22"/>
          <w:szCs w:val="22"/>
        </w:rPr>
        <w:t xml:space="preserve">, Mar. 8, 1974; </w:t>
      </w:r>
      <w:hyperlink r:id="rId705" w:history="1">
        <w:r w:rsidRPr="00E53F49">
          <w:rPr>
            <w:rStyle w:val="Hyperlink"/>
            <w:sz w:val="22"/>
            <w:szCs w:val="22"/>
          </w:rPr>
          <w:t>42 FR 57126</w:t>
        </w:r>
      </w:hyperlink>
      <w:r w:rsidRPr="00E53F49">
        <w:rPr>
          <w:sz w:val="22"/>
          <w:szCs w:val="22"/>
        </w:rPr>
        <w:t xml:space="preserve">, Nov. 1, 1977; </w:t>
      </w:r>
      <w:hyperlink r:id="rId706" w:history="1">
        <w:r w:rsidRPr="00E53F49">
          <w:rPr>
            <w:rStyle w:val="Hyperlink"/>
            <w:sz w:val="22"/>
            <w:szCs w:val="22"/>
          </w:rPr>
          <w:t>44 FR 33612</w:t>
        </w:r>
      </w:hyperlink>
      <w:r w:rsidRPr="00E53F49">
        <w:rPr>
          <w:sz w:val="22"/>
          <w:szCs w:val="22"/>
        </w:rPr>
        <w:t xml:space="preserve">, June 11, 1979; </w:t>
      </w:r>
      <w:hyperlink r:id="rId707" w:history="1">
        <w:r w:rsidRPr="00E53F49">
          <w:rPr>
            <w:rStyle w:val="Hyperlink"/>
            <w:sz w:val="22"/>
            <w:szCs w:val="22"/>
          </w:rPr>
          <w:t>54 FR 6662</w:t>
        </w:r>
      </w:hyperlink>
      <w:r w:rsidRPr="00E53F49">
        <w:rPr>
          <w:sz w:val="22"/>
          <w:szCs w:val="22"/>
        </w:rPr>
        <w:t xml:space="preserve">, Feb. 14, 1989; </w:t>
      </w:r>
      <w:hyperlink r:id="rId708" w:history="1">
        <w:r w:rsidRPr="00E53F49">
          <w:rPr>
            <w:rStyle w:val="Hyperlink"/>
            <w:sz w:val="22"/>
            <w:szCs w:val="22"/>
          </w:rPr>
          <w:t>54 FR 21344</w:t>
        </w:r>
      </w:hyperlink>
      <w:r w:rsidRPr="00E53F49">
        <w:rPr>
          <w:sz w:val="22"/>
          <w:szCs w:val="22"/>
        </w:rPr>
        <w:t xml:space="preserve">, May 17, 1989; </w:t>
      </w:r>
      <w:hyperlink r:id="rId709" w:history="1">
        <w:r w:rsidRPr="00E53F49">
          <w:rPr>
            <w:rStyle w:val="Hyperlink"/>
            <w:sz w:val="22"/>
            <w:szCs w:val="22"/>
          </w:rPr>
          <w:t>64 FR 7463</w:t>
        </w:r>
      </w:hyperlink>
      <w:r w:rsidRPr="00E53F49">
        <w:rPr>
          <w:sz w:val="22"/>
          <w:szCs w:val="22"/>
        </w:rPr>
        <w:t xml:space="preserve">, Feb. 12, 1999; </w:t>
      </w:r>
      <w:hyperlink r:id="rId710" w:history="1">
        <w:r w:rsidRPr="00E53F49">
          <w:rPr>
            <w:rStyle w:val="Hyperlink"/>
            <w:sz w:val="22"/>
            <w:szCs w:val="22"/>
          </w:rPr>
          <w:t>72 FR 27442</w:t>
        </w:r>
      </w:hyperlink>
      <w:r w:rsidRPr="00E53F49">
        <w:rPr>
          <w:sz w:val="22"/>
          <w:szCs w:val="22"/>
        </w:rPr>
        <w:t xml:space="preserve">, May 16, 2007; </w:t>
      </w:r>
      <w:hyperlink r:id="rId711" w:history="1">
        <w:r w:rsidRPr="00E53F49">
          <w:rPr>
            <w:rStyle w:val="Hyperlink"/>
            <w:sz w:val="22"/>
            <w:szCs w:val="22"/>
          </w:rPr>
          <w:t>75 FR 55646</w:t>
        </w:r>
      </w:hyperlink>
      <w:r w:rsidRPr="00E53F49">
        <w:rPr>
          <w:sz w:val="22"/>
          <w:szCs w:val="22"/>
        </w:rPr>
        <w:t xml:space="preserve">, Sept. 13, 2010; </w:t>
      </w:r>
      <w:hyperlink r:id="rId712" w:history="1">
        <w:r w:rsidRPr="00E53F49">
          <w:rPr>
            <w:rStyle w:val="Hyperlink"/>
            <w:sz w:val="22"/>
            <w:szCs w:val="22"/>
          </w:rPr>
          <w:t>79 FR 11241</w:t>
        </w:r>
      </w:hyperlink>
      <w:r w:rsidRPr="00E53F49">
        <w:rPr>
          <w:sz w:val="22"/>
          <w:szCs w:val="22"/>
        </w:rPr>
        <w:t xml:space="preserve">, Feb. 27, 2014; </w:t>
      </w:r>
      <w:hyperlink r:id="rId713" w:history="1">
        <w:r w:rsidRPr="00E53F49">
          <w:rPr>
            <w:rStyle w:val="Hyperlink"/>
            <w:sz w:val="22"/>
            <w:szCs w:val="22"/>
          </w:rPr>
          <w:t>81 FR 59809</w:t>
        </w:r>
      </w:hyperlink>
      <w:r w:rsidRPr="00E53F49">
        <w:rPr>
          <w:sz w:val="22"/>
          <w:szCs w:val="22"/>
        </w:rPr>
        <w:t xml:space="preserve">, Aug. 30, 2016] </w:t>
      </w:r>
    </w:p>
    <w:p w14:paraId="7D3807DD"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60.9 Availability of information.</w:t>
      </w:r>
    </w:p>
    <w:p w14:paraId="6992AD7E" w14:textId="77777777" w:rsidR="00E53F49" w:rsidRPr="00E53F49" w:rsidRDefault="00E53F49" w:rsidP="00E53F49">
      <w:pPr>
        <w:pStyle w:val="NormalWeb"/>
        <w:rPr>
          <w:sz w:val="22"/>
          <w:szCs w:val="22"/>
        </w:rPr>
      </w:pPr>
      <w:r w:rsidRPr="00E53F49">
        <w:rPr>
          <w:sz w:val="22"/>
          <w:szCs w:val="22"/>
        </w:rPr>
        <w:t xml:space="preserve">The availability to the public of information provided to, or otherwise obtained by, the Administrator under this part shall be governed by </w:t>
      </w:r>
      <w:hyperlink r:id="rId714" w:history="1">
        <w:r w:rsidRPr="00E53F49">
          <w:rPr>
            <w:rStyle w:val="Hyperlink"/>
            <w:sz w:val="22"/>
            <w:szCs w:val="22"/>
          </w:rPr>
          <w:t>part 2 of this chapter</w:t>
        </w:r>
      </w:hyperlink>
      <w:r w:rsidRPr="00E53F49">
        <w:rPr>
          <w:sz w:val="22"/>
          <w:szCs w:val="22"/>
        </w:rPr>
        <w:t xml:space="preserve">. (Information submitted voluntarily to the Administrator for the purposes of </w:t>
      </w:r>
      <w:hyperlink r:id="rId715" w:history="1">
        <w:r w:rsidRPr="00E53F49">
          <w:rPr>
            <w:rStyle w:val="Hyperlink"/>
            <w:sz w:val="22"/>
            <w:szCs w:val="22"/>
          </w:rPr>
          <w:t>§§ 60.5</w:t>
        </w:r>
      </w:hyperlink>
      <w:r w:rsidRPr="00E53F49">
        <w:rPr>
          <w:sz w:val="22"/>
          <w:szCs w:val="22"/>
        </w:rPr>
        <w:t xml:space="preserve"> and </w:t>
      </w:r>
      <w:hyperlink r:id="rId716" w:history="1">
        <w:r w:rsidRPr="00E53F49">
          <w:rPr>
            <w:rStyle w:val="Hyperlink"/>
            <w:sz w:val="22"/>
            <w:szCs w:val="22"/>
          </w:rPr>
          <w:t>60.6</w:t>
        </w:r>
      </w:hyperlink>
      <w:r w:rsidRPr="00E53F49">
        <w:rPr>
          <w:sz w:val="22"/>
          <w:szCs w:val="22"/>
        </w:rPr>
        <w:t xml:space="preserve"> is governed by </w:t>
      </w:r>
      <w:hyperlink r:id="rId717" w:history="1">
        <w:r w:rsidRPr="00E53F49">
          <w:rPr>
            <w:rStyle w:val="Hyperlink"/>
            <w:sz w:val="22"/>
            <w:szCs w:val="22"/>
          </w:rPr>
          <w:t>§§ 2.201</w:t>
        </w:r>
      </w:hyperlink>
      <w:r w:rsidRPr="00E53F49">
        <w:rPr>
          <w:sz w:val="22"/>
          <w:szCs w:val="22"/>
        </w:rPr>
        <w:t xml:space="preserve"> through </w:t>
      </w:r>
      <w:hyperlink r:id="rId718" w:history="1">
        <w:r w:rsidRPr="00E53F49">
          <w:rPr>
            <w:rStyle w:val="Hyperlink"/>
            <w:sz w:val="22"/>
            <w:szCs w:val="22"/>
          </w:rPr>
          <w:t>2.213 of this chapter</w:t>
        </w:r>
      </w:hyperlink>
      <w:r w:rsidRPr="00E53F49">
        <w:rPr>
          <w:sz w:val="22"/>
          <w:szCs w:val="22"/>
        </w:rPr>
        <w:t xml:space="preserve"> and not by </w:t>
      </w:r>
      <w:hyperlink r:id="rId719" w:history="1">
        <w:r w:rsidRPr="00E53F49">
          <w:rPr>
            <w:rStyle w:val="Hyperlink"/>
            <w:sz w:val="22"/>
            <w:szCs w:val="22"/>
          </w:rPr>
          <w:t>§ 2.301 of this chapter</w:t>
        </w:r>
      </w:hyperlink>
      <w:r w:rsidRPr="00E53F49">
        <w:rPr>
          <w:sz w:val="22"/>
          <w:szCs w:val="22"/>
        </w:rPr>
        <w:t xml:space="preserve">.) </w:t>
      </w:r>
    </w:p>
    <w:p w14:paraId="3B16BB47"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60.10 State authority.</w:t>
      </w:r>
    </w:p>
    <w:p w14:paraId="721B59F9" w14:textId="77777777" w:rsidR="00E53F49" w:rsidRPr="00E53F49" w:rsidRDefault="00E53F49" w:rsidP="00E53F49">
      <w:pPr>
        <w:pStyle w:val="NormalWeb"/>
        <w:rPr>
          <w:sz w:val="22"/>
          <w:szCs w:val="22"/>
        </w:rPr>
      </w:pPr>
      <w:r w:rsidRPr="00E53F49">
        <w:rPr>
          <w:sz w:val="22"/>
          <w:szCs w:val="22"/>
        </w:rPr>
        <w:t xml:space="preserve">The provisions of this part shall not be construed in any manner to preclude any State or political subdivision thereof from: </w:t>
      </w:r>
    </w:p>
    <w:p w14:paraId="1E5794BA"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Adopting and enforcing any emission standard or limitation applicable to an affected facility, provided that such emission standard or limitation is not less stringent than the standard applicable to such facility. </w:t>
      </w:r>
    </w:p>
    <w:p w14:paraId="20F1735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Requiring the owner or operator of an affected facility to obtain permits, licenses, or approvals prior to initiating construction, modification, or operation of such facility. </w:t>
      </w:r>
    </w:p>
    <w:p w14:paraId="69E3C825"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60.11 Compliance with standards and maintenance requirements.</w:t>
      </w:r>
    </w:p>
    <w:p w14:paraId="62821BF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Compliance with standards in this part, other than opacity standards, shall be determined in accordance with performance tests established by </w:t>
      </w:r>
      <w:hyperlink r:id="rId720" w:history="1">
        <w:r w:rsidRPr="00E53F49">
          <w:rPr>
            <w:rStyle w:val="Hyperlink"/>
            <w:sz w:val="22"/>
            <w:szCs w:val="22"/>
          </w:rPr>
          <w:t>§ 60.8</w:t>
        </w:r>
      </w:hyperlink>
      <w:r w:rsidRPr="00E53F49">
        <w:rPr>
          <w:sz w:val="22"/>
          <w:szCs w:val="22"/>
        </w:rPr>
        <w:t xml:space="preserve">, unless otherwise specified in the applicable standard. </w:t>
      </w:r>
    </w:p>
    <w:p w14:paraId="3477BB7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Compliance with opacity standards in this part shall be determined by conducting observations in accordance with Method 9 in </w:t>
      </w:r>
      <w:hyperlink r:id="rId721" w:history="1">
        <w:r w:rsidRPr="00E53F49">
          <w:rPr>
            <w:rStyle w:val="Hyperlink"/>
            <w:sz w:val="22"/>
            <w:szCs w:val="22"/>
          </w:rPr>
          <w:t>appendix A of this part</w:t>
        </w:r>
      </w:hyperlink>
      <w:r w:rsidRPr="00E53F49">
        <w:rPr>
          <w:sz w:val="22"/>
          <w:szCs w:val="22"/>
        </w:rPr>
        <w:t xml:space="preserve">, any alternative method that is approved by the </w:t>
      </w:r>
      <w:r w:rsidRPr="00E53F49">
        <w:rPr>
          <w:sz w:val="22"/>
          <w:szCs w:val="22"/>
        </w:rPr>
        <w:lastRenderedPageBreak/>
        <w:t xml:space="preserve">Administrator, or as provided in </w:t>
      </w:r>
      <w:hyperlink r:id="rId722" w:anchor="p-60.11(e)(5)" w:history="1">
        <w:r w:rsidRPr="00E53F49">
          <w:rPr>
            <w:rStyle w:val="Hyperlink"/>
            <w:sz w:val="22"/>
            <w:szCs w:val="22"/>
          </w:rPr>
          <w:t>paragraph (e)(5)</w:t>
        </w:r>
      </w:hyperlink>
      <w:r w:rsidRPr="00E53F49">
        <w:rPr>
          <w:sz w:val="22"/>
          <w:szCs w:val="22"/>
        </w:rPr>
        <w:t xml:space="preserve"> of this section. For purposes of determining initial compliance, the minimum total time of observations shall be 3 hours (30 6-minute averages) for the performance test or other set of observations (meaning those fugitive-type emission sources subject only to an opacity standard). </w:t>
      </w:r>
    </w:p>
    <w:p w14:paraId="706034F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The opacity standards set forth in this part shall apply at all times except during periods of startup, shutdown, malfunction, and as otherwise provided in the applicable standard. </w:t>
      </w:r>
    </w:p>
    <w:p w14:paraId="35DD25C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7FFE02C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w:t>
      </w:r>
    </w:p>
    <w:p w14:paraId="4EBE5A5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For the purpose of demonstrating initial compliance, opacity observations shall be conducted concurrently with the initial performance test required in </w:t>
      </w:r>
      <w:hyperlink r:id="rId723" w:history="1">
        <w:r w:rsidRPr="00E53F49">
          <w:rPr>
            <w:rStyle w:val="Hyperlink"/>
            <w:sz w:val="22"/>
            <w:szCs w:val="22"/>
          </w:rPr>
          <w:t>§ 60.8</w:t>
        </w:r>
      </w:hyperlink>
      <w:r w:rsidRPr="00E53F49">
        <w:rPr>
          <w:sz w:val="22"/>
          <w:szCs w:val="22"/>
        </w:rPr>
        <w:t xml:space="preserve"> unless one of the following conditions apply. If no performance test under </w:t>
      </w:r>
      <w:hyperlink r:id="rId724" w:history="1">
        <w:r w:rsidRPr="00E53F49">
          <w:rPr>
            <w:rStyle w:val="Hyperlink"/>
            <w:sz w:val="22"/>
            <w:szCs w:val="22"/>
          </w:rPr>
          <w:t>§ 60.8</w:t>
        </w:r>
      </w:hyperlink>
      <w:r w:rsidRPr="00E53F49">
        <w:rPr>
          <w:sz w:val="22"/>
          <w:szCs w:val="22"/>
        </w:rPr>
        <w:t xml:space="preserve">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w:t>
      </w:r>
      <w:hyperlink r:id="rId725" w:history="1">
        <w:r w:rsidRPr="00E53F49">
          <w:rPr>
            <w:rStyle w:val="Hyperlink"/>
            <w:sz w:val="22"/>
            <w:szCs w:val="22"/>
          </w:rPr>
          <w:t>§ 60.8</w:t>
        </w:r>
      </w:hyperlink>
      <w:r w:rsidRPr="00E53F49">
        <w:rPr>
          <w:sz w:val="22"/>
          <w:szCs w:val="22"/>
        </w:rPr>
        <w:t xml:space="preserve">,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w:t>
      </w:r>
      <w:hyperlink r:id="rId726" w:anchor="p-60.7(a)(6)" w:history="1">
        <w:r w:rsidRPr="00E53F49">
          <w:rPr>
            <w:rStyle w:val="Hyperlink"/>
            <w:sz w:val="22"/>
            <w:szCs w:val="22"/>
          </w:rPr>
          <w:t>§ 60.7(a)(6)</w:t>
        </w:r>
      </w:hyperlink>
      <w:r w:rsidRPr="00E53F49">
        <w:rPr>
          <w:sz w:val="22"/>
          <w:szCs w:val="22"/>
        </w:rPr>
        <w:t xml:space="preserve"> shall be waived. The rescheduled opacity observations shall be conducted (to the extent possible) under the same operating conditions that existed during the initial performance test conducted under </w:t>
      </w:r>
      <w:hyperlink r:id="rId727" w:history="1">
        <w:r w:rsidRPr="00E53F49">
          <w:rPr>
            <w:rStyle w:val="Hyperlink"/>
            <w:sz w:val="22"/>
            <w:szCs w:val="22"/>
          </w:rPr>
          <w:t>§ 60.8</w:t>
        </w:r>
      </w:hyperlink>
      <w:r w:rsidRPr="00E53F49">
        <w:rPr>
          <w:sz w:val="22"/>
          <w:szCs w:val="22"/>
        </w:rPr>
        <w:t xml:space="preserve">. The visible emissions observer shall determine whether visibility or other conditions prevent the opacity observations from being made concurrently with the initial performance test in accordance with procedures contained in Method 9 of </w:t>
      </w:r>
      <w:hyperlink r:id="rId728" w:history="1">
        <w:r w:rsidRPr="00E53F49">
          <w:rPr>
            <w:rStyle w:val="Hyperlink"/>
            <w:sz w:val="22"/>
            <w:szCs w:val="22"/>
          </w:rPr>
          <w:t>appendix B of this part</w:t>
        </w:r>
      </w:hyperlink>
      <w:r w:rsidRPr="00E53F49">
        <w:rPr>
          <w:sz w:val="22"/>
          <w:szCs w:val="22"/>
        </w:rPr>
        <w:t xml:space="preserve">.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w:t>
      </w:r>
      <w:hyperlink r:id="rId729" w:anchor="p-60.11(e)(5)" w:history="1">
        <w:r w:rsidRPr="00E53F49">
          <w:rPr>
            <w:rStyle w:val="Hyperlink"/>
            <w:sz w:val="22"/>
            <w:szCs w:val="22"/>
          </w:rPr>
          <w:t>paragraph (e)(5)</w:t>
        </w:r>
      </w:hyperlink>
      <w:r w:rsidRPr="00E53F49">
        <w:rPr>
          <w:sz w:val="22"/>
          <w:szCs w:val="22"/>
        </w:rPr>
        <w:t xml:space="preserve">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w:t>
      </w:r>
      <w:hyperlink r:id="rId730" w:history="1">
        <w:r w:rsidRPr="00E53F49">
          <w:rPr>
            <w:rStyle w:val="Hyperlink"/>
            <w:sz w:val="22"/>
            <w:szCs w:val="22"/>
          </w:rPr>
          <w:t>appendix B of this part</w:t>
        </w:r>
      </w:hyperlink>
      <w:r w:rsidRPr="00E53F49">
        <w:rPr>
          <w:sz w:val="22"/>
          <w:szCs w:val="22"/>
        </w:rPr>
        <w:t xml:space="preserve">, has been properly maintained and (at the time of the alleged violation) that the resulting data have not been altered in any way. </w:t>
      </w:r>
    </w:p>
    <w:p w14:paraId="779BF2B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Except as provided in </w:t>
      </w:r>
      <w:hyperlink r:id="rId731" w:anchor="p-60.11(e)(3)" w:history="1">
        <w:r w:rsidRPr="00E53F49">
          <w:rPr>
            <w:rStyle w:val="Hyperlink"/>
            <w:sz w:val="22"/>
            <w:szCs w:val="22"/>
          </w:rPr>
          <w:t>paragraph (e)(3)</w:t>
        </w:r>
      </w:hyperlink>
      <w:r w:rsidRPr="00E53F49">
        <w:rPr>
          <w:sz w:val="22"/>
          <w:szCs w:val="22"/>
        </w:rPr>
        <w:t xml:space="preserve"> of this section, the owner or operator of an affected facility to which an opacity standard in this part applies shall conduct opacity observations in accordance with </w:t>
      </w:r>
      <w:hyperlink r:id="rId732" w:anchor="p-60.11(b)" w:history="1">
        <w:r w:rsidRPr="00E53F49">
          <w:rPr>
            <w:rStyle w:val="Hyperlink"/>
            <w:sz w:val="22"/>
            <w:szCs w:val="22"/>
          </w:rPr>
          <w:t>paragraph (b)</w:t>
        </w:r>
      </w:hyperlink>
      <w:r w:rsidRPr="00E53F49">
        <w:rPr>
          <w:sz w:val="22"/>
          <w:szCs w:val="22"/>
        </w:rPr>
        <w:t xml:space="preserve"> of this section, shall record the opacity of emissions, and shall report to the Administrator the opacity results along with the results of the initial performance test required under </w:t>
      </w:r>
      <w:hyperlink r:id="rId733" w:history="1">
        <w:r w:rsidRPr="00E53F49">
          <w:rPr>
            <w:rStyle w:val="Hyperlink"/>
            <w:sz w:val="22"/>
            <w:szCs w:val="22"/>
          </w:rPr>
          <w:t>§ 60.8</w:t>
        </w:r>
      </w:hyperlink>
      <w:r w:rsidRPr="00E53F49">
        <w:rPr>
          <w:sz w:val="22"/>
          <w:szCs w:val="22"/>
        </w:rPr>
        <w:t xml:space="preserve">. The inability of an owner or operator to secure a visible emissions observer shall not be considered a reason for not conducting the opacity observations concurrent with the initial performance test. </w:t>
      </w:r>
    </w:p>
    <w:p w14:paraId="34BAA0FC"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3</w:t>
      </w:r>
      <w:r w:rsidRPr="00E53F49">
        <w:rPr>
          <w:rStyle w:val="paren"/>
          <w:sz w:val="22"/>
          <w:szCs w:val="22"/>
        </w:rPr>
        <w:t>)</w:t>
      </w:r>
      <w:r w:rsidRPr="00E53F49">
        <w:rPr>
          <w:sz w:val="22"/>
          <w:szCs w:val="22"/>
        </w:rPr>
        <w:t xml:space="preserve">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w:t>
      </w:r>
      <w:hyperlink r:id="rId734" w:anchor="p-60.7(a)(6)" w:history="1">
        <w:r w:rsidRPr="00E53F49">
          <w:rPr>
            <w:rStyle w:val="Hyperlink"/>
            <w:sz w:val="22"/>
            <w:szCs w:val="22"/>
          </w:rPr>
          <w:t>§ 60.7(a)(6)</w:t>
        </w:r>
      </w:hyperlink>
      <w:r w:rsidRPr="00E53F49">
        <w:rPr>
          <w:sz w:val="22"/>
          <w:szCs w:val="22"/>
        </w:rPr>
        <w:t xml:space="preserve">. If, for some reason, the Administrator cannot determine and record the opacity of emissions from the affected facility during the performance test, then the provisions of </w:t>
      </w:r>
      <w:hyperlink r:id="rId735" w:anchor="p-60.11(e)(1)" w:history="1">
        <w:r w:rsidRPr="00E53F49">
          <w:rPr>
            <w:rStyle w:val="Hyperlink"/>
            <w:sz w:val="22"/>
            <w:szCs w:val="22"/>
          </w:rPr>
          <w:t>paragraph (e)(1)</w:t>
        </w:r>
      </w:hyperlink>
      <w:r w:rsidRPr="00E53F49">
        <w:rPr>
          <w:sz w:val="22"/>
          <w:szCs w:val="22"/>
        </w:rPr>
        <w:t xml:space="preserve"> of this section shall apply. </w:t>
      </w:r>
    </w:p>
    <w:p w14:paraId="76BEA30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An owner or operator of an affected facility using a continuous opacity monitor (transmissometer) shall record the monitoring data produced during the initial performance test required by </w:t>
      </w:r>
      <w:hyperlink r:id="rId736" w:history="1">
        <w:r w:rsidRPr="00E53F49">
          <w:rPr>
            <w:rStyle w:val="Hyperlink"/>
            <w:sz w:val="22"/>
            <w:szCs w:val="22"/>
          </w:rPr>
          <w:t>§ 60.8</w:t>
        </w:r>
      </w:hyperlink>
      <w:r w:rsidRPr="00E53F49">
        <w:rPr>
          <w:sz w:val="22"/>
          <w:szCs w:val="22"/>
        </w:rPr>
        <w:t xml:space="preserve"> and shall furnish the Administrator a written report of the monitoring results along with Method 9 and </w:t>
      </w:r>
      <w:hyperlink r:id="rId737" w:history="1">
        <w:r w:rsidRPr="00E53F49">
          <w:rPr>
            <w:rStyle w:val="Hyperlink"/>
            <w:sz w:val="22"/>
            <w:szCs w:val="22"/>
          </w:rPr>
          <w:t>§ 60.8</w:t>
        </w:r>
      </w:hyperlink>
      <w:r w:rsidRPr="00E53F49">
        <w:rPr>
          <w:sz w:val="22"/>
          <w:szCs w:val="22"/>
        </w:rPr>
        <w:t xml:space="preserve"> performance test results. </w:t>
      </w:r>
    </w:p>
    <w:p w14:paraId="0A807E2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An owner or operator of an affected facility subject to an opacity standard may submit, for compliance purposes, continuous opacity monitoring system (COMS) data results produced during any performance test required under </w:t>
      </w:r>
      <w:hyperlink r:id="rId738" w:history="1">
        <w:r w:rsidRPr="00E53F49">
          <w:rPr>
            <w:rStyle w:val="Hyperlink"/>
            <w:sz w:val="22"/>
            <w:szCs w:val="22"/>
          </w:rPr>
          <w:t>§ 60.8</w:t>
        </w:r>
      </w:hyperlink>
      <w:r w:rsidRPr="00E53F49">
        <w:rPr>
          <w:sz w:val="22"/>
          <w:szCs w:val="22"/>
        </w:rPr>
        <w:t xml:space="preserve"> in lieu of Method 9 observation data. If an owner or operator elects to submit COMS data for compliance with the opacity standard, he shall notify the Administrator of that decision, in writing, at least 30 days before any performance test required under </w:t>
      </w:r>
      <w:hyperlink r:id="rId739" w:history="1">
        <w:r w:rsidRPr="00E53F49">
          <w:rPr>
            <w:rStyle w:val="Hyperlink"/>
            <w:sz w:val="22"/>
            <w:szCs w:val="22"/>
          </w:rPr>
          <w:t>§ 60.8</w:t>
        </w:r>
      </w:hyperlink>
      <w:r w:rsidRPr="00E53F49">
        <w:rPr>
          <w:sz w:val="22"/>
          <w:szCs w:val="22"/>
        </w:rPr>
        <w:t xml:space="preserve"> is conducted. Once the owner or operator of an affected facility has notified the Administrator to that effect, the COMS data results will be used to determine opacity compliance during subsequent tests required under </w:t>
      </w:r>
      <w:hyperlink r:id="rId740" w:history="1">
        <w:r w:rsidRPr="00E53F49">
          <w:rPr>
            <w:rStyle w:val="Hyperlink"/>
            <w:sz w:val="22"/>
            <w:szCs w:val="22"/>
          </w:rPr>
          <w:t>§ 60.8</w:t>
        </w:r>
      </w:hyperlink>
      <w:r w:rsidRPr="00E53F49">
        <w:rPr>
          <w:sz w:val="22"/>
          <w:szCs w:val="22"/>
        </w:rPr>
        <w:t xml:space="preserve"> until the owner or operator notifies the Administrator, in writing, to the contrary. For the purpose of determining compliance with the opacity standard during a performance test required under </w:t>
      </w:r>
      <w:hyperlink r:id="rId741" w:history="1">
        <w:r w:rsidRPr="00E53F49">
          <w:rPr>
            <w:rStyle w:val="Hyperlink"/>
            <w:sz w:val="22"/>
            <w:szCs w:val="22"/>
          </w:rPr>
          <w:t>§ 60.8</w:t>
        </w:r>
      </w:hyperlink>
      <w:r w:rsidRPr="00E53F49">
        <w:rPr>
          <w:sz w:val="22"/>
          <w:szCs w:val="22"/>
        </w:rPr>
        <w:t xml:space="preserve">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w:t>
      </w:r>
      <w:hyperlink r:id="rId742" w:history="1">
        <w:r w:rsidRPr="00E53F49">
          <w:rPr>
            <w:rStyle w:val="Hyperlink"/>
            <w:sz w:val="22"/>
            <w:szCs w:val="22"/>
          </w:rPr>
          <w:t>§ 60.8</w:t>
        </w:r>
      </w:hyperlink>
      <w:r w:rsidRPr="00E53F49">
        <w:rPr>
          <w:sz w:val="22"/>
          <w:szCs w:val="22"/>
        </w:rPr>
        <w:t xml:space="preserve">. The owner or operator of an affected facility using a COMS for compliance purposes is responsible for demonstrating that the COMS meets the requirements specified in </w:t>
      </w:r>
      <w:hyperlink r:id="rId743" w:anchor="p-60.13(c)" w:history="1">
        <w:r w:rsidRPr="00E53F49">
          <w:rPr>
            <w:rStyle w:val="Hyperlink"/>
            <w:sz w:val="22"/>
            <w:szCs w:val="22"/>
          </w:rPr>
          <w:t>§ 60.13(c) of this part</w:t>
        </w:r>
      </w:hyperlink>
      <w:r w:rsidRPr="00E53F49">
        <w:rPr>
          <w:sz w:val="22"/>
          <w:szCs w:val="22"/>
        </w:rPr>
        <w:t xml:space="preserve">,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 </w:t>
      </w:r>
    </w:p>
    <w:p w14:paraId="7E74BD3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Upon receipt from an owner or operator of the written reports of the results of the performance tests required by </w:t>
      </w:r>
      <w:hyperlink r:id="rId744" w:history="1">
        <w:r w:rsidRPr="00E53F49">
          <w:rPr>
            <w:rStyle w:val="Hyperlink"/>
            <w:sz w:val="22"/>
            <w:szCs w:val="22"/>
          </w:rPr>
          <w:t>§ 60.8</w:t>
        </w:r>
      </w:hyperlink>
      <w:r w:rsidRPr="00E53F49">
        <w:rPr>
          <w:sz w:val="22"/>
          <w:szCs w:val="22"/>
        </w:rPr>
        <w:t xml:space="preserve">, the opacity observation results and observer certification required by </w:t>
      </w:r>
      <w:hyperlink r:id="rId745" w:anchor="p-60.11(e)(1)" w:history="1">
        <w:r w:rsidRPr="00E53F49">
          <w:rPr>
            <w:rStyle w:val="Hyperlink"/>
            <w:sz w:val="22"/>
            <w:szCs w:val="22"/>
          </w:rPr>
          <w:t>§ 60.11(e)(1)</w:t>
        </w:r>
      </w:hyperlink>
      <w:r w:rsidRPr="00E53F49">
        <w:rPr>
          <w:sz w:val="22"/>
          <w:szCs w:val="22"/>
        </w:rPr>
        <w:t xml:space="preserve">,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w:t>
      </w:r>
      <w:hyperlink r:id="rId746" w:history="1">
        <w:r w:rsidRPr="00E53F49">
          <w:rPr>
            <w:rStyle w:val="Hyperlink"/>
            <w:sz w:val="22"/>
            <w:szCs w:val="22"/>
          </w:rPr>
          <w:t>§ 60.8</w:t>
        </w:r>
      </w:hyperlink>
      <w:r w:rsidRPr="00E53F49">
        <w:rPr>
          <w:sz w:val="22"/>
          <w:szCs w:val="22"/>
        </w:rPr>
        <w:t xml:space="preserve">. If the Administrator finds that an affected facility is in compliance with all applicable standards for which performance tests are conducted in accordance with </w:t>
      </w:r>
      <w:hyperlink r:id="rId747" w:history="1">
        <w:r w:rsidRPr="00E53F49">
          <w:rPr>
            <w:rStyle w:val="Hyperlink"/>
            <w:sz w:val="22"/>
            <w:szCs w:val="22"/>
          </w:rPr>
          <w:t>§ 60.8 of this part</w:t>
        </w:r>
      </w:hyperlink>
      <w:r w:rsidRPr="00E53F49">
        <w:rPr>
          <w:sz w:val="22"/>
          <w:szCs w:val="22"/>
        </w:rPr>
        <w:t xml:space="preserve">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5F8CBEE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35847391"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8</w:t>
      </w:r>
      <w:r w:rsidRPr="00E53F49">
        <w:rPr>
          <w:rStyle w:val="paren"/>
          <w:sz w:val="22"/>
          <w:szCs w:val="22"/>
        </w:rPr>
        <w:t>)</w:t>
      </w:r>
      <w:r w:rsidRPr="00E53F49">
        <w:rPr>
          <w:sz w:val="22"/>
          <w:szCs w:val="22"/>
        </w:rPr>
        <w:t xml:space="preserve">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E53F49">
        <w:rPr>
          <w:rStyle w:val="minor-caps"/>
          <w:sz w:val="22"/>
          <w:szCs w:val="22"/>
        </w:rPr>
        <w:t>Federal Register.</w:t>
      </w:r>
      <w:r w:rsidRPr="00E53F49">
        <w:rPr>
          <w:sz w:val="22"/>
          <w:szCs w:val="22"/>
        </w:rPr>
        <w:t xml:space="preserve"> </w:t>
      </w:r>
    </w:p>
    <w:p w14:paraId="35525EB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Special provisions set forth under an applicable subpart shall supersede any conflicting provisions in </w:t>
      </w:r>
      <w:hyperlink r:id="rId748" w:anchor="p-60.11(a)" w:history="1">
        <w:r w:rsidRPr="00E53F49">
          <w:rPr>
            <w:rStyle w:val="Hyperlink"/>
            <w:sz w:val="22"/>
            <w:szCs w:val="22"/>
          </w:rPr>
          <w:t>paragraphs (a)</w:t>
        </w:r>
      </w:hyperlink>
      <w:r w:rsidRPr="00E53F49">
        <w:rPr>
          <w:sz w:val="22"/>
          <w:szCs w:val="22"/>
        </w:rPr>
        <w:t xml:space="preserve"> through </w:t>
      </w:r>
      <w:hyperlink r:id="rId749" w:anchor="p-60.11(e)" w:history="1">
        <w:r w:rsidRPr="00E53F49">
          <w:rPr>
            <w:rStyle w:val="Hyperlink"/>
            <w:sz w:val="22"/>
            <w:szCs w:val="22"/>
          </w:rPr>
          <w:t>(e)</w:t>
        </w:r>
      </w:hyperlink>
      <w:r w:rsidRPr="00E53F49">
        <w:rPr>
          <w:sz w:val="22"/>
          <w:szCs w:val="22"/>
        </w:rPr>
        <w:t xml:space="preserve"> of this section. </w:t>
      </w:r>
    </w:p>
    <w:p w14:paraId="3409431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625EA4D0" w14:textId="77777777" w:rsidR="00E53F49" w:rsidRPr="00E53F49" w:rsidRDefault="00E53F49" w:rsidP="00E53F49">
      <w:pPr>
        <w:pStyle w:val="citation"/>
        <w:rPr>
          <w:sz w:val="22"/>
          <w:szCs w:val="22"/>
        </w:rPr>
      </w:pPr>
      <w:r w:rsidRPr="00E53F49">
        <w:rPr>
          <w:sz w:val="22"/>
          <w:szCs w:val="22"/>
        </w:rPr>
        <w:t>[</w:t>
      </w:r>
      <w:hyperlink r:id="rId750" w:history="1">
        <w:r w:rsidRPr="00E53F49">
          <w:rPr>
            <w:rStyle w:val="Hyperlink"/>
            <w:sz w:val="22"/>
            <w:szCs w:val="22"/>
          </w:rPr>
          <w:t>38 FR 28565</w:t>
        </w:r>
      </w:hyperlink>
      <w:r w:rsidRPr="00E53F49">
        <w:rPr>
          <w:sz w:val="22"/>
          <w:szCs w:val="22"/>
        </w:rPr>
        <w:t xml:space="preserve">, Oct. 15, 1973, as amended at </w:t>
      </w:r>
      <w:hyperlink r:id="rId751" w:history="1">
        <w:r w:rsidRPr="00E53F49">
          <w:rPr>
            <w:rStyle w:val="Hyperlink"/>
            <w:sz w:val="22"/>
            <w:szCs w:val="22"/>
          </w:rPr>
          <w:t>39 FR 39873</w:t>
        </w:r>
      </w:hyperlink>
      <w:r w:rsidRPr="00E53F49">
        <w:rPr>
          <w:sz w:val="22"/>
          <w:szCs w:val="22"/>
        </w:rPr>
        <w:t xml:space="preserve">, Nov. 12, 1974; </w:t>
      </w:r>
      <w:hyperlink r:id="rId752" w:history="1">
        <w:r w:rsidRPr="00E53F49">
          <w:rPr>
            <w:rStyle w:val="Hyperlink"/>
            <w:sz w:val="22"/>
            <w:szCs w:val="22"/>
          </w:rPr>
          <w:t>43 FR 8800</w:t>
        </w:r>
      </w:hyperlink>
      <w:r w:rsidRPr="00E53F49">
        <w:rPr>
          <w:sz w:val="22"/>
          <w:szCs w:val="22"/>
        </w:rPr>
        <w:t xml:space="preserve">, Mar. 3, 1978; </w:t>
      </w:r>
      <w:hyperlink r:id="rId753" w:history="1">
        <w:r w:rsidRPr="00E53F49">
          <w:rPr>
            <w:rStyle w:val="Hyperlink"/>
            <w:sz w:val="22"/>
            <w:szCs w:val="22"/>
          </w:rPr>
          <w:t>45 FR 23379</w:t>
        </w:r>
      </w:hyperlink>
      <w:r w:rsidRPr="00E53F49">
        <w:rPr>
          <w:sz w:val="22"/>
          <w:szCs w:val="22"/>
        </w:rPr>
        <w:t xml:space="preserve">, Apr. 4, 1980; </w:t>
      </w:r>
      <w:hyperlink r:id="rId754" w:history="1">
        <w:r w:rsidRPr="00E53F49">
          <w:rPr>
            <w:rStyle w:val="Hyperlink"/>
            <w:sz w:val="22"/>
            <w:szCs w:val="22"/>
          </w:rPr>
          <w:t>48 FR 48335</w:t>
        </w:r>
      </w:hyperlink>
      <w:r w:rsidRPr="00E53F49">
        <w:rPr>
          <w:sz w:val="22"/>
          <w:szCs w:val="22"/>
        </w:rPr>
        <w:t xml:space="preserve">, Oct. 18, 1983; </w:t>
      </w:r>
      <w:hyperlink r:id="rId755" w:history="1">
        <w:r w:rsidRPr="00E53F49">
          <w:rPr>
            <w:rStyle w:val="Hyperlink"/>
            <w:sz w:val="22"/>
            <w:szCs w:val="22"/>
          </w:rPr>
          <w:t>50 FR 53113</w:t>
        </w:r>
      </w:hyperlink>
      <w:r w:rsidRPr="00E53F49">
        <w:rPr>
          <w:sz w:val="22"/>
          <w:szCs w:val="22"/>
        </w:rPr>
        <w:t xml:space="preserve">, Dec. 27, 1985; </w:t>
      </w:r>
      <w:hyperlink r:id="rId756" w:history="1">
        <w:r w:rsidRPr="00E53F49">
          <w:rPr>
            <w:rStyle w:val="Hyperlink"/>
            <w:sz w:val="22"/>
            <w:szCs w:val="22"/>
          </w:rPr>
          <w:t>51 FR 1790</w:t>
        </w:r>
      </w:hyperlink>
      <w:r w:rsidRPr="00E53F49">
        <w:rPr>
          <w:sz w:val="22"/>
          <w:szCs w:val="22"/>
        </w:rPr>
        <w:t xml:space="preserve">, Jan. 15, 1986; </w:t>
      </w:r>
      <w:hyperlink r:id="rId757" w:history="1">
        <w:r w:rsidRPr="00E53F49">
          <w:rPr>
            <w:rStyle w:val="Hyperlink"/>
            <w:sz w:val="22"/>
            <w:szCs w:val="22"/>
          </w:rPr>
          <w:t>52 FR 9781</w:t>
        </w:r>
      </w:hyperlink>
      <w:r w:rsidRPr="00E53F49">
        <w:rPr>
          <w:sz w:val="22"/>
          <w:szCs w:val="22"/>
        </w:rPr>
        <w:t xml:space="preserve">, Mar. 26, 1987; </w:t>
      </w:r>
      <w:hyperlink r:id="rId758" w:history="1">
        <w:r w:rsidRPr="00E53F49">
          <w:rPr>
            <w:rStyle w:val="Hyperlink"/>
            <w:sz w:val="22"/>
            <w:szCs w:val="22"/>
          </w:rPr>
          <w:t>62 FR 8328</w:t>
        </w:r>
      </w:hyperlink>
      <w:r w:rsidRPr="00E53F49">
        <w:rPr>
          <w:sz w:val="22"/>
          <w:szCs w:val="22"/>
        </w:rPr>
        <w:t xml:space="preserve">, Feb. 24, 1997; </w:t>
      </w:r>
      <w:hyperlink r:id="rId759" w:history="1">
        <w:r w:rsidRPr="00E53F49">
          <w:rPr>
            <w:rStyle w:val="Hyperlink"/>
            <w:sz w:val="22"/>
            <w:szCs w:val="22"/>
          </w:rPr>
          <w:t>65 FR 61749</w:t>
        </w:r>
      </w:hyperlink>
      <w:r w:rsidRPr="00E53F49">
        <w:rPr>
          <w:sz w:val="22"/>
          <w:szCs w:val="22"/>
        </w:rPr>
        <w:t xml:space="preserve">, Oct. 17, 2000] </w:t>
      </w:r>
    </w:p>
    <w:p w14:paraId="63E59DE5"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60.12 Circumvention.</w:t>
      </w:r>
    </w:p>
    <w:p w14:paraId="7AE74E54" w14:textId="77777777" w:rsidR="00E53F49" w:rsidRPr="00E53F49" w:rsidRDefault="00E53F49" w:rsidP="00E53F49">
      <w:pPr>
        <w:pStyle w:val="NormalWeb"/>
        <w:rPr>
          <w:sz w:val="22"/>
          <w:szCs w:val="22"/>
        </w:rPr>
      </w:pPr>
      <w:r w:rsidRPr="00E53F49">
        <w:rPr>
          <w:sz w:val="22"/>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16B4DB30" w14:textId="77777777" w:rsidR="00E53F49" w:rsidRPr="00E53F49" w:rsidRDefault="00E53F49" w:rsidP="00E53F49">
      <w:pPr>
        <w:pStyle w:val="citation"/>
        <w:rPr>
          <w:sz w:val="22"/>
          <w:szCs w:val="22"/>
        </w:rPr>
      </w:pPr>
      <w:r w:rsidRPr="00E53F49">
        <w:rPr>
          <w:sz w:val="22"/>
          <w:szCs w:val="22"/>
        </w:rPr>
        <w:t>[</w:t>
      </w:r>
      <w:hyperlink r:id="rId760" w:history="1">
        <w:r w:rsidRPr="00E53F49">
          <w:rPr>
            <w:rStyle w:val="Hyperlink"/>
            <w:sz w:val="22"/>
            <w:szCs w:val="22"/>
          </w:rPr>
          <w:t>39 FR 9314</w:t>
        </w:r>
      </w:hyperlink>
      <w:r w:rsidRPr="00E53F49">
        <w:rPr>
          <w:sz w:val="22"/>
          <w:szCs w:val="22"/>
        </w:rPr>
        <w:t xml:space="preserve">, Mar. 8, 1974] </w:t>
      </w:r>
    </w:p>
    <w:p w14:paraId="33497EDB"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60.13 Monitoring requirements.</w:t>
      </w:r>
    </w:p>
    <w:p w14:paraId="259456C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46D2B5A3"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All continuous monitoring systems and monitoring devices shall be installed and operational prior to conducting performance tests under </w:t>
      </w:r>
      <w:hyperlink r:id="rId761" w:history="1">
        <w:r w:rsidRPr="00E53F49">
          <w:rPr>
            <w:rStyle w:val="Hyperlink"/>
            <w:sz w:val="22"/>
            <w:szCs w:val="22"/>
          </w:rPr>
          <w:t>§ 60.8</w:t>
        </w:r>
      </w:hyperlink>
      <w:r w:rsidRPr="00E53F49">
        <w:rPr>
          <w:sz w:val="22"/>
          <w:szCs w:val="22"/>
        </w:rPr>
        <w:t xml:space="preserve">. Verification of operational status shall, as a minimum, include completion of the manufacturer's written requirements or recommendations for installation, operation, and calibration of the device. </w:t>
      </w:r>
    </w:p>
    <w:p w14:paraId="1C8F0CC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If the owner or operator of an affected facility elects to submit continous opacity monitoring system (COMS) data for compliance with the opacity standard as provided under </w:t>
      </w:r>
      <w:hyperlink r:id="rId762" w:anchor="p-60.11(e)(5)" w:history="1">
        <w:r w:rsidRPr="00E53F49">
          <w:rPr>
            <w:rStyle w:val="Hyperlink"/>
            <w:sz w:val="22"/>
            <w:szCs w:val="22"/>
          </w:rPr>
          <w:t>§ 60.11(e)(5)</w:t>
        </w:r>
      </w:hyperlink>
      <w:r w:rsidRPr="00E53F49">
        <w:rPr>
          <w:sz w:val="22"/>
          <w:szCs w:val="22"/>
        </w:rPr>
        <w:t xml:space="preserve">, he shall conduct a performance evaluation of the COMS as specified in Performance Specification 1, appendix B, of this part before the performance test required under </w:t>
      </w:r>
      <w:hyperlink r:id="rId763" w:history="1">
        <w:r w:rsidRPr="00E53F49">
          <w:rPr>
            <w:rStyle w:val="Hyperlink"/>
            <w:sz w:val="22"/>
            <w:szCs w:val="22"/>
          </w:rPr>
          <w:t>§ 60.8</w:t>
        </w:r>
      </w:hyperlink>
      <w:r w:rsidRPr="00E53F49">
        <w:rPr>
          <w:sz w:val="22"/>
          <w:szCs w:val="22"/>
        </w:rPr>
        <w:t xml:space="preserve"> is conducted. Otherwise, the owner or operator of an affected facility shall conduct a performance evaluation of the COMS or continuous emission monitoring system (CEMS) during any performance test required under </w:t>
      </w:r>
      <w:hyperlink r:id="rId764" w:history="1">
        <w:r w:rsidRPr="00E53F49">
          <w:rPr>
            <w:rStyle w:val="Hyperlink"/>
            <w:sz w:val="22"/>
            <w:szCs w:val="22"/>
          </w:rPr>
          <w:t>§ 60.8</w:t>
        </w:r>
      </w:hyperlink>
      <w:r w:rsidRPr="00E53F49">
        <w:rPr>
          <w:sz w:val="22"/>
          <w:szCs w:val="22"/>
        </w:rPr>
        <w:t xml:space="preserve"> or within 30 days thereafter in accordance with the applicable performance specification in </w:t>
      </w:r>
      <w:hyperlink r:id="rId765" w:history="1">
        <w:r w:rsidRPr="00E53F49">
          <w:rPr>
            <w:rStyle w:val="Hyperlink"/>
            <w:sz w:val="22"/>
            <w:szCs w:val="22"/>
          </w:rPr>
          <w:t>appendix B of this part</w:t>
        </w:r>
      </w:hyperlink>
      <w:r w:rsidRPr="00E53F49">
        <w:rPr>
          <w:sz w:val="22"/>
          <w:szCs w:val="22"/>
        </w:rPr>
        <w:t xml:space="preserve">, The owner or operator of an affected facility </w:t>
      </w:r>
      <w:r w:rsidRPr="00E53F49">
        <w:rPr>
          <w:sz w:val="22"/>
          <w:szCs w:val="22"/>
        </w:rPr>
        <w:lastRenderedPageBreak/>
        <w:t xml:space="preserve">shall conduct COMS or CEMS performance evaluations at such other times as may be required by the Administrator under section 114 of the Act. </w:t>
      </w:r>
    </w:p>
    <w:p w14:paraId="36E9EA9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owner or operator of an affected facility using a COMS to determine opacity compliance during any performance test required under </w:t>
      </w:r>
      <w:hyperlink r:id="rId766" w:history="1">
        <w:r w:rsidRPr="00E53F49">
          <w:rPr>
            <w:rStyle w:val="Hyperlink"/>
            <w:sz w:val="22"/>
            <w:szCs w:val="22"/>
          </w:rPr>
          <w:t>§ 60.8</w:t>
        </w:r>
      </w:hyperlink>
      <w:r w:rsidRPr="00E53F49">
        <w:rPr>
          <w:sz w:val="22"/>
          <w:szCs w:val="22"/>
        </w:rPr>
        <w:t xml:space="preserve"> and as described in </w:t>
      </w:r>
      <w:hyperlink r:id="rId767" w:anchor="p-60.11(e)(5)" w:history="1">
        <w:r w:rsidRPr="00E53F49">
          <w:rPr>
            <w:rStyle w:val="Hyperlink"/>
            <w:sz w:val="22"/>
            <w:szCs w:val="22"/>
          </w:rPr>
          <w:t>§ 60.11(e)(5)</w:t>
        </w:r>
      </w:hyperlink>
      <w:r w:rsidRPr="00E53F49">
        <w:rPr>
          <w:sz w:val="22"/>
          <w:szCs w:val="22"/>
        </w:rPr>
        <w:t xml:space="preserve"> shall furnish the Administrator two or, upon request, more copies of a written report of the results of the COMS performance evaluation described in </w:t>
      </w:r>
      <w:hyperlink r:id="rId768" w:anchor="p-60.13(c)" w:history="1">
        <w:r w:rsidRPr="00E53F49">
          <w:rPr>
            <w:rStyle w:val="Hyperlink"/>
            <w:sz w:val="22"/>
            <w:szCs w:val="22"/>
          </w:rPr>
          <w:t>paragraph (c)</w:t>
        </w:r>
      </w:hyperlink>
      <w:r w:rsidRPr="00E53F49">
        <w:rPr>
          <w:sz w:val="22"/>
          <w:szCs w:val="22"/>
        </w:rPr>
        <w:t xml:space="preserve"> of this section at least 10 days before the performance test required under </w:t>
      </w:r>
      <w:hyperlink r:id="rId769" w:history="1">
        <w:r w:rsidRPr="00E53F49">
          <w:rPr>
            <w:rStyle w:val="Hyperlink"/>
            <w:sz w:val="22"/>
            <w:szCs w:val="22"/>
          </w:rPr>
          <w:t>§ 60.8</w:t>
        </w:r>
      </w:hyperlink>
      <w:r w:rsidRPr="00E53F49">
        <w:rPr>
          <w:sz w:val="22"/>
          <w:szCs w:val="22"/>
        </w:rPr>
        <w:t xml:space="preserve"> is conducted. </w:t>
      </w:r>
    </w:p>
    <w:p w14:paraId="46DA44F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Except as provided in </w:t>
      </w:r>
      <w:hyperlink r:id="rId770" w:anchor="p-60.13(c)(1)" w:history="1">
        <w:r w:rsidRPr="00E53F49">
          <w:rPr>
            <w:rStyle w:val="Hyperlink"/>
            <w:sz w:val="22"/>
            <w:szCs w:val="22"/>
          </w:rPr>
          <w:t>paragraph (c)(1)</w:t>
        </w:r>
      </w:hyperlink>
      <w:r w:rsidRPr="00E53F49">
        <w:rPr>
          <w:sz w:val="22"/>
          <w:szCs w:val="22"/>
        </w:rPr>
        <w:t xml:space="preserve"> of this section, the owner or operator of an affected facility shall furnish the Administrator within 60 days of completion two or, upon request, more copies of a written report of the results of the performance evaluation. </w:t>
      </w:r>
    </w:p>
    <w:p w14:paraId="3E9510A6"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w:t>
      </w:r>
    </w:p>
    <w:p w14:paraId="77AC845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w:t>
      </w:r>
      <w:hyperlink r:id="rId771" w:history="1">
        <w:r w:rsidRPr="00E53F49">
          <w:rPr>
            <w:rStyle w:val="Hyperlink"/>
            <w:sz w:val="22"/>
            <w:szCs w:val="22"/>
          </w:rPr>
          <w:t>appendix B of this part</w:t>
        </w:r>
      </w:hyperlink>
      <w:r w:rsidRPr="00E53F49">
        <w:rPr>
          <w:sz w:val="22"/>
          <w:szCs w:val="22"/>
        </w:rPr>
        <w:t xml:space="preserve">.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w:t>
      </w:r>
      <w:hyperlink r:id="rId772" w:history="1">
        <w:r w:rsidRPr="00E53F49">
          <w:rPr>
            <w:rStyle w:val="Hyperlink"/>
            <w:sz w:val="22"/>
            <w:szCs w:val="22"/>
          </w:rPr>
          <w:t>appendix B of this part</w:t>
        </w:r>
      </w:hyperlink>
      <w:r w:rsidRPr="00E53F49">
        <w:rPr>
          <w:sz w:val="22"/>
          <w:szCs w:val="22"/>
        </w:rPr>
        <w:t xml:space="preserve">.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 </w:t>
      </w:r>
    </w:p>
    <w:p w14:paraId="305F291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4DB77B6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Except for system breakdowns, repairs, calibration checks, and zero and span adjustments required under </w:t>
      </w:r>
      <w:hyperlink r:id="rId773" w:anchor="p-60.13(d)" w:history="1">
        <w:r w:rsidRPr="00E53F49">
          <w:rPr>
            <w:rStyle w:val="Hyperlink"/>
            <w:sz w:val="22"/>
            <w:szCs w:val="22"/>
          </w:rPr>
          <w:t>paragraph (d)</w:t>
        </w:r>
      </w:hyperlink>
      <w:r w:rsidRPr="00E53F49">
        <w:rPr>
          <w:sz w:val="22"/>
          <w:szCs w:val="22"/>
        </w:rPr>
        <w:t xml:space="preserve"> of this section, all continuous monitoring systems shall be in continuous operation and shall meet minimum frequency of operation requirements as follows: </w:t>
      </w:r>
    </w:p>
    <w:p w14:paraId="1306969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All continuous monitoring systems referenced by </w:t>
      </w:r>
      <w:hyperlink r:id="rId774" w:anchor="p-60.13(c)" w:history="1">
        <w:r w:rsidRPr="00E53F49">
          <w:rPr>
            <w:rStyle w:val="Hyperlink"/>
            <w:sz w:val="22"/>
            <w:szCs w:val="22"/>
          </w:rPr>
          <w:t>paragraph (c)</w:t>
        </w:r>
      </w:hyperlink>
      <w:r w:rsidRPr="00E53F49">
        <w:rPr>
          <w:sz w:val="22"/>
          <w:szCs w:val="22"/>
        </w:rPr>
        <w:t xml:space="preserve"> of this section for measuring opacity of emissions shall complete a minimum of one cycle of sampling and analyzing for each successive 10-second period and one cycle of data recording for each successive 6-minute period. </w:t>
      </w:r>
    </w:p>
    <w:p w14:paraId="7ECB9C6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All continuous monitoring systems referenced by </w:t>
      </w:r>
      <w:hyperlink r:id="rId775" w:anchor="p-60.13(c)" w:history="1">
        <w:r w:rsidRPr="00E53F49">
          <w:rPr>
            <w:rStyle w:val="Hyperlink"/>
            <w:sz w:val="22"/>
            <w:szCs w:val="22"/>
          </w:rPr>
          <w:t>paragraph (c)</w:t>
        </w:r>
      </w:hyperlink>
      <w:r w:rsidRPr="00E53F49">
        <w:rPr>
          <w:sz w:val="22"/>
          <w:szCs w:val="22"/>
        </w:rPr>
        <w:t xml:space="preserve"> of this section for measuring emissions, except opacity, shall complete a minimum of one cycle of operation (sampling, analyzing, and data recording) for each successive 15-minute period. </w:t>
      </w:r>
    </w:p>
    <w:p w14:paraId="643B35AA"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f</w:t>
      </w:r>
      <w:r w:rsidRPr="00E53F49">
        <w:rPr>
          <w:rStyle w:val="paren"/>
          <w:sz w:val="22"/>
          <w:szCs w:val="22"/>
        </w:rPr>
        <w:t>)</w:t>
      </w:r>
      <w:r w:rsidRPr="00E53F49">
        <w:rPr>
          <w:sz w:val="22"/>
          <w:szCs w:val="22"/>
        </w:rPr>
        <w:t xml:space="preserve">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w:t>
      </w:r>
      <w:hyperlink r:id="rId776" w:history="1">
        <w:r w:rsidRPr="00E53F49">
          <w:rPr>
            <w:rStyle w:val="Hyperlink"/>
            <w:sz w:val="22"/>
            <w:szCs w:val="22"/>
          </w:rPr>
          <w:t>appendix B of this part</w:t>
        </w:r>
      </w:hyperlink>
      <w:r w:rsidRPr="00E53F49">
        <w:rPr>
          <w:sz w:val="22"/>
          <w:szCs w:val="22"/>
        </w:rPr>
        <w:t xml:space="preserve"> shall be used. </w:t>
      </w:r>
    </w:p>
    <w:p w14:paraId="4E86A17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 </w:t>
      </w:r>
    </w:p>
    <w:p w14:paraId="1DEDED03"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w:t>
      </w:r>
    </w:p>
    <w:p w14:paraId="4BAA533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Owners or operators of all continuous monitoring systems for measurement of opacity shall reduce all data to 6-minute averages and for continuous monitoring systems other than opacity to 1-hour averages for time periods as defined in </w:t>
      </w:r>
      <w:hyperlink r:id="rId777" w:history="1">
        <w:r w:rsidRPr="00E53F49">
          <w:rPr>
            <w:rStyle w:val="Hyperlink"/>
            <w:sz w:val="22"/>
            <w:szCs w:val="22"/>
          </w:rPr>
          <w:t>§ 60.2</w:t>
        </w:r>
      </w:hyperlink>
      <w:r w:rsidRPr="00E53F49">
        <w:rPr>
          <w:sz w:val="22"/>
          <w:szCs w:val="22"/>
        </w:rPr>
        <w:t xml:space="preserve">. Six-minute opacity averages shall be calculated from 36 or more data points equally spaced over each 6-minute period. </w:t>
      </w:r>
    </w:p>
    <w:p w14:paraId="60468D7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 </w:t>
      </w:r>
    </w:p>
    <w:p w14:paraId="0DADE21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Except as provided under </w:t>
      </w:r>
      <w:hyperlink r:id="rId778" w:anchor="p-60.13(h)(2)(iii)" w:history="1">
        <w:r w:rsidRPr="00E53F49">
          <w:rPr>
            <w:rStyle w:val="Hyperlink"/>
            <w:sz w:val="22"/>
            <w:szCs w:val="22"/>
          </w:rPr>
          <w:t>paragraph (h)(2)(iii)</w:t>
        </w:r>
      </w:hyperlink>
      <w:r w:rsidRPr="00E53F49">
        <w:rPr>
          <w:sz w:val="22"/>
          <w:szCs w:val="22"/>
        </w:rPr>
        <w:t xml:space="preserve"> of this section, for a full operating hour (any clock hour with 60 minutes of unit operation), at least four valid data points are required to calculate the hourly average, </w:t>
      </w:r>
      <w:r w:rsidRPr="00E53F49">
        <w:rPr>
          <w:rStyle w:val="Emphasis"/>
          <w:sz w:val="22"/>
          <w:szCs w:val="22"/>
        </w:rPr>
        <w:t>i.e.</w:t>
      </w:r>
      <w:r w:rsidRPr="00E53F49">
        <w:rPr>
          <w:sz w:val="22"/>
          <w:szCs w:val="22"/>
        </w:rPr>
        <w:t xml:space="preserve">, one data point in each of the 15-minute quadrants of the hour. </w:t>
      </w:r>
    </w:p>
    <w:p w14:paraId="62C6D68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Except as provided under </w:t>
      </w:r>
      <w:hyperlink r:id="rId779" w:anchor="p-60.13(h)(2)(iii)" w:history="1">
        <w:r w:rsidRPr="00E53F49">
          <w:rPr>
            <w:rStyle w:val="Hyperlink"/>
            <w:sz w:val="22"/>
            <w:szCs w:val="22"/>
          </w:rPr>
          <w:t>paragraph (h)(2)(iii)</w:t>
        </w:r>
      </w:hyperlink>
      <w:r w:rsidRPr="00E53F49">
        <w:rPr>
          <w:sz w:val="22"/>
          <w:szCs w:val="22"/>
        </w:rPr>
        <w:t xml:space="preserve"> of this section, for a partial operating hour (any clock hour with less than 60 minutes of unit operation), at least one valid data point in each 15-minute quadrant of the hour in which the unit operates is required to calculate the hourly average. </w:t>
      </w:r>
    </w:p>
    <w:p w14:paraId="0121F5C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For any operating hour in which required maintenance or quality-assurance activities are performed: </w:t>
      </w:r>
    </w:p>
    <w:p w14:paraId="0EDDC3BC"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If the unit operates in two or more quadrants of the hour, a minimum of two valid data points, separated by at least 15 minutes, is required to calculate the hourly average; or </w:t>
      </w:r>
    </w:p>
    <w:p w14:paraId="6CAAB5DF"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If the unit operates in only one quadrant of the hour, at least one valid data point is required to calculate the hourly average. </w:t>
      </w:r>
    </w:p>
    <w:p w14:paraId="6C1028A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If a daily calibration error check is failed during any operating hour, all data for that hour shall be invalidated, unless a subsequent calibration error test is passed in the same hour and the requirements of </w:t>
      </w:r>
      <w:hyperlink r:id="rId780" w:anchor="p-60.13(h)(2)(iii)" w:history="1">
        <w:r w:rsidRPr="00E53F49">
          <w:rPr>
            <w:rStyle w:val="Hyperlink"/>
            <w:sz w:val="22"/>
            <w:szCs w:val="22"/>
          </w:rPr>
          <w:t>paragraph (h)(2)(iii)</w:t>
        </w:r>
      </w:hyperlink>
      <w:r w:rsidRPr="00E53F49">
        <w:rPr>
          <w:sz w:val="22"/>
          <w:szCs w:val="22"/>
        </w:rPr>
        <w:t xml:space="preserve"> of this section are met, based solely on valid data recorded after the successful calibration. </w:t>
      </w:r>
    </w:p>
    <w:p w14:paraId="42F481D5"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v</w:t>
      </w:r>
      <w:r w:rsidRPr="00E53F49">
        <w:rPr>
          <w:rStyle w:val="paren"/>
          <w:sz w:val="22"/>
          <w:szCs w:val="22"/>
        </w:rPr>
        <w:t>)</w:t>
      </w:r>
      <w:r w:rsidRPr="00E53F49">
        <w:rPr>
          <w:sz w:val="22"/>
          <w:szCs w:val="22"/>
        </w:rPr>
        <w:t xml:space="preserve"> For each full or partial operating hour, all valid data points shall be used to calculate the hourly average. </w:t>
      </w:r>
    </w:p>
    <w:p w14:paraId="3925A94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Except as provided under </w:t>
      </w:r>
      <w:hyperlink r:id="rId781" w:anchor="p-60.13(h)(2)(vii)" w:history="1">
        <w:r w:rsidRPr="00E53F49">
          <w:rPr>
            <w:rStyle w:val="Hyperlink"/>
            <w:sz w:val="22"/>
            <w:szCs w:val="22"/>
          </w:rPr>
          <w:t>paragraph (h)(2)(vii)</w:t>
        </w:r>
      </w:hyperlink>
      <w:r w:rsidRPr="00E53F49">
        <w:rPr>
          <w:sz w:val="22"/>
          <w:szCs w:val="22"/>
        </w:rPr>
        <w:t xml:space="preserve"> of this section, data recorded during periods of continuous monitoring system breakdown, repair, calibration checks, and zero and span adjustments shall not be included in the data averages computed under this paragraph. </w:t>
      </w:r>
    </w:p>
    <w:p w14:paraId="74DB43D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Owners and operators complying with the requirements of </w:t>
      </w:r>
      <w:hyperlink r:id="rId782" w:anchor="p-60.7(f)(1)" w:history="1">
        <w:r w:rsidRPr="00E53F49">
          <w:rPr>
            <w:rStyle w:val="Hyperlink"/>
            <w:sz w:val="22"/>
            <w:szCs w:val="22"/>
          </w:rPr>
          <w:t>§ 60.7(f)(1)</w:t>
        </w:r>
      </w:hyperlink>
      <w:r w:rsidRPr="00E53F49">
        <w:rPr>
          <w:sz w:val="22"/>
          <w:szCs w:val="22"/>
        </w:rPr>
        <w:t xml:space="preserve"> or </w:t>
      </w:r>
      <w:hyperlink r:id="rId783" w:anchor="p-60.7(f)(2)" w:history="1">
        <w:r w:rsidRPr="00E53F49">
          <w:rPr>
            <w:rStyle w:val="Hyperlink"/>
            <w:sz w:val="22"/>
            <w:szCs w:val="22"/>
          </w:rPr>
          <w:t>(2)</w:t>
        </w:r>
      </w:hyperlink>
      <w:r w:rsidRPr="00E53F49">
        <w:rPr>
          <w:sz w:val="22"/>
          <w:szCs w:val="22"/>
        </w:rPr>
        <w:t xml:space="preserve"> must include any data recorded during periods of monitor breakdown or malfunction in the data averages. </w:t>
      </w:r>
    </w:p>
    <w:p w14:paraId="1AC72491"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viii</w:t>
      </w:r>
      <w:r w:rsidRPr="00E53F49">
        <w:rPr>
          <w:rStyle w:val="paren"/>
          <w:sz w:val="22"/>
          <w:szCs w:val="22"/>
        </w:rPr>
        <w:t>)</w:t>
      </w:r>
      <w:r w:rsidRPr="00E53F49">
        <w:rPr>
          <w:sz w:val="22"/>
          <w:szCs w:val="22"/>
        </w:rPr>
        <w:t xml:space="preserve"> When specified in an applicable subpart, hourly averages for certain partial operating hours shall not be computed or included in the emission averages (e.g., hours with &lt; 30 minutes of unit operation under </w:t>
      </w:r>
      <w:hyperlink r:id="rId784" w:anchor="p-60.47b(d)" w:history="1">
        <w:r w:rsidRPr="00E53F49">
          <w:rPr>
            <w:rStyle w:val="Hyperlink"/>
            <w:sz w:val="22"/>
            <w:szCs w:val="22"/>
          </w:rPr>
          <w:t>§ 60.47b(d)</w:t>
        </w:r>
      </w:hyperlink>
      <w:r w:rsidRPr="00E53F49">
        <w:rPr>
          <w:sz w:val="22"/>
          <w:szCs w:val="22"/>
        </w:rPr>
        <w:t xml:space="preserve">). </w:t>
      </w:r>
    </w:p>
    <w:p w14:paraId="64D299D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ix</w:t>
      </w:r>
      <w:r w:rsidRPr="00E53F49">
        <w:rPr>
          <w:rStyle w:val="paren"/>
          <w:sz w:val="22"/>
          <w:szCs w:val="22"/>
        </w:rPr>
        <w:t>)</w:t>
      </w:r>
      <w:r w:rsidRPr="00E53F49">
        <w:rPr>
          <w:sz w:val="22"/>
          <w:szCs w:val="22"/>
        </w:rPr>
        <w:t xml:space="preserve"> Either arithmetic or integrated averaging of all data may be used to calculate the hourly averages. The data may be recorded in reduced or nonreduced form (e.g., ppm pollutant and percent O</w:t>
      </w:r>
      <w:r w:rsidRPr="00E53F49">
        <w:rPr>
          <w:sz w:val="22"/>
          <w:szCs w:val="22"/>
          <w:vertAlign w:val="subscript"/>
        </w:rPr>
        <w:t>2</w:t>
      </w:r>
      <w:r w:rsidRPr="00E53F49">
        <w:rPr>
          <w:sz w:val="22"/>
          <w:szCs w:val="22"/>
        </w:rPr>
        <w:t xml:space="preserve"> or ng/J of pollutant). </w:t>
      </w:r>
    </w:p>
    <w:p w14:paraId="7E643AF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 </w:t>
      </w:r>
    </w:p>
    <w:p w14:paraId="66373DF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After receipt and consideration of written application, the Administrator may approve alternatives to any monitoring procedures or requirements of this part including, but not limited to the following: </w:t>
      </w:r>
    </w:p>
    <w:p w14:paraId="70503E8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Alternative monitoring requirements when installation of a continuous monitoring system or monitoring device specified by this part would not provide accurate measurements due to liquid water or other interferences caused by substances in the effluent gases. </w:t>
      </w:r>
    </w:p>
    <w:p w14:paraId="517AFA0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Alternative monitoring requirements when the affected facility is infrequently operated. </w:t>
      </w:r>
    </w:p>
    <w:p w14:paraId="75D6176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Alternative monitoring requirements to accommodate continuous monitoring systems that require additional measurements to correct for stack moisture conditions. </w:t>
      </w:r>
    </w:p>
    <w:p w14:paraId="314DEF1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Alternative locations for installing continuous monitoring systems or monitoring devices when the owner or operator can demonstrate that installation at alternate locations will enable accurate and representative measurements. </w:t>
      </w:r>
    </w:p>
    <w:p w14:paraId="15D92ED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Alternative methods of converting pollutant concentration measurements to units of the standards. </w:t>
      </w:r>
    </w:p>
    <w:p w14:paraId="47E631B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Alternative procedures for performing daily checks of zero and span drift that do not involve use of span gases or test cells. </w:t>
      </w:r>
    </w:p>
    <w:p w14:paraId="650E03E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Alternatives to the A.S.T.M. test methods or sampling procedures specified by any subpart. </w:t>
      </w:r>
    </w:p>
    <w:p w14:paraId="65B7DD1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w:t>
      </w:r>
      <w:r w:rsidRPr="00E53F49">
        <w:rPr>
          <w:rStyle w:val="paren"/>
          <w:sz w:val="22"/>
          <w:szCs w:val="22"/>
        </w:rPr>
        <w:t>)</w:t>
      </w:r>
      <w:r w:rsidRPr="00E53F49">
        <w:rPr>
          <w:sz w:val="22"/>
          <w:szCs w:val="22"/>
        </w:rPr>
        <w:t xml:space="preserve">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w:t>
      </w:r>
      <w:r w:rsidRPr="00E53F49">
        <w:rPr>
          <w:sz w:val="22"/>
          <w:szCs w:val="22"/>
        </w:rPr>
        <w:lastRenderedPageBreak/>
        <w:t xml:space="preserve">Performance Specification 1. The Administrator may require that such demonstration be performed for each affected facility. </w:t>
      </w:r>
    </w:p>
    <w:p w14:paraId="59AA0CC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w:t>
      </w:r>
      <w:r w:rsidRPr="00E53F49">
        <w:rPr>
          <w:rStyle w:val="paren"/>
          <w:sz w:val="22"/>
          <w:szCs w:val="22"/>
        </w:rPr>
        <w:t>)</w:t>
      </w:r>
      <w:r w:rsidRPr="00E53F49">
        <w:rPr>
          <w:sz w:val="22"/>
          <w:szCs w:val="22"/>
        </w:rPr>
        <w:t xml:space="preserve"> Alternative monitoring requirements when the effluent from a single affected facility or the combined effluent from two or more affected facilities is released to the atmosphere through more than one point. </w:t>
      </w:r>
    </w:p>
    <w:p w14:paraId="6BB9226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j</w:t>
      </w:r>
      <w:r w:rsidRPr="00E53F49">
        <w:rPr>
          <w:rStyle w:val="paren"/>
          <w:sz w:val="22"/>
          <w:szCs w:val="22"/>
        </w:rPr>
        <w:t>)</w:t>
      </w:r>
      <w:r w:rsidRPr="00E53F49">
        <w:rPr>
          <w:sz w:val="22"/>
          <w:szCs w:val="22"/>
        </w:rPr>
        <w:t xml:space="preserve"> An alternative to the relative accuracy (RA) test specified in Performance Specification 2 of appendix B may be requested as follows: </w:t>
      </w:r>
    </w:p>
    <w:p w14:paraId="386AC4A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An alternative to the reference method tests for determining RA is available for sources with emission rates demonstrated to be less than 50 percent of the applicable standard. A source owner or operator may petition the Administrator to waive the RA test in </w:t>
      </w:r>
      <w:hyperlink r:id="rId785" w:history="1">
        <w:r w:rsidRPr="00E53F49">
          <w:rPr>
            <w:rStyle w:val="Hyperlink"/>
            <w:sz w:val="22"/>
            <w:szCs w:val="22"/>
          </w:rPr>
          <w:t>Section 8.4</w:t>
        </w:r>
      </w:hyperlink>
      <w:r w:rsidRPr="00E53F49">
        <w:rPr>
          <w:sz w:val="22"/>
          <w:szCs w:val="22"/>
        </w:rPr>
        <w:t xml:space="preserve"> of Performance Specification 2 and substitute the procedures in </w:t>
      </w:r>
      <w:hyperlink r:id="rId786" w:history="1">
        <w:r w:rsidRPr="00E53F49">
          <w:rPr>
            <w:rStyle w:val="Hyperlink"/>
            <w:sz w:val="22"/>
            <w:szCs w:val="22"/>
          </w:rPr>
          <w:t>Section 16.0</w:t>
        </w:r>
      </w:hyperlink>
      <w:r w:rsidRPr="00E53F49">
        <w:rPr>
          <w:sz w:val="22"/>
          <w:szCs w:val="22"/>
        </w:rPr>
        <w:t xml:space="preserve"> if the results of a performance test conducted according to the requirements in </w:t>
      </w:r>
      <w:hyperlink r:id="rId787" w:history="1">
        <w:r w:rsidRPr="00E53F49">
          <w:rPr>
            <w:rStyle w:val="Hyperlink"/>
            <w:sz w:val="22"/>
            <w:szCs w:val="22"/>
          </w:rPr>
          <w:t>§ 60.8 of this subpart</w:t>
        </w:r>
      </w:hyperlink>
      <w:r w:rsidRPr="00E53F49">
        <w:rPr>
          <w:sz w:val="22"/>
          <w:szCs w:val="22"/>
        </w:rPr>
        <w:t xml:space="preserve"> or other tests performed following the criteria in </w:t>
      </w:r>
      <w:hyperlink r:id="rId788" w:history="1">
        <w:r w:rsidRPr="00E53F49">
          <w:rPr>
            <w:rStyle w:val="Hyperlink"/>
            <w:sz w:val="22"/>
            <w:szCs w:val="22"/>
          </w:rPr>
          <w:t>§ 60.8</w:t>
        </w:r>
      </w:hyperlink>
      <w:r w:rsidRPr="00E53F49">
        <w:rPr>
          <w:sz w:val="22"/>
          <w:szCs w:val="22"/>
        </w:rPr>
        <w:t xml:space="preserve">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w:t>
      </w:r>
      <w:hyperlink r:id="rId789" w:history="1">
        <w:r w:rsidRPr="00E53F49">
          <w:rPr>
            <w:rStyle w:val="Hyperlink"/>
            <w:sz w:val="22"/>
            <w:szCs w:val="22"/>
          </w:rPr>
          <w:t>Section 16.0</w:t>
        </w:r>
      </w:hyperlink>
      <w:r w:rsidRPr="00E53F49">
        <w:rPr>
          <w:sz w:val="22"/>
          <w:szCs w:val="22"/>
        </w:rPr>
        <w:t xml:space="preserve">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 </w:t>
      </w:r>
    </w:p>
    <w:p w14:paraId="7306394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w:t>
      </w:r>
      <w:hyperlink r:id="rId790" w:anchor="p-60.45(g)(2)" w:history="1">
        <w:r w:rsidRPr="00E53F49">
          <w:rPr>
            <w:rStyle w:val="Hyperlink"/>
            <w:sz w:val="22"/>
            <w:szCs w:val="22"/>
          </w:rPr>
          <w:t>§§ 60.45(g) (2)</w:t>
        </w:r>
      </w:hyperlink>
      <w:r w:rsidRPr="00E53F49">
        <w:rPr>
          <w:sz w:val="22"/>
          <w:szCs w:val="22"/>
        </w:rPr>
        <w:t xml:space="preserve"> and </w:t>
      </w:r>
      <w:hyperlink r:id="rId791" w:anchor="p-60.45(g)(3)" w:history="1">
        <w:r w:rsidRPr="00E53F49">
          <w:rPr>
            <w:rStyle w:val="Hyperlink"/>
            <w:sz w:val="22"/>
            <w:szCs w:val="22"/>
          </w:rPr>
          <w:t>(3)</w:t>
        </w:r>
      </w:hyperlink>
      <w:r w:rsidRPr="00E53F49">
        <w:rPr>
          <w:sz w:val="22"/>
          <w:szCs w:val="22"/>
        </w:rPr>
        <w:t xml:space="preserve">, </w:t>
      </w:r>
      <w:hyperlink r:id="rId792" w:anchor="p-60.73(e)" w:history="1">
        <w:r w:rsidRPr="00E53F49">
          <w:rPr>
            <w:rStyle w:val="Hyperlink"/>
            <w:sz w:val="22"/>
            <w:szCs w:val="22"/>
          </w:rPr>
          <w:t>60.73(e)</w:t>
        </w:r>
      </w:hyperlink>
      <w:r w:rsidRPr="00E53F49">
        <w:rPr>
          <w:sz w:val="22"/>
          <w:szCs w:val="22"/>
        </w:rPr>
        <w:t xml:space="preserve">, and </w:t>
      </w:r>
      <w:hyperlink r:id="rId793" w:anchor="p-60.84(e)" w:history="1">
        <w:r w:rsidRPr="00E53F49">
          <w:rPr>
            <w:rStyle w:val="Hyperlink"/>
            <w:sz w:val="22"/>
            <w:szCs w:val="22"/>
          </w:rPr>
          <w:t>60.84(e)</w:t>
        </w:r>
      </w:hyperlink>
      <w:r w:rsidRPr="00E53F49">
        <w:rPr>
          <w:sz w:val="22"/>
          <w:szCs w:val="22"/>
        </w:rPr>
        <w:t xml:space="preserv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w:t>
      </w:r>
      <w:hyperlink r:id="rId794" w:history="1">
        <w:r w:rsidRPr="00E53F49">
          <w:rPr>
            <w:rStyle w:val="Hyperlink"/>
            <w:sz w:val="22"/>
            <w:szCs w:val="22"/>
          </w:rPr>
          <w:t>Section 8.4</w:t>
        </w:r>
      </w:hyperlink>
      <w:r w:rsidRPr="00E53F49">
        <w:rPr>
          <w:sz w:val="22"/>
          <w:szCs w:val="22"/>
        </w:rPr>
        <w:t xml:space="preserve"> of Performance Specification 2. </w:t>
      </w:r>
    </w:p>
    <w:p w14:paraId="50CFCB4E" w14:textId="77777777" w:rsidR="00E53F49" w:rsidRPr="00E53F49" w:rsidRDefault="00E53F49" w:rsidP="00E53F49">
      <w:pPr>
        <w:pStyle w:val="citation"/>
        <w:rPr>
          <w:sz w:val="22"/>
          <w:szCs w:val="22"/>
        </w:rPr>
      </w:pPr>
      <w:r w:rsidRPr="00E53F49">
        <w:rPr>
          <w:sz w:val="22"/>
          <w:szCs w:val="22"/>
        </w:rPr>
        <w:t>[</w:t>
      </w:r>
      <w:hyperlink r:id="rId795" w:history="1">
        <w:r w:rsidRPr="00E53F49">
          <w:rPr>
            <w:rStyle w:val="Hyperlink"/>
            <w:sz w:val="22"/>
            <w:szCs w:val="22"/>
          </w:rPr>
          <w:t>40 FR 46255</w:t>
        </w:r>
      </w:hyperlink>
      <w:r w:rsidRPr="00E53F49">
        <w:rPr>
          <w:sz w:val="22"/>
          <w:szCs w:val="22"/>
        </w:rPr>
        <w:t xml:space="preserve">, Oct. 6, 1975] </w:t>
      </w:r>
    </w:p>
    <w:p w14:paraId="4EB754DD" w14:textId="77777777" w:rsidR="00E53F49" w:rsidRPr="00E53F49" w:rsidRDefault="00E53F49" w:rsidP="00E53F49">
      <w:pPr>
        <w:pStyle w:val="Heading6"/>
        <w:rPr>
          <w:rFonts w:ascii="Times New Roman" w:hAnsi="Times New Roman"/>
          <w:szCs w:val="22"/>
        </w:rPr>
      </w:pPr>
      <w:r w:rsidRPr="00E53F49">
        <w:rPr>
          <w:rFonts w:ascii="Times New Roman" w:hAnsi="Times New Roman"/>
          <w:szCs w:val="22"/>
        </w:rPr>
        <w:t>Editorial Note</w:t>
      </w:r>
    </w:p>
    <w:p w14:paraId="6A3F80D8" w14:textId="77777777" w:rsidR="00E53F49" w:rsidRPr="00E53F49" w:rsidRDefault="00E53F49" w:rsidP="00E53F49">
      <w:pPr>
        <w:rPr>
          <w:szCs w:val="22"/>
        </w:rPr>
      </w:pPr>
      <w:r w:rsidRPr="00E53F49">
        <w:rPr>
          <w:rStyle w:val="inline-header"/>
          <w:b/>
          <w:bCs/>
          <w:szCs w:val="22"/>
        </w:rPr>
        <w:t>Editorial Note:</w:t>
      </w:r>
      <w:r w:rsidRPr="00E53F49">
        <w:rPr>
          <w:szCs w:val="22"/>
        </w:rPr>
        <w:t xml:space="preserve"> </w:t>
      </w:r>
      <w:r w:rsidRPr="00E53F49">
        <w:rPr>
          <w:rStyle w:val="inline-paragraph"/>
          <w:szCs w:val="22"/>
        </w:rPr>
        <w:t xml:space="preserve">For </w:t>
      </w:r>
      <w:r w:rsidRPr="00E53F49">
        <w:rPr>
          <w:rStyle w:val="minor-caps"/>
          <w:szCs w:val="22"/>
        </w:rPr>
        <w:t>Federal Register</w:t>
      </w:r>
      <w:r w:rsidRPr="00E53F49">
        <w:rPr>
          <w:rStyle w:val="inline-paragraph"/>
          <w:szCs w:val="22"/>
        </w:rPr>
        <w:t xml:space="preserve"> citations affecting </w:t>
      </w:r>
      <w:hyperlink r:id="rId796" w:history="1">
        <w:r w:rsidRPr="00E53F49">
          <w:rPr>
            <w:rStyle w:val="Hyperlink"/>
            <w:szCs w:val="22"/>
          </w:rPr>
          <w:t>§ 60.13</w:t>
        </w:r>
      </w:hyperlink>
      <w:r w:rsidRPr="00E53F49">
        <w:rPr>
          <w:rStyle w:val="inline-paragraph"/>
          <w:szCs w:val="22"/>
        </w:rPr>
        <w:t xml:space="preserve">, see the List of CFR Sections Affected, which appears in the Finding Aids section of the printed volume and at </w:t>
      </w:r>
      <w:hyperlink r:id="rId797" w:tgtFrame="_blank" w:history="1">
        <w:r w:rsidRPr="00E53F49">
          <w:rPr>
            <w:rStyle w:val="Hyperlink"/>
            <w:i/>
            <w:iCs/>
            <w:szCs w:val="22"/>
          </w:rPr>
          <w:t>www.govinfo.gov</w:t>
        </w:r>
      </w:hyperlink>
      <w:r w:rsidRPr="00E53F49">
        <w:rPr>
          <w:rStyle w:val="Emphasis"/>
          <w:szCs w:val="22"/>
        </w:rPr>
        <w:t>.</w:t>
      </w:r>
      <w:r w:rsidRPr="00E53F49">
        <w:rPr>
          <w:szCs w:val="22"/>
        </w:rPr>
        <w:t xml:space="preserve"> </w:t>
      </w:r>
    </w:p>
    <w:p w14:paraId="213EC127"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lastRenderedPageBreak/>
        <w:t>§ 60.14 Modification.</w:t>
      </w:r>
    </w:p>
    <w:p w14:paraId="7F84B11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Except as provided under </w:t>
      </w:r>
      <w:hyperlink r:id="rId798" w:anchor="p-60.14(e)" w:history="1">
        <w:r w:rsidRPr="00E53F49">
          <w:rPr>
            <w:rStyle w:val="Hyperlink"/>
            <w:sz w:val="22"/>
            <w:szCs w:val="22"/>
          </w:rPr>
          <w:t>paragraphs (e)</w:t>
        </w:r>
      </w:hyperlink>
      <w:r w:rsidRPr="00E53F49">
        <w:rPr>
          <w:sz w:val="22"/>
          <w:szCs w:val="22"/>
        </w:rPr>
        <w:t xml:space="preserve"> and </w:t>
      </w:r>
      <w:hyperlink r:id="rId799" w:anchor="p-60.14(f)" w:history="1">
        <w:r w:rsidRPr="00E53F49">
          <w:rPr>
            <w:rStyle w:val="Hyperlink"/>
            <w:sz w:val="22"/>
            <w:szCs w:val="22"/>
          </w:rPr>
          <w:t>(f)</w:t>
        </w:r>
      </w:hyperlink>
      <w:r w:rsidRPr="00E53F49">
        <w:rPr>
          <w:sz w:val="22"/>
          <w:szCs w:val="22"/>
        </w:rPr>
        <w:t xml:space="preserve">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208B650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Emission rate shall be expressed as kg/hr of any pollutant discharged into the atmosphere for which a standard is applicable. The Administrator shall use the following to determine emission rate: </w:t>
      </w:r>
    </w:p>
    <w:p w14:paraId="1EAE852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2836B59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Material balances, continuous monitor data, or manual emission tests in cases where utilization of emission factors as referenced in </w:t>
      </w:r>
      <w:hyperlink r:id="rId800" w:anchor="p-60.14(b)(1)" w:history="1">
        <w:r w:rsidRPr="00E53F49">
          <w:rPr>
            <w:rStyle w:val="Hyperlink"/>
            <w:sz w:val="22"/>
            <w:szCs w:val="22"/>
          </w:rPr>
          <w:t>paragraph (b)(1)</w:t>
        </w:r>
      </w:hyperlink>
      <w:r w:rsidRPr="00E53F49">
        <w:rPr>
          <w:sz w:val="22"/>
          <w:szCs w:val="22"/>
        </w:rPr>
        <w:t xml:space="preserve">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w:t>
      </w:r>
      <w:hyperlink r:id="rId801" w:anchor="p-60.14(b)(1)" w:history="1">
        <w:r w:rsidRPr="00E53F49">
          <w:rPr>
            <w:rStyle w:val="Hyperlink"/>
            <w:sz w:val="22"/>
            <w:szCs w:val="22"/>
          </w:rPr>
          <w:t>paragraph (b)(1)</w:t>
        </w:r>
      </w:hyperlink>
      <w:r w:rsidRPr="00E53F49">
        <w:rPr>
          <w:sz w:val="22"/>
          <w:szCs w:val="22"/>
        </w:rPr>
        <w:t xml:space="preserve"> of this section. When the emission rate is based on results from manual emission tests or continuous monitoring systems, the procedures specified in </w:t>
      </w:r>
      <w:hyperlink r:id="rId802" w:history="1">
        <w:r w:rsidRPr="00E53F49">
          <w:rPr>
            <w:rStyle w:val="Hyperlink"/>
            <w:sz w:val="22"/>
            <w:szCs w:val="22"/>
          </w:rPr>
          <w:t>appendix C of this part</w:t>
        </w:r>
      </w:hyperlink>
      <w:r w:rsidRPr="00E53F49">
        <w:rPr>
          <w:sz w:val="22"/>
          <w:szCs w:val="22"/>
        </w:rPr>
        <w:t xml:space="preserve">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55E1DAF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The addition of an affected facility to a stationary source as an expansion to that source or as a replacement for an existing facility shall not by itself bring within the applicability of this part any other facility within that source. </w:t>
      </w:r>
    </w:p>
    <w:p w14:paraId="549B1A63"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[Reserved] </w:t>
      </w:r>
    </w:p>
    <w:p w14:paraId="5D50392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The following shall not, by themselves, be considered modifications under this part: </w:t>
      </w:r>
    </w:p>
    <w:p w14:paraId="69AE852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Maintenance, repair, and replacement which the Administrator determines to be routine for a source category, subject to the provisions of </w:t>
      </w:r>
      <w:hyperlink r:id="rId803" w:anchor="p-60.14(c)" w:history="1">
        <w:r w:rsidRPr="00E53F49">
          <w:rPr>
            <w:rStyle w:val="Hyperlink"/>
            <w:sz w:val="22"/>
            <w:szCs w:val="22"/>
          </w:rPr>
          <w:t>paragraph (c)</w:t>
        </w:r>
      </w:hyperlink>
      <w:r w:rsidRPr="00E53F49">
        <w:rPr>
          <w:sz w:val="22"/>
          <w:szCs w:val="22"/>
        </w:rPr>
        <w:t xml:space="preserve"> of this section and </w:t>
      </w:r>
      <w:hyperlink r:id="rId804" w:history="1">
        <w:r w:rsidRPr="00E53F49">
          <w:rPr>
            <w:rStyle w:val="Hyperlink"/>
            <w:sz w:val="22"/>
            <w:szCs w:val="22"/>
          </w:rPr>
          <w:t>§ 60.15</w:t>
        </w:r>
      </w:hyperlink>
      <w:r w:rsidRPr="00E53F49">
        <w:rPr>
          <w:sz w:val="22"/>
          <w:szCs w:val="22"/>
        </w:rPr>
        <w:t xml:space="preserve">. </w:t>
      </w:r>
    </w:p>
    <w:p w14:paraId="67373B8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An increase in production rate of an existing facility, if that increase can be accomplished without a capital expenditure on that facility. </w:t>
      </w:r>
    </w:p>
    <w:p w14:paraId="4CF293E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An increase in the hours of operation. </w:t>
      </w:r>
    </w:p>
    <w:p w14:paraId="1120450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Use of an alternative fuel or raw material if, prior to the date any standard under this part becomes applicable to that source type, as provided by </w:t>
      </w:r>
      <w:hyperlink r:id="rId805" w:history="1">
        <w:r w:rsidRPr="00E53F49">
          <w:rPr>
            <w:rStyle w:val="Hyperlink"/>
            <w:sz w:val="22"/>
            <w:szCs w:val="22"/>
          </w:rPr>
          <w:t>§ 60.1</w:t>
        </w:r>
      </w:hyperlink>
      <w:r w:rsidRPr="00E53F49">
        <w:rPr>
          <w:sz w:val="22"/>
          <w:szCs w:val="22"/>
        </w:rPr>
        <w:t xml:space="preserve">, the existing facility was designed to accommodate that alternative use. A facility shall be considered to be designed to accommodate an alternative fuel or raw </w:t>
      </w:r>
      <w:r w:rsidRPr="00E53F49">
        <w:rPr>
          <w:sz w:val="22"/>
          <w:szCs w:val="22"/>
        </w:rPr>
        <w:lastRenderedPageBreak/>
        <w:t xml:space="preserve">material if that use could be accomplished under the facility's construction specifications as amended prior to the change. Conversion to coal required for energy considerations, as specified in section 111(a)(8) of the Act, shall not be considered a modification. </w:t>
      </w:r>
    </w:p>
    <w:p w14:paraId="1E04138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The addition or use of any system or device whose primary function is the reduction of air pollutants, except when an emission control system is removed or is replaced by a system which the Administrator determines to be less environmentally beneficial. </w:t>
      </w:r>
    </w:p>
    <w:p w14:paraId="1D6DE58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The relocation or change in ownership of an existing facility. </w:t>
      </w:r>
    </w:p>
    <w:p w14:paraId="1C0C455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Special provisions set forth under an applicable subpart of this part shall supersede any conflicting provisions of this section. </w:t>
      </w:r>
    </w:p>
    <w:p w14:paraId="1DCBE7E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Within 180 days of the completion of any physical or operational change subject to the control measures specified in </w:t>
      </w:r>
      <w:hyperlink r:id="rId806" w:anchor="p-60.14(a)" w:history="1">
        <w:r w:rsidRPr="00E53F49">
          <w:rPr>
            <w:rStyle w:val="Hyperlink"/>
            <w:sz w:val="22"/>
            <w:szCs w:val="22"/>
          </w:rPr>
          <w:t>paragraph (a)</w:t>
        </w:r>
      </w:hyperlink>
      <w:r w:rsidRPr="00E53F49">
        <w:rPr>
          <w:sz w:val="22"/>
          <w:szCs w:val="22"/>
        </w:rPr>
        <w:t xml:space="preserve"> of this section, compliance with all applicable standards must be achieved. </w:t>
      </w:r>
    </w:p>
    <w:p w14:paraId="328C5A9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4D7C2C3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2FBA3B1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j</w:t>
      </w:r>
      <w:r w:rsidRPr="00E53F49">
        <w:rPr>
          <w:rStyle w:val="paren"/>
          <w:sz w:val="22"/>
          <w:szCs w:val="22"/>
        </w:rPr>
        <w:t>)</w:t>
      </w:r>
      <w:r w:rsidRPr="00E53F49">
        <w:rPr>
          <w:sz w:val="22"/>
          <w:szCs w:val="22"/>
        </w:rPr>
        <w:t xml:space="preserve"> </w:t>
      </w:r>
    </w:p>
    <w:p w14:paraId="167A934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777149D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This exemption shall not apply to any new unit that: </w:t>
      </w:r>
    </w:p>
    <w:p w14:paraId="502B5DC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Is designated as a replacement for an existing unit; </w:t>
      </w:r>
    </w:p>
    <w:p w14:paraId="2ABA7C6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Qualifies under section 409(b) of the Clean Air Act for an extension of an emission limitation compliance date under section 405 of the Clean Air Act; and </w:t>
      </w:r>
    </w:p>
    <w:p w14:paraId="4F44649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Is located at a different site than the existing unit. </w:t>
      </w:r>
    </w:p>
    <w:p w14:paraId="0DD3225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k</w:t>
      </w:r>
      <w:r w:rsidRPr="00E53F49">
        <w:rPr>
          <w:rStyle w:val="paren"/>
          <w:sz w:val="22"/>
          <w:szCs w:val="22"/>
        </w:rPr>
        <w:t>)</w:t>
      </w:r>
      <w:r w:rsidRPr="00E53F49">
        <w:rPr>
          <w:sz w:val="22"/>
          <w:szCs w:val="22"/>
        </w:rPr>
        <w:t xml:space="preserve"> The installation, operation, cessation, or removal of a temporary clean coal technology demonstration project is exempt from the requirements of this section. A </w:t>
      </w:r>
      <w:r w:rsidRPr="00E53F49">
        <w:rPr>
          <w:rStyle w:val="Emphasis"/>
          <w:sz w:val="22"/>
          <w:szCs w:val="22"/>
        </w:rPr>
        <w:t>temporary clean coal control technology demonstration project,</w:t>
      </w:r>
      <w:r w:rsidRPr="00E53F49">
        <w:rPr>
          <w:sz w:val="22"/>
          <w:szCs w:val="22"/>
        </w:rPr>
        <w:t xml:space="preserve"> for the purposes of this section is a clean coal technology demonstration project that is operated for a period of 5 years or less, and which complies with the State implementation plan for the State in </w:t>
      </w:r>
      <w:r w:rsidRPr="00E53F49">
        <w:rPr>
          <w:sz w:val="22"/>
          <w:szCs w:val="22"/>
        </w:rPr>
        <w:lastRenderedPageBreak/>
        <w:t xml:space="preserve">which the project is located and other requirements necessary to attain and maintain the national ambient air quality standards during the project and after it is terminated. </w:t>
      </w:r>
    </w:p>
    <w:p w14:paraId="77D9FDC8"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l</w:t>
      </w:r>
      <w:r w:rsidRPr="00E53F49">
        <w:rPr>
          <w:rStyle w:val="paren"/>
          <w:sz w:val="22"/>
          <w:szCs w:val="22"/>
        </w:rPr>
        <w:t>)</w:t>
      </w:r>
      <w:r w:rsidRPr="00E53F49">
        <w:rPr>
          <w:sz w:val="22"/>
          <w:szCs w:val="22"/>
        </w:rPr>
        <w:t xml:space="preserve"> The reactivation of a very clean coal-fired electric utility steam generating unit is exempt from the requirements of this section. </w:t>
      </w:r>
    </w:p>
    <w:p w14:paraId="00E9E41C" w14:textId="77777777" w:rsidR="00E53F49" w:rsidRPr="00E53F49" w:rsidRDefault="00E53F49" w:rsidP="00E53F49">
      <w:pPr>
        <w:pStyle w:val="citation"/>
        <w:rPr>
          <w:sz w:val="22"/>
          <w:szCs w:val="22"/>
        </w:rPr>
      </w:pPr>
      <w:r w:rsidRPr="00E53F49">
        <w:rPr>
          <w:sz w:val="22"/>
          <w:szCs w:val="22"/>
        </w:rPr>
        <w:t>[</w:t>
      </w:r>
      <w:hyperlink r:id="rId807" w:history="1">
        <w:r w:rsidRPr="00E53F49">
          <w:rPr>
            <w:rStyle w:val="Hyperlink"/>
            <w:sz w:val="22"/>
            <w:szCs w:val="22"/>
          </w:rPr>
          <w:t>40 FR 58419</w:t>
        </w:r>
      </w:hyperlink>
      <w:r w:rsidRPr="00E53F49">
        <w:rPr>
          <w:sz w:val="22"/>
          <w:szCs w:val="22"/>
        </w:rPr>
        <w:t xml:space="preserve">, Dec. 16, 1975, as amended at </w:t>
      </w:r>
      <w:hyperlink r:id="rId808" w:history="1">
        <w:r w:rsidRPr="00E53F49">
          <w:rPr>
            <w:rStyle w:val="Hyperlink"/>
            <w:sz w:val="22"/>
            <w:szCs w:val="22"/>
          </w:rPr>
          <w:t>43 FR 34347</w:t>
        </w:r>
      </w:hyperlink>
      <w:r w:rsidRPr="00E53F49">
        <w:rPr>
          <w:sz w:val="22"/>
          <w:szCs w:val="22"/>
        </w:rPr>
        <w:t xml:space="preserve">, Aug. 3, 1978; </w:t>
      </w:r>
      <w:hyperlink r:id="rId809" w:history="1">
        <w:r w:rsidRPr="00E53F49">
          <w:rPr>
            <w:rStyle w:val="Hyperlink"/>
            <w:sz w:val="22"/>
            <w:szCs w:val="22"/>
          </w:rPr>
          <w:t>45 FR 5617</w:t>
        </w:r>
      </w:hyperlink>
      <w:r w:rsidRPr="00E53F49">
        <w:rPr>
          <w:sz w:val="22"/>
          <w:szCs w:val="22"/>
        </w:rPr>
        <w:t xml:space="preserve">, Jan. 23, 1980; </w:t>
      </w:r>
      <w:hyperlink r:id="rId810" w:history="1">
        <w:r w:rsidRPr="00E53F49">
          <w:rPr>
            <w:rStyle w:val="Hyperlink"/>
            <w:sz w:val="22"/>
            <w:szCs w:val="22"/>
          </w:rPr>
          <w:t>57 FR 32339</w:t>
        </w:r>
      </w:hyperlink>
      <w:r w:rsidRPr="00E53F49">
        <w:rPr>
          <w:sz w:val="22"/>
          <w:szCs w:val="22"/>
        </w:rPr>
        <w:t xml:space="preserve">, July 21, 1992; </w:t>
      </w:r>
      <w:hyperlink r:id="rId811" w:history="1">
        <w:r w:rsidRPr="00E53F49">
          <w:rPr>
            <w:rStyle w:val="Hyperlink"/>
            <w:sz w:val="22"/>
            <w:szCs w:val="22"/>
          </w:rPr>
          <w:t>65 FR 61750</w:t>
        </w:r>
      </w:hyperlink>
      <w:r w:rsidRPr="00E53F49">
        <w:rPr>
          <w:sz w:val="22"/>
          <w:szCs w:val="22"/>
        </w:rPr>
        <w:t xml:space="preserve">, Oct. 17, 2000] </w:t>
      </w:r>
    </w:p>
    <w:p w14:paraId="27E0C2CA"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60.15 Reconstruction.</w:t>
      </w:r>
    </w:p>
    <w:p w14:paraId="749D973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An existing facility, upon reconstruction, becomes an affected facility, irrespective of any change in emission rate. </w:t>
      </w:r>
    </w:p>
    <w:p w14:paraId="5CBE605F"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“Reconstruction” means the replacement of components of an existing facility to such an extent that: </w:t>
      </w:r>
    </w:p>
    <w:p w14:paraId="0E8400D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fixed capital cost of the new components exceeds 50 percent of the fixed capital cost that would be required to construct a comparable entirely new facility, and </w:t>
      </w:r>
    </w:p>
    <w:p w14:paraId="79211A4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It is technologically and economically feasible to meet the applicable standards set forth in this part. </w:t>
      </w:r>
    </w:p>
    <w:p w14:paraId="05F9543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“Fixed capital cost” means the capital needed to provide all the depreciable components. </w:t>
      </w:r>
    </w:p>
    <w:p w14:paraId="492137D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1A674BB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Name and address of the owner or operator. </w:t>
      </w:r>
    </w:p>
    <w:p w14:paraId="07D01F1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location of the existing facility. </w:t>
      </w:r>
    </w:p>
    <w:p w14:paraId="56469CD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 brief description of the existing facility and the components which are to be replaced. </w:t>
      </w:r>
    </w:p>
    <w:p w14:paraId="6DFC916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 description of the existing air pollution control equipment and the proposed air pollution control equipment. </w:t>
      </w:r>
    </w:p>
    <w:p w14:paraId="0D6291A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An estimate of the fixed capital cost of the replacements and of constructing a comparable entirely new facility. </w:t>
      </w:r>
    </w:p>
    <w:p w14:paraId="1979A15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The estimated life of the existing facility after the replacements. </w:t>
      </w:r>
    </w:p>
    <w:p w14:paraId="6A2F1D8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A discussion of any economic or technical limitations the facility may have in complying with the applicable standards of performance after the proposed replacements. </w:t>
      </w:r>
    </w:p>
    <w:p w14:paraId="2C8CDA93"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e</w:t>
      </w:r>
      <w:r w:rsidRPr="00E53F49">
        <w:rPr>
          <w:rStyle w:val="paren"/>
          <w:sz w:val="22"/>
          <w:szCs w:val="22"/>
        </w:rPr>
        <w:t>)</w:t>
      </w:r>
      <w:r w:rsidRPr="00E53F49">
        <w:rPr>
          <w:sz w:val="22"/>
          <w:szCs w:val="22"/>
        </w:rPr>
        <w:t xml:space="preserve"> The Administrator will determine, within 30 days of the receipt of the notice required by </w:t>
      </w:r>
      <w:hyperlink r:id="rId812" w:anchor="p-60.15(d)" w:history="1">
        <w:r w:rsidRPr="00E53F49">
          <w:rPr>
            <w:rStyle w:val="Hyperlink"/>
            <w:sz w:val="22"/>
            <w:szCs w:val="22"/>
          </w:rPr>
          <w:t>paragraph (d)</w:t>
        </w:r>
      </w:hyperlink>
      <w:r w:rsidRPr="00E53F49">
        <w:rPr>
          <w:sz w:val="22"/>
          <w:szCs w:val="22"/>
        </w:rPr>
        <w:t xml:space="preserve"> of this section and any additional information he may reasonably require, whether the proposed replacement constitutes reconstruction. </w:t>
      </w:r>
    </w:p>
    <w:p w14:paraId="32AA100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The Administrator's determination under paragraph (e) shall be based on: </w:t>
      </w:r>
    </w:p>
    <w:p w14:paraId="413568C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The fixed capital cost of the replacements in comparison to the fixed capital cost that would be required to construct a comparable entirely new facility; </w:t>
      </w:r>
    </w:p>
    <w:p w14:paraId="3900A54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estimated life of the facility after the replacements compared to the life of a comparable entirely new facility; </w:t>
      </w:r>
    </w:p>
    <w:p w14:paraId="68D0931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The extent to which the components being replaced cause or contribute to the emissions from the facility; and </w:t>
      </w:r>
    </w:p>
    <w:p w14:paraId="24A7C97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Any economic or technical limitations on compliance with applicable standards of performance which are inherent in the proposed replacements. </w:t>
      </w:r>
    </w:p>
    <w:p w14:paraId="53E8106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Individual </w:t>
      </w:r>
      <w:hyperlink r:id="rId813" w:history="1">
        <w:r w:rsidRPr="00E53F49">
          <w:rPr>
            <w:rStyle w:val="Hyperlink"/>
            <w:sz w:val="22"/>
            <w:szCs w:val="22"/>
          </w:rPr>
          <w:t>subparts of this part</w:t>
        </w:r>
      </w:hyperlink>
      <w:r w:rsidRPr="00E53F49">
        <w:rPr>
          <w:sz w:val="22"/>
          <w:szCs w:val="22"/>
        </w:rPr>
        <w:t xml:space="preserve"> may include specific provisions which refine and delimit the concept of reconstruction set forth in this section. </w:t>
      </w:r>
    </w:p>
    <w:p w14:paraId="08CB02AA" w14:textId="77777777" w:rsidR="00E53F49" w:rsidRPr="00E53F49" w:rsidRDefault="00E53F49" w:rsidP="00E53F49">
      <w:pPr>
        <w:pStyle w:val="citation"/>
        <w:rPr>
          <w:sz w:val="22"/>
          <w:szCs w:val="22"/>
        </w:rPr>
      </w:pPr>
      <w:r w:rsidRPr="00E53F49">
        <w:rPr>
          <w:sz w:val="22"/>
          <w:szCs w:val="22"/>
        </w:rPr>
        <w:t>[</w:t>
      </w:r>
      <w:hyperlink r:id="rId814" w:history="1">
        <w:r w:rsidRPr="00E53F49">
          <w:rPr>
            <w:rStyle w:val="Hyperlink"/>
            <w:sz w:val="22"/>
            <w:szCs w:val="22"/>
          </w:rPr>
          <w:t>40 FR 58420</w:t>
        </w:r>
      </w:hyperlink>
      <w:r w:rsidRPr="00E53F49">
        <w:rPr>
          <w:sz w:val="22"/>
          <w:szCs w:val="22"/>
        </w:rPr>
        <w:t xml:space="preserve">, Dec. 16, 1975] </w:t>
      </w:r>
    </w:p>
    <w:p w14:paraId="6F31D7CC"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60.16 Priority list.</w:t>
      </w:r>
    </w:p>
    <w:p w14:paraId="6630951C" w14:textId="77777777" w:rsidR="00E53F49" w:rsidRPr="00E53F49" w:rsidRDefault="00E53F49" w:rsidP="00E53F49">
      <w:pPr>
        <w:pStyle w:val="table-title"/>
        <w:rPr>
          <w:sz w:val="22"/>
          <w:szCs w:val="22"/>
        </w:rPr>
      </w:pPr>
      <w:r w:rsidRPr="00E53F49">
        <w:rPr>
          <w:sz w:val="22"/>
          <w:szCs w:val="22"/>
        </w:rPr>
        <w:t xml:space="preserve">Prioritized Major Source Categories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3"/>
        <w:gridCol w:w="8757"/>
      </w:tblGrid>
      <w:tr w:rsidR="00E53F49" w:rsidRPr="00E53F49" w14:paraId="4C2DECD2" w14:textId="77777777" w:rsidTr="00F41E4B">
        <w:trPr>
          <w:tblHeader/>
          <w:tblCellSpacing w:w="15" w:type="dxa"/>
        </w:trPr>
        <w:tc>
          <w:tcPr>
            <w:tcW w:w="0" w:type="auto"/>
            <w:shd w:val="clear" w:color="auto" w:fill="ECECEC"/>
            <w:vAlign w:val="center"/>
            <w:hideMark/>
          </w:tcPr>
          <w:p w14:paraId="70D53181" w14:textId="77777777" w:rsidR="00E53F49" w:rsidRPr="00E53F49" w:rsidRDefault="00E53F49" w:rsidP="00F41E4B">
            <w:pPr>
              <w:jc w:val="center"/>
              <w:rPr>
                <w:b/>
                <w:bCs/>
                <w:szCs w:val="22"/>
              </w:rPr>
            </w:pPr>
            <w:r w:rsidRPr="00E53F49">
              <w:rPr>
                <w:rStyle w:val="Emphasis"/>
                <w:b/>
                <w:bCs/>
                <w:szCs w:val="22"/>
              </w:rPr>
              <w:t>Priority Number</w:t>
            </w:r>
            <w:r w:rsidRPr="00E53F49">
              <w:rPr>
                <w:b/>
                <w:bCs/>
                <w:szCs w:val="22"/>
                <w:vertAlign w:val="superscript"/>
              </w:rPr>
              <w:t>1</w:t>
            </w:r>
            <w:r w:rsidRPr="00E53F49">
              <w:rPr>
                <w:b/>
                <w:bCs/>
                <w:szCs w:val="22"/>
              </w:rPr>
              <w:t xml:space="preserve"> </w:t>
            </w:r>
          </w:p>
        </w:tc>
        <w:tc>
          <w:tcPr>
            <w:tcW w:w="0" w:type="auto"/>
            <w:shd w:val="clear" w:color="auto" w:fill="ECECEC"/>
            <w:vAlign w:val="center"/>
            <w:hideMark/>
          </w:tcPr>
          <w:p w14:paraId="3DD91601" w14:textId="77777777" w:rsidR="00E53F49" w:rsidRPr="00E53F49" w:rsidRDefault="00E53F49" w:rsidP="00F41E4B">
            <w:pPr>
              <w:jc w:val="center"/>
              <w:rPr>
                <w:b/>
                <w:bCs/>
                <w:szCs w:val="22"/>
              </w:rPr>
            </w:pPr>
            <w:r w:rsidRPr="00E53F49">
              <w:rPr>
                <w:rStyle w:val="Emphasis"/>
                <w:b/>
                <w:bCs/>
                <w:szCs w:val="22"/>
              </w:rPr>
              <w:t>Source Category</w:t>
            </w:r>
            <w:r w:rsidRPr="00E53F49">
              <w:rPr>
                <w:b/>
                <w:bCs/>
                <w:szCs w:val="22"/>
              </w:rPr>
              <w:t xml:space="preserve"> </w:t>
            </w:r>
          </w:p>
        </w:tc>
      </w:tr>
      <w:tr w:rsidR="00E53F49" w:rsidRPr="00E53F49" w14:paraId="395F2393" w14:textId="77777777" w:rsidTr="00F41E4B">
        <w:trPr>
          <w:tblCellSpacing w:w="15" w:type="dxa"/>
        </w:trPr>
        <w:tc>
          <w:tcPr>
            <w:tcW w:w="0" w:type="auto"/>
            <w:vAlign w:val="center"/>
            <w:hideMark/>
          </w:tcPr>
          <w:p w14:paraId="18E30092" w14:textId="77777777" w:rsidR="00E53F49" w:rsidRPr="00E53F49" w:rsidRDefault="00E53F49" w:rsidP="00F41E4B">
            <w:pPr>
              <w:rPr>
                <w:szCs w:val="22"/>
              </w:rPr>
            </w:pPr>
            <w:r w:rsidRPr="00E53F49">
              <w:rPr>
                <w:szCs w:val="22"/>
              </w:rPr>
              <w:t>1.</w:t>
            </w:r>
          </w:p>
        </w:tc>
        <w:tc>
          <w:tcPr>
            <w:tcW w:w="0" w:type="auto"/>
            <w:vAlign w:val="center"/>
            <w:hideMark/>
          </w:tcPr>
          <w:p w14:paraId="57999111" w14:textId="77777777" w:rsidR="00E53F49" w:rsidRPr="00E53F49" w:rsidRDefault="00E53F49" w:rsidP="00F41E4B">
            <w:pPr>
              <w:rPr>
                <w:szCs w:val="22"/>
              </w:rPr>
            </w:pPr>
            <w:r w:rsidRPr="00E53F49">
              <w:rPr>
                <w:szCs w:val="22"/>
              </w:rPr>
              <w:t xml:space="preserve">Synthetic Organic Chemical Manufacturing Industry (SOCMI) and Volatile Organic Liquid Storage Vessels and Handling Equipment </w:t>
            </w:r>
          </w:p>
        </w:tc>
      </w:tr>
      <w:tr w:rsidR="00E53F49" w:rsidRPr="00E53F49" w14:paraId="7110F77D" w14:textId="77777777" w:rsidTr="00F41E4B">
        <w:trPr>
          <w:tblCellSpacing w:w="15" w:type="dxa"/>
        </w:trPr>
        <w:tc>
          <w:tcPr>
            <w:tcW w:w="0" w:type="auto"/>
            <w:vAlign w:val="center"/>
            <w:hideMark/>
          </w:tcPr>
          <w:p w14:paraId="11E4958C" w14:textId="77777777" w:rsidR="00E53F49" w:rsidRPr="00E53F49" w:rsidRDefault="00E53F49" w:rsidP="00F41E4B">
            <w:pPr>
              <w:rPr>
                <w:szCs w:val="22"/>
              </w:rPr>
            </w:pPr>
          </w:p>
        </w:tc>
        <w:tc>
          <w:tcPr>
            <w:tcW w:w="0" w:type="auto"/>
            <w:vAlign w:val="center"/>
            <w:hideMark/>
          </w:tcPr>
          <w:p w14:paraId="0949D8DB" w14:textId="77777777" w:rsidR="00E53F49" w:rsidRPr="00E53F49" w:rsidRDefault="00E53F49" w:rsidP="00F41E4B">
            <w:pPr>
              <w:rPr>
                <w:szCs w:val="22"/>
              </w:rPr>
            </w:pPr>
            <w:r w:rsidRPr="00E53F49">
              <w:rPr>
                <w:szCs w:val="22"/>
              </w:rPr>
              <w:t xml:space="preserve">(a) SOCMI unit processes </w:t>
            </w:r>
          </w:p>
        </w:tc>
      </w:tr>
      <w:tr w:rsidR="00E53F49" w:rsidRPr="00E53F49" w14:paraId="578D05C5" w14:textId="77777777" w:rsidTr="00F41E4B">
        <w:trPr>
          <w:tblCellSpacing w:w="15" w:type="dxa"/>
        </w:trPr>
        <w:tc>
          <w:tcPr>
            <w:tcW w:w="0" w:type="auto"/>
            <w:vAlign w:val="center"/>
            <w:hideMark/>
          </w:tcPr>
          <w:p w14:paraId="32F35D83" w14:textId="77777777" w:rsidR="00E53F49" w:rsidRPr="00E53F49" w:rsidRDefault="00E53F49" w:rsidP="00F41E4B">
            <w:pPr>
              <w:rPr>
                <w:szCs w:val="22"/>
              </w:rPr>
            </w:pPr>
          </w:p>
        </w:tc>
        <w:tc>
          <w:tcPr>
            <w:tcW w:w="0" w:type="auto"/>
            <w:vAlign w:val="center"/>
            <w:hideMark/>
          </w:tcPr>
          <w:p w14:paraId="3D574208" w14:textId="77777777" w:rsidR="00E53F49" w:rsidRPr="00E53F49" w:rsidRDefault="00E53F49" w:rsidP="00F41E4B">
            <w:pPr>
              <w:rPr>
                <w:szCs w:val="22"/>
              </w:rPr>
            </w:pPr>
            <w:r w:rsidRPr="00E53F49">
              <w:rPr>
                <w:szCs w:val="22"/>
              </w:rPr>
              <w:t xml:space="preserve">(b) Volatile organic liquid (VOL) storage vessels and handling equipment </w:t>
            </w:r>
          </w:p>
        </w:tc>
      </w:tr>
      <w:tr w:rsidR="00E53F49" w:rsidRPr="00E53F49" w14:paraId="11C082B3" w14:textId="77777777" w:rsidTr="00F41E4B">
        <w:trPr>
          <w:tblCellSpacing w:w="15" w:type="dxa"/>
        </w:trPr>
        <w:tc>
          <w:tcPr>
            <w:tcW w:w="0" w:type="auto"/>
            <w:vAlign w:val="center"/>
            <w:hideMark/>
          </w:tcPr>
          <w:p w14:paraId="582340BD" w14:textId="77777777" w:rsidR="00E53F49" w:rsidRPr="00E53F49" w:rsidRDefault="00E53F49" w:rsidP="00F41E4B">
            <w:pPr>
              <w:rPr>
                <w:szCs w:val="22"/>
              </w:rPr>
            </w:pPr>
          </w:p>
        </w:tc>
        <w:tc>
          <w:tcPr>
            <w:tcW w:w="0" w:type="auto"/>
            <w:vAlign w:val="center"/>
            <w:hideMark/>
          </w:tcPr>
          <w:p w14:paraId="5B777B42" w14:textId="77777777" w:rsidR="00E53F49" w:rsidRPr="00E53F49" w:rsidRDefault="00E53F49" w:rsidP="00F41E4B">
            <w:pPr>
              <w:rPr>
                <w:szCs w:val="22"/>
              </w:rPr>
            </w:pPr>
            <w:r w:rsidRPr="00E53F49">
              <w:rPr>
                <w:szCs w:val="22"/>
              </w:rPr>
              <w:t xml:space="preserve">(c) SOCMI fugitive sources </w:t>
            </w:r>
          </w:p>
        </w:tc>
      </w:tr>
      <w:tr w:rsidR="00E53F49" w:rsidRPr="00E53F49" w14:paraId="43411EE4" w14:textId="77777777" w:rsidTr="00F41E4B">
        <w:trPr>
          <w:tblCellSpacing w:w="15" w:type="dxa"/>
        </w:trPr>
        <w:tc>
          <w:tcPr>
            <w:tcW w:w="0" w:type="auto"/>
            <w:vAlign w:val="center"/>
            <w:hideMark/>
          </w:tcPr>
          <w:p w14:paraId="2162B9D6" w14:textId="77777777" w:rsidR="00E53F49" w:rsidRPr="00E53F49" w:rsidRDefault="00E53F49" w:rsidP="00F41E4B">
            <w:pPr>
              <w:rPr>
                <w:szCs w:val="22"/>
              </w:rPr>
            </w:pPr>
          </w:p>
        </w:tc>
        <w:tc>
          <w:tcPr>
            <w:tcW w:w="0" w:type="auto"/>
            <w:vAlign w:val="center"/>
            <w:hideMark/>
          </w:tcPr>
          <w:p w14:paraId="6380120B" w14:textId="77777777" w:rsidR="00E53F49" w:rsidRPr="00E53F49" w:rsidRDefault="00E53F49" w:rsidP="00F41E4B">
            <w:pPr>
              <w:rPr>
                <w:szCs w:val="22"/>
              </w:rPr>
            </w:pPr>
            <w:r w:rsidRPr="00E53F49">
              <w:rPr>
                <w:szCs w:val="22"/>
              </w:rPr>
              <w:t xml:space="preserve">(d) SOCMI secondary sources </w:t>
            </w:r>
          </w:p>
        </w:tc>
      </w:tr>
      <w:tr w:rsidR="00E53F49" w:rsidRPr="00E53F49" w14:paraId="3847A5C2" w14:textId="77777777" w:rsidTr="00F41E4B">
        <w:trPr>
          <w:tblCellSpacing w:w="15" w:type="dxa"/>
        </w:trPr>
        <w:tc>
          <w:tcPr>
            <w:tcW w:w="0" w:type="auto"/>
            <w:vAlign w:val="center"/>
            <w:hideMark/>
          </w:tcPr>
          <w:p w14:paraId="344AE413" w14:textId="77777777" w:rsidR="00E53F49" w:rsidRPr="00E53F49" w:rsidRDefault="00E53F49" w:rsidP="00F41E4B">
            <w:pPr>
              <w:rPr>
                <w:szCs w:val="22"/>
              </w:rPr>
            </w:pPr>
            <w:r w:rsidRPr="00E53F49">
              <w:rPr>
                <w:szCs w:val="22"/>
              </w:rPr>
              <w:t>2.</w:t>
            </w:r>
          </w:p>
        </w:tc>
        <w:tc>
          <w:tcPr>
            <w:tcW w:w="0" w:type="auto"/>
            <w:vAlign w:val="center"/>
            <w:hideMark/>
          </w:tcPr>
          <w:p w14:paraId="381C7F2D" w14:textId="77777777" w:rsidR="00E53F49" w:rsidRPr="00E53F49" w:rsidRDefault="00E53F49" w:rsidP="00F41E4B">
            <w:pPr>
              <w:rPr>
                <w:szCs w:val="22"/>
              </w:rPr>
            </w:pPr>
            <w:r w:rsidRPr="00E53F49">
              <w:rPr>
                <w:szCs w:val="22"/>
              </w:rPr>
              <w:t xml:space="preserve">Industrial Surface Coating: Cans </w:t>
            </w:r>
          </w:p>
        </w:tc>
      </w:tr>
      <w:tr w:rsidR="00E53F49" w:rsidRPr="00E53F49" w14:paraId="531FC98C" w14:textId="77777777" w:rsidTr="00F41E4B">
        <w:trPr>
          <w:tblCellSpacing w:w="15" w:type="dxa"/>
        </w:trPr>
        <w:tc>
          <w:tcPr>
            <w:tcW w:w="0" w:type="auto"/>
            <w:vAlign w:val="center"/>
            <w:hideMark/>
          </w:tcPr>
          <w:p w14:paraId="2FAED719" w14:textId="77777777" w:rsidR="00E53F49" w:rsidRPr="00E53F49" w:rsidRDefault="00E53F49" w:rsidP="00F41E4B">
            <w:pPr>
              <w:rPr>
                <w:szCs w:val="22"/>
              </w:rPr>
            </w:pPr>
            <w:r w:rsidRPr="00E53F49">
              <w:rPr>
                <w:szCs w:val="22"/>
              </w:rPr>
              <w:t>3.</w:t>
            </w:r>
          </w:p>
        </w:tc>
        <w:tc>
          <w:tcPr>
            <w:tcW w:w="0" w:type="auto"/>
            <w:vAlign w:val="center"/>
            <w:hideMark/>
          </w:tcPr>
          <w:p w14:paraId="617EA8D4" w14:textId="77777777" w:rsidR="00E53F49" w:rsidRPr="00E53F49" w:rsidRDefault="00E53F49" w:rsidP="00F41E4B">
            <w:pPr>
              <w:rPr>
                <w:szCs w:val="22"/>
              </w:rPr>
            </w:pPr>
            <w:r w:rsidRPr="00E53F49">
              <w:rPr>
                <w:szCs w:val="22"/>
              </w:rPr>
              <w:t xml:space="preserve">Petroleum Refineries: Fugitive Sources </w:t>
            </w:r>
          </w:p>
        </w:tc>
      </w:tr>
      <w:tr w:rsidR="00E53F49" w:rsidRPr="00E53F49" w14:paraId="71ACA3C1" w14:textId="77777777" w:rsidTr="00F41E4B">
        <w:trPr>
          <w:tblCellSpacing w:w="15" w:type="dxa"/>
        </w:trPr>
        <w:tc>
          <w:tcPr>
            <w:tcW w:w="0" w:type="auto"/>
            <w:vAlign w:val="center"/>
            <w:hideMark/>
          </w:tcPr>
          <w:p w14:paraId="0583D55B" w14:textId="77777777" w:rsidR="00E53F49" w:rsidRPr="00E53F49" w:rsidRDefault="00E53F49" w:rsidP="00F41E4B">
            <w:pPr>
              <w:rPr>
                <w:szCs w:val="22"/>
              </w:rPr>
            </w:pPr>
            <w:r w:rsidRPr="00E53F49">
              <w:rPr>
                <w:szCs w:val="22"/>
              </w:rPr>
              <w:t>4.</w:t>
            </w:r>
          </w:p>
        </w:tc>
        <w:tc>
          <w:tcPr>
            <w:tcW w:w="0" w:type="auto"/>
            <w:vAlign w:val="center"/>
            <w:hideMark/>
          </w:tcPr>
          <w:p w14:paraId="2D9CC134" w14:textId="77777777" w:rsidR="00E53F49" w:rsidRPr="00E53F49" w:rsidRDefault="00E53F49" w:rsidP="00F41E4B">
            <w:pPr>
              <w:rPr>
                <w:szCs w:val="22"/>
              </w:rPr>
            </w:pPr>
            <w:r w:rsidRPr="00E53F49">
              <w:rPr>
                <w:szCs w:val="22"/>
              </w:rPr>
              <w:t xml:space="preserve">Industrial Surface Coating: Paper </w:t>
            </w:r>
          </w:p>
        </w:tc>
      </w:tr>
      <w:tr w:rsidR="00E53F49" w:rsidRPr="00E53F49" w14:paraId="4FD08AE3" w14:textId="77777777" w:rsidTr="00F41E4B">
        <w:trPr>
          <w:tblCellSpacing w:w="15" w:type="dxa"/>
        </w:trPr>
        <w:tc>
          <w:tcPr>
            <w:tcW w:w="0" w:type="auto"/>
            <w:vAlign w:val="center"/>
            <w:hideMark/>
          </w:tcPr>
          <w:p w14:paraId="07132857" w14:textId="77777777" w:rsidR="00E53F49" w:rsidRPr="00E53F49" w:rsidRDefault="00E53F49" w:rsidP="00F41E4B">
            <w:pPr>
              <w:rPr>
                <w:szCs w:val="22"/>
              </w:rPr>
            </w:pPr>
            <w:r w:rsidRPr="00E53F49">
              <w:rPr>
                <w:szCs w:val="22"/>
              </w:rPr>
              <w:t>5.</w:t>
            </w:r>
          </w:p>
        </w:tc>
        <w:tc>
          <w:tcPr>
            <w:tcW w:w="0" w:type="auto"/>
            <w:vAlign w:val="center"/>
            <w:hideMark/>
          </w:tcPr>
          <w:p w14:paraId="04FF4396" w14:textId="77777777" w:rsidR="00E53F49" w:rsidRPr="00E53F49" w:rsidRDefault="00E53F49" w:rsidP="00F41E4B">
            <w:pPr>
              <w:rPr>
                <w:szCs w:val="22"/>
              </w:rPr>
            </w:pPr>
            <w:r w:rsidRPr="00E53F49">
              <w:rPr>
                <w:szCs w:val="22"/>
              </w:rPr>
              <w:t xml:space="preserve">Dry Cleaning </w:t>
            </w:r>
          </w:p>
        </w:tc>
      </w:tr>
      <w:tr w:rsidR="00E53F49" w:rsidRPr="00E53F49" w14:paraId="0A165477" w14:textId="77777777" w:rsidTr="00F41E4B">
        <w:trPr>
          <w:tblCellSpacing w:w="15" w:type="dxa"/>
        </w:trPr>
        <w:tc>
          <w:tcPr>
            <w:tcW w:w="0" w:type="auto"/>
            <w:vAlign w:val="center"/>
            <w:hideMark/>
          </w:tcPr>
          <w:p w14:paraId="0E6D058D" w14:textId="77777777" w:rsidR="00E53F49" w:rsidRPr="00E53F49" w:rsidRDefault="00E53F49" w:rsidP="00F41E4B">
            <w:pPr>
              <w:rPr>
                <w:szCs w:val="22"/>
              </w:rPr>
            </w:pPr>
          </w:p>
        </w:tc>
        <w:tc>
          <w:tcPr>
            <w:tcW w:w="0" w:type="auto"/>
            <w:vAlign w:val="center"/>
            <w:hideMark/>
          </w:tcPr>
          <w:p w14:paraId="077AB8F5" w14:textId="77777777" w:rsidR="00E53F49" w:rsidRPr="00E53F49" w:rsidRDefault="00E53F49" w:rsidP="00F41E4B">
            <w:pPr>
              <w:rPr>
                <w:szCs w:val="22"/>
              </w:rPr>
            </w:pPr>
            <w:r w:rsidRPr="00E53F49">
              <w:rPr>
                <w:szCs w:val="22"/>
              </w:rPr>
              <w:t xml:space="preserve">(a) Perchloroethylene </w:t>
            </w:r>
          </w:p>
        </w:tc>
      </w:tr>
      <w:tr w:rsidR="00E53F49" w:rsidRPr="00E53F49" w14:paraId="1378D0AB" w14:textId="77777777" w:rsidTr="00F41E4B">
        <w:trPr>
          <w:tblCellSpacing w:w="15" w:type="dxa"/>
        </w:trPr>
        <w:tc>
          <w:tcPr>
            <w:tcW w:w="0" w:type="auto"/>
            <w:vAlign w:val="center"/>
            <w:hideMark/>
          </w:tcPr>
          <w:p w14:paraId="15B31B52" w14:textId="77777777" w:rsidR="00E53F49" w:rsidRPr="00E53F49" w:rsidRDefault="00E53F49" w:rsidP="00F41E4B">
            <w:pPr>
              <w:rPr>
                <w:szCs w:val="22"/>
              </w:rPr>
            </w:pPr>
          </w:p>
        </w:tc>
        <w:tc>
          <w:tcPr>
            <w:tcW w:w="0" w:type="auto"/>
            <w:vAlign w:val="center"/>
            <w:hideMark/>
          </w:tcPr>
          <w:p w14:paraId="132BD436" w14:textId="77777777" w:rsidR="00E53F49" w:rsidRPr="00E53F49" w:rsidRDefault="00E53F49" w:rsidP="00F41E4B">
            <w:pPr>
              <w:rPr>
                <w:szCs w:val="22"/>
              </w:rPr>
            </w:pPr>
            <w:r w:rsidRPr="00E53F49">
              <w:rPr>
                <w:szCs w:val="22"/>
              </w:rPr>
              <w:t xml:space="preserve">(b) Petroleum solvent </w:t>
            </w:r>
          </w:p>
        </w:tc>
      </w:tr>
      <w:tr w:rsidR="00E53F49" w:rsidRPr="00E53F49" w14:paraId="2F5E9B54" w14:textId="77777777" w:rsidTr="00F41E4B">
        <w:trPr>
          <w:tblCellSpacing w:w="15" w:type="dxa"/>
        </w:trPr>
        <w:tc>
          <w:tcPr>
            <w:tcW w:w="0" w:type="auto"/>
            <w:vAlign w:val="center"/>
            <w:hideMark/>
          </w:tcPr>
          <w:p w14:paraId="1CE9FAAD" w14:textId="77777777" w:rsidR="00E53F49" w:rsidRPr="00E53F49" w:rsidRDefault="00E53F49" w:rsidP="00F41E4B">
            <w:pPr>
              <w:rPr>
                <w:szCs w:val="22"/>
              </w:rPr>
            </w:pPr>
            <w:r w:rsidRPr="00E53F49">
              <w:rPr>
                <w:szCs w:val="22"/>
              </w:rPr>
              <w:t>6.</w:t>
            </w:r>
          </w:p>
        </w:tc>
        <w:tc>
          <w:tcPr>
            <w:tcW w:w="0" w:type="auto"/>
            <w:vAlign w:val="center"/>
            <w:hideMark/>
          </w:tcPr>
          <w:p w14:paraId="57428E6C" w14:textId="77777777" w:rsidR="00E53F49" w:rsidRPr="00E53F49" w:rsidRDefault="00E53F49" w:rsidP="00F41E4B">
            <w:pPr>
              <w:rPr>
                <w:szCs w:val="22"/>
              </w:rPr>
            </w:pPr>
            <w:r w:rsidRPr="00E53F49">
              <w:rPr>
                <w:szCs w:val="22"/>
              </w:rPr>
              <w:t xml:space="preserve">Graphic Arts </w:t>
            </w:r>
          </w:p>
        </w:tc>
      </w:tr>
      <w:tr w:rsidR="00E53F49" w:rsidRPr="00E53F49" w14:paraId="0B0E84D6" w14:textId="77777777" w:rsidTr="00F41E4B">
        <w:trPr>
          <w:tblCellSpacing w:w="15" w:type="dxa"/>
        </w:trPr>
        <w:tc>
          <w:tcPr>
            <w:tcW w:w="0" w:type="auto"/>
            <w:vAlign w:val="center"/>
            <w:hideMark/>
          </w:tcPr>
          <w:p w14:paraId="5B79B40A" w14:textId="77777777" w:rsidR="00E53F49" w:rsidRPr="00E53F49" w:rsidRDefault="00E53F49" w:rsidP="00F41E4B">
            <w:pPr>
              <w:rPr>
                <w:szCs w:val="22"/>
              </w:rPr>
            </w:pPr>
            <w:r w:rsidRPr="00E53F49">
              <w:rPr>
                <w:szCs w:val="22"/>
              </w:rPr>
              <w:t>7.</w:t>
            </w:r>
          </w:p>
        </w:tc>
        <w:tc>
          <w:tcPr>
            <w:tcW w:w="0" w:type="auto"/>
            <w:vAlign w:val="center"/>
            <w:hideMark/>
          </w:tcPr>
          <w:p w14:paraId="66FCCB42" w14:textId="77777777" w:rsidR="00E53F49" w:rsidRPr="00E53F49" w:rsidRDefault="00E53F49" w:rsidP="00F41E4B">
            <w:pPr>
              <w:rPr>
                <w:szCs w:val="22"/>
              </w:rPr>
            </w:pPr>
            <w:r w:rsidRPr="00E53F49">
              <w:rPr>
                <w:szCs w:val="22"/>
              </w:rPr>
              <w:t xml:space="preserve">Polymers and Resins: Acrylic Resins </w:t>
            </w:r>
          </w:p>
        </w:tc>
      </w:tr>
      <w:tr w:rsidR="00E53F49" w:rsidRPr="00E53F49" w14:paraId="6C217960" w14:textId="77777777" w:rsidTr="00F41E4B">
        <w:trPr>
          <w:tblCellSpacing w:w="15" w:type="dxa"/>
        </w:trPr>
        <w:tc>
          <w:tcPr>
            <w:tcW w:w="0" w:type="auto"/>
            <w:vAlign w:val="center"/>
            <w:hideMark/>
          </w:tcPr>
          <w:p w14:paraId="470AC1C2" w14:textId="77777777" w:rsidR="00E53F49" w:rsidRPr="00E53F49" w:rsidRDefault="00E53F49" w:rsidP="00F41E4B">
            <w:pPr>
              <w:rPr>
                <w:szCs w:val="22"/>
              </w:rPr>
            </w:pPr>
            <w:r w:rsidRPr="00E53F49">
              <w:rPr>
                <w:szCs w:val="22"/>
              </w:rPr>
              <w:t>8.</w:t>
            </w:r>
          </w:p>
        </w:tc>
        <w:tc>
          <w:tcPr>
            <w:tcW w:w="0" w:type="auto"/>
            <w:vAlign w:val="center"/>
            <w:hideMark/>
          </w:tcPr>
          <w:p w14:paraId="02B81C47" w14:textId="77777777" w:rsidR="00E53F49" w:rsidRPr="00E53F49" w:rsidRDefault="00E53F49" w:rsidP="00F41E4B">
            <w:pPr>
              <w:rPr>
                <w:szCs w:val="22"/>
              </w:rPr>
            </w:pPr>
            <w:r w:rsidRPr="00E53F49">
              <w:rPr>
                <w:szCs w:val="22"/>
              </w:rPr>
              <w:t xml:space="preserve">Mineral Wool (Deleted) </w:t>
            </w:r>
          </w:p>
        </w:tc>
      </w:tr>
      <w:tr w:rsidR="00E53F49" w:rsidRPr="00E53F49" w14:paraId="5F5DB159" w14:textId="77777777" w:rsidTr="00F41E4B">
        <w:trPr>
          <w:tblCellSpacing w:w="15" w:type="dxa"/>
        </w:trPr>
        <w:tc>
          <w:tcPr>
            <w:tcW w:w="0" w:type="auto"/>
            <w:vAlign w:val="center"/>
            <w:hideMark/>
          </w:tcPr>
          <w:p w14:paraId="5B3A50CF" w14:textId="77777777" w:rsidR="00E53F49" w:rsidRPr="00E53F49" w:rsidRDefault="00E53F49" w:rsidP="00F41E4B">
            <w:pPr>
              <w:rPr>
                <w:szCs w:val="22"/>
              </w:rPr>
            </w:pPr>
            <w:r w:rsidRPr="00E53F49">
              <w:rPr>
                <w:szCs w:val="22"/>
              </w:rPr>
              <w:lastRenderedPageBreak/>
              <w:t>9.</w:t>
            </w:r>
          </w:p>
        </w:tc>
        <w:tc>
          <w:tcPr>
            <w:tcW w:w="0" w:type="auto"/>
            <w:vAlign w:val="center"/>
            <w:hideMark/>
          </w:tcPr>
          <w:p w14:paraId="673B0C8F" w14:textId="77777777" w:rsidR="00E53F49" w:rsidRPr="00E53F49" w:rsidRDefault="00E53F49" w:rsidP="00F41E4B">
            <w:pPr>
              <w:rPr>
                <w:szCs w:val="22"/>
              </w:rPr>
            </w:pPr>
            <w:r w:rsidRPr="00E53F49">
              <w:rPr>
                <w:szCs w:val="22"/>
              </w:rPr>
              <w:t xml:space="preserve">Stationary Internal Combustion Engines </w:t>
            </w:r>
          </w:p>
        </w:tc>
      </w:tr>
      <w:tr w:rsidR="00E53F49" w:rsidRPr="00E53F49" w14:paraId="2769F33F" w14:textId="77777777" w:rsidTr="00F41E4B">
        <w:trPr>
          <w:tblCellSpacing w:w="15" w:type="dxa"/>
        </w:trPr>
        <w:tc>
          <w:tcPr>
            <w:tcW w:w="0" w:type="auto"/>
            <w:vAlign w:val="center"/>
            <w:hideMark/>
          </w:tcPr>
          <w:p w14:paraId="286996A6" w14:textId="77777777" w:rsidR="00E53F49" w:rsidRPr="00E53F49" w:rsidRDefault="00E53F49" w:rsidP="00F41E4B">
            <w:pPr>
              <w:rPr>
                <w:szCs w:val="22"/>
              </w:rPr>
            </w:pPr>
            <w:r w:rsidRPr="00E53F49">
              <w:rPr>
                <w:szCs w:val="22"/>
              </w:rPr>
              <w:t>10.</w:t>
            </w:r>
          </w:p>
        </w:tc>
        <w:tc>
          <w:tcPr>
            <w:tcW w:w="0" w:type="auto"/>
            <w:vAlign w:val="center"/>
            <w:hideMark/>
          </w:tcPr>
          <w:p w14:paraId="75C526AF" w14:textId="77777777" w:rsidR="00E53F49" w:rsidRPr="00E53F49" w:rsidRDefault="00E53F49" w:rsidP="00F41E4B">
            <w:pPr>
              <w:rPr>
                <w:szCs w:val="22"/>
              </w:rPr>
            </w:pPr>
            <w:r w:rsidRPr="00E53F49">
              <w:rPr>
                <w:szCs w:val="22"/>
              </w:rPr>
              <w:t xml:space="preserve">Industrial Surface Coating: Fabric </w:t>
            </w:r>
          </w:p>
        </w:tc>
      </w:tr>
      <w:tr w:rsidR="00E53F49" w:rsidRPr="00E53F49" w14:paraId="14F06CD3" w14:textId="77777777" w:rsidTr="00F41E4B">
        <w:trPr>
          <w:tblCellSpacing w:w="15" w:type="dxa"/>
        </w:trPr>
        <w:tc>
          <w:tcPr>
            <w:tcW w:w="0" w:type="auto"/>
            <w:vAlign w:val="center"/>
            <w:hideMark/>
          </w:tcPr>
          <w:p w14:paraId="26A5927A" w14:textId="77777777" w:rsidR="00E53F49" w:rsidRPr="00E53F49" w:rsidRDefault="00E53F49" w:rsidP="00F41E4B">
            <w:pPr>
              <w:rPr>
                <w:szCs w:val="22"/>
              </w:rPr>
            </w:pPr>
            <w:r w:rsidRPr="00E53F49">
              <w:rPr>
                <w:szCs w:val="22"/>
              </w:rPr>
              <w:t>11.</w:t>
            </w:r>
          </w:p>
        </w:tc>
        <w:tc>
          <w:tcPr>
            <w:tcW w:w="0" w:type="auto"/>
            <w:vAlign w:val="center"/>
            <w:hideMark/>
          </w:tcPr>
          <w:p w14:paraId="38F11CF3" w14:textId="77777777" w:rsidR="00E53F49" w:rsidRPr="00E53F49" w:rsidRDefault="00E53F49" w:rsidP="00F41E4B">
            <w:pPr>
              <w:rPr>
                <w:szCs w:val="22"/>
              </w:rPr>
            </w:pPr>
            <w:r w:rsidRPr="00E53F49">
              <w:rPr>
                <w:szCs w:val="22"/>
              </w:rPr>
              <w:t xml:space="preserve">Industrial-Commercial-Institutional Steam Generating Units. </w:t>
            </w:r>
          </w:p>
        </w:tc>
      </w:tr>
      <w:tr w:rsidR="00E53F49" w:rsidRPr="00E53F49" w14:paraId="56131343" w14:textId="77777777" w:rsidTr="00F41E4B">
        <w:trPr>
          <w:tblCellSpacing w:w="15" w:type="dxa"/>
        </w:trPr>
        <w:tc>
          <w:tcPr>
            <w:tcW w:w="0" w:type="auto"/>
            <w:vAlign w:val="center"/>
            <w:hideMark/>
          </w:tcPr>
          <w:p w14:paraId="668B8642" w14:textId="77777777" w:rsidR="00E53F49" w:rsidRPr="00E53F49" w:rsidRDefault="00E53F49" w:rsidP="00F41E4B">
            <w:pPr>
              <w:rPr>
                <w:szCs w:val="22"/>
              </w:rPr>
            </w:pPr>
            <w:r w:rsidRPr="00E53F49">
              <w:rPr>
                <w:szCs w:val="22"/>
              </w:rPr>
              <w:t>12.</w:t>
            </w:r>
          </w:p>
        </w:tc>
        <w:tc>
          <w:tcPr>
            <w:tcW w:w="0" w:type="auto"/>
            <w:vAlign w:val="center"/>
            <w:hideMark/>
          </w:tcPr>
          <w:p w14:paraId="11AA873E" w14:textId="77777777" w:rsidR="00E53F49" w:rsidRPr="00E53F49" w:rsidRDefault="00E53F49" w:rsidP="00F41E4B">
            <w:pPr>
              <w:rPr>
                <w:szCs w:val="22"/>
              </w:rPr>
            </w:pPr>
            <w:r w:rsidRPr="00E53F49">
              <w:rPr>
                <w:szCs w:val="22"/>
              </w:rPr>
              <w:t xml:space="preserve">Incineration: Non-Municipal (Deleted) </w:t>
            </w:r>
          </w:p>
        </w:tc>
      </w:tr>
      <w:tr w:rsidR="00E53F49" w:rsidRPr="00E53F49" w14:paraId="126B5462" w14:textId="77777777" w:rsidTr="00F41E4B">
        <w:trPr>
          <w:tblCellSpacing w:w="15" w:type="dxa"/>
        </w:trPr>
        <w:tc>
          <w:tcPr>
            <w:tcW w:w="0" w:type="auto"/>
            <w:vAlign w:val="center"/>
            <w:hideMark/>
          </w:tcPr>
          <w:p w14:paraId="34D6E4F5" w14:textId="77777777" w:rsidR="00E53F49" w:rsidRPr="00E53F49" w:rsidRDefault="00E53F49" w:rsidP="00F41E4B">
            <w:pPr>
              <w:rPr>
                <w:szCs w:val="22"/>
              </w:rPr>
            </w:pPr>
            <w:r w:rsidRPr="00E53F49">
              <w:rPr>
                <w:szCs w:val="22"/>
              </w:rPr>
              <w:t>13.</w:t>
            </w:r>
          </w:p>
        </w:tc>
        <w:tc>
          <w:tcPr>
            <w:tcW w:w="0" w:type="auto"/>
            <w:vAlign w:val="center"/>
            <w:hideMark/>
          </w:tcPr>
          <w:p w14:paraId="331A48E5" w14:textId="77777777" w:rsidR="00E53F49" w:rsidRPr="00E53F49" w:rsidRDefault="00E53F49" w:rsidP="00F41E4B">
            <w:pPr>
              <w:rPr>
                <w:szCs w:val="22"/>
              </w:rPr>
            </w:pPr>
            <w:r w:rsidRPr="00E53F49">
              <w:rPr>
                <w:szCs w:val="22"/>
              </w:rPr>
              <w:t xml:space="preserve">Non-Metallic Mineral Processing </w:t>
            </w:r>
          </w:p>
        </w:tc>
      </w:tr>
      <w:tr w:rsidR="00E53F49" w:rsidRPr="00E53F49" w14:paraId="1619BE69" w14:textId="77777777" w:rsidTr="00F41E4B">
        <w:trPr>
          <w:tblCellSpacing w:w="15" w:type="dxa"/>
        </w:trPr>
        <w:tc>
          <w:tcPr>
            <w:tcW w:w="0" w:type="auto"/>
            <w:vAlign w:val="center"/>
            <w:hideMark/>
          </w:tcPr>
          <w:p w14:paraId="3A90E940" w14:textId="77777777" w:rsidR="00E53F49" w:rsidRPr="00E53F49" w:rsidRDefault="00E53F49" w:rsidP="00F41E4B">
            <w:pPr>
              <w:rPr>
                <w:szCs w:val="22"/>
              </w:rPr>
            </w:pPr>
            <w:r w:rsidRPr="00E53F49">
              <w:rPr>
                <w:szCs w:val="22"/>
              </w:rPr>
              <w:t>14.</w:t>
            </w:r>
          </w:p>
        </w:tc>
        <w:tc>
          <w:tcPr>
            <w:tcW w:w="0" w:type="auto"/>
            <w:vAlign w:val="center"/>
            <w:hideMark/>
          </w:tcPr>
          <w:p w14:paraId="6451182F" w14:textId="77777777" w:rsidR="00E53F49" w:rsidRPr="00E53F49" w:rsidRDefault="00E53F49" w:rsidP="00F41E4B">
            <w:pPr>
              <w:rPr>
                <w:szCs w:val="22"/>
              </w:rPr>
            </w:pPr>
            <w:r w:rsidRPr="00E53F49">
              <w:rPr>
                <w:szCs w:val="22"/>
              </w:rPr>
              <w:t xml:space="preserve">Metallic Mineral Processing </w:t>
            </w:r>
          </w:p>
        </w:tc>
      </w:tr>
      <w:tr w:rsidR="00E53F49" w:rsidRPr="00E53F49" w14:paraId="566226CE" w14:textId="77777777" w:rsidTr="00F41E4B">
        <w:trPr>
          <w:tblCellSpacing w:w="15" w:type="dxa"/>
        </w:trPr>
        <w:tc>
          <w:tcPr>
            <w:tcW w:w="0" w:type="auto"/>
            <w:vAlign w:val="center"/>
            <w:hideMark/>
          </w:tcPr>
          <w:p w14:paraId="74AA74DE" w14:textId="77777777" w:rsidR="00E53F49" w:rsidRPr="00E53F49" w:rsidRDefault="00E53F49" w:rsidP="00F41E4B">
            <w:pPr>
              <w:rPr>
                <w:szCs w:val="22"/>
              </w:rPr>
            </w:pPr>
            <w:r w:rsidRPr="00E53F49">
              <w:rPr>
                <w:szCs w:val="22"/>
              </w:rPr>
              <w:t>15.</w:t>
            </w:r>
          </w:p>
        </w:tc>
        <w:tc>
          <w:tcPr>
            <w:tcW w:w="0" w:type="auto"/>
            <w:vAlign w:val="center"/>
            <w:hideMark/>
          </w:tcPr>
          <w:p w14:paraId="4A5267BA" w14:textId="77777777" w:rsidR="00E53F49" w:rsidRPr="00E53F49" w:rsidRDefault="00E53F49" w:rsidP="00F41E4B">
            <w:pPr>
              <w:rPr>
                <w:szCs w:val="22"/>
              </w:rPr>
            </w:pPr>
            <w:r w:rsidRPr="00E53F49">
              <w:rPr>
                <w:szCs w:val="22"/>
              </w:rPr>
              <w:t xml:space="preserve">Secondary Copper (Deleted) </w:t>
            </w:r>
          </w:p>
        </w:tc>
      </w:tr>
      <w:tr w:rsidR="00E53F49" w:rsidRPr="00E53F49" w14:paraId="0A9F0025" w14:textId="77777777" w:rsidTr="00F41E4B">
        <w:trPr>
          <w:tblCellSpacing w:w="15" w:type="dxa"/>
        </w:trPr>
        <w:tc>
          <w:tcPr>
            <w:tcW w:w="0" w:type="auto"/>
            <w:vAlign w:val="center"/>
            <w:hideMark/>
          </w:tcPr>
          <w:p w14:paraId="0E779DAE" w14:textId="77777777" w:rsidR="00E53F49" w:rsidRPr="00E53F49" w:rsidRDefault="00E53F49" w:rsidP="00F41E4B">
            <w:pPr>
              <w:rPr>
                <w:szCs w:val="22"/>
              </w:rPr>
            </w:pPr>
            <w:r w:rsidRPr="00E53F49">
              <w:rPr>
                <w:szCs w:val="22"/>
              </w:rPr>
              <w:t>16.</w:t>
            </w:r>
          </w:p>
        </w:tc>
        <w:tc>
          <w:tcPr>
            <w:tcW w:w="0" w:type="auto"/>
            <w:vAlign w:val="center"/>
            <w:hideMark/>
          </w:tcPr>
          <w:p w14:paraId="1DE8E4D2" w14:textId="77777777" w:rsidR="00E53F49" w:rsidRPr="00E53F49" w:rsidRDefault="00E53F49" w:rsidP="00F41E4B">
            <w:pPr>
              <w:rPr>
                <w:szCs w:val="22"/>
              </w:rPr>
            </w:pPr>
            <w:r w:rsidRPr="00E53F49">
              <w:rPr>
                <w:szCs w:val="22"/>
              </w:rPr>
              <w:t xml:space="preserve">Phosphate Rock Preparation </w:t>
            </w:r>
          </w:p>
        </w:tc>
      </w:tr>
      <w:tr w:rsidR="00E53F49" w:rsidRPr="00E53F49" w14:paraId="5222EB71" w14:textId="77777777" w:rsidTr="00F41E4B">
        <w:trPr>
          <w:tblCellSpacing w:w="15" w:type="dxa"/>
        </w:trPr>
        <w:tc>
          <w:tcPr>
            <w:tcW w:w="0" w:type="auto"/>
            <w:vAlign w:val="center"/>
            <w:hideMark/>
          </w:tcPr>
          <w:p w14:paraId="10D5333B" w14:textId="77777777" w:rsidR="00E53F49" w:rsidRPr="00E53F49" w:rsidRDefault="00E53F49" w:rsidP="00F41E4B">
            <w:pPr>
              <w:rPr>
                <w:szCs w:val="22"/>
              </w:rPr>
            </w:pPr>
            <w:r w:rsidRPr="00E53F49">
              <w:rPr>
                <w:szCs w:val="22"/>
              </w:rPr>
              <w:t>17.</w:t>
            </w:r>
          </w:p>
        </w:tc>
        <w:tc>
          <w:tcPr>
            <w:tcW w:w="0" w:type="auto"/>
            <w:vAlign w:val="center"/>
            <w:hideMark/>
          </w:tcPr>
          <w:p w14:paraId="5E1B2337" w14:textId="77777777" w:rsidR="00E53F49" w:rsidRPr="00E53F49" w:rsidRDefault="00E53F49" w:rsidP="00F41E4B">
            <w:pPr>
              <w:rPr>
                <w:szCs w:val="22"/>
              </w:rPr>
            </w:pPr>
            <w:r w:rsidRPr="00E53F49">
              <w:rPr>
                <w:szCs w:val="22"/>
              </w:rPr>
              <w:t xml:space="preserve">Foundries: Steel and Gray Iron </w:t>
            </w:r>
          </w:p>
        </w:tc>
      </w:tr>
      <w:tr w:rsidR="00E53F49" w:rsidRPr="00E53F49" w14:paraId="5D650328" w14:textId="77777777" w:rsidTr="00F41E4B">
        <w:trPr>
          <w:tblCellSpacing w:w="15" w:type="dxa"/>
        </w:trPr>
        <w:tc>
          <w:tcPr>
            <w:tcW w:w="0" w:type="auto"/>
            <w:vAlign w:val="center"/>
            <w:hideMark/>
          </w:tcPr>
          <w:p w14:paraId="20AF2E90" w14:textId="77777777" w:rsidR="00E53F49" w:rsidRPr="00E53F49" w:rsidRDefault="00E53F49" w:rsidP="00F41E4B">
            <w:pPr>
              <w:rPr>
                <w:szCs w:val="22"/>
              </w:rPr>
            </w:pPr>
            <w:r w:rsidRPr="00E53F49">
              <w:rPr>
                <w:szCs w:val="22"/>
              </w:rPr>
              <w:t>18.</w:t>
            </w:r>
          </w:p>
        </w:tc>
        <w:tc>
          <w:tcPr>
            <w:tcW w:w="0" w:type="auto"/>
            <w:vAlign w:val="center"/>
            <w:hideMark/>
          </w:tcPr>
          <w:p w14:paraId="7B99FBFD" w14:textId="77777777" w:rsidR="00E53F49" w:rsidRPr="00E53F49" w:rsidRDefault="00E53F49" w:rsidP="00F41E4B">
            <w:pPr>
              <w:rPr>
                <w:szCs w:val="22"/>
              </w:rPr>
            </w:pPr>
            <w:r w:rsidRPr="00E53F49">
              <w:rPr>
                <w:szCs w:val="22"/>
              </w:rPr>
              <w:t xml:space="preserve">Polymers and Resins: Polyethylene </w:t>
            </w:r>
          </w:p>
        </w:tc>
      </w:tr>
      <w:tr w:rsidR="00E53F49" w:rsidRPr="00E53F49" w14:paraId="49E16989" w14:textId="77777777" w:rsidTr="00F41E4B">
        <w:trPr>
          <w:tblCellSpacing w:w="15" w:type="dxa"/>
        </w:trPr>
        <w:tc>
          <w:tcPr>
            <w:tcW w:w="0" w:type="auto"/>
            <w:vAlign w:val="center"/>
            <w:hideMark/>
          </w:tcPr>
          <w:p w14:paraId="07370541" w14:textId="77777777" w:rsidR="00E53F49" w:rsidRPr="00E53F49" w:rsidRDefault="00E53F49" w:rsidP="00F41E4B">
            <w:pPr>
              <w:rPr>
                <w:szCs w:val="22"/>
              </w:rPr>
            </w:pPr>
            <w:r w:rsidRPr="00E53F49">
              <w:rPr>
                <w:szCs w:val="22"/>
              </w:rPr>
              <w:t>19.</w:t>
            </w:r>
          </w:p>
        </w:tc>
        <w:tc>
          <w:tcPr>
            <w:tcW w:w="0" w:type="auto"/>
            <w:vAlign w:val="center"/>
            <w:hideMark/>
          </w:tcPr>
          <w:p w14:paraId="64D13B6B" w14:textId="77777777" w:rsidR="00E53F49" w:rsidRPr="00E53F49" w:rsidRDefault="00E53F49" w:rsidP="00F41E4B">
            <w:pPr>
              <w:rPr>
                <w:szCs w:val="22"/>
              </w:rPr>
            </w:pPr>
            <w:r w:rsidRPr="00E53F49">
              <w:rPr>
                <w:szCs w:val="22"/>
              </w:rPr>
              <w:t xml:space="preserve">Charcoal Production </w:t>
            </w:r>
          </w:p>
        </w:tc>
      </w:tr>
      <w:tr w:rsidR="00E53F49" w:rsidRPr="00E53F49" w14:paraId="4937A4A2" w14:textId="77777777" w:rsidTr="00F41E4B">
        <w:trPr>
          <w:tblCellSpacing w:w="15" w:type="dxa"/>
        </w:trPr>
        <w:tc>
          <w:tcPr>
            <w:tcW w:w="0" w:type="auto"/>
            <w:vAlign w:val="center"/>
            <w:hideMark/>
          </w:tcPr>
          <w:p w14:paraId="679A9BA9" w14:textId="77777777" w:rsidR="00E53F49" w:rsidRPr="00E53F49" w:rsidRDefault="00E53F49" w:rsidP="00F41E4B">
            <w:pPr>
              <w:rPr>
                <w:szCs w:val="22"/>
              </w:rPr>
            </w:pPr>
            <w:r w:rsidRPr="00E53F49">
              <w:rPr>
                <w:szCs w:val="22"/>
              </w:rPr>
              <w:t>20.</w:t>
            </w:r>
          </w:p>
        </w:tc>
        <w:tc>
          <w:tcPr>
            <w:tcW w:w="0" w:type="auto"/>
            <w:vAlign w:val="center"/>
            <w:hideMark/>
          </w:tcPr>
          <w:p w14:paraId="31529C01" w14:textId="77777777" w:rsidR="00E53F49" w:rsidRPr="00E53F49" w:rsidRDefault="00E53F49" w:rsidP="00F41E4B">
            <w:pPr>
              <w:rPr>
                <w:szCs w:val="22"/>
              </w:rPr>
            </w:pPr>
            <w:r w:rsidRPr="00E53F49">
              <w:rPr>
                <w:szCs w:val="22"/>
              </w:rPr>
              <w:t xml:space="preserve">Synthetic Rubber </w:t>
            </w:r>
          </w:p>
        </w:tc>
      </w:tr>
      <w:tr w:rsidR="00E53F49" w:rsidRPr="00E53F49" w14:paraId="548C9423" w14:textId="77777777" w:rsidTr="00F41E4B">
        <w:trPr>
          <w:tblCellSpacing w:w="15" w:type="dxa"/>
        </w:trPr>
        <w:tc>
          <w:tcPr>
            <w:tcW w:w="0" w:type="auto"/>
            <w:vAlign w:val="center"/>
            <w:hideMark/>
          </w:tcPr>
          <w:p w14:paraId="76B3C59F" w14:textId="77777777" w:rsidR="00E53F49" w:rsidRPr="00E53F49" w:rsidRDefault="00E53F49" w:rsidP="00F41E4B">
            <w:pPr>
              <w:rPr>
                <w:szCs w:val="22"/>
              </w:rPr>
            </w:pPr>
          </w:p>
        </w:tc>
        <w:tc>
          <w:tcPr>
            <w:tcW w:w="0" w:type="auto"/>
            <w:vAlign w:val="center"/>
            <w:hideMark/>
          </w:tcPr>
          <w:p w14:paraId="69B15EBE" w14:textId="77777777" w:rsidR="00E53F49" w:rsidRPr="00E53F49" w:rsidRDefault="00E53F49" w:rsidP="00F41E4B">
            <w:pPr>
              <w:rPr>
                <w:szCs w:val="22"/>
              </w:rPr>
            </w:pPr>
            <w:r w:rsidRPr="00E53F49">
              <w:rPr>
                <w:szCs w:val="22"/>
              </w:rPr>
              <w:t xml:space="preserve">(a) Tire manufacture </w:t>
            </w:r>
          </w:p>
        </w:tc>
      </w:tr>
      <w:tr w:rsidR="00E53F49" w:rsidRPr="00E53F49" w14:paraId="660149B9" w14:textId="77777777" w:rsidTr="00F41E4B">
        <w:trPr>
          <w:tblCellSpacing w:w="15" w:type="dxa"/>
        </w:trPr>
        <w:tc>
          <w:tcPr>
            <w:tcW w:w="0" w:type="auto"/>
            <w:vAlign w:val="center"/>
            <w:hideMark/>
          </w:tcPr>
          <w:p w14:paraId="301BD8E2" w14:textId="77777777" w:rsidR="00E53F49" w:rsidRPr="00E53F49" w:rsidRDefault="00E53F49" w:rsidP="00F41E4B">
            <w:pPr>
              <w:rPr>
                <w:szCs w:val="22"/>
              </w:rPr>
            </w:pPr>
          </w:p>
        </w:tc>
        <w:tc>
          <w:tcPr>
            <w:tcW w:w="0" w:type="auto"/>
            <w:vAlign w:val="center"/>
            <w:hideMark/>
          </w:tcPr>
          <w:p w14:paraId="375C2B98" w14:textId="77777777" w:rsidR="00E53F49" w:rsidRPr="00E53F49" w:rsidRDefault="00E53F49" w:rsidP="00F41E4B">
            <w:pPr>
              <w:rPr>
                <w:szCs w:val="22"/>
              </w:rPr>
            </w:pPr>
            <w:r w:rsidRPr="00E53F49">
              <w:rPr>
                <w:szCs w:val="22"/>
              </w:rPr>
              <w:t xml:space="preserve">(b) SBR production </w:t>
            </w:r>
          </w:p>
        </w:tc>
      </w:tr>
      <w:tr w:rsidR="00E53F49" w:rsidRPr="00E53F49" w14:paraId="78109E0C" w14:textId="77777777" w:rsidTr="00F41E4B">
        <w:trPr>
          <w:tblCellSpacing w:w="15" w:type="dxa"/>
        </w:trPr>
        <w:tc>
          <w:tcPr>
            <w:tcW w:w="0" w:type="auto"/>
            <w:vAlign w:val="center"/>
            <w:hideMark/>
          </w:tcPr>
          <w:p w14:paraId="5A762070" w14:textId="77777777" w:rsidR="00E53F49" w:rsidRPr="00E53F49" w:rsidRDefault="00E53F49" w:rsidP="00F41E4B">
            <w:pPr>
              <w:rPr>
                <w:szCs w:val="22"/>
              </w:rPr>
            </w:pPr>
            <w:r w:rsidRPr="00E53F49">
              <w:rPr>
                <w:szCs w:val="22"/>
              </w:rPr>
              <w:t>21.</w:t>
            </w:r>
          </w:p>
        </w:tc>
        <w:tc>
          <w:tcPr>
            <w:tcW w:w="0" w:type="auto"/>
            <w:vAlign w:val="center"/>
            <w:hideMark/>
          </w:tcPr>
          <w:p w14:paraId="00C7478D" w14:textId="77777777" w:rsidR="00E53F49" w:rsidRPr="00E53F49" w:rsidRDefault="00E53F49" w:rsidP="00F41E4B">
            <w:pPr>
              <w:rPr>
                <w:szCs w:val="22"/>
              </w:rPr>
            </w:pPr>
            <w:r w:rsidRPr="00E53F49">
              <w:rPr>
                <w:szCs w:val="22"/>
              </w:rPr>
              <w:t xml:space="preserve">Vegetable Oil </w:t>
            </w:r>
          </w:p>
        </w:tc>
      </w:tr>
      <w:tr w:rsidR="00E53F49" w:rsidRPr="00E53F49" w14:paraId="68F8F9B8" w14:textId="77777777" w:rsidTr="00F41E4B">
        <w:trPr>
          <w:tblCellSpacing w:w="15" w:type="dxa"/>
        </w:trPr>
        <w:tc>
          <w:tcPr>
            <w:tcW w:w="0" w:type="auto"/>
            <w:vAlign w:val="center"/>
            <w:hideMark/>
          </w:tcPr>
          <w:p w14:paraId="308C2A8C" w14:textId="77777777" w:rsidR="00E53F49" w:rsidRPr="00E53F49" w:rsidRDefault="00E53F49" w:rsidP="00F41E4B">
            <w:pPr>
              <w:rPr>
                <w:szCs w:val="22"/>
              </w:rPr>
            </w:pPr>
            <w:r w:rsidRPr="00E53F49">
              <w:rPr>
                <w:szCs w:val="22"/>
              </w:rPr>
              <w:t>22.</w:t>
            </w:r>
          </w:p>
        </w:tc>
        <w:tc>
          <w:tcPr>
            <w:tcW w:w="0" w:type="auto"/>
            <w:vAlign w:val="center"/>
            <w:hideMark/>
          </w:tcPr>
          <w:p w14:paraId="0C49095D" w14:textId="77777777" w:rsidR="00E53F49" w:rsidRPr="00E53F49" w:rsidRDefault="00E53F49" w:rsidP="00F41E4B">
            <w:pPr>
              <w:rPr>
                <w:szCs w:val="22"/>
              </w:rPr>
            </w:pPr>
            <w:r w:rsidRPr="00E53F49">
              <w:rPr>
                <w:szCs w:val="22"/>
              </w:rPr>
              <w:t xml:space="preserve">Industrial Surface Coating: Metal Coil </w:t>
            </w:r>
          </w:p>
        </w:tc>
      </w:tr>
      <w:tr w:rsidR="00E53F49" w:rsidRPr="00E53F49" w14:paraId="6C2C1C27" w14:textId="77777777" w:rsidTr="00F41E4B">
        <w:trPr>
          <w:tblCellSpacing w:w="15" w:type="dxa"/>
        </w:trPr>
        <w:tc>
          <w:tcPr>
            <w:tcW w:w="0" w:type="auto"/>
            <w:vAlign w:val="center"/>
            <w:hideMark/>
          </w:tcPr>
          <w:p w14:paraId="3290E5E1" w14:textId="77777777" w:rsidR="00E53F49" w:rsidRPr="00E53F49" w:rsidRDefault="00E53F49" w:rsidP="00F41E4B">
            <w:pPr>
              <w:rPr>
                <w:szCs w:val="22"/>
              </w:rPr>
            </w:pPr>
            <w:r w:rsidRPr="00E53F49">
              <w:rPr>
                <w:szCs w:val="22"/>
              </w:rPr>
              <w:t>23.</w:t>
            </w:r>
          </w:p>
        </w:tc>
        <w:tc>
          <w:tcPr>
            <w:tcW w:w="0" w:type="auto"/>
            <w:vAlign w:val="center"/>
            <w:hideMark/>
          </w:tcPr>
          <w:p w14:paraId="7BCFC100" w14:textId="77777777" w:rsidR="00E53F49" w:rsidRPr="00E53F49" w:rsidRDefault="00E53F49" w:rsidP="00F41E4B">
            <w:pPr>
              <w:rPr>
                <w:szCs w:val="22"/>
              </w:rPr>
            </w:pPr>
            <w:r w:rsidRPr="00E53F49">
              <w:rPr>
                <w:szCs w:val="22"/>
              </w:rPr>
              <w:t xml:space="preserve">Petroleum Transportation and Marketing </w:t>
            </w:r>
          </w:p>
        </w:tc>
      </w:tr>
      <w:tr w:rsidR="00E53F49" w:rsidRPr="00E53F49" w14:paraId="2BD3549D" w14:textId="77777777" w:rsidTr="00F41E4B">
        <w:trPr>
          <w:tblCellSpacing w:w="15" w:type="dxa"/>
        </w:trPr>
        <w:tc>
          <w:tcPr>
            <w:tcW w:w="0" w:type="auto"/>
            <w:vAlign w:val="center"/>
            <w:hideMark/>
          </w:tcPr>
          <w:p w14:paraId="7340E772" w14:textId="77777777" w:rsidR="00E53F49" w:rsidRPr="00E53F49" w:rsidRDefault="00E53F49" w:rsidP="00F41E4B">
            <w:pPr>
              <w:rPr>
                <w:szCs w:val="22"/>
              </w:rPr>
            </w:pPr>
            <w:r w:rsidRPr="00E53F49">
              <w:rPr>
                <w:szCs w:val="22"/>
              </w:rPr>
              <w:t>24.</w:t>
            </w:r>
          </w:p>
        </w:tc>
        <w:tc>
          <w:tcPr>
            <w:tcW w:w="0" w:type="auto"/>
            <w:vAlign w:val="center"/>
            <w:hideMark/>
          </w:tcPr>
          <w:p w14:paraId="1BFBF42E" w14:textId="77777777" w:rsidR="00E53F49" w:rsidRPr="00E53F49" w:rsidRDefault="00E53F49" w:rsidP="00F41E4B">
            <w:pPr>
              <w:rPr>
                <w:szCs w:val="22"/>
              </w:rPr>
            </w:pPr>
            <w:r w:rsidRPr="00E53F49">
              <w:rPr>
                <w:szCs w:val="22"/>
              </w:rPr>
              <w:t xml:space="preserve">By-Product Coke Ovens </w:t>
            </w:r>
          </w:p>
        </w:tc>
      </w:tr>
      <w:tr w:rsidR="00E53F49" w:rsidRPr="00E53F49" w14:paraId="47110AA4" w14:textId="77777777" w:rsidTr="00F41E4B">
        <w:trPr>
          <w:tblCellSpacing w:w="15" w:type="dxa"/>
        </w:trPr>
        <w:tc>
          <w:tcPr>
            <w:tcW w:w="0" w:type="auto"/>
            <w:vAlign w:val="center"/>
            <w:hideMark/>
          </w:tcPr>
          <w:p w14:paraId="6561E4F2" w14:textId="77777777" w:rsidR="00E53F49" w:rsidRPr="00E53F49" w:rsidRDefault="00E53F49" w:rsidP="00F41E4B">
            <w:pPr>
              <w:rPr>
                <w:szCs w:val="22"/>
              </w:rPr>
            </w:pPr>
            <w:r w:rsidRPr="00E53F49">
              <w:rPr>
                <w:szCs w:val="22"/>
              </w:rPr>
              <w:t>25.</w:t>
            </w:r>
          </w:p>
        </w:tc>
        <w:tc>
          <w:tcPr>
            <w:tcW w:w="0" w:type="auto"/>
            <w:vAlign w:val="center"/>
            <w:hideMark/>
          </w:tcPr>
          <w:p w14:paraId="779916EA" w14:textId="77777777" w:rsidR="00E53F49" w:rsidRPr="00E53F49" w:rsidRDefault="00E53F49" w:rsidP="00F41E4B">
            <w:pPr>
              <w:rPr>
                <w:szCs w:val="22"/>
              </w:rPr>
            </w:pPr>
            <w:r w:rsidRPr="00E53F49">
              <w:rPr>
                <w:szCs w:val="22"/>
              </w:rPr>
              <w:t xml:space="preserve">Synthetic Fibers </w:t>
            </w:r>
          </w:p>
        </w:tc>
      </w:tr>
      <w:tr w:rsidR="00E53F49" w:rsidRPr="00E53F49" w14:paraId="32446F38" w14:textId="77777777" w:rsidTr="00F41E4B">
        <w:trPr>
          <w:tblCellSpacing w:w="15" w:type="dxa"/>
        </w:trPr>
        <w:tc>
          <w:tcPr>
            <w:tcW w:w="0" w:type="auto"/>
            <w:vAlign w:val="center"/>
            <w:hideMark/>
          </w:tcPr>
          <w:p w14:paraId="73D20453" w14:textId="77777777" w:rsidR="00E53F49" w:rsidRPr="00E53F49" w:rsidRDefault="00E53F49" w:rsidP="00F41E4B">
            <w:pPr>
              <w:rPr>
                <w:szCs w:val="22"/>
              </w:rPr>
            </w:pPr>
            <w:r w:rsidRPr="00E53F49">
              <w:rPr>
                <w:szCs w:val="22"/>
              </w:rPr>
              <w:t>26.</w:t>
            </w:r>
          </w:p>
        </w:tc>
        <w:tc>
          <w:tcPr>
            <w:tcW w:w="0" w:type="auto"/>
            <w:vAlign w:val="center"/>
            <w:hideMark/>
          </w:tcPr>
          <w:p w14:paraId="5AFCE0AF" w14:textId="77777777" w:rsidR="00E53F49" w:rsidRPr="00E53F49" w:rsidRDefault="00E53F49" w:rsidP="00F41E4B">
            <w:pPr>
              <w:rPr>
                <w:szCs w:val="22"/>
              </w:rPr>
            </w:pPr>
            <w:r w:rsidRPr="00E53F49">
              <w:rPr>
                <w:szCs w:val="22"/>
              </w:rPr>
              <w:t xml:space="preserve">Plywood Manufacture </w:t>
            </w:r>
          </w:p>
        </w:tc>
      </w:tr>
      <w:tr w:rsidR="00E53F49" w:rsidRPr="00E53F49" w14:paraId="2B5AC151" w14:textId="77777777" w:rsidTr="00F41E4B">
        <w:trPr>
          <w:tblCellSpacing w:w="15" w:type="dxa"/>
        </w:trPr>
        <w:tc>
          <w:tcPr>
            <w:tcW w:w="0" w:type="auto"/>
            <w:vAlign w:val="center"/>
            <w:hideMark/>
          </w:tcPr>
          <w:p w14:paraId="066B826D" w14:textId="77777777" w:rsidR="00E53F49" w:rsidRPr="00E53F49" w:rsidRDefault="00E53F49" w:rsidP="00F41E4B">
            <w:pPr>
              <w:rPr>
                <w:szCs w:val="22"/>
              </w:rPr>
            </w:pPr>
            <w:r w:rsidRPr="00E53F49">
              <w:rPr>
                <w:szCs w:val="22"/>
              </w:rPr>
              <w:t>27.</w:t>
            </w:r>
          </w:p>
        </w:tc>
        <w:tc>
          <w:tcPr>
            <w:tcW w:w="0" w:type="auto"/>
            <w:vAlign w:val="center"/>
            <w:hideMark/>
          </w:tcPr>
          <w:p w14:paraId="65774339" w14:textId="77777777" w:rsidR="00E53F49" w:rsidRPr="00E53F49" w:rsidRDefault="00E53F49" w:rsidP="00F41E4B">
            <w:pPr>
              <w:rPr>
                <w:szCs w:val="22"/>
              </w:rPr>
            </w:pPr>
            <w:r w:rsidRPr="00E53F49">
              <w:rPr>
                <w:szCs w:val="22"/>
              </w:rPr>
              <w:t xml:space="preserve">Industrial Surface Coating: Automobiles </w:t>
            </w:r>
          </w:p>
        </w:tc>
      </w:tr>
      <w:tr w:rsidR="00E53F49" w:rsidRPr="00E53F49" w14:paraId="33D064F3" w14:textId="77777777" w:rsidTr="00F41E4B">
        <w:trPr>
          <w:tblCellSpacing w:w="15" w:type="dxa"/>
        </w:trPr>
        <w:tc>
          <w:tcPr>
            <w:tcW w:w="0" w:type="auto"/>
            <w:vAlign w:val="center"/>
            <w:hideMark/>
          </w:tcPr>
          <w:p w14:paraId="53B71192" w14:textId="77777777" w:rsidR="00E53F49" w:rsidRPr="00E53F49" w:rsidRDefault="00E53F49" w:rsidP="00F41E4B">
            <w:pPr>
              <w:rPr>
                <w:szCs w:val="22"/>
              </w:rPr>
            </w:pPr>
            <w:r w:rsidRPr="00E53F49">
              <w:rPr>
                <w:szCs w:val="22"/>
              </w:rPr>
              <w:t>28.</w:t>
            </w:r>
          </w:p>
        </w:tc>
        <w:tc>
          <w:tcPr>
            <w:tcW w:w="0" w:type="auto"/>
            <w:vAlign w:val="center"/>
            <w:hideMark/>
          </w:tcPr>
          <w:p w14:paraId="312A0361" w14:textId="77777777" w:rsidR="00E53F49" w:rsidRPr="00E53F49" w:rsidRDefault="00E53F49" w:rsidP="00F41E4B">
            <w:pPr>
              <w:rPr>
                <w:szCs w:val="22"/>
              </w:rPr>
            </w:pPr>
            <w:r w:rsidRPr="00E53F49">
              <w:rPr>
                <w:szCs w:val="22"/>
              </w:rPr>
              <w:t xml:space="preserve">Industrial Surface Coating: Large Appliances </w:t>
            </w:r>
          </w:p>
        </w:tc>
      </w:tr>
      <w:tr w:rsidR="00E53F49" w:rsidRPr="00E53F49" w14:paraId="250AE4D0" w14:textId="77777777" w:rsidTr="00F41E4B">
        <w:trPr>
          <w:tblCellSpacing w:w="15" w:type="dxa"/>
        </w:trPr>
        <w:tc>
          <w:tcPr>
            <w:tcW w:w="0" w:type="auto"/>
            <w:vAlign w:val="center"/>
            <w:hideMark/>
          </w:tcPr>
          <w:p w14:paraId="5CBD8768" w14:textId="77777777" w:rsidR="00E53F49" w:rsidRPr="00E53F49" w:rsidRDefault="00E53F49" w:rsidP="00F41E4B">
            <w:pPr>
              <w:rPr>
                <w:szCs w:val="22"/>
              </w:rPr>
            </w:pPr>
            <w:r w:rsidRPr="00E53F49">
              <w:rPr>
                <w:szCs w:val="22"/>
              </w:rPr>
              <w:t>29.</w:t>
            </w:r>
          </w:p>
        </w:tc>
        <w:tc>
          <w:tcPr>
            <w:tcW w:w="0" w:type="auto"/>
            <w:vAlign w:val="center"/>
            <w:hideMark/>
          </w:tcPr>
          <w:p w14:paraId="6E008568" w14:textId="77777777" w:rsidR="00E53F49" w:rsidRPr="00E53F49" w:rsidRDefault="00E53F49" w:rsidP="00F41E4B">
            <w:pPr>
              <w:rPr>
                <w:szCs w:val="22"/>
              </w:rPr>
            </w:pPr>
            <w:r w:rsidRPr="00E53F49">
              <w:rPr>
                <w:szCs w:val="22"/>
              </w:rPr>
              <w:t xml:space="preserve">Crude Oil and Natural Gas Production </w:t>
            </w:r>
          </w:p>
        </w:tc>
      </w:tr>
      <w:tr w:rsidR="00E53F49" w:rsidRPr="00E53F49" w14:paraId="42745C6C" w14:textId="77777777" w:rsidTr="00F41E4B">
        <w:trPr>
          <w:tblCellSpacing w:w="15" w:type="dxa"/>
        </w:trPr>
        <w:tc>
          <w:tcPr>
            <w:tcW w:w="0" w:type="auto"/>
            <w:vAlign w:val="center"/>
            <w:hideMark/>
          </w:tcPr>
          <w:p w14:paraId="2DF8C71F" w14:textId="77777777" w:rsidR="00E53F49" w:rsidRPr="00E53F49" w:rsidRDefault="00E53F49" w:rsidP="00F41E4B">
            <w:pPr>
              <w:rPr>
                <w:szCs w:val="22"/>
              </w:rPr>
            </w:pPr>
            <w:r w:rsidRPr="00E53F49">
              <w:rPr>
                <w:szCs w:val="22"/>
              </w:rPr>
              <w:t>30.</w:t>
            </w:r>
          </w:p>
        </w:tc>
        <w:tc>
          <w:tcPr>
            <w:tcW w:w="0" w:type="auto"/>
            <w:vAlign w:val="center"/>
            <w:hideMark/>
          </w:tcPr>
          <w:p w14:paraId="3BFBB5A5" w14:textId="77777777" w:rsidR="00E53F49" w:rsidRPr="00E53F49" w:rsidRDefault="00E53F49" w:rsidP="00F41E4B">
            <w:pPr>
              <w:rPr>
                <w:szCs w:val="22"/>
              </w:rPr>
            </w:pPr>
            <w:r w:rsidRPr="00E53F49">
              <w:rPr>
                <w:szCs w:val="22"/>
              </w:rPr>
              <w:t xml:space="preserve">Secondary Aluminum </w:t>
            </w:r>
          </w:p>
        </w:tc>
      </w:tr>
      <w:tr w:rsidR="00E53F49" w:rsidRPr="00E53F49" w14:paraId="15EF1831" w14:textId="77777777" w:rsidTr="00F41E4B">
        <w:trPr>
          <w:tblCellSpacing w:w="15" w:type="dxa"/>
        </w:trPr>
        <w:tc>
          <w:tcPr>
            <w:tcW w:w="0" w:type="auto"/>
            <w:vAlign w:val="center"/>
            <w:hideMark/>
          </w:tcPr>
          <w:p w14:paraId="050A8124" w14:textId="77777777" w:rsidR="00E53F49" w:rsidRPr="00E53F49" w:rsidRDefault="00E53F49" w:rsidP="00F41E4B">
            <w:pPr>
              <w:rPr>
                <w:szCs w:val="22"/>
              </w:rPr>
            </w:pPr>
            <w:r w:rsidRPr="00E53F49">
              <w:rPr>
                <w:szCs w:val="22"/>
              </w:rPr>
              <w:t>31.</w:t>
            </w:r>
          </w:p>
        </w:tc>
        <w:tc>
          <w:tcPr>
            <w:tcW w:w="0" w:type="auto"/>
            <w:vAlign w:val="center"/>
            <w:hideMark/>
          </w:tcPr>
          <w:p w14:paraId="7F08F6C0" w14:textId="77777777" w:rsidR="00E53F49" w:rsidRPr="00E53F49" w:rsidRDefault="00E53F49" w:rsidP="00F41E4B">
            <w:pPr>
              <w:rPr>
                <w:szCs w:val="22"/>
              </w:rPr>
            </w:pPr>
            <w:r w:rsidRPr="00E53F49">
              <w:rPr>
                <w:szCs w:val="22"/>
              </w:rPr>
              <w:t xml:space="preserve">Potash (Deleted) </w:t>
            </w:r>
          </w:p>
        </w:tc>
      </w:tr>
      <w:tr w:rsidR="00E53F49" w:rsidRPr="00E53F49" w14:paraId="00CB3351" w14:textId="77777777" w:rsidTr="00F41E4B">
        <w:trPr>
          <w:tblCellSpacing w:w="15" w:type="dxa"/>
        </w:trPr>
        <w:tc>
          <w:tcPr>
            <w:tcW w:w="0" w:type="auto"/>
            <w:vAlign w:val="center"/>
            <w:hideMark/>
          </w:tcPr>
          <w:p w14:paraId="107FCDC5" w14:textId="77777777" w:rsidR="00E53F49" w:rsidRPr="00E53F49" w:rsidRDefault="00E53F49" w:rsidP="00F41E4B">
            <w:pPr>
              <w:rPr>
                <w:szCs w:val="22"/>
              </w:rPr>
            </w:pPr>
            <w:r w:rsidRPr="00E53F49">
              <w:rPr>
                <w:szCs w:val="22"/>
              </w:rPr>
              <w:t>32.</w:t>
            </w:r>
          </w:p>
        </w:tc>
        <w:tc>
          <w:tcPr>
            <w:tcW w:w="0" w:type="auto"/>
            <w:vAlign w:val="center"/>
            <w:hideMark/>
          </w:tcPr>
          <w:p w14:paraId="1205BA5D" w14:textId="77777777" w:rsidR="00E53F49" w:rsidRPr="00E53F49" w:rsidRDefault="00E53F49" w:rsidP="00F41E4B">
            <w:pPr>
              <w:rPr>
                <w:szCs w:val="22"/>
              </w:rPr>
            </w:pPr>
            <w:r w:rsidRPr="00E53F49">
              <w:rPr>
                <w:szCs w:val="22"/>
              </w:rPr>
              <w:t>Lightweight Aggregate Industry: Clay, Shale, and Slate</w:t>
            </w:r>
            <w:r w:rsidRPr="00E53F49">
              <w:rPr>
                <w:szCs w:val="22"/>
                <w:vertAlign w:val="superscript"/>
              </w:rPr>
              <w:t>2</w:t>
            </w:r>
            <w:r w:rsidRPr="00E53F49">
              <w:rPr>
                <w:szCs w:val="22"/>
              </w:rPr>
              <w:t xml:space="preserve"> </w:t>
            </w:r>
          </w:p>
        </w:tc>
      </w:tr>
      <w:tr w:rsidR="00E53F49" w:rsidRPr="00E53F49" w14:paraId="503A8423" w14:textId="77777777" w:rsidTr="00F41E4B">
        <w:trPr>
          <w:tblCellSpacing w:w="15" w:type="dxa"/>
        </w:trPr>
        <w:tc>
          <w:tcPr>
            <w:tcW w:w="0" w:type="auto"/>
            <w:vAlign w:val="center"/>
            <w:hideMark/>
          </w:tcPr>
          <w:p w14:paraId="0E7C6061" w14:textId="77777777" w:rsidR="00E53F49" w:rsidRPr="00E53F49" w:rsidRDefault="00E53F49" w:rsidP="00F41E4B">
            <w:pPr>
              <w:rPr>
                <w:szCs w:val="22"/>
              </w:rPr>
            </w:pPr>
            <w:r w:rsidRPr="00E53F49">
              <w:rPr>
                <w:szCs w:val="22"/>
              </w:rPr>
              <w:t>33.</w:t>
            </w:r>
          </w:p>
        </w:tc>
        <w:tc>
          <w:tcPr>
            <w:tcW w:w="0" w:type="auto"/>
            <w:vAlign w:val="center"/>
            <w:hideMark/>
          </w:tcPr>
          <w:p w14:paraId="548A1453" w14:textId="77777777" w:rsidR="00E53F49" w:rsidRPr="00E53F49" w:rsidRDefault="00E53F49" w:rsidP="00F41E4B">
            <w:pPr>
              <w:rPr>
                <w:szCs w:val="22"/>
              </w:rPr>
            </w:pPr>
            <w:r w:rsidRPr="00E53F49">
              <w:rPr>
                <w:szCs w:val="22"/>
              </w:rPr>
              <w:t xml:space="preserve">Glass </w:t>
            </w:r>
          </w:p>
        </w:tc>
      </w:tr>
      <w:tr w:rsidR="00E53F49" w:rsidRPr="00E53F49" w14:paraId="6DC40A06" w14:textId="77777777" w:rsidTr="00F41E4B">
        <w:trPr>
          <w:tblCellSpacing w:w="15" w:type="dxa"/>
        </w:trPr>
        <w:tc>
          <w:tcPr>
            <w:tcW w:w="0" w:type="auto"/>
            <w:vAlign w:val="center"/>
            <w:hideMark/>
          </w:tcPr>
          <w:p w14:paraId="6FEC1BE9" w14:textId="77777777" w:rsidR="00E53F49" w:rsidRPr="00E53F49" w:rsidRDefault="00E53F49" w:rsidP="00F41E4B">
            <w:pPr>
              <w:rPr>
                <w:szCs w:val="22"/>
              </w:rPr>
            </w:pPr>
            <w:r w:rsidRPr="00E53F49">
              <w:rPr>
                <w:szCs w:val="22"/>
              </w:rPr>
              <w:t>34.</w:t>
            </w:r>
          </w:p>
        </w:tc>
        <w:tc>
          <w:tcPr>
            <w:tcW w:w="0" w:type="auto"/>
            <w:vAlign w:val="center"/>
            <w:hideMark/>
          </w:tcPr>
          <w:p w14:paraId="4FF7BABF" w14:textId="77777777" w:rsidR="00E53F49" w:rsidRPr="00E53F49" w:rsidRDefault="00E53F49" w:rsidP="00F41E4B">
            <w:pPr>
              <w:rPr>
                <w:szCs w:val="22"/>
              </w:rPr>
            </w:pPr>
            <w:r w:rsidRPr="00E53F49">
              <w:rPr>
                <w:szCs w:val="22"/>
              </w:rPr>
              <w:t xml:space="preserve">Gypsum </w:t>
            </w:r>
          </w:p>
        </w:tc>
      </w:tr>
      <w:tr w:rsidR="00E53F49" w:rsidRPr="00E53F49" w14:paraId="67D5803A" w14:textId="77777777" w:rsidTr="00F41E4B">
        <w:trPr>
          <w:tblCellSpacing w:w="15" w:type="dxa"/>
        </w:trPr>
        <w:tc>
          <w:tcPr>
            <w:tcW w:w="0" w:type="auto"/>
            <w:vAlign w:val="center"/>
            <w:hideMark/>
          </w:tcPr>
          <w:p w14:paraId="14C183D0" w14:textId="77777777" w:rsidR="00E53F49" w:rsidRPr="00E53F49" w:rsidRDefault="00E53F49" w:rsidP="00F41E4B">
            <w:pPr>
              <w:rPr>
                <w:szCs w:val="22"/>
              </w:rPr>
            </w:pPr>
            <w:r w:rsidRPr="00E53F49">
              <w:rPr>
                <w:szCs w:val="22"/>
              </w:rPr>
              <w:t>35.</w:t>
            </w:r>
          </w:p>
        </w:tc>
        <w:tc>
          <w:tcPr>
            <w:tcW w:w="0" w:type="auto"/>
            <w:vAlign w:val="center"/>
            <w:hideMark/>
          </w:tcPr>
          <w:p w14:paraId="5EEA9150" w14:textId="77777777" w:rsidR="00E53F49" w:rsidRPr="00E53F49" w:rsidRDefault="00E53F49" w:rsidP="00F41E4B">
            <w:pPr>
              <w:rPr>
                <w:szCs w:val="22"/>
              </w:rPr>
            </w:pPr>
            <w:r w:rsidRPr="00E53F49">
              <w:rPr>
                <w:szCs w:val="22"/>
              </w:rPr>
              <w:t xml:space="preserve">Sodium Carbonate </w:t>
            </w:r>
          </w:p>
        </w:tc>
      </w:tr>
      <w:tr w:rsidR="00E53F49" w:rsidRPr="00E53F49" w14:paraId="162EED2E" w14:textId="77777777" w:rsidTr="00F41E4B">
        <w:trPr>
          <w:tblCellSpacing w:w="15" w:type="dxa"/>
        </w:trPr>
        <w:tc>
          <w:tcPr>
            <w:tcW w:w="0" w:type="auto"/>
            <w:vAlign w:val="center"/>
            <w:hideMark/>
          </w:tcPr>
          <w:p w14:paraId="04A52CEE" w14:textId="77777777" w:rsidR="00E53F49" w:rsidRPr="00E53F49" w:rsidRDefault="00E53F49" w:rsidP="00F41E4B">
            <w:pPr>
              <w:rPr>
                <w:szCs w:val="22"/>
              </w:rPr>
            </w:pPr>
            <w:r w:rsidRPr="00E53F49">
              <w:rPr>
                <w:szCs w:val="22"/>
              </w:rPr>
              <w:t>36.</w:t>
            </w:r>
          </w:p>
        </w:tc>
        <w:tc>
          <w:tcPr>
            <w:tcW w:w="0" w:type="auto"/>
            <w:vAlign w:val="center"/>
            <w:hideMark/>
          </w:tcPr>
          <w:p w14:paraId="4FB9639A" w14:textId="77777777" w:rsidR="00E53F49" w:rsidRPr="00E53F49" w:rsidRDefault="00E53F49" w:rsidP="00F41E4B">
            <w:pPr>
              <w:rPr>
                <w:szCs w:val="22"/>
              </w:rPr>
            </w:pPr>
            <w:r w:rsidRPr="00E53F49">
              <w:rPr>
                <w:szCs w:val="22"/>
              </w:rPr>
              <w:t xml:space="preserve">Secondary Zinc (Deleted) </w:t>
            </w:r>
          </w:p>
        </w:tc>
      </w:tr>
      <w:tr w:rsidR="00E53F49" w:rsidRPr="00E53F49" w14:paraId="56E2D23C" w14:textId="77777777" w:rsidTr="00F41E4B">
        <w:trPr>
          <w:tblCellSpacing w:w="15" w:type="dxa"/>
        </w:trPr>
        <w:tc>
          <w:tcPr>
            <w:tcW w:w="0" w:type="auto"/>
            <w:vAlign w:val="center"/>
            <w:hideMark/>
          </w:tcPr>
          <w:p w14:paraId="214DB636" w14:textId="77777777" w:rsidR="00E53F49" w:rsidRPr="00E53F49" w:rsidRDefault="00E53F49" w:rsidP="00F41E4B">
            <w:pPr>
              <w:rPr>
                <w:szCs w:val="22"/>
              </w:rPr>
            </w:pPr>
            <w:r w:rsidRPr="00E53F49">
              <w:rPr>
                <w:szCs w:val="22"/>
              </w:rPr>
              <w:t>37.</w:t>
            </w:r>
          </w:p>
        </w:tc>
        <w:tc>
          <w:tcPr>
            <w:tcW w:w="0" w:type="auto"/>
            <w:vAlign w:val="center"/>
            <w:hideMark/>
          </w:tcPr>
          <w:p w14:paraId="3D53E772" w14:textId="77777777" w:rsidR="00E53F49" w:rsidRPr="00E53F49" w:rsidRDefault="00E53F49" w:rsidP="00F41E4B">
            <w:pPr>
              <w:rPr>
                <w:szCs w:val="22"/>
              </w:rPr>
            </w:pPr>
            <w:r w:rsidRPr="00E53F49">
              <w:rPr>
                <w:szCs w:val="22"/>
              </w:rPr>
              <w:t xml:space="preserve">Polymers and Resins: Phenolic </w:t>
            </w:r>
          </w:p>
        </w:tc>
      </w:tr>
      <w:tr w:rsidR="00E53F49" w:rsidRPr="00E53F49" w14:paraId="51CBC12C" w14:textId="77777777" w:rsidTr="00F41E4B">
        <w:trPr>
          <w:tblCellSpacing w:w="15" w:type="dxa"/>
        </w:trPr>
        <w:tc>
          <w:tcPr>
            <w:tcW w:w="0" w:type="auto"/>
            <w:vAlign w:val="center"/>
            <w:hideMark/>
          </w:tcPr>
          <w:p w14:paraId="56A82F1F" w14:textId="77777777" w:rsidR="00E53F49" w:rsidRPr="00E53F49" w:rsidRDefault="00E53F49" w:rsidP="00F41E4B">
            <w:pPr>
              <w:rPr>
                <w:szCs w:val="22"/>
              </w:rPr>
            </w:pPr>
            <w:r w:rsidRPr="00E53F49">
              <w:rPr>
                <w:szCs w:val="22"/>
              </w:rPr>
              <w:t>38.</w:t>
            </w:r>
          </w:p>
        </w:tc>
        <w:tc>
          <w:tcPr>
            <w:tcW w:w="0" w:type="auto"/>
            <w:vAlign w:val="center"/>
            <w:hideMark/>
          </w:tcPr>
          <w:p w14:paraId="0D24A49D" w14:textId="77777777" w:rsidR="00E53F49" w:rsidRPr="00E53F49" w:rsidRDefault="00E53F49" w:rsidP="00F41E4B">
            <w:pPr>
              <w:rPr>
                <w:szCs w:val="22"/>
              </w:rPr>
            </w:pPr>
            <w:r w:rsidRPr="00E53F49">
              <w:rPr>
                <w:szCs w:val="22"/>
              </w:rPr>
              <w:t xml:space="preserve">Polymers and Resins: Urea-Melamine </w:t>
            </w:r>
          </w:p>
        </w:tc>
      </w:tr>
      <w:tr w:rsidR="00E53F49" w:rsidRPr="00E53F49" w14:paraId="3767D811" w14:textId="77777777" w:rsidTr="00F41E4B">
        <w:trPr>
          <w:tblCellSpacing w:w="15" w:type="dxa"/>
        </w:trPr>
        <w:tc>
          <w:tcPr>
            <w:tcW w:w="0" w:type="auto"/>
            <w:vAlign w:val="center"/>
            <w:hideMark/>
          </w:tcPr>
          <w:p w14:paraId="10BEA049" w14:textId="77777777" w:rsidR="00E53F49" w:rsidRPr="00E53F49" w:rsidRDefault="00E53F49" w:rsidP="00F41E4B">
            <w:pPr>
              <w:rPr>
                <w:szCs w:val="22"/>
              </w:rPr>
            </w:pPr>
            <w:r w:rsidRPr="00E53F49">
              <w:rPr>
                <w:szCs w:val="22"/>
              </w:rPr>
              <w:t>39.</w:t>
            </w:r>
          </w:p>
        </w:tc>
        <w:tc>
          <w:tcPr>
            <w:tcW w:w="0" w:type="auto"/>
            <w:vAlign w:val="center"/>
            <w:hideMark/>
          </w:tcPr>
          <w:p w14:paraId="7C17C830" w14:textId="77777777" w:rsidR="00E53F49" w:rsidRPr="00E53F49" w:rsidRDefault="00E53F49" w:rsidP="00F41E4B">
            <w:pPr>
              <w:rPr>
                <w:szCs w:val="22"/>
              </w:rPr>
            </w:pPr>
            <w:r w:rsidRPr="00E53F49">
              <w:rPr>
                <w:szCs w:val="22"/>
              </w:rPr>
              <w:t xml:space="preserve">Ammonia (Deleted) </w:t>
            </w:r>
          </w:p>
        </w:tc>
      </w:tr>
      <w:tr w:rsidR="00E53F49" w:rsidRPr="00E53F49" w14:paraId="36B2DB54" w14:textId="77777777" w:rsidTr="00F41E4B">
        <w:trPr>
          <w:tblCellSpacing w:w="15" w:type="dxa"/>
        </w:trPr>
        <w:tc>
          <w:tcPr>
            <w:tcW w:w="0" w:type="auto"/>
            <w:vAlign w:val="center"/>
            <w:hideMark/>
          </w:tcPr>
          <w:p w14:paraId="25D8DD1E" w14:textId="77777777" w:rsidR="00E53F49" w:rsidRPr="00E53F49" w:rsidRDefault="00E53F49" w:rsidP="00F41E4B">
            <w:pPr>
              <w:rPr>
                <w:szCs w:val="22"/>
              </w:rPr>
            </w:pPr>
            <w:r w:rsidRPr="00E53F49">
              <w:rPr>
                <w:szCs w:val="22"/>
              </w:rPr>
              <w:t>40.</w:t>
            </w:r>
          </w:p>
        </w:tc>
        <w:tc>
          <w:tcPr>
            <w:tcW w:w="0" w:type="auto"/>
            <w:vAlign w:val="center"/>
            <w:hideMark/>
          </w:tcPr>
          <w:p w14:paraId="0BA792AE" w14:textId="77777777" w:rsidR="00E53F49" w:rsidRPr="00E53F49" w:rsidRDefault="00E53F49" w:rsidP="00F41E4B">
            <w:pPr>
              <w:rPr>
                <w:szCs w:val="22"/>
              </w:rPr>
            </w:pPr>
            <w:r w:rsidRPr="00E53F49">
              <w:rPr>
                <w:szCs w:val="22"/>
              </w:rPr>
              <w:t xml:space="preserve">Polymers and Resins: Polystyrene </w:t>
            </w:r>
          </w:p>
        </w:tc>
      </w:tr>
      <w:tr w:rsidR="00E53F49" w:rsidRPr="00E53F49" w14:paraId="30194BD5" w14:textId="77777777" w:rsidTr="00F41E4B">
        <w:trPr>
          <w:tblCellSpacing w:w="15" w:type="dxa"/>
        </w:trPr>
        <w:tc>
          <w:tcPr>
            <w:tcW w:w="0" w:type="auto"/>
            <w:vAlign w:val="center"/>
            <w:hideMark/>
          </w:tcPr>
          <w:p w14:paraId="0694EF40" w14:textId="77777777" w:rsidR="00E53F49" w:rsidRPr="00E53F49" w:rsidRDefault="00E53F49" w:rsidP="00F41E4B">
            <w:pPr>
              <w:rPr>
                <w:szCs w:val="22"/>
              </w:rPr>
            </w:pPr>
            <w:r w:rsidRPr="00E53F49">
              <w:rPr>
                <w:szCs w:val="22"/>
              </w:rPr>
              <w:t>41.</w:t>
            </w:r>
          </w:p>
        </w:tc>
        <w:tc>
          <w:tcPr>
            <w:tcW w:w="0" w:type="auto"/>
            <w:vAlign w:val="center"/>
            <w:hideMark/>
          </w:tcPr>
          <w:p w14:paraId="1AAB138A" w14:textId="77777777" w:rsidR="00E53F49" w:rsidRPr="00E53F49" w:rsidRDefault="00E53F49" w:rsidP="00F41E4B">
            <w:pPr>
              <w:rPr>
                <w:szCs w:val="22"/>
              </w:rPr>
            </w:pPr>
            <w:r w:rsidRPr="00E53F49">
              <w:rPr>
                <w:szCs w:val="22"/>
              </w:rPr>
              <w:t xml:space="preserve">Polymers and Resins: ABS-SAN Resins </w:t>
            </w:r>
          </w:p>
        </w:tc>
      </w:tr>
      <w:tr w:rsidR="00E53F49" w:rsidRPr="00E53F49" w14:paraId="3DCAFF5E" w14:textId="77777777" w:rsidTr="00F41E4B">
        <w:trPr>
          <w:tblCellSpacing w:w="15" w:type="dxa"/>
        </w:trPr>
        <w:tc>
          <w:tcPr>
            <w:tcW w:w="0" w:type="auto"/>
            <w:vAlign w:val="center"/>
            <w:hideMark/>
          </w:tcPr>
          <w:p w14:paraId="557EF4C8" w14:textId="77777777" w:rsidR="00E53F49" w:rsidRPr="00E53F49" w:rsidRDefault="00E53F49" w:rsidP="00F41E4B">
            <w:pPr>
              <w:rPr>
                <w:szCs w:val="22"/>
              </w:rPr>
            </w:pPr>
            <w:r w:rsidRPr="00E53F49">
              <w:rPr>
                <w:szCs w:val="22"/>
              </w:rPr>
              <w:t>42.</w:t>
            </w:r>
          </w:p>
        </w:tc>
        <w:tc>
          <w:tcPr>
            <w:tcW w:w="0" w:type="auto"/>
            <w:vAlign w:val="center"/>
            <w:hideMark/>
          </w:tcPr>
          <w:p w14:paraId="028184A9" w14:textId="77777777" w:rsidR="00E53F49" w:rsidRPr="00E53F49" w:rsidRDefault="00E53F49" w:rsidP="00F41E4B">
            <w:pPr>
              <w:rPr>
                <w:szCs w:val="22"/>
              </w:rPr>
            </w:pPr>
            <w:r w:rsidRPr="00E53F49">
              <w:rPr>
                <w:szCs w:val="22"/>
              </w:rPr>
              <w:t xml:space="preserve">Fiberglass </w:t>
            </w:r>
          </w:p>
        </w:tc>
      </w:tr>
      <w:tr w:rsidR="00E53F49" w:rsidRPr="00E53F49" w14:paraId="22449E6C" w14:textId="77777777" w:rsidTr="00F41E4B">
        <w:trPr>
          <w:tblCellSpacing w:w="15" w:type="dxa"/>
        </w:trPr>
        <w:tc>
          <w:tcPr>
            <w:tcW w:w="0" w:type="auto"/>
            <w:vAlign w:val="center"/>
            <w:hideMark/>
          </w:tcPr>
          <w:p w14:paraId="2FB386ED" w14:textId="77777777" w:rsidR="00E53F49" w:rsidRPr="00E53F49" w:rsidRDefault="00E53F49" w:rsidP="00F41E4B">
            <w:pPr>
              <w:rPr>
                <w:szCs w:val="22"/>
              </w:rPr>
            </w:pPr>
            <w:r w:rsidRPr="00E53F49">
              <w:rPr>
                <w:szCs w:val="22"/>
              </w:rPr>
              <w:t>43.</w:t>
            </w:r>
          </w:p>
        </w:tc>
        <w:tc>
          <w:tcPr>
            <w:tcW w:w="0" w:type="auto"/>
            <w:vAlign w:val="center"/>
            <w:hideMark/>
          </w:tcPr>
          <w:p w14:paraId="154C1169" w14:textId="77777777" w:rsidR="00E53F49" w:rsidRPr="00E53F49" w:rsidRDefault="00E53F49" w:rsidP="00F41E4B">
            <w:pPr>
              <w:rPr>
                <w:szCs w:val="22"/>
              </w:rPr>
            </w:pPr>
            <w:r w:rsidRPr="00E53F49">
              <w:rPr>
                <w:szCs w:val="22"/>
              </w:rPr>
              <w:t xml:space="preserve">Polymers and Resins: Polypropylene </w:t>
            </w:r>
          </w:p>
        </w:tc>
      </w:tr>
      <w:tr w:rsidR="00E53F49" w:rsidRPr="00E53F49" w14:paraId="76150792" w14:textId="77777777" w:rsidTr="00F41E4B">
        <w:trPr>
          <w:tblCellSpacing w:w="15" w:type="dxa"/>
        </w:trPr>
        <w:tc>
          <w:tcPr>
            <w:tcW w:w="0" w:type="auto"/>
            <w:vAlign w:val="center"/>
            <w:hideMark/>
          </w:tcPr>
          <w:p w14:paraId="3D7E4E55" w14:textId="77777777" w:rsidR="00E53F49" w:rsidRPr="00E53F49" w:rsidRDefault="00E53F49" w:rsidP="00F41E4B">
            <w:pPr>
              <w:rPr>
                <w:szCs w:val="22"/>
              </w:rPr>
            </w:pPr>
            <w:r w:rsidRPr="00E53F49">
              <w:rPr>
                <w:szCs w:val="22"/>
              </w:rPr>
              <w:t>44.</w:t>
            </w:r>
          </w:p>
        </w:tc>
        <w:tc>
          <w:tcPr>
            <w:tcW w:w="0" w:type="auto"/>
            <w:vAlign w:val="center"/>
            <w:hideMark/>
          </w:tcPr>
          <w:p w14:paraId="318FD617" w14:textId="77777777" w:rsidR="00E53F49" w:rsidRPr="00E53F49" w:rsidRDefault="00E53F49" w:rsidP="00F41E4B">
            <w:pPr>
              <w:rPr>
                <w:szCs w:val="22"/>
              </w:rPr>
            </w:pPr>
            <w:r w:rsidRPr="00E53F49">
              <w:rPr>
                <w:szCs w:val="22"/>
              </w:rPr>
              <w:t xml:space="preserve">Textile Processing </w:t>
            </w:r>
          </w:p>
        </w:tc>
      </w:tr>
      <w:tr w:rsidR="00E53F49" w:rsidRPr="00E53F49" w14:paraId="60576759" w14:textId="77777777" w:rsidTr="00F41E4B">
        <w:trPr>
          <w:tblCellSpacing w:w="15" w:type="dxa"/>
        </w:trPr>
        <w:tc>
          <w:tcPr>
            <w:tcW w:w="0" w:type="auto"/>
            <w:vAlign w:val="center"/>
            <w:hideMark/>
          </w:tcPr>
          <w:p w14:paraId="1FD0565D" w14:textId="77777777" w:rsidR="00E53F49" w:rsidRPr="00E53F49" w:rsidRDefault="00E53F49" w:rsidP="00F41E4B">
            <w:pPr>
              <w:rPr>
                <w:szCs w:val="22"/>
              </w:rPr>
            </w:pPr>
            <w:r w:rsidRPr="00E53F49">
              <w:rPr>
                <w:szCs w:val="22"/>
              </w:rPr>
              <w:lastRenderedPageBreak/>
              <w:t>45.</w:t>
            </w:r>
          </w:p>
        </w:tc>
        <w:tc>
          <w:tcPr>
            <w:tcW w:w="0" w:type="auto"/>
            <w:vAlign w:val="center"/>
            <w:hideMark/>
          </w:tcPr>
          <w:p w14:paraId="168DFE09" w14:textId="77777777" w:rsidR="00E53F49" w:rsidRPr="00E53F49" w:rsidRDefault="00E53F49" w:rsidP="00F41E4B">
            <w:pPr>
              <w:rPr>
                <w:szCs w:val="22"/>
              </w:rPr>
            </w:pPr>
            <w:r w:rsidRPr="00E53F49">
              <w:rPr>
                <w:szCs w:val="22"/>
              </w:rPr>
              <w:t xml:space="preserve">Asphalt Processing and Asphalt Roofing Manufacture </w:t>
            </w:r>
          </w:p>
        </w:tc>
      </w:tr>
      <w:tr w:rsidR="00E53F49" w:rsidRPr="00E53F49" w14:paraId="22EE3918" w14:textId="77777777" w:rsidTr="00F41E4B">
        <w:trPr>
          <w:tblCellSpacing w:w="15" w:type="dxa"/>
        </w:trPr>
        <w:tc>
          <w:tcPr>
            <w:tcW w:w="0" w:type="auto"/>
            <w:vAlign w:val="center"/>
            <w:hideMark/>
          </w:tcPr>
          <w:p w14:paraId="1424B77F" w14:textId="77777777" w:rsidR="00E53F49" w:rsidRPr="00E53F49" w:rsidRDefault="00E53F49" w:rsidP="00F41E4B">
            <w:pPr>
              <w:rPr>
                <w:szCs w:val="22"/>
              </w:rPr>
            </w:pPr>
            <w:r w:rsidRPr="00E53F49">
              <w:rPr>
                <w:szCs w:val="22"/>
              </w:rPr>
              <w:t>46.</w:t>
            </w:r>
          </w:p>
        </w:tc>
        <w:tc>
          <w:tcPr>
            <w:tcW w:w="0" w:type="auto"/>
            <w:vAlign w:val="center"/>
            <w:hideMark/>
          </w:tcPr>
          <w:p w14:paraId="5FA047C5" w14:textId="77777777" w:rsidR="00E53F49" w:rsidRPr="00E53F49" w:rsidRDefault="00E53F49" w:rsidP="00F41E4B">
            <w:pPr>
              <w:rPr>
                <w:szCs w:val="22"/>
              </w:rPr>
            </w:pPr>
            <w:r w:rsidRPr="00E53F49">
              <w:rPr>
                <w:szCs w:val="22"/>
              </w:rPr>
              <w:t xml:space="preserve">Brick and Related Clay Products </w:t>
            </w:r>
          </w:p>
        </w:tc>
      </w:tr>
      <w:tr w:rsidR="00E53F49" w:rsidRPr="00E53F49" w14:paraId="701AB75F" w14:textId="77777777" w:rsidTr="00F41E4B">
        <w:trPr>
          <w:tblCellSpacing w:w="15" w:type="dxa"/>
        </w:trPr>
        <w:tc>
          <w:tcPr>
            <w:tcW w:w="0" w:type="auto"/>
            <w:vAlign w:val="center"/>
            <w:hideMark/>
          </w:tcPr>
          <w:p w14:paraId="2811101B" w14:textId="77777777" w:rsidR="00E53F49" w:rsidRPr="00E53F49" w:rsidRDefault="00E53F49" w:rsidP="00F41E4B">
            <w:pPr>
              <w:rPr>
                <w:szCs w:val="22"/>
              </w:rPr>
            </w:pPr>
            <w:r w:rsidRPr="00E53F49">
              <w:rPr>
                <w:szCs w:val="22"/>
              </w:rPr>
              <w:t>47.</w:t>
            </w:r>
          </w:p>
        </w:tc>
        <w:tc>
          <w:tcPr>
            <w:tcW w:w="0" w:type="auto"/>
            <w:vAlign w:val="center"/>
            <w:hideMark/>
          </w:tcPr>
          <w:p w14:paraId="31A3B31A" w14:textId="77777777" w:rsidR="00E53F49" w:rsidRPr="00E53F49" w:rsidRDefault="00E53F49" w:rsidP="00F41E4B">
            <w:pPr>
              <w:rPr>
                <w:szCs w:val="22"/>
              </w:rPr>
            </w:pPr>
            <w:r w:rsidRPr="00E53F49">
              <w:rPr>
                <w:szCs w:val="22"/>
              </w:rPr>
              <w:t xml:space="preserve">Ceramic Clay Manufacturing (Deleted) </w:t>
            </w:r>
          </w:p>
        </w:tc>
      </w:tr>
      <w:tr w:rsidR="00E53F49" w:rsidRPr="00E53F49" w14:paraId="3B77AA8C" w14:textId="77777777" w:rsidTr="00F41E4B">
        <w:trPr>
          <w:tblCellSpacing w:w="15" w:type="dxa"/>
        </w:trPr>
        <w:tc>
          <w:tcPr>
            <w:tcW w:w="0" w:type="auto"/>
            <w:vAlign w:val="center"/>
            <w:hideMark/>
          </w:tcPr>
          <w:p w14:paraId="4BF9A9ED" w14:textId="77777777" w:rsidR="00E53F49" w:rsidRPr="00E53F49" w:rsidRDefault="00E53F49" w:rsidP="00F41E4B">
            <w:pPr>
              <w:rPr>
                <w:szCs w:val="22"/>
              </w:rPr>
            </w:pPr>
            <w:r w:rsidRPr="00E53F49">
              <w:rPr>
                <w:szCs w:val="22"/>
              </w:rPr>
              <w:t>48.</w:t>
            </w:r>
          </w:p>
        </w:tc>
        <w:tc>
          <w:tcPr>
            <w:tcW w:w="0" w:type="auto"/>
            <w:vAlign w:val="center"/>
            <w:hideMark/>
          </w:tcPr>
          <w:p w14:paraId="43F8D106" w14:textId="77777777" w:rsidR="00E53F49" w:rsidRPr="00E53F49" w:rsidRDefault="00E53F49" w:rsidP="00F41E4B">
            <w:pPr>
              <w:rPr>
                <w:szCs w:val="22"/>
              </w:rPr>
            </w:pPr>
            <w:r w:rsidRPr="00E53F49">
              <w:rPr>
                <w:szCs w:val="22"/>
              </w:rPr>
              <w:t xml:space="preserve">Ammonium Nitrate Fertilizer </w:t>
            </w:r>
          </w:p>
        </w:tc>
      </w:tr>
      <w:tr w:rsidR="00E53F49" w:rsidRPr="00E53F49" w14:paraId="68F82E01" w14:textId="77777777" w:rsidTr="00F41E4B">
        <w:trPr>
          <w:tblCellSpacing w:w="15" w:type="dxa"/>
        </w:trPr>
        <w:tc>
          <w:tcPr>
            <w:tcW w:w="0" w:type="auto"/>
            <w:vAlign w:val="center"/>
            <w:hideMark/>
          </w:tcPr>
          <w:p w14:paraId="78D68EC1" w14:textId="77777777" w:rsidR="00E53F49" w:rsidRPr="00E53F49" w:rsidRDefault="00E53F49" w:rsidP="00F41E4B">
            <w:pPr>
              <w:rPr>
                <w:szCs w:val="22"/>
              </w:rPr>
            </w:pPr>
            <w:r w:rsidRPr="00E53F49">
              <w:rPr>
                <w:szCs w:val="22"/>
              </w:rPr>
              <w:t>49.</w:t>
            </w:r>
          </w:p>
        </w:tc>
        <w:tc>
          <w:tcPr>
            <w:tcW w:w="0" w:type="auto"/>
            <w:vAlign w:val="center"/>
            <w:hideMark/>
          </w:tcPr>
          <w:p w14:paraId="5A2F7068" w14:textId="77777777" w:rsidR="00E53F49" w:rsidRPr="00E53F49" w:rsidRDefault="00E53F49" w:rsidP="00F41E4B">
            <w:pPr>
              <w:rPr>
                <w:szCs w:val="22"/>
              </w:rPr>
            </w:pPr>
            <w:r w:rsidRPr="00E53F49">
              <w:rPr>
                <w:szCs w:val="22"/>
              </w:rPr>
              <w:t xml:space="preserve">Castable Refractories (Deleted) </w:t>
            </w:r>
          </w:p>
        </w:tc>
      </w:tr>
      <w:tr w:rsidR="00E53F49" w:rsidRPr="00E53F49" w14:paraId="390338A3" w14:textId="77777777" w:rsidTr="00F41E4B">
        <w:trPr>
          <w:tblCellSpacing w:w="15" w:type="dxa"/>
        </w:trPr>
        <w:tc>
          <w:tcPr>
            <w:tcW w:w="0" w:type="auto"/>
            <w:vAlign w:val="center"/>
            <w:hideMark/>
          </w:tcPr>
          <w:p w14:paraId="1409CF9B" w14:textId="77777777" w:rsidR="00E53F49" w:rsidRPr="00E53F49" w:rsidRDefault="00E53F49" w:rsidP="00F41E4B">
            <w:pPr>
              <w:rPr>
                <w:szCs w:val="22"/>
              </w:rPr>
            </w:pPr>
            <w:r w:rsidRPr="00E53F49">
              <w:rPr>
                <w:szCs w:val="22"/>
              </w:rPr>
              <w:t>50.</w:t>
            </w:r>
          </w:p>
        </w:tc>
        <w:tc>
          <w:tcPr>
            <w:tcW w:w="0" w:type="auto"/>
            <w:vAlign w:val="center"/>
            <w:hideMark/>
          </w:tcPr>
          <w:p w14:paraId="576E2EB8" w14:textId="77777777" w:rsidR="00E53F49" w:rsidRPr="00E53F49" w:rsidRDefault="00E53F49" w:rsidP="00F41E4B">
            <w:pPr>
              <w:rPr>
                <w:szCs w:val="22"/>
              </w:rPr>
            </w:pPr>
            <w:r w:rsidRPr="00E53F49">
              <w:rPr>
                <w:szCs w:val="22"/>
              </w:rPr>
              <w:t xml:space="preserve">Borax and Boric Acid (Deleted) </w:t>
            </w:r>
          </w:p>
        </w:tc>
      </w:tr>
      <w:tr w:rsidR="00E53F49" w:rsidRPr="00E53F49" w14:paraId="76EA6C6D" w14:textId="77777777" w:rsidTr="00F41E4B">
        <w:trPr>
          <w:tblCellSpacing w:w="15" w:type="dxa"/>
        </w:trPr>
        <w:tc>
          <w:tcPr>
            <w:tcW w:w="0" w:type="auto"/>
            <w:vAlign w:val="center"/>
            <w:hideMark/>
          </w:tcPr>
          <w:p w14:paraId="4BA09F5A" w14:textId="77777777" w:rsidR="00E53F49" w:rsidRPr="00E53F49" w:rsidRDefault="00E53F49" w:rsidP="00F41E4B">
            <w:pPr>
              <w:rPr>
                <w:szCs w:val="22"/>
              </w:rPr>
            </w:pPr>
            <w:r w:rsidRPr="00E53F49">
              <w:rPr>
                <w:szCs w:val="22"/>
              </w:rPr>
              <w:t>51.</w:t>
            </w:r>
          </w:p>
        </w:tc>
        <w:tc>
          <w:tcPr>
            <w:tcW w:w="0" w:type="auto"/>
            <w:vAlign w:val="center"/>
            <w:hideMark/>
          </w:tcPr>
          <w:p w14:paraId="6C0E2D3D" w14:textId="77777777" w:rsidR="00E53F49" w:rsidRPr="00E53F49" w:rsidRDefault="00E53F49" w:rsidP="00F41E4B">
            <w:pPr>
              <w:rPr>
                <w:szCs w:val="22"/>
              </w:rPr>
            </w:pPr>
            <w:r w:rsidRPr="00E53F49">
              <w:rPr>
                <w:szCs w:val="22"/>
              </w:rPr>
              <w:t xml:space="preserve">Polymers and Resins: Polyester Resins </w:t>
            </w:r>
          </w:p>
        </w:tc>
      </w:tr>
      <w:tr w:rsidR="00E53F49" w:rsidRPr="00E53F49" w14:paraId="0F43D25B" w14:textId="77777777" w:rsidTr="00F41E4B">
        <w:trPr>
          <w:tblCellSpacing w:w="15" w:type="dxa"/>
        </w:trPr>
        <w:tc>
          <w:tcPr>
            <w:tcW w:w="0" w:type="auto"/>
            <w:vAlign w:val="center"/>
            <w:hideMark/>
          </w:tcPr>
          <w:p w14:paraId="1A4E87C3" w14:textId="77777777" w:rsidR="00E53F49" w:rsidRPr="00E53F49" w:rsidRDefault="00E53F49" w:rsidP="00F41E4B">
            <w:pPr>
              <w:rPr>
                <w:szCs w:val="22"/>
              </w:rPr>
            </w:pPr>
            <w:r w:rsidRPr="00E53F49">
              <w:rPr>
                <w:szCs w:val="22"/>
              </w:rPr>
              <w:t>52.</w:t>
            </w:r>
          </w:p>
        </w:tc>
        <w:tc>
          <w:tcPr>
            <w:tcW w:w="0" w:type="auto"/>
            <w:vAlign w:val="center"/>
            <w:hideMark/>
          </w:tcPr>
          <w:p w14:paraId="51BB088C" w14:textId="77777777" w:rsidR="00E53F49" w:rsidRPr="00E53F49" w:rsidRDefault="00E53F49" w:rsidP="00F41E4B">
            <w:pPr>
              <w:rPr>
                <w:szCs w:val="22"/>
              </w:rPr>
            </w:pPr>
            <w:r w:rsidRPr="00E53F49">
              <w:rPr>
                <w:szCs w:val="22"/>
              </w:rPr>
              <w:t xml:space="preserve">Ammonium Sulfate </w:t>
            </w:r>
          </w:p>
        </w:tc>
      </w:tr>
      <w:tr w:rsidR="00E53F49" w:rsidRPr="00E53F49" w14:paraId="329B4DB2" w14:textId="77777777" w:rsidTr="00F41E4B">
        <w:trPr>
          <w:tblCellSpacing w:w="15" w:type="dxa"/>
        </w:trPr>
        <w:tc>
          <w:tcPr>
            <w:tcW w:w="0" w:type="auto"/>
            <w:vAlign w:val="center"/>
            <w:hideMark/>
          </w:tcPr>
          <w:p w14:paraId="37E9AB53" w14:textId="77777777" w:rsidR="00E53F49" w:rsidRPr="00E53F49" w:rsidRDefault="00E53F49" w:rsidP="00F41E4B">
            <w:pPr>
              <w:rPr>
                <w:szCs w:val="22"/>
              </w:rPr>
            </w:pPr>
            <w:r w:rsidRPr="00E53F49">
              <w:rPr>
                <w:szCs w:val="22"/>
              </w:rPr>
              <w:t>53.</w:t>
            </w:r>
          </w:p>
        </w:tc>
        <w:tc>
          <w:tcPr>
            <w:tcW w:w="0" w:type="auto"/>
            <w:vAlign w:val="center"/>
            <w:hideMark/>
          </w:tcPr>
          <w:p w14:paraId="1A5E66D2" w14:textId="77777777" w:rsidR="00E53F49" w:rsidRPr="00E53F49" w:rsidRDefault="00E53F49" w:rsidP="00F41E4B">
            <w:pPr>
              <w:rPr>
                <w:szCs w:val="22"/>
              </w:rPr>
            </w:pPr>
            <w:r w:rsidRPr="00E53F49">
              <w:rPr>
                <w:szCs w:val="22"/>
              </w:rPr>
              <w:t xml:space="preserve">Starch </w:t>
            </w:r>
          </w:p>
        </w:tc>
      </w:tr>
      <w:tr w:rsidR="00E53F49" w:rsidRPr="00E53F49" w14:paraId="522DD25D" w14:textId="77777777" w:rsidTr="00F41E4B">
        <w:trPr>
          <w:tblCellSpacing w:w="15" w:type="dxa"/>
        </w:trPr>
        <w:tc>
          <w:tcPr>
            <w:tcW w:w="0" w:type="auto"/>
            <w:vAlign w:val="center"/>
            <w:hideMark/>
          </w:tcPr>
          <w:p w14:paraId="0B00837A" w14:textId="77777777" w:rsidR="00E53F49" w:rsidRPr="00E53F49" w:rsidRDefault="00E53F49" w:rsidP="00F41E4B">
            <w:pPr>
              <w:rPr>
                <w:szCs w:val="22"/>
              </w:rPr>
            </w:pPr>
            <w:r w:rsidRPr="00E53F49">
              <w:rPr>
                <w:szCs w:val="22"/>
              </w:rPr>
              <w:t>54.</w:t>
            </w:r>
          </w:p>
        </w:tc>
        <w:tc>
          <w:tcPr>
            <w:tcW w:w="0" w:type="auto"/>
            <w:vAlign w:val="center"/>
            <w:hideMark/>
          </w:tcPr>
          <w:p w14:paraId="2DC0A2AF" w14:textId="77777777" w:rsidR="00E53F49" w:rsidRPr="00E53F49" w:rsidRDefault="00E53F49" w:rsidP="00F41E4B">
            <w:pPr>
              <w:rPr>
                <w:szCs w:val="22"/>
              </w:rPr>
            </w:pPr>
            <w:r w:rsidRPr="00E53F49">
              <w:rPr>
                <w:szCs w:val="22"/>
              </w:rPr>
              <w:t xml:space="preserve">Perlite </w:t>
            </w:r>
          </w:p>
        </w:tc>
      </w:tr>
      <w:tr w:rsidR="00E53F49" w:rsidRPr="00E53F49" w14:paraId="524E9579" w14:textId="77777777" w:rsidTr="00F41E4B">
        <w:trPr>
          <w:tblCellSpacing w:w="15" w:type="dxa"/>
        </w:trPr>
        <w:tc>
          <w:tcPr>
            <w:tcW w:w="0" w:type="auto"/>
            <w:vAlign w:val="center"/>
            <w:hideMark/>
          </w:tcPr>
          <w:p w14:paraId="42EC1BDE" w14:textId="77777777" w:rsidR="00E53F49" w:rsidRPr="00E53F49" w:rsidRDefault="00E53F49" w:rsidP="00F41E4B">
            <w:pPr>
              <w:rPr>
                <w:szCs w:val="22"/>
              </w:rPr>
            </w:pPr>
            <w:r w:rsidRPr="00E53F49">
              <w:rPr>
                <w:szCs w:val="22"/>
              </w:rPr>
              <w:t>55.</w:t>
            </w:r>
          </w:p>
        </w:tc>
        <w:tc>
          <w:tcPr>
            <w:tcW w:w="0" w:type="auto"/>
            <w:vAlign w:val="center"/>
            <w:hideMark/>
          </w:tcPr>
          <w:p w14:paraId="76F5E491" w14:textId="77777777" w:rsidR="00E53F49" w:rsidRPr="00E53F49" w:rsidRDefault="00E53F49" w:rsidP="00F41E4B">
            <w:pPr>
              <w:rPr>
                <w:szCs w:val="22"/>
              </w:rPr>
            </w:pPr>
            <w:r w:rsidRPr="00E53F49">
              <w:rPr>
                <w:szCs w:val="22"/>
              </w:rPr>
              <w:t xml:space="preserve">Phosphoric Acid: Thermal Process (Deleted) </w:t>
            </w:r>
          </w:p>
        </w:tc>
      </w:tr>
      <w:tr w:rsidR="00E53F49" w:rsidRPr="00E53F49" w14:paraId="314AC9BB" w14:textId="77777777" w:rsidTr="00F41E4B">
        <w:trPr>
          <w:tblCellSpacing w:w="15" w:type="dxa"/>
        </w:trPr>
        <w:tc>
          <w:tcPr>
            <w:tcW w:w="0" w:type="auto"/>
            <w:vAlign w:val="center"/>
            <w:hideMark/>
          </w:tcPr>
          <w:p w14:paraId="2BC9141B" w14:textId="77777777" w:rsidR="00E53F49" w:rsidRPr="00E53F49" w:rsidRDefault="00E53F49" w:rsidP="00F41E4B">
            <w:pPr>
              <w:rPr>
                <w:szCs w:val="22"/>
              </w:rPr>
            </w:pPr>
            <w:r w:rsidRPr="00E53F49">
              <w:rPr>
                <w:szCs w:val="22"/>
              </w:rPr>
              <w:t>56.</w:t>
            </w:r>
          </w:p>
        </w:tc>
        <w:tc>
          <w:tcPr>
            <w:tcW w:w="0" w:type="auto"/>
            <w:vAlign w:val="center"/>
            <w:hideMark/>
          </w:tcPr>
          <w:p w14:paraId="5C151EC8" w14:textId="77777777" w:rsidR="00E53F49" w:rsidRPr="00E53F49" w:rsidRDefault="00E53F49" w:rsidP="00F41E4B">
            <w:pPr>
              <w:rPr>
                <w:szCs w:val="22"/>
              </w:rPr>
            </w:pPr>
            <w:r w:rsidRPr="00E53F49">
              <w:rPr>
                <w:szCs w:val="22"/>
              </w:rPr>
              <w:t xml:space="preserve">Uranium Refining </w:t>
            </w:r>
          </w:p>
        </w:tc>
      </w:tr>
      <w:tr w:rsidR="00E53F49" w:rsidRPr="00E53F49" w14:paraId="28031CB8" w14:textId="77777777" w:rsidTr="00F41E4B">
        <w:trPr>
          <w:tblCellSpacing w:w="15" w:type="dxa"/>
        </w:trPr>
        <w:tc>
          <w:tcPr>
            <w:tcW w:w="0" w:type="auto"/>
            <w:vAlign w:val="center"/>
            <w:hideMark/>
          </w:tcPr>
          <w:p w14:paraId="1D29D411" w14:textId="77777777" w:rsidR="00E53F49" w:rsidRPr="00E53F49" w:rsidRDefault="00E53F49" w:rsidP="00F41E4B">
            <w:pPr>
              <w:rPr>
                <w:szCs w:val="22"/>
              </w:rPr>
            </w:pPr>
            <w:r w:rsidRPr="00E53F49">
              <w:rPr>
                <w:szCs w:val="22"/>
              </w:rPr>
              <w:t>57.</w:t>
            </w:r>
          </w:p>
        </w:tc>
        <w:tc>
          <w:tcPr>
            <w:tcW w:w="0" w:type="auto"/>
            <w:vAlign w:val="center"/>
            <w:hideMark/>
          </w:tcPr>
          <w:p w14:paraId="68B94E70" w14:textId="77777777" w:rsidR="00E53F49" w:rsidRPr="00E53F49" w:rsidRDefault="00E53F49" w:rsidP="00F41E4B">
            <w:pPr>
              <w:rPr>
                <w:szCs w:val="22"/>
              </w:rPr>
            </w:pPr>
            <w:r w:rsidRPr="00E53F49">
              <w:rPr>
                <w:szCs w:val="22"/>
              </w:rPr>
              <w:t xml:space="preserve">Animal Feed Defluorination (Deleted) </w:t>
            </w:r>
          </w:p>
        </w:tc>
      </w:tr>
      <w:tr w:rsidR="00E53F49" w:rsidRPr="00E53F49" w14:paraId="54A5E02C" w14:textId="77777777" w:rsidTr="00F41E4B">
        <w:trPr>
          <w:tblCellSpacing w:w="15" w:type="dxa"/>
        </w:trPr>
        <w:tc>
          <w:tcPr>
            <w:tcW w:w="0" w:type="auto"/>
            <w:vAlign w:val="center"/>
            <w:hideMark/>
          </w:tcPr>
          <w:p w14:paraId="1A718641" w14:textId="77777777" w:rsidR="00E53F49" w:rsidRPr="00E53F49" w:rsidRDefault="00E53F49" w:rsidP="00F41E4B">
            <w:pPr>
              <w:rPr>
                <w:szCs w:val="22"/>
              </w:rPr>
            </w:pPr>
            <w:r w:rsidRPr="00E53F49">
              <w:rPr>
                <w:szCs w:val="22"/>
              </w:rPr>
              <w:t>58.</w:t>
            </w:r>
          </w:p>
        </w:tc>
        <w:tc>
          <w:tcPr>
            <w:tcW w:w="0" w:type="auto"/>
            <w:vAlign w:val="center"/>
            <w:hideMark/>
          </w:tcPr>
          <w:p w14:paraId="10382310" w14:textId="77777777" w:rsidR="00E53F49" w:rsidRPr="00E53F49" w:rsidRDefault="00E53F49" w:rsidP="00F41E4B">
            <w:pPr>
              <w:rPr>
                <w:szCs w:val="22"/>
              </w:rPr>
            </w:pPr>
            <w:r w:rsidRPr="00E53F49">
              <w:rPr>
                <w:szCs w:val="22"/>
              </w:rPr>
              <w:t xml:space="preserve">Urea (for fertilizer and polymers) </w:t>
            </w:r>
          </w:p>
        </w:tc>
      </w:tr>
      <w:tr w:rsidR="00E53F49" w:rsidRPr="00E53F49" w14:paraId="6854881B" w14:textId="77777777" w:rsidTr="00F41E4B">
        <w:trPr>
          <w:tblCellSpacing w:w="15" w:type="dxa"/>
        </w:trPr>
        <w:tc>
          <w:tcPr>
            <w:tcW w:w="0" w:type="auto"/>
            <w:vAlign w:val="center"/>
            <w:hideMark/>
          </w:tcPr>
          <w:p w14:paraId="7A95DD22" w14:textId="77777777" w:rsidR="00E53F49" w:rsidRPr="00E53F49" w:rsidRDefault="00E53F49" w:rsidP="00F41E4B">
            <w:pPr>
              <w:rPr>
                <w:szCs w:val="22"/>
              </w:rPr>
            </w:pPr>
            <w:r w:rsidRPr="00E53F49">
              <w:rPr>
                <w:szCs w:val="22"/>
              </w:rPr>
              <w:t>59.</w:t>
            </w:r>
          </w:p>
        </w:tc>
        <w:tc>
          <w:tcPr>
            <w:tcW w:w="0" w:type="auto"/>
            <w:vAlign w:val="center"/>
            <w:hideMark/>
          </w:tcPr>
          <w:p w14:paraId="625169CB" w14:textId="77777777" w:rsidR="00E53F49" w:rsidRPr="00E53F49" w:rsidRDefault="00E53F49" w:rsidP="00F41E4B">
            <w:pPr>
              <w:rPr>
                <w:szCs w:val="22"/>
              </w:rPr>
            </w:pPr>
            <w:r w:rsidRPr="00E53F49">
              <w:rPr>
                <w:szCs w:val="22"/>
              </w:rPr>
              <w:t xml:space="preserve">Detergent (Deleted) </w:t>
            </w:r>
          </w:p>
        </w:tc>
      </w:tr>
      <w:tr w:rsidR="00E53F49" w:rsidRPr="00E53F49" w14:paraId="3F15F392" w14:textId="77777777" w:rsidTr="00F41E4B">
        <w:trPr>
          <w:tblCellSpacing w:w="15" w:type="dxa"/>
        </w:trPr>
        <w:tc>
          <w:tcPr>
            <w:tcW w:w="0" w:type="auto"/>
            <w:gridSpan w:val="2"/>
            <w:vAlign w:val="center"/>
            <w:hideMark/>
          </w:tcPr>
          <w:p w14:paraId="0DF65B37" w14:textId="77777777" w:rsidR="00E53F49" w:rsidRPr="00E53F49" w:rsidRDefault="00E53F49" w:rsidP="00F41E4B">
            <w:pPr>
              <w:rPr>
                <w:szCs w:val="22"/>
              </w:rPr>
            </w:pPr>
            <w:r w:rsidRPr="00E53F49">
              <w:rPr>
                <w:rStyle w:val="Emphasis"/>
                <w:szCs w:val="22"/>
              </w:rPr>
              <w:t>Other Source Categories</w:t>
            </w:r>
            <w:r w:rsidRPr="00E53F49">
              <w:rPr>
                <w:szCs w:val="22"/>
              </w:rPr>
              <w:t xml:space="preserve"> </w:t>
            </w:r>
          </w:p>
        </w:tc>
      </w:tr>
      <w:tr w:rsidR="00E53F49" w:rsidRPr="00E53F49" w14:paraId="256D248C" w14:textId="77777777" w:rsidTr="00F41E4B">
        <w:trPr>
          <w:tblCellSpacing w:w="15" w:type="dxa"/>
        </w:trPr>
        <w:tc>
          <w:tcPr>
            <w:tcW w:w="0" w:type="auto"/>
            <w:gridSpan w:val="2"/>
            <w:vAlign w:val="center"/>
            <w:hideMark/>
          </w:tcPr>
          <w:p w14:paraId="482DF06B" w14:textId="77777777" w:rsidR="00E53F49" w:rsidRPr="00E53F49" w:rsidRDefault="00E53F49" w:rsidP="00F41E4B">
            <w:pPr>
              <w:rPr>
                <w:szCs w:val="22"/>
              </w:rPr>
            </w:pPr>
            <w:r w:rsidRPr="00E53F49">
              <w:rPr>
                <w:szCs w:val="22"/>
              </w:rPr>
              <w:t>Lead acid battery manufacture</w:t>
            </w:r>
            <w:r w:rsidRPr="00E53F49">
              <w:rPr>
                <w:szCs w:val="22"/>
                <w:vertAlign w:val="superscript"/>
              </w:rPr>
              <w:t>3</w:t>
            </w:r>
            <w:r w:rsidRPr="00E53F49">
              <w:rPr>
                <w:szCs w:val="22"/>
              </w:rPr>
              <w:t xml:space="preserve"> </w:t>
            </w:r>
          </w:p>
        </w:tc>
      </w:tr>
      <w:tr w:rsidR="00E53F49" w:rsidRPr="00E53F49" w14:paraId="48890DC0" w14:textId="77777777" w:rsidTr="00F41E4B">
        <w:trPr>
          <w:tblCellSpacing w:w="15" w:type="dxa"/>
        </w:trPr>
        <w:tc>
          <w:tcPr>
            <w:tcW w:w="0" w:type="auto"/>
            <w:gridSpan w:val="2"/>
            <w:vAlign w:val="center"/>
            <w:hideMark/>
          </w:tcPr>
          <w:p w14:paraId="671FC302" w14:textId="77777777" w:rsidR="00E53F49" w:rsidRPr="00E53F49" w:rsidRDefault="00E53F49" w:rsidP="00F41E4B">
            <w:pPr>
              <w:rPr>
                <w:szCs w:val="22"/>
              </w:rPr>
            </w:pPr>
            <w:r w:rsidRPr="00E53F49">
              <w:rPr>
                <w:szCs w:val="22"/>
              </w:rPr>
              <w:t>Organic solvent cleaning</w:t>
            </w:r>
            <w:r w:rsidRPr="00E53F49">
              <w:rPr>
                <w:szCs w:val="22"/>
                <w:vertAlign w:val="superscript"/>
              </w:rPr>
              <w:t>3</w:t>
            </w:r>
            <w:r w:rsidRPr="00E53F49">
              <w:rPr>
                <w:szCs w:val="22"/>
              </w:rPr>
              <w:t xml:space="preserve"> </w:t>
            </w:r>
          </w:p>
        </w:tc>
      </w:tr>
      <w:tr w:rsidR="00E53F49" w:rsidRPr="00E53F49" w14:paraId="7C30091A" w14:textId="77777777" w:rsidTr="00F41E4B">
        <w:trPr>
          <w:tblCellSpacing w:w="15" w:type="dxa"/>
        </w:trPr>
        <w:tc>
          <w:tcPr>
            <w:tcW w:w="0" w:type="auto"/>
            <w:gridSpan w:val="2"/>
            <w:vAlign w:val="center"/>
            <w:hideMark/>
          </w:tcPr>
          <w:p w14:paraId="4CE1596A" w14:textId="77777777" w:rsidR="00E53F49" w:rsidRPr="00E53F49" w:rsidRDefault="00E53F49" w:rsidP="00F41E4B">
            <w:pPr>
              <w:rPr>
                <w:szCs w:val="22"/>
              </w:rPr>
            </w:pPr>
            <w:r w:rsidRPr="00E53F49">
              <w:rPr>
                <w:szCs w:val="22"/>
              </w:rPr>
              <w:t>Industrial surface coating: metal furniture</w:t>
            </w:r>
            <w:r w:rsidRPr="00E53F49">
              <w:rPr>
                <w:szCs w:val="22"/>
                <w:vertAlign w:val="superscript"/>
              </w:rPr>
              <w:t>3</w:t>
            </w:r>
            <w:r w:rsidRPr="00E53F49">
              <w:rPr>
                <w:szCs w:val="22"/>
              </w:rPr>
              <w:t xml:space="preserve"> </w:t>
            </w:r>
          </w:p>
        </w:tc>
      </w:tr>
      <w:tr w:rsidR="00E53F49" w:rsidRPr="00E53F49" w14:paraId="208660C8" w14:textId="77777777" w:rsidTr="00F41E4B">
        <w:trPr>
          <w:tblCellSpacing w:w="15" w:type="dxa"/>
        </w:trPr>
        <w:tc>
          <w:tcPr>
            <w:tcW w:w="0" w:type="auto"/>
            <w:gridSpan w:val="2"/>
            <w:vAlign w:val="center"/>
            <w:hideMark/>
          </w:tcPr>
          <w:p w14:paraId="59DA233A" w14:textId="77777777" w:rsidR="00E53F49" w:rsidRPr="00E53F49" w:rsidRDefault="00E53F49" w:rsidP="00F41E4B">
            <w:pPr>
              <w:rPr>
                <w:szCs w:val="22"/>
              </w:rPr>
            </w:pPr>
            <w:r w:rsidRPr="00E53F49">
              <w:rPr>
                <w:szCs w:val="22"/>
              </w:rPr>
              <w:t>Stationary gas turbines</w:t>
            </w:r>
            <w:r w:rsidRPr="00E53F49">
              <w:rPr>
                <w:szCs w:val="22"/>
                <w:vertAlign w:val="superscript"/>
              </w:rPr>
              <w:t>4</w:t>
            </w:r>
            <w:r w:rsidRPr="00E53F49">
              <w:rPr>
                <w:szCs w:val="22"/>
              </w:rPr>
              <w:t xml:space="preserve"> </w:t>
            </w:r>
          </w:p>
        </w:tc>
      </w:tr>
      <w:tr w:rsidR="00E53F49" w:rsidRPr="00E53F49" w14:paraId="3110BCC5" w14:textId="77777777" w:rsidTr="00F41E4B">
        <w:trPr>
          <w:tblCellSpacing w:w="15" w:type="dxa"/>
        </w:trPr>
        <w:tc>
          <w:tcPr>
            <w:tcW w:w="0" w:type="auto"/>
            <w:gridSpan w:val="2"/>
            <w:vAlign w:val="center"/>
            <w:hideMark/>
          </w:tcPr>
          <w:p w14:paraId="5E3BA408" w14:textId="77777777" w:rsidR="00E53F49" w:rsidRPr="00E53F49" w:rsidRDefault="00E53F49" w:rsidP="00F41E4B">
            <w:pPr>
              <w:rPr>
                <w:szCs w:val="22"/>
              </w:rPr>
            </w:pPr>
            <w:r w:rsidRPr="00E53F49">
              <w:rPr>
                <w:szCs w:val="22"/>
              </w:rPr>
              <w:t>Municipal solid waste landfills</w:t>
            </w:r>
            <w:r w:rsidRPr="00E53F49">
              <w:rPr>
                <w:szCs w:val="22"/>
                <w:vertAlign w:val="superscript"/>
              </w:rPr>
              <w:t>4</w:t>
            </w:r>
            <w:r w:rsidRPr="00E53F49">
              <w:rPr>
                <w:szCs w:val="22"/>
              </w:rPr>
              <w:t xml:space="preserve"> </w:t>
            </w:r>
          </w:p>
        </w:tc>
      </w:tr>
      <w:tr w:rsidR="00E53F49" w:rsidRPr="00E53F49" w14:paraId="0BFFC32B" w14:textId="77777777" w:rsidTr="00F41E4B">
        <w:trPr>
          <w:tblCellSpacing w:w="15" w:type="dxa"/>
        </w:trPr>
        <w:tc>
          <w:tcPr>
            <w:tcW w:w="0" w:type="auto"/>
            <w:vAlign w:val="center"/>
            <w:hideMark/>
          </w:tcPr>
          <w:p w14:paraId="6A26A0B0" w14:textId="77777777" w:rsidR="00E53F49" w:rsidRPr="00E53F49" w:rsidRDefault="00E53F49" w:rsidP="00F41E4B">
            <w:pPr>
              <w:rPr>
                <w:szCs w:val="22"/>
              </w:rPr>
            </w:pPr>
          </w:p>
        </w:tc>
        <w:tc>
          <w:tcPr>
            <w:tcW w:w="0" w:type="auto"/>
            <w:vAlign w:val="center"/>
            <w:hideMark/>
          </w:tcPr>
          <w:p w14:paraId="66EF78F2" w14:textId="77777777" w:rsidR="00E53F49" w:rsidRPr="00E53F49" w:rsidRDefault="00E53F49" w:rsidP="00F41E4B">
            <w:pPr>
              <w:rPr>
                <w:szCs w:val="22"/>
              </w:rPr>
            </w:pPr>
          </w:p>
        </w:tc>
      </w:tr>
    </w:tbl>
    <w:p w14:paraId="6DEF07A2" w14:textId="77777777" w:rsidR="00E53F49" w:rsidRPr="00E53F49" w:rsidRDefault="00E53F49" w:rsidP="00E53F49">
      <w:pPr>
        <w:pStyle w:val="table-note"/>
        <w:rPr>
          <w:sz w:val="22"/>
          <w:szCs w:val="22"/>
        </w:rPr>
      </w:pPr>
      <w:r w:rsidRPr="00E53F49">
        <w:rPr>
          <w:sz w:val="22"/>
          <w:szCs w:val="22"/>
          <w:vertAlign w:val="superscript"/>
        </w:rPr>
        <w:t>1</w:t>
      </w:r>
      <w:r w:rsidRPr="00E53F49">
        <w:rPr>
          <w:sz w:val="22"/>
          <w:szCs w:val="22"/>
        </w:rPr>
        <w:t xml:space="preserve"> Low numbers have highest priority, e.g., No. 1 is high priority, No. 59 is low priority. </w:t>
      </w:r>
    </w:p>
    <w:p w14:paraId="0604C8D7" w14:textId="77777777" w:rsidR="00E53F49" w:rsidRPr="00E53F49" w:rsidRDefault="00E53F49" w:rsidP="00E53F49">
      <w:pPr>
        <w:pStyle w:val="table-note"/>
        <w:rPr>
          <w:sz w:val="22"/>
          <w:szCs w:val="22"/>
        </w:rPr>
      </w:pPr>
      <w:r w:rsidRPr="00E53F49">
        <w:rPr>
          <w:sz w:val="22"/>
          <w:szCs w:val="22"/>
          <w:vertAlign w:val="superscript"/>
        </w:rPr>
        <w:t>2</w:t>
      </w:r>
      <w:r w:rsidRPr="00E53F49">
        <w:rPr>
          <w:sz w:val="22"/>
          <w:szCs w:val="22"/>
        </w:rPr>
        <w:t xml:space="preserve"> Formerly titled “Sintering: Clay and Fly Ash”. </w:t>
      </w:r>
    </w:p>
    <w:p w14:paraId="0099A4AB" w14:textId="77777777" w:rsidR="00E53F49" w:rsidRPr="00E53F49" w:rsidRDefault="00E53F49" w:rsidP="00E53F49">
      <w:pPr>
        <w:pStyle w:val="table-note"/>
        <w:rPr>
          <w:sz w:val="22"/>
          <w:szCs w:val="22"/>
        </w:rPr>
      </w:pPr>
      <w:r w:rsidRPr="00E53F49">
        <w:rPr>
          <w:sz w:val="22"/>
          <w:szCs w:val="22"/>
          <w:vertAlign w:val="superscript"/>
        </w:rPr>
        <w:t>3</w:t>
      </w:r>
      <w:r w:rsidRPr="00E53F49">
        <w:rPr>
          <w:sz w:val="22"/>
          <w:szCs w:val="22"/>
        </w:rPr>
        <w:t xml:space="preserve"> Minor source category, but included on list since an NSPS is being developed for that source category. </w:t>
      </w:r>
    </w:p>
    <w:p w14:paraId="214EEF51" w14:textId="77777777" w:rsidR="00E53F49" w:rsidRPr="00E53F49" w:rsidRDefault="00E53F49" w:rsidP="00E53F49">
      <w:pPr>
        <w:pStyle w:val="table-note"/>
        <w:rPr>
          <w:sz w:val="22"/>
          <w:szCs w:val="22"/>
        </w:rPr>
      </w:pPr>
      <w:r w:rsidRPr="00E53F49">
        <w:rPr>
          <w:sz w:val="22"/>
          <w:szCs w:val="22"/>
          <w:vertAlign w:val="superscript"/>
        </w:rPr>
        <w:t>4</w:t>
      </w:r>
      <w:r w:rsidRPr="00E53F49">
        <w:rPr>
          <w:sz w:val="22"/>
          <w:szCs w:val="22"/>
        </w:rPr>
        <w:t xml:space="preserve"> Not prioritized, since an NSPS for this major source category has already been promulgated.</w:t>
      </w:r>
    </w:p>
    <w:p w14:paraId="6C3FBCEF" w14:textId="77777777" w:rsidR="00E53F49" w:rsidRPr="00E53F49" w:rsidRDefault="00E53F49" w:rsidP="00E53F49">
      <w:pPr>
        <w:pStyle w:val="citation"/>
        <w:rPr>
          <w:sz w:val="22"/>
          <w:szCs w:val="22"/>
        </w:rPr>
      </w:pPr>
      <w:r w:rsidRPr="00E53F49">
        <w:rPr>
          <w:sz w:val="22"/>
          <w:szCs w:val="22"/>
        </w:rPr>
        <w:t>[</w:t>
      </w:r>
      <w:hyperlink r:id="rId815" w:history="1">
        <w:r w:rsidRPr="00E53F49">
          <w:rPr>
            <w:rStyle w:val="Hyperlink"/>
            <w:sz w:val="22"/>
            <w:szCs w:val="22"/>
          </w:rPr>
          <w:t>47 FR 951</w:t>
        </w:r>
      </w:hyperlink>
      <w:r w:rsidRPr="00E53F49">
        <w:rPr>
          <w:sz w:val="22"/>
          <w:szCs w:val="22"/>
        </w:rPr>
        <w:t xml:space="preserve">, Jan. 8, 1982, as amended at </w:t>
      </w:r>
      <w:hyperlink r:id="rId816" w:history="1">
        <w:r w:rsidRPr="00E53F49">
          <w:rPr>
            <w:rStyle w:val="Hyperlink"/>
            <w:sz w:val="22"/>
            <w:szCs w:val="22"/>
          </w:rPr>
          <w:t>47 FR 31876</w:t>
        </w:r>
      </w:hyperlink>
      <w:r w:rsidRPr="00E53F49">
        <w:rPr>
          <w:sz w:val="22"/>
          <w:szCs w:val="22"/>
        </w:rPr>
        <w:t xml:space="preserve">, July 23, 1982; </w:t>
      </w:r>
      <w:hyperlink r:id="rId817" w:history="1">
        <w:r w:rsidRPr="00E53F49">
          <w:rPr>
            <w:rStyle w:val="Hyperlink"/>
            <w:sz w:val="22"/>
            <w:szCs w:val="22"/>
          </w:rPr>
          <w:t>51 FR 42796</w:t>
        </w:r>
      </w:hyperlink>
      <w:r w:rsidRPr="00E53F49">
        <w:rPr>
          <w:sz w:val="22"/>
          <w:szCs w:val="22"/>
        </w:rPr>
        <w:t xml:space="preserve">, Nov. 25, 1986; </w:t>
      </w:r>
      <w:hyperlink r:id="rId818" w:history="1">
        <w:r w:rsidRPr="00E53F49">
          <w:rPr>
            <w:rStyle w:val="Hyperlink"/>
            <w:sz w:val="22"/>
            <w:szCs w:val="22"/>
          </w:rPr>
          <w:t>52 FR 11428</w:t>
        </w:r>
      </w:hyperlink>
      <w:r w:rsidRPr="00E53F49">
        <w:rPr>
          <w:sz w:val="22"/>
          <w:szCs w:val="22"/>
        </w:rPr>
        <w:t xml:space="preserve">, Apr. 8, 1987; </w:t>
      </w:r>
      <w:hyperlink r:id="rId819" w:history="1">
        <w:r w:rsidRPr="00E53F49">
          <w:rPr>
            <w:rStyle w:val="Hyperlink"/>
            <w:sz w:val="22"/>
            <w:szCs w:val="22"/>
          </w:rPr>
          <w:t>61 FR 9919</w:t>
        </w:r>
      </w:hyperlink>
      <w:r w:rsidRPr="00E53F49">
        <w:rPr>
          <w:sz w:val="22"/>
          <w:szCs w:val="22"/>
        </w:rPr>
        <w:t xml:space="preserve">, Mar. 12, 1996] </w:t>
      </w:r>
    </w:p>
    <w:p w14:paraId="643FFF3E"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60.17 Incorporations by reference.</w:t>
      </w:r>
    </w:p>
    <w:p w14:paraId="062FCAAA" w14:textId="77777777" w:rsidR="00E53F49" w:rsidRPr="00E53F49" w:rsidRDefault="00E53F49" w:rsidP="00E53F49">
      <w:pPr>
        <w:pStyle w:val="Heading6"/>
        <w:rPr>
          <w:rFonts w:ascii="Times New Roman" w:hAnsi="Times New Roman"/>
          <w:szCs w:val="22"/>
        </w:rPr>
      </w:pPr>
      <w:r w:rsidRPr="00E53F49">
        <w:rPr>
          <w:rFonts w:ascii="Times New Roman" w:hAnsi="Times New Roman"/>
          <w:szCs w:val="22"/>
        </w:rPr>
        <w:t>Cross Reference</w:t>
      </w:r>
    </w:p>
    <w:p w14:paraId="727E86C4" w14:textId="77777777" w:rsidR="00E53F49" w:rsidRPr="00E53F49" w:rsidRDefault="00E53F49" w:rsidP="00E53F49">
      <w:pPr>
        <w:rPr>
          <w:szCs w:val="22"/>
        </w:rPr>
      </w:pPr>
      <w:r w:rsidRPr="00E53F49">
        <w:rPr>
          <w:szCs w:val="22"/>
        </w:rPr>
        <w:t xml:space="preserve">Link to an amendment published at </w:t>
      </w:r>
      <w:hyperlink r:id="rId820" w:history="1">
        <w:r w:rsidRPr="00E53F49">
          <w:rPr>
            <w:rStyle w:val="Hyperlink"/>
            <w:szCs w:val="22"/>
          </w:rPr>
          <w:t>89 FR 17033</w:t>
        </w:r>
      </w:hyperlink>
      <w:r w:rsidRPr="00E53F49">
        <w:rPr>
          <w:szCs w:val="22"/>
        </w:rPr>
        <w:t>, Mar. 8, 2024.</w:t>
      </w:r>
    </w:p>
    <w:p w14:paraId="7B04F114"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Certain material is incorporated by reference into this part with the approval of the Director of the Federal Register under </w:t>
      </w:r>
      <w:hyperlink r:id="rId821" w:tgtFrame="_blank" w:history="1">
        <w:r w:rsidRPr="00E53F49">
          <w:rPr>
            <w:rStyle w:val="Hyperlink"/>
            <w:sz w:val="22"/>
            <w:szCs w:val="22"/>
          </w:rPr>
          <w:t>5 U.S.C. 552(a)</w:t>
        </w:r>
      </w:hyperlink>
      <w:r w:rsidRPr="00E53F49">
        <w:rPr>
          <w:sz w:val="22"/>
          <w:szCs w:val="22"/>
        </w:rPr>
        <w:t xml:space="preserve"> and </w:t>
      </w:r>
      <w:hyperlink r:id="rId822" w:history="1">
        <w:r w:rsidRPr="00E53F49">
          <w:rPr>
            <w:rStyle w:val="Hyperlink"/>
            <w:sz w:val="22"/>
            <w:szCs w:val="22"/>
          </w:rPr>
          <w:t>1 CFR part 51</w:t>
        </w:r>
      </w:hyperlink>
      <w:r w:rsidRPr="00E53F49">
        <w:rPr>
          <w:sz w:val="22"/>
          <w:szCs w:val="22"/>
        </w:rPr>
        <w:t xml:space="preserve">. To enforce any edition other than that specified in this </w:t>
      </w:r>
      <w:r w:rsidRPr="00E53F49">
        <w:rPr>
          <w:sz w:val="22"/>
          <w:szCs w:val="22"/>
        </w:rPr>
        <w:lastRenderedPageBreak/>
        <w:t xml:space="preserve">section, the EPA must publish notice of change in the </w:t>
      </w:r>
      <w:r w:rsidRPr="00E53F49">
        <w:rPr>
          <w:rStyle w:val="minor-caps"/>
          <w:sz w:val="22"/>
          <w:szCs w:val="22"/>
        </w:rPr>
        <w:t>Federal Register</w:t>
      </w:r>
      <w:r w:rsidRPr="00E53F49">
        <w:rPr>
          <w:sz w:val="22"/>
          <w:szCs w:val="22"/>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email </w:t>
      </w:r>
      <w:hyperlink r:id="rId823" w:history="1">
        <w:r w:rsidRPr="00E53F49">
          <w:rPr>
            <w:rStyle w:val="Hyperlink"/>
            <w:i/>
            <w:iCs/>
            <w:sz w:val="22"/>
            <w:szCs w:val="22"/>
          </w:rPr>
          <w:t>fedreg.legal@nara.gov</w:t>
        </w:r>
      </w:hyperlink>
      <w:r w:rsidRPr="00E53F49">
        <w:rPr>
          <w:rStyle w:val="Emphasis"/>
          <w:sz w:val="22"/>
          <w:szCs w:val="22"/>
        </w:rPr>
        <w:t>,</w:t>
      </w:r>
      <w:r w:rsidRPr="00E53F49">
        <w:rPr>
          <w:sz w:val="22"/>
          <w:szCs w:val="22"/>
        </w:rPr>
        <w:t xml:space="preserve"> or go to </w:t>
      </w:r>
      <w:hyperlink r:id="rId824" w:tgtFrame="_blank" w:history="1">
        <w:r w:rsidRPr="00E53F49">
          <w:rPr>
            <w:rStyle w:val="Hyperlink"/>
            <w:i/>
            <w:iCs/>
            <w:sz w:val="22"/>
            <w:szCs w:val="22"/>
          </w:rPr>
          <w:t>www.archives.gov/federal-register/cfr/ibr-locations.html</w:t>
        </w:r>
      </w:hyperlink>
      <w:r w:rsidRPr="00E53F49">
        <w:rPr>
          <w:rStyle w:val="Emphasis"/>
          <w:sz w:val="22"/>
          <w:szCs w:val="22"/>
        </w:rPr>
        <w:t>.</w:t>
      </w:r>
      <w:r w:rsidRPr="00E53F49">
        <w:rPr>
          <w:sz w:val="22"/>
          <w:szCs w:val="22"/>
        </w:rPr>
        <w:t xml:space="preserve"> </w:t>
      </w:r>
    </w:p>
    <w:p w14:paraId="07A1916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American Gas Association, available through ILI Infodisk, 610 Winters Avenue, Paramus, New Jersey 07652: </w:t>
      </w:r>
    </w:p>
    <w:p w14:paraId="5C5460C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American Gas Association Report No. 3: Orifice Metering for Natural Gas and Other Related Hydrocarbon Fluids, Part 1: General Equations and Uncertainty Guidelines (1990), IBR approved for </w:t>
      </w:r>
      <w:hyperlink r:id="rId825" w:anchor="p-60.107a(d)" w:history="1">
        <w:r w:rsidRPr="00E53F49">
          <w:rPr>
            <w:rStyle w:val="Hyperlink"/>
            <w:sz w:val="22"/>
            <w:szCs w:val="22"/>
          </w:rPr>
          <w:t>§ 60.107a(d)</w:t>
        </w:r>
      </w:hyperlink>
      <w:r w:rsidRPr="00E53F49">
        <w:rPr>
          <w:sz w:val="22"/>
          <w:szCs w:val="22"/>
        </w:rPr>
        <w:t xml:space="preserve">. </w:t>
      </w:r>
    </w:p>
    <w:p w14:paraId="2C129B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American Gas Association Report No. 3: Orifice Metering for Natural Gas and Other Related Hydrocarbon Fluids, Part 2: Specification and Installation Requirements (2000), IBR approved for </w:t>
      </w:r>
      <w:hyperlink r:id="rId826" w:anchor="p-60.107a(d)" w:history="1">
        <w:r w:rsidRPr="00E53F49">
          <w:rPr>
            <w:rStyle w:val="Hyperlink"/>
            <w:sz w:val="22"/>
            <w:szCs w:val="22"/>
          </w:rPr>
          <w:t>§ 60.107a(d)</w:t>
        </w:r>
      </w:hyperlink>
      <w:r w:rsidRPr="00E53F49">
        <w:rPr>
          <w:sz w:val="22"/>
          <w:szCs w:val="22"/>
        </w:rPr>
        <w:t xml:space="preserve">. </w:t>
      </w:r>
    </w:p>
    <w:p w14:paraId="60EDD13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American Gas Association Report No. 11: Measurement of Natural Gas by Coriolis Meter (2003), IBR approved for </w:t>
      </w:r>
      <w:hyperlink r:id="rId827" w:anchor="p-60.107a(d)" w:history="1">
        <w:r w:rsidRPr="00E53F49">
          <w:rPr>
            <w:rStyle w:val="Hyperlink"/>
            <w:sz w:val="22"/>
            <w:szCs w:val="22"/>
          </w:rPr>
          <w:t>§ 60.107a(d)</w:t>
        </w:r>
      </w:hyperlink>
      <w:r w:rsidRPr="00E53F49">
        <w:rPr>
          <w:sz w:val="22"/>
          <w:szCs w:val="22"/>
        </w:rPr>
        <w:t xml:space="preserve">. </w:t>
      </w:r>
    </w:p>
    <w:p w14:paraId="1E801B3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American Gas Association Transmission Measurement Committee Report No. 7: Measurement of Gas by Turbine Meters (Revised February 2006), IBR approved for </w:t>
      </w:r>
      <w:hyperlink r:id="rId828" w:anchor="p-60.107a(d)" w:history="1">
        <w:r w:rsidRPr="00E53F49">
          <w:rPr>
            <w:rStyle w:val="Hyperlink"/>
            <w:sz w:val="22"/>
            <w:szCs w:val="22"/>
          </w:rPr>
          <w:t>§ 60.107a(d)</w:t>
        </w:r>
      </w:hyperlink>
      <w:r w:rsidRPr="00E53F49">
        <w:rPr>
          <w:sz w:val="22"/>
          <w:szCs w:val="22"/>
        </w:rPr>
        <w:t xml:space="preserve">. </w:t>
      </w:r>
    </w:p>
    <w:p w14:paraId="33A1374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American Hospital Association (AHA) Service, Inc., Post Office Box 92683, Chicago, Illinois 60675–2683. You may inspect a copy at the EPA's Air and Radiation Docket and Information Center (Docket A–91–61, Item IV–J–124), Room M–1500, 1200 Pennsylvania Ave. NW., Washington, DC 20460. </w:t>
      </w:r>
    </w:p>
    <w:p w14:paraId="4AD30D1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An Ounce of Prevention: Waste Reduction Strategies for Health Care Facilities. American Society for Health Care Environmental Services of the American Hospital Association. Chicago, Illinois. 1993. AHA Catalog No. 057007. ISBN 0–87258–673–5. IBR approved for </w:t>
      </w:r>
      <w:hyperlink r:id="rId829" w:history="1">
        <w:r w:rsidRPr="00E53F49">
          <w:rPr>
            <w:rStyle w:val="Hyperlink"/>
            <w:sz w:val="22"/>
            <w:szCs w:val="22"/>
          </w:rPr>
          <w:t>§§ 60.35e</w:t>
        </w:r>
      </w:hyperlink>
      <w:r w:rsidRPr="00E53F49">
        <w:rPr>
          <w:sz w:val="22"/>
          <w:szCs w:val="22"/>
        </w:rPr>
        <w:t xml:space="preserve"> and </w:t>
      </w:r>
      <w:hyperlink r:id="rId830" w:history="1">
        <w:r w:rsidRPr="00E53F49">
          <w:rPr>
            <w:rStyle w:val="Hyperlink"/>
            <w:sz w:val="22"/>
            <w:szCs w:val="22"/>
          </w:rPr>
          <w:t>60.55c</w:t>
        </w:r>
      </w:hyperlink>
      <w:r w:rsidRPr="00E53F49">
        <w:rPr>
          <w:sz w:val="22"/>
          <w:szCs w:val="22"/>
        </w:rPr>
        <w:t xml:space="preserve">. </w:t>
      </w:r>
    </w:p>
    <w:p w14:paraId="1DA9105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79E44778"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The following material is available for purchase from the American National Standards Institute (ANSI), 25 W. 43rd Street, 4th Floor, New York, NY 10036, Telephone (212) 642–4980, and is also available at the following Web site: </w:t>
      </w:r>
      <w:hyperlink r:id="rId831" w:tgtFrame="_blank" w:history="1">
        <w:r w:rsidRPr="00E53F49">
          <w:rPr>
            <w:rStyle w:val="Hyperlink"/>
            <w:i/>
            <w:iCs/>
            <w:sz w:val="22"/>
            <w:szCs w:val="22"/>
          </w:rPr>
          <w:t>http://www.ansi.org</w:t>
        </w:r>
      </w:hyperlink>
      <w:r w:rsidRPr="00E53F49">
        <w:rPr>
          <w:sz w:val="22"/>
          <w:szCs w:val="22"/>
        </w:rPr>
        <w:t xml:space="preserve">. </w:t>
      </w:r>
    </w:p>
    <w:p w14:paraId="4596C87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ANSI No. C12.20–2010 American National Standard for Electricity Meters—0.2 and 0.5 Accuracy Classes (Approved August 31, 2010), IBR approved for </w:t>
      </w:r>
      <w:hyperlink r:id="rId832" w:anchor="p-60.5535(d)" w:history="1">
        <w:r w:rsidRPr="00E53F49">
          <w:rPr>
            <w:rStyle w:val="Hyperlink"/>
            <w:sz w:val="22"/>
            <w:szCs w:val="22"/>
          </w:rPr>
          <w:t>§ 60.5535(d)</w:t>
        </w:r>
      </w:hyperlink>
      <w:r w:rsidRPr="00E53F49">
        <w:rPr>
          <w:sz w:val="22"/>
          <w:szCs w:val="22"/>
        </w:rPr>
        <w:t xml:space="preserve">. </w:t>
      </w:r>
    </w:p>
    <w:p w14:paraId="44948F0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123F3884"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American Petroleum Institute (API), 1220 L Street NW., Washington, DC 20005. </w:t>
      </w:r>
    </w:p>
    <w:p w14:paraId="1E67CBF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API Publication 2517, Evaporation Loss from External Floating Roof Tanks, Second Edition, February 1980, IBR approved for </w:t>
      </w:r>
      <w:hyperlink r:id="rId833" w:anchor="p-60.111(i)" w:history="1">
        <w:r w:rsidRPr="00E53F49">
          <w:rPr>
            <w:rStyle w:val="Hyperlink"/>
            <w:sz w:val="22"/>
            <w:szCs w:val="22"/>
          </w:rPr>
          <w:t>§§ 60.111(i)</w:t>
        </w:r>
      </w:hyperlink>
      <w:r w:rsidRPr="00E53F49">
        <w:rPr>
          <w:sz w:val="22"/>
          <w:szCs w:val="22"/>
        </w:rPr>
        <w:t xml:space="preserve">, </w:t>
      </w:r>
      <w:hyperlink r:id="rId834" w:anchor="p-60.111a(f)" w:history="1">
        <w:r w:rsidRPr="00E53F49">
          <w:rPr>
            <w:rStyle w:val="Hyperlink"/>
            <w:sz w:val="22"/>
            <w:szCs w:val="22"/>
          </w:rPr>
          <w:t>60.111a(f)</w:t>
        </w:r>
      </w:hyperlink>
      <w:r w:rsidRPr="00E53F49">
        <w:rPr>
          <w:sz w:val="22"/>
          <w:szCs w:val="22"/>
        </w:rPr>
        <w:t xml:space="preserve">, and </w:t>
      </w:r>
      <w:hyperlink r:id="rId835" w:anchor="p-60.116b(e)" w:history="1">
        <w:r w:rsidRPr="00E53F49">
          <w:rPr>
            <w:rStyle w:val="Hyperlink"/>
            <w:sz w:val="22"/>
            <w:szCs w:val="22"/>
          </w:rPr>
          <w:t>60.116b(e)</w:t>
        </w:r>
      </w:hyperlink>
      <w:r w:rsidRPr="00E53F49">
        <w:rPr>
          <w:sz w:val="22"/>
          <w:szCs w:val="22"/>
        </w:rPr>
        <w:t xml:space="preserve">. </w:t>
      </w:r>
    </w:p>
    <w:p w14:paraId="0F078192"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2</w:t>
      </w:r>
      <w:r w:rsidRPr="00E53F49">
        <w:rPr>
          <w:rStyle w:val="paren"/>
          <w:sz w:val="22"/>
          <w:szCs w:val="22"/>
        </w:rPr>
        <w:t>)</w:t>
      </w:r>
      <w:r w:rsidRPr="00E53F49">
        <w:rPr>
          <w:sz w:val="22"/>
          <w:szCs w:val="22"/>
        </w:rPr>
        <w:t xml:space="preserve"> API Manual of Petroleum Measurement Standards, Chapter 14—Natural Gas Fluids Measurement, Section 1—Collecting and Handling of Natural Gas Samples for Custody Transfer, 7th Edition, May 2016, IBR approved for </w:t>
      </w:r>
      <w:hyperlink r:id="rId836" w:anchor="p-60.4415(a)" w:history="1">
        <w:r w:rsidRPr="00E53F49">
          <w:rPr>
            <w:rStyle w:val="Hyperlink"/>
            <w:sz w:val="22"/>
            <w:szCs w:val="22"/>
          </w:rPr>
          <w:t>§ 60.4415(a)</w:t>
        </w:r>
      </w:hyperlink>
      <w:r w:rsidRPr="00E53F49">
        <w:rPr>
          <w:sz w:val="22"/>
          <w:szCs w:val="22"/>
        </w:rPr>
        <w:t xml:space="preserve">. </w:t>
      </w:r>
    </w:p>
    <w:p w14:paraId="2E0267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API Manual of Petroleum Measurement Standards, Chapter 22—Testing Protocol, Section 2—Differential Pressure Flow Measurement Devices, First Edition, August 2005, IBR approved for </w:t>
      </w:r>
      <w:hyperlink r:id="rId837" w:anchor="p-60.107a(d)" w:history="1">
        <w:r w:rsidRPr="00E53F49">
          <w:rPr>
            <w:rStyle w:val="Hyperlink"/>
            <w:sz w:val="22"/>
            <w:szCs w:val="22"/>
          </w:rPr>
          <w:t>§ 60.107a(d)</w:t>
        </w:r>
      </w:hyperlink>
      <w:r w:rsidRPr="00E53F49">
        <w:rPr>
          <w:sz w:val="22"/>
          <w:szCs w:val="22"/>
        </w:rPr>
        <w:t xml:space="preserve">. </w:t>
      </w:r>
    </w:p>
    <w:p w14:paraId="2D3CF87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American Public Health Association, 1015 18th Street NW., Washington, DC 20036. </w:t>
      </w:r>
    </w:p>
    <w:p w14:paraId="17150C9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“Standard Methods for the Examination of Water and Wastewater,” 16th edition, 1985. Method 303F: “Determination of Mercury by the Cold Vapor Technique.” Incorporated by reference for appendix A–8 to part 60, Method 29, </w:t>
      </w:r>
      <w:hyperlink r:id="rId838" w:history="1">
        <w:r w:rsidRPr="00E53F49">
          <w:rPr>
            <w:rStyle w:val="Hyperlink"/>
            <w:sz w:val="22"/>
            <w:szCs w:val="22"/>
          </w:rPr>
          <w:t>§§ 9.2.3</w:t>
        </w:r>
      </w:hyperlink>
      <w:r w:rsidRPr="00E53F49">
        <w:rPr>
          <w:sz w:val="22"/>
          <w:szCs w:val="22"/>
        </w:rPr>
        <w:t xml:space="preserve">, </w:t>
      </w:r>
      <w:hyperlink r:id="rId839" w:history="1">
        <w:r w:rsidRPr="00E53F49">
          <w:rPr>
            <w:rStyle w:val="Hyperlink"/>
            <w:sz w:val="22"/>
            <w:szCs w:val="22"/>
          </w:rPr>
          <w:t>10.3</w:t>
        </w:r>
      </w:hyperlink>
      <w:r w:rsidRPr="00E53F49">
        <w:rPr>
          <w:sz w:val="22"/>
          <w:szCs w:val="22"/>
        </w:rPr>
        <w:t xml:space="preserve">, and </w:t>
      </w:r>
      <w:hyperlink r:id="rId840" w:history="1">
        <w:r w:rsidRPr="00E53F49">
          <w:rPr>
            <w:rStyle w:val="Hyperlink"/>
            <w:sz w:val="22"/>
            <w:szCs w:val="22"/>
          </w:rPr>
          <w:t>11.1.3</w:t>
        </w:r>
      </w:hyperlink>
      <w:r w:rsidRPr="00E53F49">
        <w:rPr>
          <w:sz w:val="22"/>
          <w:szCs w:val="22"/>
        </w:rPr>
        <w:t xml:space="preserve">. </w:t>
      </w:r>
    </w:p>
    <w:p w14:paraId="1D91573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2540 G. Total, Fixed, and Volatile Solids in Solid and Semisolid Samples, in Standard Methods for the Examination of Water and Wastewater, 20th Edition, 1998, IBR approved for </w:t>
      </w:r>
      <w:hyperlink r:id="rId841" w:anchor="p-60.154(b)" w:history="1">
        <w:r w:rsidRPr="00E53F49">
          <w:rPr>
            <w:rStyle w:val="Hyperlink"/>
            <w:sz w:val="22"/>
            <w:szCs w:val="22"/>
          </w:rPr>
          <w:t>§ 60.154(b)</w:t>
        </w:r>
      </w:hyperlink>
      <w:r w:rsidRPr="00E53F49">
        <w:rPr>
          <w:sz w:val="22"/>
          <w:szCs w:val="22"/>
        </w:rPr>
        <w:t xml:space="preserve">. </w:t>
      </w:r>
    </w:p>
    <w:p w14:paraId="6BCAFE8A"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The following material is available for purchase from the American Society of Mechanical Engineers (ASME), Two Park Avenue, New York, NY 10016–5990, Telephone (800) 843–2763, and is also available at the following Web site: </w:t>
      </w:r>
      <w:hyperlink r:id="rId842" w:tgtFrame="_blank" w:history="1">
        <w:r w:rsidRPr="00E53F49">
          <w:rPr>
            <w:rStyle w:val="Hyperlink"/>
            <w:i/>
            <w:iCs/>
            <w:sz w:val="22"/>
            <w:szCs w:val="22"/>
          </w:rPr>
          <w:t>http://www.asme.org</w:t>
        </w:r>
      </w:hyperlink>
      <w:r w:rsidRPr="00E53F49">
        <w:rPr>
          <w:rStyle w:val="Emphasis"/>
          <w:sz w:val="22"/>
          <w:szCs w:val="22"/>
        </w:rPr>
        <w:t>.</w:t>
      </w:r>
      <w:r w:rsidRPr="00E53F49">
        <w:rPr>
          <w:sz w:val="22"/>
          <w:szCs w:val="22"/>
        </w:rPr>
        <w:t xml:space="preserve"> </w:t>
      </w:r>
    </w:p>
    <w:p w14:paraId="6593EB1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ASME Interim Supplement 19.5 on Instruments and Apparatus: Application, Part II of Fluid Meters, 6th Edition (1971), IBR approved for </w:t>
      </w:r>
      <w:hyperlink r:id="rId843" w:anchor="p-60.58a(h)" w:history="1">
        <w:r w:rsidRPr="00E53F49">
          <w:rPr>
            <w:rStyle w:val="Hyperlink"/>
            <w:sz w:val="22"/>
            <w:szCs w:val="22"/>
          </w:rPr>
          <w:t>§§ 60.58a(h)</w:t>
        </w:r>
      </w:hyperlink>
      <w:r w:rsidRPr="00E53F49">
        <w:rPr>
          <w:sz w:val="22"/>
          <w:szCs w:val="22"/>
        </w:rPr>
        <w:t xml:space="preserve">, </w:t>
      </w:r>
      <w:hyperlink r:id="rId844" w:anchor="p-60.58b(i)" w:history="1">
        <w:r w:rsidRPr="00E53F49">
          <w:rPr>
            <w:rStyle w:val="Hyperlink"/>
            <w:sz w:val="22"/>
            <w:szCs w:val="22"/>
          </w:rPr>
          <w:t>60.58b(i)</w:t>
        </w:r>
      </w:hyperlink>
      <w:r w:rsidRPr="00E53F49">
        <w:rPr>
          <w:sz w:val="22"/>
          <w:szCs w:val="22"/>
        </w:rPr>
        <w:t xml:space="preserve">, </w:t>
      </w:r>
      <w:hyperlink r:id="rId845" w:anchor="p-60.1320(a)" w:history="1">
        <w:r w:rsidRPr="00E53F49">
          <w:rPr>
            <w:rStyle w:val="Hyperlink"/>
            <w:sz w:val="22"/>
            <w:szCs w:val="22"/>
          </w:rPr>
          <w:t>60.1320(a)</w:t>
        </w:r>
      </w:hyperlink>
      <w:r w:rsidRPr="00E53F49">
        <w:rPr>
          <w:sz w:val="22"/>
          <w:szCs w:val="22"/>
        </w:rPr>
        <w:t xml:space="preserve">, and </w:t>
      </w:r>
      <w:hyperlink r:id="rId846" w:anchor="p-60.1810(a)" w:history="1">
        <w:r w:rsidRPr="00E53F49">
          <w:rPr>
            <w:rStyle w:val="Hyperlink"/>
            <w:sz w:val="22"/>
            <w:szCs w:val="22"/>
          </w:rPr>
          <w:t>60.1810(a)</w:t>
        </w:r>
      </w:hyperlink>
      <w:r w:rsidRPr="00E53F49">
        <w:rPr>
          <w:sz w:val="22"/>
          <w:szCs w:val="22"/>
        </w:rPr>
        <w:t xml:space="preserve">. </w:t>
      </w:r>
    </w:p>
    <w:p w14:paraId="76AFC8D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ASME MFC–3M–2004, Measurement of Fluid Flow in Pipes Using Orifice, Nozzle, and Venturi, IBR approved for </w:t>
      </w:r>
      <w:hyperlink r:id="rId847" w:anchor="p-60.107a(d)" w:history="1">
        <w:r w:rsidRPr="00E53F49">
          <w:rPr>
            <w:rStyle w:val="Hyperlink"/>
            <w:sz w:val="22"/>
            <w:szCs w:val="22"/>
          </w:rPr>
          <w:t>§ 60.107a(d)</w:t>
        </w:r>
      </w:hyperlink>
      <w:r w:rsidRPr="00E53F49">
        <w:rPr>
          <w:sz w:val="22"/>
          <w:szCs w:val="22"/>
        </w:rPr>
        <w:t xml:space="preserve">. </w:t>
      </w:r>
    </w:p>
    <w:p w14:paraId="50B801D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ASME/ANSI MFC–4M–1986 (Reaffirmed 2008), Measurement of Gas Flow by Turbine Meters, IBR approved for </w:t>
      </w:r>
      <w:hyperlink r:id="rId848" w:anchor="p-60.107a(d)" w:history="1">
        <w:r w:rsidRPr="00E53F49">
          <w:rPr>
            <w:rStyle w:val="Hyperlink"/>
            <w:sz w:val="22"/>
            <w:szCs w:val="22"/>
          </w:rPr>
          <w:t>§ 60.107a(d)</w:t>
        </w:r>
      </w:hyperlink>
      <w:r w:rsidRPr="00E53F49">
        <w:rPr>
          <w:sz w:val="22"/>
          <w:szCs w:val="22"/>
        </w:rPr>
        <w:t xml:space="preserve">. </w:t>
      </w:r>
    </w:p>
    <w:p w14:paraId="3E2BA87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ASME/ANSI MFC–5M–1985 (Reaffirmed 2006), Measurement of Liquid Flow in Closed Conduits Using Transit-Time Ultrasonic Flowmeters, IBR approved for </w:t>
      </w:r>
      <w:hyperlink r:id="rId849" w:anchor="p-60.107a(d)" w:history="1">
        <w:r w:rsidRPr="00E53F49">
          <w:rPr>
            <w:rStyle w:val="Hyperlink"/>
            <w:sz w:val="22"/>
            <w:szCs w:val="22"/>
          </w:rPr>
          <w:t>§ 60.107a(d)</w:t>
        </w:r>
      </w:hyperlink>
      <w:r w:rsidRPr="00E53F49">
        <w:rPr>
          <w:sz w:val="22"/>
          <w:szCs w:val="22"/>
        </w:rPr>
        <w:t xml:space="preserve">. </w:t>
      </w:r>
    </w:p>
    <w:p w14:paraId="2BEBA84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ASME MFC–6M–1998 (Reaffirmed 2005), Measurement of Fluid Flow in Pipes Using Vortex Flowmeters, IBR approved for </w:t>
      </w:r>
      <w:hyperlink r:id="rId850" w:anchor="p-60.107a(d)" w:history="1">
        <w:r w:rsidRPr="00E53F49">
          <w:rPr>
            <w:rStyle w:val="Hyperlink"/>
            <w:sz w:val="22"/>
            <w:szCs w:val="22"/>
          </w:rPr>
          <w:t>§ 60.107a(d)</w:t>
        </w:r>
      </w:hyperlink>
      <w:r w:rsidRPr="00E53F49">
        <w:rPr>
          <w:sz w:val="22"/>
          <w:szCs w:val="22"/>
        </w:rPr>
        <w:t xml:space="preserve">. </w:t>
      </w:r>
    </w:p>
    <w:p w14:paraId="0AA2FEE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ASME/ANSI MFC–7M–1987 (Reaffirmed 2006), Measurement of Gas Flow by Means of Critical Flow Venturi Nozzles, IBR approved for </w:t>
      </w:r>
      <w:hyperlink r:id="rId851" w:anchor="p-60.107a(d)" w:history="1">
        <w:r w:rsidRPr="00E53F49">
          <w:rPr>
            <w:rStyle w:val="Hyperlink"/>
            <w:sz w:val="22"/>
            <w:szCs w:val="22"/>
          </w:rPr>
          <w:t>§ 60.107a(d)</w:t>
        </w:r>
      </w:hyperlink>
      <w:r w:rsidRPr="00E53F49">
        <w:rPr>
          <w:sz w:val="22"/>
          <w:szCs w:val="22"/>
        </w:rPr>
        <w:t xml:space="preserve">. </w:t>
      </w:r>
    </w:p>
    <w:p w14:paraId="2A1A120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ASME/ANSI MFC–9M–1988 (Reaffirmed 2006), Measurement of Liquid Flow in Closed Conduits by Weighing Method, IBR approved for </w:t>
      </w:r>
      <w:hyperlink r:id="rId852" w:anchor="p-60.107a(d)" w:history="1">
        <w:r w:rsidRPr="00E53F49">
          <w:rPr>
            <w:rStyle w:val="Hyperlink"/>
            <w:sz w:val="22"/>
            <w:szCs w:val="22"/>
          </w:rPr>
          <w:t>§ 60.107a(d)</w:t>
        </w:r>
      </w:hyperlink>
      <w:r w:rsidRPr="00E53F49">
        <w:rPr>
          <w:sz w:val="22"/>
          <w:szCs w:val="22"/>
        </w:rPr>
        <w:t xml:space="preserve">. </w:t>
      </w:r>
    </w:p>
    <w:p w14:paraId="45335BA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w:t>
      </w:r>
      <w:r w:rsidRPr="00E53F49">
        <w:rPr>
          <w:rStyle w:val="paren"/>
          <w:sz w:val="22"/>
          <w:szCs w:val="22"/>
        </w:rPr>
        <w:t>)</w:t>
      </w:r>
      <w:r w:rsidRPr="00E53F49">
        <w:rPr>
          <w:sz w:val="22"/>
          <w:szCs w:val="22"/>
        </w:rPr>
        <w:t xml:space="preserve"> ASME MFC–11M–2006, Measurement of Fluid Flow by Means of Coriolis Mass Flowmeters, IBR approved for </w:t>
      </w:r>
      <w:hyperlink r:id="rId853" w:anchor="p-60.107a(d)" w:history="1">
        <w:r w:rsidRPr="00E53F49">
          <w:rPr>
            <w:rStyle w:val="Hyperlink"/>
            <w:sz w:val="22"/>
            <w:szCs w:val="22"/>
          </w:rPr>
          <w:t>§ 60.107a(d)</w:t>
        </w:r>
      </w:hyperlink>
      <w:r w:rsidRPr="00E53F49">
        <w:rPr>
          <w:sz w:val="22"/>
          <w:szCs w:val="22"/>
        </w:rPr>
        <w:t xml:space="preserve">. </w:t>
      </w:r>
    </w:p>
    <w:p w14:paraId="5E501B3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w:t>
      </w:r>
      <w:r w:rsidRPr="00E53F49">
        <w:rPr>
          <w:rStyle w:val="paren"/>
          <w:sz w:val="22"/>
          <w:szCs w:val="22"/>
        </w:rPr>
        <w:t>)</w:t>
      </w:r>
      <w:r w:rsidRPr="00E53F49">
        <w:rPr>
          <w:sz w:val="22"/>
          <w:szCs w:val="22"/>
        </w:rPr>
        <w:t xml:space="preserve"> ASME MFC–14M–2003, Measurement of Fluid Flow Using Small Bore Precision Orifice Meters, IBR approved for </w:t>
      </w:r>
      <w:hyperlink r:id="rId854" w:anchor="p-60.107a(d)" w:history="1">
        <w:r w:rsidRPr="00E53F49">
          <w:rPr>
            <w:rStyle w:val="Hyperlink"/>
            <w:sz w:val="22"/>
            <w:szCs w:val="22"/>
          </w:rPr>
          <w:t>§ 60.107a(d)</w:t>
        </w:r>
      </w:hyperlink>
      <w:r w:rsidRPr="00E53F49">
        <w:rPr>
          <w:sz w:val="22"/>
          <w:szCs w:val="22"/>
        </w:rPr>
        <w:t xml:space="preserve">. </w:t>
      </w:r>
    </w:p>
    <w:p w14:paraId="422FF480"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10</w:t>
      </w:r>
      <w:r w:rsidRPr="00E53F49">
        <w:rPr>
          <w:rStyle w:val="paren"/>
          <w:sz w:val="22"/>
          <w:szCs w:val="22"/>
        </w:rPr>
        <w:t>)</w:t>
      </w:r>
      <w:r w:rsidRPr="00E53F49">
        <w:rPr>
          <w:sz w:val="22"/>
          <w:szCs w:val="22"/>
        </w:rPr>
        <w:t xml:space="preserve"> ASME MFC–16–2007, Measurement of Liquid Flow in Closed Conduits with Electromagnetic Flowmeters, IBR approved for </w:t>
      </w:r>
      <w:hyperlink r:id="rId855" w:anchor="p-60.107a(d)" w:history="1">
        <w:r w:rsidRPr="00E53F49">
          <w:rPr>
            <w:rStyle w:val="Hyperlink"/>
            <w:sz w:val="22"/>
            <w:szCs w:val="22"/>
          </w:rPr>
          <w:t>§ 60.107a(d)</w:t>
        </w:r>
      </w:hyperlink>
      <w:r w:rsidRPr="00E53F49">
        <w:rPr>
          <w:sz w:val="22"/>
          <w:szCs w:val="22"/>
        </w:rPr>
        <w:t xml:space="preserve">. </w:t>
      </w:r>
    </w:p>
    <w:p w14:paraId="44C3BA3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w:t>
      </w:r>
      <w:r w:rsidRPr="00E53F49">
        <w:rPr>
          <w:rStyle w:val="paren"/>
          <w:sz w:val="22"/>
          <w:szCs w:val="22"/>
        </w:rPr>
        <w:t>)</w:t>
      </w:r>
      <w:r w:rsidRPr="00E53F49">
        <w:rPr>
          <w:sz w:val="22"/>
          <w:szCs w:val="22"/>
        </w:rPr>
        <w:t xml:space="preserve"> ASME MFC–18M–2001, Measurement of Fluid Flow Using Variable Area Meters, IBR approved for </w:t>
      </w:r>
      <w:hyperlink r:id="rId856" w:anchor="p-60.107a(d)" w:history="1">
        <w:r w:rsidRPr="00E53F49">
          <w:rPr>
            <w:rStyle w:val="Hyperlink"/>
            <w:sz w:val="22"/>
            <w:szCs w:val="22"/>
          </w:rPr>
          <w:t>§ 60.107a(d)</w:t>
        </w:r>
      </w:hyperlink>
      <w:r w:rsidRPr="00E53F49">
        <w:rPr>
          <w:sz w:val="22"/>
          <w:szCs w:val="22"/>
        </w:rPr>
        <w:t xml:space="preserve">. </w:t>
      </w:r>
    </w:p>
    <w:p w14:paraId="23CB1F5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w:t>
      </w:r>
      <w:r w:rsidRPr="00E53F49">
        <w:rPr>
          <w:rStyle w:val="paren"/>
          <w:sz w:val="22"/>
          <w:szCs w:val="22"/>
        </w:rPr>
        <w:t>)</w:t>
      </w:r>
      <w:r w:rsidRPr="00E53F49">
        <w:rPr>
          <w:sz w:val="22"/>
          <w:szCs w:val="22"/>
        </w:rPr>
        <w:t xml:space="preserve"> ASME MFC–22–2007, Measurement of Liquid by Turbine Flowmeters, IBR approved for </w:t>
      </w:r>
      <w:hyperlink r:id="rId857" w:anchor="p-60.107a(d)" w:history="1">
        <w:r w:rsidRPr="00E53F49">
          <w:rPr>
            <w:rStyle w:val="Hyperlink"/>
            <w:sz w:val="22"/>
            <w:szCs w:val="22"/>
          </w:rPr>
          <w:t>§ 60.107a(d)</w:t>
        </w:r>
      </w:hyperlink>
      <w:r w:rsidRPr="00E53F49">
        <w:rPr>
          <w:sz w:val="22"/>
          <w:szCs w:val="22"/>
        </w:rPr>
        <w:t xml:space="preserve">. </w:t>
      </w:r>
    </w:p>
    <w:p w14:paraId="427E9DF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w:t>
      </w:r>
      <w:r w:rsidRPr="00E53F49">
        <w:rPr>
          <w:rStyle w:val="paren"/>
          <w:sz w:val="22"/>
          <w:szCs w:val="22"/>
        </w:rPr>
        <w:t>)</w:t>
      </w:r>
      <w:r w:rsidRPr="00E53F49">
        <w:rPr>
          <w:sz w:val="22"/>
          <w:szCs w:val="22"/>
        </w:rPr>
        <w:t xml:space="preserve"> ASME PTC 4.1–1964 (Reaffirmed 1991), Power Test Codes: Test Code for Steam Generating Units (with 1968 and 1969 Addenda), IBR approved for </w:t>
      </w:r>
      <w:hyperlink r:id="rId858" w:history="1">
        <w:r w:rsidRPr="00E53F49">
          <w:rPr>
            <w:rStyle w:val="Hyperlink"/>
            <w:sz w:val="22"/>
            <w:szCs w:val="22"/>
          </w:rPr>
          <w:t>§§ 60.46b</w:t>
        </w:r>
      </w:hyperlink>
      <w:r w:rsidRPr="00E53F49">
        <w:rPr>
          <w:sz w:val="22"/>
          <w:szCs w:val="22"/>
        </w:rPr>
        <w:t xml:space="preserve">, </w:t>
      </w:r>
      <w:hyperlink r:id="rId859" w:anchor="p-60.58a(h)" w:history="1">
        <w:r w:rsidRPr="00E53F49">
          <w:rPr>
            <w:rStyle w:val="Hyperlink"/>
            <w:sz w:val="22"/>
            <w:szCs w:val="22"/>
          </w:rPr>
          <w:t>60.58a(h)</w:t>
        </w:r>
      </w:hyperlink>
      <w:r w:rsidRPr="00E53F49">
        <w:rPr>
          <w:sz w:val="22"/>
          <w:szCs w:val="22"/>
        </w:rPr>
        <w:t xml:space="preserve">, </w:t>
      </w:r>
      <w:hyperlink r:id="rId860" w:anchor="p-60.58b(i)" w:history="1">
        <w:r w:rsidRPr="00E53F49">
          <w:rPr>
            <w:rStyle w:val="Hyperlink"/>
            <w:sz w:val="22"/>
            <w:szCs w:val="22"/>
          </w:rPr>
          <w:t>60.58b(i)</w:t>
        </w:r>
      </w:hyperlink>
      <w:r w:rsidRPr="00E53F49">
        <w:rPr>
          <w:sz w:val="22"/>
          <w:szCs w:val="22"/>
        </w:rPr>
        <w:t xml:space="preserve">, </w:t>
      </w:r>
      <w:hyperlink r:id="rId861" w:anchor="p-60.1320(a)" w:history="1">
        <w:r w:rsidRPr="00E53F49">
          <w:rPr>
            <w:rStyle w:val="Hyperlink"/>
            <w:sz w:val="22"/>
            <w:szCs w:val="22"/>
          </w:rPr>
          <w:t>60.1320(a)</w:t>
        </w:r>
      </w:hyperlink>
      <w:r w:rsidRPr="00E53F49">
        <w:rPr>
          <w:sz w:val="22"/>
          <w:szCs w:val="22"/>
        </w:rPr>
        <w:t xml:space="preserve">, and </w:t>
      </w:r>
      <w:hyperlink r:id="rId862" w:anchor="p-60.1810(a)" w:history="1">
        <w:r w:rsidRPr="00E53F49">
          <w:rPr>
            <w:rStyle w:val="Hyperlink"/>
            <w:sz w:val="22"/>
            <w:szCs w:val="22"/>
          </w:rPr>
          <w:t>60.1810(a)</w:t>
        </w:r>
      </w:hyperlink>
      <w:r w:rsidRPr="00E53F49">
        <w:rPr>
          <w:sz w:val="22"/>
          <w:szCs w:val="22"/>
        </w:rPr>
        <w:t xml:space="preserve">. </w:t>
      </w:r>
    </w:p>
    <w:p w14:paraId="0E7E86D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w:t>
      </w:r>
      <w:r w:rsidRPr="00E53F49">
        <w:rPr>
          <w:rStyle w:val="paren"/>
          <w:sz w:val="22"/>
          <w:szCs w:val="22"/>
        </w:rPr>
        <w:t>)</w:t>
      </w:r>
      <w:r w:rsidRPr="00E53F49">
        <w:rPr>
          <w:sz w:val="22"/>
          <w:szCs w:val="22"/>
        </w:rPr>
        <w:t xml:space="preserve"> ASME/ANSI PTC 19.10–1981, Flue and Exhaust Gas Analyses [Part 10, Instruments and Apparatus], (Issued August 31, 1981), IBR approved for </w:t>
      </w:r>
      <w:hyperlink r:id="rId863" w:anchor="p-60.56c(b)" w:history="1">
        <w:r w:rsidRPr="00E53F49">
          <w:rPr>
            <w:rStyle w:val="Hyperlink"/>
            <w:sz w:val="22"/>
            <w:szCs w:val="22"/>
          </w:rPr>
          <w:t>§§ 60.56c(b)</w:t>
        </w:r>
      </w:hyperlink>
      <w:r w:rsidRPr="00E53F49">
        <w:rPr>
          <w:sz w:val="22"/>
          <w:szCs w:val="22"/>
        </w:rPr>
        <w:t xml:space="preserve">; </w:t>
      </w:r>
      <w:hyperlink r:id="rId864" w:anchor="p-60.63(f)" w:history="1">
        <w:r w:rsidRPr="00E53F49">
          <w:rPr>
            <w:rStyle w:val="Hyperlink"/>
            <w:sz w:val="22"/>
            <w:szCs w:val="22"/>
          </w:rPr>
          <w:t>60.63(f)</w:t>
        </w:r>
      </w:hyperlink>
      <w:r w:rsidRPr="00E53F49">
        <w:rPr>
          <w:sz w:val="22"/>
          <w:szCs w:val="22"/>
        </w:rPr>
        <w:t xml:space="preserve">; </w:t>
      </w:r>
      <w:hyperlink r:id="rId865" w:anchor="p-60.106(e)" w:history="1">
        <w:r w:rsidRPr="00E53F49">
          <w:rPr>
            <w:rStyle w:val="Hyperlink"/>
            <w:sz w:val="22"/>
            <w:szCs w:val="22"/>
          </w:rPr>
          <w:t>60.106(e)</w:t>
        </w:r>
      </w:hyperlink>
      <w:r w:rsidRPr="00E53F49">
        <w:rPr>
          <w:sz w:val="22"/>
          <w:szCs w:val="22"/>
        </w:rPr>
        <w:t xml:space="preserve">; </w:t>
      </w:r>
      <w:hyperlink r:id="rId866" w:anchor="p-60.104a(d)" w:history="1">
        <w:r w:rsidRPr="00E53F49">
          <w:rPr>
            <w:rStyle w:val="Hyperlink"/>
            <w:sz w:val="22"/>
            <w:szCs w:val="22"/>
          </w:rPr>
          <w:t>60.104a(d)</w:t>
        </w:r>
      </w:hyperlink>
      <w:r w:rsidRPr="00E53F49">
        <w:rPr>
          <w:sz w:val="22"/>
          <w:szCs w:val="22"/>
        </w:rPr>
        <w:t xml:space="preserve">, </w:t>
      </w:r>
      <w:hyperlink r:id="rId867" w:anchor="p-60.104a(h)" w:history="1">
        <w:r w:rsidRPr="00E53F49">
          <w:rPr>
            <w:rStyle w:val="Hyperlink"/>
            <w:sz w:val="22"/>
            <w:szCs w:val="22"/>
          </w:rPr>
          <w:t>(h)</w:t>
        </w:r>
      </w:hyperlink>
      <w:r w:rsidRPr="00E53F49">
        <w:rPr>
          <w:sz w:val="22"/>
          <w:szCs w:val="22"/>
        </w:rPr>
        <w:t xml:space="preserve">, </w:t>
      </w:r>
      <w:hyperlink r:id="rId868" w:anchor="p-60.104a(i)" w:history="1">
        <w:r w:rsidRPr="00E53F49">
          <w:rPr>
            <w:rStyle w:val="Hyperlink"/>
            <w:sz w:val="22"/>
            <w:szCs w:val="22"/>
          </w:rPr>
          <w:t>(i)</w:t>
        </w:r>
      </w:hyperlink>
      <w:r w:rsidRPr="00E53F49">
        <w:rPr>
          <w:sz w:val="22"/>
          <w:szCs w:val="22"/>
        </w:rPr>
        <w:t xml:space="preserve">, and </w:t>
      </w:r>
      <w:hyperlink r:id="rId869" w:anchor="p-60.104a(j)" w:history="1">
        <w:r w:rsidRPr="00E53F49">
          <w:rPr>
            <w:rStyle w:val="Hyperlink"/>
            <w:sz w:val="22"/>
            <w:szCs w:val="22"/>
          </w:rPr>
          <w:t>(j)</w:t>
        </w:r>
      </w:hyperlink>
      <w:r w:rsidRPr="00E53F49">
        <w:rPr>
          <w:sz w:val="22"/>
          <w:szCs w:val="22"/>
        </w:rPr>
        <w:t xml:space="preserve">; </w:t>
      </w:r>
      <w:hyperlink r:id="rId870" w:history="1">
        <w:r w:rsidRPr="00E53F49">
          <w:rPr>
            <w:rStyle w:val="Hyperlink"/>
            <w:sz w:val="22"/>
            <w:szCs w:val="22"/>
          </w:rPr>
          <w:t>60.105</w:t>
        </w:r>
      </w:hyperlink>
      <w:r w:rsidRPr="00E53F49">
        <w:rPr>
          <w:sz w:val="22"/>
          <w:szCs w:val="22"/>
        </w:rPr>
        <w:t xml:space="preserve">a(b), (d), (f), and (g); 60.106a(a); 60.107a(a), (c), and (d); 60.275(e); 60.275a(e); 60.275b(e); tables 1 and 3 to subpart EEEE; tables 2 and 4 to subpart FFFF; table 2 to subpart JJJJ; </w:t>
      </w:r>
      <w:hyperlink r:id="rId871" w:anchor="p-60.285a(f)" w:history="1">
        <w:r w:rsidRPr="00E53F49">
          <w:rPr>
            <w:rStyle w:val="Hyperlink"/>
            <w:sz w:val="22"/>
            <w:szCs w:val="22"/>
          </w:rPr>
          <w:t>§§ 60.285a(f)</w:t>
        </w:r>
      </w:hyperlink>
      <w:r w:rsidRPr="00E53F49">
        <w:rPr>
          <w:sz w:val="22"/>
          <w:szCs w:val="22"/>
        </w:rPr>
        <w:t xml:space="preserve">; </w:t>
      </w:r>
      <w:hyperlink r:id="rId872" w:anchor="p-60.396(a)" w:history="1">
        <w:r w:rsidRPr="00E53F49">
          <w:rPr>
            <w:rStyle w:val="Hyperlink"/>
            <w:sz w:val="22"/>
            <w:szCs w:val="22"/>
          </w:rPr>
          <w:t>60.396(a)</w:t>
        </w:r>
      </w:hyperlink>
      <w:r w:rsidRPr="00E53F49">
        <w:rPr>
          <w:sz w:val="22"/>
          <w:szCs w:val="22"/>
        </w:rPr>
        <w:t xml:space="preserve">; </w:t>
      </w:r>
      <w:hyperlink r:id="rId873" w:anchor="p-60.2145(s)" w:history="1">
        <w:r w:rsidRPr="00E53F49">
          <w:rPr>
            <w:rStyle w:val="Hyperlink"/>
            <w:sz w:val="22"/>
            <w:szCs w:val="22"/>
          </w:rPr>
          <w:t>60.2145(s)</w:t>
        </w:r>
      </w:hyperlink>
      <w:r w:rsidRPr="00E53F49">
        <w:rPr>
          <w:sz w:val="22"/>
          <w:szCs w:val="22"/>
        </w:rPr>
        <w:t xml:space="preserve"> and </w:t>
      </w:r>
      <w:hyperlink r:id="rId874" w:anchor="p-60.2145(t)" w:history="1">
        <w:r w:rsidRPr="00E53F49">
          <w:rPr>
            <w:rStyle w:val="Hyperlink"/>
            <w:sz w:val="22"/>
            <w:szCs w:val="22"/>
          </w:rPr>
          <w:t>(t)</w:t>
        </w:r>
      </w:hyperlink>
      <w:r w:rsidRPr="00E53F49">
        <w:rPr>
          <w:sz w:val="22"/>
          <w:szCs w:val="22"/>
        </w:rPr>
        <w:t xml:space="preserve">; </w:t>
      </w:r>
      <w:hyperlink r:id="rId875" w:anchor="p-60.2710(s)" w:history="1">
        <w:r w:rsidRPr="00E53F49">
          <w:rPr>
            <w:rStyle w:val="Hyperlink"/>
            <w:sz w:val="22"/>
            <w:szCs w:val="22"/>
          </w:rPr>
          <w:t>60.2710(s)</w:t>
        </w:r>
      </w:hyperlink>
      <w:r w:rsidRPr="00E53F49">
        <w:rPr>
          <w:sz w:val="22"/>
          <w:szCs w:val="22"/>
        </w:rPr>
        <w:t xml:space="preserve"> and </w:t>
      </w:r>
      <w:hyperlink r:id="rId876" w:anchor="p-60.2710(t)" w:history="1">
        <w:r w:rsidRPr="00E53F49">
          <w:rPr>
            <w:rStyle w:val="Hyperlink"/>
            <w:sz w:val="22"/>
            <w:szCs w:val="22"/>
          </w:rPr>
          <w:t>(t)</w:t>
        </w:r>
      </w:hyperlink>
      <w:r w:rsidRPr="00E53F49">
        <w:rPr>
          <w:sz w:val="22"/>
          <w:szCs w:val="22"/>
        </w:rPr>
        <w:t xml:space="preserve">; </w:t>
      </w:r>
      <w:hyperlink r:id="rId877" w:anchor="p-60.2730(q)" w:history="1">
        <w:r w:rsidRPr="00E53F49">
          <w:rPr>
            <w:rStyle w:val="Hyperlink"/>
            <w:sz w:val="22"/>
            <w:szCs w:val="22"/>
          </w:rPr>
          <w:t>60.2730(q)</w:t>
        </w:r>
      </w:hyperlink>
      <w:r w:rsidRPr="00E53F49">
        <w:rPr>
          <w:sz w:val="22"/>
          <w:szCs w:val="22"/>
        </w:rPr>
        <w:t xml:space="preserve">; </w:t>
      </w:r>
      <w:hyperlink r:id="rId878" w:anchor="p-60.4415(a)" w:history="1">
        <w:r w:rsidRPr="00E53F49">
          <w:rPr>
            <w:rStyle w:val="Hyperlink"/>
            <w:sz w:val="22"/>
            <w:szCs w:val="22"/>
          </w:rPr>
          <w:t>60.4415(a)</w:t>
        </w:r>
      </w:hyperlink>
      <w:r w:rsidRPr="00E53F49">
        <w:rPr>
          <w:sz w:val="22"/>
          <w:szCs w:val="22"/>
        </w:rPr>
        <w:t xml:space="preserve">; </w:t>
      </w:r>
      <w:hyperlink r:id="rId879" w:anchor="p-60.4900(b)" w:history="1">
        <w:r w:rsidRPr="00E53F49">
          <w:rPr>
            <w:rStyle w:val="Hyperlink"/>
            <w:sz w:val="22"/>
            <w:szCs w:val="22"/>
          </w:rPr>
          <w:t>60.4900(b)</w:t>
        </w:r>
      </w:hyperlink>
      <w:r w:rsidRPr="00E53F49">
        <w:rPr>
          <w:sz w:val="22"/>
          <w:szCs w:val="22"/>
        </w:rPr>
        <w:t xml:space="preserve">; </w:t>
      </w:r>
      <w:hyperlink r:id="rId880" w:anchor="p-60.5220(b)" w:history="1">
        <w:r w:rsidRPr="00E53F49">
          <w:rPr>
            <w:rStyle w:val="Hyperlink"/>
            <w:sz w:val="22"/>
            <w:szCs w:val="22"/>
          </w:rPr>
          <w:t>60.5220(b)</w:t>
        </w:r>
      </w:hyperlink>
      <w:r w:rsidRPr="00E53F49">
        <w:rPr>
          <w:sz w:val="22"/>
          <w:szCs w:val="22"/>
        </w:rPr>
        <w:t xml:space="preserve">; tables 1 and 2 to subpart LLLL; tables 2 and 3 to subpart MMMM; </w:t>
      </w:r>
      <w:hyperlink r:id="rId881" w:anchor="p-60.5406(c)" w:history="1">
        <w:r w:rsidRPr="00E53F49">
          <w:rPr>
            <w:rStyle w:val="Hyperlink"/>
            <w:sz w:val="22"/>
            <w:szCs w:val="22"/>
          </w:rPr>
          <w:t>§§ 60.5406(c)</w:t>
        </w:r>
      </w:hyperlink>
      <w:r w:rsidRPr="00E53F49">
        <w:rPr>
          <w:sz w:val="22"/>
          <w:szCs w:val="22"/>
        </w:rPr>
        <w:t xml:space="preserve">; </w:t>
      </w:r>
      <w:hyperlink r:id="rId882" w:anchor="p-60.5406a(c)" w:history="1">
        <w:r w:rsidRPr="00E53F49">
          <w:rPr>
            <w:rStyle w:val="Hyperlink"/>
            <w:sz w:val="22"/>
            <w:szCs w:val="22"/>
          </w:rPr>
          <w:t>60.5406a(c)</w:t>
        </w:r>
      </w:hyperlink>
      <w:r w:rsidRPr="00E53F49">
        <w:rPr>
          <w:sz w:val="22"/>
          <w:szCs w:val="22"/>
        </w:rPr>
        <w:t xml:space="preserve">; </w:t>
      </w:r>
      <w:hyperlink r:id="rId883" w:anchor="p-60.5407a(g)" w:history="1">
        <w:r w:rsidRPr="00E53F49">
          <w:rPr>
            <w:rStyle w:val="Hyperlink"/>
            <w:sz w:val="22"/>
            <w:szCs w:val="22"/>
          </w:rPr>
          <w:t>60.5407a(g)</w:t>
        </w:r>
      </w:hyperlink>
      <w:r w:rsidRPr="00E53F49">
        <w:rPr>
          <w:sz w:val="22"/>
          <w:szCs w:val="22"/>
        </w:rPr>
        <w:t xml:space="preserve">; </w:t>
      </w:r>
      <w:hyperlink r:id="rId884" w:anchor="p-60.5413(b)" w:history="1">
        <w:r w:rsidRPr="00E53F49">
          <w:rPr>
            <w:rStyle w:val="Hyperlink"/>
            <w:sz w:val="22"/>
            <w:szCs w:val="22"/>
          </w:rPr>
          <w:t>60.5413(b)</w:t>
        </w:r>
      </w:hyperlink>
      <w:r w:rsidRPr="00E53F49">
        <w:rPr>
          <w:sz w:val="22"/>
          <w:szCs w:val="22"/>
        </w:rPr>
        <w:t xml:space="preserve">; </w:t>
      </w:r>
      <w:hyperlink r:id="rId885" w:anchor="p-60.5413a(b)" w:history="1">
        <w:r w:rsidRPr="00E53F49">
          <w:rPr>
            <w:rStyle w:val="Hyperlink"/>
            <w:sz w:val="22"/>
            <w:szCs w:val="22"/>
          </w:rPr>
          <w:t>60.5413a(b)</w:t>
        </w:r>
      </w:hyperlink>
      <w:r w:rsidRPr="00E53F49">
        <w:rPr>
          <w:sz w:val="22"/>
          <w:szCs w:val="22"/>
        </w:rPr>
        <w:t xml:space="preserve">; and </w:t>
      </w:r>
      <w:hyperlink r:id="rId886" w:anchor="p-60.5413a(d)" w:history="1">
        <w:r w:rsidRPr="00E53F49">
          <w:rPr>
            <w:rStyle w:val="Hyperlink"/>
            <w:sz w:val="22"/>
            <w:szCs w:val="22"/>
          </w:rPr>
          <w:t>(d)</w:t>
        </w:r>
      </w:hyperlink>
      <w:r w:rsidRPr="00E53F49">
        <w:rPr>
          <w:sz w:val="22"/>
          <w:szCs w:val="22"/>
        </w:rPr>
        <w:t xml:space="preserve">. </w:t>
      </w:r>
    </w:p>
    <w:p w14:paraId="2706A5F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w:t>
      </w:r>
      <w:r w:rsidRPr="00E53F49">
        <w:rPr>
          <w:rStyle w:val="paren"/>
          <w:sz w:val="22"/>
          <w:szCs w:val="22"/>
        </w:rPr>
        <w:t>)</w:t>
      </w:r>
      <w:r w:rsidRPr="00E53F49">
        <w:rPr>
          <w:sz w:val="22"/>
          <w:szCs w:val="22"/>
        </w:rPr>
        <w:t xml:space="preserve"> ASME PTC 22–2014, Gas Turbines: Performance Test Codes, (Issued December 31, 2014), IBR approved for </w:t>
      </w:r>
      <w:hyperlink r:id="rId887" w:history="1">
        <w:r w:rsidRPr="00E53F49">
          <w:rPr>
            <w:rStyle w:val="Hyperlink"/>
            <w:sz w:val="22"/>
            <w:szCs w:val="22"/>
          </w:rPr>
          <w:t>§ 60.5580</w:t>
        </w:r>
      </w:hyperlink>
      <w:r w:rsidRPr="00E53F49">
        <w:rPr>
          <w:sz w:val="22"/>
          <w:szCs w:val="22"/>
        </w:rPr>
        <w:t xml:space="preserve">. </w:t>
      </w:r>
    </w:p>
    <w:p w14:paraId="451ABF3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w:t>
      </w:r>
      <w:r w:rsidRPr="00E53F49">
        <w:rPr>
          <w:rStyle w:val="paren"/>
          <w:sz w:val="22"/>
          <w:szCs w:val="22"/>
        </w:rPr>
        <w:t>)</w:t>
      </w:r>
      <w:r w:rsidRPr="00E53F49">
        <w:rPr>
          <w:sz w:val="22"/>
          <w:szCs w:val="22"/>
        </w:rPr>
        <w:t xml:space="preserve"> ASME PTC 46–1996, Performance Test Code on Overall Plant Performance, (Issued October 15, 1997), IBR approved for </w:t>
      </w:r>
      <w:hyperlink r:id="rId888" w:history="1">
        <w:r w:rsidRPr="00E53F49">
          <w:rPr>
            <w:rStyle w:val="Hyperlink"/>
            <w:sz w:val="22"/>
            <w:szCs w:val="22"/>
          </w:rPr>
          <w:t>§ 60.5580</w:t>
        </w:r>
      </w:hyperlink>
      <w:r w:rsidRPr="00E53F49">
        <w:rPr>
          <w:sz w:val="22"/>
          <w:szCs w:val="22"/>
        </w:rPr>
        <w:t xml:space="preserve">. </w:t>
      </w:r>
    </w:p>
    <w:p w14:paraId="2E27695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w:t>
      </w:r>
      <w:r w:rsidRPr="00E53F49">
        <w:rPr>
          <w:rStyle w:val="paren"/>
          <w:sz w:val="22"/>
          <w:szCs w:val="22"/>
        </w:rPr>
        <w:t>)</w:t>
      </w:r>
      <w:r w:rsidRPr="00E53F49">
        <w:rPr>
          <w:sz w:val="22"/>
          <w:szCs w:val="22"/>
        </w:rPr>
        <w:t xml:space="preserve"> ASME QRO–1–1994, Standard for the Qualification and Certification of Resource Recovery Facility Operators, IBR approved for </w:t>
      </w:r>
      <w:hyperlink r:id="rId889" w:anchor="p-60.54b(a)" w:history="1">
        <w:r w:rsidRPr="00E53F49">
          <w:rPr>
            <w:rStyle w:val="Hyperlink"/>
            <w:sz w:val="22"/>
            <w:szCs w:val="22"/>
          </w:rPr>
          <w:t>§§ 60.54b(a)</w:t>
        </w:r>
      </w:hyperlink>
      <w:r w:rsidRPr="00E53F49">
        <w:rPr>
          <w:sz w:val="22"/>
          <w:szCs w:val="22"/>
        </w:rPr>
        <w:t xml:space="preserve"> and </w:t>
      </w:r>
      <w:hyperlink r:id="rId890" w:anchor="p-60.54b(b)" w:history="1">
        <w:r w:rsidRPr="00E53F49">
          <w:rPr>
            <w:rStyle w:val="Hyperlink"/>
            <w:sz w:val="22"/>
            <w:szCs w:val="22"/>
          </w:rPr>
          <w:t>(b)</w:t>
        </w:r>
      </w:hyperlink>
      <w:r w:rsidRPr="00E53F49">
        <w:rPr>
          <w:sz w:val="22"/>
          <w:szCs w:val="22"/>
        </w:rPr>
        <w:t xml:space="preserve">, </w:t>
      </w:r>
      <w:hyperlink r:id="rId891" w:history="1">
        <w:r w:rsidRPr="00E53F49">
          <w:rPr>
            <w:rStyle w:val="Hyperlink"/>
            <w:sz w:val="22"/>
            <w:szCs w:val="22"/>
          </w:rPr>
          <w:t>60.56</w:t>
        </w:r>
      </w:hyperlink>
      <w:r w:rsidRPr="00E53F49">
        <w:rPr>
          <w:sz w:val="22"/>
          <w:szCs w:val="22"/>
        </w:rPr>
        <w:t xml:space="preserve">a, 60.1185(a) and (c), and 60.1675(a) and (c). </w:t>
      </w:r>
    </w:p>
    <w:p w14:paraId="3900205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The following material is available for purchase from ASTM International, 100 Barr Harbor Drive, P.O. Box CB700, West Conshohocken, Pennsylvania 19428–2959, (800) 262–1373, </w:t>
      </w:r>
      <w:hyperlink r:id="rId892" w:tgtFrame="_blank" w:history="1">
        <w:r w:rsidRPr="00E53F49">
          <w:rPr>
            <w:rStyle w:val="Hyperlink"/>
            <w:i/>
            <w:iCs/>
            <w:sz w:val="22"/>
            <w:szCs w:val="22"/>
          </w:rPr>
          <w:t>http://www.astm.org</w:t>
        </w:r>
      </w:hyperlink>
      <w:r w:rsidRPr="00E53F49">
        <w:rPr>
          <w:rStyle w:val="Emphasis"/>
          <w:sz w:val="22"/>
          <w:szCs w:val="22"/>
        </w:rPr>
        <w:t>.</w:t>
      </w:r>
      <w:r w:rsidRPr="00E53F49">
        <w:rPr>
          <w:sz w:val="22"/>
          <w:szCs w:val="22"/>
        </w:rPr>
        <w:t xml:space="preserve"> </w:t>
      </w:r>
    </w:p>
    <w:p w14:paraId="54E49FB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ASTM A99–76, Standard Specification for Ferromanganese, IBR approved for </w:t>
      </w:r>
      <w:hyperlink r:id="rId893" w:history="1">
        <w:r w:rsidRPr="00E53F49">
          <w:rPr>
            <w:rStyle w:val="Hyperlink"/>
            <w:sz w:val="22"/>
            <w:szCs w:val="22"/>
          </w:rPr>
          <w:t>§ 60.261</w:t>
        </w:r>
      </w:hyperlink>
      <w:r w:rsidRPr="00E53F49">
        <w:rPr>
          <w:sz w:val="22"/>
          <w:szCs w:val="22"/>
        </w:rPr>
        <w:t xml:space="preserve">. </w:t>
      </w:r>
    </w:p>
    <w:p w14:paraId="61D0E71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ASTM A99–82 (Reapproved 1987), Standard Specification for Ferromanganese, IBR approved for </w:t>
      </w:r>
      <w:hyperlink r:id="rId894" w:history="1">
        <w:r w:rsidRPr="00E53F49">
          <w:rPr>
            <w:rStyle w:val="Hyperlink"/>
            <w:sz w:val="22"/>
            <w:szCs w:val="22"/>
          </w:rPr>
          <w:t>§ 60.261</w:t>
        </w:r>
      </w:hyperlink>
      <w:r w:rsidRPr="00E53F49">
        <w:rPr>
          <w:sz w:val="22"/>
          <w:szCs w:val="22"/>
        </w:rPr>
        <w:t xml:space="preserve">. </w:t>
      </w:r>
    </w:p>
    <w:p w14:paraId="263EE1A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ASTM A100–69, Standard Specification for Ferrosilicon, IBR approved for </w:t>
      </w:r>
      <w:hyperlink r:id="rId895" w:history="1">
        <w:r w:rsidRPr="00E53F49">
          <w:rPr>
            <w:rStyle w:val="Hyperlink"/>
            <w:sz w:val="22"/>
            <w:szCs w:val="22"/>
          </w:rPr>
          <w:t>§ 60.261</w:t>
        </w:r>
      </w:hyperlink>
      <w:r w:rsidRPr="00E53F49">
        <w:rPr>
          <w:sz w:val="22"/>
          <w:szCs w:val="22"/>
        </w:rPr>
        <w:t xml:space="preserve">. </w:t>
      </w:r>
    </w:p>
    <w:p w14:paraId="5563C49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ASTM A100–74, Standard Specification for Ferrosilicon, IBR approved for </w:t>
      </w:r>
      <w:hyperlink r:id="rId896" w:history="1">
        <w:r w:rsidRPr="00E53F49">
          <w:rPr>
            <w:rStyle w:val="Hyperlink"/>
            <w:sz w:val="22"/>
            <w:szCs w:val="22"/>
          </w:rPr>
          <w:t>§ 60.261</w:t>
        </w:r>
      </w:hyperlink>
      <w:r w:rsidRPr="00E53F49">
        <w:rPr>
          <w:sz w:val="22"/>
          <w:szCs w:val="22"/>
        </w:rPr>
        <w:t xml:space="preserve">. </w:t>
      </w:r>
    </w:p>
    <w:p w14:paraId="6F7AD26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ASTM A100–93, Standard Specification for Ferrosilicon, IBR approved for </w:t>
      </w:r>
      <w:hyperlink r:id="rId897" w:history="1">
        <w:r w:rsidRPr="00E53F49">
          <w:rPr>
            <w:rStyle w:val="Hyperlink"/>
            <w:sz w:val="22"/>
            <w:szCs w:val="22"/>
          </w:rPr>
          <w:t>§ 60.261</w:t>
        </w:r>
      </w:hyperlink>
      <w:r w:rsidRPr="00E53F49">
        <w:rPr>
          <w:sz w:val="22"/>
          <w:szCs w:val="22"/>
        </w:rPr>
        <w:t xml:space="preserve">. </w:t>
      </w:r>
    </w:p>
    <w:p w14:paraId="55E61CD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ASTM A101–73, Standard Specification for Ferrochromium, IBR approved for </w:t>
      </w:r>
      <w:hyperlink r:id="rId898" w:history="1">
        <w:r w:rsidRPr="00E53F49">
          <w:rPr>
            <w:rStyle w:val="Hyperlink"/>
            <w:sz w:val="22"/>
            <w:szCs w:val="22"/>
          </w:rPr>
          <w:t>§ 60.261</w:t>
        </w:r>
      </w:hyperlink>
      <w:r w:rsidRPr="00E53F49">
        <w:rPr>
          <w:sz w:val="22"/>
          <w:szCs w:val="22"/>
        </w:rPr>
        <w:t xml:space="preserve">. </w:t>
      </w:r>
    </w:p>
    <w:p w14:paraId="77EE690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ASTM A101–93, Standard Specification for Ferrochromium, IBR approved for </w:t>
      </w:r>
      <w:hyperlink r:id="rId899" w:history="1">
        <w:r w:rsidRPr="00E53F49">
          <w:rPr>
            <w:rStyle w:val="Hyperlink"/>
            <w:sz w:val="22"/>
            <w:szCs w:val="22"/>
          </w:rPr>
          <w:t>§ 60.261</w:t>
        </w:r>
      </w:hyperlink>
      <w:r w:rsidRPr="00E53F49">
        <w:rPr>
          <w:sz w:val="22"/>
          <w:szCs w:val="22"/>
        </w:rPr>
        <w:t xml:space="preserve">. </w:t>
      </w:r>
    </w:p>
    <w:p w14:paraId="10413A5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w:t>
      </w:r>
      <w:r w:rsidRPr="00E53F49">
        <w:rPr>
          <w:rStyle w:val="paren"/>
          <w:sz w:val="22"/>
          <w:szCs w:val="22"/>
        </w:rPr>
        <w:t>)</w:t>
      </w:r>
      <w:r w:rsidRPr="00E53F49">
        <w:rPr>
          <w:sz w:val="22"/>
          <w:szCs w:val="22"/>
        </w:rPr>
        <w:t xml:space="preserve"> ASTM A482–76, Standard Specification for Ferrochromesilicon, IBR approved for </w:t>
      </w:r>
      <w:hyperlink r:id="rId900" w:history="1">
        <w:r w:rsidRPr="00E53F49">
          <w:rPr>
            <w:rStyle w:val="Hyperlink"/>
            <w:sz w:val="22"/>
            <w:szCs w:val="22"/>
          </w:rPr>
          <w:t>§ 60.261</w:t>
        </w:r>
      </w:hyperlink>
      <w:r w:rsidRPr="00E53F49">
        <w:rPr>
          <w:sz w:val="22"/>
          <w:szCs w:val="22"/>
        </w:rPr>
        <w:t xml:space="preserve">. </w:t>
      </w:r>
    </w:p>
    <w:p w14:paraId="3167158F"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9</w:t>
      </w:r>
      <w:r w:rsidRPr="00E53F49">
        <w:rPr>
          <w:rStyle w:val="paren"/>
          <w:sz w:val="22"/>
          <w:szCs w:val="22"/>
        </w:rPr>
        <w:t>)</w:t>
      </w:r>
      <w:r w:rsidRPr="00E53F49">
        <w:rPr>
          <w:sz w:val="22"/>
          <w:szCs w:val="22"/>
        </w:rPr>
        <w:t xml:space="preserve"> ASTM A482–93, Standard Specification for Ferrochromesilicon, IBR approved for </w:t>
      </w:r>
      <w:hyperlink r:id="rId901" w:history="1">
        <w:r w:rsidRPr="00E53F49">
          <w:rPr>
            <w:rStyle w:val="Hyperlink"/>
            <w:sz w:val="22"/>
            <w:szCs w:val="22"/>
          </w:rPr>
          <w:t>§ 60.261</w:t>
        </w:r>
      </w:hyperlink>
      <w:r w:rsidRPr="00E53F49">
        <w:rPr>
          <w:sz w:val="22"/>
          <w:szCs w:val="22"/>
        </w:rPr>
        <w:t xml:space="preserve">. </w:t>
      </w:r>
    </w:p>
    <w:p w14:paraId="5AB2EA8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w:t>
      </w:r>
      <w:r w:rsidRPr="00E53F49">
        <w:rPr>
          <w:rStyle w:val="paren"/>
          <w:sz w:val="22"/>
          <w:szCs w:val="22"/>
        </w:rPr>
        <w:t>)</w:t>
      </w:r>
      <w:r w:rsidRPr="00E53F49">
        <w:rPr>
          <w:sz w:val="22"/>
          <w:szCs w:val="22"/>
        </w:rPr>
        <w:t xml:space="preserve"> ASTM A483–64, Standard Specification for Silicomanganese, IBR approved for </w:t>
      </w:r>
      <w:hyperlink r:id="rId902" w:history="1">
        <w:r w:rsidRPr="00E53F49">
          <w:rPr>
            <w:rStyle w:val="Hyperlink"/>
            <w:sz w:val="22"/>
            <w:szCs w:val="22"/>
          </w:rPr>
          <w:t>§ 60.261</w:t>
        </w:r>
      </w:hyperlink>
      <w:r w:rsidRPr="00E53F49">
        <w:rPr>
          <w:sz w:val="22"/>
          <w:szCs w:val="22"/>
        </w:rPr>
        <w:t xml:space="preserve">. </w:t>
      </w:r>
    </w:p>
    <w:p w14:paraId="1CDB7C1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w:t>
      </w:r>
      <w:r w:rsidRPr="00E53F49">
        <w:rPr>
          <w:rStyle w:val="paren"/>
          <w:sz w:val="22"/>
          <w:szCs w:val="22"/>
        </w:rPr>
        <w:t>)</w:t>
      </w:r>
      <w:r w:rsidRPr="00E53F49">
        <w:rPr>
          <w:sz w:val="22"/>
          <w:szCs w:val="22"/>
        </w:rPr>
        <w:t xml:space="preserve"> ASTM A483–74 (Reapproved 1988), Standard Specification for Silicomanganese, IBR approved for </w:t>
      </w:r>
      <w:hyperlink r:id="rId903" w:history="1">
        <w:r w:rsidRPr="00E53F49">
          <w:rPr>
            <w:rStyle w:val="Hyperlink"/>
            <w:sz w:val="22"/>
            <w:szCs w:val="22"/>
          </w:rPr>
          <w:t>§ 60.261</w:t>
        </w:r>
      </w:hyperlink>
      <w:r w:rsidRPr="00E53F49">
        <w:rPr>
          <w:sz w:val="22"/>
          <w:szCs w:val="22"/>
        </w:rPr>
        <w:t xml:space="preserve">. </w:t>
      </w:r>
    </w:p>
    <w:p w14:paraId="2B33F8F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w:t>
      </w:r>
      <w:r w:rsidRPr="00E53F49">
        <w:rPr>
          <w:rStyle w:val="paren"/>
          <w:sz w:val="22"/>
          <w:szCs w:val="22"/>
        </w:rPr>
        <w:t>)</w:t>
      </w:r>
      <w:r w:rsidRPr="00E53F49">
        <w:rPr>
          <w:sz w:val="22"/>
          <w:szCs w:val="22"/>
        </w:rPr>
        <w:t xml:space="preserve"> ASTM A495–76, Standard Specification for Calcium-Silicon and Calcium Manganese-Silicon, IBR approved for </w:t>
      </w:r>
      <w:hyperlink r:id="rId904" w:history="1">
        <w:r w:rsidRPr="00E53F49">
          <w:rPr>
            <w:rStyle w:val="Hyperlink"/>
            <w:sz w:val="22"/>
            <w:szCs w:val="22"/>
          </w:rPr>
          <w:t>§ 60.261</w:t>
        </w:r>
      </w:hyperlink>
      <w:r w:rsidRPr="00E53F49">
        <w:rPr>
          <w:sz w:val="22"/>
          <w:szCs w:val="22"/>
        </w:rPr>
        <w:t xml:space="preserve">. </w:t>
      </w:r>
    </w:p>
    <w:p w14:paraId="03E2CC3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w:t>
      </w:r>
      <w:r w:rsidRPr="00E53F49">
        <w:rPr>
          <w:rStyle w:val="paren"/>
          <w:sz w:val="22"/>
          <w:szCs w:val="22"/>
        </w:rPr>
        <w:t>)</w:t>
      </w:r>
      <w:r w:rsidRPr="00E53F49">
        <w:rPr>
          <w:sz w:val="22"/>
          <w:szCs w:val="22"/>
        </w:rPr>
        <w:t xml:space="preserve"> ASTM A495–94, Standard Specification for Calcium-Silicon and Calcium Manganese-Silicon, IBR approved for </w:t>
      </w:r>
      <w:hyperlink r:id="rId905" w:history="1">
        <w:r w:rsidRPr="00E53F49">
          <w:rPr>
            <w:rStyle w:val="Hyperlink"/>
            <w:sz w:val="22"/>
            <w:szCs w:val="22"/>
          </w:rPr>
          <w:t>§ 60.261</w:t>
        </w:r>
      </w:hyperlink>
      <w:r w:rsidRPr="00E53F49">
        <w:rPr>
          <w:sz w:val="22"/>
          <w:szCs w:val="22"/>
        </w:rPr>
        <w:t xml:space="preserve">. </w:t>
      </w:r>
    </w:p>
    <w:p w14:paraId="2EC0FB1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w:t>
      </w:r>
      <w:r w:rsidRPr="00E53F49">
        <w:rPr>
          <w:rStyle w:val="paren"/>
          <w:sz w:val="22"/>
          <w:szCs w:val="22"/>
        </w:rPr>
        <w:t>)</w:t>
      </w:r>
      <w:r w:rsidRPr="00E53F49">
        <w:rPr>
          <w:sz w:val="22"/>
          <w:szCs w:val="22"/>
        </w:rPr>
        <w:t xml:space="preserve"> ASTM D86–78, Distillation of Petroleum Products, IBR approved for </w:t>
      </w:r>
      <w:hyperlink r:id="rId906" w:anchor="p-60.562-2(d)" w:history="1">
        <w:r w:rsidRPr="00E53F49">
          <w:rPr>
            <w:rStyle w:val="Hyperlink"/>
            <w:sz w:val="22"/>
            <w:szCs w:val="22"/>
          </w:rPr>
          <w:t>§§ 60.562–2(d)</w:t>
        </w:r>
      </w:hyperlink>
      <w:r w:rsidRPr="00E53F49">
        <w:rPr>
          <w:sz w:val="22"/>
          <w:szCs w:val="22"/>
        </w:rPr>
        <w:t xml:space="preserve">, </w:t>
      </w:r>
      <w:hyperlink r:id="rId907" w:anchor="p-60.593(d)" w:history="1">
        <w:r w:rsidRPr="00E53F49">
          <w:rPr>
            <w:rStyle w:val="Hyperlink"/>
            <w:sz w:val="22"/>
            <w:szCs w:val="22"/>
          </w:rPr>
          <w:t>60.593(d)</w:t>
        </w:r>
      </w:hyperlink>
      <w:r w:rsidRPr="00E53F49">
        <w:rPr>
          <w:sz w:val="22"/>
          <w:szCs w:val="22"/>
        </w:rPr>
        <w:t xml:space="preserve">, </w:t>
      </w:r>
      <w:hyperlink r:id="rId908" w:history="1">
        <w:r w:rsidRPr="00E53F49">
          <w:rPr>
            <w:rStyle w:val="Hyperlink"/>
            <w:sz w:val="22"/>
            <w:szCs w:val="22"/>
          </w:rPr>
          <w:t>60.593</w:t>
        </w:r>
      </w:hyperlink>
      <w:r w:rsidRPr="00E53F49">
        <w:rPr>
          <w:sz w:val="22"/>
          <w:szCs w:val="22"/>
        </w:rPr>
        <w:t xml:space="preserve">a(d), 60.633(h). </w:t>
      </w:r>
    </w:p>
    <w:p w14:paraId="3C6DD2D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w:t>
      </w:r>
      <w:r w:rsidRPr="00E53F49">
        <w:rPr>
          <w:rStyle w:val="paren"/>
          <w:sz w:val="22"/>
          <w:szCs w:val="22"/>
        </w:rPr>
        <w:t>)</w:t>
      </w:r>
      <w:r w:rsidRPr="00E53F49">
        <w:rPr>
          <w:sz w:val="22"/>
          <w:szCs w:val="22"/>
        </w:rPr>
        <w:t xml:space="preserve"> ASTM D86–82, Distillation of Petroleum Products, IBR approved for </w:t>
      </w:r>
      <w:hyperlink r:id="rId909" w:anchor="p-60.562-2(d)" w:history="1">
        <w:r w:rsidRPr="00E53F49">
          <w:rPr>
            <w:rStyle w:val="Hyperlink"/>
            <w:sz w:val="22"/>
            <w:szCs w:val="22"/>
          </w:rPr>
          <w:t>§§ 60.562–2(d)</w:t>
        </w:r>
      </w:hyperlink>
      <w:r w:rsidRPr="00E53F49">
        <w:rPr>
          <w:sz w:val="22"/>
          <w:szCs w:val="22"/>
        </w:rPr>
        <w:t xml:space="preserve">, </w:t>
      </w:r>
      <w:hyperlink r:id="rId910" w:anchor="p-60.593(d)" w:history="1">
        <w:r w:rsidRPr="00E53F49">
          <w:rPr>
            <w:rStyle w:val="Hyperlink"/>
            <w:sz w:val="22"/>
            <w:szCs w:val="22"/>
          </w:rPr>
          <w:t>60.593(d)</w:t>
        </w:r>
      </w:hyperlink>
      <w:r w:rsidRPr="00E53F49">
        <w:rPr>
          <w:sz w:val="22"/>
          <w:szCs w:val="22"/>
        </w:rPr>
        <w:t xml:space="preserve">, </w:t>
      </w:r>
      <w:hyperlink r:id="rId911" w:history="1">
        <w:r w:rsidRPr="00E53F49">
          <w:rPr>
            <w:rStyle w:val="Hyperlink"/>
            <w:sz w:val="22"/>
            <w:szCs w:val="22"/>
          </w:rPr>
          <w:t>60.593</w:t>
        </w:r>
      </w:hyperlink>
      <w:r w:rsidRPr="00E53F49">
        <w:rPr>
          <w:sz w:val="22"/>
          <w:szCs w:val="22"/>
        </w:rPr>
        <w:t xml:space="preserve">a(d), 60.633(h). </w:t>
      </w:r>
    </w:p>
    <w:p w14:paraId="5C3F278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w:t>
      </w:r>
      <w:r w:rsidRPr="00E53F49">
        <w:rPr>
          <w:rStyle w:val="paren"/>
          <w:sz w:val="22"/>
          <w:szCs w:val="22"/>
        </w:rPr>
        <w:t>)</w:t>
      </w:r>
      <w:r w:rsidRPr="00E53F49">
        <w:rPr>
          <w:sz w:val="22"/>
          <w:szCs w:val="22"/>
        </w:rPr>
        <w:t xml:space="preserve"> ASTM D86–90, Distillation of Petroleum Products, IBR approved for </w:t>
      </w:r>
      <w:hyperlink r:id="rId912" w:anchor="p-60.562-2(d)" w:history="1">
        <w:r w:rsidRPr="00E53F49">
          <w:rPr>
            <w:rStyle w:val="Hyperlink"/>
            <w:sz w:val="22"/>
            <w:szCs w:val="22"/>
          </w:rPr>
          <w:t>§§ 60.562–2(d)</w:t>
        </w:r>
      </w:hyperlink>
      <w:r w:rsidRPr="00E53F49">
        <w:rPr>
          <w:sz w:val="22"/>
          <w:szCs w:val="22"/>
        </w:rPr>
        <w:t xml:space="preserve">, </w:t>
      </w:r>
      <w:hyperlink r:id="rId913" w:anchor="p-60.593(d)" w:history="1">
        <w:r w:rsidRPr="00E53F49">
          <w:rPr>
            <w:rStyle w:val="Hyperlink"/>
            <w:sz w:val="22"/>
            <w:szCs w:val="22"/>
          </w:rPr>
          <w:t>60.593(d)</w:t>
        </w:r>
      </w:hyperlink>
      <w:r w:rsidRPr="00E53F49">
        <w:rPr>
          <w:sz w:val="22"/>
          <w:szCs w:val="22"/>
        </w:rPr>
        <w:t xml:space="preserve">, </w:t>
      </w:r>
      <w:hyperlink r:id="rId914" w:history="1">
        <w:r w:rsidRPr="00E53F49">
          <w:rPr>
            <w:rStyle w:val="Hyperlink"/>
            <w:sz w:val="22"/>
            <w:szCs w:val="22"/>
          </w:rPr>
          <w:t>60.593</w:t>
        </w:r>
      </w:hyperlink>
      <w:r w:rsidRPr="00E53F49">
        <w:rPr>
          <w:sz w:val="22"/>
          <w:szCs w:val="22"/>
        </w:rPr>
        <w:t xml:space="preserve">a(d), 60.633(h). </w:t>
      </w:r>
    </w:p>
    <w:p w14:paraId="7DDC253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w:t>
      </w:r>
      <w:r w:rsidRPr="00E53F49">
        <w:rPr>
          <w:rStyle w:val="paren"/>
          <w:sz w:val="22"/>
          <w:szCs w:val="22"/>
        </w:rPr>
        <w:t>)</w:t>
      </w:r>
      <w:r w:rsidRPr="00E53F49">
        <w:rPr>
          <w:sz w:val="22"/>
          <w:szCs w:val="22"/>
        </w:rPr>
        <w:t xml:space="preserve"> ASTM D86–93, Distillation of Petroleum Products, IBR approved for </w:t>
      </w:r>
      <w:hyperlink r:id="rId915" w:anchor="p-60.562-2(d)" w:history="1">
        <w:r w:rsidRPr="00E53F49">
          <w:rPr>
            <w:rStyle w:val="Hyperlink"/>
            <w:sz w:val="22"/>
            <w:szCs w:val="22"/>
          </w:rPr>
          <w:t>§§ 60.562–2(d)</w:t>
        </w:r>
      </w:hyperlink>
      <w:r w:rsidRPr="00E53F49">
        <w:rPr>
          <w:sz w:val="22"/>
          <w:szCs w:val="22"/>
        </w:rPr>
        <w:t xml:space="preserve">, </w:t>
      </w:r>
      <w:hyperlink r:id="rId916" w:anchor="p-60.593(d)" w:history="1">
        <w:r w:rsidRPr="00E53F49">
          <w:rPr>
            <w:rStyle w:val="Hyperlink"/>
            <w:sz w:val="22"/>
            <w:szCs w:val="22"/>
          </w:rPr>
          <w:t>60.593(d)</w:t>
        </w:r>
      </w:hyperlink>
      <w:r w:rsidRPr="00E53F49">
        <w:rPr>
          <w:sz w:val="22"/>
          <w:szCs w:val="22"/>
        </w:rPr>
        <w:t xml:space="preserve">, </w:t>
      </w:r>
      <w:hyperlink r:id="rId917" w:history="1">
        <w:r w:rsidRPr="00E53F49">
          <w:rPr>
            <w:rStyle w:val="Hyperlink"/>
            <w:sz w:val="22"/>
            <w:szCs w:val="22"/>
          </w:rPr>
          <w:t>60.593</w:t>
        </w:r>
      </w:hyperlink>
      <w:r w:rsidRPr="00E53F49">
        <w:rPr>
          <w:sz w:val="22"/>
          <w:szCs w:val="22"/>
        </w:rPr>
        <w:t xml:space="preserve">a(d), 60.633(h). </w:t>
      </w:r>
    </w:p>
    <w:p w14:paraId="018C40D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w:t>
      </w:r>
      <w:r w:rsidRPr="00E53F49">
        <w:rPr>
          <w:rStyle w:val="paren"/>
          <w:sz w:val="22"/>
          <w:szCs w:val="22"/>
        </w:rPr>
        <w:t>)</w:t>
      </w:r>
      <w:r w:rsidRPr="00E53F49">
        <w:rPr>
          <w:sz w:val="22"/>
          <w:szCs w:val="22"/>
        </w:rPr>
        <w:t xml:space="preserve"> ASTM D86–95, Distillation of Petroleum Products, IBR approved for </w:t>
      </w:r>
      <w:hyperlink r:id="rId918" w:anchor="p-60.562-2(d)" w:history="1">
        <w:r w:rsidRPr="00E53F49">
          <w:rPr>
            <w:rStyle w:val="Hyperlink"/>
            <w:sz w:val="22"/>
            <w:szCs w:val="22"/>
          </w:rPr>
          <w:t>§§ 60.562–2(d)</w:t>
        </w:r>
      </w:hyperlink>
      <w:r w:rsidRPr="00E53F49">
        <w:rPr>
          <w:sz w:val="22"/>
          <w:szCs w:val="22"/>
        </w:rPr>
        <w:t xml:space="preserve">, </w:t>
      </w:r>
      <w:hyperlink r:id="rId919" w:anchor="p-60.593(d)" w:history="1">
        <w:r w:rsidRPr="00E53F49">
          <w:rPr>
            <w:rStyle w:val="Hyperlink"/>
            <w:sz w:val="22"/>
            <w:szCs w:val="22"/>
          </w:rPr>
          <w:t>60.593(d)</w:t>
        </w:r>
      </w:hyperlink>
      <w:r w:rsidRPr="00E53F49">
        <w:rPr>
          <w:sz w:val="22"/>
          <w:szCs w:val="22"/>
        </w:rPr>
        <w:t xml:space="preserve">, </w:t>
      </w:r>
      <w:hyperlink r:id="rId920" w:history="1">
        <w:r w:rsidRPr="00E53F49">
          <w:rPr>
            <w:rStyle w:val="Hyperlink"/>
            <w:sz w:val="22"/>
            <w:szCs w:val="22"/>
          </w:rPr>
          <w:t>60.593</w:t>
        </w:r>
      </w:hyperlink>
      <w:r w:rsidRPr="00E53F49">
        <w:rPr>
          <w:sz w:val="22"/>
          <w:szCs w:val="22"/>
        </w:rPr>
        <w:t xml:space="preserve">a(d), 60.633(h). </w:t>
      </w:r>
    </w:p>
    <w:p w14:paraId="7C9F4E6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w:t>
      </w:r>
      <w:r w:rsidRPr="00E53F49">
        <w:rPr>
          <w:rStyle w:val="paren"/>
          <w:sz w:val="22"/>
          <w:szCs w:val="22"/>
        </w:rPr>
        <w:t>)</w:t>
      </w:r>
      <w:r w:rsidRPr="00E53F49">
        <w:rPr>
          <w:sz w:val="22"/>
          <w:szCs w:val="22"/>
        </w:rPr>
        <w:t xml:space="preserve"> ASTM D86–96, Distillation of Petroleum Products, (Approved April 10, 1996), IBR approved for </w:t>
      </w:r>
      <w:hyperlink r:id="rId921" w:anchor="p-60.562-2(d)" w:history="1">
        <w:r w:rsidRPr="00E53F49">
          <w:rPr>
            <w:rStyle w:val="Hyperlink"/>
            <w:sz w:val="22"/>
            <w:szCs w:val="22"/>
          </w:rPr>
          <w:t>§§ 60.562–2(d)</w:t>
        </w:r>
      </w:hyperlink>
      <w:r w:rsidRPr="00E53F49">
        <w:rPr>
          <w:sz w:val="22"/>
          <w:szCs w:val="22"/>
        </w:rPr>
        <w:t xml:space="preserve">, </w:t>
      </w:r>
      <w:hyperlink r:id="rId922" w:anchor="p-60.593(d)" w:history="1">
        <w:r w:rsidRPr="00E53F49">
          <w:rPr>
            <w:rStyle w:val="Hyperlink"/>
            <w:sz w:val="22"/>
            <w:szCs w:val="22"/>
          </w:rPr>
          <w:t>60.593(d)</w:t>
        </w:r>
      </w:hyperlink>
      <w:r w:rsidRPr="00E53F49">
        <w:rPr>
          <w:sz w:val="22"/>
          <w:szCs w:val="22"/>
        </w:rPr>
        <w:t xml:space="preserve">, </w:t>
      </w:r>
      <w:hyperlink r:id="rId923" w:history="1">
        <w:r w:rsidRPr="00E53F49">
          <w:rPr>
            <w:rStyle w:val="Hyperlink"/>
            <w:sz w:val="22"/>
            <w:szCs w:val="22"/>
          </w:rPr>
          <w:t>60.593</w:t>
        </w:r>
      </w:hyperlink>
      <w:r w:rsidRPr="00E53F49">
        <w:rPr>
          <w:sz w:val="22"/>
          <w:szCs w:val="22"/>
        </w:rPr>
        <w:t xml:space="preserve">a(d), 60.633(h), 60.5401(f), 60.5401a(f). </w:t>
      </w:r>
    </w:p>
    <w:p w14:paraId="068F429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w:t>
      </w:r>
      <w:r w:rsidRPr="00E53F49">
        <w:rPr>
          <w:rStyle w:val="paren"/>
          <w:sz w:val="22"/>
          <w:szCs w:val="22"/>
        </w:rPr>
        <w:t>)</w:t>
      </w:r>
      <w:r w:rsidRPr="00E53F49">
        <w:rPr>
          <w:sz w:val="22"/>
          <w:szCs w:val="22"/>
        </w:rPr>
        <w:t xml:space="preserve"> ASTM D129–64, Standard Test Method for Sulfur in Petroleum Products (General Bomb Method), IBR approved for </w:t>
      </w:r>
      <w:hyperlink r:id="rId924" w:anchor="p-60.106(j)" w:history="1">
        <w:r w:rsidRPr="00E53F49">
          <w:rPr>
            <w:rStyle w:val="Hyperlink"/>
            <w:sz w:val="22"/>
            <w:szCs w:val="22"/>
          </w:rPr>
          <w:t>§§ 60.106(j)</w:t>
        </w:r>
      </w:hyperlink>
      <w:r w:rsidRPr="00E53F49">
        <w:rPr>
          <w:sz w:val="22"/>
          <w:szCs w:val="22"/>
        </w:rPr>
        <w:t xml:space="preserve"> and appendix A–7 to part 60: Method 19, </w:t>
      </w:r>
      <w:hyperlink r:id="rId925" w:history="1">
        <w:r w:rsidRPr="00E53F49">
          <w:rPr>
            <w:rStyle w:val="Hyperlink"/>
            <w:sz w:val="22"/>
            <w:szCs w:val="22"/>
          </w:rPr>
          <w:t>Section 12.5.2.2.3</w:t>
        </w:r>
      </w:hyperlink>
      <w:r w:rsidRPr="00E53F49">
        <w:rPr>
          <w:sz w:val="22"/>
          <w:szCs w:val="22"/>
        </w:rPr>
        <w:t xml:space="preserve">. </w:t>
      </w:r>
    </w:p>
    <w:p w14:paraId="40F9C42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w:t>
      </w:r>
      <w:r w:rsidRPr="00E53F49">
        <w:rPr>
          <w:rStyle w:val="paren"/>
          <w:sz w:val="22"/>
          <w:szCs w:val="22"/>
        </w:rPr>
        <w:t>)</w:t>
      </w:r>
      <w:r w:rsidRPr="00E53F49">
        <w:rPr>
          <w:sz w:val="22"/>
          <w:szCs w:val="22"/>
        </w:rPr>
        <w:t xml:space="preserve"> ASTM D129–78, Standard Test Method for Sulfur in Petroleum Products (General Bomb Method), IBR approved for </w:t>
      </w:r>
      <w:hyperlink r:id="rId926" w:anchor="p-60.106(j)" w:history="1">
        <w:r w:rsidRPr="00E53F49">
          <w:rPr>
            <w:rStyle w:val="Hyperlink"/>
            <w:sz w:val="22"/>
            <w:szCs w:val="22"/>
          </w:rPr>
          <w:t>§§ 60.106(j)</w:t>
        </w:r>
      </w:hyperlink>
      <w:r w:rsidRPr="00E53F49">
        <w:rPr>
          <w:sz w:val="22"/>
          <w:szCs w:val="22"/>
        </w:rPr>
        <w:t xml:space="preserve"> and appendix A–7 to part 60: Method 19, </w:t>
      </w:r>
      <w:hyperlink r:id="rId927" w:history="1">
        <w:r w:rsidRPr="00E53F49">
          <w:rPr>
            <w:rStyle w:val="Hyperlink"/>
            <w:sz w:val="22"/>
            <w:szCs w:val="22"/>
          </w:rPr>
          <w:t>Section 12.5.2.2.3</w:t>
        </w:r>
      </w:hyperlink>
      <w:r w:rsidRPr="00E53F49">
        <w:rPr>
          <w:sz w:val="22"/>
          <w:szCs w:val="22"/>
        </w:rPr>
        <w:t xml:space="preserve">. </w:t>
      </w:r>
    </w:p>
    <w:p w14:paraId="48E7530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w:t>
      </w:r>
      <w:r w:rsidRPr="00E53F49">
        <w:rPr>
          <w:rStyle w:val="paren"/>
          <w:sz w:val="22"/>
          <w:szCs w:val="22"/>
        </w:rPr>
        <w:t>)</w:t>
      </w:r>
      <w:r w:rsidRPr="00E53F49">
        <w:rPr>
          <w:sz w:val="22"/>
          <w:szCs w:val="22"/>
        </w:rPr>
        <w:t xml:space="preserve"> ASTM D129–95, Standard Test Method for Sulfur in Petroleum Products (General Bomb Method), IBR approved for </w:t>
      </w:r>
      <w:hyperlink r:id="rId928" w:anchor="p-60.106(j)" w:history="1">
        <w:r w:rsidRPr="00E53F49">
          <w:rPr>
            <w:rStyle w:val="Hyperlink"/>
            <w:sz w:val="22"/>
            <w:szCs w:val="22"/>
          </w:rPr>
          <w:t>§§ 60.106(j)</w:t>
        </w:r>
      </w:hyperlink>
      <w:r w:rsidRPr="00E53F49">
        <w:rPr>
          <w:sz w:val="22"/>
          <w:szCs w:val="22"/>
        </w:rPr>
        <w:t xml:space="preserve"> and appendix A–7 to part 60: Method 19, </w:t>
      </w:r>
      <w:hyperlink r:id="rId929" w:history="1">
        <w:r w:rsidRPr="00E53F49">
          <w:rPr>
            <w:rStyle w:val="Hyperlink"/>
            <w:sz w:val="22"/>
            <w:szCs w:val="22"/>
          </w:rPr>
          <w:t>Section 12.5.2.2.3</w:t>
        </w:r>
      </w:hyperlink>
      <w:r w:rsidRPr="00E53F49">
        <w:rPr>
          <w:sz w:val="22"/>
          <w:szCs w:val="22"/>
        </w:rPr>
        <w:t xml:space="preserve">. </w:t>
      </w:r>
    </w:p>
    <w:p w14:paraId="6D69103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23</w:t>
      </w:r>
      <w:r w:rsidRPr="00E53F49">
        <w:rPr>
          <w:rStyle w:val="paren"/>
          <w:sz w:val="22"/>
          <w:szCs w:val="22"/>
        </w:rPr>
        <w:t>)</w:t>
      </w:r>
      <w:r w:rsidRPr="00E53F49">
        <w:rPr>
          <w:sz w:val="22"/>
          <w:szCs w:val="22"/>
        </w:rPr>
        <w:t xml:space="preserve"> ASTM D129–00, Standard Test Method for Sulfur in Petroleum Products (General Bomb Method), IBR approved for </w:t>
      </w:r>
      <w:hyperlink r:id="rId930" w:anchor="p-60.335(b)" w:history="1">
        <w:r w:rsidRPr="00E53F49">
          <w:rPr>
            <w:rStyle w:val="Hyperlink"/>
            <w:sz w:val="22"/>
            <w:szCs w:val="22"/>
          </w:rPr>
          <w:t>§ 60.335(b)</w:t>
        </w:r>
      </w:hyperlink>
      <w:r w:rsidRPr="00E53F49">
        <w:rPr>
          <w:sz w:val="22"/>
          <w:szCs w:val="22"/>
        </w:rPr>
        <w:t xml:space="preserve">. </w:t>
      </w:r>
    </w:p>
    <w:p w14:paraId="72A0755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24</w:t>
      </w:r>
      <w:r w:rsidRPr="00E53F49">
        <w:rPr>
          <w:rStyle w:val="paren"/>
          <w:sz w:val="22"/>
          <w:szCs w:val="22"/>
        </w:rPr>
        <w:t>)</w:t>
      </w:r>
      <w:r w:rsidRPr="00E53F49">
        <w:rPr>
          <w:sz w:val="22"/>
          <w:szCs w:val="22"/>
        </w:rPr>
        <w:t xml:space="preserve"> ASTM D129–00 (Reapproved 2005), Standard Test Method for Sulfur in Petroleum Products (General Bomb Method), IBR approved for </w:t>
      </w:r>
      <w:hyperlink r:id="rId931" w:anchor="p-60.4415(a)" w:history="1">
        <w:r w:rsidRPr="00E53F49">
          <w:rPr>
            <w:rStyle w:val="Hyperlink"/>
            <w:sz w:val="22"/>
            <w:szCs w:val="22"/>
          </w:rPr>
          <w:t>§ 60.4415(a)</w:t>
        </w:r>
      </w:hyperlink>
      <w:r w:rsidRPr="00E53F49">
        <w:rPr>
          <w:sz w:val="22"/>
          <w:szCs w:val="22"/>
        </w:rPr>
        <w:t xml:space="preserve">. </w:t>
      </w:r>
    </w:p>
    <w:p w14:paraId="10C320AB"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25</w:t>
      </w:r>
      <w:r w:rsidRPr="00E53F49">
        <w:rPr>
          <w:rStyle w:val="paren"/>
          <w:sz w:val="22"/>
          <w:szCs w:val="22"/>
        </w:rPr>
        <w:t>)</w:t>
      </w:r>
      <w:r w:rsidRPr="00E53F49">
        <w:rPr>
          <w:sz w:val="22"/>
          <w:szCs w:val="22"/>
        </w:rPr>
        <w:t xml:space="preserve"> ASTM D240–76, Standard Test Method for Heat of Combustion of Liquid Hydrocarbon Fuels by Bomb Calorimeter, IBR approved for </w:t>
      </w:r>
      <w:hyperlink r:id="rId932" w:anchor="p-60.46(c)" w:history="1">
        <w:r w:rsidRPr="00E53F49">
          <w:rPr>
            <w:rStyle w:val="Hyperlink"/>
            <w:sz w:val="22"/>
            <w:szCs w:val="22"/>
          </w:rPr>
          <w:t>§§ 60.46(c)</w:t>
        </w:r>
      </w:hyperlink>
      <w:r w:rsidRPr="00E53F49">
        <w:rPr>
          <w:sz w:val="22"/>
          <w:szCs w:val="22"/>
        </w:rPr>
        <w:t xml:space="preserve">, </w:t>
      </w:r>
      <w:hyperlink r:id="rId933" w:anchor="p-60.296(b)" w:history="1">
        <w:r w:rsidRPr="00E53F49">
          <w:rPr>
            <w:rStyle w:val="Hyperlink"/>
            <w:sz w:val="22"/>
            <w:szCs w:val="22"/>
          </w:rPr>
          <w:t>60.296(b)</w:t>
        </w:r>
      </w:hyperlink>
      <w:r w:rsidRPr="00E53F49">
        <w:rPr>
          <w:sz w:val="22"/>
          <w:szCs w:val="22"/>
        </w:rPr>
        <w:t xml:space="preserve">, and appendix A–7 to part 60: Method 19, </w:t>
      </w:r>
      <w:hyperlink r:id="rId934" w:history="1">
        <w:r w:rsidRPr="00E53F49">
          <w:rPr>
            <w:rStyle w:val="Hyperlink"/>
            <w:sz w:val="22"/>
            <w:szCs w:val="22"/>
          </w:rPr>
          <w:t>Section 12.5.2.2.3</w:t>
        </w:r>
      </w:hyperlink>
      <w:r w:rsidRPr="00E53F49">
        <w:rPr>
          <w:sz w:val="22"/>
          <w:szCs w:val="22"/>
        </w:rPr>
        <w:t xml:space="preserve">. </w:t>
      </w:r>
    </w:p>
    <w:p w14:paraId="28C8F64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26</w:t>
      </w:r>
      <w:r w:rsidRPr="00E53F49">
        <w:rPr>
          <w:rStyle w:val="paren"/>
          <w:sz w:val="22"/>
          <w:szCs w:val="22"/>
        </w:rPr>
        <w:t>)</w:t>
      </w:r>
      <w:r w:rsidRPr="00E53F49">
        <w:rPr>
          <w:sz w:val="22"/>
          <w:szCs w:val="22"/>
        </w:rPr>
        <w:t xml:space="preserve"> ASTM D240–92, Standard Test Method for Heat of Combustion of Liquid Hydrocarbon Fuels by Bomb Calorimeter, IBR approved for </w:t>
      </w:r>
      <w:hyperlink r:id="rId935" w:anchor="p-60.46(c)" w:history="1">
        <w:r w:rsidRPr="00E53F49">
          <w:rPr>
            <w:rStyle w:val="Hyperlink"/>
            <w:sz w:val="22"/>
            <w:szCs w:val="22"/>
          </w:rPr>
          <w:t>§§ 60.46(c)</w:t>
        </w:r>
      </w:hyperlink>
      <w:r w:rsidRPr="00E53F49">
        <w:rPr>
          <w:sz w:val="22"/>
          <w:szCs w:val="22"/>
        </w:rPr>
        <w:t xml:space="preserve">, </w:t>
      </w:r>
      <w:hyperlink r:id="rId936" w:anchor="p-60.296(b)" w:history="1">
        <w:r w:rsidRPr="00E53F49">
          <w:rPr>
            <w:rStyle w:val="Hyperlink"/>
            <w:sz w:val="22"/>
            <w:szCs w:val="22"/>
          </w:rPr>
          <w:t>60.296(b)</w:t>
        </w:r>
      </w:hyperlink>
      <w:r w:rsidRPr="00E53F49">
        <w:rPr>
          <w:sz w:val="22"/>
          <w:szCs w:val="22"/>
        </w:rPr>
        <w:t xml:space="preserve">, and appendix A–7: Method 19, </w:t>
      </w:r>
      <w:hyperlink r:id="rId937" w:history="1">
        <w:r w:rsidRPr="00E53F49">
          <w:rPr>
            <w:rStyle w:val="Hyperlink"/>
            <w:sz w:val="22"/>
            <w:szCs w:val="22"/>
          </w:rPr>
          <w:t>Section 12.5.2.2.3</w:t>
        </w:r>
      </w:hyperlink>
      <w:r w:rsidRPr="00E53F49">
        <w:rPr>
          <w:sz w:val="22"/>
          <w:szCs w:val="22"/>
        </w:rPr>
        <w:t xml:space="preserve">. </w:t>
      </w:r>
    </w:p>
    <w:p w14:paraId="409D819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27</w:t>
      </w:r>
      <w:r w:rsidRPr="00E53F49">
        <w:rPr>
          <w:rStyle w:val="paren"/>
          <w:sz w:val="22"/>
          <w:szCs w:val="22"/>
        </w:rPr>
        <w:t>)</w:t>
      </w:r>
      <w:r w:rsidRPr="00E53F49">
        <w:rPr>
          <w:sz w:val="22"/>
          <w:szCs w:val="22"/>
        </w:rPr>
        <w:t xml:space="preserve"> ASTM D240–02 (Reapproved 2007), Standard Test Method for Heat of Combustion of Liquid Hydrocarbon Fuels by Bomb Calorimeter, (Approved May 1, 2007), IBR approved for </w:t>
      </w:r>
      <w:hyperlink r:id="rId938" w:anchor="p-60.107a(d)" w:history="1">
        <w:r w:rsidRPr="00E53F49">
          <w:rPr>
            <w:rStyle w:val="Hyperlink"/>
            <w:sz w:val="22"/>
            <w:szCs w:val="22"/>
          </w:rPr>
          <w:t>§ 60.107a(d)</w:t>
        </w:r>
      </w:hyperlink>
      <w:r w:rsidRPr="00E53F49">
        <w:rPr>
          <w:sz w:val="22"/>
          <w:szCs w:val="22"/>
        </w:rPr>
        <w:t xml:space="preserve">. </w:t>
      </w:r>
    </w:p>
    <w:p w14:paraId="7581A91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28</w:t>
      </w:r>
      <w:r w:rsidRPr="00E53F49">
        <w:rPr>
          <w:rStyle w:val="paren"/>
          <w:sz w:val="22"/>
          <w:szCs w:val="22"/>
        </w:rPr>
        <w:t>)</w:t>
      </w:r>
      <w:r w:rsidRPr="00E53F49">
        <w:rPr>
          <w:sz w:val="22"/>
          <w:szCs w:val="22"/>
        </w:rPr>
        <w:t xml:space="preserve"> ASTM D270–65, Standard Method of Sampling Petroleum and Petroleum Products, IBR approved for appendix A–7 to part 60: Method 19, </w:t>
      </w:r>
      <w:hyperlink r:id="rId939" w:history="1">
        <w:r w:rsidRPr="00E53F49">
          <w:rPr>
            <w:rStyle w:val="Hyperlink"/>
            <w:sz w:val="22"/>
            <w:szCs w:val="22"/>
          </w:rPr>
          <w:t>Section 12.5.2.2.1</w:t>
        </w:r>
      </w:hyperlink>
      <w:r w:rsidRPr="00E53F49">
        <w:rPr>
          <w:sz w:val="22"/>
          <w:szCs w:val="22"/>
        </w:rPr>
        <w:t xml:space="preserve">. </w:t>
      </w:r>
    </w:p>
    <w:p w14:paraId="0A3FCC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29</w:t>
      </w:r>
      <w:r w:rsidRPr="00E53F49">
        <w:rPr>
          <w:rStyle w:val="paren"/>
          <w:sz w:val="22"/>
          <w:szCs w:val="22"/>
        </w:rPr>
        <w:t>)</w:t>
      </w:r>
      <w:r w:rsidRPr="00E53F49">
        <w:rPr>
          <w:sz w:val="22"/>
          <w:szCs w:val="22"/>
        </w:rPr>
        <w:t xml:space="preserve"> ASTM D270–75, Standard Method of Sampling Petroleum and Petroleum Products, IBR approved for appendix A–7 to part 60: Method 19, </w:t>
      </w:r>
      <w:hyperlink r:id="rId940" w:history="1">
        <w:r w:rsidRPr="00E53F49">
          <w:rPr>
            <w:rStyle w:val="Hyperlink"/>
            <w:sz w:val="22"/>
            <w:szCs w:val="22"/>
          </w:rPr>
          <w:t>Section 12.5.2.2.1</w:t>
        </w:r>
      </w:hyperlink>
      <w:r w:rsidRPr="00E53F49">
        <w:rPr>
          <w:sz w:val="22"/>
          <w:szCs w:val="22"/>
        </w:rPr>
        <w:t xml:space="preserve">. </w:t>
      </w:r>
    </w:p>
    <w:p w14:paraId="4CA406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30</w:t>
      </w:r>
      <w:r w:rsidRPr="00E53F49">
        <w:rPr>
          <w:rStyle w:val="paren"/>
          <w:sz w:val="22"/>
          <w:szCs w:val="22"/>
        </w:rPr>
        <w:t>)</w:t>
      </w:r>
      <w:r w:rsidRPr="00E53F49">
        <w:rPr>
          <w:sz w:val="22"/>
          <w:szCs w:val="22"/>
        </w:rPr>
        <w:t xml:space="preserve"> ASTM D323–82, Test Method for Vapor Pressure of Petroleum Products (Reid Method), IBR approved for </w:t>
      </w:r>
      <w:hyperlink r:id="rId941" w:anchor="p-60.111(l)" w:history="1">
        <w:r w:rsidRPr="00E53F49">
          <w:rPr>
            <w:rStyle w:val="Hyperlink"/>
            <w:sz w:val="22"/>
            <w:szCs w:val="22"/>
          </w:rPr>
          <w:t>§§ 60.111(l)</w:t>
        </w:r>
      </w:hyperlink>
      <w:r w:rsidRPr="00E53F49">
        <w:rPr>
          <w:sz w:val="22"/>
          <w:szCs w:val="22"/>
        </w:rPr>
        <w:t xml:space="preserve">, </w:t>
      </w:r>
      <w:hyperlink r:id="rId942" w:anchor="p-60.111a(g)" w:history="1">
        <w:r w:rsidRPr="00E53F49">
          <w:rPr>
            <w:rStyle w:val="Hyperlink"/>
            <w:sz w:val="22"/>
            <w:szCs w:val="22"/>
          </w:rPr>
          <w:t>60.111a(g)</w:t>
        </w:r>
      </w:hyperlink>
      <w:r w:rsidRPr="00E53F49">
        <w:rPr>
          <w:sz w:val="22"/>
          <w:szCs w:val="22"/>
        </w:rPr>
        <w:t xml:space="preserve">, </w:t>
      </w:r>
      <w:hyperlink r:id="rId943" w:history="1">
        <w:r w:rsidRPr="00E53F49">
          <w:rPr>
            <w:rStyle w:val="Hyperlink"/>
            <w:sz w:val="22"/>
            <w:szCs w:val="22"/>
          </w:rPr>
          <w:t>60.111b</w:t>
        </w:r>
      </w:hyperlink>
      <w:r w:rsidRPr="00E53F49">
        <w:rPr>
          <w:sz w:val="22"/>
          <w:szCs w:val="22"/>
        </w:rPr>
        <w:t xml:space="preserve">, and </w:t>
      </w:r>
      <w:hyperlink r:id="rId944" w:anchor="p-60.116b(f)" w:history="1">
        <w:r w:rsidRPr="00E53F49">
          <w:rPr>
            <w:rStyle w:val="Hyperlink"/>
            <w:sz w:val="22"/>
            <w:szCs w:val="22"/>
          </w:rPr>
          <w:t>60.116b(f)</w:t>
        </w:r>
      </w:hyperlink>
      <w:r w:rsidRPr="00E53F49">
        <w:rPr>
          <w:sz w:val="22"/>
          <w:szCs w:val="22"/>
        </w:rPr>
        <w:t xml:space="preserve">. </w:t>
      </w:r>
    </w:p>
    <w:p w14:paraId="4BA93E4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31</w:t>
      </w:r>
      <w:r w:rsidRPr="00E53F49">
        <w:rPr>
          <w:rStyle w:val="paren"/>
          <w:sz w:val="22"/>
          <w:szCs w:val="22"/>
        </w:rPr>
        <w:t>)</w:t>
      </w:r>
      <w:r w:rsidRPr="00E53F49">
        <w:rPr>
          <w:sz w:val="22"/>
          <w:szCs w:val="22"/>
        </w:rPr>
        <w:t xml:space="preserve"> ASTM D323–94, Test Method for Vapor Pressure of Petroleum Products (Reid Method), IBR approved for </w:t>
      </w:r>
      <w:hyperlink r:id="rId945" w:anchor="p-60.111(l)" w:history="1">
        <w:r w:rsidRPr="00E53F49">
          <w:rPr>
            <w:rStyle w:val="Hyperlink"/>
            <w:sz w:val="22"/>
            <w:szCs w:val="22"/>
          </w:rPr>
          <w:t>§§ 60.111(l)</w:t>
        </w:r>
      </w:hyperlink>
      <w:r w:rsidRPr="00E53F49">
        <w:rPr>
          <w:sz w:val="22"/>
          <w:szCs w:val="22"/>
        </w:rPr>
        <w:t xml:space="preserve">, </w:t>
      </w:r>
      <w:hyperlink r:id="rId946" w:anchor="p-60.111a(g)" w:history="1">
        <w:r w:rsidRPr="00E53F49">
          <w:rPr>
            <w:rStyle w:val="Hyperlink"/>
            <w:sz w:val="22"/>
            <w:szCs w:val="22"/>
          </w:rPr>
          <w:t>60.111a(g)</w:t>
        </w:r>
      </w:hyperlink>
      <w:r w:rsidRPr="00E53F49">
        <w:rPr>
          <w:sz w:val="22"/>
          <w:szCs w:val="22"/>
        </w:rPr>
        <w:t xml:space="preserve">, </w:t>
      </w:r>
      <w:hyperlink r:id="rId947" w:history="1">
        <w:r w:rsidRPr="00E53F49">
          <w:rPr>
            <w:rStyle w:val="Hyperlink"/>
            <w:sz w:val="22"/>
            <w:szCs w:val="22"/>
          </w:rPr>
          <w:t>60.111b</w:t>
        </w:r>
      </w:hyperlink>
      <w:r w:rsidRPr="00E53F49">
        <w:rPr>
          <w:sz w:val="22"/>
          <w:szCs w:val="22"/>
        </w:rPr>
        <w:t xml:space="preserve">, and </w:t>
      </w:r>
      <w:hyperlink r:id="rId948" w:anchor="p-60.116b(f)" w:history="1">
        <w:r w:rsidRPr="00E53F49">
          <w:rPr>
            <w:rStyle w:val="Hyperlink"/>
            <w:sz w:val="22"/>
            <w:szCs w:val="22"/>
          </w:rPr>
          <w:t>60.116b(f)</w:t>
        </w:r>
      </w:hyperlink>
      <w:r w:rsidRPr="00E53F49">
        <w:rPr>
          <w:sz w:val="22"/>
          <w:szCs w:val="22"/>
        </w:rPr>
        <w:t xml:space="preserve">. </w:t>
      </w:r>
    </w:p>
    <w:p w14:paraId="36C727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32</w:t>
      </w:r>
      <w:r w:rsidRPr="00E53F49">
        <w:rPr>
          <w:rStyle w:val="paren"/>
          <w:sz w:val="22"/>
          <w:szCs w:val="22"/>
        </w:rPr>
        <w:t>)</w:t>
      </w:r>
      <w:r w:rsidRPr="00E53F49">
        <w:rPr>
          <w:sz w:val="22"/>
          <w:szCs w:val="22"/>
        </w:rPr>
        <w:t xml:space="preserve"> ASTM D388–77, Standard Specification for Classification of Coals by Rank, IBR approved for </w:t>
      </w:r>
      <w:hyperlink r:id="rId949" w:history="1">
        <w:r w:rsidRPr="00E53F49">
          <w:rPr>
            <w:rStyle w:val="Hyperlink"/>
            <w:sz w:val="22"/>
            <w:szCs w:val="22"/>
          </w:rPr>
          <w:t>§§ 60.41</w:t>
        </w:r>
      </w:hyperlink>
      <w:r w:rsidRPr="00E53F49">
        <w:rPr>
          <w:sz w:val="22"/>
          <w:szCs w:val="22"/>
        </w:rPr>
        <w:t xml:space="preserve">, </w:t>
      </w:r>
      <w:hyperlink r:id="rId950" w:anchor="p-60.45(f)" w:history="1">
        <w:r w:rsidRPr="00E53F49">
          <w:rPr>
            <w:rStyle w:val="Hyperlink"/>
            <w:sz w:val="22"/>
            <w:szCs w:val="22"/>
          </w:rPr>
          <w:t>60.45(f)</w:t>
        </w:r>
      </w:hyperlink>
      <w:r w:rsidRPr="00E53F49">
        <w:rPr>
          <w:sz w:val="22"/>
          <w:szCs w:val="22"/>
        </w:rPr>
        <w:t xml:space="preserve">, </w:t>
      </w:r>
      <w:hyperlink r:id="rId951" w:history="1">
        <w:r w:rsidRPr="00E53F49">
          <w:rPr>
            <w:rStyle w:val="Hyperlink"/>
            <w:sz w:val="22"/>
            <w:szCs w:val="22"/>
          </w:rPr>
          <w:t>60.41Da</w:t>
        </w:r>
      </w:hyperlink>
      <w:r w:rsidRPr="00E53F49">
        <w:rPr>
          <w:sz w:val="22"/>
          <w:szCs w:val="22"/>
        </w:rPr>
        <w:t xml:space="preserve">, </w:t>
      </w:r>
      <w:hyperlink r:id="rId952" w:history="1">
        <w:r w:rsidRPr="00E53F49">
          <w:rPr>
            <w:rStyle w:val="Hyperlink"/>
            <w:sz w:val="22"/>
            <w:szCs w:val="22"/>
          </w:rPr>
          <w:t>60.41b</w:t>
        </w:r>
      </w:hyperlink>
      <w:r w:rsidRPr="00E53F49">
        <w:rPr>
          <w:sz w:val="22"/>
          <w:szCs w:val="22"/>
        </w:rPr>
        <w:t xml:space="preserve">, </w:t>
      </w:r>
      <w:hyperlink r:id="rId953" w:history="1">
        <w:r w:rsidRPr="00E53F49">
          <w:rPr>
            <w:rStyle w:val="Hyperlink"/>
            <w:sz w:val="22"/>
            <w:szCs w:val="22"/>
          </w:rPr>
          <w:t>60.41c</w:t>
        </w:r>
      </w:hyperlink>
      <w:r w:rsidRPr="00E53F49">
        <w:rPr>
          <w:sz w:val="22"/>
          <w:szCs w:val="22"/>
        </w:rPr>
        <w:t xml:space="preserve">, and </w:t>
      </w:r>
      <w:hyperlink r:id="rId954" w:history="1">
        <w:r w:rsidRPr="00E53F49">
          <w:rPr>
            <w:rStyle w:val="Hyperlink"/>
            <w:sz w:val="22"/>
            <w:szCs w:val="22"/>
          </w:rPr>
          <w:t>60.251</w:t>
        </w:r>
      </w:hyperlink>
      <w:r w:rsidRPr="00E53F49">
        <w:rPr>
          <w:sz w:val="22"/>
          <w:szCs w:val="22"/>
        </w:rPr>
        <w:t xml:space="preserve">. </w:t>
      </w:r>
    </w:p>
    <w:p w14:paraId="114CB13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33</w:t>
      </w:r>
      <w:r w:rsidRPr="00E53F49">
        <w:rPr>
          <w:rStyle w:val="paren"/>
          <w:sz w:val="22"/>
          <w:szCs w:val="22"/>
        </w:rPr>
        <w:t>)</w:t>
      </w:r>
      <w:r w:rsidRPr="00E53F49">
        <w:rPr>
          <w:sz w:val="22"/>
          <w:szCs w:val="22"/>
        </w:rPr>
        <w:t xml:space="preserve"> ASTM D388–90, Standard Specification for Classification of Coals by Rank, IBR approved for </w:t>
      </w:r>
      <w:hyperlink r:id="rId955" w:history="1">
        <w:r w:rsidRPr="00E53F49">
          <w:rPr>
            <w:rStyle w:val="Hyperlink"/>
            <w:sz w:val="22"/>
            <w:szCs w:val="22"/>
          </w:rPr>
          <w:t>§§ 60.41</w:t>
        </w:r>
      </w:hyperlink>
      <w:r w:rsidRPr="00E53F49">
        <w:rPr>
          <w:sz w:val="22"/>
          <w:szCs w:val="22"/>
        </w:rPr>
        <w:t xml:space="preserve">, </w:t>
      </w:r>
      <w:hyperlink r:id="rId956" w:anchor="p-60.45(f)" w:history="1">
        <w:r w:rsidRPr="00E53F49">
          <w:rPr>
            <w:rStyle w:val="Hyperlink"/>
            <w:sz w:val="22"/>
            <w:szCs w:val="22"/>
          </w:rPr>
          <w:t>60.45(f)</w:t>
        </w:r>
      </w:hyperlink>
      <w:r w:rsidRPr="00E53F49">
        <w:rPr>
          <w:sz w:val="22"/>
          <w:szCs w:val="22"/>
        </w:rPr>
        <w:t xml:space="preserve">, </w:t>
      </w:r>
      <w:hyperlink r:id="rId957" w:history="1">
        <w:r w:rsidRPr="00E53F49">
          <w:rPr>
            <w:rStyle w:val="Hyperlink"/>
            <w:sz w:val="22"/>
            <w:szCs w:val="22"/>
          </w:rPr>
          <w:t>60.41Da</w:t>
        </w:r>
      </w:hyperlink>
      <w:r w:rsidRPr="00E53F49">
        <w:rPr>
          <w:sz w:val="22"/>
          <w:szCs w:val="22"/>
        </w:rPr>
        <w:t xml:space="preserve">, </w:t>
      </w:r>
      <w:hyperlink r:id="rId958" w:history="1">
        <w:r w:rsidRPr="00E53F49">
          <w:rPr>
            <w:rStyle w:val="Hyperlink"/>
            <w:sz w:val="22"/>
            <w:szCs w:val="22"/>
          </w:rPr>
          <w:t>60.41b</w:t>
        </w:r>
      </w:hyperlink>
      <w:r w:rsidRPr="00E53F49">
        <w:rPr>
          <w:sz w:val="22"/>
          <w:szCs w:val="22"/>
        </w:rPr>
        <w:t xml:space="preserve">, </w:t>
      </w:r>
      <w:hyperlink r:id="rId959" w:history="1">
        <w:r w:rsidRPr="00E53F49">
          <w:rPr>
            <w:rStyle w:val="Hyperlink"/>
            <w:sz w:val="22"/>
            <w:szCs w:val="22"/>
          </w:rPr>
          <w:t>60.41c</w:t>
        </w:r>
      </w:hyperlink>
      <w:r w:rsidRPr="00E53F49">
        <w:rPr>
          <w:sz w:val="22"/>
          <w:szCs w:val="22"/>
        </w:rPr>
        <w:t xml:space="preserve">, and </w:t>
      </w:r>
      <w:hyperlink r:id="rId960" w:history="1">
        <w:r w:rsidRPr="00E53F49">
          <w:rPr>
            <w:rStyle w:val="Hyperlink"/>
            <w:sz w:val="22"/>
            <w:szCs w:val="22"/>
          </w:rPr>
          <w:t>60.251</w:t>
        </w:r>
      </w:hyperlink>
      <w:r w:rsidRPr="00E53F49">
        <w:rPr>
          <w:sz w:val="22"/>
          <w:szCs w:val="22"/>
        </w:rPr>
        <w:t xml:space="preserve">. </w:t>
      </w:r>
    </w:p>
    <w:p w14:paraId="4636605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34</w:t>
      </w:r>
      <w:r w:rsidRPr="00E53F49">
        <w:rPr>
          <w:rStyle w:val="paren"/>
          <w:sz w:val="22"/>
          <w:szCs w:val="22"/>
        </w:rPr>
        <w:t>)</w:t>
      </w:r>
      <w:r w:rsidRPr="00E53F49">
        <w:rPr>
          <w:sz w:val="22"/>
          <w:szCs w:val="22"/>
        </w:rPr>
        <w:t xml:space="preserve"> ASTM D388–91, Standard Specification for Classification of Coals by Rank, IBR approved for </w:t>
      </w:r>
      <w:hyperlink r:id="rId961" w:history="1">
        <w:r w:rsidRPr="00E53F49">
          <w:rPr>
            <w:rStyle w:val="Hyperlink"/>
            <w:sz w:val="22"/>
            <w:szCs w:val="22"/>
          </w:rPr>
          <w:t>§§ 60.41</w:t>
        </w:r>
      </w:hyperlink>
      <w:r w:rsidRPr="00E53F49">
        <w:rPr>
          <w:sz w:val="22"/>
          <w:szCs w:val="22"/>
        </w:rPr>
        <w:t xml:space="preserve">, </w:t>
      </w:r>
      <w:hyperlink r:id="rId962" w:anchor="p-60.45(f)" w:history="1">
        <w:r w:rsidRPr="00E53F49">
          <w:rPr>
            <w:rStyle w:val="Hyperlink"/>
            <w:sz w:val="22"/>
            <w:szCs w:val="22"/>
          </w:rPr>
          <w:t>60.45(f)</w:t>
        </w:r>
      </w:hyperlink>
      <w:r w:rsidRPr="00E53F49">
        <w:rPr>
          <w:sz w:val="22"/>
          <w:szCs w:val="22"/>
        </w:rPr>
        <w:t xml:space="preserve">, </w:t>
      </w:r>
      <w:hyperlink r:id="rId963" w:history="1">
        <w:r w:rsidRPr="00E53F49">
          <w:rPr>
            <w:rStyle w:val="Hyperlink"/>
            <w:sz w:val="22"/>
            <w:szCs w:val="22"/>
          </w:rPr>
          <w:t>60.41Da</w:t>
        </w:r>
      </w:hyperlink>
      <w:r w:rsidRPr="00E53F49">
        <w:rPr>
          <w:sz w:val="22"/>
          <w:szCs w:val="22"/>
        </w:rPr>
        <w:t xml:space="preserve">, </w:t>
      </w:r>
      <w:hyperlink r:id="rId964" w:history="1">
        <w:r w:rsidRPr="00E53F49">
          <w:rPr>
            <w:rStyle w:val="Hyperlink"/>
            <w:sz w:val="22"/>
            <w:szCs w:val="22"/>
          </w:rPr>
          <w:t>60.41b</w:t>
        </w:r>
      </w:hyperlink>
      <w:r w:rsidRPr="00E53F49">
        <w:rPr>
          <w:sz w:val="22"/>
          <w:szCs w:val="22"/>
        </w:rPr>
        <w:t xml:space="preserve">, </w:t>
      </w:r>
      <w:hyperlink r:id="rId965" w:history="1">
        <w:r w:rsidRPr="00E53F49">
          <w:rPr>
            <w:rStyle w:val="Hyperlink"/>
            <w:sz w:val="22"/>
            <w:szCs w:val="22"/>
          </w:rPr>
          <w:t>60.41c</w:t>
        </w:r>
      </w:hyperlink>
      <w:r w:rsidRPr="00E53F49">
        <w:rPr>
          <w:sz w:val="22"/>
          <w:szCs w:val="22"/>
        </w:rPr>
        <w:t xml:space="preserve">, and </w:t>
      </w:r>
      <w:hyperlink r:id="rId966" w:history="1">
        <w:r w:rsidRPr="00E53F49">
          <w:rPr>
            <w:rStyle w:val="Hyperlink"/>
            <w:sz w:val="22"/>
            <w:szCs w:val="22"/>
          </w:rPr>
          <w:t>60.251</w:t>
        </w:r>
      </w:hyperlink>
      <w:r w:rsidRPr="00E53F49">
        <w:rPr>
          <w:sz w:val="22"/>
          <w:szCs w:val="22"/>
        </w:rPr>
        <w:t xml:space="preserve">. </w:t>
      </w:r>
    </w:p>
    <w:p w14:paraId="2F1BDF8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35</w:t>
      </w:r>
      <w:r w:rsidRPr="00E53F49">
        <w:rPr>
          <w:rStyle w:val="paren"/>
          <w:sz w:val="22"/>
          <w:szCs w:val="22"/>
        </w:rPr>
        <w:t>)</w:t>
      </w:r>
      <w:r w:rsidRPr="00E53F49">
        <w:rPr>
          <w:sz w:val="22"/>
          <w:szCs w:val="22"/>
        </w:rPr>
        <w:t xml:space="preserve"> ASTM D388–95, Standard Specification for Classification of Coals by Rank, IBR approved for </w:t>
      </w:r>
      <w:hyperlink r:id="rId967" w:history="1">
        <w:r w:rsidRPr="00E53F49">
          <w:rPr>
            <w:rStyle w:val="Hyperlink"/>
            <w:sz w:val="22"/>
            <w:szCs w:val="22"/>
          </w:rPr>
          <w:t>§§ 60.41</w:t>
        </w:r>
      </w:hyperlink>
      <w:r w:rsidRPr="00E53F49">
        <w:rPr>
          <w:sz w:val="22"/>
          <w:szCs w:val="22"/>
        </w:rPr>
        <w:t xml:space="preserve">, </w:t>
      </w:r>
      <w:hyperlink r:id="rId968" w:anchor="p-60.45(f)" w:history="1">
        <w:r w:rsidRPr="00E53F49">
          <w:rPr>
            <w:rStyle w:val="Hyperlink"/>
            <w:sz w:val="22"/>
            <w:szCs w:val="22"/>
          </w:rPr>
          <w:t>60.45(f)</w:t>
        </w:r>
      </w:hyperlink>
      <w:r w:rsidRPr="00E53F49">
        <w:rPr>
          <w:sz w:val="22"/>
          <w:szCs w:val="22"/>
        </w:rPr>
        <w:t xml:space="preserve">, </w:t>
      </w:r>
      <w:hyperlink r:id="rId969" w:history="1">
        <w:r w:rsidRPr="00E53F49">
          <w:rPr>
            <w:rStyle w:val="Hyperlink"/>
            <w:sz w:val="22"/>
            <w:szCs w:val="22"/>
          </w:rPr>
          <w:t>60.41Da</w:t>
        </w:r>
      </w:hyperlink>
      <w:r w:rsidRPr="00E53F49">
        <w:rPr>
          <w:sz w:val="22"/>
          <w:szCs w:val="22"/>
        </w:rPr>
        <w:t xml:space="preserve">, </w:t>
      </w:r>
      <w:hyperlink r:id="rId970" w:history="1">
        <w:r w:rsidRPr="00E53F49">
          <w:rPr>
            <w:rStyle w:val="Hyperlink"/>
            <w:sz w:val="22"/>
            <w:szCs w:val="22"/>
          </w:rPr>
          <w:t>60.41b</w:t>
        </w:r>
      </w:hyperlink>
      <w:r w:rsidRPr="00E53F49">
        <w:rPr>
          <w:sz w:val="22"/>
          <w:szCs w:val="22"/>
        </w:rPr>
        <w:t xml:space="preserve">, </w:t>
      </w:r>
      <w:hyperlink r:id="rId971" w:history="1">
        <w:r w:rsidRPr="00E53F49">
          <w:rPr>
            <w:rStyle w:val="Hyperlink"/>
            <w:sz w:val="22"/>
            <w:szCs w:val="22"/>
          </w:rPr>
          <w:t>60.41c</w:t>
        </w:r>
      </w:hyperlink>
      <w:r w:rsidRPr="00E53F49">
        <w:rPr>
          <w:sz w:val="22"/>
          <w:szCs w:val="22"/>
        </w:rPr>
        <w:t xml:space="preserve">, and </w:t>
      </w:r>
      <w:hyperlink r:id="rId972" w:history="1">
        <w:r w:rsidRPr="00E53F49">
          <w:rPr>
            <w:rStyle w:val="Hyperlink"/>
            <w:sz w:val="22"/>
            <w:szCs w:val="22"/>
          </w:rPr>
          <w:t>60.251</w:t>
        </w:r>
      </w:hyperlink>
      <w:r w:rsidRPr="00E53F49">
        <w:rPr>
          <w:sz w:val="22"/>
          <w:szCs w:val="22"/>
        </w:rPr>
        <w:t xml:space="preserve">. </w:t>
      </w:r>
    </w:p>
    <w:p w14:paraId="5B59F3C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36</w:t>
      </w:r>
      <w:r w:rsidRPr="00E53F49">
        <w:rPr>
          <w:rStyle w:val="paren"/>
          <w:sz w:val="22"/>
          <w:szCs w:val="22"/>
        </w:rPr>
        <w:t>)</w:t>
      </w:r>
      <w:r w:rsidRPr="00E53F49">
        <w:rPr>
          <w:sz w:val="22"/>
          <w:szCs w:val="22"/>
        </w:rPr>
        <w:t xml:space="preserve"> ASTM D388–98a, Standard Specification for Classification of Coals by Rank, IBR approved for </w:t>
      </w:r>
      <w:hyperlink r:id="rId973" w:history="1">
        <w:r w:rsidRPr="00E53F49">
          <w:rPr>
            <w:rStyle w:val="Hyperlink"/>
            <w:sz w:val="22"/>
            <w:szCs w:val="22"/>
          </w:rPr>
          <w:t>§§ 60.41</w:t>
        </w:r>
      </w:hyperlink>
      <w:r w:rsidRPr="00E53F49">
        <w:rPr>
          <w:sz w:val="22"/>
          <w:szCs w:val="22"/>
        </w:rPr>
        <w:t xml:space="preserve">, </w:t>
      </w:r>
      <w:hyperlink r:id="rId974" w:anchor="p-60.45(f)" w:history="1">
        <w:r w:rsidRPr="00E53F49">
          <w:rPr>
            <w:rStyle w:val="Hyperlink"/>
            <w:sz w:val="22"/>
            <w:szCs w:val="22"/>
          </w:rPr>
          <w:t>60.45(f)</w:t>
        </w:r>
      </w:hyperlink>
      <w:r w:rsidRPr="00E53F49">
        <w:rPr>
          <w:sz w:val="22"/>
          <w:szCs w:val="22"/>
        </w:rPr>
        <w:t xml:space="preserve">, </w:t>
      </w:r>
      <w:hyperlink r:id="rId975" w:history="1">
        <w:r w:rsidRPr="00E53F49">
          <w:rPr>
            <w:rStyle w:val="Hyperlink"/>
            <w:sz w:val="22"/>
            <w:szCs w:val="22"/>
          </w:rPr>
          <w:t>60.41Da</w:t>
        </w:r>
      </w:hyperlink>
      <w:r w:rsidRPr="00E53F49">
        <w:rPr>
          <w:sz w:val="22"/>
          <w:szCs w:val="22"/>
        </w:rPr>
        <w:t xml:space="preserve">, </w:t>
      </w:r>
      <w:hyperlink r:id="rId976" w:history="1">
        <w:r w:rsidRPr="00E53F49">
          <w:rPr>
            <w:rStyle w:val="Hyperlink"/>
            <w:sz w:val="22"/>
            <w:szCs w:val="22"/>
          </w:rPr>
          <w:t>60.41b</w:t>
        </w:r>
      </w:hyperlink>
      <w:r w:rsidRPr="00E53F49">
        <w:rPr>
          <w:sz w:val="22"/>
          <w:szCs w:val="22"/>
        </w:rPr>
        <w:t xml:space="preserve">, </w:t>
      </w:r>
      <w:hyperlink r:id="rId977" w:history="1">
        <w:r w:rsidRPr="00E53F49">
          <w:rPr>
            <w:rStyle w:val="Hyperlink"/>
            <w:sz w:val="22"/>
            <w:szCs w:val="22"/>
          </w:rPr>
          <w:t>60.41c</w:t>
        </w:r>
      </w:hyperlink>
      <w:r w:rsidRPr="00E53F49">
        <w:rPr>
          <w:sz w:val="22"/>
          <w:szCs w:val="22"/>
        </w:rPr>
        <w:t xml:space="preserve">, and </w:t>
      </w:r>
      <w:hyperlink r:id="rId978" w:history="1">
        <w:r w:rsidRPr="00E53F49">
          <w:rPr>
            <w:rStyle w:val="Hyperlink"/>
            <w:sz w:val="22"/>
            <w:szCs w:val="22"/>
          </w:rPr>
          <w:t>60.251</w:t>
        </w:r>
      </w:hyperlink>
      <w:r w:rsidRPr="00E53F49">
        <w:rPr>
          <w:sz w:val="22"/>
          <w:szCs w:val="22"/>
        </w:rPr>
        <w:t xml:space="preserve">. </w:t>
      </w:r>
    </w:p>
    <w:p w14:paraId="24EB42E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37</w:t>
      </w:r>
      <w:r w:rsidRPr="00E53F49">
        <w:rPr>
          <w:rStyle w:val="paren"/>
          <w:sz w:val="22"/>
          <w:szCs w:val="22"/>
        </w:rPr>
        <w:t>)</w:t>
      </w:r>
      <w:r w:rsidRPr="00E53F49">
        <w:rPr>
          <w:sz w:val="22"/>
          <w:szCs w:val="22"/>
        </w:rPr>
        <w:t xml:space="preserve"> ASTM D388–99 (Reapproved 2004) </w:t>
      </w:r>
      <w:r w:rsidRPr="00E53F49">
        <w:rPr>
          <w:sz w:val="22"/>
          <w:szCs w:val="22"/>
          <w:vertAlign w:val="superscript"/>
        </w:rPr>
        <w:t>1</w:t>
      </w:r>
      <w:r w:rsidRPr="00E53F49">
        <w:rPr>
          <w:sz w:val="22"/>
          <w:szCs w:val="22"/>
        </w:rPr>
        <w:t xml:space="preserve"> Standard Classification of Coals by Rank, IBR approved for </w:t>
      </w:r>
      <w:hyperlink r:id="rId979" w:history="1">
        <w:r w:rsidRPr="00E53F49">
          <w:rPr>
            <w:rStyle w:val="Hyperlink"/>
            <w:sz w:val="22"/>
            <w:szCs w:val="22"/>
          </w:rPr>
          <w:t>§§ 60.41</w:t>
        </w:r>
      </w:hyperlink>
      <w:r w:rsidRPr="00E53F49">
        <w:rPr>
          <w:sz w:val="22"/>
          <w:szCs w:val="22"/>
        </w:rPr>
        <w:t xml:space="preserve">, </w:t>
      </w:r>
      <w:hyperlink r:id="rId980" w:anchor="p-60.45(f)" w:history="1">
        <w:r w:rsidRPr="00E53F49">
          <w:rPr>
            <w:rStyle w:val="Hyperlink"/>
            <w:sz w:val="22"/>
            <w:szCs w:val="22"/>
          </w:rPr>
          <w:t>60.45(f)</w:t>
        </w:r>
      </w:hyperlink>
      <w:r w:rsidRPr="00E53F49">
        <w:rPr>
          <w:sz w:val="22"/>
          <w:szCs w:val="22"/>
        </w:rPr>
        <w:t xml:space="preserve">, </w:t>
      </w:r>
      <w:hyperlink r:id="rId981" w:history="1">
        <w:r w:rsidRPr="00E53F49">
          <w:rPr>
            <w:rStyle w:val="Hyperlink"/>
            <w:sz w:val="22"/>
            <w:szCs w:val="22"/>
          </w:rPr>
          <w:t>60.41Da</w:t>
        </w:r>
      </w:hyperlink>
      <w:r w:rsidRPr="00E53F49">
        <w:rPr>
          <w:sz w:val="22"/>
          <w:szCs w:val="22"/>
        </w:rPr>
        <w:t xml:space="preserve">, </w:t>
      </w:r>
      <w:hyperlink r:id="rId982" w:history="1">
        <w:r w:rsidRPr="00E53F49">
          <w:rPr>
            <w:rStyle w:val="Hyperlink"/>
            <w:sz w:val="22"/>
            <w:szCs w:val="22"/>
          </w:rPr>
          <w:t>60.41b</w:t>
        </w:r>
      </w:hyperlink>
      <w:r w:rsidRPr="00E53F49">
        <w:rPr>
          <w:sz w:val="22"/>
          <w:szCs w:val="22"/>
        </w:rPr>
        <w:t xml:space="preserve">, </w:t>
      </w:r>
      <w:hyperlink r:id="rId983" w:history="1">
        <w:r w:rsidRPr="00E53F49">
          <w:rPr>
            <w:rStyle w:val="Hyperlink"/>
            <w:sz w:val="22"/>
            <w:szCs w:val="22"/>
          </w:rPr>
          <w:t>60.41c</w:t>
        </w:r>
      </w:hyperlink>
      <w:r w:rsidRPr="00E53F49">
        <w:rPr>
          <w:sz w:val="22"/>
          <w:szCs w:val="22"/>
        </w:rPr>
        <w:t xml:space="preserve">, </w:t>
      </w:r>
      <w:hyperlink r:id="rId984" w:history="1">
        <w:r w:rsidRPr="00E53F49">
          <w:rPr>
            <w:rStyle w:val="Hyperlink"/>
            <w:sz w:val="22"/>
            <w:szCs w:val="22"/>
          </w:rPr>
          <w:t>60.251</w:t>
        </w:r>
      </w:hyperlink>
      <w:r w:rsidRPr="00E53F49">
        <w:rPr>
          <w:sz w:val="22"/>
          <w:szCs w:val="22"/>
        </w:rPr>
        <w:t xml:space="preserve">, and </w:t>
      </w:r>
      <w:hyperlink r:id="rId985" w:history="1">
        <w:r w:rsidRPr="00E53F49">
          <w:rPr>
            <w:rStyle w:val="Hyperlink"/>
            <w:sz w:val="22"/>
            <w:szCs w:val="22"/>
          </w:rPr>
          <w:t>60.5580</w:t>
        </w:r>
      </w:hyperlink>
      <w:r w:rsidRPr="00E53F49">
        <w:rPr>
          <w:sz w:val="22"/>
          <w:szCs w:val="22"/>
        </w:rPr>
        <w:t xml:space="preserve">. </w:t>
      </w:r>
    </w:p>
    <w:p w14:paraId="7071CD8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38</w:t>
      </w:r>
      <w:r w:rsidRPr="00E53F49">
        <w:rPr>
          <w:rStyle w:val="paren"/>
          <w:sz w:val="22"/>
          <w:szCs w:val="22"/>
        </w:rPr>
        <w:t>)</w:t>
      </w:r>
      <w:r w:rsidRPr="00E53F49">
        <w:rPr>
          <w:sz w:val="22"/>
          <w:szCs w:val="22"/>
        </w:rPr>
        <w:t xml:space="preserve"> ASTM D396–78, Standard Specification for Fuel Oils, IBR approved for </w:t>
      </w:r>
      <w:hyperlink r:id="rId986" w:history="1">
        <w:r w:rsidRPr="00E53F49">
          <w:rPr>
            <w:rStyle w:val="Hyperlink"/>
            <w:sz w:val="22"/>
            <w:szCs w:val="22"/>
          </w:rPr>
          <w:t>§§ 60.41b</w:t>
        </w:r>
      </w:hyperlink>
      <w:r w:rsidRPr="00E53F49">
        <w:rPr>
          <w:sz w:val="22"/>
          <w:szCs w:val="22"/>
        </w:rPr>
        <w:t xml:space="preserve">, </w:t>
      </w:r>
      <w:hyperlink r:id="rId987" w:history="1">
        <w:r w:rsidRPr="00E53F49">
          <w:rPr>
            <w:rStyle w:val="Hyperlink"/>
            <w:sz w:val="22"/>
            <w:szCs w:val="22"/>
          </w:rPr>
          <w:t>60.41c</w:t>
        </w:r>
      </w:hyperlink>
      <w:r w:rsidRPr="00E53F49">
        <w:rPr>
          <w:sz w:val="22"/>
          <w:szCs w:val="22"/>
        </w:rPr>
        <w:t xml:space="preserve">, </w:t>
      </w:r>
      <w:hyperlink r:id="rId988" w:anchor="p-60.111(b)" w:history="1">
        <w:r w:rsidRPr="00E53F49">
          <w:rPr>
            <w:rStyle w:val="Hyperlink"/>
            <w:sz w:val="22"/>
            <w:szCs w:val="22"/>
          </w:rPr>
          <w:t>60.111(b)</w:t>
        </w:r>
      </w:hyperlink>
      <w:r w:rsidRPr="00E53F49">
        <w:rPr>
          <w:sz w:val="22"/>
          <w:szCs w:val="22"/>
        </w:rPr>
        <w:t xml:space="preserve">, and </w:t>
      </w:r>
      <w:hyperlink r:id="rId989" w:anchor="p-60.111a(b)" w:history="1">
        <w:r w:rsidRPr="00E53F49">
          <w:rPr>
            <w:rStyle w:val="Hyperlink"/>
            <w:sz w:val="22"/>
            <w:szCs w:val="22"/>
          </w:rPr>
          <w:t>60.111a(b)</w:t>
        </w:r>
      </w:hyperlink>
      <w:r w:rsidRPr="00E53F49">
        <w:rPr>
          <w:sz w:val="22"/>
          <w:szCs w:val="22"/>
        </w:rPr>
        <w:t xml:space="preserve">. </w:t>
      </w:r>
    </w:p>
    <w:p w14:paraId="58E60CA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39</w:t>
      </w:r>
      <w:r w:rsidRPr="00E53F49">
        <w:rPr>
          <w:rStyle w:val="paren"/>
          <w:sz w:val="22"/>
          <w:szCs w:val="22"/>
        </w:rPr>
        <w:t>)</w:t>
      </w:r>
      <w:r w:rsidRPr="00E53F49">
        <w:rPr>
          <w:sz w:val="22"/>
          <w:szCs w:val="22"/>
        </w:rPr>
        <w:t xml:space="preserve"> ASTM D396–89, Standard Specification for Fuel Oils, IBR approved for </w:t>
      </w:r>
      <w:hyperlink r:id="rId990" w:history="1">
        <w:r w:rsidRPr="00E53F49">
          <w:rPr>
            <w:rStyle w:val="Hyperlink"/>
            <w:sz w:val="22"/>
            <w:szCs w:val="22"/>
          </w:rPr>
          <w:t>§§ 60.41b</w:t>
        </w:r>
      </w:hyperlink>
      <w:r w:rsidRPr="00E53F49">
        <w:rPr>
          <w:sz w:val="22"/>
          <w:szCs w:val="22"/>
        </w:rPr>
        <w:t xml:space="preserve">, </w:t>
      </w:r>
      <w:hyperlink r:id="rId991" w:history="1">
        <w:r w:rsidRPr="00E53F49">
          <w:rPr>
            <w:rStyle w:val="Hyperlink"/>
            <w:sz w:val="22"/>
            <w:szCs w:val="22"/>
          </w:rPr>
          <w:t>60.41c</w:t>
        </w:r>
      </w:hyperlink>
      <w:r w:rsidRPr="00E53F49">
        <w:rPr>
          <w:sz w:val="22"/>
          <w:szCs w:val="22"/>
        </w:rPr>
        <w:t xml:space="preserve">, </w:t>
      </w:r>
      <w:hyperlink r:id="rId992" w:anchor="p-60.111(b)" w:history="1">
        <w:r w:rsidRPr="00E53F49">
          <w:rPr>
            <w:rStyle w:val="Hyperlink"/>
            <w:sz w:val="22"/>
            <w:szCs w:val="22"/>
          </w:rPr>
          <w:t>60.111(b)</w:t>
        </w:r>
      </w:hyperlink>
      <w:r w:rsidRPr="00E53F49">
        <w:rPr>
          <w:sz w:val="22"/>
          <w:szCs w:val="22"/>
        </w:rPr>
        <w:t xml:space="preserve">, and </w:t>
      </w:r>
      <w:hyperlink r:id="rId993" w:anchor="p-60.111a(b)" w:history="1">
        <w:r w:rsidRPr="00E53F49">
          <w:rPr>
            <w:rStyle w:val="Hyperlink"/>
            <w:sz w:val="22"/>
            <w:szCs w:val="22"/>
          </w:rPr>
          <w:t>60.111a(b)</w:t>
        </w:r>
      </w:hyperlink>
      <w:r w:rsidRPr="00E53F49">
        <w:rPr>
          <w:sz w:val="22"/>
          <w:szCs w:val="22"/>
        </w:rPr>
        <w:t xml:space="preserve">. </w:t>
      </w:r>
    </w:p>
    <w:p w14:paraId="0C7F680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40</w:t>
      </w:r>
      <w:r w:rsidRPr="00E53F49">
        <w:rPr>
          <w:rStyle w:val="paren"/>
          <w:sz w:val="22"/>
          <w:szCs w:val="22"/>
        </w:rPr>
        <w:t>)</w:t>
      </w:r>
      <w:r w:rsidRPr="00E53F49">
        <w:rPr>
          <w:sz w:val="22"/>
          <w:szCs w:val="22"/>
        </w:rPr>
        <w:t xml:space="preserve"> ASTM D396–90, Standard Specification for Fuel Oils, IBR approved for </w:t>
      </w:r>
      <w:hyperlink r:id="rId994" w:history="1">
        <w:r w:rsidRPr="00E53F49">
          <w:rPr>
            <w:rStyle w:val="Hyperlink"/>
            <w:sz w:val="22"/>
            <w:szCs w:val="22"/>
          </w:rPr>
          <w:t>§§ 60.41b</w:t>
        </w:r>
      </w:hyperlink>
      <w:r w:rsidRPr="00E53F49">
        <w:rPr>
          <w:sz w:val="22"/>
          <w:szCs w:val="22"/>
        </w:rPr>
        <w:t xml:space="preserve">, </w:t>
      </w:r>
      <w:hyperlink r:id="rId995" w:history="1">
        <w:r w:rsidRPr="00E53F49">
          <w:rPr>
            <w:rStyle w:val="Hyperlink"/>
            <w:sz w:val="22"/>
            <w:szCs w:val="22"/>
          </w:rPr>
          <w:t>60.41c</w:t>
        </w:r>
      </w:hyperlink>
      <w:r w:rsidRPr="00E53F49">
        <w:rPr>
          <w:sz w:val="22"/>
          <w:szCs w:val="22"/>
        </w:rPr>
        <w:t xml:space="preserve">, </w:t>
      </w:r>
      <w:hyperlink r:id="rId996" w:anchor="p-60.111(b)" w:history="1">
        <w:r w:rsidRPr="00E53F49">
          <w:rPr>
            <w:rStyle w:val="Hyperlink"/>
            <w:sz w:val="22"/>
            <w:szCs w:val="22"/>
          </w:rPr>
          <w:t>60.111(b)</w:t>
        </w:r>
      </w:hyperlink>
      <w:r w:rsidRPr="00E53F49">
        <w:rPr>
          <w:sz w:val="22"/>
          <w:szCs w:val="22"/>
        </w:rPr>
        <w:t xml:space="preserve">, and </w:t>
      </w:r>
      <w:hyperlink r:id="rId997" w:anchor="p-60.111a(b)" w:history="1">
        <w:r w:rsidRPr="00E53F49">
          <w:rPr>
            <w:rStyle w:val="Hyperlink"/>
            <w:sz w:val="22"/>
            <w:szCs w:val="22"/>
          </w:rPr>
          <w:t>60.111a(b)</w:t>
        </w:r>
      </w:hyperlink>
      <w:r w:rsidRPr="00E53F49">
        <w:rPr>
          <w:sz w:val="22"/>
          <w:szCs w:val="22"/>
        </w:rPr>
        <w:t xml:space="preserve">. </w:t>
      </w:r>
    </w:p>
    <w:p w14:paraId="0EC607AB"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41</w:t>
      </w:r>
      <w:r w:rsidRPr="00E53F49">
        <w:rPr>
          <w:rStyle w:val="paren"/>
          <w:sz w:val="22"/>
          <w:szCs w:val="22"/>
        </w:rPr>
        <w:t>)</w:t>
      </w:r>
      <w:r w:rsidRPr="00E53F49">
        <w:rPr>
          <w:sz w:val="22"/>
          <w:szCs w:val="22"/>
        </w:rPr>
        <w:t xml:space="preserve"> ASTM D396–92, Standard Specification for Fuel Oils, IBR approved for </w:t>
      </w:r>
      <w:hyperlink r:id="rId998" w:history="1">
        <w:r w:rsidRPr="00E53F49">
          <w:rPr>
            <w:rStyle w:val="Hyperlink"/>
            <w:sz w:val="22"/>
            <w:szCs w:val="22"/>
          </w:rPr>
          <w:t>§§ 60.41b</w:t>
        </w:r>
      </w:hyperlink>
      <w:r w:rsidRPr="00E53F49">
        <w:rPr>
          <w:sz w:val="22"/>
          <w:szCs w:val="22"/>
        </w:rPr>
        <w:t xml:space="preserve">, </w:t>
      </w:r>
      <w:hyperlink r:id="rId999" w:history="1">
        <w:r w:rsidRPr="00E53F49">
          <w:rPr>
            <w:rStyle w:val="Hyperlink"/>
            <w:sz w:val="22"/>
            <w:szCs w:val="22"/>
          </w:rPr>
          <w:t>60.41c</w:t>
        </w:r>
      </w:hyperlink>
      <w:r w:rsidRPr="00E53F49">
        <w:rPr>
          <w:sz w:val="22"/>
          <w:szCs w:val="22"/>
        </w:rPr>
        <w:t xml:space="preserve">, </w:t>
      </w:r>
      <w:hyperlink r:id="rId1000" w:anchor="p-60.111(b)" w:history="1">
        <w:r w:rsidRPr="00E53F49">
          <w:rPr>
            <w:rStyle w:val="Hyperlink"/>
            <w:sz w:val="22"/>
            <w:szCs w:val="22"/>
          </w:rPr>
          <w:t>60.111(b)</w:t>
        </w:r>
      </w:hyperlink>
      <w:r w:rsidRPr="00E53F49">
        <w:rPr>
          <w:sz w:val="22"/>
          <w:szCs w:val="22"/>
        </w:rPr>
        <w:t xml:space="preserve">, and </w:t>
      </w:r>
      <w:hyperlink r:id="rId1001" w:anchor="p-60.111a(b)" w:history="1">
        <w:r w:rsidRPr="00E53F49">
          <w:rPr>
            <w:rStyle w:val="Hyperlink"/>
            <w:sz w:val="22"/>
            <w:szCs w:val="22"/>
          </w:rPr>
          <w:t>60.111a(b)</w:t>
        </w:r>
      </w:hyperlink>
      <w:r w:rsidRPr="00E53F49">
        <w:rPr>
          <w:sz w:val="22"/>
          <w:szCs w:val="22"/>
        </w:rPr>
        <w:t xml:space="preserve">. </w:t>
      </w:r>
    </w:p>
    <w:p w14:paraId="5E20F70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42</w:t>
      </w:r>
      <w:r w:rsidRPr="00E53F49">
        <w:rPr>
          <w:rStyle w:val="paren"/>
          <w:sz w:val="22"/>
          <w:szCs w:val="22"/>
        </w:rPr>
        <w:t>)</w:t>
      </w:r>
      <w:r w:rsidRPr="00E53F49">
        <w:rPr>
          <w:sz w:val="22"/>
          <w:szCs w:val="22"/>
        </w:rPr>
        <w:t xml:space="preserve"> ASTM D396–98, Standard Specification for Fuel Oils, IBR approved for </w:t>
      </w:r>
      <w:hyperlink r:id="rId1002" w:history="1">
        <w:r w:rsidRPr="00E53F49">
          <w:rPr>
            <w:rStyle w:val="Hyperlink"/>
            <w:sz w:val="22"/>
            <w:szCs w:val="22"/>
          </w:rPr>
          <w:t>§§ 60.41b</w:t>
        </w:r>
      </w:hyperlink>
      <w:r w:rsidRPr="00E53F49">
        <w:rPr>
          <w:sz w:val="22"/>
          <w:szCs w:val="22"/>
        </w:rPr>
        <w:t xml:space="preserve">, </w:t>
      </w:r>
      <w:hyperlink r:id="rId1003" w:history="1">
        <w:r w:rsidRPr="00E53F49">
          <w:rPr>
            <w:rStyle w:val="Hyperlink"/>
            <w:sz w:val="22"/>
            <w:szCs w:val="22"/>
          </w:rPr>
          <w:t>60.41c</w:t>
        </w:r>
      </w:hyperlink>
      <w:r w:rsidRPr="00E53F49">
        <w:rPr>
          <w:sz w:val="22"/>
          <w:szCs w:val="22"/>
        </w:rPr>
        <w:t xml:space="preserve">, </w:t>
      </w:r>
      <w:hyperlink r:id="rId1004" w:anchor="p-60.111(b)" w:history="1">
        <w:r w:rsidRPr="00E53F49">
          <w:rPr>
            <w:rStyle w:val="Hyperlink"/>
            <w:sz w:val="22"/>
            <w:szCs w:val="22"/>
          </w:rPr>
          <w:t>60.111(b)</w:t>
        </w:r>
      </w:hyperlink>
      <w:r w:rsidRPr="00E53F49">
        <w:rPr>
          <w:sz w:val="22"/>
          <w:szCs w:val="22"/>
        </w:rPr>
        <w:t xml:space="preserve">, </w:t>
      </w:r>
      <w:hyperlink r:id="rId1005" w:anchor="p-60.111a(b)" w:history="1">
        <w:r w:rsidRPr="00E53F49">
          <w:rPr>
            <w:rStyle w:val="Hyperlink"/>
            <w:sz w:val="22"/>
            <w:szCs w:val="22"/>
          </w:rPr>
          <w:t>60.111a(b)</w:t>
        </w:r>
      </w:hyperlink>
      <w:r w:rsidRPr="00E53F49">
        <w:rPr>
          <w:sz w:val="22"/>
          <w:szCs w:val="22"/>
        </w:rPr>
        <w:t xml:space="preserve">, and </w:t>
      </w:r>
      <w:hyperlink r:id="rId1006" w:history="1">
        <w:r w:rsidRPr="00E53F49">
          <w:rPr>
            <w:rStyle w:val="Hyperlink"/>
            <w:sz w:val="22"/>
            <w:szCs w:val="22"/>
          </w:rPr>
          <w:t>60.5580</w:t>
        </w:r>
      </w:hyperlink>
      <w:r w:rsidRPr="00E53F49">
        <w:rPr>
          <w:sz w:val="22"/>
          <w:szCs w:val="22"/>
        </w:rPr>
        <w:t xml:space="preserve">. </w:t>
      </w:r>
    </w:p>
    <w:p w14:paraId="31B17B1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43</w:t>
      </w:r>
      <w:r w:rsidRPr="00E53F49">
        <w:rPr>
          <w:rStyle w:val="paren"/>
          <w:sz w:val="22"/>
          <w:szCs w:val="22"/>
        </w:rPr>
        <w:t>)</w:t>
      </w:r>
      <w:r w:rsidRPr="00E53F49">
        <w:rPr>
          <w:sz w:val="22"/>
          <w:szCs w:val="22"/>
        </w:rPr>
        <w:t xml:space="preserve"> ASTM D975–78, Standard Specification for Diesel Fuel Oils, IBR approved for </w:t>
      </w:r>
      <w:hyperlink r:id="rId1007" w:anchor="p-60.111(b)" w:history="1">
        <w:r w:rsidRPr="00E53F49">
          <w:rPr>
            <w:rStyle w:val="Hyperlink"/>
            <w:sz w:val="22"/>
            <w:szCs w:val="22"/>
          </w:rPr>
          <w:t>§§ 60.111(b)</w:t>
        </w:r>
      </w:hyperlink>
      <w:r w:rsidRPr="00E53F49">
        <w:rPr>
          <w:sz w:val="22"/>
          <w:szCs w:val="22"/>
        </w:rPr>
        <w:t xml:space="preserve"> and </w:t>
      </w:r>
      <w:hyperlink r:id="rId1008" w:anchor="p-60.111a(b)" w:history="1">
        <w:r w:rsidRPr="00E53F49">
          <w:rPr>
            <w:rStyle w:val="Hyperlink"/>
            <w:sz w:val="22"/>
            <w:szCs w:val="22"/>
          </w:rPr>
          <w:t>60.111a(b)</w:t>
        </w:r>
      </w:hyperlink>
      <w:r w:rsidRPr="00E53F49">
        <w:rPr>
          <w:sz w:val="22"/>
          <w:szCs w:val="22"/>
        </w:rPr>
        <w:t xml:space="preserve">. </w:t>
      </w:r>
    </w:p>
    <w:p w14:paraId="00CC205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44</w:t>
      </w:r>
      <w:r w:rsidRPr="00E53F49">
        <w:rPr>
          <w:rStyle w:val="paren"/>
          <w:sz w:val="22"/>
          <w:szCs w:val="22"/>
        </w:rPr>
        <w:t>)</w:t>
      </w:r>
      <w:r w:rsidRPr="00E53F49">
        <w:rPr>
          <w:sz w:val="22"/>
          <w:szCs w:val="22"/>
        </w:rPr>
        <w:t xml:space="preserve"> ASTM D975–96, Standard Specification for Diesel Fuel Oils, IBR approved for </w:t>
      </w:r>
      <w:hyperlink r:id="rId1009" w:anchor="p-60.111(b)" w:history="1">
        <w:r w:rsidRPr="00E53F49">
          <w:rPr>
            <w:rStyle w:val="Hyperlink"/>
            <w:sz w:val="22"/>
            <w:szCs w:val="22"/>
          </w:rPr>
          <w:t>§§ 60.111(b)</w:t>
        </w:r>
      </w:hyperlink>
      <w:r w:rsidRPr="00E53F49">
        <w:rPr>
          <w:sz w:val="22"/>
          <w:szCs w:val="22"/>
        </w:rPr>
        <w:t xml:space="preserve"> and </w:t>
      </w:r>
      <w:hyperlink r:id="rId1010" w:anchor="p-60.111a(b)" w:history="1">
        <w:r w:rsidRPr="00E53F49">
          <w:rPr>
            <w:rStyle w:val="Hyperlink"/>
            <w:sz w:val="22"/>
            <w:szCs w:val="22"/>
          </w:rPr>
          <w:t>60.111a(b)</w:t>
        </w:r>
      </w:hyperlink>
      <w:r w:rsidRPr="00E53F49">
        <w:rPr>
          <w:sz w:val="22"/>
          <w:szCs w:val="22"/>
        </w:rPr>
        <w:t xml:space="preserve">. </w:t>
      </w:r>
    </w:p>
    <w:p w14:paraId="32023EB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45</w:t>
      </w:r>
      <w:r w:rsidRPr="00E53F49">
        <w:rPr>
          <w:rStyle w:val="paren"/>
          <w:sz w:val="22"/>
          <w:szCs w:val="22"/>
        </w:rPr>
        <w:t>)</w:t>
      </w:r>
      <w:r w:rsidRPr="00E53F49">
        <w:rPr>
          <w:sz w:val="22"/>
          <w:szCs w:val="22"/>
        </w:rPr>
        <w:t xml:space="preserve"> ASTM D975–98a, Standard Specification for Diesel Fuel Oils, IBR approved for </w:t>
      </w:r>
      <w:hyperlink r:id="rId1011" w:anchor="p-60.111(b)" w:history="1">
        <w:r w:rsidRPr="00E53F49">
          <w:rPr>
            <w:rStyle w:val="Hyperlink"/>
            <w:sz w:val="22"/>
            <w:szCs w:val="22"/>
          </w:rPr>
          <w:t>§§ 60.111(b)</w:t>
        </w:r>
      </w:hyperlink>
      <w:r w:rsidRPr="00E53F49">
        <w:rPr>
          <w:sz w:val="22"/>
          <w:szCs w:val="22"/>
        </w:rPr>
        <w:t xml:space="preserve"> and </w:t>
      </w:r>
      <w:hyperlink r:id="rId1012" w:anchor="p-60.111a(b)" w:history="1">
        <w:r w:rsidRPr="00E53F49">
          <w:rPr>
            <w:rStyle w:val="Hyperlink"/>
            <w:sz w:val="22"/>
            <w:szCs w:val="22"/>
          </w:rPr>
          <w:t>60.111a(b)</w:t>
        </w:r>
      </w:hyperlink>
      <w:r w:rsidRPr="00E53F49">
        <w:rPr>
          <w:sz w:val="22"/>
          <w:szCs w:val="22"/>
        </w:rPr>
        <w:t xml:space="preserve">. </w:t>
      </w:r>
    </w:p>
    <w:p w14:paraId="1B2BDAE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46</w:t>
      </w:r>
      <w:r w:rsidRPr="00E53F49">
        <w:rPr>
          <w:rStyle w:val="paren"/>
          <w:sz w:val="22"/>
          <w:szCs w:val="22"/>
        </w:rPr>
        <w:t>)</w:t>
      </w:r>
      <w:r w:rsidRPr="00E53F49">
        <w:rPr>
          <w:sz w:val="22"/>
          <w:szCs w:val="22"/>
        </w:rPr>
        <w:t xml:space="preserve"> ASTM D975–08a, Standard Specification for Diesel Fuel Oils, IBR approved for </w:t>
      </w:r>
      <w:hyperlink r:id="rId1013" w:history="1">
        <w:r w:rsidRPr="00E53F49">
          <w:rPr>
            <w:rStyle w:val="Hyperlink"/>
            <w:sz w:val="22"/>
            <w:szCs w:val="22"/>
          </w:rPr>
          <w:t>§§ 60.41b 60.41</w:t>
        </w:r>
      </w:hyperlink>
      <w:r w:rsidRPr="00E53F49">
        <w:rPr>
          <w:sz w:val="22"/>
          <w:szCs w:val="22"/>
        </w:rPr>
        <w:t xml:space="preserve">c, and 60.5580. </w:t>
      </w:r>
    </w:p>
    <w:p w14:paraId="7C79A3A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47</w:t>
      </w:r>
      <w:r w:rsidRPr="00E53F49">
        <w:rPr>
          <w:rStyle w:val="paren"/>
          <w:sz w:val="22"/>
          <w:szCs w:val="22"/>
        </w:rPr>
        <w:t>)</w:t>
      </w:r>
      <w:r w:rsidRPr="00E53F49">
        <w:rPr>
          <w:sz w:val="22"/>
          <w:szCs w:val="22"/>
        </w:rPr>
        <w:t xml:space="preserve"> ASTM D1072–80, Standard Test Method for Total Sulfur in Fuel Gases, IBR approved for </w:t>
      </w:r>
      <w:hyperlink r:id="rId1014" w:anchor="p-60.335(b)" w:history="1">
        <w:r w:rsidRPr="00E53F49">
          <w:rPr>
            <w:rStyle w:val="Hyperlink"/>
            <w:sz w:val="22"/>
            <w:szCs w:val="22"/>
          </w:rPr>
          <w:t>§ 60.335(b)</w:t>
        </w:r>
      </w:hyperlink>
      <w:r w:rsidRPr="00E53F49">
        <w:rPr>
          <w:sz w:val="22"/>
          <w:szCs w:val="22"/>
        </w:rPr>
        <w:t xml:space="preserve">. </w:t>
      </w:r>
    </w:p>
    <w:p w14:paraId="618803B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48</w:t>
      </w:r>
      <w:r w:rsidRPr="00E53F49">
        <w:rPr>
          <w:rStyle w:val="paren"/>
          <w:sz w:val="22"/>
          <w:szCs w:val="22"/>
        </w:rPr>
        <w:t>)</w:t>
      </w:r>
      <w:r w:rsidRPr="00E53F49">
        <w:rPr>
          <w:sz w:val="22"/>
          <w:szCs w:val="22"/>
        </w:rPr>
        <w:t xml:space="preserve"> ASTM D1072–90 (Reapproved 1994), Standard Test Method for Total Sulfur in Fuel Gases, IBR approved for </w:t>
      </w:r>
      <w:hyperlink r:id="rId1015" w:anchor="p-60.335(b)" w:history="1">
        <w:r w:rsidRPr="00E53F49">
          <w:rPr>
            <w:rStyle w:val="Hyperlink"/>
            <w:sz w:val="22"/>
            <w:szCs w:val="22"/>
          </w:rPr>
          <w:t>§ 60.335(b)</w:t>
        </w:r>
      </w:hyperlink>
      <w:r w:rsidRPr="00E53F49">
        <w:rPr>
          <w:sz w:val="22"/>
          <w:szCs w:val="22"/>
        </w:rPr>
        <w:t xml:space="preserve">. </w:t>
      </w:r>
    </w:p>
    <w:p w14:paraId="3A025A3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49</w:t>
      </w:r>
      <w:r w:rsidRPr="00E53F49">
        <w:rPr>
          <w:rStyle w:val="paren"/>
          <w:sz w:val="22"/>
          <w:szCs w:val="22"/>
        </w:rPr>
        <w:t>)</w:t>
      </w:r>
      <w:r w:rsidRPr="00E53F49">
        <w:rPr>
          <w:sz w:val="22"/>
          <w:szCs w:val="22"/>
        </w:rPr>
        <w:t xml:space="preserve"> ASTM D1072–90 (Reapproved 1999), Standard Test Method for Total Sulfur in Fuel Gases, IBR approved for </w:t>
      </w:r>
      <w:hyperlink r:id="rId1016" w:anchor="p-60.4415(a)" w:history="1">
        <w:r w:rsidRPr="00E53F49">
          <w:rPr>
            <w:rStyle w:val="Hyperlink"/>
            <w:sz w:val="22"/>
            <w:szCs w:val="22"/>
          </w:rPr>
          <w:t>§ 60.4415(a)</w:t>
        </w:r>
      </w:hyperlink>
      <w:r w:rsidRPr="00E53F49">
        <w:rPr>
          <w:sz w:val="22"/>
          <w:szCs w:val="22"/>
        </w:rPr>
        <w:t xml:space="preserve">. </w:t>
      </w:r>
    </w:p>
    <w:p w14:paraId="074BE3A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50</w:t>
      </w:r>
      <w:r w:rsidRPr="00E53F49">
        <w:rPr>
          <w:rStyle w:val="paren"/>
          <w:sz w:val="22"/>
          <w:szCs w:val="22"/>
        </w:rPr>
        <w:t>)</w:t>
      </w:r>
      <w:r w:rsidRPr="00E53F49">
        <w:rPr>
          <w:sz w:val="22"/>
          <w:szCs w:val="22"/>
        </w:rPr>
        <w:t xml:space="preserve"> ASTM D1137–53, Standard Method for Analysis of Natural Gases and Related Types of Gaseous Mixtures by the Mass Spectrometer, IBR approved for </w:t>
      </w:r>
      <w:hyperlink r:id="rId1017" w:anchor="p-60.45(f)" w:history="1">
        <w:r w:rsidRPr="00E53F49">
          <w:rPr>
            <w:rStyle w:val="Hyperlink"/>
            <w:sz w:val="22"/>
            <w:szCs w:val="22"/>
          </w:rPr>
          <w:t>§ 60.45(f)</w:t>
        </w:r>
      </w:hyperlink>
      <w:r w:rsidRPr="00E53F49">
        <w:rPr>
          <w:sz w:val="22"/>
          <w:szCs w:val="22"/>
        </w:rPr>
        <w:t xml:space="preserve">. </w:t>
      </w:r>
    </w:p>
    <w:p w14:paraId="056A025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51</w:t>
      </w:r>
      <w:r w:rsidRPr="00E53F49">
        <w:rPr>
          <w:rStyle w:val="paren"/>
          <w:sz w:val="22"/>
          <w:szCs w:val="22"/>
        </w:rPr>
        <w:t>)</w:t>
      </w:r>
      <w:r w:rsidRPr="00E53F49">
        <w:rPr>
          <w:sz w:val="22"/>
          <w:szCs w:val="22"/>
        </w:rPr>
        <w:t xml:space="preserve"> ASTM D1137–75, Standard Method for Analysis of Natural Gases and Related Types of Gaseous Mixtures by the Mass Spectrometer, IBR approved for </w:t>
      </w:r>
      <w:hyperlink r:id="rId1018" w:anchor="p-60.45(f)" w:history="1">
        <w:r w:rsidRPr="00E53F49">
          <w:rPr>
            <w:rStyle w:val="Hyperlink"/>
            <w:sz w:val="22"/>
            <w:szCs w:val="22"/>
          </w:rPr>
          <w:t>§ 60.45(f)</w:t>
        </w:r>
      </w:hyperlink>
      <w:r w:rsidRPr="00E53F49">
        <w:rPr>
          <w:sz w:val="22"/>
          <w:szCs w:val="22"/>
        </w:rPr>
        <w:t xml:space="preserve">. </w:t>
      </w:r>
    </w:p>
    <w:p w14:paraId="4EE8C10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52</w:t>
      </w:r>
      <w:r w:rsidRPr="00E53F49">
        <w:rPr>
          <w:rStyle w:val="paren"/>
          <w:sz w:val="22"/>
          <w:szCs w:val="22"/>
        </w:rPr>
        <w:t>)</w:t>
      </w:r>
      <w:r w:rsidRPr="00E53F49">
        <w:rPr>
          <w:sz w:val="22"/>
          <w:szCs w:val="22"/>
        </w:rPr>
        <w:t xml:space="preserve"> ASTM D1193–77, Standard Specification for Reagent Water, IBR approved for appendix A–3 to part 60: Method 5, </w:t>
      </w:r>
      <w:hyperlink r:id="rId1019" w:history="1">
        <w:r w:rsidRPr="00E53F49">
          <w:rPr>
            <w:rStyle w:val="Hyperlink"/>
            <w:sz w:val="22"/>
            <w:szCs w:val="22"/>
          </w:rPr>
          <w:t>Section 7.1.3</w:t>
        </w:r>
      </w:hyperlink>
      <w:r w:rsidRPr="00E53F49">
        <w:rPr>
          <w:sz w:val="22"/>
          <w:szCs w:val="22"/>
        </w:rPr>
        <w:t xml:space="preserve">; Method 5E, </w:t>
      </w:r>
      <w:hyperlink r:id="rId1020" w:history="1">
        <w:r w:rsidRPr="00E53F49">
          <w:rPr>
            <w:rStyle w:val="Hyperlink"/>
            <w:sz w:val="22"/>
            <w:szCs w:val="22"/>
          </w:rPr>
          <w:t>Section 7.2.1</w:t>
        </w:r>
      </w:hyperlink>
      <w:r w:rsidRPr="00E53F49">
        <w:rPr>
          <w:sz w:val="22"/>
          <w:szCs w:val="22"/>
        </w:rPr>
        <w:t xml:space="preserve">; Method 5F, </w:t>
      </w:r>
      <w:hyperlink r:id="rId1021" w:history="1">
        <w:r w:rsidRPr="00E53F49">
          <w:rPr>
            <w:rStyle w:val="Hyperlink"/>
            <w:sz w:val="22"/>
            <w:szCs w:val="22"/>
          </w:rPr>
          <w:t>Section 7.2.1</w:t>
        </w:r>
      </w:hyperlink>
      <w:r w:rsidRPr="00E53F49">
        <w:rPr>
          <w:sz w:val="22"/>
          <w:szCs w:val="22"/>
        </w:rPr>
        <w:t xml:space="preserve">; appendix A–4 to part 60: Method 6, </w:t>
      </w:r>
      <w:hyperlink r:id="rId1022" w:history="1">
        <w:r w:rsidRPr="00E53F49">
          <w:rPr>
            <w:rStyle w:val="Hyperlink"/>
            <w:sz w:val="22"/>
            <w:szCs w:val="22"/>
          </w:rPr>
          <w:t>Section 7.1.1</w:t>
        </w:r>
      </w:hyperlink>
      <w:r w:rsidRPr="00E53F49">
        <w:rPr>
          <w:sz w:val="22"/>
          <w:szCs w:val="22"/>
        </w:rPr>
        <w:t xml:space="preserve">; Method 7, </w:t>
      </w:r>
      <w:hyperlink r:id="rId1023" w:history="1">
        <w:r w:rsidRPr="00E53F49">
          <w:rPr>
            <w:rStyle w:val="Hyperlink"/>
            <w:sz w:val="22"/>
            <w:szCs w:val="22"/>
          </w:rPr>
          <w:t>Section 7.1.1</w:t>
        </w:r>
      </w:hyperlink>
      <w:r w:rsidRPr="00E53F49">
        <w:rPr>
          <w:sz w:val="22"/>
          <w:szCs w:val="22"/>
        </w:rPr>
        <w:t xml:space="preserve">; Method 7C, </w:t>
      </w:r>
      <w:hyperlink r:id="rId1024" w:history="1">
        <w:r w:rsidRPr="00E53F49">
          <w:rPr>
            <w:rStyle w:val="Hyperlink"/>
            <w:sz w:val="22"/>
            <w:szCs w:val="22"/>
          </w:rPr>
          <w:t>Section 7.1.1</w:t>
        </w:r>
      </w:hyperlink>
      <w:r w:rsidRPr="00E53F49">
        <w:rPr>
          <w:sz w:val="22"/>
          <w:szCs w:val="22"/>
        </w:rPr>
        <w:t xml:space="preserve">; Method 7D, </w:t>
      </w:r>
      <w:hyperlink r:id="rId1025" w:history="1">
        <w:r w:rsidRPr="00E53F49">
          <w:rPr>
            <w:rStyle w:val="Hyperlink"/>
            <w:sz w:val="22"/>
            <w:szCs w:val="22"/>
          </w:rPr>
          <w:t>Section 7.1.1</w:t>
        </w:r>
      </w:hyperlink>
      <w:r w:rsidRPr="00E53F49">
        <w:rPr>
          <w:sz w:val="22"/>
          <w:szCs w:val="22"/>
        </w:rPr>
        <w:t xml:space="preserve">; Method 10A, </w:t>
      </w:r>
      <w:hyperlink r:id="rId1026" w:history="1">
        <w:r w:rsidRPr="00E53F49">
          <w:rPr>
            <w:rStyle w:val="Hyperlink"/>
            <w:sz w:val="22"/>
            <w:szCs w:val="22"/>
          </w:rPr>
          <w:t>Section 7.1.1</w:t>
        </w:r>
      </w:hyperlink>
      <w:r w:rsidRPr="00E53F49">
        <w:rPr>
          <w:sz w:val="22"/>
          <w:szCs w:val="22"/>
        </w:rPr>
        <w:t xml:space="preserve">; appendix A–5 to part 60: Method 11, </w:t>
      </w:r>
      <w:hyperlink r:id="rId1027" w:history="1">
        <w:r w:rsidRPr="00E53F49">
          <w:rPr>
            <w:rStyle w:val="Hyperlink"/>
            <w:sz w:val="22"/>
            <w:szCs w:val="22"/>
          </w:rPr>
          <w:t>Section 7.1.3</w:t>
        </w:r>
      </w:hyperlink>
      <w:r w:rsidRPr="00E53F49">
        <w:rPr>
          <w:sz w:val="22"/>
          <w:szCs w:val="22"/>
        </w:rPr>
        <w:t xml:space="preserve">; Method 12, </w:t>
      </w:r>
      <w:hyperlink r:id="rId1028" w:history="1">
        <w:r w:rsidRPr="00E53F49">
          <w:rPr>
            <w:rStyle w:val="Hyperlink"/>
            <w:sz w:val="22"/>
            <w:szCs w:val="22"/>
          </w:rPr>
          <w:t>Section 7.1.3</w:t>
        </w:r>
      </w:hyperlink>
      <w:r w:rsidRPr="00E53F49">
        <w:rPr>
          <w:sz w:val="22"/>
          <w:szCs w:val="22"/>
        </w:rPr>
        <w:t xml:space="preserve">; Method 13A, </w:t>
      </w:r>
      <w:hyperlink r:id="rId1029" w:history="1">
        <w:r w:rsidRPr="00E53F49">
          <w:rPr>
            <w:rStyle w:val="Hyperlink"/>
            <w:sz w:val="22"/>
            <w:szCs w:val="22"/>
          </w:rPr>
          <w:t>Section 7.1.2</w:t>
        </w:r>
      </w:hyperlink>
      <w:r w:rsidRPr="00E53F49">
        <w:rPr>
          <w:sz w:val="22"/>
          <w:szCs w:val="22"/>
        </w:rPr>
        <w:t xml:space="preserve">; appendix A–8 to part 60: Method 26, </w:t>
      </w:r>
      <w:hyperlink r:id="rId1030" w:history="1">
        <w:r w:rsidRPr="00E53F49">
          <w:rPr>
            <w:rStyle w:val="Hyperlink"/>
            <w:sz w:val="22"/>
            <w:szCs w:val="22"/>
          </w:rPr>
          <w:t>Section 7.1.2</w:t>
        </w:r>
      </w:hyperlink>
      <w:r w:rsidRPr="00E53F49">
        <w:rPr>
          <w:sz w:val="22"/>
          <w:szCs w:val="22"/>
        </w:rPr>
        <w:t xml:space="preserve">; Method 26A, </w:t>
      </w:r>
      <w:hyperlink r:id="rId1031" w:history="1">
        <w:r w:rsidRPr="00E53F49">
          <w:rPr>
            <w:rStyle w:val="Hyperlink"/>
            <w:sz w:val="22"/>
            <w:szCs w:val="22"/>
          </w:rPr>
          <w:t>Section 7.1.2</w:t>
        </w:r>
      </w:hyperlink>
      <w:r w:rsidRPr="00E53F49">
        <w:rPr>
          <w:sz w:val="22"/>
          <w:szCs w:val="22"/>
        </w:rPr>
        <w:t xml:space="preserve">; and Method 29, </w:t>
      </w:r>
      <w:hyperlink r:id="rId1032" w:history="1">
        <w:r w:rsidRPr="00E53F49">
          <w:rPr>
            <w:rStyle w:val="Hyperlink"/>
            <w:sz w:val="22"/>
            <w:szCs w:val="22"/>
          </w:rPr>
          <w:t>Section 7.2.2</w:t>
        </w:r>
      </w:hyperlink>
      <w:r w:rsidRPr="00E53F49">
        <w:rPr>
          <w:sz w:val="22"/>
          <w:szCs w:val="22"/>
        </w:rPr>
        <w:t xml:space="preserve">. </w:t>
      </w:r>
    </w:p>
    <w:p w14:paraId="524252A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53</w:t>
      </w:r>
      <w:r w:rsidRPr="00E53F49">
        <w:rPr>
          <w:rStyle w:val="paren"/>
          <w:sz w:val="22"/>
          <w:szCs w:val="22"/>
        </w:rPr>
        <w:t>)</w:t>
      </w:r>
      <w:r w:rsidRPr="00E53F49">
        <w:rPr>
          <w:sz w:val="22"/>
          <w:szCs w:val="22"/>
        </w:rPr>
        <w:t xml:space="preserve"> ASTM D1193–91, Standard Specification for Reagent Water, IBR approved for appendix A–3 to part 60: Method 5, </w:t>
      </w:r>
      <w:hyperlink r:id="rId1033" w:history="1">
        <w:r w:rsidRPr="00E53F49">
          <w:rPr>
            <w:rStyle w:val="Hyperlink"/>
            <w:sz w:val="22"/>
            <w:szCs w:val="22"/>
          </w:rPr>
          <w:t>Section 7.1.3</w:t>
        </w:r>
      </w:hyperlink>
      <w:r w:rsidRPr="00E53F49">
        <w:rPr>
          <w:sz w:val="22"/>
          <w:szCs w:val="22"/>
        </w:rPr>
        <w:t xml:space="preserve">; Method 5E, </w:t>
      </w:r>
      <w:hyperlink r:id="rId1034" w:history="1">
        <w:r w:rsidRPr="00E53F49">
          <w:rPr>
            <w:rStyle w:val="Hyperlink"/>
            <w:sz w:val="22"/>
            <w:szCs w:val="22"/>
          </w:rPr>
          <w:t>Section 7.2.1</w:t>
        </w:r>
      </w:hyperlink>
      <w:r w:rsidRPr="00E53F49">
        <w:rPr>
          <w:sz w:val="22"/>
          <w:szCs w:val="22"/>
        </w:rPr>
        <w:t xml:space="preserve">; Method 5F, </w:t>
      </w:r>
      <w:hyperlink r:id="rId1035" w:history="1">
        <w:r w:rsidRPr="00E53F49">
          <w:rPr>
            <w:rStyle w:val="Hyperlink"/>
            <w:sz w:val="22"/>
            <w:szCs w:val="22"/>
          </w:rPr>
          <w:t>Section 7.2.1</w:t>
        </w:r>
      </w:hyperlink>
      <w:r w:rsidRPr="00E53F49">
        <w:rPr>
          <w:sz w:val="22"/>
          <w:szCs w:val="22"/>
        </w:rPr>
        <w:t xml:space="preserve">; appendix A–4 to part 60: Method 6, </w:t>
      </w:r>
      <w:hyperlink r:id="rId1036" w:history="1">
        <w:r w:rsidRPr="00E53F49">
          <w:rPr>
            <w:rStyle w:val="Hyperlink"/>
            <w:sz w:val="22"/>
            <w:szCs w:val="22"/>
          </w:rPr>
          <w:t>Section 7.1.1</w:t>
        </w:r>
      </w:hyperlink>
      <w:r w:rsidRPr="00E53F49">
        <w:rPr>
          <w:sz w:val="22"/>
          <w:szCs w:val="22"/>
        </w:rPr>
        <w:t xml:space="preserve">; Method 7, </w:t>
      </w:r>
      <w:hyperlink r:id="rId1037" w:history="1">
        <w:r w:rsidRPr="00E53F49">
          <w:rPr>
            <w:rStyle w:val="Hyperlink"/>
            <w:sz w:val="22"/>
            <w:szCs w:val="22"/>
          </w:rPr>
          <w:t>Section 7.1.1</w:t>
        </w:r>
      </w:hyperlink>
      <w:r w:rsidRPr="00E53F49">
        <w:rPr>
          <w:sz w:val="22"/>
          <w:szCs w:val="22"/>
        </w:rPr>
        <w:t xml:space="preserve">; Method 7C, </w:t>
      </w:r>
      <w:hyperlink r:id="rId1038" w:history="1">
        <w:r w:rsidRPr="00E53F49">
          <w:rPr>
            <w:rStyle w:val="Hyperlink"/>
            <w:sz w:val="22"/>
            <w:szCs w:val="22"/>
          </w:rPr>
          <w:t>Section 7.1.1</w:t>
        </w:r>
      </w:hyperlink>
      <w:r w:rsidRPr="00E53F49">
        <w:rPr>
          <w:sz w:val="22"/>
          <w:szCs w:val="22"/>
        </w:rPr>
        <w:t xml:space="preserve">; Method 7D, </w:t>
      </w:r>
      <w:hyperlink r:id="rId1039" w:history="1">
        <w:r w:rsidRPr="00E53F49">
          <w:rPr>
            <w:rStyle w:val="Hyperlink"/>
            <w:sz w:val="22"/>
            <w:szCs w:val="22"/>
          </w:rPr>
          <w:t>Section 7.1.1</w:t>
        </w:r>
      </w:hyperlink>
      <w:r w:rsidRPr="00E53F49">
        <w:rPr>
          <w:sz w:val="22"/>
          <w:szCs w:val="22"/>
        </w:rPr>
        <w:t xml:space="preserve">; Method 10A, </w:t>
      </w:r>
      <w:hyperlink r:id="rId1040" w:history="1">
        <w:r w:rsidRPr="00E53F49">
          <w:rPr>
            <w:rStyle w:val="Hyperlink"/>
            <w:sz w:val="22"/>
            <w:szCs w:val="22"/>
          </w:rPr>
          <w:t>Section 7.1.1</w:t>
        </w:r>
      </w:hyperlink>
      <w:r w:rsidRPr="00E53F49">
        <w:rPr>
          <w:sz w:val="22"/>
          <w:szCs w:val="22"/>
        </w:rPr>
        <w:t xml:space="preserve">; appendix A–5 to part 60: Method 11, </w:t>
      </w:r>
      <w:hyperlink r:id="rId1041" w:history="1">
        <w:r w:rsidRPr="00E53F49">
          <w:rPr>
            <w:rStyle w:val="Hyperlink"/>
            <w:sz w:val="22"/>
            <w:szCs w:val="22"/>
          </w:rPr>
          <w:t>Section 7.1.3</w:t>
        </w:r>
      </w:hyperlink>
      <w:r w:rsidRPr="00E53F49">
        <w:rPr>
          <w:sz w:val="22"/>
          <w:szCs w:val="22"/>
        </w:rPr>
        <w:t xml:space="preserve">; Method 12, </w:t>
      </w:r>
      <w:hyperlink r:id="rId1042" w:history="1">
        <w:r w:rsidRPr="00E53F49">
          <w:rPr>
            <w:rStyle w:val="Hyperlink"/>
            <w:sz w:val="22"/>
            <w:szCs w:val="22"/>
          </w:rPr>
          <w:t>Section 7.1.3</w:t>
        </w:r>
      </w:hyperlink>
      <w:r w:rsidRPr="00E53F49">
        <w:rPr>
          <w:sz w:val="22"/>
          <w:szCs w:val="22"/>
        </w:rPr>
        <w:t xml:space="preserve">; Method 13A, </w:t>
      </w:r>
      <w:hyperlink r:id="rId1043" w:history="1">
        <w:r w:rsidRPr="00E53F49">
          <w:rPr>
            <w:rStyle w:val="Hyperlink"/>
            <w:sz w:val="22"/>
            <w:szCs w:val="22"/>
          </w:rPr>
          <w:t>Section 7.1.2</w:t>
        </w:r>
      </w:hyperlink>
      <w:r w:rsidRPr="00E53F49">
        <w:rPr>
          <w:sz w:val="22"/>
          <w:szCs w:val="22"/>
        </w:rPr>
        <w:t xml:space="preserve">; appendix A–8 to part 60: Method 26, </w:t>
      </w:r>
      <w:hyperlink r:id="rId1044" w:history="1">
        <w:r w:rsidRPr="00E53F49">
          <w:rPr>
            <w:rStyle w:val="Hyperlink"/>
            <w:sz w:val="22"/>
            <w:szCs w:val="22"/>
          </w:rPr>
          <w:t>Section 7.1.2</w:t>
        </w:r>
      </w:hyperlink>
      <w:r w:rsidRPr="00E53F49">
        <w:rPr>
          <w:sz w:val="22"/>
          <w:szCs w:val="22"/>
        </w:rPr>
        <w:t xml:space="preserve">; Method 26A, </w:t>
      </w:r>
      <w:hyperlink r:id="rId1045" w:history="1">
        <w:r w:rsidRPr="00E53F49">
          <w:rPr>
            <w:rStyle w:val="Hyperlink"/>
            <w:sz w:val="22"/>
            <w:szCs w:val="22"/>
          </w:rPr>
          <w:t>Section 7.1.2</w:t>
        </w:r>
      </w:hyperlink>
      <w:r w:rsidRPr="00E53F49">
        <w:rPr>
          <w:sz w:val="22"/>
          <w:szCs w:val="22"/>
        </w:rPr>
        <w:t xml:space="preserve">; and Method 29, </w:t>
      </w:r>
      <w:hyperlink r:id="rId1046" w:history="1">
        <w:r w:rsidRPr="00E53F49">
          <w:rPr>
            <w:rStyle w:val="Hyperlink"/>
            <w:sz w:val="22"/>
            <w:szCs w:val="22"/>
          </w:rPr>
          <w:t>Section 7.2.2</w:t>
        </w:r>
      </w:hyperlink>
      <w:r w:rsidRPr="00E53F49">
        <w:rPr>
          <w:sz w:val="22"/>
          <w:szCs w:val="22"/>
        </w:rPr>
        <w:t xml:space="preserve">. </w:t>
      </w:r>
    </w:p>
    <w:p w14:paraId="5569CF7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54</w:t>
      </w:r>
      <w:r w:rsidRPr="00E53F49">
        <w:rPr>
          <w:rStyle w:val="paren"/>
          <w:sz w:val="22"/>
          <w:szCs w:val="22"/>
        </w:rPr>
        <w:t>)</w:t>
      </w:r>
      <w:r w:rsidRPr="00E53F49">
        <w:rPr>
          <w:sz w:val="22"/>
          <w:szCs w:val="22"/>
        </w:rPr>
        <w:t xml:space="preserve"> ASTM D1266–87, Standard Test Method for Sulfur in Petroleum Products (Lamp Method), IBR approved for </w:t>
      </w:r>
      <w:hyperlink r:id="rId1047" w:anchor="p-60.106(j)" w:history="1">
        <w:r w:rsidRPr="00E53F49">
          <w:rPr>
            <w:rStyle w:val="Hyperlink"/>
            <w:sz w:val="22"/>
            <w:szCs w:val="22"/>
          </w:rPr>
          <w:t>§§ 60.106(j)</w:t>
        </w:r>
      </w:hyperlink>
      <w:r w:rsidRPr="00E53F49">
        <w:rPr>
          <w:sz w:val="22"/>
          <w:szCs w:val="22"/>
        </w:rPr>
        <w:t xml:space="preserve"> and </w:t>
      </w:r>
      <w:hyperlink r:id="rId1048" w:anchor="p-60.335(b)" w:history="1">
        <w:r w:rsidRPr="00E53F49">
          <w:rPr>
            <w:rStyle w:val="Hyperlink"/>
            <w:sz w:val="22"/>
            <w:szCs w:val="22"/>
          </w:rPr>
          <w:t>60.335(b)</w:t>
        </w:r>
      </w:hyperlink>
      <w:r w:rsidRPr="00E53F49">
        <w:rPr>
          <w:sz w:val="22"/>
          <w:szCs w:val="22"/>
        </w:rPr>
        <w:t xml:space="preserve">. </w:t>
      </w:r>
    </w:p>
    <w:p w14:paraId="57482F24"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55</w:t>
      </w:r>
      <w:r w:rsidRPr="00E53F49">
        <w:rPr>
          <w:rStyle w:val="paren"/>
          <w:sz w:val="22"/>
          <w:szCs w:val="22"/>
        </w:rPr>
        <w:t>)</w:t>
      </w:r>
      <w:r w:rsidRPr="00E53F49">
        <w:rPr>
          <w:sz w:val="22"/>
          <w:szCs w:val="22"/>
        </w:rPr>
        <w:t xml:space="preserve"> ASTM D1266–91, Standard Test Method for Sulfur in Petroleum Products (Lamp Method), IBR approved for </w:t>
      </w:r>
      <w:hyperlink r:id="rId1049" w:anchor="p-60.106(j)" w:history="1">
        <w:r w:rsidRPr="00E53F49">
          <w:rPr>
            <w:rStyle w:val="Hyperlink"/>
            <w:sz w:val="22"/>
            <w:szCs w:val="22"/>
          </w:rPr>
          <w:t>§§ 60.106(j)</w:t>
        </w:r>
      </w:hyperlink>
      <w:r w:rsidRPr="00E53F49">
        <w:rPr>
          <w:sz w:val="22"/>
          <w:szCs w:val="22"/>
        </w:rPr>
        <w:t xml:space="preserve"> and </w:t>
      </w:r>
      <w:hyperlink r:id="rId1050" w:anchor="p-60.335(b)" w:history="1">
        <w:r w:rsidRPr="00E53F49">
          <w:rPr>
            <w:rStyle w:val="Hyperlink"/>
            <w:sz w:val="22"/>
            <w:szCs w:val="22"/>
          </w:rPr>
          <w:t>60.335(b)</w:t>
        </w:r>
      </w:hyperlink>
      <w:r w:rsidRPr="00E53F49">
        <w:rPr>
          <w:sz w:val="22"/>
          <w:szCs w:val="22"/>
        </w:rPr>
        <w:t xml:space="preserve">. </w:t>
      </w:r>
    </w:p>
    <w:p w14:paraId="0745530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56</w:t>
      </w:r>
      <w:r w:rsidRPr="00E53F49">
        <w:rPr>
          <w:rStyle w:val="paren"/>
          <w:sz w:val="22"/>
          <w:szCs w:val="22"/>
        </w:rPr>
        <w:t>)</w:t>
      </w:r>
      <w:r w:rsidRPr="00E53F49">
        <w:rPr>
          <w:sz w:val="22"/>
          <w:szCs w:val="22"/>
        </w:rPr>
        <w:t xml:space="preserve"> ASTM D1266–98, Standard Test Method for Sulfur in Petroleum Products (Lamp Method), IBR approved for </w:t>
      </w:r>
      <w:hyperlink r:id="rId1051" w:anchor="p-60.106(j)" w:history="1">
        <w:r w:rsidRPr="00E53F49">
          <w:rPr>
            <w:rStyle w:val="Hyperlink"/>
            <w:sz w:val="22"/>
            <w:szCs w:val="22"/>
          </w:rPr>
          <w:t>§§ 60.106(j)</w:t>
        </w:r>
      </w:hyperlink>
      <w:r w:rsidRPr="00E53F49">
        <w:rPr>
          <w:sz w:val="22"/>
          <w:szCs w:val="22"/>
        </w:rPr>
        <w:t xml:space="preserve"> and </w:t>
      </w:r>
      <w:hyperlink r:id="rId1052" w:anchor="p-60.335(b)" w:history="1">
        <w:r w:rsidRPr="00E53F49">
          <w:rPr>
            <w:rStyle w:val="Hyperlink"/>
            <w:sz w:val="22"/>
            <w:szCs w:val="22"/>
          </w:rPr>
          <w:t>60.335(b)</w:t>
        </w:r>
      </w:hyperlink>
      <w:r w:rsidRPr="00E53F49">
        <w:rPr>
          <w:sz w:val="22"/>
          <w:szCs w:val="22"/>
        </w:rPr>
        <w:t xml:space="preserve">. </w:t>
      </w:r>
    </w:p>
    <w:p w14:paraId="098F941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57</w:t>
      </w:r>
      <w:r w:rsidRPr="00E53F49">
        <w:rPr>
          <w:rStyle w:val="paren"/>
          <w:sz w:val="22"/>
          <w:szCs w:val="22"/>
        </w:rPr>
        <w:t>)</w:t>
      </w:r>
      <w:r w:rsidRPr="00E53F49">
        <w:rPr>
          <w:sz w:val="22"/>
          <w:szCs w:val="22"/>
        </w:rPr>
        <w:t xml:space="preserve"> ASTM D1266–98 (Reapproved 2003)</w:t>
      </w:r>
      <w:r w:rsidRPr="00E53F49">
        <w:rPr>
          <w:sz w:val="22"/>
          <w:szCs w:val="22"/>
          <w:vertAlign w:val="superscript"/>
        </w:rPr>
        <w:t>ε</w:t>
      </w:r>
      <w:r w:rsidRPr="00E53F49">
        <w:rPr>
          <w:sz w:val="22"/>
          <w:szCs w:val="22"/>
        </w:rPr>
        <w:t>,</w:t>
      </w:r>
      <w:r w:rsidRPr="00E53F49">
        <w:rPr>
          <w:sz w:val="22"/>
          <w:szCs w:val="22"/>
          <w:vertAlign w:val="superscript"/>
        </w:rPr>
        <w:t>1</w:t>
      </w:r>
      <w:r w:rsidRPr="00E53F49">
        <w:rPr>
          <w:sz w:val="22"/>
          <w:szCs w:val="22"/>
        </w:rPr>
        <w:t xml:space="preserve"> Standard Test Method for Sulfur in Petroleum Products (Lamp Method), IBR approved for </w:t>
      </w:r>
      <w:hyperlink r:id="rId1053" w:anchor="p-60.4415(a)" w:history="1">
        <w:r w:rsidRPr="00E53F49">
          <w:rPr>
            <w:rStyle w:val="Hyperlink"/>
            <w:sz w:val="22"/>
            <w:szCs w:val="22"/>
          </w:rPr>
          <w:t>§ 60.4415(a)</w:t>
        </w:r>
      </w:hyperlink>
      <w:r w:rsidRPr="00E53F49">
        <w:rPr>
          <w:sz w:val="22"/>
          <w:szCs w:val="22"/>
        </w:rPr>
        <w:t xml:space="preserve">. </w:t>
      </w:r>
    </w:p>
    <w:p w14:paraId="643191B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58</w:t>
      </w:r>
      <w:r w:rsidRPr="00E53F49">
        <w:rPr>
          <w:rStyle w:val="paren"/>
          <w:sz w:val="22"/>
          <w:szCs w:val="22"/>
        </w:rPr>
        <w:t>)</w:t>
      </w:r>
      <w:r w:rsidRPr="00E53F49">
        <w:rPr>
          <w:sz w:val="22"/>
          <w:szCs w:val="22"/>
        </w:rPr>
        <w:t xml:space="preserve"> ASTM D1475–60 (Reapproved 1980), Standard Test Method for Density of Paint, Varnish Lacquer, and Related Products, IBR approved for </w:t>
      </w:r>
      <w:hyperlink r:id="rId1054" w:anchor="p-60.435(d)" w:history="1">
        <w:r w:rsidRPr="00E53F49">
          <w:rPr>
            <w:rStyle w:val="Hyperlink"/>
            <w:sz w:val="22"/>
            <w:szCs w:val="22"/>
          </w:rPr>
          <w:t>§ 60.435(d)</w:t>
        </w:r>
      </w:hyperlink>
      <w:r w:rsidRPr="00E53F49">
        <w:rPr>
          <w:sz w:val="22"/>
          <w:szCs w:val="22"/>
        </w:rPr>
        <w:t xml:space="preserve">, appendix A–7 to part 60: Method 24, </w:t>
      </w:r>
      <w:hyperlink r:id="rId1055" w:history="1">
        <w:r w:rsidRPr="00E53F49">
          <w:rPr>
            <w:rStyle w:val="Hyperlink"/>
            <w:sz w:val="22"/>
            <w:szCs w:val="22"/>
          </w:rPr>
          <w:t>Section 6.1</w:t>
        </w:r>
      </w:hyperlink>
      <w:r w:rsidRPr="00E53F49">
        <w:rPr>
          <w:sz w:val="22"/>
          <w:szCs w:val="22"/>
        </w:rPr>
        <w:t xml:space="preserve">; and Method 24A, Sections 6.5 and 7.1. </w:t>
      </w:r>
    </w:p>
    <w:p w14:paraId="5CB1203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59</w:t>
      </w:r>
      <w:r w:rsidRPr="00E53F49">
        <w:rPr>
          <w:rStyle w:val="paren"/>
          <w:sz w:val="22"/>
          <w:szCs w:val="22"/>
        </w:rPr>
        <w:t>)</w:t>
      </w:r>
      <w:r w:rsidRPr="00E53F49">
        <w:rPr>
          <w:sz w:val="22"/>
          <w:szCs w:val="22"/>
        </w:rPr>
        <w:t xml:space="preserve"> ASTM D1475–90, Standard Test Method for Density of Paint, Varnish Lacquer, and Related Products, IBR approved for </w:t>
      </w:r>
      <w:hyperlink r:id="rId1056" w:anchor="p-60.435(d)" w:history="1">
        <w:r w:rsidRPr="00E53F49">
          <w:rPr>
            <w:rStyle w:val="Hyperlink"/>
            <w:sz w:val="22"/>
            <w:szCs w:val="22"/>
          </w:rPr>
          <w:t>§ 60.435(d)</w:t>
        </w:r>
      </w:hyperlink>
      <w:r w:rsidRPr="00E53F49">
        <w:rPr>
          <w:sz w:val="22"/>
          <w:szCs w:val="22"/>
        </w:rPr>
        <w:t xml:space="preserve">, appendix A–7 to part 60: Method 24, </w:t>
      </w:r>
      <w:hyperlink r:id="rId1057" w:history="1">
        <w:r w:rsidRPr="00E53F49">
          <w:rPr>
            <w:rStyle w:val="Hyperlink"/>
            <w:sz w:val="22"/>
            <w:szCs w:val="22"/>
          </w:rPr>
          <w:t>Section 6.1</w:t>
        </w:r>
      </w:hyperlink>
      <w:r w:rsidRPr="00E53F49">
        <w:rPr>
          <w:sz w:val="22"/>
          <w:szCs w:val="22"/>
        </w:rPr>
        <w:t xml:space="preserve">; and Method 24A, </w:t>
      </w:r>
      <w:hyperlink r:id="rId1058" w:history="1">
        <w:r w:rsidRPr="00E53F49">
          <w:rPr>
            <w:rStyle w:val="Hyperlink"/>
            <w:sz w:val="22"/>
            <w:szCs w:val="22"/>
          </w:rPr>
          <w:t>§§ 6.5</w:t>
        </w:r>
      </w:hyperlink>
      <w:r w:rsidRPr="00E53F49">
        <w:rPr>
          <w:sz w:val="22"/>
          <w:szCs w:val="22"/>
        </w:rPr>
        <w:t xml:space="preserve"> and </w:t>
      </w:r>
      <w:hyperlink r:id="rId1059" w:history="1">
        <w:r w:rsidRPr="00E53F49">
          <w:rPr>
            <w:rStyle w:val="Hyperlink"/>
            <w:sz w:val="22"/>
            <w:szCs w:val="22"/>
          </w:rPr>
          <w:t>7.1</w:t>
        </w:r>
      </w:hyperlink>
      <w:r w:rsidRPr="00E53F49">
        <w:rPr>
          <w:sz w:val="22"/>
          <w:szCs w:val="22"/>
        </w:rPr>
        <w:t xml:space="preserve">. </w:t>
      </w:r>
    </w:p>
    <w:p w14:paraId="122E5B1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60</w:t>
      </w:r>
      <w:r w:rsidRPr="00E53F49">
        <w:rPr>
          <w:rStyle w:val="paren"/>
          <w:sz w:val="22"/>
          <w:szCs w:val="22"/>
        </w:rPr>
        <w:t>)</w:t>
      </w:r>
      <w:r w:rsidRPr="00E53F49">
        <w:rPr>
          <w:sz w:val="22"/>
          <w:szCs w:val="22"/>
        </w:rPr>
        <w:t xml:space="preserve"> ASTM D1475–13, Standard Test Method for Density of Liquid Coatings, Inks, and Related Products, Approved November 1, 2013; IBR approved for </w:t>
      </w:r>
      <w:hyperlink r:id="rId1060" w:anchor="p-60.393a(f)" w:history="1">
        <w:r w:rsidRPr="00E53F49">
          <w:rPr>
            <w:rStyle w:val="Hyperlink"/>
            <w:sz w:val="22"/>
            <w:szCs w:val="22"/>
          </w:rPr>
          <w:t>§ 60.393a(f)</w:t>
        </w:r>
      </w:hyperlink>
      <w:r w:rsidRPr="00E53F49">
        <w:rPr>
          <w:sz w:val="22"/>
          <w:szCs w:val="22"/>
        </w:rPr>
        <w:t xml:space="preserve">. </w:t>
      </w:r>
    </w:p>
    <w:p w14:paraId="17694B2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61</w:t>
      </w:r>
      <w:r w:rsidRPr="00E53F49">
        <w:rPr>
          <w:rStyle w:val="paren"/>
          <w:sz w:val="22"/>
          <w:szCs w:val="22"/>
        </w:rPr>
        <w:t>)</w:t>
      </w:r>
      <w:r w:rsidRPr="00E53F49">
        <w:rPr>
          <w:sz w:val="22"/>
          <w:szCs w:val="22"/>
        </w:rPr>
        <w:t xml:space="preserve"> ASTM D1552–83, Standard Test Method for Sulfur in Petroleum Products (High-Temperature Method), IBR approved for </w:t>
      </w:r>
      <w:hyperlink r:id="rId1061" w:anchor="p-60.106(j)" w:history="1">
        <w:r w:rsidRPr="00E53F49">
          <w:rPr>
            <w:rStyle w:val="Hyperlink"/>
            <w:sz w:val="22"/>
            <w:szCs w:val="22"/>
          </w:rPr>
          <w:t>§§ 60.106(j)</w:t>
        </w:r>
      </w:hyperlink>
      <w:r w:rsidRPr="00E53F49">
        <w:rPr>
          <w:sz w:val="22"/>
          <w:szCs w:val="22"/>
        </w:rPr>
        <w:t xml:space="preserve">, </w:t>
      </w:r>
      <w:hyperlink r:id="rId1062" w:anchor="p-60.335(b)" w:history="1">
        <w:r w:rsidRPr="00E53F49">
          <w:rPr>
            <w:rStyle w:val="Hyperlink"/>
            <w:sz w:val="22"/>
            <w:szCs w:val="22"/>
          </w:rPr>
          <w:t>60.335(b)</w:t>
        </w:r>
      </w:hyperlink>
      <w:r w:rsidRPr="00E53F49">
        <w:rPr>
          <w:sz w:val="22"/>
          <w:szCs w:val="22"/>
        </w:rPr>
        <w:t xml:space="preserve">, and appendix A–7 to part 60: Method 19, </w:t>
      </w:r>
      <w:hyperlink r:id="rId1063" w:history="1">
        <w:r w:rsidRPr="00E53F49">
          <w:rPr>
            <w:rStyle w:val="Hyperlink"/>
            <w:sz w:val="22"/>
            <w:szCs w:val="22"/>
          </w:rPr>
          <w:t>Section 12.5.2.2.3</w:t>
        </w:r>
      </w:hyperlink>
      <w:r w:rsidRPr="00E53F49">
        <w:rPr>
          <w:sz w:val="22"/>
          <w:szCs w:val="22"/>
        </w:rPr>
        <w:t xml:space="preserve">. </w:t>
      </w:r>
    </w:p>
    <w:p w14:paraId="3D753A8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62</w:t>
      </w:r>
      <w:r w:rsidRPr="00E53F49">
        <w:rPr>
          <w:rStyle w:val="paren"/>
          <w:sz w:val="22"/>
          <w:szCs w:val="22"/>
        </w:rPr>
        <w:t>)</w:t>
      </w:r>
      <w:r w:rsidRPr="00E53F49">
        <w:rPr>
          <w:sz w:val="22"/>
          <w:szCs w:val="22"/>
        </w:rPr>
        <w:t xml:space="preserve"> ASTM D1552–95, Standard Test Method for Sulfur in Petroleum Products (High-Temperature Method), IBR approved for </w:t>
      </w:r>
      <w:hyperlink r:id="rId1064" w:anchor="p-60.106(j)" w:history="1">
        <w:r w:rsidRPr="00E53F49">
          <w:rPr>
            <w:rStyle w:val="Hyperlink"/>
            <w:sz w:val="22"/>
            <w:szCs w:val="22"/>
          </w:rPr>
          <w:t>§§ 60.106(j)</w:t>
        </w:r>
      </w:hyperlink>
      <w:r w:rsidRPr="00E53F49">
        <w:rPr>
          <w:sz w:val="22"/>
          <w:szCs w:val="22"/>
        </w:rPr>
        <w:t xml:space="preserve">, </w:t>
      </w:r>
      <w:hyperlink r:id="rId1065" w:anchor="p-60.335(b)" w:history="1">
        <w:r w:rsidRPr="00E53F49">
          <w:rPr>
            <w:rStyle w:val="Hyperlink"/>
            <w:sz w:val="22"/>
            <w:szCs w:val="22"/>
          </w:rPr>
          <w:t>60.335(b)</w:t>
        </w:r>
      </w:hyperlink>
      <w:r w:rsidRPr="00E53F49">
        <w:rPr>
          <w:sz w:val="22"/>
          <w:szCs w:val="22"/>
        </w:rPr>
        <w:t xml:space="preserve">, and appendix A–7 to part 60: Method 19, </w:t>
      </w:r>
      <w:hyperlink r:id="rId1066" w:history="1">
        <w:r w:rsidRPr="00E53F49">
          <w:rPr>
            <w:rStyle w:val="Hyperlink"/>
            <w:sz w:val="22"/>
            <w:szCs w:val="22"/>
          </w:rPr>
          <w:t>Section 12.5.2.2.3</w:t>
        </w:r>
      </w:hyperlink>
      <w:r w:rsidRPr="00E53F49">
        <w:rPr>
          <w:sz w:val="22"/>
          <w:szCs w:val="22"/>
        </w:rPr>
        <w:t xml:space="preserve">. </w:t>
      </w:r>
    </w:p>
    <w:p w14:paraId="55528C8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63</w:t>
      </w:r>
      <w:r w:rsidRPr="00E53F49">
        <w:rPr>
          <w:rStyle w:val="paren"/>
          <w:sz w:val="22"/>
          <w:szCs w:val="22"/>
        </w:rPr>
        <w:t>)</w:t>
      </w:r>
      <w:r w:rsidRPr="00E53F49">
        <w:rPr>
          <w:sz w:val="22"/>
          <w:szCs w:val="22"/>
        </w:rPr>
        <w:t xml:space="preserve"> ASTM D1552–01, Standard Test Method for Sulfur in Petroleum Products (High-Temperature Method), IBR approved for </w:t>
      </w:r>
      <w:hyperlink r:id="rId1067" w:anchor="p-60.106(j)" w:history="1">
        <w:r w:rsidRPr="00E53F49">
          <w:rPr>
            <w:rStyle w:val="Hyperlink"/>
            <w:sz w:val="22"/>
            <w:szCs w:val="22"/>
          </w:rPr>
          <w:t>§§ 60.106(j)</w:t>
        </w:r>
      </w:hyperlink>
      <w:r w:rsidRPr="00E53F49">
        <w:rPr>
          <w:sz w:val="22"/>
          <w:szCs w:val="22"/>
        </w:rPr>
        <w:t xml:space="preserve">, </w:t>
      </w:r>
      <w:hyperlink r:id="rId1068" w:anchor="p-60.335(b)" w:history="1">
        <w:r w:rsidRPr="00E53F49">
          <w:rPr>
            <w:rStyle w:val="Hyperlink"/>
            <w:sz w:val="22"/>
            <w:szCs w:val="22"/>
          </w:rPr>
          <w:t>60.335(b)</w:t>
        </w:r>
      </w:hyperlink>
      <w:r w:rsidRPr="00E53F49">
        <w:rPr>
          <w:sz w:val="22"/>
          <w:szCs w:val="22"/>
        </w:rPr>
        <w:t xml:space="preserve">, and appendix A–7 to part 60: Method 19, </w:t>
      </w:r>
      <w:hyperlink r:id="rId1069" w:history="1">
        <w:r w:rsidRPr="00E53F49">
          <w:rPr>
            <w:rStyle w:val="Hyperlink"/>
            <w:sz w:val="22"/>
            <w:szCs w:val="22"/>
          </w:rPr>
          <w:t>Section 12.5.2.2.3</w:t>
        </w:r>
      </w:hyperlink>
      <w:r w:rsidRPr="00E53F49">
        <w:rPr>
          <w:sz w:val="22"/>
          <w:szCs w:val="22"/>
        </w:rPr>
        <w:t xml:space="preserve">. </w:t>
      </w:r>
    </w:p>
    <w:p w14:paraId="5AE6082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64</w:t>
      </w:r>
      <w:r w:rsidRPr="00E53F49">
        <w:rPr>
          <w:rStyle w:val="paren"/>
          <w:sz w:val="22"/>
          <w:szCs w:val="22"/>
        </w:rPr>
        <w:t>)</w:t>
      </w:r>
      <w:r w:rsidRPr="00E53F49">
        <w:rPr>
          <w:sz w:val="22"/>
          <w:szCs w:val="22"/>
        </w:rPr>
        <w:t xml:space="preserve"> ASTM D1552–03, Standard Test Method for Sulfur in Petroleum Products (High-Temperature Method), IBR approved for </w:t>
      </w:r>
      <w:hyperlink r:id="rId1070" w:anchor="p-60.4415(a)" w:history="1">
        <w:r w:rsidRPr="00E53F49">
          <w:rPr>
            <w:rStyle w:val="Hyperlink"/>
            <w:sz w:val="22"/>
            <w:szCs w:val="22"/>
          </w:rPr>
          <w:t>§ 60.4415(a)</w:t>
        </w:r>
      </w:hyperlink>
      <w:r w:rsidRPr="00E53F49">
        <w:rPr>
          <w:sz w:val="22"/>
          <w:szCs w:val="22"/>
        </w:rPr>
        <w:t xml:space="preserve">. </w:t>
      </w:r>
    </w:p>
    <w:p w14:paraId="45D4D78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65</w:t>
      </w:r>
      <w:r w:rsidRPr="00E53F49">
        <w:rPr>
          <w:rStyle w:val="paren"/>
          <w:sz w:val="22"/>
          <w:szCs w:val="22"/>
        </w:rPr>
        <w:t>)</w:t>
      </w:r>
      <w:r w:rsidRPr="00E53F49">
        <w:rPr>
          <w:sz w:val="22"/>
          <w:szCs w:val="22"/>
        </w:rPr>
        <w:t xml:space="preserve"> ASTM D1826–77, Standard Test Method for Calorific Value of Gases in Natural Gas Range by Continuous Recording Calorimeter, IBR approved for </w:t>
      </w:r>
      <w:hyperlink r:id="rId1071" w:anchor="p-60.45(f)" w:history="1">
        <w:r w:rsidRPr="00E53F49">
          <w:rPr>
            <w:rStyle w:val="Hyperlink"/>
            <w:sz w:val="22"/>
            <w:szCs w:val="22"/>
          </w:rPr>
          <w:t>§§ 60.45(f)</w:t>
        </w:r>
      </w:hyperlink>
      <w:r w:rsidRPr="00E53F49">
        <w:rPr>
          <w:sz w:val="22"/>
          <w:szCs w:val="22"/>
        </w:rPr>
        <w:t xml:space="preserve">, </w:t>
      </w:r>
      <w:hyperlink r:id="rId1072" w:anchor="p-60.46(c)" w:history="1">
        <w:r w:rsidRPr="00E53F49">
          <w:rPr>
            <w:rStyle w:val="Hyperlink"/>
            <w:sz w:val="22"/>
            <w:szCs w:val="22"/>
          </w:rPr>
          <w:t>60.46(c)</w:t>
        </w:r>
      </w:hyperlink>
      <w:r w:rsidRPr="00E53F49">
        <w:rPr>
          <w:sz w:val="22"/>
          <w:szCs w:val="22"/>
        </w:rPr>
        <w:t xml:space="preserve">, </w:t>
      </w:r>
      <w:hyperlink r:id="rId1073" w:anchor="p-60.296(b)" w:history="1">
        <w:r w:rsidRPr="00E53F49">
          <w:rPr>
            <w:rStyle w:val="Hyperlink"/>
            <w:sz w:val="22"/>
            <w:szCs w:val="22"/>
          </w:rPr>
          <w:t>60.296(b)</w:t>
        </w:r>
      </w:hyperlink>
      <w:r w:rsidRPr="00E53F49">
        <w:rPr>
          <w:sz w:val="22"/>
          <w:szCs w:val="22"/>
        </w:rPr>
        <w:t xml:space="preserve">, and appendix A–7 to part 60: Method 19, </w:t>
      </w:r>
      <w:hyperlink r:id="rId1074" w:history="1">
        <w:r w:rsidRPr="00E53F49">
          <w:rPr>
            <w:rStyle w:val="Hyperlink"/>
            <w:sz w:val="22"/>
            <w:szCs w:val="22"/>
          </w:rPr>
          <w:t>Section 12.3.2.4</w:t>
        </w:r>
      </w:hyperlink>
      <w:r w:rsidRPr="00E53F49">
        <w:rPr>
          <w:sz w:val="22"/>
          <w:szCs w:val="22"/>
        </w:rPr>
        <w:t xml:space="preserve">. </w:t>
      </w:r>
    </w:p>
    <w:p w14:paraId="115E2C5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66</w:t>
      </w:r>
      <w:r w:rsidRPr="00E53F49">
        <w:rPr>
          <w:rStyle w:val="paren"/>
          <w:sz w:val="22"/>
          <w:szCs w:val="22"/>
        </w:rPr>
        <w:t>)</w:t>
      </w:r>
      <w:r w:rsidRPr="00E53F49">
        <w:rPr>
          <w:sz w:val="22"/>
          <w:szCs w:val="22"/>
        </w:rPr>
        <w:t xml:space="preserve"> ASTM D1826–94, Standard Test Method for Calorific Value of Gases in Natural Gas Range by Continuous Recording Calorimeter, IBR approved for </w:t>
      </w:r>
      <w:hyperlink r:id="rId1075" w:anchor="p-60.45(f)" w:history="1">
        <w:r w:rsidRPr="00E53F49">
          <w:rPr>
            <w:rStyle w:val="Hyperlink"/>
            <w:sz w:val="22"/>
            <w:szCs w:val="22"/>
          </w:rPr>
          <w:t>§§ 60.45(f)</w:t>
        </w:r>
      </w:hyperlink>
      <w:r w:rsidRPr="00E53F49">
        <w:rPr>
          <w:sz w:val="22"/>
          <w:szCs w:val="22"/>
        </w:rPr>
        <w:t xml:space="preserve">, </w:t>
      </w:r>
      <w:hyperlink r:id="rId1076" w:anchor="p-60.46(c)" w:history="1">
        <w:r w:rsidRPr="00E53F49">
          <w:rPr>
            <w:rStyle w:val="Hyperlink"/>
            <w:sz w:val="22"/>
            <w:szCs w:val="22"/>
          </w:rPr>
          <w:t>60.46(c)</w:t>
        </w:r>
      </w:hyperlink>
      <w:r w:rsidRPr="00E53F49">
        <w:rPr>
          <w:sz w:val="22"/>
          <w:szCs w:val="22"/>
        </w:rPr>
        <w:t xml:space="preserve">, </w:t>
      </w:r>
      <w:hyperlink r:id="rId1077" w:anchor="p-60.296(b)" w:history="1">
        <w:r w:rsidRPr="00E53F49">
          <w:rPr>
            <w:rStyle w:val="Hyperlink"/>
            <w:sz w:val="22"/>
            <w:szCs w:val="22"/>
          </w:rPr>
          <w:t>60.296(b)</w:t>
        </w:r>
      </w:hyperlink>
      <w:r w:rsidRPr="00E53F49">
        <w:rPr>
          <w:sz w:val="22"/>
          <w:szCs w:val="22"/>
        </w:rPr>
        <w:t xml:space="preserve">, and appendix A–7 to part 60: Method 19, </w:t>
      </w:r>
      <w:hyperlink r:id="rId1078" w:history="1">
        <w:r w:rsidRPr="00E53F49">
          <w:rPr>
            <w:rStyle w:val="Hyperlink"/>
            <w:sz w:val="22"/>
            <w:szCs w:val="22"/>
          </w:rPr>
          <w:t>Section 12.3.2.4</w:t>
        </w:r>
      </w:hyperlink>
      <w:r w:rsidRPr="00E53F49">
        <w:rPr>
          <w:sz w:val="22"/>
          <w:szCs w:val="22"/>
        </w:rPr>
        <w:t xml:space="preserve">. </w:t>
      </w:r>
    </w:p>
    <w:p w14:paraId="64D6EF1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67</w:t>
      </w:r>
      <w:r w:rsidRPr="00E53F49">
        <w:rPr>
          <w:rStyle w:val="paren"/>
          <w:sz w:val="22"/>
          <w:szCs w:val="22"/>
        </w:rPr>
        <w:t>)</w:t>
      </w:r>
      <w:r w:rsidRPr="00E53F49">
        <w:rPr>
          <w:sz w:val="22"/>
          <w:szCs w:val="22"/>
        </w:rPr>
        <w:t xml:space="preserve"> ASTM D1826–94 (Reapproved 2003), Standard Test Method for Calorific (Heating) Value of Gases in Natural Gas Range by Continuous Recording Calorimeter, (Approved May 10, 2003), IBR approved for </w:t>
      </w:r>
      <w:hyperlink r:id="rId1079" w:anchor="p-60.107a(d)" w:history="1">
        <w:r w:rsidRPr="00E53F49">
          <w:rPr>
            <w:rStyle w:val="Hyperlink"/>
            <w:sz w:val="22"/>
            <w:szCs w:val="22"/>
          </w:rPr>
          <w:t>§ 60.107a(d)</w:t>
        </w:r>
      </w:hyperlink>
      <w:r w:rsidRPr="00E53F49">
        <w:rPr>
          <w:sz w:val="22"/>
          <w:szCs w:val="22"/>
        </w:rPr>
        <w:t xml:space="preserve">. </w:t>
      </w:r>
    </w:p>
    <w:p w14:paraId="249E88F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68</w:t>
      </w:r>
      <w:r w:rsidRPr="00E53F49">
        <w:rPr>
          <w:rStyle w:val="paren"/>
          <w:sz w:val="22"/>
          <w:szCs w:val="22"/>
        </w:rPr>
        <w:t>)</w:t>
      </w:r>
      <w:r w:rsidRPr="00E53F49">
        <w:rPr>
          <w:sz w:val="22"/>
          <w:szCs w:val="22"/>
        </w:rPr>
        <w:t xml:space="preserve"> ASTM D1835–87, Standard Specification for Liquefied Petroleum (LP) Gases, IBR approved for </w:t>
      </w:r>
      <w:hyperlink r:id="rId1080" w:history="1">
        <w:r w:rsidRPr="00E53F49">
          <w:rPr>
            <w:rStyle w:val="Hyperlink"/>
            <w:sz w:val="22"/>
            <w:szCs w:val="22"/>
          </w:rPr>
          <w:t>§§ 60.41Da</w:t>
        </w:r>
      </w:hyperlink>
      <w:r w:rsidRPr="00E53F49">
        <w:rPr>
          <w:sz w:val="22"/>
          <w:szCs w:val="22"/>
        </w:rPr>
        <w:t xml:space="preserve">, </w:t>
      </w:r>
      <w:hyperlink r:id="rId1081" w:history="1">
        <w:r w:rsidRPr="00E53F49">
          <w:rPr>
            <w:rStyle w:val="Hyperlink"/>
            <w:sz w:val="22"/>
            <w:szCs w:val="22"/>
          </w:rPr>
          <w:t>60.41b</w:t>
        </w:r>
      </w:hyperlink>
      <w:r w:rsidRPr="00E53F49">
        <w:rPr>
          <w:sz w:val="22"/>
          <w:szCs w:val="22"/>
        </w:rPr>
        <w:t xml:space="preserve">, and </w:t>
      </w:r>
      <w:hyperlink r:id="rId1082" w:history="1">
        <w:r w:rsidRPr="00E53F49">
          <w:rPr>
            <w:rStyle w:val="Hyperlink"/>
            <w:sz w:val="22"/>
            <w:szCs w:val="22"/>
          </w:rPr>
          <w:t>60.41c</w:t>
        </w:r>
      </w:hyperlink>
      <w:r w:rsidRPr="00E53F49">
        <w:rPr>
          <w:sz w:val="22"/>
          <w:szCs w:val="22"/>
        </w:rPr>
        <w:t xml:space="preserve">. </w:t>
      </w:r>
    </w:p>
    <w:p w14:paraId="70F93622"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69</w:t>
      </w:r>
      <w:r w:rsidRPr="00E53F49">
        <w:rPr>
          <w:rStyle w:val="paren"/>
          <w:sz w:val="22"/>
          <w:szCs w:val="22"/>
        </w:rPr>
        <w:t>)</w:t>
      </w:r>
      <w:r w:rsidRPr="00E53F49">
        <w:rPr>
          <w:sz w:val="22"/>
          <w:szCs w:val="22"/>
        </w:rPr>
        <w:t xml:space="preserve"> ASTM D1835–91, Standard Specification for Liquefied Petroleum (LP) Gases, IBR approved for </w:t>
      </w:r>
      <w:hyperlink r:id="rId1083" w:history="1">
        <w:r w:rsidRPr="00E53F49">
          <w:rPr>
            <w:rStyle w:val="Hyperlink"/>
            <w:sz w:val="22"/>
            <w:szCs w:val="22"/>
          </w:rPr>
          <w:t>§§ 60.41Da</w:t>
        </w:r>
      </w:hyperlink>
      <w:r w:rsidRPr="00E53F49">
        <w:rPr>
          <w:sz w:val="22"/>
          <w:szCs w:val="22"/>
        </w:rPr>
        <w:t xml:space="preserve">, </w:t>
      </w:r>
      <w:hyperlink r:id="rId1084" w:history="1">
        <w:r w:rsidRPr="00E53F49">
          <w:rPr>
            <w:rStyle w:val="Hyperlink"/>
            <w:sz w:val="22"/>
            <w:szCs w:val="22"/>
          </w:rPr>
          <w:t>60.41b</w:t>
        </w:r>
      </w:hyperlink>
      <w:r w:rsidRPr="00E53F49">
        <w:rPr>
          <w:sz w:val="22"/>
          <w:szCs w:val="22"/>
        </w:rPr>
        <w:t xml:space="preserve">, and </w:t>
      </w:r>
      <w:hyperlink r:id="rId1085" w:history="1">
        <w:r w:rsidRPr="00E53F49">
          <w:rPr>
            <w:rStyle w:val="Hyperlink"/>
            <w:sz w:val="22"/>
            <w:szCs w:val="22"/>
          </w:rPr>
          <w:t>60.41c</w:t>
        </w:r>
      </w:hyperlink>
      <w:r w:rsidRPr="00E53F49">
        <w:rPr>
          <w:sz w:val="22"/>
          <w:szCs w:val="22"/>
        </w:rPr>
        <w:t xml:space="preserve">. </w:t>
      </w:r>
    </w:p>
    <w:p w14:paraId="239E9E5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70</w:t>
      </w:r>
      <w:r w:rsidRPr="00E53F49">
        <w:rPr>
          <w:rStyle w:val="paren"/>
          <w:sz w:val="22"/>
          <w:szCs w:val="22"/>
        </w:rPr>
        <w:t>)</w:t>
      </w:r>
      <w:r w:rsidRPr="00E53F49">
        <w:rPr>
          <w:sz w:val="22"/>
          <w:szCs w:val="22"/>
        </w:rPr>
        <w:t xml:space="preserve"> ASTM D1835–97, Standard Specification for Liquefied Petroleum (LP) Gases, IBR approved for </w:t>
      </w:r>
      <w:hyperlink r:id="rId1086" w:history="1">
        <w:r w:rsidRPr="00E53F49">
          <w:rPr>
            <w:rStyle w:val="Hyperlink"/>
            <w:sz w:val="22"/>
            <w:szCs w:val="22"/>
          </w:rPr>
          <w:t>§§ 60.41Da</w:t>
        </w:r>
      </w:hyperlink>
      <w:r w:rsidRPr="00E53F49">
        <w:rPr>
          <w:sz w:val="22"/>
          <w:szCs w:val="22"/>
        </w:rPr>
        <w:t xml:space="preserve">, </w:t>
      </w:r>
      <w:hyperlink r:id="rId1087" w:history="1">
        <w:r w:rsidRPr="00E53F49">
          <w:rPr>
            <w:rStyle w:val="Hyperlink"/>
            <w:sz w:val="22"/>
            <w:szCs w:val="22"/>
          </w:rPr>
          <w:t>60.41b</w:t>
        </w:r>
      </w:hyperlink>
      <w:r w:rsidRPr="00E53F49">
        <w:rPr>
          <w:sz w:val="22"/>
          <w:szCs w:val="22"/>
        </w:rPr>
        <w:t xml:space="preserve">, and </w:t>
      </w:r>
      <w:hyperlink r:id="rId1088" w:history="1">
        <w:r w:rsidRPr="00E53F49">
          <w:rPr>
            <w:rStyle w:val="Hyperlink"/>
            <w:sz w:val="22"/>
            <w:szCs w:val="22"/>
          </w:rPr>
          <w:t>60.41c</w:t>
        </w:r>
      </w:hyperlink>
      <w:r w:rsidRPr="00E53F49">
        <w:rPr>
          <w:sz w:val="22"/>
          <w:szCs w:val="22"/>
        </w:rPr>
        <w:t xml:space="preserve">. </w:t>
      </w:r>
    </w:p>
    <w:p w14:paraId="172DC10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71</w:t>
      </w:r>
      <w:r w:rsidRPr="00E53F49">
        <w:rPr>
          <w:rStyle w:val="paren"/>
          <w:sz w:val="22"/>
          <w:szCs w:val="22"/>
        </w:rPr>
        <w:t>)</w:t>
      </w:r>
      <w:r w:rsidRPr="00E53F49">
        <w:rPr>
          <w:sz w:val="22"/>
          <w:szCs w:val="22"/>
        </w:rPr>
        <w:t xml:space="preserve"> ASTM D1835–03a, Standard Specification for Liquefied Petroleum (LP) Gases, IBR approved for </w:t>
      </w:r>
      <w:hyperlink r:id="rId1089" w:history="1">
        <w:r w:rsidRPr="00E53F49">
          <w:rPr>
            <w:rStyle w:val="Hyperlink"/>
            <w:sz w:val="22"/>
            <w:szCs w:val="22"/>
          </w:rPr>
          <w:t>§§ 60.41Da</w:t>
        </w:r>
      </w:hyperlink>
      <w:r w:rsidRPr="00E53F49">
        <w:rPr>
          <w:sz w:val="22"/>
          <w:szCs w:val="22"/>
        </w:rPr>
        <w:t xml:space="preserve">, </w:t>
      </w:r>
      <w:hyperlink r:id="rId1090" w:history="1">
        <w:r w:rsidRPr="00E53F49">
          <w:rPr>
            <w:rStyle w:val="Hyperlink"/>
            <w:sz w:val="22"/>
            <w:szCs w:val="22"/>
          </w:rPr>
          <w:t>60.41b</w:t>
        </w:r>
      </w:hyperlink>
      <w:r w:rsidRPr="00E53F49">
        <w:rPr>
          <w:sz w:val="22"/>
          <w:szCs w:val="22"/>
        </w:rPr>
        <w:t xml:space="preserve">, and </w:t>
      </w:r>
      <w:hyperlink r:id="rId1091" w:history="1">
        <w:r w:rsidRPr="00E53F49">
          <w:rPr>
            <w:rStyle w:val="Hyperlink"/>
            <w:sz w:val="22"/>
            <w:szCs w:val="22"/>
          </w:rPr>
          <w:t>60.41c</w:t>
        </w:r>
      </w:hyperlink>
      <w:r w:rsidRPr="00E53F49">
        <w:rPr>
          <w:sz w:val="22"/>
          <w:szCs w:val="22"/>
        </w:rPr>
        <w:t xml:space="preserve">. </w:t>
      </w:r>
    </w:p>
    <w:p w14:paraId="51531DA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72</w:t>
      </w:r>
      <w:r w:rsidRPr="00E53F49">
        <w:rPr>
          <w:rStyle w:val="paren"/>
          <w:sz w:val="22"/>
          <w:szCs w:val="22"/>
        </w:rPr>
        <w:t>)</w:t>
      </w:r>
      <w:r w:rsidRPr="00E53F49">
        <w:rPr>
          <w:sz w:val="22"/>
          <w:szCs w:val="22"/>
        </w:rPr>
        <w:t xml:space="preserve"> ASTM D1945–64, Standard Method for Analysis of Natural Gas by Gas Chromatography, IBR approved for </w:t>
      </w:r>
      <w:hyperlink r:id="rId1092" w:anchor="p-60.45(f)" w:history="1">
        <w:r w:rsidRPr="00E53F49">
          <w:rPr>
            <w:rStyle w:val="Hyperlink"/>
            <w:sz w:val="22"/>
            <w:szCs w:val="22"/>
          </w:rPr>
          <w:t>§ 60.45(f)</w:t>
        </w:r>
      </w:hyperlink>
      <w:r w:rsidRPr="00E53F49">
        <w:rPr>
          <w:sz w:val="22"/>
          <w:szCs w:val="22"/>
        </w:rPr>
        <w:t xml:space="preserve">. </w:t>
      </w:r>
    </w:p>
    <w:p w14:paraId="7CA68AE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73</w:t>
      </w:r>
      <w:r w:rsidRPr="00E53F49">
        <w:rPr>
          <w:rStyle w:val="paren"/>
          <w:sz w:val="22"/>
          <w:szCs w:val="22"/>
        </w:rPr>
        <w:t>)</w:t>
      </w:r>
      <w:r w:rsidRPr="00E53F49">
        <w:rPr>
          <w:sz w:val="22"/>
          <w:szCs w:val="22"/>
        </w:rPr>
        <w:t xml:space="preserve"> ASTM D1945–76, Standard Method for Analysis of Natural Gas by Gas Chromatography, IBR approved for </w:t>
      </w:r>
      <w:hyperlink r:id="rId1093" w:anchor="p-60.45(f)" w:history="1">
        <w:r w:rsidRPr="00E53F49">
          <w:rPr>
            <w:rStyle w:val="Hyperlink"/>
            <w:sz w:val="22"/>
            <w:szCs w:val="22"/>
          </w:rPr>
          <w:t>§ 60.45(f)</w:t>
        </w:r>
      </w:hyperlink>
      <w:r w:rsidRPr="00E53F49">
        <w:rPr>
          <w:sz w:val="22"/>
          <w:szCs w:val="22"/>
        </w:rPr>
        <w:t xml:space="preserve">. </w:t>
      </w:r>
    </w:p>
    <w:p w14:paraId="1C2ABE7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74</w:t>
      </w:r>
      <w:r w:rsidRPr="00E53F49">
        <w:rPr>
          <w:rStyle w:val="paren"/>
          <w:sz w:val="22"/>
          <w:szCs w:val="22"/>
        </w:rPr>
        <w:t>)</w:t>
      </w:r>
      <w:r w:rsidRPr="00E53F49">
        <w:rPr>
          <w:sz w:val="22"/>
          <w:szCs w:val="22"/>
        </w:rPr>
        <w:t xml:space="preserve"> ASTM D1945–91, Standard Method for Analysis of Natural Gas by Gas Chromatography, IBR approved for </w:t>
      </w:r>
      <w:hyperlink r:id="rId1094" w:anchor="p-60.45(f)" w:history="1">
        <w:r w:rsidRPr="00E53F49">
          <w:rPr>
            <w:rStyle w:val="Hyperlink"/>
            <w:sz w:val="22"/>
            <w:szCs w:val="22"/>
          </w:rPr>
          <w:t>§ 60.45(f)</w:t>
        </w:r>
      </w:hyperlink>
      <w:r w:rsidRPr="00E53F49">
        <w:rPr>
          <w:sz w:val="22"/>
          <w:szCs w:val="22"/>
        </w:rPr>
        <w:t xml:space="preserve">. </w:t>
      </w:r>
    </w:p>
    <w:p w14:paraId="2ED8D3B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75</w:t>
      </w:r>
      <w:r w:rsidRPr="00E53F49">
        <w:rPr>
          <w:rStyle w:val="paren"/>
          <w:sz w:val="22"/>
          <w:szCs w:val="22"/>
        </w:rPr>
        <w:t>)</w:t>
      </w:r>
      <w:r w:rsidRPr="00E53F49">
        <w:rPr>
          <w:sz w:val="22"/>
          <w:szCs w:val="22"/>
        </w:rPr>
        <w:t xml:space="preserve"> ASTM D1945–96, Standard Method for Analysis of Natural Gas by Gas Chromatography, IBR approved for </w:t>
      </w:r>
      <w:hyperlink r:id="rId1095" w:anchor="p-60.45(f)" w:history="1">
        <w:r w:rsidRPr="00E53F49">
          <w:rPr>
            <w:rStyle w:val="Hyperlink"/>
            <w:sz w:val="22"/>
            <w:szCs w:val="22"/>
          </w:rPr>
          <w:t>§ 60.45(f)</w:t>
        </w:r>
      </w:hyperlink>
      <w:r w:rsidRPr="00E53F49">
        <w:rPr>
          <w:sz w:val="22"/>
          <w:szCs w:val="22"/>
        </w:rPr>
        <w:t xml:space="preserve">. </w:t>
      </w:r>
    </w:p>
    <w:p w14:paraId="4F3DCA3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76</w:t>
      </w:r>
      <w:r w:rsidRPr="00E53F49">
        <w:rPr>
          <w:rStyle w:val="paren"/>
          <w:sz w:val="22"/>
          <w:szCs w:val="22"/>
        </w:rPr>
        <w:t>)</w:t>
      </w:r>
      <w:r w:rsidRPr="00E53F49">
        <w:rPr>
          <w:sz w:val="22"/>
          <w:szCs w:val="22"/>
        </w:rPr>
        <w:t xml:space="preserve"> ASTM D1945–03 (Reapproved 2010), Standard Method for Analysis of Natural Gas by Gas Chromatography, (Approved January 1, 2010), IBR approved for </w:t>
      </w:r>
      <w:hyperlink r:id="rId1096" w:anchor="p-60.107a(d)" w:history="1">
        <w:r w:rsidRPr="00E53F49">
          <w:rPr>
            <w:rStyle w:val="Hyperlink"/>
            <w:sz w:val="22"/>
            <w:szCs w:val="22"/>
          </w:rPr>
          <w:t>§§ 60.107a(d)</w:t>
        </w:r>
      </w:hyperlink>
      <w:r w:rsidRPr="00E53F49">
        <w:rPr>
          <w:sz w:val="22"/>
          <w:szCs w:val="22"/>
        </w:rPr>
        <w:t xml:space="preserve">, </w:t>
      </w:r>
      <w:hyperlink r:id="rId1097" w:anchor="p-60.5413(d)" w:history="1">
        <w:r w:rsidRPr="00E53F49">
          <w:rPr>
            <w:rStyle w:val="Hyperlink"/>
            <w:sz w:val="22"/>
            <w:szCs w:val="22"/>
          </w:rPr>
          <w:t>60.5413(d)</w:t>
        </w:r>
      </w:hyperlink>
      <w:r w:rsidRPr="00E53F49">
        <w:rPr>
          <w:sz w:val="22"/>
          <w:szCs w:val="22"/>
        </w:rPr>
        <w:t xml:space="preserve">, </w:t>
      </w:r>
      <w:hyperlink r:id="rId1098" w:anchor="p-60.5413a(d)" w:history="1">
        <w:r w:rsidRPr="00E53F49">
          <w:rPr>
            <w:rStyle w:val="Hyperlink"/>
            <w:sz w:val="22"/>
            <w:szCs w:val="22"/>
          </w:rPr>
          <w:t>60.5413a(d)</w:t>
        </w:r>
      </w:hyperlink>
      <w:r w:rsidRPr="00E53F49">
        <w:rPr>
          <w:sz w:val="22"/>
          <w:szCs w:val="22"/>
        </w:rPr>
        <w:t xml:space="preserve">. </w:t>
      </w:r>
    </w:p>
    <w:p w14:paraId="1083CAE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77</w:t>
      </w:r>
      <w:r w:rsidRPr="00E53F49">
        <w:rPr>
          <w:rStyle w:val="paren"/>
          <w:sz w:val="22"/>
          <w:szCs w:val="22"/>
        </w:rPr>
        <w:t>)</w:t>
      </w:r>
      <w:r w:rsidRPr="00E53F49">
        <w:rPr>
          <w:sz w:val="22"/>
          <w:szCs w:val="22"/>
        </w:rPr>
        <w:t xml:space="preserve"> ASTM D1946–77, Standard Method for Analysis of Reformed Gas by Gas Chromatography, IBR approved for </w:t>
      </w:r>
      <w:hyperlink r:id="rId1099" w:anchor="p-60.18(f)" w:history="1">
        <w:r w:rsidRPr="00E53F49">
          <w:rPr>
            <w:rStyle w:val="Hyperlink"/>
            <w:sz w:val="22"/>
            <w:szCs w:val="22"/>
          </w:rPr>
          <w:t>§§ 60.18(f)</w:t>
        </w:r>
      </w:hyperlink>
      <w:r w:rsidRPr="00E53F49">
        <w:rPr>
          <w:sz w:val="22"/>
          <w:szCs w:val="22"/>
        </w:rPr>
        <w:t xml:space="preserve">, </w:t>
      </w:r>
      <w:hyperlink r:id="rId1100" w:anchor="p-60.45(f)" w:history="1">
        <w:r w:rsidRPr="00E53F49">
          <w:rPr>
            <w:rStyle w:val="Hyperlink"/>
            <w:sz w:val="22"/>
            <w:szCs w:val="22"/>
          </w:rPr>
          <w:t>60.45(f)</w:t>
        </w:r>
      </w:hyperlink>
      <w:r w:rsidRPr="00E53F49">
        <w:rPr>
          <w:sz w:val="22"/>
          <w:szCs w:val="22"/>
        </w:rPr>
        <w:t xml:space="preserve">, </w:t>
      </w:r>
      <w:hyperlink r:id="rId1101" w:anchor="p-60.564(f)" w:history="1">
        <w:r w:rsidRPr="00E53F49">
          <w:rPr>
            <w:rStyle w:val="Hyperlink"/>
            <w:sz w:val="22"/>
            <w:szCs w:val="22"/>
          </w:rPr>
          <w:t>60.564(f)</w:t>
        </w:r>
      </w:hyperlink>
      <w:r w:rsidRPr="00E53F49">
        <w:rPr>
          <w:sz w:val="22"/>
          <w:szCs w:val="22"/>
        </w:rPr>
        <w:t xml:space="preserve">, </w:t>
      </w:r>
      <w:hyperlink r:id="rId1102" w:anchor="p-60.614(e)" w:history="1">
        <w:r w:rsidRPr="00E53F49">
          <w:rPr>
            <w:rStyle w:val="Hyperlink"/>
            <w:sz w:val="22"/>
            <w:szCs w:val="22"/>
          </w:rPr>
          <w:t>60.614(e)</w:t>
        </w:r>
      </w:hyperlink>
      <w:r w:rsidRPr="00E53F49">
        <w:rPr>
          <w:sz w:val="22"/>
          <w:szCs w:val="22"/>
        </w:rPr>
        <w:t xml:space="preserve">, </w:t>
      </w:r>
      <w:hyperlink r:id="rId1103" w:anchor="p-60.664(e)" w:history="1">
        <w:r w:rsidRPr="00E53F49">
          <w:rPr>
            <w:rStyle w:val="Hyperlink"/>
            <w:sz w:val="22"/>
            <w:szCs w:val="22"/>
          </w:rPr>
          <w:t>60.664(e)</w:t>
        </w:r>
      </w:hyperlink>
      <w:r w:rsidRPr="00E53F49">
        <w:rPr>
          <w:sz w:val="22"/>
          <w:szCs w:val="22"/>
        </w:rPr>
        <w:t xml:space="preserve">, and </w:t>
      </w:r>
      <w:hyperlink r:id="rId1104" w:anchor="p-60.704(d)" w:history="1">
        <w:r w:rsidRPr="00E53F49">
          <w:rPr>
            <w:rStyle w:val="Hyperlink"/>
            <w:sz w:val="22"/>
            <w:szCs w:val="22"/>
          </w:rPr>
          <w:t>60.704(d)</w:t>
        </w:r>
      </w:hyperlink>
      <w:r w:rsidRPr="00E53F49">
        <w:rPr>
          <w:sz w:val="22"/>
          <w:szCs w:val="22"/>
        </w:rPr>
        <w:t xml:space="preserve">. </w:t>
      </w:r>
    </w:p>
    <w:p w14:paraId="2B0B730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78</w:t>
      </w:r>
      <w:r w:rsidRPr="00E53F49">
        <w:rPr>
          <w:rStyle w:val="paren"/>
          <w:sz w:val="22"/>
          <w:szCs w:val="22"/>
        </w:rPr>
        <w:t>)</w:t>
      </w:r>
      <w:r w:rsidRPr="00E53F49">
        <w:rPr>
          <w:sz w:val="22"/>
          <w:szCs w:val="22"/>
        </w:rPr>
        <w:t xml:space="preserve"> ASTM D1946–90 (Reapproved 1994), Standard Method for Analysis of Reformed Gas by Gas Chromatography, IBR approved for </w:t>
      </w:r>
      <w:hyperlink r:id="rId1105" w:anchor="p-60.18(f)" w:history="1">
        <w:r w:rsidRPr="00E53F49">
          <w:rPr>
            <w:rStyle w:val="Hyperlink"/>
            <w:sz w:val="22"/>
            <w:szCs w:val="22"/>
          </w:rPr>
          <w:t>§§ 60.18(f)</w:t>
        </w:r>
      </w:hyperlink>
      <w:r w:rsidRPr="00E53F49">
        <w:rPr>
          <w:sz w:val="22"/>
          <w:szCs w:val="22"/>
        </w:rPr>
        <w:t xml:space="preserve">, </w:t>
      </w:r>
      <w:hyperlink r:id="rId1106" w:anchor="p-60.45(f)" w:history="1">
        <w:r w:rsidRPr="00E53F49">
          <w:rPr>
            <w:rStyle w:val="Hyperlink"/>
            <w:sz w:val="22"/>
            <w:szCs w:val="22"/>
          </w:rPr>
          <w:t>60.45(f)</w:t>
        </w:r>
      </w:hyperlink>
      <w:r w:rsidRPr="00E53F49">
        <w:rPr>
          <w:sz w:val="22"/>
          <w:szCs w:val="22"/>
        </w:rPr>
        <w:t xml:space="preserve">, </w:t>
      </w:r>
      <w:hyperlink r:id="rId1107" w:anchor="p-60.564(f)" w:history="1">
        <w:r w:rsidRPr="00E53F49">
          <w:rPr>
            <w:rStyle w:val="Hyperlink"/>
            <w:sz w:val="22"/>
            <w:szCs w:val="22"/>
          </w:rPr>
          <w:t>60.564(f)</w:t>
        </w:r>
      </w:hyperlink>
      <w:r w:rsidRPr="00E53F49">
        <w:rPr>
          <w:sz w:val="22"/>
          <w:szCs w:val="22"/>
        </w:rPr>
        <w:t xml:space="preserve">, </w:t>
      </w:r>
      <w:hyperlink r:id="rId1108" w:anchor="p-60.614(e)" w:history="1">
        <w:r w:rsidRPr="00E53F49">
          <w:rPr>
            <w:rStyle w:val="Hyperlink"/>
            <w:sz w:val="22"/>
            <w:szCs w:val="22"/>
          </w:rPr>
          <w:t>60.614(e)</w:t>
        </w:r>
      </w:hyperlink>
      <w:r w:rsidRPr="00E53F49">
        <w:rPr>
          <w:sz w:val="22"/>
          <w:szCs w:val="22"/>
        </w:rPr>
        <w:t xml:space="preserve">, </w:t>
      </w:r>
      <w:hyperlink r:id="rId1109" w:anchor="p-60.664(e)" w:history="1">
        <w:r w:rsidRPr="00E53F49">
          <w:rPr>
            <w:rStyle w:val="Hyperlink"/>
            <w:sz w:val="22"/>
            <w:szCs w:val="22"/>
          </w:rPr>
          <w:t>60.664(e)</w:t>
        </w:r>
      </w:hyperlink>
      <w:r w:rsidRPr="00E53F49">
        <w:rPr>
          <w:sz w:val="22"/>
          <w:szCs w:val="22"/>
        </w:rPr>
        <w:t xml:space="preserve">, and </w:t>
      </w:r>
      <w:hyperlink r:id="rId1110" w:anchor="p-60.704(d)" w:history="1">
        <w:r w:rsidRPr="00E53F49">
          <w:rPr>
            <w:rStyle w:val="Hyperlink"/>
            <w:sz w:val="22"/>
            <w:szCs w:val="22"/>
          </w:rPr>
          <w:t>60.704(d)</w:t>
        </w:r>
      </w:hyperlink>
      <w:r w:rsidRPr="00E53F49">
        <w:rPr>
          <w:sz w:val="22"/>
          <w:szCs w:val="22"/>
        </w:rPr>
        <w:t xml:space="preserve">. </w:t>
      </w:r>
    </w:p>
    <w:p w14:paraId="7148CA7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79</w:t>
      </w:r>
      <w:r w:rsidRPr="00E53F49">
        <w:rPr>
          <w:rStyle w:val="paren"/>
          <w:sz w:val="22"/>
          <w:szCs w:val="22"/>
        </w:rPr>
        <w:t>)</w:t>
      </w:r>
      <w:r w:rsidRPr="00E53F49">
        <w:rPr>
          <w:sz w:val="22"/>
          <w:szCs w:val="22"/>
        </w:rPr>
        <w:t xml:space="preserve"> ASTM D1946–90 (Reapproved 2006), Standard Method for Analysis of Reformed Gas by Gas Chromatography, (Approved June 1, 2006), IBR approved for </w:t>
      </w:r>
      <w:hyperlink r:id="rId1111" w:anchor="p-60.107a(d)" w:history="1">
        <w:r w:rsidRPr="00E53F49">
          <w:rPr>
            <w:rStyle w:val="Hyperlink"/>
            <w:sz w:val="22"/>
            <w:szCs w:val="22"/>
          </w:rPr>
          <w:t>§ 60.107a(d)</w:t>
        </w:r>
      </w:hyperlink>
      <w:r w:rsidRPr="00E53F49">
        <w:rPr>
          <w:sz w:val="22"/>
          <w:szCs w:val="22"/>
        </w:rPr>
        <w:t xml:space="preserve">. </w:t>
      </w:r>
    </w:p>
    <w:p w14:paraId="108BA81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80</w:t>
      </w:r>
      <w:r w:rsidRPr="00E53F49">
        <w:rPr>
          <w:rStyle w:val="paren"/>
          <w:sz w:val="22"/>
          <w:szCs w:val="22"/>
        </w:rPr>
        <w:t>)</w:t>
      </w:r>
      <w:r w:rsidRPr="00E53F49">
        <w:rPr>
          <w:sz w:val="22"/>
          <w:szCs w:val="22"/>
        </w:rPr>
        <w:t xml:space="preserve"> ASTM D2013–72, Standard Method of Preparing Coal Samples for Analysis, IBR approved for appendix A–7 to part 60: Method 19, </w:t>
      </w:r>
      <w:hyperlink r:id="rId1112" w:history="1">
        <w:r w:rsidRPr="00E53F49">
          <w:rPr>
            <w:rStyle w:val="Hyperlink"/>
            <w:sz w:val="22"/>
            <w:szCs w:val="22"/>
          </w:rPr>
          <w:t>Section 12.5.2.1.3</w:t>
        </w:r>
      </w:hyperlink>
      <w:r w:rsidRPr="00E53F49">
        <w:rPr>
          <w:sz w:val="22"/>
          <w:szCs w:val="22"/>
        </w:rPr>
        <w:t xml:space="preserve">. </w:t>
      </w:r>
    </w:p>
    <w:p w14:paraId="58BC868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81</w:t>
      </w:r>
      <w:r w:rsidRPr="00E53F49">
        <w:rPr>
          <w:rStyle w:val="paren"/>
          <w:sz w:val="22"/>
          <w:szCs w:val="22"/>
        </w:rPr>
        <w:t>)</w:t>
      </w:r>
      <w:r w:rsidRPr="00E53F49">
        <w:rPr>
          <w:sz w:val="22"/>
          <w:szCs w:val="22"/>
        </w:rPr>
        <w:t xml:space="preserve"> ASTM D2013–86, Standard Method of Preparing Coal Samples for Analysis, IBR approved for appendix A–7 to part 60: Method 19, </w:t>
      </w:r>
      <w:hyperlink r:id="rId1113" w:history="1">
        <w:r w:rsidRPr="00E53F49">
          <w:rPr>
            <w:rStyle w:val="Hyperlink"/>
            <w:sz w:val="22"/>
            <w:szCs w:val="22"/>
          </w:rPr>
          <w:t>Section 12.5.2.1.3</w:t>
        </w:r>
      </w:hyperlink>
      <w:r w:rsidRPr="00E53F49">
        <w:rPr>
          <w:sz w:val="22"/>
          <w:szCs w:val="22"/>
        </w:rPr>
        <w:t xml:space="preserve">. </w:t>
      </w:r>
    </w:p>
    <w:p w14:paraId="53827CE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82</w:t>
      </w:r>
      <w:r w:rsidRPr="00E53F49">
        <w:rPr>
          <w:rStyle w:val="paren"/>
          <w:sz w:val="22"/>
          <w:szCs w:val="22"/>
        </w:rPr>
        <w:t>)</w:t>
      </w:r>
      <w:r w:rsidRPr="00E53F49">
        <w:rPr>
          <w:sz w:val="22"/>
          <w:szCs w:val="22"/>
        </w:rPr>
        <w:t xml:space="preserve"> ASTM D2015–77 (Reapproved 1978), Standard Test Method for Gross Calorific Value of Solid Fuel by the Adiabatic Bomb Calorimeter, IBR approved for </w:t>
      </w:r>
      <w:hyperlink r:id="rId1114" w:anchor="p-60.45(f)" w:history="1">
        <w:r w:rsidRPr="00E53F49">
          <w:rPr>
            <w:rStyle w:val="Hyperlink"/>
            <w:sz w:val="22"/>
            <w:szCs w:val="22"/>
          </w:rPr>
          <w:t>§§ 60.45(f)</w:t>
        </w:r>
      </w:hyperlink>
      <w:r w:rsidRPr="00E53F49">
        <w:rPr>
          <w:sz w:val="22"/>
          <w:szCs w:val="22"/>
        </w:rPr>
        <w:t xml:space="preserve">, </w:t>
      </w:r>
      <w:hyperlink r:id="rId1115" w:anchor="p-60.46(c)" w:history="1">
        <w:r w:rsidRPr="00E53F49">
          <w:rPr>
            <w:rStyle w:val="Hyperlink"/>
            <w:sz w:val="22"/>
            <w:szCs w:val="22"/>
          </w:rPr>
          <w:t>60.46(c)</w:t>
        </w:r>
      </w:hyperlink>
      <w:r w:rsidRPr="00E53F49">
        <w:rPr>
          <w:sz w:val="22"/>
          <w:szCs w:val="22"/>
        </w:rPr>
        <w:t xml:space="preserve">, and appendix A–7 to part 60: Method 19, </w:t>
      </w:r>
      <w:hyperlink r:id="rId1116" w:history="1">
        <w:r w:rsidRPr="00E53F49">
          <w:rPr>
            <w:rStyle w:val="Hyperlink"/>
            <w:sz w:val="22"/>
            <w:szCs w:val="22"/>
          </w:rPr>
          <w:t>Section 12.5.2.1.3</w:t>
        </w:r>
      </w:hyperlink>
      <w:r w:rsidRPr="00E53F49">
        <w:rPr>
          <w:sz w:val="22"/>
          <w:szCs w:val="22"/>
        </w:rPr>
        <w:t xml:space="preserve">. </w:t>
      </w:r>
    </w:p>
    <w:p w14:paraId="4FFF88A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83</w:t>
      </w:r>
      <w:r w:rsidRPr="00E53F49">
        <w:rPr>
          <w:rStyle w:val="paren"/>
          <w:sz w:val="22"/>
          <w:szCs w:val="22"/>
        </w:rPr>
        <w:t>)</w:t>
      </w:r>
      <w:r w:rsidRPr="00E53F49">
        <w:rPr>
          <w:sz w:val="22"/>
          <w:szCs w:val="22"/>
        </w:rPr>
        <w:t xml:space="preserve"> ASTM D2015–96, Standard Test Method for Gross Calorific Value of Solid Fuel by the Adiabatic Bomb Calorimeter, IBR approved for </w:t>
      </w:r>
      <w:hyperlink r:id="rId1117" w:anchor="p-60.45(f)" w:history="1">
        <w:r w:rsidRPr="00E53F49">
          <w:rPr>
            <w:rStyle w:val="Hyperlink"/>
            <w:sz w:val="22"/>
            <w:szCs w:val="22"/>
          </w:rPr>
          <w:t>§§ 60.45(f)</w:t>
        </w:r>
      </w:hyperlink>
      <w:r w:rsidRPr="00E53F49">
        <w:rPr>
          <w:sz w:val="22"/>
          <w:szCs w:val="22"/>
        </w:rPr>
        <w:t xml:space="preserve">, </w:t>
      </w:r>
      <w:hyperlink r:id="rId1118" w:anchor="p-60.46(c)" w:history="1">
        <w:r w:rsidRPr="00E53F49">
          <w:rPr>
            <w:rStyle w:val="Hyperlink"/>
            <w:sz w:val="22"/>
            <w:szCs w:val="22"/>
          </w:rPr>
          <w:t>60.46(c)</w:t>
        </w:r>
      </w:hyperlink>
      <w:r w:rsidRPr="00E53F49">
        <w:rPr>
          <w:sz w:val="22"/>
          <w:szCs w:val="22"/>
        </w:rPr>
        <w:t xml:space="preserve">, and appendix A–7 to part 60: Method 19, </w:t>
      </w:r>
      <w:hyperlink r:id="rId1119" w:history="1">
        <w:r w:rsidRPr="00E53F49">
          <w:rPr>
            <w:rStyle w:val="Hyperlink"/>
            <w:sz w:val="22"/>
            <w:szCs w:val="22"/>
          </w:rPr>
          <w:t>Section 12.5.2.1.3</w:t>
        </w:r>
      </w:hyperlink>
      <w:r w:rsidRPr="00E53F49">
        <w:rPr>
          <w:sz w:val="22"/>
          <w:szCs w:val="22"/>
        </w:rPr>
        <w:t xml:space="preserve">. </w:t>
      </w:r>
    </w:p>
    <w:p w14:paraId="192A78D7"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84</w:t>
      </w:r>
      <w:r w:rsidRPr="00E53F49">
        <w:rPr>
          <w:rStyle w:val="paren"/>
          <w:sz w:val="22"/>
          <w:szCs w:val="22"/>
        </w:rPr>
        <w:t>)</w:t>
      </w:r>
      <w:r w:rsidRPr="00E53F49">
        <w:rPr>
          <w:sz w:val="22"/>
          <w:szCs w:val="22"/>
        </w:rPr>
        <w:t xml:space="preserve"> ASTM D2016–74, Standard Test Methods for Moisture Content of Wood, IBR approved for appendix A–8 to part 60: Method 28, </w:t>
      </w:r>
      <w:hyperlink r:id="rId1120" w:history="1">
        <w:r w:rsidRPr="00E53F49">
          <w:rPr>
            <w:rStyle w:val="Hyperlink"/>
            <w:sz w:val="22"/>
            <w:szCs w:val="22"/>
          </w:rPr>
          <w:t>Section 16.1.1</w:t>
        </w:r>
      </w:hyperlink>
      <w:r w:rsidRPr="00E53F49">
        <w:rPr>
          <w:sz w:val="22"/>
          <w:szCs w:val="22"/>
        </w:rPr>
        <w:t xml:space="preserve">. </w:t>
      </w:r>
    </w:p>
    <w:p w14:paraId="0D6A817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85</w:t>
      </w:r>
      <w:r w:rsidRPr="00E53F49">
        <w:rPr>
          <w:rStyle w:val="paren"/>
          <w:sz w:val="22"/>
          <w:szCs w:val="22"/>
        </w:rPr>
        <w:t>)</w:t>
      </w:r>
      <w:r w:rsidRPr="00E53F49">
        <w:rPr>
          <w:sz w:val="22"/>
          <w:szCs w:val="22"/>
        </w:rPr>
        <w:t xml:space="preserve"> ASTM D2016–83, Standard Test Methods for Moisture Content of Wood, IBR approved for appendix A–8 to part 60: Method 28, </w:t>
      </w:r>
      <w:hyperlink r:id="rId1121" w:history="1">
        <w:r w:rsidRPr="00E53F49">
          <w:rPr>
            <w:rStyle w:val="Hyperlink"/>
            <w:sz w:val="22"/>
            <w:szCs w:val="22"/>
          </w:rPr>
          <w:t>Section 16.1.1</w:t>
        </w:r>
      </w:hyperlink>
      <w:r w:rsidRPr="00E53F49">
        <w:rPr>
          <w:sz w:val="22"/>
          <w:szCs w:val="22"/>
        </w:rPr>
        <w:t xml:space="preserve">. </w:t>
      </w:r>
    </w:p>
    <w:p w14:paraId="49F6406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86</w:t>
      </w:r>
      <w:r w:rsidRPr="00E53F49">
        <w:rPr>
          <w:rStyle w:val="paren"/>
          <w:sz w:val="22"/>
          <w:szCs w:val="22"/>
        </w:rPr>
        <w:t>)</w:t>
      </w:r>
      <w:r w:rsidRPr="00E53F49">
        <w:rPr>
          <w:sz w:val="22"/>
          <w:szCs w:val="22"/>
        </w:rPr>
        <w:t xml:space="preserve"> ASTM D2234–76, Standard Methods for Collection of a Gross Sample of Coal, IBR approved for appendix A–7 to part 60: Method 19, </w:t>
      </w:r>
      <w:hyperlink r:id="rId1122" w:history="1">
        <w:r w:rsidRPr="00E53F49">
          <w:rPr>
            <w:rStyle w:val="Hyperlink"/>
            <w:sz w:val="22"/>
            <w:szCs w:val="22"/>
          </w:rPr>
          <w:t>Section 12.5.2.1.1</w:t>
        </w:r>
      </w:hyperlink>
      <w:r w:rsidRPr="00E53F49">
        <w:rPr>
          <w:sz w:val="22"/>
          <w:szCs w:val="22"/>
        </w:rPr>
        <w:t xml:space="preserve">. </w:t>
      </w:r>
    </w:p>
    <w:p w14:paraId="071248E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87</w:t>
      </w:r>
      <w:r w:rsidRPr="00E53F49">
        <w:rPr>
          <w:rStyle w:val="paren"/>
          <w:sz w:val="22"/>
          <w:szCs w:val="22"/>
        </w:rPr>
        <w:t>)</w:t>
      </w:r>
      <w:r w:rsidRPr="00E53F49">
        <w:rPr>
          <w:sz w:val="22"/>
          <w:szCs w:val="22"/>
        </w:rPr>
        <w:t xml:space="preserve"> ASTM D2234–96, Standard Methods for Collection of a Gross Sample of Coal, IBR approved for appendix A–7 to part 60: Method 19, </w:t>
      </w:r>
      <w:hyperlink r:id="rId1123" w:history="1">
        <w:r w:rsidRPr="00E53F49">
          <w:rPr>
            <w:rStyle w:val="Hyperlink"/>
            <w:sz w:val="22"/>
            <w:szCs w:val="22"/>
          </w:rPr>
          <w:t>Section 12.5.2.1.1</w:t>
        </w:r>
      </w:hyperlink>
      <w:r w:rsidRPr="00E53F49">
        <w:rPr>
          <w:sz w:val="22"/>
          <w:szCs w:val="22"/>
        </w:rPr>
        <w:t xml:space="preserve">. </w:t>
      </w:r>
    </w:p>
    <w:p w14:paraId="63846FD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88</w:t>
      </w:r>
      <w:r w:rsidRPr="00E53F49">
        <w:rPr>
          <w:rStyle w:val="paren"/>
          <w:sz w:val="22"/>
          <w:szCs w:val="22"/>
        </w:rPr>
        <w:t>)</w:t>
      </w:r>
      <w:r w:rsidRPr="00E53F49">
        <w:rPr>
          <w:sz w:val="22"/>
          <w:szCs w:val="22"/>
        </w:rPr>
        <w:t xml:space="preserve"> ASTM D2234–97b, Standard Methods for Collection of a Gross Sample of Coal, IBR approved for appendix A–7 to part 60: Method 19, </w:t>
      </w:r>
      <w:hyperlink r:id="rId1124" w:history="1">
        <w:r w:rsidRPr="00E53F49">
          <w:rPr>
            <w:rStyle w:val="Hyperlink"/>
            <w:sz w:val="22"/>
            <w:szCs w:val="22"/>
          </w:rPr>
          <w:t>Section 12.5.2.1.1</w:t>
        </w:r>
      </w:hyperlink>
      <w:r w:rsidRPr="00E53F49">
        <w:rPr>
          <w:sz w:val="22"/>
          <w:szCs w:val="22"/>
        </w:rPr>
        <w:t xml:space="preserve">. </w:t>
      </w:r>
    </w:p>
    <w:p w14:paraId="6AC3200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89</w:t>
      </w:r>
      <w:r w:rsidRPr="00E53F49">
        <w:rPr>
          <w:rStyle w:val="paren"/>
          <w:sz w:val="22"/>
          <w:szCs w:val="22"/>
        </w:rPr>
        <w:t>)</w:t>
      </w:r>
      <w:r w:rsidRPr="00E53F49">
        <w:rPr>
          <w:sz w:val="22"/>
          <w:szCs w:val="22"/>
        </w:rPr>
        <w:t xml:space="preserve"> ASTM D2234–98, Standard Methods for Collection of a Gross Sample of Coal, IBR approved for appendix A–7 to part 60: Method 19, </w:t>
      </w:r>
      <w:hyperlink r:id="rId1125" w:history="1">
        <w:r w:rsidRPr="00E53F49">
          <w:rPr>
            <w:rStyle w:val="Hyperlink"/>
            <w:sz w:val="22"/>
            <w:szCs w:val="22"/>
          </w:rPr>
          <w:t>Section 12.5.2.1.1</w:t>
        </w:r>
      </w:hyperlink>
      <w:r w:rsidRPr="00E53F49">
        <w:rPr>
          <w:sz w:val="22"/>
          <w:szCs w:val="22"/>
        </w:rPr>
        <w:t xml:space="preserve">. </w:t>
      </w:r>
    </w:p>
    <w:p w14:paraId="5AAFE09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90</w:t>
      </w:r>
      <w:r w:rsidRPr="00E53F49">
        <w:rPr>
          <w:rStyle w:val="paren"/>
          <w:sz w:val="22"/>
          <w:szCs w:val="22"/>
        </w:rPr>
        <w:t>)</w:t>
      </w:r>
      <w:r w:rsidRPr="00E53F49">
        <w:rPr>
          <w:sz w:val="22"/>
          <w:szCs w:val="22"/>
        </w:rPr>
        <w:t xml:space="preserve"> ASTM D2369–81, Standard Test Method for Volatile Content of Coatings, IBR approved for appendix A–7 to part 60: Method 24, </w:t>
      </w:r>
      <w:hyperlink r:id="rId1126" w:history="1">
        <w:r w:rsidRPr="00E53F49">
          <w:rPr>
            <w:rStyle w:val="Hyperlink"/>
            <w:sz w:val="22"/>
            <w:szCs w:val="22"/>
          </w:rPr>
          <w:t>Section 6.2</w:t>
        </w:r>
      </w:hyperlink>
      <w:r w:rsidRPr="00E53F49">
        <w:rPr>
          <w:sz w:val="22"/>
          <w:szCs w:val="22"/>
        </w:rPr>
        <w:t xml:space="preserve">. </w:t>
      </w:r>
    </w:p>
    <w:p w14:paraId="2846ED7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91</w:t>
      </w:r>
      <w:r w:rsidRPr="00E53F49">
        <w:rPr>
          <w:rStyle w:val="paren"/>
          <w:sz w:val="22"/>
          <w:szCs w:val="22"/>
        </w:rPr>
        <w:t>)</w:t>
      </w:r>
      <w:r w:rsidRPr="00E53F49">
        <w:rPr>
          <w:sz w:val="22"/>
          <w:szCs w:val="22"/>
        </w:rPr>
        <w:t xml:space="preserve"> ASTM D2369–87, Standard Test Method for Volatile Content of Coatings, IBR approved for appendix A–7 to part 60: Method 24, </w:t>
      </w:r>
      <w:hyperlink r:id="rId1127" w:history="1">
        <w:r w:rsidRPr="00E53F49">
          <w:rPr>
            <w:rStyle w:val="Hyperlink"/>
            <w:sz w:val="22"/>
            <w:szCs w:val="22"/>
          </w:rPr>
          <w:t>Section 6.2</w:t>
        </w:r>
      </w:hyperlink>
      <w:r w:rsidRPr="00E53F49">
        <w:rPr>
          <w:sz w:val="22"/>
          <w:szCs w:val="22"/>
        </w:rPr>
        <w:t xml:space="preserve">. </w:t>
      </w:r>
    </w:p>
    <w:p w14:paraId="441109C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92</w:t>
      </w:r>
      <w:r w:rsidRPr="00E53F49">
        <w:rPr>
          <w:rStyle w:val="paren"/>
          <w:sz w:val="22"/>
          <w:szCs w:val="22"/>
        </w:rPr>
        <w:t>)</w:t>
      </w:r>
      <w:r w:rsidRPr="00E53F49">
        <w:rPr>
          <w:sz w:val="22"/>
          <w:szCs w:val="22"/>
        </w:rPr>
        <w:t xml:space="preserve"> ASTM D2369–90, Standard Test Method for Volatile Content of Coatings, IBR approved for appendix A–7 to part 60: Method 24, </w:t>
      </w:r>
      <w:hyperlink r:id="rId1128" w:history="1">
        <w:r w:rsidRPr="00E53F49">
          <w:rPr>
            <w:rStyle w:val="Hyperlink"/>
            <w:sz w:val="22"/>
            <w:szCs w:val="22"/>
          </w:rPr>
          <w:t>Section 6.2</w:t>
        </w:r>
      </w:hyperlink>
      <w:r w:rsidRPr="00E53F49">
        <w:rPr>
          <w:sz w:val="22"/>
          <w:szCs w:val="22"/>
        </w:rPr>
        <w:t xml:space="preserve">. </w:t>
      </w:r>
    </w:p>
    <w:p w14:paraId="5CB11AC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93</w:t>
      </w:r>
      <w:r w:rsidRPr="00E53F49">
        <w:rPr>
          <w:rStyle w:val="paren"/>
          <w:sz w:val="22"/>
          <w:szCs w:val="22"/>
        </w:rPr>
        <w:t>)</w:t>
      </w:r>
      <w:r w:rsidRPr="00E53F49">
        <w:rPr>
          <w:sz w:val="22"/>
          <w:szCs w:val="22"/>
        </w:rPr>
        <w:t xml:space="preserve"> ASTM D2369–92, Standard Test Method for Volatile Content of Coatings, IBR approved for appendix A–7 to part 60: Method 24, </w:t>
      </w:r>
      <w:hyperlink r:id="rId1129" w:history="1">
        <w:r w:rsidRPr="00E53F49">
          <w:rPr>
            <w:rStyle w:val="Hyperlink"/>
            <w:sz w:val="22"/>
            <w:szCs w:val="22"/>
          </w:rPr>
          <w:t>Section 6.2</w:t>
        </w:r>
      </w:hyperlink>
      <w:r w:rsidRPr="00E53F49">
        <w:rPr>
          <w:sz w:val="22"/>
          <w:szCs w:val="22"/>
        </w:rPr>
        <w:t xml:space="preserve">. </w:t>
      </w:r>
    </w:p>
    <w:p w14:paraId="115DAF1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94</w:t>
      </w:r>
      <w:r w:rsidRPr="00E53F49">
        <w:rPr>
          <w:rStyle w:val="paren"/>
          <w:sz w:val="22"/>
          <w:szCs w:val="22"/>
        </w:rPr>
        <w:t>)</w:t>
      </w:r>
      <w:r w:rsidRPr="00E53F49">
        <w:rPr>
          <w:sz w:val="22"/>
          <w:szCs w:val="22"/>
        </w:rPr>
        <w:t xml:space="preserve"> ASTM D2369–93, Standard Test Method for Volatile Content of Coatings, IBR approved for appendix A–7 to part 60: Method 24, </w:t>
      </w:r>
      <w:hyperlink r:id="rId1130" w:history="1">
        <w:r w:rsidRPr="00E53F49">
          <w:rPr>
            <w:rStyle w:val="Hyperlink"/>
            <w:sz w:val="22"/>
            <w:szCs w:val="22"/>
          </w:rPr>
          <w:t>Section 6.2</w:t>
        </w:r>
      </w:hyperlink>
      <w:r w:rsidRPr="00E53F49">
        <w:rPr>
          <w:sz w:val="22"/>
          <w:szCs w:val="22"/>
        </w:rPr>
        <w:t xml:space="preserve">. </w:t>
      </w:r>
    </w:p>
    <w:p w14:paraId="5213F5C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95</w:t>
      </w:r>
      <w:r w:rsidRPr="00E53F49">
        <w:rPr>
          <w:rStyle w:val="paren"/>
          <w:sz w:val="22"/>
          <w:szCs w:val="22"/>
        </w:rPr>
        <w:t>)</w:t>
      </w:r>
      <w:r w:rsidRPr="00E53F49">
        <w:rPr>
          <w:sz w:val="22"/>
          <w:szCs w:val="22"/>
        </w:rPr>
        <w:t xml:space="preserve"> ASTM D2369–95, Standard Test Method for Volatile Content of Coatings, IBR approved for appendix A–7 to part 60: Method 24, </w:t>
      </w:r>
      <w:hyperlink r:id="rId1131" w:history="1">
        <w:r w:rsidRPr="00E53F49">
          <w:rPr>
            <w:rStyle w:val="Hyperlink"/>
            <w:sz w:val="22"/>
            <w:szCs w:val="22"/>
          </w:rPr>
          <w:t>Section 6.2</w:t>
        </w:r>
      </w:hyperlink>
      <w:r w:rsidRPr="00E53F49">
        <w:rPr>
          <w:sz w:val="22"/>
          <w:szCs w:val="22"/>
        </w:rPr>
        <w:t xml:space="preserve">. </w:t>
      </w:r>
    </w:p>
    <w:p w14:paraId="62C8B20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96</w:t>
      </w:r>
      <w:r w:rsidRPr="00E53F49">
        <w:rPr>
          <w:rStyle w:val="paren"/>
          <w:sz w:val="22"/>
          <w:szCs w:val="22"/>
        </w:rPr>
        <w:t>)</w:t>
      </w:r>
      <w:r w:rsidRPr="00E53F49">
        <w:rPr>
          <w:sz w:val="22"/>
          <w:szCs w:val="22"/>
        </w:rPr>
        <w:t xml:space="preserve"> ASTM D2369–10 (Reapproved 2015)e1, Standard Test Method for Volatile Content of Coatings, (Approved June 1, 2015); IBR approved for appendix A–7 to part 60: Method 24, </w:t>
      </w:r>
      <w:hyperlink r:id="rId1132" w:history="1">
        <w:r w:rsidRPr="00E53F49">
          <w:rPr>
            <w:rStyle w:val="Hyperlink"/>
            <w:sz w:val="22"/>
            <w:szCs w:val="22"/>
          </w:rPr>
          <w:t>Section 6.2</w:t>
        </w:r>
      </w:hyperlink>
      <w:r w:rsidRPr="00E53F49">
        <w:rPr>
          <w:sz w:val="22"/>
          <w:szCs w:val="22"/>
        </w:rPr>
        <w:t xml:space="preserve">. </w:t>
      </w:r>
    </w:p>
    <w:p w14:paraId="48619A9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97</w:t>
      </w:r>
      <w:r w:rsidRPr="00E53F49">
        <w:rPr>
          <w:rStyle w:val="paren"/>
          <w:sz w:val="22"/>
          <w:szCs w:val="22"/>
        </w:rPr>
        <w:t>)</w:t>
      </w:r>
      <w:r w:rsidRPr="00E53F49">
        <w:rPr>
          <w:sz w:val="22"/>
          <w:szCs w:val="22"/>
        </w:rPr>
        <w:t xml:space="preserve"> ASTM D2369–20, Standard Test Method for Volatile Content of Coatings, Approved June 1, 2020; IBR approved for </w:t>
      </w:r>
      <w:hyperlink r:id="rId1133" w:anchor="p-60.393a(f)" w:history="1">
        <w:r w:rsidRPr="00E53F49">
          <w:rPr>
            <w:rStyle w:val="Hyperlink"/>
            <w:sz w:val="22"/>
            <w:szCs w:val="22"/>
          </w:rPr>
          <w:t>§§ 60.393a(f)</w:t>
        </w:r>
      </w:hyperlink>
      <w:r w:rsidRPr="00E53F49">
        <w:rPr>
          <w:sz w:val="22"/>
          <w:szCs w:val="22"/>
        </w:rPr>
        <w:t xml:space="preserve">; </w:t>
      </w:r>
      <w:hyperlink r:id="rId1134" w:anchor="p-60.723(b)" w:history="1">
        <w:r w:rsidRPr="00E53F49">
          <w:rPr>
            <w:rStyle w:val="Hyperlink"/>
            <w:sz w:val="22"/>
            <w:szCs w:val="22"/>
          </w:rPr>
          <w:t>60.723(b)</w:t>
        </w:r>
      </w:hyperlink>
      <w:r w:rsidRPr="00E53F49">
        <w:rPr>
          <w:sz w:val="22"/>
          <w:szCs w:val="22"/>
        </w:rPr>
        <w:t xml:space="preserve">; </w:t>
      </w:r>
      <w:hyperlink r:id="rId1135" w:anchor="p-60.724(a)" w:history="1">
        <w:r w:rsidRPr="00E53F49">
          <w:rPr>
            <w:rStyle w:val="Hyperlink"/>
            <w:sz w:val="22"/>
            <w:szCs w:val="22"/>
          </w:rPr>
          <w:t>60.724(a)</w:t>
        </w:r>
      </w:hyperlink>
      <w:r w:rsidRPr="00E53F49">
        <w:rPr>
          <w:sz w:val="22"/>
          <w:szCs w:val="22"/>
        </w:rPr>
        <w:t xml:space="preserve">; </w:t>
      </w:r>
      <w:hyperlink r:id="rId1136" w:anchor="p-60.725(b)" w:history="1">
        <w:r w:rsidRPr="00E53F49">
          <w:rPr>
            <w:rStyle w:val="Hyperlink"/>
            <w:sz w:val="22"/>
            <w:szCs w:val="22"/>
          </w:rPr>
          <w:t>60.725(b)</w:t>
        </w:r>
      </w:hyperlink>
      <w:r w:rsidRPr="00E53F49">
        <w:rPr>
          <w:sz w:val="22"/>
          <w:szCs w:val="22"/>
        </w:rPr>
        <w:t xml:space="preserve">; </w:t>
      </w:r>
      <w:hyperlink r:id="rId1137" w:anchor="p-60.723a(b)" w:history="1">
        <w:r w:rsidRPr="00E53F49">
          <w:rPr>
            <w:rStyle w:val="Hyperlink"/>
            <w:sz w:val="22"/>
            <w:szCs w:val="22"/>
          </w:rPr>
          <w:t>60.723a(b)</w:t>
        </w:r>
      </w:hyperlink>
      <w:r w:rsidRPr="00E53F49">
        <w:rPr>
          <w:sz w:val="22"/>
          <w:szCs w:val="22"/>
        </w:rPr>
        <w:t xml:space="preserve">; </w:t>
      </w:r>
      <w:hyperlink r:id="rId1138" w:anchor="p-60.724a(a)" w:history="1">
        <w:r w:rsidRPr="00E53F49">
          <w:rPr>
            <w:rStyle w:val="Hyperlink"/>
            <w:sz w:val="22"/>
            <w:szCs w:val="22"/>
          </w:rPr>
          <w:t>60.724a(a)</w:t>
        </w:r>
      </w:hyperlink>
      <w:r w:rsidRPr="00E53F49">
        <w:rPr>
          <w:sz w:val="22"/>
          <w:szCs w:val="22"/>
        </w:rPr>
        <w:t xml:space="preserve">; </w:t>
      </w:r>
      <w:hyperlink r:id="rId1139" w:anchor="p-60.725a(b)" w:history="1">
        <w:r w:rsidRPr="00E53F49">
          <w:rPr>
            <w:rStyle w:val="Hyperlink"/>
            <w:sz w:val="22"/>
            <w:szCs w:val="22"/>
          </w:rPr>
          <w:t>60.725a(b)</w:t>
        </w:r>
      </w:hyperlink>
      <w:r w:rsidRPr="00E53F49">
        <w:rPr>
          <w:sz w:val="22"/>
          <w:szCs w:val="22"/>
        </w:rPr>
        <w:t xml:space="preserve">. </w:t>
      </w:r>
    </w:p>
    <w:p w14:paraId="6375797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98</w:t>
      </w:r>
      <w:r w:rsidRPr="00E53F49">
        <w:rPr>
          <w:rStyle w:val="paren"/>
          <w:sz w:val="22"/>
          <w:szCs w:val="22"/>
        </w:rPr>
        <w:t>)</w:t>
      </w:r>
      <w:r w:rsidRPr="00E53F49">
        <w:rPr>
          <w:sz w:val="22"/>
          <w:szCs w:val="22"/>
        </w:rPr>
        <w:t xml:space="preserve"> ASTM D2382–76, Heat of Combustion of Hydrocarbon Fuels by Bomb Calorimeter (High-Precision Method), IBR approved for </w:t>
      </w:r>
      <w:hyperlink r:id="rId1140" w:anchor="p-60.18(f)" w:history="1">
        <w:r w:rsidRPr="00E53F49">
          <w:rPr>
            <w:rStyle w:val="Hyperlink"/>
            <w:sz w:val="22"/>
            <w:szCs w:val="22"/>
          </w:rPr>
          <w:t>§§ 60.18(f)</w:t>
        </w:r>
      </w:hyperlink>
      <w:r w:rsidRPr="00E53F49">
        <w:rPr>
          <w:sz w:val="22"/>
          <w:szCs w:val="22"/>
        </w:rPr>
        <w:t xml:space="preserve">, </w:t>
      </w:r>
      <w:hyperlink r:id="rId1141" w:anchor="p-60.485(g)" w:history="1">
        <w:r w:rsidRPr="00E53F49">
          <w:rPr>
            <w:rStyle w:val="Hyperlink"/>
            <w:sz w:val="22"/>
            <w:szCs w:val="22"/>
          </w:rPr>
          <w:t>60.485(g)</w:t>
        </w:r>
      </w:hyperlink>
      <w:r w:rsidRPr="00E53F49">
        <w:rPr>
          <w:sz w:val="22"/>
          <w:szCs w:val="22"/>
        </w:rPr>
        <w:t xml:space="preserve">, </w:t>
      </w:r>
      <w:hyperlink r:id="rId1142" w:anchor="p-60.485a(g)" w:history="1">
        <w:r w:rsidRPr="00E53F49">
          <w:rPr>
            <w:rStyle w:val="Hyperlink"/>
            <w:sz w:val="22"/>
            <w:szCs w:val="22"/>
          </w:rPr>
          <w:t>60.485a(g)</w:t>
        </w:r>
      </w:hyperlink>
      <w:r w:rsidRPr="00E53F49">
        <w:rPr>
          <w:sz w:val="22"/>
          <w:szCs w:val="22"/>
        </w:rPr>
        <w:t xml:space="preserve">, </w:t>
      </w:r>
      <w:hyperlink r:id="rId1143" w:anchor="p-60.564(f)" w:history="1">
        <w:r w:rsidRPr="00E53F49">
          <w:rPr>
            <w:rStyle w:val="Hyperlink"/>
            <w:sz w:val="22"/>
            <w:szCs w:val="22"/>
          </w:rPr>
          <w:t>60.564(f)</w:t>
        </w:r>
      </w:hyperlink>
      <w:r w:rsidRPr="00E53F49">
        <w:rPr>
          <w:sz w:val="22"/>
          <w:szCs w:val="22"/>
        </w:rPr>
        <w:t xml:space="preserve">, </w:t>
      </w:r>
      <w:hyperlink r:id="rId1144" w:anchor="p-60.614(e)" w:history="1">
        <w:r w:rsidRPr="00E53F49">
          <w:rPr>
            <w:rStyle w:val="Hyperlink"/>
            <w:sz w:val="22"/>
            <w:szCs w:val="22"/>
          </w:rPr>
          <w:t>60.614(e)</w:t>
        </w:r>
      </w:hyperlink>
      <w:r w:rsidRPr="00E53F49">
        <w:rPr>
          <w:sz w:val="22"/>
          <w:szCs w:val="22"/>
        </w:rPr>
        <w:t xml:space="preserve">, </w:t>
      </w:r>
      <w:hyperlink r:id="rId1145" w:anchor="p-60.664(e)" w:history="1">
        <w:r w:rsidRPr="00E53F49">
          <w:rPr>
            <w:rStyle w:val="Hyperlink"/>
            <w:sz w:val="22"/>
            <w:szCs w:val="22"/>
          </w:rPr>
          <w:t>60.664(e)</w:t>
        </w:r>
      </w:hyperlink>
      <w:r w:rsidRPr="00E53F49">
        <w:rPr>
          <w:sz w:val="22"/>
          <w:szCs w:val="22"/>
        </w:rPr>
        <w:t xml:space="preserve">, and </w:t>
      </w:r>
      <w:hyperlink r:id="rId1146" w:anchor="p-60.704(d)" w:history="1">
        <w:r w:rsidRPr="00E53F49">
          <w:rPr>
            <w:rStyle w:val="Hyperlink"/>
            <w:sz w:val="22"/>
            <w:szCs w:val="22"/>
          </w:rPr>
          <w:t>60.704(d)</w:t>
        </w:r>
      </w:hyperlink>
      <w:r w:rsidRPr="00E53F49">
        <w:rPr>
          <w:sz w:val="22"/>
          <w:szCs w:val="22"/>
        </w:rPr>
        <w:t xml:space="preserve">. </w:t>
      </w:r>
    </w:p>
    <w:p w14:paraId="2CC18A72"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99</w:t>
      </w:r>
      <w:r w:rsidRPr="00E53F49">
        <w:rPr>
          <w:rStyle w:val="paren"/>
          <w:sz w:val="22"/>
          <w:szCs w:val="22"/>
        </w:rPr>
        <w:t>)</w:t>
      </w:r>
      <w:r w:rsidRPr="00E53F49">
        <w:rPr>
          <w:sz w:val="22"/>
          <w:szCs w:val="22"/>
        </w:rPr>
        <w:t xml:space="preserve"> ASTM D2382–88, Heat of Combustion of Hydrocarbon Fuels by Bomb Calorimeter (High-Precision Method), IBR approved for </w:t>
      </w:r>
      <w:hyperlink r:id="rId1147" w:anchor="p-60.18(f)" w:history="1">
        <w:r w:rsidRPr="00E53F49">
          <w:rPr>
            <w:rStyle w:val="Hyperlink"/>
            <w:sz w:val="22"/>
            <w:szCs w:val="22"/>
          </w:rPr>
          <w:t>§§ 60.18(f)</w:t>
        </w:r>
      </w:hyperlink>
      <w:r w:rsidRPr="00E53F49">
        <w:rPr>
          <w:sz w:val="22"/>
          <w:szCs w:val="22"/>
        </w:rPr>
        <w:t xml:space="preserve">, </w:t>
      </w:r>
      <w:hyperlink r:id="rId1148" w:anchor="p-60.485(g)" w:history="1">
        <w:r w:rsidRPr="00E53F49">
          <w:rPr>
            <w:rStyle w:val="Hyperlink"/>
            <w:sz w:val="22"/>
            <w:szCs w:val="22"/>
          </w:rPr>
          <w:t>60.485(g)</w:t>
        </w:r>
      </w:hyperlink>
      <w:r w:rsidRPr="00E53F49">
        <w:rPr>
          <w:sz w:val="22"/>
          <w:szCs w:val="22"/>
        </w:rPr>
        <w:t xml:space="preserve">, </w:t>
      </w:r>
      <w:hyperlink r:id="rId1149" w:anchor="p-60.485a(g)" w:history="1">
        <w:r w:rsidRPr="00E53F49">
          <w:rPr>
            <w:rStyle w:val="Hyperlink"/>
            <w:sz w:val="22"/>
            <w:szCs w:val="22"/>
          </w:rPr>
          <w:t>60.485a(g)</w:t>
        </w:r>
      </w:hyperlink>
      <w:r w:rsidRPr="00E53F49">
        <w:rPr>
          <w:sz w:val="22"/>
          <w:szCs w:val="22"/>
        </w:rPr>
        <w:t xml:space="preserve">, </w:t>
      </w:r>
      <w:hyperlink r:id="rId1150" w:anchor="p-60.564(f)" w:history="1">
        <w:r w:rsidRPr="00E53F49">
          <w:rPr>
            <w:rStyle w:val="Hyperlink"/>
            <w:sz w:val="22"/>
            <w:szCs w:val="22"/>
          </w:rPr>
          <w:t>60.564(f)</w:t>
        </w:r>
      </w:hyperlink>
      <w:r w:rsidRPr="00E53F49">
        <w:rPr>
          <w:sz w:val="22"/>
          <w:szCs w:val="22"/>
        </w:rPr>
        <w:t xml:space="preserve">, </w:t>
      </w:r>
      <w:hyperlink r:id="rId1151" w:anchor="p-60.614(e)" w:history="1">
        <w:r w:rsidRPr="00E53F49">
          <w:rPr>
            <w:rStyle w:val="Hyperlink"/>
            <w:sz w:val="22"/>
            <w:szCs w:val="22"/>
          </w:rPr>
          <w:t>60.614(e)</w:t>
        </w:r>
      </w:hyperlink>
      <w:r w:rsidRPr="00E53F49">
        <w:rPr>
          <w:sz w:val="22"/>
          <w:szCs w:val="22"/>
        </w:rPr>
        <w:t xml:space="preserve">, </w:t>
      </w:r>
      <w:hyperlink r:id="rId1152" w:anchor="p-60.664(e)" w:history="1">
        <w:r w:rsidRPr="00E53F49">
          <w:rPr>
            <w:rStyle w:val="Hyperlink"/>
            <w:sz w:val="22"/>
            <w:szCs w:val="22"/>
          </w:rPr>
          <w:t>60.664(e)</w:t>
        </w:r>
      </w:hyperlink>
      <w:r w:rsidRPr="00E53F49">
        <w:rPr>
          <w:sz w:val="22"/>
          <w:szCs w:val="22"/>
        </w:rPr>
        <w:t xml:space="preserve">, and </w:t>
      </w:r>
      <w:hyperlink r:id="rId1153" w:anchor="p-60.704(d)" w:history="1">
        <w:r w:rsidRPr="00E53F49">
          <w:rPr>
            <w:rStyle w:val="Hyperlink"/>
            <w:sz w:val="22"/>
            <w:szCs w:val="22"/>
          </w:rPr>
          <w:t>60.704(d)</w:t>
        </w:r>
      </w:hyperlink>
      <w:r w:rsidRPr="00E53F49">
        <w:rPr>
          <w:sz w:val="22"/>
          <w:szCs w:val="22"/>
        </w:rPr>
        <w:t xml:space="preserve">. </w:t>
      </w:r>
    </w:p>
    <w:p w14:paraId="17E9047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100</w:t>
      </w:r>
      <w:r w:rsidRPr="00E53F49">
        <w:rPr>
          <w:rStyle w:val="paren"/>
          <w:sz w:val="22"/>
          <w:szCs w:val="22"/>
        </w:rPr>
        <w:t>)</w:t>
      </w:r>
      <w:r w:rsidRPr="00E53F49">
        <w:rPr>
          <w:sz w:val="22"/>
          <w:szCs w:val="22"/>
        </w:rPr>
        <w:t xml:space="preserve"> ASTM D2504–67, Noncondensable Gases in C3 and Lighter Hydrocarbon Products by Gas Chromatography, IBR approved for </w:t>
      </w:r>
      <w:hyperlink r:id="rId1154" w:anchor="p-60.485(g)" w:history="1">
        <w:r w:rsidRPr="00E53F49">
          <w:rPr>
            <w:rStyle w:val="Hyperlink"/>
            <w:sz w:val="22"/>
            <w:szCs w:val="22"/>
          </w:rPr>
          <w:t>§§ 60.485(g)</w:t>
        </w:r>
      </w:hyperlink>
      <w:r w:rsidRPr="00E53F49">
        <w:rPr>
          <w:sz w:val="22"/>
          <w:szCs w:val="22"/>
        </w:rPr>
        <w:t xml:space="preserve"> and </w:t>
      </w:r>
      <w:hyperlink r:id="rId1155" w:anchor="p-60.485a(g)" w:history="1">
        <w:r w:rsidRPr="00E53F49">
          <w:rPr>
            <w:rStyle w:val="Hyperlink"/>
            <w:sz w:val="22"/>
            <w:szCs w:val="22"/>
          </w:rPr>
          <w:t>60.485a(g)</w:t>
        </w:r>
      </w:hyperlink>
      <w:r w:rsidRPr="00E53F49">
        <w:rPr>
          <w:sz w:val="22"/>
          <w:szCs w:val="22"/>
        </w:rPr>
        <w:t xml:space="preserve">. </w:t>
      </w:r>
    </w:p>
    <w:p w14:paraId="615C326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101</w:t>
      </w:r>
      <w:r w:rsidRPr="00E53F49">
        <w:rPr>
          <w:rStyle w:val="paren"/>
          <w:sz w:val="22"/>
          <w:szCs w:val="22"/>
        </w:rPr>
        <w:t>)</w:t>
      </w:r>
      <w:r w:rsidRPr="00E53F49">
        <w:rPr>
          <w:sz w:val="22"/>
          <w:szCs w:val="22"/>
        </w:rPr>
        <w:t xml:space="preserve"> ASTM D2504–77, Noncondensable Gases in C3 and Lighter Hydrocarbon Products by Gas Chromatography, IBR approved for </w:t>
      </w:r>
      <w:hyperlink r:id="rId1156" w:anchor="p-60.485(g)" w:history="1">
        <w:r w:rsidRPr="00E53F49">
          <w:rPr>
            <w:rStyle w:val="Hyperlink"/>
            <w:sz w:val="22"/>
            <w:szCs w:val="22"/>
          </w:rPr>
          <w:t>§§ 60.485(g)</w:t>
        </w:r>
      </w:hyperlink>
      <w:r w:rsidRPr="00E53F49">
        <w:rPr>
          <w:sz w:val="22"/>
          <w:szCs w:val="22"/>
        </w:rPr>
        <w:t xml:space="preserve"> and </w:t>
      </w:r>
      <w:hyperlink r:id="rId1157" w:anchor="p-60.485a(g)" w:history="1">
        <w:r w:rsidRPr="00E53F49">
          <w:rPr>
            <w:rStyle w:val="Hyperlink"/>
            <w:sz w:val="22"/>
            <w:szCs w:val="22"/>
          </w:rPr>
          <w:t>60.485a(g)</w:t>
        </w:r>
      </w:hyperlink>
      <w:r w:rsidRPr="00E53F49">
        <w:rPr>
          <w:sz w:val="22"/>
          <w:szCs w:val="22"/>
        </w:rPr>
        <w:t xml:space="preserve">. </w:t>
      </w:r>
    </w:p>
    <w:p w14:paraId="29065A9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102</w:t>
      </w:r>
      <w:r w:rsidRPr="00E53F49">
        <w:rPr>
          <w:rStyle w:val="paren"/>
          <w:sz w:val="22"/>
          <w:szCs w:val="22"/>
        </w:rPr>
        <w:t>)</w:t>
      </w:r>
      <w:r w:rsidRPr="00E53F49">
        <w:rPr>
          <w:sz w:val="22"/>
          <w:szCs w:val="22"/>
        </w:rPr>
        <w:t xml:space="preserve"> ASTM D2504–88 (Reapproved 1993), Noncondensable Gases in C3 and Lighter Hydrocarbon Products by Gas Chromatography, IBR approved for </w:t>
      </w:r>
      <w:hyperlink r:id="rId1158" w:anchor="p-60.485(g)" w:history="1">
        <w:r w:rsidRPr="00E53F49">
          <w:rPr>
            <w:rStyle w:val="Hyperlink"/>
            <w:sz w:val="22"/>
            <w:szCs w:val="22"/>
          </w:rPr>
          <w:t>§§ 60.485(g)</w:t>
        </w:r>
      </w:hyperlink>
      <w:r w:rsidRPr="00E53F49">
        <w:rPr>
          <w:sz w:val="22"/>
          <w:szCs w:val="22"/>
        </w:rPr>
        <w:t xml:space="preserve"> and </w:t>
      </w:r>
      <w:hyperlink r:id="rId1159" w:anchor="p-60.485a(g)" w:history="1">
        <w:r w:rsidRPr="00E53F49">
          <w:rPr>
            <w:rStyle w:val="Hyperlink"/>
            <w:sz w:val="22"/>
            <w:szCs w:val="22"/>
          </w:rPr>
          <w:t>60.485a(g)</w:t>
        </w:r>
      </w:hyperlink>
      <w:r w:rsidRPr="00E53F49">
        <w:rPr>
          <w:sz w:val="22"/>
          <w:szCs w:val="22"/>
        </w:rPr>
        <w:t xml:space="preserve">. </w:t>
      </w:r>
    </w:p>
    <w:p w14:paraId="73CEC73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103</w:t>
      </w:r>
      <w:r w:rsidRPr="00E53F49">
        <w:rPr>
          <w:rStyle w:val="paren"/>
          <w:sz w:val="22"/>
          <w:szCs w:val="22"/>
        </w:rPr>
        <w:t>)</w:t>
      </w:r>
      <w:r w:rsidRPr="00E53F49">
        <w:rPr>
          <w:sz w:val="22"/>
          <w:szCs w:val="22"/>
        </w:rPr>
        <w:t xml:space="preserve"> ASTM D2584–68(Reapproved 1985), Standard Test Method for Ignition Loss of Cured Reinforced Resins, IBR approved for </w:t>
      </w:r>
      <w:hyperlink r:id="rId1160" w:anchor="p-60.685(c)" w:history="1">
        <w:r w:rsidRPr="00E53F49">
          <w:rPr>
            <w:rStyle w:val="Hyperlink"/>
            <w:sz w:val="22"/>
            <w:szCs w:val="22"/>
          </w:rPr>
          <w:t>§ 60.685(c)</w:t>
        </w:r>
      </w:hyperlink>
      <w:r w:rsidRPr="00E53F49">
        <w:rPr>
          <w:sz w:val="22"/>
          <w:szCs w:val="22"/>
        </w:rPr>
        <w:t xml:space="preserve">. </w:t>
      </w:r>
    </w:p>
    <w:p w14:paraId="5EBCAFA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104</w:t>
      </w:r>
      <w:r w:rsidRPr="00E53F49">
        <w:rPr>
          <w:rStyle w:val="paren"/>
          <w:sz w:val="22"/>
          <w:szCs w:val="22"/>
        </w:rPr>
        <w:t>)</w:t>
      </w:r>
      <w:r w:rsidRPr="00E53F49">
        <w:rPr>
          <w:sz w:val="22"/>
          <w:szCs w:val="22"/>
        </w:rPr>
        <w:t xml:space="preserve"> ASTM D2584–94, Standard Test Method for Ignition Loss of Cured Reinforced Resins, IBR approved for </w:t>
      </w:r>
      <w:hyperlink r:id="rId1161" w:anchor="p-60.685(c)" w:history="1">
        <w:r w:rsidRPr="00E53F49">
          <w:rPr>
            <w:rStyle w:val="Hyperlink"/>
            <w:sz w:val="22"/>
            <w:szCs w:val="22"/>
          </w:rPr>
          <w:t>§ 60.685(c)</w:t>
        </w:r>
      </w:hyperlink>
      <w:r w:rsidRPr="00E53F49">
        <w:rPr>
          <w:sz w:val="22"/>
          <w:szCs w:val="22"/>
        </w:rPr>
        <w:t xml:space="preserve">. </w:t>
      </w:r>
    </w:p>
    <w:p w14:paraId="07ABF92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105</w:t>
      </w:r>
      <w:r w:rsidRPr="00E53F49">
        <w:rPr>
          <w:rStyle w:val="paren"/>
          <w:sz w:val="22"/>
          <w:szCs w:val="22"/>
        </w:rPr>
        <w:t>)</w:t>
      </w:r>
      <w:r w:rsidRPr="00E53F49">
        <w:rPr>
          <w:sz w:val="22"/>
          <w:szCs w:val="22"/>
        </w:rPr>
        <w:t xml:space="preserve"> ASTM D2597–94 (Reapproved 1999), Standard Test Method for Analysis of Demethanized Hydrocarbon Liquid Mixtures Containing Nitrogen and Carbon Dioxide by Gas Chromatography, IBR approved for </w:t>
      </w:r>
      <w:hyperlink r:id="rId1162" w:anchor="p-60.335(b)" w:history="1">
        <w:r w:rsidRPr="00E53F49">
          <w:rPr>
            <w:rStyle w:val="Hyperlink"/>
            <w:sz w:val="22"/>
            <w:szCs w:val="22"/>
          </w:rPr>
          <w:t>§ 60.335(b)</w:t>
        </w:r>
      </w:hyperlink>
      <w:r w:rsidRPr="00E53F49">
        <w:rPr>
          <w:sz w:val="22"/>
          <w:szCs w:val="22"/>
        </w:rPr>
        <w:t xml:space="preserve">. </w:t>
      </w:r>
    </w:p>
    <w:p w14:paraId="6B832D2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106</w:t>
      </w:r>
      <w:r w:rsidRPr="00E53F49">
        <w:rPr>
          <w:rStyle w:val="paren"/>
          <w:sz w:val="22"/>
          <w:szCs w:val="22"/>
        </w:rPr>
        <w:t>)</w:t>
      </w:r>
      <w:r w:rsidRPr="00E53F49">
        <w:rPr>
          <w:sz w:val="22"/>
          <w:szCs w:val="22"/>
        </w:rPr>
        <w:t xml:space="preserve"> ASTM D2622–87, Standard Test Method for Sulfur in Petroleum Products by Wavelength Dispersive X-Ray Fluorescence Spectrometry, IBR approved for </w:t>
      </w:r>
      <w:hyperlink r:id="rId1163" w:anchor="p-60.106(j)" w:history="1">
        <w:r w:rsidRPr="00E53F49">
          <w:rPr>
            <w:rStyle w:val="Hyperlink"/>
            <w:sz w:val="22"/>
            <w:szCs w:val="22"/>
          </w:rPr>
          <w:t>§§ 60.106(j)</w:t>
        </w:r>
      </w:hyperlink>
      <w:r w:rsidRPr="00E53F49">
        <w:rPr>
          <w:sz w:val="22"/>
          <w:szCs w:val="22"/>
        </w:rPr>
        <w:t xml:space="preserve"> and </w:t>
      </w:r>
      <w:hyperlink r:id="rId1164" w:anchor="p-60.335(b)" w:history="1">
        <w:r w:rsidRPr="00E53F49">
          <w:rPr>
            <w:rStyle w:val="Hyperlink"/>
            <w:sz w:val="22"/>
            <w:szCs w:val="22"/>
          </w:rPr>
          <w:t>60.335(b)</w:t>
        </w:r>
      </w:hyperlink>
      <w:r w:rsidRPr="00E53F49">
        <w:rPr>
          <w:sz w:val="22"/>
          <w:szCs w:val="22"/>
        </w:rPr>
        <w:t xml:space="preserve">. </w:t>
      </w:r>
    </w:p>
    <w:p w14:paraId="226924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107</w:t>
      </w:r>
      <w:r w:rsidRPr="00E53F49">
        <w:rPr>
          <w:rStyle w:val="paren"/>
          <w:sz w:val="22"/>
          <w:szCs w:val="22"/>
        </w:rPr>
        <w:t>)</w:t>
      </w:r>
      <w:r w:rsidRPr="00E53F49">
        <w:rPr>
          <w:sz w:val="22"/>
          <w:szCs w:val="22"/>
        </w:rPr>
        <w:t xml:space="preserve"> ASTM D2622–94, Standard Test Method for Sulfur in Petroleum Products by Wavelength Dispersive X-Ray Fluorescence Spectrometry, IBR approved for </w:t>
      </w:r>
      <w:hyperlink r:id="rId1165" w:anchor="p-60.106(j)" w:history="1">
        <w:r w:rsidRPr="00E53F49">
          <w:rPr>
            <w:rStyle w:val="Hyperlink"/>
            <w:sz w:val="22"/>
            <w:szCs w:val="22"/>
          </w:rPr>
          <w:t>§§ 60.106(j)</w:t>
        </w:r>
      </w:hyperlink>
      <w:r w:rsidRPr="00E53F49">
        <w:rPr>
          <w:sz w:val="22"/>
          <w:szCs w:val="22"/>
        </w:rPr>
        <w:t xml:space="preserve"> and </w:t>
      </w:r>
      <w:hyperlink r:id="rId1166" w:anchor="p-60.335(b)" w:history="1">
        <w:r w:rsidRPr="00E53F49">
          <w:rPr>
            <w:rStyle w:val="Hyperlink"/>
            <w:sz w:val="22"/>
            <w:szCs w:val="22"/>
          </w:rPr>
          <w:t>60.335(b)</w:t>
        </w:r>
      </w:hyperlink>
      <w:r w:rsidRPr="00E53F49">
        <w:rPr>
          <w:sz w:val="22"/>
          <w:szCs w:val="22"/>
        </w:rPr>
        <w:t xml:space="preserve">. </w:t>
      </w:r>
    </w:p>
    <w:p w14:paraId="36B8F6F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108</w:t>
      </w:r>
      <w:r w:rsidRPr="00E53F49">
        <w:rPr>
          <w:rStyle w:val="paren"/>
          <w:sz w:val="22"/>
          <w:szCs w:val="22"/>
        </w:rPr>
        <w:t>)</w:t>
      </w:r>
      <w:r w:rsidRPr="00E53F49">
        <w:rPr>
          <w:sz w:val="22"/>
          <w:szCs w:val="22"/>
        </w:rPr>
        <w:t xml:space="preserve"> ASTM D2622–98, Standard Test Method for Sulfur in Petroleum Products by Wavelength Dispersive X-Ray Fluorescence Spectrometry, IBR approved for </w:t>
      </w:r>
      <w:hyperlink r:id="rId1167" w:anchor="p-60.106(j)" w:history="1">
        <w:r w:rsidRPr="00E53F49">
          <w:rPr>
            <w:rStyle w:val="Hyperlink"/>
            <w:sz w:val="22"/>
            <w:szCs w:val="22"/>
          </w:rPr>
          <w:t>§§ 60.106(j)</w:t>
        </w:r>
      </w:hyperlink>
      <w:r w:rsidRPr="00E53F49">
        <w:rPr>
          <w:sz w:val="22"/>
          <w:szCs w:val="22"/>
        </w:rPr>
        <w:t xml:space="preserve"> and </w:t>
      </w:r>
      <w:hyperlink r:id="rId1168" w:anchor="p-60.335(b)" w:history="1">
        <w:r w:rsidRPr="00E53F49">
          <w:rPr>
            <w:rStyle w:val="Hyperlink"/>
            <w:sz w:val="22"/>
            <w:szCs w:val="22"/>
          </w:rPr>
          <w:t>60.335(b)</w:t>
        </w:r>
      </w:hyperlink>
      <w:r w:rsidRPr="00E53F49">
        <w:rPr>
          <w:sz w:val="22"/>
          <w:szCs w:val="22"/>
        </w:rPr>
        <w:t xml:space="preserve">. </w:t>
      </w:r>
    </w:p>
    <w:p w14:paraId="70E6A3F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109</w:t>
      </w:r>
      <w:r w:rsidRPr="00E53F49">
        <w:rPr>
          <w:rStyle w:val="paren"/>
          <w:sz w:val="22"/>
          <w:szCs w:val="22"/>
        </w:rPr>
        <w:t>)</w:t>
      </w:r>
      <w:r w:rsidRPr="00E53F49">
        <w:rPr>
          <w:sz w:val="22"/>
          <w:szCs w:val="22"/>
        </w:rPr>
        <w:t xml:space="preserve"> ASTM D2622–05, Standard Test Method for Sulfur in Petroleum Products by Wavelength Dispersive X-Ray Fluorescence Spectrometry, IBR approved for </w:t>
      </w:r>
      <w:hyperlink r:id="rId1169" w:anchor="p-60.4415(a)" w:history="1">
        <w:r w:rsidRPr="00E53F49">
          <w:rPr>
            <w:rStyle w:val="Hyperlink"/>
            <w:sz w:val="22"/>
            <w:szCs w:val="22"/>
          </w:rPr>
          <w:t>§ 60.4415(a)</w:t>
        </w:r>
      </w:hyperlink>
      <w:r w:rsidRPr="00E53F49">
        <w:rPr>
          <w:sz w:val="22"/>
          <w:szCs w:val="22"/>
        </w:rPr>
        <w:t xml:space="preserve">. </w:t>
      </w:r>
    </w:p>
    <w:p w14:paraId="5B2E075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110</w:t>
      </w:r>
      <w:r w:rsidRPr="00E53F49">
        <w:rPr>
          <w:rStyle w:val="paren"/>
          <w:sz w:val="22"/>
          <w:szCs w:val="22"/>
        </w:rPr>
        <w:t>)</w:t>
      </w:r>
      <w:r w:rsidRPr="00E53F49">
        <w:rPr>
          <w:sz w:val="22"/>
          <w:szCs w:val="22"/>
        </w:rPr>
        <w:t xml:space="preserve"> ASTM D2697–22, Standard Test Method for Volume Nonvolatile Matter in Clear or Pigmented Coatings, Approved July 1, 2022; IBR approved for </w:t>
      </w:r>
      <w:hyperlink r:id="rId1170" w:anchor="p-60.393a(g)" w:history="1">
        <w:r w:rsidRPr="00E53F49">
          <w:rPr>
            <w:rStyle w:val="Hyperlink"/>
            <w:sz w:val="22"/>
            <w:szCs w:val="22"/>
          </w:rPr>
          <w:t>§§ 60.393a(g)</w:t>
        </w:r>
      </w:hyperlink>
      <w:r w:rsidRPr="00E53F49">
        <w:rPr>
          <w:sz w:val="22"/>
          <w:szCs w:val="22"/>
        </w:rPr>
        <w:t xml:space="preserve">; </w:t>
      </w:r>
      <w:hyperlink r:id="rId1171" w:anchor="p-60.723(b)" w:history="1">
        <w:r w:rsidRPr="00E53F49">
          <w:rPr>
            <w:rStyle w:val="Hyperlink"/>
            <w:sz w:val="22"/>
            <w:szCs w:val="22"/>
          </w:rPr>
          <w:t>60.723(b)</w:t>
        </w:r>
      </w:hyperlink>
      <w:r w:rsidRPr="00E53F49">
        <w:rPr>
          <w:sz w:val="22"/>
          <w:szCs w:val="22"/>
        </w:rPr>
        <w:t xml:space="preserve">; </w:t>
      </w:r>
      <w:hyperlink r:id="rId1172" w:anchor="p-60.724(a)" w:history="1">
        <w:r w:rsidRPr="00E53F49">
          <w:rPr>
            <w:rStyle w:val="Hyperlink"/>
            <w:sz w:val="22"/>
            <w:szCs w:val="22"/>
          </w:rPr>
          <w:t>60.724(a)</w:t>
        </w:r>
      </w:hyperlink>
      <w:r w:rsidRPr="00E53F49">
        <w:rPr>
          <w:sz w:val="22"/>
          <w:szCs w:val="22"/>
        </w:rPr>
        <w:t xml:space="preserve">; </w:t>
      </w:r>
      <w:hyperlink r:id="rId1173" w:anchor="p-60.725(b)" w:history="1">
        <w:r w:rsidRPr="00E53F49">
          <w:rPr>
            <w:rStyle w:val="Hyperlink"/>
            <w:sz w:val="22"/>
            <w:szCs w:val="22"/>
          </w:rPr>
          <w:t>60.725(b)</w:t>
        </w:r>
      </w:hyperlink>
      <w:r w:rsidRPr="00E53F49">
        <w:rPr>
          <w:sz w:val="22"/>
          <w:szCs w:val="22"/>
        </w:rPr>
        <w:t xml:space="preserve">; </w:t>
      </w:r>
      <w:hyperlink r:id="rId1174" w:anchor="p-60.723a(b)" w:history="1">
        <w:r w:rsidRPr="00E53F49">
          <w:rPr>
            <w:rStyle w:val="Hyperlink"/>
            <w:sz w:val="22"/>
            <w:szCs w:val="22"/>
          </w:rPr>
          <w:t>60.723a(b)</w:t>
        </w:r>
      </w:hyperlink>
      <w:r w:rsidRPr="00E53F49">
        <w:rPr>
          <w:sz w:val="22"/>
          <w:szCs w:val="22"/>
        </w:rPr>
        <w:t xml:space="preserve">; </w:t>
      </w:r>
      <w:hyperlink r:id="rId1175" w:anchor="p-60.724a(a)" w:history="1">
        <w:r w:rsidRPr="00E53F49">
          <w:rPr>
            <w:rStyle w:val="Hyperlink"/>
            <w:sz w:val="22"/>
            <w:szCs w:val="22"/>
          </w:rPr>
          <w:t>60.724a(a)</w:t>
        </w:r>
      </w:hyperlink>
      <w:r w:rsidRPr="00E53F49">
        <w:rPr>
          <w:sz w:val="22"/>
          <w:szCs w:val="22"/>
        </w:rPr>
        <w:t xml:space="preserve">; </w:t>
      </w:r>
      <w:hyperlink r:id="rId1176" w:anchor="p-60.725a(b)" w:history="1">
        <w:r w:rsidRPr="00E53F49">
          <w:rPr>
            <w:rStyle w:val="Hyperlink"/>
            <w:sz w:val="22"/>
            <w:szCs w:val="22"/>
          </w:rPr>
          <w:t>60.725a(b)</w:t>
        </w:r>
      </w:hyperlink>
      <w:r w:rsidRPr="00E53F49">
        <w:rPr>
          <w:sz w:val="22"/>
          <w:szCs w:val="22"/>
        </w:rPr>
        <w:t xml:space="preserve">. </w:t>
      </w:r>
    </w:p>
    <w:p w14:paraId="0FDC53C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111</w:t>
      </w:r>
      <w:r w:rsidRPr="00E53F49">
        <w:rPr>
          <w:rStyle w:val="paren"/>
          <w:sz w:val="22"/>
          <w:szCs w:val="22"/>
        </w:rPr>
        <w:t>)</w:t>
      </w:r>
      <w:r w:rsidRPr="00E53F49">
        <w:rPr>
          <w:sz w:val="22"/>
          <w:szCs w:val="22"/>
        </w:rPr>
        <w:t xml:space="preserve"> ASTM D2879–83Test Method for Vapor Pressure-Temperature Relationship and Initial Decomposition Temperature of Liquids by Isoteniscope, IBR approved for </w:t>
      </w:r>
      <w:hyperlink r:id="rId1177" w:anchor="p-60.111b(f)(3)" w:history="1">
        <w:r w:rsidRPr="00E53F49">
          <w:rPr>
            <w:rStyle w:val="Hyperlink"/>
            <w:sz w:val="22"/>
            <w:szCs w:val="22"/>
          </w:rPr>
          <w:t>§§ 60.111b(f)(3)</w:t>
        </w:r>
      </w:hyperlink>
      <w:r w:rsidRPr="00E53F49">
        <w:rPr>
          <w:sz w:val="22"/>
          <w:szCs w:val="22"/>
        </w:rPr>
        <w:t xml:space="preserve">, </w:t>
      </w:r>
      <w:hyperlink r:id="rId1178" w:anchor="p-60.116b(e)" w:history="1">
        <w:r w:rsidRPr="00E53F49">
          <w:rPr>
            <w:rStyle w:val="Hyperlink"/>
            <w:sz w:val="22"/>
            <w:szCs w:val="22"/>
          </w:rPr>
          <w:t>60.116b(e)</w:t>
        </w:r>
      </w:hyperlink>
      <w:r w:rsidRPr="00E53F49">
        <w:rPr>
          <w:sz w:val="22"/>
          <w:szCs w:val="22"/>
        </w:rPr>
        <w:t xml:space="preserve">, </w:t>
      </w:r>
      <w:hyperlink r:id="rId1179" w:anchor="p-60.116b(f)" w:history="1">
        <w:r w:rsidRPr="00E53F49">
          <w:rPr>
            <w:rStyle w:val="Hyperlink"/>
            <w:sz w:val="22"/>
            <w:szCs w:val="22"/>
          </w:rPr>
          <w:t>60.116b(f)</w:t>
        </w:r>
      </w:hyperlink>
      <w:r w:rsidRPr="00E53F49">
        <w:rPr>
          <w:sz w:val="22"/>
          <w:szCs w:val="22"/>
        </w:rPr>
        <w:t xml:space="preserve">, </w:t>
      </w:r>
      <w:hyperlink r:id="rId1180" w:anchor="p-60.485(e)" w:history="1">
        <w:r w:rsidRPr="00E53F49">
          <w:rPr>
            <w:rStyle w:val="Hyperlink"/>
            <w:sz w:val="22"/>
            <w:szCs w:val="22"/>
          </w:rPr>
          <w:t>60.485(e)</w:t>
        </w:r>
      </w:hyperlink>
      <w:r w:rsidRPr="00E53F49">
        <w:rPr>
          <w:sz w:val="22"/>
          <w:szCs w:val="22"/>
        </w:rPr>
        <w:t xml:space="preserve">, and </w:t>
      </w:r>
      <w:hyperlink r:id="rId1181" w:anchor="p-60.485a(e)" w:history="1">
        <w:r w:rsidRPr="00E53F49">
          <w:rPr>
            <w:rStyle w:val="Hyperlink"/>
            <w:sz w:val="22"/>
            <w:szCs w:val="22"/>
          </w:rPr>
          <w:t>60.485a(e)</w:t>
        </w:r>
      </w:hyperlink>
      <w:r w:rsidRPr="00E53F49">
        <w:rPr>
          <w:sz w:val="22"/>
          <w:szCs w:val="22"/>
        </w:rPr>
        <w:t xml:space="preserve">. </w:t>
      </w:r>
    </w:p>
    <w:p w14:paraId="12868B2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112</w:t>
      </w:r>
      <w:r w:rsidRPr="00E53F49">
        <w:rPr>
          <w:rStyle w:val="paren"/>
          <w:sz w:val="22"/>
          <w:szCs w:val="22"/>
        </w:rPr>
        <w:t>)</w:t>
      </w:r>
      <w:r w:rsidRPr="00E53F49">
        <w:rPr>
          <w:sz w:val="22"/>
          <w:szCs w:val="22"/>
        </w:rPr>
        <w:t xml:space="preserve"> ASTM D2879–96, Test Method for Vapor Pressure-Temperature Relationship and Initial Decomposition Temperature of Liquids by Isoteniscope, IBR approved for </w:t>
      </w:r>
      <w:hyperlink r:id="rId1182" w:anchor="p-60.111b(f)(3)" w:history="1">
        <w:r w:rsidRPr="00E53F49">
          <w:rPr>
            <w:rStyle w:val="Hyperlink"/>
            <w:sz w:val="22"/>
            <w:szCs w:val="22"/>
          </w:rPr>
          <w:t>§§ 60.111b(f)(3)</w:t>
        </w:r>
      </w:hyperlink>
      <w:r w:rsidRPr="00E53F49">
        <w:rPr>
          <w:sz w:val="22"/>
          <w:szCs w:val="22"/>
        </w:rPr>
        <w:t xml:space="preserve">, </w:t>
      </w:r>
      <w:hyperlink r:id="rId1183" w:anchor="p-60.116b(e)" w:history="1">
        <w:r w:rsidRPr="00E53F49">
          <w:rPr>
            <w:rStyle w:val="Hyperlink"/>
            <w:sz w:val="22"/>
            <w:szCs w:val="22"/>
          </w:rPr>
          <w:t>60.116b(e)</w:t>
        </w:r>
      </w:hyperlink>
      <w:r w:rsidRPr="00E53F49">
        <w:rPr>
          <w:sz w:val="22"/>
          <w:szCs w:val="22"/>
        </w:rPr>
        <w:t xml:space="preserve">, </w:t>
      </w:r>
      <w:hyperlink r:id="rId1184" w:anchor="p-60.116b(f)" w:history="1">
        <w:r w:rsidRPr="00E53F49">
          <w:rPr>
            <w:rStyle w:val="Hyperlink"/>
            <w:sz w:val="22"/>
            <w:szCs w:val="22"/>
          </w:rPr>
          <w:t>60.116b(f)</w:t>
        </w:r>
      </w:hyperlink>
      <w:r w:rsidRPr="00E53F49">
        <w:rPr>
          <w:sz w:val="22"/>
          <w:szCs w:val="22"/>
        </w:rPr>
        <w:t xml:space="preserve">, </w:t>
      </w:r>
      <w:hyperlink r:id="rId1185" w:anchor="p-60.485(e)" w:history="1">
        <w:r w:rsidRPr="00E53F49">
          <w:rPr>
            <w:rStyle w:val="Hyperlink"/>
            <w:sz w:val="22"/>
            <w:szCs w:val="22"/>
          </w:rPr>
          <w:t>60.485(e)</w:t>
        </w:r>
      </w:hyperlink>
      <w:r w:rsidRPr="00E53F49">
        <w:rPr>
          <w:sz w:val="22"/>
          <w:szCs w:val="22"/>
        </w:rPr>
        <w:t xml:space="preserve">, and </w:t>
      </w:r>
      <w:hyperlink r:id="rId1186" w:anchor="p-60.485a(e)" w:history="1">
        <w:r w:rsidRPr="00E53F49">
          <w:rPr>
            <w:rStyle w:val="Hyperlink"/>
            <w:sz w:val="22"/>
            <w:szCs w:val="22"/>
          </w:rPr>
          <w:t>60.485a(e)</w:t>
        </w:r>
      </w:hyperlink>
      <w:r w:rsidRPr="00E53F49">
        <w:rPr>
          <w:sz w:val="22"/>
          <w:szCs w:val="22"/>
        </w:rPr>
        <w:t xml:space="preserve">. </w:t>
      </w:r>
    </w:p>
    <w:p w14:paraId="4E942D4E"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113</w:t>
      </w:r>
      <w:r w:rsidRPr="00E53F49">
        <w:rPr>
          <w:rStyle w:val="paren"/>
          <w:sz w:val="22"/>
          <w:szCs w:val="22"/>
        </w:rPr>
        <w:t>)</w:t>
      </w:r>
      <w:r w:rsidRPr="00E53F49">
        <w:rPr>
          <w:sz w:val="22"/>
          <w:szCs w:val="22"/>
        </w:rPr>
        <w:t xml:space="preserve"> ASTM D2879–97, Test Method for Vapor Pressure-Temperature Relationship and Initial Decomposition Temperature of Liquids by Isoteniscope, IBR approved for </w:t>
      </w:r>
      <w:hyperlink r:id="rId1187" w:anchor="p-60.111b(f)(3)" w:history="1">
        <w:r w:rsidRPr="00E53F49">
          <w:rPr>
            <w:rStyle w:val="Hyperlink"/>
            <w:sz w:val="22"/>
            <w:szCs w:val="22"/>
          </w:rPr>
          <w:t>§§ 60.111b(f)(3)</w:t>
        </w:r>
      </w:hyperlink>
      <w:r w:rsidRPr="00E53F49">
        <w:rPr>
          <w:sz w:val="22"/>
          <w:szCs w:val="22"/>
        </w:rPr>
        <w:t xml:space="preserve">, </w:t>
      </w:r>
      <w:hyperlink r:id="rId1188" w:anchor="p-60.116b(e)" w:history="1">
        <w:r w:rsidRPr="00E53F49">
          <w:rPr>
            <w:rStyle w:val="Hyperlink"/>
            <w:sz w:val="22"/>
            <w:szCs w:val="22"/>
          </w:rPr>
          <w:t>60.116b(e)</w:t>
        </w:r>
      </w:hyperlink>
      <w:r w:rsidRPr="00E53F49">
        <w:rPr>
          <w:sz w:val="22"/>
          <w:szCs w:val="22"/>
        </w:rPr>
        <w:t xml:space="preserve">, </w:t>
      </w:r>
      <w:hyperlink r:id="rId1189" w:anchor="p-60.116b(f)" w:history="1">
        <w:r w:rsidRPr="00E53F49">
          <w:rPr>
            <w:rStyle w:val="Hyperlink"/>
            <w:sz w:val="22"/>
            <w:szCs w:val="22"/>
          </w:rPr>
          <w:t>60.116b(f)</w:t>
        </w:r>
      </w:hyperlink>
      <w:r w:rsidRPr="00E53F49">
        <w:rPr>
          <w:sz w:val="22"/>
          <w:szCs w:val="22"/>
        </w:rPr>
        <w:t xml:space="preserve">, </w:t>
      </w:r>
      <w:hyperlink r:id="rId1190" w:anchor="p-60.485(e)" w:history="1">
        <w:r w:rsidRPr="00E53F49">
          <w:rPr>
            <w:rStyle w:val="Hyperlink"/>
            <w:sz w:val="22"/>
            <w:szCs w:val="22"/>
          </w:rPr>
          <w:t>60.485(e)</w:t>
        </w:r>
      </w:hyperlink>
      <w:r w:rsidRPr="00E53F49">
        <w:rPr>
          <w:sz w:val="22"/>
          <w:szCs w:val="22"/>
        </w:rPr>
        <w:t xml:space="preserve">, and </w:t>
      </w:r>
      <w:hyperlink r:id="rId1191" w:anchor="p-60.485a(e)" w:history="1">
        <w:r w:rsidRPr="00E53F49">
          <w:rPr>
            <w:rStyle w:val="Hyperlink"/>
            <w:sz w:val="22"/>
            <w:szCs w:val="22"/>
          </w:rPr>
          <w:t>60.485a(e)</w:t>
        </w:r>
      </w:hyperlink>
      <w:r w:rsidRPr="00E53F49">
        <w:rPr>
          <w:sz w:val="22"/>
          <w:szCs w:val="22"/>
        </w:rPr>
        <w:t xml:space="preserve">. </w:t>
      </w:r>
    </w:p>
    <w:p w14:paraId="259AEBA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114</w:t>
      </w:r>
      <w:r w:rsidRPr="00E53F49">
        <w:rPr>
          <w:rStyle w:val="paren"/>
          <w:sz w:val="22"/>
          <w:szCs w:val="22"/>
        </w:rPr>
        <w:t>)</w:t>
      </w:r>
      <w:r w:rsidRPr="00E53F49">
        <w:rPr>
          <w:sz w:val="22"/>
          <w:szCs w:val="22"/>
        </w:rPr>
        <w:t xml:space="preserve"> ASTM D2880–78, Standard Specification for Gas Turbine Fuel Oils, IBR approved for </w:t>
      </w:r>
      <w:hyperlink r:id="rId1192" w:anchor="p-60.111(b)" w:history="1">
        <w:r w:rsidRPr="00E53F49">
          <w:rPr>
            <w:rStyle w:val="Hyperlink"/>
            <w:sz w:val="22"/>
            <w:szCs w:val="22"/>
          </w:rPr>
          <w:t>§§ 60.111(b)</w:t>
        </w:r>
      </w:hyperlink>
      <w:r w:rsidRPr="00E53F49">
        <w:rPr>
          <w:sz w:val="22"/>
          <w:szCs w:val="22"/>
        </w:rPr>
        <w:t xml:space="preserve">, </w:t>
      </w:r>
      <w:hyperlink r:id="rId1193" w:anchor="p-60.111a(b)" w:history="1">
        <w:r w:rsidRPr="00E53F49">
          <w:rPr>
            <w:rStyle w:val="Hyperlink"/>
            <w:sz w:val="22"/>
            <w:szCs w:val="22"/>
          </w:rPr>
          <w:t>60.111a(b)</w:t>
        </w:r>
      </w:hyperlink>
      <w:r w:rsidRPr="00E53F49">
        <w:rPr>
          <w:sz w:val="22"/>
          <w:szCs w:val="22"/>
        </w:rPr>
        <w:t xml:space="preserve">, and </w:t>
      </w:r>
      <w:hyperlink r:id="rId1194" w:anchor="p-60.335(d)" w:history="1">
        <w:r w:rsidRPr="00E53F49">
          <w:rPr>
            <w:rStyle w:val="Hyperlink"/>
            <w:sz w:val="22"/>
            <w:szCs w:val="22"/>
          </w:rPr>
          <w:t>60.335(d)</w:t>
        </w:r>
      </w:hyperlink>
      <w:r w:rsidRPr="00E53F49">
        <w:rPr>
          <w:sz w:val="22"/>
          <w:szCs w:val="22"/>
        </w:rPr>
        <w:t xml:space="preserve">. </w:t>
      </w:r>
    </w:p>
    <w:p w14:paraId="434ED86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115</w:t>
      </w:r>
      <w:r w:rsidRPr="00E53F49">
        <w:rPr>
          <w:rStyle w:val="paren"/>
          <w:sz w:val="22"/>
          <w:szCs w:val="22"/>
        </w:rPr>
        <w:t>)</w:t>
      </w:r>
      <w:r w:rsidRPr="00E53F49">
        <w:rPr>
          <w:sz w:val="22"/>
          <w:szCs w:val="22"/>
        </w:rPr>
        <w:t xml:space="preserve"> ASTM D2880–96, Standard Specification for Gas Turbine Fuel Oils, IBR approved for </w:t>
      </w:r>
      <w:hyperlink r:id="rId1195" w:anchor="p-60.111(b)" w:history="1">
        <w:r w:rsidRPr="00E53F49">
          <w:rPr>
            <w:rStyle w:val="Hyperlink"/>
            <w:sz w:val="22"/>
            <w:szCs w:val="22"/>
          </w:rPr>
          <w:t>§§ 60.111(b)</w:t>
        </w:r>
      </w:hyperlink>
      <w:r w:rsidRPr="00E53F49">
        <w:rPr>
          <w:sz w:val="22"/>
          <w:szCs w:val="22"/>
        </w:rPr>
        <w:t xml:space="preserve">, </w:t>
      </w:r>
      <w:hyperlink r:id="rId1196" w:anchor="p-60.111a(b)" w:history="1">
        <w:r w:rsidRPr="00E53F49">
          <w:rPr>
            <w:rStyle w:val="Hyperlink"/>
            <w:sz w:val="22"/>
            <w:szCs w:val="22"/>
          </w:rPr>
          <w:t>60.111a(b)</w:t>
        </w:r>
      </w:hyperlink>
      <w:r w:rsidRPr="00E53F49">
        <w:rPr>
          <w:sz w:val="22"/>
          <w:szCs w:val="22"/>
        </w:rPr>
        <w:t xml:space="preserve">, and </w:t>
      </w:r>
      <w:hyperlink r:id="rId1197" w:anchor="p-60.335(d)" w:history="1">
        <w:r w:rsidRPr="00E53F49">
          <w:rPr>
            <w:rStyle w:val="Hyperlink"/>
            <w:sz w:val="22"/>
            <w:szCs w:val="22"/>
          </w:rPr>
          <w:t>60.335(d)</w:t>
        </w:r>
      </w:hyperlink>
      <w:r w:rsidRPr="00E53F49">
        <w:rPr>
          <w:sz w:val="22"/>
          <w:szCs w:val="22"/>
        </w:rPr>
        <w:t xml:space="preserve">. </w:t>
      </w:r>
    </w:p>
    <w:p w14:paraId="42D0E1D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116</w:t>
      </w:r>
      <w:r w:rsidRPr="00E53F49">
        <w:rPr>
          <w:rStyle w:val="paren"/>
          <w:sz w:val="22"/>
          <w:szCs w:val="22"/>
        </w:rPr>
        <w:t>)</w:t>
      </w:r>
      <w:r w:rsidRPr="00E53F49">
        <w:rPr>
          <w:sz w:val="22"/>
          <w:szCs w:val="22"/>
        </w:rPr>
        <w:t xml:space="preserve"> ASTM D2908–74, Standard Practice for Measuring Volatile Organic Matter in Water by Aqueous-Injection Gas Chromatography, IBR approved for </w:t>
      </w:r>
      <w:hyperlink r:id="rId1198" w:anchor="p-60.564(j)" w:history="1">
        <w:r w:rsidRPr="00E53F49">
          <w:rPr>
            <w:rStyle w:val="Hyperlink"/>
            <w:sz w:val="22"/>
            <w:szCs w:val="22"/>
          </w:rPr>
          <w:t>§ 60.564(j)</w:t>
        </w:r>
      </w:hyperlink>
      <w:r w:rsidRPr="00E53F49">
        <w:rPr>
          <w:sz w:val="22"/>
          <w:szCs w:val="22"/>
        </w:rPr>
        <w:t xml:space="preserve">. </w:t>
      </w:r>
    </w:p>
    <w:p w14:paraId="62753A6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117</w:t>
      </w:r>
      <w:r w:rsidRPr="00E53F49">
        <w:rPr>
          <w:rStyle w:val="paren"/>
          <w:sz w:val="22"/>
          <w:szCs w:val="22"/>
        </w:rPr>
        <w:t>)</w:t>
      </w:r>
      <w:r w:rsidRPr="00E53F49">
        <w:rPr>
          <w:sz w:val="22"/>
          <w:szCs w:val="22"/>
        </w:rPr>
        <w:t xml:space="preserve"> ASTM D2908–91, Standard Practice for Measuring Volatile Organic Matter in Water by Aqueous-Injection Gas Chromatography, IBR approved for </w:t>
      </w:r>
      <w:hyperlink r:id="rId1199" w:anchor="p-60.564(j)" w:history="1">
        <w:r w:rsidRPr="00E53F49">
          <w:rPr>
            <w:rStyle w:val="Hyperlink"/>
            <w:sz w:val="22"/>
            <w:szCs w:val="22"/>
          </w:rPr>
          <w:t>§ 60.564(j)</w:t>
        </w:r>
      </w:hyperlink>
      <w:r w:rsidRPr="00E53F49">
        <w:rPr>
          <w:sz w:val="22"/>
          <w:szCs w:val="22"/>
        </w:rPr>
        <w:t xml:space="preserve">. </w:t>
      </w:r>
    </w:p>
    <w:p w14:paraId="464DF22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118</w:t>
      </w:r>
      <w:r w:rsidRPr="00E53F49">
        <w:rPr>
          <w:rStyle w:val="paren"/>
          <w:sz w:val="22"/>
          <w:szCs w:val="22"/>
        </w:rPr>
        <w:t>)</w:t>
      </w:r>
      <w:r w:rsidRPr="00E53F49">
        <w:rPr>
          <w:sz w:val="22"/>
          <w:szCs w:val="22"/>
        </w:rPr>
        <w:t xml:space="preserve"> ASTM D2986–71, Standard Method for Evaluation of Air, Assay Media by the Monodisperse DOP (Dioctyl Phthalate) Smoke Test, IBR approved for appendix A–3 to part 60: Method 5, </w:t>
      </w:r>
      <w:hyperlink r:id="rId1200" w:history="1">
        <w:r w:rsidRPr="00E53F49">
          <w:rPr>
            <w:rStyle w:val="Hyperlink"/>
            <w:sz w:val="22"/>
            <w:szCs w:val="22"/>
          </w:rPr>
          <w:t>Section 7.1.1</w:t>
        </w:r>
      </w:hyperlink>
      <w:r w:rsidRPr="00E53F49">
        <w:rPr>
          <w:sz w:val="22"/>
          <w:szCs w:val="22"/>
        </w:rPr>
        <w:t xml:space="preserve">; appendix A–5 to part 60: Method 12, </w:t>
      </w:r>
      <w:hyperlink r:id="rId1201" w:history="1">
        <w:r w:rsidRPr="00E53F49">
          <w:rPr>
            <w:rStyle w:val="Hyperlink"/>
            <w:sz w:val="22"/>
            <w:szCs w:val="22"/>
          </w:rPr>
          <w:t>Section 7.1.1</w:t>
        </w:r>
      </w:hyperlink>
      <w:r w:rsidRPr="00E53F49">
        <w:rPr>
          <w:sz w:val="22"/>
          <w:szCs w:val="22"/>
        </w:rPr>
        <w:t xml:space="preserve">; and Method 13A, </w:t>
      </w:r>
      <w:hyperlink r:id="rId1202" w:history="1">
        <w:r w:rsidRPr="00E53F49">
          <w:rPr>
            <w:rStyle w:val="Hyperlink"/>
            <w:sz w:val="22"/>
            <w:szCs w:val="22"/>
          </w:rPr>
          <w:t>Section 7.1.1.2</w:t>
        </w:r>
      </w:hyperlink>
      <w:r w:rsidRPr="00E53F49">
        <w:rPr>
          <w:sz w:val="22"/>
          <w:szCs w:val="22"/>
        </w:rPr>
        <w:t xml:space="preserve">. </w:t>
      </w:r>
    </w:p>
    <w:p w14:paraId="374EDA1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119</w:t>
      </w:r>
      <w:r w:rsidRPr="00E53F49">
        <w:rPr>
          <w:rStyle w:val="paren"/>
          <w:sz w:val="22"/>
          <w:szCs w:val="22"/>
        </w:rPr>
        <w:t>)</w:t>
      </w:r>
      <w:r w:rsidRPr="00E53F49">
        <w:rPr>
          <w:sz w:val="22"/>
          <w:szCs w:val="22"/>
        </w:rPr>
        <w:t xml:space="preserve"> ASTM D2986–78, Standard Method for Evaluation of Air, Assay Media by the Monodisperse DOP (Dioctyl Phthalate) Smoke Test, IBR approved for appendix A–3 to part 60: Method 5, </w:t>
      </w:r>
      <w:hyperlink r:id="rId1203" w:history="1">
        <w:r w:rsidRPr="00E53F49">
          <w:rPr>
            <w:rStyle w:val="Hyperlink"/>
            <w:sz w:val="22"/>
            <w:szCs w:val="22"/>
          </w:rPr>
          <w:t>Section 7.1.1</w:t>
        </w:r>
      </w:hyperlink>
      <w:r w:rsidRPr="00E53F49">
        <w:rPr>
          <w:sz w:val="22"/>
          <w:szCs w:val="22"/>
        </w:rPr>
        <w:t xml:space="preserve">; appendix A–5 to part 60: Method 12, </w:t>
      </w:r>
      <w:hyperlink r:id="rId1204" w:history="1">
        <w:r w:rsidRPr="00E53F49">
          <w:rPr>
            <w:rStyle w:val="Hyperlink"/>
            <w:sz w:val="22"/>
            <w:szCs w:val="22"/>
          </w:rPr>
          <w:t>Section 7.1.1</w:t>
        </w:r>
      </w:hyperlink>
      <w:r w:rsidRPr="00E53F49">
        <w:rPr>
          <w:sz w:val="22"/>
          <w:szCs w:val="22"/>
        </w:rPr>
        <w:t xml:space="preserve">; and Method 13A, </w:t>
      </w:r>
      <w:hyperlink r:id="rId1205" w:history="1">
        <w:r w:rsidRPr="00E53F49">
          <w:rPr>
            <w:rStyle w:val="Hyperlink"/>
            <w:sz w:val="22"/>
            <w:szCs w:val="22"/>
          </w:rPr>
          <w:t>Section 7.1.1.2</w:t>
        </w:r>
      </w:hyperlink>
      <w:r w:rsidRPr="00E53F49">
        <w:rPr>
          <w:sz w:val="22"/>
          <w:szCs w:val="22"/>
        </w:rPr>
        <w:t xml:space="preserve">. </w:t>
      </w:r>
    </w:p>
    <w:p w14:paraId="6711991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120</w:t>
      </w:r>
      <w:r w:rsidRPr="00E53F49">
        <w:rPr>
          <w:rStyle w:val="paren"/>
          <w:sz w:val="22"/>
          <w:szCs w:val="22"/>
        </w:rPr>
        <w:t>)</w:t>
      </w:r>
      <w:r w:rsidRPr="00E53F49">
        <w:rPr>
          <w:sz w:val="22"/>
          <w:szCs w:val="22"/>
        </w:rPr>
        <w:t xml:space="preserve"> ASTM D2986–95a, Standard Method for Evaluation of Air, AssaMedia by the Monodisperse DOP (Dioctyl Phthalate) Smoke Test, IBR approved for appendix A–3 to part 60: Method 5, </w:t>
      </w:r>
      <w:hyperlink r:id="rId1206" w:history="1">
        <w:r w:rsidRPr="00E53F49">
          <w:rPr>
            <w:rStyle w:val="Hyperlink"/>
            <w:sz w:val="22"/>
            <w:szCs w:val="22"/>
          </w:rPr>
          <w:t>Section 7.1.1</w:t>
        </w:r>
      </w:hyperlink>
      <w:r w:rsidRPr="00E53F49">
        <w:rPr>
          <w:sz w:val="22"/>
          <w:szCs w:val="22"/>
        </w:rPr>
        <w:t xml:space="preserve">; appendix A–5 to part 60: Method 12, </w:t>
      </w:r>
      <w:hyperlink r:id="rId1207" w:history="1">
        <w:r w:rsidRPr="00E53F49">
          <w:rPr>
            <w:rStyle w:val="Hyperlink"/>
            <w:sz w:val="22"/>
            <w:szCs w:val="22"/>
          </w:rPr>
          <w:t>Section 7.1.1</w:t>
        </w:r>
      </w:hyperlink>
      <w:r w:rsidRPr="00E53F49">
        <w:rPr>
          <w:sz w:val="22"/>
          <w:szCs w:val="22"/>
        </w:rPr>
        <w:t xml:space="preserve">; and Method 13A, </w:t>
      </w:r>
      <w:hyperlink r:id="rId1208" w:history="1">
        <w:r w:rsidRPr="00E53F49">
          <w:rPr>
            <w:rStyle w:val="Hyperlink"/>
            <w:sz w:val="22"/>
            <w:szCs w:val="22"/>
          </w:rPr>
          <w:t>Section 7.1.1.2</w:t>
        </w:r>
      </w:hyperlink>
      <w:r w:rsidRPr="00E53F49">
        <w:rPr>
          <w:sz w:val="22"/>
          <w:szCs w:val="22"/>
        </w:rPr>
        <w:t xml:space="preserve">. </w:t>
      </w:r>
    </w:p>
    <w:p w14:paraId="292B076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121</w:t>
      </w:r>
      <w:r w:rsidRPr="00E53F49">
        <w:rPr>
          <w:rStyle w:val="paren"/>
          <w:sz w:val="22"/>
          <w:szCs w:val="22"/>
        </w:rPr>
        <w:t>)</w:t>
      </w:r>
      <w:r w:rsidRPr="00E53F49">
        <w:rPr>
          <w:sz w:val="22"/>
          <w:szCs w:val="22"/>
        </w:rPr>
        <w:t xml:space="preserve"> ASTM D3173–73, Standard Test Method for Moisture in the Analysis Sample of Coal and Coke, IBR approved for appendix A–7 to part 60: Method 19, </w:t>
      </w:r>
      <w:hyperlink r:id="rId1209" w:history="1">
        <w:r w:rsidRPr="00E53F49">
          <w:rPr>
            <w:rStyle w:val="Hyperlink"/>
            <w:sz w:val="22"/>
            <w:szCs w:val="22"/>
          </w:rPr>
          <w:t>Section 12.5.2.1.3</w:t>
        </w:r>
      </w:hyperlink>
      <w:r w:rsidRPr="00E53F49">
        <w:rPr>
          <w:sz w:val="22"/>
          <w:szCs w:val="22"/>
        </w:rPr>
        <w:t xml:space="preserve">. </w:t>
      </w:r>
    </w:p>
    <w:p w14:paraId="72C80AE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122</w:t>
      </w:r>
      <w:r w:rsidRPr="00E53F49">
        <w:rPr>
          <w:rStyle w:val="paren"/>
          <w:sz w:val="22"/>
          <w:szCs w:val="22"/>
        </w:rPr>
        <w:t>)</w:t>
      </w:r>
      <w:r w:rsidRPr="00E53F49">
        <w:rPr>
          <w:sz w:val="22"/>
          <w:szCs w:val="22"/>
        </w:rPr>
        <w:t xml:space="preserve"> ASTM D3173–87, Standard Test Method for Moisture in the Analysis Sample of Coal and Coke, IBR approved for appendix A–7 to part 60: Method 19, </w:t>
      </w:r>
      <w:hyperlink r:id="rId1210" w:history="1">
        <w:r w:rsidRPr="00E53F49">
          <w:rPr>
            <w:rStyle w:val="Hyperlink"/>
            <w:sz w:val="22"/>
            <w:szCs w:val="22"/>
          </w:rPr>
          <w:t>Section 12.5.2.1.3</w:t>
        </w:r>
      </w:hyperlink>
      <w:r w:rsidRPr="00E53F49">
        <w:rPr>
          <w:sz w:val="22"/>
          <w:szCs w:val="22"/>
        </w:rPr>
        <w:t xml:space="preserve">. </w:t>
      </w:r>
    </w:p>
    <w:p w14:paraId="7F563B5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123</w:t>
      </w:r>
      <w:r w:rsidRPr="00E53F49">
        <w:rPr>
          <w:rStyle w:val="paren"/>
          <w:sz w:val="22"/>
          <w:szCs w:val="22"/>
        </w:rPr>
        <w:t>)</w:t>
      </w:r>
      <w:r w:rsidRPr="00E53F49">
        <w:rPr>
          <w:sz w:val="22"/>
          <w:szCs w:val="22"/>
        </w:rPr>
        <w:t xml:space="preserve"> ASTM D3176–74, Standard Method for Ultimate Analysis of Coal and Coke, IBR approved for </w:t>
      </w:r>
      <w:hyperlink r:id="rId1211" w:anchor="p-60.45(f)(5)(i)" w:history="1">
        <w:r w:rsidRPr="00E53F49">
          <w:rPr>
            <w:rStyle w:val="Hyperlink"/>
            <w:sz w:val="22"/>
            <w:szCs w:val="22"/>
          </w:rPr>
          <w:t>§ 60.45(f)(5)(i)</w:t>
        </w:r>
      </w:hyperlink>
      <w:r w:rsidRPr="00E53F49">
        <w:rPr>
          <w:sz w:val="22"/>
          <w:szCs w:val="22"/>
        </w:rPr>
        <w:t xml:space="preserve"> and appendix A–7 to part 60: Method 19, </w:t>
      </w:r>
      <w:hyperlink r:id="rId1212" w:history="1">
        <w:r w:rsidRPr="00E53F49">
          <w:rPr>
            <w:rStyle w:val="Hyperlink"/>
            <w:sz w:val="22"/>
            <w:szCs w:val="22"/>
          </w:rPr>
          <w:t>Section 12.3.2.3</w:t>
        </w:r>
      </w:hyperlink>
      <w:r w:rsidRPr="00E53F49">
        <w:rPr>
          <w:sz w:val="22"/>
          <w:szCs w:val="22"/>
        </w:rPr>
        <w:t xml:space="preserve">. </w:t>
      </w:r>
    </w:p>
    <w:p w14:paraId="2A30791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124</w:t>
      </w:r>
      <w:r w:rsidRPr="00E53F49">
        <w:rPr>
          <w:rStyle w:val="paren"/>
          <w:sz w:val="22"/>
          <w:szCs w:val="22"/>
        </w:rPr>
        <w:t>)</w:t>
      </w:r>
      <w:r w:rsidRPr="00E53F49">
        <w:rPr>
          <w:sz w:val="22"/>
          <w:szCs w:val="22"/>
        </w:rPr>
        <w:t xml:space="preserve"> ASTM D3176–89, Standard Method for Ultimate Analysis of Coal and Coke, IBR approved for </w:t>
      </w:r>
      <w:hyperlink r:id="rId1213" w:anchor="p-60.45(f)(5)(i)" w:history="1">
        <w:r w:rsidRPr="00E53F49">
          <w:rPr>
            <w:rStyle w:val="Hyperlink"/>
            <w:sz w:val="22"/>
            <w:szCs w:val="22"/>
          </w:rPr>
          <w:t>§ 60.45(f)(5)(i)</w:t>
        </w:r>
      </w:hyperlink>
      <w:r w:rsidRPr="00E53F49">
        <w:rPr>
          <w:sz w:val="22"/>
          <w:szCs w:val="22"/>
        </w:rPr>
        <w:t xml:space="preserve"> and appendix A–7 to part 60: Method 19, </w:t>
      </w:r>
      <w:hyperlink r:id="rId1214" w:history="1">
        <w:r w:rsidRPr="00E53F49">
          <w:rPr>
            <w:rStyle w:val="Hyperlink"/>
            <w:sz w:val="22"/>
            <w:szCs w:val="22"/>
          </w:rPr>
          <w:t>Section 12.3.2.3</w:t>
        </w:r>
      </w:hyperlink>
      <w:r w:rsidRPr="00E53F49">
        <w:rPr>
          <w:sz w:val="22"/>
          <w:szCs w:val="22"/>
        </w:rPr>
        <w:t xml:space="preserve">. </w:t>
      </w:r>
    </w:p>
    <w:p w14:paraId="20A134A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125</w:t>
      </w:r>
      <w:r w:rsidRPr="00E53F49">
        <w:rPr>
          <w:rStyle w:val="paren"/>
          <w:sz w:val="22"/>
          <w:szCs w:val="22"/>
        </w:rPr>
        <w:t>)</w:t>
      </w:r>
      <w:r w:rsidRPr="00E53F49">
        <w:rPr>
          <w:sz w:val="22"/>
          <w:szCs w:val="22"/>
        </w:rPr>
        <w:t xml:space="preserve"> ASTM D3177–75, Standard Test Method for Total Sulfur in the Analysis Sample of Coal and Coke, IBR approved for appendix A–7 to part 60: Method 19, </w:t>
      </w:r>
      <w:hyperlink r:id="rId1215" w:history="1">
        <w:r w:rsidRPr="00E53F49">
          <w:rPr>
            <w:rStyle w:val="Hyperlink"/>
            <w:sz w:val="22"/>
            <w:szCs w:val="22"/>
          </w:rPr>
          <w:t>Section 12.5.2.1.3</w:t>
        </w:r>
      </w:hyperlink>
      <w:r w:rsidRPr="00E53F49">
        <w:rPr>
          <w:sz w:val="22"/>
          <w:szCs w:val="22"/>
        </w:rPr>
        <w:t xml:space="preserve">. </w:t>
      </w:r>
    </w:p>
    <w:p w14:paraId="636DBC5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126</w:t>
      </w:r>
      <w:r w:rsidRPr="00E53F49">
        <w:rPr>
          <w:rStyle w:val="paren"/>
          <w:sz w:val="22"/>
          <w:szCs w:val="22"/>
        </w:rPr>
        <w:t>)</w:t>
      </w:r>
      <w:r w:rsidRPr="00E53F49">
        <w:rPr>
          <w:sz w:val="22"/>
          <w:szCs w:val="22"/>
        </w:rPr>
        <w:t xml:space="preserve"> ASTM D3177–89, Standard Test Method for Total Sulfur in the Analysis Sample of Coal and Coke, IBR approved for appendix A–7 to part 60: Method 19, </w:t>
      </w:r>
      <w:hyperlink r:id="rId1216" w:history="1">
        <w:r w:rsidRPr="00E53F49">
          <w:rPr>
            <w:rStyle w:val="Hyperlink"/>
            <w:sz w:val="22"/>
            <w:szCs w:val="22"/>
          </w:rPr>
          <w:t>Section 12.5.2.1.3</w:t>
        </w:r>
      </w:hyperlink>
      <w:r w:rsidRPr="00E53F49">
        <w:rPr>
          <w:sz w:val="22"/>
          <w:szCs w:val="22"/>
        </w:rPr>
        <w:t xml:space="preserve">. </w:t>
      </w:r>
    </w:p>
    <w:p w14:paraId="03DF2F0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127</w:t>
      </w:r>
      <w:r w:rsidRPr="00E53F49">
        <w:rPr>
          <w:rStyle w:val="paren"/>
          <w:sz w:val="22"/>
          <w:szCs w:val="22"/>
        </w:rPr>
        <w:t>)</w:t>
      </w:r>
      <w:r w:rsidRPr="00E53F49">
        <w:rPr>
          <w:sz w:val="22"/>
          <w:szCs w:val="22"/>
        </w:rPr>
        <w:t xml:space="preserve"> ASTM D3178–73 (Reapproved 1979), Standard Test Methods for Carbon and Hydrogen in the Analysis Sample of Coal and Coke, IBR approved for </w:t>
      </w:r>
      <w:hyperlink r:id="rId1217" w:anchor="p-60.45(f)" w:history="1">
        <w:r w:rsidRPr="00E53F49">
          <w:rPr>
            <w:rStyle w:val="Hyperlink"/>
            <w:sz w:val="22"/>
            <w:szCs w:val="22"/>
          </w:rPr>
          <w:t>§ 60.45(f)</w:t>
        </w:r>
      </w:hyperlink>
      <w:r w:rsidRPr="00E53F49">
        <w:rPr>
          <w:sz w:val="22"/>
          <w:szCs w:val="22"/>
        </w:rPr>
        <w:t xml:space="preserve">. </w:t>
      </w:r>
    </w:p>
    <w:p w14:paraId="241ABADD"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128</w:t>
      </w:r>
      <w:r w:rsidRPr="00E53F49">
        <w:rPr>
          <w:rStyle w:val="paren"/>
          <w:sz w:val="22"/>
          <w:szCs w:val="22"/>
        </w:rPr>
        <w:t>)</w:t>
      </w:r>
      <w:r w:rsidRPr="00E53F49">
        <w:rPr>
          <w:sz w:val="22"/>
          <w:szCs w:val="22"/>
        </w:rPr>
        <w:t xml:space="preserve"> ASTM D3178–89, Standard Test Methods for Carbon and Hydrogen in the Analysis Sample of Coal and Coke, IBR approved for </w:t>
      </w:r>
      <w:hyperlink r:id="rId1218" w:anchor="p-60.45(f)" w:history="1">
        <w:r w:rsidRPr="00E53F49">
          <w:rPr>
            <w:rStyle w:val="Hyperlink"/>
            <w:sz w:val="22"/>
            <w:szCs w:val="22"/>
          </w:rPr>
          <w:t>§ 60.45(f)</w:t>
        </w:r>
      </w:hyperlink>
      <w:r w:rsidRPr="00E53F49">
        <w:rPr>
          <w:sz w:val="22"/>
          <w:szCs w:val="22"/>
        </w:rPr>
        <w:t xml:space="preserve">. </w:t>
      </w:r>
    </w:p>
    <w:p w14:paraId="307F7C0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129</w:t>
      </w:r>
      <w:r w:rsidRPr="00E53F49">
        <w:rPr>
          <w:rStyle w:val="paren"/>
          <w:sz w:val="22"/>
          <w:szCs w:val="22"/>
        </w:rPr>
        <w:t>)</w:t>
      </w:r>
      <w:r w:rsidRPr="00E53F49">
        <w:rPr>
          <w:sz w:val="22"/>
          <w:szCs w:val="22"/>
        </w:rPr>
        <w:t xml:space="preserve"> ASTM D3246–81, Standard Test Method for Sulfur in Petroleum Gas by Oxidative Microcoulometry, IBR approved for </w:t>
      </w:r>
      <w:hyperlink r:id="rId1219" w:anchor="p-60.335(b)" w:history="1">
        <w:r w:rsidRPr="00E53F49">
          <w:rPr>
            <w:rStyle w:val="Hyperlink"/>
            <w:sz w:val="22"/>
            <w:szCs w:val="22"/>
          </w:rPr>
          <w:t>§ 60.335(b)</w:t>
        </w:r>
      </w:hyperlink>
      <w:r w:rsidRPr="00E53F49">
        <w:rPr>
          <w:sz w:val="22"/>
          <w:szCs w:val="22"/>
        </w:rPr>
        <w:t xml:space="preserve">. </w:t>
      </w:r>
    </w:p>
    <w:p w14:paraId="25C6579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130</w:t>
      </w:r>
      <w:r w:rsidRPr="00E53F49">
        <w:rPr>
          <w:rStyle w:val="paren"/>
          <w:sz w:val="22"/>
          <w:szCs w:val="22"/>
        </w:rPr>
        <w:t>)</w:t>
      </w:r>
      <w:r w:rsidRPr="00E53F49">
        <w:rPr>
          <w:sz w:val="22"/>
          <w:szCs w:val="22"/>
        </w:rPr>
        <w:t xml:space="preserve"> ASTM D3246–92, Standard Test Method for Sulfur in Petroleum Gas by Oxidative Microcoulometry, IBR approved for </w:t>
      </w:r>
      <w:hyperlink r:id="rId1220" w:anchor="p-60.335(b)" w:history="1">
        <w:r w:rsidRPr="00E53F49">
          <w:rPr>
            <w:rStyle w:val="Hyperlink"/>
            <w:sz w:val="22"/>
            <w:szCs w:val="22"/>
          </w:rPr>
          <w:t>§ 60.335(b)</w:t>
        </w:r>
      </w:hyperlink>
      <w:r w:rsidRPr="00E53F49">
        <w:rPr>
          <w:sz w:val="22"/>
          <w:szCs w:val="22"/>
        </w:rPr>
        <w:t xml:space="preserve">. </w:t>
      </w:r>
    </w:p>
    <w:p w14:paraId="451BDC8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131</w:t>
      </w:r>
      <w:r w:rsidRPr="00E53F49">
        <w:rPr>
          <w:rStyle w:val="paren"/>
          <w:sz w:val="22"/>
          <w:szCs w:val="22"/>
        </w:rPr>
        <w:t>)</w:t>
      </w:r>
      <w:r w:rsidRPr="00E53F49">
        <w:rPr>
          <w:sz w:val="22"/>
          <w:szCs w:val="22"/>
        </w:rPr>
        <w:t xml:space="preserve"> ASTM D3246–96, Standard Test Method for Sulfur in Petroleum Gas by Oxidative Microcoulometry, IBR approved for </w:t>
      </w:r>
      <w:hyperlink r:id="rId1221" w:anchor="p-60.335(b)" w:history="1">
        <w:r w:rsidRPr="00E53F49">
          <w:rPr>
            <w:rStyle w:val="Hyperlink"/>
            <w:sz w:val="22"/>
            <w:szCs w:val="22"/>
          </w:rPr>
          <w:t>§ 60.335(b)</w:t>
        </w:r>
      </w:hyperlink>
      <w:r w:rsidRPr="00E53F49">
        <w:rPr>
          <w:sz w:val="22"/>
          <w:szCs w:val="22"/>
        </w:rPr>
        <w:t xml:space="preserve">. </w:t>
      </w:r>
    </w:p>
    <w:p w14:paraId="58E9081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132</w:t>
      </w:r>
      <w:r w:rsidRPr="00E53F49">
        <w:rPr>
          <w:rStyle w:val="paren"/>
          <w:sz w:val="22"/>
          <w:szCs w:val="22"/>
        </w:rPr>
        <w:t>)</w:t>
      </w:r>
      <w:r w:rsidRPr="00E53F49">
        <w:rPr>
          <w:sz w:val="22"/>
          <w:szCs w:val="22"/>
        </w:rPr>
        <w:t xml:space="preserve"> ASTM D3246–05, Standard Test Method for Sulfur in Petrolum Gas by Oxidative Microcoulometry, IBR approved for </w:t>
      </w:r>
      <w:hyperlink r:id="rId1222" w:anchor="p-60.4415(a)(1)" w:history="1">
        <w:r w:rsidRPr="00E53F49">
          <w:rPr>
            <w:rStyle w:val="Hyperlink"/>
            <w:sz w:val="22"/>
            <w:szCs w:val="22"/>
          </w:rPr>
          <w:t>§ 60.4415(a)(1)</w:t>
        </w:r>
      </w:hyperlink>
      <w:r w:rsidRPr="00E53F49">
        <w:rPr>
          <w:sz w:val="22"/>
          <w:szCs w:val="22"/>
        </w:rPr>
        <w:t xml:space="preserve">. </w:t>
      </w:r>
    </w:p>
    <w:p w14:paraId="7EE8C97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133</w:t>
      </w:r>
      <w:r w:rsidRPr="00E53F49">
        <w:rPr>
          <w:rStyle w:val="paren"/>
          <w:sz w:val="22"/>
          <w:szCs w:val="22"/>
        </w:rPr>
        <w:t>)</w:t>
      </w:r>
      <w:r w:rsidRPr="00E53F49">
        <w:rPr>
          <w:sz w:val="22"/>
          <w:szCs w:val="22"/>
        </w:rPr>
        <w:t xml:space="preserve"> ASTM D3270–73T, Standard Test Methods for Analysis for Fluoride Content of the Atmosphere and Plant Tissues (Semiautomated Method), IBR approved for appendix A–5 to part 60: Method 13A, </w:t>
      </w:r>
      <w:hyperlink r:id="rId1223" w:history="1">
        <w:r w:rsidRPr="00E53F49">
          <w:rPr>
            <w:rStyle w:val="Hyperlink"/>
            <w:sz w:val="22"/>
            <w:szCs w:val="22"/>
          </w:rPr>
          <w:t>Section 16.1</w:t>
        </w:r>
      </w:hyperlink>
      <w:r w:rsidRPr="00E53F49">
        <w:rPr>
          <w:sz w:val="22"/>
          <w:szCs w:val="22"/>
        </w:rPr>
        <w:t xml:space="preserve">. </w:t>
      </w:r>
    </w:p>
    <w:p w14:paraId="4385323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134</w:t>
      </w:r>
      <w:r w:rsidRPr="00E53F49">
        <w:rPr>
          <w:rStyle w:val="paren"/>
          <w:sz w:val="22"/>
          <w:szCs w:val="22"/>
        </w:rPr>
        <w:t>)</w:t>
      </w:r>
      <w:r w:rsidRPr="00E53F49">
        <w:rPr>
          <w:sz w:val="22"/>
          <w:szCs w:val="22"/>
        </w:rPr>
        <w:t xml:space="preserve"> ASTM D3270–80, Standard Test Methods for Analysis for Fluoride Content of the Atmosphere and Plant Tissues (Semiautomated Method), IBR approved for appendix A–5 to part 60: Method 13A, </w:t>
      </w:r>
      <w:hyperlink r:id="rId1224" w:history="1">
        <w:r w:rsidRPr="00E53F49">
          <w:rPr>
            <w:rStyle w:val="Hyperlink"/>
            <w:sz w:val="22"/>
            <w:szCs w:val="22"/>
          </w:rPr>
          <w:t>Section 16.1</w:t>
        </w:r>
      </w:hyperlink>
      <w:r w:rsidRPr="00E53F49">
        <w:rPr>
          <w:sz w:val="22"/>
          <w:szCs w:val="22"/>
        </w:rPr>
        <w:t xml:space="preserve">. </w:t>
      </w:r>
    </w:p>
    <w:p w14:paraId="67E4687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135</w:t>
      </w:r>
      <w:r w:rsidRPr="00E53F49">
        <w:rPr>
          <w:rStyle w:val="paren"/>
          <w:sz w:val="22"/>
          <w:szCs w:val="22"/>
        </w:rPr>
        <w:t>)</w:t>
      </w:r>
      <w:r w:rsidRPr="00E53F49">
        <w:rPr>
          <w:sz w:val="22"/>
          <w:szCs w:val="22"/>
        </w:rPr>
        <w:t xml:space="preserve"> ASTM D3270–91, Standard Test Methods for Analysis for Fluoride Content of the Atmosphere and Plant Tissues (Semiautomated Method), IBR approved for appendix A–5 to part 60: Method 13A, </w:t>
      </w:r>
      <w:hyperlink r:id="rId1225" w:history="1">
        <w:r w:rsidRPr="00E53F49">
          <w:rPr>
            <w:rStyle w:val="Hyperlink"/>
            <w:sz w:val="22"/>
            <w:szCs w:val="22"/>
          </w:rPr>
          <w:t>Section 16.1</w:t>
        </w:r>
      </w:hyperlink>
      <w:r w:rsidRPr="00E53F49">
        <w:rPr>
          <w:sz w:val="22"/>
          <w:szCs w:val="22"/>
        </w:rPr>
        <w:t xml:space="preserve">. </w:t>
      </w:r>
    </w:p>
    <w:p w14:paraId="4089243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136</w:t>
      </w:r>
      <w:r w:rsidRPr="00E53F49">
        <w:rPr>
          <w:rStyle w:val="paren"/>
          <w:sz w:val="22"/>
          <w:szCs w:val="22"/>
        </w:rPr>
        <w:t>)</w:t>
      </w:r>
      <w:r w:rsidRPr="00E53F49">
        <w:rPr>
          <w:sz w:val="22"/>
          <w:szCs w:val="22"/>
        </w:rPr>
        <w:t xml:space="preserve"> ASTM D3270–95, Standard Test Methods for Analysis for Fluoride Content of the Atmosphere and Plant Tissues (Semiautomated Method), IBR approved for appendix A–5 to part 60: Method 13A, </w:t>
      </w:r>
      <w:hyperlink r:id="rId1226" w:history="1">
        <w:r w:rsidRPr="00E53F49">
          <w:rPr>
            <w:rStyle w:val="Hyperlink"/>
            <w:sz w:val="22"/>
            <w:szCs w:val="22"/>
          </w:rPr>
          <w:t>Section 16.1</w:t>
        </w:r>
      </w:hyperlink>
      <w:r w:rsidRPr="00E53F49">
        <w:rPr>
          <w:sz w:val="22"/>
          <w:szCs w:val="22"/>
        </w:rPr>
        <w:t xml:space="preserve">. </w:t>
      </w:r>
    </w:p>
    <w:p w14:paraId="683FB45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137</w:t>
      </w:r>
      <w:r w:rsidRPr="00E53F49">
        <w:rPr>
          <w:rStyle w:val="paren"/>
          <w:sz w:val="22"/>
          <w:szCs w:val="22"/>
        </w:rPr>
        <w:t>)</w:t>
      </w:r>
      <w:r w:rsidRPr="00E53F49">
        <w:rPr>
          <w:sz w:val="22"/>
          <w:szCs w:val="22"/>
        </w:rPr>
        <w:t xml:space="preserve"> ASTM D3286–85, Standard Test Method for Gross Calorific Value of Coal and Coke by the Isoperibol Bomb Calorimeter, IBR approved for appendix A–7 to part 60: Method 19, </w:t>
      </w:r>
      <w:hyperlink r:id="rId1227" w:history="1">
        <w:r w:rsidRPr="00E53F49">
          <w:rPr>
            <w:rStyle w:val="Hyperlink"/>
            <w:sz w:val="22"/>
            <w:szCs w:val="22"/>
          </w:rPr>
          <w:t>Section 12.5.2.1.3</w:t>
        </w:r>
      </w:hyperlink>
      <w:r w:rsidRPr="00E53F49">
        <w:rPr>
          <w:sz w:val="22"/>
          <w:szCs w:val="22"/>
        </w:rPr>
        <w:t xml:space="preserve">. </w:t>
      </w:r>
    </w:p>
    <w:p w14:paraId="6EF63D5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138</w:t>
      </w:r>
      <w:r w:rsidRPr="00E53F49">
        <w:rPr>
          <w:rStyle w:val="paren"/>
          <w:sz w:val="22"/>
          <w:szCs w:val="22"/>
        </w:rPr>
        <w:t>)</w:t>
      </w:r>
      <w:r w:rsidRPr="00E53F49">
        <w:rPr>
          <w:sz w:val="22"/>
          <w:szCs w:val="22"/>
        </w:rPr>
        <w:t xml:space="preserve"> ASTM D3286–96, Standard Test Method for Gross Calorific Value of Coal and Coke by the Isoperibol Bomb Calorimeter, IBR approved for appendix A–7 to part 60: Method 19, </w:t>
      </w:r>
      <w:hyperlink r:id="rId1228" w:history="1">
        <w:r w:rsidRPr="00E53F49">
          <w:rPr>
            <w:rStyle w:val="Hyperlink"/>
            <w:sz w:val="22"/>
            <w:szCs w:val="22"/>
          </w:rPr>
          <w:t>Section 12.5.2.1.3</w:t>
        </w:r>
      </w:hyperlink>
      <w:r w:rsidRPr="00E53F49">
        <w:rPr>
          <w:sz w:val="22"/>
          <w:szCs w:val="22"/>
        </w:rPr>
        <w:t xml:space="preserve">. </w:t>
      </w:r>
    </w:p>
    <w:p w14:paraId="779BA38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139</w:t>
      </w:r>
      <w:r w:rsidRPr="00E53F49">
        <w:rPr>
          <w:rStyle w:val="paren"/>
          <w:sz w:val="22"/>
          <w:szCs w:val="22"/>
        </w:rPr>
        <w:t>)</w:t>
      </w:r>
      <w:r w:rsidRPr="00E53F49">
        <w:rPr>
          <w:sz w:val="22"/>
          <w:szCs w:val="22"/>
        </w:rPr>
        <w:t xml:space="preserve"> ASTM D3370–76, Standard Practices for Sampling Water, IBR approved for </w:t>
      </w:r>
      <w:hyperlink r:id="rId1229" w:anchor="p-60.564(j)" w:history="1">
        <w:r w:rsidRPr="00E53F49">
          <w:rPr>
            <w:rStyle w:val="Hyperlink"/>
            <w:sz w:val="22"/>
            <w:szCs w:val="22"/>
          </w:rPr>
          <w:t>§ 60.564(j)</w:t>
        </w:r>
      </w:hyperlink>
      <w:r w:rsidRPr="00E53F49">
        <w:rPr>
          <w:sz w:val="22"/>
          <w:szCs w:val="22"/>
        </w:rPr>
        <w:t xml:space="preserve">. </w:t>
      </w:r>
    </w:p>
    <w:p w14:paraId="28DDF83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140</w:t>
      </w:r>
      <w:r w:rsidRPr="00E53F49">
        <w:rPr>
          <w:rStyle w:val="paren"/>
          <w:sz w:val="22"/>
          <w:szCs w:val="22"/>
        </w:rPr>
        <w:t>)</w:t>
      </w:r>
      <w:r w:rsidRPr="00E53F49">
        <w:rPr>
          <w:sz w:val="22"/>
          <w:szCs w:val="22"/>
        </w:rPr>
        <w:t xml:space="preserve"> ASTM D3370–95a, Standard Practices for Sampling Water, IBR approved for </w:t>
      </w:r>
      <w:hyperlink r:id="rId1230" w:anchor="p-60.564(j)" w:history="1">
        <w:r w:rsidRPr="00E53F49">
          <w:rPr>
            <w:rStyle w:val="Hyperlink"/>
            <w:sz w:val="22"/>
            <w:szCs w:val="22"/>
          </w:rPr>
          <w:t>§ 60.564(j)</w:t>
        </w:r>
      </w:hyperlink>
      <w:r w:rsidRPr="00E53F49">
        <w:rPr>
          <w:sz w:val="22"/>
          <w:szCs w:val="22"/>
        </w:rPr>
        <w:t xml:space="preserve">. </w:t>
      </w:r>
    </w:p>
    <w:p w14:paraId="6688456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141</w:t>
      </w:r>
      <w:r w:rsidRPr="00E53F49">
        <w:rPr>
          <w:rStyle w:val="paren"/>
          <w:sz w:val="22"/>
          <w:szCs w:val="22"/>
        </w:rPr>
        <w:t>)</w:t>
      </w:r>
      <w:r w:rsidRPr="00E53F49">
        <w:rPr>
          <w:sz w:val="22"/>
          <w:szCs w:val="22"/>
        </w:rPr>
        <w:t xml:space="preserve"> ASTM D3588–98 (Reapproved 2003), Standard Practice for Calculating Heat Value, Compressibility Factor, and Relative Density of Gaseous Fuels, (Approved May 10, 2003), IBR approved for </w:t>
      </w:r>
      <w:hyperlink r:id="rId1231" w:anchor="p-60.107a(d)" w:history="1">
        <w:r w:rsidRPr="00E53F49">
          <w:rPr>
            <w:rStyle w:val="Hyperlink"/>
            <w:sz w:val="22"/>
            <w:szCs w:val="22"/>
          </w:rPr>
          <w:t>§§ 60.107a(d)</w:t>
        </w:r>
      </w:hyperlink>
      <w:r w:rsidRPr="00E53F49">
        <w:rPr>
          <w:sz w:val="22"/>
          <w:szCs w:val="22"/>
        </w:rPr>
        <w:t xml:space="preserve">, </w:t>
      </w:r>
      <w:hyperlink r:id="rId1232" w:anchor="p-60.5413(d)" w:history="1">
        <w:r w:rsidRPr="00E53F49">
          <w:rPr>
            <w:rStyle w:val="Hyperlink"/>
            <w:sz w:val="22"/>
            <w:szCs w:val="22"/>
          </w:rPr>
          <w:t>60.5413(d)</w:t>
        </w:r>
      </w:hyperlink>
      <w:r w:rsidRPr="00E53F49">
        <w:rPr>
          <w:sz w:val="22"/>
          <w:szCs w:val="22"/>
        </w:rPr>
        <w:t xml:space="preserve">, and </w:t>
      </w:r>
      <w:hyperlink r:id="rId1233" w:anchor="p-60.5413a(d)" w:history="1">
        <w:r w:rsidRPr="00E53F49">
          <w:rPr>
            <w:rStyle w:val="Hyperlink"/>
            <w:sz w:val="22"/>
            <w:szCs w:val="22"/>
          </w:rPr>
          <w:t>60.5413a(d)</w:t>
        </w:r>
      </w:hyperlink>
      <w:r w:rsidRPr="00E53F49">
        <w:rPr>
          <w:sz w:val="22"/>
          <w:szCs w:val="22"/>
        </w:rPr>
        <w:t xml:space="preserve">. </w:t>
      </w:r>
    </w:p>
    <w:p w14:paraId="14DB37B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142</w:t>
      </w:r>
      <w:r w:rsidRPr="00E53F49">
        <w:rPr>
          <w:rStyle w:val="paren"/>
          <w:sz w:val="22"/>
          <w:szCs w:val="22"/>
        </w:rPr>
        <w:t>)</w:t>
      </w:r>
      <w:r w:rsidRPr="00E53F49">
        <w:rPr>
          <w:sz w:val="22"/>
          <w:szCs w:val="22"/>
        </w:rPr>
        <w:t xml:space="preserve"> ASTM D3699–08, Standard Specification for Kerosine, including Appendix X1, (Approved September 1, 2008), IBR approved for </w:t>
      </w:r>
      <w:hyperlink r:id="rId1234" w:history="1">
        <w:r w:rsidRPr="00E53F49">
          <w:rPr>
            <w:rStyle w:val="Hyperlink"/>
            <w:sz w:val="22"/>
            <w:szCs w:val="22"/>
          </w:rPr>
          <w:t>§§ 60.41b</w:t>
        </w:r>
      </w:hyperlink>
      <w:r w:rsidRPr="00E53F49">
        <w:rPr>
          <w:sz w:val="22"/>
          <w:szCs w:val="22"/>
        </w:rPr>
        <w:t xml:space="preserve">, </w:t>
      </w:r>
      <w:hyperlink r:id="rId1235" w:history="1">
        <w:r w:rsidRPr="00E53F49">
          <w:rPr>
            <w:rStyle w:val="Hyperlink"/>
            <w:sz w:val="22"/>
            <w:szCs w:val="22"/>
          </w:rPr>
          <w:t>60.41c</w:t>
        </w:r>
      </w:hyperlink>
      <w:r w:rsidRPr="00E53F49">
        <w:rPr>
          <w:sz w:val="22"/>
          <w:szCs w:val="22"/>
        </w:rPr>
        <w:t xml:space="preserve">, and </w:t>
      </w:r>
      <w:hyperlink r:id="rId1236" w:history="1">
        <w:r w:rsidRPr="00E53F49">
          <w:rPr>
            <w:rStyle w:val="Hyperlink"/>
            <w:sz w:val="22"/>
            <w:szCs w:val="22"/>
          </w:rPr>
          <w:t>60.5580</w:t>
        </w:r>
      </w:hyperlink>
      <w:r w:rsidRPr="00E53F49">
        <w:rPr>
          <w:sz w:val="22"/>
          <w:szCs w:val="22"/>
        </w:rPr>
        <w:t xml:space="preserve">. </w:t>
      </w:r>
    </w:p>
    <w:p w14:paraId="38F54345"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143</w:t>
      </w:r>
      <w:r w:rsidRPr="00E53F49">
        <w:rPr>
          <w:rStyle w:val="paren"/>
          <w:sz w:val="22"/>
          <w:szCs w:val="22"/>
        </w:rPr>
        <w:t>)</w:t>
      </w:r>
      <w:r w:rsidRPr="00E53F49">
        <w:rPr>
          <w:sz w:val="22"/>
          <w:szCs w:val="22"/>
        </w:rPr>
        <w:t xml:space="preserve"> ASTM D3792–79, Standard Test Method for Water Content of Water-Reducible Paints by Direct Injection into a Gas Chromatograph, IBR approved for appendix A–7 to part 60: Method 24, </w:t>
      </w:r>
      <w:hyperlink r:id="rId1237" w:history="1">
        <w:r w:rsidRPr="00E53F49">
          <w:rPr>
            <w:rStyle w:val="Hyperlink"/>
            <w:sz w:val="22"/>
            <w:szCs w:val="22"/>
          </w:rPr>
          <w:t>Section 6.3</w:t>
        </w:r>
      </w:hyperlink>
      <w:r w:rsidRPr="00E53F49">
        <w:rPr>
          <w:sz w:val="22"/>
          <w:szCs w:val="22"/>
        </w:rPr>
        <w:t xml:space="preserve">. </w:t>
      </w:r>
    </w:p>
    <w:p w14:paraId="3422751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144</w:t>
      </w:r>
      <w:r w:rsidRPr="00E53F49">
        <w:rPr>
          <w:rStyle w:val="paren"/>
          <w:sz w:val="22"/>
          <w:szCs w:val="22"/>
        </w:rPr>
        <w:t>)</w:t>
      </w:r>
      <w:r w:rsidRPr="00E53F49">
        <w:rPr>
          <w:sz w:val="22"/>
          <w:szCs w:val="22"/>
        </w:rPr>
        <w:t xml:space="preserve"> ASTM D3792–91, Standard Test Method for Water Content of Water-Reducible Paints by Direct Injection into a Gas Chromatograph, IBR approved for appendix A–7 to part 60: Method 24, </w:t>
      </w:r>
      <w:hyperlink r:id="rId1238" w:history="1">
        <w:r w:rsidRPr="00E53F49">
          <w:rPr>
            <w:rStyle w:val="Hyperlink"/>
            <w:sz w:val="22"/>
            <w:szCs w:val="22"/>
          </w:rPr>
          <w:t>Section 6.3</w:t>
        </w:r>
      </w:hyperlink>
      <w:r w:rsidRPr="00E53F49">
        <w:rPr>
          <w:sz w:val="22"/>
          <w:szCs w:val="22"/>
        </w:rPr>
        <w:t xml:space="preserve">. </w:t>
      </w:r>
    </w:p>
    <w:p w14:paraId="28F3216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145</w:t>
      </w:r>
      <w:r w:rsidRPr="00E53F49">
        <w:rPr>
          <w:rStyle w:val="paren"/>
          <w:sz w:val="22"/>
          <w:szCs w:val="22"/>
        </w:rPr>
        <w:t>)</w:t>
      </w:r>
      <w:r w:rsidRPr="00E53F49">
        <w:rPr>
          <w:sz w:val="22"/>
          <w:szCs w:val="22"/>
        </w:rPr>
        <w:t xml:space="preserve"> ASTM D4017–81, Standard Test Method for Water in Paints and Paint Materials by the Karl Fischer Titration Method, IBR approved for appendix A–7 to part 60: Method 24, </w:t>
      </w:r>
      <w:hyperlink r:id="rId1239" w:history="1">
        <w:r w:rsidRPr="00E53F49">
          <w:rPr>
            <w:rStyle w:val="Hyperlink"/>
            <w:sz w:val="22"/>
            <w:szCs w:val="22"/>
          </w:rPr>
          <w:t>Section 6.4</w:t>
        </w:r>
      </w:hyperlink>
      <w:r w:rsidRPr="00E53F49">
        <w:rPr>
          <w:sz w:val="22"/>
          <w:szCs w:val="22"/>
        </w:rPr>
        <w:t xml:space="preserve">. </w:t>
      </w:r>
    </w:p>
    <w:p w14:paraId="1255B77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146</w:t>
      </w:r>
      <w:r w:rsidRPr="00E53F49">
        <w:rPr>
          <w:rStyle w:val="paren"/>
          <w:sz w:val="22"/>
          <w:szCs w:val="22"/>
        </w:rPr>
        <w:t>)</w:t>
      </w:r>
      <w:r w:rsidRPr="00E53F49">
        <w:rPr>
          <w:sz w:val="22"/>
          <w:szCs w:val="22"/>
        </w:rPr>
        <w:t xml:space="preserve"> ASTM D4017–90, Standard Test Method for Water in Paints and Paint Materials by the Karl Fischer Titration Method, IBR approved for appendix A–7 to part 60: Method 24, </w:t>
      </w:r>
      <w:hyperlink r:id="rId1240" w:history="1">
        <w:r w:rsidRPr="00E53F49">
          <w:rPr>
            <w:rStyle w:val="Hyperlink"/>
            <w:sz w:val="22"/>
            <w:szCs w:val="22"/>
          </w:rPr>
          <w:t>Section 6.4</w:t>
        </w:r>
      </w:hyperlink>
      <w:r w:rsidRPr="00E53F49">
        <w:rPr>
          <w:sz w:val="22"/>
          <w:szCs w:val="22"/>
        </w:rPr>
        <w:t xml:space="preserve">. </w:t>
      </w:r>
    </w:p>
    <w:p w14:paraId="7D6C803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147</w:t>
      </w:r>
      <w:r w:rsidRPr="00E53F49">
        <w:rPr>
          <w:rStyle w:val="paren"/>
          <w:sz w:val="22"/>
          <w:szCs w:val="22"/>
        </w:rPr>
        <w:t>)</w:t>
      </w:r>
      <w:r w:rsidRPr="00E53F49">
        <w:rPr>
          <w:sz w:val="22"/>
          <w:szCs w:val="22"/>
        </w:rPr>
        <w:t xml:space="preserve"> ASTM D4017–96a, Standard Test Method for Water in Paints and Paint Materials by the Karl Fischer Titration Method, IBR approved for appendix A–7 to part 60: Method 24, </w:t>
      </w:r>
      <w:hyperlink r:id="rId1241" w:history="1">
        <w:r w:rsidRPr="00E53F49">
          <w:rPr>
            <w:rStyle w:val="Hyperlink"/>
            <w:sz w:val="22"/>
            <w:szCs w:val="22"/>
          </w:rPr>
          <w:t>Section 6.4</w:t>
        </w:r>
      </w:hyperlink>
      <w:r w:rsidRPr="00E53F49">
        <w:rPr>
          <w:sz w:val="22"/>
          <w:szCs w:val="22"/>
        </w:rPr>
        <w:t xml:space="preserve">. </w:t>
      </w:r>
    </w:p>
    <w:p w14:paraId="4680717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148</w:t>
      </w:r>
      <w:r w:rsidRPr="00E53F49">
        <w:rPr>
          <w:rStyle w:val="paren"/>
          <w:sz w:val="22"/>
          <w:szCs w:val="22"/>
        </w:rPr>
        <w:t>)</w:t>
      </w:r>
      <w:r w:rsidRPr="00E53F49">
        <w:rPr>
          <w:sz w:val="22"/>
          <w:szCs w:val="22"/>
        </w:rPr>
        <w:t xml:space="preserve"> ASTM D4057–81, Standard Practice for Manual Sampling of Petroleum and Petroleum Products, IBR approved for appendix A–7 to part 60: Method 19, </w:t>
      </w:r>
      <w:hyperlink r:id="rId1242" w:history="1">
        <w:r w:rsidRPr="00E53F49">
          <w:rPr>
            <w:rStyle w:val="Hyperlink"/>
            <w:sz w:val="22"/>
            <w:szCs w:val="22"/>
          </w:rPr>
          <w:t>Section 12.5.2.2.3</w:t>
        </w:r>
      </w:hyperlink>
      <w:r w:rsidRPr="00E53F49">
        <w:rPr>
          <w:sz w:val="22"/>
          <w:szCs w:val="22"/>
        </w:rPr>
        <w:t xml:space="preserve">. </w:t>
      </w:r>
    </w:p>
    <w:p w14:paraId="488E8D4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149</w:t>
      </w:r>
      <w:r w:rsidRPr="00E53F49">
        <w:rPr>
          <w:rStyle w:val="paren"/>
          <w:sz w:val="22"/>
          <w:szCs w:val="22"/>
        </w:rPr>
        <w:t>)</w:t>
      </w:r>
      <w:r w:rsidRPr="00E53F49">
        <w:rPr>
          <w:sz w:val="22"/>
          <w:szCs w:val="22"/>
        </w:rPr>
        <w:t xml:space="preserve"> ASTM D4057–95, Standard Practice for Manual Sampling of Petroleum and Petroleum Products, IBR approved for appendix A–7 to part 60: Method 19, </w:t>
      </w:r>
      <w:hyperlink r:id="rId1243" w:history="1">
        <w:r w:rsidRPr="00E53F49">
          <w:rPr>
            <w:rStyle w:val="Hyperlink"/>
            <w:sz w:val="22"/>
            <w:szCs w:val="22"/>
          </w:rPr>
          <w:t>Section 12.5.2.2.3</w:t>
        </w:r>
      </w:hyperlink>
      <w:r w:rsidRPr="00E53F49">
        <w:rPr>
          <w:sz w:val="22"/>
          <w:szCs w:val="22"/>
        </w:rPr>
        <w:t xml:space="preserve">. </w:t>
      </w:r>
    </w:p>
    <w:p w14:paraId="1FCE672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150</w:t>
      </w:r>
      <w:r w:rsidRPr="00E53F49">
        <w:rPr>
          <w:rStyle w:val="paren"/>
          <w:sz w:val="22"/>
          <w:szCs w:val="22"/>
        </w:rPr>
        <w:t>)</w:t>
      </w:r>
      <w:r w:rsidRPr="00E53F49">
        <w:rPr>
          <w:sz w:val="22"/>
          <w:szCs w:val="22"/>
        </w:rPr>
        <w:t xml:space="preserve"> ASTM D4057–95 (Reapproved 2000), Standard Practice for Manual Sampling of Petroleum and Petroleum Products, IBR approved for </w:t>
      </w:r>
      <w:hyperlink r:id="rId1244" w:anchor="p-60.4415(a)" w:history="1">
        <w:r w:rsidRPr="00E53F49">
          <w:rPr>
            <w:rStyle w:val="Hyperlink"/>
            <w:sz w:val="22"/>
            <w:szCs w:val="22"/>
          </w:rPr>
          <w:t>§ 60.4415(a)</w:t>
        </w:r>
      </w:hyperlink>
      <w:r w:rsidRPr="00E53F49">
        <w:rPr>
          <w:sz w:val="22"/>
          <w:szCs w:val="22"/>
        </w:rPr>
        <w:t xml:space="preserve">. </w:t>
      </w:r>
    </w:p>
    <w:p w14:paraId="4C575FB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151</w:t>
      </w:r>
      <w:r w:rsidRPr="00E53F49">
        <w:rPr>
          <w:rStyle w:val="paren"/>
          <w:sz w:val="22"/>
          <w:szCs w:val="22"/>
        </w:rPr>
        <w:t>)</w:t>
      </w:r>
      <w:r w:rsidRPr="00E53F49">
        <w:rPr>
          <w:sz w:val="22"/>
          <w:szCs w:val="22"/>
        </w:rPr>
        <w:t xml:space="preserve"> ASTM D4084–82, Standard Test Method for Analysis of Hydrogen Sulfide in Gaseous Fuels (Lead Acetate Reaction Rate Method), IBR approved for </w:t>
      </w:r>
      <w:hyperlink r:id="rId1245" w:anchor="p-60.334(h)" w:history="1">
        <w:r w:rsidRPr="00E53F49">
          <w:rPr>
            <w:rStyle w:val="Hyperlink"/>
            <w:sz w:val="22"/>
            <w:szCs w:val="22"/>
          </w:rPr>
          <w:t>§ 60.334(h)</w:t>
        </w:r>
      </w:hyperlink>
      <w:r w:rsidRPr="00E53F49">
        <w:rPr>
          <w:sz w:val="22"/>
          <w:szCs w:val="22"/>
        </w:rPr>
        <w:t xml:space="preserve">. </w:t>
      </w:r>
    </w:p>
    <w:p w14:paraId="4F00AE1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152</w:t>
      </w:r>
      <w:r w:rsidRPr="00E53F49">
        <w:rPr>
          <w:rStyle w:val="paren"/>
          <w:sz w:val="22"/>
          <w:szCs w:val="22"/>
        </w:rPr>
        <w:t>)</w:t>
      </w:r>
      <w:r w:rsidRPr="00E53F49">
        <w:rPr>
          <w:sz w:val="22"/>
          <w:szCs w:val="22"/>
        </w:rPr>
        <w:t xml:space="preserve"> ASTM D4084–94, Standard Test Method for Analysis of Hydrogen Sulfide in Gaseous Fuels (Lead Acetate Reaction Rate Method), IBR approved for </w:t>
      </w:r>
      <w:hyperlink r:id="rId1246" w:anchor="p-60.334(h)" w:history="1">
        <w:r w:rsidRPr="00E53F49">
          <w:rPr>
            <w:rStyle w:val="Hyperlink"/>
            <w:sz w:val="22"/>
            <w:szCs w:val="22"/>
          </w:rPr>
          <w:t>§ 60.334(h)</w:t>
        </w:r>
      </w:hyperlink>
      <w:r w:rsidRPr="00E53F49">
        <w:rPr>
          <w:sz w:val="22"/>
          <w:szCs w:val="22"/>
        </w:rPr>
        <w:t xml:space="preserve">. </w:t>
      </w:r>
    </w:p>
    <w:p w14:paraId="6822F5A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153</w:t>
      </w:r>
      <w:r w:rsidRPr="00E53F49">
        <w:rPr>
          <w:rStyle w:val="paren"/>
          <w:sz w:val="22"/>
          <w:szCs w:val="22"/>
        </w:rPr>
        <w:t>)</w:t>
      </w:r>
      <w:r w:rsidRPr="00E53F49">
        <w:rPr>
          <w:sz w:val="22"/>
          <w:szCs w:val="22"/>
        </w:rPr>
        <w:t xml:space="preserve"> ASTM D4084–05, Standard Test Method for Analysis of Hydrogen Sulfide in Gaseous Fuels (Lead Acetate Reaction Rate Method), IBR approved for </w:t>
      </w:r>
      <w:hyperlink r:id="rId1247" w:history="1">
        <w:r w:rsidRPr="00E53F49">
          <w:rPr>
            <w:rStyle w:val="Hyperlink"/>
            <w:sz w:val="22"/>
            <w:szCs w:val="22"/>
          </w:rPr>
          <w:t>§§ 60.4360</w:t>
        </w:r>
      </w:hyperlink>
      <w:r w:rsidRPr="00E53F49">
        <w:rPr>
          <w:sz w:val="22"/>
          <w:szCs w:val="22"/>
        </w:rPr>
        <w:t xml:space="preserve"> and </w:t>
      </w:r>
      <w:hyperlink r:id="rId1248" w:anchor="p-60.4415(a)" w:history="1">
        <w:r w:rsidRPr="00E53F49">
          <w:rPr>
            <w:rStyle w:val="Hyperlink"/>
            <w:sz w:val="22"/>
            <w:szCs w:val="22"/>
          </w:rPr>
          <w:t>60.4415(a)</w:t>
        </w:r>
      </w:hyperlink>
      <w:r w:rsidRPr="00E53F49">
        <w:rPr>
          <w:sz w:val="22"/>
          <w:szCs w:val="22"/>
        </w:rPr>
        <w:t xml:space="preserve">. </w:t>
      </w:r>
    </w:p>
    <w:p w14:paraId="2035FC7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154</w:t>
      </w:r>
      <w:r w:rsidRPr="00E53F49">
        <w:rPr>
          <w:rStyle w:val="paren"/>
          <w:sz w:val="22"/>
          <w:szCs w:val="22"/>
        </w:rPr>
        <w:t>)</w:t>
      </w:r>
      <w:r w:rsidRPr="00E53F49">
        <w:rPr>
          <w:sz w:val="22"/>
          <w:szCs w:val="22"/>
        </w:rPr>
        <w:t xml:space="preserve"> ASTM D4177–95, Standard Practice for Automatic Sampling of Petroleum and Petroleum Products, IBR approved for appendix A–7 to part 60: Method 19, </w:t>
      </w:r>
      <w:hyperlink r:id="rId1249" w:history="1">
        <w:r w:rsidRPr="00E53F49">
          <w:rPr>
            <w:rStyle w:val="Hyperlink"/>
            <w:sz w:val="22"/>
            <w:szCs w:val="22"/>
          </w:rPr>
          <w:t>Section 12.5.2.2.1</w:t>
        </w:r>
      </w:hyperlink>
      <w:r w:rsidRPr="00E53F49">
        <w:rPr>
          <w:sz w:val="22"/>
          <w:szCs w:val="22"/>
        </w:rPr>
        <w:t xml:space="preserve">. </w:t>
      </w:r>
    </w:p>
    <w:p w14:paraId="5222B53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155</w:t>
      </w:r>
      <w:r w:rsidRPr="00E53F49">
        <w:rPr>
          <w:rStyle w:val="paren"/>
          <w:sz w:val="22"/>
          <w:szCs w:val="22"/>
        </w:rPr>
        <w:t>)</w:t>
      </w:r>
      <w:r w:rsidRPr="00E53F49">
        <w:rPr>
          <w:sz w:val="22"/>
          <w:szCs w:val="22"/>
        </w:rPr>
        <w:t xml:space="preserve"> ASTM D4177–95 (Reapproved 2000), Standard Practice for Automatic Sampling of Petroleum and Petroleum Products, IBR approved for </w:t>
      </w:r>
      <w:hyperlink r:id="rId1250" w:anchor="p-60.4415(a)" w:history="1">
        <w:r w:rsidRPr="00E53F49">
          <w:rPr>
            <w:rStyle w:val="Hyperlink"/>
            <w:sz w:val="22"/>
            <w:szCs w:val="22"/>
          </w:rPr>
          <w:t>§ 60.4415(a)</w:t>
        </w:r>
      </w:hyperlink>
      <w:r w:rsidRPr="00E53F49">
        <w:rPr>
          <w:sz w:val="22"/>
          <w:szCs w:val="22"/>
        </w:rPr>
        <w:t xml:space="preserve">. </w:t>
      </w:r>
    </w:p>
    <w:p w14:paraId="18901A3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156</w:t>
      </w:r>
      <w:r w:rsidRPr="00E53F49">
        <w:rPr>
          <w:rStyle w:val="paren"/>
          <w:sz w:val="22"/>
          <w:szCs w:val="22"/>
        </w:rPr>
        <w:t>)</w:t>
      </w:r>
      <w:r w:rsidRPr="00E53F49">
        <w:rPr>
          <w:sz w:val="22"/>
          <w:szCs w:val="22"/>
        </w:rPr>
        <w:t xml:space="preserve"> ASTM D4239–85, Standard Test Methods for Sulfur in the Analysis Sample of Coal and Coke Using High Temperature Tube Furnace Combustion Methods, IBR approved for appendix A–7 to part 60: Method 19, </w:t>
      </w:r>
      <w:hyperlink r:id="rId1251" w:history="1">
        <w:r w:rsidRPr="00E53F49">
          <w:rPr>
            <w:rStyle w:val="Hyperlink"/>
            <w:sz w:val="22"/>
            <w:szCs w:val="22"/>
          </w:rPr>
          <w:t>Section 12.5.2.1.3</w:t>
        </w:r>
      </w:hyperlink>
      <w:r w:rsidRPr="00E53F49">
        <w:rPr>
          <w:sz w:val="22"/>
          <w:szCs w:val="22"/>
        </w:rPr>
        <w:t xml:space="preserve">. </w:t>
      </w:r>
    </w:p>
    <w:p w14:paraId="6B49774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157</w:t>
      </w:r>
      <w:r w:rsidRPr="00E53F49">
        <w:rPr>
          <w:rStyle w:val="paren"/>
          <w:sz w:val="22"/>
          <w:szCs w:val="22"/>
        </w:rPr>
        <w:t>)</w:t>
      </w:r>
      <w:r w:rsidRPr="00E53F49">
        <w:rPr>
          <w:sz w:val="22"/>
          <w:szCs w:val="22"/>
        </w:rPr>
        <w:t xml:space="preserve"> ASTM D4239–94, Standard Test Methods for Sulfur in the Analysis Sample of Coal and Coke Using High Temperature Tube Furnace Combustion Methods, IBR approved for appendix A–7 to part 60: Method 19, </w:t>
      </w:r>
      <w:hyperlink r:id="rId1252" w:history="1">
        <w:r w:rsidRPr="00E53F49">
          <w:rPr>
            <w:rStyle w:val="Hyperlink"/>
            <w:sz w:val="22"/>
            <w:szCs w:val="22"/>
          </w:rPr>
          <w:t>Section 12.5.2.1.3</w:t>
        </w:r>
      </w:hyperlink>
      <w:r w:rsidRPr="00E53F49">
        <w:rPr>
          <w:sz w:val="22"/>
          <w:szCs w:val="22"/>
        </w:rPr>
        <w:t xml:space="preserve">. </w:t>
      </w:r>
    </w:p>
    <w:p w14:paraId="7C71E8CF"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158</w:t>
      </w:r>
      <w:r w:rsidRPr="00E53F49">
        <w:rPr>
          <w:rStyle w:val="paren"/>
          <w:sz w:val="22"/>
          <w:szCs w:val="22"/>
        </w:rPr>
        <w:t>)</w:t>
      </w:r>
      <w:r w:rsidRPr="00E53F49">
        <w:rPr>
          <w:sz w:val="22"/>
          <w:szCs w:val="22"/>
        </w:rPr>
        <w:t xml:space="preserve"> ASTM D4239–97, Standard Test Methods for Sulfur in the Analysis Sample of Coal and Coke Using High Temperature Tube Furnace Combustion Methods, IBR approved for appendix A–7 to part 60: Method 19, </w:t>
      </w:r>
      <w:hyperlink r:id="rId1253" w:history="1">
        <w:r w:rsidRPr="00E53F49">
          <w:rPr>
            <w:rStyle w:val="Hyperlink"/>
            <w:sz w:val="22"/>
            <w:szCs w:val="22"/>
          </w:rPr>
          <w:t>Section 12.5.2.1.3</w:t>
        </w:r>
      </w:hyperlink>
      <w:r w:rsidRPr="00E53F49">
        <w:rPr>
          <w:sz w:val="22"/>
          <w:szCs w:val="22"/>
        </w:rPr>
        <w:t xml:space="preserve">. </w:t>
      </w:r>
    </w:p>
    <w:p w14:paraId="38FD3D8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159</w:t>
      </w:r>
      <w:r w:rsidRPr="00E53F49">
        <w:rPr>
          <w:rStyle w:val="paren"/>
          <w:sz w:val="22"/>
          <w:szCs w:val="22"/>
        </w:rPr>
        <w:t>)</w:t>
      </w:r>
      <w:r w:rsidRPr="00E53F49">
        <w:rPr>
          <w:sz w:val="22"/>
          <w:szCs w:val="22"/>
        </w:rPr>
        <w:t xml:space="preserve"> ASTM D4294–02, Standard Test Method for Sulfur in Petroleum and Petroleum Products by Energy-Dispersive X-Ray Fluorescence Spectrometry, IBR approved for </w:t>
      </w:r>
      <w:hyperlink r:id="rId1254" w:anchor="p-60.335(b)" w:history="1">
        <w:r w:rsidRPr="00E53F49">
          <w:rPr>
            <w:rStyle w:val="Hyperlink"/>
            <w:sz w:val="22"/>
            <w:szCs w:val="22"/>
          </w:rPr>
          <w:t>§ 60.335(b)</w:t>
        </w:r>
      </w:hyperlink>
      <w:r w:rsidRPr="00E53F49">
        <w:rPr>
          <w:sz w:val="22"/>
          <w:szCs w:val="22"/>
        </w:rPr>
        <w:t xml:space="preserve">. </w:t>
      </w:r>
    </w:p>
    <w:p w14:paraId="662DD59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160</w:t>
      </w:r>
      <w:r w:rsidRPr="00E53F49">
        <w:rPr>
          <w:rStyle w:val="paren"/>
          <w:sz w:val="22"/>
          <w:szCs w:val="22"/>
        </w:rPr>
        <w:t>)</w:t>
      </w:r>
      <w:r w:rsidRPr="00E53F49">
        <w:rPr>
          <w:sz w:val="22"/>
          <w:szCs w:val="22"/>
        </w:rPr>
        <w:t xml:space="preserve"> ASTM D4294–03, Standard Test Method for Sulfur in Petroleum and Petroleum Products by Energy-Dispersive X-Ray Fluorescence Spectrometry, IBR approved for </w:t>
      </w:r>
      <w:hyperlink r:id="rId1255" w:anchor="p-60.4415(a)" w:history="1">
        <w:r w:rsidRPr="00E53F49">
          <w:rPr>
            <w:rStyle w:val="Hyperlink"/>
            <w:sz w:val="22"/>
            <w:szCs w:val="22"/>
          </w:rPr>
          <w:t>§ 60.4415(a)</w:t>
        </w:r>
      </w:hyperlink>
      <w:r w:rsidRPr="00E53F49">
        <w:rPr>
          <w:sz w:val="22"/>
          <w:szCs w:val="22"/>
        </w:rPr>
        <w:t xml:space="preserve">. </w:t>
      </w:r>
    </w:p>
    <w:p w14:paraId="07678CC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161</w:t>
      </w:r>
      <w:r w:rsidRPr="00E53F49">
        <w:rPr>
          <w:rStyle w:val="paren"/>
          <w:sz w:val="22"/>
          <w:szCs w:val="22"/>
        </w:rPr>
        <w:t>)</w:t>
      </w:r>
      <w:r w:rsidRPr="00E53F49">
        <w:rPr>
          <w:sz w:val="22"/>
          <w:szCs w:val="22"/>
        </w:rPr>
        <w:t xml:space="preserve"> ASTM D4442–84, Standard Test Methods for Direct Moisture Content Measurement in Wood and Wood-base Materials, IBR approved for appendix A–8 to part 60: Method 28, </w:t>
      </w:r>
      <w:hyperlink r:id="rId1256" w:history="1">
        <w:r w:rsidRPr="00E53F49">
          <w:rPr>
            <w:rStyle w:val="Hyperlink"/>
            <w:sz w:val="22"/>
            <w:szCs w:val="22"/>
          </w:rPr>
          <w:t>Section 16.1.1</w:t>
        </w:r>
      </w:hyperlink>
      <w:r w:rsidRPr="00E53F49">
        <w:rPr>
          <w:sz w:val="22"/>
          <w:szCs w:val="22"/>
        </w:rPr>
        <w:t xml:space="preserve">. </w:t>
      </w:r>
    </w:p>
    <w:p w14:paraId="2A91358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162</w:t>
      </w:r>
      <w:r w:rsidRPr="00E53F49">
        <w:rPr>
          <w:rStyle w:val="paren"/>
          <w:sz w:val="22"/>
          <w:szCs w:val="22"/>
        </w:rPr>
        <w:t>)</w:t>
      </w:r>
      <w:r w:rsidRPr="00E53F49">
        <w:rPr>
          <w:sz w:val="22"/>
          <w:szCs w:val="22"/>
        </w:rPr>
        <w:t xml:space="preserve"> ASTM D4442–92, Standard Test Methods for Direct Moisture Content Measurement in Wood and Wood-base Materials, IBR approved for appendix A–8 to part 60: Method 28, </w:t>
      </w:r>
      <w:hyperlink r:id="rId1257" w:history="1">
        <w:r w:rsidRPr="00E53F49">
          <w:rPr>
            <w:rStyle w:val="Hyperlink"/>
            <w:sz w:val="22"/>
            <w:szCs w:val="22"/>
          </w:rPr>
          <w:t>Section 16.1.1</w:t>
        </w:r>
      </w:hyperlink>
      <w:r w:rsidRPr="00E53F49">
        <w:rPr>
          <w:sz w:val="22"/>
          <w:szCs w:val="22"/>
        </w:rPr>
        <w:t xml:space="preserve">. </w:t>
      </w:r>
    </w:p>
    <w:p w14:paraId="1FBEE6C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163</w:t>
      </w:r>
      <w:r w:rsidRPr="00E53F49">
        <w:rPr>
          <w:rStyle w:val="paren"/>
          <w:sz w:val="22"/>
          <w:szCs w:val="22"/>
        </w:rPr>
        <w:t>)</w:t>
      </w:r>
      <w:r w:rsidRPr="00E53F49">
        <w:rPr>
          <w:sz w:val="22"/>
          <w:szCs w:val="22"/>
        </w:rPr>
        <w:t xml:space="preserve"> ASTM D4444–92, Standard Test Methods for Use and Calibration of Hand-Held Moisture Meters, IBR approved for appendix A–8 to part 60: Method 28, </w:t>
      </w:r>
      <w:hyperlink r:id="rId1258" w:history="1">
        <w:r w:rsidRPr="00E53F49">
          <w:rPr>
            <w:rStyle w:val="Hyperlink"/>
            <w:sz w:val="22"/>
            <w:szCs w:val="22"/>
          </w:rPr>
          <w:t>Section 16.1.1</w:t>
        </w:r>
      </w:hyperlink>
      <w:r w:rsidRPr="00E53F49">
        <w:rPr>
          <w:sz w:val="22"/>
          <w:szCs w:val="22"/>
        </w:rPr>
        <w:t xml:space="preserve">. </w:t>
      </w:r>
    </w:p>
    <w:p w14:paraId="79A7B08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164</w:t>
      </w:r>
      <w:r w:rsidRPr="00E53F49">
        <w:rPr>
          <w:rStyle w:val="paren"/>
          <w:sz w:val="22"/>
          <w:szCs w:val="22"/>
        </w:rPr>
        <w:t>)</w:t>
      </w:r>
      <w:r w:rsidRPr="00E53F49">
        <w:rPr>
          <w:sz w:val="22"/>
          <w:szCs w:val="22"/>
        </w:rPr>
        <w:t xml:space="preserve"> ASTM D4457–85 (Reapproved 1991), Test Method for Determination of Dichloromethane and 1,1,1-Trichloroethane in Paints and Coatings by Direct Injection into a Gas Chromatograph, IBR approved for appendix A–7 to part 60: Method 24, </w:t>
      </w:r>
      <w:hyperlink r:id="rId1259" w:history="1">
        <w:r w:rsidRPr="00E53F49">
          <w:rPr>
            <w:rStyle w:val="Hyperlink"/>
            <w:sz w:val="22"/>
            <w:szCs w:val="22"/>
          </w:rPr>
          <w:t>Section 6.5</w:t>
        </w:r>
      </w:hyperlink>
      <w:r w:rsidRPr="00E53F49">
        <w:rPr>
          <w:sz w:val="22"/>
          <w:szCs w:val="22"/>
        </w:rPr>
        <w:t xml:space="preserve">. </w:t>
      </w:r>
    </w:p>
    <w:p w14:paraId="312D697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165</w:t>
      </w:r>
      <w:r w:rsidRPr="00E53F49">
        <w:rPr>
          <w:rStyle w:val="paren"/>
          <w:sz w:val="22"/>
          <w:szCs w:val="22"/>
        </w:rPr>
        <w:t>)</w:t>
      </w:r>
      <w:r w:rsidRPr="00E53F49">
        <w:rPr>
          <w:sz w:val="22"/>
          <w:szCs w:val="22"/>
        </w:rPr>
        <w:t xml:space="preserve"> ASTM D4468–85 (Reapproved 2000), Standard Test Method for Total Sulfur in Gaseous Fuels by Hydrogenolysis and Rateometric Colorimetry, IBR approved for </w:t>
      </w:r>
      <w:hyperlink r:id="rId1260" w:anchor="p-60.335(b)" w:history="1">
        <w:r w:rsidRPr="00E53F49">
          <w:rPr>
            <w:rStyle w:val="Hyperlink"/>
            <w:sz w:val="22"/>
            <w:szCs w:val="22"/>
          </w:rPr>
          <w:t>§§ 60.335(b)</w:t>
        </w:r>
      </w:hyperlink>
      <w:r w:rsidRPr="00E53F49">
        <w:rPr>
          <w:sz w:val="22"/>
          <w:szCs w:val="22"/>
        </w:rPr>
        <w:t xml:space="preserve"> and </w:t>
      </w:r>
      <w:hyperlink r:id="rId1261" w:anchor="p-60.4415(a)" w:history="1">
        <w:r w:rsidRPr="00E53F49">
          <w:rPr>
            <w:rStyle w:val="Hyperlink"/>
            <w:sz w:val="22"/>
            <w:szCs w:val="22"/>
          </w:rPr>
          <w:t>60.4415(a)</w:t>
        </w:r>
      </w:hyperlink>
      <w:r w:rsidRPr="00E53F49">
        <w:rPr>
          <w:sz w:val="22"/>
          <w:szCs w:val="22"/>
        </w:rPr>
        <w:t xml:space="preserve">. </w:t>
      </w:r>
    </w:p>
    <w:p w14:paraId="3633DC7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166</w:t>
      </w:r>
      <w:r w:rsidRPr="00E53F49">
        <w:rPr>
          <w:rStyle w:val="paren"/>
          <w:sz w:val="22"/>
          <w:szCs w:val="22"/>
        </w:rPr>
        <w:t>)</w:t>
      </w:r>
      <w:r w:rsidRPr="00E53F49">
        <w:rPr>
          <w:sz w:val="22"/>
          <w:szCs w:val="22"/>
        </w:rPr>
        <w:t xml:space="preserve"> ASTM D4468–85 (Reapproved 2006), Standard Test Method for Total Sulfur in Gaseous Fuels by Hydrogenolysis and Rateometric Colorimetry, (Approved June 1, 2006), IBR approved for </w:t>
      </w:r>
      <w:hyperlink r:id="rId1262" w:anchor="p-60.107a(e)" w:history="1">
        <w:r w:rsidRPr="00E53F49">
          <w:rPr>
            <w:rStyle w:val="Hyperlink"/>
            <w:sz w:val="22"/>
            <w:szCs w:val="22"/>
          </w:rPr>
          <w:t>§ 60.107a(e)</w:t>
        </w:r>
      </w:hyperlink>
      <w:r w:rsidRPr="00E53F49">
        <w:rPr>
          <w:sz w:val="22"/>
          <w:szCs w:val="22"/>
        </w:rPr>
        <w:t xml:space="preserve">. </w:t>
      </w:r>
    </w:p>
    <w:p w14:paraId="7E9D79B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167</w:t>
      </w:r>
      <w:r w:rsidRPr="00E53F49">
        <w:rPr>
          <w:rStyle w:val="paren"/>
          <w:sz w:val="22"/>
          <w:szCs w:val="22"/>
        </w:rPr>
        <w:t>)</w:t>
      </w:r>
      <w:r w:rsidRPr="00E53F49">
        <w:rPr>
          <w:sz w:val="22"/>
          <w:szCs w:val="22"/>
        </w:rPr>
        <w:t xml:space="preserve"> ASTM D4629–02, Standard Test Method for Trace Nitrogen in Liquid Petroleum Hydrocarbons by Syringe/Inlet Oxidative Combustion and Chemiluminescence Detection, IBR approved for </w:t>
      </w:r>
      <w:hyperlink r:id="rId1263" w:anchor="p-60.49b(e)" w:history="1">
        <w:r w:rsidRPr="00E53F49">
          <w:rPr>
            <w:rStyle w:val="Hyperlink"/>
            <w:sz w:val="22"/>
            <w:szCs w:val="22"/>
          </w:rPr>
          <w:t>§§ 60.49b(e)</w:t>
        </w:r>
      </w:hyperlink>
      <w:r w:rsidRPr="00E53F49">
        <w:rPr>
          <w:sz w:val="22"/>
          <w:szCs w:val="22"/>
        </w:rPr>
        <w:t xml:space="preserve"> and </w:t>
      </w:r>
      <w:hyperlink r:id="rId1264" w:anchor="p-60.335(b)" w:history="1">
        <w:r w:rsidRPr="00E53F49">
          <w:rPr>
            <w:rStyle w:val="Hyperlink"/>
            <w:sz w:val="22"/>
            <w:szCs w:val="22"/>
          </w:rPr>
          <w:t>60.335(b)</w:t>
        </w:r>
      </w:hyperlink>
      <w:r w:rsidRPr="00E53F49">
        <w:rPr>
          <w:sz w:val="22"/>
          <w:szCs w:val="22"/>
        </w:rPr>
        <w:t xml:space="preserve">. </w:t>
      </w:r>
    </w:p>
    <w:p w14:paraId="7A53ACC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168</w:t>
      </w:r>
      <w:r w:rsidRPr="00E53F49">
        <w:rPr>
          <w:rStyle w:val="paren"/>
          <w:sz w:val="22"/>
          <w:szCs w:val="22"/>
        </w:rPr>
        <w:t>)</w:t>
      </w:r>
      <w:r w:rsidRPr="00E53F49">
        <w:rPr>
          <w:sz w:val="22"/>
          <w:szCs w:val="22"/>
        </w:rPr>
        <w:t xml:space="preserve"> ASTM D4809–95, Standard Test Method for Heat of Combustion of Liquid Hydrocarbon Fuels by Bomb Calorimeter (Precision Method), IBR approved for </w:t>
      </w:r>
      <w:hyperlink r:id="rId1265" w:anchor="p-60.18(f)" w:history="1">
        <w:r w:rsidRPr="00E53F49">
          <w:rPr>
            <w:rStyle w:val="Hyperlink"/>
            <w:sz w:val="22"/>
            <w:szCs w:val="22"/>
          </w:rPr>
          <w:t>§§ 60.18(f)</w:t>
        </w:r>
      </w:hyperlink>
      <w:r w:rsidRPr="00E53F49">
        <w:rPr>
          <w:sz w:val="22"/>
          <w:szCs w:val="22"/>
        </w:rPr>
        <w:t xml:space="preserve">, </w:t>
      </w:r>
      <w:hyperlink r:id="rId1266" w:anchor="p-60.485(g)" w:history="1">
        <w:r w:rsidRPr="00E53F49">
          <w:rPr>
            <w:rStyle w:val="Hyperlink"/>
            <w:sz w:val="22"/>
            <w:szCs w:val="22"/>
          </w:rPr>
          <w:t>60.485(g)</w:t>
        </w:r>
      </w:hyperlink>
      <w:r w:rsidRPr="00E53F49">
        <w:rPr>
          <w:sz w:val="22"/>
          <w:szCs w:val="22"/>
        </w:rPr>
        <w:t xml:space="preserve">, </w:t>
      </w:r>
      <w:hyperlink r:id="rId1267" w:anchor="p-60.485a(g)" w:history="1">
        <w:r w:rsidRPr="00E53F49">
          <w:rPr>
            <w:rStyle w:val="Hyperlink"/>
            <w:sz w:val="22"/>
            <w:szCs w:val="22"/>
          </w:rPr>
          <w:t>60.485a(g)</w:t>
        </w:r>
      </w:hyperlink>
      <w:r w:rsidRPr="00E53F49">
        <w:rPr>
          <w:sz w:val="22"/>
          <w:szCs w:val="22"/>
        </w:rPr>
        <w:t xml:space="preserve">, </w:t>
      </w:r>
      <w:hyperlink r:id="rId1268" w:anchor="p-60.564(f)" w:history="1">
        <w:r w:rsidRPr="00E53F49">
          <w:rPr>
            <w:rStyle w:val="Hyperlink"/>
            <w:sz w:val="22"/>
            <w:szCs w:val="22"/>
          </w:rPr>
          <w:t>60.564(f)</w:t>
        </w:r>
      </w:hyperlink>
      <w:r w:rsidRPr="00E53F49">
        <w:rPr>
          <w:sz w:val="22"/>
          <w:szCs w:val="22"/>
        </w:rPr>
        <w:t xml:space="preserve">, </w:t>
      </w:r>
      <w:hyperlink r:id="rId1269" w:anchor="p-60.614(d)" w:history="1">
        <w:r w:rsidRPr="00E53F49">
          <w:rPr>
            <w:rStyle w:val="Hyperlink"/>
            <w:sz w:val="22"/>
            <w:szCs w:val="22"/>
          </w:rPr>
          <w:t>60.614(d)</w:t>
        </w:r>
      </w:hyperlink>
      <w:r w:rsidRPr="00E53F49">
        <w:rPr>
          <w:sz w:val="22"/>
          <w:szCs w:val="22"/>
        </w:rPr>
        <w:t xml:space="preserve">, </w:t>
      </w:r>
      <w:hyperlink r:id="rId1270" w:anchor="p-60.664(e)" w:history="1">
        <w:r w:rsidRPr="00E53F49">
          <w:rPr>
            <w:rStyle w:val="Hyperlink"/>
            <w:sz w:val="22"/>
            <w:szCs w:val="22"/>
          </w:rPr>
          <w:t>60.664(e)</w:t>
        </w:r>
      </w:hyperlink>
      <w:r w:rsidRPr="00E53F49">
        <w:rPr>
          <w:sz w:val="22"/>
          <w:szCs w:val="22"/>
        </w:rPr>
        <w:t xml:space="preserve">, and </w:t>
      </w:r>
      <w:hyperlink r:id="rId1271" w:anchor="p-60.704(d)" w:history="1">
        <w:r w:rsidRPr="00E53F49">
          <w:rPr>
            <w:rStyle w:val="Hyperlink"/>
            <w:sz w:val="22"/>
            <w:szCs w:val="22"/>
          </w:rPr>
          <w:t>60.704(d)</w:t>
        </w:r>
      </w:hyperlink>
      <w:r w:rsidRPr="00E53F49">
        <w:rPr>
          <w:sz w:val="22"/>
          <w:szCs w:val="22"/>
        </w:rPr>
        <w:t xml:space="preserve">. </w:t>
      </w:r>
    </w:p>
    <w:p w14:paraId="771786B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169</w:t>
      </w:r>
      <w:r w:rsidRPr="00E53F49">
        <w:rPr>
          <w:rStyle w:val="paren"/>
          <w:sz w:val="22"/>
          <w:szCs w:val="22"/>
        </w:rPr>
        <w:t>)</w:t>
      </w:r>
      <w:r w:rsidRPr="00E53F49">
        <w:rPr>
          <w:sz w:val="22"/>
          <w:szCs w:val="22"/>
        </w:rPr>
        <w:t xml:space="preserve"> ASTM D4809–06, Standard Test Method for Heat of Combustion of Liquid Hydrocarbon Fuels by Bomb Calorimeter (Precision Method), (Approved December 1, 2006), IBR approved for </w:t>
      </w:r>
      <w:hyperlink r:id="rId1272" w:anchor="p-60.107a(d)" w:history="1">
        <w:r w:rsidRPr="00E53F49">
          <w:rPr>
            <w:rStyle w:val="Hyperlink"/>
            <w:sz w:val="22"/>
            <w:szCs w:val="22"/>
          </w:rPr>
          <w:t>§ 60.107a(d)</w:t>
        </w:r>
      </w:hyperlink>
      <w:r w:rsidRPr="00E53F49">
        <w:rPr>
          <w:sz w:val="22"/>
          <w:szCs w:val="22"/>
        </w:rPr>
        <w:t xml:space="preserve">. </w:t>
      </w:r>
    </w:p>
    <w:p w14:paraId="5C98C8A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170</w:t>
      </w:r>
      <w:r w:rsidRPr="00E53F49">
        <w:rPr>
          <w:rStyle w:val="paren"/>
          <w:sz w:val="22"/>
          <w:szCs w:val="22"/>
        </w:rPr>
        <w:t>)</w:t>
      </w:r>
      <w:r w:rsidRPr="00E53F49">
        <w:rPr>
          <w:sz w:val="22"/>
          <w:szCs w:val="22"/>
        </w:rPr>
        <w:t xml:space="preserve"> ASTM D4810–88 (Reapproved 1999), Standard Test Method for Hydrogen Sulfide in Natural Gas Using Length of Stain Detector Tubes, IBR approved for </w:t>
      </w:r>
      <w:hyperlink r:id="rId1273" w:history="1">
        <w:r w:rsidRPr="00E53F49">
          <w:rPr>
            <w:rStyle w:val="Hyperlink"/>
            <w:sz w:val="22"/>
            <w:szCs w:val="22"/>
          </w:rPr>
          <w:t>§§ 60.4360</w:t>
        </w:r>
      </w:hyperlink>
      <w:r w:rsidRPr="00E53F49">
        <w:rPr>
          <w:sz w:val="22"/>
          <w:szCs w:val="22"/>
        </w:rPr>
        <w:t xml:space="preserve"> and </w:t>
      </w:r>
      <w:hyperlink r:id="rId1274" w:anchor="p-60.4415(a)" w:history="1">
        <w:r w:rsidRPr="00E53F49">
          <w:rPr>
            <w:rStyle w:val="Hyperlink"/>
            <w:sz w:val="22"/>
            <w:szCs w:val="22"/>
          </w:rPr>
          <w:t>60.4415(a)</w:t>
        </w:r>
      </w:hyperlink>
      <w:r w:rsidRPr="00E53F49">
        <w:rPr>
          <w:sz w:val="22"/>
          <w:szCs w:val="22"/>
        </w:rPr>
        <w:t xml:space="preserve">. </w:t>
      </w:r>
    </w:p>
    <w:p w14:paraId="6C57110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171</w:t>
      </w:r>
      <w:r w:rsidRPr="00E53F49">
        <w:rPr>
          <w:rStyle w:val="paren"/>
          <w:sz w:val="22"/>
          <w:szCs w:val="22"/>
        </w:rPr>
        <w:t>)</w:t>
      </w:r>
      <w:r w:rsidRPr="00E53F49">
        <w:rPr>
          <w:sz w:val="22"/>
          <w:szCs w:val="22"/>
        </w:rPr>
        <w:t xml:space="preserve"> ASTM D4840–99(2018)e1 Standard Guide for Sample Chain-of-Custody Procedures, approved August 2018; IBR approved for Appendix A–7: Method 23. </w:t>
      </w:r>
    </w:p>
    <w:p w14:paraId="63350944"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172</w:t>
      </w:r>
      <w:r w:rsidRPr="00E53F49">
        <w:rPr>
          <w:rStyle w:val="paren"/>
          <w:sz w:val="22"/>
          <w:szCs w:val="22"/>
        </w:rPr>
        <w:t>)</w:t>
      </w:r>
      <w:r w:rsidRPr="00E53F49">
        <w:rPr>
          <w:sz w:val="22"/>
          <w:szCs w:val="22"/>
        </w:rPr>
        <w:t xml:space="preserve"> ASTM D4891–89 (Reapproved 2006) Standard Test Method for Heating Value of Gases in Natural Gas Range by Stoichiometric Combustion, (Approved June 1, 2006), IBR approved for </w:t>
      </w:r>
      <w:hyperlink r:id="rId1275" w:anchor="p-60.107a(d)" w:history="1">
        <w:r w:rsidRPr="00E53F49">
          <w:rPr>
            <w:rStyle w:val="Hyperlink"/>
            <w:sz w:val="22"/>
            <w:szCs w:val="22"/>
          </w:rPr>
          <w:t>§§ 60.107a(d)</w:t>
        </w:r>
      </w:hyperlink>
      <w:r w:rsidRPr="00E53F49">
        <w:rPr>
          <w:sz w:val="22"/>
          <w:szCs w:val="22"/>
        </w:rPr>
        <w:t xml:space="preserve">, </w:t>
      </w:r>
      <w:hyperlink r:id="rId1276" w:anchor="p-60.5413(d)" w:history="1">
        <w:r w:rsidRPr="00E53F49">
          <w:rPr>
            <w:rStyle w:val="Hyperlink"/>
            <w:sz w:val="22"/>
            <w:szCs w:val="22"/>
          </w:rPr>
          <w:t>60.5413(d)</w:t>
        </w:r>
      </w:hyperlink>
      <w:r w:rsidRPr="00E53F49">
        <w:rPr>
          <w:sz w:val="22"/>
          <w:szCs w:val="22"/>
        </w:rPr>
        <w:t xml:space="preserve">, and </w:t>
      </w:r>
      <w:hyperlink r:id="rId1277" w:anchor="p-60.5413a(d)" w:history="1">
        <w:r w:rsidRPr="00E53F49">
          <w:rPr>
            <w:rStyle w:val="Hyperlink"/>
            <w:sz w:val="22"/>
            <w:szCs w:val="22"/>
          </w:rPr>
          <w:t>60.5413a(d)</w:t>
        </w:r>
      </w:hyperlink>
      <w:r w:rsidRPr="00E53F49">
        <w:rPr>
          <w:sz w:val="22"/>
          <w:szCs w:val="22"/>
        </w:rPr>
        <w:t xml:space="preserve">. </w:t>
      </w:r>
    </w:p>
    <w:p w14:paraId="04B159B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173</w:t>
      </w:r>
      <w:r w:rsidRPr="00E53F49">
        <w:rPr>
          <w:rStyle w:val="paren"/>
          <w:sz w:val="22"/>
          <w:szCs w:val="22"/>
        </w:rPr>
        <w:t>)</w:t>
      </w:r>
      <w:r w:rsidRPr="00E53F49">
        <w:rPr>
          <w:sz w:val="22"/>
          <w:szCs w:val="22"/>
        </w:rPr>
        <w:t xml:space="preserve"> ASTM D5066–91, Standard Test Method for Determination of the Transfer Efficiency Under Production Conditions for Spray Application of Automotive Paints—Weight Basis, Approved June 1, 2017; IBR approved for </w:t>
      </w:r>
      <w:hyperlink r:id="rId1278" w:anchor="p-60.393a(h)" w:history="1">
        <w:r w:rsidRPr="00E53F49">
          <w:rPr>
            <w:rStyle w:val="Hyperlink"/>
            <w:sz w:val="22"/>
            <w:szCs w:val="22"/>
          </w:rPr>
          <w:t>§ 60.393a(h)</w:t>
        </w:r>
      </w:hyperlink>
      <w:r w:rsidRPr="00E53F49">
        <w:rPr>
          <w:sz w:val="22"/>
          <w:szCs w:val="22"/>
        </w:rPr>
        <w:t xml:space="preserve">. </w:t>
      </w:r>
    </w:p>
    <w:p w14:paraId="22CC479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174</w:t>
      </w:r>
      <w:r w:rsidRPr="00E53F49">
        <w:rPr>
          <w:rStyle w:val="paren"/>
          <w:sz w:val="22"/>
          <w:szCs w:val="22"/>
        </w:rPr>
        <w:t>)</w:t>
      </w:r>
      <w:r w:rsidRPr="00E53F49">
        <w:rPr>
          <w:sz w:val="22"/>
          <w:szCs w:val="22"/>
        </w:rPr>
        <w:t xml:space="preserve"> ASTM D5087–02 (Reapproved 2021), Standard Test Method for Determining Amount of Volatile Organic Compound (VOC) Released from Solventborne Automotive Coatings and Available for Removal in a VOC Control Device (Abatement), Approved February 1, 2021; IBR approved for </w:t>
      </w:r>
      <w:hyperlink r:id="rId1279" w:anchor="p-60.397a(e)" w:history="1">
        <w:r w:rsidRPr="00E53F49">
          <w:rPr>
            <w:rStyle w:val="Hyperlink"/>
            <w:sz w:val="22"/>
            <w:szCs w:val="22"/>
          </w:rPr>
          <w:t>§ 60.397a(e)</w:t>
        </w:r>
      </w:hyperlink>
      <w:r w:rsidRPr="00E53F49">
        <w:rPr>
          <w:sz w:val="22"/>
          <w:szCs w:val="22"/>
        </w:rPr>
        <w:t xml:space="preserve">; appendix A to subpart MMa. </w:t>
      </w:r>
    </w:p>
    <w:p w14:paraId="11E2E12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175</w:t>
      </w:r>
      <w:r w:rsidRPr="00E53F49">
        <w:rPr>
          <w:rStyle w:val="paren"/>
          <w:sz w:val="22"/>
          <w:szCs w:val="22"/>
        </w:rPr>
        <w:t>)</w:t>
      </w:r>
      <w:r w:rsidRPr="00E53F49">
        <w:rPr>
          <w:sz w:val="22"/>
          <w:szCs w:val="22"/>
        </w:rPr>
        <w:t xml:space="preserve"> ASTM D5287–97 (Reapproved 2002), Standard Practice for Automatic Sampling of Gaseous Fuels, IBR approved for </w:t>
      </w:r>
      <w:hyperlink r:id="rId1280" w:anchor="p-60.4415(a)" w:history="1">
        <w:r w:rsidRPr="00E53F49">
          <w:rPr>
            <w:rStyle w:val="Hyperlink"/>
            <w:sz w:val="22"/>
            <w:szCs w:val="22"/>
          </w:rPr>
          <w:t>§ 60.4415(a)</w:t>
        </w:r>
      </w:hyperlink>
      <w:r w:rsidRPr="00E53F49">
        <w:rPr>
          <w:sz w:val="22"/>
          <w:szCs w:val="22"/>
        </w:rPr>
        <w:t xml:space="preserve">. </w:t>
      </w:r>
    </w:p>
    <w:p w14:paraId="47E3FC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176</w:t>
      </w:r>
      <w:r w:rsidRPr="00E53F49">
        <w:rPr>
          <w:rStyle w:val="paren"/>
          <w:sz w:val="22"/>
          <w:szCs w:val="22"/>
        </w:rPr>
        <w:t>)</w:t>
      </w:r>
      <w:r w:rsidRPr="00E53F49">
        <w:rPr>
          <w:sz w:val="22"/>
          <w:szCs w:val="22"/>
        </w:rPr>
        <w:t xml:space="preserve"> ASTM D5403–93, Standard Test Methods for Volatile Content of Radiation Curable Materials, IBR approved for appendix A–7 to part 60: Method 24, </w:t>
      </w:r>
      <w:hyperlink r:id="rId1281" w:history="1">
        <w:r w:rsidRPr="00E53F49">
          <w:rPr>
            <w:rStyle w:val="Hyperlink"/>
            <w:sz w:val="22"/>
            <w:szCs w:val="22"/>
          </w:rPr>
          <w:t>Section 6.6</w:t>
        </w:r>
      </w:hyperlink>
      <w:r w:rsidRPr="00E53F49">
        <w:rPr>
          <w:sz w:val="22"/>
          <w:szCs w:val="22"/>
        </w:rPr>
        <w:t xml:space="preserve">. </w:t>
      </w:r>
    </w:p>
    <w:p w14:paraId="1069965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177</w:t>
      </w:r>
      <w:r w:rsidRPr="00E53F49">
        <w:rPr>
          <w:rStyle w:val="paren"/>
          <w:sz w:val="22"/>
          <w:szCs w:val="22"/>
        </w:rPr>
        <w:t>)</w:t>
      </w:r>
      <w:r w:rsidRPr="00E53F49">
        <w:rPr>
          <w:sz w:val="22"/>
          <w:szCs w:val="22"/>
        </w:rPr>
        <w:t xml:space="preserve"> ASTM D5453–00, Standard Test Method for Determination of Total Sulfur in Light Hydrocarbons, Motor Fuels and Oils by Ultraviolet Fluorescence, IBR approved for </w:t>
      </w:r>
      <w:hyperlink r:id="rId1282" w:anchor="p-60.335(b)" w:history="1">
        <w:r w:rsidRPr="00E53F49">
          <w:rPr>
            <w:rStyle w:val="Hyperlink"/>
            <w:sz w:val="22"/>
            <w:szCs w:val="22"/>
          </w:rPr>
          <w:t>§ 60.335(b)</w:t>
        </w:r>
      </w:hyperlink>
      <w:r w:rsidRPr="00E53F49">
        <w:rPr>
          <w:sz w:val="22"/>
          <w:szCs w:val="22"/>
        </w:rPr>
        <w:t xml:space="preserve">. </w:t>
      </w:r>
    </w:p>
    <w:p w14:paraId="3DBA37F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178</w:t>
      </w:r>
      <w:r w:rsidRPr="00E53F49">
        <w:rPr>
          <w:rStyle w:val="paren"/>
          <w:sz w:val="22"/>
          <w:szCs w:val="22"/>
        </w:rPr>
        <w:t>)</w:t>
      </w:r>
      <w:r w:rsidRPr="00E53F49">
        <w:rPr>
          <w:sz w:val="22"/>
          <w:szCs w:val="22"/>
        </w:rPr>
        <w:t xml:space="preserve"> ASTM D5453–05, Standard Test Method for Determination of Total Sulfur in Light Hydrocarbons, Motor Fuels and Oils by Ultraviolet Fluorescence, IBR approved for </w:t>
      </w:r>
      <w:hyperlink r:id="rId1283" w:anchor="p-60.4415(a)" w:history="1">
        <w:r w:rsidRPr="00E53F49">
          <w:rPr>
            <w:rStyle w:val="Hyperlink"/>
            <w:sz w:val="22"/>
            <w:szCs w:val="22"/>
          </w:rPr>
          <w:t>§ 60.4415(a)</w:t>
        </w:r>
      </w:hyperlink>
      <w:r w:rsidRPr="00E53F49">
        <w:rPr>
          <w:sz w:val="22"/>
          <w:szCs w:val="22"/>
        </w:rPr>
        <w:t xml:space="preserve">. </w:t>
      </w:r>
    </w:p>
    <w:p w14:paraId="2C01D1D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179</w:t>
      </w:r>
      <w:r w:rsidRPr="00E53F49">
        <w:rPr>
          <w:rStyle w:val="paren"/>
          <w:sz w:val="22"/>
          <w:szCs w:val="22"/>
        </w:rPr>
        <w:t>)</w:t>
      </w:r>
      <w:r w:rsidRPr="00E53F49">
        <w:rPr>
          <w:sz w:val="22"/>
          <w:szCs w:val="22"/>
        </w:rPr>
        <w:t xml:space="preserve"> ASTM D5504–01, Standard Test Method for Determination of Sulfur Compounds in Natural Gas and Gaseous Fuels by Gas Chromatography and Chemiluminescence, IBR approved for </w:t>
      </w:r>
      <w:hyperlink r:id="rId1284" w:anchor="p-60.334(h)" w:history="1">
        <w:r w:rsidRPr="00E53F49">
          <w:rPr>
            <w:rStyle w:val="Hyperlink"/>
            <w:sz w:val="22"/>
            <w:szCs w:val="22"/>
          </w:rPr>
          <w:t>§§ 60.334(h)</w:t>
        </w:r>
      </w:hyperlink>
      <w:r w:rsidRPr="00E53F49">
        <w:rPr>
          <w:sz w:val="22"/>
          <w:szCs w:val="22"/>
        </w:rPr>
        <w:t xml:space="preserve"> and </w:t>
      </w:r>
      <w:hyperlink r:id="rId1285" w:history="1">
        <w:r w:rsidRPr="00E53F49">
          <w:rPr>
            <w:rStyle w:val="Hyperlink"/>
            <w:sz w:val="22"/>
            <w:szCs w:val="22"/>
          </w:rPr>
          <w:t>60.4360</w:t>
        </w:r>
      </w:hyperlink>
      <w:r w:rsidRPr="00E53F49">
        <w:rPr>
          <w:sz w:val="22"/>
          <w:szCs w:val="22"/>
        </w:rPr>
        <w:t xml:space="preserve">. </w:t>
      </w:r>
    </w:p>
    <w:p w14:paraId="5CDB765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180</w:t>
      </w:r>
      <w:r w:rsidRPr="00E53F49">
        <w:rPr>
          <w:rStyle w:val="paren"/>
          <w:sz w:val="22"/>
          <w:szCs w:val="22"/>
        </w:rPr>
        <w:t>)</w:t>
      </w:r>
      <w:r w:rsidRPr="00E53F49">
        <w:rPr>
          <w:sz w:val="22"/>
          <w:szCs w:val="22"/>
        </w:rPr>
        <w:t xml:space="preserve"> ASTM D5504–08, Standard Test Method for Determination of Sulfur Compounds in Natural Gas and Gaseous Fuels by Gas Chromatography and Chemiluminescence, (Approved June 15, 2008), IBR approved for </w:t>
      </w:r>
      <w:hyperlink r:id="rId1286" w:anchor="p-60.107a(e)" w:history="1">
        <w:r w:rsidRPr="00E53F49">
          <w:rPr>
            <w:rStyle w:val="Hyperlink"/>
            <w:sz w:val="22"/>
            <w:szCs w:val="22"/>
          </w:rPr>
          <w:t>§§ 60.107a(e)</w:t>
        </w:r>
      </w:hyperlink>
      <w:r w:rsidRPr="00E53F49">
        <w:rPr>
          <w:sz w:val="22"/>
          <w:szCs w:val="22"/>
        </w:rPr>
        <w:t xml:space="preserve"> and </w:t>
      </w:r>
      <w:hyperlink r:id="rId1287" w:anchor="p-60.5413(d)" w:history="1">
        <w:r w:rsidRPr="00E53F49">
          <w:rPr>
            <w:rStyle w:val="Hyperlink"/>
            <w:sz w:val="22"/>
            <w:szCs w:val="22"/>
          </w:rPr>
          <w:t>60.5413(d)</w:t>
        </w:r>
      </w:hyperlink>
      <w:r w:rsidRPr="00E53F49">
        <w:rPr>
          <w:sz w:val="22"/>
          <w:szCs w:val="22"/>
        </w:rPr>
        <w:t xml:space="preserve">. </w:t>
      </w:r>
    </w:p>
    <w:p w14:paraId="6A58275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181</w:t>
      </w:r>
      <w:r w:rsidRPr="00E53F49">
        <w:rPr>
          <w:rStyle w:val="paren"/>
          <w:sz w:val="22"/>
          <w:szCs w:val="22"/>
        </w:rPr>
        <w:t>)</w:t>
      </w:r>
      <w:r w:rsidRPr="00E53F49">
        <w:rPr>
          <w:sz w:val="22"/>
          <w:szCs w:val="22"/>
        </w:rPr>
        <w:t xml:space="preserve"> ASTM D5623–19, Standard Test Method for Sulfur Compounds in Light Petroleum Liquids by Gas Chromatography and Sulfur Selective Detection, (Approved July 1, 2019); IBR approved for </w:t>
      </w:r>
      <w:hyperlink r:id="rId1288" w:anchor="p-60.4415(a)" w:history="1">
        <w:r w:rsidRPr="00E53F49">
          <w:rPr>
            <w:rStyle w:val="Hyperlink"/>
            <w:sz w:val="22"/>
            <w:szCs w:val="22"/>
          </w:rPr>
          <w:t>§ 60.4415(a)</w:t>
        </w:r>
      </w:hyperlink>
      <w:r w:rsidRPr="00E53F49">
        <w:rPr>
          <w:sz w:val="22"/>
          <w:szCs w:val="22"/>
        </w:rPr>
        <w:t xml:space="preserve">. </w:t>
      </w:r>
    </w:p>
    <w:p w14:paraId="52EA543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182</w:t>
      </w:r>
      <w:r w:rsidRPr="00E53F49">
        <w:rPr>
          <w:rStyle w:val="paren"/>
          <w:sz w:val="22"/>
          <w:szCs w:val="22"/>
        </w:rPr>
        <w:t>)</w:t>
      </w:r>
      <w:r w:rsidRPr="00E53F49">
        <w:rPr>
          <w:sz w:val="22"/>
          <w:szCs w:val="22"/>
        </w:rPr>
        <w:t xml:space="preserve"> ASTM D5762–02, Standard Test Method for Nitrogen in Petroleum and Petroleum Products by Boat-Inlet Chemiluminescence, IBR approved for </w:t>
      </w:r>
      <w:hyperlink r:id="rId1289" w:anchor="p-60.335(b)" w:history="1">
        <w:r w:rsidRPr="00E53F49">
          <w:rPr>
            <w:rStyle w:val="Hyperlink"/>
            <w:sz w:val="22"/>
            <w:szCs w:val="22"/>
          </w:rPr>
          <w:t>§ 60.335(b)</w:t>
        </w:r>
      </w:hyperlink>
      <w:r w:rsidRPr="00E53F49">
        <w:rPr>
          <w:sz w:val="22"/>
          <w:szCs w:val="22"/>
        </w:rPr>
        <w:t xml:space="preserve">. </w:t>
      </w:r>
    </w:p>
    <w:p w14:paraId="02AD24B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183</w:t>
      </w:r>
      <w:r w:rsidRPr="00E53F49">
        <w:rPr>
          <w:rStyle w:val="paren"/>
          <w:sz w:val="22"/>
          <w:szCs w:val="22"/>
        </w:rPr>
        <w:t>)</w:t>
      </w:r>
      <w:r w:rsidRPr="00E53F49">
        <w:rPr>
          <w:sz w:val="22"/>
          <w:szCs w:val="22"/>
        </w:rPr>
        <w:t xml:space="preserve"> ASTM D5865–98, Standard Test Method for Gross Calorific Value of Coal and Coke, IBR approved for </w:t>
      </w:r>
      <w:hyperlink r:id="rId1290" w:anchor="p-60.45(f)" w:history="1">
        <w:r w:rsidRPr="00E53F49">
          <w:rPr>
            <w:rStyle w:val="Hyperlink"/>
            <w:sz w:val="22"/>
            <w:szCs w:val="22"/>
          </w:rPr>
          <w:t>§§ 60.45(f)</w:t>
        </w:r>
      </w:hyperlink>
      <w:r w:rsidRPr="00E53F49">
        <w:rPr>
          <w:sz w:val="22"/>
          <w:szCs w:val="22"/>
        </w:rPr>
        <w:t xml:space="preserve"> and </w:t>
      </w:r>
      <w:hyperlink r:id="rId1291" w:anchor="p-60.46(c)" w:history="1">
        <w:r w:rsidRPr="00E53F49">
          <w:rPr>
            <w:rStyle w:val="Hyperlink"/>
            <w:sz w:val="22"/>
            <w:szCs w:val="22"/>
          </w:rPr>
          <w:t>60.46(c)</w:t>
        </w:r>
      </w:hyperlink>
      <w:r w:rsidRPr="00E53F49">
        <w:rPr>
          <w:sz w:val="22"/>
          <w:szCs w:val="22"/>
        </w:rPr>
        <w:t xml:space="preserve">, and appendix A–7 to part 60: Method 19, </w:t>
      </w:r>
      <w:hyperlink r:id="rId1292" w:history="1">
        <w:r w:rsidRPr="00E53F49">
          <w:rPr>
            <w:rStyle w:val="Hyperlink"/>
            <w:sz w:val="22"/>
            <w:szCs w:val="22"/>
          </w:rPr>
          <w:t>Section 12.5.2.1.3</w:t>
        </w:r>
      </w:hyperlink>
      <w:r w:rsidRPr="00E53F49">
        <w:rPr>
          <w:sz w:val="22"/>
          <w:szCs w:val="22"/>
        </w:rPr>
        <w:t xml:space="preserve">. </w:t>
      </w:r>
    </w:p>
    <w:p w14:paraId="4765269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184</w:t>
      </w:r>
      <w:r w:rsidRPr="00E53F49">
        <w:rPr>
          <w:rStyle w:val="paren"/>
          <w:sz w:val="22"/>
          <w:szCs w:val="22"/>
        </w:rPr>
        <w:t>)</w:t>
      </w:r>
      <w:r w:rsidRPr="00E53F49">
        <w:rPr>
          <w:sz w:val="22"/>
          <w:szCs w:val="22"/>
        </w:rPr>
        <w:t xml:space="preserve"> ASTM D5865–10, Standard Test Method for Gross Calorific Value of Coal and Coke, (Approved January 1, 2010), IBR approved for </w:t>
      </w:r>
      <w:hyperlink r:id="rId1293" w:anchor="p-60.45(f)" w:history="1">
        <w:r w:rsidRPr="00E53F49">
          <w:rPr>
            <w:rStyle w:val="Hyperlink"/>
            <w:sz w:val="22"/>
            <w:szCs w:val="22"/>
          </w:rPr>
          <w:t>§§ 60.45(f)</w:t>
        </w:r>
      </w:hyperlink>
      <w:r w:rsidRPr="00E53F49">
        <w:rPr>
          <w:sz w:val="22"/>
          <w:szCs w:val="22"/>
        </w:rPr>
        <w:t xml:space="preserve">, </w:t>
      </w:r>
      <w:hyperlink r:id="rId1294" w:anchor="p-60.46(c)" w:history="1">
        <w:r w:rsidRPr="00E53F49">
          <w:rPr>
            <w:rStyle w:val="Hyperlink"/>
            <w:sz w:val="22"/>
            <w:szCs w:val="22"/>
          </w:rPr>
          <w:t>60.46(c)</w:t>
        </w:r>
      </w:hyperlink>
      <w:r w:rsidRPr="00E53F49">
        <w:rPr>
          <w:sz w:val="22"/>
          <w:szCs w:val="22"/>
        </w:rPr>
        <w:t xml:space="preserve">, and appendix A–7 to part 60: Method 19, </w:t>
      </w:r>
      <w:hyperlink r:id="rId1295" w:history="1">
        <w:r w:rsidRPr="00E53F49">
          <w:rPr>
            <w:rStyle w:val="Hyperlink"/>
            <w:sz w:val="22"/>
            <w:szCs w:val="22"/>
          </w:rPr>
          <w:t>section 12.5.2.1.3</w:t>
        </w:r>
      </w:hyperlink>
      <w:r w:rsidRPr="00E53F49">
        <w:rPr>
          <w:sz w:val="22"/>
          <w:szCs w:val="22"/>
        </w:rPr>
        <w:t xml:space="preserve">. </w:t>
      </w:r>
    </w:p>
    <w:p w14:paraId="0E86409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185</w:t>
      </w:r>
      <w:r w:rsidRPr="00E53F49">
        <w:rPr>
          <w:rStyle w:val="paren"/>
          <w:sz w:val="22"/>
          <w:szCs w:val="22"/>
        </w:rPr>
        <w:t>)</w:t>
      </w:r>
      <w:r w:rsidRPr="00E53F49">
        <w:rPr>
          <w:sz w:val="22"/>
          <w:szCs w:val="22"/>
        </w:rPr>
        <w:t xml:space="preserve"> ASTM D5965–02 (Reapproved 2013), Standard Test Methods for Specific Gravity of Coating Powders, Approved June 1, 2013; IBR approved for </w:t>
      </w:r>
      <w:hyperlink r:id="rId1296" w:anchor="p-60.393a(f)" w:history="1">
        <w:r w:rsidRPr="00E53F49">
          <w:rPr>
            <w:rStyle w:val="Hyperlink"/>
            <w:sz w:val="22"/>
            <w:szCs w:val="22"/>
          </w:rPr>
          <w:t>§ 60.393a(f)</w:t>
        </w:r>
      </w:hyperlink>
      <w:r w:rsidRPr="00E53F49">
        <w:rPr>
          <w:sz w:val="22"/>
          <w:szCs w:val="22"/>
        </w:rPr>
        <w:t xml:space="preserve">. </w:t>
      </w:r>
    </w:p>
    <w:p w14:paraId="4F694B4E"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186</w:t>
      </w:r>
      <w:r w:rsidRPr="00E53F49">
        <w:rPr>
          <w:rStyle w:val="paren"/>
          <w:sz w:val="22"/>
          <w:szCs w:val="22"/>
        </w:rPr>
        <w:t>)</w:t>
      </w:r>
      <w:r w:rsidRPr="00E53F49">
        <w:rPr>
          <w:sz w:val="22"/>
          <w:szCs w:val="22"/>
        </w:rPr>
        <w:t xml:space="preserve"> ASTM D6093–97 (Reapproved 2016), Standard Test Method for Percent Volume Nonvolatile Matter in Clear or Pigmented Coatings Using a Helium Gas Pycnometer, Approved December 1, 2016; IBR approved for </w:t>
      </w:r>
      <w:hyperlink r:id="rId1297" w:anchor="p-60.393a(g)" w:history="1">
        <w:r w:rsidRPr="00E53F49">
          <w:rPr>
            <w:rStyle w:val="Hyperlink"/>
            <w:sz w:val="22"/>
            <w:szCs w:val="22"/>
          </w:rPr>
          <w:t>§§ 60.393a(g)</w:t>
        </w:r>
      </w:hyperlink>
      <w:r w:rsidRPr="00E53F49">
        <w:rPr>
          <w:sz w:val="22"/>
          <w:szCs w:val="22"/>
        </w:rPr>
        <w:t xml:space="preserve">; </w:t>
      </w:r>
      <w:hyperlink r:id="rId1298" w:anchor="p-60.723(b)" w:history="1">
        <w:r w:rsidRPr="00E53F49">
          <w:rPr>
            <w:rStyle w:val="Hyperlink"/>
            <w:sz w:val="22"/>
            <w:szCs w:val="22"/>
          </w:rPr>
          <w:t>60.723(b)</w:t>
        </w:r>
      </w:hyperlink>
      <w:r w:rsidRPr="00E53F49">
        <w:rPr>
          <w:sz w:val="22"/>
          <w:szCs w:val="22"/>
        </w:rPr>
        <w:t xml:space="preserve">; </w:t>
      </w:r>
      <w:hyperlink r:id="rId1299" w:anchor="p-60.724(a)" w:history="1">
        <w:r w:rsidRPr="00E53F49">
          <w:rPr>
            <w:rStyle w:val="Hyperlink"/>
            <w:sz w:val="22"/>
            <w:szCs w:val="22"/>
          </w:rPr>
          <w:t>60.724(a)</w:t>
        </w:r>
      </w:hyperlink>
      <w:r w:rsidRPr="00E53F49">
        <w:rPr>
          <w:sz w:val="22"/>
          <w:szCs w:val="22"/>
        </w:rPr>
        <w:t xml:space="preserve">; </w:t>
      </w:r>
      <w:hyperlink r:id="rId1300" w:anchor="p-60.725(b)" w:history="1">
        <w:r w:rsidRPr="00E53F49">
          <w:rPr>
            <w:rStyle w:val="Hyperlink"/>
            <w:sz w:val="22"/>
            <w:szCs w:val="22"/>
          </w:rPr>
          <w:t>60.725(b)</w:t>
        </w:r>
      </w:hyperlink>
      <w:r w:rsidRPr="00E53F49">
        <w:rPr>
          <w:sz w:val="22"/>
          <w:szCs w:val="22"/>
        </w:rPr>
        <w:t xml:space="preserve">; </w:t>
      </w:r>
      <w:hyperlink r:id="rId1301" w:anchor="p-60.723a(b)" w:history="1">
        <w:r w:rsidRPr="00E53F49">
          <w:rPr>
            <w:rStyle w:val="Hyperlink"/>
            <w:sz w:val="22"/>
            <w:szCs w:val="22"/>
          </w:rPr>
          <w:t>60.723a(b)</w:t>
        </w:r>
      </w:hyperlink>
      <w:r w:rsidRPr="00E53F49">
        <w:rPr>
          <w:sz w:val="22"/>
          <w:szCs w:val="22"/>
        </w:rPr>
        <w:t xml:space="preserve">; </w:t>
      </w:r>
      <w:hyperlink r:id="rId1302" w:anchor="p-60.724a(a)" w:history="1">
        <w:r w:rsidRPr="00E53F49">
          <w:rPr>
            <w:rStyle w:val="Hyperlink"/>
            <w:sz w:val="22"/>
            <w:szCs w:val="22"/>
          </w:rPr>
          <w:t>60.724a(a)</w:t>
        </w:r>
      </w:hyperlink>
      <w:r w:rsidRPr="00E53F49">
        <w:rPr>
          <w:sz w:val="22"/>
          <w:szCs w:val="22"/>
        </w:rPr>
        <w:t xml:space="preserve">; </w:t>
      </w:r>
      <w:hyperlink r:id="rId1303" w:anchor="p-60.725a(b)" w:history="1">
        <w:r w:rsidRPr="00E53F49">
          <w:rPr>
            <w:rStyle w:val="Hyperlink"/>
            <w:sz w:val="22"/>
            <w:szCs w:val="22"/>
          </w:rPr>
          <w:t>60.725a(b)</w:t>
        </w:r>
      </w:hyperlink>
      <w:r w:rsidRPr="00E53F49">
        <w:rPr>
          <w:sz w:val="22"/>
          <w:szCs w:val="22"/>
        </w:rPr>
        <w:t xml:space="preserve">. </w:t>
      </w:r>
    </w:p>
    <w:p w14:paraId="157AD6B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187</w:t>
      </w:r>
      <w:r w:rsidRPr="00E53F49">
        <w:rPr>
          <w:rStyle w:val="paren"/>
          <w:sz w:val="22"/>
          <w:szCs w:val="22"/>
        </w:rPr>
        <w:t>)</w:t>
      </w:r>
      <w:r w:rsidRPr="00E53F49">
        <w:rPr>
          <w:sz w:val="22"/>
          <w:szCs w:val="22"/>
        </w:rPr>
        <w:t xml:space="preserve"> ASTM D6216–20, Standard Practice for Opacity Monitor Manufacturers to Certify Conformance with Design and Performance Specifications, approved September 1, 2020; IBR approved for appendix B to part 60. </w:t>
      </w:r>
    </w:p>
    <w:p w14:paraId="248CDD9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188</w:t>
      </w:r>
      <w:r w:rsidRPr="00E53F49">
        <w:rPr>
          <w:rStyle w:val="paren"/>
          <w:sz w:val="22"/>
          <w:szCs w:val="22"/>
        </w:rPr>
        <w:t>)</w:t>
      </w:r>
      <w:r w:rsidRPr="00E53F49">
        <w:rPr>
          <w:sz w:val="22"/>
          <w:szCs w:val="22"/>
        </w:rPr>
        <w:t xml:space="preserve"> ASTM D6228–98, Standard Test Method for Determination of Sulfur Compounds in Natural Gas and Gaseous Fuels by Gas Chromatography and Flame Photometric Detection, IBR approved for </w:t>
      </w:r>
      <w:hyperlink r:id="rId1304" w:anchor="p-60.334(h)" w:history="1">
        <w:r w:rsidRPr="00E53F49">
          <w:rPr>
            <w:rStyle w:val="Hyperlink"/>
            <w:sz w:val="22"/>
            <w:szCs w:val="22"/>
          </w:rPr>
          <w:t>§ 60.334(h)</w:t>
        </w:r>
      </w:hyperlink>
      <w:r w:rsidRPr="00E53F49">
        <w:rPr>
          <w:sz w:val="22"/>
          <w:szCs w:val="22"/>
        </w:rPr>
        <w:t xml:space="preserve">. </w:t>
      </w:r>
    </w:p>
    <w:p w14:paraId="4B1E986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189</w:t>
      </w:r>
      <w:r w:rsidRPr="00E53F49">
        <w:rPr>
          <w:rStyle w:val="paren"/>
          <w:sz w:val="22"/>
          <w:szCs w:val="22"/>
        </w:rPr>
        <w:t>)</w:t>
      </w:r>
      <w:r w:rsidRPr="00E53F49">
        <w:rPr>
          <w:sz w:val="22"/>
          <w:szCs w:val="22"/>
        </w:rPr>
        <w:t xml:space="preserve"> ASTM D6228–98 (Reapproved 2003), Standard Test Method for Determination of Sulfur Compounds in Natural Gas and Gaseous Fuels by Gas Chromatography and Flame Photometric Detection, IBR approved for </w:t>
      </w:r>
      <w:hyperlink r:id="rId1305" w:history="1">
        <w:r w:rsidRPr="00E53F49">
          <w:rPr>
            <w:rStyle w:val="Hyperlink"/>
            <w:sz w:val="22"/>
            <w:szCs w:val="22"/>
          </w:rPr>
          <w:t>§§ 60.4360</w:t>
        </w:r>
      </w:hyperlink>
      <w:r w:rsidRPr="00E53F49">
        <w:rPr>
          <w:sz w:val="22"/>
          <w:szCs w:val="22"/>
        </w:rPr>
        <w:t xml:space="preserve"> and </w:t>
      </w:r>
      <w:hyperlink r:id="rId1306" w:history="1">
        <w:r w:rsidRPr="00E53F49">
          <w:rPr>
            <w:rStyle w:val="Hyperlink"/>
            <w:sz w:val="22"/>
            <w:szCs w:val="22"/>
          </w:rPr>
          <w:t>60.4415</w:t>
        </w:r>
      </w:hyperlink>
      <w:r w:rsidRPr="00E53F49">
        <w:rPr>
          <w:sz w:val="22"/>
          <w:szCs w:val="22"/>
        </w:rPr>
        <w:t xml:space="preserve">. </w:t>
      </w:r>
    </w:p>
    <w:p w14:paraId="6FCA06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190</w:t>
      </w:r>
      <w:r w:rsidRPr="00E53F49">
        <w:rPr>
          <w:rStyle w:val="paren"/>
          <w:sz w:val="22"/>
          <w:szCs w:val="22"/>
        </w:rPr>
        <w:t>)</w:t>
      </w:r>
      <w:r w:rsidRPr="00E53F49">
        <w:rPr>
          <w:sz w:val="22"/>
          <w:szCs w:val="22"/>
        </w:rPr>
        <w:t xml:space="preserve"> ASTM D6266–00a (Reapproved 2017), Standard Test Method for Determining the Amount of Volatile Organic Compound (VOC) Released From Waterborne Automotive Coatings and Available for Removal in a VOC Control Device (Abatement), Approved July 1, 2017; IBR approved for </w:t>
      </w:r>
      <w:hyperlink r:id="rId1307" w:anchor="p-60.397a(e)" w:history="1">
        <w:r w:rsidRPr="00E53F49">
          <w:rPr>
            <w:rStyle w:val="Hyperlink"/>
            <w:sz w:val="22"/>
            <w:szCs w:val="22"/>
          </w:rPr>
          <w:t>§ 60.397a(e)</w:t>
        </w:r>
      </w:hyperlink>
      <w:r w:rsidRPr="00E53F49">
        <w:rPr>
          <w:sz w:val="22"/>
          <w:szCs w:val="22"/>
        </w:rPr>
        <w:t xml:space="preserve">. </w:t>
      </w:r>
    </w:p>
    <w:p w14:paraId="345BED3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191</w:t>
      </w:r>
      <w:r w:rsidRPr="00E53F49">
        <w:rPr>
          <w:rStyle w:val="paren"/>
          <w:sz w:val="22"/>
          <w:szCs w:val="22"/>
        </w:rPr>
        <w:t>)</w:t>
      </w:r>
      <w:r w:rsidRPr="00E53F49">
        <w:rPr>
          <w:sz w:val="22"/>
          <w:szCs w:val="22"/>
        </w:rPr>
        <w:t xml:space="preserve"> ASTM D6348–03, Standard Test Method for Determination of Gaseous Compounds by Extractive Direct Interface Fourier Transform Infrared (FTIR) Spectroscopy, (Approved October 1, 2003), IBR approved for </w:t>
      </w:r>
      <w:hyperlink r:id="rId1308" w:anchor="p-60.73a(b)" w:history="1">
        <w:r w:rsidRPr="00E53F49">
          <w:rPr>
            <w:rStyle w:val="Hyperlink"/>
            <w:sz w:val="22"/>
            <w:szCs w:val="22"/>
          </w:rPr>
          <w:t>§ 60.73a(b)</w:t>
        </w:r>
      </w:hyperlink>
      <w:r w:rsidRPr="00E53F49">
        <w:rPr>
          <w:sz w:val="22"/>
          <w:szCs w:val="22"/>
        </w:rPr>
        <w:t xml:space="preserve">, table 7 to subpart IIII, table 2 to subpart JJJJ, and </w:t>
      </w:r>
      <w:hyperlink r:id="rId1309" w:anchor="p-60.4245(d)" w:history="1">
        <w:r w:rsidRPr="00E53F49">
          <w:rPr>
            <w:rStyle w:val="Hyperlink"/>
            <w:sz w:val="22"/>
            <w:szCs w:val="22"/>
          </w:rPr>
          <w:t>§ 60.4245(d)</w:t>
        </w:r>
      </w:hyperlink>
      <w:r w:rsidRPr="00E53F49">
        <w:rPr>
          <w:sz w:val="22"/>
          <w:szCs w:val="22"/>
        </w:rPr>
        <w:t xml:space="preserve">. </w:t>
      </w:r>
    </w:p>
    <w:p w14:paraId="45A88DB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192</w:t>
      </w:r>
      <w:r w:rsidRPr="00E53F49">
        <w:rPr>
          <w:rStyle w:val="paren"/>
          <w:sz w:val="22"/>
          <w:szCs w:val="22"/>
        </w:rPr>
        <w:t>)</w:t>
      </w:r>
      <w:r w:rsidRPr="00E53F49">
        <w:rPr>
          <w:sz w:val="22"/>
          <w:szCs w:val="22"/>
        </w:rPr>
        <w:t xml:space="preserve"> ASTM D6366–99, Standard Test Method for Total Trace Nitrogen and Its Derivatives in Liquid Aromatic Hydrocarbons by Oxidative Combustion and Electrochemical Detection, IBR approved for </w:t>
      </w:r>
      <w:hyperlink r:id="rId1310" w:anchor="p-60.335(b)(9)" w:history="1">
        <w:r w:rsidRPr="00E53F49">
          <w:rPr>
            <w:rStyle w:val="Hyperlink"/>
            <w:sz w:val="22"/>
            <w:szCs w:val="22"/>
          </w:rPr>
          <w:t>§ 60.335(b)(9)</w:t>
        </w:r>
      </w:hyperlink>
      <w:r w:rsidRPr="00E53F49">
        <w:rPr>
          <w:sz w:val="22"/>
          <w:szCs w:val="22"/>
        </w:rPr>
        <w:t xml:space="preserve">. </w:t>
      </w:r>
    </w:p>
    <w:p w14:paraId="6E52199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193</w:t>
      </w:r>
      <w:r w:rsidRPr="00E53F49">
        <w:rPr>
          <w:rStyle w:val="paren"/>
          <w:sz w:val="22"/>
          <w:szCs w:val="22"/>
        </w:rPr>
        <w:t>)</w:t>
      </w:r>
      <w:r w:rsidRPr="00E53F49">
        <w:rPr>
          <w:sz w:val="22"/>
          <w:szCs w:val="22"/>
        </w:rPr>
        <w:t xml:space="preserve"> ASTM D6420–99 (Reapproved 2004), Standard Test Method for Determination of Gaseous Organic Compounds by Direct Interface Gas Chromatography-Mass Spectrometry, (Approved October 1, 2004), IBR approved for </w:t>
      </w:r>
      <w:hyperlink r:id="rId1311" w:anchor="p-60.107a(d)" w:history="1">
        <w:r w:rsidRPr="00E53F49">
          <w:rPr>
            <w:rStyle w:val="Hyperlink"/>
            <w:sz w:val="22"/>
            <w:szCs w:val="22"/>
          </w:rPr>
          <w:t>§ 60.107a(d)</w:t>
        </w:r>
      </w:hyperlink>
      <w:r w:rsidRPr="00E53F49">
        <w:rPr>
          <w:sz w:val="22"/>
          <w:szCs w:val="22"/>
        </w:rPr>
        <w:t xml:space="preserve"> and table 2 to subpart JJJJ. </w:t>
      </w:r>
    </w:p>
    <w:p w14:paraId="5EACD4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194</w:t>
      </w:r>
      <w:r w:rsidRPr="00E53F49">
        <w:rPr>
          <w:rStyle w:val="paren"/>
          <w:sz w:val="22"/>
          <w:szCs w:val="22"/>
        </w:rPr>
        <w:t>)</w:t>
      </w:r>
      <w:r w:rsidRPr="00E53F49">
        <w:rPr>
          <w:sz w:val="22"/>
          <w:szCs w:val="22"/>
        </w:rPr>
        <w:t xml:space="preserve"> ASTM D6522–00, Standard Test Method for Determination of Nitrogen Oxides, Carbon Monoxide, and Oxygen Concentrations in Emissions from Natural Gas-Fired Reciprocating Engines, Combustion Turbines, Boilers, and Process Heaters Using Portable Analyzers, IBR approved for </w:t>
      </w:r>
      <w:hyperlink r:id="rId1312" w:anchor="p-60.335(a)" w:history="1">
        <w:r w:rsidRPr="00E53F49">
          <w:rPr>
            <w:rStyle w:val="Hyperlink"/>
            <w:sz w:val="22"/>
            <w:szCs w:val="22"/>
          </w:rPr>
          <w:t>§ 60.335(a)</w:t>
        </w:r>
      </w:hyperlink>
      <w:r w:rsidRPr="00E53F49">
        <w:rPr>
          <w:sz w:val="22"/>
          <w:szCs w:val="22"/>
        </w:rPr>
        <w:t xml:space="preserve">. </w:t>
      </w:r>
    </w:p>
    <w:p w14:paraId="2754BB3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195</w:t>
      </w:r>
      <w:r w:rsidRPr="00E53F49">
        <w:rPr>
          <w:rStyle w:val="paren"/>
          <w:sz w:val="22"/>
          <w:szCs w:val="22"/>
        </w:rPr>
        <w:t>)</w:t>
      </w:r>
      <w:r w:rsidRPr="00E53F49">
        <w:rPr>
          <w:sz w:val="22"/>
          <w:szCs w:val="22"/>
        </w:rPr>
        <w:t xml:space="preserve">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w:t>
      </w:r>
      <w:hyperlink r:id="rId1313" w:anchor="p-60.5413(b)" w:history="1">
        <w:r w:rsidRPr="00E53F49">
          <w:rPr>
            <w:rStyle w:val="Hyperlink"/>
            <w:sz w:val="22"/>
            <w:szCs w:val="22"/>
          </w:rPr>
          <w:t>§§ 60.5413(b)</w:t>
        </w:r>
      </w:hyperlink>
      <w:r w:rsidRPr="00E53F49">
        <w:rPr>
          <w:sz w:val="22"/>
          <w:szCs w:val="22"/>
        </w:rPr>
        <w:t xml:space="preserve"> and </w:t>
      </w:r>
      <w:hyperlink r:id="rId1314" w:anchor="p-60.5413(d)" w:history="1">
        <w:r w:rsidRPr="00E53F49">
          <w:rPr>
            <w:rStyle w:val="Hyperlink"/>
            <w:sz w:val="22"/>
            <w:szCs w:val="22"/>
          </w:rPr>
          <w:t>(d)</w:t>
        </w:r>
      </w:hyperlink>
      <w:r w:rsidRPr="00E53F49">
        <w:rPr>
          <w:sz w:val="22"/>
          <w:szCs w:val="22"/>
        </w:rPr>
        <w:t xml:space="preserve">, and </w:t>
      </w:r>
      <w:hyperlink r:id="rId1315" w:history="1">
        <w:r w:rsidRPr="00E53F49">
          <w:rPr>
            <w:rStyle w:val="Hyperlink"/>
            <w:sz w:val="22"/>
            <w:szCs w:val="22"/>
          </w:rPr>
          <w:t>60.5413</w:t>
        </w:r>
      </w:hyperlink>
      <w:r w:rsidRPr="00E53F49">
        <w:rPr>
          <w:sz w:val="22"/>
          <w:szCs w:val="22"/>
        </w:rPr>
        <w:t xml:space="preserve">a(b). </w:t>
      </w:r>
    </w:p>
    <w:p w14:paraId="789EB99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196</w:t>
      </w:r>
      <w:r w:rsidRPr="00E53F49">
        <w:rPr>
          <w:rStyle w:val="paren"/>
          <w:sz w:val="22"/>
          <w:szCs w:val="22"/>
        </w:rPr>
        <w:t>)</w:t>
      </w:r>
      <w:r w:rsidRPr="00E53F49">
        <w:rPr>
          <w:sz w:val="22"/>
          <w:szCs w:val="22"/>
        </w:rPr>
        <w:t xml:space="preserve">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w:t>
      </w:r>
      <w:hyperlink r:id="rId1316" w:anchor="p-60.37f(a)" w:history="1">
        <w:r w:rsidRPr="00E53F49">
          <w:rPr>
            <w:rStyle w:val="Hyperlink"/>
            <w:sz w:val="22"/>
            <w:szCs w:val="22"/>
          </w:rPr>
          <w:t>§ 60.37f(a)</w:t>
        </w:r>
      </w:hyperlink>
      <w:r w:rsidRPr="00E53F49">
        <w:rPr>
          <w:sz w:val="22"/>
          <w:szCs w:val="22"/>
        </w:rPr>
        <w:t xml:space="preserve">, </w:t>
      </w:r>
      <w:hyperlink r:id="rId1317" w:anchor="p-60.766(a)" w:history="1">
        <w:r w:rsidRPr="00E53F49">
          <w:rPr>
            <w:rStyle w:val="Hyperlink"/>
            <w:sz w:val="22"/>
            <w:szCs w:val="22"/>
          </w:rPr>
          <w:t>60.766(a)</w:t>
        </w:r>
      </w:hyperlink>
      <w:r w:rsidRPr="00E53F49">
        <w:rPr>
          <w:sz w:val="22"/>
          <w:szCs w:val="22"/>
        </w:rPr>
        <w:t xml:space="preserve">. </w:t>
      </w:r>
    </w:p>
    <w:p w14:paraId="7C41DD4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197</w:t>
      </w:r>
      <w:r w:rsidRPr="00E53F49">
        <w:rPr>
          <w:rStyle w:val="paren"/>
          <w:sz w:val="22"/>
          <w:szCs w:val="22"/>
        </w:rPr>
        <w:t>)</w:t>
      </w:r>
      <w:r w:rsidRPr="00E53F49">
        <w:rPr>
          <w:sz w:val="22"/>
          <w:szCs w:val="22"/>
        </w:rPr>
        <w:t xml:space="preserve"> ASTM D6667–01, Standard Test Method for Determination of Total Volatile Sulfur in Gaseous Hydrocarbons and Liquefied Petroleum Gases by Ultraviolet Fluorescence, IBR approved for </w:t>
      </w:r>
      <w:hyperlink r:id="rId1318" w:anchor="p-60.335(b)" w:history="1">
        <w:r w:rsidRPr="00E53F49">
          <w:rPr>
            <w:rStyle w:val="Hyperlink"/>
            <w:sz w:val="22"/>
            <w:szCs w:val="22"/>
          </w:rPr>
          <w:t>§ 60.335(b)</w:t>
        </w:r>
      </w:hyperlink>
      <w:r w:rsidRPr="00E53F49">
        <w:rPr>
          <w:sz w:val="22"/>
          <w:szCs w:val="22"/>
        </w:rPr>
        <w:t xml:space="preserve">. </w:t>
      </w:r>
    </w:p>
    <w:p w14:paraId="05D37C90"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198</w:t>
      </w:r>
      <w:r w:rsidRPr="00E53F49">
        <w:rPr>
          <w:rStyle w:val="paren"/>
          <w:sz w:val="22"/>
          <w:szCs w:val="22"/>
        </w:rPr>
        <w:t>)</w:t>
      </w:r>
      <w:r w:rsidRPr="00E53F49">
        <w:rPr>
          <w:sz w:val="22"/>
          <w:szCs w:val="22"/>
        </w:rPr>
        <w:t xml:space="preserve"> ASTM D6667–04, Standard Test Method for Determination of Total Volatile Sulfur in Gaseous Hydrocarbons and Liquefied Petroleum Gases by Ultraviolet Fluorescence, IBR approved for </w:t>
      </w:r>
      <w:hyperlink r:id="rId1319" w:anchor="p-60.4415(a)" w:history="1">
        <w:r w:rsidRPr="00E53F49">
          <w:rPr>
            <w:rStyle w:val="Hyperlink"/>
            <w:sz w:val="22"/>
            <w:szCs w:val="22"/>
          </w:rPr>
          <w:t>§ 60.4415(a)</w:t>
        </w:r>
      </w:hyperlink>
      <w:r w:rsidRPr="00E53F49">
        <w:rPr>
          <w:sz w:val="22"/>
          <w:szCs w:val="22"/>
        </w:rPr>
        <w:t xml:space="preserve">. </w:t>
      </w:r>
    </w:p>
    <w:p w14:paraId="1D5E4C9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199</w:t>
      </w:r>
      <w:r w:rsidRPr="00E53F49">
        <w:rPr>
          <w:rStyle w:val="paren"/>
          <w:sz w:val="22"/>
          <w:szCs w:val="22"/>
        </w:rPr>
        <w:t>)</w:t>
      </w:r>
      <w:r w:rsidRPr="00E53F49">
        <w:rPr>
          <w:sz w:val="22"/>
          <w:szCs w:val="22"/>
        </w:rPr>
        <w:t xml:space="preserve"> ASTM D6751–11b, Standard Specification for Biodiesel Fuel Blend Stock (B100) for Middle Distillate Fuels, including Appendices X1 through X3, (Approved July 15, 2011), IBR approved for </w:t>
      </w:r>
      <w:hyperlink r:id="rId1320" w:history="1">
        <w:r w:rsidRPr="00E53F49">
          <w:rPr>
            <w:rStyle w:val="Hyperlink"/>
            <w:sz w:val="22"/>
            <w:szCs w:val="22"/>
          </w:rPr>
          <w:t>§§ 60.41b</w:t>
        </w:r>
      </w:hyperlink>
      <w:r w:rsidRPr="00E53F49">
        <w:rPr>
          <w:sz w:val="22"/>
          <w:szCs w:val="22"/>
        </w:rPr>
        <w:t xml:space="preserve">, </w:t>
      </w:r>
      <w:hyperlink r:id="rId1321" w:history="1">
        <w:r w:rsidRPr="00E53F49">
          <w:rPr>
            <w:rStyle w:val="Hyperlink"/>
            <w:sz w:val="22"/>
            <w:szCs w:val="22"/>
          </w:rPr>
          <w:t>60.41c</w:t>
        </w:r>
      </w:hyperlink>
      <w:r w:rsidRPr="00E53F49">
        <w:rPr>
          <w:sz w:val="22"/>
          <w:szCs w:val="22"/>
        </w:rPr>
        <w:t xml:space="preserve">, and </w:t>
      </w:r>
      <w:hyperlink r:id="rId1322" w:history="1">
        <w:r w:rsidRPr="00E53F49">
          <w:rPr>
            <w:rStyle w:val="Hyperlink"/>
            <w:sz w:val="22"/>
            <w:szCs w:val="22"/>
          </w:rPr>
          <w:t>60.5580</w:t>
        </w:r>
      </w:hyperlink>
      <w:r w:rsidRPr="00E53F49">
        <w:rPr>
          <w:sz w:val="22"/>
          <w:szCs w:val="22"/>
        </w:rPr>
        <w:t xml:space="preserve">. </w:t>
      </w:r>
    </w:p>
    <w:p w14:paraId="45AD4A7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200</w:t>
      </w:r>
      <w:r w:rsidRPr="00E53F49">
        <w:rPr>
          <w:rStyle w:val="paren"/>
          <w:sz w:val="22"/>
          <w:szCs w:val="22"/>
        </w:rPr>
        <w:t>)</w:t>
      </w:r>
      <w:r w:rsidRPr="00E53F49">
        <w:rPr>
          <w:sz w:val="22"/>
          <w:szCs w:val="22"/>
        </w:rPr>
        <w:t xml:space="preserve"> ASTM D6784–02, Standard Test Method for Elemental, Oxidized, Particle-Bound and Total Mercury in Flue Gas Generated from Coal-Fired Stationary Sources (Ontario Hydro Method), IBR approved for </w:t>
      </w:r>
      <w:hyperlink r:id="rId1323" w:anchor="p-60.56c(b)" w:history="1">
        <w:r w:rsidRPr="00E53F49">
          <w:rPr>
            <w:rStyle w:val="Hyperlink"/>
            <w:sz w:val="22"/>
            <w:szCs w:val="22"/>
          </w:rPr>
          <w:t>§ 60.56c(b)</w:t>
        </w:r>
      </w:hyperlink>
      <w:r w:rsidRPr="00E53F49">
        <w:rPr>
          <w:sz w:val="22"/>
          <w:szCs w:val="22"/>
        </w:rPr>
        <w:t xml:space="preserve"> and appendix B to part 60: Performance Specification 12A, </w:t>
      </w:r>
      <w:hyperlink r:id="rId1324" w:history="1">
        <w:r w:rsidRPr="00E53F49">
          <w:rPr>
            <w:rStyle w:val="Hyperlink"/>
            <w:sz w:val="22"/>
            <w:szCs w:val="22"/>
          </w:rPr>
          <w:t>Section 8.6.2</w:t>
        </w:r>
      </w:hyperlink>
      <w:r w:rsidRPr="00E53F49">
        <w:rPr>
          <w:sz w:val="22"/>
          <w:szCs w:val="22"/>
        </w:rPr>
        <w:t xml:space="preserve">. </w:t>
      </w:r>
    </w:p>
    <w:p w14:paraId="240EC2F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201</w:t>
      </w:r>
      <w:r w:rsidRPr="00E53F49">
        <w:rPr>
          <w:rStyle w:val="paren"/>
          <w:sz w:val="22"/>
          <w:szCs w:val="22"/>
        </w:rPr>
        <w:t>)</w:t>
      </w:r>
      <w:r w:rsidRPr="00E53F49">
        <w:rPr>
          <w:sz w:val="22"/>
          <w:szCs w:val="22"/>
        </w:rPr>
        <w:t xml:space="preserve"> ASTM D6784–02 (Reapproved 2008), Standard Test Method for Elemental, Oxidized, Particle-Bound and Total Mercury in Flue Gas Generated from Coal-Fired Stationary Sources (Ontario Hydro Method), approved April 1, 2008; IBR approved for </w:t>
      </w:r>
      <w:hyperlink r:id="rId1325" w:anchor="p-60.56c(b)" w:history="1">
        <w:r w:rsidRPr="00E53F49">
          <w:rPr>
            <w:rStyle w:val="Hyperlink"/>
            <w:sz w:val="22"/>
            <w:szCs w:val="22"/>
          </w:rPr>
          <w:t>§ 60.56c(b)</w:t>
        </w:r>
      </w:hyperlink>
      <w:r w:rsidRPr="00E53F49">
        <w:rPr>
          <w:sz w:val="22"/>
          <w:szCs w:val="22"/>
        </w:rPr>
        <w:t xml:space="preserve">. </w:t>
      </w:r>
    </w:p>
    <w:p w14:paraId="655A9B1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202</w:t>
      </w:r>
      <w:r w:rsidRPr="00E53F49">
        <w:rPr>
          <w:rStyle w:val="paren"/>
          <w:sz w:val="22"/>
          <w:szCs w:val="22"/>
        </w:rPr>
        <w:t>)</w:t>
      </w:r>
      <w:r w:rsidRPr="00E53F49">
        <w:rPr>
          <w:sz w:val="22"/>
          <w:szCs w:val="22"/>
        </w:rPr>
        <w:t xml:space="preserve"> ASTM D6784–16, Standard Test Method for Elemental, Oxidized, Particle-Bound and Total Mercury in Flue Gas Generated from Coal-Fired Stationary Sources (Ontario Hydro Method), approved March 1, 2016; IBR approved for appendix B to part 60. </w:t>
      </w:r>
    </w:p>
    <w:p w14:paraId="5FFC393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203</w:t>
      </w:r>
      <w:r w:rsidRPr="00E53F49">
        <w:rPr>
          <w:rStyle w:val="paren"/>
          <w:sz w:val="22"/>
          <w:szCs w:val="22"/>
        </w:rPr>
        <w:t>)</w:t>
      </w:r>
      <w:r w:rsidRPr="00E53F49">
        <w:rPr>
          <w:sz w:val="22"/>
          <w:szCs w:val="22"/>
        </w:rPr>
        <w:t xml:space="preserve"> ASTM D6911–15 Standard Guide for Packaging and Shipping Environmental Samples for Laboratory Analysis, approved January 15, 2015; IBR approved for Appendix A–7: Method 23; Appendix A–8: Method 30B. </w:t>
      </w:r>
    </w:p>
    <w:p w14:paraId="6A2AC7F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204</w:t>
      </w:r>
      <w:r w:rsidRPr="00E53F49">
        <w:rPr>
          <w:rStyle w:val="paren"/>
          <w:sz w:val="22"/>
          <w:szCs w:val="22"/>
        </w:rPr>
        <w:t>)</w:t>
      </w:r>
      <w:r w:rsidRPr="00E53F49">
        <w:rPr>
          <w:sz w:val="22"/>
          <w:szCs w:val="22"/>
        </w:rPr>
        <w:t xml:space="preserve"> ASTM D7039–15a, Standard Test Method for Sulfur in Gasoline, Diesel Fuel, Jet Fuel, Kerosine, Boideisel, Biodiesel Blends, and Gasoline-Ethanol Blends by Monochromatic Wavelength Dispersive X-ray Fluorescence Spectrometry, (Approved July 1, 2015); IBR approved for </w:t>
      </w:r>
      <w:hyperlink r:id="rId1326" w:anchor="p-60.4415(a)" w:history="1">
        <w:r w:rsidRPr="00E53F49">
          <w:rPr>
            <w:rStyle w:val="Hyperlink"/>
            <w:sz w:val="22"/>
            <w:szCs w:val="22"/>
          </w:rPr>
          <w:t>§ 60.4415(a)</w:t>
        </w:r>
      </w:hyperlink>
      <w:r w:rsidRPr="00E53F49">
        <w:rPr>
          <w:sz w:val="22"/>
          <w:szCs w:val="22"/>
        </w:rPr>
        <w:t xml:space="preserve">. </w:t>
      </w:r>
    </w:p>
    <w:p w14:paraId="0647482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205</w:t>
      </w:r>
      <w:r w:rsidRPr="00E53F49">
        <w:rPr>
          <w:rStyle w:val="paren"/>
          <w:sz w:val="22"/>
          <w:szCs w:val="22"/>
        </w:rPr>
        <w:t>)</w:t>
      </w:r>
      <w:r w:rsidRPr="00E53F49">
        <w:rPr>
          <w:sz w:val="22"/>
          <w:szCs w:val="22"/>
        </w:rPr>
        <w:t xml:space="preserve"> ASTM D7467–10, Standard Specification for Diesel Fuel Oil, Biodiesel Blend (B6 to B20), including Appendices X1 through X3, (Approved August 1, 2010), IBR approved for </w:t>
      </w:r>
      <w:hyperlink r:id="rId1327" w:history="1">
        <w:r w:rsidRPr="00E53F49">
          <w:rPr>
            <w:rStyle w:val="Hyperlink"/>
            <w:sz w:val="22"/>
            <w:szCs w:val="22"/>
          </w:rPr>
          <w:t>§§ 60.41b</w:t>
        </w:r>
      </w:hyperlink>
      <w:r w:rsidRPr="00E53F49">
        <w:rPr>
          <w:sz w:val="22"/>
          <w:szCs w:val="22"/>
        </w:rPr>
        <w:t xml:space="preserve">, </w:t>
      </w:r>
      <w:hyperlink r:id="rId1328" w:history="1">
        <w:r w:rsidRPr="00E53F49">
          <w:rPr>
            <w:rStyle w:val="Hyperlink"/>
            <w:sz w:val="22"/>
            <w:szCs w:val="22"/>
          </w:rPr>
          <w:t>60.41c</w:t>
        </w:r>
      </w:hyperlink>
      <w:r w:rsidRPr="00E53F49">
        <w:rPr>
          <w:sz w:val="22"/>
          <w:szCs w:val="22"/>
        </w:rPr>
        <w:t xml:space="preserve">, and </w:t>
      </w:r>
      <w:hyperlink r:id="rId1329" w:history="1">
        <w:r w:rsidRPr="00E53F49">
          <w:rPr>
            <w:rStyle w:val="Hyperlink"/>
            <w:sz w:val="22"/>
            <w:szCs w:val="22"/>
          </w:rPr>
          <w:t>60.5580</w:t>
        </w:r>
      </w:hyperlink>
      <w:r w:rsidRPr="00E53F49">
        <w:rPr>
          <w:sz w:val="22"/>
          <w:szCs w:val="22"/>
        </w:rPr>
        <w:t xml:space="preserve">. </w:t>
      </w:r>
    </w:p>
    <w:p w14:paraId="77A78A5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206</w:t>
      </w:r>
      <w:r w:rsidRPr="00E53F49">
        <w:rPr>
          <w:rStyle w:val="paren"/>
          <w:sz w:val="22"/>
          <w:szCs w:val="22"/>
        </w:rPr>
        <w:t>)</w:t>
      </w:r>
      <w:r w:rsidRPr="00E53F49">
        <w:rPr>
          <w:sz w:val="22"/>
          <w:szCs w:val="22"/>
        </w:rPr>
        <w:t xml:space="preserve"> ASTM D7520–16, Standard Test Method for Determining the Opacity of a Plume in the Outdoor Ambient Atmosphere, approved April 1, 2016; IBR approved for </w:t>
      </w:r>
      <w:hyperlink r:id="rId1330" w:anchor="p-60.123(c)(6)" w:history="1">
        <w:r w:rsidRPr="00E53F49">
          <w:rPr>
            <w:rStyle w:val="Hyperlink"/>
            <w:sz w:val="22"/>
            <w:szCs w:val="22"/>
          </w:rPr>
          <w:t>§§ 60.123(c)(6)</w:t>
        </w:r>
      </w:hyperlink>
      <w:r w:rsidRPr="00E53F49">
        <w:rPr>
          <w:sz w:val="22"/>
          <w:szCs w:val="22"/>
        </w:rPr>
        <w:t xml:space="preserve">; </w:t>
      </w:r>
      <w:hyperlink r:id="rId1331" w:anchor="p-60.123(c)(6)(i)" w:history="1">
        <w:r w:rsidRPr="00E53F49">
          <w:rPr>
            <w:rStyle w:val="Hyperlink"/>
            <w:sz w:val="22"/>
            <w:szCs w:val="22"/>
          </w:rPr>
          <w:t>60.123(c)(6)(i)</w:t>
        </w:r>
      </w:hyperlink>
      <w:r w:rsidRPr="00E53F49">
        <w:rPr>
          <w:sz w:val="22"/>
          <w:szCs w:val="22"/>
        </w:rPr>
        <w:t xml:space="preserve">; </w:t>
      </w:r>
      <w:hyperlink r:id="rId1332" w:anchor="p-60.123(c)(6)(ii)" w:history="1">
        <w:r w:rsidRPr="00E53F49">
          <w:rPr>
            <w:rStyle w:val="Hyperlink"/>
            <w:sz w:val="22"/>
            <w:szCs w:val="22"/>
          </w:rPr>
          <w:t>60.123(c)(6)(ii)</w:t>
        </w:r>
      </w:hyperlink>
      <w:r w:rsidRPr="00E53F49">
        <w:rPr>
          <w:sz w:val="22"/>
          <w:szCs w:val="22"/>
        </w:rPr>
        <w:t xml:space="preserve">; </w:t>
      </w:r>
      <w:hyperlink r:id="rId1333" w:anchor="p-60.123(c)(6)(v)" w:history="1">
        <w:r w:rsidRPr="00E53F49">
          <w:rPr>
            <w:rStyle w:val="Hyperlink"/>
            <w:sz w:val="22"/>
            <w:szCs w:val="22"/>
          </w:rPr>
          <w:t>60.123(c)(6)(v)</w:t>
        </w:r>
      </w:hyperlink>
      <w:r w:rsidRPr="00E53F49">
        <w:rPr>
          <w:sz w:val="22"/>
          <w:szCs w:val="22"/>
        </w:rPr>
        <w:t xml:space="preserve">; </w:t>
      </w:r>
      <w:hyperlink r:id="rId1334" w:anchor="p-60.123a(c)(6)(ii)" w:history="1">
        <w:r w:rsidRPr="00E53F49">
          <w:rPr>
            <w:rStyle w:val="Hyperlink"/>
            <w:sz w:val="22"/>
            <w:szCs w:val="22"/>
          </w:rPr>
          <w:t>60.123a(c)(6)(ii)</w:t>
        </w:r>
      </w:hyperlink>
      <w:r w:rsidRPr="00E53F49">
        <w:rPr>
          <w:sz w:val="22"/>
          <w:szCs w:val="22"/>
        </w:rPr>
        <w:t xml:space="preserve">; </w:t>
      </w:r>
      <w:hyperlink r:id="rId1335" w:anchor="p-60.123a(c)(6)(ii)(A)" w:history="1">
        <w:r w:rsidRPr="00E53F49">
          <w:rPr>
            <w:rStyle w:val="Hyperlink"/>
            <w:sz w:val="22"/>
            <w:szCs w:val="22"/>
          </w:rPr>
          <w:t>60.123a(c)(6)(ii)(A)</w:t>
        </w:r>
      </w:hyperlink>
      <w:r w:rsidRPr="00E53F49">
        <w:rPr>
          <w:sz w:val="22"/>
          <w:szCs w:val="22"/>
        </w:rPr>
        <w:t xml:space="preserve">; </w:t>
      </w:r>
      <w:hyperlink r:id="rId1336" w:anchor="p-60.123a(c)(6)(ii)(B)" w:history="1">
        <w:r w:rsidRPr="00E53F49">
          <w:rPr>
            <w:rStyle w:val="Hyperlink"/>
            <w:sz w:val="22"/>
            <w:szCs w:val="22"/>
          </w:rPr>
          <w:t>60.123a(c)(6)(ii)(B)</w:t>
        </w:r>
      </w:hyperlink>
      <w:r w:rsidRPr="00E53F49">
        <w:rPr>
          <w:sz w:val="22"/>
          <w:szCs w:val="22"/>
        </w:rPr>
        <w:t xml:space="preserve">; </w:t>
      </w:r>
      <w:hyperlink r:id="rId1337" w:anchor="p-60.123a(c)(6)(ii)(E)" w:history="1">
        <w:r w:rsidRPr="00E53F49">
          <w:rPr>
            <w:rStyle w:val="Hyperlink"/>
            <w:sz w:val="22"/>
            <w:szCs w:val="22"/>
          </w:rPr>
          <w:t>60.123a(c)(6)(ii)(E)</w:t>
        </w:r>
      </w:hyperlink>
      <w:r w:rsidRPr="00E53F49">
        <w:rPr>
          <w:sz w:val="22"/>
          <w:szCs w:val="22"/>
        </w:rPr>
        <w:t xml:space="preserve">; </w:t>
      </w:r>
      <w:hyperlink r:id="rId1338" w:anchor="p-60.271(k)" w:history="1">
        <w:r w:rsidRPr="00E53F49">
          <w:rPr>
            <w:rStyle w:val="Hyperlink"/>
            <w:sz w:val="22"/>
            <w:szCs w:val="22"/>
          </w:rPr>
          <w:t>60.271(k)</w:t>
        </w:r>
      </w:hyperlink>
      <w:r w:rsidRPr="00E53F49">
        <w:rPr>
          <w:sz w:val="22"/>
          <w:szCs w:val="22"/>
        </w:rPr>
        <w:t xml:space="preserve">; </w:t>
      </w:r>
      <w:hyperlink r:id="rId1339" w:anchor="p-60.272(a)" w:history="1">
        <w:r w:rsidRPr="00E53F49">
          <w:rPr>
            <w:rStyle w:val="Hyperlink"/>
            <w:sz w:val="22"/>
            <w:szCs w:val="22"/>
          </w:rPr>
          <w:t>60.272(a)</w:t>
        </w:r>
      </w:hyperlink>
      <w:r w:rsidRPr="00E53F49">
        <w:rPr>
          <w:sz w:val="22"/>
          <w:szCs w:val="22"/>
        </w:rPr>
        <w:t xml:space="preserve"> and </w:t>
      </w:r>
      <w:hyperlink r:id="rId1340" w:anchor="p-60.272(b)" w:history="1">
        <w:r w:rsidRPr="00E53F49">
          <w:rPr>
            <w:rStyle w:val="Hyperlink"/>
            <w:sz w:val="22"/>
            <w:szCs w:val="22"/>
          </w:rPr>
          <w:t>(b)</w:t>
        </w:r>
      </w:hyperlink>
      <w:r w:rsidRPr="00E53F49">
        <w:rPr>
          <w:sz w:val="22"/>
          <w:szCs w:val="22"/>
        </w:rPr>
        <w:t xml:space="preserve">; </w:t>
      </w:r>
      <w:hyperlink r:id="rId1341" w:anchor="p-60.273(c)" w:history="1">
        <w:r w:rsidRPr="00E53F49">
          <w:rPr>
            <w:rStyle w:val="Hyperlink"/>
            <w:sz w:val="22"/>
            <w:szCs w:val="22"/>
          </w:rPr>
          <w:t>60.273(c)</w:t>
        </w:r>
      </w:hyperlink>
      <w:r w:rsidRPr="00E53F49">
        <w:rPr>
          <w:sz w:val="22"/>
          <w:szCs w:val="22"/>
        </w:rPr>
        <w:t xml:space="preserve"> and </w:t>
      </w:r>
      <w:hyperlink r:id="rId1342" w:anchor="p-60.273(d)" w:history="1">
        <w:r w:rsidRPr="00E53F49">
          <w:rPr>
            <w:rStyle w:val="Hyperlink"/>
            <w:sz w:val="22"/>
            <w:szCs w:val="22"/>
          </w:rPr>
          <w:t>(d)</w:t>
        </w:r>
      </w:hyperlink>
      <w:r w:rsidRPr="00E53F49">
        <w:rPr>
          <w:sz w:val="22"/>
          <w:szCs w:val="22"/>
        </w:rPr>
        <w:t xml:space="preserve">; </w:t>
      </w:r>
      <w:hyperlink r:id="rId1343" w:anchor="p-60.274(h)" w:history="1">
        <w:r w:rsidRPr="00E53F49">
          <w:rPr>
            <w:rStyle w:val="Hyperlink"/>
            <w:sz w:val="22"/>
            <w:szCs w:val="22"/>
          </w:rPr>
          <w:t>60.274(h)</w:t>
        </w:r>
      </w:hyperlink>
      <w:r w:rsidRPr="00E53F49">
        <w:rPr>
          <w:sz w:val="22"/>
          <w:szCs w:val="22"/>
        </w:rPr>
        <w:t xml:space="preserve">; </w:t>
      </w:r>
      <w:hyperlink r:id="rId1344" w:anchor="p-60.275(e)" w:history="1">
        <w:r w:rsidRPr="00E53F49">
          <w:rPr>
            <w:rStyle w:val="Hyperlink"/>
            <w:sz w:val="22"/>
            <w:szCs w:val="22"/>
          </w:rPr>
          <w:t>60.275(e)</w:t>
        </w:r>
      </w:hyperlink>
      <w:r w:rsidRPr="00E53F49">
        <w:rPr>
          <w:sz w:val="22"/>
          <w:szCs w:val="22"/>
        </w:rPr>
        <w:t xml:space="preserve">; </w:t>
      </w:r>
      <w:hyperlink r:id="rId1345" w:anchor="p-60.276(c)" w:history="1">
        <w:r w:rsidRPr="00E53F49">
          <w:rPr>
            <w:rStyle w:val="Hyperlink"/>
            <w:sz w:val="22"/>
            <w:szCs w:val="22"/>
          </w:rPr>
          <w:t>60.276(c)</w:t>
        </w:r>
      </w:hyperlink>
      <w:r w:rsidRPr="00E53F49">
        <w:rPr>
          <w:sz w:val="22"/>
          <w:szCs w:val="22"/>
        </w:rPr>
        <w:t xml:space="preserve">; </w:t>
      </w:r>
      <w:hyperlink r:id="rId1346" w:history="1">
        <w:r w:rsidRPr="00E53F49">
          <w:rPr>
            <w:rStyle w:val="Hyperlink"/>
            <w:sz w:val="22"/>
            <w:szCs w:val="22"/>
          </w:rPr>
          <w:t>60.271</w:t>
        </w:r>
      </w:hyperlink>
      <w:r w:rsidRPr="00E53F49">
        <w:rPr>
          <w:sz w:val="22"/>
          <w:szCs w:val="22"/>
        </w:rPr>
        <w:t xml:space="preserve">a; 60.272a(a) and (b); 60.273a(c) and (d); 60.274a(h); 60.275a(e); 60.276a(f); 60.271b; 60.272b(a) and (b); 60.273b(c) and (d); 60.274b(h); 60.275b(e); 60.276b(f); 60.374a(d). </w:t>
      </w:r>
    </w:p>
    <w:p w14:paraId="7173B9D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207</w:t>
      </w:r>
      <w:r w:rsidRPr="00E53F49">
        <w:rPr>
          <w:rStyle w:val="paren"/>
          <w:sz w:val="22"/>
          <w:szCs w:val="22"/>
        </w:rPr>
        <w:t>)</w:t>
      </w:r>
      <w:r w:rsidRPr="00E53F49">
        <w:rPr>
          <w:sz w:val="22"/>
          <w:szCs w:val="22"/>
        </w:rPr>
        <w:t xml:space="preserve"> ASTM E168–67, General Techniques of Infrared Quantitative Analysis, IBR approved for </w:t>
      </w:r>
      <w:hyperlink r:id="rId1347" w:anchor="p-60.485a(d)" w:history="1">
        <w:r w:rsidRPr="00E53F49">
          <w:rPr>
            <w:rStyle w:val="Hyperlink"/>
            <w:sz w:val="22"/>
            <w:szCs w:val="22"/>
          </w:rPr>
          <w:t>§§ 60.485a(d)</w:t>
        </w:r>
      </w:hyperlink>
      <w:r w:rsidRPr="00E53F49">
        <w:rPr>
          <w:sz w:val="22"/>
          <w:szCs w:val="22"/>
        </w:rPr>
        <w:t xml:space="preserve">, </w:t>
      </w:r>
      <w:hyperlink r:id="rId1348" w:anchor="p-60.593(b)" w:history="1">
        <w:r w:rsidRPr="00E53F49">
          <w:rPr>
            <w:rStyle w:val="Hyperlink"/>
            <w:sz w:val="22"/>
            <w:szCs w:val="22"/>
          </w:rPr>
          <w:t>60.593(b)</w:t>
        </w:r>
      </w:hyperlink>
      <w:r w:rsidRPr="00E53F49">
        <w:rPr>
          <w:sz w:val="22"/>
          <w:szCs w:val="22"/>
        </w:rPr>
        <w:t xml:space="preserve">, </w:t>
      </w:r>
      <w:hyperlink r:id="rId1349" w:anchor="p-60.593a(b)" w:history="1">
        <w:r w:rsidRPr="00E53F49">
          <w:rPr>
            <w:rStyle w:val="Hyperlink"/>
            <w:sz w:val="22"/>
            <w:szCs w:val="22"/>
          </w:rPr>
          <w:t>60.593a(b)</w:t>
        </w:r>
      </w:hyperlink>
      <w:r w:rsidRPr="00E53F49">
        <w:rPr>
          <w:sz w:val="22"/>
          <w:szCs w:val="22"/>
        </w:rPr>
        <w:t xml:space="preserve">, and </w:t>
      </w:r>
      <w:hyperlink r:id="rId1350" w:anchor="p-60.632(f)" w:history="1">
        <w:r w:rsidRPr="00E53F49">
          <w:rPr>
            <w:rStyle w:val="Hyperlink"/>
            <w:sz w:val="22"/>
            <w:szCs w:val="22"/>
          </w:rPr>
          <w:t>60.632(f)</w:t>
        </w:r>
      </w:hyperlink>
      <w:r w:rsidRPr="00E53F49">
        <w:rPr>
          <w:sz w:val="22"/>
          <w:szCs w:val="22"/>
        </w:rPr>
        <w:t xml:space="preserve">. </w:t>
      </w:r>
    </w:p>
    <w:p w14:paraId="7FAE80B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208</w:t>
      </w:r>
      <w:r w:rsidRPr="00E53F49">
        <w:rPr>
          <w:rStyle w:val="paren"/>
          <w:sz w:val="22"/>
          <w:szCs w:val="22"/>
        </w:rPr>
        <w:t>)</w:t>
      </w:r>
      <w:r w:rsidRPr="00E53F49">
        <w:rPr>
          <w:sz w:val="22"/>
          <w:szCs w:val="22"/>
        </w:rPr>
        <w:t xml:space="preserve"> ASTM E168–77, General Techniques of Infrared Quantitative Analysis, IBR approved for </w:t>
      </w:r>
      <w:hyperlink r:id="rId1351" w:anchor="p-60.485a(d)" w:history="1">
        <w:r w:rsidRPr="00E53F49">
          <w:rPr>
            <w:rStyle w:val="Hyperlink"/>
            <w:sz w:val="22"/>
            <w:szCs w:val="22"/>
          </w:rPr>
          <w:t>§§ 60.485a(d)</w:t>
        </w:r>
      </w:hyperlink>
      <w:r w:rsidRPr="00E53F49">
        <w:rPr>
          <w:sz w:val="22"/>
          <w:szCs w:val="22"/>
        </w:rPr>
        <w:t xml:space="preserve">, </w:t>
      </w:r>
      <w:hyperlink r:id="rId1352" w:anchor="p-60.593(b)" w:history="1">
        <w:r w:rsidRPr="00E53F49">
          <w:rPr>
            <w:rStyle w:val="Hyperlink"/>
            <w:sz w:val="22"/>
            <w:szCs w:val="22"/>
          </w:rPr>
          <w:t>60.593(b)</w:t>
        </w:r>
      </w:hyperlink>
      <w:r w:rsidRPr="00E53F49">
        <w:rPr>
          <w:sz w:val="22"/>
          <w:szCs w:val="22"/>
        </w:rPr>
        <w:t xml:space="preserve">, </w:t>
      </w:r>
      <w:hyperlink r:id="rId1353" w:anchor="p-60.593a(b)" w:history="1">
        <w:r w:rsidRPr="00E53F49">
          <w:rPr>
            <w:rStyle w:val="Hyperlink"/>
            <w:sz w:val="22"/>
            <w:szCs w:val="22"/>
          </w:rPr>
          <w:t>60.593a(b)</w:t>
        </w:r>
      </w:hyperlink>
      <w:r w:rsidRPr="00E53F49">
        <w:rPr>
          <w:sz w:val="22"/>
          <w:szCs w:val="22"/>
        </w:rPr>
        <w:t xml:space="preserve">, and </w:t>
      </w:r>
      <w:hyperlink r:id="rId1354" w:anchor="p-60.632(f)" w:history="1">
        <w:r w:rsidRPr="00E53F49">
          <w:rPr>
            <w:rStyle w:val="Hyperlink"/>
            <w:sz w:val="22"/>
            <w:szCs w:val="22"/>
          </w:rPr>
          <w:t>60.632(f)</w:t>
        </w:r>
      </w:hyperlink>
      <w:r w:rsidRPr="00E53F49">
        <w:rPr>
          <w:sz w:val="22"/>
          <w:szCs w:val="22"/>
        </w:rPr>
        <w:t xml:space="preserve">. </w:t>
      </w:r>
    </w:p>
    <w:p w14:paraId="648DE60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209</w:t>
      </w:r>
      <w:r w:rsidRPr="00E53F49">
        <w:rPr>
          <w:rStyle w:val="paren"/>
          <w:sz w:val="22"/>
          <w:szCs w:val="22"/>
        </w:rPr>
        <w:t>)</w:t>
      </w:r>
      <w:r w:rsidRPr="00E53F49">
        <w:rPr>
          <w:sz w:val="22"/>
          <w:szCs w:val="22"/>
        </w:rPr>
        <w:t xml:space="preserve"> ASTM E168–92, General Techniques of Infrared Quantitative Analysis, IBR approved for </w:t>
      </w:r>
      <w:hyperlink r:id="rId1355" w:anchor="p-60.485a(d)" w:history="1">
        <w:r w:rsidRPr="00E53F49">
          <w:rPr>
            <w:rStyle w:val="Hyperlink"/>
            <w:sz w:val="22"/>
            <w:szCs w:val="22"/>
          </w:rPr>
          <w:t>§§ 60.485a(d)</w:t>
        </w:r>
      </w:hyperlink>
      <w:r w:rsidRPr="00E53F49">
        <w:rPr>
          <w:sz w:val="22"/>
          <w:szCs w:val="22"/>
        </w:rPr>
        <w:t xml:space="preserve">, </w:t>
      </w:r>
      <w:hyperlink r:id="rId1356" w:anchor="p-60.593(b)" w:history="1">
        <w:r w:rsidRPr="00E53F49">
          <w:rPr>
            <w:rStyle w:val="Hyperlink"/>
            <w:sz w:val="22"/>
            <w:szCs w:val="22"/>
          </w:rPr>
          <w:t>60.593(b)</w:t>
        </w:r>
      </w:hyperlink>
      <w:r w:rsidRPr="00E53F49">
        <w:rPr>
          <w:sz w:val="22"/>
          <w:szCs w:val="22"/>
        </w:rPr>
        <w:t xml:space="preserve">, </w:t>
      </w:r>
      <w:hyperlink r:id="rId1357" w:anchor="p-60.593a(b)" w:history="1">
        <w:r w:rsidRPr="00E53F49">
          <w:rPr>
            <w:rStyle w:val="Hyperlink"/>
            <w:sz w:val="22"/>
            <w:szCs w:val="22"/>
          </w:rPr>
          <w:t>60.593a(b)</w:t>
        </w:r>
      </w:hyperlink>
      <w:r w:rsidRPr="00E53F49">
        <w:rPr>
          <w:sz w:val="22"/>
          <w:szCs w:val="22"/>
        </w:rPr>
        <w:t xml:space="preserve">, </w:t>
      </w:r>
      <w:hyperlink r:id="rId1358" w:anchor="p-60.632(f)" w:history="1">
        <w:r w:rsidRPr="00E53F49">
          <w:rPr>
            <w:rStyle w:val="Hyperlink"/>
            <w:sz w:val="22"/>
            <w:szCs w:val="22"/>
          </w:rPr>
          <w:t>60.632(f)</w:t>
        </w:r>
      </w:hyperlink>
      <w:r w:rsidRPr="00E53F49">
        <w:rPr>
          <w:sz w:val="22"/>
          <w:szCs w:val="22"/>
        </w:rPr>
        <w:t xml:space="preserve">, </w:t>
      </w:r>
      <w:hyperlink r:id="rId1359" w:history="1">
        <w:r w:rsidRPr="00E53F49">
          <w:rPr>
            <w:rStyle w:val="Hyperlink"/>
            <w:sz w:val="22"/>
            <w:szCs w:val="22"/>
          </w:rPr>
          <w:t>60.5400</w:t>
        </w:r>
      </w:hyperlink>
      <w:r w:rsidRPr="00E53F49">
        <w:rPr>
          <w:sz w:val="22"/>
          <w:szCs w:val="22"/>
        </w:rPr>
        <w:t xml:space="preserve">, </w:t>
      </w:r>
      <w:hyperlink r:id="rId1360" w:anchor="p-60.5400a(f)" w:history="1">
        <w:r w:rsidRPr="00E53F49">
          <w:rPr>
            <w:rStyle w:val="Hyperlink"/>
            <w:sz w:val="22"/>
            <w:szCs w:val="22"/>
          </w:rPr>
          <w:t>60.5400a(f)</w:t>
        </w:r>
      </w:hyperlink>
      <w:r w:rsidRPr="00E53F49">
        <w:rPr>
          <w:sz w:val="22"/>
          <w:szCs w:val="22"/>
        </w:rPr>
        <w:t xml:space="preserve">. </w:t>
      </w:r>
    </w:p>
    <w:p w14:paraId="32BF18E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210</w:t>
      </w:r>
      <w:r w:rsidRPr="00E53F49">
        <w:rPr>
          <w:rStyle w:val="paren"/>
          <w:sz w:val="22"/>
          <w:szCs w:val="22"/>
        </w:rPr>
        <w:t>)</w:t>
      </w:r>
      <w:r w:rsidRPr="00E53F49">
        <w:rPr>
          <w:sz w:val="22"/>
          <w:szCs w:val="22"/>
        </w:rPr>
        <w:t xml:space="preserve"> ASTM E169–63, General Techniques of Ultraviolet Quantitative Analysis, IBR approved for </w:t>
      </w:r>
      <w:hyperlink r:id="rId1361" w:anchor="p-60.485a(d)" w:history="1">
        <w:r w:rsidRPr="00E53F49">
          <w:rPr>
            <w:rStyle w:val="Hyperlink"/>
            <w:sz w:val="22"/>
            <w:szCs w:val="22"/>
          </w:rPr>
          <w:t>§§ 60.485a(d)</w:t>
        </w:r>
      </w:hyperlink>
      <w:r w:rsidRPr="00E53F49">
        <w:rPr>
          <w:sz w:val="22"/>
          <w:szCs w:val="22"/>
        </w:rPr>
        <w:t xml:space="preserve">, </w:t>
      </w:r>
      <w:hyperlink r:id="rId1362" w:anchor="p-60.593(b)" w:history="1">
        <w:r w:rsidRPr="00E53F49">
          <w:rPr>
            <w:rStyle w:val="Hyperlink"/>
            <w:sz w:val="22"/>
            <w:szCs w:val="22"/>
          </w:rPr>
          <w:t>60.593(b)</w:t>
        </w:r>
      </w:hyperlink>
      <w:r w:rsidRPr="00E53F49">
        <w:rPr>
          <w:sz w:val="22"/>
          <w:szCs w:val="22"/>
        </w:rPr>
        <w:t xml:space="preserve">, </w:t>
      </w:r>
      <w:hyperlink r:id="rId1363" w:anchor="p-60.593a(b)" w:history="1">
        <w:r w:rsidRPr="00E53F49">
          <w:rPr>
            <w:rStyle w:val="Hyperlink"/>
            <w:sz w:val="22"/>
            <w:szCs w:val="22"/>
          </w:rPr>
          <w:t>60.593a(b)</w:t>
        </w:r>
      </w:hyperlink>
      <w:r w:rsidRPr="00E53F49">
        <w:rPr>
          <w:sz w:val="22"/>
          <w:szCs w:val="22"/>
        </w:rPr>
        <w:t xml:space="preserve">, and </w:t>
      </w:r>
      <w:hyperlink r:id="rId1364" w:anchor="p-60.632(f)" w:history="1">
        <w:r w:rsidRPr="00E53F49">
          <w:rPr>
            <w:rStyle w:val="Hyperlink"/>
            <w:sz w:val="22"/>
            <w:szCs w:val="22"/>
          </w:rPr>
          <w:t>60.632(f)</w:t>
        </w:r>
      </w:hyperlink>
      <w:r w:rsidRPr="00E53F49">
        <w:rPr>
          <w:sz w:val="22"/>
          <w:szCs w:val="22"/>
        </w:rPr>
        <w:t xml:space="preserve"> . </w:t>
      </w:r>
    </w:p>
    <w:p w14:paraId="682C0946"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211</w:t>
      </w:r>
      <w:r w:rsidRPr="00E53F49">
        <w:rPr>
          <w:rStyle w:val="paren"/>
          <w:sz w:val="22"/>
          <w:szCs w:val="22"/>
        </w:rPr>
        <w:t>)</w:t>
      </w:r>
      <w:r w:rsidRPr="00E53F49">
        <w:rPr>
          <w:sz w:val="22"/>
          <w:szCs w:val="22"/>
        </w:rPr>
        <w:t xml:space="preserve"> ASTM E169–77, General Techniques of Ultraviolet Quantitative Analysis, IBR approved for </w:t>
      </w:r>
      <w:hyperlink r:id="rId1365" w:anchor="p-60.485a(d)" w:history="1">
        <w:r w:rsidRPr="00E53F49">
          <w:rPr>
            <w:rStyle w:val="Hyperlink"/>
            <w:sz w:val="22"/>
            <w:szCs w:val="22"/>
          </w:rPr>
          <w:t>§§ 60.485a(d)</w:t>
        </w:r>
      </w:hyperlink>
      <w:r w:rsidRPr="00E53F49">
        <w:rPr>
          <w:sz w:val="22"/>
          <w:szCs w:val="22"/>
        </w:rPr>
        <w:t xml:space="preserve">, </w:t>
      </w:r>
      <w:hyperlink r:id="rId1366" w:anchor="p-60.593(b)" w:history="1">
        <w:r w:rsidRPr="00E53F49">
          <w:rPr>
            <w:rStyle w:val="Hyperlink"/>
            <w:sz w:val="22"/>
            <w:szCs w:val="22"/>
          </w:rPr>
          <w:t>60.593(b)</w:t>
        </w:r>
      </w:hyperlink>
      <w:r w:rsidRPr="00E53F49">
        <w:rPr>
          <w:sz w:val="22"/>
          <w:szCs w:val="22"/>
        </w:rPr>
        <w:t xml:space="preserve">, and </w:t>
      </w:r>
      <w:hyperlink r:id="rId1367" w:anchor="p-60.593a(b)" w:history="1">
        <w:r w:rsidRPr="00E53F49">
          <w:rPr>
            <w:rStyle w:val="Hyperlink"/>
            <w:sz w:val="22"/>
            <w:szCs w:val="22"/>
          </w:rPr>
          <w:t>60.593a(b)</w:t>
        </w:r>
      </w:hyperlink>
      <w:r w:rsidRPr="00E53F49">
        <w:rPr>
          <w:sz w:val="22"/>
          <w:szCs w:val="22"/>
        </w:rPr>
        <w:t xml:space="preserve">, </w:t>
      </w:r>
      <w:hyperlink r:id="rId1368" w:anchor="p-60.632(f)" w:history="1">
        <w:r w:rsidRPr="00E53F49">
          <w:rPr>
            <w:rStyle w:val="Hyperlink"/>
            <w:sz w:val="22"/>
            <w:szCs w:val="22"/>
          </w:rPr>
          <w:t>60.632(f)</w:t>
        </w:r>
      </w:hyperlink>
      <w:r w:rsidRPr="00E53F49">
        <w:rPr>
          <w:sz w:val="22"/>
          <w:szCs w:val="22"/>
        </w:rPr>
        <w:t xml:space="preserve">. </w:t>
      </w:r>
    </w:p>
    <w:p w14:paraId="7C6C9FB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212</w:t>
      </w:r>
      <w:r w:rsidRPr="00E53F49">
        <w:rPr>
          <w:rStyle w:val="paren"/>
          <w:sz w:val="22"/>
          <w:szCs w:val="22"/>
        </w:rPr>
        <w:t>)</w:t>
      </w:r>
      <w:r w:rsidRPr="00E53F49">
        <w:rPr>
          <w:sz w:val="22"/>
          <w:szCs w:val="22"/>
        </w:rPr>
        <w:t xml:space="preserve"> ASTM E169–93, General Techniques of Ultraviolet Quantitative Analysis, (Approved May 15, 1993), IBR approved for </w:t>
      </w:r>
      <w:hyperlink r:id="rId1369" w:anchor="p-60.485a(d)" w:history="1">
        <w:r w:rsidRPr="00E53F49">
          <w:rPr>
            <w:rStyle w:val="Hyperlink"/>
            <w:sz w:val="22"/>
            <w:szCs w:val="22"/>
          </w:rPr>
          <w:t>§§ 60.485a(d)</w:t>
        </w:r>
      </w:hyperlink>
      <w:r w:rsidRPr="00E53F49">
        <w:rPr>
          <w:sz w:val="22"/>
          <w:szCs w:val="22"/>
        </w:rPr>
        <w:t xml:space="preserve">, </w:t>
      </w:r>
      <w:hyperlink r:id="rId1370" w:anchor="p-60.593(b)" w:history="1">
        <w:r w:rsidRPr="00E53F49">
          <w:rPr>
            <w:rStyle w:val="Hyperlink"/>
            <w:sz w:val="22"/>
            <w:szCs w:val="22"/>
          </w:rPr>
          <w:t>60.593(b)</w:t>
        </w:r>
      </w:hyperlink>
      <w:r w:rsidRPr="00E53F49">
        <w:rPr>
          <w:sz w:val="22"/>
          <w:szCs w:val="22"/>
        </w:rPr>
        <w:t xml:space="preserve">, </w:t>
      </w:r>
      <w:hyperlink r:id="rId1371" w:anchor="p-60.593a(b)" w:history="1">
        <w:r w:rsidRPr="00E53F49">
          <w:rPr>
            <w:rStyle w:val="Hyperlink"/>
            <w:sz w:val="22"/>
            <w:szCs w:val="22"/>
          </w:rPr>
          <w:t>60.593a(b)</w:t>
        </w:r>
      </w:hyperlink>
      <w:r w:rsidRPr="00E53F49">
        <w:rPr>
          <w:sz w:val="22"/>
          <w:szCs w:val="22"/>
        </w:rPr>
        <w:t xml:space="preserve">, </w:t>
      </w:r>
      <w:hyperlink r:id="rId1372" w:anchor="p-60.632(f)" w:history="1">
        <w:r w:rsidRPr="00E53F49">
          <w:rPr>
            <w:rStyle w:val="Hyperlink"/>
            <w:sz w:val="22"/>
            <w:szCs w:val="22"/>
          </w:rPr>
          <w:t>60.632(f)</w:t>
        </w:r>
      </w:hyperlink>
      <w:r w:rsidRPr="00E53F49">
        <w:rPr>
          <w:sz w:val="22"/>
          <w:szCs w:val="22"/>
        </w:rPr>
        <w:t xml:space="preserve">, </w:t>
      </w:r>
      <w:hyperlink r:id="rId1373" w:anchor="p-60.5400(f)" w:history="1">
        <w:r w:rsidRPr="00E53F49">
          <w:rPr>
            <w:rStyle w:val="Hyperlink"/>
            <w:sz w:val="22"/>
            <w:szCs w:val="22"/>
          </w:rPr>
          <w:t>60.5400(f)</w:t>
        </w:r>
      </w:hyperlink>
      <w:r w:rsidRPr="00E53F49">
        <w:rPr>
          <w:sz w:val="22"/>
          <w:szCs w:val="22"/>
        </w:rPr>
        <w:t xml:space="preserve">, and </w:t>
      </w:r>
      <w:hyperlink r:id="rId1374" w:anchor="p-60.5400a(f)" w:history="1">
        <w:r w:rsidRPr="00E53F49">
          <w:rPr>
            <w:rStyle w:val="Hyperlink"/>
            <w:sz w:val="22"/>
            <w:szCs w:val="22"/>
          </w:rPr>
          <w:t>60.5400a(f)</w:t>
        </w:r>
      </w:hyperlink>
      <w:r w:rsidRPr="00E53F49">
        <w:rPr>
          <w:sz w:val="22"/>
          <w:szCs w:val="22"/>
        </w:rPr>
        <w:t xml:space="preserve">. </w:t>
      </w:r>
    </w:p>
    <w:p w14:paraId="6E380EC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213</w:t>
      </w:r>
      <w:r w:rsidRPr="00E53F49">
        <w:rPr>
          <w:rStyle w:val="paren"/>
          <w:sz w:val="22"/>
          <w:szCs w:val="22"/>
        </w:rPr>
        <w:t>)</w:t>
      </w:r>
      <w:r w:rsidRPr="00E53F49">
        <w:rPr>
          <w:sz w:val="22"/>
          <w:szCs w:val="22"/>
        </w:rPr>
        <w:t xml:space="preserve"> ASTM E260–73, General Gas Chromatography Procedures, IBR approved for </w:t>
      </w:r>
      <w:hyperlink r:id="rId1375" w:anchor="p-60.485a(d)" w:history="1">
        <w:r w:rsidRPr="00E53F49">
          <w:rPr>
            <w:rStyle w:val="Hyperlink"/>
            <w:sz w:val="22"/>
            <w:szCs w:val="22"/>
          </w:rPr>
          <w:t>§§ 60.485a(d)</w:t>
        </w:r>
      </w:hyperlink>
      <w:r w:rsidRPr="00E53F49">
        <w:rPr>
          <w:sz w:val="22"/>
          <w:szCs w:val="22"/>
        </w:rPr>
        <w:t xml:space="preserve">, </w:t>
      </w:r>
      <w:hyperlink r:id="rId1376" w:anchor="p-60.593(b)" w:history="1">
        <w:r w:rsidRPr="00E53F49">
          <w:rPr>
            <w:rStyle w:val="Hyperlink"/>
            <w:sz w:val="22"/>
            <w:szCs w:val="22"/>
          </w:rPr>
          <w:t>60.593(b)</w:t>
        </w:r>
      </w:hyperlink>
      <w:r w:rsidRPr="00E53F49">
        <w:rPr>
          <w:sz w:val="22"/>
          <w:szCs w:val="22"/>
        </w:rPr>
        <w:t xml:space="preserve">, </w:t>
      </w:r>
      <w:hyperlink r:id="rId1377" w:anchor="p-60.593a(b)" w:history="1">
        <w:r w:rsidRPr="00E53F49">
          <w:rPr>
            <w:rStyle w:val="Hyperlink"/>
            <w:sz w:val="22"/>
            <w:szCs w:val="22"/>
          </w:rPr>
          <w:t>60.593a(b)</w:t>
        </w:r>
      </w:hyperlink>
      <w:r w:rsidRPr="00E53F49">
        <w:rPr>
          <w:sz w:val="22"/>
          <w:szCs w:val="22"/>
        </w:rPr>
        <w:t xml:space="preserve">, and </w:t>
      </w:r>
      <w:hyperlink r:id="rId1378" w:anchor="p-60.632(f)" w:history="1">
        <w:r w:rsidRPr="00E53F49">
          <w:rPr>
            <w:rStyle w:val="Hyperlink"/>
            <w:sz w:val="22"/>
            <w:szCs w:val="22"/>
          </w:rPr>
          <w:t>60.632(f)</w:t>
        </w:r>
      </w:hyperlink>
      <w:r w:rsidRPr="00E53F49">
        <w:rPr>
          <w:sz w:val="22"/>
          <w:szCs w:val="22"/>
        </w:rPr>
        <w:t xml:space="preserve">. </w:t>
      </w:r>
    </w:p>
    <w:p w14:paraId="779C370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214</w:t>
      </w:r>
      <w:r w:rsidRPr="00E53F49">
        <w:rPr>
          <w:rStyle w:val="paren"/>
          <w:sz w:val="22"/>
          <w:szCs w:val="22"/>
        </w:rPr>
        <w:t>)</w:t>
      </w:r>
      <w:r w:rsidRPr="00E53F49">
        <w:rPr>
          <w:sz w:val="22"/>
          <w:szCs w:val="22"/>
        </w:rPr>
        <w:t xml:space="preserve"> ASTM E260–91, General Gas Chromatography Procedures, (IBR approved for </w:t>
      </w:r>
      <w:hyperlink r:id="rId1379" w:anchor="p-60.485a(d)" w:history="1">
        <w:r w:rsidRPr="00E53F49">
          <w:rPr>
            <w:rStyle w:val="Hyperlink"/>
            <w:sz w:val="22"/>
            <w:szCs w:val="22"/>
          </w:rPr>
          <w:t>§§ 60.485a(d)</w:t>
        </w:r>
      </w:hyperlink>
      <w:r w:rsidRPr="00E53F49">
        <w:rPr>
          <w:sz w:val="22"/>
          <w:szCs w:val="22"/>
        </w:rPr>
        <w:t xml:space="preserve">, </w:t>
      </w:r>
      <w:hyperlink r:id="rId1380" w:anchor="p-60.593(b)" w:history="1">
        <w:r w:rsidRPr="00E53F49">
          <w:rPr>
            <w:rStyle w:val="Hyperlink"/>
            <w:sz w:val="22"/>
            <w:szCs w:val="22"/>
          </w:rPr>
          <w:t>60.593(b)</w:t>
        </w:r>
      </w:hyperlink>
      <w:r w:rsidRPr="00E53F49">
        <w:rPr>
          <w:sz w:val="22"/>
          <w:szCs w:val="22"/>
        </w:rPr>
        <w:t xml:space="preserve">, </w:t>
      </w:r>
      <w:hyperlink r:id="rId1381" w:anchor="p-60.593a(b)" w:history="1">
        <w:r w:rsidRPr="00E53F49">
          <w:rPr>
            <w:rStyle w:val="Hyperlink"/>
            <w:sz w:val="22"/>
            <w:szCs w:val="22"/>
          </w:rPr>
          <w:t>60.593a(b)</w:t>
        </w:r>
      </w:hyperlink>
      <w:r w:rsidRPr="00E53F49">
        <w:rPr>
          <w:sz w:val="22"/>
          <w:szCs w:val="22"/>
        </w:rPr>
        <w:t xml:space="preserve">, and </w:t>
      </w:r>
      <w:hyperlink r:id="rId1382" w:anchor="p-60.632(f)" w:history="1">
        <w:r w:rsidRPr="00E53F49">
          <w:rPr>
            <w:rStyle w:val="Hyperlink"/>
            <w:sz w:val="22"/>
            <w:szCs w:val="22"/>
          </w:rPr>
          <w:t>60.632(f)</w:t>
        </w:r>
      </w:hyperlink>
      <w:r w:rsidRPr="00E53F49">
        <w:rPr>
          <w:sz w:val="22"/>
          <w:szCs w:val="22"/>
        </w:rPr>
        <w:t xml:space="preserve">. </w:t>
      </w:r>
    </w:p>
    <w:p w14:paraId="3EF79A5A"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215</w:t>
      </w:r>
      <w:r w:rsidRPr="00E53F49">
        <w:rPr>
          <w:rStyle w:val="paren"/>
          <w:sz w:val="22"/>
          <w:szCs w:val="22"/>
        </w:rPr>
        <w:t>)</w:t>
      </w:r>
      <w:r w:rsidRPr="00E53F49">
        <w:rPr>
          <w:sz w:val="22"/>
          <w:szCs w:val="22"/>
        </w:rPr>
        <w:t xml:space="preserve"> ASTM E260–96, General Gas Chromatography Procedures, (Approved April 10, 1996), IBR approved for </w:t>
      </w:r>
      <w:hyperlink r:id="rId1383" w:anchor="p-60.485a(d)" w:history="1">
        <w:r w:rsidRPr="00E53F49">
          <w:rPr>
            <w:rStyle w:val="Hyperlink"/>
            <w:sz w:val="22"/>
            <w:szCs w:val="22"/>
          </w:rPr>
          <w:t>§§ 60.485a(d)</w:t>
        </w:r>
      </w:hyperlink>
      <w:r w:rsidRPr="00E53F49">
        <w:rPr>
          <w:sz w:val="22"/>
          <w:szCs w:val="22"/>
        </w:rPr>
        <w:t xml:space="preserve">, </w:t>
      </w:r>
      <w:hyperlink r:id="rId1384" w:anchor="p-60.593(b)" w:history="1">
        <w:r w:rsidRPr="00E53F49">
          <w:rPr>
            <w:rStyle w:val="Hyperlink"/>
            <w:sz w:val="22"/>
            <w:szCs w:val="22"/>
          </w:rPr>
          <w:t>60.593(b)</w:t>
        </w:r>
      </w:hyperlink>
      <w:r w:rsidRPr="00E53F49">
        <w:rPr>
          <w:sz w:val="22"/>
          <w:szCs w:val="22"/>
        </w:rPr>
        <w:t xml:space="preserve">, </w:t>
      </w:r>
      <w:hyperlink r:id="rId1385" w:anchor="p-60.593a(b)" w:history="1">
        <w:r w:rsidRPr="00E53F49">
          <w:rPr>
            <w:rStyle w:val="Hyperlink"/>
            <w:sz w:val="22"/>
            <w:szCs w:val="22"/>
          </w:rPr>
          <w:t>60.593a(b)</w:t>
        </w:r>
      </w:hyperlink>
      <w:r w:rsidRPr="00E53F49">
        <w:rPr>
          <w:sz w:val="22"/>
          <w:szCs w:val="22"/>
        </w:rPr>
        <w:t xml:space="preserve">, </w:t>
      </w:r>
      <w:hyperlink r:id="rId1386" w:anchor="p-60.632(f)" w:history="1">
        <w:r w:rsidRPr="00E53F49">
          <w:rPr>
            <w:rStyle w:val="Hyperlink"/>
            <w:sz w:val="22"/>
            <w:szCs w:val="22"/>
          </w:rPr>
          <w:t>60.632(f)</w:t>
        </w:r>
      </w:hyperlink>
      <w:r w:rsidRPr="00E53F49">
        <w:rPr>
          <w:sz w:val="22"/>
          <w:szCs w:val="22"/>
        </w:rPr>
        <w:t xml:space="preserve">, </w:t>
      </w:r>
      <w:hyperlink r:id="rId1387" w:anchor="p-60.5400(f)" w:history="1">
        <w:r w:rsidRPr="00E53F49">
          <w:rPr>
            <w:rStyle w:val="Hyperlink"/>
            <w:sz w:val="22"/>
            <w:szCs w:val="22"/>
          </w:rPr>
          <w:t>60.5400(f)</w:t>
        </w:r>
      </w:hyperlink>
      <w:r w:rsidRPr="00E53F49">
        <w:rPr>
          <w:sz w:val="22"/>
          <w:szCs w:val="22"/>
        </w:rPr>
        <w:t xml:space="preserve">, </w:t>
      </w:r>
      <w:hyperlink r:id="rId1388" w:anchor="p-60.5400a(f)60.5406(b)" w:history="1">
        <w:r w:rsidRPr="00E53F49">
          <w:rPr>
            <w:rStyle w:val="Hyperlink"/>
            <w:sz w:val="22"/>
            <w:szCs w:val="22"/>
          </w:rPr>
          <w:t>60.5400a(f) 60.5406(b)</w:t>
        </w:r>
      </w:hyperlink>
      <w:r w:rsidRPr="00E53F49">
        <w:rPr>
          <w:sz w:val="22"/>
          <w:szCs w:val="22"/>
        </w:rPr>
        <w:t xml:space="preserve">, and </w:t>
      </w:r>
      <w:hyperlink r:id="rId1389" w:history="1">
        <w:r w:rsidRPr="00E53F49">
          <w:rPr>
            <w:rStyle w:val="Hyperlink"/>
            <w:sz w:val="22"/>
            <w:szCs w:val="22"/>
          </w:rPr>
          <w:t>60.5406</w:t>
        </w:r>
      </w:hyperlink>
      <w:r w:rsidRPr="00E53F49">
        <w:rPr>
          <w:sz w:val="22"/>
          <w:szCs w:val="22"/>
        </w:rPr>
        <w:t xml:space="preserve">a(b)(3). </w:t>
      </w:r>
    </w:p>
    <w:p w14:paraId="3BE938F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216</w:t>
      </w:r>
      <w:r w:rsidRPr="00E53F49">
        <w:rPr>
          <w:rStyle w:val="paren"/>
          <w:sz w:val="22"/>
          <w:szCs w:val="22"/>
        </w:rPr>
        <w:t>)</w:t>
      </w:r>
      <w:r w:rsidRPr="00E53F49">
        <w:rPr>
          <w:sz w:val="22"/>
          <w:szCs w:val="22"/>
        </w:rPr>
        <w:t xml:space="preserve"> ASTM E617–13, Standard Specification for Laboratory Weights and Precision Mass Standards, approved May 1, 2013, IBR approved for appendix A–3: Methods 4, 5, 5H, 5I, and appendix A–8: Method 29. </w:t>
      </w:r>
    </w:p>
    <w:p w14:paraId="7D3A9C5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217</w:t>
      </w:r>
      <w:r w:rsidRPr="00E53F49">
        <w:rPr>
          <w:rStyle w:val="paren"/>
          <w:sz w:val="22"/>
          <w:szCs w:val="22"/>
        </w:rPr>
        <w:t>)</w:t>
      </w:r>
      <w:r w:rsidRPr="00E53F49">
        <w:rPr>
          <w:sz w:val="22"/>
          <w:szCs w:val="22"/>
        </w:rPr>
        <w:t xml:space="preserve"> ASTM E871–82 (Reapproved 2013), Standard Test Method for Moisture Analysis of Particulate Wood Fuels, (Approved August 15, 2013), IBR approved for appendix A–8: method 28R. </w:t>
      </w:r>
    </w:p>
    <w:p w14:paraId="4C8C9C2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218</w:t>
      </w:r>
      <w:r w:rsidRPr="00E53F49">
        <w:rPr>
          <w:rStyle w:val="paren"/>
          <w:sz w:val="22"/>
          <w:szCs w:val="22"/>
        </w:rPr>
        <w:t>)</w:t>
      </w:r>
      <w:r w:rsidRPr="00E53F49">
        <w:rPr>
          <w:sz w:val="22"/>
          <w:szCs w:val="22"/>
        </w:rPr>
        <w:t xml:space="preserve"> ASTM E1584–11, Standard Test Method for Assay of Nitric Acid, (Approved August 1, 2011), IBR approved for </w:t>
      </w:r>
      <w:hyperlink r:id="rId1390" w:anchor="p-60.73a(c)" w:history="1">
        <w:r w:rsidRPr="00E53F49">
          <w:rPr>
            <w:rStyle w:val="Hyperlink"/>
            <w:sz w:val="22"/>
            <w:szCs w:val="22"/>
          </w:rPr>
          <w:t>§ 60.73a(c)</w:t>
        </w:r>
      </w:hyperlink>
      <w:r w:rsidRPr="00E53F49">
        <w:rPr>
          <w:sz w:val="22"/>
          <w:szCs w:val="22"/>
        </w:rPr>
        <w:t xml:space="preserve">. </w:t>
      </w:r>
    </w:p>
    <w:p w14:paraId="495084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219</w:t>
      </w:r>
      <w:r w:rsidRPr="00E53F49">
        <w:rPr>
          <w:rStyle w:val="paren"/>
          <w:sz w:val="22"/>
          <w:szCs w:val="22"/>
        </w:rPr>
        <w:t>)</w:t>
      </w:r>
      <w:r w:rsidRPr="00E53F49">
        <w:rPr>
          <w:sz w:val="22"/>
          <w:szCs w:val="22"/>
        </w:rPr>
        <w:t xml:space="preserve"> ASTM E2515–11, Standard Test Method for Determination of Particulate Matter Emissions Collected by a Dilution Tunnel, (Approved November 1, 2011), IBR approved for </w:t>
      </w:r>
      <w:hyperlink r:id="rId1391" w:history="1">
        <w:r w:rsidRPr="00E53F49">
          <w:rPr>
            <w:rStyle w:val="Hyperlink"/>
            <w:sz w:val="22"/>
            <w:szCs w:val="22"/>
          </w:rPr>
          <w:t>§ 60.534</w:t>
        </w:r>
      </w:hyperlink>
      <w:r w:rsidRPr="00E53F49">
        <w:rPr>
          <w:sz w:val="22"/>
          <w:szCs w:val="22"/>
        </w:rPr>
        <w:t xml:space="preserve"> and </w:t>
      </w:r>
      <w:hyperlink r:id="rId1392" w:history="1">
        <w:r w:rsidRPr="00E53F49">
          <w:rPr>
            <w:rStyle w:val="Hyperlink"/>
            <w:sz w:val="22"/>
            <w:szCs w:val="22"/>
          </w:rPr>
          <w:t>§ 60.5476</w:t>
        </w:r>
      </w:hyperlink>
      <w:r w:rsidRPr="00E53F49">
        <w:rPr>
          <w:sz w:val="22"/>
          <w:szCs w:val="22"/>
        </w:rPr>
        <w:t xml:space="preserve">. </w:t>
      </w:r>
    </w:p>
    <w:p w14:paraId="30EB88A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220</w:t>
      </w:r>
      <w:r w:rsidRPr="00E53F49">
        <w:rPr>
          <w:rStyle w:val="paren"/>
          <w:sz w:val="22"/>
          <w:szCs w:val="22"/>
        </w:rPr>
        <w:t>)</w:t>
      </w:r>
      <w:r w:rsidRPr="00E53F49">
        <w:rPr>
          <w:sz w:val="22"/>
          <w:szCs w:val="22"/>
        </w:rPr>
        <w:t xml:space="preserve"> ASTM E2618–13 Standard Test Method for Measurement of Particulate Matter Emissions and Heating Efficiency of Outdoor Solid Fuel-Fired Hydronic Heating Appliances, (Approved September 1, 2013), IBR approved for </w:t>
      </w:r>
      <w:hyperlink r:id="rId1393" w:history="1">
        <w:r w:rsidRPr="00E53F49">
          <w:rPr>
            <w:rStyle w:val="Hyperlink"/>
            <w:sz w:val="22"/>
            <w:szCs w:val="22"/>
          </w:rPr>
          <w:t>§ 60.5476</w:t>
        </w:r>
      </w:hyperlink>
      <w:r w:rsidRPr="00E53F49">
        <w:rPr>
          <w:sz w:val="22"/>
          <w:szCs w:val="22"/>
        </w:rPr>
        <w:t xml:space="preserve">. </w:t>
      </w:r>
    </w:p>
    <w:p w14:paraId="56E6C53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221</w:t>
      </w:r>
      <w:r w:rsidRPr="00E53F49">
        <w:rPr>
          <w:rStyle w:val="paren"/>
          <w:sz w:val="22"/>
          <w:szCs w:val="22"/>
        </w:rPr>
        <w:t>)</w:t>
      </w:r>
      <w:r w:rsidRPr="00E53F49">
        <w:rPr>
          <w:sz w:val="22"/>
          <w:szCs w:val="22"/>
        </w:rPr>
        <w:t xml:space="preserve"> ASTM E2779–10, Standard Test Method for Determining Particulate Matter Emissions from Pellet Heaters, (Approved October 1, 2010), IBR approved for </w:t>
      </w:r>
      <w:hyperlink r:id="rId1394" w:history="1">
        <w:r w:rsidRPr="00E53F49">
          <w:rPr>
            <w:rStyle w:val="Hyperlink"/>
            <w:sz w:val="22"/>
            <w:szCs w:val="22"/>
          </w:rPr>
          <w:t>§ 60.534</w:t>
        </w:r>
      </w:hyperlink>
      <w:r w:rsidRPr="00E53F49">
        <w:rPr>
          <w:sz w:val="22"/>
          <w:szCs w:val="22"/>
        </w:rPr>
        <w:t xml:space="preserve">. </w:t>
      </w:r>
    </w:p>
    <w:p w14:paraId="6E279DB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222</w:t>
      </w:r>
      <w:r w:rsidRPr="00E53F49">
        <w:rPr>
          <w:rStyle w:val="paren"/>
          <w:sz w:val="22"/>
          <w:szCs w:val="22"/>
        </w:rPr>
        <w:t>)</w:t>
      </w:r>
      <w:r w:rsidRPr="00E53F49">
        <w:rPr>
          <w:sz w:val="22"/>
          <w:szCs w:val="22"/>
        </w:rPr>
        <w:t xml:space="preserve"> ASTM E2780–10, Standard Test Method for Determining Particulate Matter Emissions from Wood Heaters, (Approved October 1, 2010), IBR approved for appendix A: method 28R. </w:t>
      </w:r>
    </w:p>
    <w:p w14:paraId="00D9BF0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223</w:t>
      </w:r>
      <w:r w:rsidRPr="00E53F49">
        <w:rPr>
          <w:rStyle w:val="paren"/>
          <w:sz w:val="22"/>
          <w:szCs w:val="22"/>
        </w:rPr>
        <w:t>)</w:t>
      </w:r>
      <w:r w:rsidRPr="00E53F49">
        <w:rPr>
          <w:sz w:val="22"/>
          <w:szCs w:val="22"/>
        </w:rPr>
        <w:t xml:space="preserve"> ASTM UOP539–97, Refinery Gas Analysis by Gas Chromatography, (Copyright 1997), IBR approved for </w:t>
      </w:r>
      <w:hyperlink r:id="rId1395" w:anchor="p-60.107a(d)" w:history="1">
        <w:r w:rsidRPr="00E53F49">
          <w:rPr>
            <w:rStyle w:val="Hyperlink"/>
            <w:sz w:val="22"/>
            <w:szCs w:val="22"/>
          </w:rPr>
          <w:t>§ 60.107a(d)</w:t>
        </w:r>
      </w:hyperlink>
      <w:r w:rsidRPr="00E53F49">
        <w:rPr>
          <w:sz w:val="22"/>
          <w:szCs w:val="22"/>
        </w:rPr>
        <w:t xml:space="preserve">. </w:t>
      </w:r>
    </w:p>
    <w:p w14:paraId="3C81879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Association of Official Analytical Chemists, 1111 North 19th Street, Suite 210, Arlington, VA 22209. </w:t>
      </w:r>
    </w:p>
    <w:p w14:paraId="503C94B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AOAC Method 9, Official Methods of Analysis of the Association of Official Analytical Chemists (AOAC), 11th edition, 1970, pp. 11–12, IBR approved for </w:t>
      </w:r>
      <w:hyperlink r:id="rId1396" w:anchor="p-60.204(b)" w:history="1">
        <w:r w:rsidRPr="00E53F49">
          <w:rPr>
            <w:rStyle w:val="Hyperlink"/>
            <w:sz w:val="22"/>
            <w:szCs w:val="22"/>
          </w:rPr>
          <w:t>§§ 60.204(b)</w:t>
        </w:r>
      </w:hyperlink>
      <w:r w:rsidRPr="00E53F49">
        <w:rPr>
          <w:sz w:val="22"/>
          <w:szCs w:val="22"/>
        </w:rPr>
        <w:t xml:space="preserve">, </w:t>
      </w:r>
      <w:hyperlink r:id="rId1397" w:anchor="p-60.214(b)" w:history="1">
        <w:r w:rsidRPr="00E53F49">
          <w:rPr>
            <w:rStyle w:val="Hyperlink"/>
            <w:sz w:val="22"/>
            <w:szCs w:val="22"/>
          </w:rPr>
          <w:t>60.214(b)</w:t>
        </w:r>
      </w:hyperlink>
      <w:r w:rsidRPr="00E53F49">
        <w:rPr>
          <w:sz w:val="22"/>
          <w:szCs w:val="22"/>
        </w:rPr>
        <w:t xml:space="preserve">, </w:t>
      </w:r>
      <w:hyperlink r:id="rId1398" w:anchor="p-60.224(b)" w:history="1">
        <w:r w:rsidRPr="00E53F49">
          <w:rPr>
            <w:rStyle w:val="Hyperlink"/>
            <w:sz w:val="22"/>
            <w:szCs w:val="22"/>
          </w:rPr>
          <w:t>60.224(b)</w:t>
        </w:r>
      </w:hyperlink>
      <w:r w:rsidRPr="00E53F49">
        <w:rPr>
          <w:sz w:val="22"/>
          <w:szCs w:val="22"/>
        </w:rPr>
        <w:t xml:space="preserve">, and </w:t>
      </w:r>
      <w:hyperlink r:id="rId1399" w:anchor="p-60.234(b)" w:history="1">
        <w:r w:rsidRPr="00E53F49">
          <w:rPr>
            <w:rStyle w:val="Hyperlink"/>
            <w:sz w:val="22"/>
            <w:szCs w:val="22"/>
          </w:rPr>
          <w:t>60.234(b)</w:t>
        </w:r>
      </w:hyperlink>
      <w:r w:rsidRPr="00E53F49">
        <w:rPr>
          <w:sz w:val="22"/>
          <w:szCs w:val="22"/>
        </w:rPr>
        <w:t xml:space="preserve">. </w:t>
      </w:r>
    </w:p>
    <w:p w14:paraId="3F21E70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12A8DA60"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j</w:t>
      </w:r>
      <w:r w:rsidRPr="00E53F49">
        <w:rPr>
          <w:rStyle w:val="paren"/>
          <w:sz w:val="22"/>
          <w:szCs w:val="22"/>
        </w:rPr>
        <w:t>)</w:t>
      </w:r>
      <w:r w:rsidRPr="00E53F49">
        <w:rPr>
          <w:sz w:val="22"/>
          <w:szCs w:val="22"/>
        </w:rPr>
        <w:t xml:space="preserve"> U.S. Environmental Protection Agency, 1200 Pennsylvania Avenue NW., Washington, DC 20460, (202) 272–0167, </w:t>
      </w:r>
      <w:hyperlink r:id="rId1400" w:tgtFrame="_blank" w:history="1">
        <w:r w:rsidRPr="00E53F49">
          <w:rPr>
            <w:rStyle w:val="Hyperlink"/>
            <w:i/>
            <w:iCs/>
            <w:sz w:val="22"/>
            <w:szCs w:val="22"/>
          </w:rPr>
          <w:t>http://www.epa.gov</w:t>
        </w:r>
      </w:hyperlink>
      <w:r w:rsidRPr="00E53F49">
        <w:rPr>
          <w:rStyle w:val="Emphasis"/>
          <w:sz w:val="22"/>
          <w:szCs w:val="22"/>
        </w:rPr>
        <w:t>.</w:t>
      </w:r>
      <w:r w:rsidRPr="00E53F49">
        <w:rPr>
          <w:sz w:val="22"/>
          <w:szCs w:val="22"/>
        </w:rPr>
        <w:t xml:space="preserve"> </w:t>
      </w:r>
    </w:p>
    <w:p w14:paraId="72CE5E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EPA–453/R–08–002, Protocol for Determining the Daily Volatile Organic Compound Emission Rate of Automobile and Light-Duty Truck Primer-Surfacer and Topcoat Operations, September 2008, Office of Air Quality Planning and Standards (OAQPS); IBR approved for </w:t>
      </w:r>
      <w:hyperlink r:id="rId1401" w:anchor="p-60.393a(e)" w:history="1">
        <w:r w:rsidRPr="00E53F49">
          <w:rPr>
            <w:rStyle w:val="Hyperlink"/>
            <w:sz w:val="22"/>
            <w:szCs w:val="22"/>
          </w:rPr>
          <w:t>§§ 60.393a(e)</w:t>
        </w:r>
      </w:hyperlink>
      <w:r w:rsidRPr="00E53F49">
        <w:rPr>
          <w:sz w:val="22"/>
          <w:szCs w:val="22"/>
        </w:rPr>
        <w:t xml:space="preserve"> and </w:t>
      </w:r>
      <w:hyperlink r:id="rId1402" w:anchor="p-60.393a(h)" w:history="1">
        <w:r w:rsidRPr="00E53F49">
          <w:rPr>
            <w:rStyle w:val="Hyperlink"/>
            <w:sz w:val="22"/>
            <w:szCs w:val="22"/>
          </w:rPr>
          <w:t>(h)</w:t>
        </w:r>
      </w:hyperlink>
      <w:r w:rsidRPr="00E53F49">
        <w:rPr>
          <w:sz w:val="22"/>
          <w:szCs w:val="22"/>
        </w:rPr>
        <w:t xml:space="preserve">; </w:t>
      </w:r>
      <w:hyperlink r:id="rId1403" w:history="1">
        <w:r w:rsidRPr="00E53F49">
          <w:rPr>
            <w:rStyle w:val="Hyperlink"/>
            <w:sz w:val="22"/>
            <w:szCs w:val="22"/>
          </w:rPr>
          <w:t>60.395</w:t>
        </w:r>
      </w:hyperlink>
      <w:r w:rsidRPr="00E53F49">
        <w:rPr>
          <w:sz w:val="22"/>
          <w:szCs w:val="22"/>
        </w:rPr>
        <w:t xml:space="preserve">a(k); 60.397a(e); appendix A to subpart MMa. </w:t>
      </w:r>
    </w:p>
    <w:p w14:paraId="7215EFB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EPA–454/R–98–015, Office of Air Quality Planning and Standards (OAQPS), Fabric Filter Bag Leak Detection Guidance, September 1997, </w:t>
      </w:r>
      <w:hyperlink r:id="rId1404" w:tgtFrame="_blank" w:history="1">
        <w:r w:rsidRPr="00E53F49">
          <w:rPr>
            <w:rStyle w:val="Hyperlink"/>
            <w:i/>
            <w:iCs/>
            <w:sz w:val="22"/>
            <w:szCs w:val="22"/>
          </w:rPr>
          <w:t>https://nepis.epa.gov/Exe/ZyPDF.cgi?Dockey=2000D5T6.PDF</w:t>
        </w:r>
      </w:hyperlink>
      <w:r w:rsidRPr="00E53F49">
        <w:rPr>
          <w:rStyle w:val="Emphasis"/>
          <w:sz w:val="22"/>
          <w:szCs w:val="22"/>
        </w:rPr>
        <w:t>;</w:t>
      </w:r>
      <w:r w:rsidRPr="00E53F49">
        <w:rPr>
          <w:sz w:val="22"/>
          <w:szCs w:val="22"/>
        </w:rPr>
        <w:t xml:space="preserve"> IBR approved for </w:t>
      </w:r>
      <w:hyperlink r:id="rId1405" w:anchor="p-60.124(f)" w:history="1">
        <w:r w:rsidRPr="00E53F49">
          <w:rPr>
            <w:rStyle w:val="Hyperlink"/>
            <w:sz w:val="22"/>
            <w:szCs w:val="22"/>
          </w:rPr>
          <w:t>§§ 60.124(f)</w:t>
        </w:r>
      </w:hyperlink>
      <w:r w:rsidRPr="00E53F49">
        <w:rPr>
          <w:sz w:val="22"/>
          <w:szCs w:val="22"/>
        </w:rPr>
        <w:t xml:space="preserve">; </w:t>
      </w:r>
      <w:hyperlink r:id="rId1406" w:anchor="p-60.124a(f)" w:history="1">
        <w:r w:rsidRPr="00E53F49">
          <w:rPr>
            <w:rStyle w:val="Hyperlink"/>
            <w:sz w:val="22"/>
            <w:szCs w:val="22"/>
          </w:rPr>
          <w:t>60.124a(f)</w:t>
        </w:r>
      </w:hyperlink>
      <w:r w:rsidRPr="00E53F49">
        <w:rPr>
          <w:sz w:val="22"/>
          <w:szCs w:val="22"/>
        </w:rPr>
        <w:t xml:space="preserve">; </w:t>
      </w:r>
      <w:hyperlink r:id="rId1407" w:anchor="p-60.273(e)" w:history="1">
        <w:r w:rsidRPr="00E53F49">
          <w:rPr>
            <w:rStyle w:val="Hyperlink"/>
            <w:sz w:val="22"/>
            <w:szCs w:val="22"/>
          </w:rPr>
          <w:t>60.273(e)</w:t>
        </w:r>
      </w:hyperlink>
      <w:r w:rsidRPr="00E53F49">
        <w:rPr>
          <w:sz w:val="22"/>
          <w:szCs w:val="22"/>
        </w:rPr>
        <w:t xml:space="preserve">; </w:t>
      </w:r>
      <w:hyperlink r:id="rId1408" w:anchor="p-60.273a(e)" w:history="1">
        <w:r w:rsidRPr="00E53F49">
          <w:rPr>
            <w:rStyle w:val="Hyperlink"/>
            <w:sz w:val="22"/>
            <w:szCs w:val="22"/>
          </w:rPr>
          <w:t>60.273a(e)</w:t>
        </w:r>
      </w:hyperlink>
      <w:r w:rsidRPr="00E53F49">
        <w:rPr>
          <w:sz w:val="22"/>
          <w:szCs w:val="22"/>
        </w:rPr>
        <w:t xml:space="preserve">; </w:t>
      </w:r>
      <w:hyperlink r:id="rId1409" w:anchor="p-60.273b(e)" w:history="1">
        <w:r w:rsidRPr="00E53F49">
          <w:rPr>
            <w:rStyle w:val="Hyperlink"/>
            <w:sz w:val="22"/>
            <w:szCs w:val="22"/>
          </w:rPr>
          <w:t>60.273b(e)</w:t>
        </w:r>
      </w:hyperlink>
      <w:r w:rsidRPr="00E53F49">
        <w:rPr>
          <w:sz w:val="22"/>
          <w:szCs w:val="22"/>
        </w:rPr>
        <w:t xml:space="preserve">; </w:t>
      </w:r>
      <w:hyperlink r:id="rId1410" w:anchor="p-60.373a(b)" w:history="1">
        <w:r w:rsidRPr="00E53F49">
          <w:rPr>
            <w:rStyle w:val="Hyperlink"/>
            <w:sz w:val="22"/>
            <w:szCs w:val="22"/>
          </w:rPr>
          <w:t>60.373a(b)</w:t>
        </w:r>
      </w:hyperlink>
      <w:r w:rsidRPr="00E53F49">
        <w:rPr>
          <w:sz w:val="22"/>
          <w:szCs w:val="22"/>
        </w:rPr>
        <w:t xml:space="preserve">; </w:t>
      </w:r>
      <w:hyperlink r:id="rId1411" w:anchor="p-60.2145(r)" w:history="1">
        <w:r w:rsidRPr="00E53F49">
          <w:rPr>
            <w:rStyle w:val="Hyperlink"/>
            <w:sz w:val="22"/>
            <w:szCs w:val="22"/>
          </w:rPr>
          <w:t>60.2145(r)</w:t>
        </w:r>
      </w:hyperlink>
      <w:r w:rsidRPr="00E53F49">
        <w:rPr>
          <w:sz w:val="22"/>
          <w:szCs w:val="22"/>
        </w:rPr>
        <w:t xml:space="preserve">; </w:t>
      </w:r>
      <w:hyperlink r:id="rId1412" w:anchor="p-60.2710(r)" w:history="1">
        <w:r w:rsidRPr="00E53F49">
          <w:rPr>
            <w:rStyle w:val="Hyperlink"/>
            <w:sz w:val="22"/>
            <w:szCs w:val="22"/>
          </w:rPr>
          <w:t>60.2710(r)</w:t>
        </w:r>
      </w:hyperlink>
      <w:r w:rsidRPr="00E53F49">
        <w:rPr>
          <w:sz w:val="22"/>
          <w:szCs w:val="22"/>
        </w:rPr>
        <w:t xml:space="preserve">; </w:t>
      </w:r>
      <w:hyperlink r:id="rId1413" w:anchor="p-60.4905(b)" w:history="1">
        <w:r w:rsidRPr="00E53F49">
          <w:rPr>
            <w:rStyle w:val="Hyperlink"/>
            <w:sz w:val="22"/>
            <w:szCs w:val="22"/>
          </w:rPr>
          <w:t>60.4905(b)</w:t>
        </w:r>
      </w:hyperlink>
      <w:r w:rsidRPr="00E53F49">
        <w:rPr>
          <w:sz w:val="22"/>
          <w:szCs w:val="22"/>
        </w:rPr>
        <w:t xml:space="preserve">; </w:t>
      </w:r>
      <w:hyperlink r:id="rId1414" w:anchor="p-60.5225(b)" w:history="1">
        <w:r w:rsidRPr="00E53F49">
          <w:rPr>
            <w:rStyle w:val="Hyperlink"/>
            <w:sz w:val="22"/>
            <w:szCs w:val="22"/>
          </w:rPr>
          <w:t>60.5225(b)</w:t>
        </w:r>
      </w:hyperlink>
      <w:r w:rsidRPr="00E53F49">
        <w:rPr>
          <w:sz w:val="22"/>
          <w:szCs w:val="22"/>
        </w:rPr>
        <w:t xml:space="preserve">. </w:t>
      </w:r>
    </w:p>
    <w:p w14:paraId="4E997AE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EPA–600/R–12/531, EPA Traceability Protocol for Assay and Certification of Gaseous Calibration Standards, May 2012, IBR approved for </w:t>
      </w:r>
      <w:hyperlink r:id="rId1415" w:anchor="p-60.5413(d)" w:history="1">
        <w:r w:rsidRPr="00E53F49">
          <w:rPr>
            <w:rStyle w:val="Hyperlink"/>
            <w:sz w:val="22"/>
            <w:szCs w:val="22"/>
          </w:rPr>
          <w:t>§§ 60.5413(d)</w:t>
        </w:r>
      </w:hyperlink>
      <w:r w:rsidRPr="00E53F49">
        <w:rPr>
          <w:sz w:val="22"/>
          <w:szCs w:val="22"/>
        </w:rPr>
        <w:t xml:space="preserve"> and </w:t>
      </w:r>
      <w:hyperlink r:id="rId1416" w:anchor="p-60.5413a(d)" w:history="1">
        <w:r w:rsidRPr="00E53F49">
          <w:rPr>
            <w:rStyle w:val="Hyperlink"/>
            <w:sz w:val="22"/>
            <w:szCs w:val="22"/>
          </w:rPr>
          <w:t>60.5413a(d)</w:t>
        </w:r>
      </w:hyperlink>
      <w:r w:rsidRPr="00E53F49">
        <w:rPr>
          <w:sz w:val="22"/>
          <w:szCs w:val="22"/>
        </w:rPr>
        <w:t xml:space="preserve">. </w:t>
      </w:r>
    </w:p>
    <w:p w14:paraId="710D81E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SW–846–6010D, Inductively Coupled Plasma-Optical Emission Spectrometry, Revision 5, July 2018, in EPA Publication No. SW–846, Test Methods for Evaluating Solid Waste, Physical/Chemical Methods, Third Edition, IBR approved for appendix A–5 to part 60: Method 12. </w:t>
      </w:r>
    </w:p>
    <w:p w14:paraId="2E3E6B4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SW–846–6020B, Inductively Coupled Plasma-Mass Spectrometry, Revision 2, July 2014, in EPA Publication No. SW–846, Test Methods for Evaluating Solid Waste, Physical/Chemical Methods, Third Edition, IBR approved for appendix A–5 to part 60: Method 12. </w:t>
      </w:r>
    </w:p>
    <w:p w14:paraId="2BA5E77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k</w:t>
      </w:r>
      <w:r w:rsidRPr="00E53F49">
        <w:rPr>
          <w:rStyle w:val="paren"/>
          <w:sz w:val="22"/>
          <w:szCs w:val="22"/>
        </w:rPr>
        <w:t>)</w:t>
      </w:r>
      <w:r w:rsidRPr="00E53F49">
        <w:rPr>
          <w:sz w:val="22"/>
          <w:szCs w:val="22"/>
        </w:rPr>
        <w:t xml:space="preserve"> GPA Midstream Association (formerly known as Gas Processors Association), Sixty Sixty American Plaza, Suite 700, Tulsa, OK 74135. </w:t>
      </w:r>
    </w:p>
    <w:p w14:paraId="16ACCECB" w14:textId="77777777" w:rsidR="00E53F49" w:rsidRPr="00E53F49" w:rsidRDefault="00E53F49" w:rsidP="00E53F49">
      <w:pPr>
        <w:rPr>
          <w:szCs w:val="22"/>
        </w:rPr>
      </w:pPr>
      <w:r w:rsidRPr="00E53F49">
        <w:rPr>
          <w:szCs w:val="22"/>
        </w:rPr>
        <w:t>Note 1 to paragraph (</w:t>
      </w:r>
      <w:r w:rsidRPr="00E53F49">
        <w:rPr>
          <w:rStyle w:val="standard"/>
          <w:szCs w:val="22"/>
        </w:rPr>
        <w:t>k</w:t>
      </w:r>
      <w:r w:rsidRPr="00E53F49">
        <w:rPr>
          <w:szCs w:val="22"/>
        </w:rPr>
        <w:t>):</w:t>
      </w:r>
    </w:p>
    <w:p w14:paraId="7E85F512" w14:textId="77777777" w:rsidR="00E53F49" w:rsidRPr="00E53F49" w:rsidRDefault="00E53F49" w:rsidP="00E53F49">
      <w:pPr>
        <w:pStyle w:val="NormalWeb"/>
        <w:rPr>
          <w:sz w:val="22"/>
          <w:szCs w:val="22"/>
        </w:rPr>
      </w:pPr>
      <w:r w:rsidRPr="00E53F49">
        <w:rPr>
          <w:sz w:val="22"/>
          <w:szCs w:val="22"/>
        </w:rPr>
        <w:t xml:space="preserve">Material in this paragraph that is no longer available from GPA may be available through the reseller HIS Markit, 15 Inverness Way East, P.O. Box 1154, Englewood, CO 80150–1154, </w:t>
      </w:r>
      <w:hyperlink r:id="rId1417" w:tgtFrame="_blank" w:history="1">
        <w:r w:rsidRPr="00E53F49">
          <w:rPr>
            <w:rStyle w:val="Hyperlink"/>
            <w:i/>
            <w:iCs/>
            <w:sz w:val="22"/>
            <w:szCs w:val="22"/>
          </w:rPr>
          <w:t>https://global.ihs.com/</w:t>
        </w:r>
      </w:hyperlink>
      <w:r w:rsidRPr="00E53F49">
        <w:rPr>
          <w:sz w:val="22"/>
          <w:szCs w:val="22"/>
        </w:rPr>
        <w:t xml:space="preserve">. For material that is out-of-print, contact EPA's Air and Radiation Docket and Information Center, Room 3334, 1301 Constitution Ave. NW, Washington, DC 20460 or </w:t>
      </w:r>
      <w:hyperlink r:id="rId1418" w:history="1">
        <w:r w:rsidRPr="00E53F49">
          <w:rPr>
            <w:rStyle w:val="Hyperlink"/>
            <w:i/>
            <w:iCs/>
            <w:sz w:val="22"/>
            <w:szCs w:val="22"/>
          </w:rPr>
          <w:t>a-and-rdocket@epa.gov</w:t>
        </w:r>
      </w:hyperlink>
      <w:r w:rsidRPr="00E53F49">
        <w:rPr>
          <w:rStyle w:val="Emphasis"/>
          <w:sz w:val="22"/>
          <w:szCs w:val="22"/>
        </w:rPr>
        <w:t>.</w:t>
      </w:r>
    </w:p>
    <w:p w14:paraId="74179DA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GPA Midstream Standard 2140–17 (GPA 2140–17), Liquefied Petroleum Gas Specifications and Test Methods, (Revised 2017), IBR approved for </w:t>
      </w:r>
      <w:hyperlink r:id="rId1419" w:anchor="p-60.4415(a)" w:history="1">
        <w:r w:rsidRPr="00E53F49">
          <w:rPr>
            <w:rStyle w:val="Hyperlink"/>
            <w:sz w:val="22"/>
            <w:szCs w:val="22"/>
          </w:rPr>
          <w:t>§ 60.4415(a)</w:t>
        </w:r>
      </w:hyperlink>
      <w:r w:rsidRPr="00E53F49">
        <w:rPr>
          <w:sz w:val="22"/>
          <w:szCs w:val="22"/>
        </w:rPr>
        <w:t xml:space="preserve">. </w:t>
      </w:r>
    </w:p>
    <w:p w14:paraId="490757D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GPA Midstream Standard 2166–17 (GPA 2166–17), Obtaining Natural Gas Samples for Analysis by Gas Chromatography, (Reaffirmed 2017), IBR approved for </w:t>
      </w:r>
      <w:hyperlink r:id="rId1420" w:anchor="p-60.4415(a)" w:history="1">
        <w:r w:rsidRPr="00E53F49">
          <w:rPr>
            <w:rStyle w:val="Hyperlink"/>
            <w:sz w:val="22"/>
            <w:szCs w:val="22"/>
          </w:rPr>
          <w:t>§ 60.4415(a)</w:t>
        </w:r>
      </w:hyperlink>
      <w:r w:rsidRPr="00E53F49">
        <w:rPr>
          <w:sz w:val="22"/>
          <w:szCs w:val="22"/>
        </w:rPr>
        <w:t xml:space="preserve">. </w:t>
      </w:r>
    </w:p>
    <w:p w14:paraId="39C1ED6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Gas Processors Association Standard 2172–09, Calculation of Gross Heating Value, Relative Density, Compressibility and Theoretical Hydrocarbon Liquid Content for Natural Gas Mixtures for Custody Transfer (2009), IBR approved for </w:t>
      </w:r>
      <w:hyperlink r:id="rId1421" w:anchor="p-60.107a(d)" w:history="1">
        <w:r w:rsidRPr="00E53F49">
          <w:rPr>
            <w:rStyle w:val="Hyperlink"/>
            <w:sz w:val="22"/>
            <w:szCs w:val="22"/>
          </w:rPr>
          <w:t>§ 60.107a(d)</w:t>
        </w:r>
      </w:hyperlink>
      <w:r w:rsidRPr="00E53F49">
        <w:rPr>
          <w:sz w:val="22"/>
          <w:szCs w:val="22"/>
        </w:rPr>
        <w:t xml:space="preserve">. </w:t>
      </w:r>
    </w:p>
    <w:p w14:paraId="5FBCA25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GPA Standard 2174–14 (GPA 2174–14), Obtaining Liquid Hydrocarbon Samples for Analysis by Gas Chromatography, (Revised 2014), IBR approved for </w:t>
      </w:r>
      <w:hyperlink r:id="rId1422" w:anchor="p-60.4415(a)" w:history="1">
        <w:r w:rsidRPr="00E53F49">
          <w:rPr>
            <w:rStyle w:val="Hyperlink"/>
            <w:sz w:val="22"/>
            <w:szCs w:val="22"/>
          </w:rPr>
          <w:t>§ 60.4415(a)</w:t>
        </w:r>
      </w:hyperlink>
      <w:r w:rsidRPr="00E53F49">
        <w:rPr>
          <w:sz w:val="22"/>
          <w:szCs w:val="22"/>
        </w:rPr>
        <w:t xml:space="preserve">. </w:t>
      </w:r>
    </w:p>
    <w:p w14:paraId="62ADBADA"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5</w:t>
      </w:r>
      <w:r w:rsidRPr="00E53F49">
        <w:rPr>
          <w:rStyle w:val="paren"/>
          <w:sz w:val="22"/>
          <w:szCs w:val="22"/>
        </w:rPr>
        <w:t>)</w:t>
      </w:r>
      <w:r w:rsidRPr="00E53F49">
        <w:rPr>
          <w:sz w:val="22"/>
          <w:szCs w:val="22"/>
        </w:rPr>
        <w:t xml:space="preserve"> GPA Standard 2261–19 (GPA 2261–19), Analysis for Natural Gas and Similar Gaseous Mixtures by Gas Chromatography, (Revised 2019), IBR approved for </w:t>
      </w:r>
      <w:hyperlink r:id="rId1423" w:anchor="p-60.4415(a)" w:history="1">
        <w:r w:rsidRPr="00E53F49">
          <w:rPr>
            <w:rStyle w:val="Hyperlink"/>
            <w:sz w:val="22"/>
            <w:szCs w:val="22"/>
          </w:rPr>
          <w:t>§ 60.4415(a)</w:t>
        </w:r>
      </w:hyperlink>
      <w:r w:rsidRPr="00E53F49">
        <w:rPr>
          <w:sz w:val="22"/>
          <w:szCs w:val="22"/>
        </w:rPr>
        <w:t xml:space="preserve">. </w:t>
      </w:r>
    </w:p>
    <w:p w14:paraId="3DE61AB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Gas Processors Association Standard 2377–86, Test for Hydrogen Sulfide and Carbon Dioxide in Natural Gas Using Length of Stain Tubes, 1986 Revision, IBR approved for </w:t>
      </w:r>
      <w:hyperlink r:id="rId1424" w:anchor="p-60.105(b)" w:history="1">
        <w:r w:rsidRPr="00E53F49">
          <w:rPr>
            <w:rStyle w:val="Hyperlink"/>
            <w:sz w:val="22"/>
            <w:szCs w:val="22"/>
          </w:rPr>
          <w:t>§§ 60.105(b)</w:t>
        </w:r>
      </w:hyperlink>
      <w:r w:rsidRPr="00E53F49">
        <w:rPr>
          <w:sz w:val="22"/>
          <w:szCs w:val="22"/>
        </w:rPr>
        <w:t xml:space="preserve">, </w:t>
      </w:r>
      <w:hyperlink r:id="rId1425" w:anchor="p-60.107a(b)" w:history="1">
        <w:r w:rsidRPr="00E53F49">
          <w:rPr>
            <w:rStyle w:val="Hyperlink"/>
            <w:sz w:val="22"/>
            <w:szCs w:val="22"/>
          </w:rPr>
          <w:t>60.107a(b)</w:t>
        </w:r>
      </w:hyperlink>
      <w:r w:rsidRPr="00E53F49">
        <w:rPr>
          <w:sz w:val="22"/>
          <w:szCs w:val="22"/>
        </w:rPr>
        <w:t xml:space="preserve">, </w:t>
      </w:r>
      <w:hyperlink r:id="rId1426" w:anchor="p-60.334(h)" w:history="1">
        <w:r w:rsidRPr="00E53F49">
          <w:rPr>
            <w:rStyle w:val="Hyperlink"/>
            <w:sz w:val="22"/>
            <w:szCs w:val="22"/>
          </w:rPr>
          <w:t>60.334(h)</w:t>
        </w:r>
      </w:hyperlink>
      <w:r w:rsidRPr="00E53F49">
        <w:rPr>
          <w:sz w:val="22"/>
          <w:szCs w:val="22"/>
        </w:rPr>
        <w:t xml:space="preserve">, </w:t>
      </w:r>
      <w:hyperlink r:id="rId1427" w:history="1">
        <w:r w:rsidRPr="00E53F49">
          <w:rPr>
            <w:rStyle w:val="Hyperlink"/>
            <w:sz w:val="22"/>
            <w:szCs w:val="22"/>
          </w:rPr>
          <w:t>60.4360</w:t>
        </w:r>
      </w:hyperlink>
      <w:r w:rsidRPr="00E53F49">
        <w:rPr>
          <w:sz w:val="22"/>
          <w:szCs w:val="22"/>
        </w:rPr>
        <w:t xml:space="preserve">, and </w:t>
      </w:r>
      <w:hyperlink r:id="rId1428" w:anchor="p-60.4415(a)" w:history="1">
        <w:r w:rsidRPr="00E53F49">
          <w:rPr>
            <w:rStyle w:val="Hyperlink"/>
            <w:sz w:val="22"/>
            <w:szCs w:val="22"/>
          </w:rPr>
          <w:t>60.4415(a)</w:t>
        </w:r>
      </w:hyperlink>
      <w:r w:rsidRPr="00E53F49">
        <w:rPr>
          <w:sz w:val="22"/>
          <w:szCs w:val="22"/>
        </w:rPr>
        <w:t xml:space="preserve">. </w:t>
      </w:r>
    </w:p>
    <w:p w14:paraId="3F9B5F9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l</w:t>
      </w:r>
      <w:r w:rsidRPr="00E53F49">
        <w:rPr>
          <w:rStyle w:val="paren"/>
          <w:sz w:val="22"/>
          <w:szCs w:val="22"/>
        </w:rPr>
        <w:t>)</w:t>
      </w:r>
      <w:r w:rsidRPr="00E53F49">
        <w:rPr>
          <w:sz w:val="22"/>
          <w:szCs w:val="22"/>
        </w:rPr>
        <w:t xml:space="preserve"> International Organization for Standardization (ISO) available through IHS Inc., 15 Inverness Way East, Englewood, CO 80112. </w:t>
      </w:r>
    </w:p>
    <w:p w14:paraId="46AF8C9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ISO 8178–4: 1996(E), Reciprocating Internal Combustion Engines—Exhaust Emission Measurement—part 4: Test Cycles for Different Engine Applications, IBR approved for </w:t>
      </w:r>
      <w:hyperlink r:id="rId1429" w:anchor="p-60.4241(b)" w:history="1">
        <w:r w:rsidRPr="00E53F49">
          <w:rPr>
            <w:rStyle w:val="Hyperlink"/>
            <w:sz w:val="22"/>
            <w:szCs w:val="22"/>
          </w:rPr>
          <w:t>§ 60.4241(b)</w:t>
        </w:r>
      </w:hyperlink>
      <w:r w:rsidRPr="00E53F49">
        <w:rPr>
          <w:sz w:val="22"/>
          <w:szCs w:val="22"/>
        </w:rPr>
        <w:t xml:space="preserve">. </w:t>
      </w:r>
    </w:p>
    <w:p w14:paraId="57B110B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ISO 10715:1997(E), Natural gas—Sampling guidelines, (First Edition, June 1, 1997), IBR approved for </w:t>
      </w:r>
      <w:hyperlink r:id="rId1430" w:anchor="p-60.4415(a)" w:history="1">
        <w:r w:rsidRPr="00E53F49">
          <w:rPr>
            <w:rStyle w:val="Hyperlink"/>
            <w:sz w:val="22"/>
            <w:szCs w:val="22"/>
          </w:rPr>
          <w:t>§ 60.4415(a)</w:t>
        </w:r>
      </w:hyperlink>
      <w:r w:rsidRPr="00E53F49">
        <w:rPr>
          <w:sz w:val="22"/>
          <w:szCs w:val="22"/>
        </w:rPr>
        <w:t xml:space="preserve"> </w:t>
      </w:r>
    </w:p>
    <w:p w14:paraId="3EDAF52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m</w:t>
      </w:r>
      <w:r w:rsidRPr="00E53F49">
        <w:rPr>
          <w:rStyle w:val="paren"/>
          <w:sz w:val="22"/>
          <w:szCs w:val="22"/>
        </w:rPr>
        <w:t>)</w:t>
      </w:r>
      <w:r w:rsidRPr="00E53F49">
        <w:rPr>
          <w:sz w:val="22"/>
          <w:szCs w:val="22"/>
        </w:rPr>
        <w:t xml:space="preserve"> International Organization for Standardization (ISO), 1, ch. de la Voie-Creuse, Case postale 56, CH–1211 Geneva 20, Switzerland, + 41 22 749 01 11, </w:t>
      </w:r>
      <w:hyperlink r:id="rId1431" w:tgtFrame="_blank" w:history="1">
        <w:r w:rsidRPr="00E53F49">
          <w:rPr>
            <w:rStyle w:val="Hyperlink"/>
            <w:i/>
            <w:iCs/>
            <w:sz w:val="22"/>
            <w:szCs w:val="22"/>
          </w:rPr>
          <w:t>http://www.iso.org/iso/home.htm</w:t>
        </w:r>
      </w:hyperlink>
      <w:r w:rsidRPr="00E53F49">
        <w:rPr>
          <w:rStyle w:val="Emphasis"/>
          <w:sz w:val="22"/>
          <w:szCs w:val="22"/>
        </w:rPr>
        <w:t>.</w:t>
      </w:r>
      <w:r w:rsidRPr="00E53F49">
        <w:rPr>
          <w:sz w:val="22"/>
          <w:szCs w:val="22"/>
        </w:rPr>
        <w:t xml:space="preserve"> </w:t>
      </w:r>
    </w:p>
    <w:p w14:paraId="70FAB2C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ISO 2314:2009(E), Gas turbines–Acceptance tests, Third edition (December 15, 2009), IBR approved for </w:t>
      </w:r>
      <w:hyperlink r:id="rId1432" w:history="1">
        <w:r w:rsidRPr="00E53F49">
          <w:rPr>
            <w:rStyle w:val="Hyperlink"/>
            <w:sz w:val="22"/>
            <w:szCs w:val="22"/>
          </w:rPr>
          <w:t>§ 60.5580</w:t>
        </w:r>
      </w:hyperlink>
      <w:r w:rsidRPr="00E53F49">
        <w:rPr>
          <w:sz w:val="22"/>
          <w:szCs w:val="22"/>
        </w:rPr>
        <w:t xml:space="preserve">. </w:t>
      </w:r>
    </w:p>
    <w:p w14:paraId="5CA85FB1"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ISO 8316: Measurement of Liquid Flow in Closed Conduits—Method by Collection of the Liquid in a Volumetric Tank (1987–10–01)—First Edition, IBR approved for </w:t>
      </w:r>
      <w:hyperlink r:id="rId1433" w:anchor="p-60.107a(d)" w:history="1">
        <w:r w:rsidRPr="00E53F49">
          <w:rPr>
            <w:rStyle w:val="Hyperlink"/>
            <w:sz w:val="22"/>
            <w:szCs w:val="22"/>
          </w:rPr>
          <w:t>§ 60.107a(d)</w:t>
        </w:r>
      </w:hyperlink>
      <w:r w:rsidRPr="00E53F49">
        <w:rPr>
          <w:sz w:val="22"/>
          <w:szCs w:val="22"/>
        </w:rPr>
        <w:t xml:space="preserve">. </w:t>
      </w:r>
    </w:p>
    <w:p w14:paraId="426BF187"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n</w:t>
      </w:r>
      <w:r w:rsidRPr="00E53F49">
        <w:rPr>
          <w:rStyle w:val="paren"/>
          <w:sz w:val="22"/>
          <w:szCs w:val="22"/>
        </w:rPr>
        <w:t>)</w:t>
      </w:r>
      <w:r w:rsidRPr="00E53F49">
        <w:rPr>
          <w:sz w:val="22"/>
          <w:szCs w:val="22"/>
        </w:rPr>
        <w:t xml:space="preserve">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 </w:t>
      </w:r>
    </w:p>
    <w:p w14:paraId="421D94E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OMB Bulletin No. 93–17: Revised Statistical Definitions for Metropolitan Areas. Office of Management and Budget, June 30, 1993. NTIS No. PB 93–192–664. IBR approved for </w:t>
      </w:r>
      <w:hyperlink r:id="rId1434" w:history="1">
        <w:r w:rsidRPr="00E53F49">
          <w:rPr>
            <w:rStyle w:val="Hyperlink"/>
            <w:sz w:val="22"/>
            <w:szCs w:val="22"/>
          </w:rPr>
          <w:t>§ 60.31e</w:t>
        </w:r>
      </w:hyperlink>
      <w:r w:rsidRPr="00E53F49">
        <w:rPr>
          <w:sz w:val="22"/>
          <w:szCs w:val="22"/>
        </w:rPr>
        <w:t xml:space="preserve">. </w:t>
      </w:r>
    </w:p>
    <w:p w14:paraId="03E6E32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4BA4F23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o</w:t>
      </w:r>
      <w:r w:rsidRPr="00E53F49">
        <w:rPr>
          <w:rStyle w:val="paren"/>
          <w:sz w:val="22"/>
          <w:szCs w:val="22"/>
        </w:rPr>
        <w:t>)</w:t>
      </w:r>
      <w:r w:rsidRPr="00E53F49">
        <w:rPr>
          <w:sz w:val="22"/>
          <w:szCs w:val="22"/>
        </w:rPr>
        <w:t xml:space="preserve"> North American Electric Reliability Corporation, 1325 G Street NW., Suite 600, Washington, DC 20005–3801, </w:t>
      </w:r>
      <w:hyperlink r:id="rId1435" w:tgtFrame="_blank" w:history="1">
        <w:r w:rsidRPr="00E53F49">
          <w:rPr>
            <w:rStyle w:val="Hyperlink"/>
            <w:i/>
            <w:iCs/>
            <w:sz w:val="22"/>
            <w:szCs w:val="22"/>
          </w:rPr>
          <w:t>http://www.nerc.com</w:t>
        </w:r>
      </w:hyperlink>
      <w:r w:rsidRPr="00E53F49">
        <w:rPr>
          <w:rStyle w:val="Emphasis"/>
          <w:sz w:val="22"/>
          <w:szCs w:val="22"/>
        </w:rPr>
        <w:t>.</w:t>
      </w:r>
      <w:r w:rsidRPr="00E53F49">
        <w:rPr>
          <w:sz w:val="22"/>
          <w:szCs w:val="22"/>
        </w:rPr>
        <w:t xml:space="preserve"> </w:t>
      </w:r>
    </w:p>
    <w:p w14:paraId="11EDC1F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North American Electric Reliability Corporation Reliability Standard EOP–002–3, Capacity and Energy Emergencies, updated November 19, 2012, IBR approved for </w:t>
      </w:r>
      <w:hyperlink r:id="rId1436" w:anchor="p-60.4211(f)" w:history="1">
        <w:r w:rsidRPr="00E53F49">
          <w:rPr>
            <w:rStyle w:val="Hyperlink"/>
            <w:sz w:val="22"/>
            <w:szCs w:val="22"/>
          </w:rPr>
          <w:t>§§ 60.4211(f)</w:t>
        </w:r>
      </w:hyperlink>
      <w:r w:rsidRPr="00E53F49">
        <w:rPr>
          <w:sz w:val="22"/>
          <w:szCs w:val="22"/>
        </w:rPr>
        <w:t xml:space="preserve"> and </w:t>
      </w:r>
      <w:hyperlink r:id="rId1437" w:anchor="p-60.4243(d)" w:history="1">
        <w:r w:rsidRPr="00E53F49">
          <w:rPr>
            <w:rStyle w:val="Hyperlink"/>
            <w:sz w:val="22"/>
            <w:szCs w:val="22"/>
          </w:rPr>
          <w:t>60.4243(d)</w:t>
        </w:r>
      </w:hyperlink>
      <w:r w:rsidRPr="00E53F49">
        <w:rPr>
          <w:sz w:val="22"/>
          <w:szCs w:val="22"/>
        </w:rPr>
        <w:t xml:space="preserve">. Also available online: </w:t>
      </w:r>
      <w:hyperlink r:id="rId1438" w:tgtFrame="_blank" w:history="1">
        <w:r w:rsidRPr="00E53F49">
          <w:rPr>
            <w:rStyle w:val="Hyperlink"/>
            <w:i/>
            <w:iCs/>
            <w:sz w:val="22"/>
            <w:szCs w:val="22"/>
          </w:rPr>
          <w:t>http://www.nerc.com/files/EOP-002-3__1.pdf</w:t>
        </w:r>
      </w:hyperlink>
      <w:r w:rsidRPr="00E53F49">
        <w:rPr>
          <w:rStyle w:val="Emphasis"/>
          <w:sz w:val="22"/>
          <w:szCs w:val="22"/>
        </w:rPr>
        <w:t>.</w:t>
      </w:r>
      <w:r w:rsidRPr="00E53F49">
        <w:rPr>
          <w:sz w:val="22"/>
          <w:szCs w:val="22"/>
        </w:rPr>
        <w:t xml:space="preserve"> </w:t>
      </w:r>
    </w:p>
    <w:p w14:paraId="6935DB5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522D946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p</w:t>
      </w:r>
      <w:r w:rsidRPr="00E53F49">
        <w:rPr>
          <w:rStyle w:val="paren"/>
          <w:sz w:val="22"/>
          <w:szCs w:val="22"/>
        </w:rPr>
        <w:t>)</w:t>
      </w:r>
      <w:r w:rsidRPr="00E53F49">
        <w:rPr>
          <w:sz w:val="22"/>
          <w:szCs w:val="22"/>
        </w:rPr>
        <w:t xml:space="preserve"> The following material is available for purchase from the Technical Association of the Pulp and Paper Industry (TAPPI), 15 Technology Parkway South, Suite 115, Peachtree Corners, GA 30092, Telephone (800) 332–8686, and is also available at the following Web site: </w:t>
      </w:r>
      <w:hyperlink r:id="rId1439" w:tgtFrame="_blank" w:history="1">
        <w:r w:rsidRPr="00E53F49">
          <w:rPr>
            <w:rStyle w:val="Hyperlink"/>
            <w:i/>
            <w:iCs/>
            <w:sz w:val="22"/>
            <w:szCs w:val="22"/>
          </w:rPr>
          <w:t>http://www.tappi.org</w:t>
        </w:r>
      </w:hyperlink>
      <w:r w:rsidRPr="00E53F49">
        <w:rPr>
          <w:rStyle w:val="Emphasis"/>
          <w:sz w:val="22"/>
          <w:szCs w:val="22"/>
        </w:rPr>
        <w:t>.</w:t>
      </w:r>
      <w:r w:rsidRPr="00E53F49">
        <w:rPr>
          <w:sz w:val="22"/>
          <w:szCs w:val="22"/>
        </w:rPr>
        <w:t xml:space="preserve"> </w:t>
      </w:r>
    </w:p>
    <w:p w14:paraId="39A39C98"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1</w:t>
      </w:r>
      <w:r w:rsidRPr="00E53F49">
        <w:rPr>
          <w:rStyle w:val="paren"/>
          <w:sz w:val="22"/>
          <w:szCs w:val="22"/>
        </w:rPr>
        <w:t>)</w:t>
      </w:r>
      <w:r w:rsidRPr="00E53F49">
        <w:rPr>
          <w:sz w:val="22"/>
          <w:szCs w:val="22"/>
        </w:rPr>
        <w:t xml:space="preserve"> TAPPI Method T 624 cm-11, (Copyright 2011), IBR approved, for </w:t>
      </w:r>
      <w:hyperlink r:id="rId1440" w:anchor="p-60.285(d)" w:history="1">
        <w:r w:rsidRPr="00E53F49">
          <w:rPr>
            <w:rStyle w:val="Hyperlink"/>
            <w:sz w:val="22"/>
            <w:szCs w:val="22"/>
          </w:rPr>
          <w:t>§§ 60.285(d)</w:t>
        </w:r>
      </w:hyperlink>
      <w:r w:rsidRPr="00E53F49">
        <w:rPr>
          <w:sz w:val="22"/>
          <w:szCs w:val="22"/>
        </w:rPr>
        <w:t xml:space="preserve"> and </w:t>
      </w:r>
      <w:hyperlink r:id="rId1441" w:anchor="p-60.285a(d)" w:history="1">
        <w:r w:rsidRPr="00E53F49">
          <w:rPr>
            <w:rStyle w:val="Hyperlink"/>
            <w:sz w:val="22"/>
            <w:szCs w:val="22"/>
          </w:rPr>
          <w:t>60.285a(d)</w:t>
        </w:r>
      </w:hyperlink>
      <w:r w:rsidRPr="00E53F49">
        <w:rPr>
          <w:sz w:val="22"/>
          <w:szCs w:val="22"/>
        </w:rPr>
        <w:t xml:space="preserve">. </w:t>
      </w:r>
    </w:p>
    <w:p w14:paraId="54BB573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320EF88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q</w:t>
      </w:r>
      <w:r w:rsidRPr="00E53F49">
        <w:rPr>
          <w:rStyle w:val="paren"/>
          <w:sz w:val="22"/>
          <w:szCs w:val="22"/>
        </w:rPr>
        <w:t>)</w:t>
      </w:r>
      <w:r w:rsidRPr="00E53F49">
        <w:rPr>
          <w:sz w:val="22"/>
          <w:szCs w:val="22"/>
        </w:rPr>
        <w:t xml:space="preserve"> Underwriter's Laboratories, Inc. (UL), 333 Pfingsten Road, Northbrook, IL 60062. </w:t>
      </w:r>
    </w:p>
    <w:p w14:paraId="036161C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UL 103, Sixth Edition revised as of September 3, 1986, Standard for Chimneys, Factory-built, Residential Type and Building Heating Appliance, IBR approved for appendix A–8 to part 60. </w:t>
      </w:r>
    </w:p>
    <w:p w14:paraId="49F1107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4011AB2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r</w:t>
      </w:r>
      <w:r w:rsidRPr="00E53F49">
        <w:rPr>
          <w:rStyle w:val="paren"/>
          <w:sz w:val="22"/>
          <w:szCs w:val="22"/>
        </w:rPr>
        <w:t>)</w:t>
      </w:r>
      <w:r w:rsidRPr="00E53F49">
        <w:rPr>
          <w:sz w:val="22"/>
          <w:szCs w:val="22"/>
        </w:rPr>
        <w:t xml:space="preserve"> Water Pollution Control Federation (WPCF), 2626 Pennsylvania Avenue NW., Washington, DC 20037. </w:t>
      </w:r>
    </w:p>
    <w:p w14:paraId="00DEDB2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Method 209A, Total Residue Dried at 103–105 °C, in Standard Methods for the Examination of Water and Wastewater, 15th Edition, 1980, IBR approved for </w:t>
      </w:r>
      <w:hyperlink r:id="rId1442" w:anchor="p-60.683(b)" w:history="1">
        <w:r w:rsidRPr="00E53F49">
          <w:rPr>
            <w:rStyle w:val="Hyperlink"/>
            <w:sz w:val="22"/>
            <w:szCs w:val="22"/>
          </w:rPr>
          <w:t>§ 60.683(b)</w:t>
        </w:r>
      </w:hyperlink>
      <w:r w:rsidRPr="00E53F49">
        <w:rPr>
          <w:sz w:val="22"/>
          <w:szCs w:val="22"/>
        </w:rPr>
        <w:t xml:space="preserve">. </w:t>
      </w:r>
    </w:p>
    <w:p w14:paraId="008AD3B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68E8FE2D"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s</w:t>
      </w:r>
      <w:r w:rsidRPr="00E53F49">
        <w:rPr>
          <w:rStyle w:val="paren"/>
          <w:sz w:val="22"/>
          <w:szCs w:val="22"/>
        </w:rPr>
        <w:t>)</w:t>
      </w:r>
      <w:r w:rsidRPr="00E53F49">
        <w:rPr>
          <w:sz w:val="22"/>
          <w:szCs w:val="22"/>
        </w:rPr>
        <w:t xml:space="preserve"> West Coast Lumber Inspection Bureau, 6980 SW. Barnes Road, Portland, OR 97223. </w:t>
      </w:r>
    </w:p>
    <w:p w14:paraId="4D6C02D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West Coast Lumber Standard Grading Rules No. 16, pages 5–21, 90 and 91, September 3, 1970, revised 1984, IBR approved for appendix A–8 to part 60. </w:t>
      </w:r>
    </w:p>
    <w:p w14:paraId="43B6A2D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5091E1A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t</w:t>
      </w:r>
      <w:r w:rsidRPr="00E53F49">
        <w:rPr>
          <w:rStyle w:val="paren"/>
          <w:sz w:val="22"/>
          <w:szCs w:val="22"/>
        </w:rPr>
        <w:t>)</w:t>
      </w:r>
      <w:r w:rsidRPr="00E53F49">
        <w:rPr>
          <w:sz w:val="22"/>
          <w:szCs w:val="22"/>
        </w:rPr>
        <w:t xml:space="preserve"> This material is available for purchase from the Canadian Standards Association (CSA), 5060 Spectrum Way, Suite 100, Mississauga, Ontario, Canada L4W 5N6, Telephone: 800–463–6727. </w:t>
      </w:r>
    </w:p>
    <w:p w14:paraId="078BA64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CSA B415.1–10, Performance Testing of Solid-fuel-burning Heating Appliances, (March 2010), IBR approved for </w:t>
      </w:r>
      <w:hyperlink r:id="rId1443" w:history="1">
        <w:r w:rsidRPr="00E53F49">
          <w:rPr>
            <w:rStyle w:val="Hyperlink"/>
            <w:sz w:val="22"/>
            <w:szCs w:val="22"/>
          </w:rPr>
          <w:t>§ 60.534</w:t>
        </w:r>
      </w:hyperlink>
      <w:r w:rsidRPr="00E53F49">
        <w:rPr>
          <w:sz w:val="22"/>
          <w:szCs w:val="22"/>
        </w:rPr>
        <w:t xml:space="preserve"> and </w:t>
      </w:r>
      <w:hyperlink r:id="rId1444" w:history="1">
        <w:r w:rsidRPr="00E53F49">
          <w:rPr>
            <w:rStyle w:val="Hyperlink"/>
            <w:sz w:val="22"/>
            <w:szCs w:val="22"/>
          </w:rPr>
          <w:t>§ 60.5476</w:t>
        </w:r>
      </w:hyperlink>
      <w:r w:rsidRPr="00E53F49">
        <w:rPr>
          <w:sz w:val="22"/>
          <w:szCs w:val="22"/>
        </w:rPr>
        <w:t xml:space="preserve">. (The standard is also available at </w:t>
      </w:r>
      <w:hyperlink r:id="rId1445" w:tgtFrame="_blank" w:history="1">
        <w:r w:rsidRPr="00E53F49">
          <w:rPr>
            <w:rStyle w:val="Hyperlink"/>
            <w:i/>
            <w:iCs/>
            <w:sz w:val="22"/>
            <w:szCs w:val="22"/>
          </w:rPr>
          <w:t>http://shop.csa.ca/en/canada/fuel-burning-equipment/b4151-10/invt/27013322010</w:t>
        </w:r>
      </w:hyperlink>
      <w:r w:rsidRPr="00E53F49">
        <w:rPr>
          <w:sz w:val="22"/>
          <w:szCs w:val="22"/>
        </w:rPr>
        <w:t xml:space="preserve">) </w:t>
      </w:r>
    </w:p>
    <w:p w14:paraId="1377CCD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75FAFB8B"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u</w:t>
      </w:r>
      <w:r w:rsidRPr="00E53F49">
        <w:rPr>
          <w:rStyle w:val="paren"/>
          <w:sz w:val="22"/>
          <w:szCs w:val="22"/>
        </w:rPr>
        <w:t>)</w:t>
      </w:r>
      <w:r w:rsidRPr="00E53F49">
        <w:rPr>
          <w:sz w:val="22"/>
          <w:szCs w:val="22"/>
        </w:rPr>
        <w:t xml:space="preserve"> This European National (EN) standards material is available for purchase at European Committee for Standardization, Management Centre, Avenue Marnix 17, B–1000 Brussels, Belgium, Telephone: + 32 2 550 08 11. </w:t>
      </w:r>
    </w:p>
    <w:p w14:paraId="38910BB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DIN EN 303–5:2012E (EN 303–5), Heating boilers—Part 5: Heating boilers for solid fuels, manually and automatically stoked, nominal heat output of up to 500 kW—Terminology, requirements, testing and marking, (October 2012), IBR approved for </w:t>
      </w:r>
      <w:hyperlink r:id="rId1446" w:history="1">
        <w:r w:rsidRPr="00E53F49">
          <w:rPr>
            <w:rStyle w:val="Hyperlink"/>
            <w:sz w:val="22"/>
            <w:szCs w:val="22"/>
          </w:rPr>
          <w:t>§ 60.5476</w:t>
        </w:r>
      </w:hyperlink>
      <w:r w:rsidRPr="00E53F49">
        <w:rPr>
          <w:sz w:val="22"/>
          <w:szCs w:val="22"/>
        </w:rPr>
        <w:t xml:space="preserve">. (The standard is also available at </w:t>
      </w:r>
      <w:hyperlink r:id="rId1447" w:tgtFrame="_blank" w:history="1">
        <w:r w:rsidRPr="00E53F49">
          <w:rPr>
            <w:rStyle w:val="Hyperlink"/>
            <w:i/>
            <w:iCs/>
            <w:sz w:val="22"/>
            <w:szCs w:val="22"/>
          </w:rPr>
          <w:t>http://www.en-standard.eu/csn-en-303–5-heating-boilers-part-5-heating-boilers-for-solid-fuels-manually-and-automatically-stoked-nominal-heat-output-of-up-to-500-kw-terminology-requirements-testing-and-marking/?gclid=CJXI2P__97MMCFdccgQodan8ATA</w:t>
        </w:r>
      </w:hyperlink>
      <w:r w:rsidRPr="00E53F49">
        <w:rPr>
          <w:sz w:val="22"/>
          <w:szCs w:val="22"/>
        </w:rPr>
        <w:t xml:space="preserve">) </w:t>
      </w:r>
    </w:p>
    <w:p w14:paraId="2F7B4E0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[Reserved] </w:t>
      </w:r>
    </w:p>
    <w:p w14:paraId="286C9D76" w14:textId="77777777" w:rsidR="00E53F49" w:rsidRPr="00E53F49" w:rsidRDefault="00E53F49" w:rsidP="00E53F49">
      <w:pPr>
        <w:pStyle w:val="citation"/>
        <w:rPr>
          <w:sz w:val="22"/>
          <w:szCs w:val="22"/>
        </w:rPr>
      </w:pPr>
      <w:r w:rsidRPr="00E53F49">
        <w:rPr>
          <w:sz w:val="22"/>
          <w:szCs w:val="22"/>
        </w:rPr>
        <w:lastRenderedPageBreak/>
        <w:t>[</w:t>
      </w:r>
      <w:hyperlink r:id="rId1448" w:history="1">
        <w:r w:rsidRPr="00E53F49">
          <w:rPr>
            <w:rStyle w:val="Hyperlink"/>
            <w:sz w:val="22"/>
            <w:szCs w:val="22"/>
          </w:rPr>
          <w:t>79 FR 11242</w:t>
        </w:r>
      </w:hyperlink>
      <w:r w:rsidRPr="00E53F49">
        <w:rPr>
          <w:sz w:val="22"/>
          <w:szCs w:val="22"/>
        </w:rPr>
        <w:t xml:space="preserve">, Feb. 27, 2014] </w:t>
      </w:r>
    </w:p>
    <w:p w14:paraId="69E17F92" w14:textId="77777777" w:rsidR="00E53F49" w:rsidRPr="00E53F49" w:rsidRDefault="00E53F49" w:rsidP="00E53F49">
      <w:pPr>
        <w:pStyle w:val="Heading6"/>
        <w:rPr>
          <w:rFonts w:ascii="Times New Roman" w:hAnsi="Times New Roman"/>
          <w:szCs w:val="22"/>
        </w:rPr>
      </w:pPr>
      <w:r w:rsidRPr="00E53F49">
        <w:rPr>
          <w:rFonts w:ascii="Times New Roman" w:hAnsi="Times New Roman"/>
          <w:szCs w:val="22"/>
        </w:rPr>
        <w:t>Editorial Note</w:t>
      </w:r>
    </w:p>
    <w:p w14:paraId="0AE7FDBA" w14:textId="77777777" w:rsidR="00E53F49" w:rsidRPr="00E53F49" w:rsidRDefault="00E53F49" w:rsidP="00E53F49">
      <w:pPr>
        <w:rPr>
          <w:szCs w:val="22"/>
        </w:rPr>
      </w:pPr>
      <w:r w:rsidRPr="00E53F49">
        <w:rPr>
          <w:rStyle w:val="inline-header"/>
          <w:b/>
          <w:bCs/>
          <w:szCs w:val="22"/>
        </w:rPr>
        <w:t>Editorial Note:</w:t>
      </w:r>
      <w:r w:rsidRPr="00E53F49">
        <w:rPr>
          <w:szCs w:val="22"/>
        </w:rPr>
        <w:t xml:space="preserve"> </w:t>
      </w:r>
      <w:r w:rsidRPr="00E53F49">
        <w:rPr>
          <w:rStyle w:val="inline-paragraph"/>
          <w:szCs w:val="22"/>
        </w:rPr>
        <w:t xml:space="preserve">For </w:t>
      </w:r>
      <w:r w:rsidRPr="00E53F49">
        <w:rPr>
          <w:rStyle w:val="minor-caps"/>
          <w:szCs w:val="22"/>
        </w:rPr>
        <w:t>Federal Register</w:t>
      </w:r>
      <w:r w:rsidRPr="00E53F49">
        <w:rPr>
          <w:rStyle w:val="inline-paragraph"/>
          <w:szCs w:val="22"/>
        </w:rPr>
        <w:t xml:space="preserve"> citations affecting </w:t>
      </w:r>
      <w:hyperlink r:id="rId1449" w:history="1">
        <w:r w:rsidRPr="00E53F49">
          <w:rPr>
            <w:rStyle w:val="Hyperlink"/>
            <w:szCs w:val="22"/>
          </w:rPr>
          <w:t>§ 60.17</w:t>
        </w:r>
      </w:hyperlink>
      <w:r w:rsidRPr="00E53F49">
        <w:rPr>
          <w:rStyle w:val="inline-paragraph"/>
          <w:szCs w:val="22"/>
        </w:rPr>
        <w:t xml:space="preserve">, see the List of CFR Sections Affected, which appears in the Finding Aids section of the printed volume and at </w:t>
      </w:r>
      <w:hyperlink r:id="rId1450" w:tgtFrame="_blank" w:history="1">
        <w:r w:rsidRPr="00E53F49">
          <w:rPr>
            <w:rStyle w:val="Hyperlink"/>
            <w:szCs w:val="22"/>
          </w:rPr>
          <w:t>www.govinfo.gov</w:t>
        </w:r>
      </w:hyperlink>
      <w:r w:rsidRPr="00E53F49">
        <w:rPr>
          <w:rStyle w:val="inline-paragraph"/>
          <w:szCs w:val="22"/>
        </w:rPr>
        <w:t>.</w:t>
      </w:r>
      <w:r w:rsidRPr="00E53F49">
        <w:rPr>
          <w:szCs w:val="22"/>
        </w:rPr>
        <w:t xml:space="preserve"> </w:t>
      </w:r>
    </w:p>
    <w:p w14:paraId="00FD7B73"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60.18 General control device and work practice requirements.</w:t>
      </w:r>
    </w:p>
    <w:p w14:paraId="1775AB12"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w:t>
      </w:r>
      <w:r w:rsidRPr="00E53F49">
        <w:rPr>
          <w:rStyle w:val="Emphasis"/>
          <w:b/>
          <w:bCs/>
          <w:sz w:val="22"/>
          <w:szCs w:val="22"/>
        </w:rPr>
        <w:t>Introduction.</w:t>
      </w:r>
      <w:r w:rsidRPr="00E53F49">
        <w:rPr>
          <w:sz w:val="22"/>
          <w:szCs w:val="22"/>
        </w:rPr>
        <w:t xml:space="preserve"> </w:t>
      </w:r>
    </w:p>
    <w:p w14:paraId="18307F2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This section contains requirements for control devices used to comply with applicable subparts of </w:t>
      </w:r>
      <w:hyperlink r:id="rId1451" w:history="1">
        <w:r w:rsidRPr="00E53F49">
          <w:rPr>
            <w:rStyle w:val="Hyperlink"/>
            <w:sz w:val="22"/>
            <w:szCs w:val="22"/>
          </w:rPr>
          <w:t>40 CFR parts 60</w:t>
        </w:r>
      </w:hyperlink>
      <w:r w:rsidRPr="00E53F49">
        <w:rPr>
          <w:sz w:val="22"/>
          <w:szCs w:val="22"/>
        </w:rPr>
        <w:t xml:space="preserve"> and </w:t>
      </w:r>
      <w:hyperlink r:id="rId1452" w:history="1">
        <w:r w:rsidRPr="00E53F49">
          <w:rPr>
            <w:rStyle w:val="Hyperlink"/>
            <w:sz w:val="22"/>
            <w:szCs w:val="22"/>
          </w:rPr>
          <w:t>61</w:t>
        </w:r>
      </w:hyperlink>
      <w:r w:rsidRPr="00E53F49">
        <w:rPr>
          <w:sz w:val="22"/>
          <w:szCs w:val="22"/>
        </w:rPr>
        <w:t xml:space="preserve">. The requirements are placed here for administrative convenience and apply only to facilities covered by subparts referring to this section. </w:t>
      </w:r>
    </w:p>
    <w:p w14:paraId="178B91B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This section also contains requirements for an alternative work practice used to identify leaking equipment. This alternative work practice is placed here for administrative convenience and is available to all subparts in </w:t>
      </w:r>
      <w:hyperlink r:id="rId1453" w:history="1">
        <w:r w:rsidRPr="00E53F49">
          <w:rPr>
            <w:rStyle w:val="Hyperlink"/>
            <w:sz w:val="22"/>
            <w:szCs w:val="22"/>
          </w:rPr>
          <w:t>40 CFR parts 60</w:t>
        </w:r>
      </w:hyperlink>
      <w:r w:rsidRPr="00E53F49">
        <w:rPr>
          <w:sz w:val="22"/>
          <w:szCs w:val="22"/>
        </w:rPr>
        <w:t xml:space="preserve">, </w:t>
      </w:r>
      <w:hyperlink r:id="rId1454" w:history="1">
        <w:r w:rsidRPr="00E53F49">
          <w:rPr>
            <w:rStyle w:val="Hyperlink"/>
            <w:sz w:val="22"/>
            <w:szCs w:val="22"/>
          </w:rPr>
          <w:t>61</w:t>
        </w:r>
      </w:hyperlink>
      <w:r w:rsidRPr="00E53F49">
        <w:rPr>
          <w:sz w:val="22"/>
          <w:szCs w:val="22"/>
        </w:rPr>
        <w:t xml:space="preserve">, </w:t>
      </w:r>
      <w:hyperlink r:id="rId1455" w:history="1">
        <w:r w:rsidRPr="00E53F49">
          <w:rPr>
            <w:rStyle w:val="Hyperlink"/>
            <w:sz w:val="22"/>
            <w:szCs w:val="22"/>
          </w:rPr>
          <w:t>63</w:t>
        </w:r>
      </w:hyperlink>
      <w:r w:rsidRPr="00E53F49">
        <w:rPr>
          <w:sz w:val="22"/>
          <w:szCs w:val="22"/>
        </w:rPr>
        <w:t xml:space="preserve">, and </w:t>
      </w:r>
      <w:hyperlink r:id="rId1456" w:history="1">
        <w:r w:rsidRPr="00E53F49">
          <w:rPr>
            <w:rStyle w:val="Hyperlink"/>
            <w:sz w:val="22"/>
            <w:szCs w:val="22"/>
          </w:rPr>
          <w:t>65</w:t>
        </w:r>
      </w:hyperlink>
      <w:r w:rsidRPr="00E53F49">
        <w:rPr>
          <w:sz w:val="22"/>
          <w:szCs w:val="22"/>
        </w:rPr>
        <w:t xml:space="preserve"> that require monitoring of equipment with a </w:t>
      </w:r>
      <w:hyperlink r:id="rId1457" w:history="1">
        <w:r w:rsidRPr="00E53F49">
          <w:rPr>
            <w:rStyle w:val="Hyperlink"/>
            <w:sz w:val="22"/>
            <w:szCs w:val="22"/>
          </w:rPr>
          <w:t>40 CFR part 60, appendix A</w:t>
        </w:r>
      </w:hyperlink>
      <w:r w:rsidRPr="00E53F49">
        <w:rPr>
          <w:sz w:val="22"/>
          <w:szCs w:val="22"/>
        </w:rPr>
        <w:t xml:space="preserve">–7, Method 21 monitor. </w:t>
      </w:r>
    </w:p>
    <w:p w14:paraId="6061E9B1"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w:t>
      </w:r>
      <w:r w:rsidRPr="00E53F49">
        <w:rPr>
          <w:rStyle w:val="Emphasis"/>
          <w:b/>
          <w:bCs/>
          <w:sz w:val="22"/>
          <w:szCs w:val="22"/>
        </w:rPr>
        <w:t>Flares.</w:t>
      </w:r>
      <w:r w:rsidRPr="00E53F49">
        <w:rPr>
          <w:sz w:val="22"/>
          <w:szCs w:val="22"/>
        </w:rPr>
        <w:t xml:space="preserve"> Paragraphs (c) through (f) apply to flares. </w:t>
      </w:r>
    </w:p>
    <w:p w14:paraId="274F0315"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w:t>
      </w:r>
    </w:p>
    <w:p w14:paraId="1D35FB4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Flares shall be designed for and operated with no visible emissions as determined by the methods specified in paragraph (f), except for periods not to exceed a total of 5 minutes during any 2 consecutive hours. </w:t>
      </w:r>
    </w:p>
    <w:p w14:paraId="3AF55A3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Flares shall be operated with a flame present at all times, as determined by the methods specified in paragraph (f). </w:t>
      </w:r>
    </w:p>
    <w:p w14:paraId="7192A2C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An owner/operator has the choice of adhering to either the heat content specifications in </w:t>
      </w:r>
      <w:hyperlink r:id="rId1458" w:anchor="p-60.18(c)(3)(ii)" w:history="1">
        <w:r w:rsidRPr="00E53F49">
          <w:rPr>
            <w:rStyle w:val="Hyperlink"/>
            <w:sz w:val="22"/>
            <w:szCs w:val="22"/>
          </w:rPr>
          <w:t>paragraph (c)(3)(ii)</w:t>
        </w:r>
      </w:hyperlink>
      <w:r w:rsidRPr="00E53F49">
        <w:rPr>
          <w:sz w:val="22"/>
          <w:szCs w:val="22"/>
        </w:rPr>
        <w:t xml:space="preserve"> of this section and the maximum tip velocity specifications in </w:t>
      </w:r>
      <w:hyperlink r:id="rId1459" w:anchor="p-60.18(c)(4)" w:history="1">
        <w:r w:rsidRPr="00E53F49">
          <w:rPr>
            <w:rStyle w:val="Hyperlink"/>
            <w:sz w:val="22"/>
            <w:szCs w:val="22"/>
          </w:rPr>
          <w:t>paragraph (c)(4)</w:t>
        </w:r>
      </w:hyperlink>
      <w:r w:rsidRPr="00E53F49">
        <w:rPr>
          <w:sz w:val="22"/>
          <w:szCs w:val="22"/>
        </w:rPr>
        <w:t xml:space="preserve"> of this section, or adhering to the requirements in </w:t>
      </w:r>
      <w:hyperlink r:id="rId1460" w:anchor="p-60.18(c)(3)(i)" w:history="1">
        <w:r w:rsidRPr="00E53F49">
          <w:rPr>
            <w:rStyle w:val="Hyperlink"/>
            <w:sz w:val="22"/>
            <w:szCs w:val="22"/>
          </w:rPr>
          <w:t>paragraph (c)(3)(i)</w:t>
        </w:r>
      </w:hyperlink>
      <w:r w:rsidRPr="00E53F49">
        <w:rPr>
          <w:sz w:val="22"/>
          <w:szCs w:val="22"/>
        </w:rPr>
        <w:t xml:space="preserve"> of this section. </w:t>
      </w:r>
    </w:p>
    <w:p w14:paraId="217BB25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w:t>
      </w:r>
    </w:p>
    <w:p w14:paraId="21758BCC"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Flares shall be used that have a diameter of 3 inches or greater, are nonassisted, have a hydrogen content of 8.0 percent (by volume), or greater, and are designed for and operated with an exit velocity less than 37.2 m/sec (122 ft/sec) and less than the velocity, V</w:t>
      </w:r>
      <w:r w:rsidRPr="00E53F49">
        <w:rPr>
          <w:sz w:val="22"/>
          <w:szCs w:val="22"/>
          <w:vertAlign w:val="subscript"/>
        </w:rPr>
        <w:t>max</w:t>
      </w:r>
      <w:r w:rsidRPr="00E53F49">
        <w:rPr>
          <w:sz w:val="22"/>
          <w:szCs w:val="22"/>
        </w:rPr>
        <w:t xml:space="preserve">, as determined by the following equation: </w:t>
      </w:r>
    </w:p>
    <w:p w14:paraId="3580E2EF" w14:textId="77777777" w:rsidR="00E53F49" w:rsidRPr="00E53F49" w:rsidRDefault="00E53F49" w:rsidP="00E53F49">
      <w:pPr>
        <w:pStyle w:val="flush-paragraph-2"/>
        <w:ind w:left="720"/>
        <w:rPr>
          <w:sz w:val="22"/>
          <w:szCs w:val="22"/>
        </w:rPr>
      </w:pPr>
      <w:r w:rsidRPr="00E53F49">
        <w:rPr>
          <w:sz w:val="22"/>
          <w:szCs w:val="22"/>
        </w:rPr>
        <w:t>V</w:t>
      </w:r>
      <w:r w:rsidRPr="00E53F49">
        <w:rPr>
          <w:sz w:val="22"/>
          <w:szCs w:val="22"/>
          <w:vertAlign w:val="subscript"/>
        </w:rPr>
        <w:t>max</w:t>
      </w:r>
      <w:r w:rsidRPr="00E53F49">
        <w:rPr>
          <w:sz w:val="22"/>
          <w:szCs w:val="22"/>
        </w:rPr>
        <w:t xml:space="preserve"> = (X</w:t>
      </w:r>
      <w:r w:rsidRPr="00E53F49">
        <w:rPr>
          <w:sz w:val="22"/>
          <w:szCs w:val="22"/>
          <w:vertAlign w:val="subscript"/>
        </w:rPr>
        <w:t>H2</w:t>
      </w:r>
      <w:r w:rsidRPr="00E53F49">
        <w:rPr>
          <w:sz w:val="22"/>
          <w:szCs w:val="22"/>
        </w:rPr>
        <w:t>−K</w:t>
      </w:r>
      <w:r w:rsidRPr="00E53F49">
        <w:rPr>
          <w:sz w:val="22"/>
          <w:szCs w:val="22"/>
          <w:vertAlign w:val="subscript"/>
        </w:rPr>
        <w:t>1</w:t>
      </w:r>
      <w:r w:rsidRPr="00E53F49">
        <w:rPr>
          <w:sz w:val="22"/>
          <w:szCs w:val="22"/>
        </w:rPr>
        <w:t>)* K</w:t>
      </w:r>
      <w:r w:rsidRPr="00E53F49">
        <w:rPr>
          <w:sz w:val="22"/>
          <w:szCs w:val="22"/>
          <w:vertAlign w:val="subscript"/>
        </w:rPr>
        <w:t>2</w:t>
      </w:r>
      <w:r w:rsidRPr="00E53F49">
        <w:rPr>
          <w:sz w:val="22"/>
          <w:szCs w:val="22"/>
        </w:rPr>
        <w:t xml:space="preserve"> </w:t>
      </w:r>
    </w:p>
    <w:p w14:paraId="2C8EABCA" w14:textId="77777777" w:rsidR="00E53F49" w:rsidRPr="00E53F49" w:rsidRDefault="00E53F49" w:rsidP="00E53F49">
      <w:pPr>
        <w:pStyle w:val="flush-paragraph"/>
        <w:rPr>
          <w:sz w:val="22"/>
          <w:szCs w:val="22"/>
        </w:rPr>
      </w:pPr>
      <w:r w:rsidRPr="00E53F49">
        <w:rPr>
          <w:sz w:val="22"/>
          <w:szCs w:val="22"/>
        </w:rPr>
        <w:t xml:space="preserve">Where: </w:t>
      </w:r>
    </w:p>
    <w:p w14:paraId="78612A5D" w14:textId="77777777" w:rsidR="00E53F49" w:rsidRPr="00E53F49" w:rsidRDefault="00E53F49" w:rsidP="00E53F49">
      <w:pPr>
        <w:pStyle w:val="flush-paragraph-2"/>
        <w:rPr>
          <w:sz w:val="22"/>
          <w:szCs w:val="22"/>
        </w:rPr>
      </w:pPr>
      <w:r w:rsidRPr="00E53F49">
        <w:rPr>
          <w:sz w:val="22"/>
          <w:szCs w:val="22"/>
        </w:rPr>
        <w:t>V</w:t>
      </w:r>
      <w:r w:rsidRPr="00E53F49">
        <w:rPr>
          <w:sz w:val="22"/>
          <w:szCs w:val="22"/>
          <w:vertAlign w:val="subscript"/>
        </w:rPr>
        <w:t>max</w:t>
      </w:r>
      <w:r w:rsidRPr="00E53F49">
        <w:rPr>
          <w:sz w:val="22"/>
          <w:szCs w:val="22"/>
        </w:rPr>
        <w:t xml:space="preserve"> = Maximum permitted velocity, m/sec. </w:t>
      </w:r>
    </w:p>
    <w:p w14:paraId="42A324A7" w14:textId="77777777" w:rsidR="00E53F49" w:rsidRPr="00E53F49" w:rsidRDefault="00E53F49" w:rsidP="00E53F49">
      <w:pPr>
        <w:pStyle w:val="flush-paragraph-2"/>
        <w:rPr>
          <w:sz w:val="22"/>
          <w:szCs w:val="22"/>
        </w:rPr>
      </w:pPr>
      <w:r w:rsidRPr="00E53F49">
        <w:rPr>
          <w:sz w:val="22"/>
          <w:szCs w:val="22"/>
        </w:rPr>
        <w:t>K</w:t>
      </w:r>
      <w:r w:rsidRPr="00E53F49">
        <w:rPr>
          <w:sz w:val="22"/>
          <w:szCs w:val="22"/>
          <w:vertAlign w:val="subscript"/>
        </w:rPr>
        <w:t>1</w:t>
      </w:r>
      <w:r w:rsidRPr="00E53F49">
        <w:rPr>
          <w:sz w:val="22"/>
          <w:szCs w:val="22"/>
        </w:rPr>
        <w:t xml:space="preserve"> = Constant, 6.0 volume-percent hydrogen. </w:t>
      </w:r>
    </w:p>
    <w:p w14:paraId="07C1DFAE" w14:textId="77777777" w:rsidR="00E53F49" w:rsidRPr="00E53F49" w:rsidRDefault="00E53F49" w:rsidP="00E53F49">
      <w:pPr>
        <w:pStyle w:val="flush-paragraph-2"/>
        <w:rPr>
          <w:sz w:val="22"/>
          <w:szCs w:val="22"/>
        </w:rPr>
      </w:pPr>
      <w:r w:rsidRPr="00E53F49">
        <w:rPr>
          <w:sz w:val="22"/>
          <w:szCs w:val="22"/>
        </w:rPr>
        <w:lastRenderedPageBreak/>
        <w:t>K</w:t>
      </w:r>
      <w:r w:rsidRPr="00E53F49">
        <w:rPr>
          <w:sz w:val="22"/>
          <w:szCs w:val="22"/>
          <w:vertAlign w:val="subscript"/>
        </w:rPr>
        <w:t>2</w:t>
      </w:r>
      <w:r w:rsidRPr="00E53F49">
        <w:rPr>
          <w:sz w:val="22"/>
          <w:szCs w:val="22"/>
        </w:rPr>
        <w:t xml:space="preserve"> = Constant, 3.9(m/sec)/volume-percent hydrogen. </w:t>
      </w:r>
    </w:p>
    <w:p w14:paraId="33AED4DA" w14:textId="77777777" w:rsidR="00E53F49" w:rsidRPr="00E53F49" w:rsidRDefault="00E53F49" w:rsidP="00E53F49">
      <w:pPr>
        <w:pStyle w:val="flush-paragraph-2"/>
        <w:rPr>
          <w:sz w:val="22"/>
          <w:szCs w:val="22"/>
        </w:rPr>
      </w:pPr>
      <w:r w:rsidRPr="00E53F49">
        <w:rPr>
          <w:sz w:val="22"/>
          <w:szCs w:val="22"/>
        </w:rPr>
        <w:t>X</w:t>
      </w:r>
      <w:r w:rsidRPr="00E53F49">
        <w:rPr>
          <w:sz w:val="22"/>
          <w:szCs w:val="22"/>
          <w:vertAlign w:val="subscript"/>
        </w:rPr>
        <w:t>H2</w:t>
      </w:r>
      <w:r w:rsidRPr="00E53F49">
        <w:rPr>
          <w:sz w:val="22"/>
          <w:szCs w:val="22"/>
        </w:rPr>
        <w:t xml:space="preserve"> = The volume-percent of hydrogen, on a wet basis, as calculated by using the American Society for Testing and Materials (ASTM) Method D1946–77. (Incorporated by reference as specified in </w:t>
      </w:r>
      <w:hyperlink r:id="rId1461" w:history="1">
        <w:r w:rsidRPr="00E53F49">
          <w:rPr>
            <w:rStyle w:val="Hyperlink"/>
            <w:sz w:val="22"/>
            <w:szCs w:val="22"/>
          </w:rPr>
          <w:t>§ 60.17</w:t>
        </w:r>
      </w:hyperlink>
      <w:r w:rsidRPr="00E53F49">
        <w:rPr>
          <w:sz w:val="22"/>
          <w:szCs w:val="22"/>
        </w:rPr>
        <w:t>).</w:t>
      </w:r>
    </w:p>
    <w:p w14:paraId="55288357"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The actual exit velocity of a flare shall be determined by the method specified in </w:t>
      </w:r>
      <w:hyperlink r:id="rId1462" w:anchor="p-60.18(f)(4)" w:history="1">
        <w:r w:rsidRPr="00E53F49">
          <w:rPr>
            <w:rStyle w:val="Hyperlink"/>
            <w:sz w:val="22"/>
            <w:szCs w:val="22"/>
          </w:rPr>
          <w:t>paragraph (f)(4)</w:t>
        </w:r>
      </w:hyperlink>
      <w:r w:rsidRPr="00E53F49">
        <w:rPr>
          <w:sz w:val="22"/>
          <w:szCs w:val="22"/>
        </w:rPr>
        <w:t xml:space="preserve"> of this section. </w:t>
      </w:r>
    </w:p>
    <w:p w14:paraId="0E4379C6"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w:t>
      </w:r>
      <w:hyperlink r:id="rId1463" w:anchor="p-60.18(f)(3)" w:history="1">
        <w:r w:rsidRPr="00E53F49">
          <w:rPr>
            <w:rStyle w:val="Hyperlink"/>
            <w:sz w:val="22"/>
            <w:szCs w:val="22"/>
          </w:rPr>
          <w:t>paragraph (f)(3)</w:t>
        </w:r>
      </w:hyperlink>
      <w:r w:rsidRPr="00E53F49">
        <w:rPr>
          <w:sz w:val="22"/>
          <w:szCs w:val="22"/>
        </w:rPr>
        <w:t xml:space="preserve"> of this section. </w:t>
      </w:r>
    </w:p>
    <w:p w14:paraId="4DA35A4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w:t>
      </w:r>
    </w:p>
    <w:p w14:paraId="0ECA215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Steam-assisted and nonassisted flares shall be designed for and operated with an exit velocity, as determined by the methods specified in </w:t>
      </w:r>
      <w:hyperlink r:id="rId1464" w:anchor="p-60.18(f)(4)" w:history="1">
        <w:r w:rsidRPr="00E53F49">
          <w:rPr>
            <w:rStyle w:val="Hyperlink"/>
            <w:sz w:val="22"/>
            <w:szCs w:val="22"/>
          </w:rPr>
          <w:t>paragraph (f)(4)</w:t>
        </w:r>
      </w:hyperlink>
      <w:r w:rsidRPr="00E53F49">
        <w:rPr>
          <w:sz w:val="22"/>
          <w:szCs w:val="22"/>
        </w:rPr>
        <w:t xml:space="preserve"> of this section, less than 18.3 m/sec (60 ft/sec), except as provided in </w:t>
      </w:r>
      <w:hyperlink r:id="rId1465" w:anchor="p-60.18(c)(4)(ii)" w:history="1">
        <w:r w:rsidRPr="00E53F49">
          <w:rPr>
            <w:rStyle w:val="Hyperlink"/>
            <w:sz w:val="22"/>
            <w:szCs w:val="22"/>
          </w:rPr>
          <w:t>paragraphs (c)(4) (ii)</w:t>
        </w:r>
      </w:hyperlink>
      <w:r w:rsidRPr="00E53F49">
        <w:rPr>
          <w:sz w:val="22"/>
          <w:szCs w:val="22"/>
        </w:rPr>
        <w:t xml:space="preserve"> and </w:t>
      </w:r>
      <w:hyperlink r:id="rId1466" w:anchor="p-60.18(c)(4)(iii)" w:history="1">
        <w:r w:rsidRPr="00E53F49">
          <w:rPr>
            <w:rStyle w:val="Hyperlink"/>
            <w:sz w:val="22"/>
            <w:szCs w:val="22"/>
          </w:rPr>
          <w:t>(iii)</w:t>
        </w:r>
      </w:hyperlink>
      <w:r w:rsidRPr="00E53F49">
        <w:rPr>
          <w:sz w:val="22"/>
          <w:szCs w:val="22"/>
        </w:rPr>
        <w:t xml:space="preserve"> of this section. </w:t>
      </w:r>
    </w:p>
    <w:p w14:paraId="7B6EDE00"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 </w:t>
      </w:r>
    </w:p>
    <w:p w14:paraId="6747917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Steam-assisted and nonassisted flares designed for and operated with an exit velocity, as determined by the methods specified in paragraph (f)(4), less than the velocity, V</w:t>
      </w:r>
      <w:r w:rsidRPr="00E53F49">
        <w:rPr>
          <w:sz w:val="22"/>
          <w:szCs w:val="22"/>
          <w:vertAlign w:val="subscript"/>
        </w:rPr>
        <w:t>max</w:t>
      </w:r>
      <w:r w:rsidRPr="00E53F49">
        <w:rPr>
          <w:sz w:val="22"/>
          <w:szCs w:val="22"/>
        </w:rPr>
        <w:t xml:space="preserve">, as determined by the method specified in paragraph (f)(5), and less than 122 m/sec (400 ft/sec) are allowed. </w:t>
      </w:r>
    </w:p>
    <w:p w14:paraId="3FA3AE8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Air-assisted flares shall be designed and operated with an exit velocity less than the velocity, V</w:t>
      </w:r>
      <w:r w:rsidRPr="00E53F49">
        <w:rPr>
          <w:sz w:val="22"/>
          <w:szCs w:val="22"/>
          <w:vertAlign w:val="subscript"/>
        </w:rPr>
        <w:t>max</w:t>
      </w:r>
      <w:r w:rsidRPr="00E53F49">
        <w:rPr>
          <w:sz w:val="22"/>
          <w:szCs w:val="22"/>
        </w:rPr>
        <w:t xml:space="preserve">, as determined by the method specified in paragraph (f)(6). </w:t>
      </w:r>
    </w:p>
    <w:p w14:paraId="056B9BB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Flares used to comply with this section shall be steam-assisted, air-assisted, or nonassisted. </w:t>
      </w:r>
    </w:p>
    <w:p w14:paraId="0C42263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 </w:t>
      </w:r>
    </w:p>
    <w:p w14:paraId="60C18258"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Flares used to comply with provisions of this subpart shall be operated at all times when emissions may be vented to them. </w:t>
      </w:r>
    </w:p>
    <w:p w14:paraId="7AB24CC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w:t>
      </w:r>
    </w:p>
    <w:p w14:paraId="25391E5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Method 22 of appendix A to this part shall be used to determine the compliance of flares with the visible emission provisions of this subpart. The observation period is 2 hours and shall be used according to Method 22. </w:t>
      </w:r>
    </w:p>
    <w:p w14:paraId="1B4E406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The presence of a flare pilot flame shall be monitored using a thermocouple or any other equivalent device to detect the presence of a flame. </w:t>
      </w:r>
    </w:p>
    <w:p w14:paraId="240A9EB8" w14:textId="77777777" w:rsidR="00E53F49" w:rsidRPr="00E53F49" w:rsidRDefault="00E53F49" w:rsidP="00E53F49">
      <w:pPr>
        <w:pStyle w:val="indent-2"/>
        <w:ind w:left="360"/>
        <w:rPr>
          <w:sz w:val="22"/>
          <w:szCs w:val="22"/>
        </w:rPr>
      </w:pPr>
      <w:r w:rsidRPr="00E53F49">
        <w:rPr>
          <w:rStyle w:val="paren"/>
          <w:sz w:val="22"/>
          <w:szCs w:val="22"/>
        </w:rPr>
        <w:lastRenderedPageBreak/>
        <w:t>(</w:t>
      </w:r>
      <w:r w:rsidRPr="00E53F49">
        <w:rPr>
          <w:rStyle w:val="paragraph-hierarchy"/>
          <w:sz w:val="22"/>
          <w:szCs w:val="22"/>
        </w:rPr>
        <w:t>3</w:t>
      </w:r>
      <w:r w:rsidRPr="00E53F49">
        <w:rPr>
          <w:rStyle w:val="paren"/>
          <w:sz w:val="22"/>
          <w:szCs w:val="22"/>
        </w:rPr>
        <w:t>)</w:t>
      </w:r>
      <w:r w:rsidRPr="00E53F49">
        <w:rPr>
          <w:sz w:val="22"/>
          <w:szCs w:val="22"/>
        </w:rPr>
        <w:t xml:space="preserve"> The net heating value of the gas being combusted in a flare shall be calculated using the following equation: </w:t>
      </w:r>
    </w:p>
    <w:p w14:paraId="4677BBC1" w14:textId="77777777" w:rsidR="00E53F49" w:rsidRPr="00E53F49" w:rsidRDefault="00E53F49" w:rsidP="00E53F49">
      <w:pPr>
        <w:rPr>
          <w:szCs w:val="22"/>
        </w:rPr>
      </w:pPr>
      <w:r w:rsidRPr="00E53F49">
        <w:rPr>
          <w:noProof/>
          <w:color w:val="0000FF"/>
          <w:szCs w:val="22"/>
        </w:rPr>
        <w:drawing>
          <wp:inline distT="0" distB="0" distL="0" distR="0" wp14:anchorId="5696F911" wp14:editId="78DDDCCF">
            <wp:extent cx="2574925" cy="1609090"/>
            <wp:effectExtent l="0" t="0" r="0" b="0"/>
            <wp:docPr id="1170477468" name="Picture 3" descr="Shape&#10;&#10;Description automatically generated with medium confidence">
              <a:hlinkClick xmlns:a="http://schemas.openxmlformats.org/drawingml/2006/main" r:id="rId14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77468" name="Picture 3" descr="Shape&#10;&#10;Description automatically generated with medium confidence">
                      <a:hlinkClick r:id="rId1467"/>
                    </pic:cNvPr>
                    <pic:cNvPicPr>
                      <a:picLocks noChangeAspect="1" noChangeArrowheads="1"/>
                    </pic:cNvPicPr>
                  </pic:nvPicPr>
                  <pic:blipFill>
                    <a:blip r:embed="rId1468">
                      <a:extLst>
                        <a:ext uri="{28A0092B-C50C-407E-A947-70E740481C1C}">
                          <a14:useLocalDpi xmlns:a14="http://schemas.microsoft.com/office/drawing/2010/main" val="0"/>
                        </a:ext>
                      </a:extLst>
                    </a:blip>
                    <a:srcRect/>
                    <a:stretch>
                      <a:fillRect/>
                    </a:stretch>
                  </pic:blipFill>
                  <pic:spPr bwMode="auto">
                    <a:xfrm>
                      <a:off x="0" y="0"/>
                      <a:ext cx="2574925" cy="1609090"/>
                    </a:xfrm>
                    <a:prstGeom prst="rect">
                      <a:avLst/>
                    </a:prstGeom>
                    <a:noFill/>
                    <a:ln>
                      <a:noFill/>
                    </a:ln>
                  </pic:spPr>
                </pic:pic>
              </a:graphicData>
            </a:graphic>
          </wp:inline>
        </w:drawing>
      </w:r>
    </w:p>
    <w:p w14:paraId="7A6ABCD1" w14:textId="77777777" w:rsidR="00E53F49" w:rsidRPr="00E53F49" w:rsidRDefault="00E53F49" w:rsidP="00E53F49">
      <w:pPr>
        <w:pStyle w:val="flush-paragraph"/>
        <w:rPr>
          <w:sz w:val="22"/>
          <w:szCs w:val="22"/>
        </w:rPr>
      </w:pPr>
      <w:r w:rsidRPr="00E53F49">
        <w:rPr>
          <w:sz w:val="22"/>
          <w:szCs w:val="22"/>
        </w:rPr>
        <w:t xml:space="preserve">where: </w:t>
      </w:r>
    </w:p>
    <w:p w14:paraId="6BDA98BB" w14:textId="77777777" w:rsidR="00E53F49" w:rsidRPr="00E53F49" w:rsidRDefault="00E53F49" w:rsidP="00E53F49">
      <w:pPr>
        <w:pStyle w:val="flush-paragraph-2"/>
        <w:rPr>
          <w:sz w:val="22"/>
          <w:szCs w:val="22"/>
        </w:rPr>
      </w:pPr>
      <w:r w:rsidRPr="00E53F49">
        <w:rPr>
          <w:sz w:val="22"/>
          <w:szCs w:val="22"/>
        </w:rPr>
        <w:t>H</w:t>
      </w:r>
      <w:r w:rsidRPr="00E53F49">
        <w:rPr>
          <w:sz w:val="22"/>
          <w:szCs w:val="22"/>
          <w:vertAlign w:val="subscript"/>
        </w:rPr>
        <w:t>T</w:t>
      </w:r>
      <w:r w:rsidRPr="00E53F49">
        <w:rPr>
          <w:sz w:val="22"/>
          <w:szCs w:val="22"/>
        </w:rPr>
        <w:t xml:space="preserve"> = Net heating value of the sample, MJ/scm; where the net enthalpy per mole of offgas is based on combustion at 25 °C and 760 mm Hg, but the standard temperature for determining the volume corresponding to one mole is 20 °C; </w:t>
      </w:r>
    </w:p>
    <w:p w14:paraId="3C22330C" w14:textId="77777777" w:rsidR="00E53F49" w:rsidRPr="00E53F49" w:rsidRDefault="00E53F49" w:rsidP="00E53F49">
      <w:pPr>
        <w:rPr>
          <w:szCs w:val="22"/>
        </w:rPr>
      </w:pPr>
      <w:r w:rsidRPr="00E53F49">
        <w:rPr>
          <w:noProof/>
          <w:color w:val="0000FF"/>
          <w:szCs w:val="22"/>
        </w:rPr>
        <w:drawing>
          <wp:inline distT="0" distB="0" distL="0" distR="0" wp14:anchorId="726CF705" wp14:editId="594D648A">
            <wp:extent cx="6400800" cy="1301750"/>
            <wp:effectExtent l="0" t="0" r="0" b="0"/>
            <wp:docPr id="2071207044" name="Picture 2" descr="Shape&#10;&#10;Description automatically generated with medium confidence">
              <a:hlinkClick xmlns:a="http://schemas.openxmlformats.org/drawingml/2006/main" r:id="rId14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207044" name="Picture 2" descr="Shape&#10;&#10;Description automatically generated with medium confidence">
                      <a:hlinkClick r:id="rId1469"/>
                    </pic:cNvPr>
                    <pic:cNvPicPr>
                      <a:picLocks noChangeAspect="1" noChangeArrowheads="1"/>
                    </pic:cNvPicPr>
                  </pic:nvPicPr>
                  <pic:blipFill>
                    <a:blip r:embed="rId1470">
                      <a:extLst>
                        <a:ext uri="{28A0092B-C50C-407E-A947-70E740481C1C}">
                          <a14:useLocalDpi xmlns:a14="http://schemas.microsoft.com/office/drawing/2010/main" val="0"/>
                        </a:ext>
                      </a:extLst>
                    </a:blip>
                    <a:srcRect/>
                    <a:stretch>
                      <a:fillRect/>
                    </a:stretch>
                  </pic:blipFill>
                  <pic:spPr bwMode="auto">
                    <a:xfrm>
                      <a:off x="0" y="0"/>
                      <a:ext cx="6400800" cy="1301750"/>
                    </a:xfrm>
                    <a:prstGeom prst="rect">
                      <a:avLst/>
                    </a:prstGeom>
                    <a:noFill/>
                    <a:ln>
                      <a:noFill/>
                    </a:ln>
                  </pic:spPr>
                </pic:pic>
              </a:graphicData>
            </a:graphic>
          </wp:inline>
        </w:drawing>
      </w:r>
    </w:p>
    <w:p w14:paraId="070D299B" w14:textId="77777777" w:rsidR="00E53F49" w:rsidRPr="00E53F49" w:rsidRDefault="00E53F49" w:rsidP="00E53F49">
      <w:pPr>
        <w:pStyle w:val="flush-paragraph-2"/>
        <w:rPr>
          <w:sz w:val="22"/>
          <w:szCs w:val="22"/>
        </w:rPr>
      </w:pPr>
      <w:r w:rsidRPr="00E53F49">
        <w:rPr>
          <w:sz w:val="22"/>
          <w:szCs w:val="22"/>
        </w:rPr>
        <w:t>C</w:t>
      </w:r>
      <w:r w:rsidRPr="00E53F49">
        <w:rPr>
          <w:sz w:val="22"/>
          <w:szCs w:val="22"/>
          <w:vertAlign w:val="subscript"/>
        </w:rPr>
        <w:t>i</w:t>
      </w:r>
      <w:r w:rsidRPr="00E53F49">
        <w:rPr>
          <w:sz w:val="22"/>
          <w:szCs w:val="22"/>
        </w:rPr>
        <w:t xml:space="preserve"> = Concentration of sample component i in ppm on a wet basis, as measured for organics by Reference Method 18 and measured for hydrogen and carbon monoxide by ASTM D1946–77 or 90 (Reapproved 1994) (Incorporated by reference as specified in </w:t>
      </w:r>
      <w:hyperlink r:id="rId1471" w:history="1">
        <w:r w:rsidRPr="00E53F49">
          <w:rPr>
            <w:rStyle w:val="Hyperlink"/>
            <w:sz w:val="22"/>
            <w:szCs w:val="22"/>
          </w:rPr>
          <w:t>§ 60.17</w:t>
        </w:r>
      </w:hyperlink>
      <w:r w:rsidRPr="00E53F49">
        <w:rPr>
          <w:sz w:val="22"/>
          <w:szCs w:val="22"/>
        </w:rPr>
        <w:t xml:space="preserve">); and </w:t>
      </w:r>
    </w:p>
    <w:p w14:paraId="1F01D569" w14:textId="77777777" w:rsidR="00E53F49" w:rsidRPr="00E53F49" w:rsidRDefault="00E53F49" w:rsidP="00E53F49">
      <w:pPr>
        <w:pStyle w:val="flush-paragraph-2"/>
        <w:rPr>
          <w:sz w:val="22"/>
          <w:szCs w:val="22"/>
        </w:rPr>
      </w:pPr>
      <w:r w:rsidRPr="00E53F49">
        <w:rPr>
          <w:sz w:val="22"/>
          <w:szCs w:val="22"/>
        </w:rPr>
        <w:t>H</w:t>
      </w:r>
      <w:r w:rsidRPr="00E53F49">
        <w:rPr>
          <w:sz w:val="22"/>
          <w:szCs w:val="22"/>
          <w:vertAlign w:val="subscript"/>
        </w:rPr>
        <w:t>i</w:t>
      </w:r>
      <w:r w:rsidRPr="00E53F49">
        <w:rPr>
          <w:sz w:val="22"/>
          <w:szCs w:val="22"/>
        </w:rPr>
        <w:t xml:space="preserve"> = Net heat of combustion of sample component i, kcal/g mole at 25 °C and 760 mm Hg. The heats of combustion may be determined using ASTM D2382–76 or 88 or D4809–95 (incorporated by reference as specified in </w:t>
      </w:r>
      <w:hyperlink r:id="rId1472" w:history="1">
        <w:r w:rsidRPr="00E53F49">
          <w:rPr>
            <w:rStyle w:val="Hyperlink"/>
            <w:sz w:val="22"/>
            <w:szCs w:val="22"/>
          </w:rPr>
          <w:t>§ 60.17</w:t>
        </w:r>
      </w:hyperlink>
      <w:r w:rsidRPr="00E53F49">
        <w:rPr>
          <w:sz w:val="22"/>
          <w:szCs w:val="22"/>
        </w:rPr>
        <w:t>) if published values are not available or cannot be calculated.</w:t>
      </w:r>
    </w:p>
    <w:p w14:paraId="2464D62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The actual exit velocity of a flare shall be determined by dividing the volumetric flowrate (in units of standard temperature and pressure), as determined by Reference Methods 2, 2A, 2C, or 2D as appropriate; by the unobstructed (free) cross sectional area of the flare tip. </w:t>
      </w:r>
    </w:p>
    <w:p w14:paraId="4B78EBD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The maximum permitted velocity, V</w:t>
      </w:r>
      <w:r w:rsidRPr="00E53F49">
        <w:rPr>
          <w:sz w:val="22"/>
          <w:szCs w:val="22"/>
          <w:vertAlign w:val="subscript"/>
        </w:rPr>
        <w:t>max</w:t>
      </w:r>
      <w:r w:rsidRPr="00E53F49">
        <w:rPr>
          <w:sz w:val="22"/>
          <w:szCs w:val="22"/>
        </w:rPr>
        <w:t xml:space="preserve">, for flares complying with paragraph (c)(4)(iii) shall be determined by the following equation. </w:t>
      </w:r>
    </w:p>
    <w:p w14:paraId="78FD589F" w14:textId="77777777" w:rsidR="00E53F49" w:rsidRPr="00E53F49" w:rsidRDefault="00E53F49" w:rsidP="00E53F49">
      <w:pPr>
        <w:pStyle w:val="flush-paragraph-2"/>
        <w:rPr>
          <w:sz w:val="22"/>
          <w:szCs w:val="22"/>
        </w:rPr>
      </w:pPr>
      <w:r w:rsidRPr="00E53F49">
        <w:rPr>
          <w:sz w:val="22"/>
          <w:szCs w:val="22"/>
        </w:rPr>
        <w:t>Log</w:t>
      </w:r>
      <w:r w:rsidRPr="00E53F49">
        <w:rPr>
          <w:sz w:val="22"/>
          <w:szCs w:val="22"/>
          <w:vertAlign w:val="subscript"/>
        </w:rPr>
        <w:t>10</w:t>
      </w:r>
      <w:r w:rsidRPr="00E53F49">
        <w:rPr>
          <w:sz w:val="22"/>
          <w:szCs w:val="22"/>
        </w:rPr>
        <w:t xml:space="preserve"> (V</w:t>
      </w:r>
      <w:r w:rsidRPr="00E53F49">
        <w:rPr>
          <w:sz w:val="22"/>
          <w:szCs w:val="22"/>
          <w:vertAlign w:val="subscript"/>
        </w:rPr>
        <w:t>max</w:t>
      </w:r>
      <w:r w:rsidRPr="00E53F49">
        <w:rPr>
          <w:sz w:val="22"/>
          <w:szCs w:val="22"/>
        </w:rPr>
        <w:t>) = (H</w:t>
      </w:r>
      <w:r w:rsidRPr="00E53F49">
        <w:rPr>
          <w:sz w:val="22"/>
          <w:szCs w:val="22"/>
          <w:vertAlign w:val="subscript"/>
        </w:rPr>
        <w:t>T</w:t>
      </w:r>
      <w:r w:rsidRPr="00E53F49">
        <w:rPr>
          <w:sz w:val="22"/>
          <w:szCs w:val="22"/>
        </w:rPr>
        <w:t xml:space="preserve"> + 28.8)/31.7 </w:t>
      </w:r>
    </w:p>
    <w:p w14:paraId="2A3DB5B6" w14:textId="77777777" w:rsidR="00E53F49" w:rsidRPr="00E53F49" w:rsidRDefault="00E53F49" w:rsidP="00E53F49">
      <w:pPr>
        <w:pStyle w:val="flush-paragraph-2"/>
        <w:rPr>
          <w:sz w:val="22"/>
          <w:szCs w:val="22"/>
        </w:rPr>
      </w:pPr>
      <w:r w:rsidRPr="00E53F49">
        <w:rPr>
          <w:sz w:val="22"/>
          <w:szCs w:val="22"/>
        </w:rPr>
        <w:t>V</w:t>
      </w:r>
      <w:r w:rsidRPr="00E53F49">
        <w:rPr>
          <w:sz w:val="22"/>
          <w:szCs w:val="22"/>
          <w:vertAlign w:val="subscript"/>
        </w:rPr>
        <w:t>max</w:t>
      </w:r>
      <w:r w:rsidRPr="00E53F49">
        <w:rPr>
          <w:sz w:val="22"/>
          <w:szCs w:val="22"/>
        </w:rPr>
        <w:t xml:space="preserve"> = Maximum permitted velocity, M/sec </w:t>
      </w:r>
    </w:p>
    <w:p w14:paraId="1C70DAF7" w14:textId="77777777" w:rsidR="00E53F49" w:rsidRPr="00E53F49" w:rsidRDefault="00E53F49" w:rsidP="00E53F49">
      <w:pPr>
        <w:pStyle w:val="flush-paragraph-2"/>
        <w:rPr>
          <w:sz w:val="22"/>
          <w:szCs w:val="22"/>
        </w:rPr>
      </w:pPr>
      <w:r w:rsidRPr="00E53F49">
        <w:rPr>
          <w:sz w:val="22"/>
          <w:szCs w:val="22"/>
        </w:rPr>
        <w:lastRenderedPageBreak/>
        <w:t xml:space="preserve">28.8 = Constant </w:t>
      </w:r>
    </w:p>
    <w:p w14:paraId="308CF306" w14:textId="77777777" w:rsidR="00E53F49" w:rsidRPr="00E53F49" w:rsidRDefault="00E53F49" w:rsidP="00E53F49">
      <w:pPr>
        <w:pStyle w:val="flush-paragraph-2"/>
        <w:rPr>
          <w:sz w:val="22"/>
          <w:szCs w:val="22"/>
        </w:rPr>
      </w:pPr>
      <w:r w:rsidRPr="00E53F49">
        <w:rPr>
          <w:sz w:val="22"/>
          <w:szCs w:val="22"/>
        </w:rPr>
        <w:t xml:space="preserve">31.7 = Constant </w:t>
      </w:r>
    </w:p>
    <w:p w14:paraId="2A53F6FC" w14:textId="77777777" w:rsidR="00E53F49" w:rsidRPr="00E53F49" w:rsidRDefault="00E53F49" w:rsidP="00E53F49">
      <w:pPr>
        <w:pStyle w:val="flush-paragraph-2"/>
        <w:rPr>
          <w:sz w:val="22"/>
          <w:szCs w:val="22"/>
        </w:rPr>
      </w:pPr>
      <w:r w:rsidRPr="00E53F49">
        <w:rPr>
          <w:sz w:val="22"/>
          <w:szCs w:val="22"/>
        </w:rPr>
        <w:t>H</w:t>
      </w:r>
      <w:r w:rsidRPr="00E53F49">
        <w:rPr>
          <w:sz w:val="22"/>
          <w:szCs w:val="22"/>
          <w:vertAlign w:val="subscript"/>
        </w:rPr>
        <w:t>T</w:t>
      </w:r>
      <w:r w:rsidRPr="00E53F49">
        <w:rPr>
          <w:sz w:val="22"/>
          <w:szCs w:val="22"/>
        </w:rPr>
        <w:t xml:space="preserve"> = The net heating value as determined in paragraph (f)(3).</w:t>
      </w:r>
    </w:p>
    <w:p w14:paraId="7236F82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The maximum permitted velocity, V</w:t>
      </w:r>
      <w:r w:rsidRPr="00E53F49">
        <w:rPr>
          <w:sz w:val="22"/>
          <w:szCs w:val="22"/>
          <w:vertAlign w:val="subscript"/>
        </w:rPr>
        <w:t>max</w:t>
      </w:r>
      <w:r w:rsidRPr="00E53F49">
        <w:rPr>
          <w:sz w:val="22"/>
          <w:szCs w:val="22"/>
        </w:rPr>
        <w:t xml:space="preserve">, for air-assisted flares shall be determined by the following equation. </w:t>
      </w:r>
    </w:p>
    <w:p w14:paraId="41DB3C33" w14:textId="77777777" w:rsidR="00E53F49" w:rsidRPr="00E53F49" w:rsidRDefault="00E53F49" w:rsidP="00E53F49">
      <w:pPr>
        <w:pStyle w:val="flush-paragraph-2"/>
        <w:rPr>
          <w:sz w:val="22"/>
          <w:szCs w:val="22"/>
        </w:rPr>
      </w:pPr>
      <w:r w:rsidRPr="00E53F49">
        <w:rPr>
          <w:sz w:val="22"/>
          <w:szCs w:val="22"/>
        </w:rPr>
        <w:t>V</w:t>
      </w:r>
      <w:r w:rsidRPr="00E53F49">
        <w:rPr>
          <w:sz w:val="22"/>
          <w:szCs w:val="22"/>
          <w:vertAlign w:val="subscript"/>
        </w:rPr>
        <w:t>max</w:t>
      </w:r>
      <w:r w:rsidRPr="00E53F49">
        <w:rPr>
          <w:sz w:val="22"/>
          <w:szCs w:val="22"/>
        </w:rPr>
        <w:t xml:space="preserve"> = 8.706 + 0.7084 (H</w:t>
      </w:r>
      <w:r w:rsidRPr="00E53F49">
        <w:rPr>
          <w:sz w:val="22"/>
          <w:szCs w:val="22"/>
          <w:vertAlign w:val="subscript"/>
        </w:rPr>
        <w:t>T</w:t>
      </w:r>
      <w:r w:rsidRPr="00E53F49">
        <w:rPr>
          <w:sz w:val="22"/>
          <w:szCs w:val="22"/>
        </w:rPr>
        <w:t xml:space="preserve">) </w:t>
      </w:r>
    </w:p>
    <w:p w14:paraId="12A13B62" w14:textId="77777777" w:rsidR="00E53F49" w:rsidRPr="00E53F49" w:rsidRDefault="00E53F49" w:rsidP="00E53F49">
      <w:pPr>
        <w:pStyle w:val="flush-paragraph-2"/>
        <w:rPr>
          <w:sz w:val="22"/>
          <w:szCs w:val="22"/>
        </w:rPr>
      </w:pPr>
      <w:r w:rsidRPr="00E53F49">
        <w:rPr>
          <w:sz w:val="22"/>
          <w:szCs w:val="22"/>
        </w:rPr>
        <w:t>V</w:t>
      </w:r>
      <w:r w:rsidRPr="00E53F49">
        <w:rPr>
          <w:sz w:val="22"/>
          <w:szCs w:val="22"/>
          <w:vertAlign w:val="subscript"/>
        </w:rPr>
        <w:t>max</w:t>
      </w:r>
      <w:r w:rsidRPr="00E53F49">
        <w:rPr>
          <w:sz w:val="22"/>
          <w:szCs w:val="22"/>
        </w:rPr>
        <w:t xml:space="preserve"> = Maximum permitted velocity, m/sec </w:t>
      </w:r>
    </w:p>
    <w:p w14:paraId="4E6FE3AF" w14:textId="77777777" w:rsidR="00E53F49" w:rsidRPr="00E53F49" w:rsidRDefault="00E53F49" w:rsidP="00E53F49">
      <w:pPr>
        <w:pStyle w:val="flush-paragraph-2"/>
        <w:rPr>
          <w:sz w:val="22"/>
          <w:szCs w:val="22"/>
        </w:rPr>
      </w:pPr>
      <w:r w:rsidRPr="00E53F49">
        <w:rPr>
          <w:sz w:val="22"/>
          <w:szCs w:val="22"/>
        </w:rPr>
        <w:t xml:space="preserve">8.706 = Constant </w:t>
      </w:r>
    </w:p>
    <w:p w14:paraId="357E9C8C" w14:textId="77777777" w:rsidR="00E53F49" w:rsidRPr="00E53F49" w:rsidRDefault="00E53F49" w:rsidP="00E53F49">
      <w:pPr>
        <w:pStyle w:val="flush-paragraph-2"/>
        <w:rPr>
          <w:sz w:val="22"/>
          <w:szCs w:val="22"/>
        </w:rPr>
      </w:pPr>
      <w:r w:rsidRPr="00E53F49">
        <w:rPr>
          <w:sz w:val="22"/>
          <w:szCs w:val="22"/>
        </w:rPr>
        <w:t xml:space="preserve">0.7084 = Constant </w:t>
      </w:r>
    </w:p>
    <w:p w14:paraId="554876E2" w14:textId="77777777" w:rsidR="00E53F49" w:rsidRPr="00E53F49" w:rsidRDefault="00E53F49" w:rsidP="00E53F49">
      <w:pPr>
        <w:pStyle w:val="flush-paragraph-2"/>
        <w:rPr>
          <w:sz w:val="22"/>
          <w:szCs w:val="22"/>
        </w:rPr>
      </w:pPr>
      <w:r w:rsidRPr="00E53F49">
        <w:rPr>
          <w:sz w:val="22"/>
          <w:szCs w:val="22"/>
        </w:rPr>
        <w:t>H</w:t>
      </w:r>
      <w:r w:rsidRPr="00E53F49">
        <w:rPr>
          <w:sz w:val="22"/>
          <w:szCs w:val="22"/>
          <w:vertAlign w:val="subscript"/>
        </w:rPr>
        <w:t>T</w:t>
      </w:r>
      <w:r w:rsidRPr="00E53F49">
        <w:rPr>
          <w:sz w:val="22"/>
          <w:szCs w:val="22"/>
        </w:rPr>
        <w:t xml:space="preserve"> = The net heating value as determined in paragraph (f)(3).</w:t>
      </w:r>
    </w:p>
    <w:p w14:paraId="580595A4"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g</w:t>
      </w:r>
      <w:r w:rsidRPr="00E53F49">
        <w:rPr>
          <w:rStyle w:val="paren"/>
          <w:sz w:val="22"/>
          <w:szCs w:val="22"/>
        </w:rPr>
        <w:t>)</w:t>
      </w:r>
      <w:r w:rsidRPr="00E53F49">
        <w:rPr>
          <w:sz w:val="22"/>
          <w:szCs w:val="22"/>
        </w:rPr>
        <w:t xml:space="preserve"> </w:t>
      </w:r>
      <w:r w:rsidRPr="00E53F49">
        <w:rPr>
          <w:rStyle w:val="Emphasis"/>
          <w:b/>
          <w:bCs/>
          <w:sz w:val="22"/>
          <w:szCs w:val="22"/>
        </w:rPr>
        <w:t>Alternative work practice for monitoring equipment for leaks.</w:t>
      </w:r>
      <w:r w:rsidRPr="00E53F49">
        <w:rPr>
          <w:sz w:val="22"/>
          <w:szCs w:val="22"/>
        </w:rPr>
        <w:t xml:space="preserve"> </w:t>
      </w:r>
      <w:hyperlink r:id="rId1473" w:anchor="p-60.18(g)" w:history="1">
        <w:r w:rsidRPr="00E53F49">
          <w:rPr>
            <w:rStyle w:val="Hyperlink"/>
            <w:sz w:val="22"/>
            <w:szCs w:val="22"/>
          </w:rPr>
          <w:t>Paragraphs (g)</w:t>
        </w:r>
      </w:hyperlink>
      <w:r w:rsidRPr="00E53F49">
        <w:rPr>
          <w:sz w:val="22"/>
          <w:szCs w:val="22"/>
        </w:rPr>
        <w:t xml:space="preserve">, </w:t>
      </w:r>
      <w:hyperlink r:id="rId1474" w:anchor="p-60.18(h)" w:history="1">
        <w:r w:rsidRPr="00E53F49">
          <w:rPr>
            <w:rStyle w:val="Hyperlink"/>
            <w:sz w:val="22"/>
            <w:szCs w:val="22"/>
          </w:rPr>
          <w:t>(h)</w:t>
        </w:r>
      </w:hyperlink>
      <w:r w:rsidRPr="00E53F49">
        <w:rPr>
          <w:sz w:val="22"/>
          <w:szCs w:val="22"/>
        </w:rPr>
        <w:t xml:space="preserve">, and </w:t>
      </w:r>
      <w:hyperlink r:id="rId1475" w:anchor="p-60.18(i)" w:history="1">
        <w:r w:rsidRPr="00E53F49">
          <w:rPr>
            <w:rStyle w:val="Hyperlink"/>
            <w:sz w:val="22"/>
            <w:szCs w:val="22"/>
          </w:rPr>
          <w:t>(i)</w:t>
        </w:r>
      </w:hyperlink>
      <w:r w:rsidRPr="00E53F49">
        <w:rPr>
          <w:sz w:val="22"/>
          <w:szCs w:val="22"/>
        </w:rPr>
        <w:t xml:space="preserve"> of this section apply to all equipment for which the applicable subpart requires monitoring with a </w:t>
      </w:r>
      <w:hyperlink r:id="rId1476" w:history="1">
        <w:r w:rsidRPr="00E53F49">
          <w:rPr>
            <w:rStyle w:val="Hyperlink"/>
            <w:sz w:val="22"/>
            <w:szCs w:val="22"/>
          </w:rPr>
          <w:t>40 CFR part 60, appendix A</w:t>
        </w:r>
      </w:hyperlink>
      <w:r w:rsidRPr="00E53F49">
        <w:rPr>
          <w:sz w:val="22"/>
          <w:szCs w:val="22"/>
        </w:rPr>
        <w:t xml:space="preserve">–7,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w:t>
      </w:r>
      <w:hyperlink r:id="rId1477" w:history="1">
        <w:r w:rsidRPr="00E53F49">
          <w:rPr>
            <w:rStyle w:val="Hyperlink"/>
            <w:sz w:val="22"/>
            <w:szCs w:val="22"/>
          </w:rPr>
          <w:t>40 CFR part 60, appendix A</w:t>
        </w:r>
      </w:hyperlink>
      <w:r w:rsidRPr="00E53F49">
        <w:rPr>
          <w:sz w:val="22"/>
          <w:szCs w:val="22"/>
        </w:rPr>
        <w:t xml:space="preserve">–7, Method 21 monitor. Requirements in the existing subparts that are specific to the Method 21 instrument do not apply under this section. All other requirements in the applicable subpart that are not addressed in </w:t>
      </w:r>
      <w:hyperlink r:id="rId1478" w:anchor="p-60.18(g)" w:history="1">
        <w:r w:rsidRPr="00E53F49">
          <w:rPr>
            <w:rStyle w:val="Hyperlink"/>
            <w:sz w:val="22"/>
            <w:szCs w:val="22"/>
          </w:rPr>
          <w:t>paragraphs (g)</w:t>
        </w:r>
      </w:hyperlink>
      <w:r w:rsidRPr="00E53F49">
        <w:rPr>
          <w:sz w:val="22"/>
          <w:szCs w:val="22"/>
        </w:rPr>
        <w:t xml:space="preserve">, </w:t>
      </w:r>
      <w:hyperlink r:id="rId1479" w:anchor="p-60.18(h)" w:history="1">
        <w:r w:rsidRPr="00E53F49">
          <w:rPr>
            <w:rStyle w:val="Hyperlink"/>
            <w:sz w:val="22"/>
            <w:szCs w:val="22"/>
          </w:rPr>
          <w:t>(h)</w:t>
        </w:r>
      </w:hyperlink>
      <w:r w:rsidRPr="00E53F49">
        <w:rPr>
          <w:sz w:val="22"/>
          <w:szCs w:val="22"/>
        </w:rPr>
        <w:t xml:space="preserve">, and </w:t>
      </w:r>
      <w:hyperlink r:id="rId1480" w:anchor="p-60.18(i)" w:history="1">
        <w:r w:rsidRPr="00E53F49">
          <w:rPr>
            <w:rStyle w:val="Hyperlink"/>
            <w:sz w:val="22"/>
            <w:szCs w:val="22"/>
          </w:rPr>
          <w:t>(i)</w:t>
        </w:r>
      </w:hyperlink>
      <w:r w:rsidRPr="00E53F49">
        <w:rPr>
          <w:sz w:val="22"/>
          <w:szCs w:val="22"/>
        </w:rPr>
        <w:t xml:space="preserve"> of this section apply to this standard. For example, equipment specification requirements, and non-Method 21 instrument recordkeeping and reporting requirements in the applicable subpart continue to apply. The terms defined in </w:t>
      </w:r>
      <w:hyperlink r:id="rId1481" w:anchor="p-60.18(g)(1)" w:history="1">
        <w:r w:rsidRPr="00E53F49">
          <w:rPr>
            <w:rStyle w:val="Hyperlink"/>
            <w:sz w:val="22"/>
            <w:szCs w:val="22"/>
          </w:rPr>
          <w:t>paragraphs (g)(1)</w:t>
        </w:r>
      </w:hyperlink>
      <w:r w:rsidRPr="00E53F49">
        <w:rPr>
          <w:sz w:val="22"/>
          <w:szCs w:val="22"/>
        </w:rPr>
        <w:t xml:space="preserve"> through </w:t>
      </w:r>
      <w:hyperlink r:id="rId1482" w:anchor="p-60.18(g)(5)" w:history="1">
        <w:r w:rsidRPr="00E53F49">
          <w:rPr>
            <w:rStyle w:val="Hyperlink"/>
            <w:sz w:val="22"/>
            <w:szCs w:val="22"/>
          </w:rPr>
          <w:t>(5)</w:t>
        </w:r>
      </w:hyperlink>
      <w:r w:rsidRPr="00E53F49">
        <w:rPr>
          <w:sz w:val="22"/>
          <w:szCs w:val="22"/>
        </w:rPr>
        <w:t xml:space="preserve"> of this section have meanings that are specific to the alternative work practice standard in </w:t>
      </w:r>
      <w:hyperlink r:id="rId1483" w:anchor="p-60.18(g)" w:history="1">
        <w:r w:rsidRPr="00E53F49">
          <w:rPr>
            <w:rStyle w:val="Hyperlink"/>
            <w:sz w:val="22"/>
            <w:szCs w:val="22"/>
          </w:rPr>
          <w:t>paragraphs (g)</w:t>
        </w:r>
      </w:hyperlink>
      <w:r w:rsidRPr="00E53F49">
        <w:rPr>
          <w:sz w:val="22"/>
          <w:szCs w:val="22"/>
        </w:rPr>
        <w:t xml:space="preserve">, </w:t>
      </w:r>
      <w:hyperlink r:id="rId1484" w:anchor="p-60.18(h)" w:history="1">
        <w:r w:rsidRPr="00E53F49">
          <w:rPr>
            <w:rStyle w:val="Hyperlink"/>
            <w:sz w:val="22"/>
            <w:szCs w:val="22"/>
          </w:rPr>
          <w:t>(h)</w:t>
        </w:r>
      </w:hyperlink>
      <w:r w:rsidRPr="00E53F49">
        <w:rPr>
          <w:sz w:val="22"/>
          <w:szCs w:val="22"/>
        </w:rPr>
        <w:t xml:space="preserve">, and </w:t>
      </w:r>
      <w:hyperlink r:id="rId1485" w:anchor="p-60.18(i)" w:history="1">
        <w:r w:rsidRPr="00E53F49">
          <w:rPr>
            <w:rStyle w:val="Hyperlink"/>
            <w:sz w:val="22"/>
            <w:szCs w:val="22"/>
          </w:rPr>
          <w:t>(i)</w:t>
        </w:r>
      </w:hyperlink>
      <w:r w:rsidRPr="00E53F49">
        <w:rPr>
          <w:sz w:val="22"/>
          <w:szCs w:val="22"/>
        </w:rPr>
        <w:t xml:space="preserve"> of this section. </w:t>
      </w:r>
    </w:p>
    <w:p w14:paraId="694A90B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w:t>
      </w:r>
      <w:r w:rsidRPr="00E53F49">
        <w:rPr>
          <w:rStyle w:val="Emphasis"/>
          <w:b/>
          <w:bCs/>
          <w:sz w:val="22"/>
          <w:szCs w:val="22"/>
        </w:rPr>
        <w:t>Applicable subpart</w:t>
      </w:r>
      <w:r w:rsidRPr="00E53F49">
        <w:rPr>
          <w:sz w:val="22"/>
          <w:szCs w:val="22"/>
        </w:rPr>
        <w:t xml:space="preserve"> means the subpart in </w:t>
      </w:r>
      <w:hyperlink r:id="rId1486" w:history="1">
        <w:r w:rsidRPr="00E53F49">
          <w:rPr>
            <w:rStyle w:val="Hyperlink"/>
            <w:sz w:val="22"/>
            <w:szCs w:val="22"/>
          </w:rPr>
          <w:t>40 CFR parts 60</w:t>
        </w:r>
      </w:hyperlink>
      <w:r w:rsidRPr="00E53F49">
        <w:rPr>
          <w:sz w:val="22"/>
          <w:szCs w:val="22"/>
        </w:rPr>
        <w:t xml:space="preserve">, </w:t>
      </w:r>
      <w:hyperlink r:id="rId1487" w:history="1">
        <w:r w:rsidRPr="00E53F49">
          <w:rPr>
            <w:rStyle w:val="Hyperlink"/>
            <w:sz w:val="22"/>
            <w:szCs w:val="22"/>
          </w:rPr>
          <w:t>61</w:t>
        </w:r>
      </w:hyperlink>
      <w:r w:rsidRPr="00E53F49">
        <w:rPr>
          <w:sz w:val="22"/>
          <w:szCs w:val="22"/>
        </w:rPr>
        <w:t xml:space="preserve">, </w:t>
      </w:r>
      <w:hyperlink r:id="rId1488" w:history="1">
        <w:r w:rsidRPr="00E53F49">
          <w:rPr>
            <w:rStyle w:val="Hyperlink"/>
            <w:sz w:val="22"/>
            <w:szCs w:val="22"/>
          </w:rPr>
          <w:t>63</w:t>
        </w:r>
      </w:hyperlink>
      <w:r w:rsidRPr="00E53F49">
        <w:rPr>
          <w:sz w:val="22"/>
          <w:szCs w:val="22"/>
        </w:rPr>
        <w:t xml:space="preserve">, or </w:t>
      </w:r>
      <w:hyperlink r:id="rId1489" w:history="1">
        <w:r w:rsidRPr="00E53F49">
          <w:rPr>
            <w:rStyle w:val="Hyperlink"/>
            <w:sz w:val="22"/>
            <w:szCs w:val="22"/>
          </w:rPr>
          <w:t>65</w:t>
        </w:r>
      </w:hyperlink>
      <w:r w:rsidRPr="00E53F49">
        <w:rPr>
          <w:sz w:val="22"/>
          <w:szCs w:val="22"/>
        </w:rPr>
        <w:t xml:space="preserve"> that requires monitoring of equipment with a </w:t>
      </w:r>
      <w:hyperlink r:id="rId1490" w:history="1">
        <w:r w:rsidRPr="00E53F49">
          <w:rPr>
            <w:rStyle w:val="Hyperlink"/>
            <w:sz w:val="22"/>
            <w:szCs w:val="22"/>
          </w:rPr>
          <w:t>40 CFR part 60, appendix A</w:t>
        </w:r>
      </w:hyperlink>
      <w:r w:rsidRPr="00E53F49">
        <w:rPr>
          <w:sz w:val="22"/>
          <w:szCs w:val="22"/>
        </w:rPr>
        <w:t xml:space="preserve">–7, Method 21 monitor. </w:t>
      </w:r>
    </w:p>
    <w:p w14:paraId="6C9F8C88"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w:t>
      </w:r>
      <w:r w:rsidRPr="00E53F49">
        <w:rPr>
          <w:rStyle w:val="Emphasis"/>
          <w:b/>
          <w:bCs/>
          <w:sz w:val="22"/>
          <w:szCs w:val="22"/>
        </w:rPr>
        <w:t>Equipment</w:t>
      </w:r>
      <w:r w:rsidRPr="00E53F49">
        <w:rPr>
          <w:sz w:val="22"/>
          <w:szCs w:val="22"/>
        </w:rPr>
        <w:t xml:space="preserve"> means pumps, valves, pressure relief valves, compressors, open-ended lines, flanges, connectors, and other equipment covered by the applicable subpart that require monitoring with a </w:t>
      </w:r>
      <w:hyperlink r:id="rId1491" w:history="1">
        <w:r w:rsidRPr="00E53F49">
          <w:rPr>
            <w:rStyle w:val="Hyperlink"/>
            <w:sz w:val="22"/>
            <w:szCs w:val="22"/>
          </w:rPr>
          <w:t>40 CFR part 60, appendix A</w:t>
        </w:r>
      </w:hyperlink>
      <w:r w:rsidRPr="00E53F49">
        <w:rPr>
          <w:sz w:val="22"/>
          <w:szCs w:val="22"/>
        </w:rPr>
        <w:t xml:space="preserve">–7, Method 21 monitor. </w:t>
      </w:r>
    </w:p>
    <w:p w14:paraId="3FDF307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w:t>
      </w:r>
      <w:r w:rsidRPr="00E53F49">
        <w:rPr>
          <w:rStyle w:val="Emphasis"/>
          <w:b/>
          <w:bCs/>
          <w:sz w:val="22"/>
          <w:szCs w:val="22"/>
        </w:rPr>
        <w:t>Imaging</w:t>
      </w:r>
      <w:r w:rsidRPr="00E53F49">
        <w:rPr>
          <w:sz w:val="22"/>
          <w:szCs w:val="22"/>
        </w:rPr>
        <w:t xml:space="preserve"> means making visible emissions that may otherwise be invisible to the naked eye. </w:t>
      </w:r>
    </w:p>
    <w:p w14:paraId="705451F9"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w:t>
      </w:r>
      <w:r w:rsidRPr="00E53F49">
        <w:rPr>
          <w:rStyle w:val="Emphasis"/>
          <w:b/>
          <w:bCs/>
          <w:sz w:val="22"/>
          <w:szCs w:val="22"/>
        </w:rPr>
        <w:t>Optical gas imaging instrument</w:t>
      </w:r>
      <w:r w:rsidRPr="00E53F49">
        <w:rPr>
          <w:sz w:val="22"/>
          <w:szCs w:val="22"/>
        </w:rPr>
        <w:t xml:space="preserve"> means an instrument that makes visible emissions that may otherwise be invisible to the naked eye. </w:t>
      </w:r>
    </w:p>
    <w:p w14:paraId="6DD9B57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w:t>
      </w:r>
      <w:r w:rsidRPr="00E53F49">
        <w:rPr>
          <w:rStyle w:val="Emphasis"/>
          <w:b/>
          <w:bCs/>
          <w:sz w:val="22"/>
          <w:szCs w:val="22"/>
        </w:rPr>
        <w:t>Repair</w:t>
      </w:r>
      <w:r w:rsidRPr="00E53F49">
        <w:rPr>
          <w:sz w:val="22"/>
          <w:szCs w:val="22"/>
        </w:rPr>
        <w:t xml:space="preserve"> means that equipment is adjusted, or otherwise altered, in order to eliminate a leak. </w:t>
      </w:r>
    </w:p>
    <w:p w14:paraId="54147C50"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w:t>
      </w:r>
      <w:r w:rsidRPr="00E53F49">
        <w:rPr>
          <w:rStyle w:val="Emphasis"/>
          <w:b/>
          <w:bCs/>
          <w:sz w:val="22"/>
          <w:szCs w:val="22"/>
        </w:rPr>
        <w:t>Leak</w:t>
      </w:r>
      <w:r w:rsidRPr="00E53F49">
        <w:rPr>
          <w:sz w:val="22"/>
          <w:szCs w:val="22"/>
        </w:rPr>
        <w:t xml:space="preserve"> means: </w:t>
      </w:r>
    </w:p>
    <w:p w14:paraId="30F1E54D"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w:t>
      </w:r>
      <w:r w:rsidRPr="00E53F49">
        <w:rPr>
          <w:rStyle w:val="paren"/>
          <w:sz w:val="22"/>
          <w:szCs w:val="22"/>
        </w:rPr>
        <w:t>)</w:t>
      </w:r>
      <w:r w:rsidRPr="00E53F49">
        <w:rPr>
          <w:sz w:val="22"/>
          <w:szCs w:val="22"/>
        </w:rPr>
        <w:t xml:space="preserve"> Any emissions imaged by the optical gas instrument; </w:t>
      </w:r>
    </w:p>
    <w:p w14:paraId="4AF6857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Indications of liquids dripping; </w:t>
      </w:r>
    </w:p>
    <w:p w14:paraId="6E6A7BBE"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Indications by a sensor that a seal or barrier fluid system has failed; or </w:t>
      </w:r>
    </w:p>
    <w:p w14:paraId="061A289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Screening results using a </w:t>
      </w:r>
      <w:hyperlink r:id="rId1492" w:history="1">
        <w:r w:rsidRPr="00E53F49">
          <w:rPr>
            <w:rStyle w:val="Hyperlink"/>
            <w:sz w:val="22"/>
            <w:szCs w:val="22"/>
          </w:rPr>
          <w:t>40 CFR part 60, appendix A</w:t>
        </w:r>
      </w:hyperlink>
      <w:r w:rsidRPr="00E53F49">
        <w:rPr>
          <w:sz w:val="22"/>
          <w:szCs w:val="22"/>
        </w:rPr>
        <w:t xml:space="preserve">–7, Method 21 monitor that exceed the leak definition in the applicable subpart to which the equipment is subject. </w:t>
      </w:r>
    </w:p>
    <w:p w14:paraId="34946A19"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h</w:t>
      </w:r>
      <w:r w:rsidRPr="00E53F49">
        <w:rPr>
          <w:rStyle w:val="paren"/>
          <w:sz w:val="22"/>
          <w:szCs w:val="22"/>
        </w:rPr>
        <w:t>)</w:t>
      </w:r>
      <w:r w:rsidRPr="00E53F49">
        <w:rPr>
          <w:sz w:val="22"/>
          <w:szCs w:val="22"/>
        </w:rPr>
        <w:t xml:space="preserve"> The alternative work practice standard for monitoring equipment for leaks is available to all subparts in </w:t>
      </w:r>
      <w:hyperlink r:id="rId1493" w:history="1">
        <w:r w:rsidRPr="00E53F49">
          <w:rPr>
            <w:rStyle w:val="Hyperlink"/>
            <w:sz w:val="22"/>
            <w:szCs w:val="22"/>
          </w:rPr>
          <w:t>40 CFR parts 60</w:t>
        </w:r>
      </w:hyperlink>
      <w:r w:rsidRPr="00E53F49">
        <w:rPr>
          <w:sz w:val="22"/>
          <w:szCs w:val="22"/>
        </w:rPr>
        <w:t xml:space="preserve">, </w:t>
      </w:r>
      <w:hyperlink r:id="rId1494" w:history="1">
        <w:r w:rsidRPr="00E53F49">
          <w:rPr>
            <w:rStyle w:val="Hyperlink"/>
            <w:sz w:val="22"/>
            <w:szCs w:val="22"/>
          </w:rPr>
          <w:t>61</w:t>
        </w:r>
      </w:hyperlink>
      <w:r w:rsidRPr="00E53F49">
        <w:rPr>
          <w:sz w:val="22"/>
          <w:szCs w:val="22"/>
        </w:rPr>
        <w:t xml:space="preserve">, </w:t>
      </w:r>
      <w:hyperlink r:id="rId1495" w:history="1">
        <w:r w:rsidRPr="00E53F49">
          <w:rPr>
            <w:rStyle w:val="Hyperlink"/>
            <w:sz w:val="22"/>
            <w:szCs w:val="22"/>
          </w:rPr>
          <w:t>63</w:t>
        </w:r>
      </w:hyperlink>
      <w:r w:rsidRPr="00E53F49">
        <w:rPr>
          <w:sz w:val="22"/>
          <w:szCs w:val="22"/>
        </w:rPr>
        <w:t xml:space="preserve">, and </w:t>
      </w:r>
      <w:hyperlink r:id="rId1496" w:history="1">
        <w:r w:rsidRPr="00E53F49">
          <w:rPr>
            <w:rStyle w:val="Hyperlink"/>
            <w:sz w:val="22"/>
            <w:szCs w:val="22"/>
          </w:rPr>
          <w:t>65</w:t>
        </w:r>
      </w:hyperlink>
      <w:r w:rsidRPr="00E53F49">
        <w:rPr>
          <w:sz w:val="22"/>
          <w:szCs w:val="22"/>
        </w:rPr>
        <w:t xml:space="preserve"> that require monitoring of equipment with a </w:t>
      </w:r>
      <w:hyperlink r:id="rId1497" w:history="1">
        <w:r w:rsidRPr="00E53F49">
          <w:rPr>
            <w:rStyle w:val="Hyperlink"/>
            <w:sz w:val="22"/>
            <w:szCs w:val="22"/>
          </w:rPr>
          <w:t>40 CFR part 60, appendix A</w:t>
        </w:r>
      </w:hyperlink>
      <w:r w:rsidRPr="00E53F49">
        <w:rPr>
          <w:sz w:val="22"/>
          <w:szCs w:val="22"/>
        </w:rPr>
        <w:t xml:space="preserve">–7, Method 21 monitor. </w:t>
      </w:r>
    </w:p>
    <w:p w14:paraId="3CB705DE"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An owner or operator of an affected source subject to CFR parts 60, 61, 63, or 65 can choose to comply with the alternative work practice requirements in </w:t>
      </w:r>
      <w:hyperlink r:id="rId1498" w:anchor="p-60.18(i)" w:history="1">
        <w:r w:rsidRPr="00E53F49">
          <w:rPr>
            <w:rStyle w:val="Hyperlink"/>
            <w:sz w:val="22"/>
            <w:szCs w:val="22"/>
          </w:rPr>
          <w:t>paragraph (i)</w:t>
        </w:r>
      </w:hyperlink>
      <w:r w:rsidRPr="00E53F49">
        <w:rPr>
          <w:sz w:val="22"/>
          <w:szCs w:val="22"/>
        </w:rPr>
        <w:t xml:space="preserve"> of this section instead of using the </w:t>
      </w:r>
      <w:hyperlink r:id="rId1499" w:history="1">
        <w:r w:rsidRPr="00E53F49">
          <w:rPr>
            <w:rStyle w:val="Hyperlink"/>
            <w:sz w:val="22"/>
            <w:szCs w:val="22"/>
          </w:rPr>
          <w:t>40 CFR part 60, appendix A</w:t>
        </w:r>
      </w:hyperlink>
      <w:r w:rsidRPr="00E53F49">
        <w:rPr>
          <w:sz w:val="22"/>
          <w:szCs w:val="22"/>
        </w:rPr>
        <w:t xml:space="preserve">–7, Method 21 monitor to identify leaking equipment. The owner or operator must document the equipment, process units, and facilities for which the alternative work practice will be used to identify leaks. </w:t>
      </w:r>
    </w:p>
    <w:p w14:paraId="5468E5B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Any leak detected when following the leak survey procedure in </w:t>
      </w:r>
      <w:hyperlink r:id="rId1500" w:anchor="p-60.18(i)(3)" w:history="1">
        <w:r w:rsidRPr="00E53F49">
          <w:rPr>
            <w:rStyle w:val="Hyperlink"/>
            <w:sz w:val="22"/>
            <w:szCs w:val="22"/>
          </w:rPr>
          <w:t>paragraph (i)(3)</w:t>
        </w:r>
      </w:hyperlink>
      <w:r w:rsidRPr="00E53F49">
        <w:rPr>
          <w:sz w:val="22"/>
          <w:szCs w:val="22"/>
        </w:rPr>
        <w:t xml:space="preserve"> of this section must be identified for repair as required in the applicable subpart. </w:t>
      </w:r>
    </w:p>
    <w:p w14:paraId="5742B0E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If the alternative work practice is used to identify leaks, re-screening after an attempted repair of leaking equipment must be conducted using either the alternative work practice or the </w:t>
      </w:r>
      <w:hyperlink r:id="rId1501" w:history="1">
        <w:r w:rsidRPr="00E53F49">
          <w:rPr>
            <w:rStyle w:val="Hyperlink"/>
            <w:sz w:val="22"/>
            <w:szCs w:val="22"/>
          </w:rPr>
          <w:t>40 CFR part 60, appendix A</w:t>
        </w:r>
      </w:hyperlink>
      <w:r w:rsidRPr="00E53F49">
        <w:rPr>
          <w:sz w:val="22"/>
          <w:szCs w:val="22"/>
        </w:rPr>
        <w:t xml:space="preserve">–7, Method 21 monitor at the leak definition required in the applicable subpart to which the equipment is subject. </w:t>
      </w:r>
    </w:p>
    <w:p w14:paraId="3489193C"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The schedule for repair is as required in the applicable subpart. </w:t>
      </w:r>
    </w:p>
    <w:p w14:paraId="0A99D6A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When this alternative work practice is used for detecting leaking equipment, choose one of the monitoring frequencies listed in Table 1 to </w:t>
      </w:r>
      <w:hyperlink r:id="rId1502" w:history="1">
        <w:r w:rsidRPr="00E53F49">
          <w:rPr>
            <w:rStyle w:val="Hyperlink"/>
            <w:sz w:val="22"/>
            <w:szCs w:val="22"/>
          </w:rPr>
          <w:t>subpart A of this part</w:t>
        </w:r>
      </w:hyperlink>
      <w:r w:rsidRPr="00E53F49">
        <w:rPr>
          <w:sz w:val="22"/>
          <w:szCs w:val="22"/>
        </w:rPr>
        <w:t xml:space="preserve"> in lieu of the monitoring frequency specified for regulated equipment in the applicable subpart. Reduced monitoring frequencies for good performance are not applicable when using the alternative work practice. </w:t>
      </w:r>
    </w:p>
    <w:p w14:paraId="4ACDC0C7"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6</w:t>
      </w:r>
      <w:r w:rsidRPr="00E53F49">
        <w:rPr>
          <w:rStyle w:val="paren"/>
          <w:sz w:val="22"/>
          <w:szCs w:val="22"/>
        </w:rPr>
        <w:t>)</w:t>
      </w:r>
      <w:r w:rsidRPr="00E53F49">
        <w:rPr>
          <w:sz w:val="22"/>
          <w:szCs w:val="22"/>
        </w:rPr>
        <w:t xml:space="preserve"> When this alternative work practice is used for detecting leaking equipment the following are not applicable for the equipment being monitored: </w:t>
      </w:r>
    </w:p>
    <w:p w14:paraId="52697DE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Skip period leak detection and repair; </w:t>
      </w:r>
    </w:p>
    <w:p w14:paraId="340F6760"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Quality improvement plans; or </w:t>
      </w:r>
    </w:p>
    <w:p w14:paraId="4DFD95A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Complying with standards for allowable percentage of valves and pumps to leak. </w:t>
      </w:r>
    </w:p>
    <w:p w14:paraId="14632853"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7</w:t>
      </w:r>
      <w:r w:rsidRPr="00E53F49">
        <w:rPr>
          <w:rStyle w:val="paren"/>
          <w:sz w:val="22"/>
          <w:szCs w:val="22"/>
        </w:rPr>
        <w:t>)</w:t>
      </w:r>
      <w:r w:rsidRPr="00E53F49">
        <w:rPr>
          <w:sz w:val="22"/>
          <w:szCs w:val="22"/>
        </w:rPr>
        <w:t xml:space="preserve"> When the alternative work practice is used to detect leaking equipment, the regulated equipment in </w:t>
      </w:r>
      <w:hyperlink r:id="rId1503" w:anchor="p-60.18(h)(1)(i)" w:history="1">
        <w:r w:rsidRPr="00E53F49">
          <w:rPr>
            <w:rStyle w:val="Hyperlink"/>
            <w:sz w:val="22"/>
            <w:szCs w:val="22"/>
          </w:rPr>
          <w:t>paragraph (h)(1)(i)</w:t>
        </w:r>
      </w:hyperlink>
      <w:r w:rsidRPr="00E53F49">
        <w:rPr>
          <w:sz w:val="22"/>
          <w:szCs w:val="22"/>
        </w:rPr>
        <w:t xml:space="preserve"> of this section must also be monitored annually using a </w:t>
      </w:r>
      <w:hyperlink r:id="rId1504" w:history="1">
        <w:r w:rsidRPr="00E53F49">
          <w:rPr>
            <w:rStyle w:val="Hyperlink"/>
            <w:sz w:val="22"/>
            <w:szCs w:val="22"/>
          </w:rPr>
          <w:t>40 CFR part 60, appendix A</w:t>
        </w:r>
      </w:hyperlink>
      <w:r w:rsidRPr="00E53F49">
        <w:rPr>
          <w:sz w:val="22"/>
          <w:szCs w:val="22"/>
        </w:rPr>
        <w:t xml:space="preserve">–7,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w:t>
      </w:r>
      <w:hyperlink r:id="rId1505" w:anchor="p-60.18(i)(4)(vii)" w:history="1">
        <w:r w:rsidRPr="00E53F49">
          <w:rPr>
            <w:rStyle w:val="Hyperlink"/>
            <w:sz w:val="22"/>
            <w:szCs w:val="22"/>
          </w:rPr>
          <w:t>paragraph (i)(4)(vii)</w:t>
        </w:r>
      </w:hyperlink>
      <w:r w:rsidRPr="00E53F49">
        <w:rPr>
          <w:sz w:val="22"/>
          <w:szCs w:val="22"/>
        </w:rPr>
        <w:t xml:space="preserve"> of this section. </w:t>
      </w:r>
    </w:p>
    <w:p w14:paraId="3B0EA6E9" w14:textId="77777777" w:rsidR="00E53F49" w:rsidRPr="00E53F49" w:rsidRDefault="00E53F49" w:rsidP="00E53F49">
      <w:pPr>
        <w:pStyle w:val="indent-1"/>
        <w:ind w:left="180"/>
        <w:rPr>
          <w:sz w:val="22"/>
          <w:szCs w:val="22"/>
        </w:rPr>
      </w:pPr>
      <w:r w:rsidRPr="00E53F49">
        <w:rPr>
          <w:rStyle w:val="paren"/>
          <w:sz w:val="22"/>
          <w:szCs w:val="22"/>
        </w:rPr>
        <w:lastRenderedPageBreak/>
        <w:t>(</w:t>
      </w:r>
      <w:r w:rsidRPr="00E53F49">
        <w:rPr>
          <w:rStyle w:val="paragraph-hierarchy"/>
          <w:sz w:val="22"/>
          <w:szCs w:val="22"/>
        </w:rPr>
        <w:t>i</w:t>
      </w:r>
      <w:r w:rsidRPr="00E53F49">
        <w:rPr>
          <w:rStyle w:val="paren"/>
          <w:sz w:val="22"/>
          <w:szCs w:val="22"/>
        </w:rPr>
        <w:t>)</w:t>
      </w:r>
      <w:r w:rsidRPr="00E53F49">
        <w:rPr>
          <w:sz w:val="22"/>
          <w:szCs w:val="22"/>
        </w:rPr>
        <w:t xml:space="preserve"> An owner or operator of an affected source who chooses to use the alternative work practice must comply with the requirements of </w:t>
      </w:r>
      <w:hyperlink r:id="rId1506" w:anchor="p-60.18(i)(1)" w:history="1">
        <w:r w:rsidRPr="00E53F49">
          <w:rPr>
            <w:rStyle w:val="Hyperlink"/>
            <w:sz w:val="22"/>
            <w:szCs w:val="22"/>
          </w:rPr>
          <w:t>paragraphs (i)(1)</w:t>
        </w:r>
      </w:hyperlink>
      <w:r w:rsidRPr="00E53F49">
        <w:rPr>
          <w:sz w:val="22"/>
          <w:szCs w:val="22"/>
        </w:rPr>
        <w:t xml:space="preserve"> through </w:t>
      </w:r>
      <w:hyperlink r:id="rId1507" w:anchor="p-60.18(i)(5)" w:history="1">
        <w:r w:rsidRPr="00E53F49">
          <w:rPr>
            <w:rStyle w:val="Hyperlink"/>
            <w:sz w:val="22"/>
            <w:szCs w:val="22"/>
          </w:rPr>
          <w:t>(i)(5)</w:t>
        </w:r>
      </w:hyperlink>
      <w:r w:rsidRPr="00E53F49">
        <w:rPr>
          <w:sz w:val="22"/>
          <w:szCs w:val="22"/>
        </w:rPr>
        <w:t xml:space="preserve"> of this section. </w:t>
      </w:r>
    </w:p>
    <w:p w14:paraId="3C25F94F"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Instrument Specifications. The optical gas imaging instrument must comply with the requirements in </w:t>
      </w:r>
      <w:hyperlink r:id="rId1508" w:anchor="p-60.18(i)(1)(i)" w:history="1">
        <w:r w:rsidRPr="00E53F49">
          <w:rPr>
            <w:rStyle w:val="Hyperlink"/>
            <w:sz w:val="22"/>
            <w:szCs w:val="22"/>
          </w:rPr>
          <w:t>(i)(1)(i)</w:t>
        </w:r>
      </w:hyperlink>
      <w:r w:rsidRPr="00E53F49">
        <w:rPr>
          <w:sz w:val="22"/>
          <w:szCs w:val="22"/>
        </w:rPr>
        <w:t xml:space="preserve"> and </w:t>
      </w:r>
      <w:hyperlink r:id="rId1509" w:anchor="p-60.18(i)(1)(ii)" w:history="1">
        <w:r w:rsidRPr="00E53F49">
          <w:rPr>
            <w:rStyle w:val="Hyperlink"/>
            <w:sz w:val="22"/>
            <w:szCs w:val="22"/>
          </w:rPr>
          <w:t>(i)(1)(ii)</w:t>
        </w:r>
      </w:hyperlink>
      <w:r w:rsidRPr="00E53F49">
        <w:rPr>
          <w:sz w:val="22"/>
          <w:szCs w:val="22"/>
        </w:rPr>
        <w:t xml:space="preserve"> of this section. </w:t>
      </w:r>
    </w:p>
    <w:p w14:paraId="17DA1C2D"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Provide the operator with an image of the potential leak points for each piece of equipment at both the detection sensitivity level and within the distance used in the daily instrument check described in </w:t>
      </w:r>
      <w:hyperlink r:id="rId1510" w:anchor="p-60.18(i)(2)" w:history="1">
        <w:r w:rsidRPr="00E53F49">
          <w:rPr>
            <w:rStyle w:val="Hyperlink"/>
            <w:sz w:val="22"/>
            <w:szCs w:val="22"/>
          </w:rPr>
          <w:t>paragraph (i)(2)</w:t>
        </w:r>
      </w:hyperlink>
      <w:r w:rsidRPr="00E53F49">
        <w:rPr>
          <w:sz w:val="22"/>
          <w:szCs w:val="22"/>
        </w:rPr>
        <w:t xml:space="preserve"> of this section. The detection sensitivity level depends upon the frequency at which leak monitoring is to be performed. </w:t>
      </w:r>
    </w:p>
    <w:p w14:paraId="2577A0F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Provide a date and time stamp for video records of every monitoring event. </w:t>
      </w:r>
    </w:p>
    <w:p w14:paraId="796733E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Daily Instrument Check. On a daily basis, and prior to beginning any leak monitoring work, test the optical gas imaging instrument at the mass flow rate determined in </w:t>
      </w:r>
      <w:hyperlink r:id="rId1511" w:anchor="p-60.18(i)(2)(i)" w:history="1">
        <w:r w:rsidRPr="00E53F49">
          <w:rPr>
            <w:rStyle w:val="Hyperlink"/>
            <w:sz w:val="22"/>
            <w:szCs w:val="22"/>
          </w:rPr>
          <w:t>paragraph (i)(2)(i)</w:t>
        </w:r>
      </w:hyperlink>
      <w:r w:rsidRPr="00E53F49">
        <w:rPr>
          <w:sz w:val="22"/>
          <w:szCs w:val="22"/>
        </w:rPr>
        <w:t xml:space="preserve"> of this section in accordance with the procedure specified in </w:t>
      </w:r>
      <w:hyperlink r:id="rId1512" w:anchor="p-60.18(i)(2)(ii)" w:history="1">
        <w:r w:rsidRPr="00E53F49">
          <w:rPr>
            <w:rStyle w:val="Hyperlink"/>
            <w:sz w:val="22"/>
            <w:szCs w:val="22"/>
          </w:rPr>
          <w:t>paragraphs (i)(2)(ii)</w:t>
        </w:r>
      </w:hyperlink>
      <w:r w:rsidRPr="00E53F49">
        <w:rPr>
          <w:sz w:val="22"/>
          <w:szCs w:val="22"/>
        </w:rPr>
        <w:t xml:space="preserve"> through </w:t>
      </w:r>
      <w:hyperlink r:id="rId1513" w:anchor="p-60.18(i)(2)(iv)" w:history="1">
        <w:r w:rsidRPr="00E53F49">
          <w:rPr>
            <w:rStyle w:val="Hyperlink"/>
            <w:sz w:val="22"/>
            <w:szCs w:val="22"/>
          </w:rPr>
          <w:t>(i)(2)(iv)</w:t>
        </w:r>
      </w:hyperlink>
      <w:r w:rsidRPr="00E53F49">
        <w:rPr>
          <w:sz w:val="22"/>
          <w:szCs w:val="22"/>
        </w:rPr>
        <w:t xml:space="preserve"> of this section for each camera configuration used during monitoring (for example, different lenses used), unless an alternative method to demonstrate daily instrument checks has been approved in accordance with </w:t>
      </w:r>
      <w:hyperlink r:id="rId1514" w:anchor="p-60.18(i)(2)(v)" w:history="1">
        <w:r w:rsidRPr="00E53F49">
          <w:rPr>
            <w:rStyle w:val="Hyperlink"/>
            <w:sz w:val="22"/>
            <w:szCs w:val="22"/>
          </w:rPr>
          <w:t>paragraph (i)(2)(v)</w:t>
        </w:r>
      </w:hyperlink>
      <w:r w:rsidRPr="00E53F49">
        <w:rPr>
          <w:sz w:val="22"/>
          <w:szCs w:val="22"/>
        </w:rPr>
        <w:t xml:space="preserve"> of this section. </w:t>
      </w:r>
    </w:p>
    <w:p w14:paraId="073E9DF4"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Calculate the mass flow rate to be used in the daily instrument check by following the procedures in </w:t>
      </w:r>
      <w:hyperlink r:id="rId1515" w:anchor="p-60.18(i)(2)(i)(A)" w:history="1">
        <w:r w:rsidRPr="00E53F49">
          <w:rPr>
            <w:rStyle w:val="Hyperlink"/>
            <w:sz w:val="22"/>
            <w:szCs w:val="22"/>
          </w:rPr>
          <w:t>paragraphs (i)(2)(i)(A)</w:t>
        </w:r>
      </w:hyperlink>
      <w:r w:rsidRPr="00E53F49">
        <w:rPr>
          <w:sz w:val="22"/>
          <w:szCs w:val="22"/>
        </w:rPr>
        <w:t xml:space="preserve"> and </w:t>
      </w:r>
      <w:hyperlink r:id="rId1516" w:anchor="p-60.18(i)(2)(i)(B)" w:history="1">
        <w:r w:rsidRPr="00E53F49">
          <w:rPr>
            <w:rStyle w:val="Hyperlink"/>
            <w:sz w:val="22"/>
            <w:szCs w:val="22"/>
          </w:rPr>
          <w:t>(i)(2)(i)(B)</w:t>
        </w:r>
      </w:hyperlink>
      <w:r w:rsidRPr="00E53F49">
        <w:rPr>
          <w:sz w:val="22"/>
          <w:szCs w:val="22"/>
        </w:rPr>
        <w:t xml:space="preserve"> of this section. </w:t>
      </w:r>
    </w:p>
    <w:p w14:paraId="083E5151"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For a specified population of equipment to be imaged by the instrument, determine the piece of equipment in contact with the lowest mass fraction of chemicals that are detectable, within the distance to be used in </w:t>
      </w:r>
      <w:hyperlink r:id="rId1517" w:anchor="p-60.18(i)(2)(iv)(B)" w:history="1">
        <w:r w:rsidRPr="00E53F49">
          <w:rPr>
            <w:rStyle w:val="Hyperlink"/>
            <w:sz w:val="22"/>
            <w:szCs w:val="22"/>
          </w:rPr>
          <w:t>paragraph (i)(2)(iv)(B)</w:t>
        </w:r>
      </w:hyperlink>
      <w:r w:rsidRPr="00E53F49">
        <w:rPr>
          <w:sz w:val="22"/>
          <w:szCs w:val="22"/>
        </w:rPr>
        <w:t xml:space="preserve"> of this section, at or below the standard detection sensitivity level. </w:t>
      </w:r>
    </w:p>
    <w:p w14:paraId="59C24254"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Multiply the standard detection sensitivity level, corresponding to the selected monitoring frequency in Table 1 of </w:t>
      </w:r>
      <w:hyperlink r:id="rId1518" w:history="1">
        <w:r w:rsidRPr="00E53F49">
          <w:rPr>
            <w:rStyle w:val="Hyperlink"/>
            <w:sz w:val="22"/>
            <w:szCs w:val="22"/>
          </w:rPr>
          <w:t>subpart A of this part</w:t>
        </w:r>
      </w:hyperlink>
      <w:r w:rsidRPr="00E53F49">
        <w:rPr>
          <w:sz w:val="22"/>
          <w:szCs w:val="22"/>
        </w:rPr>
        <w:t xml:space="preserve">, by the mass fraction of detectable chemicals from the stream identified in </w:t>
      </w:r>
      <w:hyperlink r:id="rId1519" w:anchor="p-60.18(i)(2)(i)(A)" w:history="1">
        <w:r w:rsidRPr="00E53F49">
          <w:rPr>
            <w:rStyle w:val="Hyperlink"/>
            <w:sz w:val="22"/>
            <w:szCs w:val="22"/>
          </w:rPr>
          <w:t>paragraph (i)(2)(i)(A)</w:t>
        </w:r>
      </w:hyperlink>
      <w:r w:rsidRPr="00E53F49">
        <w:rPr>
          <w:sz w:val="22"/>
          <w:szCs w:val="22"/>
        </w:rPr>
        <w:t xml:space="preserve"> of this section to determine the mass flow rate to be used in the daily instrument check, using the following equation. </w:t>
      </w:r>
    </w:p>
    <w:p w14:paraId="0C77694F" w14:textId="77777777" w:rsidR="00E53F49" w:rsidRPr="00E53F49" w:rsidRDefault="00E53F49" w:rsidP="00E53F49">
      <w:pPr>
        <w:rPr>
          <w:szCs w:val="22"/>
        </w:rPr>
      </w:pPr>
      <w:r w:rsidRPr="00E53F49">
        <w:rPr>
          <w:noProof/>
          <w:color w:val="0000FF"/>
          <w:szCs w:val="22"/>
        </w:rPr>
        <w:drawing>
          <wp:inline distT="0" distB="0" distL="0" distR="0" wp14:anchorId="0916E75D" wp14:editId="4EB69D79">
            <wp:extent cx="1433830" cy="600075"/>
            <wp:effectExtent l="0" t="0" r="0" b="0"/>
            <wp:docPr id="1082061084" name="Picture 1" descr="Shape&#10;&#10;Description automatically generated with medium confidence">
              <a:hlinkClick xmlns:a="http://schemas.openxmlformats.org/drawingml/2006/main" r:id="rId15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061084" name="Picture 1" descr="Shape&#10;&#10;Description automatically generated with medium confidence">
                      <a:hlinkClick r:id="rId1520"/>
                    </pic:cNvPr>
                    <pic:cNvPicPr>
                      <a:picLocks noChangeAspect="1" noChangeArrowheads="1"/>
                    </pic:cNvPicPr>
                  </pic:nvPicPr>
                  <pic:blipFill>
                    <a:blip r:embed="rId1521">
                      <a:extLst>
                        <a:ext uri="{28A0092B-C50C-407E-A947-70E740481C1C}">
                          <a14:useLocalDpi xmlns:a14="http://schemas.microsoft.com/office/drawing/2010/main" val="0"/>
                        </a:ext>
                      </a:extLst>
                    </a:blip>
                    <a:srcRect/>
                    <a:stretch>
                      <a:fillRect/>
                    </a:stretch>
                  </pic:blipFill>
                  <pic:spPr bwMode="auto">
                    <a:xfrm>
                      <a:off x="0" y="0"/>
                      <a:ext cx="1433830" cy="600075"/>
                    </a:xfrm>
                    <a:prstGeom prst="rect">
                      <a:avLst/>
                    </a:prstGeom>
                    <a:noFill/>
                    <a:ln>
                      <a:noFill/>
                    </a:ln>
                  </pic:spPr>
                </pic:pic>
              </a:graphicData>
            </a:graphic>
          </wp:inline>
        </w:drawing>
      </w:r>
    </w:p>
    <w:p w14:paraId="5C0FB88A" w14:textId="77777777" w:rsidR="00E53F49" w:rsidRPr="00E53F49" w:rsidRDefault="00E53F49" w:rsidP="00E53F49">
      <w:pPr>
        <w:pStyle w:val="flush-paragraph"/>
        <w:rPr>
          <w:sz w:val="22"/>
          <w:szCs w:val="22"/>
        </w:rPr>
      </w:pPr>
      <w:r w:rsidRPr="00E53F49">
        <w:rPr>
          <w:sz w:val="22"/>
          <w:szCs w:val="22"/>
        </w:rPr>
        <w:t xml:space="preserve">Where: </w:t>
      </w:r>
    </w:p>
    <w:p w14:paraId="622772DA" w14:textId="77777777" w:rsidR="00E53F49" w:rsidRPr="00E53F49" w:rsidRDefault="00E53F49" w:rsidP="00E53F49">
      <w:pPr>
        <w:pStyle w:val="flush-paragraph-2"/>
        <w:rPr>
          <w:sz w:val="22"/>
          <w:szCs w:val="22"/>
        </w:rPr>
      </w:pPr>
      <w:r w:rsidRPr="00E53F49">
        <w:rPr>
          <w:sz w:val="22"/>
          <w:szCs w:val="22"/>
        </w:rPr>
        <w:t>E</w:t>
      </w:r>
      <w:r w:rsidRPr="00E53F49">
        <w:rPr>
          <w:sz w:val="22"/>
          <w:szCs w:val="22"/>
          <w:vertAlign w:val="subscript"/>
        </w:rPr>
        <w:t>dic</w:t>
      </w:r>
      <w:r w:rsidRPr="00E53F49">
        <w:rPr>
          <w:sz w:val="22"/>
          <w:szCs w:val="22"/>
        </w:rPr>
        <w:t xml:space="preserve"> = Mass flow rate for the daily instrument check, grams per hour </w:t>
      </w:r>
    </w:p>
    <w:p w14:paraId="1E6E048B" w14:textId="77777777" w:rsidR="00E53F49" w:rsidRPr="00E53F49" w:rsidRDefault="00E53F49" w:rsidP="00E53F49">
      <w:pPr>
        <w:pStyle w:val="flush-paragraph-2"/>
        <w:rPr>
          <w:sz w:val="22"/>
          <w:szCs w:val="22"/>
        </w:rPr>
      </w:pPr>
      <w:r w:rsidRPr="00E53F49">
        <w:rPr>
          <w:sz w:val="22"/>
          <w:szCs w:val="22"/>
        </w:rPr>
        <w:t>x</w:t>
      </w:r>
      <w:r w:rsidRPr="00E53F49">
        <w:rPr>
          <w:sz w:val="22"/>
          <w:szCs w:val="22"/>
          <w:vertAlign w:val="subscript"/>
        </w:rPr>
        <w:t>i</w:t>
      </w:r>
      <w:r w:rsidRPr="00E53F49">
        <w:rPr>
          <w:sz w:val="22"/>
          <w:szCs w:val="22"/>
        </w:rPr>
        <w:t xml:space="preserve"> = Mass fraction of detectable chemical(s) i seen by the optical gas imaging instrument, within the distance to be used in </w:t>
      </w:r>
      <w:hyperlink r:id="rId1522" w:anchor="p-60.18(i)(2)(iv)(B)" w:history="1">
        <w:r w:rsidRPr="00E53F49">
          <w:rPr>
            <w:rStyle w:val="Hyperlink"/>
            <w:sz w:val="22"/>
            <w:szCs w:val="22"/>
          </w:rPr>
          <w:t>paragraph (i)(2)(iv)(B)</w:t>
        </w:r>
      </w:hyperlink>
      <w:r w:rsidRPr="00E53F49">
        <w:rPr>
          <w:sz w:val="22"/>
          <w:szCs w:val="22"/>
        </w:rPr>
        <w:t xml:space="preserve"> of this section, at or below the standard detection sensitivity level, E</w:t>
      </w:r>
      <w:r w:rsidRPr="00E53F49">
        <w:rPr>
          <w:sz w:val="22"/>
          <w:szCs w:val="22"/>
          <w:vertAlign w:val="subscript"/>
        </w:rPr>
        <w:t>sds</w:t>
      </w:r>
      <w:r w:rsidRPr="00E53F49">
        <w:rPr>
          <w:sz w:val="22"/>
          <w:szCs w:val="22"/>
        </w:rPr>
        <w:t xml:space="preserve">. </w:t>
      </w:r>
    </w:p>
    <w:p w14:paraId="7DB0F8D2" w14:textId="77777777" w:rsidR="00E53F49" w:rsidRPr="00E53F49" w:rsidRDefault="00E53F49" w:rsidP="00E53F49">
      <w:pPr>
        <w:pStyle w:val="flush-paragraph-2"/>
        <w:rPr>
          <w:sz w:val="22"/>
          <w:szCs w:val="22"/>
        </w:rPr>
      </w:pPr>
      <w:r w:rsidRPr="00E53F49">
        <w:rPr>
          <w:sz w:val="22"/>
          <w:szCs w:val="22"/>
        </w:rPr>
        <w:t>E</w:t>
      </w:r>
      <w:r w:rsidRPr="00E53F49">
        <w:rPr>
          <w:sz w:val="22"/>
          <w:szCs w:val="22"/>
          <w:vertAlign w:val="subscript"/>
        </w:rPr>
        <w:t>sds</w:t>
      </w:r>
      <w:r w:rsidRPr="00E53F49">
        <w:rPr>
          <w:sz w:val="22"/>
          <w:szCs w:val="22"/>
        </w:rPr>
        <w:t xml:space="preserve"> = Standard detection sensitivity level from Table 1 to subpart A, grams per hour </w:t>
      </w:r>
    </w:p>
    <w:p w14:paraId="09469690" w14:textId="77777777" w:rsidR="00E53F49" w:rsidRPr="00E53F49" w:rsidRDefault="00E53F49" w:rsidP="00E53F49">
      <w:pPr>
        <w:pStyle w:val="flush-paragraph-2"/>
        <w:rPr>
          <w:sz w:val="22"/>
          <w:szCs w:val="22"/>
        </w:rPr>
      </w:pPr>
      <w:r w:rsidRPr="00E53F49">
        <w:rPr>
          <w:sz w:val="22"/>
          <w:szCs w:val="22"/>
        </w:rPr>
        <w:t>k = Total number of detectable chemicals emitted from the leaking equipment and seen by the optical gas imaging instrument.</w:t>
      </w:r>
    </w:p>
    <w:p w14:paraId="740AD8F8" w14:textId="77777777" w:rsidR="00E53F49" w:rsidRPr="00E53F49" w:rsidRDefault="00E53F49" w:rsidP="00E53F49">
      <w:pPr>
        <w:pStyle w:val="indent-3"/>
        <w:ind w:left="540"/>
        <w:rPr>
          <w:sz w:val="22"/>
          <w:szCs w:val="22"/>
        </w:rPr>
      </w:pPr>
      <w:r w:rsidRPr="00E53F49">
        <w:rPr>
          <w:rStyle w:val="paren"/>
          <w:sz w:val="22"/>
          <w:szCs w:val="22"/>
        </w:rPr>
        <w:lastRenderedPageBreak/>
        <w:t>(</w:t>
      </w:r>
      <w:r w:rsidRPr="00E53F49">
        <w:rPr>
          <w:rStyle w:val="paragraph-hierarchy"/>
          <w:sz w:val="22"/>
          <w:szCs w:val="22"/>
        </w:rPr>
        <w:t>ii</w:t>
      </w:r>
      <w:r w:rsidRPr="00E53F49">
        <w:rPr>
          <w:rStyle w:val="paren"/>
          <w:sz w:val="22"/>
          <w:szCs w:val="22"/>
        </w:rPr>
        <w:t>)</w:t>
      </w:r>
      <w:r w:rsidRPr="00E53F49">
        <w:rPr>
          <w:sz w:val="22"/>
          <w:szCs w:val="22"/>
        </w:rPr>
        <w:t xml:space="preserve"> Start the optical gas imaging instrument according to the manufacturer's instructions, ensuring that all appropriate settings conform to the manufacturer's instructions. </w:t>
      </w:r>
    </w:p>
    <w:p w14:paraId="5F3286F2"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Use any gas chosen by the user that can be viewed by the optical gas imaging instrument and that has a purity of no less than 98 percent. </w:t>
      </w:r>
    </w:p>
    <w:p w14:paraId="306FDEA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Establish a mass flow rate by using the following procedures: </w:t>
      </w:r>
    </w:p>
    <w:p w14:paraId="4EBCDC32"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Provide a source of gas where it will be in the field of view of the optical gas imaging instrument. </w:t>
      </w:r>
    </w:p>
    <w:p w14:paraId="3E5840DB"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Set up the optical gas imaging instrument at a recorded distance from the outlet or leak orifice of the flow meter that will not be exceeded in the actual performance of the leak survey. Do not exceed the operating parameters of the flow meter. </w:t>
      </w:r>
    </w:p>
    <w:p w14:paraId="5ABCF177" w14:textId="77777777" w:rsidR="00E53F49" w:rsidRPr="00E53F49" w:rsidRDefault="00E53F49" w:rsidP="00E53F49">
      <w:pPr>
        <w:pStyle w:val="indent-4"/>
        <w:ind w:left="72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Open the valve on the flow meter to set a flow rate that will create a mass emission rate equal to the mass rate specified in </w:t>
      </w:r>
      <w:hyperlink r:id="rId1523" w:anchor="p-60.18(i)(2)(i)" w:history="1">
        <w:r w:rsidRPr="00E53F49">
          <w:rPr>
            <w:rStyle w:val="Hyperlink"/>
            <w:sz w:val="22"/>
            <w:szCs w:val="22"/>
          </w:rPr>
          <w:t>paragraph (i)(2)(i)</w:t>
        </w:r>
      </w:hyperlink>
      <w:r w:rsidRPr="00E53F49">
        <w:rPr>
          <w:sz w:val="22"/>
          <w:szCs w:val="22"/>
        </w:rPr>
        <w:t xml:space="preserve"> of this section while observing the gas flow through the optical gas imaging instrument viewfinder. When an image of the gas emission is seen through the viewfinder at the required emission rate, make a record of the reading on the flow meter. </w:t>
      </w:r>
    </w:p>
    <w:p w14:paraId="1D884F41"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Repeat the procedures specified in </w:t>
      </w:r>
      <w:hyperlink r:id="rId1524" w:anchor="p-60.18(i)(2)(ii)" w:history="1">
        <w:r w:rsidRPr="00E53F49">
          <w:rPr>
            <w:rStyle w:val="Hyperlink"/>
            <w:sz w:val="22"/>
            <w:szCs w:val="22"/>
          </w:rPr>
          <w:t>paragraphs (i)(2)(ii)</w:t>
        </w:r>
      </w:hyperlink>
      <w:r w:rsidRPr="00E53F49">
        <w:rPr>
          <w:sz w:val="22"/>
          <w:szCs w:val="22"/>
        </w:rPr>
        <w:t xml:space="preserve"> through </w:t>
      </w:r>
      <w:hyperlink r:id="rId1525" w:anchor="p-60.18(i)(2)(iv)" w:history="1">
        <w:r w:rsidRPr="00E53F49">
          <w:rPr>
            <w:rStyle w:val="Hyperlink"/>
            <w:sz w:val="22"/>
            <w:szCs w:val="22"/>
          </w:rPr>
          <w:t>(i)(2)(iv)</w:t>
        </w:r>
      </w:hyperlink>
      <w:r w:rsidRPr="00E53F49">
        <w:rPr>
          <w:sz w:val="22"/>
          <w:szCs w:val="22"/>
        </w:rPr>
        <w:t xml:space="preserve"> of this section for each configuration of the optical gas imaging instrument used during the leak survey. </w:t>
      </w:r>
    </w:p>
    <w:p w14:paraId="11552F1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To use an alternative method to demonstrate daily instrument checks, apply to the Administrator for approval of the alternative under </w:t>
      </w:r>
      <w:hyperlink r:id="rId1526" w:anchor="p-60.13(i)" w:history="1">
        <w:r w:rsidRPr="00E53F49">
          <w:rPr>
            <w:rStyle w:val="Hyperlink"/>
            <w:sz w:val="22"/>
            <w:szCs w:val="22"/>
          </w:rPr>
          <w:t>§ 60.13(i)</w:t>
        </w:r>
      </w:hyperlink>
      <w:r w:rsidRPr="00E53F49">
        <w:rPr>
          <w:sz w:val="22"/>
          <w:szCs w:val="22"/>
        </w:rPr>
        <w:t xml:space="preserve">. </w:t>
      </w:r>
    </w:p>
    <w:p w14:paraId="0BFCE50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 </w:t>
      </w:r>
    </w:p>
    <w:p w14:paraId="7FEAABDB"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Recordkeeping. You must keep the records described in </w:t>
      </w:r>
      <w:hyperlink r:id="rId1527" w:anchor="p-60.18(i)(4)(i)" w:history="1">
        <w:r w:rsidRPr="00E53F49">
          <w:rPr>
            <w:rStyle w:val="Hyperlink"/>
            <w:sz w:val="22"/>
            <w:szCs w:val="22"/>
          </w:rPr>
          <w:t>paragraphs (i)(4)(i)</w:t>
        </w:r>
      </w:hyperlink>
      <w:r w:rsidRPr="00E53F49">
        <w:rPr>
          <w:sz w:val="22"/>
          <w:szCs w:val="22"/>
        </w:rPr>
        <w:t xml:space="preserve"> through </w:t>
      </w:r>
      <w:hyperlink r:id="rId1528" w:anchor="p-60.18(i)(4)(vii)" w:history="1">
        <w:r w:rsidRPr="00E53F49">
          <w:rPr>
            <w:rStyle w:val="Hyperlink"/>
            <w:sz w:val="22"/>
            <w:szCs w:val="22"/>
          </w:rPr>
          <w:t>(i)(4)(vii)</w:t>
        </w:r>
      </w:hyperlink>
      <w:r w:rsidRPr="00E53F49">
        <w:rPr>
          <w:sz w:val="22"/>
          <w:szCs w:val="22"/>
        </w:rPr>
        <w:t xml:space="preserve"> of this section: </w:t>
      </w:r>
    </w:p>
    <w:p w14:paraId="68CFF5D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The equipment, processes, and facilities for which the owner or operator chooses to use the alternative work practice. </w:t>
      </w:r>
    </w:p>
    <w:p w14:paraId="0D17B1CC"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The detection sensitivity level selected from Table 1 to </w:t>
      </w:r>
      <w:hyperlink r:id="rId1529" w:history="1">
        <w:r w:rsidRPr="00E53F49">
          <w:rPr>
            <w:rStyle w:val="Hyperlink"/>
            <w:sz w:val="22"/>
            <w:szCs w:val="22"/>
          </w:rPr>
          <w:t>subpart A of this part</w:t>
        </w:r>
      </w:hyperlink>
      <w:r w:rsidRPr="00E53F49">
        <w:rPr>
          <w:sz w:val="22"/>
          <w:szCs w:val="22"/>
        </w:rPr>
        <w:t xml:space="preserve"> for the optical gas imaging instrument. </w:t>
      </w:r>
    </w:p>
    <w:p w14:paraId="610C8D6A"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iii</w:t>
      </w:r>
      <w:r w:rsidRPr="00E53F49">
        <w:rPr>
          <w:rStyle w:val="paren"/>
          <w:sz w:val="22"/>
          <w:szCs w:val="22"/>
        </w:rPr>
        <w:t>)</w:t>
      </w:r>
      <w:r w:rsidRPr="00E53F49">
        <w:rPr>
          <w:sz w:val="22"/>
          <w:szCs w:val="22"/>
        </w:rPr>
        <w:t xml:space="preserve"> The analysis to determine the piece of equipment in contact with the lowest mass fraction of chemicals that are detectable, as specified in </w:t>
      </w:r>
      <w:hyperlink r:id="rId1530" w:anchor="p-60.18(i)(2)(i)(A)" w:history="1">
        <w:r w:rsidRPr="00E53F49">
          <w:rPr>
            <w:rStyle w:val="Hyperlink"/>
            <w:sz w:val="22"/>
            <w:szCs w:val="22"/>
          </w:rPr>
          <w:t>paragraph (i)(2)(i)(A)</w:t>
        </w:r>
      </w:hyperlink>
      <w:r w:rsidRPr="00E53F49">
        <w:rPr>
          <w:sz w:val="22"/>
          <w:szCs w:val="22"/>
        </w:rPr>
        <w:t xml:space="preserve"> of this section. </w:t>
      </w:r>
    </w:p>
    <w:p w14:paraId="3999FF17"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iv</w:t>
      </w:r>
      <w:r w:rsidRPr="00E53F49">
        <w:rPr>
          <w:rStyle w:val="paren"/>
          <w:sz w:val="22"/>
          <w:szCs w:val="22"/>
        </w:rPr>
        <w:t>)</w:t>
      </w:r>
      <w:r w:rsidRPr="00E53F49">
        <w:rPr>
          <w:sz w:val="22"/>
          <w:szCs w:val="22"/>
        </w:rPr>
        <w:t xml:space="preserve"> The technical basis for the mass fraction of detectable chemicals used in the equation in </w:t>
      </w:r>
      <w:hyperlink r:id="rId1531" w:anchor="p-60.18(i)(2)(i)(B)" w:history="1">
        <w:r w:rsidRPr="00E53F49">
          <w:rPr>
            <w:rStyle w:val="Hyperlink"/>
            <w:sz w:val="22"/>
            <w:szCs w:val="22"/>
          </w:rPr>
          <w:t>paragraph (i)(2)(i)(B)</w:t>
        </w:r>
      </w:hyperlink>
      <w:r w:rsidRPr="00E53F49">
        <w:rPr>
          <w:sz w:val="22"/>
          <w:szCs w:val="22"/>
        </w:rPr>
        <w:t xml:space="preserve"> of this section. </w:t>
      </w:r>
    </w:p>
    <w:p w14:paraId="63DBD831"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w:t>
      </w:r>
      <w:r w:rsidRPr="00E53F49">
        <w:rPr>
          <w:rStyle w:val="paren"/>
          <w:sz w:val="22"/>
          <w:szCs w:val="22"/>
        </w:rPr>
        <w:t>)</w:t>
      </w:r>
      <w:r w:rsidRPr="00E53F49">
        <w:rPr>
          <w:sz w:val="22"/>
          <w:szCs w:val="22"/>
        </w:rPr>
        <w:t xml:space="preserve"> The daily instrument check. Record the distance, per </w:t>
      </w:r>
      <w:hyperlink r:id="rId1532" w:anchor="p-60.18(i)(2)(iv)(B)" w:history="1">
        <w:r w:rsidRPr="00E53F49">
          <w:rPr>
            <w:rStyle w:val="Hyperlink"/>
            <w:sz w:val="22"/>
            <w:szCs w:val="22"/>
          </w:rPr>
          <w:t>paragraph (i)(2)(iv)(B)</w:t>
        </w:r>
      </w:hyperlink>
      <w:r w:rsidRPr="00E53F49">
        <w:rPr>
          <w:sz w:val="22"/>
          <w:szCs w:val="22"/>
        </w:rPr>
        <w:t xml:space="preserve"> of this section, and the flow meter reading, per </w:t>
      </w:r>
      <w:hyperlink r:id="rId1533" w:anchor="p-60.18(i)(2)(iv)(C)" w:history="1">
        <w:r w:rsidRPr="00E53F49">
          <w:rPr>
            <w:rStyle w:val="Hyperlink"/>
            <w:sz w:val="22"/>
            <w:szCs w:val="22"/>
          </w:rPr>
          <w:t>paragraph (i)(2)(iv)(C)</w:t>
        </w:r>
      </w:hyperlink>
      <w:r w:rsidRPr="00E53F49">
        <w:rPr>
          <w:sz w:val="22"/>
          <w:szCs w:val="22"/>
        </w:rPr>
        <w:t xml:space="preserve"> of this section, at which the leak was imaged. Keep a video </w:t>
      </w:r>
      <w:r w:rsidRPr="00E53F49">
        <w:rPr>
          <w:sz w:val="22"/>
          <w:szCs w:val="22"/>
        </w:rPr>
        <w:lastRenderedPageBreak/>
        <w:t xml:space="preserve">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 </w:t>
      </w:r>
    </w:p>
    <w:p w14:paraId="0401AA8B"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w:t>
      </w:r>
      <w:r w:rsidRPr="00E53F49">
        <w:rPr>
          <w:rStyle w:val="paren"/>
          <w:sz w:val="22"/>
          <w:szCs w:val="22"/>
        </w:rPr>
        <w:t>)</w:t>
      </w:r>
      <w:r w:rsidRPr="00E53F49">
        <w:rPr>
          <w:sz w:val="22"/>
          <w:szCs w:val="22"/>
        </w:rPr>
        <w:t xml:space="preserve">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 </w:t>
      </w:r>
    </w:p>
    <w:p w14:paraId="4EF848B3"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vii</w:t>
      </w:r>
      <w:r w:rsidRPr="00E53F49">
        <w:rPr>
          <w:rStyle w:val="paren"/>
          <w:sz w:val="22"/>
          <w:szCs w:val="22"/>
        </w:rPr>
        <w:t>)</w:t>
      </w:r>
      <w:r w:rsidRPr="00E53F49">
        <w:rPr>
          <w:sz w:val="22"/>
          <w:szCs w:val="22"/>
        </w:rPr>
        <w:t xml:space="preserve"> The results of the annual Method 21 screening required in </w:t>
      </w:r>
      <w:hyperlink r:id="rId1534" w:anchor="p-60.18(h)(7)" w:history="1">
        <w:r w:rsidRPr="00E53F49">
          <w:rPr>
            <w:rStyle w:val="Hyperlink"/>
            <w:sz w:val="22"/>
            <w:szCs w:val="22"/>
          </w:rPr>
          <w:t>paragraph (h)(7)</w:t>
        </w:r>
      </w:hyperlink>
      <w:r w:rsidRPr="00E53F49">
        <w:rPr>
          <w:sz w:val="22"/>
          <w:szCs w:val="22"/>
        </w:rPr>
        <w:t xml:space="preserve"> of this section. Records must be kept for all regulated equipment specified in </w:t>
      </w:r>
      <w:hyperlink r:id="rId1535" w:anchor="p-60.18(h)(1)" w:history="1">
        <w:r w:rsidRPr="00E53F49">
          <w:rPr>
            <w:rStyle w:val="Hyperlink"/>
            <w:sz w:val="22"/>
            <w:szCs w:val="22"/>
          </w:rPr>
          <w:t>paragraph (h)(1)</w:t>
        </w:r>
      </w:hyperlink>
      <w:r w:rsidRPr="00E53F49">
        <w:rPr>
          <w:sz w:val="22"/>
          <w:szCs w:val="22"/>
        </w:rPr>
        <w:t xml:space="preserve"> of this section. Records must identify the equipment screened, the screening value measured by Method 21, the time and date of the screening, and calibration information required in the existing applicable subpart. </w:t>
      </w:r>
    </w:p>
    <w:p w14:paraId="2609C954"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5</w:t>
      </w:r>
      <w:r w:rsidRPr="00E53F49">
        <w:rPr>
          <w:rStyle w:val="paren"/>
          <w:sz w:val="22"/>
          <w:szCs w:val="22"/>
        </w:rPr>
        <w:t>)</w:t>
      </w:r>
      <w:r w:rsidRPr="00E53F49">
        <w:rPr>
          <w:sz w:val="22"/>
          <w:szCs w:val="22"/>
        </w:rPr>
        <w:t xml:space="preserve"> Reporting. Submit the reports required in the applicable subpart. Submit the records of the annual Method 21 screening required in </w:t>
      </w:r>
      <w:hyperlink r:id="rId1536" w:anchor="p-60.18(h)(7)" w:history="1">
        <w:r w:rsidRPr="00E53F49">
          <w:rPr>
            <w:rStyle w:val="Hyperlink"/>
            <w:sz w:val="22"/>
            <w:szCs w:val="22"/>
          </w:rPr>
          <w:t>paragraph (h)(7)</w:t>
        </w:r>
      </w:hyperlink>
      <w:r w:rsidRPr="00E53F49">
        <w:rPr>
          <w:sz w:val="22"/>
          <w:szCs w:val="22"/>
        </w:rPr>
        <w:t xml:space="preserve"> of this section to the Administrator via e-mail to </w:t>
      </w:r>
      <w:hyperlink r:id="rId1537" w:history="1">
        <w:r w:rsidRPr="00E53F49">
          <w:rPr>
            <w:rStyle w:val="Hyperlink"/>
            <w:i/>
            <w:iCs/>
            <w:sz w:val="22"/>
            <w:szCs w:val="22"/>
          </w:rPr>
          <w:t>CCG-AWP@EPA.GOV</w:t>
        </w:r>
      </w:hyperlink>
      <w:r w:rsidRPr="00E53F49">
        <w:rPr>
          <w:rStyle w:val="Emphasis"/>
          <w:sz w:val="22"/>
          <w:szCs w:val="22"/>
        </w:rPr>
        <w:t>.</w:t>
      </w:r>
      <w:r w:rsidRPr="00E53F49">
        <w:rPr>
          <w:sz w:val="22"/>
          <w:szCs w:val="22"/>
        </w:rPr>
        <w:t xml:space="preserve"> </w:t>
      </w:r>
    </w:p>
    <w:p w14:paraId="607D6E3C" w14:textId="77777777" w:rsidR="00E53F49" w:rsidRPr="00E53F49" w:rsidRDefault="00E53F49" w:rsidP="00E53F49">
      <w:pPr>
        <w:pStyle w:val="citation"/>
        <w:rPr>
          <w:sz w:val="22"/>
          <w:szCs w:val="22"/>
        </w:rPr>
      </w:pPr>
      <w:r w:rsidRPr="00E53F49">
        <w:rPr>
          <w:sz w:val="22"/>
          <w:szCs w:val="22"/>
        </w:rPr>
        <w:t>[</w:t>
      </w:r>
      <w:hyperlink r:id="rId1538" w:history="1">
        <w:r w:rsidRPr="00E53F49">
          <w:rPr>
            <w:rStyle w:val="Hyperlink"/>
            <w:sz w:val="22"/>
            <w:szCs w:val="22"/>
          </w:rPr>
          <w:t>51 FR 2701</w:t>
        </w:r>
      </w:hyperlink>
      <w:r w:rsidRPr="00E53F49">
        <w:rPr>
          <w:sz w:val="22"/>
          <w:szCs w:val="22"/>
        </w:rPr>
        <w:t xml:space="preserve">, Jan. 21, 1986, as amended at </w:t>
      </w:r>
      <w:hyperlink r:id="rId1539" w:history="1">
        <w:r w:rsidRPr="00E53F49">
          <w:rPr>
            <w:rStyle w:val="Hyperlink"/>
            <w:sz w:val="22"/>
            <w:szCs w:val="22"/>
          </w:rPr>
          <w:t>63 FR 24444</w:t>
        </w:r>
      </w:hyperlink>
      <w:r w:rsidRPr="00E53F49">
        <w:rPr>
          <w:sz w:val="22"/>
          <w:szCs w:val="22"/>
        </w:rPr>
        <w:t xml:space="preserve">, May 4, 1998; </w:t>
      </w:r>
      <w:hyperlink r:id="rId1540" w:history="1">
        <w:r w:rsidRPr="00E53F49">
          <w:rPr>
            <w:rStyle w:val="Hyperlink"/>
            <w:sz w:val="22"/>
            <w:szCs w:val="22"/>
          </w:rPr>
          <w:t>65 FR 61752</w:t>
        </w:r>
      </w:hyperlink>
      <w:r w:rsidRPr="00E53F49">
        <w:rPr>
          <w:sz w:val="22"/>
          <w:szCs w:val="22"/>
        </w:rPr>
        <w:t xml:space="preserve">, Oct. 17, 2000; </w:t>
      </w:r>
      <w:hyperlink r:id="rId1541" w:history="1">
        <w:r w:rsidRPr="00E53F49">
          <w:rPr>
            <w:rStyle w:val="Hyperlink"/>
            <w:sz w:val="22"/>
            <w:szCs w:val="22"/>
          </w:rPr>
          <w:t>73 FR 78209</w:t>
        </w:r>
      </w:hyperlink>
      <w:r w:rsidRPr="00E53F49">
        <w:rPr>
          <w:sz w:val="22"/>
          <w:szCs w:val="22"/>
        </w:rPr>
        <w:t xml:space="preserve">, Dec. 22, 2008] </w:t>
      </w:r>
    </w:p>
    <w:p w14:paraId="46FAE204"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60.19 General notification and reporting requirements.</w:t>
      </w:r>
    </w:p>
    <w:p w14:paraId="21BD94B6"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a</w:t>
      </w:r>
      <w:r w:rsidRPr="00E53F49">
        <w:rPr>
          <w:rStyle w:val="paren"/>
          <w:sz w:val="22"/>
          <w:szCs w:val="22"/>
        </w:rPr>
        <w:t>)</w:t>
      </w:r>
      <w:r w:rsidRPr="00E53F49">
        <w:rPr>
          <w:sz w:val="22"/>
          <w:szCs w:val="22"/>
        </w:rPr>
        <w:t xml:space="preserve"> For the purposes of this part, time periods specified in days shall be measured in calendar days, even if the word “calendar” is absent, unless otherwise specified in an applicable requirement. </w:t>
      </w:r>
    </w:p>
    <w:p w14:paraId="00FEDB1E"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b</w:t>
      </w:r>
      <w:r w:rsidRPr="00E53F49">
        <w:rPr>
          <w:rStyle w:val="paren"/>
          <w:sz w:val="22"/>
          <w:szCs w:val="22"/>
        </w:rPr>
        <w:t>)</w:t>
      </w:r>
      <w:r w:rsidRPr="00E53F49">
        <w:rPr>
          <w:sz w:val="22"/>
          <w:szCs w:val="22"/>
        </w:rPr>
        <w:t xml:space="preserve">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 </w:t>
      </w:r>
    </w:p>
    <w:p w14:paraId="4C28CEF0"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c</w:t>
      </w:r>
      <w:r w:rsidRPr="00E53F49">
        <w:rPr>
          <w:rStyle w:val="paren"/>
          <w:sz w:val="22"/>
          <w:szCs w:val="22"/>
        </w:rPr>
        <w:t>)</w:t>
      </w:r>
      <w:r w:rsidRPr="00E53F49">
        <w:rPr>
          <w:sz w:val="22"/>
          <w:szCs w:val="22"/>
        </w:rPr>
        <w:t xml:space="preserve">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w:t>
      </w:r>
      <w:hyperlink r:id="rId1542" w:anchor="p-60.19(f)" w:history="1">
        <w:r w:rsidRPr="00E53F49">
          <w:rPr>
            <w:rStyle w:val="Hyperlink"/>
            <w:sz w:val="22"/>
            <w:szCs w:val="22"/>
          </w:rPr>
          <w:t>paragraph (f)</w:t>
        </w:r>
      </w:hyperlink>
      <w:r w:rsidRPr="00E53F49">
        <w:rPr>
          <w:sz w:val="22"/>
          <w:szCs w:val="22"/>
        </w:rPr>
        <w:t xml:space="preserve"> of this section. </w:t>
      </w:r>
    </w:p>
    <w:p w14:paraId="54979A24"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d</w:t>
      </w:r>
      <w:r w:rsidRPr="00E53F49">
        <w:rPr>
          <w:rStyle w:val="paren"/>
          <w:sz w:val="22"/>
          <w:szCs w:val="22"/>
        </w:rPr>
        <w:t>)</w:t>
      </w:r>
      <w:r w:rsidRPr="00E53F49">
        <w:rPr>
          <w:sz w:val="22"/>
          <w:szCs w:val="22"/>
        </w:rPr>
        <w:t xml:space="preserve">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w:t>
      </w:r>
      <w:r w:rsidRPr="00E53F49">
        <w:rPr>
          <w:sz w:val="22"/>
          <w:szCs w:val="22"/>
        </w:rPr>
        <w:lastRenderedPageBreak/>
        <w:t xml:space="preserve">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w:t>
      </w:r>
      <w:hyperlink r:id="rId1543" w:anchor="p-60.19(f)" w:history="1">
        <w:r w:rsidRPr="00E53F49">
          <w:rPr>
            <w:rStyle w:val="Hyperlink"/>
            <w:sz w:val="22"/>
            <w:szCs w:val="22"/>
          </w:rPr>
          <w:t>paragraph (f)</w:t>
        </w:r>
      </w:hyperlink>
      <w:r w:rsidRPr="00E53F49">
        <w:rPr>
          <w:sz w:val="22"/>
          <w:szCs w:val="22"/>
        </w:rPr>
        <w:t xml:space="preserve"> of this section. </w:t>
      </w:r>
    </w:p>
    <w:p w14:paraId="57012AEC"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e</w:t>
      </w:r>
      <w:r w:rsidRPr="00E53F49">
        <w:rPr>
          <w:rStyle w:val="paren"/>
          <w:sz w:val="22"/>
          <w:szCs w:val="22"/>
        </w:rPr>
        <w:t>)</w:t>
      </w:r>
      <w:r w:rsidRPr="00E53F49">
        <w:rPr>
          <w:sz w:val="22"/>
          <w:szCs w:val="22"/>
        </w:rPr>
        <w:t xml:space="preserv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w:t>
      </w:r>
      <w:hyperlink r:id="rId1544" w:history="1">
        <w:r w:rsidRPr="00E53F49">
          <w:rPr>
            <w:rStyle w:val="Hyperlink"/>
            <w:sz w:val="22"/>
            <w:szCs w:val="22"/>
          </w:rPr>
          <w:t>40 CFR part 61</w:t>
        </w:r>
      </w:hyperlink>
      <w:r w:rsidRPr="00E53F49">
        <w:rPr>
          <w:sz w:val="22"/>
          <w:szCs w:val="22"/>
        </w:rPr>
        <w:t xml:space="preserve"> or </w:t>
      </w:r>
      <w:hyperlink r:id="rId1545" w:history="1">
        <w:r w:rsidRPr="00E53F49">
          <w:rPr>
            <w:rStyle w:val="Hyperlink"/>
            <w:sz w:val="22"/>
            <w:szCs w:val="22"/>
          </w:rPr>
          <w:t>part 63 of this chapter</w:t>
        </w:r>
      </w:hyperlink>
      <w:r w:rsidRPr="00E53F49">
        <w:rPr>
          <w:sz w:val="22"/>
          <w:szCs w:val="22"/>
        </w:rPr>
        <w:t xml:space="preserve"> standard, whichever is latest. Procedures governing the implementation of this provision are specified in </w:t>
      </w:r>
      <w:hyperlink r:id="rId1546" w:anchor="p-60.19(f)" w:history="1">
        <w:r w:rsidRPr="00E53F49">
          <w:rPr>
            <w:rStyle w:val="Hyperlink"/>
            <w:sz w:val="22"/>
            <w:szCs w:val="22"/>
          </w:rPr>
          <w:t>paragraph (f)</w:t>
        </w:r>
      </w:hyperlink>
      <w:r w:rsidRPr="00E53F49">
        <w:rPr>
          <w:sz w:val="22"/>
          <w:szCs w:val="22"/>
        </w:rPr>
        <w:t xml:space="preserve"> of this section. </w:t>
      </w:r>
    </w:p>
    <w:p w14:paraId="62D88363" w14:textId="77777777" w:rsidR="00E53F49" w:rsidRPr="00E53F49" w:rsidRDefault="00E53F49" w:rsidP="00E53F49">
      <w:pPr>
        <w:pStyle w:val="indent-1"/>
        <w:ind w:left="180"/>
        <w:rPr>
          <w:sz w:val="22"/>
          <w:szCs w:val="22"/>
        </w:rPr>
      </w:pPr>
      <w:r w:rsidRPr="00E53F49">
        <w:rPr>
          <w:rStyle w:val="paren"/>
          <w:sz w:val="22"/>
          <w:szCs w:val="22"/>
        </w:rPr>
        <w:t>(</w:t>
      </w:r>
      <w:r w:rsidRPr="00E53F49">
        <w:rPr>
          <w:rStyle w:val="paragraph-hierarchy"/>
          <w:sz w:val="22"/>
          <w:szCs w:val="22"/>
        </w:rPr>
        <w:t>f</w:t>
      </w:r>
      <w:r w:rsidRPr="00E53F49">
        <w:rPr>
          <w:rStyle w:val="paren"/>
          <w:sz w:val="22"/>
          <w:szCs w:val="22"/>
        </w:rPr>
        <w:t>)</w:t>
      </w:r>
      <w:r w:rsidRPr="00E53F49">
        <w:rPr>
          <w:sz w:val="22"/>
          <w:szCs w:val="22"/>
        </w:rPr>
        <w:t xml:space="preserve"> </w:t>
      </w:r>
    </w:p>
    <w:p w14:paraId="27355D22"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1</w:t>
      </w:r>
      <w:r w:rsidRPr="00E53F49">
        <w:rPr>
          <w:rStyle w:val="paren"/>
          <w:sz w:val="22"/>
          <w:szCs w:val="22"/>
        </w:rPr>
        <w:t>)</w:t>
      </w:r>
      <w:r w:rsidRPr="00E53F49">
        <w:rPr>
          <w:sz w:val="22"/>
          <w:szCs w:val="22"/>
        </w:rPr>
        <w:t xml:space="preserve"> </w:t>
      </w:r>
    </w:p>
    <w:p w14:paraId="4542B7F8"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w:t>
      </w:r>
      <w:r w:rsidRPr="00E53F49">
        <w:rPr>
          <w:rStyle w:val="paren"/>
          <w:sz w:val="22"/>
          <w:szCs w:val="22"/>
        </w:rPr>
        <w:t>)</w:t>
      </w:r>
      <w:r w:rsidRPr="00E53F49">
        <w:rPr>
          <w:sz w:val="22"/>
          <w:szCs w:val="22"/>
        </w:rPr>
        <w:t xml:space="preserve"> Until an adjustment of a time period or postmark deadline has been approved by the Administrator under </w:t>
      </w:r>
      <w:hyperlink r:id="rId1547" w:anchor="p-60.19(f)(2)" w:history="1">
        <w:r w:rsidRPr="00E53F49">
          <w:rPr>
            <w:rStyle w:val="Hyperlink"/>
            <w:sz w:val="22"/>
            <w:szCs w:val="22"/>
          </w:rPr>
          <w:t>paragraphs (f)(2)</w:t>
        </w:r>
      </w:hyperlink>
      <w:r w:rsidRPr="00E53F49">
        <w:rPr>
          <w:sz w:val="22"/>
          <w:szCs w:val="22"/>
        </w:rPr>
        <w:t xml:space="preserve"> and </w:t>
      </w:r>
      <w:hyperlink r:id="rId1548" w:anchor="p-60.19(f)(3)" w:history="1">
        <w:r w:rsidRPr="00E53F49">
          <w:rPr>
            <w:rStyle w:val="Hyperlink"/>
            <w:sz w:val="22"/>
            <w:szCs w:val="22"/>
          </w:rPr>
          <w:t>(f)(3)</w:t>
        </w:r>
      </w:hyperlink>
      <w:r w:rsidRPr="00E53F49">
        <w:rPr>
          <w:sz w:val="22"/>
          <w:szCs w:val="22"/>
        </w:rPr>
        <w:t xml:space="preserve"> of this section, the owner or operator of an affected facility remains strictly subject to the requirements of this part. </w:t>
      </w:r>
    </w:p>
    <w:p w14:paraId="2B987E09" w14:textId="77777777" w:rsidR="00E53F49" w:rsidRPr="00E53F49" w:rsidRDefault="00E53F49" w:rsidP="00E53F49">
      <w:pPr>
        <w:pStyle w:val="indent-3"/>
        <w:ind w:left="540"/>
        <w:rPr>
          <w:sz w:val="22"/>
          <w:szCs w:val="22"/>
        </w:rPr>
      </w:pPr>
      <w:r w:rsidRPr="00E53F49">
        <w:rPr>
          <w:rStyle w:val="paren"/>
          <w:sz w:val="22"/>
          <w:szCs w:val="22"/>
        </w:rPr>
        <w:t>(</w:t>
      </w:r>
      <w:r w:rsidRPr="00E53F49">
        <w:rPr>
          <w:rStyle w:val="paragraph-hierarchy"/>
          <w:sz w:val="22"/>
          <w:szCs w:val="22"/>
        </w:rPr>
        <w:t>ii</w:t>
      </w:r>
      <w:r w:rsidRPr="00E53F49">
        <w:rPr>
          <w:rStyle w:val="paren"/>
          <w:sz w:val="22"/>
          <w:szCs w:val="22"/>
        </w:rPr>
        <w:t>)</w:t>
      </w:r>
      <w:r w:rsidRPr="00E53F49">
        <w:rPr>
          <w:sz w:val="22"/>
          <w:szCs w:val="22"/>
        </w:rPr>
        <w:t xml:space="preserve"> An owner or operator shall request the adjustment provided for in </w:t>
      </w:r>
      <w:hyperlink r:id="rId1549" w:anchor="p-60.19(f)(2)" w:history="1">
        <w:r w:rsidRPr="00E53F49">
          <w:rPr>
            <w:rStyle w:val="Hyperlink"/>
            <w:sz w:val="22"/>
            <w:szCs w:val="22"/>
          </w:rPr>
          <w:t>paragraphs (f)(2)</w:t>
        </w:r>
      </w:hyperlink>
      <w:r w:rsidRPr="00E53F49">
        <w:rPr>
          <w:sz w:val="22"/>
          <w:szCs w:val="22"/>
        </w:rPr>
        <w:t xml:space="preserve"> and </w:t>
      </w:r>
      <w:hyperlink r:id="rId1550" w:anchor="p-60.19(f)(3)" w:history="1">
        <w:r w:rsidRPr="00E53F49">
          <w:rPr>
            <w:rStyle w:val="Hyperlink"/>
            <w:sz w:val="22"/>
            <w:szCs w:val="22"/>
          </w:rPr>
          <w:t>(f)(3)</w:t>
        </w:r>
      </w:hyperlink>
      <w:r w:rsidRPr="00E53F49">
        <w:rPr>
          <w:sz w:val="22"/>
          <w:szCs w:val="22"/>
        </w:rPr>
        <w:t xml:space="preserve"> of this section each time he or she wishes to change an applicable time period or postmark deadline specified in this part. </w:t>
      </w:r>
    </w:p>
    <w:p w14:paraId="1427EA0D"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2</w:t>
      </w:r>
      <w:r w:rsidRPr="00E53F49">
        <w:rPr>
          <w:rStyle w:val="paren"/>
          <w:sz w:val="22"/>
          <w:szCs w:val="22"/>
        </w:rPr>
        <w:t>)</w:t>
      </w:r>
      <w:r w:rsidRPr="00E53F49">
        <w:rPr>
          <w:sz w:val="22"/>
          <w:szCs w:val="22"/>
        </w:rPr>
        <w:t xml:space="preserve">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5A4AB2D6"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3</w:t>
      </w:r>
      <w:r w:rsidRPr="00E53F49">
        <w:rPr>
          <w:rStyle w:val="paren"/>
          <w:sz w:val="22"/>
          <w:szCs w:val="22"/>
        </w:rPr>
        <w:t>)</w:t>
      </w:r>
      <w:r w:rsidRPr="00E53F49">
        <w:rPr>
          <w:sz w:val="22"/>
          <w:szCs w:val="22"/>
        </w:rPr>
        <w:t xml:space="preserve">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7EBBABD5" w14:textId="77777777" w:rsidR="00E53F49" w:rsidRPr="00E53F49" w:rsidRDefault="00E53F49" w:rsidP="00E53F49">
      <w:pPr>
        <w:pStyle w:val="indent-2"/>
        <w:ind w:left="360"/>
        <w:rPr>
          <w:sz w:val="22"/>
          <w:szCs w:val="22"/>
        </w:rPr>
      </w:pPr>
      <w:r w:rsidRPr="00E53F49">
        <w:rPr>
          <w:rStyle w:val="paren"/>
          <w:sz w:val="22"/>
          <w:szCs w:val="22"/>
        </w:rPr>
        <w:t>(</w:t>
      </w:r>
      <w:r w:rsidRPr="00E53F49">
        <w:rPr>
          <w:rStyle w:val="paragraph-hierarchy"/>
          <w:sz w:val="22"/>
          <w:szCs w:val="22"/>
        </w:rPr>
        <w:t>4</w:t>
      </w:r>
      <w:r w:rsidRPr="00E53F49">
        <w:rPr>
          <w:rStyle w:val="paren"/>
          <w:sz w:val="22"/>
          <w:szCs w:val="22"/>
        </w:rPr>
        <w:t>)</w:t>
      </w:r>
      <w:r w:rsidRPr="00E53F49">
        <w:rPr>
          <w:sz w:val="22"/>
          <w:szCs w:val="22"/>
        </w:rPr>
        <w:t xml:space="preserve"> If the Administrator is unable to meet a specified deadline, he or she will notify the owner or operator of any significant delay and inform the owner or operator of the amended schedule. </w:t>
      </w:r>
    </w:p>
    <w:p w14:paraId="00BC0065" w14:textId="77777777" w:rsidR="00E53F49" w:rsidRPr="00E53F49" w:rsidRDefault="00E53F49" w:rsidP="00E53F49">
      <w:pPr>
        <w:pStyle w:val="citation"/>
        <w:rPr>
          <w:sz w:val="22"/>
          <w:szCs w:val="22"/>
        </w:rPr>
      </w:pPr>
      <w:r w:rsidRPr="00E53F49">
        <w:rPr>
          <w:sz w:val="22"/>
          <w:szCs w:val="22"/>
        </w:rPr>
        <w:t>[</w:t>
      </w:r>
      <w:hyperlink r:id="rId1551" w:history="1">
        <w:r w:rsidRPr="00E53F49">
          <w:rPr>
            <w:rStyle w:val="Hyperlink"/>
            <w:sz w:val="22"/>
            <w:szCs w:val="22"/>
          </w:rPr>
          <w:t>59 FR 12428</w:t>
        </w:r>
      </w:hyperlink>
      <w:r w:rsidRPr="00E53F49">
        <w:rPr>
          <w:sz w:val="22"/>
          <w:szCs w:val="22"/>
        </w:rPr>
        <w:t xml:space="preserve">, Mar. 16, 1994, as amended at </w:t>
      </w:r>
      <w:hyperlink r:id="rId1552" w:history="1">
        <w:r w:rsidRPr="00E53F49">
          <w:rPr>
            <w:rStyle w:val="Hyperlink"/>
            <w:sz w:val="22"/>
            <w:szCs w:val="22"/>
          </w:rPr>
          <w:t>64 FR 7463</w:t>
        </w:r>
      </w:hyperlink>
      <w:r w:rsidRPr="00E53F49">
        <w:rPr>
          <w:sz w:val="22"/>
          <w:szCs w:val="22"/>
        </w:rPr>
        <w:t xml:space="preserve">, Feb. 12, 1998] </w:t>
      </w:r>
    </w:p>
    <w:p w14:paraId="4767D977" w14:textId="77777777" w:rsidR="00E53F49" w:rsidRPr="00E53F49" w:rsidRDefault="00E53F49" w:rsidP="00E53F49">
      <w:pPr>
        <w:pStyle w:val="Heading2"/>
        <w:rPr>
          <w:rFonts w:ascii="Times New Roman" w:hAnsi="Times New Roman" w:cs="Times New Roman"/>
          <w:sz w:val="22"/>
          <w:szCs w:val="22"/>
        </w:rPr>
      </w:pPr>
      <w:r w:rsidRPr="00E53F49">
        <w:rPr>
          <w:rFonts w:ascii="Times New Roman" w:hAnsi="Times New Roman" w:cs="Times New Roman"/>
          <w:sz w:val="22"/>
          <w:szCs w:val="22"/>
        </w:rPr>
        <w:t xml:space="preserve">Table 1 to Subpart A of Part 60—Detection Sensitivity Levels (grams per hour)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78"/>
        <w:gridCol w:w="2446"/>
      </w:tblGrid>
      <w:tr w:rsidR="00E53F49" w:rsidRPr="00E53F49" w14:paraId="76CC97B9" w14:textId="77777777" w:rsidTr="00F41E4B">
        <w:trPr>
          <w:tblHeader/>
          <w:tblCellSpacing w:w="15" w:type="dxa"/>
        </w:trPr>
        <w:tc>
          <w:tcPr>
            <w:tcW w:w="0" w:type="auto"/>
            <w:shd w:val="clear" w:color="auto" w:fill="ECECEC"/>
            <w:vAlign w:val="center"/>
            <w:hideMark/>
          </w:tcPr>
          <w:p w14:paraId="760E7B9A" w14:textId="77777777" w:rsidR="00E53F49" w:rsidRPr="00E53F49" w:rsidRDefault="00E53F49" w:rsidP="00F41E4B">
            <w:pPr>
              <w:jc w:val="center"/>
              <w:rPr>
                <w:b/>
                <w:bCs/>
                <w:szCs w:val="22"/>
              </w:rPr>
            </w:pPr>
            <w:r w:rsidRPr="00E53F49">
              <w:rPr>
                <w:b/>
                <w:bCs/>
                <w:szCs w:val="22"/>
              </w:rPr>
              <w:t>Monitoring frequency per subpart</w:t>
            </w:r>
            <w:r w:rsidRPr="00E53F49">
              <w:rPr>
                <w:b/>
                <w:bCs/>
                <w:szCs w:val="22"/>
                <w:vertAlign w:val="superscript"/>
              </w:rPr>
              <w:t>a</w:t>
            </w:r>
            <w:r w:rsidRPr="00E53F49">
              <w:rPr>
                <w:b/>
                <w:bCs/>
                <w:szCs w:val="22"/>
              </w:rPr>
              <w:t xml:space="preserve"> </w:t>
            </w:r>
          </w:p>
        </w:tc>
        <w:tc>
          <w:tcPr>
            <w:tcW w:w="0" w:type="auto"/>
            <w:shd w:val="clear" w:color="auto" w:fill="ECECEC"/>
            <w:vAlign w:val="center"/>
            <w:hideMark/>
          </w:tcPr>
          <w:p w14:paraId="24A8B24A" w14:textId="77777777" w:rsidR="00E53F49" w:rsidRPr="00E53F49" w:rsidRDefault="00E53F49" w:rsidP="00F41E4B">
            <w:pPr>
              <w:jc w:val="center"/>
              <w:rPr>
                <w:b/>
                <w:bCs/>
                <w:szCs w:val="22"/>
              </w:rPr>
            </w:pPr>
            <w:r w:rsidRPr="00E53F49">
              <w:rPr>
                <w:b/>
                <w:bCs/>
                <w:szCs w:val="22"/>
              </w:rPr>
              <w:t xml:space="preserve">Detection sensitivity level </w:t>
            </w:r>
          </w:p>
        </w:tc>
      </w:tr>
      <w:tr w:rsidR="00E53F49" w:rsidRPr="00E53F49" w14:paraId="2FA100D8" w14:textId="77777777" w:rsidTr="00F41E4B">
        <w:trPr>
          <w:tblCellSpacing w:w="15" w:type="dxa"/>
        </w:trPr>
        <w:tc>
          <w:tcPr>
            <w:tcW w:w="0" w:type="auto"/>
            <w:vAlign w:val="center"/>
            <w:hideMark/>
          </w:tcPr>
          <w:p w14:paraId="21E5820E" w14:textId="77777777" w:rsidR="00E53F49" w:rsidRPr="00E53F49" w:rsidRDefault="00E53F49" w:rsidP="00F41E4B">
            <w:pPr>
              <w:rPr>
                <w:szCs w:val="22"/>
              </w:rPr>
            </w:pPr>
            <w:r w:rsidRPr="00E53F49">
              <w:rPr>
                <w:szCs w:val="22"/>
              </w:rPr>
              <w:lastRenderedPageBreak/>
              <w:t>Bi-Monthly</w:t>
            </w:r>
          </w:p>
        </w:tc>
        <w:tc>
          <w:tcPr>
            <w:tcW w:w="0" w:type="auto"/>
            <w:vAlign w:val="center"/>
            <w:hideMark/>
          </w:tcPr>
          <w:p w14:paraId="7CBB11A6" w14:textId="77777777" w:rsidR="00E53F49" w:rsidRPr="00E53F49" w:rsidRDefault="00E53F49" w:rsidP="00F41E4B">
            <w:pPr>
              <w:rPr>
                <w:szCs w:val="22"/>
              </w:rPr>
            </w:pPr>
            <w:r w:rsidRPr="00E53F49">
              <w:rPr>
                <w:szCs w:val="22"/>
              </w:rPr>
              <w:t xml:space="preserve">60 </w:t>
            </w:r>
          </w:p>
        </w:tc>
      </w:tr>
      <w:tr w:rsidR="00E53F49" w:rsidRPr="00E53F49" w14:paraId="0031F0A8" w14:textId="77777777" w:rsidTr="00F41E4B">
        <w:trPr>
          <w:tblCellSpacing w:w="15" w:type="dxa"/>
        </w:trPr>
        <w:tc>
          <w:tcPr>
            <w:tcW w:w="0" w:type="auto"/>
            <w:vAlign w:val="center"/>
            <w:hideMark/>
          </w:tcPr>
          <w:p w14:paraId="4EAA3BE7" w14:textId="77777777" w:rsidR="00E53F49" w:rsidRPr="00E53F49" w:rsidRDefault="00E53F49" w:rsidP="00F41E4B">
            <w:pPr>
              <w:rPr>
                <w:szCs w:val="22"/>
              </w:rPr>
            </w:pPr>
            <w:r w:rsidRPr="00E53F49">
              <w:rPr>
                <w:szCs w:val="22"/>
              </w:rPr>
              <w:t>Semi-Quarterly</w:t>
            </w:r>
          </w:p>
        </w:tc>
        <w:tc>
          <w:tcPr>
            <w:tcW w:w="0" w:type="auto"/>
            <w:vAlign w:val="center"/>
            <w:hideMark/>
          </w:tcPr>
          <w:p w14:paraId="73C8FA29" w14:textId="77777777" w:rsidR="00E53F49" w:rsidRPr="00E53F49" w:rsidRDefault="00E53F49" w:rsidP="00F41E4B">
            <w:pPr>
              <w:rPr>
                <w:szCs w:val="22"/>
              </w:rPr>
            </w:pPr>
            <w:r w:rsidRPr="00E53F49">
              <w:rPr>
                <w:szCs w:val="22"/>
              </w:rPr>
              <w:t xml:space="preserve">85 </w:t>
            </w:r>
          </w:p>
        </w:tc>
      </w:tr>
      <w:tr w:rsidR="00E53F49" w:rsidRPr="00E53F49" w14:paraId="08711DEA" w14:textId="77777777" w:rsidTr="00F41E4B">
        <w:trPr>
          <w:tblCellSpacing w:w="15" w:type="dxa"/>
        </w:trPr>
        <w:tc>
          <w:tcPr>
            <w:tcW w:w="0" w:type="auto"/>
            <w:vAlign w:val="center"/>
            <w:hideMark/>
          </w:tcPr>
          <w:p w14:paraId="16EA16F4" w14:textId="77777777" w:rsidR="00E53F49" w:rsidRPr="00E53F49" w:rsidRDefault="00E53F49" w:rsidP="00F41E4B">
            <w:pPr>
              <w:rPr>
                <w:szCs w:val="22"/>
              </w:rPr>
            </w:pPr>
            <w:r w:rsidRPr="00E53F49">
              <w:rPr>
                <w:szCs w:val="22"/>
              </w:rPr>
              <w:t>Monthly</w:t>
            </w:r>
          </w:p>
        </w:tc>
        <w:tc>
          <w:tcPr>
            <w:tcW w:w="0" w:type="auto"/>
            <w:vAlign w:val="center"/>
            <w:hideMark/>
          </w:tcPr>
          <w:p w14:paraId="2D7F51C7" w14:textId="77777777" w:rsidR="00E53F49" w:rsidRPr="00E53F49" w:rsidRDefault="00E53F49" w:rsidP="00F41E4B">
            <w:pPr>
              <w:rPr>
                <w:szCs w:val="22"/>
              </w:rPr>
            </w:pPr>
            <w:r w:rsidRPr="00E53F49">
              <w:rPr>
                <w:szCs w:val="22"/>
              </w:rPr>
              <w:t xml:space="preserve">100 </w:t>
            </w:r>
          </w:p>
        </w:tc>
      </w:tr>
    </w:tbl>
    <w:p w14:paraId="3B653F06" w14:textId="76953ECB" w:rsidR="00A55A49" w:rsidRPr="00E53F49" w:rsidRDefault="00E53F49" w:rsidP="00D66B7E">
      <w:pPr>
        <w:spacing w:after="120"/>
        <w:rPr>
          <w:szCs w:val="22"/>
        </w:rPr>
      </w:pPr>
      <w:r w:rsidRPr="00E53F49">
        <w:rPr>
          <w:szCs w:val="22"/>
          <w:vertAlign w:val="superscript"/>
        </w:rPr>
        <w:t>a</w:t>
      </w:r>
      <w:r w:rsidRPr="00E53F49">
        <w:rPr>
          <w:szCs w:val="22"/>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362FACAF" w14:textId="77777777" w:rsidR="00A55A49" w:rsidRPr="005C26FE" w:rsidRDefault="00D66B7E" w:rsidP="00A55A49">
      <w:pPr>
        <w:rPr>
          <w:sz w:val="20"/>
        </w:rPr>
      </w:pPr>
      <w:hyperlink w:anchor="AppendicesContent" w:history="1">
        <w:r w:rsidRPr="005C26FE">
          <w:rPr>
            <w:rStyle w:val="Hyperlink"/>
            <w:sz w:val="20"/>
          </w:rPr>
          <w:t>Table of Contents</w:t>
        </w:r>
      </w:hyperlink>
    </w:p>
    <w:p w14:paraId="5E0097CE" w14:textId="77777777" w:rsidR="00980694" w:rsidRPr="005C26FE" w:rsidRDefault="00980694">
      <w:pPr>
        <w:rPr>
          <w:sz w:val="20"/>
        </w:rPr>
      </w:pPr>
    </w:p>
    <w:p w14:paraId="57CC98B2" w14:textId="77777777" w:rsidR="002E15AB" w:rsidRPr="005C26FE" w:rsidRDefault="002E15AB">
      <w:pPr>
        <w:rPr>
          <w:sz w:val="20"/>
        </w:rPr>
        <w:sectPr w:rsidR="002E15AB" w:rsidRPr="005C26FE" w:rsidSect="001B3C12">
          <w:headerReference w:type="even" r:id="rId1553"/>
          <w:headerReference w:type="default" r:id="rId1554"/>
          <w:footerReference w:type="default" r:id="rId1555"/>
          <w:headerReference w:type="first" r:id="rId1556"/>
          <w:pgSz w:w="12240" w:h="15840" w:code="1"/>
          <w:pgMar w:top="1440" w:right="1080" w:bottom="1440" w:left="1080" w:header="720" w:footer="576" w:gutter="0"/>
          <w:paperSrc w:first="264" w:other="264"/>
          <w:pgNumType w:start="1"/>
          <w:cols w:space="720"/>
          <w:docGrid w:linePitch="299"/>
        </w:sectPr>
      </w:pPr>
    </w:p>
    <w:p w14:paraId="29C035E5" w14:textId="77777777" w:rsidR="00183AF8" w:rsidRPr="00183AF8" w:rsidRDefault="00183AF8" w:rsidP="00183AF8">
      <w:pPr>
        <w:pStyle w:val="Heading2"/>
        <w:rPr>
          <w:rFonts w:ascii="Times New Roman" w:hAnsi="Times New Roman" w:cs="Times New Roman"/>
          <w:sz w:val="22"/>
          <w:szCs w:val="22"/>
        </w:rPr>
      </w:pPr>
      <w:bookmarkStart w:id="8" w:name="NSPSGG"/>
      <w:bookmarkStart w:id="9" w:name="NSPSIIII"/>
      <w:bookmarkEnd w:id="8"/>
      <w:bookmarkEnd w:id="9"/>
      <w:r w:rsidRPr="00183AF8">
        <w:rPr>
          <w:rFonts w:ascii="Times New Roman" w:hAnsi="Times New Roman" w:cs="Times New Roman"/>
          <w:sz w:val="22"/>
          <w:szCs w:val="22"/>
        </w:rPr>
        <w:lastRenderedPageBreak/>
        <w:t>Subpart IIII—Standards of Performance for Stationary Compression Ignition Internal Combustion Engines</w:t>
      </w:r>
    </w:p>
    <w:p w14:paraId="4DE06609" w14:textId="77777777" w:rsidR="00183AF8" w:rsidRPr="007D2A12" w:rsidRDefault="00183AF8" w:rsidP="00183AF8">
      <w:pPr>
        <w:rPr>
          <w:szCs w:val="22"/>
        </w:rPr>
      </w:pPr>
      <w:r w:rsidRPr="007D2A12">
        <w:rPr>
          <w:rStyle w:val="inline-header"/>
          <w:b/>
          <w:bCs/>
          <w:szCs w:val="22"/>
        </w:rPr>
        <w:t>Source:</w:t>
      </w:r>
      <w:hyperlink r:id="rId1557" w:history="1">
        <w:r w:rsidRPr="007D2A12">
          <w:rPr>
            <w:rStyle w:val="Hyperlink"/>
            <w:szCs w:val="22"/>
          </w:rPr>
          <w:t>71 FR 39172</w:t>
        </w:r>
      </w:hyperlink>
      <w:r w:rsidRPr="007D2A12">
        <w:rPr>
          <w:rStyle w:val="inline-paragraph"/>
          <w:szCs w:val="22"/>
        </w:rPr>
        <w:t xml:space="preserve">, July 11, 2006, unless otherwise noted. </w:t>
      </w:r>
    </w:p>
    <w:p w14:paraId="34B74AED" w14:textId="77777777" w:rsidR="00183AF8" w:rsidRPr="007D2A12" w:rsidRDefault="00183AF8" w:rsidP="00183AF8">
      <w:pPr>
        <w:pStyle w:val="Heading3"/>
        <w:rPr>
          <w:szCs w:val="22"/>
        </w:rPr>
      </w:pPr>
      <w:r w:rsidRPr="007D2A12">
        <w:rPr>
          <w:szCs w:val="22"/>
        </w:rPr>
        <w:t>What This Subpart Covers</w:t>
      </w:r>
    </w:p>
    <w:p w14:paraId="76C22FE6"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60.4200 Am I subject to this subpart?</w:t>
      </w:r>
    </w:p>
    <w:p w14:paraId="12B4878A"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The provisions of this subpart are applicable to manufacturers, owners, and operators of stationary compression ignition (CI) internal combustion engines (ICE) and other persons as specified in </w:t>
      </w:r>
      <w:hyperlink r:id="rId1558" w:anchor="p-60.4200(a)(1)" w:history="1">
        <w:r w:rsidRPr="00183AF8">
          <w:rPr>
            <w:rStyle w:val="Hyperlink"/>
            <w:sz w:val="22"/>
            <w:szCs w:val="22"/>
          </w:rPr>
          <w:t>paragraphs (a)(1)</w:t>
        </w:r>
      </w:hyperlink>
      <w:r w:rsidRPr="00183AF8">
        <w:rPr>
          <w:sz w:val="22"/>
          <w:szCs w:val="22"/>
        </w:rPr>
        <w:t xml:space="preserve"> through </w:t>
      </w:r>
      <w:hyperlink r:id="rId1559" w:anchor="p-60.4200(a)(4)" w:history="1">
        <w:r w:rsidRPr="00183AF8">
          <w:rPr>
            <w:rStyle w:val="Hyperlink"/>
            <w:sz w:val="22"/>
            <w:szCs w:val="22"/>
          </w:rPr>
          <w:t>(4)</w:t>
        </w:r>
      </w:hyperlink>
      <w:r w:rsidRPr="00183AF8">
        <w:rPr>
          <w:sz w:val="22"/>
          <w:szCs w:val="22"/>
        </w:rPr>
        <w:t xml:space="preserve"> of this section. For the purposes of this subpart, the date that construction commences is the date the engine is ordered by the owner or operator. </w:t>
      </w:r>
    </w:p>
    <w:p w14:paraId="32C06BB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Manufacturers of stationary CI ICE with a displacement of less than 30 liters per cylinder where the model year is: </w:t>
      </w:r>
    </w:p>
    <w:p w14:paraId="1AF0EFE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2007 or later, for engines that are not fire pump engines; </w:t>
      </w:r>
    </w:p>
    <w:p w14:paraId="283008AC"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The model year listed in Table 3 to this subpart or later model year, for fire pump engines. </w:t>
      </w:r>
    </w:p>
    <w:p w14:paraId="55C9783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Owners and operators of stationary CI ICE that commence construction after July 11, 2005, where the stationary CI ICE are: </w:t>
      </w:r>
    </w:p>
    <w:p w14:paraId="2D15A5A1"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Manufactured after April 1, 2006, and are not fire pump engines, or </w:t>
      </w:r>
    </w:p>
    <w:p w14:paraId="327FEE8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Manufactured as a certified National Fire Protection Association (NFPA) fire pump engine after July 1, 2006. </w:t>
      </w:r>
    </w:p>
    <w:p w14:paraId="70EF61A0"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Owners and operators of any stationary CI ICE that are modified or reconstructed after July 11, 2005 and any person that modifies or reconstructs any stationary CI ICE after July 11, 2005. </w:t>
      </w:r>
    </w:p>
    <w:p w14:paraId="2A811F21"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4</w:t>
      </w:r>
      <w:r w:rsidRPr="00183AF8">
        <w:rPr>
          <w:rStyle w:val="paren"/>
          <w:sz w:val="22"/>
          <w:szCs w:val="22"/>
        </w:rPr>
        <w:t>)</w:t>
      </w:r>
      <w:r w:rsidRPr="00183AF8">
        <w:rPr>
          <w:sz w:val="22"/>
          <w:szCs w:val="22"/>
        </w:rPr>
        <w:t xml:space="preserve"> The provisions of </w:t>
      </w:r>
      <w:hyperlink r:id="rId1560" w:history="1">
        <w:r w:rsidRPr="00183AF8">
          <w:rPr>
            <w:rStyle w:val="Hyperlink"/>
            <w:sz w:val="22"/>
            <w:szCs w:val="22"/>
          </w:rPr>
          <w:t>§ 60.4208 of this subpart</w:t>
        </w:r>
      </w:hyperlink>
      <w:r w:rsidRPr="00183AF8">
        <w:rPr>
          <w:sz w:val="22"/>
          <w:szCs w:val="22"/>
        </w:rPr>
        <w:t xml:space="preserve"> are applicable to all owners and operators of stationary CI ICE that commence construction after July 11, 2005. </w:t>
      </w:r>
    </w:p>
    <w:p w14:paraId="3693ECF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The provisions of this subpart are not applicable to stationary CI ICE being tested at a stationary CI ICE test cell/stand. </w:t>
      </w:r>
    </w:p>
    <w:p w14:paraId="63F66724"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If you are an owner or operator of an area source subject to this subpart, you are exempt from the obligation to obtain a permit under </w:t>
      </w:r>
      <w:hyperlink r:id="rId1561" w:history="1">
        <w:r w:rsidRPr="00183AF8">
          <w:rPr>
            <w:rStyle w:val="Hyperlink"/>
            <w:sz w:val="22"/>
            <w:szCs w:val="22"/>
          </w:rPr>
          <w:t>40 CFR part 70</w:t>
        </w:r>
      </w:hyperlink>
      <w:r w:rsidRPr="00183AF8">
        <w:rPr>
          <w:sz w:val="22"/>
          <w:szCs w:val="22"/>
        </w:rPr>
        <w:t xml:space="preserve"> or </w:t>
      </w:r>
      <w:hyperlink r:id="rId1562" w:history="1">
        <w:r w:rsidRPr="00183AF8">
          <w:rPr>
            <w:rStyle w:val="Hyperlink"/>
            <w:sz w:val="22"/>
            <w:szCs w:val="22"/>
          </w:rPr>
          <w:t>40 CFR part 71</w:t>
        </w:r>
      </w:hyperlink>
      <w:r w:rsidRPr="00183AF8">
        <w:rPr>
          <w:sz w:val="22"/>
          <w:szCs w:val="22"/>
        </w:rPr>
        <w:t xml:space="preserve">, provided you are not required to obtain a permit under </w:t>
      </w:r>
      <w:hyperlink r:id="rId1563" w:anchor="p-70.3(a)" w:history="1">
        <w:r w:rsidRPr="00183AF8">
          <w:rPr>
            <w:rStyle w:val="Hyperlink"/>
            <w:sz w:val="22"/>
            <w:szCs w:val="22"/>
          </w:rPr>
          <w:t>40 CFR 70.3(a)</w:t>
        </w:r>
      </w:hyperlink>
      <w:r w:rsidRPr="00183AF8">
        <w:rPr>
          <w:sz w:val="22"/>
          <w:szCs w:val="22"/>
        </w:rPr>
        <w:t xml:space="preserve"> or </w:t>
      </w:r>
      <w:hyperlink r:id="rId1564" w:anchor="p-71.3(a)" w:history="1">
        <w:r w:rsidRPr="00183AF8">
          <w:rPr>
            <w:rStyle w:val="Hyperlink"/>
            <w:sz w:val="22"/>
            <w:szCs w:val="22"/>
          </w:rPr>
          <w:t>40 CFR 71.3(a)</w:t>
        </w:r>
      </w:hyperlink>
      <w:r w:rsidRPr="00183AF8">
        <w:rPr>
          <w:sz w:val="22"/>
          <w:szCs w:val="22"/>
        </w:rPr>
        <w:t xml:space="preserve"> for a reason other than your status as an area source under this subpart. Notwithstanding the previous sentence, you must continue to comply with the provisions of this subpart applicable to area sources. </w:t>
      </w:r>
    </w:p>
    <w:p w14:paraId="7EDFBEB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Stationary CI ICE may be eligible for exemption from the requirements of this subpart as described in </w:t>
      </w:r>
      <w:hyperlink r:id="rId1565" w:history="1">
        <w:r w:rsidRPr="00183AF8">
          <w:rPr>
            <w:rStyle w:val="Hyperlink"/>
            <w:sz w:val="22"/>
            <w:szCs w:val="22"/>
          </w:rPr>
          <w:t>40 CFR part 1068, subpart C</w:t>
        </w:r>
      </w:hyperlink>
      <w:r w:rsidRPr="00183AF8">
        <w:rPr>
          <w:sz w:val="22"/>
          <w:szCs w:val="22"/>
        </w:rPr>
        <w:t xml:space="preserve">, except that owners and operators, as well as manufacturers, may be eligible to request an exemption for national security. </w:t>
      </w:r>
    </w:p>
    <w:p w14:paraId="68A58A1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Owners and operators of facilities with CI ICE that are acting as temporary replacement units and that are located at a stationary source for less than 1 year and that have been properly certified as meeting the standards </w:t>
      </w:r>
      <w:r w:rsidRPr="00183AF8">
        <w:rPr>
          <w:sz w:val="22"/>
          <w:szCs w:val="22"/>
        </w:rPr>
        <w:lastRenderedPageBreak/>
        <w:t xml:space="preserve">that would be applicable to such engine under the appropriate nonroad engine provisions, are not required to meet any other provisions under this subpart with regard to such engines. </w:t>
      </w:r>
    </w:p>
    <w:p w14:paraId="31AF72FE" w14:textId="77777777" w:rsidR="00183AF8" w:rsidRPr="00183AF8" w:rsidRDefault="00183AF8" w:rsidP="00183AF8">
      <w:pPr>
        <w:pStyle w:val="citation"/>
        <w:rPr>
          <w:sz w:val="22"/>
          <w:szCs w:val="22"/>
        </w:rPr>
      </w:pPr>
      <w:r w:rsidRPr="00183AF8">
        <w:rPr>
          <w:sz w:val="22"/>
          <w:szCs w:val="22"/>
        </w:rPr>
        <w:t>[</w:t>
      </w:r>
      <w:hyperlink r:id="rId1566" w:history="1">
        <w:r w:rsidRPr="00183AF8">
          <w:rPr>
            <w:rStyle w:val="Hyperlink"/>
            <w:sz w:val="22"/>
            <w:szCs w:val="22"/>
          </w:rPr>
          <w:t>71 FR 39172</w:t>
        </w:r>
      </w:hyperlink>
      <w:r w:rsidRPr="00183AF8">
        <w:rPr>
          <w:sz w:val="22"/>
          <w:szCs w:val="22"/>
        </w:rPr>
        <w:t xml:space="preserve">, July 11, 2006, as amended at </w:t>
      </w:r>
      <w:hyperlink r:id="rId1567" w:history="1">
        <w:r w:rsidRPr="00183AF8">
          <w:rPr>
            <w:rStyle w:val="Hyperlink"/>
            <w:sz w:val="22"/>
            <w:szCs w:val="22"/>
          </w:rPr>
          <w:t>76 FR 37967</w:t>
        </w:r>
      </w:hyperlink>
      <w:r w:rsidRPr="00183AF8">
        <w:rPr>
          <w:sz w:val="22"/>
          <w:szCs w:val="22"/>
        </w:rPr>
        <w:t xml:space="preserve">, June 28, 2011; </w:t>
      </w:r>
      <w:hyperlink r:id="rId1568" w:history="1">
        <w:r w:rsidRPr="00183AF8">
          <w:rPr>
            <w:rStyle w:val="Hyperlink"/>
            <w:sz w:val="22"/>
            <w:szCs w:val="22"/>
          </w:rPr>
          <w:t>86 FR 34357</w:t>
        </w:r>
      </w:hyperlink>
      <w:r w:rsidRPr="00183AF8">
        <w:rPr>
          <w:sz w:val="22"/>
          <w:szCs w:val="22"/>
        </w:rPr>
        <w:t xml:space="preserve">, June 29, 2021] </w:t>
      </w:r>
    </w:p>
    <w:p w14:paraId="32DB3D8F" w14:textId="77777777" w:rsidR="00183AF8" w:rsidRPr="00183AF8" w:rsidRDefault="00183AF8" w:rsidP="00183AF8">
      <w:pPr>
        <w:pStyle w:val="Heading3"/>
        <w:rPr>
          <w:rFonts w:cs="Times New Roman"/>
          <w:sz w:val="22"/>
          <w:szCs w:val="22"/>
        </w:rPr>
      </w:pPr>
      <w:r w:rsidRPr="00183AF8">
        <w:rPr>
          <w:rFonts w:cs="Times New Roman"/>
          <w:sz w:val="22"/>
          <w:szCs w:val="22"/>
        </w:rPr>
        <w:t>Emission Standards for Manufacturers</w:t>
      </w:r>
    </w:p>
    <w:p w14:paraId="1FD57523"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60.4201 What emission standards must I meet for non-emergency engines if I am a stationary CI internal combustion engine manufacturer?</w:t>
      </w:r>
    </w:p>
    <w:p w14:paraId="5AFB7F8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w:t>
      </w:r>
      <w:hyperlink r:id="rId1569" w:history="1">
        <w:r w:rsidRPr="00183AF8">
          <w:rPr>
            <w:rStyle w:val="Hyperlink"/>
            <w:sz w:val="22"/>
            <w:szCs w:val="22"/>
          </w:rPr>
          <w:t>40 CFR 1039.101</w:t>
        </w:r>
      </w:hyperlink>
      <w:r w:rsidRPr="00183AF8">
        <w:rPr>
          <w:sz w:val="22"/>
          <w:szCs w:val="22"/>
        </w:rPr>
        <w:t xml:space="preserve">, </w:t>
      </w:r>
      <w:hyperlink r:id="rId1570" w:history="1">
        <w:r w:rsidRPr="00183AF8">
          <w:rPr>
            <w:rStyle w:val="Hyperlink"/>
            <w:sz w:val="22"/>
            <w:szCs w:val="22"/>
          </w:rPr>
          <w:t>1039.102</w:t>
        </w:r>
      </w:hyperlink>
      <w:r w:rsidRPr="00183AF8">
        <w:rPr>
          <w:sz w:val="22"/>
          <w:szCs w:val="22"/>
        </w:rPr>
        <w:t xml:space="preserve">, </w:t>
      </w:r>
      <w:hyperlink r:id="rId1571" w:history="1">
        <w:r w:rsidRPr="00183AF8">
          <w:rPr>
            <w:rStyle w:val="Hyperlink"/>
            <w:sz w:val="22"/>
            <w:szCs w:val="22"/>
          </w:rPr>
          <w:t>1039.104</w:t>
        </w:r>
      </w:hyperlink>
      <w:r w:rsidRPr="00183AF8">
        <w:rPr>
          <w:sz w:val="22"/>
          <w:szCs w:val="22"/>
        </w:rPr>
        <w:t xml:space="preserve">, </w:t>
      </w:r>
      <w:hyperlink r:id="rId1572" w:history="1">
        <w:r w:rsidRPr="00183AF8">
          <w:rPr>
            <w:rStyle w:val="Hyperlink"/>
            <w:sz w:val="22"/>
            <w:szCs w:val="22"/>
          </w:rPr>
          <w:t>1039.105</w:t>
        </w:r>
      </w:hyperlink>
      <w:r w:rsidRPr="00183AF8">
        <w:rPr>
          <w:sz w:val="22"/>
          <w:szCs w:val="22"/>
        </w:rPr>
        <w:t xml:space="preserve">, </w:t>
      </w:r>
      <w:hyperlink r:id="rId1573" w:history="1">
        <w:r w:rsidRPr="00183AF8">
          <w:rPr>
            <w:rStyle w:val="Hyperlink"/>
            <w:sz w:val="22"/>
            <w:szCs w:val="22"/>
          </w:rPr>
          <w:t>1039.107</w:t>
        </w:r>
      </w:hyperlink>
      <w:r w:rsidRPr="00183AF8">
        <w:rPr>
          <w:sz w:val="22"/>
          <w:szCs w:val="22"/>
        </w:rPr>
        <w:t xml:space="preserve">, and </w:t>
      </w:r>
      <w:hyperlink r:id="rId1574" w:history="1">
        <w:r w:rsidRPr="00183AF8">
          <w:rPr>
            <w:rStyle w:val="Hyperlink"/>
            <w:sz w:val="22"/>
            <w:szCs w:val="22"/>
          </w:rPr>
          <w:t>1039.115</w:t>
        </w:r>
      </w:hyperlink>
      <w:r w:rsidRPr="00183AF8">
        <w:rPr>
          <w:sz w:val="22"/>
          <w:szCs w:val="22"/>
        </w:rPr>
        <w:t xml:space="preserve"> and </w:t>
      </w:r>
      <w:hyperlink r:id="rId1575" w:history="1">
        <w:r w:rsidRPr="00183AF8">
          <w:rPr>
            <w:rStyle w:val="Hyperlink"/>
            <w:sz w:val="22"/>
            <w:szCs w:val="22"/>
          </w:rPr>
          <w:t>40 CFR part 1039, appendix I</w:t>
        </w:r>
      </w:hyperlink>
      <w:r w:rsidRPr="00183AF8">
        <w:rPr>
          <w:sz w:val="22"/>
          <w:szCs w:val="22"/>
        </w:rPr>
        <w:t xml:space="preserve">, as applicable, for all pollutants, for the same model year and maximum engine power. </w:t>
      </w:r>
    </w:p>
    <w:p w14:paraId="7D593B21"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 </w:t>
      </w:r>
    </w:p>
    <w:p w14:paraId="633E6B4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w:t>
      </w:r>
      <w:hyperlink r:id="rId1576" w:history="1">
        <w:r w:rsidRPr="00183AF8">
          <w:rPr>
            <w:rStyle w:val="Hyperlink"/>
            <w:sz w:val="22"/>
            <w:szCs w:val="22"/>
          </w:rPr>
          <w:t>40 CFR 1039.101</w:t>
        </w:r>
      </w:hyperlink>
      <w:r w:rsidRPr="00183AF8">
        <w:rPr>
          <w:sz w:val="22"/>
          <w:szCs w:val="22"/>
        </w:rPr>
        <w:t xml:space="preserve">, </w:t>
      </w:r>
      <w:hyperlink r:id="rId1577" w:history="1">
        <w:r w:rsidRPr="00183AF8">
          <w:rPr>
            <w:rStyle w:val="Hyperlink"/>
            <w:sz w:val="22"/>
            <w:szCs w:val="22"/>
          </w:rPr>
          <w:t>40 CFR 1039.102</w:t>
        </w:r>
      </w:hyperlink>
      <w:r w:rsidRPr="00183AF8">
        <w:rPr>
          <w:sz w:val="22"/>
          <w:szCs w:val="22"/>
        </w:rPr>
        <w:t xml:space="preserve">, </w:t>
      </w:r>
      <w:hyperlink r:id="rId1578" w:history="1">
        <w:r w:rsidRPr="00183AF8">
          <w:rPr>
            <w:rStyle w:val="Hyperlink"/>
            <w:sz w:val="22"/>
            <w:szCs w:val="22"/>
          </w:rPr>
          <w:t>40 CFR 1039.104</w:t>
        </w:r>
      </w:hyperlink>
      <w:r w:rsidRPr="00183AF8">
        <w:rPr>
          <w:sz w:val="22"/>
          <w:szCs w:val="22"/>
        </w:rPr>
        <w:t xml:space="preserve">, </w:t>
      </w:r>
      <w:hyperlink r:id="rId1579" w:history="1">
        <w:r w:rsidRPr="00183AF8">
          <w:rPr>
            <w:rStyle w:val="Hyperlink"/>
            <w:sz w:val="22"/>
            <w:szCs w:val="22"/>
          </w:rPr>
          <w:t>40 CFR 1039.105</w:t>
        </w:r>
      </w:hyperlink>
      <w:r w:rsidRPr="00183AF8">
        <w:rPr>
          <w:sz w:val="22"/>
          <w:szCs w:val="22"/>
        </w:rPr>
        <w:t xml:space="preserve">, </w:t>
      </w:r>
      <w:hyperlink r:id="rId1580" w:history="1">
        <w:r w:rsidRPr="00183AF8">
          <w:rPr>
            <w:rStyle w:val="Hyperlink"/>
            <w:sz w:val="22"/>
            <w:szCs w:val="22"/>
          </w:rPr>
          <w:t>40 CFR 1039.107</w:t>
        </w:r>
      </w:hyperlink>
      <w:r w:rsidRPr="00183AF8">
        <w:rPr>
          <w:sz w:val="22"/>
          <w:szCs w:val="22"/>
        </w:rPr>
        <w:t xml:space="preserve">, and </w:t>
      </w:r>
      <w:hyperlink r:id="rId1581" w:history="1">
        <w:r w:rsidRPr="00183AF8">
          <w:rPr>
            <w:rStyle w:val="Hyperlink"/>
            <w:sz w:val="22"/>
            <w:szCs w:val="22"/>
          </w:rPr>
          <w:t>40 CFR 1039.115</w:t>
        </w:r>
      </w:hyperlink>
      <w:r w:rsidRPr="00183AF8">
        <w:rPr>
          <w:sz w:val="22"/>
          <w:szCs w:val="22"/>
        </w:rPr>
        <w:t xml:space="preserve">, as applicable, for all pollutants, for the same maximum engine power. </w:t>
      </w:r>
    </w:p>
    <w:p w14:paraId="6CA7752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Stationary CI internal combustion engine manufacturers must certify the following non-emergency stationary CI ICE to the appropriate Tier 2 emission standards for new marine CI engines as described in </w:t>
      </w:r>
      <w:hyperlink r:id="rId1582" w:history="1">
        <w:r w:rsidRPr="00183AF8">
          <w:rPr>
            <w:rStyle w:val="Hyperlink"/>
            <w:sz w:val="22"/>
            <w:szCs w:val="22"/>
          </w:rPr>
          <w:t>40 CFR part 1042, appendix I</w:t>
        </w:r>
      </w:hyperlink>
      <w:r w:rsidRPr="00183AF8">
        <w:rPr>
          <w:sz w:val="22"/>
          <w:szCs w:val="22"/>
        </w:rPr>
        <w:t xml:space="preserve">, for all pollutants, for the same displacement and rated power: </w:t>
      </w:r>
    </w:p>
    <w:p w14:paraId="6F46A053"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Their 2007 model year through 2012 non-emergency stationary CI ICE with a displacement of greater than or equal to 10 liters per cylinder and less than 30 liters per cylinder; </w:t>
      </w:r>
    </w:p>
    <w:p w14:paraId="038188D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Their 2013 model year non-emergency stationary CI ICE with a maximum engine power greater than or equal to 3,700 KW (4,958 HP) and a displacement of greater than or equal to 10 liters per cylinder and less than 15 liters per cylinder; and </w:t>
      </w:r>
    </w:p>
    <w:p w14:paraId="1B6C51B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Their 2013 model year non-emergency stationary CI ICE with a displacement of greater than or equal to 15 liters per cylinder and less than 30 liters per cylinder. </w:t>
      </w:r>
    </w:p>
    <w:p w14:paraId="25889621"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Stationary CI internal combustion engine manufacturers must certify the following non-emergency stationary CI ICE to the certification emission standards and other requirements for new marine CI engines in </w:t>
      </w:r>
      <w:hyperlink r:id="rId1583" w:history="1">
        <w:r w:rsidRPr="00183AF8">
          <w:rPr>
            <w:rStyle w:val="Hyperlink"/>
            <w:sz w:val="22"/>
            <w:szCs w:val="22"/>
          </w:rPr>
          <w:t>40 CFR 1042.101</w:t>
        </w:r>
      </w:hyperlink>
      <w:r w:rsidRPr="00183AF8">
        <w:rPr>
          <w:sz w:val="22"/>
          <w:szCs w:val="22"/>
        </w:rPr>
        <w:t xml:space="preserve">, </w:t>
      </w:r>
      <w:hyperlink r:id="rId1584" w:history="1">
        <w:r w:rsidRPr="00183AF8">
          <w:rPr>
            <w:rStyle w:val="Hyperlink"/>
            <w:sz w:val="22"/>
            <w:szCs w:val="22"/>
          </w:rPr>
          <w:t>40 CFR 1042.107</w:t>
        </w:r>
      </w:hyperlink>
      <w:r w:rsidRPr="00183AF8">
        <w:rPr>
          <w:sz w:val="22"/>
          <w:szCs w:val="22"/>
        </w:rPr>
        <w:t xml:space="preserve">, </w:t>
      </w:r>
      <w:hyperlink r:id="rId1585" w:history="1">
        <w:r w:rsidRPr="00183AF8">
          <w:rPr>
            <w:rStyle w:val="Hyperlink"/>
            <w:sz w:val="22"/>
            <w:szCs w:val="22"/>
          </w:rPr>
          <w:t>40 CFR 1042.110</w:t>
        </w:r>
      </w:hyperlink>
      <w:r w:rsidRPr="00183AF8">
        <w:rPr>
          <w:sz w:val="22"/>
          <w:szCs w:val="22"/>
        </w:rPr>
        <w:t xml:space="preserve">, </w:t>
      </w:r>
      <w:hyperlink r:id="rId1586" w:history="1">
        <w:r w:rsidRPr="00183AF8">
          <w:rPr>
            <w:rStyle w:val="Hyperlink"/>
            <w:sz w:val="22"/>
            <w:szCs w:val="22"/>
          </w:rPr>
          <w:t>40 CFR 1042.115</w:t>
        </w:r>
      </w:hyperlink>
      <w:r w:rsidRPr="00183AF8">
        <w:rPr>
          <w:sz w:val="22"/>
          <w:szCs w:val="22"/>
        </w:rPr>
        <w:t xml:space="preserve">, </w:t>
      </w:r>
      <w:hyperlink r:id="rId1587" w:history="1">
        <w:r w:rsidRPr="00183AF8">
          <w:rPr>
            <w:rStyle w:val="Hyperlink"/>
            <w:sz w:val="22"/>
            <w:szCs w:val="22"/>
          </w:rPr>
          <w:t>40 CFR 1042.120</w:t>
        </w:r>
      </w:hyperlink>
      <w:r w:rsidRPr="00183AF8">
        <w:rPr>
          <w:sz w:val="22"/>
          <w:szCs w:val="22"/>
        </w:rPr>
        <w:t xml:space="preserve">, and </w:t>
      </w:r>
      <w:hyperlink r:id="rId1588" w:history="1">
        <w:r w:rsidRPr="00183AF8">
          <w:rPr>
            <w:rStyle w:val="Hyperlink"/>
            <w:sz w:val="22"/>
            <w:szCs w:val="22"/>
          </w:rPr>
          <w:t>40 CFR 1042.145</w:t>
        </w:r>
      </w:hyperlink>
      <w:r w:rsidRPr="00183AF8">
        <w:rPr>
          <w:sz w:val="22"/>
          <w:szCs w:val="22"/>
        </w:rPr>
        <w:t xml:space="preserve">, as applicable, for all pollutants, for the same displacement and maximum engine power: </w:t>
      </w:r>
    </w:p>
    <w:p w14:paraId="03F43AFF" w14:textId="77777777" w:rsidR="00183AF8" w:rsidRPr="00183AF8" w:rsidRDefault="00183AF8" w:rsidP="00183AF8">
      <w:pPr>
        <w:pStyle w:val="indent-2"/>
        <w:ind w:left="360"/>
        <w:rPr>
          <w:sz w:val="22"/>
          <w:szCs w:val="22"/>
        </w:rPr>
      </w:pPr>
      <w:r w:rsidRPr="00183AF8">
        <w:rPr>
          <w:rStyle w:val="paren"/>
          <w:sz w:val="22"/>
          <w:szCs w:val="22"/>
        </w:rPr>
        <w:lastRenderedPageBreak/>
        <w:t>(</w:t>
      </w:r>
      <w:r w:rsidRPr="00183AF8">
        <w:rPr>
          <w:rStyle w:val="paragraph-hierarchy"/>
          <w:sz w:val="22"/>
          <w:szCs w:val="22"/>
        </w:rPr>
        <w:t>1</w:t>
      </w:r>
      <w:r w:rsidRPr="00183AF8">
        <w:rPr>
          <w:rStyle w:val="paren"/>
          <w:sz w:val="22"/>
          <w:szCs w:val="22"/>
        </w:rPr>
        <w:t>)</w:t>
      </w:r>
      <w:r w:rsidRPr="00183AF8">
        <w:rPr>
          <w:sz w:val="22"/>
          <w:szCs w:val="22"/>
        </w:rPr>
        <w:t xml:space="preserve"> Their 2013 model year non-emergency stationary CI ICE with a maximum engine power less than 3,700 KW (4,958 HP) and a displacement of greater than or equal to 10 liters per cylinder and less than 15 liters per cylinder; and </w:t>
      </w:r>
    </w:p>
    <w:p w14:paraId="4B87F54B"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Their 2014 model year and later non-emergency stationary CI ICE with a displacement of greater than or equal to 10 liters per cylinder and less than 30 liters per cylinder. </w:t>
      </w:r>
    </w:p>
    <w:p w14:paraId="39DA21FA"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Notwithstanding the requirements in </w:t>
      </w:r>
      <w:hyperlink r:id="rId1589" w:anchor="p-60.4201(a)" w:history="1">
        <w:r w:rsidRPr="00183AF8">
          <w:rPr>
            <w:rStyle w:val="Hyperlink"/>
            <w:sz w:val="22"/>
            <w:szCs w:val="22"/>
          </w:rPr>
          <w:t>paragraphs (a)</w:t>
        </w:r>
      </w:hyperlink>
      <w:r w:rsidRPr="00183AF8">
        <w:rPr>
          <w:sz w:val="22"/>
          <w:szCs w:val="22"/>
        </w:rPr>
        <w:t xml:space="preserve"> through </w:t>
      </w:r>
      <w:hyperlink r:id="rId1590" w:anchor="p-60.4201(c)" w:history="1">
        <w:r w:rsidRPr="00183AF8">
          <w:rPr>
            <w:rStyle w:val="Hyperlink"/>
            <w:sz w:val="22"/>
            <w:szCs w:val="22"/>
          </w:rPr>
          <w:t>(c)</w:t>
        </w:r>
      </w:hyperlink>
      <w:r w:rsidRPr="00183AF8">
        <w:rPr>
          <w:sz w:val="22"/>
          <w:szCs w:val="22"/>
        </w:rPr>
        <w:t xml:space="preserve"> of this section, stationary non-emergency CI ICE identified in </w:t>
      </w:r>
      <w:hyperlink r:id="rId1591" w:anchor="p-60.4201(a)" w:history="1">
        <w:r w:rsidRPr="00183AF8">
          <w:rPr>
            <w:rStyle w:val="Hyperlink"/>
            <w:sz w:val="22"/>
            <w:szCs w:val="22"/>
          </w:rPr>
          <w:t>paragraphs (a)</w:t>
        </w:r>
      </w:hyperlink>
      <w:r w:rsidRPr="00183AF8">
        <w:rPr>
          <w:sz w:val="22"/>
          <w:szCs w:val="22"/>
        </w:rPr>
        <w:t xml:space="preserve"> and </w:t>
      </w:r>
      <w:hyperlink r:id="rId1592" w:anchor="p-60.4201(c)" w:history="1">
        <w:r w:rsidRPr="00183AF8">
          <w:rPr>
            <w:rStyle w:val="Hyperlink"/>
            <w:sz w:val="22"/>
            <w:szCs w:val="22"/>
          </w:rPr>
          <w:t>(c)</w:t>
        </w:r>
      </w:hyperlink>
      <w:r w:rsidRPr="00183AF8">
        <w:rPr>
          <w:sz w:val="22"/>
          <w:szCs w:val="22"/>
        </w:rPr>
        <w:t xml:space="preserve"> of this section may be certified to the provisions of </w:t>
      </w:r>
      <w:hyperlink r:id="rId1593" w:history="1">
        <w:r w:rsidRPr="00183AF8">
          <w:rPr>
            <w:rStyle w:val="Hyperlink"/>
            <w:sz w:val="22"/>
            <w:szCs w:val="22"/>
          </w:rPr>
          <w:t>40 CFR part 1042</w:t>
        </w:r>
      </w:hyperlink>
      <w:r w:rsidRPr="00183AF8">
        <w:rPr>
          <w:sz w:val="22"/>
          <w:szCs w:val="22"/>
        </w:rPr>
        <w:t xml:space="preserve"> for commercial engines that are applicable for the engine's model year, displacement, power density, and maximum engine power if the engines will be used solely in either or both of the following locations: </w:t>
      </w:r>
    </w:p>
    <w:p w14:paraId="00564499"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Remote areas of Alaska; and </w:t>
      </w:r>
    </w:p>
    <w:p w14:paraId="08924DB8"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Marine offshore installations. </w:t>
      </w:r>
    </w:p>
    <w:p w14:paraId="6FBC3ECB"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g</w:t>
      </w:r>
      <w:r w:rsidRPr="00183AF8">
        <w:rPr>
          <w:rStyle w:val="paren"/>
          <w:sz w:val="22"/>
          <w:szCs w:val="22"/>
        </w:rPr>
        <w:t>)</w:t>
      </w:r>
      <w:r w:rsidRPr="00183AF8">
        <w:rPr>
          <w:sz w:val="22"/>
          <w:szCs w:val="22"/>
        </w:rPr>
        <w:t xml:space="preserve"> Notwithstanding the requirements in </w:t>
      </w:r>
      <w:hyperlink r:id="rId1594" w:anchor="p-60.4201(a)" w:history="1">
        <w:r w:rsidRPr="00183AF8">
          <w:rPr>
            <w:rStyle w:val="Hyperlink"/>
            <w:sz w:val="22"/>
            <w:szCs w:val="22"/>
          </w:rPr>
          <w:t>paragraphs (a)</w:t>
        </w:r>
      </w:hyperlink>
      <w:r w:rsidRPr="00183AF8">
        <w:rPr>
          <w:sz w:val="22"/>
          <w:szCs w:val="22"/>
        </w:rPr>
        <w:t xml:space="preserve"> through </w:t>
      </w:r>
      <w:hyperlink r:id="rId1595" w:anchor="p-60.4201(f)" w:history="1">
        <w:r w:rsidRPr="00183AF8">
          <w:rPr>
            <w:rStyle w:val="Hyperlink"/>
            <w:sz w:val="22"/>
            <w:szCs w:val="22"/>
          </w:rPr>
          <w:t>(f)</w:t>
        </w:r>
      </w:hyperlink>
      <w:r w:rsidRPr="00183AF8">
        <w:rPr>
          <w:sz w:val="22"/>
          <w:szCs w:val="22"/>
        </w:rPr>
        <w:t xml:space="preserve"> of this section, stationary CI internal combustion engine manufacturers are not required to certify reconstructed engines; however manufacturers may elect to do so. The reconstructed engine must be certified to the emission standards specified in </w:t>
      </w:r>
      <w:hyperlink r:id="rId1596" w:anchor="p-60.4201(a)" w:history="1">
        <w:r w:rsidRPr="00183AF8">
          <w:rPr>
            <w:rStyle w:val="Hyperlink"/>
            <w:sz w:val="22"/>
            <w:szCs w:val="22"/>
          </w:rPr>
          <w:t>paragraphs (a)</w:t>
        </w:r>
      </w:hyperlink>
      <w:r w:rsidRPr="00183AF8">
        <w:rPr>
          <w:sz w:val="22"/>
          <w:szCs w:val="22"/>
        </w:rPr>
        <w:t xml:space="preserve"> through </w:t>
      </w:r>
      <w:hyperlink r:id="rId1597" w:anchor="p-60.4201(e)" w:history="1">
        <w:r w:rsidRPr="00183AF8">
          <w:rPr>
            <w:rStyle w:val="Hyperlink"/>
            <w:sz w:val="22"/>
            <w:szCs w:val="22"/>
          </w:rPr>
          <w:t>(e)</w:t>
        </w:r>
      </w:hyperlink>
      <w:r w:rsidRPr="00183AF8">
        <w:rPr>
          <w:sz w:val="22"/>
          <w:szCs w:val="22"/>
        </w:rPr>
        <w:t xml:space="preserve"> of this section that are applicable to the model year, maximum engine power, and displacement of the reconstructed stationary CI ICE. </w:t>
      </w:r>
    </w:p>
    <w:p w14:paraId="23C1EDB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h</w:t>
      </w:r>
      <w:r w:rsidRPr="00183AF8">
        <w:rPr>
          <w:rStyle w:val="paren"/>
          <w:sz w:val="22"/>
          <w:szCs w:val="22"/>
        </w:rPr>
        <w:t>)</w:t>
      </w:r>
      <w:r w:rsidRPr="00183AF8">
        <w:rPr>
          <w:sz w:val="22"/>
          <w:szCs w:val="22"/>
        </w:rPr>
        <w:t xml:space="preserve"> Stationary CI ICE certified to the standards in </w:t>
      </w:r>
      <w:hyperlink r:id="rId1598" w:history="1">
        <w:r w:rsidRPr="00183AF8">
          <w:rPr>
            <w:rStyle w:val="Hyperlink"/>
            <w:sz w:val="22"/>
            <w:szCs w:val="22"/>
          </w:rPr>
          <w:t>40 CFR part 1039</w:t>
        </w:r>
      </w:hyperlink>
      <w:r w:rsidRPr="00183AF8">
        <w:rPr>
          <w:sz w:val="22"/>
          <w:szCs w:val="22"/>
        </w:rPr>
        <w:t xml:space="preserve"> and equipped with auxiliary emission control devices (AECDs) as specified in </w:t>
      </w:r>
      <w:hyperlink r:id="rId1599" w:history="1">
        <w:r w:rsidRPr="00183AF8">
          <w:rPr>
            <w:rStyle w:val="Hyperlink"/>
            <w:sz w:val="22"/>
            <w:szCs w:val="22"/>
          </w:rPr>
          <w:t>40 CFR 1039.665</w:t>
        </w:r>
      </w:hyperlink>
      <w:r w:rsidRPr="00183AF8">
        <w:rPr>
          <w:sz w:val="22"/>
          <w:szCs w:val="22"/>
        </w:rPr>
        <w:t xml:space="preserve"> must meet the Tier 1 certification emission standards for new nonroad CI engines in </w:t>
      </w:r>
      <w:hyperlink r:id="rId1600" w:history="1">
        <w:r w:rsidRPr="00183AF8">
          <w:rPr>
            <w:rStyle w:val="Hyperlink"/>
            <w:sz w:val="22"/>
            <w:szCs w:val="22"/>
          </w:rPr>
          <w:t>40 CFR part 1039, appendix I</w:t>
        </w:r>
      </w:hyperlink>
      <w:r w:rsidRPr="00183AF8">
        <w:rPr>
          <w:sz w:val="22"/>
          <w:szCs w:val="22"/>
        </w:rPr>
        <w:t xml:space="preserve">, while the AECD is activated during a qualified emergency situation. A qualified emergency situation is defined in </w:t>
      </w:r>
      <w:hyperlink r:id="rId1601" w:history="1">
        <w:r w:rsidRPr="00183AF8">
          <w:rPr>
            <w:rStyle w:val="Hyperlink"/>
            <w:sz w:val="22"/>
            <w:szCs w:val="22"/>
          </w:rPr>
          <w:t>40 CFR 1039.665</w:t>
        </w:r>
      </w:hyperlink>
      <w:r w:rsidRPr="00183AF8">
        <w:rPr>
          <w:sz w:val="22"/>
          <w:szCs w:val="22"/>
        </w:rPr>
        <w:t xml:space="preserve">. When the qualified emergency situation has ended and the AECD is deactivated, the engine must resume meeting the otherwise applicable emission standard specified in this section. </w:t>
      </w:r>
    </w:p>
    <w:p w14:paraId="61CA7441" w14:textId="77777777" w:rsidR="00183AF8" w:rsidRPr="00183AF8" w:rsidRDefault="00183AF8" w:rsidP="00183AF8">
      <w:pPr>
        <w:pStyle w:val="citation"/>
        <w:rPr>
          <w:sz w:val="22"/>
          <w:szCs w:val="22"/>
        </w:rPr>
      </w:pPr>
      <w:r w:rsidRPr="00183AF8">
        <w:rPr>
          <w:sz w:val="22"/>
          <w:szCs w:val="22"/>
        </w:rPr>
        <w:t>[</w:t>
      </w:r>
      <w:hyperlink r:id="rId1602" w:history="1">
        <w:r w:rsidRPr="00183AF8">
          <w:rPr>
            <w:rStyle w:val="Hyperlink"/>
            <w:sz w:val="22"/>
            <w:szCs w:val="22"/>
          </w:rPr>
          <w:t>71 FR 39172</w:t>
        </w:r>
      </w:hyperlink>
      <w:r w:rsidRPr="00183AF8">
        <w:rPr>
          <w:sz w:val="22"/>
          <w:szCs w:val="22"/>
        </w:rPr>
        <w:t xml:space="preserve">, July 11, 2006, as amended at </w:t>
      </w:r>
      <w:hyperlink r:id="rId1603" w:history="1">
        <w:r w:rsidRPr="00183AF8">
          <w:rPr>
            <w:rStyle w:val="Hyperlink"/>
            <w:sz w:val="22"/>
            <w:szCs w:val="22"/>
          </w:rPr>
          <w:t>76 FR 37967</w:t>
        </w:r>
      </w:hyperlink>
      <w:r w:rsidRPr="00183AF8">
        <w:rPr>
          <w:sz w:val="22"/>
          <w:szCs w:val="22"/>
        </w:rPr>
        <w:t xml:space="preserve">, June 28, 2011; </w:t>
      </w:r>
      <w:hyperlink r:id="rId1604" w:history="1">
        <w:r w:rsidRPr="00183AF8">
          <w:rPr>
            <w:rStyle w:val="Hyperlink"/>
            <w:sz w:val="22"/>
            <w:szCs w:val="22"/>
          </w:rPr>
          <w:t>81 FR 44219</w:t>
        </w:r>
      </w:hyperlink>
      <w:r w:rsidRPr="00183AF8">
        <w:rPr>
          <w:sz w:val="22"/>
          <w:szCs w:val="22"/>
        </w:rPr>
        <w:t xml:space="preserve">, July 7, 2016; </w:t>
      </w:r>
      <w:hyperlink r:id="rId1605" w:history="1">
        <w:r w:rsidRPr="00183AF8">
          <w:rPr>
            <w:rStyle w:val="Hyperlink"/>
            <w:sz w:val="22"/>
            <w:szCs w:val="22"/>
          </w:rPr>
          <w:t>86 FR 34357</w:t>
        </w:r>
      </w:hyperlink>
      <w:r w:rsidRPr="00183AF8">
        <w:rPr>
          <w:sz w:val="22"/>
          <w:szCs w:val="22"/>
        </w:rPr>
        <w:t xml:space="preserve">, June 29, 2021] </w:t>
      </w:r>
    </w:p>
    <w:p w14:paraId="2EDAC079"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60.4202 What emission standards must I meet for emergency engines if I am a stationary CI internal combustion engine manufacturer?</w:t>
      </w:r>
    </w:p>
    <w:p w14:paraId="1916BA2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w:t>
      </w:r>
      <w:hyperlink r:id="rId1606" w:anchor="p-60.4202(a)(1)" w:history="1">
        <w:r w:rsidRPr="00183AF8">
          <w:rPr>
            <w:rStyle w:val="Hyperlink"/>
            <w:sz w:val="22"/>
            <w:szCs w:val="22"/>
          </w:rPr>
          <w:t>paragraphs (a)(1)</w:t>
        </w:r>
      </w:hyperlink>
      <w:r w:rsidRPr="00183AF8">
        <w:rPr>
          <w:sz w:val="22"/>
          <w:szCs w:val="22"/>
        </w:rPr>
        <w:t xml:space="preserve"> through </w:t>
      </w:r>
      <w:hyperlink r:id="rId1607" w:anchor="p-60.4202(a)(2)" w:history="1">
        <w:r w:rsidRPr="00183AF8">
          <w:rPr>
            <w:rStyle w:val="Hyperlink"/>
            <w:sz w:val="22"/>
            <w:szCs w:val="22"/>
          </w:rPr>
          <w:t>(2)</w:t>
        </w:r>
      </w:hyperlink>
      <w:r w:rsidRPr="00183AF8">
        <w:rPr>
          <w:sz w:val="22"/>
          <w:szCs w:val="22"/>
        </w:rPr>
        <w:t xml:space="preserve"> of this section. </w:t>
      </w:r>
    </w:p>
    <w:p w14:paraId="17F015A1"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engines with a maximum engine power less than 37 KW (50 HP): </w:t>
      </w:r>
    </w:p>
    <w:p w14:paraId="707A827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The Tier 2 emission standards for new nonroad CI engines for the appropriate rated power as described in </w:t>
      </w:r>
      <w:hyperlink r:id="rId1608" w:history="1">
        <w:r w:rsidRPr="00183AF8">
          <w:rPr>
            <w:rStyle w:val="Hyperlink"/>
            <w:sz w:val="22"/>
            <w:szCs w:val="22"/>
          </w:rPr>
          <w:t>40 CFR part 1039, appendix I</w:t>
        </w:r>
      </w:hyperlink>
      <w:r w:rsidRPr="00183AF8">
        <w:rPr>
          <w:sz w:val="22"/>
          <w:szCs w:val="22"/>
        </w:rPr>
        <w:t xml:space="preserve">, for all pollutants and the smoke standards as specified in </w:t>
      </w:r>
      <w:hyperlink r:id="rId1609" w:history="1">
        <w:r w:rsidRPr="00183AF8">
          <w:rPr>
            <w:rStyle w:val="Hyperlink"/>
            <w:sz w:val="22"/>
            <w:szCs w:val="22"/>
          </w:rPr>
          <w:t>40 CFR 1039.105</w:t>
        </w:r>
      </w:hyperlink>
      <w:r w:rsidRPr="00183AF8">
        <w:rPr>
          <w:sz w:val="22"/>
          <w:szCs w:val="22"/>
        </w:rPr>
        <w:t xml:space="preserve"> for model year 2007 engines; and </w:t>
      </w:r>
    </w:p>
    <w:p w14:paraId="26EB6220" w14:textId="77777777" w:rsidR="00183AF8" w:rsidRPr="00183AF8" w:rsidRDefault="00183AF8" w:rsidP="00183AF8">
      <w:pPr>
        <w:pStyle w:val="indent-3"/>
        <w:ind w:left="540"/>
        <w:rPr>
          <w:sz w:val="22"/>
          <w:szCs w:val="22"/>
        </w:rPr>
      </w:pPr>
      <w:r w:rsidRPr="00183AF8">
        <w:rPr>
          <w:rStyle w:val="paren"/>
          <w:sz w:val="22"/>
          <w:szCs w:val="22"/>
        </w:rPr>
        <w:lastRenderedPageBreak/>
        <w:t>(</w:t>
      </w:r>
      <w:r w:rsidRPr="00183AF8">
        <w:rPr>
          <w:rStyle w:val="paragraph-hierarchy"/>
          <w:sz w:val="22"/>
          <w:szCs w:val="22"/>
        </w:rPr>
        <w:t>ii</w:t>
      </w:r>
      <w:r w:rsidRPr="00183AF8">
        <w:rPr>
          <w:rStyle w:val="paren"/>
          <w:sz w:val="22"/>
          <w:szCs w:val="22"/>
        </w:rPr>
        <w:t>)</w:t>
      </w:r>
      <w:r w:rsidRPr="00183AF8">
        <w:rPr>
          <w:sz w:val="22"/>
          <w:szCs w:val="22"/>
        </w:rPr>
        <w:t xml:space="preserve"> The certification emission standards for new nonroad CI engines in </w:t>
      </w:r>
      <w:hyperlink r:id="rId1610" w:history="1">
        <w:r w:rsidRPr="00183AF8">
          <w:rPr>
            <w:rStyle w:val="Hyperlink"/>
            <w:sz w:val="22"/>
            <w:szCs w:val="22"/>
          </w:rPr>
          <w:t>40 CFR 1039.104</w:t>
        </w:r>
      </w:hyperlink>
      <w:r w:rsidRPr="00183AF8">
        <w:rPr>
          <w:sz w:val="22"/>
          <w:szCs w:val="22"/>
        </w:rPr>
        <w:t xml:space="preserve">, </w:t>
      </w:r>
      <w:hyperlink r:id="rId1611" w:history="1">
        <w:r w:rsidRPr="00183AF8">
          <w:rPr>
            <w:rStyle w:val="Hyperlink"/>
            <w:sz w:val="22"/>
            <w:szCs w:val="22"/>
          </w:rPr>
          <w:t>40 CFR 1039.105</w:t>
        </w:r>
      </w:hyperlink>
      <w:r w:rsidRPr="00183AF8">
        <w:rPr>
          <w:sz w:val="22"/>
          <w:szCs w:val="22"/>
        </w:rPr>
        <w:t xml:space="preserve">, </w:t>
      </w:r>
      <w:hyperlink r:id="rId1612" w:history="1">
        <w:r w:rsidRPr="00183AF8">
          <w:rPr>
            <w:rStyle w:val="Hyperlink"/>
            <w:sz w:val="22"/>
            <w:szCs w:val="22"/>
          </w:rPr>
          <w:t>40 CFR 1039.107</w:t>
        </w:r>
      </w:hyperlink>
      <w:r w:rsidRPr="00183AF8">
        <w:rPr>
          <w:sz w:val="22"/>
          <w:szCs w:val="22"/>
        </w:rPr>
        <w:t xml:space="preserve">, </w:t>
      </w:r>
      <w:hyperlink r:id="rId1613" w:history="1">
        <w:r w:rsidRPr="00183AF8">
          <w:rPr>
            <w:rStyle w:val="Hyperlink"/>
            <w:sz w:val="22"/>
            <w:szCs w:val="22"/>
          </w:rPr>
          <w:t>40 CFR 1039.115</w:t>
        </w:r>
      </w:hyperlink>
      <w:r w:rsidRPr="00183AF8">
        <w:rPr>
          <w:sz w:val="22"/>
          <w:szCs w:val="22"/>
        </w:rPr>
        <w:t xml:space="preserve">, and table 2 to this subpart, for 2008 model year and later engines. </w:t>
      </w:r>
    </w:p>
    <w:p w14:paraId="2F203247"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engines with a rated power greater than or equal to 37 KW (50 HP), the Tier 2 or Tier 3 emission standards for new nonroad CI engines for the same rated power as described in </w:t>
      </w:r>
      <w:hyperlink r:id="rId1614" w:history="1">
        <w:r w:rsidRPr="00183AF8">
          <w:rPr>
            <w:rStyle w:val="Hyperlink"/>
            <w:sz w:val="22"/>
            <w:szCs w:val="22"/>
          </w:rPr>
          <w:t>40 CFR part 1039, appendix I</w:t>
        </w:r>
      </w:hyperlink>
      <w:r w:rsidRPr="00183AF8">
        <w:rPr>
          <w:sz w:val="22"/>
          <w:szCs w:val="22"/>
        </w:rPr>
        <w:t xml:space="preserve">, for all pollutants and the smoke standards as specified in </w:t>
      </w:r>
      <w:hyperlink r:id="rId1615" w:history="1">
        <w:r w:rsidRPr="00183AF8">
          <w:rPr>
            <w:rStyle w:val="Hyperlink"/>
            <w:sz w:val="22"/>
            <w:szCs w:val="22"/>
          </w:rPr>
          <w:t>40 CFR 1039.105</w:t>
        </w:r>
      </w:hyperlink>
      <w:r w:rsidRPr="00183AF8">
        <w:rPr>
          <w:sz w:val="22"/>
          <w:szCs w:val="22"/>
        </w:rPr>
        <w:t xml:space="preserve"> beginning in model year 2007. </w:t>
      </w:r>
    </w:p>
    <w:p w14:paraId="0135A0AB"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w:t>
      </w:r>
      <w:hyperlink r:id="rId1616" w:anchor="p-60.4202(b)(1)" w:history="1">
        <w:r w:rsidRPr="00183AF8">
          <w:rPr>
            <w:rStyle w:val="Hyperlink"/>
            <w:sz w:val="22"/>
            <w:szCs w:val="22"/>
          </w:rPr>
          <w:t>paragraphs (b)(1)</w:t>
        </w:r>
      </w:hyperlink>
      <w:r w:rsidRPr="00183AF8">
        <w:rPr>
          <w:sz w:val="22"/>
          <w:szCs w:val="22"/>
        </w:rPr>
        <w:t xml:space="preserve"> through </w:t>
      </w:r>
      <w:hyperlink r:id="rId1617" w:anchor="p-60.4202(b)(2)" w:history="1">
        <w:r w:rsidRPr="00183AF8">
          <w:rPr>
            <w:rStyle w:val="Hyperlink"/>
            <w:sz w:val="22"/>
            <w:szCs w:val="22"/>
          </w:rPr>
          <w:t>(2)</w:t>
        </w:r>
      </w:hyperlink>
      <w:r w:rsidRPr="00183AF8">
        <w:rPr>
          <w:sz w:val="22"/>
          <w:szCs w:val="22"/>
        </w:rPr>
        <w:t xml:space="preserve"> of this section. </w:t>
      </w:r>
    </w:p>
    <w:p w14:paraId="01616F8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2007 through 2010 model years, the emission standards in table 1 to this subpart, for all pollutants, for the same maximum engine power. </w:t>
      </w:r>
    </w:p>
    <w:p w14:paraId="12014D3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2011 model year and later, the Tier 2 emission standards as described in </w:t>
      </w:r>
      <w:hyperlink r:id="rId1618" w:history="1">
        <w:r w:rsidRPr="00183AF8">
          <w:rPr>
            <w:rStyle w:val="Hyperlink"/>
            <w:sz w:val="22"/>
            <w:szCs w:val="22"/>
          </w:rPr>
          <w:t>40 CFR part 1039, appendix I</w:t>
        </w:r>
      </w:hyperlink>
      <w:r w:rsidRPr="00183AF8">
        <w:rPr>
          <w:sz w:val="22"/>
          <w:szCs w:val="22"/>
        </w:rPr>
        <w:t xml:space="preserve">, for all pollutants and the smoke standards as specified in </w:t>
      </w:r>
      <w:hyperlink r:id="rId1619" w:history="1">
        <w:r w:rsidRPr="00183AF8">
          <w:rPr>
            <w:rStyle w:val="Hyperlink"/>
            <w:sz w:val="22"/>
            <w:szCs w:val="22"/>
          </w:rPr>
          <w:t>40 CFR 1039.105</w:t>
        </w:r>
      </w:hyperlink>
      <w:r w:rsidRPr="00183AF8">
        <w:rPr>
          <w:sz w:val="22"/>
          <w:szCs w:val="22"/>
        </w:rPr>
        <w:t xml:space="preserve">. </w:t>
      </w:r>
    </w:p>
    <w:p w14:paraId="56FCFA68"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[Reserved] </w:t>
      </w:r>
    </w:p>
    <w:p w14:paraId="421F3FC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 </w:t>
      </w:r>
    </w:p>
    <w:p w14:paraId="43DED5A4"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Stationary CI internal combustion engine manufacturers must certify the following emergency stationary CI ICE that are not fire pump engines to the appropriate Tier 2 emission standards for new marine CI engines as described in </w:t>
      </w:r>
      <w:hyperlink r:id="rId1620" w:history="1">
        <w:r w:rsidRPr="00183AF8">
          <w:rPr>
            <w:rStyle w:val="Hyperlink"/>
            <w:sz w:val="22"/>
            <w:szCs w:val="22"/>
          </w:rPr>
          <w:t>40 CFR part 1042, appendix I</w:t>
        </w:r>
      </w:hyperlink>
      <w:r w:rsidRPr="00183AF8">
        <w:rPr>
          <w:sz w:val="22"/>
          <w:szCs w:val="22"/>
        </w:rPr>
        <w:t xml:space="preserve">, for all pollutants, for the same displacement and rated power: </w:t>
      </w:r>
    </w:p>
    <w:p w14:paraId="56B6C354"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Their 2007 model year through 2012 emergency stationary CI ICE with a displacement of greater than or equal to 10 liters per cylinder and less than 30 liters per cylinder; </w:t>
      </w:r>
    </w:p>
    <w:p w14:paraId="3C7043A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Their 2013 model year and later emergency stationary CI ICE with a maximum engine power greater than or equal to 3,700 KW (4,958 HP) and a displacement of greater than or equal to 10 liters per cylinder and less than 15 liters per cylinder; </w:t>
      </w:r>
    </w:p>
    <w:p w14:paraId="39E16611"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Their 2013 model year emergency stationary CI ICE with a displacement of greater than or equal to 15 liters per cylinder and less than 30 liters per cylinder; and </w:t>
      </w:r>
    </w:p>
    <w:p w14:paraId="17157DA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4</w:t>
      </w:r>
      <w:r w:rsidRPr="00183AF8">
        <w:rPr>
          <w:rStyle w:val="paren"/>
          <w:sz w:val="22"/>
          <w:szCs w:val="22"/>
        </w:rPr>
        <w:t>)</w:t>
      </w:r>
      <w:r w:rsidRPr="00183AF8">
        <w:rPr>
          <w:sz w:val="22"/>
          <w:szCs w:val="22"/>
        </w:rPr>
        <w:t xml:space="preserve"> Their 2014 model year and later emergency stationary CI ICE with a maximum engine power greater than or equal to 2,000 KW (2,682 HP) and a displacement of greater than or equal to 15 liters per cylinder and less than 30 liters per cylinder. </w:t>
      </w:r>
    </w:p>
    <w:p w14:paraId="2E835E71"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Stationary CI internal combustion engine manufacturers must certify the following emergency stationary CI ICE to the certification emission standards and other requirements applicable to Tier 3 new marine CI engines in </w:t>
      </w:r>
      <w:hyperlink r:id="rId1621" w:history="1">
        <w:r w:rsidRPr="00183AF8">
          <w:rPr>
            <w:rStyle w:val="Hyperlink"/>
            <w:sz w:val="22"/>
            <w:szCs w:val="22"/>
          </w:rPr>
          <w:t>40 CFR 1042.101</w:t>
        </w:r>
      </w:hyperlink>
      <w:r w:rsidRPr="00183AF8">
        <w:rPr>
          <w:sz w:val="22"/>
          <w:szCs w:val="22"/>
        </w:rPr>
        <w:t xml:space="preserve">, </w:t>
      </w:r>
      <w:hyperlink r:id="rId1622" w:history="1">
        <w:r w:rsidRPr="00183AF8">
          <w:rPr>
            <w:rStyle w:val="Hyperlink"/>
            <w:sz w:val="22"/>
            <w:szCs w:val="22"/>
          </w:rPr>
          <w:t>40 CFR 1042.107</w:t>
        </w:r>
      </w:hyperlink>
      <w:r w:rsidRPr="00183AF8">
        <w:rPr>
          <w:sz w:val="22"/>
          <w:szCs w:val="22"/>
        </w:rPr>
        <w:t xml:space="preserve">, </w:t>
      </w:r>
      <w:hyperlink r:id="rId1623" w:history="1">
        <w:r w:rsidRPr="00183AF8">
          <w:rPr>
            <w:rStyle w:val="Hyperlink"/>
            <w:sz w:val="22"/>
            <w:szCs w:val="22"/>
          </w:rPr>
          <w:t>40 CFR 1042.115</w:t>
        </w:r>
      </w:hyperlink>
      <w:r w:rsidRPr="00183AF8">
        <w:rPr>
          <w:sz w:val="22"/>
          <w:szCs w:val="22"/>
        </w:rPr>
        <w:t xml:space="preserve">, </w:t>
      </w:r>
      <w:hyperlink r:id="rId1624" w:history="1">
        <w:r w:rsidRPr="00183AF8">
          <w:rPr>
            <w:rStyle w:val="Hyperlink"/>
            <w:sz w:val="22"/>
            <w:szCs w:val="22"/>
          </w:rPr>
          <w:t>40 CFR 1042.120</w:t>
        </w:r>
      </w:hyperlink>
      <w:r w:rsidRPr="00183AF8">
        <w:rPr>
          <w:sz w:val="22"/>
          <w:szCs w:val="22"/>
        </w:rPr>
        <w:t xml:space="preserve">, and </w:t>
      </w:r>
      <w:hyperlink r:id="rId1625" w:history="1">
        <w:r w:rsidRPr="00183AF8">
          <w:rPr>
            <w:rStyle w:val="Hyperlink"/>
            <w:sz w:val="22"/>
            <w:szCs w:val="22"/>
          </w:rPr>
          <w:t>40 CFR 1042.145</w:t>
        </w:r>
      </w:hyperlink>
      <w:r w:rsidRPr="00183AF8">
        <w:rPr>
          <w:sz w:val="22"/>
          <w:szCs w:val="22"/>
        </w:rPr>
        <w:t xml:space="preserve">, for all pollutants, for the same displacement and maximum engine power: </w:t>
      </w:r>
    </w:p>
    <w:p w14:paraId="00CAF3EA" w14:textId="77777777" w:rsidR="00183AF8" w:rsidRPr="00183AF8" w:rsidRDefault="00183AF8" w:rsidP="00183AF8">
      <w:pPr>
        <w:pStyle w:val="indent-2"/>
        <w:ind w:left="360"/>
        <w:rPr>
          <w:sz w:val="22"/>
          <w:szCs w:val="22"/>
        </w:rPr>
      </w:pPr>
      <w:r w:rsidRPr="00183AF8">
        <w:rPr>
          <w:rStyle w:val="paren"/>
          <w:sz w:val="22"/>
          <w:szCs w:val="22"/>
        </w:rPr>
        <w:lastRenderedPageBreak/>
        <w:t>(</w:t>
      </w:r>
      <w:r w:rsidRPr="00183AF8">
        <w:rPr>
          <w:rStyle w:val="paragraph-hierarchy"/>
          <w:sz w:val="22"/>
          <w:szCs w:val="22"/>
        </w:rPr>
        <w:t>1</w:t>
      </w:r>
      <w:r w:rsidRPr="00183AF8">
        <w:rPr>
          <w:rStyle w:val="paren"/>
          <w:sz w:val="22"/>
          <w:szCs w:val="22"/>
        </w:rPr>
        <w:t>)</w:t>
      </w:r>
      <w:r w:rsidRPr="00183AF8">
        <w:rPr>
          <w:sz w:val="22"/>
          <w:szCs w:val="22"/>
        </w:rPr>
        <w:t xml:space="preserve"> Their 2013 model year and later emergency stationary CI ICE with a maximum engine power less than 3,700 KW (4,958 HP) and a displacement of greater than or equal to 10 liters per cylinder and less than 15 liters per cylinder; and </w:t>
      </w:r>
    </w:p>
    <w:p w14:paraId="04FC09D7"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Their 2014 model year and later emergency stationary CI ICE with a maximum engine power less than 2,000 KW (2,682 HP) and a displacement of greater than or equal to 15 liters per cylinder and less than 30 liters per cylinder. </w:t>
      </w:r>
    </w:p>
    <w:p w14:paraId="5412289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g</w:t>
      </w:r>
      <w:r w:rsidRPr="00183AF8">
        <w:rPr>
          <w:rStyle w:val="paren"/>
          <w:sz w:val="22"/>
          <w:szCs w:val="22"/>
        </w:rPr>
        <w:t>)</w:t>
      </w:r>
      <w:r w:rsidRPr="00183AF8">
        <w:rPr>
          <w:sz w:val="22"/>
          <w:szCs w:val="22"/>
        </w:rPr>
        <w:t xml:space="preserve"> Notwithstanding the requirements in </w:t>
      </w:r>
      <w:hyperlink r:id="rId1626" w:anchor="p-60.4202(a)" w:history="1">
        <w:r w:rsidRPr="00183AF8">
          <w:rPr>
            <w:rStyle w:val="Hyperlink"/>
            <w:sz w:val="22"/>
            <w:szCs w:val="22"/>
          </w:rPr>
          <w:t>paragraphs (a)</w:t>
        </w:r>
      </w:hyperlink>
      <w:r w:rsidRPr="00183AF8">
        <w:rPr>
          <w:sz w:val="22"/>
          <w:szCs w:val="22"/>
        </w:rPr>
        <w:t xml:space="preserve"> through </w:t>
      </w:r>
      <w:hyperlink r:id="rId1627" w:anchor="p-60.4202(d)" w:history="1">
        <w:r w:rsidRPr="00183AF8">
          <w:rPr>
            <w:rStyle w:val="Hyperlink"/>
            <w:sz w:val="22"/>
            <w:szCs w:val="22"/>
          </w:rPr>
          <w:t>(d)</w:t>
        </w:r>
      </w:hyperlink>
      <w:r w:rsidRPr="00183AF8">
        <w:rPr>
          <w:sz w:val="22"/>
          <w:szCs w:val="22"/>
        </w:rPr>
        <w:t xml:space="preserve"> of this section, stationary emergency CI ICE identified in </w:t>
      </w:r>
      <w:hyperlink r:id="rId1628" w:anchor="p-60.4202(a)" w:history="1">
        <w:r w:rsidRPr="00183AF8">
          <w:rPr>
            <w:rStyle w:val="Hyperlink"/>
            <w:sz w:val="22"/>
            <w:szCs w:val="22"/>
          </w:rPr>
          <w:t>paragraphs (a)</w:t>
        </w:r>
      </w:hyperlink>
      <w:r w:rsidRPr="00183AF8">
        <w:rPr>
          <w:sz w:val="22"/>
          <w:szCs w:val="22"/>
        </w:rPr>
        <w:t xml:space="preserve"> and </w:t>
      </w:r>
      <w:hyperlink r:id="rId1629" w:anchor="p-60.4202(c)" w:history="1">
        <w:r w:rsidRPr="00183AF8">
          <w:rPr>
            <w:rStyle w:val="Hyperlink"/>
            <w:sz w:val="22"/>
            <w:szCs w:val="22"/>
          </w:rPr>
          <w:t>(c)</w:t>
        </w:r>
      </w:hyperlink>
      <w:r w:rsidRPr="00183AF8">
        <w:rPr>
          <w:sz w:val="22"/>
          <w:szCs w:val="22"/>
        </w:rPr>
        <w:t xml:space="preserve"> of this section may be certified to the provisions of </w:t>
      </w:r>
      <w:hyperlink r:id="rId1630" w:history="1">
        <w:r w:rsidRPr="00183AF8">
          <w:rPr>
            <w:rStyle w:val="Hyperlink"/>
            <w:sz w:val="22"/>
            <w:szCs w:val="22"/>
          </w:rPr>
          <w:t>40 CFR part 1042</w:t>
        </w:r>
      </w:hyperlink>
      <w:r w:rsidRPr="00183AF8">
        <w:rPr>
          <w:sz w:val="22"/>
          <w:szCs w:val="22"/>
        </w:rPr>
        <w:t xml:space="preserve"> for commercial engines that are applicable for the engine's model year, displacement, power density, and maximum engine power if the engines will be used solely in either or both of the locations identified in </w:t>
      </w:r>
      <w:hyperlink r:id="rId1631" w:anchor="p-60.4202(g)(1)" w:history="1">
        <w:r w:rsidRPr="00183AF8">
          <w:rPr>
            <w:rStyle w:val="Hyperlink"/>
            <w:sz w:val="22"/>
            <w:szCs w:val="22"/>
          </w:rPr>
          <w:t>paragraphs (g)(1)</w:t>
        </w:r>
      </w:hyperlink>
      <w:r w:rsidRPr="00183AF8">
        <w:rPr>
          <w:sz w:val="22"/>
          <w:szCs w:val="22"/>
        </w:rPr>
        <w:t xml:space="preserve"> and </w:t>
      </w:r>
      <w:hyperlink r:id="rId1632" w:anchor="p-60.4202(g)(2)" w:history="1">
        <w:r w:rsidRPr="00183AF8">
          <w:rPr>
            <w:rStyle w:val="Hyperlink"/>
            <w:sz w:val="22"/>
            <w:szCs w:val="22"/>
          </w:rPr>
          <w:t>(2)</w:t>
        </w:r>
      </w:hyperlink>
      <w:r w:rsidRPr="00183AF8">
        <w:rPr>
          <w:sz w:val="22"/>
          <w:szCs w:val="22"/>
        </w:rPr>
        <w:t xml:space="preserve"> of this section. Engines that would be subject to the Tier 4 standards in </w:t>
      </w:r>
      <w:hyperlink r:id="rId1633" w:history="1">
        <w:r w:rsidRPr="00183AF8">
          <w:rPr>
            <w:rStyle w:val="Hyperlink"/>
            <w:sz w:val="22"/>
            <w:szCs w:val="22"/>
          </w:rPr>
          <w:t>40 CFR part 1042</w:t>
        </w:r>
      </w:hyperlink>
      <w:r w:rsidRPr="00183AF8">
        <w:rPr>
          <w:sz w:val="22"/>
          <w:szCs w:val="22"/>
        </w:rPr>
        <w:t xml:space="preserve"> that are used solely in either or both of the locations identified in </w:t>
      </w:r>
      <w:hyperlink r:id="rId1634" w:anchor="p-60.4202(g)(1)" w:history="1">
        <w:r w:rsidRPr="00183AF8">
          <w:rPr>
            <w:rStyle w:val="Hyperlink"/>
            <w:sz w:val="22"/>
            <w:szCs w:val="22"/>
          </w:rPr>
          <w:t>paragraphs (g)(1)</w:t>
        </w:r>
      </w:hyperlink>
      <w:r w:rsidRPr="00183AF8">
        <w:rPr>
          <w:sz w:val="22"/>
          <w:szCs w:val="22"/>
        </w:rPr>
        <w:t xml:space="preserve"> and </w:t>
      </w:r>
      <w:hyperlink r:id="rId1635" w:anchor="p-60.4202(g)(2)" w:history="1">
        <w:r w:rsidRPr="00183AF8">
          <w:rPr>
            <w:rStyle w:val="Hyperlink"/>
            <w:sz w:val="22"/>
            <w:szCs w:val="22"/>
          </w:rPr>
          <w:t>(2)</w:t>
        </w:r>
      </w:hyperlink>
      <w:r w:rsidRPr="00183AF8">
        <w:rPr>
          <w:sz w:val="22"/>
          <w:szCs w:val="22"/>
        </w:rPr>
        <w:t xml:space="preserve"> of this section may instead continue to be certified to the previous tier of standards in </w:t>
      </w:r>
      <w:hyperlink r:id="rId1636" w:history="1">
        <w:r w:rsidRPr="00183AF8">
          <w:rPr>
            <w:rStyle w:val="Hyperlink"/>
            <w:sz w:val="22"/>
            <w:szCs w:val="22"/>
          </w:rPr>
          <w:t>40 CFR part 1042</w:t>
        </w:r>
      </w:hyperlink>
      <w:r w:rsidRPr="00183AF8">
        <w:rPr>
          <w:sz w:val="22"/>
          <w:szCs w:val="22"/>
        </w:rPr>
        <w:t xml:space="preserve">. The previous tier is Tier 3 in most cases; however, the previous tier is Tier 2 if there are no Tier 3 standards specified for engines of a certain size or power rating. </w:t>
      </w:r>
    </w:p>
    <w:p w14:paraId="57AB0F22"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Remote areas of Alaska; and </w:t>
      </w:r>
    </w:p>
    <w:p w14:paraId="58707EBD"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Marine offshore installations. </w:t>
      </w:r>
    </w:p>
    <w:p w14:paraId="6EBB0E5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h</w:t>
      </w:r>
      <w:r w:rsidRPr="00183AF8">
        <w:rPr>
          <w:rStyle w:val="paren"/>
          <w:sz w:val="22"/>
          <w:szCs w:val="22"/>
        </w:rPr>
        <w:t>)</w:t>
      </w:r>
      <w:r w:rsidRPr="00183AF8">
        <w:rPr>
          <w:sz w:val="22"/>
          <w:szCs w:val="22"/>
        </w:rPr>
        <w:t xml:space="preserve"> Notwithstanding the requirements in </w:t>
      </w:r>
      <w:hyperlink r:id="rId1637" w:anchor="p-60.4202(a)" w:history="1">
        <w:r w:rsidRPr="00183AF8">
          <w:rPr>
            <w:rStyle w:val="Hyperlink"/>
            <w:sz w:val="22"/>
            <w:szCs w:val="22"/>
          </w:rPr>
          <w:t>paragraphs (a)</w:t>
        </w:r>
      </w:hyperlink>
      <w:r w:rsidRPr="00183AF8">
        <w:rPr>
          <w:sz w:val="22"/>
          <w:szCs w:val="22"/>
        </w:rPr>
        <w:t xml:space="preserve"> through </w:t>
      </w:r>
      <w:hyperlink r:id="rId1638" w:anchor="p-60.4202(f)" w:history="1">
        <w:r w:rsidRPr="00183AF8">
          <w:rPr>
            <w:rStyle w:val="Hyperlink"/>
            <w:sz w:val="22"/>
            <w:szCs w:val="22"/>
          </w:rPr>
          <w:t>(f)</w:t>
        </w:r>
      </w:hyperlink>
      <w:r w:rsidRPr="00183AF8">
        <w:rPr>
          <w:sz w:val="22"/>
          <w:szCs w:val="22"/>
        </w:rPr>
        <w:t xml:space="preserve"> of this section, stationary CI internal combustion engine manufacturers are not required to certify reconstructed engines; however manufacturers may elect to do so. The reconstructed engine must be certified to the emission standards specified in </w:t>
      </w:r>
      <w:hyperlink r:id="rId1639" w:anchor="p-60.4202(a)" w:history="1">
        <w:r w:rsidRPr="00183AF8">
          <w:rPr>
            <w:rStyle w:val="Hyperlink"/>
            <w:sz w:val="22"/>
            <w:szCs w:val="22"/>
          </w:rPr>
          <w:t>paragraphs (a)</w:t>
        </w:r>
      </w:hyperlink>
      <w:r w:rsidRPr="00183AF8">
        <w:rPr>
          <w:sz w:val="22"/>
          <w:szCs w:val="22"/>
        </w:rPr>
        <w:t xml:space="preserve"> through </w:t>
      </w:r>
      <w:hyperlink r:id="rId1640" w:anchor="p-60.4202(f)" w:history="1">
        <w:r w:rsidRPr="00183AF8">
          <w:rPr>
            <w:rStyle w:val="Hyperlink"/>
            <w:sz w:val="22"/>
            <w:szCs w:val="22"/>
          </w:rPr>
          <w:t>(f)</w:t>
        </w:r>
      </w:hyperlink>
      <w:r w:rsidRPr="00183AF8">
        <w:rPr>
          <w:sz w:val="22"/>
          <w:szCs w:val="22"/>
        </w:rPr>
        <w:t xml:space="preserve"> of this section that are applicable to the model year, maximum engine power and displacement of the reconstructed emergency stationary CI ICE. </w:t>
      </w:r>
    </w:p>
    <w:p w14:paraId="19233A11" w14:textId="77777777" w:rsidR="00183AF8" w:rsidRPr="00183AF8" w:rsidRDefault="00183AF8" w:rsidP="00183AF8">
      <w:pPr>
        <w:pStyle w:val="citation"/>
        <w:rPr>
          <w:sz w:val="22"/>
          <w:szCs w:val="22"/>
        </w:rPr>
      </w:pPr>
      <w:r w:rsidRPr="00183AF8">
        <w:rPr>
          <w:sz w:val="22"/>
          <w:szCs w:val="22"/>
        </w:rPr>
        <w:t>[</w:t>
      </w:r>
      <w:hyperlink r:id="rId1641" w:history="1">
        <w:r w:rsidRPr="00183AF8">
          <w:rPr>
            <w:rStyle w:val="Hyperlink"/>
            <w:sz w:val="22"/>
            <w:szCs w:val="22"/>
          </w:rPr>
          <w:t>71 FR 39172</w:t>
        </w:r>
      </w:hyperlink>
      <w:r w:rsidRPr="00183AF8">
        <w:rPr>
          <w:sz w:val="22"/>
          <w:szCs w:val="22"/>
        </w:rPr>
        <w:t xml:space="preserve">, July 11, 2006, as amended at </w:t>
      </w:r>
      <w:hyperlink r:id="rId1642" w:history="1">
        <w:r w:rsidRPr="00183AF8">
          <w:rPr>
            <w:rStyle w:val="Hyperlink"/>
            <w:sz w:val="22"/>
            <w:szCs w:val="22"/>
          </w:rPr>
          <w:t>76 FR 37968</w:t>
        </w:r>
      </w:hyperlink>
      <w:r w:rsidRPr="00183AF8">
        <w:rPr>
          <w:sz w:val="22"/>
          <w:szCs w:val="22"/>
        </w:rPr>
        <w:t xml:space="preserve">, June 28, 2011; </w:t>
      </w:r>
      <w:hyperlink r:id="rId1643" w:history="1">
        <w:r w:rsidRPr="00183AF8">
          <w:rPr>
            <w:rStyle w:val="Hyperlink"/>
            <w:sz w:val="22"/>
            <w:szCs w:val="22"/>
          </w:rPr>
          <w:t>81 FR 44219</w:t>
        </w:r>
      </w:hyperlink>
      <w:r w:rsidRPr="00183AF8">
        <w:rPr>
          <w:sz w:val="22"/>
          <w:szCs w:val="22"/>
        </w:rPr>
        <w:t xml:space="preserve">, July 7, 2016; </w:t>
      </w:r>
      <w:hyperlink r:id="rId1644" w:history="1">
        <w:r w:rsidRPr="00183AF8">
          <w:rPr>
            <w:rStyle w:val="Hyperlink"/>
            <w:sz w:val="22"/>
            <w:szCs w:val="22"/>
          </w:rPr>
          <w:t>86 FR 34358</w:t>
        </w:r>
      </w:hyperlink>
      <w:r w:rsidRPr="00183AF8">
        <w:rPr>
          <w:sz w:val="22"/>
          <w:szCs w:val="22"/>
        </w:rPr>
        <w:t xml:space="preserve">, June 29, 2021; </w:t>
      </w:r>
      <w:hyperlink r:id="rId1645" w:history="1">
        <w:r w:rsidRPr="00183AF8">
          <w:rPr>
            <w:rStyle w:val="Hyperlink"/>
            <w:sz w:val="22"/>
            <w:szCs w:val="22"/>
          </w:rPr>
          <w:t>88 FR 4471</w:t>
        </w:r>
      </w:hyperlink>
      <w:r w:rsidRPr="00183AF8">
        <w:rPr>
          <w:sz w:val="22"/>
          <w:szCs w:val="22"/>
        </w:rPr>
        <w:t xml:space="preserve">, Jan. 24, 2023] </w:t>
      </w:r>
    </w:p>
    <w:p w14:paraId="777752D9"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60.4203 How long must my engines meet the emission standards if I am a manufacturer of stationary CI internal combustion engines?</w:t>
      </w:r>
    </w:p>
    <w:p w14:paraId="37B24345" w14:textId="77777777" w:rsidR="00183AF8" w:rsidRPr="00183AF8" w:rsidRDefault="00183AF8" w:rsidP="00183AF8">
      <w:pPr>
        <w:pStyle w:val="NormalWeb"/>
        <w:rPr>
          <w:sz w:val="22"/>
          <w:szCs w:val="22"/>
        </w:rPr>
      </w:pPr>
      <w:r w:rsidRPr="00183AF8">
        <w:rPr>
          <w:sz w:val="22"/>
          <w:szCs w:val="22"/>
        </w:rPr>
        <w:t xml:space="preserve">Engines manufactured by stationary CI internal combustion engine manufacturers must meet the emission standards as required in </w:t>
      </w:r>
      <w:hyperlink r:id="rId1646" w:history="1">
        <w:r w:rsidRPr="00183AF8">
          <w:rPr>
            <w:rStyle w:val="Hyperlink"/>
            <w:sz w:val="22"/>
            <w:szCs w:val="22"/>
          </w:rPr>
          <w:t>§§ 60.4201</w:t>
        </w:r>
      </w:hyperlink>
      <w:r w:rsidRPr="00183AF8">
        <w:rPr>
          <w:sz w:val="22"/>
          <w:szCs w:val="22"/>
        </w:rPr>
        <w:t xml:space="preserve"> and </w:t>
      </w:r>
      <w:hyperlink r:id="rId1647" w:history="1">
        <w:r w:rsidRPr="00183AF8">
          <w:rPr>
            <w:rStyle w:val="Hyperlink"/>
            <w:sz w:val="22"/>
            <w:szCs w:val="22"/>
          </w:rPr>
          <w:t>60.4202</w:t>
        </w:r>
      </w:hyperlink>
      <w:r w:rsidRPr="00183AF8">
        <w:rPr>
          <w:sz w:val="22"/>
          <w:szCs w:val="22"/>
        </w:rPr>
        <w:t xml:space="preserve"> during the certified emissions life of the engines. </w:t>
      </w:r>
    </w:p>
    <w:p w14:paraId="4CCB9265" w14:textId="77777777" w:rsidR="00183AF8" w:rsidRPr="00183AF8" w:rsidRDefault="00183AF8" w:rsidP="00183AF8">
      <w:pPr>
        <w:pStyle w:val="citation"/>
        <w:rPr>
          <w:sz w:val="22"/>
          <w:szCs w:val="22"/>
        </w:rPr>
      </w:pPr>
      <w:r w:rsidRPr="00183AF8">
        <w:rPr>
          <w:sz w:val="22"/>
          <w:szCs w:val="22"/>
        </w:rPr>
        <w:t>[</w:t>
      </w:r>
      <w:hyperlink r:id="rId1648" w:history="1">
        <w:r w:rsidRPr="00183AF8">
          <w:rPr>
            <w:rStyle w:val="Hyperlink"/>
            <w:sz w:val="22"/>
            <w:szCs w:val="22"/>
          </w:rPr>
          <w:t>76 FR 37968</w:t>
        </w:r>
      </w:hyperlink>
      <w:r w:rsidRPr="00183AF8">
        <w:rPr>
          <w:sz w:val="22"/>
          <w:szCs w:val="22"/>
        </w:rPr>
        <w:t xml:space="preserve">, June 28, 2011] </w:t>
      </w:r>
    </w:p>
    <w:p w14:paraId="38BC0ED9" w14:textId="77777777" w:rsidR="00183AF8" w:rsidRPr="00183AF8" w:rsidRDefault="00183AF8" w:rsidP="00183AF8">
      <w:pPr>
        <w:pStyle w:val="Heading3"/>
        <w:rPr>
          <w:rFonts w:cs="Times New Roman"/>
          <w:sz w:val="22"/>
          <w:szCs w:val="22"/>
        </w:rPr>
      </w:pPr>
      <w:r w:rsidRPr="00183AF8">
        <w:rPr>
          <w:rFonts w:cs="Times New Roman"/>
          <w:sz w:val="22"/>
          <w:szCs w:val="22"/>
        </w:rPr>
        <w:t>Emission Standards for Owners and Operators</w:t>
      </w:r>
    </w:p>
    <w:p w14:paraId="219272BA"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60.4204 What emission standards must I meet for non-emergency engines if I am an owner or operator of a stationary CI internal combustion engine?</w:t>
      </w:r>
    </w:p>
    <w:p w14:paraId="0A47FF8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Tier 1 emission standards in </w:t>
      </w:r>
      <w:hyperlink r:id="rId1649" w:history="1">
        <w:r w:rsidRPr="00183AF8">
          <w:rPr>
            <w:rStyle w:val="Hyperlink"/>
            <w:sz w:val="22"/>
            <w:szCs w:val="22"/>
          </w:rPr>
          <w:t>40 CFR part 1042, appendix I</w:t>
        </w:r>
      </w:hyperlink>
      <w:r w:rsidRPr="00183AF8">
        <w:rPr>
          <w:sz w:val="22"/>
          <w:szCs w:val="22"/>
        </w:rPr>
        <w:t xml:space="preserve">. </w:t>
      </w:r>
    </w:p>
    <w:p w14:paraId="072262C4"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b</w:t>
      </w:r>
      <w:r w:rsidRPr="00183AF8">
        <w:rPr>
          <w:rStyle w:val="paren"/>
          <w:sz w:val="22"/>
          <w:szCs w:val="22"/>
        </w:rPr>
        <w:t>)</w:t>
      </w:r>
      <w:r w:rsidRPr="00183AF8">
        <w:rPr>
          <w:sz w:val="22"/>
          <w:szCs w:val="22"/>
        </w:rPr>
        <w:t xml:space="preserve"> Owners and operators of 2007 model year and later non-emergency stationary CI ICE with a displacement of less than 30 liters per cylinder must comply with the emission standards for new CI engines in </w:t>
      </w:r>
      <w:hyperlink r:id="rId1650" w:history="1">
        <w:r w:rsidRPr="00183AF8">
          <w:rPr>
            <w:rStyle w:val="Hyperlink"/>
            <w:sz w:val="22"/>
            <w:szCs w:val="22"/>
          </w:rPr>
          <w:t>§ 60.4201</w:t>
        </w:r>
      </w:hyperlink>
      <w:r w:rsidRPr="00183AF8">
        <w:rPr>
          <w:sz w:val="22"/>
          <w:szCs w:val="22"/>
        </w:rPr>
        <w:t xml:space="preserve"> for their 2007 model year and later stationary CI ICE, as applicable. </w:t>
      </w:r>
    </w:p>
    <w:p w14:paraId="4D33BDB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Owners and operators of non-emergency stationary CI engines with a displacement of greater than or equal to 30 liters per cylinder must meet the following requirements: </w:t>
      </w:r>
    </w:p>
    <w:p w14:paraId="5500E38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engines installed prior to January 1, 2012,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1E257CA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17.0 grams per kilowatt-hour (g/KW-hr) (12.7 grams per horsepower-hr (g/HP-hr)) when maximum engine speed is less than 130 revolutions per minute (rpm); </w:t>
      </w:r>
    </w:p>
    <w:p w14:paraId="1F2CA907"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45 · n</w:t>
      </w:r>
      <w:r w:rsidRPr="00183AF8">
        <w:rPr>
          <w:sz w:val="22"/>
          <w:szCs w:val="22"/>
          <w:vertAlign w:val="superscript"/>
        </w:rPr>
        <w:t>−0.2</w:t>
      </w:r>
      <w:r w:rsidRPr="00183AF8">
        <w:rPr>
          <w:sz w:val="22"/>
          <w:szCs w:val="22"/>
        </w:rPr>
        <w:t xml:space="preserve"> g/KW-hr (34 · n</w:t>
      </w:r>
      <w:r w:rsidRPr="00183AF8">
        <w:rPr>
          <w:sz w:val="22"/>
          <w:szCs w:val="22"/>
          <w:vertAlign w:val="superscript"/>
        </w:rPr>
        <w:t>−0.2</w:t>
      </w:r>
      <w:r w:rsidRPr="00183AF8">
        <w:rPr>
          <w:sz w:val="22"/>
          <w:szCs w:val="22"/>
        </w:rPr>
        <w:t xml:space="preserve"> g/HP-hr) when maximum engine speed is 130 or more but less than 2,000 rpm, where n is maximum engine speed; and </w:t>
      </w:r>
    </w:p>
    <w:p w14:paraId="0F5D438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9.8 g/KW-hr (7.3 g/HP-hr) when maximum engine speed is 2,000 rpm or more. </w:t>
      </w:r>
    </w:p>
    <w:p w14:paraId="07F3EDDB"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engines installed on or after January 1, 2012 and before January 1, 2016,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33F8A84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14.4 g/KW-hr (10.7 g/HP-hr) when maximum engine speed is less than 130 rpm; </w:t>
      </w:r>
    </w:p>
    <w:p w14:paraId="655D5F39"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44 · n</w:t>
      </w:r>
      <w:r w:rsidRPr="00183AF8">
        <w:rPr>
          <w:sz w:val="22"/>
          <w:szCs w:val="22"/>
          <w:vertAlign w:val="superscript"/>
        </w:rPr>
        <w:t>−0.23</w:t>
      </w:r>
      <w:r w:rsidRPr="00183AF8">
        <w:rPr>
          <w:sz w:val="22"/>
          <w:szCs w:val="22"/>
        </w:rPr>
        <w:t xml:space="preserve"> g/KW-hr (33 · n</w:t>
      </w:r>
      <w:r w:rsidRPr="00183AF8">
        <w:rPr>
          <w:sz w:val="22"/>
          <w:szCs w:val="22"/>
          <w:vertAlign w:val="superscript"/>
        </w:rPr>
        <w:t>−0.23</w:t>
      </w:r>
      <w:r w:rsidRPr="00183AF8">
        <w:rPr>
          <w:sz w:val="22"/>
          <w:szCs w:val="22"/>
        </w:rPr>
        <w:t xml:space="preserve"> g/HP-hr) when maximum engine speed is greater than or equal to 130 but less than 2,000 rpm and where n is maximum engine speed; and </w:t>
      </w:r>
    </w:p>
    <w:p w14:paraId="4A1AF1F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7.7 g/KW-hr (5.7 g/HP-hr) when maximum engine speed is greater than or equal to 2,000 rpm. </w:t>
      </w:r>
    </w:p>
    <w:p w14:paraId="06C1458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For engines installed on or after January 1, 2016,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3F963499"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3.4 g/KW-hr (2.5 g/HP-hr) when maximum engine speed is less than 130 rpm; </w:t>
      </w:r>
    </w:p>
    <w:p w14:paraId="006CAD8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9.0 · n</w:t>
      </w:r>
      <w:r w:rsidRPr="00183AF8">
        <w:rPr>
          <w:sz w:val="22"/>
          <w:szCs w:val="22"/>
          <w:vertAlign w:val="superscript"/>
        </w:rPr>
        <w:t>−0.20</w:t>
      </w:r>
      <w:r w:rsidRPr="00183AF8">
        <w:rPr>
          <w:sz w:val="22"/>
          <w:szCs w:val="22"/>
        </w:rPr>
        <w:t xml:space="preserve"> g/KW-hr (6.7 · n</w:t>
      </w:r>
      <w:r w:rsidRPr="00183AF8">
        <w:rPr>
          <w:sz w:val="22"/>
          <w:szCs w:val="22"/>
          <w:vertAlign w:val="superscript"/>
        </w:rPr>
        <w:t>−0.20</w:t>
      </w:r>
      <w:r w:rsidRPr="00183AF8">
        <w:rPr>
          <w:sz w:val="22"/>
          <w:szCs w:val="22"/>
        </w:rPr>
        <w:t xml:space="preserve"> g/HP-hr) where n (maximum engine speed) is 130 or more but less than 2,000 rpm; and </w:t>
      </w:r>
    </w:p>
    <w:p w14:paraId="64499C48"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2.0 g/KW-hr (1.5 g/HP-hr) where maximum engine speed is greater than or equal to 2,000 rpm. </w:t>
      </w:r>
    </w:p>
    <w:p w14:paraId="76FD759B"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4</w:t>
      </w:r>
      <w:r w:rsidRPr="00183AF8">
        <w:rPr>
          <w:rStyle w:val="paren"/>
          <w:sz w:val="22"/>
          <w:szCs w:val="22"/>
        </w:rPr>
        <w:t>)</w:t>
      </w:r>
      <w:r w:rsidRPr="00183AF8">
        <w:rPr>
          <w:sz w:val="22"/>
          <w:szCs w:val="22"/>
        </w:rPr>
        <w:t xml:space="preserve"> Reduce particulate matter (PM) emissions by 60 percent or more, or limit the emissions of PM in the stationary CI internal combustion engine exhaust to 0.15 g/KW-hr (0.11 g/HP-hr). </w:t>
      </w:r>
    </w:p>
    <w:p w14:paraId="7495C5D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Owners and operators of non-emergency stationary CI ICE with a displacement of less than 30 liters per cylinder who conduct performance tests in-use must meet the not-to-exceed (NTE) standards as indicated in </w:t>
      </w:r>
      <w:hyperlink r:id="rId1651" w:history="1">
        <w:r w:rsidRPr="00183AF8">
          <w:rPr>
            <w:rStyle w:val="Hyperlink"/>
            <w:sz w:val="22"/>
            <w:szCs w:val="22"/>
          </w:rPr>
          <w:t>§ 60.4212</w:t>
        </w:r>
      </w:hyperlink>
      <w:r w:rsidRPr="00183AF8">
        <w:rPr>
          <w:sz w:val="22"/>
          <w:szCs w:val="22"/>
        </w:rPr>
        <w:t xml:space="preserve">. </w:t>
      </w:r>
    </w:p>
    <w:p w14:paraId="30D4107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Owners and operators of any modified or reconstructed non-emergency stationary CI ICE subject to this subpart must meet the emission standards applicable to the model year, maximum engine power, and </w:t>
      </w:r>
      <w:r w:rsidRPr="00183AF8">
        <w:rPr>
          <w:sz w:val="22"/>
          <w:szCs w:val="22"/>
        </w:rPr>
        <w:lastRenderedPageBreak/>
        <w:t xml:space="preserve">displacement of the modified or reconstructed non-emergency stationary CI ICE that are specified in </w:t>
      </w:r>
      <w:hyperlink r:id="rId1652" w:anchor="p-60.4204(a)" w:history="1">
        <w:r w:rsidRPr="00183AF8">
          <w:rPr>
            <w:rStyle w:val="Hyperlink"/>
            <w:sz w:val="22"/>
            <w:szCs w:val="22"/>
          </w:rPr>
          <w:t>paragraphs (a)</w:t>
        </w:r>
      </w:hyperlink>
      <w:r w:rsidRPr="00183AF8">
        <w:rPr>
          <w:sz w:val="22"/>
          <w:szCs w:val="22"/>
        </w:rPr>
        <w:t xml:space="preserve"> through </w:t>
      </w:r>
      <w:hyperlink r:id="rId1653" w:anchor="p-60.4204(d)" w:history="1">
        <w:r w:rsidRPr="00183AF8">
          <w:rPr>
            <w:rStyle w:val="Hyperlink"/>
            <w:sz w:val="22"/>
            <w:szCs w:val="22"/>
          </w:rPr>
          <w:t>(d)</w:t>
        </w:r>
      </w:hyperlink>
      <w:r w:rsidRPr="00183AF8">
        <w:rPr>
          <w:sz w:val="22"/>
          <w:szCs w:val="22"/>
        </w:rPr>
        <w:t xml:space="preserve"> of this section. </w:t>
      </w:r>
    </w:p>
    <w:p w14:paraId="5289729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Owners and operators of stationary CI ICE certified to the standards in </w:t>
      </w:r>
      <w:hyperlink r:id="rId1654" w:history="1">
        <w:r w:rsidRPr="00183AF8">
          <w:rPr>
            <w:rStyle w:val="Hyperlink"/>
            <w:sz w:val="22"/>
            <w:szCs w:val="22"/>
          </w:rPr>
          <w:t>40 CFR part 1039</w:t>
        </w:r>
      </w:hyperlink>
      <w:r w:rsidRPr="00183AF8">
        <w:rPr>
          <w:sz w:val="22"/>
          <w:szCs w:val="22"/>
        </w:rPr>
        <w:t xml:space="preserve"> and equipped with AECDs as specified in </w:t>
      </w:r>
      <w:hyperlink r:id="rId1655" w:history="1">
        <w:r w:rsidRPr="00183AF8">
          <w:rPr>
            <w:rStyle w:val="Hyperlink"/>
            <w:sz w:val="22"/>
            <w:szCs w:val="22"/>
          </w:rPr>
          <w:t>40 CFR 1039.665</w:t>
        </w:r>
      </w:hyperlink>
      <w:r w:rsidRPr="00183AF8">
        <w:rPr>
          <w:sz w:val="22"/>
          <w:szCs w:val="22"/>
        </w:rPr>
        <w:t xml:space="preserve"> must meet the Tier 1 certification emission standards for new nonroad CI engines in </w:t>
      </w:r>
      <w:hyperlink r:id="rId1656" w:history="1">
        <w:r w:rsidRPr="00183AF8">
          <w:rPr>
            <w:rStyle w:val="Hyperlink"/>
            <w:sz w:val="22"/>
            <w:szCs w:val="22"/>
          </w:rPr>
          <w:t>40 CFR part 1039, appendix I</w:t>
        </w:r>
      </w:hyperlink>
      <w:r w:rsidRPr="00183AF8">
        <w:rPr>
          <w:sz w:val="22"/>
          <w:szCs w:val="22"/>
        </w:rPr>
        <w:t xml:space="preserve">, while the AECD is activated during a qualified emergency situation. A qualified emergency situation is defined in </w:t>
      </w:r>
      <w:hyperlink r:id="rId1657" w:history="1">
        <w:r w:rsidRPr="00183AF8">
          <w:rPr>
            <w:rStyle w:val="Hyperlink"/>
            <w:sz w:val="22"/>
            <w:szCs w:val="22"/>
          </w:rPr>
          <w:t>40 CFR 1039.665</w:t>
        </w:r>
      </w:hyperlink>
      <w:r w:rsidRPr="00183AF8">
        <w:rPr>
          <w:sz w:val="22"/>
          <w:szCs w:val="22"/>
        </w:rPr>
        <w:t xml:space="preserve">. When the qualified emergency situation has ended and the AECD is deactivated, the engine must resume meeting the otherwise applicable emission standard specified in this section. </w:t>
      </w:r>
    </w:p>
    <w:p w14:paraId="7DFDC2E6" w14:textId="77777777" w:rsidR="00183AF8" w:rsidRPr="00183AF8" w:rsidRDefault="00183AF8" w:rsidP="00183AF8">
      <w:pPr>
        <w:pStyle w:val="citation"/>
        <w:rPr>
          <w:sz w:val="22"/>
          <w:szCs w:val="22"/>
        </w:rPr>
      </w:pPr>
      <w:r w:rsidRPr="00183AF8">
        <w:rPr>
          <w:sz w:val="22"/>
          <w:szCs w:val="22"/>
        </w:rPr>
        <w:t>[</w:t>
      </w:r>
      <w:hyperlink r:id="rId1658" w:history="1">
        <w:r w:rsidRPr="00183AF8">
          <w:rPr>
            <w:rStyle w:val="Hyperlink"/>
            <w:sz w:val="22"/>
            <w:szCs w:val="22"/>
          </w:rPr>
          <w:t>71 FR 39172</w:t>
        </w:r>
      </w:hyperlink>
      <w:r w:rsidRPr="00183AF8">
        <w:rPr>
          <w:sz w:val="22"/>
          <w:szCs w:val="22"/>
        </w:rPr>
        <w:t xml:space="preserve">, July 11, 2006, as amended at </w:t>
      </w:r>
      <w:hyperlink r:id="rId1659" w:history="1">
        <w:r w:rsidRPr="00183AF8">
          <w:rPr>
            <w:rStyle w:val="Hyperlink"/>
            <w:sz w:val="22"/>
            <w:szCs w:val="22"/>
          </w:rPr>
          <w:t>76 FR 37968</w:t>
        </w:r>
      </w:hyperlink>
      <w:r w:rsidRPr="00183AF8">
        <w:rPr>
          <w:sz w:val="22"/>
          <w:szCs w:val="22"/>
        </w:rPr>
        <w:t xml:space="preserve">, June 28, 2011; </w:t>
      </w:r>
      <w:hyperlink r:id="rId1660" w:history="1">
        <w:r w:rsidRPr="00183AF8">
          <w:rPr>
            <w:rStyle w:val="Hyperlink"/>
            <w:sz w:val="22"/>
            <w:szCs w:val="22"/>
          </w:rPr>
          <w:t>81 FR 44219</w:t>
        </w:r>
      </w:hyperlink>
      <w:r w:rsidRPr="00183AF8">
        <w:rPr>
          <w:sz w:val="22"/>
          <w:szCs w:val="22"/>
        </w:rPr>
        <w:t xml:space="preserve">, July 7, 2016; </w:t>
      </w:r>
      <w:hyperlink r:id="rId1661" w:history="1">
        <w:r w:rsidRPr="00183AF8">
          <w:rPr>
            <w:rStyle w:val="Hyperlink"/>
            <w:sz w:val="22"/>
            <w:szCs w:val="22"/>
          </w:rPr>
          <w:t>86 FR 34358</w:t>
        </w:r>
      </w:hyperlink>
      <w:r w:rsidRPr="00183AF8">
        <w:rPr>
          <w:sz w:val="22"/>
          <w:szCs w:val="22"/>
        </w:rPr>
        <w:t xml:space="preserve">, June 29, 2021] </w:t>
      </w:r>
    </w:p>
    <w:p w14:paraId="0B2AECAA"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60.4205 What emission standards must I meet for emergency engines if I am an owner or operator of a stationary CI internal combustion engine?</w:t>
      </w:r>
    </w:p>
    <w:p w14:paraId="08C5FA05"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Tier 1 emission standards in </w:t>
      </w:r>
      <w:hyperlink r:id="rId1662" w:history="1">
        <w:r w:rsidRPr="00183AF8">
          <w:rPr>
            <w:rStyle w:val="Hyperlink"/>
            <w:sz w:val="22"/>
            <w:szCs w:val="22"/>
          </w:rPr>
          <w:t>40 CFR part 1042, appendix I</w:t>
        </w:r>
      </w:hyperlink>
      <w:r w:rsidRPr="00183AF8">
        <w:rPr>
          <w:sz w:val="22"/>
          <w:szCs w:val="22"/>
        </w:rPr>
        <w:t xml:space="preserve">. </w:t>
      </w:r>
    </w:p>
    <w:p w14:paraId="2E15578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Owners and operators of 2007 model year and later emergency stationary CI ICE with a displacement of less than 30 liters per cylinder that are not fire pump engines must comply with the emission standards for new nonroad CI engines in </w:t>
      </w:r>
      <w:hyperlink r:id="rId1663" w:history="1">
        <w:r w:rsidRPr="00183AF8">
          <w:rPr>
            <w:rStyle w:val="Hyperlink"/>
            <w:sz w:val="22"/>
            <w:szCs w:val="22"/>
          </w:rPr>
          <w:t>§ 60.4202</w:t>
        </w:r>
      </w:hyperlink>
      <w:r w:rsidRPr="00183AF8">
        <w:rPr>
          <w:sz w:val="22"/>
          <w:szCs w:val="22"/>
        </w:rPr>
        <w:t xml:space="preserve">, for all pollutants, for the same model year and maximum engine power for their 2007 model year and later emergency stationary CI ICE. </w:t>
      </w:r>
    </w:p>
    <w:p w14:paraId="03CAA07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Owners and operators of fire pump engines with a displacement of less than 30 liters per cylinder must comply with the emission standards in table 4 to this subpart, for all pollutants. </w:t>
      </w:r>
    </w:p>
    <w:p w14:paraId="0F7BD73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Owners and operators of emergency stationary CI engines with a displacement of greater than or equal to 30 liters per cylinder must meet the requirements in this section. </w:t>
      </w:r>
    </w:p>
    <w:p w14:paraId="1CFB4F57"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engines installed prior to January 1, 2012,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701F7C97"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17.0 g/KW-hr (12.7 g/HP-hr) when maximum engine speed is less than 130 rpm; </w:t>
      </w:r>
    </w:p>
    <w:p w14:paraId="02FBB1B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45 · n</w:t>
      </w:r>
      <w:r w:rsidRPr="00183AF8">
        <w:rPr>
          <w:sz w:val="22"/>
          <w:szCs w:val="22"/>
          <w:vertAlign w:val="superscript"/>
        </w:rPr>
        <w:t>−0.2</w:t>
      </w:r>
      <w:r w:rsidRPr="00183AF8">
        <w:rPr>
          <w:sz w:val="22"/>
          <w:szCs w:val="22"/>
        </w:rPr>
        <w:t xml:space="preserve"> g/KW-hr (34 · n</w:t>
      </w:r>
      <w:r w:rsidRPr="00183AF8">
        <w:rPr>
          <w:sz w:val="22"/>
          <w:szCs w:val="22"/>
          <w:vertAlign w:val="superscript"/>
        </w:rPr>
        <w:t>−0.2</w:t>
      </w:r>
      <w:r w:rsidRPr="00183AF8">
        <w:rPr>
          <w:sz w:val="22"/>
          <w:szCs w:val="22"/>
        </w:rPr>
        <w:t xml:space="preserve"> g/HP-hr) when maximum engine speed is 130 or more but less than 2,000 rpm, where n is maximum engine speed; and </w:t>
      </w:r>
    </w:p>
    <w:p w14:paraId="0CDD222E"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9.8 g/kW-hr (7.3 g/HP-hr) when maximum engine speed is 2,000 rpm or more. </w:t>
      </w:r>
    </w:p>
    <w:p w14:paraId="1A7505B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engines installed on or after January 1, 2012,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166A425A"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14.4 g/KW-hr (10.7 g/HP-hr) when maximum engine speed is less than 130 rpm; </w:t>
      </w:r>
    </w:p>
    <w:p w14:paraId="0580365A" w14:textId="77777777" w:rsidR="00183AF8" w:rsidRPr="00183AF8" w:rsidRDefault="00183AF8" w:rsidP="00183AF8">
      <w:pPr>
        <w:pStyle w:val="indent-3"/>
        <w:ind w:left="540"/>
        <w:rPr>
          <w:sz w:val="22"/>
          <w:szCs w:val="22"/>
        </w:rPr>
      </w:pPr>
      <w:r w:rsidRPr="00183AF8">
        <w:rPr>
          <w:rStyle w:val="paren"/>
          <w:sz w:val="22"/>
          <w:szCs w:val="22"/>
        </w:rPr>
        <w:lastRenderedPageBreak/>
        <w:t>(</w:t>
      </w:r>
      <w:r w:rsidRPr="00183AF8">
        <w:rPr>
          <w:rStyle w:val="paragraph-hierarchy"/>
          <w:sz w:val="22"/>
          <w:szCs w:val="22"/>
        </w:rPr>
        <w:t>ii</w:t>
      </w:r>
      <w:r w:rsidRPr="00183AF8">
        <w:rPr>
          <w:rStyle w:val="paren"/>
          <w:sz w:val="22"/>
          <w:szCs w:val="22"/>
        </w:rPr>
        <w:t>)</w:t>
      </w:r>
      <w:r w:rsidRPr="00183AF8">
        <w:rPr>
          <w:sz w:val="22"/>
          <w:szCs w:val="22"/>
        </w:rPr>
        <w:t xml:space="preserve"> 44 · n</w:t>
      </w:r>
      <w:r w:rsidRPr="00183AF8">
        <w:rPr>
          <w:sz w:val="22"/>
          <w:szCs w:val="22"/>
          <w:vertAlign w:val="superscript"/>
        </w:rPr>
        <w:t>−0.23</w:t>
      </w:r>
      <w:r w:rsidRPr="00183AF8">
        <w:rPr>
          <w:sz w:val="22"/>
          <w:szCs w:val="22"/>
        </w:rPr>
        <w:t xml:space="preserve"> g/KW-hr (33 · n</w:t>
      </w:r>
      <w:r w:rsidRPr="00183AF8">
        <w:rPr>
          <w:sz w:val="22"/>
          <w:szCs w:val="22"/>
          <w:vertAlign w:val="superscript"/>
        </w:rPr>
        <w:t>−0.23</w:t>
      </w:r>
      <w:r w:rsidRPr="00183AF8">
        <w:rPr>
          <w:sz w:val="22"/>
          <w:szCs w:val="22"/>
        </w:rPr>
        <w:t xml:space="preserve"> g/HP-hr) when maximum engine speed is greater than or equal to 130 but less than 2,000 rpm and where n is maximum engine speed; and </w:t>
      </w:r>
    </w:p>
    <w:p w14:paraId="22B1C6A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7.7 g/KW-hr (5.7 g/HP-hr) when maximum engine speed is greater than or equal to 2,000 rpm. </w:t>
      </w:r>
    </w:p>
    <w:p w14:paraId="191E5CA8"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Limit the emissions of PM in the stationary CI internal combustion engine exhaust to 0.40 g/KW-hr (0.30 g/HP-hr). </w:t>
      </w:r>
    </w:p>
    <w:p w14:paraId="3CD5576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Owners and operators of emergency stationary CI ICE with a displacement of less than 30 liters per cylinder who conduct performance tests in-use must meet the NTE standards as indicated in </w:t>
      </w:r>
      <w:hyperlink r:id="rId1664" w:history="1">
        <w:r w:rsidRPr="00183AF8">
          <w:rPr>
            <w:rStyle w:val="Hyperlink"/>
            <w:sz w:val="22"/>
            <w:szCs w:val="22"/>
          </w:rPr>
          <w:t>§ 60.4212</w:t>
        </w:r>
      </w:hyperlink>
      <w:r w:rsidRPr="00183AF8">
        <w:rPr>
          <w:sz w:val="22"/>
          <w:szCs w:val="22"/>
        </w:rPr>
        <w:t xml:space="preserve">. </w:t>
      </w:r>
    </w:p>
    <w:p w14:paraId="5F872614"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Owners and operators of any modified or reconstructed emergency stationary CI ICE subject to this subpart must meet the emission standards applicable to the model year, maximum engine power, and displacement of the modified or reconstructed CI ICE that are specified in </w:t>
      </w:r>
      <w:hyperlink r:id="rId1665" w:anchor="p-60.4205(a)" w:history="1">
        <w:r w:rsidRPr="00183AF8">
          <w:rPr>
            <w:rStyle w:val="Hyperlink"/>
            <w:sz w:val="22"/>
            <w:szCs w:val="22"/>
          </w:rPr>
          <w:t>paragraphs (a)</w:t>
        </w:r>
      </w:hyperlink>
      <w:r w:rsidRPr="00183AF8">
        <w:rPr>
          <w:sz w:val="22"/>
          <w:szCs w:val="22"/>
        </w:rPr>
        <w:t xml:space="preserve"> through </w:t>
      </w:r>
      <w:hyperlink r:id="rId1666" w:anchor="p-60.4205(e)" w:history="1">
        <w:r w:rsidRPr="00183AF8">
          <w:rPr>
            <w:rStyle w:val="Hyperlink"/>
            <w:sz w:val="22"/>
            <w:szCs w:val="22"/>
          </w:rPr>
          <w:t>(e)</w:t>
        </w:r>
      </w:hyperlink>
      <w:r w:rsidRPr="00183AF8">
        <w:rPr>
          <w:sz w:val="22"/>
          <w:szCs w:val="22"/>
        </w:rPr>
        <w:t xml:space="preserve"> of this section. </w:t>
      </w:r>
    </w:p>
    <w:p w14:paraId="5ECCC7FF" w14:textId="77777777" w:rsidR="00183AF8" w:rsidRPr="00183AF8" w:rsidRDefault="00183AF8" w:rsidP="00183AF8">
      <w:pPr>
        <w:pStyle w:val="citation"/>
        <w:rPr>
          <w:sz w:val="22"/>
          <w:szCs w:val="22"/>
        </w:rPr>
      </w:pPr>
      <w:r w:rsidRPr="00183AF8">
        <w:rPr>
          <w:sz w:val="22"/>
          <w:szCs w:val="22"/>
        </w:rPr>
        <w:t>[</w:t>
      </w:r>
      <w:hyperlink r:id="rId1667" w:history="1">
        <w:r w:rsidRPr="00183AF8">
          <w:rPr>
            <w:rStyle w:val="Hyperlink"/>
            <w:sz w:val="22"/>
            <w:szCs w:val="22"/>
          </w:rPr>
          <w:t>71 FR 39172</w:t>
        </w:r>
      </w:hyperlink>
      <w:r w:rsidRPr="00183AF8">
        <w:rPr>
          <w:sz w:val="22"/>
          <w:szCs w:val="22"/>
        </w:rPr>
        <w:t xml:space="preserve">, July 11, 2006, as amended at </w:t>
      </w:r>
      <w:hyperlink r:id="rId1668" w:history="1">
        <w:r w:rsidRPr="00183AF8">
          <w:rPr>
            <w:rStyle w:val="Hyperlink"/>
            <w:sz w:val="22"/>
            <w:szCs w:val="22"/>
          </w:rPr>
          <w:t>76 FR 37969</w:t>
        </w:r>
      </w:hyperlink>
      <w:r w:rsidRPr="00183AF8">
        <w:rPr>
          <w:sz w:val="22"/>
          <w:szCs w:val="22"/>
        </w:rPr>
        <w:t xml:space="preserve">, June 28, 2011; </w:t>
      </w:r>
      <w:hyperlink r:id="rId1669" w:history="1">
        <w:r w:rsidRPr="00183AF8">
          <w:rPr>
            <w:rStyle w:val="Hyperlink"/>
            <w:sz w:val="22"/>
            <w:szCs w:val="22"/>
          </w:rPr>
          <w:t>86 FR 34358</w:t>
        </w:r>
      </w:hyperlink>
      <w:r w:rsidRPr="00183AF8">
        <w:rPr>
          <w:sz w:val="22"/>
          <w:szCs w:val="22"/>
        </w:rPr>
        <w:t xml:space="preserve">, June 29, 2021] </w:t>
      </w:r>
    </w:p>
    <w:p w14:paraId="71216FB4"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60.4206 How long must I meet the emission standards if I am an owner or operator of a stationary CI internal combustion engine?</w:t>
      </w:r>
    </w:p>
    <w:p w14:paraId="2AC74613" w14:textId="77777777" w:rsidR="00183AF8" w:rsidRPr="00183AF8" w:rsidRDefault="00183AF8" w:rsidP="00183AF8">
      <w:pPr>
        <w:pStyle w:val="NormalWeb"/>
        <w:rPr>
          <w:sz w:val="22"/>
          <w:szCs w:val="22"/>
        </w:rPr>
      </w:pPr>
      <w:r w:rsidRPr="00183AF8">
        <w:rPr>
          <w:sz w:val="22"/>
          <w:szCs w:val="22"/>
        </w:rPr>
        <w:t xml:space="preserve">Owners and operators of stationary CI ICE must operate and maintain stationary CI ICE that achieve the emission standards as required in </w:t>
      </w:r>
      <w:hyperlink r:id="rId1670" w:history="1">
        <w:r w:rsidRPr="00183AF8">
          <w:rPr>
            <w:rStyle w:val="Hyperlink"/>
            <w:sz w:val="22"/>
            <w:szCs w:val="22"/>
          </w:rPr>
          <w:t>§§ 60.4204</w:t>
        </w:r>
      </w:hyperlink>
      <w:r w:rsidRPr="00183AF8">
        <w:rPr>
          <w:sz w:val="22"/>
          <w:szCs w:val="22"/>
        </w:rPr>
        <w:t xml:space="preserve"> and </w:t>
      </w:r>
      <w:hyperlink r:id="rId1671" w:history="1">
        <w:r w:rsidRPr="00183AF8">
          <w:rPr>
            <w:rStyle w:val="Hyperlink"/>
            <w:sz w:val="22"/>
            <w:szCs w:val="22"/>
          </w:rPr>
          <w:t>60.4205</w:t>
        </w:r>
      </w:hyperlink>
      <w:r w:rsidRPr="00183AF8">
        <w:rPr>
          <w:sz w:val="22"/>
          <w:szCs w:val="22"/>
        </w:rPr>
        <w:t xml:space="preserve"> over the entire life of the engine. </w:t>
      </w:r>
    </w:p>
    <w:p w14:paraId="39D82025" w14:textId="77777777" w:rsidR="00183AF8" w:rsidRPr="00183AF8" w:rsidRDefault="00183AF8" w:rsidP="00183AF8">
      <w:pPr>
        <w:pStyle w:val="citation"/>
        <w:rPr>
          <w:sz w:val="22"/>
          <w:szCs w:val="22"/>
        </w:rPr>
      </w:pPr>
      <w:r w:rsidRPr="00183AF8">
        <w:rPr>
          <w:sz w:val="22"/>
          <w:szCs w:val="22"/>
        </w:rPr>
        <w:t>[</w:t>
      </w:r>
      <w:hyperlink r:id="rId1672" w:history="1">
        <w:r w:rsidRPr="00183AF8">
          <w:rPr>
            <w:rStyle w:val="Hyperlink"/>
            <w:sz w:val="22"/>
            <w:szCs w:val="22"/>
          </w:rPr>
          <w:t>76 FR 37969</w:t>
        </w:r>
      </w:hyperlink>
      <w:r w:rsidRPr="00183AF8">
        <w:rPr>
          <w:sz w:val="22"/>
          <w:szCs w:val="22"/>
        </w:rPr>
        <w:t xml:space="preserve">, June 28, 2011] </w:t>
      </w:r>
    </w:p>
    <w:p w14:paraId="3355EBBB" w14:textId="77777777" w:rsidR="00183AF8" w:rsidRPr="00183AF8" w:rsidRDefault="00183AF8" w:rsidP="00183AF8">
      <w:pPr>
        <w:pStyle w:val="Heading3"/>
        <w:rPr>
          <w:rFonts w:cs="Times New Roman"/>
          <w:sz w:val="22"/>
          <w:szCs w:val="22"/>
        </w:rPr>
      </w:pPr>
      <w:r w:rsidRPr="00183AF8">
        <w:rPr>
          <w:rFonts w:cs="Times New Roman"/>
          <w:sz w:val="22"/>
          <w:szCs w:val="22"/>
        </w:rPr>
        <w:t>Fuel Requirements for Owners and Operators</w:t>
      </w:r>
    </w:p>
    <w:p w14:paraId="024138EF"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60.4207 What fuel requirements must I meet if I am an owner or operator of a stationary CI internal combustion engine subject to this subpart?</w:t>
      </w:r>
    </w:p>
    <w:p w14:paraId="1B31CDB1"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[Reserved] </w:t>
      </w:r>
    </w:p>
    <w:p w14:paraId="60ACC0D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Beginning October 1, 2010, owners and operators of stationary CI ICE subject to this subpart with a displacement of less than 30 liters per cylinder that use diesel fuel must use diesel fuel that meets the requirements of </w:t>
      </w:r>
      <w:hyperlink r:id="rId1673" w:history="1">
        <w:r w:rsidRPr="00183AF8">
          <w:rPr>
            <w:rStyle w:val="Hyperlink"/>
            <w:sz w:val="22"/>
            <w:szCs w:val="22"/>
          </w:rPr>
          <w:t>40 CFR 1090.305</w:t>
        </w:r>
      </w:hyperlink>
      <w:r w:rsidRPr="00183AF8">
        <w:rPr>
          <w:sz w:val="22"/>
          <w:szCs w:val="22"/>
        </w:rPr>
        <w:t xml:space="preserve"> for nonroad diesel fuel, except that any existing diesel fuel purchased (or otherwise obtained) prior to October 1, 2010, may be used until depleted. </w:t>
      </w:r>
    </w:p>
    <w:p w14:paraId="5E6FCCA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[Reserved] </w:t>
      </w:r>
    </w:p>
    <w:p w14:paraId="020B11D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Beginning June 1, 2012, owners and operators of stationary CI ICE subject to this subpart with a displacement of greater than or equal to 30 liters per cylinder must use diesel fuel that meets a maximum per-gallon sulfur content of 1,000 parts per million (ppm). </w:t>
      </w:r>
    </w:p>
    <w:p w14:paraId="7DB9140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Stationary CI ICE that have a national security exemption under </w:t>
      </w:r>
      <w:hyperlink r:id="rId1674" w:anchor="p-60.4200(d)" w:history="1">
        <w:r w:rsidRPr="00183AF8">
          <w:rPr>
            <w:rStyle w:val="Hyperlink"/>
            <w:sz w:val="22"/>
            <w:szCs w:val="22"/>
          </w:rPr>
          <w:t>§ 60.4200(d)</w:t>
        </w:r>
      </w:hyperlink>
      <w:r w:rsidRPr="00183AF8">
        <w:rPr>
          <w:sz w:val="22"/>
          <w:szCs w:val="22"/>
        </w:rPr>
        <w:t xml:space="preserve"> are also exempt from the fuel requirements in this section. </w:t>
      </w:r>
    </w:p>
    <w:p w14:paraId="4042ABC9" w14:textId="77777777" w:rsidR="00183AF8" w:rsidRPr="00183AF8" w:rsidRDefault="00183AF8" w:rsidP="00183AF8">
      <w:pPr>
        <w:pStyle w:val="citation"/>
        <w:rPr>
          <w:sz w:val="22"/>
          <w:szCs w:val="22"/>
        </w:rPr>
      </w:pPr>
      <w:r w:rsidRPr="00183AF8">
        <w:rPr>
          <w:sz w:val="22"/>
          <w:szCs w:val="22"/>
        </w:rPr>
        <w:t>[</w:t>
      </w:r>
      <w:hyperlink r:id="rId1675" w:history="1">
        <w:r w:rsidRPr="00183AF8">
          <w:rPr>
            <w:rStyle w:val="Hyperlink"/>
            <w:sz w:val="22"/>
            <w:szCs w:val="22"/>
          </w:rPr>
          <w:t>71 FR 39172</w:t>
        </w:r>
      </w:hyperlink>
      <w:r w:rsidRPr="00183AF8">
        <w:rPr>
          <w:sz w:val="22"/>
          <w:szCs w:val="22"/>
        </w:rPr>
        <w:t xml:space="preserve">, July 11, 2006, as amended at </w:t>
      </w:r>
      <w:hyperlink r:id="rId1676" w:history="1">
        <w:r w:rsidRPr="00183AF8">
          <w:rPr>
            <w:rStyle w:val="Hyperlink"/>
            <w:sz w:val="22"/>
            <w:szCs w:val="22"/>
          </w:rPr>
          <w:t>76 FR 37969</w:t>
        </w:r>
      </w:hyperlink>
      <w:r w:rsidRPr="00183AF8">
        <w:rPr>
          <w:sz w:val="22"/>
          <w:szCs w:val="22"/>
        </w:rPr>
        <w:t xml:space="preserve">, June 28, 2011; </w:t>
      </w:r>
      <w:hyperlink r:id="rId1677" w:history="1">
        <w:r w:rsidRPr="00183AF8">
          <w:rPr>
            <w:rStyle w:val="Hyperlink"/>
            <w:sz w:val="22"/>
            <w:szCs w:val="22"/>
          </w:rPr>
          <w:t>78 FR 6695</w:t>
        </w:r>
      </w:hyperlink>
      <w:r w:rsidRPr="00183AF8">
        <w:rPr>
          <w:sz w:val="22"/>
          <w:szCs w:val="22"/>
        </w:rPr>
        <w:t xml:space="preserve">, Jan. 30, 2013; </w:t>
      </w:r>
      <w:hyperlink r:id="rId1678" w:history="1">
        <w:r w:rsidRPr="00183AF8">
          <w:rPr>
            <w:rStyle w:val="Hyperlink"/>
            <w:sz w:val="22"/>
            <w:szCs w:val="22"/>
          </w:rPr>
          <w:t>85 FR 78463</w:t>
        </w:r>
      </w:hyperlink>
      <w:r w:rsidRPr="00183AF8">
        <w:rPr>
          <w:sz w:val="22"/>
          <w:szCs w:val="22"/>
        </w:rPr>
        <w:t xml:space="preserve">, Dec. 4, 2020] </w:t>
      </w:r>
    </w:p>
    <w:p w14:paraId="58C51B01" w14:textId="77777777" w:rsidR="00183AF8" w:rsidRPr="00183AF8" w:rsidRDefault="00183AF8" w:rsidP="00183AF8">
      <w:pPr>
        <w:pStyle w:val="Heading3"/>
        <w:rPr>
          <w:rFonts w:cs="Times New Roman"/>
          <w:sz w:val="22"/>
          <w:szCs w:val="22"/>
        </w:rPr>
      </w:pPr>
      <w:r w:rsidRPr="00183AF8">
        <w:rPr>
          <w:rFonts w:cs="Times New Roman"/>
          <w:sz w:val="22"/>
          <w:szCs w:val="22"/>
        </w:rPr>
        <w:lastRenderedPageBreak/>
        <w:t>Other Requirements for Owners and Operators</w:t>
      </w:r>
    </w:p>
    <w:p w14:paraId="1CA9DF2A"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60.4208 What is the deadline for importing or installing stationary CI ICE produced in previous model years?</w:t>
      </w:r>
    </w:p>
    <w:p w14:paraId="3BE31404"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After December 31, 2008, owners and operators may not install stationary CI ICE (excluding fire pump engines) that do not meet the applicable requirements for 2007 model year engines. </w:t>
      </w:r>
    </w:p>
    <w:p w14:paraId="1183BB6B"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After December 31, 2009, owners and operators may not install stationary CI ICE with a maximum engine power of less than 19 KW (25 HP) (excluding fire pump engines) that do not meet the applicable requirements for 2008 model year engines. </w:t>
      </w:r>
    </w:p>
    <w:p w14:paraId="05B9A2C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After December 31, 2014, owners and operators may not install non-emergency stationary CI ICE with a maximum engine power of greater than or equal to 19 KW (25 HP) and less than 56 KW (75 HP) that do not meet the applicable requirements for 2013 model year non-emergency engines. </w:t>
      </w:r>
    </w:p>
    <w:p w14:paraId="3DA795B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After December 31, 2013, owners and operators may not install non-emergency stationary CI ICE with a maximum engine power of greater than or equal to 56 KW (75 HP) and less than 130 KW (175 HP) that do not meet the applicable requirements for 2012 model year non-emergency engines. </w:t>
      </w:r>
    </w:p>
    <w:p w14:paraId="6128A33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 </w:t>
      </w:r>
    </w:p>
    <w:p w14:paraId="6F0A6538"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After December 31, 2016, owners and operators may not install non-emergency stationary CI ICE with a maximum engine power of greater than or equal to 560 KW (750 HP) that do not meet the applicable requirements for 2015 model year non-emergency engines. </w:t>
      </w:r>
    </w:p>
    <w:p w14:paraId="7CDA194A"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g</w:t>
      </w:r>
      <w:r w:rsidRPr="00183AF8">
        <w:rPr>
          <w:rStyle w:val="paren"/>
          <w:sz w:val="22"/>
          <w:szCs w:val="22"/>
        </w:rPr>
        <w:t>)</w:t>
      </w:r>
      <w:r w:rsidRPr="00183AF8">
        <w:rPr>
          <w:sz w:val="22"/>
          <w:szCs w:val="22"/>
        </w:rPr>
        <w:t xml:space="preserve">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 </w:t>
      </w:r>
    </w:p>
    <w:p w14:paraId="56092724"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h</w:t>
      </w:r>
      <w:r w:rsidRPr="00183AF8">
        <w:rPr>
          <w:rStyle w:val="paren"/>
          <w:sz w:val="22"/>
          <w:szCs w:val="22"/>
        </w:rPr>
        <w:t>)</w:t>
      </w:r>
      <w:r w:rsidRPr="00183AF8">
        <w:rPr>
          <w:sz w:val="22"/>
          <w:szCs w:val="22"/>
        </w:rPr>
        <w:t xml:space="preserve"> In addition to the requirements specified in </w:t>
      </w:r>
      <w:hyperlink r:id="rId1679" w:history="1">
        <w:r w:rsidRPr="00183AF8">
          <w:rPr>
            <w:rStyle w:val="Hyperlink"/>
            <w:sz w:val="22"/>
            <w:szCs w:val="22"/>
          </w:rPr>
          <w:t>§§ 60.4201</w:t>
        </w:r>
      </w:hyperlink>
      <w:r w:rsidRPr="00183AF8">
        <w:rPr>
          <w:sz w:val="22"/>
          <w:szCs w:val="22"/>
        </w:rPr>
        <w:t xml:space="preserve">, </w:t>
      </w:r>
      <w:hyperlink r:id="rId1680" w:history="1">
        <w:r w:rsidRPr="00183AF8">
          <w:rPr>
            <w:rStyle w:val="Hyperlink"/>
            <w:sz w:val="22"/>
            <w:szCs w:val="22"/>
          </w:rPr>
          <w:t>60.4202</w:t>
        </w:r>
      </w:hyperlink>
      <w:r w:rsidRPr="00183AF8">
        <w:rPr>
          <w:sz w:val="22"/>
          <w:szCs w:val="22"/>
        </w:rPr>
        <w:t xml:space="preserve">, </w:t>
      </w:r>
      <w:hyperlink r:id="rId1681" w:history="1">
        <w:r w:rsidRPr="00183AF8">
          <w:rPr>
            <w:rStyle w:val="Hyperlink"/>
            <w:sz w:val="22"/>
            <w:szCs w:val="22"/>
          </w:rPr>
          <w:t>60.4204</w:t>
        </w:r>
      </w:hyperlink>
      <w:r w:rsidRPr="00183AF8">
        <w:rPr>
          <w:sz w:val="22"/>
          <w:szCs w:val="22"/>
        </w:rPr>
        <w:t xml:space="preserve">, and </w:t>
      </w:r>
      <w:hyperlink r:id="rId1682" w:history="1">
        <w:r w:rsidRPr="00183AF8">
          <w:rPr>
            <w:rStyle w:val="Hyperlink"/>
            <w:sz w:val="22"/>
            <w:szCs w:val="22"/>
          </w:rPr>
          <w:t>60.4205</w:t>
        </w:r>
      </w:hyperlink>
      <w:r w:rsidRPr="00183AF8">
        <w:rPr>
          <w:sz w:val="22"/>
          <w:szCs w:val="22"/>
        </w:rPr>
        <w:t xml:space="preserve">, it is prohibited to import stationary CI ICE with a displacement of less than 30 liters per cylinder that do not meet the applicable requirements specified in </w:t>
      </w:r>
      <w:hyperlink r:id="rId1683" w:anchor="p-60.4208(a)" w:history="1">
        <w:r w:rsidRPr="00183AF8">
          <w:rPr>
            <w:rStyle w:val="Hyperlink"/>
            <w:sz w:val="22"/>
            <w:szCs w:val="22"/>
          </w:rPr>
          <w:t>paragraphs (a)</w:t>
        </w:r>
      </w:hyperlink>
      <w:r w:rsidRPr="00183AF8">
        <w:rPr>
          <w:sz w:val="22"/>
          <w:szCs w:val="22"/>
        </w:rPr>
        <w:t xml:space="preserve"> through </w:t>
      </w:r>
      <w:hyperlink r:id="rId1684" w:anchor="p-60.4208(g)" w:history="1">
        <w:r w:rsidRPr="00183AF8">
          <w:rPr>
            <w:rStyle w:val="Hyperlink"/>
            <w:sz w:val="22"/>
            <w:szCs w:val="22"/>
          </w:rPr>
          <w:t>(g)</w:t>
        </w:r>
      </w:hyperlink>
      <w:r w:rsidRPr="00183AF8">
        <w:rPr>
          <w:sz w:val="22"/>
          <w:szCs w:val="22"/>
        </w:rPr>
        <w:t xml:space="preserve"> of this section after the dates specified in </w:t>
      </w:r>
      <w:hyperlink r:id="rId1685" w:anchor="p-60.4208(a)" w:history="1">
        <w:r w:rsidRPr="00183AF8">
          <w:rPr>
            <w:rStyle w:val="Hyperlink"/>
            <w:sz w:val="22"/>
            <w:szCs w:val="22"/>
          </w:rPr>
          <w:t>paragraphs (a)</w:t>
        </w:r>
      </w:hyperlink>
      <w:r w:rsidRPr="00183AF8">
        <w:rPr>
          <w:sz w:val="22"/>
          <w:szCs w:val="22"/>
        </w:rPr>
        <w:t xml:space="preserve"> through </w:t>
      </w:r>
      <w:hyperlink r:id="rId1686" w:anchor="p-60.4208(g)" w:history="1">
        <w:r w:rsidRPr="00183AF8">
          <w:rPr>
            <w:rStyle w:val="Hyperlink"/>
            <w:sz w:val="22"/>
            <w:szCs w:val="22"/>
          </w:rPr>
          <w:t>(g)</w:t>
        </w:r>
      </w:hyperlink>
      <w:r w:rsidRPr="00183AF8">
        <w:rPr>
          <w:sz w:val="22"/>
          <w:szCs w:val="22"/>
        </w:rPr>
        <w:t xml:space="preserve"> of this section. </w:t>
      </w:r>
    </w:p>
    <w:p w14:paraId="382F624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The requirements of this section do not apply to owners or operators of stationary CI ICE that have been modified, reconstructed, and do not apply to engines that were removed from one existing location and reinstalled at a new location. </w:t>
      </w:r>
    </w:p>
    <w:p w14:paraId="0CD9FB3D" w14:textId="77777777" w:rsidR="00183AF8" w:rsidRPr="00183AF8" w:rsidRDefault="00183AF8" w:rsidP="00183AF8">
      <w:pPr>
        <w:pStyle w:val="citation"/>
        <w:rPr>
          <w:sz w:val="22"/>
          <w:szCs w:val="22"/>
        </w:rPr>
      </w:pPr>
      <w:r w:rsidRPr="00183AF8">
        <w:rPr>
          <w:sz w:val="22"/>
          <w:szCs w:val="22"/>
        </w:rPr>
        <w:t>[</w:t>
      </w:r>
      <w:hyperlink r:id="rId1687" w:history="1">
        <w:r w:rsidRPr="00183AF8">
          <w:rPr>
            <w:rStyle w:val="Hyperlink"/>
            <w:sz w:val="22"/>
            <w:szCs w:val="22"/>
          </w:rPr>
          <w:t>71 FR 39172</w:t>
        </w:r>
      </w:hyperlink>
      <w:r w:rsidRPr="00183AF8">
        <w:rPr>
          <w:sz w:val="22"/>
          <w:szCs w:val="22"/>
        </w:rPr>
        <w:t xml:space="preserve">, July 11, 2006, as amended at </w:t>
      </w:r>
      <w:hyperlink r:id="rId1688" w:history="1">
        <w:r w:rsidRPr="00183AF8">
          <w:rPr>
            <w:rStyle w:val="Hyperlink"/>
            <w:sz w:val="22"/>
            <w:szCs w:val="22"/>
          </w:rPr>
          <w:t>76 FR 37969</w:t>
        </w:r>
      </w:hyperlink>
      <w:r w:rsidRPr="00183AF8">
        <w:rPr>
          <w:sz w:val="22"/>
          <w:szCs w:val="22"/>
        </w:rPr>
        <w:t xml:space="preserve">, June 28, 2011] </w:t>
      </w:r>
    </w:p>
    <w:p w14:paraId="2188048A"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60.4209 What are the monitoring requirements if I am an owner or operator of a stationary CI internal combustion engine?</w:t>
      </w:r>
    </w:p>
    <w:p w14:paraId="7A22F081" w14:textId="77777777" w:rsidR="00183AF8" w:rsidRPr="00183AF8" w:rsidRDefault="00183AF8" w:rsidP="00183AF8">
      <w:pPr>
        <w:pStyle w:val="NormalWeb"/>
        <w:rPr>
          <w:sz w:val="22"/>
          <w:szCs w:val="22"/>
        </w:rPr>
      </w:pPr>
      <w:r w:rsidRPr="00183AF8">
        <w:rPr>
          <w:sz w:val="22"/>
          <w:szCs w:val="22"/>
        </w:rPr>
        <w:t xml:space="preserve">If you are an owner or operator, you must meet the monitoring requirements of this section. In addition, you must also meet the monitoring requirements specified in </w:t>
      </w:r>
      <w:hyperlink r:id="rId1689" w:history="1">
        <w:r w:rsidRPr="00183AF8">
          <w:rPr>
            <w:rStyle w:val="Hyperlink"/>
            <w:sz w:val="22"/>
            <w:szCs w:val="22"/>
          </w:rPr>
          <w:t>§ 60.4211</w:t>
        </w:r>
      </w:hyperlink>
      <w:r w:rsidRPr="00183AF8">
        <w:rPr>
          <w:sz w:val="22"/>
          <w:szCs w:val="22"/>
        </w:rPr>
        <w:t xml:space="preserve">. </w:t>
      </w:r>
    </w:p>
    <w:p w14:paraId="297184EB"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a</w:t>
      </w:r>
      <w:r w:rsidRPr="00183AF8">
        <w:rPr>
          <w:rStyle w:val="paren"/>
          <w:sz w:val="22"/>
          <w:szCs w:val="22"/>
        </w:rPr>
        <w:t>)</w:t>
      </w:r>
      <w:r w:rsidRPr="00183AF8">
        <w:rPr>
          <w:sz w:val="22"/>
          <w:szCs w:val="22"/>
        </w:rPr>
        <w:t xml:space="preserve"> If you are an owner or operator of an emergency stationary CI internal combustion engine that does not meet the standards applicable to non-emergency engines, you must install a non-resettable hour meter prior to startup of the engine. </w:t>
      </w:r>
    </w:p>
    <w:p w14:paraId="0304EF2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If you are an owner or operator of a stationary CI internal combustion engine equipped with a diesel particulate filter to comply with the emission standards in </w:t>
      </w:r>
      <w:hyperlink r:id="rId1690" w:history="1">
        <w:r w:rsidRPr="00183AF8">
          <w:rPr>
            <w:rStyle w:val="Hyperlink"/>
            <w:sz w:val="22"/>
            <w:szCs w:val="22"/>
          </w:rPr>
          <w:t>§ 60.4204</w:t>
        </w:r>
      </w:hyperlink>
      <w:r w:rsidRPr="00183AF8">
        <w:rPr>
          <w:sz w:val="22"/>
          <w:szCs w:val="22"/>
        </w:rPr>
        <w:t xml:space="preserve">, the diesel particulate filter must be installed with a backpressure monitor that notifies the owner or operator when the high backpressure limit of the engine is approached. </w:t>
      </w:r>
    </w:p>
    <w:p w14:paraId="6F58A04F" w14:textId="77777777" w:rsidR="00183AF8" w:rsidRPr="00183AF8" w:rsidRDefault="00183AF8" w:rsidP="00183AF8">
      <w:pPr>
        <w:pStyle w:val="citation"/>
        <w:rPr>
          <w:sz w:val="22"/>
          <w:szCs w:val="22"/>
        </w:rPr>
      </w:pPr>
      <w:r w:rsidRPr="00183AF8">
        <w:rPr>
          <w:sz w:val="22"/>
          <w:szCs w:val="22"/>
        </w:rPr>
        <w:t>[</w:t>
      </w:r>
      <w:hyperlink r:id="rId1691" w:history="1">
        <w:r w:rsidRPr="00183AF8">
          <w:rPr>
            <w:rStyle w:val="Hyperlink"/>
            <w:sz w:val="22"/>
            <w:szCs w:val="22"/>
          </w:rPr>
          <w:t>71 FR 39172</w:t>
        </w:r>
      </w:hyperlink>
      <w:r w:rsidRPr="00183AF8">
        <w:rPr>
          <w:sz w:val="22"/>
          <w:szCs w:val="22"/>
        </w:rPr>
        <w:t xml:space="preserve">, July 11, 2006, as amended at </w:t>
      </w:r>
      <w:hyperlink r:id="rId1692" w:history="1">
        <w:r w:rsidRPr="00183AF8">
          <w:rPr>
            <w:rStyle w:val="Hyperlink"/>
            <w:sz w:val="22"/>
            <w:szCs w:val="22"/>
          </w:rPr>
          <w:t>76 FR 37969</w:t>
        </w:r>
      </w:hyperlink>
      <w:r w:rsidRPr="00183AF8">
        <w:rPr>
          <w:sz w:val="22"/>
          <w:szCs w:val="22"/>
        </w:rPr>
        <w:t xml:space="preserve">, June 28, 2011] </w:t>
      </w:r>
    </w:p>
    <w:p w14:paraId="360AE66C" w14:textId="77777777" w:rsidR="00183AF8" w:rsidRPr="00183AF8" w:rsidRDefault="00183AF8" w:rsidP="00183AF8">
      <w:pPr>
        <w:pStyle w:val="Heading3"/>
        <w:rPr>
          <w:rFonts w:cs="Times New Roman"/>
          <w:sz w:val="22"/>
          <w:szCs w:val="22"/>
        </w:rPr>
      </w:pPr>
      <w:r w:rsidRPr="00183AF8">
        <w:rPr>
          <w:rFonts w:cs="Times New Roman"/>
          <w:sz w:val="22"/>
          <w:szCs w:val="22"/>
        </w:rPr>
        <w:t>Compliance Requirements</w:t>
      </w:r>
    </w:p>
    <w:p w14:paraId="5B36810B"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60.4210 What are my compliance requirements if I am a stationary CI internal combustion engine manufacturer?</w:t>
      </w:r>
    </w:p>
    <w:p w14:paraId="55016B98"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Stationary CI internal combustion engine manufacturers must certify their stationary CI ICE with a displacement of less than 10 liters per cylinder to the emission standards specified in </w:t>
      </w:r>
      <w:hyperlink r:id="rId1693" w:anchor="p-60.4201(a)" w:history="1">
        <w:r w:rsidRPr="00183AF8">
          <w:rPr>
            <w:rStyle w:val="Hyperlink"/>
            <w:sz w:val="22"/>
            <w:szCs w:val="22"/>
          </w:rPr>
          <w:t>§§ 60.4201(a)</w:t>
        </w:r>
      </w:hyperlink>
      <w:r w:rsidRPr="00183AF8">
        <w:rPr>
          <w:sz w:val="22"/>
          <w:szCs w:val="22"/>
        </w:rPr>
        <w:t xml:space="preserve"> through </w:t>
      </w:r>
      <w:hyperlink r:id="rId1694" w:anchor="p-60.4201(c)" w:history="1">
        <w:r w:rsidRPr="00183AF8">
          <w:rPr>
            <w:rStyle w:val="Hyperlink"/>
            <w:sz w:val="22"/>
            <w:szCs w:val="22"/>
          </w:rPr>
          <w:t>(c)</w:t>
        </w:r>
      </w:hyperlink>
      <w:r w:rsidRPr="00183AF8">
        <w:rPr>
          <w:sz w:val="22"/>
          <w:szCs w:val="22"/>
        </w:rPr>
        <w:t xml:space="preserve"> and </w:t>
      </w:r>
      <w:hyperlink r:id="rId1695" w:anchor="p-60.4202(a)" w:history="1">
        <w:r w:rsidRPr="00183AF8">
          <w:rPr>
            <w:rStyle w:val="Hyperlink"/>
            <w:sz w:val="22"/>
            <w:szCs w:val="22"/>
          </w:rPr>
          <w:t>60.4202(a)</w:t>
        </w:r>
      </w:hyperlink>
      <w:r w:rsidRPr="00183AF8">
        <w:rPr>
          <w:sz w:val="22"/>
          <w:szCs w:val="22"/>
        </w:rPr>
        <w:t xml:space="preserve">, </w:t>
      </w:r>
      <w:hyperlink r:id="rId1696" w:anchor="p-60.4202(b)" w:history="1">
        <w:r w:rsidRPr="00183AF8">
          <w:rPr>
            <w:rStyle w:val="Hyperlink"/>
            <w:sz w:val="22"/>
            <w:szCs w:val="22"/>
          </w:rPr>
          <w:t>(b)</w:t>
        </w:r>
      </w:hyperlink>
      <w:r w:rsidRPr="00183AF8">
        <w:rPr>
          <w:sz w:val="22"/>
          <w:szCs w:val="22"/>
        </w:rPr>
        <w:t xml:space="preserve">, and </w:t>
      </w:r>
      <w:hyperlink r:id="rId1697" w:anchor="p-60.4202(d)" w:history="1">
        <w:r w:rsidRPr="00183AF8">
          <w:rPr>
            <w:rStyle w:val="Hyperlink"/>
            <w:sz w:val="22"/>
            <w:szCs w:val="22"/>
          </w:rPr>
          <w:t>(d)</w:t>
        </w:r>
      </w:hyperlink>
      <w:r w:rsidRPr="00183AF8">
        <w:rPr>
          <w:sz w:val="22"/>
          <w:szCs w:val="22"/>
        </w:rPr>
        <w:t xml:space="preserve"> using the certification procedures required in </w:t>
      </w:r>
      <w:hyperlink r:id="rId1698" w:history="1">
        <w:r w:rsidRPr="00183AF8">
          <w:rPr>
            <w:rStyle w:val="Hyperlink"/>
            <w:sz w:val="22"/>
            <w:szCs w:val="22"/>
          </w:rPr>
          <w:t>40 CFR part 1039, subpart C</w:t>
        </w:r>
      </w:hyperlink>
      <w:r w:rsidRPr="00183AF8">
        <w:rPr>
          <w:sz w:val="22"/>
          <w:szCs w:val="22"/>
        </w:rPr>
        <w:t xml:space="preserve">, and </w:t>
      </w:r>
      <w:hyperlink r:id="rId1699" w:history="1">
        <w:r w:rsidRPr="00183AF8">
          <w:rPr>
            <w:rStyle w:val="Hyperlink"/>
            <w:sz w:val="22"/>
            <w:szCs w:val="22"/>
          </w:rPr>
          <w:t>must</w:t>
        </w:r>
      </w:hyperlink>
      <w:r w:rsidRPr="00183AF8">
        <w:rPr>
          <w:sz w:val="22"/>
          <w:szCs w:val="22"/>
        </w:rPr>
        <w:t xml:space="preserve"> test their engines as specified in </w:t>
      </w:r>
      <w:hyperlink r:id="rId1700" w:history="1">
        <w:r w:rsidRPr="00183AF8">
          <w:rPr>
            <w:rStyle w:val="Hyperlink"/>
            <w:sz w:val="22"/>
            <w:szCs w:val="22"/>
          </w:rPr>
          <w:t>40 CFR part 1039</w:t>
        </w:r>
      </w:hyperlink>
      <w:r w:rsidRPr="00183AF8">
        <w:rPr>
          <w:sz w:val="22"/>
          <w:szCs w:val="22"/>
        </w:rPr>
        <w:t xml:space="preserve">. For the purposes of this subpart, engines certified to the standards in Table 1 to this subpart shall be subject to the same certification procedures required for engines certified to the Tier 1 standards in </w:t>
      </w:r>
      <w:hyperlink r:id="rId1701" w:history="1">
        <w:r w:rsidRPr="00183AF8">
          <w:rPr>
            <w:rStyle w:val="Hyperlink"/>
            <w:sz w:val="22"/>
            <w:szCs w:val="22"/>
          </w:rPr>
          <w:t>40 CFR part 1039, appendix I</w:t>
        </w:r>
      </w:hyperlink>
      <w:r w:rsidRPr="00183AF8">
        <w:rPr>
          <w:sz w:val="22"/>
          <w:szCs w:val="22"/>
        </w:rPr>
        <w:t xml:space="preserve">. For the purposes of this subpart, engines certified to the standards in Table 4 to this subpart shall be subject to the same certification procedures required for engines certified to the Tier 1 standards in </w:t>
      </w:r>
      <w:hyperlink r:id="rId1702" w:history="1">
        <w:r w:rsidRPr="00183AF8">
          <w:rPr>
            <w:rStyle w:val="Hyperlink"/>
            <w:sz w:val="22"/>
            <w:szCs w:val="22"/>
          </w:rPr>
          <w:t>40 CFR part 1039, appendix I</w:t>
        </w:r>
      </w:hyperlink>
      <w:r w:rsidRPr="00183AF8">
        <w:rPr>
          <w:sz w:val="22"/>
          <w:szCs w:val="22"/>
        </w:rPr>
        <w:t xml:space="preserve">, except that engines with NFPA nameplate power of less than 37 KW (50 HP) certified to model year 2011 or later standards shall be subject to the same requirements as engines certified to the standards in </w:t>
      </w:r>
      <w:hyperlink r:id="rId1703" w:history="1">
        <w:r w:rsidRPr="00183AF8">
          <w:rPr>
            <w:rStyle w:val="Hyperlink"/>
            <w:sz w:val="22"/>
            <w:szCs w:val="22"/>
          </w:rPr>
          <w:t>40 CFR part 1039</w:t>
        </w:r>
      </w:hyperlink>
      <w:r w:rsidRPr="00183AF8">
        <w:rPr>
          <w:sz w:val="22"/>
          <w:szCs w:val="22"/>
        </w:rPr>
        <w:t xml:space="preserve">. </w:t>
      </w:r>
    </w:p>
    <w:p w14:paraId="328995F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Stationary CI internal combustion engine manufacturers must certify their stationary CI ICE with a displacement of greater than or equal to 10 liters per cylinder and less than 30 liters per cylinder to the emission standards specified in </w:t>
      </w:r>
      <w:hyperlink r:id="rId1704" w:anchor="p-60.4201(d)" w:history="1">
        <w:r w:rsidRPr="00183AF8">
          <w:rPr>
            <w:rStyle w:val="Hyperlink"/>
            <w:sz w:val="22"/>
            <w:szCs w:val="22"/>
          </w:rPr>
          <w:t>§§ 60.4201(d)</w:t>
        </w:r>
      </w:hyperlink>
      <w:r w:rsidRPr="00183AF8">
        <w:rPr>
          <w:sz w:val="22"/>
          <w:szCs w:val="22"/>
        </w:rPr>
        <w:t xml:space="preserve"> and </w:t>
      </w:r>
      <w:hyperlink r:id="rId1705" w:anchor="p-60.4201(e)" w:history="1">
        <w:r w:rsidRPr="00183AF8">
          <w:rPr>
            <w:rStyle w:val="Hyperlink"/>
            <w:sz w:val="22"/>
            <w:szCs w:val="22"/>
          </w:rPr>
          <w:t>(e)</w:t>
        </w:r>
      </w:hyperlink>
      <w:r w:rsidRPr="00183AF8">
        <w:rPr>
          <w:sz w:val="22"/>
          <w:szCs w:val="22"/>
        </w:rPr>
        <w:t xml:space="preserve"> and </w:t>
      </w:r>
      <w:hyperlink r:id="rId1706" w:anchor="p-60.4202(e)" w:history="1">
        <w:r w:rsidRPr="00183AF8">
          <w:rPr>
            <w:rStyle w:val="Hyperlink"/>
            <w:sz w:val="22"/>
            <w:szCs w:val="22"/>
          </w:rPr>
          <w:t>60.4202(e)</w:t>
        </w:r>
      </w:hyperlink>
      <w:r w:rsidRPr="00183AF8">
        <w:rPr>
          <w:sz w:val="22"/>
          <w:szCs w:val="22"/>
        </w:rPr>
        <w:t xml:space="preserve"> and </w:t>
      </w:r>
      <w:hyperlink r:id="rId1707" w:anchor="p-60.4202(f)" w:history="1">
        <w:r w:rsidRPr="00183AF8">
          <w:rPr>
            <w:rStyle w:val="Hyperlink"/>
            <w:sz w:val="22"/>
            <w:szCs w:val="22"/>
          </w:rPr>
          <w:t>(f)</w:t>
        </w:r>
      </w:hyperlink>
      <w:r w:rsidRPr="00183AF8">
        <w:rPr>
          <w:sz w:val="22"/>
          <w:szCs w:val="22"/>
        </w:rPr>
        <w:t xml:space="preserve"> using the certification procedures required in </w:t>
      </w:r>
      <w:hyperlink r:id="rId1708" w:history="1">
        <w:r w:rsidRPr="00183AF8">
          <w:rPr>
            <w:rStyle w:val="Hyperlink"/>
            <w:sz w:val="22"/>
            <w:szCs w:val="22"/>
          </w:rPr>
          <w:t>40 CFR part 1042, subpart C</w:t>
        </w:r>
      </w:hyperlink>
      <w:r w:rsidRPr="00183AF8">
        <w:rPr>
          <w:sz w:val="22"/>
          <w:szCs w:val="22"/>
        </w:rPr>
        <w:t xml:space="preserve">, and </w:t>
      </w:r>
      <w:hyperlink r:id="rId1709" w:history="1">
        <w:r w:rsidRPr="00183AF8">
          <w:rPr>
            <w:rStyle w:val="Hyperlink"/>
            <w:sz w:val="22"/>
            <w:szCs w:val="22"/>
          </w:rPr>
          <w:t>must</w:t>
        </w:r>
      </w:hyperlink>
      <w:r w:rsidRPr="00183AF8">
        <w:rPr>
          <w:sz w:val="22"/>
          <w:szCs w:val="22"/>
        </w:rPr>
        <w:t xml:space="preserve"> test their engines as specified in </w:t>
      </w:r>
      <w:hyperlink r:id="rId1710" w:history="1">
        <w:r w:rsidRPr="00183AF8">
          <w:rPr>
            <w:rStyle w:val="Hyperlink"/>
            <w:sz w:val="22"/>
            <w:szCs w:val="22"/>
          </w:rPr>
          <w:t>40 CFR part 1042</w:t>
        </w:r>
      </w:hyperlink>
      <w:r w:rsidRPr="00183AF8">
        <w:rPr>
          <w:sz w:val="22"/>
          <w:szCs w:val="22"/>
        </w:rPr>
        <w:t xml:space="preserve">. </w:t>
      </w:r>
    </w:p>
    <w:p w14:paraId="6349EB5B"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Stationary CI internal combustion engine manufacturers must meet the requirements of </w:t>
      </w:r>
      <w:hyperlink r:id="rId1711" w:history="1">
        <w:r w:rsidRPr="00183AF8">
          <w:rPr>
            <w:rStyle w:val="Hyperlink"/>
            <w:sz w:val="22"/>
            <w:szCs w:val="22"/>
          </w:rPr>
          <w:t>40 CFR 1039.120</w:t>
        </w:r>
      </w:hyperlink>
      <w:r w:rsidRPr="00183AF8">
        <w:rPr>
          <w:sz w:val="22"/>
          <w:szCs w:val="22"/>
        </w:rPr>
        <w:t xml:space="preserve">, </w:t>
      </w:r>
      <w:hyperlink r:id="rId1712" w:history="1">
        <w:r w:rsidRPr="00183AF8">
          <w:rPr>
            <w:rStyle w:val="Hyperlink"/>
            <w:sz w:val="22"/>
            <w:szCs w:val="22"/>
          </w:rPr>
          <w:t>1039.125</w:t>
        </w:r>
      </w:hyperlink>
      <w:r w:rsidRPr="00183AF8">
        <w:rPr>
          <w:sz w:val="22"/>
          <w:szCs w:val="22"/>
        </w:rPr>
        <w:t xml:space="preserve">, </w:t>
      </w:r>
      <w:hyperlink r:id="rId1713" w:history="1">
        <w:r w:rsidRPr="00183AF8">
          <w:rPr>
            <w:rStyle w:val="Hyperlink"/>
            <w:sz w:val="22"/>
            <w:szCs w:val="22"/>
          </w:rPr>
          <w:t>1039.130</w:t>
        </w:r>
      </w:hyperlink>
      <w:r w:rsidRPr="00183AF8">
        <w:rPr>
          <w:sz w:val="22"/>
          <w:szCs w:val="22"/>
        </w:rPr>
        <w:t xml:space="preserve">, and </w:t>
      </w:r>
      <w:hyperlink r:id="rId1714" w:history="1">
        <w:r w:rsidRPr="00183AF8">
          <w:rPr>
            <w:rStyle w:val="Hyperlink"/>
            <w:sz w:val="22"/>
            <w:szCs w:val="22"/>
          </w:rPr>
          <w:t>1039.135</w:t>
        </w:r>
      </w:hyperlink>
      <w:r w:rsidRPr="00183AF8">
        <w:rPr>
          <w:sz w:val="22"/>
          <w:szCs w:val="22"/>
        </w:rPr>
        <w:t xml:space="preserve"> and </w:t>
      </w:r>
      <w:hyperlink r:id="rId1715" w:history="1">
        <w:r w:rsidRPr="00183AF8">
          <w:rPr>
            <w:rStyle w:val="Hyperlink"/>
            <w:sz w:val="22"/>
            <w:szCs w:val="22"/>
          </w:rPr>
          <w:t>40 CFR part 1068</w:t>
        </w:r>
      </w:hyperlink>
      <w:r w:rsidRPr="00183AF8">
        <w:rPr>
          <w:sz w:val="22"/>
          <w:szCs w:val="22"/>
        </w:rPr>
        <w:t xml:space="preserve"> for engines that are certified to the emission standards in </w:t>
      </w:r>
      <w:hyperlink r:id="rId1716" w:history="1">
        <w:r w:rsidRPr="00183AF8">
          <w:rPr>
            <w:rStyle w:val="Hyperlink"/>
            <w:sz w:val="22"/>
            <w:szCs w:val="22"/>
          </w:rPr>
          <w:t>40 CFR part 1039</w:t>
        </w:r>
      </w:hyperlink>
      <w:r w:rsidRPr="00183AF8">
        <w:rPr>
          <w:sz w:val="22"/>
          <w:szCs w:val="22"/>
        </w:rPr>
        <w:t xml:space="preserve">. Stationary CI internal combustion engine manufacturers must meet the corresponding provisions of </w:t>
      </w:r>
      <w:hyperlink r:id="rId1717" w:history="1">
        <w:r w:rsidRPr="00183AF8">
          <w:rPr>
            <w:rStyle w:val="Hyperlink"/>
            <w:sz w:val="22"/>
            <w:szCs w:val="22"/>
          </w:rPr>
          <w:t>40 CFR part 1042</w:t>
        </w:r>
      </w:hyperlink>
      <w:r w:rsidRPr="00183AF8">
        <w:rPr>
          <w:sz w:val="22"/>
          <w:szCs w:val="22"/>
        </w:rPr>
        <w:t xml:space="preserve">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w:t>
      </w:r>
      <w:hyperlink r:id="rId1718" w:anchor="p-60.4210(c)(1)" w:history="1">
        <w:r w:rsidRPr="00183AF8">
          <w:rPr>
            <w:rStyle w:val="Hyperlink"/>
            <w:sz w:val="22"/>
            <w:szCs w:val="22"/>
          </w:rPr>
          <w:t>paragraphs (c)(1)</w:t>
        </w:r>
      </w:hyperlink>
      <w:r w:rsidRPr="00183AF8">
        <w:rPr>
          <w:sz w:val="22"/>
          <w:szCs w:val="22"/>
        </w:rPr>
        <w:t xml:space="preserve"> through </w:t>
      </w:r>
      <w:hyperlink r:id="rId1719" w:anchor="p-60.4210(c)(3)" w:history="1">
        <w:r w:rsidRPr="00183AF8">
          <w:rPr>
            <w:rStyle w:val="Hyperlink"/>
            <w:sz w:val="22"/>
            <w:szCs w:val="22"/>
          </w:rPr>
          <w:t>(3)</w:t>
        </w:r>
      </w:hyperlink>
      <w:r w:rsidRPr="00183AF8">
        <w:rPr>
          <w:sz w:val="22"/>
          <w:szCs w:val="22"/>
        </w:rPr>
        <w:t xml:space="preserve"> of this section. </w:t>
      </w:r>
    </w:p>
    <w:p w14:paraId="25D6F3BA"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Stationary CI internal combustion engines manufactured from January 1, 2006 to March 31, 2006 (January 1, 2006 to June 30, 2006 for fire pump engines), other than those that are part of certified engine families under the nonroad CI engine regulations, must be labeled according to </w:t>
      </w:r>
      <w:hyperlink r:id="rId1720" w:history="1">
        <w:r w:rsidRPr="00183AF8">
          <w:rPr>
            <w:rStyle w:val="Hyperlink"/>
            <w:sz w:val="22"/>
            <w:szCs w:val="22"/>
          </w:rPr>
          <w:t>40 CFR 1039.20</w:t>
        </w:r>
      </w:hyperlink>
      <w:r w:rsidRPr="00183AF8">
        <w:rPr>
          <w:sz w:val="22"/>
          <w:szCs w:val="22"/>
        </w:rPr>
        <w:t xml:space="preserve">. </w:t>
      </w:r>
    </w:p>
    <w:p w14:paraId="4250EF1A"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Stationary CI internal combustion engines manufactured from April 1, 2006 to December 31, 2006 (or, for fire pump engines, July 1, 2006 to December 31 of the year preceding the year listed in table 3 to this subpart) must be labeled according to </w:t>
      </w:r>
      <w:hyperlink r:id="rId1721" w:anchor="p-60.4210(c)(2)(i)" w:history="1">
        <w:r w:rsidRPr="00183AF8">
          <w:rPr>
            <w:rStyle w:val="Hyperlink"/>
            <w:sz w:val="22"/>
            <w:szCs w:val="22"/>
          </w:rPr>
          <w:t>paragraphs (c)(2)(i)</w:t>
        </w:r>
      </w:hyperlink>
      <w:r w:rsidRPr="00183AF8">
        <w:rPr>
          <w:sz w:val="22"/>
          <w:szCs w:val="22"/>
        </w:rPr>
        <w:t xml:space="preserve"> through </w:t>
      </w:r>
      <w:hyperlink r:id="rId1722" w:anchor="p-60.4210(c)(2)(iii)" w:history="1">
        <w:r w:rsidRPr="00183AF8">
          <w:rPr>
            <w:rStyle w:val="Hyperlink"/>
            <w:sz w:val="22"/>
            <w:szCs w:val="22"/>
          </w:rPr>
          <w:t>(iii)</w:t>
        </w:r>
      </w:hyperlink>
      <w:r w:rsidRPr="00183AF8">
        <w:rPr>
          <w:sz w:val="22"/>
          <w:szCs w:val="22"/>
        </w:rPr>
        <w:t xml:space="preserve"> of this section: </w:t>
      </w:r>
    </w:p>
    <w:p w14:paraId="35F18BB1" w14:textId="77777777" w:rsidR="00183AF8" w:rsidRPr="00183AF8" w:rsidRDefault="00183AF8" w:rsidP="00183AF8">
      <w:pPr>
        <w:pStyle w:val="indent-3"/>
        <w:ind w:left="540"/>
        <w:rPr>
          <w:sz w:val="22"/>
          <w:szCs w:val="22"/>
        </w:rPr>
      </w:pPr>
      <w:r w:rsidRPr="00183AF8">
        <w:rPr>
          <w:rStyle w:val="paren"/>
          <w:sz w:val="22"/>
          <w:szCs w:val="22"/>
        </w:rPr>
        <w:lastRenderedPageBreak/>
        <w:t>(</w:t>
      </w:r>
      <w:r w:rsidRPr="00183AF8">
        <w:rPr>
          <w:rStyle w:val="paragraph-hierarchy"/>
          <w:sz w:val="22"/>
          <w:szCs w:val="22"/>
        </w:rPr>
        <w:t>i</w:t>
      </w:r>
      <w:r w:rsidRPr="00183AF8">
        <w:rPr>
          <w:rStyle w:val="paren"/>
          <w:sz w:val="22"/>
          <w:szCs w:val="22"/>
        </w:rPr>
        <w:t>)</w:t>
      </w:r>
      <w:r w:rsidRPr="00183AF8">
        <w:rPr>
          <w:sz w:val="22"/>
          <w:szCs w:val="22"/>
        </w:rPr>
        <w:t xml:space="preserve"> Stationary CI internal combustion engines that are part of certified engine families under the nonroad regulations must meet the labeling requirements for nonroad CI engines, but do not have to meet the labeling requirements in </w:t>
      </w:r>
      <w:hyperlink r:id="rId1723" w:history="1">
        <w:r w:rsidRPr="00183AF8">
          <w:rPr>
            <w:rStyle w:val="Hyperlink"/>
            <w:sz w:val="22"/>
            <w:szCs w:val="22"/>
          </w:rPr>
          <w:t>40 CFR 1039.20</w:t>
        </w:r>
      </w:hyperlink>
      <w:r w:rsidRPr="00183AF8">
        <w:rPr>
          <w:sz w:val="22"/>
          <w:szCs w:val="22"/>
        </w:rPr>
        <w:t xml:space="preserve">. </w:t>
      </w:r>
    </w:p>
    <w:p w14:paraId="0E88D79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Stationary CI internal combustion engines that meet Tier 1 requirements (or requirements for fire pumps) under this subpart, but do not meet the requirements applicable to nonroad CI engines must be labeled according to </w:t>
      </w:r>
      <w:hyperlink r:id="rId1724" w:history="1">
        <w:r w:rsidRPr="00183AF8">
          <w:rPr>
            <w:rStyle w:val="Hyperlink"/>
            <w:sz w:val="22"/>
            <w:szCs w:val="22"/>
          </w:rPr>
          <w:t>40 CFR 1039.20</w:t>
        </w:r>
      </w:hyperlink>
      <w:r w:rsidRPr="00183AF8">
        <w:rPr>
          <w:sz w:val="22"/>
          <w:szCs w:val="22"/>
        </w:rPr>
        <w:t xml:space="preserve">. The engine manufacturer may add language to the label clarifying that the engine meets Tier 1 requirements (or requirements for fire pumps) of this subpart. </w:t>
      </w:r>
    </w:p>
    <w:p w14:paraId="32C2E6D0"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w:t>
      </w:r>
      <w:hyperlink r:id="rId1725" w:history="1">
        <w:r w:rsidRPr="00183AF8">
          <w:rPr>
            <w:rStyle w:val="Hyperlink"/>
            <w:sz w:val="22"/>
            <w:szCs w:val="22"/>
          </w:rPr>
          <w:t>40 CFR 1068.230</w:t>
        </w:r>
      </w:hyperlink>
      <w:r w:rsidRPr="00183AF8">
        <w:rPr>
          <w:sz w:val="22"/>
          <w:szCs w:val="22"/>
        </w:rPr>
        <w:t xml:space="preserve"> would apply to engines for export and the manufacturers must label such engines according to </w:t>
      </w:r>
      <w:hyperlink r:id="rId1726" w:history="1">
        <w:r w:rsidRPr="00183AF8">
          <w:rPr>
            <w:rStyle w:val="Hyperlink"/>
            <w:sz w:val="22"/>
            <w:szCs w:val="22"/>
          </w:rPr>
          <w:t>40 CFR 1068.230</w:t>
        </w:r>
      </w:hyperlink>
      <w:r w:rsidRPr="00183AF8">
        <w:rPr>
          <w:sz w:val="22"/>
          <w:szCs w:val="22"/>
        </w:rPr>
        <w:t xml:space="preserve">. </w:t>
      </w:r>
    </w:p>
    <w:p w14:paraId="7A1D8D2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Stationary CI internal combustion engines manufactured after January 1, 2007 (for fire pump engines, after January 1 of the year listed in table 3 to this subpart, as applicable) must be labeled according to </w:t>
      </w:r>
      <w:hyperlink r:id="rId1727" w:anchor="p-60.4210(c)(3)(i)" w:history="1">
        <w:r w:rsidRPr="00183AF8">
          <w:rPr>
            <w:rStyle w:val="Hyperlink"/>
            <w:sz w:val="22"/>
            <w:szCs w:val="22"/>
          </w:rPr>
          <w:t>paragraphs (c)(3)(i)</w:t>
        </w:r>
      </w:hyperlink>
      <w:r w:rsidRPr="00183AF8">
        <w:rPr>
          <w:sz w:val="22"/>
          <w:szCs w:val="22"/>
        </w:rPr>
        <w:t xml:space="preserve"> through </w:t>
      </w:r>
      <w:hyperlink r:id="rId1728" w:anchor="p-60.4210(c)(3)(iii)" w:history="1">
        <w:r w:rsidRPr="00183AF8">
          <w:rPr>
            <w:rStyle w:val="Hyperlink"/>
            <w:sz w:val="22"/>
            <w:szCs w:val="22"/>
          </w:rPr>
          <w:t>(iii)</w:t>
        </w:r>
      </w:hyperlink>
      <w:r w:rsidRPr="00183AF8">
        <w:rPr>
          <w:sz w:val="22"/>
          <w:szCs w:val="22"/>
        </w:rPr>
        <w:t xml:space="preserve"> of this section. </w:t>
      </w:r>
    </w:p>
    <w:p w14:paraId="5ABE12D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Stationary CI internal combustion engines that meet the requirements of this subpart and the corresponding requirements for nonroad (including marine) engines of the same model year and HP must be labeled according to the provisions in </w:t>
      </w:r>
      <w:hyperlink r:id="rId1729" w:history="1">
        <w:r w:rsidRPr="00183AF8">
          <w:rPr>
            <w:rStyle w:val="Hyperlink"/>
            <w:sz w:val="22"/>
            <w:szCs w:val="22"/>
          </w:rPr>
          <w:t>40 CFR part 1039</w:t>
        </w:r>
      </w:hyperlink>
      <w:r w:rsidRPr="00183AF8">
        <w:rPr>
          <w:sz w:val="22"/>
          <w:szCs w:val="22"/>
        </w:rPr>
        <w:t xml:space="preserve"> or </w:t>
      </w:r>
      <w:hyperlink r:id="rId1730" w:history="1">
        <w:r w:rsidRPr="00183AF8">
          <w:rPr>
            <w:rStyle w:val="Hyperlink"/>
            <w:sz w:val="22"/>
            <w:szCs w:val="22"/>
          </w:rPr>
          <w:t>1042</w:t>
        </w:r>
      </w:hyperlink>
      <w:r w:rsidRPr="00183AF8">
        <w:rPr>
          <w:sz w:val="22"/>
          <w:szCs w:val="22"/>
        </w:rPr>
        <w:t xml:space="preserve">, as appropriate. </w:t>
      </w:r>
    </w:p>
    <w:p w14:paraId="48E4FEE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Stationary CI internal combustion engines that meet the requirements of this subpart, but are not certified to the standards applicable to nonroad (including marine) engines of the same model year and HP must be labeled according to the provisions in </w:t>
      </w:r>
      <w:hyperlink r:id="rId1731" w:history="1">
        <w:r w:rsidRPr="00183AF8">
          <w:rPr>
            <w:rStyle w:val="Hyperlink"/>
            <w:sz w:val="22"/>
            <w:szCs w:val="22"/>
          </w:rPr>
          <w:t>40 CFR part 1039</w:t>
        </w:r>
      </w:hyperlink>
      <w:r w:rsidRPr="00183AF8">
        <w:rPr>
          <w:sz w:val="22"/>
          <w:szCs w:val="22"/>
        </w:rPr>
        <w:t xml:space="preserve"> or </w:t>
      </w:r>
      <w:hyperlink r:id="rId1732" w:history="1">
        <w:r w:rsidRPr="00183AF8">
          <w:rPr>
            <w:rStyle w:val="Hyperlink"/>
            <w:sz w:val="22"/>
            <w:szCs w:val="22"/>
          </w:rPr>
          <w:t>1042</w:t>
        </w:r>
      </w:hyperlink>
      <w:r w:rsidRPr="00183AF8">
        <w:rPr>
          <w:sz w:val="22"/>
          <w:szCs w:val="22"/>
        </w:rPr>
        <w:t xml:space="preserve">, as appropriate, but the words “stationary” must be included instead of “nonroad” or “marine” on the label. In addition, such engines must be labeled according to </w:t>
      </w:r>
      <w:hyperlink r:id="rId1733" w:history="1">
        <w:r w:rsidRPr="00183AF8">
          <w:rPr>
            <w:rStyle w:val="Hyperlink"/>
            <w:sz w:val="22"/>
            <w:szCs w:val="22"/>
          </w:rPr>
          <w:t>40 CFR 1039.20</w:t>
        </w:r>
      </w:hyperlink>
      <w:r w:rsidRPr="00183AF8">
        <w:rPr>
          <w:sz w:val="22"/>
          <w:szCs w:val="22"/>
        </w:rPr>
        <w:t xml:space="preserve">. </w:t>
      </w:r>
    </w:p>
    <w:p w14:paraId="141373A8"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Stationary CI internal combustion engines that do not meet the requirements of this subpart must be labeled according to </w:t>
      </w:r>
      <w:hyperlink r:id="rId1734" w:history="1">
        <w:r w:rsidRPr="00183AF8">
          <w:rPr>
            <w:rStyle w:val="Hyperlink"/>
            <w:sz w:val="22"/>
            <w:szCs w:val="22"/>
          </w:rPr>
          <w:t>40 CFR 1068.230</w:t>
        </w:r>
      </w:hyperlink>
      <w:r w:rsidRPr="00183AF8">
        <w:rPr>
          <w:sz w:val="22"/>
          <w:szCs w:val="22"/>
        </w:rPr>
        <w:t xml:space="preserve"> and must be exported under the provisions of </w:t>
      </w:r>
      <w:hyperlink r:id="rId1735" w:history="1">
        <w:r w:rsidRPr="00183AF8">
          <w:rPr>
            <w:rStyle w:val="Hyperlink"/>
            <w:sz w:val="22"/>
            <w:szCs w:val="22"/>
          </w:rPr>
          <w:t>40 CFR 1068.230</w:t>
        </w:r>
      </w:hyperlink>
      <w:r w:rsidRPr="00183AF8">
        <w:rPr>
          <w:sz w:val="22"/>
          <w:szCs w:val="22"/>
        </w:rPr>
        <w:t xml:space="preserve">. </w:t>
      </w:r>
    </w:p>
    <w:p w14:paraId="4948AD0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An engine manufacturer certifying an engine family or families to standards under this subpart that are identical to standards applicable under </w:t>
      </w:r>
      <w:hyperlink r:id="rId1736" w:history="1">
        <w:r w:rsidRPr="00183AF8">
          <w:rPr>
            <w:rStyle w:val="Hyperlink"/>
            <w:sz w:val="22"/>
            <w:szCs w:val="22"/>
          </w:rPr>
          <w:t>40 CFR part 1039</w:t>
        </w:r>
      </w:hyperlink>
      <w:r w:rsidRPr="00183AF8">
        <w:rPr>
          <w:sz w:val="22"/>
          <w:szCs w:val="22"/>
        </w:rPr>
        <w:t xml:space="preserve"> or </w:t>
      </w:r>
      <w:hyperlink r:id="rId1737" w:history="1">
        <w:r w:rsidRPr="00183AF8">
          <w:rPr>
            <w:rStyle w:val="Hyperlink"/>
            <w:sz w:val="22"/>
            <w:szCs w:val="22"/>
          </w:rPr>
          <w:t>1042</w:t>
        </w:r>
      </w:hyperlink>
      <w:r w:rsidRPr="00183AF8">
        <w:rPr>
          <w:sz w:val="22"/>
          <w:szCs w:val="22"/>
        </w:rPr>
        <w:t xml:space="preserve">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 </w:t>
      </w:r>
    </w:p>
    <w:p w14:paraId="0423AE55"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Manufacturers of engine families discussed in </w:t>
      </w:r>
      <w:hyperlink r:id="rId1738" w:anchor="p-60.4210(d)" w:history="1">
        <w:r w:rsidRPr="00183AF8">
          <w:rPr>
            <w:rStyle w:val="Hyperlink"/>
            <w:sz w:val="22"/>
            <w:szCs w:val="22"/>
          </w:rPr>
          <w:t>paragraph (d)</w:t>
        </w:r>
      </w:hyperlink>
      <w:r w:rsidRPr="00183AF8">
        <w:rPr>
          <w:sz w:val="22"/>
          <w:szCs w:val="22"/>
        </w:rPr>
        <w:t xml:space="preserve"> of this section may meet the labeling requirements referred to in </w:t>
      </w:r>
      <w:hyperlink r:id="rId1739" w:anchor="p-60.4210(c)" w:history="1">
        <w:r w:rsidRPr="00183AF8">
          <w:rPr>
            <w:rStyle w:val="Hyperlink"/>
            <w:sz w:val="22"/>
            <w:szCs w:val="22"/>
          </w:rPr>
          <w:t>paragraph (c)</w:t>
        </w:r>
      </w:hyperlink>
      <w:r w:rsidRPr="00183AF8">
        <w:rPr>
          <w:sz w:val="22"/>
          <w:szCs w:val="22"/>
        </w:rPr>
        <w:t xml:space="preserve"> of this section for stationary CI ICE by either adding a separate label containing the information required in </w:t>
      </w:r>
      <w:hyperlink r:id="rId1740" w:anchor="p-60.4210(c)" w:history="1">
        <w:r w:rsidRPr="00183AF8">
          <w:rPr>
            <w:rStyle w:val="Hyperlink"/>
            <w:sz w:val="22"/>
            <w:szCs w:val="22"/>
          </w:rPr>
          <w:t>paragraph (c)</w:t>
        </w:r>
      </w:hyperlink>
      <w:r w:rsidRPr="00183AF8">
        <w:rPr>
          <w:sz w:val="22"/>
          <w:szCs w:val="22"/>
        </w:rPr>
        <w:t xml:space="preserve"> of this section or by adding the words “and stationary” after the word “nonroad” or “marine,” as appropriate, to the label. </w:t>
      </w:r>
    </w:p>
    <w:p w14:paraId="67E3A7DA"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w:t>
      </w:r>
      <w:r w:rsidRPr="00183AF8">
        <w:rPr>
          <w:sz w:val="22"/>
          <w:szCs w:val="22"/>
        </w:rPr>
        <w:lastRenderedPageBreak/>
        <w:t xml:space="preserve">the emission standards for emergency engines in </w:t>
      </w:r>
      <w:hyperlink r:id="rId1741" w:history="1">
        <w:r w:rsidRPr="00183AF8">
          <w:rPr>
            <w:rStyle w:val="Hyperlink"/>
            <w:sz w:val="22"/>
            <w:szCs w:val="22"/>
          </w:rPr>
          <w:t>§ 60.4202</w:t>
        </w:r>
      </w:hyperlink>
      <w:r w:rsidRPr="00183AF8">
        <w:rPr>
          <w:sz w:val="22"/>
          <w:szCs w:val="22"/>
        </w:rPr>
        <w:t xml:space="preserve"> but does not meet all the emission standards for non-emergency engines in </w:t>
      </w:r>
      <w:hyperlink r:id="rId1742" w:history="1">
        <w:r w:rsidRPr="00183AF8">
          <w:rPr>
            <w:rStyle w:val="Hyperlink"/>
            <w:sz w:val="22"/>
            <w:szCs w:val="22"/>
          </w:rPr>
          <w:t>§ 60.4201</w:t>
        </w:r>
      </w:hyperlink>
      <w:r w:rsidRPr="00183AF8">
        <w:rPr>
          <w:sz w:val="22"/>
          <w:szCs w:val="22"/>
        </w:rPr>
        <w:t xml:space="preserve">. The label must be added according to the labeling requirements specified in </w:t>
      </w:r>
      <w:hyperlink r:id="rId1743" w:anchor="p-1039.135(b)" w:history="1">
        <w:r w:rsidRPr="00183AF8">
          <w:rPr>
            <w:rStyle w:val="Hyperlink"/>
            <w:sz w:val="22"/>
            <w:szCs w:val="22"/>
          </w:rPr>
          <w:t>40 CFR 1039.135(b)</w:t>
        </w:r>
      </w:hyperlink>
      <w:r w:rsidRPr="00183AF8">
        <w:rPr>
          <w:sz w:val="22"/>
          <w:szCs w:val="22"/>
        </w:rPr>
        <w:t xml:space="preserve">. Engine manufacturers must specify in the owner's manual that operation of emergency engines is limited to emergency operations and required maintenance and testing. </w:t>
      </w:r>
    </w:p>
    <w:p w14:paraId="23AB4025"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g</w:t>
      </w:r>
      <w:r w:rsidRPr="00183AF8">
        <w:rPr>
          <w:rStyle w:val="paren"/>
          <w:sz w:val="22"/>
          <w:szCs w:val="22"/>
        </w:rPr>
        <w:t>)</w:t>
      </w:r>
      <w:r w:rsidRPr="00183AF8">
        <w:rPr>
          <w:sz w:val="22"/>
          <w:szCs w:val="22"/>
        </w:rPr>
        <w:t xml:space="preserve"> Manufacturers of fire pump engines may use the test cycle in table 6 to this subpart for testing fire pump engines and may test at the NFPA certified nameplate HP, provided that the engine is labeled as “Fire Pump Applications Only”. </w:t>
      </w:r>
    </w:p>
    <w:p w14:paraId="7BC89F2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h</w:t>
      </w:r>
      <w:r w:rsidRPr="00183AF8">
        <w:rPr>
          <w:rStyle w:val="paren"/>
          <w:sz w:val="22"/>
          <w:szCs w:val="22"/>
        </w:rPr>
        <w:t>)</w:t>
      </w:r>
      <w:r w:rsidRPr="00183AF8">
        <w:rPr>
          <w:sz w:val="22"/>
          <w:szCs w:val="22"/>
        </w:rPr>
        <w:t xml:space="preserve">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w:t>
      </w:r>
      <w:hyperlink r:id="rId1744" w:history="1">
        <w:r w:rsidRPr="00183AF8">
          <w:rPr>
            <w:rStyle w:val="Hyperlink"/>
            <w:sz w:val="22"/>
            <w:szCs w:val="22"/>
          </w:rPr>
          <w:t>§ 60.4201</w:t>
        </w:r>
      </w:hyperlink>
      <w:r w:rsidRPr="00183AF8">
        <w:rPr>
          <w:sz w:val="22"/>
          <w:szCs w:val="22"/>
        </w:rPr>
        <w:t xml:space="preserve"> or </w:t>
      </w:r>
      <w:hyperlink r:id="rId1745" w:history="1">
        <w:r w:rsidRPr="00183AF8">
          <w:rPr>
            <w:rStyle w:val="Hyperlink"/>
            <w:sz w:val="22"/>
            <w:szCs w:val="22"/>
          </w:rPr>
          <w:t>§ 60.4202</w:t>
        </w:r>
      </w:hyperlink>
      <w:r w:rsidRPr="00183AF8">
        <w:rPr>
          <w:sz w:val="22"/>
          <w:szCs w:val="22"/>
        </w:rPr>
        <w:t xml:space="preserve"> by stockpiling engines that are built before new or changed standards take effect. Stockpiling of such engines beyond normal industry practice is a violation of this subpart. </w:t>
      </w:r>
    </w:p>
    <w:p w14:paraId="5A8DD76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The replacement engine provisions of </w:t>
      </w:r>
      <w:hyperlink r:id="rId1746" w:history="1">
        <w:r w:rsidRPr="00183AF8">
          <w:rPr>
            <w:rStyle w:val="Hyperlink"/>
            <w:sz w:val="22"/>
            <w:szCs w:val="22"/>
          </w:rPr>
          <w:t>40 CFR 1068.240</w:t>
        </w:r>
      </w:hyperlink>
      <w:r w:rsidRPr="00183AF8">
        <w:rPr>
          <w:sz w:val="22"/>
          <w:szCs w:val="22"/>
        </w:rPr>
        <w:t xml:space="preserve"> are applicable to stationary CI engines replacing existing equipment that is less than 15 years old. </w:t>
      </w:r>
    </w:p>
    <w:p w14:paraId="0E8E8F6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j</w:t>
      </w:r>
      <w:r w:rsidRPr="00183AF8">
        <w:rPr>
          <w:rStyle w:val="paren"/>
          <w:sz w:val="22"/>
          <w:szCs w:val="22"/>
        </w:rPr>
        <w:t>)</w:t>
      </w:r>
      <w:r w:rsidRPr="00183AF8">
        <w:rPr>
          <w:sz w:val="22"/>
          <w:szCs w:val="22"/>
        </w:rPr>
        <w:t xml:space="preserve"> Stationary CI ICE manufacturers may equip their stationary CI internal combustion engines certified to the emission standards in </w:t>
      </w:r>
      <w:hyperlink r:id="rId1747" w:history="1">
        <w:r w:rsidRPr="00183AF8">
          <w:rPr>
            <w:rStyle w:val="Hyperlink"/>
            <w:sz w:val="22"/>
            <w:szCs w:val="22"/>
          </w:rPr>
          <w:t>40 CFR part 1039</w:t>
        </w:r>
      </w:hyperlink>
      <w:r w:rsidRPr="00183AF8">
        <w:rPr>
          <w:sz w:val="22"/>
          <w:szCs w:val="22"/>
        </w:rPr>
        <w:t xml:space="preserve"> with AECDs for qualified emergency situations according to the requirements of </w:t>
      </w:r>
      <w:hyperlink r:id="rId1748" w:history="1">
        <w:r w:rsidRPr="00183AF8">
          <w:rPr>
            <w:rStyle w:val="Hyperlink"/>
            <w:sz w:val="22"/>
            <w:szCs w:val="22"/>
          </w:rPr>
          <w:t>40 CFR 1039.665</w:t>
        </w:r>
      </w:hyperlink>
      <w:r w:rsidRPr="00183AF8">
        <w:rPr>
          <w:sz w:val="22"/>
          <w:szCs w:val="22"/>
        </w:rPr>
        <w:t xml:space="preserve">. Manufacturers of stationary CI ICE equipped with AECDs as allowed by </w:t>
      </w:r>
      <w:hyperlink r:id="rId1749" w:history="1">
        <w:r w:rsidRPr="00183AF8">
          <w:rPr>
            <w:rStyle w:val="Hyperlink"/>
            <w:sz w:val="22"/>
            <w:szCs w:val="22"/>
          </w:rPr>
          <w:t>40 CFR 1039.665</w:t>
        </w:r>
      </w:hyperlink>
      <w:r w:rsidRPr="00183AF8">
        <w:rPr>
          <w:sz w:val="22"/>
          <w:szCs w:val="22"/>
        </w:rPr>
        <w:t xml:space="preserve"> must meet all the requirements in </w:t>
      </w:r>
      <w:hyperlink r:id="rId1750" w:history="1">
        <w:r w:rsidRPr="00183AF8">
          <w:rPr>
            <w:rStyle w:val="Hyperlink"/>
            <w:sz w:val="22"/>
            <w:szCs w:val="22"/>
          </w:rPr>
          <w:t>40 CFR 1039.665</w:t>
        </w:r>
      </w:hyperlink>
      <w:r w:rsidRPr="00183AF8">
        <w:rPr>
          <w:sz w:val="22"/>
          <w:szCs w:val="22"/>
        </w:rPr>
        <w:t xml:space="preserve"> that apply to manufacturers. Manufacturers must document that the engine complies with the Tier 1 standard in </w:t>
      </w:r>
      <w:hyperlink r:id="rId1751" w:history="1">
        <w:r w:rsidRPr="00183AF8">
          <w:rPr>
            <w:rStyle w:val="Hyperlink"/>
            <w:sz w:val="22"/>
            <w:szCs w:val="22"/>
          </w:rPr>
          <w:t>40 CFR part 1039, appendix I</w:t>
        </w:r>
      </w:hyperlink>
      <w:r w:rsidRPr="00183AF8">
        <w:rPr>
          <w:sz w:val="22"/>
          <w:szCs w:val="22"/>
        </w:rPr>
        <w:t xml:space="preserve">, when the AECD is activated. Manufacturers must provide any relevant testing, engineering analysis, or other information in sufficient detail to support such statement when applying for certification (including amending an existing certificate) of an engine equipped with an AECD as allowed by </w:t>
      </w:r>
      <w:hyperlink r:id="rId1752" w:history="1">
        <w:r w:rsidRPr="00183AF8">
          <w:rPr>
            <w:rStyle w:val="Hyperlink"/>
            <w:sz w:val="22"/>
            <w:szCs w:val="22"/>
          </w:rPr>
          <w:t>40 CFR 1039.665</w:t>
        </w:r>
      </w:hyperlink>
      <w:r w:rsidRPr="00183AF8">
        <w:rPr>
          <w:sz w:val="22"/>
          <w:szCs w:val="22"/>
        </w:rPr>
        <w:t xml:space="preserve">. </w:t>
      </w:r>
    </w:p>
    <w:p w14:paraId="0E1F056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k</w:t>
      </w:r>
      <w:r w:rsidRPr="00183AF8">
        <w:rPr>
          <w:rStyle w:val="paren"/>
          <w:sz w:val="22"/>
          <w:szCs w:val="22"/>
        </w:rPr>
        <w:t>)</w:t>
      </w:r>
      <w:r w:rsidRPr="00183AF8">
        <w:rPr>
          <w:sz w:val="22"/>
          <w:szCs w:val="22"/>
        </w:rPr>
        <w:t xml:space="preserve"> Manufacturers of any size may certify their emergency stationary CI internal combustion engines under this section using assigned deterioration factors established by EPA, consistent with </w:t>
      </w:r>
      <w:hyperlink r:id="rId1753" w:history="1">
        <w:r w:rsidRPr="00183AF8">
          <w:rPr>
            <w:rStyle w:val="Hyperlink"/>
            <w:sz w:val="22"/>
            <w:szCs w:val="22"/>
          </w:rPr>
          <w:t>40 CFR 1039.240</w:t>
        </w:r>
      </w:hyperlink>
      <w:r w:rsidRPr="00183AF8">
        <w:rPr>
          <w:sz w:val="22"/>
          <w:szCs w:val="22"/>
        </w:rPr>
        <w:t xml:space="preserve"> and </w:t>
      </w:r>
      <w:hyperlink r:id="rId1754" w:history="1">
        <w:r w:rsidRPr="00183AF8">
          <w:rPr>
            <w:rStyle w:val="Hyperlink"/>
            <w:sz w:val="22"/>
            <w:szCs w:val="22"/>
          </w:rPr>
          <w:t>1042.240</w:t>
        </w:r>
      </w:hyperlink>
      <w:r w:rsidRPr="00183AF8">
        <w:rPr>
          <w:sz w:val="22"/>
          <w:szCs w:val="22"/>
        </w:rPr>
        <w:t xml:space="preserve">. </w:t>
      </w:r>
    </w:p>
    <w:p w14:paraId="571E3A38" w14:textId="77777777" w:rsidR="00183AF8" w:rsidRPr="00183AF8" w:rsidRDefault="00183AF8" w:rsidP="00183AF8">
      <w:pPr>
        <w:pStyle w:val="citation"/>
        <w:rPr>
          <w:sz w:val="22"/>
          <w:szCs w:val="22"/>
        </w:rPr>
      </w:pPr>
      <w:r w:rsidRPr="00183AF8">
        <w:rPr>
          <w:sz w:val="22"/>
          <w:szCs w:val="22"/>
        </w:rPr>
        <w:t>[</w:t>
      </w:r>
      <w:hyperlink r:id="rId1755" w:history="1">
        <w:r w:rsidRPr="00183AF8">
          <w:rPr>
            <w:rStyle w:val="Hyperlink"/>
            <w:sz w:val="22"/>
            <w:szCs w:val="22"/>
          </w:rPr>
          <w:t>71 FR 39172</w:t>
        </w:r>
      </w:hyperlink>
      <w:r w:rsidRPr="00183AF8">
        <w:rPr>
          <w:sz w:val="22"/>
          <w:szCs w:val="22"/>
        </w:rPr>
        <w:t xml:space="preserve">, July 11, 2006, as amended at </w:t>
      </w:r>
      <w:hyperlink r:id="rId1756" w:history="1">
        <w:r w:rsidRPr="00183AF8">
          <w:rPr>
            <w:rStyle w:val="Hyperlink"/>
            <w:sz w:val="22"/>
            <w:szCs w:val="22"/>
          </w:rPr>
          <w:t>76 FR 37969</w:t>
        </w:r>
      </w:hyperlink>
      <w:r w:rsidRPr="00183AF8">
        <w:rPr>
          <w:sz w:val="22"/>
          <w:szCs w:val="22"/>
        </w:rPr>
        <w:t xml:space="preserve">, June 28, 2011; </w:t>
      </w:r>
      <w:hyperlink r:id="rId1757" w:history="1">
        <w:r w:rsidRPr="00183AF8">
          <w:rPr>
            <w:rStyle w:val="Hyperlink"/>
            <w:sz w:val="22"/>
            <w:szCs w:val="22"/>
          </w:rPr>
          <w:t>81 FR 44219</w:t>
        </w:r>
      </w:hyperlink>
      <w:r w:rsidRPr="00183AF8">
        <w:rPr>
          <w:sz w:val="22"/>
          <w:szCs w:val="22"/>
        </w:rPr>
        <w:t xml:space="preserve">, July 7, 2016; </w:t>
      </w:r>
      <w:hyperlink r:id="rId1758" w:history="1">
        <w:r w:rsidRPr="00183AF8">
          <w:rPr>
            <w:rStyle w:val="Hyperlink"/>
            <w:sz w:val="22"/>
            <w:szCs w:val="22"/>
          </w:rPr>
          <w:t>86 FR 34358</w:t>
        </w:r>
      </w:hyperlink>
      <w:r w:rsidRPr="00183AF8">
        <w:rPr>
          <w:sz w:val="22"/>
          <w:szCs w:val="22"/>
        </w:rPr>
        <w:t xml:space="preserve">, June 29, 2021] </w:t>
      </w:r>
    </w:p>
    <w:p w14:paraId="3DAC6A55"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60.4211 What are my compliance requirements if I am an owner or operator of a stationary CI internal combustion engine?</w:t>
      </w:r>
    </w:p>
    <w:p w14:paraId="1A781F9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If you are an owner or operator and must comply with the emission standards specified in this subpart, you must do all of the following, except as permitted under </w:t>
      </w:r>
      <w:hyperlink r:id="rId1759" w:anchor="p-60.4211(g)" w:history="1">
        <w:r w:rsidRPr="00183AF8">
          <w:rPr>
            <w:rStyle w:val="Hyperlink"/>
            <w:sz w:val="22"/>
            <w:szCs w:val="22"/>
          </w:rPr>
          <w:t>paragraph (g)</w:t>
        </w:r>
      </w:hyperlink>
      <w:r w:rsidRPr="00183AF8">
        <w:rPr>
          <w:sz w:val="22"/>
          <w:szCs w:val="22"/>
        </w:rPr>
        <w:t xml:space="preserve"> of this section: </w:t>
      </w:r>
    </w:p>
    <w:p w14:paraId="0D61909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Operate and maintain the stationary CI internal combustion engine and control device according to the manufacturer's emission-related written instructions; </w:t>
      </w:r>
    </w:p>
    <w:p w14:paraId="72F5DB48"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Change only those emission-related settings that are permitted by the manufacturer; and </w:t>
      </w:r>
    </w:p>
    <w:p w14:paraId="5CEA49D9" w14:textId="77777777" w:rsidR="00183AF8" w:rsidRPr="00183AF8" w:rsidRDefault="00183AF8" w:rsidP="00183AF8">
      <w:pPr>
        <w:pStyle w:val="indent-2"/>
        <w:ind w:left="360"/>
        <w:rPr>
          <w:sz w:val="22"/>
          <w:szCs w:val="22"/>
        </w:rPr>
      </w:pPr>
      <w:r w:rsidRPr="00183AF8">
        <w:rPr>
          <w:rStyle w:val="paren"/>
          <w:sz w:val="22"/>
          <w:szCs w:val="22"/>
        </w:rPr>
        <w:lastRenderedPageBreak/>
        <w:t>(</w:t>
      </w:r>
      <w:r w:rsidRPr="00183AF8">
        <w:rPr>
          <w:rStyle w:val="paragraph-hierarchy"/>
          <w:sz w:val="22"/>
          <w:szCs w:val="22"/>
        </w:rPr>
        <w:t>3</w:t>
      </w:r>
      <w:r w:rsidRPr="00183AF8">
        <w:rPr>
          <w:rStyle w:val="paren"/>
          <w:sz w:val="22"/>
          <w:szCs w:val="22"/>
        </w:rPr>
        <w:t>)</w:t>
      </w:r>
      <w:r w:rsidRPr="00183AF8">
        <w:rPr>
          <w:sz w:val="22"/>
          <w:szCs w:val="22"/>
        </w:rPr>
        <w:t xml:space="preserve"> Meet the requirements of </w:t>
      </w:r>
      <w:hyperlink r:id="rId1760" w:history="1">
        <w:r w:rsidRPr="00183AF8">
          <w:rPr>
            <w:rStyle w:val="Hyperlink"/>
            <w:sz w:val="22"/>
            <w:szCs w:val="22"/>
          </w:rPr>
          <w:t>40 CFR part 1068</w:t>
        </w:r>
      </w:hyperlink>
      <w:r w:rsidRPr="00183AF8">
        <w:rPr>
          <w:sz w:val="22"/>
          <w:szCs w:val="22"/>
        </w:rPr>
        <w:t xml:space="preserve">, as they apply to you. </w:t>
      </w:r>
    </w:p>
    <w:p w14:paraId="231FEAD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If you are an owner or operator of a pre-2007 model year stationary CI internal combustion engine and must comply with the emission standards specified in </w:t>
      </w:r>
      <w:hyperlink r:id="rId1761" w:anchor="p-60.4204(a)" w:history="1">
        <w:r w:rsidRPr="00183AF8">
          <w:rPr>
            <w:rStyle w:val="Hyperlink"/>
            <w:sz w:val="22"/>
            <w:szCs w:val="22"/>
          </w:rPr>
          <w:t>§ 60.4204(a)</w:t>
        </w:r>
      </w:hyperlink>
      <w:r w:rsidRPr="00183AF8">
        <w:rPr>
          <w:sz w:val="22"/>
          <w:szCs w:val="22"/>
        </w:rPr>
        <w:t xml:space="preserve"> or </w:t>
      </w:r>
      <w:hyperlink r:id="rId1762" w:anchor="p-60.4205(a)" w:history="1">
        <w:r w:rsidRPr="00183AF8">
          <w:rPr>
            <w:rStyle w:val="Hyperlink"/>
            <w:sz w:val="22"/>
            <w:szCs w:val="22"/>
          </w:rPr>
          <w:t>§ 60.4205(a)</w:t>
        </w:r>
      </w:hyperlink>
      <w:r w:rsidRPr="00183AF8">
        <w:rPr>
          <w:sz w:val="22"/>
          <w:szCs w:val="22"/>
        </w:rPr>
        <w:t xml:space="preserve">, or if you are an owner or operator of a CI fire pump engine that is manufactured prior to the model years in table 3 to this subpart and must comply with the emission standards specified in </w:t>
      </w:r>
      <w:hyperlink r:id="rId1763" w:anchor="p-60.4205(c)" w:history="1">
        <w:r w:rsidRPr="00183AF8">
          <w:rPr>
            <w:rStyle w:val="Hyperlink"/>
            <w:sz w:val="22"/>
            <w:szCs w:val="22"/>
          </w:rPr>
          <w:t>§ 60.4205(c)</w:t>
        </w:r>
      </w:hyperlink>
      <w:r w:rsidRPr="00183AF8">
        <w:rPr>
          <w:sz w:val="22"/>
          <w:szCs w:val="22"/>
        </w:rPr>
        <w:t xml:space="preserve">, you must demonstrate compliance according to one of the methods specified in </w:t>
      </w:r>
      <w:hyperlink r:id="rId1764" w:anchor="p-60.4211(b)(1)" w:history="1">
        <w:r w:rsidRPr="00183AF8">
          <w:rPr>
            <w:rStyle w:val="Hyperlink"/>
            <w:sz w:val="22"/>
            <w:szCs w:val="22"/>
          </w:rPr>
          <w:t>paragraphs (b)(1)</w:t>
        </w:r>
      </w:hyperlink>
      <w:r w:rsidRPr="00183AF8">
        <w:rPr>
          <w:sz w:val="22"/>
          <w:szCs w:val="22"/>
        </w:rPr>
        <w:t xml:space="preserve"> through </w:t>
      </w:r>
      <w:hyperlink r:id="rId1765" w:anchor="p-60.4211(b)(5)" w:history="1">
        <w:r w:rsidRPr="00183AF8">
          <w:rPr>
            <w:rStyle w:val="Hyperlink"/>
            <w:sz w:val="22"/>
            <w:szCs w:val="22"/>
          </w:rPr>
          <w:t>(5)</w:t>
        </w:r>
      </w:hyperlink>
      <w:r w:rsidRPr="00183AF8">
        <w:rPr>
          <w:sz w:val="22"/>
          <w:szCs w:val="22"/>
        </w:rPr>
        <w:t xml:space="preserve"> of this section. </w:t>
      </w:r>
    </w:p>
    <w:p w14:paraId="1A8202B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Purchasing an engine certified to emission standards for the same model year and maximum engine power as described in </w:t>
      </w:r>
      <w:hyperlink r:id="rId1766" w:history="1">
        <w:r w:rsidRPr="00183AF8">
          <w:rPr>
            <w:rStyle w:val="Hyperlink"/>
            <w:sz w:val="22"/>
            <w:szCs w:val="22"/>
          </w:rPr>
          <w:t>40 CFR parts 1039</w:t>
        </w:r>
      </w:hyperlink>
      <w:r w:rsidRPr="00183AF8">
        <w:rPr>
          <w:sz w:val="22"/>
          <w:szCs w:val="22"/>
        </w:rPr>
        <w:t xml:space="preserve"> and </w:t>
      </w:r>
      <w:hyperlink r:id="rId1767" w:history="1">
        <w:r w:rsidRPr="00183AF8">
          <w:rPr>
            <w:rStyle w:val="Hyperlink"/>
            <w:sz w:val="22"/>
            <w:szCs w:val="22"/>
          </w:rPr>
          <w:t>1042</w:t>
        </w:r>
      </w:hyperlink>
      <w:r w:rsidRPr="00183AF8">
        <w:rPr>
          <w:sz w:val="22"/>
          <w:szCs w:val="22"/>
        </w:rPr>
        <w:t xml:space="preserve">, as applicable. The engine must be installed and configured according to the manufacturer's specifications. </w:t>
      </w:r>
    </w:p>
    <w:p w14:paraId="08B0006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Keeping records of performance test results for each pollutant for a test conducted on a similar engine. The test must have been conducted using the same methods specified in this subpart and these methods must have been followed correctly. </w:t>
      </w:r>
    </w:p>
    <w:p w14:paraId="630D216C"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Keeping records of engine manufacturer data indicating compliance with the standards. </w:t>
      </w:r>
    </w:p>
    <w:p w14:paraId="09C8258C"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4</w:t>
      </w:r>
      <w:r w:rsidRPr="00183AF8">
        <w:rPr>
          <w:rStyle w:val="paren"/>
          <w:sz w:val="22"/>
          <w:szCs w:val="22"/>
        </w:rPr>
        <w:t>)</w:t>
      </w:r>
      <w:r w:rsidRPr="00183AF8">
        <w:rPr>
          <w:sz w:val="22"/>
          <w:szCs w:val="22"/>
        </w:rPr>
        <w:t xml:space="preserve"> Keeping records of control device vendor data indicating compliance with the standards. </w:t>
      </w:r>
    </w:p>
    <w:p w14:paraId="5E552241"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5</w:t>
      </w:r>
      <w:r w:rsidRPr="00183AF8">
        <w:rPr>
          <w:rStyle w:val="paren"/>
          <w:sz w:val="22"/>
          <w:szCs w:val="22"/>
        </w:rPr>
        <w:t>)</w:t>
      </w:r>
      <w:r w:rsidRPr="00183AF8">
        <w:rPr>
          <w:sz w:val="22"/>
          <w:szCs w:val="22"/>
        </w:rPr>
        <w:t xml:space="preserve"> Conducting an initial performance test to demonstrate compliance with the emission standards according to the requirements specified in </w:t>
      </w:r>
      <w:hyperlink r:id="rId1768" w:history="1">
        <w:r w:rsidRPr="00183AF8">
          <w:rPr>
            <w:rStyle w:val="Hyperlink"/>
            <w:sz w:val="22"/>
            <w:szCs w:val="22"/>
          </w:rPr>
          <w:t>§ 60.4212</w:t>
        </w:r>
      </w:hyperlink>
      <w:r w:rsidRPr="00183AF8">
        <w:rPr>
          <w:sz w:val="22"/>
          <w:szCs w:val="22"/>
        </w:rPr>
        <w:t xml:space="preserve">, as applicable. </w:t>
      </w:r>
    </w:p>
    <w:p w14:paraId="031012E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If you are an owner or operator of a 2007 model year and later stationary CI internal combustion engine and must comply with the emission standards specified in </w:t>
      </w:r>
      <w:hyperlink r:id="rId1769" w:anchor="p-60.4204(b)" w:history="1">
        <w:r w:rsidRPr="00183AF8">
          <w:rPr>
            <w:rStyle w:val="Hyperlink"/>
            <w:sz w:val="22"/>
            <w:szCs w:val="22"/>
          </w:rPr>
          <w:t>§ 60.4204(b)</w:t>
        </w:r>
      </w:hyperlink>
      <w:r w:rsidRPr="00183AF8">
        <w:rPr>
          <w:sz w:val="22"/>
          <w:szCs w:val="22"/>
        </w:rPr>
        <w:t xml:space="preserve"> or </w:t>
      </w:r>
      <w:hyperlink r:id="rId1770" w:anchor="p-60.4205(b)" w:history="1">
        <w:r w:rsidRPr="00183AF8">
          <w:rPr>
            <w:rStyle w:val="Hyperlink"/>
            <w:sz w:val="22"/>
            <w:szCs w:val="22"/>
          </w:rPr>
          <w:t>§ 60.4205(b)</w:t>
        </w:r>
      </w:hyperlink>
      <w:r w:rsidRPr="00183AF8">
        <w:rPr>
          <w:sz w:val="22"/>
          <w:szCs w:val="22"/>
        </w:rPr>
        <w:t xml:space="preserve">, or if you are an owner or operator of a CI fire pump engine that is manufactured during or after the model year that applies to your fire pump engine power rating in table 3 to this subpart and must comply with the emission standards specified in </w:t>
      </w:r>
      <w:hyperlink r:id="rId1771" w:anchor="p-60.4205(c)" w:history="1">
        <w:r w:rsidRPr="00183AF8">
          <w:rPr>
            <w:rStyle w:val="Hyperlink"/>
            <w:sz w:val="22"/>
            <w:szCs w:val="22"/>
          </w:rPr>
          <w:t>§ 60.4205(c)</w:t>
        </w:r>
      </w:hyperlink>
      <w:r w:rsidRPr="00183AF8">
        <w:rPr>
          <w:sz w:val="22"/>
          <w:szCs w:val="22"/>
        </w:rPr>
        <w:t xml:space="preserve">, you must comply by purchasing an engine certified to the emission standards in </w:t>
      </w:r>
      <w:hyperlink r:id="rId1772" w:anchor="p-60.4204(b)" w:history="1">
        <w:r w:rsidRPr="00183AF8">
          <w:rPr>
            <w:rStyle w:val="Hyperlink"/>
            <w:sz w:val="22"/>
            <w:szCs w:val="22"/>
          </w:rPr>
          <w:t>§ 60.4204(b)</w:t>
        </w:r>
      </w:hyperlink>
      <w:r w:rsidRPr="00183AF8">
        <w:rPr>
          <w:sz w:val="22"/>
          <w:szCs w:val="22"/>
        </w:rPr>
        <w:t xml:space="preserve">, or </w:t>
      </w:r>
      <w:hyperlink r:id="rId1773" w:anchor="p-60.4205(b)" w:history="1">
        <w:r w:rsidRPr="00183AF8">
          <w:rPr>
            <w:rStyle w:val="Hyperlink"/>
            <w:sz w:val="22"/>
            <w:szCs w:val="22"/>
          </w:rPr>
          <w:t>§ 60.4205(b)</w:t>
        </w:r>
      </w:hyperlink>
      <w:r w:rsidRPr="00183AF8">
        <w:rPr>
          <w:sz w:val="22"/>
          <w:szCs w:val="22"/>
        </w:rPr>
        <w:t xml:space="preserve"> or </w:t>
      </w:r>
      <w:hyperlink r:id="rId1774" w:anchor="p-60.4205(c)" w:history="1">
        <w:r w:rsidRPr="00183AF8">
          <w:rPr>
            <w:rStyle w:val="Hyperlink"/>
            <w:sz w:val="22"/>
            <w:szCs w:val="22"/>
          </w:rPr>
          <w:t>(c)</w:t>
        </w:r>
      </w:hyperlink>
      <w:r w:rsidRPr="00183AF8">
        <w:rPr>
          <w:sz w:val="22"/>
          <w:szCs w:val="22"/>
        </w:rPr>
        <w:t xml:space="preserve">, as applicable, for the same model year and maximum (or in the case of fire pumps, NFPA nameplate) engine power. The engine must be installed and configured according to the manufacturer's emission-related specifications, except as permitted in </w:t>
      </w:r>
      <w:hyperlink r:id="rId1775" w:anchor="p-60.4211(g)" w:history="1">
        <w:r w:rsidRPr="00183AF8">
          <w:rPr>
            <w:rStyle w:val="Hyperlink"/>
            <w:sz w:val="22"/>
            <w:szCs w:val="22"/>
          </w:rPr>
          <w:t>paragraph (g)</w:t>
        </w:r>
      </w:hyperlink>
      <w:r w:rsidRPr="00183AF8">
        <w:rPr>
          <w:sz w:val="22"/>
          <w:szCs w:val="22"/>
        </w:rPr>
        <w:t xml:space="preserve"> of this section. </w:t>
      </w:r>
    </w:p>
    <w:p w14:paraId="1AB0C723"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If you are an owner or operator and must comply with the emission standards specified in </w:t>
      </w:r>
      <w:hyperlink r:id="rId1776" w:anchor="p-60.4204(c)" w:history="1">
        <w:r w:rsidRPr="00183AF8">
          <w:rPr>
            <w:rStyle w:val="Hyperlink"/>
            <w:sz w:val="22"/>
            <w:szCs w:val="22"/>
          </w:rPr>
          <w:t>§ 60.4204(c)</w:t>
        </w:r>
      </w:hyperlink>
      <w:r w:rsidRPr="00183AF8">
        <w:rPr>
          <w:sz w:val="22"/>
          <w:szCs w:val="22"/>
        </w:rPr>
        <w:t xml:space="preserve"> or </w:t>
      </w:r>
      <w:hyperlink r:id="rId1777" w:anchor="p-60.4205(d)" w:history="1">
        <w:r w:rsidRPr="00183AF8">
          <w:rPr>
            <w:rStyle w:val="Hyperlink"/>
            <w:sz w:val="22"/>
            <w:szCs w:val="22"/>
          </w:rPr>
          <w:t>§ 60.4205(d)</w:t>
        </w:r>
      </w:hyperlink>
      <w:r w:rsidRPr="00183AF8">
        <w:rPr>
          <w:sz w:val="22"/>
          <w:szCs w:val="22"/>
        </w:rPr>
        <w:t xml:space="preserve">, you must demonstrate compliance according to the requirements specified in </w:t>
      </w:r>
      <w:hyperlink r:id="rId1778" w:anchor="p-60.4211(d)(1)" w:history="1">
        <w:r w:rsidRPr="00183AF8">
          <w:rPr>
            <w:rStyle w:val="Hyperlink"/>
            <w:sz w:val="22"/>
            <w:szCs w:val="22"/>
          </w:rPr>
          <w:t>paragraphs (d)(1)</w:t>
        </w:r>
      </w:hyperlink>
      <w:r w:rsidRPr="00183AF8">
        <w:rPr>
          <w:sz w:val="22"/>
          <w:szCs w:val="22"/>
        </w:rPr>
        <w:t xml:space="preserve"> through </w:t>
      </w:r>
      <w:hyperlink r:id="rId1779" w:anchor="p-60.4211(d)(3)" w:history="1">
        <w:r w:rsidRPr="00183AF8">
          <w:rPr>
            <w:rStyle w:val="Hyperlink"/>
            <w:sz w:val="22"/>
            <w:szCs w:val="22"/>
          </w:rPr>
          <w:t>(3)</w:t>
        </w:r>
      </w:hyperlink>
      <w:r w:rsidRPr="00183AF8">
        <w:rPr>
          <w:sz w:val="22"/>
          <w:szCs w:val="22"/>
        </w:rPr>
        <w:t xml:space="preserve"> of this section. </w:t>
      </w:r>
    </w:p>
    <w:p w14:paraId="0AD44032"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Conducting an initial performance test to demonstrate initial compliance with the emission standards as specified in </w:t>
      </w:r>
      <w:hyperlink r:id="rId1780" w:history="1">
        <w:r w:rsidRPr="00183AF8">
          <w:rPr>
            <w:rStyle w:val="Hyperlink"/>
            <w:sz w:val="22"/>
            <w:szCs w:val="22"/>
          </w:rPr>
          <w:t>§ 60.4213</w:t>
        </w:r>
      </w:hyperlink>
      <w:r w:rsidRPr="00183AF8">
        <w:rPr>
          <w:sz w:val="22"/>
          <w:szCs w:val="22"/>
        </w:rPr>
        <w:t xml:space="preserve">. </w:t>
      </w:r>
    </w:p>
    <w:p w14:paraId="0BAF644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w:t>
      </w:r>
      <w:hyperlink r:id="rId1781" w:anchor="p-60.4211(d)(2)(i)" w:history="1">
        <w:r w:rsidRPr="00183AF8">
          <w:rPr>
            <w:rStyle w:val="Hyperlink"/>
            <w:sz w:val="22"/>
            <w:szCs w:val="22"/>
          </w:rPr>
          <w:t>paragraphs (d)(2)(i)</w:t>
        </w:r>
      </w:hyperlink>
      <w:r w:rsidRPr="00183AF8">
        <w:rPr>
          <w:sz w:val="22"/>
          <w:szCs w:val="22"/>
        </w:rPr>
        <w:t xml:space="preserve"> through </w:t>
      </w:r>
      <w:hyperlink r:id="rId1782" w:anchor="p-60.4211(d)(2)(v)" w:history="1">
        <w:r w:rsidRPr="00183AF8">
          <w:rPr>
            <w:rStyle w:val="Hyperlink"/>
            <w:sz w:val="22"/>
            <w:szCs w:val="22"/>
          </w:rPr>
          <w:t>(v)</w:t>
        </w:r>
      </w:hyperlink>
      <w:r w:rsidRPr="00183AF8">
        <w:rPr>
          <w:sz w:val="22"/>
          <w:szCs w:val="22"/>
        </w:rPr>
        <w:t xml:space="preserve"> of this section. </w:t>
      </w:r>
    </w:p>
    <w:p w14:paraId="62A7C94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Identification of the specific parameters you propose to monitor continuously; </w:t>
      </w:r>
    </w:p>
    <w:p w14:paraId="59E13A1A" w14:textId="77777777" w:rsidR="00183AF8" w:rsidRPr="00183AF8" w:rsidRDefault="00183AF8" w:rsidP="00183AF8">
      <w:pPr>
        <w:pStyle w:val="indent-3"/>
        <w:ind w:left="540"/>
        <w:rPr>
          <w:sz w:val="22"/>
          <w:szCs w:val="22"/>
        </w:rPr>
      </w:pPr>
      <w:r w:rsidRPr="00183AF8">
        <w:rPr>
          <w:rStyle w:val="paren"/>
          <w:sz w:val="22"/>
          <w:szCs w:val="22"/>
        </w:rPr>
        <w:lastRenderedPageBreak/>
        <w:t>(</w:t>
      </w:r>
      <w:r w:rsidRPr="00183AF8">
        <w:rPr>
          <w:rStyle w:val="paragraph-hierarchy"/>
          <w:sz w:val="22"/>
          <w:szCs w:val="22"/>
        </w:rPr>
        <w:t>ii</w:t>
      </w:r>
      <w:r w:rsidRPr="00183AF8">
        <w:rPr>
          <w:rStyle w:val="paren"/>
          <w:sz w:val="22"/>
          <w:szCs w:val="22"/>
        </w:rPr>
        <w:t>)</w:t>
      </w:r>
      <w:r w:rsidRPr="00183AF8">
        <w:rPr>
          <w:sz w:val="22"/>
          <w:szCs w:val="22"/>
        </w:rPr>
        <w:t xml:space="preserve"> A discussion of the relationship between these parameters and NO</w:t>
      </w:r>
      <w:r w:rsidRPr="00183AF8">
        <w:rPr>
          <w:sz w:val="22"/>
          <w:szCs w:val="22"/>
          <w:vertAlign w:val="subscript"/>
        </w:rPr>
        <w:t>X</w:t>
      </w:r>
      <w:r w:rsidRPr="00183AF8">
        <w:rPr>
          <w:sz w:val="22"/>
          <w:szCs w:val="22"/>
        </w:rPr>
        <w:t xml:space="preserve"> and PM emissions, identifying how the emissions of these pollutants change with changes in these parameters, and how limitations on these parameters will serve to limit NO</w:t>
      </w:r>
      <w:r w:rsidRPr="00183AF8">
        <w:rPr>
          <w:sz w:val="22"/>
          <w:szCs w:val="22"/>
          <w:vertAlign w:val="subscript"/>
        </w:rPr>
        <w:t>X</w:t>
      </w:r>
      <w:r w:rsidRPr="00183AF8">
        <w:rPr>
          <w:sz w:val="22"/>
          <w:szCs w:val="22"/>
        </w:rPr>
        <w:t xml:space="preserve"> and PM emissions; </w:t>
      </w:r>
    </w:p>
    <w:p w14:paraId="307ECFB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A discussion of how you will establish the upper and/or lower values for these parameters which will establish the limits on these parameters in the operating limitations; </w:t>
      </w:r>
    </w:p>
    <w:p w14:paraId="0BF351E9"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iv</w:t>
      </w:r>
      <w:r w:rsidRPr="00183AF8">
        <w:rPr>
          <w:rStyle w:val="paren"/>
          <w:sz w:val="22"/>
          <w:szCs w:val="22"/>
        </w:rPr>
        <w:t>)</w:t>
      </w:r>
      <w:r w:rsidRPr="00183AF8">
        <w:rPr>
          <w:sz w:val="22"/>
          <w:szCs w:val="22"/>
        </w:rPr>
        <w:t xml:space="preserve"> A discussion identifying the methods and the instruments you will use to monitor these parameters, as well as the relative accuracy and precision of these methods and instruments; and </w:t>
      </w:r>
    </w:p>
    <w:p w14:paraId="109A147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v</w:t>
      </w:r>
      <w:r w:rsidRPr="00183AF8">
        <w:rPr>
          <w:rStyle w:val="paren"/>
          <w:sz w:val="22"/>
          <w:szCs w:val="22"/>
        </w:rPr>
        <w:t>)</w:t>
      </w:r>
      <w:r w:rsidRPr="00183AF8">
        <w:rPr>
          <w:sz w:val="22"/>
          <w:szCs w:val="22"/>
        </w:rPr>
        <w:t xml:space="preserve"> A discussion identifying the frequency and methods for recalibrating the instruments you will use for monitoring these parameters. </w:t>
      </w:r>
    </w:p>
    <w:p w14:paraId="0210C5C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For non-emergency engines with a displacement of greater than or equal to 30 liters per cylinder, conducting annual performance tests to demonstrate continuous compliance with the emission standards as specified in </w:t>
      </w:r>
      <w:hyperlink r:id="rId1783" w:history="1">
        <w:r w:rsidRPr="00183AF8">
          <w:rPr>
            <w:rStyle w:val="Hyperlink"/>
            <w:sz w:val="22"/>
            <w:szCs w:val="22"/>
          </w:rPr>
          <w:t>§ 60.4213</w:t>
        </w:r>
      </w:hyperlink>
      <w:r w:rsidRPr="00183AF8">
        <w:rPr>
          <w:sz w:val="22"/>
          <w:szCs w:val="22"/>
        </w:rPr>
        <w:t xml:space="preserve">. </w:t>
      </w:r>
    </w:p>
    <w:p w14:paraId="587FDF8C"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If you are an owner or operator of a modified or reconstructed stationary CI internal combustion engine and must comply with the emission standards specified in </w:t>
      </w:r>
      <w:hyperlink r:id="rId1784" w:anchor="p-60.4204(e)" w:history="1">
        <w:r w:rsidRPr="00183AF8">
          <w:rPr>
            <w:rStyle w:val="Hyperlink"/>
            <w:sz w:val="22"/>
            <w:szCs w:val="22"/>
          </w:rPr>
          <w:t>§ 60.4204(e)</w:t>
        </w:r>
      </w:hyperlink>
      <w:r w:rsidRPr="00183AF8">
        <w:rPr>
          <w:sz w:val="22"/>
          <w:szCs w:val="22"/>
        </w:rPr>
        <w:t xml:space="preserve"> or </w:t>
      </w:r>
      <w:hyperlink r:id="rId1785" w:anchor="p-60.4205(f)" w:history="1">
        <w:r w:rsidRPr="00183AF8">
          <w:rPr>
            <w:rStyle w:val="Hyperlink"/>
            <w:sz w:val="22"/>
            <w:szCs w:val="22"/>
          </w:rPr>
          <w:t>§ 60.4205(f)</w:t>
        </w:r>
      </w:hyperlink>
      <w:r w:rsidRPr="00183AF8">
        <w:rPr>
          <w:sz w:val="22"/>
          <w:szCs w:val="22"/>
        </w:rPr>
        <w:t xml:space="preserve">, you must demonstrate compliance according to one of the methods specified in </w:t>
      </w:r>
      <w:hyperlink r:id="rId1786" w:anchor="p-60.4211(e)(1)" w:history="1">
        <w:r w:rsidRPr="00183AF8">
          <w:rPr>
            <w:rStyle w:val="Hyperlink"/>
            <w:sz w:val="22"/>
            <w:szCs w:val="22"/>
          </w:rPr>
          <w:t>paragraphs (e)(1)</w:t>
        </w:r>
      </w:hyperlink>
      <w:r w:rsidRPr="00183AF8">
        <w:rPr>
          <w:sz w:val="22"/>
          <w:szCs w:val="22"/>
        </w:rPr>
        <w:t xml:space="preserve"> or </w:t>
      </w:r>
      <w:hyperlink r:id="rId1787" w:anchor="p-60.4211(e)(2)" w:history="1">
        <w:r w:rsidRPr="00183AF8">
          <w:rPr>
            <w:rStyle w:val="Hyperlink"/>
            <w:sz w:val="22"/>
            <w:szCs w:val="22"/>
          </w:rPr>
          <w:t>(2)</w:t>
        </w:r>
      </w:hyperlink>
      <w:r w:rsidRPr="00183AF8">
        <w:rPr>
          <w:sz w:val="22"/>
          <w:szCs w:val="22"/>
        </w:rPr>
        <w:t xml:space="preserve"> of this section. </w:t>
      </w:r>
    </w:p>
    <w:p w14:paraId="3CAFD48E"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Purchasing, or otherwise owning or operating, an engine certified to the emission standards in </w:t>
      </w:r>
      <w:hyperlink r:id="rId1788" w:anchor="p-60.4204(e)" w:history="1">
        <w:r w:rsidRPr="00183AF8">
          <w:rPr>
            <w:rStyle w:val="Hyperlink"/>
            <w:sz w:val="22"/>
            <w:szCs w:val="22"/>
          </w:rPr>
          <w:t>§ 60.4204(e)</w:t>
        </w:r>
      </w:hyperlink>
      <w:r w:rsidRPr="00183AF8">
        <w:rPr>
          <w:sz w:val="22"/>
          <w:szCs w:val="22"/>
        </w:rPr>
        <w:t xml:space="preserve"> or </w:t>
      </w:r>
      <w:hyperlink r:id="rId1789" w:anchor="p-60.4205(f)" w:history="1">
        <w:r w:rsidRPr="00183AF8">
          <w:rPr>
            <w:rStyle w:val="Hyperlink"/>
            <w:sz w:val="22"/>
            <w:szCs w:val="22"/>
          </w:rPr>
          <w:t>§ 60.4205(f)</w:t>
        </w:r>
      </w:hyperlink>
      <w:r w:rsidRPr="00183AF8">
        <w:rPr>
          <w:sz w:val="22"/>
          <w:szCs w:val="22"/>
        </w:rPr>
        <w:t xml:space="preserve">, as applicable. </w:t>
      </w:r>
    </w:p>
    <w:p w14:paraId="407A1C22"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Conducting a performance test to demonstrate initial compliance with the emission standards according to the requirements specified in </w:t>
      </w:r>
      <w:hyperlink r:id="rId1790" w:history="1">
        <w:r w:rsidRPr="00183AF8">
          <w:rPr>
            <w:rStyle w:val="Hyperlink"/>
            <w:sz w:val="22"/>
            <w:szCs w:val="22"/>
          </w:rPr>
          <w:t>§ 60.4212</w:t>
        </w:r>
      </w:hyperlink>
      <w:r w:rsidRPr="00183AF8">
        <w:rPr>
          <w:sz w:val="22"/>
          <w:szCs w:val="22"/>
        </w:rPr>
        <w:t xml:space="preserve"> or </w:t>
      </w:r>
      <w:hyperlink r:id="rId1791" w:history="1">
        <w:r w:rsidRPr="00183AF8">
          <w:rPr>
            <w:rStyle w:val="Hyperlink"/>
            <w:sz w:val="22"/>
            <w:szCs w:val="22"/>
          </w:rPr>
          <w:t>§ 60.4213</w:t>
        </w:r>
      </w:hyperlink>
      <w:r w:rsidRPr="00183AF8">
        <w:rPr>
          <w:sz w:val="22"/>
          <w:szCs w:val="22"/>
        </w:rPr>
        <w:t xml:space="preserve">, as appropriate. The test must be conducted within 60 days after the engine commences operation after the modification or reconstruction. </w:t>
      </w:r>
    </w:p>
    <w:p w14:paraId="2796284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If you own or operate an emergency stationary ICE, you must operate the emergency stationary ICE according to the requirements in </w:t>
      </w:r>
      <w:hyperlink r:id="rId1792" w:anchor="p-60.4211(f)(1)" w:history="1">
        <w:r w:rsidRPr="00183AF8">
          <w:rPr>
            <w:rStyle w:val="Hyperlink"/>
            <w:sz w:val="22"/>
            <w:szCs w:val="22"/>
          </w:rPr>
          <w:t>paragraphs (f)(1)</w:t>
        </w:r>
      </w:hyperlink>
      <w:r w:rsidRPr="00183AF8">
        <w:rPr>
          <w:sz w:val="22"/>
          <w:szCs w:val="22"/>
        </w:rPr>
        <w:t xml:space="preserve"> through </w:t>
      </w:r>
      <w:hyperlink r:id="rId1793" w:anchor="p-60.4211(f)(3)" w:history="1">
        <w:r w:rsidRPr="00183AF8">
          <w:rPr>
            <w:rStyle w:val="Hyperlink"/>
            <w:sz w:val="22"/>
            <w:szCs w:val="22"/>
          </w:rPr>
          <w:t>(3)</w:t>
        </w:r>
      </w:hyperlink>
      <w:r w:rsidRPr="00183AF8">
        <w:rPr>
          <w:sz w:val="22"/>
          <w:szCs w:val="22"/>
        </w:rPr>
        <w:t xml:space="preserve"> of this section. In order for the engine to be considered an emergency stationary ICE under this subpart, any operation other than emergency operation, maintenance and testing, and operation in non-emergency situations for 50 hours per year, as described in paragraphs (f)(1) through (3), is prohibited. If you do not operate the engine according to the requirements in paragraphs (f)(1) through (3), the engine will not be considered an emergency engine under this subpart and must meet all requirements for non-emergency engines. </w:t>
      </w:r>
    </w:p>
    <w:p w14:paraId="46951E03"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There is no time limit on the use of emergency stationary ICE in emergency situations. </w:t>
      </w:r>
    </w:p>
    <w:p w14:paraId="61AD459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You may operate your emergency stationary ICE for the purpose specified in </w:t>
      </w:r>
      <w:hyperlink r:id="rId1794" w:anchor="p-60.4211(f)(2)(i)" w:history="1">
        <w:r w:rsidRPr="00183AF8">
          <w:rPr>
            <w:rStyle w:val="Hyperlink"/>
            <w:sz w:val="22"/>
            <w:szCs w:val="22"/>
          </w:rPr>
          <w:t>paragraph (f)(2)(i)</w:t>
        </w:r>
      </w:hyperlink>
      <w:r w:rsidRPr="00183AF8">
        <w:rPr>
          <w:sz w:val="22"/>
          <w:szCs w:val="22"/>
        </w:rPr>
        <w:t xml:space="preserve"> of this section for a maximum of 100 hours per calendar year. Any operation for non-emergency situations as allowed by </w:t>
      </w:r>
      <w:hyperlink r:id="rId1795" w:anchor="p-60.4211(f)(3)" w:history="1">
        <w:r w:rsidRPr="00183AF8">
          <w:rPr>
            <w:rStyle w:val="Hyperlink"/>
            <w:sz w:val="22"/>
            <w:szCs w:val="22"/>
          </w:rPr>
          <w:t>paragraph (f)(3)</w:t>
        </w:r>
      </w:hyperlink>
      <w:r w:rsidRPr="00183AF8">
        <w:rPr>
          <w:sz w:val="22"/>
          <w:szCs w:val="22"/>
        </w:rPr>
        <w:t xml:space="preserve"> of this section counts as part of the 100 hours per calendar year allowed by this </w:t>
      </w:r>
      <w:hyperlink r:id="rId1796" w:anchor="p-60.4211(f)(2)" w:history="1">
        <w:r w:rsidRPr="00183AF8">
          <w:rPr>
            <w:rStyle w:val="Hyperlink"/>
            <w:sz w:val="22"/>
            <w:szCs w:val="22"/>
          </w:rPr>
          <w:t>paragraph (f)(2)</w:t>
        </w:r>
      </w:hyperlink>
      <w:r w:rsidRPr="00183AF8">
        <w:rPr>
          <w:sz w:val="22"/>
          <w:szCs w:val="22"/>
        </w:rPr>
        <w:t xml:space="preserve">. </w:t>
      </w:r>
    </w:p>
    <w:p w14:paraId="4F5365EE"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w:t>
      </w:r>
      <w:r w:rsidRPr="00183AF8">
        <w:rPr>
          <w:sz w:val="22"/>
          <w:szCs w:val="22"/>
        </w:rPr>
        <w:lastRenderedPageBreak/>
        <w:t xml:space="preserve">owner or operator maintains records indicating that federal, state, or local standards require maintenance and testing of emergency ICE beyond 100 hours per calendar year. </w:t>
      </w:r>
    </w:p>
    <w:p w14:paraId="4D7A3E84"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rStyle w:val="paragraph-hierarchy"/>
          <w:sz w:val="22"/>
          <w:szCs w:val="22"/>
        </w:rPr>
        <w:t>–</w:t>
      </w: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[Reserved] </w:t>
      </w:r>
    </w:p>
    <w:p w14:paraId="65BD2CBC"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Emergency stationary ICE may be operated for up to 50 hours per calendar year in non-emergency situations. The 50 hours of operation in non-emergency situations are counted as part of the 100 hours per calendar year for maintenance and testing provided in </w:t>
      </w:r>
      <w:hyperlink r:id="rId1797" w:anchor="p-60.4211(f)(2)" w:history="1">
        <w:r w:rsidRPr="00183AF8">
          <w:rPr>
            <w:rStyle w:val="Hyperlink"/>
            <w:sz w:val="22"/>
            <w:szCs w:val="22"/>
          </w:rPr>
          <w:t>paragraph (f)(2)</w:t>
        </w:r>
      </w:hyperlink>
      <w:r w:rsidRPr="00183AF8">
        <w:rPr>
          <w:sz w:val="22"/>
          <w:szCs w:val="22"/>
        </w:rPr>
        <w:t xml:space="preserve"> of this section. Except as provided in </w:t>
      </w:r>
      <w:hyperlink r:id="rId1798" w:anchor="p-60.4211(f)(3)(i)" w:history="1">
        <w:r w:rsidRPr="00183AF8">
          <w:rPr>
            <w:rStyle w:val="Hyperlink"/>
            <w:sz w:val="22"/>
            <w:szCs w:val="22"/>
          </w:rPr>
          <w:t>paragraph (f)(3)(i)</w:t>
        </w:r>
      </w:hyperlink>
      <w:r w:rsidRPr="00183AF8">
        <w:rPr>
          <w:sz w:val="22"/>
          <w:szCs w:val="22"/>
        </w:rPr>
        <w:t xml:space="preserve"> of this section, the 50 hours per calendar year for non-emergency situations cannot be used for peak shaving or non-emergency demand response, or to generate income for a facility to an electric grid or otherwise supply power as part of a financial arrangement with another entity. </w:t>
      </w:r>
    </w:p>
    <w:p w14:paraId="256A1FE2"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The 50 hours per year for non-emergency situations can be used to supply power as part of a financial arrangement with another entity if all of the following conditions are met: </w:t>
      </w:r>
    </w:p>
    <w:p w14:paraId="7355F70B" w14:textId="77777777" w:rsidR="00183AF8" w:rsidRPr="00183AF8" w:rsidRDefault="00183AF8" w:rsidP="00183AF8">
      <w:pPr>
        <w:pStyle w:val="indent-4"/>
        <w:ind w:left="72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The engine is dispatched by the local balancing authority or local transmission and distribution system operator; </w:t>
      </w:r>
    </w:p>
    <w:p w14:paraId="43F347F3" w14:textId="77777777" w:rsidR="00183AF8" w:rsidRPr="00183AF8" w:rsidRDefault="00183AF8" w:rsidP="00183AF8">
      <w:pPr>
        <w:pStyle w:val="indent-4"/>
        <w:ind w:left="72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The dispatch is intended to mitigate local transmission and/or distribution limitations so as to avert potential voltage collapse or line overloads that could lead to the interruption of power supply in a local area or region. </w:t>
      </w:r>
    </w:p>
    <w:p w14:paraId="671BFEEE" w14:textId="77777777" w:rsidR="00183AF8" w:rsidRPr="00183AF8" w:rsidRDefault="00183AF8" w:rsidP="00183AF8">
      <w:pPr>
        <w:pStyle w:val="indent-4"/>
        <w:ind w:left="72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The dispatch follows reliability, emergency operation or similar protocols that follow specific NERC, regional, state, public utility commission or local standards or guidelines. </w:t>
      </w:r>
    </w:p>
    <w:p w14:paraId="380FDF81" w14:textId="77777777" w:rsidR="00183AF8" w:rsidRPr="00183AF8" w:rsidRDefault="00183AF8" w:rsidP="00183AF8">
      <w:pPr>
        <w:pStyle w:val="indent-4"/>
        <w:ind w:left="72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The power is provided only to the facility itself or to support the local transmission and distribution system. </w:t>
      </w:r>
    </w:p>
    <w:p w14:paraId="53FE390B" w14:textId="77777777" w:rsidR="00183AF8" w:rsidRPr="00183AF8" w:rsidRDefault="00183AF8" w:rsidP="00183AF8">
      <w:pPr>
        <w:pStyle w:val="indent-4"/>
        <w:ind w:left="72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 </w:t>
      </w:r>
    </w:p>
    <w:p w14:paraId="5ADF4B6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[Reserved] </w:t>
      </w:r>
    </w:p>
    <w:p w14:paraId="435C007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g</w:t>
      </w:r>
      <w:r w:rsidRPr="00183AF8">
        <w:rPr>
          <w:rStyle w:val="paren"/>
          <w:sz w:val="22"/>
          <w:szCs w:val="22"/>
        </w:rPr>
        <w:t>)</w:t>
      </w:r>
      <w:r w:rsidRPr="00183AF8">
        <w:rPr>
          <w:sz w:val="22"/>
          <w:szCs w:val="22"/>
        </w:rPr>
        <w:t xml:space="preserve">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 </w:t>
      </w:r>
    </w:p>
    <w:p w14:paraId="3B8B87FD"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 </w:t>
      </w:r>
    </w:p>
    <w:p w14:paraId="72ECC0CF" w14:textId="77777777" w:rsidR="00183AF8" w:rsidRPr="00183AF8" w:rsidRDefault="00183AF8" w:rsidP="00183AF8">
      <w:pPr>
        <w:pStyle w:val="indent-2"/>
        <w:ind w:left="360"/>
        <w:rPr>
          <w:sz w:val="22"/>
          <w:szCs w:val="22"/>
        </w:rPr>
      </w:pPr>
      <w:r w:rsidRPr="00183AF8">
        <w:rPr>
          <w:rStyle w:val="paren"/>
          <w:sz w:val="22"/>
          <w:szCs w:val="22"/>
        </w:rPr>
        <w:lastRenderedPageBreak/>
        <w:t>(</w:t>
      </w:r>
      <w:r w:rsidRPr="00183AF8">
        <w:rPr>
          <w:rStyle w:val="paragraph-hierarchy"/>
          <w:sz w:val="22"/>
          <w:szCs w:val="22"/>
        </w:rPr>
        <w:t>2</w:t>
      </w:r>
      <w:r w:rsidRPr="00183AF8">
        <w:rPr>
          <w:rStyle w:val="paren"/>
          <w:sz w:val="22"/>
          <w:szCs w:val="22"/>
        </w:rPr>
        <w:t>)</w:t>
      </w:r>
      <w:r w:rsidRPr="00183AF8">
        <w:rPr>
          <w:sz w:val="22"/>
          <w:szCs w:val="22"/>
        </w:rPr>
        <w:t xml:space="preserve">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w:t>
      </w:r>
    </w:p>
    <w:p w14:paraId="7FADC579"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 </w:t>
      </w:r>
    </w:p>
    <w:p w14:paraId="487DB1F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h</w:t>
      </w:r>
      <w:r w:rsidRPr="00183AF8">
        <w:rPr>
          <w:rStyle w:val="paren"/>
          <w:sz w:val="22"/>
          <w:szCs w:val="22"/>
        </w:rPr>
        <w:t>)</w:t>
      </w:r>
      <w:r w:rsidRPr="00183AF8">
        <w:rPr>
          <w:sz w:val="22"/>
          <w:szCs w:val="22"/>
        </w:rPr>
        <w:t xml:space="preserve"> The requirements for operators and prohibited acts specified in </w:t>
      </w:r>
      <w:hyperlink r:id="rId1799" w:history="1">
        <w:r w:rsidRPr="00183AF8">
          <w:rPr>
            <w:rStyle w:val="Hyperlink"/>
            <w:sz w:val="22"/>
            <w:szCs w:val="22"/>
          </w:rPr>
          <w:t>40 CFR 1039.665</w:t>
        </w:r>
      </w:hyperlink>
      <w:r w:rsidRPr="00183AF8">
        <w:rPr>
          <w:sz w:val="22"/>
          <w:szCs w:val="22"/>
        </w:rPr>
        <w:t xml:space="preserve"> apply to owners or operators of stationary CI ICE equipped with AECDs for qualified emergency situations as allowed by </w:t>
      </w:r>
      <w:hyperlink r:id="rId1800" w:history="1">
        <w:r w:rsidRPr="00183AF8">
          <w:rPr>
            <w:rStyle w:val="Hyperlink"/>
            <w:sz w:val="22"/>
            <w:szCs w:val="22"/>
          </w:rPr>
          <w:t>40 CFR 1039.665</w:t>
        </w:r>
      </w:hyperlink>
      <w:r w:rsidRPr="00183AF8">
        <w:rPr>
          <w:sz w:val="22"/>
          <w:szCs w:val="22"/>
        </w:rPr>
        <w:t xml:space="preserve">. </w:t>
      </w:r>
    </w:p>
    <w:p w14:paraId="1920FFB7" w14:textId="77777777" w:rsidR="00183AF8" w:rsidRPr="00183AF8" w:rsidRDefault="00183AF8" w:rsidP="00183AF8">
      <w:pPr>
        <w:pStyle w:val="citation"/>
        <w:rPr>
          <w:sz w:val="22"/>
          <w:szCs w:val="22"/>
        </w:rPr>
      </w:pPr>
      <w:r w:rsidRPr="00183AF8">
        <w:rPr>
          <w:sz w:val="22"/>
          <w:szCs w:val="22"/>
        </w:rPr>
        <w:t>[</w:t>
      </w:r>
      <w:hyperlink r:id="rId1801" w:history="1">
        <w:r w:rsidRPr="00183AF8">
          <w:rPr>
            <w:rStyle w:val="Hyperlink"/>
            <w:sz w:val="22"/>
            <w:szCs w:val="22"/>
          </w:rPr>
          <w:t>71 FR 39172</w:t>
        </w:r>
      </w:hyperlink>
      <w:r w:rsidRPr="00183AF8">
        <w:rPr>
          <w:sz w:val="22"/>
          <w:szCs w:val="22"/>
        </w:rPr>
        <w:t xml:space="preserve">, July 11, 2006, as amended at </w:t>
      </w:r>
      <w:hyperlink r:id="rId1802" w:history="1">
        <w:r w:rsidRPr="00183AF8">
          <w:rPr>
            <w:rStyle w:val="Hyperlink"/>
            <w:sz w:val="22"/>
            <w:szCs w:val="22"/>
          </w:rPr>
          <w:t>76 FR 37970</w:t>
        </w:r>
      </w:hyperlink>
      <w:r w:rsidRPr="00183AF8">
        <w:rPr>
          <w:sz w:val="22"/>
          <w:szCs w:val="22"/>
        </w:rPr>
        <w:t xml:space="preserve">, June 28, 2011; </w:t>
      </w:r>
      <w:hyperlink r:id="rId1803" w:history="1">
        <w:r w:rsidRPr="00183AF8">
          <w:rPr>
            <w:rStyle w:val="Hyperlink"/>
            <w:sz w:val="22"/>
            <w:szCs w:val="22"/>
          </w:rPr>
          <w:t>78 FR 6695</w:t>
        </w:r>
      </w:hyperlink>
      <w:r w:rsidRPr="00183AF8">
        <w:rPr>
          <w:sz w:val="22"/>
          <w:szCs w:val="22"/>
        </w:rPr>
        <w:t xml:space="preserve">, Jan. 30, 2013; </w:t>
      </w:r>
      <w:hyperlink r:id="rId1804" w:history="1">
        <w:r w:rsidRPr="00183AF8">
          <w:rPr>
            <w:rStyle w:val="Hyperlink"/>
            <w:sz w:val="22"/>
            <w:szCs w:val="22"/>
          </w:rPr>
          <w:t>81 FR 44219</w:t>
        </w:r>
      </w:hyperlink>
      <w:r w:rsidRPr="00183AF8">
        <w:rPr>
          <w:sz w:val="22"/>
          <w:szCs w:val="22"/>
        </w:rPr>
        <w:t xml:space="preserve">, July 7, 2016; </w:t>
      </w:r>
      <w:hyperlink r:id="rId1805" w:history="1">
        <w:r w:rsidRPr="00183AF8">
          <w:rPr>
            <w:rStyle w:val="Hyperlink"/>
            <w:sz w:val="22"/>
            <w:szCs w:val="22"/>
          </w:rPr>
          <w:t>86 FR 34359</w:t>
        </w:r>
      </w:hyperlink>
      <w:r w:rsidRPr="00183AF8">
        <w:rPr>
          <w:sz w:val="22"/>
          <w:szCs w:val="22"/>
        </w:rPr>
        <w:t xml:space="preserve">, June 29, 2021; </w:t>
      </w:r>
      <w:hyperlink r:id="rId1806" w:history="1">
        <w:r w:rsidRPr="00183AF8">
          <w:rPr>
            <w:rStyle w:val="Hyperlink"/>
            <w:sz w:val="22"/>
            <w:szCs w:val="22"/>
          </w:rPr>
          <w:t>87 FR 48605</w:t>
        </w:r>
      </w:hyperlink>
      <w:r w:rsidRPr="00183AF8">
        <w:rPr>
          <w:sz w:val="22"/>
          <w:szCs w:val="22"/>
        </w:rPr>
        <w:t xml:space="preserve">, Aug. 10, 2022] </w:t>
      </w:r>
    </w:p>
    <w:p w14:paraId="21FEBEB0" w14:textId="77777777" w:rsidR="00183AF8" w:rsidRPr="00183AF8" w:rsidRDefault="00183AF8" w:rsidP="00183AF8">
      <w:pPr>
        <w:pStyle w:val="Heading3"/>
        <w:rPr>
          <w:rFonts w:cs="Times New Roman"/>
          <w:sz w:val="22"/>
          <w:szCs w:val="22"/>
        </w:rPr>
      </w:pPr>
      <w:r w:rsidRPr="00183AF8">
        <w:rPr>
          <w:rFonts w:cs="Times New Roman"/>
          <w:sz w:val="22"/>
          <w:szCs w:val="22"/>
        </w:rPr>
        <w:t>Testing Requirements for Owners and Operators</w:t>
      </w:r>
    </w:p>
    <w:p w14:paraId="44E62A0C"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60.4212 What test methods and other procedures must I use if I am an owner or operator of a stationary CI internal combustion engine with a displacement of less than 30 liters per cylinder?</w:t>
      </w:r>
    </w:p>
    <w:p w14:paraId="4CE7EC78" w14:textId="77777777" w:rsidR="00183AF8" w:rsidRPr="00183AF8" w:rsidRDefault="00183AF8" w:rsidP="00183AF8">
      <w:pPr>
        <w:pStyle w:val="NormalWeb"/>
        <w:rPr>
          <w:sz w:val="22"/>
          <w:szCs w:val="22"/>
        </w:rPr>
      </w:pPr>
      <w:r w:rsidRPr="00183AF8">
        <w:rPr>
          <w:sz w:val="22"/>
          <w:szCs w:val="22"/>
        </w:rPr>
        <w:t xml:space="preserve">Owners and operators of stationary CI ICE with a displacement of less than 30 liters per cylinder who conduct performance tests pursuant to this subpart must do so according to </w:t>
      </w:r>
      <w:hyperlink r:id="rId1807" w:anchor="p-60.4212(a)" w:history="1">
        <w:r w:rsidRPr="00183AF8">
          <w:rPr>
            <w:rStyle w:val="Hyperlink"/>
            <w:sz w:val="22"/>
            <w:szCs w:val="22"/>
          </w:rPr>
          <w:t>paragraphs (a)</w:t>
        </w:r>
      </w:hyperlink>
      <w:r w:rsidRPr="00183AF8">
        <w:rPr>
          <w:sz w:val="22"/>
          <w:szCs w:val="22"/>
        </w:rPr>
        <w:t xml:space="preserve"> through </w:t>
      </w:r>
      <w:hyperlink r:id="rId1808" w:anchor="p-60.4212(e)" w:history="1">
        <w:r w:rsidRPr="00183AF8">
          <w:rPr>
            <w:rStyle w:val="Hyperlink"/>
            <w:sz w:val="22"/>
            <w:szCs w:val="22"/>
          </w:rPr>
          <w:t>(e)</w:t>
        </w:r>
      </w:hyperlink>
      <w:r w:rsidRPr="00183AF8">
        <w:rPr>
          <w:sz w:val="22"/>
          <w:szCs w:val="22"/>
        </w:rPr>
        <w:t xml:space="preserve"> of this section. </w:t>
      </w:r>
    </w:p>
    <w:p w14:paraId="786796D3"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The performance test must be conducted according to the in-use testing procedures in </w:t>
      </w:r>
      <w:hyperlink r:id="rId1809" w:history="1">
        <w:r w:rsidRPr="00183AF8">
          <w:rPr>
            <w:rStyle w:val="Hyperlink"/>
            <w:sz w:val="22"/>
            <w:szCs w:val="22"/>
          </w:rPr>
          <w:t>40 CFR part 1039, subpart F</w:t>
        </w:r>
      </w:hyperlink>
      <w:r w:rsidRPr="00183AF8">
        <w:rPr>
          <w:sz w:val="22"/>
          <w:szCs w:val="22"/>
        </w:rPr>
        <w:t xml:space="preserve">, </w:t>
      </w:r>
      <w:hyperlink r:id="rId1810" w:history="1">
        <w:r w:rsidRPr="00183AF8">
          <w:rPr>
            <w:rStyle w:val="Hyperlink"/>
            <w:sz w:val="22"/>
            <w:szCs w:val="22"/>
          </w:rPr>
          <w:t>f</w:t>
        </w:r>
      </w:hyperlink>
      <w:r w:rsidRPr="00183AF8">
        <w:rPr>
          <w:sz w:val="22"/>
          <w:szCs w:val="22"/>
        </w:rPr>
        <w:t xml:space="preserve">or stationary CI ICE with a displacement of less than 10 liters per cylinder, and according to </w:t>
      </w:r>
      <w:hyperlink r:id="rId1811" w:history="1">
        <w:r w:rsidRPr="00183AF8">
          <w:rPr>
            <w:rStyle w:val="Hyperlink"/>
            <w:sz w:val="22"/>
            <w:szCs w:val="22"/>
          </w:rPr>
          <w:t>40 CFR part 1042, subpart F</w:t>
        </w:r>
      </w:hyperlink>
      <w:r w:rsidRPr="00183AF8">
        <w:rPr>
          <w:sz w:val="22"/>
          <w:szCs w:val="22"/>
        </w:rPr>
        <w:t xml:space="preserve">, </w:t>
      </w:r>
      <w:hyperlink r:id="rId1812" w:history="1">
        <w:r w:rsidRPr="00183AF8">
          <w:rPr>
            <w:rStyle w:val="Hyperlink"/>
            <w:sz w:val="22"/>
            <w:szCs w:val="22"/>
          </w:rPr>
          <w:t>f</w:t>
        </w:r>
      </w:hyperlink>
      <w:r w:rsidRPr="00183AF8">
        <w:rPr>
          <w:sz w:val="22"/>
          <w:szCs w:val="22"/>
        </w:rPr>
        <w:t xml:space="preserve">or stationary CI ICE with a displacement of greater than or equal to 10 liters per cylinder and less than 30 liters per cylinder. Alternatively, stationary CI ICE that are complying with Tier 2 or Tier 3 emission standards as described in </w:t>
      </w:r>
      <w:hyperlink r:id="rId1813" w:history="1">
        <w:r w:rsidRPr="00183AF8">
          <w:rPr>
            <w:rStyle w:val="Hyperlink"/>
            <w:sz w:val="22"/>
            <w:szCs w:val="22"/>
          </w:rPr>
          <w:t>40 CFR part 1039, appendix I</w:t>
        </w:r>
      </w:hyperlink>
      <w:r w:rsidRPr="00183AF8">
        <w:rPr>
          <w:sz w:val="22"/>
          <w:szCs w:val="22"/>
        </w:rPr>
        <w:t xml:space="preserve">, or with Tier 2 emission standards as described in </w:t>
      </w:r>
      <w:hyperlink r:id="rId1814" w:history="1">
        <w:r w:rsidRPr="00183AF8">
          <w:rPr>
            <w:rStyle w:val="Hyperlink"/>
            <w:sz w:val="22"/>
            <w:szCs w:val="22"/>
          </w:rPr>
          <w:t>40 CFR part 1042, appendix I</w:t>
        </w:r>
      </w:hyperlink>
      <w:r w:rsidRPr="00183AF8">
        <w:rPr>
          <w:sz w:val="22"/>
          <w:szCs w:val="22"/>
        </w:rPr>
        <w:t xml:space="preserve">, may follow the testing procedures specified in </w:t>
      </w:r>
      <w:hyperlink r:id="rId1815" w:history="1">
        <w:r w:rsidRPr="00183AF8">
          <w:rPr>
            <w:rStyle w:val="Hyperlink"/>
            <w:sz w:val="22"/>
            <w:szCs w:val="22"/>
          </w:rPr>
          <w:t>§ 60.4213</w:t>
        </w:r>
      </w:hyperlink>
      <w:r w:rsidRPr="00183AF8">
        <w:rPr>
          <w:sz w:val="22"/>
          <w:szCs w:val="22"/>
        </w:rPr>
        <w:t xml:space="preserve">, as appropriate. </w:t>
      </w:r>
    </w:p>
    <w:p w14:paraId="391217A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Exhaust emissions from stationary CI ICE that are complying with the emission standards for new CI engines in </w:t>
      </w:r>
      <w:hyperlink r:id="rId1816" w:history="1">
        <w:r w:rsidRPr="00183AF8">
          <w:rPr>
            <w:rStyle w:val="Hyperlink"/>
            <w:sz w:val="22"/>
            <w:szCs w:val="22"/>
          </w:rPr>
          <w:t>40 CFR part 1039</w:t>
        </w:r>
      </w:hyperlink>
      <w:r w:rsidRPr="00183AF8">
        <w:rPr>
          <w:sz w:val="22"/>
          <w:szCs w:val="22"/>
        </w:rPr>
        <w:t xml:space="preserve"> must not exceed the not-to-exceed (NTE) standards for the same model year and maximum engine power as required in </w:t>
      </w:r>
      <w:hyperlink r:id="rId1817" w:anchor="p-1039.101(e)" w:history="1">
        <w:r w:rsidRPr="00183AF8">
          <w:rPr>
            <w:rStyle w:val="Hyperlink"/>
            <w:sz w:val="22"/>
            <w:szCs w:val="22"/>
          </w:rPr>
          <w:t>40 CFR 1039.101(e)</w:t>
        </w:r>
      </w:hyperlink>
      <w:r w:rsidRPr="00183AF8">
        <w:rPr>
          <w:sz w:val="22"/>
          <w:szCs w:val="22"/>
        </w:rPr>
        <w:t xml:space="preserve"> and </w:t>
      </w:r>
      <w:hyperlink r:id="rId1818" w:anchor="p-1039.102(g)(1)" w:history="1">
        <w:r w:rsidRPr="00183AF8">
          <w:rPr>
            <w:rStyle w:val="Hyperlink"/>
            <w:sz w:val="22"/>
            <w:szCs w:val="22"/>
          </w:rPr>
          <w:t>40 CFR 1039.102(g)(1)</w:t>
        </w:r>
      </w:hyperlink>
      <w:r w:rsidRPr="00183AF8">
        <w:rPr>
          <w:sz w:val="22"/>
          <w:szCs w:val="22"/>
        </w:rPr>
        <w:t xml:space="preserve">, except as specified in </w:t>
      </w:r>
      <w:hyperlink r:id="rId1819" w:anchor="p-1039.104(d)" w:history="1">
        <w:r w:rsidRPr="00183AF8">
          <w:rPr>
            <w:rStyle w:val="Hyperlink"/>
            <w:sz w:val="22"/>
            <w:szCs w:val="22"/>
          </w:rPr>
          <w:t>40 CFR 1039.104(d)</w:t>
        </w:r>
      </w:hyperlink>
      <w:r w:rsidRPr="00183AF8">
        <w:rPr>
          <w:sz w:val="22"/>
          <w:szCs w:val="22"/>
        </w:rPr>
        <w:t xml:space="preserve">. This requirement starts when NTE requirements take effect for nonroad diesel engines under </w:t>
      </w:r>
      <w:hyperlink r:id="rId1820" w:history="1">
        <w:r w:rsidRPr="00183AF8">
          <w:rPr>
            <w:rStyle w:val="Hyperlink"/>
            <w:sz w:val="22"/>
            <w:szCs w:val="22"/>
          </w:rPr>
          <w:t>40 CFR part 1039</w:t>
        </w:r>
      </w:hyperlink>
      <w:r w:rsidRPr="00183AF8">
        <w:rPr>
          <w:sz w:val="22"/>
          <w:szCs w:val="22"/>
        </w:rPr>
        <w:t xml:space="preserve">. </w:t>
      </w:r>
    </w:p>
    <w:p w14:paraId="0623784F"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c</w:t>
      </w:r>
      <w:r w:rsidRPr="00183AF8">
        <w:rPr>
          <w:rStyle w:val="paren"/>
          <w:sz w:val="22"/>
          <w:szCs w:val="22"/>
        </w:rPr>
        <w:t>)</w:t>
      </w:r>
      <w:r w:rsidRPr="00183AF8">
        <w:rPr>
          <w:sz w:val="22"/>
          <w:szCs w:val="22"/>
        </w:rPr>
        <w:t xml:space="preserve"> Exhaust emissions from stationary CI ICE subject to Tier 2 or Tier 3 emission standards as described in </w:t>
      </w:r>
      <w:hyperlink r:id="rId1821" w:history="1">
        <w:r w:rsidRPr="00183AF8">
          <w:rPr>
            <w:rStyle w:val="Hyperlink"/>
            <w:sz w:val="22"/>
            <w:szCs w:val="22"/>
          </w:rPr>
          <w:t>40 CFR part 1039, appendix I</w:t>
        </w:r>
      </w:hyperlink>
      <w:r w:rsidRPr="00183AF8">
        <w:rPr>
          <w:sz w:val="22"/>
          <w:szCs w:val="22"/>
        </w:rPr>
        <w:t xml:space="preserve">, or Tier 2 emission standards as described in </w:t>
      </w:r>
      <w:hyperlink r:id="rId1822" w:history="1">
        <w:r w:rsidRPr="00183AF8">
          <w:rPr>
            <w:rStyle w:val="Hyperlink"/>
            <w:sz w:val="22"/>
            <w:szCs w:val="22"/>
          </w:rPr>
          <w:t>40 CFR part 1042, appendix I</w:t>
        </w:r>
      </w:hyperlink>
      <w:r w:rsidRPr="00183AF8">
        <w:rPr>
          <w:sz w:val="22"/>
          <w:szCs w:val="22"/>
        </w:rPr>
        <w:t xml:space="preserve">, must not exceed the NTE numerical requirements, rounded to the same number of decimal places as the applicable standard, determined from the following equation: </w:t>
      </w:r>
    </w:p>
    <w:p w14:paraId="19CB191C" w14:textId="77777777" w:rsidR="00183AF8" w:rsidRPr="00183AF8" w:rsidRDefault="00183AF8" w:rsidP="00183AF8">
      <w:pPr>
        <w:rPr>
          <w:szCs w:val="22"/>
        </w:rPr>
      </w:pPr>
      <w:r w:rsidRPr="00183AF8">
        <w:rPr>
          <w:noProof/>
          <w:color w:val="0000FF"/>
          <w:szCs w:val="22"/>
        </w:rPr>
        <w:drawing>
          <wp:inline distT="0" distB="0" distL="0" distR="0" wp14:anchorId="2599A61B" wp14:editId="12862138">
            <wp:extent cx="6400800" cy="243840"/>
            <wp:effectExtent l="0" t="0" r="0" b="0"/>
            <wp:docPr id="1130547657" name="Picture 11">
              <a:hlinkClick xmlns:a="http://schemas.openxmlformats.org/drawingml/2006/main" r:id="rId18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a:hlinkClick r:id="rId1823"/>
                    </pic:cNvPr>
                    <pic:cNvPicPr>
                      <a:picLocks noChangeAspect="1" noChangeArrowheads="1"/>
                    </pic:cNvPicPr>
                  </pic:nvPicPr>
                  <pic:blipFill>
                    <a:blip r:embed="rId1824">
                      <a:extLst>
                        <a:ext uri="{28A0092B-C50C-407E-A947-70E740481C1C}">
                          <a14:useLocalDpi xmlns:a14="http://schemas.microsoft.com/office/drawing/2010/main" val="0"/>
                        </a:ext>
                      </a:extLst>
                    </a:blip>
                    <a:srcRect/>
                    <a:stretch>
                      <a:fillRect/>
                    </a:stretch>
                  </pic:blipFill>
                  <pic:spPr bwMode="auto">
                    <a:xfrm>
                      <a:off x="0" y="0"/>
                      <a:ext cx="6400800" cy="243840"/>
                    </a:xfrm>
                    <a:prstGeom prst="rect">
                      <a:avLst/>
                    </a:prstGeom>
                    <a:noFill/>
                    <a:ln>
                      <a:noFill/>
                    </a:ln>
                  </pic:spPr>
                </pic:pic>
              </a:graphicData>
            </a:graphic>
          </wp:inline>
        </w:drawing>
      </w:r>
    </w:p>
    <w:p w14:paraId="1F8F19AC" w14:textId="77777777" w:rsidR="00183AF8" w:rsidRPr="00183AF8" w:rsidRDefault="00183AF8" w:rsidP="00183AF8">
      <w:pPr>
        <w:pStyle w:val="flush-paragraph-2"/>
        <w:rPr>
          <w:sz w:val="22"/>
          <w:szCs w:val="22"/>
        </w:rPr>
      </w:pPr>
      <w:r w:rsidRPr="00183AF8">
        <w:rPr>
          <w:sz w:val="22"/>
          <w:szCs w:val="22"/>
        </w:rPr>
        <w:t xml:space="preserve">Where: </w:t>
      </w:r>
    </w:p>
    <w:p w14:paraId="4FD88E6F" w14:textId="77777777" w:rsidR="00183AF8" w:rsidRPr="00183AF8" w:rsidRDefault="00183AF8" w:rsidP="00183AF8">
      <w:pPr>
        <w:pStyle w:val="flush-paragraph-2"/>
        <w:rPr>
          <w:sz w:val="22"/>
          <w:szCs w:val="22"/>
        </w:rPr>
      </w:pPr>
      <w:r w:rsidRPr="00183AF8">
        <w:rPr>
          <w:sz w:val="22"/>
          <w:szCs w:val="22"/>
        </w:rPr>
        <w:t xml:space="preserve">STD = The standard specified for that pollutant in </w:t>
      </w:r>
      <w:hyperlink r:id="rId1825" w:history="1">
        <w:r w:rsidRPr="00183AF8">
          <w:rPr>
            <w:rStyle w:val="Hyperlink"/>
            <w:sz w:val="22"/>
            <w:szCs w:val="22"/>
          </w:rPr>
          <w:t>40 CFR part 1039</w:t>
        </w:r>
      </w:hyperlink>
      <w:r w:rsidRPr="00183AF8">
        <w:rPr>
          <w:sz w:val="22"/>
          <w:szCs w:val="22"/>
        </w:rPr>
        <w:t xml:space="preserve"> or </w:t>
      </w:r>
      <w:hyperlink r:id="rId1826" w:history="1">
        <w:r w:rsidRPr="00183AF8">
          <w:rPr>
            <w:rStyle w:val="Hyperlink"/>
            <w:sz w:val="22"/>
            <w:szCs w:val="22"/>
          </w:rPr>
          <w:t>1042</w:t>
        </w:r>
      </w:hyperlink>
      <w:r w:rsidRPr="00183AF8">
        <w:rPr>
          <w:sz w:val="22"/>
          <w:szCs w:val="22"/>
        </w:rPr>
        <w:t>, as applicable.</w:t>
      </w:r>
    </w:p>
    <w:p w14:paraId="41DD25F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d</w:t>
      </w:r>
      <w:r w:rsidRPr="00183AF8">
        <w:rPr>
          <w:rStyle w:val="paren"/>
          <w:sz w:val="22"/>
          <w:szCs w:val="22"/>
        </w:rPr>
        <w:t>)</w:t>
      </w:r>
      <w:r w:rsidRPr="00183AF8">
        <w:rPr>
          <w:sz w:val="22"/>
          <w:szCs w:val="22"/>
        </w:rPr>
        <w:t xml:space="preserve"> Exhaust emissions from stationary CI ICE that are complying with the emission standards for pre-2007 model year engines in </w:t>
      </w:r>
      <w:hyperlink r:id="rId1827" w:anchor="p-60.4204(a)" w:history="1">
        <w:r w:rsidRPr="00183AF8">
          <w:rPr>
            <w:rStyle w:val="Hyperlink"/>
            <w:sz w:val="22"/>
            <w:szCs w:val="22"/>
          </w:rPr>
          <w:t>§ 60.4204(a)</w:t>
        </w:r>
      </w:hyperlink>
      <w:r w:rsidRPr="00183AF8">
        <w:rPr>
          <w:sz w:val="22"/>
          <w:szCs w:val="22"/>
        </w:rPr>
        <w:t xml:space="preserve">, </w:t>
      </w:r>
      <w:hyperlink r:id="rId1828" w:anchor="p-60.4205(a)" w:history="1">
        <w:r w:rsidRPr="00183AF8">
          <w:rPr>
            <w:rStyle w:val="Hyperlink"/>
            <w:sz w:val="22"/>
            <w:szCs w:val="22"/>
          </w:rPr>
          <w:t>§ 60.4205(a)</w:t>
        </w:r>
      </w:hyperlink>
      <w:r w:rsidRPr="00183AF8">
        <w:rPr>
          <w:sz w:val="22"/>
          <w:szCs w:val="22"/>
        </w:rPr>
        <w:t xml:space="preserve">, or </w:t>
      </w:r>
      <w:hyperlink r:id="rId1829" w:anchor="p-60.4205(c)" w:history="1">
        <w:r w:rsidRPr="00183AF8">
          <w:rPr>
            <w:rStyle w:val="Hyperlink"/>
            <w:sz w:val="22"/>
            <w:szCs w:val="22"/>
          </w:rPr>
          <w:t>§ 60.4205(c)</w:t>
        </w:r>
      </w:hyperlink>
      <w:r w:rsidRPr="00183AF8">
        <w:rPr>
          <w:sz w:val="22"/>
          <w:szCs w:val="22"/>
        </w:rPr>
        <w:t xml:space="preserve"> must not exceed the NTE numerical requirements, rounded to the same number of decimal places as the applicable standard in </w:t>
      </w:r>
      <w:hyperlink r:id="rId1830" w:anchor="p-60.4204(a)" w:history="1">
        <w:r w:rsidRPr="00183AF8">
          <w:rPr>
            <w:rStyle w:val="Hyperlink"/>
            <w:sz w:val="22"/>
            <w:szCs w:val="22"/>
          </w:rPr>
          <w:t>§ 60.4204(a)</w:t>
        </w:r>
      </w:hyperlink>
      <w:r w:rsidRPr="00183AF8">
        <w:rPr>
          <w:sz w:val="22"/>
          <w:szCs w:val="22"/>
        </w:rPr>
        <w:t xml:space="preserve">, </w:t>
      </w:r>
      <w:hyperlink r:id="rId1831" w:anchor="p-60.4205(a)" w:history="1">
        <w:r w:rsidRPr="00183AF8">
          <w:rPr>
            <w:rStyle w:val="Hyperlink"/>
            <w:sz w:val="22"/>
            <w:szCs w:val="22"/>
          </w:rPr>
          <w:t>§ 60.4205(a)</w:t>
        </w:r>
      </w:hyperlink>
      <w:r w:rsidRPr="00183AF8">
        <w:rPr>
          <w:sz w:val="22"/>
          <w:szCs w:val="22"/>
        </w:rPr>
        <w:t xml:space="preserve">, or </w:t>
      </w:r>
      <w:hyperlink r:id="rId1832" w:anchor="p-60.4205(c)" w:history="1">
        <w:r w:rsidRPr="00183AF8">
          <w:rPr>
            <w:rStyle w:val="Hyperlink"/>
            <w:sz w:val="22"/>
            <w:szCs w:val="22"/>
          </w:rPr>
          <w:t>§ 60.4205(c)</w:t>
        </w:r>
      </w:hyperlink>
      <w:r w:rsidRPr="00183AF8">
        <w:rPr>
          <w:sz w:val="22"/>
          <w:szCs w:val="22"/>
        </w:rPr>
        <w:t xml:space="preserve">, determined from the equation in </w:t>
      </w:r>
      <w:hyperlink r:id="rId1833" w:anchor="p-60.4212(c)" w:history="1">
        <w:r w:rsidRPr="00183AF8">
          <w:rPr>
            <w:rStyle w:val="Hyperlink"/>
            <w:sz w:val="22"/>
            <w:szCs w:val="22"/>
          </w:rPr>
          <w:t>paragraph (c)</w:t>
        </w:r>
      </w:hyperlink>
      <w:r w:rsidRPr="00183AF8">
        <w:rPr>
          <w:sz w:val="22"/>
          <w:szCs w:val="22"/>
        </w:rPr>
        <w:t xml:space="preserve"> of this section. </w:t>
      </w:r>
    </w:p>
    <w:p w14:paraId="5C0584C9" w14:textId="77777777" w:rsidR="00183AF8" w:rsidRPr="00183AF8" w:rsidRDefault="00183AF8" w:rsidP="00183AF8">
      <w:pPr>
        <w:pStyle w:val="flush-paragraph"/>
        <w:rPr>
          <w:sz w:val="22"/>
          <w:szCs w:val="22"/>
        </w:rPr>
      </w:pPr>
      <w:r w:rsidRPr="00183AF8">
        <w:rPr>
          <w:sz w:val="22"/>
          <w:szCs w:val="22"/>
        </w:rPr>
        <w:t xml:space="preserve">Where: </w:t>
      </w:r>
    </w:p>
    <w:p w14:paraId="5AC404FC" w14:textId="77777777" w:rsidR="00183AF8" w:rsidRPr="00183AF8" w:rsidRDefault="00183AF8" w:rsidP="00183AF8">
      <w:pPr>
        <w:pStyle w:val="flush-paragraph-2"/>
        <w:rPr>
          <w:sz w:val="22"/>
          <w:szCs w:val="22"/>
        </w:rPr>
      </w:pPr>
      <w:r w:rsidRPr="00183AF8">
        <w:rPr>
          <w:sz w:val="22"/>
          <w:szCs w:val="22"/>
        </w:rPr>
        <w:t xml:space="preserve">STD = The standard specified for that pollutant in </w:t>
      </w:r>
      <w:hyperlink r:id="rId1834" w:anchor="p-60.4204(a)" w:history="1">
        <w:r w:rsidRPr="00183AF8">
          <w:rPr>
            <w:rStyle w:val="Hyperlink"/>
            <w:sz w:val="22"/>
            <w:szCs w:val="22"/>
          </w:rPr>
          <w:t>§ 60.4204(a)</w:t>
        </w:r>
      </w:hyperlink>
      <w:r w:rsidRPr="00183AF8">
        <w:rPr>
          <w:sz w:val="22"/>
          <w:szCs w:val="22"/>
        </w:rPr>
        <w:t xml:space="preserve">, </w:t>
      </w:r>
      <w:hyperlink r:id="rId1835" w:anchor="p-60.4205(a)" w:history="1">
        <w:r w:rsidRPr="00183AF8">
          <w:rPr>
            <w:rStyle w:val="Hyperlink"/>
            <w:sz w:val="22"/>
            <w:szCs w:val="22"/>
          </w:rPr>
          <w:t>§ 60.4205(a)</w:t>
        </w:r>
      </w:hyperlink>
      <w:r w:rsidRPr="00183AF8">
        <w:rPr>
          <w:sz w:val="22"/>
          <w:szCs w:val="22"/>
        </w:rPr>
        <w:t xml:space="preserve">, or </w:t>
      </w:r>
      <w:hyperlink r:id="rId1836" w:anchor="p-60.4205(c)" w:history="1">
        <w:r w:rsidRPr="00183AF8">
          <w:rPr>
            <w:rStyle w:val="Hyperlink"/>
            <w:sz w:val="22"/>
            <w:szCs w:val="22"/>
          </w:rPr>
          <w:t>§ 60.4205(c)</w:t>
        </w:r>
      </w:hyperlink>
      <w:r w:rsidRPr="00183AF8">
        <w:rPr>
          <w:sz w:val="22"/>
          <w:szCs w:val="22"/>
        </w:rPr>
        <w:t>.</w:t>
      </w:r>
    </w:p>
    <w:p w14:paraId="2D001BF4" w14:textId="77777777" w:rsidR="00183AF8" w:rsidRPr="00183AF8" w:rsidRDefault="00183AF8" w:rsidP="00183AF8">
      <w:pPr>
        <w:pStyle w:val="indent-1"/>
        <w:ind w:left="180"/>
        <w:rPr>
          <w:sz w:val="22"/>
          <w:szCs w:val="22"/>
        </w:rPr>
      </w:pPr>
      <w:r w:rsidRPr="00183AF8">
        <w:rPr>
          <w:sz w:val="22"/>
          <w:szCs w:val="22"/>
        </w:rPr>
        <w:t xml:space="preserve">Alternatively, stationary CI ICE that are complying with the emission standards for pre-2007 model year engines in </w:t>
      </w:r>
      <w:hyperlink r:id="rId1837" w:anchor="p-60.4204(a)" w:history="1">
        <w:r w:rsidRPr="00183AF8">
          <w:rPr>
            <w:rStyle w:val="Hyperlink"/>
            <w:sz w:val="22"/>
            <w:szCs w:val="22"/>
          </w:rPr>
          <w:t>§ 60.4204(a)</w:t>
        </w:r>
      </w:hyperlink>
      <w:r w:rsidRPr="00183AF8">
        <w:rPr>
          <w:sz w:val="22"/>
          <w:szCs w:val="22"/>
        </w:rPr>
        <w:t xml:space="preserve">, </w:t>
      </w:r>
      <w:hyperlink r:id="rId1838" w:anchor="p-60.4205(a)" w:history="1">
        <w:r w:rsidRPr="00183AF8">
          <w:rPr>
            <w:rStyle w:val="Hyperlink"/>
            <w:sz w:val="22"/>
            <w:szCs w:val="22"/>
          </w:rPr>
          <w:t>§ 60.4205(a)</w:t>
        </w:r>
      </w:hyperlink>
      <w:r w:rsidRPr="00183AF8">
        <w:rPr>
          <w:sz w:val="22"/>
          <w:szCs w:val="22"/>
        </w:rPr>
        <w:t xml:space="preserve">, or </w:t>
      </w:r>
      <w:hyperlink r:id="rId1839" w:anchor="p-60.4205(c)" w:history="1">
        <w:r w:rsidRPr="00183AF8">
          <w:rPr>
            <w:rStyle w:val="Hyperlink"/>
            <w:sz w:val="22"/>
            <w:szCs w:val="22"/>
          </w:rPr>
          <w:t>§ 60.4205(c)</w:t>
        </w:r>
      </w:hyperlink>
      <w:r w:rsidRPr="00183AF8">
        <w:rPr>
          <w:sz w:val="22"/>
          <w:szCs w:val="22"/>
        </w:rPr>
        <w:t xml:space="preserve"> may follow the testing procedures specified in </w:t>
      </w:r>
      <w:hyperlink r:id="rId1840" w:history="1">
        <w:r w:rsidRPr="00183AF8">
          <w:rPr>
            <w:rStyle w:val="Hyperlink"/>
            <w:sz w:val="22"/>
            <w:szCs w:val="22"/>
          </w:rPr>
          <w:t>§ 60.4213</w:t>
        </w:r>
      </w:hyperlink>
      <w:r w:rsidRPr="00183AF8">
        <w:rPr>
          <w:sz w:val="22"/>
          <w:szCs w:val="22"/>
        </w:rPr>
        <w:t xml:space="preserve">, as appropriate. </w:t>
      </w:r>
    </w:p>
    <w:p w14:paraId="783D2266"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Exhaust emissions from stationary CI ICE that are complying with the emission standards for new CI engines in </w:t>
      </w:r>
      <w:hyperlink r:id="rId1841" w:history="1">
        <w:r w:rsidRPr="00183AF8">
          <w:rPr>
            <w:rStyle w:val="Hyperlink"/>
            <w:sz w:val="22"/>
            <w:szCs w:val="22"/>
          </w:rPr>
          <w:t>40 CFR part 1042</w:t>
        </w:r>
      </w:hyperlink>
      <w:r w:rsidRPr="00183AF8">
        <w:rPr>
          <w:sz w:val="22"/>
          <w:szCs w:val="22"/>
        </w:rPr>
        <w:t xml:space="preserve"> must not exceed the NTE standards for the same model year and maximum engine power as required in </w:t>
      </w:r>
      <w:hyperlink r:id="rId1842" w:anchor="p-1042.101(c)" w:history="1">
        <w:r w:rsidRPr="00183AF8">
          <w:rPr>
            <w:rStyle w:val="Hyperlink"/>
            <w:sz w:val="22"/>
            <w:szCs w:val="22"/>
          </w:rPr>
          <w:t>40 CFR 1042.101(c)</w:t>
        </w:r>
      </w:hyperlink>
      <w:r w:rsidRPr="00183AF8">
        <w:rPr>
          <w:sz w:val="22"/>
          <w:szCs w:val="22"/>
        </w:rPr>
        <w:t xml:space="preserve">. </w:t>
      </w:r>
    </w:p>
    <w:p w14:paraId="5C5D9D30" w14:textId="77777777" w:rsidR="00183AF8" w:rsidRPr="00183AF8" w:rsidRDefault="00183AF8" w:rsidP="00183AF8">
      <w:pPr>
        <w:pStyle w:val="citation"/>
        <w:rPr>
          <w:sz w:val="22"/>
          <w:szCs w:val="22"/>
        </w:rPr>
      </w:pPr>
      <w:r w:rsidRPr="00183AF8">
        <w:rPr>
          <w:sz w:val="22"/>
          <w:szCs w:val="22"/>
        </w:rPr>
        <w:t>[</w:t>
      </w:r>
      <w:hyperlink r:id="rId1843" w:history="1">
        <w:r w:rsidRPr="00183AF8">
          <w:rPr>
            <w:rStyle w:val="Hyperlink"/>
            <w:sz w:val="22"/>
            <w:szCs w:val="22"/>
          </w:rPr>
          <w:t>71 FR 39172</w:t>
        </w:r>
      </w:hyperlink>
      <w:r w:rsidRPr="00183AF8">
        <w:rPr>
          <w:sz w:val="22"/>
          <w:szCs w:val="22"/>
        </w:rPr>
        <w:t xml:space="preserve">, July 11, 2006, as amended at </w:t>
      </w:r>
      <w:hyperlink r:id="rId1844" w:history="1">
        <w:r w:rsidRPr="00183AF8">
          <w:rPr>
            <w:rStyle w:val="Hyperlink"/>
            <w:sz w:val="22"/>
            <w:szCs w:val="22"/>
          </w:rPr>
          <w:t>76 FR 37971</w:t>
        </w:r>
      </w:hyperlink>
      <w:r w:rsidRPr="00183AF8">
        <w:rPr>
          <w:sz w:val="22"/>
          <w:szCs w:val="22"/>
        </w:rPr>
        <w:t xml:space="preserve">, June 28, 2011; </w:t>
      </w:r>
      <w:hyperlink r:id="rId1845" w:history="1">
        <w:r w:rsidRPr="00183AF8">
          <w:rPr>
            <w:rStyle w:val="Hyperlink"/>
            <w:sz w:val="22"/>
            <w:szCs w:val="22"/>
          </w:rPr>
          <w:t>86 FR 34359</w:t>
        </w:r>
      </w:hyperlink>
      <w:r w:rsidRPr="00183AF8">
        <w:rPr>
          <w:sz w:val="22"/>
          <w:szCs w:val="22"/>
        </w:rPr>
        <w:t xml:space="preserve">, June 29, 2021] </w:t>
      </w:r>
    </w:p>
    <w:p w14:paraId="0E641747"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60.4213 What test methods and other procedures must I use if I am an owner or operator of a stationary CI internal combustion engine with a displacement of greater than or equal to 30 liters per cylinder?</w:t>
      </w:r>
    </w:p>
    <w:p w14:paraId="30DDB44B" w14:textId="77777777" w:rsidR="00183AF8" w:rsidRPr="00183AF8" w:rsidRDefault="00183AF8" w:rsidP="00183AF8">
      <w:pPr>
        <w:pStyle w:val="NormalWeb"/>
        <w:rPr>
          <w:sz w:val="22"/>
          <w:szCs w:val="22"/>
        </w:rPr>
      </w:pPr>
      <w:r w:rsidRPr="00183AF8">
        <w:rPr>
          <w:sz w:val="22"/>
          <w:szCs w:val="22"/>
        </w:rPr>
        <w:t xml:space="preserve">Owners and operators of stationary CI ICE with a displacement of greater than or equal to 30 liters per cylinder must conduct performance tests according to </w:t>
      </w:r>
      <w:hyperlink r:id="rId1846" w:anchor="p-60.4213(a)" w:history="1">
        <w:r w:rsidRPr="00183AF8">
          <w:rPr>
            <w:rStyle w:val="Hyperlink"/>
            <w:sz w:val="22"/>
            <w:szCs w:val="22"/>
          </w:rPr>
          <w:t>paragraphs (a)</w:t>
        </w:r>
      </w:hyperlink>
      <w:r w:rsidRPr="00183AF8">
        <w:rPr>
          <w:sz w:val="22"/>
          <w:szCs w:val="22"/>
        </w:rPr>
        <w:t xml:space="preserve"> through </w:t>
      </w:r>
      <w:hyperlink r:id="rId1847" w:anchor="p-60.4213(f)" w:history="1">
        <w:r w:rsidRPr="00183AF8">
          <w:rPr>
            <w:rStyle w:val="Hyperlink"/>
            <w:sz w:val="22"/>
            <w:szCs w:val="22"/>
          </w:rPr>
          <w:t>(f)</w:t>
        </w:r>
      </w:hyperlink>
      <w:r w:rsidRPr="00183AF8">
        <w:rPr>
          <w:sz w:val="22"/>
          <w:szCs w:val="22"/>
        </w:rPr>
        <w:t xml:space="preserve"> of this section. </w:t>
      </w:r>
    </w:p>
    <w:p w14:paraId="445A6F3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Each performance test must be conducted according to the requirements in </w:t>
      </w:r>
      <w:hyperlink r:id="rId1848" w:history="1">
        <w:r w:rsidRPr="00183AF8">
          <w:rPr>
            <w:rStyle w:val="Hyperlink"/>
            <w:sz w:val="22"/>
            <w:szCs w:val="22"/>
          </w:rPr>
          <w:t>§ 60.8</w:t>
        </w:r>
      </w:hyperlink>
      <w:r w:rsidRPr="00183AF8">
        <w:rPr>
          <w:sz w:val="22"/>
          <w:szCs w:val="22"/>
        </w:rPr>
        <w:t xml:space="preserve"> and under the specific conditions that this subpart specifies in table 7. The test must be conducted within 10 percent of 100 percent peak (or the highest achievable) load. </w:t>
      </w:r>
    </w:p>
    <w:p w14:paraId="5C6AA11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You may not conduct performance tests during periods of startup, shutdown, or malfunction, as specified in </w:t>
      </w:r>
      <w:hyperlink r:id="rId1849" w:anchor="p-60.8(c)" w:history="1">
        <w:r w:rsidRPr="00183AF8">
          <w:rPr>
            <w:rStyle w:val="Hyperlink"/>
            <w:sz w:val="22"/>
            <w:szCs w:val="22"/>
          </w:rPr>
          <w:t>§ 60.8(c)</w:t>
        </w:r>
      </w:hyperlink>
      <w:r w:rsidRPr="00183AF8">
        <w:rPr>
          <w:sz w:val="22"/>
          <w:szCs w:val="22"/>
        </w:rPr>
        <w:t xml:space="preserve">. </w:t>
      </w:r>
    </w:p>
    <w:p w14:paraId="01B3146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You must conduct three separate test runs for each performance test required in this section, as specified in </w:t>
      </w:r>
      <w:hyperlink r:id="rId1850" w:anchor="p-60.8(f)" w:history="1">
        <w:r w:rsidRPr="00183AF8">
          <w:rPr>
            <w:rStyle w:val="Hyperlink"/>
            <w:sz w:val="22"/>
            <w:szCs w:val="22"/>
          </w:rPr>
          <w:t>§ 60.8(f)</w:t>
        </w:r>
      </w:hyperlink>
      <w:r w:rsidRPr="00183AF8">
        <w:rPr>
          <w:sz w:val="22"/>
          <w:szCs w:val="22"/>
        </w:rPr>
        <w:t xml:space="preserve">. Each test run must last at least 1 hour. </w:t>
      </w:r>
    </w:p>
    <w:p w14:paraId="4E2352FE"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d</w:t>
      </w:r>
      <w:r w:rsidRPr="00183AF8">
        <w:rPr>
          <w:rStyle w:val="paren"/>
          <w:sz w:val="22"/>
          <w:szCs w:val="22"/>
        </w:rPr>
        <w:t>)</w:t>
      </w:r>
      <w:r w:rsidRPr="00183AF8">
        <w:rPr>
          <w:sz w:val="22"/>
          <w:szCs w:val="22"/>
        </w:rPr>
        <w:t xml:space="preserve"> To determine compliance with the percent reduction requirement, you must follow the requirements as specified in </w:t>
      </w:r>
      <w:hyperlink r:id="rId1851" w:anchor="p-60.4213(d)(1)" w:history="1">
        <w:r w:rsidRPr="00183AF8">
          <w:rPr>
            <w:rStyle w:val="Hyperlink"/>
            <w:sz w:val="22"/>
            <w:szCs w:val="22"/>
          </w:rPr>
          <w:t>paragraphs (d)(1)</w:t>
        </w:r>
      </w:hyperlink>
      <w:r w:rsidRPr="00183AF8">
        <w:rPr>
          <w:sz w:val="22"/>
          <w:szCs w:val="22"/>
        </w:rPr>
        <w:t xml:space="preserve"> through </w:t>
      </w:r>
      <w:hyperlink r:id="rId1852" w:anchor="p-60.4213(d)(3)" w:history="1">
        <w:r w:rsidRPr="00183AF8">
          <w:rPr>
            <w:rStyle w:val="Hyperlink"/>
            <w:sz w:val="22"/>
            <w:szCs w:val="22"/>
          </w:rPr>
          <w:t>(3)</w:t>
        </w:r>
      </w:hyperlink>
      <w:r w:rsidRPr="00183AF8">
        <w:rPr>
          <w:sz w:val="22"/>
          <w:szCs w:val="22"/>
        </w:rPr>
        <w:t xml:space="preserve"> of this section. </w:t>
      </w:r>
    </w:p>
    <w:p w14:paraId="3C33B95C"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You must use Equation 2 of this section to determine compliance with the percent reduction requirement: </w:t>
      </w:r>
    </w:p>
    <w:p w14:paraId="275ADC29" w14:textId="77777777" w:rsidR="00183AF8" w:rsidRPr="00183AF8" w:rsidRDefault="00183AF8" w:rsidP="00183AF8">
      <w:pPr>
        <w:rPr>
          <w:szCs w:val="22"/>
        </w:rPr>
      </w:pPr>
      <w:r w:rsidRPr="00183AF8">
        <w:rPr>
          <w:noProof/>
          <w:color w:val="0000FF"/>
          <w:szCs w:val="22"/>
        </w:rPr>
        <w:drawing>
          <wp:inline distT="0" distB="0" distL="0" distR="0" wp14:anchorId="3EB518CB" wp14:editId="4484E71B">
            <wp:extent cx="2903855" cy="965835"/>
            <wp:effectExtent l="0" t="0" r="0" b="0"/>
            <wp:docPr id="1484705766" name="Picture 10" descr="Shape&#10;&#10;Description automatically generated with medium confidence">
              <a:hlinkClick xmlns:a="http://schemas.openxmlformats.org/drawingml/2006/main" r:id="rId18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705766" name="Picture 10" descr="Shape&#10;&#10;Description automatically generated with medium confidence">
                      <a:hlinkClick r:id="rId1853"/>
                    </pic:cNvPr>
                    <pic:cNvPicPr>
                      <a:picLocks noChangeAspect="1" noChangeArrowheads="1"/>
                    </pic:cNvPicPr>
                  </pic:nvPicPr>
                  <pic:blipFill>
                    <a:blip r:embed="rId1854">
                      <a:extLst>
                        <a:ext uri="{28A0092B-C50C-407E-A947-70E740481C1C}">
                          <a14:useLocalDpi xmlns:a14="http://schemas.microsoft.com/office/drawing/2010/main" val="0"/>
                        </a:ext>
                      </a:extLst>
                    </a:blip>
                    <a:srcRect/>
                    <a:stretch>
                      <a:fillRect/>
                    </a:stretch>
                  </pic:blipFill>
                  <pic:spPr bwMode="auto">
                    <a:xfrm>
                      <a:off x="0" y="0"/>
                      <a:ext cx="2903855" cy="965835"/>
                    </a:xfrm>
                    <a:prstGeom prst="rect">
                      <a:avLst/>
                    </a:prstGeom>
                    <a:noFill/>
                    <a:ln>
                      <a:noFill/>
                    </a:ln>
                  </pic:spPr>
                </pic:pic>
              </a:graphicData>
            </a:graphic>
          </wp:inline>
        </w:drawing>
      </w:r>
    </w:p>
    <w:p w14:paraId="63BCCD49" w14:textId="77777777" w:rsidR="00183AF8" w:rsidRPr="00183AF8" w:rsidRDefault="00183AF8" w:rsidP="00183AF8">
      <w:pPr>
        <w:pStyle w:val="flush-paragraph"/>
        <w:rPr>
          <w:sz w:val="22"/>
          <w:szCs w:val="22"/>
        </w:rPr>
      </w:pPr>
      <w:r w:rsidRPr="00183AF8">
        <w:rPr>
          <w:sz w:val="22"/>
          <w:szCs w:val="22"/>
        </w:rPr>
        <w:t xml:space="preserve">Where: </w:t>
      </w:r>
    </w:p>
    <w:p w14:paraId="5D1C52CB"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i</w:t>
      </w:r>
      <w:r w:rsidRPr="00183AF8">
        <w:rPr>
          <w:sz w:val="22"/>
          <w:szCs w:val="22"/>
        </w:rPr>
        <w:t xml:space="preserve"> = concentration of NO</w:t>
      </w:r>
      <w:r w:rsidRPr="00183AF8">
        <w:rPr>
          <w:sz w:val="22"/>
          <w:szCs w:val="22"/>
          <w:vertAlign w:val="subscript"/>
        </w:rPr>
        <w:t>X</w:t>
      </w:r>
      <w:r w:rsidRPr="00183AF8">
        <w:rPr>
          <w:sz w:val="22"/>
          <w:szCs w:val="22"/>
        </w:rPr>
        <w:t xml:space="preserve"> or PM at the control device inlet, </w:t>
      </w:r>
    </w:p>
    <w:p w14:paraId="22A11774"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o</w:t>
      </w:r>
      <w:r w:rsidRPr="00183AF8">
        <w:rPr>
          <w:sz w:val="22"/>
          <w:szCs w:val="22"/>
        </w:rPr>
        <w:t xml:space="preserve"> = concentration of NO</w:t>
      </w:r>
      <w:r w:rsidRPr="00183AF8">
        <w:rPr>
          <w:sz w:val="22"/>
          <w:szCs w:val="22"/>
          <w:vertAlign w:val="subscript"/>
        </w:rPr>
        <w:t>X</w:t>
      </w:r>
      <w:r w:rsidRPr="00183AF8">
        <w:rPr>
          <w:sz w:val="22"/>
          <w:szCs w:val="22"/>
        </w:rPr>
        <w:t xml:space="preserve"> or PM at the control device outlet, and </w:t>
      </w:r>
    </w:p>
    <w:p w14:paraId="190D9196" w14:textId="77777777" w:rsidR="00183AF8" w:rsidRPr="00183AF8" w:rsidRDefault="00183AF8" w:rsidP="00183AF8">
      <w:pPr>
        <w:pStyle w:val="flush-paragraph-2"/>
        <w:rPr>
          <w:sz w:val="22"/>
          <w:szCs w:val="22"/>
        </w:rPr>
      </w:pPr>
      <w:r w:rsidRPr="00183AF8">
        <w:rPr>
          <w:sz w:val="22"/>
          <w:szCs w:val="22"/>
        </w:rPr>
        <w:t>R = percent reduction of NO</w:t>
      </w:r>
      <w:r w:rsidRPr="00183AF8">
        <w:rPr>
          <w:sz w:val="22"/>
          <w:szCs w:val="22"/>
          <w:vertAlign w:val="subscript"/>
        </w:rPr>
        <w:t>X</w:t>
      </w:r>
      <w:r w:rsidRPr="00183AF8">
        <w:rPr>
          <w:sz w:val="22"/>
          <w:szCs w:val="22"/>
        </w:rPr>
        <w:t xml:space="preserve"> or PM emissions.</w:t>
      </w:r>
    </w:p>
    <w:p w14:paraId="3896F62B"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You must normalize the NO</w:t>
      </w:r>
      <w:r w:rsidRPr="00183AF8">
        <w:rPr>
          <w:sz w:val="22"/>
          <w:szCs w:val="22"/>
          <w:vertAlign w:val="subscript"/>
        </w:rPr>
        <w:t>X</w:t>
      </w:r>
      <w:r w:rsidRPr="00183AF8">
        <w:rPr>
          <w:sz w:val="22"/>
          <w:szCs w:val="22"/>
        </w:rPr>
        <w:t xml:space="preserve"> or PM concentrations at the inlet and outlet of the control device to a dry basis and to 15 percent oxygen (O</w:t>
      </w:r>
      <w:r w:rsidRPr="00183AF8">
        <w:rPr>
          <w:sz w:val="22"/>
          <w:szCs w:val="22"/>
          <w:vertAlign w:val="subscript"/>
        </w:rPr>
        <w:t>2</w:t>
      </w:r>
      <w:r w:rsidRPr="00183AF8">
        <w:rPr>
          <w:sz w:val="22"/>
          <w:szCs w:val="22"/>
        </w:rPr>
        <w:t>) using Equation 3 of this section, or an equivalent percent carbon dioxide (CO</w:t>
      </w:r>
      <w:r w:rsidRPr="00183AF8">
        <w:rPr>
          <w:sz w:val="22"/>
          <w:szCs w:val="22"/>
          <w:vertAlign w:val="subscript"/>
        </w:rPr>
        <w:t>2</w:t>
      </w:r>
      <w:r w:rsidRPr="00183AF8">
        <w:rPr>
          <w:sz w:val="22"/>
          <w:szCs w:val="22"/>
        </w:rPr>
        <w:t xml:space="preserve">) using the procedures described in </w:t>
      </w:r>
      <w:hyperlink r:id="rId1855" w:anchor="p-60.4213(d)(3)" w:history="1">
        <w:r w:rsidRPr="00183AF8">
          <w:rPr>
            <w:rStyle w:val="Hyperlink"/>
            <w:sz w:val="22"/>
            <w:szCs w:val="22"/>
          </w:rPr>
          <w:t>paragraph (d)(3)</w:t>
        </w:r>
      </w:hyperlink>
      <w:r w:rsidRPr="00183AF8">
        <w:rPr>
          <w:sz w:val="22"/>
          <w:szCs w:val="22"/>
        </w:rPr>
        <w:t xml:space="preserve"> of this section. </w:t>
      </w:r>
    </w:p>
    <w:p w14:paraId="126E9ED3" w14:textId="77777777" w:rsidR="00183AF8" w:rsidRPr="00183AF8" w:rsidRDefault="00183AF8" w:rsidP="00183AF8">
      <w:pPr>
        <w:rPr>
          <w:szCs w:val="22"/>
        </w:rPr>
      </w:pPr>
      <w:r w:rsidRPr="00183AF8">
        <w:rPr>
          <w:noProof/>
          <w:color w:val="0000FF"/>
          <w:szCs w:val="22"/>
        </w:rPr>
        <w:drawing>
          <wp:inline distT="0" distB="0" distL="0" distR="0" wp14:anchorId="39A2DBF6" wp14:editId="37DD4E73">
            <wp:extent cx="3101340" cy="665480"/>
            <wp:effectExtent l="0" t="0" r="0" b="0"/>
            <wp:docPr id="421439796" name="Picture 9" descr="Shape&#10;&#10;Description automatically generated with medium confidence">
              <a:hlinkClick xmlns:a="http://schemas.openxmlformats.org/drawingml/2006/main" r:id="rId18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39796" name="Picture 9" descr="Shape&#10;&#10;Description automatically generated with medium confidence">
                      <a:hlinkClick r:id="rId1856"/>
                    </pic:cNvPr>
                    <pic:cNvPicPr>
                      <a:picLocks noChangeAspect="1" noChangeArrowheads="1"/>
                    </pic:cNvPicPr>
                  </pic:nvPicPr>
                  <pic:blipFill>
                    <a:blip r:embed="rId1857">
                      <a:extLst>
                        <a:ext uri="{28A0092B-C50C-407E-A947-70E740481C1C}">
                          <a14:useLocalDpi xmlns:a14="http://schemas.microsoft.com/office/drawing/2010/main" val="0"/>
                        </a:ext>
                      </a:extLst>
                    </a:blip>
                    <a:srcRect/>
                    <a:stretch>
                      <a:fillRect/>
                    </a:stretch>
                  </pic:blipFill>
                  <pic:spPr bwMode="auto">
                    <a:xfrm>
                      <a:off x="0" y="0"/>
                      <a:ext cx="3101340" cy="665480"/>
                    </a:xfrm>
                    <a:prstGeom prst="rect">
                      <a:avLst/>
                    </a:prstGeom>
                    <a:noFill/>
                    <a:ln>
                      <a:noFill/>
                    </a:ln>
                  </pic:spPr>
                </pic:pic>
              </a:graphicData>
            </a:graphic>
          </wp:inline>
        </w:drawing>
      </w:r>
    </w:p>
    <w:p w14:paraId="38CFB7E7" w14:textId="77777777" w:rsidR="00183AF8" w:rsidRPr="00183AF8" w:rsidRDefault="00183AF8" w:rsidP="00183AF8">
      <w:pPr>
        <w:pStyle w:val="flush-paragraph"/>
        <w:rPr>
          <w:sz w:val="22"/>
          <w:szCs w:val="22"/>
        </w:rPr>
      </w:pPr>
      <w:r w:rsidRPr="00183AF8">
        <w:rPr>
          <w:sz w:val="22"/>
          <w:szCs w:val="22"/>
        </w:rPr>
        <w:t xml:space="preserve">Where: </w:t>
      </w:r>
    </w:p>
    <w:p w14:paraId="13CEFC0D"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adj</w:t>
      </w:r>
      <w:r w:rsidRPr="00183AF8">
        <w:rPr>
          <w:sz w:val="22"/>
          <w:szCs w:val="22"/>
        </w:rPr>
        <w:t xml:space="preserve"> = Calculated NO</w:t>
      </w:r>
      <w:r w:rsidRPr="00183AF8">
        <w:rPr>
          <w:sz w:val="22"/>
          <w:szCs w:val="22"/>
          <w:vertAlign w:val="subscript"/>
        </w:rPr>
        <w:t>X</w:t>
      </w:r>
      <w:r w:rsidRPr="00183AF8">
        <w:rPr>
          <w:sz w:val="22"/>
          <w:szCs w:val="22"/>
        </w:rPr>
        <w:t xml:space="preserve"> or PM concentration adjusted to 15 percent O</w:t>
      </w:r>
      <w:r w:rsidRPr="00183AF8">
        <w:rPr>
          <w:sz w:val="22"/>
          <w:szCs w:val="22"/>
          <w:vertAlign w:val="subscript"/>
        </w:rPr>
        <w:t>2</w:t>
      </w:r>
      <w:r w:rsidRPr="00183AF8">
        <w:rPr>
          <w:sz w:val="22"/>
          <w:szCs w:val="22"/>
        </w:rPr>
        <w:t xml:space="preserve">. </w:t>
      </w:r>
    </w:p>
    <w:p w14:paraId="06A83E1E"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d</w:t>
      </w:r>
      <w:r w:rsidRPr="00183AF8">
        <w:rPr>
          <w:sz w:val="22"/>
          <w:szCs w:val="22"/>
        </w:rPr>
        <w:t xml:space="preserve"> = Measured concentration of NO</w:t>
      </w:r>
      <w:r w:rsidRPr="00183AF8">
        <w:rPr>
          <w:sz w:val="22"/>
          <w:szCs w:val="22"/>
          <w:vertAlign w:val="subscript"/>
        </w:rPr>
        <w:t>X</w:t>
      </w:r>
      <w:r w:rsidRPr="00183AF8">
        <w:rPr>
          <w:sz w:val="22"/>
          <w:szCs w:val="22"/>
        </w:rPr>
        <w:t xml:space="preserve"> or PM, uncorrected. </w:t>
      </w:r>
    </w:p>
    <w:p w14:paraId="7F63ABA2" w14:textId="77777777" w:rsidR="00183AF8" w:rsidRPr="00183AF8" w:rsidRDefault="00183AF8" w:rsidP="00183AF8">
      <w:pPr>
        <w:pStyle w:val="flush-paragraph-2"/>
        <w:rPr>
          <w:sz w:val="22"/>
          <w:szCs w:val="22"/>
        </w:rPr>
      </w:pPr>
      <w:r w:rsidRPr="00183AF8">
        <w:rPr>
          <w:sz w:val="22"/>
          <w:szCs w:val="22"/>
        </w:rPr>
        <w:t>5.9 = 20.9 percent O</w:t>
      </w:r>
      <w:r w:rsidRPr="00183AF8">
        <w:rPr>
          <w:sz w:val="22"/>
          <w:szCs w:val="22"/>
          <w:vertAlign w:val="subscript"/>
        </w:rPr>
        <w:t>2</w:t>
      </w:r>
      <w:r w:rsidRPr="00183AF8">
        <w:rPr>
          <w:sz w:val="22"/>
          <w:szCs w:val="22"/>
        </w:rPr>
        <w:t>−15 percent O</w:t>
      </w:r>
      <w:r w:rsidRPr="00183AF8">
        <w:rPr>
          <w:sz w:val="22"/>
          <w:szCs w:val="22"/>
          <w:vertAlign w:val="subscript"/>
        </w:rPr>
        <w:t>2</w:t>
      </w:r>
      <w:r w:rsidRPr="00183AF8">
        <w:rPr>
          <w:sz w:val="22"/>
          <w:szCs w:val="22"/>
        </w:rPr>
        <w:t>, the defined O</w:t>
      </w:r>
      <w:r w:rsidRPr="00183AF8">
        <w:rPr>
          <w:sz w:val="22"/>
          <w:szCs w:val="22"/>
          <w:vertAlign w:val="subscript"/>
        </w:rPr>
        <w:t>2</w:t>
      </w:r>
      <w:r w:rsidRPr="00183AF8">
        <w:rPr>
          <w:sz w:val="22"/>
          <w:szCs w:val="22"/>
        </w:rPr>
        <w:t xml:space="preserve"> correction value, percent. </w:t>
      </w:r>
    </w:p>
    <w:p w14:paraId="2DBC6289" w14:textId="77777777" w:rsidR="00183AF8" w:rsidRPr="00183AF8" w:rsidRDefault="00183AF8" w:rsidP="00183AF8">
      <w:pPr>
        <w:pStyle w:val="flush-paragraph-2"/>
        <w:rPr>
          <w:sz w:val="22"/>
          <w:szCs w:val="22"/>
        </w:rPr>
      </w:pPr>
      <w:r w:rsidRPr="00183AF8">
        <w:rPr>
          <w:sz w:val="22"/>
          <w:szCs w:val="22"/>
        </w:rPr>
        <w:t>%O</w:t>
      </w:r>
      <w:r w:rsidRPr="00183AF8">
        <w:rPr>
          <w:sz w:val="22"/>
          <w:szCs w:val="22"/>
          <w:vertAlign w:val="subscript"/>
        </w:rPr>
        <w:t>2</w:t>
      </w:r>
      <w:r w:rsidRPr="00183AF8">
        <w:rPr>
          <w:sz w:val="22"/>
          <w:szCs w:val="22"/>
        </w:rPr>
        <w:t xml:space="preserve"> = Measured O</w:t>
      </w:r>
      <w:r w:rsidRPr="00183AF8">
        <w:rPr>
          <w:sz w:val="22"/>
          <w:szCs w:val="22"/>
          <w:vertAlign w:val="subscript"/>
        </w:rPr>
        <w:t>2</w:t>
      </w:r>
      <w:r w:rsidRPr="00183AF8">
        <w:rPr>
          <w:sz w:val="22"/>
          <w:szCs w:val="22"/>
        </w:rPr>
        <w:t xml:space="preserve"> concentration, dry basis, percent.</w:t>
      </w:r>
    </w:p>
    <w:p w14:paraId="2F1CDED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If pollutant concentrations are to be corrected to 15 percent O</w:t>
      </w:r>
      <w:r w:rsidRPr="00183AF8">
        <w:rPr>
          <w:sz w:val="22"/>
          <w:szCs w:val="22"/>
          <w:vertAlign w:val="subscript"/>
        </w:rPr>
        <w:t>2</w:t>
      </w:r>
      <w:r w:rsidRPr="00183AF8">
        <w:rPr>
          <w:sz w:val="22"/>
          <w:szCs w:val="22"/>
        </w:rPr>
        <w:t xml:space="preserve"> and CO</w:t>
      </w:r>
      <w:r w:rsidRPr="00183AF8">
        <w:rPr>
          <w:sz w:val="22"/>
          <w:szCs w:val="22"/>
          <w:vertAlign w:val="subscript"/>
        </w:rPr>
        <w:t>2</w:t>
      </w:r>
      <w:r w:rsidRPr="00183AF8">
        <w:rPr>
          <w:sz w:val="22"/>
          <w:szCs w:val="22"/>
        </w:rPr>
        <w:t xml:space="preserve"> concentration is measured in lieu of O</w:t>
      </w:r>
      <w:r w:rsidRPr="00183AF8">
        <w:rPr>
          <w:sz w:val="22"/>
          <w:szCs w:val="22"/>
          <w:vertAlign w:val="subscript"/>
        </w:rPr>
        <w:t>2</w:t>
      </w:r>
      <w:r w:rsidRPr="00183AF8">
        <w:rPr>
          <w:sz w:val="22"/>
          <w:szCs w:val="22"/>
        </w:rPr>
        <w:t xml:space="preserve"> concentration measurement, a CO</w:t>
      </w:r>
      <w:r w:rsidRPr="00183AF8">
        <w:rPr>
          <w:sz w:val="22"/>
          <w:szCs w:val="22"/>
          <w:vertAlign w:val="subscript"/>
        </w:rPr>
        <w:t>2</w:t>
      </w:r>
      <w:r w:rsidRPr="00183AF8">
        <w:rPr>
          <w:sz w:val="22"/>
          <w:szCs w:val="22"/>
        </w:rPr>
        <w:t xml:space="preserve"> correction factor is needed. Calculate the CO</w:t>
      </w:r>
      <w:r w:rsidRPr="00183AF8">
        <w:rPr>
          <w:sz w:val="22"/>
          <w:szCs w:val="22"/>
          <w:vertAlign w:val="subscript"/>
        </w:rPr>
        <w:t>2</w:t>
      </w:r>
      <w:r w:rsidRPr="00183AF8">
        <w:rPr>
          <w:sz w:val="22"/>
          <w:szCs w:val="22"/>
        </w:rPr>
        <w:t xml:space="preserve"> correction factor as described in </w:t>
      </w:r>
      <w:hyperlink r:id="rId1858" w:anchor="p-60.4213(d)(3)(i)" w:history="1">
        <w:r w:rsidRPr="00183AF8">
          <w:rPr>
            <w:rStyle w:val="Hyperlink"/>
            <w:sz w:val="22"/>
            <w:szCs w:val="22"/>
          </w:rPr>
          <w:t>paragraphs (d)(3)(i)</w:t>
        </w:r>
      </w:hyperlink>
      <w:r w:rsidRPr="00183AF8">
        <w:rPr>
          <w:sz w:val="22"/>
          <w:szCs w:val="22"/>
        </w:rPr>
        <w:t xml:space="preserve"> through </w:t>
      </w:r>
      <w:hyperlink r:id="rId1859" w:anchor="p-60.4213(d)(3)(iii)" w:history="1">
        <w:r w:rsidRPr="00183AF8">
          <w:rPr>
            <w:rStyle w:val="Hyperlink"/>
            <w:sz w:val="22"/>
            <w:szCs w:val="22"/>
          </w:rPr>
          <w:t>(iii)</w:t>
        </w:r>
      </w:hyperlink>
      <w:r w:rsidRPr="00183AF8">
        <w:rPr>
          <w:sz w:val="22"/>
          <w:szCs w:val="22"/>
        </w:rPr>
        <w:t xml:space="preserve"> of this section. </w:t>
      </w:r>
    </w:p>
    <w:p w14:paraId="019D9302"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Calculate the fuel-specific F</w:t>
      </w:r>
      <w:r w:rsidRPr="00183AF8">
        <w:rPr>
          <w:sz w:val="22"/>
          <w:szCs w:val="22"/>
          <w:vertAlign w:val="subscript"/>
        </w:rPr>
        <w:t>o</w:t>
      </w:r>
      <w:r w:rsidRPr="00183AF8">
        <w:rPr>
          <w:sz w:val="22"/>
          <w:szCs w:val="22"/>
        </w:rPr>
        <w:t xml:space="preserve"> value for the fuel burned during the test using values obtained from Method 19, </w:t>
      </w:r>
      <w:hyperlink r:id="rId1860" w:history="1">
        <w:r w:rsidRPr="00183AF8">
          <w:rPr>
            <w:rStyle w:val="Hyperlink"/>
            <w:sz w:val="22"/>
            <w:szCs w:val="22"/>
          </w:rPr>
          <w:t>Section 5.2</w:t>
        </w:r>
      </w:hyperlink>
      <w:r w:rsidRPr="00183AF8">
        <w:rPr>
          <w:sz w:val="22"/>
          <w:szCs w:val="22"/>
        </w:rPr>
        <w:t xml:space="preserve">, and the following equation: </w:t>
      </w:r>
    </w:p>
    <w:p w14:paraId="151D7059" w14:textId="77777777" w:rsidR="00183AF8" w:rsidRPr="00183AF8" w:rsidRDefault="00183AF8" w:rsidP="00183AF8">
      <w:pPr>
        <w:rPr>
          <w:szCs w:val="22"/>
        </w:rPr>
      </w:pPr>
      <w:r w:rsidRPr="00183AF8">
        <w:rPr>
          <w:noProof/>
          <w:color w:val="0000FF"/>
          <w:szCs w:val="22"/>
        </w:rPr>
        <w:lastRenderedPageBreak/>
        <w:drawing>
          <wp:inline distT="0" distB="0" distL="0" distR="0" wp14:anchorId="401762B3" wp14:editId="5C324D75">
            <wp:extent cx="2304415" cy="694690"/>
            <wp:effectExtent l="0" t="0" r="0" b="0"/>
            <wp:docPr id="662140132" name="Picture 8" descr="Shape&#10;&#10;Description automatically generated with medium confidence">
              <a:hlinkClick xmlns:a="http://schemas.openxmlformats.org/drawingml/2006/main" r:id="rId18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140132" name="Picture 8" descr="Shape&#10;&#10;Description automatically generated with medium confidence">
                      <a:hlinkClick r:id="rId1861"/>
                    </pic:cNvPr>
                    <pic:cNvPicPr>
                      <a:picLocks noChangeAspect="1" noChangeArrowheads="1"/>
                    </pic:cNvPicPr>
                  </pic:nvPicPr>
                  <pic:blipFill>
                    <a:blip r:embed="rId1862">
                      <a:extLst>
                        <a:ext uri="{28A0092B-C50C-407E-A947-70E740481C1C}">
                          <a14:useLocalDpi xmlns:a14="http://schemas.microsoft.com/office/drawing/2010/main" val="0"/>
                        </a:ext>
                      </a:extLst>
                    </a:blip>
                    <a:srcRect/>
                    <a:stretch>
                      <a:fillRect/>
                    </a:stretch>
                  </pic:blipFill>
                  <pic:spPr bwMode="auto">
                    <a:xfrm>
                      <a:off x="0" y="0"/>
                      <a:ext cx="2304415" cy="694690"/>
                    </a:xfrm>
                    <a:prstGeom prst="rect">
                      <a:avLst/>
                    </a:prstGeom>
                    <a:noFill/>
                    <a:ln>
                      <a:noFill/>
                    </a:ln>
                  </pic:spPr>
                </pic:pic>
              </a:graphicData>
            </a:graphic>
          </wp:inline>
        </w:drawing>
      </w:r>
    </w:p>
    <w:p w14:paraId="256BB7CA" w14:textId="77777777" w:rsidR="00183AF8" w:rsidRPr="00183AF8" w:rsidRDefault="00183AF8" w:rsidP="00183AF8">
      <w:pPr>
        <w:pStyle w:val="flush-paragraph"/>
        <w:rPr>
          <w:sz w:val="22"/>
          <w:szCs w:val="22"/>
        </w:rPr>
      </w:pPr>
      <w:r w:rsidRPr="00183AF8">
        <w:rPr>
          <w:sz w:val="22"/>
          <w:szCs w:val="22"/>
        </w:rPr>
        <w:t xml:space="preserve">Where: </w:t>
      </w:r>
    </w:p>
    <w:p w14:paraId="30767ADE" w14:textId="77777777" w:rsidR="00183AF8" w:rsidRPr="00183AF8" w:rsidRDefault="00183AF8" w:rsidP="00183AF8">
      <w:pPr>
        <w:pStyle w:val="flush-paragraph-2"/>
        <w:rPr>
          <w:sz w:val="22"/>
          <w:szCs w:val="22"/>
        </w:rPr>
      </w:pPr>
      <w:r w:rsidRPr="00183AF8">
        <w:rPr>
          <w:sz w:val="22"/>
          <w:szCs w:val="22"/>
        </w:rPr>
        <w:t>F</w:t>
      </w:r>
      <w:r w:rsidRPr="00183AF8">
        <w:rPr>
          <w:sz w:val="22"/>
          <w:szCs w:val="22"/>
          <w:vertAlign w:val="subscript"/>
        </w:rPr>
        <w:t>o</w:t>
      </w:r>
      <w:r w:rsidRPr="00183AF8">
        <w:rPr>
          <w:sz w:val="22"/>
          <w:szCs w:val="22"/>
        </w:rPr>
        <w:t xml:space="preserve"> = Fuel factor based on the ratio of O</w:t>
      </w:r>
      <w:r w:rsidRPr="00183AF8">
        <w:rPr>
          <w:sz w:val="22"/>
          <w:szCs w:val="22"/>
          <w:vertAlign w:val="subscript"/>
        </w:rPr>
        <w:t>2</w:t>
      </w:r>
      <w:r w:rsidRPr="00183AF8">
        <w:rPr>
          <w:sz w:val="22"/>
          <w:szCs w:val="22"/>
        </w:rPr>
        <w:t xml:space="preserve"> volume to the ultimate CO</w:t>
      </w:r>
      <w:r w:rsidRPr="00183AF8">
        <w:rPr>
          <w:sz w:val="22"/>
          <w:szCs w:val="22"/>
          <w:vertAlign w:val="subscript"/>
        </w:rPr>
        <w:t>2</w:t>
      </w:r>
      <w:r w:rsidRPr="00183AF8">
        <w:rPr>
          <w:sz w:val="22"/>
          <w:szCs w:val="22"/>
        </w:rPr>
        <w:t xml:space="preserve"> volume produced by the fuel at zero percent excess air. </w:t>
      </w:r>
    </w:p>
    <w:p w14:paraId="4C545480" w14:textId="77777777" w:rsidR="00183AF8" w:rsidRPr="00183AF8" w:rsidRDefault="00183AF8" w:rsidP="00183AF8">
      <w:pPr>
        <w:pStyle w:val="flush-paragraph-2"/>
        <w:rPr>
          <w:sz w:val="22"/>
          <w:szCs w:val="22"/>
        </w:rPr>
      </w:pPr>
      <w:r w:rsidRPr="00183AF8">
        <w:rPr>
          <w:sz w:val="22"/>
          <w:szCs w:val="22"/>
        </w:rPr>
        <w:t>0.209 = Fraction of air that is O</w:t>
      </w:r>
      <w:r w:rsidRPr="00183AF8">
        <w:rPr>
          <w:sz w:val="22"/>
          <w:szCs w:val="22"/>
          <w:vertAlign w:val="subscript"/>
        </w:rPr>
        <w:t>2</w:t>
      </w:r>
      <w:r w:rsidRPr="00183AF8">
        <w:rPr>
          <w:sz w:val="22"/>
          <w:szCs w:val="22"/>
        </w:rPr>
        <w:t xml:space="preserve">, percent/100. </w:t>
      </w:r>
    </w:p>
    <w:p w14:paraId="5A3A9D62" w14:textId="77777777" w:rsidR="00183AF8" w:rsidRPr="00183AF8" w:rsidRDefault="00183AF8" w:rsidP="00183AF8">
      <w:pPr>
        <w:pStyle w:val="flush-paragraph-2"/>
        <w:rPr>
          <w:sz w:val="22"/>
          <w:szCs w:val="22"/>
        </w:rPr>
      </w:pPr>
      <w:r w:rsidRPr="00183AF8">
        <w:rPr>
          <w:sz w:val="22"/>
          <w:szCs w:val="22"/>
        </w:rPr>
        <w:t>F</w:t>
      </w:r>
      <w:r w:rsidRPr="00183AF8">
        <w:rPr>
          <w:sz w:val="22"/>
          <w:szCs w:val="22"/>
          <w:vertAlign w:val="subscript"/>
        </w:rPr>
        <w:t>d</w:t>
      </w:r>
      <w:r w:rsidRPr="00183AF8">
        <w:rPr>
          <w:sz w:val="22"/>
          <w:szCs w:val="22"/>
        </w:rPr>
        <w:t xml:space="preserve"> = Ratio of the volume of dry effluent gas to the gross calorific value of the fuel from Method 19, dsm</w:t>
      </w:r>
      <w:r w:rsidRPr="00183AF8">
        <w:rPr>
          <w:sz w:val="22"/>
          <w:szCs w:val="22"/>
          <w:vertAlign w:val="superscript"/>
        </w:rPr>
        <w:t>3</w:t>
      </w:r>
      <w:r w:rsidRPr="00183AF8">
        <w:rPr>
          <w:sz w:val="22"/>
          <w:szCs w:val="22"/>
        </w:rPr>
        <w:t>/J (dscf/10</w:t>
      </w:r>
      <w:r w:rsidRPr="00183AF8">
        <w:rPr>
          <w:sz w:val="22"/>
          <w:szCs w:val="22"/>
          <w:vertAlign w:val="superscript"/>
        </w:rPr>
        <w:t>6</w:t>
      </w:r>
      <w:r w:rsidRPr="00183AF8">
        <w:rPr>
          <w:sz w:val="22"/>
          <w:szCs w:val="22"/>
        </w:rPr>
        <w:t xml:space="preserve"> Btu). </w:t>
      </w:r>
    </w:p>
    <w:p w14:paraId="15B4A9E5" w14:textId="77777777" w:rsidR="00183AF8" w:rsidRPr="00183AF8" w:rsidRDefault="00183AF8" w:rsidP="00183AF8">
      <w:pPr>
        <w:pStyle w:val="flush-paragraph-2"/>
        <w:rPr>
          <w:sz w:val="22"/>
          <w:szCs w:val="22"/>
        </w:rPr>
      </w:pPr>
      <w:r w:rsidRPr="00183AF8">
        <w:rPr>
          <w:sz w:val="22"/>
          <w:szCs w:val="22"/>
        </w:rPr>
        <w:t>F</w:t>
      </w:r>
      <w:r w:rsidRPr="00183AF8">
        <w:rPr>
          <w:sz w:val="22"/>
          <w:szCs w:val="22"/>
          <w:vertAlign w:val="subscript"/>
        </w:rPr>
        <w:t>c</w:t>
      </w:r>
      <w:r w:rsidRPr="00183AF8">
        <w:rPr>
          <w:sz w:val="22"/>
          <w:szCs w:val="22"/>
        </w:rPr>
        <w:t xml:space="preserve"> = Ratio of the volume of CO</w:t>
      </w:r>
      <w:r w:rsidRPr="00183AF8">
        <w:rPr>
          <w:sz w:val="22"/>
          <w:szCs w:val="22"/>
          <w:vertAlign w:val="subscript"/>
        </w:rPr>
        <w:t>2</w:t>
      </w:r>
      <w:r w:rsidRPr="00183AF8">
        <w:rPr>
          <w:sz w:val="22"/>
          <w:szCs w:val="22"/>
        </w:rPr>
        <w:t xml:space="preserve"> produced to the gross calorific value of the fuel from Method 19, dsm</w:t>
      </w:r>
      <w:r w:rsidRPr="00183AF8">
        <w:rPr>
          <w:sz w:val="22"/>
          <w:szCs w:val="22"/>
          <w:vertAlign w:val="superscript"/>
        </w:rPr>
        <w:t>3</w:t>
      </w:r>
      <w:r w:rsidRPr="00183AF8">
        <w:rPr>
          <w:sz w:val="22"/>
          <w:szCs w:val="22"/>
        </w:rPr>
        <w:t>/J (dscf/10</w:t>
      </w:r>
      <w:r w:rsidRPr="00183AF8">
        <w:rPr>
          <w:sz w:val="22"/>
          <w:szCs w:val="22"/>
          <w:vertAlign w:val="superscript"/>
        </w:rPr>
        <w:t>6</w:t>
      </w:r>
      <w:r w:rsidRPr="00183AF8">
        <w:rPr>
          <w:sz w:val="22"/>
          <w:szCs w:val="22"/>
        </w:rPr>
        <w:t xml:space="preserve"> Btu).</w:t>
      </w:r>
    </w:p>
    <w:p w14:paraId="4EE6823E"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Calculate the CO</w:t>
      </w:r>
      <w:r w:rsidRPr="00183AF8">
        <w:rPr>
          <w:sz w:val="22"/>
          <w:szCs w:val="22"/>
          <w:vertAlign w:val="subscript"/>
        </w:rPr>
        <w:t>2</w:t>
      </w:r>
      <w:r w:rsidRPr="00183AF8">
        <w:rPr>
          <w:sz w:val="22"/>
          <w:szCs w:val="22"/>
        </w:rPr>
        <w:t xml:space="preserve"> correction factor for correcting measurement data to 15 percent O</w:t>
      </w:r>
      <w:r w:rsidRPr="00183AF8">
        <w:rPr>
          <w:sz w:val="22"/>
          <w:szCs w:val="22"/>
          <w:vertAlign w:val="subscript"/>
        </w:rPr>
        <w:t>2</w:t>
      </w:r>
      <w:r w:rsidRPr="00183AF8">
        <w:rPr>
          <w:sz w:val="22"/>
          <w:szCs w:val="22"/>
        </w:rPr>
        <w:t xml:space="preserve">, as follows: </w:t>
      </w:r>
    </w:p>
    <w:p w14:paraId="7C1F6C5F" w14:textId="77777777" w:rsidR="00183AF8" w:rsidRPr="00183AF8" w:rsidRDefault="00183AF8" w:rsidP="00183AF8">
      <w:pPr>
        <w:rPr>
          <w:szCs w:val="22"/>
        </w:rPr>
      </w:pPr>
      <w:r w:rsidRPr="00183AF8">
        <w:rPr>
          <w:noProof/>
          <w:color w:val="0000FF"/>
          <w:szCs w:val="22"/>
        </w:rPr>
        <w:drawing>
          <wp:inline distT="0" distB="0" distL="0" distR="0" wp14:anchorId="10D278F1" wp14:editId="75767D8E">
            <wp:extent cx="2231390" cy="665480"/>
            <wp:effectExtent l="0" t="0" r="0" b="0"/>
            <wp:docPr id="1778955380" name="Picture 7" descr="Shape&#10;&#10;Description automatically generated with medium confidence">
              <a:hlinkClick xmlns:a="http://schemas.openxmlformats.org/drawingml/2006/main" r:id="rId18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955380" name="Picture 7" descr="Shape&#10;&#10;Description automatically generated with medium confidence">
                      <a:hlinkClick r:id="rId1863"/>
                    </pic:cNvPr>
                    <pic:cNvPicPr>
                      <a:picLocks noChangeAspect="1" noChangeArrowheads="1"/>
                    </pic:cNvPicPr>
                  </pic:nvPicPr>
                  <pic:blipFill>
                    <a:blip r:embed="rId1864">
                      <a:extLst>
                        <a:ext uri="{28A0092B-C50C-407E-A947-70E740481C1C}">
                          <a14:useLocalDpi xmlns:a14="http://schemas.microsoft.com/office/drawing/2010/main" val="0"/>
                        </a:ext>
                      </a:extLst>
                    </a:blip>
                    <a:srcRect/>
                    <a:stretch>
                      <a:fillRect/>
                    </a:stretch>
                  </pic:blipFill>
                  <pic:spPr bwMode="auto">
                    <a:xfrm>
                      <a:off x="0" y="0"/>
                      <a:ext cx="2231390" cy="665480"/>
                    </a:xfrm>
                    <a:prstGeom prst="rect">
                      <a:avLst/>
                    </a:prstGeom>
                    <a:noFill/>
                    <a:ln>
                      <a:noFill/>
                    </a:ln>
                  </pic:spPr>
                </pic:pic>
              </a:graphicData>
            </a:graphic>
          </wp:inline>
        </w:drawing>
      </w:r>
    </w:p>
    <w:p w14:paraId="5C8D6F46" w14:textId="77777777" w:rsidR="00183AF8" w:rsidRPr="00183AF8" w:rsidRDefault="00183AF8" w:rsidP="00183AF8">
      <w:pPr>
        <w:pStyle w:val="flush-paragraph"/>
        <w:rPr>
          <w:sz w:val="22"/>
          <w:szCs w:val="22"/>
        </w:rPr>
      </w:pPr>
      <w:r w:rsidRPr="00183AF8">
        <w:rPr>
          <w:sz w:val="22"/>
          <w:szCs w:val="22"/>
        </w:rPr>
        <w:t xml:space="preserve">Where: </w:t>
      </w:r>
    </w:p>
    <w:p w14:paraId="38F2A686" w14:textId="77777777" w:rsidR="00183AF8" w:rsidRPr="00183AF8" w:rsidRDefault="00183AF8" w:rsidP="00183AF8">
      <w:pPr>
        <w:pStyle w:val="flush-paragraph-2"/>
        <w:rPr>
          <w:sz w:val="22"/>
          <w:szCs w:val="22"/>
        </w:rPr>
      </w:pPr>
      <w:r w:rsidRPr="00183AF8">
        <w:rPr>
          <w:sz w:val="22"/>
          <w:szCs w:val="22"/>
        </w:rPr>
        <w:t>X</w:t>
      </w:r>
      <w:r w:rsidRPr="00183AF8">
        <w:rPr>
          <w:sz w:val="22"/>
          <w:szCs w:val="22"/>
          <w:vertAlign w:val="subscript"/>
        </w:rPr>
        <w:t>CO2</w:t>
      </w:r>
      <w:r w:rsidRPr="00183AF8">
        <w:rPr>
          <w:sz w:val="22"/>
          <w:szCs w:val="22"/>
        </w:rPr>
        <w:t xml:space="preserve"> = CO</w:t>
      </w:r>
      <w:r w:rsidRPr="00183AF8">
        <w:rPr>
          <w:sz w:val="22"/>
          <w:szCs w:val="22"/>
          <w:vertAlign w:val="subscript"/>
        </w:rPr>
        <w:t>2</w:t>
      </w:r>
      <w:r w:rsidRPr="00183AF8">
        <w:rPr>
          <w:sz w:val="22"/>
          <w:szCs w:val="22"/>
        </w:rPr>
        <w:t xml:space="preserve"> correction factor, percent. </w:t>
      </w:r>
    </w:p>
    <w:p w14:paraId="4FEB3134" w14:textId="77777777" w:rsidR="00183AF8" w:rsidRPr="00183AF8" w:rsidRDefault="00183AF8" w:rsidP="00183AF8">
      <w:pPr>
        <w:pStyle w:val="flush-paragraph-2"/>
        <w:rPr>
          <w:sz w:val="22"/>
          <w:szCs w:val="22"/>
        </w:rPr>
      </w:pPr>
      <w:r w:rsidRPr="00183AF8">
        <w:rPr>
          <w:sz w:val="22"/>
          <w:szCs w:val="22"/>
        </w:rPr>
        <w:t>5.9 = 20.9 percent O</w:t>
      </w:r>
      <w:r w:rsidRPr="00183AF8">
        <w:rPr>
          <w:sz w:val="22"/>
          <w:szCs w:val="22"/>
          <w:vertAlign w:val="subscript"/>
        </w:rPr>
        <w:t>2</w:t>
      </w:r>
      <w:r w:rsidRPr="00183AF8">
        <w:rPr>
          <w:sz w:val="22"/>
          <w:szCs w:val="22"/>
        </w:rPr>
        <w:t>−15 percent O</w:t>
      </w:r>
      <w:r w:rsidRPr="00183AF8">
        <w:rPr>
          <w:sz w:val="22"/>
          <w:szCs w:val="22"/>
          <w:vertAlign w:val="subscript"/>
        </w:rPr>
        <w:t>2</w:t>
      </w:r>
      <w:r w:rsidRPr="00183AF8">
        <w:rPr>
          <w:sz w:val="22"/>
          <w:szCs w:val="22"/>
        </w:rPr>
        <w:t>, the defined O</w:t>
      </w:r>
      <w:r w:rsidRPr="00183AF8">
        <w:rPr>
          <w:sz w:val="22"/>
          <w:szCs w:val="22"/>
          <w:vertAlign w:val="subscript"/>
        </w:rPr>
        <w:t>2</w:t>
      </w:r>
      <w:r w:rsidRPr="00183AF8">
        <w:rPr>
          <w:sz w:val="22"/>
          <w:szCs w:val="22"/>
        </w:rPr>
        <w:t xml:space="preserve"> correction value, percent.</w:t>
      </w:r>
    </w:p>
    <w:p w14:paraId="0CCB7F85"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Calculate the NO</w:t>
      </w:r>
      <w:r w:rsidRPr="00183AF8">
        <w:rPr>
          <w:sz w:val="22"/>
          <w:szCs w:val="22"/>
          <w:vertAlign w:val="subscript"/>
        </w:rPr>
        <w:t>X</w:t>
      </w:r>
      <w:r w:rsidRPr="00183AF8">
        <w:rPr>
          <w:sz w:val="22"/>
          <w:szCs w:val="22"/>
        </w:rPr>
        <w:t xml:space="preserve"> and PM gas concentrations adjusted to 15 percent O</w:t>
      </w:r>
      <w:r w:rsidRPr="00183AF8">
        <w:rPr>
          <w:sz w:val="22"/>
          <w:szCs w:val="22"/>
          <w:vertAlign w:val="subscript"/>
        </w:rPr>
        <w:t>2</w:t>
      </w:r>
      <w:r w:rsidRPr="00183AF8">
        <w:rPr>
          <w:sz w:val="22"/>
          <w:szCs w:val="22"/>
        </w:rPr>
        <w:t xml:space="preserve"> using CO</w:t>
      </w:r>
      <w:r w:rsidRPr="00183AF8">
        <w:rPr>
          <w:sz w:val="22"/>
          <w:szCs w:val="22"/>
          <w:vertAlign w:val="subscript"/>
        </w:rPr>
        <w:t>2</w:t>
      </w:r>
      <w:r w:rsidRPr="00183AF8">
        <w:rPr>
          <w:sz w:val="22"/>
          <w:szCs w:val="22"/>
        </w:rPr>
        <w:t xml:space="preserve"> as follows: </w:t>
      </w:r>
    </w:p>
    <w:p w14:paraId="75E7CCCE" w14:textId="77777777" w:rsidR="00183AF8" w:rsidRPr="00183AF8" w:rsidRDefault="00183AF8" w:rsidP="00183AF8">
      <w:pPr>
        <w:rPr>
          <w:szCs w:val="22"/>
        </w:rPr>
      </w:pPr>
      <w:r w:rsidRPr="00183AF8">
        <w:rPr>
          <w:noProof/>
          <w:color w:val="0000FF"/>
          <w:szCs w:val="22"/>
        </w:rPr>
        <w:drawing>
          <wp:inline distT="0" distB="0" distL="0" distR="0" wp14:anchorId="5DBB9FC7" wp14:editId="01ED846A">
            <wp:extent cx="2640965" cy="694690"/>
            <wp:effectExtent l="0" t="0" r="0" b="0"/>
            <wp:docPr id="568123992" name="Picture 6" descr="Shape&#10;&#10;Description automatically generated with medium confidence">
              <a:hlinkClick xmlns:a="http://schemas.openxmlformats.org/drawingml/2006/main" r:id="rId18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123992" name="Picture 6" descr="Shape&#10;&#10;Description automatically generated with medium confidence">
                      <a:hlinkClick r:id="rId1865"/>
                    </pic:cNvPr>
                    <pic:cNvPicPr>
                      <a:picLocks noChangeAspect="1" noChangeArrowheads="1"/>
                    </pic:cNvPicPr>
                  </pic:nvPicPr>
                  <pic:blipFill>
                    <a:blip r:embed="rId1866">
                      <a:extLst>
                        <a:ext uri="{28A0092B-C50C-407E-A947-70E740481C1C}">
                          <a14:useLocalDpi xmlns:a14="http://schemas.microsoft.com/office/drawing/2010/main" val="0"/>
                        </a:ext>
                      </a:extLst>
                    </a:blip>
                    <a:srcRect/>
                    <a:stretch>
                      <a:fillRect/>
                    </a:stretch>
                  </pic:blipFill>
                  <pic:spPr bwMode="auto">
                    <a:xfrm>
                      <a:off x="0" y="0"/>
                      <a:ext cx="2640965" cy="694690"/>
                    </a:xfrm>
                    <a:prstGeom prst="rect">
                      <a:avLst/>
                    </a:prstGeom>
                    <a:noFill/>
                    <a:ln>
                      <a:noFill/>
                    </a:ln>
                  </pic:spPr>
                </pic:pic>
              </a:graphicData>
            </a:graphic>
          </wp:inline>
        </w:drawing>
      </w:r>
    </w:p>
    <w:p w14:paraId="58A90394" w14:textId="77777777" w:rsidR="00183AF8" w:rsidRPr="00183AF8" w:rsidRDefault="00183AF8" w:rsidP="00183AF8">
      <w:pPr>
        <w:pStyle w:val="flush-paragraph"/>
        <w:rPr>
          <w:sz w:val="22"/>
          <w:szCs w:val="22"/>
        </w:rPr>
      </w:pPr>
      <w:r w:rsidRPr="00183AF8">
        <w:rPr>
          <w:sz w:val="22"/>
          <w:szCs w:val="22"/>
        </w:rPr>
        <w:t xml:space="preserve">Where: </w:t>
      </w:r>
    </w:p>
    <w:p w14:paraId="66FB31A2"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adj</w:t>
      </w:r>
      <w:r w:rsidRPr="00183AF8">
        <w:rPr>
          <w:sz w:val="22"/>
          <w:szCs w:val="22"/>
        </w:rPr>
        <w:t xml:space="preserve"> = Calculated NO</w:t>
      </w:r>
      <w:r w:rsidRPr="00183AF8">
        <w:rPr>
          <w:sz w:val="22"/>
          <w:szCs w:val="22"/>
          <w:vertAlign w:val="subscript"/>
        </w:rPr>
        <w:t>X</w:t>
      </w:r>
      <w:r w:rsidRPr="00183AF8">
        <w:rPr>
          <w:sz w:val="22"/>
          <w:szCs w:val="22"/>
        </w:rPr>
        <w:t xml:space="preserve"> or PM concentration adjusted to 15 percent O</w:t>
      </w:r>
      <w:r w:rsidRPr="00183AF8">
        <w:rPr>
          <w:sz w:val="22"/>
          <w:szCs w:val="22"/>
          <w:vertAlign w:val="subscript"/>
        </w:rPr>
        <w:t>2</w:t>
      </w:r>
      <w:r w:rsidRPr="00183AF8">
        <w:rPr>
          <w:sz w:val="22"/>
          <w:szCs w:val="22"/>
        </w:rPr>
        <w:t xml:space="preserve">. </w:t>
      </w:r>
    </w:p>
    <w:p w14:paraId="4DAC1122"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d</w:t>
      </w:r>
      <w:r w:rsidRPr="00183AF8">
        <w:rPr>
          <w:sz w:val="22"/>
          <w:szCs w:val="22"/>
        </w:rPr>
        <w:t xml:space="preserve"> = Measured concentration of NO</w:t>
      </w:r>
      <w:r w:rsidRPr="00183AF8">
        <w:rPr>
          <w:sz w:val="22"/>
          <w:szCs w:val="22"/>
          <w:vertAlign w:val="subscript"/>
        </w:rPr>
        <w:t>X</w:t>
      </w:r>
      <w:r w:rsidRPr="00183AF8">
        <w:rPr>
          <w:sz w:val="22"/>
          <w:szCs w:val="22"/>
        </w:rPr>
        <w:t xml:space="preserve"> or PM, uncorrected. </w:t>
      </w:r>
    </w:p>
    <w:p w14:paraId="5D1A13CD" w14:textId="77777777" w:rsidR="00183AF8" w:rsidRPr="00183AF8" w:rsidRDefault="00183AF8" w:rsidP="00183AF8">
      <w:pPr>
        <w:pStyle w:val="flush-paragraph-2"/>
        <w:rPr>
          <w:sz w:val="22"/>
          <w:szCs w:val="22"/>
        </w:rPr>
      </w:pPr>
      <w:r w:rsidRPr="00183AF8">
        <w:rPr>
          <w:sz w:val="22"/>
          <w:szCs w:val="22"/>
        </w:rPr>
        <w:t>%CO</w:t>
      </w:r>
      <w:r w:rsidRPr="00183AF8">
        <w:rPr>
          <w:sz w:val="22"/>
          <w:szCs w:val="22"/>
          <w:vertAlign w:val="subscript"/>
        </w:rPr>
        <w:t>2</w:t>
      </w:r>
      <w:r w:rsidRPr="00183AF8">
        <w:rPr>
          <w:sz w:val="22"/>
          <w:szCs w:val="22"/>
        </w:rPr>
        <w:t xml:space="preserve"> = Measured CO</w:t>
      </w:r>
      <w:r w:rsidRPr="00183AF8">
        <w:rPr>
          <w:sz w:val="22"/>
          <w:szCs w:val="22"/>
          <w:vertAlign w:val="subscript"/>
        </w:rPr>
        <w:t>2</w:t>
      </w:r>
      <w:r w:rsidRPr="00183AF8">
        <w:rPr>
          <w:sz w:val="22"/>
          <w:szCs w:val="22"/>
        </w:rPr>
        <w:t xml:space="preserve"> concentration, dry basis, percent.</w:t>
      </w:r>
    </w:p>
    <w:p w14:paraId="4C768021"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e</w:t>
      </w:r>
      <w:r w:rsidRPr="00183AF8">
        <w:rPr>
          <w:rStyle w:val="paren"/>
          <w:sz w:val="22"/>
          <w:szCs w:val="22"/>
        </w:rPr>
        <w:t>)</w:t>
      </w:r>
      <w:r w:rsidRPr="00183AF8">
        <w:rPr>
          <w:sz w:val="22"/>
          <w:szCs w:val="22"/>
        </w:rPr>
        <w:t xml:space="preserve"> To determine compliance with the NO</w:t>
      </w:r>
      <w:r w:rsidRPr="00183AF8">
        <w:rPr>
          <w:sz w:val="22"/>
          <w:szCs w:val="22"/>
          <w:vertAlign w:val="subscript"/>
        </w:rPr>
        <w:t>X</w:t>
      </w:r>
      <w:r w:rsidRPr="00183AF8">
        <w:rPr>
          <w:sz w:val="22"/>
          <w:szCs w:val="22"/>
        </w:rPr>
        <w:t xml:space="preserve"> mass per unit output emission limitation, convert the concentration of NO</w:t>
      </w:r>
      <w:r w:rsidRPr="00183AF8">
        <w:rPr>
          <w:sz w:val="22"/>
          <w:szCs w:val="22"/>
          <w:vertAlign w:val="subscript"/>
        </w:rPr>
        <w:t>X</w:t>
      </w:r>
      <w:r w:rsidRPr="00183AF8">
        <w:rPr>
          <w:sz w:val="22"/>
          <w:szCs w:val="22"/>
        </w:rPr>
        <w:t xml:space="preserve"> in the engine exhaust using Equation 7 of this section: </w:t>
      </w:r>
    </w:p>
    <w:p w14:paraId="791E57F6" w14:textId="77777777" w:rsidR="00183AF8" w:rsidRPr="00183AF8" w:rsidRDefault="00183AF8" w:rsidP="00183AF8">
      <w:pPr>
        <w:rPr>
          <w:szCs w:val="22"/>
        </w:rPr>
      </w:pPr>
      <w:r w:rsidRPr="00183AF8">
        <w:rPr>
          <w:noProof/>
          <w:color w:val="0000FF"/>
          <w:szCs w:val="22"/>
        </w:rPr>
        <w:drawing>
          <wp:inline distT="0" distB="0" distL="0" distR="0" wp14:anchorId="0FFD984C" wp14:editId="0EC86186">
            <wp:extent cx="4352290" cy="643890"/>
            <wp:effectExtent l="0" t="0" r="0" b="0"/>
            <wp:docPr id="61654657" name="Picture 5" descr="Shape&#10;&#10;Description automatically generated with medium confidence">
              <a:hlinkClick xmlns:a="http://schemas.openxmlformats.org/drawingml/2006/main" r:id="rId18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4657" name="Picture 5" descr="Shape&#10;&#10;Description automatically generated with medium confidence">
                      <a:hlinkClick r:id="rId1867"/>
                    </pic:cNvPr>
                    <pic:cNvPicPr>
                      <a:picLocks noChangeAspect="1" noChangeArrowheads="1"/>
                    </pic:cNvPicPr>
                  </pic:nvPicPr>
                  <pic:blipFill>
                    <a:blip r:embed="rId1868">
                      <a:extLst>
                        <a:ext uri="{28A0092B-C50C-407E-A947-70E740481C1C}">
                          <a14:useLocalDpi xmlns:a14="http://schemas.microsoft.com/office/drawing/2010/main" val="0"/>
                        </a:ext>
                      </a:extLst>
                    </a:blip>
                    <a:srcRect/>
                    <a:stretch>
                      <a:fillRect/>
                    </a:stretch>
                  </pic:blipFill>
                  <pic:spPr bwMode="auto">
                    <a:xfrm>
                      <a:off x="0" y="0"/>
                      <a:ext cx="4352290" cy="643890"/>
                    </a:xfrm>
                    <a:prstGeom prst="rect">
                      <a:avLst/>
                    </a:prstGeom>
                    <a:noFill/>
                    <a:ln>
                      <a:noFill/>
                    </a:ln>
                  </pic:spPr>
                </pic:pic>
              </a:graphicData>
            </a:graphic>
          </wp:inline>
        </w:drawing>
      </w:r>
    </w:p>
    <w:p w14:paraId="1C2180BD" w14:textId="77777777" w:rsidR="00183AF8" w:rsidRPr="00183AF8" w:rsidRDefault="00183AF8" w:rsidP="00183AF8">
      <w:pPr>
        <w:pStyle w:val="flush-paragraph"/>
        <w:rPr>
          <w:sz w:val="22"/>
          <w:szCs w:val="22"/>
        </w:rPr>
      </w:pPr>
      <w:r w:rsidRPr="00183AF8">
        <w:rPr>
          <w:sz w:val="22"/>
          <w:szCs w:val="22"/>
        </w:rPr>
        <w:t xml:space="preserve">Where: </w:t>
      </w:r>
    </w:p>
    <w:p w14:paraId="4C549C9D" w14:textId="77777777" w:rsidR="00183AF8" w:rsidRPr="00183AF8" w:rsidRDefault="00183AF8" w:rsidP="00183AF8">
      <w:pPr>
        <w:pStyle w:val="flush-paragraph-2"/>
        <w:rPr>
          <w:sz w:val="22"/>
          <w:szCs w:val="22"/>
        </w:rPr>
      </w:pPr>
      <w:r w:rsidRPr="00183AF8">
        <w:rPr>
          <w:sz w:val="22"/>
          <w:szCs w:val="22"/>
        </w:rPr>
        <w:t xml:space="preserve">ER = Emission rate in grams per KW-hour. </w:t>
      </w:r>
    </w:p>
    <w:p w14:paraId="65091796"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d</w:t>
      </w:r>
      <w:r w:rsidRPr="00183AF8">
        <w:rPr>
          <w:sz w:val="22"/>
          <w:szCs w:val="22"/>
        </w:rPr>
        <w:t xml:space="preserve"> = Measured NO</w:t>
      </w:r>
      <w:r w:rsidRPr="00183AF8">
        <w:rPr>
          <w:sz w:val="22"/>
          <w:szCs w:val="22"/>
          <w:vertAlign w:val="subscript"/>
        </w:rPr>
        <w:t>X</w:t>
      </w:r>
      <w:r w:rsidRPr="00183AF8">
        <w:rPr>
          <w:sz w:val="22"/>
          <w:szCs w:val="22"/>
        </w:rPr>
        <w:t xml:space="preserve"> concentration in ppm. </w:t>
      </w:r>
    </w:p>
    <w:p w14:paraId="28DACC8E" w14:textId="77777777" w:rsidR="00183AF8" w:rsidRPr="00183AF8" w:rsidRDefault="00183AF8" w:rsidP="00183AF8">
      <w:pPr>
        <w:pStyle w:val="flush-paragraph-2"/>
        <w:rPr>
          <w:sz w:val="22"/>
          <w:szCs w:val="22"/>
        </w:rPr>
      </w:pPr>
      <w:r w:rsidRPr="00183AF8">
        <w:rPr>
          <w:sz w:val="22"/>
          <w:szCs w:val="22"/>
        </w:rPr>
        <w:t>1.912x10</w:t>
      </w:r>
      <w:r w:rsidRPr="00183AF8">
        <w:rPr>
          <w:sz w:val="22"/>
          <w:szCs w:val="22"/>
          <w:vertAlign w:val="superscript"/>
        </w:rPr>
        <w:t>−3</w:t>
      </w:r>
      <w:r w:rsidRPr="00183AF8">
        <w:rPr>
          <w:sz w:val="22"/>
          <w:szCs w:val="22"/>
        </w:rPr>
        <w:t xml:space="preserve"> = Conversion constant for ppm NO</w:t>
      </w:r>
      <w:r w:rsidRPr="00183AF8">
        <w:rPr>
          <w:sz w:val="22"/>
          <w:szCs w:val="22"/>
          <w:vertAlign w:val="subscript"/>
        </w:rPr>
        <w:t>X</w:t>
      </w:r>
      <w:r w:rsidRPr="00183AF8">
        <w:rPr>
          <w:sz w:val="22"/>
          <w:szCs w:val="22"/>
        </w:rPr>
        <w:t xml:space="preserve"> to grams per standard cubic meter at 25 degrees Celsius. </w:t>
      </w:r>
    </w:p>
    <w:p w14:paraId="6CE62F1C" w14:textId="77777777" w:rsidR="00183AF8" w:rsidRPr="00183AF8" w:rsidRDefault="00183AF8" w:rsidP="00183AF8">
      <w:pPr>
        <w:pStyle w:val="flush-paragraph-2"/>
        <w:rPr>
          <w:sz w:val="22"/>
          <w:szCs w:val="22"/>
        </w:rPr>
      </w:pPr>
      <w:r w:rsidRPr="00183AF8">
        <w:rPr>
          <w:sz w:val="22"/>
          <w:szCs w:val="22"/>
        </w:rPr>
        <w:t xml:space="preserve">Q = Stack gas volumetric flow rate, in standard cubic meter per hour. </w:t>
      </w:r>
    </w:p>
    <w:p w14:paraId="55AA48F8" w14:textId="77777777" w:rsidR="00183AF8" w:rsidRPr="00183AF8" w:rsidRDefault="00183AF8" w:rsidP="00183AF8">
      <w:pPr>
        <w:pStyle w:val="flush-paragraph-2"/>
        <w:rPr>
          <w:sz w:val="22"/>
          <w:szCs w:val="22"/>
        </w:rPr>
      </w:pPr>
      <w:r w:rsidRPr="00183AF8">
        <w:rPr>
          <w:sz w:val="22"/>
          <w:szCs w:val="22"/>
        </w:rPr>
        <w:t xml:space="preserve">T = Time of test run, in hours. </w:t>
      </w:r>
    </w:p>
    <w:p w14:paraId="00BE3F6B" w14:textId="77777777" w:rsidR="00183AF8" w:rsidRPr="00183AF8" w:rsidRDefault="00183AF8" w:rsidP="00183AF8">
      <w:pPr>
        <w:pStyle w:val="flush-paragraph-2"/>
        <w:rPr>
          <w:sz w:val="22"/>
          <w:szCs w:val="22"/>
        </w:rPr>
      </w:pPr>
      <w:r w:rsidRPr="00183AF8">
        <w:rPr>
          <w:sz w:val="22"/>
          <w:szCs w:val="22"/>
        </w:rPr>
        <w:t>KW-hour = Brake work of the engine, in KW-hour.</w:t>
      </w:r>
    </w:p>
    <w:p w14:paraId="1D939FE0"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To determine compliance with the PM mass per unit output emission limitation, convert the concentration of PM in the engine exhaust using Equation 8 of this section: </w:t>
      </w:r>
    </w:p>
    <w:p w14:paraId="43690A1A" w14:textId="77777777" w:rsidR="00183AF8" w:rsidRPr="00183AF8" w:rsidRDefault="00183AF8" w:rsidP="00183AF8">
      <w:pPr>
        <w:rPr>
          <w:szCs w:val="22"/>
        </w:rPr>
      </w:pPr>
      <w:r w:rsidRPr="00183AF8">
        <w:rPr>
          <w:noProof/>
          <w:color w:val="0000FF"/>
          <w:szCs w:val="22"/>
        </w:rPr>
        <w:drawing>
          <wp:inline distT="0" distB="0" distL="0" distR="0" wp14:anchorId="385207DB" wp14:editId="3E041C8C">
            <wp:extent cx="3006725" cy="643890"/>
            <wp:effectExtent l="0" t="0" r="0" b="0"/>
            <wp:docPr id="226352234" name="Picture 4" descr="Shape&#10;&#10;Description automatically generated with medium confidence">
              <a:hlinkClick xmlns:a="http://schemas.openxmlformats.org/drawingml/2006/main" r:id="rId18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52234" name="Picture 4" descr="Shape&#10;&#10;Description automatically generated with medium confidence">
                      <a:hlinkClick r:id="rId1869"/>
                    </pic:cNvPr>
                    <pic:cNvPicPr>
                      <a:picLocks noChangeAspect="1" noChangeArrowheads="1"/>
                    </pic:cNvPicPr>
                  </pic:nvPicPr>
                  <pic:blipFill>
                    <a:blip r:embed="rId1870">
                      <a:extLst>
                        <a:ext uri="{28A0092B-C50C-407E-A947-70E740481C1C}">
                          <a14:useLocalDpi xmlns:a14="http://schemas.microsoft.com/office/drawing/2010/main" val="0"/>
                        </a:ext>
                      </a:extLst>
                    </a:blip>
                    <a:srcRect/>
                    <a:stretch>
                      <a:fillRect/>
                    </a:stretch>
                  </pic:blipFill>
                  <pic:spPr bwMode="auto">
                    <a:xfrm>
                      <a:off x="0" y="0"/>
                      <a:ext cx="3006725" cy="643890"/>
                    </a:xfrm>
                    <a:prstGeom prst="rect">
                      <a:avLst/>
                    </a:prstGeom>
                    <a:noFill/>
                    <a:ln>
                      <a:noFill/>
                    </a:ln>
                  </pic:spPr>
                </pic:pic>
              </a:graphicData>
            </a:graphic>
          </wp:inline>
        </w:drawing>
      </w:r>
    </w:p>
    <w:p w14:paraId="2FB54F7D" w14:textId="77777777" w:rsidR="00183AF8" w:rsidRPr="00183AF8" w:rsidRDefault="00183AF8" w:rsidP="00183AF8">
      <w:pPr>
        <w:pStyle w:val="flush-paragraph"/>
        <w:rPr>
          <w:sz w:val="22"/>
          <w:szCs w:val="22"/>
        </w:rPr>
      </w:pPr>
      <w:r w:rsidRPr="00183AF8">
        <w:rPr>
          <w:sz w:val="22"/>
          <w:szCs w:val="22"/>
        </w:rPr>
        <w:t xml:space="preserve">Where: </w:t>
      </w:r>
    </w:p>
    <w:p w14:paraId="59B74DDE" w14:textId="77777777" w:rsidR="00183AF8" w:rsidRPr="00183AF8" w:rsidRDefault="00183AF8" w:rsidP="00183AF8">
      <w:pPr>
        <w:pStyle w:val="flush-paragraph-2"/>
        <w:rPr>
          <w:sz w:val="22"/>
          <w:szCs w:val="22"/>
        </w:rPr>
      </w:pPr>
      <w:r w:rsidRPr="00183AF8">
        <w:rPr>
          <w:sz w:val="22"/>
          <w:szCs w:val="22"/>
        </w:rPr>
        <w:t xml:space="preserve">ER = Emission rate in grams per KW-hour. </w:t>
      </w:r>
    </w:p>
    <w:p w14:paraId="68332738" w14:textId="77777777" w:rsidR="00183AF8" w:rsidRPr="00183AF8" w:rsidRDefault="00183AF8" w:rsidP="00183AF8">
      <w:pPr>
        <w:pStyle w:val="flush-paragraph-2"/>
        <w:rPr>
          <w:sz w:val="22"/>
          <w:szCs w:val="22"/>
        </w:rPr>
      </w:pPr>
      <w:r w:rsidRPr="00183AF8">
        <w:rPr>
          <w:sz w:val="22"/>
          <w:szCs w:val="22"/>
        </w:rPr>
        <w:t>C</w:t>
      </w:r>
      <w:r w:rsidRPr="00183AF8">
        <w:rPr>
          <w:sz w:val="22"/>
          <w:szCs w:val="22"/>
          <w:vertAlign w:val="subscript"/>
        </w:rPr>
        <w:t>adj</w:t>
      </w:r>
      <w:r w:rsidRPr="00183AF8">
        <w:rPr>
          <w:sz w:val="22"/>
          <w:szCs w:val="22"/>
        </w:rPr>
        <w:t xml:space="preserve"> = Calculated PM concentration in grams per standard cubic meter. </w:t>
      </w:r>
    </w:p>
    <w:p w14:paraId="0D748CED" w14:textId="77777777" w:rsidR="00183AF8" w:rsidRPr="00183AF8" w:rsidRDefault="00183AF8" w:rsidP="00183AF8">
      <w:pPr>
        <w:pStyle w:val="flush-paragraph-2"/>
        <w:rPr>
          <w:sz w:val="22"/>
          <w:szCs w:val="22"/>
        </w:rPr>
      </w:pPr>
      <w:r w:rsidRPr="00183AF8">
        <w:rPr>
          <w:sz w:val="22"/>
          <w:szCs w:val="22"/>
        </w:rPr>
        <w:t xml:space="preserve">Q = Stack gas volumetric flow rate, in standard cubic meter per hour. </w:t>
      </w:r>
    </w:p>
    <w:p w14:paraId="4B4F240F" w14:textId="77777777" w:rsidR="00183AF8" w:rsidRPr="00183AF8" w:rsidRDefault="00183AF8" w:rsidP="00183AF8">
      <w:pPr>
        <w:pStyle w:val="flush-paragraph-2"/>
        <w:rPr>
          <w:sz w:val="22"/>
          <w:szCs w:val="22"/>
        </w:rPr>
      </w:pPr>
      <w:r w:rsidRPr="00183AF8">
        <w:rPr>
          <w:sz w:val="22"/>
          <w:szCs w:val="22"/>
        </w:rPr>
        <w:t xml:space="preserve">T = Time of test run, in hours. </w:t>
      </w:r>
    </w:p>
    <w:p w14:paraId="362723A0" w14:textId="77777777" w:rsidR="00183AF8" w:rsidRPr="00183AF8" w:rsidRDefault="00183AF8" w:rsidP="00183AF8">
      <w:pPr>
        <w:pStyle w:val="flush-paragraph-2"/>
        <w:rPr>
          <w:sz w:val="22"/>
          <w:szCs w:val="22"/>
        </w:rPr>
      </w:pPr>
      <w:r w:rsidRPr="00183AF8">
        <w:rPr>
          <w:sz w:val="22"/>
          <w:szCs w:val="22"/>
        </w:rPr>
        <w:t>KW-hour = Energy output of the engine, in KW.</w:t>
      </w:r>
    </w:p>
    <w:p w14:paraId="168E723E" w14:textId="77777777" w:rsidR="00183AF8" w:rsidRPr="00183AF8" w:rsidRDefault="00183AF8" w:rsidP="00183AF8">
      <w:pPr>
        <w:pStyle w:val="citation"/>
        <w:rPr>
          <w:sz w:val="22"/>
          <w:szCs w:val="22"/>
        </w:rPr>
      </w:pPr>
      <w:r w:rsidRPr="00183AF8">
        <w:rPr>
          <w:sz w:val="22"/>
          <w:szCs w:val="22"/>
        </w:rPr>
        <w:t>[</w:t>
      </w:r>
      <w:hyperlink r:id="rId1871" w:history="1">
        <w:r w:rsidRPr="00183AF8">
          <w:rPr>
            <w:rStyle w:val="Hyperlink"/>
            <w:sz w:val="22"/>
            <w:szCs w:val="22"/>
          </w:rPr>
          <w:t>71 FR 39172</w:t>
        </w:r>
      </w:hyperlink>
      <w:r w:rsidRPr="00183AF8">
        <w:rPr>
          <w:sz w:val="22"/>
          <w:szCs w:val="22"/>
        </w:rPr>
        <w:t xml:space="preserve">, July 11, 2006, as amended at </w:t>
      </w:r>
      <w:hyperlink r:id="rId1872" w:history="1">
        <w:r w:rsidRPr="00183AF8">
          <w:rPr>
            <w:rStyle w:val="Hyperlink"/>
            <w:sz w:val="22"/>
            <w:szCs w:val="22"/>
          </w:rPr>
          <w:t>76 FR 37971</w:t>
        </w:r>
      </w:hyperlink>
      <w:r w:rsidRPr="00183AF8">
        <w:rPr>
          <w:sz w:val="22"/>
          <w:szCs w:val="22"/>
        </w:rPr>
        <w:t xml:space="preserve">, June 28, 2011] </w:t>
      </w:r>
    </w:p>
    <w:p w14:paraId="71C16214" w14:textId="77777777" w:rsidR="00183AF8" w:rsidRPr="00183AF8" w:rsidRDefault="00183AF8" w:rsidP="00183AF8">
      <w:pPr>
        <w:pStyle w:val="Heading3"/>
        <w:rPr>
          <w:rFonts w:cs="Times New Roman"/>
          <w:sz w:val="22"/>
          <w:szCs w:val="22"/>
        </w:rPr>
      </w:pPr>
      <w:r w:rsidRPr="00183AF8">
        <w:rPr>
          <w:rFonts w:cs="Times New Roman"/>
          <w:sz w:val="22"/>
          <w:szCs w:val="22"/>
        </w:rPr>
        <w:t>Notification, Reports, and Records for Owners and Operators</w:t>
      </w:r>
    </w:p>
    <w:p w14:paraId="22DC83E4"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lastRenderedPageBreak/>
        <w:t>§ 60.4214 What are my notification, reporting, and recordkeeping requirements if I am an owner or operator of a stationary CI internal combustion engine?</w:t>
      </w:r>
    </w:p>
    <w:p w14:paraId="00BC879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w:t>
      </w:r>
      <w:hyperlink r:id="rId1873" w:anchor="p-60.4214(a)(1)" w:history="1">
        <w:r w:rsidRPr="00183AF8">
          <w:rPr>
            <w:rStyle w:val="Hyperlink"/>
            <w:sz w:val="22"/>
            <w:szCs w:val="22"/>
          </w:rPr>
          <w:t>paragraphs (a)(1)</w:t>
        </w:r>
      </w:hyperlink>
      <w:r w:rsidRPr="00183AF8">
        <w:rPr>
          <w:sz w:val="22"/>
          <w:szCs w:val="22"/>
        </w:rPr>
        <w:t xml:space="preserve"> and </w:t>
      </w:r>
      <w:hyperlink r:id="rId1874" w:anchor="p-60.4214(a)(2)" w:history="1">
        <w:r w:rsidRPr="00183AF8">
          <w:rPr>
            <w:rStyle w:val="Hyperlink"/>
            <w:sz w:val="22"/>
            <w:szCs w:val="22"/>
          </w:rPr>
          <w:t>(2)</w:t>
        </w:r>
      </w:hyperlink>
      <w:r w:rsidRPr="00183AF8">
        <w:rPr>
          <w:sz w:val="22"/>
          <w:szCs w:val="22"/>
        </w:rPr>
        <w:t xml:space="preserve"> of this section. </w:t>
      </w:r>
    </w:p>
    <w:p w14:paraId="5BAA6373"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Submit an initial notification as required in </w:t>
      </w:r>
      <w:hyperlink r:id="rId1875" w:anchor="p-60.7(a)(1)" w:history="1">
        <w:r w:rsidRPr="00183AF8">
          <w:rPr>
            <w:rStyle w:val="Hyperlink"/>
            <w:sz w:val="22"/>
            <w:szCs w:val="22"/>
          </w:rPr>
          <w:t>§ 60.7(a)(1)</w:t>
        </w:r>
      </w:hyperlink>
      <w:r w:rsidRPr="00183AF8">
        <w:rPr>
          <w:sz w:val="22"/>
          <w:szCs w:val="22"/>
        </w:rPr>
        <w:t xml:space="preserve">. The notification must include the information in </w:t>
      </w:r>
      <w:hyperlink r:id="rId1876" w:anchor="p-60.4214(a)(1)(i)" w:history="1">
        <w:r w:rsidRPr="00183AF8">
          <w:rPr>
            <w:rStyle w:val="Hyperlink"/>
            <w:sz w:val="22"/>
            <w:szCs w:val="22"/>
          </w:rPr>
          <w:t>paragraphs (a)(1)(i)</w:t>
        </w:r>
      </w:hyperlink>
      <w:r w:rsidRPr="00183AF8">
        <w:rPr>
          <w:sz w:val="22"/>
          <w:szCs w:val="22"/>
        </w:rPr>
        <w:t xml:space="preserve"> through </w:t>
      </w:r>
      <w:hyperlink r:id="rId1877" w:anchor="p-60.4214(a)(1)(v)" w:history="1">
        <w:r w:rsidRPr="00183AF8">
          <w:rPr>
            <w:rStyle w:val="Hyperlink"/>
            <w:sz w:val="22"/>
            <w:szCs w:val="22"/>
          </w:rPr>
          <w:t>(v)</w:t>
        </w:r>
      </w:hyperlink>
      <w:r w:rsidRPr="00183AF8">
        <w:rPr>
          <w:sz w:val="22"/>
          <w:szCs w:val="22"/>
        </w:rPr>
        <w:t xml:space="preserve"> of this section. </w:t>
      </w:r>
    </w:p>
    <w:p w14:paraId="32B62A71"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Name and address of the owner or operator; </w:t>
      </w:r>
    </w:p>
    <w:p w14:paraId="1186F311"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The address of the affected source; </w:t>
      </w:r>
    </w:p>
    <w:p w14:paraId="012787A1"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Engine information including make, model, engine family, serial number, model year, maximum engine power, and engine displacement; </w:t>
      </w:r>
    </w:p>
    <w:p w14:paraId="648AE4A8"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iv</w:t>
      </w:r>
      <w:r w:rsidRPr="00183AF8">
        <w:rPr>
          <w:rStyle w:val="paren"/>
          <w:sz w:val="22"/>
          <w:szCs w:val="22"/>
        </w:rPr>
        <w:t>)</w:t>
      </w:r>
      <w:r w:rsidRPr="00183AF8">
        <w:rPr>
          <w:sz w:val="22"/>
          <w:szCs w:val="22"/>
        </w:rPr>
        <w:t xml:space="preserve"> Emission control equipment; and </w:t>
      </w:r>
    </w:p>
    <w:p w14:paraId="3F72F19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v</w:t>
      </w:r>
      <w:r w:rsidRPr="00183AF8">
        <w:rPr>
          <w:rStyle w:val="paren"/>
          <w:sz w:val="22"/>
          <w:szCs w:val="22"/>
        </w:rPr>
        <w:t>)</w:t>
      </w:r>
      <w:r w:rsidRPr="00183AF8">
        <w:rPr>
          <w:sz w:val="22"/>
          <w:szCs w:val="22"/>
        </w:rPr>
        <w:t xml:space="preserve"> Fuel used. </w:t>
      </w:r>
    </w:p>
    <w:p w14:paraId="37AA72F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Keep records of the information in </w:t>
      </w:r>
      <w:hyperlink r:id="rId1878" w:anchor="p-60.4214(a)(2)(i)" w:history="1">
        <w:r w:rsidRPr="00183AF8">
          <w:rPr>
            <w:rStyle w:val="Hyperlink"/>
            <w:sz w:val="22"/>
            <w:szCs w:val="22"/>
          </w:rPr>
          <w:t>paragraphs (a)(2)(i)</w:t>
        </w:r>
      </w:hyperlink>
      <w:r w:rsidRPr="00183AF8">
        <w:rPr>
          <w:sz w:val="22"/>
          <w:szCs w:val="22"/>
        </w:rPr>
        <w:t xml:space="preserve"> through </w:t>
      </w:r>
      <w:hyperlink r:id="rId1879" w:anchor="p-60.4214(a)(2)(iv)" w:history="1">
        <w:r w:rsidRPr="00183AF8">
          <w:rPr>
            <w:rStyle w:val="Hyperlink"/>
            <w:sz w:val="22"/>
            <w:szCs w:val="22"/>
          </w:rPr>
          <w:t>(iv)</w:t>
        </w:r>
      </w:hyperlink>
      <w:r w:rsidRPr="00183AF8">
        <w:rPr>
          <w:sz w:val="22"/>
          <w:szCs w:val="22"/>
        </w:rPr>
        <w:t xml:space="preserve"> of this section. </w:t>
      </w:r>
    </w:p>
    <w:p w14:paraId="21092A0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All notifications submitted to comply with this subpart and all documentation supporting any notification. </w:t>
      </w:r>
    </w:p>
    <w:p w14:paraId="779EF0AA"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Maintenance conducted on the engine. </w:t>
      </w:r>
    </w:p>
    <w:p w14:paraId="27838F9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If the stationary CI internal combustion is a certified engine, documentation from the manufacturer that the engine is certified to meet the emission standards. </w:t>
      </w:r>
    </w:p>
    <w:p w14:paraId="7D2841A2"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iv</w:t>
      </w:r>
      <w:r w:rsidRPr="00183AF8">
        <w:rPr>
          <w:rStyle w:val="paren"/>
          <w:sz w:val="22"/>
          <w:szCs w:val="22"/>
        </w:rPr>
        <w:t>)</w:t>
      </w:r>
      <w:r w:rsidRPr="00183AF8">
        <w:rPr>
          <w:sz w:val="22"/>
          <w:szCs w:val="22"/>
        </w:rPr>
        <w:t xml:space="preserve"> If the stationary CI internal combustion is not a certified engine, documentation that the engine meets the emission standards. </w:t>
      </w:r>
    </w:p>
    <w:p w14:paraId="0C6AE36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 </w:t>
      </w:r>
    </w:p>
    <w:p w14:paraId="7BA1E011"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 </w:t>
      </w:r>
    </w:p>
    <w:p w14:paraId="0C1DF898"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d</w:t>
      </w:r>
      <w:r w:rsidRPr="00183AF8">
        <w:rPr>
          <w:rStyle w:val="paren"/>
          <w:sz w:val="22"/>
          <w:szCs w:val="22"/>
        </w:rPr>
        <w:t>)</w:t>
      </w:r>
      <w:r w:rsidRPr="00183AF8">
        <w:rPr>
          <w:sz w:val="22"/>
          <w:szCs w:val="22"/>
        </w:rPr>
        <w:t xml:space="preserve"> If you own or operate an emergency stationary CI ICE with a maximum engine power more than 100 HP that operates for the purpose specified in </w:t>
      </w:r>
      <w:hyperlink r:id="rId1880" w:anchor="p-60.4211(f)(3)(i)" w:history="1">
        <w:r w:rsidRPr="00183AF8">
          <w:rPr>
            <w:rStyle w:val="Hyperlink"/>
            <w:sz w:val="22"/>
            <w:szCs w:val="22"/>
          </w:rPr>
          <w:t>§ 60.4211(f)(3)(i)</w:t>
        </w:r>
      </w:hyperlink>
      <w:r w:rsidRPr="00183AF8">
        <w:rPr>
          <w:sz w:val="22"/>
          <w:szCs w:val="22"/>
        </w:rPr>
        <w:t xml:space="preserve">, you must submit an annual report according to the requirements in </w:t>
      </w:r>
      <w:hyperlink r:id="rId1881" w:anchor="p-60.4214(d)(1)" w:history="1">
        <w:r w:rsidRPr="00183AF8">
          <w:rPr>
            <w:rStyle w:val="Hyperlink"/>
            <w:sz w:val="22"/>
            <w:szCs w:val="22"/>
          </w:rPr>
          <w:t>paragraphs (d)(1)</w:t>
        </w:r>
      </w:hyperlink>
      <w:r w:rsidRPr="00183AF8">
        <w:rPr>
          <w:sz w:val="22"/>
          <w:szCs w:val="22"/>
        </w:rPr>
        <w:t xml:space="preserve"> through </w:t>
      </w:r>
      <w:hyperlink r:id="rId1882" w:anchor="p-60.4214(d)(3)" w:history="1">
        <w:r w:rsidRPr="00183AF8">
          <w:rPr>
            <w:rStyle w:val="Hyperlink"/>
            <w:sz w:val="22"/>
            <w:szCs w:val="22"/>
          </w:rPr>
          <w:t>(3)</w:t>
        </w:r>
      </w:hyperlink>
      <w:r w:rsidRPr="00183AF8">
        <w:rPr>
          <w:sz w:val="22"/>
          <w:szCs w:val="22"/>
        </w:rPr>
        <w:t xml:space="preserve"> of this section. </w:t>
      </w:r>
    </w:p>
    <w:p w14:paraId="74D6A1FA"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The report must contain the following information: </w:t>
      </w:r>
    </w:p>
    <w:p w14:paraId="6910EDF4"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Company name and address where the engine is located. </w:t>
      </w:r>
    </w:p>
    <w:p w14:paraId="4985867A"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Date of the report and beginning and ending dates of the reporting period. </w:t>
      </w:r>
    </w:p>
    <w:p w14:paraId="2284D22F"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Engine site rating and model year. </w:t>
      </w:r>
    </w:p>
    <w:p w14:paraId="5C80231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iv</w:t>
      </w:r>
      <w:r w:rsidRPr="00183AF8">
        <w:rPr>
          <w:rStyle w:val="paren"/>
          <w:sz w:val="22"/>
          <w:szCs w:val="22"/>
        </w:rPr>
        <w:t>)</w:t>
      </w:r>
      <w:r w:rsidRPr="00183AF8">
        <w:rPr>
          <w:sz w:val="22"/>
          <w:szCs w:val="22"/>
        </w:rPr>
        <w:t xml:space="preserve"> Latitude and longitude of the engine in decimal degrees reported to the fifth decimal place. </w:t>
      </w:r>
    </w:p>
    <w:p w14:paraId="3ACE6D1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v</w:t>
      </w:r>
      <w:r w:rsidRPr="00183AF8">
        <w:rPr>
          <w:rStyle w:val="paren"/>
          <w:sz w:val="22"/>
          <w:szCs w:val="22"/>
        </w:rPr>
        <w:t>)</w:t>
      </w:r>
      <w:r w:rsidRPr="00183AF8">
        <w:rPr>
          <w:rStyle w:val="paragraph-hierarchy"/>
          <w:sz w:val="22"/>
          <w:szCs w:val="22"/>
        </w:rPr>
        <w:t>–</w:t>
      </w:r>
      <w:r w:rsidRPr="00183AF8">
        <w:rPr>
          <w:rStyle w:val="paren"/>
          <w:sz w:val="22"/>
          <w:szCs w:val="22"/>
        </w:rPr>
        <w:t>(</w:t>
      </w:r>
      <w:r w:rsidRPr="00183AF8">
        <w:rPr>
          <w:rStyle w:val="paragraph-hierarchy"/>
          <w:sz w:val="22"/>
          <w:szCs w:val="22"/>
        </w:rPr>
        <w:t>vi</w:t>
      </w:r>
      <w:r w:rsidRPr="00183AF8">
        <w:rPr>
          <w:rStyle w:val="paren"/>
          <w:sz w:val="22"/>
          <w:szCs w:val="22"/>
        </w:rPr>
        <w:t>)</w:t>
      </w:r>
      <w:r w:rsidRPr="00183AF8">
        <w:rPr>
          <w:sz w:val="22"/>
          <w:szCs w:val="22"/>
        </w:rPr>
        <w:t xml:space="preserve"> [Reserved] </w:t>
      </w:r>
    </w:p>
    <w:p w14:paraId="1C3CC9E1"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vii</w:t>
      </w:r>
      <w:r w:rsidRPr="00183AF8">
        <w:rPr>
          <w:rStyle w:val="paren"/>
          <w:sz w:val="22"/>
          <w:szCs w:val="22"/>
        </w:rPr>
        <w:t>)</w:t>
      </w:r>
      <w:r w:rsidRPr="00183AF8">
        <w:rPr>
          <w:sz w:val="22"/>
          <w:szCs w:val="22"/>
        </w:rPr>
        <w:t xml:space="preserve"> Hours spent for operation for the purposes specified in </w:t>
      </w:r>
      <w:hyperlink r:id="rId1883" w:anchor="p-60.4211(f)(3)(i)" w:history="1">
        <w:r w:rsidRPr="00183AF8">
          <w:rPr>
            <w:rStyle w:val="Hyperlink"/>
            <w:sz w:val="22"/>
            <w:szCs w:val="22"/>
          </w:rPr>
          <w:t>§ 60.4211(f)(3)(i)</w:t>
        </w:r>
      </w:hyperlink>
      <w:r w:rsidRPr="00183AF8">
        <w:rPr>
          <w:sz w:val="22"/>
          <w:szCs w:val="22"/>
        </w:rPr>
        <w:t xml:space="preserve">, including the date, start time, and end time for engine operation for the purposes specified in </w:t>
      </w:r>
      <w:hyperlink r:id="rId1884" w:anchor="p-60.4211(f)(3)(i)" w:history="1">
        <w:r w:rsidRPr="00183AF8">
          <w:rPr>
            <w:rStyle w:val="Hyperlink"/>
            <w:sz w:val="22"/>
            <w:szCs w:val="22"/>
          </w:rPr>
          <w:t>§ 60.4211(f)(3)(i)</w:t>
        </w:r>
      </w:hyperlink>
      <w:r w:rsidRPr="00183AF8">
        <w:rPr>
          <w:sz w:val="22"/>
          <w:szCs w:val="22"/>
        </w:rPr>
        <w:t xml:space="preserve">. The report must also identify the entity that dispatched the engine and the situation that necessitated the dispatch of the engine. </w:t>
      </w:r>
    </w:p>
    <w:p w14:paraId="63197622"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 first annual report must cover the calendar year 2015 and must be submitted no later than March 31, 2016. Subsequent annual reports for each calendar year must be submitted no later than March 31 of the following calendar year. </w:t>
      </w:r>
    </w:p>
    <w:p w14:paraId="62D5D56F"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The annual report must be submitted electronically using the subpart specific reporting form in the Compliance and Emissions Data Reporting Interface (CEDRI) that is accessed through EPA's Central Data Exchange (CDX) (</w:t>
      </w:r>
      <w:hyperlink r:id="rId1885" w:tgtFrame="_blank" w:history="1">
        <w:r w:rsidRPr="00183AF8">
          <w:rPr>
            <w:rStyle w:val="Hyperlink"/>
            <w:i/>
            <w:iCs/>
            <w:sz w:val="22"/>
            <w:szCs w:val="22"/>
          </w:rPr>
          <w:t>www.epa.gov/cdx</w:t>
        </w:r>
      </w:hyperlink>
      <w:r w:rsidRPr="00183AF8">
        <w:rPr>
          <w:sz w:val="22"/>
          <w:szCs w:val="22"/>
        </w:rPr>
        <w:t xml:space="preserve">). However, if the reporting form specific to this subpart is not available in CEDRI at the time that the report is due, the written report must be submitted to the Administrator at the appropriate address listed in </w:t>
      </w:r>
      <w:hyperlink r:id="rId1886" w:history="1">
        <w:r w:rsidRPr="00183AF8">
          <w:rPr>
            <w:rStyle w:val="Hyperlink"/>
            <w:sz w:val="22"/>
            <w:szCs w:val="22"/>
          </w:rPr>
          <w:t>§ 60.4</w:t>
        </w:r>
      </w:hyperlink>
      <w:r w:rsidRPr="00183AF8">
        <w:rPr>
          <w:sz w:val="22"/>
          <w:szCs w:val="22"/>
        </w:rPr>
        <w:t xml:space="preserve">. </w:t>
      </w:r>
    </w:p>
    <w:p w14:paraId="4069F06C"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Owners or operators of stationary CI ICE equipped with AECDs pursuant to the requirements of </w:t>
      </w:r>
      <w:hyperlink r:id="rId1887" w:history="1">
        <w:r w:rsidRPr="00183AF8">
          <w:rPr>
            <w:rStyle w:val="Hyperlink"/>
            <w:sz w:val="22"/>
            <w:szCs w:val="22"/>
          </w:rPr>
          <w:t>40 CFR 1039.665</w:t>
        </w:r>
      </w:hyperlink>
      <w:r w:rsidRPr="00183AF8">
        <w:rPr>
          <w:sz w:val="22"/>
          <w:szCs w:val="22"/>
        </w:rPr>
        <w:t xml:space="preserve"> must report the use of AECDs as required by </w:t>
      </w:r>
      <w:hyperlink r:id="rId1888" w:anchor="p-1039.665(e)" w:history="1">
        <w:r w:rsidRPr="00183AF8">
          <w:rPr>
            <w:rStyle w:val="Hyperlink"/>
            <w:sz w:val="22"/>
            <w:szCs w:val="22"/>
          </w:rPr>
          <w:t>40 CFR 1039.665(e)</w:t>
        </w:r>
      </w:hyperlink>
      <w:r w:rsidRPr="00183AF8">
        <w:rPr>
          <w:sz w:val="22"/>
          <w:szCs w:val="22"/>
        </w:rPr>
        <w:t xml:space="preserve">. </w:t>
      </w:r>
    </w:p>
    <w:p w14:paraId="3B3924B2" w14:textId="77777777" w:rsidR="00183AF8" w:rsidRPr="00183AF8" w:rsidRDefault="00183AF8" w:rsidP="00183AF8">
      <w:pPr>
        <w:pStyle w:val="citation"/>
        <w:rPr>
          <w:sz w:val="22"/>
          <w:szCs w:val="22"/>
        </w:rPr>
      </w:pPr>
      <w:r w:rsidRPr="00183AF8">
        <w:rPr>
          <w:sz w:val="22"/>
          <w:szCs w:val="22"/>
        </w:rPr>
        <w:t>[</w:t>
      </w:r>
      <w:hyperlink r:id="rId1889" w:history="1">
        <w:r w:rsidRPr="00183AF8">
          <w:rPr>
            <w:rStyle w:val="Hyperlink"/>
            <w:sz w:val="22"/>
            <w:szCs w:val="22"/>
          </w:rPr>
          <w:t>71 FR 39172</w:t>
        </w:r>
      </w:hyperlink>
      <w:r w:rsidRPr="00183AF8">
        <w:rPr>
          <w:sz w:val="22"/>
          <w:szCs w:val="22"/>
        </w:rPr>
        <w:t xml:space="preserve">, July 11, 2006, as amended at </w:t>
      </w:r>
      <w:hyperlink r:id="rId1890" w:history="1">
        <w:r w:rsidRPr="00183AF8">
          <w:rPr>
            <w:rStyle w:val="Hyperlink"/>
            <w:sz w:val="22"/>
            <w:szCs w:val="22"/>
          </w:rPr>
          <w:t>78 FR 6696</w:t>
        </w:r>
      </w:hyperlink>
      <w:r w:rsidRPr="00183AF8">
        <w:rPr>
          <w:sz w:val="22"/>
          <w:szCs w:val="22"/>
        </w:rPr>
        <w:t xml:space="preserve">, Jan. 30, 2013; </w:t>
      </w:r>
      <w:hyperlink r:id="rId1891" w:history="1">
        <w:r w:rsidRPr="00183AF8">
          <w:rPr>
            <w:rStyle w:val="Hyperlink"/>
            <w:sz w:val="22"/>
            <w:szCs w:val="22"/>
          </w:rPr>
          <w:t>81 FR 44219</w:t>
        </w:r>
      </w:hyperlink>
      <w:r w:rsidRPr="00183AF8">
        <w:rPr>
          <w:sz w:val="22"/>
          <w:szCs w:val="22"/>
        </w:rPr>
        <w:t xml:space="preserve">, July 7, 2016; </w:t>
      </w:r>
      <w:hyperlink r:id="rId1892" w:history="1">
        <w:r w:rsidRPr="00183AF8">
          <w:rPr>
            <w:rStyle w:val="Hyperlink"/>
            <w:sz w:val="22"/>
            <w:szCs w:val="22"/>
          </w:rPr>
          <w:t>87 FR 48606</w:t>
        </w:r>
      </w:hyperlink>
      <w:r w:rsidRPr="00183AF8">
        <w:rPr>
          <w:sz w:val="22"/>
          <w:szCs w:val="22"/>
        </w:rPr>
        <w:t xml:space="preserve">, Aug. 10, 2022] </w:t>
      </w:r>
    </w:p>
    <w:p w14:paraId="1A4182C1" w14:textId="77777777" w:rsidR="00183AF8" w:rsidRPr="00183AF8" w:rsidRDefault="00183AF8" w:rsidP="00183AF8">
      <w:pPr>
        <w:pStyle w:val="Heading3"/>
        <w:rPr>
          <w:rFonts w:cs="Times New Roman"/>
          <w:sz w:val="22"/>
          <w:szCs w:val="22"/>
        </w:rPr>
      </w:pPr>
      <w:r w:rsidRPr="00183AF8">
        <w:rPr>
          <w:rFonts w:cs="Times New Roman"/>
          <w:sz w:val="22"/>
          <w:szCs w:val="22"/>
        </w:rPr>
        <w:t>Special Requirements</w:t>
      </w:r>
    </w:p>
    <w:p w14:paraId="5E41E188"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60.4215 What requirements must I meet for engines used in Guam, American Samoa, or the Commonwealth of the Northern Mariana Islands?</w:t>
      </w:r>
    </w:p>
    <w:p w14:paraId="2075F9D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Stationary CI ICE with a displacement of less than 30 liters per cylinder that are used in Guam, American Samoa, or the Commonwealth of the Northern Mariana Islands are required to meet the applicable emission standards in </w:t>
      </w:r>
      <w:hyperlink r:id="rId1893" w:history="1">
        <w:r w:rsidRPr="00183AF8">
          <w:rPr>
            <w:rStyle w:val="Hyperlink"/>
            <w:sz w:val="22"/>
            <w:szCs w:val="22"/>
          </w:rPr>
          <w:t>§§ 60.4202</w:t>
        </w:r>
      </w:hyperlink>
      <w:r w:rsidRPr="00183AF8">
        <w:rPr>
          <w:sz w:val="22"/>
          <w:szCs w:val="22"/>
        </w:rPr>
        <w:t xml:space="preserve"> and </w:t>
      </w:r>
      <w:hyperlink r:id="rId1894" w:history="1">
        <w:r w:rsidRPr="00183AF8">
          <w:rPr>
            <w:rStyle w:val="Hyperlink"/>
            <w:sz w:val="22"/>
            <w:szCs w:val="22"/>
          </w:rPr>
          <w:t>60.4205</w:t>
        </w:r>
      </w:hyperlink>
      <w:r w:rsidRPr="00183AF8">
        <w:rPr>
          <w:sz w:val="22"/>
          <w:szCs w:val="22"/>
        </w:rPr>
        <w:t xml:space="preserve">. </w:t>
      </w:r>
    </w:p>
    <w:p w14:paraId="68FDB7D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Stationary CI ICE that are used in Guam, American Samoa, or the Commonwealth of the Northern Mariana Islands are not required to meet the fuel requirements in </w:t>
      </w:r>
      <w:hyperlink r:id="rId1895" w:history="1">
        <w:r w:rsidRPr="00183AF8">
          <w:rPr>
            <w:rStyle w:val="Hyperlink"/>
            <w:sz w:val="22"/>
            <w:szCs w:val="22"/>
          </w:rPr>
          <w:t>§ 60.4207</w:t>
        </w:r>
      </w:hyperlink>
      <w:r w:rsidRPr="00183AF8">
        <w:rPr>
          <w:sz w:val="22"/>
          <w:szCs w:val="22"/>
        </w:rPr>
        <w:t xml:space="preserve">. </w:t>
      </w:r>
    </w:p>
    <w:p w14:paraId="6882A90A"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c</w:t>
      </w:r>
      <w:r w:rsidRPr="00183AF8">
        <w:rPr>
          <w:rStyle w:val="paren"/>
          <w:sz w:val="22"/>
          <w:szCs w:val="22"/>
        </w:rPr>
        <w:t>)</w:t>
      </w:r>
      <w:r w:rsidRPr="00183AF8">
        <w:rPr>
          <w:sz w:val="22"/>
          <w:szCs w:val="22"/>
        </w:rPr>
        <w:t xml:space="preserve"> Stationary CI ICE with a displacement of greater than or equal to 30 liters per cylinder that are used in Guam, American Samoa, or the Commonwealth of the Northern Mariana Islands are required to meet the following emission standards: </w:t>
      </w:r>
    </w:p>
    <w:p w14:paraId="779BE116"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engines installed prior to January 1, 2012,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3216FDE2"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17.0 g/KW-hr (12.7 g/HP-hr) when maximum engine speed is less than 130 rpm; </w:t>
      </w:r>
    </w:p>
    <w:p w14:paraId="3716885D"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45 · n</w:t>
      </w:r>
      <w:r w:rsidRPr="00183AF8">
        <w:rPr>
          <w:sz w:val="22"/>
          <w:szCs w:val="22"/>
          <w:vertAlign w:val="superscript"/>
        </w:rPr>
        <w:t>−0.2</w:t>
      </w:r>
      <w:r w:rsidRPr="00183AF8">
        <w:rPr>
          <w:sz w:val="22"/>
          <w:szCs w:val="22"/>
        </w:rPr>
        <w:t xml:space="preserve"> g/KW-hr (34 · n</w:t>
      </w:r>
      <w:r w:rsidRPr="00183AF8">
        <w:rPr>
          <w:sz w:val="22"/>
          <w:szCs w:val="22"/>
          <w:vertAlign w:val="superscript"/>
        </w:rPr>
        <w:t>−0.2</w:t>
      </w:r>
      <w:r w:rsidRPr="00183AF8">
        <w:rPr>
          <w:sz w:val="22"/>
          <w:szCs w:val="22"/>
        </w:rPr>
        <w:t xml:space="preserve"> g/HP-hr) when maximum engine speed is 130 or more but less than 2,000 rpm, where n is maximum engine speed; and </w:t>
      </w:r>
    </w:p>
    <w:p w14:paraId="767A39A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9.8 g/KW-hr (7.3 g/HP-hr) when maximum engine speed is 2,000 rpm or more. </w:t>
      </w:r>
    </w:p>
    <w:p w14:paraId="4A022AF5"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engines installed on or after January 1, 2012, limit the emissions of NO</w:t>
      </w:r>
      <w:r w:rsidRPr="00183AF8">
        <w:rPr>
          <w:sz w:val="22"/>
          <w:szCs w:val="22"/>
          <w:vertAlign w:val="subscript"/>
        </w:rPr>
        <w:t>X</w:t>
      </w:r>
      <w:r w:rsidRPr="00183AF8">
        <w:rPr>
          <w:sz w:val="22"/>
          <w:szCs w:val="22"/>
        </w:rPr>
        <w:t xml:space="preserve"> in the stationary CI internal combustion engine exhaust to the following: </w:t>
      </w:r>
    </w:p>
    <w:p w14:paraId="5036E5E0"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14.4 g/KW-hr (10.7 g/HP-hr) when maximum engine speed is less than 130 rpm; </w:t>
      </w:r>
    </w:p>
    <w:p w14:paraId="651D994A"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44 · n</w:t>
      </w:r>
      <w:r w:rsidRPr="00183AF8">
        <w:rPr>
          <w:sz w:val="22"/>
          <w:szCs w:val="22"/>
          <w:vertAlign w:val="superscript"/>
        </w:rPr>
        <w:t>−0.23</w:t>
      </w:r>
      <w:r w:rsidRPr="00183AF8">
        <w:rPr>
          <w:sz w:val="22"/>
          <w:szCs w:val="22"/>
        </w:rPr>
        <w:t xml:space="preserve"> g/KW-hr (33 · n</w:t>
      </w:r>
      <w:r w:rsidRPr="00183AF8">
        <w:rPr>
          <w:sz w:val="22"/>
          <w:szCs w:val="22"/>
          <w:vertAlign w:val="superscript"/>
        </w:rPr>
        <w:t>−0.23</w:t>
      </w:r>
      <w:r w:rsidRPr="00183AF8">
        <w:rPr>
          <w:sz w:val="22"/>
          <w:szCs w:val="22"/>
        </w:rPr>
        <w:t xml:space="preserve"> g/HP-hr) when maximum engine speed is greater than or equal to 130 but less than 2,000 rpm and where n is maximum engine speed; and </w:t>
      </w:r>
    </w:p>
    <w:p w14:paraId="3B8EA0B2"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7.7 g/KW-hr (5.7 g/HP-hr) when maximum engine speed is greater than or equal to 2,000 rpm. </w:t>
      </w:r>
    </w:p>
    <w:p w14:paraId="69B7AD52"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Limit the emissions of PM in the stationary CI internal combustion engine exhaust to 0.40 g/KW-hr (0.30 g/HP-hr). </w:t>
      </w:r>
    </w:p>
    <w:p w14:paraId="468108C4" w14:textId="77777777" w:rsidR="00183AF8" w:rsidRPr="00183AF8" w:rsidRDefault="00183AF8" w:rsidP="00183AF8">
      <w:pPr>
        <w:pStyle w:val="citation"/>
        <w:rPr>
          <w:sz w:val="22"/>
          <w:szCs w:val="22"/>
        </w:rPr>
      </w:pPr>
      <w:r w:rsidRPr="00183AF8">
        <w:rPr>
          <w:sz w:val="22"/>
          <w:szCs w:val="22"/>
        </w:rPr>
        <w:t>[</w:t>
      </w:r>
      <w:hyperlink r:id="rId1896" w:history="1">
        <w:r w:rsidRPr="00183AF8">
          <w:rPr>
            <w:rStyle w:val="Hyperlink"/>
            <w:sz w:val="22"/>
            <w:szCs w:val="22"/>
          </w:rPr>
          <w:t>71 FR 39172</w:t>
        </w:r>
      </w:hyperlink>
      <w:r w:rsidRPr="00183AF8">
        <w:rPr>
          <w:sz w:val="22"/>
          <w:szCs w:val="22"/>
        </w:rPr>
        <w:t xml:space="preserve">, July 11, 2006, as amended at </w:t>
      </w:r>
      <w:hyperlink r:id="rId1897" w:history="1">
        <w:r w:rsidRPr="00183AF8">
          <w:rPr>
            <w:rStyle w:val="Hyperlink"/>
            <w:sz w:val="22"/>
            <w:szCs w:val="22"/>
          </w:rPr>
          <w:t>76 FR 37971</w:t>
        </w:r>
      </w:hyperlink>
      <w:r w:rsidRPr="00183AF8">
        <w:rPr>
          <w:sz w:val="22"/>
          <w:szCs w:val="22"/>
        </w:rPr>
        <w:t xml:space="preserve">, June 28, 2011] </w:t>
      </w:r>
    </w:p>
    <w:p w14:paraId="5F3A2935"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60.4216 What requirements must I meet for engines used in Alaska?</w:t>
      </w:r>
    </w:p>
    <w:p w14:paraId="554BC692"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Prior to December 1, 2010, owners and operators of stationary CI ICE with a displacement of less than 30 liters per cylinder located in areas of Alaska not accessible by the FAHS should refer to </w:t>
      </w:r>
      <w:hyperlink r:id="rId1898" w:history="1">
        <w:r w:rsidRPr="00183AF8">
          <w:rPr>
            <w:rStyle w:val="Hyperlink"/>
            <w:sz w:val="22"/>
            <w:szCs w:val="22"/>
          </w:rPr>
          <w:t>40 CFR part 69</w:t>
        </w:r>
      </w:hyperlink>
      <w:r w:rsidRPr="00183AF8">
        <w:rPr>
          <w:sz w:val="22"/>
          <w:szCs w:val="22"/>
        </w:rPr>
        <w:t xml:space="preserve"> to determine the diesel fuel requirements applicable to such engines. </w:t>
      </w:r>
    </w:p>
    <w:p w14:paraId="570DB397"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Except as indicated in </w:t>
      </w:r>
      <w:hyperlink r:id="rId1899" w:anchor="p-60.4216(c)" w:history="1">
        <w:r w:rsidRPr="00183AF8">
          <w:rPr>
            <w:rStyle w:val="Hyperlink"/>
            <w:sz w:val="22"/>
            <w:szCs w:val="22"/>
          </w:rPr>
          <w:t>paragraph (c)</w:t>
        </w:r>
      </w:hyperlink>
      <w:r w:rsidRPr="00183AF8">
        <w:rPr>
          <w:sz w:val="22"/>
          <w:szCs w:val="22"/>
        </w:rPr>
        <w:t xml:space="preserve"> of this section, manufacturers, owners and operators of stationary CI ICE with a displacement of less than 10 liters per cylinder located in remote areas of Alaska may meet the requirements of this subpart by manufacturing and installing engines meeting the Tier 2 or Tier 3 emission standards described in </w:t>
      </w:r>
      <w:hyperlink r:id="rId1900" w:history="1">
        <w:r w:rsidRPr="00183AF8">
          <w:rPr>
            <w:rStyle w:val="Hyperlink"/>
            <w:sz w:val="22"/>
            <w:szCs w:val="22"/>
          </w:rPr>
          <w:t>40 CFR part 1042</w:t>
        </w:r>
      </w:hyperlink>
      <w:r w:rsidRPr="00183AF8">
        <w:rPr>
          <w:sz w:val="22"/>
          <w:szCs w:val="22"/>
        </w:rPr>
        <w:t xml:space="preserve"> for the same model year, displacement, and maximum engine power, as appropriate, rather than the otherwise applicable requirements of </w:t>
      </w:r>
      <w:hyperlink r:id="rId1901" w:history="1">
        <w:r w:rsidRPr="00183AF8">
          <w:rPr>
            <w:rStyle w:val="Hyperlink"/>
            <w:sz w:val="22"/>
            <w:szCs w:val="22"/>
          </w:rPr>
          <w:t>40 CFR part 1039</w:t>
        </w:r>
      </w:hyperlink>
      <w:r w:rsidRPr="00183AF8">
        <w:rPr>
          <w:sz w:val="22"/>
          <w:szCs w:val="22"/>
        </w:rPr>
        <w:t xml:space="preserve">, as indicated in </w:t>
      </w:r>
      <w:hyperlink r:id="rId1902" w:anchor="p-60.4201(f)" w:history="1">
        <w:r w:rsidRPr="00183AF8">
          <w:rPr>
            <w:rStyle w:val="Hyperlink"/>
            <w:sz w:val="22"/>
            <w:szCs w:val="22"/>
          </w:rPr>
          <w:t>§§ 60.4201(f)</w:t>
        </w:r>
      </w:hyperlink>
      <w:r w:rsidRPr="00183AF8">
        <w:rPr>
          <w:sz w:val="22"/>
          <w:szCs w:val="22"/>
        </w:rPr>
        <w:t xml:space="preserve"> and </w:t>
      </w:r>
      <w:hyperlink r:id="rId1903" w:anchor="p-60.4202(g)" w:history="1">
        <w:r w:rsidRPr="00183AF8">
          <w:rPr>
            <w:rStyle w:val="Hyperlink"/>
            <w:sz w:val="22"/>
            <w:szCs w:val="22"/>
          </w:rPr>
          <w:t>60.4202(g)</w:t>
        </w:r>
      </w:hyperlink>
      <w:r w:rsidRPr="00183AF8">
        <w:rPr>
          <w:sz w:val="22"/>
          <w:szCs w:val="22"/>
        </w:rPr>
        <w:t xml:space="preserve">. </w:t>
      </w:r>
    </w:p>
    <w:p w14:paraId="43AF9EEB"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c</w:t>
      </w:r>
      <w:r w:rsidRPr="00183AF8">
        <w:rPr>
          <w:rStyle w:val="paren"/>
          <w:sz w:val="22"/>
          <w:szCs w:val="22"/>
        </w:rPr>
        <w:t>)</w:t>
      </w:r>
      <w:r w:rsidRPr="00183AF8">
        <w:rPr>
          <w:sz w:val="22"/>
          <w:szCs w:val="22"/>
        </w:rPr>
        <w:t xml:space="preserve"> Manufacturers, owners, and operators of stationary CI ICE that are located in remote areas of Alaska may choose to meet the applicable emission standards for emergency engines in </w:t>
      </w:r>
      <w:hyperlink r:id="rId1904" w:history="1">
        <w:r w:rsidRPr="00183AF8">
          <w:rPr>
            <w:rStyle w:val="Hyperlink"/>
            <w:sz w:val="22"/>
            <w:szCs w:val="22"/>
          </w:rPr>
          <w:t>§§ 60.4202</w:t>
        </w:r>
      </w:hyperlink>
      <w:r w:rsidRPr="00183AF8">
        <w:rPr>
          <w:sz w:val="22"/>
          <w:szCs w:val="22"/>
        </w:rPr>
        <w:t xml:space="preserve"> and </w:t>
      </w:r>
      <w:hyperlink r:id="rId1905" w:history="1">
        <w:r w:rsidRPr="00183AF8">
          <w:rPr>
            <w:rStyle w:val="Hyperlink"/>
            <w:sz w:val="22"/>
            <w:szCs w:val="22"/>
          </w:rPr>
          <w:t>60.4205</w:t>
        </w:r>
      </w:hyperlink>
      <w:r w:rsidRPr="00183AF8">
        <w:rPr>
          <w:sz w:val="22"/>
          <w:szCs w:val="22"/>
        </w:rPr>
        <w:t xml:space="preserve">, and not those for non-emergency engines in </w:t>
      </w:r>
      <w:hyperlink r:id="rId1906" w:history="1">
        <w:r w:rsidRPr="00183AF8">
          <w:rPr>
            <w:rStyle w:val="Hyperlink"/>
            <w:sz w:val="22"/>
            <w:szCs w:val="22"/>
          </w:rPr>
          <w:t>§§ 60.4201</w:t>
        </w:r>
      </w:hyperlink>
      <w:r w:rsidRPr="00183AF8">
        <w:rPr>
          <w:sz w:val="22"/>
          <w:szCs w:val="22"/>
        </w:rPr>
        <w:t xml:space="preserve"> and </w:t>
      </w:r>
      <w:hyperlink r:id="rId1907" w:history="1">
        <w:r w:rsidRPr="00183AF8">
          <w:rPr>
            <w:rStyle w:val="Hyperlink"/>
            <w:sz w:val="22"/>
            <w:szCs w:val="22"/>
          </w:rPr>
          <w:t>60.4204</w:t>
        </w:r>
      </w:hyperlink>
      <w:r w:rsidRPr="00183AF8">
        <w:rPr>
          <w:sz w:val="22"/>
          <w:szCs w:val="22"/>
        </w:rPr>
        <w:t xml:space="preserve">, except that for 2014 model year and later nonemergency CI ICE, the owner or operator of any such engine must have that engine certified as meeting at least the Tier 3 PM standards identified in appendix I of </w:t>
      </w:r>
      <w:hyperlink r:id="rId1908" w:history="1">
        <w:r w:rsidRPr="00183AF8">
          <w:rPr>
            <w:rStyle w:val="Hyperlink"/>
            <w:sz w:val="22"/>
            <w:szCs w:val="22"/>
          </w:rPr>
          <w:t>40 CFR part 1039</w:t>
        </w:r>
      </w:hyperlink>
      <w:r w:rsidRPr="00183AF8">
        <w:rPr>
          <w:sz w:val="22"/>
          <w:szCs w:val="22"/>
        </w:rPr>
        <w:t xml:space="preserve"> or in </w:t>
      </w:r>
      <w:hyperlink r:id="rId1909" w:history="1">
        <w:r w:rsidRPr="00183AF8">
          <w:rPr>
            <w:rStyle w:val="Hyperlink"/>
            <w:sz w:val="22"/>
            <w:szCs w:val="22"/>
          </w:rPr>
          <w:t>40 CFR 1042.101</w:t>
        </w:r>
      </w:hyperlink>
      <w:r w:rsidRPr="00183AF8">
        <w:rPr>
          <w:sz w:val="22"/>
          <w:szCs w:val="22"/>
        </w:rPr>
        <w:t xml:space="preserve">. </w:t>
      </w:r>
    </w:p>
    <w:p w14:paraId="437068E6" w14:textId="77777777" w:rsidR="00183AF8" w:rsidRPr="00183AF8" w:rsidRDefault="00183AF8" w:rsidP="00183AF8">
      <w:pPr>
        <w:pStyle w:val="indent-1"/>
        <w:ind w:left="180"/>
        <w:rPr>
          <w:sz w:val="22"/>
          <w:szCs w:val="22"/>
        </w:rPr>
      </w:pPr>
      <w:r w:rsidRPr="00183AF8">
        <w:rPr>
          <w:rStyle w:val="paren"/>
          <w:sz w:val="22"/>
          <w:szCs w:val="22"/>
        </w:rPr>
        <w:lastRenderedPageBreak/>
        <w:t>(</w:t>
      </w:r>
      <w:r w:rsidRPr="00183AF8">
        <w:rPr>
          <w:rStyle w:val="paragraph-hierarchy"/>
          <w:sz w:val="22"/>
          <w:szCs w:val="22"/>
        </w:rPr>
        <w:t>d</w:t>
      </w:r>
      <w:r w:rsidRPr="00183AF8">
        <w:rPr>
          <w:rStyle w:val="paren"/>
          <w:sz w:val="22"/>
          <w:szCs w:val="22"/>
        </w:rPr>
        <w:t>)</w:t>
      </w:r>
      <w:r w:rsidRPr="00183AF8">
        <w:rPr>
          <w:sz w:val="22"/>
          <w:szCs w:val="22"/>
        </w:rPr>
        <w:t xml:space="preserve"> The provisions of </w:t>
      </w:r>
      <w:hyperlink r:id="rId1910" w:history="1">
        <w:r w:rsidRPr="00183AF8">
          <w:rPr>
            <w:rStyle w:val="Hyperlink"/>
            <w:sz w:val="22"/>
            <w:szCs w:val="22"/>
          </w:rPr>
          <w:t>§ 60.4207</w:t>
        </w:r>
      </w:hyperlink>
      <w:r w:rsidRPr="00183AF8">
        <w:rPr>
          <w:sz w:val="22"/>
          <w:szCs w:val="22"/>
        </w:rPr>
        <w:t xml:space="preserve"> do not apply to owners and operators of pre-2014 model year stationary CI ICE subject to this subpart that are located in remote areas of Alaska. </w:t>
      </w:r>
    </w:p>
    <w:p w14:paraId="4A751CFD"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e</w:t>
      </w:r>
      <w:r w:rsidRPr="00183AF8">
        <w:rPr>
          <w:rStyle w:val="paren"/>
          <w:sz w:val="22"/>
          <w:szCs w:val="22"/>
        </w:rPr>
        <w:t>)</w:t>
      </w:r>
      <w:r w:rsidRPr="00183AF8">
        <w:rPr>
          <w:sz w:val="22"/>
          <w:szCs w:val="22"/>
        </w:rPr>
        <w:t xml:space="preserve"> The provisions of </w:t>
      </w:r>
      <w:hyperlink r:id="rId1911" w:anchor="p-60.4208(a)" w:history="1">
        <w:r w:rsidRPr="00183AF8">
          <w:rPr>
            <w:rStyle w:val="Hyperlink"/>
            <w:sz w:val="22"/>
            <w:szCs w:val="22"/>
          </w:rPr>
          <w:t>§ 60.4208(a)</w:t>
        </w:r>
      </w:hyperlink>
      <w:r w:rsidRPr="00183AF8">
        <w:rPr>
          <w:sz w:val="22"/>
          <w:szCs w:val="22"/>
        </w:rPr>
        <w:t xml:space="preserve"> do not apply to owners and operators of stationary CI ICE subject to this subpart that are located in areas of Alaska not accessible by the FAHS until after December 31, 2009. </w:t>
      </w:r>
    </w:p>
    <w:p w14:paraId="09E60329"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f</w:t>
      </w:r>
      <w:r w:rsidRPr="00183AF8">
        <w:rPr>
          <w:rStyle w:val="paren"/>
          <w:sz w:val="22"/>
          <w:szCs w:val="22"/>
        </w:rPr>
        <w:t>)</w:t>
      </w:r>
      <w:r w:rsidRPr="00183AF8">
        <w:rPr>
          <w:sz w:val="22"/>
          <w:szCs w:val="22"/>
        </w:rPr>
        <w:t xml:space="preserve"> The provisions of this section and </w:t>
      </w:r>
      <w:hyperlink r:id="rId1912" w:history="1">
        <w:r w:rsidRPr="00183AF8">
          <w:rPr>
            <w:rStyle w:val="Hyperlink"/>
            <w:sz w:val="22"/>
            <w:szCs w:val="22"/>
          </w:rPr>
          <w:t>§ 60.4207</w:t>
        </w:r>
      </w:hyperlink>
      <w:r w:rsidRPr="00183AF8">
        <w:rPr>
          <w:sz w:val="22"/>
          <w:szCs w:val="22"/>
        </w:rPr>
        <w:t xml:space="preserve"> do not prevent owners and operators of stationary CI ICE subject to this subpart that are located in remote areas of Alaska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w:t>
      </w:r>
      <w:hyperlink r:id="rId1913" w:history="1">
        <w:r w:rsidRPr="00183AF8">
          <w:rPr>
            <w:rStyle w:val="Hyperlink"/>
            <w:sz w:val="22"/>
            <w:szCs w:val="22"/>
          </w:rPr>
          <w:t>40 CFR 279.11</w:t>
        </w:r>
      </w:hyperlink>
      <w:r w:rsidRPr="00183AF8">
        <w:rPr>
          <w:sz w:val="22"/>
          <w:szCs w:val="22"/>
        </w:rPr>
        <w:t xml:space="preserve">. </w:t>
      </w:r>
    </w:p>
    <w:p w14:paraId="5813E8ED" w14:textId="77777777" w:rsidR="00183AF8" w:rsidRPr="00183AF8" w:rsidRDefault="00183AF8" w:rsidP="00183AF8">
      <w:pPr>
        <w:pStyle w:val="citation"/>
        <w:rPr>
          <w:sz w:val="22"/>
          <w:szCs w:val="22"/>
        </w:rPr>
      </w:pPr>
      <w:r w:rsidRPr="00183AF8">
        <w:rPr>
          <w:sz w:val="22"/>
          <w:szCs w:val="22"/>
        </w:rPr>
        <w:t>[</w:t>
      </w:r>
      <w:hyperlink r:id="rId1914" w:history="1">
        <w:r w:rsidRPr="00183AF8">
          <w:rPr>
            <w:rStyle w:val="Hyperlink"/>
            <w:sz w:val="22"/>
            <w:szCs w:val="22"/>
          </w:rPr>
          <w:t>76 FR 37971</w:t>
        </w:r>
      </w:hyperlink>
      <w:r w:rsidRPr="00183AF8">
        <w:rPr>
          <w:sz w:val="22"/>
          <w:szCs w:val="22"/>
        </w:rPr>
        <w:t xml:space="preserve">, June 28, 2011, as amended at </w:t>
      </w:r>
      <w:hyperlink r:id="rId1915" w:history="1">
        <w:r w:rsidRPr="00183AF8">
          <w:rPr>
            <w:rStyle w:val="Hyperlink"/>
            <w:sz w:val="22"/>
            <w:szCs w:val="22"/>
          </w:rPr>
          <w:t>81 FR 44219</w:t>
        </w:r>
      </w:hyperlink>
      <w:r w:rsidRPr="00183AF8">
        <w:rPr>
          <w:sz w:val="22"/>
          <w:szCs w:val="22"/>
        </w:rPr>
        <w:t xml:space="preserve">, July 7, 2016; </w:t>
      </w:r>
      <w:hyperlink r:id="rId1916" w:history="1">
        <w:r w:rsidRPr="00183AF8">
          <w:rPr>
            <w:rStyle w:val="Hyperlink"/>
            <w:sz w:val="22"/>
            <w:szCs w:val="22"/>
          </w:rPr>
          <w:t>86 FR 34359</w:t>
        </w:r>
      </w:hyperlink>
      <w:r w:rsidRPr="00183AF8">
        <w:rPr>
          <w:sz w:val="22"/>
          <w:szCs w:val="22"/>
        </w:rPr>
        <w:t xml:space="preserve">, June 29, 2021] </w:t>
      </w:r>
    </w:p>
    <w:p w14:paraId="0EDBAC4F"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60.4217 What emission standards must I meet if I am an owner or operator of a stationary internal combustion engine using special fuels?</w:t>
      </w:r>
    </w:p>
    <w:p w14:paraId="1C6E0EDE" w14:textId="77777777" w:rsidR="00183AF8" w:rsidRPr="00183AF8" w:rsidRDefault="00183AF8" w:rsidP="00183AF8">
      <w:pPr>
        <w:pStyle w:val="NormalWeb"/>
        <w:rPr>
          <w:sz w:val="22"/>
          <w:szCs w:val="22"/>
        </w:rPr>
      </w:pPr>
      <w:r w:rsidRPr="00183AF8">
        <w:rPr>
          <w:sz w:val="22"/>
          <w:szCs w:val="22"/>
        </w:rPr>
        <w:t xml:space="preserve">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w:t>
      </w:r>
      <w:hyperlink r:id="rId1917" w:history="1">
        <w:r w:rsidRPr="00183AF8">
          <w:rPr>
            <w:rStyle w:val="Hyperlink"/>
            <w:sz w:val="22"/>
            <w:szCs w:val="22"/>
          </w:rPr>
          <w:t>§ 60.4204</w:t>
        </w:r>
      </w:hyperlink>
      <w:r w:rsidRPr="00183AF8">
        <w:rPr>
          <w:sz w:val="22"/>
          <w:szCs w:val="22"/>
        </w:rPr>
        <w:t xml:space="preserve"> or </w:t>
      </w:r>
      <w:hyperlink r:id="rId1918" w:history="1">
        <w:r w:rsidRPr="00183AF8">
          <w:rPr>
            <w:rStyle w:val="Hyperlink"/>
            <w:sz w:val="22"/>
            <w:szCs w:val="22"/>
          </w:rPr>
          <w:t>§ 60.4205</w:t>
        </w:r>
      </w:hyperlink>
      <w:r w:rsidRPr="00183AF8">
        <w:rPr>
          <w:sz w:val="22"/>
          <w:szCs w:val="22"/>
        </w:rPr>
        <w:t xml:space="preserve"> using such fuels and that use of such fuel is appropriate and reasonably necessary, considering cost, energy, technical feasibility, human health and environmental, and other factors, for the operation of the engine. </w:t>
      </w:r>
    </w:p>
    <w:p w14:paraId="453D2F05" w14:textId="77777777" w:rsidR="00183AF8" w:rsidRPr="00183AF8" w:rsidRDefault="00183AF8" w:rsidP="00183AF8">
      <w:pPr>
        <w:pStyle w:val="citation"/>
        <w:rPr>
          <w:sz w:val="22"/>
          <w:szCs w:val="22"/>
        </w:rPr>
      </w:pPr>
      <w:r w:rsidRPr="00183AF8">
        <w:rPr>
          <w:sz w:val="22"/>
          <w:szCs w:val="22"/>
        </w:rPr>
        <w:t>[</w:t>
      </w:r>
      <w:hyperlink r:id="rId1919" w:history="1">
        <w:r w:rsidRPr="00183AF8">
          <w:rPr>
            <w:rStyle w:val="Hyperlink"/>
            <w:sz w:val="22"/>
            <w:szCs w:val="22"/>
          </w:rPr>
          <w:t>76 FR 37972</w:t>
        </w:r>
      </w:hyperlink>
      <w:r w:rsidRPr="00183AF8">
        <w:rPr>
          <w:sz w:val="22"/>
          <w:szCs w:val="22"/>
        </w:rPr>
        <w:t xml:space="preserve">, June 28, 2011] </w:t>
      </w:r>
    </w:p>
    <w:p w14:paraId="57419A86" w14:textId="77777777" w:rsidR="00183AF8" w:rsidRPr="00183AF8" w:rsidRDefault="00183AF8" w:rsidP="00183AF8">
      <w:pPr>
        <w:pStyle w:val="Heading3"/>
        <w:rPr>
          <w:rFonts w:cs="Times New Roman"/>
          <w:sz w:val="22"/>
          <w:szCs w:val="22"/>
        </w:rPr>
      </w:pPr>
      <w:r w:rsidRPr="00183AF8">
        <w:rPr>
          <w:rFonts w:cs="Times New Roman"/>
          <w:sz w:val="22"/>
          <w:szCs w:val="22"/>
        </w:rPr>
        <w:t>General Provisions</w:t>
      </w:r>
    </w:p>
    <w:p w14:paraId="0AD1DA01"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60.4218 What General Provisions and confidential information provisions apply to me?</w:t>
      </w:r>
    </w:p>
    <w:p w14:paraId="2FA50B3E"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a</w:t>
      </w:r>
      <w:r w:rsidRPr="00183AF8">
        <w:rPr>
          <w:rStyle w:val="paren"/>
          <w:sz w:val="22"/>
          <w:szCs w:val="22"/>
        </w:rPr>
        <w:t>)</w:t>
      </w:r>
      <w:r w:rsidRPr="00183AF8">
        <w:rPr>
          <w:sz w:val="22"/>
          <w:szCs w:val="22"/>
        </w:rPr>
        <w:t xml:space="preserve"> Table 8 to this subpart shows which parts of the General Provisions in </w:t>
      </w:r>
      <w:hyperlink r:id="rId1920" w:history="1">
        <w:r w:rsidRPr="00183AF8">
          <w:rPr>
            <w:rStyle w:val="Hyperlink"/>
            <w:sz w:val="22"/>
            <w:szCs w:val="22"/>
          </w:rPr>
          <w:t>§§ 60.1</w:t>
        </w:r>
      </w:hyperlink>
      <w:r w:rsidRPr="00183AF8">
        <w:rPr>
          <w:sz w:val="22"/>
          <w:szCs w:val="22"/>
        </w:rPr>
        <w:t xml:space="preserve"> through </w:t>
      </w:r>
      <w:hyperlink r:id="rId1921" w:history="1">
        <w:r w:rsidRPr="00183AF8">
          <w:rPr>
            <w:rStyle w:val="Hyperlink"/>
            <w:sz w:val="22"/>
            <w:szCs w:val="22"/>
          </w:rPr>
          <w:t>60.19</w:t>
        </w:r>
      </w:hyperlink>
      <w:r w:rsidRPr="00183AF8">
        <w:rPr>
          <w:sz w:val="22"/>
          <w:szCs w:val="22"/>
        </w:rPr>
        <w:t xml:space="preserve"> apply to you. </w:t>
      </w:r>
    </w:p>
    <w:p w14:paraId="69AD09CF" w14:textId="77777777" w:rsidR="00183AF8" w:rsidRPr="00183AF8" w:rsidRDefault="00183AF8" w:rsidP="00183AF8">
      <w:pPr>
        <w:pStyle w:val="indent-1"/>
        <w:ind w:left="180"/>
        <w:rPr>
          <w:sz w:val="22"/>
          <w:szCs w:val="22"/>
        </w:rPr>
      </w:pPr>
      <w:r w:rsidRPr="00183AF8">
        <w:rPr>
          <w:rStyle w:val="paren"/>
          <w:sz w:val="22"/>
          <w:szCs w:val="22"/>
        </w:rPr>
        <w:t>(</w:t>
      </w:r>
      <w:r w:rsidRPr="00183AF8">
        <w:rPr>
          <w:rStyle w:val="paragraph-hierarchy"/>
          <w:sz w:val="22"/>
          <w:szCs w:val="22"/>
        </w:rPr>
        <w:t>b</w:t>
      </w:r>
      <w:r w:rsidRPr="00183AF8">
        <w:rPr>
          <w:rStyle w:val="paren"/>
          <w:sz w:val="22"/>
          <w:szCs w:val="22"/>
        </w:rPr>
        <w:t>)</w:t>
      </w:r>
      <w:r w:rsidRPr="00183AF8">
        <w:rPr>
          <w:sz w:val="22"/>
          <w:szCs w:val="22"/>
        </w:rPr>
        <w:t xml:space="preserve"> The provisions of </w:t>
      </w:r>
      <w:hyperlink r:id="rId1922" w:history="1">
        <w:r w:rsidRPr="00183AF8">
          <w:rPr>
            <w:rStyle w:val="Hyperlink"/>
            <w:sz w:val="22"/>
            <w:szCs w:val="22"/>
          </w:rPr>
          <w:t>40 CFR 1068.10</w:t>
        </w:r>
      </w:hyperlink>
      <w:r w:rsidRPr="00183AF8">
        <w:rPr>
          <w:sz w:val="22"/>
          <w:szCs w:val="22"/>
        </w:rPr>
        <w:t xml:space="preserve"> and </w:t>
      </w:r>
      <w:hyperlink r:id="rId1923" w:history="1">
        <w:r w:rsidRPr="00183AF8">
          <w:rPr>
            <w:rStyle w:val="Hyperlink"/>
            <w:sz w:val="22"/>
            <w:szCs w:val="22"/>
          </w:rPr>
          <w:t>1068.11</w:t>
        </w:r>
      </w:hyperlink>
      <w:r w:rsidRPr="00183AF8">
        <w:rPr>
          <w:sz w:val="22"/>
          <w:szCs w:val="22"/>
        </w:rPr>
        <w:t xml:space="preserve"> apply for engine manufacturers. For others, the general confidential business information (CBI) provisions apply as described in </w:t>
      </w:r>
      <w:hyperlink r:id="rId1924" w:history="1">
        <w:r w:rsidRPr="00183AF8">
          <w:rPr>
            <w:rStyle w:val="Hyperlink"/>
            <w:sz w:val="22"/>
            <w:szCs w:val="22"/>
          </w:rPr>
          <w:t>40 CFR part 2</w:t>
        </w:r>
      </w:hyperlink>
      <w:r w:rsidRPr="00183AF8">
        <w:rPr>
          <w:sz w:val="22"/>
          <w:szCs w:val="22"/>
        </w:rPr>
        <w:t xml:space="preserve">. </w:t>
      </w:r>
    </w:p>
    <w:p w14:paraId="2E5E448F" w14:textId="77777777" w:rsidR="00183AF8" w:rsidRPr="00183AF8" w:rsidRDefault="00183AF8" w:rsidP="00183AF8">
      <w:pPr>
        <w:pStyle w:val="citation"/>
        <w:rPr>
          <w:sz w:val="22"/>
          <w:szCs w:val="22"/>
        </w:rPr>
      </w:pPr>
      <w:r w:rsidRPr="00183AF8">
        <w:rPr>
          <w:sz w:val="22"/>
          <w:szCs w:val="22"/>
        </w:rPr>
        <w:t>[</w:t>
      </w:r>
      <w:hyperlink r:id="rId1925" w:history="1">
        <w:r w:rsidRPr="00183AF8">
          <w:rPr>
            <w:rStyle w:val="Hyperlink"/>
            <w:sz w:val="22"/>
            <w:szCs w:val="22"/>
          </w:rPr>
          <w:t>88 FR 4471</w:t>
        </w:r>
      </w:hyperlink>
      <w:r w:rsidRPr="00183AF8">
        <w:rPr>
          <w:sz w:val="22"/>
          <w:szCs w:val="22"/>
        </w:rPr>
        <w:t xml:space="preserve">, Jan. 24, 2023] </w:t>
      </w:r>
    </w:p>
    <w:p w14:paraId="7178ED2D" w14:textId="77777777" w:rsidR="00183AF8" w:rsidRPr="00183AF8" w:rsidRDefault="00183AF8" w:rsidP="00183AF8">
      <w:pPr>
        <w:pStyle w:val="Heading3"/>
        <w:rPr>
          <w:rFonts w:cs="Times New Roman"/>
          <w:sz w:val="22"/>
          <w:szCs w:val="22"/>
        </w:rPr>
      </w:pPr>
      <w:r w:rsidRPr="00183AF8">
        <w:rPr>
          <w:rFonts w:cs="Times New Roman"/>
          <w:sz w:val="22"/>
          <w:szCs w:val="22"/>
        </w:rPr>
        <w:t>Definitions</w:t>
      </w:r>
    </w:p>
    <w:p w14:paraId="472FBF46"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60.4219 What definitions apply to this subpart?</w:t>
      </w:r>
    </w:p>
    <w:p w14:paraId="0DC9B7E0" w14:textId="77777777" w:rsidR="00183AF8" w:rsidRPr="00183AF8" w:rsidRDefault="00183AF8" w:rsidP="00183AF8">
      <w:pPr>
        <w:pStyle w:val="NormalWeb"/>
        <w:rPr>
          <w:sz w:val="22"/>
          <w:szCs w:val="22"/>
        </w:rPr>
      </w:pPr>
      <w:r w:rsidRPr="00183AF8">
        <w:rPr>
          <w:sz w:val="22"/>
          <w:szCs w:val="22"/>
        </w:rPr>
        <w:t xml:space="preserve">As used in this subpart, all terms not defined herein shall have the meaning given them in the CAA and in </w:t>
      </w:r>
      <w:hyperlink r:id="rId1926" w:history="1">
        <w:r w:rsidRPr="00183AF8">
          <w:rPr>
            <w:rStyle w:val="Hyperlink"/>
            <w:sz w:val="22"/>
            <w:szCs w:val="22"/>
          </w:rPr>
          <w:t>subpart A of this part</w:t>
        </w:r>
      </w:hyperlink>
      <w:r w:rsidRPr="00183AF8">
        <w:rPr>
          <w:sz w:val="22"/>
          <w:szCs w:val="22"/>
        </w:rPr>
        <w:t xml:space="preserve">. </w:t>
      </w:r>
    </w:p>
    <w:p w14:paraId="0E9FBEE1" w14:textId="77777777" w:rsidR="00183AF8" w:rsidRPr="00183AF8" w:rsidRDefault="00183AF8" w:rsidP="00183AF8">
      <w:pPr>
        <w:pStyle w:val="indent-1"/>
        <w:ind w:left="180"/>
        <w:rPr>
          <w:sz w:val="22"/>
          <w:szCs w:val="22"/>
        </w:rPr>
      </w:pPr>
      <w:r w:rsidRPr="00183AF8">
        <w:rPr>
          <w:rStyle w:val="Emphasis"/>
          <w:sz w:val="22"/>
          <w:szCs w:val="22"/>
        </w:rPr>
        <w:t>Alaska Railbelt Grid</w:t>
      </w:r>
      <w:r w:rsidRPr="00183AF8">
        <w:rPr>
          <w:sz w:val="22"/>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 </w:t>
      </w:r>
    </w:p>
    <w:p w14:paraId="216A818D" w14:textId="77777777" w:rsidR="00183AF8" w:rsidRPr="00183AF8" w:rsidRDefault="00183AF8" w:rsidP="00183AF8">
      <w:pPr>
        <w:pStyle w:val="indent-1"/>
        <w:ind w:left="180"/>
        <w:rPr>
          <w:sz w:val="22"/>
          <w:szCs w:val="22"/>
        </w:rPr>
      </w:pPr>
      <w:r w:rsidRPr="00183AF8">
        <w:rPr>
          <w:rStyle w:val="Emphasis"/>
          <w:sz w:val="22"/>
          <w:szCs w:val="22"/>
        </w:rPr>
        <w:lastRenderedPageBreak/>
        <w:t>Certified emissions life</w:t>
      </w:r>
      <w:r w:rsidRPr="00183AF8">
        <w:rPr>
          <w:sz w:val="22"/>
          <w:szCs w:val="22"/>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w:t>
      </w:r>
      <w:hyperlink r:id="rId1927" w:anchor="p-1039.101(g)" w:history="1">
        <w:r w:rsidRPr="00183AF8">
          <w:rPr>
            <w:rStyle w:val="Hyperlink"/>
            <w:sz w:val="22"/>
            <w:szCs w:val="22"/>
          </w:rPr>
          <w:t>40 CFR 1039.101(g)</w:t>
        </w:r>
      </w:hyperlink>
      <w:r w:rsidRPr="00183AF8">
        <w:rPr>
          <w:sz w:val="22"/>
          <w:szCs w:val="22"/>
        </w:rPr>
        <w:t xml:space="preserve">. The values for certified emissions life for stationary CI ICE with a displacement of greater than or equal to 10 liters per cylinder and less than 30 liters per cylinder are given in </w:t>
      </w:r>
      <w:hyperlink r:id="rId1928" w:anchor="p-1042.101(e)" w:history="1">
        <w:r w:rsidRPr="00183AF8">
          <w:rPr>
            <w:rStyle w:val="Hyperlink"/>
            <w:sz w:val="22"/>
            <w:szCs w:val="22"/>
          </w:rPr>
          <w:t>40 CFR 1042.101(e)</w:t>
        </w:r>
      </w:hyperlink>
      <w:r w:rsidRPr="00183AF8">
        <w:rPr>
          <w:sz w:val="22"/>
          <w:szCs w:val="22"/>
        </w:rPr>
        <w:t xml:space="preserve">. </w:t>
      </w:r>
    </w:p>
    <w:p w14:paraId="0DF8C076" w14:textId="77777777" w:rsidR="00183AF8" w:rsidRPr="00183AF8" w:rsidRDefault="00183AF8" w:rsidP="00183AF8">
      <w:pPr>
        <w:pStyle w:val="indent-1"/>
        <w:ind w:left="180"/>
        <w:rPr>
          <w:sz w:val="22"/>
          <w:szCs w:val="22"/>
        </w:rPr>
      </w:pPr>
      <w:r w:rsidRPr="00183AF8">
        <w:rPr>
          <w:rStyle w:val="Emphasis"/>
          <w:sz w:val="22"/>
          <w:szCs w:val="22"/>
        </w:rPr>
        <w:t>Combustion turbine</w:t>
      </w:r>
      <w:r w:rsidRPr="00183AF8">
        <w:rPr>
          <w:sz w:val="22"/>
          <w:szCs w:val="22"/>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 </w:t>
      </w:r>
    </w:p>
    <w:p w14:paraId="1AFC3839" w14:textId="77777777" w:rsidR="00183AF8" w:rsidRPr="00183AF8" w:rsidRDefault="00183AF8" w:rsidP="00183AF8">
      <w:pPr>
        <w:pStyle w:val="indent-1"/>
        <w:ind w:left="180"/>
        <w:rPr>
          <w:sz w:val="22"/>
          <w:szCs w:val="22"/>
        </w:rPr>
      </w:pPr>
      <w:r w:rsidRPr="00183AF8">
        <w:rPr>
          <w:rStyle w:val="Emphasis"/>
          <w:sz w:val="22"/>
          <w:szCs w:val="22"/>
        </w:rPr>
        <w:t>Compression ignition</w:t>
      </w:r>
      <w:r w:rsidRPr="00183AF8">
        <w:rPr>
          <w:sz w:val="22"/>
          <w:szCs w:val="22"/>
        </w:rPr>
        <w:t xml:space="preserve"> means relating to a type of stationary internal combustion engine that is not a spark ignition engine. </w:t>
      </w:r>
    </w:p>
    <w:p w14:paraId="5905B5E0" w14:textId="77777777" w:rsidR="00183AF8" w:rsidRPr="00183AF8" w:rsidRDefault="00183AF8" w:rsidP="00183AF8">
      <w:pPr>
        <w:pStyle w:val="indent-1"/>
        <w:ind w:left="180"/>
        <w:rPr>
          <w:sz w:val="22"/>
          <w:szCs w:val="22"/>
        </w:rPr>
      </w:pPr>
      <w:r w:rsidRPr="00183AF8">
        <w:rPr>
          <w:rStyle w:val="Emphasis"/>
          <w:sz w:val="22"/>
          <w:szCs w:val="22"/>
        </w:rPr>
        <w:t>Date of manufacture</w:t>
      </w:r>
      <w:r w:rsidRPr="00183AF8">
        <w:rPr>
          <w:sz w:val="22"/>
          <w:szCs w:val="22"/>
        </w:rPr>
        <w:t xml:space="preserve"> means one of the following things: </w:t>
      </w:r>
    </w:p>
    <w:p w14:paraId="4B1F440A"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For freshly manufactured engines and modified engines, date of manufacture means the date the engine is originally produced. </w:t>
      </w:r>
    </w:p>
    <w:p w14:paraId="09822288"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reconstructed engines, date of manufacture means the date the engine was originally produced, except as specified in paragraph (3) of this definition. </w:t>
      </w:r>
    </w:p>
    <w:p w14:paraId="60736849"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 </w:t>
      </w:r>
    </w:p>
    <w:p w14:paraId="4674B127" w14:textId="77777777" w:rsidR="00183AF8" w:rsidRPr="00183AF8" w:rsidRDefault="00183AF8" w:rsidP="00183AF8">
      <w:pPr>
        <w:pStyle w:val="indent-1"/>
        <w:ind w:left="180"/>
        <w:rPr>
          <w:sz w:val="22"/>
          <w:szCs w:val="22"/>
        </w:rPr>
      </w:pPr>
      <w:r w:rsidRPr="00183AF8">
        <w:rPr>
          <w:rStyle w:val="Emphasis"/>
          <w:sz w:val="22"/>
          <w:szCs w:val="22"/>
        </w:rPr>
        <w:t>Diesel fuel</w:t>
      </w:r>
      <w:r w:rsidRPr="00183AF8">
        <w:rPr>
          <w:sz w:val="22"/>
          <w:szCs w:val="22"/>
        </w:rPr>
        <w:t xml:space="preserve"> means any liquid obtained from the distillation of petroleum with a boiling point of approximately 150 to 360 degrees Celsius. One commonly used form is number 2 distillate oil. </w:t>
      </w:r>
    </w:p>
    <w:p w14:paraId="05BD0FF2" w14:textId="77777777" w:rsidR="00183AF8" w:rsidRPr="00183AF8" w:rsidRDefault="00183AF8" w:rsidP="00183AF8">
      <w:pPr>
        <w:pStyle w:val="indent-1"/>
        <w:ind w:left="180"/>
        <w:rPr>
          <w:sz w:val="22"/>
          <w:szCs w:val="22"/>
        </w:rPr>
      </w:pPr>
      <w:r w:rsidRPr="00183AF8">
        <w:rPr>
          <w:rStyle w:val="Emphasis"/>
          <w:sz w:val="22"/>
          <w:szCs w:val="22"/>
        </w:rPr>
        <w:t>Diesel particulate filter</w:t>
      </w:r>
      <w:r w:rsidRPr="00183AF8">
        <w:rPr>
          <w:sz w:val="22"/>
          <w:szCs w:val="22"/>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 </w:t>
      </w:r>
    </w:p>
    <w:p w14:paraId="4119642C" w14:textId="77777777" w:rsidR="00183AF8" w:rsidRPr="00183AF8" w:rsidRDefault="00183AF8" w:rsidP="00183AF8">
      <w:pPr>
        <w:pStyle w:val="indent-1"/>
        <w:ind w:left="180"/>
        <w:rPr>
          <w:sz w:val="22"/>
          <w:szCs w:val="22"/>
        </w:rPr>
      </w:pPr>
      <w:r w:rsidRPr="00183AF8">
        <w:rPr>
          <w:rStyle w:val="Emphasis"/>
          <w:sz w:val="22"/>
          <w:szCs w:val="22"/>
        </w:rPr>
        <w:t>Emergency stationary internal combustion engine</w:t>
      </w:r>
      <w:r w:rsidRPr="00183AF8">
        <w:rPr>
          <w:sz w:val="22"/>
          <w:szCs w:val="22"/>
        </w:rPr>
        <w:t xml:space="preserve"> means any stationary reciprocating internal combustion engine that meets all of the criteria in paragraphs (1) through (3) of this definition. All emergency stationary ICE must comply with the requirements specified in </w:t>
      </w:r>
      <w:hyperlink r:id="rId1929" w:anchor="p-60.4211(f)" w:history="1">
        <w:r w:rsidRPr="00183AF8">
          <w:rPr>
            <w:rStyle w:val="Hyperlink"/>
            <w:sz w:val="22"/>
            <w:szCs w:val="22"/>
          </w:rPr>
          <w:t>§ 60.4211(f)</w:t>
        </w:r>
      </w:hyperlink>
      <w:r w:rsidRPr="00183AF8">
        <w:rPr>
          <w:sz w:val="22"/>
          <w:szCs w:val="22"/>
        </w:rPr>
        <w:t xml:space="preserve"> in order to be considered emergency stationary ICE. If the engine does not comply with the requirements specified in </w:t>
      </w:r>
      <w:hyperlink r:id="rId1930" w:anchor="p-60.4211(f)" w:history="1">
        <w:r w:rsidRPr="00183AF8">
          <w:rPr>
            <w:rStyle w:val="Hyperlink"/>
            <w:sz w:val="22"/>
            <w:szCs w:val="22"/>
          </w:rPr>
          <w:t>§ 60.4211(f)</w:t>
        </w:r>
      </w:hyperlink>
      <w:r w:rsidRPr="00183AF8">
        <w:rPr>
          <w:sz w:val="22"/>
          <w:szCs w:val="22"/>
        </w:rPr>
        <w:t xml:space="preserve">, then it is not considered to be an emergency stationary ICE under this subpart. </w:t>
      </w:r>
    </w:p>
    <w:p w14:paraId="0624BABD"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w:t>
      </w:r>
      <w:r w:rsidRPr="00183AF8">
        <w:rPr>
          <w:sz w:val="22"/>
          <w:szCs w:val="22"/>
        </w:rPr>
        <w:lastRenderedPageBreak/>
        <w:t xml:space="preserve">power source, if the facility runs on its own power production) is interrupted, or stationary ICE used to pump water in the case of fire or flood, etc. </w:t>
      </w:r>
    </w:p>
    <w:p w14:paraId="4A1C9477"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The stationary ICE is operated under limited circumstances for situations not included in paragraph (1) of this definition, as specified in </w:t>
      </w:r>
      <w:hyperlink r:id="rId1931" w:anchor="p-60.4211(f)" w:history="1">
        <w:r w:rsidRPr="00183AF8">
          <w:rPr>
            <w:rStyle w:val="Hyperlink"/>
            <w:sz w:val="22"/>
            <w:szCs w:val="22"/>
          </w:rPr>
          <w:t>§ 60.4211(f)</w:t>
        </w:r>
      </w:hyperlink>
      <w:r w:rsidRPr="00183AF8">
        <w:rPr>
          <w:sz w:val="22"/>
          <w:szCs w:val="22"/>
        </w:rPr>
        <w:t xml:space="preserve">. </w:t>
      </w:r>
    </w:p>
    <w:p w14:paraId="45786EB9"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3</w:t>
      </w:r>
      <w:r w:rsidRPr="00183AF8">
        <w:rPr>
          <w:rStyle w:val="paren"/>
          <w:sz w:val="22"/>
          <w:szCs w:val="22"/>
        </w:rPr>
        <w:t>)</w:t>
      </w:r>
      <w:r w:rsidRPr="00183AF8">
        <w:rPr>
          <w:sz w:val="22"/>
          <w:szCs w:val="22"/>
        </w:rPr>
        <w:t xml:space="preserve"> The stationary ICE operates as part of a financial arrangement with another entity in situations not included in paragraph (1) of this definition only as allowed in </w:t>
      </w:r>
      <w:hyperlink r:id="rId1932" w:anchor="p-60.4211(f)(3)(i)" w:history="1">
        <w:r w:rsidRPr="00183AF8">
          <w:rPr>
            <w:rStyle w:val="Hyperlink"/>
            <w:sz w:val="22"/>
            <w:szCs w:val="22"/>
          </w:rPr>
          <w:t>§ 60.4211(f)(3)(i)</w:t>
        </w:r>
      </w:hyperlink>
      <w:r w:rsidRPr="00183AF8">
        <w:rPr>
          <w:sz w:val="22"/>
          <w:szCs w:val="22"/>
        </w:rPr>
        <w:t xml:space="preserve">. </w:t>
      </w:r>
    </w:p>
    <w:p w14:paraId="383C92B6" w14:textId="77777777" w:rsidR="00183AF8" w:rsidRPr="00183AF8" w:rsidRDefault="00183AF8" w:rsidP="00183AF8">
      <w:pPr>
        <w:pStyle w:val="indent-1"/>
        <w:ind w:left="180"/>
        <w:rPr>
          <w:sz w:val="22"/>
          <w:szCs w:val="22"/>
        </w:rPr>
      </w:pPr>
      <w:r w:rsidRPr="00183AF8">
        <w:rPr>
          <w:rStyle w:val="Emphasis"/>
          <w:sz w:val="22"/>
          <w:szCs w:val="22"/>
        </w:rPr>
        <w:t>Engine manufacturer</w:t>
      </w:r>
      <w:r w:rsidRPr="00183AF8">
        <w:rPr>
          <w:sz w:val="22"/>
          <w:szCs w:val="22"/>
        </w:rPr>
        <w:t xml:space="preserve"> means the manufacturer of the engine. See the definition of “manufacturer” in this section. </w:t>
      </w:r>
    </w:p>
    <w:p w14:paraId="06D5325A" w14:textId="77777777" w:rsidR="00183AF8" w:rsidRPr="00183AF8" w:rsidRDefault="00183AF8" w:rsidP="00183AF8">
      <w:pPr>
        <w:pStyle w:val="indent-1"/>
        <w:ind w:left="180"/>
        <w:rPr>
          <w:sz w:val="22"/>
          <w:szCs w:val="22"/>
        </w:rPr>
      </w:pPr>
      <w:r w:rsidRPr="00183AF8">
        <w:rPr>
          <w:rStyle w:val="Emphasis"/>
          <w:sz w:val="22"/>
          <w:szCs w:val="22"/>
        </w:rPr>
        <w:t>Fire pump engine</w:t>
      </w:r>
      <w:r w:rsidRPr="00183AF8">
        <w:rPr>
          <w:sz w:val="22"/>
          <w:szCs w:val="22"/>
        </w:rPr>
        <w:t xml:space="preserve"> means an emergency stationary internal combustion engine certified to NFPA requirements that is used to provide power to pump water for fire suppression or protection. </w:t>
      </w:r>
    </w:p>
    <w:p w14:paraId="3BF95F31" w14:textId="77777777" w:rsidR="00183AF8" w:rsidRPr="00183AF8" w:rsidRDefault="00183AF8" w:rsidP="00183AF8">
      <w:pPr>
        <w:pStyle w:val="indent-1"/>
        <w:ind w:left="180"/>
        <w:rPr>
          <w:sz w:val="22"/>
          <w:szCs w:val="22"/>
        </w:rPr>
      </w:pPr>
      <w:r w:rsidRPr="00183AF8">
        <w:rPr>
          <w:rStyle w:val="Emphasis"/>
          <w:sz w:val="22"/>
          <w:szCs w:val="22"/>
        </w:rPr>
        <w:t>Freshly manufactured engine</w:t>
      </w:r>
      <w:r w:rsidRPr="00183AF8">
        <w:rPr>
          <w:sz w:val="22"/>
          <w:szCs w:val="22"/>
        </w:rPr>
        <w:t xml:space="preserve"> means an engine that has not been placed into service. An engine becomes freshly manufactured when it is originally produced. </w:t>
      </w:r>
    </w:p>
    <w:p w14:paraId="68C5B2FD" w14:textId="77777777" w:rsidR="00183AF8" w:rsidRPr="00183AF8" w:rsidRDefault="00183AF8" w:rsidP="00183AF8">
      <w:pPr>
        <w:pStyle w:val="indent-1"/>
        <w:ind w:left="180"/>
        <w:rPr>
          <w:sz w:val="22"/>
          <w:szCs w:val="22"/>
        </w:rPr>
      </w:pPr>
      <w:r w:rsidRPr="00183AF8">
        <w:rPr>
          <w:rStyle w:val="Emphasis"/>
          <w:sz w:val="22"/>
          <w:szCs w:val="22"/>
        </w:rPr>
        <w:t>Installed</w:t>
      </w:r>
      <w:r w:rsidRPr="00183AF8">
        <w:rPr>
          <w:sz w:val="22"/>
          <w:szCs w:val="22"/>
        </w:rPr>
        <w:t xml:space="preserve"> means the engine is placed and secured at the location where it is intended to be operated. </w:t>
      </w:r>
    </w:p>
    <w:p w14:paraId="03708C19" w14:textId="77777777" w:rsidR="00183AF8" w:rsidRPr="00183AF8" w:rsidRDefault="00183AF8" w:rsidP="00183AF8">
      <w:pPr>
        <w:pStyle w:val="indent-1"/>
        <w:ind w:left="180"/>
        <w:rPr>
          <w:sz w:val="22"/>
          <w:szCs w:val="22"/>
        </w:rPr>
      </w:pPr>
      <w:r w:rsidRPr="00183AF8">
        <w:rPr>
          <w:rStyle w:val="Emphasis"/>
          <w:sz w:val="22"/>
          <w:szCs w:val="22"/>
        </w:rPr>
        <w:t>Manufacturer</w:t>
      </w:r>
      <w:r w:rsidRPr="00183AF8">
        <w:rPr>
          <w:sz w:val="22"/>
          <w:szCs w:val="22"/>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 </w:t>
      </w:r>
    </w:p>
    <w:p w14:paraId="0FBB5C0C" w14:textId="77777777" w:rsidR="00183AF8" w:rsidRPr="00183AF8" w:rsidRDefault="00183AF8" w:rsidP="00183AF8">
      <w:pPr>
        <w:pStyle w:val="indent-1"/>
        <w:ind w:left="180"/>
        <w:rPr>
          <w:sz w:val="22"/>
          <w:szCs w:val="22"/>
        </w:rPr>
      </w:pPr>
      <w:r w:rsidRPr="00183AF8">
        <w:rPr>
          <w:rStyle w:val="Emphasis"/>
          <w:sz w:val="22"/>
          <w:szCs w:val="22"/>
        </w:rPr>
        <w:t>Maximum engine power</w:t>
      </w:r>
      <w:r w:rsidRPr="00183AF8">
        <w:rPr>
          <w:sz w:val="22"/>
          <w:szCs w:val="22"/>
        </w:rPr>
        <w:t xml:space="preserve"> means maximum engine power as defined in </w:t>
      </w:r>
      <w:hyperlink r:id="rId1933" w:history="1">
        <w:r w:rsidRPr="00183AF8">
          <w:rPr>
            <w:rStyle w:val="Hyperlink"/>
            <w:sz w:val="22"/>
            <w:szCs w:val="22"/>
          </w:rPr>
          <w:t>40 CFR 1039.801</w:t>
        </w:r>
      </w:hyperlink>
      <w:r w:rsidRPr="00183AF8">
        <w:rPr>
          <w:sz w:val="22"/>
          <w:szCs w:val="22"/>
        </w:rPr>
        <w:t xml:space="preserve">. </w:t>
      </w:r>
    </w:p>
    <w:p w14:paraId="21C6FE58" w14:textId="77777777" w:rsidR="00183AF8" w:rsidRPr="00183AF8" w:rsidRDefault="00183AF8" w:rsidP="00183AF8">
      <w:pPr>
        <w:pStyle w:val="indent-1"/>
        <w:ind w:left="180"/>
        <w:rPr>
          <w:sz w:val="22"/>
          <w:szCs w:val="22"/>
        </w:rPr>
      </w:pPr>
      <w:r w:rsidRPr="00183AF8">
        <w:rPr>
          <w:rStyle w:val="Emphasis"/>
          <w:sz w:val="22"/>
          <w:szCs w:val="22"/>
        </w:rPr>
        <w:t>Model year</w:t>
      </w:r>
      <w:r w:rsidRPr="00183AF8">
        <w:rPr>
          <w:sz w:val="22"/>
          <w:szCs w:val="22"/>
        </w:rPr>
        <w:t xml:space="preserve"> means the calendar year in which an engine is manufactured (see “date of manufacture”), except as follows: </w:t>
      </w:r>
    </w:p>
    <w:p w14:paraId="6A184278"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 </w:t>
      </w:r>
    </w:p>
    <w:p w14:paraId="3FBAE0E4"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2</w:t>
      </w:r>
      <w:r w:rsidRPr="00183AF8">
        <w:rPr>
          <w:rStyle w:val="paren"/>
          <w:sz w:val="22"/>
          <w:szCs w:val="22"/>
        </w:rPr>
        <w:t>)</w:t>
      </w:r>
      <w:r w:rsidRPr="00183AF8">
        <w:rPr>
          <w:sz w:val="22"/>
          <w:szCs w:val="22"/>
        </w:rPr>
        <w:t xml:space="preserve"> For an engine that is converted to a stationary engine after being placed into service as a nonroad or other non-stationary engine, model year means the calendar year or new model production period in which the engine was manufactured (see “date of manufacture”). </w:t>
      </w:r>
    </w:p>
    <w:p w14:paraId="7F5268DC" w14:textId="77777777" w:rsidR="00183AF8" w:rsidRPr="00183AF8" w:rsidRDefault="00183AF8" w:rsidP="00183AF8">
      <w:pPr>
        <w:pStyle w:val="indent-1"/>
        <w:ind w:left="180"/>
        <w:rPr>
          <w:sz w:val="22"/>
          <w:szCs w:val="22"/>
        </w:rPr>
      </w:pPr>
      <w:r w:rsidRPr="00183AF8">
        <w:rPr>
          <w:rStyle w:val="Emphasis"/>
          <w:sz w:val="22"/>
          <w:szCs w:val="22"/>
        </w:rPr>
        <w:t>Other internal combustion engine</w:t>
      </w:r>
      <w:r w:rsidRPr="00183AF8">
        <w:rPr>
          <w:sz w:val="22"/>
          <w:szCs w:val="22"/>
        </w:rPr>
        <w:t xml:space="preserve"> means any internal combustion engine, except combustion turbines, which is not a reciprocating internal combustion engine or rotary internal combustion engine. </w:t>
      </w:r>
    </w:p>
    <w:p w14:paraId="178DBE8E" w14:textId="77777777" w:rsidR="00183AF8" w:rsidRPr="00183AF8" w:rsidRDefault="00183AF8" w:rsidP="00183AF8">
      <w:pPr>
        <w:pStyle w:val="indent-1"/>
        <w:ind w:left="180"/>
        <w:rPr>
          <w:sz w:val="22"/>
          <w:szCs w:val="22"/>
        </w:rPr>
      </w:pPr>
      <w:r w:rsidRPr="00183AF8">
        <w:rPr>
          <w:rStyle w:val="Emphasis"/>
          <w:sz w:val="22"/>
          <w:szCs w:val="22"/>
        </w:rPr>
        <w:t>Reciprocating internal combustion engine</w:t>
      </w:r>
      <w:r w:rsidRPr="00183AF8">
        <w:rPr>
          <w:sz w:val="22"/>
          <w:szCs w:val="22"/>
        </w:rPr>
        <w:t xml:space="preserve"> means any internal combustion engine which uses reciprocating motion to convert heat energy into mechanical work. </w:t>
      </w:r>
    </w:p>
    <w:p w14:paraId="33D4002A" w14:textId="77777777" w:rsidR="00183AF8" w:rsidRPr="00183AF8" w:rsidRDefault="00183AF8" w:rsidP="00183AF8">
      <w:pPr>
        <w:pStyle w:val="indent-1"/>
        <w:ind w:left="180"/>
        <w:rPr>
          <w:sz w:val="22"/>
          <w:szCs w:val="22"/>
        </w:rPr>
      </w:pPr>
      <w:r w:rsidRPr="00183AF8">
        <w:rPr>
          <w:rStyle w:val="Emphasis"/>
          <w:sz w:val="22"/>
          <w:szCs w:val="22"/>
        </w:rPr>
        <w:t>Remote areas of Alaska</w:t>
      </w:r>
      <w:r w:rsidRPr="00183AF8">
        <w:rPr>
          <w:sz w:val="22"/>
          <w:szCs w:val="22"/>
        </w:rPr>
        <w:t xml:space="preserve"> means areas of Alaska that meet either paragraph (1) or (2) of this definition. </w:t>
      </w:r>
    </w:p>
    <w:p w14:paraId="67171609" w14:textId="77777777" w:rsidR="00183AF8" w:rsidRPr="00183AF8" w:rsidRDefault="00183AF8" w:rsidP="00183AF8">
      <w:pPr>
        <w:pStyle w:val="indent-2"/>
        <w:ind w:left="360"/>
        <w:rPr>
          <w:sz w:val="22"/>
          <w:szCs w:val="22"/>
        </w:rPr>
      </w:pPr>
      <w:r w:rsidRPr="00183AF8">
        <w:rPr>
          <w:rStyle w:val="paren"/>
          <w:sz w:val="22"/>
          <w:szCs w:val="22"/>
        </w:rPr>
        <w:t>(</w:t>
      </w:r>
      <w:r w:rsidRPr="00183AF8">
        <w:rPr>
          <w:rStyle w:val="paragraph-hierarchy"/>
          <w:sz w:val="22"/>
          <w:szCs w:val="22"/>
        </w:rPr>
        <w:t>1</w:t>
      </w:r>
      <w:r w:rsidRPr="00183AF8">
        <w:rPr>
          <w:rStyle w:val="paren"/>
          <w:sz w:val="22"/>
          <w:szCs w:val="22"/>
        </w:rPr>
        <w:t>)</w:t>
      </w:r>
      <w:r w:rsidRPr="00183AF8">
        <w:rPr>
          <w:sz w:val="22"/>
          <w:szCs w:val="22"/>
        </w:rPr>
        <w:t xml:space="preserve"> Areas of Alaska that are not accessible by the Federal Aid Highway System (FAHS). </w:t>
      </w:r>
    </w:p>
    <w:p w14:paraId="7BB53BBF" w14:textId="77777777" w:rsidR="00183AF8" w:rsidRPr="00183AF8" w:rsidRDefault="00183AF8" w:rsidP="00183AF8">
      <w:pPr>
        <w:pStyle w:val="indent-2"/>
        <w:ind w:left="360"/>
        <w:rPr>
          <w:sz w:val="22"/>
          <w:szCs w:val="22"/>
        </w:rPr>
      </w:pPr>
      <w:r w:rsidRPr="00183AF8">
        <w:rPr>
          <w:rStyle w:val="paren"/>
          <w:sz w:val="22"/>
          <w:szCs w:val="22"/>
        </w:rPr>
        <w:lastRenderedPageBreak/>
        <w:t>(</w:t>
      </w:r>
      <w:r w:rsidRPr="00183AF8">
        <w:rPr>
          <w:rStyle w:val="paragraph-hierarchy"/>
          <w:sz w:val="22"/>
          <w:szCs w:val="22"/>
        </w:rPr>
        <w:t>2</w:t>
      </w:r>
      <w:r w:rsidRPr="00183AF8">
        <w:rPr>
          <w:rStyle w:val="paren"/>
          <w:sz w:val="22"/>
          <w:szCs w:val="22"/>
        </w:rPr>
        <w:t>)</w:t>
      </w:r>
      <w:r w:rsidRPr="00183AF8">
        <w:rPr>
          <w:sz w:val="22"/>
          <w:szCs w:val="22"/>
        </w:rPr>
        <w:t xml:space="preserve"> Areas of Alaska that meet all of the following criteria: </w:t>
      </w:r>
    </w:p>
    <w:p w14:paraId="72C1FE7A"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w:t>
      </w:r>
      <w:r w:rsidRPr="00183AF8">
        <w:rPr>
          <w:rStyle w:val="paren"/>
          <w:sz w:val="22"/>
          <w:szCs w:val="22"/>
        </w:rPr>
        <w:t>)</w:t>
      </w:r>
      <w:r w:rsidRPr="00183AF8">
        <w:rPr>
          <w:sz w:val="22"/>
          <w:szCs w:val="22"/>
        </w:rPr>
        <w:t xml:space="preserve"> The only connection to the FAHS is through the Alaska Marine Highway System, or the stationary CI ICE operation is within an isolated grid in Alaska that is not connected to the statewide electrical grid referred to as the Alaska Railbelt Grid. </w:t>
      </w:r>
    </w:p>
    <w:p w14:paraId="174C8456"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w:t>
      </w:r>
      <w:r w:rsidRPr="00183AF8">
        <w:rPr>
          <w:rStyle w:val="paren"/>
          <w:sz w:val="22"/>
          <w:szCs w:val="22"/>
        </w:rPr>
        <w:t>)</w:t>
      </w:r>
      <w:r w:rsidRPr="00183AF8">
        <w:rPr>
          <w:sz w:val="22"/>
          <w:szCs w:val="22"/>
        </w:rPr>
        <w:t xml:space="preserve"> At least 10 percent of the power generated by the stationary CI ICE on an annual basis is used for residential purposes. </w:t>
      </w:r>
    </w:p>
    <w:p w14:paraId="6D7D8E03" w14:textId="77777777" w:rsidR="00183AF8" w:rsidRPr="00183AF8" w:rsidRDefault="00183AF8" w:rsidP="00183AF8">
      <w:pPr>
        <w:pStyle w:val="indent-3"/>
        <w:ind w:left="540"/>
        <w:rPr>
          <w:sz w:val="22"/>
          <w:szCs w:val="22"/>
        </w:rPr>
      </w:pPr>
      <w:r w:rsidRPr="00183AF8">
        <w:rPr>
          <w:rStyle w:val="paren"/>
          <w:sz w:val="22"/>
          <w:szCs w:val="22"/>
        </w:rPr>
        <w:t>(</w:t>
      </w:r>
      <w:r w:rsidRPr="00183AF8">
        <w:rPr>
          <w:rStyle w:val="paragraph-hierarchy"/>
          <w:sz w:val="22"/>
          <w:szCs w:val="22"/>
        </w:rPr>
        <w:t>iii</w:t>
      </w:r>
      <w:r w:rsidRPr="00183AF8">
        <w:rPr>
          <w:rStyle w:val="paren"/>
          <w:sz w:val="22"/>
          <w:szCs w:val="22"/>
        </w:rPr>
        <w:t>)</w:t>
      </w:r>
      <w:r w:rsidRPr="00183AF8">
        <w:rPr>
          <w:sz w:val="22"/>
          <w:szCs w:val="22"/>
        </w:rPr>
        <w:t xml:space="preserve"> The generating capacity of the source is less than 12 megawatts, or the stationary CI ICE is used exclusively for backup power for renewable energy. </w:t>
      </w:r>
    </w:p>
    <w:p w14:paraId="04BE00D4" w14:textId="77777777" w:rsidR="00183AF8" w:rsidRPr="00183AF8" w:rsidRDefault="00183AF8" w:rsidP="00183AF8">
      <w:pPr>
        <w:pStyle w:val="indent-1"/>
        <w:ind w:left="180"/>
        <w:rPr>
          <w:sz w:val="22"/>
          <w:szCs w:val="22"/>
        </w:rPr>
      </w:pPr>
      <w:r w:rsidRPr="00183AF8">
        <w:rPr>
          <w:rStyle w:val="Emphasis"/>
          <w:sz w:val="22"/>
          <w:szCs w:val="22"/>
        </w:rPr>
        <w:t>Rotary internal combustion engine</w:t>
      </w:r>
      <w:r w:rsidRPr="00183AF8">
        <w:rPr>
          <w:sz w:val="22"/>
          <w:szCs w:val="22"/>
        </w:rPr>
        <w:t xml:space="preserve"> means any internal combustion engine which uses rotary motion to convert heat energy into mechanical work. </w:t>
      </w:r>
    </w:p>
    <w:p w14:paraId="083282AF" w14:textId="77777777" w:rsidR="00183AF8" w:rsidRPr="00183AF8" w:rsidRDefault="00183AF8" w:rsidP="00183AF8">
      <w:pPr>
        <w:pStyle w:val="indent-1"/>
        <w:ind w:left="180"/>
        <w:rPr>
          <w:sz w:val="22"/>
          <w:szCs w:val="22"/>
        </w:rPr>
      </w:pPr>
      <w:r w:rsidRPr="00183AF8">
        <w:rPr>
          <w:rStyle w:val="Emphasis"/>
          <w:sz w:val="22"/>
          <w:szCs w:val="22"/>
        </w:rPr>
        <w:t>Spark ignition</w:t>
      </w:r>
      <w:r w:rsidRPr="00183AF8">
        <w:rPr>
          <w:sz w:val="22"/>
          <w:szCs w:val="22"/>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 </w:t>
      </w:r>
    </w:p>
    <w:p w14:paraId="14CC39DC" w14:textId="77777777" w:rsidR="00183AF8" w:rsidRPr="00183AF8" w:rsidRDefault="00183AF8" w:rsidP="00183AF8">
      <w:pPr>
        <w:pStyle w:val="indent-1"/>
        <w:ind w:left="180"/>
        <w:rPr>
          <w:sz w:val="22"/>
          <w:szCs w:val="22"/>
        </w:rPr>
      </w:pPr>
      <w:r w:rsidRPr="00183AF8">
        <w:rPr>
          <w:rStyle w:val="Emphasis"/>
          <w:sz w:val="22"/>
          <w:szCs w:val="22"/>
        </w:rPr>
        <w:t>Stationary internal combustion engine</w:t>
      </w:r>
      <w:r w:rsidRPr="00183AF8">
        <w:rPr>
          <w:sz w:val="22"/>
          <w:szCs w:val="22"/>
        </w:rPr>
        <w:t xml:space="preserve"> means any internal combustion engine, except combustion turbines, that converts heat energy into mechanical work and is not mobile. Stationary ICE differ from mobile ICE in that a stationary internal combustion engine is not a nonroad engine as defined at </w:t>
      </w:r>
      <w:hyperlink r:id="rId1934" w:history="1">
        <w:r w:rsidRPr="00183AF8">
          <w:rPr>
            <w:rStyle w:val="Hyperlink"/>
            <w:sz w:val="22"/>
            <w:szCs w:val="22"/>
          </w:rPr>
          <w:t>40 CFR 1068.30</w:t>
        </w:r>
      </w:hyperlink>
      <w:r w:rsidRPr="00183AF8">
        <w:rPr>
          <w:sz w:val="22"/>
          <w:szCs w:val="22"/>
        </w:rPr>
        <w:t xml:space="preserve"> (excluding paragraph (2)(ii) of that definition), and is not used to propel a motor vehicle, aircraft, or a vehicle used solely for competition. Stationary ICE include reciprocating ICE, rotary ICE, and other ICE, except combustion turbines. </w:t>
      </w:r>
    </w:p>
    <w:p w14:paraId="79D46EEE" w14:textId="77777777" w:rsidR="00183AF8" w:rsidRPr="00183AF8" w:rsidRDefault="00183AF8" w:rsidP="00183AF8">
      <w:pPr>
        <w:pStyle w:val="indent-1"/>
        <w:ind w:left="180"/>
        <w:rPr>
          <w:sz w:val="22"/>
          <w:szCs w:val="22"/>
        </w:rPr>
      </w:pPr>
      <w:r w:rsidRPr="00183AF8">
        <w:rPr>
          <w:rStyle w:val="Emphasis"/>
          <w:sz w:val="22"/>
          <w:szCs w:val="22"/>
        </w:rPr>
        <w:t>Subpart</w:t>
      </w:r>
      <w:r w:rsidRPr="00183AF8">
        <w:rPr>
          <w:sz w:val="22"/>
          <w:szCs w:val="22"/>
        </w:rPr>
        <w:t xml:space="preserve"> means </w:t>
      </w:r>
      <w:hyperlink r:id="rId1935" w:history="1">
        <w:r w:rsidRPr="00183AF8">
          <w:rPr>
            <w:rStyle w:val="Hyperlink"/>
            <w:sz w:val="22"/>
            <w:szCs w:val="22"/>
          </w:rPr>
          <w:t>40 CFR part 60, subpart IIII</w:t>
        </w:r>
      </w:hyperlink>
      <w:r w:rsidRPr="00183AF8">
        <w:rPr>
          <w:sz w:val="22"/>
          <w:szCs w:val="22"/>
        </w:rPr>
        <w:t xml:space="preserve">. </w:t>
      </w:r>
    </w:p>
    <w:p w14:paraId="65B0A1A3" w14:textId="77777777" w:rsidR="00183AF8" w:rsidRPr="00183AF8" w:rsidRDefault="00183AF8" w:rsidP="00183AF8">
      <w:pPr>
        <w:pStyle w:val="citation"/>
        <w:rPr>
          <w:sz w:val="22"/>
          <w:szCs w:val="22"/>
        </w:rPr>
      </w:pPr>
      <w:r w:rsidRPr="00183AF8">
        <w:rPr>
          <w:sz w:val="22"/>
          <w:szCs w:val="22"/>
        </w:rPr>
        <w:t>[</w:t>
      </w:r>
      <w:hyperlink r:id="rId1936" w:history="1">
        <w:r w:rsidRPr="00183AF8">
          <w:rPr>
            <w:rStyle w:val="Hyperlink"/>
            <w:sz w:val="22"/>
            <w:szCs w:val="22"/>
          </w:rPr>
          <w:t>71 FR 39172</w:t>
        </w:r>
      </w:hyperlink>
      <w:r w:rsidRPr="00183AF8">
        <w:rPr>
          <w:sz w:val="22"/>
          <w:szCs w:val="22"/>
        </w:rPr>
        <w:t xml:space="preserve">, July 11, 2006, as amended at </w:t>
      </w:r>
      <w:hyperlink r:id="rId1937" w:history="1">
        <w:r w:rsidRPr="00183AF8">
          <w:rPr>
            <w:rStyle w:val="Hyperlink"/>
            <w:sz w:val="22"/>
            <w:szCs w:val="22"/>
          </w:rPr>
          <w:t>76 FR 37972</w:t>
        </w:r>
      </w:hyperlink>
      <w:r w:rsidRPr="00183AF8">
        <w:rPr>
          <w:sz w:val="22"/>
          <w:szCs w:val="22"/>
        </w:rPr>
        <w:t xml:space="preserve">, June 28, 2011; </w:t>
      </w:r>
      <w:hyperlink r:id="rId1938" w:history="1">
        <w:r w:rsidRPr="00183AF8">
          <w:rPr>
            <w:rStyle w:val="Hyperlink"/>
            <w:sz w:val="22"/>
            <w:szCs w:val="22"/>
          </w:rPr>
          <w:t>78 FR 6696</w:t>
        </w:r>
      </w:hyperlink>
      <w:r w:rsidRPr="00183AF8">
        <w:rPr>
          <w:sz w:val="22"/>
          <w:szCs w:val="22"/>
        </w:rPr>
        <w:t xml:space="preserve">, Jan. 30, 2013; </w:t>
      </w:r>
      <w:hyperlink r:id="rId1939" w:history="1">
        <w:r w:rsidRPr="00183AF8">
          <w:rPr>
            <w:rStyle w:val="Hyperlink"/>
            <w:sz w:val="22"/>
            <w:szCs w:val="22"/>
          </w:rPr>
          <w:t>81 FR 44219</w:t>
        </w:r>
      </w:hyperlink>
      <w:r w:rsidRPr="00183AF8">
        <w:rPr>
          <w:sz w:val="22"/>
          <w:szCs w:val="22"/>
        </w:rPr>
        <w:t xml:space="preserve">, July 7, 2016; </w:t>
      </w:r>
      <w:hyperlink r:id="rId1940" w:history="1">
        <w:r w:rsidRPr="00183AF8">
          <w:rPr>
            <w:rStyle w:val="Hyperlink"/>
            <w:sz w:val="22"/>
            <w:szCs w:val="22"/>
          </w:rPr>
          <w:t>86 FR 34360</w:t>
        </w:r>
      </w:hyperlink>
      <w:r w:rsidRPr="00183AF8">
        <w:rPr>
          <w:sz w:val="22"/>
          <w:szCs w:val="22"/>
        </w:rPr>
        <w:t xml:space="preserve">, June 29, 2021; </w:t>
      </w:r>
      <w:hyperlink r:id="rId1941" w:history="1">
        <w:r w:rsidRPr="00183AF8">
          <w:rPr>
            <w:rStyle w:val="Hyperlink"/>
            <w:sz w:val="22"/>
            <w:szCs w:val="22"/>
          </w:rPr>
          <w:t>87 FR 48606</w:t>
        </w:r>
      </w:hyperlink>
      <w:r w:rsidRPr="00183AF8">
        <w:rPr>
          <w:sz w:val="22"/>
          <w:szCs w:val="22"/>
        </w:rPr>
        <w:t xml:space="preserve">, Aug. 10, 2022] </w:t>
      </w:r>
    </w:p>
    <w:p w14:paraId="4435C9C0"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1 to Subpart IIII of Part 60—Emission Standards for Stationary Pre-2007 Model Year Engines With a Displacement of &lt;10 Liters per Cylinder and 2007–2010 Model Year Engines &gt;2,237 KW (3,000 HP) and With a Displacement of &lt;10 Liters per Cylinder </w:t>
      </w:r>
    </w:p>
    <w:p w14:paraId="5E8994ED" w14:textId="77777777" w:rsidR="00183AF8" w:rsidRPr="00183AF8" w:rsidRDefault="00183AF8" w:rsidP="00183AF8">
      <w:pPr>
        <w:pStyle w:val="table-description"/>
        <w:rPr>
          <w:sz w:val="22"/>
          <w:szCs w:val="22"/>
        </w:rPr>
      </w:pPr>
      <w:r w:rsidRPr="00183AF8">
        <w:rPr>
          <w:sz w:val="22"/>
          <w:szCs w:val="22"/>
        </w:rPr>
        <w:t xml:space="preserve">[As stated in </w:t>
      </w:r>
      <w:hyperlink r:id="rId1942" w:anchor="p-60.4201(b)" w:history="1">
        <w:r w:rsidRPr="00183AF8">
          <w:rPr>
            <w:rStyle w:val="Hyperlink"/>
            <w:sz w:val="22"/>
            <w:szCs w:val="22"/>
          </w:rPr>
          <w:t>§§ 60.4201(b)</w:t>
        </w:r>
      </w:hyperlink>
      <w:r w:rsidRPr="00183AF8">
        <w:rPr>
          <w:sz w:val="22"/>
          <w:szCs w:val="22"/>
        </w:rPr>
        <w:t xml:space="preserve">, </w:t>
      </w:r>
      <w:hyperlink r:id="rId1943" w:anchor="p-60.4202(b)" w:history="1">
        <w:r w:rsidRPr="00183AF8">
          <w:rPr>
            <w:rStyle w:val="Hyperlink"/>
            <w:sz w:val="22"/>
            <w:szCs w:val="22"/>
          </w:rPr>
          <w:t>60.4202(b)</w:t>
        </w:r>
      </w:hyperlink>
      <w:r w:rsidRPr="00183AF8">
        <w:rPr>
          <w:sz w:val="22"/>
          <w:szCs w:val="22"/>
        </w:rPr>
        <w:t xml:space="preserve">, </w:t>
      </w:r>
      <w:hyperlink r:id="rId1944" w:anchor="p-60.4204(a)" w:history="1">
        <w:r w:rsidRPr="00183AF8">
          <w:rPr>
            <w:rStyle w:val="Hyperlink"/>
            <w:sz w:val="22"/>
            <w:szCs w:val="22"/>
          </w:rPr>
          <w:t>60.4204(a)</w:t>
        </w:r>
      </w:hyperlink>
      <w:r w:rsidRPr="00183AF8">
        <w:rPr>
          <w:sz w:val="22"/>
          <w:szCs w:val="22"/>
        </w:rPr>
        <w:t xml:space="preserve">, and </w:t>
      </w:r>
      <w:hyperlink r:id="rId1945" w:anchor="p-60.4205(a)" w:history="1">
        <w:r w:rsidRPr="00183AF8">
          <w:rPr>
            <w:rStyle w:val="Hyperlink"/>
            <w:sz w:val="22"/>
            <w:szCs w:val="22"/>
          </w:rPr>
          <w:t>60.4205(a)</w:t>
        </w:r>
      </w:hyperlink>
      <w:r w:rsidRPr="00183AF8">
        <w:rPr>
          <w:sz w:val="22"/>
          <w:szCs w:val="22"/>
        </w:rPr>
        <w:t xml:space="preserve">, you must comply with the following emission standards]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2"/>
        <w:gridCol w:w="2366"/>
        <w:gridCol w:w="1373"/>
        <w:gridCol w:w="1380"/>
        <w:gridCol w:w="1516"/>
        <w:gridCol w:w="1753"/>
      </w:tblGrid>
      <w:tr w:rsidR="00183AF8" w:rsidRPr="00183AF8" w14:paraId="429AF02C" w14:textId="77777777" w:rsidTr="00F41E4B">
        <w:trPr>
          <w:tblHeader/>
          <w:tblCellSpacing w:w="15" w:type="dxa"/>
        </w:trPr>
        <w:tc>
          <w:tcPr>
            <w:tcW w:w="0" w:type="auto"/>
            <w:vMerge w:val="restart"/>
            <w:shd w:val="clear" w:color="auto" w:fill="ECECEC"/>
            <w:vAlign w:val="center"/>
            <w:hideMark/>
          </w:tcPr>
          <w:p w14:paraId="5F23418E" w14:textId="77777777" w:rsidR="00183AF8" w:rsidRPr="00183AF8" w:rsidRDefault="00183AF8" w:rsidP="00F41E4B">
            <w:pPr>
              <w:jc w:val="center"/>
              <w:rPr>
                <w:b/>
                <w:bCs/>
                <w:szCs w:val="22"/>
              </w:rPr>
            </w:pPr>
            <w:r w:rsidRPr="00183AF8">
              <w:rPr>
                <w:b/>
                <w:bCs/>
                <w:szCs w:val="22"/>
              </w:rPr>
              <w:t xml:space="preserve">Maximum engine power </w:t>
            </w:r>
          </w:p>
        </w:tc>
        <w:tc>
          <w:tcPr>
            <w:tcW w:w="0" w:type="auto"/>
            <w:gridSpan w:val="5"/>
            <w:shd w:val="clear" w:color="auto" w:fill="ECECEC"/>
            <w:vAlign w:val="center"/>
            <w:hideMark/>
          </w:tcPr>
          <w:p w14:paraId="6696CF48" w14:textId="77777777" w:rsidR="00183AF8" w:rsidRPr="00183AF8" w:rsidRDefault="00183AF8" w:rsidP="00F41E4B">
            <w:pPr>
              <w:jc w:val="center"/>
              <w:rPr>
                <w:b/>
                <w:bCs/>
                <w:szCs w:val="22"/>
              </w:rPr>
            </w:pPr>
            <w:r w:rsidRPr="00183AF8">
              <w:rPr>
                <w:b/>
                <w:bCs/>
                <w:szCs w:val="22"/>
              </w:rPr>
              <w:t xml:space="preserve">Emission standards for stationary pre-2007 model year engines with a displacement of &lt;10 liters per cylinder and 2007–2010 model year engines &gt;2,237 KW (3,000 HP) and with a displacement of &lt;10 liters per cylinder in g/KW-hr (g/HP-hr) </w:t>
            </w:r>
          </w:p>
        </w:tc>
      </w:tr>
      <w:tr w:rsidR="00183AF8" w:rsidRPr="00183AF8" w14:paraId="740F777C" w14:textId="77777777" w:rsidTr="00F41E4B">
        <w:trPr>
          <w:tblHeader/>
          <w:tblCellSpacing w:w="15" w:type="dxa"/>
        </w:trPr>
        <w:tc>
          <w:tcPr>
            <w:tcW w:w="0" w:type="auto"/>
            <w:vMerge/>
            <w:vAlign w:val="center"/>
            <w:hideMark/>
          </w:tcPr>
          <w:p w14:paraId="4CFC9ADB" w14:textId="77777777" w:rsidR="00183AF8" w:rsidRPr="00183AF8" w:rsidRDefault="00183AF8" w:rsidP="00F41E4B">
            <w:pPr>
              <w:rPr>
                <w:b/>
                <w:bCs/>
                <w:szCs w:val="22"/>
              </w:rPr>
            </w:pPr>
          </w:p>
        </w:tc>
        <w:tc>
          <w:tcPr>
            <w:tcW w:w="0" w:type="auto"/>
            <w:shd w:val="clear" w:color="auto" w:fill="ECECEC"/>
            <w:vAlign w:val="center"/>
            <w:hideMark/>
          </w:tcPr>
          <w:p w14:paraId="11CD995B" w14:textId="77777777" w:rsidR="00183AF8" w:rsidRPr="00183AF8" w:rsidRDefault="00183AF8" w:rsidP="00F41E4B">
            <w:pPr>
              <w:jc w:val="center"/>
              <w:rPr>
                <w:b/>
                <w:bCs/>
                <w:szCs w:val="22"/>
              </w:rPr>
            </w:pPr>
            <w:r w:rsidRPr="00183AF8">
              <w:rPr>
                <w:b/>
                <w:bCs/>
                <w:szCs w:val="22"/>
              </w:rPr>
              <w:t>NMHC + NO</w:t>
            </w:r>
            <w:r w:rsidRPr="00183AF8">
              <w:rPr>
                <w:b/>
                <w:bCs/>
                <w:szCs w:val="22"/>
                <w:vertAlign w:val="subscript"/>
              </w:rPr>
              <w:t>X</w:t>
            </w:r>
            <w:r w:rsidRPr="00183AF8">
              <w:rPr>
                <w:b/>
                <w:bCs/>
                <w:szCs w:val="22"/>
              </w:rPr>
              <w:t xml:space="preserve"> </w:t>
            </w:r>
          </w:p>
        </w:tc>
        <w:tc>
          <w:tcPr>
            <w:tcW w:w="0" w:type="auto"/>
            <w:shd w:val="clear" w:color="auto" w:fill="ECECEC"/>
            <w:vAlign w:val="center"/>
            <w:hideMark/>
          </w:tcPr>
          <w:p w14:paraId="1780EAB7" w14:textId="77777777" w:rsidR="00183AF8" w:rsidRPr="00183AF8" w:rsidRDefault="00183AF8" w:rsidP="00F41E4B">
            <w:pPr>
              <w:jc w:val="center"/>
              <w:rPr>
                <w:b/>
                <w:bCs/>
                <w:szCs w:val="22"/>
              </w:rPr>
            </w:pPr>
            <w:r w:rsidRPr="00183AF8">
              <w:rPr>
                <w:b/>
                <w:bCs/>
                <w:szCs w:val="22"/>
              </w:rPr>
              <w:t xml:space="preserve">HC </w:t>
            </w:r>
          </w:p>
        </w:tc>
        <w:tc>
          <w:tcPr>
            <w:tcW w:w="0" w:type="auto"/>
            <w:shd w:val="clear" w:color="auto" w:fill="ECECEC"/>
            <w:vAlign w:val="center"/>
            <w:hideMark/>
          </w:tcPr>
          <w:p w14:paraId="47B919DD" w14:textId="77777777" w:rsidR="00183AF8" w:rsidRPr="00183AF8" w:rsidRDefault="00183AF8" w:rsidP="00F41E4B">
            <w:pPr>
              <w:jc w:val="center"/>
              <w:rPr>
                <w:b/>
                <w:bCs/>
                <w:szCs w:val="22"/>
              </w:rPr>
            </w:pPr>
            <w:r w:rsidRPr="00183AF8">
              <w:rPr>
                <w:b/>
                <w:bCs/>
                <w:szCs w:val="22"/>
              </w:rPr>
              <w:t>NO</w:t>
            </w:r>
            <w:r w:rsidRPr="00183AF8">
              <w:rPr>
                <w:b/>
                <w:bCs/>
                <w:szCs w:val="22"/>
                <w:vertAlign w:val="subscript"/>
              </w:rPr>
              <w:t>X</w:t>
            </w:r>
            <w:r w:rsidRPr="00183AF8">
              <w:rPr>
                <w:b/>
                <w:bCs/>
                <w:szCs w:val="22"/>
              </w:rPr>
              <w:t xml:space="preserve"> </w:t>
            </w:r>
          </w:p>
        </w:tc>
        <w:tc>
          <w:tcPr>
            <w:tcW w:w="0" w:type="auto"/>
            <w:shd w:val="clear" w:color="auto" w:fill="ECECEC"/>
            <w:vAlign w:val="center"/>
            <w:hideMark/>
          </w:tcPr>
          <w:p w14:paraId="232213A5" w14:textId="77777777" w:rsidR="00183AF8" w:rsidRPr="00183AF8" w:rsidRDefault="00183AF8" w:rsidP="00F41E4B">
            <w:pPr>
              <w:jc w:val="center"/>
              <w:rPr>
                <w:b/>
                <w:bCs/>
                <w:szCs w:val="22"/>
              </w:rPr>
            </w:pPr>
            <w:r w:rsidRPr="00183AF8">
              <w:rPr>
                <w:b/>
                <w:bCs/>
                <w:szCs w:val="22"/>
              </w:rPr>
              <w:t xml:space="preserve">CO </w:t>
            </w:r>
          </w:p>
        </w:tc>
        <w:tc>
          <w:tcPr>
            <w:tcW w:w="0" w:type="auto"/>
            <w:shd w:val="clear" w:color="auto" w:fill="ECECEC"/>
            <w:vAlign w:val="center"/>
            <w:hideMark/>
          </w:tcPr>
          <w:p w14:paraId="6D586B0B" w14:textId="77777777" w:rsidR="00183AF8" w:rsidRPr="00183AF8" w:rsidRDefault="00183AF8" w:rsidP="00F41E4B">
            <w:pPr>
              <w:jc w:val="center"/>
              <w:rPr>
                <w:b/>
                <w:bCs/>
                <w:szCs w:val="22"/>
              </w:rPr>
            </w:pPr>
            <w:r w:rsidRPr="00183AF8">
              <w:rPr>
                <w:b/>
                <w:bCs/>
                <w:szCs w:val="22"/>
              </w:rPr>
              <w:t xml:space="preserve">PM </w:t>
            </w:r>
          </w:p>
        </w:tc>
      </w:tr>
      <w:tr w:rsidR="00183AF8" w:rsidRPr="00183AF8" w14:paraId="149B1E0D" w14:textId="77777777" w:rsidTr="00F41E4B">
        <w:trPr>
          <w:tblCellSpacing w:w="15" w:type="dxa"/>
        </w:trPr>
        <w:tc>
          <w:tcPr>
            <w:tcW w:w="0" w:type="auto"/>
            <w:vAlign w:val="center"/>
            <w:hideMark/>
          </w:tcPr>
          <w:p w14:paraId="1067BEDE" w14:textId="77777777" w:rsidR="00183AF8" w:rsidRPr="00183AF8" w:rsidRDefault="00183AF8" w:rsidP="00F41E4B">
            <w:pPr>
              <w:rPr>
                <w:szCs w:val="22"/>
              </w:rPr>
            </w:pPr>
            <w:r w:rsidRPr="00183AF8">
              <w:rPr>
                <w:szCs w:val="22"/>
              </w:rPr>
              <w:t>KW&lt;8 (HP&lt;11)</w:t>
            </w:r>
          </w:p>
        </w:tc>
        <w:tc>
          <w:tcPr>
            <w:tcW w:w="0" w:type="auto"/>
            <w:vAlign w:val="center"/>
            <w:hideMark/>
          </w:tcPr>
          <w:p w14:paraId="771216FF" w14:textId="77777777" w:rsidR="00183AF8" w:rsidRPr="00183AF8" w:rsidRDefault="00183AF8" w:rsidP="00F41E4B">
            <w:pPr>
              <w:rPr>
                <w:szCs w:val="22"/>
              </w:rPr>
            </w:pPr>
            <w:r w:rsidRPr="00183AF8">
              <w:rPr>
                <w:szCs w:val="22"/>
              </w:rPr>
              <w:t>10.5 (7.8)</w:t>
            </w:r>
          </w:p>
        </w:tc>
        <w:tc>
          <w:tcPr>
            <w:tcW w:w="0" w:type="auto"/>
            <w:vAlign w:val="center"/>
            <w:hideMark/>
          </w:tcPr>
          <w:p w14:paraId="0C09385D" w14:textId="77777777" w:rsidR="00183AF8" w:rsidRPr="00183AF8" w:rsidRDefault="00183AF8" w:rsidP="00F41E4B">
            <w:pPr>
              <w:rPr>
                <w:szCs w:val="22"/>
              </w:rPr>
            </w:pPr>
          </w:p>
        </w:tc>
        <w:tc>
          <w:tcPr>
            <w:tcW w:w="0" w:type="auto"/>
            <w:vAlign w:val="center"/>
            <w:hideMark/>
          </w:tcPr>
          <w:p w14:paraId="58C407D9" w14:textId="77777777" w:rsidR="00183AF8" w:rsidRPr="00183AF8" w:rsidRDefault="00183AF8" w:rsidP="00F41E4B">
            <w:pPr>
              <w:rPr>
                <w:szCs w:val="22"/>
              </w:rPr>
            </w:pPr>
          </w:p>
        </w:tc>
        <w:tc>
          <w:tcPr>
            <w:tcW w:w="0" w:type="auto"/>
            <w:vAlign w:val="center"/>
            <w:hideMark/>
          </w:tcPr>
          <w:p w14:paraId="736DF548" w14:textId="77777777" w:rsidR="00183AF8" w:rsidRPr="00183AF8" w:rsidRDefault="00183AF8" w:rsidP="00F41E4B">
            <w:pPr>
              <w:rPr>
                <w:szCs w:val="22"/>
              </w:rPr>
            </w:pPr>
            <w:r w:rsidRPr="00183AF8">
              <w:rPr>
                <w:szCs w:val="22"/>
              </w:rPr>
              <w:t>8.0 (6.0)</w:t>
            </w:r>
          </w:p>
        </w:tc>
        <w:tc>
          <w:tcPr>
            <w:tcW w:w="0" w:type="auto"/>
            <w:vAlign w:val="center"/>
            <w:hideMark/>
          </w:tcPr>
          <w:p w14:paraId="5C67C91C" w14:textId="77777777" w:rsidR="00183AF8" w:rsidRPr="00183AF8" w:rsidRDefault="00183AF8" w:rsidP="00F41E4B">
            <w:pPr>
              <w:rPr>
                <w:szCs w:val="22"/>
              </w:rPr>
            </w:pPr>
            <w:r w:rsidRPr="00183AF8">
              <w:rPr>
                <w:szCs w:val="22"/>
              </w:rPr>
              <w:t xml:space="preserve">1.0 (0.75) </w:t>
            </w:r>
          </w:p>
        </w:tc>
      </w:tr>
      <w:tr w:rsidR="00183AF8" w:rsidRPr="00183AF8" w14:paraId="66100845" w14:textId="77777777" w:rsidTr="00F41E4B">
        <w:trPr>
          <w:tblCellSpacing w:w="15" w:type="dxa"/>
        </w:trPr>
        <w:tc>
          <w:tcPr>
            <w:tcW w:w="0" w:type="auto"/>
            <w:vAlign w:val="center"/>
            <w:hideMark/>
          </w:tcPr>
          <w:p w14:paraId="1DDC9B43" w14:textId="77777777" w:rsidR="00183AF8" w:rsidRPr="00183AF8" w:rsidRDefault="00183AF8" w:rsidP="00F41E4B">
            <w:pPr>
              <w:rPr>
                <w:szCs w:val="22"/>
              </w:rPr>
            </w:pPr>
            <w:r w:rsidRPr="00183AF8">
              <w:rPr>
                <w:szCs w:val="22"/>
              </w:rPr>
              <w:t xml:space="preserve">8≤KW&lt;19 </w:t>
            </w:r>
            <w:r w:rsidRPr="00183AF8">
              <w:rPr>
                <w:szCs w:val="22"/>
              </w:rPr>
              <w:lastRenderedPageBreak/>
              <w:t>(11≤HP&lt;25)</w:t>
            </w:r>
          </w:p>
        </w:tc>
        <w:tc>
          <w:tcPr>
            <w:tcW w:w="0" w:type="auto"/>
            <w:vAlign w:val="center"/>
            <w:hideMark/>
          </w:tcPr>
          <w:p w14:paraId="333D1835" w14:textId="77777777" w:rsidR="00183AF8" w:rsidRPr="00183AF8" w:rsidRDefault="00183AF8" w:rsidP="00F41E4B">
            <w:pPr>
              <w:rPr>
                <w:szCs w:val="22"/>
              </w:rPr>
            </w:pPr>
            <w:r w:rsidRPr="00183AF8">
              <w:rPr>
                <w:szCs w:val="22"/>
              </w:rPr>
              <w:lastRenderedPageBreak/>
              <w:t>9.5 (7.1)</w:t>
            </w:r>
          </w:p>
        </w:tc>
        <w:tc>
          <w:tcPr>
            <w:tcW w:w="0" w:type="auto"/>
            <w:vAlign w:val="center"/>
            <w:hideMark/>
          </w:tcPr>
          <w:p w14:paraId="49D66BF1" w14:textId="77777777" w:rsidR="00183AF8" w:rsidRPr="00183AF8" w:rsidRDefault="00183AF8" w:rsidP="00F41E4B">
            <w:pPr>
              <w:rPr>
                <w:szCs w:val="22"/>
              </w:rPr>
            </w:pPr>
          </w:p>
        </w:tc>
        <w:tc>
          <w:tcPr>
            <w:tcW w:w="0" w:type="auto"/>
            <w:vAlign w:val="center"/>
            <w:hideMark/>
          </w:tcPr>
          <w:p w14:paraId="41F7C95A" w14:textId="77777777" w:rsidR="00183AF8" w:rsidRPr="00183AF8" w:rsidRDefault="00183AF8" w:rsidP="00F41E4B">
            <w:pPr>
              <w:rPr>
                <w:szCs w:val="22"/>
              </w:rPr>
            </w:pPr>
          </w:p>
        </w:tc>
        <w:tc>
          <w:tcPr>
            <w:tcW w:w="0" w:type="auto"/>
            <w:vAlign w:val="center"/>
            <w:hideMark/>
          </w:tcPr>
          <w:p w14:paraId="59F46280" w14:textId="77777777" w:rsidR="00183AF8" w:rsidRPr="00183AF8" w:rsidRDefault="00183AF8" w:rsidP="00F41E4B">
            <w:pPr>
              <w:rPr>
                <w:szCs w:val="22"/>
              </w:rPr>
            </w:pPr>
            <w:r w:rsidRPr="00183AF8">
              <w:rPr>
                <w:szCs w:val="22"/>
              </w:rPr>
              <w:t>6.6 (4.9)</w:t>
            </w:r>
          </w:p>
        </w:tc>
        <w:tc>
          <w:tcPr>
            <w:tcW w:w="0" w:type="auto"/>
            <w:vAlign w:val="center"/>
            <w:hideMark/>
          </w:tcPr>
          <w:p w14:paraId="0F73BC6B" w14:textId="77777777" w:rsidR="00183AF8" w:rsidRPr="00183AF8" w:rsidRDefault="00183AF8" w:rsidP="00F41E4B">
            <w:pPr>
              <w:rPr>
                <w:szCs w:val="22"/>
              </w:rPr>
            </w:pPr>
            <w:r w:rsidRPr="00183AF8">
              <w:rPr>
                <w:szCs w:val="22"/>
              </w:rPr>
              <w:t xml:space="preserve">0.80 (0.60) </w:t>
            </w:r>
          </w:p>
        </w:tc>
      </w:tr>
      <w:tr w:rsidR="00183AF8" w:rsidRPr="00183AF8" w14:paraId="4E4786A7" w14:textId="77777777" w:rsidTr="00F41E4B">
        <w:trPr>
          <w:tblCellSpacing w:w="15" w:type="dxa"/>
        </w:trPr>
        <w:tc>
          <w:tcPr>
            <w:tcW w:w="0" w:type="auto"/>
            <w:vAlign w:val="center"/>
            <w:hideMark/>
          </w:tcPr>
          <w:p w14:paraId="101A3023" w14:textId="77777777" w:rsidR="00183AF8" w:rsidRPr="00183AF8" w:rsidRDefault="00183AF8" w:rsidP="00F41E4B">
            <w:pPr>
              <w:rPr>
                <w:szCs w:val="22"/>
              </w:rPr>
            </w:pPr>
            <w:r w:rsidRPr="00183AF8">
              <w:rPr>
                <w:szCs w:val="22"/>
              </w:rPr>
              <w:t>19≤KW&lt;37 (25≤HP&lt;50)</w:t>
            </w:r>
          </w:p>
        </w:tc>
        <w:tc>
          <w:tcPr>
            <w:tcW w:w="0" w:type="auto"/>
            <w:vAlign w:val="center"/>
            <w:hideMark/>
          </w:tcPr>
          <w:p w14:paraId="57B565DC" w14:textId="77777777" w:rsidR="00183AF8" w:rsidRPr="00183AF8" w:rsidRDefault="00183AF8" w:rsidP="00F41E4B">
            <w:pPr>
              <w:rPr>
                <w:szCs w:val="22"/>
              </w:rPr>
            </w:pPr>
            <w:r w:rsidRPr="00183AF8">
              <w:rPr>
                <w:szCs w:val="22"/>
              </w:rPr>
              <w:t>9.5 (7.1)</w:t>
            </w:r>
          </w:p>
        </w:tc>
        <w:tc>
          <w:tcPr>
            <w:tcW w:w="0" w:type="auto"/>
            <w:vAlign w:val="center"/>
            <w:hideMark/>
          </w:tcPr>
          <w:p w14:paraId="65119D22" w14:textId="77777777" w:rsidR="00183AF8" w:rsidRPr="00183AF8" w:rsidRDefault="00183AF8" w:rsidP="00F41E4B">
            <w:pPr>
              <w:rPr>
                <w:szCs w:val="22"/>
              </w:rPr>
            </w:pPr>
          </w:p>
        </w:tc>
        <w:tc>
          <w:tcPr>
            <w:tcW w:w="0" w:type="auto"/>
            <w:vAlign w:val="center"/>
            <w:hideMark/>
          </w:tcPr>
          <w:p w14:paraId="6FC616FD" w14:textId="77777777" w:rsidR="00183AF8" w:rsidRPr="00183AF8" w:rsidRDefault="00183AF8" w:rsidP="00F41E4B">
            <w:pPr>
              <w:rPr>
                <w:szCs w:val="22"/>
              </w:rPr>
            </w:pPr>
          </w:p>
        </w:tc>
        <w:tc>
          <w:tcPr>
            <w:tcW w:w="0" w:type="auto"/>
            <w:vAlign w:val="center"/>
            <w:hideMark/>
          </w:tcPr>
          <w:p w14:paraId="1D6CC87F" w14:textId="77777777" w:rsidR="00183AF8" w:rsidRPr="00183AF8" w:rsidRDefault="00183AF8" w:rsidP="00F41E4B">
            <w:pPr>
              <w:rPr>
                <w:szCs w:val="22"/>
              </w:rPr>
            </w:pPr>
            <w:r w:rsidRPr="00183AF8">
              <w:rPr>
                <w:szCs w:val="22"/>
              </w:rPr>
              <w:t>5.5 (4.1)</w:t>
            </w:r>
          </w:p>
        </w:tc>
        <w:tc>
          <w:tcPr>
            <w:tcW w:w="0" w:type="auto"/>
            <w:vAlign w:val="center"/>
            <w:hideMark/>
          </w:tcPr>
          <w:p w14:paraId="715468DB" w14:textId="77777777" w:rsidR="00183AF8" w:rsidRPr="00183AF8" w:rsidRDefault="00183AF8" w:rsidP="00F41E4B">
            <w:pPr>
              <w:rPr>
                <w:szCs w:val="22"/>
              </w:rPr>
            </w:pPr>
            <w:r w:rsidRPr="00183AF8">
              <w:rPr>
                <w:szCs w:val="22"/>
              </w:rPr>
              <w:t xml:space="preserve">0.80 (0.60) </w:t>
            </w:r>
          </w:p>
        </w:tc>
      </w:tr>
      <w:tr w:rsidR="00183AF8" w:rsidRPr="00183AF8" w14:paraId="3625B803" w14:textId="77777777" w:rsidTr="00F41E4B">
        <w:trPr>
          <w:tblCellSpacing w:w="15" w:type="dxa"/>
        </w:trPr>
        <w:tc>
          <w:tcPr>
            <w:tcW w:w="0" w:type="auto"/>
            <w:vAlign w:val="center"/>
            <w:hideMark/>
          </w:tcPr>
          <w:p w14:paraId="2905A07E" w14:textId="77777777" w:rsidR="00183AF8" w:rsidRPr="00183AF8" w:rsidRDefault="00183AF8" w:rsidP="00F41E4B">
            <w:pPr>
              <w:rPr>
                <w:szCs w:val="22"/>
              </w:rPr>
            </w:pPr>
            <w:r w:rsidRPr="00183AF8">
              <w:rPr>
                <w:szCs w:val="22"/>
              </w:rPr>
              <w:t>37≤KW&lt;56 (50≤HP&lt;75)</w:t>
            </w:r>
          </w:p>
        </w:tc>
        <w:tc>
          <w:tcPr>
            <w:tcW w:w="0" w:type="auto"/>
            <w:vAlign w:val="center"/>
            <w:hideMark/>
          </w:tcPr>
          <w:p w14:paraId="57EAC3DC" w14:textId="77777777" w:rsidR="00183AF8" w:rsidRPr="00183AF8" w:rsidRDefault="00183AF8" w:rsidP="00F41E4B">
            <w:pPr>
              <w:rPr>
                <w:szCs w:val="22"/>
              </w:rPr>
            </w:pPr>
          </w:p>
        </w:tc>
        <w:tc>
          <w:tcPr>
            <w:tcW w:w="0" w:type="auto"/>
            <w:vAlign w:val="center"/>
            <w:hideMark/>
          </w:tcPr>
          <w:p w14:paraId="6468B0B4" w14:textId="77777777" w:rsidR="00183AF8" w:rsidRPr="00183AF8" w:rsidRDefault="00183AF8" w:rsidP="00F41E4B">
            <w:pPr>
              <w:rPr>
                <w:szCs w:val="22"/>
              </w:rPr>
            </w:pPr>
          </w:p>
        </w:tc>
        <w:tc>
          <w:tcPr>
            <w:tcW w:w="0" w:type="auto"/>
            <w:vAlign w:val="center"/>
            <w:hideMark/>
          </w:tcPr>
          <w:p w14:paraId="1F4FC4CE" w14:textId="77777777" w:rsidR="00183AF8" w:rsidRPr="00183AF8" w:rsidRDefault="00183AF8" w:rsidP="00F41E4B">
            <w:pPr>
              <w:rPr>
                <w:szCs w:val="22"/>
              </w:rPr>
            </w:pPr>
            <w:r w:rsidRPr="00183AF8">
              <w:rPr>
                <w:szCs w:val="22"/>
              </w:rPr>
              <w:t>9.2 (6.9)</w:t>
            </w:r>
          </w:p>
        </w:tc>
        <w:tc>
          <w:tcPr>
            <w:tcW w:w="0" w:type="auto"/>
            <w:vAlign w:val="center"/>
            <w:hideMark/>
          </w:tcPr>
          <w:p w14:paraId="523DDD64" w14:textId="77777777" w:rsidR="00183AF8" w:rsidRPr="00183AF8" w:rsidRDefault="00183AF8" w:rsidP="00F41E4B">
            <w:pPr>
              <w:rPr>
                <w:szCs w:val="22"/>
              </w:rPr>
            </w:pPr>
          </w:p>
        </w:tc>
        <w:tc>
          <w:tcPr>
            <w:tcW w:w="0" w:type="auto"/>
            <w:vAlign w:val="center"/>
            <w:hideMark/>
          </w:tcPr>
          <w:p w14:paraId="2A6314E7" w14:textId="77777777" w:rsidR="00183AF8" w:rsidRPr="00183AF8" w:rsidRDefault="00183AF8" w:rsidP="00F41E4B">
            <w:pPr>
              <w:rPr>
                <w:szCs w:val="22"/>
              </w:rPr>
            </w:pPr>
          </w:p>
        </w:tc>
      </w:tr>
      <w:tr w:rsidR="00183AF8" w:rsidRPr="00183AF8" w14:paraId="39E9AC3E" w14:textId="77777777" w:rsidTr="00F41E4B">
        <w:trPr>
          <w:tblCellSpacing w:w="15" w:type="dxa"/>
        </w:trPr>
        <w:tc>
          <w:tcPr>
            <w:tcW w:w="0" w:type="auto"/>
            <w:vAlign w:val="center"/>
            <w:hideMark/>
          </w:tcPr>
          <w:p w14:paraId="6011199D" w14:textId="77777777" w:rsidR="00183AF8" w:rsidRPr="00183AF8" w:rsidRDefault="00183AF8" w:rsidP="00F41E4B">
            <w:pPr>
              <w:rPr>
                <w:szCs w:val="22"/>
              </w:rPr>
            </w:pPr>
            <w:r w:rsidRPr="00183AF8">
              <w:rPr>
                <w:szCs w:val="22"/>
              </w:rPr>
              <w:t>56≤KW&lt;75 (75≤HP&lt;100)</w:t>
            </w:r>
          </w:p>
        </w:tc>
        <w:tc>
          <w:tcPr>
            <w:tcW w:w="0" w:type="auto"/>
            <w:vAlign w:val="center"/>
            <w:hideMark/>
          </w:tcPr>
          <w:p w14:paraId="0B1083AA" w14:textId="77777777" w:rsidR="00183AF8" w:rsidRPr="00183AF8" w:rsidRDefault="00183AF8" w:rsidP="00F41E4B">
            <w:pPr>
              <w:rPr>
                <w:szCs w:val="22"/>
              </w:rPr>
            </w:pPr>
          </w:p>
        </w:tc>
        <w:tc>
          <w:tcPr>
            <w:tcW w:w="0" w:type="auto"/>
            <w:vAlign w:val="center"/>
            <w:hideMark/>
          </w:tcPr>
          <w:p w14:paraId="1397CC41" w14:textId="77777777" w:rsidR="00183AF8" w:rsidRPr="00183AF8" w:rsidRDefault="00183AF8" w:rsidP="00F41E4B">
            <w:pPr>
              <w:rPr>
                <w:szCs w:val="22"/>
              </w:rPr>
            </w:pPr>
          </w:p>
        </w:tc>
        <w:tc>
          <w:tcPr>
            <w:tcW w:w="0" w:type="auto"/>
            <w:vAlign w:val="center"/>
            <w:hideMark/>
          </w:tcPr>
          <w:p w14:paraId="418395A2" w14:textId="77777777" w:rsidR="00183AF8" w:rsidRPr="00183AF8" w:rsidRDefault="00183AF8" w:rsidP="00F41E4B">
            <w:pPr>
              <w:rPr>
                <w:szCs w:val="22"/>
              </w:rPr>
            </w:pPr>
            <w:r w:rsidRPr="00183AF8">
              <w:rPr>
                <w:szCs w:val="22"/>
              </w:rPr>
              <w:t>9.2 (6.9)</w:t>
            </w:r>
          </w:p>
        </w:tc>
        <w:tc>
          <w:tcPr>
            <w:tcW w:w="0" w:type="auto"/>
            <w:vAlign w:val="center"/>
            <w:hideMark/>
          </w:tcPr>
          <w:p w14:paraId="70102E48" w14:textId="77777777" w:rsidR="00183AF8" w:rsidRPr="00183AF8" w:rsidRDefault="00183AF8" w:rsidP="00F41E4B">
            <w:pPr>
              <w:rPr>
                <w:szCs w:val="22"/>
              </w:rPr>
            </w:pPr>
          </w:p>
        </w:tc>
        <w:tc>
          <w:tcPr>
            <w:tcW w:w="0" w:type="auto"/>
            <w:vAlign w:val="center"/>
            <w:hideMark/>
          </w:tcPr>
          <w:p w14:paraId="37CC7678" w14:textId="77777777" w:rsidR="00183AF8" w:rsidRPr="00183AF8" w:rsidRDefault="00183AF8" w:rsidP="00F41E4B">
            <w:pPr>
              <w:rPr>
                <w:szCs w:val="22"/>
              </w:rPr>
            </w:pPr>
          </w:p>
        </w:tc>
      </w:tr>
      <w:tr w:rsidR="00183AF8" w:rsidRPr="00183AF8" w14:paraId="111A5C44" w14:textId="77777777" w:rsidTr="00F41E4B">
        <w:trPr>
          <w:tblCellSpacing w:w="15" w:type="dxa"/>
        </w:trPr>
        <w:tc>
          <w:tcPr>
            <w:tcW w:w="0" w:type="auto"/>
            <w:vAlign w:val="center"/>
            <w:hideMark/>
          </w:tcPr>
          <w:p w14:paraId="54818769" w14:textId="77777777" w:rsidR="00183AF8" w:rsidRPr="00183AF8" w:rsidRDefault="00183AF8" w:rsidP="00F41E4B">
            <w:pPr>
              <w:rPr>
                <w:szCs w:val="22"/>
              </w:rPr>
            </w:pPr>
            <w:r w:rsidRPr="00183AF8">
              <w:rPr>
                <w:szCs w:val="22"/>
              </w:rPr>
              <w:t>75≤KW&lt;130 (100≤HP&lt;175)</w:t>
            </w:r>
          </w:p>
        </w:tc>
        <w:tc>
          <w:tcPr>
            <w:tcW w:w="0" w:type="auto"/>
            <w:vAlign w:val="center"/>
            <w:hideMark/>
          </w:tcPr>
          <w:p w14:paraId="0834AC87" w14:textId="77777777" w:rsidR="00183AF8" w:rsidRPr="00183AF8" w:rsidRDefault="00183AF8" w:rsidP="00F41E4B">
            <w:pPr>
              <w:rPr>
                <w:szCs w:val="22"/>
              </w:rPr>
            </w:pPr>
          </w:p>
        </w:tc>
        <w:tc>
          <w:tcPr>
            <w:tcW w:w="0" w:type="auto"/>
            <w:vAlign w:val="center"/>
            <w:hideMark/>
          </w:tcPr>
          <w:p w14:paraId="67CB614D" w14:textId="77777777" w:rsidR="00183AF8" w:rsidRPr="00183AF8" w:rsidRDefault="00183AF8" w:rsidP="00F41E4B">
            <w:pPr>
              <w:rPr>
                <w:szCs w:val="22"/>
              </w:rPr>
            </w:pPr>
          </w:p>
        </w:tc>
        <w:tc>
          <w:tcPr>
            <w:tcW w:w="0" w:type="auto"/>
            <w:vAlign w:val="center"/>
            <w:hideMark/>
          </w:tcPr>
          <w:p w14:paraId="0060B1E6" w14:textId="77777777" w:rsidR="00183AF8" w:rsidRPr="00183AF8" w:rsidRDefault="00183AF8" w:rsidP="00F41E4B">
            <w:pPr>
              <w:rPr>
                <w:szCs w:val="22"/>
              </w:rPr>
            </w:pPr>
            <w:r w:rsidRPr="00183AF8">
              <w:rPr>
                <w:szCs w:val="22"/>
              </w:rPr>
              <w:t>9.2 (6.9)</w:t>
            </w:r>
          </w:p>
        </w:tc>
        <w:tc>
          <w:tcPr>
            <w:tcW w:w="0" w:type="auto"/>
            <w:vAlign w:val="center"/>
            <w:hideMark/>
          </w:tcPr>
          <w:p w14:paraId="18957FC0" w14:textId="77777777" w:rsidR="00183AF8" w:rsidRPr="00183AF8" w:rsidRDefault="00183AF8" w:rsidP="00F41E4B">
            <w:pPr>
              <w:rPr>
                <w:szCs w:val="22"/>
              </w:rPr>
            </w:pPr>
          </w:p>
        </w:tc>
        <w:tc>
          <w:tcPr>
            <w:tcW w:w="0" w:type="auto"/>
            <w:vAlign w:val="center"/>
            <w:hideMark/>
          </w:tcPr>
          <w:p w14:paraId="3A52AF42" w14:textId="77777777" w:rsidR="00183AF8" w:rsidRPr="00183AF8" w:rsidRDefault="00183AF8" w:rsidP="00F41E4B">
            <w:pPr>
              <w:rPr>
                <w:szCs w:val="22"/>
              </w:rPr>
            </w:pPr>
          </w:p>
        </w:tc>
      </w:tr>
      <w:tr w:rsidR="00183AF8" w:rsidRPr="00183AF8" w14:paraId="49E8EB98" w14:textId="77777777" w:rsidTr="00F41E4B">
        <w:trPr>
          <w:tblCellSpacing w:w="15" w:type="dxa"/>
        </w:trPr>
        <w:tc>
          <w:tcPr>
            <w:tcW w:w="0" w:type="auto"/>
            <w:vAlign w:val="center"/>
            <w:hideMark/>
          </w:tcPr>
          <w:p w14:paraId="3B5247DD" w14:textId="77777777" w:rsidR="00183AF8" w:rsidRPr="00183AF8" w:rsidRDefault="00183AF8" w:rsidP="00F41E4B">
            <w:pPr>
              <w:rPr>
                <w:szCs w:val="22"/>
              </w:rPr>
            </w:pPr>
            <w:r w:rsidRPr="00183AF8">
              <w:rPr>
                <w:szCs w:val="22"/>
              </w:rPr>
              <w:t>130≤KW&lt;225 (175≤HP&lt;300)</w:t>
            </w:r>
          </w:p>
        </w:tc>
        <w:tc>
          <w:tcPr>
            <w:tcW w:w="0" w:type="auto"/>
            <w:vAlign w:val="center"/>
            <w:hideMark/>
          </w:tcPr>
          <w:p w14:paraId="5E9BB4BD" w14:textId="77777777" w:rsidR="00183AF8" w:rsidRPr="00183AF8" w:rsidRDefault="00183AF8" w:rsidP="00F41E4B">
            <w:pPr>
              <w:rPr>
                <w:szCs w:val="22"/>
              </w:rPr>
            </w:pPr>
          </w:p>
        </w:tc>
        <w:tc>
          <w:tcPr>
            <w:tcW w:w="0" w:type="auto"/>
            <w:vAlign w:val="center"/>
            <w:hideMark/>
          </w:tcPr>
          <w:p w14:paraId="16718D21" w14:textId="77777777" w:rsidR="00183AF8" w:rsidRPr="00183AF8" w:rsidRDefault="00183AF8" w:rsidP="00F41E4B">
            <w:pPr>
              <w:rPr>
                <w:szCs w:val="22"/>
              </w:rPr>
            </w:pPr>
            <w:r w:rsidRPr="00183AF8">
              <w:rPr>
                <w:szCs w:val="22"/>
              </w:rPr>
              <w:t>1.3 (1.0)</w:t>
            </w:r>
          </w:p>
        </w:tc>
        <w:tc>
          <w:tcPr>
            <w:tcW w:w="0" w:type="auto"/>
            <w:vAlign w:val="center"/>
            <w:hideMark/>
          </w:tcPr>
          <w:p w14:paraId="1D3FF5FE" w14:textId="77777777" w:rsidR="00183AF8" w:rsidRPr="00183AF8" w:rsidRDefault="00183AF8" w:rsidP="00F41E4B">
            <w:pPr>
              <w:rPr>
                <w:szCs w:val="22"/>
              </w:rPr>
            </w:pPr>
            <w:r w:rsidRPr="00183AF8">
              <w:rPr>
                <w:szCs w:val="22"/>
              </w:rPr>
              <w:t>9.2 (6.9)</w:t>
            </w:r>
          </w:p>
        </w:tc>
        <w:tc>
          <w:tcPr>
            <w:tcW w:w="0" w:type="auto"/>
            <w:vAlign w:val="center"/>
            <w:hideMark/>
          </w:tcPr>
          <w:p w14:paraId="39CCE44B" w14:textId="77777777" w:rsidR="00183AF8" w:rsidRPr="00183AF8" w:rsidRDefault="00183AF8" w:rsidP="00F41E4B">
            <w:pPr>
              <w:rPr>
                <w:szCs w:val="22"/>
              </w:rPr>
            </w:pPr>
            <w:r w:rsidRPr="00183AF8">
              <w:rPr>
                <w:szCs w:val="22"/>
              </w:rPr>
              <w:t>11.4 (8.5)</w:t>
            </w:r>
          </w:p>
        </w:tc>
        <w:tc>
          <w:tcPr>
            <w:tcW w:w="0" w:type="auto"/>
            <w:vAlign w:val="center"/>
            <w:hideMark/>
          </w:tcPr>
          <w:p w14:paraId="045EF4FB" w14:textId="77777777" w:rsidR="00183AF8" w:rsidRPr="00183AF8" w:rsidRDefault="00183AF8" w:rsidP="00F41E4B">
            <w:pPr>
              <w:rPr>
                <w:szCs w:val="22"/>
              </w:rPr>
            </w:pPr>
            <w:r w:rsidRPr="00183AF8">
              <w:rPr>
                <w:szCs w:val="22"/>
              </w:rPr>
              <w:t xml:space="preserve">0.54 (0.40) </w:t>
            </w:r>
          </w:p>
        </w:tc>
      </w:tr>
      <w:tr w:rsidR="00183AF8" w:rsidRPr="00183AF8" w14:paraId="38A3AA93" w14:textId="77777777" w:rsidTr="00F41E4B">
        <w:trPr>
          <w:tblCellSpacing w:w="15" w:type="dxa"/>
        </w:trPr>
        <w:tc>
          <w:tcPr>
            <w:tcW w:w="0" w:type="auto"/>
            <w:vAlign w:val="center"/>
            <w:hideMark/>
          </w:tcPr>
          <w:p w14:paraId="07A2F8B8" w14:textId="77777777" w:rsidR="00183AF8" w:rsidRPr="00183AF8" w:rsidRDefault="00183AF8" w:rsidP="00F41E4B">
            <w:pPr>
              <w:rPr>
                <w:szCs w:val="22"/>
              </w:rPr>
            </w:pPr>
            <w:r w:rsidRPr="00183AF8">
              <w:rPr>
                <w:szCs w:val="22"/>
              </w:rPr>
              <w:t>225≤KW&lt;450 (300≤HP&lt;600)</w:t>
            </w:r>
          </w:p>
        </w:tc>
        <w:tc>
          <w:tcPr>
            <w:tcW w:w="0" w:type="auto"/>
            <w:vAlign w:val="center"/>
            <w:hideMark/>
          </w:tcPr>
          <w:p w14:paraId="122C5DCC" w14:textId="77777777" w:rsidR="00183AF8" w:rsidRPr="00183AF8" w:rsidRDefault="00183AF8" w:rsidP="00F41E4B">
            <w:pPr>
              <w:rPr>
                <w:szCs w:val="22"/>
              </w:rPr>
            </w:pPr>
          </w:p>
        </w:tc>
        <w:tc>
          <w:tcPr>
            <w:tcW w:w="0" w:type="auto"/>
            <w:vAlign w:val="center"/>
            <w:hideMark/>
          </w:tcPr>
          <w:p w14:paraId="4B17225E" w14:textId="77777777" w:rsidR="00183AF8" w:rsidRPr="00183AF8" w:rsidRDefault="00183AF8" w:rsidP="00F41E4B">
            <w:pPr>
              <w:rPr>
                <w:szCs w:val="22"/>
              </w:rPr>
            </w:pPr>
            <w:r w:rsidRPr="00183AF8">
              <w:rPr>
                <w:szCs w:val="22"/>
              </w:rPr>
              <w:t>1.3 (1.0)</w:t>
            </w:r>
          </w:p>
        </w:tc>
        <w:tc>
          <w:tcPr>
            <w:tcW w:w="0" w:type="auto"/>
            <w:vAlign w:val="center"/>
            <w:hideMark/>
          </w:tcPr>
          <w:p w14:paraId="518E4005" w14:textId="77777777" w:rsidR="00183AF8" w:rsidRPr="00183AF8" w:rsidRDefault="00183AF8" w:rsidP="00F41E4B">
            <w:pPr>
              <w:rPr>
                <w:szCs w:val="22"/>
              </w:rPr>
            </w:pPr>
            <w:r w:rsidRPr="00183AF8">
              <w:rPr>
                <w:szCs w:val="22"/>
              </w:rPr>
              <w:t>9.2 (6.9)</w:t>
            </w:r>
          </w:p>
        </w:tc>
        <w:tc>
          <w:tcPr>
            <w:tcW w:w="0" w:type="auto"/>
            <w:vAlign w:val="center"/>
            <w:hideMark/>
          </w:tcPr>
          <w:p w14:paraId="593AF1C8" w14:textId="77777777" w:rsidR="00183AF8" w:rsidRPr="00183AF8" w:rsidRDefault="00183AF8" w:rsidP="00F41E4B">
            <w:pPr>
              <w:rPr>
                <w:szCs w:val="22"/>
              </w:rPr>
            </w:pPr>
            <w:r w:rsidRPr="00183AF8">
              <w:rPr>
                <w:szCs w:val="22"/>
              </w:rPr>
              <w:t>11.4 (8.5)</w:t>
            </w:r>
          </w:p>
        </w:tc>
        <w:tc>
          <w:tcPr>
            <w:tcW w:w="0" w:type="auto"/>
            <w:vAlign w:val="center"/>
            <w:hideMark/>
          </w:tcPr>
          <w:p w14:paraId="455A6A0F" w14:textId="77777777" w:rsidR="00183AF8" w:rsidRPr="00183AF8" w:rsidRDefault="00183AF8" w:rsidP="00F41E4B">
            <w:pPr>
              <w:rPr>
                <w:szCs w:val="22"/>
              </w:rPr>
            </w:pPr>
            <w:r w:rsidRPr="00183AF8">
              <w:rPr>
                <w:szCs w:val="22"/>
              </w:rPr>
              <w:t xml:space="preserve">0.54 (0.40) </w:t>
            </w:r>
          </w:p>
        </w:tc>
      </w:tr>
      <w:tr w:rsidR="00183AF8" w:rsidRPr="00183AF8" w14:paraId="52694407" w14:textId="77777777" w:rsidTr="00F41E4B">
        <w:trPr>
          <w:tblCellSpacing w:w="15" w:type="dxa"/>
        </w:trPr>
        <w:tc>
          <w:tcPr>
            <w:tcW w:w="0" w:type="auto"/>
            <w:vAlign w:val="center"/>
            <w:hideMark/>
          </w:tcPr>
          <w:p w14:paraId="79D39D2B" w14:textId="77777777" w:rsidR="00183AF8" w:rsidRPr="00183AF8" w:rsidRDefault="00183AF8" w:rsidP="00F41E4B">
            <w:pPr>
              <w:rPr>
                <w:szCs w:val="22"/>
              </w:rPr>
            </w:pPr>
            <w:r w:rsidRPr="00183AF8">
              <w:rPr>
                <w:szCs w:val="22"/>
              </w:rPr>
              <w:t>450≤KW≤560 (600≤HP≤750)</w:t>
            </w:r>
          </w:p>
        </w:tc>
        <w:tc>
          <w:tcPr>
            <w:tcW w:w="0" w:type="auto"/>
            <w:vAlign w:val="center"/>
            <w:hideMark/>
          </w:tcPr>
          <w:p w14:paraId="46417DAC" w14:textId="77777777" w:rsidR="00183AF8" w:rsidRPr="00183AF8" w:rsidRDefault="00183AF8" w:rsidP="00F41E4B">
            <w:pPr>
              <w:rPr>
                <w:szCs w:val="22"/>
              </w:rPr>
            </w:pPr>
          </w:p>
        </w:tc>
        <w:tc>
          <w:tcPr>
            <w:tcW w:w="0" w:type="auto"/>
            <w:vAlign w:val="center"/>
            <w:hideMark/>
          </w:tcPr>
          <w:p w14:paraId="597EFD7C" w14:textId="77777777" w:rsidR="00183AF8" w:rsidRPr="00183AF8" w:rsidRDefault="00183AF8" w:rsidP="00F41E4B">
            <w:pPr>
              <w:rPr>
                <w:szCs w:val="22"/>
              </w:rPr>
            </w:pPr>
            <w:r w:rsidRPr="00183AF8">
              <w:rPr>
                <w:szCs w:val="22"/>
              </w:rPr>
              <w:t>1.3 (1.0)</w:t>
            </w:r>
          </w:p>
        </w:tc>
        <w:tc>
          <w:tcPr>
            <w:tcW w:w="0" w:type="auto"/>
            <w:vAlign w:val="center"/>
            <w:hideMark/>
          </w:tcPr>
          <w:p w14:paraId="77CF5B41" w14:textId="77777777" w:rsidR="00183AF8" w:rsidRPr="00183AF8" w:rsidRDefault="00183AF8" w:rsidP="00F41E4B">
            <w:pPr>
              <w:rPr>
                <w:szCs w:val="22"/>
              </w:rPr>
            </w:pPr>
            <w:r w:rsidRPr="00183AF8">
              <w:rPr>
                <w:szCs w:val="22"/>
              </w:rPr>
              <w:t>9.2 (6.9)</w:t>
            </w:r>
          </w:p>
        </w:tc>
        <w:tc>
          <w:tcPr>
            <w:tcW w:w="0" w:type="auto"/>
            <w:vAlign w:val="center"/>
            <w:hideMark/>
          </w:tcPr>
          <w:p w14:paraId="68ECCB51" w14:textId="77777777" w:rsidR="00183AF8" w:rsidRPr="00183AF8" w:rsidRDefault="00183AF8" w:rsidP="00F41E4B">
            <w:pPr>
              <w:rPr>
                <w:szCs w:val="22"/>
              </w:rPr>
            </w:pPr>
            <w:r w:rsidRPr="00183AF8">
              <w:rPr>
                <w:szCs w:val="22"/>
              </w:rPr>
              <w:t>11.4 (8.5)</w:t>
            </w:r>
          </w:p>
        </w:tc>
        <w:tc>
          <w:tcPr>
            <w:tcW w:w="0" w:type="auto"/>
            <w:vAlign w:val="center"/>
            <w:hideMark/>
          </w:tcPr>
          <w:p w14:paraId="5F40C242" w14:textId="77777777" w:rsidR="00183AF8" w:rsidRPr="00183AF8" w:rsidRDefault="00183AF8" w:rsidP="00F41E4B">
            <w:pPr>
              <w:rPr>
                <w:szCs w:val="22"/>
              </w:rPr>
            </w:pPr>
            <w:r w:rsidRPr="00183AF8">
              <w:rPr>
                <w:szCs w:val="22"/>
              </w:rPr>
              <w:t xml:space="preserve">0.54 (0.40) </w:t>
            </w:r>
          </w:p>
        </w:tc>
      </w:tr>
      <w:tr w:rsidR="00183AF8" w:rsidRPr="00183AF8" w14:paraId="41493AE3" w14:textId="77777777" w:rsidTr="00F41E4B">
        <w:trPr>
          <w:tblCellSpacing w:w="15" w:type="dxa"/>
        </w:trPr>
        <w:tc>
          <w:tcPr>
            <w:tcW w:w="0" w:type="auto"/>
            <w:vAlign w:val="center"/>
            <w:hideMark/>
          </w:tcPr>
          <w:p w14:paraId="2B63A985" w14:textId="77777777" w:rsidR="00183AF8" w:rsidRPr="00183AF8" w:rsidRDefault="00183AF8" w:rsidP="00F41E4B">
            <w:pPr>
              <w:rPr>
                <w:szCs w:val="22"/>
              </w:rPr>
            </w:pPr>
            <w:r w:rsidRPr="00183AF8">
              <w:rPr>
                <w:szCs w:val="22"/>
              </w:rPr>
              <w:t>KW&gt;560 (HP&gt;750)</w:t>
            </w:r>
          </w:p>
        </w:tc>
        <w:tc>
          <w:tcPr>
            <w:tcW w:w="0" w:type="auto"/>
            <w:vAlign w:val="center"/>
            <w:hideMark/>
          </w:tcPr>
          <w:p w14:paraId="296B1927" w14:textId="77777777" w:rsidR="00183AF8" w:rsidRPr="00183AF8" w:rsidRDefault="00183AF8" w:rsidP="00F41E4B">
            <w:pPr>
              <w:rPr>
                <w:szCs w:val="22"/>
              </w:rPr>
            </w:pPr>
          </w:p>
        </w:tc>
        <w:tc>
          <w:tcPr>
            <w:tcW w:w="0" w:type="auto"/>
            <w:vAlign w:val="center"/>
            <w:hideMark/>
          </w:tcPr>
          <w:p w14:paraId="0CB0ABBD" w14:textId="77777777" w:rsidR="00183AF8" w:rsidRPr="00183AF8" w:rsidRDefault="00183AF8" w:rsidP="00F41E4B">
            <w:pPr>
              <w:rPr>
                <w:szCs w:val="22"/>
              </w:rPr>
            </w:pPr>
            <w:r w:rsidRPr="00183AF8">
              <w:rPr>
                <w:szCs w:val="22"/>
              </w:rPr>
              <w:t>1.3 (1.0)</w:t>
            </w:r>
          </w:p>
        </w:tc>
        <w:tc>
          <w:tcPr>
            <w:tcW w:w="0" w:type="auto"/>
            <w:vAlign w:val="center"/>
            <w:hideMark/>
          </w:tcPr>
          <w:p w14:paraId="70B91878" w14:textId="77777777" w:rsidR="00183AF8" w:rsidRPr="00183AF8" w:rsidRDefault="00183AF8" w:rsidP="00F41E4B">
            <w:pPr>
              <w:rPr>
                <w:szCs w:val="22"/>
              </w:rPr>
            </w:pPr>
            <w:r w:rsidRPr="00183AF8">
              <w:rPr>
                <w:szCs w:val="22"/>
              </w:rPr>
              <w:t>9.2 (6.9)</w:t>
            </w:r>
          </w:p>
        </w:tc>
        <w:tc>
          <w:tcPr>
            <w:tcW w:w="0" w:type="auto"/>
            <w:vAlign w:val="center"/>
            <w:hideMark/>
          </w:tcPr>
          <w:p w14:paraId="07ECB73F" w14:textId="77777777" w:rsidR="00183AF8" w:rsidRPr="00183AF8" w:rsidRDefault="00183AF8" w:rsidP="00F41E4B">
            <w:pPr>
              <w:rPr>
                <w:szCs w:val="22"/>
              </w:rPr>
            </w:pPr>
            <w:r w:rsidRPr="00183AF8">
              <w:rPr>
                <w:szCs w:val="22"/>
              </w:rPr>
              <w:t>11.4 (8.5)</w:t>
            </w:r>
          </w:p>
        </w:tc>
        <w:tc>
          <w:tcPr>
            <w:tcW w:w="0" w:type="auto"/>
            <w:vAlign w:val="center"/>
            <w:hideMark/>
          </w:tcPr>
          <w:p w14:paraId="1F3EA4E9" w14:textId="77777777" w:rsidR="00183AF8" w:rsidRPr="00183AF8" w:rsidRDefault="00183AF8" w:rsidP="00F41E4B">
            <w:pPr>
              <w:rPr>
                <w:szCs w:val="22"/>
              </w:rPr>
            </w:pPr>
            <w:r w:rsidRPr="00183AF8">
              <w:rPr>
                <w:szCs w:val="22"/>
              </w:rPr>
              <w:t>0.54 (0.40)</w:t>
            </w:r>
          </w:p>
        </w:tc>
      </w:tr>
    </w:tbl>
    <w:p w14:paraId="3164F1CE"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2 to Subpart IIII of Part 60—Emission Standards for 2008 Model Year and Later Emergency Stationary CI ICE &lt;37 KW (50 HP) With a Displacement of &lt;10 Liters per Cylinder </w:t>
      </w:r>
    </w:p>
    <w:p w14:paraId="089D2F6D" w14:textId="77777777" w:rsidR="00183AF8" w:rsidRPr="00183AF8" w:rsidRDefault="00183AF8" w:rsidP="00183AF8">
      <w:pPr>
        <w:pStyle w:val="table-description"/>
        <w:rPr>
          <w:sz w:val="22"/>
          <w:szCs w:val="22"/>
        </w:rPr>
      </w:pPr>
      <w:r w:rsidRPr="00183AF8">
        <w:rPr>
          <w:sz w:val="22"/>
          <w:szCs w:val="22"/>
        </w:rPr>
        <w:t xml:space="preserve">[As stated in </w:t>
      </w:r>
      <w:hyperlink r:id="rId1946" w:anchor="p-60.4202(a)(1)" w:history="1">
        <w:r w:rsidRPr="00183AF8">
          <w:rPr>
            <w:rStyle w:val="Hyperlink"/>
            <w:sz w:val="22"/>
            <w:szCs w:val="22"/>
          </w:rPr>
          <w:t>§ 60.4202(a)(1)</w:t>
        </w:r>
      </w:hyperlink>
      <w:r w:rsidRPr="00183AF8">
        <w:rPr>
          <w:sz w:val="22"/>
          <w:szCs w:val="22"/>
        </w:rPr>
        <w:t xml:space="preserve">, you must comply with the following emission standards]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0"/>
        <w:gridCol w:w="2475"/>
        <w:gridCol w:w="2597"/>
        <w:gridCol w:w="1495"/>
        <w:gridCol w:w="1913"/>
      </w:tblGrid>
      <w:tr w:rsidR="00183AF8" w:rsidRPr="00183AF8" w14:paraId="15BCB3C3" w14:textId="77777777" w:rsidTr="00F41E4B">
        <w:trPr>
          <w:tblHeader/>
          <w:tblCellSpacing w:w="15" w:type="dxa"/>
        </w:trPr>
        <w:tc>
          <w:tcPr>
            <w:tcW w:w="0" w:type="auto"/>
            <w:vMerge w:val="restart"/>
            <w:shd w:val="clear" w:color="auto" w:fill="ECECEC"/>
            <w:vAlign w:val="center"/>
            <w:hideMark/>
          </w:tcPr>
          <w:p w14:paraId="113115EF" w14:textId="77777777" w:rsidR="00183AF8" w:rsidRPr="00183AF8" w:rsidRDefault="00183AF8" w:rsidP="00F41E4B">
            <w:pPr>
              <w:jc w:val="center"/>
              <w:rPr>
                <w:b/>
                <w:bCs/>
                <w:szCs w:val="22"/>
              </w:rPr>
            </w:pPr>
            <w:r w:rsidRPr="00183AF8">
              <w:rPr>
                <w:b/>
                <w:bCs/>
                <w:szCs w:val="22"/>
              </w:rPr>
              <w:t xml:space="preserve">Engine power </w:t>
            </w:r>
          </w:p>
        </w:tc>
        <w:tc>
          <w:tcPr>
            <w:tcW w:w="0" w:type="auto"/>
            <w:gridSpan w:val="4"/>
            <w:shd w:val="clear" w:color="auto" w:fill="ECECEC"/>
            <w:vAlign w:val="center"/>
            <w:hideMark/>
          </w:tcPr>
          <w:p w14:paraId="2323212E" w14:textId="77777777" w:rsidR="00183AF8" w:rsidRPr="00183AF8" w:rsidRDefault="00183AF8" w:rsidP="00F41E4B">
            <w:pPr>
              <w:jc w:val="center"/>
              <w:rPr>
                <w:b/>
                <w:bCs/>
                <w:szCs w:val="22"/>
              </w:rPr>
            </w:pPr>
            <w:r w:rsidRPr="00183AF8">
              <w:rPr>
                <w:b/>
                <w:bCs/>
                <w:szCs w:val="22"/>
              </w:rPr>
              <w:t xml:space="preserve">Emission standards for 2008 model year and later emergency stationary CI ICE &lt;37 KW (50 HP) with a displacement of &lt;10 liters per cylinder in g/KW-hr (g/HP-hr) </w:t>
            </w:r>
          </w:p>
        </w:tc>
      </w:tr>
      <w:tr w:rsidR="00183AF8" w:rsidRPr="00183AF8" w14:paraId="2DE7D563" w14:textId="77777777" w:rsidTr="00F41E4B">
        <w:trPr>
          <w:tblHeader/>
          <w:tblCellSpacing w:w="15" w:type="dxa"/>
        </w:trPr>
        <w:tc>
          <w:tcPr>
            <w:tcW w:w="0" w:type="auto"/>
            <w:vMerge/>
            <w:vAlign w:val="center"/>
            <w:hideMark/>
          </w:tcPr>
          <w:p w14:paraId="0348EF59" w14:textId="77777777" w:rsidR="00183AF8" w:rsidRPr="00183AF8" w:rsidRDefault="00183AF8" w:rsidP="00F41E4B">
            <w:pPr>
              <w:rPr>
                <w:b/>
                <w:bCs/>
                <w:szCs w:val="22"/>
              </w:rPr>
            </w:pPr>
          </w:p>
        </w:tc>
        <w:tc>
          <w:tcPr>
            <w:tcW w:w="0" w:type="auto"/>
            <w:shd w:val="clear" w:color="auto" w:fill="ECECEC"/>
            <w:vAlign w:val="center"/>
            <w:hideMark/>
          </w:tcPr>
          <w:p w14:paraId="2012E2F4" w14:textId="77777777" w:rsidR="00183AF8" w:rsidRPr="00183AF8" w:rsidRDefault="00183AF8" w:rsidP="00F41E4B">
            <w:pPr>
              <w:jc w:val="center"/>
              <w:rPr>
                <w:b/>
                <w:bCs/>
                <w:szCs w:val="22"/>
              </w:rPr>
            </w:pPr>
            <w:r w:rsidRPr="00183AF8">
              <w:rPr>
                <w:b/>
                <w:bCs/>
                <w:szCs w:val="22"/>
              </w:rPr>
              <w:t xml:space="preserve">Model year(s) </w:t>
            </w:r>
          </w:p>
        </w:tc>
        <w:tc>
          <w:tcPr>
            <w:tcW w:w="0" w:type="auto"/>
            <w:shd w:val="clear" w:color="auto" w:fill="ECECEC"/>
            <w:vAlign w:val="center"/>
            <w:hideMark/>
          </w:tcPr>
          <w:p w14:paraId="0F997846" w14:textId="77777777" w:rsidR="00183AF8" w:rsidRPr="00183AF8" w:rsidRDefault="00183AF8" w:rsidP="00F41E4B">
            <w:pPr>
              <w:jc w:val="center"/>
              <w:rPr>
                <w:b/>
                <w:bCs/>
                <w:szCs w:val="22"/>
              </w:rPr>
            </w:pPr>
            <w:r w:rsidRPr="00183AF8">
              <w:rPr>
                <w:b/>
                <w:bCs/>
                <w:szCs w:val="22"/>
              </w:rPr>
              <w:t>NO</w:t>
            </w:r>
            <w:r w:rsidRPr="00183AF8">
              <w:rPr>
                <w:b/>
                <w:bCs/>
                <w:szCs w:val="22"/>
                <w:vertAlign w:val="subscript"/>
              </w:rPr>
              <w:t>X</w:t>
            </w:r>
            <w:r w:rsidRPr="00183AF8">
              <w:rPr>
                <w:b/>
                <w:bCs/>
                <w:szCs w:val="22"/>
              </w:rPr>
              <w:t xml:space="preserve"> + NMHC </w:t>
            </w:r>
          </w:p>
        </w:tc>
        <w:tc>
          <w:tcPr>
            <w:tcW w:w="0" w:type="auto"/>
            <w:shd w:val="clear" w:color="auto" w:fill="ECECEC"/>
            <w:vAlign w:val="center"/>
            <w:hideMark/>
          </w:tcPr>
          <w:p w14:paraId="0DA7C071" w14:textId="77777777" w:rsidR="00183AF8" w:rsidRPr="00183AF8" w:rsidRDefault="00183AF8" w:rsidP="00F41E4B">
            <w:pPr>
              <w:jc w:val="center"/>
              <w:rPr>
                <w:b/>
                <w:bCs/>
                <w:szCs w:val="22"/>
              </w:rPr>
            </w:pPr>
            <w:r w:rsidRPr="00183AF8">
              <w:rPr>
                <w:b/>
                <w:bCs/>
                <w:szCs w:val="22"/>
              </w:rPr>
              <w:t xml:space="preserve">CO </w:t>
            </w:r>
          </w:p>
        </w:tc>
        <w:tc>
          <w:tcPr>
            <w:tcW w:w="0" w:type="auto"/>
            <w:shd w:val="clear" w:color="auto" w:fill="ECECEC"/>
            <w:vAlign w:val="center"/>
            <w:hideMark/>
          </w:tcPr>
          <w:p w14:paraId="778E6C90" w14:textId="77777777" w:rsidR="00183AF8" w:rsidRPr="00183AF8" w:rsidRDefault="00183AF8" w:rsidP="00F41E4B">
            <w:pPr>
              <w:jc w:val="center"/>
              <w:rPr>
                <w:b/>
                <w:bCs/>
                <w:szCs w:val="22"/>
              </w:rPr>
            </w:pPr>
            <w:r w:rsidRPr="00183AF8">
              <w:rPr>
                <w:b/>
                <w:bCs/>
                <w:szCs w:val="22"/>
              </w:rPr>
              <w:t xml:space="preserve">PM </w:t>
            </w:r>
          </w:p>
        </w:tc>
      </w:tr>
      <w:tr w:rsidR="00183AF8" w:rsidRPr="00183AF8" w14:paraId="45BA6F2D" w14:textId="77777777" w:rsidTr="00F41E4B">
        <w:trPr>
          <w:tblCellSpacing w:w="15" w:type="dxa"/>
        </w:trPr>
        <w:tc>
          <w:tcPr>
            <w:tcW w:w="0" w:type="auto"/>
            <w:vAlign w:val="center"/>
            <w:hideMark/>
          </w:tcPr>
          <w:p w14:paraId="31F20138" w14:textId="77777777" w:rsidR="00183AF8" w:rsidRPr="00183AF8" w:rsidRDefault="00183AF8" w:rsidP="00F41E4B">
            <w:pPr>
              <w:rPr>
                <w:szCs w:val="22"/>
              </w:rPr>
            </w:pPr>
            <w:r w:rsidRPr="00183AF8">
              <w:rPr>
                <w:szCs w:val="22"/>
              </w:rPr>
              <w:t>KW&lt;8 (HP&lt;11)</w:t>
            </w:r>
          </w:p>
        </w:tc>
        <w:tc>
          <w:tcPr>
            <w:tcW w:w="0" w:type="auto"/>
            <w:vAlign w:val="center"/>
            <w:hideMark/>
          </w:tcPr>
          <w:p w14:paraId="2C259B69" w14:textId="77777777" w:rsidR="00183AF8" w:rsidRPr="00183AF8" w:rsidRDefault="00183AF8" w:rsidP="00F41E4B">
            <w:pPr>
              <w:rPr>
                <w:szCs w:val="22"/>
              </w:rPr>
            </w:pPr>
            <w:r w:rsidRPr="00183AF8">
              <w:rPr>
                <w:szCs w:val="22"/>
              </w:rPr>
              <w:t xml:space="preserve">2008 + </w:t>
            </w:r>
          </w:p>
        </w:tc>
        <w:tc>
          <w:tcPr>
            <w:tcW w:w="0" w:type="auto"/>
            <w:vAlign w:val="center"/>
            <w:hideMark/>
          </w:tcPr>
          <w:p w14:paraId="39C7CB5C" w14:textId="77777777" w:rsidR="00183AF8" w:rsidRPr="00183AF8" w:rsidRDefault="00183AF8" w:rsidP="00F41E4B">
            <w:pPr>
              <w:rPr>
                <w:szCs w:val="22"/>
              </w:rPr>
            </w:pPr>
            <w:r w:rsidRPr="00183AF8">
              <w:rPr>
                <w:szCs w:val="22"/>
              </w:rPr>
              <w:t>7.5 (5.6)</w:t>
            </w:r>
          </w:p>
        </w:tc>
        <w:tc>
          <w:tcPr>
            <w:tcW w:w="0" w:type="auto"/>
            <w:vAlign w:val="center"/>
            <w:hideMark/>
          </w:tcPr>
          <w:p w14:paraId="40D15573" w14:textId="77777777" w:rsidR="00183AF8" w:rsidRPr="00183AF8" w:rsidRDefault="00183AF8" w:rsidP="00F41E4B">
            <w:pPr>
              <w:rPr>
                <w:szCs w:val="22"/>
              </w:rPr>
            </w:pPr>
            <w:r w:rsidRPr="00183AF8">
              <w:rPr>
                <w:szCs w:val="22"/>
              </w:rPr>
              <w:t>8.0 (6.0)</w:t>
            </w:r>
          </w:p>
        </w:tc>
        <w:tc>
          <w:tcPr>
            <w:tcW w:w="0" w:type="auto"/>
            <w:vAlign w:val="center"/>
            <w:hideMark/>
          </w:tcPr>
          <w:p w14:paraId="39C7EC21" w14:textId="77777777" w:rsidR="00183AF8" w:rsidRPr="00183AF8" w:rsidRDefault="00183AF8" w:rsidP="00F41E4B">
            <w:pPr>
              <w:rPr>
                <w:szCs w:val="22"/>
              </w:rPr>
            </w:pPr>
            <w:r w:rsidRPr="00183AF8">
              <w:rPr>
                <w:szCs w:val="22"/>
              </w:rPr>
              <w:t xml:space="preserve">0.40 (0.30) </w:t>
            </w:r>
          </w:p>
        </w:tc>
      </w:tr>
      <w:tr w:rsidR="00183AF8" w:rsidRPr="00183AF8" w14:paraId="5CDF9922" w14:textId="77777777" w:rsidTr="00F41E4B">
        <w:trPr>
          <w:tblCellSpacing w:w="15" w:type="dxa"/>
        </w:trPr>
        <w:tc>
          <w:tcPr>
            <w:tcW w:w="0" w:type="auto"/>
            <w:vAlign w:val="center"/>
            <w:hideMark/>
          </w:tcPr>
          <w:p w14:paraId="1C47EC3D" w14:textId="77777777" w:rsidR="00183AF8" w:rsidRPr="00183AF8" w:rsidRDefault="00183AF8" w:rsidP="00F41E4B">
            <w:pPr>
              <w:rPr>
                <w:szCs w:val="22"/>
              </w:rPr>
            </w:pPr>
            <w:r w:rsidRPr="00183AF8">
              <w:rPr>
                <w:szCs w:val="22"/>
              </w:rPr>
              <w:t>8≤KW&lt;19 (11≤HP&lt;25)</w:t>
            </w:r>
          </w:p>
        </w:tc>
        <w:tc>
          <w:tcPr>
            <w:tcW w:w="0" w:type="auto"/>
            <w:vAlign w:val="center"/>
            <w:hideMark/>
          </w:tcPr>
          <w:p w14:paraId="0E3EA04D" w14:textId="77777777" w:rsidR="00183AF8" w:rsidRPr="00183AF8" w:rsidRDefault="00183AF8" w:rsidP="00F41E4B">
            <w:pPr>
              <w:rPr>
                <w:szCs w:val="22"/>
              </w:rPr>
            </w:pPr>
            <w:r w:rsidRPr="00183AF8">
              <w:rPr>
                <w:szCs w:val="22"/>
              </w:rPr>
              <w:t xml:space="preserve">2008 + </w:t>
            </w:r>
          </w:p>
        </w:tc>
        <w:tc>
          <w:tcPr>
            <w:tcW w:w="0" w:type="auto"/>
            <w:vAlign w:val="center"/>
            <w:hideMark/>
          </w:tcPr>
          <w:p w14:paraId="13987009" w14:textId="77777777" w:rsidR="00183AF8" w:rsidRPr="00183AF8" w:rsidRDefault="00183AF8" w:rsidP="00F41E4B">
            <w:pPr>
              <w:rPr>
                <w:szCs w:val="22"/>
              </w:rPr>
            </w:pPr>
            <w:r w:rsidRPr="00183AF8">
              <w:rPr>
                <w:szCs w:val="22"/>
              </w:rPr>
              <w:t>7.5 (5.6)</w:t>
            </w:r>
          </w:p>
        </w:tc>
        <w:tc>
          <w:tcPr>
            <w:tcW w:w="0" w:type="auto"/>
            <w:vAlign w:val="center"/>
            <w:hideMark/>
          </w:tcPr>
          <w:p w14:paraId="5A0EB660" w14:textId="77777777" w:rsidR="00183AF8" w:rsidRPr="00183AF8" w:rsidRDefault="00183AF8" w:rsidP="00F41E4B">
            <w:pPr>
              <w:rPr>
                <w:szCs w:val="22"/>
              </w:rPr>
            </w:pPr>
            <w:r w:rsidRPr="00183AF8">
              <w:rPr>
                <w:szCs w:val="22"/>
              </w:rPr>
              <w:t>6.6 (4.9)</w:t>
            </w:r>
          </w:p>
        </w:tc>
        <w:tc>
          <w:tcPr>
            <w:tcW w:w="0" w:type="auto"/>
            <w:vAlign w:val="center"/>
            <w:hideMark/>
          </w:tcPr>
          <w:p w14:paraId="0177680E" w14:textId="77777777" w:rsidR="00183AF8" w:rsidRPr="00183AF8" w:rsidRDefault="00183AF8" w:rsidP="00F41E4B">
            <w:pPr>
              <w:rPr>
                <w:szCs w:val="22"/>
              </w:rPr>
            </w:pPr>
            <w:r w:rsidRPr="00183AF8">
              <w:rPr>
                <w:szCs w:val="22"/>
              </w:rPr>
              <w:t xml:space="preserve">0.40 (0.30) </w:t>
            </w:r>
          </w:p>
        </w:tc>
      </w:tr>
      <w:tr w:rsidR="00183AF8" w:rsidRPr="00183AF8" w14:paraId="1F400B30" w14:textId="77777777" w:rsidTr="00F41E4B">
        <w:trPr>
          <w:tblCellSpacing w:w="15" w:type="dxa"/>
        </w:trPr>
        <w:tc>
          <w:tcPr>
            <w:tcW w:w="0" w:type="auto"/>
            <w:vAlign w:val="center"/>
            <w:hideMark/>
          </w:tcPr>
          <w:p w14:paraId="0902821A" w14:textId="77777777" w:rsidR="00183AF8" w:rsidRPr="00183AF8" w:rsidRDefault="00183AF8" w:rsidP="00F41E4B">
            <w:pPr>
              <w:rPr>
                <w:szCs w:val="22"/>
              </w:rPr>
            </w:pPr>
            <w:r w:rsidRPr="00183AF8">
              <w:rPr>
                <w:szCs w:val="22"/>
              </w:rPr>
              <w:t>19≤KW&lt;37 (25≤HP&lt;50)</w:t>
            </w:r>
          </w:p>
        </w:tc>
        <w:tc>
          <w:tcPr>
            <w:tcW w:w="0" w:type="auto"/>
            <w:vAlign w:val="center"/>
            <w:hideMark/>
          </w:tcPr>
          <w:p w14:paraId="4045C8BB" w14:textId="77777777" w:rsidR="00183AF8" w:rsidRPr="00183AF8" w:rsidRDefault="00183AF8" w:rsidP="00F41E4B">
            <w:pPr>
              <w:rPr>
                <w:szCs w:val="22"/>
              </w:rPr>
            </w:pPr>
            <w:r w:rsidRPr="00183AF8">
              <w:rPr>
                <w:szCs w:val="22"/>
              </w:rPr>
              <w:t xml:space="preserve">2008 + </w:t>
            </w:r>
          </w:p>
        </w:tc>
        <w:tc>
          <w:tcPr>
            <w:tcW w:w="0" w:type="auto"/>
            <w:vAlign w:val="center"/>
            <w:hideMark/>
          </w:tcPr>
          <w:p w14:paraId="50328AFE" w14:textId="77777777" w:rsidR="00183AF8" w:rsidRPr="00183AF8" w:rsidRDefault="00183AF8" w:rsidP="00F41E4B">
            <w:pPr>
              <w:rPr>
                <w:szCs w:val="22"/>
              </w:rPr>
            </w:pPr>
            <w:r w:rsidRPr="00183AF8">
              <w:rPr>
                <w:szCs w:val="22"/>
              </w:rPr>
              <w:t>7.5 (5.6)</w:t>
            </w:r>
          </w:p>
        </w:tc>
        <w:tc>
          <w:tcPr>
            <w:tcW w:w="0" w:type="auto"/>
            <w:vAlign w:val="center"/>
            <w:hideMark/>
          </w:tcPr>
          <w:p w14:paraId="3E0B230A" w14:textId="77777777" w:rsidR="00183AF8" w:rsidRPr="00183AF8" w:rsidRDefault="00183AF8" w:rsidP="00F41E4B">
            <w:pPr>
              <w:rPr>
                <w:szCs w:val="22"/>
              </w:rPr>
            </w:pPr>
            <w:r w:rsidRPr="00183AF8">
              <w:rPr>
                <w:szCs w:val="22"/>
              </w:rPr>
              <w:t>5.5 (4.1)</w:t>
            </w:r>
          </w:p>
        </w:tc>
        <w:tc>
          <w:tcPr>
            <w:tcW w:w="0" w:type="auto"/>
            <w:vAlign w:val="center"/>
            <w:hideMark/>
          </w:tcPr>
          <w:p w14:paraId="4C4C1EA2" w14:textId="77777777" w:rsidR="00183AF8" w:rsidRPr="00183AF8" w:rsidRDefault="00183AF8" w:rsidP="00F41E4B">
            <w:pPr>
              <w:rPr>
                <w:szCs w:val="22"/>
              </w:rPr>
            </w:pPr>
            <w:r w:rsidRPr="00183AF8">
              <w:rPr>
                <w:szCs w:val="22"/>
              </w:rPr>
              <w:t>0.30 (0.22)</w:t>
            </w:r>
          </w:p>
        </w:tc>
      </w:tr>
    </w:tbl>
    <w:p w14:paraId="76F9FE36"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3 to Subpart IIII of Part 60—Certification Requirements for Stationary Fire Pump Engines </w:t>
      </w:r>
    </w:p>
    <w:p w14:paraId="6F9A4C49" w14:textId="77777777" w:rsidR="00183AF8" w:rsidRPr="00183AF8" w:rsidRDefault="00183AF8" w:rsidP="00183AF8">
      <w:pPr>
        <w:pStyle w:val="table-description"/>
        <w:rPr>
          <w:sz w:val="22"/>
          <w:szCs w:val="22"/>
        </w:rPr>
      </w:pPr>
      <w:r w:rsidRPr="00183AF8">
        <w:rPr>
          <w:sz w:val="22"/>
          <w:szCs w:val="22"/>
        </w:rPr>
        <w:t xml:space="preserve">As stated in </w:t>
      </w:r>
      <w:hyperlink r:id="rId1947" w:anchor="p-60.4202(d)" w:history="1">
        <w:r w:rsidRPr="00183AF8">
          <w:rPr>
            <w:rStyle w:val="Hyperlink"/>
            <w:sz w:val="22"/>
            <w:szCs w:val="22"/>
          </w:rPr>
          <w:t>§ 60.4202(d)</w:t>
        </w:r>
      </w:hyperlink>
      <w:r w:rsidRPr="00183AF8">
        <w:rPr>
          <w:sz w:val="22"/>
          <w:szCs w:val="22"/>
        </w:rPr>
        <w:t xml:space="preserve">, you must certify new stationary fire pump engines beginning with the following model years: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8"/>
        <w:gridCol w:w="5244"/>
      </w:tblGrid>
      <w:tr w:rsidR="00183AF8" w:rsidRPr="00183AF8" w14:paraId="341B1B04" w14:textId="77777777" w:rsidTr="00F41E4B">
        <w:trPr>
          <w:tblHeader/>
          <w:tblCellSpacing w:w="15" w:type="dxa"/>
        </w:trPr>
        <w:tc>
          <w:tcPr>
            <w:tcW w:w="0" w:type="auto"/>
            <w:shd w:val="clear" w:color="auto" w:fill="ECECEC"/>
            <w:vAlign w:val="center"/>
            <w:hideMark/>
          </w:tcPr>
          <w:p w14:paraId="0D6D714D" w14:textId="77777777" w:rsidR="00183AF8" w:rsidRPr="00183AF8" w:rsidRDefault="00183AF8" w:rsidP="00F41E4B">
            <w:pPr>
              <w:jc w:val="center"/>
              <w:rPr>
                <w:b/>
                <w:bCs/>
                <w:szCs w:val="22"/>
              </w:rPr>
            </w:pPr>
            <w:r w:rsidRPr="00183AF8">
              <w:rPr>
                <w:b/>
                <w:bCs/>
                <w:szCs w:val="22"/>
              </w:rPr>
              <w:lastRenderedPageBreak/>
              <w:t xml:space="preserve">Engine </w:t>
            </w:r>
            <w:r w:rsidRPr="00183AF8">
              <w:rPr>
                <w:b/>
                <w:bCs/>
                <w:szCs w:val="22"/>
              </w:rPr>
              <w:br/>
              <w:t xml:space="preserve">power </w:t>
            </w:r>
          </w:p>
        </w:tc>
        <w:tc>
          <w:tcPr>
            <w:tcW w:w="0" w:type="auto"/>
            <w:shd w:val="clear" w:color="auto" w:fill="ECECEC"/>
            <w:vAlign w:val="center"/>
            <w:hideMark/>
          </w:tcPr>
          <w:p w14:paraId="3AA0564A" w14:textId="77777777" w:rsidR="00183AF8" w:rsidRPr="00183AF8" w:rsidRDefault="00183AF8" w:rsidP="00F41E4B">
            <w:pPr>
              <w:jc w:val="center"/>
              <w:rPr>
                <w:b/>
                <w:bCs/>
                <w:szCs w:val="22"/>
              </w:rPr>
            </w:pPr>
            <w:r w:rsidRPr="00183AF8">
              <w:rPr>
                <w:b/>
                <w:bCs/>
                <w:szCs w:val="22"/>
              </w:rPr>
              <w:t xml:space="preserve">Starting model year engine manufacturers must certify </w:t>
            </w:r>
            <w:r w:rsidRPr="00183AF8">
              <w:rPr>
                <w:b/>
                <w:bCs/>
                <w:szCs w:val="22"/>
              </w:rPr>
              <w:br/>
              <w:t xml:space="preserve">new </w:t>
            </w:r>
            <w:r w:rsidRPr="00183AF8">
              <w:rPr>
                <w:b/>
                <w:bCs/>
                <w:szCs w:val="22"/>
              </w:rPr>
              <w:br/>
              <w:t xml:space="preserve">stationary </w:t>
            </w:r>
            <w:r w:rsidRPr="00183AF8">
              <w:rPr>
                <w:b/>
                <w:bCs/>
                <w:szCs w:val="22"/>
              </w:rPr>
              <w:br/>
              <w:t xml:space="preserve">fire pump </w:t>
            </w:r>
            <w:r w:rsidRPr="00183AF8">
              <w:rPr>
                <w:b/>
                <w:bCs/>
                <w:szCs w:val="22"/>
              </w:rPr>
              <w:br/>
              <w:t xml:space="preserve">engines </w:t>
            </w:r>
            <w:r w:rsidRPr="00183AF8">
              <w:rPr>
                <w:b/>
                <w:bCs/>
                <w:szCs w:val="22"/>
              </w:rPr>
              <w:br/>
              <w:t xml:space="preserve">according to </w:t>
            </w:r>
            <w:r w:rsidRPr="00183AF8">
              <w:rPr>
                <w:b/>
                <w:bCs/>
                <w:szCs w:val="22"/>
              </w:rPr>
              <w:br/>
              <w:t>§ 60.4202(d)</w:t>
            </w:r>
            <w:r w:rsidRPr="00183AF8">
              <w:rPr>
                <w:b/>
                <w:bCs/>
                <w:szCs w:val="22"/>
                <w:vertAlign w:val="superscript"/>
              </w:rPr>
              <w:t>1</w:t>
            </w:r>
            <w:r w:rsidRPr="00183AF8">
              <w:rPr>
                <w:b/>
                <w:bCs/>
                <w:szCs w:val="22"/>
              </w:rPr>
              <w:t xml:space="preserve"> </w:t>
            </w:r>
          </w:p>
        </w:tc>
      </w:tr>
      <w:tr w:rsidR="00183AF8" w:rsidRPr="00183AF8" w14:paraId="624A47E2" w14:textId="77777777" w:rsidTr="00F41E4B">
        <w:trPr>
          <w:tblCellSpacing w:w="15" w:type="dxa"/>
        </w:trPr>
        <w:tc>
          <w:tcPr>
            <w:tcW w:w="0" w:type="auto"/>
            <w:vAlign w:val="center"/>
            <w:hideMark/>
          </w:tcPr>
          <w:p w14:paraId="0EE842E5" w14:textId="77777777" w:rsidR="00183AF8" w:rsidRPr="00183AF8" w:rsidRDefault="00183AF8" w:rsidP="00F41E4B">
            <w:pPr>
              <w:rPr>
                <w:szCs w:val="22"/>
              </w:rPr>
            </w:pPr>
            <w:r w:rsidRPr="00183AF8">
              <w:rPr>
                <w:szCs w:val="22"/>
              </w:rPr>
              <w:t xml:space="preserve">KW&lt;75 </w:t>
            </w:r>
            <w:r w:rsidRPr="00183AF8">
              <w:rPr>
                <w:szCs w:val="22"/>
              </w:rPr>
              <w:br/>
              <w:t>(HP&lt;100)</w:t>
            </w:r>
          </w:p>
        </w:tc>
        <w:tc>
          <w:tcPr>
            <w:tcW w:w="0" w:type="auto"/>
            <w:vAlign w:val="center"/>
            <w:hideMark/>
          </w:tcPr>
          <w:p w14:paraId="7F5B07E1" w14:textId="77777777" w:rsidR="00183AF8" w:rsidRPr="00183AF8" w:rsidRDefault="00183AF8" w:rsidP="00F41E4B">
            <w:pPr>
              <w:rPr>
                <w:szCs w:val="22"/>
              </w:rPr>
            </w:pPr>
            <w:r w:rsidRPr="00183AF8">
              <w:rPr>
                <w:szCs w:val="22"/>
              </w:rPr>
              <w:t xml:space="preserve">2011 </w:t>
            </w:r>
          </w:p>
        </w:tc>
      </w:tr>
      <w:tr w:rsidR="00183AF8" w:rsidRPr="00183AF8" w14:paraId="0682E996" w14:textId="77777777" w:rsidTr="00F41E4B">
        <w:trPr>
          <w:tblCellSpacing w:w="15" w:type="dxa"/>
        </w:trPr>
        <w:tc>
          <w:tcPr>
            <w:tcW w:w="0" w:type="auto"/>
            <w:vAlign w:val="center"/>
            <w:hideMark/>
          </w:tcPr>
          <w:p w14:paraId="56B4A0C3" w14:textId="77777777" w:rsidR="00183AF8" w:rsidRPr="00183AF8" w:rsidRDefault="00183AF8" w:rsidP="00F41E4B">
            <w:pPr>
              <w:rPr>
                <w:szCs w:val="22"/>
              </w:rPr>
            </w:pPr>
            <w:r w:rsidRPr="00183AF8">
              <w:rPr>
                <w:szCs w:val="22"/>
              </w:rPr>
              <w:t xml:space="preserve">75≤KW&lt;130 </w:t>
            </w:r>
            <w:r w:rsidRPr="00183AF8">
              <w:rPr>
                <w:szCs w:val="22"/>
              </w:rPr>
              <w:br/>
              <w:t>(100≤HP&lt;175)</w:t>
            </w:r>
          </w:p>
        </w:tc>
        <w:tc>
          <w:tcPr>
            <w:tcW w:w="0" w:type="auto"/>
            <w:vAlign w:val="center"/>
            <w:hideMark/>
          </w:tcPr>
          <w:p w14:paraId="6A8835C0" w14:textId="77777777" w:rsidR="00183AF8" w:rsidRPr="00183AF8" w:rsidRDefault="00183AF8" w:rsidP="00F41E4B">
            <w:pPr>
              <w:rPr>
                <w:szCs w:val="22"/>
              </w:rPr>
            </w:pPr>
            <w:r w:rsidRPr="00183AF8">
              <w:rPr>
                <w:szCs w:val="22"/>
              </w:rPr>
              <w:t xml:space="preserve">2010 </w:t>
            </w:r>
          </w:p>
        </w:tc>
      </w:tr>
      <w:tr w:rsidR="00183AF8" w:rsidRPr="00183AF8" w14:paraId="726C2EE1" w14:textId="77777777" w:rsidTr="00F41E4B">
        <w:trPr>
          <w:tblCellSpacing w:w="15" w:type="dxa"/>
        </w:trPr>
        <w:tc>
          <w:tcPr>
            <w:tcW w:w="0" w:type="auto"/>
            <w:vAlign w:val="center"/>
            <w:hideMark/>
          </w:tcPr>
          <w:p w14:paraId="6747C302" w14:textId="77777777" w:rsidR="00183AF8" w:rsidRPr="00183AF8" w:rsidRDefault="00183AF8" w:rsidP="00F41E4B">
            <w:pPr>
              <w:rPr>
                <w:szCs w:val="22"/>
              </w:rPr>
            </w:pPr>
            <w:r w:rsidRPr="00183AF8">
              <w:rPr>
                <w:szCs w:val="22"/>
              </w:rPr>
              <w:t xml:space="preserve">130≤KW≤560 </w:t>
            </w:r>
            <w:r w:rsidRPr="00183AF8">
              <w:rPr>
                <w:szCs w:val="22"/>
              </w:rPr>
              <w:br/>
              <w:t>(175≤HP≤750)</w:t>
            </w:r>
          </w:p>
        </w:tc>
        <w:tc>
          <w:tcPr>
            <w:tcW w:w="0" w:type="auto"/>
            <w:vAlign w:val="center"/>
            <w:hideMark/>
          </w:tcPr>
          <w:p w14:paraId="47110150" w14:textId="77777777" w:rsidR="00183AF8" w:rsidRPr="00183AF8" w:rsidRDefault="00183AF8" w:rsidP="00F41E4B">
            <w:pPr>
              <w:rPr>
                <w:szCs w:val="22"/>
              </w:rPr>
            </w:pPr>
            <w:r w:rsidRPr="00183AF8">
              <w:rPr>
                <w:szCs w:val="22"/>
              </w:rPr>
              <w:t xml:space="preserve">2009 </w:t>
            </w:r>
          </w:p>
        </w:tc>
      </w:tr>
      <w:tr w:rsidR="00183AF8" w:rsidRPr="00183AF8" w14:paraId="59459965" w14:textId="77777777" w:rsidTr="00F41E4B">
        <w:trPr>
          <w:tblCellSpacing w:w="15" w:type="dxa"/>
        </w:trPr>
        <w:tc>
          <w:tcPr>
            <w:tcW w:w="0" w:type="auto"/>
            <w:vAlign w:val="center"/>
            <w:hideMark/>
          </w:tcPr>
          <w:p w14:paraId="3B4F5F41" w14:textId="77777777" w:rsidR="00183AF8" w:rsidRPr="00183AF8" w:rsidRDefault="00183AF8" w:rsidP="00F41E4B">
            <w:pPr>
              <w:rPr>
                <w:szCs w:val="22"/>
              </w:rPr>
            </w:pPr>
            <w:r w:rsidRPr="00183AF8">
              <w:rPr>
                <w:szCs w:val="22"/>
              </w:rPr>
              <w:t xml:space="preserve">KW&gt;560 </w:t>
            </w:r>
            <w:r w:rsidRPr="00183AF8">
              <w:rPr>
                <w:szCs w:val="22"/>
              </w:rPr>
              <w:br/>
              <w:t>(HP&gt;750)</w:t>
            </w:r>
          </w:p>
        </w:tc>
        <w:tc>
          <w:tcPr>
            <w:tcW w:w="0" w:type="auto"/>
            <w:vAlign w:val="center"/>
            <w:hideMark/>
          </w:tcPr>
          <w:p w14:paraId="6F0621A5" w14:textId="77777777" w:rsidR="00183AF8" w:rsidRPr="00183AF8" w:rsidRDefault="00183AF8" w:rsidP="00F41E4B">
            <w:pPr>
              <w:rPr>
                <w:szCs w:val="22"/>
              </w:rPr>
            </w:pPr>
            <w:r w:rsidRPr="00183AF8">
              <w:rPr>
                <w:szCs w:val="22"/>
              </w:rPr>
              <w:t xml:space="preserve">2008 </w:t>
            </w:r>
          </w:p>
        </w:tc>
      </w:tr>
    </w:tbl>
    <w:p w14:paraId="5E1AAB9B" w14:textId="77777777" w:rsidR="00183AF8" w:rsidRPr="00183AF8" w:rsidRDefault="00183AF8" w:rsidP="00183AF8">
      <w:pPr>
        <w:pStyle w:val="table-note"/>
        <w:rPr>
          <w:sz w:val="22"/>
          <w:szCs w:val="22"/>
        </w:rPr>
      </w:pPr>
      <w:r w:rsidRPr="00183AF8">
        <w:rPr>
          <w:sz w:val="22"/>
          <w:szCs w:val="22"/>
          <w:vertAlign w:val="superscript"/>
        </w:rPr>
        <w:t>1</w:t>
      </w:r>
      <w:r w:rsidRPr="00183AF8">
        <w:rPr>
          <w:sz w:val="22"/>
          <w:szCs w:val="22"/>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14:paraId="40363313" w14:textId="77777777" w:rsidR="00183AF8" w:rsidRPr="00183AF8" w:rsidRDefault="00183AF8" w:rsidP="00183AF8">
      <w:pPr>
        <w:pStyle w:val="citation"/>
        <w:rPr>
          <w:sz w:val="22"/>
          <w:szCs w:val="22"/>
        </w:rPr>
      </w:pPr>
      <w:r w:rsidRPr="00183AF8">
        <w:rPr>
          <w:sz w:val="22"/>
          <w:szCs w:val="22"/>
        </w:rPr>
        <w:t>[</w:t>
      </w:r>
      <w:hyperlink r:id="rId1948" w:history="1">
        <w:r w:rsidRPr="00183AF8">
          <w:rPr>
            <w:rStyle w:val="Hyperlink"/>
            <w:sz w:val="22"/>
            <w:szCs w:val="22"/>
          </w:rPr>
          <w:t>71 FR 39172</w:t>
        </w:r>
      </w:hyperlink>
      <w:r w:rsidRPr="00183AF8">
        <w:rPr>
          <w:sz w:val="22"/>
          <w:szCs w:val="22"/>
        </w:rPr>
        <w:t xml:space="preserve">, July 11, 2006, as amended at </w:t>
      </w:r>
      <w:hyperlink r:id="rId1949" w:history="1">
        <w:r w:rsidRPr="00183AF8">
          <w:rPr>
            <w:rStyle w:val="Hyperlink"/>
            <w:sz w:val="22"/>
            <w:szCs w:val="22"/>
          </w:rPr>
          <w:t>76 FR 37972</w:t>
        </w:r>
      </w:hyperlink>
      <w:r w:rsidRPr="00183AF8">
        <w:rPr>
          <w:sz w:val="22"/>
          <w:szCs w:val="22"/>
        </w:rPr>
        <w:t xml:space="preserve">, June 28, 2011] </w:t>
      </w:r>
    </w:p>
    <w:p w14:paraId="7A522A9A"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4 to Subpart IIII of Part 60—Emission Standards for Stationary Fire Pump Engines </w:t>
      </w:r>
    </w:p>
    <w:p w14:paraId="3D3959D2" w14:textId="77777777" w:rsidR="00183AF8" w:rsidRPr="00183AF8" w:rsidRDefault="00183AF8" w:rsidP="00183AF8">
      <w:pPr>
        <w:pStyle w:val="table-description"/>
        <w:rPr>
          <w:sz w:val="22"/>
          <w:szCs w:val="22"/>
        </w:rPr>
      </w:pPr>
      <w:r w:rsidRPr="00183AF8">
        <w:rPr>
          <w:sz w:val="22"/>
          <w:szCs w:val="22"/>
        </w:rPr>
        <w:t xml:space="preserve">[As stated in </w:t>
      </w:r>
      <w:hyperlink r:id="rId1950" w:anchor="p-60.4202(d)" w:history="1">
        <w:r w:rsidRPr="00183AF8">
          <w:rPr>
            <w:rStyle w:val="Hyperlink"/>
            <w:sz w:val="22"/>
            <w:szCs w:val="22"/>
          </w:rPr>
          <w:t>§§ 60.4202(d)</w:t>
        </w:r>
      </w:hyperlink>
      <w:r w:rsidRPr="00183AF8">
        <w:rPr>
          <w:sz w:val="22"/>
          <w:szCs w:val="22"/>
        </w:rPr>
        <w:t xml:space="preserve"> and </w:t>
      </w:r>
      <w:hyperlink r:id="rId1951" w:anchor="p-60.4205(c)" w:history="1">
        <w:r w:rsidRPr="00183AF8">
          <w:rPr>
            <w:rStyle w:val="Hyperlink"/>
            <w:sz w:val="22"/>
            <w:szCs w:val="22"/>
          </w:rPr>
          <w:t>60.4205(c)</w:t>
        </w:r>
      </w:hyperlink>
      <w:r w:rsidRPr="00183AF8">
        <w:rPr>
          <w:sz w:val="22"/>
          <w:szCs w:val="22"/>
        </w:rPr>
        <w:t xml:space="preserve">, you must comply with the following emission standards for stationary fire pump engines]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34"/>
        <w:gridCol w:w="1490"/>
        <w:gridCol w:w="1423"/>
        <w:gridCol w:w="812"/>
        <w:gridCol w:w="1047"/>
      </w:tblGrid>
      <w:tr w:rsidR="00183AF8" w:rsidRPr="00183AF8" w14:paraId="55221986" w14:textId="77777777" w:rsidTr="00F41E4B">
        <w:trPr>
          <w:tblHeader/>
          <w:tblCellSpacing w:w="15" w:type="dxa"/>
        </w:trPr>
        <w:tc>
          <w:tcPr>
            <w:tcW w:w="0" w:type="auto"/>
            <w:shd w:val="clear" w:color="auto" w:fill="ECECEC"/>
            <w:vAlign w:val="center"/>
            <w:hideMark/>
          </w:tcPr>
          <w:p w14:paraId="5C379B23" w14:textId="77777777" w:rsidR="00183AF8" w:rsidRPr="00183AF8" w:rsidRDefault="00183AF8" w:rsidP="00F41E4B">
            <w:pPr>
              <w:jc w:val="center"/>
              <w:rPr>
                <w:b/>
                <w:bCs/>
                <w:szCs w:val="22"/>
              </w:rPr>
            </w:pPr>
            <w:r w:rsidRPr="00183AF8">
              <w:rPr>
                <w:b/>
                <w:bCs/>
                <w:szCs w:val="22"/>
              </w:rPr>
              <w:t xml:space="preserve">Maximum engine power </w:t>
            </w:r>
          </w:p>
        </w:tc>
        <w:tc>
          <w:tcPr>
            <w:tcW w:w="0" w:type="auto"/>
            <w:shd w:val="clear" w:color="auto" w:fill="ECECEC"/>
            <w:vAlign w:val="center"/>
            <w:hideMark/>
          </w:tcPr>
          <w:p w14:paraId="5C47835A" w14:textId="77777777" w:rsidR="00183AF8" w:rsidRPr="00183AF8" w:rsidRDefault="00183AF8" w:rsidP="00F41E4B">
            <w:pPr>
              <w:jc w:val="center"/>
              <w:rPr>
                <w:b/>
                <w:bCs/>
                <w:szCs w:val="22"/>
              </w:rPr>
            </w:pPr>
            <w:r w:rsidRPr="00183AF8">
              <w:rPr>
                <w:b/>
                <w:bCs/>
                <w:szCs w:val="22"/>
              </w:rPr>
              <w:t xml:space="preserve">Model year(s) </w:t>
            </w:r>
          </w:p>
        </w:tc>
        <w:tc>
          <w:tcPr>
            <w:tcW w:w="0" w:type="auto"/>
            <w:shd w:val="clear" w:color="auto" w:fill="ECECEC"/>
            <w:vAlign w:val="center"/>
            <w:hideMark/>
          </w:tcPr>
          <w:p w14:paraId="3E86F447" w14:textId="77777777" w:rsidR="00183AF8" w:rsidRPr="00183AF8" w:rsidRDefault="00183AF8" w:rsidP="00F41E4B">
            <w:pPr>
              <w:jc w:val="center"/>
              <w:rPr>
                <w:b/>
                <w:bCs/>
                <w:szCs w:val="22"/>
              </w:rPr>
            </w:pPr>
            <w:r w:rsidRPr="00183AF8">
              <w:rPr>
                <w:b/>
                <w:bCs/>
                <w:szCs w:val="22"/>
              </w:rPr>
              <w:t>NMHC + NO</w:t>
            </w:r>
            <w:r w:rsidRPr="00183AF8">
              <w:rPr>
                <w:b/>
                <w:bCs/>
                <w:szCs w:val="22"/>
                <w:vertAlign w:val="subscript"/>
              </w:rPr>
              <w:t>X</w:t>
            </w:r>
            <w:r w:rsidRPr="00183AF8">
              <w:rPr>
                <w:b/>
                <w:bCs/>
                <w:szCs w:val="22"/>
              </w:rPr>
              <w:t xml:space="preserve"> </w:t>
            </w:r>
          </w:p>
        </w:tc>
        <w:tc>
          <w:tcPr>
            <w:tcW w:w="0" w:type="auto"/>
            <w:shd w:val="clear" w:color="auto" w:fill="ECECEC"/>
            <w:vAlign w:val="center"/>
            <w:hideMark/>
          </w:tcPr>
          <w:p w14:paraId="5A5626CD" w14:textId="77777777" w:rsidR="00183AF8" w:rsidRPr="00183AF8" w:rsidRDefault="00183AF8" w:rsidP="00F41E4B">
            <w:pPr>
              <w:jc w:val="center"/>
              <w:rPr>
                <w:b/>
                <w:bCs/>
                <w:szCs w:val="22"/>
              </w:rPr>
            </w:pPr>
            <w:r w:rsidRPr="00183AF8">
              <w:rPr>
                <w:b/>
                <w:bCs/>
                <w:szCs w:val="22"/>
              </w:rPr>
              <w:t xml:space="preserve">CO </w:t>
            </w:r>
          </w:p>
        </w:tc>
        <w:tc>
          <w:tcPr>
            <w:tcW w:w="0" w:type="auto"/>
            <w:shd w:val="clear" w:color="auto" w:fill="ECECEC"/>
            <w:vAlign w:val="center"/>
            <w:hideMark/>
          </w:tcPr>
          <w:p w14:paraId="361B6C9A" w14:textId="77777777" w:rsidR="00183AF8" w:rsidRPr="00183AF8" w:rsidRDefault="00183AF8" w:rsidP="00F41E4B">
            <w:pPr>
              <w:jc w:val="center"/>
              <w:rPr>
                <w:b/>
                <w:bCs/>
                <w:szCs w:val="22"/>
              </w:rPr>
            </w:pPr>
            <w:r w:rsidRPr="00183AF8">
              <w:rPr>
                <w:b/>
                <w:bCs/>
                <w:szCs w:val="22"/>
              </w:rPr>
              <w:t xml:space="preserve">PM </w:t>
            </w:r>
          </w:p>
        </w:tc>
      </w:tr>
      <w:tr w:rsidR="00183AF8" w:rsidRPr="00183AF8" w14:paraId="4AF28B5B" w14:textId="77777777" w:rsidTr="00F41E4B">
        <w:trPr>
          <w:tblCellSpacing w:w="15" w:type="dxa"/>
        </w:trPr>
        <w:tc>
          <w:tcPr>
            <w:tcW w:w="0" w:type="auto"/>
            <w:vAlign w:val="center"/>
            <w:hideMark/>
          </w:tcPr>
          <w:p w14:paraId="183A11C2" w14:textId="77777777" w:rsidR="00183AF8" w:rsidRPr="00183AF8" w:rsidRDefault="00183AF8" w:rsidP="00F41E4B">
            <w:pPr>
              <w:rPr>
                <w:szCs w:val="22"/>
              </w:rPr>
            </w:pPr>
            <w:r w:rsidRPr="00183AF8">
              <w:rPr>
                <w:szCs w:val="22"/>
              </w:rPr>
              <w:t>KW&lt;8 (HP&lt;11)</w:t>
            </w:r>
          </w:p>
        </w:tc>
        <w:tc>
          <w:tcPr>
            <w:tcW w:w="0" w:type="auto"/>
            <w:vAlign w:val="center"/>
            <w:hideMark/>
          </w:tcPr>
          <w:p w14:paraId="06C7FE6C" w14:textId="77777777" w:rsidR="00183AF8" w:rsidRPr="00183AF8" w:rsidRDefault="00183AF8" w:rsidP="00F41E4B">
            <w:pPr>
              <w:rPr>
                <w:szCs w:val="22"/>
              </w:rPr>
            </w:pPr>
            <w:r w:rsidRPr="00183AF8">
              <w:rPr>
                <w:szCs w:val="22"/>
              </w:rPr>
              <w:t>2010 and earlier</w:t>
            </w:r>
          </w:p>
        </w:tc>
        <w:tc>
          <w:tcPr>
            <w:tcW w:w="0" w:type="auto"/>
            <w:vAlign w:val="center"/>
            <w:hideMark/>
          </w:tcPr>
          <w:p w14:paraId="41781887" w14:textId="77777777" w:rsidR="00183AF8" w:rsidRPr="00183AF8" w:rsidRDefault="00183AF8" w:rsidP="00F41E4B">
            <w:pPr>
              <w:rPr>
                <w:szCs w:val="22"/>
              </w:rPr>
            </w:pPr>
            <w:r w:rsidRPr="00183AF8">
              <w:rPr>
                <w:szCs w:val="22"/>
              </w:rPr>
              <w:t>10.5 (7.8)</w:t>
            </w:r>
          </w:p>
        </w:tc>
        <w:tc>
          <w:tcPr>
            <w:tcW w:w="0" w:type="auto"/>
            <w:vAlign w:val="center"/>
            <w:hideMark/>
          </w:tcPr>
          <w:p w14:paraId="3751BBB9" w14:textId="77777777" w:rsidR="00183AF8" w:rsidRPr="00183AF8" w:rsidRDefault="00183AF8" w:rsidP="00F41E4B">
            <w:pPr>
              <w:rPr>
                <w:szCs w:val="22"/>
              </w:rPr>
            </w:pPr>
            <w:r w:rsidRPr="00183AF8">
              <w:rPr>
                <w:szCs w:val="22"/>
              </w:rPr>
              <w:t>8.0 (6.0)</w:t>
            </w:r>
          </w:p>
        </w:tc>
        <w:tc>
          <w:tcPr>
            <w:tcW w:w="0" w:type="auto"/>
            <w:vAlign w:val="center"/>
            <w:hideMark/>
          </w:tcPr>
          <w:p w14:paraId="559B8963" w14:textId="77777777" w:rsidR="00183AF8" w:rsidRPr="00183AF8" w:rsidRDefault="00183AF8" w:rsidP="00F41E4B">
            <w:pPr>
              <w:rPr>
                <w:szCs w:val="22"/>
              </w:rPr>
            </w:pPr>
            <w:r w:rsidRPr="00183AF8">
              <w:rPr>
                <w:szCs w:val="22"/>
              </w:rPr>
              <w:t xml:space="preserve">1.0 (0.75) </w:t>
            </w:r>
          </w:p>
        </w:tc>
      </w:tr>
      <w:tr w:rsidR="00183AF8" w:rsidRPr="00183AF8" w14:paraId="0E45DB4B" w14:textId="77777777" w:rsidTr="00F41E4B">
        <w:trPr>
          <w:tblCellSpacing w:w="15" w:type="dxa"/>
        </w:trPr>
        <w:tc>
          <w:tcPr>
            <w:tcW w:w="0" w:type="auto"/>
            <w:vAlign w:val="center"/>
            <w:hideMark/>
          </w:tcPr>
          <w:p w14:paraId="55D90D94" w14:textId="77777777" w:rsidR="00183AF8" w:rsidRPr="00183AF8" w:rsidRDefault="00183AF8" w:rsidP="00F41E4B">
            <w:pPr>
              <w:rPr>
                <w:szCs w:val="22"/>
              </w:rPr>
            </w:pPr>
          </w:p>
        </w:tc>
        <w:tc>
          <w:tcPr>
            <w:tcW w:w="0" w:type="auto"/>
            <w:vAlign w:val="center"/>
            <w:hideMark/>
          </w:tcPr>
          <w:p w14:paraId="02EAD9B6" w14:textId="77777777" w:rsidR="00183AF8" w:rsidRPr="00183AF8" w:rsidRDefault="00183AF8" w:rsidP="00F41E4B">
            <w:pPr>
              <w:rPr>
                <w:szCs w:val="22"/>
              </w:rPr>
            </w:pPr>
            <w:r w:rsidRPr="00183AF8">
              <w:rPr>
                <w:szCs w:val="22"/>
              </w:rPr>
              <w:t xml:space="preserve">2011 + </w:t>
            </w:r>
          </w:p>
        </w:tc>
        <w:tc>
          <w:tcPr>
            <w:tcW w:w="0" w:type="auto"/>
            <w:vAlign w:val="center"/>
            <w:hideMark/>
          </w:tcPr>
          <w:p w14:paraId="06AEC0A9" w14:textId="77777777" w:rsidR="00183AF8" w:rsidRPr="00183AF8" w:rsidRDefault="00183AF8" w:rsidP="00F41E4B">
            <w:pPr>
              <w:rPr>
                <w:szCs w:val="22"/>
              </w:rPr>
            </w:pPr>
            <w:r w:rsidRPr="00183AF8">
              <w:rPr>
                <w:szCs w:val="22"/>
              </w:rPr>
              <w:t>7.5 (5.6)</w:t>
            </w:r>
          </w:p>
        </w:tc>
        <w:tc>
          <w:tcPr>
            <w:tcW w:w="0" w:type="auto"/>
            <w:vAlign w:val="center"/>
            <w:hideMark/>
          </w:tcPr>
          <w:p w14:paraId="7921C6F2" w14:textId="77777777" w:rsidR="00183AF8" w:rsidRPr="00183AF8" w:rsidRDefault="00183AF8" w:rsidP="00F41E4B">
            <w:pPr>
              <w:rPr>
                <w:szCs w:val="22"/>
              </w:rPr>
            </w:pPr>
          </w:p>
        </w:tc>
        <w:tc>
          <w:tcPr>
            <w:tcW w:w="0" w:type="auto"/>
            <w:vAlign w:val="center"/>
            <w:hideMark/>
          </w:tcPr>
          <w:p w14:paraId="1FDA218D" w14:textId="77777777" w:rsidR="00183AF8" w:rsidRPr="00183AF8" w:rsidRDefault="00183AF8" w:rsidP="00F41E4B">
            <w:pPr>
              <w:rPr>
                <w:szCs w:val="22"/>
              </w:rPr>
            </w:pPr>
            <w:r w:rsidRPr="00183AF8">
              <w:rPr>
                <w:szCs w:val="22"/>
              </w:rPr>
              <w:t xml:space="preserve">0.40 (0.30) </w:t>
            </w:r>
          </w:p>
        </w:tc>
      </w:tr>
      <w:tr w:rsidR="00183AF8" w:rsidRPr="00183AF8" w14:paraId="6B65067F" w14:textId="77777777" w:rsidTr="00F41E4B">
        <w:trPr>
          <w:tblCellSpacing w:w="15" w:type="dxa"/>
        </w:trPr>
        <w:tc>
          <w:tcPr>
            <w:tcW w:w="0" w:type="auto"/>
            <w:vAlign w:val="center"/>
            <w:hideMark/>
          </w:tcPr>
          <w:p w14:paraId="28FA8126" w14:textId="77777777" w:rsidR="00183AF8" w:rsidRPr="00183AF8" w:rsidRDefault="00183AF8" w:rsidP="00F41E4B">
            <w:pPr>
              <w:rPr>
                <w:szCs w:val="22"/>
              </w:rPr>
            </w:pPr>
            <w:r w:rsidRPr="00183AF8">
              <w:rPr>
                <w:szCs w:val="22"/>
              </w:rPr>
              <w:t>8≤KW&lt;19 (11≤HP&lt;25)</w:t>
            </w:r>
          </w:p>
        </w:tc>
        <w:tc>
          <w:tcPr>
            <w:tcW w:w="0" w:type="auto"/>
            <w:vAlign w:val="center"/>
            <w:hideMark/>
          </w:tcPr>
          <w:p w14:paraId="2D394B6C" w14:textId="77777777" w:rsidR="00183AF8" w:rsidRPr="00183AF8" w:rsidRDefault="00183AF8" w:rsidP="00F41E4B">
            <w:pPr>
              <w:rPr>
                <w:szCs w:val="22"/>
              </w:rPr>
            </w:pPr>
            <w:r w:rsidRPr="00183AF8">
              <w:rPr>
                <w:szCs w:val="22"/>
              </w:rPr>
              <w:t>2010 and earlier</w:t>
            </w:r>
          </w:p>
        </w:tc>
        <w:tc>
          <w:tcPr>
            <w:tcW w:w="0" w:type="auto"/>
            <w:vAlign w:val="center"/>
            <w:hideMark/>
          </w:tcPr>
          <w:p w14:paraId="0A0F460E" w14:textId="77777777" w:rsidR="00183AF8" w:rsidRPr="00183AF8" w:rsidRDefault="00183AF8" w:rsidP="00F41E4B">
            <w:pPr>
              <w:rPr>
                <w:szCs w:val="22"/>
              </w:rPr>
            </w:pPr>
            <w:r w:rsidRPr="00183AF8">
              <w:rPr>
                <w:szCs w:val="22"/>
              </w:rPr>
              <w:t>9.5 (7.1)</w:t>
            </w:r>
          </w:p>
        </w:tc>
        <w:tc>
          <w:tcPr>
            <w:tcW w:w="0" w:type="auto"/>
            <w:vAlign w:val="center"/>
            <w:hideMark/>
          </w:tcPr>
          <w:p w14:paraId="06FF3612" w14:textId="77777777" w:rsidR="00183AF8" w:rsidRPr="00183AF8" w:rsidRDefault="00183AF8" w:rsidP="00F41E4B">
            <w:pPr>
              <w:rPr>
                <w:szCs w:val="22"/>
              </w:rPr>
            </w:pPr>
            <w:r w:rsidRPr="00183AF8">
              <w:rPr>
                <w:szCs w:val="22"/>
              </w:rPr>
              <w:t>6.6 (4.9)</w:t>
            </w:r>
          </w:p>
        </w:tc>
        <w:tc>
          <w:tcPr>
            <w:tcW w:w="0" w:type="auto"/>
            <w:vAlign w:val="center"/>
            <w:hideMark/>
          </w:tcPr>
          <w:p w14:paraId="07C9FFBF" w14:textId="77777777" w:rsidR="00183AF8" w:rsidRPr="00183AF8" w:rsidRDefault="00183AF8" w:rsidP="00F41E4B">
            <w:pPr>
              <w:rPr>
                <w:szCs w:val="22"/>
              </w:rPr>
            </w:pPr>
            <w:r w:rsidRPr="00183AF8">
              <w:rPr>
                <w:szCs w:val="22"/>
              </w:rPr>
              <w:t xml:space="preserve">0.80 (0.60) </w:t>
            </w:r>
          </w:p>
        </w:tc>
      </w:tr>
      <w:tr w:rsidR="00183AF8" w:rsidRPr="00183AF8" w14:paraId="44423D1E" w14:textId="77777777" w:rsidTr="00F41E4B">
        <w:trPr>
          <w:tblCellSpacing w:w="15" w:type="dxa"/>
        </w:trPr>
        <w:tc>
          <w:tcPr>
            <w:tcW w:w="0" w:type="auto"/>
            <w:vAlign w:val="center"/>
            <w:hideMark/>
          </w:tcPr>
          <w:p w14:paraId="1DB71440" w14:textId="77777777" w:rsidR="00183AF8" w:rsidRPr="00183AF8" w:rsidRDefault="00183AF8" w:rsidP="00F41E4B">
            <w:pPr>
              <w:rPr>
                <w:szCs w:val="22"/>
              </w:rPr>
            </w:pPr>
          </w:p>
        </w:tc>
        <w:tc>
          <w:tcPr>
            <w:tcW w:w="0" w:type="auto"/>
            <w:vAlign w:val="center"/>
            <w:hideMark/>
          </w:tcPr>
          <w:p w14:paraId="13909420" w14:textId="77777777" w:rsidR="00183AF8" w:rsidRPr="00183AF8" w:rsidRDefault="00183AF8" w:rsidP="00F41E4B">
            <w:pPr>
              <w:rPr>
                <w:szCs w:val="22"/>
              </w:rPr>
            </w:pPr>
            <w:r w:rsidRPr="00183AF8">
              <w:rPr>
                <w:szCs w:val="22"/>
              </w:rPr>
              <w:t xml:space="preserve">2011 + </w:t>
            </w:r>
          </w:p>
        </w:tc>
        <w:tc>
          <w:tcPr>
            <w:tcW w:w="0" w:type="auto"/>
            <w:vAlign w:val="center"/>
            <w:hideMark/>
          </w:tcPr>
          <w:p w14:paraId="2C8F3DEF" w14:textId="77777777" w:rsidR="00183AF8" w:rsidRPr="00183AF8" w:rsidRDefault="00183AF8" w:rsidP="00F41E4B">
            <w:pPr>
              <w:rPr>
                <w:szCs w:val="22"/>
              </w:rPr>
            </w:pPr>
            <w:r w:rsidRPr="00183AF8">
              <w:rPr>
                <w:szCs w:val="22"/>
              </w:rPr>
              <w:t>7.5 (5.6)</w:t>
            </w:r>
          </w:p>
        </w:tc>
        <w:tc>
          <w:tcPr>
            <w:tcW w:w="0" w:type="auto"/>
            <w:vAlign w:val="center"/>
            <w:hideMark/>
          </w:tcPr>
          <w:p w14:paraId="0E47B70B" w14:textId="77777777" w:rsidR="00183AF8" w:rsidRPr="00183AF8" w:rsidRDefault="00183AF8" w:rsidP="00F41E4B">
            <w:pPr>
              <w:rPr>
                <w:szCs w:val="22"/>
              </w:rPr>
            </w:pPr>
          </w:p>
        </w:tc>
        <w:tc>
          <w:tcPr>
            <w:tcW w:w="0" w:type="auto"/>
            <w:vAlign w:val="center"/>
            <w:hideMark/>
          </w:tcPr>
          <w:p w14:paraId="7045E3D4" w14:textId="77777777" w:rsidR="00183AF8" w:rsidRPr="00183AF8" w:rsidRDefault="00183AF8" w:rsidP="00F41E4B">
            <w:pPr>
              <w:rPr>
                <w:szCs w:val="22"/>
              </w:rPr>
            </w:pPr>
            <w:r w:rsidRPr="00183AF8">
              <w:rPr>
                <w:szCs w:val="22"/>
              </w:rPr>
              <w:t xml:space="preserve">0.40 (0.30) </w:t>
            </w:r>
          </w:p>
        </w:tc>
      </w:tr>
      <w:tr w:rsidR="00183AF8" w:rsidRPr="00183AF8" w14:paraId="1DAFAE7A" w14:textId="77777777" w:rsidTr="00F41E4B">
        <w:trPr>
          <w:tblCellSpacing w:w="15" w:type="dxa"/>
        </w:trPr>
        <w:tc>
          <w:tcPr>
            <w:tcW w:w="0" w:type="auto"/>
            <w:vAlign w:val="center"/>
            <w:hideMark/>
          </w:tcPr>
          <w:p w14:paraId="3C2F808A" w14:textId="77777777" w:rsidR="00183AF8" w:rsidRPr="00183AF8" w:rsidRDefault="00183AF8" w:rsidP="00F41E4B">
            <w:pPr>
              <w:rPr>
                <w:szCs w:val="22"/>
              </w:rPr>
            </w:pPr>
            <w:r w:rsidRPr="00183AF8">
              <w:rPr>
                <w:szCs w:val="22"/>
              </w:rPr>
              <w:t>19≤KW&lt;37 (25≤HP&lt;50)</w:t>
            </w:r>
          </w:p>
        </w:tc>
        <w:tc>
          <w:tcPr>
            <w:tcW w:w="0" w:type="auto"/>
            <w:vAlign w:val="center"/>
            <w:hideMark/>
          </w:tcPr>
          <w:p w14:paraId="05630368" w14:textId="77777777" w:rsidR="00183AF8" w:rsidRPr="00183AF8" w:rsidRDefault="00183AF8" w:rsidP="00F41E4B">
            <w:pPr>
              <w:rPr>
                <w:szCs w:val="22"/>
              </w:rPr>
            </w:pPr>
            <w:r w:rsidRPr="00183AF8">
              <w:rPr>
                <w:szCs w:val="22"/>
              </w:rPr>
              <w:t>2010 and earlier</w:t>
            </w:r>
          </w:p>
        </w:tc>
        <w:tc>
          <w:tcPr>
            <w:tcW w:w="0" w:type="auto"/>
            <w:vAlign w:val="center"/>
            <w:hideMark/>
          </w:tcPr>
          <w:p w14:paraId="42865505" w14:textId="77777777" w:rsidR="00183AF8" w:rsidRPr="00183AF8" w:rsidRDefault="00183AF8" w:rsidP="00F41E4B">
            <w:pPr>
              <w:rPr>
                <w:szCs w:val="22"/>
              </w:rPr>
            </w:pPr>
            <w:r w:rsidRPr="00183AF8">
              <w:rPr>
                <w:szCs w:val="22"/>
              </w:rPr>
              <w:t>9.5 (7.1)</w:t>
            </w:r>
          </w:p>
        </w:tc>
        <w:tc>
          <w:tcPr>
            <w:tcW w:w="0" w:type="auto"/>
            <w:vAlign w:val="center"/>
            <w:hideMark/>
          </w:tcPr>
          <w:p w14:paraId="3678690C" w14:textId="77777777" w:rsidR="00183AF8" w:rsidRPr="00183AF8" w:rsidRDefault="00183AF8" w:rsidP="00F41E4B">
            <w:pPr>
              <w:rPr>
                <w:szCs w:val="22"/>
              </w:rPr>
            </w:pPr>
            <w:r w:rsidRPr="00183AF8">
              <w:rPr>
                <w:szCs w:val="22"/>
              </w:rPr>
              <w:t>5.5 (4.1)</w:t>
            </w:r>
          </w:p>
        </w:tc>
        <w:tc>
          <w:tcPr>
            <w:tcW w:w="0" w:type="auto"/>
            <w:vAlign w:val="center"/>
            <w:hideMark/>
          </w:tcPr>
          <w:p w14:paraId="4462CF18" w14:textId="77777777" w:rsidR="00183AF8" w:rsidRPr="00183AF8" w:rsidRDefault="00183AF8" w:rsidP="00F41E4B">
            <w:pPr>
              <w:rPr>
                <w:szCs w:val="22"/>
              </w:rPr>
            </w:pPr>
            <w:r w:rsidRPr="00183AF8">
              <w:rPr>
                <w:szCs w:val="22"/>
              </w:rPr>
              <w:t xml:space="preserve">0.80 (0.60) </w:t>
            </w:r>
          </w:p>
        </w:tc>
      </w:tr>
      <w:tr w:rsidR="00183AF8" w:rsidRPr="00183AF8" w14:paraId="766EB5AA" w14:textId="77777777" w:rsidTr="00F41E4B">
        <w:trPr>
          <w:tblCellSpacing w:w="15" w:type="dxa"/>
        </w:trPr>
        <w:tc>
          <w:tcPr>
            <w:tcW w:w="0" w:type="auto"/>
            <w:vAlign w:val="center"/>
            <w:hideMark/>
          </w:tcPr>
          <w:p w14:paraId="77C5413A" w14:textId="77777777" w:rsidR="00183AF8" w:rsidRPr="00183AF8" w:rsidRDefault="00183AF8" w:rsidP="00F41E4B">
            <w:pPr>
              <w:rPr>
                <w:szCs w:val="22"/>
              </w:rPr>
            </w:pPr>
          </w:p>
        </w:tc>
        <w:tc>
          <w:tcPr>
            <w:tcW w:w="0" w:type="auto"/>
            <w:vAlign w:val="center"/>
            <w:hideMark/>
          </w:tcPr>
          <w:p w14:paraId="65645623" w14:textId="77777777" w:rsidR="00183AF8" w:rsidRPr="00183AF8" w:rsidRDefault="00183AF8" w:rsidP="00F41E4B">
            <w:pPr>
              <w:rPr>
                <w:szCs w:val="22"/>
              </w:rPr>
            </w:pPr>
            <w:r w:rsidRPr="00183AF8">
              <w:rPr>
                <w:szCs w:val="22"/>
              </w:rPr>
              <w:t xml:space="preserve">2011 + </w:t>
            </w:r>
          </w:p>
        </w:tc>
        <w:tc>
          <w:tcPr>
            <w:tcW w:w="0" w:type="auto"/>
            <w:vAlign w:val="center"/>
            <w:hideMark/>
          </w:tcPr>
          <w:p w14:paraId="55497785" w14:textId="77777777" w:rsidR="00183AF8" w:rsidRPr="00183AF8" w:rsidRDefault="00183AF8" w:rsidP="00F41E4B">
            <w:pPr>
              <w:rPr>
                <w:szCs w:val="22"/>
              </w:rPr>
            </w:pPr>
            <w:r w:rsidRPr="00183AF8">
              <w:rPr>
                <w:szCs w:val="22"/>
              </w:rPr>
              <w:t>7.5 (5.6)</w:t>
            </w:r>
          </w:p>
        </w:tc>
        <w:tc>
          <w:tcPr>
            <w:tcW w:w="0" w:type="auto"/>
            <w:vAlign w:val="center"/>
            <w:hideMark/>
          </w:tcPr>
          <w:p w14:paraId="7E7B1E5A" w14:textId="77777777" w:rsidR="00183AF8" w:rsidRPr="00183AF8" w:rsidRDefault="00183AF8" w:rsidP="00F41E4B">
            <w:pPr>
              <w:rPr>
                <w:szCs w:val="22"/>
              </w:rPr>
            </w:pPr>
          </w:p>
        </w:tc>
        <w:tc>
          <w:tcPr>
            <w:tcW w:w="0" w:type="auto"/>
            <w:vAlign w:val="center"/>
            <w:hideMark/>
          </w:tcPr>
          <w:p w14:paraId="54485842" w14:textId="77777777" w:rsidR="00183AF8" w:rsidRPr="00183AF8" w:rsidRDefault="00183AF8" w:rsidP="00F41E4B">
            <w:pPr>
              <w:rPr>
                <w:szCs w:val="22"/>
              </w:rPr>
            </w:pPr>
            <w:r w:rsidRPr="00183AF8">
              <w:rPr>
                <w:szCs w:val="22"/>
              </w:rPr>
              <w:t xml:space="preserve">0.30 (0.22) </w:t>
            </w:r>
          </w:p>
        </w:tc>
      </w:tr>
      <w:tr w:rsidR="00183AF8" w:rsidRPr="00183AF8" w14:paraId="1854ED22" w14:textId="77777777" w:rsidTr="00F41E4B">
        <w:trPr>
          <w:tblCellSpacing w:w="15" w:type="dxa"/>
        </w:trPr>
        <w:tc>
          <w:tcPr>
            <w:tcW w:w="0" w:type="auto"/>
            <w:vAlign w:val="center"/>
            <w:hideMark/>
          </w:tcPr>
          <w:p w14:paraId="103C24DC" w14:textId="77777777" w:rsidR="00183AF8" w:rsidRPr="00183AF8" w:rsidRDefault="00183AF8" w:rsidP="00F41E4B">
            <w:pPr>
              <w:rPr>
                <w:szCs w:val="22"/>
              </w:rPr>
            </w:pPr>
            <w:r w:rsidRPr="00183AF8">
              <w:rPr>
                <w:szCs w:val="22"/>
              </w:rPr>
              <w:t>37≤KW&lt;56 (50≤HP&lt;75)</w:t>
            </w:r>
          </w:p>
        </w:tc>
        <w:tc>
          <w:tcPr>
            <w:tcW w:w="0" w:type="auto"/>
            <w:vAlign w:val="center"/>
            <w:hideMark/>
          </w:tcPr>
          <w:p w14:paraId="6E5EC730" w14:textId="77777777" w:rsidR="00183AF8" w:rsidRPr="00183AF8" w:rsidRDefault="00183AF8" w:rsidP="00F41E4B">
            <w:pPr>
              <w:rPr>
                <w:szCs w:val="22"/>
              </w:rPr>
            </w:pPr>
            <w:r w:rsidRPr="00183AF8">
              <w:rPr>
                <w:szCs w:val="22"/>
              </w:rPr>
              <w:t>2010 and earlier</w:t>
            </w:r>
          </w:p>
        </w:tc>
        <w:tc>
          <w:tcPr>
            <w:tcW w:w="0" w:type="auto"/>
            <w:vAlign w:val="center"/>
            <w:hideMark/>
          </w:tcPr>
          <w:p w14:paraId="450C7047" w14:textId="77777777" w:rsidR="00183AF8" w:rsidRPr="00183AF8" w:rsidRDefault="00183AF8" w:rsidP="00F41E4B">
            <w:pPr>
              <w:rPr>
                <w:szCs w:val="22"/>
              </w:rPr>
            </w:pPr>
            <w:r w:rsidRPr="00183AF8">
              <w:rPr>
                <w:szCs w:val="22"/>
              </w:rPr>
              <w:t>10.5 (7.8)</w:t>
            </w:r>
          </w:p>
        </w:tc>
        <w:tc>
          <w:tcPr>
            <w:tcW w:w="0" w:type="auto"/>
            <w:vAlign w:val="center"/>
            <w:hideMark/>
          </w:tcPr>
          <w:p w14:paraId="093C26BE" w14:textId="77777777" w:rsidR="00183AF8" w:rsidRPr="00183AF8" w:rsidRDefault="00183AF8" w:rsidP="00F41E4B">
            <w:pPr>
              <w:rPr>
                <w:szCs w:val="22"/>
              </w:rPr>
            </w:pPr>
            <w:r w:rsidRPr="00183AF8">
              <w:rPr>
                <w:szCs w:val="22"/>
              </w:rPr>
              <w:t>5.0 (3.7)</w:t>
            </w:r>
          </w:p>
        </w:tc>
        <w:tc>
          <w:tcPr>
            <w:tcW w:w="0" w:type="auto"/>
            <w:vAlign w:val="center"/>
            <w:hideMark/>
          </w:tcPr>
          <w:p w14:paraId="63A6FD6B" w14:textId="77777777" w:rsidR="00183AF8" w:rsidRPr="00183AF8" w:rsidRDefault="00183AF8" w:rsidP="00F41E4B">
            <w:pPr>
              <w:rPr>
                <w:szCs w:val="22"/>
              </w:rPr>
            </w:pPr>
            <w:r w:rsidRPr="00183AF8">
              <w:rPr>
                <w:szCs w:val="22"/>
              </w:rPr>
              <w:t xml:space="preserve">0.80 (0.60) </w:t>
            </w:r>
          </w:p>
        </w:tc>
      </w:tr>
      <w:tr w:rsidR="00183AF8" w:rsidRPr="00183AF8" w14:paraId="3D5391E8" w14:textId="77777777" w:rsidTr="00F41E4B">
        <w:trPr>
          <w:tblCellSpacing w:w="15" w:type="dxa"/>
        </w:trPr>
        <w:tc>
          <w:tcPr>
            <w:tcW w:w="0" w:type="auto"/>
            <w:vAlign w:val="center"/>
            <w:hideMark/>
          </w:tcPr>
          <w:p w14:paraId="0D19DD1D" w14:textId="77777777" w:rsidR="00183AF8" w:rsidRPr="00183AF8" w:rsidRDefault="00183AF8" w:rsidP="00F41E4B">
            <w:pPr>
              <w:rPr>
                <w:szCs w:val="22"/>
              </w:rPr>
            </w:pPr>
          </w:p>
        </w:tc>
        <w:tc>
          <w:tcPr>
            <w:tcW w:w="0" w:type="auto"/>
            <w:vAlign w:val="center"/>
            <w:hideMark/>
          </w:tcPr>
          <w:p w14:paraId="34445802" w14:textId="77777777" w:rsidR="00183AF8" w:rsidRPr="00183AF8" w:rsidRDefault="00183AF8" w:rsidP="00F41E4B">
            <w:pPr>
              <w:rPr>
                <w:szCs w:val="22"/>
              </w:rPr>
            </w:pPr>
            <w:r w:rsidRPr="00183AF8">
              <w:rPr>
                <w:szCs w:val="22"/>
              </w:rPr>
              <w:t>2011 +</w:t>
            </w:r>
            <w:r w:rsidRPr="00183AF8">
              <w:rPr>
                <w:szCs w:val="22"/>
                <w:vertAlign w:val="superscript"/>
              </w:rPr>
              <w:t>1</w:t>
            </w:r>
            <w:r w:rsidRPr="00183AF8">
              <w:rPr>
                <w:szCs w:val="22"/>
              </w:rPr>
              <w:t xml:space="preserve"> </w:t>
            </w:r>
          </w:p>
        </w:tc>
        <w:tc>
          <w:tcPr>
            <w:tcW w:w="0" w:type="auto"/>
            <w:vAlign w:val="center"/>
            <w:hideMark/>
          </w:tcPr>
          <w:p w14:paraId="3CF12097" w14:textId="77777777" w:rsidR="00183AF8" w:rsidRPr="00183AF8" w:rsidRDefault="00183AF8" w:rsidP="00F41E4B">
            <w:pPr>
              <w:rPr>
                <w:szCs w:val="22"/>
              </w:rPr>
            </w:pPr>
            <w:r w:rsidRPr="00183AF8">
              <w:rPr>
                <w:szCs w:val="22"/>
              </w:rPr>
              <w:t>4.7 (3.5)</w:t>
            </w:r>
          </w:p>
        </w:tc>
        <w:tc>
          <w:tcPr>
            <w:tcW w:w="0" w:type="auto"/>
            <w:vAlign w:val="center"/>
            <w:hideMark/>
          </w:tcPr>
          <w:p w14:paraId="097C0EDC" w14:textId="77777777" w:rsidR="00183AF8" w:rsidRPr="00183AF8" w:rsidRDefault="00183AF8" w:rsidP="00F41E4B">
            <w:pPr>
              <w:rPr>
                <w:szCs w:val="22"/>
              </w:rPr>
            </w:pPr>
          </w:p>
        </w:tc>
        <w:tc>
          <w:tcPr>
            <w:tcW w:w="0" w:type="auto"/>
            <w:vAlign w:val="center"/>
            <w:hideMark/>
          </w:tcPr>
          <w:p w14:paraId="7752C4C4" w14:textId="77777777" w:rsidR="00183AF8" w:rsidRPr="00183AF8" w:rsidRDefault="00183AF8" w:rsidP="00F41E4B">
            <w:pPr>
              <w:rPr>
                <w:szCs w:val="22"/>
              </w:rPr>
            </w:pPr>
            <w:r w:rsidRPr="00183AF8">
              <w:rPr>
                <w:szCs w:val="22"/>
              </w:rPr>
              <w:t xml:space="preserve">0.40 (0.30) </w:t>
            </w:r>
          </w:p>
        </w:tc>
      </w:tr>
      <w:tr w:rsidR="00183AF8" w:rsidRPr="00183AF8" w14:paraId="30902D38" w14:textId="77777777" w:rsidTr="00F41E4B">
        <w:trPr>
          <w:tblCellSpacing w:w="15" w:type="dxa"/>
        </w:trPr>
        <w:tc>
          <w:tcPr>
            <w:tcW w:w="0" w:type="auto"/>
            <w:vAlign w:val="center"/>
            <w:hideMark/>
          </w:tcPr>
          <w:p w14:paraId="4A11511D" w14:textId="77777777" w:rsidR="00183AF8" w:rsidRPr="00183AF8" w:rsidRDefault="00183AF8" w:rsidP="00F41E4B">
            <w:pPr>
              <w:rPr>
                <w:szCs w:val="22"/>
              </w:rPr>
            </w:pPr>
            <w:r w:rsidRPr="00183AF8">
              <w:rPr>
                <w:szCs w:val="22"/>
              </w:rPr>
              <w:t>56≤KW&lt;75 (75≤HP&lt;100)</w:t>
            </w:r>
          </w:p>
        </w:tc>
        <w:tc>
          <w:tcPr>
            <w:tcW w:w="0" w:type="auto"/>
            <w:vAlign w:val="center"/>
            <w:hideMark/>
          </w:tcPr>
          <w:p w14:paraId="1561AB97" w14:textId="77777777" w:rsidR="00183AF8" w:rsidRPr="00183AF8" w:rsidRDefault="00183AF8" w:rsidP="00F41E4B">
            <w:pPr>
              <w:rPr>
                <w:szCs w:val="22"/>
              </w:rPr>
            </w:pPr>
            <w:r w:rsidRPr="00183AF8">
              <w:rPr>
                <w:szCs w:val="22"/>
              </w:rPr>
              <w:t>2010 and earlier</w:t>
            </w:r>
          </w:p>
        </w:tc>
        <w:tc>
          <w:tcPr>
            <w:tcW w:w="0" w:type="auto"/>
            <w:vAlign w:val="center"/>
            <w:hideMark/>
          </w:tcPr>
          <w:p w14:paraId="5F008277" w14:textId="77777777" w:rsidR="00183AF8" w:rsidRPr="00183AF8" w:rsidRDefault="00183AF8" w:rsidP="00F41E4B">
            <w:pPr>
              <w:rPr>
                <w:szCs w:val="22"/>
              </w:rPr>
            </w:pPr>
            <w:r w:rsidRPr="00183AF8">
              <w:rPr>
                <w:szCs w:val="22"/>
              </w:rPr>
              <w:t>10.5 (7.8)</w:t>
            </w:r>
          </w:p>
        </w:tc>
        <w:tc>
          <w:tcPr>
            <w:tcW w:w="0" w:type="auto"/>
            <w:vAlign w:val="center"/>
            <w:hideMark/>
          </w:tcPr>
          <w:p w14:paraId="3199FB6E" w14:textId="77777777" w:rsidR="00183AF8" w:rsidRPr="00183AF8" w:rsidRDefault="00183AF8" w:rsidP="00F41E4B">
            <w:pPr>
              <w:rPr>
                <w:szCs w:val="22"/>
              </w:rPr>
            </w:pPr>
            <w:r w:rsidRPr="00183AF8">
              <w:rPr>
                <w:szCs w:val="22"/>
              </w:rPr>
              <w:t>5.0 (3.7)</w:t>
            </w:r>
          </w:p>
        </w:tc>
        <w:tc>
          <w:tcPr>
            <w:tcW w:w="0" w:type="auto"/>
            <w:vAlign w:val="center"/>
            <w:hideMark/>
          </w:tcPr>
          <w:p w14:paraId="7B4F6986" w14:textId="77777777" w:rsidR="00183AF8" w:rsidRPr="00183AF8" w:rsidRDefault="00183AF8" w:rsidP="00F41E4B">
            <w:pPr>
              <w:rPr>
                <w:szCs w:val="22"/>
              </w:rPr>
            </w:pPr>
            <w:r w:rsidRPr="00183AF8">
              <w:rPr>
                <w:szCs w:val="22"/>
              </w:rPr>
              <w:t xml:space="preserve">0.80 (0.60) </w:t>
            </w:r>
          </w:p>
        </w:tc>
      </w:tr>
      <w:tr w:rsidR="00183AF8" w:rsidRPr="00183AF8" w14:paraId="1373FB07" w14:textId="77777777" w:rsidTr="00F41E4B">
        <w:trPr>
          <w:tblCellSpacing w:w="15" w:type="dxa"/>
        </w:trPr>
        <w:tc>
          <w:tcPr>
            <w:tcW w:w="0" w:type="auto"/>
            <w:vAlign w:val="center"/>
            <w:hideMark/>
          </w:tcPr>
          <w:p w14:paraId="26239AC8" w14:textId="77777777" w:rsidR="00183AF8" w:rsidRPr="00183AF8" w:rsidRDefault="00183AF8" w:rsidP="00F41E4B">
            <w:pPr>
              <w:rPr>
                <w:szCs w:val="22"/>
              </w:rPr>
            </w:pPr>
          </w:p>
        </w:tc>
        <w:tc>
          <w:tcPr>
            <w:tcW w:w="0" w:type="auto"/>
            <w:vAlign w:val="center"/>
            <w:hideMark/>
          </w:tcPr>
          <w:p w14:paraId="3EF5B18A" w14:textId="77777777" w:rsidR="00183AF8" w:rsidRPr="00183AF8" w:rsidRDefault="00183AF8" w:rsidP="00F41E4B">
            <w:pPr>
              <w:rPr>
                <w:szCs w:val="22"/>
              </w:rPr>
            </w:pPr>
            <w:r w:rsidRPr="00183AF8">
              <w:rPr>
                <w:szCs w:val="22"/>
              </w:rPr>
              <w:t>2011 +</w:t>
            </w:r>
            <w:r w:rsidRPr="00183AF8">
              <w:rPr>
                <w:szCs w:val="22"/>
                <w:vertAlign w:val="superscript"/>
              </w:rPr>
              <w:t>1</w:t>
            </w:r>
            <w:r w:rsidRPr="00183AF8">
              <w:rPr>
                <w:szCs w:val="22"/>
              </w:rPr>
              <w:t xml:space="preserve"> </w:t>
            </w:r>
          </w:p>
        </w:tc>
        <w:tc>
          <w:tcPr>
            <w:tcW w:w="0" w:type="auto"/>
            <w:vAlign w:val="center"/>
            <w:hideMark/>
          </w:tcPr>
          <w:p w14:paraId="72A8CE86" w14:textId="77777777" w:rsidR="00183AF8" w:rsidRPr="00183AF8" w:rsidRDefault="00183AF8" w:rsidP="00F41E4B">
            <w:pPr>
              <w:rPr>
                <w:szCs w:val="22"/>
              </w:rPr>
            </w:pPr>
            <w:r w:rsidRPr="00183AF8">
              <w:rPr>
                <w:szCs w:val="22"/>
              </w:rPr>
              <w:t>4.7 (3.5)</w:t>
            </w:r>
          </w:p>
        </w:tc>
        <w:tc>
          <w:tcPr>
            <w:tcW w:w="0" w:type="auto"/>
            <w:vAlign w:val="center"/>
            <w:hideMark/>
          </w:tcPr>
          <w:p w14:paraId="5107F140" w14:textId="77777777" w:rsidR="00183AF8" w:rsidRPr="00183AF8" w:rsidRDefault="00183AF8" w:rsidP="00F41E4B">
            <w:pPr>
              <w:rPr>
                <w:szCs w:val="22"/>
              </w:rPr>
            </w:pPr>
          </w:p>
        </w:tc>
        <w:tc>
          <w:tcPr>
            <w:tcW w:w="0" w:type="auto"/>
            <w:vAlign w:val="center"/>
            <w:hideMark/>
          </w:tcPr>
          <w:p w14:paraId="38BF06C8" w14:textId="77777777" w:rsidR="00183AF8" w:rsidRPr="00183AF8" w:rsidRDefault="00183AF8" w:rsidP="00F41E4B">
            <w:pPr>
              <w:rPr>
                <w:szCs w:val="22"/>
              </w:rPr>
            </w:pPr>
            <w:r w:rsidRPr="00183AF8">
              <w:rPr>
                <w:szCs w:val="22"/>
              </w:rPr>
              <w:t xml:space="preserve">0.40 (0.30) </w:t>
            </w:r>
          </w:p>
        </w:tc>
      </w:tr>
      <w:tr w:rsidR="00183AF8" w:rsidRPr="00183AF8" w14:paraId="2F9E7960" w14:textId="77777777" w:rsidTr="00F41E4B">
        <w:trPr>
          <w:tblCellSpacing w:w="15" w:type="dxa"/>
        </w:trPr>
        <w:tc>
          <w:tcPr>
            <w:tcW w:w="0" w:type="auto"/>
            <w:vAlign w:val="center"/>
            <w:hideMark/>
          </w:tcPr>
          <w:p w14:paraId="6372033F" w14:textId="77777777" w:rsidR="00183AF8" w:rsidRPr="00183AF8" w:rsidRDefault="00183AF8" w:rsidP="00F41E4B">
            <w:pPr>
              <w:rPr>
                <w:szCs w:val="22"/>
              </w:rPr>
            </w:pPr>
            <w:r w:rsidRPr="00183AF8">
              <w:rPr>
                <w:szCs w:val="22"/>
              </w:rPr>
              <w:t>75≤KW&lt;130 (100≤HP&lt;175)</w:t>
            </w:r>
          </w:p>
        </w:tc>
        <w:tc>
          <w:tcPr>
            <w:tcW w:w="0" w:type="auto"/>
            <w:vAlign w:val="center"/>
            <w:hideMark/>
          </w:tcPr>
          <w:p w14:paraId="27F38192" w14:textId="77777777" w:rsidR="00183AF8" w:rsidRPr="00183AF8" w:rsidRDefault="00183AF8" w:rsidP="00F41E4B">
            <w:pPr>
              <w:rPr>
                <w:szCs w:val="22"/>
              </w:rPr>
            </w:pPr>
            <w:r w:rsidRPr="00183AF8">
              <w:rPr>
                <w:szCs w:val="22"/>
              </w:rPr>
              <w:t>2009 and earlier</w:t>
            </w:r>
          </w:p>
        </w:tc>
        <w:tc>
          <w:tcPr>
            <w:tcW w:w="0" w:type="auto"/>
            <w:vAlign w:val="center"/>
            <w:hideMark/>
          </w:tcPr>
          <w:p w14:paraId="43BE9747" w14:textId="77777777" w:rsidR="00183AF8" w:rsidRPr="00183AF8" w:rsidRDefault="00183AF8" w:rsidP="00F41E4B">
            <w:pPr>
              <w:rPr>
                <w:szCs w:val="22"/>
              </w:rPr>
            </w:pPr>
            <w:r w:rsidRPr="00183AF8">
              <w:rPr>
                <w:szCs w:val="22"/>
              </w:rPr>
              <w:t>10.5 (7.8)</w:t>
            </w:r>
          </w:p>
        </w:tc>
        <w:tc>
          <w:tcPr>
            <w:tcW w:w="0" w:type="auto"/>
            <w:vAlign w:val="center"/>
            <w:hideMark/>
          </w:tcPr>
          <w:p w14:paraId="01BE6573" w14:textId="77777777" w:rsidR="00183AF8" w:rsidRPr="00183AF8" w:rsidRDefault="00183AF8" w:rsidP="00F41E4B">
            <w:pPr>
              <w:rPr>
                <w:szCs w:val="22"/>
              </w:rPr>
            </w:pPr>
            <w:r w:rsidRPr="00183AF8">
              <w:rPr>
                <w:szCs w:val="22"/>
              </w:rPr>
              <w:t>5.0 (3.7)</w:t>
            </w:r>
          </w:p>
        </w:tc>
        <w:tc>
          <w:tcPr>
            <w:tcW w:w="0" w:type="auto"/>
            <w:vAlign w:val="center"/>
            <w:hideMark/>
          </w:tcPr>
          <w:p w14:paraId="00469A6A" w14:textId="77777777" w:rsidR="00183AF8" w:rsidRPr="00183AF8" w:rsidRDefault="00183AF8" w:rsidP="00F41E4B">
            <w:pPr>
              <w:rPr>
                <w:szCs w:val="22"/>
              </w:rPr>
            </w:pPr>
            <w:r w:rsidRPr="00183AF8">
              <w:rPr>
                <w:szCs w:val="22"/>
              </w:rPr>
              <w:t xml:space="preserve">0.80 (0.60) </w:t>
            </w:r>
          </w:p>
        </w:tc>
      </w:tr>
      <w:tr w:rsidR="00183AF8" w:rsidRPr="00183AF8" w14:paraId="4885A204" w14:textId="77777777" w:rsidTr="00F41E4B">
        <w:trPr>
          <w:tblCellSpacing w:w="15" w:type="dxa"/>
        </w:trPr>
        <w:tc>
          <w:tcPr>
            <w:tcW w:w="0" w:type="auto"/>
            <w:vAlign w:val="center"/>
            <w:hideMark/>
          </w:tcPr>
          <w:p w14:paraId="6DA3306F" w14:textId="77777777" w:rsidR="00183AF8" w:rsidRPr="00183AF8" w:rsidRDefault="00183AF8" w:rsidP="00F41E4B">
            <w:pPr>
              <w:rPr>
                <w:szCs w:val="22"/>
              </w:rPr>
            </w:pPr>
          </w:p>
        </w:tc>
        <w:tc>
          <w:tcPr>
            <w:tcW w:w="0" w:type="auto"/>
            <w:vAlign w:val="center"/>
            <w:hideMark/>
          </w:tcPr>
          <w:p w14:paraId="2885F6BB" w14:textId="77777777" w:rsidR="00183AF8" w:rsidRPr="00183AF8" w:rsidRDefault="00183AF8" w:rsidP="00F41E4B">
            <w:pPr>
              <w:rPr>
                <w:szCs w:val="22"/>
              </w:rPr>
            </w:pPr>
            <w:r w:rsidRPr="00183AF8">
              <w:rPr>
                <w:szCs w:val="22"/>
              </w:rPr>
              <w:t>2010 +</w:t>
            </w:r>
            <w:r w:rsidRPr="00183AF8">
              <w:rPr>
                <w:szCs w:val="22"/>
                <w:vertAlign w:val="superscript"/>
              </w:rPr>
              <w:t>2</w:t>
            </w:r>
            <w:r w:rsidRPr="00183AF8">
              <w:rPr>
                <w:szCs w:val="22"/>
              </w:rPr>
              <w:t xml:space="preserve"> </w:t>
            </w:r>
          </w:p>
        </w:tc>
        <w:tc>
          <w:tcPr>
            <w:tcW w:w="0" w:type="auto"/>
            <w:vAlign w:val="center"/>
            <w:hideMark/>
          </w:tcPr>
          <w:p w14:paraId="365726B2" w14:textId="77777777" w:rsidR="00183AF8" w:rsidRPr="00183AF8" w:rsidRDefault="00183AF8" w:rsidP="00F41E4B">
            <w:pPr>
              <w:rPr>
                <w:szCs w:val="22"/>
              </w:rPr>
            </w:pPr>
            <w:r w:rsidRPr="00183AF8">
              <w:rPr>
                <w:szCs w:val="22"/>
              </w:rPr>
              <w:t>4.0 (3.0)</w:t>
            </w:r>
          </w:p>
        </w:tc>
        <w:tc>
          <w:tcPr>
            <w:tcW w:w="0" w:type="auto"/>
            <w:vAlign w:val="center"/>
            <w:hideMark/>
          </w:tcPr>
          <w:p w14:paraId="48744E6F" w14:textId="77777777" w:rsidR="00183AF8" w:rsidRPr="00183AF8" w:rsidRDefault="00183AF8" w:rsidP="00F41E4B">
            <w:pPr>
              <w:rPr>
                <w:szCs w:val="22"/>
              </w:rPr>
            </w:pPr>
          </w:p>
        </w:tc>
        <w:tc>
          <w:tcPr>
            <w:tcW w:w="0" w:type="auto"/>
            <w:vAlign w:val="center"/>
            <w:hideMark/>
          </w:tcPr>
          <w:p w14:paraId="30F1D503" w14:textId="77777777" w:rsidR="00183AF8" w:rsidRPr="00183AF8" w:rsidRDefault="00183AF8" w:rsidP="00F41E4B">
            <w:pPr>
              <w:rPr>
                <w:szCs w:val="22"/>
              </w:rPr>
            </w:pPr>
            <w:r w:rsidRPr="00183AF8">
              <w:rPr>
                <w:szCs w:val="22"/>
              </w:rPr>
              <w:t xml:space="preserve">0.30 (0.22) </w:t>
            </w:r>
          </w:p>
        </w:tc>
      </w:tr>
      <w:tr w:rsidR="00183AF8" w:rsidRPr="00183AF8" w14:paraId="70F50BED" w14:textId="77777777" w:rsidTr="00F41E4B">
        <w:trPr>
          <w:tblCellSpacing w:w="15" w:type="dxa"/>
        </w:trPr>
        <w:tc>
          <w:tcPr>
            <w:tcW w:w="0" w:type="auto"/>
            <w:vAlign w:val="center"/>
            <w:hideMark/>
          </w:tcPr>
          <w:p w14:paraId="49A549B2" w14:textId="77777777" w:rsidR="00183AF8" w:rsidRPr="00183AF8" w:rsidRDefault="00183AF8" w:rsidP="00F41E4B">
            <w:pPr>
              <w:rPr>
                <w:szCs w:val="22"/>
              </w:rPr>
            </w:pPr>
            <w:r w:rsidRPr="00183AF8">
              <w:rPr>
                <w:szCs w:val="22"/>
              </w:rPr>
              <w:t>130≤KW&lt;225 (175≤HP&lt;300)</w:t>
            </w:r>
          </w:p>
        </w:tc>
        <w:tc>
          <w:tcPr>
            <w:tcW w:w="0" w:type="auto"/>
            <w:vAlign w:val="center"/>
            <w:hideMark/>
          </w:tcPr>
          <w:p w14:paraId="65090E20" w14:textId="77777777" w:rsidR="00183AF8" w:rsidRPr="00183AF8" w:rsidRDefault="00183AF8" w:rsidP="00F41E4B">
            <w:pPr>
              <w:rPr>
                <w:szCs w:val="22"/>
              </w:rPr>
            </w:pPr>
            <w:r w:rsidRPr="00183AF8">
              <w:rPr>
                <w:szCs w:val="22"/>
              </w:rPr>
              <w:t>2008 and earlier</w:t>
            </w:r>
          </w:p>
        </w:tc>
        <w:tc>
          <w:tcPr>
            <w:tcW w:w="0" w:type="auto"/>
            <w:vAlign w:val="center"/>
            <w:hideMark/>
          </w:tcPr>
          <w:p w14:paraId="276FC103" w14:textId="77777777" w:rsidR="00183AF8" w:rsidRPr="00183AF8" w:rsidRDefault="00183AF8" w:rsidP="00F41E4B">
            <w:pPr>
              <w:rPr>
                <w:szCs w:val="22"/>
              </w:rPr>
            </w:pPr>
            <w:r w:rsidRPr="00183AF8">
              <w:rPr>
                <w:szCs w:val="22"/>
              </w:rPr>
              <w:t>10.5 (7.8)</w:t>
            </w:r>
          </w:p>
        </w:tc>
        <w:tc>
          <w:tcPr>
            <w:tcW w:w="0" w:type="auto"/>
            <w:vAlign w:val="center"/>
            <w:hideMark/>
          </w:tcPr>
          <w:p w14:paraId="054C4C56" w14:textId="77777777" w:rsidR="00183AF8" w:rsidRPr="00183AF8" w:rsidRDefault="00183AF8" w:rsidP="00F41E4B">
            <w:pPr>
              <w:rPr>
                <w:szCs w:val="22"/>
              </w:rPr>
            </w:pPr>
            <w:r w:rsidRPr="00183AF8">
              <w:rPr>
                <w:szCs w:val="22"/>
              </w:rPr>
              <w:t>3.5 (2.6)</w:t>
            </w:r>
          </w:p>
        </w:tc>
        <w:tc>
          <w:tcPr>
            <w:tcW w:w="0" w:type="auto"/>
            <w:vAlign w:val="center"/>
            <w:hideMark/>
          </w:tcPr>
          <w:p w14:paraId="5B193437" w14:textId="77777777" w:rsidR="00183AF8" w:rsidRPr="00183AF8" w:rsidRDefault="00183AF8" w:rsidP="00F41E4B">
            <w:pPr>
              <w:rPr>
                <w:szCs w:val="22"/>
              </w:rPr>
            </w:pPr>
            <w:r w:rsidRPr="00183AF8">
              <w:rPr>
                <w:szCs w:val="22"/>
              </w:rPr>
              <w:t xml:space="preserve">0.54 (0.40) </w:t>
            </w:r>
          </w:p>
        </w:tc>
      </w:tr>
      <w:tr w:rsidR="00183AF8" w:rsidRPr="00183AF8" w14:paraId="5182787B" w14:textId="77777777" w:rsidTr="00F41E4B">
        <w:trPr>
          <w:tblCellSpacing w:w="15" w:type="dxa"/>
        </w:trPr>
        <w:tc>
          <w:tcPr>
            <w:tcW w:w="0" w:type="auto"/>
            <w:vAlign w:val="center"/>
            <w:hideMark/>
          </w:tcPr>
          <w:p w14:paraId="03D77D29" w14:textId="77777777" w:rsidR="00183AF8" w:rsidRPr="00183AF8" w:rsidRDefault="00183AF8" w:rsidP="00F41E4B">
            <w:pPr>
              <w:rPr>
                <w:szCs w:val="22"/>
              </w:rPr>
            </w:pPr>
          </w:p>
        </w:tc>
        <w:tc>
          <w:tcPr>
            <w:tcW w:w="0" w:type="auto"/>
            <w:vAlign w:val="center"/>
            <w:hideMark/>
          </w:tcPr>
          <w:p w14:paraId="7CE93D52" w14:textId="77777777" w:rsidR="00183AF8" w:rsidRPr="00183AF8" w:rsidRDefault="00183AF8" w:rsidP="00F41E4B">
            <w:pPr>
              <w:rPr>
                <w:szCs w:val="22"/>
              </w:rPr>
            </w:pPr>
            <w:r w:rsidRPr="00183AF8">
              <w:rPr>
                <w:szCs w:val="22"/>
              </w:rPr>
              <w:t>2009 +</w:t>
            </w:r>
            <w:r w:rsidRPr="00183AF8">
              <w:rPr>
                <w:szCs w:val="22"/>
                <w:vertAlign w:val="superscript"/>
              </w:rPr>
              <w:t>3</w:t>
            </w:r>
            <w:r w:rsidRPr="00183AF8">
              <w:rPr>
                <w:szCs w:val="22"/>
              </w:rPr>
              <w:t xml:space="preserve"> </w:t>
            </w:r>
          </w:p>
        </w:tc>
        <w:tc>
          <w:tcPr>
            <w:tcW w:w="0" w:type="auto"/>
            <w:vAlign w:val="center"/>
            <w:hideMark/>
          </w:tcPr>
          <w:p w14:paraId="1AE2722B" w14:textId="77777777" w:rsidR="00183AF8" w:rsidRPr="00183AF8" w:rsidRDefault="00183AF8" w:rsidP="00F41E4B">
            <w:pPr>
              <w:rPr>
                <w:szCs w:val="22"/>
              </w:rPr>
            </w:pPr>
            <w:r w:rsidRPr="00183AF8">
              <w:rPr>
                <w:szCs w:val="22"/>
              </w:rPr>
              <w:t>4.0 (3.0)</w:t>
            </w:r>
          </w:p>
        </w:tc>
        <w:tc>
          <w:tcPr>
            <w:tcW w:w="0" w:type="auto"/>
            <w:vAlign w:val="center"/>
            <w:hideMark/>
          </w:tcPr>
          <w:p w14:paraId="7C42AD5D" w14:textId="77777777" w:rsidR="00183AF8" w:rsidRPr="00183AF8" w:rsidRDefault="00183AF8" w:rsidP="00F41E4B">
            <w:pPr>
              <w:rPr>
                <w:szCs w:val="22"/>
              </w:rPr>
            </w:pPr>
          </w:p>
        </w:tc>
        <w:tc>
          <w:tcPr>
            <w:tcW w:w="0" w:type="auto"/>
            <w:vAlign w:val="center"/>
            <w:hideMark/>
          </w:tcPr>
          <w:p w14:paraId="2501CF82" w14:textId="77777777" w:rsidR="00183AF8" w:rsidRPr="00183AF8" w:rsidRDefault="00183AF8" w:rsidP="00F41E4B">
            <w:pPr>
              <w:rPr>
                <w:szCs w:val="22"/>
              </w:rPr>
            </w:pPr>
            <w:r w:rsidRPr="00183AF8">
              <w:rPr>
                <w:szCs w:val="22"/>
              </w:rPr>
              <w:t xml:space="preserve">0.20 (0.15) </w:t>
            </w:r>
          </w:p>
        </w:tc>
      </w:tr>
      <w:tr w:rsidR="00183AF8" w:rsidRPr="00183AF8" w14:paraId="6C1901ED" w14:textId="77777777" w:rsidTr="00F41E4B">
        <w:trPr>
          <w:tblCellSpacing w:w="15" w:type="dxa"/>
        </w:trPr>
        <w:tc>
          <w:tcPr>
            <w:tcW w:w="0" w:type="auto"/>
            <w:vAlign w:val="center"/>
            <w:hideMark/>
          </w:tcPr>
          <w:p w14:paraId="1554E0C0" w14:textId="77777777" w:rsidR="00183AF8" w:rsidRPr="00183AF8" w:rsidRDefault="00183AF8" w:rsidP="00F41E4B">
            <w:pPr>
              <w:rPr>
                <w:szCs w:val="22"/>
              </w:rPr>
            </w:pPr>
            <w:r w:rsidRPr="00183AF8">
              <w:rPr>
                <w:szCs w:val="22"/>
              </w:rPr>
              <w:t>225≤KW&lt;450 (300≤HP&lt;600)</w:t>
            </w:r>
          </w:p>
        </w:tc>
        <w:tc>
          <w:tcPr>
            <w:tcW w:w="0" w:type="auto"/>
            <w:vAlign w:val="center"/>
            <w:hideMark/>
          </w:tcPr>
          <w:p w14:paraId="743EE5F6" w14:textId="77777777" w:rsidR="00183AF8" w:rsidRPr="00183AF8" w:rsidRDefault="00183AF8" w:rsidP="00F41E4B">
            <w:pPr>
              <w:rPr>
                <w:szCs w:val="22"/>
              </w:rPr>
            </w:pPr>
            <w:r w:rsidRPr="00183AF8">
              <w:rPr>
                <w:szCs w:val="22"/>
              </w:rPr>
              <w:t>2008 and earlier</w:t>
            </w:r>
          </w:p>
        </w:tc>
        <w:tc>
          <w:tcPr>
            <w:tcW w:w="0" w:type="auto"/>
            <w:vAlign w:val="center"/>
            <w:hideMark/>
          </w:tcPr>
          <w:p w14:paraId="2C0901C2" w14:textId="77777777" w:rsidR="00183AF8" w:rsidRPr="00183AF8" w:rsidRDefault="00183AF8" w:rsidP="00F41E4B">
            <w:pPr>
              <w:rPr>
                <w:szCs w:val="22"/>
              </w:rPr>
            </w:pPr>
            <w:r w:rsidRPr="00183AF8">
              <w:rPr>
                <w:szCs w:val="22"/>
              </w:rPr>
              <w:t>10.5 (7.8)</w:t>
            </w:r>
          </w:p>
        </w:tc>
        <w:tc>
          <w:tcPr>
            <w:tcW w:w="0" w:type="auto"/>
            <w:vAlign w:val="center"/>
            <w:hideMark/>
          </w:tcPr>
          <w:p w14:paraId="70953ED3" w14:textId="77777777" w:rsidR="00183AF8" w:rsidRPr="00183AF8" w:rsidRDefault="00183AF8" w:rsidP="00F41E4B">
            <w:pPr>
              <w:rPr>
                <w:szCs w:val="22"/>
              </w:rPr>
            </w:pPr>
            <w:r w:rsidRPr="00183AF8">
              <w:rPr>
                <w:szCs w:val="22"/>
              </w:rPr>
              <w:t>3.5 (2.6)</w:t>
            </w:r>
          </w:p>
        </w:tc>
        <w:tc>
          <w:tcPr>
            <w:tcW w:w="0" w:type="auto"/>
            <w:vAlign w:val="center"/>
            <w:hideMark/>
          </w:tcPr>
          <w:p w14:paraId="28980C34" w14:textId="77777777" w:rsidR="00183AF8" w:rsidRPr="00183AF8" w:rsidRDefault="00183AF8" w:rsidP="00F41E4B">
            <w:pPr>
              <w:rPr>
                <w:szCs w:val="22"/>
              </w:rPr>
            </w:pPr>
            <w:r w:rsidRPr="00183AF8">
              <w:rPr>
                <w:szCs w:val="22"/>
              </w:rPr>
              <w:t xml:space="preserve">0.54 (0.40) </w:t>
            </w:r>
          </w:p>
        </w:tc>
      </w:tr>
      <w:tr w:rsidR="00183AF8" w:rsidRPr="00183AF8" w14:paraId="2E90BBB8" w14:textId="77777777" w:rsidTr="00F41E4B">
        <w:trPr>
          <w:tblCellSpacing w:w="15" w:type="dxa"/>
        </w:trPr>
        <w:tc>
          <w:tcPr>
            <w:tcW w:w="0" w:type="auto"/>
            <w:vAlign w:val="center"/>
            <w:hideMark/>
          </w:tcPr>
          <w:p w14:paraId="166BD58A" w14:textId="77777777" w:rsidR="00183AF8" w:rsidRPr="00183AF8" w:rsidRDefault="00183AF8" w:rsidP="00F41E4B">
            <w:pPr>
              <w:rPr>
                <w:szCs w:val="22"/>
              </w:rPr>
            </w:pPr>
          </w:p>
        </w:tc>
        <w:tc>
          <w:tcPr>
            <w:tcW w:w="0" w:type="auto"/>
            <w:vAlign w:val="center"/>
            <w:hideMark/>
          </w:tcPr>
          <w:p w14:paraId="41EBCD19" w14:textId="77777777" w:rsidR="00183AF8" w:rsidRPr="00183AF8" w:rsidRDefault="00183AF8" w:rsidP="00F41E4B">
            <w:pPr>
              <w:rPr>
                <w:szCs w:val="22"/>
              </w:rPr>
            </w:pPr>
            <w:r w:rsidRPr="00183AF8">
              <w:rPr>
                <w:szCs w:val="22"/>
              </w:rPr>
              <w:t>2009 +</w:t>
            </w:r>
            <w:r w:rsidRPr="00183AF8">
              <w:rPr>
                <w:szCs w:val="22"/>
                <w:vertAlign w:val="superscript"/>
              </w:rPr>
              <w:t>3</w:t>
            </w:r>
            <w:r w:rsidRPr="00183AF8">
              <w:rPr>
                <w:szCs w:val="22"/>
              </w:rPr>
              <w:t xml:space="preserve"> </w:t>
            </w:r>
          </w:p>
        </w:tc>
        <w:tc>
          <w:tcPr>
            <w:tcW w:w="0" w:type="auto"/>
            <w:vAlign w:val="center"/>
            <w:hideMark/>
          </w:tcPr>
          <w:p w14:paraId="0E281A3E" w14:textId="77777777" w:rsidR="00183AF8" w:rsidRPr="00183AF8" w:rsidRDefault="00183AF8" w:rsidP="00F41E4B">
            <w:pPr>
              <w:rPr>
                <w:szCs w:val="22"/>
              </w:rPr>
            </w:pPr>
            <w:r w:rsidRPr="00183AF8">
              <w:rPr>
                <w:szCs w:val="22"/>
              </w:rPr>
              <w:t>4.0 (3.0)</w:t>
            </w:r>
          </w:p>
        </w:tc>
        <w:tc>
          <w:tcPr>
            <w:tcW w:w="0" w:type="auto"/>
            <w:vAlign w:val="center"/>
            <w:hideMark/>
          </w:tcPr>
          <w:p w14:paraId="33836E0D" w14:textId="77777777" w:rsidR="00183AF8" w:rsidRPr="00183AF8" w:rsidRDefault="00183AF8" w:rsidP="00F41E4B">
            <w:pPr>
              <w:rPr>
                <w:szCs w:val="22"/>
              </w:rPr>
            </w:pPr>
          </w:p>
        </w:tc>
        <w:tc>
          <w:tcPr>
            <w:tcW w:w="0" w:type="auto"/>
            <w:vAlign w:val="center"/>
            <w:hideMark/>
          </w:tcPr>
          <w:p w14:paraId="5421C509" w14:textId="77777777" w:rsidR="00183AF8" w:rsidRPr="00183AF8" w:rsidRDefault="00183AF8" w:rsidP="00F41E4B">
            <w:pPr>
              <w:rPr>
                <w:szCs w:val="22"/>
              </w:rPr>
            </w:pPr>
            <w:r w:rsidRPr="00183AF8">
              <w:rPr>
                <w:szCs w:val="22"/>
              </w:rPr>
              <w:t xml:space="preserve">0.20 (0.15) </w:t>
            </w:r>
          </w:p>
        </w:tc>
      </w:tr>
      <w:tr w:rsidR="00183AF8" w:rsidRPr="00183AF8" w14:paraId="18DA26F4" w14:textId="77777777" w:rsidTr="00F41E4B">
        <w:trPr>
          <w:tblCellSpacing w:w="15" w:type="dxa"/>
        </w:trPr>
        <w:tc>
          <w:tcPr>
            <w:tcW w:w="0" w:type="auto"/>
            <w:vAlign w:val="center"/>
            <w:hideMark/>
          </w:tcPr>
          <w:p w14:paraId="017E4655" w14:textId="77777777" w:rsidR="00183AF8" w:rsidRPr="00183AF8" w:rsidRDefault="00183AF8" w:rsidP="00F41E4B">
            <w:pPr>
              <w:rPr>
                <w:szCs w:val="22"/>
              </w:rPr>
            </w:pPr>
            <w:r w:rsidRPr="00183AF8">
              <w:rPr>
                <w:szCs w:val="22"/>
              </w:rPr>
              <w:t>450≤KW≤560 (600≤HP≤750)</w:t>
            </w:r>
          </w:p>
        </w:tc>
        <w:tc>
          <w:tcPr>
            <w:tcW w:w="0" w:type="auto"/>
            <w:vAlign w:val="center"/>
            <w:hideMark/>
          </w:tcPr>
          <w:p w14:paraId="645CDF1A" w14:textId="77777777" w:rsidR="00183AF8" w:rsidRPr="00183AF8" w:rsidRDefault="00183AF8" w:rsidP="00F41E4B">
            <w:pPr>
              <w:rPr>
                <w:szCs w:val="22"/>
              </w:rPr>
            </w:pPr>
            <w:r w:rsidRPr="00183AF8">
              <w:rPr>
                <w:szCs w:val="22"/>
              </w:rPr>
              <w:t>2008 and earlier</w:t>
            </w:r>
          </w:p>
        </w:tc>
        <w:tc>
          <w:tcPr>
            <w:tcW w:w="0" w:type="auto"/>
            <w:vAlign w:val="center"/>
            <w:hideMark/>
          </w:tcPr>
          <w:p w14:paraId="59E7D970" w14:textId="77777777" w:rsidR="00183AF8" w:rsidRPr="00183AF8" w:rsidRDefault="00183AF8" w:rsidP="00F41E4B">
            <w:pPr>
              <w:rPr>
                <w:szCs w:val="22"/>
              </w:rPr>
            </w:pPr>
            <w:r w:rsidRPr="00183AF8">
              <w:rPr>
                <w:szCs w:val="22"/>
              </w:rPr>
              <w:t>10.5 (7.8)</w:t>
            </w:r>
          </w:p>
        </w:tc>
        <w:tc>
          <w:tcPr>
            <w:tcW w:w="0" w:type="auto"/>
            <w:vAlign w:val="center"/>
            <w:hideMark/>
          </w:tcPr>
          <w:p w14:paraId="2E8D7FB2" w14:textId="77777777" w:rsidR="00183AF8" w:rsidRPr="00183AF8" w:rsidRDefault="00183AF8" w:rsidP="00F41E4B">
            <w:pPr>
              <w:rPr>
                <w:szCs w:val="22"/>
              </w:rPr>
            </w:pPr>
            <w:r w:rsidRPr="00183AF8">
              <w:rPr>
                <w:szCs w:val="22"/>
              </w:rPr>
              <w:t>3.5 (2.6)</w:t>
            </w:r>
          </w:p>
        </w:tc>
        <w:tc>
          <w:tcPr>
            <w:tcW w:w="0" w:type="auto"/>
            <w:vAlign w:val="center"/>
            <w:hideMark/>
          </w:tcPr>
          <w:p w14:paraId="0568999F" w14:textId="77777777" w:rsidR="00183AF8" w:rsidRPr="00183AF8" w:rsidRDefault="00183AF8" w:rsidP="00F41E4B">
            <w:pPr>
              <w:rPr>
                <w:szCs w:val="22"/>
              </w:rPr>
            </w:pPr>
            <w:r w:rsidRPr="00183AF8">
              <w:rPr>
                <w:szCs w:val="22"/>
              </w:rPr>
              <w:t xml:space="preserve">0.54 (0.40) </w:t>
            </w:r>
          </w:p>
        </w:tc>
      </w:tr>
      <w:tr w:rsidR="00183AF8" w:rsidRPr="00183AF8" w14:paraId="5859B04A" w14:textId="77777777" w:rsidTr="00F41E4B">
        <w:trPr>
          <w:tblCellSpacing w:w="15" w:type="dxa"/>
        </w:trPr>
        <w:tc>
          <w:tcPr>
            <w:tcW w:w="0" w:type="auto"/>
            <w:vAlign w:val="center"/>
            <w:hideMark/>
          </w:tcPr>
          <w:p w14:paraId="04152F58" w14:textId="77777777" w:rsidR="00183AF8" w:rsidRPr="00183AF8" w:rsidRDefault="00183AF8" w:rsidP="00F41E4B">
            <w:pPr>
              <w:rPr>
                <w:szCs w:val="22"/>
              </w:rPr>
            </w:pPr>
          </w:p>
        </w:tc>
        <w:tc>
          <w:tcPr>
            <w:tcW w:w="0" w:type="auto"/>
            <w:vAlign w:val="center"/>
            <w:hideMark/>
          </w:tcPr>
          <w:p w14:paraId="3BC5E822" w14:textId="77777777" w:rsidR="00183AF8" w:rsidRPr="00183AF8" w:rsidRDefault="00183AF8" w:rsidP="00F41E4B">
            <w:pPr>
              <w:rPr>
                <w:szCs w:val="22"/>
              </w:rPr>
            </w:pPr>
            <w:r w:rsidRPr="00183AF8">
              <w:rPr>
                <w:szCs w:val="22"/>
              </w:rPr>
              <w:t>2009 +</w:t>
            </w:r>
          </w:p>
        </w:tc>
        <w:tc>
          <w:tcPr>
            <w:tcW w:w="0" w:type="auto"/>
            <w:vAlign w:val="center"/>
            <w:hideMark/>
          </w:tcPr>
          <w:p w14:paraId="32673DCA" w14:textId="77777777" w:rsidR="00183AF8" w:rsidRPr="00183AF8" w:rsidRDefault="00183AF8" w:rsidP="00F41E4B">
            <w:pPr>
              <w:rPr>
                <w:szCs w:val="22"/>
              </w:rPr>
            </w:pPr>
            <w:r w:rsidRPr="00183AF8">
              <w:rPr>
                <w:szCs w:val="22"/>
              </w:rPr>
              <w:t>4.0 (3.0)</w:t>
            </w:r>
          </w:p>
        </w:tc>
        <w:tc>
          <w:tcPr>
            <w:tcW w:w="0" w:type="auto"/>
            <w:vAlign w:val="center"/>
            <w:hideMark/>
          </w:tcPr>
          <w:p w14:paraId="3DBA3544" w14:textId="77777777" w:rsidR="00183AF8" w:rsidRPr="00183AF8" w:rsidRDefault="00183AF8" w:rsidP="00F41E4B">
            <w:pPr>
              <w:rPr>
                <w:szCs w:val="22"/>
              </w:rPr>
            </w:pPr>
          </w:p>
        </w:tc>
        <w:tc>
          <w:tcPr>
            <w:tcW w:w="0" w:type="auto"/>
            <w:vAlign w:val="center"/>
            <w:hideMark/>
          </w:tcPr>
          <w:p w14:paraId="2B9A451A" w14:textId="77777777" w:rsidR="00183AF8" w:rsidRPr="00183AF8" w:rsidRDefault="00183AF8" w:rsidP="00F41E4B">
            <w:pPr>
              <w:rPr>
                <w:szCs w:val="22"/>
              </w:rPr>
            </w:pPr>
            <w:r w:rsidRPr="00183AF8">
              <w:rPr>
                <w:szCs w:val="22"/>
              </w:rPr>
              <w:t xml:space="preserve">0.20 (0.15) </w:t>
            </w:r>
          </w:p>
        </w:tc>
      </w:tr>
      <w:tr w:rsidR="00183AF8" w:rsidRPr="00183AF8" w14:paraId="5C242D6B" w14:textId="77777777" w:rsidTr="00F41E4B">
        <w:trPr>
          <w:tblCellSpacing w:w="15" w:type="dxa"/>
        </w:trPr>
        <w:tc>
          <w:tcPr>
            <w:tcW w:w="0" w:type="auto"/>
            <w:vAlign w:val="center"/>
            <w:hideMark/>
          </w:tcPr>
          <w:p w14:paraId="03CCE96B" w14:textId="77777777" w:rsidR="00183AF8" w:rsidRPr="00183AF8" w:rsidRDefault="00183AF8" w:rsidP="00F41E4B">
            <w:pPr>
              <w:rPr>
                <w:szCs w:val="22"/>
              </w:rPr>
            </w:pPr>
            <w:r w:rsidRPr="00183AF8">
              <w:rPr>
                <w:szCs w:val="22"/>
              </w:rPr>
              <w:t>KW&gt;560 (HP&gt;750)</w:t>
            </w:r>
          </w:p>
        </w:tc>
        <w:tc>
          <w:tcPr>
            <w:tcW w:w="0" w:type="auto"/>
            <w:vAlign w:val="center"/>
            <w:hideMark/>
          </w:tcPr>
          <w:p w14:paraId="67235BE0" w14:textId="77777777" w:rsidR="00183AF8" w:rsidRPr="00183AF8" w:rsidRDefault="00183AF8" w:rsidP="00F41E4B">
            <w:pPr>
              <w:rPr>
                <w:szCs w:val="22"/>
              </w:rPr>
            </w:pPr>
            <w:r w:rsidRPr="00183AF8">
              <w:rPr>
                <w:szCs w:val="22"/>
              </w:rPr>
              <w:t>2007 and earlier</w:t>
            </w:r>
          </w:p>
        </w:tc>
        <w:tc>
          <w:tcPr>
            <w:tcW w:w="0" w:type="auto"/>
            <w:vAlign w:val="center"/>
            <w:hideMark/>
          </w:tcPr>
          <w:p w14:paraId="52888E72" w14:textId="77777777" w:rsidR="00183AF8" w:rsidRPr="00183AF8" w:rsidRDefault="00183AF8" w:rsidP="00F41E4B">
            <w:pPr>
              <w:rPr>
                <w:szCs w:val="22"/>
              </w:rPr>
            </w:pPr>
            <w:r w:rsidRPr="00183AF8">
              <w:rPr>
                <w:szCs w:val="22"/>
              </w:rPr>
              <w:t>10.5 (7.8)</w:t>
            </w:r>
          </w:p>
        </w:tc>
        <w:tc>
          <w:tcPr>
            <w:tcW w:w="0" w:type="auto"/>
            <w:vAlign w:val="center"/>
            <w:hideMark/>
          </w:tcPr>
          <w:p w14:paraId="5BCD7EBC" w14:textId="77777777" w:rsidR="00183AF8" w:rsidRPr="00183AF8" w:rsidRDefault="00183AF8" w:rsidP="00F41E4B">
            <w:pPr>
              <w:rPr>
                <w:szCs w:val="22"/>
              </w:rPr>
            </w:pPr>
            <w:r w:rsidRPr="00183AF8">
              <w:rPr>
                <w:szCs w:val="22"/>
              </w:rPr>
              <w:t>3.5 (2.6)</w:t>
            </w:r>
          </w:p>
        </w:tc>
        <w:tc>
          <w:tcPr>
            <w:tcW w:w="0" w:type="auto"/>
            <w:vAlign w:val="center"/>
            <w:hideMark/>
          </w:tcPr>
          <w:p w14:paraId="7583CB89" w14:textId="77777777" w:rsidR="00183AF8" w:rsidRPr="00183AF8" w:rsidRDefault="00183AF8" w:rsidP="00F41E4B">
            <w:pPr>
              <w:rPr>
                <w:szCs w:val="22"/>
              </w:rPr>
            </w:pPr>
            <w:r w:rsidRPr="00183AF8">
              <w:rPr>
                <w:szCs w:val="22"/>
              </w:rPr>
              <w:t xml:space="preserve">0.54 (0.40) </w:t>
            </w:r>
          </w:p>
        </w:tc>
      </w:tr>
      <w:tr w:rsidR="00183AF8" w:rsidRPr="00183AF8" w14:paraId="1526781D" w14:textId="77777777" w:rsidTr="00F41E4B">
        <w:trPr>
          <w:tblCellSpacing w:w="15" w:type="dxa"/>
        </w:trPr>
        <w:tc>
          <w:tcPr>
            <w:tcW w:w="0" w:type="auto"/>
            <w:vAlign w:val="center"/>
            <w:hideMark/>
          </w:tcPr>
          <w:p w14:paraId="72EF5C60" w14:textId="77777777" w:rsidR="00183AF8" w:rsidRPr="00183AF8" w:rsidRDefault="00183AF8" w:rsidP="00F41E4B">
            <w:pPr>
              <w:rPr>
                <w:szCs w:val="22"/>
              </w:rPr>
            </w:pPr>
          </w:p>
        </w:tc>
        <w:tc>
          <w:tcPr>
            <w:tcW w:w="0" w:type="auto"/>
            <w:vAlign w:val="center"/>
            <w:hideMark/>
          </w:tcPr>
          <w:p w14:paraId="63B7CE67" w14:textId="77777777" w:rsidR="00183AF8" w:rsidRPr="00183AF8" w:rsidRDefault="00183AF8" w:rsidP="00F41E4B">
            <w:pPr>
              <w:rPr>
                <w:szCs w:val="22"/>
              </w:rPr>
            </w:pPr>
            <w:r w:rsidRPr="00183AF8">
              <w:rPr>
                <w:szCs w:val="22"/>
              </w:rPr>
              <w:t xml:space="preserve">2008 + </w:t>
            </w:r>
          </w:p>
        </w:tc>
        <w:tc>
          <w:tcPr>
            <w:tcW w:w="0" w:type="auto"/>
            <w:vAlign w:val="center"/>
            <w:hideMark/>
          </w:tcPr>
          <w:p w14:paraId="1D762541" w14:textId="77777777" w:rsidR="00183AF8" w:rsidRPr="00183AF8" w:rsidRDefault="00183AF8" w:rsidP="00F41E4B">
            <w:pPr>
              <w:rPr>
                <w:szCs w:val="22"/>
              </w:rPr>
            </w:pPr>
            <w:r w:rsidRPr="00183AF8">
              <w:rPr>
                <w:szCs w:val="22"/>
              </w:rPr>
              <w:t>6.4 (4.8)</w:t>
            </w:r>
          </w:p>
        </w:tc>
        <w:tc>
          <w:tcPr>
            <w:tcW w:w="0" w:type="auto"/>
            <w:vAlign w:val="center"/>
            <w:hideMark/>
          </w:tcPr>
          <w:p w14:paraId="587FEE4D" w14:textId="77777777" w:rsidR="00183AF8" w:rsidRPr="00183AF8" w:rsidRDefault="00183AF8" w:rsidP="00F41E4B">
            <w:pPr>
              <w:rPr>
                <w:szCs w:val="22"/>
              </w:rPr>
            </w:pPr>
          </w:p>
        </w:tc>
        <w:tc>
          <w:tcPr>
            <w:tcW w:w="0" w:type="auto"/>
            <w:vAlign w:val="center"/>
            <w:hideMark/>
          </w:tcPr>
          <w:p w14:paraId="3EE5E8F3" w14:textId="77777777" w:rsidR="00183AF8" w:rsidRPr="00183AF8" w:rsidRDefault="00183AF8" w:rsidP="00F41E4B">
            <w:pPr>
              <w:rPr>
                <w:szCs w:val="22"/>
              </w:rPr>
            </w:pPr>
            <w:r w:rsidRPr="00183AF8">
              <w:rPr>
                <w:szCs w:val="22"/>
              </w:rPr>
              <w:t xml:space="preserve">0.20 (0.15) </w:t>
            </w:r>
          </w:p>
        </w:tc>
      </w:tr>
    </w:tbl>
    <w:p w14:paraId="7FDAAF19" w14:textId="77777777" w:rsidR="00183AF8" w:rsidRPr="00183AF8" w:rsidRDefault="00183AF8" w:rsidP="00183AF8">
      <w:pPr>
        <w:pStyle w:val="table-note"/>
        <w:rPr>
          <w:sz w:val="22"/>
          <w:szCs w:val="22"/>
        </w:rPr>
      </w:pPr>
      <w:r w:rsidRPr="00183AF8">
        <w:rPr>
          <w:sz w:val="22"/>
          <w:szCs w:val="22"/>
          <w:vertAlign w:val="superscript"/>
        </w:rPr>
        <w:t>1</w:t>
      </w:r>
      <w:r w:rsidRPr="00183AF8">
        <w:rPr>
          <w:sz w:val="22"/>
          <w:szCs w:val="22"/>
        </w:rPr>
        <w:t xml:space="preserve"> For model years 2011–2013, manufacturers, owners and operators of fire pump stationary CI ICE in this engine power category with a rated speed of greater than 2,650 revolutions per minute (rpm) may comply with the emission limitations for 2010 model year engines. </w:t>
      </w:r>
    </w:p>
    <w:p w14:paraId="037C45A0" w14:textId="77777777" w:rsidR="00183AF8" w:rsidRPr="00183AF8" w:rsidRDefault="00183AF8" w:rsidP="00183AF8">
      <w:pPr>
        <w:pStyle w:val="table-note"/>
        <w:rPr>
          <w:sz w:val="22"/>
          <w:szCs w:val="22"/>
        </w:rPr>
      </w:pPr>
      <w:r w:rsidRPr="00183AF8">
        <w:rPr>
          <w:sz w:val="22"/>
          <w:szCs w:val="22"/>
          <w:vertAlign w:val="superscript"/>
        </w:rPr>
        <w:t>2</w:t>
      </w:r>
      <w:r w:rsidRPr="00183AF8">
        <w:rPr>
          <w:sz w:val="22"/>
          <w:szCs w:val="22"/>
        </w:rPr>
        <w:t xml:space="preserve"> For model years 2010–2012, manufacturers, owners and operators of fire pump stationary CI ICE in this engine power category with a rated speed of greater than 2,650 rpm may comply with the emission limitations for 2009 model year engines. </w:t>
      </w:r>
    </w:p>
    <w:p w14:paraId="5187C232" w14:textId="77777777" w:rsidR="00183AF8" w:rsidRPr="00183AF8" w:rsidRDefault="00183AF8" w:rsidP="00183AF8">
      <w:pPr>
        <w:pStyle w:val="table-note"/>
        <w:rPr>
          <w:sz w:val="22"/>
          <w:szCs w:val="22"/>
        </w:rPr>
      </w:pPr>
      <w:r w:rsidRPr="00183AF8">
        <w:rPr>
          <w:sz w:val="22"/>
          <w:szCs w:val="22"/>
          <w:vertAlign w:val="superscript"/>
        </w:rPr>
        <w:t>3</w:t>
      </w:r>
      <w:r w:rsidRPr="00183AF8">
        <w:rPr>
          <w:sz w:val="22"/>
          <w:szCs w:val="22"/>
        </w:rPr>
        <w:t xml:space="preserve"> In model years 2009–2011, manufacturers of fire pump stationary CI ICE in this engine power category with a rated speed of greater than 2,650 rpm may comply with the emission limitations for 2008 model year engines.</w:t>
      </w:r>
    </w:p>
    <w:p w14:paraId="6031E568"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5 to Subpart IIII of Part 60—Labeling and Recordkeeping Requirements for New Stationary Emergency Engines </w:t>
      </w:r>
    </w:p>
    <w:p w14:paraId="753AC089" w14:textId="77777777" w:rsidR="00183AF8" w:rsidRPr="00183AF8" w:rsidRDefault="00183AF8" w:rsidP="00183AF8">
      <w:pPr>
        <w:pStyle w:val="table-description"/>
        <w:rPr>
          <w:sz w:val="22"/>
          <w:szCs w:val="22"/>
        </w:rPr>
      </w:pPr>
      <w:r w:rsidRPr="00183AF8">
        <w:rPr>
          <w:sz w:val="22"/>
          <w:szCs w:val="22"/>
        </w:rPr>
        <w:t xml:space="preserve">[You must comply with the labeling requirements in </w:t>
      </w:r>
      <w:hyperlink r:id="rId1952" w:anchor="p-60.4210(f)" w:history="1">
        <w:r w:rsidRPr="00183AF8">
          <w:rPr>
            <w:rStyle w:val="Hyperlink"/>
            <w:sz w:val="22"/>
            <w:szCs w:val="22"/>
          </w:rPr>
          <w:t>§ 60.4210(f)</w:t>
        </w:r>
      </w:hyperlink>
      <w:r w:rsidRPr="00183AF8">
        <w:rPr>
          <w:sz w:val="22"/>
          <w:szCs w:val="22"/>
        </w:rPr>
        <w:t xml:space="preserve"> and the recordkeeping requirements in </w:t>
      </w:r>
      <w:hyperlink r:id="rId1953" w:anchor="p-60.4214(b)" w:history="1">
        <w:r w:rsidRPr="00183AF8">
          <w:rPr>
            <w:rStyle w:val="Hyperlink"/>
            <w:sz w:val="22"/>
            <w:szCs w:val="22"/>
          </w:rPr>
          <w:t>§ 60.4214(b)</w:t>
        </w:r>
      </w:hyperlink>
      <w:r w:rsidRPr="00183AF8">
        <w:rPr>
          <w:sz w:val="22"/>
          <w:szCs w:val="22"/>
        </w:rPr>
        <w:t xml:space="preserve"> for new emergency stationary CI ICE beginning in the following model years:]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14"/>
        <w:gridCol w:w="1945"/>
      </w:tblGrid>
      <w:tr w:rsidR="00183AF8" w:rsidRPr="00183AF8" w14:paraId="41D90D16" w14:textId="77777777" w:rsidTr="00F41E4B">
        <w:trPr>
          <w:tblHeader/>
          <w:tblCellSpacing w:w="15" w:type="dxa"/>
        </w:trPr>
        <w:tc>
          <w:tcPr>
            <w:tcW w:w="0" w:type="auto"/>
            <w:shd w:val="clear" w:color="auto" w:fill="ECECEC"/>
            <w:vAlign w:val="center"/>
            <w:hideMark/>
          </w:tcPr>
          <w:p w14:paraId="69F94E57" w14:textId="77777777" w:rsidR="00183AF8" w:rsidRPr="00183AF8" w:rsidRDefault="00183AF8" w:rsidP="00F41E4B">
            <w:pPr>
              <w:jc w:val="center"/>
              <w:rPr>
                <w:b/>
                <w:bCs/>
                <w:szCs w:val="22"/>
              </w:rPr>
            </w:pPr>
            <w:r w:rsidRPr="00183AF8">
              <w:rPr>
                <w:b/>
                <w:bCs/>
                <w:szCs w:val="22"/>
              </w:rPr>
              <w:t xml:space="preserve">Engine power </w:t>
            </w:r>
          </w:p>
        </w:tc>
        <w:tc>
          <w:tcPr>
            <w:tcW w:w="0" w:type="auto"/>
            <w:shd w:val="clear" w:color="auto" w:fill="ECECEC"/>
            <w:vAlign w:val="center"/>
            <w:hideMark/>
          </w:tcPr>
          <w:p w14:paraId="1C3F4224" w14:textId="77777777" w:rsidR="00183AF8" w:rsidRPr="00183AF8" w:rsidRDefault="00183AF8" w:rsidP="00F41E4B">
            <w:pPr>
              <w:jc w:val="center"/>
              <w:rPr>
                <w:b/>
                <w:bCs/>
                <w:szCs w:val="22"/>
              </w:rPr>
            </w:pPr>
            <w:r w:rsidRPr="00183AF8">
              <w:rPr>
                <w:b/>
                <w:bCs/>
                <w:szCs w:val="22"/>
              </w:rPr>
              <w:t xml:space="preserve">Starting model year </w:t>
            </w:r>
          </w:p>
        </w:tc>
      </w:tr>
      <w:tr w:rsidR="00183AF8" w:rsidRPr="00183AF8" w14:paraId="3830A993" w14:textId="77777777" w:rsidTr="00F41E4B">
        <w:trPr>
          <w:tblCellSpacing w:w="15" w:type="dxa"/>
        </w:trPr>
        <w:tc>
          <w:tcPr>
            <w:tcW w:w="0" w:type="auto"/>
            <w:vAlign w:val="center"/>
            <w:hideMark/>
          </w:tcPr>
          <w:p w14:paraId="3ED7CCB3" w14:textId="77777777" w:rsidR="00183AF8" w:rsidRPr="00183AF8" w:rsidRDefault="00183AF8" w:rsidP="00F41E4B">
            <w:pPr>
              <w:rPr>
                <w:szCs w:val="22"/>
              </w:rPr>
            </w:pPr>
            <w:r w:rsidRPr="00183AF8">
              <w:rPr>
                <w:szCs w:val="22"/>
              </w:rPr>
              <w:t>19≤KW&lt;56 (25≤HP&lt;75)</w:t>
            </w:r>
          </w:p>
        </w:tc>
        <w:tc>
          <w:tcPr>
            <w:tcW w:w="0" w:type="auto"/>
            <w:vAlign w:val="center"/>
            <w:hideMark/>
          </w:tcPr>
          <w:p w14:paraId="77D4C258" w14:textId="77777777" w:rsidR="00183AF8" w:rsidRPr="00183AF8" w:rsidRDefault="00183AF8" w:rsidP="00F41E4B">
            <w:pPr>
              <w:rPr>
                <w:szCs w:val="22"/>
              </w:rPr>
            </w:pPr>
            <w:r w:rsidRPr="00183AF8">
              <w:rPr>
                <w:szCs w:val="22"/>
              </w:rPr>
              <w:t xml:space="preserve">2013 </w:t>
            </w:r>
          </w:p>
        </w:tc>
      </w:tr>
      <w:tr w:rsidR="00183AF8" w:rsidRPr="00183AF8" w14:paraId="1A3AD6BB" w14:textId="77777777" w:rsidTr="00F41E4B">
        <w:trPr>
          <w:tblCellSpacing w:w="15" w:type="dxa"/>
        </w:trPr>
        <w:tc>
          <w:tcPr>
            <w:tcW w:w="0" w:type="auto"/>
            <w:vAlign w:val="center"/>
            <w:hideMark/>
          </w:tcPr>
          <w:p w14:paraId="3DE62CC4" w14:textId="77777777" w:rsidR="00183AF8" w:rsidRPr="00183AF8" w:rsidRDefault="00183AF8" w:rsidP="00F41E4B">
            <w:pPr>
              <w:rPr>
                <w:szCs w:val="22"/>
              </w:rPr>
            </w:pPr>
            <w:r w:rsidRPr="00183AF8">
              <w:rPr>
                <w:szCs w:val="22"/>
              </w:rPr>
              <w:t>56≤KW&lt;130 (75≤HP&lt;175)</w:t>
            </w:r>
          </w:p>
        </w:tc>
        <w:tc>
          <w:tcPr>
            <w:tcW w:w="0" w:type="auto"/>
            <w:vAlign w:val="center"/>
            <w:hideMark/>
          </w:tcPr>
          <w:p w14:paraId="4250362B" w14:textId="77777777" w:rsidR="00183AF8" w:rsidRPr="00183AF8" w:rsidRDefault="00183AF8" w:rsidP="00F41E4B">
            <w:pPr>
              <w:rPr>
                <w:szCs w:val="22"/>
              </w:rPr>
            </w:pPr>
            <w:r w:rsidRPr="00183AF8">
              <w:rPr>
                <w:szCs w:val="22"/>
              </w:rPr>
              <w:t xml:space="preserve">2012 </w:t>
            </w:r>
          </w:p>
        </w:tc>
      </w:tr>
      <w:tr w:rsidR="00183AF8" w:rsidRPr="00183AF8" w14:paraId="1B73A837" w14:textId="77777777" w:rsidTr="00F41E4B">
        <w:trPr>
          <w:tblCellSpacing w:w="15" w:type="dxa"/>
        </w:trPr>
        <w:tc>
          <w:tcPr>
            <w:tcW w:w="0" w:type="auto"/>
            <w:vAlign w:val="center"/>
            <w:hideMark/>
          </w:tcPr>
          <w:p w14:paraId="5E4C85DE" w14:textId="77777777" w:rsidR="00183AF8" w:rsidRPr="00183AF8" w:rsidRDefault="00183AF8" w:rsidP="00F41E4B">
            <w:pPr>
              <w:rPr>
                <w:szCs w:val="22"/>
              </w:rPr>
            </w:pPr>
            <w:r w:rsidRPr="00183AF8">
              <w:rPr>
                <w:szCs w:val="22"/>
              </w:rPr>
              <w:t>KW≥130 (HP≥175)</w:t>
            </w:r>
          </w:p>
        </w:tc>
        <w:tc>
          <w:tcPr>
            <w:tcW w:w="0" w:type="auto"/>
            <w:vAlign w:val="center"/>
            <w:hideMark/>
          </w:tcPr>
          <w:p w14:paraId="38B88FDB" w14:textId="77777777" w:rsidR="00183AF8" w:rsidRPr="00183AF8" w:rsidRDefault="00183AF8" w:rsidP="00F41E4B">
            <w:pPr>
              <w:rPr>
                <w:szCs w:val="22"/>
              </w:rPr>
            </w:pPr>
            <w:r w:rsidRPr="00183AF8">
              <w:rPr>
                <w:szCs w:val="22"/>
              </w:rPr>
              <w:t>2011</w:t>
            </w:r>
          </w:p>
        </w:tc>
      </w:tr>
    </w:tbl>
    <w:p w14:paraId="3F090FC9"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6 to Subpart IIII of Part 60—Optional 3-Mode Test Cycle for Stationary Fire Pump Engines </w:t>
      </w:r>
    </w:p>
    <w:p w14:paraId="59AF68A3" w14:textId="77777777" w:rsidR="00183AF8" w:rsidRPr="00183AF8" w:rsidRDefault="00183AF8" w:rsidP="00183AF8">
      <w:pPr>
        <w:pStyle w:val="table-description"/>
        <w:rPr>
          <w:sz w:val="22"/>
          <w:szCs w:val="22"/>
        </w:rPr>
      </w:pPr>
      <w:r w:rsidRPr="00183AF8">
        <w:rPr>
          <w:sz w:val="22"/>
          <w:szCs w:val="22"/>
        </w:rPr>
        <w:t xml:space="preserve">[As stated in </w:t>
      </w:r>
      <w:hyperlink r:id="rId1954" w:anchor="p-60.4210(g)" w:history="1">
        <w:r w:rsidRPr="00183AF8">
          <w:rPr>
            <w:rStyle w:val="Hyperlink"/>
            <w:sz w:val="22"/>
            <w:szCs w:val="22"/>
          </w:rPr>
          <w:t>§ 60.4210(g)</w:t>
        </w:r>
      </w:hyperlink>
      <w:r w:rsidRPr="00183AF8">
        <w:rPr>
          <w:sz w:val="22"/>
          <w:szCs w:val="22"/>
        </w:rPr>
        <w:t xml:space="preserve">, manufacturers of fire pump engines may use the following test cycle for testing fire pump engines:]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2"/>
        <w:gridCol w:w="1371"/>
        <w:gridCol w:w="986"/>
        <w:gridCol w:w="1053"/>
      </w:tblGrid>
      <w:tr w:rsidR="00183AF8" w:rsidRPr="00183AF8" w14:paraId="3A5339B4" w14:textId="77777777" w:rsidTr="00F41E4B">
        <w:trPr>
          <w:tblHeader/>
          <w:tblCellSpacing w:w="15" w:type="dxa"/>
        </w:trPr>
        <w:tc>
          <w:tcPr>
            <w:tcW w:w="0" w:type="auto"/>
            <w:shd w:val="clear" w:color="auto" w:fill="ECECEC"/>
            <w:vAlign w:val="center"/>
            <w:hideMark/>
          </w:tcPr>
          <w:p w14:paraId="394E0E28" w14:textId="77777777" w:rsidR="00183AF8" w:rsidRPr="00183AF8" w:rsidRDefault="00183AF8" w:rsidP="00F41E4B">
            <w:pPr>
              <w:jc w:val="center"/>
              <w:rPr>
                <w:b/>
                <w:bCs/>
                <w:szCs w:val="22"/>
              </w:rPr>
            </w:pPr>
            <w:r w:rsidRPr="00183AF8">
              <w:rPr>
                <w:b/>
                <w:bCs/>
                <w:szCs w:val="22"/>
              </w:rPr>
              <w:t xml:space="preserve">Mode No. </w:t>
            </w:r>
          </w:p>
        </w:tc>
        <w:tc>
          <w:tcPr>
            <w:tcW w:w="0" w:type="auto"/>
            <w:shd w:val="clear" w:color="auto" w:fill="ECECEC"/>
            <w:vAlign w:val="center"/>
            <w:hideMark/>
          </w:tcPr>
          <w:p w14:paraId="0281DF50" w14:textId="77777777" w:rsidR="00183AF8" w:rsidRPr="00183AF8" w:rsidRDefault="00183AF8" w:rsidP="00F41E4B">
            <w:pPr>
              <w:jc w:val="center"/>
              <w:rPr>
                <w:b/>
                <w:bCs/>
                <w:szCs w:val="22"/>
              </w:rPr>
            </w:pPr>
            <w:r w:rsidRPr="00183AF8">
              <w:rPr>
                <w:b/>
                <w:bCs/>
                <w:szCs w:val="22"/>
              </w:rPr>
              <w:t>Engine speed</w:t>
            </w:r>
            <w:r w:rsidRPr="00183AF8">
              <w:rPr>
                <w:b/>
                <w:bCs/>
                <w:szCs w:val="22"/>
                <w:vertAlign w:val="superscript"/>
              </w:rPr>
              <w:t>1</w:t>
            </w:r>
            <w:r w:rsidRPr="00183AF8">
              <w:rPr>
                <w:b/>
                <w:bCs/>
                <w:szCs w:val="22"/>
              </w:rPr>
              <w:t xml:space="preserve"> </w:t>
            </w:r>
          </w:p>
        </w:tc>
        <w:tc>
          <w:tcPr>
            <w:tcW w:w="0" w:type="auto"/>
            <w:shd w:val="clear" w:color="auto" w:fill="ECECEC"/>
            <w:vAlign w:val="center"/>
            <w:hideMark/>
          </w:tcPr>
          <w:p w14:paraId="4B60BE2D" w14:textId="77777777" w:rsidR="00183AF8" w:rsidRPr="00183AF8" w:rsidRDefault="00183AF8" w:rsidP="00F41E4B">
            <w:pPr>
              <w:jc w:val="center"/>
              <w:rPr>
                <w:b/>
                <w:bCs/>
                <w:szCs w:val="22"/>
              </w:rPr>
            </w:pPr>
            <w:r w:rsidRPr="00183AF8">
              <w:rPr>
                <w:b/>
                <w:bCs/>
                <w:szCs w:val="22"/>
              </w:rPr>
              <w:t xml:space="preserve">Torque </w:t>
            </w:r>
            <w:r w:rsidRPr="00183AF8">
              <w:rPr>
                <w:b/>
                <w:bCs/>
                <w:szCs w:val="22"/>
              </w:rPr>
              <w:br/>
              <w:t>(percent)</w:t>
            </w:r>
            <w:r w:rsidRPr="00183AF8">
              <w:rPr>
                <w:b/>
                <w:bCs/>
                <w:szCs w:val="22"/>
                <w:vertAlign w:val="superscript"/>
              </w:rPr>
              <w:t>2</w:t>
            </w:r>
            <w:r w:rsidRPr="00183AF8">
              <w:rPr>
                <w:b/>
                <w:bCs/>
                <w:szCs w:val="22"/>
              </w:rPr>
              <w:t xml:space="preserve"> </w:t>
            </w:r>
          </w:p>
        </w:tc>
        <w:tc>
          <w:tcPr>
            <w:tcW w:w="0" w:type="auto"/>
            <w:shd w:val="clear" w:color="auto" w:fill="ECECEC"/>
            <w:vAlign w:val="center"/>
            <w:hideMark/>
          </w:tcPr>
          <w:p w14:paraId="596CB471" w14:textId="77777777" w:rsidR="00183AF8" w:rsidRPr="00183AF8" w:rsidRDefault="00183AF8" w:rsidP="00F41E4B">
            <w:pPr>
              <w:jc w:val="center"/>
              <w:rPr>
                <w:b/>
                <w:bCs/>
                <w:szCs w:val="22"/>
              </w:rPr>
            </w:pPr>
            <w:r w:rsidRPr="00183AF8">
              <w:rPr>
                <w:b/>
                <w:bCs/>
                <w:szCs w:val="22"/>
              </w:rPr>
              <w:t xml:space="preserve">Weighting </w:t>
            </w:r>
            <w:r w:rsidRPr="00183AF8">
              <w:rPr>
                <w:b/>
                <w:bCs/>
                <w:szCs w:val="22"/>
              </w:rPr>
              <w:br/>
              <w:t xml:space="preserve">factors </w:t>
            </w:r>
          </w:p>
        </w:tc>
      </w:tr>
      <w:tr w:rsidR="00183AF8" w:rsidRPr="00183AF8" w14:paraId="349AA516" w14:textId="77777777" w:rsidTr="00F41E4B">
        <w:trPr>
          <w:tblCellSpacing w:w="15" w:type="dxa"/>
        </w:trPr>
        <w:tc>
          <w:tcPr>
            <w:tcW w:w="0" w:type="auto"/>
            <w:vAlign w:val="center"/>
            <w:hideMark/>
          </w:tcPr>
          <w:p w14:paraId="25D98263" w14:textId="77777777" w:rsidR="00183AF8" w:rsidRPr="00183AF8" w:rsidRDefault="00183AF8" w:rsidP="00F41E4B">
            <w:pPr>
              <w:rPr>
                <w:szCs w:val="22"/>
              </w:rPr>
            </w:pPr>
            <w:r w:rsidRPr="00183AF8">
              <w:rPr>
                <w:szCs w:val="22"/>
              </w:rPr>
              <w:t>1</w:t>
            </w:r>
          </w:p>
        </w:tc>
        <w:tc>
          <w:tcPr>
            <w:tcW w:w="0" w:type="auto"/>
            <w:vAlign w:val="center"/>
            <w:hideMark/>
          </w:tcPr>
          <w:p w14:paraId="246BDB32" w14:textId="77777777" w:rsidR="00183AF8" w:rsidRPr="00183AF8" w:rsidRDefault="00183AF8" w:rsidP="00F41E4B">
            <w:pPr>
              <w:rPr>
                <w:szCs w:val="22"/>
              </w:rPr>
            </w:pPr>
            <w:r w:rsidRPr="00183AF8">
              <w:rPr>
                <w:szCs w:val="22"/>
              </w:rPr>
              <w:t>Rated</w:t>
            </w:r>
          </w:p>
        </w:tc>
        <w:tc>
          <w:tcPr>
            <w:tcW w:w="0" w:type="auto"/>
            <w:vAlign w:val="center"/>
            <w:hideMark/>
          </w:tcPr>
          <w:p w14:paraId="58C4CEBA" w14:textId="77777777" w:rsidR="00183AF8" w:rsidRPr="00183AF8" w:rsidRDefault="00183AF8" w:rsidP="00F41E4B">
            <w:pPr>
              <w:rPr>
                <w:szCs w:val="22"/>
              </w:rPr>
            </w:pPr>
            <w:r w:rsidRPr="00183AF8">
              <w:rPr>
                <w:szCs w:val="22"/>
              </w:rPr>
              <w:t>100</w:t>
            </w:r>
          </w:p>
        </w:tc>
        <w:tc>
          <w:tcPr>
            <w:tcW w:w="0" w:type="auto"/>
            <w:vAlign w:val="center"/>
            <w:hideMark/>
          </w:tcPr>
          <w:p w14:paraId="113B8CF1" w14:textId="77777777" w:rsidR="00183AF8" w:rsidRPr="00183AF8" w:rsidRDefault="00183AF8" w:rsidP="00F41E4B">
            <w:pPr>
              <w:rPr>
                <w:szCs w:val="22"/>
              </w:rPr>
            </w:pPr>
            <w:r w:rsidRPr="00183AF8">
              <w:rPr>
                <w:szCs w:val="22"/>
              </w:rPr>
              <w:t xml:space="preserve">0.30 </w:t>
            </w:r>
          </w:p>
        </w:tc>
      </w:tr>
      <w:tr w:rsidR="00183AF8" w:rsidRPr="00183AF8" w14:paraId="0F099468" w14:textId="77777777" w:rsidTr="00F41E4B">
        <w:trPr>
          <w:tblCellSpacing w:w="15" w:type="dxa"/>
        </w:trPr>
        <w:tc>
          <w:tcPr>
            <w:tcW w:w="0" w:type="auto"/>
            <w:vAlign w:val="center"/>
            <w:hideMark/>
          </w:tcPr>
          <w:p w14:paraId="2BBC04ED" w14:textId="77777777" w:rsidR="00183AF8" w:rsidRPr="00183AF8" w:rsidRDefault="00183AF8" w:rsidP="00F41E4B">
            <w:pPr>
              <w:rPr>
                <w:szCs w:val="22"/>
              </w:rPr>
            </w:pPr>
            <w:r w:rsidRPr="00183AF8">
              <w:rPr>
                <w:szCs w:val="22"/>
              </w:rPr>
              <w:t>2</w:t>
            </w:r>
          </w:p>
        </w:tc>
        <w:tc>
          <w:tcPr>
            <w:tcW w:w="0" w:type="auto"/>
            <w:vAlign w:val="center"/>
            <w:hideMark/>
          </w:tcPr>
          <w:p w14:paraId="6715B9F5" w14:textId="77777777" w:rsidR="00183AF8" w:rsidRPr="00183AF8" w:rsidRDefault="00183AF8" w:rsidP="00F41E4B">
            <w:pPr>
              <w:rPr>
                <w:szCs w:val="22"/>
              </w:rPr>
            </w:pPr>
            <w:r w:rsidRPr="00183AF8">
              <w:rPr>
                <w:szCs w:val="22"/>
              </w:rPr>
              <w:t>Rated</w:t>
            </w:r>
          </w:p>
        </w:tc>
        <w:tc>
          <w:tcPr>
            <w:tcW w:w="0" w:type="auto"/>
            <w:vAlign w:val="center"/>
            <w:hideMark/>
          </w:tcPr>
          <w:p w14:paraId="478BDF3E" w14:textId="77777777" w:rsidR="00183AF8" w:rsidRPr="00183AF8" w:rsidRDefault="00183AF8" w:rsidP="00F41E4B">
            <w:pPr>
              <w:rPr>
                <w:szCs w:val="22"/>
              </w:rPr>
            </w:pPr>
            <w:r w:rsidRPr="00183AF8">
              <w:rPr>
                <w:szCs w:val="22"/>
              </w:rPr>
              <w:t>75</w:t>
            </w:r>
          </w:p>
        </w:tc>
        <w:tc>
          <w:tcPr>
            <w:tcW w:w="0" w:type="auto"/>
            <w:vAlign w:val="center"/>
            <w:hideMark/>
          </w:tcPr>
          <w:p w14:paraId="5C00354C" w14:textId="77777777" w:rsidR="00183AF8" w:rsidRPr="00183AF8" w:rsidRDefault="00183AF8" w:rsidP="00F41E4B">
            <w:pPr>
              <w:rPr>
                <w:szCs w:val="22"/>
              </w:rPr>
            </w:pPr>
            <w:r w:rsidRPr="00183AF8">
              <w:rPr>
                <w:szCs w:val="22"/>
              </w:rPr>
              <w:t xml:space="preserve">0.50 </w:t>
            </w:r>
          </w:p>
        </w:tc>
      </w:tr>
      <w:tr w:rsidR="00183AF8" w:rsidRPr="00183AF8" w14:paraId="20C6C0C9" w14:textId="77777777" w:rsidTr="00F41E4B">
        <w:trPr>
          <w:tblCellSpacing w:w="15" w:type="dxa"/>
        </w:trPr>
        <w:tc>
          <w:tcPr>
            <w:tcW w:w="0" w:type="auto"/>
            <w:vAlign w:val="center"/>
            <w:hideMark/>
          </w:tcPr>
          <w:p w14:paraId="7D8F0D8E" w14:textId="77777777" w:rsidR="00183AF8" w:rsidRPr="00183AF8" w:rsidRDefault="00183AF8" w:rsidP="00F41E4B">
            <w:pPr>
              <w:rPr>
                <w:szCs w:val="22"/>
              </w:rPr>
            </w:pPr>
            <w:r w:rsidRPr="00183AF8">
              <w:rPr>
                <w:szCs w:val="22"/>
              </w:rPr>
              <w:t>3</w:t>
            </w:r>
          </w:p>
        </w:tc>
        <w:tc>
          <w:tcPr>
            <w:tcW w:w="0" w:type="auto"/>
            <w:vAlign w:val="center"/>
            <w:hideMark/>
          </w:tcPr>
          <w:p w14:paraId="7407EE21" w14:textId="77777777" w:rsidR="00183AF8" w:rsidRPr="00183AF8" w:rsidRDefault="00183AF8" w:rsidP="00F41E4B">
            <w:pPr>
              <w:rPr>
                <w:szCs w:val="22"/>
              </w:rPr>
            </w:pPr>
            <w:r w:rsidRPr="00183AF8">
              <w:rPr>
                <w:szCs w:val="22"/>
              </w:rPr>
              <w:t>Rated</w:t>
            </w:r>
          </w:p>
        </w:tc>
        <w:tc>
          <w:tcPr>
            <w:tcW w:w="0" w:type="auto"/>
            <w:vAlign w:val="center"/>
            <w:hideMark/>
          </w:tcPr>
          <w:p w14:paraId="6F475767" w14:textId="77777777" w:rsidR="00183AF8" w:rsidRPr="00183AF8" w:rsidRDefault="00183AF8" w:rsidP="00F41E4B">
            <w:pPr>
              <w:rPr>
                <w:szCs w:val="22"/>
              </w:rPr>
            </w:pPr>
            <w:r w:rsidRPr="00183AF8">
              <w:rPr>
                <w:szCs w:val="22"/>
              </w:rPr>
              <w:t>50</w:t>
            </w:r>
          </w:p>
        </w:tc>
        <w:tc>
          <w:tcPr>
            <w:tcW w:w="0" w:type="auto"/>
            <w:vAlign w:val="center"/>
            <w:hideMark/>
          </w:tcPr>
          <w:p w14:paraId="1EF10E85" w14:textId="77777777" w:rsidR="00183AF8" w:rsidRPr="00183AF8" w:rsidRDefault="00183AF8" w:rsidP="00F41E4B">
            <w:pPr>
              <w:rPr>
                <w:szCs w:val="22"/>
              </w:rPr>
            </w:pPr>
            <w:r w:rsidRPr="00183AF8">
              <w:rPr>
                <w:szCs w:val="22"/>
              </w:rPr>
              <w:t xml:space="preserve">0.20 </w:t>
            </w:r>
          </w:p>
        </w:tc>
      </w:tr>
    </w:tbl>
    <w:p w14:paraId="03DEA8E7" w14:textId="77777777" w:rsidR="00183AF8" w:rsidRPr="00183AF8" w:rsidRDefault="00183AF8" w:rsidP="00183AF8">
      <w:pPr>
        <w:pStyle w:val="table-note"/>
        <w:rPr>
          <w:sz w:val="22"/>
          <w:szCs w:val="22"/>
        </w:rPr>
      </w:pPr>
      <w:r w:rsidRPr="00183AF8">
        <w:rPr>
          <w:sz w:val="22"/>
          <w:szCs w:val="22"/>
          <w:vertAlign w:val="superscript"/>
        </w:rPr>
        <w:t>1</w:t>
      </w:r>
      <w:r w:rsidRPr="00183AF8">
        <w:rPr>
          <w:sz w:val="22"/>
          <w:szCs w:val="22"/>
        </w:rPr>
        <w:t xml:space="preserve"> Engine speed: ±2 percent of point. </w:t>
      </w:r>
    </w:p>
    <w:p w14:paraId="10025D25" w14:textId="77777777" w:rsidR="00183AF8" w:rsidRPr="00183AF8" w:rsidRDefault="00183AF8" w:rsidP="00183AF8">
      <w:pPr>
        <w:pStyle w:val="table-note"/>
        <w:rPr>
          <w:sz w:val="22"/>
          <w:szCs w:val="22"/>
        </w:rPr>
      </w:pPr>
      <w:r w:rsidRPr="00183AF8">
        <w:rPr>
          <w:sz w:val="22"/>
          <w:szCs w:val="22"/>
          <w:vertAlign w:val="superscript"/>
        </w:rPr>
        <w:t>2</w:t>
      </w:r>
      <w:r w:rsidRPr="00183AF8">
        <w:rPr>
          <w:sz w:val="22"/>
          <w:szCs w:val="22"/>
        </w:rPr>
        <w:t xml:space="preserve"> Torque: NFPA certified nameplate HP for 100 percent point. All points should be ±2 percent of engine percent load value.</w:t>
      </w:r>
    </w:p>
    <w:p w14:paraId="45BC02E6"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lastRenderedPageBreak/>
        <w:t xml:space="preserve">Table 7 to Subpart IIII of Part 60—Requirements for Performance Tests for Stationary CI ICE With a Displacement of ≥30 Liters per Cylinder </w:t>
      </w:r>
    </w:p>
    <w:p w14:paraId="58C7FCB5" w14:textId="77777777" w:rsidR="00183AF8" w:rsidRPr="00183AF8" w:rsidRDefault="00183AF8" w:rsidP="00183AF8">
      <w:pPr>
        <w:pStyle w:val="NormalWeb"/>
        <w:rPr>
          <w:sz w:val="22"/>
          <w:szCs w:val="22"/>
        </w:rPr>
      </w:pPr>
      <w:r w:rsidRPr="00183AF8">
        <w:rPr>
          <w:sz w:val="22"/>
          <w:szCs w:val="22"/>
        </w:rPr>
        <w:t xml:space="preserve">As stated in </w:t>
      </w:r>
      <w:hyperlink r:id="rId1955" w:history="1">
        <w:r w:rsidRPr="00183AF8">
          <w:rPr>
            <w:rStyle w:val="Hyperlink"/>
            <w:sz w:val="22"/>
            <w:szCs w:val="22"/>
          </w:rPr>
          <w:t>§ 60.4213</w:t>
        </w:r>
      </w:hyperlink>
      <w:r w:rsidRPr="00183AF8">
        <w:rPr>
          <w:sz w:val="22"/>
          <w:szCs w:val="22"/>
        </w:rPr>
        <w:t xml:space="preserve">, you must comply with the following requirements for performance tests for stationary CI ICE with a displacement of ≥30 liters per cylinder: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1"/>
        <w:gridCol w:w="1603"/>
        <w:gridCol w:w="2193"/>
        <w:gridCol w:w="1889"/>
        <w:gridCol w:w="2904"/>
      </w:tblGrid>
      <w:tr w:rsidR="00183AF8" w:rsidRPr="00183AF8" w14:paraId="0C36F6B6" w14:textId="77777777" w:rsidTr="00F41E4B">
        <w:trPr>
          <w:tblHeader/>
          <w:tblCellSpacing w:w="15" w:type="dxa"/>
        </w:trPr>
        <w:tc>
          <w:tcPr>
            <w:tcW w:w="0" w:type="auto"/>
            <w:shd w:val="clear" w:color="auto" w:fill="ECECEC"/>
            <w:vAlign w:val="center"/>
            <w:hideMark/>
          </w:tcPr>
          <w:p w14:paraId="0B368CB7" w14:textId="77777777" w:rsidR="00183AF8" w:rsidRPr="00183AF8" w:rsidRDefault="00183AF8" w:rsidP="00F41E4B">
            <w:pPr>
              <w:jc w:val="center"/>
              <w:rPr>
                <w:b/>
                <w:bCs/>
                <w:szCs w:val="22"/>
              </w:rPr>
            </w:pPr>
            <w:r w:rsidRPr="00183AF8">
              <w:rPr>
                <w:b/>
                <w:bCs/>
                <w:szCs w:val="22"/>
              </w:rPr>
              <w:t xml:space="preserve">Each </w:t>
            </w:r>
          </w:p>
        </w:tc>
        <w:tc>
          <w:tcPr>
            <w:tcW w:w="0" w:type="auto"/>
            <w:shd w:val="clear" w:color="auto" w:fill="ECECEC"/>
            <w:vAlign w:val="center"/>
            <w:hideMark/>
          </w:tcPr>
          <w:p w14:paraId="46C0FD9B" w14:textId="77777777" w:rsidR="00183AF8" w:rsidRPr="00183AF8" w:rsidRDefault="00183AF8" w:rsidP="00F41E4B">
            <w:pPr>
              <w:jc w:val="center"/>
              <w:rPr>
                <w:b/>
                <w:bCs/>
                <w:szCs w:val="22"/>
              </w:rPr>
            </w:pPr>
            <w:r w:rsidRPr="00183AF8">
              <w:rPr>
                <w:b/>
                <w:bCs/>
                <w:szCs w:val="22"/>
              </w:rPr>
              <w:t xml:space="preserve">Complying with the requirement to </w:t>
            </w:r>
          </w:p>
        </w:tc>
        <w:tc>
          <w:tcPr>
            <w:tcW w:w="0" w:type="auto"/>
            <w:shd w:val="clear" w:color="auto" w:fill="ECECEC"/>
            <w:vAlign w:val="center"/>
            <w:hideMark/>
          </w:tcPr>
          <w:p w14:paraId="74CDF4D4" w14:textId="77777777" w:rsidR="00183AF8" w:rsidRPr="00183AF8" w:rsidRDefault="00183AF8" w:rsidP="00F41E4B">
            <w:pPr>
              <w:jc w:val="center"/>
              <w:rPr>
                <w:b/>
                <w:bCs/>
                <w:szCs w:val="22"/>
              </w:rPr>
            </w:pPr>
            <w:r w:rsidRPr="00183AF8">
              <w:rPr>
                <w:b/>
                <w:bCs/>
                <w:szCs w:val="22"/>
              </w:rPr>
              <w:t xml:space="preserve">You must </w:t>
            </w:r>
          </w:p>
        </w:tc>
        <w:tc>
          <w:tcPr>
            <w:tcW w:w="0" w:type="auto"/>
            <w:shd w:val="clear" w:color="auto" w:fill="ECECEC"/>
            <w:vAlign w:val="center"/>
            <w:hideMark/>
          </w:tcPr>
          <w:p w14:paraId="1C365AD6" w14:textId="77777777" w:rsidR="00183AF8" w:rsidRPr="00183AF8" w:rsidRDefault="00183AF8" w:rsidP="00F41E4B">
            <w:pPr>
              <w:jc w:val="center"/>
              <w:rPr>
                <w:b/>
                <w:bCs/>
                <w:szCs w:val="22"/>
              </w:rPr>
            </w:pPr>
            <w:r w:rsidRPr="00183AF8">
              <w:rPr>
                <w:b/>
                <w:bCs/>
                <w:szCs w:val="22"/>
              </w:rPr>
              <w:t xml:space="preserve">Using </w:t>
            </w:r>
          </w:p>
        </w:tc>
        <w:tc>
          <w:tcPr>
            <w:tcW w:w="0" w:type="auto"/>
            <w:shd w:val="clear" w:color="auto" w:fill="ECECEC"/>
            <w:vAlign w:val="center"/>
            <w:hideMark/>
          </w:tcPr>
          <w:p w14:paraId="6C4773EB" w14:textId="77777777" w:rsidR="00183AF8" w:rsidRPr="00183AF8" w:rsidRDefault="00183AF8" w:rsidP="00F41E4B">
            <w:pPr>
              <w:jc w:val="center"/>
              <w:rPr>
                <w:b/>
                <w:bCs/>
                <w:szCs w:val="22"/>
              </w:rPr>
            </w:pPr>
            <w:r w:rsidRPr="00183AF8">
              <w:rPr>
                <w:b/>
                <w:bCs/>
                <w:szCs w:val="22"/>
              </w:rPr>
              <w:t xml:space="preserve">According to the following requirements </w:t>
            </w:r>
          </w:p>
        </w:tc>
      </w:tr>
      <w:tr w:rsidR="00183AF8" w:rsidRPr="00183AF8" w14:paraId="07B20A46" w14:textId="77777777" w:rsidTr="00F41E4B">
        <w:trPr>
          <w:tblCellSpacing w:w="15" w:type="dxa"/>
        </w:trPr>
        <w:tc>
          <w:tcPr>
            <w:tcW w:w="0" w:type="auto"/>
            <w:vAlign w:val="center"/>
            <w:hideMark/>
          </w:tcPr>
          <w:p w14:paraId="33A34CCE" w14:textId="77777777" w:rsidR="00183AF8" w:rsidRPr="00183AF8" w:rsidRDefault="00183AF8" w:rsidP="00F41E4B">
            <w:pPr>
              <w:rPr>
                <w:szCs w:val="22"/>
              </w:rPr>
            </w:pPr>
            <w:r w:rsidRPr="00183AF8">
              <w:rPr>
                <w:szCs w:val="22"/>
              </w:rPr>
              <w:t>1. Stationary CI internal combustion engine with a displacement of ≥ 30 liters per cylinder</w:t>
            </w:r>
          </w:p>
        </w:tc>
        <w:tc>
          <w:tcPr>
            <w:tcW w:w="0" w:type="auto"/>
            <w:vAlign w:val="center"/>
            <w:hideMark/>
          </w:tcPr>
          <w:p w14:paraId="1AC64684" w14:textId="77777777" w:rsidR="00183AF8" w:rsidRPr="00183AF8" w:rsidRDefault="00183AF8" w:rsidP="00F41E4B">
            <w:pPr>
              <w:rPr>
                <w:szCs w:val="22"/>
              </w:rPr>
            </w:pPr>
            <w:r w:rsidRPr="00183AF8">
              <w:rPr>
                <w:szCs w:val="22"/>
              </w:rPr>
              <w:t>a. Reduce NO</w:t>
            </w:r>
            <w:r w:rsidRPr="00183AF8">
              <w:rPr>
                <w:szCs w:val="22"/>
                <w:vertAlign w:val="subscript"/>
              </w:rPr>
              <w:t>X</w:t>
            </w:r>
            <w:r w:rsidRPr="00183AF8">
              <w:rPr>
                <w:szCs w:val="22"/>
              </w:rPr>
              <w:t xml:space="preserve"> emissions by 90 percent or more;</w:t>
            </w:r>
          </w:p>
        </w:tc>
        <w:tc>
          <w:tcPr>
            <w:tcW w:w="0" w:type="auto"/>
            <w:vAlign w:val="center"/>
            <w:hideMark/>
          </w:tcPr>
          <w:p w14:paraId="438BFAF6" w14:textId="77777777" w:rsidR="00183AF8" w:rsidRPr="00183AF8" w:rsidRDefault="00183AF8" w:rsidP="00F41E4B">
            <w:pPr>
              <w:rPr>
                <w:szCs w:val="22"/>
              </w:rPr>
            </w:pPr>
            <w:r w:rsidRPr="00183AF8">
              <w:rPr>
                <w:szCs w:val="22"/>
              </w:rPr>
              <w:t>i. Select the sampling port location and number/location of traverse points at the inlet and outlet of the control device;</w:t>
            </w:r>
          </w:p>
        </w:tc>
        <w:tc>
          <w:tcPr>
            <w:tcW w:w="0" w:type="auto"/>
            <w:vAlign w:val="center"/>
            <w:hideMark/>
          </w:tcPr>
          <w:p w14:paraId="6C27945E" w14:textId="77777777" w:rsidR="00183AF8" w:rsidRPr="00183AF8" w:rsidRDefault="00183AF8" w:rsidP="00F41E4B">
            <w:pPr>
              <w:rPr>
                <w:szCs w:val="22"/>
              </w:rPr>
            </w:pPr>
          </w:p>
        </w:tc>
        <w:tc>
          <w:tcPr>
            <w:tcW w:w="0" w:type="auto"/>
            <w:vAlign w:val="center"/>
            <w:hideMark/>
          </w:tcPr>
          <w:p w14:paraId="4573D4A8" w14:textId="77777777" w:rsidR="00183AF8" w:rsidRPr="00183AF8" w:rsidRDefault="00183AF8" w:rsidP="00F41E4B">
            <w:pPr>
              <w:rPr>
                <w:szCs w:val="22"/>
              </w:rPr>
            </w:pPr>
            <w:r w:rsidRPr="00183AF8">
              <w:rPr>
                <w:szCs w:val="22"/>
              </w:rPr>
              <w:t>(a) For NO</w:t>
            </w:r>
            <w:r w:rsidRPr="00183AF8">
              <w:rPr>
                <w:szCs w:val="22"/>
                <w:vertAlign w:val="subscript"/>
              </w:rPr>
              <w:t>X</w:t>
            </w:r>
            <w:r w:rsidRPr="00183AF8">
              <w:rPr>
                <w:szCs w:val="22"/>
              </w:rPr>
              <w:t>, O</w:t>
            </w:r>
            <w:r w:rsidRPr="00183AF8">
              <w:rPr>
                <w:szCs w:val="22"/>
                <w:vertAlign w:val="subscript"/>
              </w:rPr>
              <w:t>2</w:t>
            </w:r>
            <w:r w:rsidRPr="00183AF8">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183AF8">
              <w:rPr>
                <w:rStyle w:val="Emphasis"/>
                <w:szCs w:val="22"/>
              </w:rPr>
              <w:t>and</w:t>
            </w:r>
            <w:r w:rsidRPr="00183AF8">
              <w:rPr>
                <w:szCs w:val="22"/>
              </w:rPr>
              <w:t xml:space="preserve"> the sampling port location meets the two and half-diameter criterion of Section 11.1.1 of Method 1 of </w:t>
            </w:r>
            <w:hyperlink r:id="rId1956" w:history="1">
              <w:r w:rsidRPr="00183AF8">
                <w:rPr>
                  <w:rStyle w:val="Hyperlink"/>
                  <w:szCs w:val="22"/>
                </w:rPr>
                <w:t>40 CFR part 60, appendix A</w:t>
              </w:r>
            </w:hyperlink>
            <w:r w:rsidRPr="00183AF8">
              <w:rPr>
                <w:szCs w:val="22"/>
              </w:rPr>
              <w:t xml:space="preserve">–1, the duct may be sampled at '3-point long line'; otherwise, conduct the stratification testing and select sampling points according to Section 8.1.2 of Method 7E of </w:t>
            </w:r>
            <w:hyperlink r:id="rId1957" w:history="1">
              <w:r w:rsidRPr="00183AF8">
                <w:rPr>
                  <w:rStyle w:val="Hyperlink"/>
                  <w:szCs w:val="22"/>
                </w:rPr>
                <w:t>40 CFR part 60, appendix A</w:t>
              </w:r>
            </w:hyperlink>
            <w:r w:rsidRPr="00183AF8">
              <w:rPr>
                <w:szCs w:val="22"/>
              </w:rPr>
              <w:t xml:space="preserve">–4. </w:t>
            </w:r>
          </w:p>
        </w:tc>
      </w:tr>
      <w:tr w:rsidR="00183AF8" w:rsidRPr="00183AF8" w14:paraId="164046CA" w14:textId="77777777" w:rsidTr="00F41E4B">
        <w:trPr>
          <w:tblCellSpacing w:w="15" w:type="dxa"/>
        </w:trPr>
        <w:tc>
          <w:tcPr>
            <w:tcW w:w="0" w:type="auto"/>
            <w:vAlign w:val="center"/>
            <w:hideMark/>
          </w:tcPr>
          <w:p w14:paraId="5440DFB8" w14:textId="77777777" w:rsidR="00183AF8" w:rsidRPr="00183AF8" w:rsidRDefault="00183AF8" w:rsidP="00F41E4B">
            <w:pPr>
              <w:rPr>
                <w:szCs w:val="22"/>
              </w:rPr>
            </w:pPr>
          </w:p>
        </w:tc>
        <w:tc>
          <w:tcPr>
            <w:tcW w:w="0" w:type="auto"/>
            <w:vAlign w:val="center"/>
            <w:hideMark/>
          </w:tcPr>
          <w:p w14:paraId="57D369D6" w14:textId="77777777" w:rsidR="00183AF8" w:rsidRPr="00183AF8" w:rsidRDefault="00183AF8" w:rsidP="00F41E4B">
            <w:pPr>
              <w:rPr>
                <w:szCs w:val="22"/>
              </w:rPr>
            </w:pPr>
          </w:p>
        </w:tc>
        <w:tc>
          <w:tcPr>
            <w:tcW w:w="0" w:type="auto"/>
            <w:vAlign w:val="center"/>
            <w:hideMark/>
          </w:tcPr>
          <w:p w14:paraId="64902855" w14:textId="77777777" w:rsidR="00183AF8" w:rsidRPr="00183AF8" w:rsidRDefault="00183AF8" w:rsidP="00F41E4B">
            <w:pPr>
              <w:rPr>
                <w:szCs w:val="22"/>
              </w:rPr>
            </w:pPr>
            <w:r w:rsidRPr="00183AF8">
              <w:rPr>
                <w:szCs w:val="22"/>
              </w:rPr>
              <w:t>ii. Measure O</w:t>
            </w:r>
            <w:r w:rsidRPr="00183AF8">
              <w:rPr>
                <w:szCs w:val="22"/>
                <w:vertAlign w:val="subscript"/>
              </w:rPr>
              <w:t>2</w:t>
            </w:r>
            <w:r w:rsidRPr="00183AF8">
              <w:rPr>
                <w:szCs w:val="22"/>
              </w:rPr>
              <w:t xml:space="preserve"> at the inlet and outlet of the control device;</w:t>
            </w:r>
          </w:p>
        </w:tc>
        <w:tc>
          <w:tcPr>
            <w:tcW w:w="0" w:type="auto"/>
            <w:vAlign w:val="center"/>
            <w:hideMark/>
          </w:tcPr>
          <w:p w14:paraId="09682CCF" w14:textId="77777777" w:rsidR="00183AF8" w:rsidRPr="00183AF8" w:rsidRDefault="00183AF8" w:rsidP="00F41E4B">
            <w:pPr>
              <w:rPr>
                <w:szCs w:val="22"/>
              </w:rPr>
            </w:pPr>
            <w:r w:rsidRPr="00183AF8">
              <w:rPr>
                <w:szCs w:val="22"/>
              </w:rPr>
              <w:t xml:space="preserve">(1) Method 3, 3A, or 3B of </w:t>
            </w:r>
            <w:hyperlink r:id="rId1958" w:history="1">
              <w:r w:rsidRPr="00183AF8">
                <w:rPr>
                  <w:rStyle w:val="Hyperlink"/>
                  <w:szCs w:val="22"/>
                </w:rPr>
                <w:t>40 CFR part 60, appendix A</w:t>
              </w:r>
            </w:hyperlink>
            <w:r w:rsidRPr="00183AF8">
              <w:rPr>
                <w:szCs w:val="22"/>
              </w:rPr>
              <w:t>–2</w:t>
            </w:r>
          </w:p>
        </w:tc>
        <w:tc>
          <w:tcPr>
            <w:tcW w:w="0" w:type="auto"/>
            <w:vAlign w:val="center"/>
            <w:hideMark/>
          </w:tcPr>
          <w:p w14:paraId="7C8BB233" w14:textId="77777777" w:rsidR="00183AF8" w:rsidRPr="00183AF8" w:rsidRDefault="00183AF8" w:rsidP="00F41E4B">
            <w:pPr>
              <w:rPr>
                <w:szCs w:val="22"/>
              </w:rPr>
            </w:pPr>
            <w:r w:rsidRPr="00183AF8">
              <w:rPr>
                <w:szCs w:val="22"/>
              </w:rPr>
              <w:t>(b) Measurements to determine O</w:t>
            </w:r>
            <w:r w:rsidRPr="00183AF8">
              <w:rPr>
                <w:szCs w:val="22"/>
                <w:vertAlign w:val="subscript"/>
              </w:rPr>
              <w:t>2</w:t>
            </w:r>
            <w:r w:rsidRPr="00183AF8">
              <w:rPr>
                <w:szCs w:val="22"/>
              </w:rPr>
              <w:t xml:space="preserve"> concentration must be made at the same time as the measurements for NO</w:t>
            </w:r>
            <w:r w:rsidRPr="00183AF8">
              <w:rPr>
                <w:szCs w:val="22"/>
                <w:vertAlign w:val="subscript"/>
              </w:rPr>
              <w:t>X</w:t>
            </w:r>
            <w:r w:rsidRPr="00183AF8">
              <w:rPr>
                <w:szCs w:val="22"/>
              </w:rPr>
              <w:t xml:space="preserve"> concentration. </w:t>
            </w:r>
          </w:p>
        </w:tc>
      </w:tr>
      <w:tr w:rsidR="00183AF8" w:rsidRPr="00183AF8" w14:paraId="55085B0A" w14:textId="77777777" w:rsidTr="00F41E4B">
        <w:trPr>
          <w:tblCellSpacing w:w="15" w:type="dxa"/>
        </w:trPr>
        <w:tc>
          <w:tcPr>
            <w:tcW w:w="0" w:type="auto"/>
            <w:vAlign w:val="center"/>
            <w:hideMark/>
          </w:tcPr>
          <w:p w14:paraId="3AE87B64" w14:textId="77777777" w:rsidR="00183AF8" w:rsidRPr="00183AF8" w:rsidRDefault="00183AF8" w:rsidP="00F41E4B">
            <w:pPr>
              <w:rPr>
                <w:szCs w:val="22"/>
              </w:rPr>
            </w:pPr>
          </w:p>
        </w:tc>
        <w:tc>
          <w:tcPr>
            <w:tcW w:w="0" w:type="auto"/>
            <w:vAlign w:val="center"/>
            <w:hideMark/>
          </w:tcPr>
          <w:p w14:paraId="03D2742A" w14:textId="77777777" w:rsidR="00183AF8" w:rsidRPr="00183AF8" w:rsidRDefault="00183AF8" w:rsidP="00F41E4B">
            <w:pPr>
              <w:rPr>
                <w:szCs w:val="22"/>
              </w:rPr>
            </w:pPr>
          </w:p>
        </w:tc>
        <w:tc>
          <w:tcPr>
            <w:tcW w:w="0" w:type="auto"/>
            <w:vAlign w:val="center"/>
            <w:hideMark/>
          </w:tcPr>
          <w:p w14:paraId="3BBF11A7" w14:textId="77777777" w:rsidR="00183AF8" w:rsidRPr="00183AF8" w:rsidRDefault="00183AF8" w:rsidP="00F41E4B">
            <w:pPr>
              <w:rPr>
                <w:szCs w:val="22"/>
              </w:rPr>
            </w:pPr>
            <w:r w:rsidRPr="00183AF8">
              <w:rPr>
                <w:szCs w:val="22"/>
              </w:rPr>
              <w:t>iii. If necessary, measure moisture content at the inlet and outlet of the control device; and</w:t>
            </w:r>
          </w:p>
        </w:tc>
        <w:tc>
          <w:tcPr>
            <w:tcW w:w="0" w:type="auto"/>
            <w:vAlign w:val="center"/>
            <w:hideMark/>
          </w:tcPr>
          <w:p w14:paraId="2C14F575" w14:textId="77777777" w:rsidR="00183AF8" w:rsidRPr="00183AF8" w:rsidRDefault="00183AF8" w:rsidP="00F41E4B">
            <w:pPr>
              <w:rPr>
                <w:szCs w:val="22"/>
              </w:rPr>
            </w:pPr>
            <w:r w:rsidRPr="00183AF8">
              <w:rPr>
                <w:szCs w:val="22"/>
              </w:rPr>
              <w:t xml:space="preserve">(2) Method 4 of </w:t>
            </w:r>
            <w:hyperlink r:id="rId1959" w:history="1">
              <w:r w:rsidRPr="00183AF8">
                <w:rPr>
                  <w:rStyle w:val="Hyperlink"/>
                  <w:szCs w:val="22"/>
                </w:rPr>
                <w:t>40 CFR part 60, appendix A</w:t>
              </w:r>
            </w:hyperlink>
            <w:r w:rsidRPr="00183AF8">
              <w:rPr>
                <w:szCs w:val="22"/>
              </w:rPr>
              <w:t xml:space="preserve">–3, Method 320 of </w:t>
            </w:r>
            <w:hyperlink r:id="rId1960" w:history="1">
              <w:r w:rsidRPr="00183AF8">
                <w:rPr>
                  <w:rStyle w:val="Hyperlink"/>
                  <w:szCs w:val="22"/>
                </w:rPr>
                <w:t>40 CFR part 63, appendix A</w:t>
              </w:r>
            </w:hyperlink>
            <w:r w:rsidRPr="00183AF8">
              <w:rPr>
                <w:szCs w:val="22"/>
              </w:rPr>
              <w:t xml:space="preserve">, or ASTM D 6348–03 (incorporated by reference, see </w:t>
            </w:r>
            <w:hyperlink r:id="rId1961" w:history="1">
              <w:r w:rsidRPr="00183AF8">
                <w:rPr>
                  <w:rStyle w:val="Hyperlink"/>
                  <w:szCs w:val="22"/>
                </w:rPr>
                <w:t>§ 60.17</w:t>
              </w:r>
            </w:hyperlink>
            <w:r w:rsidRPr="00183AF8">
              <w:rPr>
                <w:szCs w:val="22"/>
              </w:rPr>
              <w:t>)</w:t>
            </w:r>
          </w:p>
        </w:tc>
        <w:tc>
          <w:tcPr>
            <w:tcW w:w="0" w:type="auto"/>
            <w:vAlign w:val="center"/>
            <w:hideMark/>
          </w:tcPr>
          <w:p w14:paraId="3B194F6A" w14:textId="77777777" w:rsidR="00183AF8" w:rsidRPr="00183AF8" w:rsidRDefault="00183AF8" w:rsidP="00F41E4B">
            <w:pPr>
              <w:rPr>
                <w:szCs w:val="22"/>
              </w:rPr>
            </w:pPr>
            <w:r w:rsidRPr="00183AF8">
              <w:rPr>
                <w:szCs w:val="22"/>
              </w:rPr>
              <w:t>(c) Measurements to determine moisture content must be made at the same time as the measurements for NO</w:t>
            </w:r>
            <w:r w:rsidRPr="00183AF8">
              <w:rPr>
                <w:szCs w:val="22"/>
                <w:vertAlign w:val="subscript"/>
              </w:rPr>
              <w:t>X</w:t>
            </w:r>
            <w:r w:rsidRPr="00183AF8">
              <w:rPr>
                <w:szCs w:val="22"/>
              </w:rPr>
              <w:t xml:space="preserve"> concentration. </w:t>
            </w:r>
          </w:p>
        </w:tc>
      </w:tr>
      <w:tr w:rsidR="00183AF8" w:rsidRPr="00183AF8" w14:paraId="4E63CE14" w14:textId="77777777" w:rsidTr="00F41E4B">
        <w:trPr>
          <w:tblCellSpacing w:w="15" w:type="dxa"/>
        </w:trPr>
        <w:tc>
          <w:tcPr>
            <w:tcW w:w="0" w:type="auto"/>
            <w:vAlign w:val="center"/>
            <w:hideMark/>
          </w:tcPr>
          <w:p w14:paraId="3C997E0D" w14:textId="77777777" w:rsidR="00183AF8" w:rsidRPr="00183AF8" w:rsidRDefault="00183AF8" w:rsidP="00F41E4B">
            <w:pPr>
              <w:rPr>
                <w:szCs w:val="22"/>
              </w:rPr>
            </w:pPr>
          </w:p>
        </w:tc>
        <w:tc>
          <w:tcPr>
            <w:tcW w:w="0" w:type="auto"/>
            <w:vAlign w:val="center"/>
            <w:hideMark/>
          </w:tcPr>
          <w:p w14:paraId="67859662" w14:textId="77777777" w:rsidR="00183AF8" w:rsidRPr="00183AF8" w:rsidRDefault="00183AF8" w:rsidP="00F41E4B">
            <w:pPr>
              <w:rPr>
                <w:szCs w:val="22"/>
              </w:rPr>
            </w:pPr>
          </w:p>
        </w:tc>
        <w:tc>
          <w:tcPr>
            <w:tcW w:w="0" w:type="auto"/>
            <w:vAlign w:val="center"/>
            <w:hideMark/>
          </w:tcPr>
          <w:p w14:paraId="0AE70964" w14:textId="77777777" w:rsidR="00183AF8" w:rsidRPr="00183AF8" w:rsidRDefault="00183AF8" w:rsidP="00F41E4B">
            <w:pPr>
              <w:rPr>
                <w:szCs w:val="22"/>
              </w:rPr>
            </w:pPr>
            <w:r w:rsidRPr="00183AF8">
              <w:rPr>
                <w:szCs w:val="22"/>
              </w:rPr>
              <w:t>iv. Measure NO</w:t>
            </w:r>
            <w:r w:rsidRPr="00183AF8">
              <w:rPr>
                <w:szCs w:val="22"/>
                <w:vertAlign w:val="subscript"/>
              </w:rPr>
              <w:t>X</w:t>
            </w:r>
            <w:r w:rsidRPr="00183AF8">
              <w:rPr>
                <w:szCs w:val="22"/>
              </w:rPr>
              <w:t xml:space="preserve"> at the inlet and outlet of the </w:t>
            </w:r>
            <w:r w:rsidRPr="00183AF8">
              <w:rPr>
                <w:szCs w:val="22"/>
              </w:rPr>
              <w:lastRenderedPageBreak/>
              <w:t>control device.</w:t>
            </w:r>
          </w:p>
        </w:tc>
        <w:tc>
          <w:tcPr>
            <w:tcW w:w="0" w:type="auto"/>
            <w:vAlign w:val="center"/>
            <w:hideMark/>
          </w:tcPr>
          <w:p w14:paraId="5C60085C" w14:textId="77777777" w:rsidR="00183AF8" w:rsidRPr="00183AF8" w:rsidRDefault="00183AF8" w:rsidP="00F41E4B">
            <w:pPr>
              <w:rPr>
                <w:szCs w:val="22"/>
              </w:rPr>
            </w:pPr>
            <w:r w:rsidRPr="00183AF8">
              <w:rPr>
                <w:szCs w:val="22"/>
              </w:rPr>
              <w:lastRenderedPageBreak/>
              <w:t xml:space="preserve">(3) Method 7E of </w:t>
            </w:r>
            <w:hyperlink r:id="rId1962" w:history="1">
              <w:r w:rsidRPr="00183AF8">
                <w:rPr>
                  <w:rStyle w:val="Hyperlink"/>
                  <w:szCs w:val="22"/>
                </w:rPr>
                <w:t xml:space="preserve">40 CFR part 60, </w:t>
              </w:r>
              <w:r w:rsidRPr="00183AF8">
                <w:rPr>
                  <w:rStyle w:val="Hyperlink"/>
                  <w:szCs w:val="22"/>
                </w:rPr>
                <w:lastRenderedPageBreak/>
                <w:t>appendix A</w:t>
              </w:r>
            </w:hyperlink>
            <w:r w:rsidRPr="00183AF8">
              <w:rPr>
                <w:szCs w:val="22"/>
              </w:rPr>
              <w:t xml:space="preserve">–4, Method 320 of </w:t>
            </w:r>
            <w:hyperlink r:id="rId1963" w:history="1">
              <w:r w:rsidRPr="00183AF8">
                <w:rPr>
                  <w:rStyle w:val="Hyperlink"/>
                  <w:szCs w:val="22"/>
                </w:rPr>
                <w:t>40 CFR part 63, appendix A</w:t>
              </w:r>
            </w:hyperlink>
            <w:r w:rsidRPr="00183AF8">
              <w:rPr>
                <w:szCs w:val="22"/>
              </w:rPr>
              <w:t xml:space="preserve">, or ASTM D 6348–03 (incorporated by reference, see </w:t>
            </w:r>
            <w:hyperlink r:id="rId1964" w:history="1">
              <w:r w:rsidRPr="00183AF8">
                <w:rPr>
                  <w:rStyle w:val="Hyperlink"/>
                  <w:szCs w:val="22"/>
                </w:rPr>
                <w:t>§ 60.17</w:t>
              </w:r>
            </w:hyperlink>
            <w:r w:rsidRPr="00183AF8">
              <w:rPr>
                <w:szCs w:val="22"/>
              </w:rPr>
              <w:t>)</w:t>
            </w:r>
          </w:p>
        </w:tc>
        <w:tc>
          <w:tcPr>
            <w:tcW w:w="0" w:type="auto"/>
            <w:vAlign w:val="center"/>
            <w:hideMark/>
          </w:tcPr>
          <w:p w14:paraId="6B2D92C0" w14:textId="77777777" w:rsidR="00183AF8" w:rsidRPr="00183AF8" w:rsidRDefault="00183AF8" w:rsidP="00F41E4B">
            <w:pPr>
              <w:rPr>
                <w:szCs w:val="22"/>
              </w:rPr>
            </w:pPr>
            <w:r w:rsidRPr="00183AF8">
              <w:rPr>
                <w:szCs w:val="22"/>
              </w:rPr>
              <w:lastRenderedPageBreak/>
              <w:t>(d) NO</w:t>
            </w:r>
            <w:r w:rsidRPr="00183AF8">
              <w:rPr>
                <w:szCs w:val="22"/>
                <w:vertAlign w:val="subscript"/>
              </w:rPr>
              <w:t>X</w:t>
            </w:r>
            <w:r w:rsidRPr="00183AF8">
              <w:rPr>
                <w:szCs w:val="22"/>
              </w:rPr>
              <w:t xml:space="preserve"> concentration must be at 15 percent O</w:t>
            </w:r>
            <w:r w:rsidRPr="00183AF8">
              <w:rPr>
                <w:szCs w:val="22"/>
                <w:vertAlign w:val="subscript"/>
              </w:rPr>
              <w:t>2</w:t>
            </w:r>
            <w:r w:rsidRPr="00183AF8">
              <w:rPr>
                <w:szCs w:val="22"/>
              </w:rPr>
              <w:t xml:space="preserve">, dry basis. </w:t>
            </w:r>
            <w:r w:rsidRPr="00183AF8">
              <w:rPr>
                <w:szCs w:val="22"/>
              </w:rPr>
              <w:lastRenderedPageBreak/>
              <w:t xml:space="preserve">Results of this test consist of the average of the three 1-hour or longer runs. </w:t>
            </w:r>
          </w:p>
        </w:tc>
      </w:tr>
      <w:tr w:rsidR="00183AF8" w:rsidRPr="00183AF8" w14:paraId="72125906" w14:textId="77777777" w:rsidTr="00F41E4B">
        <w:trPr>
          <w:tblCellSpacing w:w="15" w:type="dxa"/>
        </w:trPr>
        <w:tc>
          <w:tcPr>
            <w:tcW w:w="0" w:type="auto"/>
            <w:vAlign w:val="center"/>
            <w:hideMark/>
          </w:tcPr>
          <w:p w14:paraId="65E5B8B2" w14:textId="77777777" w:rsidR="00183AF8" w:rsidRPr="00183AF8" w:rsidRDefault="00183AF8" w:rsidP="00F41E4B">
            <w:pPr>
              <w:rPr>
                <w:szCs w:val="22"/>
              </w:rPr>
            </w:pPr>
          </w:p>
        </w:tc>
        <w:tc>
          <w:tcPr>
            <w:tcW w:w="0" w:type="auto"/>
            <w:vAlign w:val="center"/>
            <w:hideMark/>
          </w:tcPr>
          <w:p w14:paraId="38EB5FED" w14:textId="77777777" w:rsidR="00183AF8" w:rsidRPr="00183AF8" w:rsidRDefault="00183AF8" w:rsidP="00F41E4B">
            <w:pPr>
              <w:rPr>
                <w:szCs w:val="22"/>
              </w:rPr>
            </w:pPr>
            <w:r w:rsidRPr="00183AF8">
              <w:rPr>
                <w:szCs w:val="22"/>
              </w:rPr>
              <w:t>b. Limit the concentration of NO</w:t>
            </w:r>
            <w:r w:rsidRPr="00183AF8">
              <w:rPr>
                <w:szCs w:val="22"/>
                <w:vertAlign w:val="subscript"/>
              </w:rPr>
              <w:t>X</w:t>
            </w:r>
            <w:r w:rsidRPr="00183AF8">
              <w:rPr>
                <w:szCs w:val="22"/>
              </w:rPr>
              <w:t xml:space="preserve"> in the stationary CI internal combustion engine exhaust.</w:t>
            </w:r>
          </w:p>
        </w:tc>
        <w:tc>
          <w:tcPr>
            <w:tcW w:w="0" w:type="auto"/>
            <w:vAlign w:val="center"/>
            <w:hideMark/>
          </w:tcPr>
          <w:p w14:paraId="38CBEA14" w14:textId="77777777" w:rsidR="00183AF8" w:rsidRPr="00183AF8" w:rsidRDefault="00183AF8" w:rsidP="00F41E4B">
            <w:pPr>
              <w:rPr>
                <w:szCs w:val="22"/>
              </w:rPr>
            </w:pPr>
            <w:r w:rsidRPr="00183AF8">
              <w:rPr>
                <w:szCs w:val="22"/>
              </w:rPr>
              <w:t>i. Select the sampling port location and number/location of traverse points at the exhaust of the stationary internal combustion engine;</w:t>
            </w:r>
          </w:p>
        </w:tc>
        <w:tc>
          <w:tcPr>
            <w:tcW w:w="0" w:type="auto"/>
            <w:vAlign w:val="center"/>
            <w:hideMark/>
          </w:tcPr>
          <w:p w14:paraId="01DFD916" w14:textId="77777777" w:rsidR="00183AF8" w:rsidRPr="00183AF8" w:rsidRDefault="00183AF8" w:rsidP="00F41E4B">
            <w:pPr>
              <w:rPr>
                <w:szCs w:val="22"/>
              </w:rPr>
            </w:pPr>
          </w:p>
        </w:tc>
        <w:tc>
          <w:tcPr>
            <w:tcW w:w="0" w:type="auto"/>
            <w:vAlign w:val="center"/>
            <w:hideMark/>
          </w:tcPr>
          <w:p w14:paraId="0397CFFA" w14:textId="77777777" w:rsidR="00183AF8" w:rsidRPr="00183AF8" w:rsidRDefault="00183AF8" w:rsidP="00F41E4B">
            <w:pPr>
              <w:rPr>
                <w:szCs w:val="22"/>
              </w:rPr>
            </w:pPr>
            <w:r w:rsidRPr="00183AF8">
              <w:rPr>
                <w:szCs w:val="22"/>
              </w:rPr>
              <w:t>(a) For NO</w:t>
            </w:r>
            <w:r w:rsidRPr="00183AF8">
              <w:rPr>
                <w:szCs w:val="22"/>
                <w:vertAlign w:val="subscript"/>
              </w:rPr>
              <w:t>X</w:t>
            </w:r>
            <w:r w:rsidRPr="00183AF8">
              <w:rPr>
                <w:szCs w:val="22"/>
              </w:rPr>
              <w:t>, O</w:t>
            </w:r>
            <w:r w:rsidRPr="00183AF8">
              <w:rPr>
                <w:szCs w:val="22"/>
                <w:vertAlign w:val="subscript"/>
              </w:rPr>
              <w:t>2</w:t>
            </w:r>
            <w:r w:rsidRPr="00183AF8">
              <w:rPr>
                <w:szCs w:val="22"/>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183AF8">
              <w:rPr>
                <w:rStyle w:val="Emphasis"/>
                <w:szCs w:val="22"/>
              </w:rPr>
              <w:t>and</w:t>
            </w:r>
            <w:r w:rsidRPr="00183AF8">
              <w:rPr>
                <w:szCs w:val="22"/>
              </w:rPr>
              <w:t xml:space="preserve"> the sampling port location meets the two and half-diameter criterion of Section 11.1.1 of Method 1 of </w:t>
            </w:r>
            <w:hyperlink r:id="rId1965" w:history="1">
              <w:r w:rsidRPr="00183AF8">
                <w:rPr>
                  <w:rStyle w:val="Hyperlink"/>
                  <w:szCs w:val="22"/>
                </w:rPr>
                <w:t>40 CFR part 60, appendix A</w:t>
              </w:r>
            </w:hyperlink>
            <w:r w:rsidRPr="00183AF8">
              <w:rPr>
                <w:szCs w:val="22"/>
              </w:rPr>
              <w:t xml:space="preserve">–1, the duct may be sampled at '3-point long line'; otherwise, conduct the stratification testing and select sampling points according to Section 8.1.2 of Method 7E of </w:t>
            </w:r>
            <w:hyperlink r:id="rId1966" w:history="1">
              <w:r w:rsidRPr="00183AF8">
                <w:rPr>
                  <w:rStyle w:val="Hyperlink"/>
                  <w:szCs w:val="22"/>
                </w:rPr>
                <w:t>40 CFR part 60, appendix A</w:t>
              </w:r>
            </w:hyperlink>
            <w:r w:rsidRPr="00183AF8">
              <w:rPr>
                <w:szCs w:val="22"/>
              </w:rPr>
              <w:t xml:space="preserve">–4. </w:t>
            </w:r>
          </w:p>
        </w:tc>
      </w:tr>
      <w:tr w:rsidR="00183AF8" w:rsidRPr="00183AF8" w14:paraId="7416661F" w14:textId="77777777" w:rsidTr="00F41E4B">
        <w:trPr>
          <w:tblCellSpacing w:w="15" w:type="dxa"/>
        </w:trPr>
        <w:tc>
          <w:tcPr>
            <w:tcW w:w="0" w:type="auto"/>
            <w:vAlign w:val="center"/>
            <w:hideMark/>
          </w:tcPr>
          <w:p w14:paraId="44EE3CA5" w14:textId="77777777" w:rsidR="00183AF8" w:rsidRPr="00183AF8" w:rsidRDefault="00183AF8" w:rsidP="00F41E4B">
            <w:pPr>
              <w:rPr>
                <w:szCs w:val="22"/>
              </w:rPr>
            </w:pPr>
          </w:p>
        </w:tc>
        <w:tc>
          <w:tcPr>
            <w:tcW w:w="0" w:type="auto"/>
            <w:vAlign w:val="center"/>
            <w:hideMark/>
          </w:tcPr>
          <w:p w14:paraId="02997238" w14:textId="77777777" w:rsidR="00183AF8" w:rsidRPr="00183AF8" w:rsidRDefault="00183AF8" w:rsidP="00F41E4B">
            <w:pPr>
              <w:rPr>
                <w:szCs w:val="22"/>
              </w:rPr>
            </w:pPr>
          </w:p>
        </w:tc>
        <w:tc>
          <w:tcPr>
            <w:tcW w:w="0" w:type="auto"/>
            <w:vAlign w:val="center"/>
            <w:hideMark/>
          </w:tcPr>
          <w:p w14:paraId="53BF6D83" w14:textId="77777777" w:rsidR="00183AF8" w:rsidRPr="00183AF8" w:rsidRDefault="00183AF8" w:rsidP="00F41E4B">
            <w:pPr>
              <w:rPr>
                <w:szCs w:val="22"/>
              </w:rPr>
            </w:pPr>
            <w:r w:rsidRPr="00183AF8">
              <w:rPr>
                <w:szCs w:val="22"/>
              </w:rPr>
              <w:t>ii. Determine the O</w:t>
            </w:r>
            <w:r w:rsidRPr="00183AF8">
              <w:rPr>
                <w:szCs w:val="22"/>
                <w:vertAlign w:val="subscript"/>
              </w:rPr>
              <w:t>2</w:t>
            </w:r>
            <w:r w:rsidRPr="00183AF8">
              <w:rPr>
                <w:szCs w:val="22"/>
              </w:rPr>
              <w:t xml:space="preserve"> concentration of the stationary internal combustion engine exhaust at the sampling port location;</w:t>
            </w:r>
          </w:p>
        </w:tc>
        <w:tc>
          <w:tcPr>
            <w:tcW w:w="0" w:type="auto"/>
            <w:vAlign w:val="center"/>
            <w:hideMark/>
          </w:tcPr>
          <w:p w14:paraId="71D92A02" w14:textId="77777777" w:rsidR="00183AF8" w:rsidRPr="00183AF8" w:rsidRDefault="00183AF8" w:rsidP="00F41E4B">
            <w:pPr>
              <w:rPr>
                <w:szCs w:val="22"/>
              </w:rPr>
            </w:pPr>
            <w:r w:rsidRPr="00183AF8">
              <w:rPr>
                <w:szCs w:val="22"/>
              </w:rPr>
              <w:t xml:space="preserve">(1) Method 3, 3A, or 3B of </w:t>
            </w:r>
            <w:hyperlink r:id="rId1967" w:history="1">
              <w:r w:rsidRPr="00183AF8">
                <w:rPr>
                  <w:rStyle w:val="Hyperlink"/>
                  <w:szCs w:val="22"/>
                </w:rPr>
                <w:t>40 CFR part 60, appendix A</w:t>
              </w:r>
            </w:hyperlink>
            <w:r w:rsidRPr="00183AF8">
              <w:rPr>
                <w:szCs w:val="22"/>
              </w:rPr>
              <w:t>–2</w:t>
            </w:r>
          </w:p>
        </w:tc>
        <w:tc>
          <w:tcPr>
            <w:tcW w:w="0" w:type="auto"/>
            <w:vAlign w:val="center"/>
            <w:hideMark/>
          </w:tcPr>
          <w:p w14:paraId="332D8364" w14:textId="77777777" w:rsidR="00183AF8" w:rsidRPr="00183AF8" w:rsidRDefault="00183AF8" w:rsidP="00F41E4B">
            <w:pPr>
              <w:rPr>
                <w:szCs w:val="22"/>
              </w:rPr>
            </w:pPr>
            <w:r w:rsidRPr="00183AF8">
              <w:rPr>
                <w:szCs w:val="22"/>
              </w:rPr>
              <w:t>(b) Measurements to determine O</w:t>
            </w:r>
            <w:r w:rsidRPr="00183AF8">
              <w:rPr>
                <w:szCs w:val="22"/>
                <w:vertAlign w:val="subscript"/>
              </w:rPr>
              <w:t>2</w:t>
            </w:r>
            <w:r w:rsidRPr="00183AF8">
              <w:rPr>
                <w:szCs w:val="22"/>
              </w:rPr>
              <w:t xml:space="preserve"> concentration must be made at the same time as the measurement for NO</w:t>
            </w:r>
            <w:r w:rsidRPr="00183AF8">
              <w:rPr>
                <w:szCs w:val="22"/>
                <w:vertAlign w:val="subscript"/>
              </w:rPr>
              <w:t>X</w:t>
            </w:r>
            <w:r w:rsidRPr="00183AF8">
              <w:rPr>
                <w:szCs w:val="22"/>
              </w:rPr>
              <w:t xml:space="preserve"> concentration. </w:t>
            </w:r>
          </w:p>
        </w:tc>
      </w:tr>
      <w:tr w:rsidR="00183AF8" w:rsidRPr="00183AF8" w14:paraId="046F12EE" w14:textId="77777777" w:rsidTr="00F41E4B">
        <w:trPr>
          <w:tblCellSpacing w:w="15" w:type="dxa"/>
        </w:trPr>
        <w:tc>
          <w:tcPr>
            <w:tcW w:w="0" w:type="auto"/>
            <w:vAlign w:val="center"/>
            <w:hideMark/>
          </w:tcPr>
          <w:p w14:paraId="1A58A874" w14:textId="77777777" w:rsidR="00183AF8" w:rsidRPr="00183AF8" w:rsidRDefault="00183AF8" w:rsidP="00F41E4B">
            <w:pPr>
              <w:rPr>
                <w:szCs w:val="22"/>
              </w:rPr>
            </w:pPr>
          </w:p>
        </w:tc>
        <w:tc>
          <w:tcPr>
            <w:tcW w:w="0" w:type="auto"/>
            <w:vAlign w:val="center"/>
            <w:hideMark/>
          </w:tcPr>
          <w:p w14:paraId="564320EA" w14:textId="77777777" w:rsidR="00183AF8" w:rsidRPr="00183AF8" w:rsidRDefault="00183AF8" w:rsidP="00F41E4B">
            <w:pPr>
              <w:rPr>
                <w:szCs w:val="22"/>
              </w:rPr>
            </w:pPr>
          </w:p>
        </w:tc>
        <w:tc>
          <w:tcPr>
            <w:tcW w:w="0" w:type="auto"/>
            <w:vAlign w:val="center"/>
            <w:hideMark/>
          </w:tcPr>
          <w:p w14:paraId="68528261" w14:textId="77777777" w:rsidR="00183AF8" w:rsidRPr="00183AF8" w:rsidRDefault="00183AF8" w:rsidP="00F41E4B">
            <w:pPr>
              <w:rPr>
                <w:szCs w:val="22"/>
              </w:rPr>
            </w:pPr>
            <w:r w:rsidRPr="00183AF8">
              <w:rPr>
                <w:szCs w:val="22"/>
              </w:rPr>
              <w:t>iii. If necessary, measure moisture content of the stationary internal combustion engine exhaust at the sampling port location; and</w:t>
            </w:r>
          </w:p>
        </w:tc>
        <w:tc>
          <w:tcPr>
            <w:tcW w:w="0" w:type="auto"/>
            <w:vAlign w:val="center"/>
            <w:hideMark/>
          </w:tcPr>
          <w:p w14:paraId="4060A71E" w14:textId="77777777" w:rsidR="00183AF8" w:rsidRPr="00183AF8" w:rsidRDefault="00183AF8" w:rsidP="00F41E4B">
            <w:pPr>
              <w:rPr>
                <w:szCs w:val="22"/>
              </w:rPr>
            </w:pPr>
            <w:r w:rsidRPr="00183AF8">
              <w:rPr>
                <w:szCs w:val="22"/>
              </w:rPr>
              <w:t xml:space="preserve">(2) Method 4 of </w:t>
            </w:r>
            <w:hyperlink r:id="rId1968" w:history="1">
              <w:r w:rsidRPr="00183AF8">
                <w:rPr>
                  <w:rStyle w:val="Hyperlink"/>
                  <w:szCs w:val="22"/>
                </w:rPr>
                <w:t>40 CFR part 60, appendix A</w:t>
              </w:r>
            </w:hyperlink>
            <w:r w:rsidRPr="00183AF8">
              <w:rPr>
                <w:szCs w:val="22"/>
              </w:rPr>
              <w:t xml:space="preserve">–3, Method 320 of </w:t>
            </w:r>
            <w:hyperlink r:id="rId1969" w:history="1">
              <w:r w:rsidRPr="00183AF8">
                <w:rPr>
                  <w:rStyle w:val="Hyperlink"/>
                  <w:szCs w:val="22"/>
                </w:rPr>
                <w:t>40 CFR part 63, appendix A</w:t>
              </w:r>
            </w:hyperlink>
            <w:r w:rsidRPr="00183AF8">
              <w:rPr>
                <w:szCs w:val="22"/>
              </w:rPr>
              <w:t xml:space="preserve">, or ASTM D 6348–03 (incorporated by reference, see </w:t>
            </w:r>
            <w:hyperlink r:id="rId1970" w:history="1">
              <w:r w:rsidRPr="00183AF8">
                <w:rPr>
                  <w:rStyle w:val="Hyperlink"/>
                  <w:szCs w:val="22"/>
                </w:rPr>
                <w:t xml:space="preserve">§ </w:t>
              </w:r>
              <w:r w:rsidRPr="00183AF8">
                <w:rPr>
                  <w:rStyle w:val="Hyperlink"/>
                  <w:szCs w:val="22"/>
                </w:rPr>
                <w:lastRenderedPageBreak/>
                <w:t>60.17</w:t>
              </w:r>
            </w:hyperlink>
            <w:r w:rsidRPr="00183AF8">
              <w:rPr>
                <w:szCs w:val="22"/>
              </w:rPr>
              <w:t>)</w:t>
            </w:r>
          </w:p>
        </w:tc>
        <w:tc>
          <w:tcPr>
            <w:tcW w:w="0" w:type="auto"/>
            <w:vAlign w:val="center"/>
            <w:hideMark/>
          </w:tcPr>
          <w:p w14:paraId="56F8089B" w14:textId="77777777" w:rsidR="00183AF8" w:rsidRPr="00183AF8" w:rsidRDefault="00183AF8" w:rsidP="00F41E4B">
            <w:pPr>
              <w:rPr>
                <w:szCs w:val="22"/>
              </w:rPr>
            </w:pPr>
            <w:r w:rsidRPr="00183AF8">
              <w:rPr>
                <w:szCs w:val="22"/>
              </w:rPr>
              <w:lastRenderedPageBreak/>
              <w:t>(c) Measurements to determine moisture content must be made at the same time as the measurement for NO</w:t>
            </w:r>
            <w:r w:rsidRPr="00183AF8">
              <w:rPr>
                <w:szCs w:val="22"/>
                <w:vertAlign w:val="subscript"/>
              </w:rPr>
              <w:t>X</w:t>
            </w:r>
            <w:r w:rsidRPr="00183AF8">
              <w:rPr>
                <w:szCs w:val="22"/>
              </w:rPr>
              <w:t xml:space="preserve"> concentration. </w:t>
            </w:r>
          </w:p>
        </w:tc>
      </w:tr>
      <w:tr w:rsidR="00183AF8" w:rsidRPr="00183AF8" w14:paraId="37EAB710" w14:textId="77777777" w:rsidTr="00F41E4B">
        <w:trPr>
          <w:tblCellSpacing w:w="15" w:type="dxa"/>
        </w:trPr>
        <w:tc>
          <w:tcPr>
            <w:tcW w:w="0" w:type="auto"/>
            <w:vAlign w:val="center"/>
            <w:hideMark/>
          </w:tcPr>
          <w:p w14:paraId="3435E82A" w14:textId="77777777" w:rsidR="00183AF8" w:rsidRPr="00183AF8" w:rsidRDefault="00183AF8" w:rsidP="00F41E4B">
            <w:pPr>
              <w:rPr>
                <w:szCs w:val="22"/>
              </w:rPr>
            </w:pPr>
          </w:p>
        </w:tc>
        <w:tc>
          <w:tcPr>
            <w:tcW w:w="0" w:type="auto"/>
            <w:vAlign w:val="center"/>
            <w:hideMark/>
          </w:tcPr>
          <w:p w14:paraId="13185379" w14:textId="77777777" w:rsidR="00183AF8" w:rsidRPr="00183AF8" w:rsidRDefault="00183AF8" w:rsidP="00F41E4B">
            <w:pPr>
              <w:rPr>
                <w:szCs w:val="22"/>
              </w:rPr>
            </w:pPr>
          </w:p>
        </w:tc>
        <w:tc>
          <w:tcPr>
            <w:tcW w:w="0" w:type="auto"/>
            <w:vAlign w:val="center"/>
            <w:hideMark/>
          </w:tcPr>
          <w:p w14:paraId="274715FC" w14:textId="77777777" w:rsidR="00183AF8" w:rsidRPr="00183AF8" w:rsidRDefault="00183AF8" w:rsidP="00F41E4B">
            <w:pPr>
              <w:rPr>
                <w:szCs w:val="22"/>
              </w:rPr>
            </w:pPr>
            <w:r w:rsidRPr="00183AF8">
              <w:rPr>
                <w:szCs w:val="22"/>
              </w:rPr>
              <w:t>iv. Measure NO</w:t>
            </w:r>
            <w:r w:rsidRPr="00183AF8">
              <w:rPr>
                <w:szCs w:val="22"/>
                <w:vertAlign w:val="subscript"/>
              </w:rPr>
              <w:t>X</w:t>
            </w:r>
            <w:r w:rsidRPr="00183AF8">
              <w:rPr>
                <w:szCs w:val="22"/>
              </w:rPr>
              <w:t xml:space="preserve"> at the exhaust of the stationary internal combustion engine; if using a control device, the sampling site must be located at the outlet of the control device.</w:t>
            </w:r>
          </w:p>
        </w:tc>
        <w:tc>
          <w:tcPr>
            <w:tcW w:w="0" w:type="auto"/>
            <w:vAlign w:val="center"/>
            <w:hideMark/>
          </w:tcPr>
          <w:p w14:paraId="6D2333E5" w14:textId="77777777" w:rsidR="00183AF8" w:rsidRPr="00183AF8" w:rsidRDefault="00183AF8" w:rsidP="00F41E4B">
            <w:pPr>
              <w:rPr>
                <w:szCs w:val="22"/>
              </w:rPr>
            </w:pPr>
            <w:r w:rsidRPr="00183AF8">
              <w:rPr>
                <w:szCs w:val="22"/>
              </w:rPr>
              <w:t xml:space="preserve">(3) Method 7E of </w:t>
            </w:r>
            <w:hyperlink r:id="rId1971" w:history="1">
              <w:r w:rsidRPr="00183AF8">
                <w:rPr>
                  <w:rStyle w:val="Hyperlink"/>
                  <w:szCs w:val="22"/>
                </w:rPr>
                <w:t>40 CFR part 60, appendix A</w:t>
              </w:r>
            </w:hyperlink>
            <w:r w:rsidRPr="00183AF8">
              <w:rPr>
                <w:szCs w:val="22"/>
              </w:rPr>
              <w:t xml:space="preserve">–4, Method 320 of </w:t>
            </w:r>
            <w:hyperlink r:id="rId1972" w:history="1">
              <w:r w:rsidRPr="00183AF8">
                <w:rPr>
                  <w:rStyle w:val="Hyperlink"/>
                  <w:szCs w:val="22"/>
                </w:rPr>
                <w:t>40 CFR part 63, appendix A</w:t>
              </w:r>
            </w:hyperlink>
            <w:r w:rsidRPr="00183AF8">
              <w:rPr>
                <w:szCs w:val="22"/>
              </w:rPr>
              <w:t xml:space="preserve">, or ASTM D 6348–03 (incorporated by reference, see </w:t>
            </w:r>
            <w:hyperlink r:id="rId1973" w:history="1">
              <w:r w:rsidRPr="00183AF8">
                <w:rPr>
                  <w:rStyle w:val="Hyperlink"/>
                  <w:szCs w:val="22"/>
                </w:rPr>
                <w:t>§ 60.17</w:t>
              </w:r>
            </w:hyperlink>
            <w:r w:rsidRPr="00183AF8">
              <w:rPr>
                <w:szCs w:val="22"/>
              </w:rPr>
              <w:t>)</w:t>
            </w:r>
          </w:p>
        </w:tc>
        <w:tc>
          <w:tcPr>
            <w:tcW w:w="0" w:type="auto"/>
            <w:vAlign w:val="center"/>
            <w:hideMark/>
          </w:tcPr>
          <w:p w14:paraId="7A8ABFBD" w14:textId="77777777" w:rsidR="00183AF8" w:rsidRPr="00183AF8" w:rsidRDefault="00183AF8" w:rsidP="00F41E4B">
            <w:pPr>
              <w:rPr>
                <w:szCs w:val="22"/>
              </w:rPr>
            </w:pPr>
            <w:r w:rsidRPr="00183AF8">
              <w:rPr>
                <w:szCs w:val="22"/>
              </w:rPr>
              <w:t>(d) NO</w:t>
            </w:r>
            <w:r w:rsidRPr="00183AF8">
              <w:rPr>
                <w:szCs w:val="22"/>
                <w:vertAlign w:val="subscript"/>
              </w:rPr>
              <w:t>X</w:t>
            </w:r>
            <w:r w:rsidRPr="00183AF8">
              <w:rPr>
                <w:szCs w:val="22"/>
              </w:rPr>
              <w:t xml:space="preserve"> concentration must be at 15 percent O</w:t>
            </w:r>
            <w:r w:rsidRPr="00183AF8">
              <w:rPr>
                <w:szCs w:val="22"/>
                <w:vertAlign w:val="subscript"/>
              </w:rPr>
              <w:t>2</w:t>
            </w:r>
            <w:r w:rsidRPr="00183AF8">
              <w:rPr>
                <w:szCs w:val="22"/>
              </w:rPr>
              <w:t xml:space="preserve">, dry basis. Results of this test consist of the average of the three 1-hour or longer runs. </w:t>
            </w:r>
          </w:p>
        </w:tc>
      </w:tr>
      <w:tr w:rsidR="00183AF8" w:rsidRPr="00183AF8" w14:paraId="6705A034" w14:textId="77777777" w:rsidTr="00F41E4B">
        <w:trPr>
          <w:tblCellSpacing w:w="15" w:type="dxa"/>
        </w:trPr>
        <w:tc>
          <w:tcPr>
            <w:tcW w:w="0" w:type="auto"/>
            <w:vAlign w:val="center"/>
            <w:hideMark/>
          </w:tcPr>
          <w:p w14:paraId="427DAEF6" w14:textId="77777777" w:rsidR="00183AF8" w:rsidRPr="00183AF8" w:rsidRDefault="00183AF8" w:rsidP="00F41E4B">
            <w:pPr>
              <w:rPr>
                <w:szCs w:val="22"/>
              </w:rPr>
            </w:pPr>
          </w:p>
        </w:tc>
        <w:tc>
          <w:tcPr>
            <w:tcW w:w="0" w:type="auto"/>
            <w:vAlign w:val="center"/>
            <w:hideMark/>
          </w:tcPr>
          <w:p w14:paraId="6AADFE83" w14:textId="77777777" w:rsidR="00183AF8" w:rsidRPr="00183AF8" w:rsidRDefault="00183AF8" w:rsidP="00F41E4B">
            <w:pPr>
              <w:rPr>
                <w:szCs w:val="22"/>
              </w:rPr>
            </w:pPr>
            <w:r w:rsidRPr="00183AF8">
              <w:rPr>
                <w:szCs w:val="22"/>
              </w:rPr>
              <w:t>c. Reduce PM emissions by 60 percent or more</w:t>
            </w:r>
          </w:p>
        </w:tc>
        <w:tc>
          <w:tcPr>
            <w:tcW w:w="0" w:type="auto"/>
            <w:vAlign w:val="center"/>
            <w:hideMark/>
          </w:tcPr>
          <w:p w14:paraId="3009DE0E" w14:textId="77777777" w:rsidR="00183AF8" w:rsidRPr="00183AF8" w:rsidRDefault="00183AF8" w:rsidP="00F41E4B">
            <w:pPr>
              <w:rPr>
                <w:szCs w:val="22"/>
              </w:rPr>
            </w:pPr>
            <w:r w:rsidRPr="00183AF8">
              <w:rPr>
                <w:szCs w:val="22"/>
              </w:rPr>
              <w:t>i. Select the sampling port location and the number of traverse points;</w:t>
            </w:r>
          </w:p>
        </w:tc>
        <w:tc>
          <w:tcPr>
            <w:tcW w:w="0" w:type="auto"/>
            <w:vAlign w:val="center"/>
            <w:hideMark/>
          </w:tcPr>
          <w:p w14:paraId="0598793C" w14:textId="77777777" w:rsidR="00183AF8" w:rsidRPr="00183AF8" w:rsidRDefault="00183AF8" w:rsidP="00F41E4B">
            <w:pPr>
              <w:rPr>
                <w:szCs w:val="22"/>
              </w:rPr>
            </w:pPr>
            <w:r w:rsidRPr="00183AF8">
              <w:rPr>
                <w:szCs w:val="22"/>
              </w:rPr>
              <w:t xml:space="preserve">(1) Method 1 or 1A of </w:t>
            </w:r>
            <w:hyperlink r:id="rId1974" w:history="1">
              <w:r w:rsidRPr="00183AF8">
                <w:rPr>
                  <w:rStyle w:val="Hyperlink"/>
                  <w:szCs w:val="22"/>
                </w:rPr>
                <w:t>40 CFR part 60, appendix A</w:t>
              </w:r>
            </w:hyperlink>
            <w:r w:rsidRPr="00183AF8">
              <w:rPr>
                <w:szCs w:val="22"/>
              </w:rPr>
              <w:t>–1</w:t>
            </w:r>
          </w:p>
        </w:tc>
        <w:tc>
          <w:tcPr>
            <w:tcW w:w="0" w:type="auto"/>
            <w:vAlign w:val="center"/>
            <w:hideMark/>
          </w:tcPr>
          <w:p w14:paraId="456FA479" w14:textId="77777777" w:rsidR="00183AF8" w:rsidRPr="00183AF8" w:rsidRDefault="00183AF8" w:rsidP="00F41E4B">
            <w:pPr>
              <w:rPr>
                <w:szCs w:val="22"/>
              </w:rPr>
            </w:pPr>
            <w:r w:rsidRPr="00183AF8">
              <w:rPr>
                <w:szCs w:val="22"/>
              </w:rPr>
              <w:t xml:space="preserve">(a) Sampling sites must be located at the inlet and outlet of the control device. </w:t>
            </w:r>
          </w:p>
        </w:tc>
      </w:tr>
      <w:tr w:rsidR="00183AF8" w:rsidRPr="00183AF8" w14:paraId="3E369EE2" w14:textId="77777777" w:rsidTr="00F41E4B">
        <w:trPr>
          <w:tblCellSpacing w:w="15" w:type="dxa"/>
        </w:trPr>
        <w:tc>
          <w:tcPr>
            <w:tcW w:w="0" w:type="auto"/>
            <w:vAlign w:val="center"/>
            <w:hideMark/>
          </w:tcPr>
          <w:p w14:paraId="5DDFDA75" w14:textId="77777777" w:rsidR="00183AF8" w:rsidRPr="00183AF8" w:rsidRDefault="00183AF8" w:rsidP="00F41E4B">
            <w:pPr>
              <w:rPr>
                <w:szCs w:val="22"/>
              </w:rPr>
            </w:pPr>
          </w:p>
        </w:tc>
        <w:tc>
          <w:tcPr>
            <w:tcW w:w="0" w:type="auto"/>
            <w:vAlign w:val="center"/>
            <w:hideMark/>
          </w:tcPr>
          <w:p w14:paraId="6FCCA619" w14:textId="77777777" w:rsidR="00183AF8" w:rsidRPr="00183AF8" w:rsidRDefault="00183AF8" w:rsidP="00F41E4B">
            <w:pPr>
              <w:rPr>
                <w:szCs w:val="22"/>
              </w:rPr>
            </w:pPr>
          </w:p>
        </w:tc>
        <w:tc>
          <w:tcPr>
            <w:tcW w:w="0" w:type="auto"/>
            <w:vAlign w:val="center"/>
            <w:hideMark/>
          </w:tcPr>
          <w:p w14:paraId="190D06FE" w14:textId="77777777" w:rsidR="00183AF8" w:rsidRPr="00183AF8" w:rsidRDefault="00183AF8" w:rsidP="00F41E4B">
            <w:pPr>
              <w:rPr>
                <w:szCs w:val="22"/>
              </w:rPr>
            </w:pPr>
            <w:r w:rsidRPr="00183AF8">
              <w:rPr>
                <w:szCs w:val="22"/>
              </w:rPr>
              <w:t>ii. Measure O</w:t>
            </w:r>
            <w:r w:rsidRPr="00183AF8">
              <w:rPr>
                <w:szCs w:val="22"/>
                <w:vertAlign w:val="subscript"/>
              </w:rPr>
              <w:t>2</w:t>
            </w:r>
            <w:r w:rsidRPr="00183AF8">
              <w:rPr>
                <w:szCs w:val="22"/>
              </w:rPr>
              <w:t xml:space="preserve"> at the inlet and outlet of the control device;</w:t>
            </w:r>
          </w:p>
        </w:tc>
        <w:tc>
          <w:tcPr>
            <w:tcW w:w="0" w:type="auto"/>
            <w:vAlign w:val="center"/>
            <w:hideMark/>
          </w:tcPr>
          <w:p w14:paraId="23D20622" w14:textId="77777777" w:rsidR="00183AF8" w:rsidRPr="00183AF8" w:rsidRDefault="00183AF8" w:rsidP="00F41E4B">
            <w:pPr>
              <w:rPr>
                <w:szCs w:val="22"/>
              </w:rPr>
            </w:pPr>
            <w:r w:rsidRPr="00183AF8">
              <w:rPr>
                <w:szCs w:val="22"/>
              </w:rPr>
              <w:t xml:space="preserve">(2) Method 3, 3A, or 3B of </w:t>
            </w:r>
            <w:hyperlink r:id="rId1975" w:history="1">
              <w:r w:rsidRPr="00183AF8">
                <w:rPr>
                  <w:rStyle w:val="Hyperlink"/>
                  <w:szCs w:val="22"/>
                </w:rPr>
                <w:t>40 CFR part 60, appendix A</w:t>
              </w:r>
            </w:hyperlink>
            <w:r w:rsidRPr="00183AF8">
              <w:rPr>
                <w:szCs w:val="22"/>
              </w:rPr>
              <w:t>–2</w:t>
            </w:r>
          </w:p>
        </w:tc>
        <w:tc>
          <w:tcPr>
            <w:tcW w:w="0" w:type="auto"/>
            <w:vAlign w:val="center"/>
            <w:hideMark/>
          </w:tcPr>
          <w:p w14:paraId="4B42013F" w14:textId="77777777" w:rsidR="00183AF8" w:rsidRPr="00183AF8" w:rsidRDefault="00183AF8" w:rsidP="00F41E4B">
            <w:pPr>
              <w:rPr>
                <w:szCs w:val="22"/>
              </w:rPr>
            </w:pPr>
            <w:r w:rsidRPr="00183AF8">
              <w:rPr>
                <w:szCs w:val="22"/>
              </w:rPr>
              <w:t>(b) Measurements to determine O</w:t>
            </w:r>
            <w:r w:rsidRPr="00183AF8">
              <w:rPr>
                <w:szCs w:val="22"/>
                <w:vertAlign w:val="subscript"/>
              </w:rPr>
              <w:t>2</w:t>
            </w:r>
            <w:r w:rsidRPr="00183AF8">
              <w:rPr>
                <w:szCs w:val="22"/>
              </w:rPr>
              <w:t xml:space="preserve"> concentration must be made at the same time as the measurements for PM concentration. </w:t>
            </w:r>
          </w:p>
        </w:tc>
      </w:tr>
      <w:tr w:rsidR="00183AF8" w:rsidRPr="00183AF8" w14:paraId="240ECAF8" w14:textId="77777777" w:rsidTr="00F41E4B">
        <w:trPr>
          <w:tblCellSpacing w:w="15" w:type="dxa"/>
        </w:trPr>
        <w:tc>
          <w:tcPr>
            <w:tcW w:w="0" w:type="auto"/>
            <w:vAlign w:val="center"/>
            <w:hideMark/>
          </w:tcPr>
          <w:p w14:paraId="507A2B80" w14:textId="77777777" w:rsidR="00183AF8" w:rsidRPr="00183AF8" w:rsidRDefault="00183AF8" w:rsidP="00F41E4B">
            <w:pPr>
              <w:rPr>
                <w:szCs w:val="22"/>
              </w:rPr>
            </w:pPr>
          </w:p>
        </w:tc>
        <w:tc>
          <w:tcPr>
            <w:tcW w:w="0" w:type="auto"/>
            <w:vAlign w:val="center"/>
            <w:hideMark/>
          </w:tcPr>
          <w:p w14:paraId="79E3C0D0" w14:textId="77777777" w:rsidR="00183AF8" w:rsidRPr="00183AF8" w:rsidRDefault="00183AF8" w:rsidP="00F41E4B">
            <w:pPr>
              <w:rPr>
                <w:szCs w:val="22"/>
              </w:rPr>
            </w:pPr>
          </w:p>
        </w:tc>
        <w:tc>
          <w:tcPr>
            <w:tcW w:w="0" w:type="auto"/>
            <w:vAlign w:val="center"/>
            <w:hideMark/>
          </w:tcPr>
          <w:p w14:paraId="3168DA4F" w14:textId="77777777" w:rsidR="00183AF8" w:rsidRPr="00183AF8" w:rsidRDefault="00183AF8" w:rsidP="00F41E4B">
            <w:pPr>
              <w:rPr>
                <w:szCs w:val="22"/>
              </w:rPr>
            </w:pPr>
            <w:r w:rsidRPr="00183AF8">
              <w:rPr>
                <w:szCs w:val="22"/>
              </w:rPr>
              <w:t>iii. If necessary, measure moisture content at the inlet and outlet of the control device; and</w:t>
            </w:r>
          </w:p>
        </w:tc>
        <w:tc>
          <w:tcPr>
            <w:tcW w:w="0" w:type="auto"/>
            <w:vAlign w:val="center"/>
            <w:hideMark/>
          </w:tcPr>
          <w:p w14:paraId="1E8BCE29" w14:textId="77777777" w:rsidR="00183AF8" w:rsidRPr="00183AF8" w:rsidRDefault="00183AF8" w:rsidP="00F41E4B">
            <w:pPr>
              <w:rPr>
                <w:szCs w:val="22"/>
              </w:rPr>
            </w:pPr>
            <w:r w:rsidRPr="00183AF8">
              <w:rPr>
                <w:szCs w:val="22"/>
              </w:rPr>
              <w:t xml:space="preserve">(3) Method 4 of </w:t>
            </w:r>
            <w:hyperlink r:id="rId1976" w:history="1">
              <w:r w:rsidRPr="00183AF8">
                <w:rPr>
                  <w:rStyle w:val="Hyperlink"/>
                  <w:szCs w:val="22"/>
                </w:rPr>
                <w:t>40 CFR part 60, appendix A</w:t>
              </w:r>
            </w:hyperlink>
            <w:r w:rsidRPr="00183AF8">
              <w:rPr>
                <w:szCs w:val="22"/>
              </w:rPr>
              <w:t>–3</w:t>
            </w:r>
          </w:p>
        </w:tc>
        <w:tc>
          <w:tcPr>
            <w:tcW w:w="0" w:type="auto"/>
            <w:vAlign w:val="center"/>
            <w:hideMark/>
          </w:tcPr>
          <w:p w14:paraId="7470BCFA" w14:textId="77777777" w:rsidR="00183AF8" w:rsidRPr="00183AF8" w:rsidRDefault="00183AF8" w:rsidP="00F41E4B">
            <w:pPr>
              <w:rPr>
                <w:szCs w:val="22"/>
              </w:rPr>
            </w:pPr>
            <w:r w:rsidRPr="00183AF8">
              <w:rPr>
                <w:szCs w:val="22"/>
              </w:rPr>
              <w:t xml:space="preserve">(c) Measurements to determine and moisture content must be made at the same time as the measurements for PM concentration. </w:t>
            </w:r>
          </w:p>
        </w:tc>
      </w:tr>
      <w:tr w:rsidR="00183AF8" w:rsidRPr="00183AF8" w14:paraId="08D4C71D" w14:textId="77777777" w:rsidTr="00F41E4B">
        <w:trPr>
          <w:tblCellSpacing w:w="15" w:type="dxa"/>
        </w:trPr>
        <w:tc>
          <w:tcPr>
            <w:tcW w:w="0" w:type="auto"/>
            <w:vAlign w:val="center"/>
            <w:hideMark/>
          </w:tcPr>
          <w:p w14:paraId="668D4137" w14:textId="77777777" w:rsidR="00183AF8" w:rsidRPr="00183AF8" w:rsidRDefault="00183AF8" w:rsidP="00F41E4B">
            <w:pPr>
              <w:rPr>
                <w:szCs w:val="22"/>
              </w:rPr>
            </w:pPr>
          </w:p>
        </w:tc>
        <w:tc>
          <w:tcPr>
            <w:tcW w:w="0" w:type="auto"/>
            <w:vAlign w:val="center"/>
            <w:hideMark/>
          </w:tcPr>
          <w:p w14:paraId="540BD2DD" w14:textId="77777777" w:rsidR="00183AF8" w:rsidRPr="00183AF8" w:rsidRDefault="00183AF8" w:rsidP="00F41E4B">
            <w:pPr>
              <w:rPr>
                <w:szCs w:val="22"/>
              </w:rPr>
            </w:pPr>
          </w:p>
        </w:tc>
        <w:tc>
          <w:tcPr>
            <w:tcW w:w="0" w:type="auto"/>
            <w:vAlign w:val="center"/>
            <w:hideMark/>
          </w:tcPr>
          <w:p w14:paraId="64A55A19" w14:textId="77777777" w:rsidR="00183AF8" w:rsidRPr="00183AF8" w:rsidRDefault="00183AF8" w:rsidP="00F41E4B">
            <w:pPr>
              <w:rPr>
                <w:szCs w:val="22"/>
              </w:rPr>
            </w:pPr>
            <w:r w:rsidRPr="00183AF8">
              <w:rPr>
                <w:szCs w:val="22"/>
              </w:rPr>
              <w:t>iv. Measure PM at the inlet and outlet of the control device.</w:t>
            </w:r>
          </w:p>
        </w:tc>
        <w:tc>
          <w:tcPr>
            <w:tcW w:w="0" w:type="auto"/>
            <w:vAlign w:val="center"/>
            <w:hideMark/>
          </w:tcPr>
          <w:p w14:paraId="367E6DEA" w14:textId="77777777" w:rsidR="00183AF8" w:rsidRPr="00183AF8" w:rsidRDefault="00183AF8" w:rsidP="00F41E4B">
            <w:pPr>
              <w:rPr>
                <w:szCs w:val="22"/>
              </w:rPr>
            </w:pPr>
            <w:r w:rsidRPr="00183AF8">
              <w:rPr>
                <w:szCs w:val="22"/>
              </w:rPr>
              <w:t xml:space="preserve">(4) Method 5 of </w:t>
            </w:r>
            <w:hyperlink r:id="rId1977" w:history="1">
              <w:r w:rsidRPr="00183AF8">
                <w:rPr>
                  <w:rStyle w:val="Hyperlink"/>
                  <w:szCs w:val="22"/>
                </w:rPr>
                <w:t>40 CFR part 60, appendix A</w:t>
              </w:r>
            </w:hyperlink>
            <w:r w:rsidRPr="00183AF8">
              <w:rPr>
                <w:szCs w:val="22"/>
              </w:rPr>
              <w:t>–3</w:t>
            </w:r>
          </w:p>
        </w:tc>
        <w:tc>
          <w:tcPr>
            <w:tcW w:w="0" w:type="auto"/>
            <w:vAlign w:val="center"/>
            <w:hideMark/>
          </w:tcPr>
          <w:p w14:paraId="2B4B7503" w14:textId="77777777" w:rsidR="00183AF8" w:rsidRPr="00183AF8" w:rsidRDefault="00183AF8" w:rsidP="00F41E4B">
            <w:pPr>
              <w:rPr>
                <w:szCs w:val="22"/>
              </w:rPr>
            </w:pPr>
            <w:r w:rsidRPr="00183AF8">
              <w:rPr>
                <w:szCs w:val="22"/>
              </w:rPr>
              <w:t>(d) PM concentration must be at 15 percent O</w:t>
            </w:r>
            <w:r w:rsidRPr="00183AF8">
              <w:rPr>
                <w:szCs w:val="22"/>
                <w:vertAlign w:val="subscript"/>
              </w:rPr>
              <w:t>2</w:t>
            </w:r>
            <w:r w:rsidRPr="00183AF8">
              <w:rPr>
                <w:szCs w:val="22"/>
              </w:rPr>
              <w:t xml:space="preserve">, dry basis. Results of this test consist of the average of the three 1-hour or longer runs. </w:t>
            </w:r>
          </w:p>
        </w:tc>
      </w:tr>
      <w:tr w:rsidR="00183AF8" w:rsidRPr="00183AF8" w14:paraId="427B8032" w14:textId="77777777" w:rsidTr="00F41E4B">
        <w:trPr>
          <w:tblCellSpacing w:w="15" w:type="dxa"/>
        </w:trPr>
        <w:tc>
          <w:tcPr>
            <w:tcW w:w="0" w:type="auto"/>
            <w:vAlign w:val="center"/>
            <w:hideMark/>
          </w:tcPr>
          <w:p w14:paraId="65E760E6" w14:textId="77777777" w:rsidR="00183AF8" w:rsidRPr="00183AF8" w:rsidRDefault="00183AF8" w:rsidP="00F41E4B">
            <w:pPr>
              <w:rPr>
                <w:szCs w:val="22"/>
              </w:rPr>
            </w:pPr>
          </w:p>
        </w:tc>
        <w:tc>
          <w:tcPr>
            <w:tcW w:w="0" w:type="auto"/>
            <w:vAlign w:val="center"/>
            <w:hideMark/>
          </w:tcPr>
          <w:p w14:paraId="787D4EB0" w14:textId="77777777" w:rsidR="00183AF8" w:rsidRPr="00183AF8" w:rsidRDefault="00183AF8" w:rsidP="00F41E4B">
            <w:pPr>
              <w:rPr>
                <w:szCs w:val="22"/>
              </w:rPr>
            </w:pPr>
            <w:r w:rsidRPr="00183AF8">
              <w:rPr>
                <w:szCs w:val="22"/>
              </w:rPr>
              <w:t>d. Limit the concentration of PM in the stationary CI internal combustion engine exhaust</w:t>
            </w:r>
          </w:p>
        </w:tc>
        <w:tc>
          <w:tcPr>
            <w:tcW w:w="0" w:type="auto"/>
            <w:vAlign w:val="center"/>
            <w:hideMark/>
          </w:tcPr>
          <w:p w14:paraId="7A40AECB" w14:textId="77777777" w:rsidR="00183AF8" w:rsidRPr="00183AF8" w:rsidRDefault="00183AF8" w:rsidP="00F41E4B">
            <w:pPr>
              <w:rPr>
                <w:szCs w:val="22"/>
              </w:rPr>
            </w:pPr>
            <w:r w:rsidRPr="00183AF8">
              <w:rPr>
                <w:szCs w:val="22"/>
              </w:rPr>
              <w:t>i. Select the sampling port location and the number of traverse points;</w:t>
            </w:r>
          </w:p>
        </w:tc>
        <w:tc>
          <w:tcPr>
            <w:tcW w:w="0" w:type="auto"/>
            <w:vAlign w:val="center"/>
            <w:hideMark/>
          </w:tcPr>
          <w:p w14:paraId="1E7EA180" w14:textId="77777777" w:rsidR="00183AF8" w:rsidRPr="00183AF8" w:rsidRDefault="00183AF8" w:rsidP="00F41E4B">
            <w:pPr>
              <w:rPr>
                <w:szCs w:val="22"/>
              </w:rPr>
            </w:pPr>
            <w:r w:rsidRPr="00183AF8">
              <w:rPr>
                <w:szCs w:val="22"/>
              </w:rPr>
              <w:t xml:space="preserve">(1) Method 1 or 1A of </w:t>
            </w:r>
            <w:hyperlink r:id="rId1978" w:history="1">
              <w:r w:rsidRPr="00183AF8">
                <w:rPr>
                  <w:rStyle w:val="Hyperlink"/>
                  <w:szCs w:val="22"/>
                </w:rPr>
                <w:t>40 CFR part 60, appendix A</w:t>
              </w:r>
            </w:hyperlink>
            <w:r w:rsidRPr="00183AF8">
              <w:rPr>
                <w:szCs w:val="22"/>
              </w:rPr>
              <w:t>–1</w:t>
            </w:r>
          </w:p>
        </w:tc>
        <w:tc>
          <w:tcPr>
            <w:tcW w:w="0" w:type="auto"/>
            <w:vAlign w:val="center"/>
            <w:hideMark/>
          </w:tcPr>
          <w:p w14:paraId="7B0679CC" w14:textId="77777777" w:rsidR="00183AF8" w:rsidRPr="00183AF8" w:rsidRDefault="00183AF8" w:rsidP="00F41E4B">
            <w:pPr>
              <w:rPr>
                <w:szCs w:val="22"/>
              </w:rPr>
            </w:pPr>
            <w:r w:rsidRPr="00183AF8">
              <w:rPr>
                <w:szCs w:val="22"/>
              </w:rPr>
              <w:t xml:space="preserve">(a) If using a control device, the sampling site must be located at the outlet of the control device. </w:t>
            </w:r>
          </w:p>
        </w:tc>
      </w:tr>
      <w:tr w:rsidR="00183AF8" w:rsidRPr="00183AF8" w14:paraId="67B0F062" w14:textId="77777777" w:rsidTr="00F41E4B">
        <w:trPr>
          <w:tblCellSpacing w:w="15" w:type="dxa"/>
        </w:trPr>
        <w:tc>
          <w:tcPr>
            <w:tcW w:w="0" w:type="auto"/>
            <w:vAlign w:val="center"/>
            <w:hideMark/>
          </w:tcPr>
          <w:p w14:paraId="16F1C606" w14:textId="77777777" w:rsidR="00183AF8" w:rsidRPr="00183AF8" w:rsidRDefault="00183AF8" w:rsidP="00F41E4B">
            <w:pPr>
              <w:rPr>
                <w:szCs w:val="22"/>
              </w:rPr>
            </w:pPr>
          </w:p>
        </w:tc>
        <w:tc>
          <w:tcPr>
            <w:tcW w:w="0" w:type="auto"/>
            <w:vAlign w:val="center"/>
            <w:hideMark/>
          </w:tcPr>
          <w:p w14:paraId="54468F13" w14:textId="77777777" w:rsidR="00183AF8" w:rsidRPr="00183AF8" w:rsidRDefault="00183AF8" w:rsidP="00F41E4B">
            <w:pPr>
              <w:rPr>
                <w:szCs w:val="22"/>
              </w:rPr>
            </w:pPr>
          </w:p>
        </w:tc>
        <w:tc>
          <w:tcPr>
            <w:tcW w:w="0" w:type="auto"/>
            <w:vAlign w:val="center"/>
            <w:hideMark/>
          </w:tcPr>
          <w:p w14:paraId="31EB9CE7" w14:textId="77777777" w:rsidR="00183AF8" w:rsidRPr="00183AF8" w:rsidRDefault="00183AF8" w:rsidP="00F41E4B">
            <w:pPr>
              <w:rPr>
                <w:szCs w:val="22"/>
              </w:rPr>
            </w:pPr>
            <w:r w:rsidRPr="00183AF8">
              <w:rPr>
                <w:szCs w:val="22"/>
              </w:rPr>
              <w:t>ii. Determine the O</w:t>
            </w:r>
            <w:r w:rsidRPr="00183AF8">
              <w:rPr>
                <w:szCs w:val="22"/>
                <w:vertAlign w:val="subscript"/>
              </w:rPr>
              <w:t>2</w:t>
            </w:r>
            <w:r w:rsidRPr="00183AF8">
              <w:rPr>
                <w:szCs w:val="22"/>
              </w:rPr>
              <w:t xml:space="preserve"> concentration of the stationary internal combustion engine exhaust at the sampling port location;</w:t>
            </w:r>
          </w:p>
        </w:tc>
        <w:tc>
          <w:tcPr>
            <w:tcW w:w="0" w:type="auto"/>
            <w:vAlign w:val="center"/>
            <w:hideMark/>
          </w:tcPr>
          <w:p w14:paraId="36EF0AF5" w14:textId="77777777" w:rsidR="00183AF8" w:rsidRPr="00183AF8" w:rsidRDefault="00183AF8" w:rsidP="00F41E4B">
            <w:pPr>
              <w:rPr>
                <w:szCs w:val="22"/>
              </w:rPr>
            </w:pPr>
            <w:r w:rsidRPr="00183AF8">
              <w:rPr>
                <w:szCs w:val="22"/>
              </w:rPr>
              <w:t xml:space="preserve">(2) Method 3, 3A, or 3B of </w:t>
            </w:r>
            <w:hyperlink r:id="rId1979" w:history="1">
              <w:r w:rsidRPr="00183AF8">
                <w:rPr>
                  <w:rStyle w:val="Hyperlink"/>
                  <w:szCs w:val="22"/>
                </w:rPr>
                <w:t>40 CFR part 60, appendix A</w:t>
              </w:r>
            </w:hyperlink>
            <w:r w:rsidRPr="00183AF8">
              <w:rPr>
                <w:szCs w:val="22"/>
              </w:rPr>
              <w:t>–2</w:t>
            </w:r>
          </w:p>
        </w:tc>
        <w:tc>
          <w:tcPr>
            <w:tcW w:w="0" w:type="auto"/>
            <w:vAlign w:val="center"/>
            <w:hideMark/>
          </w:tcPr>
          <w:p w14:paraId="0B8425F5" w14:textId="77777777" w:rsidR="00183AF8" w:rsidRPr="00183AF8" w:rsidRDefault="00183AF8" w:rsidP="00F41E4B">
            <w:pPr>
              <w:rPr>
                <w:szCs w:val="22"/>
              </w:rPr>
            </w:pPr>
            <w:r w:rsidRPr="00183AF8">
              <w:rPr>
                <w:szCs w:val="22"/>
              </w:rPr>
              <w:t>(b) Measurements to determine O</w:t>
            </w:r>
            <w:r w:rsidRPr="00183AF8">
              <w:rPr>
                <w:szCs w:val="22"/>
                <w:vertAlign w:val="subscript"/>
              </w:rPr>
              <w:t>2</w:t>
            </w:r>
            <w:r w:rsidRPr="00183AF8">
              <w:rPr>
                <w:szCs w:val="22"/>
              </w:rPr>
              <w:t xml:space="preserve"> concentration must be made at the same time as the measurements for PM concentration. </w:t>
            </w:r>
          </w:p>
        </w:tc>
      </w:tr>
      <w:tr w:rsidR="00183AF8" w:rsidRPr="00183AF8" w14:paraId="2CF0D25A" w14:textId="77777777" w:rsidTr="00F41E4B">
        <w:trPr>
          <w:tblCellSpacing w:w="15" w:type="dxa"/>
        </w:trPr>
        <w:tc>
          <w:tcPr>
            <w:tcW w:w="0" w:type="auto"/>
            <w:vAlign w:val="center"/>
            <w:hideMark/>
          </w:tcPr>
          <w:p w14:paraId="0A02CB47" w14:textId="77777777" w:rsidR="00183AF8" w:rsidRPr="00183AF8" w:rsidRDefault="00183AF8" w:rsidP="00F41E4B">
            <w:pPr>
              <w:rPr>
                <w:szCs w:val="22"/>
              </w:rPr>
            </w:pPr>
          </w:p>
        </w:tc>
        <w:tc>
          <w:tcPr>
            <w:tcW w:w="0" w:type="auto"/>
            <w:vAlign w:val="center"/>
            <w:hideMark/>
          </w:tcPr>
          <w:p w14:paraId="283D16F2" w14:textId="77777777" w:rsidR="00183AF8" w:rsidRPr="00183AF8" w:rsidRDefault="00183AF8" w:rsidP="00F41E4B">
            <w:pPr>
              <w:rPr>
                <w:szCs w:val="22"/>
              </w:rPr>
            </w:pPr>
          </w:p>
        </w:tc>
        <w:tc>
          <w:tcPr>
            <w:tcW w:w="0" w:type="auto"/>
            <w:vAlign w:val="center"/>
            <w:hideMark/>
          </w:tcPr>
          <w:p w14:paraId="4AA60593" w14:textId="77777777" w:rsidR="00183AF8" w:rsidRPr="00183AF8" w:rsidRDefault="00183AF8" w:rsidP="00F41E4B">
            <w:pPr>
              <w:rPr>
                <w:szCs w:val="22"/>
              </w:rPr>
            </w:pPr>
            <w:r w:rsidRPr="00183AF8">
              <w:rPr>
                <w:szCs w:val="22"/>
              </w:rPr>
              <w:t xml:space="preserve">iii. If necessary, </w:t>
            </w:r>
            <w:r w:rsidRPr="00183AF8">
              <w:rPr>
                <w:szCs w:val="22"/>
              </w:rPr>
              <w:lastRenderedPageBreak/>
              <w:t>measure moisture content of the stationary internal combustion engine exhaust at the sampling port location; and</w:t>
            </w:r>
          </w:p>
        </w:tc>
        <w:tc>
          <w:tcPr>
            <w:tcW w:w="0" w:type="auto"/>
            <w:vAlign w:val="center"/>
            <w:hideMark/>
          </w:tcPr>
          <w:p w14:paraId="5E30B310" w14:textId="77777777" w:rsidR="00183AF8" w:rsidRPr="00183AF8" w:rsidRDefault="00183AF8" w:rsidP="00F41E4B">
            <w:pPr>
              <w:rPr>
                <w:szCs w:val="22"/>
              </w:rPr>
            </w:pPr>
            <w:r w:rsidRPr="00183AF8">
              <w:rPr>
                <w:szCs w:val="22"/>
              </w:rPr>
              <w:lastRenderedPageBreak/>
              <w:t xml:space="preserve">(3) Method 4 of </w:t>
            </w:r>
            <w:hyperlink r:id="rId1980" w:history="1">
              <w:r w:rsidRPr="00183AF8">
                <w:rPr>
                  <w:rStyle w:val="Hyperlink"/>
                  <w:szCs w:val="22"/>
                </w:rPr>
                <w:t xml:space="preserve">40 </w:t>
              </w:r>
              <w:r w:rsidRPr="00183AF8">
                <w:rPr>
                  <w:rStyle w:val="Hyperlink"/>
                  <w:szCs w:val="22"/>
                </w:rPr>
                <w:lastRenderedPageBreak/>
                <w:t>CFR part 60, appendix A</w:t>
              </w:r>
            </w:hyperlink>
            <w:r w:rsidRPr="00183AF8">
              <w:rPr>
                <w:szCs w:val="22"/>
              </w:rPr>
              <w:t>–3</w:t>
            </w:r>
          </w:p>
        </w:tc>
        <w:tc>
          <w:tcPr>
            <w:tcW w:w="0" w:type="auto"/>
            <w:vAlign w:val="center"/>
            <w:hideMark/>
          </w:tcPr>
          <w:p w14:paraId="0D5264C7" w14:textId="77777777" w:rsidR="00183AF8" w:rsidRPr="00183AF8" w:rsidRDefault="00183AF8" w:rsidP="00F41E4B">
            <w:pPr>
              <w:rPr>
                <w:szCs w:val="22"/>
              </w:rPr>
            </w:pPr>
            <w:r w:rsidRPr="00183AF8">
              <w:rPr>
                <w:szCs w:val="22"/>
              </w:rPr>
              <w:lastRenderedPageBreak/>
              <w:t xml:space="preserve">(c) Measurements to determine </w:t>
            </w:r>
            <w:r w:rsidRPr="00183AF8">
              <w:rPr>
                <w:szCs w:val="22"/>
              </w:rPr>
              <w:lastRenderedPageBreak/>
              <w:t xml:space="preserve">moisture content must be made at the same time as the measurements for PM concentration. </w:t>
            </w:r>
          </w:p>
        </w:tc>
      </w:tr>
      <w:tr w:rsidR="00183AF8" w:rsidRPr="00183AF8" w14:paraId="469B0D31" w14:textId="77777777" w:rsidTr="00F41E4B">
        <w:trPr>
          <w:tblCellSpacing w:w="15" w:type="dxa"/>
        </w:trPr>
        <w:tc>
          <w:tcPr>
            <w:tcW w:w="0" w:type="auto"/>
            <w:vAlign w:val="center"/>
            <w:hideMark/>
          </w:tcPr>
          <w:p w14:paraId="2DC2990B" w14:textId="77777777" w:rsidR="00183AF8" w:rsidRPr="00183AF8" w:rsidRDefault="00183AF8" w:rsidP="00F41E4B">
            <w:pPr>
              <w:rPr>
                <w:szCs w:val="22"/>
              </w:rPr>
            </w:pPr>
          </w:p>
        </w:tc>
        <w:tc>
          <w:tcPr>
            <w:tcW w:w="0" w:type="auto"/>
            <w:vAlign w:val="center"/>
            <w:hideMark/>
          </w:tcPr>
          <w:p w14:paraId="1D760660" w14:textId="77777777" w:rsidR="00183AF8" w:rsidRPr="00183AF8" w:rsidRDefault="00183AF8" w:rsidP="00F41E4B">
            <w:pPr>
              <w:rPr>
                <w:szCs w:val="22"/>
              </w:rPr>
            </w:pPr>
          </w:p>
        </w:tc>
        <w:tc>
          <w:tcPr>
            <w:tcW w:w="0" w:type="auto"/>
            <w:vAlign w:val="center"/>
            <w:hideMark/>
          </w:tcPr>
          <w:p w14:paraId="53DF605F" w14:textId="77777777" w:rsidR="00183AF8" w:rsidRPr="00183AF8" w:rsidRDefault="00183AF8" w:rsidP="00F41E4B">
            <w:pPr>
              <w:rPr>
                <w:szCs w:val="22"/>
              </w:rPr>
            </w:pPr>
            <w:r w:rsidRPr="00183AF8">
              <w:rPr>
                <w:szCs w:val="22"/>
              </w:rPr>
              <w:t>iv. Measure PM at the exhaust of the stationary internal combustion engine.</w:t>
            </w:r>
          </w:p>
        </w:tc>
        <w:tc>
          <w:tcPr>
            <w:tcW w:w="0" w:type="auto"/>
            <w:vAlign w:val="center"/>
            <w:hideMark/>
          </w:tcPr>
          <w:p w14:paraId="3B811200" w14:textId="77777777" w:rsidR="00183AF8" w:rsidRPr="00183AF8" w:rsidRDefault="00183AF8" w:rsidP="00F41E4B">
            <w:pPr>
              <w:rPr>
                <w:szCs w:val="22"/>
              </w:rPr>
            </w:pPr>
            <w:r w:rsidRPr="00183AF8">
              <w:rPr>
                <w:szCs w:val="22"/>
              </w:rPr>
              <w:t xml:space="preserve">(4) Method 5 of </w:t>
            </w:r>
            <w:hyperlink r:id="rId1981" w:history="1">
              <w:r w:rsidRPr="00183AF8">
                <w:rPr>
                  <w:rStyle w:val="Hyperlink"/>
                  <w:szCs w:val="22"/>
                </w:rPr>
                <w:t>40 CFR part 60, appendix A</w:t>
              </w:r>
            </w:hyperlink>
            <w:r w:rsidRPr="00183AF8">
              <w:rPr>
                <w:szCs w:val="22"/>
              </w:rPr>
              <w:t>–3</w:t>
            </w:r>
          </w:p>
        </w:tc>
        <w:tc>
          <w:tcPr>
            <w:tcW w:w="0" w:type="auto"/>
            <w:vAlign w:val="center"/>
            <w:hideMark/>
          </w:tcPr>
          <w:p w14:paraId="619C5CA5" w14:textId="77777777" w:rsidR="00183AF8" w:rsidRPr="00183AF8" w:rsidRDefault="00183AF8" w:rsidP="00F41E4B">
            <w:pPr>
              <w:rPr>
                <w:szCs w:val="22"/>
              </w:rPr>
            </w:pPr>
            <w:r w:rsidRPr="00183AF8">
              <w:rPr>
                <w:szCs w:val="22"/>
              </w:rPr>
              <w:t>(d) PM concentration must be at 15 percent O</w:t>
            </w:r>
            <w:r w:rsidRPr="00183AF8">
              <w:rPr>
                <w:szCs w:val="22"/>
                <w:vertAlign w:val="subscript"/>
              </w:rPr>
              <w:t>2</w:t>
            </w:r>
            <w:r w:rsidRPr="00183AF8">
              <w:rPr>
                <w:szCs w:val="22"/>
              </w:rPr>
              <w:t>, dry basis. Results of this test consist of the average of the three 1-hour or longer runs.</w:t>
            </w:r>
          </w:p>
        </w:tc>
      </w:tr>
    </w:tbl>
    <w:p w14:paraId="4555F62E" w14:textId="77777777" w:rsidR="00183AF8" w:rsidRPr="00183AF8" w:rsidRDefault="00183AF8" w:rsidP="00183AF8">
      <w:pPr>
        <w:pStyle w:val="citation"/>
        <w:rPr>
          <w:sz w:val="22"/>
          <w:szCs w:val="22"/>
        </w:rPr>
      </w:pPr>
      <w:r w:rsidRPr="00183AF8">
        <w:rPr>
          <w:sz w:val="22"/>
          <w:szCs w:val="22"/>
        </w:rPr>
        <w:t>[</w:t>
      </w:r>
      <w:hyperlink r:id="rId1982" w:history="1">
        <w:r w:rsidRPr="00183AF8">
          <w:rPr>
            <w:rStyle w:val="Hyperlink"/>
            <w:sz w:val="22"/>
            <w:szCs w:val="22"/>
          </w:rPr>
          <w:t>79 FR 11251</w:t>
        </w:r>
      </w:hyperlink>
      <w:r w:rsidRPr="00183AF8">
        <w:rPr>
          <w:sz w:val="22"/>
          <w:szCs w:val="22"/>
        </w:rPr>
        <w:t xml:space="preserve">, Feb. 27, 2014] </w:t>
      </w:r>
    </w:p>
    <w:p w14:paraId="0DD21356" w14:textId="77777777" w:rsidR="00183AF8" w:rsidRPr="00183AF8" w:rsidRDefault="00183AF8" w:rsidP="00183AF8">
      <w:pPr>
        <w:pStyle w:val="Heading2"/>
        <w:rPr>
          <w:rFonts w:ascii="Times New Roman" w:hAnsi="Times New Roman" w:cs="Times New Roman"/>
          <w:sz w:val="22"/>
          <w:szCs w:val="22"/>
        </w:rPr>
      </w:pPr>
      <w:r w:rsidRPr="00183AF8">
        <w:rPr>
          <w:rFonts w:ascii="Times New Roman" w:hAnsi="Times New Roman" w:cs="Times New Roman"/>
          <w:sz w:val="22"/>
          <w:szCs w:val="22"/>
        </w:rPr>
        <w:t xml:space="preserve">Table 8 to Subpart IIII of Part 60—Applicability of General Provisions to Subpart IIII </w:t>
      </w:r>
    </w:p>
    <w:p w14:paraId="4F3C8ECD" w14:textId="77777777" w:rsidR="00183AF8" w:rsidRPr="00183AF8" w:rsidRDefault="00183AF8" w:rsidP="00183AF8">
      <w:pPr>
        <w:pStyle w:val="table-description"/>
        <w:rPr>
          <w:sz w:val="22"/>
          <w:szCs w:val="22"/>
        </w:rPr>
      </w:pPr>
      <w:r w:rsidRPr="00183AF8">
        <w:rPr>
          <w:sz w:val="22"/>
          <w:szCs w:val="22"/>
        </w:rPr>
        <w:t xml:space="preserve">[As stated in </w:t>
      </w:r>
      <w:hyperlink r:id="rId1983" w:history="1">
        <w:r w:rsidRPr="00183AF8">
          <w:rPr>
            <w:rStyle w:val="Hyperlink"/>
            <w:sz w:val="22"/>
            <w:szCs w:val="22"/>
          </w:rPr>
          <w:t>§ 60.4218</w:t>
        </w:r>
      </w:hyperlink>
      <w:r w:rsidRPr="00183AF8">
        <w:rPr>
          <w:sz w:val="22"/>
          <w:szCs w:val="22"/>
        </w:rPr>
        <w:t xml:space="preserve">, you must comply with the following applicable General Provisions:]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7"/>
        <w:gridCol w:w="2815"/>
        <w:gridCol w:w="794"/>
        <w:gridCol w:w="5204"/>
      </w:tblGrid>
      <w:tr w:rsidR="00183AF8" w:rsidRPr="00183AF8" w14:paraId="4AD30F04" w14:textId="77777777" w:rsidTr="00F41E4B">
        <w:trPr>
          <w:tblHeader/>
          <w:tblCellSpacing w:w="15" w:type="dxa"/>
        </w:trPr>
        <w:tc>
          <w:tcPr>
            <w:tcW w:w="0" w:type="auto"/>
            <w:shd w:val="clear" w:color="auto" w:fill="ECECEC"/>
            <w:vAlign w:val="center"/>
            <w:hideMark/>
          </w:tcPr>
          <w:p w14:paraId="613F3007" w14:textId="77777777" w:rsidR="00183AF8" w:rsidRPr="00183AF8" w:rsidRDefault="00183AF8" w:rsidP="00F41E4B">
            <w:pPr>
              <w:jc w:val="center"/>
              <w:rPr>
                <w:b/>
                <w:bCs/>
                <w:szCs w:val="22"/>
              </w:rPr>
            </w:pPr>
            <w:r w:rsidRPr="00183AF8">
              <w:rPr>
                <w:b/>
                <w:bCs/>
                <w:szCs w:val="22"/>
              </w:rPr>
              <w:t xml:space="preserve">General Provisions </w:t>
            </w:r>
            <w:r w:rsidRPr="00183AF8">
              <w:rPr>
                <w:b/>
                <w:bCs/>
                <w:szCs w:val="22"/>
              </w:rPr>
              <w:br/>
              <w:t xml:space="preserve">citation </w:t>
            </w:r>
          </w:p>
        </w:tc>
        <w:tc>
          <w:tcPr>
            <w:tcW w:w="0" w:type="auto"/>
            <w:shd w:val="clear" w:color="auto" w:fill="ECECEC"/>
            <w:vAlign w:val="center"/>
            <w:hideMark/>
          </w:tcPr>
          <w:p w14:paraId="5022696A" w14:textId="77777777" w:rsidR="00183AF8" w:rsidRPr="00183AF8" w:rsidRDefault="00183AF8" w:rsidP="00F41E4B">
            <w:pPr>
              <w:jc w:val="center"/>
              <w:rPr>
                <w:b/>
                <w:bCs/>
                <w:szCs w:val="22"/>
              </w:rPr>
            </w:pPr>
            <w:r w:rsidRPr="00183AF8">
              <w:rPr>
                <w:b/>
                <w:bCs/>
                <w:szCs w:val="22"/>
              </w:rPr>
              <w:t xml:space="preserve">Subject of citation </w:t>
            </w:r>
          </w:p>
        </w:tc>
        <w:tc>
          <w:tcPr>
            <w:tcW w:w="0" w:type="auto"/>
            <w:shd w:val="clear" w:color="auto" w:fill="ECECEC"/>
            <w:vAlign w:val="center"/>
            <w:hideMark/>
          </w:tcPr>
          <w:p w14:paraId="5332DE6C" w14:textId="77777777" w:rsidR="00183AF8" w:rsidRPr="00183AF8" w:rsidRDefault="00183AF8" w:rsidP="00F41E4B">
            <w:pPr>
              <w:jc w:val="center"/>
              <w:rPr>
                <w:b/>
                <w:bCs/>
                <w:szCs w:val="22"/>
              </w:rPr>
            </w:pPr>
            <w:r w:rsidRPr="00183AF8">
              <w:rPr>
                <w:b/>
                <w:bCs/>
                <w:szCs w:val="22"/>
              </w:rPr>
              <w:t xml:space="preserve">Applies </w:t>
            </w:r>
            <w:r w:rsidRPr="00183AF8">
              <w:rPr>
                <w:b/>
                <w:bCs/>
                <w:szCs w:val="22"/>
              </w:rPr>
              <w:br/>
              <w:t xml:space="preserve">to </w:t>
            </w:r>
            <w:r w:rsidRPr="00183AF8">
              <w:rPr>
                <w:b/>
                <w:bCs/>
                <w:szCs w:val="22"/>
              </w:rPr>
              <w:br/>
              <w:t xml:space="preserve">subpart </w:t>
            </w:r>
          </w:p>
        </w:tc>
        <w:tc>
          <w:tcPr>
            <w:tcW w:w="0" w:type="auto"/>
            <w:shd w:val="clear" w:color="auto" w:fill="ECECEC"/>
            <w:vAlign w:val="center"/>
            <w:hideMark/>
          </w:tcPr>
          <w:p w14:paraId="618BCA0C" w14:textId="77777777" w:rsidR="00183AF8" w:rsidRPr="00183AF8" w:rsidRDefault="00183AF8" w:rsidP="00F41E4B">
            <w:pPr>
              <w:jc w:val="center"/>
              <w:rPr>
                <w:b/>
                <w:bCs/>
                <w:szCs w:val="22"/>
              </w:rPr>
            </w:pPr>
            <w:r w:rsidRPr="00183AF8">
              <w:rPr>
                <w:b/>
                <w:bCs/>
                <w:szCs w:val="22"/>
              </w:rPr>
              <w:t xml:space="preserve">Explanation </w:t>
            </w:r>
          </w:p>
        </w:tc>
      </w:tr>
      <w:tr w:rsidR="00183AF8" w:rsidRPr="00183AF8" w14:paraId="5EC3C8DB" w14:textId="77777777" w:rsidTr="00F41E4B">
        <w:trPr>
          <w:tblCellSpacing w:w="15" w:type="dxa"/>
        </w:trPr>
        <w:tc>
          <w:tcPr>
            <w:tcW w:w="0" w:type="auto"/>
            <w:vAlign w:val="center"/>
            <w:hideMark/>
          </w:tcPr>
          <w:p w14:paraId="1DF3F26F" w14:textId="77777777" w:rsidR="00183AF8" w:rsidRPr="00183AF8" w:rsidRDefault="00183AF8" w:rsidP="00F41E4B">
            <w:pPr>
              <w:rPr>
                <w:szCs w:val="22"/>
              </w:rPr>
            </w:pPr>
            <w:r w:rsidRPr="00183AF8">
              <w:rPr>
                <w:szCs w:val="22"/>
              </w:rPr>
              <w:t>§ 60.1</w:t>
            </w:r>
          </w:p>
        </w:tc>
        <w:tc>
          <w:tcPr>
            <w:tcW w:w="0" w:type="auto"/>
            <w:vAlign w:val="center"/>
            <w:hideMark/>
          </w:tcPr>
          <w:p w14:paraId="32A847F8" w14:textId="77777777" w:rsidR="00183AF8" w:rsidRPr="00183AF8" w:rsidRDefault="00183AF8" w:rsidP="00F41E4B">
            <w:pPr>
              <w:rPr>
                <w:szCs w:val="22"/>
              </w:rPr>
            </w:pPr>
            <w:r w:rsidRPr="00183AF8">
              <w:rPr>
                <w:szCs w:val="22"/>
              </w:rPr>
              <w:t>General applicability of the General Provisions</w:t>
            </w:r>
          </w:p>
        </w:tc>
        <w:tc>
          <w:tcPr>
            <w:tcW w:w="0" w:type="auto"/>
            <w:vAlign w:val="center"/>
            <w:hideMark/>
          </w:tcPr>
          <w:p w14:paraId="7CDDBF0B" w14:textId="77777777" w:rsidR="00183AF8" w:rsidRPr="00183AF8" w:rsidRDefault="00183AF8" w:rsidP="00F41E4B">
            <w:pPr>
              <w:rPr>
                <w:szCs w:val="22"/>
              </w:rPr>
            </w:pPr>
            <w:r w:rsidRPr="00183AF8">
              <w:rPr>
                <w:szCs w:val="22"/>
              </w:rPr>
              <w:t xml:space="preserve">Yes </w:t>
            </w:r>
          </w:p>
        </w:tc>
        <w:tc>
          <w:tcPr>
            <w:tcW w:w="0" w:type="auto"/>
            <w:vAlign w:val="center"/>
            <w:hideMark/>
          </w:tcPr>
          <w:p w14:paraId="61F713E9" w14:textId="77777777" w:rsidR="00183AF8" w:rsidRPr="00183AF8" w:rsidRDefault="00183AF8" w:rsidP="00F41E4B">
            <w:pPr>
              <w:rPr>
                <w:szCs w:val="22"/>
              </w:rPr>
            </w:pPr>
          </w:p>
        </w:tc>
      </w:tr>
      <w:tr w:rsidR="00183AF8" w:rsidRPr="00183AF8" w14:paraId="314F3A21" w14:textId="77777777" w:rsidTr="00F41E4B">
        <w:trPr>
          <w:tblCellSpacing w:w="15" w:type="dxa"/>
        </w:trPr>
        <w:tc>
          <w:tcPr>
            <w:tcW w:w="0" w:type="auto"/>
            <w:vAlign w:val="center"/>
            <w:hideMark/>
          </w:tcPr>
          <w:p w14:paraId="17FD5307" w14:textId="77777777" w:rsidR="00183AF8" w:rsidRPr="00183AF8" w:rsidRDefault="00183AF8" w:rsidP="00F41E4B">
            <w:pPr>
              <w:rPr>
                <w:szCs w:val="22"/>
              </w:rPr>
            </w:pPr>
            <w:r w:rsidRPr="00183AF8">
              <w:rPr>
                <w:szCs w:val="22"/>
              </w:rPr>
              <w:t>§ 60.2</w:t>
            </w:r>
          </w:p>
        </w:tc>
        <w:tc>
          <w:tcPr>
            <w:tcW w:w="0" w:type="auto"/>
            <w:vAlign w:val="center"/>
            <w:hideMark/>
          </w:tcPr>
          <w:p w14:paraId="6C66E25F" w14:textId="77777777" w:rsidR="00183AF8" w:rsidRPr="00183AF8" w:rsidRDefault="00183AF8" w:rsidP="00F41E4B">
            <w:pPr>
              <w:rPr>
                <w:szCs w:val="22"/>
              </w:rPr>
            </w:pPr>
            <w:r w:rsidRPr="00183AF8">
              <w:rPr>
                <w:szCs w:val="22"/>
              </w:rPr>
              <w:t>Definitions</w:t>
            </w:r>
          </w:p>
        </w:tc>
        <w:tc>
          <w:tcPr>
            <w:tcW w:w="0" w:type="auto"/>
            <w:vAlign w:val="center"/>
            <w:hideMark/>
          </w:tcPr>
          <w:p w14:paraId="42074482" w14:textId="77777777" w:rsidR="00183AF8" w:rsidRPr="00183AF8" w:rsidRDefault="00183AF8" w:rsidP="00F41E4B">
            <w:pPr>
              <w:rPr>
                <w:szCs w:val="22"/>
              </w:rPr>
            </w:pPr>
            <w:r w:rsidRPr="00183AF8">
              <w:rPr>
                <w:szCs w:val="22"/>
              </w:rPr>
              <w:t>Yes</w:t>
            </w:r>
          </w:p>
        </w:tc>
        <w:tc>
          <w:tcPr>
            <w:tcW w:w="0" w:type="auto"/>
            <w:vAlign w:val="center"/>
            <w:hideMark/>
          </w:tcPr>
          <w:p w14:paraId="2BDBFB94" w14:textId="77777777" w:rsidR="00183AF8" w:rsidRPr="00183AF8" w:rsidRDefault="00183AF8" w:rsidP="00F41E4B">
            <w:pPr>
              <w:rPr>
                <w:szCs w:val="22"/>
              </w:rPr>
            </w:pPr>
            <w:r w:rsidRPr="00183AF8">
              <w:rPr>
                <w:szCs w:val="22"/>
              </w:rPr>
              <w:t xml:space="preserve">Additional terms defined in </w:t>
            </w:r>
            <w:hyperlink r:id="rId1984" w:history="1">
              <w:r w:rsidRPr="00183AF8">
                <w:rPr>
                  <w:rStyle w:val="Hyperlink"/>
                  <w:szCs w:val="22"/>
                </w:rPr>
                <w:t>§ 60.4219</w:t>
              </w:r>
            </w:hyperlink>
            <w:r w:rsidRPr="00183AF8">
              <w:rPr>
                <w:szCs w:val="22"/>
              </w:rPr>
              <w:t xml:space="preserve">. </w:t>
            </w:r>
          </w:p>
        </w:tc>
      </w:tr>
      <w:tr w:rsidR="00183AF8" w:rsidRPr="00183AF8" w14:paraId="72EB9F1A" w14:textId="77777777" w:rsidTr="00F41E4B">
        <w:trPr>
          <w:tblCellSpacing w:w="15" w:type="dxa"/>
        </w:trPr>
        <w:tc>
          <w:tcPr>
            <w:tcW w:w="0" w:type="auto"/>
            <w:vAlign w:val="center"/>
            <w:hideMark/>
          </w:tcPr>
          <w:p w14:paraId="4775C3E7" w14:textId="77777777" w:rsidR="00183AF8" w:rsidRPr="00183AF8" w:rsidRDefault="00183AF8" w:rsidP="00F41E4B">
            <w:pPr>
              <w:rPr>
                <w:szCs w:val="22"/>
              </w:rPr>
            </w:pPr>
            <w:r w:rsidRPr="00183AF8">
              <w:rPr>
                <w:szCs w:val="22"/>
              </w:rPr>
              <w:t>§ 60.3</w:t>
            </w:r>
          </w:p>
        </w:tc>
        <w:tc>
          <w:tcPr>
            <w:tcW w:w="0" w:type="auto"/>
            <w:vAlign w:val="center"/>
            <w:hideMark/>
          </w:tcPr>
          <w:p w14:paraId="0BE94C70" w14:textId="77777777" w:rsidR="00183AF8" w:rsidRPr="00183AF8" w:rsidRDefault="00183AF8" w:rsidP="00F41E4B">
            <w:pPr>
              <w:rPr>
                <w:szCs w:val="22"/>
              </w:rPr>
            </w:pPr>
            <w:r w:rsidRPr="00183AF8">
              <w:rPr>
                <w:szCs w:val="22"/>
              </w:rPr>
              <w:t>Units and abbreviations</w:t>
            </w:r>
          </w:p>
        </w:tc>
        <w:tc>
          <w:tcPr>
            <w:tcW w:w="0" w:type="auto"/>
            <w:vAlign w:val="center"/>
            <w:hideMark/>
          </w:tcPr>
          <w:p w14:paraId="10261E29" w14:textId="77777777" w:rsidR="00183AF8" w:rsidRPr="00183AF8" w:rsidRDefault="00183AF8" w:rsidP="00F41E4B">
            <w:pPr>
              <w:rPr>
                <w:szCs w:val="22"/>
              </w:rPr>
            </w:pPr>
            <w:r w:rsidRPr="00183AF8">
              <w:rPr>
                <w:szCs w:val="22"/>
              </w:rPr>
              <w:t xml:space="preserve">Yes </w:t>
            </w:r>
          </w:p>
        </w:tc>
        <w:tc>
          <w:tcPr>
            <w:tcW w:w="0" w:type="auto"/>
            <w:vAlign w:val="center"/>
            <w:hideMark/>
          </w:tcPr>
          <w:p w14:paraId="215FCA96" w14:textId="77777777" w:rsidR="00183AF8" w:rsidRPr="00183AF8" w:rsidRDefault="00183AF8" w:rsidP="00F41E4B">
            <w:pPr>
              <w:rPr>
                <w:szCs w:val="22"/>
              </w:rPr>
            </w:pPr>
          </w:p>
        </w:tc>
      </w:tr>
      <w:tr w:rsidR="00183AF8" w:rsidRPr="00183AF8" w14:paraId="326B28B4" w14:textId="77777777" w:rsidTr="00F41E4B">
        <w:trPr>
          <w:tblCellSpacing w:w="15" w:type="dxa"/>
        </w:trPr>
        <w:tc>
          <w:tcPr>
            <w:tcW w:w="0" w:type="auto"/>
            <w:vAlign w:val="center"/>
            <w:hideMark/>
          </w:tcPr>
          <w:p w14:paraId="544394A4" w14:textId="77777777" w:rsidR="00183AF8" w:rsidRPr="00183AF8" w:rsidRDefault="00183AF8" w:rsidP="00F41E4B">
            <w:pPr>
              <w:rPr>
                <w:szCs w:val="22"/>
              </w:rPr>
            </w:pPr>
            <w:r w:rsidRPr="00183AF8">
              <w:rPr>
                <w:szCs w:val="22"/>
              </w:rPr>
              <w:t>§ 60.4</w:t>
            </w:r>
          </w:p>
        </w:tc>
        <w:tc>
          <w:tcPr>
            <w:tcW w:w="0" w:type="auto"/>
            <w:vAlign w:val="center"/>
            <w:hideMark/>
          </w:tcPr>
          <w:p w14:paraId="3FAA3C82" w14:textId="77777777" w:rsidR="00183AF8" w:rsidRPr="00183AF8" w:rsidRDefault="00183AF8" w:rsidP="00F41E4B">
            <w:pPr>
              <w:rPr>
                <w:szCs w:val="22"/>
              </w:rPr>
            </w:pPr>
            <w:r w:rsidRPr="00183AF8">
              <w:rPr>
                <w:szCs w:val="22"/>
              </w:rPr>
              <w:t>Address</w:t>
            </w:r>
          </w:p>
        </w:tc>
        <w:tc>
          <w:tcPr>
            <w:tcW w:w="0" w:type="auto"/>
            <w:vAlign w:val="center"/>
            <w:hideMark/>
          </w:tcPr>
          <w:p w14:paraId="00E01468" w14:textId="77777777" w:rsidR="00183AF8" w:rsidRPr="00183AF8" w:rsidRDefault="00183AF8" w:rsidP="00F41E4B">
            <w:pPr>
              <w:rPr>
                <w:szCs w:val="22"/>
              </w:rPr>
            </w:pPr>
            <w:r w:rsidRPr="00183AF8">
              <w:rPr>
                <w:szCs w:val="22"/>
              </w:rPr>
              <w:t xml:space="preserve">Yes </w:t>
            </w:r>
          </w:p>
        </w:tc>
        <w:tc>
          <w:tcPr>
            <w:tcW w:w="0" w:type="auto"/>
            <w:vAlign w:val="center"/>
            <w:hideMark/>
          </w:tcPr>
          <w:p w14:paraId="2F7B90B4" w14:textId="77777777" w:rsidR="00183AF8" w:rsidRPr="00183AF8" w:rsidRDefault="00183AF8" w:rsidP="00F41E4B">
            <w:pPr>
              <w:rPr>
                <w:szCs w:val="22"/>
              </w:rPr>
            </w:pPr>
          </w:p>
        </w:tc>
      </w:tr>
      <w:tr w:rsidR="00183AF8" w:rsidRPr="00183AF8" w14:paraId="0CFBE8FF" w14:textId="77777777" w:rsidTr="00F41E4B">
        <w:trPr>
          <w:tblCellSpacing w:w="15" w:type="dxa"/>
        </w:trPr>
        <w:tc>
          <w:tcPr>
            <w:tcW w:w="0" w:type="auto"/>
            <w:vAlign w:val="center"/>
            <w:hideMark/>
          </w:tcPr>
          <w:p w14:paraId="5405422A" w14:textId="77777777" w:rsidR="00183AF8" w:rsidRPr="00183AF8" w:rsidRDefault="00183AF8" w:rsidP="00F41E4B">
            <w:pPr>
              <w:rPr>
                <w:szCs w:val="22"/>
              </w:rPr>
            </w:pPr>
            <w:r w:rsidRPr="00183AF8">
              <w:rPr>
                <w:szCs w:val="22"/>
              </w:rPr>
              <w:t>§ 60.5</w:t>
            </w:r>
          </w:p>
        </w:tc>
        <w:tc>
          <w:tcPr>
            <w:tcW w:w="0" w:type="auto"/>
            <w:vAlign w:val="center"/>
            <w:hideMark/>
          </w:tcPr>
          <w:p w14:paraId="68C8335D" w14:textId="77777777" w:rsidR="00183AF8" w:rsidRPr="00183AF8" w:rsidRDefault="00183AF8" w:rsidP="00F41E4B">
            <w:pPr>
              <w:rPr>
                <w:szCs w:val="22"/>
              </w:rPr>
            </w:pPr>
            <w:r w:rsidRPr="00183AF8">
              <w:rPr>
                <w:szCs w:val="22"/>
              </w:rPr>
              <w:t>Determination of construction or modification</w:t>
            </w:r>
          </w:p>
        </w:tc>
        <w:tc>
          <w:tcPr>
            <w:tcW w:w="0" w:type="auto"/>
            <w:vAlign w:val="center"/>
            <w:hideMark/>
          </w:tcPr>
          <w:p w14:paraId="636760BB" w14:textId="77777777" w:rsidR="00183AF8" w:rsidRPr="00183AF8" w:rsidRDefault="00183AF8" w:rsidP="00F41E4B">
            <w:pPr>
              <w:rPr>
                <w:szCs w:val="22"/>
              </w:rPr>
            </w:pPr>
            <w:r w:rsidRPr="00183AF8">
              <w:rPr>
                <w:szCs w:val="22"/>
              </w:rPr>
              <w:t xml:space="preserve">Yes </w:t>
            </w:r>
          </w:p>
        </w:tc>
        <w:tc>
          <w:tcPr>
            <w:tcW w:w="0" w:type="auto"/>
            <w:vAlign w:val="center"/>
            <w:hideMark/>
          </w:tcPr>
          <w:p w14:paraId="0FF6DFFF" w14:textId="77777777" w:rsidR="00183AF8" w:rsidRPr="00183AF8" w:rsidRDefault="00183AF8" w:rsidP="00F41E4B">
            <w:pPr>
              <w:rPr>
                <w:szCs w:val="22"/>
              </w:rPr>
            </w:pPr>
          </w:p>
        </w:tc>
      </w:tr>
      <w:tr w:rsidR="00183AF8" w:rsidRPr="00183AF8" w14:paraId="5D7564FF" w14:textId="77777777" w:rsidTr="00F41E4B">
        <w:trPr>
          <w:tblCellSpacing w:w="15" w:type="dxa"/>
        </w:trPr>
        <w:tc>
          <w:tcPr>
            <w:tcW w:w="0" w:type="auto"/>
            <w:vAlign w:val="center"/>
            <w:hideMark/>
          </w:tcPr>
          <w:p w14:paraId="37262A52" w14:textId="77777777" w:rsidR="00183AF8" w:rsidRPr="00183AF8" w:rsidRDefault="00183AF8" w:rsidP="00F41E4B">
            <w:pPr>
              <w:rPr>
                <w:szCs w:val="22"/>
              </w:rPr>
            </w:pPr>
            <w:r w:rsidRPr="00183AF8">
              <w:rPr>
                <w:szCs w:val="22"/>
              </w:rPr>
              <w:t>§ 60.6</w:t>
            </w:r>
          </w:p>
        </w:tc>
        <w:tc>
          <w:tcPr>
            <w:tcW w:w="0" w:type="auto"/>
            <w:vAlign w:val="center"/>
            <w:hideMark/>
          </w:tcPr>
          <w:p w14:paraId="4E3261A8" w14:textId="77777777" w:rsidR="00183AF8" w:rsidRPr="00183AF8" w:rsidRDefault="00183AF8" w:rsidP="00F41E4B">
            <w:pPr>
              <w:rPr>
                <w:szCs w:val="22"/>
              </w:rPr>
            </w:pPr>
            <w:r w:rsidRPr="00183AF8">
              <w:rPr>
                <w:szCs w:val="22"/>
              </w:rPr>
              <w:t>Review of plans</w:t>
            </w:r>
          </w:p>
        </w:tc>
        <w:tc>
          <w:tcPr>
            <w:tcW w:w="0" w:type="auto"/>
            <w:vAlign w:val="center"/>
            <w:hideMark/>
          </w:tcPr>
          <w:p w14:paraId="7DD94A03" w14:textId="77777777" w:rsidR="00183AF8" w:rsidRPr="00183AF8" w:rsidRDefault="00183AF8" w:rsidP="00F41E4B">
            <w:pPr>
              <w:rPr>
                <w:szCs w:val="22"/>
              </w:rPr>
            </w:pPr>
            <w:r w:rsidRPr="00183AF8">
              <w:rPr>
                <w:szCs w:val="22"/>
              </w:rPr>
              <w:t xml:space="preserve">Yes </w:t>
            </w:r>
          </w:p>
        </w:tc>
        <w:tc>
          <w:tcPr>
            <w:tcW w:w="0" w:type="auto"/>
            <w:vAlign w:val="center"/>
            <w:hideMark/>
          </w:tcPr>
          <w:p w14:paraId="13F94915" w14:textId="77777777" w:rsidR="00183AF8" w:rsidRPr="00183AF8" w:rsidRDefault="00183AF8" w:rsidP="00F41E4B">
            <w:pPr>
              <w:rPr>
                <w:szCs w:val="22"/>
              </w:rPr>
            </w:pPr>
          </w:p>
        </w:tc>
      </w:tr>
      <w:tr w:rsidR="00183AF8" w:rsidRPr="00183AF8" w14:paraId="58805D48" w14:textId="77777777" w:rsidTr="00F41E4B">
        <w:trPr>
          <w:tblCellSpacing w:w="15" w:type="dxa"/>
        </w:trPr>
        <w:tc>
          <w:tcPr>
            <w:tcW w:w="0" w:type="auto"/>
            <w:vAlign w:val="center"/>
            <w:hideMark/>
          </w:tcPr>
          <w:p w14:paraId="7BB07794" w14:textId="77777777" w:rsidR="00183AF8" w:rsidRPr="00183AF8" w:rsidRDefault="00183AF8" w:rsidP="00F41E4B">
            <w:pPr>
              <w:rPr>
                <w:szCs w:val="22"/>
              </w:rPr>
            </w:pPr>
            <w:r w:rsidRPr="00183AF8">
              <w:rPr>
                <w:szCs w:val="22"/>
              </w:rPr>
              <w:t>§ 60.7</w:t>
            </w:r>
          </w:p>
        </w:tc>
        <w:tc>
          <w:tcPr>
            <w:tcW w:w="0" w:type="auto"/>
            <w:vAlign w:val="center"/>
            <w:hideMark/>
          </w:tcPr>
          <w:p w14:paraId="3BE86D04" w14:textId="77777777" w:rsidR="00183AF8" w:rsidRPr="00183AF8" w:rsidRDefault="00183AF8" w:rsidP="00F41E4B">
            <w:pPr>
              <w:rPr>
                <w:szCs w:val="22"/>
              </w:rPr>
            </w:pPr>
            <w:r w:rsidRPr="00183AF8">
              <w:rPr>
                <w:szCs w:val="22"/>
              </w:rPr>
              <w:t>Notification and Recordkeeping</w:t>
            </w:r>
          </w:p>
        </w:tc>
        <w:tc>
          <w:tcPr>
            <w:tcW w:w="0" w:type="auto"/>
            <w:vAlign w:val="center"/>
            <w:hideMark/>
          </w:tcPr>
          <w:p w14:paraId="5EAAFCDB" w14:textId="77777777" w:rsidR="00183AF8" w:rsidRPr="00183AF8" w:rsidRDefault="00183AF8" w:rsidP="00F41E4B">
            <w:pPr>
              <w:rPr>
                <w:szCs w:val="22"/>
              </w:rPr>
            </w:pPr>
            <w:r w:rsidRPr="00183AF8">
              <w:rPr>
                <w:szCs w:val="22"/>
              </w:rPr>
              <w:t>Yes</w:t>
            </w:r>
          </w:p>
        </w:tc>
        <w:tc>
          <w:tcPr>
            <w:tcW w:w="0" w:type="auto"/>
            <w:vAlign w:val="center"/>
            <w:hideMark/>
          </w:tcPr>
          <w:p w14:paraId="60B3458F" w14:textId="77777777" w:rsidR="00183AF8" w:rsidRPr="00183AF8" w:rsidRDefault="00183AF8" w:rsidP="00F41E4B">
            <w:pPr>
              <w:rPr>
                <w:szCs w:val="22"/>
              </w:rPr>
            </w:pPr>
            <w:r w:rsidRPr="00183AF8">
              <w:rPr>
                <w:szCs w:val="22"/>
              </w:rPr>
              <w:t xml:space="preserve">Except that </w:t>
            </w:r>
            <w:hyperlink r:id="rId1985" w:history="1">
              <w:r w:rsidRPr="00183AF8">
                <w:rPr>
                  <w:rStyle w:val="Hyperlink"/>
                  <w:szCs w:val="22"/>
                </w:rPr>
                <w:t>§ 60.7</w:t>
              </w:r>
            </w:hyperlink>
            <w:r w:rsidRPr="00183AF8">
              <w:rPr>
                <w:szCs w:val="22"/>
              </w:rPr>
              <w:t xml:space="preserve"> only applies as specified in </w:t>
            </w:r>
            <w:hyperlink r:id="rId1986" w:anchor="p-60.4214(a)" w:history="1">
              <w:r w:rsidRPr="00183AF8">
                <w:rPr>
                  <w:rStyle w:val="Hyperlink"/>
                  <w:szCs w:val="22"/>
                </w:rPr>
                <w:t>§ 60.4214(a)</w:t>
              </w:r>
            </w:hyperlink>
            <w:r w:rsidRPr="00183AF8">
              <w:rPr>
                <w:szCs w:val="22"/>
              </w:rPr>
              <w:t xml:space="preserve">. </w:t>
            </w:r>
          </w:p>
        </w:tc>
      </w:tr>
      <w:tr w:rsidR="00183AF8" w:rsidRPr="00183AF8" w14:paraId="28A62E67" w14:textId="77777777" w:rsidTr="00F41E4B">
        <w:trPr>
          <w:tblCellSpacing w:w="15" w:type="dxa"/>
        </w:trPr>
        <w:tc>
          <w:tcPr>
            <w:tcW w:w="0" w:type="auto"/>
            <w:vAlign w:val="center"/>
            <w:hideMark/>
          </w:tcPr>
          <w:p w14:paraId="4F87874B" w14:textId="77777777" w:rsidR="00183AF8" w:rsidRPr="00183AF8" w:rsidRDefault="00183AF8" w:rsidP="00F41E4B">
            <w:pPr>
              <w:rPr>
                <w:szCs w:val="22"/>
              </w:rPr>
            </w:pPr>
            <w:r w:rsidRPr="00183AF8">
              <w:rPr>
                <w:szCs w:val="22"/>
              </w:rPr>
              <w:t>§ 60.8</w:t>
            </w:r>
          </w:p>
        </w:tc>
        <w:tc>
          <w:tcPr>
            <w:tcW w:w="0" w:type="auto"/>
            <w:vAlign w:val="center"/>
            <w:hideMark/>
          </w:tcPr>
          <w:p w14:paraId="1D5E36EB" w14:textId="77777777" w:rsidR="00183AF8" w:rsidRPr="00183AF8" w:rsidRDefault="00183AF8" w:rsidP="00F41E4B">
            <w:pPr>
              <w:rPr>
                <w:szCs w:val="22"/>
              </w:rPr>
            </w:pPr>
            <w:r w:rsidRPr="00183AF8">
              <w:rPr>
                <w:szCs w:val="22"/>
              </w:rPr>
              <w:t>Performance tests</w:t>
            </w:r>
          </w:p>
        </w:tc>
        <w:tc>
          <w:tcPr>
            <w:tcW w:w="0" w:type="auto"/>
            <w:vAlign w:val="center"/>
            <w:hideMark/>
          </w:tcPr>
          <w:p w14:paraId="426D93B6" w14:textId="77777777" w:rsidR="00183AF8" w:rsidRPr="00183AF8" w:rsidRDefault="00183AF8" w:rsidP="00F41E4B">
            <w:pPr>
              <w:rPr>
                <w:szCs w:val="22"/>
              </w:rPr>
            </w:pPr>
            <w:r w:rsidRPr="00183AF8">
              <w:rPr>
                <w:szCs w:val="22"/>
              </w:rPr>
              <w:t>Yes</w:t>
            </w:r>
          </w:p>
        </w:tc>
        <w:tc>
          <w:tcPr>
            <w:tcW w:w="0" w:type="auto"/>
            <w:vAlign w:val="center"/>
            <w:hideMark/>
          </w:tcPr>
          <w:p w14:paraId="00C88BC1" w14:textId="77777777" w:rsidR="00183AF8" w:rsidRPr="00183AF8" w:rsidRDefault="00183AF8" w:rsidP="00F41E4B">
            <w:pPr>
              <w:rPr>
                <w:szCs w:val="22"/>
              </w:rPr>
            </w:pPr>
            <w:r w:rsidRPr="00183AF8">
              <w:rPr>
                <w:szCs w:val="22"/>
              </w:rPr>
              <w:t xml:space="preserve">Except that </w:t>
            </w:r>
            <w:hyperlink r:id="rId1987" w:history="1">
              <w:r w:rsidRPr="00183AF8">
                <w:rPr>
                  <w:rStyle w:val="Hyperlink"/>
                  <w:szCs w:val="22"/>
                </w:rPr>
                <w:t>§ 60.8</w:t>
              </w:r>
            </w:hyperlink>
            <w:r w:rsidRPr="00183AF8">
              <w:rPr>
                <w:szCs w:val="22"/>
              </w:rPr>
              <w:t xml:space="preserve"> only applies to stationary CI ICE with a displacement of (≥30 liters per cylinder and engines that are not certified. </w:t>
            </w:r>
          </w:p>
        </w:tc>
      </w:tr>
      <w:tr w:rsidR="00183AF8" w:rsidRPr="00183AF8" w14:paraId="05CA6739" w14:textId="77777777" w:rsidTr="00F41E4B">
        <w:trPr>
          <w:tblCellSpacing w:w="15" w:type="dxa"/>
        </w:trPr>
        <w:tc>
          <w:tcPr>
            <w:tcW w:w="0" w:type="auto"/>
            <w:vAlign w:val="center"/>
            <w:hideMark/>
          </w:tcPr>
          <w:p w14:paraId="0A4EDD3F" w14:textId="77777777" w:rsidR="00183AF8" w:rsidRPr="00183AF8" w:rsidRDefault="00183AF8" w:rsidP="00F41E4B">
            <w:pPr>
              <w:rPr>
                <w:szCs w:val="22"/>
              </w:rPr>
            </w:pPr>
            <w:r w:rsidRPr="00183AF8">
              <w:rPr>
                <w:szCs w:val="22"/>
              </w:rPr>
              <w:t>§ 60.9</w:t>
            </w:r>
          </w:p>
        </w:tc>
        <w:tc>
          <w:tcPr>
            <w:tcW w:w="0" w:type="auto"/>
            <w:vAlign w:val="center"/>
            <w:hideMark/>
          </w:tcPr>
          <w:p w14:paraId="0E8A5EDE" w14:textId="77777777" w:rsidR="00183AF8" w:rsidRPr="00183AF8" w:rsidRDefault="00183AF8" w:rsidP="00F41E4B">
            <w:pPr>
              <w:rPr>
                <w:szCs w:val="22"/>
              </w:rPr>
            </w:pPr>
            <w:r w:rsidRPr="00183AF8">
              <w:rPr>
                <w:szCs w:val="22"/>
              </w:rPr>
              <w:t>Availability of information</w:t>
            </w:r>
          </w:p>
        </w:tc>
        <w:tc>
          <w:tcPr>
            <w:tcW w:w="0" w:type="auto"/>
            <w:vAlign w:val="center"/>
            <w:hideMark/>
          </w:tcPr>
          <w:p w14:paraId="6D66237B" w14:textId="77777777" w:rsidR="00183AF8" w:rsidRPr="00183AF8" w:rsidRDefault="00183AF8" w:rsidP="00F41E4B">
            <w:pPr>
              <w:rPr>
                <w:szCs w:val="22"/>
              </w:rPr>
            </w:pPr>
            <w:r w:rsidRPr="00183AF8">
              <w:rPr>
                <w:szCs w:val="22"/>
              </w:rPr>
              <w:t xml:space="preserve">Yes </w:t>
            </w:r>
          </w:p>
        </w:tc>
        <w:tc>
          <w:tcPr>
            <w:tcW w:w="0" w:type="auto"/>
            <w:vAlign w:val="center"/>
            <w:hideMark/>
          </w:tcPr>
          <w:p w14:paraId="026C0A0E" w14:textId="77777777" w:rsidR="00183AF8" w:rsidRPr="00183AF8" w:rsidRDefault="00183AF8" w:rsidP="00F41E4B">
            <w:pPr>
              <w:rPr>
                <w:szCs w:val="22"/>
              </w:rPr>
            </w:pPr>
          </w:p>
        </w:tc>
      </w:tr>
      <w:tr w:rsidR="00183AF8" w:rsidRPr="00183AF8" w14:paraId="5C738FDF" w14:textId="77777777" w:rsidTr="00F41E4B">
        <w:trPr>
          <w:tblCellSpacing w:w="15" w:type="dxa"/>
        </w:trPr>
        <w:tc>
          <w:tcPr>
            <w:tcW w:w="0" w:type="auto"/>
            <w:vAlign w:val="center"/>
            <w:hideMark/>
          </w:tcPr>
          <w:p w14:paraId="40E6A8A9" w14:textId="77777777" w:rsidR="00183AF8" w:rsidRPr="00183AF8" w:rsidRDefault="00183AF8" w:rsidP="00F41E4B">
            <w:pPr>
              <w:rPr>
                <w:szCs w:val="22"/>
              </w:rPr>
            </w:pPr>
            <w:r w:rsidRPr="00183AF8">
              <w:rPr>
                <w:szCs w:val="22"/>
              </w:rPr>
              <w:t>§ 60.10</w:t>
            </w:r>
          </w:p>
        </w:tc>
        <w:tc>
          <w:tcPr>
            <w:tcW w:w="0" w:type="auto"/>
            <w:vAlign w:val="center"/>
            <w:hideMark/>
          </w:tcPr>
          <w:p w14:paraId="6BE139A5" w14:textId="77777777" w:rsidR="00183AF8" w:rsidRPr="00183AF8" w:rsidRDefault="00183AF8" w:rsidP="00F41E4B">
            <w:pPr>
              <w:rPr>
                <w:szCs w:val="22"/>
              </w:rPr>
            </w:pPr>
            <w:r w:rsidRPr="00183AF8">
              <w:rPr>
                <w:szCs w:val="22"/>
              </w:rPr>
              <w:t>State Authority</w:t>
            </w:r>
          </w:p>
        </w:tc>
        <w:tc>
          <w:tcPr>
            <w:tcW w:w="0" w:type="auto"/>
            <w:vAlign w:val="center"/>
            <w:hideMark/>
          </w:tcPr>
          <w:p w14:paraId="3A6D4CD4" w14:textId="77777777" w:rsidR="00183AF8" w:rsidRPr="00183AF8" w:rsidRDefault="00183AF8" w:rsidP="00F41E4B">
            <w:pPr>
              <w:rPr>
                <w:szCs w:val="22"/>
              </w:rPr>
            </w:pPr>
            <w:r w:rsidRPr="00183AF8">
              <w:rPr>
                <w:szCs w:val="22"/>
              </w:rPr>
              <w:t xml:space="preserve">Yes </w:t>
            </w:r>
          </w:p>
        </w:tc>
        <w:tc>
          <w:tcPr>
            <w:tcW w:w="0" w:type="auto"/>
            <w:vAlign w:val="center"/>
            <w:hideMark/>
          </w:tcPr>
          <w:p w14:paraId="0E292B6C" w14:textId="77777777" w:rsidR="00183AF8" w:rsidRPr="00183AF8" w:rsidRDefault="00183AF8" w:rsidP="00F41E4B">
            <w:pPr>
              <w:rPr>
                <w:szCs w:val="22"/>
              </w:rPr>
            </w:pPr>
          </w:p>
        </w:tc>
      </w:tr>
      <w:tr w:rsidR="00183AF8" w:rsidRPr="00183AF8" w14:paraId="1AC2F7B0" w14:textId="77777777" w:rsidTr="00F41E4B">
        <w:trPr>
          <w:tblCellSpacing w:w="15" w:type="dxa"/>
        </w:trPr>
        <w:tc>
          <w:tcPr>
            <w:tcW w:w="0" w:type="auto"/>
            <w:vAlign w:val="center"/>
            <w:hideMark/>
          </w:tcPr>
          <w:p w14:paraId="58633C58" w14:textId="77777777" w:rsidR="00183AF8" w:rsidRPr="00183AF8" w:rsidRDefault="00183AF8" w:rsidP="00F41E4B">
            <w:pPr>
              <w:rPr>
                <w:szCs w:val="22"/>
              </w:rPr>
            </w:pPr>
            <w:r w:rsidRPr="00183AF8">
              <w:rPr>
                <w:szCs w:val="22"/>
              </w:rPr>
              <w:t>§ 60.11</w:t>
            </w:r>
          </w:p>
        </w:tc>
        <w:tc>
          <w:tcPr>
            <w:tcW w:w="0" w:type="auto"/>
            <w:vAlign w:val="center"/>
            <w:hideMark/>
          </w:tcPr>
          <w:p w14:paraId="720EF01B" w14:textId="77777777" w:rsidR="00183AF8" w:rsidRPr="00183AF8" w:rsidRDefault="00183AF8" w:rsidP="00F41E4B">
            <w:pPr>
              <w:rPr>
                <w:szCs w:val="22"/>
              </w:rPr>
            </w:pPr>
            <w:r w:rsidRPr="00183AF8">
              <w:rPr>
                <w:szCs w:val="22"/>
              </w:rPr>
              <w:t>Compliance with standards and maintenance requirements</w:t>
            </w:r>
          </w:p>
        </w:tc>
        <w:tc>
          <w:tcPr>
            <w:tcW w:w="0" w:type="auto"/>
            <w:vAlign w:val="center"/>
            <w:hideMark/>
          </w:tcPr>
          <w:p w14:paraId="421E2A7A" w14:textId="77777777" w:rsidR="00183AF8" w:rsidRPr="00183AF8" w:rsidRDefault="00183AF8" w:rsidP="00F41E4B">
            <w:pPr>
              <w:rPr>
                <w:szCs w:val="22"/>
              </w:rPr>
            </w:pPr>
            <w:r w:rsidRPr="00183AF8">
              <w:rPr>
                <w:szCs w:val="22"/>
              </w:rPr>
              <w:t>No</w:t>
            </w:r>
          </w:p>
        </w:tc>
        <w:tc>
          <w:tcPr>
            <w:tcW w:w="0" w:type="auto"/>
            <w:vAlign w:val="center"/>
            <w:hideMark/>
          </w:tcPr>
          <w:p w14:paraId="1A506F1A" w14:textId="77777777" w:rsidR="00183AF8" w:rsidRPr="00183AF8" w:rsidRDefault="00183AF8" w:rsidP="00F41E4B">
            <w:pPr>
              <w:rPr>
                <w:szCs w:val="22"/>
              </w:rPr>
            </w:pPr>
            <w:r w:rsidRPr="00183AF8">
              <w:rPr>
                <w:szCs w:val="22"/>
              </w:rPr>
              <w:t xml:space="preserve">Requirements are specified in subpart IIII. </w:t>
            </w:r>
          </w:p>
        </w:tc>
      </w:tr>
      <w:tr w:rsidR="00183AF8" w:rsidRPr="00183AF8" w14:paraId="7630CDCD" w14:textId="77777777" w:rsidTr="00F41E4B">
        <w:trPr>
          <w:tblCellSpacing w:w="15" w:type="dxa"/>
        </w:trPr>
        <w:tc>
          <w:tcPr>
            <w:tcW w:w="0" w:type="auto"/>
            <w:vAlign w:val="center"/>
            <w:hideMark/>
          </w:tcPr>
          <w:p w14:paraId="44A4DA1A" w14:textId="77777777" w:rsidR="00183AF8" w:rsidRPr="00183AF8" w:rsidRDefault="00183AF8" w:rsidP="00F41E4B">
            <w:pPr>
              <w:rPr>
                <w:szCs w:val="22"/>
              </w:rPr>
            </w:pPr>
            <w:r w:rsidRPr="00183AF8">
              <w:rPr>
                <w:szCs w:val="22"/>
              </w:rPr>
              <w:t>§ 60.12</w:t>
            </w:r>
          </w:p>
        </w:tc>
        <w:tc>
          <w:tcPr>
            <w:tcW w:w="0" w:type="auto"/>
            <w:vAlign w:val="center"/>
            <w:hideMark/>
          </w:tcPr>
          <w:p w14:paraId="034FF602" w14:textId="77777777" w:rsidR="00183AF8" w:rsidRPr="00183AF8" w:rsidRDefault="00183AF8" w:rsidP="00F41E4B">
            <w:pPr>
              <w:rPr>
                <w:szCs w:val="22"/>
              </w:rPr>
            </w:pPr>
            <w:r w:rsidRPr="00183AF8">
              <w:rPr>
                <w:szCs w:val="22"/>
              </w:rPr>
              <w:t>Circumvention</w:t>
            </w:r>
          </w:p>
        </w:tc>
        <w:tc>
          <w:tcPr>
            <w:tcW w:w="0" w:type="auto"/>
            <w:vAlign w:val="center"/>
            <w:hideMark/>
          </w:tcPr>
          <w:p w14:paraId="2D9D670C" w14:textId="77777777" w:rsidR="00183AF8" w:rsidRPr="00183AF8" w:rsidRDefault="00183AF8" w:rsidP="00F41E4B">
            <w:pPr>
              <w:rPr>
                <w:szCs w:val="22"/>
              </w:rPr>
            </w:pPr>
            <w:r w:rsidRPr="00183AF8">
              <w:rPr>
                <w:szCs w:val="22"/>
              </w:rPr>
              <w:t xml:space="preserve">Yes </w:t>
            </w:r>
          </w:p>
        </w:tc>
        <w:tc>
          <w:tcPr>
            <w:tcW w:w="0" w:type="auto"/>
            <w:vAlign w:val="center"/>
            <w:hideMark/>
          </w:tcPr>
          <w:p w14:paraId="0A86F34F" w14:textId="77777777" w:rsidR="00183AF8" w:rsidRPr="00183AF8" w:rsidRDefault="00183AF8" w:rsidP="00F41E4B">
            <w:pPr>
              <w:rPr>
                <w:szCs w:val="22"/>
              </w:rPr>
            </w:pPr>
          </w:p>
        </w:tc>
      </w:tr>
      <w:tr w:rsidR="00183AF8" w:rsidRPr="00183AF8" w14:paraId="05133515" w14:textId="77777777" w:rsidTr="00F41E4B">
        <w:trPr>
          <w:tblCellSpacing w:w="15" w:type="dxa"/>
        </w:trPr>
        <w:tc>
          <w:tcPr>
            <w:tcW w:w="0" w:type="auto"/>
            <w:vAlign w:val="center"/>
            <w:hideMark/>
          </w:tcPr>
          <w:p w14:paraId="495422D7" w14:textId="77777777" w:rsidR="00183AF8" w:rsidRPr="00183AF8" w:rsidRDefault="00183AF8" w:rsidP="00F41E4B">
            <w:pPr>
              <w:rPr>
                <w:szCs w:val="22"/>
              </w:rPr>
            </w:pPr>
            <w:r w:rsidRPr="00183AF8">
              <w:rPr>
                <w:szCs w:val="22"/>
              </w:rPr>
              <w:t>§ 60.13</w:t>
            </w:r>
          </w:p>
        </w:tc>
        <w:tc>
          <w:tcPr>
            <w:tcW w:w="0" w:type="auto"/>
            <w:vAlign w:val="center"/>
            <w:hideMark/>
          </w:tcPr>
          <w:p w14:paraId="3BC96534" w14:textId="77777777" w:rsidR="00183AF8" w:rsidRPr="00183AF8" w:rsidRDefault="00183AF8" w:rsidP="00F41E4B">
            <w:pPr>
              <w:rPr>
                <w:szCs w:val="22"/>
              </w:rPr>
            </w:pPr>
            <w:r w:rsidRPr="00183AF8">
              <w:rPr>
                <w:szCs w:val="22"/>
              </w:rPr>
              <w:t>Monitoring requirements</w:t>
            </w:r>
          </w:p>
        </w:tc>
        <w:tc>
          <w:tcPr>
            <w:tcW w:w="0" w:type="auto"/>
            <w:vAlign w:val="center"/>
            <w:hideMark/>
          </w:tcPr>
          <w:p w14:paraId="383C403A" w14:textId="77777777" w:rsidR="00183AF8" w:rsidRPr="00183AF8" w:rsidRDefault="00183AF8" w:rsidP="00F41E4B">
            <w:pPr>
              <w:rPr>
                <w:szCs w:val="22"/>
              </w:rPr>
            </w:pPr>
            <w:r w:rsidRPr="00183AF8">
              <w:rPr>
                <w:szCs w:val="22"/>
              </w:rPr>
              <w:t>Yes</w:t>
            </w:r>
          </w:p>
        </w:tc>
        <w:tc>
          <w:tcPr>
            <w:tcW w:w="0" w:type="auto"/>
            <w:vAlign w:val="center"/>
            <w:hideMark/>
          </w:tcPr>
          <w:p w14:paraId="7A78BDB8" w14:textId="77777777" w:rsidR="00183AF8" w:rsidRPr="00183AF8" w:rsidRDefault="00183AF8" w:rsidP="00F41E4B">
            <w:pPr>
              <w:rPr>
                <w:szCs w:val="22"/>
              </w:rPr>
            </w:pPr>
            <w:r w:rsidRPr="00183AF8">
              <w:rPr>
                <w:szCs w:val="22"/>
              </w:rPr>
              <w:t xml:space="preserve">Except that </w:t>
            </w:r>
            <w:hyperlink r:id="rId1988" w:history="1">
              <w:r w:rsidRPr="00183AF8">
                <w:rPr>
                  <w:rStyle w:val="Hyperlink"/>
                  <w:szCs w:val="22"/>
                </w:rPr>
                <w:t>§ 60.13</w:t>
              </w:r>
            </w:hyperlink>
            <w:r w:rsidRPr="00183AF8">
              <w:rPr>
                <w:szCs w:val="22"/>
              </w:rPr>
              <w:t xml:space="preserve"> only applies to stationary CI ICE with a displacement of (≥30 liters per cylinder. </w:t>
            </w:r>
          </w:p>
        </w:tc>
      </w:tr>
      <w:tr w:rsidR="00183AF8" w:rsidRPr="00183AF8" w14:paraId="4C899C6C" w14:textId="77777777" w:rsidTr="00F41E4B">
        <w:trPr>
          <w:tblCellSpacing w:w="15" w:type="dxa"/>
        </w:trPr>
        <w:tc>
          <w:tcPr>
            <w:tcW w:w="0" w:type="auto"/>
            <w:vAlign w:val="center"/>
            <w:hideMark/>
          </w:tcPr>
          <w:p w14:paraId="4CE81635" w14:textId="77777777" w:rsidR="00183AF8" w:rsidRPr="00183AF8" w:rsidRDefault="00183AF8" w:rsidP="00F41E4B">
            <w:pPr>
              <w:rPr>
                <w:szCs w:val="22"/>
              </w:rPr>
            </w:pPr>
            <w:r w:rsidRPr="00183AF8">
              <w:rPr>
                <w:szCs w:val="22"/>
              </w:rPr>
              <w:lastRenderedPageBreak/>
              <w:t>§ 60.14</w:t>
            </w:r>
          </w:p>
        </w:tc>
        <w:tc>
          <w:tcPr>
            <w:tcW w:w="0" w:type="auto"/>
            <w:vAlign w:val="center"/>
            <w:hideMark/>
          </w:tcPr>
          <w:p w14:paraId="7EA8D634" w14:textId="77777777" w:rsidR="00183AF8" w:rsidRPr="00183AF8" w:rsidRDefault="00183AF8" w:rsidP="00F41E4B">
            <w:pPr>
              <w:rPr>
                <w:szCs w:val="22"/>
              </w:rPr>
            </w:pPr>
            <w:r w:rsidRPr="00183AF8">
              <w:rPr>
                <w:szCs w:val="22"/>
              </w:rPr>
              <w:t>Modification</w:t>
            </w:r>
          </w:p>
        </w:tc>
        <w:tc>
          <w:tcPr>
            <w:tcW w:w="0" w:type="auto"/>
            <w:vAlign w:val="center"/>
            <w:hideMark/>
          </w:tcPr>
          <w:p w14:paraId="2E2E78C3" w14:textId="77777777" w:rsidR="00183AF8" w:rsidRPr="00183AF8" w:rsidRDefault="00183AF8" w:rsidP="00F41E4B">
            <w:pPr>
              <w:rPr>
                <w:szCs w:val="22"/>
              </w:rPr>
            </w:pPr>
            <w:r w:rsidRPr="00183AF8">
              <w:rPr>
                <w:szCs w:val="22"/>
              </w:rPr>
              <w:t xml:space="preserve">Yes </w:t>
            </w:r>
          </w:p>
        </w:tc>
        <w:tc>
          <w:tcPr>
            <w:tcW w:w="0" w:type="auto"/>
            <w:vAlign w:val="center"/>
            <w:hideMark/>
          </w:tcPr>
          <w:p w14:paraId="47DB8BA9" w14:textId="77777777" w:rsidR="00183AF8" w:rsidRPr="00183AF8" w:rsidRDefault="00183AF8" w:rsidP="00F41E4B">
            <w:pPr>
              <w:rPr>
                <w:szCs w:val="22"/>
              </w:rPr>
            </w:pPr>
          </w:p>
        </w:tc>
      </w:tr>
      <w:tr w:rsidR="00183AF8" w:rsidRPr="00183AF8" w14:paraId="73CB534A" w14:textId="77777777" w:rsidTr="00F41E4B">
        <w:trPr>
          <w:tblCellSpacing w:w="15" w:type="dxa"/>
        </w:trPr>
        <w:tc>
          <w:tcPr>
            <w:tcW w:w="0" w:type="auto"/>
            <w:vAlign w:val="center"/>
            <w:hideMark/>
          </w:tcPr>
          <w:p w14:paraId="5642C6C1" w14:textId="77777777" w:rsidR="00183AF8" w:rsidRPr="00183AF8" w:rsidRDefault="00183AF8" w:rsidP="00F41E4B">
            <w:pPr>
              <w:rPr>
                <w:szCs w:val="22"/>
              </w:rPr>
            </w:pPr>
            <w:r w:rsidRPr="00183AF8">
              <w:rPr>
                <w:szCs w:val="22"/>
              </w:rPr>
              <w:t>§ 60.15</w:t>
            </w:r>
          </w:p>
        </w:tc>
        <w:tc>
          <w:tcPr>
            <w:tcW w:w="0" w:type="auto"/>
            <w:vAlign w:val="center"/>
            <w:hideMark/>
          </w:tcPr>
          <w:p w14:paraId="5ACFCD0D" w14:textId="77777777" w:rsidR="00183AF8" w:rsidRPr="00183AF8" w:rsidRDefault="00183AF8" w:rsidP="00F41E4B">
            <w:pPr>
              <w:rPr>
                <w:szCs w:val="22"/>
              </w:rPr>
            </w:pPr>
            <w:r w:rsidRPr="00183AF8">
              <w:rPr>
                <w:szCs w:val="22"/>
              </w:rPr>
              <w:t>Reconstruction</w:t>
            </w:r>
          </w:p>
        </w:tc>
        <w:tc>
          <w:tcPr>
            <w:tcW w:w="0" w:type="auto"/>
            <w:vAlign w:val="center"/>
            <w:hideMark/>
          </w:tcPr>
          <w:p w14:paraId="70FA5DFC" w14:textId="77777777" w:rsidR="00183AF8" w:rsidRPr="00183AF8" w:rsidRDefault="00183AF8" w:rsidP="00F41E4B">
            <w:pPr>
              <w:rPr>
                <w:szCs w:val="22"/>
              </w:rPr>
            </w:pPr>
            <w:r w:rsidRPr="00183AF8">
              <w:rPr>
                <w:szCs w:val="22"/>
              </w:rPr>
              <w:t xml:space="preserve">Yes </w:t>
            </w:r>
          </w:p>
        </w:tc>
        <w:tc>
          <w:tcPr>
            <w:tcW w:w="0" w:type="auto"/>
            <w:vAlign w:val="center"/>
            <w:hideMark/>
          </w:tcPr>
          <w:p w14:paraId="4FF48CD3" w14:textId="77777777" w:rsidR="00183AF8" w:rsidRPr="00183AF8" w:rsidRDefault="00183AF8" w:rsidP="00F41E4B">
            <w:pPr>
              <w:rPr>
                <w:szCs w:val="22"/>
              </w:rPr>
            </w:pPr>
          </w:p>
        </w:tc>
      </w:tr>
      <w:tr w:rsidR="00183AF8" w:rsidRPr="00183AF8" w14:paraId="4E83E74C" w14:textId="77777777" w:rsidTr="00F41E4B">
        <w:trPr>
          <w:tblCellSpacing w:w="15" w:type="dxa"/>
        </w:trPr>
        <w:tc>
          <w:tcPr>
            <w:tcW w:w="0" w:type="auto"/>
            <w:vAlign w:val="center"/>
            <w:hideMark/>
          </w:tcPr>
          <w:p w14:paraId="5A473983" w14:textId="77777777" w:rsidR="00183AF8" w:rsidRPr="00183AF8" w:rsidRDefault="00183AF8" w:rsidP="00F41E4B">
            <w:pPr>
              <w:rPr>
                <w:szCs w:val="22"/>
              </w:rPr>
            </w:pPr>
            <w:r w:rsidRPr="00183AF8">
              <w:rPr>
                <w:szCs w:val="22"/>
              </w:rPr>
              <w:t>§ 60.16</w:t>
            </w:r>
          </w:p>
        </w:tc>
        <w:tc>
          <w:tcPr>
            <w:tcW w:w="0" w:type="auto"/>
            <w:vAlign w:val="center"/>
            <w:hideMark/>
          </w:tcPr>
          <w:p w14:paraId="79764BB3" w14:textId="77777777" w:rsidR="00183AF8" w:rsidRPr="00183AF8" w:rsidRDefault="00183AF8" w:rsidP="00F41E4B">
            <w:pPr>
              <w:rPr>
                <w:szCs w:val="22"/>
              </w:rPr>
            </w:pPr>
            <w:r w:rsidRPr="00183AF8">
              <w:rPr>
                <w:szCs w:val="22"/>
              </w:rPr>
              <w:t>Priority list</w:t>
            </w:r>
          </w:p>
        </w:tc>
        <w:tc>
          <w:tcPr>
            <w:tcW w:w="0" w:type="auto"/>
            <w:vAlign w:val="center"/>
            <w:hideMark/>
          </w:tcPr>
          <w:p w14:paraId="4A430E8F" w14:textId="77777777" w:rsidR="00183AF8" w:rsidRPr="00183AF8" w:rsidRDefault="00183AF8" w:rsidP="00F41E4B">
            <w:pPr>
              <w:rPr>
                <w:szCs w:val="22"/>
              </w:rPr>
            </w:pPr>
            <w:r w:rsidRPr="00183AF8">
              <w:rPr>
                <w:szCs w:val="22"/>
              </w:rPr>
              <w:t xml:space="preserve">Yes </w:t>
            </w:r>
          </w:p>
        </w:tc>
        <w:tc>
          <w:tcPr>
            <w:tcW w:w="0" w:type="auto"/>
            <w:vAlign w:val="center"/>
            <w:hideMark/>
          </w:tcPr>
          <w:p w14:paraId="09925999" w14:textId="77777777" w:rsidR="00183AF8" w:rsidRPr="00183AF8" w:rsidRDefault="00183AF8" w:rsidP="00F41E4B">
            <w:pPr>
              <w:rPr>
                <w:szCs w:val="22"/>
              </w:rPr>
            </w:pPr>
          </w:p>
        </w:tc>
      </w:tr>
      <w:tr w:rsidR="00183AF8" w:rsidRPr="00183AF8" w14:paraId="4CBD2845" w14:textId="77777777" w:rsidTr="00F41E4B">
        <w:trPr>
          <w:tblCellSpacing w:w="15" w:type="dxa"/>
        </w:trPr>
        <w:tc>
          <w:tcPr>
            <w:tcW w:w="0" w:type="auto"/>
            <w:vAlign w:val="center"/>
            <w:hideMark/>
          </w:tcPr>
          <w:p w14:paraId="354D2899" w14:textId="77777777" w:rsidR="00183AF8" w:rsidRPr="00183AF8" w:rsidRDefault="00183AF8" w:rsidP="00F41E4B">
            <w:pPr>
              <w:rPr>
                <w:szCs w:val="22"/>
              </w:rPr>
            </w:pPr>
            <w:r w:rsidRPr="00183AF8">
              <w:rPr>
                <w:szCs w:val="22"/>
              </w:rPr>
              <w:t>§ 60.17</w:t>
            </w:r>
          </w:p>
        </w:tc>
        <w:tc>
          <w:tcPr>
            <w:tcW w:w="0" w:type="auto"/>
            <w:vAlign w:val="center"/>
            <w:hideMark/>
          </w:tcPr>
          <w:p w14:paraId="6C1B5530" w14:textId="77777777" w:rsidR="00183AF8" w:rsidRPr="00183AF8" w:rsidRDefault="00183AF8" w:rsidP="00F41E4B">
            <w:pPr>
              <w:rPr>
                <w:szCs w:val="22"/>
              </w:rPr>
            </w:pPr>
            <w:r w:rsidRPr="00183AF8">
              <w:rPr>
                <w:szCs w:val="22"/>
              </w:rPr>
              <w:t>Incorporations by reference</w:t>
            </w:r>
          </w:p>
        </w:tc>
        <w:tc>
          <w:tcPr>
            <w:tcW w:w="0" w:type="auto"/>
            <w:vAlign w:val="center"/>
            <w:hideMark/>
          </w:tcPr>
          <w:p w14:paraId="6FA009F2" w14:textId="77777777" w:rsidR="00183AF8" w:rsidRPr="00183AF8" w:rsidRDefault="00183AF8" w:rsidP="00F41E4B">
            <w:pPr>
              <w:rPr>
                <w:szCs w:val="22"/>
              </w:rPr>
            </w:pPr>
            <w:r w:rsidRPr="00183AF8">
              <w:rPr>
                <w:szCs w:val="22"/>
              </w:rPr>
              <w:t xml:space="preserve">Yes </w:t>
            </w:r>
          </w:p>
        </w:tc>
        <w:tc>
          <w:tcPr>
            <w:tcW w:w="0" w:type="auto"/>
            <w:vAlign w:val="center"/>
            <w:hideMark/>
          </w:tcPr>
          <w:p w14:paraId="69AA7E53" w14:textId="77777777" w:rsidR="00183AF8" w:rsidRPr="00183AF8" w:rsidRDefault="00183AF8" w:rsidP="00F41E4B">
            <w:pPr>
              <w:rPr>
                <w:szCs w:val="22"/>
              </w:rPr>
            </w:pPr>
          </w:p>
        </w:tc>
      </w:tr>
      <w:tr w:rsidR="00183AF8" w:rsidRPr="00183AF8" w14:paraId="3E32F8D7" w14:textId="77777777" w:rsidTr="00F41E4B">
        <w:trPr>
          <w:tblCellSpacing w:w="15" w:type="dxa"/>
        </w:trPr>
        <w:tc>
          <w:tcPr>
            <w:tcW w:w="0" w:type="auto"/>
            <w:vAlign w:val="center"/>
            <w:hideMark/>
          </w:tcPr>
          <w:p w14:paraId="0FBEAB0C" w14:textId="77777777" w:rsidR="00183AF8" w:rsidRPr="00183AF8" w:rsidRDefault="00183AF8" w:rsidP="00F41E4B">
            <w:pPr>
              <w:rPr>
                <w:szCs w:val="22"/>
              </w:rPr>
            </w:pPr>
            <w:r w:rsidRPr="00183AF8">
              <w:rPr>
                <w:szCs w:val="22"/>
              </w:rPr>
              <w:t>§ 60.18</w:t>
            </w:r>
          </w:p>
        </w:tc>
        <w:tc>
          <w:tcPr>
            <w:tcW w:w="0" w:type="auto"/>
            <w:vAlign w:val="center"/>
            <w:hideMark/>
          </w:tcPr>
          <w:p w14:paraId="20B4A5E1" w14:textId="77777777" w:rsidR="00183AF8" w:rsidRPr="00183AF8" w:rsidRDefault="00183AF8" w:rsidP="00F41E4B">
            <w:pPr>
              <w:rPr>
                <w:szCs w:val="22"/>
              </w:rPr>
            </w:pPr>
            <w:r w:rsidRPr="00183AF8">
              <w:rPr>
                <w:szCs w:val="22"/>
              </w:rPr>
              <w:t>General control device requirements</w:t>
            </w:r>
          </w:p>
        </w:tc>
        <w:tc>
          <w:tcPr>
            <w:tcW w:w="0" w:type="auto"/>
            <w:vAlign w:val="center"/>
            <w:hideMark/>
          </w:tcPr>
          <w:p w14:paraId="4D4C7D42" w14:textId="77777777" w:rsidR="00183AF8" w:rsidRPr="00183AF8" w:rsidRDefault="00183AF8" w:rsidP="00F41E4B">
            <w:pPr>
              <w:rPr>
                <w:szCs w:val="22"/>
              </w:rPr>
            </w:pPr>
            <w:r w:rsidRPr="00183AF8">
              <w:rPr>
                <w:szCs w:val="22"/>
              </w:rPr>
              <w:t xml:space="preserve">No </w:t>
            </w:r>
          </w:p>
        </w:tc>
        <w:tc>
          <w:tcPr>
            <w:tcW w:w="0" w:type="auto"/>
            <w:vAlign w:val="center"/>
            <w:hideMark/>
          </w:tcPr>
          <w:p w14:paraId="0A6E22A0" w14:textId="77777777" w:rsidR="00183AF8" w:rsidRPr="00183AF8" w:rsidRDefault="00183AF8" w:rsidP="00F41E4B">
            <w:pPr>
              <w:rPr>
                <w:szCs w:val="22"/>
              </w:rPr>
            </w:pPr>
          </w:p>
        </w:tc>
      </w:tr>
      <w:tr w:rsidR="00183AF8" w:rsidRPr="00183AF8" w14:paraId="7A299A01" w14:textId="77777777" w:rsidTr="00F41E4B">
        <w:trPr>
          <w:tblCellSpacing w:w="15" w:type="dxa"/>
        </w:trPr>
        <w:tc>
          <w:tcPr>
            <w:tcW w:w="0" w:type="auto"/>
            <w:vAlign w:val="center"/>
            <w:hideMark/>
          </w:tcPr>
          <w:p w14:paraId="44812A18" w14:textId="77777777" w:rsidR="00183AF8" w:rsidRPr="00183AF8" w:rsidRDefault="00183AF8" w:rsidP="00F41E4B">
            <w:pPr>
              <w:rPr>
                <w:szCs w:val="22"/>
              </w:rPr>
            </w:pPr>
            <w:r w:rsidRPr="00183AF8">
              <w:rPr>
                <w:szCs w:val="22"/>
              </w:rPr>
              <w:t>§ 60.19</w:t>
            </w:r>
          </w:p>
        </w:tc>
        <w:tc>
          <w:tcPr>
            <w:tcW w:w="0" w:type="auto"/>
            <w:vAlign w:val="center"/>
            <w:hideMark/>
          </w:tcPr>
          <w:p w14:paraId="2A38BA54" w14:textId="77777777" w:rsidR="00183AF8" w:rsidRPr="00183AF8" w:rsidRDefault="00183AF8" w:rsidP="00F41E4B">
            <w:pPr>
              <w:rPr>
                <w:szCs w:val="22"/>
              </w:rPr>
            </w:pPr>
            <w:r w:rsidRPr="00183AF8">
              <w:rPr>
                <w:szCs w:val="22"/>
              </w:rPr>
              <w:t>General notification and reporting requirements</w:t>
            </w:r>
          </w:p>
        </w:tc>
        <w:tc>
          <w:tcPr>
            <w:tcW w:w="0" w:type="auto"/>
            <w:vAlign w:val="center"/>
            <w:hideMark/>
          </w:tcPr>
          <w:p w14:paraId="5D50F9A9" w14:textId="77777777" w:rsidR="00183AF8" w:rsidRPr="00183AF8" w:rsidRDefault="00183AF8" w:rsidP="00F41E4B">
            <w:pPr>
              <w:rPr>
                <w:szCs w:val="22"/>
              </w:rPr>
            </w:pPr>
            <w:r w:rsidRPr="00183AF8">
              <w:rPr>
                <w:szCs w:val="22"/>
              </w:rPr>
              <w:t>Yes</w:t>
            </w:r>
          </w:p>
        </w:tc>
        <w:tc>
          <w:tcPr>
            <w:tcW w:w="0" w:type="auto"/>
            <w:vAlign w:val="center"/>
            <w:hideMark/>
          </w:tcPr>
          <w:p w14:paraId="0686BDBC" w14:textId="77777777" w:rsidR="00183AF8" w:rsidRPr="00183AF8" w:rsidRDefault="00183AF8" w:rsidP="00F41E4B">
            <w:pPr>
              <w:rPr>
                <w:szCs w:val="22"/>
              </w:rPr>
            </w:pPr>
          </w:p>
        </w:tc>
      </w:tr>
    </w:tbl>
    <w:p w14:paraId="290607DC" w14:textId="77777777" w:rsidR="00183AF8" w:rsidRPr="00183AF8" w:rsidRDefault="00183AF8" w:rsidP="00183AF8">
      <w:pPr>
        <w:spacing w:before="120"/>
        <w:rPr>
          <w:szCs w:val="22"/>
        </w:rPr>
      </w:pPr>
    </w:p>
    <w:p w14:paraId="6768412F" w14:textId="77777777" w:rsidR="00183AF8" w:rsidRPr="00183AF8" w:rsidRDefault="00183AF8" w:rsidP="00183AF8">
      <w:pPr>
        <w:spacing w:before="120"/>
        <w:rPr>
          <w:szCs w:val="22"/>
        </w:rPr>
      </w:pPr>
    </w:p>
    <w:p w14:paraId="140778AB" w14:textId="77777777" w:rsidR="00183AF8" w:rsidRDefault="00183AF8" w:rsidP="009D0098">
      <w:pPr>
        <w:spacing w:before="120"/>
      </w:pPr>
    </w:p>
    <w:p w14:paraId="381BCE5F" w14:textId="10E09D84" w:rsidR="00407C70" w:rsidRPr="005C26FE" w:rsidRDefault="009D0098" w:rsidP="009D0098">
      <w:pPr>
        <w:spacing w:before="120"/>
        <w:rPr>
          <w:sz w:val="20"/>
        </w:rPr>
      </w:pPr>
      <w:hyperlink w:anchor="AppendicesContent" w:history="1">
        <w:r w:rsidRPr="005C26FE">
          <w:rPr>
            <w:rStyle w:val="Hyperlink"/>
            <w:sz w:val="20"/>
          </w:rPr>
          <w:t>Table of Contents</w:t>
        </w:r>
      </w:hyperlink>
    </w:p>
    <w:p w14:paraId="1DC8DE6B" w14:textId="77777777" w:rsidR="002E15AB" w:rsidRPr="005C26FE" w:rsidRDefault="002E15AB">
      <w:pPr>
        <w:rPr>
          <w:sz w:val="20"/>
        </w:rPr>
        <w:sectPr w:rsidR="002E15AB" w:rsidRPr="005C26FE" w:rsidSect="001B3C12">
          <w:headerReference w:type="even" r:id="rId1989"/>
          <w:headerReference w:type="default" r:id="rId1990"/>
          <w:footerReference w:type="default" r:id="rId1991"/>
          <w:headerReference w:type="first" r:id="rId1992"/>
          <w:pgSz w:w="12240" w:h="15840" w:code="1"/>
          <w:pgMar w:top="1440" w:right="1080" w:bottom="1440" w:left="1080" w:header="720" w:footer="576" w:gutter="0"/>
          <w:paperSrc w:first="264" w:other="264"/>
          <w:pgNumType w:start="1"/>
          <w:cols w:space="720"/>
          <w:docGrid w:linePitch="299"/>
        </w:sectPr>
      </w:pPr>
    </w:p>
    <w:p w14:paraId="7E8C386B" w14:textId="77777777" w:rsidR="00DB0E34" w:rsidRPr="00DB0E34" w:rsidRDefault="00DB0E34" w:rsidP="00DB0E34">
      <w:pPr>
        <w:pStyle w:val="Heading2"/>
        <w:rPr>
          <w:rFonts w:ascii="Times New Roman" w:hAnsi="Times New Roman" w:cs="Times New Roman"/>
          <w:sz w:val="22"/>
          <w:szCs w:val="22"/>
        </w:rPr>
      </w:pPr>
      <w:bookmarkStart w:id="10" w:name="NSPSKKKK"/>
      <w:bookmarkEnd w:id="10"/>
      <w:r w:rsidRPr="00DB0E34">
        <w:rPr>
          <w:rFonts w:ascii="Times New Roman" w:hAnsi="Times New Roman" w:cs="Times New Roman"/>
          <w:sz w:val="22"/>
          <w:szCs w:val="22"/>
        </w:rPr>
        <w:lastRenderedPageBreak/>
        <w:t>Subpart KKKK—Standards of Performance for Stationary Combustion Turbines</w:t>
      </w:r>
    </w:p>
    <w:p w14:paraId="645D6F9C" w14:textId="77777777" w:rsidR="00DB0E34" w:rsidRPr="00DB0E34" w:rsidRDefault="00DB0E34" w:rsidP="00DB0E34">
      <w:pPr>
        <w:rPr>
          <w:szCs w:val="22"/>
        </w:rPr>
      </w:pPr>
      <w:r w:rsidRPr="00DB0E34">
        <w:rPr>
          <w:rStyle w:val="inline-header"/>
          <w:b/>
          <w:bCs/>
          <w:szCs w:val="22"/>
        </w:rPr>
        <w:t>Source:</w:t>
      </w:r>
      <w:hyperlink r:id="rId1993" w:history="1">
        <w:r w:rsidRPr="00DB0E34">
          <w:rPr>
            <w:rStyle w:val="Hyperlink"/>
            <w:szCs w:val="22"/>
          </w:rPr>
          <w:t>71 FR 38497</w:t>
        </w:r>
      </w:hyperlink>
      <w:r w:rsidRPr="00DB0E34">
        <w:rPr>
          <w:rStyle w:val="inline-paragraph"/>
          <w:szCs w:val="22"/>
        </w:rPr>
        <w:t xml:space="preserve">, July 6, 2006, unless otherwise noted. </w:t>
      </w:r>
    </w:p>
    <w:p w14:paraId="6F8F8E8F" w14:textId="77777777" w:rsidR="00DB0E34" w:rsidRPr="00DB0E34" w:rsidRDefault="00DB0E34" w:rsidP="00DB0E34">
      <w:pPr>
        <w:pStyle w:val="Heading3"/>
        <w:rPr>
          <w:rFonts w:cs="Times New Roman"/>
          <w:sz w:val="22"/>
          <w:szCs w:val="22"/>
        </w:rPr>
      </w:pPr>
      <w:r w:rsidRPr="00DB0E34">
        <w:rPr>
          <w:rFonts w:cs="Times New Roman"/>
          <w:sz w:val="22"/>
          <w:szCs w:val="22"/>
        </w:rPr>
        <w:t>Introduction</w:t>
      </w:r>
    </w:p>
    <w:p w14:paraId="715CEA73"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60.4300 What is the purpose of this subpart?</w:t>
      </w:r>
    </w:p>
    <w:p w14:paraId="149B2A34" w14:textId="77777777" w:rsidR="00DB0E34" w:rsidRPr="00DB0E34" w:rsidRDefault="00DB0E34" w:rsidP="00DB0E34">
      <w:pPr>
        <w:pStyle w:val="NormalWeb"/>
        <w:rPr>
          <w:sz w:val="22"/>
          <w:szCs w:val="22"/>
        </w:rPr>
      </w:pPr>
      <w:r w:rsidRPr="00DB0E34">
        <w:rPr>
          <w:sz w:val="22"/>
          <w:szCs w:val="22"/>
        </w:rPr>
        <w:t xml:space="preserve">This subpart establishes emission standards and compliance schedules for the control of emissions from stationary combustion turbines that commenced construction, modification or reconstruction after February 18, 2005. </w:t>
      </w:r>
    </w:p>
    <w:p w14:paraId="1FAEBA13" w14:textId="77777777" w:rsidR="00DB0E34" w:rsidRPr="00DB0E34" w:rsidRDefault="00DB0E34" w:rsidP="00DB0E34">
      <w:pPr>
        <w:pStyle w:val="Heading3"/>
        <w:rPr>
          <w:rFonts w:cs="Times New Roman"/>
          <w:sz w:val="22"/>
          <w:szCs w:val="22"/>
        </w:rPr>
      </w:pPr>
      <w:r w:rsidRPr="00DB0E34">
        <w:rPr>
          <w:rFonts w:cs="Times New Roman"/>
          <w:sz w:val="22"/>
          <w:szCs w:val="22"/>
        </w:rPr>
        <w:t>Applicability</w:t>
      </w:r>
    </w:p>
    <w:p w14:paraId="0D2532B0"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60.4305 Does this subpart apply to my stationary combustion turbine?</w:t>
      </w:r>
    </w:p>
    <w:p w14:paraId="67163DD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If you are the owner or operator of a stationary combustion turbine with a heat input at peak load equal to or greater than 10.7 gigajoules (10 MMBtu) per hour, based on the higher heating value of the fuel, which commenced construction, modification, or reconstruction after February 18, 2005, your turbine is subject to this subpart. Only heat input to the combustion turbine should be included when determining whether or not this subpart is applicable to your turbine. Any additional heat input to associated heat recovery steam generators (HRSG) or duct burners should not be included when determining your peak heat input. However, this subpart does apply to emissions from any associated HRSG and duct burners. </w:t>
      </w:r>
    </w:p>
    <w:p w14:paraId="5B501C67"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Stationary combustion turbines regulated under this subpart are exempt from the requirements of </w:t>
      </w:r>
      <w:hyperlink r:id="rId1994" w:history="1">
        <w:r w:rsidRPr="00DB0E34">
          <w:rPr>
            <w:rStyle w:val="Hyperlink"/>
            <w:sz w:val="22"/>
            <w:szCs w:val="22"/>
          </w:rPr>
          <w:t>subpart GG of this part</w:t>
        </w:r>
      </w:hyperlink>
      <w:r w:rsidRPr="00DB0E34">
        <w:rPr>
          <w:sz w:val="22"/>
          <w:szCs w:val="22"/>
        </w:rPr>
        <w:t xml:space="preserve">. Heat recovery steam generators and duct burners regulated under this subpart are exempted from the requirements of </w:t>
      </w:r>
      <w:hyperlink r:id="rId1995" w:history="1">
        <w:r w:rsidRPr="00DB0E34">
          <w:rPr>
            <w:rStyle w:val="Hyperlink"/>
            <w:sz w:val="22"/>
            <w:szCs w:val="22"/>
          </w:rPr>
          <w:t>subparts Da</w:t>
        </w:r>
      </w:hyperlink>
      <w:r w:rsidRPr="00DB0E34">
        <w:rPr>
          <w:sz w:val="22"/>
          <w:szCs w:val="22"/>
        </w:rPr>
        <w:t xml:space="preserve">, </w:t>
      </w:r>
      <w:hyperlink r:id="rId1996" w:history="1">
        <w:r w:rsidRPr="00DB0E34">
          <w:rPr>
            <w:rStyle w:val="Hyperlink"/>
            <w:sz w:val="22"/>
            <w:szCs w:val="22"/>
          </w:rPr>
          <w:t>Db</w:t>
        </w:r>
      </w:hyperlink>
      <w:r w:rsidRPr="00DB0E34">
        <w:rPr>
          <w:sz w:val="22"/>
          <w:szCs w:val="22"/>
        </w:rPr>
        <w:t xml:space="preserve">, and </w:t>
      </w:r>
      <w:hyperlink r:id="rId1997" w:history="1">
        <w:r w:rsidRPr="00DB0E34">
          <w:rPr>
            <w:rStyle w:val="Hyperlink"/>
            <w:sz w:val="22"/>
            <w:szCs w:val="22"/>
          </w:rPr>
          <w:t>Dc of this part</w:t>
        </w:r>
      </w:hyperlink>
      <w:r w:rsidRPr="00DB0E34">
        <w:rPr>
          <w:sz w:val="22"/>
          <w:szCs w:val="22"/>
        </w:rPr>
        <w:t xml:space="preserve">. </w:t>
      </w:r>
    </w:p>
    <w:p w14:paraId="2B5E8272"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60.4310 What types of operations are exempt from these standards of performance?</w:t>
      </w:r>
    </w:p>
    <w:p w14:paraId="63BF1FE3"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Emergency combustion turbines, as defined in </w:t>
      </w:r>
      <w:hyperlink r:id="rId1998" w:anchor="p-60.4420(i)" w:history="1">
        <w:r w:rsidRPr="00DB0E34">
          <w:rPr>
            <w:rStyle w:val="Hyperlink"/>
            <w:sz w:val="22"/>
            <w:szCs w:val="22"/>
          </w:rPr>
          <w:t>§ 60.4420(i)</w:t>
        </w:r>
      </w:hyperlink>
      <w:r w:rsidRPr="00DB0E34">
        <w:rPr>
          <w:sz w:val="22"/>
          <w:szCs w:val="22"/>
        </w:rPr>
        <w:t>, are exempt from the nitrogen oxides (NO</w:t>
      </w:r>
      <w:r w:rsidRPr="00DB0E34">
        <w:rPr>
          <w:sz w:val="22"/>
          <w:szCs w:val="22"/>
          <w:vertAlign w:val="subscript"/>
        </w:rPr>
        <w:t>X</w:t>
      </w:r>
      <w:r w:rsidRPr="00DB0E34">
        <w:rPr>
          <w:sz w:val="22"/>
          <w:szCs w:val="22"/>
        </w:rPr>
        <w:t xml:space="preserve">) emission limits in </w:t>
      </w:r>
      <w:hyperlink r:id="rId1999" w:history="1">
        <w:r w:rsidRPr="00DB0E34">
          <w:rPr>
            <w:rStyle w:val="Hyperlink"/>
            <w:sz w:val="22"/>
            <w:szCs w:val="22"/>
          </w:rPr>
          <w:t>§ 60.4320</w:t>
        </w:r>
      </w:hyperlink>
      <w:r w:rsidRPr="00DB0E34">
        <w:rPr>
          <w:sz w:val="22"/>
          <w:szCs w:val="22"/>
        </w:rPr>
        <w:t xml:space="preserve">. </w:t>
      </w:r>
    </w:p>
    <w:p w14:paraId="36372474"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Stationary combustion turbines engaged by manufacturers in research and development of equipment for both combustion turbine emission control techniques and combustion turbine efficiency improvements are exempt from the NO</w:t>
      </w:r>
      <w:r w:rsidRPr="00DB0E34">
        <w:rPr>
          <w:sz w:val="22"/>
          <w:szCs w:val="22"/>
          <w:vertAlign w:val="subscript"/>
        </w:rPr>
        <w:t>X</w:t>
      </w:r>
      <w:r w:rsidRPr="00DB0E34">
        <w:rPr>
          <w:sz w:val="22"/>
          <w:szCs w:val="22"/>
        </w:rPr>
        <w:t xml:space="preserve"> emission limits in </w:t>
      </w:r>
      <w:hyperlink r:id="rId2000" w:history="1">
        <w:r w:rsidRPr="00DB0E34">
          <w:rPr>
            <w:rStyle w:val="Hyperlink"/>
            <w:sz w:val="22"/>
            <w:szCs w:val="22"/>
          </w:rPr>
          <w:t>§ 60.4320</w:t>
        </w:r>
      </w:hyperlink>
      <w:r w:rsidRPr="00DB0E34">
        <w:rPr>
          <w:sz w:val="22"/>
          <w:szCs w:val="22"/>
        </w:rPr>
        <w:t xml:space="preserve"> on a case-by-case basis as determined by the Administrator. </w:t>
      </w:r>
    </w:p>
    <w:p w14:paraId="7C7E3993"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Stationary combustion turbines at integrated gasification combined cycle electric utility steam generating units that are subject to </w:t>
      </w:r>
      <w:hyperlink r:id="rId2001" w:history="1">
        <w:r w:rsidRPr="00DB0E34">
          <w:rPr>
            <w:rStyle w:val="Hyperlink"/>
            <w:sz w:val="22"/>
            <w:szCs w:val="22"/>
          </w:rPr>
          <w:t>subpart Da of this part</w:t>
        </w:r>
      </w:hyperlink>
      <w:r w:rsidRPr="00DB0E34">
        <w:rPr>
          <w:sz w:val="22"/>
          <w:szCs w:val="22"/>
        </w:rPr>
        <w:t xml:space="preserve"> are exempt from this subpart. </w:t>
      </w:r>
    </w:p>
    <w:p w14:paraId="1173A887"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d</w:t>
      </w:r>
      <w:r w:rsidRPr="00DB0E34">
        <w:rPr>
          <w:rStyle w:val="paren"/>
          <w:sz w:val="22"/>
          <w:szCs w:val="22"/>
        </w:rPr>
        <w:t>)</w:t>
      </w:r>
      <w:r w:rsidRPr="00DB0E34">
        <w:rPr>
          <w:sz w:val="22"/>
          <w:szCs w:val="22"/>
        </w:rPr>
        <w:t xml:space="preserve"> Combustion turbine test cells/stands are exempt from this subpart. </w:t>
      </w:r>
    </w:p>
    <w:p w14:paraId="1D14FAB8" w14:textId="77777777" w:rsidR="00DB0E34" w:rsidRPr="00DB0E34" w:rsidRDefault="00DB0E34" w:rsidP="00DB0E34">
      <w:pPr>
        <w:pStyle w:val="Heading3"/>
        <w:rPr>
          <w:rFonts w:cs="Times New Roman"/>
          <w:sz w:val="22"/>
          <w:szCs w:val="22"/>
        </w:rPr>
      </w:pPr>
      <w:r w:rsidRPr="00DB0E34">
        <w:rPr>
          <w:rFonts w:cs="Times New Roman"/>
          <w:sz w:val="22"/>
          <w:szCs w:val="22"/>
        </w:rPr>
        <w:t>Emission Limits</w:t>
      </w:r>
    </w:p>
    <w:p w14:paraId="48E316BF"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60.4315 What pollutants are regulated by this subpart?</w:t>
      </w:r>
    </w:p>
    <w:p w14:paraId="4AEC762D" w14:textId="77777777" w:rsidR="00DB0E34" w:rsidRPr="00DB0E34" w:rsidRDefault="00DB0E34" w:rsidP="00DB0E34">
      <w:pPr>
        <w:pStyle w:val="NormalWeb"/>
        <w:rPr>
          <w:sz w:val="22"/>
          <w:szCs w:val="22"/>
        </w:rPr>
      </w:pPr>
      <w:r w:rsidRPr="00DB0E34">
        <w:rPr>
          <w:sz w:val="22"/>
          <w:szCs w:val="22"/>
        </w:rPr>
        <w:t>The pollutants regulated by this subpart are nitrogen oxide (NO</w:t>
      </w:r>
      <w:r w:rsidRPr="00DB0E34">
        <w:rPr>
          <w:sz w:val="22"/>
          <w:szCs w:val="22"/>
          <w:vertAlign w:val="subscript"/>
        </w:rPr>
        <w:t>X</w:t>
      </w:r>
      <w:r w:rsidRPr="00DB0E34">
        <w:rPr>
          <w:sz w:val="22"/>
          <w:szCs w:val="22"/>
        </w:rPr>
        <w:t>) and sulfur dioxide (SO</w:t>
      </w:r>
      <w:r w:rsidRPr="00DB0E34">
        <w:rPr>
          <w:sz w:val="22"/>
          <w:szCs w:val="22"/>
          <w:vertAlign w:val="subscript"/>
        </w:rPr>
        <w:t>2</w:t>
      </w:r>
      <w:r w:rsidRPr="00DB0E34">
        <w:rPr>
          <w:sz w:val="22"/>
          <w:szCs w:val="22"/>
        </w:rPr>
        <w:t xml:space="preserve">). </w:t>
      </w:r>
    </w:p>
    <w:p w14:paraId="6C7E7F8D"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60.4320 What emission limits must I meet for nitrogen oxides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w:t>
      </w:r>
    </w:p>
    <w:p w14:paraId="4BF030F1"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You must meet the emission limits for NO</w:t>
      </w:r>
      <w:r w:rsidRPr="00DB0E34">
        <w:rPr>
          <w:sz w:val="22"/>
          <w:szCs w:val="22"/>
          <w:vertAlign w:val="subscript"/>
        </w:rPr>
        <w:t>X</w:t>
      </w:r>
      <w:r w:rsidRPr="00DB0E34">
        <w:rPr>
          <w:sz w:val="22"/>
          <w:szCs w:val="22"/>
        </w:rPr>
        <w:t xml:space="preserve"> specified in Table 1 to this subpart. </w:t>
      </w:r>
    </w:p>
    <w:p w14:paraId="58927CF8" w14:textId="77777777" w:rsidR="00DB0E34" w:rsidRPr="00DB0E34" w:rsidRDefault="00DB0E34" w:rsidP="00DB0E34">
      <w:pPr>
        <w:pStyle w:val="indent-1"/>
        <w:ind w:left="180"/>
        <w:rPr>
          <w:sz w:val="22"/>
          <w:szCs w:val="22"/>
        </w:rPr>
      </w:pPr>
      <w:r w:rsidRPr="00DB0E34">
        <w:rPr>
          <w:rStyle w:val="paren"/>
          <w:sz w:val="22"/>
          <w:szCs w:val="22"/>
        </w:rPr>
        <w:lastRenderedPageBreak/>
        <w:t>(</w:t>
      </w:r>
      <w:r w:rsidRPr="00DB0E34">
        <w:rPr>
          <w:rStyle w:val="paragraph-hierarchy"/>
          <w:sz w:val="22"/>
          <w:szCs w:val="22"/>
        </w:rPr>
        <w:t>b</w:t>
      </w:r>
      <w:r w:rsidRPr="00DB0E34">
        <w:rPr>
          <w:rStyle w:val="paren"/>
          <w:sz w:val="22"/>
          <w:szCs w:val="22"/>
        </w:rPr>
        <w:t>)</w:t>
      </w:r>
      <w:r w:rsidRPr="00DB0E34">
        <w:rPr>
          <w:sz w:val="22"/>
          <w:szCs w:val="22"/>
        </w:rPr>
        <w:t xml:space="preserve"> If you have two or more turbines that are connected to a single generator, each turbine must meet the emission limits for NO</w:t>
      </w:r>
      <w:r w:rsidRPr="00DB0E34">
        <w:rPr>
          <w:sz w:val="22"/>
          <w:szCs w:val="22"/>
          <w:vertAlign w:val="subscript"/>
        </w:rPr>
        <w:t>X</w:t>
      </w:r>
      <w:r w:rsidRPr="00DB0E34">
        <w:rPr>
          <w:sz w:val="22"/>
          <w:szCs w:val="22"/>
        </w:rPr>
        <w:t xml:space="preserve">. </w:t>
      </w:r>
    </w:p>
    <w:p w14:paraId="06D113C2"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60.4325 What emission limits must I meet for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 xml:space="preserve"> if my turbine burns both natural gas and distillate oil (or some other combination of fuels)?</w:t>
      </w:r>
    </w:p>
    <w:p w14:paraId="1DEFAEE7" w14:textId="77777777" w:rsidR="00DB0E34" w:rsidRPr="00DB0E34" w:rsidRDefault="00DB0E34" w:rsidP="00DB0E34">
      <w:pPr>
        <w:pStyle w:val="NormalWeb"/>
        <w:rPr>
          <w:sz w:val="22"/>
          <w:szCs w:val="22"/>
        </w:rPr>
      </w:pPr>
      <w:r w:rsidRPr="00DB0E34">
        <w:rPr>
          <w:sz w:val="22"/>
          <w:szCs w:val="22"/>
        </w:rPr>
        <w:t xml:space="preserve">You must meet the emission limits specified in Table 1 to this subpart. If your total heat input is greater than or equal to 50 percent natural gas, you must meet the corresponding limit for a natural gas-fired turbine when you are burning that fuel. Similarly, when your total heat input is greater than 50 percent distillate oil and fuels other than natural gas, you must meet the corresponding limit for distillate oil and fuels other than natural gas for the duration of the time that you burn that particular fuel. </w:t>
      </w:r>
    </w:p>
    <w:p w14:paraId="0F159AF4"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60.4330 What emission limits must I meet for sulfur dioxide (SO</w:t>
      </w:r>
      <w:r w:rsidRPr="00DB0E34">
        <w:rPr>
          <w:rFonts w:ascii="Times New Roman" w:hAnsi="Times New Roman" w:cs="Times New Roman"/>
          <w:sz w:val="22"/>
          <w:szCs w:val="22"/>
          <w:vertAlign w:val="subscript"/>
        </w:rPr>
        <w:t>2</w:t>
      </w:r>
      <w:r w:rsidRPr="00DB0E34">
        <w:rPr>
          <w:rFonts w:ascii="Times New Roman" w:hAnsi="Times New Roman" w:cs="Times New Roman"/>
          <w:sz w:val="22"/>
          <w:szCs w:val="22"/>
        </w:rPr>
        <w:t>?</w:t>
      </w:r>
    </w:p>
    <w:p w14:paraId="4AE63D9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If your turbine is located in a continental area, you must comply with either </w:t>
      </w:r>
      <w:hyperlink r:id="rId2002" w:anchor="p-60.4330(a)(1)" w:history="1">
        <w:r w:rsidRPr="00DB0E34">
          <w:rPr>
            <w:rStyle w:val="Hyperlink"/>
            <w:sz w:val="22"/>
            <w:szCs w:val="22"/>
          </w:rPr>
          <w:t>paragraph (a)(1)</w:t>
        </w:r>
      </w:hyperlink>
      <w:r w:rsidRPr="00DB0E34">
        <w:rPr>
          <w:sz w:val="22"/>
          <w:szCs w:val="22"/>
        </w:rPr>
        <w:t xml:space="preserve">, </w:t>
      </w:r>
      <w:hyperlink r:id="rId2003" w:anchor="p-60.4330(a)(2)" w:history="1">
        <w:r w:rsidRPr="00DB0E34">
          <w:rPr>
            <w:rStyle w:val="Hyperlink"/>
            <w:sz w:val="22"/>
            <w:szCs w:val="22"/>
          </w:rPr>
          <w:t>(a)(2)</w:t>
        </w:r>
      </w:hyperlink>
      <w:r w:rsidRPr="00DB0E34">
        <w:rPr>
          <w:sz w:val="22"/>
          <w:szCs w:val="22"/>
        </w:rPr>
        <w:t xml:space="preserve">, or </w:t>
      </w:r>
      <w:hyperlink r:id="rId2004" w:anchor="p-60.4330(a)(3)" w:history="1">
        <w:r w:rsidRPr="00DB0E34">
          <w:rPr>
            <w:rStyle w:val="Hyperlink"/>
            <w:sz w:val="22"/>
            <w:szCs w:val="22"/>
          </w:rPr>
          <w:t>(a)(3)</w:t>
        </w:r>
      </w:hyperlink>
      <w:r w:rsidRPr="00DB0E34">
        <w:rPr>
          <w:sz w:val="22"/>
          <w:szCs w:val="22"/>
        </w:rPr>
        <w:t xml:space="preserve"> of this section. If your turbine is located in Alaska, you do not have to comply with the requirements in </w:t>
      </w:r>
      <w:hyperlink r:id="rId2005" w:anchor="p-60.4330(a)" w:history="1">
        <w:r w:rsidRPr="00DB0E34">
          <w:rPr>
            <w:rStyle w:val="Hyperlink"/>
            <w:sz w:val="22"/>
            <w:szCs w:val="22"/>
          </w:rPr>
          <w:t>paragraph (a)</w:t>
        </w:r>
      </w:hyperlink>
      <w:r w:rsidRPr="00DB0E34">
        <w:rPr>
          <w:sz w:val="22"/>
          <w:szCs w:val="22"/>
        </w:rPr>
        <w:t xml:space="preserve"> of this section until January 1, 2008. </w:t>
      </w:r>
    </w:p>
    <w:p w14:paraId="7DD661A2"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You must not cause to be discharged into the atmosphere from the subject stationary combustion turbine any gases which contain SO</w:t>
      </w:r>
      <w:r w:rsidRPr="00DB0E34">
        <w:rPr>
          <w:sz w:val="22"/>
          <w:szCs w:val="22"/>
          <w:vertAlign w:val="subscript"/>
        </w:rPr>
        <w:t>2</w:t>
      </w:r>
      <w:r w:rsidRPr="00DB0E34">
        <w:rPr>
          <w:sz w:val="22"/>
          <w:szCs w:val="22"/>
        </w:rPr>
        <w:t xml:space="preserve"> in excess of 110 nanograms per Joule (ng/J) (0.90 pounds per megawatt-hour (lb/MWh)) gross output; </w:t>
      </w:r>
    </w:p>
    <w:p w14:paraId="246C8D7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You must not burn in the subject stationary combustion turbine any fuel which contains total potential sulfur emissions in excess of 26 ng SO</w:t>
      </w:r>
      <w:r w:rsidRPr="00DB0E34">
        <w:rPr>
          <w:sz w:val="22"/>
          <w:szCs w:val="22"/>
          <w:vertAlign w:val="subscript"/>
        </w:rPr>
        <w:t>2</w:t>
      </w:r>
      <w:r w:rsidRPr="00DB0E34">
        <w:rPr>
          <w:sz w:val="22"/>
          <w:szCs w:val="22"/>
        </w:rPr>
        <w:t>/J (0.060 lb SO</w:t>
      </w:r>
      <w:r w:rsidRPr="00DB0E34">
        <w:rPr>
          <w:sz w:val="22"/>
          <w:szCs w:val="22"/>
          <w:vertAlign w:val="subscript"/>
        </w:rPr>
        <w:t>2</w:t>
      </w:r>
      <w:r w:rsidRPr="00DB0E34">
        <w:rPr>
          <w:sz w:val="22"/>
          <w:szCs w:val="22"/>
        </w:rPr>
        <w:t xml:space="preserve">/MMBtu) heat input. If your turbine simultaneously fires multiple fuels, each fuel must meet this requirement; or </w:t>
      </w:r>
    </w:p>
    <w:p w14:paraId="737D0E89"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For each stationary combustion turbine burning at least 50 percent biogas on a calendar month basis, as determined based on total heat input, you must not cause to be discharged into the atmosphere from the affected source any gases that contain SO</w:t>
      </w:r>
      <w:r w:rsidRPr="00DB0E34">
        <w:rPr>
          <w:sz w:val="22"/>
          <w:szCs w:val="22"/>
          <w:vertAlign w:val="subscript"/>
        </w:rPr>
        <w:t>2</w:t>
      </w:r>
      <w:r w:rsidRPr="00DB0E34">
        <w:rPr>
          <w:sz w:val="22"/>
          <w:szCs w:val="22"/>
        </w:rPr>
        <w:t xml:space="preserve"> in excess of 65 ng SO</w:t>
      </w:r>
      <w:r w:rsidRPr="00DB0E34">
        <w:rPr>
          <w:sz w:val="22"/>
          <w:szCs w:val="22"/>
          <w:vertAlign w:val="subscript"/>
        </w:rPr>
        <w:t>2</w:t>
      </w:r>
      <w:r w:rsidRPr="00DB0E34">
        <w:rPr>
          <w:sz w:val="22"/>
          <w:szCs w:val="22"/>
        </w:rPr>
        <w:t>/J (0.15 lb SO</w:t>
      </w:r>
      <w:r w:rsidRPr="00DB0E34">
        <w:rPr>
          <w:sz w:val="22"/>
          <w:szCs w:val="22"/>
          <w:vertAlign w:val="subscript"/>
        </w:rPr>
        <w:t>2</w:t>
      </w:r>
      <w:r w:rsidRPr="00DB0E34">
        <w:rPr>
          <w:sz w:val="22"/>
          <w:szCs w:val="22"/>
        </w:rPr>
        <w:t xml:space="preserve">/MMBtu) heat input. </w:t>
      </w:r>
    </w:p>
    <w:p w14:paraId="1FA38FF6"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If your turbine is located in a noncontinental area or a continental area that the Administrator determines does not have access to natural gas and that the removal of sulfur compounds would cause more environmental harm than benefit, you must comply with one or the other of the following conditions: </w:t>
      </w:r>
    </w:p>
    <w:p w14:paraId="60D6A350"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You must not cause to be discharged into the atmosphere from the subject stationary combustion turbine any gases which contain SO</w:t>
      </w:r>
      <w:r w:rsidRPr="00DB0E34">
        <w:rPr>
          <w:sz w:val="22"/>
          <w:szCs w:val="22"/>
          <w:vertAlign w:val="subscript"/>
        </w:rPr>
        <w:t>2</w:t>
      </w:r>
      <w:r w:rsidRPr="00DB0E34">
        <w:rPr>
          <w:sz w:val="22"/>
          <w:szCs w:val="22"/>
        </w:rPr>
        <w:t xml:space="preserve"> in excess of 780 ng/J (6.2 lb/MWh) gross output, or </w:t>
      </w:r>
    </w:p>
    <w:p w14:paraId="254410D3"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You must not burn in the subject stationary combustion turbine any fuel which contains total sulfur with potential sulfur emissions in excess of 180 ng SO</w:t>
      </w:r>
      <w:r w:rsidRPr="00DB0E34">
        <w:rPr>
          <w:sz w:val="22"/>
          <w:szCs w:val="22"/>
          <w:vertAlign w:val="subscript"/>
        </w:rPr>
        <w:t>2</w:t>
      </w:r>
      <w:r w:rsidRPr="00DB0E34">
        <w:rPr>
          <w:sz w:val="22"/>
          <w:szCs w:val="22"/>
        </w:rPr>
        <w:t>/J (0.42 lb SO</w:t>
      </w:r>
      <w:r w:rsidRPr="00DB0E34">
        <w:rPr>
          <w:sz w:val="22"/>
          <w:szCs w:val="22"/>
          <w:vertAlign w:val="subscript"/>
        </w:rPr>
        <w:t>2</w:t>
      </w:r>
      <w:r w:rsidRPr="00DB0E34">
        <w:rPr>
          <w:sz w:val="22"/>
          <w:szCs w:val="22"/>
        </w:rPr>
        <w:t xml:space="preserve">/MMBtu) heat input. If your turbine simultaneously fires multiple fuels, each fuel must meet this requirement. </w:t>
      </w:r>
    </w:p>
    <w:p w14:paraId="3F46438C" w14:textId="77777777" w:rsidR="00DB0E34" w:rsidRPr="00DB0E34" w:rsidRDefault="00DB0E34" w:rsidP="00DB0E34">
      <w:pPr>
        <w:pStyle w:val="citation"/>
        <w:rPr>
          <w:sz w:val="22"/>
          <w:szCs w:val="22"/>
        </w:rPr>
      </w:pPr>
      <w:r w:rsidRPr="00DB0E34">
        <w:rPr>
          <w:sz w:val="22"/>
          <w:szCs w:val="22"/>
        </w:rPr>
        <w:t>[</w:t>
      </w:r>
      <w:hyperlink r:id="rId2006" w:history="1">
        <w:r w:rsidRPr="00DB0E34">
          <w:rPr>
            <w:rStyle w:val="Hyperlink"/>
            <w:sz w:val="22"/>
            <w:szCs w:val="22"/>
          </w:rPr>
          <w:t>71 FR 38497</w:t>
        </w:r>
      </w:hyperlink>
      <w:r w:rsidRPr="00DB0E34">
        <w:rPr>
          <w:sz w:val="22"/>
          <w:szCs w:val="22"/>
        </w:rPr>
        <w:t xml:space="preserve">, July 6, 2006, as amended at </w:t>
      </w:r>
      <w:hyperlink r:id="rId2007" w:history="1">
        <w:r w:rsidRPr="00DB0E34">
          <w:rPr>
            <w:rStyle w:val="Hyperlink"/>
            <w:sz w:val="22"/>
            <w:szCs w:val="22"/>
          </w:rPr>
          <w:t>74 FR 11861</w:t>
        </w:r>
      </w:hyperlink>
      <w:r w:rsidRPr="00DB0E34">
        <w:rPr>
          <w:sz w:val="22"/>
          <w:szCs w:val="22"/>
        </w:rPr>
        <w:t xml:space="preserve">, Mar. 20, 2009] </w:t>
      </w:r>
    </w:p>
    <w:p w14:paraId="059A23FC" w14:textId="77777777" w:rsidR="00DB0E34" w:rsidRPr="00DB0E34" w:rsidRDefault="00DB0E34" w:rsidP="00DB0E34">
      <w:pPr>
        <w:pStyle w:val="Heading3"/>
        <w:rPr>
          <w:rFonts w:cs="Times New Roman"/>
          <w:sz w:val="22"/>
          <w:szCs w:val="22"/>
        </w:rPr>
      </w:pPr>
      <w:r w:rsidRPr="00DB0E34">
        <w:rPr>
          <w:rFonts w:cs="Times New Roman"/>
          <w:sz w:val="22"/>
          <w:szCs w:val="22"/>
        </w:rPr>
        <w:t>General Compliance Requirements</w:t>
      </w:r>
    </w:p>
    <w:p w14:paraId="05633106"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lastRenderedPageBreak/>
        <w:t>§ 60.4333 What are my general requirements for complying with this subpart?</w:t>
      </w:r>
    </w:p>
    <w:p w14:paraId="495C68AE"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You must operate and maintain your stationary combustion turbine, air pollution control equipment, and monitoring equipment in a manner consistent with good air pollution control practices for minimizing emissions at all times including during startup, shutdown, and malfunction. </w:t>
      </w:r>
    </w:p>
    <w:p w14:paraId="7928A935"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When an affected unit with heat recovery utilizes a common steam header with one or more combustion turbines, the owner or operator shall either: </w:t>
      </w:r>
    </w:p>
    <w:p w14:paraId="27F059D4"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Determine compliance with the applicable NO</w:t>
      </w:r>
      <w:r w:rsidRPr="00DB0E34">
        <w:rPr>
          <w:sz w:val="22"/>
          <w:szCs w:val="22"/>
          <w:vertAlign w:val="subscript"/>
        </w:rPr>
        <w:t>X</w:t>
      </w:r>
      <w:r w:rsidRPr="00DB0E34">
        <w:rPr>
          <w:sz w:val="22"/>
          <w:szCs w:val="22"/>
        </w:rPr>
        <w:t xml:space="preserve"> emissions limits by measuring the emissions combined with the emissions from the other unit(s) utilizing the common heat recovery unit; or </w:t>
      </w:r>
    </w:p>
    <w:p w14:paraId="4AB2F25B"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Develop, demonstrate, and provide information satisfactory to the Administrator on methods for apportioning the combined gross energy output from the heat recovery unit for each of the affected combustion turbines. The Administrator may approve such demonstrated substitute methods for apportioning the combined gross energy output measured at the steam turbine whenever the demonstration ensures accurate estimation of emissions related under this part. </w:t>
      </w:r>
    </w:p>
    <w:p w14:paraId="4E086CD1" w14:textId="77777777" w:rsidR="00DB0E34" w:rsidRPr="00DB0E34" w:rsidRDefault="00DB0E34" w:rsidP="00DB0E34">
      <w:pPr>
        <w:pStyle w:val="Heading3"/>
        <w:rPr>
          <w:rFonts w:cs="Times New Roman"/>
          <w:sz w:val="22"/>
          <w:szCs w:val="22"/>
        </w:rPr>
      </w:pPr>
      <w:r w:rsidRPr="00DB0E34">
        <w:rPr>
          <w:rFonts w:cs="Times New Roman"/>
          <w:sz w:val="22"/>
          <w:szCs w:val="22"/>
        </w:rPr>
        <w:t>Monitoring</w:t>
      </w:r>
    </w:p>
    <w:p w14:paraId="34436D03"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60.4335 How do I demonstrate compliance for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 xml:space="preserve"> if I use water or steam injection?</w:t>
      </w:r>
    </w:p>
    <w:p w14:paraId="19B9D2D3"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If you are using water or steam injection to control NO</w:t>
      </w:r>
      <w:r w:rsidRPr="00DB0E34">
        <w:rPr>
          <w:sz w:val="22"/>
          <w:szCs w:val="22"/>
          <w:vertAlign w:val="subscript"/>
        </w:rPr>
        <w:t>X</w:t>
      </w:r>
      <w:r w:rsidRPr="00DB0E34">
        <w:rPr>
          <w:sz w:val="22"/>
          <w:szCs w:val="22"/>
        </w:rPr>
        <w:t xml:space="preserve"> emissions, you must install, calibrate, maintain and operate a continuous monitoring system to monitor and record the fuel consumption and the ratio of water or steam to fuel being fired in the turbine when burning a fuel that requires water or steam injection for compliance. </w:t>
      </w:r>
    </w:p>
    <w:p w14:paraId="08D9AE1D"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Alternatively, you may use continuous emission monitoring, as follows: </w:t>
      </w:r>
    </w:p>
    <w:p w14:paraId="21F950A0"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Install, certify, maintain, and operate a continuous emission monitoring system (CEMS) consisting of a NO</w:t>
      </w:r>
      <w:r w:rsidRPr="00DB0E34">
        <w:rPr>
          <w:sz w:val="22"/>
          <w:szCs w:val="22"/>
          <w:vertAlign w:val="subscript"/>
        </w:rPr>
        <w:t>X</w:t>
      </w:r>
      <w:r w:rsidRPr="00DB0E34">
        <w:rPr>
          <w:sz w:val="22"/>
          <w:szCs w:val="22"/>
        </w:rPr>
        <w:t xml:space="preserve"> monitor and a diluent gas (oxygen (O</w:t>
      </w:r>
      <w:r w:rsidRPr="00DB0E34">
        <w:rPr>
          <w:sz w:val="22"/>
          <w:szCs w:val="22"/>
          <w:vertAlign w:val="subscript"/>
        </w:rPr>
        <w:t>2</w:t>
      </w:r>
      <w:r w:rsidRPr="00DB0E34">
        <w:rPr>
          <w:sz w:val="22"/>
          <w:szCs w:val="22"/>
        </w:rPr>
        <w:t>) or carbon dioxide (CO</w:t>
      </w:r>
      <w:r w:rsidRPr="00DB0E34">
        <w:rPr>
          <w:sz w:val="22"/>
          <w:szCs w:val="22"/>
          <w:vertAlign w:val="subscript"/>
        </w:rPr>
        <w:t>2</w:t>
      </w:r>
      <w:r w:rsidRPr="00DB0E34">
        <w:rPr>
          <w:sz w:val="22"/>
          <w:szCs w:val="22"/>
        </w:rPr>
        <w:t>)) monitor, to determine the hourly NO</w:t>
      </w:r>
      <w:r w:rsidRPr="00DB0E34">
        <w:rPr>
          <w:sz w:val="22"/>
          <w:szCs w:val="22"/>
          <w:vertAlign w:val="subscript"/>
        </w:rPr>
        <w:t>X</w:t>
      </w:r>
      <w:r w:rsidRPr="00DB0E34">
        <w:rPr>
          <w:sz w:val="22"/>
          <w:szCs w:val="22"/>
        </w:rPr>
        <w:t xml:space="preserve"> emission rate in parts per million (ppm) or pounds per million British thermal units (lb/MMBtu); and </w:t>
      </w:r>
    </w:p>
    <w:p w14:paraId="7496C58A"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For units complying with the output-based standard, install, calibrate, maintain, and operate a fuel flow meter (or flow meters) to continuously measure the heat input to the affected unit; and </w:t>
      </w:r>
    </w:p>
    <w:p w14:paraId="572540E8"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For units complying with the output-based standard, install, calibrate, maintain, and operate a watt meter (or meters) to continuously measure the gross electrical output of the unit in megawatt-hours; and </w:t>
      </w:r>
    </w:p>
    <w:p w14:paraId="4B37F533"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4</w:t>
      </w:r>
      <w:r w:rsidRPr="00DB0E34">
        <w:rPr>
          <w:rStyle w:val="paren"/>
          <w:sz w:val="22"/>
          <w:szCs w:val="22"/>
        </w:rPr>
        <w:t>)</w:t>
      </w:r>
      <w:r w:rsidRPr="00DB0E34">
        <w:rPr>
          <w:sz w:val="22"/>
          <w:szCs w:val="22"/>
        </w:rPr>
        <w:t xml:space="preserve"> For combined heat and power units complying with the output-based standard, install, calibrate, maintain, and operate meters for useful recovered energy flow rate, temperature, and pressure, to continuously measure the total thermal energy output in British thermal units per hour (Btu/h). </w:t>
      </w:r>
    </w:p>
    <w:p w14:paraId="3CC6751A"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60.4340 How do I demonstrate continuous compliance for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 xml:space="preserve"> if I do not use water or steam injection?</w:t>
      </w:r>
    </w:p>
    <w:p w14:paraId="24873C8A"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If you are not using water or steam injection to control NO</w:t>
      </w:r>
      <w:r w:rsidRPr="00DB0E34">
        <w:rPr>
          <w:sz w:val="22"/>
          <w:szCs w:val="22"/>
          <w:vertAlign w:val="subscript"/>
        </w:rPr>
        <w:t>X</w:t>
      </w:r>
      <w:r w:rsidRPr="00DB0E34">
        <w:rPr>
          <w:sz w:val="22"/>
          <w:szCs w:val="22"/>
        </w:rPr>
        <w:t xml:space="preserve"> emissions, you must perform annual performance tests in accordance with </w:t>
      </w:r>
      <w:hyperlink r:id="rId2008" w:history="1">
        <w:r w:rsidRPr="00DB0E34">
          <w:rPr>
            <w:rStyle w:val="Hyperlink"/>
            <w:sz w:val="22"/>
            <w:szCs w:val="22"/>
          </w:rPr>
          <w:t>§ 60.4400</w:t>
        </w:r>
      </w:hyperlink>
      <w:r w:rsidRPr="00DB0E34">
        <w:rPr>
          <w:sz w:val="22"/>
          <w:szCs w:val="22"/>
        </w:rPr>
        <w:t xml:space="preserve"> to demonstrate continuous compliance. If the NO</w:t>
      </w:r>
      <w:r w:rsidRPr="00DB0E34">
        <w:rPr>
          <w:sz w:val="22"/>
          <w:szCs w:val="22"/>
          <w:vertAlign w:val="subscript"/>
        </w:rPr>
        <w:t>X</w:t>
      </w:r>
      <w:r w:rsidRPr="00DB0E34">
        <w:rPr>
          <w:sz w:val="22"/>
          <w:szCs w:val="22"/>
        </w:rPr>
        <w:t xml:space="preserve"> emission result from the performance test is less than or equal to 75 percent of the NO</w:t>
      </w:r>
      <w:r w:rsidRPr="00DB0E34">
        <w:rPr>
          <w:sz w:val="22"/>
          <w:szCs w:val="22"/>
          <w:vertAlign w:val="subscript"/>
        </w:rPr>
        <w:t>X</w:t>
      </w:r>
      <w:r w:rsidRPr="00DB0E34">
        <w:rPr>
          <w:sz w:val="22"/>
          <w:szCs w:val="22"/>
        </w:rPr>
        <w:t xml:space="preserve"> emission limit for the turbine, you may reduce the frequency of subsequent performance tests to once every 2 years (no more than 26 calendar </w:t>
      </w:r>
      <w:r w:rsidRPr="00DB0E34">
        <w:rPr>
          <w:sz w:val="22"/>
          <w:szCs w:val="22"/>
        </w:rPr>
        <w:lastRenderedPageBreak/>
        <w:t>months following the previous performance test). If the results of any subsequent performance test exceed 75 percent of the NO</w:t>
      </w:r>
      <w:r w:rsidRPr="00DB0E34">
        <w:rPr>
          <w:sz w:val="22"/>
          <w:szCs w:val="22"/>
          <w:vertAlign w:val="subscript"/>
        </w:rPr>
        <w:t>X</w:t>
      </w:r>
      <w:r w:rsidRPr="00DB0E34">
        <w:rPr>
          <w:sz w:val="22"/>
          <w:szCs w:val="22"/>
        </w:rPr>
        <w:t xml:space="preserve"> emission limit for the turbine, you must resume annual performance tests. </w:t>
      </w:r>
    </w:p>
    <w:p w14:paraId="732A48A8"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As an alternative, you may install, calibrate, maintain and operate one of the following continuous monitoring systems: </w:t>
      </w:r>
    </w:p>
    <w:p w14:paraId="38323CA8"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Continuous emission monitoring as described in </w:t>
      </w:r>
      <w:hyperlink r:id="rId2009" w:anchor="p-60.4335(b)" w:history="1">
        <w:r w:rsidRPr="00DB0E34">
          <w:rPr>
            <w:rStyle w:val="Hyperlink"/>
            <w:sz w:val="22"/>
            <w:szCs w:val="22"/>
          </w:rPr>
          <w:t>§§ 60.4335(b)</w:t>
        </w:r>
      </w:hyperlink>
      <w:r w:rsidRPr="00DB0E34">
        <w:rPr>
          <w:sz w:val="22"/>
          <w:szCs w:val="22"/>
        </w:rPr>
        <w:t xml:space="preserve"> and </w:t>
      </w:r>
      <w:hyperlink r:id="rId2010" w:history="1">
        <w:r w:rsidRPr="00DB0E34">
          <w:rPr>
            <w:rStyle w:val="Hyperlink"/>
            <w:sz w:val="22"/>
            <w:szCs w:val="22"/>
          </w:rPr>
          <w:t>60.4345</w:t>
        </w:r>
      </w:hyperlink>
      <w:r w:rsidRPr="00DB0E34">
        <w:rPr>
          <w:sz w:val="22"/>
          <w:szCs w:val="22"/>
        </w:rPr>
        <w:t xml:space="preserve">, or </w:t>
      </w:r>
    </w:p>
    <w:p w14:paraId="7A4DDAF6"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Continuous parameter monitoring as follows: </w:t>
      </w:r>
    </w:p>
    <w:p w14:paraId="17D5F8B8"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For a diffusion flame turbine without add-on selective catalytic reduction (SCR) controls, you must define parameters indicative of the unit's NO</w:t>
      </w:r>
      <w:r w:rsidRPr="00DB0E34">
        <w:rPr>
          <w:sz w:val="22"/>
          <w:szCs w:val="22"/>
          <w:vertAlign w:val="subscript"/>
        </w:rPr>
        <w:t>X</w:t>
      </w:r>
      <w:r w:rsidRPr="00DB0E34">
        <w:rPr>
          <w:sz w:val="22"/>
          <w:szCs w:val="22"/>
        </w:rPr>
        <w:t xml:space="preserve"> formation characteristics, and you must monitor these parameters continuously. </w:t>
      </w:r>
    </w:p>
    <w:p w14:paraId="06B36D4F"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For any lean premix stationary combustion turbine, you must continuously monitor the appropriate parameters to determine whether the unit is operating in low-NO</w:t>
      </w:r>
      <w:r w:rsidRPr="00DB0E34">
        <w:rPr>
          <w:sz w:val="22"/>
          <w:szCs w:val="22"/>
          <w:vertAlign w:val="subscript"/>
        </w:rPr>
        <w:t>X</w:t>
      </w:r>
      <w:r w:rsidRPr="00DB0E34">
        <w:rPr>
          <w:sz w:val="22"/>
          <w:szCs w:val="22"/>
        </w:rPr>
        <w:t xml:space="preserve"> mode. </w:t>
      </w:r>
    </w:p>
    <w:p w14:paraId="2C752799"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iii</w:t>
      </w:r>
      <w:r w:rsidRPr="00DB0E34">
        <w:rPr>
          <w:rStyle w:val="paren"/>
          <w:sz w:val="22"/>
          <w:szCs w:val="22"/>
        </w:rPr>
        <w:t>)</w:t>
      </w:r>
      <w:r w:rsidRPr="00DB0E34">
        <w:rPr>
          <w:sz w:val="22"/>
          <w:szCs w:val="22"/>
        </w:rPr>
        <w:t xml:space="preserve"> For any turbine that uses SCR to reduce NO</w:t>
      </w:r>
      <w:r w:rsidRPr="00DB0E34">
        <w:rPr>
          <w:sz w:val="22"/>
          <w:szCs w:val="22"/>
          <w:vertAlign w:val="subscript"/>
        </w:rPr>
        <w:t>X</w:t>
      </w:r>
      <w:r w:rsidRPr="00DB0E34">
        <w:rPr>
          <w:sz w:val="22"/>
          <w:szCs w:val="22"/>
        </w:rPr>
        <w:t xml:space="preserve"> emissions, you must continuously monitor appropriate parameters to verify the proper operation of the emission controls. </w:t>
      </w:r>
    </w:p>
    <w:p w14:paraId="257CDF64"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iv</w:t>
      </w:r>
      <w:r w:rsidRPr="00DB0E34">
        <w:rPr>
          <w:rStyle w:val="paren"/>
          <w:sz w:val="22"/>
          <w:szCs w:val="22"/>
        </w:rPr>
        <w:t>)</w:t>
      </w:r>
      <w:r w:rsidRPr="00DB0E34">
        <w:rPr>
          <w:sz w:val="22"/>
          <w:szCs w:val="22"/>
        </w:rPr>
        <w:t xml:space="preserve"> For affected units that are also regulated under </w:t>
      </w:r>
      <w:hyperlink r:id="rId2011" w:history="1">
        <w:r w:rsidRPr="00DB0E34">
          <w:rPr>
            <w:rStyle w:val="Hyperlink"/>
            <w:sz w:val="22"/>
            <w:szCs w:val="22"/>
          </w:rPr>
          <w:t>part 75 of this chapter</w:t>
        </w:r>
      </w:hyperlink>
      <w:r w:rsidRPr="00DB0E34">
        <w:rPr>
          <w:sz w:val="22"/>
          <w:szCs w:val="22"/>
        </w:rPr>
        <w:t>, with state approval you can monitor the NO</w:t>
      </w:r>
      <w:r w:rsidRPr="00DB0E34">
        <w:rPr>
          <w:sz w:val="22"/>
          <w:szCs w:val="22"/>
          <w:vertAlign w:val="subscript"/>
        </w:rPr>
        <w:t>X</w:t>
      </w:r>
      <w:r w:rsidRPr="00DB0E34">
        <w:rPr>
          <w:sz w:val="22"/>
          <w:szCs w:val="22"/>
        </w:rPr>
        <w:t xml:space="preserve"> emission rate using the methodology in appendix E to </w:t>
      </w:r>
      <w:hyperlink r:id="rId2012" w:history="1">
        <w:r w:rsidRPr="00DB0E34">
          <w:rPr>
            <w:rStyle w:val="Hyperlink"/>
            <w:sz w:val="22"/>
            <w:szCs w:val="22"/>
          </w:rPr>
          <w:t>part 75 of this chapter</w:t>
        </w:r>
      </w:hyperlink>
      <w:r w:rsidRPr="00DB0E34">
        <w:rPr>
          <w:sz w:val="22"/>
          <w:szCs w:val="22"/>
        </w:rPr>
        <w:t xml:space="preserve">, or the low mass emissions methodology in </w:t>
      </w:r>
      <w:hyperlink r:id="rId2013" w:history="1">
        <w:r w:rsidRPr="00DB0E34">
          <w:rPr>
            <w:rStyle w:val="Hyperlink"/>
            <w:sz w:val="22"/>
            <w:szCs w:val="22"/>
          </w:rPr>
          <w:t>§ 75.19</w:t>
        </w:r>
      </w:hyperlink>
      <w:r w:rsidRPr="00DB0E34">
        <w:rPr>
          <w:sz w:val="22"/>
          <w:szCs w:val="22"/>
        </w:rPr>
        <w:t xml:space="preserve">, the requirements of this </w:t>
      </w:r>
      <w:hyperlink r:id="rId2014" w:anchor="p-60.4340(b)" w:history="1">
        <w:r w:rsidRPr="00DB0E34">
          <w:rPr>
            <w:rStyle w:val="Hyperlink"/>
            <w:sz w:val="22"/>
            <w:szCs w:val="22"/>
          </w:rPr>
          <w:t>paragraph (b)</w:t>
        </w:r>
      </w:hyperlink>
      <w:r w:rsidRPr="00DB0E34">
        <w:rPr>
          <w:sz w:val="22"/>
          <w:szCs w:val="22"/>
        </w:rPr>
        <w:t xml:space="preserve"> may be met by performing the parametric monitoring described in </w:t>
      </w:r>
      <w:hyperlink r:id="rId2015" w:history="1">
        <w:r w:rsidRPr="00DB0E34">
          <w:rPr>
            <w:rStyle w:val="Hyperlink"/>
            <w:sz w:val="22"/>
            <w:szCs w:val="22"/>
          </w:rPr>
          <w:t>section 2.3</w:t>
        </w:r>
      </w:hyperlink>
      <w:r w:rsidRPr="00DB0E34">
        <w:rPr>
          <w:sz w:val="22"/>
          <w:szCs w:val="22"/>
        </w:rPr>
        <w:t xml:space="preserve"> of part 75 appendix E or in </w:t>
      </w:r>
      <w:hyperlink r:id="rId2016" w:anchor="p-75.19(c)(1)(iv)(H)" w:history="1">
        <w:r w:rsidRPr="00DB0E34">
          <w:rPr>
            <w:rStyle w:val="Hyperlink"/>
            <w:sz w:val="22"/>
            <w:szCs w:val="22"/>
          </w:rPr>
          <w:t>§ 75.19(c)(1)(iv)(H)</w:t>
        </w:r>
      </w:hyperlink>
      <w:r w:rsidRPr="00DB0E34">
        <w:rPr>
          <w:sz w:val="22"/>
          <w:szCs w:val="22"/>
        </w:rPr>
        <w:t xml:space="preserve">. </w:t>
      </w:r>
    </w:p>
    <w:p w14:paraId="4292CBC1"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60.4345 What are the requirements for the continuous emission monitoring system equipment, if I choose to use this option?</w:t>
      </w:r>
    </w:p>
    <w:p w14:paraId="149F8F72" w14:textId="77777777" w:rsidR="00DB0E34" w:rsidRPr="00DB0E34" w:rsidRDefault="00DB0E34" w:rsidP="00DB0E34">
      <w:pPr>
        <w:pStyle w:val="NormalWeb"/>
        <w:rPr>
          <w:sz w:val="22"/>
          <w:szCs w:val="22"/>
        </w:rPr>
      </w:pPr>
      <w:r w:rsidRPr="00DB0E34">
        <w:rPr>
          <w:sz w:val="22"/>
          <w:szCs w:val="22"/>
        </w:rPr>
        <w:t>If the option to use a NO</w:t>
      </w:r>
      <w:r w:rsidRPr="00DB0E34">
        <w:rPr>
          <w:sz w:val="22"/>
          <w:szCs w:val="22"/>
          <w:vertAlign w:val="subscript"/>
        </w:rPr>
        <w:t>X</w:t>
      </w:r>
      <w:r w:rsidRPr="00DB0E34">
        <w:rPr>
          <w:sz w:val="22"/>
          <w:szCs w:val="22"/>
        </w:rPr>
        <w:t xml:space="preserve"> CEMS is chosen: </w:t>
      </w:r>
    </w:p>
    <w:p w14:paraId="484EC435"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Each NO</w:t>
      </w:r>
      <w:r w:rsidRPr="00DB0E34">
        <w:rPr>
          <w:sz w:val="22"/>
          <w:szCs w:val="22"/>
          <w:vertAlign w:val="subscript"/>
        </w:rPr>
        <w:t>X</w:t>
      </w:r>
      <w:r w:rsidRPr="00DB0E34">
        <w:rPr>
          <w:sz w:val="22"/>
          <w:szCs w:val="22"/>
        </w:rPr>
        <w:t xml:space="preserve"> diluent CEMS must be installed and certified according to Performance Specification 2 (PS 2) in appendix B to this part, except the 7-day calibration drift is based on unit operating days, not calendar days. With state approval, Procedure 1 in appendix F to this part is not required. Alternatively, a NO</w:t>
      </w:r>
      <w:r w:rsidRPr="00DB0E34">
        <w:rPr>
          <w:sz w:val="22"/>
          <w:szCs w:val="22"/>
          <w:vertAlign w:val="subscript"/>
        </w:rPr>
        <w:t>X</w:t>
      </w:r>
      <w:r w:rsidRPr="00DB0E34">
        <w:rPr>
          <w:sz w:val="22"/>
          <w:szCs w:val="22"/>
        </w:rPr>
        <w:t xml:space="preserve"> diluent CEMS that is installed and certified according to appendix A of </w:t>
      </w:r>
      <w:hyperlink r:id="rId2017" w:history="1">
        <w:r w:rsidRPr="00DB0E34">
          <w:rPr>
            <w:rStyle w:val="Hyperlink"/>
            <w:sz w:val="22"/>
            <w:szCs w:val="22"/>
          </w:rPr>
          <w:t>part 75 of this chapter</w:t>
        </w:r>
      </w:hyperlink>
      <w:r w:rsidRPr="00DB0E34">
        <w:rPr>
          <w:sz w:val="22"/>
          <w:szCs w:val="22"/>
        </w:rPr>
        <w:t xml:space="preserve"> is acceptable for use under this subpart. The relative accuracy test audit (RATA) of the CEMS shall be performed on a lb/MMBtu basis. </w:t>
      </w:r>
    </w:p>
    <w:p w14:paraId="10C9FD26"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As specified in </w:t>
      </w:r>
      <w:hyperlink r:id="rId2018" w:anchor="p-60.13(e)(2)" w:history="1">
        <w:r w:rsidRPr="00DB0E34">
          <w:rPr>
            <w:rStyle w:val="Hyperlink"/>
            <w:sz w:val="22"/>
            <w:szCs w:val="22"/>
          </w:rPr>
          <w:t>§ 60.13(e)(2)</w:t>
        </w:r>
      </w:hyperlink>
      <w:r w:rsidRPr="00DB0E34">
        <w:rPr>
          <w:sz w:val="22"/>
          <w:szCs w:val="22"/>
        </w:rPr>
        <w:t>, during each full unit operating hour, both the NO</w:t>
      </w:r>
      <w:r w:rsidRPr="00DB0E34">
        <w:rPr>
          <w:sz w:val="22"/>
          <w:szCs w:val="22"/>
          <w:vertAlign w:val="subscript"/>
        </w:rPr>
        <w:t>X</w:t>
      </w:r>
      <w:r w:rsidRPr="00DB0E34">
        <w:rPr>
          <w:sz w:val="22"/>
          <w:szCs w:val="22"/>
        </w:rPr>
        <w:t xml:space="preserve"> monitor and the diluent monitor must complete a minimum of one cycle of operation (sampling, analyzing, and data recording) for each 15-minute quadrant of the hour, to validate the hour. For partial unit operating hours, at least one valid data point must be obtained with each monitor for each quadrant of the hour in which the unit operates. For unit operating hours in which required quality assurance and maintenance activities are performed on the CEMS, a minimum of two valid data points (one in each of two quadrants) are required for each monitor to validate the NO</w:t>
      </w:r>
      <w:r w:rsidRPr="00DB0E34">
        <w:rPr>
          <w:sz w:val="22"/>
          <w:szCs w:val="22"/>
          <w:vertAlign w:val="subscript"/>
        </w:rPr>
        <w:t>X</w:t>
      </w:r>
      <w:r w:rsidRPr="00DB0E34">
        <w:rPr>
          <w:sz w:val="22"/>
          <w:szCs w:val="22"/>
        </w:rPr>
        <w:t xml:space="preserve"> emission rate for the hour. </w:t>
      </w:r>
    </w:p>
    <w:p w14:paraId="300150C1"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Each fuel flowmeter shall be installed, calibrated, maintained, and operated according to the manufacturer's instructions. Alternatively, with state approval, fuel flowmeters that meet the installation, certification, and quality assurance requirements of appendix D to </w:t>
      </w:r>
      <w:hyperlink r:id="rId2019" w:history="1">
        <w:r w:rsidRPr="00DB0E34">
          <w:rPr>
            <w:rStyle w:val="Hyperlink"/>
            <w:sz w:val="22"/>
            <w:szCs w:val="22"/>
          </w:rPr>
          <w:t>part 75 of this chapter</w:t>
        </w:r>
      </w:hyperlink>
      <w:r w:rsidRPr="00DB0E34">
        <w:rPr>
          <w:sz w:val="22"/>
          <w:szCs w:val="22"/>
        </w:rPr>
        <w:t xml:space="preserve"> are acceptable for use under this subpart. </w:t>
      </w:r>
    </w:p>
    <w:p w14:paraId="3D83CD90" w14:textId="77777777" w:rsidR="00DB0E34" w:rsidRPr="00DB0E34" w:rsidRDefault="00DB0E34" w:rsidP="00DB0E34">
      <w:pPr>
        <w:pStyle w:val="indent-1"/>
        <w:ind w:left="180"/>
        <w:rPr>
          <w:sz w:val="22"/>
          <w:szCs w:val="22"/>
        </w:rPr>
      </w:pPr>
      <w:r w:rsidRPr="00DB0E34">
        <w:rPr>
          <w:rStyle w:val="paren"/>
          <w:sz w:val="22"/>
          <w:szCs w:val="22"/>
        </w:rPr>
        <w:lastRenderedPageBreak/>
        <w:t>(</w:t>
      </w:r>
      <w:r w:rsidRPr="00DB0E34">
        <w:rPr>
          <w:rStyle w:val="paragraph-hierarchy"/>
          <w:sz w:val="22"/>
          <w:szCs w:val="22"/>
        </w:rPr>
        <w:t>d</w:t>
      </w:r>
      <w:r w:rsidRPr="00DB0E34">
        <w:rPr>
          <w:rStyle w:val="paren"/>
          <w:sz w:val="22"/>
          <w:szCs w:val="22"/>
        </w:rPr>
        <w:t>)</w:t>
      </w:r>
      <w:r w:rsidRPr="00DB0E34">
        <w:rPr>
          <w:sz w:val="22"/>
          <w:szCs w:val="22"/>
        </w:rPr>
        <w:t xml:space="preserve"> Each watt meter, steam flow meter, and each pressure or temperature measurement device shall be installed, calibrated, maintained, and operated according to manufacturer's instructions. </w:t>
      </w:r>
    </w:p>
    <w:p w14:paraId="0471D1CD"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e</w:t>
      </w:r>
      <w:r w:rsidRPr="00DB0E34">
        <w:rPr>
          <w:rStyle w:val="paren"/>
          <w:sz w:val="22"/>
          <w:szCs w:val="22"/>
        </w:rPr>
        <w:t>)</w:t>
      </w:r>
      <w:r w:rsidRPr="00DB0E34">
        <w:rPr>
          <w:sz w:val="22"/>
          <w:szCs w:val="22"/>
        </w:rPr>
        <w:t xml:space="preserve"> The owner or operator shall develop and keep on-site a quality assurance (QA) plan for all of the continuous monitoring equipment described in </w:t>
      </w:r>
      <w:hyperlink r:id="rId2020" w:anchor="p-60.4345(a)" w:history="1">
        <w:r w:rsidRPr="00DB0E34">
          <w:rPr>
            <w:rStyle w:val="Hyperlink"/>
            <w:sz w:val="22"/>
            <w:szCs w:val="22"/>
          </w:rPr>
          <w:t>paragraphs (a)</w:t>
        </w:r>
      </w:hyperlink>
      <w:r w:rsidRPr="00DB0E34">
        <w:rPr>
          <w:sz w:val="22"/>
          <w:szCs w:val="22"/>
        </w:rPr>
        <w:t xml:space="preserve">, </w:t>
      </w:r>
      <w:hyperlink r:id="rId2021" w:anchor="p-60.4345(c)" w:history="1">
        <w:r w:rsidRPr="00DB0E34">
          <w:rPr>
            <w:rStyle w:val="Hyperlink"/>
            <w:sz w:val="22"/>
            <w:szCs w:val="22"/>
          </w:rPr>
          <w:t>(c)</w:t>
        </w:r>
      </w:hyperlink>
      <w:r w:rsidRPr="00DB0E34">
        <w:rPr>
          <w:sz w:val="22"/>
          <w:szCs w:val="22"/>
        </w:rPr>
        <w:t xml:space="preserve">, and </w:t>
      </w:r>
      <w:hyperlink r:id="rId2022" w:anchor="p-60.4345(d)" w:history="1">
        <w:r w:rsidRPr="00DB0E34">
          <w:rPr>
            <w:rStyle w:val="Hyperlink"/>
            <w:sz w:val="22"/>
            <w:szCs w:val="22"/>
          </w:rPr>
          <w:t>(d)</w:t>
        </w:r>
      </w:hyperlink>
      <w:r w:rsidRPr="00DB0E34">
        <w:rPr>
          <w:sz w:val="22"/>
          <w:szCs w:val="22"/>
        </w:rPr>
        <w:t xml:space="preserve"> of this section. For the CEMS and fuel flow meters, the owner or operator may, with state approval, satisfy the requirements of this paragraph by implementing the QA program and plan described in section 1 of appendix B to </w:t>
      </w:r>
      <w:hyperlink r:id="rId2023" w:history="1">
        <w:r w:rsidRPr="00DB0E34">
          <w:rPr>
            <w:rStyle w:val="Hyperlink"/>
            <w:sz w:val="22"/>
            <w:szCs w:val="22"/>
          </w:rPr>
          <w:t>part 75 of this chapter</w:t>
        </w:r>
      </w:hyperlink>
      <w:r w:rsidRPr="00DB0E34">
        <w:rPr>
          <w:sz w:val="22"/>
          <w:szCs w:val="22"/>
        </w:rPr>
        <w:t xml:space="preserve">. </w:t>
      </w:r>
    </w:p>
    <w:p w14:paraId="1D8A59B3"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60.4350 How do I use data from the continuous emission monitoring equipment to identify excess emissions?</w:t>
      </w:r>
    </w:p>
    <w:p w14:paraId="5F9FF2A8" w14:textId="77777777" w:rsidR="00DB0E34" w:rsidRPr="00DB0E34" w:rsidRDefault="00DB0E34" w:rsidP="00DB0E34">
      <w:pPr>
        <w:pStyle w:val="NormalWeb"/>
        <w:rPr>
          <w:sz w:val="22"/>
          <w:szCs w:val="22"/>
        </w:rPr>
      </w:pPr>
      <w:r w:rsidRPr="00DB0E34">
        <w:rPr>
          <w:sz w:val="22"/>
          <w:szCs w:val="22"/>
        </w:rPr>
        <w:t xml:space="preserve">For purposes of identifying excess emissions: </w:t>
      </w:r>
    </w:p>
    <w:p w14:paraId="162CED94"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All CEMS data must be reduced to hourly averages as specified in </w:t>
      </w:r>
      <w:hyperlink r:id="rId2024" w:anchor="p-60.13(h)" w:history="1">
        <w:r w:rsidRPr="00DB0E34">
          <w:rPr>
            <w:rStyle w:val="Hyperlink"/>
            <w:sz w:val="22"/>
            <w:szCs w:val="22"/>
          </w:rPr>
          <w:t>§ 60.13(h)</w:t>
        </w:r>
      </w:hyperlink>
      <w:r w:rsidRPr="00DB0E34">
        <w:rPr>
          <w:sz w:val="22"/>
          <w:szCs w:val="22"/>
        </w:rPr>
        <w:t xml:space="preserve">. </w:t>
      </w:r>
    </w:p>
    <w:p w14:paraId="54A2F25F"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each unit operating hour in which a valid hourly average, as described in </w:t>
      </w:r>
      <w:hyperlink r:id="rId2025" w:anchor="p-60.4345(b)" w:history="1">
        <w:r w:rsidRPr="00DB0E34">
          <w:rPr>
            <w:rStyle w:val="Hyperlink"/>
            <w:sz w:val="22"/>
            <w:szCs w:val="22"/>
          </w:rPr>
          <w:t>§ 60.4345(b)</w:t>
        </w:r>
      </w:hyperlink>
      <w:r w:rsidRPr="00DB0E34">
        <w:rPr>
          <w:sz w:val="22"/>
          <w:szCs w:val="22"/>
        </w:rPr>
        <w:t>, is obtained for both NO</w:t>
      </w:r>
      <w:r w:rsidRPr="00DB0E34">
        <w:rPr>
          <w:sz w:val="22"/>
          <w:szCs w:val="22"/>
          <w:vertAlign w:val="subscript"/>
        </w:rPr>
        <w:t>X</w:t>
      </w:r>
      <w:r w:rsidRPr="00DB0E34">
        <w:rPr>
          <w:sz w:val="22"/>
          <w:szCs w:val="22"/>
        </w:rPr>
        <w:t xml:space="preserve"> and diluent monitors, the data acquisition and handling system must calculate and record the hourly NO</w:t>
      </w:r>
      <w:r w:rsidRPr="00DB0E34">
        <w:rPr>
          <w:sz w:val="22"/>
          <w:szCs w:val="22"/>
          <w:vertAlign w:val="subscript"/>
        </w:rPr>
        <w:t>X</w:t>
      </w:r>
      <w:r w:rsidRPr="00DB0E34">
        <w:rPr>
          <w:sz w:val="22"/>
          <w:szCs w:val="22"/>
        </w:rPr>
        <w:t xml:space="preserve"> emission rate in units of ppm or lb/MMBtu, using the appropriate equation from method 19 in </w:t>
      </w:r>
      <w:hyperlink r:id="rId2026" w:history="1">
        <w:r w:rsidRPr="00DB0E34">
          <w:rPr>
            <w:rStyle w:val="Hyperlink"/>
            <w:sz w:val="22"/>
            <w:szCs w:val="22"/>
          </w:rPr>
          <w:t>appendix A of this part</w:t>
        </w:r>
      </w:hyperlink>
      <w:r w:rsidRPr="00DB0E34">
        <w:rPr>
          <w:sz w:val="22"/>
          <w:szCs w:val="22"/>
        </w:rPr>
        <w:t>. For any hour in which the hourly average O</w:t>
      </w:r>
      <w:r w:rsidRPr="00DB0E34">
        <w:rPr>
          <w:sz w:val="22"/>
          <w:szCs w:val="22"/>
          <w:vertAlign w:val="subscript"/>
        </w:rPr>
        <w:t>2</w:t>
      </w:r>
      <w:r w:rsidRPr="00DB0E34">
        <w:rPr>
          <w:sz w:val="22"/>
          <w:szCs w:val="22"/>
        </w:rPr>
        <w:t xml:space="preserve"> concentration exceeds 19.0 percent O</w:t>
      </w:r>
      <w:r w:rsidRPr="00DB0E34">
        <w:rPr>
          <w:sz w:val="22"/>
          <w:szCs w:val="22"/>
          <w:vertAlign w:val="subscript"/>
        </w:rPr>
        <w:t>2</w:t>
      </w:r>
      <w:r w:rsidRPr="00DB0E34">
        <w:rPr>
          <w:sz w:val="22"/>
          <w:szCs w:val="22"/>
        </w:rPr>
        <w:t xml:space="preserve"> (or the hourly average CO</w:t>
      </w:r>
      <w:r w:rsidRPr="00DB0E34">
        <w:rPr>
          <w:sz w:val="22"/>
          <w:szCs w:val="22"/>
          <w:vertAlign w:val="subscript"/>
        </w:rPr>
        <w:t>2</w:t>
      </w:r>
      <w:r w:rsidRPr="00DB0E34">
        <w:rPr>
          <w:sz w:val="22"/>
          <w:szCs w:val="22"/>
        </w:rPr>
        <w:t xml:space="preserve"> concentration is less than 1.0 percent CO</w:t>
      </w:r>
      <w:r w:rsidRPr="00DB0E34">
        <w:rPr>
          <w:sz w:val="22"/>
          <w:szCs w:val="22"/>
          <w:vertAlign w:val="subscript"/>
        </w:rPr>
        <w:t>2</w:t>
      </w:r>
      <w:r w:rsidRPr="00DB0E34">
        <w:rPr>
          <w:sz w:val="22"/>
          <w:szCs w:val="22"/>
        </w:rPr>
        <w:t>), a diluent cap value of 19.0 percent O</w:t>
      </w:r>
      <w:r w:rsidRPr="00DB0E34">
        <w:rPr>
          <w:sz w:val="22"/>
          <w:szCs w:val="22"/>
          <w:vertAlign w:val="subscript"/>
        </w:rPr>
        <w:t>2</w:t>
      </w:r>
      <w:r w:rsidRPr="00DB0E34">
        <w:rPr>
          <w:sz w:val="22"/>
          <w:szCs w:val="22"/>
        </w:rPr>
        <w:t xml:space="preserve"> or 1.0 percent CO</w:t>
      </w:r>
      <w:r w:rsidRPr="00DB0E34">
        <w:rPr>
          <w:sz w:val="22"/>
          <w:szCs w:val="22"/>
          <w:vertAlign w:val="subscript"/>
        </w:rPr>
        <w:t>2</w:t>
      </w:r>
      <w:r w:rsidRPr="00DB0E34">
        <w:rPr>
          <w:sz w:val="22"/>
          <w:szCs w:val="22"/>
        </w:rPr>
        <w:t xml:space="preserve"> (as applicable) may be used in the emission calculations. </w:t>
      </w:r>
    </w:p>
    <w:p w14:paraId="0A391BC7"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Correction of measured NO</w:t>
      </w:r>
      <w:r w:rsidRPr="00DB0E34">
        <w:rPr>
          <w:sz w:val="22"/>
          <w:szCs w:val="22"/>
          <w:vertAlign w:val="subscript"/>
        </w:rPr>
        <w:t>X</w:t>
      </w:r>
      <w:r w:rsidRPr="00DB0E34">
        <w:rPr>
          <w:sz w:val="22"/>
          <w:szCs w:val="22"/>
        </w:rPr>
        <w:t xml:space="preserve"> concentrations to 15 percent O</w:t>
      </w:r>
      <w:r w:rsidRPr="00DB0E34">
        <w:rPr>
          <w:sz w:val="22"/>
          <w:szCs w:val="22"/>
          <w:vertAlign w:val="subscript"/>
        </w:rPr>
        <w:t>2</w:t>
      </w:r>
      <w:r w:rsidRPr="00DB0E34">
        <w:rPr>
          <w:sz w:val="22"/>
          <w:szCs w:val="22"/>
        </w:rPr>
        <w:t xml:space="preserve"> is not allowed. </w:t>
      </w:r>
    </w:p>
    <w:p w14:paraId="4BEB5F09"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d</w:t>
      </w:r>
      <w:r w:rsidRPr="00DB0E34">
        <w:rPr>
          <w:rStyle w:val="paren"/>
          <w:sz w:val="22"/>
          <w:szCs w:val="22"/>
        </w:rPr>
        <w:t>)</w:t>
      </w:r>
      <w:r w:rsidRPr="00DB0E34">
        <w:rPr>
          <w:sz w:val="22"/>
          <w:szCs w:val="22"/>
        </w:rPr>
        <w:t xml:space="preserve"> If you have installed and certified a NO</w:t>
      </w:r>
      <w:r w:rsidRPr="00DB0E34">
        <w:rPr>
          <w:sz w:val="22"/>
          <w:szCs w:val="22"/>
          <w:vertAlign w:val="subscript"/>
        </w:rPr>
        <w:t>X</w:t>
      </w:r>
      <w:r w:rsidRPr="00DB0E34">
        <w:rPr>
          <w:sz w:val="22"/>
          <w:szCs w:val="22"/>
        </w:rPr>
        <w:t xml:space="preserve"> diluent CEMS to meet the requirements of </w:t>
      </w:r>
      <w:hyperlink r:id="rId2027" w:history="1">
        <w:r w:rsidRPr="00DB0E34">
          <w:rPr>
            <w:rStyle w:val="Hyperlink"/>
            <w:sz w:val="22"/>
            <w:szCs w:val="22"/>
          </w:rPr>
          <w:t>part 75 of this chapter</w:t>
        </w:r>
      </w:hyperlink>
      <w:r w:rsidRPr="00DB0E34">
        <w:rPr>
          <w:sz w:val="22"/>
          <w:szCs w:val="22"/>
        </w:rPr>
        <w:t xml:space="preserve">, states can approve that only quality assured data from the CEMS shall be used to identify excess emissions under this subpart. Periods where the missing data substitution procedures in subpart D of part 75 are applied are to be reported as monitor downtime in the excess emissions and monitoring performance report required under </w:t>
      </w:r>
      <w:hyperlink r:id="rId2028" w:anchor="p-60.7(c)" w:history="1">
        <w:r w:rsidRPr="00DB0E34">
          <w:rPr>
            <w:rStyle w:val="Hyperlink"/>
            <w:sz w:val="22"/>
            <w:szCs w:val="22"/>
          </w:rPr>
          <w:t>§ 60.7(c)</w:t>
        </w:r>
      </w:hyperlink>
      <w:r w:rsidRPr="00DB0E34">
        <w:rPr>
          <w:sz w:val="22"/>
          <w:szCs w:val="22"/>
        </w:rPr>
        <w:t xml:space="preserve">. </w:t>
      </w:r>
    </w:p>
    <w:p w14:paraId="1FA9A986"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e</w:t>
      </w:r>
      <w:r w:rsidRPr="00DB0E34">
        <w:rPr>
          <w:rStyle w:val="paren"/>
          <w:sz w:val="22"/>
          <w:szCs w:val="22"/>
        </w:rPr>
        <w:t>)</w:t>
      </w:r>
      <w:r w:rsidRPr="00DB0E34">
        <w:rPr>
          <w:sz w:val="22"/>
          <w:szCs w:val="22"/>
        </w:rPr>
        <w:t xml:space="preserve"> All required fuel flow rate, steam flow rate, temperature, pressure, and megawatt data must be reduced to hourly averages. </w:t>
      </w:r>
    </w:p>
    <w:p w14:paraId="4AD93792"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f</w:t>
      </w:r>
      <w:r w:rsidRPr="00DB0E34">
        <w:rPr>
          <w:rStyle w:val="paren"/>
          <w:sz w:val="22"/>
          <w:szCs w:val="22"/>
        </w:rPr>
        <w:t>)</w:t>
      </w:r>
      <w:r w:rsidRPr="00DB0E34">
        <w:rPr>
          <w:sz w:val="22"/>
          <w:szCs w:val="22"/>
        </w:rPr>
        <w:t xml:space="preserve"> Calculate the hourly average NO</w:t>
      </w:r>
      <w:r w:rsidRPr="00DB0E34">
        <w:rPr>
          <w:sz w:val="22"/>
          <w:szCs w:val="22"/>
          <w:vertAlign w:val="subscript"/>
        </w:rPr>
        <w:t>X</w:t>
      </w:r>
      <w:r w:rsidRPr="00DB0E34">
        <w:rPr>
          <w:sz w:val="22"/>
          <w:szCs w:val="22"/>
        </w:rPr>
        <w:t xml:space="preserve"> emission rates, in units of the emission standards under </w:t>
      </w:r>
      <w:hyperlink r:id="rId2029" w:history="1">
        <w:r w:rsidRPr="00DB0E34">
          <w:rPr>
            <w:rStyle w:val="Hyperlink"/>
            <w:sz w:val="22"/>
            <w:szCs w:val="22"/>
          </w:rPr>
          <w:t>§ 60.4320</w:t>
        </w:r>
      </w:hyperlink>
      <w:r w:rsidRPr="00DB0E34">
        <w:rPr>
          <w:sz w:val="22"/>
          <w:szCs w:val="22"/>
        </w:rPr>
        <w:t xml:space="preserve">, using either ppm for units complying with the concentration limit or the following equation for units complying with the output based standard: </w:t>
      </w:r>
    </w:p>
    <w:p w14:paraId="0A35B73B"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For simple-cycle operation: </w:t>
      </w:r>
    </w:p>
    <w:p w14:paraId="49C30815" w14:textId="77777777" w:rsidR="00DB0E34" w:rsidRPr="00DB0E34" w:rsidRDefault="00DB0E34" w:rsidP="00DB0E34">
      <w:pPr>
        <w:rPr>
          <w:szCs w:val="22"/>
        </w:rPr>
      </w:pPr>
      <w:r w:rsidRPr="00DB0E34">
        <w:rPr>
          <w:noProof/>
          <w:color w:val="0000FF"/>
          <w:szCs w:val="22"/>
        </w:rPr>
        <w:drawing>
          <wp:inline distT="0" distB="0" distL="0" distR="0" wp14:anchorId="635C2441" wp14:editId="60E7D051">
            <wp:extent cx="2948305" cy="600075"/>
            <wp:effectExtent l="0" t="0" r="0" b="0"/>
            <wp:docPr id="1134801643" name="Picture 17" descr="Shape&#10;&#10;Description automatically generated with medium confidence">
              <a:hlinkClick xmlns:a="http://schemas.openxmlformats.org/drawingml/2006/main" r:id="rId20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01643" name="Picture 17" descr="Shape&#10;&#10;Description automatically generated with medium confidence">
                      <a:hlinkClick r:id="rId2030"/>
                    </pic:cNvPr>
                    <pic:cNvPicPr>
                      <a:picLocks noChangeAspect="1" noChangeArrowheads="1"/>
                    </pic:cNvPicPr>
                  </pic:nvPicPr>
                  <pic:blipFill>
                    <a:blip r:embed="rId2031">
                      <a:extLst>
                        <a:ext uri="{28A0092B-C50C-407E-A947-70E740481C1C}">
                          <a14:useLocalDpi xmlns:a14="http://schemas.microsoft.com/office/drawing/2010/main" val="0"/>
                        </a:ext>
                      </a:extLst>
                    </a:blip>
                    <a:srcRect/>
                    <a:stretch>
                      <a:fillRect/>
                    </a:stretch>
                  </pic:blipFill>
                  <pic:spPr bwMode="auto">
                    <a:xfrm>
                      <a:off x="0" y="0"/>
                      <a:ext cx="2948305" cy="600075"/>
                    </a:xfrm>
                    <a:prstGeom prst="rect">
                      <a:avLst/>
                    </a:prstGeom>
                    <a:noFill/>
                    <a:ln>
                      <a:noFill/>
                    </a:ln>
                  </pic:spPr>
                </pic:pic>
              </a:graphicData>
            </a:graphic>
          </wp:inline>
        </w:drawing>
      </w:r>
    </w:p>
    <w:p w14:paraId="5A19E991" w14:textId="77777777" w:rsidR="00DB0E34" w:rsidRPr="00DB0E34" w:rsidRDefault="00DB0E34" w:rsidP="00DB0E34">
      <w:pPr>
        <w:pStyle w:val="flush-paragraph"/>
        <w:rPr>
          <w:sz w:val="22"/>
          <w:szCs w:val="22"/>
        </w:rPr>
      </w:pPr>
      <w:r w:rsidRPr="00DB0E34">
        <w:rPr>
          <w:sz w:val="22"/>
          <w:szCs w:val="22"/>
        </w:rPr>
        <w:t xml:space="preserve">Where: </w:t>
      </w:r>
    </w:p>
    <w:p w14:paraId="2F2234A5" w14:textId="77777777" w:rsidR="00DB0E34" w:rsidRPr="00DB0E34" w:rsidRDefault="00DB0E34" w:rsidP="00DB0E34">
      <w:pPr>
        <w:pStyle w:val="flush-paragraph-2"/>
        <w:rPr>
          <w:sz w:val="22"/>
          <w:szCs w:val="22"/>
        </w:rPr>
      </w:pPr>
      <w:r w:rsidRPr="00DB0E34">
        <w:rPr>
          <w:sz w:val="22"/>
          <w:szCs w:val="22"/>
        </w:rPr>
        <w:t>E = hourly NO</w:t>
      </w:r>
      <w:r w:rsidRPr="00DB0E34">
        <w:rPr>
          <w:sz w:val="22"/>
          <w:szCs w:val="22"/>
          <w:vertAlign w:val="subscript"/>
        </w:rPr>
        <w:t>X</w:t>
      </w:r>
      <w:r w:rsidRPr="00DB0E34">
        <w:rPr>
          <w:sz w:val="22"/>
          <w:szCs w:val="22"/>
        </w:rPr>
        <w:t xml:space="preserve"> emission rate, in lb/MWh, </w:t>
      </w:r>
    </w:p>
    <w:p w14:paraId="4E4A7708" w14:textId="77777777" w:rsidR="00DB0E34" w:rsidRPr="00DB0E34" w:rsidRDefault="00DB0E34" w:rsidP="00DB0E34">
      <w:pPr>
        <w:pStyle w:val="flush-paragraph-2"/>
        <w:rPr>
          <w:sz w:val="22"/>
          <w:szCs w:val="22"/>
        </w:rPr>
      </w:pPr>
      <w:r w:rsidRPr="00DB0E34">
        <w:rPr>
          <w:sz w:val="22"/>
          <w:szCs w:val="22"/>
        </w:rPr>
        <w:t>(NO</w:t>
      </w:r>
      <w:r w:rsidRPr="00DB0E34">
        <w:rPr>
          <w:sz w:val="22"/>
          <w:szCs w:val="22"/>
          <w:vertAlign w:val="subscript"/>
        </w:rPr>
        <w:t>X</w:t>
      </w:r>
      <w:r w:rsidRPr="00DB0E34">
        <w:rPr>
          <w:sz w:val="22"/>
          <w:szCs w:val="22"/>
        </w:rPr>
        <w:t>)</w:t>
      </w:r>
      <w:r w:rsidRPr="00DB0E34">
        <w:rPr>
          <w:sz w:val="22"/>
          <w:szCs w:val="22"/>
          <w:vertAlign w:val="subscript"/>
        </w:rPr>
        <w:t>h</w:t>
      </w:r>
      <w:r w:rsidRPr="00DB0E34">
        <w:rPr>
          <w:sz w:val="22"/>
          <w:szCs w:val="22"/>
        </w:rPr>
        <w:t xml:space="preserve"> = hourly NO</w:t>
      </w:r>
      <w:r w:rsidRPr="00DB0E34">
        <w:rPr>
          <w:sz w:val="22"/>
          <w:szCs w:val="22"/>
          <w:vertAlign w:val="subscript"/>
        </w:rPr>
        <w:t>X</w:t>
      </w:r>
      <w:r w:rsidRPr="00DB0E34">
        <w:rPr>
          <w:sz w:val="22"/>
          <w:szCs w:val="22"/>
        </w:rPr>
        <w:t xml:space="preserve"> emission rate, in lb/MMBtu, </w:t>
      </w:r>
    </w:p>
    <w:p w14:paraId="19C546A0" w14:textId="77777777" w:rsidR="00DB0E34" w:rsidRPr="00DB0E34" w:rsidRDefault="00DB0E34" w:rsidP="00DB0E34">
      <w:pPr>
        <w:pStyle w:val="flush-paragraph-2"/>
        <w:rPr>
          <w:sz w:val="22"/>
          <w:szCs w:val="22"/>
        </w:rPr>
      </w:pPr>
      <w:r w:rsidRPr="00DB0E34">
        <w:rPr>
          <w:sz w:val="22"/>
          <w:szCs w:val="22"/>
        </w:rPr>
        <w:lastRenderedPageBreak/>
        <w:t>(HI)</w:t>
      </w:r>
      <w:r w:rsidRPr="00DB0E34">
        <w:rPr>
          <w:sz w:val="22"/>
          <w:szCs w:val="22"/>
          <w:vertAlign w:val="subscript"/>
        </w:rPr>
        <w:t>h</w:t>
      </w:r>
      <w:r w:rsidRPr="00DB0E34">
        <w:rPr>
          <w:sz w:val="22"/>
          <w:szCs w:val="22"/>
        </w:rPr>
        <w:t xml:space="preserve"> = hourly heat input rate to the unit, in MMBtu/h, measured using the fuel flowmeter(s), </w:t>
      </w:r>
      <w:r w:rsidRPr="00DB0E34">
        <w:rPr>
          <w:rStyle w:val="Emphasis"/>
          <w:sz w:val="22"/>
          <w:szCs w:val="22"/>
        </w:rPr>
        <w:t>e.g.</w:t>
      </w:r>
      <w:r w:rsidRPr="00DB0E34">
        <w:rPr>
          <w:sz w:val="22"/>
          <w:szCs w:val="22"/>
        </w:rPr>
        <w:t xml:space="preserve">, calculated using Equation D–15a in appendix D to </w:t>
      </w:r>
      <w:hyperlink r:id="rId2032" w:history="1">
        <w:r w:rsidRPr="00DB0E34">
          <w:rPr>
            <w:rStyle w:val="Hyperlink"/>
            <w:sz w:val="22"/>
            <w:szCs w:val="22"/>
          </w:rPr>
          <w:t>part 75 of this chapter</w:t>
        </w:r>
      </w:hyperlink>
      <w:r w:rsidRPr="00DB0E34">
        <w:rPr>
          <w:sz w:val="22"/>
          <w:szCs w:val="22"/>
        </w:rPr>
        <w:t xml:space="preserve">, and </w:t>
      </w:r>
    </w:p>
    <w:p w14:paraId="40331E00" w14:textId="77777777" w:rsidR="00DB0E34" w:rsidRPr="00DB0E34" w:rsidRDefault="00DB0E34" w:rsidP="00DB0E34">
      <w:pPr>
        <w:pStyle w:val="flush-paragraph-2"/>
        <w:rPr>
          <w:sz w:val="22"/>
          <w:szCs w:val="22"/>
        </w:rPr>
      </w:pPr>
      <w:r w:rsidRPr="00DB0E34">
        <w:rPr>
          <w:sz w:val="22"/>
          <w:szCs w:val="22"/>
        </w:rPr>
        <w:t>P = gross energy output of the combustion turbine in MW.</w:t>
      </w:r>
    </w:p>
    <w:p w14:paraId="0412B07C"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For combined-cycle and combined heat and power complying with the output-based standard, use Equation 1 of this subpart, except that the gross energy output is calculated as the sum of the total electrical and mechanical energy generated by the combustion turbine, the additional electrical or mechanical energy (if any) generated by the steam turbine following the heat recovery steam generator, and 100 percent of the total useful thermal energy output that is not used to generate additional electricity or mechanical output, expressed in equivalent MW, as in the following equations: </w:t>
      </w:r>
    </w:p>
    <w:p w14:paraId="5C09274A" w14:textId="77777777" w:rsidR="00DB0E34" w:rsidRPr="00DB0E34" w:rsidRDefault="00DB0E34" w:rsidP="00DB0E34">
      <w:pPr>
        <w:rPr>
          <w:szCs w:val="22"/>
        </w:rPr>
      </w:pPr>
      <w:r w:rsidRPr="00DB0E34">
        <w:rPr>
          <w:noProof/>
          <w:color w:val="0000FF"/>
          <w:szCs w:val="22"/>
        </w:rPr>
        <w:drawing>
          <wp:inline distT="0" distB="0" distL="0" distR="0" wp14:anchorId="382F932F" wp14:editId="142E5129">
            <wp:extent cx="3284220" cy="358140"/>
            <wp:effectExtent l="0" t="0" r="0" b="0"/>
            <wp:docPr id="1807768568" name="Picture 16">
              <a:hlinkClick xmlns:a="http://schemas.openxmlformats.org/drawingml/2006/main" r:id="rId20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a:hlinkClick r:id="rId2033"/>
                    </pic:cNvPr>
                    <pic:cNvPicPr>
                      <a:picLocks noChangeAspect="1" noChangeArrowheads="1"/>
                    </pic:cNvPicPr>
                  </pic:nvPicPr>
                  <pic:blipFill>
                    <a:blip r:embed="rId2034">
                      <a:extLst>
                        <a:ext uri="{28A0092B-C50C-407E-A947-70E740481C1C}">
                          <a14:useLocalDpi xmlns:a14="http://schemas.microsoft.com/office/drawing/2010/main" val="0"/>
                        </a:ext>
                      </a:extLst>
                    </a:blip>
                    <a:srcRect/>
                    <a:stretch>
                      <a:fillRect/>
                    </a:stretch>
                  </pic:blipFill>
                  <pic:spPr bwMode="auto">
                    <a:xfrm>
                      <a:off x="0" y="0"/>
                      <a:ext cx="3284220" cy="358140"/>
                    </a:xfrm>
                    <a:prstGeom prst="rect">
                      <a:avLst/>
                    </a:prstGeom>
                    <a:noFill/>
                    <a:ln>
                      <a:noFill/>
                    </a:ln>
                  </pic:spPr>
                </pic:pic>
              </a:graphicData>
            </a:graphic>
          </wp:inline>
        </w:drawing>
      </w:r>
    </w:p>
    <w:p w14:paraId="66351C18" w14:textId="77777777" w:rsidR="00DB0E34" w:rsidRPr="00DB0E34" w:rsidRDefault="00DB0E34" w:rsidP="00DB0E34">
      <w:pPr>
        <w:pStyle w:val="flush-paragraph"/>
        <w:rPr>
          <w:sz w:val="22"/>
          <w:szCs w:val="22"/>
        </w:rPr>
      </w:pPr>
      <w:r w:rsidRPr="00DB0E34">
        <w:rPr>
          <w:sz w:val="22"/>
          <w:szCs w:val="22"/>
        </w:rPr>
        <w:t xml:space="preserve">Where: </w:t>
      </w:r>
    </w:p>
    <w:p w14:paraId="1E83B93C" w14:textId="77777777" w:rsidR="00DB0E34" w:rsidRPr="00DB0E34" w:rsidRDefault="00DB0E34" w:rsidP="00DB0E34">
      <w:pPr>
        <w:pStyle w:val="flush-paragraph-2"/>
        <w:rPr>
          <w:sz w:val="22"/>
          <w:szCs w:val="22"/>
        </w:rPr>
      </w:pPr>
      <w:r w:rsidRPr="00DB0E34">
        <w:rPr>
          <w:sz w:val="22"/>
          <w:szCs w:val="22"/>
        </w:rPr>
        <w:t xml:space="preserve">P = gross energy output of the stationary combustion turbine system in MW. </w:t>
      </w:r>
    </w:p>
    <w:p w14:paraId="3E65F795" w14:textId="77777777" w:rsidR="00DB0E34" w:rsidRPr="00DB0E34" w:rsidRDefault="00DB0E34" w:rsidP="00DB0E34">
      <w:pPr>
        <w:pStyle w:val="flush-paragraph-2"/>
        <w:rPr>
          <w:sz w:val="22"/>
          <w:szCs w:val="22"/>
        </w:rPr>
      </w:pPr>
      <w:r w:rsidRPr="00DB0E34">
        <w:rPr>
          <w:sz w:val="22"/>
          <w:szCs w:val="22"/>
        </w:rPr>
        <w:t>(Pe)</w:t>
      </w:r>
      <w:r w:rsidRPr="00DB0E34">
        <w:rPr>
          <w:sz w:val="22"/>
          <w:szCs w:val="22"/>
          <w:vertAlign w:val="subscript"/>
        </w:rPr>
        <w:t>t</w:t>
      </w:r>
      <w:r w:rsidRPr="00DB0E34">
        <w:rPr>
          <w:sz w:val="22"/>
          <w:szCs w:val="22"/>
        </w:rPr>
        <w:t xml:space="preserve"> = electrical or mechanical energy output of the combustion turbine in MW, </w:t>
      </w:r>
    </w:p>
    <w:p w14:paraId="68D7DF3A" w14:textId="77777777" w:rsidR="00DB0E34" w:rsidRPr="00DB0E34" w:rsidRDefault="00DB0E34" w:rsidP="00DB0E34">
      <w:pPr>
        <w:pStyle w:val="flush-paragraph-2"/>
        <w:rPr>
          <w:sz w:val="22"/>
          <w:szCs w:val="22"/>
        </w:rPr>
      </w:pPr>
      <w:r w:rsidRPr="00DB0E34">
        <w:rPr>
          <w:sz w:val="22"/>
          <w:szCs w:val="22"/>
        </w:rPr>
        <w:t>(Pe)</w:t>
      </w:r>
      <w:r w:rsidRPr="00DB0E34">
        <w:rPr>
          <w:sz w:val="22"/>
          <w:szCs w:val="22"/>
          <w:vertAlign w:val="subscript"/>
        </w:rPr>
        <w:t>c</w:t>
      </w:r>
      <w:r w:rsidRPr="00DB0E34">
        <w:rPr>
          <w:sz w:val="22"/>
          <w:szCs w:val="22"/>
        </w:rPr>
        <w:t xml:space="preserve"> = electrical or mechanical energy output (if any) of the steam turbine in MW, and</w:t>
      </w:r>
    </w:p>
    <w:p w14:paraId="3C9B9494" w14:textId="77777777" w:rsidR="00DB0E34" w:rsidRPr="00DB0E34" w:rsidRDefault="00DB0E34" w:rsidP="00DB0E34">
      <w:pPr>
        <w:rPr>
          <w:szCs w:val="22"/>
        </w:rPr>
      </w:pPr>
      <w:r w:rsidRPr="00DB0E34">
        <w:rPr>
          <w:noProof/>
          <w:color w:val="0000FF"/>
          <w:szCs w:val="22"/>
        </w:rPr>
        <w:drawing>
          <wp:inline distT="0" distB="0" distL="0" distR="0" wp14:anchorId="4FEC58A0" wp14:editId="3910DDF3">
            <wp:extent cx="3503930" cy="563245"/>
            <wp:effectExtent l="0" t="0" r="0" b="0"/>
            <wp:docPr id="232078694" name="Picture 15" descr="Shape&#10;&#10;Description automatically generated with medium confidence">
              <a:hlinkClick xmlns:a="http://schemas.openxmlformats.org/drawingml/2006/main" r:id="rId20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078694" name="Picture 15" descr="Shape&#10;&#10;Description automatically generated with medium confidence">
                      <a:hlinkClick r:id="rId2035"/>
                    </pic:cNvPr>
                    <pic:cNvPicPr>
                      <a:picLocks noChangeAspect="1" noChangeArrowheads="1"/>
                    </pic:cNvPicPr>
                  </pic:nvPicPr>
                  <pic:blipFill>
                    <a:blip r:embed="rId2036">
                      <a:extLst>
                        <a:ext uri="{28A0092B-C50C-407E-A947-70E740481C1C}">
                          <a14:useLocalDpi xmlns:a14="http://schemas.microsoft.com/office/drawing/2010/main" val="0"/>
                        </a:ext>
                      </a:extLst>
                    </a:blip>
                    <a:srcRect/>
                    <a:stretch>
                      <a:fillRect/>
                    </a:stretch>
                  </pic:blipFill>
                  <pic:spPr bwMode="auto">
                    <a:xfrm>
                      <a:off x="0" y="0"/>
                      <a:ext cx="3503930" cy="563245"/>
                    </a:xfrm>
                    <a:prstGeom prst="rect">
                      <a:avLst/>
                    </a:prstGeom>
                    <a:noFill/>
                    <a:ln>
                      <a:noFill/>
                    </a:ln>
                  </pic:spPr>
                </pic:pic>
              </a:graphicData>
            </a:graphic>
          </wp:inline>
        </w:drawing>
      </w:r>
    </w:p>
    <w:p w14:paraId="379FC9CF" w14:textId="77777777" w:rsidR="00DB0E34" w:rsidRPr="00DB0E34" w:rsidRDefault="00DB0E34" w:rsidP="00DB0E34">
      <w:pPr>
        <w:pStyle w:val="flush-paragraph"/>
        <w:rPr>
          <w:sz w:val="22"/>
          <w:szCs w:val="22"/>
        </w:rPr>
      </w:pPr>
      <w:r w:rsidRPr="00DB0E34">
        <w:rPr>
          <w:sz w:val="22"/>
          <w:szCs w:val="22"/>
        </w:rPr>
        <w:t xml:space="preserve">Where: </w:t>
      </w:r>
    </w:p>
    <w:p w14:paraId="080DCE17" w14:textId="77777777" w:rsidR="00DB0E34" w:rsidRPr="00DB0E34" w:rsidRDefault="00DB0E34" w:rsidP="00DB0E34">
      <w:pPr>
        <w:pStyle w:val="flush-paragraph-2"/>
        <w:rPr>
          <w:sz w:val="22"/>
          <w:szCs w:val="22"/>
        </w:rPr>
      </w:pPr>
      <w:r w:rsidRPr="00DB0E34">
        <w:rPr>
          <w:sz w:val="22"/>
          <w:szCs w:val="22"/>
        </w:rPr>
        <w:t xml:space="preserve">Ps = useful thermal energy of the steam, measured relative to ISO conditions, not used to generate additional electric or mechanical output, in MW, </w:t>
      </w:r>
    </w:p>
    <w:p w14:paraId="14A7EB33" w14:textId="77777777" w:rsidR="00DB0E34" w:rsidRPr="00DB0E34" w:rsidRDefault="00DB0E34" w:rsidP="00DB0E34">
      <w:pPr>
        <w:pStyle w:val="flush-paragraph-2"/>
        <w:rPr>
          <w:sz w:val="22"/>
          <w:szCs w:val="22"/>
        </w:rPr>
      </w:pPr>
      <w:r w:rsidRPr="00DB0E34">
        <w:rPr>
          <w:sz w:val="22"/>
          <w:szCs w:val="22"/>
        </w:rPr>
        <w:t xml:space="preserve">Q = measured steam flow rate in lb/h, </w:t>
      </w:r>
    </w:p>
    <w:p w14:paraId="08F6C8C4" w14:textId="77777777" w:rsidR="00DB0E34" w:rsidRPr="00DB0E34" w:rsidRDefault="00DB0E34" w:rsidP="00DB0E34">
      <w:pPr>
        <w:pStyle w:val="flush-paragraph-2"/>
        <w:rPr>
          <w:sz w:val="22"/>
          <w:szCs w:val="22"/>
        </w:rPr>
      </w:pPr>
      <w:r w:rsidRPr="00DB0E34">
        <w:rPr>
          <w:sz w:val="22"/>
          <w:szCs w:val="22"/>
        </w:rPr>
        <w:t>H = enthalpy of the steam at measured temperature and pressure relative to ISO conditions, in Btu/lb, and 3.413 × 10</w:t>
      </w:r>
      <w:r w:rsidRPr="00DB0E34">
        <w:rPr>
          <w:sz w:val="22"/>
          <w:szCs w:val="22"/>
          <w:vertAlign w:val="subscript"/>
        </w:rPr>
        <w:t>6</w:t>
      </w:r>
      <w:r w:rsidRPr="00DB0E34">
        <w:rPr>
          <w:sz w:val="22"/>
          <w:szCs w:val="22"/>
        </w:rPr>
        <w:t xml:space="preserve"> = conversion from Btu/h to MW. </w:t>
      </w:r>
    </w:p>
    <w:p w14:paraId="7E80B462" w14:textId="77777777" w:rsidR="00DB0E34" w:rsidRPr="00DB0E34" w:rsidRDefault="00DB0E34" w:rsidP="00DB0E34">
      <w:pPr>
        <w:pStyle w:val="flush-paragraph-2"/>
        <w:rPr>
          <w:sz w:val="22"/>
          <w:szCs w:val="22"/>
        </w:rPr>
      </w:pPr>
      <w:r w:rsidRPr="00DB0E34">
        <w:rPr>
          <w:sz w:val="22"/>
          <w:szCs w:val="22"/>
        </w:rPr>
        <w:t>Po = other useful heat recovery, measured relative to ISO conditions, not used for steam generation or performance enhancement of the combustion turbine.</w:t>
      </w:r>
    </w:p>
    <w:p w14:paraId="2A9501B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For mechanical drive applications complying with the output-based standard, use the following equation: </w:t>
      </w:r>
    </w:p>
    <w:p w14:paraId="3170D6D4" w14:textId="77777777" w:rsidR="00DB0E34" w:rsidRPr="00DB0E34" w:rsidRDefault="00DB0E34" w:rsidP="00DB0E34">
      <w:pPr>
        <w:rPr>
          <w:szCs w:val="22"/>
        </w:rPr>
      </w:pPr>
      <w:r w:rsidRPr="00DB0E34">
        <w:rPr>
          <w:noProof/>
          <w:color w:val="0000FF"/>
          <w:szCs w:val="22"/>
        </w:rPr>
        <w:drawing>
          <wp:inline distT="0" distB="0" distL="0" distR="0" wp14:anchorId="571F755D" wp14:editId="6CE65290">
            <wp:extent cx="2311400" cy="600075"/>
            <wp:effectExtent l="0" t="0" r="0" b="0"/>
            <wp:docPr id="726096947" name="Picture 14" descr="Shape&#10;&#10;Description automatically generated with medium confidence">
              <a:hlinkClick xmlns:a="http://schemas.openxmlformats.org/drawingml/2006/main" r:id="rId20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096947" name="Picture 14" descr="Shape&#10;&#10;Description automatically generated with medium confidence">
                      <a:hlinkClick r:id="rId2037"/>
                    </pic:cNvPr>
                    <pic:cNvPicPr>
                      <a:picLocks noChangeAspect="1" noChangeArrowheads="1"/>
                    </pic:cNvPicPr>
                  </pic:nvPicPr>
                  <pic:blipFill>
                    <a:blip r:embed="rId2038">
                      <a:extLst>
                        <a:ext uri="{28A0092B-C50C-407E-A947-70E740481C1C}">
                          <a14:useLocalDpi xmlns:a14="http://schemas.microsoft.com/office/drawing/2010/main" val="0"/>
                        </a:ext>
                      </a:extLst>
                    </a:blip>
                    <a:srcRect/>
                    <a:stretch>
                      <a:fillRect/>
                    </a:stretch>
                  </pic:blipFill>
                  <pic:spPr bwMode="auto">
                    <a:xfrm>
                      <a:off x="0" y="0"/>
                      <a:ext cx="2311400" cy="600075"/>
                    </a:xfrm>
                    <a:prstGeom prst="rect">
                      <a:avLst/>
                    </a:prstGeom>
                    <a:noFill/>
                    <a:ln>
                      <a:noFill/>
                    </a:ln>
                  </pic:spPr>
                </pic:pic>
              </a:graphicData>
            </a:graphic>
          </wp:inline>
        </w:drawing>
      </w:r>
    </w:p>
    <w:p w14:paraId="50EE3FB5" w14:textId="77777777" w:rsidR="00DB0E34" w:rsidRPr="00DB0E34" w:rsidRDefault="00DB0E34" w:rsidP="00DB0E34">
      <w:pPr>
        <w:pStyle w:val="flush-paragraph"/>
        <w:rPr>
          <w:sz w:val="22"/>
          <w:szCs w:val="22"/>
        </w:rPr>
      </w:pPr>
      <w:r w:rsidRPr="00DB0E34">
        <w:rPr>
          <w:sz w:val="22"/>
          <w:szCs w:val="22"/>
        </w:rPr>
        <w:lastRenderedPageBreak/>
        <w:t xml:space="preserve">Where: </w:t>
      </w:r>
    </w:p>
    <w:p w14:paraId="5F0EE189" w14:textId="77777777" w:rsidR="00DB0E34" w:rsidRPr="00DB0E34" w:rsidRDefault="00DB0E34" w:rsidP="00DB0E34">
      <w:pPr>
        <w:pStyle w:val="flush-paragraph-2"/>
        <w:rPr>
          <w:sz w:val="22"/>
          <w:szCs w:val="22"/>
        </w:rPr>
      </w:pPr>
      <w:r w:rsidRPr="00DB0E34">
        <w:rPr>
          <w:sz w:val="22"/>
          <w:szCs w:val="22"/>
        </w:rPr>
        <w:t>E = NO</w:t>
      </w:r>
      <w:r w:rsidRPr="00DB0E34">
        <w:rPr>
          <w:sz w:val="22"/>
          <w:szCs w:val="22"/>
          <w:vertAlign w:val="subscript"/>
        </w:rPr>
        <w:t>X</w:t>
      </w:r>
      <w:r w:rsidRPr="00DB0E34">
        <w:rPr>
          <w:sz w:val="22"/>
          <w:szCs w:val="22"/>
        </w:rPr>
        <w:t xml:space="preserve"> emission rate in lb/MWh, </w:t>
      </w:r>
    </w:p>
    <w:p w14:paraId="58EF3C5B" w14:textId="77777777" w:rsidR="00DB0E34" w:rsidRPr="00DB0E34" w:rsidRDefault="00DB0E34" w:rsidP="00DB0E34">
      <w:pPr>
        <w:pStyle w:val="flush-paragraph-2"/>
        <w:rPr>
          <w:sz w:val="22"/>
          <w:szCs w:val="22"/>
        </w:rPr>
      </w:pPr>
      <w:r w:rsidRPr="00DB0E34">
        <w:rPr>
          <w:sz w:val="22"/>
          <w:szCs w:val="22"/>
        </w:rPr>
        <w:t>(NO</w:t>
      </w:r>
      <w:r w:rsidRPr="00DB0E34">
        <w:rPr>
          <w:sz w:val="22"/>
          <w:szCs w:val="22"/>
          <w:vertAlign w:val="subscript"/>
        </w:rPr>
        <w:t>X</w:t>
      </w:r>
      <w:r w:rsidRPr="00DB0E34">
        <w:rPr>
          <w:sz w:val="22"/>
          <w:szCs w:val="22"/>
        </w:rPr>
        <w:t>)</w:t>
      </w:r>
      <w:r w:rsidRPr="00DB0E34">
        <w:rPr>
          <w:sz w:val="22"/>
          <w:szCs w:val="22"/>
          <w:vertAlign w:val="subscript"/>
        </w:rPr>
        <w:t>m</w:t>
      </w:r>
      <w:r w:rsidRPr="00DB0E34">
        <w:rPr>
          <w:sz w:val="22"/>
          <w:szCs w:val="22"/>
        </w:rPr>
        <w:t xml:space="preserve"> = NO</w:t>
      </w:r>
      <w:r w:rsidRPr="00DB0E34">
        <w:rPr>
          <w:sz w:val="22"/>
          <w:szCs w:val="22"/>
          <w:vertAlign w:val="subscript"/>
        </w:rPr>
        <w:t>X</w:t>
      </w:r>
      <w:r w:rsidRPr="00DB0E34">
        <w:rPr>
          <w:sz w:val="22"/>
          <w:szCs w:val="22"/>
        </w:rPr>
        <w:t xml:space="preserve"> emission rate in lb/h, </w:t>
      </w:r>
    </w:p>
    <w:p w14:paraId="6CEB4500" w14:textId="77777777" w:rsidR="00DB0E34" w:rsidRPr="00DB0E34" w:rsidRDefault="00DB0E34" w:rsidP="00DB0E34">
      <w:pPr>
        <w:pStyle w:val="flush-paragraph-2"/>
        <w:rPr>
          <w:sz w:val="22"/>
          <w:szCs w:val="22"/>
        </w:rPr>
      </w:pPr>
      <w:r w:rsidRPr="00DB0E34">
        <w:rPr>
          <w:sz w:val="22"/>
          <w:szCs w:val="22"/>
        </w:rPr>
        <w:t xml:space="preserve">BL = manufacturer's base load rating of turbine, in MW, and </w:t>
      </w:r>
    </w:p>
    <w:p w14:paraId="18C2F7F4" w14:textId="77777777" w:rsidR="00DB0E34" w:rsidRPr="00DB0E34" w:rsidRDefault="00DB0E34" w:rsidP="00DB0E34">
      <w:pPr>
        <w:pStyle w:val="flush-paragraph-2"/>
        <w:rPr>
          <w:sz w:val="22"/>
          <w:szCs w:val="22"/>
        </w:rPr>
      </w:pPr>
      <w:r w:rsidRPr="00DB0E34">
        <w:rPr>
          <w:sz w:val="22"/>
          <w:szCs w:val="22"/>
        </w:rPr>
        <w:t>AL = actual load as a percentage of the base load.</w:t>
      </w:r>
    </w:p>
    <w:p w14:paraId="0AAF154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g</w:t>
      </w:r>
      <w:r w:rsidRPr="00DB0E34">
        <w:rPr>
          <w:rStyle w:val="paren"/>
          <w:sz w:val="22"/>
          <w:szCs w:val="22"/>
        </w:rPr>
        <w:t>)</w:t>
      </w:r>
      <w:r w:rsidRPr="00DB0E34">
        <w:rPr>
          <w:sz w:val="22"/>
          <w:szCs w:val="22"/>
        </w:rPr>
        <w:t xml:space="preserve"> For simple cycle units without heat recovery, use the calculated hourly average emission rates from </w:t>
      </w:r>
      <w:hyperlink r:id="rId2039" w:anchor="p-60.4350(f)" w:history="1">
        <w:r w:rsidRPr="00DB0E34">
          <w:rPr>
            <w:rStyle w:val="Hyperlink"/>
            <w:sz w:val="22"/>
            <w:szCs w:val="22"/>
          </w:rPr>
          <w:t>paragraph (f)</w:t>
        </w:r>
      </w:hyperlink>
      <w:r w:rsidRPr="00DB0E34">
        <w:rPr>
          <w:sz w:val="22"/>
          <w:szCs w:val="22"/>
        </w:rPr>
        <w:t xml:space="preserve"> of this section to assess excess emissions on a 4-hour rolling average basis, as described in </w:t>
      </w:r>
      <w:hyperlink r:id="rId2040" w:anchor="p-60.4380(b)(1)" w:history="1">
        <w:r w:rsidRPr="00DB0E34">
          <w:rPr>
            <w:rStyle w:val="Hyperlink"/>
            <w:sz w:val="22"/>
            <w:szCs w:val="22"/>
          </w:rPr>
          <w:t>§ 60.4380(b)(1)</w:t>
        </w:r>
      </w:hyperlink>
      <w:r w:rsidRPr="00DB0E34">
        <w:rPr>
          <w:sz w:val="22"/>
          <w:szCs w:val="22"/>
        </w:rPr>
        <w:t xml:space="preserve">. </w:t>
      </w:r>
    </w:p>
    <w:p w14:paraId="79D0CD49"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h</w:t>
      </w:r>
      <w:r w:rsidRPr="00DB0E34">
        <w:rPr>
          <w:rStyle w:val="paren"/>
          <w:sz w:val="22"/>
          <w:szCs w:val="22"/>
        </w:rPr>
        <w:t>)</w:t>
      </w:r>
      <w:r w:rsidRPr="00DB0E34">
        <w:rPr>
          <w:sz w:val="22"/>
          <w:szCs w:val="22"/>
        </w:rPr>
        <w:t xml:space="preserve"> For combined cycle and combined heat and power units with heat recovery, use the calculated hourly average emission rates from </w:t>
      </w:r>
      <w:hyperlink r:id="rId2041" w:anchor="p-60.4350(f)" w:history="1">
        <w:r w:rsidRPr="00DB0E34">
          <w:rPr>
            <w:rStyle w:val="Hyperlink"/>
            <w:sz w:val="22"/>
            <w:szCs w:val="22"/>
          </w:rPr>
          <w:t>paragraph (f)</w:t>
        </w:r>
      </w:hyperlink>
      <w:r w:rsidRPr="00DB0E34">
        <w:rPr>
          <w:sz w:val="22"/>
          <w:szCs w:val="22"/>
        </w:rPr>
        <w:t xml:space="preserve"> of this section to assess excess emissions on a 30 unit operating day rolling average basis, as described in </w:t>
      </w:r>
      <w:hyperlink r:id="rId2042" w:anchor="p-60.4380(b)(1)" w:history="1">
        <w:r w:rsidRPr="00DB0E34">
          <w:rPr>
            <w:rStyle w:val="Hyperlink"/>
            <w:sz w:val="22"/>
            <w:szCs w:val="22"/>
          </w:rPr>
          <w:t>§ 60.4380(b)(1)</w:t>
        </w:r>
      </w:hyperlink>
      <w:r w:rsidRPr="00DB0E34">
        <w:rPr>
          <w:sz w:val="22"/>
          <w:szCs w:val="22"/>
        </w:rPr>
        <w:t xml:space="preserve">. </w:t>
      </w:r>
    </w:p>
    <w:p w14:paraId="5A607110"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60.4355 How do I establish and document a proper parameter monitoring plan?</w:t>
      </w:r>
    </w:p>
    <w:p w14:paraId="40DE6348"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The steam or water to fuel ratio or other parameters that are continuously monitored as described in </w:t>
      </w:r>
      <w:hyperlink r:id="rId2043" w:history="1">
        <w:r w:rsidRPr="00DB0E34">
          <w:rPr>
            <w:rStyle w:val="Hyperlink"/>
            <w:sz w:val="22"/>
            <w:szCs w:val="22"/>
          </w:rPr>
          <w:t>§§ 60.4335</w:t>
        </w:r>
      </w:hyperlink>
      <w:r w:rsidRPr="00DB0E34">
        <w:rPr>
          <w:sz w:val="22"/>
          <w:szCs w:val="22"/>
        </w:rPr>
        <w:t xml:space="preserve"> and </w:t>
      </w:r>
      <w:hyperlink r:id="rId2044" w:history="1">
        <w:r w:rsidRPr="00DB0E34">
          <w:rPr>
            <w:rStyle w:val="Hyperlink"/>
            <w:sz w:val="22"/>
            <w:szCs w:val="22"/>
          </w:rPr>
          <w:t>60.4340</w:t>
        </w:r>
      </w:hyperlink>
      <w:r w:rsidRPr="00DB0E34">
        <w:rPr>
          <w:sz w:val="22"/>
          <w:szCs w:val="22"/>
        </w:rPr>
        <w:t xml:space="preserve"> must be monitored during the performance test required under </w:t>
      </w:r>
      <w:hyperlink r:id="rId2045" w:history="1">
        <w:r w:rsidRPr="00DB0E34">
          <w:rPr>
            <w:rStyle w:val="Hyperlink"/>
            <w:sz w:val="22"/>
            <w:szCs w:val="22"/>
          </w:rPr>
          <w:t>§ 60.8</w:t>
        </w:r>
      </w:hyperlink>
      <w:r w:rsidRPr="00DB0E34">
        <w:rPr>
          <w:sz w:val="22"/>
          <w:szCs w:val="22"/>
        </w:rPr>
        <w:t>, to establish acceptable values and ranges. You may supplement the performance test data with engineering analyses, design specifications, manufacturer's recommendations and other relevant information to define the acceptable parametric ranges more precisely. You must develop and keep on-site a parameter monitoring plan which explains the procedures used to document proper operation of the NO</w:t>
      </w:r>
      <w:r w:rsidRPr="00DB0E34">
        <w:rPr>
          <w:sz w:val="22"/>
          <w:szCs w:val="22"/>
          <w:vertAlign w:val="subscript"/>
        </w:rPr>
        <w:t>X</w:t>
      </w:r>
      <w:r w:rsidRPr="00DB0E34">
        <w:rPr>
          <w:sz w:val="22"/>
          <w:szCs w:val="22"/>
        </w:rPr>
        <w:t xml:space="preserve"> emission controls. The plan must: </w:t>
      </w:r>
    </w:p>
    <w:p w14:paraId="2E938D49"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Include the indicators to be monitored and show there is a significant relationship to emissions and proper operation of the NO</w:t>
      </w:r>
      <w:r w:rsidRPr="00DB0E34">
        <w:rPr>
          <w:sz w:val="22"/>
          <w:szCs w:val="22"/>
          <w:vertAlign w:val="subscript"/>
        </w:rPr>
        <w:t>X</w:t>
      </w:r>
      <w:r w:rsidRPr="00DB0E34">
        <w:rPr>
          <w:sz w:val="22"/>
          <w:szCs w:val="22"/>
        </w:rPr>
        <w:t xml:space="preserve"> emission controls, </w:t>
      </w:r>
    </w:p>
    <w:p w14:paraId="6D9FF1F9"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Pick ranges (or designated conditions) of the indicators, or describe the process by which such range (or designated condition) will be established, </w:t>
      </w:r>
    </w:p>
    <w:p w14:paraId="2C12D019"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Explain the process you will use to make certain that you obtain data that are representative of the emissions or parameters being monitored (such as detector location, installation specification if applicable), </w:t>
      </w:r>
    </w:p>
    <w:p w14:paraId="68C6259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4</w:t>
      </w:r>
      <w:r w:rsidRPr="00DB0E34">
        <w:rPr>
          <w:rStyle w:val="paren"/>
          <w:sz w:val="22"/>
          <w:szCs w:val="22"/>
        </w:rPr>
        <w:t>)</w:t>
      </w:r>
      <w:r w:rsidRPr="00DB0E34">
        <w:rPr>
          <w:sz w:val="22"/>
          <w:szCs w:val="22"/>
        </w:rPr>
        <w:t xml:space="preserve"> Describe quality assurance and control practices that are adequate to ensure the continuing validity of the data, </w:t>
      </w:r>
    </w:p>
    <w:p w14:paraId="149E3D19"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5</w:t>
      </w:r>
      <w:r w:rsidRPr="00DB0E34">
        <w:rPr>
          <w:rStyle w:val="paren"/>
          <w:sz w:val="22"/>
          <w:szCs w:val="22"/>
        </w:rPr>
        <w:t>)</w:t>
      </w:r>
      <w:r w:rsidRPr="00DB0E34">
        <w:rPr>
          <w:sz w:val="22"/>
          <w:szCs w:val="22"/>
        </w:rPr>
        <w:t xml:space="preserve"> Describe the frequency of monitoring and the data collection procedures which you will use (e.g., you are using a computerized data acquisition over a number of discrete data points with the average (or maximum value) being used for purposes of determining whether an exceedance has occurred), and </w:t>
      </w:r>
    </w:p>
    <w:p w14:paraId="159AB6FC"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6</w:t>
      </w:r>
      <w:r w:rsidRPr="00DB0E34">
        <w:rPr>
          <w:rStyle w:val="paren"/>
          <w:sz w:val="22"/>
          <w:szCs w:val="22"/>
        </w:rPr>
        <w:t>)</w:t>
      </w:r>
      <w:r w:rsidRPr="00DB0E34">
        <w:rPr>
          <w:sz w:val="22"/>
          <w:szCs w:val="22"/>
        </w:rPr>
        <w:t xml:space="preserve"> Submit justification for the proposed elements of the monitoring. If a proposed performance specification differs from manufacturer recommendation, you must explain the reasons for the differences. You must submit the data supporting the justification, but you may refer to generally available sources of information used to support the justification. You may rely on engineering assessments and other data, provided you demonstrate factors which assure compliance or explain why performance testing is unnecessary to establish </w:t>
      </w:r>
      <w:r w:rsidRPr="00DB0E34">
        <w:rPr>
          <w:sz w:val="22"/>
          <w:szCs w:val="22"/>
        </w:rPr>
        <w:lastRenderedPageBreak/>
        <w:t xml:space="preserve">indicator ranges. When establishing indicator ranges, you may choose to simplify the process by treating the parameters as if they were correlated. Using this assumption, testing can be divided into two cases: </w:t>
      </w:r>
    </w:p>
    <w:p w14:paraId="6B6A9F49"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All indicators are significant only on one end of range (e.g., for a thermal incinerator controlling volatile organic compounds (VOC) it is only important to insure a minimum temperature, not a maximum). In this case, you may conduct your study so that each parameter is at the significant limit of its range while you conduct your emissions testing. If the emissions tests show that the source is in compliance at the significant limit of each parameter, then as long as each parameter is within its limit, you are presumed to be in compliance. </w:t>
      </w:r>
    </w:p>
    <w:p w14:paraId="746DA722"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Some or all indicators are significant on both ends of the range. In this case, you may conduct your study so that each parameter that is significant at both ends of its range assumes its extreme values in all possible combinations of the extreme values (either single or double) of all of the other parameters. For example, if there were only two parameters, A and B, and A had a range of values while B had only a minimum value, the combinations would be A high with B minimum and A low with B minimum. If both A and B had a range, the combinations would be A high and B high, A low and B low, A high and B low, A low and B high. For the case of four parameters all having a range, there are 16 possible combinations. </w:t>
      </w:r>
    </w:p>
    <w:p w14:paraId="2DB1A7AF"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affected units that are also subject to </w:t>
      </w:r>
      <w:hyperlink r:id="rId2046" w:history="1">
        <w:r w:rsidRPr="00DB0E34">
          <w:rPr>
            <w:rStyle w:val="Hyperlink"/>
            <w:sz w:val="22"/>
            <w:szCs w:val="22"/>
          </w:rPr>
          <w:t>part 75 of this chapter</w:t>
        </w:r>
      </w:hyperlink>
      <w:r w:rsidRPr="00DB0E34">
        <w:rPr>
          <w:sz w:val="22"/>
          <w:szCs w:val="22"/>
        </w:rPr>
        <w:t xml:space="preserve"> and that have state approval to use the low mass emissions methodology in </w:t>
      </w:r>
      <w:hyperlink r:id="rId2047" w:history="1">
        <w:r w:rsidRPr="00DB0E34">
          <w:rPr>
            <w:rStyle w:val="Hyperlink"/>
            <w:sz w:val="22"/>
            <w:szCs w:val="22"/>
          </w:rPr>
          <w:t>§ 75.19</w:t>
        </w:r>
      </w:hyperlink>
      <w:r w:rsidRPr="00DB0E34">
        <w:rPr>
          <w:sz w:val="22"/>
          <w:szCs w:val="22"/>
        </w:rPr>
        <w:t xml:space="preserve"> or the NO</w:t>
      </w:r>
      <w:r w:rsidRPr="00DB0E34">
        <w:rPr>
          <w:sz w:val="22"/>
          <w:szCs w:val="22"/>
          <w:vertAlign w:val="subscript"/>
        </w:rPr>
        <w:t>X</w:t>
      </w:r>
      <w:r w:rsidRPr="00DB0E34">
        <w:rPr>
          <w:sz w:val="22"/>
          <w:szCs w:val="22"/>
        </w:rPr>
        <w:t xml:space="preserve"> emission measurement methodology in appendix E to part 75, you may meet the requirements of this paragraph by developing and keeping on-site (or at a central location for unmanned facilities) a QA plan, as described in </w:t>
      </w:r>
      <w:hyperlink r:id="rId2048" w:anchor="p-75.19(e)(5)" w:history="1">
        <w:r w:rsidRPr="00DB0E34">
          <w:rPr>
            <w:rStyle w:val="Hyperlink"/>
            <w:sz w:val="22"/>
            <w:szCs w:val="22"/>
          </w:rPr>
          <w:t>§ 75.19(e)(5)</w:t>
        </w:r>
      </w:hyperlink>
      <w:r w:rsidRPr="00DB0E34">
        <w:rPr>
          <w:sz w:val="22"/>
          <w:szCs w:val="22"/>
        </w:rPr>
        <w:t xml:space="preserve"> or in </w:t>
      </w:r>
      <w:hyperlink r:id="rId2049" w:history="1">
        <w:r w:rsidRPr="00DB0E34">
          <w:rPr>
            <w:rStyle w:val="Hyperlink"/>
            <w:sz w:val="22"/>
            <w:szCs w:val="22"/>
          </w:rPr>
          <w:t>section 2.3</w:t>
        </w:r>
      </w:hyperlink>
      <w:r w:rsidRPr="00DB0E34">
        <w:rPr>
          <w:sz w:val="22"/>
          <w:szCs w:val="22"/>
        </w:rPr>
        <w:t xml:space="preserve"> of appendix E to </w:t>
      </w:r>
      <w:hyperlink r:id="rId2050" w:history="1">
        <w:r w:rsidRPr="00DB0E34">
          <w:rPr>
            <w:rStyle w:val="Hyperlink"/>
            <w:sz w:val="22"/>
            <w:szCs w:val="22"/>
          </w:rPr>
          <w:t>part 75 of this chapter</w:t>
        </w:r>
      </w:hyperlink>
      <w:r w:rsidRPr="00DB0E34">
        <w:rPr>
          <w:sz w:val="22"/>
          <w:szCs w:val="22"/>
        </w:rPr>
        <w:t xml:space="preserve"> and </w:t>
      </w:r>
      <w:hyperlink r:id="rId2051" w:history="1">
        <w:r w:rsidRPr="00DB0E34">
          <w:rPr>
            <w:rStyle w:val="Hyperlink"/>
            <w:sz w:val="22"/>
            <w:szCs w:val="22"/>
          </w:rPr>
          <w:t>section 1.3.6</w:t>
        </w:r>
      </w:hyperlink>
      <w:r w:rsidRPr="00DB0E34">
        <w:rPr>
          <w:sz w:val="22"/>
          <w:szCs w:val="22"/>
        </w:rPr>
        <w:t xml:space="preserve"> of appendix B to </w:t>
      </w:r>
      <w:hyperlink r:id="rId2052" w:history="1">
        <w:r w:rsidRPr="00DB0E34">
          <w:rPr>
            <w:rStyle w:val="Hyperlink"/>
            <w:sz w:val="22"/>
            <w:szCs w:val="22"/>
          </w:rPr>
          <w:t>part 75 of this chapter</w:t>
        </w:r>
      </w:hyperlink>
      <w:r w:rsidRPr="00DB0E34">
        <w:rPr>
          <w:sz w:val="22"/>
          <w:szCs w:val="22"/>
        </w:rPr>
        <w:t xml:space="preserve">. </w:t>
      </w:r>
    </w:p>
    <w:p w14:paraId="137AA072"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60.4360 How do I determine the total sulfur content of the turbine's combustion fuel?</w:t>
      </w:r>
    </w:p>
    <w:p w14:paraId="6269EDE9" w14:textId="77777777" w:rsidR="00DB0E34" w:rsidRPr="00DB0E34" w:rsidRDefault="00DB0E34" w:rsidP="00DB0E34">
      <w:pPr>
        <w:pStyle w:val="NormalWeb"/>
        <w:rPr>
          <w:sz w:val="22"/>
          <w:szCs w:val="22"/>
        </w:rPr>
      </w:pPr>
      <w:r w:rsidRPr="00DB0E34">
        <w:rPr>
          <w:sz w:val="22"/>
          <w:szCs w:val="22"/>
        </w:rPr>
        <w:t xml:space="preserve">You must monitor the total sulfur content of the fuel being fired in the turbine, except as provided in </w:t>
      </w:r>
      <w:hyperlink r:id="rId2053" w:history="1">
        <w:r w:rsidRPr="00DB0E34">
          <w:rPr>
            <w:rStyle w:val="Hyperlink"/>
            <w:sz w:val="22"/>
            <w:szCs w:val="22"/>
          </w:rPr>
          <w:t>§ 60.4365</w:t>
        </w:r>
      </w:hyperlink>
      <w:r w:rsidRPr="00DB0E34">
        <w:rPr>
          <w:sz w:val="22"/>
          <w:szCs w:val="22"/>
        </w:rPr>
        <w:t xml:space="preserve">. The sulfur content of the fuel must be determined using total sulfur methods described in </w:t>
      </w:r>
      <w:hyperlink r:id="rId2054" w:history="1">
        <w:r w:rsidRPr="00DB0E34">
          <w:rPr>
            <w:rStyle w:val="Hyperlink"/>
            <w:sz w:val="22"/>
            <w:szCs w:val="22"/>
          </w:rPr>
          <w:t>§ 60.4415</w:t>
        </w:r>
      </w:hyperlink>
      <w:r w:rsidRPr="00DB0E34">
        <w:rPr>
          <w:sz w:val="22"/>
          <w:szCs w:val="22"/>
        </w:rPr>
        <w:t xml:space="preserve">. Alternatively, if the total sulfur content of the gaseous fuel during the most recent performance test was less than half the applicable limit, ASTM D4084, D4810, D5504, or D6228, or Gas Processors Association Standard 2377 (all of which are incorporated by reference, see </w:t>
      </w:r>
      <w:hyperlink r:id="rId2055" w:history="1">
        <w:r w:rsidRPr="00DB0E34">
          <w:rPr>
            <w:rStyle w:val="Hyperlink"/>
            <w:sz w:val="22"/>
            <w:szCs w:val="22"/>
          </w:rPr>
          <w:t>§ 60.17</w:t>
        </w:r>
      </w:hyperlink>
      <w:r w:rsidRPr="00DB0E34">
        <w:rPr>
          <w:sz w:val="22"/>
          <w:szCs w:val="22"/>
        </w:rPr>
        <w:t xml:space="preserve">), which measure the major sulfur compounds, may be used. </w:t>
      </w:r>
    </w:p>
    <w:p w14:paraId="14D8DBD7"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60.4365 How can I be exempted from monitoring the total sulfur content of the fuel?</w:t>
      </w:r>
    </w:p>
    <w:p w14:paraId="5E767290" w14:textId="77777777" w:rsidR="00DB0E34" w:rsidRPr="00DB0E34" w:rsidRDefault="00DB0E34" w:rsidP="00DB0E34">
      <w:pPr>
        <w:pStyle w:val="NormalWeb"/>
        <w:rPr>
          <w:sz w:val="22"/>
          <w:szCs w:val="22"/>
        </w:rPr>
      </w:pPr>
      <w:r w:rsidRPr="00DB0E34">
        <w:rPr>
          <w:sz w:val="22"/>
          <w:szCs w:val="22"/>
        </w:rPr>
        <w:t>You may elect not to monitor the total sulfur content of the fuel combusted in the turbine, if the fuel is demonstrated not to exceed potential sulfur emissions of 26 ng SO</w:t>
      </w:r>
      <w:r w:rsidRPr="00DB0E34">
        <w:rPr>
          <w:sz w:val="22"/>
          <w:szCs w:val="22"/>
          <w:vertAlign w:val="subscript"/>
        </w:rPr>
        <w:t>2</w:t>
      </w:r>
      <w:r w:rsidRPr="00DB0E34">
        <w:rPr>
          <w:sz w:val="22"/>
          <w:szCs w:val="22"/>
        </w:rPr>
        <w:t>/J (0.060 lb SO</w:t>
      </w:r>
      <w:r w:rsidRPr="00DB0E34">
        <w:rPr>
          <w:sz w:val="22"/>
          <w:szCs w:val="22"/>
          <w:vertAlign w:val="subscript"/>
        </w:rPr>
        <w:t>2</w:t>
      </w:r>
      <w:r w:rsidRPr="00DB0E34">
        <w:rPr>
          <w:sz w:val="22"/>
          <w:szCs w:val="22"/>
        </w:rPr>
        <w:t>/MMBtu) heat input for units located in continental areas and 180 ng SO</w:t>
      </w:r>
      <w:r w:rsidRPr="00DB0E34">
        <w:rPr>
          <w:sz w:val="22"/>
          <w:szCs w:val="22"/>
          <w:vertAlign w:val="subscript"/>
        </w:rPr>
        <w:t>2</w:t>
      </w:r>
      <w:r w:rsidRPr="00DB0E34">
        <w:rPr>
          <w:sz w:val="22"/>
          <w:szCs w:val="22"/>
        </w:rPr>
        <w:t>/J (0.42 lb SO</w:t>
      </w:r>
      <w:r w:rsidRPr="00DB0E34">
        <w:rPr>
          <w:sz w:val="22"/>
          <w:szCs w:val="22"/>
          <w:vertAlign w:val="subscript"/>
        </w:rPr>
        <w:t>2</w:t>
      </w:r>
      <w:r w:rsidRPr="00DB0E34">
        <w:rPr>
          <w:sz w:val="22"/>
          <w:szCs w:val="22"/>
        </w:rPr>
        <w:t xml:space="preserve">/MMBtu) heat input for units located in noncontinental areas or a continental area that the Administrator determines does not have access to natural gas and that the removal of sulfur compounds would cause more environmental harm than benefit. You must use one of the following sources of information to make the required demonstration: </w:t>
      </w:r>
    </w:p>
    <w:p w14:paraId="0115E5A5"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The fuel quality characteristics in a current, valid purchase contract, tariff sheet or transportation contract for the fuel, specifying that the maximum total sulfur content for oil use in continental areas is 0.05 weight percent (500 ppmw) or less and 0.4 weight percent (4,000 ppmw) or less for noncontinental areas, the total sulfur content for natural gas use in continental areas is 20 grains of sulfur or less per 100 standard cubic feet and 140 grains of sulfur or less per 100 standard cubic feet for noncontinental areas, has potential sulfur emissions of </w:t>
      </w:r>
      <w:r w:rsidRPr="00DB0E34">
        <w:rPr>
          <w:sz w:val="22"/>
          <w:szCs w:val="22"/>
        </w:rPr>
        <w:lastRenderedPageBreak/>
        <w:t>less than less than 26 ng SO</w:t>
      </w:r>
      <w:r w:rsidRPr="00DB0E34">
        <w:rPr>
          <w:sz w:val="22"/>
          <w:szCs w:val="22"/>
          <w:vertAlign w:val="subscript"/>
        </w:rPr>
        <w:t>2</w:t>
      </w:r>
      <w:r w:rsidRPr="00DB0E34">
        <w:rPr>
          <w:sz w:val="22"/>
          <w:szCs w:val="22"/>
        </w:rPr>
        <w:t>/J (0.060 lb SO</w:t>
      </w:r>
      <w:r w:rsidRPr="00DB0E34">
        <w:rPr>
          <w:sz w:val="22"/>
          <w:szCs w:val="22"/>
          <w:vertAlign w:val="subscript"/>
        </w:rPr>
        <w:t>2</w:t>
      </w:r>
      <w:r w:rsidRPr="00DB0E34">
        <w:rPr>
          <w:sz w:val="22"/>
          <w:szCs w:val="22"/>
        </w:rPr>
        <w:t>/MMBtu) heat input for continental areas and has potential sulfur emissions of less than less than 180 ng SO</w:t>
      </w:r>
      <w:r w:rsidRPr="00DB0E34">
        <w:rPr>
          <w:sz w:val="22"/>
          <w:szCs w:val="22"/>
          <w:vertAlign w:val="subscript"/>
        </w:rPr>
        <w:t>2</w:t>
      </w:r>
      <w:r w:rsidRPr="00DB0E34">
        <w:rPr>
          <w:sz w:val="22"/>
          <w:szCs w:val="22"/>
        </w:rPr>
        <w:t>/J (0.42 lb SO</w:t>
      </w:r>
      <w:r w:rsidRPr="00DB0E34">
        <w:rPr>
          <w:sz w:val="22"/>
          <w:szCs w:val="22"/>
          <w:vertAlign w:val="subscript"/>
        </w:rPr>
        <w:t>2</w:t>
      </w:r>
      <w:r w:rsidRPr="00DB0E34">
        <w:rPr>
          <w:sz w:val="22"/>
          <w:szCs w:val="22"/>
        </w:rPr>
        <w:t xml:space="preserve">/MMBtu) heat input for noncontinental areas; or </w:t>
      </w:r>
    </w:p>
    <w:p w14:paraId="40178A90"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Representative fuel sampling data which show that the sulfur content of the fuel does not exceed 26 ng SO</w:t>
      </w:r>
      <w:r w:rsidRPr="00DB0E34">
        <w:rPr>
          <w:sz w:val="22"/>
          <w:szCs w:val="22"/>
          <w:vertAlign w:val="subscript"/>
        </w:rPr>
        <w:t>2</w:t>
      </w:r>
      <w:r w:rsidRPr="00DB0E34">
        <w:rPr>
          <w:sz w:val="22"/>
          <w:szCs w:val="22"/>
        </w:rPr>
        <w:t>/J (0.060 lb SO</w:t>
      </w:r>
      <w:r w:rsidRPr="00DB0E34">
        <w:rPr>
          <w:sz w:val="22"/>
          <w:szCs w:val="22"/>
          <w:vertAlign w:val="subscript"/>
        </w:rPr>
        <w:t>2</w:t>
      </w:r>
      <w:r w:rsidRPr="00DB0E34">
        <w:rPr>
          <w:sz w:val="22"/>
          <w:szCs w:val="22"/>
        </w:rPr>
        <w:t>/MMBtu) heat input for continental areas or 180 ng SO</w:t>
      </w:r>
      <w:r w:rsidRPr="00DB0E34">
        <w:rPr>
          <w:sz w:val="22"/>
          <w:szCs w:val="22"/>
          <w:vertAlign w:val="subscript"/>
        </w:rPr>
        <w:t>2</w:t>
      </w:r>
      <w:r w:rsidRPr="00DB0E34">
        <w:rPr>
          <w:sz w:val="22"/>
          <w:szCs w:val="22"/>
        </w:rPr>
        <w:t>/J (0.42 lb SO</w:t>
      </w:r>
      <w:r w:rsidRPr="00DB0E34">
        <w:rPr>
          <w:sz w:val="22"/>
          <w:szCs w:val="22"/>
          <w:vertAlign w:val="subscript"/>
        </w:rPr>
        <w:t>2</w:t>
      </w:r>
      <w:r w:rsidRPr="00DB0E34">
        <w:rPr>
          <w:sz w:val="22"/>
          <w:szCs w:val="22"/>
        </w:rPr>
        <w:t xml:space="preserve">/MMBtu) heat input for noncontinental areas. At a minimum, the amount of fuel sampling data specified in </w:t>
      </w:r>
      <w:hyperlink r:id="rId2056" w:history="1">
        <w:r w:rsidRPr="00DB0E34">
          <w:rPr>
            <w:rStyle w:val="Hyperlink"/>
            <w:sz w:val="22"/>
            <w:szCs w:val="22"/>
          </w:rPr>
          <w:t>section 2.3.1.4</w:t>
        </w:r>
      </w:hyperlink>
      <w:r w:rsidRPr="00DB0E34">
        <w:rPr>
          <w:sz w:val="22"/>
          <w:szCs w:val="22"/>
        </w:rPr>
        <w:t xml:space="preserve"> or </w:t>
      </w:r>
      <w:hyperlink r:id="rId2057" w:history="1">
        <w:r w:rsidRPr="00DB0E34">
          <w:rPr>
            <w:rStyle w:val="Hyperlink"/>
            <w:sz w:val="22"/>
            <w:szCs w:val="22"/>
          </w:rPr>
          <w:t>2.3.2.4</w:t>
        </w:r>
      </w:hyperlink>
      <w:r w:rsidRPr="00DB0E34">
        <w:rPr>
          <w:sz w:val="22"/>
          <w:szCs w:val="22"/>
        </w:rPr>
        <w:t xml:space="preserve"> of appendix D to </w:t>
      </w:r>
      <w:hyperlink r:id="rId2058" w:history="1">
        <w:r w:rsidRPr="00DB0E34">
          <w:rPr>
            <w:rStyle w:val="Hyperlink"/>
            <w:sz w:val="22"/>
            <w:szCs w:val="22"/>
          </w:rPr>
          <w:t>part 75 of this chapter</w:t>
        </w:r>
      </w:hyperlink>
      <w:r w:rsidRPr="00DB0E34">
        <w:rPr>
          <w:sz w:val="22"/>
          <w:szCs w:val="22"/>
        </w:rPr>
        <w:t xml:space="preserve"> is required. </w:t>
      </w:r>
    </w:p>
    <w:p w14:paraId="622B82D0"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60.4370 How often must I determine the sulfur content of the fuel?</w:t>
      </w:r>
    </w:p>
    <w:p w14:paraId="3A465C53" w14:textId="77777777" w:rsidR="00DB0E34" w:rsidRPr="00DB0E34" w:rsidRDefault="00DB0E34" w:rsidP="00DB0E34">
      <w:pPr>
        <w:pStyle w:val="NormalWeb"/>
        <w:rPr>
          <w:sz w:val="22"/>
          <w:szCs w:val="22"/>
        </w:rPr>
      </w:pPr>
      <w:r w:rsidRPr="00DB0E34">
        <w:rPr>
          <w:sz w:val="22"/>
          <w:szCs w:val="22"/>
        </w:rPr>
        <w:t xml:space="preserve">The frequency of determining the sulfur content of the fuel must be as follows: </w:t>
      </w:r>
    </w:p>
    <w:p w14:paraId="3850B22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w:t>
      </w:r>
      <w:r w:rsidRPr="00DB0E34">
        <w:rPr>
          <w:rStyle w:val="Emphasis"/>
          <w:b/>
          <w:bCs/>
          <w:sz w:val="22"/>
          <w:szCs w:val="22"/>
        </w:rPr>
        <w:t>Fuel oil.</w:t>
      </w:r>
      <w:r w:rsidRPr="00DB0E34">
        <w:rPr>
          <w:sz w:val="22"/>
          <w:szCs w:val="22"/>
        </w:rPr>
        <w:t xml:space="preserve"> For fuel oil, use one of the total sulfur sampling options and the associated sampling frequency described in sections 2.2.3, 2.2.4.1, 2.2.4.2, and 2.2.4.3 of appendix D to </w:t>
      </w:r>
      <w:hyperlink r:id="rId2059" w:history="1">
        <w:r w:rsidRPr="00DB0E34">
          <w:rPr>
            <w:rStyle w:val="Hyperlink"/>
            <w:sz w:val="22"/>
            <w:szCs w:val="22"/>
          </w:rPr>
          <w:t>part 75 of this chapter</w:t>
        </w:r>
      </w:hyperlink>
      <w:r w:rsidRPr="00DB0E34">
        <w:rPr>
          <w:sz w:val="22"/>
          <w:szCs w:val="22"/>
        </w:rPr>
        <w:t xml:space="preserve"> (</w:t>
      </w:r>
      <w:r w:rsidRPr="00DB0E34">
        <w:rPr>
          <w:rStyle w:val="Emphasis"/>
          <w:sz w:val="22"/>
          <w:szCs w:val="22"/>
        </w:rPr>
        <w:t>i.e.</w:t>
      </w:r>
      <w:r w:rsidRPr="00DB0E34">
        <w:rPr>
          <w:sz w:val="22"/>
          <w:szCs w:val="22"/>
        </w:rPr>
        <w:t xml:space="preserve">, flow proportional sampling, daily sampling, sampling from the unit's storage tank after each addition of fuel to the tank, or sampling each delivery prior to combining it with fuel oil already in the intended storage tank). </w:t>
      </w:r>
    </w:p>
    <w:p w14:paraId="0AD0098B"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w:t>
      </w:r>
      <w:r w:rsidRPr="00DB0E34">
        <w:rPr>
          <w:rStyle w:val="Emphasis"/>
          <w:b/>
          <w:bCs/>
          <w:sz w:val="22"/>
          <w:szCs w:val="22"/>
        </w:rPr>
        <w:t>Gaseous fuel.</w:t>
      </w:r>
      <w:r w:rsidRPr="00DB0E34">
        <w:rPr>
          <w:sz w:val="22"/>
          <w:szCs w:val="22"/>
        </w:rPr>
        <w:t xml:space="preserve"> If you elect not to demonstrate sulfur content using options in </w:t>
      </w:r>
      <w:hyperlink r:id="rId2060" w:history="1">
        <w:r w:rsidRPr="00DB0E34">
          <w:rPr>
            <w:rStyle w:val="Hyperlink"/>
            <w:sz w:val="22"/>
            <w:szCs w:val="22"/>
          </w:rPr>
          <w:t>§ 60.4365</w:t>
        </w:r>
      </w:hyperlink>
      <w:r w:rsidRPr="00DB0E34">
        <w:rPr>
          <w:sz w:val="22"/>
          <w:szCs w:val="22"/>
        </w:rPr>
        <w:t xml:space="preserve">, and the fuel is supplied without intermediate bulk storage, the sulfur content value of the gaseous fuel must be determined and recorded once per unit operating day. </w:t>
      </w:r>
    </w:p>
    <w:p w14:paraId="6A0ADEE1"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w:t>
      </w:r>
      <w:r w:rsidRPr="00DB0E34">
        <w:rPr>
          <w:rStyle w:val="Emphasis"/>
          <w:b/>
          <w:bCs/>
          <w:sz w:val="22"/>
          <w:szCs w:val="22"/>
        </w:rPr>
        <w:t>Custom schedules.</w:t>
      </w:r>
      <w:r w:rsidRPr="00DB0E34">
        <w:rPr>
          <w:sz w:val="22"/>
          <w:szCs w:val="22"/>
        </w:rPr>
        <w:t xml:space="preserve"> Notwithstanding the requirements of </w:t>
      </w:r>
      <w:hyperlink r:id="rId2061" w:anchor="p-60.4370(b)" w:history="1">
        <w:r w:rsidRPr="00DB0E34">
          <w:rPr>
            <w:rStyle w:val="Hyperlink"/>
            <w:sz w:val="22"/>
            <w:szCs w:val="22"/>
          </w:rPr>
          <w:t>paragraph (b)</w:t>
        </w:r>
      </w:hyperlink>
      <w:r w:rsidRPr="00DB0E34">
        <w:rPr>
          <w:sz w:val="22"/>
          <w:szCs w:val="22"/>
        </w:rPr>
        <w:t xml:space="preserve"> of this section, operators or fuel vendors may develop custom schedules for determination of the total sulfur content of gaseous fuels, based on the design and operation of the affected facility and the characteristics of the fuel supply. Except as provided in </w:t>
      </w:r>
      <w:hyperlink r:id="rId2062" w:anchor="p-60.4370(c)(1)" w:history="1">
        <w:r w:rsidRPr="00DB0E34">
          <w:rPr>
            <w:rStyle w:val="Hyperlink"/>
            <w:sz w:val="22"/>
            <w:szCs w:val="22"/>
          </w:rPr>
          <w:t>paragraphs (c)(1)</w:t>
        </w:r>
      </w:hyperlink>
      <w:r w:rsidRPr="00DB0E34">
        <w:rPr>
          <w:sz w:val="22"/>
          <w:szCs w:val="22"/>
        </w:rPr>
        <w:t xml:space="preserve"> and </w:t>
      </w:r>
      <w:hyperlink r:id="rId2063" w:anchor="p-60.4370(c)(2)" w:history="1">
        <w:r w:rsidRPr="00DB0E34">
          <w:rPr>
            <w:rStyle w:val="Hyperlink"/>
            <w:sz w:val="22"/>
            <w:szCs w:val="22"/>
          </w:rPr>
          <w:t>(c)(2)</w:t>
        </w:r>
      </w:hyperlink>
      <w:r w:rsidRPr="00DB0E34">
        <w:rPr>
          <w:sz w:val="22"/>
          <w:szCs w:val="22"/>
        </w:rPr>
        <w:t xml:space="preserve"> of this section, custom schedules shall be substantiated with data and shall be approved by the Administrator before they can be used to comply with the standard in </w:t>
      </w:r>
      <w:hyperlink r:id="rId2064" w:history="1">
        <w:r w:rsidRPr="00DB0E34">
          <w:rPr>
            <w:rStyle w:val="Hyperlink"/>
            <w:sz w:val="22"/>
            <w:szCs w:val="22"/>
          </w:rPr>
          <w:t>§ 60.4330</w:t>
        </w:r>
      </w:hyperlink>
      <w:r w:rsidRPr="00DB0E34">
        <w:rPr>
          <w:sz w:val="22"/>
          <w:szCs w:val="22"/>
        </w:rPr>
        <w:t xml:space="preserve">. </w:t>
      </w:r>
    </w:p>
    <w:p w14:paraId="3E153F38"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The two custom sulfur monitoring schedules set forth in paragraphs (c)(1)(i) through (iv) and in </w:t>
      </w:r>
      <w:hyperlink r:id="rId2065" w:anchor="p-60.4370(c)(2)" w:history="1">
        <w:r w:rsidRPr="00DB0E34">
          <w:rPr>
            <w:rStyle w:val="Hyperlink"/>
            <w:sz w:val="22"/>
            <w:szCs w:val="22"/>
          </w:rPr>
          <w:t>paragraph (c)(2)</w:t>
        </w:r>
      </w:hyperlink>
      <w:r w:rsidRPr="00DB0E34">
        <w:rPr>
          <w:sz w:val="22"/>
          <w:szCs w:val="22"/>
        </w:rPr>
        <w:t xml:space="preserve"> of this section are acceptable, without prior Administrative approval: </w:t>
      </w:r>
    </w:p>
    <w:p w14:paraId="50272D3F"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w:t>
      </w:r>
      <w:hyperlink r:id="rId2066" w:anchor="p-60.4370(c)(1)(ii)" w:history="1">
        <w:r w:rsidRPr="00DB0E34">
          <w:rPr>
            <w:rStyle w:val="Hyperlink"/>
            <w:sz w:val="22"/>
            <w:szCs w:val="22"/>
          </w:rPr>
          <w:t>paragraph (c)(1)(ii)</w:t>
        </w:r>
      </w:hyperlink>
      <w:r w:rsidRPr="00DB0E34">
        <w:rPr>
          <w:sz w:val="22"/>
          <w:szCs w:val="22"/>
        </w:rPr>
        <w:t xml:space="preserve">, </w:t>
      </w:r>
      <w:hyperlink r:id="rId2067" w:anchor="p-60.4370(c)(1)(iii)" w:history="1">
        <w:r w:rsidRPr="00DB0E34">
          <w:rPr>
            <w:rStyle w:val="Hyperlink"/>
            <w:sz w:val="22"/>
            <w:szCs w:val="22"/>
          </w:rPr>
          <w:t>(iii)</w:t>
        </w:r>
      </w:hyperlink>
      <w:r w:rsidRPr="00DB0E34">
        <w:rPr>
          <w:sz w:val="22"/>
          <w:szCs w:val="22"/>
        </w:rPr>
        <w:t xml:space="preserve">, or </w:t>
      </w:r>
      <w:hyperlink r:id="rId2068" w:anchor="p-60.4370(c)(1)(iv)" w:history="1">
        <w:r w:rsidRPr="00DB0E34">
          <w:rPr>
            <w:rStyle w:val="Hyperlink"/>
            <w:sz w:val="22"/>
            <w:szCs w:val="22"/>
          </w:rPr>
          <w:t>(iv)</w:t>
        </w:r>
      </w:hyperlink>
      <w:r w:rsidRPr="00DB0E34">
        <w:rPr>
          <w:sz w:val="22"/>
          <w:szCs w:val="22"/>
        </w:rPr>
        <w:t xml:space="preserve"> of this section, as applicable. </w:t>
      </w:r>
    </w:p>
    <w:p w14:paraId="09FFA4EE"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If none of the 30 daily measurements of the fuel's total sulfur content exceeds half the applicable standard, subsequent sulfur content monitoring may be performed at 12-month intervals. If any of the samples taken at 12-month intervals has a total sulfur content greater than half but less than the applicable limit, follow the procedures in </w:t>
      </w:r>
      <w:hyperlink r:id="rId2069" w:anchor="p-60.4370(c)(1)(iii)" w:history="1">
        <w:r w:rsidRPr="00DB0E34">
          <w:rPr>
            <w:rStyle w:val="Hyperlink"/>
            <w:sz w:val="22"/>
            <w:szCs w:val="22"/>
          </w:rPr>
          <w:t>paragraph (c)(1)(iii)</w:t>
        </w:r>
      </w:hyperlink>
      <w:r w:rsidRPr="00DB0E34">
        <w:rPr>
          <w:sz w:val="22"/>
          <w:szCs w:val="22"/>
        </w:rPr>
        <w:t xml:space="preserve"> of this section. If any measurement exceeds the applicable limit, follow the procedures in </w:t>
      </w:r>
      <w:hyperlink r:id="rId2070" w:anchor="p-60.4370(c)(1)(iv)" w:history="1">
        <w:r w:rsidRPr="00DB0E34">
          <w:rPr>
            <w:rStyle w:val="Hyperlink"/>
            <w:sz w:val="22"/>
            <w:szCs w:val="22"/>
          </w:rPr>
          <w:t>paragraph (c)(1)(iv)</w:t>
        </w:r>
      </w:hyperlink>
      <w:r w:rsidRPr="00DB0E34">
        <w:rPr>
          <w:sz w:val="22"/>
          <w:szCs w:val="22"/>
        </w:rPr>
        <w:t xml:space="preserve"> of this section. </w:t>
      </w:r>
    </w:p>
    <w:p w14:paraId="2F66E62D"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iii</w:t>
      </w:r>
      <w:r w:rsidRPr="00DB0E34">
        <w:rPr>
          <w:rStyle w:val="paren"/>
          <w:sz w:val="22"/>
          <w:szCs w:val="22"/>
        </w:rPr>
        <w:t>)</w:t>
      </w:r>
      <w:r w:rsidRPr="00DB0E34">
        <w:rPr>
          <w:sz w:val="22"/>
          <w:szCs w:val="22"/>
        </w:rPr>
        <w:t xml:space="preserve"> If at least one of the 30 daily measurements of the fuel's total sulfur content is greater than half but less than the applicable limit, but none exceeds the applicable limit, then: </w:t>
      </w:r>
    </w:p>
    <w:p w14:paraId="19990A2B"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Collect and analyze a sample every 30 days for 3 months. If any sulfur content measurement exceeds the applicable limit, follow the procedures in </w:t>
      </w:r>
      <w:hyperlink r:id="rId2071" w:anchor="p-60.4370(c)(1)(iv)" w:history="1">
        <w:r w:rsidRPr="00DB0E34">
          <w:rPr>
            <w:rStyle w:val="Hyperlink"/>
            <w:sz w:val="22"/>
            <w:szCs w:val="22"/>
          </w:rPr>
          <w:t>paragraph (c)(1)(iv)</w:t>
        </w:r>
      </w:hyperlink>
      <w:r w:rsidRPr="00DB0E34">
        <w:rPr>
          <w:sz w:val="22"/>
          <w:szCs w:val="22"/>
        </w:rPr>
        <w:t xml:space="preserve"> of this section. Otherwise, follow the procedures in </w:t>
      </w:r>
      <w:hyperlink r:id="rId2072" w:anchor="p-60.4370(c)(1)(iii)(B)" w:history="1">
        <w:r w:rsidRPr="00DB0E34">
          <w:rPr>
            <w:rStyle w:val="Hyperlink"/>
            <w:sz w:val="22"/>
            <w:szCs w:val="22"/>
          </w:rPr>
          <w:t>paragraph (c)(1)(iii)(B)</w:t>
        </w:r>
      </w:hyperlink>
      <w:r w:rsidRPr="00DB0E34">
        <w:rPr>
          <w:sz w:val="22"/>
          <w:szCs w:val="22"/>
        </w:rPr>
        <w:t xml:space="preserve"> of this section. </w:t>
      </w:r>
    </w:p>
    <w:p w14:paraId="1F27C17B" w14:textId="77777777" w:rsidR="00DB0E34" w:rsidRPr="00DB0E34" w:rsidRDefault="00DB0E34" w:rsidP="00DB0E34">
      <w:pPr>
        <w:pStyle w:val="indent-4"/>
        <w:ind w:left="720"/>
        <w:rPr>
          <w:sz w:val="22"/>
          <w:szCs w:val="22"/>
        </w:rPr>
      </w:pPr>
      <w:r w:rsidRPr="00DB0E34">
        <w:rPr>
          <w:rStyle w:val="paren"/>
          <w:sz w:val="22"/>
          <w:szCs w:val="22"/>
        </w:rPr>
        <w:lastRenderedPageBreak/>
        <w:t>(</w:t>
      </w:r>
      <w:r w:rsidRPr="00DB0E34">
        <w:rPr>
          <w:rStyle w:val="paragraph-hierarchy"/>
          <w:sz w:val="22"/>
          <w:szCs w:val="22"/>
        </w:rPr>
        <w:t>B</w:t>
      </w:r>
      <w:r w:rsidRPr="00DB0E34">
        <w:rPr>
          <w:rStyle w:val="paren"/>
          <w:sz w:val="22"/>
          <w:szCs w:val="22"/>
        </w:rPr>
        <w:t>)</w:t>
      </w:r>
      <w:r w:rsidRPr="00DB0E34">
        <w:rPr>
          <w:sz w:val="22"/>
          <w:szCs w:val="22"/>
        </w:rPr>
        <w:t xml:space="preserve"> Begin monitoring at 6-month intervals for 12 months. If any sulfur content measurement exceeds the applicable limit, follow the procedures in </w:t>
      </w:r>
      <w:hyperlink r:id="rId2073" w:anchor="p-60.4370(c)(1)(iv)" w:history="1">
        <w:r w:rsidRPr="00DB0E34">
          <w:rPr>
            <w:rStyle w:val="Hyperlink"/>
            <w:sz w:val="22"/>
            <w:szCs w:val="22"/>
          </w:rPr>
          <w:t>paragraph (c)(1)(iv)</w:t>
        </w:r>
      </w:hyperlink>
      <w:r w:rsidRPr="00DB0E34">
        <w:rPr>
          <w:sz w:val="22"/>
          <w:szCs w:val="22"/>
        </w:rPr>
        <w:t xml:space="preserve"> of this section. Otherwise, follow the procedures in </w:t>
      </w:r>
      <w:hyperlink r:id="rId2074" w:anchor="p-60.4370(c)(1)(iii)(C)" w:history="1">
        <w:r w:rsidRPr="00DB0E34">
          <w:rPr>
            <w:rStyle w:val="Hyperlink"/>
            <w:sz w:val="22"/>
            <w:szCs w:val="22"/>
          </w:rPr>
          <w:t>paragraph (c)(1)(iii)(C)</w:t>
        </w:r>
      </w:hyperlink>
      <w:r w:rsidRPr="00DB0E34">
        <w:rPr>
          <w:sz w:val="22"/>
          <w:szCs w:val="22"/>
        </w:rPr>
        <w:t xml:space="preserve"> of this section. </w:t>
      </w:r>
    </w:p>
    <w:p w14:paraId="53364574"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Begin monitoring at 12-month intervals. If any sulfur content measurement exceeds the applicable limit, follow the procedures in </w:t>
      </w:r>
      <w:hyperlink r:id="rId2075" w:anchor="p-60.4370(c)(1)(iv)" w:history="1">
        <w:r w:rsidRPr="00DB0E34">
          <w:rPr>
            <w:rStyle w:val="Hyperlink"/>
            <w:sz w:val="22"/>
            <w:szCs w:val="22"/>
          </w:rPr>
          <w:t>paragraph (c)(1)(iv)</w:t>
        </w:r>
      </w:hyperlink>
      <w:r w:rsidRPr="00DB0E34">
        <w:rPr>
          <w:sz w:val="22"/>
          <w:szCs w:val="22"/>
        </w:rPr>
        <w:t xml:space="preserve"> of this section. Otherwise, continue to monitor at this frequency. </w:t>
      </w:r>
    </w:p>
    <w:p w14:paraId="64134EB3"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iv</w:t>
      </w:r>
      <w:r w:rsidRPr="00DB0E34">
        <w:rPr>
          <w:rStyle w:val="paren"/>
          <w:sz w:val="22"/>
          <w:szCs w:val="22"/>
        </w:rPr>
        <w:t>)</w:t>
      </w:r>
      <w:r w:rsidRPr="00DB0E34">
        <w:rPr>
          <w:sz w:val="22"/>
          <w:szCs w:val="22"/>
        </w:rPr>
        <w:t xml:space="preserve"> If a sulfur content measurement exceeds the applicable limit, immediately begin daily monitoring according to </w:t>
      </w:r>
      <w:hyperlink r:id="rId2076" w:anchor="p-60.4370(c)(1)(i)" w:history="1">
        <w:r w:rsidRPr="00DB0E34">
          <w:rPr>
            <w:rStyle w:val="Hyperlink"/>
            <w:sz w:val="22"/>
            <w:szCs w:val="22"/>
          </w:rPr>
          <w:t>paragraph (c)(1)(i)</w:t>
        </w:r>
      </w:hyperlink>
      <w:r w:rsidRPr="00DB0E34">
        <w:rPr>
          <w:sz w:val="22"/>
          <w:szCs w:val="22"/>
        </w:rPr>
        <w:t xml:space="preserve"> of this section. Daily monitoring shall continue until 30 consecutive daily samples, each having a sulfur content no greater than the applicable limit, are obtained. At that point, the applicable procedures of </w:t>
      </w:r>
      <w:hyperlink r:id="rId2077" w:anchor="p-60.4370(c)(1)(ii)" w:history="1">
        <w:r w:rsidRPr="00DB0E34">
          <w:rPr>
            <w:rStyle w:val="Hyperlink"/>
            <w:sz w:val="22"/>
            <w:szCs w:val="22"/>
          </w:rPr>
          <w:t>paragraph (c)(1)(ii)</w:t>
        </w:r>
      </w:hyperlink>
      <w:r w:rsidRPr="00DB0E34">
        <w:rPr>
          <w:sz w:val="22"/>
          <w:szCs w:val="22"/>
        </w:rPr>
        <w:t xml:space="preserve"> or </w:t>
      </w:r>
      <w:hyperlink r:id="rId2078" w:anchor="p-60.4370(c)(1)(iii)" w:history="1">
        <w:r w:rsidRPr="00DB0E34">
          <w:rPr>
            <w:rStyle w:val="Hyperlink"/>
            <w:sz w:val="22"/>
            <w:szCs w:val="22"/>
          </w:rPr>
          <w:t>(iii)</w:t>
        </w:r>
      </w:hyperlink>
      <w:r w:rsidRPr="00DB0E34">
        <w:rPr>
          <w:sz w:val="22"/>
          <w:szCs w:val="22"/>
        </w:rPr>
        <w:t xml:space="preserve"> of this section shall be followed. </w:t>
      </w:r>
    </w:p>
    <w:p w14:paraId="53BF27E1"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The owner or operator may use the data collected from the 720-hour sulfur sampling demonstration described in </w:t>
      </w:r>
      <w:hyperlink r:id="rId2079" w:history="1">
        <w:r w:rsidRPr="00DB0E34">
          <w:rPr>
            <w:rStyle w:val="Hyperlink"/>
            <w:sz w:val="22"/>
            <w:szCs w:val="22"/>
          </w:rPr>
          <w:t>section 2.3.6</w:t>
        </w:r>
      </w:hyperlink>
      <w:r w:rsidRPr="00DB0E34">
        <w:rPr>
          <w:sz w:val="22"/>
          <w:szCs w:val="22"/>
        </w:rPr>
        <w:t xml:space="preserve"> of appendix D to </w:t>
      </w:r>
      <w:hyperlink r:id="rId2080" w:history="1">
        <w:r w:rsidRPr="00DB0E34">
          <w:rPr>
            <w:rStyle w:val="Hyperlink"/>
            <w:sz w:val="22"/>
            <w:szCs w:val="22"/>
          </w:rPr>
          <w:t>part 75 of this chapter</w:t>
        </w:r>
      </w:hyperlink>
      <w:r w:rsidRPr="00DB0E34">
        <w:rPr>
          <w:sz w:val="22"/>
          <w:szCs w:val="22"/>
        </w:rPr>
        <w:t xml:space="preserve"> to determine a custom sulfur sampling schedule, as follows: </w:t>
      </w:r>
    </w:p>
    <w:p w14:paraId="6769D06E"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If the maximum fuel sulfur content obtained from the 720 hourly samples does not exceed 20 grains/100 scf, no additional monitoring of the sulfur content of the gas is required, for the purposes of this subpart. </w:t>
      </w:r>
    </w:p>
    <w:p w14:paraId="616E092A"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If the maximum fuel sulfur content obtained from any of the 720 hourly samples exceeds 20 grains/100 scf, but none of the sulfur content values (when converted to weight percent sulfur) exceeds half the applicable limit, then the minimum required sampling frequency shall be one sample at 12 month intervals. </w:t>
      </w:r>
    </w:p>
    <w:p w14:paraId="55627E1A"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iii</w:t>
      </w:r>
      <w:r w:rsidRPr="00DB0E34">
        <w:rPr>
          <w:rStyle w:val="paren"/>
          <w:sz w:val="22"/>
          <w:szCs w:val="22"/>
        </w:rPr>
        <w:t>)</w:t>
      </w:r>
      <w:r w:rsidRPr="00DB0E34">
        <w:rPr>
          <w:sz w:val="22"/>
          <w:szCs w:val="22"/>
        </w:rPr>
        <w:t xml:space="preserve"> If any sample result exceeds half the applicable limit, but none exceeds the applicable limit, follow the provisions of </w:t>
      </w:r>
      <w:hyperlink r:id="rId2081" w:anchor="p-60.4370(c)(1)(iii)" w:history="1">
        <w:r w:rsidRPr="00DB0E34">
          <w:rPr>
            <w:rStyle w:val="Hyperlink"/>
            <w:sz w:val="22"/>
            <w:szCs w:val="22"/>
          </w:rPr>
          <w:t>paragraph (c)(1)(iii)</w:t>
        </w:r>
      </w:hyperlink>
      <w:r w:rsidRPr="00DB0E34">
        <w:rPr>
          <w:sz w:val="22"/>
          <w:szCs w:val="22"/>
        </w:rPr>
        <w:t xml:space="preserve"> of this section. </w:t>
      </w:r>
    </w:p>
    <w:p w14:paraId="3E8C9039"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iv</w:t>
      </w:r>
      <w:r w:rsidRPr="00DB0E34">
        <w:rPr>
          <w:rStyle w:val="paren"/>
          <w:sz w:val="22"/>
          <w:szCs w:val="22"/>
        </w:rPr>
        <w:t>)</w:t>
      </w:r>
      <w:r w:rsidRPr="00DB0E34">
        <w:rPr>
          <w:sz w:val="22"/>
          <w:szCs w:val="22"/>
        </w:rPr>
        <w:t xml:space="preserve"> If the sulfur content of any of the 720 hourly samples exceeds the applicable limit, follow the provisions of </w:t>
      </w:r>
      <w:hyperlink r:id="rId2082" w:anchor="p-60.4370(c)(1)(iv)" w:history="1">
        <w:r w:rsidRPr="00DB0E34">
          <w:rPr>
            <w:rStyle w:val="Hyperlink"/>
            <w:sz w:val="22"/>
            <w:szCs w:val="22"/>
          </w:rPr>
          <w:t>paragraph (c)(1)(iv)</w:t>
        </w:r>
      </w:hyperlink>
      <w:r w:rsidRPr="00DB0E34">
        <w:rPr>
          <w:sz w:val="22"/>
          <w:szCs w:val="22"/>
        </w:rPr>
        <w:t xml:space="preserve"> of this section. </w:t>
      </w:r>
    </w:p>
    <w:p w14:paraId="3185C050" w14:textId="77777777" w:rsidR="00DB0E34" w:rsidRPr="00DB0E34" w:rsidRDefault="00DB0E34" w:rsidP="00DB0E34">
      <w:pPr>
        <w:pStyle w:val="Heading3"/>
        <w:rPr>
          <w:rFonts w:cs="Times New Roman"/>
          <w:sz w:val="22"/>
          <w:szCs w:val="22"/>
        </w:rPr>
      </w:pPr>
      <w:r w:rsidRPr="00DB0E34">
        <w:rPr>
          <w:rFonts w:cs="Times New Roman"/>
          <w:sz w:val="22"/>
          <w:szCs w:val="22"/>
        </w:rPr>
        <w:t>Reporting</w:t>
      </w:r>
    </w:p>
    <w:p w14:paraId="732F7C39"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60.4375 What reports must I submit?</w:t>
      </w:r>
    </w:p>
    <w:p w14:paraId="7FBD9BA0"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For each affected unit required to continuously monitor parameters or emissions, or to periodically determine the fuel sulfur content under this subpart, you must submit reports of excess emissions and monitor downtime, in accordance with </w:t>
      </w:r>
      <w:hyperlink r:id="rId2083" w:anchor="p-60.7(c)" w:history="1">
        <w:r w:rsidRPr="00DB0E34">
          <w:rPr>
            <w:rStyle w:val="Hyperlink"/>
            <w:sz w:val="22"/>
            <w:szCs w:val="22"/>
          </w:rPr>
          <w:t>§ 60.7(c)</w:t>
        </w:r>
      </w:hyperlink>
      <w:r w:rsidRPr="00DB0E34">
        <w:rPr>
          <w:sz w:val="22"/>
          <w:szCs w:val="22"/>
        </w:rPr>
        <w:t xml:space="preserve">. Excess emissions must be reported for all periods of unit operation, including start-up, shutdown, and malfunction. </w:t>
      </w:r>
    </w:p>
    <w:p w14:paraId="28085252"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each affected unit that performs annual performance tests in accordance with </w:t>
      </w:r>
      <w:hyperlink r:id="rId2084" w:anchor="p-60.4340(a)" w:history="1">
        <w:r w:rsidRPr="00DB0E34">
          <w:rPr>
            <w:rStyle w:val="Hyperlink"/>
            <w:sz w:val="22"/>
            <w:szCs w:val="22"/>
          </w:rPr>
          <w:t>§ 60.4340(a)</w:t>
        </w:r>
      </w:hyperlink>
      <w:r w:rsidRPr="00DB0E34">
        <w:rPr>
          <w:sz w:val="22"/>
          <w:szCs w:val="22"/>
        </w:rPr>
        <w:t xml:space="preserve">, you must submit a written report of the results of each performance test before the close of business on the 60th day following the completion of the performance test. </w:t>
      </w:r>
    </w:p>
    <w:p w14:paraId="624ADDBE"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60.4380 How are excess emissions and monitor downtime defined for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w:t>
      </w:r>
    </w:p>
    <w:p w14:paraId="6D29A693" w14:textId="77777777" w:rsidR="00DB0E34" w:rsidRPr="00DB0E34" w:rsidRDefault="00DB0E34" w:rsidP="00DB0E34">
      <w:pPr>
        <w:pStyle w:val="NormalWeb"/>
        <w:rPr>
          <w:sz w:val="22"/>
          <w:szCs w:val="22"/>
        </w:rPr>
      </w:pPr>
      <w:r w:rsidRPr="00DB0E34">
        <w:rPr>
          <w:sz w:val="22"/>
          <w:szCs w:val="22"/>
        </w:rPr>
        <w:t xml:space="preserve">For the purpose of reports required under </w:t>
      </w:r>
      <w:hyperlink r:id="rId2085" w:anchor="p-60.7(c)" w:history="1">
        <w:r w:rsidRPr="00DB0E34">
          <w:rPr>
            <w:rStyle w:val="Hyperlink"/>
            <w:sz w:val="22"/>
            <w:szCs w:val="22"/>
          </w:rPr>
          <w:t>§ 60.7(c)</w:t>
        </w:r>
      </w:hyperlink>
      <w:r w:rsidRPr="00DB0E34">
        <w:rPr>
          <w:sz w:val="22"/>
          <w:szCs w:val="22"/>
        </w:rPr>
        <w:t xml:space="preserve">, periods of excess emissions and monitor downtime that must be reported are defined as follows: </w:t>
      </w:r>
    </w:p>
    <w:p w14:paraId="71E84C76"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For turbines using water or steam to fuel ratio monitoring: </w:t>
      </w:r>
    </w:p>
    <w:p w14:paraId="77CA3CD4" w14:textId="77777777" w:rsidR="00DB0E34" w:rsidRPr="00DB0E34" w:rsidRDefault="00DB0E34" w:rsidP="00DB0E34">
      <w:pPr>
        <w:pStyle w:val="indent-2"/>
        <w:ind w:left="360"/>
        <w:rPr>
          <w:sz w:val="22"/>
          <w:szCs w:val="22"/>
        </w:rPr>
      </w:pPr>
      <w:r w:rsidRPr="00DB0E34">
        <w:rPr>
          <w:rStyle w:val="paren"/>
          <w:sz w:val="22"/>
          <w:szCs w:val="22"/>
        </w:rPr>
        <w:lastRenderedPageBreak/>
        <w:t>(</w:t>
      </w:r>
      <w:r w:rsidRPr="00DB0E34">
        <w:rPr>
          <w:rStyle w:val="paragraph-hierarchy"/>
          <w:sz w:val="22"/>
          <w:szCs w:val="22"/>
        </w:rPr>
        <w:t>1</w:t>
      </w:r>
      <w:r w:rsidRPr="00DB0E34">
        <w:rPr>
          <w:rStyle w:val="paren"/>
          <w:sz w:val="22"/>
          <w:szCs w:val="22"/>
        </w:rPr>
        <w:t>)</w:t>
      </w:r>
      <w:r w:rsidRPr="00DB0E34">
        <w:rPr>
          <w:sz w:val="22"/>
          <w:szCs w:val="22"/>
        </w:rPr>
        <w:t xml:space="preserve"> An excess emission is any unit operating hour for which the 4-hour rolling average steam or water to fuel ratio, as measured by the continuous monitoring system, falls below the acceptable steam or water to fuel ratio needed to demonstrate compliance with </w:t>
      </w:r>
      <w:hyperlink r:id="rId2086" w:history="1">
        <w:r w:rsidRPr="00DB0E34">
          <w:rPr>
            <w:rStyle w:val="Hyperlink"/>
            <w:sz w:val="22"/>
            <w:szCs w:val="22"/>
          </w:rPr>
          <w:t>§ 60.4320</w:t>
        </w:r>
      </w:hyperlink>
      <w:r w:rsidRPr="00DB0E34">
        <w:rPr>
          <w:sz w:val="22"/>
          <w:szCs w:val="22"/>
        </w:rPr>
        <w:t xml:space="preserve">, as established during the performance test required in </w:t>
      </w:r>
      <w:hyperlink r:id="rId2087" w:history="1">
        <w:r w:rsidRPr="00DB0E34">
          <w:rPr>
            <w:rStyle w:val="Hyperlink"/>
            <w:sz w:val="22"/>
            <w:szCs w:val="22"/>
          </w:rPr>
          <w:t>§ 60.8</w:t>
        </w:r>
      </w:hyperlink>
      <w:r w:rsidRPr="00DB0E34">
        <w:rPr>
          <w:sz w:val="22"/>
          <w:szCs w:val="22"/>
        </w:rPr>
        <w:t>. Any unit operating hour in which no water or steam is injected into the turbine when a fuel is being burned that requires water or steam injection for NO</w:t>
      </w:r>
      <w:r w:rsidRPr="00DB0E34">
        <w:rPr>
          <w:sz w:val="22"/>
          <w:szCs w:val="22"/>
          <w:vertAlign w:val="subscript"/>
        </w:rPr>
        <w:t>X</w:t>
      </w:r>
      <w:r w:rsidRPr="00DB0E34">
        <w:rPr>
          <w:sz w:val="22"/>
          <w:szCs w:val="22"/>
        </w:rPr>
        <w:t xml:space="preserve"> control will also be considered an excess emission. </w:t>
      </w:r>
    </w:p>
    <w:p w14:paraId="248C9BDC"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A period of monitor downtime is any unit operating hour in which water or steam is injected into the turbine, but the essential parametric data needed to determine the steam or water to fuel ratio are unavailable or invalid. </w:t>
      </w:r>
    </w:p>
    <w:p w14:paraId="414410BA"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Each report must include the average steam or water to fuel ratio, average fuel consumption, and the combustion turbine load during each excess emission. </w:t>
      </w:r>
    </w:p>
    <w:p w14:paraId="6B42862F"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turbines using continuous emission monitoring, as described in </w:t>
      </w:r>
      <w:hyperlink r:id="rId2088" w:anchor="p-60.4335(b)" w:history="1">
        <w:r w:rsidRPr="00DB0E34">
          <w:rPr>
            <w:rStyle w:val="Hyperlink"/>
            <w:sz w:val="22"/>
            <w:szCs w:val="22"/>
          </w:rPr>
          <w:t>§§ 60.4335(b)</w:t>
        </w:r>
      </w:hyperlink>
      <w:r w:rsidRPr="00DB0E34">
        <w:rPr>
          <w:sz w:val="22"/>
          <w:szCs w:val="22"/>
        </w:rPr>
        <w:t xml:space="preserve"> and </w:t>
      </w:r>
      <w:hyperlink r:id="rId2089" w:history="1">
        <w:r w:rsidRPr="00DB0E34">
          <w:rPr>
            <w:rStyle w:val="Hyperlink"/>
            <w:sz w:val="22"/>
            <w:szCs w:val="22"/>
          </w:rPr>
          <w:t>60.4345</w:t>
        </w:r>
      </w:hyperlink>
      <w:r w:rsidRPr="00DB0E34">
        <w:rPr>
          <w:sz w:val="22"/>
          <w:szCs w:val="22"/>
        </w:rPr>
        <w:t xml:space="preserve">: </w:t>
      </w:r>
    </w:p>
    <w:p w14:paraId="7222B860"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An excess emissions is any unit operating period in which the 4-hour or 30-day rolling average NO</w:t>
      </w:r>
      <w:r w:rsidRPr="00DB0E34">
        <w:rPr>
          <w:sz w:val="22"/>
          <w:szCs w:val="22"/>
          <w:vertAlign w:val="subscript"/>
        </w:rPr>
        <w:t>X</w:t>
      </w:r>
      <w:r w:rsidRPr="00DB0E34">
        <w:rPr>
          <w:sz w:val="22"/>
          <w:szCs w:val="22"/>
        </w:rPr>
        <w:t xml:space="preserve"> emission rate exceeds the applicable emission limit in § 60.4320. For the purposes of this subpart, a “4-hour rolling average NO</w:t>
      </w:r>
      <w:r w:rsidRPr="00DB0E34">
        <w:rPr>
          <w:sz w:val="22"/>
          <w:szCs w:val="22"/>
          <w:vertAlign w:val="subscript"/>
        </w:rPr>
        <w:t>X</w:t>
      </w:r>
      <w:r w:rsidRPr="00DB0E34">
        <w:rPr>
          <w:sz w:val="22"/>
          <w:szCs w:val="22"/>
        </w:rPr>
        <w:t xml:space="preserve"> emission rate” is the arithmetic average of the average NO</w:t>
      </w:r>
      <w:r w:rsidRPr="00DB0E34">
        <w:rPr>
          <w:sz w:val="22"/>
          <w:szCs w:val="22"/>
          <w:vertAlign w:val="subscript"/>
        </w:rPr>
        <w:t>X</w:t>
      </w:r>
      <w:r w:rsidRPr="00DB0E34">
        <w:rPr>
          <w:sz w:val="22"/>
          <w:szCs w:val="22"/>
        </w:rPr>
        <w:t xml:space="preserve"> emission rate in ppm or ng/J (lb/MWh) measured by the continuous emission monitoring equipment for a given hour and the three unit operating hour average NO</w:t>
      </w:r>
      <w:r w:rsidRPr="00DB0E34">
        <w:rPr>
          <w:sz w:val="22"/>
          <w:szCs w:val="22"/>
          <w:vertAlign w:val="subscript"/>
        </w:rPr>
        <w:t>X</w:t>
      </w:r>
      <w:r w:rsidRPr="00DB0E34">
        <w:rPr>
          <w:sz w:val="22"/>
          <w:szCs w:val="22"/>
        </w:rPr>
        <w:t xml:space="preserve"> emission rates immediately preceding that unit operating hour. Calculate the rolling average if a valid NO</w:t>
      </w:r>
      <w:r w:rsidRPr="00DB0E34">
        <w:rPr>
          <w:sz w:val="22"/>
          <w:szCs w:val="22"/>
          <w:vertAlign w:val="subscript"/>
        </w:rPr>
        <w:t>X</w:t>
      </w:r>
      <w:r w:rsidRPr="00DB0E34">
        <w:rPr>
          <w:sz w:val="22"/>
          <w:szCs w:val="22"/>
        </w:rPr>
        <w:t xml:space="preserve"> emission rate is obtained for at least 3 of the 4 hours. For the purposes of this subpart, a “30-day rolling average NO</w:t>
      </w:r>
      <w:r w:rsidRPr="00DB0E34">
        <w:rPr>
          <w:sz w:val="22"/>
          <w:szCs w:val="22"/>
          <w:vertAlign w:val="subscript"/>
        </w:rPr>
        <w:t>X</w:t>
      </w:r>
      <w:r w:rsidRPr="00DB0E34">
        <w:rPr>
          <w:sz w:val="22"/>
          <w:szCs w:val="22"/>
        </w:rPr>
        <w:t xml:space="preserve"> emission rate” is the arithmetic average of all hourly NO</w:t>
      </w:r>
      <w:r w:rsidRPr="00DB0E34">
        <w:rPr>
          <w:sz w:val="22"/>
          <w:szCs w:val="22"/>
          <w:vertAlign w:val="subscript"/>
        </w:rPr>
        <w:t>X</w:t>
      </w:r>
      <w:r w:rsidRPr="00DB0E34">
        <w:rPr>
          <w:sz w:val="22"/>
          <w:szCs w:val="22"/>
        </w:rPr>
        <w:t xml:space="preserve"> emission data in ppm or ng/J (lb/MWh) measured by the continuous emission monitoring equipment for a given day and the twenty-nine unit operating days immediately preceding that unit operating day. A new 30-day average is calculated each unit operating day as the average of all hourly NO</w:t>
      </w:r>
      <w:r w:rsidRPr="00DB0E34">
        <w:rPr>
          <w:sz w:val="22"/>
          <w:szCs w:val="22"/>
          <w:vertAlign w:val="subscript"/>
        </w:rPr>
        <w:t>X</w:t>
      </w:r>
      <w:r w:rsidRPr="00DB0E34">
        <w:rPr>
          <w:sz w:val="22"/>
          <w:szCs w:val="22"/>
        </w:rPr>
        <w:t xml:space="preserve"> emissions rates for the preceding 30 unit operating days if a valid NO</w:t>
      </w:r>
      <w:r w:rsidRPr="00DB0E34">
        <w:rPr>
          <w:sz w:val="22"/>
          <w:szCs w:val="22"/>
          <w:vertAlign w:val="subscript"/>
        </w:rPr>
        <w:t>X</w:t>
      </w:r>
      <w:r w:rsidRPr="00DB0E34">
        <w:rPr>
          <w:sz w:val="22"/>
          <w:szCs w:val="22"/>
        </w:rPr>
        <w:t xml:space="preserve"> emission rate is obtained for at least 75 percent of all operating hours. </w:t>
      </w:r>
    </w:p>
    <w:p w14:paraId="39082C18"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A period of monitor downtime is any unit operating hour in which the data for any of the following parameters are either missing or invalid: NO</w:t>
      </w:r>
      <w:r w:rsidRPr="00DB0E34">
        <w:rPr>
          <w:sz w:val="22"/>
          <w:szCs w:val="22"/>
          <w:vertAlign w:val="subscript"/>
        </w:rPr>
        <w:t>X</w:t>
      </w:r>
      <w:r w:rsidRPr="00DB0E34">
        <w:rPr>
          <w:sz w:val="22"/>
          <w:szCs w:val="22"/>
        </w:rPr>
        <w:t xml:space="preserve"> concentration, CO2 or O</w:t>
      </w:r>
      <w:r w:rsidRPr="00DB0E34">
        <w:rPr>
          <w:sz w:val="22"/>
          <w:szCs w:val="22"/>
          <w:vertAlign w:val="subscript"/>
        </w:rPr>
        <w:t>2</w:t>
      </w:r>
      <w:r w:rsidRPr="00DB0E34">
        <w:rPr>
          <w:sz w:val="22"/>
          <w:szCs w:val="22"/>
        </w:rPr>
        <w:t xml:space="preserve"> concentration, fuel flow rate, steam flow rate, steam temperature, steam pressure, or megawatts. The steam flow rate, steam temperature, and steam pressure are only required if you will use this information for compliance purposes. </w:t>
      </w:r>
    </w:p>
    <w:p w14:paraId="099059E2"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For operating periods during which multiple emissions standards apply, the applicable standard is the average of the applicable standards during each hour. For hours with multiple emissions standards, the applicable limit for that hour is determined based on the condition that corresponded to the highest emissions standard. </w:t>
      </w:r>
    </w:p>
    <w:p w14:paraId="01D4D952"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For turbines required to monitor combustion parameters or parameters that document proper operation of the NO</w:t>
      </w:r>
      <w:r w:rsidRPr="00DB0E34">
        <w:rPr>
          <w:sz w:val="22"/>
          <w:szCs w:val="22"/>
          <w:vertAlign w:val="subscript"/>
        </w:rPr>
        <w:t>X</w:t>
      </w:r>
      <w:r w:rsidRPr="00DB0E34">
        <w:rPr>
          <w:sz w:val="22"/>
          <w:szCs w:val="22"/>
        </w:rPr>
        <w:t xml:space="preserve"> emission controls: </w:t>
      </w:r>
    </w:p>
    <w:p w14:paraId="5DA1C454"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An excess emission is a 4-hour rolling unit operating hour average in which any monitored parameter does not achieve the target value or is outside the acceptable range defined in the parameter monitoring plan for the unit. </w:t>
      </w:r>
    </w:p>
    <w:p w14:paraId="21F5A46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A period of monitor downtime is a unit operating hour in which any of the required parametric data are either not recorded or are invalid. </w:t>
      </w:r>
    </w:p>
    <w:p w14:paraId="67B1FF9A"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lastRenderedPageBreak/>
        <w:t>§ 60.4385 How are excess emissions and monitoring downtime defined for SO</w:t>
      </w:r>
      <w:r w:rsidRPr="00DB0E34">
        <w:rPr>
          <w:rFonts w:ascii="Times New Roman" w:hAnsi="Times New Roman" w:cs="Times New Roman"/>
          <w:sz w:val="22"/>
          <w:szCs w:val="22"/>
          <w:vertAlign w:val="subscript"/>
        </w:rPr>
        <w:t>2</w:t>
      </w:r>
      <w:r w:rsidRPr="00DB0E34">
        <w:rPr>
          <w:rFonts w:ascii="Times New Roman" w:hAnsi="Times New Roman" w:cs="Times New Roman"/>
          <w:sz w:val="22"/>
          <w:szCs w:val="22"/>
        </w:rPr>
        <w:t>?</w:t>
      </w:r>
    </w:p>
    <w:p w14:paraId="32A7A983" w14:textId="77777777" w:rsidR="00DB0E34" w:rsidRPr="00DB0E34" w:rsidRDefault="00DB0E34" w:rsidP="00DB0E34">
      <w:pPr>
        <w:pStyle w:val="NormalWeb"/>
        <w:rPr>
          <w:sz w:val="22"/>
          <w:szCs w:val="22"/>
        </w:rPr>
      </w:pPr>
      <w:r w:rsidRPr="00DB0E34">
        <w:rPr>
          <w:sz w:val="22"/>
          <w:szCs w:val="22"/>
        </w:rPr>
        <w:t xml:space="preserve">If you choose the option to monitor the sulfur content of the fuel, excess emissions and monitoring downtime are defined as follows: </w:t>
      </w:r>
    </w:p>
    <w:p w14:paraId="651ED603"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combustion turbine exceeds the applicable limit and ending on the date and hour that a subsequent sample is taken that demonstrates compliance with the sulfur limit. </w:t>
      </w:r>
    </w:p>
    <w:p w14:paraId="6B051F9B"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If the option to sample each delivery of fuel oil has been selected, you must immediately switch to one of the other oil sampling options (i.e., daily sampling, flow proportional sampling, or sampling from the unit's storage tank) if the sulfur content of a delivery exceeds 0.05 weight percent. You must continue to use one of the other sampling options until all of the oil from the delivery has been combusted, and you must evaluate excess emissions according to </w:t>
      </w:r>
      <w:hyperlink r:id="rId2090" w:anchor="p-60.4385(a)" w:history="1">
        <w:r w:rsidRPr="00DB0E34">
          <w:rPr>
            <w:rStyle w:val="Hyperlink"/>
            <w:sz w:val="22"/>
            <w:szCs w:val="22"/>
          </w:rPr>
          <w:t>paragraph (a)</w:t>
        </w:r>
      </w:hyperlink>
      <w:r w:rsidRPr="00DB0E34">
        <w:rPr>
          <w:sz w:val="22"/>
          <w:szCs w:val="22"/>
        </w:rPr>
        <w:t xml:space="preserve"> of this section. When all of the fuel from the delivery has been burned, you may resume using the as-delivered sampling option. </w:t>
      </w:r>
    </w:p>
    <w:p w14:paraId="3E9A7A70"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A period of monitor downtime begins when a required sample is not taken by its due date. A period of monitor downtime also begins on the date and hour of a required sample, if invalid results are obtained. The period of monitor downtime ends on the date and hour of the next valid sample. </w:t>
      </w:r>
    </w:p>
    <w:p w14:paraId="475801B7"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60.4390 What are my reporting requirements if I operate an emergency combustion turbine or a research and development turbine?</w:t>
      </w:r>
    </w:p>
    <w:p w14:paraId="164699F5"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If you operate an emergency combustion turbine, you are exempt from the NO</w:t>
      </w:r>
      <w:r w:rsidRPr="00DB0E34">
        <w:rPr>
          <w:sz w:val="22"/>
          <w:szCs w:val="22"/>
          <w:vertAlign w:val="subscript"/>
        </w:rPr>
        <w:t>X</w:t>
      </w:r>
      <w:r w:rsidRPr="00DB0E34">
        <w:rPr>
          <w:sz w:val="22"/>
          <w:szCs w:val="22"/>
        </w:rPr>
        <w:t xml:space="preserve"> limit and must submit an initial report to the Administrator stating your case. </w:t>
      </w:r>
    </w:p>
    <w:p w14:paraId="2D8D02A1"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Combustion turbines engaged by manufacturers in research and development of equipment for both combustion turbine emission control techniques and combustion turbine efficiency improvements may be exempted from the NO</w:t>
      </w:r>
      <w:r w:rsidRPr="00DB0E34">
        <w:rPr>
          <w:sz w:val="22"/>
          <w:szCs w:val="22"/>
          <w:vertAlign w:val="subscript"/>
        </w:rPr>
        <w:t>X</w:t>
      </w:r>
      <w:r w:rsidRPr="00DB0E34">
        <w:rPr>
          <w:sz w:val="22"/>
          <w:szCs w:val="22"/>
        </w:rPr>
        <w:t xml:space="preserve"> limit on a case-by-case basis as determined by the Administrator. You must petition for the exemption. </w:t>
      </w:r>
    </w:p>
    <w:p w14:paraId="15AA9DED"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60.4395 When must I submit my reports?</w:t>
      </w:r>
    </w:p>
    <w:p w14:paraId="4D7952DB" w14:textId="77777777" w:rsidR="00DB0E34" w:rsidRPr="00DB0E34" w:rsidRDefault="00DB0E34" w:rsidP="00DB0E34">
      <w:pPr>
        <w:pStyle w:val="NormalWeb"/>
        <w:rPr>
          <w:sz w:val="22"/>
          <w:szCs w:val="22"/>
        </w:rPr>
      </w:pPr>
      <w:r w:rsidRPr="00DB0E34">
        <w:rPr>
          <w:sz w:val="22"/>
          <w:szCs w:val="22"/>
        </w:rPr>
        <w:t xml:space="preserve">All reports required under </w:t>
      </w:r>
      <w:hyperlink r:id="rId2091" w:anchor="p-60.7(c)" w:history="1">
        <w:r w:rsidRPr="00DB0E34">
          <w:rPr>
            <w:rStyle w:val="Hyperlink"/>
            <w:sz w:val="22"/>
            <w:szCs w:val="22"/>
          </w:rPr>
          <w:t>§ 60.7(c)</w:t>
        </w:r>
      </w:hyperlink>
      <w:r w:rsidRPr="00DB0E34">
        <w:rPr>
          <w:sz w:val="22"/>
          <w:szCs w:val="22"/>
        </w:rPr>
        <w:t xml:space="preserve"> must be postmarked by the 30th day following the end of each 6-month period. </w:t>
      </w:r>
    </w:p>
    <w:p w14:paraId="426C7985" w14:textId="77777777" w:rsidR="00DB0E34" w:rsidRPr="00DB0E34" w:rsidRDefault="00DB0E34" w:rsidP="00DB0E34">
      <w:pPr>
        <w:pStyle w:val="Heading3"/>
        <w:rPr>
          <w:rFonts w:cs="Times New Roman"/>
          <w:sz w:val="22"/>
          <w:szCs w:val="22"/>
        </w:rPr>
      </w:pPr>
      <w:r w:rsidRPr="00DB0E34">
        <w:rPr>
          <w:rFonts w:cs="Times New Roman"/>
          <w:sz w:val="22"/>
          <w:szCs w:val="22"/>
        </w:rPr>
        <w:t>Performance Tests</w:t>
      </w:r>
    </w:p>
    <w:p w14:paraId="567EB49D"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60.4400 How do I conduct the initial and subsequent performance tests, regarding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w:t>
      </w:r>
    </w:p>
    <w:p w14:paraId="55E3C7F2"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You must conduct an initial performance test, as required in </w:t>
      </w:r>
      <w:hyperlink r:id="rId2092" w:history="1">
        <w:r w:rsidRPr="00DB0E34">
          <w:rPr>
            <w:rStyle w:val="Hyperlink"/>
            <w:sz w:val="22"/>
            <w:szCs w:val="22"/>
          </w:rPr>
          <w:t>§ 60.8</w:t>
        </w:r>
      </w:hyperlink>
      <w:r w:rsidRPr="00DB0E34">
        <w:rPr>
          <w:sz w:val="22"/>
          <w:szCs w:val="22"/>
        </w:rPr>
        <w:t>. Subsequent NO</w:t>
      </w:r>
      <w:r w:rsidRPr="00DB0E34">
        <w:rPr>
          <w:sz w:val="22"/>
          <w:szCs w:val="22"/>
          <w:vertAlign w:val="subscript"/>
        </w:rPr>
        <w:t>X</w:t>
      </w:r>
      <w:r w:rsidRPr="00DB0E34">
        <w:rPr>
          <w:sz w:val="22"/>
          <w:szCs w:val="22"/>
        </w:rPr>
        <w:t xml:space="preserve"> performance tests shall be conducted on an annual basis (no more than 14 calendar months following the previous performance test). </w:t>
      </w:r>
    </w:p>
    <w:p w14:paraId="1E7A71B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There are two general methodologies that you may use to conduct the performance tests. For each test run: </w:t>
      </w:r>
    </w:p>
    <w:p w14:paraId="5A6A7644"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Measure the NO</w:t>
      </w:r>
      <w:r w:rsidRPr="00DB0E34">
        <w:rPr>
          <w:sz w:val="22"/>
          <w:szCs w:val="22"/>
          <w:vertAlign w:val="subscript"/>
        </w:rPr>
        <w:t>X</w:t>
      </w:r>
      <w:r w:rsidRPr="00DB0E34">
        <w:rPr>
          <w:sz w:val="22"/>
          <w:szCs w:val="22"/>
        </w:rPr>
        <w:t xml:space="preserve"> concentration (in parts per million (ppm)), using EPA Method 7E or EPA Method 20 in </w:t>
      </w:r>
      <w:hyperlink r:id="rId2093" w:history="1">
        <w:r w:rsidRPr="00DB0E34">
          <w:rPr>
            <w:rStyle w:val="Hyperlink"/>
            <w:sz w:val="22"/>
            <w:szCs w:val="22"/>
          </w:rPr>
          <w:t>appendix A of this part</w:t>
        </w:r>
      </w:hyperlink>
      <w:r w:rsidRPr="00DB0E34">
        <w:rPr>
          <w:sz w:val="22"/>
          <w:szCs w:val="22"/>
        </w:rPr>
        <w:t xml:space="preserve">. For units complying with the output based standard, concurrently measure the </w:t>
      </w:r>
      <w:r w:rsidRPr="00DB0E34">
        <w:rPr>
          <w:sz w:val="22"/>
          <w:szCs w:val="22"/>
        </w:rPr>
        <w:lastRenderedPageBreak/>
        <w:t xml:space="preserve">stack gas flow rate, using EPA Methods 1 and 2 in </w:t>
      </w:r>
      <w:hyperlink r:id="rId2094" w:history="1">
        <w:r w:rsidRPr="00DB0E34">
          <w:rPr>
            <w:rStyle w:val="Hyperlink"/>
            <w:sz w:val="22"/>
            <w:szCs w:val="22"/>
          </w:rPr>
          <w:t>appendix A of this part</w:t>
        </w:r>
      </w:hyperlink>
      <w:r w:rsidRPr="00DB0E34">
        <w:rPr>
          <w:sz w:val="22"/>
          <w:szCs w:val="22"/>
        </w:rPr>
        <w:t>, and measure and record the electrical and thermal output from the unit. Then, use the following equation to calculate the NO</w:t>
      </w:r>
      <w:r w:rsidRPr="00DB0E34">
        <w:rPr>
          <w:sz w:val="22"/>
          <w:szCs w:val="22"/>
          <w:vertAlign w:val="subscript"/>
        </w:rPr>
        <w:t>X</w:t>
      </w:r>
      <w:r w:rsidRPr="00DB0E34">
        <w:rPr>
          <w:sz w:val="22"/>
          <w:szCs w:val="22"/>
        </w:rPr>
        <w:t xml:space="preserve"> emission rate: </w:t>
      </w:r>
    </w:p>
    <w:p w14:paraId="4147EC4A" w14:textId="77777777" w:rsidR="00DB0E34" w:rsidRPr="00DB0E34" w:rsidRDefault="00DB0E34" w:rsidP="00DB0E34">
      <w:pPr>
        <w:rPr>
          <w:szCs w:val="22"/>
        </w:rPr>
      </w:pPr>
      <w:r w:rsidRPr="00DB0E34">
        <w:rPr>
          <w:noProof/>
          <w:color w:val="0000FF"/>
          <w:szCs w:val="22"/>
        </w:rPr>
        <w:drawing>
          <wp:inline distT="0" distB="0" distL="0" distR="0" wp14:anchorId="5AFA6016" wp14:editId="52451CE9">
            <wp:extent cx="4169410" cy="629285"/>
            <wp:effectExtent l="0" t="0" r="0" b="0"/>
            <wp:docPr id="208995947" name="Picture 13" descr="Shape&#10;&#10;Description automatically generated with medium confidence">
              <a:hlinkClick xmlns:a="http://schemas.openxmlformats.org/drawingml/2006/main" r:id="rId20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95947" name="Picture 13" descr="Shape&#10;&#10;Description automatically generated with medium confidence">
                      <a:hlinkClick r:id="rId2095"/>
                    </pic:cNvPr>
                    <pic:cNvPicPr>
                      <a:picLocks noChangeAspect="1" noChangeArrowheads="1"/>
                    </pic:cNvPicPr>
                  </pic:nvPicPr>
                  <pic:blipFill>
                    <a:blip r:embed="rId2096">
                      <a:extLst>
                        <a:ext uri="{28A0092B-C50C-407E-A947-70E740481C1C}">
                          <a14:useLocalDpi xmlns:a14="http://schemas.microsoft.com/office/drawing/2010/main" val="0"/>
                        </a:ext>
                      </a:extLst>
                    </a:blip>
                    <a:srcRect/>
                    <a:stretch>
                      <a:fillRect/>
                    </a:stretch>
                  </pic:blipFill>
                  <pic:spPr bwMode="auto">
                    <a:xfrm>
                      <a:off x="0" y="0"/>
                      <a:ext cx="4169410" cy="629285"/>
                    </a:xfrm>
                    <a:prstGeom prst="rect">
                      <a:avLst/>
                    </a:prstGeom>
                    <a:noFill/>
                    <a:ln>
                      <a:noFill/>
                    </a:ln>
                  </pic:spPr>
                </pic:pic>
              </a:graphicData>
            </a:graphic>
          </wp:inline>
        </w:drawing>
      </w:r>
    </w:p>
    <w:p w14:paraId="7F40A7B3" w14:textId="77777777" w:rsidR="00DB0E34" w:rsidRPr="00DB0E34" w:rsidRDefault="00DB0E34" w:rsidP="00DB0E34">
      <w:pPr>
        <w:pStyle w:val="flush-paragraph"/>
        <w:rPr>
          <w:sz w:val="22"/>
          <w:szCs w:val="22"/>
        </w:rPr>
      </w:pPr>
      <w:r w:rsidRPr="00DB0E34">
        <w:rPr>
          <w:sz w:val="22"/>
          <w:szCs w:val="22"/>
        </w:rPr>
        <w:t xml:space="preserve">Where: </w:t>
      </w:r>
    </w:p>
    <w:p w14:paraId="6E6E6F8B" w14:textId="77777777" w:rsidR="00DB0E34" w:rsidRPr="00DB0E34" w:rsidRDefault="00DB0E34" w:rsidP="00DB0E34">
      <w:pPr>
        <w:pStyle w:val="flush-paragraph-2"/>
        <w:rPr>
          <w:sz w:val="22"/>
          <w:szCs w:val="22"/>
        </w:rPr>
      </w:pPr>
      <w:r w:rsidRPr="00DB0E34">
        <w:rPr>
          <w:sz w:val="22"/>
          <w:szCs w:val="22"/>
        </w:rPr>
        <w:t>E = NO</w:t>
      </w:r>
      <w:r w:rsidRPr="00DB0E34">
        <w:rPr>
          <w:sz w:val="22"/>
          <w:szCs w:val="22"/>
          <w:vertAlign w:val="subscript"/>
        </w:rPr>
        <w:t>X</w:t>
      </w:r>
      <w:r w:rsidRPr="00DB0E34">
        <w:rPr>
          <w:sz w:val="22"/>
          <w:szCs w:val="22"/>
        </w:rPr>
        <w:t xml:space="preserve"> emission rate, in lb/MWh </w:t>
      </w:r>
    </w:p>
    <w:p w14:paraId="1DBA0888" w14:textId="77777777" w:rsidR="00DB0E34" w:rsidRPr="00DB0E34" w:rsidRDefault="00DB0E34" w:rsidP="00DB0E34">
      <w:pPr>
        <w:pStyle w:val="flush-paragraph-2"/>
        <w:rPr>
          <w:sz w:val="22"/>
          <w:szCs w:val="22"/>
        </w:rPr>
      </w:pPr>
      <w:r w:rsidRPr="00DB0E34">
        <w:rPr>
          <w:sz w:val="22"/>
          <w:szCs w:val="22"/>
        </w:rPr>
        <w:t>1.194 × 10</w:t>
      </w:r>
      <w:r w:rsidRPr="00DB0E34">
        <w:rPr>
          <w:sz w:val="22"/>
          <w:szCs w:val="22"/>
          <w:vertAlign w:val="superscript"/>
        </w:rPr>
        <w:t>−7</w:t>
      </w:r>
      <w:r w:rsidRPr="00DB0E34">
        <w:rPr>
          <w:sz w:val="22"/>
          <w:szCs w:val="22"/>
        </w:rPr>
        <w:t xml:space="preserve"> = conversion constant, in lb/dscf-ppm </w:t>
      </w:r>
    </w:p>
    <w:p w14:paraId="04E60594" w14:textId="77777777" w:rsidR="00DB0E34" w:rsidRPr="00DB0E34" w:rsidRDefault="00DB0E34" w:rsidP="00DB0E34">
      <w:pPr>
        <w:pStyle w:val="flush-paragraph-2"/>
        <w:rPr>
          <w:sz w:val="22"/>
          <w:szCs w:val="22"/>
        </w:rPr>
      </w:pPr>
      <w:r w:rsidRPr="00DB0E34">
        <w:rPr>
          <w:sz w:val="22"/>
          <w:szCs w:val="22"/>
        </w:rPr>
        <w:t>(NO</w:t>
      </w:r>
      <w:r w:rsidRPr="00DB0E34">
        <w:rPr>
          <w:sz w:val="22"/>
          <w:szCs w:val="22"/>
          <w:vertAlign w:val="subscript"/>
        </w:rPr>
        <w:t>X</w:t>
      </w:r>
      <w:r w:rsidRPr="00DB0E34">
        <w:rPr>
          <w:sz w:val="22"/>
          <w:szCs w:val="22"/>
        </w:rPr>
        <w:t>)</w:t>
      </w:r>
      <w:r w:rsidRPr="00DB0E34">
        <w:rPr>
          <w:sz w:val="22"/>
          <w:szCs w:val="22"/>
          <w:vertAlign w:val="subscript"/>
        </w:rPr>
        <w:t>c</w:t>
      </w:r>
      <w:r w:rsidRPr="00DB0E34">
        <w:rPr>
          <w:sz w:val="22"/>
          <w:szCs w:val="22"/>
        </w:rPr>
        <w:t xml:space="preserve"> = average NO</w:t>
      </w:r>
      <w:r w:rsidRPr="00DB0E34">
        <w:rPr>
          <w:sz w:val="22"/>
          <w:szCs w:val="22"/>
          <w:vertAlign w:val="subscript"/>
        </w:rPr>
        <w:t>X</w:t>
      </w:r>
      <w:r w:rsidRPr="00DB0E34">
        <w:rPr>
          <w:sz w:val="22"/>
          <w:szCs w:val="22"/>
        </w:rPr>
        <w:t xml:space="preserve"> concentration for the run, in ppm </w:t>
      </w:r>
    </w:p>
    <w:p w14:paraId="0770ACC6" w14:textId="77777777" w:rsidR="00DB0E34" w:rsidRPr="00DB0E34" w:rsidRDefault="00DB0E34" w:rsidP="00DB0E34">
      <w:pPr>
        <w:pStyle w:val="flush-paragraph-2"/>
        <w:rPr>
          <w:sz w:val="22"/>
          <w:szCs w:val="22"/>
        </w:rPr>
      </w:pPr>
      <w:r w:rsidRPr="00DB0E34">
        <w:rPr>
          <w:sz w:val="22"/>
          <w:szCs w:val="22"/>
        </w:rPr>
        <w:t>Q</w:t>
      </w:r>
      <w:r w:rsidRPr="00DB0E34">
        <w:rPr>
          <w:sz w:val="22"/>
          <w:szCs w:val="22"/>
          <w:vertAlign w:val="subscript"/>
        </w:rPr>
        <w:t>std</w:t>
      </w:r>
      <w:r w:rsidRPr="00DB0E34">
        <w:rPr>
          <w:sz w:val="22"/>
          <w:szCs w:val="22"/>
        </w:rPr>
        <w:t xml:space="preserve"> = stack gas volumetric flow rate, in dscf/hr </w:t>
      </w:r>
    </w:p>
    <w:p w14:paraId="08A0EFA4" w14:textId="77777777" w:rsidR="00DB0E34" w:rsidRPr="00DB0E34" w:rsidRDefault="00DB0E34" w:rsidP="00DB0E34">
      <w:pPr>
        <w:pStyle w:val="flush-paragraph-2"/>
        <w:rPr>
          <w:sz w:val="22"/>
          <w:szCs w:val="22"/>
        </w:rPr>
      </w:pPr>
      <w:r w:rsidRPr="00DB0E34">
        <w:rPr>
          <w:sz w:val="22"/>
          <w:szCs w:val="22"/>
        </w:rPr>
        <w:t xml:space="preserve">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MW, calculated according to </w:t>
      </w:r>
      <w:hyperlink r:id="rId2097" w:anchor="p-60.4350(f)(2)" w:history="1">
        <w:r w:rsidRPr="00DB0E34">
          <w:rPr>
            <w:rStyle w:val="Hyperlink"/>
            <w:sz w:val="22"/>
            <w:szCs w:val="22"/>
          </w:rPr>
          <w:t>§ 60.4350(f)(2)</w:t>
        </w:r>
      </w:hyperlink>
      <w:r w:rsidRPr="00DB0E34">
        <w:rPr>
          <w:sz w:val="22"/>
          <w:szCs w:val="22"/>
        </w:rPr>
        <w:t>; or</w:t>
      </w:r>
    </w:p>
    <w:p w14:paraId="2116138A"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Measure the NO</w:t>
      </w:r>
      <w:r w:rsidRPr="00DB0E34">
        <w:rPr>
          <w:sz w:val="22"/>
          <w:szCs w:val="22"/>
          <w:vertAlign w:val="subscript"/>
        </w:rPr>
        <w:t>X</w:t>
      </w:r>
      <w:r w:rsidRPr="00DB0E34">
        <w:rPr>
          <w:sz w:val="22"/>
          <w:szCs w:val="22"/>
        </w:rPr>
        <w:t xml:space="preserve"> and diluent gas concentrations, using either EPA Methods 7E and 3A, or EPA Method 20 in </w:t>
      </w:r>
      <w:hyperlink r:id="rId2098" w:history="1">
        <w:r w:rsidRPr="00DB0E34">
          <w:rPr>
            <w:rStyle w:val="Hyperlink"/>
            <w:sz w:val="22"/>
            <w:szCs w:val="22"/>
          </w:rPr>
          <w:t>appendix A of this part</w:t>
        </w:r>
      </w:hyperlink>
      <w:r w:rsidRPr="00DB0E34">
        <w:rPr>
          <w:sz w:val="22"/>
          <w:szCs w:val="22"/>
        </w:rPr>
        <w:t xml:space="preserve">. Concurrently measure the heat input to the unit, using a fuel flowmeter (or flowmeters), and measure the electrical and thermal output of the unit. Use EPA Method 19 in </w:t>
      </w:r>
      <w:hyperlink r:id="rId2099" w:history="1">
        <w:r w:rsidRPr="00DB0E34">
          <w:rPr>
            <w:rStyle w:val="Hyperlink"/>
            <w:sz w:val="22"/>
            <w:szCs w:val="22"/>
          </w:rPr>
          <w:t>appendix A of this part</w:t>
        </w:r>
      </w:hyperlink>
      <w:r w:rsidRPr="00DB0E34">
        <w:rPr>
          <w:sz w:val="22"/>
          <w:szCs w:val="22"/>
        </w:rPr>
        <w:t xml:space="preserve"> to calculate the NO</w:t>
      </w:r>
      <w:r w:rsidRPr="00DB0E34">
        <w:rPr>
          <w:sz w:val="22"/>
          <w:szCs w:val="22"/>
          <w:vertAlign w:val="subscript"/>
        </w:rPr>
        <w:t>X</w:t>
      </w:r>
      <w:r w:rsidRPr="00DB0E34">
        <w:rPr>
          <w:sz w:val="22"/>
          <w:szCs w:val="22"/>
        </w:rPr>
        <w:t xml:space="preserve"> emission rate in lb/MMBtu. Then, use Equations 1 and, if necessary, 2 and 3 in </w:t>
      </w:r>
      <w:hyperlink r:id="rId2100" w:anchor="p-60.4350(f)" w:history="1">
        <w:r w:rsidRPr="00DB0E34">
          <w:rPr>
            <w:rStyle w:val="Hyperlink"/>
            <w:sz w:val="22"/>
            <w:szCs w:val="22"/>
          </w:rPr>
          <w:t>§ 60.4350(f)</w:t>
        </w:r>
      </w:hyperlink>
      <w:r w:rsidRPr="00DB0E34">
        <w:rPr>
          <w:sz w:val="22"/>
          <w:szCs w:val="22"/>
        </w:rPr>
        <w:t xml:space="preserve"> to calculate the NO</w:t>
      </w:r>
      <w:r w:rsidRPr="00DB0E34">
        <w:rPr>
          <w:sz w:val="22"/>
          <w:szCs w:val="22"/>
          <w:vertAlign w:val="subscript"/>
        </w:rPr>
        <w:t>X</w:t>
      </w:r>
      <w:r w:rsidRPr="00DB0E34">
        <w:rPr>
          <w:sz w:val="22"/>
          <w:szCs w:val="22"/>
        </w:rPr>
        <w:t xml:space="preserve"> emission rate in lb/MWh. </w:t>
      </w:r>
    </w:p>
    <w:p w14:paraId="66F84802"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Sampling traverse points for NO</w:t>
      </w:r>
      <w:r w:rsidRPr="00DB0E34">
        <w:rPr>
          <w:sz w:val="22"/>
          <w:szCs w:val="22"/>
          <w:vertAlign w:val="subscript"/>
        </w:rPr>
        <w:t>X</w:t>
      </w:r>
      <w:r w:rsidRPr="00DB0E34">
        <w:rPr>
          <w:sz w:val="22"/>
          <w:szCs w:val="22"/>
        </w:rPr>
        <w:t xml:space="preserve"> and (if applicable) diluent gas are to be selected following EPA Method 20 or EPA Method 1 (non-particulate procedures), and sampled for equal time intervals. The sampling must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 </w:t>
      </w:r>
    </w:p>
    <w:p w14:paraId="5DEF5B60"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Notwithstanding </w:t>
      </w:r>
      <w:hyperlink r:id="rId2101" w:anchor="p-60.4400(a)(2)" w:history="1">
        <w:r w:rsidRPr="00DB0E34">
          <w:rPr>
            <w:rStyle w:val="Hyperlink"/>
            <w:sz w:val="22"/>
            <w:szCs w:val="22"/>
          </w:rPr>
          <w:t>paragraph (a)(2)</w:t>
        </w:r>
      </w:hyperlink>
      <w:r w:rsidRPr="00DB0E34">
        <w:rPr>
          <w:sz w:val="22"/>
          <w:szCs w:val="22"/>
        </w:rPr>
        <w:t xml:space="preserve"> of this section, you may test at fewer points than are specified in EPA Method 1 or EPA Method 20 in </w:t>
      </w:r>
      <w:hyperlink r:id="rId2102" w:history="1">
        <w:r w:rsidRPr="00DB0E34">
          <w:rPr>
            <w:rStyle w:val="Hyperlink"/>
            <w:sz w:val="22"/>
            <w:szCs w:val="22"/>
          </w:rPr>
          <w:t>appendix A of this part</w:t>
        </w:r>
      </w:hyperlink>
      <w:r w:rsidRPr="00DB0E34">
        <w:rPr>
          <w:sz w:val="22"/>
          <w:szCs w:val="22"/>
        </w:rPr>
        <w:t xml:space="preserve"> if the following conditions are met: </w:t>
      </w:r>
    </w:p>
    <w:p w14:paraId="42916C3C"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You may perform a stratification test for NO</w:t>
      </w:r>
      <w:r w:rsidRPr="00DB0E34">
        <w:rPr>
          <w:sz w:val="22"/>
          <w:szCs w:val="22"/>
          <w:vertAlign w:val="subscript"/>
        </w:rPr>
        <w:t>X</w:t>
      </w:r>
      <w:r w:rsidRPr="00DB0E34">
        <w:rPr>
          <w:sz w:val="22"/>
          <w:szCs w:val="22"/>
        </w:rPr>
        <w:t xml:space="preserve"> and diluent pursuant to </w:t>
      </w:r>
    </w:p>
    <w:p w14:paraId="5FF20506"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[Reserved], or </w:t>
      </w:r>
    </w:p>
    <w:p w14:paraId="62B79F1A"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The procedures specified in </w:t>
      </w:r>
      <w:hyperlink r:id="rId2103" w:anchor="p-6.5.6.1(a)" w:history="1">
        <w:r w:rsidRPr="00DB0E34">
          <w:rPr>
            <w:rStyle w:val="Hyperlink"/>
            <w:sz w:val="22"/>
            <w:szCs w:val="22"/>
          </w:rPr>
          <w:t>section 6.5.6.1(a)</w:t>
        </w:r>
      </w:hyperlink>
      <w:r w:rsidRPr="00DB0E34">
        <w:rPr>
          <w:sz w:val="22"/>
          <w:szCs w:val="22"/>
        </w:rPr>
        <w:t xml:space="preserve"> through </w:t>
      </w:r>
      <w:hyperlink r:id="rId2104" w:anchor="p-6.5.6.1(e)" w:history="1">
        <w:r w:rsidRPr="00DB0E34">
          <w:rPr>
            <w:rStyle w:val="Hyperlink"/>
            <w:sz w:val="22"/>
            <w:szCs w:val="22"/>
          </w:rPr>
          <w:t>(e)</w:t>
        </w:r>
      </w:hyperlink>
      <w:r w:rsidRPr="00DB0E34">
        <w:rPr>
          <w:sz w:val="22"/>
          <w:szCs w:val="22"/>
        </w:rPr>
        <w:t xml:space="preserve"> of appendix A of </w:t>
      </w:r>
      <w:hyperlink r:id="rId2105" w:history="1">
        <w:r w:rsidRPr="00DB0E34">
          <w:rPr>
            <w:rStyle w:val="Hyperlink"/>
            <w:sz w:val="22"/>
            <w:szCs w:val="22"/>
          </w:rPr>
          <w:t>part 75 of this chapter</w:t>
        </w:r>
      </w:hyperlink>
      <w:r w:rsidRPr="00DB0E34">
        <w:rPr>
          <w:sz w:val="22"/>
          <w:szCs w:val="22"/>
        </w:rPr>
        <w:t xml:space="preserve">. </w:t>
      </w:r>
    </w:p>
    <w:p w14:paraId="395FA62D"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ii</w:t>
      </w:r>
      <w:r w:rsidRPr="00DB0E34">
        <w:rPr>
          <w:rStyle w:val="paren"/>
          <w:sz w:val="22"/>
          <w:szCs w:val="22"/>
        </w:rPr>
        <w:t>)</w:t>
      </w:r>
      <w:r w:rsidRPr="00DB0E34">
        <w:rPr>
          <w:sz w:val="22"/>
          <w:szCs w:val="22"/>
        </w:rPr>
        <w:t xml:space="preserve"> Once the stratification sampling is completed, you may use the following alternative sample point selection criteria for the performance test: </w:t>
      </w:r>
    </w:p>
    <w:p w14:paraId="2576DE3F" w14:textId="77777777" w:rsidR="00DB0E34" w:rsidRPr="00DB0E34" w:rsidRDefault="00DB0E34" w:rsidP="00DB0E34">
      <w:pPr>
        <w:pStyle w:val="indent-4"/>
        <w:ind w:left="720"/>
        <w:rPr>
          <w:sz w:val="22"/>
          <w:szCs w:val="22"/>
        </w:rPr>
      </w:pPr>
      <w:r w:rsidRPr="00DB0E34">
        <w:rPr>
          <w:rStyle w:val="paren"/>
          <w:sz w:val="22"/>
          <w:szCs w:val="22"/>
        </w:rPr>
        <w:lastRenderedPageBreak/>
        <w:t>(</w:t>
      </w:r>
      <w:r w:rsidRPr="00DB0E34">
        <w:rPr>
          <w:rStyle w:val="paragraph-hierarchy"/>
          <w:sz w:val="22"/>
          <w:szCs w:val="22"/>
        </w:rPr>
        <w:t>A</w:t>
      </w:r>
      <w:r w:rsidRPr="00DB0E34">
        <w:rPr>
          <w:rStyle w:val="paren"/>
          <w:sz w:val="22"/>
          <w:szCs w:val="22"/>
        </w:rPr>
        <w:t>)</w:t>
      </w:r>
      <w:r w:rsidRPr="00DB0E34">
        <w:rPr>
          <w:sz w:val="22"/>
          <w:szCs w:val="22"/>
        </w:rPr>
        <w:t xml:space="preserve"> If each of the individual traverse point NO</w:t>
      </w:r>
      <w:r w:rsidRPr="00DB0E34">
        <w:rPr>
          <w:sz w:val="22"/>
          <w:szCs w:val="22"/>
          <w:vertAlign w:val="subscript"/>
        </w:rPr>
        <w:t>X</w:t>
      </w:r>
      <w:r w:rsidRPr="00DB0E34">
        <w:rPr>
          <w:sz w:val="22"/>
          <w:szCs w:val="22"/>
        </w:rPr>
        <w:t xml:space="preserve"> concentrations is within ±10 percent of the mean concentration for all traverse points, or the individual traverse point diluent concentrations differs by no more than ±5ppm or ±0.5 percent CO</w:t>
      </w:r>
      <w:r w:rsidRPr="00DB0E34">
        <w:rPr>
          <w:sz w:val="22"/>
          <w:szCs w:val="22"/>
          <w:vertAlign w:val="subscript"/>
        </w:rPr>
        <w:t>2</w:t>
      </w:r>
      <w:r w:rsidRPr="00DB0E34">
        <w:rPr>
          <w:sz w:val="22"/>
          <w:szCs w:val="22"/>
        </w:rPr>
        <w:t xml:space="preserve"> (or O</w:t>
      </w:r>
      <w:r w:rsidRPr="00DB0E34">
        <w:rPr>
          <w:sz w:val="22"/>
          <w:szCs w:val="22"/>
          <w:vertAlign w:val="subscript"/>
        </w:rPr>
        <w:t>2</w:t>
      </w:r>
      <w:r w:rsidRPr="00DB0E34">
        <w:rPr>
          <w:sz w:val="22"/>
          <w:szCs w:val="22"/>
        </w:rPr>
        <w:t>) from the mean for all traverse points, then you may use three points (located either 16.7, 50.0 and 83.3 percent of the way across the stack or duct, or, for circular stacks or ducts greater than 2.4 meters (7.8 feet) in diameter, at 0.4, 1.2, and 2.0 meters from the wall). The three points must be located along the measurement line that exhibited the highest average NO</w:t>
      </w:r>
      <w:r w:rsidRPr="00DB0E34">
        <w:rPr>
          <w:sz w:val="22"/>
          <w:szCs w:val="22"/>
          <w:vertAlign w:val="subscript"/>
        </w:rPr>
        <w:t>X</w:t>
      </w:r>
      <w:r w:rsidRPr="00DB0E34">
        <w:rPr>
          <w:sz w:val="22"/>
          <w:szCs w:val="22"/>
        </w:rPr>
        <w:t xml:space="preserve"> concentration during the stratification test; or </w:t>
      </w:r>
    </w:p>
    <w:p w14:paraId="5C38DED1"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turbines with a NO</w:t>
      </w:r>
      <w:r w:rsidRPr="00DB0E34">
        <w:rPr>
          <w:sz w:val="22"/>
          <w:szCs w:val="22"/>
          <w:vertAlign w:val="subscript"/>
        </w:rPr>
        <w:t>X</w:t>
      </w:r>
      <w:r w:rsidRPr="00DB0E34">
        <w:rPr>
          <w:sz w:val="22"/>
          <w:szCs w:val="22"/>
        </w:rPr>
        <w:t xml:space="preserve"> standard greater than 15 ppm @ 15% O</w:t>
      </w:r>
      <w:r w:rsidRPr="00DB0E34">
        <w:rPr>
          <w:sz w:val="22"/>
          <w:szCs w:val="22"/>
          <w:vertAlign w:val="subscript"/>
        </w:rPr>
        <w:t>2</w:t>
      </w:r>
      <w:r w:rsidRPr="00DB0E34">
        <w:rPr>
          <w:sz w:val="22"/>
          <w:szCs w:val="22"/>
        </w:rPr>
        <w:t>, you may sample at a single point, located at least 1 meter from the stack wall or at the stack centroid if each of the individual traverse point NO</w:t>
      </w:r>
      <w:r w:rsidRPr="00DB0E34">
        <w:rPr>
          <w:sz w:val="22"/>
          <w:szCs w:val="22"/>
          <w:vertAlign w:val="subscript"/>
        </w:rPr>
        <w:t>X</w:t>
      </w:r>
      <w:r w:rsidRPr="00DB0E34">
        <w:rPr>
          <w:sz w:val="22"/>
          <w:szCs w:val="22"/>
        </w:rPr>
        <w:t xml:space="preserve"> concentrations is within ±5 percent of the mean concentration for all traverse points, or the individual traverse point diluent concentrations differs by no more than ±3ppm or ±0.3 percent CO</w:t>
      </w:r>
      <w:r w:rsidRPr="00DB0E34">
        <w:rPr>
          <w:sz w:val="22"/>
          <w:szCs w:val="22"/>
          <w:vertAlign w:val="subscript"/>
        </w:rPr>
        <w:t>2</w:t>
      </w:r>
      <w:r w:rsidRPr="00DB0E34">
        <w:rPr>
          <w:sz w:val="22"/>
          <w:szCs w:val="22"/>
        </w:rPr>
        <w:t xml:space="preserve"> (or O</w:t>
      </w:r>
      <w:r w:rsidRPr="00DB0E34">
        <w:rPr>
          <w:sz w:val="22"/>
          <w:szCs w:val="22"/>
          <w:vertAlign w:val="subscript"/>
        </w:rPr>
        <w:t>2</w:t>
      </w:r>
      <w:r w:rsidRPr="00DB0E34">
        <w:rPr>
          <w:sz w:val="22"/>
          <w:szCs w:val="22"/>
        </w:rPr>
        <w:t xml:space="preserve">) from the mean for all traverse points; or </w:t>
      </w:r>
    </w:p>
    <w:p w14:paraId="0CC8E028" w14:textId="77777777" w:rsidR="00DB0E34" w:rsidRPr="00DB0E34" w:rsidRDefault="00DB0E34" w:rsidP="00DB0E34">
      <w:pPr>
        <w:pStyle w:val="indent-4"/>
        <w:ind w:left="72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For turbines with a NO</w:t>
      </w:r>
      <w:r w:rsidRPr="00DB0E34">
        <w:rPr>
          <w:sz w:val="22"/>
          <w:szCs w:val="22"/>
          <w:vertAlign w:val="subscript"/>
        </w:rPr>
        <w:t>X</w:t>
      </w:r>
      <w:r w:rsidRPr="00DB0E34">
        <w:rPr>
          <w:sz w:val="22"/>
          <w:szCs w:val="22"/>
        </w:rPr>
        <w:t xml:space="preserve"> standard less than or equal to 15 ppm @ 15% O</w:t>
      </w:r>
      <w:r w:rsidRPr="00DB0E34">
        <w:rPr>
          <w:sz w:val="22"/>
          <w:szCs w:val="22"/>
          <w:vertAlign w:val="subscript"/>
        </w:rPr>
        <w:t>2</w:t>
      </w:r>
      <w:r w:rsidRPr="00DB0E34">
        <w:rPr>
          <w:sz w:val="22"/>
          <w:szCs w:val="22"/>
        </w:rPr>
        <w:t>, you may sample at a single point, located at least 1 meter from the stack wall or at the stack centroid if each of the individual traverse point NO</w:t>
      </w:r>
      <w:r w:rsidRPr="00DB0E34">
        <w:rPr>
          <w:sz w:val="22"/>
          <w:szCs w:val="22"/>
          <w:vertAlign w:val="subscript"/>
        </w:rPr>
        <w:t>X</w:t>
      </w:r>
      <w:r w:rsidRPr="00DB0E34">
        <w:rPr>
          <w:sz w:val="22"/>
          <w:szCs w:val="22"/>
        </w:rPr>
        <w:t xml:space="preserve"> concentrations is within ±2.5 percent of the mean concentration for all traverse points, or the individual traverse point diluent concentrations differs by no more than ±1ppm or ±0.15 percent CO</w:t>
      </w:r>
      <w:r w:rsidRPr="00DB0E34">
        <w:rPr>
          <w:sz w:val="22"/>
          <w:szCs w:val="22"/>
          <w:vertAlign w:val="subscript"/>
        </w:rPr>
        <w:t>2</w:t>
      </w:r>
      <w:r w:rsidRPr="00DB0E34">
        <w:rPr>
          <w:sz w:val="22"/>
          <w:szCs w:val="22"/>
        </w:rPr>
        <w:t xml:space="preserve"> (or O</w:t>
      </w:r>
      <w:r w:rsidRPr="00DB0E34">
        <w:rPr>
          <w:sz w:val="22"/>
          <w:szCs w:val="22"/>
          <w:vertAlign w:val="subscript"/>
        </w:rPr>
        <w:t>2</w:t>
      </w:r>
      <w:r w:rsidRPr="00DB0E34">
        <w:rPr>
          <w:sz w:val="22"/>
          <w:szCs w:val="22"/>
        </w:rPr>
        <w:t xml:space="preserve">) from the mean for all traverse points. </w:t>
      </w:r>
    </w:p>
    <w:p w14:paraId="114C050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The performance test must be done at any load condition within plus or minus 25 percent of 100 percent of peak load. You may perform testing at the highest achievable load point, if at least 75 percent of peak load cannot be achieved in practice. You must conduct three separate test runs for each performance test. The minimum time per run is 20 minutes. </w:t>
      </w:r>
    </w:p>
    <w:p w14:paraId="2C6A5EC6"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If the stationary combustion turbine combusts both oil and gas as primary or backup fuels, separate performance testing is required for each fuel. </w:t>
      </w:r>
    </w:p>
    <w:p w14:paraId="07C29B5D"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For a combined cycle and CHP turbine systems with supplemental heat (duct burner), you must measure the total NO</w:t>
      </w:r>
      <w:r w:rsidRPr="00DB0E34">
        <w:rPr>
          <w:sz w:val="22"/>
          <w:szCs w:val="22"/>
          <w:vertAlign w:val="subscript"/>
        </w:rPr>
        <w:t>X</w:t>
      </w:r>
      <w:r w:rsidRPr="00DB0E34">
        <w:rPr>
          <w:sz w:val="22"/>
          <w:szCs w:val="22"/>
        </w:rPr>
        <w:t xml:space="preserve"> emissions after the duct burner rather than directly after the turbine. The duct burner must be in operation during the performance test. </w:t>
      </w:r>
    </w:p>
    <w:p w14:paraId="4FCEF28F"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If water or steam injection is used to control NO</w:t>
      </w:r>
      <w:r w:rsidRPr="00DB0E34">
        <w:rPr>
          <w:sz w:val="22"/>
          <w:szCs w:val="22"/>
          <w:vertAlign w:val="subscript"/>
        </w:rPr>
        <w:t>X</w:t>
      </w:r>
      <w:r w:rsidRPr="00DB0E34">
        <w:rPr>
          <w:sz w:val="22"/>
          <w:szCs w:val="22"/>
        </w:rPr>
        <w:t xml:space="preserve"> with no additional post-combustion NO</w:t>
      </w:r>
      <w:r w:rsidRPr="00DB0E34">
        <w:rPr>
          <w:sz w:val="22"/>
          <w:szCs w:val="22"/>
          <w:vertAlign w:val="subscript"/>
        </w:rPr>
        <w:t>X</w:t>
      </w:r>
      <w:r w:rsidRPr="00DB0E34">
        <w:rPr>
          <w:sz w:val="22"/>
          <w:szCs w:val="22"/>
        </w:rPr>
        <w:t xml:space="preserve"> control and you choose to monitor the steam or water to fuel ratio in accordance with </w:t>
      </w:r>
      <w:hyperlink r:id="rId2106" w:history="1">
        <w:r w:rsidRPr="00DB0E34">
          <w:rPr>
            <w:rStyle w:val="Hyperlink"/>
            <w:sz w:val="22"/>
            <w:szCs w:val="22"/>
          </w:rPr>
          <w:t>§ 60.4335</w:t>
        </w:r>
      </w:hyperlink>
      <w:r w:rsidRPr="00DB0E34">
        <w:rPr>
          <w:sz w:val="22"/>
          <w:szCs w:val="22"/>
        </w:rPr>
        <w:t xml:space="preserve">, then that monitoring system must be operated concurrently with each EPA Method 20 or EPA Method 7E run and must be used to determine the fuel consumption and the steam or water to fuel ratio necessary to comply with the applicable </w:t>
      </w:r>
      <w:hyperlink r:id="rId2107" w:history="1">
        <w:r w:rsidRPr="00DB0E34">
          <w:rPr>
            <w:rStyle w:val="Hyperlink"/>
            <w:sz w:val="22"/>
            <w:szCs w:val="22"/>
          </w:rPr>
          <w:t>§ 60.4320</w:t>
        </w:r>
      </w:hyperlink>
      <w:r w:rsidRPr="00DB0E34">
        <w:rPr>
          <w:sz w:val="22"/>
          <w:szCs w:val="22"/>
        </w:rPr>
        <w:t xml:space="preserve"> NO</w:t>
      </w:r>
      <w:r w:rsidRPr="00DB0E34">
        <w:rPr>
          <w:sz w:val="22"/>
          <w:szCs w:val="22"/>
          <w:vertAlign w:val="subscript"/>
        </w:rPr>
        <w:t>X</w:t>
      </w:r>
      <w:r w:rsidRPr="00DB0E34">
        <w:rPr>
          <w:sz w:val="22"/>
          <w:szCs w:val="22"/>
        </w:rPr>
        <w:t xml:space="preserve"> emission limit. </w:t>
      </w:r>
    </w:p>
    <w:p w14:paraId="513C457E"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4</w:t>
      </w:r>
      <w:r w:rsidRPr="00DB0E34">
        <w:rPr>
          <w:rStyle w:val="paren"/>
          <w:sz w:val="22"/>
          <w:szCs w:val="22"/>
        </w:rPr>
        <w:t>)</w:t>
      </w:r>
      <w:r w:rsidRPr="00DB0E34">
        <w:rPr>
          <w:sz w:val="22"/>
          <w:szCs w:val="22"/>
        </w:rPr>
        <w:t xml:space="preserve"> Compliance with the applicable emission limit in </w:t>
      </w:r>
      <w:hyperlink r:id="rId2108" w:history="1">
        <w:r w:rsidRPr="00DB0E34">
          <w:rPr>
            <w:rStyle w:val="Hyperlink"/>
            <w:sz w:val="22"/>
            <w:szCs w:val="22"/>
          </w:rPr>
          <w:t>§ 60.4320</w:t>
        </w:r>
      </w:hyperlink>
      <w:r w:rsidRPr="00DB0E34">
        <w:rPr>
          <w:sz w:val="22"/>
          <w:szCs w:val="22"/>
        </w:rPr>
        <w:t xml:space="preserve"> must be demonstrated at each tested load level. Compliance is achieved if the three-run arithmetic average NO</w:t>
      </w:r>
      <w:r w:rsidRPr="00DB0E34">
        <w:rPr>
          <w:sz w:val="22"/>
          <w:szCs w:val="22"/>
          <w:vertAlign w:val="subscript"/>
        </w:rPr>
        <w:t>X</w:t>
      </w:r>
      <w:r w:rsidRPr="00DB0E34">
        <w:rPr>
          <w:sz w:val="22"/>
          <w:szCs w:val="22"/>
        </w:rPr>
        <w:t xml:space="preserve"> emission rate at each tested level meets the applicable emission limit in </w:t>
      </w:r>
      <w:hyperlink r:id="rId2109" w:history="1">
        <w:r w:rsidRPr="00DB0E34">
          <w:rPr>
            <w:rStyle w:val="Hyperlink"/>
            <w:sz w:val="22"/>
            <w:szCs w:val="22"/>
          </w:rPr>
          <w:t>§ 60.4320</w:t>
        </w:r>
      </w:hyperlink>
      <w:r w:rsidRPr="00DB0E34">
        <w:rPr>
          <w:sz w:val="22"/>
          <w:szCs w:val="22"/>
        </w:rPr>
        <w:t xml:space="preserve">. </w:t>
      </w:r>
    </w:p>
    <w:p w14:paraId="1042E20C"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5</w:t>
      </w:r>
      <w:r w:rsidRPr="00DB0E34">
        <w:rPr>
          <w:rStyle w:val="paren"/>
          <w:sz w:val="22"/>
          <w:szCs w:val="22"/>
        </w:rPr>
        <w:t>)</w:t>
      </w:r>
      <w:r w:rsidRPr="00DB0E34">
        <w:rPr>
          <w:sz w:val="22"/>
          <w:szCs w:val="22"/>
        </w:rPr>
        <w:t xml:space="preserve"> If you elect to install a CEMS, the performance evaluation of the CEMS may either be conducted separately or (as described in </w:t>
      </w:r>
      <w:hyperlink r:id="rId2110" w:history="1">
        <w:r w:rsidRPr="00DB0E34">
          <w:rPr>
            <w:rStyle w:val="Hyperlink"/>
            <w:sz w:val="22"/>
            <w:szCs w:val="22"/>
          </w:rPr>
          <w:t>§ 60.4405</w:t>
        </w:r>
      </w:hyperlink>
      <w:r w:rsidRPr="00DB0E34">
        <w:rPr>
          <w:sz w:val="22"/>
          <w:szCs w:val="22"/>
        </w:rPr>
        <w:t xml:space="preserve">) as part of the initial performance test of the affected unit. </w:t>
      </w:r>
    </w:p>
    <w:p w14:paraId="70E68FB8"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6</w:t>
      </w:r>
      <w:r w:rsidRPr="00DB0E34">
        <w:rPr>
          <w:rStyle w:val="paren"/>
          <w:sz w:val="22"/>
          <w:szCs w:val="22"/>
        </w:rPr>
        <w:t>)</w:t>
      </w:r>
      <w:r w:rsidRPr="00DB0E34">
        <w:rPr>
          <w:sz w:val="22"/>
          <w:szCs w:val="22"/>
        </w:rPr>
        <w:t xml:space="preserve"> The ambient temperature must be greater than 0 °F during the performance test. </w:t>
      </w:r>
    </w:p>
    <w:p w14:paraId="582469DF"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lastRenderedPageBreak/>
        <w:t>§ 60.4405 How do I perform the initial performance test if I have chosen to install a NO</w:t>
      </w:r>
      <w:r w:rsidRPr="00DB0E34">
        <w:rPr>
          <w:rFonts w:ascii="Times New Roman" w:hAnsi="Times New Roman" w:cs="Times New Roman"/>
          <w:sz w:val="22"/>
          <w:szCs w:val="22"/>
          <w:vertAlign w:val="subscript"/>
        </w:rPr>
        <w:t>X</w:t>
      </w:r>
      <w:r w:rsidRPr="00DB0E34">
        <w:rPr>
          <w:rFonts w:ascii="Times New Roman" w:hAnsi="Times New Roman" w:cs="Times New Roman"/>
          <w:sz w:val="22"/>
          <w:szCs w:val="22"/>
        </w:rPr>
        <w:t>-diluent CEMS?</w:t>
      </w:r>
    </w:p>
    <w:p w14:paraId="07FE7CBD" w14:textId="77777777" w:rsidR="00DB0E34" w:rsidRPr="00DB0E34" w:rsidRDefault="00DB0E34" w:rsidP="00DB0E34">
      <w:pPr>
        <w:pStyle w:val="NormalWeb"/>
        <w:rPr>
          <w:sz w:val="22"/>
          <w:szCs w:val="22"/>
        </w:rPr>
      </w:pPr>
      <w:r w:rsidRPr="00DB0E34">
        <w:rPr>
          <w:sz w:val="22"/>
          <w:szCs w:val="22"/>
        </w:rPr>
        <w:t>If you elect to install and certify a NO</w:t>
      </w:r>
      <w:r w:rsidRPr="00DB0E34">
        <w:rPr>
          <w:sz w:val="22"/>
          <w:szCs w:val="22"/>
          <w:vertAlign w:val="subscript"/>
        </w:rPr>
        <w:t>X</w:t>
      </w:r>
      <w:r w:rsidRPr="00DB0E34">
        <w:rPr>
          <w:sz w:val="22"/>
          <w:szCs w:val="22"/>
        </w:rPr>
        <w:t xml:space="preserve">-diluent CEMS under </w:t>
      </w:r>
      <w:hyperlink r:id="rId2111" w:history="1">
        <w:r w:rsidRPr="00DB0E34">
          <w:rPr>
            <w:rStyle w:val="Hyperlink"/>
            <w:sz w:val="22"/>
            <w:szCs w:val="22"/>
          </w:rPr>
          <w:t>§ 60.4345</w:t>
        </w:r>
      </w:hyperlink>
      <w:r w:rsidRPr="00DB0E34">
        <w:rPr>
          <w:sz w:val="22"/>
          <w:szCs w:val="22"/>
        </w:rPr>
        <w:t xml:space="preserve">, then the initial performance test required under </w:t>
      </w:r>
      <w:hyperlink r:id="rId2112" w:history="1">
        <w:r w:rsidRPr="00DB0E34">
          <w:rPr>
            <w:rStyle w:val="Hyperlink"/>
            <w:sz w:val="22"/>
            <w:szCs w:val="22"/>
          </w:rPr>
          <w:t>§ 60.8</w:t>
        </w:r>
      </w:hyperlink>
      <w:r w:rsidRPr="00DB0E34">
        <w:rPr>
          <w:sz w:val="22"/>
          <w:szCs w:val="22"/>
        </w:rPr>
        <w:t xml:space="preserve"> may be performed in the following alternative manner: </w:t>
      </w:r>
    </w:p>
    <w:p w14:paraId="49040147"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Perform a minimum of nine RATA reference method runs, with a minimum time per run of 21 minutes, at a single load level, within plus or minus 25 percent of 100 percent of peak load. The ambient temperature must be greater than 0 °F during the RATA runs. </w:t>
      </w:r>
    </w:p>
    <w:p w14:paraId="39B1D77C"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For each RATA run, concurrently measure the heat input to the unit using a fuel flow meter (or flow meters) and measure the electrical and thermal output from the unit. </w:t>
      </w:r>
    </w:p>
    <w:p w14:paraId="76A48FF4"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c</w:t>
      </w:r>
      <w:r w:rsidRPr="00DB0E34">
        <w:rPr>
          <w:rStyle w:val="paren"/>
          <w:sz w:val="22"/>
          <w:szCs w:val="22"/>
        </w:rPr>
        <w:t>)</w:t>
      </w:r>
      <w:r w:rsidRPr="00DB0E34">
        <w:rPr>
          <w:sz w:val="22"/>
          <w:szCs w:val="22"/>
        </w:rPr>
        <w:t xml:space="preserve"> Use the test data both to demonstrate compliance with the applicable NO</w:t>
      </w:r>
      <w:r w:rsidRPr="00DB0E34">
        <w:rPr>
          <w:sz w:val="22"/>
          <w:szCs w:val="22"/>
          <w:vertAlign w:val="subscript"/>
        </w:rPr>
        <w:t>X</w:t>
      </w:r>
      <w:r w:rsidRPr="00DB0E34">
        <w:rPr>
          <w:sz w:val="22"/>
          <w:szCs w:val="22"/>
        </w:rPr>
        <w:t xml:space="preserve"> emission limit under </w:t>
      </w:r>
      <w:hyperlink r:id="rId2113" w:history="1">
        <w:r w:rsidRPr="00DB0E34">
          <w:rPr>
            <w:rStyle w:val="Hyperlink"/>
            <w:sz w:val="22"/>
            <w:szCs w:val="22"/>
          </w:rPr>
          <w:t>§ 60.4320</w:t>
        </w:r>
      </w:hyperlink>
      <w:r w:rsidRPr="00DB0E34">
        <w:rPr>
          <w:sz w:val="22"/>
          <w:szCs w:val="22"/>
        </w:rPr>
        <w:t xml:space="preserve"> and to provide the required reference method data for the RATA of the CEMS described under </w:t>
      </w:r>
      <w:hyperlink r:id="rId2114" w:history="1">
        <w:r w:rsidRPr="00DB0E34">
          <w:rPr>
            <w:rStyle w:val="Hyperlink"/>
            <w:sz w:val="22"/>
            <w:szCs w:val="22"/>
          </w:rPr>
          <w:t>§ 60.4335</w:t>
        </w:r>
      </w:hyperlink>
      <w:r w:rsidRPr="00DB0E34">
        <w:rPr>
          <w:sz w:val="22"/>
          <w:szCs w:val="22"/>
        </w:rPr>
        <w:t xml:space="preserve">. </w:t>
      </w:r>
    </w:p>
    <w:p w14:paraId="223370AA"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d</w:t>
      </w:r>
      <w:r w:rsidRPr="00DB0E34">
        <w:rPr>
          <w:rStyle w:val="paren"/>
          <w:sz w:val="22"/>
          <w:szCs w:val="22"/>
        </w:rPr>
        <w:t>)</w:t>
      </w:r>
      <w:r w:rsidRPr="00DB0E34">
        <w:rPr>
          <w:sz w:val="22"/>
          <w:szCs w:val="22"/>
        </w:rPr>
        <w:t xml:space="preserve"> Compliance with the applicable emission limit in </w:t>
      </w:r>
      <w:hyperlink r:id="rId2115" w:history="1">
        <w:r w:rsidRPr="00DB0E34">
          <w:rPr>
            <w:rStyle w:val="Hyperlink"/>
            <w:sz w:val="22"/>
            <w:szCs w:val="22"/>
          </w:rPr>
          <w:t>§ 60.4320</w:t>
        </w:r>
      </w:hyperlink>
      <w:r w:rsidRPr="00DB0E34">
        <w:rPr>
          <w:sz w:val="22"/>
          <w:szCs w:val="22"/>
        </w:rPr>
        <w:t xml:space="preserve"> is achieved if the arithmetic average of all of the NO</w:t>
      </w:r>
      <w:r w:rsidRPr="00DB0E34">
        <w:rPr>
          <w:sz w:val="22"/>
          <w:szCs w:val="22"/>
          <w:vertAlign w:val="subscript"/>
        </w:rPr>
        <w:t>X</w:t>
      </w:r>
      <w:r w:rsidRPr="00DB0E34">
        <w:rPr>
          <w:sz w:val="22"/>
          <w:szCs w:val="22"/>
        </w:rPr>
        <w:t xml:space="preserve"> emission rates for the RATA runs, expressed in units of ppm or lb/MWh, does not exceed the emission limit. </w:t>
      </w:r>
    </w:p>
    <w:p w14:paraId="2A75E853"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60.4410 How do I establish a valid parameter range if I have chosen to continuously monitor parameters?</w:t>
      </w:r>
    </w:p>
    <w:p w14:paraId="085E8555" w14:textId="77777777" w:rsidR="00DB0E34" w:rsidRPr="00DB0E34" w:rsidRDefault="00DB0E34" w:rsidP="00DB0E34">
      <w:pPr>
        <w:pStyle w:val="NormalWeb"/>
        <w:rPr>
          <w:sz w:val="22"/>
          <w:szCs w:val="22"/>
        </w:rPr>
      </w:pPr>
      <w:r w:rsidRPr="00DB0E34">
        <w:rPr>
          <w:sz w:val="22"/>
          <w:szCs w:val="22"/>
        </w:rPr>
        <w:t>If you have chosen to monitor combustion parameters or parameters indicative of proper operation of NO</w:t>
      </w:r>
      <w:r w:rsidRPr="00DB0E34">
        <w:rPr>
          <w:sz w:val="22"/>
          <w:szCs w:val="22"/>
          <w:vertAlign w:val="subscript"/>
        </w:rPr>
        <w:t>X</w:t>
      </w:r>
      <w:r w:rsidRPr="00DB0E34">
        <w:rPr>
          <w:sz w:val="22"/>
          <w:szCs w:val="22"/>
        </w:rPr>
        <w:t xml:space="preserve"> emission controls in accordance with </w:t>
      </w:r>
      <w:hyperlink r:id="rId2116" w:history="1">
        <w:r w:rsidRPr="00DB0E34">
          <w:rPr>
            <w:rStyle w:val="Hyperlink"/>
            <w:sz w:val="22"/>
            <w:szCs w:val="22"/>
          </w:rPr>
          <w:t>§ 60.4340</w:t>
        </w:r>
      </w:hyperlink>
      <w:r w:rsidRPr="00DB0E34">
        <w:rPr>
          <w:sz w:val="22"/>
          <w:szCs w:val="22"/>
        </w:rPr>
        <w:t xml:space="preserve">, the appropriate parameters must be continuously monitored and recorded during each run of the initial performance test, to establish acceptable operating ranges, for purposes of the parameter monitoring plan for the affected unit, as specified in </w:t>
      </w:r>
      <w:hyperlink r:id="rId2117" w:history="1">
        <w:r w:rsidRPr="00DB0E34">
          <w:rPr>
            <w:rStyle w:val="Hyperlink"/>
            <w:sz w:val="22"/>
            <w:szCs w:val="22"/>
          </w:rPr>
          <w:t>§ 60.4355</w:t>
        </w:r>
      </w:hyperlink>
      <w:r w:rsidRPr="00DB0E34">
        <w:rPr>
          <w:sz w:val="22"/>
          <w:szCs w:val="22"/>
        </w:rPr>
        <w:t xml:space="preserve">. </w:t>
      </w:r>
    </w:p>
    <w:p w14:paraId="2D2DC4CE"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60.4415 How do I conduct the initial and subsequent performance tests for sulfur?</w:t>
      </w:r>
    </w:p>
    <w:p w14:paraId="4FE3CBC8"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a</w:t>
      </w:r>
      <w:r w:rsidRPr="00DB0E34">
        <w:rPr>
          <w:rStyle w:val="paren"/>
          <w:sz w:val="22"/>
          <w:szCs w:val="22"/>
        </w:rPr>
        <w:t>)</w:t>
      </w:r>
      <w:r w:rsidRPr="00DB0E34">
        <w:rPr>
          <w:sz w:val="22"/>
          <w:szCs w:val="22"/>
        </w:rPr>
        <w:t xml:space="preserve"> You must conduct an initial performance test, as required in </w:t>
      </w:r>
      <w:hyperlink r:id="rId2118" w:history="1">
        <w:r w:rsidRPr="00DB0E34">
          <w:rPr>
            <w:rStyle w:val="Hyperlink"/>
            <w:sz w:val="22"/>
            <w:szCs w:val="22"/>
          </w:rPr>
          <w:t>§ 60.8</w:t>
        </w:r>
      </w:hyperlink>
      <w:r w:rsidRPr="00DB0E34">
        <w:rPr>
          <w:sz w:val="22"/>
          <w:szCs w:val="22"/>
        </w:rPr>
        <w:t>. Subsequent SO</w:t>
      </w:r>
      <w:r w:rsidRPr="00DB0E34">
        <w:rPr>
          <w:sz w:val="22"/>
          <w:szCs w:val="22"/>
          <w:vertAlign w:val="subscript"/>
        </w:rPr>
        <w:t>2</w:t>
      </w:r>
      <w:r w:rsidRPr="00DB0E34">
        <w:rPr>
          <w:sz w:val="22"/>
          <w:szCs w:val="22"/>
        </w:rPr>
        <w:t xml:space="preserve"> performance tests shall be conducted on an annual basis (no more than 14 calendar months following the previous performance test). There are four methodologies that you may use to conduct the performance tests. </w:t>
      </w:r>
    </w:p>
    <w:p w14:paraId="710D934A"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The use of a current, valid purchase contract, tariff sheet, or transportation contract for the fuel specifying the maximum total sulfur content of all fuels combusted in the affected facility. Alternately, the fuel sampling data specified in </w:t>
      </w:r>
      <w:hyperlink r:id="rId2119" w:history="1">
        <w:r w:rsidRPr="00DB0E34">
          <w:rPr>
            <w:rStyle w:val="Hyperlink"/>
            <w:sz w:val="22"/>
            <w:szCs w:val="22"/>
          </w:rPr>
          <w:t>section 2.3.1.4</w:t>
        </w:r>
      </w:hyperlink>
      <w:r w:rsidRPr="00DB0E34">
        <w:rPr>
          <w:sz w:val="22"/>
          <w:szCs w:val="22"/>
        </w:rPr>
        <w:t xml:space="preserve"> or </w:t>
      </w:r>
      <w:hyperlink r:id="rId2120" w:history="1">
        <w:r w:rsidRPr="00DB0E34">
          <w:rPr>
            <w:rStyle w:val="Hyperlink"/>
            <w:sz w:val="22"/>
            <w:szCs w:val="22"/>
          </w:rPr>
          <w:t>2.3.2.4</w:t>
        </w:r>
      </w:hyperlink>
      <w:r w:rsidRPr="00DB0E34">
        <w:rPr>
          <w:sz w:val="22"/>
          <w:szCs w:val="22"/>
        </w:rPr>
        <w:t xml:space="preserve"> of appendix D to </w:t>
      </w:r>
      <w:hyperlink r:id="rId2121" w:history="1">
        <w:r w:rsidRPr="00DB0E34">
          <w:rPr>
            <w:rStyle w:val="Hyperlink"/>
            <w:sz w:val="22"/>
            <w:szCs w:val="22"/>
          </w:rPr>
          <w:t>part 75 of this chapter</w:t>
        </w:r>
      </w:hyperlink>
      <w:r w:rsidRPr="00DB0E34">
        <w:rPr>
          <w:sz w:val="22"/>
          <w:szCs w:val="22"/>
        </w:rPr>
        <w:t xml:space="preserve"> may be used. </w:t>
      </w:r>
    </w:p>
    <w:p w14:paraId="30D883B5"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Periodically determine the sulfur content of the fuel combusted in the turbine, a representative fuel sample may be collected either by an automatic sampling system or manually. For automatic sampling, follow ASTM D5287 (incorporated by reference, see </w:t>
      </w:r>
      <w:hyperlink r:id="rId2122" w:history="1">
        <w:r w:rsidRPr="00DB0E34">
          <w:rPr>
            <w:rStyle w:val="Hyperlink"/>
            <w:sz w:val="22"/>
            <w:szCs w:val="22"/>
          </w:rPr>
          <w:t>§ 60.17</w:t>
        </w:r>
      </w:hyperlink>
      <w:r w:rsidRPr="00DB0E34">
        <w:rPr>
          <w:sz w:val="22"/>
          <w:szCs w:val="22"/>
        </w:rPr>
        <w:t xml:space="preserve">) for gaseous fuels or ASTM D4177 (incorporated by reference, see </w:t>
      </w:r>
      <w:hyperlink r:id="rId2123" w:history="1">
        <w:r w:rsidRPr="00DB0E34">
          <w:rPr>
            <w:rStyle w:val="Hyperlink"/>
            <w:sz w:val="22"/>
            <w:szCs w:val="22"/>
          </w:rPr>
          <w:t>§ 60.17</w:t>
        </w:r>
      </w:hyperlink>
      <w:r w:rsidRPr="00DB0E34">
        <w:rPr>
          <w:sz w:val="22"/>
          <w:szCs w:val="22"/>
        </w:rPr>
        <w:t xml:space="preserve">) for liquid fuels. For manual sampling of gaseous fuels, follow API Manual of Petroleum Measurement Standards, Chapter 14, Section 1, GPA 2166, or ISO 10715 (all incorporated by reference, see </w:t>
      </w:r>
      <w:hyperlink r:id="rId2124" w:history="1">
        <w:r w:rsidRPr="00DB0E34">
          <w:rPr>
            <w:rStyle w:val="Hyperlink"/>
            <w:sz w:val="22"/>
            <w:szCs w:val="22"/>
          </w:rPr>
          <w:t>§ 60.17</w:t>
        </w:r>
      </w:hyperlink>
      <w:r w:rsidRPr="00DB0E34">
        <w:rPr>
          <w:sz w:val="22"/>
          <w:szCs w:val="22"/>
        </w:rPr>
        <w:t xml:space="preserve">). For manual sampling of liquid fuels, follow GPA 2174 or the procedures for manual pipeline sampling in section 14 of ASTM D4057 (both incorporated by reference, see </w:t>
      </w:r>
      <w:hyperlink r:id="rId2125" w:history="1">
        <w:r w:rsidRPr="00DB0E34">
          <w:rPr>
            <w:rStyle w:val="Hyperlink"/>
            <w:sz w:val="22"/>
            <w:szCs w:val="22"/>
          </w:rPr>
          <w:t>§ 60.17</w:t>
        </w:r>
      </w:hyperlink>
      <w:r w:rsidRPr="00DB0E34">
        <w:rPr>
          <w:sz w:val="22"/>
          <w:szCs w:val="22"/>
        </w:rPr>
        <w:t xml:space="preserve">). The fuel analyses of this section may be performed either by you, a service contractor retained by you, the fuel vendor, or any other qualified agency. Analyze the samples for the total sulfur content of the fuel using: </w:t>
      </w:r>
    </w:p>
    <w:p w14:paraId="7D417A1C" w14:textId="77777777" w:rsidR="00DB0E34" w:rsidRPr="00DB0E34" w:rsidRDefault="00DB0E34" w:rsidP="00DB0E34">
      <w:pPr>
        <w:pStyle w:val="indent-3"/>
        <w:ind w:left="540"/>
        <w:rPr>
          <w:sz w:val="22"/>
          <w:szCs w:val="22"/>
        </w:rPr>
      </w:pPr>
      <w:r w:rsidRPr="00DB0E34">
        <w:rPr>
          <w:rStyle w:val="paren"/>
          <w:sz w:val="22"/>
          <w:szCs w:val="22"/>
        </w:rPr>
        <w:t>(</w:t>
      </w:r>
      <w:r w:rsidRPr="00DB0E34">
        <w:rPr>
          <w:rStyle w:val="paragraph-hierarchy"/>
          <w:sz w:val="22"/>
          <w:szCs w:val="22"/>
        </w:rPr>
        <w:t>i</w:t>
      </w:r>
      <w:r w:rsidRPr="00DB0E34">
        <w:rPr>
          <w:rStyle w:val="paren"/>
          <w:sz w:val="22"/>
          <w:szCs w:val="22"/>
        </w:rPr>
        <w:t>)</w:t>
      </w:r>
      <w:r w:rsidRPr="00DB0E34">
        <w:rPr>
          <w:sz w:val="22"/>
          <w:szCs w:val="22"/>
        </w:rPr>
        <w:t xml:space="preserve"> For liquid fuels, ASTM D129, or alternatively D1266, D1552, D2622, D4294, D5453, D5623, or D7039 (all incorporated by reference, see </w:t>
      </w:r>
      <w:hyperlink r:id="rId2126" w:history="1">
        <w:r w:rsidRPr="00DB0E34">
          <w:rPr>
            <w:rStyle w:val="Hyperlink"/>
            <w:sz w:val="22"/>
            <w:szCs w:val="22"/>
          </w:rPr>
          <w:t>§ 60.17</w:t>
        </w:r>
      </w:hyperlink>
      <w:r w:rsidRPr="00DB0E34">
        <w:rPr>
          <w:sz w:val="22"/>
          <w:szCs w:val="22"/>
        </w:rPr>
        <w:t xml:space="preserve">); or </w:t>
      </w:r>
    </w:p>
    <w:p w14:paraId="53F68FB0" w14:textId="77777777" w:rsidR="00DB0E34" w:rsidRPr="00DB0E34" w:rsidRDefault="00DB0E34" w:rsidP="00DB0E34">
      <w:pPr>
        <w:pStyle w:val="indent-3"/>
        <w:ind w:left="540"/>
        <w:rPr>
          <w:sz w:val="22"/>
          <w:szCs w:val="22"/>
        </w:rPr>
      </w:pPr>
      <w:r w:rsidRPr="00DB0E34">
        <w:rPr>
          <w:rStyle w:val="paren"/>
          <w:sz w:val="22"/>
          <w:szCs w:val="22"/>
        </w:rPr>
        <w:lastRenderedPageBreak/>
        <w:t>(</w:t>
      </w:r>
      <w:r w:rsidRPr="00DB0E34">
        <w:rPr>
          <w:rStyle w:val="paragraph-hierarchy"/>
          <w:sz w:val="22"/>
          <w:szCs w:val="22"/>
        </w:rPr>
        <w:t>ii</w:t>
      </w:r>
      <w:r w:rsidRPr="00DB0E34">
        <w:rPr>
          <w:rStyle w:val="paren"/>
          <w:sz w:val="22"/>
          <w:szCs w:val="22"/>
        </w:rPr>
        <w:t>)</w:t>
      </w:r>
      <w:r w:rsidRPr="00DB0E34">
        <w:rPr>
          <w:sz w:val="22"/>
          <w:szCs w:val="22"/>
        </w:rPr>
        <w:t xml:space="preserve"> For gaseous fuels, ASTM D1072, or alternatively D3246, D4084, D4468, D4810, D6228, D6667, or GPA 2140, 2261, or 2377 (all incorporated by reference, see </w:t>
      </w:r>
      <w:hyperlink r:id="rId2127" w:history="1">
        <w:r w:rsidRPr="00DB0E34">
          <w:rPr>
            <w:rStyle w:val="Hyperlink"/>
            <w:sz w:val="22"/>
            <w:szCs w:val="22"/>
          </w:rPr>
          <w:t>§ 60.17</w:t>
        </w:r>
      </w:hyperlink>
      <w:r w:rsidRPr="00DB0E34">
        <w:rPr>
          <w:sz w:val="22"/>
          <w:szCs w:val="22"/>
        </w:rPr>
        <w:t xml:space="preserve">). </w:t>
      </w:r>
    </w:p>
    <w:p w14:paraId="34F3352B"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3</w:t>
      </w:r>
      <w:r w:rsidRPr="00DB0E34">
        <w:rPr>
          <w:rStyle w:val="paren"/>
          <w:sz w:val="22"/>
          <w:szCs w:val="22"/>
        </w:rPr>
        <w:t>)</w:t>
      </w:r>
      <w:r w:rsidRPr="00DB0E34">
        <w:rPr>
          <w:sz w:val="22"/>
          <w:szCs w:val="22"/>
        </w:rPr>
        <w:t xml:space="preserve"> Measure the SO</w:t>
      </w:r>
      <w:r w:rsidRPr="00DB0E34">
        <w:rPr>
          <w:sz w:val="22"/>
          <w:szCs w:val="22"/>
          <w:vertAlign w:val="subscript"/>
        </w:rPr>
        <w:t>2</w:t>
      </w:r>
      <w:r w:rsidRPr="00DB0E34">
        <w:rPr>
          <w:sz w:val="22"/>
          <w:szCs w:val="22"/>
        </w:rPr>
        <w:t xml:space="preserve"> concentration (in parts per million (ppm)), using EPA Methods 6, 6C, 8, or 20 in </w:t>
      </w:r>
      <w:hyperlink r:id="rId2128" w:history="1">
        <w:r w:rsidRPr="00DB0E34">
          <w:rPr>
            <w:rStyle w:val="Hyperlink"/>
            <w:sz w:val="22"/>
            <w:szCs w:val="22"/>
          </w:rPr>
          <w:t>appendix A of this part</w:t>
        </w:r>
      </w:hyperlink>
      <w:r w:rsidRPr="00DB0E34">
        <w:rPr>
          <w:sz w:val="22"/>
          <w:szCs w:val="22"/>
        </w:rPr>
        <w:t xml:space="preserve">. In addition, the American Society of Mechanical Engineers (ASME) standard, ASME PTC 19–10–1981–Part 10, “Flue and Exhaust Gas Analyses,” manual methods for sulfur dioxide (incorporated by reference, see </w:t>
      </w:r>
      <w:hyperlink r:id="rId2129" w:history="1">
        <w:r w:rsidRPr="00DB0E34">
          <w:rPr>
            <w:rStyle w:val="Hyperlink"/>
            <w:sz w:val="22"/>
            <w:szCs w:val="22"/>
          </w:rPr>
          <w:t>§ 60.17</w:t>
        </w:r>
      </w:hyperlink>
      <w:r w:rsidRPr="00DB0E34">
        <w:rPr>
          <w:sz w:val="22"/>
          <w:szCs w:val="22"/>
        </w:rPr>
        <w:t xml:space="preserve">) can be used instead of EPA Methods 6 or 20. For units complying with the output based standard, concurrently measure the stack gas flow rate, using EPA Methods 1 and 2 in </w:t>
      </w:r>
      <w:hyperlink r:id="rId2130" w:history="1">
        <w:r w:rsidRPr="00DB0E34">
          <w:rPr>
            <w:rStyle w:val="Hyperlink"/>
            <w:sz w:val="22"/>
            <w:szCs w:val="22"/>
          </w:rPr>
          <w:t>appendix A of this part</w:t>
        </w:r>
      </w:hyperlink>
      <w:r w:rsidRPr="00DB0E34">
        <w:rPr>
          <w:sz w:val="22"/>
          <w:szCs w:val="22"/>
        </w:rPr>
        <w:t>, and measure and record the electrical and thermal output from the unit. Then use the following equation to calculate the SO</w:t>
      </w:r>
      <w:r w:rsidRPr="00DB0E34">
        <w:rPr>
          <w:sz w:val="22"/>
          <w:szCs w:val="22"/>
          <w:vertAlign w:val="subscript"/>
        </w:rPr>
        <w:t>2</w:t>
      </w:r>
      <w:r w:rsidRPr="00DB0E34">
        <w:rPr>
          <w:sz w:val="22"/>
          <w:szCs w:val="22"/>
        </w:rPr>
        <w:t xml:space="preserve"> emission rate: </w:t>
      </w:r>
    </w:p>
    <w:p w14:paraId="714B917A" w14:textId="77777777" w:rsidR="00DB0E34" w:rsidRPr="00DB0E34" w:rsidRDefault="00DB0E34" w:rsidP="00DB0E34">
      <w:pPr>
        <w:rPr>
          <w:szCs w:val="22"/>
        </w:rPr>
      </w:pPr>
      <w:r w:rsidRPr="00DB0E34">
        <w:rPr>
          <w:noProof/>
          <w:color w:val="0000FF"/>
          <w:szCs w:val="22"/>
        </w:rPr>
        <w:drawing>
          <wp:inline distT="0" distB="0" distL="0" distR="0" wp14:anchorId="4072E638" wp14:editId="12F6C870">
            <wp:extent cx="4104005" cy="629285"/>
            <wp:effectExtent l="0" t="0" r="0" b="0"/>
            <wp:docPr id="916441828" name="Picture 12" descr="Shape&#10;&#10;Description automatically generated with medium confidence">
              <a:hlinkClick xmlns:a="http://schemas.openxmlformats.org/drawingml/2006/main" r:id="rId2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441828" name="Picture 12" descr="Shape&#10;&#10;Description automatically generated with medium confidence">
                      <a:hlinkClick r:id="rId2131"/>
                    </pic:cNvPr>
                    <pic:cNvPicPr>
                      <a:picLocks noChangeAspect="1" noChangeArrowheads="1"/>
                    </pic:cNvPicPr>
                  </pic:nvPicPr>
                  <pic:blipFill>
                    <a:blip r:embed="rId2132">
                      <a:extLst>
                        <a:ext uri="{28A0092B-C50C-407E-A947-70E740481C1C}">
                          <a14:useLocalDpi xmlns:a14="http://schemas.microsoft.com/office/drawing/2010/main" val="0"/>
                        </a:ext>
                      </a:extLst>
                    </a:blip>
                    <a:srcRect/>
                    <a:stretch>
                      <a:fillRect/>
                    </a:stretch>
                  </pic:blipFill>
                  <pic:spPr bwMode="auto">
                    <a:xfrm>
                      <a:off x="0" y="0"/>
                      <a:ext cx="4104005" cy="629285"/>
                    </a:xfrm>
                    <a:prstGeom prst="rect">
                      <a:avLst/>
                    </a:prstGeom>
                    <a:noFill/>
                    <a:ln>
                      <a:noFill/>
                    </a:ln>
                  </pic:spPr>
                </pic:pic>
              </a:graphicData>
            </a:graphic>
          </wp:inline>
        </w:drawing>
      </w:r>
    </w:p>
    <w:p w14:paraId="7B18F3DF" w14:textId="77777777" w:rsidR="00DB0E34" w:rsidRPr="00DB0E34" w:rsidRDefault="00DB0E34" w:rsidP="00DB0E34">
      <w:pPr>
        <w:pStyle w:val="flush-paragraph"/>
        <w:rPr>
          <w:sz w:val="22"/>
          <w:szCs w:val="22"/>
        </w:rPr>
      </w:pPr>
      <w:r w:rsidRPr="00DB0E34">
        <w:rPr>
          <w:sz w:val="22"/>
          <w:szCs w:val="22"/>
        </w:rPr>
        <w:t xml:space="preserve">Where: </w:t>
      </w:r>
    </w:p>
    <w:p w14:paraId="0750AA47" w14:textId="77777777" w:rsidR="00DB0E34" w:rsidRPr="00DB0E34" w:rsidRDefault="00DB0E34" w:rsidP="00DB0E34">
      <w:pPr>
        <w:pStyle w:val="flush-paragraph-2"/>
        <w:rPr>
          <w:sz w:val="22"/>
          <w:szCs w:val="22"/>
        </w:rPr>
      </w:pPr>
      <w:r w:rsidRPr="00DB0E34">
        <w:rPr>
          <w:sz w:val="22"/>
          <w:szCs w:val="22"/>
        </w:rPr>
        <w:t>E = SO</w:t>
      </w:r>
      <w:r w:rsidRPr="00DB0E34">
        <w:rPr>
          <w:sz w:val="22"/>
          <w:szCs w:val="22"/>
          <w:vertAlign w:val="subscript"/>
        </w:rPr>
        <w:t>2</w:t>
      </w:r>
      <w:r w:rsidRPr="00DB0E34">
        <w:rPr>
          <w:sz w:val="22"/>
          <w:szCs w:val="22"/>
        </w:rPr>
        <w:t xml:space="preserve"> emission rate, in lb/MWh </w:t>
      </w:r>
    </w:p>
    <w:p w14:paraId="3CA10770" w14:textId="77777777" w:rsidR="00DB0E34" w:rsidRPr="00DB0E34" w:rsidRDefault="00DB0E34" w:rsidP="00DB0E34">
      <w:pPr>
        <w:pStyle w:val="flush-paragraph-2"/>
        <w:rPr>
          <w:sz w:val="22"/>
          <w:szCs w:val="22"/>
        </w:rPr>
      </w:pPr>
      <w:r w:rsidRPr="00DB0E34">
        <w:rPr>
          <w:sz w:val="22"/>
          <w:szCs w:val="22"/>
        </w:rPr>
        <w:t>1.664 × 10</w:t>
      </w:r>
      <w:r w:rsidRPr="00DB0E34">
        <w:rPr>
          <w:sz w:val="22"/>
          <w:szCs w:val="22"/>
          <w:vertAlign w:val="superscript"/>
        </w:rPr>
        <w:t>−7</w:t>
      </w:r>
      <w:r w:rsidRPr="00DB0E34">
        <w:rPr>
          <w:sz w:val="22"/>
          <w:szCs w:val="22"/>
        </w:rPr>
        <w:t xml:space="preserve"> = conversion constant, in lb/dscf-ppm </w:t>
      </w:r>
    </w:p>
    <w:p w14:paraId="08A71C86" w14:textId="77777777" w:rsidR="00DB0E34" w:rsidRPr="00DB0E34" w:rsidRDefault="00DB0E34" w:rsidP="00DB0E34">
      <w:pPr>
        <w:pStyle w:val="flush-paragraph-2"/>
        <w:rPr>
          <w:sz w:val="22"/>
          <w:szCs w:val="22"/>
        </w:rPr>
      </w:pPr>
      <w:r w:rsidRPr="00DB0E34">
        <w:rPr>
          <w:sz w:val="22"/>
          <w:szCs w:val="22"/>
        </w:rPr>
        <w:t>(SO</w:t>
      </w:r>
      <w:r w:rsidRPr="00DB0E34">
        <w:rPr>
          <w:sz w:val="22"/>
          <w:szCs w:val="22"/>
          <w:vertAlign w:val="subscript"/>
        </w:rPr>
        <w:t>2</w:t>
      </w:r>
      <w:r w:rsidRPr="00DB0E34">
        <w:rPr>
          <w:sz w:val="22"/>
          <w:szCs w:val="22"/>
        </w:rPr>
        <w:t>)</w:t>
      </w:r>
      <w:r w:rsidRPr="00DB0E34">
        <w:rPr>
          <w:sz w:val="22"/>
          <w:szCs w:val="22"/>
          <w:vertAlign w:val="subscript"/>
        </w:rPr>
        <w:t>c</w:t>
      </w:r>
      <w:r w:rsidRPr="00DB0E34">
        <w:rPr>
          <w:sz w:val="22"/>
          <w:szCs w:val="22"/>
        </w:rPr>
        <w:t xml:space="preserve"> = average SO</w:t>
      </w:r>
      <w:r w:rsidRPr="00DB0E34">
        <w:rPr>
          <w:sz w:val="22"/>
          <w:szCs w:val="22"/>
          <w:vertAlign w:val="subscript"/>
        </w:rPr>
        <w:t>2</w:t>
      </w:r>
      <w:r w:rsidRPr="00DB0E34">
        <w:rPr>
          <w:sz w:val="22"/>
          <w:szCs w:val="22"/>
        </w:rPr>
        <w:t xml:space="preserve"> concentration for the run, in ppm </w:t>
      </w:r>
    </w:p>
    <w:p w14:paraId="0DFDE313" w14:textId="77777777" w:rsidR="00DB0E34" w:rsidRPr="00DB0E34" w:rsidRDefault="00DB0E34" w:rsidP="00DB0E34">
      <w:pPr>
        <w:pStyle w:val="flush-paragraph-2"/>
        <w:rPr>
          <w:sz w:val="22"/>
          <w:szCs w:val="22"/>
        </w:rPr>
      </w:pPr>
      <w:r w:rsidRPr="00DB0E34">
        <w:rPr>
          <w:sz w:val="22"/>
          <w:szCs w:val="22"/>
        </w:rPr>
        <w:t>Q</w:t>
      </w:r>
      <w:r w:rsidRPr="00DB0E34">
        <w:rPr>
          <w:sz w:val="22"/>
          <w:szCs w:val="22"/>
          <w:vertAlign w:val="subscript"/>
        </w:rPr>
        <w:t>std</w:t>
      </w:r>
      <w:r w:rsidRPr="00DB0E34">
        <w:rPr>
          <w:sz w:val="22"/>
          <w:szCs w:val="22"/>
        </w:rPr>
        <w:t xml:space="preserve"> = stack gas volumetric flow rate, in dscf/hr </w:t>
      </w:r>
    </w:p>
    <w:p w14:paraId="5FFD11B0" w14:textId="77777777" w:rsidR="00DB0E34" w:rsidRPr="00DB0E34" w:rsidRDefault="00DB0E34" w:rsidP="00DB0E34">
      <w:pPr>
        <w:pStyle w:val="flush-paragraph-2"/>
        <w:rPr>
          <w:sz w:val="22"/>
          <w:szCs w:val="22"/>
        </w:rPr>
      </w:pPr>
      <w:r w:rsidRPr="00DB0E34">
        <w:rPr>
          <w:sz w:val="22"/>
          <w:szCs w:val="22"/>
        </w:rPr>
        <w:t xml:space="preserve">P = gross electrical and mechanical energy output of the combustion turbine, in MW (for simple-cycle operation), for combined-cycle operation, the sum of all electrical and mechanical output from the combustion and steam turbines, or, for combined heat and power operation, the sum of all electrical and mechanical output from the combustion and steam turbines plus all useful recovered thermal output not used for additional electric or mechanical generation, in MW, calculated according to </w:t>
      </w:r>
      <w:hyperlink r:id="rId2133" w:anchor="p-60.4350(f)(2)" w:history="1">
        <w:r w:rsidRPr="00DB0E34">
          <w:rPr>
            <w:rStyle w:val="Hyperlink"/>
            <w:sz w:val="22"/>
            <w:szCs w:val="22"/>
          </w:rPr>
          <w:t>§ 60.4350(f)(2)</w:t>
        </w:r>
      </w:hyperlink>
      <w:r w:rsidRPr="00DB0E34">
        <w:rPr>
          <w:sz w:val="22"/>
          <w:szCs w:val="22"/>
        </w:rPr>
        <w:t>; or</w:t>
      </w:r>
    </w:p>
    <w:p w14:paraId="0A9C7936"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4</w:t>
      </w:r>
      <w:r w:rsidRPr="00DB0E34">
        <w:rPr>
          <w:rStyle w:val="paren"/>
          <w:sz w:val="22"/>
          <w:szCs w:val="22"/>
        </w:rPr>
        <w:t>)</w:t>
      </w:r>
      <w:r w:rsidRPr="00DB0E34">
        <w:rPr>
          <w:sz w:val="22"/>
          <w:szCs w:val="22"/>
        </w:rPr>
        <w:t xml:space="preserve"> Measure the SO</w:t>
      </w:r>
      <w:r w:rsidRPr="00DB0E34">
        <w:rPr>
          <w:sz w:val="22"/>
          <w:szCs w:val="22"/>
          <w:vertAlign w:val="subscript"/>
        </w:rPr>
        <w:t>2</w:t>
      </w:r>
      <w:r w:rsidRPr="00DB0E34">
        <w:rPr>
          <w:sz w:val="22"/>
          <w:szCs w:val="22"/>
        </w:rPr>
        <w:t xml:space="preserve"> and diluent gas concentrations, using either EPA Methods 6, 6C, or 8 and 3A, or 20 in </w:t>
      </w:r>
      <w:hyperlink r:id="rId2134" w:history="1">
        <w:r w:rsidRPr="00DB0E34">
          <w:rPr>
            <w:rStyle w:val="Hyperlink"/>
            <w:sz w:val="22"/>
            <w:szCs w:val="22"/>
          </w:rPr>
          <w:t>appendix A of this part</w:t>
        </w:r>
      </w:hyperlink>
      <w:r w:rsidRPr="00DB0E34">
        <w:rPr>
          <w:sz w:val="22"/>
          <w:szCs w:val="22"/>
        </w:rPr>
        <w:t xml:space="preserve">. In addition, you may use the manual methods for sulfur dioxide ASME PTC 19–10–1981–Part 10 (incorporated by reference, see </w:t>
      </w:r>
      <w:hyperlink r:id="rId2135" w:history="1">
        <w:r w:rsidRPr="00DB0E34">
          <w:rPr>
            <w:rStyle w:val="Hyperlink"/>
            <w:sz w:val="22"/>
            <w:szCs w:val="22"/>
          </w:rPr>
          <w:t>§ 60.17</w:t>
        </w:r>
      </w:hyperlink>
      <w:r w:rsidRPr="00DB0E34">
        <w:rPr>
          <w:sz w:val="22"/>
          <w:szCs w:val="22"/>
        </w:rPr>
        <w:t xml:space="preserve">). Concurrently measure the heat input to the unit, using a fuel flowmeter (or flowmeters), and measure the electrical and thermal output of the unit. Use EPA Method 19 in </w:t>
      </w:r>
      <w:hyperlink r:id="rId2136" w:history="1">
        <w:r w:rsidRPr="00DB0E34">
          <w:rPr>
            <w:rStyle w:val="Hyperlink"/>
            <w:sz w:val="22"/>
            <w:szCs w:val="22"/>
          </w:rPr>
          <w:t>appendix A of this part</w:t>
        </w:r>
      </w:hyperlink>
      <w:r w:rsidRPr="00DB0E34">
        <w:rPr>
          <w:sz w:val="22"/>
          <w:szCs w:val="22"/>
        </w:rPr>
        <w:t xml:space="preserve"> to calculate the SO</w:t>
      </w:r>
      <w:r w:rsidRPr="00DB0E34">
        <w:rPr>
          <w:sz w:val="22"/>
          <w:szCs w:val="22"/>
          <w:vertAlign w:val="subscript"/>
        </w:rPr>
        <w:t>2</w:t>
      </w:r>
      <w:r w:rsidRPr="00DB0E34">
        <w:rPr>
          <w:sz w:val="22"/>
          <w:szCs w:val="22"/>
        </w:rPr>
        <w:t xml:space="preserve"> emission rate in lb/MMBtu. Then, use Equations 1 and, if necessary, 2 and 3 in </w:t>
      </w:r>
      <w:hyperlink r:id="rId2137" w:anchor="p-60.4350(f)" w:history="1">
        <w:r w:rsidRPr="00DB0E34">
          <w:rPr>
            <w:rStyle w:val="Hyperlink"/>
            <w:sz w:val="22"/>
            <w:szCs w:val="22"/>
          </w:rPr>
          <w:t>§ 60.4350(f)</w:t>
        </w:r>
      </w:hyperlink>
      <w:r w:rsidRPr="00DB0E34">
        <w:rPr>
          <w:sz w:val="22"/>
          <w:szCs w:val="22"/>
        </w:rPr>
        <w:t xml:space="preserve"> to calculate the SO</w:t>
      </w:r>
      <w:r w:rsidRPr="00DB0E34">
        <w:rPr>
          <w:sz w:val="22"/>
          <w:szCs w:val="22"/>
          <w:vertAlign w:val="subscript"/>
        </w:rPr>
        <w:t>2</w:t>
      </w:r>
      <w:r w:rsidRPr="00DB0E34">
        <w:rPr>
          <w:sz w:val="22"/>
          <w:szCs w:val="22"/>
        </w:rPr>
        <w:t xml:space="preserve"> emission rate in lb/MWh. </w:t>
      </w:r>
    </w:p>
    <w:p w14:paraId="2FE2D227" w14:textId="77777777" w:rsidR="00DB0E34" w:rsidRPr="00DB0E34" w:rsidRDefault="00DB0E34" w:rsidP="00DB0E34">
      <w:pPr>
        <w:pStyle w:val="indent-1"/>
        <w:ind w:left="180"/>
        <w:rPr>
          <w:sz w:val="22"/>
          <w:szCs w:val="22"/>
        </w:rPr>
      </w:pPr>
      <w:r w:rsidRPr="00DB0E34">
        <w:rPr>
          <w:rStyle w:val="paren"/>
          <w:sz w:val="22"/>
          <w:szCs w:val="22"/>
        </w:rPr>
        <w:t>(</w:t>
      </w:r>
      <w:r w:rsidRPr="00DB0E34">
        <w:rPr>
          <w:rStyle w:val="paragraph-hierarchy"/>
          <w:sz w:val="22"/>
          <w:szCs w:val="22"/>
        </w:rPr>
        <w:t>b</w:t>
      </w:r>
      <w:r w:rsidRPr="00DB0E34">
        <w:rPr>
          <w:rStyle w:val="paren"/>
          <w:sz w:val="22"/>
          <w:szCs w:val="22"/>
        </w:rPr>
        <w:t>)</w:t>
      </w:r>
      <w:r w:rsidRPr="00DB0E34">
        <w:rPr>
          <w:sz w:val="22"/>
          <w:szCs w:val="22"/>
        </w:rPr>
        <w:t xml:space="preserve"> [Reserved] </w:t>
      </w:r>
    </w:p>
    <w:p w14:paraId="2BA4EB3A" w14:textId="77777777" w:rsidR="00DB0E34" w:rsidRPr="00DB0E34" w:rsidRDefault="00DB0E34" w:rsidP="00DB0E34">
      <w:pPr>
        <w:pStyle w:val="citation"/>
        <w:rPr>
          <w:sz w:val="22"/>
          <w:szCs w:val="22"/>
        </w:rPr>
      </w:pPr>
      <w:r w:rsidRPr="00DB0E34">
        <w:rPr>
          <w:sz w:val="22"/>
          <w:szCs w:val="22"/>
        </w:rPr>
        <w:t>[</w:t>
      </w:r>
      <w:hyperlink r:id="rId2138" w:history="1">
        <w:r w:rsidRPr="00DB0E34">
          <w:rPr>
            <w:rStyle w:val="Hyperlink"/>
            <w:sz w:val="22"/>
            <w:szCs w:val="22"/>
          </w:rPr>
          <w:t>71 FR 38497</w:t>
        </w:r>
      </w:hyperlink>
      <w:r w:rsidRPr="00DB0E34">
        <w:rPr>
          <w:sz w:val="22"/>
          <w:szCs w:val="22"/>
        </w:rPr>
        <w:t xml:space="preserve">, July 6, 2006, as amended at </w:t>
      </w:r>
      <w:hyperlink r:id="rId2139" w:history="1">
        <w:r w:rsidRPr="00DB0E34">
          <w:rPr>
            <w:rStyle w:val="Hyperlink"/>
            <w:sz w:val="22"/>
            <w:szCs w:val="22"/>
          </w:rPr>
          <w:t>85 FR 63410</w:t>
        </w:r>
      </w:hyperlink>
      <w:r w:rsidRPr="00DB0E34">
        <w:rPr>
          <w:sz w:val="22"/>
          <w:szCs w:val="22"/>
        </w:rPr>
        <w:t xml:space="preserve">, Oct. 7, 2020] </w:t>
      </w:r>
    </w:p>
    <w:p w14:paraId="70E0C75D" w14:textId="77777777" w:rsidR="00DB0E34" w:rsidRPr="00DB0E34" w:rsidRDefault="00DB0E34" w:rsidP="00DB0E34">
      <w:pPr>
        <w:pStyle w:val="Heading3"/>
        <w:rPr>
          <w:rFonts w:cs="Times New Roman"/>
          <w:sz w:val="22"/>
          <w:szCs w:val="22"/>
        </w:rPr>
      </w:pPr>
      <w:r w:rsidRPr="00DB0E34">
        <w:rPr>
          <w:rFonts w:cs="Times New Roman"/>
          <w:sz w:val="22"/>
          <w:szCs w:val="22"/>
        </w:rPr>
        <w:t>Definitions</w:t>
      </w:r>
    </w:p>
    <w:p w14:paraId="7A4D3CEF"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60.4420 What definitions apply to this subpart?</w:t>
      </w:r>
    </w:p>
    <w:p w14:paraId="00278A4C" w14:textId="77777777" w:rsidR="00DB0E34" w:rsidRPr="00DB0E34" w:rsidRDefault="00DB0E34" w:rsidP="00DB0E34">
      <w:pPr>
        <w:pStyle w:val="NormalWeb"/>
        <w:rPr>
          <w:sz w:val="22"/>
          <w:szCs w:val="22"/>
        </w:rPr>
      </w:pPr>
      <w:r w:rsidRPr="00DB0E34">
        <w:rPr>
          <w:sz w:val="22"/>
          <w:szCs w:val="22"/>
        </w:rPr>
        <w:t xml:space="preserve">As used in this subpart, all terms not defined herein will have the meaning given them in the Clean Air Act and in subpart A (General Provisions) of this part. </w:t>
      </w:r>
    </w:p>
    <w:p w14:paraId="07F147A0" w14:textId="77777777" w:rsidR="00DB0E34" w:rsidRPr="00DB0E34" w:rsidRDefault="00DB0E34" w:rsidP="00DB0E34">
      <w:pPr>
        <w:pStyle w:val="indent-1"/>
        <w:ind w:left="180"/>
        <w:rPr>
          <w:sz w:val="22"/>
          <w:szCs w:val="22"/>
        </w:rPr>
      </w:pPr>
      <w:r w:rsidRPr="00DB0E34">
        <w:rPr>
          <w:rStyle w:val="Emphasis"/>
          <w:sz w:val="22"/>
          <w:szCs w:val="22"/>
        </w:rPr>
        <w:lastRenderedPageBreak/>
        <w:t>Biogas</w:t>
      </w:r>
      <w:r w:rsidRPr="00DB0E34">
        <w:rPr>
          <w:sz w:val="22"/>
          <w:szCs w:val="22"/>
        </w:rPr>
        <w:t xml:space="preserve"> means gas produced by the anaerobic digestion or fermentation of organic matter including manure, sewage sludge, municipal solid waste, biodegradable waste, or any other biodegradable feedstock, under anaerobic conditions. Biogas is comprised primarily of methane and CO</w:t>
      </w:r>
      <w:r w:rsidRPr="00DB0E34">
        <w:rPr>
          <w:sz w:val="22"/>
          <w:szCs w:val="22"/>
          <w:vertAlign w:val="subscript"/>
        </w:rPr>
        <w:t>2</w:t>
      </w:r>
      <w:r w:rsidRPr="00DB0E34">
        <w:rPr>
          <w:sz w:val="22"/>
          <w:szCs w:val="22"/>
        </w:rPr>
        <w:t xml:space="preserve">. </w:t>
      </w:r>
    </w:p>
    <w:p w14:paraId="4E557993" w14:textId="77777777" w:rsidR="00DB0E34" w:rsidRPr="00DB0E34" w:rsidRDefault="00DB0E34" w:rsidP="00DB0E34">
      <w:pPr>
        <w:pStyle w:val="indent-1"/>
        <w:ind w:left="180"/>
        <w:rPr>
          <w:sz w:val="22"/>
          <w:szCs w:val="22"/>
        </w:rPr>
      </w:pPr>
      <w:r w:rsidRPr="00DB0E34">
        <w:rPr>
          <w:rStyle w:val="Emphasis"/>
          <w:sz w:val="22"/>
          <w:szCs w:val="22"/>
        </w:rPr>
        <w:t>Combined cycle combustion turbine</w:t>
      </w:r>
      <w:r w:rsidRPr="00DB0E34">
        <w:rPr>
          <w:sz w:val="22"/>
          <w:szCs w:val="22"/>
        </w:rPr>
        <w:t xml:space="preserve"> means any stationary combustion turbine which recovers heat from the combustion turbine exhaust gases to generate steam that is only used to create additional power output in a steam turbine. </w:t>
      </w:r>
    </w:p>
    <w:p w14:paraId="4025EA50" w14:textId="77777777" w:rsidR="00DB0E34" w:rsidRPr="00DB0E34" w:rsidRDefault="00DB0E34" w:rsidP="00DB0E34">
      <w:pPr>
        <w:pStyle w:val="indent-1"/>
        <w:ind w:left="180"/>
        <w:rPr>
          <w:sz w:val="22"/>
          <w:szCs w:val="22"/>
        </w:rPr>
      </w:pPr>
      <w:r w:rsidRPr="00DB0E34">
        <w:rPr>
          <w:rStyle w:val="Emphasis"/>
          <w:sz w:val="22"/>
          <w:szCs w:val="22"/>
        </w:rPr>
        <w:t>Combined heat and power combustion turbine</w:t>
      </w:r>
      <w:r w:rsidRPr="00DB0E34">
        <w:rPr>
          <w:sz w:val="22"/>
          <w:szCs w:val="22"/>
        </w:rPr>
        <w:t xml:space="preserve"> means any stationary combustion turbine which recovers heat from the exhaust gases to heat water or another medium, generate steam for useful purposes other than additional electric generation, or directly uses the heat in the exhaust gases for a useful purpose. </w:t>
      </w:r>
    </w:p>
    <w:p w14:paraId="099ADB87" w14:textId="77777777" w:rsidR="00DB0E34" w:rsidRPr="00DB0E34" w:rsidRDefault="00DB0E34" w:rsidP="00DB0E34">
      <w:pPr>
        <w:pStyle w:val="indent-1"/>
        <w:ind w:left="180"/>
        <w:rPr>
          <w:sz w:val="22"/>
          <w:szCs w:val="22"/>
        </w:rPr>
      </w:pPr>
      <w:r w:rsidRPr="00DB0E34">
        <w:rPr>
          <w:rStyle w:val="Emphasis"/>
          <w:sz w:val="22"/>
          <w:szCs w:val="22"/>
        </w:rPr>
        <w:t>Combustion turbine model</w:t>
      </w:r>
      <w:r w:rsidRPr="00DB0E34">
        <w:rPr>
          <w:sz w:val="22"/>
          <w:szCs w:val="22"/>
        </w:rPr>
        <w:t xml:space="preserve"> means a group of combustion turbines having the same nominal air flow, combustor inlet pressure, combustor inlet temperature, firing temperature, turbine inlet temperature and turbine inlet pressure. </w:t>
      </w:r>
    </w:p>
    <w:p w14:paraId="14E48311" w14:textId="77777777" w:rsidR="00DB0E34" w:rsidRPr="00DB0E34" w:rsidRDefault="00DB0E34" w:rsidP="00DB0E34">
      <w:pPr>
        <w:pStyle w:val="indent-1"/>
        <w:ind w:left="180"/>
        <w:rPr>
          <w:sz w:val="22"/>
          <w:szCs w:val="22"/>
        </w:rPr>
      </w:pPr>
      <w:r w:rsidRPr="00DB0E34">
        <w:rPr>
          <w:rStyle w:val="Emphasis"/>
          <w:sz w:val="22"/>
          <w:szCs w:val="22"/>
        </w:rPr>
        <w:t>Combustion turbine test cell/stand</w:t>
      </w:r>
      <w:r w:rsidRPr="00DB0E34">
        <w:rPr>
          <w:sz w:val="22"/>
          <w:szCs w:val="22"/>
        </w:rPr>
        <w:t xml:space="preserve"> means any apparatus used for testing uninstalled stationary or uninstalled mobile (motive) combustion turbines. </w:t>
      </w:r>
    </w:p>
    <w:p w14:paraId="1D84DF6C" w14:textId="77777777" w:rsidR="00DB0E34" w:rsidRPr="00DB0E34" w:rsidRDefault="00DB0E34" w:rsidP="00DB0E34">
      <w:pPr>
        <w:pStyle w:val="indent-1"/>
        <w:ind w:left="180"/>
        <w:rPr>
          <w:sz w:val="22"/>
          <w:szCs w:val="22"/>
        </w:rPr>
      </w:pPr>
      <w:r w:rsidRPr="00DB0E34">
        <w:rPr>
          <w:rStyle w:val="Emphasis"/>
          <w:sz w:val="22"/>
          <w:szCs w:val="22"/>
        </w:rPr>
        <w:t>Diffusion flame stationary combustion turbine</w:t>
      </w:r>
      <w:r w:rsidRPr="00DB0E34">
        <w:rPr>
          <w:sz w:val="22"/>
          <w:szCs w:val="22"/>
        </w:rPr>
        <w:t xml:space="preserve"> means any stationary combustion turbine where fuel and air are injected at the combustor and are mixed only by diffusion prior to ignition. </w:t>
      </w:r>
    </w:p>
    <w:p w14:paraId="0D7BE736" w14:textId="77777777" w:rsidR="00DB0E34" w:rsidRPr="00DB0E34" w:rsidRDefault="00DB0E34" w:rsidP="00DB0E34">
      <w:pPr>
        <w:pStyle w:val="indent-1"/>
        <w:ind w:left="180"/>
        <w:rPr>
          <w:sz w:val="22"/>
          <w:szCs w:val="22"/>
        </w:rPr>
      </w:pPr>
      <w:r w:rsidRPr="00DB0E34">
        <w:rPr>
          <w:rStyle w:val="Emphasis"/>
          <w:sz w:val="22"/>
          <w:szCs w:val="22"/>
        </w:rPr>
        <w:t>Duct burner</w:t>
      </w:r>
      <w:r w:rsidRPr="00DB0E34">
        <w:rPr>
          <w:sz w:val="22"/>
          <w:szCs w:val="22"/>
        </w:rPr>
        <w:t xml:space="preserve"> means a device that combusts fuel and that is placed in the exhaust duct from another source, such as a stationary combustion turbine, internal combustion engine, kiln, etc., to allow the firing of additional fuel to heat the exhaust gases before the exhaust gases enter a heat recovery steam generating unit. </w:t>
      </w:r>
    </w:p>
    <w:p w14:paraId="6561C633" w14:textId="77777777" w:rsidR="00DB0E34" w:rsidRPr="00DB0E34" w:rsidRDefault="00DB0E34" w:rsidP="00DB0E34">
      <w:pPr>
        <w:pStyle w:val="indent-1"/>
        <w:ind w:left="180"/>
        <w:rPr>
          <w:sz w:val="22"/>
          <w:szCs w:val="22"/>
        </w:rPr>
      </w:pPr>
      <w:r w:rsidRPr="00DB0E34">
        <w:rPr>
          <w:rStyle w:val="Emphasis"/>
          <w:sz w:val="22"/>
          <w:szCs w:val="22"/>
        </w:rPr>
        <w:t>Efficiency</w:t>
      </w:r>
      <w:r w:rsidRPr="00DB0E34">
        <w:rPr>
          <w:sz w:val="22"/>
          <w:szCs w:val="22"/>
        </w:rPr>
        <w:t xml:space="preserve"> means the combustion turbine manufacturer's rated heat rate at peak load in terms of heat input per unit of power output—based on the higher heating value of the fuel. </w:t>
      </w:r>
    </w:p>
    <w:p w14:paraId="72FD8C95" w14:textId="77777777" w:rsidR="00DB0E34" w:rsidRPr="00DB0E34" w:rsidRDefault="00DB0E34" w:rsidP="00DB0E34">
      <w:pPr>
        <w:pStyle w:val="indent-1"/>
        <w:ind w:left="180"/>
        <w:rPr>
          <w:sz w:val="22"/>
          <w:szCs w:val="22"/>
        </w:rPr>
      </w:pPr>
      <w:r w:rsidRPr="00DB0E34">
        <w:rPr>
          <w:rStyle w:val="Emphasis"/>
          <w:sz w:val="22"/>
          <w:szCs w:val="22"/>
        </w:rPr>
        <w:t>Emergency combustion turbine</w:t>
      </w:r>
      <w:r w:rsidRPr="00DB0E34">
        <w:rPr>
          <w:sz w:val="22"/>
          <w:szCs w:val="22"/>
        </w:rPr>
        <w:t xml:space="preserve"> means any stationary combustion turbine which operates in an emergency situation. Examples include stationary combustion turbines used to produce power for critical networks or equipment, including power supplied to portions of a facility, when electric power from the local utility is interrupted, or stationary combustion turbines used to pump water in the case of fire or flood, etc. Emergency stationary combustion turbines do not include stationary combustion turbines used as peaking units at electric utilities or stationary combustion turbines at industrial facilities that typically operate at low capacity factors. Emergency combustion turbines may be operated for the purpose of maintenance checks and readiness testing, provided that the tests are required by the manufacturer, the vendor, or the insurance company associated with the turbine. Required testing of such units should be minimized, but there is no time limit on the use of emergency combustion turbines. </w:t>
      </w:r>
    </w:p>
    <w:p w14:paraId="04072C37" w14:textId="77777777" w:rsidR="00DB0E34" w:rsidRPr="00DB0E34" w:rsidRDefault="00DB0E34" w:rsidP="00DB0E34">
      <w:pPr>
        <w:pStyle w:val="indent-1"/>
        <w:ind w:left="180"/>
        <w:rPr>
          <w:sz w:val="22"/>
          <w:szCs w:val="22"/>
        </w:rPr>
      </w:pPr>
      <w:r w:rsidRPr="00DB0E34">
        <w:rPr>
          <w:rStyle w:val="Emphasis"/>
          <w:sz w:val="22"/>
          <w:szCs w:val="22"/>
        </w:rPr>
        <w:t>Excess emissions</w:t>
      </w:r>
      <w:r w:rsidRPr="00DB0E34">
        <w:rPr>
          <w:sz w:val="22"/>
          <w:szCs w:val="22"/>
        </w:rPr>
        <w:t xml:space="preserve"> means a specified averaging period over which either </w:t>
      </w:r>
    </w:p>
    <w:p w14:paraId="2237E5AA"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1</w:t>
      </w:r>
      <w:r w:rsidRPr="00DB0E34">
        <w:rPr>
          <w:rStyle w:val="paren"/>
          <w:sz w:val="22"/>
          <w:szCs w:val="22"/>
        </w:rPr>
        <w:t>)</w:t>
      </w:r>
      <w:r w:rsidRPr="00DB0E34">
        <w:rPr>
          <w:sz w:val="22"/>
          <w:szCs w:val="22"/>
        </w:rPr>
        <w:t xml:space="preserve"> the NO</w:t>
      </w:r>
      <w:r w:rsidRPr="00DB0E34">
        <w:rPr>
          <w:sz w:val="22"/>
          <w:szCs w:val="22"/>
          <w:vertAlign w:val="subscript"/>
        </w:rPr>
        <w:t>X</w:t>
      </w:r>
      <w:r w:rsidRPr="00DB0E34">
        <w:rPr>
          <w:sz w:val="22"/>
          <w:szCs w:val="22"/>
        </w:rPr>
        <w:t xml:space="preserve"> emissions are higher than the applicable emission limit in </w:t>
      </w:r>
      <w:hyperlink r:id="rId2140" w:history="1">
        <w:r w:rsidRPr="00DB0E34">
          <w:rPr>
            <w:rStyle w:val="Hyperlink"/>
            <w:sz w:val="22"/>
            <w:szCs w:val="22"/>
          </w:rPr>
          <w:t>§ 60.4320</w:t>
        </w:r>
      </w:hyperlink>
      <w:r w:rsidRPr="00DB0E34">
        <w:rPr>
          <w:sz w:val="22"/>
          <w:szCs w:val="22"/>
        </w:rPr>
        <w:t xml:space="preserve">; </w:t>
      </w:r>
    </w:p>
    <w:p w14:paraId="557280A0" w14:textId="77777777" w:rsidR="00DB0E34" w:rsidRPr="00DB0E34" w:rsidRDefault="00DB0E34" w:rsidP="00DB0E34">
      <w:pPr>
        <w:pStyle w:val="indent-2"/>
        <w:ind w:left="360"/>
        <w:rPr>
          <w:sz w:val="22"/>
          <w:szCs w:val="22"/>
        </w:rPr>
      </w:pPr>
      <w:r w:rsidRPr="00DB0E34">
        <w:rPr>
          <w:rStyle w:val="paren"/>
          <w:sz w:val="22"/>
          <w:szCs w:val="22"/>
        </w:rPr>
        <w:t>(</w:t>
      </w:r>
      <w:r w:rsidRPr="00DB0E34">
        <w:rPr>
          <w:rStyle w:val="paragraph-hierarchy"/>
          <w:sz w:val="22"/>
          <w:szCs w:val="22"/>
        </w:rPr>
        <w:t>2</w:t>
      </w:r>
      <w:r w:rsidRPr="00DB0E34">
        <w:rPr>
          <w:rStyle w:val="paren"/>
          <w:sz w:val="22"/>
          <w:szCs w:val="22"/>
        </w:rPr>
        <w:t>)</w:t>
      </w:r>
      <w:r w:rsidRPr="00DB0E34">
        <w:rPr>
          <w:sz w:val="22"/>
          <w:szCs w:val="22"/>
        </w:rPr>
        <w:t xml:space="preserve"> the total sulfur content of the fuel being combusted in the affected facility exceeds the limit specified in </w:t>
      </w:r>
      <w:hyperlink r:id="rId2141" w:history="1">
        <w:r w:rsidRPr="00DB0E34">
          <w:rPr>
            <w:rStyle w:val="Hyperlink"/>
            <w:sz w:val="22"/>
            <w:szCs w:val="22"/>
          </w:rPr>
          <w:t>§ 60.4330</w:t>
        </w:r>
      </w:hyperlink>
      <w:r w:rsidRPr="00DB0E34">
        <w:rPr>
          <w:sz w:val="22"/>
          <w:szCs w:val="22"/>
        </w:rPr>
        <w:t xml:space="preserve">; or </w:t>
      </w:r>
    </w:p>
    <w:p w14:paraId="24BD5A1C" w14:textId="77777777" w:rsidR="00DB0E34" w:rsidRPr="00DB0E34" w:rsidRDefault="00DB0E34" w:rsidP="00DB0E34">
      <w:pPr>
        <w:pStyle w:val="indent-2"/>
        <w:ind w:left="360"/>
        <w:rPr>
          <w:sz w:val="22"/>
          <w:szCs w:val="22"/>
        </w:rPr>
      </w:pPr>
      <w:r w:rsidRPr="00DB0E34">
        <w:rPr>
          <w:rStyle w:val="paren"/>
          <w:sz w:val="22"/>
          <w:szCs w:val="22"/>
        </w:rPr>
        <w:lastRenderedPageBreak/>
        <w:t>(</w:t>
      </w:r>
      <w:r w:rsidRPr="00DB0E34">
        <w:rPr>
          <w:rStyle w:val="paragraph-hierarchy"/>
          <w:sz w:val="22"/>
          <w:szCs w:val="22"/>
        </w:rPr>
        <w:t>3</w:t>
      </w:r>
      <w:r w:rsidRPr="00DB0E34">
        <w:rPr>
          <w:rStyle w:val="paren"/>
          <w:sz w:val="22"/>
          <w:szCs w:val="22"/>
        </w:rPr>
        <w:t>)</w:t>
      </w:r>
      <w:r w:rsidRPr="00DB0E34">
        <w:rPr>
          <w:sz w:val="22"/>
          <w:szCs w:val="22"/>
        </w:rPr>
        <w:t xml:space="preserve"> the recorded value of a particular monitored parameter is outside the acceptable range specified in the parameter monitoring plan for the affected unit. </w:t>
      </w:r>
    </w:p>
    <w:p w14:paraId="0F36B1CD" w14:textId="77777777" w:rsidR="00DB0E34" w:rsidRPr="00DB0E34" w:rsidRDefault="00DB0E34" w:rsidP="00DB0E34">
      <w:pPr>
        <w:pStyle w:val="indent-1"/>
        <w:ind w:left="180"/>
        <w:rPr>
          <w:sz w:val="22"/>
          <w:szCs w:val="22"/>
        </w:rPr>
      </w:pPr>
      <w:r w:rsidRPr="00DB0E34">
        <w:rPr>
          <w:rStyle w:val="Emphasis"/>
          <w:sz w:val="22"/>
          <w:szCs w:val="22"/>
        </w:rPr>
        <w:t>Gross useful output</w:t>
      </w:r>
      <w:r w:rsidRPr="00DB0E34">
        <w:rPr>
          <w:sz w:val="22"/>
          <w:szCs w:val="22"/>
        </w:rPr>
        <w:t xml:space="preserve"> means the gross useful work performed by the stationary combustion turbine system. For units using the mechanical energy directly or generating only electricity, the gross useful work performed is the gross electrical or mechanical output from the turbine/generator set. For combined heat and power units, the gross useful work performed is the gross electrical or mechanical output plus the useful thermal output (i.e., thermal energy delivered to a process). </w:t>
      </w:r>
    </w:p>
    <w:p w14:paraId="404FBFD8" w14:textId="77777777" w:rsidR="00DB0E34" w:rsidRPr="00DB0E34" w:rsidRDefault="00DB0E34" w:rsidP="00DB0E34">
      <w:pPr>
        <w:pStyle w:val="indent-1"/>
        <w:ind w:left="180"/>
        <w:rPr>
          <w:sz w:val="22"/>
          <w:szCs w:val="22"/>
        </w:rPr>
      </w:pPr>
      <w:r w:rsidRPr="00DB0E34">
        <w:rPr>
          <w:rStyle w:val="Emphasis"/>
          <w:sz w:val="22"/>
          <w:szCs w:val="22"/>
        </w:rPr>
        <w:t>Heat recovery steam generating unit</w:t>
      </w:r>
      <w:r w:rsidRPr="00DB0E34">
        <w:rPr>
          <w:sz w:val="22"/>
          <w:szCs w:val="22"/>
        </w:rPr>
        <w:t xml:space="preserve"> means a unit where the hot exhaust gases from the combustion turbine are routed in order to extract heat from the gases and generate steam, for use in a steam turbine or other device that utilizes steam. Heat recovery steam generating units can be used with or without duct burners. </w:t>
      </w:r>
    </w:p>
    <w:p w14:paraId="4E7F880D" w14:textId="77777777" w:rsidR="00DB0E34" w:rsidRPr="00DB0E34" w:rsidRDefault="00DB0E34" w:rsidP="00DB0E34">
      <w:pPr>
        <w:pStyle w:val="indent-1"/>
        <w:ind w:left="180"/>
        <w:rPr>
          <w:sz w:val="22"/>
          <w:szCs w:val="22"/>
        </w:rPr>
      </w:pPr>
      <w:r w:rsidRPr="00DB0E34">
        <w:rPr>
          <w:rStyle w:val="Emphasis"/>
          <w:sz w:val="22"/>
          <w:szCs w:val="22"/>
        </w:rPr>
        <w:t>Integrated gasification combined cycle electric utility steam generating unit</w:t>
      </w:r>
      <w:r w:rsidRPr="00DB0E34">
        <w:rPr>
          <w:sz w:val="22"/>
          <w:szCs w:val="22"/>
        </w:rPr>
        <w:t xml:space="preserve"> means a coal-fired electric utility steam generating unit that burns a synthetic gas derived from coal in a combined-cycle gas turbine. No solid coal is directly burned in the unit during operation. </w:t>
      </w:r>
    </w:p>
    <w:p w14:paraId="0D93389C" w14:textId="77777777" w:rsidR="00DB0E34" w:rsidRPr="00DB0E34" w:rsidRDefault="00DB0E34" w:rsidP="00DB0E34">
      <w:pPr>
        <w:pStyle w:val="indent-1"/>
        <w:ind w:left="180"/>
        <w:rPr>
          <w:sz w:val="22"/>
          <w:szCs w:val="22"/>
        </w:rPr>
      </w:pPr>
      <w:r w:rsidRPr="00DB0E34">
        <w:rPr>
          <w:rStyle w:val="Emphasis"/>
          <w:sz w:val="22"/>
          <w:szCs w:val="22"/>
        </w:rPr>
        <w:t>ISO conditions</w:t>
      </w:r>
      <w:r w:rsidRPr="00DB0E34">
        <w:rPr>
          <w:sz w:val="22"/>
          <w:szCs w:val="22"/>
        </w:rPr>
        <w:t xml:space="preserve"> means 288 Kelvin, 60 percent relative humidity and 101.3 kilopascals pressure. </w:t>
      </w:r>
    </w:p>
    <w:p w14:paraId="63EF8300" w14:textId="77777777" w:rsidR="00DB0E34" w:rsidRPr="00DB0E34" w:rsidRDefault="00DB0E34" w:rsidP="00DB0E34">
      <w:pPr>
        <w:pStyle w:val="indent-1"/>
        <w:ind w:left="180"/>
        <w:rPr>
          <w:sz w:val="22"/>
          <w:szCs w:val="22"/>
        </w:rPr>
      </w:pPr>
      <w:r w:rsidRPr="00DB0E34">
        <w:rPr>
          <w:rStyle w:val="Emphasis"/>
          <w:sz w:val="22"/>
          <w:szCs w:val="22"/>
        </w:rPr>
        <w:t>Lean premix stationary combustion turbine</w:t>
      </w:r>
      <w:r w:rsidRPr="00DB0E34">
        <w:rPr>
          <w:sz w:val="22"/>
          <w:szCs w:val="22"/>
        </w:rPr>
        <w:t xml:space="preserve"> means any stationary combustion turbine where the air and fuel are thoroughly mixed to form a lean mixture before delivery to the combustor. Mixing may occur before or in the combustion chamber. A lean premixed turbine may operate in diffusion flame mode during operating conditions such as startup and shutdown, extreme ambient temperature, or low or transient load. </w:t>
      </w:r>
    </w:p>
    <w:p w14:paraId="76817807" w14:textId="77777777" w:rsidR="00DB0E34" w:rsidRPr="00DB0E34" w:rsidRDefault="00DB0E34" w:rsidP="00DB0E34">
      <w:pPr>
        <w:pStyle w:val="indent-1"/>
        <w:ind w:left="180"/>
        <w:rPr>
          <w:sz w:val="22"/>
          <w:szCs w:val="22"/>
        </w:rPr>
      </w:pPr>
      <w:r w:rsidRPr="00DB0E34">
        <w:rPr>
          <w:rStyle w:val="Emphasis"/>
          <w:sz w:val="22"/>
          <w:szCs w:val="22"/>
        </w:rPr>
        <w:t>Natural gas</w:t>
      </w:r>
      <w:r w:rsidRPr="00DB0E34">
        <w:rPr>
          <w:sz w:val="22"/>
          <w:szCs w:val="22"/>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 </w:t>
      </w:r>
    </w:p>
    <w:p w14:paraId="5FE6AD5C" w14:textId="77777777" w:rsidR="00DB0E34" w:rsidRPr="00DB0E34" w:rsidRDefault="00DB0E34" w:rsidP="00DB0E34">
      <w:pPr>
        <w:pStyle w:val="indent-1"/>
        <w:ind w:left="180"/>
        <w:rPr>
          <w:sz w:val="22"/>
          <w:szCs w:val="22"/>
        </w:rPr>
      </w:pPr>
      <w:r w:rsidRPr="00DB0E34">
        <w:rPr>
          <w:rStyle w:val="Emphasis"/>
          <w:sz w:val="22"/>
          <w:szCs w:val="22"/>
        </w:rPr>
        <w:t>Noncontinental area</w:t>
      </w:r>
      <w:r w:rsidRPr="00DB0E34">
        <w:rPr>
          <w:sz w:val="22"/>
          <w:szCs w:val="22"/>
        </w:rPr>
        <w:t xml:space="preserve"> means the State of Hawaii, the Virgin Islands, Guam, American Samoa, the Commonwealth of Puerto Rico, the Northern Mariana Islands, or offshore platforms. </w:t>
      </w:r>
    </w:p>
    <w:p w14:paraId="2F959656" w14:textId="77777777" w:rsidR="00DB0E34" w:rsidRPr="00DB0E34" w:rsidRDefault="00DB0E34" w:rsidP="00DB0E34">
      <w:pPr>
        <w:pStyle w:val="indent-1"/>
        <w:ind w:left="180"/>
        <w:rPr>
          <w:sz w:val="22"/>
          <w:szCs w:val="22"/>
        </w:rPr>
      </w:pPr>
      <w:r w:rsidRPr="00DB0E34">
        <w:rPr>
          <w:rStyle w:val="Emphasis"/>
          <w:sz w:val="22"/>
          <w:szCs w:val="22"/>
        </w:rPr>
        <w:t>Peak load</w:t>
      </w:r>
      <w:r w:rsidRPr="00DB0E34">
        <w:rPr>
          <w:sz w:val="22"/>
          <w:szCs w:val="22"/>
        </w:rPr>
        <w:t xml:space="preserve"> means 100 percent of the manufacturer's design capacity of the combustion turbine at ISO conditions. </w:t>
      </w:r>
    </w:p>
    <w:p w14:paraId="18B53B02" w14:textId="77777777" w:rsidR="00DB0E34" w:rsidRPr="00DB0E34" w:rsidRDefault="00DB0E34" w:rsidP="00DB0E34">
      <w:pPr>
        <w:pStyle w:val="indent-1"/>
        <w:ind w:left="180"/>
        <w:rPr>
          <w:sz w:val="22"/>
          <w:szCs w:val="22"/>
        </w:rPr>
      </w:pPr>
      <w:r w:rsidRPr="00DB0E34">
        <w:rPr>
          <w:rStyle w:val="Emphasis"/>
          <w:sz w:val="22"/>
          <w:szCs w:val="22"/>
        </w:rPr>
        <w:t>Regenerative cycle combustion turbine</w:t>
      </w:r>
      <w:r w:rsidRPr="00DB0E34">
        <w:rPr>
          <w:sz w:val="22"/>
          <w:szCs w:val="22"/>
        </w:rPr>
        <w:t xml:space="preserve"> means any stationary combustion turbine which recovers heat from the combustion turbine exhaust gases to preheat the inlet combustion air to the combustion turbine. </w:t>
      </w:r>
    </w:p>
    <w:p w14:paraId="7BA5866D" w14:textId="77777777" w:rsidR="00DB0E34" w:rsidRPr="00DB0E34" w:rsidRDefault="00DB0E34" w:rsidP="00DB0E34">
      <w:pPr>
        <w:pStyle w:val="indent-1"/>
        <w:ind w:left="180"/>
        <w:rPr>
          <w:sz w:val="22"/>
          <w:szCs w:val="22"/>
        </w:rPr>
      </w:pPr>
      <w:r w:rsidRPr="00DB0E34">
        <w:rPr>
          <w:rStyle w:val="Emphasis"/>
          <w:sz w:val="22"/>
          <w:szCs w:val="22"/>
        </w:rPr>
        <w:t>Simple cycle combustion turbine</w:t>
      </w:r>
      <w:r w:rsidRPr="00DB0E34">
        <w:rPr>
          <w:sz w:val="22"/>
          <w:szCs w:val="22"/>
        </w:rPr>
        <w:t xml:space="preserve"> means any stationary combustion turbine which does not recover heat from the combustion turbine exhaust gases to preheat the inlet combustion air to the combustion turbine, or which does not recover heat from the combustion turbine exhaust gases for purposes other than enhancing the performance of the combustion turbine itself. </w:t>
      </w:r>
    </w:p>
    <w:p w14:paraId="18230779" w14:textId="77777777" w:rsidR="00DB0E34" w:rsidRPr="00DB0E34" w:rsidRDefault="00DB0E34" w:rsidP="00DB0E34">
      <w:pPr>
        <w:pStyle w:val="indent-1"/>
        <w:ind w:left="180"/>
        <w:rPr>
          <w:sz w:val="22"/>
          <w:szCs w:val="22"/>
        </w:rPr>
      </w:pPr>
      <w:r w:rsidRPr="00DB0E34">
        <w:rPr>
          <w:rStyle w:val="Emphasis"/>
          <w:sz w:val="22"/>
          <w:szCs w:val="22"/>
        </w:rPr>
        <w:t>Stationary combustion turbine</w:t>
      </w:r>
      <w:r w:rsidRPr="00DB0E34">
        <w:rPr>
          <w:sz w:val="22"/>
          <w:szCs w:val="22"/>
        </w:rPr>
        <w:t xml:space="preserve"> means all equipment, including but not limited to the turbine, the fuel, air, lubrication and exhaust gas systems, control systems (except emissions control equipment), heat recovery </w:t>
      </w:r>
      <w:r w:rsidRPr="00DB0E34">
        <w:rPr>
          <w:sz w:val="22"/>
          <w:szCs w:val="22"/>
        </w:rPr>
        <w:lastRenderedPageBreak/>
        <w:t xml:space="preserve">system, and any ancillary components and sub-components comprising any simple cycle stationary combustion turbine, any regenerative/recuperative cycle stationary combustion turbine, any combined cycle combustion turbine, and any combined heat and power combustion turbine based system. Stationary means that the combustion turbine is not self propelled or intended to be propelled while performing its function. It may, however, be mounted on a vehicle for portability. </w:t>
      </w:r>
    </w:p>
    <w:p w14:paraId="12E27AD0" w14:textId="77777777" w:rsidR="00DB0E34" w:rsidRPr="00DB0E34" w:rsidRDefault="00DB0E34" w:rsidP="00DB0E34">
      <w:pPr>
        <w:pStyle w:val="indent-1"/>
        <w:ind w:left="180"/>
        <w:rPr>
          <w:sz w:val="22"/>
          <w:szCs w:val="22"/>
        </w:rPr>
      </w:pPr>
      <w:r w:rsidRPr="00DB0E34">
        <w:rPr>
          <w:rStyle w:val="Emphasis"/>
          <w:sz w:val="22"/>
          <w:szCs w:val="22"/>
        </w:rPr>
        <w:t>Unit operating day</w:t>
      </w:r>
      <w:r w:rsidRPr="00DB0E34">
        <w:rPr>
          <w:sz w:val="22"/>
          <w:szCs w:val="22"/>
        </w:rPr>
        <w:t xml:space="preserve"> means a 24-hour period between 12 midnight and the following midnight during which any fuel is combusted at any time in the unit. It is not necessary for fuel to be combusted continuously for the entire 24-hour period. </w:t>
      </w:r>
    </w:p>
    <w:p w14:paraId="158E267A" w14:textId="77777777" w:rsidR="00DB0E34" w:rsidRPr="00DB0E34" w:rsidRDefault="00DB0E34" w:rsidP="00DB0E34">
      <w:pPr>
        <w:pStyle w:val="indent-1"/>
        <w:ind w:left="180"/>
        <w:rPr>
          <w:sz w:val="22"/>
          <w:szCs w:val="22"/>
        </w:rPr>
      </w:pPr>
      <w:r w:rsidRPr="00DB0E34">
        <w:rPr>
          <w:rStyle w:val="Emphasis"/>
          <w:sz w:val="22"/>
          <w:szCs w:val="22"/>
        </w:rPr>
        <w:t>Unit operating hour</w:t>
      </w:r>
      <w:r w:rsidRPr="00DB0E34">
        <w:rPr>
          <w:sz w:val="22"/>
          <w:szCs w:val="22"/>
        </w:rPr>
        <w:t xml:space="preserve">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 </w:t>
      </w:r>
    </w:p>
    <w:p w14:paraId="0966D08B" w14:textId="77777777" w:rsidR="00DB0E34" w:rsidRPr="00DB0E34" w:rsidRDefault="00DB0E34" w:rsidP="00DB0E34">
      <w:pPr>
        <w:pStyle w:val="indent-1"/>
        <w:ind w:left="180"/>
        <w:rPr>
          <w:sz w:val="22"/>
          <w:szCs w:val="22"/>
        </w:rPr>
      </w:pPr>
      <w:r w:rsidRPr="00DB0E34">
        <w:rPr>
          <w:rStyle w:val="Emphasis"/>
          <w:sz w:val="22"/>
          <w:szCs w:val="22"/>
        </w:rPr>
        <w:t>Useful thermal output</w:t>
      </w:r>
      <w:r w:rsidRPr="00DB0E34">
        <w:rPr>
          <w:sz w:val="22"/>
          <w:szCs w:val="22"/>
        </w:rPr>
        <w:t xml:space="preserve"> means the thermal energy made available for use in any industrial or commercial process, or used in any heating or cooling application, i.e., total thermal energy made available for processes and applications other than electrical or mechanical generation. Thermal output for this subpart means the energy in recovered thermal output measured against the energy in the thermal output at 15 degrees Celsius and 101.325 kilopascals of pressure. </w:t>
      </w:r>
    </w:p>
    <w:p w14:paraId="485B1D24" w14:textId="77777777" w:rsidR="00DB0E34" w:rsidRPr="00DB0E34" w:rsidRDefault="00DB0E34" w:rsidP="00DB0E34">
      <w:pPr>
        <w:pStyle w:val="citation"/>
        <w:rPr>
          <w:sz w:val="22"/>
          <w:szCs w:val="22"/>
        </w:rPr>
      </w:pPr>
      <w:r w:rsidRPr="00DB0E34">
        <w:rPr>
          <w:sz w:val="22"/>
          <w:szCs w:val="22"/>
        </w:rPr>
        <w:t>[</w:t>
      </w:r>
      <w:hyperlink r:id="rId2142" w:history="1">
        <w:r w:rsidRPr="00DB0E34">
          <w:rPr>
            <w:rStyle w:val="Hyperlink"/>
            <w:sz w:val="22"/>
            <w:szCs w:val="22"/>
          </w:rPr>
          <w:t>71 FR 38497</w:t>
        </w:r>
      </w:hyperlink>
      <w:r w:rsidRPr="00DB0E34">
        <w:rPr>
          <w:sz w:val="22"/>
          <w:szCs w:val="22"/>
        </w:rPr>
        <w:t xml:space="preserve">, July 6, 2006, as amended at </w:t>
      </w:r>
      <w:hyperlink r:id="rId2143" w:history="1">
        <w:r w:rsidRPr="00DB0E34">
          <w:rPr>
            <w:rStyle w:val="Hyperlink"/>
            <w:sz w:val="22"/>
            <w:szCs w:val="22"/>
          </w:rPr>
          <w:t>74 FR 11861</w:t>
        </w:r>
      </w:hyperlink>
      <w:r w:rsidRPr="00DB0E34">
        <w:rPr>
          <w:sz w:val="22"/>
          <w:szCs w:val="22"/>
        </w:rPr>
        <w:t xml:space="preserve">, Mar. 20, 2009] </w:t>
      </w:r>
    </w:p>
    <w:p w14:paraId="6A79D434" w14:textId="77777777" w:rsidR="00DB0E34" w:rsidRPr="00DB0E34" w:rsidRDefault="00DB0E34" w:rsidP="00DB0E34">
      <w:pPr>
        <w:pStyle w:val="Heading2"/>
        <w:rPr>
          <w:rFonts w:ascii="Times New Roman" w:hAnsi="Times New Roman" w:cs="Times New Roman"/>
          <w:sz w:val="22"/>
          <w:szCs w:val="22"/>
        </w:rPr>
      </w:pPr>
      <w:r w:rsidRPr="00DB0E34">
        <w:rPr>
          <w:rFonts w:ascii="Times New Roman" w:hAnsi="Times New Roman" w:cs="Times New Roman"/>
          <w:sz w:val="22"/>
          <w:szCs w:val="22"/>
        </w:rPr>
        <w:t xml:space="preserve">Table 1 to Subpart KKKK of Part 60—Nitrogen Oxide Emission Limits for New Stationary Combustion Turbines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28"/>
        <w:gridCol w:w="1952"/>
        <w:gridCol w:w="2290"/>
      </w:tblGrid>
      <w:tr w:rsidR="00DB0E34" w:rsidRPr="00DB0E34" w14:paraId="471A0B12" w14:textId="77777777" w:rsidTr="00F41E4B">
        <w:trPr>
          <w:tblHeader/>
          <w:tblCellSpacing w:w="15" w:type="dxa"/>
        </w:trPr>
        <w:tc>
          <w:tcPr>
            <w:tcW w:w="0" w:type="auto"/>
            <w:shd w:val="clear" w:color="auto" w:fill="ECECEC"/>
            <w:vAlign w:val="center"/>
            <w:hideMark/>
          </w:tcPr>
          <w:p w14:paraId="5ECEBED5" w14:textId="77777777" w:rsidR="00DB0E34" w:rsidRPr="00DB0E34" w:rsidRDefault="00DB0E34" w:rsidP="00F41E4B">
            <w:pPr>
              <w:jc w:val="center"/>
              <w:rPr>
                <w:b/>
                <w:bCs/>
                <w:szCs w:val="22"/>
              </w:rPr>
            </w:pPr>
            <w:r w:rsidRPr="00DB0E34">
              <w:rPr>
                <w:b/>
                <w:bCs/>
                <w:szCs w:val="22"/>
              </w:rPr>
              <w:t xml:space="preserve">Combustion turbine type </w:t>
            </w:r>
          </w:p>
        </w:tc>
        <w:tc>
          <w:tcPr>
            <w:tcW w:w="0" w:type="auto"/>
            <w:shd w:val="clear" w:color="auto" w:fill="ECECEC"/>
            <w:vAlign w:val="center"/>
            <w:hideMark/>
          </w:tcPr>
          <w:p w14:paraId="3C7BD974" w14:textId="77777777" w:rsidR="00DB0E34" w:rsidRPr="00DB0E34" w:rsidRDefault="00DB0E34" w:rsidP="00F41E4B">
            <w:pPr>
              <w:jc w:val="center"/>
              <w:rPr>
                <w:b/>
                <w:bCs/>
                <w:szCs w:val="22"/>
              </w:rPr>
            </w:pPr>
            <w:r w:rsidRPr="00DB0E34">
              <w:rPr>
                <w:b/>
                <w:bCs/>
                <w:szCs w:val="22"/>
              </w:rPr>
              <w:t xml:space="preserve">Combustion turbine heat input at peak load </w:t>
            </w:r>
            <w:r w:rsidRPr="00DB0E34">
              <w:rPr>
                <w:b/>
                <w:bCs/>
                <w:szCs w:val="22"/>
              </w:rPr>
              <w:br/>
              <w:t xml:space="preserve">(HHV) </w:t>
            </w:r>
          </w:p>
        </w:tc>
        <w:tc>
          <w:tcPr>
            <w:tcW w:w="0" w:type="auto"/>
            <w:shd w:val="clear" w:color="auto" w:fill="ECECEC"/>
            <w:vAlign w:val="center"/>
            <w:hideMark/>
          </w:tcPr>
          <w:p w14:paraId="76521C71" w14:textId="77777777" w:rsidR="00DB0E34" w:rsidRPr="00DB0E34" w:rsidRDefault="00DB0E34" w:rsidP="00F41E4B">
            <w:pPr>
              <w:jc w:val="center"/>
              <w:rPr>
                <w:b/>
                <w:bCs/>
                <w:szCs w:val="22"/>
              </w:rPr>
            </w:pPr>
            <w:r w:rsidRPr="00DB0E34">
              <w:rPr>
                <w:b/>
                <w:bCs/>
                <w:szCs w:val="22"/>
              </w:rPr>
              <w:t>NO</w:t>
            </w:r>
            <w:r w:rsidRPr="00DB0E34">
              <w:rPr>
                <w:b/>
                <w:bCs/>
                <w:szCs w:val="22"/>
                <w:vertAlign w:val="subscript"/>
              </w:rPr>
              <w:t>X</w:t>
            </w:r>
            <w:r w:rsidRPr="00DB0E34">
              <w:rPr>
                <w:b/>
                <w:bCs/>
                <w:szCs w:val="22"/>
              </w:rPr>
              <w:t xml:space="preserve"> emission standard </w:t>
            </w:r>
          </w:p>
        </w:tc>
      </w:tr>
      <w:tr w:rsidR="00DB0E34" w:rsidRPr="00DB0E34" w14:paraId="39D24E57" w14:textId="77777777" w:rsidTr="00F41E4B">
        <w:trPr>
          <w:tblCellSpacing w:w="15" w:type="dxa"/>
        </w:trPr>
        <w:tc>
          <w:tcPr>
            <w:tcW w:w="0" w:type="auto"/>
            <w:vAlign w:val="center"/>
            <w:hideMark/>
          </w:tcPr>
          <w:p w14:paraId="4D277A4B" w14:textId="77777777" w:rsidR="00DB0E34" w:rsidRPr="00DB0E34" w:rsidRDefault="00DB0E34" w:rsidP="00F41E4B">
            <w:pPr>
              <w:rPr>
                <w:szCs w:val="22"/>
              </w:rPr>
            </w:pPr>
            <w:r w:rsidRPr="00DB0E34">
              <w:rPr>
                <w:szCs w:val="22"/>
              </w:rPr>
              <w:t>New turbine firing natural gas, electric generating</w:t>
            </w:r>
          </w:p>
        </w:tc>
        <w:tc>
          <w:tcPr>
            <w:tcW w:w="0" w:type="auto"/>
            <w:vAlign w:val="center"/>
            <w:hideMark/>
          </w:tcPr>
          <w:p w14:paraId="7E8B7765" w14:textId="77777777" w:rsidR="00DB0E34" w:rsidRPr="00DB0E34" w:rsidRDefault="00DB0E34" w:rsidP="00F41E4B">
            <w:pPr>
              <w:rPr>
                <w:szCs w:val="22"/>
              </w:rPr>
            </w:pPr>
            <w:r w:rsidRPr="00DB0E34">
              <w:rPr>
                <w:szCs w:val="22"/>
              </w:rPr>
              <w:t>≤ 50 MMBtu/h</w:t>
            </w:r>
          </w:p>
        </w:tc>
        <w:tc>
          <w:tcPr>
            <w:tcW w:w="0" w:type="auto"/>
            <w:vAlign w:val="center"/>
            <w:hideMark/>
          </w:tcPr>
          <w:p w14:paraId="477049F6" w14:textId="77777777" w:rsidR="00DB0E34" w:rsidRPr="00DB0E34" w:rsidRDefault="00DB0E34" w:rsidP="00F41E4B">
            <w:pPr>
              <w:rPr>
                <w:szCs w:val="22"/>
              </w:rPr>
            </w:pPr>
            <w:r w:rsidRPr="00DB0E34">
              <w:rPr>
                <w:szCs w:val="22"/>
              </w:rPr>
              <w:t>42 ppm at 15 percent O</w:t>
            </w:r>
            <w:r w:rsidRPr="00DB0E34">
              <w:rPr>
                <w:szCs w:val="22"/>
                <w:vertAlign w:val="subscript"/>
              </w:rPr>
              <w:t>2</w:t>
            </w:r>
            <w:r w:rsidRPr="00DB0E34">
              <w:rPr>
                <w:szCs w:val="22"/>
              </w:rPr>
              <w:t xml:space="preserve"> or 290 ng/J of useful output (2.3 lb/MWh). </w:t>
            </w:r>
          </w:p>
        </w:tc>
      </w:tr>
      <w:tr w:rsidR="00DB0E34" w:rsidRPr="00DB0E34" w14:paraId="485C6044" w14:textId="77777777" w:rsidTr="00F41E4B">
        <w:trPr>
          <w:tblCellSpacing w:w="15" w:type="dxa"/>
        </w:trPr>
        <w:tc>
          <w:tcPr>
            <w:tcW w:w="0" w:type="auto"/>
            <w:vAlign w:val="center"/>
            <w:hideMark/>
          </w:tcPr>
          <w:p w14:paraId="54142FA1" w14:textId="77777777" w:rsidR="00DB0E34" w:rsidRPr="00DB0E34" w:rsidRDefault="00DB0E34" w:rsidP="00F41E4B">
            <w:pPr>
              <w:rPr>
                <w:szCs w:val="22"/>
              </w:rPr>
            </w:pPr>
            <w:r w:rsidRPr="00DB0E34">
              <w:rPr>
                <w:szCs w:val="22"/>
              </w:rPr>
              <w:t>New turbine firing natural gas, mechanical drive</w:t>
            </w:r>
          </w:p>
        </w:tc>
        <w:tc>
          <w:tcPr>
            <w:tcW w:w="0" w:type="auto"/>
            <w:vAlign w:val="center"/>
            <w:hideMark/>
          </w:tcPr>
          <w:p w14:paraId="25740D08" w14:textId="77777777" w:rsidR="00DB0E34" w:rsidRPr="00DB0E34" w:rsidRDefault="00DB0E34" w:rsidP="00F41E4B">
            <w:pPr>
              <w:rPr>
                <w:szCs w:val="22"/>
              </w:rPr>
            </w:pPr>
            <w:r w:rsidRPr="00DB0E34">
              <w:rPr>
                <w:szCs w:val="22"/>
              </w:rPr>
              <w:t>≤ 50 MMBtu/h</w:t>
            </w:r>
          </w:p>
        </w:tc>
        <w:tc>
          <w:tcPr>
            <w:tcW w:w="0" w:type="auto"/>
            <w:vAlign w:val="center"/>
            <w:hideMark/>
          </w:tcPr>
          <w:p w14:paraId="7024A1B4" w14:textId="77777777" w:rsidR="00DB0E34" w:rsidRPr="00DB0E34" w:rsidRDefault="00DB0E34" w:rsidP="00F41E4B">
            <w:pPr>
              <w:rPr>
                <w:szCs w:val="22"/>
              </w:rPr>
            </w:pPr>
            <w:r w:rsidRPr="00DB0E34">
              <w:rPr>
                <w:szCs w:val="22"/>
              </w:rPr>
              <w:t>100 ppm at 15 percent O</w:t>
            </w:r>
            <w:r w:rsidRPr="00DB0E34">
              <w:rPr>
                <w:szCs w:val="22"/>
                <w:vertAlign w:val="subscript"/>
              </w:rPr>
              <w:t>2</w:t>
            </w:r>
            <w:r w:rsidRPr="00DB0E34">
              <w:rPr>
                <w:szCs w:val="22"/>
              </w:rPr>
              <w:t xml:space="preserve"> or 690 ng/J of useful output (5.5 lb/MWh). </w:t>
            </w:r>
          </w:p>
        </w:tc>
      </w:tr>
      <w:tr w:rsidR="00DB0E34" w:rsidRPr="00DB0E34" w14:paraId="1299E51D" w14:textId="77777777" w:rsidTr="00F41E4B">
        <w:trPr>
          <w:tblCellSpacing w:w="15" w:type="dxa"/>
        </w:trPr>
        <w:tc>
          <w:tcPr>
            <w:tcW w:w="0" w:type="auto"/>
            <w:vAlign w:val="center"/>
            <w:hideMark/>
          </w:tcPr>
          <w:p w14:paraId="1AE5DD82" w14:textId="77777777" w:rsidR="00DB0E34" w:rsidRPr="00DB0E34" w:rsidRDefault="00DB0E34" w:rsidP="00F41E4B">
            <w:pPr>
              <w:rPr>
                <w:szCs w:val="22"/>
              </w:rPr>
            </w:pPr>
            <w:r w:rsidRPr="00DB0E34">
              <w:rPr>
                <w:szCs w:val="22"/>
              </w:rPr>
              <w:t>New turbine firing natural gas</w:t>
            </w:r>
          </w:p>
        </w:tc>
        <w:tc>
          <w:tcPr>
            <w:tcW w:w="0" w:type="auto"/>
            <w:vAlign w:val="center"/>
            <w:hideMark/>
          </w:tcPr>
          <w:p w14:paraId="7F6F7EAB" w14:textId="77777777" w:rsidR="00DB0E34" w:rsidRPr="00DB0E34" w:rsidRDefault="00DB0E34" w:rsidP="00F41E4B">
            <w:pPr>
              <w:rPr>
                <w:szCs w:val="22"/>
              </w:rPr>
            </w:pPr>
            <w:r w:rsidRPr="00DB0E34">
              <w:rPr>
                <w:szCs w:val="22"/>
              </w:rPr>
              <w:t>&gt; 50 MMBtu/h and ≤ 850 MMBtu/h</w:t>
            </w:r>
          </w:p>
        </w:tc>
        <w:tc>
          <w:tcPr>
            <w:tcW w:w="0" w:type="auto"/>
            <w:vAlign w:val="center"/>
            <w:hideMark/>
          </w:tcPr>
          <w:p w14:paraId="735B5A08" w14:textId="77777777" w:rsidR="00DB0E34" w:rsidRPr="00DB0E34" w:rsidRDefault="00DB0E34" w:rsidP="00F41E4B">
            <w:pPr>
              <w:rPr>
                <w:szCs w:val="22"/>
              </w:rPr>
            </w:pPr>
            <w:r w:rsidRPr="00DB0E34">
              <w:rPr>
                <w:szCs w:val="22"/>
              </w:rPr>
              <w:t>25 ppm at 15 percent O</w:t>
            </w:r>
            <w:r w:rsidRPr="00DB0E34">
              <w:rPr>
                <w:szCs w:val="22"/>
                <w:vertAlign w:val="subscript"/>
              </w:rPr>
              <w:t>2</w:t>
            </w:r>
            <w:r w:rsidRPr="00DB0E34">
              <w:rPr>
                <w:szCs w:val="22"/>
              </w:rPr>
              <w:t xml:space="preserve"> or 150 ng/J of useful output (1.2 lb/MWh). </w:t>
            </w:r>
          </w:p>
        </w:tc>
      </w:tr>
      <w:tr w:rsidR="00DB0E34" w:rsidRPr="00DB0E34" w14:paraId="0FF2EEC3" w14:textId="77777777" w:rsidTr="00F41E4B">
        <w:trPr>
          <w:tblCellSpacing w:w="15" w:type="dxa"/>
        </w:trPr>
        <w:tc>
          <w:tcPr>
            <w:tcW w:w="0" w:type="auto"/>
            <w:vAlign w:val="center"/>
            <w:hideMark/>
          </w:tcPr>
          <w:p w14:paraId="34F734EB" w14:textId="77777777" w:rsidR="00DB0E34" w:rsidRPr="00DB0E34" w:rsidRDefault="00DB0E34" w:rsidP="00F41E4B">
            <w:pPr>
              <w:rPr>
                <w:szCs w:val="22"/>
              </w:rPr>
            </w:pPr>
            <w:r w:rsidRPr="00DB0E34">
              <w:rPr>
                <w:szCs w:val="22"/>
              </w:rPr>
              <w:t>New, modified, or reconstructed turbine firing natural gas</w:t>
            </w:r>
          </w:p>
        </w:tc>
        <w:tc>
          <w:tcPr>
            <w:tcW w:w="0" w:type="auto"/>
            <w:vAlign w:val="center"/>
            <w:hideMark/>
          </w:tcPr>
          <w:p w14:paraId="0AB5FBBC" w14:textId="77777777" w:rsidR="00DB0E34" w:rsidRPr="00DB0E34" w:rsidRDefault="00DB0E34" w:rsidP="00F41E4B">
            <w:pPr>
              <w:rPr>
                <w:szCs w:val="22"/>
              </w:rPr>
            </w:pPr>
            <w:r w:rsidRPr="00DB0E34">
              <w:rPr>
                <w:szCs w:val="22"/>
              </w:rPr>
              <w:t>&gt; 850 MMBtu/h</w:t>
            </w:r>
          </w:p>
        </w:tc>
        <w:tc>
          <w:tcPr>
            <w:tcW w:w="0" w:type="auto"/>
            <w:vAlign w:val="center"/>
            <w:hideMark/>
          </w:tcPr>
          <w:p w14:paraId="0286FF0B" w14:textId="77777777" w:rsidR="00DB0E34" w:rsidRPr="00DB0E34" w:rsidRDefault="00DB0E34" w:rsidP="00F41E4B">
            <w:pPr>
              <w:rPr>
                <w:szCs w:val="22"/>
              </w:rPr>
            </w:pPr>
            <w:r w:rsidRPr="00DB0E34">
              <w:rPr>
                <w:szCs w:val="22"/>
              </w:rPr>
              <w:t>15 ppm at 15 percent O</w:t>
            </w:r>
            <w:r w:rsidRPr="00DB0E34">
              <w:rPr>
                <w:szCs w:val="22"/>
                <w:vertAlign w:val="subscript"/>
              </w:rPr>
              <w:t>2</w:t>
            </w:r>
            <w:r w:rsidRPr="00DB0E34">
              <w:rPr>
                <w:szCs w:val="22"/>
              </w:rPr>
              <w:t xml:space="preserve"> or 54 ng/J of useful output (0.43 lb/MWh) </w:t>
            </w:r>
          </w:p>
        </w:tc>
      </w:tr>
      <w:tr w:rsidR="00DB0E34" w:rsidRPr="00DB0E34" w14:paraId="0E630444" w14:textId="77777777" w:rsidTr="00F41E4B">
        <w:trPr>
          <w:tblCellSpacing w:w="15" w:type="dxa"/>
        </w:trPr>
        <w:tc>
          <w:tcPr>
            <w:tcW w:w="0" w:type="auto"/>
            <w:vAlign w:val="center"/>
            <w:hideMark/>
          </w:tcPr>
          <w:p w14:paraId="75BE774B" w14:textId="77777777" w:rsidR="00DB0E34" w:rsidRPr="00DB0E34" w:rsidRDefault="00DB0E34" w:rsidP="00F41E4B">
            <w:pPr>
              <w:rPr>
                <w:szCs w:val="22"/>
              </w:rPr>
            </w:pPr>
            <w:r w:rsidRPr="00DB0E34">
              <w:rPr>
                <w:szCs w:val="22"/>
              </w:rPr>
              <w:t>New turbine firing fuels other than natural gas, electric generating</w:t>
            </w:r>
          </w:p>
        </w:tc>
        <w:tc>
          <w:tcPr>
            <w:tcW w:w="0" w:type="auto"/>
            <w:vAlign w:val="center"/>
            <w:hideMark/>
          </w:tcPr>
          <w:p w14:paraId="26F381E4" w14:textId="77777777" w:rsidR="00DB0E34" w:rsidRPr="00DB0E34" w:rsidRDefault="00DB0E34" w:rsidP="00F41E4B">
            <w:pPr>
              <w:rPr>
                <w:szCs w:val="22"/>
              </w:rPr>
            </w:pPr>
            <w:r w:rsidRPr="00DB0E34">
              <w:rPr>
                <w:szCs w:val="22"/>
              </w:rPr>
              <w:t>≤ 50 MMBtu/h</w:t>
            </w:r>
          </w:p>
        </w:tc>
        <w:tc>
          <w:tcPr>
            <w:tcW w:w="0" w:type="auto"/>
            <w:vAlign w:val="center"/>
            <w:hideMark/>
          </w:tcPr>
          <w:p w14:paraId="66CAD53A" w14:textId="77777777" w:rsidR="00DB0E34" w:rsidRPr="00DB0E34" w:rsidRDefault="00DB0E34" w:rsidP="00F41E4B">
            <w:pPr>
              <w:rPr>
                <w:szCs w:val="22"/>
              </w:rPr>
            </w:pPr>
            <w:r w:rsidRPr="00DB0E34">
              <w:rPr>
                <w:szCs w:val="22"/>
              </w:rPr>
              <w:t>96 ppm at 15 percent O</w:t>
            </w:r>
            <w:r w:rsidRPr="00DB0E34">
              <w:rPr>
                <w:szCs w:val="22"/>
                <w:vertAlign w:val="subscript"/>
              </w:rPr>
              <w:t>2</w:t>
            </w:r>
            <w:r w:rsidRPr="00DB0E34">
              <w:rPr>
                <w:szCs w:val="22"/>
              </w:rPr>
              <w:t xml:space="preserve"> or 700 ng/J of useful output (5.5 lb/MWh). </w:t>
            </w:r>
          </w:p>
        </w:tc>
      </w:tr>
      <w:tr w:rsidR="00DB0E34" w:rsidRPr="00DB0E34" w14:paraId="5FD311D8" w14:textId="77777777" w:rsidTr="00F41E4B">
        <w:trPr>
          <w:tblCellSpacing w:w="15" w:type="dxa"/>
        </w:trPr>
        <w:tc>
          <w:tcPr>
            <w:tcW w:w="0" w:type="auto"/>
            <w:vAlign w:val="center"/>
            <w:hideMark/>
          </w:tcPr>
          <w:p w14:paraId="07A7514A" w14:textId="77777777" w:rsidR="00DB0E34" w:rsidRPr="00DB0E34" w:rsidRDefault="00DB0E34" w:rsidP="00F41E4B">
            <w:pPr>
              <w:rPr>
                <w:szCs w:val="22"/>
              </w:rPr>
            </w:pPr>
            <w:r w:rsidRPr="00DB0E34">
              <w:rPr>
                <w:szCs w:val="22"/>
              </w:rPr>
              <w:t>New turbine firing fuels other than natural gas, mechanical drive</w:t>
            </w:r>
          </w:p>
        </w:tc>
        <w:tc>
          <w:tcPr>
            <w:tcW w:w="0" w:type="auto"/>
            <w:vAlign w:val="center"/>
            <w:hideMark/>
          </w:tcPr>
          <w:p w14:paraId="38E63A48" w14:textId="77777777" w:rsidR="00DB0E34" w:rsidRPr="00DB0E34" w:rsidRDefault="00DB0E34" w:rsidP="00F41E4B">
            <w:pPr>
              <w:rPr>
                <w:szCs w:val="22"/>
              </w:rPr>
            </w:pPr>
            <w:r w:rsidRPr="00DB0E34">
              <w:rPr>
                <w:szCs w:val="22"/>
              </w:rPr>
              <w:t>≤ 50 MMBtu/h</w:t>
            </w:r>
          </w:p>
        </w:tc>
        <w:tc>
          <w:tcPr>
            <w:tcW w:w="0" w:type="auto"/>
            <w:vAlign w:val="center"/>
            <w:hideMark/>
          </w:tcPr>
          <w:p w14:paraId="7356B10C" w14:textId="77777777" w:rsidR="00DB0E34" w:rsidRPr="00DB0E34" w:rsidRDefault="00DB0E34" w:rsidP="00F41E4B">
            <w:pPr>
              <w:rPr>
                <w:szCs w:val="22"/>
              </w:rPr>
            </w:pPr>
            <w:r w:rsidRPr="00DB0E34">
              <w:rPr>
                <w:szCs w:val="22"/>
              </w:rPr>
              <w:t>150 ppm at 15 percent O</w:t>
            </w:r>
            <w:r w:rsidRPr="00DB0E34">
              <w:rPr>
                <w:szCs w:val="22"/>
                <w:vertAlign w:val="subscript"/>
              </w:rPr>
              <w:t>2</w:t>
            </w:r>
            <w:r w:rsidRPr="00DB0E34">
              <w:rPr>
                <w:szCs w:val="22"/>
              </w:rPr>
              <w:t xml:space="preserve"> or 1,100 ng/J of useful output (8.7 lb/MWh). </w:t>
            </w:r>
          </w:p>
        </w:tc>
      </w:tr>
      <w:tr w:rsidR="00DB0E34" w:rsidRPr="00DB0E34" w14:paraId="1A3E7655" w14:textId="77777777" w:rsidTr="00F41E4B">
        <w:trPr>
          <w:tblCellSpacing w:w="15" w:type="dxa"/>
        </w:trPr>
        <w:tc>
          <w:tcPr>
            <w:tcW w:w="0" w:type="auto"/>
            <w:vAlign w:val="center"/>
            <w:hideMark/>
          </w:tcPr>
          <w:p w14:paraId="3F60684E" w14:textId="77777777" w:rsidR="00DB0E34" w:rsidRPr="00DB0E34" w:rsidRDefault="00DB0E34" w:rsidP="00F41E4B">
            <w:pPr>
              <w:rPr>
                <w:szCs w:val="22"/>
              </w:rPr>
            </w:pPr>
            <w:r w:rsidRPr="00DB0E34">
              <w:rPr>
                <w:szCs w:val="22"/>
              </w:rPr>
              <w:t>New turbine firing fuels other than natural gas</w:t>
            </w:r>
          </w:p>
        </w:tc>
        <w:tc>
          <w:tcPr>
            <w:tcW w:w="0" w:type="auto"/>
            <w:vAlign w:val="center"/>
            <w:hideMark/>
          </w:tcPr>
          <w:p w14:paraId="708E5432" w14:textId="77777777" w:rsidR="00DB0E34" w:rsidRPr="00DB0E34" w:rsidRDefault="00DB0E34" w:rsidP="00F41E4B">
            <w:pPr>
              <w:rPr>
                <w:szCs w:val="22"/>
              </w:rPr>
            </w:pPr>
            <w:r w:rsidRPr="00DB0E34">
              <w:rPr>
                <w:szCs w:val="22"/>
              </w:rPr>
              <w:t xml:space="preserve">&gt; 50 MMBtu/h and ≤ </w:t>
            </w:r>
            <w:r w:rsidRPr="00DB0E34">
              <w:rPr>
                <w:szCs w:val="22"/>
              </w:rPr>
              <w:lastRenderedPageBreak/>
              <w:t>850 MMBtu/h</w:t>
            </w:r>
          </w:p>
        </w:tc>
        <w:tc>
          <w:tcPr>
            <w:tcW w:w="0" w:type="auto"/>
            <w:vAlign w:val="center"/>
            <w:hideMark/>
          </w:tcPr>
          <w:p w14:paraId="1F40F688" w14:textId="77777777" w:rsidR="00DB0E34" w:rsidRPr="00DB0E34" w:rsidRDefault="00DB0E34" w:rsidP="00F41E4B">
            <w:pPr>
              <w:rPr>
                <w:szCs w:val="22"/>
              </w:rPr>
            </w:pPr>
            <w:r w:rsidRPr="00DB0E34">
              <w:rPr>
                <w:szCs w:val="22"/>
              </w:rPr>
              <w:lastRenderedPageBreak/>
              <w:t>74 ppm at 15 percent O</w:t>
            </w:r>
            <w:r w:rsidRPr="00DB0E34">
              <w:rPr>
                <w:szCs w:val="22"/>
                <w:vertAlign w:val="subscript"/>
              </w:rPr>
              <w:t>2</w:t>
            </w:r>
            <w:r w:rsidRPr="00DB0E34">
              <w:rPr>
                <w:szCs w:val="22"/>
              </w:rPr>
              <w:t xml:space="preserve"> </w:t>
            </w:r>
            <w:r w:rsidRPr="00DB0E34">
              <w:rPr>
                <w:szCs w:val="22"/>
              </w:rPr>
              <w:lastRenderedPageBreak/>
              <w:t xml:space="preserve">or 460 ng/J of useful output (3.6 lb/MWh). </w:t>
            </w:r>
          </w:p>
        </w:tc>
      </w:tr>
      <w:tr w:rsidR="00DB0E34" w:rsidRPr="00DB0E34" w14:paraId="5BAFBA54" w14:textId="77777777" w:rsidTr="00F41E4B">
        <w:trPr>
          <w:tblCellSpacing w:w="15" w:type="dxa"/>
        </w:trPr>
        <w:tc>
          <w:tcPr>
            <w:tcW w:w="0" w:type="auto"/>
            <w:vAlign w:val="center"/>
            <w:hideMark/>
          </w:tcPr>
          <w:p w14:paraId="694E53D2" w14:textId="77777777" w:rsidR="00DB0E34" w:rsidRPr="00DB0E34" w:rsidRDefault="00DB0E34" w:rsidP="00F41E4B">
            <w:pPr>
              <w:rPr>
                <w:szCs w:val="22"/>
              </w:rPr>
            </w:pPr>
            <w:r w:rsidRPr="00DB0E34">
              <w:rPr>
                <w:szCs w:val="22"/>
              </w:rPr>
              <w:lastRenderedPageBreak/>
              <w:t>New, modified, or reconstructed turbine firing fuels other than natural gas</w:t>
            </w:r>
          </w:p>
        </w:tc>
        <w:tc>
          <w:tcPr>
            <w:tcW w:w="0" w:type="auto"/>
            <w:vAlign w:val="center"/>
            <w:hideMark/>
          </w:tcPr>
          <w:p w14:paraId="7CF2A149" w14:textId="77777777" w:rsidR="00DB0E34" w:rsidRPr="00DB0E34" w:rsidRDefault="00DB0E34" w:rsidP="00F41E4B">
            <w:pPr>
              <w:rPr>
                <w:szCs w:val="22"/>
              </w:rPr>
            </w:pPr>
            <w:r w:rsidRPr="00DB0E34">
              <w:rPr>
                <w:szCs w:val="22"/>
              </w:rPr>
              <w:t>&gt; 850 MMBtu/h</w:t>
            </w:r>
          </w:p>
        </w:tc>
        <w:tc>
          <w:tcPr>
            <w:tcW w:w="0" w:type="auto"/>
            <w:vAlign w:val="center"/>
            <w:hideMark/>
          </w:tcPr>
          <w:p w14:paraId="03227358" w14:textId="77777777" w:rsidR="00DB0E34" w:rsidRPr="00DB0E34" w:rsidRDefault="00DB0E34" w:rsidP="00F41E4B">
            <w:pPr>
              <w:rPr>
                <w:szCs w:val="22"/>
              </w:rPr>
            </w:pPr>
            <w:r w:rsidRPr="00DB0E34">
              <w:rPr>
                <w:szCs w:val="22"/>
              </w:rPr>
              <w:t>42 ppm at 15 percent O</w:t>
            </w:r>
            <w:r w:rsidRPr="00DB0E34">
              <w:rPr>
                <w:szCs w:val="22"/>
                <w:vertAlign w:val="subscript"/>
              </w:rPr>
              <w:t>2</w:t>
            </w:r>
            <w:r w:rsidRPr="00DB0E34">
              <w:rPr>
                <w:szCs w:val="22"/>
              </w:rPr>
              <w:t xml:space="preserve"> or 160 ng/J of useful output (1.3 lb/MWh). </w:t>
            </w:r>
          </w:p>
        </w:tc>
      </w:tr>
      <w:tr w:rsidR="00DB0E34" w:rsidRPr="00DB0E34" w14:paraId="1B35AA6E" w14:textId="77777777" w:rsidTr="00F41E4B">
        <w:trPr>
          <w:tblCellSpacing w:w="15" w:type="dxa"/>
        </w:trPr>
        <w:tc>
          <w:tcPr>
            <w:tcW w:w="0" w:type="auto"/>
            <w:vAlign w:val="center"/>
            <w:hideMark/>
          </w:tcPr>
          <w:p w14:paraId="7F8C0DAB" w14:textId="77777777" w:rsidR="00DB0E34" w:rsidRPr="00DB0E34" w:rsidRDefault="00DB0E34" w:rsidP="00F41E4B">
            <w:pPr>
              <w:rPr>
                <w:szCs w:val="22"/>
              </w:rPr>
            </w:pPr>
            <w:r w:rsidRPr="00DB0E34">
              <w:rPr>
                <w:szCs w:val="22"/>
              </w:rPr>
              <w:t>Modified or reconstructed turbine</w:t>
            </w:r>
          </w:p>
        </w:tc>
        <w:tc>
          <w:tcPr>
            <w:tcW w:w="0" w:type="auto"/>
            <w:vAlign w:val="center"/>
            <w:hideMark/>
          </w:tcPr>
          <w:p w14:paraId="3AF55235" w14:textId="77777777" w:rsidR="00DB0E34" w:rsidRPr="00DB0E34" w:rsidRDefault="00DB0E34" w:rsidP="00F41E4B">
            <w:pPr>
              <w:rPr>
                <w:szCs w:val="22"/>
              </w:rPr>
            </w:pPr>
            <w:r w:rsidRPr="00DB0E34">
              <w:rPr>
                <w:szCs w:val="22"/>
              </w:rPr>
              <w:t>≤ 50 MMBtu/h</w:t>
            </w:r>
          </w:p>
        </w:tc>
        <w:tc>
          <w:tcPr>
            <w:tcW w:w="0" w:type="auto"/>
            <w:vAlign w:val="center"/>
            <w:hideMark/>
          </w:tcPr>
          <w:p w14:paraId="705F831C" w14:textId="77777777" w:rsidR="00DB0E34" w:rsidRPr="00DB0E34" w:rsidRDefault="00DB0E34" w:rsidP="00F41E4B">
            <w:pPr>
              <w:rPr>
                <w:szCs w:val="22"/>
              </w:rPr>
            </w:pPr>
            <w:r w:rsidRPr="00DB0E34">
              <w:rPr>
                <w:szCs w:val="22"/>
              </w:rPr>
              <w:t>150 ppm at 15 percent O</w:t>
            </w:r>
            <w:r w:rsidRPr="00DB0E34">
              <w:rPr>
                <w:szCs w:val="22"/>
                <w:vertAlign w:val="subscript"/>
              </w:rPr>
              <w:t>2</w:t>
            </w:r>
            <w:r w:rsidRPr="00DB0E34">
              <w:rPr>
                <w:szCs w:val="22"/>
              </w:rPr>
              <w:t xml:space="preserve"> or 1,100 ng/J of useful output (8.7 lb/MWh). </w:t>
            </w:r>
          </w:p>
        </w:tc>
      </w:tr>
      <w:tr w:rsidR="00DB0E34" w:rsidRPr="00DB0E34" w14:paraId="2C6642D3" w14:textId="77777777" w:rsidTr="00F41E4B">
        <w:trPr>
          <w:tblCellSpacing w:w="15" w:type="dxa"/>
        </w:trPr>
        <w:tc>
          <w:tcPr>
            <w:tcW w:w="0" w:type="auto"/>
            <w:vAlign w:val="center"/>
            <w:hideMark/>
          </w:tcPr>
          <w:p w14:paraId="74D80F1B" w14:textId="77777777" w:rsidR="00DB0E34" w:rsidRPr="00DB0E34" w:rsidRDefault="00DB0E34" w:rsidP="00F41E4B">
            <w:pPr>
              <w:rPr>
                <w:szCs w:val="22"/>
              </w:rPr>
            </w:pPr>
            <w:r w:rsidRPr="00DB0E34">
              <w:rPr>
                <w:szCs w:val="22"/>
              </w:rPr>
              <w:t>Modified or reconstructed turbine firing natural gas</w:t>
            </w:r>
          </w:p>
        </w:tc>
        <w:tc>
          <w:tcPr>
            <w:tcW w:w="0" w:type="auto"/>
            <w:vAlign w:val="center"/>
            <w:hideMark/>
          </w:tcPr>
          <w:p w14:paraId="1FC87426" w14:textId="77777777" w:rsidR="00DB0E34" w:rsidRPr="00DB0E34" w:rsidRDefault="00DB0E34" w:rsidP="00F41E4B">
            <w:pPr>
              <w:rPr>
                <w:szCs w:val="22"/>
              </w:rPr>
            </w:pPr>
            <w:r w:rsidRPr="00DB0E34">
              <w:rPr>
                <w:szCs w:val="22"/>
              </w:rPr>
              <w:t>&gt; 50 MMBtu/h and ≤ 850 MMBtu/h</w:t>
            </w:r>
          </w:p>
        </w:tc>
        <w:tc>
          <w:tcPr>
            <w:tcW w:w="0" w:type="auto"/>
            <w:vAlign w:val="center"/>
            <w:hideMark/>
          </w:tcPr>
          <w:p w14:paraId="681C9AA9" w14:textId="77777777" w:rsidR="00DB0E34" w:rsidRPr="00DB0E34" w:rsidRDefault="00DB0E34" w:rsidP="00F41E4B">
            <w:pPr>
              <w:rPr>
                <w:szCs w:val="22"/>
              </w:rPr>
            </w:pPr>
            <w:r w:rsidRPr="00DB0E34">
              <w:rPr>
                <w:szCs w:val="22"/>
              </w:rPr>
              <w:t>42 ppm at 15 percent O</w:t>
            </w:r>
            <w:r w:rsidRPr="00DB0E34">
              <w:rPr>
                <w:szCs w:val="22"/>
                <w:vertAlign w:val="subscript"/>
              </w:rPr>
              <w:t>2</w:t>
            </w:r>
            <w:r w:rsidRPr="00DB0E34">
              <w:rPr>
                <w:szCs w:val="22"/>
              </w:rPr>
              <w:t xml:space="preserve"> or 250 ng/J of useful output (2.0 lb/MWh). </w:t>
            </w:r>
          </w:p>
        </w:tc>
      </w:tr>
      <w:tr w:rsidR="00DB0E34" w:rsidRPr="00DB0E34" w14:paraId="68348EF4" w14:textId="77777777" w:rsidTr="00F41E4B">
        <w:trPr>
          <w:tblCellSpacing w:w="15" w:type="dxa"/>
        </w:trPr>
        <w:tc>
          <w:tcPr>
            <w:tcW w:w="0" w:type="auto"/>
            <w:vAlign w:val="center"/>
            <w:hideMark/>
          </w:tcPr>
          <w:p w14:paraId="6A1E7509" w14:textId="77777777" w:rsidR="00DB0E34" w:rsidRPr="00DB0E34" w:rsidRDefault="00DB0E34" w:rsidP="00F41E4B">
            <w:pPr>
              <w:rPr>
                <w:szCs w:val="22"/>
              </w:rPr>
            </w:pPr>
            <w:r w:rsidRPr="00DB0E34">
              <w:rPr>
                <w:szCs w:val="22"/>
              </w:rPr>
              <w:t>Modified or reconstructed turbine firing fuels other than natural gas</w:t>
            </w:r>
          </w:p>
        </w:tc>
        <w:tc>
          <w:tcPr>
            <w:tcW w:w="0" w:type="auto"/>
            <w:vAlign w:val="center"/>
            <w:hideMark/>
          </w:tcPr>
          <w:p w14:paraId="2D7CD90D" w14:textId="77777777" w:rsidR="00DB0E34" w:rsidRPr="00DB0E34" w:rsidRDefault="00DB0E34" w:rsidP="00F41E4B">
            <w:pPr>
              <w:rPr>
                <w:szCs w:val="22"/>
              </w:rPr>
            </w:pPr>
            <w:r w:rsidRPr="00DB0E34">
              <w:rPr>
                <w:szCs w:val="22"/>
              </w:rPr>
              <w:t>&gt; 50 MMBtu/h and ≤ 850 MMBtu/h</w:t>
            </w:r>
          </w:p>
        </w:tc>
        <w:tc>
          <w:tcPr>
            <w:tcW w:w="0" w:type="auto"/>
            <w:vAlign w:val="center"/>
            <w:hideMark/>
          </w:tcPr>
          <w:p w14:paraId="299F8816" w14:textId="77777777" w:rsidR="00DB0E34" w:rsidRPr="00DB0E34" w:rsidRDefault="00DB0E34" w:rsidP="00F41E4B">
            <w:pPr>
              <w:rPr>
                <w:szCs w:val="22"/>
              </w:rPr>
            </w:pPr>
            <w:r w:rsidRPr="00DB0E34">
              <w:rPr>
                <w:szCs w:val="22"/>
              </w:rPr>
              <w:t>96 ppm at 15 percent O</w:t>
            </w:r>
            <w:r w:rsidRPr="00DB0E34">
              <w:rPr>
                <w:szCs w:val="22"/>
                <w:vertAlign w:val="subscript"/>
              </w:rPr>
              <w:t>2</w:t>
            </w:r>
            <w:r w:rsidRPr="00DB0E34">
              <w:rPr>
                <w:szCs w:val="22"/>
              </w:rPr>
              <w:t xml:space="preserve"> or 590 ng/J of useful output (4.7 lb/MWh). </w:t>
            </w:r>
          </w:p>
        </w:tc>
      </w:tr>
      <w:tr w:rsidR="00DB0E34" w:rsidRPr="00DB0E34" w14:paraId="58D96B20" w14:textId="77777777" w:rsidTr="00F41E4B">
        <w:trPr>
          <w:tblCellSpacing w:w="15" w:type="dxa"/>
        </w:trPr>
        <w:tc>
          <w:tcPr>
            <w:tcW w:w="0" w:type="auto"/>
            <w:vAlign w:val="center"/>
            <w:hideMark/>
          </w:tcPr>
          <w:p w14:paraId="435D141C" w14:textId="77777777" w:rsidR="00DB0E34" w:rsidRPr="00DB0E34" w:rsidRDefault="00DB0E34" w:rsidP="00F41E4B">
            <w:pPr>
              <w:rPr>
                <w:szCs w:val="22"/>
              </w:rPr>
            </w:pPr>
            <w:r w:rsidRPr="00DB0E34">
              <w:rPr>
                <w:szCs w:val="22"/>
              </w:rPr>
              <w:t>Turbines located north of the Arctic Circle (latitude 66.5 degrees north), turbines operating at less than 75 percent of peak load, modified and reconstructed offshore turbines, and turbine operating at temperatures less than 0 °F</w:t>
            </w:r>
          </w:p>
        </w:tc>
        <w:tc>
          <w:tcPr>
            <w:tcW w:w="0" w:type="auto"/>
            <w:vAlign w:val="center"/>
            <w:hideMark/>
          </w:tcPr>
          <w:p w14:paraId="64D95E78" w14:textId="77777777" w:rsidR="00DB0E34" w:rsidRPr="00DB0E34" w:rsidRDefault="00DB0E34" w:rsidP="00F41E4B">
            <w:pPr>
              <w:rPr>
                <w:szCs w:val="22"/>
              </w:rPr>
            </w:pPr>
            <w:r w:rsidRPr="00DB0E34">
              <w:rPr>
                <w:szCs w:val="22"/>
              </w:rPr>
              <w:t>≤ 30 MW output</w:t>
            </w:r>
          </w:p>
        </w:tc>
        <w:tc>
          <w:tcPr>
            <w:tcW w:w="0" w:type="auto"/>
            <w:vAlign w:val="center"/>
            <w:hideMark/>
          </w:tcPr>
          <w:p w14:paraId="020A1BCE" w14:textId="77777777" w:rsidR="00DB0E34" w:rsidRPr="00DB0E34" w:rsidRDefault="00DB0E34" w:rsidP="00F41E4B">
            <w:pPr>
              <w:rPr>
                <w:szCs w:val="22"/>
              </w:rPr>
            </w:pPr>
            <w:r w:rsidRPr="00DB0E34">
              <w:rPr>
                <w:szCs w:val="22"/>
              </w:rPr>
              <w:t>150 ppm at 15 percent O</w:t>
            </w:r>
            <w:r w:rsidRPr="00DB0E34">
              <w:rPr>
                <w:szCs w:val="22"/>
                <w:vertAlign w:val="subscript"/>
              </w:rPr>
              <w:t>2</w:t>
            </w:r>
            <w:r w:rsidRPr="00DB0E34">
              <w:rPr>
                <w:szCs w:val="22"/>
              </w:rPr>
              <w:t xml:space="preserve"> or 1,100 ng/J of useful output (8.7 lb/MWh). </w:t>
            </w:r>
          </w:p>
        </w:tc>
      </w:tr>
      <w:tr w:rsidR="00DB0E34" w:rsidRPr="00DB0E34" w14:paraId="14B322C9" w14:textId="77777777" w:rsidTr="00F41E4B">
        <w:trPr>
          <w:tblCellSpacing w:w="15" w:type="dxa"/>
        </w:trPr>
        <w:tc>
          <w:tcPr>
            <w:tcW w:w="0" w:type="auto"/>
            <w:vAlign w:val="center"/>
            <w:hideMark/>
          </w:tcPr>
          <w:p w14:paraId="27EF9ACC" w14:textId="77777777" w:rsidR="00DB0E34" w:rsidRPr="00DB0E34" w:rsidRDefault="00DB0E34" w:rsidP="00F41E4B">
            <w:pPr>
              <w:rPr>
                <w:szCs w:val="22"/>
              </w:rPr>
            </w:pPr>
            <w:r w:rsidRPr="00DB0E34">
              <w:rPr>
                <w:szCs w:val="22"/>
              </w:rPr>
              <w:t>Turbines located north of the Arctic Circle (latitude 66.5 degrees north), turbines operating at less than 75 percent of peak load, modified and reconstructed offshore turbines, and turbine operating at temperatures less than 0 °F</w:t>
            </w:r>
          </w:p>
        </w:tc>
        <w:tc>
          <w:tcPr>
            <w:tcW w:w="0" w:type="auto"/>
            <w:vAlign w:val="center"/>
            <w:hideMark/>
          </w:tcPr>
          <w:p w14:paraId="2E124B5E" w14:textId="77777777" w:rsidR="00DB0E34" w:rsidRPr="00DB0E34" w:rsidRDefault="00DB0E34" w:rsidP="00F41E4B">
            <w:pPr>
              <w:rPr>
                <w:szCs w:val="22"/>
              </w:rPr>
            </w:pPr>
            <w:r w:rsidRPr="00DB0E34">
              <w:rPr>
                <w:szCs w:val="22"/>
              </w:rPr>
              <w:t>&gt; 30 MW output</w:t>
            </w:r>
          </w:p>
        </w:tc>
        <w:tc>
          <w:tcPr>
            <w:tcW w:w="0" w:type="auto"/>
            <w:vAlign w:val="center"/>
            <w:hideMark/>
          </w:tcPr>
          <w:p w14:paraId="0EE22506" w14:textId="77777777" w:rsidR="00DB0E34" w:rsidRPr="00DB0E34" w:rsidRDefault="00DB0E34" w:rsidP="00F41E4B">
            <w:pPr>
              <w:rPr>
                <w:szCs w:val="22"/>
              </w:rPr>
            </w:pPr>
            <w:r w:rsidRPr="00DB0E34">
              <w:rPr>
                <w:szCs w:val="22"/>
              </w:rPr>
              <w:t>96 ppm at 15 percent O</w:t>
            </w:r>
            <w:r w:rsidRPr="00DB0E34">
              <w:rPr>
                <w:szCs w:val="22"/>
                <w:vertAlign w:val="subscript"/>
              </w:rPr>
              <w:t>2</w:t>
            </w:r>
            <w:r w:rsidRPr="00DB0E34">
              <w:rPr>
                <w:szCs w:val="22"/>
              </w:rPr>
              <w:t xml:space="preserve"> or 590 ng/J of useful output (4.7 lb/MWh). </w:t>
            </w:r>
          </w:p>
        </w:tc>
      </w:tr>
      <w:tr w:rsidR="00DB0E34" w:rsidRPr="00DB0E34" w14:paraId="4F187EAC" w14:textId="77777777" w:rsidTr="00F41E4B">
        <w:trPr>
          <w:tblCellSpacing w:w="15" w:type="dxa"/>
        </w:trPr>
        <w:tc>
          <w:tcPr>
            <w:tcW w:w="0" w:type="auto"/>
            <w:vAlign w:val="center"/>
            <w:hideMark/>
          </w:tcPr>
          <w:p w14:paraId="374A3710" w14:textId="77777777" w:rsidR="00DB0E34" w:rsidRPr="00DB0E34" w:rsidRDefault="00DB0E34" w:rsidP="00F41E4B">
            <w:pPr>
              <w:rPr>
                <w:szCs w:val="22"/>
              </w:rPr>
            </w:pPr>
            <w:r w:rsidRPr="00DB0E34">
              <w:rPr>
                <w:szCs w:val="22"/>
              </w:rPr>
              <w:t>Heat recovery units operating independent of the combustion turbine</w:t>
            </w:r>
          </w:p>
        </w:tc>
        <w:tc>
          <w:tcPr>
            <w:tcW w:w="0" w:type="auto"/>
            <w:vAlign w:val="center"/>
            <w:hideMark/>
          </w:tcPr>
          <w:p w14:paraId="352F2393" w14:textId="77777777" w:rsidR="00DB0E34" w:rsidRPr="00DB0E34" w:rsidRDefault="00DB0E34" w:rsidP="00F41E4B">
            <w:pPr>
              <w:rPr>
                <w:szCs w:val="22"/>
              </w:rPr>
            </w:pPr>
            <w:r w:rsidRPr="00DB0E34">
              <w:rPr>
                <w:szCs w:val="22"/>
              </w:rPr>
              <w:t>All sizes</w:t>
            </w:r>
          </w:p>
        </w:tc>
        <w:tc>
          <w:tcPr>
            <w:tcW w:w="0" w:type="auto"/>
            <w:vAlign w:val="center"/>
            <w:hideMark/>
          </w:tcPr>
          <w:p w14:paraId="6C74922B" w14:textId="77777777" w:rsidR="00DB0E34" w:rsidRPr="00DB0E34" w:rsidRDefault="00DB0E34" w:rsidP="00F41E4B">
            <w:pPr>
              <w:rPr>
                <w:szCs w:val="22"/>
              </w:rPr>
            </w:pPr>
            <w:r w:rsidRPr="00DB0E34">
              <w:rPr>
                <w:szCs w:val="22"/>
              </w:rPr>
              <w:t>54 ppm at 15 percent O</w:t>
            </w:r>
            <w:r w:rsidRPr="00DB0E34">
              <w:rPr>
                <w:szCs w:val="22"/>
                <w:vertAlign w:val="subscript"/>
              </w:rPr>
              <w:t>2</w:t>
            </w:r>
            <w:r w:rsidRPr="00DB0E34">
              <w:rPr>
                <w:szCs w:val="22"/>
              </w:rPr>
              <w:t xml:space="preserve"> or 110 ng/J of useful output (0.86 lb/MWh).</w:t>
            </w:r>
          </w:p>
        </w:tc>
      </w:tr>
    </w:tbl>
    <w:p w14:paraId="79C05A7B" w14:textId="77777777" w:rsidR="00DB0E34" w:rsidRPr="00DB0E34" w:rsidRDefault="00DB0E34" w:rsidP="00DB0E34">
      <w:pPr>
        <w:tabs>
          <w:tab w:val="left" w:pos="360"/>
          <w:tab w:val="left" w:pos="720"/>
          <w:tab w:val="left" w:pos="1080"/>
          <w:tab w:val="left" w:pos="1440"/>
          <w:tab w:val="left" w:pos="1800"/>
          <w:tab w:val="left" w:pos="2160"/>
        </w:tabs>
        <w:spacing w:before="120" w:after="120" w:line="240" w:lineRule="exact"/>
        <w:ind w:left="360" w:hanging="360"/>
        <w:rPr>
          <w:szCs w:val="22"/>
        </w:rPr>
      </w:pPr>
    </w:p>
    <w:p w14:paraId="3B74C85E" w14:textId="30008D31" w:rsidR="008C76E7" w:rsidRPr="005C26FE" w:rsidRDefault="009D0098">
      <w:pPr>
        <w:rPr>
          <w:sz w:val="20"/>
        </w:rPr>
        <w:sectPr w:rsidR="008C76E7" w:rsidRPr="005C26FE" w:rsidSect="001B3C12">
          <w:headerReference w:type="even" r:id="rId2144"/>
          <w:headerReference w:type="default" r:id="rId2145"/>
          <w:footerReference w:type="default" r:id="rId2146"/>
          <w:headerReference w:type="first" r:id="rId2147"/>
          <w:pgSz w:w="12240" w:h="15840" w:code="1"/>
          <w:pgMar w:top="1440" w:right="1080" w:bottom="1440" w:left="1080" w:header="720" w:footer="576" w:gutter="0"/>
          <w:paperSrc w:first="264" w:other="264"/>
          <w:pgNumType w:start="1"/>
          <w:cols w:space="720"/>
          <w:docGrid w:linePitch="299"/>
        </w:sectPr>
      </w:pPr>
      <w:hyperlink w:anchor="AppendicesContent" w:history="1">
        <w:r w:rsidRPr="005C26FE">
          <w:rPr>
            <w:rStyle w:val="Hyperlink"/>
            <w:sz w:val="20"/>
          </w:rPr>
          <w:t>Table of Contents</w:t>
        </w:r>
      </w:hyperlink>
    </w:p>
    <w:p w14:paraId="3D88EA8C"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360" w:hanging="360"/>
        <w:rPr>
          <w:b/>
        </w:rPr>
      </w:pPr>
      <w:bookmarkStart w:id="11" w:name="AppRR"/>
      <w:bookmarkEnd w:id="11"/>
      <w:r w:rsidRPr="00AE6E6B">
        <w:rPr>
          <w:b/>
          <w:szCs w:val="22"/>
        </w:rPr>
        <w:lastRenderedPageBreak/>
        <w:t>RR1.</w:t>
      </w:r>
      <w:r w:rsidRPr="00AE6E6B">
        <w:rPr>
          <w:b/>
          <w:szCs w:val="22"/>
        </w:rPr>
        <w:tab/>
      </w:r>
      <w:r w:rsidRPr="00AE6E6B">
        <w:rPr>
          <w:szCs w:val="22"/>
          <w:u w:val="single"/>
        </w:rPr>
        <w:t>Reporting Schedule</w:t>
      </w:r>
      <w:r w:rsidRPr="00AE6E6B">
        <w:rPr>
          <w:szCs w:val="22"/>
        </w:rPr>
        <w:t>.</w:t>
      </w:r>
      <w:r w:rsidRPr="00AE6E6B">
        <w:rPr>
          <w:szCs w:val="22"/>
        </w:rPr>
        <w:tab/>
      </w:r>
      <w:r w:rsidRPr="00AE6E6B">
        <w:rPr>
          <w:color w:val="000000"/>
          <w:szCs w:val="22"/>
        </w:rPr>
        <w:t>This table summarizes information for convenience purposes only.  It does not supersede any of the terms or conditions of this permit.</w:t>
      </w:r>
    </w:p>
    <w:p w14:paraId="489ACDA2" w14:textId="77777777" w:rsidR="005C1264" w:rsidRPr="00AE6E6B" w:rsidRDefault="005C1264" w:rsidP="005C1264">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5C1264" w:rsidRPr="00AE6E6B" w14:paraId="08F9D031" w14:textId="77777777" w:rsidTr="00F935A8">
        <w:tc>
          <w:tcPr>
            <w:tcW w:w="3600" w:type="dxa"/>
            <w:vAlign w:val="center"/>
          </w:tcPr>
          <w:p w14:paraId="75CF9258"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r w:rsidRPr="00AE6E6B">
              <w:rPr>
                <w:b/>
              </w:rPr>
              <w:t>Report</w:t>
            </w:r>
          </w:p>
        </w:tc>
        <w:tc>
          <w:tcPr>
            <w:tcW w:w="4680" w:type="dxa"/>
            <w:vAlign w:val="center"/>
          </w:tcPr>
          <w:p w14:paraId="372E39A6"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r w:rsidRPr="00AE6E6B">
              <w:rPr>
                <w:b/>
              </w:rPr>
              <w:t>Reporting Deadline(s)</w:t>
            </w:r>
          </w:p>
        </w:tc>
        <w:tc>
          <w:tcPr>
            <w:tcW w:w="1440" w:type="dxa"/>
            <w:vAlign w:val="center"/>
          </w:tcPr>
          <w:p w14:paraId="03665C91"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r w:rsidRPr="00AE6E6B">
              <w:rPr>
                <w:b/>
              </w:rPr>
              <w:t>Related Condition(s)</w:t>
            </w:r>
          </w:p>
        </w:tc>
      </w:tr>
      <w:tr w:rsidR="005C1264" w:rsidRPr="00AE6E6B" w14:paraId="09E53577" w14:textId="77777777" w:rsidTr="00F935A8">
        <w:trPr>
          <w:trHeight w:val="278"/>
        </w:trPr>
        <w:tc>
          <w:tcPr>
            <w:tcW w:w="3600" w:type="dxa"/>
          </w:tcPr>
          <w:p w14:paraId="72B48D0A"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Plant Problems/Permit Deviations</w:t>
            </w:r>
          </w:p>
        </w:tc>
        <w:tc>
          <w:tcPr>
            <w:tcW w:w="4680" w:type="dxa"/>
          </w:tcPr>
          <w:p w14:paraId="13939D0A"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Immediately upon occurrence (See RR2.d.)</w:t>
            </w:r>
          </w:p>
        </w:tc>
        <w:tc>
          <w:tcPr>
            <w:tcW w:w="1440" w:type="dxa"/>
          </w:tcPr>
          <w:p w14:paraId="20FC4B65"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RR2, RR3</w:t>
            </w:r>
          </w:p>
        </w:tc>
      </w:tr>
      <w:tr w:rsidR="005C1264" w:rsidRPr="00AE6E6B" w14:paraId="4B897BD7" w14:textId="77777777" w:rsidTr="00F935A8">
        <w:trPr>
          <w:trHeight w:val="278"/>
        </w:trPr>
        <w:tc>
          <w:tcPr>
            <w:tcW w:w="3600" w:type="dxa"/>
          </w:tcPr>
          <w:p w14:paraId="3940CC8E"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Malfunction Excess Emissions Report</w:t>
            </w:r>
          </w:p>
        </w:tc>
        <w:tc>
          <w:tcPr>
            <w:tcW w:w="4680" w:type="dxa"/>
          </w:tcPr>
          <w:p w14:paraId="05F43184"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Quarterly (if requested)</w:t>
            </w:r>
          </w:p>
        </w:tc>
        <w:tc>
          <w:tcPr>
            <w:tcW w:w="1440" w:type="dxa"/>
          </w:tcPr>
          <w:p w14:paraId="041C44D6"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RR3</w:t>
            </w:r>
          </w:p>
        </w:tc>
      </w:tr>
      <w:tr w:rsidR="005C1264" w:rsidRPr="00AE6E6B" w14:paraId="06533F56" w14:textId="77777777" w:rsidTr="00F935A8">
        <w:trPr>
          <w:trHeight w:val="233"/>
        </w:trPr>
        <w:tc>
          <w:tcPr>
            <w:tcW w:w="3600" w:type="dxa"/>
          </w:tcPr>
          <w:p w14:paraId="7460C67C"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 xml:space="preserve">Semi-Annual Monitoring Report </w:t>
            </w:r>
          </w:p>
        </w:tc>
        <w:tc>
          <w:tcPr>
            <w:tcW w:w="4680" w:type="dxa"/>
          </w:tcPr>
          <w:p w14:paraId="3FAB8C04"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Every 6 months</w:t>
            </w:r>
          </w:p>
        </w:tc>
        <w:tc>
          <w:tcPr>
            <w:tcW w:w="1440" w:type="dxa"/>
          </w:tcPr>
          <w:p w14:paraId="332750CB"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RR4</w:t>
            </w:r>
          </w:p>
        </w:tc>
      </w:tr>
      <w:tr w:rsidR="005C1264" w:rsidRPr="00AE6E6B" w14:paraId="2EF2AB92" w14:textId="77777777" w:rsidTr="00F935A8">
        <w:trPr>
          <w:trHeight w:val="233"/>
        </w:trPr>
        <w:tc>
          <w:tcPr>
            <w:tcW w:w="3600" w:type="dxa"/>
          </w:tcPr>
          <w:p w14:paraId="42B17393"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Annual Operating Report</w:t>
            </w:r>
          </w:p>
        </w:tc>
        <w:tc>
          <w:tcPr>
            <w:tcW w:w="4680" w:type="dxa"/>
          </w:tcPr>
          <w:p w14:paraId="2CABA41F"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April 1</w:t>
            </w:r>
          </w:p>
        </w:tc>
        <w:tc>
          <w:tcPr>
            <w:tcW w:w="1440" w:type="dxa"/>
          </w:tcPr>
          <w:p w14:paraId="4FC40B4F"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RR5</w:t>
            </w:r>
          </w:p>
        </w:tc>
      </w:tr>
      <w:tr w:rsidR="005C1264" w:rsidRPr="00AE6E6B" w14:paraId="60098DCE" w14:textId="77777777" w:rsidTr="00F935A8">
        <w:trPr>
          <w:trHeight w:val="197"/>
        </w:trPr>
        <w:tc>
          <w:tcPr>
            <w:tcW w:w="3600" w:type="dxa"/>
          </w:tcPr>
          <w:p w14:paraId="2EACB9A9"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r w:rsidRPr="00AE6E6B">
              <w:t>EAOR Title V Annual Emissions Fee Invoice and Fee Payment</w:t>
            </w:r>
          </w:p>
        </w:tc>
        <w:tc>
          <w:tcPr>
            <w:tcW w:w="4680" w:type="dxa"/>
          </w:tcPr>
          <w:p w14:paraId="335B5605"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April 1</w:t>
            </w:r>
          </w:p>
        </w:tc>
        <w:tc>
          <w:tcPr>
            <w:tcW w:w="1440" w:type="dxa"/>
          </w:tcPr>
          <w:p w14:paraId="51FFDE8C"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RR6</w:t>
            </w:r>
          </w:p>
        </w:tc>
      </w:tr>
      <w:tr w:rsidR="005C1264" w:rsidRPr="00AE6E6B" w14:paraId="4D3E8E43" w14:textId="77777777" w:rsidTr="00F935A8">
        <w:tc>
          <w:tcPr>
            <w:tcW w:w="3600" w:type="dxa"/>
          </w:tcPr>
          <w:p w14:paraId="6991F5B8"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r w:rsidRPr="00AE6E6B">
              <w:rPr>
                <w:szCs w:val="16"/>
              </w:rPr>
              <w:t>Annual Statement of Compliance</w:t>
            </w:r>
          </w:p>
        </w:tc>
        <w:tc>
          <w:tcPr>
            <w:tcW w:w="4680" w:type="dxa"/>
          </w:tcPr>
          <w:p w14:paraId="1F8C848A" w14:textId="77777777" w:rsidR="005C1264" w:rsidRPr="00AE6E6B" w:rsidRDefault="005C1264" w:rsidP="00F935A8">
            <w:pPr>
              <w:pStyle w:val="BodyText"/>
              <w:tabs>
                <w:tab w:val="left" w:pos="0"/>
                <w:tab w:val="left" w:pos="1080"/>
              </w:tabs>
              <w:rPr>
                <w:szCs w:val="16"/>
              </w:rPr>
            </w:pPr>
            <w:r w:rsidRPr="00AE6E6B">
              <w:rPr>
                <w:szCs w:val="16"/>
              </w:rPr>
              <w:t>Within 60 days after the end of each calendar year (or more frequently if specified by Rule 62-213.440(2), F.A.C., or by any other applicable requirement); and</w:t>
            </w:r>
          </w:p>
          <w:p w14:paraId="6CC55CCD" w14:textId="77777777" w:rsidR="005C1264" w:rsidRPr="00AE6E6B" w:rsidRDefault="005C1264" w:rsidP="00F935A8">
            <w:pPr>
              <w:pStyle w:val="BodyText"/>
              <w:tabs>
                <w:tab w:val="left" w:pos="0"/>
                <w:tab w:val="left" w:pos="1080"/>
              </w:tabs>
              <w:rPr>
                <w:szCs w:val="16"/>
              </w:rPr>
            </w:pPr>
            <w:r w:rsidRPr="00AE6E6B">
              <w:rPr>
                <w:szCs w:val="16"/>
              </w:rPr>
              <w:t>Within 60 days after submittal of a written agreement for transfer of responsibility, or</w:t>
            </w:r>
          </w:p>
          <w:p w14:paraId="6A8606ED" w14:textId="77777777" w:rsidR="005C1264" w:rsidRPr="00AE6E6B" w:rsidRDefault="005C1264" w:rsidP="00F935A8">
            <w:pPr>
              <w:tabs>
                <w:tab w:val="left" w:pos="360"/>
                <w:tab w:val="left" w:pos="720"/>
                <w:tab w:val="left" w:pos="1080"/>
                <w:tab w:val="left" w:pos="1440"/>
                <w:tab w:val="left" w:pos="1800"/>
                <w:tab w:val="left" w:pos="2160"/>
              </w:tabs>
              <w:spacing w:line="-240" w:lineRule="auto"/>
              <w:rPr>
                <w:szCs w:val="16"/>
              </w:rPr>
            </w:pPr>
            <w:r w:rsidRPr="00AE6E6B">
              <w:rPr>
                <w:szCs w:val="16"/>
              </w:rPr>
              <w:t>Within 60 days after permanent shutdown.</w:t>
            </w:r>
          </w:p>
          <w:p w14:paraId="32C4A603" w14:textId="77777777" w:rsidR="005C1264" w:rsidRPr="00AE6E6B" w:rsidRDefault="005C1264" w:rsidP="00F935A8">
            <w:pPr>
              <w:tabs>
                <w:tab w:val="left" w:pos="360"/>
                <w:tab w:val="left" w:pos="720"/>
                <w:tab w:val="left" w:pos="1080"/>
                <w:tab w:val="left" w:pos="1440"/>
                <w:tab w:val="left" w:pos="1800"/>
                <w:tab w:val="left" w:pos="2160"/>
              </w:tabs>
              <w:spacing w:line="-240" w:lineRule="auto"/>
              <w:rPr>
                <w:b/>
              </w:rPr>
            </w:pPr>
          </w:p>
        </w:tc>
        <w:tc>
          <w:tcPr>
            <w:tcW w:w="1440" w:type="dxa"/>
          </w:tcPr>
          <w:p w14:paraId="3D219ADB"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RR7</w:t>
            </w:r>
          </w:p>
        </w:tc>
      </w:tr>
      <w:tr w:rsidR="005C1264" w:rsidRPr="00AE6E6B" w14:paraId="169FC84F" w14:textId="77777777" w:rsidTr="00F935A8">
        <w:tc>
          <w:tcPr>
            <w:tcW w:w="3600" w:type="dxa"/>
          </w:tcPr>
          <w:p w14:paraId="73E47DD9" w14:textId="77777777" w:rsidR="005C1264" w:rsidRPr="00AE6E6B" w:rsidRDefault="005C1264" w:rsidP="00F935A8">
            <w:pPr>
              <w:tabs>
                <w:tab w:val="left" w:pos="360"/>
                <w:tab w:val="left" w:pos="720"/>
                <w:tab w:val="left" w:pos="1080"/>
                <w:tab w:val="left" w:pos="1440"/>
                <w:tab w:val="left" w:pos="1800"/>
                <w:tab w:val="left" w:pos="2160"/>
              </w:tabs>
              <w:spacing w:line="-240" w:lineRule="auto"/>
              <w:rPr>
                <w:szCs w:val="16"/>
              </w:rPr>
            </w:pPr>
            <w:r w:rsidRPr="00AE6E6B">
              <w:t>Notification of Administrative Permit Corrections</w:t>
            </w:r>
          </w:p>
        </w:tc>
        <w:tc>
          <w:tcPr>
            <w:tcW w:w="4680" w:type="dxa"/>
          </w:tcPr>
          <w:p w14:paraId="1FBCE20C" w14:textId="77777777" w:rsidR="005C1264" w:rsidRPr="00AE6E6B" w:rsidRDefault="005C1264" w:rsidP="00F935A8">
            <w:pPr>
              <w:pStyle w:val="BodyText"/>
              <w:tabs>
                <w:tab w:val="left" w:pos="0"/>
                <w:tab w:val="left" w:pos="1080"/>
              </w:tabs>
              <w:rPr>
                <w:szCs w:val="16"/>
              </w:rPr>
            </w:pPr>
            <w:r w:rsidRPr="00AE6E6B">
              <w:rPr>
                <w:szCs w:val="16"/>
              </w:rPr>
              <w:t>As needed</w:t>
            </w:r>
          </w:p>
        </w:tc>
        <w:tc>
          <w:tcPr>
            <w:tcW w:w="1440" w:type="dxa"/>
          </w:tcPr>
          <w:p w14:paraId="2C38B5B6"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RR8</w:t>
            </w:r>
          </w:p>
        </w:tc>
      </w:tr>
      <w:tr w:rsidR="005C1264" w:rsidRPr="00AE6E6B" w14:paraId="78C8C151" w14:textId="77777777" w:rsidTr="00F935A8">
        <w:tc>
          <w:tcPr>
            <w:tcW w:w="3600" w:type="dxa"/>
          </w:tcPr>
          <w:p w14:paraId="0AD4333A" w14:textId="77777777" w:rsidR="005C1264" w:rsidRPr="00AE6E6B" w:rsidRDefault="005C1264" w:rsidP="00F935A8">
            <w:pPr>
              <w:tabs>
                <w:tab w:val="left" w:pos="360"/>
                <w:tab w:val="left" w:pos="720"/>
                <w:tab w:val="left" w:pos="1080"/>
                <w:tab w:val="left" w:pos="1440"/>
                <w:tab w:val="left" w:pos="1800"/>
                <w:tab w:val="left" w:pos="2160"/>
              </w:tabs>
              <w:spacing w:line="-240" w:lineRule="auto"/>
              <w:rPr>
                <w:szCs w:val="16"/>
              </w:rPr>
            </w:pPr>
            <w:r w:rsidRPr="00AE6E6B">
              <w:t>Notification of Startup after Shutdown for More than One Year</w:t>
            </w:r>
          </w:p>
        </w:tc>
        <w:tc>
          <w:tcPr>
            <w:tcW w:w="4680" w:type="dxa"/>
          </w:tcPr>
          <w:p w14:paraId="09BDF836" w14:textId="77777777" w:rsidR="005C1264" w:rsidRPr="00AE6E6B" w:rsidRDefault="005C1264" w:rsidP="00F935A8">
            <w:pPr>
              <w:pStyle w:val="BodyText"/>
              <w:tabs>
                <w:tab w:val="left" w:pos="0"/>
                <w:tab w:val="left" w:pos="1080"/>
              </w:tabs>
            </w:pPr>
            <w:r w:rsidRPr="00AE6E6B">
              <w:t>Minimum of 60 days prior to the intended startup date or, if emergency startup, as soon as possible after the startup date is ascertained</w:t>
            </w:r>
          </w:p>
        </w:tc>
        <w:tc>
          <w:tcPr>
            <w:tcW w:w="1440" w:type="dxa"/>
          </w:tcPr>
          <w:p w14:paraId="57E7F5AD"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RR9</w:t>
            </w:r>
          </w:p>
        </w:tc>
      </w:tr>
      <w:tr w:rsidR="005C1264" w:rsidRPr="00AE6E6B" w14:paraId="0D760CEA" w14:textId="77777777" w:rsidTr="00F935A8">
        <w:tc>
          <w:tcPr>
            <w:tcW w:w="3600" w:type="dxa"/>
          </w:tcPr>
          <w:p w14:paraId="48AD279A"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Permit Renewal Application</w:t>
            </w:r>
          </w:p>
        </w:tc>
        <w:tc>
          <w:tcPr>
            <w:tcW w:w="4680" w:type="dxa"/>
          </w:tcPr>
          <w:p w14:paraId="35D51D6E" w14:textId="77777777" w:rsidR="005C1264" w:rsidRPr="00AE6E6B" w:rsidRDefault="005C1264" w:rsidP="00F935A8">
            <w:pPr>
              <w:pStyle w:val="BodyText"/>
              <w:tabs>
                <w:tab w:val="left" w:pos="0"/>
                <w:tab w:val="left" w:pos="1080"/>
              </w:tabs>
            </w:pPr>
            <w:r w:rsidRPr="00AE6E6B">
              <w:t>225 days prior to the expiration date of permit</w:t>
            </w:r>
          </w:p>
        </w:tc>
        <w:tc>
          <w:tcPr>
            <w:tcW w:w="1440" w:type="dxa"/>
          </w:tcPr>
          <w:p w14:paraId="4BD6E0AC"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TV18</w:t>
            </w:r>
          </w:p>
        </w:tc>
      </w:tr>
      <w:tr w:rsidR="005C1264" w:rsidRPr="00AE6E6B" w14:paraId="6D394D73" w14:textId="77777777" w:rsidTr="00F935A8">
        <w:tc>
          <w:tcPr>
            <w:tcW w:w="3600" w:type="dxa"/>
          </w:tcPr>
          <w:p w14:paraId="04DA2C1A"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Test Reports</w:t>
            </w:r>
          </w:p>
        </w:tc>
        <w:tc>
          <w:tcPr>
            <w:tcW w:w="4680" w:type="dxa"/>
          </w:tcPr>
          <w:p w14:paraId="40DA92AC" w14:textId="77777777" w:rsidR="005C1264" w:rsidRPr="00AE6E6B" w:rsidRDefault="005C1264" w:rsidP="00F935A8">
            <w:pPr>
              <w:pStyle w:val="BodyText"/>
              <w:tabs>
                <w:tab w:val="left" w:pos="0"/>
                <w:tab w:val="left" w:pos="1080"/>
              </w:tabs>
            </w:pPr>
            <w:r w:rsidRPr="00AE6E6B">
              <w:t>Maximum 45 days following compliance tests</w:t>
            </w:r>
          </w:p>
        </w:tc>
        <w:tc>
          <w:tcPr>
            <w:tcW w:w="1440" w:type="dxa"/>
          </w:tcPr>
          <w:p w14:paraId="1C39B74A" w14:textId="77777777" w:rsidR="005C1264" w:rsidRPr="00AE6E6B" w:rsidRDefault="005C1264" w:rsidP="00F935A8">
            <w:pPr>
              <w:tabs>
                <w:tab w:val="left" w:pos="360"/>
                <w:tab w:val="left" w:pos="720"/>
                <w:tab w:val="left" w:pos="1080"/>
                <w:tab w:val="left" w:pos="1440"/>
                <w:tab w:val="left" w:pos="1800"/>
                <w:tab w:val="left" w:pos="2160"/>
              </w:tabs>
              <w:spacing w:line="-240" w:lineRule="auto"/>
            </w:pPr>
            <w:r w:rsidRPr="00AE6E6B">
              <w:t>TR9</w:t>
            </w:r>
          </w:p>
        </w:tc>
      </w:tr>
    </w:tbl>
    <w:p w14:paraId="4A5D1E20" w14:textId="77777777" w:rsidR="005C1264" w:rsidRPr="00AE6E6B" w:rsidRDefault="005C1264" w:rsidP="005C1264">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AE6E6B">
        <w:tab/>
      </w:r>
      <w:r w:rsidRPr="00AE6E6B">
        <w:rPr>
          <w:i/>
        </w:rPr>
        <w:t>{Permitting Note:  See permit Section III.  Emissions Units and Specific Conditions, for any additional Emission Unit-specific reporting requirements.}</w:t>
      </w:r>
    </w:p>
    <w:p w14:paraId="71599A72" w14:textId="77777777" w:rsidR="005C1264" w:rsidRPr="00AE6E6B" w:rsidRDefault="005C1264" w:rsidP="005C1264">
      <w:pPr>
        <w:tabs>
          <w:tab w:val="left" w:pos="360"/>
          <w:tab w:val="left" w:pos="720"/>
          <w:tab w:val="left" w:pos="1080"/>
          <w:tab w:val="left" w:pos="1440"/>
          <w:tab w:val="left" w:pos="1800"/>
          <w:tab w:val="left" w:pos="2160"/>
        </w:tabs>
        <w:spacing w:line="-240" w:lineRule="auto"/>
        <w:rPr>
          <w:u w:val="single"/>
        </w:rPr>
      </w:pPr>
      <w:r w:rsidRPr="00AE6E6B">
        <w:rPr>
          <w:b/>
        </w:rPr>
        <w:t>RR2.</w:t>
      </w:r>
      <w:r w:rsidRPr="00AE6E6B">
        <w:tab/>
      </w:r>
      <w:r w:rsidRPr="00AE6E6B">
        <w:rPr>
          <w:u w:val="single"/>
        </w:rPr>
        <w:t>Reports of Problems</w:t>
      </w:r>
      <w:r w:rsidRPr="00AE6E6B">
        <w:t>.</w:t>
      </w:r>
    </w:p>
    <w:p w14:paraId="15870C0A"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t>a.</w:t>
      </w:r>
      <w:r w:rsidRPr="00AE6E6B">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78E5A296"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rPr>
          <w:strike/>
        </w:rPr>
      </w:pPr>
      <w:r w:rsidRPr="00AE6E6B">
        <w:t>b.</w:t>
      </w:r>
      <w:r w:rsidRPr="00AE6E6B">
        <w:tab/>
        <w:t xml:space="preserve">If, for any reason, the permittee does not comply with or will be unable to comply with any condition or limitation specified in this permit, the permittee shall immediately provide the Department with the following information:  </w:t>
      </w:r>
    </w:p>
    <w:p w14:paraId="1C9B5539" w14:textId="77777777" w:rsidR="005C1264" w:rsidRPr="00AE6E6B" w:rsidRDefault="005C1264" w:rsidP="005C1264">
      <w:pPr>
        <w:tabs>
          <w:tab w:val="left" w:pos="360"/>
          <w:tab w:val="left" w:pos="720"/>
          <w:tab w:val="left" w:pos="1080"/>
          <w:tab w:val="left" w:pos="1440"/>
          <w:tab w:val="left" w:pos="1800"/>
          <w:tab w:val="left" w:pos="2160"/>
        </w:tabs>
        <w:spacing w:line="-240" w:lineRule="auto"/>
      </w:pPr>
      <w:r w:rsidRPr="00AE6E6B">
        <w:tab/>
      </w:r>
      <w:r w:rsidRPr="00AE6E6B">
        <w:tab/>
        <w:t>(1)</w:t>
      </w:r>
      <w:r w:rsidRPr="00AE6E6B">
        <w:tab/>
        <w:t>A description of and cause of noncompliance; and</w:t>
      </w:r>
    </w:p>
    <w:p w14:paraId="0E212195" w14:textId="77777777" w:rsidR="005C1264" w:rsidRPr="00AE6E6B" w:rsidRDefault="005C1264" w:rsidP="005C1264">
      <w:pPr>
        <w:tabs>
          <w:tab w:val="left" w:pos="0"/>
          <w:tab w:val="left" w:pos="360"/>
          <w:tab w:val="left" w:pos="720"/>
          <w:tab w:val="left" w:pos="1080"/>
          <w:tab w:val="left" w:pos="1440"/>
          <w:tab w:val="left" w:pos="1800"/>
          <w:tab w:val="left" w:pos="2160"/>
        </w:tabs>
        <w:spacing w:line="-240" w:lineRule="auto"/>
        <w:ind w:left="1080" w:hanging="360"/>
      </w:pPr>
      <w:r w:rsidRPr="00AE6E6B">
        <w:t>(2)</w:t>
      </w:r>
      <w:r w:rsidRPr="00AE6E6B">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28121B9C"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t>c.</w:t>
      </w:r>
      <w:r w:rsidRPr="00AE6E6B">
        <w:tab/>
        <w:t xml:space="preserve">When requested by the Department, the permittee shall within a reasonable time furnish any information required by law which is needed to determine compliance with the permit.  If the permittee becomes </w:t>
      </w:r>
      <w:r w:rsidRPr="00AE6E6B">
        <w:lastRenderedPageBreak/>
        <w:t>aware the relevant facts were not submitted or were incorrect in the permit application or in any report to the Department, such facts or information shall be corrected promptly.</w:t>
      </w:r>
    </w:p>
    <w:p w14:paraId="59B9F847"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t>d.</w:t>
      </w:r>
      <w:r w:rsidRPr="00AE6E6B">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4E769602" w14:textId="77777777" w:rsidR="005C1264" w:rsidRPr="00AE6E6B" w:rsidRDefault="005C1264" w:rsidP="005C1264">
      <w:pPr>
        <w:tabs>
          <w:tab w:val="left" w:pos="360"/>
          <w:tab w:val="left" w:pos="720"/>
          <w:tab w:val="left" w:pos="1080"/>
          <w:tab w:val="left" w:pos="1440"/>
          <w:tab w:val="left" w:pos="1800"/>
          <w:tab w:val="left" w:pos="2160"/>
        </w:tabs>
        <w:spacing w:after="120" w:line="240" w:lineRule="exact"/>
        <w:ind w:left="360" w:hanging="360"/>
      </w:pPr>
      <w:r w:rsidRPr="00AE6E6B">
        <w:tab/>
        <w:t>[Rules 62-4.130, 62-4.160(8), 62-4.160(15) &amp; 62-213.440(1)(b)3.c., F.A.C.; and, 40 CFR 70.6(a)(3)(iii)(B)]</w:t>
      </w:r>
    </w:p>
    <w:p w14:paraId="366598E1"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360" w:hanging="360"/>
      </w:pPr>
      <w:r w:rsidRPr="00AE6E6B">
        <w:rPr>
          <w:b/>
        </w:rPr>
        <w:t>RR3.</w:t>
      </w:r>
      <w:r w:rsidRPr="00AE6E6B">
        <w:tab/>
      </w:r>
      <w:r w:rsidRPr="00AE6E6B">
        <w:rPr>
          <w:u w:val="single"/>
        </w:rPr>
        <w:t>Reports of Deviations from Permit Requirements</w:t>
      </w:r>
      <w:r w:rsidRPr="00AE6E6B">
        <w:t>.  The permittee shall report in accordance with the requirements of Rule 62-210.700(</w:t>
      </w:r>
      <w:bookmarkStart w:id="12" w:name="_Hlk16166699"/>
      <w:r w:rsidRPr="00AE6E6B">
        <w:t>5</w:t>
      </w:r>
      <w:bookmarkEnd w:id="12"/>
      <w:r w:rsidRPr="00AE6E6B">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72A6B485" w14:textId="77777777" w:rsidR="005C1264" w:rsidRPr="00AE6E6B" w:rsidRDefault="005C1264" w:rsidP="005C1264">
      <w:pPr>
        <w:autoSpaceDE w:val="0"/>
        <w:autoSpaceDN w:val="0"/>
        <w:adjustRightInd w:val="0"/>
        <w:ind w:left="360"/>
      </w:pPr>
      <w:r w:rsidRPr="00AE6E6B">
        <w:rPr>
          <w:i/>
        </w:rPr>
        <w:t>Rule 62-210.700(5)</w:t>
      </w:r>
      <w:r w:rsidRPr="00AE6E6B">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006848C8" w14:textId="77777777" w:rsidR="005C1264" w:rsidRPr="00AE6E6B" w:rsidRDefault="005C1264" w:rsidP="005C1264">
      <w:pPr>
        <w:tabs>
          <w:tab w:val="left" w:pos="360"/>
          <w:tab w:val="left" w:pos="720"/>
          <w:tab w:val="left" w:pos="1080"/>
          <w:tab w:val="left" w:pos="1440"/>
          <w:tab w:val="left" w:pos="1800"/>
          <w:tab w:val="left" w:pos="2160"/>
        </w:tabs>
        <w:spacing w:after="120" w:line="240" w:lineRule="exact"/>
        <w:ind w:left="360" w:hanging="360"/>
      </w:pPr>
      <w:r w:rsidRPr="00AE6E6B">
        <w:tab/>
        <w:t>[Rules 62-213.440(1)(b)3.b. and 62-210.700(5), F.A.C.]</w:t>
      </w:r>
    </w:p>
    <w:p w14:paraId="3BBCDAE0" w14:textId="77777777" w:rsidR="005C1264" w:rsidRPr="00AE6E6B" w:rsidRDefault="005C1264" w:rsidP="005C1264">
      <w:pPr>
        <w:tabs>
          <w:tab w:val="left" w:pos="360"/>
          <w:tab w:val="left" w:pos="720"/>
          <w:tab w:val="left" w:pos="1080"/>
          <w:tab w:val="left" w:pos="1440"/>
          <w:tab w:val="left" w:pos="1800"/>
          <w:tab w:val="left" w:pos="2160"/>
        </w:tabs>
        <w:spacing w:after="120" w:line="240" w:lineRule="exact"/>
        <w:ind w:left="360" w:hanging="360"/>
      </w:pPr>
      <w:r w:rsidRPr="00AE6E6B">
        <w:rPr>
          <w:b/>
        </w:rPr>
        <w:t>RR4.</w:t>
      </w:r>
      <w:r w:rsidRPr="00AE6E6B">
        <w:tab/>
      </w:r>
      <w:r w:rsidRPr="00AE6E6B">
        <w:rPr>
          <w:u w:val="single"/>
        </w:rPr>
        <w:t>Semi-Annual Monitoring Reports</w:t>
      </w:r>
      <w:r w:rsidRPr="00AE6E6B">
        <w:t>.  The permittee shall submit reports of any required monitoring at least every six (6) months.  All instances of deviations from permit requirements must be clearly identified in such reports.  [Rule 62-213.440(1)(b)3.a., F.A.C.]</w:t>
      </w:r>
    </w:p>
    <w:p w14:paraId="5725A262" w14:textId="77777777" w:rsidR="005C1264" w:rsidRPr="00AE6E6B" w:rsidRDefault="005C1264" w:rsidP="005C1264">
      <w:pPr>
        <w:tabs>
          <w:tab w:val="left" w:pos="360"/>
          <w:tab w:val="left" w:pos="720"/>
        </w:tabs>
        <w:spacing w:after="120"/>
        <w:ind w:left="360" w:hanging="360"/>
        <w:jc w:val="both"/>
      </w:pPr>
      <w:r w:rsidRPr="00AE6E6B">
        <w:rPr>
          <w:b/>
          <w:bCs/>
        </w:rPr>
        <w:t>RR5.</w:t>
      </w:r>
      <w:r w:rsidRPr="00AE6E6B">
        <w:rPr>
          <w:szCs w:val="18"/>
        </w:rPr>
        <w:tab/>
      </w:r>
      <w:r w:rsidRPr="00AE6E6B">
        <w:rPr>
          <w:u w:val="single"/>
        </w:rPr>
        <w:t>Annual Operating Report</w:t>
      </w:r>
      <w:r w:rsidRPr="00AE6E6B">
        <w:t xml:space="preserve">.  </w:t>
      </w:r>
      <w:r w:rsidRPr="00AE6E6B">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AE6E6B">
        <w:t xml:space="preserve">[Rules 62-210.370(2) &amp; (3), 62-210.900 and 62-213.440(3)(a)2., F.A.C.]  </w:t>
      </w:r>
    </w:p>
    <w:p w14:paraId="59D37E1D"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360" w:hanging="360"/>
      </w:pPr>
      <w:r w:rsidRPr="00AE6E6B">
        <w:rPr>
          <w:b/>
        </w:rPr>
        <w:t>RR6.</w:t>
      </w:r>
      <w:r w:rsidRPr="00AE6E6B">
        <w:tab/>
      </w:r>
      <w:r w:rsidRPr="00AE6E6B">
        <w:rPr>
          <w:u w:val="single"/>
        </w:rPr>
        <w:t>EAOR Title V Annual Emissions Fee Invoice and Fee Payment</w:t>
      </w:r>
      <w:r w:rsidRPr="00AE6E6B">
        <w:t>.  Each Title V source permitted to operate in Florida must pay between January 15 and April 1 of each year, an annual emissions fee in an amount determined as set forth in Rule 62-213.205(1), F.A.C.</w:t>
      </w:r>
    </w:p>
    <w:p w14:paraId="219A09AF" w14:textId="77777777" w:rsidR="005C1264" w:rsidRPr="00AE6E6B" w:rsidRDefault="005C1264" w:rsidP="005C1264">
      <w:pPr>
        <w:numPr>
          <w:ilvl w:val="0"/>
          <w:numId w:val="1"/>
        </w:numPr>
        <w:tabs>
          <w:tab w:val="left" w:pos="360"/>
          <w:tab w:val="left" w:pos="720"/>
          <w:tab w:val="left" w:pos="1440"/>
          <w:tab w:val="left" w:pos="1800"/>
          <w:tab w:val="left" w:pos="2160"/>
        </w:tabs>
        <w:spacing w:line="-240" w:lineRule="auto"/>
      </w:pPr>
      <w:r w:rsidRPr="00AE6E6B">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2D724EAD"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720"/>
      </w:pPr>
      <w:r w:rsidRPr="00AE6E6B">
        <w:tab/>
        <w:t>b.</w:t>
      </w:r>
      <w:r w:rsidRPr="00AE6E6B">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1540FCFF"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lastRenderedPageBreak/>
        <w:t>c.</w:t>
      </w:r>
      <w:r w:rsidRPr="00AE6E6B">
        <w:tab/>
        <w:t xml:space="preserve">A copy of the EAOR Title V Annual Emissions Fee Invoice generated by the electronic annual operating report (EAOR) application, must be submitted along with the annual emissions fee payment.  </w:t>
      </w:r>
    </w:p>
    <w:p w14:paraId="79367450" w14:textId="77777777" w:rsidR="005C1264" w:rsidRPr="00AE6E6B" w:rsidRDefault="005C1264" w:rsidP="005C1264">
      <w:pPr>
        <w:tabs>
          <w:tab w:val="left" w:pos="360"/>
          <w:tab w:val="left" w:pos="720"/>
          <w:tab w:val="left" w:pos="1080"/>
          <w:tab w:val="left" w:pos="1440"/>
          <w:tab w:val="left" w:pos="1800"/>
          <w:tab w:val="left" w:pos="2160"/>
        </w:tabs>
        <w:spacing w:after="120" w:line="240" w:lineRule="exact"/>
      </w:pPr>
      <w:r w:rsidRPr="00AE6E6B">
        <w:tab/>
        <w:t>[Rules 62-210.370(3), 62-210.900 and 62-213.205, F.A.C.]</w:t>
      </w:r>
    </w:p>
    <w:p w14:paraId="39190B50" w14:textId="77777777" w:rsidR="005C1264" w:rsidRPr="00AE6E6B" w:rsidRDefault="005C1264" w:rsidP="005C1264">
      <w:pPr>
        <w:tabs>
          <w:tab w:val="left" w:pos="360"/>
          <w:tab w:val="left" w:pos="720"/>
          <w:tab w:val="left" w:pos="1080"/>
          <w:tab w:val="left" w:pos="1440"/>
          <w:tab w:val="left" w:pos="2160"/>
          <w:tab w:val="left" w:pos="2880"/>
          <w:tab w:val="left" w:pos="3600"/>
        </w:tabs>
        <w:rPr>
          <w:szCs w:val="16"/>
        </w:rPr>
      </w:pPr>
      <w:r w:rsidRPr="00AE6E6B">
        <w:rPr>
          <w:b/>
        </w:rPr>
        <w:t>RR7</w:t>
      </w:r>
      <w:r w:rsidRPr="00AE6E6B">
        <w:t>.</w:t>
      </w:r>
      <w:r w:rsidRPr="00AE6E6B">
        <w:rPr>
          <w:szCs w:val="16"/>
        </w:rPr>
        <w:tab/>
      </w:r>
      <w:r w:rsidRPr="00AE6E6B">
        <w:rPr>
          <w:szCs w:val="16"/>
          <w:u w:val="single"/>
        </w:rPr>
        <w:t>Annual Statement of Compliance</w:t>
      </w:r>
      <w:r w:rsidRPr="00AE6E6B">
        <w:rPr>
          <w:szCs w:val="16"/>
        </w:rPr>
        <w:t xml:space="preserve">.  </w:t>
      </w:r>
    </w:p>
    <w:p w14:paraId="10D3C56C" w14:textId="77777777" w:rsidR="005C1264" w:rsidRPr="00AE6E6B" w:rsidRDefault="005C1264" w:rsidP="005C1264">
      <w:pPr>
        <w:tabs>
          <w:tab w:val="left" w:pos="360"/>
          <w:tab w:val="left" w:pos="720"/>
          <w:tab w:val="left" w:pos="1080"/>
          <w:tab w:val="left" w:pos="1440"/>
          <w:tab w:val="left" w:pos="2160"/>
          <w:tab w:val="left" w:pos="2880"/>
          <w:tab w:val="left" w:pos="3600"/>
        </w:tabs>
        <w:ind w:left="720" w:hanging="360"/>
        <w:rPr>
          <w:szCs w:val="16"/>
        </w:rPr>
      </w:pPr>
      <w:r w:rsidRPr="00AE6E6B">
        <w:rPr>
          <w:szCs w:val="16"/>
        </w:rPr>
        <w:t>a.</w:t>
      </w:r>
      <w:r w:rsidRPr="00AE6E6B">
        <w:rPr>
          <w:szCs w:val="16"/>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14:paraId="27496D0B" w14:textId="77777777" w:rsidR="005C1264" w:rsidRPr="00AE6E6B" w:rsidRDefault="005C1264" w:rsidP="005C1264">
      <w:pPr>
        <w:pStyle w:val="BodyText"/>
        <w:tabs>
          <w:tab w:val="left" w:pos="360"/>
          <w:tab w:val="left" w:pos="720"/>
          <w:tab w:val="left" w:pos="1080"/>
          <w:tab w:val="left" w:pos="1440"/>
        </w:tabs>
        <w:spacing w:after="0"/>
        <w:ind w:left="1080" w:hanging="1080"/>
        <w:rPr>
          <w:szCs w:val="16"/>
        </w:rPr>
      </w:pPr>
      <w:r w:rsidRPr="00AE6E6B">
        <w:rPr>
          <w:szCs w:val="16"/>
        </w:rPr>
        <w:tab/>
      </w:r>
      <w:r w:rsidRPr="00AE6E6B">
        <w:rPr>
          <w:szCs w:val="16"/>
        </w:rPr>
        <w:tab/>
        <w:t>(1)</w:t>
      </w:r>
      <w:r w:rsidRPr="00AE6E6B">
        <w:rPr>
          <w:szCs w:val="16"/>
        </w:rPr>
        <w:tab/>
        <w:t>Annually, within 60 days after the end of each calendar year during which the Title V permit was effective, or more frequently if specified by Rule 62-213.440(2), F.A.C., or by any other applicable requirement; and</w:t>
      </w:r>
    </w:p>
    <w:p w14:paraId="46E90A4D" w14:textId="77777777" w:rsidR="005C1264" w:rsidRPr="00AE6E6B" w:rsidRDefault="005C1264" w:rsidP="005C1264">
      <w:pPr>
        <w:tabs>
          <w:tab w:val="left" w:pos="360"/>
          <w:tab w:val="left" w:pos="720"/>
          <w:tab w:val="left" w:pos="1080"/>
          <w:tab w:val="left" w:pos="1440"/>
          <w:tab w:val="left" w:pos="2160"/>
          <w:tab w:val="left" w:pos="2880"/>
          <w:tab w:val="left" w:pos="3600"/>
        </w:tabs>
        <w:ind w:left="1080" w:hanging="1080"/>
        <w:rPr>
          <w:szCs w:val="16"/>
        </w:rPr>
      </w:pPr>
      <w:r w:rsidRPr="00AE6E6B">
        <w:rPr>
          <w:szCs w:val="16"/>
        </w:rPr>
        <w:tab/>
      </w:r>
      <w:r w:rsidRPr="00AE6E6B">
        <w:rPr>
          <w:szCs w:val="16"/>
        </w:rPr>
        <w:tab/>
        <w:t>(2)</w:t>
      </w:r>
      <w:r w:rsidRPr="00AE6E6B">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753CF480" w14:textId="77777777" w:rsidR="005C1264" w:rsidRPr="00AE6E6B" w:rsidRDefault="005C1264" w:rsidP="005C1264">
      <w:pPr>
        <w:tabs>
          <w:tab w:val="left" w:pos="360"/>
          <w:tab w:val="left" w:pos="720"/>
          <w:tab w:val="left" w:pos="1080"/>
          <w:tab w:val="left" w:pos="1440"/>
          <w:tab w:val="left" w:pos="2160"/>
          <w:tab w:val="left" w:pos="2880"/>
          <w:tab w:val="left" w:pos="3600"/>
        </w:tabs>
        <w:ind w:left="720" w:hanging="360"/>
        <w:rPr>
          <w:szCs w:val="16"/>
        </w:rPr>
      </w:pPr>
      <w:r w:rsidRPr="00AE6E6B">
        <w:rPr>
          <w:szCs w:val="16"/>
        </w:rPr>
        <w:t>b.</w:t>
      </w:r>
      <w:r w:rsidRPr="00AE6E6B">
        <w:rPr>
          <w:szCs w:val="16"/>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3E7CCC1C" w14:textId="77777777" w:rsidR="005C1264" w:rsidRPr="00AE6E6B" w:rsidRDefault="005C1264" w:rsidP="005C1264">
      <w:pPr>
        <w:tabs>
          <w:tab w:val="left" w:pos="720"/>
          <w:tab w:val="left" w:pos="1080"/>
          <w:tab w:val="left" w:pos="1440"/>
        </w:tabs>
        <w:ind w:left="720" w:hanging="360"/>
        <w:rPr>
          <w:szCs w:val="16"/>
        </w:rPr>
      </w:pPr>
      <w:r w:rsidRPr="00AE6E6B">
        <w:rPr>
          <w:szCs w:val="16"/>
        </w:rPr>
        <w:t>c.</w:t>
      </w:r>
      <w:r w:rsidRPr="00AE6E6B">
        <w:rPr>
          <w:szCs w:val="16"/>
        </w:rPr>
        <w:tab/>
        <w:t>The responsible official may treat compliance with all other applicable requirements as a surrogate for compliance with Rule 62-296.320(2), Objectionable Odor Prohibited.</w:t>
      </w:r>
    </w:p>
    <w:p w14:paraId="54AF2084" w14:textId="77777777" w:rsidR="005C1264" w:rsidRPr="00AE6E6B" w:rsidRDefault="005C1264" w:rsidP="005C1264">
      <w:pPr>
        <w:tabs>
          <w:tab w:val="left" w:pos="360"/>
          <w:tab w:val="left" w:pos="720"/>
          <w:tab w:val="left" w:pos="1080"/>
          <w:tab w:val="left" w:pos="1440"/>
          <w:tab w:val="left" w:pos="1800"/>
          <w:tab w:val="left" w:pos="2160"/>
        </w:tabs>
        <w:spacing w:after="120" w:line="240" w:lineRule="exact"/>
      </w:pPr>
      <w:r w:rsidRPr="00AE6E6B">
        <w:tab/>
        <w:t>[Rules 62-213.440(3)(a)2. &amp; 3. and (b), F.A.C.]</w:t>
      </w:r>
    </w:p>
    <w:p w14:paraId="5D7F59B1"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360" w:hanging="360"/>
      </w:pPr>
      <w:r w:rsidRPr="00AE6E6B">
        <w:rPr>
          <w:b/>
        </w:rPr>
        <w:t>RR8.</w:t>
      </w:r>
      <w:r w:rsidRPr="00AE6E6B">
        <w:tab/>
      </w:r>
      <w:r w:rsidRPr="00AE6E6B">
        <w:rPr>
          <w:u w:val="single"/>
        </w:rPr>
        <w:t>Notification of Administrative Permit Corrections</w:t>
      </w:r>
      <w:r w:rsidRPr="00AE6E6B">
        <w:t>.  A facility owner shall notify the Department by letter of minor corrections to information contained in a permit.  Such notifications shall include:</w:t>
      </w:r>
    </w:p>
    <w:p w14:paraId="79A0D129" w14:textId="77777777" w:rsidR="005C1264" w:rsidRPr="00AE6E6B" w:rsidRDefault="005C1264" w:rsidP="005C1264">
      <w:pPr>
        <w:tabs>
          <w:tab w:val="left" w:pos="360"/>
          <w:tab w:val="left" w:pos="720"/>
          <w:tab w:val="left" w:pos="1080"/>
          <w:tab w:val="left" w:pos="1440"/>
          <w:tab w:val="left" w:pos="1800"/>
          <w:tab w:val="left" w:pos="2160"/>
        </w:tabs>
      </w:pPr>
      <w:r w:rsidRPr="00AE6E6B">
        <w:tab/>
        <w:t>a.</w:t>
      </w:r>
      <w:r w:rsidRPr="00AE6E6B">
        <w:tab/>
        <w:t xml:space="preserve">Typographical errors noted in the permit; </w:t>
      </w:r>
    </w:p>
    <w:p w14:paraId="29850762" w14:textId="77777777" w:rsidR="005C1264" w:rsidRPr="00AE6E6B" w:rsidRDefault="005C1264" w:rsidP="005C1264">
      <w:pPr>
        <w:tabs>
          <w:tab w:val="left" w:pos="360"/>
          <w:tab w:val="left" w:pos="720"/>
          <w:tab w:val="left" w:pos="1080"/>
          <w:tab w:val="left" w:pos="1440"/>
          <w:tab w:val="left" w:pos="1800"/>
          <w:tab w:val="left" w:pos="2160"/>
        </w:tabs>
      </w:pPr>
      <w:r w:rsidRPr="00AE6E6B">
        <w:tab/>
        <w:t>b.</w:t>
      </w:r>
      <w:r w:rsidRPr="00AE6E6B">
        <w:tab/>
        <w:t>Name, address or phone number change from that in the permit;</w:t>
      </w:r>
    </w:p>
    <w:p w14:paraId="6F790D3F" w14:textId="77777777" w:rsidR="005C1264" w:rsidRPr="00AE6E6B" w:rsidRDefault="005C1264" w:rsidP="005C1264">
      <w:pPr>
        <w:tabs>
          <w:tab w:val="left" w:pos="360"/>
          <w:tab w:val="left" w:pos="720"/>
          <w:tab w:val="left" w:pos="1080"/>
          <w:tab w:val="left" w:pos="1440"/>
          <w:tab w:val="left" w:pos="1800"/>
          <w:tab w:val="left" w:pos="2160"/>
        </w:tabs>
      </w:pPr>
      <w:r w:rsidRPr="00AE6E6B">
        <w:tab/>
        <w:t>c.</w:t>
      </w:r>
      <w:r w:rsidRPr="00AE6E6B">
        <w:tab/>
        <w:t>A change requiring more frequent monitoring or reporting by the permittee;</w:t>
      </w:r>
    </w:p>
    <w:p w14:paraId="11FE1124" w14:textId="77777777" w:rsidR="005C1264" w:rsidRPr="00AE6E6B" w:rsidRDefault="005C1264" w:rsidP="005C1264">
      <w:pPr>
        <w:tabs>
          <w:tab w:val="left" w:pos="360"/>
          <w:tab w:val="left" w:pos="720"/>
          <w:tab w:val="left" w:pos="1080"/>
          <w:tab w:val="left" w:pos="1440"/>
          <w:tab w:val="left" w:pos="1800"/>
          <w:tab w:val="left" w:pos="2160"/>
        </w:tabs>
      </w:pPr>
      <w:r w:rsidRPr="00AE6E6B">
        <w:tab/>
        <w:t>d.</w:t>
      </w:r>
      <w:r w:rsidRPr="00AE6E6B">
        <w:tab/>
        <w:t>A change in ownership or operational control of a facility, subject to the following provisions:</w:t>
      </w:r>
    </w:p>
    <w:p w14:paraId="5AE4513E" w14:textId="77777777" w:rsidR="005C1264" w:rsidRPr="00AE6E6B" w:rsidRDefault="005C1264" w:rsidP="005C1264">
      <w:pPr>
        <w:tabs>
          <w:tab w:val="left" w:pos="360"/>
          <w:tab w:val="left" w:pos="720"/>
          <w:tab w:val="left" w:pos="1080"/>
          <w:tab w:val="left" w:pos="1440"/>
          <w:tab w:val="left" w:pos="1800"/>
          <w:tab w:val="left" w:pos="2160"/>
        </w:tabs>
      </w:pPr>
      <w:r w:rsidRPr="00AE6E6B">
        <w:tab/>
      </w:r>
      <w:r w:rsidRPr="00AE6E6B">
        <w:tab/>
        <w:t>(1)</w:t>
      </w:r>
      <w:r w:rsidRPr="00AE6E6B">
        <w:tab/>
        <w:t>The Department determines that no other change in the permit is necessary;</w:t>
      </w:r>
    </w:p>
    <w:p w14:paraId="040D9616" w14:textId="77777777" w:rsidR="005C1264" w:rsidRPr="00AE6E6B" w:rsidRDefault="005C1264" w:rsidP="005C1264">
      <w:pPr>
        <w:tabs>
          <w:tab w:val="left" w:pos="360"/>
          <w:tab w:val="left" w:pos="720"/>
          <w:tab w:val="left" w:pos="1080"/>
          <w:tab w:val="left" w:pos="1440"/>
          <w:tab w:val="left" w:pos="1800"/>
          <w:tab w:val="left" w:pos="2160"/>
        </w:tabs>
        <w:ind w:left="1080" w:hanging="1080"/>
      </w:pPr>
      <w:r w:rsidRPr="00AE6E6B">
        <w:tab/>
      </w:r>
      <w:r w:rsidRPr="00AE6E6B">
        <w:tab/>
        <w:t>(2)</w:t>
      </w:r>
      <w:r w:rsidRPr="00AE6E6B">
        <w:tab/>
        <w:t>The permittee and proposed new permittee have submitted an Application for Transfer of Air Permit, and the Department has approved the transfer pursuant to Rule 62-210.300(7), F.A.C.; and</w:t>
      </w:r>
    </w:p>
    <w:p w14:paraId="18438650" w14:textId="77777777" w:rsidR="005C1264" w:rsidRPr="00AE6E6B" w:rsidRDefault="005C1264" w:rsidP="005C1264">
      <w:pPr>
        <w:tabs>
          <w:tab w:val="left" w:pos="360"/>
          <w:tab w:val="left" w:pos="720"/>
          <w:tab w:val="left" w:pos="1080"/>
          <w:tab w:val="left" w:pos="1440"/>
          <w:tab w:val="left" w:pos="1800"/>
          <w:tab w:val="left" w:pos="2160"/>
        </w:tabs>
      </w:pPr>
      <w:r w:rsidRPr="00AE6E6B">
        <w:tab/>
      </w:r>
      <w:r w:rsidRPr="00AE6E6B">
        <w:tab/>
        <w:t>(3)</w:t>
      </w:r>
      <w:r w:rsidRPr="00AE6E6B">
        <w:tab/>
        <w:t>The new permittee has notified the Department of the effective date of sale or legal transfer.</w:t>
      </w:r>
    </w:p>
    <w:p w14:paraId="71846701" w14:textId="77777777" w:rsidR="005C1264" w:rsidRPr="00AE6E6B" w:rsidRDefault="005C1264" w:rsidP="005C1264">
      <w:pPr>
        <w:tabs>
          <w:tab w:val="left" w:pos="360"/>
          <w:tab w:val="left" w:pos="720"/>
          <w:tab w:val="left" w:pos="1080"/>
          <w:tab w:val="left" w:pos="1440"/>
          <w:tab w:val="left" w:pos="1800"/>
          <w:tab w:val="left" w:pos="2160"/>
        </w:tabs>
        <w:ind w:left="720" w:hanging="720"/>
      </w:pPr>
      <w:r w:rsidRPr="00AE6E6B">
        <w:tab/>
        <w:t>e.</w:t>
      </w:r>
      <w:r w:rsidRPr="00AE6E6B">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7F707730" w14:textId="77777777" w:rsidR="005C1264" w:rsidRPr="00AE6E6B" w:rsidRDefault="005C1264" w:rsidP="005C1264">
      <w:pPr>
        <w:tabs>
          <w:tab w:val="left" w:pos="360"/>
          <w:tab w:val="left" w:pos="720"/>
          <w:tab w:val="left" w:pos="1080"/>
          <w:tab w:val="left" w:pos="1440"/>
          <w:tab w:val="left" w:pos="1800"/>
          <w:tab w:val="left" w:pos="2160"/>
        </w:tabs>
        <w:ind w:left="720" w:hanging="720"/>
      </w:pPr>
      <w:r w:rsidRPr="00AE6E6B">
        <w:tab/>
        <w:t>f.</w:t>
      </w:r>
      <w:r w:rsidRPr="00AE6E6B">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189966F3" w14:textId="77777777" w:rsidR="005C1264" w:rsidRPr="00AE6E6B" w:rsidRDefault="005C1264" w:rsidP="005C1264">
      <w:pPr>
        <w:tabs>
          <w:tab w:val="left" w:pos="360"/>
          <w:tab w:val="left" w:pos="720"/>
          <w:tab w:val="left" w:pos="1080"/>
          <w:tab w:val="left" w:pos="1440"/>
          <w:tab w:val="left" w:pos="1800"/>
          <w:tab w:val="left" w:pos="2160"/>
        </w:tabs>
      </w:pPr>
      <w:r w:rsidRPr="00AE6E6B">
        <w:tab/>
        <w:t>g.</w:t>
      </w:r>
      <w:r w:rsidRPr="00AE6E6B">
        <w:tab/>
        <w:t>Any other similar minor administrative change at the source.</w:t>
      </w:r>
    </w:p>
    <w:p w14:paraId="500F2B27" w14:textId="77777777" w:rsidR="005C1264" w:rsidRPr="00AE6E6B" w:rsidRDefault="005C1264" w:rsidP="005C1264">
      <w:pPr>
        <w:tabs>
          <w:tab w:val="left" w:pos="360"/>
          <w:tab w:val="left" w:pos="720"/>
          <w:tab w:val="left" w:pos="1080"/>
          <w:tab w:val="left" w:pos="1440"/>
          <w:tab w:val="left" w:pos="1800"/>
          <w:tab w:val="left" w:pos="2160"/>
        </w:tabs>
        <w:suppressAutoHyphens/>
        <w:spacing w:after="120" w:line="240" w:lineRule="exact"/>
      </w:pPr>
      <w:r w:rsidRPr="00AE6E6B">
        <w:tab/>
        <w:t>[Rule 62-210.360, F.A.C.]</w:t>
      </w:r>
    </w:p>
    <w:p w14:paraId="70F75DD1" w14:textId="77777777" w:rsidR="005C1264" w:rsidRPr="00AE6E6B" w:rsidRDefault="005C1264" w:rsidP="005C1264">
      <w:pPr>
        <w:tabs>
          <w:tab w:val="left" w:pos="360"/>
          <w:tab w:val="left" w:pos="720"/>
          <w:tab w:val="left" w:pos="1080"/>
          <w:tab w:val="left" w:pos="1440"/>
          <w:tab w:val="left" w:pos="1800"/>
          <w:tab w:val="left" w:pos="2160"/>
        </w:tabs>
        <w:suppressAutoHyphens/>
        <w:spacing w:line="-240" w:lineRule="auto"/>
        <w:ind w:left="360" w:hanging="360"/>
      </w:pPr>
      <w:r w:rsidRPr="00AE6E6B">
        <w:rPr>
          <w:b/>
        </w:rPr>
        <w:lastRenderedPageBreak/>
        <w:t>RR9.</w:t>
      </w:r>
      <w:r w:rsidRPr="00AE6E6B">
        <w:tab/>
      </w:r>
      <w:r w:rsidRPr="00AE6E6B">
        <w:rPr>
          <w:u w:val="single"/>
        </w:rPr>
        <w:t>Notification of Startup</w:t>
      </w:r>
      <w:r w:rsidRPr="00AE6E6B">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5CD71548"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t>a.</w:t>
      </w:r>
      <w:r w:rsidRPr="00AE6E6B">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42585CD3"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720" w:hanging="360"/>
      </w:pPr>
      <w:r w:rsidRPr="00AE6E6B">
        <w:t>b.</w:t>
      </w:r>
      <w:r w:rsidRPr="00AE6E6B">
        <w:tab/>
        <w:t>If, due to an emergency, a startup date is not known 60 days prior thereto, the owner shall notify the Department as soon as possible after the date of such startup is ascertained.</w:t>
      </w:r>
    </w:p>
    <w:p w14:paraId="52EDD32F" w14:textId="77777777" w:rsidR="005C1264" w:rsidRPr="00AE6E6B" w:rsidRDefault="005C1264" w:rsidP="005C1264">
      <w:pPr>
        <w:tabs>
          <w:tab w:val="left" w:pos="360"/>
          <w:tab w:val="left" w:pos="720"/>
          <w:tab w:val="left" w:pos="1080"/>
          <w:tab w:val="left" w:pos="1440"/>
          <w:tab w:val="left" w:pos="1800"/>
          <w:tab w:val="left" w:pos="2160"/>
        </w:tabs>
        <w:spacing w:after="120" w:line="-240" w:lineRule="auto"/>
      </w:pPr>
      <w:r w:rsidRPr="00AE6E6B">
        <w:tab/>
        <w:t>[Rule 62-210.300(5), F.A.C.]</w:t>
      </w:r>
    </w:p>
    <w:p w14:paraId="08CB8553" w14:textId="77777777" w:rsidR="005C1264" w:rsidRPr="00AE6E6B" w:rsidRDefault="005C1264" w:rsidP="005C1264">
      <w:pPr>
        <w:tabs>
          <w:tab w:val="left" w:pos="360"/>
          <w:tab w:val="left" w:pos="720"/>
          <w:tab w:val="left" w:pos="900"/>
        </w:tabs>
        <w:spacing w:after="120"/>
        <w:ind w:left="360" w:hanging="360"/>
        <w:jc w:val="both"/>
      </w:pPr>
      <w:r w:rsidRPr="00AE6E6B">
        <w:rPr>
          <w:b/>
          <w:bCs/>
        </w:rPr>
        <w:t>RR10.</w:t>
      </w:r>
      <w:r w:rsidRPr="00AE6E6B">
        <w:tab/>
      </w:r>
      <w:r w:rsidRPr="00AE6E6B">
        <w:rPr>
          <w:u w:val="single"/>
        </w:rPr>
        <w:t>Report Submission</w:t>
      </w:r>
      <w:r w:rsidRPr="00AE6E6B">
        <w:t>.  Except as provided in Rule 62-297.310(10), F.A.C., the permittee shall submit all compliance related notifications and reports required of this permit to the Compliance Authority.  {See front of permit for address and phone number.}  [Rules 62-4.130, 62-4.160 &amp; 62-213.440, F.A.C.]</w:t>
      </w:r>
    </w:p>
    <w:p w14:paraId="02C66D10" w14:textId="77777777" w:rsidR="005C1264" w:rsidRPr="00AE6E6B" w:rsidRDefault="005C1264" w:rsidP="005C1264">
      <w:pPr>
        <w:tabs>
          <w:tab w:val="left" w:pos="360"/>
          <w:tab w:val="left" w:pos="720"/>
          <w:tab w:val="left" w:pos="900"/>
        </w:tabs>
        <w:spacing w:after="120"/>
        <w:ind w:left="360" w:hanging="360"/>
        <w:jc w:val="both"/>
        <w:rPr>
          <w:color w:val="000000"/>
          <w:szCs w:val="18"/>
        </w:rPr>
      </w:pPr>
      <w:r w:rsidRPr="00AE6E6B">
        <w:rPr>
          <w:b/>
          <w:bCs/>
        </w:rPr>
        <w:t>RR11.</w:t>
      </w:r>
      <w:r w:rsidRPr="00AE6E6B">
        <w:tab/>
      </w:r>
      <w:r w:rsidRPr="00AE6E6B">
        <w:rPr>
          <w:u w:val="single"/>
        </w:rPr>
        <w:t>EPA Report Submission</w:t>
      </w:r>
      <w:r w:rsidRPr="00AE6E6B">
        <w:t xml:space="preserve">.  Any reports, data, notifications, certifications, and requests required to be sent to the United States Environmental Protection Agency, Region 4, should be sent to:  Air, Pesticides &amp; Toxics Management Division, </w:t>
      </w:r>
      <w:r w:rsidRPr="00AE6E6B">
        <w:rPr>
          <w:color w:val="000000"/>
          <w:szCs w:val="18"/>
        </w:rPr>
        <w:t xml:space="preserve">United States Environmental Protection Agency, Region 4, </w:t>
      </w:r>
      <w:smartTag w:uri="urn:schemas-microsoft-com:office:smarttags" w:element="place">
        <w:smartTag w:uri="urn:schemas-microsoft-com:office:smarttags" w:element="PlaceName">
          <w:r w:rsidRPr="00AE6E6B">
            <w:rPr>
              <w:color w:val="000000"/>
              <w:szCs w:val="18"/>
            </w:rPr>
            <w:t>Sam</w:t>
          </w:r>
        </w:smartTag>
        <w:r w:rsidRPr="00AE6E6B">
          <w:rPr>
            <w:color w:val="000000"/>
            <w:szCs w:val="18"/>
          </w:rPr>
          <w:t xml:space="preserve"> </w:t>
        </w:r>
        <w:smartTag w:uri="urn:schemas-microsoft-com:office:smarttags" w:element="PlaceName">
          <w:r w:rsidRPr="00AE6E6B">
            <w:rPr>
              <w:color w:val="000000"/>
              <w:szCs w:val="18"/>
            </w:rPr>
            <w:t>Nunn</w:t>
          </w:r>
        </w:smartTag>
        <w:r w:rsidRPr="00AE6E6B">
          <w:rPr>
            <w:color w:val="000000"/>
            <w:szCs w:val="18"/>
          </w:rPr>
          <w:t xml:space="preserve"> </w:t>
        </w:r>
        <w:smartTag w:uri="urn:schemas-microsoft-com:office:smarttags" w:element="PlaceName">
          <w:r w:rsidRPr="00AE6E6B">
            <w:rPr>
              <w:color w:val="000000"/>
              <w:szCs w:val="18"/>
            </w:rPr>
            <w:t>Atlanta</w:t>
          </w:r>
        </w:smartTag>
        <w:r w:rsidRPr="00AE6E6B">
          <w:rPr>
            <w:color w:val="000000"/>
            <w:szCs w:val="18"/>
          </w:rPr>
          <w:t xml:space="preserve"> </w:t>
        </w:r>
        <w:smartTag w:uri="urn:schemas-microsoft-com:office:smarttags" w:element="PlaceName">
          <w:r w:rsidRPr="00AE6E6B">
            <w:rPr>
              <w:color w:val="000000"/>
              <w:szCs w:val="18"/>
            </w:rPr>
            <w:t>Federal</w:t>
          </w:r>
        </w:smartTag>
        <w:r w:rsidRPr="00AE6E6B">
          <w:rPr>
            <w:color w:val="000000"/>
            <w:szCs w:val="18"/>
          </w:rPr>
          <w:t xml:space="preserve"> </w:t>
        </w:r>
        <w:smartTag w:uri="urn:schemas-microsoft-com:office:smarttags" w:element="PlaceType">
          <w:r w:rsidRPr="00AE6E6B">
            <w:rPr>
              <w:color w:val="000000"/>
              <w:szCs w:val="18"/>
            </w:rPr>
            <w:t>Center</w:t>
          </w:r>
        </w:smartTag>
      </w:smartTag>
      <w:r w:rsidRPr="00AE6E6B">
        <w:rPr>
          <w:color w:val="000000"/>
          <w:szCs w:val="18"/>
        </w:rPr>
        <w:t xml:space="preserve">, </w:t>
      </w:r>
      <w:smartTag w:uri="urn:schemas-microsoft-com:office:smarttags" w:element="Street">
        <w:r w:rsidRPr="00AE6E6B">
          <w:rPr>
            <w:color w:val="000000"/>
            <w:szCs w:val="18"/>
          </w:rPr>
          <w:t>61 Forsyth Street SW</w:t>
        </w:r>
      </w:smartTag>
      <w:r w:rsidRPr="00AE6E6B">
        <w:rPr>
          <w:color w:val="000000"/>
          <w:szCs w:val="18"/>
        </w:rPr>
        <w:t xml:space="preserve">, </w:t>
      </w:r>
      <w:smartTag w:uri="urn:schemas-microsoft-com:office:smarttags" w:element="City">
        <w:r w:rsidRPr="00AE6E6B">
          <w:rPr>
            <w:color w:val="000000"/>
            <w:szCs w:val="18"/>
          </w:rPr>
          <w:t>Atlanta</w:t>
        </w:r>
      </w:smartTag>
      <w:r w:rsidRPr="00AE6E6B">
        <w:rPr>
          <w:color w:val="000000"/>
          <w:szCs w:val="18"/>
        </w:rPr>
        <w:t xml:space="preserve">, </w:t>
      </w:r>
      <w:smartTag w:uri="urn:schemas-microsoft-com:office:smarttags" w:element="State">
        <w:r w:rsidRPr="00AE6E6B">
          <w:rPr>
            <w:color w:val="000000"/>
            <w:szCs w:val="18"/>
          </w:rPr>
          <w:t>GA</w:t>
        </w:r>
      </w:smartTag>
      <w:r w:rsidRPr="00AE6E6B">
        <w:rPr>
          <w:color w:val="000000"/>
          <w:szCs w:val="18"/>
        </w:rPr>
        <w:t xml:space="preserve">  30303-8960.  Phone:  404/562-9077.</w:t>
      </w:r>
    </w:p>
    <w:p w14:paraId="1152C33A" w14:textId="77777777" w:rsidR="005C1264" w:rsidRPr="00AE6E6B" w:rsidRDefault="005C1264" w:rsidP="005C1264">
      <w:pPr>
        <w:tabs>
          <w:tab w:val="left" w:pos="360"/>
        </w:tabs>
        <w:spacing w:after="120"/>
        <w:ind w:left="360" w:hanging="360"/>
      </w:pPr>
      <w:r w:rsidRPr="00AE6E6B">
        <w:rPr>
          <w:b/>
        </w:rPr>
        <w:t>RR12.</w:t>
      </w:r>
      <w:r w:rsidRPr="00AE6E6B">
        <w:tab/>
      </w:r>
      <w:r w:rsidRPr="00AE6E6B">
        <w:rPr>
          <w:u w:val="single"/>
        </w:rPr>
        <w:t>Acid Rain Report Submission</w:t>
      </w:r>
      <w:r w:rsidRPr="00AE6E6B">
        <w:t xml:space="preserve">.  Acid Rain Program Information shall be submitted, as necessary, to:  Department of Environmental Protection, 2600 Blair Stone Road, Mail Station #5510, Tallahassee, Florida  32399-2400.  Phone:  850/488-6140.  Email:  </w:t>
      </w:r>
      <w:hyperlink r:id="rId2148" w:history="1">
        <w:r w:rsidRPr="00AE6E6B">
          <w:rPr>
            <w:rStyle w:val="Hyperlink"/>
            <w:rFonts w:eastAsiaTheme="majorEastAsia"/>
          </w:rPr>
          <w:t>DARM_Permitting@dep.state.fl.us</w:t>
        </w:r>
      </w:hyperlink>
      <w:r w:rsidRPr="00AE6E6B">
        <w:t xml:space="preserve">. </w:t>
      </w:r>
    </w:p>
    <w:p w14:paraId="2F183555" w14:textId="77777777" w:rsidR="005C1264" w:rsidRPr="00AE6E6B" w:rsidRDefault="005C1264" w:rsidP="005C1264">
      <w:pPr>
        <w:tabs>
          <w:tab w:val="left" w:pos="360"/>
          <w:tab w:val="left" w:pos="720"/>
          <w:tab w:val="left" w:pos="1080"/>
          <w:tab w:val="left" w:pos="1440"/>
          <w:tab w:val="left" w:pos="1800"/>
          <w:tab w:val="left" w:pos="2160"/>
        </w:tabs>
        <w:spacing w:after="120"/>
        <w:ind w:left="360" w:hanging="360"/>
      </w:pPr>
      <w:r w:rsidRPr="00AE6E6B">
        <w:rPr>
          <w:b/>
        </w:rPr>
        <w:t>RR13.</w:t>
      </w:r>
      <w:r w:rsidRPr="00AE6E6B">
        <w:tab/>
      </w:r>
      <w:r w:rsidRPr="00AE6E6B">
        <w:rPr>
          <w:u w:val="single"/>
        </w:rPr>
        <w:t>Report Certification</w:t>
      </w:r>
      <w:r w:rsidRPr="00AE6E6B">
        <w:t>.  All reports shall be accompanied by a certification by a responsible official, pursuant to Rule 62-213.420(4), F.A.C.  [Rule 62-213.440(1)(b)3.c, F.A.C.]</w:t>
      </w:r>
    </w:p>
    <w:p w14:paraId="4EC2BD45" w14:textId="77777777" w:rsidR="005C1264" w:rsidRPr="00AE6E6B" w:rsidRDefault="005C1264" w:rsidP="005C1264">
      <w:pPr>
        <w:tabs>
          <w:tab w:val="left" w:pos="360"/>
          <w:tab w:val="left" w:pos="720"/>
        </w:tabs>
        <w:spacing w:after="120"/>
        <w:ind w:left="360" w:hanging="360"/>
        <w:jc w:val="both"/>
      </w:pPr>
      <w:r w:rsidRPr="00AE6E6B">
        <w:rPr>
          <w:b/>
        </w:rPr>
        <w:t>RR14.</w:t>
      </w:r>
      <w:r w:rsidRPr="00AE6E6B">
        <w:rPr>
          <w:b/>
        </w:rPr>
        <w:tab/>
      </w:r>
      <w:r w:rsidRPr="00AE6E6B">
        <w:rPr>
          <w:u w:val="single"/>
        </w:rPr>
        <w:t>Certification by Responsible Official (RO)</w:t>
      </w:r>
      <w:r w:rsidRPr="00AE6E6B">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1FE3CD2B" w14:textId="77777777" w:rsidR="005C1264" w:rsidRPr="00AE6E6B" w:rsidRDefault="005C1264" w:rsidP="005C1264">
      <w:pPr>
        <w:tabs>
          <w:tab w:val="left" w:pos="360"/>
          <w:tab w:val="left" w:pos="720"/>
          <w:tab w:val="left" w:pos="1080"/>
          <w:tab w:val="left" w:pos="1440"/>
          <w:tab w:val="left" w:pos="1800"/>
          <w:tab w:val="left" w:pos="2160"/>
        </w:tabs>
        <w:spacing w:after="120" w:line="-240" w:lineRule="auto"/>
        <w:ind w:left="360" w:hanging="360"/>
      </w:pPr>
      <w:r w:rsidRPr="00AE6E6B">
        <w:rPr>
          <w:b/>
        </w:rPr>
        <w:t>RR15.</w:t>
      </w:r>
      <w:r w:rsidRPr="00AE6E6B">
        <w:tab/>
      </w:r>
      <w:r w:rsidRPr="00AE6E6B">
        <w:rPr>
          <w:u w:val="single"/>
        </w:rPr>
        <w:t>Confidential Information</w:t>
      </w:r>
      <w:r w:rsidRPr="00AE6E6B">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0142C0F1" w14:textId="77777777" w:rsidR="005C1264" w:rsidRPr="00AE6E6B" w:rsidRDefault="005C1264" w:rsidP="005C1264">
      <w:pPr>
        <w:tabs>
          <w:tab w:val="left" w:pos="360"/>
          <w:tab w:val="left" w:pos="720"/>
          <w:tab w:val="left" w:pos="1080"/>
          <w:tab w:val="left" w:pos="1440"/>
          <w:tab w:val="left" w:pos="1800"/>
          <w:tab w:val="left" w:pos="2160"/>
        </w:tabs>
        <w:spacing w:line="-240" w:lineRule="auto"/>
        <w:ind w:left="360" w:hanging="360"/>
      </w:pPr>
      <w:r w:rsidRPr="00AE6E6B">
        <w:rPr>
          <w:b/>
        </w:rPr>
        <w:t>RR16.</w:t>
      </w:r>
      <w:r w:rsidRPr="00AE6E6B">
        <w:rPr>
          <w:b/>
        </w:rPr>
        <w:tab/>
      </w:r>
      <w:r w:rsidRPr="00AE6E6B">
        <w:rPr>
          <w:u w:val="single"/>
        </w:rPr>
        <w:t>Forms and Instructions</w:t>
      </w:r>
      <w:r w:rsidRPr="00AE6E6B">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2149" w:history="1">
        <w:r w:rsidRPr="00AE6E6B">
          <w:rPr>
            <w:rStyle w:val="Hyperlink"/>
            <w:rFonts w:eastAsiaTheme="majorEastAsia"/>
          </w:rPr>
          <w:t>http://www.dep.state.fl.us/air/rules/forms.htm</w:t>
        </w:r>
      </w:hyperlink>
      <w:r w:rsidRPr="00AE6E6B">
        <w:t xml:space="preserve">. </w:t>
      </w:r>
    </w:p>
    <w:p w14:paraId="78F09A9D" w14:textId="77777777" w:rsidR="005C1264" w:rsidRPr="00AE6E6B" w:rsidRDefault="005C1264" w:rsidP="005C1264">
      <w:pPr>
        <w:tabs>
          <w:tab w:val="left" w:pos="360"/>
          <w:tab w:val="left" w:pos="720"/>
          <w:tab w:val="left" w:pos="1080"/>
          <w:tab w:val="left" w:pos="1440"/>
          <w:tab w:val="left" w:pos="1800"/>
          <w:tab w:val="left" w:pos="2160"/>
        </w:tabs>
        <w:spacing w:line="240" w:lineRule="exact"/>
        <w:ind w:left="720" w:hanging="720"/>
      </w:pPr>
      <w:r w:rsidRPr="00AE6E6B">
        <w:tab/>
        <w:t>a.</w:t>
      </w:r>
      <w:r w:rsidRPr="00AE6E6B">
        <w:tab/>
      </w:r>
      <w:r w:rsidRPr="00AE6E6B">
        <w:rPr>
          <w:bCs/>
        </w:rPr>
        <w:t xml:space="preserve"> Annual Operating Report for Air Pollutant Emitting Facility [Including Title V Source Emissions Fee Calculation] (DEP Form No. 62-210.900(5)) (Effective 12/31/2013)</w:t>
      </w:r>
    </w:p>
    <w:p w14:paraId="41687AAA" w14:textId="77777777" w:rsidR="005C1264" w:rsidRPr="00AE6E6B" w:rsidRDefault="005C1264" w:rsidP="005C1264">
      <w:pPr>
        <w:pStyle w:val="BodyText"/>
        <w:tabs>
          <w:tab w:val="left" w:pos="360"/>
          <w:tab w:val="left" w:pos="720"/>
          <w:tab w:val="left" w:pos="1080"/>
          <w:tab w:val="left" w:pos="1440"/>
          <w:tab w:val="left" w:pos="1800"/>
          <w:tab w:val="left" w:pos="2160"/>
        </w:tabs>
        <w:spacing w:after="0" w:line="240" w:lineRule="exact"/>
      </w:pPr>
      <w:r w:rsidRPr="00AE6E6B">
        <w:tab/>
        <w:t>b.</w:t>
      </w:r>
      <w:r w:rsidRPr="00AE6E6B">
        <w:tab/>
        <w:t>Statement of Compliance Form (Effective 06/02/2002).</w:t>
      </w:r>
    </w:p>
    <w:p w14:paraId="603693EA" w14:textId="77777777" w:rsidR="005C1264" w:rsidRPr="00AE6E6B" w:rsidRDefault="005C1264" w:rsidP="005C1264">
      <w:pPr>
        <w:pStyle w:val="BodyText"/>
        <w:tabs>
          <w:tab w:val="left" w:pos="360"/>
          <w:tab w:val="left" w:pos="720"/>
          <w:tab w:val="left" w:pos="1080"/>
          <w:tab w:val="left" w:pos="1440"/>
          <w:tab w:val="left" w:pos="1800"/>
          <w:tab w:val="left" w:pos="2160"/>
        </w:tabs>
        <w:spacing w:after="0" w:line="240" w:lineRule="exact"/>
      </w:pPr>
      <w:r w:rsidRPr="00AE6E6B">
        <w:tab/>
        <w:t>c.</w:t>
      </w:r>
      <w:r w:rsidRPr="00AE6E6B">
        <w:tab/>
        <w:t>Responsible Official Notification Form (Effective 06/02/2002).</w:t>
      </w:r>
    </w:p>
    <w:p w14:paraId="28D54EC7" w14:textId="77777777" w:rsidR="005C1264" w:rsidRDefault="005C1264" w:rsidP="005C1264">
      <w:pPr>
        <w:tabs>
          <w:tab w:val="left" w:pos="360"/>
        </w:tabs>
        <w:spacing w:after="120"/>
      </w:pPr>
      <w:r w:rsidRPr="00AE6E6B">
        <w:tab/>
        <w:t>[Rule 62-213.900, F.A.C.:  Forms (1), (7) and (8)]</w:t>
      </w:r>
    </w:p>
    <w:p w14:paraId="2D944BA8" w14:textId="651D4867" w:rsidR="00980694" w:rsidRPr="005C26FE" w:rsidRDefault="005C1264" w:rsidP="005C126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0"/>
        </w:rPr>
        <w:sectPr w:rsidR="00980694" w:rsidRPr="005C26FE" w:rsidSect="0065658A">
          <w:headerReference w:type="even" r:id="rId2150"/>
          <w:headerReference w:type="default" r:id="rId2151"/>
          <w:footerReference w:type="default" r:id="rId2152"/>
          <w:headerReference w:type="first" r:id="rId2153"/>
          <w:pgSz w:w="12240" w:h="15840" w:code="1"/>
          <w:pgMar w:top="1440" w:right="1080" w:bottom="1440" w:left="1080" w:header="720" w:footer="576" w:gutter="0"/>
          <w:paperSrc w:first="264" w:other="264"/>
          <w:pgNumType w:start="1"/>
          <w:cols w:space="720"/>
          <w:docGrid w:linePitch="299"/>
        </w:sectPr>
      </w:pPr>
      <w:r w:rsidRPr="00221C9B">
        <w:rPr>
          <w:noProof/>
          <w:szCs w:val="22"/>
        </w:rPr>
        <w:drawing>
          <wp:inline distT="0" distB="0" distL="0" distR="0" wp14:anchorId="075F0FBD" wp14:editId="64EB8486">
            <wp:extent cx="149860" cy="149860"/>
            <wp:effectExtent l="0" t="0" r="2540" b="0"/>
            <wp:docPr id="2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54"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tooltip=" " w:history="1">
        <w:r w:rsidRPr="00221C9B">
          <w:rPr>
            <w:color w:val="0000FF"/>
            <w:u w:val="single"/>
          </w:rPr>
          <w:t>Back to Top</w:t>
        </w:r>
      </w:hyperlink>
    </w:p>
    <w:p w14:paraId="2D273922" w14:textId="77777777" w:rsidR="006D4299" w:rsidRPr="005C26FE" w:rsidRDefault="006D4299" w:rsidP="006D4299">
      <w:pPr>
        <w:tabs>
          <w:tab w:val="left" w:pos="360"/>
          <w:tab w:val="left" w:pos="720"/>
          <w:tab w:val="left" w:pos="1080"/>
          <w:tab w:val="left" w:pos="1440"/>
        </w:tabs>
        <w:spacing w:after="120"/>
        <w:rPr>
          <w:sz w:val="20"/>
        </w:rPr>
      </w:pPr>
      <w:bookmarkStart w:id="13" w:name="AppTR"/>
      <w:bookmarkEnd w:id="13"/>
      <w:r w:rsidRPr="005C26FE">
        <w:rPr>
          <w:sz w:val="20"/>
        </w:rPr>
        <w:lastRenderedPageBreak/>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a</w:t>
      </w:r>
      <w:r w:rsidR="008C76E7" w:rsidRPr="005C26FE">
        <w:rPr>
          <w:sz w:val="20"/>
        </w:rPr>
        <w:t xml:space="preserve"> </w:t>
      </w:r>
      <w:r w:rsidRPr="005C26FE">
        <w:rPr>
          <w:sz w:val="20"/>
        </w:rPr>
        <w:t>specific</w:t>
      </w:r>
      <w:r w:rsidR="008C76E7" w:rsidRPr="005C26FE">
        <w:rPr>
          <w:sz w:val="20"/>
        </w:rPr>
        <w:t xml:space="preserve"> </w:t>
      </w:r>
      <w:r w:rsidRPr="005C26FE">
        <w:rPr>
          <w:sz w:val="20"/>
        </w:rPr>
        <w:t>rule,</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order,</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testing</w:t>
      </w:r>
      <w:r w:rsidR="008C76E7" w:rsidRPr="005C26FE">
        <w:rPr>
          <w:sz w:val="20"/>
        </w:rPr>
        <w:t xml:space="preserve"> </w:t>
      </w:r>
      <w:r w:rsidRPr="005C26FE">
        <w:rPr>
          <w:sz w:val="20"/>
        </w:rPr>
        <w:t>requirements</w:t>
      </w:r>
      <w:r w:rsidR="008C76E7" w:rsidRPr="005C26FE">
        <w:rPr>
          <w:sz w:val="20"/>
        </w:rPr>
        <w:t xml:space="preserve"> </w:t>
      </w:r>
      <w:r w:rsidRPr="005C26FE">
        <w:rPr>
          <w:sz w:val="20"/>
        </w:rPr>
        <w:t>apply</w:t>
      </w:r>
      <w:r w:rsidR="008C76E7" w:rsidRPr="005C26FE">
        <w:rPr>
          <w:sz w:val="20"/>
        </w:rPr>
        <w:t xml:space="preserve"> </w:t>
      </w:r>
      <w:r w:rsidRPr="005C26FE">
        <w:rPr>
          <w:sz w:val="20"/>
        </w:rPr>
        <w:t>to</w:t>
      </w:r>
      <w:r w:rsidR="008C76E7" w:rsidRPr="005C26FE">
        <w:rPr>
          <w:sz w:val="20"/>
        </w:rPr>
        <w:t xml:space="preserve"> </w:t>
      </w:r>
      <w:r w:rsidRPr="005C26FE">
        <w:rPr>
          <w:sz w:val="20"/>
        </w:rPr>
        <w:t>each</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testing</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rate</w:t>
      </w:r>
      <w:r w:rsidR="008C76E7" w:rsidRPr="005C26FE">
        <w:rPr>
          <w:sz w:val="20"/>
        </w:rPr>
        <w:t xml:space="preserve"> </w:t>
      </w:r>
      <w:r w:rsidRPr="005C26FE">
        <w:rPr>
          <w:sz w:val="20"/>
        </w:rPr>
        <w:t>test,</w:t>
      </w:r>
      <w:r w:rsidR="008C76E7" w:rsidRPr="005C26FE">
        <w:rPr>
          <w:sz w:val="20"/>
        </w:rPr>
        <w:t xml:space="preserve"> </w:t>
      </w:r>
      <w:r w:rsidRPr="005C26FE">
        <w:rPr>
          <w:sz w:val="20"/>
        </w:rPr>
        <w:t>a</w:t>
      </w:r>
      <w:r w:rsidR="008C76E7" w:rsidRPr="005C26FE">
        <w:rPr>
          <w:sz w:val="20"/>
        </w:rPr>
        <w:t xml:space="preserve"> </w:t>
      </w:r>
      <w:r w:rsidRPr="005C26FE">
        <w:rPr>
          <w:sz w:val="20"/>
        </w:rPr>
        <w:t>concentration</w:t>
      </w:r>
      <w:r w:rsidR="008C76E7" w:rsidRPr="005C26FE">
        <w:rPr>
          <w:sz w:val="20"/>
        </w:rPr>
        <w:t xml:space="preserve"> </w:t>
      </w:r>
      <w:r w:rsidRPr="005C26FE">
        <w:rPr>
          <w:sz w:val="20"/>
        </w:rPr>
        <w:t>test,</w:t>
      </w:r>
      <w:r w:rsidR="008C76E7" w:rsidRPr="005C26FE">
        <w:rPr>
          <w:sz w:val="20"/>
        </w:rPr>
        <w:t xml:space="preserve"> </w:t>
      </w:r>
      <w:r w:rsidRPr="005C26FE">
        <w:rPr>
          <w:sz w:val="20"/>
        </w:rPr>
        <w:t>or</w:t>
      </w:r>
      <w:r w:rsidR="008C76E7" w:rsidRPr="005C26FE">
        <w:rPr>
          <w:sz w:val="20"/>
        </w:rPr>
        <w:t xml:space="preserve"> </w:t>
      </w:r>
      <w:r w:rsidRPr="005C26FE">
        <w:rPr>
          <w:sz w:val="20"/>
        </w:rPr>
        <w:t>an</w:t>
      </w:r>
      <w:r w:rsidR="008C76E7" w:rsidRPr="005C26FE">
        <w:rPr>
          <w:sz w:val="20"/>
        </w:rPr>
        <w:t xml:space="preserve"> </w:t>
      </w:r>
      <w:r w:rsidRPr="005C26FE">
        <w:rPr>
          <w:sz w:val="20"/>
        </w:rPr>
        <w:t>opacity</w:t>
      </w:r>
      <w:r w:rsidR="008C76E7" w:rsidRPr="005C26FE">
        <w:rPr>
          <w:sz w:val="20"/>
        </w:rPr>
        <w:t xml:space="preserve"> </w:t>
      </w:r>
      <w:r w:rsidRPr="005C26FE">
        <w:rPr>
          <w:sz w:val="20"/>
        </w:rPr>
        <w:t>test.</w:t>
      </w:r>
      <w:r w:rsidR="008C76E7" w:rsidRPr="005C26FE">
        <w:rPr>
          <w:sz w:val="20"/>
        </w:rPr>
        <w:t xml:space="preserve">  </w:t>
      </w:r>
    </w:p>
    <w:p w14:paraId="54C7A3AB" w14:textId="77777777" w:rsidR="006D4299" w:rsidRPr="005C26FE" w:rsidRDefault="006D4299" w:rsidP="006D4299">
      <w:pPr>
        <w:tabs>
          <w:tab w:val="left" w:pos="360"/>
          <w:tab w:val="left" w:pos="720"/>
          <w:tab w:val="left" w:pos="1080"/>
          <w:tab w:val="left" w:pos="1440"/>
        </w:tabs>
        <w:spacing w:after="120"/>
        <w:ind w:left="360" w:hanging="360"/>
        <w:rPr>
          <w:sz w:val="20"/>
        </w:rPr>
      </w:pPr>
      <w:r w:rsidRPr="005C26FE">
        <w:rPr>
          <w:b/>
          <w:sz w:val="20"/>
        </w:rPr>
        <w:t>TR1.</w:t>
      </w:r>
      <w:r w:rsidRPr="005C26FE">
        <w:rPr>
          <w:sz w:val="20"/>
        </w:rPr>
        <w:tab/>
      </w:r>
      <w:r w:rsidRPr="005C26FE">
        <w:rPr>
          <w:sz w:val="20"/>
          <w:u w:val="single"/>
        </w:rPr>
        <w:t>Required</w:t>
      </w:r>
      <w:r w:rsidR="008C76E7" w:rsidRPr="005C26FE">
        <w:rPr>
          <w:sz w:val="20"/>
          <w:u w:val="single"/>
        </w:rPr>
        <w:t xml:space="preserve"> </w:t>
      </w:r>
      <w:r w:rsidRPr="005C26FE">
        <w:rPr>
          <w:sz w:val="20"/>
          <w:u w:val="single"/>
        </w:rPr>
        <w:t>Number</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Test</w:t>
      </w:r>
      <w:r w:rsidR="008C76E7" w:rsidRPr="005C26FE">
        <w:rPr>
          <w:sz w:val="20"/>
          <w:u w:val="single"/>
        </w:rPr>
        <w:t xml:space="preserve"> </w:t>
      </w:r>
      <w:r w:rsidRPr="005C26FE">
        <w:rPr>
          <w:sz w:val="20"/>
          <w:u w:val="single"/>
        </w:rPr>
        <w:t>Runs</w:t>
      </w:r>
      <w:r w:rsidRPr="005C26FE">
        <w:rPr>
          <w:sz w:val="20"/>
        </w:rPr>
        <w:t>.</w:t>
      </w:r>
      <w:r w:rsidR="008C76E7" w:rsidRPr="005C26FE">
        <w:rPr>
          <w:sz w:val="20"/>
        </w:rPr>
        <w:t xml:space="preserve">  </w:t>
      </w:r>
      <w:r w:rsidRPr="005C26FE">
        <w:rPr>
          <w:sz w:val="20"/>
        </w:rPr>
        <w:t>For</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limitations,</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shall</w:t>
      </w:r>
      <w:r w:rsidR="008C76E7" w:rsidRPr="005C26FE">
        <w:rPr>
          <w:sz w:val="20"/>
        </w:rPr>
        <w:t xml:space="preserve"> </w:t>
      </w:r>
      <w:r w:rsidRPr="005C26FE">
        <w:rPr>
          <w:sz w:val="20"/>
        </w:rPr>
        <w:t>consist</w:t>
      </w:r>
      <w:r w:rsidR="008C76E7" w:rsidRPr="005C26FE">
        <w:rPr>
          <w:sz w:val="20"/>
        </w:rPr>
        <w:t xml:space="preserve"> </w:t>
      </w:r>
      <w:r w:rsidRPr="005C26FE">
        <w:rPr>
          <w:sz w:val="20"/>
        </w:rPr>
        <w:t>of</w:t>
      </w:r>
      <w:r w:rsidR="008C76E7" w:rsidRPr="005C26FE">
        <w:rPr>
          <w:sz w:val="20"/>
        </w:rPr>
        <w:t xml:space="preserve"> </w:t>
      </w:r>
      <w:r w:rsidRPr="005C26FE">
        <w:rPr>
          <w:sz w:val="20"/>
        </w:rPr>
        <w:t>three</w:t>
      </w:r>
      <w:r w:rsidR="008C76E7" w:rsidRPr="005C26FE">
        <w:rPr>
          <w:sz w:val="20"/>
        </w:rPr>
        <w:t xml:space="preserve"> </w:t>
      </w:r>
      <w:r w:rsidRPr="005C26FE">
        <w:rPr>
          <w:sz w:val="20"/>
        </w:rPr>
        <w:t>valid</w:t>
      </w:r>
      <w:r w:rsidR="008C76E7" w:rsidRPr="005C26FE">
        <w:rPr>
          <w:sz w:val="20"/>
        </w:rPr>
        <w:t xml:space="preserve"> </w:t>
      </w:r>
      <w:r w:rsidRPr="005C26FE">
        <w:rPr>
          <w:sz w:val="20"/>
        </w:rPr>
        <w:t>test</w:t>
      </w:r>
      <w:r w:rsidR="008C76E7" w:rsidRPr="005C26FE">
        <w:rPr>
          <w:sz w:val="20"/>
        </w:rPr>
        <w:t xml:space="preserve"> </w:t>
      </w:r>
      <w:r w:rsidRPr="005C26FE">
        <w:rPr>
          <w:sz w:val="20"/>
        </w:rPr>
        <w:t>runs</w:t>
      </w:r>
      <w:r w:rsidR="008C76E7" w:rsidRPr="005C26FE">
        <w:rPr>
          <w:sz w:val="20"/>
        </w:rPr>
        <w:t xml:space="preserve"> </w:t>
      </w:r>
      <w:r w:rsidRPr="005C26FE">
        <w:rPr>
          <w:sz w:val="20"/>
        </w:rPr>
        <w:t>to</w:t>
      </w:r>
      <w:r w:rsidR="008C76E7" w:rsidRPr="005C26FE">
        <w:rPr>
          <w:sz w:val="20"/>
        </w:rPr>
        <w:t xml:space="preserve"> </w:t>
      </w:r>
      <w:r w:rsidRPr="005C26FE">
        <w:rPr>
          <w:sz w:val="20"/>
        </w:rPr>
        <w:t>determine</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through</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section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stack</w:t>
      </w:r>
      <w:r w:rsidR="008C76E7" w:rsidRPr="005C26FE">
        <w:rPr>
          <w:sz w:val="20"/>
        </w:rPr>
        <w:t xml:space="preserve"> </w:t>
      </w:r>
      <w:r w:rsidRPr="005C26FE">
        <w:rPr>
          <w:sz w:val="20"/>
        </w:rPr>
        <w:t>or</w:t>
      </w:r>
      <w:r w:rsidR="008C76E7" w:rsidRPr="005C26FE">
        <w:rPr>
          <w:sz w:val="20"/>
        </w:rPr>
        <w:t xml:space="preserve"> </w:t>
      </w:r>
      <w:r w:rsidRPr="005C26FE">
        <w:rPr>
          <w:sz w:val="20"/>
        </w:rPr>
        <w:t>duct.</w:t>
      </w:r>
      <w:r w:rsidR="008C76E7" w:rsidRPr="005C26FE">
        <w:rPr>
          <w:sz w:val="20"/>
        </w:rPr>
        <w:t xml:space="preserve">  </w:t>
      </w:r>
      <w:r w:rsidRPr="005C26FE">
        <w:rPr>
          <w:sz w:val="20"/>
        </w:rPr>
        <w:t>A</w:t>
      </w:r>
      <w:r w:rsidR="008C76E7" w:rsidRPr="005C26FE">
        <w:rPr>
          <w:sz w:val="20"/>
        </w:rPr>
        <w:t xml:space="preserve"> </w:t>
      </w:r>
      <w:r w:rsidRPr="005C26FE">
        <w:rPr>
          <w:sz w:val="20"/>
        </w:rPr>
        <w:t>valid</w:t>
      </w:r>
      <w:r w:rsidR="008C76E7" w:rsidRPr="005C26FE">
        <w:rPr>
          <w:sz w:val="20"/>
        </w:rPr>
        <w:t xml:space="preserve"> </w:t>
      </w:r>
      <w:r w:rsidRPr="005C26FE">
        <w:rPr>
          <w:sz w:val="20"/>
        </w:rPr>
        <w:t>test</w:t>
      </w:r>
      <w:r w:rsidR="008C76E7" w:rsidRPr="005C26FE">
        <w:rPr>
          <w:sz w:val="20"/>
        </w:rPr>
        <w:t xml:space="preserve"> </w:t>
      </w:r>
      <w:r w:rsidRPr="005C26FE">
        <w:rPr>
          <w:sz w:val="20"/>
        </w:rPr>
        <w:t>run</w:t>
      </w:r>
      <w:r w:rsidR="008C76E7" w:rsidRPr="005C26FE">
        <w:rPr>
          <w:sz w:val="20"/>
        </w:rPr>
        <w:t xml:space="preserve"> </w:t>
      </w:r>
      <w:r w:rsidRPr="005C26FE">
        <w:rPr>
          <w:sz w:val="20"/>
        </w:rPr>
        <w:t>is</w:t>
      </w:r>
      <w:r w:rsidR="008C76E7" w:rsidRPr="005C26FE">
        <w:rPr>
          <w:sz w:val="20"/>
        </w:rPr>
        <w:t xml:space="preserve"> </w:t>
      </w:r>
      <w:r w:rsidRPr="005C26FE">
        <w:rPr>
          <w:sz w:val="20"/>
        </w:rPr>
        <w:t>a</w:t>
      </w:r>
      <w:r w:rsidR="008C76E7" w:rsidRPr="005C26FE">
        <w:rPr>
          <w:sz w:val="20"/>
        </w:rPr>
        <w:t xml:space="preserve"> </w:t>
      </w:r>
      <w:r w:rsidRPr="005C26FE">
        <w:rPr>
          <w:sz w:val="20"/>
        </w:rPr>
        <w:t>test</w:t>
      </w:r>
      <w:r w:rsidR="008C76E7" w:rsidRPr="005C26FE">
        <w:rPr>
          <w:sz w:val="20"/>
        </w:rPr>
        <w:t xml:space="preserve"> </w:t>
      </w:r>
      <w:r w:rsidRPr="005C26FE">
        <w:rPr>
          <w:sz w:val="20"/>
        </w:rPr>
        <w:t>run</w:t>
      </w:r>
      <w:r w:rsidR="008C76E7" w:rsidRPr="005C26FE">
        <w:rPr>
          <w:sz w:val="20"/>
        </w:rPr>
        <w:t xml:space="preserve"> </w:t>
      </w:r>
      <w:r w:rsidRPr="005C26FE">
        <w:rPr>
          <w:sz w:val="20"/>
        </w:rPr>
        <w:t>that</w:t>
      </w:r>
      <w:r w:rsidR="008C76E7" w:rsidRPr="005C26FE">
        <w:rPr>
          <w:sz w:val="20"/>
        </w:rPr>
        <w:t xml:space="preserve"> </w:t>
      </w:r>
      <w:r w:rsidRPr="005C26FE">
        <w:rPr>
          <w:sz w:val="20"/>
        </w:rPr>
        <w:t>meets</w:t>
      </w:r>
      <w:r w:rsidR="008C76E7" w:rsidRPr="005C26FE">
        <w:rPr>
          <w:sz w:val="20"/>
        </w:rPr>
        <w:t xml:space="preserve"> </w:t>
      </w:r>
      <w:r w:rsidRPr="005C26FE">
        <w:rPr>
          <w:sz w:val="20"/>
        </w:rPr>
        <w:t>all</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applicable</w:t>
      </w:r>
      <w:r w:rsidR="008C76E7" w:rsidRPr="005C26FE">
        <w:rPr>
          <w:sz w:val="20"/>
        </w:rPr>
        <w:t xml:space="preserve"> </w:t>
      </w:r>
      <w:r w:rsidRPr="005C26FE">
        <w:rPr>
          <w:sz w:val="20"/>
        </w:rPr>
        <w:t>test</w:t>
      </w:r>
      <w:r w:rsidR="008C76E7" w:rsidRPr="005C26FE">
        <w:rPr>
          <w:sz w:val="20"/>
        </w:rPr>
        <w:t xml:space="preserve"> </w:t>
      </w:r>
      <w:r w:rsidRPr="005C26FE">
        <w:rPr>
          <w:sz w:val="20"/>
        </w:rPr>
        <w:t>method.</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shall</w:t>
      </w:r>
      <w:r w:rsidR="008C76E7" w:rsidRPr="005C26FE">
        <w:rPr>
          <w:sz w:val="20"/>
        </w:rPr>
        <w:t xml:space="preserve"> </w:t>
      </w:r>
      <w:r w:rsidRPr="005C26FE">
        <w:rPr>
          <w:sz w:val="20"/>
        </w:rPr>
        <w:t>also</w:t>
      </w:r>
      <w:r w:rsidR="008C76E7" w:rsidRPr="005C26FE">
        <w:rPr>
          <w:sz w:val="20"/>
        </w:rPr>
        <w:t xml:space="preserve"> </w:t>
      </w:r>
      <w:r w:rsidRPr="005C26FE">
        <w:rPr>
          <w:sz w:val="20"/>
        </w:rPr>
        <w:t>consist</w:t>
      </w:r>
      <w:r w:rsidR="008C76E7" w:rsidRPr="005C26FE">
        <w:rPr>
          <w:sz w:val="20"/>
        </w:rPr>
        <w:t xml:space="preserve"> </w:t>
      </w:r>
      <w:r w:rsidRPr="005C26FE">
        <w:rPr>
          <w:sz w:val="20"/>
        </w:rPr>
        <w:t>of</w:t>
      </w:r>
      <w:r w:rsidR="008C76E7" w:rsidRPr="005C26FE">
        <w:rPr>
          <w:sz w:val="20"/>
        </w:rPr>
        <w:t xml:space="preserve"> </w:t>
      </w:r>
      <w:r w:rsidRPr="005C26FE">
        <w:rPr>
          <w:sz w:val="20"/>
        </w:rPr>
        <w:t>three</w:t>
      </w:r>
      <w:r w:rsidR="008C76E7" w:rsidRPr="005C26FE">
        <w:rPr>
          <w:sz w:val="20"/>
        </w:rPr>
        <w:t xml:space="preserve"> </w:t>
      </w:r>
      <w:r w:rsidRPr="005C26FE">
        <w:rPr>
          <w:sz w:val="20"/>
        </w:rPr>
        <w:t>distinct</w:t>
      </w:r>
      <w:r w:rsidR="008C76E7" w:rsidRPr="005C26FE">
        <w:rPr>
          <w:sz w:val="20"/>
        </w:rPr>
        <w:t xml:space="preserve"> </w:t>
      </w:r>
      <w:r w:rsidRPr="005C26FE">
        <w:rPr>
          <w:sz w:val="20"/>
        </w:rPr>
        <w:t>determinations</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process</w:t>
      </w:r>
      <w:r w:rsidR="008C76E7" w:rsidRPr="005C26FE">
        <w:rPr>
          <w:sz w:val="20"/>
        </w:rPr>
        <w:t xml:space="preserve"> </w:t>
      </w:r>
      <w:r w:rsidRPr="005C26FE">
        <w:rPr>
          <w:sz w:val="20"/>
        </w:rPr>
        <w:t>parameters</w:t>
      </w:r>
      <w:r w:rsidR="008C76E7" w:rsidRPr="005C26FE">
        <w:rPr>
          <w:sz w:val="20"/>
        </w:rPr>
        <w:t xml:space="preserve"> </w:t>
      </w:r>
      <w:r w:rsidRPr="005C26FE">
        <w:rPr>
          <w:sz w:val="20"/>
        </w:rPr>
        <w:t>corresponding</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three</w:t>
      </w:r>
      <w:r w:rsidR="008C76E7" w:rsidRPr="005C26FE">
        <w:rPr>
          <w:sz w:val="20"/>
        </w:rPr>
        <w:t xml:space="preserve"> </w:t>
      </w:r>
      <w:r w:rsidRPr="005C26FE">
        <w:rPr>
          <w:sz w:val="20"/>
        </w:rPr>
        <w:t>distinct</w:t>
      </w:r>
      <w:r w:rsidR="008C76E7" w:rsidRPr="005C26FE">
        <w:rPr>
          <w:sz w:val="20"/>
        </w:rPr>
        <w:t xml:space="preserve"> </w:t>
      </w:r>
      <w:r w:rsidRPr="005C26FE">
        <w:rPr>
          <w:sz w:val="20"/>
        </w:rPr>
        <w:t>test</w:t>
      </w:r>
      <w:r w:rsidR="008C76E7" w:rsidRPr="005C26FE">
        <w:rPr>
          <w:sz w:val="20"/>
        </w:rPr>
        <w:t xml:space="preserve"> </w:t>
      </w:r>
      <w:r w:rsidRPr="005C26FE">
        <w:rPr>
          <w:sz w:val="20"/>
        </w:rPr>
        <w:t>run</w:t>
      </w:r>
      <w:r w:rsidR="008C76E7" w:rsidRPr="005C26FE">
        <w:rPr>
          <w:sz w:val="20"/>
        </w:rPr>
        <w:t xml:space="preserve"> </w:t>
      </w:r>
      <w:r w:rsidRPr="005C26FE">
        <w:rPr>
          <w:sz w:val="20"/>
        </w:rPr>
        <w:t>time</w:t>
      </w:r>
      <w:r w:rsidR="008C76E7" w:rsidRPr="005C26FE">
        <w:rPr>
          <w:sz w:val="20"/>
        </w:rPr>
        <w:t xml:space="preserve"> </w:t>
      </w:r>
      <w:r w:rsidRPr="005C26FE">
        <w:rPr>
          <w:sz w:val="20"/>
        </w:rPr>
        <w:t>periods</w:t>
      </w:r>
      <w:r w:rsidR="008C76E7" w:rsidRPr="005C26FE">
        <w:rPr>
          <w:sz w:val="20"/>
        </w:rPr>
        <w:t xml:space="preserve"> </w:t>
      </w:r>
      <w:r w:rsidRPr="005C26FE">
        <w:rPr>
          <w:sz w:val="20"/>
        </w:rPr>
        <w:t>during</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was</w:t>
      </w:r>
      <w:r w:rsidR="008C76E7" w:rsidRPr="005C26FE">
        <w:rPr>
          <w:sz w:val="20"/>
        </w:rPr>
        <w:t xml:space="preserve"> </w:t>
      </w:r>
      <w:r w:rsidRPr="005C26FE">
        <w:rPr>
          <w:sz w:val="20"/>
        </w:rPr>
        <w:t>measured</w:t>
      </w:r>
      <w:r w:rsidR="008C76E7" w:rsidRPr="005C26FE">
        <w:rPr>
          <w:sz w:val="20"/>
        </w:rPr>
        <w:t xml:space="preserve"> </w:t>
      </w:r>
      <w:r w:rsidRPr="005C26FE">
        <w:rPr>
          <w:sz w:val="20"/>
        </w:rPr>
        <w:t>when</w:t>
      </w:r>
      <w:r w:rsidR="008C76E7" w:rsidRPr="005C26FE">
        <w:rPr>
          <w:sz w:val="20"/>
        </w:rPr>
        <w:t xml:space="preserve"> </w:t>
      </w:r>
      <w:r w:rsidRPr="005C26FE">
        <w:rPr>
          <w:sz w:val="20"/>
        </w:rPr>
        <w:t>such</w:t>
      </w:r>
      <w:r w:rsidR="008C76E7" w:rsidRPr="005C26FE">
        <w:rPr>
          <w:sz w:val="20"/>
        </w:rPr>
        <w:t xml:space="preserve"> </w:t>
      </w:r>
      <w:r w:rsidRPr="005C26FE">
        <w:rPr>
          <w:sz w:val="20"/>
        </w:rPr>
        <w:t>data</w:t>
      </w:r>
      <w:r w:rsidR="008C76E7" w:rsidRPr="005C26FE">
        <w:rPr>
          <w:sz w:val="20"/>
        </w:rPr>
        <w:t xml:space="preserve"> </w:t>
      </w:r>
      <w:r w:rsidRPr="005C26FE">
        <w:rPr>
          <w:sz w:val="20"/>
        </w:rPr>
        <w:t>are</w:t>
      </w:r>
      <w:r w:rsidR="008C76E7" w:rsidRPr="005C26FE">
        <w:rPr>
          <w:sz w:val="20"/>
        </w:rPr>
        <w:t xml:space="preserve"> </w:t>
      </w:r>
      <w:r w:rsidRPr="005C26FE">
        <w:rPr>
          <w:sz w:val="20"/>
        </w:rPr>
        <w:t>needed</w:t>
      </w:r>
      <w:r w:rsidR="008C76E7" w:rsidRPr="005C26FE">
        <w:rPr>
          <w:sz w:val="20"/>
        </w:rPr>
        <w:t xml:space="preserve"> </w:t>
      </w:r>
      <w:r w:rsidRPr="005C26FE">
        <w:rPr>
          <w:sz w:val="20"/>
        </w:rPr>
        <w:t>in</w:t>
      </w:r>
      <w:r w:rsidR="008C76E7" w:rsidRPr="005C26FE">
        <w:rPr>
          <w:sz w:val="20"/>
        </w:rPr>
        <w:t xml:space="preserve"> </w:t>
      </w:r>
      <w:r w:rsidRPr="005C26FE">
        <w:rPr>
          <w:sz w:val="20"/>
        </w:rPr>
        <w:t>conjunction</w:t>
      </w:r>
      <w:r w:rsidR="008C76E7" w:rsidRPr="005C26FE">
        <w:rPr>
          <w:sz w:val="20"/>
        </w:rPr>
        <w:t xml:space="preserve"> </w:t>
      </w:r>
      <w:r w:rsidRPr="005C26FE">
        <w:rPr>
          <w:sz w:val="20"/>
        </w:rPr>
        <w:t>with</w:t>
      </w:r>
      <w:r w:rsidR="008C76E7" w:rsidRPr="005C26FE">
        <w:rPr>
          <w:sz w:val="20"/>
        </w:rPr>
        <w:t xml:space="preserve"> </w:t>
      </w:r>
      <w:r w:rsidRPr="005C26FE">
        <w:rPr>
          <w:sz w:val="20"/>
        </w:rPr>
        <w:t>emissions</w:t>
      </w:r>
      <w:r w:rsidR="008C76E7" w:rsidRPr="005C26FE">
        <w:rPr>
          <w:sz w:val="20"/>
        </w:rPr>
        <w:t xml:space="preserve"> </w:t>
      </w:r>
      <w:r w:rsidRPr="005C26FE">
        <w:rPr>
          <w:sz w:val="20"/>
        </w:rPr>
        <w:t>data</w:t>
      </w:r>
      <w:r w:rsidR="008C76E7" w:rsidRPr="005C26FE">
        <w:rPr>
          <w:sz w:val="20"/>
        </w:rPr>
        <w:t xml:space="preserve"> </w:t>
      </w:r>
      <w:r w:rsidRPr="005C26FE">
        <w:rPr>
          <w:sz w:val="20"/>
        </w:rPr>
        <w:t>to</w:t>
      </w:r>
      <w:r w:rsidR="008C76E7" w:rsidRPr="005C26FE">
        <w:rPr>
          <w:sz w:val="20"/>
        </w:rPr>
        <w:t xml:space="preserve"> </w:t>
      </w:r>
      <w:r w:rsidRPr="005C26FE">
        <w:rPr>
          <w:sz w:val="20"/>
        </w:rPr>
        <w:t>compare</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results</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applicable</w:t>
      </w:r>
      <w:r w:rsidR="008C76E7" w:rsidRPr="005C26FE">
        <w:rPr>
          <w:sz w:val="20"/>
        </w:rPr>
        <w:t xml:space="preserve"> </w:t>
      </w:r>
      <w:r w:rsidRPr="005C26FE">
        <w:rPr>
          <w:sz w:val="20"/>
        </w:rPr>
        <w:t>emission</w:t>
      </w:r>
      <w:r w:rsidR="008C76E7" w:rsidRPr="005C26FE">
        <w:rPr>
          <w:sz w:val="20"/>
        </w:rPr>
        <w:t xml:space="preserve"> </w:t>
      </w:r>
      <w:r w:rsidRPr="005C26FE">
        <w:rPr>
          <w:sz w:val="20"/>
        </w:rPr>
        <w:t>limiting</w:t>
      </w:r>
      <w:r w:rsidR="008C76E7" w:rsidRPr="005C26FE">
        <w:rPr>
          <w:sz w:val="20"/>
        </w:rPr>
        <w:t xml:space="preserve"> </w:t>
      </w:r>
      <w:r w:rsidRPr="005C26FE">
        <w:rPr>
          <w:sz w:val="20"/>
        </w:rPr>
        <w:t>standards.</w:t>
      </w:r>
      <w:r w:rsidR="008C76E7" w:rsidRPr="005C26FE">
        <w:rPr>
          <w:sz w:val="20"/>
        </w:rPr>
        <w:t xml:space="preserve">  </w:t>
      </w:r>
      <w:r w:rsidRPr="005C26FE">
        <w:rPr>
          <w:sz w:val="20"/>
        </w:rPr>
        <w:t>Such</w:t>
      </w:r>
      <w:r w:rsidR="008C76E7" w:rsidRPr="005C26FE">
        <w:rPr>
          <w:sz w:val="20"/>
        </w:rPr>
        <w:t xml:space="preserve"> </w:t>
      </w:r>
      <w:r w:rsidRPr="005C26FE">
        <w:rPr>
          <w:sz w:val="20"/>
        </w:rPr>
        <w:t>data</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obtained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condition</w:t>
      </w:r>
      <w:r w:rsidR="008C76E7" w:rsidRPr="005C26FE">
        <w:rPr>
          <w:sz w:val="20"/>
        </w:rPr>
        <w:t xml:space="preserve"> </w:t>
      </w:r>
      <w:r w:rsidRPr="005C26FE">
        <w:rPr>
          <w:b/>
          <w:sz w:val="20"/>
        </w:rPr>
        <w:t>TR5.</w:t>
      </w:r>
      <w:r w:rsidR="008C76E7" w:rsidRPr="005C26FE">
        <w:rPr>
          <w:sz w:val="20"/>
        </w:rPr>
        <w:t xml:space="preserve"> </w:t>
      </w:r>
      <w:r w:rsidRPr="005C26FE">
        <w:rPr>
          <w:sz w:val="20"/>
        </w:rPr>
        <w:t>[subsection</w:t>
      </w:r>
      <w:r w:rsidR="008C76E7" w:rsidRPr="005C26FE">
        <w:rPr>
          <w:sz w:val="20"/>
        </w:rPr>
        <w:t xml:space="preserve"> </w:t>
      </w:r>
      <w:r w:rsidRPr="005C26FE">
        <w:rPr>
          <w:sz w:val="20"/>
        </w:rPr>
        <w:t>62-297.310(6),</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three</w:t>
      </w:r>
      <w:r w:rsidR="008C76E7" w:rsidRPr="005C26FE">
        <w:rPr>
          <w:sz w:val="20"/>
        </w:rPr>
        <w:t xml:space="preserve"> </w:t>
      </w:r>
      <w:r w:rsidRPr="005C26FE">
        <w:rPr>
          <w:sz w:val="20"/>
        </w:rPr>
        <w:t>required</w:t>
      </w:r>
      <w:r w:rsidR="008C76E7" w:rsidRPr="005C26FE">
        <w:rPr>
          <w:sz w:val="20"/>
        </w:rPr>
        <w:t xml:space="preserve"> </w:t>
      </w:r>
      <w:r w:rsidRPr="005C26FE">
        <w:rPr>
          <w:sz w:val="20"/>
        </w:rPr>
        <w:t>test</w:t>
      </w:r>
      <w:r w:rsidR="008C76E7" w:rsidRPr="005C26FE">
        <w:rPr>
          <w:sz w:val="20"/>
        </w:rPr>
        <w:t xml:space="preserve"> </w:t>
      </w:r>
      <w:r w:rsidRPr="005C26FE">
        <w:rPr>
          <w:sz w:val="20"/>
        </w:rPr>
        <w:t>runs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completed</w:t>
      </w:r>
      <w:r w:rsidR="008C76E7" w:rsidRPr="005C26FE">
        <w:rPr>
          <w:sz w:val="20"/>
        </w:rPr>
        <w:t xml:space="preserve"> </w:t>
      </w:r>
      <w:r w:rsidRPr="005C26FE">
        <w:rPr>
          <w:sz w:val="20"/>
        </w:rPr>
        <w:t>within</w:t>
      </w:r>
      <w:r w:rsidR="008C76E7" w:rsidRPr="005C26FE">
        <w:rPr>
          <w:sz w:val="20"/>
        </w:rPr>
        <w:t xml:space="preserve"> </w:t>
      </w:r>
      <w:r w:rsidRPr="005C26FE">
        <w:rPr>
          <w:sz w:val="20"/>
        </w:rPr>
        <w:t>one</w:t>
      </w:r>
      <w:r w:rsidR="008C76E7" w:rsidRPr="005C26FE">
        <w:rPr>
          <w:sz w:val="20"/>
        </w:rPr>
        <w:t xml:space="preserve"> </w:t>
      </w:r>
      <w:r w:rsidRPr="005C26FE">
        <w:rPr>
          <w:sz w:val="20"/>
        </w:rPr>
        <w:t>consecutive</w:t>
      </w:r>
      <w:r w:rsidR="008C76E7" w:rsidRPr="005C26FE">
        <w:rPr>
          <w:sz w:val="20"/>
        </w:rPr>
        <w:t xml:space="preserve"> </w:t>
      </w:r>
      <w:r w:rsidRPr="005C26FE">
        <w:rPr>
          <w:sz w:val="20"/>
        </w:rPr>
        <w:t>five-day</w:t>
      </w:r>
      <w:r w:rsidR="008C76E7" w:rsidRPr="005C26FE">
        <w:rPr>
          <w:sz w:val="20"/>
        </w:rPr>
        <w:t xml:space="preserve"> </w:t>
      </w:r>
      <w:r w:rsidRPr="005C26FE">
        <w:rPr>
          <w:sz w:val="20"/>
        </w:rPr>
        <w:t>period.</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event</w:t>
      </w:r>
      <w:r w:rsidR="008C76E7" w:rsidRPr="005C26FE">
        <w:rPr>
          <w:sz w:val="20"/>
        </w:rPr>
        <w:t xml:space="preserve"> </w:t>
      </w:r>
      <w:r w:rsidRPr="005C26FE">
        <w:rPr>
          <w:sz w:val="20"/>
        </w:rPr>
        <w:t>that</w:t>
      </w:r>
      <w:r w:rsidR="008C76E7" w:rsidRPr="005C26FE">
        <w:rPr>
          <w:sz w:val="20"/>
        </w:rPr>
        <w:t xml:space="preserve"> </w:t>
      </w:r>
      <w:r w:rsidRPr="005C26FE">
        <w:rPr>
          <w:sz w:val="20"/>
        </w:rPr>
        <w:t>a</w:t>
      </w:r>
      <w:r w:rsidR="008C76E7" w:rsidRPr="005C26FE">
        <w:rPr>
          <w:sz w:val="20"/>
        </w:rPr>
        <w:t xml:space="preserve"> </w:t>
      </w:r>
      <w:r w:rsidRPr="005C26FE">
        <w:rPr>
          <w:sz w:val="20"/>
        </w:rPr>
        <w:t>sample</w:t>
      </w:r>
      <w:r w:rsidR="008C76E7" w:rsidRPr="005C26FE">
        <w:rPr>
          <w:sz w:val="20"/>
        </w:rPr>
        <w:t xml:space="preserve"> </w:t>
      </w:r>
      <w:r w:rsidRPr="005C26FE">
        <w:rPr>
          <w:sz w:val="20"/>
        </w:rPr>
        <w:t>is</w:t>
      </w:r>
      <w:r w:rsidR="008C76E7" w:rsidRPr="005C26FE">
        <w:rPr>
          <w:sz w:val="20"/>
        </w:rPr>
        <w:t xml:space="preserve"> </w:t>
      </w:r>
      <w:r w:rsidRPr="005C26FE">
        <w:rPr>
          <w:sz w:val="20"/>
        </w:rPr>
        <w:t>lost</w:t>
      </w:r>
      <w:r w:rsidR="008C76E7" w:rsidRPr="005C26FE">
        <w:rPr>
          <w:sz w:val="20"/>
        </w:rPr>
        <w:t xml:space="preserve"> </w:t>
      </w:r>
      <w:r w:rsidRPr="005C26FE">
        <w:rPr>
          <w:sz w:val="20"/>
        </w:rPr>
        <w:t>or</w:t>
      </w:r>
      <w:r w:rsidR="008C76E7" w:rsidRPr="005C26FE">
        <w:rPr>
          <w:sz w:val="20"/>
        </w:rPr>
        <w:t xml:space="preserve"> </w:t>
      </w:r>
      <w:r w:rsidRPr="005C26FE">
        <w:rPr>
          <w:sz w:val="20"/>
        </w:rPr>
        <w:t>one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three</w:t>
      </w:r>
      <w:r w:rsidR="008C76E7" w:rsidRPr="005C26FE">
        <w:rPr>
          <w:sz w:val="20"/>
        </w:rPr>
        <w:t xml:space="preserve"> </w:t>
      </w:r>
      <w:r w:rsidRPr="005C26FE">
        <w:rPr>
          <w:sz w:val="20"/>
        </w:rPr>
        <w:t>runs</w:t>
      </w:r>
      <w:r w:rsidR="008C76E7" w:rsidRPr="005C26FE">
        <w:rPr>
          <w:sz w:val="20"/>
        </w:rPr>
        <w:t xml:space="preserve"> </w:t>
      </w:r>
      <w:r w:rsidRPr="005C26FE">
        <w:rPr>
          <w:sz w:val="20"/>
        </w:rPr>
        <w:t>must</w:t>
      </w:r>
      <w:r w:rsidR="008C76E7" w:rsidRPr="005C26FE">
        <w:rPr>
          <w:sz w:val="20"/>
        </w:rPr>
        <w:t xml:space="preserve"> </w:t>
      </w:r>
      <w:r w:rsidRPr="005C26FE">
        <w:rPr>
          <w:sz w:val="20"/>
        </w:rPr>
        <w:t>be</w:t>
      </w:r>
      <w:r w:rsidR="008C76E7" w:rsidRPr="005C26FE">
        <w:rPr>
          <w:sz w:val="20"/>
        </w:rPr>
        <w:t xml:space="preserve"> </w:t>
      </w:r>
      <w:r w:rsidRPr="005C26FE">
        <w:rPr>
          <w:sz w:val="20"/>
        </w:rPr>
        <w:t>discontinued</w:t>
      </w:r>
      <w:r w:rsidR="008C76E7" w:rsidRPr="005C26FE">
        <w:rPr>
          <w:sz w:val="20"/>
        </w:rPr>
        <w:t xml:space="preserve"> </w:t>
      </w:r>
      <w:r w:rsidRPr="005C26FE">
        <w:rPr>
          <w:sz w:val="20"/>
        </w:rPr>
        <w:t>because</w:t>
      </w:r>
      <w:r w:rsidR="008C76E7" w:rsidRPr="005C26FE">
        <w:rPr>
          <w:sz w:val="20"/>
        </w:rPr>
        <w:t xml:space="preserve"> </w:t>
      </w:r>
      <w:r w:rsidRPr="005C26FE">
        <w:rPr>
          <w:sz w:val="20"/>
        </w:rPr>
        <w:t>of</w:t>
      </w:r>
      <w:r w:rsidR="008C76E7" w:rsidRPr="005C26FE">
        <w:rPr>
          <w:sz w:val="20"/>
        </w:rPr>
        <w:t xml:space="preserve"> </w:t>
      </w:r>
      <w:r w:rsidRPr="005C26FE">
        <w:rPr>
          <w:sz w:val="20"/>
        </w:rPr>
        <w:t>circumstances</w:t>
      </w:r>
      <w:r w:rsidR="008C76E7" w:rsidRPr="005C26FE">
        <w:rPr>
          <w:sz w:val="20"/>
        </w:rPr>
        <w:t xml:space="preserve"> </w:t>
      </w:r>
      <w:r w:rsidRPr="005C26FE">
        <w:rPr>
          <w:sz w:val="20"/>
        </w:rPr>
        <w:t>beyond</w:t>
      </w:r>
      <w:r w:rsidR="008C76E7" w:rsidRPr="005C26FE">
        <w:rPr>
          <w:sz w:val="20"/>
        </w:rPr>
        <w:t xml:space="preserve"> </w:t>
      </w:r>
      <w:r w:rsidRPr="005C26FE">
        <w:rPr>
          <w:sz w:val="20"/>
        </w:rPr>
        <w:t>the</w:t>
      </w:r>
      <w:r w:rsidR="008C76E7" w:rsidRPr="005C26FE">
        <w:rPr>
          <w:sz w:val="20"/>
        </w:rPr>
        <w:t xml:space="preserve"> </w:t>
      </w:r>
      <w:r w:rsidRPr="005C26FE">
        <w:rPr>
          <w:sz w:val="20"/>
        </w:rPr>
        <w:t>control</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and</w:t>
      </w:r>
      <w:r w:rsidR="008C76E7" w:rsidRPr="005C26FE">
        <w:rPr>
          <w:sz w:val="20"/>
        </w:rPr>
        <w:t xml:space="preserve"> </w:t>
      </w:r>
      <w:r w:rsidRPr="005C26FE">
        <w:rPr>
          <w:sz w:val="20"/>
        </w:rPr>
        <w:t>a</w:t>
      </w:r>
      <w:r w:rsidR="008C76E7" w:rsidRPr="005C26FE">
        <w:rPr>
          <w:sz w:val="20"/>
        </w:rPr>
        <w:t xml:space="preserve"> </w:t>
      </w:r>
      <w:r w:rsidRPr="005C26FE">
        <w:rPr>
          <w:sz w:val="20"/>
        </w:rPr>
        <w:t>valid</w:t>
      </w:r>
      <w:r w:rsidR="008C76E7" w:rsidRPr="005C26FE">
        <w:rPr>
          <w:sz w:val="20"/>
        </w:rPr>
        <w:t xml:space="preserve"> </w:t>
      </w:r>
      <w:r w:rsidRPr="005C26FE">
        <w:rPr>
          <w:sz w:val="20"/>
        </w:rPr>
        <w:t>third</w:t>
      </w:r>
      <w:r w:rsidR="008C76E7" w:rsidRPr="005C26FE">
        <w:rPr>
          <w:sz w:val="20"/>
        </w:rPr>
        <w:t xml:space="preserve"> </w:t>
      </w:r>
      <w:r w:rsidRPr="005C26FE">
        <w:rPr>
          <w:sz w:val="20"/>
        </w:rPr>
        <w:t>run</w:t>
      </w:r>
      <w:r w:rsidR="008C76E7" w:rsidRPr="005C26FE">
        <w:rPr>
          <w:sz w:val="20"/>
        </w:rPr>
        <w:t xml:space="preserve"> </w:t>
      </w:r>
      <w:r w:rsidRPr="005C26FE">
        <w:rPr>
          <w:sz w:val="20"/>
        </w:rPr>
        <w:t>cannot</w:t>
      </w:r>
      <w:r w:rsidR="008C76E7" w:rsidRPr="005C26FE">
        <w:rPr>
          <w:sz w:val="20"/>
        </w:rPr>
        <w:t xml:space="preserve"> </w:t>
      </w:r>
      <w:r w:rsidRPr="005C26FE">
        <w:rPr>
          <w:sz w:val="20"/>
        </w:rPr>
        <w:t>be</w:t>
      </w:r>
      <w:r w:rsidR="008C76E7" w:rsidRPr="005C26FE">
        <w:rPr>
          <w:sz w:val="20"/>
        </w:rPr>
        <w:t xml:space="preserve"> </w:t>
      </w:r>
      <w:r w:rsidRPr="005C26FE">
        <w:rPr>
          <w:sz w:val="20"/>
        </w:rPr>
        <w:t>obtained</w:t>
      </w:r>
      <w:r w:rsidR="008C76E7" w:rsidRPr="005C26FE">
        <w:rPr>
          <w:sz w:val="20"/>
        </w:rPr>
        <w:t xml:space="preserve"> </w:t>
      </w:r>
      <w:r w:rsidRPr="005C26FE">
        <w:rPr>
          <w:sz w:val="20"/>
        </w:rPr>
        <w:t>within</w:t>
      </w:r>
      <w:r w:rsidR="008C76E7" w:rsidRPr="005C26FE">
        <w:rPr>
          <w:sz w:val="20"/>
        </w:rPr>
        <w:t xml:space="preserve"> </w:t>
      </w:r>
      <w:r w:rsidRPr="005C26FE">
        <w:rPr>
          <w:sz w:val="20"/>
        </w:rPr>
        <w:t>the</w:t>
      </w:r>
      <w:r w:rsidR="008C76E7" w:rsidRPr="005C26FE">
        <w:rPr>
          <w:sz w:val="20"/>
        </w:rPr>
        <w:t xml:space="preserve"> </w:t>
      </w:r>
      <w:r w:rsidRPr="005C26FE">
        <w:rPr>
          <w:sz w:val="20"/>
        </w:rPr>
        <w:t>five</w:t>
      </w:r>
      <w:r w:rsidR="008C76E7" w:rsidRPr="005C26FE">
        <w:rPr>
          <w:sz w:val="20"/>
        </w:rPr>
        <w:t xml:space="preserve"> </w:t>
      </w:r>
      <w:r w:rsidRPr="005C26FE">
        <w:rPr>
          <w:sz w:val="20"/>
        </w:rPr>
        <w:t>day</w:t>
      </w:r>
      <w:r w:rsidR="008C76E7" w:rsidRPr="005C26FE">
        <w:rPr>
          <w:sz w:val="20"/>
        </w:rPr>
        <w:t xml:space="preserve"> </w:t>
      </w:r>
      <w:r w:rsidRPr="005C26FE">
        <w:rPr>
          <w:sz w:val="20"/>
        </w:rPr>
        <w:t>period</w:t>
      </w:r>
      <w:r w:rsidR="008C76E7" w:rsidRPr="005C26FE">
        <w:rPr>
          <w:sz w:val="20"/>
        </w:rPr>
        <w:t xml:space="preserve"> </w:t>
      </w:r>
      <w:r w:rsidRPr="005C26FE">
        <w:rPr>
          <w:sz w:val="20"/>
        </w:rPr>
        <w:t>allowed</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two</w:t>
      </w:r>
      <w:r w:rsidR="008C76E7" w:rsidRPr="005C26FE">
        <w:rPr>
          <w:sz w:val="20"/>
        </w:rPr>
        <w:t xml:space="preserve"> </w:t>
      </w:r>
      <w:r w:rsidRPr="005C26FE">
        <w:rPr>
          <w:sz w:val="20"/>
        </w:rPr>
        <w:t>valid</w:t>
      </w:r>
      <w:r w:rsidR="008C76E7" w:rsidRPr="005C26FE">
        <w:rPr>
          <w:sz w:val="20"/>
        </w:rPr>
        <w:t xml:space="preserve"> </w:t>
      </w:r>
      <w:r w:rsidRPr="005C26FE">
        <w:rPr>
          <w:sz w:val="20"/>
        </w:rPr>
        <w:t>runs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accepted,</w:t>
      </w:r>
      <w:r w:rsidR="008C76E7" w:rsidRPr="005C26FE">
        <w:rPr>
          <w:sz w:val="20"/>
        </w:rPr>
        <w:t xml:space="preserve"> </w:t>
      </w:r>
      <w:r w:rsidRPr="005C26FE">
        <w:rPr>
          <w:sz w:val="20"/>
        </w:rPr>
        <w:t>provided</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arithmetic</w:t>
      </w:r>
      <w:r w:rsidR="008C76E7" w:rsidRPr="005C26FE">
        <w:rPr>
          <w:sz w:val="20"/>
        </w:rPr>
        <w:t xml:space="preserve"> </w:t>
      </w:r>
      <w:r w:rsidRPr="005C26FE">
        <w:rPr>
          <w:sz w:val="20"/>
        </w:rPr>
        <w:t>mean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two</w:t>
      </w:r>
      <w:r w:rsidR="008C76E7" w:rsidRPr="005C26FE">
        <w:rPr>
          <w:sz w:val="20"/>
        </w:rPr>
        <w:t xml:space="preserve"> </w:t>
      </w:r>
      <w:r w:rsidRPr="005C26FE">
        <w:rPr>
          <w:sz w:val="20"/>
        </w:rPr>
        <w:t>valid</w:t>
      </w:r>
      <w:r w:rsidR="008C76E7" w:rsidRPr="005C26FE">
        <w:rPr>
          <w:sz w:val="20"/>
        </w:rPr>
        <w:t xml:space="preserve"> </w:t>
      </w:r>
      <w:r w:rsidRPr="005C26FE">
        <w:rPr>
          <w:sz w:val="20"/>
        </w:rPr>
        <w:t>runs</w:t>
      </w:r>
      <w:r w:rsidR="008C76E7" w:rsidRPr="005C26FE">
        <w:rPr>
          <w:sz w:val="20"/>
        </w:rPr>
        <w:t xml:space="preserve"> </w:t>
      </w:r>
      <w:r w:rsidRPr="005C26FE">
        <w:rPr>
          <w:sz w:val="20"/>
        </w:rPr>
        <w:t>is</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20%</w:t>
      </w:r>
      <w:r w:rsidR="008C76E7" w:rsidRPr="005C26FE">
        <w:rPr>
          <w:sz w:val="20"/>
        </w:rPr>
        <w:t xml:space="preserve"> </w:t>
      </w:r>
      <w:r w:rsidRPr="005C26FE">
        <w:rPr>
          <w:sz w:val="20"/>
        </w:rPr>
        <w:t>below</w:t>
      </w:r>
      <w:r w:rsidR="008C76E7" w:rsidRPr="005C26FE">
        <w:rPr>
          <w:sz w:val="20"/>
        </w:rPr>
        <w:t xml:space="preserve"> </w:t>
      </w:r>
      <w:r w:rsidRPr="005C26FE">
        <w:rPr>
          <w:sz w:val="20"/>
        </w:rPr>
        <w:t>the</w:t>
      </w:r>
      <w:r w:rsidR="008C76E7" w:rsidRPr="005C26FE">
        <w:rPr>
          <w:sz w:val="20"/>
        </w:rPr>
        <w:t xml:space="preserve"> </w:t>
      </w:r>
      <w:r w:rsidRPr="005C26FE">
        <w:rPr>
          <w:sz w:val="20"/>
        </w:rPr>
        <w:t>allowable</w:t>
      </w:r>
      <w:r w:rsidR="008C76E7" w:rsidRPr="005C26FE">
        <w:rPr>
          <w:sz w:val="20"/>
        </w:rPr>
        <w:t xml:space="preserve"> </w:t>
      </w:r>
      <w:r w:rsidRPr="005C26FE">
        <w:rPr>
          <w:sz w:val="20"/>
        </w:rPr>
        <w:t>emission</w:t>
      </w:r>
      <w:r w:rsidR="008C76E7" w:rsidRPr="005C26FE">
        <w:rPr>
          <w:sz w:val="20"/>
        </w:rPr>
        <w:t xml:space="preserve"> </w:t>
      </w:r>
      <w:r w:rsidRPr="005C26FE">
        <w:rPr>
          <w:sz w:val="20"/>
        </w:rPr>
        <w:t>limiting</w:t>
      </w:r>
      <w:r w:rsidR="008C76E7" w:rsidRPr="005C26FE">
        <w:rPr>
          <w:sz w:val="20"/>
        </w:rPr>
        <w:t xml:space="preserve"> </w:t>
      </w:r>
      <w:r w:rsidRPr="005C26FE">
        <w:rPr>
          <w:sz w:val="20"/>
        </w:rPr>
        <w:t>standard.</w:t>
      </w:r>
      <w:r w:rsidR="008C76E7" w:rsidRPr="005C26FE">
        <w:rPr>
          <w:sz w:val="20"/>
        </w:rPr>
        <w:t xml:space="preserve">  </w:t>
      </w:r>
      <w:r w:rsidRPr="005C26FE">
        <w:rPr>
          <w:sz w:val="20"/>
        </w:rPr>
        <w:t>[Rule</w:t>
      </w:r>
      <w:r w:rsidR="008C76E7" w:rsidRPr="005C26FE">
        <w:rPr>
          <w:sz w:val="20"/>
        </w:rPr>
        <w:t xml:space="preserve"> </w:t>
      </w:r>
      <w:r w:rsidRPr="005C26FE">
        <w:rPr>
          <w:sz w:val="20"/>
        </w:rPr>
        <w:t>62-297.310(2),</w:t>
      </w:r>
      <w:r w:rsidR="008C76E7" w:rsidRPr="005C26FE">
        <w:rPr>
          <w:sz w:val="20"/>
        </w:rPr>
        <w:t xml:space="preserve"> </w:t>
      </w:r>
      <w:r w:rsidRPr="005C26FE">
        <w:rPr>
          <w:sz w:val="20"/>
        </w:rPr>
        <w:t>F.A.C.]</w:t>
      </w:r>
    </w:p>
    <w:p w14:paraId="09DEBA8E" w14:textId="77777777" w:rsidR="006D4299" w:rsidRPr="005C26FE" w:rsidRDefault="006D4299" w:rsidP="006D4299">
      <w:pPr>
        <w:tabs>
          <w:tab w:val="left" w:pos="360"/>
          <w:tab w:val="left" w:pos="720"/>
          <w:tab w:val="left" w:pos="1080"/>
          <w:tab w:val="left" w:pos="1440"/>
        </w:tabs>
        <w:ind w:left="360" w:hanging="360"/>
        <w:rPr>
          <w:sz w:val="20"/>
        </w:rPr>
      </w:pPr>
      <w:r w:rsidRPr="005C26FE">
        <w:rPr>
          <w:b/>
          <w:sz w:val="20"/>
        </w:rPr>
        <w:t>TR2.</w:t>
      </w:r>
      <w:r w:rsidRPr="005C26FE">
        <w:rPr>
          <w:sz w:val="20"/>
        </w:rPr>
        <w:tab/>
      </w:r>
      <w:r w:rsidRPr="005C26FE">
        <w:rPr>
          <w:sz w:val="20"/>
          <w:u w:val="single"/>
        </w:rPr>
        <w:t>Operating</w:t>
      </w:r>
      <w:r w:rsidR="008C76E7" w:rsidRPr="005C26FE">
        <w:rPr>
          <w:sz w:val="20"/>
          <w:u w:val="single"/>
        </w:rPr>
        <w:t xml:space="preserve"> </w:t>
      </w:r>
      <w:r w:rsidRPr="005C26FE">
        <w:rPr>
          <w:sz w:val="20"/>
          <w:u w:val="single"/>
        </w:rPr>
        <w:t>Conditions</w:t>
      </w:r>
      <w:r w:rsidR="008C76E7" w:rsidRPr="005C26FE">
        <w:rPr>
          <w:sz w:val="20"/>
          <w:u w:val="single"/>
        </w:rPr>
        <w:t xml:space="preserve"> </w:t>
      </w:r>
      <w:r w:rsidRPr="005C26FE">
        <w:rPr>
          <w:sz w:val="20"/>
          <w:u w:val="single"/>
        </w:rPr>
        <w:t>during</w:t>
      </w:r>
      <w:r w:rsidR="008C76E7" w:rsidRPr="005C26FE">
        <w:rPr>
          <w:sz w:val="20"/>
          <w:u w:val="single"/>
        </w:rPr>
        <w:t xml:space="preserve"> </w:t>
      </w:r>
      <w:r w:rsidRPr="005C26FE">
        <w:rPr>
          <w:sz w:val="20"/>
          <w:u w:val="single"/>
        </w:rPr>
        <w:t>Emissions</w:t>
      </w:r>
      <w:r w:rsidR="008C76E7" w:rsidRPr="005C26FE">
        <w:rPr>
          <w:sz w:val="20"/>
          <w:u w:val="single"/>
        </w:rPr>
        <w:t xml:space="preserve"> </w:t>
      </w:r>
      <w:r w:rsidRPr="005C26FE">
        <w:rPr>
          <w:sz w:val="20"/>
          <w:u w:val="single"/>
        </w:rPr>
        <w:t>Testing</w:t>
      </w:r>
      <w:r w:rsidRPr="005C26FE">
        <w:rPr>
          <w:sz w:val="20"/>
        </w:rPr>
        <w:t>.</w:t>
      </w:r>
      <w:r w:rsidR="008C76E7" w:rsidRPr="005C26FE">
        <w:rPr>
          <w:sz w:val="20"/>
        </w:rPr>
        <w:t xml:space="preserve">  </w:t>
      </w:r>
      <w:r w:rsidRPr="005C26FE">
        <w:rPr>
          <w:sz w:val="20"/>
        </w:rPr>
        <w:t>Testing</w:t>
      </w:r>
      <w:r w:rsidR="008C76E7" w:rsidRPr="005C26FE">
        <w:rPr>
          <w:sz w:val="20"/>
        </w:rPr>
        <w:t xml:space="preserve"> </w:t>
      </w:r>
      <w:r w:rsidRPr="005C26FE">
        <w:rPr>
          <w:sz w:val="20"/>
        </w:rPr>
        <w:t>of</w:t>
      </w:r>
      <w:r w:rsidR="008C76E7" w:rsidRPr="005C26FE">
        <w:rPr>
          <w:sz w:val="20"/>
        </w:rPr>
        <w:t xml:space="preserve"> </w:t>
      </w:r>
      <w:r w:rsidRPr="005C26FE">
        <w:rPr>
          <w:sz w:val="20"/>
        </w:rPr>
        <w:t>emissions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conducted</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operating</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testing</w:t>
      </w:r>
      <w:r w:rsidR="008C76E7" w:rsidRPr="005C26FE">
        <w:rPr>
          <w:sz w:val="20"/>
        </w:rPr>
        <w:t xml:space="preserve"> </w:t>
      </w:r>
      <w:r w:rsidRPr="005C26FE">
        <w:rPr>
          <w:sz w:val="20"/>
        </w:rPr>
        <w:t>capacity</w:t>
      </w:r>
      <w:r w:rsidR="008C76E7" w:rsidRPr="005C26FE">
        <w:rPr>
          <w:sz w:val="20"/>
        </w:rPr>
        <w:t xml:space="preserve"> </w:t>
      </w:r>
      <w:r w:rsidRPr="005C26FE">
        <w:rPr>
          <w:sz w:val="20"/>
        </w:rPr>
        <w:t>as</w:t>
      </w:r>
      <w:r w:rsidR="008C76E7" w:rsidRPr="005C26FE">
        <w:rPr>
          <w:sz w:val="20"/>
        </w:rPr>
        <w:t xml:space="preserve"> </w:t>
      </w:r>
      <w:r w:rsidRPr="005C26FE">
        <w:rPr>
          <w:sz w:val="20"/>
        </w:rPr>
        <w:t>defined</w:t>
      </w:r>
      <w:r w:rsidR="008C76E7" w:rsidRPr="005C26FE">
        <w:rPr>
          <w:sz w:val="20"/>
        </w:rPr>
        <w:t xml:space="preserve"> </w:t>
      </w:r>
      <w:r w:rsidRPr="005C26FE">
        <w:rPr>
          <w:sz w:val="20"/>
        </w:rPr>
        <w:t>below.</w:t>
      </w:r>
      <w:r w:rsidR="008C76E7" w:rsidRPr="005C26FE">
        <w:rPr>
          <w:sz w:val="20"/>
        </w:rPr>
        <w:t xml:space="preserve">  </w:t>
      </w:r>
      <w:r w:rsidRPr="005C26FE">
        <w:rPr>
          <w:sz w:val="20"/>
        </w:rPr>
        <w:t>If</w:t>
      </w:r>
      <w:r w:rsidR="008C76E7" w:rsidRPr="005C26FE">
        <w:rPr>
          <w:sz w:val="20"/>
        </w:rPr>
        <w:t xml:space="preserve"> </w:t>
      </w:r>
      <w:r w:rsidRPr="005C26FE">
        <w:rPr>
          <w:sz w:val="20"/>
        </w:rPr>
        <w:t>it</w:t>
      </w:r>
      <w:r w:rsidR="008C76E7" w:rsidRPr="005C26FE">
        <w:rPr>
          <w:sz w:val="20"/>
        </w:rPr>
        <w:t xml:space="preserve"> </w:t>
      </w:r>
      <w:r w:rsidRPr="005C26FE">
        <w:rPr>
          <w:sz w:val="20"/>
        </w:rPr>
        <w:t>is</w:t>
      </w:r>
      <w:r w:rsidR="008C76E7" w:rsidRPr="005C26FE">
        <w:rPr>
          <w:sz w:val="20"/>
        </w:rPr>
        <w:t xml:space="preserve"> </w:t>
      </w:r>
      <w:r w:rsidRPr="005C26FE">
        <w:rPr>
          <w:sz w:val="20"/>
        </w:rPr>
        <w:t>impracticable</w:t>
      </w:r>
      <w:r w:rsidR="008C76E7" w:rsidRPr="005C26FE">
        <w:rPr>
          <w:sz w:val="20"/>
        </w:rPr>
        <w:t xml:space="preserve"> </w:t>
      </w:r>
      <w:r w:rsidRPr="005C26FE">
        <w:rPr>
          <w:sz w:val="20"/>
        </w:rPr>
        <w:t>to</w:t>
      </w:r>
      <w:r w:rsidR="008C76E7" w:rsidRPr="005C26FE">
        <w:rPr>
          <w:sz w:val="20"/>
        </w:rPr>
        <w:t xml:space="preserve"> </w:t>
      </w:r>
      <w:r w:rsidRPr="005C26FE">
        <w:rPr>
          <w:sz w:val="20"/>
        </w:rPr>
        <w:t>test</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testing</w:t>
      </w:r>
      <w:r w:rsidR="008C76E7" w:rsidRPr="005C26FE">
        <w:rPr>
          <w:sz w:val="20"/>
        </w:rPr>
        <w:t xml:space="preserve"> </w:t>
      </w:r>
      <w:r w:rsidRPr="005C26FE">
        <w:rPr>
          <w:sz w:val="20"/>
        </w:rPr>
        <w:t>capacity,</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tested</w:t>
      </w:r>
      <w:r w:rsidR="008C76E7" w:rsidRPr="005C26FE">
        <w:rPr>
          <w:sz w:val="20"/>
        </w:rPr>
        <w:t xml:space="preserve"> </w:t>
      </w:r>
      <w:r w:rsidRPr="005C26FE">
        <w:rPr>
          <w:sz w:val="20"/>
        </w:rPr>
        <w:t>at</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the</w:t>
      </w:r>
      <w:r w:rsidR="008C76E7" w:rsidRPr="005C26FE">
        <w:rPr>
          <w:sz w:val="20"/>
        </w:rPr>
        <w:t xml:space="preserve"> </w:t>
      </w:r>
      <w:r w:rsidRPr="005C26FE">
        <w:rPr>
          <w:sz w:val="20"/>
        </w:rPr>
        <w:t>testing</w:t>
      </w:r>
      <w:r w:rsidR="008C76E7" w:rsidRPr="005C26FE">
        <w:rPr>
          <w:sz w:val="20"/>
        </w:rPr>
        <w:t xml:space="preserve"> </w:t>
      </w:r>
      <w:r w:rsidRPr="005C26FE">
        <w:rPr>
          <w:sz w:val="20"/>
        </w:rPr>
        <w:t>capacity.</w:t>
      </w:r>
      <w:r w:rsidR="008C76E7" w:rsidRPr="005C26FE">
        <w:rPr>
          <w:sz w:val="20"/>
        </w:rPr>
        <w:t xml:space="preserve">  </w:t>
      </w:r>
      <w:r w:rsidRPr="005C26FE">
        <w:rPr>
          <w:sz w:val="20"/>
        </w:rPr>
        <w:t>If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is</w:t>
      </w:r>
      <w:r w:rsidR="008C76E7" w:rsidRPr="005C26FE">
        <w:rPr>
          <w:sz w:val="20"/>
        </w:rPr>
        <w:t xml:space="preserve"> </w:t>
      </w:r>
      <w:r w:rsidRPr="005C26FE">
        <w:rPr>
          <w:sz w:val="20"/>
        </w:rPr>
        <w:t>tested</w:t>
      </w:r>
      <w:r w:rsidR="008C76E7" w:rsidRPr="005C26FE">
        <w:rPr>
          <w:sz w:val="20"/>
        </w:rPr>
        <w:t xml:space="preserve"> </w:t>
      </w:r>
      <w:r w:rsidRPr="005C26FE">
        <w:rPr>
          <w:sz w:val="20"/>
        </w:rPr>
        <w:t>at</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the</w:t>
      </w:r>
      <w:r w:rsidR="008C76E7" w:rsidRPr="005C26FE">
        <w:rPr>
          <w:sz w:val="20"/>
        </w:rPr>
        <w:t xml:space="preserve"> </w:t>
      </w:r>
      <w:r w:rsidRPr="005C26FE">
        <w:rPr>
          <w:sz w:val="20"/>
        </w:rPr>
        <w:t>testing</w:t>
      </w:r>
      <w:r w:rsidR="008C76E7" w:rsidRPr="005C26FE">
        <w:rPr>
          <w:sz w:val="20"/>
        </w:rPr>
        <w:t xml:space="preserve"> </w:t>
      </w:r>
      <w:r w:rsidRPr="005C26FE">
        <w:rPr>
          <w:sz w:val="20"/>
        </w:rPr>
        <w:t>capacity,</w:t>
      </w:r>
      <w:r w:rsidR="008C76E7" w:rsidRPr="005C26FE">
        <w:rPr>
          <w:sz w:val="20"/>
        </w:rPr>
        <w:t xml:space="preserve"> </w:t>
      </w:r>
      <w:r w:rsidRPr="005C26FE">
        <w:rPr>
          <w:sz w:val="20"/>
        </w:rPr>
        <w:t>another</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conducted</w:t>
      </w:r>
      <w:r w:rsidR="008C76E7" w:rsidRPr="005C26FE">
        <w:rPr>
          <w:sz w:val="20"/>
        </w:rPr>
        <w:t xml:space="preserve"> </w:t>
      </w:r>
      <w:r w:rsidRPr="005C26FE">
        <w:rPr>
          <w:sz w:val="20"/>
        </w:rPr>
        <w:t>and</w:t>
      </w:r>
      <w:r w:rsidR="008C76E7" w:rsidRPr="005C26FE">
        <w:rPr>
          <w:sz w:val="20"/>
        </w:rPr>
        <w:t xml:space="preserve"> </w:t>
      </w:r>
      <w:r w:rsidRPr="005C26FE">
        <w:rPr>
          <w:sz w:val="20"/>
        </w:rPr>
        <w:t>completed</w:t>
      </w:r>
      <w:r w:rsidR="008C76E7" w:rsidRPr="005C26FE">
        <w:rPr>
          <w:sz w:val="20"/>
        </w:rPr>
        <w:t xml:space="preserve"> </w:t>
      </w:r>
      <w:r w:rsidRPr="005C26FE">
        <w:rPr>
          <w:sz w:val="20"/>
        </w:rPr>
        <w:t>no</w:t>
      </w:r>
      <w:r w:rsidR="008C76E7" w:rsidRPr="005C26FE">
        <w:rPr>
          <w:sz w:val="20"/>
        </w:rPr>
        <w:t xml:space="preserve"> </w:t>
      </w:r>
      <w:r w:rsidRPr="005C26FE">
        <w:rPr>
          <w:sz w:val="20"/>
        </w:rPr>
        <w:t>later</w:t>
      </w:r>
      <w:r w:rsidR="008C76E7" w:rsidRPr="005C26FE">
        <w:rPr>
          <w:sz w:val="20"/>
        </w:rPr>
        <w:t xml:space="preserve"> </w:t>
      </w:r>
      <w:r w:rsidRPr="005C26FE">
        <w:rPr>
          <w:sz w:val="20"/>
        </w:rPr>
        <w:t>than</w:t>
      </w:r>
      <w:r w:rsidR="008C76E7" w:rsidRPr="005C26FE">
        <w:rPr>
          <w:sz w:val="20"/>
        </w:rPr>
        <w:t xml:space="preserve"> </w:t>
      </w:r>
      <w:r w:rsidRPr="005C26FE">
        <w:rPr>
          <w:sz w:val="20"/>
        </w:rPr>
        <w:t>60</w:t>
      </w:r>
      <w:r w:rsidR="008C76E7" w:rsidRPr="005C26FE">
        <w:rPr>
          <w:sz w:val="20"/>
        </w:rPr>
        <w:t xml:space="preserve"> </w:t>
      </w:r>
      <w:r w:rsidRPr="005C26FE">
        <w:rPr>
          <w:sz w:val="20"/>
        </w:rPr>
        <w:t>days</w:t>
      </w:r>
      <w:r w:rsidR="008C76E7" w:rsidRPr="005C26FE">
        <w:rPr>
          <w:sz w:val="20"/>
        </w:rPr>
        <w:t xml:space="preserve"> </w:t>
      </w:r>
      <w:r w:rsidRPr="005C26FE">
        <w:rPr>
          <w:sz w:val="20"/>
        </w:rPr>
        <w:t>after</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operation</w:t>
      </w:r>
      <w:r w:rsidR="008C76E7" w:rsidRPr="005C26FE">
        <w:rPr>
          <w:sz w:val="20"/>
        </w:rPr>
        <w:t xml:space="preserve"> </w:t>
      </w:r>
      <w:r w:rsidRPr="005C26FE">
        <w:rPr>
          <w:sz w:val="20"/>
        </w:rPr>
        <w:t>exceeds</w:t>
      </w:r>
      <w:r w:rsidR="008C76E7" w:rsidRPr="005C26FE">
        <w:rPr>
          <w:sz w:val="20"/>
        </w:rPr>
        <w:t xml:space="preserve"> </w:t>
      </w:r>
      <w:r w:rsidRPr="005C26FE">
        <w:rPr>
          <w:sz w:val="20"/>
        </w:rPr>
        <w:t>110%</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capacity</w:t>
      </w:r>
      <w:r w:rsidR="008C76E7" w:rsidRPr="005C26FE">
        <w:rPr>
          <w:sz w:val="20"/>
        </w:rPr>
        <w:t xml:space="preserve"> </w:t>
      </w:r>
      <w:r w:rsidRPr="005C26FE">
        <w:rPr>
          <w:sz w:val="20"/>
        </w:rPr>
        <w:t>at</w:t>
      </w:r>
      <w:r w:rsidR="008C76E7" w:rsidRPr="005C26FE">
        <w:rPr>
          <w:sz w:val="20"/>
        </w:rPr>
        <w:t xml:space="preserve"> </w:t>
      </w:r>
      <w:r w:rsidRPr="005C26FE">
        <w:rPr>
          <w:sz w:val="20"/>
        </w:rPr>
        <w:t>which</w:t>
      </w:r>
      <w:r w:rsidR="008C76E7" w:rsidRPr="005C26FE">
        <w:rPr>
          <w:sz w:val="20"/>
        </w:rPr>
        <w:t xml:space="preserve"> </w:t>
      </w:r>
      <w:r w:rsidRPr="005C26FE">
        <w:rPr>
          <w:sz w:val="20"/>
        </w:rPr>
        <w:t>its</w:t>
      </w:r>
      <w:r w:rsidR="008C76E7" w:rsidRPr="005C26FE">
        <w:rPr>
          <w:sz w:val="20"/>
        </w:rPr>
        <w:t xml:space="preserve"> </w:t>
      </w:r>
      <w:r w:rsidRPr="005C26FE">
        <w:rPr>
          <w:sz w:val="20"/>
        </w:rPr>
        <w:t>most</w:t>
      </w:r>
      <w:r w:rsidR="008C76E7" w:rsidRPr="005C26FE">
        <w:rPr>
          <w:sz w:val="20"/>
        </w:rPr>
        <w:t xml:space="preserve"> </w:t>
      </w:r>
      <w:r w:rsidRPr="005C26FE">
        <w:rPr>
          <w:sz w:val="20"/>
        </w:rPr>
        <w:t>recent</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was</w:t>
      </w:r>
      <w:r w:rsidR="008C76E7" w:rsidRPr="005C26FE">
        <w:rPr>
          <w:sz w:val="20"/>
        </w:rPr>
        <w:t xml:space="preserve"> </w:t>
      </w:r>
      <w:r w:rsidRPr="005C26FE">
        <w:rPr>
          <w:sz w:val="20"/>
        </w:rPr>
        <w:t>conducted.</w:t>
      </w:r>
    </w:p>
    <w:p w14:paraId="40A78E7C" w14:textId="77777777" w:rsidR="006D4299" w:rsidRPr="005C26FE" w:rsidRDefault="006D4299" w:rsidP="00364143">
      <w:pPr>
        <w:pStyle w:val="ListParagraph"/>
        <w:numPr>
          <w:ilvl w:val="0"/>
          <w:numId w:val="7"/>
        </w:numPr>
        <w:tabs>
          <w:tab w:val="left" w:pos="360"/>
          <w:tab w:val="left" w:pos="720"/>
          <w:tab w:val="left" w:pos="1080"/>
          <w:tab w:val="left" w:pos="1440"/>
        </w:tabs>
        <w:rPr>
          <w:rFonts w:ascii="Times New Roman" w:hAnsi="Times New Roman" w:cs="Times New Roman"/>
          <w:sz w:val="20"/>
          <w:szCs w:val="20"/>
        </w:rPr>
      </w:pPr>
      <w:r w:rsidRPr="005C26FE">
        <w:rPr>
          <w:rFonts w:ascii="Times New Roman" w:hAnsi="Times New Roman" w:cs="Times New Roman"/>
          <w:sz w:val="20"/>
          <w:szCs w:val="20"/>
        </w:rPr>
        <w:t>Combustion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Turbines.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(Reserved)</w:t>
      </w:r>
    </w:p>
    <w:p w14:paraId="77120E06" w14:textId="77777777" w:rsidR="006D4299" w:rsidRPr="005C26FE" w:rsidRDefault="006D4299" w:rsidP="00364143">
      <w:pPr>
        <w:pStyle w:val="ListParagraph"/>
        <w:numPr>
          <w:ilvl w:val="0"/>
          <w:numId w:val="7"/>
        </w:numPr>
        <w:tabs>
          <w:tab w:val="left" w:pos="360"/>
          <w:tab w:val="left" w:pos="720"/>
          <w:tab w:val="left" w:pos="1080"/>
          <w:tab w:val="left" w:pos="1440"/>
        </w:tabs>
        <w:rPr>
          <w:rFonts w:ascii="Times New Roman" w:hAnsi="Times New Roman" w:cs="Times New Roman"/>
          <w:sz w:val="20"/>
          <w:szCs w:val="20"/>
        </w:rPr>
      </w:pPr>
      <w:r w:rsidRPr="005C26FE">
        <w:rPr>
          <w:rFonts w:ascii="Times New Roman" w:hAnsi="Times New Roman" w:cs="Times New Roman"/>
          <w:sz w:val="20"/>
          <w:szCs w:val="20"/>
        </w:rPr>
        <w:t>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Sources.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capacity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defined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least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90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percent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maximum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p>
    <w:p w14:paraId="0AB0FA5D" w14:textId="77777777" w:rsidR="006D4299" w:rsidRPr="005C26FE" w:rsidRDefault="006D4299" w:rsidP="006D4299">
      <w:pPr>
        <w:tabs>
          <w:tab w:val="left" w:pos="360"/>
          <w:tab w:val="left" w:pos="720"/>
          <w:tab w:val="left" w:pos="1080"/>
          <w:tab w:val="left" w:pos="1440"/>
        </w:tabs>
        <w:spacing w:after="120"/>
        <w:ind w:firstLine="360"/>
        <w:rPr>
          <w:sz w:val="20"/>
        </w:rPr>
      </w:pPr>
      <w:r w:rsidRPr="005C26FE">
        <w:rPr>
          <w:sz w:val="20"/>
        </w:rPr>
        <w:t>[Rule</w:t>
      </w:r>
      <w:r w:rsidR="008C76E7" w:rsidRPr="005C26FE">
        <w:rPr>
          <w:sz w:val="20"/>
        </w:rPr>
        <w:t xml:space="preserve"> </w:t>
      </w:r>
      <w:r w:rsidRPr="005C26FE">
        <w:rPr>
          <w:sz w:val="20"/>
        </w:rPr>
        <w:t>62-297.310(3),</w:t>
      </w:r>
      <w:r w:rsidR="008C76E7" w:rsidRPr="005C26FE">
        <w:rPr>
          <w:sz w:val="20"/>
        </w:rPr>
        <w:t xml:space="preserve"> </w:t>
      </w:r>
      <w:r w:rsidRPr="005C26FE">
        <w:rPr>
          <w:sz w:val="20"/>
        </w:rPr>
        <w:t>F.A.C.]</w:t>
      </w:r>
    </w:p>
    <w:p w14:paraId="428170C4" w14:textId="77777777" w:rsidR="006D4299" w:rsidRPr="005C26FE" w:rsidRDefault="006D4299" w:rsidP="006D4299">
      <w:pPr>
        <w:tabs>
          <w:tab w:val="left" w:pos="360"/>
          <w:tab w:val="left" w:pos="720"/>
          <w:tab w:val="left" w:pos="1080"/>
          <w:tab w:val="left" w:pos="1440"/>
        </w:tabs>
        <w:spacing w:after="120"/>
        <w:ind w:left="360" w:hanging="360"/>
        <w:rPr>
          <w:sz w:val="20"/>
        </w:rPr>
      </w:pPr>
      <w:r w:rsidRPr="005C26FE">
        <w:rPr>
          <w:b/>
          <w:sz w:val="20"/>
        </w:rPr>
        <w:t>TR3.</w:t>
      </w:r>
      <w:r w:rsidRPr="005C26FE">
        <w:rPr>
          <w:sz w:val="20"/>
        </w:rPr>
        <w:tab/>
      </w:r>
      <w:r w:rsidRPr="005C26FE">
        <w:rPr>
          <w:sz w:val="20"/>
          <w:u w:val="single"/>
        </w:rPr>
        <w:t>Calculation</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Emission</w:t>
      </w:r>
      <w:r w:rsidR="008C76E7" w:rsidRPr="005C26FE">
        <w:rPr>
          <w:sz w:val="20"/>
          <w:u w:val="single"/>
        </w:rPr>
        <w:t xml:space="preserve"> </w:t>
      </w:r>
      <w:r w:rsidRPr="005C26FE">
        <w:rPr>
          <w:sz w:val="20"/>
          <w:u w:val="single"/>
        </w:rPr>
        <w:t>Rate</w:t>
      </w:r>
      <w:r w:rsidR="008C76E7" w:rsidRPr="005C26FE">
        <w:rPr>
          <w:sz w:val="20"/>
          <w:u w:val="single"/>
        </w:rPr>
        <w:t xml:space="preserve"> </w:t>
      </w:r>
      <w:r w:rsidRPr="005C26FE">
        <w:rPr>
          <w:sz w:val="20"/>
          <w:u w:val="single"/>
        </w:rPr>
        <w:t>or</w:t>
      </w:r>
      <w:r w:rsidR="008C76E7" w:rsidRPr="005C26FE">
        <w:rPr>
          <w:sz w:val="20"/>
          <w:u w:val="single"/>
        </w:rPr>
        <w:t xml:space="preserve"> </w:t>
      </w:r>
      <w:r w:rsidRPr="005C26FE">
        <w:rPr>
          <w:sz w:val="20"/>
          <w:u w:val="single"/>
        </w:rPr>
        <w:t>Concentration</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used</w:t>
      </w:r>
      <w:r w:rsidR="008C76E7" w:rsidRPr="005C26FE">
        <w:rPr>
          <w:sz w:val="20"/>
        </w:rPr>
        <w:t xml:space="preserve"> </w:t>
      </w:r>
      <w:r w:rsidRPr="005C26FE">
        <w:rPr>
          <w:sz w:val="20"/>
        </w:rPr>
        <w:t>for</w:t>
      </w:r>
      <w:r w:rsidR="008C76E7" w:rsidRPr="005C26FE">
        <w:rPr>
          <w:sz w:val="20"/>
        </w:rPr>
        <w:t xml:space="preserve"> </w:t>
      </w:r>
      <w:r w:rsidRPr="005C26FE">
        <w:rPr>
          <w:sz w:val="20"/>
        </w:rPr>
        <w:t>comparison</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relevant</w:t>
      </w:r>
      <w:r w:rsidR="008C76E7" w:rsidRPr="005C26FE">
        <w:rPr>
          <w:sz w:val="20"/>
        </w:rPr>
        <w:t xml:space="preserve"> </w:t>
      </w:r>
      <w:r w:rsidRPr="005C26FE">
        <w:rPr>
          <w:sz w:val="20"/>
        </w:rPr>
        <w:t>standard</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the</w:t>
      </w:r>
      <w:r w:rsidR="008C76E7" w:rsidRPr="005C26FE">
        <w:rPr>
          <w:sz w:val="20"/>
        </w:rPr>
        <w:t xml:space="preserve"> </w:t>
      </w:r>
      <w:r w:rsidRPr="005C26FE">
        <w:rPr>
          <w:sz w:val="20"/>
        </w:rPr>
        <w:t>arithmetic</w:t>
      </w:r>
      <w:r w:rsidR="008C76E7" w:rsidRPr="005C26FE">
        <w:rPr>
          <w:sz w:val="20"/>
        </w:rPr>
        <w:t xml:space="preserve"> </w:t>
      </w:r>
      <w:r w:rsidRPr="005C26FE">
        <w:rPr>
          <w:sz w:val="20"/>
        </w:rPr>
        <w:t>average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determined</w:t>
      </w:r>
      <w:r w:rsidR="008C76E7" w:rsidRPr="005C26FE">
        <w:rPr>
          <w:sz w:val="20"/>
        </w:rPr>
        <w:t xml:space="preserve"> </w:t>
      </w:r>
      <w:r w:rsidRPr="005C26FE">
        <w:rPr>
          <w:sz w:val="20"/>
        </w:rPr>
        <w:t>by</w:t>
      </w:r>
      <w:r w:rsidR="008C76E7" w:rsidRPr="005C26FE">
        <w:rPr>
          <w:sz w:val="20"/>
        </w:rPr>
        <w:t xml:space="preserve"> </w:t>
      </w:r>
      <w:r w:rsidRPr="005C26FE">
        <w:rPr>
          <w:sz w:val="20"/>
        </w:rPr>
        <w:t>each</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three</w:t>
      </w:r>
      <w:r w:rsidR="008C76E7" w:rsidRPr="005C26FE">
        <w:rPr>
          <w:sz w:val="20"/>
        </w:rPr>
        <w:t xml:space="preserve"> </w:t>
      </w:r>
      <w:r w:rsidRPr="005C26FE">
        <w:rPr>
          <w:sz w:val="20"/>
        </w:rPr>
        <w:t>valid</w:t>
      </w:r>
      <w:r w:rsidR="008C76E7" w:rsidRPr="005C26FE">
        <w:rPr>
          <w:sz w:val="20"/>
        </w:rPr>
        <w:t xml:space="preserve"> </w:t>
      </w:r>
      <w:r w:rsidRPr="005C26FE">
        <w:rPr>
          <w:sz w:val="20"/>
        </w:rPr>
        <w:t>test</w:t>
      </w:r>
      <w:r w:rsidR="008C76E7" w:rsidRPr="005C26FE">
        <w:rPr>
          <w:sz w:val="20"/>
        </w:rPr>
        <w:t xml:space="preserve"> </w:t>
      </w:r>
      <w:r w:rsidRPr="005C26FE">
        <w:rPr>
          <w:sz w:val="20"/>
        </w:rPr>
        <w:t>runs</w:t>
      </w:r>
      <w:r w:rsidR="008C76E7" w:rsidRPr="005C26FE">
        <w:rPr>
          <w:sz w:val="20"/>
        </w:rPr>
        <w:t xml:space="preserve"> </w:t>
      </w:r>
      <w:r w:rsidRPr="005C26FE">
        <w:rPr>
          <w:sz w:val="20"/>
        </w:rPr>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an</w:t>
      </w:r>
      <w:r w:rsidR="008C76E7" w:rsidRPr="005C26FE">
        <w:rPr>
          <w:sz w:val="20"/>
        </w:rPr>
        <w:t xml:space="preserve"> </w:t>
      </w:r>
      <w:r w:rsidRPr="005C26FE">
        <w:rPr>
          <w:sz w:val="20"/>
        </w:rPr>
        <w:t>applicable</w:t>
      </w:r>
      <w:r w:rsidR="008C76E7" w:rsidRPr="005C26FE">
        <w:rPr>
          <w:sz w:val="20"/>
        </w:rPr>
        <w:t xml:space="preserve"> </w:t>
      </w:r>
      <w:r w:rsidRPr="005C26FE">
        <w:rPr>
          <w:sz w:val="20"/>
        </w:rPr>
        <w:t>rule</w:t>
      </w:r>
      <w:r w:rsidR="008C76E7" w:rsidRPr="005C26FE">
        <w:rPr>
          <w:sz w:val="20"/>
        </w:rPr>
        <w:t xml:space="preserve"> </w:t>
      </w:r>
      <w:r w:rsidRPr="005C26FE">
        <w:rPr>
          <w:sz w:val="20"/>
        </w:rPr>
        <w:t>or</w:t>
      </w:r>
      <w:r w:rsidR="008C76E7" w:rsidRPr="005C26FE">
        <w:rPr>
          <w:sz w:val="20"/>
        </w:rPr>
        <w:t xml:space="preserve"> </w:t>
      </w:r>
      <w:r w:rsidRPr="005C26FE">
        <w:rPr>
          <w:sz w:val="20"/>
        </w:rPr>
        <w:t>test</w:t>
      </w:r>
      <w:r w:rsidR="008C76E7" w:rsidRPr="005C26FE">
        <w:rPr>
          <w:sz w:val="20"/>
        </w:rPr>
        <w:t xml:space="preserve"> </w:t>
      </w:r>
      <w:r w:rsidRPr="005C26FE">
        <w:rPr>
          <w:sz w:val="20"/>
        </w:rPr>
        <w:t>method.</w:t>
      </w:r>
      <w:r w:rsidR="008C76E7" w:rsidRPr="005C26FE">
        <w:rPr>
          <w:sz w:val="20"/>
        </w:rPr>
        <w:t xml:space="preserve">  </w:t>
      </w:r>
      <w:r w:rsidRPr="005C26FE">
        <w:rPr>
          <w:sz w:val="20"/>
        </w:rPr>
        <w:t>Data</w:t>
      </w:r>
      <w:r w:rsidR="008C76E7" w:rsidRPr="005C26FE">
        <w:rPr>
          <w:sz w:val="20"/>
        </w:rPr>
        <w:t xml:space="preserve"> </w:t>
      </w:r>
      <w:r w:rsidRPr="005C26FE">
        <w:rPr>
          <w:sz w:val="20"/>
        </w:rPr>
        <w:t>collected</w:t>
      </w:r>
      <w:r w:rsidR="008C76E7" w:rsidRPr="005C26FE">
        <w:rPr>
          <w:sz w:val="20"/>
        </w:rPr>
        <w:t xml:space="preserve"> </w:t>
      </w:r>
      <w:r w:rsidRPr="005C26FE">
        <w:rPr>
          <w:sz w:val="20"/>
        </w:rPr>
        <w:t>during</w:t>
      </w:r>
      <w:r w:rsidR="008C76E7" w:rsidRPr="005C26FE">
        <w:rPr>
          <w:sz w:val="20"/>
        </w:rPr>
        <w:t xml:space="preserve"> </w:t>
      </w:r>
      <w:r w:rsidRPr="005C26FE">
        <w:rPr>
          <w:sz w:val="20"/>
        </w:rPr>
        <w:t>periods</w:t>
      </w:r>
      <w:r w:rsidR="008C76E7" w:rsidRPr="005C26FE">
        <w:rPr>
          <w:sz w:val="20"/>
        </w:rPr>
        <w:t xml:space="preserve"> </w:t>
      </w:r>
      <w:r w:rsidRPr="005C26FE">
        <w:rPr>
          <w:sz w:val="20"/>
        </w:rPr>
        <w:t>of</w:t>
      </w:r>
      <w:r w:rsidR="008C76E7" w:rsidRPr="005C26FE">
        <w:rPr>
          <w:sz w:val="20"/>
        </w:rPr>
        <w:t xml:space="preserve"> </w:t>
      </w:r>
      <w:r w:rsidRPr="005C26FE">
        <w:rPr>
          <w:sz w:val="20"/>
        </w:rPr>
        <w:t>soot</w:t>
      </w:r>
      <w:r w:rsidR="008C76E7" w:rsidRPr="005C26FE">
        <w:rPr>
          <w:sz w:val="20"/>
        </w:rPr>
        <w:t xml:space="preserve"> </w:t>
      </w:r>
      <w:r w:rsidRPr="005C26FE">
        <w:rPr>
          <w:sz w:val="20"/>
        </w:rPr>
        <w:t>blowing</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be</w:t>
      </w:r>
      <w:r w:rsidR="008C76E7" w:rsidRPr="005C26FE">
        <w:rPr>
          <w:sz w:val="20"/>
        </w:rPr>
        <w:t xml:space="preserve"> </w:t>
      </w:r>
      <w:r w:rsidRPr="005C26FE">
        <w:rPr>
          <w:sz w:val="20"/>
        </w:rPr>
        <w:t>excluded</w:t>
      </w:r>
      <w:r w:rsidR="008C76E7" w:rsidRPr="005C26FE">
        <w:rPr>
          <w:sz w:val="20"/>
        </w:rPr>
        <w:t xml:space="preserve"> </w:t>
      </w:r>
      <w:r w:rsidRPr="005C26FE">
        <w:rPr>
          <w:sz w:val="20"/>
        </w:rPr>
        <w:t>from</w:t>
      </w:r>
      <w:r w:rsidR="008C76E7" w:rsidRPr="005C26FE">
        <w:rPr>
          <w:sz w:val="20"/>
        </w:rPr>
        <w:t xml:space="preserve"> </w:t>
      </w:r>
      <w:r w:rsidRPr="005C26FE">
        <w:rPr>
          <w:sz w:val="20"/>
        </w:rPr>
        <w:t>any</w:t>
      </w:r>
      <w:r w:rsidR="008C76E7" w:rsidRPr="005C26FE">
        <w:rPr>
          <w:sz w:val="20"/>
        </w:rPr>
        <w:t xml:space="preserve"> </w:t>
      </w:r>
      <w:r w:rsidRPr="005C26FE">
        <w:rPr>
          <w:sz w:val="20"/>
        </w:rPr>
        <w:t>calculation</w:t>
      </w:r>
      <w:r w:rsidR="008C76E7" w:rsidRPr="005C26FE">
        <w:rPr>
          <w:sz w:val="20"/>
        </w:rPr>
        <w:t xml:space="preserve"> </w:t>
      </w:r>
      <w:r w:rsidRPr="005C26FE">
        <w:rPr>
          <w:sz w:val="20"/>
        </w:rPr>
        <w:t>of</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concentration.</w:t>
      </w:r>
      <w:r w:rsidR="008C76E7" w:rsidRPr="005C26FE">
        <w:rPr>
          <w:sz w:val="20"/>
        </w:rPr>
        <w:t xml:space="preserve">  </w:t>
      </w:r>
      <w:r w:rsidRPr="005C26FE">
        <w:rPr>
          <w:sz w:val="20"/>
        </w:rPr>
        <w:t>[Rule</w:t>
      </w:r>
      <w:r w:rsidR="008C76E7" w:rsidRPr="005C26FE">
        <w:rPr>
          <w:sz w:val="20"/>
        </w:rPr>
        <w:t xml:space="preserve"> </w:t>
      </w:r>
      <w:r w:rsidRPr="005C26FE">
        <w:rPr>
          <w:sz w:val="20"/>
        </w:rPr>
        <w:t>62-297.310(4),</w:t>
      </w:r>
      <w:r w:rsidR="008C76E7" w:rsidRPr="005C26FE">
        <w:rPr>
          <w:sz w:val="20"/>
        </w:rPr>
        <w:t xml:space="preserve"> </w:t>
      </w:r>
      <w:r w:rsidRPr="005C26FE">
        <w:rPr>
          <w:sz w:val="20"/>
        </w:rPr>
        <w:t>F.A.C.]</w:t>
      </w:r>
    </w:p>
    <w:p w14:paraId="7ACFE4C5" w14:textId="77777777" w:rsidR="006D4299" w:rsidRPr="005C26FE" w:rsidRDefault="006D4299" w:rsidP="006D4299">
      <w:pPr>
        <w:tabs>
          <w:tab w:val="left" w:pos="360"/>
          <w:tab w:val="left" w:pos="720"/>
          <w:tab w:val="left" w:pos="1080"/>
          <w:tab w:val="left" w:pos="1440"/>
        </w:tabs>
        <w:ind w:left="360" w:hanging="360"/>
        <w:rPr>
          <w:sz w:val="20"/>
        </w:rPr>
      </w:pPr>
      <w:r w:rsidRPr="005C26FE">
        <w:rPr>
          <w:b/>
          <w:sz w:val="20"/>
        </w:rPr>
        <w:t>TR4.</w:t>
      </w:r>
      <w:r w:rsidRPr="005C26FE">
        <w:rPr>
          <w:sz w:val="20"/>
        </w:rPr>
        <w:tab/>
      </w:r>
      <w:r w:rsidRPr="005C26FE">
        <w:rPr>
          <w:sz w:val="20"/>
          <w:u w:val="single"/>
        </w:rPr>
        <w:t>Required</w:t>
      </w:r>
      <w:r w:rsidR="008C76E7" w:rsidRPr="005C26FE">
        <w:rPr>
          <w:sz w:val="20"/>
          <w:u w:val="single"/>
        </w:rPr>
        <w:t xml:space="preserve"> </w:t>
      </w:r>
      <w:r w:rsidRPr="005C26FE">
        <w:rPr>
          <w:sz w:val="20"/>
          <w:u w:val="single"/>
        </w:rPr>
        <w:t>Sampling</w:t>
      </w:r>
      <w:r w:rsidR="008C76E7" w:rsidRPr="005C26FE">
        <w:rPr>
          <w:sz w:val="20"/>
          <w:u w:val="single"/>
        </w:rPr>
        <w:t xml:space="preserve"> </w:t>
      </w:r>
      <w:r w:rsidRPr="005C26FE">
        <w:rPr>
          <w:sz w:val="20"/>
          <w:u w:val="single"/>
        </w:rPr>
        <w:t>Times</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Observation</w:t>
      </w:r>
      <w:r w:rsidR="008C76E7" w:rsidRPr="005C26FE">
        <w:rPr>
          <w:sz w:val="20"/>
          <w:u w:val="single"/>
        </w:rPr>
        <w:t xml:space="preserve"> </w:t>
      </w:r>
      <w:r w:rsidRPr="005C26FE">
        <w:rPr>
          <w:sz w:val="20"/>
          <w:u w:val="single"/>
        </w:rPr>
        <w:t>Periods</w:t>
      </w:r>
      <w:r w:rsidRPr="005C26FE">
        <w:rPr>
          <w:sz w:val="20"/>
        </w:rPr>
        <w:t>.</w:t>
      </w:r>
      <w:r w:rsidR="008C76E7" w:rsidRPr="005C26FE">
        <w:rPr>
          <w:sz w:val="20"/>
        </w:rPr>
        <w:t xml:space="preserve">  </w:t>
      </w:r>
      <w:r w:rsidRPr="005C26FE">
        <w:rPr>
          <w:sz w:val="20"/>
        </w:rPr>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an</w:t>
      </w:r>
      <w:r w:rsidR="008C76E7" w:rsidRPr="005C26FE">
        <w:rPr>
          <w:sz w:val="20"/>
        </w:rPr>
        <w:t xml:space="preserve"> </w:t>
      </w:r>
      <w:r w:rsidRPr="005C26FE">
        <w:rPr>
          <w:sz w:val="20"/>
        </w:rPr>
        <w:t>applicable</w:t>
      </w:r>
      <w:r w:rsidR="008C76E7" w:rsidRPr="005C26FE">
        <w:rPr>
          <w:sz w:val="20"/>
        </w:rPr>
        <w:t xml:space="preserve"> </w:t>
      </w:r>
      <w:r w:rsidRPr="005C26FE">
        <w:rPr>
          <w:sz w:val="20"/>
        </w:rPr>
        <w:t>test</w:t>
      </w:r>
      <w:r w:rsidR="008C76E7" w:rsidRPr="005C26FE">
        <w:rPr>
          <w:sz w:val="20"/>
        </w:rPr>
        <w:t xml:space="preserve"> </w:t>
      </w:r>
      <w:r w:rsidRPr="005C26FE">
        <w:rPr>
          <w:sz w:val="20"/>
        </w:rPr>
        <w:t>method,</w:t>
      </w:r>
      <w:r w:rsidR="008C76E7" w:rsidRPr="005C26FE">
        <w:rPr>
          <w:sz w:val="20"/>
        </w:rPr>
        <w:t xml:space="preserve"> </w:t>
      </w:r>
      <w:r w:rsidRPr="005C26FE">
        <w:rPr>
          <w:sz w:val="20"/>
        </w:rPr>
        <w:t>rule,</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order,</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conduct</w:t>
      </w:r>
      <w:r w:rsidR="008C76E7" w:rsidRPr="005C26FE">
        <w:rPr>
          <w:sz w:val="20"/>
        </w:rPr>
        <w:t xml:space="preserve"> </w:t>
      </w:r>
      <w:r w:rsidRPr="005C26FE">
        <w:rPr>
          <w:sz w:val="20"/>
        </w:rPr>
        <w:t>emissions</w:t>
      </w:r>
      <w:r w:rsidR="008C76E7" w:rsidRPr="005C26FE">
        <w:rPr>
          <w:sz w:val="20"/>
        </w:rPr>
        <w:t xml:space="preserve"> </w:t>
      </w:r>
      <w:r w:rsidRPr="005C26FE">
        <w:rPr>
          <w:sz w:val="20"/>
        </w:rPr>
        <w:t>tests</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procedures:</w:t>
      </w:r>
    </w:p>
    <w:p w14:paraId="1488440B"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a.</w:t>
      </w:r>
      <w:r w:rsidRPr="005C26FE">
        <w:rPr>
          <w:sz w:val="20"/>
        </w:rPr>
        <w:tab/>
      </w:r>
      <w:r w:rsidRPr="005C26FE">
        <w:rPr>
          <w:i/>
          <w:sz w:val="20"/>
        </w:rPr>
        <w:t>Emission</w:t>
      </w:r>
      <w:r w:rsidR="008C76E7" w:rsidRPr="005C26FE">
        <w:rPr>
          <w:i/>
          <w:sz w:val="20"/>
        </w:rPr>
        <w:t xml:space="preserve"> </w:t>
      </w:r>
      <w:r w:rsidRPr="005C26FE">
        <w:rPr>
          <w:i/>
          <w:sz w:val="20"/>
        </w:rPr>
        <w:t>Rate</w:t>
      </w:r>
      <w:r w:rsidR="008C76E7" w:rsidRPr="005C26FE">
        <w:rPr>
          <w:i/>
          <w:sz w:val="20"/>
        </w:rPr>
        <w:t xml:space="preserve"> </w:t>
      </w:r>
      <w:r w:rsidRPr="005C26FE">
        <w:rPr>
          <w:i/>
          <w:sz w:val="20"/>
        </w:rPr>
        <w:t>or</w:t>
      </w:r>
      <w:r w:rsidR="008C76E7" w:rsidRPr="005C26FE">
        <w:rPr>
          <w:i/>
          <w:sz w:val="20"/>
        </w:rPr>
        <w:t xml:space="preserve"> </w:t>
      </w:r>
      <w:r w:rsidRPr="005C26FE">
        <w:rPr>
          <w:i/>
          <w:sz w:val="20"/>
        </w:rPr>
        <w:t>Concentration</w:t>
      </w:r>
      <w:r w:rsidR="008C76E7" w:rsidRPr="005C26FE">
        <w:rPr>
          <w:i/>
          <w:sz w:val="20"/>
        </w:rPr>
        <w:t xml:space="preserve"> </w:t>
      </w:r>
      <w:r w:rsidRPr="005C26FE">
        <w:rPr>
          <w:i/>
          <w:sz w:val="20"/>
        </w:rPr>
        <w:t>Tests</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required</w:t>
      </w:r>
      <w:r w:rsidR="008C76E7" w:rsidRPr="005C26FE">
        <w:rPr>
          <w:sz w:val="20"/>
        </w:rPr>
        <w:t xml:space="preserve"> </w:t>
      </w:r>
      <w:r w:rsidRPr="005C26FE">
        <w:rPr>
          <w:sz w:val="20"/>
        </w:rPr>
        <w:t>sampling</w:t>
      </w:r>
      <w:r w:rsidR="008C76E7" w:rsidRPr="005C26FE">
        <w:rPr>
          <w:sz w:val="20"/>
        </w:rPr>
        <w:t xml:space="preserve"> </w:t>
      </w:r>
      <w:r w:rsidRPr="005C26FE">
        <w:rPr>
          <w:sz w:val="20"/>
        </w:rPr>
        <w:t>time</w:t>
      </w:r>
      <w:r w:rsidR="008C76E7" w:rsidRPr="005C26FE">
        <w:rPr>
          <w:sz w:val="20"/>
        </w:rPr>
        <w:t xml:space="preserve"> </w:t>
      </w:r>
      <w:r w:rsidRPr="005C26FE">
        <w:rPr>
          <w:sz w:val="20"/>
        </w:rPr>
        <w:t>for</w:t>
      </w:r>
      <w:r w:rsidR="008C76E7" w:rsidRPr="005C26FE">
        <w:rPr>
          <w:sz w:val="20"/>
        </w:rPr>
        <w:t xml:space="preserve"> </w:t>
      </w:r>
      <w:r w:rsidRPr="005C26FE">
        <w:rPr>
          <w:sz w:val="20"/>
        </w:rPr>
        <w:t>each</w:t>
      </w:r>
      <w:r w:rsidR="008C76E7" w:rsidRPr="005C26FE">
        <w:rPr>
          <w:sz w:val="20"/>
        </w:rPr>
        <w:t xml:space="preserve"> </w:t>
      </w:r>
      <w:r w:rsidRPr="005C26FE">
        <w:rPr>
          <w:sz w:val="20"/>
        </w:rPr>
        <w:t>test</w:t>
      </w:r>
      <w:r w:rsidR="008C76E7" w:rsidRPr="005C26FE">
        <w:rPr>
          <w:sz w:val="20"/>
        </w:rPr>
        <w:t xml:space="preserve"> </w:t>
      </w:r>
      <w:r w:rsidRPr="005C26FE">
        <w:rPr>
          <w:sz w:val="20"/>
        </w:rPr>
        <w:t>run</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no</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one</w:t>
      </w:r>
      <w:r w:rsidR="008C76E7" w:rsidRPr="005C26FE">
        <w:rPr>
          <w:sz w:val="20"/>
        </w:rPr>
        <w:t xml:space="preserve"> </w:t>
      </w:r>
      <w:r w:rsidRPr="005C26FE">
        <w:rPr>
          <w:sz w:val="20"/>
        </w:rPr>
        <w:t>hour</w:t>
      </w:r>
      <w:r w:rsidR="008C76E7" w:rsidRPr="005C26FE">
        <w:rPr>
          <w:sz w:val="20"/>
        </w:rPr>
        <w:t xml:space="preserve"> </w:t>
      </w:r>
      <w:r w:rsidRPr="005C26FE">
        <w:rPr>
          <w:sz w:val="20"/>
        </w:rPr>
        <w:t>and</w:t>
      </w:r>
      <w:r w:rsidR="008C76E7" w:rsidRPr="005C26FE">
        <w:rPr>
          <w:sz w:val="20"/>
        </w:rPr>
        <w:t xml:space="preserve"> </w:t>
      </w:r>
      <w:r w:rsidRPr="005C26FE">
        <w:rPr>
          <w:sz w:val="20"/>
        </w:rPr>
        <w:t>no</w:t>
      </w:r>
      <w:r w:rsidR="008C76E7" w:rsidRPr="005C26FE">
        <w:rPr>
          <w:sz w:val="20"/>
        </w:rPr>
        <w:t xml:space="preserve"> </w:t>
      </w:r>
      <w:r w:rsidRPr="005C26FE">
        <w:rPr>
          <w:sz w:val="20"/>
        </w:rPr>
        <w:t>greater</w:t>
      </w:r>
      <w:r w:rsidR="008C76E7" w:rsidRPr="005C26FE">
        <w:rPr>
          <w:sz w:val="20"/>
        </w:rPr>
        <w:t xml:space="preserve"> </w:t>
      </w:r>
      <w:r w:rsidRPr="005C26FE">
        <w:rPr>
          <w:sz w:val="20"/>
        </w:rPr>
        <w:t>than</w:t>
      </w:r>
      <w:r w:rsidR="008C76E7" w:rsidRPr="005C26FE">
        <w:rPr>
          <w:sz w:val="20"/>
        </w:rPr>
        <w:t xml:space="preserve"> </w:t>
      </w:r>
      <w:r w:rsidRPr="005C26FE">
        <w:rPr>
          <w:sz w:val="20"/>
        </w:rPr>
        <w:t>four</w:t>
      </w:r>
      <w:r w:rsidR="008C76E7" w:rsidRPr="005C26FE">
        <w:rPr>
          <w:sz w:val="20"/>
        </w:rPr>
        <w:t xml:space="preserve"> </w:t>
      </w:r>
      <w:r w:rsidRPr="005C26FE">
        <w:rPr>
          <w:sz w:val="20"/>
        </w:rPr>
        <w:t>hours,</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sampling</w:t>
      </w:r>
      <w:r w:rsidR="008C76E7" w:rsidRPr="005C26FE">
        <w:rPr>
          <w:sz w:val="20"/>
        </w:rPr>
        <w:t xml:space="preserve"> </w:t>
      </w:r>
      <w:r w:rsidRPr="005C26FE">
        <w:rPr>
          <w:sz w:val="20"/>
        </w:rPr>
        <w:t>time</w:t>
      </w:r>
      <w:r w:rsidR="008C76E7" w:rsidRPr="005C26FE">
        <w:rPr>
          <w:sz w:val="20"/>
        </w:rPr>
        <w:t xml:space="preserve"> </w:t>
      </w:r>
      <w:r w:rsidRPr="005C26FE">
        <w:rPr>
          <w:sz w:val="20"/>
        </w:rPr>
        <w:t>at</w:t>
      </w:r>
      <w:r w:rsidR="008C76E7" w:rsidRPr="005C26FE">
        <w:rPr>
          <w:sz w:val="20"/>
        </w:rPr>
        <w:t xml:space="preserve"> </w:t>
      </w:r>
      <w:r w:rsidRPr="005C26FE">
        <w:rPr>
          <w:sz w:val="20"/>
        </w:rPr>
        <w:t>each</w:t>
      </w:r>
      <w:r w:rsidR="008C76E7" w:rsidRPr="005C26FE">
        <w:rPr>
          <w:sz w:val="20"/>
        </w:rPr>
        <w:t xml:space="preserve"> </w:t>
      </w:r>
      <w:r w:rsidRPr="005C26FE">
        <w:rPr>
          <w:sz w:val="20"/>
        </w:rPr>
        <w:t>sampling</w:t>
      </w:r>
      <w:r w:rsidR="008C76E7" w:rsidRPr="005C26FE">
        <w:rPr>
          <w:sz w:val="20"/>
        </w:rPr>
        <w:t xml:space="preserve"> </w:t>
      </w:r>
      <w:r w:rsidRPr="005C26FE">
        <w:rPr>
          <w:sz w:val="20"/>
        </w:rPr>
        <w:t>point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of</w:t>
      </w:r>
      <w:r w:rsidR="008C76E7" w:rsidRPr="005C26FE">
        <w:rPr>
          <w:sz w:val="20"/>
        </w:rPr>
        <w:t xml:space="preserve"> </w:t>
      </w:r>
      <w:r w:rsidRPr="005C26FE">
        <w:rPr>
          <w:sz w:val="20"/>
        </w:rPr>
        <w:t>equal</w:t>
      </w:r>
      <w:r w:rsidR="008C76E7" w:rsidRPr="005C26FE">
        <w:rPr>
          <w:sz w:val="20"/>
        </w:rPr>
        <w:t xml:space="preserve"> </w:t>
      </w:r>
      <w:r w:rsidRPr="005C26FE">
        <w:rPr>
          <w:sz w:val="20"/>
        </w:rPr>
        <w:t>intervals</w:t>
      </w:r>
      <w:r w:rsidR="008C76E7" w:rsidRPr="005C26FE">
        <w:rPr>
          <w:sz w:val="20"/>
        </w:rPr>
        <w:t xml:space="preserve"> </w:t>
      </w:r>
      <w:r w:rsidRPr="005C26FE">
        <w:rPr>
          <w:sz w:val="20"/>
        </w:rPr>
        <w:t>of</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two</w:t>
      </w:r>
      <w:r w:rsidR="008C76E7" w:rsidRPr="005C26FE">
        <w:rPr>
          <w:sz w:val="20"/>
        </w:rPr>
        <w:t xml:space="preserve"> </w:t>
      </w:r>
      <w:r w:rsidRPr="005C26FE">
        <w:rPr>
          <w:sz w:val="20"/>
        </w:rPr>
        <w:t>minutes,</w:t>
      </w:r>
      <w:r w:rsidR="008C76E7" w:rsidRPr="005C26FE">
        <w:rPr>
          <w:sz w:val="20"/>
        </w:rPr>
        <w:t xml:space="preserve"> </w:t>
      </w:r>
      <w:r w:rsidRPr="005C26FE">
        <w:rPr>
          <w:sz w:val="20"/>
        </w:rPr>
        <w:t>except</w:t>
      </w:r>
      <w:r w:rsidR="008C76E7" w:rsidRPr="005C26FE">
        <w:rPr>
          <w:sz w:val="20"/>
        </w:rPr>
        <w:t xml:space="preserve"> </w:t>
      </w:r>
      <w:r w:rsidRPr="005C26FE">
        <w:rPr>
          <w:sz w:val="20"/>
        </w:rPr>
        <w:t>that</w:t>
      </w:r>
      <w:r w:rsidR="008C76E7" w:rsidRPr="005C26FE">
        <w:rPr>
          <w:sz w:val="20"/>
        </w:rPr>
        <w:t xml:space="preserve"> </w:t>
      </w:r>
      <w:r w:rsidRPr="005C26FE">
        <w:rPr>
          <w:sz w:val="20"/>
        </w:rPr>
        <w:t>for</w:t>
      </w:r>
      <w:r w:rsidR="008C76E7" w:rsidRPr="005C26FE">
        <w:rPr>
          <w:sz w:val="20"/>
        </w:rPr>
        <w:t xml:space="preserve"> </w:t>
      </w:r>
      <w:r w:rsidRPr="005C26FE">
        <w:rPr>
          <w:sz w:val="20"/>
        </w:rPr>
        <w:t>operations</w:t>
      </w:r>
      <w:r w:rsidR="008C76E7" w:rsidRPr="005C26FE">
        <w:rPr>
          <w:sz w:val="20"/>
        </w:rPr>
        <w:t xml:space="preserve"> </w:t>
      </w:r>
      <w:r w:rsidRPr="005C26FE">
        <w:rPr>
          <w:sz w:val="20"/>
        </w:rPr>
        <w:t>that</w:t>
      </w:r>
      <w:r w:rsidR="008C76E7" w:rsidRPr="005C26FE">
        <w:rPr>
          <w:sz w:val="20"/>
        </w:rPr>
        <w:t xml:space="preserve"> </w:t>
      </w:r>
      <w:r w:rsidRPr="005C26FE">
        <w:rPr>
          <w:sz w:val="20"/>
        </w:rPr>
        <w:t>are</w:t>
      </w:r>
      <w:r w:rsidR="008C76E7" w:rsidRPr="005C26FE">
        <w:rPr>
          <w:sz w:val="20"/>
        </w:rPr>
        <w:t xml:space="preserve"> </w:t>
      </w:r>
      <w:r w:rsidRPr="005C26FE">
        <w:rPr>
          <w:sz w:val="20"/>
        </w:rPr>
        <w:t>typically</w:t>
      </w:r>
      <w:r w:rsidR="008C76E7" w:rsidRPr="005C26FE">
        <w:rPr>
          <w:sz w:val="20"/>
        </w:rPr>
        <w:t xml:space="preserve"> </w:t>
      </w:r>
      <w:r w:rsidRPr="005C26FE">
        <w:rPr>
          <w:sz w:val="20"/>
        </w:rPr>
        <w:t>completed</w:t>
      </w:r>
      <w:r w:rsidR="008C76E7" w:rsidRPr="005C26FE">
        <w:rPr>
          <w:sz w:val="20"/>
        </w:rPr>
        <w:t xml:space="preserve"> </w:t>
      </w:r>
      <w:r w:rsidRPr="005C26FE">
        <w:rPr>
          <w:sz w:val="20"/>
        </w:rPr>
        <w:t>within</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the</w:t>
      </w:r>
      <w:r w:rsidR="008C76E7" w:rsidRPr="005C26FE">
        <w:rPr>
          <w:sz w:val="20"/>
        </w:rPr>
        <w:t xml:space="preserve"> </w:t>
      </w:r>
      <w:r w:rsidRPr="005C26FE">
        <w:rPr>
          <w:sz w:val="20"/>
        </w:rPr>
        <w:t>minimum</w:t>
      </w:r>
      <w:r w:rsidR="008C76E7" w:rsidRPr="005C26FE">
        <w:rPr>
          <w:sz w:val="20"/>
        </w:rPr>
        <w:t xml:space="preserve"> </w:t>
      </w:r>
      <w:r w:rsidRPr="005C26FE">
        <w:rPr>
          <w:sz w:val="20"/>
        </w:rPr>
        <w:t>required</w:t>
      </w:r>
      <w:r w:rsidR="008C76E7" w:rsidRPr="005C26FE">
        <w:rPr>
          <w:sz w:val="20"/>
        </w:rPr>
        <w:t xml:space="preserve"> </w:t>
      </w:r>
      <w:r w:rsidRPr="005C26FE">
        <w:rPr>
          <w:sz w:val="20"/>
        </w:rPr>
        <w:t>sampling</w:t>
      </w:r>
      <w:r w:rsidR="008C76E7" w:rsidRPr="005C26FE">
        <w:rPr>
          <w:sz w:val="20"/>
        </w:rPr>
        <w:t xml:space="preserve"> </w:t>
      </w:r>
      <w:r w:rsidRPr="005C26FE">
        <w:rPr>
          <w:sz w:val="20"/>
        </w:rPr>
        <w:t>time,</w:t>
      </w:r>
      <w:r w:rsidR="008C76E7" w:rsidRPr="005C26FE">
        <w:rPr>
          <w:sz w:val="20"/>
        </w:rPr>
        <w:t xml:space="preserve"> </w:t>
      </w:r>
      <w:r w:rsidRPr="005C26FE">
        <w:rPr>
          <w:sz w:val="20"/>
        </w:rPr>
        <w:t>the</w:t>
      </w:r>
      <w:r w:rsidR="008C76E7" w:rsidRPr="005C26FE">
        <w:rPr>
          <w:sz w:val="20"/>
        </w:rPr>
        <w:t xml:space="preserve"> </w:t>
      </w:r>
      <w:r w:rsidRPr="005C26FE">
        <w:rPr>
          <w:sz w:val="20"/>
        </w:rPr>
        <w:t>duration</w:t>
      </w:r>
      <w:r w:rsidR="008C76E7" w:rsidRPr="005C26FE">
        <w:rPr>
          <w:sz w:val="20"/>
        </w:rPr>
        <w:t xml:space="preserve"> </w:t>
      </w:r>
      <w:r w:rsidRPr="005C26FE">
        <w:rPr>
          <w:sz w:val="20"/>
        </w:rPr>
        <w:t>of</w:t>
      </w:r>
      <w:r w:rsidR="008C76E7" w:rsidRPr="005C26FE">
        <w:rPr>
          <w:sz w:val="20"/>
        </w:rPr>
        <w:t xml:space="preserve"> </w:t>
      </w:r>
      <w:r w:rsidRPr="005C26FE">
        <w:rPr>
          <w:sz w:val="20"/>
        </w:rPr>
        <w:t>each</w:t>
      </w:r>
      <w:r w:rsidR="008C76E7" w:rsidRPr="005C26FE">
        <w:rPr>
          <w:sz w:val="20"/>
        </w:rPr>
        <w:t xml:space="preserve"> </w:t>
      </w:r>
      <w:r w:rsidRPr="005C26FE">
        <w:rPr>
          <w:sz w:val="20"/>
        </w:rPr>
        <w:t>test</w:t>
      </w:r>
      <w:r w:rsidR="008C76E7" w:rsidRPr="005C26FE">
        <w:rPr>
          <w:sz w:val="20"/>
        </w:rPr>
        <w:t xml:space="preserve"> </w:t>
      </w:r>
      <w:r w:rsidRPr="005C26FE">
        <w:rPr>
          <w:sz w:val="20"/>
        </w:rPr>
        <w:t>run</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each</w:t>
      </w:r>
      <w:r w:rsidR="008C76E7" w:rsidRPr="005C26FE">
        <w:rPr>
          <w:sz w:val="20"/>
        </w:rPr>
        <w:t xml:space="preserve"> </w:t>
      </w:r>
      <w:r w:rsidRPr="005C26FE">
        <w:rPr>
          <w:sz w:val="20"/>
        </w:rPr>
        <w:t>occurrence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operation</w:t>
      </w:r>
      <w:r w:rsidR="008C76E7" w:rsidRPr="005C26FE">
        <w:rPr>
          <w:sz w:val="20"/>
        </w:rPr>
        <w:t xml:space="preserve"> </w:t>
      </w:r>
      <w:r w:rsidRPr="005C26FE">
        <w:rPr>
          <w:sz w:val="20"/>
        </w:rPr>
        <w:t>during</w:t>
      </w:r>
      <w:r w:rsidR="008C76E7" w:rsidRPr="005C26FE">
        <w:rPr>
          <w:sz w:val="20"/>
        </w:rPr>
        <w:t xml:space="preserve"> </w:t>
      </w:r>
      <w:r w:rsidRPr="005C26FE">
        <w:rPr>
          <w:sz w:val="20"/>
        </w:rPr>
        <w:t>the</w:t>
      </w:r>
      <w:r w:rsidR="008C76E7" w:rsidRPr="005C26FE">
        <w:rPr>
          <w:sz w:val="20"/>
        </w:rPr>
        <w:t xml:space="preserve"> </w:t>
      </w:r>
      <w:r w:rsidRPr="005C26FE">
        <w:rPr>
          <w:sz w:val="20"/>
        </w:rPr>
        <w:t>minimum</w:t>
      </w:r>
      <w:r w:rsidR="008C76E7" w:rsidRPr="005C26FE">
        <w:rPr>
          <w:sz w:val="20"/>
        </w:rPr>
        <w:t xml:space="preserve"> </w:t>
      </w:r>
      <w:r w:rsidRPr="005C26FE">
        <w:rPr>
          <w:sz w:val="20"/>
        </w:rPr>
        <w:t>required</w:t>
      </w:r>
      <w:r w:rsidR="008C76E7" w:rsidRPr="005C26FE">
        <w:rPr>
          <w:sz w:val="20"/>
        </w:rPr>
        <w:t xml:space="preserve"> </w:t>
      </w:r>
      <w:r w:rsidRPr="005C26FE">
        <w:rPr>
          <w:sz w:val="20"/>
        </w:rPr>
        <w:t>sampling</w:t>
      </w:r>
      <w:r w:rsidR="008C76E7" w:rsidRPr="005C26FE">
        <w:rPr>
          <w:sz w:val="20"/>
        </w:rPr>
        <w:t xml:space="preserve"> </w:t>
      </w:r>
      <w:r w:rsidRPr="005C26FE">
        <w:rPr>
          <w:sz w:val="20"/>
        </w:rPr>
        <w:t>time.</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period</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of</w:t>
      </w:r>
      <w:r w:rsidR="008C76E7" w:rsidRPr="005C26FE">
        <w:rPr>
          <w:sz w:val="20"/>
        </w:rPr>
        <w:t xml:space="preserve"> </w:t>
      </w:r>
      <w:r w:rsidRPr="005C26FE">
        <w:rPr>
          <w:sz w:val="20"/>
        </w:rPr>
        <w:t>typical</w:t>
      </w:r>
      <w:r w:rsidR="008C76E7" w:rsidRPr="005C26FE">
        <w:rPr>
          <w:sz w:val="20"/>
        </w:rPr>
        <w:t xml:space="preserve"> </w:t>
      </w:r>
      <w:r w:rsidRPr="005C26FE">
        <w:rPr>
          <w:sz w:val="20"/>
        </w:rPr>
        <w:t>operation</w:t>
      </w:r>
      <w:r w:rsidR="008C76E7" w:rsidRPr="005C26FE">
        <w:rPr>
          <w:sz w:val="20"/>
        </w:rPr>
        <w:t xml:space="preserve"> </w:t>
      </w:r>
      <w:r w:rsidRPr="005C26FE">
        <w:rPr>
          <w:sz w:val="20"/>
        </w:rPr>
        <w:t>during</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highest</w:t>
      </w:r>
      <w:r w:rsidR="008C76E7" w:rsidRPr="005C26FE">
        <w:rPr>
          <w:sz w:val="20"/>
        </w:rPr>
        <w:t xml:space="preserve"> </w:t>
      </w:r>
      <w:r w:rsidRPr="005C26FE">
        <w:rPr>
          <w:sz w:val="20"/>
        </w:rPr>
        <w:t>representative</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expected</w:t>
      </w:r>
      <w:r w:rsidR="008C76E7" w:rsidRPr="005C26FE">
        <w:rPr>
          <w:sz w:val="20"/>
        </w:rPr>
        <w:t xml:space="preserve"> </w:t>
      </w:r>
      <w:r w:rsidRPr="005C26FE">
        <w:rPr>
          <w:sz w:val="20"/>
        </w:rPr>
        <w:t>to</w:t>
      </w:r>
      <w:r w:rsidR="008C76E7" w:rsidRPr="005C26FE">
        <w:rPr>
          <w:sz w:val="20"/>
        </w:rPr>
        <w:t xml:space="preserve"> </w:t>
      </w:r>
      <w:r w:rsidRPr="005C26FE">
        <w:rPr>
          <w:sz w:val="20"/>
        </w:rPr>
        <w:t>occur.</w:t>
      </w:r>
    </w:p>
    <w:p w14:paraId="4AA711D1"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b.</w:t>
      </w:r>
      <w:r w:rsidRPr="005C26FE">
        <w:rPr>
          <w:sz w:val="20"/>
        </w:rPr>
        <w:tab/>
      </w:r>
      <w:r w:rsidRPr="005C26FE">
        <w:rPr>
          <w:i/>
          <w:sz w:val="20"/>
        </w:rPr>
        <w:t>Opacity</w:t>
      </w:r>
      <w:r w:rsidR="008C76E7" w:rsidRPr="005C26FE">
        <w:rPr>
          <w:i/>
          <w:sz w:val="20"/>
        </w:rPr>
        <w:t xml:space="preserve"> </w:t>
      </w:r>
      <w:r w:rsidRPr="005C26FE">
        <w:rPr>
          <w:i/>
          <w:sz w:val="20"/>
        </w:rPr>
        <w:t>Tests</w:t>
      </w:r>
      <w:r w:rsidRPr="005C26FE">
        <w:rPr>
          <w:sz w:val="20"/>
        </w:rPr>
        <w:t>.</w:t>
      </w:r>
      <w:r w:rsidR="008C76E7" w:rsidRPr="005C26FE">
        <w:rPr>
          <w:sz w:val="20"/>
        </w:rPr>
        <w:t xml:space="preserve">  </w:t>
      </w:r>
      <w:r w:rsidRPr="005C26FE">
        <w:rPr>
          <w:sz w:val="20"/>
        </w:rPr>
        <w:t>When</w:t>
      </w:r>
      <w:r w:rsidR="008C76E7" w:rsidRPr="005C26FE">
        <w:rPr>
          <w:sz w:val="20"/>
        </w:rPr>
        <w:t xml:space="preserve"> </w:t>
      </w:r>
      <w:r w:rsidRPr="005C26FE">
        <w:rPr>
          <w:sz w:val="20"/>
        </w:rPr>
        <w:t>EPA</w:t>
      </w:r>
      <w:r w:rsidR="008C76E7" w:rsidRPr="005C26FE">
        <w:rPr>
          <w:sz w:val="20"/>
        </w:rPr>
        <w:t xml:space="preserve"> </w:t>
      </w:r>
      <w:r w:rsidRPr="005C26FE">
        <w:rPr>
          <w:sz w:val="20"/>
        </w:rPr>
        <w:t>Method</w:t>
      </w:r>
      <w:r w:rsidR="008C76E7" w:rsidRPr="005C26FE">
        <w:rPr>
          <w:sz w:val="20"/>
        </w:rPr>
        <w:t xml:space="preserve"> </w:t>
      </w:r>
      <w:r w:rsidRPr="005C26FE">
        <w:rPr>
          <w:sz w:val="20"/>
        </w:rPr>
        <w:t>9</w:t>
      </w:r>
      <w:r w:rsidR="008C76E7" w:rsidRPr="005C26FE">
        <w:rPr>
          <w:sz w:val="20"/>
        </w:rPr>
        <w:t xml:space="preserve"> </w:t>
      </w:r>
      <w:r w:rsidRPr="005C26FE">
        <w:rPr>
          <w:sz w:val="20"/>
        </w:rPr>
        <w:t>is</w:t>
      </w:r>
      <w:r w:rsidR="008C76E7" w:rsidRPr="005C26FE">
        <w:rPr>
          <w:sz w:val="20"/>
        </w:rPr>
        <w:t xml:space="preserve"> </w:t>
      </w:r>
      <w:r w:rsidRPr="005C26FE">
        <w:rPr>
          <w:sz w:val="20"/>
        </w:rPr>
        <w:t>specified</w:t>
      </w:r>
      <w:r w:rsidR="008C76E7" w:rsidRPr="005C26FE">
        <w:rPr>
          <w:sz w:val="20"/>
        </w:rPr>
        <w:t xml:space="preserve"> </w:t>
      </w:r>
      <w:r w:rsidRPr="005C26FE">
        <w:rPr>
          <w:sz w:val="20"/>
        </w:rPr>
        <w:t>as</w:t>
      </w:r>
      <w:r w:rsidR="008C76E7" w:rsidRPr="005C26FE">
        <w:rPr>
          <w:sz w:val="20"/>
        </w:rPr>
        <w:t xml:space="preserve"> </w:t>
      </w:r>
      <w:r w:rsidRPr="005C26FE">
        <w:rPr>
          <w:sz w:val="20"/>
        </w:rPr>
        <w:t>the</w:t>
      </w:r>
      <w:r w:rsidR="008C76E7" w:rsidRPr="005C26FE">
        <w:rPr>
          <w:sz w:val="20"/>
        </w:rPr>
        <w:t xml:space="preserve"> </w:t>
      </w:r>
      <w:r w:rsidRPr="005C26FE">
        <w:rPr>
          <w:sz w:val="20"/>
        </w:rPr>
        <w:t>applicable</w:t>
      </w:r>
      <w:r w:rsidR="008C76E7" w:rsidRPr="005C26FE">
        <w:rPr>
          <w:sz w:val="20"/>
        </w:rPr>
        <w:t xml:space="preserve"> </w:t>
      </w:r>
      <w:r w:rsidRPr="005C26FE">
        <w:rPr>
          <w:sz w:val="20"/>
        </w:rPr>
        <w:t>opacity</w:t>
      </w:r>
      <w:r w:rsidR="008C76E7" w:rsidRPr="005C26FE">
        <w:rPr>
          <w:sz w:val="20"/>
        </w:rPr>
        <w:t xml:space="preserve"> </w:t>
      </w:r>
      <w:r w:rsidRPr="005C26FE">
        <w:rPr>
          <w:sz w:val="20"/>
        </w:rPr>
        <w:t>test</w:t>
      </w:r>
      <w:r w:rsidR="008C76E7" w:rsidRPr="005C26FE">
        <w:rPr>
          <w:sz w:val="20"/>
        </w:rPr>
        <w:t xml:space="preserve"> </w:t>
      </w:r>
      <w:r w:rsidRPr="005C26FE">
        <w:rPr>
          <w:sz w:val="20"/>
        </w:rPr>
        <w:t>method,</w:t>
      </w:r>
      <w:r w:rsidR="008C76E7" w:rsidRPr="005C26FE">
        <w:rPr>
          <w:sz w:val="20"/>
        </w:rPr>
        <w:t xml:space="preserve"> </w:t>
      </w:r>
      <w:r w:rsidRPr="005C26FE">
        <w:rPr>
          <w:sz w:val="20"/>
        </w:rPr>
        <w:t>the</w:t>
      </w:r>
      <w:r w:rsidR="008C76E7" w:rsidRPr="005C26FE">
        <w:rPr>
          <w:sz w:val="20"/>
        </w:rPr>
        <w:t xml:space="preserve"> </w:t>
      </w:r>
      <w:r w:rsidRPr="005C26FE">
        <w:rPr>
          <w:sz w:val="20"/>
        </w:rPr>
        <w:t>required</w:t>
      </w:r>
      <w:r w:rsidR="008C76E7" w:rsidRPr="005C26FE">
        <w:rPr>
          <w:sz w:val="20"/>
        </w:rPr>
        <w:t xml:space="preserve"> </w:t>
      </w:r>
      <w:r w:rsidRPr="005C26FE">
        <w:rPr>
          <w:sz w:val="20"/>
        </w:rPr>
        <w:t>minimum</w:t>
      </w:r>
      <w:r w:rsidR="008C76E7" w:rsidRPr="005C26FE">
        <w:rPr>
          <w:sz w:val="20"/>
        </w:rPr>
        <w:t xml:space="preserve"> </w:t>
      </w:r>
      <w:r w:rsidRPr="005C26FE">
        <w:rPr>
          <w:sz w:val="20"/>
        </w:rPr>
        <w:t>period</w:t>
      </w:r>
      <w:r w:rsidR="008C76E7" w:rsidRPr="005C26FE">
        <w:rPr>
          <w:sz w:val="20"/>
        </w:rPr>
        <w:t xml:space="preserve"> </w:t>
      </w:r>
      <w:r w:rsidRPr="005C26FE">
        <w:rPr>
          <w:sz w:val="20"/>
        </w:rPr>
        <w:t>of</w:t>
      </w:r>
      <w:r w:rsidR="008C76E7" w:rsidRPr="005C26FE">
        <w:rPr>
          <w:sz w:val="20"/>
        </w:rPr>
        <w:t xml:space="preserve"> </w:t>
      </w:r>
      <w:r w:rsidRPr="005C26FE">
        <w:rPr>
          <w:sz w:val="20"/>
        </w:rPr>
        <w:t>observation</w:t>
      </w:r>
      <w:r w:rsidR="008C76E7" w:rsidRPr="005C26FE">
        <w:rPr>
          <w:sz w:val="20"/>
        </w:rPr>
        <w:t xml:space="preserve"> </w:t>
      </w:r>
      <w:r w:rsidRPr="005C26FE">
        <w:rPr>
          <w:sz w:val="20"/>
        </w:rPr>
        <w:t>for</w:t>
      </w:r>
      <w:r w:rsidR="008C76E7" w:rsidRPr="005C26FE">
        <w:rPr>
          <w:sz w:val="20"/>
        </w:rPr>
        <w:t xml:space="preserve"> </w:t>
      </w:r>
      <w:r w:rsidRPr="005C26FE">
        <w:rPr>
          <w:sz w:val="20"/>
        </w:rPr>
        <w:t>a</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60</w:t>
      </w:r>
      <w:r w:rsidR="008C76E7" w:rsidRPr="005C26FE">
        <w:rPr>
          <w:sz w:val="20"/>
        </w:rPr>
        <w:t xml:space="preserve"> </w:t>
      </w:r>
      <w:r w:rsidRPr="005C26FE">
        <w:rPr>
          <w:sz w:val="20"/>
        </w:rPr>
        <w:t>minutes</w:t>
      </w:r>
      <w:r w:rsidR="008C76E7" w:rsidRPr="005C26FE">
        <w:rPr>
          <w:sz w:val="20"/>
        </w:rPr>
        <w:t xml:space="preserve"> </w:t>
      </w:r>
      <w:r w:rsidRPr="005C26FE">
        <w:rPr>
          <w:sz w:val="20"/>
        </w:rPr>
        <w:t>for</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that</w:t>
      </w:r>
      <w:r w:rsidR="008C76E7" w:rsidRPr="005C26FE">
        <w:rPr>
          <w:sz w:val="20"/>
        </w:rPr>
        <w:t xml:space="preserve"> </w:t>
      </w:r>
      <w:r w:rsidRPr="005C26FE">
        <w:rPr>
          <w:sz w:val="20"/>
        </w:rPr>
        <w:t>are</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a</w:t>
      </w:r>
      <w:r w:rsidR="008C76E7" w:rsidRPr="005C26FE">
        <w:rPr>
          <w:sz w:val="20"/>
        </w:rPr>
        <w:t xml:space="preserve"> </w:t>
      </w:r>
      <w:r w:rsidRPr="005C26FE">
        <w:rPr>
          <w:sz w:val="20"/>
        </w:rPr>
        <w:t>multiple-valued</w:t>
      </w:r>
      <w:r w:rsidR="008C76E7" w:rsidRPr="005C26FE">
        <w:rPr>
          <w:sz w:val="20"/>
        </w:rPr>
        <w:t xml:space="preserve"> </w:t>
      </w:r>
      <w:r w:rsidRPr="005C26FE">
        <w:rPr>
          <w:sz w:val="20"/>
        </w:rPr>
        <w:t>opacity</w:t>
      </w:r>
      <w:r w:rsidR="008C76E7" w:rsidRPr="005C26FE">
        <w:rPr>
          <w:sz w:val="20"/>
        </w:rPr>
        <w:t xml:space="preserve"> </w:t>
      </w:r>
      <w:r w:rsidRPr="005C26FE">
        <w:rPr>
          <w:sz w:val="20"/>
        </w:rPr>
        <w:t>standard,</w:t>
      </w:r>
      <w:r w:rsidR="008C76E7" w:rsidRPr="005C26FE">
        <w:rPr>
          <w:sz w:val="20"/>
        </w:rPr>
        <w:t xml:space="preserve"> </w:t>
      </w:r>
      <w:r w:rsidRPr="005C26FE">
        <w:rPr>
          <w:sz w:val="20"/>
        </w:rPr>
        <w:t>and</w:t>
      </w:r>
      <w:r w:rsidR="008C76E7" w:rsidRPr="005C26FE">
        <w:rPr>
          <w:sz w:val="20"/>
        </w:rPr>
        <w:t xml:space="preserve"> </w:t>
      </w:r>
      <w:r w:rsidRPr="005C26FE">
        <w:rPr>
          <w:sz w:val="20"/>
        </w:rPr>
        <w:t>30</w:t>
      </w:r>
      <w:r w:rsidR="008C76E7" w:rsidRPr="005C26FE">
        <w:rPr>
          <w:sz w:val="20"/>
        </w:rPr>
        <w:t xml:space="preserve"> </w:t>
      </w:r>
      <w:r w:rsidRPr="005C26FE">
        <w:rPr>
          <w:sz w:val="20"/>
        </w:rPr>
        <w:t>minutes</w:t>
      </w:r>
      <w:r w:rsidR="008C76E7" w:rsidRPr="005C26FE">
        <w:rPr>
          <w:sz w:val="20"/>
        </w:rPr>
        <w:t xml:space="preserve"> </w:t>
      </w:r>
      <w:r w:rsidRPr="005C26FE">
        <w:rPr>
          <w:sz w:val="20"/>
        </w:rPr>
        <w:t>for</w:t>
      </w:r>
      <w:r w:rsidR="008C76E7" w:rsidRPr="005C26FE">
        <w:rPr>
          <w:sz w:val="20"/>
        </w:rPr>
        <w:t xml:space="preserve"> </w:t>
      </w:r>
      <w:r w:rsidRPr="005C26FE">
        <w:rPr>
          <w:sz w:val="20"/>
        </w:rPr>
        <w:t>all</w:t>
      </w:r>
      <w:r w:rsidR="008C76E7" w:rsidRPr="005C26FE">
        <w:rPr>
          <w:sz w:val="20"/>
        </w:rPr>
        <w:t xml:space="preserve"> </w:t>
      </w:r>
      <w:r w:rsidRPr="005C26FE">
        <w:rPr>
          <w:sz w:val="20"/>
        </w:rPr>
        <w:t>other</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except</w:t>
      </w:r>
      <w:r w:rsidR="008C76E7" w:rsidRPr="005C26FE">
        <w:rPr>
          <w:sz w:val="20"/>
        </w:rPr>
        <w:t xml:space="preserve"> </w:t>
      </w:r>
      <w:r w:rsidRPr="005C26FE">
        <w:rPr>
          <w:sz w:val="20"/>
        </w:rPr>
        <w:t>that</w:t>
      </w:r>
      <w:r w:rsidR="008C76E7" w:rsidRPr="005C26FE">
        <w:rPr>
          <w:sz w:val="20"/>
        </w:rPr>
        <w:t xml:space="preserve"> </w:t>
      </w:r>
      <w:r w:rsidRPr="005C26FE">
        <w:rPr>
          <w:sz w:val="20"/>
        </w:rPr>
        <w:t>for</w:t>
      </w:r>
      <w:r w:rsidR="008C76E7" w:rsidRPr="005C26FE">
        <w:rPr>
          <w:sz w:val="20"/>
        </w:rPr>
        <w:t xml:space="preserve"> </w:t>
      </w:r>
      <w:r w:rsidRPr="005C26FE">
        <w:rPr>
          <w:sz w:val="20"/>
        </w:rPr>
        <w:t>batch,</w:t>
      </w:r>
      <w:r w:rsidR="008C76E7" w:rsidRPr="005C26FE">
        <w:rPr>
          <w:sz w:val="20"/>
        </w:rPr>
        <w:t xml:space="preserve"> </w:t>
      </w:r>
      <w:r w:rsidRPr="005C26FE">
        <w:rPr>
          <w:sz w:val="20"/>
        </w:rPr>
        <w:t>cyclical</w:t>
      </w:r>
      <w:r w:rsidR="008C76E7" w:rsidRPr="005C26FE">
        <w:rPr>
          <w:sz w:val="20"/>
        </w:rPr>
        <w:t xml:space="preserve"> </w:t>
      </w:r>
      <w:r w:rsidRPr="005C26FE">
        <w:rPr>
          <w:sz w:val="20"/>
        </w:rPr>
        <w:t>processes,</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operations</w:t>
      </w:r>
      <w:r w:rsidR="008C76E7" w:rsidRPr="005C26FE">
        <w:rPr>
          <w:sz w:val="20"/>
        </w:rPr>
        <w:t xml:space="preserve"> </w:t>
      </w:r>
      <w:r w:rsidRPr="005C26FE">
        <w:rPr>
          <w:sz w:val="20"/>
        </w:rPr>
        <w:t>that</w:t>
      </w:r>
      <w:r w:rsidR="008C76E7" w:rsidRPr="005C26FE">
        <w:rPr>
          <w:sz w:val="20"/>
        </w:rPr>
        <w:t xml:space="preserve"> </w:t>
      </w:r>
      <w:r w:rsidRPr="005C26FE">
        <w:rPr>
          <w:sz w:val="20"/>
        </w:rPr>
        <w:t>are</w:t>
      </w:r>
      <w:r w:rsidR="008C76E7" w:rsidRPr="005C26FE">
        <w:rPr>
          <w:sz w:val="20"/>
        </w:rPr>
        <w:t xml:space="preserve"> </w:t>
      </w:r>
      <w:r w:rsidRPr="005C26FE">
        <w:rPr>
          <w:sz w:val="20"/>
        </w:rPr>
        <w:t>typically</w:t>
      </w:r>
      <w:r w:rsidR="008C76E7" w:rsidRPr="005C26FE">
        <w:rPr>
          <w:sz w:val="20"/>
        </w:rPr>
        <w:t xml:space="preserve"> </w:t>
      </w:r>
      <w:r w:rsidRPr="005C26FE">
        <w:rPr>
          <w:sz w:val="20"/>
        </w:rPr>
        <w:t>completed</w:t>
      </w:r>
      <w:r w:rsidR="008C76E7" w:rsidRPr="005C26FE">
        <w:rPr>
          <w:sz w:val="20"/>
        </w:rPr>
        <w:t xml:space="preserve"> </w:t>
      </w:r>
      <w:r w:rsidRPr="005C26FE">
        <w:rPr>
          <w:sz w:val="20"/>
        </w:rPr>
        <w:t>within</w:t>
      </w:r>
      <w:r w:rsidR="008C76E7" w:rsidRPr="005C26FE">
        <w:rPr>
          <w:sz w:val="20"/>
        </w:rPr>
        <w:t xml:space="preserve"> </w:t>
      </w:r>
      <w:r w:rsidRPr="005C26FE">
        <w:rPr>
          <w:sz w:val="20"/>
        </w:rPr>
        <w:t>less</w:t>
      </w:r>
      <w:r w:rsidR="008C76E7" w:rsidRPr="005C26FE">
        <w:rPr>
          <w:sz w:val="20"/>
        </w:rPr>
        <w:t xml:space="preserve"> </w:t>
      </w:r>
      <w:r w:rsidRPr="005C26FE">
        <w:rPr>
          <w:sz w:val="20"/>
        </w:rPr>
        <w:t>than</w:t>
      </w:r>
      <w:r w:rsidR="008C76E7" w:rsidRPr="005C26FE">
        <w:rPr>
          <w:sz w:val="20"/>
        </w:rPr>
        <w:t xml:space="preserve"> </w:t>
      </w:r>
      <w:r w:rsidRPr="005C26FE">
        <w:rPr>
          <w:sz w:val="20"/>
        </w:rPr>
        <w:t>the</w:t>
      </w:r>
      <w:r w:rsidR="008C76E7" w:rsidRPr="005C26FE">
        <w:rPr>
          <w:sz w:val="20"/>
        </w:rPr>
        <w:t xml:space="preserve"> </w:t>
      </w:r>
      <w:r w:rsidRPr="005C26FE">
        <w:rPr>
          <w:sz w:val="20"/>
        </w:rPr>
        <w:t>minimum</w:t>
      </w:r>
      <w:r w:rsidR="008C76E7" w:rsidRPr="005C26FE">
        <w:rPr>
          <w:sz w:val="20"/>
        </w:rPr>
        <w:t xml:space="preserve"> </w:t>
      </w:r>
      <w:r w:rsidRPr="005C26FE">
        <w:rPr>
          <w:sz w:val="20"/>
        </w:rPr>
        <w:t>observation</w:t>
      </w:r>
      <w:r w:rsidR="008C76E7" w:rsidRPr="005C26FE">
        <w:rPr>
          <w:sz w:val="20"/>
        </w:rPr>
        <w:t xml:space="preserve"> </w:t>
      </w:r>
      <w:r w:rsidRPr="005C26FE">
        <w:rPr>
          <w:sz w:val="20"/>
        </w:rPr>
        <w:t>period,</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of</w:t>
      </w:r>
      <w:r w:rsidR="008C76E7" w:rsidRPr="005C26FE">
        <w:rPr>
          <w:sz w:val="20"/>
        </w:rPr>
        <w:t xml:space="preserve"> </w:t>
      </w:r>
      <w:r w:rsidRPr="005C26FE">
        <w:rPr>
          <w:sz w:val="20"/>
        </w:rPr>
        <w:t>observation</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each</w:t>
      </w:r>
      <w:r w:rsidR="008C76E7" w:rsidRPr="005C26FE">
        <w:rPr>
          <w:sz w:val="20"/>
        </w:rPr>
        <w:t xml:space="preserve"> </w:t>
      </w:r>
      <w:r w:rsidRPr="005C26FE">
        <w:rPr>
          <w:sz w:val="20"/>
        </w:rPr>
        <w:t>occurrence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operation</w:t>
      </w:r>
      <w:r w:rsidR="008C76E7" w:rsidRPr="005C26FE">
        <w:rPr>
          <w:sz w:val="20"/>
        </w:rPr>
        <w:t xml:space="preserve"> </w:t>
      </w:r>
      <w:r w:rsidRPr="005C26FE">
        <w:rPr>
          <w:sz w:val="20"/>
        </w:rPr>
        <w:t>during</w:t>
      </w:r>
      <w:r w:rsidR="008C76E7" w:rsidRPr="005C26FE">
        <w:rPr>
          <w:sz w:val="20"/>
        </w:rPr>
        <w:t xml:space="preserve"> </w:t>
      </w:r>
      <w:r w:rsidRPr="005C26FE">
        <w:rPr>
          <w:sz w:val="20"/>
        </w:rPr>
        <w:t>the</w:t>
      </w:r>
      <w:r w:rsidR="008C76E7" w:rsidRPr="005C26FE">
        <w:rPr>
          <w:sz w:val="20"/>
        </w:rPr>
        <w:t xml:space="preserve"> </w:t>
      </w:r>
      <w:r w:rsidRPr="005C26FE">
        <w:rPr>
          <w:sz w:val="20"/>
        </w:rPr>
        <w:t>minimum</w:t>
      </w:r>
      <w:r w:rsidR="008C76E7" w:rsidRPr="005C26FE">
        <w:rPr>
          <w:sz w:val="20"/>
        </w:rPr>
        <w:t xml:space="preserve"> </w:t>
      </w:r>
      <w:r w:rsidRPr="005C26FE">
        <w:rPr>
          <w:sz w:val="20"/>
        </w:rPr>
        <w:t>observation</w:t>
      </w:r>
      <w:r w:rsidR="008C76E7" w:rsidRPr="005C26FE">
        <w:rPr>
          <w:sz w:val="20"/>
        </w:rPr>
        <w:t xml:space="preserve"> </w:t>
      </w:r>
      <w:r w:rsidRPr="005C26FE">
        <w:rPr>
          <w:sz w:val="20"/>
        </w:rPr>
        <w:t>period.</w:t>
      </w:r>
      <w:r w:rsidR="008C76E7" w:rsidRPr="005C26FE">
        <w:rPr>
          <w:sz w:val="20"/>
        </w:rPr>
        <w:t xml:space="preserve">  </w:t>
      </w:r>
      <w:r w:rsidRPr="005C26FE">
        <w:rPr>
          <w:sz w:val="20"/>
        </w:rPr>
        <w:t>The</w:t>
      </w:r>
      <w:r w:rsidR="008C76E7" w:rsidRPr="005C26FE">
        <w:rPr>
          <w:sz w:val="20"/>
        </w:rPr>
        <w:t xml:space="preserve"> </w:t>
      </w:r>
      <w:r w:rsidRPr="005C26FE">
        <w:rPr>
          <w:sz w:val="20"/>
        </w:rPr>
        <w:t>opacity</w:t>
      </w:r>
      <w:r w:rsidR="008C76E7" w:rsidRPr="005C26FE">
        <w:rPr>
          <w:sz w:val="20"/>
        </w:rPr>
        <w:t xml:space="preserve"> </w:t>
      </w:r>
      <w:r w:rsidRPr="005C26FE">
        <w:rPr>
          <w:sz w:val="20"/>
        </w:rPr>
        <w:t>test</w:t>
      </w:r>
      <w:r w:rsidR="008C76E7" w:rsidRPr="005C26FE">
        <w:rPr>
          <w:sz w:val="20"/>
        </w:rPr>
        <w:t xml:space="preserve"> </w:t>
      </w:r>
      <w:r w:rsidRPr="005C26FE">
        <w:rPr>
          <w:sz w:val="20"/>
        </w:rPr>
        <w:t>observation</w:t>
      </w:r>
      <w:r w:rsidR="008C76E7" w:rsidRPr="005C26FE">
        <w:rPr>
          <w:sz w:val="20"/>
        </w:rPr>
        <w:t xml:space="preserve"> </w:t>
      </w:r>
      <w:r w:rsidRPr="005C26FE">
        <w:rPr>
          <w:sz w:val="20"/>
        </w:rPr>
        <w:t>period</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during</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highest</w:t>
      </w:r>
      <w:r w:rsidR="008C76E7" w:rsidRPr="005C26FE">
        <w:rPr>
          <w:sz w:val="20"/>
        </w:rPr>
        <w:t xml:space="preserve"> </w:t>
      </w:r>
      <w:r w:rsidRPr="005C26FE">
        <w:rPr>
          <w:sz w:val="20"/>
        </w:rPr>
        <w:t>opacity</w:t>
      </w:r>
      <w:r w:rsidR="008C76E7" w:rsidRPr="005C26FE">
        <w:rPr>
          <w:sz w:val="20"/>
        </w:rPr>
        <w:t xml:space="preserve"> </w:t>
      </w:r>
      <w:r w:rsidRPr="005C26FE">
        <w:rPr>
          <w:sz w:val="20"/>
        </w:rPr>
        <w:t>emissions</w:t>
      </w:r>
      <w:r w:rsidR="008C76E7" w:rsidRPr="005C26FE">
        <w:rPr>
          <w:sz w:val="20"/>
        </w:rPr>
        <w:t xml:space="preserve"> </w:t>
      </w:r>
      <w:r w:rsidRPr="005C26FE">
        <w:rPr>
          <w:sz w:val="20"/>
        </w:rPr>
        <w:t>can</w:t>
      </w:r>
      <w:r w:rsidR="008C76E7" w:rsidRPr="005C26FE">
        <w:rPr>
          <w:sz w:val="20"/>
        </w:rPr>
        <w:t xml:space="preserve"> </w:t>
      </w:r>
      <w:r w:rsidRPr="005C26FE">
        <w:rPr>
          <w:sz w:val="20"/>
        </w:rPr>
        <w:t>reasonably</w:t>
      </w:r>
      <w:r w:rsidR="008C76E7" w:rsidRPr="005C26FE">
        <w:rPr>
          <w:sz w:val="20"/>
        </w:rPr>
        <w:t xml:space="preserve"> </w:t>
      </w:r>
      <w:r w:rsidRPr="005C26FE">
        <w:rPr>
          <w:sz w:val="20"/>
        </w:rPr>
        <w:t>be</w:t>
      </w:r>
      <w:r w:rsidR="008C76E7" w:rsidRPr="005C26FE">
        <w:rPr>
          <w:sz w:val="20"/>
        </w:rPr>
        <w:t xml:space="preserve"> </w:t>
      </w:r>
      <w:r w:rsidRPr="005C26FE">
        <w:rPr>
          <w:sz w:val="20"/>
        </w:rPr>
        <w:t>expected</w:t>
      </w:r>
      <w:r w:rsidR="008C76E7" w:rsidRPr="005C26FE">
        <w:rPr>
          <w:sz w:val="20"/>
        </w:rPr>
        <w:t xml:space="preserve"> </w:t>
      </w:r>
      <w:r w:rsidRPr="005C26FE">
        <w:rPr>
          <w:sz w:val="20"/>
        </w:rPr>
        <w:t>to</w:t>
      </w:r>
      <w:r w:rsidR="008C76E7" w:rsidRPr="005C26FE">
        <w:rPr>
          <w:sz w:val="20"/>
        </w:rPr>
        <w:t xml:space="preserve"> </w:t>
      </w:r>
      <w:r w:rsidRPr="005C26FE">
        <w:rPr>
          <w:sz w:val="20"/>
        </w:rPr>
        <w:t>occur.</w:t>
      </w:r>
    </w:p>
    <w:p w14:paraId="06636522" w14:textId="77777777" w:rsidR="006D4299" w:rsidRPr="005C26FE" w:rsidRDefault="006D4299" w:rsidP="006D4299">
      <w:pPr>
        <w:tabs>
          <w:tab w:val="left" w:pos="360"/>
          <w:tab w:val="left" w:pos="720"/>
          <w:tab w:val="left" w:pos="1080"/>
          <w:tab w:val="left" w:pos="1440"/>
        </w:tabs>
        <w:spacing w:after="120"/>
        <w:ind w:left="360"/>
        <w:rPr>
          <w:sz w:val="20"/>
        </w:rPr>
      </w:pPr>
      <w:r w:rsidRPr="005C26FE">
        <w:rPr>
          <w:sz w:val="20"/>
        </w:rPr>
        <w:t>[Rule</w:t>
      </w:r>
      <w:r w:rsidR="008C76E7" w:rsidRPr="005C26FE">
        <w:rPr>
          <w:sz w:val="20"/>
        </w:rPr>
        <w:t xml:space="preserve"> </w:t>
      </w:r>
      <w:r w:rsidRPr="005C26FE">
        <w:rPr>
          <w:sz w:val="20"/>
        </w:rPr>
        <w:t>62-297.310(5),</w:t>
      </w:r>
      <w:r w:rsidR="008C76E7" w:rsidRPr="005C26FE">
        <w:rPr>
          <w:sz w:val="20"/>
        </w:rPr>
        <w:t xml:space="preserve"> </w:t>
      </w:r>
      <w:r w:rsidRPr="005C26FE">
        <w:rPr>
          <w:sz w:val="20"/>
        </w:rPr>
        <w:t>F.A.C.]</w:t>
      </w:r>
    </w:p>
    <w:p w14:paraId="2E2B738A" w14:textId="77777777" w:rsidR="006D4299" w:rsidRPr="005C26FE" w:rsidRDefault="006D4299" w:rsidP="006D4299">
      <w:pPr>
        <w:tabs>
          <w:tab w:val="left" w:pos="360"/>
          <w:tab w:val="left" w:pos="720"/>
          <w:tab w:val="left" w:pos="1080"/>
          <w:tab w:val="left" w:pos="1440"/>
        </w:tabs>
        <w:rPr>
          <w:sz w:val="20"/>
        </w:rPr>
      </w:pPr>
      <w:r w:rsidRPr="005C26FE">
        <w:rPr>
          <w:b/>
          <w:sz w:val="20"/>
        </w:rPr>
        <w:t>TR5.</w:t>
      </w:r>
      <w:r w:rsidRPr="005C26FE">
        <w:rPr>
          <w:b/>
          <w:sz w:val="20"/>
        </w:rPr>
        <w:tab/>
      </w:r>
      <w:r w:rsidRPr="005C26FE">
        <w:rPr>
          <w:sz w:val="20"/>
          <w:u w:val="single"/>
        </w:rPr>
        <w:t>Determination</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Process</w:t>
      </w:r>
      <w:r w:rsidR="008C76E7" w:rsidRPr="005C26FE">
        <w:rPr>
          <w:sz w:val="20"/>
          <w:u w:val="single"/>
        </w:rPr>
        <w:t xml:space="preserve"> </w:t>
      </w:r>
      <w:r w:rsidRPr="005C26FE">
        <w:rPr>
          <w:sz w:val="20"/>
          <w:u w:val="single"/>
        </w:rPr>
        <w:t>Parameters</w:t>
      </w:r>
      <w:r w:rsidRPr="005C26FE">
        <w:rPr>
          <w:sz w:val="20"/>
        </w:rPr>
        <w:t>.</w:t>
      </w:r>
    </w:p>
    <w:p w14:paraId="53FC32B9"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a.</w:t>
      </w:r>
      <w:r w:rsidRPr="005C26FE">
        <w:rPr>
          <w:sz w:val="20"/>
        </w:rPr>
        <w:tab/>
      </w:r>
      <w:r w:rsidRPr="005C26FE">
        <w:rPr>
          <w:i/>
          <w:sz w:val="20"/>
        </w:rPr>
        <w:t>Required</w:t>
      </w:r>
      <w:r w:rsidR="008C76E7" w:rsidRPr="005C26FE">
        <w:rPr>
          <w:i/>
          <w:sz w:val="20"/>
        </w:rPr>
        <w:t xml:space="preserve"> </w:t>
      </w:r>
      <w:r w:rsidRPr="005C26FE">
        <w:rPr>
          <w:i/>
          <w:sz w:val="20"/>
        </w:rPr>
        <w:t>Process</w:t>
      </w:r>
      <w:r w:rsidR="008C76E7" w:rsidRPr="005C26FE">
        <w:rPr>
          <w:i/>
          <w:sz w:val="20"/>
        </w:rPr>
        <w:t xml:space="preserve"> </w:t>
      </w:r>
      <w:r w:rsidRPr="005C26FE">
        <w:rPr>
          <w:i/>
          <w:sz w:val="20"/>
        </w:rPr>
        <w:t>Equipment</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emissions</w:t>
      </w:r>
      <w:r w:rsidR="008C76E7" w:rsidRPr="005C26FE">
        <w:rPr>
          <w:sz w:val="20"/>
        </w:rPr>
        <w:t xml:space="preserve"> </w:t>
      </w:r>
      <w:r w:rsidRPr="005C26FE">
        <w:rPr>
          <w:sz w:val="20"/>
        </w:rPr>
        <w:t>tests</w:t>
      </w:r>
      <w:r w:rsidR="008C76E7" w:rsidRPr="005C26FE">
        <w:rPr>
          <w:sz w:val="20"/>
        </w:rPr>
        <w:t xml:space="preserve"> </w:t>
      </w:r>
      <w:r w:rsidRPr="005C26FE">
        <w:rPr>
          <w:sz w:val="20"/>
        </w:rPr>
        <w:t>are</w:t>
      </w:r>
      <w:r w:rsidR="008C76E7" w:rsidRPr="005C26FE">
        <w:rPr>
          <w:sz w:val="20"/>
        </w:rPr>
        <w:t xml:space="preserve"> </w:t>
      </w:r>
      <w:r w:rsidRPr="005C26FE">
        <w:rPr>
          <w:sz w:val="20"/>
        </w:rPr>
        <w:t>required</w:t>
      </w:r>
      <w:r w:rsidR="008C76E7" w:rsidRPr="005C26FE">
        <w:rPr>
          <w:sz w:val="20"/>
        </w:rPr>
        <w:t xml:space="preserve"> </w:t>
      </w:r>
      <w:r w:rsidRPr="005C26FE">
        <w:rPr>
          <w:sz w:val="20"/>
        </w:rPr>
        <w:t>shall</w:t>
      </w:r>
      <w:r w:rsidR="008C76E7" w:rsidRPr="005C26FE">
        <w:rPr>
          <w:sz w:val="20"/>
        </w:rPr>
        <w:t xml:space="preserve"> </w:t>
      </w:r>
      <w:r w:rsidRPr="005C26FE">
        <w:rPr>
          <w:sz w:val="20"/>
        </w:rPr>
        <w:t>install,</w:t>
      </w:r>
      <w:r w:rsidR="008C76E7" w:rsidRPr="005C26FE">
        <w:rPr>
          <w:sz w:val="20"/>
        </w:rPr>
        <w:t xml:space="preserve"> </w:t>
      </w:r>
      <w:r w:rsidRPr="005C26FE">
        <w:rPr>
          <w:sz w:val="20"/>
        </w:rPr>
        <w:t>operate,</w:t>
      </w:r>
      <w:r w:rsidR="008C76E7" w:rsidRPr="005C26FE">
        <w:rPr>
          <w:sz w:val="20"/>
        </w:rPr>
        <w:t xml:space="preserve"> </w:t>
      </w:r>
      <w:r w:rsidRPr="005C26FE">
        <w:rPr>
          <w:sz w:val="20"/>
        </w:rPr>
        <w:t>and</w:t>
      </w:r>
      <w:r w:rsidR="008C76E7" w:rsidRPr="005C26FE">
        <w:rPr>
          <w:sz w:val="20"/>
        </w:rPr>
        <w:t xml:space="preserve"> </w:t>
      </w:r>
      <w:r w:rsidRPr="005C26FE">
        <w:rPr>
          <w:sz w:val="20"/>
        </w:rPr>
        <w:t>maintain</w:t>
      </w:r>
      <w:r w:rsidR="008C76E7" w:rsidRPr="005C26FE">
        <w:rPr>
          <w:sz w:val="20"/>
        </w:rPr>
        <w:t xml:space="preserve"> </w:t>
      </w:r>
      <w:r w:rsidRPr="005C26FE">
        <w:rPr>
          <w:sz w:val="20"/>
        </w:rPr>
        <w:t>equipment</w:t>
      </w:r>
      <w:r w:rsidR="008C76E7" w:rsidRPr="005C26FE">
        <w:rPr>
          <w:sz w:val="20"/>
        </w:rPr>
        <w:t xml:space="preserve"> </w:t>
      </w:r>
      <w:r w:rsidRPr="005C26FE">
        <w:rPr>
          <w:sz w:val="20"/>
        </w:rPr>
        <w:t>or</w:t>
      </w:r>
      <w:r w:rsidR="008C76E7" w:rsidRPr="005C26FE">
        <w:rPr>
          <w:sz w:val="20"/>
        </w:rPr>
        <w:t xml:space="preserve"> </w:t>
      </w:r>
      <w:r w:rsidRPr="005C26FE">
        <w:rPr>
          <w:sz w:val="20"/>
        </w:rPr>
        <w:t>instruments</w:t>
      </w:r>
      <w:r w:rsidR="008C76E7" w:rsidRPr="005C26FE">
        <w:rPr>
          <w:sz w:val="20"/>
        </w:rPr>
        <w:t xml:space="preserve"> </w:t>
      </w:r>
      <w:r w:rsidRPr="005C26FE">
        <w:rPr>
          <w:sz w:val="20"/>
        </w:rPr>
        <w:t>necessary</w:t>
      </w:r>
      <w:r w:rsidR="008C76E7" w:rsidRPr="005C26FE">
        <w:rPr>
          <w:sz w:val="20"/>
        </w:rPr>
        <w:t xml:space="preserve"> </w:t>
      </w:r>
      <w:r w:rsidRPr="005C26FE">
        <w:rPr>
          <w:sz w:val="20"/>
        </w:rPr>
        <w:t>to</w:t>
      </w:r>
      <w:r w:rsidR="008C76E7" w:rsidRPr="005C26FE">
        <w:rPr>
          <w:sz w:val="20"/>
        </w:rPr>
        <w:t xml:space="preserve"> </w:t>
      </w:r>
      <w:r w:rsidRPr="005C26FE">
        <w:rPr>
          <w:sz w:val="20"/>
        </w:rPr>
        <w:t>determine</w:t>
      </w:r>
      <w:r w:rsidR="008C76E7" w:rsidRPr="005C26FE">
        <w:rPr>
          <w:sz w:val="20"/>
        </w:rPr>
        <w:t xml:space="preserve"> </w:t>
      </w:r>
      <w:r w:rsidRPr="005C26FE">
        <w:rPr>
          <w:sz w:val="20"/>
        </w:rPr>
        <w:t>process</w:t>
      </w:r>
      <w:r w:rsidR="008C76E7" w:rsidRPr="005C26FE">
        <w:rPr>
          <w:sz w:val="20"/>
        </w:rPr>
        <w:t xml:space="preserve"> </w:t>
      </w:r>
      <w:r w:rsidRPr="005C26FE">
        <w:rPr>
          <w:sz w:val="20"/>
        </w:rPr>
        <w:t>parameters,</w:t>
      </w:r>
      <w:r w:rsidR="008C76E7" w:rsidRPr="005C26FE">
        <w:rPr>
          <w:sz w:val="20"/>
        </w:rPr>
        <w:t xml:space="preserve"> </w:t>
      </w:r>
      <w:r w:rsidRPr="005C26FE">
        <w:rPr>
          <w:sz w:val="20"/>
        </w:rPr>
        <w:t>when</w:t>
      </w:r>
      <w:r w:rsidR="008C76E7" w:rsidRPr="005C26FE">
        <w:rPr>
          <w:sz w:val="20"/>
        </w:rPr>
        <w:t xml:space="preserve"> </w:t>
      </w:r>
      <w:r w:rsidRPr="005C26FE">
        <w:rPr>
          <w:sz w:val="20"/>
        </w:rPr>
        <w:t>such</w:t>
      </w:r>
      <w:r w:rsidR="008C76E7" w:rsidRPr="005C26FE">
        <w:rPr>
          <w:sz w:val="20"/>
        </w:rPr>
        <w:t xml:space="preserve"> </w:t>
      </w:r>
      <w:r w:rsidRPr="005C26FE">
        <w:rPr>
          <w:sz w:val="20"/>
        </w:rPr>
        <w:t>data</w:t>
      </w:r>
      <w:r w:rsidR="008C76E7" w:rsidRPr="005C26FE">
        <w:rPr>
          <w:sz w:val="20"/>
        </w:rPr>
        <w:t xml:space="preserve"> </w:t>
      </w:r>
      <w:r w:rsidRPr="005C26FE">
        <w:rPr>
          <w:sz w:val="20"/>
        </w:rPr>
        <w:t>are</w:t>
      </w:r>
      <w:r w:rsidR="008C76E7" w:rsidRPr="005C26FE">
        <w:rPr>
          <w:sz w:val="20"/>
        </w:rPr>
        <w:t xml:space="preserve"> </w:t>
      </w:r>
      <w:r w:rsidRPr="005C26FE">
        <w:rPr>
          <w:sz w:val="20"/>
        </w:rPr>
        <w:t>needed</w:t>
      </w:r>
      <w:r w:rsidR="008C76E7" w:rsidRPr="005C26FE">
        <w:rPr>
          <w:sz w:val="20"/>
        </w:rPr>
        <w:t xml:space="preserve"> </w:t>
      </w:r>
      <w:r w:rsidRPr="005C26FE">
        <w:rPr>
          <w:sz w:val="20"/>
        </w:rPr>
        <w:t>in</w:t>
      </w:r>
      <w:r w:rsidR="008C76E7" w:rsidRPr="005C26FE">
        <w:rPr>
          <w:sz w:val="20"/>
        </w:rPr>
        <w:t xml:space="preserve"> </w:t>
      </w:r>
      <w:r w:rsidRPr="005C26FE">
        <w:rPr>
          <w:sz w:val="20"/>
        </w:rPr>
        <w:t>conjunction</w:t>
      </w:r>
      <w:r w:rsidR="008C76E7" w:rsidRPr="005C26FE">
        <w:rPr>
          <w:sz w:val="20"/>
        </w:rPr>
        <w:t xml:space="preserve"> </w:t>
      </w:r>
      <w:r w:rsidRPr="005C26FE">
        <w:rPr>
          <w:sz w:val="20"/>
        </w:rPr>
        <w:t>with</w:t>
      </w:r>
      <w:r w:rsidR="008C76E7" w:rsidRPr="005C26FE">
        <w:rPr>
          <w:sz w:val="20"/>
        </w:rPr>
        <w:t xml:space="preserve"> </w:t>
      </w:r>
      <w:r w:rsidRPr="005C26FE">
        <w:rPr>
          <w:sz w:val="20"/>
        </w:rPr>
        <w:t>emissions</w:t>
      </w:r>
      <w:r w:rsidR="008C76E7" w:rsidRPr="005C26FE">
        <w:rPr>
          <w:sz w:val="20"/>
        </w:rPr>
        <w:t xml:space="preserve"> </w:t>
      </w:r>
      <w:r w:rsidRPr="005C26FE">
        <w:rPr>
          <w:sz w:val="20"/>
        </w:rPr>
        <w:t>data</w:t>
      </w:r>
      <w:r w:rsidR="008C76E7" w:rsidRPr="005C26FE">
        <w:rPr>
          <w:sz w:val="20"/>
        </w:rPr>
        <w:t xml:space="preserve"> </w:t>
      </w:r>
      <w:r w:rsidRPr="005C26FE">
        <w:rPr>
          <w:sz w:val="20"/>
        </w:rPr>
        <w:t>to</w:t>
      </w:r>
      <w:r w:rsidR="008C76E7" w:rsidRPr="005C26FE">
        <w:rPr>
          <w:sz w:val="20"/>
        </w:rPr>
        <w:t xml:space="preserve"> </w:t>
      </w:r>
      <w:r w:rsidRPr="005C26FE">
        <w:rPr>
          <w:sz w:val="20"/>
        </w:rPr>
        <w:t>compare</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results</w:t>
      </w:r>
      <w:r w:rsidR="008C76E7" w:rsidRPr="005C26FE">
        <w:rPr>
          <w:sz w:val="20"/>
        </w:rPr>
        <w:t xml:space="preserve"> </w:t>
      </w:r>
      <w:r w:rsidRPr="005C26FE">
        <w:rPr>
          <w:sz w:val="20"/>
        </w:rPr>
        <w:t>with</w:t>
      </w:r>
      <w:r w:rsidR="008C76E7" w:rsidRPr="005C26FE">
        <w:rPr>
          <w:sz w:val="20"/>
        </w:rPr>
        <w:t xml:space="preserve"> </w:t>
      </w:r>
      <w:r w:rsidRPr="005C26FE">
        <w:rPr>
          <w:sz w:val="20"/>
        </w:rPr>
        <w:t>applicable</w:t>
      </w:r>
      <w:r w:rsidR="008C76E7" w:rsidRPr="005C26FE">
        <w:rPr>
          <w:sz w:val="20"/>
        </w:rPr>
        <w:t xml:space="preserve"> </w:t>
      </w:r>
      <w:r w:rsidRPr="005C26FE">
        <w:rPr>
          <w:sz w:val="20"/>
        </w:rPr>
        <w:t>emission</w:t>
      </w:r>
      <w:r w:rsidR="008C76E7" w:rsidRPr="005C26FE">
        <w:rPr>
          <w:sz w:val="20"/>
        </w:rPr>
        <w:t xml:space="preserve"> </w:t>
      </w:r>
      <w:r w:rsidRPr="005C26FE">
        <w:rPr>
          <w:sz w:val="20"/>
        </w:rPr>
        <w:t>limiting</w:t>
      </w:r>
      <w:r w:rsidR="008C76E7" w:rsidRPr="005C26FE">
        <w:rPr>
          <w:sz w:val="20"/>
        </w:rPr>
        <w:t xml:space="preserve"> </w:t>
      </w:r>
      <w:r w:rsidRPr="005C26FE">
        <w:rPr>
          <w:sz w:val="20"/>
        </w:rPr>
        <w:t>standards.</w:t>
      </w:r>
    </w:p>
    <w:p w14:paraId="0D32C8E3"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lastRenderedPageBreak/>
        <w:t>b.</w:t>
      </w:r>
      <w:r w:rsidRPr="005C26FE">
        <w:rPr>
          <w:sz w:val="20"/>
        </w:rPr>
        <w:tab/>
      </w:r>
      <w:r w:rsidRPr="005C26FE">
        <w:rPr>
          <w:i/>
          <w:sz w:val="20"/>
        </w:rPr>
        <w:t>Accuracy</w:t>
      </w:r>
      <w:r w:rsidR="008C76E7" w:rsidRPr="005C26FE">
        <w:rPr>
          <w:i/>
          <w:sz w:val="20"/>
        </w:rPr>
        <w:t xml:space="preserve"> </w:t>
      </w:r>
      <w:r w:rsidRPr="005C26FE">
        <w:rPr>
          <w:i/>
          <w:sz w:val="20"/>
        </w:rPr>
        <w:t>of</w:t>
      </w:r>
      <w:r w:rsidR="008C76E7" w:rsidRPr="005C26FE">
        <w:rPr>
          <w:i/>
          <w:sz w:val="20"/>
        </w:rPr>
        <w:t xml:space="preserve"> </w:t>
      </w:r>
      <w:r w:rsidRPr="005C26FE">
        <w:rPr>
          <w:i/>
          <w:sz w:val="20"/>
        </w:rPr>
        <w:t>Process</w:t>
      </w:r>
      <w:r w:rsidR="008C76E7" w:rsidRPr="005C26FE">
        <w:rPr>
          <w:i/>
          <w:sz w:val="20"/>
        </w:rPr>
        <w:t xml:space="preserve"> </w:t>
      </w:r>
      <w:r w:rsidRPr="005C26FE">
        <w:rPr>
          <w:i/>
          <w:sz w:val="20"/>
        </w:rPr>
        <w:t>Measurement</w:t>
      </w:r>
      <w:r w:rsidR="008C76E7" w:rsidRPr="005C26FE">
        <w:rPr>
          <w:i/>
          <w:sz w:val="20"/>
        </w:rPr>
        <w:t xml:space="preserve"> </w:t>
      </w:r>
      <w:r w:rsidRPr="005C26FE">
        <w:rPr>
          <w:i/>
          <w:sz w:val="20"/>
        </w:rPr>
        <w:t>Equipment</w:t>
      </w:r>
      <w:r w:rsidRPr="005C26FE">
        <w:rPr>
          <w:sz w:val="20"/>
        </w:rPr>
        <w:t>.</w:t>
      </w:r>
      <w:r w:rsidR="008C76E7" w:rsidRPr="005C26FE">
        <w:rPr>
          <w:sz w:val="20"/>
        </w:rPr>
        <w:t xml:space="preserve">  </w:t>
      </w:r>
      <w:r w:rsidRPr="005C26FE">
        <w:rPr>
          <w:sz w:val="20"/>
        </w:rPr>
        <w:t>Equipment</w:t>
      </w:r>
      <w:r w:rsidR="008C76E7" w:rsidRPr="005C26FE">
        <w:rPr>
          <w:sz w:val="20"/>
        </w:rPr>
        <w:t xml:space="preserve"> </w:t>
      </w:r>
      <w:r w:rsidRPr="005C26FE">
        <w:rPr>
          <w:sz w:val="20"/>
        </w:rPr>
        <w:t>or</w:t>
      </w:r>
      <w:r w:rsidR="008C76E7" w:rsidRPr="005C26FE">
        <w:rPr>
          <w:sz w:val="20"/>
        </w:rPr>
        <w:t xml:space="preserve"> </w:t>
      </w:r>
      <w:r w:rsidRPr="005C26FE">
        <w:rPr>
          <w:sz w:val="20"/>
        </w:rPr>
        <w:t>instruments</w:t>
      </w:r>
      <w:r w:rsidR="008C76E7" w:rsidRPr="005C26FE">
        <w:rPr>
          <w:sz w:val="20"/>
        </w:rPr>
        <w:t xml:space="preserve"> </w:t>
      </w:r>
      <w:r w:rsidRPr="005C26FE">
        <w:rPr>
          <w:sz w:val="20"/>
        </w:rPr>
        <w:t>used</w:t>
      </w:r>
      <w:r w:rsidR="008C76E7" w:rsidRPr="005C26FE">
        <w:rPr>
          <w:sz w:val="20"/>
        </w:rPr>
        <w:t xml:space="preserve"> </w:t>
      </w:r>
      <w:r w:rsidRPr="005C26FE">
        <w:rPr>
          <w:sz w:val="20"/>
        </w:rPr>
        <w:t>to</w:t>
      </w:r>
      <w:r w:rsidR="008C76E7" w:rsidRPr="005C26FE">
        <w:rPr>
          <w:sz w:val="20"/>
        </w:rPr>
        <w:t xml:space="preserve"> </w:t>
      </w:r>
      <w:r w:rsidRPr="005C26FE">
        <w:rPr>
          <w:sz w:val="20"/>
        </w:rPr>
        <w:t>directly</w:t>
      </w:r>
      <w:r w:rsidR="008C76E7" w:rsidRPr="005C26FE">
        <w:rPr>
          <w:sz w:val="20"/>
        </w:rPr>
        <w:t xml:space="preserve"> </w:t>
      </w:r>
      <w:r w:rsidRPr="005C26FE">
        <w:rPr>
          <w:sz w:val="20"/>
        </w:rPr>
        <w:t>or</w:t>
      </w:r>
      <w:r w:rsidR="008C76E7" w:rsidRPr="005C26FE">
        <w:rPr>
          <w:sz w:val="20"/>
        </w:rPr>
        <w:t xml:space="preserve"> </w:t>
      </w:r>
      <w:r w:rsidRPr="005C26FE">
        <w:rPr>
          <w:sz w:val="20"/>
        </w:rPr>
        <w:t>indirectly</w:t>
      </w:r>
      <w:r w:rsidR="008C76E7" w:rsidRPr="005C26FE">
        <w:rPr>
          <w:sz w:val="20"/>
        </w:rPr>
        <w:t xml:space="preserve"> </w:t>
      </w:r>
      <w:r w:rsidRPr="005C26FE">
        <w:rPr>
          <w:sz w:val="20"/>
        </w:rPr>
        <w:t>determine</w:t>
      </w:r>
      <w:r w:rsidR="008C76E7" w:rsidRPr="005C26FE">
        <w:rPr>
          <w:sz w:val="20"/>
        </w:rPr>
        <w:t xml:space="preserve"> </w:t>
      </w:r>
      <w:r w:rsidRPr="005C26FE">
        <w:rPr>
          <w:sz w:val="20"/>
        </w:rPr>
        <w:t>process</w:t>
      </w:r>
      <w:r w:rsidR="008C76E7" w:rsidRPr="005C26FE">
        <w:rPr>
          <w:sz w:val="20"/>
        </w:rPr>
        <w:t xml:space="preserve"> </w:t>
      </w:r>
      <w:r w:rsidRPr="005C26FE">
        <w:rPr>
          <w:sz w:val="20"/>
        </w:rPr>
        <w:t>parameters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calibrated</w:t>
      </w:r>
      <w:r w:rsidR="008C76E7" w:rsidRPr="005C26FE">
        <w:rPr>
          <w:sz w:val="20"/>
        </w:rPr>
        <w:t xml:space="preserve"> </w:t>
      </w:r>
      <w:r w:rsidRPr="005C26FE">
        <w:rPr>
          <w:sz w:val="20"/>
        </w:rPr>
        <w:t>and</w:t>
      </w:r>
      <w:r w:rsidR="008C76E7" w:rsidRPr="005C26FE">
        <w:rPr>
          <w:sz w:val="20"/>
        </w:rPr>
        <w:t xml:space="preserve"> </w:t>
      </w:r>
      <w:r w:rsidRPr="005C26FE">
        <w:rPr>
          <w:sz w:val="20"/>
        </w:rPr>
        <w:t>adjusted</w:t>
      </w:r>
      <w:r w:rsidR="008C76E7" w:rsidRPr="005C26FE">
        <w:rPr>
          <w:sz w:val="20"/>
        </w:rPr>
        <w:t xml:space="preserve"> </w:t>
      </w:r>
      <w:r w:rsidRPr="005C26FE">
        <w:rPr>
          <w:sz w:val="20"/>
        </w:rPr>
        <w:t>so</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determine</w:t>
      </w:r>
      <w:r w:rsidR="008C76E7" w:rsidRPr="005C26FE">
        <w:rPr>
          <w:sz w:val="20"/>
        </w:rPr>
        <w:t xml:space="preserve"> </w:t>
      </w:r>
      <w:r w:rsidRPr="005C26FE">
        <w:rPr>
          <w:sz w:val="20"/>
        </w:rPr>
        <w:t>the</w:t>
      </w:r>
      <w:r w:rsidR="008C76E7" w:rsidRPr="005C26FE">
        <w:rPr>
          <w:sz w:val="20"/>
        </w:rPr>
        <w:t xml:space="preserve"> </w:t>
      </w:r>
      <w:r w:rsidRPr="005C26FE">
        <w:rPr>
          <w:sz w:val="20"/>
        </w:rPr>
        <w:t>value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process</w:t>
      </w:r>
      <w:r w:rsidR="008C76E7" w:rsidRPr="005C26FE">
        <w:rPr>
          <w:sz w:val="20"/>
        </w:rPr>
        <w:t xml:space="preserve"> </w:t>
      </w:r>
      <w:r w:rsidRPr="005C26FE">
        <w:rPr>
          <w:sz w:val="20"/>
        </w:rPr>
        <w:t>parameter</w:t>
      </w:r>
      <w:r w:rsidR="008C76E7" w:rsidRPr="005C26FE">
        <w:rPr>
          <w:sz w:val="20"/>
        </w:rPr>
        <w:t xml:space="preserve"> </w:t>
      </w:r>
      <w:r w:rsidRPr="005C26FE">
        <w:rPr>
          <w:sz w:val="20"/>
        </w:rPr>
        <w:t>to</w:t>
      </w:r>
      <w:r w:rsidR="008C76E7" w:rsidRPr="005C26FE">
        <w:rPr>
          <w:sz w:val="20"/>
        </w:rPr>
        <w:t xml:space="preserve"> </w:t>
      </w:r>
      <w:r w:rsidRPr="005C26FE">
        <w:rPr>
          <w:sz w:val="20"/>
        </w:rPr>
        <w:t>within</w:t>
      </w:r>
      <w:r w:rsidR="008C76E7" w:rsidRPr="005C26FE">
        <w:rPr>
          <w:sz w:val="20"/>
        </w:rPr>
        <w:t xml:space="preserve"> </w:t>
      </w:r>
      <w:r w:rsidRPr="005C26FE">
        <w:rPr>
          <w:sz w:val="20"/>
        </w:rPr>
        <w:t>10</w:t>
      </w:r>
      <w:r w:rsidR="008C76E7" w:rsidRPr="005C26FE">
        <w:rPr>
          <w:sz w:val="20"/>
        </w:rPr>
        <w:t xml:space="preserve"> </w:t>
      </w:r>
      <w:r w:rsidRPr="005C26FE">
        <w:rPr>
          <w:sz w:val="20"/>
        </w:rPr>
        <w:t>percent</w:t>
      </w:r>
      <w:r w:rsidR="008C76E7" w:rsidRPr="005C26FE">
        <w:rPr>
          <w:sz w:val="20"/>
        </w:rPr>
        <w:t xml:space="preserve"> </w:t>
      </w:r>
      <w:r w:rsidRPr="005C26FE">
        <w:rPr>
          <w:sz w:val="20"/>
        </w:rPr>
        <w:t>of</w:t>
      </w:r>
      <w:r w:rsidR="008C76E7" w:rsidRPr="005C26FE">
        <w:rPr>
          <w:sz w:val="20"/>
        </w:rPr>
        <w:t xml:space="preserve"> </w:t>
      </w:r>
      <w:r w:rsidRPr="005C26FE">
        <w:rPr>
          <w:sz w:val="20"/>
        </w:rPr>
        <w:t>its</w:t>
      </w:r>
      <w:r w:rsidR="008C76E7" w:rsidRPr="005C26FE">
        <w:rPr>
          <w:sz w:val="20"/>
        </w:rPr>
        <w:t xml:space="preserve"> </w:t>
      </w:r>
      <w:r w:rsidRPr="005C26FE">
        <w:rPr>
          <w:sz w:val="20"/>
        </w:rPr>
        <w:t>true</w:t>
      </w:r>
      <w:r w:rsidR="008C76E7" w:rsidRPr="005C26FE">
        <w:rPr>
          <w:sz w:val="20"/>
        </w:rPr>
        <w:t xml:space="preserve"> </w:t>
      </w:r>
      <w:r w:rsidRPr="005C26FE">
        <w:rPr>
          <w:sz w:val="20"/>
        </w:rPr>
        <w:t>value.</w:t>
      </w:r>
    </w:p>
    <w:p w14:paraId="70517298" w14:textId="77777777" w:rsidR="006D4299" w:rsidRPr="005C26FE" w:rsidRDefault="006D4299" w:rsidP="006D4299">
      <w:pPr>
        <w:tabs>
          <w:tab w:val="left" w:pos="360"/>
          <w:tab w:val="left" w:pos="720"/>
          <w:tab w:val="left" w:pos="1080"/>
          <w:tab w:val="left" w:pos="1440"/>
        </w:tabs>
        <w:spacing w:after="120"/>
        <w:ind w:left="724" w:hanging="360"/>
        <w:rPr>
          <w:sz w:val="20"/>
        </w:rPr>
      </w:pPr>
      <w:r w:rsidRPr="005C26FE">
        <w:rPr>
          <w:sz w:val="20"/>
        </w:rPr>
        <w:t>[Rule</w:t>
      </w:r>
      <w:r w:rsidR="008C76E7" w:rsidRPr="005C26FE">
        <w:rPr>
          <w:sz w:val="20"/>
        </w:rPr>
        <w:t xml:space="preserve"> </w:t>
      </w:r>
      <w:r w:rsidRPr="005C26FE">
        <w:rPr>
          <w:sz w:val="20"/>
        </w:rPr>
        <w:t>62-297.310(6),</w:t>
      </w:r>
      <w:r w:rsidR="008C76E7" w:rsidRPr="005C26FE">
        <w:rPr>
          <w:sz w:val="20"/>
        </w:rPr>
        <w:t xml:space="preserve"> </w:t>
      </w:r>
      <w:r w:rsidRPr="005C26FE">
        <w:rPr>
          <w:sz w:val="20"/>
        </w:rPr>
        <w:t>F.A.C.]</w:t>
      </w:r>
    </w:p>
    <w:p w14:paraId="7FA63204" w14:textId="77777777" w:rsidR="006D4299" w:rsidRPr="005C26FE" w:rsidRDefault="006D4299" w:rsidP="006D4299">
      <w:pPr>
        <w:tabs>
          <w:tab w:val="left" w:pos="360"/>
          <w:tab w:val="left" w:pos="720"/>
          <w:tab w:val="left" w:pos="1080"/>
          <w:tab w:val="left" w:pos="1440"/>
        </w:tabs>
        <w:rPr>
          <w:sz w:val="20"/>
        </w:rPr>
      </w:pPr>
      <w:r w:rsidRPr="005C26FE">
        <w:rPr>
          <w:b/>
          <w:sz w:val="20"/>
        </w:rPr>
        <w:t>TR6</w:t>
      </w:r>
      <w:r w:rsidRPr="005C26FE">
        <w:rPr>
          <w:sz w:val="20"/>
        </w:rPr>
        <w:t>.</w:t>
      </w:r>
      <w:r w:rsidRPr="005C26FE">
        <w:rPr>
          <w:sz w:val="20"/>
        </w:rPr>
        <w:tab/>
      </w:r>
      <w:r w:rsidRPr="005C26FE">
        <w:rPr>
          <w:sz w:val="20"/>
          <w:u w:val="single"/>
        </w:rPr>
        <w:t>Required</w:t>
      </w:r>
      <w:r w:rsidR="008C76E7" w:rsidRPr="005C26FE">
        <w:rPr>
          <w:sz w:val="20"/>
          <w:u w:val="single"/>
        </w:rPr>
        <w:t xml:space="preserve"> </w:t>
      </w:r>
      <w:r w:rsidRPr="005C26FE">
        <w:rPr>
          <w:sz w:val="20"/>
          <w:u w:val="single"/>
        </w:rPr>
        <w:t>Emissions</w:t>
      </w:r>
      <w:r w:rsidR="008C76E7" w:rsidRPr="005C26FE">
        <w:rPr>
          <w:sz w:val="20"/>
          <w:u w:val="single"/>
        </w:rPr>
        <w:t xml:space="preserve"> </w:t>
      </w:r>
      <w:r w:rsidRPr="005C26FE">
        <w:rPr>
          <w:sz w:val="20"/>
          <w:u w:val="single"/>
        </w:rPr>
        <w:t>Testing</w:t>
      </w:r>
      <w:r w:rsidR="008C76E7" w:rsidRPr="005C26FE">
        <w:rPr>
          <w:sz w:val="20"/>
          <w:u w:val="single"/>
        </w:rPr>
        <w:t xml:space="preserve"> </w:t>
      </w:r>
      <w:r w:rsidRPr="005C26FE">
        <w:rPr>
          <w:sz w:val="20"/>
          <w:u w:val="single"/>
        </w:rPr>
        <w:t>Facilities</w:t>
      </w:r>
      <w:r w:rsidRPr="005C26FE">
        <w:rPr>
          <w:sz w:val="20"/>
        </w:rPr>
        <w:t>.</w:t>
      </w:r>
    </w:p>
    <w:p w14:paraId="25D9CCF3"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a.</w:t>
      </w:r>
      <w:r w:rsidRPr="005C26FE">
        <w:rPr>
          <w:sz w:val="20"/>
        </w:rPr>
        <w:tab/>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other</w:t>
      </w:r>
      <w:r w:rsidR="008C76E7" w:rsidRPr="005C26FE">
        <w:rPr>
          <w:sz w:val="20"/>
        </w:rPr>
        <w:t xml:space="preserve"> </w:t>
      </w:r>
      <w:r w:rsidRPr="005C26FE">
        <w:rPr>
          <w:sz w:val="20"/>
        </w:rPr>
        <w:t>than</w:t>
      </w:r>
      <w:r w:rsidR="008C76E7" w:rsidRPr="005C26FE">
        <w:rPr>
          <w:sz w:val="20"/>
        </w:rPr>
        <w:t xml:space="preserve"> </w:t>
      </w:r>
      <w:r w:rsidRPr="005C26FE">
        <w:rPr>
          <w:sz w:val="20"/>
        </w:rPr>
        <w:t>a</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shall</w:t>
      </w:r>
      <w:r w:rsidR="008C76E7" w:rsidRPr="005C26FE">
        <w:rPr>
          <w:sz w:val="20"/>
        </w:rPr>
        <w:t xml:space="preserve"> </w:t>
      </w:r>
      <w:r w:rsidRPr="005C26FE">
        <w:rPr>
          <w:sz w:val="20"/>
        </w:rPr>
        <w:t>provide</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facilities</w:t>
      </w:r>
      <w:r w:rsidR="008C76E7" w:rsidRPr="005C26FE">
        <w:rPr>
          <w:sz w:val="20"/>
        </w:rPr>
        <w:t xml:space="preserve"> </w:t>
      </w:r>
      <w:r w:rsidRPr="005C26FE">
        <w:rPr>
          <w:sz w:val="20"/>
        </w:rPr>
        <w:t>that</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60.8(e),</w:t>
      </w:r>
      <w:r w:rsidR="008C76E7" w:rsidRPr="005C26FE">
        <w:rPr>
          <w:sz w:val="20"/>
        </w:rPr>
        <w:t xml:space="preserve"> </w:t>
      </w:r>
      <w:r w:rsidRPr="005C26FE">
        <w:rPr>
          <w:sz w:val="20"/>
        </w:rPr>
        <w:t>adopted</w:t>
      </w:r>
      <w:r w:rsidR="008C76E7" w:rsidRPr="005C26FE">
        <w:rPr>
          <w:sz w:val="20"/>
        </w:rPr>
        <w:t xml:space="preserve"> </w:t>
      </w:r>
      <w:r w:rsidRPr="005C26FE">
        <w:rPr>
          <w:sz w:val="20"/>
        </w:rPr>
        <w:t>and</w:t>
      </w:r>
      <w:r w:rsidR="008C76E7" w:rsidRPr="005C26FE">
        <w:rPr>
          <w:sz w:val="20"/>
        </w:rPr>
        <w:t xml:space="preserve"> </w:t>
      </w:r>
      <w:r w:rsidRPr="005C26FE">
        <w:rPr>
          <w:sz w:val="20"/>
        </w:rPr>
        <w:t>incorporated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62-204.800,</w:t>
      </w:r>
      <w:r w:rsidR="008C76E7" w:rsidRPr="005C26FE">
        <w:rPr>
          <w:sz w:val="20"/>
        </w:rPr>
        <w:t xml:space="preserve"> </w:t>
      </w:r>
      <w:r w:rsidRPr="005C26FE">
        <w:rPr>
          <w:sz w:val="20"/>
        </w:rPr>
        <w:t>F.A.C.</w:t>
      </w:r>
    </w:p>
    <w:p w14:paraId="2F9845BE"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b.</w:t>
      </w:r>
      <w:r w:rsidRPr="005C26FE">
        <w:rPr>
          <w:sz w:val="20"/>
        </w:rPr>
        <w:tab/>
      </w:r>
      <w:r w:rsidRPr="005C26FE">
        <w:rPr>
          <w:i/>
          <w:sz w:val="20"/>
        </w:rPr>
        <w:t>Permanent</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Testing</w:t>
      </w:r>
      <w:r w:rsidR="008C76E7" w:rsidRPr="005C26FE">
        <w:rPr>
          <w:i/>
          <w:sz w:val="20"/>
        </w:rPr>
        <w:t xml:space="preserve"> </w:t>
      </w:r>
      <w:r w:rsidRPr="005C26FE">
        <w:rPr>
          <w:i/>
          <w:sz w:val="20"/>
        </w:rPr>
        <w:t>Facilities.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other</w:t>
      </w:r>
      <w:r w:rsidR="008C76E7" w:rsidRPr="005C26FE">
        <w:rPr>
          <w:sz w:val="20"/>
        </w:rPr>
        <w:t xml:space="preserve"> </w:t>
      </w:r>
      <w:r w:rsidRPr="005C26FE">
        <w:rPr>
          <w:sz w:val="20"/>
        </w:rPr>
        <w:t>than</w:t>
      </w:r>
      <w:r w:rsidR="008C76E7" w:rsidRPr="005C26FE">
        <w:rPr>
          <w:sz w:val="20"/>
        </w:rPr>
        <w:t xml:space="preserve"> </w:t>
      </w:r>
      <w:r w:rsidRPr="005C26FE">
        <w:rPr>
          <w:sz w:val="20"/>
        </w:rPr>
        <w:t>a</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on</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an</w:t>
      </w:r>
      <w:r w:rsidR="008C76E7" w:rsidRPr="005C26FE">
        <w:rPr>
          <w:sz w:val="20"/>
        </w:rPr>
        <w:t xml:space="preserve"> </w:t>
      </w:r>
      <w:r w:rsidRPr="005C26FE">
        <w:rPr>
          <w:sz w:val="20"/>
        </w:rPr>
        <w:t>annual</w:t>
      </w:r>
      <w:r w:rsidR="008C76E7" w:rsidRPr="005C26FE">
        <w:rPr>
          <w:sz w:val="20"/>
        </w:rPr>
        <w:t xml:space="preserve"> </w:t>
      </w:r>
      <w:r w:rsidRPr="005C26FE">
        <w:rPr>
          <w:sz w:val="20"/>
        </w:rPr>
        <w:t>basis,</w:t>
      </w:r>
      <w:r w:rsidR="008C76E7" w:rsidRPr="005C26FE">
        <w:rPr>
          <w:sz w:val="20"/>
        </w:rPr>
        <w:t xml:space="preserve"> </w:t>
      </w:r>
      <w:r w:rsidRPr="005C26FE">
        <w:rPr>
          <w:sz w:val="20"/>
        </w:rPr>
        <w:t>shall</w:t>
      </w:r>
      <w:r w:rsidR="008C76E7" w:rsidRPr="005C26FE">
        <w:rPr>
          <w:sz w:val="20"/>
        </w:rPr>
        <w:t xml:space="preserve"> </w:t>
      </w:r>
      <w:r w:rsidRPr="005C26FE">
        <w:rPr>
          <w:sz w:val="20"/>
        </w:rPr>
        <w:t>install</w:t>
      </w:r>
      <w:r w:rsidR="008C76E7" w:rsidRPr="005C26FE">
        <w:rPr>
          <w:sz w:val="20"/>
        </w:rPr>
        <w:t xml:space="preserve"> </w:t>
      </w:r>
      <w:r w:rsidRPr="005C26FE">
        <w:rPr>
          <w:sz w:val="20"/>
        </w:rPr>
        <w:t>and</w:t>
      </w:r>
      <w:r w:rsidR="008C76E7" w:rsidRPr="005C26FE">
        <w:rPr>
          <w:sz w:val="20"/>
        </w:rPr>
        <w:t xml:space="preserve"> </w:t>
      </w:r>
      <w:r w:rsidRPr="005C26FE">
        <w:rPr>
          <w:sz w:val="20"/>
        </w:rPr>
        <w:t>maintain</w:t>
      </w:r>
      <w:r w:rsidR="008C76E7" w:rsidRPr="005C26FE">
        <w:rPr>
          <w:sz w:val="20"/>
        </w:rPr>
        <w:t xml:space="preserve"> </w:t>
      </w:r>
      <w:r w:rsidRPr="005C26FE">
        <w:rPr>
          <w:sz w:val="20"/>
        </w:rPr>
        <w:t>permanent</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facilities.</w:t>
      </w:r>
    </w:p>
    <w:p w14:paraId="7FB85E17"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c.</w:t>
      </w:r>
      <w:r w:rsidRPr="005C26FE">
        <w:rPr>
          <w:sz w:val="20"/>
        </w:rPr>
        <w:tab/>
      </w:r>
      <w:r w:rsidRPr="005C26FE">
        <w:rPr>
          <w:i/>
          <w:sz w:val="20"/>
        </w:rPr>
        <w:t>Temporary</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Testing</w:t>
      </w:r>
      <w:r w:rsidR="008C76E7" w:rsidRPr="005C26FE">
        <w:rPr>
          <w:i/>
          <w:sz w:val="20"/>
        </w:rPr>
        <w:t xml:space="preserve"> </w:t>
      </w:r>
      <w:r w:rsidRPr="005C26FE">
        <w:rPr>
          <w:i/>
          <w:sz w:val="20"/>
        </w:rPr>
        <w:t>Facilities</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that</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required</w:t>
      </w:r>
      <w:r w:rsidR="008C76E7" w:rsidRPr="005C26FE">
        <w:rPr>
          <w:sz w:val="20"/>
        </w:rPr>
        <w:t xml:space="preserve"> </w:t>
      </w:r>
      <w:r w:rsidRPr="005C26FE">
        <w:rPr>
          <w:sz w:val="20"/>
        </w:rPr>
        <w:t>to</w:t>
      </w:r>
      <w:r w:rsidR="008C76E7" w:rsidRPr="005C26FE">
        <w:rPr>
          <w:sz w:val="20"/>
        </w:rPr>
        <w:t xml:space="preserve"> </w:t>
      </w:r>
      <w:r w:rsidRPr="005C26FE">
        <w:rPr>
          <w:sz w:val="20"/>
        </w:rPr>
        <w:t>conduct</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on</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an</w:t>
      </w:r>
      <w:r w:rsidR="008C76E7" w:rsidRPr="005C26FE">
        <w:rPr>
          <w:sz w:val="20"/>
        </w:rPr>
        <w:t xml:space="preserve"> </w:t>
      </w:r>
      <w:r w:rsidRPr="005C26FE">
        <w:rPr>
          <w:sz w:val="20"/>
        </w:rPr>
        <w:t>annual</w:t>
      </w:r>
      <w:r w:rsidR="008C76E7" w:rsidRPr="005C26FE">
        <w:rPr>
          <w:sz w:val="20"/>
        </w:rPr>
        <w:t xml:space="preserve"> </w:t>
      </w:r>
      <w:r w:rsidRPr="005C26FE">
        <w:rPr>
          <w:sz w:val="20"/>
        </w:rPr>
        <w:t>basis</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permanent</w:t>
      </w:r>
      <w:r w:rsidR="008C76E7" w:rsidRPr="005C26FE">
        <w:rPr>
          <w:sz w:val="20"/>
        </w:rPr>
        <w:t xml:space="preserve"> </w:t>
      </w:r>
      <w:r w:rsidRPr="005C26FE">
        <w:rPr>
          <w:sz w:val="20"/>
        </w:rPr>
        <w:t>or</w:t>
      </w:r>
      <w:r w:rsidR="008C76E7" w:rsidRPr="005C26FE">
        <w:rPr>
          <w:sz w:val="20"/>
        </w:rPr>
        <w:t xml:space="preserve"> </w:t>
      </w:r>
      <w:r w:rsidRPr="005C26FE">
        <w:rPr>
          <w:sz w:val="20"/>
        </w:rPr>
        <w:t>temporary</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facilities.</w:t>
      </w:r>
      <w:r w:rsidR="008C76E7" w:rsidRPr="005C26FE">
        <w:rPr>
          <w:sz w:val="20"/>
        </w:rPr>
        <w:t xml:space="preserve">  </w:t>
      </w:r>
      <w:r w:rsidRPr="005C26FE">
        <w:rPr>
          <w:sz w:val="20"/>
        </w:rPr>
        <w:t>If</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chooses</w:t>
      </w:r>
      <w:r w:rsidR="008C76E7" w:rsidRPr="005C26FE">
        <w:rPr>
          <w:sz w:val="20"/>
        </w:rPr>
        <w:t xml:space="preserve"> </w:t>
      </w:r>
      <w:r w:rsidRPr="005C26FE">
        <w:rPr>
          <w:sz w:val="20"/>
        </w:rPr>
        <w:t>to</w:t>
      </w:r>
      <w:r w:rsidR="008C76E7" w:rsidRPr="005C26FE">
        <w:rPr>
          <w:sz w:val="20"/>
        </w:rPr>
        <w:t xml:space="preserve"> </w:t>
      </w:r>
      <w:r w:rsidRPr="005C26FE">
        <w:rPr>
          <w:sz w:val="20"/>
        </w:rPr>
        <w:t>use</w:t>
      </w:r>
      <w:r w:rsidR="008C76E7" w:rsidRPr="005C26FE">
        <w:rPr>
          <w:sz w:val="20"/>
        </w:rPr>
        <w:t xml:space="preserve"> </w:t>
      </w:r>
      <w:r w:rsidRPr="005C26FE">
        <w:rPr>
          <w:sz w:val="20"/>
        </w:rPr>
        <w:t>temporary</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facilities</w:t>
      </w:r>
      <w:r w:rsidR="008C76E7" w:rsidRPr="005C26FE">
        <w:rPr>
          <w:sz w:val="20"/>
        </w:rPr>
        <w:t xml:space="preserve"> </w:t>
      </w:r>
      <w:r w:rsidRPr="005C26FE">
        <w:rPr>
          <w:sz w:val="20"/>
        </w:rPr>
        <w:t>on</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elects</w:t>
      </w:r>
      <w:r w:rsidR="008C76E7" w:rsidRPr="005C26FE">
        <w:rPr>
          <w:sz w:val="20"/>
        </w:rPr>
        <w:t xml:space="preserve"> </w:t>
      </w:r>
      <w:r w:rsidRPr="005C26FE">
        <w:rPr>
          <w:sz w:val="20"/>
        </w:rPr>
        <w:t>to</w:t>
      </w:r>
      <w:r w:rsidR="008C76E7" w:rsidRPr="005C26FE">
        <w:rPr>
          <w:sz w:val="20"/>
        </w:rPr>
        <w:t xml:space="preserve"> </w:t>
      </w:r>
      <w:r w:rsidRPr="005C26FE">
        <w:rPr>
          <w:sz w:val="20"/>
        </w:rPr>
        <w:t>test</w:t>
      </w:r>
      <w:r w:rsidR="008C76E7" w:rsidRPr="005C26FE">
        <w:rPr>
          <w:sz w:val="20"/>
        </w:rPr>
        <w:t xml:space="preserve"> </w:t>
      </w:r>
      <w:r w:rsidRPr="005C26FE">
        <w:rPr>
          <w:sz w:val="20"/>
        </w:rPr>
        <w:t>the</w:t>
      </w:r>
      <w:r w:rsidR="008C76E7" w:rsidRPr="005C26FE">
        <w:rPr>
          <w:sz w:val="20"/>
        </w:rPr>
        <w:t xml:space="preserve"> </w:t>
      </w:r>
      <w:r w:rsidRPr="005C26FE">
        <w:rPr>
          <w:sz w:val="20"/>
        </w:rPr>
        <w:t>unit,</w:t>
      </w:r>
      <w:r w:rsidR="008C76E7" w:rsidRPr="005C26FE">
        <w:rPr>
          <w:sz w:val="20"/>
        </w:rPr>
        <w:t xml:space="preserve"> </w:t>
      </w:r>
      <w:r w:rsidRPr="005C26FE">
        <w:rPr>
          <w:sz w:val="20"/>
        </w:rPr>
        <w:t>such</w:t>
      </w:r>
      <w:r w:rsidR="008C76E7" w:rsidRPr="005C26FE">
        <w:rPr>
          <w:sz w:val="20"/>
        </w:rPr>
        <w:t xml:space="preserve"> </w:t>
      </w:r>
      <w:r w:rsidRPr="005C26FE">
        <w:rPr>
          <w:sz w:val="20"/>
        </w:rPr>
        <w:t>temporary</w:t>
      </w:r>
      <w:r w:rsidR="008C76E7" w:rsidRPr="005C26FE">
        <w:rPr>
          <w:sz w:val="20"/>
        </w:rPr>
        <w:t xml:space="preserve"> </w:t>
      </w:r>
      <w:r w:rsidRPr="005C26FE">
        <w:rPr>
          <w:sz w:val="20"/>
        </w:rPr>
        <w:t>facilities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installed</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within</w:t>
      </w:r>
      <w:r w:rsidR="008C76E7" w:rsidRPr="005C26FE">
        <w:rPr>
          <w:sz w:val="20"/>
        </w:rPr>
        <w:t xml:space="preserve"> </w:t>
      </w:r>
      <w:r w:rsidRPr="005C26FE">
        <w:rPr>
          <w:sz w:val="20"/>
        </w:rPr>
        <w:t>5</w:t>
      </w:r>
      <w:r w:rsidR="008C76E7" w:rsidRPr="005C26FE">
        <w:rPr>
          <w:sz w:val="20"/>
        </w:rPr>
        <w:t xml:space="preserve"> </w:t>
      </w:r>
      <w:r w:rsidRPr="005C26FE">
        <w:rPr>
          <w:sz w:val="20"/>
        </w:rPr>
        <w:t>days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request</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and</w:t>
      </w:r>
      <w:r w:rsidR="008C76E7" w:rsidRPr="005C26FE">
        <w:rPr>
          <w:sz w:val="20"/>
        </w:rPr>
        <w:t xml:space="preserve"> </w:t>
      </w:r>
      <w:r w:rsidRPr="005C26FE">
        <w:rPr>
          <w:sz w:val="20"/>
        </w:rPr>
        <w:t>remain</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until</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completed.</w:t>
      </w:r>
    </w:p>
    <w:p w14:paraId="5EFE90EA" w14:textId="77777777" w:rsidR="006D4299" w:rsidRPr="005C26FE" w:rsidRDefault="006D4299" w:rsidP="006D4299">
      <w:pPr>
        <w:tabs>
          <w:tab w:val="left" w:pos="360"/>
          <w:tab w:val="left" w:pos="720"/>
          <w:tab w:val="left" w:pos="1080"/>
          <w:tab w:val="left" w:pos="1440"/>
        </w:tabs>
        <w:spacing w:after="120"/>
        <w:ind w:left="90" w:firstLine="274"/>
        <w:rPr>
          <w:sz w:val="20"/>
        </w:rPr>
      </w:pPr>
      <w:r w:rsidRPr="005C26FE">
        <w:rPr>
          <w:sz w:val="20"/>
        </w:rPr>
        <w:t>[Rule</w:t>
      </w:r>
      <w:r w:rsidR="008C76E7" w:rsidRPr="005C26FE">
        <w:rPr>
          <w:sz w:val="20"/>
        </w:rPr>
        <w:t xml:space="preserve"> </w:t>
      </w:r>
      <w:r w:rsidRPr="005C26FE">
        <w:rPr>
          <w:sz w:val="20"/>
        </w:rPr>
        <w:t>62-297.310(7),</w:t>
      </w:r>
      <w:r w:rsidR="008C76E7" w:rsidRPr="005C26FE">
        <w:rPr>
          <w:sz w:val="20"/>
        </w:rPr>
        <w:t xml:space="preserve"> </w:t>
      </w:r>
      <w:r w:rsidRPr="005C26FE">
        <w:rPr>
          <w:sz w:val="20"/>
        </w:rPr>
        <w:t>F.A.C.]</w:t>
      </w:r>
    </w:p>
    <w:p w14:paraId="670A44E3" w14:textId="77777777" w:rsidR="006D4299" w:rsidRPr="005C26FE" w:rsidRDefault="006D4299" w:rsidP="006D4299">
      <w:pPr>
        <w:tabs>
          <w:tab w:val="left" w:pos="360"/>
          <w:tab w:val="left" w:pos="720"/>
          <w:tab w:val="left" w:pos="1080"/>
          <w:tab w:val="left" w:pos="1440"/>
        </w:tabs>
        <w:ind w:left="270" w:hanging="270"/>
        <w:rPr>
          <w:sz w:val="20"/>
        </w:rPr>
      </w:pPr>
      <w:r w:rsidRPr="005C26FE">
        <w:rPr>
          <w:b/>
          <w:sz w:val="20"/>
        </w:rPr>
        <w:t>TR7.</w:t>
      </w:r>
      <w:r w:rsidRPr="005C26FE">
        <w:rPr>
          <w:sz w:val="20"/>
        </w:rPr>
        <w:tab/>
      </w:r>
      <w:r w:rsidRPr="005C26FE">
        <w:rPr>
          <w:sz w:val="20"/>
          <w:u w:val="single"/>
        </w:rPr>
        <w:t>Frequency</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Emissions</w:t>
      </w:r>
      <w:r w:rsidR="008C76E7" w:rsidRPr="005C26FE">
        <w:rPr>
          <w:sz w:val="20"/>
          <w:u w:val="single"/>
        </w:rPr>
        <w:t xml:space="preserve"> </w:t>
      </w:r>
      <w:r w:rsidRPr="005C26FE">
        <w:rPr>
          <w:sz w:val="20"/>
          <w:u w:val="single"/>
        </w:rPr>
        <w:t>Tests</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provisions</w:t>
      </w:r>
      <w:r w:rsidR="008C76E7" w:rsidRPr="005C26FE">
        <w:rPr>
          <w:sz w:val="20"/>
        </w:rPr>
        <w:t xml:space="preserve"> </w:t>
      </w:r>
      <w:r w:rsidRPr="005C26FE">
        <w:rPr>
          <w:sz w:val="20"/>
        </w:rPr>
        <w:t>apply</w:t>
      </w:r>
      <w:r w:rsidR="008C76E7" w:rsidRPr="005C26FE">
        <w:rPr>
          <w:sz w:val="20"/>
        </w:rPr>
        <w:t xml:space="preserve"> </w:t>
      </w:r>
      <w:r w:rsidRPr="005C26FE">
        <w:rPr>
          <w:sz w:val="20"/>
        </w:rPr>
        <w:t>only</w:t>
      </w:r>
      <w:r w:rsidR="008C76E7" w:rsidRPr="005C26FE">
        <w:rPr>
          <w:sz w:val="20"/>
        </w:rPr>
        <w:t xml:space="preserve"> </w:t>
      </w:r>
      <w:r w:rsidRPr="005C26FE">
        <w:rPr>
          <w:sz w:val="20"/>
        </w:rPr>
        <w:t>to</w:t>
      </w:r>
      <w:r w:rsidR="008C76E7" w:rsidRPr="005C26FE">
        <w:rPr>
          <w:sz w:val="20"/>
        </w:rPr>
        <w:t xml:space="preserve"> </w:t>
      </w:r>
      <w:r w:rsidRPr="005C26FE">
        <w:rPr>
          <w:sz w:val="20"/>
        </w:rPr>
        <w:t>those</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that</w:t>
      </w:r>
      <w:r w:rsidR="008C76E7" w:rsidRPr="005C26FE">
        <w:rPr>
          <w:sz w:val="20"/>
        </w:rPr>
        <w:t xml:space="preserve"> </w:t>
      </w:r>
      <w:r w:rsidRPr="005C26FE">
        <w:rPr>
          <w:sz w:val="20"/>
        </w:rPr>
        <w:t>are</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an</w:t>
      </w:r>
      <w:r w:rsidR="008C76E7" w:rsidRPr="005C26FE">
        <w:rPr>
          <w:sz w:val="20"/>
        </w:rPr>
        <w:t xml:space="preserve"> </w:t>
      </w:r>
      <w:r w:rsidRPr="005C26FE">
        <w:rPr>
          <w:sz w:val="20"/>
        </w:rPr>
        <w:t>emissions-limiting</w:t>
      </w:r>
      <w:r w:rsidR="008C76E7" w:rsidRPr="005C26FE">
        <w:rPr>
          <w:sz w:val="20"/>
        </w:rPr>
        <w:t xml:space="preserve"> </w:t>
      </w:r>
      <w:r w:rsidRPr="005C26FE">
        <w:rPr>
          <w:sz w:val="20"/>
        </w:rPr>
        <w:t>standard</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is</w:t>
      </w:r>
      <w:r w:rsidR="008C76E7" w:rsidRPr="005C26FE">
        <w:rPr>
          <w:sz w:val="20"/>
        </w:rPr>
        <w:t xml:space="preserve"> </w:t>
      </w:r>
      <w:r w:rsidRPr="005C26FE">
        <w:rPr>
          <w:sz w:val="20"/>
        </w:rPr>
        <w:t>required.</w:t>
      </w:r>
    </w:p>
    <w:p w14:paraId="1001972D" w14:textId="77777777" w:rsidR="006D4299" w:rsidRPr="005C26FE" w:rsidRDefault="006D4299" w:rsidP="006D4299">
      <w:pPr>
        <w:tabs>
          <w:tab w:val="left" w:pos="360"/>
          <w:tab w:val="left" w:pos="630"/>
          <w:tab w:val="left" w:pos="720"/>
          <w:tab w:val="left" w:pos="1080"/>
          <w:tab w:val="left" w:pos="1440"/>
        </w:tabs>
        <w:ind w:firstLine="360"/>
        <w:rPr>
          <w:sz w:val="20"/>
        </w:rPr>
      </w:pPr>
      <w:r w:rsidRPr="005C26FE">
        <w:rPr>
          <w:sz w:val="20"/>
        </w:rPr>
        <w:t>a.</w:t>
      </w:r>
      <w:r w:rsidRPr="005C26FE">
        <w:rPr>
          <w:sz w:val="20"/>
        </w:rPr>
        <w:tab/>
      </w:r>
      <w:r w:rsidRPr="005C26FE">
        <w:rPr>
          <w:i/>
          <w:sz w:val="20"/>
        </w:rPr>
        <w:t>Annual</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Tests</w:t>
      </w:r>
      <w:r w:rsidR="008C76E7" w:rsidRPr="005C26FE">
        <w:rPr>
          <w:i/>
          <w:sz w:val="20"/>
        </w:rPr>
        <w:t xml:space="preserve"> </w:t>
      </w:r>
      <w:r w:rsidRPr="005C26FE">
        <w:rPr>
          <w:i/>
          <w:sz w:val="20"/>
        </w:rPr>
        <w:t>Required</w:t>
      </w:r>
      <w:r w:rsidRPr="005C26FE">
        <w:rPr>
          <w:sz w:val="20"/>
        </w:rPr>
        <w:t>.</w:t>
      </w:r>
    </w:p>
    <w:p w14:paraId="2811639A" w14:textId="77777777" w:rsidR="006D4299" w:rsidRPr="005C26FE" w:rsidRDefault="006D4299" w:rsidP="006D4299">
      <w:pPr>
        <w:tabs>
          <w:tab w:val="left" w:pos="360"/>
          <w:tab w:val="left" w:pos="720"/>
          <w:tab w:val="left" w:pos="1080"/>
          <w:tab w:val="left" w:pos="1440"/>
        </w:tabs>
        <w:ind w:left="1080" w:hanging="360"/>
        <w:rPr>
          <w:sz w:val="20"/>
        </w:rPr>
      </w:pPr>
      <w:r w:rsidRPr="005C26FE">
        <w:rPr>
          <w:sz w:val="20"/>
        </w:rPr>
        <w:t>(1)</w:t>
      </w:r>
      <w:r w:rsidRPr="005C26FE">
        <w:rPr>
          <w:sz w:val="20"/>
        </w:rPr>
        <w:tab/>
        <w:t>Where</w:t>
      </w:r>
      <w:r w:rsidR="008C76E7" w:rsidRPr="005C26FE">
        <w:rPr>
          <w:sz w:val="20"/>
        </w:rPr>
        <w:t xml:space="preserve"> </w:t>
      </w:r>
      <w:r w:rsidRPr="005C26FE">
        <w:rPr>
          <w:sz w:val="20"/>
        </w:rPr>
        <w:t>used</w:t>
      </w:r>
      <w:r w:rsidR="008C76E7" w:rsidRPr="005C26FE">
        <w:rPr>
          <w:sz w:val="20"/>
        </w:rPr>
        <w:t xml:space="preserve"> </w:t>
      </w:r>
      <w:r w:rsidRPr="005C26FE">
        <w:rPr>
          <w:sz w:val="20"/>
        </w:rPr>
        <w:t>in</w:t>
      </w:r>
      <w:r w:rsidR="008C76E7" w:rsidRPr="005C26FE">
        <w:rPr>
          <w:sz w:val="20"/>
        </w:rPr>
        <w:t xml:space="preserve"> </w:t>
      </w:r>
      <w:r w:rsidRPr="005C26FE">
        <w:rPr>
          <w:sz w:val="20"/>
        </w:rPr>
        <w:t>Rules</w:t>
      </w:r>
      <w:r w:rsidR="008C76E7" w:rsidRPr="005C26FE">
        <w:rPr>
          <w:sz w:val="20"/>
        </w:rPr>
        <w:t xml:space="preserve"> </w:t>
      </w:r>
      <w:r w:rsidRPr="005C26FE">
        <w:rPr>
          <w:sz w:val="20"/>
        </w:rPr>
        <w:t>62-210.310,</w:t>
      </w:r>
      <w:r w:rsidR="008C76E7" w:rsidRPr="005C26FE">
        <w:rPr>
          <w:sz w:val="20"/>
        </w:rPr>
        <w:t xml:space="preserve"> </w:t>
      </w:r>
      <w:r w:rsidRPr="005C26FE">
        <w:rPr>
          <w:sz w:val="20"/>
        </w:rPr>
        <w:t>62-297.310,</w:t>
      </w:r>
      <w:r w:rsidR="008C76E7" w:rsidRPr="005C26FE">
        <w:rPr>
          <w:sz w:val="20"/>
        </w:rPr>
        <w:t xml:space="preserve"> </w:t>
      </w:r>
      <w:r w:rsidRPr="005C26FE">
        <w:rPr>
          <w:sz w:val="20"/>
        </w:rPr>
        <w:t>or</w:t>
      </w:r>
      <w:r w:rsidR="008C76E7" w:rsidRPr="005C26FE">
        <w:rPr>
          <w:sz w:val="20"/>
        </w:rPr>
        <w:t xml:space="preserve"> </w:t>
      </w:r>
      <w:r w:rsidRPr="005C26FE">
        <w:rPr>
          <w:sz w:val="20"/>
        </w:rPr>
        <w:t>Chapter</w:t>
      </w:r>
      <w:r w:rsidR="008C76E7" w:rsidRPr="005C26FE">
        <w:rPr>
          <w:sz w:val="20"/>
        </w:rPr>
        <w:t xml:space="preserve"> </w:t>
      </w:r>
      <w:r w:rsidRPr="005C26FE">
        <w:rPr>
          <w:sz w:val="20"/>
        </w:rPr>
        <w:t>62-296,</w:t>
      </w:r>
      <w:r w:rsidR="008C76E7" w:rsidRPr="005C26FE">
        <w:rPr>
          <w:sz w:val="20"/>
        </w:rPr>
        <w:t xml:space="preserve"> </w:t>
      </w:r>
      <w:r w:rsidRPr="005C26FE">
        <w:rPr>
          <w:sz w:val="20"/>
        </w:rPr>
        <w:t>F.A.C.,</w:t>
      </w:r>
      <w:r w:rsidR="008C76E7" w:rsidRPr="005C26FE">
        <w:rPr>
          <w:sz w:val="20"/>
        </w:rPr>
        <w:t xml:space="preserve"> </w:t>
      </w:r>
      <w:r w:rsidRPr="005C26FE">
        <w:rPr>
          <w:sz w:val="20"/>
        </w:rPr>
        <w:t>to</w:t>
      </w:r>
      <w:r w:rsidR="008C76E7" w:rsidRPr="005C26FE">
        <w:rPr>
          <w:sz w:val="20"/>
        </w:rPr>
        <w:t xml:space="preserve"> </w:t>
      </w:r>
      <w:r w:rsidRPr="005C26FE">
        <w:rPr>
          <w:sz w:val="20"/>
        </w:rPr>
        <w:t>refer</w:t>
      </w:r>
      <w:r w:rsidR="008C76E7" w:rsidRPr="005C26FE">
        <w:rPr>
          <w:sz w:val="20"/>
        </w:rPr>
        <w:t xml:space="preserve"> </w:t>
      </w:r>
      <w:r w:rsidRPr="005C26FE">
        <w:rPr>
          <w:sz w:val="20"/>
        </w:rPr>
        <w:t>to</w:t>
      </w:r>
      <w:r w:rsidR="008C76E7" w:rsidRPr="005C26FE">
        <w:rPr>
          <w:sz w:val="20"/>
        </w:rPr>
        <w:t xml:space="preserve"> </w:t>
      </w:r>
      <w:r w:rsidRPr="005C26FE">
        <w:rPr>
          <w:sz w:val="20"/>
        </w:rPr>
        <w:t>frequency</w:t>
      </w:r>
      <w:r w:rsidR="008C76E7" w:rsidRPr="005C26FE">
        <w:rPr>
          <w:sz w:val="20"/>
        </w:rPr>
        <w:t xml:space="preserve"> </w:t>
      </w:r>
      <w:r w:rsidRPr="005C26FE">
        <w:rPr>
          <w:sz w:val="20"/>
        </w:rPr>
        <w:t>of</w:t>
      </w:r>
      <w:r w:rsidR="008C76E7" w:rsidRPr="005C26FE">
        <w:rPr>
          <w:sz w:val="20"/>
        </w:rPr>
        <w:t xml:space="preserve"> </w:t>
      </w:r>
      <w:r w:rsidRPr="005C26FE">
        <w:rPr>
          <w:sz w:val="20"/>
        </w:rPr>
        <w:t>required</w:t>
      </w:r>
      <w:r w:rsidR="008C76E7" w:rsidRPr="005C26FE">
        <w:rPr>
          <w:sz w:val="20"/>
        </w:rPr>
        <w:t xml:space="preserve"> </w:t>
      </w:r>
      <w:r w:rsidRPr="005C26FE">
        <w:rPr>
          <w:sz w:val="20"/>
        </w:rPr>
        <w:t>emissions</w:t>
      </w:r>
      <w:r w:rsidR="008C76E7" w:rsidRPr="005C26FE">
        <w:rPr>
          <w:sz w:val="20"/>
        </w:rPr>
        <w:t xml:space="preserve"> </w:t>
      </w:r>
      <w:r w:rsidRPr="005C26FE">
        <w:rPr>
          <w:sz w:val="20"/>
        </w:rPr>
        <w:t>tests,</w:t>
      </w:r>
      <w:r w:rsidR="008C76E7" w:rsidRPr="005C26FE">
        <w:rPr>
          <w:sz w:val="20"/>
        </w:rPr>
        <w:t xml:space="preserve"> </w:t>
      </w:r>
      <w:r w:rsidRPr="005C26FE">
        <w:rPr>
          <w:sz w:val="20"/>
        </w:rPr>
        <w:t>the</w:t>
      </w:r>
      <w:r w:rsidR="008C76E7" w:rsidRPr="005C26FE">
        <w:rPr>
          <w:sz w:val="20"/>
        </w:rPr>
        <w:t xml:space="preserve"> </w:t>
      </w:r>
      <w:r w:rsidRPr="005C26FE">
        <w:rPr>
          <w:sz w:val="20"/>
        </w:rPr>
        <w:t>terms</w:t>
      </w:r>
      <w:r w:rsidR="008C76E7" w:rsidRPr="005C26FE">
        <w:rPr>
          <w:sz w:val="20"/>
        </w:rPr>
        <w:t xml:space="preserve"> </w:t>
      </w:r>
      <w:r w:rsidRPr="005C26FE">
        <w:rPr>
          <w:sz w:val="20"/>
        </w:rPr>
        <w:t>“annual”,</w:t>
      </w:r>
      <w:r w:rsidR="008C76E7" w:rsidRPr="005C26FE">
        <w:rPr>
          <w:sz w:val="20"/>
        </w:rPr>
        <w:t xml:space="preserve"> </w:t>
      </w:r>
      <w:r w:rsidRPr="005C26FE">
        <w:rPr>
          <w:sz w:val="20"/>
        </w:rPr>
        <w:t>“annually”,</w:t>
      </w:r>
      <w:r w:rsidR="008C76E7" w:rsidRPr="005C26FE">
        <w:rPr>
          <w:sz w:val="20"/>
        </w:rPr>
        <w:t xml:space="preserve"> </w:t>
      </w:r>
      <w:r w:rsidRPr="005C26FE">
        <w:rPr>
          <w:sz w:val="20"/>
        </w:rPr>
        <w:t>and</w:t>
      </w:r>
      <w:r w:rsidR="008C76E7" w:rsidRPr="005C26FE">
        <w:rPr>
          <w:sz w:val="20"/>
        </w:rPr>
        <w:t xml:space="preserve"> </w:t>
      </w:r>
      <w:r w:rsidRPr="005C26FE">
        <w:rPr>
          <w:sz w:val="20"/>
        </w:rPr>
        <w:t>“annually</w:t>
      </w:r>
      <w:r w:rsidR="008C76E7" w:rsidRPr="005C26FE">
        <w:rPr>
          <w:sz w:val="20"/>
        </w:rPr>
        <w:t xml:space="preserve"> </w:t>
      </w:r>
      <w:r w:rsidRPr="005C26FE">
        <w:rPr>
          <w:sz w:val="20"/>
        </w:rPr>
        <w:t>thereafter”</w:t>
      </w:r>
      <w:r w:rsidR="008C76E7" w:rsidRPr="005C26FE">
        <w:rPr>
          <w:sz w:val="20"/>
        </w:rPr>
        <w:t xml:space="preserve"> </w:t>
      </w:r>
      <w:r w:rsidRPr="005C26FE">
        <w:rPr>
          <w:sz w:val="20"/>
        </w:rPr>
        <w:t>shall</w:t>
      </w:r>
      <w:r w:rsidR="008C76E7" w:rsidRPr="005C26FE">
        <w:rPr>
          <w:sz w:val="20"/>
        </w:rPr>
        <w:t xml:space="preserve"> </w:t>
      </w:r>
      <w:r w:rsidRPr="005C26FE">
        <w:rPr>
          <w:sz w:val="20"/>
        </w:rPr>
        <w:t>mean</w:t>
      </w:r>
      <w:r w:rsidR="008C76E7" w:rsidRPr="005C26FE">
        <w:rPr>
          <w:sz w:val="20"/>
        </w:rPr>
        <w:t xml:space="preserve"> </w:t>
      </w:r>
      <w:r w:rsidRPr="005C26FE">
        <w:rPr>
          <w:sz w:val="20"/>
        </w:rPr>
        <w:t>no</w:t>
      </w:r>
      <w:r w:rsidR="008C76E7" w:rsidRPr="005C26FE">
        <w:rPr>
          <w:sz w:val="20"/>
        </w:rPr>
        <w:t xml:space="preserve"> </w:t>
      </w:r>
      <w:r w:rsidRPr="005C26FE">
        <w:rPr>
          <w:sz w:val="20"/>
        </w:rPr>
        <w:t>less</w:t>
      </w:r>
      <w:r w:rsidR="008C76E7" w:rsidRPr="005C26FE">
        <w:rPr>
          <w:sz w:val="20"/>
        </w:rPr>
        <w:t xml:space="preserve"> </w:t>
      </w:r>
      <w:r w:rsidRPr="005C26FE">
        <w:rPr>
          <w:sz w:val="20"/>
        </w:rPr>
        <w:t>frequently</w:t>
      </w:r>
      <w:r w:rsidR="008C76E7" w:rsidRPr="005C26FE">
        <w:rPr>
          <w:sz w:val="20"/>
        </w:rPr>
        <w:t xml:space="preserve"> </w:t>
      </w:r>
      <w:r w:rsidRPr="005C26FE">
        <w:rPr>
          <w:sz w:val="20"/>
        </w:rPr>
        <w:t>than</w:t>
      </w:r>
      <w:r w:rsidR="008C76E7" w:rsidRPr="005C26FE">
        <w:rPr>
          <w:sz w:val="20"/>
        </w:rPr>
        <w:t xml:space="preserve"> </w:t>
      </w:r>
      <w:r w:rsidRPr="005C26FE">
        <w:rPr>
          <w:sz w:val="20"/>
        </w:rPr>
        <w:t>once</w:t>
      </w:r>
      <w:r w:rsidR="008C76E7" w:rsidRPr="005C26FE">
        <w:rPr>
          <w:sz w:val="20"/>
        </w:rPr>
        <w:t xml:space="preserve"> </w:t>
      </w:r>
      <w:r w:rsidRPr="005C26FE">
        <w:rPr>
          <w:sz w:val="20"/>
        </w:rPr>
        <w:t>every</w:t>
      </w:r>
      <w:r w:rsidR="008C76E7" w:rsidRPr="005C26FE">
        <w:rPr>
          <w:sz w:val="20"/>
        </w:rPr>
        <w:t xml:space="preserve"> </w:t>
      </w:r>
      <w:r w:rsidRPr="005C26FE">
        <w:rPr>
          <w:sz w:val="20"/>
        </w:rPr>
        <w:t>calendar</w:t>
      </w:r>
      <w:r w:rsidR="008C76E7" w:rsidRPr="005C26FE">
        <w:rPr>
          <w:sz w:val="20"/>
        </w:rPr>
        <w:t xml:space="preserve"> </w:t>
      </w:r>
      <w:r w:rsidRPr="005C26FE">
        <w:rPr>
          <w:sz w:val="20"/>
        </w:rPr>
        <w:t>year</w:t>
      </w:r>
      <w:r w:rsidR="008C76E7" w:rsidRPr="005C26FE">
        <w:rPr>
          <w:sz w:val="20"/>
        </w:rPr>
        <w:t xml:space="preserve"> </w:t>
      </w:r>
      <w:r w:rsidRPr="005C26FE">
        <w:rPr>
          <w:sz w:val="20"/>
        </w:rPr>
        <w:t>(January</w:t>
      </w:r>
      <w:r w:rsidR="008C76E7" w:rsidRPr="005C26FE">
        <w:rPr>
          <w:sz w:val="20"/>
        </w:rPr>
        <w:t xml:space="preserve"> </w:t>
      </w:r>
      <w:r w:rsidRPr="005C26FE">
        <w:rPr>
          <w:sz w:val="20"/>
        </w:rPr>
        <w:t>1</w:t>
      </w:r>
      <w:r w:rsidR="008C76E7" w:rsidRPr="005C26FE">
        <w:rPr>
          <w:sz w:val="20"/>
        </w:rPr>
        <w:t xml:space="preserve"> </w:t>
      </w:r>
      <w:r w:rsidRPr="005C26FE">
        <w:rPr>
          <w:sz w:val="20"/>
        </w:rPr>
        <w:t>–</w:t>
      </w:r>
      <w:r w:rsidR="008C76E7" w:rsidRPr="005C26FE">
        <w:rPr>
          <w:sz w:val="20"/>
        </w:rPr>
        <w:t xml:space="preserve"> </w:t>
      </w:r>
      <w:r w:rsidRPr="005C26FE">
        <w:rPr>
          <w:sz w:val="20"/>
        </w:rPr>
        <w:t>December</w:t>
      </w:r>
      <w:r w:rsidR="008C76E7" w:rsidRPr="005C26FE">
        <w:rPr>
          <w:sz w:val="20"/>
        </w:rPr>
        <w:t xml:space="preserve"> </w:t>
      </w:r>
      <w:r w:rsidRPr="005C26FE">
        <w:rPr>
          <w:sz w:val="20"/>
        </w:rPr>
        <w:t>31).</w:t>
      </w:r>
    </w:p>
    <w:p w14:paraId="3E26E502" w14:textId="77777777" w:rsidR="006D4299" w:rsidRPr="005C26FE" w:rsidRDefault="006D4299" w:rsidP="006D4299">
      <w:pPr>
        <w:tabs>
          <w:tab w:val="left" w:pos="360"/>
          <w:tab w:val="left" w:pos="720"/>
          <w:tab w:val="left" w:pos="1080"/>
          <w:tab w:val="left" w:pos="1440"/>
        </w:tabs>
        <w:ind w:left="1080" w:hanging="360"/>
        <w:rPr>
          <w:sz w:val="20"/>
        </w:rPr>
      </w:pPr>
      <w:r w:rsidRPr="005C26FE">
        <w:rPr>
          <w:sz w:val="20"/>
        </w:rPr>
        <w:t>(2)</w:t>
      </w:r>
      <w:r w:rsidRPr="005C26FE">
        <w:rPr>
          <w:sz w:val="20"/>
        </w:rPr>
        <w:tab/>
        <w:t>Unless</w:t>
      </w:r>
      <w:r w:rsidR="008C76E7" w:rsidRPr="005C26FE">
        <w:rPr>
          <w:sz w:val="20"/>
        </w:rPr>
        <w:t xml:space="preserve"> </w:t>
      </w:r>
      <w:r w:rsidRPr="005C26FE">
        <w:rPr>
          <w:sz w:val="20"/>
        </w:rPr>
        <w:t>exempted</w:t>
      </w:r>
      <w:r w:rsidR="008C76E7" w:rsidRPr="005C26FE">
        <w:rPr>
          <w:sz w:val="20"/>
        </w:rPr>
        <w:t xml:space="preserve"> </w:t>
      </w:r>
      <w:r w:rsidRPr="005C26FE">
        <w:rPr>
          <w:sz w:val="20"/>
        </w:rPr>
        <w:t>by</w:t>
      </w:r>
      <w:r w:rsidR="008C76E7" w:rsidRPr="005C26FE">
        <w:rPr>
          <w:sz w:val="20"/>
        </w:rPr>
        <w:t xml:space="preserve"> </w:t>
      </w:r>
      <w:r w:rsidRPr="005C26FE">
        <w:rPr>
          <w:sz w:val="20"/>
        </w:rPr>
        <w:t>paragraph</w:t>
      </w:r>
      <w:r w:rsidR="008C76E7" w:rsidRPr="005C26FE">
        <w:rPr>
          <w:sz w:val="20"/>
        </w:rPr>
        <w:t xml:space="preserve"> </w:t>
      </w:r>
      <w:r w:rsidRPr="005C26FE">
        <w:rPr>
          <w:sz w:val="20"/>
        </w:rPr>
        <w:t>a.(5),</w:t>
      </w:r>
      <w:r w:rsidR="008C76E7" w:rsidRPr="005C26FE">
        <w:rPr>
          <w:sz w:val="20"/>
        </w:rPr>
        <w:t xml:space="preserve"> </w:t>
      </w:r>
      <w:r w:rsidRPr="005C26FE">
        <w:rPr>
          <w:sz w:val="20"/>
        </w:rPr>
        <w:t>below</w:t>
      </w:r>
      <w:r w:rsidR="008C76E7" w:rsidRPr="005C26FE">
        <w:rPr>
          <w:sz w:val="20"/>
        </w:rPr>
        <w:t xml:space="preserve"> </w:t>
      </w:r>
      <w:r w:rsidRPr="005C26FE">
        <w:rPr>
          <w:sz w:val="20"/>
        </w:rPr>
        <w:t>[subparagraph</w:t>
      </w:r>
      <w:r w:rsidR="008C76E7" w:rsidRPr="005C26FE">
        <w:rPr>
          <w:sz w:val="20"/>
        </w:rPr>
        <w:t xml:space="preserve"> </w:t>
      </w:r>
      <w:r w:rsidRPr="005C26FE">
        <w:rPr>
          <w:sz w:val="20"/>
        </w:rPr>
        <w:t>62-297.310(8)(a)5.,</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have</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tested</w:t>
      </w:r>
      <w:r w:rsidR="008C76E7" w:rsidRPr="005C26FE">
        <w:rPr>
          <w:sz w:val="20"/>
        </w:rPr>
        <w:t xml:space="preserve"> </w:t>
      </w:r>
      <w:r w:rsidRPr="005C26FE">
        <w:rPr>
          <w:sz w:val="20"/>
        </w:rPr>
        <w:t>annually</w:t>
      </w:r>
      <w:r w:rsidR="008C76E7" w:rsidRPr="005C26FE">
        <w:rPr>
          <w:sz w:val="20"/>
        </w:rPr>
        <w:t xml:space="preserve"> </w:t>
      </w:r>
      <w:r w:rsidRPr="005C26FE">
        <w:rPr>
          <w:sz w:val="20"/>
        </w:rPr>
        <w:t>for</w:t>
      </w:r>
      <w:r w:rsidR="008C76E7" w:rsidRPr="005C26FE">
        <w:rPr>
          <w:sz w:val="20"/>
        </w:rPr>
        <w:t xml:space="preserve"> </w:t>
      </w:r>
      <w:r w:rsidRPr="005C26FE">
        <w:rPr>
          <w:sz w:val="20"/>
        </w:rPr>
        <w:t>each</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pollutants</w:t>
      </w:r>
      <w:r w:rsidR="008C76E7" w:rsidRPr="005C26FE">
        <w:rPr>
          <w:sz w:val="20"/>
        </w:rPr>
        <w:t xml:space="preserve"> </w:t>
      </w:r>
      <w:r w:rsidRPr="005C26FE">
        <w:rPr>
          <w:sz w:val="20"/>
        </w:rPr>
        <w:t>that</w:t>
      </w:r>
      <w:r w:rsidR="008C76E7" w:rsidRPr="005C26FE">
        <w:rPr>
          <w:sz w:val="20"/>
        </w:rPr>
        <w:t xml:space="preserve"> </w:t>
      </w:r>
      <w:r w:rsidRPr="005C26FE">
        <w:rPr>
          <w:sz w:val="20"/>
        </w:rPr>
        <w:t>has</w:t>
      </w:r>
      <w:r w:rsidR="008C76E7" w:rsidRPr="005C26FE">
        <w:rPr>
          <w:sz w:val="20"/>
        </w:rPr>
        <w:t xml:space="preserve"> </w:t>
      </w:r>
      <w:r w:rsidRPr="005C26FE">
        <w:rPr>
          <w:sz w:val="20"/>
        </w:rPr>
        <w:t>an</w:t>
      </w:r>
      <w:r w:rsidR="008C76E7" w:rsidRPr="005C26FE">
        <w:rPr>
          <w:sz w:val="20"/>
        </w:rPr>
        <w:t xml:space="preserve"> </w:t>
      </w:r>
      <w:r w:rsidRPr="005C26FE">
        <w:rPr>
          <w:sz w:val="20"/>
        </w:rPr>
        <w:t>emissions-limiting</w:t>
      </w:r>
      <w:r w:rsidR="008C76E7" w:rsidRPr="005C26FE">
        <w:rPr>
          <w:sz w:val="20"/>
        </w:rPr>
        <w:t xml:space="preserve"> </w:t>
      </w:r>
      <w:r w:rsidRPr="005C26FE">
        <w:rPr>
          <w:sz w:val="20"/>
        </w:rPr>
        <w:t>standard</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emissions</w:t>
      </w:r>
      <w:r w:rsidR="008C76E7" w:rsidRPr="005C26FE">
        <w:rPr>
          <w:sz w:val="20"/>
        </w:rPr>
        <w:t xml:space="preserve"> </w:t>
      </w:r>
      <w:r w:rsidRPr="005C26FE">
        <w:rPr>
          <w:sz w:val="20"/>
        </w:rPr>
        <w:t>testing</w:t>
      </w:r>
      <w:r w:rsidR="008C76E7" w:rsidRPr="005C26FE">
        <w:rPr>
          <w:sz w:val="20"/>
        </w:rPr>
        <w:t xml:space="preserve"> </w:t>
      </w:r>
      <w:r w:rsidRPr="005C26FE">
        <w:rPr>
          <w:sz w:val="20"/>
        </w:rPr>
        <w:t>is</w:t>
      </w:r>
      <w:r w:rsidR="008C76E7" w:rsidRPr="005C26FE">
        <w:rPr>
          <w:sz w:val="20"/>
        </w:rPr>
        <w:t xml:space="preserve"> </w:t>
      </w:r>
      <w:r w:rsidRPr="005C26FE">
        <w:rPr>
          <w:sz w:val="20"/>
        </w:rPr>
        <w:t>required:</w:t>
      </w:r>
    </w:p>
    <w:p w14:paraId="752C644D" w14:textId="77777777" w:rsidR="006D4299" w:rsidRPr="005C26FE" w:rsidRDefault="006D4299" w:rsidP="006D4299">
      <w:pPr>
        <w:tabs>
          <w:tab w:val="left" w:pos="360"/>
          <w:tab w:val="left" w:pos="720"/>
          <w:tab w:val="left" w:pos="1080"/>
          <w:tab w:val="left" w:pos="1440"/>
        </w:tabs>
        <w:ind w:left="1440" w:hanging="360"/>
        <w:rPr>
          <w:sz w:val="20"/>
        </w:rPr>
      </w:pPr>
      <w:r w:rsidRPr="005C26FE">
        <w:rPr>
          <w:sz w:val="20"/>
        </w:rPr>
        <w:t>(a)</w:t>
      </w:r>
      <w:r w:rsidRPr="005C26FE">
        <w:rPr>
          <w:sz w:val="20"/>
        </w:rPr>
        <w:tab/>
        <w:t>Each</w:t>
      </w:r>
      <w:r w:rsidR="008C76E7" w:rsidRPr="005C26FE">
        <w:rPr>
          <w:sz w:val="20"/>
        </w:rPr>
        <w:t xml:space="preserve"> </w:t>
      </w:r>
      <w:r w:rsidRPr="005C26FE">
        <w:rPr>
          <w:sz w:val="20"/>
        </w:rPr>
        <w:t>hazardous</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r w:rsidR="008C76E7" w:rsidRPr="005C26FE">
        <w:rPr>
          <w:sz w:val="20"/>
        </w:rPr>
        <w:t xml:space="preserve"> </w:t>
      </w:r>
      <w:r w:rsidRPr="005C26FE">
        <w:rPr>
          <w:sz w:val="20"/>
        </w:rPr>
        <w:t>regulated</w:t>
      </w:r>
      <w:r w:rsidR="008C76E7" w:rsidRPr="005C26FE">
        <w:rPr>
          <w:sz w:val="20"/>
        </w:rPr>
        <w:t xml:space="preserve"> </w:t>
      </w:r>
      <w:r w:rsidRPr="005C26FE">
        <w:rPr>
          <w:sz w:val="20"/>
        </w:rPr>
        <w:t>by</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Part</w:t>
      </w:r>
      <w:r w:rsidR="008C76E7" w:rsidRPr="005C26FE">
        <w:rPr>
          <w:sz w:val="20"/>
        </w:rPr>
        <w:t xml:space="preserve"> </w:t>
      </w:r>
      <w:r w:rsidRPr="005C26FE">
        <w:rPr>
          <w:sz w:val="20"/>
        </w:rPr>
        <w:t>61,</w:t>
      </w:r>
      <w:r w:rsidR="008C76E7" w:rsidRPr="005C26FE">
        <w:rPr>
          <w:sz w:val="20"/>
        </w:rPr>
        <w:t xml:space="preserve"> </w:t>
      </w:r>
      <w:r w:rsidRPr="005C26FE">
        <w:rPr>
          <w:sz w:val="20"/>
        </w:rPr>
        <w:t>adopted</w:t>
      </w:r>
      <w:r w:rsidR="008C76E7" w:rsidRPr="005C26FE">
        <w:rPr>
          <w:sz w:val="20"/>
        </w:rPr>
        <w:t xml:space="preserve"> </w:t>
      </w:r>
      <w:r w:rsidRPr="005C26FE">
        <w:rPr>
          <w:sz w:val="20"/>
        </w:rPr>
        <w:t>and</w:t>
      </w:r>
      <w:r w:rsidR="008C76E7" w:rsidRPr="005C26FE">
        <w:rPr>
          <w:sz w:val="20"/>
        </w:rPr>
        <w:t xml:space="preserve"> </w:t>
      </w:r>
      <w:r w:rsidRPr="005C26FE">
        <w:rPr>
          <w:sz w:val="20"/>
        </w:rPr>
        <w:t>incorporated</w:t>
      </w:r>
      <w:r w:rsidR="008C76E7" w:rsidRPr="005C26FE">
        <w:rPr>
          <w:sz w:val="20"/>
        </w:rPr>
        <w:t xml:space="preserve"> </w:t>
      </w:r>
      <w:r w:rsidRPr="005C26FE">
        <w:rPr>
          <w:sz w:val="20"/>
        </w:rPr>
        <w:t>by</w:t>
      </w:r>
      <w:r w:rsidR="008C76E7" w:rsidRPr="005C26FE">
        <w:rPr>
          <w:sz w:val="20"/>
        </w:rPr>
        <w:t xml:space="preserve"> </w:t>
      </w:r>
      <w:r w:rsidRPr="005C26FE">
        <w:rPr>
          <w:sz w:val="20"/>
        </w:rPr>
        <w:t>reference</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62-204.800,</w:t>
      </w:r>
      <w:r w:rsidR="008C76E7" w:rsidRPr="005C26FE">
        <w:rPr>
          <w:sz w:val="20"/>
        </w:rPr>
        <w:t xml:space="preserve"> </w:t>
      </w:r>
      <w:r w:rsidRPr="005C26FE">
        <w:rPr>
          <w:sz w:val="20"/>
        </w:rPr>
        <w:t>F.A.C.;</w:t>
      </w:r>
      <w:r w:rsidR="008C76E7" w:rsidRPr="005C26FE">
        <w:rPr>
          <w:sz w:val="20"/>
        </w:rPr>
        <w:t xml:space="preserve"> </w:t>
      </w:r>
      <w:r w:rsidRPr="005C26FE">
        <w:rPr>
          <w:sz w:val="20"/>
        </w:rPr>
        <w:t>and</w:t>
      </w:r>
    </w:p>
    <w:p w14:paraId="4310D15D" w14:textId="77777777" w:rsidR="006D4299" w:rsidRPr="005C26FE" w:rsidRDefault="006D4299" w:rsidP="006D4299">
      <w:pPr>
        <w:tabs>
          <w:tab w:val="left" w:pos="360"/>
          <w:tab w:val="left" w:pos="720"/>
          <w:tab w:val="left" w:pos="1080"/>
          <w:tab w:val="left" w:pos="1440"/>
        </w:tabs>
        <w:ind w:left="1440" w:hanging="360"/>
        <w:rPr>
          <w:sz w:val="20"/>
        </w:rPr>
      </w:pPr>
      <w:r w:rsidRPr="005C26FE">
        <w:rPr>
          <w:sz w:val="20"/>
        </w:rPr>
        <w:t>(b)</w:t>
      </w:r>
      <w:r w:rsidRPr="005C26FE">
        <w:rPr>
          <w:sz w:val="20"/>
        </w:rPr>
        <w:tab/>
        <w:t>Any</w:t>
      </w:r>
      <w:r w:rsidR="008C76E7" w:rsidRPr="005C26FE">
        <w:rPr>
          <w:sz w:val="20"/>
        </w:rPr>
        <w:t xml:space="preserve"> </w:t>
      </w:r>
      <w:r w:rsidRPr="005C26FE">
        <w:rPr>
          <w:sz w:val="20"/>
        </w:rPr>
        <w:t>other</w:t>
      </w:r>
      <w:r w:rsidR="008C76E7" w:rsidRPr="005C26FE">
        <w:rPr>
          <w:sz w:val="20"/>
        </w:rPr>
        <w:t xml:space="preserve"> </w:t>
      </w:r>
      <w:r w:rsidRPr="005C26FE">
        <w:rPr>
          <w:sz w:val="20"/>
        </w:rPr>
        <w:t>regulated</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r w:rsidR="008C76E7" w:rsidRPr="005C26FE">
        <w:rPr>
          <w:sz w:val="20"/>
        </w:rPr>
        <w:t xml:space="preserve"> </w:t>
      </w:r>
      <w:r w:rsidRPr="005C26FE">
        <w:rPr>
          <w:sz w:val="20"/>
        </w:rPr>
        <w:t>as</w:t>
      </w:r>
      <w:r w:rsidR="008C76E7" w:rsidRPr="005C26FE">
        <w:rPr>
          <w:sz w:val="20"/>
        </w:rPr>
        <w:t xml:space="preserve"> </w:t>
      </w:r>
      <w:r w:rsidRPr="005C26FE">
        <w:rPr>
          <w:sz w:val="20"/>
        </w:rPr>
        <w:t>defined</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62-210.200,</w:t>
      </w:r>
      <w:r w:rsidR="008C76E7" w:rsidRPr="005C26FE">
        <w:rPr>
          <w:sz w:val="20"/>
        </w:rPr>
        <w:t xml:space="preserve"> </w:t>
      </w:r>
      <w:r w:rsidRPr="005C26FE">
        <w:rPr>
          <w:sz w:val="20"/>
        </w:rPr>
        <w:t>F.A.C.,</w:t>
      </w:r>
      <w:r w:rsidR="008C76E7" w:rsidRPr="005C26FE">
        <w:rPr>
          <w:sz w:val="20"/>
        </w:rPr>
        <w:t xml:space="preserve"> </w:t>
      </w:r>
      <w:r w:rsidRPr="005C26FE">
        <w:rPr>
          <w:sz w:val="20"/>
        </w:rPr>
        <w:t>or</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designated</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surrogate</w:t>
      </w:r>
      <w:r w:rsidR="008C76E7" w:rsidRPr="005C26FE">
        <w:rPr>
          <w:sz w:val="20"/>
        </w:rPr>
        <w:t xml:space="preserve"> </w:t>
      </w:r>
      <w:r w:rsidRPr="005C26FE">
        <w:rPr>
          <w:sz w:val="20"/>
        </w:rPr>
        <w:t>to</w:t>
      </w:r>
      <w:r w:rsidR="008C76E7" w:rsidRPr="005C26FE">
        <w:rPr>
          <w:sz w:val="20"/>
        </w:rPr>
        <w:t xml:space="preserve"> </w:t>
      </w:r>
      <w:r w:rsidRPr="005C26FE">
        <w:rPr>
          <w:sz w:val="20"/>
        </w:rPr>
        <w:t>a</w:t>
      </w:r>
      <w:r w:rsidR="008C76E7" w:rsidRPr="005C26FE">
        <w:rPr>
          <w:sz w:val="20"/>
        </w:rPr>
        <w:t xml:space="preserve"> </w:t>
      </w:r>
      <w:r w:rsidRPr="005C26FE">
        <w:rPr>
          <w:sz w:val="20"/>
        </w:rPr>
        <w:t>regulated</w:t>
      </w:r>
      <w:r w:rsidR="008C76E7" w:rsidRPr="005C26FE">
        <w:rPr>
          <w:sz w:val="20"/>
        </w:rPr>
        <w:t xml:space="preserve"> </w:t>
      </w:r>
      <w:r w:rsidRPr="005C26FE">
        <w:rPr>
          <w:sz w:val="20"/>
        </w:rPr>
        <w:t>air</w:t>
      </w:r>
      <w:r w:rsidR="008C76E7" w:rsidRPr="005C26FE">
        <w:rPr>
          <w:sz w:val="20"/>
        </w:rPr>
        <w:t xml:space="preserve"> </w:t>
      </w:r>
      <w:r w:rsidRPr="005C26FE">
        <w:rPr>
          <w:sz w:val="20"/>
        </w:rPr>
        <w:t>pollutant</w:t>
      </w:r>
      <w:r w:rsidR="008C76E7" w:rsidRPr="005C26FE">
        <w:rPr>
          <w:sz w:val="20"/>
        </w:rPr>
        <w:t xml:space="preserve"> </w:t>
      </w:r>
      <w:r w:rsidRPr="005C26FE">
        <w:rPr>
          <w:sz w:val="20"/>
        </w:rPr>
        <w:t>by</w:t>
      </w:r>
      <w:r w:rsidR="008C76E7" w:rsidRPr="005C26FE">
        <w:rPr>
          <w:sz w:val="20"/>
        </w:rPr>
        <w:t xml:space="preserve"> </w:t>
      </w:r>
      <w:r w:rsidRPr="005C26FE">
        <w:rPr>
          <w:sz w:val="20"/>
        </w:rPr>
        <w:t>an</w:t>
      </w:r>
      <w:r w:rsidR="008C76E7" w:rsidRPr="005C26FE">
        <w:rPr>
          <w:sz w:val="20"/>
        </w:rPr>
        <w:t xml:space="preserve"> </w:t>
      </w:r>
      <w:r w:rsidRPr="005C26FE">
        <w:rPr>
          <w:sz w:val="20"/>
        </w:rPr>
        <w:t>applicable</w:t>
      </w:r>
      <w:r w:rsidR="008C76E7" w:rsidRPr="005C26FE">
        <w:rPr>
          <w:sz w:val="20"/>
        </w:rPr>
        <w:t xml:space="preserve"> </w:t>
      </w:r>
      <w:r w:rsidRPr="005C26FE">
        <w:rPr>
          <w:sz w:val="20"/>
        </w:rPr>
        <w:t>rule</w:t>
      </w:r>
      <w:r w:rsidR="008C76E7" w:rsidRPr="005C26FE">
        <w:rPr>
          <w:sz w:val="20"/>
        </w:rPr>
        <w:t xml:space="preserve"> </w:t>
      </w:r>
      <w:r w:rsidRPr="005C26FE">
        <w:rPr>
          <w:sz w:val="20"/>
        </w:rPr>
        <w:t>or</w:t>
      </w:r>
      <w:r w:rsidR="008C76E7" w:rsidRPr="005C26FE">
        <w:rPr>
          <w:sz w:val="20"/>
        </w:rPr>
        <w:t xml:space="preserve"> </w:t>
      </w:r>
      <w:r w:rsidRPr="005C26FE">
        <w:rPr>
          <w:sz w:val="20"/>
        </w:rPr>
        <w:t>order,</w:t>
      </w:r>
      <w:r w:rsidR="008C76E7" w:rsidRPr="005C26FE">
        <w:rPr>
          <w:sz w:val="20"/>
        </w:rPr>
        <w:t xml:space="preserve"> </w:t>
      </w:r>
      <w:r w:rsidRPr="005C26FE">
        <w:rPr>
          <w:sz w:val="20"/>
        </w:rPr>
        <w:t>if</w:t>
      </w:r>
      <w:r w:rsidR="008C76E7" w:rsidRPr="005C26FE">
        <w:rPr>
          <w:sz w:val="20"/>
        </w:rPr>
        <w:t xml:space="preserve"> </w:t>
      </w:r>
      <w:r w:rsidRPr="005C26FE">
        <w:rPr>
          <w:sz w:val="20"/>
        </w:rPr>
        <w:t>allowable</w:t>
      </w:r>
      <w:r w:rsidR="008C76E7" w:rsidRPr="005C26FE">
        <w:rPr>
          <w:sz w:val="20"/>
        </w:rPr>
        <w:t xml:space="preserve"> </w:t>
      </w:r>
      <w:r w:rsidRPr="005C26FE">
        <w:rPr>
          <w:sz w:val="20"/>
        </w:rPr>
        <w:t>emissions</w:t>
      </w:r>
      <w:r w:rsidR="008C76E7" w:rsidRPr="005C26FE">
        <w:rPr>
          <w:sz w:val="20"/>
        </w:rPr>
        <w:t xml:space="preserve"> </w:t>
      </w:r>
      <w:r w:rsidRPr="005C26FE">
        <w:rPr>
          <w:sz w:val="20"/>
        </w:rPr>
        <w:t>equal</w:t>
      </w:r>
      <w:r w:rsidR="008C76E7" w:rsidRPr="005C26FE">
        <w:rPr>
          <w:sz w:val="20"/>
        </w:rPr>
        <w:t xml:space="preserve"> </w:t>
      </w:r>
      <w:r w:rsidRPr="005C26FE">
        <w:rPr>
          <w:sz w:val="20"/>
        </w:rPr>
        <w:t>or</w:t>
      </w:r>
      <w:r w:rsidR="008C76E7" w:rsidRPr="005C26FE">
        <w:rPr>
          <w:sz w:val="20"/>
        </w:rPr>
        <w:t xml:space="preserve"> </w:t>
      </w:r>
      <w:r w:rsidRPr="005C26FE">
        <w:rPr>
          <w:sz w:val="20"/>
        </w:rPr>
        <w:t>exceed</w:t>
      </w:r>
      <w:r w:rsidR="008C76E7" w:rsidRPr="005C26FE">
        <w:rPr>
          <w:sz w:val="20"/>
        </w:rPr>
        <w:t xml:space="preserve"> </w:t>
      </w:r>
      <w:r w:rsidRPr="005C26FE">
        <w:rPr>
          <w:sz w:val="20"/>
        </w:rPr>
        <w:t>100</w:t>
      </w:r>
      <w:r w:rsidR="008C76E7" w:rsidRPr="005C26FE">
        <w:rPr>
          <w:sz w:val="20"/>
        </w:rPr>
        <w:t xml:space="preserve"> </w:t>
      </w:r>
      <w:r w:rsidRPr="005C26FE">
        <w:rPr>
          <w:sz w:val="20"/>
        </w:rPr>
        <w:t>tons</w:t>
      </w:r>
      <w:r w:rsidR="008C76E7" w:rsidRPr="005C26FE">
        <w:rPr>
          <w:sz w:val="20"/>
        </w:rPr>
        <w:t xml:space="preserve"> </w:t>
      </w:r>
      <w:r w:rsidRPr="005C26FE">
        <w:rPr>
          <w:sz w:val="20"/>
        </w:rPr>
        <w:t>per</w:t>
      </w:r>
      <w:r w:rsidR="008C76E7" w:rsidRPr="005C26FE">
        <w:rPr>
          <w:sz w:val="20"/>
        </w:rPr>
        <w:t xml:space="preserve"> </w:t>
      </w:r>
      <w:r w:rsidRPr="005C26FE">
        <w:rPr>
          <w:sz w:val="20"/>
        </w:rPr>
        <w:t>year.</w:t>
      </w:r>
    </w:p>
    <w:p w14:paraId="773CAC22" w14:textId="77777777" w:rsidR="006D4299" w:rsidRPr="005C26FE" w:rsidRDefault="006D4299" w:rsidP="006D4299">
      <w:pPr>
        <w:tabs>
          <w:tab w:val="left" w:pos="360"/>
          <w:tab w:val="left" w:pos="720"/>
          <w:tab w:val="left" w:pos="1080"/>
          <w:tab w:val="left" w:pos="1440"/>
        </w:tabs>
        <w:ind w:left="1080" w:hanging="360"/>
        <w:rPr>
          <w:sz w:val="20"/>
        </w:rPr>
      </w:pPr>
      <w:r w:rsidRPr="005C26FE">
        <w:rPr>
          <w:sz w:val="20"/>
        </w:rPr>
        <w:t>(3)</w:t>
      </w:r>
      <w:r w:rsidRPr="005C26FE">
        <w:rPr>
          <w:sz w:val="20"/>
        </w:rPr>
        <w:tab/>
        <w:t>Unless</w:t>
      </w:r>
      <w:r w:rsidR="008C76E7" w:rsidRPr="005C26FE">
        <w:rPr>
          <w:sz w:val="20"/>
        </w:rPr>
        <w:t xml:space="preserve"> </w:t>
      </w:r>
      <w:r w:rsidRPr="005C26FE">
        <w:rPr>
          <w:sz w:val="20"/>
        </w:rPr>
        <w:t>exempted</w:t>
      </w:r>
      <w:r w:rsidR="008C76E7" w:rsidRPr="005C26FE">
        <w:rPr>
          <w:sz w:val="20"/>
        </w:rPr>
        <w:t xml:space="preserve"> </w:t>
      </w:r>
      <w:r w:rsidRPr="005C26FE">
        <w:rPr>
          <w:sz w:val="20"/>
        </w:rPr>
        <w:t>by</w:t>
      </w:r>
      <w:r w:rsidR="008C76E7" w:rsidRPr="005C26FE">
        <w:rPr>
          <w:sz w:val="20"/>
        </w:rPr>
        <w:t xml:space="preserve"> </w:t>
      </w:r>
      <w:r w:rsidRPr="005C26FE">
        <w:rPr>
          <w:sz w:val="20"/>
        </w:rPr>
        <w:t>paragraph</w:t>
      </w:r>
      <w:r w:rsidR="008C76E7" w:rsidRPr="005C26FE">
        <w:rPr>
          <w:sz w:val="20"/>
        </w:rPr>
        <w:t xml:space="preserve"> </w:t>
      </w:r>
      <w:r w:rsidRPr="005C26FE">
        <w:rPr>
          <w:sz w:val="20"/>
        </w:rPr>
        <w:t>a.(5),</w:t>
      </w:r>
      <w:r w:rsidR="008C76E7" w:rsidRPr="005C26FE">
        <w:rPr>
          <w:sz w:val="20"/>
        </w:rPr>
        <w:t xml:space="preserve"> </w:t>
      </w:r>
      <w:r w:rsidRPr="005C26FE">
        <w:rPr>
          <w:sz w:val="20"/>
        </w:rPr>
        <w:t>below</w:t>
      </w:r>
      <w:r w:rsidR="008C76E7" w:rsidRPr="005C26FE">
        <w:rPr>
          <w:sz w:val="20"/>
        </w:rPr>
        <w:t xml:space="preserve"> </w:t>
      </w:r>
      <w:r w:rsidRPr="005C26FE">
        <w:rPr>
          <w:sz w:val="20"/>
        </w:rPr>
        <w:t>[subparagraph</w:t>
      </w:r>
      <w:r w:rsidR="008C76E7" w:rsidRPr="005C26FE">
        <w:rPr>
          <w:sz w:val="20"/>
        </w:rPr>
        <w:t xml:space="preserve"> </w:t>
      </w:r>
      <w:r w:rsidRPr="005C26FE">
        <w:rPr>
          <w:sz w:val="20"/>
        </w:rPr>
        <w:t>62-297.310(8)(a)5.,</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have</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tested</w:t>
      </w:r>
      <w:r w:rsidR="008C76E7" w:rsidRPr="005C26FE">
        <w:rPr>
          <w:sz w:val="20"/>
        </w:rPr>
        <w:t xml:space="preserve"> </w:t>
      </w:r>
      <w:r w:rsidRPr="005C26FE">
        <w:rPr>
          <w:sz w:val="20"/>
        </w:rPr>
        <w:t>annually</w:t>
      </w:r>
      <w:r w:rsidR="008C76E7" w:rsidRPr="005C26FE">
        <w:rPr>
          <w:sz w:val="20"/>
        </w:rPr>
        <w:t xml:space="preserve"> </w:t>
      </w:r>
      <w:r w:rsidRPr="005C26FE">
        <w:rPr>
          <w:sz w:val="20"/>
        </w:rPr>
        <w:t>for</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r w:rsidR="008C76E7" w:rsidRPr="005C26FE">
        <w:rPr>
          <w:sz w:val="20"/>
        </w:rPr>
        <w:t xml:space="preserve"> </w:t>
      </w:r>
      <w:r w:rsidRPr="005C26FE">
        <w:rPr>
          <w:sz w:val="20"/>
        </w:rPr>
        <w:t>if</w:t>
      </w:r>
      <w:r w:rsidR="008C76E7" w:rsidRPr="005C26FE">
        <w:rPr>
          <w:sz w:val="20"/>
        </w:rPr>
        <w:t xml:space="preserve"> </w:t>
      </w:r>
      <w:r w:rsidRPr="005C26FE">
        <w:rPr>
          <w:sz w:val="20"/>
        </w:rPr>
        <w:t>there</w:t>
      </w:r>
      <w:r w:rsidR="008C76E7" w:rsidRPr="005C26FE">
        <w:rPr>
          <w:sz w:val="20"/>
        </w:rPr>
        <w:t xml:space="preserve"> </w:t>
      </w:r>
      <w:r w:rsidRPr="005C26FE">
        <w:rPr>
          <w:sz w:val="20"/>
        </w:rPr>
        <w:t>is</w:t>
      </w:r>
      <w:r w:rsidR="008C76E7" w:rsidRPr="005C26FE">
        <w:rPr>
          <w:sz w:val="20"/>
        </w:rPr>
        <w:t xml:space="preserve"> </w:t>
      </w:r>
      <w:r w:rsidRPr="005C26FE">
        <w:rPr>
          <w:sz w:val="20"/>
        </w:rPr>
        <w:t>an</w:t>
      </w:r>
      <w:r w:rsidR="008C76E7" w:rsidRPr="005C26FE">
        <w:rPr>
          <w:sz w:val="20"/>
        </w:rPr>
        <w:t xml:space="preserve"> </w:t>
      </w:r>
      <w:r w:rsidRPr="005C26FE">
        <w:rPr>
          <w:sz w:val="20"/>
        </w:rPr>
        <w:t>applicable</w:t>
      </w:r>
      <w:r w:rsidR="008C76E7" w:rsidRPr="005C26FE">
        <w:rPr>
          <w:sz w:val="20"/>
        </w:rPr>
        <w:t xml:space="preserve"> </w:t>
      </w:r>
      <w:r w:rsidRPr="005C26FE">
        <w:rPr>
          <w:sz w:val="20"/>
        </w:rPr>
        <w:t>standard</w:t>
      </w:r>
      <w:r w:rsidR="008C76E7" w:rsidRPr="005C26FE">
        <w:rPr>
          <w:sz w:val="20"/>
        </w:rPr>
        <w:t xml:space="preserve"> </w:t>
      </w:r>
      <w:r w:rsidRPr="005C26FE">
        <w:rPr>
          <w:sz w:val="20"/>
        </w:rPr>
        <w:t>other</w:t>
      </w:r>
      <w:r w:rsidR="008C76E7" w:rsidRPr="005C26FE">
        <w:rPr>
          <w:sz w:val="20"/>
        </w:rPr>
        <w:t xml:space="preserve"> </w:t>
      </w:r>
      <w:r w:rsidRPr="005C26FE">
        <w:rPr>
          <w:sz w:val="20"/>
        </w:rPr>
        <w:t>than</w:t>
      </w:r>
      <w:r w:rsidR="008C76E7" w:rsidRPr="005C26FE">
        <w:rPr>
          <w:sz w:val="20"/>
        </w:rPr>
        <w:t xml:space="preserve"> </w:t>
      </w:r>
      <w:r w:rsidRPr="005C26FE">
        <w:rPr>
          <w:sz w:val="20"/>
        </w:rPr>
        <w:t>the</w:t>
      </w:r>
      <w:r w:rsidR="008C76E7" w:rsidRPr="005C26FE">
        <w:rPr>
          <w:sz w:val="20"/>
        </w:rPr>
        <w:t xml:space="preserve"> </w:t>
      </w:r>
      <w:r w:rsidRPr="005C26FE">
        <w:rPr>
          <w:sz w:val="20"/>
        </w:rPr>
        <w:t>general</w:t>
      </w:r>
      <w:r w:rsidR="008C76E7" w:rsidRPr="005C26FE">
        <w:rPr>
          <w:sz w:val="20"/>
        </w:rPr>
        <w:t xml:space="preserve"> </w:t>
      </w:r>
      <w:r w:rsidRPr="005C26FE">
        <w:rPr>
          <w:sz w:val="20"/>
        </w:rPr>
        <w:t>opacity</w:t>
      </w:r>
      <w:r w:rsidR="008C76E7" w:rsidRPr="005C26FE">
        <w:rPr>
          <w:sz w:val="20"/>
        </w:rPr>
        <w:t xml:space="preserve"> </w:t>
      </w:r>
      <w:r w:rsidRPr="005C26FE">
        <w:rPr>
          <w:sz w:val="20"/>
        </w:rPr>
        <w:t>standard</w:t>
      </w:r>
      <w:r w:rsidR="008C76E7" w:rsidRPr="005C26FE">
        <w:rPr>
          <w:sz w:val="20"/>
        </w:rPr>
        <w:t xml:space="preserve"> </w:t>
      </w:r>
      <w:r w:rsidRPr="005C26FE">
        <w:rPr>
          <w:sz w:val="20"/>
        </w:rPr>
        <w:t>of</w:t>
      </w:r>
      <w:r w:rsidR="008C76E7" w:rsidRPr="005C26FE">
        <w:rPr>
          <w:sz w:val="20"/>
        </w:rPr>
        <w:t xml:space="preserve"> </w:t>
      </w:r>
      <w:r w:rsidRPr="005C26FE">
        <w:rPr>
          <w:sz w:val="20"/>
        </w:rPr>
        <w:t>subparagraph</w:t>
      </w:r>
      <w:r w:rsidR="008C76E7" w:rsidRPr="005C26FE">
        <w:rPr>
          <w:sz w:val="20"/>
        </w:rPr>
        <w:t xml:space="preserve"> </w:t>
      </w:r>
      <w:r w:rsidRPr="005C26FE">
        <w:rPr>
          <w:sz w:val="20"/>
        </w:rPr>
        <w:t>62-296.320(4)(b)1.,</w:t>
      </w:r>
      <w:r w:rsidR="008C76E7" w:rsidRPr="005C26FE">
        <w:rPr>
          <w:sz w:val="20"/>
        </w:rPr>
        <w:t xml:space="preserve"> </w:t>
      </w:r>
      <w:r w:rsidRPr="005C26FE">
        <w:rPr>
          <w:sz w:val="20"/>
        </w:rPr>
        <w:t>F.A.C.</w:t>
      </w:r>
    </w:p>
    <w:p w14:paraId="6DA47BE6" w14:textId="77777777" w:rsidR="006D4299" w:rsidRPr="005C26FE" w:rsidRDefault="006D4299" w:rsidP="006D4299">
      <w:pPr>
        <w:tabs>
          <w:tab w:val="left" w:pos="360"/>
          <w:tab w:val="left" w:pos="720"/>
          <w:tab w:val="left" w:pos="1080"/>
          <w:tab w:val="left" w:pos="1440"/>
        </w:tabs>
        <w:ind w:left="1080" w:hanging="360"/>
        <w:rPr>
          <w:sz w:val="20"/>
        </w:rPr>
      </w:pPr>
      <w:r w:rsidRPr="005C26FE">
        <w:rPr>
          <w:sz w:val="20"/>
        </w:rPr>
        <w:t>(4)</w:t>
      </w:r>
      <w:r w:rsidRPr="005C26FE">
        <w:rPr>
          <w:sz w:val="20"/>
        </w:rPr>
        <w:tab/>
        <w:t>Unless</w:t>
      </w:r>
      <w:r w:rsidR="008C76E7" w:rsidRPr="005C26FE">
        <w:rPr>
          <w:sz w:val="20"/>
        </w:rPr>
        <w:t xml:space="preserve"> </w:t>
      </w:r>
      <w:r w:rsidRPr="005C26FE">
        <w:rPr>
          <w:sz w:val="20"/>
        </w:rPr>
        <w:t>exempted</w:t>
      </w:r>
      <w:r w:rsidR="008C76E7" w:rsidRPr="005C26FE">
        <w:rPr>
          <w:sz w:val="20"/>
        </w:rPr>
        <w:t xml:space="preserve"> </w:t>
      </w:r>
      <w:r w:rsidRPr="005C26FE">
        <w:rPr>
          <w:sz w:val="20"/>
        </w:rPr>
        <w:t>by</w:t>
      </w:r>
      <w:r w:rsidR="008C76E7" w:rsidRPr="005C26FE">
        <w:rPr>
          <w:sz w:val="20"/>
        </w:rPr>
        <w:t xml:space="preserve"> </w:t>
      </w:r>
      <w:r w:rsidRPr="005C26FE">
        <w:rPr>
          <w:sz w:val="20"/>
        </w:rPr>
        <w:t>paragraph</w:t>
      </w:r>
      <w:r w:rsidR="008C76E7" w:rsidRPr="005C26FE">
        <w:rPr>
          <w:sz w:val="20"/>
        </w:rPr>
        <w:t xml:space="preserve"> </w:t>
      </w:r>
      <w:r w:rsidRPr="005C26FE">
        <w:rPr>
          <w:sz w:val="20"/>
        </w:rPr>
        <w:t>a.(5),</w:t>
      </w:r>
      <w:r w:rsidR="008C76E7" w:rsidRPr="005C26FE">
        <w:rPr>
          <w:sz w:val="20"/>
        </w:rPr>
        <w:t xml:space="preserve"> </w:t>
      </w:r>
      <w:r w:rsidRPr="005C26FE">
        <w:rPr>
          <w:sz w:val="20"/>
        </w:rPr>
        <w:t>below</w:t>
      </w:r>
      <w:r w:rsidR="008C76E7" w:rsidRPr="005C26FE">
        <w:rPr>
          <w:sz w:val="20"/>
        </w:rPr>
        <w:t xml:space="preserve"> </w:t>
      </w:r>
      <w:r w:rsidRPr="005C26FE">
        <w:rPr>
          <w:sz w:val="20"/>
        </w:rPr>
        <w:t>[subparagraph</w:t>
      </w:r>
      <w:r w:rsidR="008C76E7" w:rsidRPr="005C26FE">
        <w:rPr>
          <w:sz w:val="20"/>
        </w:rPr>
        <w:t xml:space="preserve"> </w:t>
      </w:r>
      <w:r w:rsidRPr="005C26FE">
        <w:rPr>
          <w:sz w:val="20"/>
        </w:rPr>
        <w:t>62-297.310(8)(a)5.,</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have</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tested</w:t>
      </w:r>
      <w:r w:rsidR="008C76E7" w:rsidRPr="005C26FE">
        <w:rPr>
          <w:sz w:val="20"/>
        </w:rPr>
        <w:t xml:space="preserve"> </w:t>
      </w:r>
      <w:r w:rsidRPr="005C26FE">
        <w:rPr>
          <w:sz w:val="20"/>
        </w:rPr>
        <w:t>annually</w:t>
      </w:r>
      <w:r w:rsidR="008C76E7" w:rsidRPr="005C26FE">
        <w:rPr>
          <w:sz w:val="20"/>
        </w:rPr>
        <w:t xml:space="preserve"> </w:t>
      </w:r>
      <w:r w:rsidRPr="005C26FE">
        <w:rPr>
          <w:sz w:val="20"/>
        </w:rPr>
        <w:t>if</w:t>
      </w:r>
      <w:r w:rsidR="008C76E7" w:rsidRPr="005C26FE">
        <w:rPr>
          <w:sz w:val="20"/>
        </w:rPr>
        <w:t xml:space="preserve"> </w:t>
      </w:r>
      <w:r w:rsidRPr="005C26FE">
        <w:rPr>
          <w:sz w:val="20"/>
        </w:rPr>
        <w:t>a</w:t>
      </w:r>
      <w:r w:rsidR="008C76E7" w:rsidRPr="005C26FE">
        <w:rPr>
          <w:sz w:val="20"/>
        </w:rPr>
        <w:t xml:space="preserve"> </w:t>
      </w:r>
      <w:r w:rsidRPr="005C26FE">
        <w:rPr>
          <w:sz w:val="20"/>
        </w:rPr>
        <w:t>rule,</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order</w:t>
      </w:r>
      <w:r w:rsidR="008C76E7" w:rsidRPr="005C26FE">
        <w:rPr>
          <w:sz w:val="20"/>
        </w:rPr>
        <w:t xml:space="preserve"> </w:t>
      </w:r>
      <w:r w:rsidRPr="005C26FE">
        <w:rPr>
          <w:sz w:val="20"/>
        </w:rPr>
        <w:t>issued</w:t>
      </w:r>
      <w:r w:rsidR="008C76E7" w:rsidRPr="005C26FE">
        <w:rPr>
          <w:sz w:val="20"/>
        </w:rPr>
        <w:t xml:space="preserve"> </w:t>
      </w:r>
      <w:r w:rsidRPr="005C26FE">
        <w:rPr>
          <w:sz w:val="20"/>
        </w:rPr>
        <w:t>after</w:t>
      </w:r>
      <w:r w:rsidR="008C76E7" w:rsidRPr="005C26FE">
        <w:rPr>
          <w:sz w:val="20"/>
        </w:rPr>
        <w:t xml:space="preserve"> </w:t>
      </w:r>
      <w:r w:rsidRPr="005C26FE">
        <w:rPr>
          <w:sz w:val="20"/>
        </w:rPr>
        <w:t>March</w:t>
      </w:r>
      <w:r w:rsidR="008C76E7" w:rsidRPr="005C26FE">
        <w:rPr>
          <w:sz w:val="20"/>
        </w:rPr>
        <w:t xml:space="preserve"> </w:t>
      </w:r>
      <w:r w:rsidRPr="005C26FE">
        <w:rPr>
          <w:sz w:val="20"/>
        </w:rPr>
        <w:t>9,</w:t>
      </w:r>
      <w:r w:rsidR="008C76E7" w:rsidRPr="005C26FE">
        <w:rPr>
          <w:sz w:val="20"/>
        </w:rPr>
        <w:t xml:space="preserve"> </w:t>
      </w:r>
      <w:r w:rsidRPr="005C26FE">
        <w:rPr>
          <w:sz w:val="20"/>
        </w:rPr>
        <w:t>2015,</w:t>
      </w:r>
      <w:r w:rsidR="008C76E7" w:rsidRPr="005C26FE">
        <w:rPr>
          <w:sz w:val="20"/>
        </w:rPr>
        <w:t xml:space="preserve"> </w:t>
      </w:r>
      <w:r w:rsidRPr="005C26FE">
        <w:rPr>
          <w:sz w:val="20"/>
        </w:rPr>
        <w:t>requires</w:t>
      </w:r>
      <w:r w:rsidR="008C76E7" w:rsidRPr="005C26FE">
        <w:rPr>
          <w:sz w:val="20"/>
        </w:rPr>
        <w:t xml:space="preserve"> </w:t>
      </w:r>
      <w:r w:rsidRPr="005C26FE">
        <w:rPr>
          <w:sz w:val="20"/>
        </w:rPr>
        <w:t>an</w:t>
      </w:r>
      <w:r w:rsidR="008C76E7" w:rsidRPr="005C26FE">
        <w:rPr>
          <w:sz w:val="20"/>
        </w:rPr>
        <w:t xml:space="preserve"> </w:t>
      </w:r>
      <w:r w:rsidRPr="005C26FE">
        <w:rPr>
          <w:sz w:val="20"/>
        </w:rPr>
        <w:t>initial</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but</w:t>
      </w:r>
      <w:r w:rsidR="008C76E7" w:rsidRPr="005C26FE">
        <w:rPr>
          <w:sz w:val="20"/>
        </w:rPr>
        <w:t xml:space="preserve"> </w:t>
      </w:r>
      <w:r w:rsidRPr="005C26FE">
        <w:rPr>
          <w:sz w:val="20"/>
        </w:rPr>
        <w:t>is</w:t>
      </w:r>
      <w:r w:rsidR="008C76E7" w:rsidRPr="005C26FE">
        <w:rPr>
          <w:sz w:val="20"/>
        </w:rPr>
        <w:t xml:space="preserve"> </w:t>
      </w:r>
      <w:r w:rsidRPr="005C26FE">
        <w:rPr>
          <w:sz w:val="20"/>
        </w:rPr>
        <w:t>silent</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frequency</w:t>
      </w:r>
      <w:r w:rsidR="008C76E7" w:rsidRPr="005C26FE">
        <w:rPr>
          <w:sz w:val="20"/>
        </w:rPr>
        <w:t xml:space="preserve"> </w:t>
      </w:r>
      <w:r w:rsidRPr="005C26FE">
        <w:rPr>
          <w:sz w:val="20"/>
        </w:rPr>
        <w:t>of</w:t>
      </w:r>
      <w:r w:rsidR="008C76E7" w:rsidRPr="005C26FE">
        <w:rPr>
          <w:sz w:val="20"/>
        </w:rPr>
        <w:t xml:space="preserve"> </w:t>
      </w:r>
      <w:r w:rsidRPr="005C26FE">
        <w:rPr>
          <w:sz w:val="20"/>
        </w:rPr>
        <w:t>additional</w:t>
      </w:r>
      <w:r w:rsidR="008C76E7" w:rsidRPr="005C26FE">
        <w:rPr>
          <w:sz w:val="20"/>
        </w:rPr>
        <w:t xml:space="preserve"> </w:t>
      </w:r>
      <w:r w:rsidRPr="005C26FE">
        <w:rPr>
          <w:sz w:val="20"/>
        </w:rPr>
        <w:t>testing.</w:t>
      </w:r>
      <w:r w:rsidR="008C76E7" w:rsidRPr="005C26FE">
        <w:rPr>
          <w:sz w:val="20"/>
        </w:rPr>
        <w:t xml:space="preserve">  </w:t>
      </w:r>
      <w:r w:rsidRPr="005C26FE">
        <w:rPr>
          <w:sz w:val="20"/>
        </w:rPr>
        <w:t>A</w:t>
      </w:r>
      <w:r w:rsidR="008C76E7" w:rsidRPr="005C26FE">
        <w:rPr>
          <w:sz w:val="20"/>
        </w:rPr>
        <w:t xml:space="preserve"> </w:t>
      </w:r>
      <w:r w:rsidRPr="005C26FE">
        <w:rPr>
          <w:sz w:val="20"/>
        </w:rPr>
        <w:t>rule,</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order</w:t>
      </w:r>
      <w:r w:rsidR="008C76E7" w:rsidRPr="005C26FE">
        <w:rPr>
          <w:sz w:val="20"/>
        </w:rPr>
        <w:t xml:space="preserve"> </w:t>
      </w:r>
      <w:r w:rsidRPr="005C26FE">
        <w:rPr>
          <w:sz w:val="20"/>
        </w:rPr>
        <w:t>that</w:t>
      </w:r>
      <w:r w:rsidR="008C76E7" w:rsidRPr="005C26FE">
        <w:rPr>
          <w:sz w:val="20"/>
        </w:rPr>
        <w:t xml:space="preserve"> </w:t>
      </w:r>
      <w:r w:rsidRPr="005C26FE">
        <w:rPr>
          <w:sz w:val="20"/>
        </w:rPr>
        <w:t>states</w:t>
      </w:r>
      <w:r w:rsidR="008C76E7" w:rsidRPr="005C26FE">
        <w:rPr>
          <w:sz w:val="20"/>
        </w:rPr>
        <w:t xml:space="preserve"> </w:t>
      </w:r>
      <w:r w:rsidRPr="005C26FE">
        <w:rPr>
          <w:sz w:val="20"/>
        </w:rPr>
        <w:t>that</w:t>
      </w:r>
      <w:r w:rsidR="008C76E7" w:rsidRPr="005C26FE">
        <w:rPr>
          <w:sz w:val="20"/>
        </w:rPr>
        <w:t xml:space="preserve"> </w:t>
      </w:r>
      <w:r w:rsidRPr="005C26FE">
        <w:rPr>
          <w:sz w:val="20"/>
        </w:rPr>
        <w:t>no</w:t>
      </w:r>
      <w:r w:rsidR="008C76E7" w:rsidRPr="005C26FE">
        <w:rPr>
          <w:sz w:val="20"/>
        </w:rPr>
        <w:t xml:space="preserve"> </w:t>
      </w:r>
      <w:r w:rsidRPr="005C26FE">
        <w:rPr>
          <w:sz w:val="20"/>
        </w:rPr>
        <w:t>further</w:t>
      </w:r>
      <w:r w:rsidR="008C76E7" w:rsidRPr="005C26FE">
        <w:rPr>
          <w:sz w:val="20"/>
        </w:rPr>
        <w:t xml:space="preserve"> </w:t>
      </w:r>
      <w:r w:rsidRPr="005C26FE">
        <w:rPr>
          <w:sz w:val="20"/>
        </w:rPr>
        <w:t>testing</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after</w:t>
      </w:r>
      <w:r w:rsidR="008C76E7" w:rsidRPr="005C26FE">
        <w:rPr>
          <w:sz w:val="20"/>
        </w:rPr>
        <w:t xml:space="preserve"> </w:t>
      </w:r>
      <w:r w:rsidRPr="005C26FE">
        <w:rPr>
          <w:sz w:val="20"/>
        </w:rPr>
        <w:t>an</w:t>
      </w:r>
      <w:r w:rsidR="008C76E7" w:rsidRPr="005C26FE">
        <w:rPr>
          <w:sz w:val="20"/>
        </w:rPr>
        <w:t xml:space="preserve"> </w:t>
      </w:r>
      <w:r w:rsidRPr="005C26FE">
        <w:rPr>
          <w:sz w:val="20"/>
        </w:rPr>
        <w:t>initial</w:t>
      </w:r>
      <w:r w:rsidR="008C76E7" w:rsidRPr="005C26FE">
        <w:rPr>
          <w:sz w:val="20"/>
        </w:rPr>
        <w:t xml:space="preserve"> </w:t>
      </w:r>
      <w:r w:rsidRPr="005C26FE">
        <w:rPr>
          <w:sz w:val="20"/>
        </w:rPr>
        <w:t>test,</w:t>
      </w:r>
      <w:r w:rsidR="008C76E7" w:rsidRPr="005C26FE">
        <w:rPr>
          <w:sz w:val="20"/>
        </w:rPr>
        <w:t xml:space="preserve"> </w:t>
      </w:r>
      <w:r w:rsidRPr="005C26FE">
        <w:rPr>
          <w:sz w:val="20"/>
        </w:rPr>
        <w:t>or</w:t>
      </w:r>
      <w:r w:rsidR="008C76E7" w:rsidRPr="005C26FE">
        <w:rPr>
          <w:sz w:val="20"/>
        </w:rPr>
        <w:t xml:space="preserve"> </w:t>
      </w:r>
      <w:r w:rsidRPr="005C26FE">
        <w:rPr>
          <w:sz w:val="20"/>
        </w:rPr>
        <w:t>which</w:t>
      </w:r>
      <w:r w:rsidR="008C76E7" w:rsidRPr="005C26FE">
        <w:rPr>
          <w:sz w:val="20"/>
        </w:rPr>
        <w:t xml:space="preserve"> </w:t>
      </w:r>
      <w:r w:rsidRPr="005C26FE">
        <w:rPr>
          <w:sz w:val="20"/>
        </w:rPr>
        <w:t>expressly</w:t>
      </w:r>
      <w:r w:rsidR="008C76E7" w:rsidRPr="005C26FE">
        <w:rPr>
          <w:sz w:val="20"/>
        </w:rPr>
        <w:t xml:space="preserve"> </w:t>
      </w:r>
      <w:r w:rsidRPr="005C26FE">
        <w:rPr>
          <w:sz w:val="20"/>
        </w:rPr>
        <w:t>lists</w:t>
      </w:r>
      <w:r w:rsidR="008C76E7" w:rsidRPr="005C26FE">
        <w:rPr>
          <w:sz w:val="20"/>
        </w:rPr>
        <w:t xml:space="preserve"> </w:t>
      </w:r>
      <w:r w:rsidRPr="005C26FE">
        <w:rPr>
          <w:sz w:val="20"/>
        </w:rPr>
        <w:t>or</w:t>
      </w:r>
      <w:r w:rsidR="008C76E7" w:rsidRPr="005C26FE">
        <w:rPr>
          <w:sz w:val="20"/>
        </w:rPr>
        <w:t xml:space="preserve"> </w:t>
      </w:r>
      <w:r w:rsidRPr="005C26FE">
        <w:rPr>
          <w:sz w:val="20"/>
        </w:rPr>
        <w:t>describes</w:t>
      </w:r>
      <w:r w:rsidR="008C76E7" w:rsidRPr="005C26FE">
        <w:rPr>
          <w:sz w:val="20"/>
        </w:rPr>
        <w:t xml:space="preserve"> </w:t>
      </w:r>
      <w:r w:rsidRPr="005C26FE">
        <w:rPr>
          <w:sz w:val="20"/>
        </w:rPr>
        <w:t>the</w:t>
      </w:r>
      <w:r w:rsidR="008C76E7" w:rsidRPr="005C26FE">
        <w:rPr>
          <w:sz w:val="20"/>
        </w:rPr>
        <w:t xml:space="preserve"> </w:t>
      </w:r>
      <w:r w:rsidRPr="005C26FE">
        <w:rPr>
          <w:sz w:val="20"/>
        </w:rPr>
        <w:t>tests</w:t>
      </w:r>
      <w:r w:rsidR="008C76E7" w:rsidRPr="005C26FE">
        <w:rPr>
          <w:sz w:val="20"/>
        </w:rPr>
        <w:t xml:space="preserve"> </w:t>
      </w:r>
      <w:r w:rsidRPr="005C26FE">
        <w:rPr>
          <w:sz w:val="20"/>
        </w:rPr>
        <w:t>that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conducted</w:t>
      </w:r>
      <w:r w:rsidR="008C76E7" w:rsidRPr="005C26FE">
        <w:rPr>
          <w:sz w:val="20"/>
        </w:rPr>
        <w:t xml:space="preserve"> </w:t>
      </w:r>
      <w:r w:rsidRPr="005C26FE">
        <w:rPr>
          <w:sz w:val="20"/>
        </w:rPr>
        <w:t>annually,</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considered</w:t>
      </w:r>
      <w:r w:rsidR="008C76E7" w:rsidRPr="005C26FE">
        <w:rPr>
          <w:sz w:val="20"/>
        </w:rPr>
        <w:t xml:space="preserve"> </w:t>
      </w:r>
      <w:r w:rsidRPr="005C26FE">
        <w:rPr>
          <w:sz w:val="20"/>
        </w:rPr>
        <w:t>silent</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frequency</w:t>
      </w:r>
      <w:r w:rsidR="008C76E7" w:rsidRPr="005C26FE">
        <w:rPr>
          <w:sz w:val="20"/>
        </w:rPr>
        <w:t xml:space="preserve"> </w:t>
      </w:r>
      <w:r w:rsidRPr="005C26FE">
        <w:rPr>
          <w:sz w:val="20"/>
        </w:rPr>
        <w:t>of</w:t>
      </w:r>
      <w:r w:rsidR="008C76E7" w:rsidRPr="005C26FE">
        <w:rPr>
          <w:sz w:val="20"/>
        </w:rPr>
        <w:t xml:space="preserve"> </w:t>
      </w:r>
      <w:r w:rsidRPr="005C26FE">
        <w:rPr>
          <w:sz w:val="20"/>
        </w:rPr>
        <w:t>additional</w:t>
      </w:r>
      <w:r w:rsidR="008C76E7" w:rsidRPr="005C26FE">
        <w:rPr>
          <w:sz w:val="20"/>
        </w:rPr>
        <w:t xml:space="preserve"> </w:t>
      </w:r>
      <w:r w:rsidRPr="005C26FE">
        <w:rPr>
          <w:sz w:val="20"/>
        </w:rPr>
        <w:t>testing.</w:t>
      </w:r>
      <w:r w:rsidR="008C76E7" w:rsidRPr="005C26FE">
        <w:rPr>
          <w:sz w:val="20"/>
        </w:rPr>
        <w:t xml:space="preserve">  </w:t>
      </w:r>
      <w:r w:rsidRPr="005C26FE">
        <w:rPr>
          <w:sz w:val="20"/>
        </w:rPr>
        <w:t>Annual</w:t>
      </w:r>
      <w:r w:rsidR="008C76E7" w:rsidRPr="005C26FE">
        <w:rPr>
          <w:sz w:val="20"/>
        </w:rPr>
        <w:t xml:space="preserve"> </w:t>
      </w:r>
      <w:r w:rsidRPr="005C26FE">
        <w:rPr>
          <w:sz w:val="20"/>
        </w:rPr>
        <w:t>testing</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required</w:t>
      </w:r>
      <w:r w:rsidR="008C76E7" w:rsidRPr="005C26FE">
        <w:rPr>
          <w:sz w:val="20"/>
        </w:rPr>
        <w:t xml:space="preserve"> </w:t>
      </w:r>
      <w:r w:rsidRPr="005C26FE">
        <w:rPr>
          <w:sz w:val="20"/>
        </w:rPr>
        <w:t>where</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order</w:t>
      </w:r>
      <w:r w:rsidR="008C76E7" w:rsidRPr="005C26FE">
        <w:rPr>
          <w:sz w:val="20"/>
        </w:rPr>
        <w:t xml:space="preserve"> </w:t>
      </w:r>
      <w:r w:rsidRPr="005C26FE">
        <w:rPr>
          <w:sz w:val="20"/>
        </w:rPr>
        <w:t>issued</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March</w:t>
      </w:r>
      <w:r w:rsidR="008C76E7" w:rsidRPr="005C26FE">
        <w:rPr>
          <w:sz w:val="20"/>
        </w:rPr>
        <w:t xml:space="preserve"> </w:t>
      </w:r>
      <w:r w:rsidRPr="005C26FE">
        <w:rPr>
          <w:sz w:val="20"/>
        </w:rPr>
        <w:t>9,</w:t>
      </w:r>
      <w:r w:rsidR="008C76E7" w:rsidRPr="005C26FE">
        <w:rPr>
          <w:sz w:val="20"/>
        </w:rPr>
        <w:t xml:space="preserve"> </w:t>
      </w:r>
      <w:r w:rsidRPr="005C26FE">
        <w:rPr>
          <w:sz w:val="20"/>
        </w:rPr>
        <w:t>2015,</w:t>
      </w:r>
      <w:r w:rsidR="008C76E7" w:rsidRPr="005C26FE">
        <w:rPr>
          <w:sz w:val="20"/>
        </w:rPr>
        <w:t xml:space="preserve"> </w:t>
      </w:r>
      <w:r w:rsidRPr="005C26FE">
        <w:rPr>
          <w:sz w:val="20"/>
        </w:rPr>
        <w:t>is</w:t>
      </w:r>
      <w:r w:rsidR="008C76E7" w:rsidRPr="005C26FE">
        <w:rPr>
          <w:sz w:val="20"/>
        </w:rPr>
        <w:t xml:space="preserve"> </w:t>
      </w:r>
      <w:r w:rsidRPr="005C26FE">
        <w:rPr>
          <w:sz w:val="20"/>
        </w:rPr>
        <w:t>silent</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frequency</w:t>
      </w:r>
      <w:r w:rsidR="008C76E7" w:rsidRPr="005C26FE">
        <w:rPr>
          <w:sz w:val="20"/>
        </w:rPr>
        <w:t xml:space="preserve"> </w:t>
      </w:r>
      <w:r w:rsidRPr="005C26FE">
        <w:rPr>
          <w:sz w:val="20"/>
        </w:rPr>
        <w:t>of</w:t>
      </w:r>
      <w:r w:rsidR="008C76E7" w:rsidRPr="005C26FE">
        <w:rPr>
          <w:sz w:val="20"/>
        </w:rPr>
        <w:t xml:space="preserve"> </w:t>
      </w:r>
      <w:r w:rsidRPr="005C26FE">
        <w:rPr>
          <w:sz w:val="20"/>
        </w:rPr>
        <w:t>additional</w:t>
      </w:r>
      <w:r w:rsidR="008C76E7" w:rsidRPr="005C26FE">
        <w:rPr>
          <w:sz w:val="20"/>
        </w:rPr>
        <w:t xml:space="preserve"> </w:t>
      </w:r>
      <w:r w:rsidRPr="005C26FE">
        <w:rPr>
          <w:sz w:val="20"/>
        </w:rPr>
        <w:t>testing.</w:t>
      </w:r>
    </w:p>
    <w:p w14:paraId="5A3227F4" w14:textId="77777777" w:rsidR="006D4299" w:rsidRPr="005C26FE" w:rsidRDefault="006D4299" w:rsidP="006D4299">
      <w:pPr>
        <w:tabs>
          <w:tab w:val="left" w:pos="360"/>
          <w:tab w:val="left" w:pos="720"/>
          <w:tab w:val="left" w:pos="1080"/>
          <w:tab w:val="left" w:pos="1440"/>
        </w:tabs>
        <w:ind w:left="1080" w:hanging="360"/>
        <w:rPr>
          <w:sz w:val="20"/>
        </w:rPr>
      </w:pPr>
      <w:r w:rsidRPr="005C26FE">
        <w:rPr>
          <w:sz w:val="20"/>
        </w:rPr>
        <w:t>(5)</w:t>
      </w:r>
      <w:r w:rsidRPr="005C26FE">
        <w:rPr>
          <w:sz w:val="20"/>
        </w:rPr>
        <w:tab/>
        <w:t>Exemptions</w:t>
      </w:r>
      <w:r w:rsidR="008C76E7" w:rsidRPr="005C26FE">
        <w:rPr>
          <w:sz w:val="20"/>
        </w:rPr>
        <w:t xml:space="preserve"> </w:t>
      </w:r>
      <w:r w:rsidRPr="005C26FE">
        <w:rPr>
          <w:sz w:val="20"/>
        </w:rPr>
        <w:t>from</w:t>
      </w:r>
      <w:r w:rsidR="008C76E7" w:rsidRPr="005C26FE">
        <w:rPr>
          <w:sz w:val="20"/>
        </w:rPr>
        <w:t xml:space="preserve"> </w:t>
      </w:r>
      <w:r w:rsidRPr="005C26FE">
        <w:rPr>
          <w:sz w:val="20"/>
        </w:rPr>
        <w:t>paragraphs</w:t>
      </w:r>
      <w:r w:rsidR="008C76E7" w:rsidRPr="005C26FE">
        <w:rPr>
          <w:sz w:val="20"/>
        </w:rPr>
        <w:t xml:space="preserve"> </w:t>
      </w:r>
      <w:r w:rsidRPr="005C26FE">
        <w:rPr>
          <w:sz w:val="20"/>
        </w:rPr>
        <w:t>a.(2),</w:t>
      </w:r>
      <w:r w:rsidR="008C76E7" w:rsidRPr="005C26FE">
        <w:rPr>
          <w:sz w:val="20"/>
        </w:rPr>
        <w:t xml:space="preserve"> </w:t>
      </w:r>
      <w:r w:rsidRPr="005C26FE">
        <w:rPr>
          <w:sz w:val="20"/>
        </w:rPr>
        <w:t>(3)</w:t>
      </w:r>
      <w:r w:rsidR="008C76E7" w:rsidRPr="005C26FE">
        <w:rPr>
          <w:sz w:val="20"/>
        </w:rPr>
        <w:t xml:space="preserve"> </w:t>
      </w:r>
      <w:r w:rsidRPr="005C26FE">
        <w:rPr>
          <w:sz w:val="20"/>
        </w:rPr>
        <w:t>and</w:t>
      </w:r>
      <w:r w:rsidR="008C76E7" w:rsidRPr="005C26FE">
        <w:rPr>
          <w:sz w:val="20"/>
        </w:rPr>
        <w:t xml:space="preserve"> </w:t>
      </w:r>
      <w:r w:rsidRPr="005C26FE">
        <w:rPr>
          <w:sz w:val="20"/>
        </w:rPr>
        <w:t>(4),</w:t>
      </w:r>
      <w:r w:rsidR="008C76E7" w:rsidRPr="005C26FE">
        <w:rPr>
          <w:sz w:val="20"/>
        </w:rPr>
        <w:t xml:space="preserve"> </w:t>
      </w:r>
      <w:r w:rsidRPr="005C26FE">
        <w:rPr>
          <w:sz w:val="20"/>
        </w:rPr>
        <w:t>above</w:t>
      </w:r>
      <w:r w:rsidR="008C76E7" w:rsidRPr="005C26FE">
        <w:rPr>
          <w:sz w:val="20"/>
        </w:rPr>
        <w:t xml:space="preserve"> </w:t>
      </w:r>
      <w:r w:rsidRPr="005C26FE">
        <w:rPr>
          <w:sz w:val="20"/>
        </w:rPr>
        <w:t>[subparagraphs</w:t>
      </w:r>
      <w:r w:rsidR="008C76E7" w:rsidRPr="005C26FE">
        <w:rPr>
          <w:sz w:val="20"/>
        </w:rPr>
        <w:t xml:space="preserve"> </w:t>
      </w:r>
      <w:r w:rsidRPr="005C26FE">
        <w:rPr>
          <w:sz w:val="20"/>
        </w:rPr>
        <w:t>62-297.310(8)(a)2.,</w:t>
      </w:r>
      <w:r w:rsidR="008C76E7" w:rsidRPr="005C26FE">
        <w:rPr>
          <w:sz w:val="20"/>
        </w:rPr>
        <w:t xml:space="preserve"> </w:t>
      </w:r>
      <w:r w:rsidRPr="005C26FE">
        <w:rPr>
          <w:sz w:val="20"/>
        </w:rPr>
        <w:t>3.,</w:t>
      </w:r>
      <w:r w:rsidR="008C76E7" w:rsidRPr="005C26FE">
        <w:rPr>
          <w:sz w:val="20"/>
        </w:rPr>
        <w:t xml:space="preserve"> </w:t>
      </w:r>
      <w:r w:rsidRPr="005C26FE">
        <w:rPr>
          <w:sz w:val="20"/>
        </w:rPr>
        <w:t>and</w:t>
      </w:r>
      <w:r w:rsidR="008C76E7" w:rsidRPr="005C26FE">
        <w:rPr>
          <w:sz w:val="20"/>
        </w:rPr>
        <w:t xml:space="preserve"> </w:t>
      </w:r>
      <w:r w:rsidRPr="005C26FE">
        <w:rPr>
          <w:sz w:val="20"/>
        </w:rPr>
        <w:t>4.,</w:t>
      </w:r>
      <w:r w:rsidR="008C76E7" w:rsidRPr="005C26FE">
        <w:rPr>
          <w:sz w:val="20"/>
        </w:rPr>
        <w:t xml:space="preserve"> </w:t>
      </w:r>
      <w:r w:rsidRPr="005C26FE">
        <w:rPr>
          <w:sz w:val="20"/>
        </w:rPr>
        <w:t>F.A.C.].</w:t>
      </w:r>
    </w:p>
    <w:p w14:paraId="5133B027"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multiple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a.(2),</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(3)</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above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62-297.310(8)(a)2.,</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3.,</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different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frequencies,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p>
    <w:p w14:paraId="46F9B351"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continuous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monitoring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either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75,</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p>
    <w:p w14:paraId="7460FA85"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lastRenderedPageBreak/>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visible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continuous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opacity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monitoring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manufacturer’s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recommended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p>
    <w:p w14:paraId="4777C730"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shutdown)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5921547A"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combustion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does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6EB2B691"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subject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subject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5912C83E"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b/>
          <w:sz w:val="20"/>
          <w:szCs w:val="20"/>
        </w:rPr>
        <w:t>TR7.</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next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up.</w:t>
      </w:r>
    </w:p>
    <w:p w14:paraId="4098DE32"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multiple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switch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b/>
          <w:sz w:val="20"/>
          <w:szCs w:val="20"/>
        </w:rPr>
        <w:t>TR7.</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switch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made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p>
    <w:p w14:paraId="4390FEAD" w14:textId="77777777" w:rsidR="006D4299" w:rsidRPr="005C26FE" w:rsidRDefault="006D4299" w:rsidP="00364143">
      <w:pPr>
        <w:pStyle w:val="ListParagraph"/>
        <w:numPr>
          <w:ilvl w:val="0"/>
          <w:numId w:val="2"/>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annual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visible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exempted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62-210.300(3)(a)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determined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insignificant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62-213.430(6)(b),</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62-210.300(4),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unless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specifically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p>
    <w:p w14:paraId="2C871CDF" w14:textId="77777777" w:rsidR="006D4299" w:rsidRPr="005C26FE" w:rsidRDefault="006D4299" w:rsidP="006D4299">
      <w:pPr>
        <w:tabs>
          <w:tab w:val="left" w:pos="360"/>
          <w:tab w:val="left" w:pos="720"/>
          <w:tab w:val="left" w:pos="1080"/>
          <w:tab w:val="left" w:pos="1440"/>
        </w:tabs>
        <w:ind w:firstLine="360"/>
        <w:rPr>
          <w:sz w:val="20"/>
        </w:rPr>
      </w:pPr>
      <w:r w:rsidRPr="005C26FE">
        <w:rPr>
          <w:sz w:val="20"/>
        </w:rPr>
        <w:t>b.</w:t>
      </w:r>
      <w:r w:rsidRPr="005C26FE">
        <w:rPr>
          <w:sz w:val="20"/>
        </w:rPr>
        <w:tab/>
      </w:r>
      <w:r w:rsidRPr="005C26FE">
        <w:rPr>
          <w:i/>
          <w:sz w:val="20"/>
        </w:rPr>
        <w:t>Emissions</w:t>
      </w:r>
      <w:r w:rsidR="008C76E7" w:rsidRPr="005C26FE">
        <w:rPr>
          <w:i/>
          <w:sz w:val="20"/>
        </w:rPr>
        <w:t xml:space="preserve"> </w:t>
      </w:r>
      <w:r w:rsidRPr="005C26FE">
        <w:rPr>
          <w:i/>
          <w:sz w:val="20"/>
        </w:rPr>
        <w:t>Tests</w:t>
      </w:r>
      <w:r w:rsidR="008C76E7" w:rsidRPr="005C26FE">
        <w:rPr>
          <w:i/>
          <w:sz w:val="20"/>
        </w:rPr>
        <w:t xml:space="preserve"> </w:t>
      </w:r>
      <w:r w:rsidRPr="005C26FE">
        <w:rPr>
          <w:i/>
          <w:sz w:val="20"/>
        </w:rPr>
        <w:t>Prior</w:t>
      </w:r>
      <w:r w:rsidR="008C76E7" w:rsidRPr="005C26FE">
        <w:rPr>
          <w:i/>
          <w:sz w:val="20"/>
        </w:rPr>
        <w:t xml:space="preserve"> </w:t>
      </w:r>
      <w:r w:rsidRPr="005C26FE">
        <w:rPr>
          <w:i/>
          <w:sz w:val="20"/>
        </w:rPr>
        <w:t>to</w:t>
      </w:r>
      <w:r w:rsidR="008C76E7" w:rsidRPr="005C26FE">
        <w:rPr>
          <w:i/>
          <w:sz w:val="20"/>
        </w:rPr>
        <w:t xml:space="preserve"> </w:t>
      </w:r>
      <w:r w:rsidRPr="005C26FE">
        <w:rPr>
          <w:i/>
          <w:sz w:val="20"/>
        </w:rPr>
        <w:t>Obtaining</w:t>
      </w:r>
      <w:r w:rsidR="008C76E7" w:rsidRPr="005C26FE">
        <w:rPr>
          <w:i/>
          <w:sz w:val="20"/>
        </w:rPr>
        <w:t xml:space="preserve"> </w:t>
      </w:r>
      <w:r w:rsidRPr="005C26FE">
        <w:rPr>
          <w:i/>
          <w:sz w:val="20"/>
        </w:rPr>
        <w:t>an</w:t>
      </w:r>
      <w:r w:rsidR="008C76E7" w:rsidRPr="005C26FE">
        <w:rPr>
          <w:i/>
          <w:sz w:val="20"/>
        </w:rPr>
        <w:t xml:space="preserve"> </w:t>
      </w:r>
      <w:r w:rsidRPr="005C26FE">
        <w:rPr>
          <w:i/>
          <w:sz w:val="20"/>
        </w:rPr>
        <w:t>Air</w:t>
      </w:r>
      <w:r w:rsidR="008C76E7" w:rsidRPr="005C26FE">
        <w:rPr>
          <w:i/>
          <w:sz w:val="20"/>
        </w:rPr>
        <w:t xml:space="preserve"> </w:t>
      </w:r>
      <w:r w:rsidRPr="005C26FE">
        <w:rPr>
          <w:i/>
          <w:sz w:val="20"/>
        </w:rPr>
        <w:t>Operation</w:t>
      </w:r>
      <w:r w:rsidR="008C76E7" w:rsidRPr="005C26FE">
        <w:rPr>
          <w:i/>
          <w:sz w:val="20"/>
        </w:rPr>
        <w:t xml:space="preserve"> </w:t>
      </w:r>
      <w:r w:rsidRPr="005C26FE">
        <w:rPr>
          <w:i/>
          <w:sz w:val="20"/>
        </w:rPr>
        <w:t>Permit</w:t>
      </w:r>
      <w:r w:rsidRPr="005C26FE">
        <w:rPr>
          <w:sz w:val="20"/>
        </w:rPr>
        <w:t>.</w:t>
      </w:r>
    </w:p>
    <w:p w14:paraId="566B71AD" w14:textId="77777777" w:rsidR="006D4299" w:rsidRPr="005C26FE" w:rsidRDefault="006D4299" w:rsidP="00364143">
      <w:pPr>
        <w:pStyle w:val="ListParagraph"/>
        <w:numPr>
          <w:ilvl w:val="0"/>
          <w:numId w:val="3"/>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Unless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exempted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b.(3),</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below</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62-297.310(8)(b)3.,</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prior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obtaining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initial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renewal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subject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emission-limiting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standard,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have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standard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assist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reasonable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62-4.070,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emission-limiting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standard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report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62-297.310(10),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Title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source,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prior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compliance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plan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Title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p>
    <w:p w14:paraId="72F4CB71" w14:textId="77777777" w:rsidR="006D4299" w:rsidRPr="005C26FE" w:rsidRDefault="006D4299" w:rsidP="00364143">
      <w:pPr>
        <w:pStyle w:val="ListParagraph"/>
        <w:numPr>
          <w:ilvl w:val="0"/>
          <w:numId w:val="3"/>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renewal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satisfy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above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62-297.310(8)(b)1.,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recent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b/>
          <w:sz w:val="20"/>
          <w:szCs w:val="20"/>
        </w:rPr>
        <w:t>TR9.</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62-297.310(10),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occurred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term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current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p>
    <w:p w14:paraId="342DA6D6" w14:textId="77777777" w:rsidR="006D4299" w:rsidRPr="005C26FE" w:rsidRDefault="006D4299" w:rsidP="00364143">
      <w:pPr>
        <w:pStyle w:val="ListParagraph"/>
        <w:numPr>
          <w:ilvl w:val="0"/>
          <w:numId w:val="3"/>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Exemptions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above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62-297.310(8)(b)1.,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p>
    <w:p w14:paraId="56663216"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continuous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monitoring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either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75,</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p>
    <w:p w14:paraId="299C67BC"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lastRenderedPageBreak/>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visible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continuous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opacity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monitoring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system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performance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CFR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adopted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incorporated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62-204.800,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manufacturer’s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recommended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assurance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quality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measures.</w:t>
      </w:r>
    </w:p>
    <w:p w14:paraId="704466CB"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renewal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previous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shutdown)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first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subsequently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0B286F3D"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renewal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combustion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previous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first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subsequently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combined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liquid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solid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29402372"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prior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renewal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previous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subject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five-year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period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first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subsequently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subject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fuel-specific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more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exceeds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400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hours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calendar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year,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whichever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p>
    <w:p w14:paraId="1C9C8D4E"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b/>
          <w:sz w:val="20"/>
          <w:szCs w:val="20"/>
        </w:rPr>
        <w:t>TR7.</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up.</w:t>
      </w:r>
    </w:p>
    <w:p w14:paraId="3CE5A85A"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multiple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switch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purpose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meet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frequency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b/>
          <w:sz w:val="20"/>
          <w:szCs w:val="20"/>
        </w:rPr>
        <w:t>TR7.</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62-297.310(8),</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case,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60</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switch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made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burn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blend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p>
    <w:p w14:paraId="51785551" w14:textId="77777777" w:rsidR="006D4299" w:rsidRPr="005C26FE" w:rsidRDefault="006D4299" w:rsidP="00364143">
      <w:pPr>
        <w:pStyle w:val="ListParagraph"/>
        <w:numPr>
          <w:ilvl w:val="0"/>
          <w:numId w:val="4"/>
        </w:numPr>
        <w:tabs>
          <w:tab w:val="left" w:pos="360"/>
          <w:tab w:val="left" w:pos="720"/>
          <w:tab w:val="left" w:pos="1080"/>
          <w:tab w:val="left" w:pos="1440"/>
        </w:tabs>
        <w:spacing w:after="0" w:line="240" w:lineRule="auto"/>
        <w:ind w:left="1440"/>
        <w:rPr>
          <w:rFonts w:ascii="Times New Roman" w:hAnsi="Times New Roman" w:cs="Times New Roman"/>
          <w:sz w:val="20"/>
          <w:szCs w:val="20"/>
        </w:rPr>
      </w:pP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visible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exempted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62-210.300(3)(a)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determined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insignificant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62-213.430(6)(b),</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pursuant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subsection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62-210.300(4),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unless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specifically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testing.</w:t>
      </w:r>
    </w:p>
    <w:p w14:paraId="106DEF5A"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c.</w:t>
      </w:r>
      <w:r w:rsidRPr="005C26FE">
        <w:rPr>
          <w:sz w:val="20"/>
        </w:rPr>
        <w:tab/>
      </w:r>
      <w:r w:rsidRPr="005C26FE">
        <w:rPr>
          <w:i/>
          <w:sz w:val="20"/>
        </w:rPr>
        <w:t>Special</w:t>
      </w:r>
      <w:r w:rsidR="008C76E7" w:rsidRPr="005C26FE">
        <w:rPr>
          <w:i/>
          <w:sz w:val="20"/>
        </w:rPr>
        <w:t xml:space="preserve"> </w:t>
      </w:r>
      <w:r w:rsidRPr="005C26FE">
        <w:rPr>
          <w:i/>
          <w:sz w:val="20"/>
        </w:rPr>
        <w:t>Compliance</w:t>
      </w:r>
      <w:r w:rsidR="008C76E7" w:rsidRPr="005C26FE">
        <w:rPr>
          <w:i/>
          <w:sz w:val="20"/>
        </w:rPr>
        <w:t xml:space="preserve"> </w:t>
      </w:r>
      <w:r w:rsidRPr="005C26FE">
        <w:rPr>
          <w:i/>
          <w:sz w:val="20"/>
        </w:rPr>
        <w:t>Tests</w:t>
      </w:r>
      <w:r w:rsidRPr="005C26FE">
        <w:rPr>
          <w:sz w:val="20"/>
        </w:rPr>
        <w:t>.</w:t>
      </w:r>
      <w:r w:rsidR="008C76E7" w:rsidRPr="005C26FE">
        <w:rPr>
          <w:sz w:val="20"/>
        </w:rPr>
        <w:t xml:space="preserve">  </w:t>
      </w:r>
      <w:r w:rsidRPr="005C26FE">
        <w:rPr>
          <w:sz w:val="20"/>
        </w:rPr>
        <w:t>When</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after</w:t>
      </w:r>
      <w:r w:rsidR="008C76E7" w:rsidRPr="005C26FE">
        <w:rPr>
          <w:sz w:val="20"/>
        </w:rPr>
        <w:t xml:space="preserve"> </w:t>
      </w:r>
      <w:r w:rsidRPr="005C26FE">
        <w:rPr>
          <w:sz w:val="20"/>
        </w:rPr>
        <w:t>investigation,</w:t>
      </w:r>
      <w:r w:rsidR="008C76E7" w:rsidRPr="005C26FE">
        <w:rPr>
          <w:sz w:val="20"/>
        </w:rPr>
        <w:t xml:space="preserve"> </w:t>
      </w:r>
      <w:r w:rsidRPr="005C26FE">
        <w:rPr>
          <w:sz w:val="20"/>
        </w:rPr>
        <w:t>has</w:t>
      </w:r>
      <w:r w:rsidR="008C76E7" w:rsidRPr="005C26FE">
        <w:rPr>
          <w:sz w:val="20"/>
        </w:rPr>
        <w:t xml:space="preserve"> </w:t>
      </w:r>
      <w:r w:rsidRPr="005C26FE">
        <w:rPr>
          <w:sz w:val="20"/>
        </w:rPr>
        <w:t>good</w:t>
      </w:r>
      <w:r w:rsidR="008C76E7" w:rsidRPr="005C26FE">
        <w:rPr>
          <w:sz w:val="20"/>
        </w:rPr>
        <w:t xml:space="preserve"> </w:t>
      </w:r>
      <w:r w:rsidRPr="005C26FE">
        <w:rPr>
          <w:sz w:val="20"/>
        </w:rPr>
        <w:t>reason</w:t>
      </w:r>
      <w:r w:rsidR="008C76E7" w:rsidRPr="005C26FE">
        <w:rPr>
          <w:sz w:val="20"/>
        </w:rPr>
        <w:t xml:space="preserve"> </w:t>
      </w:r>
      <w:r w:rsidRPr="005C26FE">
        <w:rPr>
          <w:sz w:val="20"/>
        </w:rPr>
        <w:t>(such</w:t>
      </w:r>
      <w:r w:rsidR="008C76E7" w:rsidRPr="005C26FE">
        <w:rPr>
          <w:sz w:val="20"/>
        </w:rPr>
        <w:t xml:space="preserve"> </w:t>
      </w:r>
      <w:r w:rsidRPr="005C26FE">
        <w:rPr>
          <w:sz w:val="20"/>
        </w:rPr>
        <w:t>as</w:t>
      </w:r>
      <w:r w:rsidR="008C76E7" w:rsidRPr="005C26FE">
        <w:rPr>
          <w:sz w:val="20"/>
        </w:rPr>
        <w:t xml:space="preserve"> </w:t>
      </w:r>
      <w:r w:rsidRPr="005C26FE">
        <w:rPr>
          <w:sz w:val="20"/>
        </w:rPr>
        <w:t>complaints,</w:t>
      </w:r>
      <w:r w:rsidR="008C76E7" w:rsidRPr="005C26FE">
        <w:rPr>
          <w:sz w:val="20"/>
        </w:rPr>
        <w:t xml:space="preserve"> </w:t>
      </w:r>
      <w:r w:rsidRPr="005C26FE">
        <w:rPr>
          <w:sz w:val="20"/>
        </w:rPr>
        <w:t>increased</w:t>
      </w:r>
      <w:r w:rsidR="008C76E7" w:rsidRPr="005C26FE">
        <w:rPr>
          <w:sz w:val="20"/>
        </w:rPr>
        <w:t xml:space="preserve"> </w:t>
      </w:r>
      <w:r w:rsidRPr="005C26FE">
        <w:rPr>
          <w:sz w:val="20"/>
        </w:rPr>
        <w:t>visible</w:t>
      </w:r>
      <w:r w:rsidR="008C76E7" w:rsidRPr="005C26FE">
        <w:rPr>
          <w:sz w:val="20"/>
        </w:rPr>
        <w:t xml:space="preserve"> </w:t>
      </w:r>
      <w:r w:rsidRPr="005C26FE">
        <w:rPr>
          <w:sz w:val="20"/>
        </w:rPr>
        <w:t>emissions</w:t>
      </w:r>
      <w:r w:rsidR="008C76E7" w:rsidRPr="005C26FE">
        <w:rPr>
          <w:sz w:val="20"/>
        </w:rPr>
        <w:t xml:space="preserve"> </w:t>
      </w:r>
      <w:r w:rsidRPr="005C26FE">
        <w:rPr>
          <w:sz w:val="20"/>
        </w:rPr>
        <w:t>or</w:t>
      </w:r>
      <w:r w:rsidR="008C76E7" w:rsidRPr="005C26FE">
        <w:rPr>
          <w:sz w:val="20"/>
        </w:rPr>
        <w:t xml:space="preserve"> </w:t>
      </w:r>
      <w:r w:rsidRPr="005C26FE">
        <w:rPr>
          <w:sz w:val="20"/>
        </w:rPr>
        <w:t>questionable</w:t>
      </w:r>
      <w:r w:rsidR="008C76E7" w:rsidRPr="005C26FE">
        <w:rPr>
          <w:sz w:val="20"/>
        </w:rPr>
        <w:t xml:space="preserve"> </w:t>
      </w:r>
      <w:r w:rsidRPr="005C26FE">
        <w:rPr>
          <w:sz w:val="20"/>
        </w:rPr>
        <w:t>maintenance</w:t>
      </w:r>
      <w:r w:rsidR="008C76E7" w:rsidRPr="005C26FE">
        <w:rPr>
          <w:sz w:val="20"/>
        </w:rPr>
        <w:t xml:space="preserve"> </w:t>
      </w:r>
      <w:r w:rsidRPr="005C26FE">
        <w:rPr>
          <w:sz w:val="20"/>
        </w:rPr>
        <w:t>of</w:t>
      </w:r>
      <w:r w:rsidR="008C76E7" w:rsidRPr="005C26FE">
        <w:rPr>
          <w:sz w:val="20"/>
        </w:rPr>
        <w:t xml:space="preserve"> </w:t>
      </w:r>
      <w:r w:rsidRPr="005C26FE">
        <w:rPr>
          <w:sz w:val="20"/>
        </w:rPr>
        <w:t>control</w:t>
      </w:r>
      <w:r w:rsidR="008C76E7" w:rsidRPr="005C26FE">
        <w:rPr>
          <w:sz w:val="20"/>
        </w:rPr>
        <w:t xml:space="preserve"> </w:t>
      </w:r>
      <w:r w:rsidRPr="005C26FE">
        <w:rPr>
          <w:sz w:val="20"/>
        </w:rPr>
        <w:t>equipment)</w:t>
      </w:r>
      <w:r w:rsidR="008C76E7" w:rsidRPr="005C26FE">
        <w:rPr>
          <w:sz w:val="20"/>
        </w:rPr>
        <w:t xml:space="preserve"> </w:t>
      </w:r>
      <w:r w:rsidRPr="005C26FE">
        <w:rPr>
          <w:sz w:val="20"/>
        </w:rPr>
        <w:t>to</w:t>
      </w:r>
      <w:r w:rsidR="008C76E7" w:rsidRPr="005C26FE">
        <w:rPr>
          <w:sz w:val="20"/>
        </w:rPr>
        <w:t xml:space="preserve"> </w:t>
      </w:r>
      <w:r w:rsidRPr="005C26FE">
        <w:rPr>
          <w:sz w:val="20"/>
        </w:rPr>
        <w:t>believe</w:t>
      </w:r>
      <w:r w:rsidR="008C76E7" w:rsidRPr="005C26FE">
        <w:rPr>
          <w:sz w:val="20"/>
        </w:rPr>
        <w:t xml:space="preserve"> </w:t>
      </w:r>
      <w:r w:rsidRPr="005C26FE">
        <w:rPr>
          <w:sz w:val="20"/>
        </w:rPr>
        <w:t>that</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emission</w:t>
      </w:r>
      <w:r w:rsidR="008C76E7" w:rsidRPr="005C26FE">
        <w:rPr>
          <w:sz w:val="20"/>
        </w:rPr>
        <w:t xml:space="preserve"> </w:t>
      </w:r>
      <w:r w:rsidRPr="005C26FE">
        <w:rPr>
          <w:sz w:val="20"/>
        </w:rPr>
        <w:t>standard</w:t>
      </w:r>
      <w:r w:rsidR="008C76E7" w:rsidRPr="005C26FE">
        <w:rPr>
          <w:sz w:val="20"/>
        </w:rPr>
        <w:t xml:space="preserve"> </w:t>
      </w:r>
      <w:r w:rsidRPr="005C26FE">
        <w:rPr>
          <w:sz w:val="20"/>
        </w:rPr>
        <w:t>contained</w:t>
      </w:r>
      <w:r w:rsidR="008C76E7" w:rsidRPr="005C26FE">
        <w:rPr>
          <w:sz w:val="20"/>
        </w:rPr>
        <w:t xml:space="preserve"> </w:t>
      </w:r>
      <w:r w:rsidRPr="005C26FE">
        <w:rPr>
          <w:sz w:val="20"/>
        </w:rPr>
        <w:t>in</w:t>
      </w:r>
      <w:r w:rsidR="008C76E7" w:rsidRPr="005C26FE">
        <w:rPr>
          <w:sz w:val="20"/>
        </w:rPr>
        <w:t xml:space="preserve"> </w:t>
      </w:r>
      <w:r w:rsidRPr="005C26FE">
        <w:rPr>
          <w:sz w:val="20"/>
        </w:rPr>
        <w:t>a</w:t>
      </w:r>
      <w:r w:rsidR="008C76E7" w:rsidRPr="005C26FE">
        <w:rPr>
          <w:sz w:val="20"/>
        </w:rPr>
        <w:t xml:space="preserve"> </w:t>
      </w:r>
      <w:r w:rsidRPr="005C26FE">
        <w:rPr>
          <w:sz w:val="20"/>
        </w:rPr>
        <w:t>Department</w:t>
      </w:r>
      <w:r w:rsidR="008C76E7" w:rsidRPr="005C26FE">
        <w:rPr>
          <w:sz w:val="20"/>
        </w:rPr>
        <w:t xml:space="preserve"> </w:t>
      </w:r>
      <w:r w:rsidRPr="005C26FE">
        <w:rPr>
          <w:sz w:val="20"/>
        </w:rPr>
        <w:t>rule</w:t>
      </w:r>
      <w:r w:rsidR="008C76E7" w:rsidRPr="005C26FE">
        <w:rPr>
          <w:sz w:val="20"/>
        </w:rPr>
        <w:t xml:space="preserve"> </w:t>
      </w:r>
      <w:r w:rsidRPr="005C26FE">
        <w:rPr>
          <w:sz w:val="20"/>
        </w:rPr>
        <w:t>or</w:t>
      </w:r>
      <w:r w:rsidR="008C76E7" w:rsidRPr="005C26FE">
        <w:rPr>
          <w:sz w:val="20"/>
        </w:rPr>
        <w:t xml:space="preserve"> </w:t>
      </w:r>
      <w:r w:rsidRPr="005C26FE">
        <w:rPr>
          <w:sz w:val="20"/>
        </w:rPr>
        <w:t>in</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issued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those</w:t>
      </w:r>
      <w:r w:rsidR="008C76E7" w:rsidRPr="005C26FE">
        <w:rPr>
          <w:sz w:val="20"/>
        </w:rPr>
        <w:t xml:space="preserve"> </w:t>
      </w:r>
      <w:r w:rsidRPr="005C26FE">
        <w:rPr>
          <w:sz w:val="20"/>
        </w:rPr>
        <w:t>rules</w:t>
      </w:r>
      <w:r w:rsidR="008C76E7" w:rsidRPr="005C26FE">
        <w:rPr>
          <w:sz w:val="20"/>
        </w:rPr>
        <w:t xml:space="preserve"> </w:t>
      </w:r>
      <w:r w:rsidRPr="005C26FE">
        <w:rPr>
          <w:sz w:val="20"/>
        </w:rPr>
        <w:t>is</w:t>
      </w:r>
      <w:r w:rsidR="008C76E7" w:rsidRPr="005C26FE">
        <w:rPr>
          <w:sz w:val="20"/>
        </w:rPr>
        <w:t xml:space="preserve"> </w:t>
      </w:r>
      <w:r w:rsidRPr="005C26FE">
        <w:rPr>
          <w:sz w:val="20"/>
        </w:rPr>
        <w:t>being</w:t>
      </w:r>
      <w:r w:rsidR="008C76E7" w:rsidRPr="005C26FE">
        <w:rPr>
          <w:sz w:val="20"/>
        </w:rPr>
        <w:t xml:space="preserve"> </w:t>
      </w:r>
      <w:r w:rsidRPr="005C26FE">
        <w:rPr>
          <w:sz w:val="20"/>
        </w:rPr>
        <w:t>violated,</w:t>
      </w:r>
      <w:r w:rsidR="008C76E7" w:rsidRPr="005C26FE">
        <w:rPr>
          <w:sz w:val="20"/>
        </w:rPr>
        <w:t xml:space="preserve"> </w:t>
      </w:r>
      <w:r w:rsidRPr="005C26FE">
        <w:rPr>
          <w:sz w:val="20"/>
        </w:rPr>
        <w:t>it</w:t>
      </w:r>
      <w:r w:rsidR="008C76E7" w:rsidRPr="005C26FE">
        <w:rPr>
          <w:sz w:val="20"/>
        </w:rPr>
        <w:t xml:space="preserve"> </w:t>
      </w:r>
      <w:r w:rsidRPr="005C26FE">
        <w:rPr>
          <w:sz w:val="20"/>
        </w:rPr>
        <w:t>shall</w:t>
      </w:r>
      <w:r w:rsidR="008C76E7" w:rsidRPr="005C26FE">
        <w:rPr>
          <w:sz w:val="20"/>
        </w:rPr>
        <w:t xml:space="preserve"> </w:t>
      </w:r>
      <w:r w:rsidRPr="005C26FE">
        <w:rPr>
          <w:sz w:val="20"/>
        </w:rPr>
        <w:t>require</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to</w:t>
      </w:r>
      <w:r w:rsidR="008C76E7" w:rsidRPr="005C26FE">
        <w:rPr>
          <w:sz w:val="20"/>
        </w:rPr>
        <w:t xml:space="preserve"> </w:t>
      </w:r>
      <w:r w:rsidRPr="005C26FE">
        <w:rPr>
          <w:sz w:val="20"/>
        </w:rPr>
        <w:t>conduct</w:t>
      </w:r>
      <w:r w:rsidR="008C76E7" w:rsidRPr="005C26FE">
        <w:rPr>
          <w:sz w:val="20"/>
        </w:rPr>
        <w:t xml:space="preserve"> </w:t>
      </w:r>
      <w:r w:rsidRPr="005C26FE">
        <w:rPr>
          <w:sz w:val="20"/>
        </w:rPr>
        <w:t>compliance</w:t>
      </w:r>
      <w:r w:rsidR="008C76E7" w:rsidRPr="005C26FE">
        <w:rPr>
          <w:sz w:val="20"/>
        </w:rPr>
        <w:t xml:space="preserve"> </w:t>
      </w:r>
      <w:r w:rsidRPr="005C26FE">
        <w:rPr>
          <w:sz w:val="20"/>
        </w:rPr>
        <w:t>tests</w:t>
      </w:r>
      <w:r w:rsidR="008C76E7" w:rsidRPr="005C26FE">
        <w:rPr>
          <w:sz w:val="20"/>
        </w:rPr>
        <w:t xml:space="preserve"> </w:t>
      </w:r>
      <w:r w:rsidRPr="005C26FE">
        <w:rPr>
          <w:sz w:val="20"/>
        </w:rPr>
        <w:t>which</w:t>
      </w:r>
      <w:r w:rsidR="008C76E7" w:rsidRPr="005C26FE">
        <w:rPr>
          <w:sz w:val="20"/>
        </w:rPr>
        <w:t xml:space="preserve"> </w:t>
      </w:r>
      <w:r w:rsidRPr="005C26FE">
        <w:rPr>
          <w:sz w:val="20"/>
        </w:rPr>
        <w:t>identify</w:t>
      </w:r>
      <w:r w:rsidR="008C76E7" w:rsidRPr="005C26FE">
        <w:rPr>
          <w:sz w:val="20"/>
        </w:rPr>
        <w:t xml:space="preserve"> </w:t>
      </w:r>
      <w:r w:rsidRPr="005C26FE">
        <w:rPr>
          <w:sz w:val="20"/>
        </w:rPr>
        <w:t>the</w:t>
      </w:r>
      <w:r w:rsidR="008C76E7" w:rsidRPr="005C26FE">
        <w:rPr>
          <w:sz w:val="20"/>
        </w:rPr>
        <w:t xml:space="preserve"> </w:t>
      </w:r>
      <w:r w:rsidRPr="005C26FE">
        <w:rPr>
          <w:sz w:val="20"/>
        </w:rPr>
        <w:t>nature</w:t>
      </w:r>
      <w:r w:rsidR="008C76E7" w:rsidRPr="005C26FE">
        <w:rPr>
          <w:sz w:val="20"/>
        </w:rPr>
        <w:t xml:space="preserve"> </w:t>
      </w:r>
      <w:r w:rsidRPr="005C26FE">
        <w:rPr>
          <w:sz w:val="20"/>
        </w:rPr>
        <w:t>and</w:t>
      </w:r>
      <w:r w:rsidR="008C76E7" w:rsidRPr="005C26FE">
        <w:rPr>
          <w:sz w:val="20"/>
        </w:rPr>
        <w:t xml:space="preserve"> </w:t>
      </w:r>
      <w:r w:rsidRPr="005C26FE">
        <w:rPr>
          <w:sz w:val="20"/>
        </w:rPr>
        <w:t>quantity</w:t>
      </w:r>
      <w:r w:rsidR="008C76E7" w:rsidRPr="005C26FE">
        <w:rPr>
          <w:sz w:val="20"/>
        </w:rPr>
        <w:t xml:space="preserve"> </w:t>
      </w:r>
      <w:r w:rsidRPr="005C26FE">
        <w:rPr>
          <w:sz w:val="20"/>
        </w:rPr>
        <w:t>of</w:t>
      </w:r>
      <w:r w:rsidR="008C76E7" w:rsidRPr="005C26FE">
        <w:rPr>
          <w:sz w:val="20"/>
        </w:rPr>
        <w:t xml:space="preserve"> </w:t>
      </w:r>
      <w:r w:rsidRPr="005C26FE">
        <w:rPr>
          <w:sz w:val="20"/>
        </w:rPr>
        <w:t>pollutant</w:t>
      </w:r>
      <w:r w:rsidR="008C76E7" w:rsidRPr="005C26FE">
        <w:rPr>
          <w:sz w:val="20"/>
        </w:rPr>
        <w:t xml:space="preserve"> </w:t>
      </w:r>
      <w:r w:rsidRPr="005C26FE">
        <w:rPr>
          <w:sz w:val="20"/>
        </w:rPr>
        <w:t>emissions</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obtains</w:t>
      </w:r>
      <w:r w:rsidR="008C76E7" w:rsidRPr="005C26FE">
        <w:rPr>
          <w:sz w:val="20"/>
        </w:rPr>
        <w:t xml:space="preserve"> </w:t>
      </w:r>
      <w:r w:rsidRPr="005C26FE">
        <w:rPr>
          <w:sz w:val="20"/>
        </w:rPr>
        <w:t>other</w:t>
      </w:r>
      <w:r w:rsidR="008C76E7" w:rsidRPr="005C26FE">
        <w:rPr>
          <w:sz w:val="20"/>
        </w:rPr>
        <w:t xml:space="preserve"> </w:t>
      </w:r>
      <w:r w:rsidRPr="005C26FE">
        <w:rPr>
          <w:sz w:val="20"/>
        </w:rPr>
        <w:t>information</w:t>
      </w:r>
      <w:r w:rsidR="008C76E7" w:rsidRPr="005C26FE">
        <w:rPr>
          <w:sz w:val="20"/>
        </w:rPr>
        <w:t xml:space="preserve"> </w:t>
      </w:r>
      <w:r w:rsidRPr="005C26FE">
        <w:rPr>
          <w:sz w:val="20"/>
        </w:rPr>
        <w:t>sufficient</w:t>
      </w:r>
      <w:r w:rsidR="008C76E7" w:rsidRPr="005C26FE">
        <w:rPr>
          <w:sz w:val="20"/>
        </w:rPr>
        <w:t xml:space="preserve"> </w:t>
      </w:r>
      <w:r w:rsidRPr="005C26FE">
        <w:rPr>
          <w:sz w:val="20"/>
        </w:rPr>
        <w:t>to</w:t>
      </w:r>
      <w:r w:rsidR="008C76E7" w:rsidRPr="005C26FE">
        <w:rPr>
          <w:sz w:val="20"/>
        </w:rPr>
        <w:t xml:space="preserve"> </w:t>
      </w:r>
      <w:r w:rsidRPr="005C26FE">
        <w:rPr>
          <w:sz w:val="20"/>
        </w:rPr>
        <w:t>demonstrate</w:t>
      </w:r>
      <w:r w:rsidR="008C76E7" w:rsidRPr="005C26FE">
        <w:rPr>
          <w:sz w:val="20"/>
        </w:rPr>
        <w:t xml:space="preserve"> </w:t>
      </w:r>
      <w:r w:rsidRPr="005C26FE">
        <w:rPr>
          <w:sz w:val="20"/>
        </w:rPr>
        <w:t>compliance.</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shall</w:t>
      </w:r>
      <w:r w:rsidR="008C76E7" w:rsidRPr="005C26FE">
        <w:rPr>
          <w:sz w:val="20"/>
        </w:rPr>
        <w:t xml:space="preserve"> </w:t>
      </w:r>
      <w:r w:rsidRPr="005C26FE">
        <w:rPr>
          <w:sz w:val="20"/>
        </w:rPr>
        <w:t>provide</w:t>
      </w:r>
      <w:r w:rsidR="008C76E7" w:rsidRPr="005C26FE">
        <w:rPr>
          <w:sz w:val="20"/>
        </w:rPr>
        <w:t xml:space="preserve"> </w:t>
      </w:r>
      <w:r w:rsidRPr="005C26FE">
        <w:rPr>
          <w:sz w:val="20"/>
        </w:rPr>
        <w:t>a</w:t>
      </w:r>
      <w:r w:rsidR="008C76E7" w:rsidRPr="005C26FE">
        <w:rPr>
          <w:sz w:val="20"/>
        </w:rPr>
        <w:t xml:space="preserve"> </w:t>
      </w:r>
      <w:r w:rsidRPr="005C26FE">
        <w:rPr>
          <w:sz w:val="20"/>
        </w:rPr>
        <w:t>report</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said</w:t>
      </w:r>
      <w:r w:rsidR="008C76E7" w:rsidRPr="005C26FE">
        <w:rPr>
          <w:sz w:val="20"/>
        </w:rPr>
        <w:t xml:space="preserve"> </w:t>
      </w:r>
      <w:r w:rsidRPr="005C26FE">
        <w:rPr>
          <w:sz w:val="20"/>
        </w:rPr>
        <w:t>tests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provisions</w:t>
      </w:r>
      <w:r w:rsidR="008C76E7" w:rsidRPr="005C26FE">
        <w:rPr>
          <w:sz w:val="20"/>
        </w:rPr>
        <w:t xml:space="preserve"> </w:t>
      </w:r>
      <w:r w:rsidRPr="005C26FE">
        <w:rPr>
          <w:sz w:val="20"/>
        </w:rPr>
        <w:t>of</w:t>
      </w:r>
      <w:r w:rsidR="008C76E7" w:rsidRPr="005C26FE">
        <w:rPr>
          <w:sz w:val="20"/>
        </w:rPr>
        <w:t xml:space="preserve"> </w:t>
      </w:r>
      <w:r w:rsidRPr="005C26FE">
        <w:rPr>
          <w:sz w:val="20"/>
        </w:rPr>
        <w:t>condition</w:t>
      </w:r>
      <w:r w:rsidR="008C76E7" w:rsidRPr="005C26FE">
        <w:rPr>
          <w:sz w:val="20"/>
        </w:rPr>
        <w:t xml:space="preserve"> </w:t>
      </w:r>
      <w:r w:rsidRPr="005C26FE">
        <w:rPr>
          <w:b/>
          <w:sz w:val="20"/>
        </w:rPr>
        <w:t>TR9.</w:t>
      </w:r>
      <w:r w:rsidR="008C76E7" w:rsidRPr="005C26FE">
        <w:rPr>
          <w:sz w:val="20"/>
        </w:rPr>
        <w:t xml:space="preserve"> </w:t>
      </w:r>
      <w:r w:rsidRPr="005C26FE">
        <w:rPr>
          <w:sz w:val="20"/>
        </w:rPr>
        <w:t>[subsection</w:t>
      </w:r>
      <w:r w:rsidR="008C76E7" w:rsidRPr="005C26FE">
        <w:rPr>
          <w:sz w:val="20"/>
        </w:rPr>
        <w:t xml:space="preserve"> </w:t>
      </w:r>
      <w:r w:rsidRPr="005C26FE">
        <w:rPr>
          <w:sz w:val="20"/>
        </w:rPr>
        <w:t>62-297.310(10),</w:t>
      </w:r>
      <w:r w:rsidR="008C76E7" w:rsidRPr="005C26FE">
        <w:rPr>
          <w:sz w:val="20"/>
        </w:rPr>
        <w:t xml:space="preserve"> </w:t>
      </w:r>
      <w:r w:rsidRPr="005C26FE">
        <w:rPr>
          <w:sz w:val="20"/>
        </w:rPr>
        <w:t>F.A.C.].</w:t>
      </w:r>
    </w:p>
    <w:p w14:paraId="64840AE3" w14:textId="77777777" w:rsidR="006D4299" w:rsidRPr="005C26FE" w:rsidRDefault="006D4299" w:rsidP="006D4299">
      <w:pPr>
        <w:tabs>
          <w:tab w:val="left" w:pos="360"/>
          <w:tab w:val="left" w:pos="720"/>
          <w:tab w:val="left" w:pos="1080"/>
          <w:tab w:val="left" w:pos="1440"/>
        </w:tabs>
        <w:spacing w:after="120"/>
        <w:ind w:left="360"/>
        <w:rPr>
          <w:sz w:val="20"/>
        </w:rPr>
      </w:pPr>
      <w:r w:rsidRPr="005C26FE">
        <w:rPr>
          <w:sz w:val="20"/>
        </w:rPr>
        <w:t>[Rule</w:t>
      </w:r>
      <w:r w:rsidR="008C76E7" w:rsidRPr="005C26FE">
        <w:rPr>
          <w:sz w:val="20"/>
        </w:rPr>
        <w:t xml:space="preserve"> </w:t>
      </w:r>
      <w:r w:rsidRPr="005C26FE">
        <w:rPr>
          <w:sz w:val="20"/>
        </w:rPr>
        <w:t>62-297.310(8),</w:t>
      </w:r>
      <w:r w:rsidR="008C76E7" w:rsidRPr="005C26FE">
        <w:rPr>
          <w:sz w:val="20"/>
        </w:rPr>
        <w:t xml:space="preserve"> </w:t>
      </w:r>
      <w:r w:rsidRPr="005C26FE">
        <w:rPr>
          <w:sz w:val="20"/>
        </w:rPr>
        <w:t>F.A.C.]</w:t>
      </w:r>
    </w:p>
    <w:p w14:paraId="38A29356" w14:textId="77777777" w:rsidR="006D4299" w:rsidRPr="005C26FE" w:rsidRDefault="006D4299" w:rsidP="006D4299">
      <w:pPr>
        <w:tabs>
          <w:tab w:val="left" w:pos="360"/>
          <w:tab w:val="left" w:pos="720"/>
          <w:tab w:val="left" w:pos="1080"/>
          <w:tab w:val="left" w:pos="1440"/>
        </w:tabs>
        <w:spacing w:after="120"/>
        <w:ind w:left="360" w:hanging="360"/>
        <w:rPr>
          <w:sz w:val="20"/>
        </w:rPr>
      </w:pPr>
      <w:r w:rsidRPr="005C26FE">
        <w:rPr>
          <w:b/>
          <w:sz w:val="20"/>
        </w:rPr>
        <w:t>TR8.</w:t>
      </w:r>
      <w:r w:rsidRPr="005C26FE">
        <w:rPr>
          <w:sz w:val="20"/>
        </w:rPr>
        <w:tab/>
      </w:r>
      <w:r w:rsidRPr="005C26FE">
        <w:rPr>
          <w:sz w:val="20"/>
          <w:u w:val="single"/>
        </w:rPr>
        <w:t>Scheduling</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Notification</w:t>
      </w:r>
      <w:r w:rsidRPr="005C26FE">
        <w:rPr>
          <w:sz w:val="20"/>
        </w:rPr>
        <w:t>.</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15</w:t>
      </w:r>
      <w:r w:rsidR="008C76E7" w:rsidRPr="005C26FE">
        <w:rPr>
          <w:sz w:val="20"/>
        </w:rPr>
        <w:t xml:space="preserve"> </w:t>
      </w:r>
      <w:r w:rsidRPr="005C26FE">
        <w:rPr>
          <w:sz w:val="20"/>
        </w:rPr>
        <w:t>days</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date</w:t>
      </w:r>
      <w:r w:rsidR="008C76E7" w:rsidRPr="005C26FE">
        <w:rPr>
          <w:sz w:val="20"/>
        </w:rPr>
        <w:t xml:space="preserve"> </w:t>
      </w:r>
      <w:r w:rsidRPr="005C26FE">
        <w:rPr>
          <w:sz w:val="20"/>
        </w:rPr>
        <w:t>on</w:t>
      </w:r>
      <w:r w:rsidR="008C76E7" w:rsidRPr="005C26FE">
        <w:rPr>
          <w:sz w:val="20"/>
        </w:rPr>
        <w:t xml:space="preserve"> </w:t>
      </w:r>
      <w:r w:rsidRPr="005C26FE">
        <w:rPr>
          <w:sz w:val="20"/>
        </w:rPr>
        <w:t>which</w:t>
      </w:r>
      <w:r w:rsidR="008C76E7" w:rsidRPr="005C26FE">
        <w:rPr>
          <w:sz w:val="20"/>
        </w:rPr>
        <w:t xml:space="preserve"> </w:t>
      </w:r>
      <w:r w:rsidRPr="005C26FE">
        <w:rPr>
          <w:sz w:val="20"/>
        </w:rPr>
        <w:t>each</w:t>
      </w:r>
      <w:r w:rsidR="008C76E7" w:rsidRPr="005C26FE">
        <w:rPr>
          <w:sz w:val="20"/>
        </w:rPr>
        <w:t xml:space="preserve"> </w:t>
      </w:r>
      <w:r w:rsidRPr="005C26FE">
        <w:rPr>
          <w:sz w:val="20"/>
        </w:rPr>
        <w:t>required</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to</w:t>
      </w:r>
      <w:r w:rsidR="008C76E7" w:rsidRPr="005C26FE">
        <w:rPr>
          <w:sz w:val="20"/>
        </w:rPr>
        <w:t xml:space="preserve"> </w:t>
      </w:r>
      <w:r w:rsidRPr="005C26FE">
        <w:rPr>
          <w:sz w:val="20"/>
        </w:rPr>
        <w:t>begin,</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notify</w:t>
      </w:r>
      <w:r w:rsidR="008C76E7" w:rsidRPr="005C26FE">
        <w:rPr>
          <w:sz w:val="20"/>
        </w:rPr>
        <w:t xml:space="preserve"> </w:t>
      </w:r>
      <w:r w:rsidRPr="005C26FE">
        <w:rPr>
          <w:sz w:val="20"/>
        </w:rPr>
        <w:t>the</w:t>
      </w:r>
      <w:r w:rsidR="008C76E7" w:rsidRPr="005C26FE">
        <w:rPr>
          <w:sz w:val="20"/>
        </w:rPr>
        <w:t xml:space="preserve"> </w:t>
      </w:r>
      <w:r w:rsidRPr="005C26FE">
        <w:rPr>
          <w:sz w:val="20"/>
        </w:rPr>
        <w:t>air</w:t>
      </w:r>
      <w:r w:rsidR="008C76E7" w:rsidRPr="005C26FE">
        <w:rPr>
          <w:sz w:val="20"/>
        </w:rPr>
        <w:t xml:space="preserve"> </w:t>
      </w:r>
      <w:r w:rsidRPr="005C26FE">
        <w:rPr>
          <w:sz w:val="20"/>
        </w:rPr>
        <w:t>compliance</w:t>
      </w:r>
      <w:r w:rsidR="008C76E7" w:rsidRPr="005C26FE">
        <w:rPr>
          <w:sz w:val="20"/>
        </w:rPr>
        <w:t xml:space="preserve"> </w:t>
      </w:r>
      <w:r w:rsidRPr="005C26FE">
        <w:rPr>
          <w:sz w:val="20"/>
        </w:rPr>
        <w:t>program</w:t>
      </w:r>
      <w:r w:rsidR="008C76E7" w:rsidRPr="005C26FE">
        <w:rPr>
          <w:sz w:val="20"/>
        </w:rPr>
        <w:t xml:space="preserve"> </w:t>
      </w:r>
      <w:r w:rsidRPr="005C26FE">
        <w:rPr>
          <w:sz w:val="20"/>
        </w:rPr>
        <w:t>identified</w:t>
      </w:r>
      <w:r w:rsidR="008C76E7" w:rsidRPr="005C26FE">
        <w:rPr>
          <w:sz w:val="20"/>
        </w:rPr>
        <w:t xml:space="preserve"> </w:t>
      </w:r>
      <w:r w:rsidRPr="005C26FE">
        <w:rPr>
          <w:sz w:val="20"/>
        </w:rPr>
        <w:t>by</w:t>
      </w:r>
      <w:r w:rsidR="008C76E7" w:rsidRPr="005C26FE">
        <w:rPr>
          <w:sz w:val="20"/>
        </w:rPr>
        <w:t xml:space="preserve"> </w:t>
      </w:r>
      <w:r w:rsidRPr="005C26FE">
        <w:rPr>
          <w:sz w:val="20"/>
        </w:rPr>
        <w:t>permit,</w:t>
      </w:r>
      <w:r w:rsidR="008C76E7" w:rsidRPr="005C26FE">
        <w:rPr>
          <w:sz w:val="20"/>
        </w:rPr>
        <w:t xml:space="preserve"> </w:t>
      </w:r>
      <w:r w:rsidRPr="005C26FE">
        <w:rPr>
          <w:sz w:val="20"/>
        </w:rPr>
        <w:t>unless</w:t>
      </w:r>
      <w:r w:rsidR="008C76E7" w:rsidRPr="005C26FE">
        <w:rPr>
          <w:sz w:val="20"/>
        </w:rPr>
        <w:t xml:space="preserve"> </w:t>
      </w:r>
      <w:r w:rsidRPr="005C26FE">
        <w:rPr>
          <w:sz w:val="20"/>
        </w:rPr>
        <w:t>shorter</w:t>
      </w:r>
      <w:r w:rsidR="008C76E7" w:rsidRPr="005C26FE">
        <w:rPr>
          <w:sz w:val="20"/>
        </w:rPr>
        <w:t xml:space="preserve"> </w:t>
      </w:r>
      <w:r w:rsidRPr="005C26FE">
        <w:rPr>
          <w:sz w:val="20"/>
        </w:rPr>
        <w:t>notice</w:t>
      </w:r>
      <w:r w:rsidR="008C76E7" w:rsidRPr="005C26FE">
        <w:rPr>
          <w:sz w:val="20"/>
        </w:rPr>
        <w:t xml:space="preserve"> </w:t>
      </w:r>
      <w:r w:rsidRPr="005C26FE">
        <w:rPr>
          <w:sz w:val="20"/>
        </w:rPr>
        <w:t>is</w:t>
      </w:r>
      <w:r w:rsidR="008C76E7" w:rsidRPr="005C26FE">
        <w:rPr>
          <w:sz w:val="20"/>
        </w:rPr>
        <w:t xml:space="preserve"> </w:t>
      </w:r>
      <w:r w:rsidRPr="005C26FE">
        <w:rPr>
          <w:sz w:val="20"/>
        </w:rPr>
        <w:t>agreed</w:t>
      </w:r>
      <w:r w:rsidR="008C76E7" w:rsidRPr="005C26FE">
        <w:rPr>
          <w:sz w:val="20"/>
        </w:rPr>
        <w:t xml:space="preserve"> </w:t>
      </w:r>
      <w:r w:rsidRPr="005C26FE">
        <w:rPr>
          <w:sz w:val="20"/>
        </w:rPr>
        <w:t>to</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appropriate</w:t>
      </w:r>
      <w:r w:rsidR="008C76E7" w:rsidRPr="005C26FE">
        <w:rPr>
          <w:sz w:val="20"/>
        </w:rPr>
        <w:t xml:space="preserve"> </w:t>
      </w:r>
      <w:r w:rsidRPr="005C26FE">
        <w:rPr>
          <w:sz w:val="20"/>
        </w:rPr>
        <w:t>air</w:t>
      </w:r>
      <w:r w:rsidR="008C76E7" w:rsidRPr="005C26FE">
        <w:rPr>
          <w:sz w:val="20"/>
        </w:rPr>
        <w:t xml:space="preserve"> </w:t>
      </w:r>
      <w:r w:rsidRPr="005C26FE">
        <w:rPr>
          <w:sz w:val="20"/>
        </w:rPr>
        <w:t>compliance</w:t>
      </w:r>
      <w:r w:rsidR="008C76E7" w:rsidRPr="005C26FE">
        <w:rPr>
          <w:sz w:val="20"/>
        </w:rPr>
        <w:t xml:space="preserve"> </w:t>
      </w:r>
      <w:r w:rsidRPr="005C26FE">
        <w:rPr>
          <w:sz w:val="20"/>
        </w:rPr>
        <w:t>program.</w:t>
      </w:r>
      <w:r w:rsidR="008C76E7" w:rsidRPr="005C26FE">
        <w:rPr>
          <w:sz w:val="20"/>
        </w:rPr>
        <w:t xml:space="preserve">  </w:t>
      </w:r>
      <w:r w:rsidRPr="005C26FE">
        <w:rPr>
          <w:sz w:val="20"/>
        </w:rPr>
        <w:t>The</w:t>
      </w:r>
      <w:r w:rsidR="008C76E7" w:rsidRPr="005C26FE">
        <w:rPr>
          <w:sz w:val="20"/>
        </w:rPr>
        <w:t xml:space="preserve"> </w:t>
      </w:r>
      <w:r w:rsidRPr="005C26FE">
        <w:rPr>
          <w:sz w:val="20"/>
        </w:rPr>
        <w:t>notification</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the</w:t>
      </w:r>
      <w:r w:rsidR="008C76E7" w:rsidRPr="005C26FE">
        <w:rPr>
          <w:sz w:val="20"/>
        </w:rPr>
        <w:t xml:space="preserve"> </w:t>
      </w:r>
      <w:r w:rsidRPr="005C26FE">
        <w:rPr>
          <w:sz w:val="20"/>
        </w:rPr>
        <w:t>date,</w:t>
      </w:r>
      <w:r w:rsidR="008C76E7" w:rsidRPr="005C26FE">
        <w:rPr>
          <w:sz w:val="20"/>
        </w:rPr>
        <w:t xml:space="preserve"> </w:t>
      </w:r>
      <w:r w:rsidRPr="005C26FE">
        <w:rPr>
          <w:sz w:val="20"/>
        </w:rPr>
        <w:t>time,</w:t>
      </w:r>
      <w:r w:rsidR="008C76E7" w:rsidRPr="005C26FE">
        <w:rPr>
          <w:sz w:val="20"/>
        </w:rPr>
        <w:t xml:space="preserve"> </w:t>
      </w:r>
      <w:r w:rsidRPr="005C26FE">
        <w:rPr>
          <w:sz w:val="20"/>
        </w:rPr>
        <w:t>place</w:t>
      </w:r>
      <w:r w:rsidR="008C76E7" w:rsidRPr="005C26FE">
        <w:rPr>
          <w:sz w:val="20"/>
        </w:rPr>
        <w:t xml:space="preserve"> </w:t>
      </w:r>
      <w:r w:rsidRPr="005C26FE">
        <w:rPr>
          <w:sz w:val="20"/>
        </w:rPr>
        <w:t>of</w:t>
      </w:r>
      <w:r w:rsidR="008C76E7" w:rsidRPr="005C26FE">
        <w:rPr>
          <w:sz w:val="20"/>
        </w:rPr>
        <w:t xml:space="preserve"> </w:t>
      </w:r>
      <w:r w:rsidRPr="005C26FE">
        <w:rPr>
          <w:sz w:val="20"/>
        </w:rPr>
        <w:t>each</w:t>
      </w:r>
      <w:r w:rsidR="008C76E7" w:rsidRPr="005C26FE">
        <w:rPr>
          <w:sz w:val="20"/>
        </w:rPr>
        <w:t xml:space="preserve"> </w:t>
      </w:r>
      <w:r w:rsidRPr="005C26FE">
        <w:rPr>
          <w:sz w:val="20"/>
        </w:rPr>
        <w:t>such</w:t>
      </w:r>
      <w:r w:rsidR="008C76E7" w:rsidRPr="005C26FE">
        <w:rPr>
          <w:sz w:val="20"/>
        </w:rPr>
        <w:t xml:space="preserve"> </w:t>
      </w:r>
      <w:r w:rsidRPr="005C26FE">
        <w:rPr>
          <w:sz w:val="20"/>
        </w:rPr>
        <w:t>test,</w:t>
      </w:r>
      <w:r w:rsidR="008C76E7" w:rsidRPr="005C26FE">
        <w:rPr>
          <w:sz w:val="20"/>
        </w:rPr>
        <w:t xml:space="preserve"> </w:t>
      </w:r>
      <w:r w:rsidRPr="005C26FE">
        <w:rPr>
          <w:sz w:val="20"/>
        </w:rPr>
        <w:t>Facility</w:t>
      </w:r>
      <w:r w:rsidR="008C76E7" w:rsidRPr="005C26FE">
        <w:rPr>
          <w:sz w:val="20"/>
        </w:rPr>
        <w:t xml:space="preserve"> </w:t>
      </w:r>
      <w:r w:rsidRPr="005C26FE">
        <w:rPr>
          <w:sz w:val="20"/>
        </w:rPr>
        <w:t>ID</w:t>
      </w:r>
      <w:r w:rsidR="008C76E7" w:rsidRPr="005C26FE">
        <w:rPr>
          <w:sz w:val="20"/>
        </w:rPr>
        <w:t xml:space="preserve"> </w:t>
      </w:r>
      <w:r w:rsidRPr="005C26FE">
        <w:rPr>
          <w:sz w:val="20"/>
        </w:rPr>
        <w:t>Number,</w:t>
      </w:r>
      <w:r w:rsidR="008C76E7" w:rsidRPr="005C26FE">
        <w:rPr>
          <w:sz w:val="20"/>
        </w:rPr>
        <w:t xml:space="preserve"> </w:t>
      </w:r>
      <w:r w:rsidRPr="005C26FE">
        <w:rPr>
          <w:sz w:val="20"/>
        </w:rPr>
        <w:t>Emission</w:t>
      </w:r>
      <w:r w:rsidR="008C76E7" w:rsidRPr="005C26FE">
        <w:rPr>
          <w:sz w:val="20"/>
        </w:rPr>
        <w:t xml:space="preserve"> </w:t>
      </w:r>
      <w:r w:rsidRPr="005C26FE">
        <w:rPr>
          <w:sz w:val="20"/>
        </w:rPr>
        <w:t>Unit</w:t>
      </w:r>
      <w:r w:rsidR="008C76E7" w:rsidRPr="005C26FE">
        <w:rPr>
          <w:sz w:val="20"/>
        </w:rPr>
        <w:t xml:space="preserve"> </w:t>
      </w:r>
      <w:r w:rsidRPr="005C26FE">
        <w:rPr>
          <w:sz w:val="20"/>
        </w:rPr>
        <w:t>ID</w:t>
      </w:r>
      <w:r w:rsidR="008C76E7" w:rsidRPr="005C26FE">
        <w:rPr>
          <w:sz w:val="20"/>
        </w:rPr>
        <w:t xml:space="preserve"> </w:t>
      </w:r>
      <w:r w:rsidRPr="005C26FE">
        <w:rPr>
          <w:sz w:val="20"/>
        </w:rPr>
        <w:t>Number(s)</w:t>
      </w:r>
      <w:r w:rsidR="008C76E7" w:rsidRPr="005C26FE">
        <w:rPr>
          <w:sz w:val="20"/>
        </w:rPr>
        <w:t xml:space="preserve"> </w:t>
      </w:r>
      <w:r w:rsidRPr="005C26FE">
        <w:rPr>
          <w:sz w:val="20"/>
        </w:rPr>
        <w:t>and</w:t>
      </w:r>
      <w:r w:rsidR="008C76E7" w:rsidRPr="005C26FE">
        <w:rPr>
          <w:sz w:val="20"/>
        </w:rPr>
        <w:t xml:space="preserve"> </w:t>
      </w:r>
      <w:r w:rsidRPr="005C26FE">
        <w:rPr>
          <w:sz w:val="20"/>
        </w:rPr>
        <w:t>description(s),</w:t>
      </w:r>
      <w:r w:rsidR="008C76E7" w:rsidRPr="005C26FE">
        <w:rPr>
          <w:sz w:val="20"/>
        </w:rPr>
        <w:t xml:space="preserve"> </w:t>
      </w:r>
      <w:r w:rsidRPr="005C26FE">
        <w:rPr>
          <w:sz w:val="20"/>
        </w:rPr>
        <w:t>Emission</w:t>
      </w:r>
      <w:r w:rsidR="008C76E7" w:rsidRPr="005C26FE">
        <w:rPr>
          <w:sz w:val="20"/>
        </w:rPr>
        <w:t xml:space="preserve"> </w:t>
      </w:r>
      <w:r w:rsidRPr="005C26FE">
        <w:rPr>
          <w:sz w:val="20"/>
        </w:rPr>
        <w:t>Point</w:t>
      </w:r>
      <w:r w:rsidR="008C76E7" w:rsidRPr="005C26FE">
        <w:rPr>
          <w:sz w:val="20"/>
        </w:rPr>
        <w:t xml:space="preserve"> </w:t>
      </w:r>
      <w:r w:rsidRPr="005C26FE">
        <w:rPr>
          <w:sz w:val="20"/>
        </w:rPr>
        <w:t>Number(s)</w:t>
      </w:r>
      <w:r w:rsidR="008C76E7" w:rsidRPr="005C26FE">
        <w:rPr>
          <w:sz w:val="20"/>
        </w:rPr>
        <w:t xml:space="preserve"> </w:t>
      </w:r>
      <w:r w:rsidRPr="005C26FE">
        <w:rPr>
          <w:sz w:val="20"/>
        </w:rPr>
        <w:t>and</w:t>
      </w:r>
      <w:r w:rsidR="008C76E7" w:rsidRPr="005C26FE">
        <w:rPr>
          <w:sz w:val="20"/>
        </w:rPr>
        <w:t xml:space="preserve"> </w:t>
      </w:r>
      <w:r w:rsidRPr="005C26FE">
        <w:rPr>
          <w:sz w:val="20"/>
        </w:rPr>
        <w:t>description(s),</w:t>
      </w:r>
      <w:r w:rsidR="008C76E7" w:rsidRPr="005C26FE">
        <w:rPr>
          <w:sz w:val="20"/>
        </w:rPr>
        <w:t xml:space="preserve"> </w:t>
      </w:r>
      <w:r w:rsidRPr="005C26FE">
        <w:rPr>
          <w:sz w:val="20"/>
        </w:rPr>
        <w:t>test</w:t>
      </w:r>
      <w:r w:rsidR="008C76E7" w:rsidRPr="005C26FE">
        <w:rPr>
          <w:sz w:val="20"/>
        </w:rPr>
        <w:t xml:space="preserve"> </w:t>
      </w:r>
      <w:r w:rsidRPr="005C26FE">
        <w:rPr>
          <w:sz w:val="20"/>
        </w:rPr>
        <w:t>method(s),</w:t>
      </w:r>
      <w:r w:rsidR="008C76E7" w:rsidRPr="005C26FE">
        <w:rPr>
          <w:sz w:val="20"/>
        </w:rPr>
        <w:t xml:space="preserve"> </w:t>
      </w:r>
      <w:r w:rsidRPr="005C26FE">
        <w:rPr>
          <w:sz w:val="20"/>
        </w:rPr>
        <w:t>pollutant(s)</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tested,</w:t>
      </w:r>
      <w:r w:rsidR="008C76E7" w:rsidRPr="005C26FE">
        <w:rPr>
          <w:sz w:val="20"/>
        </w:rPr>
        <w:t xml:space="preserve"> </w:t>
      </w:r>
      <w:r w:rsidRPr="005C26FE">
        <w:rPr>
          <w:sz w:val="20"/>
        </w:rPr>
        <w:t>along</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name</w:t>
      </w:r>
      <w:r w:rsidR="008C76E7" w:rsidRPr="005C26FE">
        <w:rPr>
          <w:sz w:val="20"/>
        </w:rPr>
        <w:t xml:space="preserve"> </w:t>
      </w:r>
      <w:r w:rsidRPr="005C26FE">
        <w:rPr>
          <w:sz w:val="20"/>
        </w:rPr>
        <w:t>and</w:t>
      </w:r>
      <w:r w:rsidR="008C76E7" w:rsidRPr="005C26FE">
        <w:rPr>
          <w:sz w:val="20"/>
        </w:rPr>
        <w:t xml:space="preserve"> </w:t>
      </w:r>
      <w:r w:rsidRPr="005C26FE">
        <w:rPr>
          <w:sz w:val="20"/>
        </w:rPr>
        <w:t>telephone</w:t>
      </w:r>
      <w:r w:rsidR="008C76E7" w:rsidRPr="005C26FE">
        <w:rPr>
          <w:sz w:val="20"/>
        </w:rPr>
        <w:t xml:space="preserve"> </w:t>
      </w:r>
      <w:r w:rsidRPr="005C26FE">
        <w:rPr>
          <w:sz w:val="20"/>
        </w:rPr>
        <w:t>number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person</w:t>
      </w:r>
      <w:r w:rsidR="008C76E7" w:rsidRPr="005C26FE">
        <w:rPr>
          <w:sz w:val="20"/>
        </w:rPr>
        <w:t xml:space="preserve"> </w:t>
      </w:r>
      <w:r w:rsidRPr="005C26FE">
        <w:rPr>
          <w:sz w:val="20"/>
        </w:rPr>
        <w:t>who</w:t>
      </w:r>
      <w:r w:rsidR="008C76E7" w:rsidRPr="005C26FE">
        <w:rPr>
          <w:sz w:val="20"/>
        </w:rPr>
        <w:t xml:space="preserve"> </w:t>
      </w:r>
      <w:r w:rsidRPr="005C26FE">
        <w:rPr>
          <w:sz w:val="20"/>
        </w:rPr>
        <w:t>will</w:t>
      </w:r>
      <w:r w:rsidR="008C76E7" w:rsidRPr="005C26FE">
        <w:rPr>
          <w:sz w:val="20"/>
        </w:rPr>
        <w:t xml:space="preserve"> </w:t>
      </w:r>
      <w:r w:rsidRPr="005C26FE">
        <w:rPr>
          <w:sz w:val="20"/>
        </w:rPr>
        <w:t>be</w:t>
      </w:r>
      <w:r w:rsidR="008C76E7" w:rsidRPr="005C26FE">
        <w:rPr>
          <w:sz w:val="20"/>
        </w:rPr>
        <w:t xml:space="preserve"> </w:t>
      </w:r>
      <w:r w:rsidRPr="005C26FE">
        <w:rPr>
          <w:sz w:val="20"/>
        </w:rPr>
        <w:t>responsible</w:t>
      </w:r>
      <w:r w:rsidR="008C76E7" w:rsidRPr="005C26FE">
        <w:rPr>
          <w:sz w:val="20"/>
        </w:rPr>
        <w:t xml:space="preserve"> </w:t>
      </w:r>
      <w:r w:rsidRPr="005C26FE">
        <w:rPr>
          <w:sz w:val="20"/>
        </w:rPr>
        <w:t>for</w:t>
      </w:r>
      <w:r w:rsidR="008C76E7" w:rsidRPr="005C26FE">
        <w:rPr>
          <w:sz w:val="20"/>
        </w:rPr>
        <w:t xml:space="preserve"> </w:t>
      </w:r>
      <w:r w:rsidRPr="005C26FE">
        <w:rPr>
          <w:sz w:val="20"/>
        </w:rPr>
        <w:t>conducting</w:t>
      </w:r>
      <w:r w:rsidR="008C76E7" w:rsidRPr="005C26FE">
        <w:rPr>
          <w:sz w:val="20"/>
        </w:rPr>
        <w:t xml:space="preserve"> </w:t>
      </w:r>
      <w:r w:rsidRPr="005C26FE">
        <w:rPr>
          <w:sz w:val="20"/>
        </w:rPr>
        <w:t>such</w:t>
      </w:r>
      <w:r w:rsidR="008C76E7" w:rsidRPr="005C26FE">
        <w:rPr>
          <w:sz w:val="20"/>
        </w:rPr>
        <w:t xml:space="preserve"> </w:t>
      </w:r>
      <w:r w:rsidRPr="005C26FE">
        <w:rPr>
          <w:sz w:val="20"/>
        </w:rPr>
        <w:t>test(s)</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If</w:t>
      </w:r>
      <w:r w:rsidR="008C76E7" w:rsidRPr="005C26FE">
        <w:rPr>
          <w:sz w:val="20"/>
        </w:rPr>
        <w:t xml:space="preserve"> </w:t>
      </w:r>
      <w:r w:rsidRPr="005C26FE">
        <w:rPr>
          <w:sz w:val="20"/>
        </w:rPr>
        <w:t>a</w:t>
      </w:r>
      <w:r w:rsidR="008C76E7" w:rsidRPr="005C26FE">
        <w:rPr>
          <w:sz w:val="20"/>
        </w:rPr>
        <w:t xml:space="preserve"> </w:t>
      </w:r>
      <w:r w:rsidRPr="005C26FE">
        <w:rPr>
          <w:sz w:val="20"/>
        </w:rPr>
        <w:t>scheduled</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needs</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re-scheduled,</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submit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appropriate</w:t>
      </w:r>
      <w:r w:rsidR="008C76E7" w:rsidRPr="005C26FE">
        <w:rPr>
          <w:sz w:val="20"/>
        </w:rPr>
        <w:t xml:space="preserve"> </w:t>
      </w:r>
      <w:r w:rsidRPr="005C26FE">
        <w:rPr>
          <w:sz w:val="20"/>
        </w:rPr>
        <w:t>air</w:t>
      </w:r>
      <w:r w:rsidR="008C76E7" w:rsidRPr="005C26FE">
        <w:rPr>
          <w:sz w:val="20"/>
        </w:rPr>
        <w:t xml:space="preserve"> </w:t>
      </w:r>
      <w:r w:rsidRPr="005C26FE">
        <w:rPr>
          <w:sz w:val="20"/>
        </w:rPr>
        <w:t>compliance</w:t>
      </w:r>
      <w:r w:rsidR="008C76E7" w:rsidRPr="005C26FE">
        <w:rPr>
          <w:sz w:val="20"/>
        </w:rPr>
        <w:t xml:space="preserve"> </w:t>
      </w:r>
      <w:r w:rsidRPr="005C26FE">
        <w:rPr>
          <w:sz w:val="20"/>
        </w:rPr>
        <w:t>program</w:t>
      </w:r>
      <w:r w:rsidR="008C76E7" w:rsidRPr="005C26FE">
        <w:rPr>
          <w:sz w:val="20"/>
        </w:rPr>
        <w:t xml:space="preserve"> </w:t>
      </w:r>
      <w:r w:rsidRPr="005C26FE">
        <w:rPr>
          <w:sz w:val="20"/>
        </w:rPr>
        <w:t>a</w:t>
      </w:r>
      <w:r w:rsidR="008C76E7" w:rsidRPr="005C26FE">
        <w:rPr>
          <w:sz w:val="20"/>
        </w:rPr>
        <w:t xml:space="preserve"> </w:t>
      </w:r>
      <w:r w:rsidRPr="005C26FE">
        <w:rPr>
          <w:sz w:val="20"/>
        </w:rPr>
        <w:t>revised</w:t>
      </w:r>
      <w:r w:rsidR="008C76E7" w:rsidRPr="005C26FE">
        <w:rPr>
          <w:sz w:val="20"/>
        </w:rPr>
        <w:t xml:space="preserve"> </w:t>
      </w:r>
      <w:r w:rsidRPr="005C26FE">
        <w:rPr>
          <w:sz w:val="20"/>
        </w:rPr>
        <w:t>notification</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seven</w:t>
      </w:r>
      <w:r w:rsidR="008C76E7" w:rsidRPr="005C26FE">
        <w:rPr>
          <w:sz w:val="20"/>
        </w:rPr>
        <w:t xml:space="preserve"> </w:t>
      </w:r>
      <w:r w:rsidRPr="005C26FE">
        <w:rPr>
          <w:sz w:val="20"/>
        </w:rPr>
        <w:t>days</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re-scheduled</w:t>
      </w:r>
      <w:r w:rsidR="008C76E7" w:rsidRPr="005C26FE">
        <w:rPr>
          <w:sz w:val="20"/>
        </w:rPr>
        <w:t xml:space="preserve"> </w:t>
      </w:r>
      <w:r w:rsidRPr="005C26FE">
        <w:rPr>
          <w:sz w:val="20"/>
        </w:rPr>
        <w:lastRenderedPageBreak/>
        <w:t>emissions</w:t>
      </w:r>
      <w:r w:rsidR="008C76E7" w:rsidRPr="005C26FE">
        <w:rPr>
          <w:sz w:val="20"/>
        </w:rPr>
        <w:t xml:space="preserve"> </w:t>
      </w:r>
      <w:r w:rsidRPr="005C26FE">
        <w:rPr>
          <w:sz w:val="20"/>
        </w:rPr>
        <w:t>test</w:t>
      </w:r>
      <w:r w:rsidR="008C76E7" w:rsidRPr="005C26FE">
        <w:rPr>
          <w:sz w:val="20"/>
        </w:rPr>
        <w:t xml:space="preserve"> </w:t>
      </w:r>
      <w:r w:rsidRPr="005C26FE">
        <w:rPr>
          <w:sz w:val="20"/>
        </w:rPr>
        <w:t>date</w:t>
      </w:r>
      <w:r w:rsidR="008C76E7" w:rsidRPr="005C26FE">
        <w:rPr>
          <w:sz w:val="20"/>
        </w:rPr>
        <w:t xml:space="preserve"> </w:t>
      </w:r>
      <w:r w:rsidRPr="005C26FE">
        <w:rPr>
          <w:sz w:val="20"/>
        </w:rPr>
        <w:t>or</w:t>
      </w:r>
      <w:r w:rsidR="008C76E7" w:rsidRPr="005C26FE">
        <w:rPr>
          <w:sz w:val="20"/>
        </w:rPr>
        <w:t xml:space="preserve"> </w:t>
      </w:r>
      <w:r w:rsidRPr="005C26FE">
        <w:rPr>
          <w:sz w:val="20"/>
        </w:rPr>
        <w:t>arrange</w:t>
      </w:r>
      <w:r w:rsidR="008C76E7" w:rsidRPr="005C26FE">
        <w:rPr>
          <w:sz w:val="20"/>
        </w:rPr>
        <w:t xml:space="preserve"> </w:t>
      </w:r>
      <w:r w:rsidRPr="005C26FE">
        <w:rPr>
          <w:sz w:val="20"/>
        </w:rPr>
        <w:t>a</w:t>
      </w:r>
      <w:r w:rsidR="008C76E7" w:rsidRPr="005C26FE">
        <w:rPr>
          <w:sz w:val="20"/>
        </w:rPr>
        <w:t xml:space="preserve"> </w:t>
      </w:r>
      <w:r w:rsidRPr="005C26FE">
        <w:rPr>
          <w:sz w:val="20"/>
        </w:rPr>
        <w:t>re-scheduled</w:t>
      </w:r>
      <w:r w:rsidR="008C76E7" w:rsidRPr="005C26FE">
        <w:rPr>
          <w:sz w:val="20"/>
        </w:rPr>
        <w:t xml:space="preserve"> </w:t>
      </w:r>
      <w:r w:rsidRPr="005C26FE">
        <w:rPr>
          <w:sz w:val="20"/>
        </w:rPr>
        <w:t>test</w:t>
      </w:r>
      <w:r w:rsidR="008C76E7" w:rsidRPr="005C26FE">
        <w:rPr>
          <w:sz w:val="20"/>
        </w:rPr>
        <w:t xml:space="preserve"> </w:t>
      </w:r>
      <w:r w:rsidRPr="005C26FE">
        <w:rPr>
          <w:sz w:val="20"/>
        </w:rPr>
        <w:t>date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appropriate</w:t>
      </w:r>
      <w:r w:rsidR="008C76E7" w:rsidRPr="005C26FE">
        <w:rPr>
          <w:sz w:val="20"/>
        </w:rPr>
        <w:t xml:space="preserve"> </w:t>
      </w:r>
      <w:r w:rsidRPr="005C26FE">
        <w:rPr>
          <w:sz w:val="20"/>
        </w:rPr>
        <w:t>air</w:t>
      </w:r>
      <w:r w:rsidR="008C76E7" w:rsidRPr="005C26FE">
        <w:rPr>
          <w:sz w:val="20"/>
        </w:rPr>
        <w:t xml:space="preserve"> </w:t>
      </w:r>
      <w:r w:rsidRPr="005C26FE">
        <w:rPr>
          <w:sz w:val="20"/>
        </w:rPr>
        <w:t>compliance</w:t>
      </w:r>
      <w:r w:rsidR="008C76E7" w:rsidRPr="005C26FE">
        <w:rPr>
          <w:sz w:val="20"/>
        </w:rPr>
        <w:t xml:space="preserve"> </w:t>
      </w:r>
      <w:r w:rsidRPr="005C26FE">
        <w:rPr>
          <w:sz w:val="20"/>
        </w:rPr>
        <w:t>program</w:t>
      </w:r>
      <w:r w:rsidR="008C76E7" w:rsidRPr="005C26FE">
        <w:rPr>
          <w:sz w:val="20"/>
        </w:rPr>
        <w:t xml:space="preserve"> </w:t>
      </w:r>
      <w:r w:rsidRPr="005C26FE">
        <w:rPr>
          <w:sz w:val="20"/>
        </w:rPr>
        <w:t>by</w:t>
      </w:r>
      <w:r w:rsidR="008C76E7" w:rsidRPr="005C26FE">
        <w:rPr>
          <w:sz w:val="20"/>
        </w:rPr>
        <w:t xml:space="preserve"> </w:t>
      </w:r>
      <w:r w:rsidRPr="005C26FE">
        <w:rPr>
          <w:sz w:val="20"/>
        </w:rPr>
        <w:t>mutual</w:t>
      </w:r>
      <w:r w:rsidR="008C76E7" w:rsidRPr="005C26FE">
        <w:rPr>
          <w:sz w:val="20"/>
        </w:rPr>
        <w:t xml:space="preserve"> </w:t>
      </w:r>
      <w:r w:rsidRPr="005C26FE">
        <w:rPr>
          <w:sz w:val="20"/>
        </w:rPr>
        <w:t>agreement.</w:t>
      </w:r>
      <w:r w:rsidR="008C76E7" w:rsidRPr="005C26FE">
        <w:rPr>
          <w:sz w:val="20"/>
        </w:rPr>
        <w:t xml:space="preserve">  </w:t>
      </w:r>
      <w:r w:rsidRPr="005C26FE">
        <w:rPr>
          <w:sz w:val="20"/>
        </w:rPr>
        <w:t>[Rule</w:t>
      </w:r>
      <w:r w:rsidR="008C76E7" w:rsidRPr="005C26FE">
        <w:rPr>
          <w:sz w:val="20"/>
        </w:rPr>
        <w:t xml:space="preserve"> </w:t>
      </w:r>
      <w:r w:rsidRPr="005C26FE">
        <w:rPr>
          <w:sz w:val="20"/>
        </w:rPr>
        <w:t>62-297.310(9),</w:t>
      </w:r>
      <w:r w:rsidR="008C76E7" w:rsidRPr="005C26FE">
        <w:rPr>
          <w:sz w:val="20"/>
        </w:rPr>
        <w:t xml:space="preserve"> </w:t>
      </w:r>
      <w:r w:rsidRPr="005C26FE">
        <w:rPr>
          <w:sz w:val="20"/>
        </w:rPr>
        <w:t>F.A.C.]</w:t>
      </w:r>
    </w:p>
    <w:p w14:paraId="4FFB2129" w14:textId="77777777" w:rsidR="006D4299" w:rsidRPr="005C26FE" w:rsidRDefault="006D4299" w:rsidP="006D4299">
      <w:pPr>
        <w:tabs>
          <w:tab w:val="left" w:pos="360"/>
          <w:tab w:val="left" w:pos="720"/>
          <w:tab w:val="left" w:pos="1080"/>
          <w:tab w:val="left" w:pos="1440"/>
        </w:tabs>
        <w:spacing w:after="120"/>
        <w:ind w:left="360"/>
        <w:rPr>
          <w:i/>
          <w:sz w:val="20"/>
        </w:rPr>
      </w:pPr>
      <w:bookmarkStart w:id="14" w:name="_Hlk9346819"/>
      <w:r w:rsidRPr="005C26FE">
        <w:rPr>
          <w:i/>
          <w:sz w:val="20"/>
        </w:rPr>
        <w:t>{Permitting</w:t>
      </w:r>
      <w:r w:rsidR="008C76E7" w:rsidRPr="005C26FE">
        <w:rPr>
          <w:i/>
          <w:sz w:val="20"/>
        </w:rPr>
        <w:t xml:space="preserve"> </w:t>
      </w:r>
      <w:r w:rsidRPr="005C26FE">
        <w:rPr>
          <w:i/>
          <w:sz w:val="20"/>
        </w:rPr>
        <w:t>Note:</w:t>
      </w:r>
      <w:r w:rsidR="008C76E7" w:rsidRPr="005C26FE">
        <w:rPr>
          <w:i/>
          <w:sz w:val="20"/>
        </w:rPr>
        <w:t xml:space="preserve">  </w:t>
      </w:r>
      <w:r w:rsidRPr="005C26FE">
        <w:rPr>
          <w:i/>
          <w:sz w:val="20"/>
        </w:rPr>
        <w:t>Air</w:t>
      </w:r>
      <w:r w:rsidR="008C76E7" w:rsidRPr="005C26FE">
        <w:rPr>
          <w:i/>
          <w:sz w:val="20"/>
        </w:rPr>
        <w:t xml:space="preserve"> </w:t>
      </w:r>
      <w:r w:rsidRPr="005C26FE">
        <w:rPr>
          <w:i/>
          <w:sz w:val="20"/>
        </w:rPr>
        <w:t>compliance</w:t>
      </w:r>
      <w:r w:rsidR="008C76E7" w:rsidRPr="005C26FE">
        <w:rPr>
          <w:i/>
          <w:sz w:val="20"/>
        </w:rPr>
        <w:t xml:space="preserve"> </w:t>
      </w:r>
      <w:r w:rsidRPr="005C26FE">
        <w:rPr>
          <w:i/>
          <w:sz w:val="20"/>
        </w:rPr>
        <w:t>test</w:t>
      </w:r>
      <w:r w:rsidR="008C76E7" w:rsidRPr="005C26FE">
        <w:rPr>
          <w:i/>
          <w:sz w:val="20"/>
        </w:rPr>
        <w:t xml:space="preserve"> </w:t>
      </w:r>
      <w:r w:rsidRPr="005C26FE">
        <w:rPr>
          <w:i/>
          <w:sz w:val="20"/>
        </w:rPr>
        <w:t>notifications</w:t>
      </w:r>
      <w:r w:rsidR="008C76E7" w:rsidRPr="005C26FE">
        <w:rPr>
          <w:i/>
          <w:sz w:val="20"/>
        </w:rPr>
        <w:t xml:space="preserve"> </w:t>
      </w:r>
      <w:r w:rsidRPr="005C26FE">
        <w:rPr>
          <w:i/>
          <w:sz w:val="20"/>
        </w:rPr>
        <w:t>can</w:t>
      </w:r>
      <w:r w:rsidR="008C76E7" w:rsidRPr="005C26FE">
        <w:rPr>
          <w:i/>
          <w:sz w:val="20"/>
        </w:rPr>
        <w:t xml:space="preserve"> </w:t>
      </w:r>
      <w:r w:rsidRPr="005C26FE">
        <w:rPr>
          <w:i/>
          <w:sz w:val="20"/>
        </w:rPr>
        <w:t>now</w:t>
      </w:r>
      <w:r w:rsidR="008C76E7" w:rsidRPr="005C26FE">
        <w:rPr>
          <w:i/>
          <w:sz w:val="20"/>
        </w:rPr>
        <w:t xml:space="preserve"> </w:t>
      </w:r>
      <w:r w:rsidRPr="005C26FE">
        <w:rPr>
          <w:i/>
          <w:sz w:val="20"/>
        </w:rPr>
        <w:t>be</w:t>
      </w:r>
      <w:r w:rsidR="008C76E7" w:rsidRPr="005C26FE">
        <w:rPr>
          <w:i/>
          <w:sz w:val="20"/>
        </w:rPr>
        <w:t xml:space="preserve"> </w:t>
      </w:r>
      <w:r w:rsidRPr="005C26FE">
        <w:rPr>
          <w:i/>
          <w:sz w:val="20"/>
        </w:rPr>
        <w:t>completed</w:t>
      </w:r>
      <w:r w:rsidR="008C76E7" w:rsidRPr="005C26FE">
        <w:rPr>
          <w:i/>
          <w:sz w:val="20"/>
        </w:rPr>
        <w:t xml:space="preserve"> </w:t>
      </w:r>
      <w:r w:rsidRPr="005C26FE">
        <w:rPr>
          <w:i/>
          <w:sz w:val="20"/>
        </w:rPr>
        <w:t>online</w:t>
      </w:r>
      <w:r w:rsidR="008C76E7" w:rsidRPr="005C26FE">
        <w:rPr>
          <w:i/>
          <w:sz w:val="20"/>
        </w:rPr>
        <w:t xml:space="preserve"> </w:t>
      </w:r>
      <w:r w:rsidRPr="005C26FE">
        <w:rPr>
          <w:i/>
          <w:sz w:val="20"/>
        </w:rPr>
        <w:t>in</w:t>
      </w:r>
      <w:r w:rsidR="008C76E7" w:rsidRPr="005C26FE">
        <w:rPr>
          <w:i/>
          <w:sz w:val="20"/>
        </w:rPr>
        <w:t xml:space="preserve"> </w:t>
      </w:r>
      <w:r w:rsidRPr="005C26FE">
        <w:rPr>
          <w:i/>
          <w:sz w:val="20"/>
        </w:rPr>
        <w:t>the</w:t>
      </w:r>
      <w:r w:rsidR="008C76E7" w:rsidRPr="005C26FE">
        <w:rPr>
          <w:i/>
          <w:sz w:val="20"/>
        </w:rPr>
        <w:t xml:space="preserve"> </w:t>
      </w:r>
      <w:r w:rsidRPr="005C26FE">
        <w:rPr>
          <w:i/>
          <w:sz w:val="20"/>
        </w:rPr>
        <w:t>Department’s</w:t>
      </w:r>
      <w:r w:rsidR="008C76E7" w:rsidRPr="005C26FE">
        <w:rPr>
          <w:i/>
          <w:sz w:val="20"/>
        </w:rPr>
        <w:t xml:space="preserve"> </w:t>
      </w:r>
      <w:r w:rsidRPr="005C26FE">
        <w:rPr>
          <w:i/>
          <w:sz w:val="20"/>
        </w:rPr>
        <w:t>Business</w:t>
      </w:r>
      <w:r w:rsidR="008C76E7" w:rsidRPr="005C26FE">
        <w:rPr>
          <w:i/>
          <w:sz w:val="20"/>
        </w:rPr>
        <w:t xml:space="preserve"> </w:t>
      </w:r>
      <w:r w:rsidRPr="005C26FE">
        <w:rPr>
          <w:i/>
          <w:sz w:val="20"/>
        </w:rPr>
        <w:t>Portal.</w:t>
      </w:r>
      <w:r w:rsidR="008C76E7" w:rsidRPr="005C26FE">
        <w:rPr>
          <w:i/>
          <w:sz w:val="20"/>
        </w:rPr>
        <w:t xml:space="preserve">  </w:t>
      </w:r>
      <w:r w:rsidRPr="005C26FE">
        <w:rPr>
          <w:i/>
          <w:sz w:val="20"/>
        </w:rPr>
        <w:t>To</w:t>
      </w:r>
      <w:r w:rsidR="008C76E7" w:rsidRPr="005C26FE">
        <w:rPr>
          <w:i/>
          <w:sz w:val="20"/>
        </w:rPr>
        <w:t xml:space="preserve"> </w:t>
      </w:r>
      <w:r w:rsidRPr="005C26FE">
        <w:rPr>
          <w:i/>
          <w:sz w:val="20"/>
        </w:rPr>
        <w:t>access</w:t>
      </w:r>
      <w:r w:rsidR="008C76E7" w:rsidRPr="005C26FE">
        <w:rPr>
          <w:i/>
          <w:sz w:val="20"/>
        </w:rPr>
        <w:t xml:space="preserve"> </w:t>
      </w:r>
      <w:r w:rsidRPr="005C26FE">
        <w:rPr>
          <w:i/>
          <w:sz w:val="20"/>
        </w:rPr>
        <w:t>this</w:t>
      </w:r>
      <w:r w:rsidR="008C76E7" w:rsidRPr="005C26FE">
        <w:rPr>
          <w:i/>
          <w:sz w:val="20"/>
        </w:rPr>
        <w:t xml:space="preserve"> </w:t>
      </w:r>
      <w:r w:rsidRPr="005C26FE">
        <w:rPr>
          <w:i/>
          <w:sz w:val="20"/>
        </w:rPr>
        <w:t>online</w:t>
      </w:r>
      <w:r w:rsidR="008C76E7" w:rsidRPr="005C26FE">
        <w:rPr>
          <w:i/>
          <w:sz w:val="20"/>
        </w:rPr>
        <w:t xml:space="preserve"> </w:t>
      </w:r>
      <w:r w:rsidRPr="005C26FE">
        <w:rPr>
          <w:i/>
          <w:sz w:val="20"/>
        </w:rPr>
        <w:t>process,</w:t>
      </w:r>
      <w:r w:rsidR="008C76E7" w:rsidRPr="005C26FE">
        <w:rPr>
          <w:i/>
          <w:sz w:val="20"/>
        </w:rPr>
        <w:t xml:space="preserve"> </w:t>
      </w:r>
      <w:r w:rsidRPr="005C26FE">
        <w:rPr>
          <w:i/>
          <w:sz w:val="20"/>
        </w:rPr>
        <w:t>go</w:t>
      </w:r>
      <w:r w:rsidR="008C76E7" w:rsidRPr="005C26FE">
        <w:rPr>
          <w:i/>
          <w:sz w:val="20"/>
        </w:rPr>
        <w:t xml:space="preserve"> </w:t>
      </w:r>
      <w:r w:rsidRPr="005C26FE">
        <w:rPr>
          <w:i/>
          <w:sz w:val="20"/>
        </w:rPr>
        <w:t>to</w:t>
      </w:r>
      <w:r w:rsidR="008C76E7" w:rsidRPr="005C26FE">
        <w:rPr>
          <w:i/>
          <w:sz w:val="20"/>
        </w:rPr>
        <w:t xml:space="preserve"> </w:t>
      </w:r>
      <w:hyperlink r:id="rId2155" w:history="1">
        <w:r w:rsidRPr="005C26FE">
          <w:rPr>
            <w:rStyle w:val="Hyperlink"/>
            <w:i/>
            <w:sz w:val="20"/>
          </w:rPr>
          <w:t>http://www.fldepportal.com/go/home</w:t>
        </w:r>
      </w:hyperlink>
      <w:r w:rsidR="008C76E7" w:rsidRPr="005C26FE">
        <w:rPr>
          <w:i/>
          <w:sz w:val="20"/>
        </w:rPr>
        <w:t xml:space="preserve"> </w:t>
      </w:r>
      <w:r w:rsidRPr="005C26FE">
        <w:rPr>
          <w:i/>
          <w:sz w:val="20"/>
        </w:rPr>
        <w:t>and</w:t>
      </w:r>
      <w:r w:rsidR="008C76E7" w:rsidRPr="005C26FE">
        <w:rPr>
          <w:i/>
          <w:sz w:val="20"/>
        </w:rPr>
        <w:t xml:space="preserve"> </w:t>
      </w:r>
      <w:r w:rsidRPr="005C26FE">
        <w:rPr>
          <w:i/>
          <w:sz w:val="20"/>
        </w:rPr>
        <w:t>sign</w:t>
      </w:r>
      <w:r w:rsidR="008C76E7" w:rsidRPr="005C26FE">
        <w:rPr>
          <w:i/>
          <w:sz w:val="20"/>
        </w:rPr>
        <w:t xml:space="preserve"> </w:t>
      </w:r>
      <w:r w:rsidRPr="005C26FE">
        <w:rPr>
          <w:i/>
          <w:sz w:val="20"/>
        </w:rPr>
        <w:t>in</w:t>
      </w:r>
      <w:r w:rsidR="008C76E7" w:rsidRPr="005C26FE">
        <w:rPr>
          <w:i/>
          <w:sz w:val="20"/>
        </w:rPr>
        <w:t xml:space="preserve"> </w:t>
      </w:r>
      <w:r w:rsidRPr="005C26FE">
        <w:rPr>
          <w:i/>
          <w:sz w:val="20"/>
        </w:rPr>
        <w:t>(or</w:t>
      </w:r>
      <w:r w:rsidR="008C76E7" w:rsidRPr="005C26FE">
        <w:rPr>
          <w:i/>
          <w:sz w:val="20"/>
        </w:rPr>
        <w:t xml:space="preserve"> </w:t>
      </w:r>
      <w:r w:rsidRPr="005C26FE">
        <w:rPr>
          <w:i/>
          <w:sz w:val="20"/>
        </w:rPr>
        <w:t>register</w:t>
      </w:r>
      <w:r w:rsidR="008C76E7" w:rsidRPr="005C26FE">
        <w:rPr>
          <w:i/>
          <w:sz w:val="20"/>
        </w:rPr>
        <w:t xml:space="preserve"> </w:t>
      </w:r>
      <w:r w:rsidRPr="005C26FE">
        <w:rPr>
          <w:i/>
          <w:sz w:val="20"/>
        </w:rPr>
        <w:t>if</w:t>
      </w:r>
      <w:r w:rsidR="008C76E7" w:rsidRPr="005C26FE">
        <w:rPr>
          <w:i/>
          <w:sz w:val="20"/>
        </w:rPr>
        <w:t xml:space="preserve"> </w:t>
      </w:r>
      <w:r w:rsidRPr="005C26FE">
        <w:rPr>
          <w:i/>
          <w:sz w:val="20"/>
        </w:rPr>
        <w:t>you’re</w:t>
      </w:r>
      <w:r w:rsidR="008C76E7" w:rsidRPr="005C26FE">
        <w:rPr>
          <w:i/>
          <w:sz w:val="20"/>
        </w:rPr>
        <w:t xml:space="preserve"> </w:t>
      </w:r>
      <w:r w:rsidRPr="005C26FE">
        <w:rPr>
          <w:i/>
          <w:sz w:val="20"/>
        </w:rPr>
        <w:t>a</w:t>
      </w:r>
      <w:r w:rsidR="008C76E7" w:rsidRPr="005C26FE">
        <w:rPr>
          <w:i/>
          <w:sz w:val="20"/>
        </w:rPr>
        <w:t xml:space="preserve"> </w:t>
      </w:r>
      <w:r w:rsidRPr="005C26FE">
        <w:rPr>
          <w:i/>
          <w:sz w:val="20"/>
        </w:rPr>
        <w:t>new</w:t>
      </w:r>
      <w:r w:rsidR="008C76E7" w:rsidRPr="005C26FE">
        <w:rPr>
          <w:i/>
          <w:sz w:val="20"/>
        </w:rPr>
        <w:t xml:space="preserve"> </w:t>
      </w:r>
      <w:r w:rsidRPr="005C26FE">
        <w:rPr>
          <w:i/>
          <w:sz w:val="20"/>
        </w:rPr>
        <w:t>user)</w:t>
      </w:r>
      <w:r w:rsidR="008C76E7" w:rsidRPr="005C26FE">
        <w:rPr>
          <w:i/>
          <w:sz w:val="20"/>
        </w:rPr>
        <w:t xml:space="preserve"> </w:t>
      </w:r>
      <w:r w:rsidRPr="005C26FE">
        <w:rPr>
          <w:i/>
          <w:sz w:val="20"/>
        </w:rPr>
        <w:t>from</w:t>
      </w:r>
      <w:r w:rsidR="008C76E7" w:rsidRPr="005C26FE">
        <w:rPr>
          <w:i/>
          <w:sz w:val="20"/>
        </w:rPr>
        <w:t xml:space="preserve"> </w:t>
      </w:r>
      <w:r w:rsidRPr="005C26FE">
        <w:rPr>
          <w:i/>
          <w:sz w:val="20"/>
        </w:rPr>
        <w:t>the</w:t>
      </w:r>
      <w:r w:rsidR="008C76E7" w:rsidRPr="005C26FE">
        <w:rPr>
          <w:i/>
          <w:sz w:val="20"/>
        </w:rPr>
        <w:t xml:space="preserve"> </w:t>
      </w:r>
      <w:r w:rsidRPr="005C26FE">
        <w:rPr>
          <w:i/>
          <w:sz w:val="20"/>
        </w:rPr>
        <w:t>link</w:t>
      </w:r>
      <w:r w:rsidR="008C76E7" w:rsidRPr="005C26FE">
        <w:rPr>
          <w:i/>
          <w:sz w:val="20"/>
        </w:rPr>
        <w:t xml:space="preserve"> </w:t>
      </w:r>
      <w:r w:rsidRPr="005C26FE">
        <w:rPr>
          <w:i/>
          <w:sz w:val="20"/>
        </w:rPr>
        <w:t>in</w:t>
      </w:r>
      <w:r w:rsidR="008C76E7" w:rsidRPr="005C26FE">
        <w:rPr>
          <w:i/>
          <w:sz w:val="20"/>
        </w:rPr>
        <w:t xml:space="preserve"> </w:t>
      </w:r>
      <w:r w:rsidRPr="005C26FE">
        <w:rPr>
          <w:i/>
          <w:sz w:val="20"/>
        </w:rPr>
        <w:t>the</w:t>
      </w:r>
      <w:r w:rsidR="008C76E7" w:rsidRPr="005C26FE">
        <w:rPr>
          <w:i/>
          <w:sz w:val="20"/>
        </w:rPr>
        <w:t xml:space="preserve"> </w:t>
      </w:r>
      <w:r w:rsidRPr="005C26FE">
        <w:rPr>
          <w:i/>
          <w:sz w:val="20"/>
        </w:rPr>
        <w:t>upper</w:t>
      </w:r>
      <w:r w:rsidR="008C76E7" w:rsidRPr="005C26FE">
        <w:rPr>
          <w:i/>
          <w:sz w:val="20"/>
        </w:rPr>
        <w:t xml:space="preserve"> </w:t>
      </w:r>
      <w:r w:rsidRPr="005C26FE">
        <w:rPr>
          <w:i/>
          <w:sz w:val="20"/>
        </w:rPr>
        <w:t>right</w:t>
      </w:r>
      <w:r w:rsidR="008C76E7" w:rsidRPr="005C26FE">
        <w:rPr>
          <w:i/>
          <w:sz w:val="20"/>
        </w:rPr>
        <w:t xml:space="preserve"> </w:t>
      </w:r>
      <w:r w:rsidRPr="005C26FE">
        <w:rPr>
          <w:i/>
          <w:sz w:val="20"/>
        </w:rPr>
        <w:t>corner</w:t>
      </w:r>
      <w:r w:rsidR="008C76E7" w:rsidRPr="005C26FE">
        <w:rPr>
          <w:i/>
          <w:sz w:val="20"/>
        </w:rPr>
        <w:t xml:space="preserve"> </w:t>
      </w:r>
      <w:r w:rsidRPr="005C26FE">
        <w:rPr>
          <w:i/>
          <w:sz w:val="20"/>
        </w:rPr>
        <w:t>of</w:t>
      </w:r>
      <w:r w:rsidR="008C76E7" w:rsidRPr="005C26FE">
        <w:rPr>
          <w:i/>
          <w:sz w:val="20"/>
        </w:rPr>
        <w:t xml:space="preserve"> </w:t>
      </w:r>
      <w:r w:rsidRPr="005C26FE">
        <w:rPr>
          <w:i/>
          <w:sz w:val="20"/>
        </w:rPr>
        <w:t>the</w:t>
      </w:r>
      <w:r w:rsidR="008C76E7" w:rsidRPr="005C26FE">
        <w:rPr>
          <w:i/>
          <w:sz w:val="20"/>
        </w:rPr>
        <w:t xml:space="preserve"> </w:t>
      </w:r>
      <w:r w:rsidRPr="005C26FE">
        <w:rPr>
          <w:i/>
          <w:sz w:val="20"/>
        </w:rPr>
        <w:t>page.</w:t>
      </w:r>
      <w:r w:rsidR="008C76E7" w:rsidRPr="005C26FE">
        <w:rPr>
          <w:i/>
          <w:sz w:val="20"/>
        </w:rPr>
        <w:t xml:space="preserve">  </w:t>
      </w:r>
      <w:r w:rsidRPr="005C26FE">
        <w:rPr>
          <w:i/>
          <w:sz w:val="20"/>
        </w:rPr>
        <w:t>On</w:t>
      </w:r>
      <w:r w:rsidR="008C76E7" w:rsidRPr="005C26FE">
        <w:rPr>
          <w:i/>
          <w:sz w:val="20"/>
        </w:rPr>
        <w:t xml:space="preserve"> </w:t>
      </w:r>
      <w:r w:rsidRPr="005C26FE">
        <w:rPr>
          <w:i/>
          <w:sz w:val="20"/>
        </w:rPr>
        <w:t>the</w:t>
      </w:r>
      <w:r w:rsidR="008C76E7" w:rsidRPr="005C26FE">
        <w:rPr>
          <w:i/>
          <w:sz w:val="20"/>
        </w:rPr>
        <w:t xml:space="preserve"> </w:t>
      </w:r>
      <w:r w:rsidRPr="005C26FE">
        <w:rPr>
          <w:i/>
          <w:sz w:val="20"/>
        </w:rPr>
        <w:t>Welcome</w:t>
      </w:r>
      <w:r w:rsidR="008C76E7" w:rsidRPr="005C26FE">
        <w:rPr>
          <w:i/>
          <w:sz w:val="20"/>
        </w:rPr>
        <w:t xml:space="preserve"> </w:t>
      </w:r>
      <w:r w:rsidRPr="005C26FE">
        <w:rPr>
          <w:i/>
          <w:sz w:val="20"/>
        </w:rPr>
        <w:t>page</w:t>
      </w:r>
      <w:r w:rsidR="008C76E7" w:rsidRPr="005C26FE">
        <w:rPr>
          <w:i/>
          <w:sz w:val="20"/>
        </w:rPr>
        <w:t xml:space="preserve"> </w:t>
      </w:r>
      <w:r w:rsidRPr="005C26FE">
        <w:rPr>
          <w:i/>
          <w:sz w:val="20"/>
        </w:rPr>
        <w:t>select</w:t>
      </w:r>
      <w:r w:rsidR="008C76E7" w:rsidRPr="005C26FE">
        <w:rPr>
          <w:i/>
          <w:sz w:val="20"/>
        </w:rPr>
        <w:t xml:space="preserve"> </w:t>
      </w:r>
      <w:r w:rsidRPr="005C26FE">
        <w:rPr>
          <w:i/>
          <w:sz w:val="20"/>
        </w:rPr>
        <w:t>the</w:t>
      </w:r>
      <w:r w:rsidR="008C76E7" w:rsidRPr="005C26FE">
        <w:rPr>
          <w:i/>
          <w:sz w:val="20"/>
        </w:rPr>
        <w:t xml:space="preserve"> </w:t>
      </w:r>
      <w:r w:rsidRPr="005C26FE">
        <w:rPr>
          <w:i/>
          <w:sz w:val="20"/>
        </w:rPr>
        <w:t>Submit</w:t>
      </w:r>
      <w:r w:rsidR="008C76E7" w:rsidRPr="005C26FE">
        <w:rPr>
          <w:i/>
          <w:sz w:val="20"/>
        </w:rPr>
        <w:t xml:space="preserve"> </w:t>
      </w:r>
      <w:r w:rsidRPr="005C26FE">
        <w:rPr>
          <w:i/>
          <w:sz w:val="20"/>
        </w:rPr>
        <w:t>option,</w:t>
      </w:r>
      <w:r w:rsidR="008C76E7" w:rsidRPr="005C26FE">
        <w:rPr>
          <w:i/>
          <w:sz w:val="20"/>
        </w:rPr>
        <w:t xml:space="preserve"> </w:t>
      </w:r>
      <w:r w:rsidRPr="005C26FE">
        <w:rPr>
          <w:i/>
          <w:sz w:val="20"/>
        </w:rPr>
        <w:t>then</w:t>
      </w:r>
      <w:r w:rsidR="008C76E7" w:rsidRPr="005C26FE">
        <w:rPr>
          <w:i/>
          <w:sz w:val="20"/>
        </w:rPr>
        <w:t xml:space="preserve"> </w:t>
      </w:r>
      <w:r w:rsidRPr="005C26FE">
        <w:rPr>
          <w:i/>
          <w:sz w:val="20"/>
        </w:rPr>
        <w:t>select</w:t>
      </w:r>
      <w:r w:rsidR="008C76E7" w:rsidRPr="005C26FE">
        <w:rPr>
          <w:i/>
          <w:sz w:val="20"/>
        </w:rPr>
        <w:t xml:space="preserve"> </w:t>
      </w:r>
      <w:r w:rsidRPr="005C26FE">
        <w:rPr>
          <w:i/>
          <w:sz w:val="20"/>
        </w:rPr>
        <w:t>Registration/Notification,</w:t>
      </w:r>
      <w:r w:rsidR="008C76E7" w:rsidRPr="005C26FE">
        <w:rPr>
          <w:i/>
          <w:sz w:val="20"/>
        </w:rPr>
        <w:t xml:space="preserve"> </w:t>
      </w:r>
      <w:r w:rsidRPr="005C26FE">
        <w:rPr>
          <w:i/>
          <w:sz w:val="20"/>
        </w:rPr>
        <w:t>and</w:t>
      </w:r>
      <w:r w:rsidR="008C76E7" w:rsidRPr="005C26FE">
        <w:rPr>
          <w:i/>
          <w:sz w:val="20"/>
        </w:rPr>
        <w:t xml:space="preserve"> </w:t>
      </w:r>
      <w:r w:rsidRPr="005C26FE">
        <w:rPr>
          <w:i/>
          <w:sz w:val="20"/>
        </w:rPr>
        <w:t>then</w:t>
      </w:r>
      <w:r w:rsidR="008C76E7" w:rsidRPr="005C26FE">
        <w:rPr>
          <w:i/>
          <w:sz w:val="20"/>
        </w:rPr>
        <w:t xml:space="preserve"> </w:t>
      </w:r>
      <w:r w:rsidRPr="005C26FE">
        <w:rPr>
          <w:i/>
          <w:sz w:val="20"/>
        </w:rPr>
        <w:t>click</w:t>
      </w:r>
      <w:r w:rsidR="008C76E7" w:rsidRPr="005C26FE">
        <w:rPr>
          <w:i/>
          <w:sz w:val="20"/>
        </w:rPr>
        <w:t xml:space="preserve"> </w:t>
      </w:r>
      <w:r w:rsidRPr="005C26FE">
        <w:rPr>
          <w:i/>
          <w:sz w:val="20"/>
        </w:rPr>
        <w:t>on</w:t>
      </w:r>
      <w:r w:rsidR="008C76E7" w:rsidRPr="005C26FE">
        <w:rPr>
          <w:i/>
          <w:sz w:val="20"/>
        </w:rPr>
        <w:t xml:space="preserve"> </w:t>
      </w:r>
      <w:r w:rsidRPr="005C26FE">
        <w:rPr>
          <w:i/>
          <w:sz w:val="20"/>
        </w:rPr>
        <w:t>Air</w:t>
      </w:r>
      <w:r w:rsidR="008C76E7" w:rsidRPr="005C26FE">
        <w:rPr>
          <w:i/>
          <w:sz w:val="20"/>
        </w:rPr>
        <w:t xml:space="preserve"> </w:t>
      </w:r>
      <w:r w:rsidRPr="005C26FE">
        <w:rPr>
          <w:i/>
          <w:sz w:val="20"/>
        </w:rPr>
        <w:t>Compliance</w:t>
      </w:r>
      <w:r w:rsidR="008C76E7" w:rsidRPr="005C26FE">
        <w:rPr>
          <w:i/>
          <w:sz w:val="20"/>
        </w:rPr>
        <w:t xml:space="preserve"> </w:t>
      </w:r>
      <w:r w:rsidRPr="005C26FE">
        <w:rPr>
          <w:i/>
          <w:sz w:val="20"/>
        </w:rPr>
        <w:t>Test</w:t>
      </w:r>
      <w:r w:rsidR="008C76E7" w:rsidRPr="005C26FE">
        <w:rPr>
          <w:i/>
          <w:sz w:val="20"/>
        </w:rPr>
        <w:t xml:space="preserve"> </w:t>
      </w:r>
      <w:r w:rsidRPr="005C26FE">
        <w:rPr>
          <w:i/>
          <w:sz w:val="20"/>
        </w:rPr>
        <w:t>Notifications.</w:t>
      </w:r>
      <w:r w:rsidR="008C76E7" w:rsidRPr="005C26FE">
        <w:rPr>
          <w:i/>
          <w:sz w:val="20"/>
        </w:rPr>
        <w:t xml:space="preserve">  </w:t>
      </w:r>
      <w:r w:rsidRPr="005C26FE">
        <w:rPr>
          <w:i/>
          <w:sz w:val="20"/>
        </w:rPr>
        <w:t>Once</w:t>
      </w:r>
      <w:r w:rsidR="008C76E7" w:rsidRPr="005C26FE">
        <w:rPr>
          <w:i/>
          <w:sz w:val="20"/>
        </w:rPr>
        <w:t xml:space="preserve"> </w:t>
      </w:r>
      <w:r w:rsidRPr="005C26FE">
        <w:rPr>
          <w:i/>
          <w:sz w:val="20"/>
        </w:rPr>
        <w:t>in</w:t>
      </w:r>
      <w:r w:rsidR="008C76E7" w:rsidRPr="005C26FE">
        <w:rPr>
          <w:i/>
          <w:sz w:val="20"/>
        </w:rPr>
        <w:t xml:space="preserve"> </w:t>
      </w:r>
      <w:r w:rsidRPr="005C26FE">
        <w:rPr>
          <w:i/>
          <w:sz w:val="20"/>
        </w:rPr>
        <w:t>the</w:t>
      </w:r>
      <w:r w:rsidR="008C76E7" w:rsidRPr="005C26FE">
        <w:rPr>
          <w:i/>
          <w:sz w:val="20"/>
        </w:rPr>
        <w:t xml:space="preserve"> </w:t>
      </w:r>
      <w:r w:rsidRPr="005C26FE">
        <w:rPr>
          <w:i/>
          <w:sz w:val="20"/>
        </w:rPr>
        <w:t>process,</w:t>
      </w:r>
      <w:r w:rsidR="008C76E7" w:rsidRPr="005C26FE">
        <w:rPr>
          <w:i/>
          <w:sz w:val="20"/>
        </w:rPr>
        <w:t xml:space="preserve"> </w:t>
      </w:r>
      <w:r w:rsidRPr="005C26FE">
        <w:rPr>
          <w:i/>
          <w:sz w:val="20"/>
        </w:rPr>
        <w:t>just</w:t>
      </w:r>
      <w:r w:rsidR="008C76E7" w:rsidRPr="005C26FE">
        <w:rPr>
          <w:i/>
          <w:sz w:val="20"/>
        </w:rPr>
        <w:t xml:space="preserve"> </w:t>
      </w:r>
      <w:r w:rsidRPr="005C26FE">
        <w:rPr>
          <w:i/>
          <w:sz w:val="20"/>
        </w:rPr>
        <w:t>carefully</w:t>
      </w:r>
      <w:r w:rsidR="008C76E7" w:rsidRPr="005C26FE">
        <w:rPr>
          <w:i/>
          <w:sz w:val="20"/>
        </w:rPr>
        <w:t xml:space="preserve"> </w:t>
      </w:r>
      <w:r w:rsidRPr="005C26FE">
        <w:rPr>
          <w:i/>
          <w:sz w:val="20"/>
        </w:rPr>
        <w:t>read</w:t>
      </w:r>
      <w:r w:rsidR="008C76E7" w:rsidRPr="005C26FE">
        <w:rPr>
          <w:i/>
          <w:sz w:val="20"/>
        </w:rPr>
        <w:t xml:space="preserve"> </w:t>
      </w:r>
      <w:r w:rsidRPr="005C26FE">
        <w:rPr>
          <w:i/>
          <w:sz w:val="20"/>
        </w:rPr>
        <w:t>the</w:t>
      </w:r>
      <w:r w:rsidR="008C76E7" w:rsidRPr="005C26FE">
        <w:rPr>
          <w:i/>
          <w:sz w:val="20"/>
        </w:rPr>
        <w:t xml:space="preserve"> </w:t>
      </w:r>
      <w:r w:rsidRPr="005C26FE">
        <w:rPr>
          <w:i/>
          <w:sz w:val="20"/>
        </w:rPr>
        <w:t>instructions</w:t>
      </w:r>
      <w:r w:rsidR="008C76E7" w:rsidRPr="005C26FE">
        <w:rPr>
          <w:i/>
          <w:sz w:val="20"/>
        </w:rPr>
        <w:t xml:space="preserve"> </w:t>
      </w:r>
      <w:r w:rsidRPr="005C26FE">
        <w:rPr>
          <w:i/>
          <w:sz w:val="20"/>
        </w:rPr>
        <w:t>on</w:t>
      </w:r>
      <w:r w:rsidR="008C76E7" w:rsidRPr="005C26FE">
        <w:rPr>
          <w:i/>
          <w:sz w:val="20"/>
        </w:rPr>
        <w:t xml:space="preserve"> </w:t>
      </w:r>
      <w:r w:rsidRPr="005C26FE">
        <w:rPr>
          <w:i/>
          <w:sz w:val="20"/>
        </w:rPr>
        <w:t>each</w:t>
      </w:r>
      <w:r w:rsidR="008C76E7" w:rsidRPr="005C26FE">
        <w:rPr>
          <w:i/>
          <w:sz w:val="20"/>
        </w:rPr>
        <w:t xml:space="preserve"> </w:t>
      </w:r>
      <w:r w:rsidRPr="005C26FE">
        <w:rPr>
          <w:i/>
          <w:sz w:val="20"/>
        </w:rPr>
        <w:t>screen</w:t>
      </w:r>
      <w:r w:rsidR="008C76E7" w:rsidRPr="005C26FE">
        <w:rPr>
          <w:i/>
          <w:sz w:val="20"/>
        </w:rPr>
        <w:t xml:space="preserve"> </w:t>
      </w:r>
      <w:r w:rsidRPr="005C26FE">
        <w:rPr>
          <w:i/>
          <w:sz w:val="20"/>
        </w:rPr>
        <w:t>(and</w:t>
      </w:r>
      <w:r w:rsidR="008C76E7" w:rsidRPr="005C26FE">
        <w:rPr>
          <w:i/>
          <w:sz w:val="20"/>
        </w:rPr>
        <w:t xml:space="preserve"> </w:t>
      </w:r>
      <w:r w:rsidRPr="005C26FE">
        <w:rPr>
          <w:i/>
          <w:sz w:val="20"/>
        </w:rPr>
        <w:t>under</w:t>
      </w:r>
      <w:r w:rsidR="008C76E7" w:rsidRPr="005C26FE">
        <w:rPr>
          <w:i/>
          <w:sz w:val="20"/>
        </w:rPr>
        <w:t xml:space="preserve"> </w:t>
      </w:r>
      <w:r w:rsidRPr="005C26FE">
        <w:rPr>
          <w:i/>
          <w:sz w:val="20"/>
        </w:rPr>
        <w:t>the</w:t>
      </w:r>
      <w:r w:rsidR="008C76E7" w:rsidRPr="005C26FE">
        <w:rPr>
          <w:i/>
          <w:sz w:val="20"/>
        </w:rPr>
        <w:t xml:space="preserve"> </w:t>
      </w:r>
      <w:r w:rsidRPr="005C26FE">
        <w:rPr>
          <w:i/>
          <w:sz w:val="20"/>
        </w:rPr>
        <w:t>Help</w:t>
      </w:r>
      <w:r w:rsidR="008C76E7" w:rsidRPr="005C26FE">
        <w:rPr>
          <w:i/>
          <w:sz w:val="20"/>
        </w:rPr>
        <w:t xml:space="preserve"> </w:t>
      </w:r>
      <w:r w:rsidRPr="005C26FE">
        <w:rPr>
          <w:i/>
          <w:sz w:val="20"/>
        </w:rPr>
        <w:t>tabs)</w:t>
      </w:r>
      <w:r w:rsidR="008C76E7" w:rsidRPr="005C26FE">
        <w:rPr>
          <w:i/>
          <w:sz w:val="20"/>
        </w:rPr>
        <w:t xml:space="preserve"> </w:t>
      </w:r>
      <w:r w:rsidRPr="005C26FE">
        <w:rPr>
          <w:i/>
          <w:sz w:val="20"/>
        </w:rPr>
        <w:t>to</w:t>
      </w:r>
      <w:r w:rsidR="008C76E7" w:rsidRPr="005C26FE">
        <w:rPr>
          <w:i/>
          <w:sz w:val="20"/>
        </w:rPr>
        <w:t xml:space="preserve"> </w:t>
      </w:r>
      <w:r w:rsidRPr="005C26FE">
        <w:rPr>
          <w:i/>
          <w:sz w:val="20"/>
        </w:rPr>
        <w:t>complete</w:t>
      </w:r>
      <w:r w:rsidR="008C76E7" w:rsidRPr="005C26FE">
        <w:rPr>
          <w:i/>
          <w:sz w:val="20"/>
        </w:rPr>
        <w:t xml:space="preserve"> </w:t>
      </w:r>
      <w:r w:rsidRPr="005C26FE">
        <w:rPr>
          <w:i/>
          <w:sz w:val="20"/>
        </w:rPr>
        <w:t>the</w:t>
      </w:r>
      <w:r w:rsidR="008C76E7" w:rsidRPr="005C26FE">
        <w:rPr>
          <w:i/>
          <w:sz w:val="20"/>
        </w:rPr>
        <w:t xml:space="preserve"> </w:t>
      </w:r>
      <w:r w:rsidRPr="005C26FE">
        <w:rPr>
          <w:i/>
          <w:sz w:val="20"/>
        </w:rPr>
        <w:t>notification.}</w:t>
      </w:r>
      <w:bookmarkEnd w:id="14"/>
    </w:p>
    <w:p w14:paraId="7033F058" w14:textId="77777777" w:rsidR="006D4299" w:rsidRPr="005C26FE" w:rsidRDefault="006D4299" w:rsidP="006D4299">
      <w:pPr>
        <w:tabs>
          <w:tab w:val="left" w:pos="360"/>
          <w:tab w:val="left" w:pos="720"/>
          <w:tab w:val="left" w:pos="1080"/>
          <w:tab w:val="left" w:pos="1440"/>
        </w:tabs>
        <w:rPr>
          <w:sz w:val="20"/>
        </w:rPr>
      </w:pPr>
      <w:r w:rsidRPr="005C26FE">
        <w:rPr>
          <w:b/>
          <w:sz w:val="20"/>
        </w:rPr>
        <w:t>TR9.</w:t>
      </w:r>
      <w:r w:rsidRPr="005C26FE">
        <w:rPr>
          <w:sz w:val="20"/>
        </w:rPr>
        <w:tab/>
      </w:r>
      <w:r w:rsidRPr="005C26FE">
        <w:rPr>
          <w:sz w:val="20"/>
          <w:u w:val="single"/>
        </w:rPr>
        <w:t>Test</w:t>
      </w:r>
      <w:r w:rsidR="008C76E7" w:rsidRPr="005C26FE">
        <w:rPr>
          <w:sz w:val="20"/>
          <w:u w:val="single"/>
        </w:rPr>
        <w:t xml:space="preserve"> </w:t>
      </w:r>
      <w:r w:rsidRPr="005C26FE">
        <w:rPr>
          <w:sz w:val="20"/>
          <w:u w:val="single"/>
        </w:rPr>
        <w:t>Reports</w:t>
      </w:r>
      <w:r w:rsidRPr="005C26FE">
        <w:rPr>
          <w:sz w:val="20"/>
        </w:rPr>
        <w:t>.</w:t>
      </w:r>
    </w:p>
    <w:p w14:paraId="139840A1"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a.</w:t>
      </w:r>
      <w:r w:rsidRPr="005C26FE">
        <w:rPr>
          <w:sz w:val="20"/>
        </w:rPr>
        <w:tab/>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owner’s</w:t>
      </w:r>
      <w:r w:rsidR="008C76E7" w:rsidRPr="005C26FE">
        <w:rPr>
          <w:sz w:val="20"/>
        </w:rPr>
        <w:t xml:space="preserve"> </w:t>
      </w:r>
      <w:r w:rsidRPr="005C26FE">
        <w:rPr>
          <w:sz w:val="20"/>
        </w:rPr>
        <w:t>authorized</w:t>
      </w:r>
      <w:r w:rsidR="008C76E7" w:rsidRPr="005C26FE">
        <w:rPr>
          <w:sz w:val="20"/>
        </w:rPr>
        <w:t xml:space="preserve"> </w:t>
      </w:r>
      <w:r w:rsidRPr="005C26FE">
        <w:rPr>
          <w:sz w:val="20"/>
        </w:rPr>
        <w:t>agent</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shall</w:t>
      </w:r>
      <w:r w:rsidR="008C76E7" w:rsidRPr="005C26FE">
        <w:rPr>
          <w:sz w:val="20"/>
        </w:rPr>
        <w:t xml:space="preserve"> </w:t>
      </w:r>
      <w:r w:rsidRPr="005C26FE">
        <w:rPr>
          <w:sz w:val="20"/>
        </w:rPr>
        <w:t>submit</w:t>
      </w:r>
      <w:r w:rsidR="008C76E7" w:rsidRPr="005C26FE">
        <w:rPr>
          <w:sz w:val="20"/>
        </w:rPr>
        <w:t xml:space="preserve"> </w:t>
      </w:r>
      <w:r w:rsidRPr="005C26FE">
        <w:rPr>
          <w:sz w:val="20"/>
        </w:rPr>
        <w:t>a</w:t>
      </w:r>
      <w:r w:rsidR="008C76E7" w:rsidRPr="005C26FE">
        <w:rPr>
          <w:sz w:val="20"/>
        </w:rPr>
        <w:t xml:space="preserve"> </w:t>
      </w:r>
      <w:r w:rsidRPr="005C26FE">
        <w:rPr>
          <w:sz w:val="20"/>
        </w:rPr>
        <w:t>written</w:t>
      </w:r>
      <w:r w:rsidR="008C76E7" w:rsidRPr="005C26FE">
        <w:rPr>
          <w:sz w:val="20"/>
        </w:rPr>
        <w:t xml:space="preserve"> </w:t>
      </w:r>
      <w:r w:rsidRPr="005C26FE">
        <w:rPr>
          <w:sz w:val="20"/>
        </w:rPr>
        <w:t>test</w:t>
      </w:r>
      <w:r w:rsidR="008C76E7" w:rsidRPr="005C26FE">
        <w:rPr>
          <w:sz w:val="20"/>
        </w:rPr>
        <w:t xml:space="preserve"> </w:t>
      </w:r>
      <w:r w:rsidRPr="005C26FE">
        <w:rPr>
          <w:sz w:val="20"/>
        </w:rPr>
        <w:t>report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compliance</w:t>
      </w:r>
      <w:r w:rsidR="008C76E7" w:rsidRPr="005C26FE">
        <w:rPr>
          <w:sz w:val="20"/>
        </w:rPr>
        <w:t xml:space="preserve"> </w:t>
      </w:r>
      <w:r w:rsidRPr="005C26FE">
        <w:rPr>
          <w:sz w:val="20"/>
        </w:rPr>
        <w:t>authority</w:t>
      </w:r>
      <w:r w:rsidR="008C76E7" w:rsidRPr="005C26FE">
        <w:rPr>
          <w:sz w:val="20"/>
        </w:rPr>
        <w:t xml:space="preserve"> </w:t>
      </w:r>
      <w:r w:rsidRPr="005C26FE">
        <w:rPr>
          <w:sz w:val="20"/>
        </w:rPr>
        <w:t>specified</w:t>
      </w:r>
      <w:r w:rsidR="008C76E7" w:rsidRPr="005C26FE">
        <w:rPr>
          <w:sz w:val="20"/>
        </w:rPr>
        <w:t xml:space="preserve"> </w:t>
      </w:r>
      <w:r w:rsidRPr="005C26FE">
        <w:rPr>
          <w:sz w:val="20"/>
        </w:rPr>
        <w:t>by</w:t>
      </w:r>
      <w:r w:rsidR="008C76E7" w:rsidRPr="005C26FE">
        <w:rPr>
          <w:sz w:val="20"/>
        </w:rPr>
        <w:t xml:space="preserve"> </w:t>
      </w:r>
      <w:r w:rsidRPr="005C26FE">
        <w:rPr>
          <w:sz w:val="20"/>
        </w:rPr>
        <w:t>permit,</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each</w:t>
      </w:r>
      <w:r w:rsidR="008C76E7" w:rsidRPr="005C26FE">
        <w:rPr>
          <w:sz w:val="20"/>
        </w:rPr>
        <w:t xml:space="preserve"> </w:t>
      </w:r>
      <w:r w:rsidRPr="005C26FE">
        <w:rPr>
          <w:sz w:val="20"/>
        </w:rPr>
        <w:t>such</w:t>
      </w:r>
      <w:r w:rsidR="008C76E7" w:rsidRPr="005C26FE">
        <w:rPr>
          <w:sz w:val="20"/>
        </w:rPr>
        <w:t xml:space="preserve"> </w:t>
      </w:r>
      <w:r w:rsidRPr="005C26FE">
        <w:rPr>
          <w:sz w:val="20"/>
        </w:rPr>
        <w:t>test</w:t>
      </w:r>
      <w:r w:rsidR="008C76E7" w:rsidRPr="005C26FE">
        <w:rPr>
          <w:sz w:val="20"/>
        </w:rPr>
        <w:t xml:space="preserve"> </w:t>
      </w:r>
      <w:r w:rsidRPr="005C26FE">
        <w:rPr>
          <w:sz w:val="20"/>
        </w:rPr>
        <w:t>as</w:t>
      </w:r>
      <w:r w:rsidR="008C76E7" w:rsidRPr="005C26FE">
        <w:rPr>
          <w:sz w:val="20"/>
        </w:rPr>
        <w:t xml:space="preserve"> </w:t>
      </w:r>
      <w:r w:rsidRPr="005C26FE">
        <w:rPr>
          <w:sz w:val="20"/>
        </w:rPr>
        <w:t>soon</w:t>
      </w:r>
      <w:r w:rsidR="008C76E7" w:rsidRPr="005C26FE">
        <w:rPr>
          <w:sz w:val="20"/>
        </w:rPr>
        <w:t xml:space="preserve"> </w:t>
      </w:r>
      <w:r w:rsidRPr="005C26FE">
        <w:rPr>
          <w:sz w:val="20"/>
        </w:rPr>
        <w:t>as</w:t>
      </w:r>
      <w:r w:rsidR="008C76E7" w:rsidRPr="005C26FE">
        <w:rPr>
          <w:sz w:val="20"/>
        </w:rPr>
        <w:t xml:space="preserve"> </w:t>
      </w:r>
      <w:r w:rsidRPr="005C26FE">
        <w:rPr>
          <w:sz w:val="20"/>
        </w:rPr>
        <w:t>practicable</w:t>
      </w:r>
      <w:r w:rsidR="008C76E7" w:rsidRPr="005C26FE">
        <w:rPr>
          <w:sz w:val="20"/>
        </w:rPr>
        <w:t xml:space="preserve"> </w:t>
      </w:r>
      <w:r w:rsidRPr="005C26FE">
        <w:rPr>
          <w:sz w:val="20"/>
        </w:rPr>
        <w:t>but</w:t>
      </w:r>
      <w:r w:rsidR="008C76E7" w:rsidRPr="005C26FE">
        <w:rPr>
          <w:sz w:val="20"/>
        </w:rPr>
        <w:t xml:space="preserve"> </w:t>
      </w:r>
      <w:r w:rsidRPr="005C26FE">
        <w:rPr>
          <w:sz w:val="20"/>
        </w:rPr>
        <w:t>no</w:t>
      </w:r>
      <w:r w:rsidR="008C76E7" w:rsidRPr="005C26FE">
        <w:rPr>
          <w:sz w:val="20"/>
        </w:rPr>
        <w:t xml:space="preserve"> </w:t>
      </w:r>
      <w:r w:rsidRPr="005C26FE">
        <w:rPr>
          <w:sz w:val="20"/>
        </w:rPr>
        <w:t>later</w:t>
      </w:r>
      <w:r w:rsidR="008C76E7" w:rsidRPr="005C26FE">
        <w:rPr>
          <w:sz w:val="20"/>
        </w:rPr>
        <w:t xml:space="preserve"> </w:t>
      </w:r>
      <w:r w:rsidRPr="005C26FE">
        <w:rPr>
          <w:sz w:val="20"/>
        </w:rPr>
        <w:t>than</w:t>
      </w:r>
      <w:r w:rsidR="008C76E7" w:rsidRPr="005C26FE">
        <w:rPr>
          <w:sz w:val="20"/>
        </w:rPr>
        <w:t xml:space="preserve"> </w:t>
      </w:r>
      <w:r w:rsidRPr="005C26FE">
        <w:rPr>
          <w:sz w:val="20"/>
        </w:rPr>
        <w:t>45</w:t>
      </w:r>
      <w:r w:rsidR="008C76E7" w:rsidRPr="005C26FE">
        <w:rPr>
          <w:sz w:val="20"/>
        </w:rPr>
        <w:t xml:space="preserve"> </w:t>
      </w:r>
      <w:r w:rsidRPr="005C26FE">
        <w:rPr>
          <w:sz w:val="20"/>
        </w:rPr>
        <w:t>days</w:t>
      </w:r>
      <w:r w:rsidR="008C76E7" w:rsidRPr="005C26FE">
        <w:rPr>
          <w:sz w:val="20"/>
        </w:rPr>
        <w:t xml:space="preserve"> </w:t>
      </w:r>
      <w:r w:rsidRPr="005C26FE">
        <w:rPr>
          <w:sz w:val="20"/>
        </w:rPr>
        <w:t>after</w:t>
      </w:r>
      <w:r w:rsidR="008C76E7" w:rsidRPr="005C26FE">
        <w:rPr>
          <w:sz w:val="20"/>
        </w:rPr>
        <w:t xml:space="preserve"> </w:t>
      </w:r>
      <w:r w:rsidRPr="005C26FE">
        <w:rPr>
          <w:sz w:val="20"/>
        </w:rPr>
        <w:t>the</w:t>
      </w:r>
      <w:r w:rsidR="008C76E7" w:rsidRPr="005C26FE">
        <w:rPr>
          <w:sz w:val="20"/>
        </w:rPr>
        <w:t xml:space="preserve"> </w:t>
      </w:r>
      <w:r w:rsidRPr="005C26FE">
        <w:rPr>
          <w:sz w:val="20"/>
        </w:rPr>
        <w:t>last</w:t>
      </w:r>
      <w:r w:rsidR="008C76E7" w:rsidRPr="005C26FE">
        <w:rPr>
          <w:sz w:val="20"/>
        </w:rPr>
        <w:t xml:space="preserve"> </w:t>
      </w:r>
      <w:r w:rsidRPr="005C26FE">
        <w:rPr>
          <w:sz w:val="20"/>
        </w:rPr>
        <w:t>run</w:t>
      </w:r>
      <w:r w:rsidR="008C76E7" w:rsidRPr="005C26FE">
        <w:rPr>
          <w:sz w:val="20"/>
        </w:rPr>
        <w:t xml:space="preserve"> </w:t>
      </w:r>
      <w:r w:rsidRPr="005C26FE">
        <w:rPr>
          <w:sz w:val="20"/>
        </w:rPr>
        <w:t>of</w:t>
      </w:r>
      <w:r w:rsidR="008C76E7" w:rsidRPr="005C26FE">
        <w:rPr>
          <w:sz w:val="20"/>
        </w:rPr>
        <w:t xml:space="preserve"> </w:t>
      </w:r>
      <w:r w:rsidRPr="005C26FE">
        <w:rPr>
          <w:sz w:val="20"/>
        </w:rPr>
        <w:t>each</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completed.</w:t>
      </w:r>
      <w:r w:rsidR="008C76E7" w:rsidRPr="005C26FE">
        <w:rPr>
          <w:sz w:val="20"/>
        </w:rPr>
        <w:t xml:space="preserve">  </w:t>
      </w:r>
      <w:r w:rsidRPr="005C26FE">
        <w:rPr>
          <w:sz w:val="20"/>
        </w:rPr>
        <w:t>Test</w:t>
      </w:r>
      <w:r w:rsidR="008C76E7" w:rsidRPr="005C26FE">
        <w:rPr>
          <w:sz w:val="20"/>
        </w:rPr>
        <w:t xml:space="preserve"> </w:t>
      </w:r>
      <w:r w:rsidRPr="005C26FE">
        <w:rPr>
          <w:sz w:val="20"/>
        </w:rPr>
        <w:t>reports</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submitted</w:t>
      </w:r>
      <w:r w:rsidR="008C76E7" w:rsidRPr="005C26FE">
        <w:rPr>
          <w:sz w:val="20"/>
        </w:rPr>
        <w:t xml:space="preserve"> </w:t>
      </w:r>
      <w:r w:rsidRPr="005C26FE">
        <w:rPr>
          <w:sz w:val="20"/>
        </w:rPr>
        <w:t>electronically.</w:t>
      </w:r>
    </w:p>
    <w:p w14:paraId="52F42040"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b.</w:t>
      </w:r>
      <w:r w:rsidRPr="005C26FE">
        <w:rPr>
          <w:sz w:val="20"/>
        </w:rPr>
        <w:tab/>
        <w:t>If</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owner’s</w:t>
      </w:r>
      <w:r w:rsidR="008C76E7" w:rsidRPr="005C26FE">
        <w:rPr>
          <w:sz w:val="20"/>
        </w:rPr>
        <w:t xml:space="preserve"> </w:t>
      </w:r>
      <w:r w:rsidRPr="005C26FE">
        <w:rPr>
          <w:sz w:val="20"/>
        </w:rPr>
        <w:t>authorized</w:t>
      </w:r>
      <w:r w:rsidR="008C76E7" w:rsidRPr="005C26FE">
        <w:rPr>
          <w:sz w:val="20"/>
        </w:rPr>
        <w:t xml:space="preserve"> </w:t>
      </w:r>
      <w:r w:rsidRPr="005C26FE">
        <w:rPr>
          <w:sz w:val="20"/>
        </w:rPr>
        <w:t>agent</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test</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submits</w:t>
      </w:r>
      <w:r w:rsidR="008C76E7" w:rsidRPr="005C26FE">
        <w:rPr>
          <w:sz w:val="20"/>
        </w:rPr>
        <w:t xml:space="preserve"> </w:t>
      </w:r>
      <w:r w:rsidRPr="005C26FE">
        <w:rPr>
          <w:sz w:val="20"/>
        </w:rPr>
        <w:t>the</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each</w:t>
      </w:r>
      <w:r w:rsidR="008C76E7" w:rsidRPr="005C26FE">
        <w:rPr>
          <w:sz w:val="20"/>
        </w:rPr>
        <w:t xml:space="preserve"> </w:t>
      </w:r>
      <w:r w:rsidRPr="005C26FE">
        <w:rPr>
          <w:sz w:val="20"/>
        </w:rPr>
        <w:t>such</w:t>
      </w:r>
      <w:r w:rsidR="008C76E7" w:rsidRPr="005C26FE">
        <w:rPr>
          <w:sz w:val="20"/>
        </w:rPr>
        <w:t xml:space="preserve"> </w:t>
      </w:r>
      <w:r w:rsidRPr="005C26FE">
        <w:rPr>
          <w:sz w:val="20"/>
        </w:rPr>
        <w:t>test</w:t>
      </w:r>
      <w:r w:rsidR="008C76E7" w:rsidRPr="005C26FE">
        <w:rPr>
          <w:sz w:val="20"/>
        </w:rPr>
        <w:t xml:space="preserve"> </w:t>
      </w:r>
      <w:r w:rsidRPr="005C26FE">
        <w:rPr>
          <w:sz w:val="20"/>
        </w:rPr>
        <w:t>electronically</w:t>
      </w:r>
      <w:r w:rsidR="008C76E7" w:rsidRPr="005C26FE">
        <w:rPr>
          <w:sz w:val="20"/>
        </w:rPr>
        <w:t xml:space="preserve"> </w:t>
      </w:r>
      <w:r w:rsidRPr="005C26FE">
        <w:rPr>
          <w:sz w:val="20"/>
        </w:rPr>
        <w:t>using</w:t>
      </w:r>
      <w:r w:rsidR="008C76E7" w:rsidRPr="005C26FE">
        <w:rPr>
          <w:sz w:val="20"/>
        </w:rPr>
        <w:t xml:space="preserve"> </w:t>
      </w:r>
      <w:r w:rsidRPr="005C26FE">
        <w:rPr>
          <w:sz w:val="20"/>
        </w:rPr>
        <w:t>the</w:t>
      </w:r>
      <w:r w:rsidR="008C76E7" w:rsidRPr="005C26FE">
        <w:rPr>
          <w:sz w:val="20"/>
        </w:rPr>
        <w:t xml:space="preserve"> </w:t>
      </w:r>
      <w:r w:rsidRPr="005C26FE">
        <w:rPr>
          <w:sz w:val="20"/>
        </w:rPr>
        <w:t>EPA</w:t>
      </w:r>
      <w:r w:rsidR="008C76E7" w:rsidRPr="005C26FE">
        <w:rPr>
          <w:sz w:val="20"/>
        </w:rPr>
        <w:t xml:space="preserve"> </w:t>
      </w:r>
      <w:r w:rsidRPr="005C26FE">
        <w:rPr>
          <w:sz w:val="20"/>
        </w:rPr>
        <w:t>Electronic</w:t>
      </w:r>
      <w:r w:rsidR="008C76E7" w:rsidRPr="005C26FE">
        <w:rPr>
          <w:sz w:val="20"/>
        </w:rPr>
        <w:t xml:space="preserve"> </w:t>
      </w:r>
      <w:r w:rsidRPr="005C26FE">
        <w:rPr>
          <w:sz w:val="20"/>
        </w:rPr>
        <w:t>Reporting</w:t>
      </w:r>
      <w:r w:rsidR="008C76E7" w:rsidRPr="005C26FE">
        <w:rPr>
          <w:sz w:val="20"/>
        </w:rPr>
        <w:t xml:space="preserve"> </w:t>
      </w:r>
      <w:r w:rsidRPr="005C26FE">
        <w:rPr>
          <w:sz w:val="20"/>
        </w:rPr>
        <w:t>Tool</w:t>
      </w:r>
      <w:r w:rsidR="008C76E7" w:rsidRPr="005C26FE">
        <w:rPr>
          <w:sz w:val="20"/>
        </w:rPr>
        <w:t xml:space="preserve"> </w:t>
      </w:r>
      <w:r w:rsidRPr="005C26FE">
        <w:rPr>
          <w:sz w:val="20"/>
        </w:rPr>
        <w:t>(ERT)</w:t>
      </w:r>
      <w:r w:rsidR="008C76E7" w:rsidRPr="005C26FE">
        <w:rPr>
          <w:sz w:val="20"/>
        </w:rPr>
        <w:t xml:space="preserve"> </w:t>
      </w:r>
      <w:r w:rsidRPr="005C26FE">
        <w:rPr>
          <w:sz w:val="20"/>
        </w:rPr>
        <w:t>(</w:t>
      </w:r>
      <w:hyperlink r:id="rId2156" w:history="1">
        <w:r w:rsidRPr="005C26FE">
          <w:rPr>
            <w:rStyle w:val="Hyperlink"/>
            <w:sz w:val="20"/>
          </w:rPr>
          <w:t>http://www.epa.gov/ttnchie1/ert/</w:t>
        </w:r>
      </w:hyperlink>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written</w:t>
      </w:r>
      <w:r w:rsidR="008C76E7" w:rsidRPr="005C26FE">
        <w:rPr>
          <w:sz w:val="20"/>
        </w:rPr>
        <w:t xml:space="preserve"> </w:t>
      </w:r>
      <w:r w:rsidRPr="005C26FE">
        <w:rPr>
          <w:sz w:val="20"/>
        </w:rPr>
        <w:t>report</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paragraph</w:t>
      </w:r>
      <w:r w:rsidR="008C76E7" w:rsidRPr="005C26FE">
        <w:rPr>
          <w:sz w:val="20"/>
        </w:rPr>
        <w:t xml:space="preserve"> </w:t>
      </w:r>
      <w:r w:rsidRPr="005C26FE">
        <w:rPr>
          <w:sz w:val="20"/>
        </w:rPr>
        <w:t>a.,</w:t>
      </w:r>
      <w:r w:rsidR="008C76E7" w:rsidRPr="005C26FE">
        <w:rPr>
          <w:sz w:val="20"/>
        </w:rPr>
        <w:t xml:space="preserve"> </w:t>
      </w:r>
      <w:r w:rsidRPr="005C26FE">
        <w:rPr>
          <w:sz w:val="20"/>
        </w:rPr>
        <w:t>above</w:t>
      </w:r>
      <w:r w:rsidR="008C76E7" w:rsidRPr="005C26FE">
        <w:rPr>
          <w:sz w:val="20"/>
        </w:rPr>
        <w:t xml:space="preserve"> </w:t>
      </w:r>
      <w:r w:rsidRPr="005C26FE">
        <w:rPr>
          <w:sz w:val="20"/>
        </w:rPr>
        <w:t>[paragraph</w:t>
      </w:r>
      <w:r w:rsidR="008C76E7" w:rsidRPr="005C26FE">
        <w:rPr>
          <w:sz w:val="20"/>
        </w:rPr>
        <w:t xml:space="preserve"> </w:t>
      </w:r>
      <w:r w:rsidRPr="005C26FE">
        <w:rPr>
          <w:sz w:val="20"/>
        </w:rPr>
        <w:t>62-297.310(10)(a),</w:t>
      </w:r>
      <w:r w:rsidR="008C76E7" w:rsidRPr="005C26FE">
        <w:rPr>
          <w:sz w:val="20"/>
        </w:rPr>
        <w:t xml:space="preserve"> </w:t>
      </w:r>
      <w:r w:rsidRPr="005C26FE">
        <w:rPr>
          <w:sz w:val="20"/>
        </w:rPr>
        <w:t>F.A.C.],</w:t>
      </w:r>
      <w:r w:rsidR="008C76E7" w:rsidRPr="005C26FE">
        <w:rPr>
          <w:sz w:val="20"/>
        </w:rPr>
        <w:t xml:space="preserve"> </w:t>
      </w:r>
      <w:r w:rsidRPr="005C26FE">
        <w:rPr>
          <w:sz w:val="20"/>
        </w:rPr>
        <w:t>need</w:t>
      </w:r>
      <w:r w:rsidR="008C76E7" w:rsidRPr="005C26FE">
        <w:rPr>
          <w:sz w:val="20"/>
        </w:rPr>
        <w:t xml:space="preserve"> </w:t>
      </w:r>
      <w:r w:rsidRPr="005C26FE">
        <w:rPr>
          <w:sz w:val="20"/>
        </w:rPr>
        <w:t>not</w:t>
      </w:r>
      <w:r w:rsidR="008C76E7" w:rsidRPr="005C26FE">
        <w:rPr>
          <w:sz w:val="20"/>
        </w:rPr>
        <w:t xml:space="preserve"> </w:t>
      </w:r>
      <w:r w:rsidRPr="005C26FE">
        <w:rPr>
          <w:sz w:val="20"/>
        </w:rPr>
        <w:t>be</w:t>
      </w:r>
      <w:r w:rsidR="008C76E7" w:rsidRPr="005C26FE">
        <w:rPr>
          <w:sz w:val="20"/>
        </w:rPr>
        <w:t xml:space="preserve"> </w:t>
      </w:r>
      <w:r w:rsidRPr="005C26FE">
        <w:rPr>
          <w:sz w:val="20"/>
        </w:rPr>
        <w:t>submitted,</w:t>
      </w:r>
      <w:r w:rsidR="008C76E7" w:rsidRPr="005C26FE">
        <w:rPr>
          <w:sz w:val="20"/>
        </w:rPr>
        <w:t xml:space="preserve"> </w:t>
      </w:r>
      <w:r w:rsidRPr="005C26FE">
        <w:rPr>
          <w:sz w:val="20"/>
        </w:rPr>
        <w:t>provided</w:t>
      </w:r>
      <w:r w:rsidR="008C76E7" w:rsidRPr="005C26FE">
        <w:rPr>
          <w:sz w:val="20"/>
        </w:rPr>
        <w:t xml:space="preserve"> </w:t>
      </w:r>
      <w:r w:rsidRPr="005C26FE">
        <w:rPr>
          <w:sz w:val="20"/>
        </w:rPr>
        <w:t>the</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paragraphs</w:t>
      </w:r>
      <w:r w:rsidR="008C76E7" w:rsidRPr="005C26FE">
        <w:rPr>
          <w:sz w:val="20"/>
        </w:rPr>
        <w:t xml:space="preserve"> </w:t>
      </w:r>
      <w:r w:rsidRPr="005C26FE">
        <w:rPr>
          <w:sz w:val="20"/>
        </w:rPr>
        <w:t>(1)</w:t>
      </w:r>
      <w:r w:rsidR="008C76E7" w:rsidRPr="005C26FE">
        <w:rPr>
          <w:sz w:val="20"/>
        </w:rPr>
        <w:t xml:space="preserve"> </w:t>
      </w:r>
      <w:r w:rsidRPr="005C26FE">
        <w:rPr>
          <w:sz w:val="20"/>
        </w:rPr>
        <w:t>–</w:t>
      </w:r>
      <w:r w:rsidR="008C76E7" w:rsidRPr="005C26FE">
        <w:rPr>
          <w:sz w:val="20"/>
        </w:rPr>
        <w:t xml:space="preserve"> </w:t>
      </w:r>
      <w:r w:rsidRPr="005C26FE">
        <w:rPr>
          <w:sz w:val="20"/>
        </w:rPr>
        <w:t>(3),</w:t>
      </w:r>
      <w:r w:rsidR="008C76E7" w:rsidRPr="005C26FE">
        <w:rPr>
          <w:sz w:val="20"/>
        </w:rPr>
        <w:t xml:space="preserve"> </w:t>
      </w:r>
      <w:r w:rsidRPr="005C26FE">
        <w:rPr>
          <w:sz w:val="20"/>
        </w:rPr>
        <w:t>below</w:t>
      </w:r>
      <w:r w:rsidR="008C76E7" w:rsidRPr="005C26FE">
        <w:rPr>
          <w:sz w:val="20"/>
        </w:rPr>
        <w:t xml:space="preserve"> </w:t>
      </w:r>
      <w:r w:rsidRPr="005C26FE">
        <w:rPr>
          <w:sz w:val="20"/>
        </w:rPr>
        <w:t>[subparagraphs</w:t>
      </w:r>
      <w:r w:rsidR="008C76E7" w:rsidRPr="005C26FE">
        <w:rPr>
          <w:sz w:val="20"/>
        </w:rPr>
        <w:t xml:space="preserve"> </w:t>
      </w:r>
      <w:r w:rsidRPr="005C26FE">
        <w:rPr>
          <w:sz w:val="20"/>
        </w:rPr>
        <w:t>62-297.310(10)(b)1.</w:t>
      </w:r>
      <w:r w:rsidR="008C76E7" w:rsidRPr="005C26FE">
        <w:rPr>
          <w:sz w:val="20"/>
        </w:rPr>
        <w:t xml:space="preserve"> </w:t>
      </w:r>
      <w:r w:rsidRPr="005C26FE">
        <w:rPr>
          <w:sz w:val="20"/>
        </w:rPr>
        <w:t>through</w:t>
      </w:r>
      <w:r w:rsidR="008C76E7" w:rsidRPr="005C26FE">
        <w:rPr>
          <w:sz w:val="20"/>
        </w:rPr>
        <w:t xml:space="preserve"> </w:t>
      </w:r>
      <w:r w:rsidRPr="005C26FE">
        <w:rPr>
          <w:sz w:val="20"/>
        </w:rPr>
        <w:t>3.,</w:t>
      </w:r>
      <w:r w:rsidR="008C76E7" w:rsidRPr="005C26FE">
        <w:rPr>
          <w:sz w:val="20"/>
        </w:rPr>
        <w:t xml:space="preserve"> </w:t>
      </w:r>
      <w:r w:rsidRPr="005C26FE">
        <w:rPr>
          <w:sz w:val="20"/>
        </w:rPr>
        <w:t>F.A.C.],</w:t>
      </w:r>
      <w:r w:rsidR="008C76E7" w:rsidRPr="005C26FE">
        <w:rPr>
          <w:sz w:val="20"/>
        </w:rPr>
        <w:t xml:space="preserve"> </w:t>
      </w:r>
      <w:r w:rsidRPr="005C26FE">
        <w:rPr>
          <w:sz w:val="20"/>
        </w:rPr>
        <w:t>are</w:t>
      </w:r>
      <w:r w:rsidR="008C76E7" w:rsidRPr="005C26FE">
        <w:rPr>
          <w:sz w:val="20"/>
        </w:rPr>
        <w:t xml:space="preserve"> </w:t>
      </w:r>
      <w:r w:rsidRPr="005C26FE">
        <w:rPr>
          <w:sz w:val="20"/>
        </w:rPr>
        <w:t>met:</w:t>
      </w:r>
    </w:p>
    <w:p w14:paraId="7A862731" w14:textId="77777777" w:rsidR="006D4299" w:rsidRPr="005C26FE" w:rsidRDefault="006D4299" w:rsidP="00364143">
      <w:pPr>
        <w:pStyle w:val="ListParagraph"/>
        <w:numPr>
          <w:ilvl w:val="1"/>
          <w:numId w:val="5"/>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agent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information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practicable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but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45</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p>
    <w:p w14:paraId="079A6AE1" w14:textId="77777777" w:rsidR="006D4299" w:rsidRPr="005C26FE" w:rsidRDefault="006D4299" w:rsidP="00364143">
      <w:pPr>
        <w:pStyle w:val="ListParagraph"/>
        <w:numPr>
          <w:ilvl w:val="1"/>
          <w:numId w:val="5"/>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information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minimum,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information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(24),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below</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[subparagraphs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62-297.310(10)(c)1.</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through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24.,</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p>
    <w:p w14:paraId="4A02F8C1" w14:textId="77777777" w:rsidR="006D4299" w:rsidRPr="005C26FE" w:rsidRDefault="006D4299" w:rsidP="00364143">
      <w:pPr>
        <w:pStyle w:val="ListParagraph"/>
        <w:numPr>
          <w:ilvl w:val="1"/>
          <w:numId w:val="5"/>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compliance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specified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permit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must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receive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written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45</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days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last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ERT.</w:t>
      </w:r>
    </w:p>
    <w:p w14:paraId="6F0DD4BC" w14:textId="77777777" w:rsidR="006D4299" w:rsidRPr="005C26FE" w:rsidRDefault="006D4299" w:rsidP="006D4299">
      <w:pPr>
        <w:tabs>
          <w:tab w:val="left" w:pos="360"/>
          <w:tab w:val="left" w:pos="720"/>
          <w:tab w:val="left" w:pos="1080"/>
          <w:tab w:val="left" w:pos="1440"/>
        </w:tabs>
        <w:ind w:left="720" w:hanging="360"/>
        <w:rPr>
          <w:sz w:val="20"/>
        </w:rPr>
      </w:pPr>
      <w:r w:rsidRPr="005C26FE">
        <w:rPr>
          <w:sz w:val="20"/>
        </w:rPr>
        <w:t>c.</w:t>
      </w:r>
      <w:r w:rsidRPr="005C26FE">
        <w:rPr>
          <w:sz w:val="20"/>
        </w:rPr>
        <w:tab/>
        <w:t>The</w:t>
      </w:r>
      <w:r w:rsidR="008C76E7" w:rsidRPr="005C26FE">
        <w:rPr>
          <w:sz w:val="20"/>
        </w:rPr>
        <w:t xml:space="preserve"> </w:t>
      </w:r>
      <w:r w:rsidRPr="005C26FE">
        <w:rPr>
          <w:sz w:val="20"/>
        </w:rPr>
        <w:t>test</w:t>
      </w:r>
      <w:r w:rsidR="008C76E7" w:rsidRPr="005C26FE">
        <w:rPr>
          <w:sz w:val="20"/>
        </w:rPr>
        <w:t xml:space="preserve"> </w:t>
      </w:r>
      <w:r w:rsidRPr="005C26FE">
        <w:rPr>
          <w:sz w:val="20"/>
        </w:rPr>
        <w:t>report</w:t>
      </w:r>
      <w:r w:rsidR="008C76E7" w:rsidRPr="005C26FE">
        <w:rPr>
          <w:sz w:val="20"/>
        </w:rPr>
        <w:t xml:space="preserve"> </w:t>
      </w:r>
      <w:r w:rsidRPr="005C26FE">
        <w:rPr>
          <w:sz w:val="20"/>
        </w:rPr>
        <w:t>shall</w:t>
      </w:r>
      <w:r w:rsidR="008C76E7" w:rsidRPr="005C26FE">
        <w:rPr>
          <w:sz w:val="20"/>
        </w:rPr>
        <w:t xml:space="preserve"> </w:t>
      </w:r>
      <w:r w:rsidRPr="005C26FE">
        <w:rPr>
          <w:sz w:val="20"/>
        </w:rPr>
        <w:t>provide</w:t>
      </w:r>
      <w:r w:rsidR="008C76E7" w:rsidRPr="005C26FE">
        <w:rPr>
          <w:sz w:val="20"/>
        </w:rPr>
        <w:t xml:space="preserve"> </w:t>
      </w:r>
      <w:r w:rsidRPr="005C26FE">
        <w:rPr>
          <w:sz w:val="20"/>
        </w:rPr>
        <w:t>sufficient</w:t>
      </w:r>
      <w:r w:rsidR="008C76E7" w:rsidRPr="005C26FE">
        <w:rPr>
          <w:sz w:val="20"/>
        </w:rPr>
        <w:t xml:space="preserve"> </w:t>
      </w:r>
      <w:r w:rsidRPr="005C26FE">
        <w:rPr>
          <w:sz w:val="20"/>
        </w:rPr>
        <w:t>detail</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tested</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procedures</w:t>
      </w:r>
      <w:r w:rsidR="008C76E7" w:rsidRPr="005C26FE">
        <w:rPr>
          <w:sz w:val="20"/>
        </w:rPr>
        <w:t xml:space="preserve"> </w:t>
      </w:r>
      <w:r w:rsidRPr="005C26FE">
        <w:rPr>
          <w:sz w:val="20"/>
        </w:rPr>
        <w:t>used</w:t>
      </w:r>
      <w:r w:rsidR="008C76E7" w:rsidRPr="005C26FE">
        <w:rPr>
          <w:sz w:val="20"/>
        </w:rPr>
        <w:t xml:space="preserve"> </w:t>
      </w:r>
      <w:r w:rsidRPr="005C26FE">
        <w:rPr>
          <w:sz w:val="20"/>
        </w:rPr>
        <w:t>to</w:t>
      </w:r>
      <w:r w:rsidR="008C76E7" w:rsidRPr="005C26FE">
        <w:rPr>
          <w:sz w:val="20"/>
        </w:rPr>
        <w:t xml:space="preserve"> </w:t>
      </w:r>
      <w:r w:rsidRPr="005C26FE">
        <w:rPr>
          <w:sz w:val="20"/>
        </w:rPr>
        <w:t>allow</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to</w:t>
      </w:r>
      <w:r w:rsidR="008C76E7" w:rsidRPr="005C26FE">
        <w:rPr>
          <w:sz w:val="20"/>
        </w:rPr>
        <w:t xml:space="preserve"> </w:t>
      </w:r>
      <w:r w:rsidRPr="005C26FE">
        <w:rPr>
          <w:sz w:val="20"/>
        </w:rPr>
        <w:t>determine</w:t>
      </w:r>
      <w:r w:rsidR="008C76E7" w:rsidRPr="005C26FE">
        <w:rPr>
          <w:sz w:val="20"/>
        </w:rPr>
        <w:t xml:space="preserve"> </w:t>
      </w:r>
      <w:r w:rsidRPr="005C26FE">
        <w:rPr>
          <w:sz w:val="20"/>
        </w:rPr>
        <w:t>if</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was</w:t>
      </w:r>
      <w:r w:rsidR="008C76E7" w:rsidRPr="005C26FE">
        <w:rPr>
          <w:sz w:val="20"/>
        </w:rPr>
        <w:t xml:space="preserve"> </w:t>
      </w:r>
      <w:r w:rsidRPr="005C26FE">
        <w:rPr>
          <w:sz w:val="20"/>
        </w:rPr>
        <w:t>properly</w:t>
      </w:r>
      <w:r w:rsidR="008C76E7" w:rsidRPr="005C26FE">
        <w:rPr>
          <w:sz w:val="20"/>
        </w:rPr>
        <w:t xml:space="preserve"> </w:t>
      </w:r>
      <w:r w:rsidRPr="005C26FE">
        <w:rPr>
          <w:sz w:val="20"/>
        </w:rPr>
        <w:t>conducted</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results</w:t>
      </w:r>
      <w:r w:rsidR="008C76E7" w:rsidRPr="005C26FE">
        <w:rPr>
          <w:sz w:val="20"/>
        </w:rPr>
        <w:t xml:space="preserve"> </w:t>
      </w:r>
      <w:r w:rsidRPr="005C26FE">
        <w:rPr>
          <w:sz w:val="20"/>
        </w:rPr>
        <w:t>properly</w:t>
      </w:r>
      <w:r w:rsidR="008C76E7" w:rsidRPr="005C26FE">
        <w:rPr>
          <w:sz w:val="20"/>
        </w:rPr>
        <w:t xml:space="preserve"> </w:t>
      </w:r>
      <w:r w:rsidRPr="005C26FE">
        <w:rPr>
          <w:sz w:val="20"/>
        </w:rPr>
        <w:t>computed.</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minimum,</w:t>
      </w:r>
      <w:r w:rsidR="008C76E7" w:rsidRPr="005C26FE">
        <w:rPr>
          <w:sz w:val="20"/>
        </w:rPr>
        <w:t xml:space="preserve"> </w:t>
      </w:r>
      <w:r w:rsidRPr="005C26FE">
        <w:rPr>
          <w:sz w:val="20"/>
        </w:rPr>
        <w:t>the</w:t>
      </w:r>
      <w:r w:rsidR="008C76E7" w:rsidRPr="005C26FE">
        <w:rPr>
          <w:sz w:val="20"/>
        </w:rPr>
        <w:t xml:space="preserve"> </w:t>
      </w:r>
      <w:r w:rsidRPr="005C26FE">
        <w:rPr>
          <w:sz w:val="20"/>
        </w:rPr>
        <w:t>test</w:t>
      </w:r>
      <w:r w:rsidR="008C76E7" w:rsidRPr="005C26FE">
        <w:rPr>
          <w:sz w:val="20"/>
        </w:rPr>
        <w:t xml:space="preserve"> </w:t>
      </w:r>
      <w:r w:rsidRPr="005C26FE">
        <w:rPr>
          <w:sz w:val="20"/>
        </w:rPr>
        <w:t>report,</w:t>
      </w:r>
      <w:r w:rsidR="008C76E7" w:rsidRPr="005C26FE">
        <w:rPr>
          <w:sz w:val="20"/>
        </w:rPr>
        <w:t xml:space="preserve"> </w:t>
      </w:r>
      <w:r w:rsidRPr="005C26FE">
        <w:rPr>
          <w:sz w:val="20"/>
        </w:rPr>
        <w:t>other</w:t>
      </w:r>
      <w:r w:rsidR="008C76E7" w:rsidRPr="005C26FE">
        <w:rPr>
          <w:sz w:val="20"/>
        </w:rPr>
        <w:t xml:space="preserve"> </w:t>
      </w:r>
      <w:r w:rsidRPr="005C26FE">
        <w:rPr>
          <w:sz w:val="20"/>
        </w:rPr>
        <w:t>than</w:t>
      </w:r>
      <w:r w:rsidR="008C76E7" w:rsidRPr="005C26FE">
        <w:rPr>
          <w:sz w:val="20"/>
        </w:rPr>
        <w:t xml:space="preserve"> </w:t>
      </w:r>
      <w:r w:rsidRPr="005C26FE">
        <w:rPr>
          <w:sz w:val="20"/>
        </w:rPr>
        <w:t>for</w:t>
      </w:r>
      <w:r w:rsidR="008C76E7" w:rsidRPr="005C26FE">
        <w:rPr>
          <w:sz w:val="20"/>
        </w:rPr>
        <w:t xml:space="preserve"> </w:t>
      </w:r>
      <w:r w:rsidRPr="005C26FE">
        <w:rPr>
          <w:sz w:val="20"/>
        </w:rPr>
        <w:t>an</w:t>
      </w:r>
      <w:r w:rsidR="008C76E7" w:rsidRPr="005C26FE">
        <w:rPr>
          <w:sz w:val="20"/>
        </w:rPr>
        <w:t xml:space="preserve"> </w:t>
      </w:r>
      <w:r w:rsidRPr="005C26FE">
        <w:rPr>
          <w:sz w:val="20"/>
        </w:rPr>
        <w:t>EPA</w:t>
      </w:r>
      <w:r w:rsidR="008C76E7" w:rsidRPr="005C26FE">
        <w:rPr>
          <w:sz w:val="20"/>
        </w:rPr>
        <w:t xml:space="preserve"> </w:t>
      </w:r>
      <w:r w:rsidRPr="005C26FE">
        <w:rPr>
          <w:sz w:val="20"/>
        </w:rPr>
        <w:t>Method</w:t>
      </w:r>
      <w:r w:rsidR="008C76E7" w:rsidRPr="005C26FE">
        <w:rPr>
          <w:sz w:val="20"/>
        </w:rPr>
        <w:t xml:space="preserve"> </w:t>
      </w:r>
      <w:r w:rsidRPr="005C26FE">
        <w:rPr>
          <w:sz w:val="20"/>
        </w:rPr>
        <w:t>9</w:t>
      </w:r>
      <w:r w:rsidR="008C76E7" w:rsidRPr="005C26FE">
        <w:rPr>
          <w:sz w:val="20"/>
        </w:rPr>
        <w:t xml:space="preserve"> </w:t>
      </w:r>
      <w:r w:rsidRPr="005C26FE">
        <w:rPr>
          <w:sz w:val="20"/>
        </w:rPr>
        <w:t>test,</w:t>
      </w:r>
      <w:r w:rsidR="008C76E7" w:rsidRPr="005C26FE">
        <w:rPr>
          <w:sz w:val="20"/>
        </w:rPr>
        <w:t xml:space="preserve"> </w:t>
      </w:r>
      <w:r w:rsidRPr="005C26FE">
        <w:rPr>
          <w:sz w:val="20"/>
        </w:rPr>
        <w:t>shall</w:t>
      </w:r>
      <w:r w:rsidR="008C76E7" w:rsidRPr="005C26FE">
        <w:rPr>
          <w:sz w:val="20"/>
        </w:rPr>
        <w:t xml:space="preserve"> </w:t>
      </w:r>
      <w:r w:rsidRPr="005C26FE">
        <w:rPr>
          <w:sz w:val="20"/>
        </w:rPr>
        <w:t>provide</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information:</w:t>
      </w:r>
    </w:p>
    <w:p w14:paraId="00A71B39"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location,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identification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number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tested.</w:t>
      </w:r>
    </w:p>
    <w:p w14:paraId="25CC14FA"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facility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which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located.</w:t>
      </w:r>
    </w:p>
    <w:p w14:paraId="214D884D"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p>
    <w:p w14:paraId="3672A9E8"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materials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typically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processed,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actual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material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processed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p>
    <w:p w14:paraId="67ED06C1"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If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necessary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order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compare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results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limiting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standard,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raw</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computations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determine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fuels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materials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processed.</w:t>
      </w:r>
    </w:p>
    <w:p w14:paraId="0B28F7A1"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control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devices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installed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general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condition,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typical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parameters,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their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actual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operating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parameters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p>
    <w:p w14:paraId="3DB082FA"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diagram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location,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distance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upstream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downstream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bends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flow</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disturbances.</w:t>
      </w:r>
    </w:p>
    <w:p w14:paraId="379D8018"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starting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p>
    <w:p w14:paraId="3047F94D"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procedures,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including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alternative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procedures,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p>
    <w:p w14:paraId="5433DDFB"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number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points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configuration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location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plane.</w:t>
      </w:r>
    </w:p>
    <w:p w14:paraId="64D7CC4F"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point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dry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gas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reading,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velocity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head,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pressure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drop</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across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stack</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duct,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temperatures,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average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temperatures,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point.</w:t>
      </w:r>
    </w:p>
    <w:p w14:paraId="45C5E2A4"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manufacturer,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configuration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equipment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p>
    <w:p w14:paraId="539495A7"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related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calibration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equipment.</w:t>
      </w:r>
    </w:p>
    <w:p w14:paraId="063E0CFA"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identification,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processing,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weights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filters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p>
    <w:p w14:paraId="1584761D"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types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chemical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solutions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p>
    <w:p w14:paraId="15B3FF38"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collected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probe.</w:t>
      </w:r>
    </w:p>
    <w:p w14:paraId="3552C22A"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collected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filters.</w:t>
      </w:r>
    </w:p>
    <w:p w14:paraId="42EF8F4A" w14:textId="77777777" w:rsidR="006D4299" w:rsidRPr="005C26FE" w:rsidRDefault="006D4299" w:rsidP="00364143">
      <w:pPr>
        <w:pStyle w:val="ListParagraph"/>
        <w:numPr>
          <w:ilvl w:val="0"/>
          <w:numId w:val="6"/>
        </w:numPr>
        <w:tabs>
          <w:tab w:val="left" w:pos="360"/>
          <w:tab w:val="left" w:pos="720"/>
          <w:tab w:val="left" w:pos="1080"/>
          <w:tab w:val="left" w:pos="144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amount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pollutant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collected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from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impingers.</w:t>
      </w:r>
    </w:p>
    <w:p w14:paraId="7B58CF0A"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names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individuals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furnished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process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variable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analyzed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samples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prepared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report.</w:t>
      </w:r>
    </w:p>
    <w:p w14:paraId="190BA593"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calculated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determined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procedure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each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p>
    <w:p w14:paraId="6EDBC474"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lastRenderedPageBreak/>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detailed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calculations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run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relate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collected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calculated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concentration,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p>
    <w:p w14:paraId="000C7DFF"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standard,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resulting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maximum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allowable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concentration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applicable,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plus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result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same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form</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unit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measure.</w:t>
      </w:r>
    </w:p>
    <w:p w14:paraId="7A4A49D1"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When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emissions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Department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agent,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person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who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certification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with</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respect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procedures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used.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agent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certify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required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provided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person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conducting</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test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true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correct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knowledge.</w:t>
      </w:r>
    </w:p>
    <w:p w14:paraId="0EFEE140"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non-Title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sources,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certification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owner’s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authorized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agent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to</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her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knowledge,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data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true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correct.</w:t>
      </w:r>
    </w:p>
    <w:p w14:paraId="6313FAFC" w14:textId="77777777" w:rsidR="006D4299" w:rsidRPr="005C26FE" w:rsidRDefault="006D4299" w:rsidP="00364143">
      <w:pPr>
        <w:pStyle w:val="ListParagraph"/>
        <w:numPr>
          <w:ilvl w:val="0"/>
          <w:numId w:val="6"/>
        </w:numPr>
        <w:tabs>
          <w:tab w:val="left" w:pos="1080"/>
        </w:tabs>
        <w:spacing w:after="0" w:line="240" w:lineRule="auto"/>
        <w:ind w:left="1080" w:hanging="450"/>
        <w:rPr>
          <w:rFonts w:ascii="Times New Roman" w:hAnsi="Times New Roman" w:cs="Times New Roman"/>
          <w:sz w:val="20"/>
          <w:szCs w:val="20"/>
        </w:rPr>
      </w:pPr>
      <w:r w:rsidRPr="005C26FE">
        <w:rPr>
          <w:rFonts w:ascii="Times New Roman" w:hAnsi="Times New Roman" w:cs="Times New Roman"/>
          <w:sz w:val="20"/>
          <w:szCs w:val="20"/>
        </w:rPr>
        <w:t>Any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report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submitted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Title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V</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source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contain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certification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responsible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official.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This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certification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shall</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that,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based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information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belief</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formed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after</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reasonable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inquiry,</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statements</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information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in</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the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document</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are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true,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accurate,</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and</w:t>
      </w:r>
      <w:r w:rsidR="008C76E7" w:rsidRPr="005C26FE">
        <w:rPr>
          <w:rFonts w:ascii="Times New Roman" w:hAnsi="Times New Roman" w:cs="Times New Roman"/>
          <w:sz w:val="20"/>
          <w:szCs w:val="20"/>
        </w:rPr>
        <w:t xml:space="preserve"> </w:t>
      </w:r>
      <w:r w:rsidRPr="005C26FE">
        <w:rPr>
          <w:rFonts w:ascii="Times New Roman" w:hAnsi="Times New Roman" w:cs="Times New Roman"/>
          <w:sz w:val="20"/>
          <w:szCs w:val="20"/>
        </w:rPr>
        <w:t>complete.</w:t>
      </w:r>
    </w:p>
    <w:p w14:paraId="1090923B" w14:textId="77777777" w:rsidR="006D4299" w:rsidRPr="005C26FE" w:rsidRDefault="006D4299" w:rsidP="009D0098">
      <w:pPr>
        <w:tabs>
          <w:tab w:val="left" w:pos="360"/>
          <w:tab w:val="left" w:pos="720"/>
          <w:tab w:val="left" w:pos="1080"/>
          <w:tab w:val="left" w:pos="1440"/>
        </w:tabs>
        <w:spacing w:after="120"/>
        <w:ind w:firstLine="360"/>
        <w:rPr>
          <w:sz w:val="20"/>
        </w:rPr>
      </w:pPr>
      <w:r w:rsidRPr="005C26FE">
        <w:rPr>
          <w:sz w:val="20"/>
        </w:rPr>
        <w:t>[Rule</w:t>
      </w:r>
      <w:r w:rsidR="008C76E7" w:rsidRPr="005C26FE">
        <w:rPr>
          <w:sz w:val="20"/>
        </w:rPr>
        <w:t xml:space="preserve"> </w:t>
      </w:r>
      <w:r w:rsidRPr="005C26FE">
        <w:rPr>
          <w:sz w:val="20"/>
        </w:rPr>
        <w:t>62-297.310(10),</w:t>
      </w:r>
      <w:r w:rsidR="008C76E7" w:rsidRPr="005C26FE">
        <w:rPr>
          <w:sz w:val="20"/>
        </w:rPr>
        <w:t xml:space="preserve"> </w:t>
      </w:r>
      <w:r w:rsidRPr="005C26FE">
        <w:rPr>
          <w:sz w:val="20"/>
        </w:rPr>
        <w:t>F.A.C.]</w:t>
      </w:r>
    </w:p>
    <w:p w14:paraId="15469E81" w14:textId="77777777" w:rsidR="00B52591" w:rsidRPr="005C26FE" w:rsidRDefault="009D0098">
      <w:pPr>
        <w:rPr>
          <w:sz w:val="20"/>
        </w:rPr>
      </w:pPr>
      <w:hyperlink w:anchor="AppendicesContent" w:history="1">
        <w:r w:rsidRPr="005C26FE">
          <w:rPr>
            <w:rStyle w:val="Hyperlink"/>
            <w:sz w:val="20"/>
          </w:rPr>
          <w:t>Table of Contents</w:t>
        </w:r>
      </w:hyperlink>
    </w:p>
    <w:p w14:paraId="513B6FC3" w14:textId="77777777" w:rsidR="00B52591" w:rsidRPr="005C26FE" w:rsidRDefault="00B52591">
      <w:pPr>
        <w:rPr>
          <w:sz w:val="20"/>
        </w:rPr>
        <w:sectPr w:rsidR="00B52591" w:rsidRPr="005C26FE" w:rsidSect="0065658A">
          <w:headerReference w:type="even" r:id="rId2157"/>
          <w:headerReference w:type="default" r:id="rId2158"/>
          <w:footerReference w:type="default" r:id="rId2159"/>
          <w:headerReference w:type="first" r:id="rId2160"/>
          <w:pgSz w:w="12240" w:h="15840" w:code="1"/>
          <w:pgMar w:top="1440" w:right="1080" w:bottom="1440" w:left="1080" w:header="720" w:footer="576" w:gutter="0"/>
          <w:paperSrc w:first="264" w:other="264"/>
          <w:pgNumType w:start="1"/>
          <w:cols w:space="720"/>
          <w:docGrid w:linePitch="299"/>
        </w:sectPr>
      </w:pPr>
    </w:p>
    <w:p w14:paraId="703B6ED1"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15" w:name="AppTV"/>
      <w:bookmarkEnd w:id="15"/>
      <w:r w:rsidRPr="005C26FE">
        <w:rPr>
          <w:b/>
          <w:sz w:val="20"/>
          <w:u w:val="single"/>
        </w:rPr>
        <w:lastRenderedPageBreak/>
        <w:t>Operation</w:t>
      </w:r>
    </w:p>
    <w:p w14:paraId="3317461B"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5C26FE">
        <w:rPr>
          <w:b/>
          <w:sz w:val="20"/>
        </w:rPr>
        <w:t>TV1.</w:t>
      </w:r>
      <w:r w:rsidRPr="005C26FE">
        <w:rPr>
          <w:sz w:val="20"/>
        </w:rPr>
        <w:tab/>
      </w:r>
      <w:r w:rsidRPr="005C26FE">
        <w:rPr>
          <w:sz w:val="20"/>
          <w:u w:val="single"/>
        </w:rPr>
        <w:t>General</w:t>
      </w:r>
      <w:r w:rsidR="008C76E7" w:rsidRPr="005C26FE">
        <w:rPr>
          <w:sz w:val="20"/>
          <w:u w:val="single"/>
        </w:rPr>
        <w:t xml:space="preserve"> </w:t>
      </w:r>
      <w:r w:rsidRPr="005C26FE">
        <w:rPr>
          <w:sz w:val="20"/>
          <w:u w:val="single"/>
        </w:rPr>
        <w:t>Prohibition</w:t>
      </w:r>
      <w:r w:rsidRPr="005C26FE">
        <w:rPr>
          <w:sz w:val="20"/>
        </w:rPr>
        <w:t>.</w:t>
      </w:r>
      <w:r w:rsidR="008C76E7" w:rsidRPr="005C26FE">
        <w:rPr>
          <w:sz w:val="20"/>
        </w:rPr>
        <w:t xml:space="preserve">  </w:t>
      </w:r>
      <w:r w:rsidRPr="005C26FE">
        <w:rPr>
          <w:sz w:val="20"/>
        </w:rPr>
        <w:t>A</w:t>
      </w:r>
      <w:r w:rsidR="008C76E7" w:rsidRPr="005C26FE">
        <w:rPr>
          <w:sz w:val="20"/>
        </w:rPr>
        <w:t xml:space="preserve"> </w:t>
      </w:r>
      <w:r w:rsidRPr="005C26FE">
        <w:rPr>
          <w:sz w:val="20"/>
        </w:rPr>
        <w:t>permitted</w:t>
      </w:r>
      <w:r w:rsidR="008C76E7" w:rsidRPr="005C26FE">
        <w:rPr>
          <w:sz w:val="20"/>
        </w:rPr>
        <w:t xml:space="preserve"> </w:t>
      </w:r>
      <w:r w:rsidRPr="005C26FE">
        <w:rPr>
          <w:sz w:val="20"/>
        </w:rPr>
        <w:t>installation</w:t>
      </w:r>
      <w:r w:rsidR="008C76E7" w:rsidRPr="005C26FE">
        <w:rPr>
          <w:sz w:val="20"/>
        </w:rPr>
        <w:t xml:space="preserve"> </w:t>
      </w:r>
      <w:r w:rsidRPr="005C26FE">
        <w:rPr>
          <w:sz w:val="20"/>
        </w:rPr>
        <w:t>may</w:t>
      </w:r>
      <w:r w:rsidR="008C76E7" w:rsidRPr="005C26FE">
        <w:rPr>
          <w:sz w:val="20"/>
        </w:rPr>
        <w:t xml:space="preserve"> </w:t>
      </w:r>
      <w:r w:rsidRPr="005C26FE">
        <w:rPr>
          <w:sz w:val="20"/>
        </w:rPr>
        <w:t>only</w:t>
      </w:r>
      <w:r w:rsidR="008C76E7" w:rsidRPr="005C26FE">
        <w:rPr>
          <w:sz w:val="20"/>
        </w:rPr>
        <w:t xml:space="preserve"> </w:t>
      </w:r>
      <w:r w:rsidRPr="005C26FE">
        <w:rPr>
          <w:sz w:val="20"/>
        </w:rPr>
        <w:t>be</w:t>
      </w:r>
      <w:r w:rsidR="008C76E7" w:rsidRPr="005C26FE">
        <w:rPr>
          <w:sz w:val="20"/>
        </w:rPr>
        <w:t xml:space="preserve"> </w:t>
      </w:r>
      <w:r w:rsidRPr="005C26FE">
        <w:rPr>
          <w:sz w:val="20"/>
        </w:rPr>
        <w:t>operated,</w:t>
      </w:r>
      <w:r w:rsidR="008C76E7" w:rsidRPr="005C26FE">
        <w:rPr>
          <w:sz w:val="20"/>
        </w:rPr>
        <w:t xml:space="preserve"> </w:t>
      </w:r>
      <w:r w:rsidRPr="005C26FE">
        <w:rPr>
          <w:sz w:val="20"/>
        </w:rPr>
        <w:t>maintained,</w:t>
      </w:r>
      <w:r w:rsidR="008C76E7" w:rsidRPr="005C26FE">
        <w:rPr>
          <w:sz w:val="20"/>
        </w:rPr>
        <w:t xml:space="preserve"> </w:t>
      </w:r>
      <w:r w:rsidRPr="005C26FE">
        <w:rPr>
          <w:sz w:val="20"/>
        </w:rPr>
        <w:t>constructed,</w:t>
      </w:r>
      <w:r w:rsidR="008C76E7" w:rsidRPr="005C26FE">
        <w:rPr>
          <w:sz w:val="20"/>
        </w:rPr>
        <w:t xml:space="preserve"> </w:t>
      </w:r>
      <w:r w:rsidRPr="005C26FE">
        <w:rPr>
          <w:sz w:val="20"/>
        </w:rPr>
        <w:t>expanded</w:t>
      </w:r>
      <w:r w:rsidR="008C76E7" w:rsidRPr="005C26FE">
        <w:rPr>
          <w:sz w:val="20"/>
        </w:rPr>
        <w:t xml:space="preserve"> </w:t>
      </w:r>
      <w:r w:rsidRPr="005C26FE">
        <w:rPr>
          <w:sz w:val="20"/>
        </w:rPr>
        <w:t>or</w:t>
      </w:r>
      <w:r w:rsidR="008C76E7" w:rsidRPr="005C26FE">
        <w:rPr>
          <w:sz w:val="20"/>
        </w:rPr>
        <w:t xml:space="preserve"> </w:t>
      </w:r>
      <w:r w:rsidRPr="005C26FE">
        <w:rPr>
          <w:sz w:val="20"/>
        </w:rPr>
        <w:t>modified</w:t>
      </w:r>
      <w:r w:rsidR="008C76E7" w:rsidRPr="005C26FE">
        <w:rPr>
          <w:sz w:val="20"/>
        </w:rPr>
        <w:t xml:space="preserve"> </w:t>
      </w:r>
      <w:r w:rsidRPr="005C26FE">
        <w:rPr>
          <w:sz w:val="20"/>
        </w:rPr>
        <w:t>in</w:t>
      </w:r>
      <w:r w:rsidR="008C76E7" w:rsidRPr="005C26FE">
        <w:rPr>
          <w:sz w:val="20"/>
        </w:rPr>
        <w:t xml:space="preserve"> </w:t>
      </w:r>
      <w:r w:rsidRPr="005C26FE">
        <w:rPr>
          <w:sz w:val="20"/>
        </w:rPr>
        <w:t>a</w:t>
      </w:r>
      <w:r w:rsidR="008C76E7" w:rsidRPr="005C26FE">
        <w:rPr>
          <w:sz w:val="20"/>
        </w:rPr>
        <w:t xml:space="preserve"> </w:t>
      </w:r>
      <w:r w:rsidRPr="005C26FE">
        <w:rPr>
          <w:sz w:val="20"/>
        </w:rPr>
        <w:t>manner</w:t>
      </w:r>
      <w:r w:rsidR="008C76E7" w:rsidRPr="005C26FE">
        <w:rPr>
          <w:sz w:val="20"/>
        </w:rPr>
        <w:t xml:space="preserve"> </w:t>
      </w:r>
      <w:r w:rsidRPr="005C26FE">
        <w:rPr>
          <w:sz w:val="20"/>
        </w:rPr>
        <w:t>that</w:t>
      </w:r>
      <w:r w:rsidR="008C76E7" w:rsidRPr="005C26FE">
        <w:rPr>
          <w:sz w:val="20"/>
        </w:rPr>
        <w:t xml:space="preserve"> </w:t>
      </w:r>
      <w:r w:rsidRPr="005C26FE">
        <w:rPr>
          <w:sz w:val="20"/>
        </w:rPr>
        <w:t>is</w:t>
      </w:r>
      <w:r w:rsidR="008C76E7" w:rsidRPr="005C26FE">
        <w:rPr>
          <w:sz w:val="20"/>
        </w:rPr>
        <w:t xml:space="preserve"> </w:t>
      </w:r>
      <w:r w:rsidRPr="005C26FE">
        <w:rPr>
          <w:sz w:val="20"/>
        </w:rPr>
        <w:t>consistent</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terms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[Rule</w:t>
      </w:r>
      <w:r w:rsidR="008C76E7" w:rsidRPr="005C26FE">
        <w:rPr>
          <w:sz w:val="20"/>
        </w:rPr>
        <w:t xml:space="preserve"> </w:t>
      </w:r>
      <w:r w:rsidRPr="005C26FE">
        <w:rPr>
          <w:sz w:val="20"/>
        </w:rPr>
        <w:t>62-4.030,</w:t>
      </w:r>
      <w:r w:rsidR="008C76E7" w:rsidRPr="005C26FE">
        <w:rPr>
          <w:sz w:val="20"/>
        </w:rPr>
        <w:t xml:space="preserve"> </w:t>
      </w:r>
      <w:r w:rsidRPr="005C26FE">
        <w:rPr>
          <w:sz w:val="20"/>
        </w:rPr>
        <w:t>Florida</w:t>
      </w:r>
      <w:r w:rsidR="008C76E7" w:rsidRPr="005C26FE">
        <w:rPr>
          <w:sz w:val="20"/>
        </w:rPr>
        <w:t xml:space="preserve"> </w:t>
      </w:r>
      <w:r w:rsidRPr="005C26FE">
        <w:rPr>
          <w:sz w:val="20"/>
        </w:rPr>
        <w:t>Administrative</w:t>
      </w:r>
      <w:r w:rsidR="008C76E7" w:rsidRPr="005C26FE">
        <w:rPr>
          <w:sz w:val="20"/>
        </w:rPr>
        <w:t xml:space="preserve"> </w:t>
      </w:r>
      <w:r w:rsidRPr="005C26FE">
        <w:rPr>
          <w:sz w:val="20"/>
        </w:rPr>
        <w:t>Code</w:t>
      </w:r>
      <w:r w:rsidR="008C76E7" w:rsidRPr="005C26FE">
        <w:rPr>
          <w:sz w:val="20"/>
        </w:rPr>
        <w:t xml:space="preserve"> </w:t>
      </w:r>
      <w:r w:rsidRPr="005C26FE">
        <w:rPr>
          <w:sz w:val="20"/>
        </w:rPr>
        <w:t>(F.A.C.)]</w:t>
      </w:r>
    </w:p>
    <w:p w14:paraId="1EE94F27"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w:t>
      </w:r>
      <w:r w:rsidRPr="005C26FE">
        <w:rPr>
          <w:sz w:val="20"/>
        </w:rPr>
        <w:tab/>
      </w:r>
      <w:r w:rsidRPr="005C26FE">
        <w:rPr>
          <w:sz w:val="20"/>
          <w:u w:val="single"/>
        </w:rPr>
        <w:t>Validity</w:t>
      </w:r>
      <w:r w:rsidRPr="005C26FE">
        <w:rPr>
          <w:sz w:val="20"/>
        </w:rPr>
        <w:t>.</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is</w:t>
      </w:r>
      <w:r w:rsidR="008C76E7" w:rsidRPr="005C26FE">
        <w:rPr>
          <w:sz w:val="20"/>
        </w:rPr>
        <w:t xml:space="preserve"> </w:t>
      </w:r>
      <w:r w:rsidRPr="005C26FE">
        <w:rPr>
          <w:sz w:val="20"/>
        </w:rPr>
        <w:t>valid</w:t>
      </w:r>
      <w:r w:rsidR="008C76E7" w:rsidRPr="005C26FE">
        <w:rPr>
          <w:sz w:val="20"/>
        </w:rPr>
        <w:t xml:space="preserve"> </w:t>
      </w:r>
      <w:r w:rsidRPr="005C26FE">
        <w:rPr>
          <w:sz w:val="20"/>
        </w:rPr>
        <w:t>only</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specific</w:t>
      </w:r>
      <w:r w:rsidR="008C76E7" w:rsidRPr="005C26FE">
        <w:rPr>
          <w:sz w:val="20"/>
        </w:rPr>
        <w:t xml:space="preserve"> </w:t>
      </w:r>
      <w:r w:rsidRPr="005C26FE">
        <w:rPr>
          <w:sz w:val="20"/>
        </w:rPr>
        <w:t>processes</w:t>
      </w:r>
      <w:r w:rsidR="008C76E7" w:rsidRPr="005C26FE">
        <w:rPr>
          <w:sz w:val="20"/>
        </w:rPr>
        <w:t xml:space="preserve"> </w:t>
      </w:r>
      <w:r w:rsidRPr="005C26FE">
        <w:rPr>
          <w:sz w:val="20"/>
        </w:rPr>
        <w:t>and</w:t>
      </w:r>
      <w:r w:rsidR="008C76E7" w:rsidRPr="005C26FE">
        <w:rPr>
          <w:sz w:val="20"/>
        </w:rPr>
        <w:t xml:space="preserve"> </w:t>
      </w:r>
      <w:r w:rsidRPr="005C26FE">
        <w:rPr>
          <w:sz w:val="20"/>
        </w:rPr>
        <w:t>operations</w:t>
      </w:r>
      <w:r w:rsidR="008C76E7" w:rsidRPr="005C26FE">
        <w:rPr>
          <w:sz w:val="20"/>
        </w:rPr>
        <w:t xml:space="preserve"> </w:t>
      </w:r>
      <w:r w:rsidRPr="005C26FE">
        <w:rPr>
          <w:sz w:val="20"/>
        </w:rPr>
        <w:t>applied</w:t>
      </w:r>
      <w:r w:rsidR="008C76E7" w:rsidRPr="005C26FE">
        <w:rPr>
          <w:sz w:val="20"/>
        </w:rPr>
        <w:t xml:space="preserve"> </w:t>
      </w:r>
      <w:r w:rsidRPr="005C26FE">
        <w:rPr>
          <w:sz w:val="20"/>
        </w:rPr>
        <w:t>for</w:t>
      </w:r>
      <w:r w:rsidR="008C76E7" w:rsidRPr="005C26FE">
        <w:rPr>
          <w:sz w:val="20"/>
        </w:rPr>
        <w:t xml:space="preserve"> </w:t>
      </w:r>
      <w:r w:rsidRPr="005C26FE">
        <w:rPr>
          <w:sz w:val="20"/>
        </w:rPr>
        <w:t>and</w:t>
      </w:r>
      <w:r w:rsidR="008C76E7" w:rsidRPr="005C26FE">
        <w:rPr>
          <w:sz w:val="20"/>
        </w:rPr>
        <w:t xml:space="preserve"> </w:t>
      </w:r>
      <w:r w:rsidRPr="005C26FE">
        <w:rPr>
          <w:sz w:val="20"/>
        </w:rPr>
        <w:t>indicated</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approved</w:t>
      </w:r>
      <w:r w:rsidR="008C76E7" w:rsidRPr="005C26FE">
        <w:rPr>
          <w:sz w:val="20"/>
        </w:rPr>
        <w:t xml:space="preserve"> </w:t>
      </w:r>
      <w:r w:rsidRPr="005C26FE">
        <w:rPr>
          <w:sz w:val="20"/>
        </w:rPr>
        <w:t>drawings</w:t>
      </w:r>
      <w:r w:rsidR="008C76E7" w:rsidRPr="005C26FE">
        <w:rPr>
          <w:sz w:val="20"/>
        </w:rPr>
        <w:t xml:space="preserve"> </w:t>
      </w:r>
      <w:r w:rsidRPr="005C26FE">
        <w:rPr>
          <w:sz w:val="20"/>
        </w:rPr>
        <w:t>or</w:t>
      </w:r>
      <w:r w:rsidR="008C76E7" w:rsidRPr="005C26FE">
        <w:rPr>
          <w:sz w:val="20"/>
        </w:rPr>
        <w:t xml:space="preserve"> </w:t>
      </w:r>
      <w:r w:rsidRPr="005C26FE">
        <w:rPr>
          <w:sz w:val="20"/>
        </w:rPr>
        <w:t>exhibits.</w:t>
      </w:r>
      <w:r w:rsidR="008C76E7" w:rsidRPr="005C26FE">
        <w:rPr>
          <w:sz w:val="20"/>
        </w:rPr>
        <w:t xml:space="preserve">  </w:t>
      </w:r>
      <w:r w:rsidRPr="005C26FE">
        <w:rPr>
          <w:sz w:val="20"/>
        </w:rPr>
        <w:t>Any</w:t>
      </w:r>
      <w:r w:rsidR="008C76E7" w:rsidRPr="005C26FE">
        <w:rPr>
          <w:sz w:val="20"/>
        </w:rPr>
        <w:t xml:space="preserve"> </w:t>
      </w:r>
      <w:r w:rsidRPr="005C26FE">
        <w:rPr>
          <w:sz w:val="20"/>
        </w:rPr>
        <w:t>unauthorized</w:t>
      </w:r>
      <w:r w:rsidR="008C76E7" w:rsidRPr="005C26FE">
        <w:rPr>
          <w:sz w:val="20"/>
        </w:rPr>
        <w:t xml:space="preserve"> </w:t>
      </w:r>
      <w:r w:rsidRPr="005C26FE">
        <w:rPr>
          <w:sz w:val="20"/>
        </w:rPr>
        <w:t>deviation</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approved</w:t>
      </w:r>
      <w:r w:rsidR="008C76E7" w:rsidRPr="005C26FE">
        <w:rPr>
          <w:sz w:val="20"/>
        </w:rPr>
        <w:t xml:space="preserve"> </w:t>
      </w:r>
      <w:r w:rsidRPr="005C26FE">
        <w:rPr>
          <w:sz w:val="20"/>
        </w:rPr>
        <w:t>drawings,</w:t>
      </w:r>
      <w:r w:rsidR="008C76E7" w:rsidRPr="005C26FE">
        <w:rPr>
          <w:sz w:val="20"/>
        </w:rPr>
        <w:t xml:space="preserve"> </w:t>
      </w:r>
      <w:r w:rsidRPr="005C26FE">
        <w:rPr>
          <w:sz w:val="20"/>
        </w:rPr>
        <w:t>exhibits,</w:t>
      </w:r>
      <w:r w:rsidR="008C76E7" w:rsidRPr="005C26FE">
        <w:rPr>
          <w:sz w:val="20"/>
        </w:rPr>
        <w:t xml:space="preserve"> </w:t>
      </w:r>
      <w:r w:rsidRPr="005C26FE">
        <w:rPr>
          <w:sz w:val="20"/>
        </w:rPr>
        <w:t>specifications,</w:t>
      </w:r>
      <w:r w:rsidR="008C76E7" w:rsidRPr="005C26FE">
        <w:rPr>
          <w:sz w:val="20"/>
        </w:rPr>
        <w:t xml:space="preserve"> </w:t>
      </w:r>
      <w:r w:rsidRPr="005C26FE">
        <w:rPr>
          <w:sz w:val="20"/>
        </w:rPr>
        <w:t>or</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may</w:t>
      </w:r>
      <w:r w:rsidR="008C76E7" w:rsidRPr="005C26FE">
        <w:rPr>
          <w:sz w:val="20"/>
        </w:rPr>
        <w:t xml:space="preserve"> </w:t>
      </w:r>
      <w:r w:rsidRPr="005C26FE">
        <w:rPr>
          <w:sz w:val="20"/>
        </w:rPr>
        <w:t>constitute</w:t>
      </w:r>
      <w:r w:rsidR="008C76E7" w:rsidRPr="005C26FE">
        <w:rPr>
          <w:sz w:val="20"/>
        </w:rPr>
        <w:t xml:space="preserve"> </w:t>
      </w:r>
      <w:r w:rsidRPr="005C26FE">
        <w:rPr>
          <w:sz w:val="20"/>
        </w:rPr>
        <w:t>grounds</w:t>
      </w:r>
      <w:r w:rsidR="008C76E7" w:rsidRPr="005C26FE">
        <w:rPr>
          <w:sz w:val="20"/>
        </w:rPr>
        <w:t xml:space="preserve"> </w:t>
      </w:r>
      <w:r w:rsidRPr="005C26FE">
        <w:rPr>
          <w:sz w:val="20"/>
        </w:rPr>
        <w:t>for</w:t>
      </w:r>
      <w:r w:rsidR="008C76E7" w:rsidRPr="005C26FE">
        <w:rPr>
          <w:sz w:val="20"/>
        </w:rPr>
        <w:t xml:space="preserve"> </w:t>
      </w:r>
      <w:r w:rsidRPr="005C26FE">
        <w:rPr>
          <w:sz w:val="20"/>
        </w:rPr>
        <w:t>revocation</w:t>
      </w:r>
      <w:r w:rsidR="008C76E7" w:rsidRPr="005C26FE">
        <w:rPr>
          <w:sz w:val="20"/>
        </w:rPr>
        <w:t xml:space="preserve"> </w:t>
      </w:r>
      <w:r w:rsidRPr="005C26FE">
        <w:rPr>
          <w:sz w:val="20"/>
        </w:rPr>
        <w:t>and</w:t>
      </w:r>
      <w:r w:rsidR="008C76E7" w:rsidRPr="005C26FE">
        <w:rPr>
          <w:sz w:val="20"/>
        </w:rPr>
        <w:t xml:space="preserve"> </w:t>
      </w:r>
      <w:r w:rsidRPr="005C26FE">
        <w:rPr>
          <w:sz w:val="20"/>
        </w:rPr>
        <w:t>enforcement</w:t>
      </w:r>
      <w:r w:rsidR="008C76E7" w:rsidRPr="005C26FE">
        <w:rPr>
          <w:sz w:val="20"/>
        </w:rPr>
        <w:t xml:space="preserve"> </w:t>
      </w:r>
      <w:r w:rsidRPr="005C26FE">
        <w:rPr>
          <w:sz w:val="20"/>
        </w:rPr>
        <w:t>action</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[Rule</w:t>
      </w:r>
      <w:r w:rsidR="008C76E7" w:rsidRPr="005C26FE">
        <w:rPr>
          <w:sz w:val="20"/>
        </w:rPr>
        <w:t xml:space="preserve"> </w:t>
      </w:r>
      <w:r w:rsidRPr="005C26FE">
        <w:rPr>
          <w:sz w:val="20"/>
        </w:rPr>
        <w:t>62-4.160(2),</w:t>
      </w:r>
      <w:r w:rsidR="008C76E7" w:rsidRPr="005C26FE">
        <w:rPr>
          <w:sz w:val="20"/>
        </w:rPr>
        <w:t xml:space="preserve"> </w:t>
      </w:r>
      <w:r w:rsidRPr="005C26FE">
        <w:rPr>
          <w:sz w:val="20"/>
        </w:rPr>
        <w:t>F.A.C.]</w:t>
      </w:r>
    </w:p>
    <w:p w14:paraId="778E60BC"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TV3.</w:t>
      </w:r>
      <w:r w:rsidRPr="005C26FE">
        <w:rPr>
          <w:sz w:val="20"/>
        </w:rPr>
        <w:tab/>
      </w:r>
      <w:r w:rsidRPr="005C26FE">
        <w:rPr>
          <w:sz w:val="20"/>
          <w:u w:val="single"/>
        </w:rPr>
        <w:t>Proper</w:t>
      </w:r>
      <w:r w:rsidR="008C76E7" w:rsidRPr="005C26FE">
        <w:rPr>
          <w:sz w:val="20"/>
          <w:u w:val="single"/>
        </w:rPr>
        <w:t xml:space="preserve"> </w:t>
      </w:r>
      <w:r w:rsidRPr="005C26FE">
        <w:rPr>
          <w:sz w:val="20"/>
          <w:u w:val="single"/>
        </w:rPr>
        <w:t>Operation</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Maintenance</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properly</w:t>
      </w:r>
      <w:r w:rsidR="008C76E7" w:rsidRPr="005C26FE">
        <w:rPr>
          <w:sz w:val="20"/>
        </w:rPr>
        <w:t xml:space="preserve"> </w:t>
      </w:r>
      <w:r w:rsidRPr="005C26FE">
        <w:rPr>
          <w:sz w:val="20"/>
        </w:rPr>
        <w:t>operate</w:t>
      </w:r>
      <w:r w:rsidR="008C76E7" w:rsidRPr="005C26FE">
        <w:rPr>
          <w:sz w:val="20"/>
        </w:rPr>
        <w:t xml:space="preserve"> </w:t>
      </w:r>
      <w:r w:rsidRPr="005C26FE">
        <w:rPr>
          <w:sz w:val="20"/>
        </w:rPr>
        <w:t>and</w:t>
      </w:r>
      <w:r w:rsidR="008C76E7" w:rsidRPr="005C26FE">
        <w:rPr>
          <w:sz w:val="20"/>
        </w:rPr>
        <w:t xml:space="preserve"> </w:t>
      </w:r>
      <w:r w:rsidRPr="005C26FE">
        <w:rPr>
          <w:sz w:val="20"/>
        </w:rPr>
        <w:t>maintain</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and</w:t>
      </w:r>
      <w:r w:rsidR="008C76E7" w:rsidRPr="005C26FE">
        <w:rPr>
          <w:sz w:val="20"/>
        </w:rPr>
        <w:t xml:space="preserve"> </w:t>
      </w:r>
      <w:r w:rsidRPr="005C26FE">
        <w:rPr>
          <w:sz w:val="20"/>
        </w:rPr>
        <w:t>systems</w:t>
      </w:r>
      <w:r w:rsidR="008C76E7" w:rsidRPr="005C26FE">
        <w:rPr>
          <w:sz w:val="20"/>
        </w:rPr>
        <w:t xml:space="preserve"> </w:t>
      </w:r>
      <w:r w:rsidRPr="005C26FE">
        <w:rPr>
          <w:sz w:val="20"/>
        </w:rPr>
        <w:t>of</w:t>
      </w:r>
      <w:r w:rsidR="008C76E7" w:rsidRPr="005C26FE">
        <w:rPr>
          <w:sz w:val="20"/>
        </w:rPr>
        <w:t xml:space="preserve"> </w:t>
      </w:r>
      <w:r w:rsidRPr="005C26FE">
        <w:rPr>
          <w:sz w:val="20"/>
        </w:rPr>
        <w:t>treatment</w:t>
      </w:r>
      <w:r w:rsidR="008C76E7" w:rsidRPr="005C26FE">
        <w:rPr>
          <w:sz w:val="20"/>
        </w:rPr>
        <w:t xml:space="preserve"> </w:t>
      </w:r>
      <w:r w:rsidRPr="005C26FE">
        <w:rPr>
          <w:sz w:val="20"/>
        </w:rPr>
        <w:t>and</w:t>
      </w:r>
      <w:r w:rsidR="008C76E7" w:rsidRPr="005C26FE">
        <w:rPr>
          <w:sz w:val="20"/>
        </w:rPr>
        <w:t xml:space="preserve"> </w:t>
      </w:r>
      <w:r w:rsidRPr="005C26FE">
        <w:rPr>
          <w:sz w:val="20"/>
        </w:rPr>
        <w:t>control</w:t>
      </w:r>
      <w:r w:rsidR="008C76E7" w:rsidRPr="005C26FE">
        <w:rPr>
          <w:sz w:val="20"/>
        </w:rPr>
        <w:t xml:space="preserve"> </w:t>
      </w:r>
      <w:r w:rsidRPr="005C26FE">
        <w:rPr>
          <w:sz w:val="20"/>
        </w:rPr>
        <w:t>(and</w:t>
      </w:r>
      <w:r w:rsidR="008C76E7" w:rsidRPr="005C26FE">
        <w:rPr>
          <w:sz w:val="20"/>
        </w:rPr>
        <w:t xml:space="preserve"> </w:t>
      </w:r>
      <w:r w:rsidRPr="005C26FE">
        <w:rPr>
          <w:sz w:val="20"/>
        </w:rPr>
        <w:t>related</w:t>
      </w:r>
      <w:r w:rsidR="008C76E7" w:rsidRPr="005C26FE">
        <w:rPr>
          <w:sz w:val="20"/>
        </w:rPr>
        <w:t xml:space="preserve"> </w:t>
      </w:r>
      <w:r w:rsidRPr="005C26FE">
        <w:rPr>
          <w:sz w:val="20"/>
        </w:rPr>
        <w:t>appurtenances)</w:t>
      </w:r>
      <w:r w:rsidR="008C76E7" w:rsidRPr="005C26FE">
        <w:rPr>
          <w:sz w:val="20"/>
        </w:rPr>
        <w:t xml:space="preserve"> </w:t>
      </w:r>
      <w:r w:rsidRPr="005C26FE">
        <w:rPr>
          <w:sz w:val="20"/>
        </w:rPr>
        <w:t>that</w:t>
      </w:r>
      <w:r w:rsidR="008C76E7" w:rsidRPr="005C26FE">
        <w:rPr>
          <w:sz w:val="20"/>
        </w:rPr>
        <w:t xml:space="preserve"> </w:t>
      </w:r>
      <w:r w:rsidRPr="005C26FE">
        <w:rPr>
          <w:sz w:val="20"/>
        </w:rPr>
        <w:t>are</w:t>
      </w:r>
      <w:r w:rsidR="008C76E7" w:rsidRPr="005C26FE">
        <w:rPr>
          <w:sz w:val="20"/>
        </w:rPr>
        <w:t xml:space="preserve"> </w:t>
      </w:r>
      <w:r w:rsidRPr="005C26FE">
        <w:rPr>
          <w:sz w:val="20"/>
        </w:rPr>
        <w:t>installed</w:t>
      </w:r>
      <w:r w:rsidR="008C76E7" w:rsidRPr="005C26FE">
        <w:rPr>
          <w:sz w:val="20"/>
        </w:rPr>
        <w:t xml:space="preserve"> </w:t>
      </w:r>
      <w:r w:rsidRPr="005C26FE">
        <w:rPr>
          <w:sz w:val="20"/>
        </w:rPr>
        <w:t>and</w:t>
      </w:r>
      <w:r w:rsidR="008C76E7" w:rsidRPr="005C26FE">
        <w:rPr>
          <w:sz w:val="20"/>
        </w:rPr>
        <w:t xml:space="preserve"> </w:t>
      </w:r>
      <w:r w:rsidRPr="005C26FE">
        <w:rPr>
          <w:sz w:val="20"/>
        </w:rPr>
        <w:t>used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to</w:t>
      </w:r>
      <w:r w:rsidR="008C76E7" w:rsidRPr="005C26FE">
        <w:rPr>
          <w:sz w:val="20"/>
        </w:rPr>
        <w:t xml:space="preserve"> </w:t>
      </w:r>
      <w:r w:rsidRPr="005C26FE">
        <w:rPr>
          <w:sz w:val="20"/>
        </w:rPr>
        <w:t>achieve</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as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This</w:t>
      </w:r>
      <w:r w:rsidR="008C76E7" w:rsidRPr="005C26FE">
        <w:rPr>
          <w:sz w:val="20"/>
        </w:rPr>
        <w:t xml:space="preserve"> </w:t>
      </w:r>
      <w:r w:rsidRPr="005C26FE">
        <w:rPr>
          <w:sz w:val="20"/>
        </w:rPr>
        <w:t>provision</w:t>
      </w:r>
      <w:r w:rsidR="008C76E7" w:rsidRPr="005C26FE">
        <w:rPr>
          <w:sz w:val="20"/>
        </w:rPr>
        <w:t xml:space="preserve"> </w:t>
      </w:r>
      <w:r w:rsidRPr="005C26FE">
        <w:rPr>
          <w:sz w:val="20"/>
        </w:rPr>
        <w:t>includes</w:t>
      </w:r>
      <w:r w:rsidR="008C76E7" w:rsidRPr="005C26FE">
        <w:rPr>
          <w:sz w:val="20"/>
        </w:rPr>
        <w:t xml:space="preserve"> </w:t>
      </w:r>
      <w:r w:rsidRPr="005C26FE">
        <w:rPr>
          <w:sz w:val="20"/>
        </w:rPr>
        <w:t>the</w:t>
      </w:r>
      <w:r w:rsidR="008C76E7" w:rsidRPr="005C26FE">
        <w:rPr>
          <w:sz w:val="20"/>
        </w:rPr>
        <w:t xml:space="preserve"> </w:t>
      </w:r>
      <w:r w:rsidRPr="005C26FE">
        <w:rPr>
          <w:sz w:val="20"/>
        </w:rPr>
        <w:t>operation</w:t>
      </w:r>
      <w:r w:rsidR="008C76E7" w:rsidRPr="005C26FE">
        <w:rPr>
          <w:sz w:val="20"/>
        </w:rPr>
        <w:t xml:space="preserve"> </w:t>
      </w:r>
      <w:r w:rsidRPr="005C26FE">
        <w:rPr>
          <w:sz w:val="20"/>
        </w:rPr>
        <w:t>of</w:t>
      </w:r>
      <w:r w:rsidR="008C76E7" w:rsidRPr="005C26FE">
        <w:rPr>
          <w:sz w:val="20"/>
        </w:rPr>
        <w:t xml:space="preserve"> </w:t>
      </w:r>
      <w:r w:rsidRPr="005C26FE">
        <w:rPr>
          <w:sz w:val="20"/>
        </w:rPr>
        <w:t>backup</w:t>
      </w:r>
      <w:r w:rsidR="008C76E7" w:rsidRPr="005C26FE">
        <w:rPr>
          <w:sz w:val="20"/>
        </w:rPr>
        <w:t xml:space="preserve"> </w:t>
      </w:r>
      <w:r w:rsidRPr="005C26FE">
        <w:rPr>
          <w:sz w:val="20"/>
        </w:rPr>
        <w:t>or</w:t>
      </w:r>
      <w:r w:rsidR="008C76E7" w:rsidRPr="005C26FE">
        <w:rPr>
          <w:sz w:val="20"/>
        </w:rPr>
        <w:t xml:space="preserve"> </w:t>
      </w:r>
      <w:r w:rsidRPr="005C26FE">
        <w:rPr>
          <w:sz w:val="20"/>
        </w:rPr>
        <w:t>auxiliary</w:t>
      </w:r>
      <w:r w:rsidR="008C76E7" w:rsidRPr="005C26FE">
        <w:rPr>
          <w:sz w:val="20"/>
        </w:rPr>
        <w:t xml:space="preserve"> </w:t>
      </w:r>
      <w:r w:rsidRPr="005C26FE">
        <w:rPr>
          <w:sz w:val="20"/>
        </w:rPr>
        <w:t>facilities</w:t>
      </w:r>
      <w:r w:rsidR="008C76E7" w:rsidRPr="005C26FE">
        <w:rPr>
          <w:sz w:val="20"/>
        </w:rPr>
        <w:t xml:space="preserve"> </w:t>
      </w:r>
      <w:r w:rsidRPr="005C26FE">
        <w:rPr>
          <w:sz w:val="20"/>
        </w:rPr>
        <w:t>or</w:t>
      </w:r>
      <w:r w:rsidR="008C76E7" w:rsidRPr="005C26FE">
        <w:rPr>
          <w:sz w:val="20"/>
        </w:rPr>
        <w:t xml:space="preserve"> </w:t>
      </w:r>
      <w:r w:rsidRPr="005C26FE">
        <w:rPr>
          <w:sz w:val="20"/>
        </w:rPr>
        <w:t>similar</w:t>
      </w:r>
      <w:r w:rsidR="008C76E7" w:rsidRPr="005C26FE">
        <w:rPr>
          <w:sz w:val="20"/>
        </w:rPr>
        <w:t xml:space="preserve"> </w:t>
      </w:r>
      <w:r w:rsidRPr="005C26FE">
        <w:rPr>
          <w:sz w:val="20"/>
        </w:rPr>
        <w:t>systems</w:t>
      </w:r>
      <w:r w:rsidR="008C76E7" w:rsidRPr="005C26FE">
        <w:rPr>
          <w:sz w:val="20"/>
        </w:rPr>
        <w:t xml:space="preserve"> </w:t>
      </w:r>
      <w:r w:rsidRPr="005C26FE">
        <w:rPr>
          <w:sz w:val="20"/>
        </w:rPr>
        <w:t>when</w:t>
      </w:r>
      <w:r w:rsidR="008C76E7" w:rsidRPr="005C26FE">
        <w:rPr>
          <w:sz w:val="20"/>
        </w:rPr>
        <w:t xml:space="preserve"> </w:t>
      </w:r>
      <w:r w:rsidRPr="005C26FE">
        <w:rPr>
          <w:sz w:val="20"/>
        </w:rPr>
        <w:t>necessary</w:t>
      </w:r>
      <w:r w:rsidR="008C76E7" w:rsidRPr="005C26FE">
        <w:rPr>
          <w:sz w:val="20"/>
        </w:rPr>
        <w:t xml:space="preserve"> </w:t>
      </w:r>
      <w:r w:rsidRPr="005C26FE">
        <w:rPr>
          <w:sz w:val="20"/>
        </w:rPr>
        <w:t>to</w:t>
      </w:r>
      <w:r w:rsidR="008C76E7" w:rsidRPr="005C26FE">
        <w:rPr>
          <w:sz w:val="20"/>
        </w:rPr>
        <w:t xml:space="preserve"> </w:t>
      </w:r>
      <w:r w:rsidRPr="005C26FE">
        <w:rPr>
          <w:sz w:val="20"/>
        </w:rPr>
        <w:t>achieve</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and</w:t>
      </w:r>
      <w:r w:rsidR="008C76E7" w:rsidRPr="005C26FE">
        <w:rPr>
          <w:sz w:val="20"/>
        </w:rPr>
        <w:t xml:space="preserve"> </w:t>
      </w:r>
      <w:r w:rsidRPr="005C26FE">
        <w:rPr>
          <w:sz w:val="20"/>
        </w:rPr>
        <w:t>when</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[Rule</w:t>
      </w:r>
      <w:r w:rsidR="008C76E7" w:rsidRPr="005C26FE">
        <w:rPr>
          <w:sz w:val="20"/>
        </w:rPr>
        <w:t xml:space="preserve"> </w:t>
      </w:r>
      <w:r w:rsidRPr="005C26FE">
        <w:rPr>
          <w:sz w:val="20"/>
        </w:rPr>
        <w:t>62-4.160(6),</w:t>
      </w:r>
      <w:r w:rsidR="008C76E7" w:rsidRPr="005C26FE">
        <w:rPr>
          <w:sz w:val="20"/>
        </w:rPr>
        <w:t xml:space="preserve"> </w:t>
      </w:r>
      <w:r w:rsidRPr="005C26FE">
        <w:rPr>
          <w:sz w:val="20"/>
        </w:rPr>
        <w:t>F.A.C.]</w:t>
      </w:r>
    </w:p>
    <w:p w14:paraId="2C21F6C6"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TV4.</w:t>
      </w:r>
      <w:r w:rsidRPr="005C26FE">
        <w:rPr>
          <w:sz w:val="20"/>
        </w:rPr>
        <w:tab/>
      </w:r>
      <w:r w:rsidRPr="005C26FE">
        <w:rPr>
          <w:b/>
          <w:sz w:val="20"/>
        </w:rPr>
        <w:t>Not</w:t>
      </w:r>
      <w:r w:rsidR="008C76E7" w:rsidRPr="005C26FE">
        <w:rPr>
          <w:b/>
          <w:sz w:val="20"/>
        </w:rPr>
        <w:t xml:space="preserve"> </w:t>
      </w:r>
      <w:r w:rsidRPr="005C26FE">
        <w:rPr>
          <w:b/>
          <w:sz w:val="20"/>
        </w:rPr>
        <w:t>Federally</w:t>
      </w:r>
      <w:r w:rsidR="008C76E7" w:rsidRPr="005C26FE">
        <w:rPr>
          <w:b/>
          <w:sz w:val="20"/>
        </w:rPr>
        <w:t xml:space="preserve"> </w:t>
      </w:r>
      <w:r w:rsidRPr="005C26FE">
        <w:rPr>
          <w:b/>
          <w:sz w:val="20"/>
        </w:rPr>
        <w:t>Enforceable.</w:t>
      </w:r>
      <w:r w:rsidR="008C76E7" w:rsidRPr="005C26FE">
        <w:rPr>
          <w:b/>
          <w:sz w:val="20"/>
        </w:rPr>
        <w:t xml:space="preserve">  </w:t>
      </w:r>
      <w:r w:rsidRPr="005C26FE">
        <w:rPr>
          <w:sz w:val="20"/>
          <w:u w:val="single"/>
        </w:rPr>
        <w:t>Health,</w:t>
      </w:r>
      <w:r w:rsidR="008C76E7" w:rsidRPr="005C26FE">
        <w:rPr>
          <w:sz w:val="20"/>
          <w:u w:val="single"/>
        </w:rPr>
        <w:t xml:space="preserve"> </w:t>
      </w:r>
      <w:r w:rsidRPr="005C26FE">
        <w:rPr>
          <w:sz w:val="20"/>
          <w:u w:val="single"/>
        </w:rPr>
        <w:t>Safety</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Welfare</w:t>
      </w:r>
      <w:r w:rsidRPr="005C26FE">
        <w:rPr>
          <w:sz w:val="20"/>
        </w:rPr>
        <w:t>.</w:t>
      </w:r>
      <w:r w:rsidR="008C76E7" w:rsidRPr="005C26FE">
        <w:rPr>
          <w:sz w:val="20"/>
        </w:rPr>
        <w:t xml:space="preserve">  </w:t>
      </w:r>
      <w:r w:rsidRPr="005C26FE">
        <w:rPr>
          <w:sz w:val="20"/>
        </w:rPr>
        <w:t>To</w:t>
      </w:r>
      <w:r w:rsidR="008C76E7" w:rsidRPr="005C26FE">
        <w:rPr>
          <w:sz w:val="20"/>
        </w:rPr>
        <w:t xml:space="preserve"> </w:t>
      </w:r>
      <w:r w:rsidRPr="005C26FE">
        <w:rPr>
          <w:sz w:val="20"/>
        </w:rPr>
        <w:t>ensure</w:t>
      </w:r>
      <w:r w:rsidR="008C76E7" w:rsidRPr="005C26FE">
        <w:rPr>
          <w:sz w:val="20"/>
        </w:rPr>
        <w:t xml:space="preserve"> </w:t>
      </w:r>
      <w:r w:rsidRPr="005C26FE">
        <w:rPr>
          <w:sz w:val="20"/>
        </w:rPr>
        <w:t>protection</w:t>
      </w:r>
      <w:r w:rsidR="008C76E7" w:rsidRPr="005C26FE">
        <w:rPr>
          <w:sz w:val="20"/>
        </w:rPr>
        <w:t xml:space="preserve"> </w:t>
      </w:r>
      <w:r w:rsidRPr="005C26FE">
        <w:rPr>
          <w:sz w:val="20"/>
        </w:rPr>
        <w:t>of</w:t>
      </w:r>
      <w:r w:rsidR="008C76E7" w:rsidRPr="005C26FE">
        <w:rPr>
          <w:sz w:val="20"/>
        </w:rPr>
        <w:t xml:space="preserve"> </w:t>
      </w:r>
      <w:r w:rsidRPr="005C26FE">
        <w:rPr>
          <w:sz w:val="20"/>
        </w:rPr>
        <w:t>public</w:t>
      </w:r>
      <w:r w:rsidR="008C76E7" w:rsidRPr="005C26FE">
        <w:rPr>
          <w:sz w:val="20"/>
        </w:rPr>
        <w:t xml:space="preserve"> </w:t>
      </w:r>
      <w:r w:rsidRPr="005C26FE">
        <w:rPr>
          <w:sz w:val="20"/>
        </w:rPr>
        <w:t>health,</w:t>
      </w:r>
      <w:r w:rsidR="008C76E7" w:rsidRPr="005C26FE">
        <w:rPr>
          <w:sz w:val="20"/>
        </w:rPr>
        <w:t xml:space="preserve"> </w:t>
      </w:r>
      <w:r w:rsidRPr="005C26FE">
        <w:rPr>
          <w:sz w:val="20"/>
        </w:rPr>
        <w:t>safety,</w:t>
      </w:r>
      <w:r w:rsidR="008C76E7" w:rsidRPr="005C26FE">
        <w:rPr>
          <w:sz w:val="20"/>
        </w:rPr>
        <w:t xml:space="preserve"> </w:t>
      </w:r>
      <w:r w:rsidRPr="005C26FE">
        <w:rPr>
          <w:sz w:val="20"/>
        </w:rPr>
        <w:t>and</w:t>
      </w:r>
      <w:r w:rsidR="008C76E7" w:rsidRPr="005C26FE">
        <w:rPr>
          <w:sz w:val="20"/>
        </w:rPr>
        <w:t xml:space="preserve"> </w:t>
      </w:r>
      <w:r w:rsidRPr="005C26FE">
        <w:rPr>
          <w:sz w:val="20"/>
        </w:rPr>
        <w:t>welfare,</w:t>
      </w:r>
      <w:r w:rsidR="008C76E7" w:rsidRPr="005C26FE">
        <w:rPr>
          <w:sz w:val="20"/>
        </w:rPr>
        <w:t xml:space="preserve"> </w:t>
      </w:r>
      <w:r w:rsidRPr="005C26FE">
        <w:rPr>
          <w:sz w:val="20"/>
        </w:rPr>
        <w:t>any</w:t>
      </w:r>
      <w:r w:rsidR="008C76E7" w:rsidRPr="005C26FE">
        <w:rPr>
          <w:sz w:val="20"/>
        </w:rPr>
        <w:t xml:space="preserve"> </w:t>
      </w:r>
      <w:r w:rsidRPr="005C26FE">
        <w:rPr>
          <w:sz w:val="20"/>
        </w:rPr>
        <w:t>construction,</w:t>
      </w:r>
      <w:r w:rsidR="008C76E7" w:rsidRPr="005C26FE">
        <w:rPr>
          <w:sz w:val="20"/>
        </w:rPr>
        <w:t xml:space="preserve"> </w:t>
      </w:r>
      <w:r w:rsidRPr="005C26FE">
        <w:rPr>
          <w:sz w:val="20"/>
        </w:rPr>
        <w:t>modification,</w:t>
      </w:r>
      <w:r w:rsidR="008C76E7" w:rsidRPr="005C26FE">
        <w:rPr>
          <w:sz w:val="20"/>
        </w:rPr>
        <w:t xml:space="preserve"> </w:t>
      </w:r>
      <w:r w:rsidRPr="005C26FE">
        <w:rPr>
          <w:sz w:val="20"/>
        </w:rPr>
        <w:t>or</w:t>
      </w:r>
      <w:r w:rsidR="008C76E7" w:rsidRPr="005C26FE">
        <w:rPr>
          <w:sz w:val="20"/>
        </w:rPr>
        <w:t xml:space="preserve"> </w:t>
      </w:r>
      <w:r w:rsidRPr="005C26FE">
        <w:rPr>
          <w:sz w:val="20"/>
        </w:rPr>
        <w:t>operation</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installation</w:t>
      </w:r>
      <w:r w:rsidR="008C76E7" w:rsidRPr="005C26FE">
        <w:rPr>
          <w:sz w:val="20"/>
        </w:rPr>
        <w:t xml:space="preserve"> </w:t>
      </w:r>
      <w:r w:rsidRPr="005C26FE">
        <w:rPr>
          <w:sz w:val="20"/>
        </w:rPr>
        <w:t>which</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a</w:t>
      </w:r>
      <w:r w:rsidR="008C76E7" w:rsidRPr="005C26FE">
        <w:rPr>
          <w:sz w:val="20"/>
        </w:rPr>
        <w:t xml:space="preserve"> </w:t>
      </w:r>
      <w:r w:rsidRPr="005C26FE">
        <w:rPr>
          <w:sz w:val="20"/>
        </w:rPr>
        <w:t>source</w:t>
      </w:r>
      <w:r w:rsidR="008C76E7" w:rsidRPr="005C26FE">
        <w:rPr>
          <w:sz w:val="20"/>
        </w:rPr>
        <w:t xml:space="preserve"> </w:t>
      </w:r>
      <w:r w:rsidRPr="005C26FE">
        <w:rPr>
          <w:sz w:val="20"/>
        </w:rPr>
        <w:t>of</w:t>
      </w:r>
      <w:r w:rsidR="008C76E7" w:rsidRPr="005C26FE">
        <w:rPr>
          <w:sz w:val="20"/>
        </w:rPr>
        <w:t xml:space="preserve"> </w:t>
      </w:r>
      <w:r w:rsidRPr="005C26FE">
        <w:rPr>
          <w:sz w:val="20"/>
        </w:rPr>
        <w:t>pollution,</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sound</w:t>
      </w:r>
      <w:r w:rsidR="008C76E7" w:rsidRPr="005C26FE">
        <w:rPr>
          <w:sz w:val="20"/>
        </w:rPr>
        <w:t xml:space="preserve"> </w:t>
      </w:r>
      <w:r w:rsidRPr="005C26FE">
        <w:rPr>
          <w:sz w:val="20"/>
        </w:rPr>
        <w:t>professional</w:t>
      </w:r>
      <w:r w:rsidR="008C76E7" w:rsidRPr="005C26FE">
        <w:rPr>
          <w:sz w:val="20"/>
        </w:rPr>
        <w:t xml:space="preserve"> </w:t>
      </w:r>
      <w:r w:rsidRPr="005C26FE">
        <w:rPr>
          <w:sz w:val="20"/>
        </w:rPr>
        <w:t>engineering</w:t>
      </w:r>
      <w:r w:rsidR="008C76E7" w:rsidRPr="005C26FE">
        <w:rPr>
          <w:sz w:val="20"/>
        </w:rPr>
        <w:t xml:space="preserve"> </w:t>
      </w:r>
      <w:r w:rsidRPr="005C26FE">
        <w:rPr>
          <w:sz w:val="20"/>
        </w:rPr>
        <w:t>practices</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Chapter</w:t>
      </w:r>
      <w:r w:rsidR="008C76E7" w:rsidRPr="005C26FE">
        <w:rPr>
          <w:sz w:val="20"/>
        </w:rPr>
        <w:t xml:space="preserve"> </w:t>
      </w:r>
      <w:r w:rsidRPr="005C26FE">
        <w:rPr>
          <w:sz w:val="20"/>
        </w:rPr>
        <w:t>471,</w:t>
      </w:r>
      <w:r w:rsidR="008C76E7" w:rsidRPr="005C26FE">
        <w:rPr>
          <w:sz w:val="20"/>
        </w:rPr>
        <w:t xml:space="preserve"> </w:t>
      </w:r>
      <w:r w:rsidRPr="005C26FE">
        <w:rPr>
          <w:sz w:val="20"/>
        </w:rPr>
        <w:t>F.S.</w:t>
      </w:r>
      <w:r w:rsidR="008C76E7" w:rsidRPr="005C26FE">
        <w:rPr>
          <w:sz w:val="20"/>
        </w:rPr>
        <w:t xml:space="preserve">  </w:t>
      </w:r>
      <w:r w:rsidRPr="005C26FE">
        <w:rPr>
          <w:sz w:val="20"/>
        </w:rPr>
        <w:t>[Rule</w:t>
      </w:r>
      <w:r w:rsidR="008C76E7" w:rsidRPr="005C26FE">
        <w:rPr>
          <w:sz w:val="20"/>
        </w:rPr>
        <w:t xml:space="preserve"> </w:t>
      </w:r>
      <w:r w:rsidRPr="005C26FE">
        <w:rPr>
          <w:sz w:val="20"/>
        </w:rPr>
        <w:t>62-4.050(3),</w:t>
      </w:r>
      <w:r w:rsidR="008C76E7" w:rsidRPr="005C26FE">
        <w:rPr>
          <w:sz w:val="20"/>
        </w:rPr>
        <w:t xml:space="preserve"> </w:t>
      </w:r>
      <w:r w:rsidRPr="005C26FE">
        <w:rPr>
          <w:sz w:val="20"/>
        </w:rPr>
        <w:t>F.A.C.]</w:t>
      </w:r>
    </w:p>
    <w:p w14:paraId="2E04C1C1"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TV5.</w:t>
      </w:r>
      <w:r w:rsidRPr="005C26FE">
        <w:rPr>
          <w:sz w:val="20"/>
        </w:rPr>
        <w:tab/>
      </w:r>
      <w:r w:rsidRPr="005C26FE">
        <w:rPr>
          <w:sz w:val="20"/>
          <w:u w:val="single"/>
        </w:rPr>
        <w:t>Continued</w:t>
      </w:r>
      <w:r w:rsidR="008C76E7" w:rsidRPr="005C26FE">
        <w:rPr>
          <w:sz w:val="20"/>
          <w:u w:val="single"/>
        </w:rPr>
        <w:t xml:space="preserve"> </w:t>
      </w:r>
      <w:r w:rsidRPr="005C26FE">
        <w:rPr>
          <w:sz w:val="20"/>
          <w:u w:val="single"/>
        </w:rPr>
        <w:t>Operation</w:t>
      </w:r>
      <w:r w:rsidRPr="005C26FE">
        <w:rPr>
          <w:sz w:val="20"/>
        </w:rPr>
        <w:t>.</w:t>
      </w:r>
      <w:r w:rsidR="008C76E7" w:rsidRPr="005C26FE">
        <w:rPr>
          <w:sz w:val="20"/>
        </w:rPr>
        <w:t xml:space="preserve">  </w:t>
      </w:r>
      <w:r w:rsidRPr="005C26FE">
        <w:rPr>
          <w:sz w:val="20"/>
        </w:rPr>
        <w:t>An</w:t>
      </w:r>
      <w:r w:rsidR="008C76E7" w:rsidRPr="005C26FE">
        <w:rPr>
          <w:sz w:val="20"/>
        </w:rPr>
        <w:t xml:space="preserve"> </w:t>
      </w:r>
      <w:r w:rsidRPr="005C26FE">
        <w:rPr>
          <w:sz w:val="20"/>
        </w:rPr>
        <w:t>applicant</w:t>
      </w:r>
      <w:r w:rsidR="008C76E7" w:rsidRPr="005C26FE">
        <w:rPr>
          <w:sz w:val="20"/>
        </w:rPr>
        <w:t xml:space="preserve"> </w:t>
      </w:r>
      <w:r w:rsidRPr="005C26FE">
        <w:rPr>
          <w:sz w:val="20"/>
        </w:rPr>
        <w:t>making</w:t>
      </w:r>
      <w:r w:rsidR="008C76E7" w:rsidRPr="005C26FE">
        <w:rPr>
          <w:sz w:val="20"/>
        </w:rPr>
        <w:t xml:space="preserve"> </w:t>
      </w:r>
      <w:r w:rsidRPr="005C26FE">
        <w:rPr>
          <w:sz w:val="20"/>
        </w:rPr>
        <w:t>timely</w:t>
      </w:r>
      <w:r w:rsidR="008C76E7" w:rsidRPr="005C26FE">
        <w:rPr>
          <w:sz w:val="20"/>
        </w:rPr>
        <w:t xml:space="preserve"> </w:t>
      </w:r>
      <w:r w:rsidRPr="005C26FE">
        <w:rPr>
          <w:sz w:val="20"/>
        </w:rPr>
        <w:t>and</w:t>
      </w:r>
      <w:r w:rsidR="008C76E7" w:rsidRPr="005C26FE">
        <w:rPr>
          <w:sz w:val="20"/>
        </w:rPr>
        <w:t xml:space="preserve"> </w:t>
      </w:r>
      <w:r w:rsidRPr="005C26FE">
        <w:rPr>
          <w:sz w:val="20"/>
        </w:rPr>
        <w:t>complete</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for</w:t>
      </w:r>
      <w:r w:rsidR="008C76E7" w:rsidRPr="005C26FE">
        <w:rPr>
          <w:sz w:val="20"/>
        </w:rPr>
        <w:t xml:space="preserve"> </w:t>
      </w:r>
      <w:r w:rsidRPr="005C26FE">
        <w:rPr>
          <w:sz w:val="20"/>
        </w:rPr>
        <w:t>permit</w:t>
      </w:r>
      <w:r w:rsidR="008C76E7" w:rsidRPr="005C26FE">
        <w:rPr>
          <w:sz w:val="20"/>
        </w:rPr>
        <w:t xml:space="preserve"> </w:t>
      </w:r>
      <w:r w:rsidRPr="005C26FE">
        <w:rPr>
          <w:sz w:val="20"/>
        </w:rPr>
        <w:t>renewal,</w:t>
      </w:r>
      <w:r w:rsidR="008C76E7" w:rsidRPr="005C26FE">
        <w:rPr>
          <w:sz w:val="20"/>
        </w:rPr>
        <w:t xml:space="preserve"> </w:t>
      </w:r>
      <w:r w:rsidRPr="005C26FE">
        <w:rPr>
          <w:sz w:val="20"/>
        </w:rPr>
        <w:t>shall</w:t>
      </w:r>
      <w:r w:rsidR="008C76E7" w:rsidRPr="005C26FE">
        <w:rPr>
          <w:sz w:val="20"/>
        </w:rPr>
        <w:t xml:space="preserve"> </w:t>
      </w:r>
      <w:r w:rsidRPr="005C26FE">
        <w:rPr>
          <w:sz w:val="20"/>
        </w:rPr>
        <w:t>continue</w:t>
      </w:r>
      <w:r w:rsidR="008C76E7" w:rsidRPr="005C26FE">
        <w:rPr>
          <w:sz w:val="20"/>
        </w:rPr>
        <w:t xml:space="preserve"> </w:t>
      </w:r>
      <w:r w:rsidRPr="005C26FE">
        <w:rPr>
          <w:sz w:val="20"/>
        </w:rPr>
        <w:t>to</w:t>
      </w:r>
      <w:r w:rsidR="008C76E7" w:rsidRPr="005C26FE">
        <w:rPr>
          <w:sz w:val="20"/>
        </w:rPr>
        <w:t xml:space="preserve"> </w:t>
      </w:r>
      <w:r w:rsidRPr="005C26FE">
        <w:rPr>
          <w:sz w:val="20"/>
        </w:rPr>
        <w:t>operate</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under</w:t>
      </w:r>
      <w:r w:rsidR="008C76E7" w:rsidRPr="005C26FE">
        <w:rPr>
          <w:sz w:val="20"/>
        </w:rPr>
        <w:t xml:space="preserve"> </w:t>
      </w:r>
      <w:r w:rsidRPr="005C26FE">
        <w:rPr>
          <w:sz w:val="20"/>
        </w:rPr>
        <w:t>the</w:t>
      </w:r>
      <w:r w:rsidR="008C76E7" w:rsidRPr="005C26FE">
        <w:rPr>
          <w:sz w:val="20"/>
        </w:rPr>
        <w:t xml:space="preserve"> </w:t>
      </w:r>
      <w:r w:rsidRPr="005C26FE">
        <w:rPr>
          <w:sz w:val="20"/>
        </w:rPr>
        <w:t>authority</w:t>
      </w:r>
      <w:r w:rsidR="008C76E7" w:rsidRPr="005C26FE">
        <w:rPr>
          <w:sz w:val="20"/>
        </w:rPr>
        <w:t xml:space="preserve"> </w:t>
      </w:r>
      <w:r w:rsidRPr="005C26FE">
        <w:rPr>
          <w:sz w:val="20"/>
        </w:rPr>
        <w:t>and</w:t>
      </w:r>
      <w:r w:rsidR="008C76E7" w:rsidRPr="005C26FE">
        <w:rPr>
          <w:sz w:val="20"/>
        </w:rPr>
        <w:t xml:space="preserve"> </w:t>
      </w:r>
      <w:r w:rsidRPr="005C26FE">
        <w:rPr>
          <w:sz w:val="20"/>
        </w:rPr>
        <w:t>provisions</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existing</w:t>
      </w:r>
      <w:r w:rsidR="008C76E7" w:rsidRPr="005C26FE">
        <w:rPr>
          <w:sz w:val="20"/>
        </w:rPr>
        <w:t xml:space="preserve"> </w:t>
      </w:r>
      <w:r w:rsidRPr="005C26FE">
        <w:rPr>
          <w:sz w:val="20"/>
        </w:rPr>
        <w:t>valid</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Florida</w:t>
      </w:r>
      <w:r w:rsidR="008C76E7" w:rsidRPr="005C26FE">
        <w:rPr>
          <w:sz w:val="20"/>
        </w:rPr>
        <w:t xml:space="preserve"> </w:t>
      </w:r>
      <w:r w:rsidRPr="005C26FE">
        <w:rPr>
          <w:sz w:val="20"/>
        </w:rPr>
        <w:t>Electrical</w:t>
      </w:r>
      <w:r w:rsidR="008C76E7" w:rsidRPr="005C26FE">
        <w:rPr>
          <w:sz w:val="20"/>
        </w:rPr>
        <w:t xml:space="preserve"> </w:t>
      </w:r>
      <w:r w:rsidRPr="005C26FE">
        <w:rPr>
          <w:sz w:val="20"/>
        </w:rPr>
        <w:t>Power</w:t>
      </w:r>
      <w:r w:rsidR="008C76E7" w:rsidRPr="005C26FE">
        <w:rPr>
          <w:sz w:val="20"/>
        </w:rPr>
        <w:t xml:space="preserve"> </w:t>
      </w:r>
      <w:r w:rsidRPr="005C26FE">
        <w:rPr>
          <w:sz w:val="20"/>
        </w:rPr>
        <w:t>Plant</w:t>
      </w:r>
      <w:r w:rsidR="008C76E7" w:rsidRPr="005C26FE">
        <w:rPr>
          <w:sz w:val="20"/>
        </w:rPr>
        <w:t xml:space="preserve"> </w:t>
      </w:r>
      <w:r w:rsidRPr="005C26FE">
        <w:rPr>
          <w:sz w:val="20"/>
        </w:rPr>
        <w:t>Siting</w:t>
      </w:r>
      <w:r w:rsidR="008C76E7" w:rsidRPr="005C26FE">
        <w:rPr>
          <w:sz w:val="20"/>
        </w:rPr>
        <w:t xml:space="preserve"> </w:t>
      </w:r>
      <w:r w:rsidRPr="005C26FE">
        <w:rPr>
          <w:sz w:val="20"/>
        </w:rPr>
        <w:t>Certification,</w:t>
      </w:r>
      <w:r w:rsidR="008C76E7" w:rsidRPr="005C26FE">
        <w:rPr>
          <w:sz w:val="20"/>
        </w:rPr>
        <w:t xml:space="preserve"> </w:t>
      </w:r>
      <w:r w:rsidRPr="005C26FE">
        <w:rPr>
          <w:sz w:val="20"/>
        </w:rPr>
        <w:t>and</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Acid</w:t>
      </w:r>
      <w:r w:rsidR="008C76E7" w:rsidRPr="005C26FE">
        <w:rPr>
          <w:sz w:val="20"/>
        </w:rPr>
        <w:t xml:space="preserve"> </w:t>
      </w:r>
      <w:r w:rsidRPr="005C26FE">
        <w:rPr>
          <w:sz w:val="20"/>
        </w:rPr>
        <w:t>Rain</w:t>
      </w:r>
      <w:r w:rsidR="008C76E7" w:rsidRPr="005C26FE">
        <w:rPr>
          <w:sz w:val="20"/>
        </w:rPr>
        <w:t xml:space="preserve"> </w:t>
      </w:r>
      <w:r w:rsidRPr="005C26FE">
        <w:rPr>
          <w:sz w:val="20"/>
        </w:rPr>
        <w:t>Program,</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CAIR</w:t>
      </w:r>
      <w:r w:rsidR="008C76E7" w:rsidRPr="005C26FE">
        <w:rPr>
          <w:sz w:val="20"/>
        </w:rPr>
        <w:t xml:space="preserve"> </w:t>
      </w:r>
      <w:r w:rsidRPr="005C26FE">
        <w:rPr>
          <w:sz w:val="20"/>
        </w:rPr>
        <w:t>Program,</w:t>
      </w:r>
      <w:r w:rsidR="008C76E7" w:rsidRPr="005C26FE">
        <w:rPr>
          <w:sz w:val="20"/>
        </w:rPr>
        <w:t xml:space="preserve"> </w:t>
      </w:r>
      <w:r w:rsidRPr="005C26FE">
        <w:rPr>
          <w:sz w:val="20"/>
        </w:rPr>
        <w:t>and</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Hg</w:t>
      </w:r>
      <w:r w:rsidR="008C76E7" w:rsidRPr="005C26FE">
        <w:rPr>
          <w:sz w:val="20"/>
        </w:rPr>
        <w:t xml:space="preserve"> </w:t>
      </w:r>
      <w:r w:rsidRPr="005C26FE">
        <w:rPr>
          <w:sz w:val="20"/>
        </w:rPr>
        <w:t>Budget</w:t>
      </w:r>
      <w:r w:rsidR="008C76E7" w:rsidRPr="005C26FE">
        <w:rPr>
          <w:sz w:val="20"/>
        </w:rPr>
        <w:t xml:space="preserve"> </w:t>
      </w:r>
      <w:r w:rsidRPr="005C26FE">
        <w:rPr>
          <w:sz w:val="20"/>
        </w:rPr>
        <w:t>Trading</w:t>
      </w:r>
      <w:r w:rsidR="008C76E7" w:rsidRPr="005C26FE">
        <w:rPr>
          <w:sz w:val="20"/>
        </w:rPr>
        <w:t xml:space="preserve"> </w:t>
      </w:r>
      <w:r w:rsidRPr="005C26FE">
        <w:rPr>
          <w:sz w:val="20"/>
        </w:rPr>
        <w:t>Program,</w:t>
      </w:r>
      <w:r w:rsidR="008C76E7" w:rsidRPr="005C26FE">
        <w:rPr>
          <w:sz w:val="20"/>
        </w:rPr>
        <w:t xml:space="preserve"> </w:t>
      </w:r>
      <w:r w:rsidRPr="005C26FE">
        <w:rPr>
          <w:sz w:val="20"/>
        </w:rPr>
        <w:t>until</w:t>
      </w:r>
      <w:r w:rsidR="008C76E7" w:rsidRPr="005C26FE">
        <w:rPr>
          <w:sz w:val="20"/>
        </w:rPr>
        <w:t xml:space="preserve"> </w:t>
      </w:r>
      <w:r w:rsidRPr="005C26FE">
        <w:rPr>
          <w:sz w:val="20"/>
        </w:rPr>
        <w:t>the</w:t>
      </w:r>
      <w:r w:rsidR="008C76E7" w:rsidRPr="005C26FE">
        <w:rPr>
          <w:sz w:val="20"/>
        </w:rPr>
        <w:t xml:space="preserve"> </w:t>
      </w:r>
      <w:r w:rsidRPr="005C26FE">
        <w:rPr>
          <w:sz w:val="20"/>
        </w:rPr>
        <w:t>conclusion</w:t>
      </w:r>
      <w:r w:rsidR="008C76E7" w:rsidRPr="005C26FE">
        <w:rPr>
          <w:sz w:val="20"/>
        </w:rPr>
        <w:t xml:space="preserve"> </w:t>
      </w:r>
      <w:r w:rsidRPr="005C26FE">
        <w:rPr>
          <w:sz w:val="20"/>
        </w:rPr>
        <w:t>of</w:t>
      </w:r>
      <w:r w:rsidR="008C76E7" w:rsidRPr="005C26FE">
        <w:rPr>
          <w:sz w:val="20"/>
        </w:rPr>
        <w:t xml:space="preserve"> </w:t>
      </w:r>
      <w:r w:rsidRPr="005C26FE">
        <w:rPr>
          <w:sz w:val="20"/>
        </w:rPr>
        <w:t>proceedings</w:t>
      </w:r>
      <w:r w:rsidR="008C76E7" w:rsidRPr="005C26FE">
        <w:rPr>
          <w:sz w:val="20"/>
        </w:rPr>
        <w:t xml:space="preserve"> </w:t>
      </w:r>
      <w:r w:rsidRPr="005C26FE">
        <w:rPr>
          <w:sz w:val="20"/>
        </w:rPr>
        <w:t>associated</w:t>
      </w:r>
      <w:r w:rsidR="008C76E7" w:rsidRPr="005C26FE">
        <w:rPr>
          <w:sz w:val="20"/>
        </w:rPr>
        <w:t xml:space="preserve"> </w:t>
      </w:r>
      <w:r w:rsidRPr="005C26FE">
        <w:rPr>
          <w:sz w:val="20"/>
        </w:rPr>
        <w:t>with</w:t>
      </w:r>
      <w:r w:rsidR="008C76E7" w:rsidRPr="005C26FE">
        <w:rPr>
          <w:sz w:val="20"/>
        </w:rPr>
        <w:t xml:space="preserve"> </w:t>
      </w:r>
      <w:r w:rsidRPr="005C26FE">
        <w:rPr>
          <w:sz w:val="20"/>
        </w:rPr>
        <w:t>its</w:t>
      </w:r>
      <w:r w:rsidR="008C76E7" w:rsidRPr="005C26FE">
        <w:rPr>
          <w:sz w:val="20"/>
        </w:rPr>
        <w:t xml:space="preserve"> </w:t>
      </w:r>
      <w:r w:rsidRPr="005C26FE">
        <w:rPr>
          <w:sz w:val="20"/>
        </w:rPr>
        <w:t>permit</w:t>
      </w:r>
      <w:r w:rsidR="008C76E7" w:rsidRPr="005C26FE">
        <w:rPr>
          <w:sz w:val="20"/>
        </w:rPr>
        <w:t xml:space="preserve"> </w:t>
      </w:r>
      <w:r w:rsidRPr="005C26FE">
        <w:rPr>
          <w:sz w:val="20"/>
        </w:rPr>
        <w:t>application</w:t>
      </w:r>
      <w:r w:rsidR="008C76E7" w:rsidRPr="005C26FE">
        <w:rPr>
          <w:sz w:val="20"/>
        </w:rPr>
        <w:t xml:space="preserve"> </w:t>
      </w:r>
      <w:r w:rsidRPr="005C26FE">
        <w:rPr>
          <w:sz w:val="20"/>
        </w:rPr>
        <w:t>or</w:t>
      </w:r>
      <w:r w:rsidR="008C76E7" w:rsidRPr="005C26FE">
        <w:rPr>
          <w:sz w:val="20"/>
        </w:rPr>
        <w:t xml:space="preserve"> </w:t>
      </w:r>
      <w:r w:rsidRPr="005C26FE">
        <w:rPr>
          <w:sz w:val="20"/>
        </w:rPr>
        <w:t>until</w:t>
      </w:r>
      <w:r w:rsidR="008C76E7" w:rsidRPr="005C26FE">
        <w:rPr>
          <w:sz w:val="20"/>
        </w:rPr>
        <w:t xml:space="preserve"> </w:t>
      </w:r>
      <w:r w:rsidRPr="005C26FE">
        <w:rPr>
          <w:sz w:val="20"/>
        </w:rPr>
        <w:t>the</w:t>
      </w:r>
      <w:r w:rsidR="008C76E7" w:rsidRPr="005C26FE">
        <w:rPr>
          <w:sz w:val="20"/>
        </w:rPr>
        <w:t xml:space="preserve"> </w:t>
      </w:r>
      <w:r w:rsidRPr="005C26FE">
        <w:rPr>
          <w:sz w:val="20"/>
        </w:rPr>
        <w:t>new</w:t>
      </w:r>
      <w:r w:rsidR="008C76E7" w:rsidRPr="005C26FE">
        <w:rPr>
          <w:sz w:val="20"/>
        </w:rPr>
        <w:t xml:space="preserve"> </w:t>
      </w:r>
      <w:r w:rsidRPr="005C26FE">
        <w:rPr>
          <w:sz w:val="20"/>
        </w:rPr>
        <w:t>permit</w:t>
      </w:r>
      <w:r w:rsidR="008C76E7" w:rsidRPr="005C26FE">
        <w:rPr>
          <w:sz w:val="20"/>
        </w:rPr>
        <w:t xml:space="preserve"> </w:t>
      </w:r>
      <w:r w:rsidRPr="005C26FE">
        <w:rPr>
          <w:sz w:val="20"/>
        </w:rPr>
        <w:t>becomes</w:t>
      </w:r>
      <w:r w:rsidR="008C76E7" w:rsidRPr="005C26FE">
        <w:rPr>
          <w:sz w:val="20"/>
        </w:rPr>
        <w:t xml:space="preserve"> </w:t>
      </w:r>
      <w:r w:rsidRPr="005C26FE">
        <w:rPr>
          <w:sz w:val="20"/>
        </w:rPr>
        <w:t>effective,</w:t>
      </w:r>
      <w:r w:rsidR="008C76E7" w:rsidRPr="005C26FE">
        <w:rPr>
          <w:sz w:val="20"/>
        </w:rPr>
        <w:t xml:space="preserve"> </w:t>
      </w:r>
      <w:r w:rsidRPr="005C26FE">
        <w:rPr>
          <w:sz w:val="20"/>
        </w:rPr>
        <w:t>whichever</w:t>
      </w:r>
      <w:r w:rsidR="008C76E7" w:rsidRPr="005C26FE">
        <w:rPr>
          <w:sz w:val="20"/>
        </w:rPr>
        <w:t xml:space="preserve"> </w:t>
      </w:r>
      <w:r w:rsidRPr="005C26FE">
        <w:rPr>
          <w:sz w:val="20"/>
        </w:rPr>
        <w:t>is</w:t>
      </w:r>
      <w:r w:rsidR="008C76E7" w:rsidRPr="005C26FE">
        <w:rPr>
          <w:sz w:val="20"/>
        </w:rPr>
        <w:t xml:space="preserve"> </w:t>
      </w:r>
      <w:r w:rsidRPr="005C26FE">
        <w:rPr>
          <w:sz w:val="20"/>
        </w:rPr>
        <w:t>later,</w:t>
      </w:r>
      <w:r w:rsidR="008C76E7" w:rsidRPr="005C26FE">
        <w:rPr>
          <w:sz w:val="20"/>
        </w:rPr>
        <w:t xml:space="preserve"> </w:t>
      </w:r>
      <w:r w:rsidRPr="005C26FE">
        <w:rPr>
          <w:sz w:val="20"/>
        </w:rPr>
        <w:t>provided</w:t>
      </w:r>
      <w:r w:rsidR="008C76E7" w:rsidRPr="005C26FE">
        <w:rPr>
          <w:sz w:val="20"/>
        </w:rPr>
        <w:t xml:space="preserve"> </w:t>
      </w:r>
      <w:r w:rsidRPr="005C26FE">
        <w:rPr>
          <w:sz w:val="20"/>
        </w:rPr>
        <w:t>the</w:t>
      </w:r>
      <w:r w:rsidR="008C76E7" w:rsidRPr="005C26FE">
        <w:rPr>
          <w:sz w:val="20"/>
        </w:rPr>
        <w:t xml:space="preserve"> </w:t>
      </w:r>
      <w:r w:rsidRPr="005C26FE">
        <w:rPr>
          <w:sz w:val="20"/>
        </w:rPr>
        <w:t>applicant</w:t>
      </w:r>
      <w:r w:rsidR="008C76E7" w:rsidRPr="005C26FE">
        <w:rPr>
          <w:sz w:val="20"/>
        </w:rPr>
        <w:t xml:space="preserve"> </w:t>
      </w:r>
      <w:r w:rsidRPr="005C26FE">
        <w:rPr>
          <w:sz w:val="20"/>
        </w:rPr>
        <w:t>complies</w:t>
      </w:r>
      <w:r w:rsidR="008C76E7" w:rsidRPr="005C26FE">
        <w:rPr>
          <w:sz w:val="20"/>
        </w:rPr>
        <w:t xml:space="preserve"> </w:t>
      </w:r>
      <w:r w:rsidRPr="005C26FE">
        <w:rPr>
          <w:sz w:val="20"/>
        </w:rPr>
        <w:t>with</w:t>
      </w:r>
      <w:r w:rsidR="008C76E7" w:rsidRPr="005C26FE">
        <w:rPr>
          <w:sz w:val="20"/>
        </w:rPr>
        <w:t xml:space="preserve"> </w:t>
      </w:r>
      <w:r w:rsidRPr="005C26FE">
        <w:rPr>
          <w:sz w:val="20"/>
        </w:rPr>
        <w:t>all</w:t>
      </w:r>
      <w:r w:rsidR="008C76E7" w:rsidRPr="005C26FE">
        <w:rPr>
          <w:sz w:val="20"/>
        </w:rPr>
        <w:t xml:space="preserve"> </w:t>
      </w:r>
      <w:r w:rsidRPr="005C26FE">
        <w:rPr>
          <w:sz w:val="20"/>
        </w:rPr>
        <w:t>the</w:t>
      </w:r>
      <w:r w:rsidR="008C76E7" w:rsidRPr="005C26FE">
        <w:rPr>
          <w:sz w:val="20"/>
        </w:rPr>
        <w:t xml:space="preserve"> </w:t>
      </w:r>
      <w:r w:rsidRPr="005C26FE">
        <w:rPr>
          <w:sz w:val="20"/>
        </w:rPr>
        <w:t>provisions</w:t>
      </w:r>
      <w:r w:rsidR="008C76E7" w:rsidRPr="005C26FE">
        <w:rPr>
          <w:sz w:val="20"/>
        </w:rPr>
        <w:t xml:space="preserve"> </w:t>
      </w:r>
      <w:r w:rsidRPr="005C26FE">
        <w:rPr>
          <w:sz w:val="20"/>
        </w:rPr>
        <w:t>of</w:t>
      </w:r>
      <w:r w:rsidR="008C76E7" w:rsidRPr="005C26FE">
        <w:rPr>
          <w:sz w:val="20"/>
        </w:rPr>
        <w:t xml:space="preserve"> </w:t>
      </w:r>
      <w:r w:rsidRPr="005C26FE">
        <w:rPr>
          <w:sz w:val="20"/>
        </w:rPr>
        <w:t>subparagraphs</w:t>
      </w:r>
      <w:r w:rsidR="008C76E7" w:rsidRPr="005C26FE">
        <w:rPr>
          <w:sz w:val="20"/>
        </w:rPr>
        <w:t xml:space="preserve"> </w:t>
      </w:r>
      <w:r w:rsidRPr="005C26FE">
        <w:rPr>
          <w:sz w:val="20"/>
        </w:rPr>
        <w:t>62-213.420(1)(b)3.,</w:t>
      </w:r>
      <w:r w:rsidR="008C76E7" w:rsidRPr="005C26FE">
        <w:rPr>
          <w:sz w:val="20"/>
        </w:rPr>
        <w:t xml:space="preserve"> </w:t>
      </w:r>
      <w:r w:rsidRPr="005C26FE">
        <w:rPr>
          <w:sz w:val="20"/>
        </w:rPr>
        <w:t>F.A.C.</w:t>
      </w:r>
      <w:r w:rsidR="008C76E7" w:rsidRPr="005C26FE">
        <w:rPr>
          <w:sz w:val="20"/>
        </w:rPr>
        <w:t xml:space="preserve">  </w:t>
      </w:r>
      <w:r w:rsidRPr="005C26FE">
        <w:rPr>
          <w:sz w:val="20"/>
        </w:rPr>
        <w:t>[Rules</w:t>
      </w:r>
      <w:r w:rsidR="008C76E7" w:rsidRPr="005C26FE">
        <w:rPr>
          <w:sz w:val="20"/>
        </w:rPr>
        <w:t xml:space="preserve"> </w:t>
      </w:r>
      <w:r w:rsidRPr="005C26FE">
        <w:rPr>
          <w:sz w:val="20"/>
        </w:rPr>
        <w:t>62-213.420(1)(b)2.,</w:t>
      </w:r>
      <w:r w:rsidR="008C76E7" w:rsidRPr="005C26FE">
        <w:rPr>
          <w:sz w:val="20"/>
        </w:rPr>
        <w:t xml:space="preserve"> </w:t>
      </w:r>
      <w:r w:rsidRPr="005C26FE">
        <w:rPr>
          <w:sz w:val="20"/>
        </w:rPr>
        <w:t>F.A.C.]</w:t>
      </w:r>
      <w:r w:rsidR="008C76E7" w:rsidRPr="005C26FE">
        <w:rPr>
          <w:sz w:val="20"/>
        </w:rPr>
        <w:t xml:space="preserve"> </w:t>
      </w:r>
    </w:p>
    <w:p w14:paraId="0789C8F5"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5C26FE">
        <w:rPr>
          <w:b/>
          <w:sz w:val="20"/>
        </w:rPr>
        <w:t>TV6</w:t>
      </w:r>
      <w:r w:rsidRPr="005C26FE">
        <w:rPr>
          <w:sz w:val="20"/>
        </w:rPr>
        <w:t>.</w:t>
      </w:r>
      <w:r w:rsidRPr="005C26FE">
        <w:rPr>
          <w:sz w:val="20"/>
        </w:rPr>
        <w:tab/>
      </w:r>
      <w:r w:rsidRPr="005C26FE">
        <w:rPr>
          <w:sz w:val="20"/>
          <w:u w:val="single"/>
        </w:rPr>
        <w:t>Changes</w:t>
      </w:r>
      <w:r w:rsidR="008C76E7" w:rsidRPr="005C26FE">
        <w:rPr>
          <w:sz w:val="20"/>
          <w:u w:val="single"/>
        </w:rPr>
        <w:t xml:space="preserve"> </w:t>
      </w:r>
      <w:r w:rsidRPr="005C26FE">
        <w:rPr>
          <w:sz w:val="20"/>
          <w:u w:val="single"/>
        </w:rPr>
        <w:t>Without</w:t>
      </w:r>
      <w:r w:rsidR="008C76E7" w:rsidRPr="005C26FE">
        <w:rPr>
          <w:sz w:val="20"/>
          <w:u w:val="single"/>
        </w:rPr>
        <w:t xml:space="preserve"> </w:t>
      </w:r>
      <w:r w:rsidRPr="005C26FE">
        <w:rPr>
          <w:sz w:val="20"/>
          <w:u w:val="single"/>
        </w:rPr>
        <w:t>Permit</w:t>
      </w:r>
      <w:r w:rsidR="008C76E7" w:rsidRPr="005C26FE">
        <w:rPr>
          <w:sz w:val="20"/>
          <w:u w:val="single"/>
        </w:rPr>
        <w:t xml:space="preserve"> </w:t>
      </w:r>
      <w:r w:rsidRPr="005C26FE">
        <w:rPr>
          <w:sz w:val="20"/>
          <w:u w:val="single"/>
        </w:rPr>
        <w:t>Revision</w:t>
      </w:r>
      <w:r w:rsidRPr="005C26FE">
        <w:rPr>
          <w:sz w:val="20"/>
        </w:rPr>
        <w:t>.</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sources</w:t>
      </w:r>
      <w:r w:rsidR="008C76E7" w:rsidRPr="005C26FE">
        <w:rPr>
          <w:sz w:val="20"/>
        </w:rPr>
        <w:t xml:space="preserve"> </w:t>
      </w:r>
      <w:r w:rsidRPr="005C26FE">
        <w:rPr>
          <w:sz w:val="20"/>
        </w:rPr>
        <w:t>having</w:t>
      </w:r>
      <w:r w:rsidR="008C76E7" w:rsidRPr="005C26FE">
        <w:rPr>
          <w:sz w:val="20"/>
        </w:rPr>
        <w:t xml:space="preserve"> </w:t>
      </w:r>
      <w:r w:rsidRPr="005C26FE">
        <w:rPr>
          <w:sz w:val="20"/>
        </w:rPr>
        <w:t>a</w:t>
      </w:r>
      <w:r w:rsidR="008C76E7" w:rsidRPr="005C26FE">
        <w:rPr>
          <w:sz w:val="20"/>
        </w:rPr>
        <w:t xml:space="preserve"> </w:t>
      </w:r>
      <w:r w:rsidRPr="005C26FE">
        <w:rPr>
          <w:sz w:val="20"/>
        </w:rPr>
        <w:t>valid</w:t>
      </w:r>
      <w:r w:rsidR="008C76E7" w:rsidRPr="005C26FE">
        <w:rPr>
          <w:sz w:val="20"/>
        </w:rPr>
        <w:t xml:space="preserve"> </w:t>
      </w:r>
      <w:r w:rsidRPr="005C26FE">
        <w:rPr>
          <w:sz w:val="20"/>
        </w:rPr>
        <w:t>permit</w:t>
      </w:r>
      <w:r w:rsidR="008C76E7" w:rsidRPr="005C26FE">
        <w:rPr>
          <w:sz w:val="20"/>
        </w:rPr>
        <w:t xml:space="preserve"> </w:t>
      </w:r>
      <w:r w:rsidRPr="005C26FE">
        <w:rPr>
          <w:sz w:val="20"/>
        </w:rPr>
        <w:t>issued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Chapter</w:t>
      </w:r>
      <w:r w:rsidR="008C76E7" w:rsidRPr="005C26FE">
        <w:rPr>
          <w:sz w:val="20"/>
        </w:rPr>
        <w:t xml:space="preserve"> </w:t>
      </w:r>
      <w:r w:rsidRPr="005C26FE">
        <w:rPr>
          <w:sz w:val="20"/>
        </w:rPr>
        <w:t>62-213,</w:t>
      </w:r>
      <w:r w:rsidR="008C76E7" w:rsidRPr="005C26FE">
        <w:rPr>
          <w:sz w:val="20"/>
        </w:rPr>
        <w:t xml:space="preserve"> </w:t>
      </w:r>
      <w:r w:rsidRPr="005C26FE">
        <w:rPr>
          <w:sz w:val="20"/>
        </w:rPr>
        <w:t>F.A.C.,</w:t>
      </w:r>
      <w:r w:rsidR="008C76E7" w:rsidRPr="005C26FE">
        <w:rPr>
          <w:sz w:val="20"/>
        </w:rPr>
        <w:t xml:space="preserve"> </w:t>
      </w:r>
      <w:r w:rsidRPr="005C26FE">
        <w:rPr>
          <w:sz w:val="20"/>
        </w:rPr>
        <w:t>may</w:t>
      </w:r>
      <w:r w:rsidR="008C76E7" w:rsidRPr="005C26FE">
        <w:rPr>
          <w:sz w:val="20"/>
        </w:rPr>
        <w:t xml:space="preserve"> </w:t>
      </w:r>
      <w:r w:rsidRPr="005C26FE">
        <w:rPr>
          <w:sz w:val="20"/>
        </w:rPr>
        <w:t>make</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changes</w:t>
      </w:r>
      <w:r w:rsidR="008C76E7" w:rsidRPr="005C26FE">
        <w:rPr>
          <w:sz w:val="20"/>
        </w:rPr>
        <w:t xml:space="preserve"> </w:t>
      </w:r>
      <w:r w:rsidRPr="005C26FE">
        <w:rPr>
          <w:sz w:val="20"/>
        </w:rPr>
        <w:t>without</w:t>
      </w:r>
      <w:r w:rsidR="008C76E7" w:rsidRPr="005C26FE">
        <w:rPr>
          <w:sz w:val="20"/>
        </w:rPr>
        <w:t xml:space="preserve"> </w:t>
      </w:r>
      <w:r w:rsidRPr="005C26FE">
        <w:rPr>
          <w:sz w:val="20"/>
        </w:rPr>
        <w:t>permit</w:t>
      </w:r>
      <w:r w:rsidR="008C76E7" w:rsidRPr="005C26FE">
        <w:rPr>
          <w:sz w:val="20"/>
        </w:rPr>
        <w:t xml:space="preserve"> </w:t>
      </w:r>
      <w:r w:rsidRPr="005C26FE">
        <w:rPr>
          <w:sz w:val="20"/>
        </w:rPr>
        <w:t>revision,</w:t>
      </w:r>
      <w:r w:rsidR="008C76E7" w:rsidRPr="005C26FE">
        <w:rPr>
          <w:sz w:val="20"/>
        </w:rPr>
        <w:t xml:space="preserve"> </w:t>
      </w:r>
      <w:r w:rsidRPr="005C26FE">
        <w:rPr>
          <w:sz w:val="20"/>
        </w:rPr>
        <w:t>provided</w:t>
      </w:r>
      <w:r w:rsidR="008C76E7" w:rsidRPr="005C26FE">
        <w:rPr>
          <w:sz w:val="20"/>
        </w:rPr>
        <w:t xml:space="preserve"> </w:t>
      </w:r>
      <w:r w:rsidRPr="005C26FE">
        <w:rPr>
          <w:sz w:val="20"/>
        </w:rPr>
        <w:t>that</w:t>
      </w:r>
      <w:r w:rsidR="008C76E7" w:rsidRPr="005C26FE">
        <w:rPr>
          <w:sz w:val="20"/>
        </w:rPr>
        <w:t xml:space="preserve"> </w:t>
      </w:r>
      <w:r w:rsidRPr="005C26FE">
        <w:rPr>
          <w:sz w:val="20"/>
        </w:rPr>
        <w:t>sources</w:t>
      </w:r>
      <w:r w:rsidR="008C76E7" w:rsidRPr="005C26FE">
        <w:rPr>
          <w:sz w:val="20"/>
        </w:rPr>
        <w:t xml:space="preserve"> </w:t>
      </w:r>
      <w:r w:rsidRPr="005C26FE">
        <w:rPr>
          <w:sz w:val="20"/>
        </w:rPr>
        <w:t>shall</w:t>
      </w:r>
      <w:r w:rsidR="008C76E7" w:rsidRPr="005C26FE">
        <w:rPr>
          <w:sz w:val="20"/>
        </w:rPr>
        <w:t xml:space="preserve"> </w:t>
      </w:r>
      <w:r w:rsidRPr="005C26FE">
        <w:rPr>
          <w:sz w:val="20"/>
        </w:rPr>
        <w:t>maintain</w:t>
      </w:r>
      <w:r w:rsidR="008C76E7" w:rsidRPr="005C26FE">
        <w:rPr>
          <w:sz w:val="20"/>
        </w:rPr>
        <w:t xml:space="preserve"> </w:t>
      </w:r>
      <w:r w:rsidRPr="005C26FE">
        <w:rPr>
          <w:sz w:val="20"/>
        </w:rPr>
        <w:t>source</w:t>
      </w:r>
      <w:r w:rsidR="008C76E7" w:rsidRPr="005C26FE">
        <w:rPr>
          <w:sz w:val="20"/>
        </w:rPr>
        <w:t xml:space="preserve"> </w:t>
      </w:r>
      <w:r w:rsidRPr="005C26FE">
        <w:rPr>
          <w:sz w:val="20"/>
        </w:rPr>
        <w:t>logs</w:t>
      </w:r>
      <w:r w:rsidR="008C76E7" w:rsidRPr="005C26FE">
        <w:rPr>
          <w:sz w:val="20"/>
        </w:rPr>
        <w:t xml:space="preserve"> </w:t>
      </w:r>
      <w:r w:rsidRPr="005C26FE">
        <w:rPr>
          <w:sz w:val="20"/>
        </w:rPr>
        <w:t>or</w:t>
      </w:r>
      <w:r w:rsidR="008C76E7" w:rsidRPr="005C26FE">
        <w:rPr>
          <w:sz w:val="20"/>
        </w:rPr>
        <w:t xml:space="preserve"> </w:t>
      </w:r>
      <w:r w:rsidRPr="005C26FE">
        <w:rPr>
          <w:sz w:val="20"/>
        </w:rPr>
        <w:t>records</w:t>
      </w:r>
      <w:r w:rsidR="008C76E7" w:rsidRPr="005C26FE">
        <w:rPr>
          <w:sz w:val="20"/>
        </w:rPr>
        <w:t xml:space="preserve"> </w:t>
      </w:r>
      <w:r w:rsidRPr="005C26FE">
        <w:rPr>
          <w:sz w:val="20"/>
        </w:rPr>
        <w:t>to</w:t>
      </w:r>
      <w:r w:rsidR="008C76E7" w:rsidRPr="005C26FE">
        <w:rPr>
          <w:sz w:val="20"/>
        </w:rPr>
        <w:t xml:space="preserve"> </w:t>
      </w:r>
      <w:r w:rsidRPr="005C26FE">
        <w:rPr>
          <w:sz w:val="20"/>
        </w:rPr>
        <w:t>verify</w:t>
      </w:r>
      <w:r w:rsidR="008C76E7" w:rsidRPr="005C26FE">
        <w:rPr>
          <w:sz w:val="20"/>
        </w:rPr>
        <w:t xml:space="preserve"> </w:t>
      </w:r>
      <w:r w:rsidRPr="005C26FE">
        <w:rPr>
          <w:sz w:val="20"/>
        </w:rPr>
        <w:t>periods</w:t>
      </w:r>
      <w:r w:rsidR="008C76E7" w:rsidRPr="005C26FE">
        <w:rPr>
          <w:sz w:val="20"/>
        </w:rPr>
        <w:t xml:space="preserve"> </w:t>
      </w:r>
      <w:r w:rsidRPr="005C26FE">
        <w:rPr>
          <w:sz w:val="20"/>
        </w:rPr>
        <w:t>of</w:t>
      </w:r>
      <w:r w:rsidR="008C76E7" w:rsidRPr="005C26FE">
        <w:rPr>
          <w:sz w:val="20"/>
        </w:rPr>
        <w:t xml:space="preserve"> </w:t>
      </w:r>
      <w:r w:rsidRPr="005C26FE">
        <w:rPr>
          <w:sz w:val="20"/>
        </w:rPr>
        <w:t>operation:</w:t>
      </w:r>
    </w:p>
    <w:p w14:paraId="4BEF0930" w14:textId="77777777" w:rsidR="00B75A93" w:rsidRPr="005C26FE"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a.</w:t>
      </w:r>
      <w:r w:rsidRPr="005C26FE">
        <w:rPr>
          <w:sz w:val="20"/>
        </w:rPr>
        <w:tab/>
        <w:t>Permitted</w:t>
      </w:r>
      <w:r w:rsidR="008C76E7" w:rsidRPr="005C26FE">
        <w:rPr>
          <w:sz w:val="20"/>
        </w:rPr>
        <w:t xml:space="preserve"> </w:t>
      </w:r>
      <w:r w:rsidRPr="005C26FE">
        <w:rPr>
          <w:sz w:val="20"/>
        </w:rPr>
        <w:t>sources</w:t>
      </w:r>
      <w:r w:rsidR="008C76E7" w:rsidRPr="005C26FE">
        <w:rPr>
          <w:sz w:val="20"/>
        </w:rPr>
        <w:t xml:space="preserve"> </w:t>
      </w:r>
      <w:r w:rsidRPr="005C26FE">
        <w:rPr>
          <w:sz w:val="20"/>
        </w:rPr>
        <w:t>may</w:t>
      </w:r>
      <w:r w:rsidR="008C76E7" w:rsidRPr="005C26FE">
        <w:rPr>
          <w:sz w:val="20"/>
        </w:rPr>
        <w:t xml:space="preserve"> </w:t>
      </w:r>
      <w:r w:rsidRPr="005C26FE">
        <w:rPr>
          <w:sz w:val="20"/>
        </w:rPr>
        <w:t>change</w:t>
      </w:r>
      <w:r w:rsidR="008C76E7" w:rsidRPr="005C26FE">
        <w:rPr>
          <w:sz w:val="20"/>
        </w:rPr>
        <w:t xml:space="preserve"> </w:t>
      </w:r>
      <w:r w:rsidRPr="005C26FE">
        <w:rPr>
          <w:sz w:val="20"/>
        </w:rPr>
        <w:t>among</w:t>
      </w:r>
      <w:r w:rsidR="008C76E7" w:rsidRPr="005C26FE">
        <w:rPr>
          <w:sz w:val="20"/>
        </w:rPr>
        <w:t xml:space="preserve"> </w:t>
      </w:r>
      <w:r w:rsidRPr="005C26FE">
        <w:rPr>
          <w:sz w:val="20"/>
        </w:rPr>
        <w:t>those</w:t>
      </w:r>
      <w:r w:rsidR="008C76E7" w:rsidRPr="005C26FE">
        <w:rPr>
          <w:sz w:val="20"/>
        </w:rPr>
        <w:t xml:space="preserve"> </w:t>
      </w:r>
      <w:r w:rsidRPr="005C26FE">
        <w:rPr>
          <w:sz w:val="20"/>
        </w:rPr>
        <w:t>alternative</w:t>
      </w:r>
      <w:r w:rsidR="008C76E7" w:rsidRPr="005C26FE">
        <w:rPr>
          <w:sz w:val="20"/>
        </w:rPr>
        <w:t xml:space="preserve"> </w:t>
      </w:r>
      <w:r w:rsidRPr="005C26FE">
        <w:rPr>
          <w:sz w:val="20"/>
        </w:rPr>
        <w:t>methods</w:t>
      </w:r>
      <w:r w:rsidR="008C76E7" w:rsidRPr="005C26FE">
        <w:rPr>
          <w:sz w:val="20"/>
        </w:rPr>
        <w:t xml:space="preserve"> </w:t>
      </w:r>
      <w:r w:rsidRPr="005C26FE">
        <w:rPr>
          <w:sz w:val="20"/>
        </w:rPr>
        <w:t>of</w:t>
      </w:r>
      <w:r w:rsidR="008C76E7" w:rsidRPr="005C26FE">
        <w:rPr>
          <w:sz w:val="20"/>
        </w:rPr>
        <w:t xml:space="preserve"> </w:t>
      </w:r>
      <w:r w:rsidR="00F11048" w:rsidRPr="005C26FE">
        <w:rPr>
          <w:sz w:val="20"/>
        </w:rPr>
        <w:t>operation</w:t>
      </w:r>
      <w:r w:rsidR="008C76E7" w:rsidRPr="005C26FE">
        <w:rPr>
          <w:sz w:val="20"/>
        </w:rPr>
        <w:t xml:space="preserve"> </w:t>
      </w:r>
      <w:r w:rsidR="00F11048" w:rsidRPr="005C26FE">
        <w:rPr>
          <w:sz w:val="20"/>
        </w:rPr>
        <w:t>allowed</w:t>
      </w:r>
      <w:r w:rsidR="008C76E7" w:rsidRPr="005C26FE">
        <w:rPr>
          <w:sz w:val="20"/>
        </w:rPr>
        <w:t xml:space="preserve"> </w:t>
      </w:r>
      <w:r w:rsidR="00F11048" w:rsidRPr="005C26FE">
        <w:rPr>
          <w:sz w:val="20"/>
        </w:rPr>
        <w:t>by</w:t>
      </w:r>
      <w:r w:rsidR="008C76E7" w:rsidRPr="005C26FE">
        <w:rPr>
          <w:sz w:val="20"/>
        </w:rPr>
        <w:t xml:space="preserve"> </w:t>
      </w:r>
      <w:r w:rsidR="00F11048" w:rsidRPr="005C26FE">
        <w:rPr>
          <w:sz w:val="20"/>
        </w:rPr>
        <w:t>the</w:t>
      </w:r>
      <w:r w:rsidR="008C76E7" w:rsidRPr="005C26FE">
        <w:rPr>
          <w:sz w:val="20"/>
        </w:rPr>
        <w:t xml:space="preserve"> </w:t>
      </w:r>
      <w:r w:rsidR="00F11048" w:rsidRPr="005C26FE">
        <w:rPr>
          <w:sz w:val="20"/>
        </w:rPr>
        <w:t>source’s</w:t>
      </w:r>
      <w:r w:rsidR="008C76E7" w:rsidRPr="005C26FE">
        <w:rPr>
          <w:sz w:val="20"/>
        </w:rPr>
        <w:t xml:space="preserve"> </w:t>
      </w:r>
      <w:r w:rsidR="00F11048" w:rsidRPr="005C26FE">
        <w:rPr>
          <w:sz w:val="20"/>
        </w:rPr>
        <w:t>permit</w:t>
      </w:r>
      <w:r w:rsidR="008C76E7" w:rsidRPr="005C26FE">
        <w:rPr>
          <w:sz w:val="20"/>
        </w:rPr>
        <w:t xml:space="preserve"> </w:t>
      </w:r>
      <w:r w:rsidR="00F11048" w:rsidRPr="005C26FE">
        <w:rPr>
          <w:sz w:val="20"/>
        </w:rPr>
        <w:t>as</w:t>
      </w:r>
      <w:r w:rsidR="008C76E7" w:rsidRPr="005C26FE">
        <w:rPr>
          <w:sz w:val="20"/>
        </w:rPr>
        <w:t xml:space="preserve"> </w:t>
      </w:r>
      <w:r w:rsidR="00F11048" w:rsidRPr="005C26FE">
        <w:rPr>
          <w:sz w:val="20"/>
        </w:rPr>
        <w:t>provided</w:t>
      </w:r>
      <w:r w:rsidR="008C76E7" w:rsidRPr="005C26FE">
        <w:rPr>
          <w:sz w:val="20"/>
        </w:rPr>
        <w:t xml:space="preserve"> </w:t>
      </w:r>
      <w:r w:rsidR="00F11048" w:rsidRPr="005C26FE">
        <w:rPr>
          <w:sz w:val="20"/>
        </w:rPr>
        <w:t>by</w:t>
      </w:r>
      <w:r w:rsidR="008C76E7" w:rsidRPr="005C26FE">
        <w:rPr>
          <w:sz w:val="20"/>
        </w:rPr>
        <w:t xml:space="preserve"> </w:t>
      </w:r>
      <w:r w:rsidR="00F11048" w:rsidRPr="005C26FE">
        <w:rPr>
          <w:sz w:val="20"/>
        </w:rPr>
        <w:t>the</w:t>
      </w:r>
      <w:r w:rsidR="008C76E7" w:rsidRPr="005C26FE">
        <w:rPr>
          <w:sz w:val="20"/>
        </w:rPr>
        <w:t xml:space="preserve"> </w:t>
      </w:r>
      <w:r w:rsidR="00F11048" w:rsidRPr="005C26FE">
        <w:rPr>
          <w:sz w:val="20"/>
        </w:rPr>
        <w:t>terms</w:t>
      </w:r>
      <w:r w:rsidR="008C76E7" w:rsidRPr="005C26FE">
        <w:rPr>
          <w:sz w:val="20"/>
        </w:rPr>
        <w:t xml:space="preserve"> </w:t>
      </w:r>
      <w:r w:rsidR="00F11048" w:rsidRPr="005C26FE">
        <w:rPr>
          <w:sz w:val="20"/>
        </w:rPr>
        <w:t>of</w:t>
      </w:r>
      <w:r w:rsidR="008C76E7" w:rsidRPr="005C26FE">
        <w:rPr>
          <w:sz w:val="20"/>
        </w:rPr>
        <w:t xml:space="preserve"> </w:t>
      </w:r>
      <w:r w:rsidR="00F11048" w:rsidRPr="005C26FE">
        <w:rPr>
          <w:sz w:val="20"/>
        </w:rPr>
        <w:t>the</w:t>
      </w:r>
      <w:r w:rsidR="008C76E7" w:rsidRPr="005C26FE">
        <w:rPr>
          <w:sz w:val="20"/>
        </w:rPr>
        <w:t xml:space="preserve"> </w:t>
      </w:r>
      <w:r w:rsidR="00F11048" w:rsidRPr="005C26FE">
        <w:rPr>
          <w:sz w:val="20"/>
        </w:rPr>
        <w:t>permit;</w:t>
      </w:r>
    </w:p>
    <w:p w14:paraId="2C405A65"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b.</w:t>
      </w:r>
      <w:r w:rsidRPr="005C26FE">
        <w:rPr>
          <w:sz w:val="20"/>
        </w:rPr>
        <w:tab/>
        <w:t>A</w:t>
      </w:r>
      <w:r w:rsidR="008C76E7" w:rsidRPr="005C26FE">
        <w:rPr>
          <w:sz w:val="20"/>
        </w:rPr>
        <w:t xml:space="preserve"> </w:t>
      </w:r>
      <w:r w:rsidRPr="005C26FE">
        <w:rPr>
          <w:sz w:val="20"/>
        </w:rPr>
        <w:t>permitted</w:t>
      </w:r>
      <w:r w:rsidR="008C76E7" w:rsidRPr="005C26FE">
        <w:rPr>
          <w:sz w:val="20"/>
        </w:rPr>
        <w:t xml:space="preserve"> </w:t>
      </w:r>
      <w:r w:rsidRPr="005C26FE">
        <w:rPr>
          <w:sz w:val="20"/>
        </w:rPr>
        <w:t>source</w:t>
      </w:r>
      <w:r w:rsidR="008C76E7" w:rsidRPr="005C26FE">
        <w:rPr>
          <w:sz w:val="20"/>
        </w:rPr>
        <w:t xml:space="preserve"> </w:t>
      </w:r>
      <w:r w:rsidRPr="005C26FE">
        <w:rPr>
          <w:sz w:val="20"/>
        </w:rPr>
        <w:t>may</w:t>
      </w:r>
      <w:r w:rsidR="008C76E7" w:rsidRPr="005C26FE">
        <w:rPr>
          <w:sz w:val="20"/>
        </w:rPr>
        <w:t xml:space="preserve"> </w:t>
      </w:r>
      <w:r w:rsidRPr="005C26FE">
        <w:rPr>
          <w:sz w:val="20"/>
        </w:rPr>
        <w:t>implement</w:t>
      </w:r>
      <w:r w:rsidR="008C76E7" w:rsidRPr="005C26FE">
        <w:rPr>
          <w:sz w:val="20"/>
        </w:rPr>
        <w:t xml:space="preserve"> </w:t>
      </w:r>
      <w:r w:rsidRPr="005C26FE">
        <w:rPr>
          <w:sz w:val="20"/>
        </w:rPr>
        <w:t>operating</w:t>
      </w:r>
      <w:r w:rsidR="008C76E7" w:rsidRPr="005C26FE">
        <w:rPr>
          <w:sz w:val="20"/>
        </w:rPr>
        <w:t xml:space="preserve"> </w:t>
      </w:r>
      <w:r w:rsidRPr="005C26FE">
        <w:rPr>
          <w:sz w:val="20"/>
        </w:rPr>
        <w:t>changes,</w:t>
      </w:r>
      <w:r w:rsidR="008C76E7" w:rsidRPr="005C26FE">
        <w:rPr>
          <w:sz w:val="20"/>
        </w:rPr>
        <w:t xml:space="preserve"> </w:t>
      </w:r>
      <w:r w:rsidRPr="005C26FE">
        <w:rPr>
          <w:sz w:val="20"/>
        </w:rPr>
        <w:t>as</w:t>
      </w:r>
      <w:r w:rsidR="008C76E7" w:rsidRPr="005C26FE">
        <w:rPr>
          <w:sz w:val="20"/>
        </w:rPr>
        <w:t xml:space="preserve"> </w:t>
      </w:r>
      <w:r w:rsidRPr="005C26FE">
        <w:rPr>
          <w:sz w:val="20"/>
        </w:rPr>
        <w:t>defined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62-210.200,</w:t>
      </w:r>
      <w:r w:rsidR="008C76E7" w:rsidRPr="005C26FE">
        <w:rPr>
          <w:sz w:val="20"/>
        </w:rPr>
        <w:t xml:space="preserve"> </w:t>
      </w:r>
      <w:r w:rsidRPr="005C26FE">
        <w:rPr>
          <w:sz w:val="20"/>
        </w:rPr>
        <w:t>F.A.C.,</w:t>
      </w:r>
      <w:r w:rsidR="008C76E7" w:rsidRPr="005C26FE">
        <w:rPr>
          <w:sz w:val="20"/>
        </w:rPr>
        <w:t xml:space="preserve"> </w:t>
      </w:r>
      <w:r w:rsidRPr="005C26FE">
        <w:rPr>
          <w:sz w:val="20"/>
        </w:rPr>
        <w:t>after</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submits</w:t>
      </w:r>
      <w:r w:rsidR="008C76E7" w:rsidRPr="005C26FE">
        <w:rPr>
          <w:sz w:val="20"/>
        </w:rPr>
        <w:t xml:space="preserve"> </w:t>
      </w:r>
      <w:r w:rsidRPr="005C26FE">
        <w:rPr>
          <w:sz w:val="20"/>
        </w:rPr>
        <w:t>any</w:t>
      </w:r>
      <w:r w:rsidR="008C76E7" w:rsidRPr="005C26FE">
        <w:rPr>
          <w:sz w:val="20"/>
        </w:rPr>
        <w:t xml:space="preserve"> </w:t>
      </w:r>
      <w:r w:rsidRPr="005C26FE">
        <w:rPr>
          <w:sz w:val="20"/>
        </w:rPr>
        <w:t>forms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w:t>
      </w:r>
      <w:r w:rsidR="008C76E7" w:rsidRPr="005C26FE">
        <w:rPr>
          <w:sz w:val="20"/>
        </w:rPr>
        <w:t xml:space="preserve"> </w:t>
      </w:r>
      <w:r w:rsidRPr="005C26FE">
        <w:rPr>
          <w:sz w:val="20"/>
        </w:rPr>
        <w:t>and</w:t>
      </w:r>
      <w:r w:rsidR="008C76E7" w:rsidRPr="005C26FE">
        <w:rPr>
          <w:sz w:val="20"/>
        </w:rPr>
        <w:t xml:space="preserve"> </w:t>
      </w:r>
      <w:r w:rsidRPr="005C26FE">
        <w:rPr>
          <w:sz w:val="20"/>
        </w:rPr>
        <w:t>provides</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and</w:t>
      </w:r>
      <w:r w:rsidR="008C76E7" w:rsidRPr="005C26FE">
        <w:rPr>
          <w:sz w:val="20"/>
        </w:rPr>
        <w:t xml:space="preserve"> </w:t>
      </w:r>
      <w:r w:rsidRPr="005C26FE">
        <w:rPr>
          <w:sz w:val="20"/>
        </w:rPr>
        <w:t>EPA</w:t>
      </w:r>
      <w:r w:rsidR="008C76E7" w:rsidRPr="005C26FE">
        <w:rPr>
          <w:sz w:val="20"/>
        </w:rPr>
        <w:t xml:space="preserve"> </w:t>
      </w:r>
      <w:r w:rsidRPr="005C26FE">
        <w:rPr>
          <w:sz w:val="20"/>
        </w:rPr>
        <w:t>with</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7</w:t>
      </w:r>
      <w:r w:rsidR="008C76E7" w:rsidRPr="005C26FE">
        <w:rPr>
          <w:sz w:val="20"/>
        </w:rPr>
        <w:t xml:space="preserve"> </w:t>
      </w:r>
      <w:r w:rsidRPr="005C26FE">
        <w:rPr>
          <w:sz w:val="20"/>
        </w:rPr>
        <w:t>days</w:t>
      </w:r>
      <w:r w:rsidR="008C76E7" w:rsidRPr="005C26FE">
        <w:rPr>
          <w:sz w:val="20"/>
        </w:rPr>
        <w:t xml:space="preserve"> </w:t>
      </w:r>
      <w:r w:rsidRPr="005C26FE">
        <w:rPr>
          <w:sz w:val="20"/>
        </w:rPr>
        <w:t>written</w:t>
      </w:r>
      <w:r w:rsidR="008C76E7" w:rsidRPr="005C26FE">
        <w:rPr>
          <w:sz w:val="20"/>
        </w:rPr>
        <w:t xml:space="preserve"> </w:t>
      </w:r>
      <w:r w:rsidRPr="005C26FE">
        <w:rPr>
          <w:sz w:val="20"/>
        </w:rPr>
        <w:t>notice</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implementation.</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shall</w:t>
      </w:r>
      <w:r w:rsidR="008C76E7" w:rsidRPr="005C26FE">
        <w:rPr>
          <w:sz w:val="20"/>
        </w:rPr>
        <w:t xml:space="preserve"> </w:t>
      </w:r>
      <w:r w:rsidRPr="005C26FE">
        <w:rPr>
          <w:sz w:val="20"/>
        </w:rPr>
        <w:t>attach</w:t>
      </w:r>
      <w:r w:rsidR="008C76E7" w:rsidRPr="005C26FE">
        <w:rPr>
          <w:sz w:val="20"/>
        </w:rPr>
        <w:t xml:space="preserve"> </w:t>
      </w:r>
      <w:r w:rsidRPr="005C26FE">
        <w:rPr>
          <w:sz w:val="20"/>
        </w:rPr>
        <w:t>each</w:t>
      </w:r>
      <w:r w:rsidR="008C76E7" w:rsidRPr="005C26FE">
        <w:rPr>
          <w:sz w:val="20"/>
        </w:rPr>
        <w:t xml:space="preserve"> </w:t>
      </w:r>
      <w:r w:rsidRPr="005C26FE">
        <w:rPr>
          <w:sz w:val="20"/>
        </w:rPr>
        <w:t>notice</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relevant</w:t>
      </w:r>
      <w:r w:rsidR="008C76E7" w:rsidRPr="005C26FE">
        <w:rPr>
          <w:sz w:val="20"/>
        </w:rPr>
        <w:t xml:space="preserve"> </w:t>
      </w:r>
      <w:r w:rsidRPr="005C26FE">
        <w:rPr>
          <w:sz w:val="20"/>
        </w:rPr>
        <w:t>permit;</w:t>
      </w:r>
    </w:p>
    <w:p w14:paraId="3BD89402"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5C26FE">
        <w:rPr>
          <w:sz w:val="20"/>
        </w:rPr>
        <w:tab/>
      </w:r>
      <w:r w:rsidRPr="005C26FE">
        <w:rPr>
          <w:sz w:val="20"/>
        </w:rPr>
        <w:tab/>
        <w:t>(1)</w:t>
      </w:r>
      <w:r w:rsidRPr="005C26FE">
        <w:rPr>
          <w:sz w:val="20"/>
        </w:rPr>
        <w:tab/>
        <w:t>The</w:t>
      </w:r>
      <w:r w:rsidR="008C76E7" w:rsidRPr="005C26FE">
        <w:rPr>
          <w:sz w:val="20"/>
        </w:rPr>
        <w:t xml:space="preserve"> </w:t>
      </w:r>
      <w:r w:rsidRPr="005C26FE">
        <w:rPr>
          <w:sz w:val="20"/>
        </w:rPr>
        <w:t>written</w:t>
      </w:r>
      <w:r w:rsidR="008C76E7" w:rsidRPr="005C26FE">
        <w:rPr>
          <w:sz w:val="20"/>
        </w:rPr>
        <w:t xml:space="preserve"> </w:t>
      </w:r>
      <w:r w:rsidRPr="005C26FE">
        <w:rPr>
          <w:sz w:val="20"/>
        </w:rPr>
        <w:t>notice</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r w:rsidR="008C76E7" w:rsidRPr="005C26FE">
        <w:rPr>
          <w:sz w:val="20"/>
        </w:rPr>
        <w:t xml:space="preserve"> </w:t>
      </w:r>
      <w:r w:rsidRPr="005C26FE">
        <w:rPr>
          <w:sz w:val="20"/>
        </w:rPr>
        <w:t>the</w:t>
      </w:r>
      <w:r w:rsidR="008C76E7" w:rsidRPr="005C26FE">
        <w:rPr>
          <w:sz w:val="20"/>
        </w:rPr>
        <w:t xml:space="preserve"> </w:t>
      </w:r>
      <w:r w:rsidRPr="005C26FE">
        <w:rPr>
          <w:sz w:val="20"/>
        </w:rPr>
        <w:t>date</w:t>
      </w:r>
      <w:r w:rsidR="008C76E7" w:rsidRPr="005C26FE">
        <w:rPr>
          <w:sz w:val="20"/>
        </w:rPr>
        <w:t xml:space="preserve"> </w:t>
      </w:r>
      <w:r w:rsidRPr="005C26FE">
        <w:rPr>
          <w:sz w:val="20"/>
        </w:rPr>
        <w:t>on</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change</w:t>
      </w:r>
      <w:r w:rsidR="008C76E7" w:rsidRPr="005C26FE">
        <w:rPr>
          <w:sz w:val="20"/>
        </w:rPr>
        <w:t xml:space="preserve"> </w:t>
      </w:r>
      <w:r w:rsidRPr="005C26FE">
        <w:rPr>
          <w:sz w:val="20"/>
        </w:rPr>
        <w:t>will</w:t>
      </w:r>
      <w:r w:rsidR="008C76E7" w:rsidRPr="005C26FE">
        <w:rPr>
          <w:sz w:val="20"/>
        </w:rPr>
        <w:t xml:space="preserve"> </w:t>
      </w:r>
      <w:r w:rsidRPr="005C26FE">
        <w:rPr>
          <w:sz w:val="20"/>
        </w:rPr>
        <w:t>occur,</w:t>
      </w:r>
      <w:r w:rsidR="008C76E7" w:rsidRPr="005C26FE">
        <w:rPr>
          <w:sz w:val="20"/>
        </w:rPr>
        <w:t xml:space="preserve"> </w:t>
      </w:r>
      <w:r w:rsidRPr="005C26FE">
        <w:rPr>
          <w:sz w:val="20"/>
        </w:rPr>
        <w:t>and</w:t>
      </w:r>
      <w:r w:rsidR="008C76E7" w:rsidRPr="005C26FE">
        <w:rPr>
          <w:sz w:val="20"/>
        </w:rPr>
        <w:t xml:space="preserve"> </w:t>
      </w:r>
      <w:r w:rsidRPr="005C26FE">
        <w:rPr>
          <w:sz w:val="20"/>
        </w:rPr>
        <w:t>a</w:t>
      </w:r>
      <w:r w:rsidR="008C76E7" w:rsidRPr="005C26FE">
        <w:rPr>
          <w:sz w:val="20"/>
        </w:rPr>
        <w:t xml:space="preserve"> </w:t>
      </w:r>
      <w:r w:rsidRPr="005C26FE">
        <w:rPr>
          <w:sz w:val="20"/>
        </w:rPr>
        <w:t>description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change</w:t>
      </w:r>
      <w:r w:rsidR="008C76E7" w:rsidRPr="005C26FE">
        <w:rPr>
          <w:sz w:val="20"/>
        </w:rPr>
        <w:t xml:space="preserve"> </w:t>
      </w:r>
      <w:r w:rsidRPr="005C26FE">
        <w:rPr>
          <w:sz w:val="20"/>
        </w:rPr>
        <w:t>within</w:t>
      </w:r>
      <w:r w:rsidR="008C76E7" w:rsidRPr="005C26FE">
        <w:rPr>
          <w:sz w:val="20"/>
        </w:rPr>
        <w:t xml:space="preserve"> </w:t>
      </w:r>
      <w:r w:rsidRPr="005C26FE">
        <w:rPr>
          <w:sz w:val="20"/>
        </w:rPr>
        <w:t>the</w:t>
      </w:r>
      <w:r w:rsidR="008C76E7" w:rsidRPr="005C26FE">
        <w:rPr>
          <w:sz w:val="20"/>
        </w:rPr>
        <w:t xml:space="preserve"> </w:t>
      </w:r>
      <w:r w:rsidRPr="005C26FE">
        <w:rPr>
          <w:sz w:val="20"/>
        </w:rPr>
        <w:t>permitted</w:t>
      </w:r>
      <w:r w:rsidR="008C76E7" w:rsidRPr="005C26FE">
        <w:rPr>
          <w:sz w:val="20"/>
        </w:rPr>
        <w:t xml:space="preserve"> </w:t>
      </w:r>
      <w:r w:rsidRPr="005C26FE">
        <w:rPr>
          <w:sz w:val="20"/>
        </w:rPr>
        <w:t>source,</w:t>
      </w:r>
      <w:r w:rsidR="008C76E7" w:rsidRPr="005C26FE">
        <w:rPr>
          <w:sz w:val="20"/>
        </w:rPr>
        <w:t xml:space="preserve"> </w:t>
      </w:r>
      <w:r w:rsidRPr="005C26FE">
        <w:rPr>
          <w:sz w:val="20"/>
        </w:rPr>
        <w:t>the</w:t>
      </w:r>
      <w:r w:rsidR="008C76E7" w:rsidRPr="005C26FE">
        <w:rPr>
          <w:sz w:val="20"/>
        </w:rPr>
        <w:t xml:space="preserve"> </w:t>
      </w:r>
      <w:r w:rsidRPr="005C26FE">
        <w:rPr>
          <w:sz w:val="20"/>
        </w:rPr>
        <w:t>pollutants</w:t>
      </w:r>
      <w:r w:rsidR="008C76E7" w:rsidRPr="005C26FE">
        <w:rPr>
          <w:sz w:val="20"/>
        </w:rPr>
        <w:t xml:space="preserve"> </w:t>
      </w:r>
      <w:r w:rsidRPr="005C26FE">
        <w:rPr>
          <w:sz w:val="20"/>
        </w:rPr>
        <w:t>emitted</w:t>
      </w:r>
      <w:r w:rsidR="008C76E7" w:rsidRPr="005C26FE">
        <w:rPr>
          <w:sz w:val="20"/>
        </w:rPr>
        <w:t xml:space="preserve"> </w:t>
      </w:r>
      <w:r w:rsidRPr="005C26FE">
        <w:rPr>
          <w:sz w:val="20"/>
        </w:rPr>
        <w:t>and</w:t>
      </w:r>
      <w:r w:rsidR="008C76E7" w:rsidRPr="005C26FE">
        <w:rPr>
          <w:sz w:val="20"/>
        </w:rPr>
        <w:t xml:space="preserve"> </w:t>
      </w:r>
      <w:r w:rsidRPr="005C26FE">
        <w:rPr>
          <w:sz w:val="20"/>
        </w:rPr>
        <w:t>any</w:t>
      </w:r>
      <w:r w:rsidR="008C76E7" w:rsidRPr="005C26FE">
        <w:rPr>
          <w:sz w:val="20"/>
        </w:rPr>
        <w:t xml:space="preserve"> </w:t>
      </w:r>
      <w:r w:rsidRPr="005C26FE">
        <w:rPr>
          <w:sz w:val="20"/>
        </w:rPr>
        <w:t>change</w:t>
      </w:r>
      <w:r w:rsidR="008C76E7" w:rsidRPr="005C26FE">
        <w:rPr>
          <w:sz w:val="20"/>
        </w:rPr>
        <w:t xml:space="preserve"> </w:t>
      </w:r>
      <w:r w:rsidRPr="005C26FE">
        <w:rPr>
          <w:sz w:val="20"/>
        </w:rPr>
        <w:t>in</w:t>
      </w:r>
      <w:r w:rsidR="008C76E7" w:rsidRPr="005C26FE">
        <w:rPr>
          <w:sz w:val="20"/>
        </w:rPr>
        <w:t xml:space="preserve"> </w:t>
      </w:r>
      <w:r w:rsidRPr="005C26FE">
        <w:rPr>
          <w:sz w:val="20"/>
        </w:rPr>
        <w:t>emissions,</w:t>
      </w:r>
      <w:r w:rsidR="008C76E7" w:rsidRPr="005C26FE">
        <w:rPr>
          <w:sz w:val="20"/>
        </w:rPr>
        <w:t xml:space="preserve"> </w:t>
      </w:r>
      <w:r w:rsidRPr="005C26FE">
        <w:rPr>
          <w:sz w:val="20"/>
        </w:rPr>
        <w:t>and</w:t>
      </w:r>
      <w:r w:rsidR="008C76E7" w:rsidRPr="005C26FE">
        <w:rPr>
          <w:sz w:val="20"/>
        </w:rPr>
        <w:t xml:space="preserve"> </w:t>
      </w:r>
      <w:r w:rsidRPr="005C26FE">
        <w:rPr>
          <w:sz w:val="20"/>
        </w:rPr>
        <w:t>any</w:t>
      </w:r>
      <w:r w:rsidR="008C76E7" w:rsidRPr="005C26FE">
        <w:rPr>
          <w:sz w:val="20"/>
        </w:rPr>
        <w:t xml:space="preserve"> </w:t>
      </w:r>
      <w:r w:rsidRPr="005C26FE">
        <w:rPr>
          <w:sz w:val="20"/>
        </w:rPr>
        <w:t>term</w:t>
      </w:r>
      <w:r w:rsidR="008C76E7" w:rsidRPr="005C26FE">
        <w:rPr>
          <w:sz w:val="20"/>
        </w:rPr>
        <w:t xml:space="preserve"> </w:t>
      </w:r>
      <w:r w:rsidRPr="005C26FE">
        <w:rPr>
          <w:sz w:val="20"/>
        </w:rPr>
        <w:t>or</w:t>
      </w:r>
      <w:r w:rsidR="008C76E7" w:rsidRPr="005C26FE">
        <w:rPr>
          <w:sz w:val="20"/>
        </w:rPr>
        <w:t xml:space="preserve"> </w:t>
      </w:r>
      <w:r w:rsidRPr="005C26FE">
        <w:rPr>
          <w:sz w:val="20"/>
        </w:rPr>
        <w:t>condition</w:t>
      </w:r>
      <w:r w:rsidR="008C76E7" w:rsidRPr="005C26FE">
        <w:rPr>
          <w:sz w:val="20"/>
        </w:rPr>
        <w:t xml:space="preserve"> </w:t>
      </w:r>
      <w:r w:rsidRPr="005C26FE">
        <w:rPr>
          <w:sz w:val="20"/>
        </w:rPr>
        <w:t>becoming</w:t>
      </w:r>
      <w:r w:rsidR="008C76E7" w:rsidRPr="005C26FE">
        <w:rPr>
          <w:sz w:val="20"/>
        </w:rPr>
        <w:t xml:space="preserve"> </w:t>
      </w:r>
      <w:r w:rsidRPr="005C26FE">
        <w:rPr>
          <w:sz w:val="20"/>
        </w:rPr>
        <w:t>applicable</w:t>
      </w:r>
      <w:r w:rsidR="008C76E7" w:rsidRPr="005C26FE">
        <w:rPr>
          <w:sz w:val="20"/>
        </w:rPr>
        <w:t xml:space="preserve"> </w:t>
      </w:r>
      <w:r w:rsidRPr="005C26FE">
        <w:rPr>
          <w:sz w:val="20"/>
        </w:rPr>
        <w:t>or</w:t>
      </w:r>
      <w:r w:rsidR="008C76E7" w:rsidRPr="005C26FE">
        <w:rPr>
          <w:sz w:val="20"/>
        </w:rPr>
        <w:t xml:space="preserve"> </w:t>
      </w:r>
      <w:r w:rsidRPr="005C26FE">
        <w:rPr>
          <w:sz w:val="20"/>
        </w:rPr>
        <w:t>no</w:t>
      </w:r>
      <w:r w:rsidR="008C76E7" w:rsidRPr="005C26FE">
        <w:rPr>
          <w:sz w:val="20"/>
        </w:rPr>
        <w:t xml:space="preserve"> </w:t>
      </w:r>
      <w:r w:rsidRPr="005C26FE">
        <w:rPr>
          <w:sz w:val="20"/>
        </w:rPr>
        <w:t>longer</w:t>
      </w:r>
      <w:r w:rsidR="008C76E7" w:rsidRPr="005C26FE">
        <w:rPr>
          <w:sz w:val="20"/>
        </w:rPr>
        <w:t xml:space="preserve"> </w:t>
      </w:r>
      <w:r w:rsidRPr="005C26FE">
        <w:rPr>
          <w:sz w:val="20"/>
        </w:rPr>
        <w:t>applicable</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result</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change;</w:t>
      </w:r>
    </w:p>
    <w:p w14:paraId="7EB2D6DB"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(2)</w:t>
      </w:r>
      <w:r w:rsidRPr="005C26FE">
        <w:rPr>
          <w:sz w:val="20"/>
        </w:rPr>
        <w:tab/>
        <w:t>The</w:t>
      </w:r>
      <w:r w:rsidR="008C76E7" w:rsidRPr="005C26FE">
        <w:rPr>
          <w:sz w:val="20"/>
        </w:rPr>
        <w:t xml:space="preserve"> </w:t>
      </w:r>
      <w:r w:rsidRPr="005C26FE">
        <w:rPr>
          <w:sz w:val="20"/>
        </w:rPr>
        <w:t>permit</w:t>
      </w:r>
      <w:r w:rsidR="008C76E7" w:rsidRPr="005C26FE">
        <w:rPr>
          <w:sz w:val="20"/>
        </w:rPr>
        <w:t xml:space="preserve"> </w:t>
      </w:r>
      <w:r w:rsidRPr="005C26FE">
        <w:rPr>
          <w:sz w:val="20"/>
        </w:rPr>
        <w:t>shield</w:t>
      </w:r>
      <w:r w:rsidR="008C76E7" w:rsidRPr="005C26FE">
        <w:rPr>
          <w:sz w:val="20"/>
        </w:rPr>
        <w:t xml:space="preserve"> </w:t>
      </w:r>
      <w:r w:rsidRPr="005C26FE">
        <w:rPr>
          <w:sz w:val="20"/>
        </w:rPr>
        <w:t>described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62-213.460,</w:t>
      </w:r>
      <w:r w:rsidR="008C76E7" w:rsidRPr="005C26FE">
        <w:rPr>
          <w:sz w:val="20"/>
        </w:rPr>
        <w:t xml:space="preserve"> </w:t>
      </w:r>
      <w:r w:rsidRPr="005C26FE">
        <w:rPr>
          <w:sz w:val="20"/>
        </w:rPr>
        <w:t>F.A.C.,</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apply</w:t>
      </w:r>
      <w:r w:rsidR="008C76E7" w:rsidRPr="005C26FE">
        <w:rPr>
          <w:sz w:val="20"/>
        </w:rPr>
        <w:t xml:space="preserve"> </w:t>
      </w:r>
      <w:r w:rsidRPr="005C26FE">
        <w:rPr>
          <w:sz w:val="20"/>
        </w:rPr>
        <w:t>to</w:t>
      </w:r>
      <w:r w:rsidR="008C76E7" w:rsidRPr="005C26FE">
        <w:rPr>
          <w:sz w:val="20"/>
        </w:rPr>
        <w:t xml:space="preserve"> </w:t>
      </w:r>
      <w:r w:rsidRPr="005C26FE">
        <w:rPr>
          <w:sz w:val="20"/>
        </w:rPr>
        <w:t>such</w:t>
      </w:r>
      <w:r w:rsidR="008C76E7" w:rsidRPr="005C26FE">
        <w:rPr>
          <w:sz w:val="20"/>
        </w:rPr>
        <w:t xml:space="preserve"> </w:t>
      </w:r>
      <w:r w:rsidRPr="005C26FE">
        <w:rPr>
          <w:sz w:val="20"/>
        </w:rPr>
        <w:t>changes;</w:t>
      </w:r>
    </w:p>
    <w:p w14:paraId="2DE9905D"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c.</w:t>
      </w:r>
      <w:r w:rsidRPr="005C26FE">
        <w:rPr>
          <w:sz w:val="20"/>
        </w:rPr>
        <w:tab/>
        <w:t>Permitted</w:t>
      </w:r>
      <w:r w:rsidR="008C76E7" w:rsidRPr="005C26FE">
        <w:rPr>
          <w:sz w:val="20"/>
        </w:rPr>
        <w:t xml:space="preserve"> </w:t>
      </w:r>
      <w:r w:rsidRPr="005C26FE">
        <w:rPr>
          <w:sz w:val="20"/>
        </w:rPr>
        <w:t>sources</w:t>
      </w:r>
      <w:r w:rsidR="008C76E7" w:rsidRPr="005C26FE">
        <w:rPr>
          <w:sz w:val="20"/>
        </w:rPr>
        <w:t xml:space="preserve"> </w:t>
      </w:r>
      <w:r w:rsidRPr="005C26FE">
        <w:rPr>
          <w:sz w:val="20"/>
        </w:rPr>
        <w:t>may</w:t>
      </w:r>
      <w:r w:rsidR="008C76E7" w:rsidRPr="005C26FE">
        <w:rPr>
          <w:sz w:val="20"/>
        </w:rPr>
        <w:t xml:space="preserve"> </w:t>
      </w:r>
      <w:r w:rsidRPr="005C26FE">
        <w:rPr>
          <w:sz w:val="20"/>
        </w:rPr>
        <w:t>implement</w:t>
      </w:r>
      <w:r w:rsidR="008C76E7" w:rsidRPr="005C26FE">
        <w:rPr>
          <w:sz w:val="20"/>
        </w:rPr>
        <w:t xml:space="preserve"> </w:t>
      </w:r>
      <w:r w:rsidRPr="005C26FE">
        <w:rPr>
          <w:sz w:val="20"/>
        </w:rPr>
        <w:t>changes</w:t>
      </w:r>
      <w:r w:rsidR="008C76E7" w:rsidRPr="005C26FE">
        <w:rPr>
          <w:sz w:val="20"/>
        </w:rPr>
        <w:t xml:space="preserve"> </w:t>
      </w:r>
      <w:r w:rsidRPr="005C26FE">
        <w:rPr>
          <w:sz w:val="20"/>
        </w:rPr>
        <w:t>involving</w:t>
      </w:r>
      <w:r w:rsidR="008C76E7" w:rsidRPr="005C26FE">
        <w:rPr>
          <w:sz w:val="20"/>
        </w:rPr>
        <w:t xml:space="preserve"> </w:t>
      </w:r>
      <w:r w:rsidRPr="005C26FE">
        <w:rPr>
          <w:sz w:val="20"/>
        </w:rPr>
        <w:t>modes</w:t>
      </w:r>
      <w:r w:rsidR="008C76E7" w:rsidRPr="005C26FE">
        <w:rPr>
          <w:sz w:val="20"/>
        </w:rPr>
        <w:t xml:space="preserve"> </w:t>
      </w:r>
      <w:r w:rsidRPr="005C26FE">
        <w:rPr>
          <w:sz w:val="20"/>
        </w:rPr>
        <w:t>of</w:t>
      </w:r>
      <w:r w:rsidR="008C76E7" w:rsidRPr="005C26FE">
        <w:rPr>
          <w:sz w:val="20"/>
        </w:rPr>
        <w:t xml:space="preserve"> </w:t>
      </w:r>
      <w:r w:rsidRPr="005C26FE">
        <w:rPr>
          <w:sz w:val="20"/>
        </w:rPr>
        <w:t>operation</w:t>
      </w:r>
      <w:r w:rsidR="008C76E7" w:rsidRPr="005C26FE">
        <w:rPr>
          <w:sz w:val="20"/>
        </w:rPr>
        <w:t xml:space="preserve"> </w:t>
      </w:r>
      <w:r w:rsidRPr="005C26FE">
        <w:rPr>
          <w:sz w:val="20"/>
        </w:rPr>
        <w:t>only</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Rule</w:t>
      </w:r>
      <w:r w:rsidR="008C76E7" w:rsidRPr="005C26FE">
        <w:rPr>
          <w:sz w:val="20"/>
        </w:rPr>
        <w:t xml:space="preserve"> </w:t>
      </w:r>
      <w:r w:rsidRPr="005C26FE">
        <w:rPr>
          <w:sz w:val="20"/>
        </w:rPr>
        <w:t>62-213.415,</w:t>
      </w:r>
      <w:r w:rsidR="008C76E7" w:rsidRPr="005C26FE">
        <w:rPr>
          <w:sz w:val="20"/>
        </w:rPr>
        <w:t xml:space="preserve"> </w:t>
      </w:r>
      <w:r w:rsidRPr="005C26FE">
        <w:rPr>
          <w:sz w:val="20"/>
        </w:rPr>
        <w:t>F.A.C.</w:t>
      </w:r>
      <w:r w:rsidR="008C76E7" w:rsidRPr="005C26FE">
        <w:rPr>
          <w:sz w:val="20"/>
        </w:rPr>
        <w:t xml:space="preserve"> </w:t>
      </w:r>
    </w:p>
    <w:p w14:paraId="7453FC8D"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sz w:val="20"/>
        </w:rPr>
        <w:tab/>
        <w:t>[Rule</w:t>
      </w:r>
      <w:r w:rsidR="008C76E7" w:rsidRPr="005C26FE">
        <w:rPr>
          <w:sz w:val="20"/>
        </w:rPr>
        <w:t xml:space="preserve"> </w:t>
      </w:r>
      <w:r w:rsidRPr="005C26FE">
        <w:rPr>
          <w:sz w:val="20"/>
        </w:rPr>
        <w:t>62-213.410,</w:t>
      </w:r>
      <w:r w:rsidR="008C76E7" w:rsidRPr="005C26FE">
        <w:rPr>
          <w:sz w:val="20"/>
        </w:rPr>
        <w:t xml:space="preserve"> </w:t>
      </w:r>
      <w:r w:rsidRPr="005C26FE">
        <w:rPr>
          <w:sz w:val="20"/>
        </w:rPr>
        <w:t>F.A.C.]</w:t>
      </w:r>
    </w:p>
    <w:p w14:paraId="550C92F9" w14:textId="77777777" w:rsidR="00B75A93" w:rsidRPr="005C26FE"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5C26FE">
        <w:rPr>
          <w:b/>
          <w:sz w:val="20"/>
        </w:rPr>
        <w:t>TV7.</w:t>
      </w:r>
      <w:r w:rsidRPr="005C26FE">
        <w:rPr>
          <w:sz w:val="20"/>
        </w:rPr>
        <w:tab/>
      </w:r>
      <w:r w:rsidRPr="005C26FE">
        <w:rPr>
          <w:sz w:val="20"/>
          <w:u w:val="single"/>
        </w:rPr>
        <w:t>Circumvention</w:t>
      </w:r>
      <w:r w:rsidRPr="005C26FE">
        <w:rPr>
          <w:sz w:val="20"/>
        </w:rPr>
        <w:t>.</w:t>
      </w:r>
      <w:r w:rsidR="008C76E7" w:rsidRPr="005C26FE">
        <w:rPr>
          <w:sz w:val="20"/>
        </w:rPr>
        <w:t xml:space="preserve">  </w:t>
      </w:r>
      <w:r w:rsidRPr="005C26FE">
        <w:rPr>
          <w:sz w:val="20"/>
        </w:rPr>
        <w:t>No</w:t>
      </w:r>
      <w:r w:rsidR="008C76E7" w:rsidRPr="005C26FE">
        <w:rPr>
          <w:sz w:val="20"/>
        </w:rPr>
        <w:t xml:space="preserve"> </w:t>
      </w:r>
      <w:r w:rsidRPr="005C26FE">
        <w:rPr>
          <w:sz w:val="20"/>
        </w:rPr>
        <w:t>person</w:t>
      </w:r>
      <w:r w:rsidR="008C76E7" w:rsidRPr="005C26FE">
        <w:rPr>
          <w:sz w:val="20"/>
        </w:rPr>
        <w:t xml:space="preserve"> </w:t>
      </w:r>
      <w:r w:rsidRPr="005C26FE">
        <w:rPr>
          <w:sz w:val="20"/>
        </w:rPr>
        <w:t>shall</w:t>
      </w:r>
      <w:r w:rsidR="008C76E7" w:rsidRPr="005C26FE">
        <w:rPr>
          <w:sz w:val="20"/>
        </w:rPr>
        <w:t xml:space="preserve"> </w:t>
      </w:r>
      <w:r w:rsidRPr="005C26FE">
        <w:rPr>
          <w:sz w:val="20"/>
        </w:rPr>
        <w:t>circumvent</w:t>
      </w:r>
      <w:r w:rsidR="008C76E7" w:rsidRPr="005C26FE">
        <w:rPr>
          <w:sz w:val="20"/>
        </w:rPr>
        <w:t xml:space="preserve"> </w:t>
      </w:r>
      <w:r w:rsidRPr="005C26FE">
        <w:rPr>
          <w:sz w:val="20"/>
        </w:rPr>
        <w:t>any</w:t>
      </w:r>
      <w:r w:rsidR="008C76E7" w:rsidRPr="005C26FE">
        <w:rPr>
          <w:sz w:val="20"/>
        </w:rPr>
        <w:t xml:space="preserve"> </w:t>
      </w:r>
      <w:r w:rsidRPr="005C26FE">
        <w:rPr>
          <w:sz w:val="20"/>
        </w:rPr>
        <w:t>air</w:t>
      </w:r>
      <w:r w:rsidR="008C76E7" w:rsidRPr="005C26FE">
        <w:rPr>
          <w:sz w:val="20"/>
        </w:rPr>
        <w:t xml:space="preserve"> </w:t>
      </w:r>
      <w:r w:rsidRPr="005C26FE">
        <w:rPr>
          <w:sz w:val="20"/>
        </w:rPr>
        <w:t>pollution</w:t>
      </w:r>
      <w:r w:rsidR="008C76E7" w:rsidRPr="005C26FE">
        <w:rPr>
          <w:sz w:val="20"/>
        </w:rPr>
        <w:t xml:space="preserve"> </w:t>
      </w:r>
      <w:r w:rsidRPr="005C26FE">
        <w:rPr>
          <w:sz w:val="20"/>
        </w:rPr>
        <w:t>control</w:t>
      </w:r>
      <w:r w:rsidR="008C76E7" w:rsidRPr="005C26FE">
        <w:rPr>
          <w:sz w:val="20"/>
        </w:rPr>
        <w:t xml:space="preserve"> </w:t>
      </w:r>
      <w:r w:rsidRPr="005C26FE">
        <w:rPr>
          <w:sz w:val="20"/>
        </w:rPr>
        <w:t>device,</w:t>
      </w:r>
      <w:r w:rsidR="008C76E7" w:rsidRPr="005C26FE">
        <w:rPr>
          <w:sz w:val="20"/>
        </w:rPr>
        <w:t xml:space="preserve"> </w:t>
      </w:r>
      <w:r w:rsidRPr="005C26FE">
        <w:rPr>
          <w:sz w:val="20"/>
        </w:rPr>
        <w:t>or</w:t>
      </w:r>
      <w:r w:rsidR="008C76E7" w:rsidRPr="005C26FE">
        <w:rPr>
          <w:sz w:val="20"/>
        </w:rPr>
        <w:t xml:space="preserve"> </w:t>
      </w:r>
      <w:r w:rsidRPr="005C26FE">
        <w:rPr>
          <w:sz w:val="20"/>
        </w:rPr>
        <w:t>allow</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of</w:t>
      </w:r>
      <w:r w:rsidR="008C76E7" w:rsidRPr="005C26FE">
        <w:rPr>
          <w:sz w:val="20"/>
        </w:rPr>
        <w:t xml:space="preserve"> </w:t>
      </w:r>
      <w:r w:rsidRPr="005C26FE">
        <w:rPr>
          <w:sz w:val="20"/>
        </w:rPr>
        <w:t>air</w:t>
      </w:r>
      <w:r w:rsidR="008C76E7" w:rsidRPr="005C26FE">
        <w:rPr>
          <w:sz w:val="20"/>
        </w:rPr>
        <w:t xml:space="preserve"> </w:t>
      </w:r>
      <w:r w:rsidRPr="005C26FE">
        <w:rPr>
          <w:sz w:val="20"/>
        </w:rPr>
        <w:t>pollutants</w:t>
      </w:r>
      <w:r w:rsidR="008C76E7" w:rsidRPr="005C26FE">
        <w:rPr>
          <w:sz w:val="20"/>
        </w:rPr>
        <w:t xml:space="preserve"> </w:t>
      </w:r>
      <w:r w:rsidRPr="005C26FE">
        <w:rPr>
          <w:sz w:val="20"/>
        </w:rPr>
        <w:t>without</w:t>
      </w:r>
      <w:r w:rsidR="008C76E7" w:rsidRPr="005C26FE">
        <w:rPr>
          <w:sz w:val="20"/>
        </w:rPr>
        <w:t xml:space="preserve"> </w:t>
      </w:r>
      <w:r w:rsidRPr="005C26FE">
        <w:rPr>
          <w:sz w:val="20"/>
        </w:rPr>
        <w:t>the</w:t>
      </w:r>
      <w:r w:rsidR="008C76E7" w:rsidRPr="005C26FE">
        <w:rPr>
          <w:sz w:val="20"/>
        </w:rPr>
        <w:t xml:space="preserve"> </w:t>
      </w:r>
      <w:r w:rsidRPr="005C26FE">
        <w:rPr>
          <w:sz w:val="20"/>
        </w:rPr>
        <w:t>applicable</w:t>
      </w:r>
      <w:r w:rsidR="008C76E7" w:rsidRPr="005C26FE">
        <w:rPr>
          <w:sz w:val="20"/>
        </w:rPr>
        <w:t xml:space="preserve"> </w:t>
      </w:r>
      <w:r w:rsidRPr="005C26FE">
        <w:rPr>
          <w:sz w:val="20"/>
        </w:rPr>
        <w:t>air</w:t>
      </w:r>
      <w:r w:rsidR="008C76E7" w:rsidRPr="005C26FE">
        <w:rPr>
          <w:sz w:val="20"/>
        </w:rPr>
        <w:t xml:space="preserve"> </w:t>
      </w:r>
      <w:r w:rsidRPr="005C26FE">
        <w:rPr>
          <w:sz w:val="20"/>
        </w:rPr>
        <w:t>pollution</w:t>
      </w:r>
      <w:r w:rsidR="008C76E7" w:rsidRPr="005C26FE">
        <w:rPr>
          <w:sz w:val="20"/>
        </w:rPr>
        <w:t xml:space="preserve"> </w:t>
      </w:r>
      <w:r w:rsidRPr="005C26FE">
        <w:rPr>
          <w:sz w:val="20"/>
        </w:rPr>
        <w:t>control</w:t>
      </w:r>
      <w:r w:rsidR="008C76E7" w:rsidRPr="005C26FE">
        <w:rPr>
          <w:sz w:val="20"/>
        </w:rPr>
        <w:t xml:space="preserve"> </w:t>
      </w:r>
      <w:r w:rsidRPr="005C26FE">
        <w:rPr>
          <w:sz w:val="20"/>
        </w:rPr>
        <w:t>device</w:t>
      </w:r>
      <w:r w:rsidR="008C76E7" w:rsidRPr="005C26FE">
        <w:rPr>
          <w:sz w:val="20"/>
        </w:rPr>
        <w:t xml:space="preserve"> </w:t>
      </w:r>
      <w:r w:rsidRPr="005C26FE">
        <w:rPr>
          <w:sz w:val="20"/>
        </w:rPr>
        <w:t>operating</w:t>
      </w:r>
      <w:r w:rsidR="008C76E7" w:rsidRPr="005C26FE">
        <w:rPr>
          <w:sz w:val="20"/>
        </w:rPr>
        <w:t xml:space="preserve"> </w:t>
      </w:r>
      <w:r w:rsidRPr="005C26FE">
        <w:rPr>
          <w:sz w:val="20"/>
        </w:rPr>
        <w:t>properly.</w:t>
      </w:r>
      <w:r w:rsidR="008C76E7" w:rsidRPr="005C26FE">
        <w:rPr>
          <w:sz w:val="20"/>
        </w:rPr>
        <w:t xml:space="preserve">  </w:t>
      </w:r>
      <w:r w:rsidRPr="005C26FE">
        <w:rPr>
          <w:sz w:val="20"/>
        </w:rPr>
        <w:t>[Rule</w:t>
      </w:r>
      <w:r w:rsidR="008C76E7" w:rsidRPr="005C26FE">
        <w:rPr>
          <w:sz w:val="20"/>
        </w:rPr>
        <w:t xml:space="preserve"> </w:t>
      </w:r>
      <w:r w:rsidRPr="005C26FE">
        <w:rPr>
          <w:sz w:val="20"/>
        </w:rPr>
        <w:t>62-210.650,</w:t>
      </w:r>
      <w:r w:rsidR="008C76E7" w:rsidRPr="005C26FE">
        <w:rPr>
          <w:sz w:val="20"/>
        </w:rPr>
        <w:t xml:space="preserve"> </w:t>
      </w:r>
      <w:r w:rsidRPr="005C26FE">
        <w:rPr>
          <w:sz w:val="20"/>
        </w:rPr>
        <w:t>F.A.C.]</w:t>
      </w:r>
    </w:p>
    <w:p w14:paraId="5E6F4E12"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5C26FE">
        <w:rPr>
          <w:b/>
          <w:sz w:val="20"/>
          <w:u w:val="single"/>
        </w:rPr>
        <w:t>Compliance</w:t>
      </w:r>
    </w:p>
    <w:p w14:paraId="6F12ECCA"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TV8.</w:t>
      </w:r>
      <w:r w:rsidRPr="005C26FE">
        <w:rPr>
          <w:sz w:val="20"/>
        </w:rPr>
        <w:tab/>
      </w:r>
      <w:r w:rsidRPr="005C26FE">
        <w:rPr>
          <w:sz w:val="20"/>
          <w:u w:val="single"/>
        </w:rPr>
        <w:t>Compliance</w:t>
      </w:r>
      <w:r w:rsidR="008C76E7" w:rsidRPr="005C26FE">
        <w:rPr>
          <w:sz w:val="20"/>
          <w:u w:val="single"/>
        </w:rPr>
        <w:t xml:space="preserve"> </w:t>
      </w:r>
      <w:r w:rsidRPr="005C26FE">
        <w:rPr>
          <w:sz w:val="20"/>
          <w:u w:val="single"/>
        </w:rPr>
        <w:t>with</w:t>
      </w:r>
      <w:r w:rsidR="008C76E7" w:rsidRPr="005C26FE">
        <w:rPr>
          <w:sz w:val="20"/>
          <w:u w:val="single"/>
        </w:rPr>
        <w:t xml:space="preserve"> </w:t>
      </w:r>
      <w:r w:rsidRPr="005C26FE">
        <w:rPr>
          <w:sz w:val="20"/>
          <w:u w:val="single"/>
        </w:rPr>
        <w:t>Chapter</w:t>
      </w:r>
      <w:r w:rsidR="008C76E7" w:rsidRPr="005C26FE">
        <w:rPr>
          <w:sz w:val="20"/>
          <w:u w:val="single"/>
        </w:rPr>
        <w:t xml:space="preserve"> </w:t>
      </w:r>
      <w:r w:rsidRPr="005C26FE">
        <w:rPr>
          <w:sz w:val="20"/>
          <w:u w:val="single"/>
        </w:rPr>
        <w:t>403,</w:t>
      </w:r>
      <w:r w:rsidR="008C76E7" w:rsidRPr="005C26FE">
        <w:rPr>
          <w:sz w:val="20"/>
          <w:u w:val="single"/>
        </w:rPr>
        <w:t xml:space="preserve"> </w:t>
      </w:r>
      <w:r w:rsidRPr="005C26FE">
        <w:rPr>
          <w:sz w:val="20"/>
          <w:u w:val="single"/>
        </w:rPr>
        <w:t>F.S.,</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Department</w:t>
      </w:r>
      <w:r w:rsidR="008C76E7" w:rsidRPr="005C26FE">
        <w:rPr>
          <w:sz w:val="20"/>
          <w:u w:val="single"/>
        </w:rPr>
        <w:t xml:space="preserve"> </w:t>
      </w:r>
      <w:r w:rsidRPr="005C26FE">
        <w:rPr>
          <w:sz w:val="20"/>
          <w:u w:val="single"/>
        </w:rPr>
        <w:t>Rules</w:t>
      </w:r>
      <w:r w:rsidRPr="005C26FE">
        <w:rPr>
          <w:sz w:val="20"/>
        </w:rPr>
        <w:t>.</w:t>
      </w:r>
      <w:r w:rsidR="008C76E7" w:rsidRPr="005C26FE">
        <w:rPr>
          <w:sz w:val="20"/>
        </w:rPr>
        <w:t xml:space="preserve">  </w:t>
      </w:r>
      <w:r w:rsidRPr="005C26FE">
        <w:rPr>
          <w:sz w:val="20"/>
        </w:rPr>
        <w:t>Except</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62-213.460,</w:t>
      </w:r>
      <w:r w:rsidR="008C76E7" w:rsidRPr="005C26FE">
        <w:rPr>
          <w:sz w:val="20"/>
        </w:rPr>
        <w:t xml:space="preserve"> </w:t>
      </w:r>
      <w:r w:rsidRPr="005C26FE">
        <w:rPr>
          <w:sz w:val="20"/>
        </w:rPr>
        <w:t>Permit</w:t>
      </w:r>
      <w:r w:rsidR="008C76E7" w:rsidRPr="005C26FE">
        <w:rPr>
          <w:sz w:val="20"/>
        </w:rPr>
        <w:t xml:space="preserve"> </w:t>
      </w:r>
      <w:r w:rsidRPr="005C26FE">
        <w:rPr>
          <w:sz w:val="20"/>
        </w:rPr>
        <w:t>Shield,</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issuance</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relieve</w:t>
      </w:r>
      <w:r w:rsidR="008C76E7" w:rsidRPr="005C26FE">
        <w:rPr>
          <w:sz w:val="20"/>
        </w:rPr>
        <w:t xml:space="preserve"> </w:t>
      </w:r>
      <w:r w:rsidRPr="005C26FE">
        <w:rPr>
          <w:sz w:val="20"/>
        </w:rPr>
        <w:t>any</w:t>
      </w:r>
      <w:r w:rsidR="008C76E7" w:rsidRPr="005C26FE">
        <w:rPr>
          <w:sz w:val="20"/>
        </w:rPr>
        <w:t xml:space="preserve"> </w:t>
      </w:r>
      <w:r w:rsidRPr="005C26FE">
        <w:rPr>
          <w:sz w:val="20"/>
        </w:rPr>
        <w:t>person</w:t>
      </w:r>
      <w:r w:rsidR="008C76E7" w:rsidRPr="005C26FE">
        <w:rPr>
          <w:sz w:val="20"/>
        </w:rPr>
        <w:t xml:space="preserve"> </w:t>
      </w:r>
      <w:r w:rsidRPr="005C26FE">
        <w:rPr>
          <w:sz w:val="20"/>
        </w:rPr>
        <w:t>from</w:t>
      </w:r>
      <w:r w:rsidR="008C76E7" w:rsidRPr="005C26FE">
        <w:rPr>
          <w:sz w:val="20"/>
        </w:rPr>
        <w:t xml:space="preserve"> </w:t>
      </w:r>
      <w:r w:rsidRPr="005C26FE">
        <w:rPr>
          <w:sz w:val="20"/>
        </w:rPr>
        <w:t>complying</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Chapter</w:t>
      </w:r>
      <w:r w:rsidR="008C76E7" w:rsidRPr="005C26FE">
        <w:rPr>
          <w:sz w:val="20"/>
        </w:rPr>
        <w:t xml:space="preserve"> </w:t>
      </w:r>
      <w:r w:rsidRPr="005C26FE">
        <w:rPr>
          <w:sz w:val="20"/>
        </w:rPr>
        <w:t>403,</w:t>
      </w:r>
      <w:r w:rsidR="008C76E7" w:rsidRPr="005C26FE">
        <w:rPr>
          <w:sz w:val="20"/>
        </w:rPr>
        <w:t xml:space="preserve"> </w:t>
      </w:r>
      <w:r w:rsidRPr="005C26FE">
        <w:rPr>
          <w:sz w:val="20"/>
        </w:rPr>
        <w:t>F.S.,</w:t>
      </w:r>
      <w:r w:rsidR="008C76E7" w:rsidRPr="005C26FE">
        <w:rPr>
          <w:sz w:val="20"/>
        </w:rPr>
        <w:t xml:space="preserve"> </w:t>
      </w:r>
      <w:r w:rsidRPr="005C26FE">
        <w:rPr>
          <w:sz w:val="20"/>
        </w:rPr>
        <w:t>or</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[Rule</w:t>
      </w:r>
      <w:r w:rsidR="008C76E7" w:rsidRPr="005C26FE">
        <w:rPr>
          <w:sz w:val="20"/>
        </w:rPr>
        <w:t xml:space="preserve"> </w:t>
      </w:r>
      <w:r w:rsidRPr="005C26FE">
        <w:rPr>
          <w:sz w:val="20"/>
        </w:rPr>
        <w:t>62-4.070(7),</w:t>
      </w:r>
      <w:r w:rsidR="008C76E7" w:rsidRPr="005C26FE">
        <w:rPr>
          <w:sz w:val="20"/>
        </w:rPr>
        <w:t xml:space="preserve"> </w:t>
      </w:r>
      <w:r w:rsidRPr="005C26FE">
        <w:rPr>
          <w:sz w:val="20"/>
        </w:rPr>
        <w:t>F.A.C.]</w:t>
      </w:r>
    </w:p>
    <w:p w14:paraId="441302EF"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br w:type="page"/>
      </w:r>
      <w:r w:rsidRPr="005C26FE">
        <w:rPr>
          <w:b/>
          <w:sz w:val="20"/>
        </w:rPr>
        <w:lastRenderedPageBreak/>
        <w:t>TV9</w:t>
      </w:r>
      <w:r w:rsidRPr="005C26FE">
        <w:rPr>
          <w:sz w:val="20"/>
        </w:rPr>
        <w:t>.</w:t>
      </w:r>
      <w:r w:rsidRPr="005C26FE">
        <w:rPr>
          <w:sz w:val="20"/>
        </w:rPr>
        <w:tab/>
      </w:r>
      <w:r w:rsidRPr="005C26FE">
        <w:rPr>
          <w:sz w:val="20"/>
          <w:u w:val="single"/>
        </w:rPr>
        <w:t>Compliance</w:t>
      </w:r>
      <w:r w:rsidR="008C76E7" w:rsidRPr="005C26FE">
        <w:rPr>
          <w:sz w:val="20"/>
          <w:u w:val="single"/>
        </w:rPr>
        <w:t xml:space="preserve"> </w:t>
      </w:r>
      <w:r w:rsidRPr="005C26FE">
        <w:rPr>
          <w:sz w:val="20"/>
          <w:u w:val="single"/>
        </w:rPr>
        <w:t>with</w:t>
      </w:r>
      <w:r w:rsidR="008C76E7" w:rsidRPr="005C26FE">
        <w:rPr>
          <w:sz w:val="20"/>
          <w:u w:val="single"/>
        </w:rPr>
        <w:t xml:space="preserve"> </w:t>
      </w:r>
      <w:r w:rsidRPr="005C26FE">
        <w:rPr>
          <w:sz w:val="20"/>
          <w:u w:val="single"/>
        </w:rPr>
        <w:t>Federal,</w:t>
      </w:r>
      <w:r w:rsidR="008C76E7" w:rsidRPr="005C26FE">
        <w:rPr>
          <w:sz w:val="20"/>
          <w:u w:val="single"/>
        </w:rPr>
        <w:t xml:space="preserve"> </w:t>
      </w:r>
      <w:r w:rsidRPr="005C26FE">
        <w:rPr>
          <w:sz w:val="20"/>
          <w:u w:val="single"/>
        </w:rPr>
        <w:t>State</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Local</w:t>
      </w:r>
      <w:r w:rsidR="008C76E7" w:rsidRPr="005C26FE">
        <w:rPr>
          <w:sz w:val="20"/>
          <w:u w:val="single"/>
        </w:rPr>
        <w:t xml:space="preserve"> </w:t>
      </w:r>
      <w:r w:rsidRPr="005C26FE">
        <w:rPr>
          <w:sz w:val="20"/>
          <w:u w:val="single"/>
        </w:rPr>
        <w:t>Rules</w:t>
      </w:r>
      <w:r w:rsidRPr="005C26FE">
        <w:rPr>
          <w:sz w:val="20"/>
        </w:rPr>
        <w:t>.</w:t>
      </w:r>
      <w:r w:rsidR="008C76E7" w:rsidRPr="005C26FE">
        <w:rPr>
          <w:sz w:val="20"/>
        </w:rPr>
        <w:t xml:space="preserve">  </w:t>
      </w:r>
      <w:r w:rsidRPr="005C26FE">
        <w:rPr>
          <w:sz w:val="20"/>
        </w:rPr>
        <w:t>Except</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62-213.460,</w:t>
      </w:r>
      <w:r w:rsidR="008C76E7" w:rsidRPr="005C26FE">
        <w:rPr>
          <w:sz w:val="20"/>
        </w:rPr>
        <w:t xml:space="preserve"> </w:t>
      </w:r>
      <w:r w:rsidRPr="005C26FE">
        <w:rPr>
          <w:sz w:val="20"/>
        </w:rPr>
        <w:t>F.A.C.,</w:t>
      </w:r>
      <w:r w:rsidR="008C76E7" w:rsidRPr="005C26FE">
        <w:rPr>
          <w:sz w:val="20"/>
        </w:rPr>
        <w:t xml:space="preserve"> </w:t>
      </w:r>
      <w:r w:rsidRPr="005C26FE">
        <w:rPr>
          <w:sz w:val="20"/>
        </w:rPr>
        <w:t>issuance</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relieve</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facility</w:t>
      </w:r>
      <w:r w:rsidR="008C76E7" w:rsidRPr="005C26FE">
        <w:rPr>
          <w:sz w:val="20"/>
        </w:rPr>
        <w:t xml:space="preserve"> </w:t>
      </w:r>
      <w:r w:rsidRPr="005C26FE">
        <w:rPr>
          <w:sz w:val="20"/>
        </w:rPr>
        <w:t>or</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from</w:t>
      </w:r>
      <w:r w:rsidR="008C76E7" w:rsidRPr="005C26FE">
        <w:rPr>
          <w:sz w:val="20"/>
        </w:rPr>
        <w:t xml:space="preserve"> </w:t>
      </w:r>
      <w:r w:rsidRPr="005C26FE">
        <w:rPr>
          <w:sz w:val="20"/>
        </w:rPr>
        <w:t>complying</w:t>
      </w:r>
      <w:r w:rsidR="008C76E7" w:rsidRPr="005C26FE">
        <w:rPr>
          <w:sz w:val="20"/>
        </w:rPr>
        <w:t xml:space="preserve"> </w:t>
      </w:r>
      <w:r w:rsidRPr="005C26FE">
        <w:rPr>
          <w:sz w:val="20"/>
        </w:rPr>
        <w:t>with</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any</w:t>
      </w:r>
      <w:r w:rsidR="008C76E7" w:rsidRPr="005C26FE">
        <w:rPr>
          <w:sz w:val="20"/>
        </w:rPr>
        <w:t xml:space="preserve"> </w:t>
      </w:r>
      <w:r w:rsidRPr="005C26FE">
        <w:rPr>
          <w:sz w:val="20"/>
        </w:rPr>
        <w:t>emission</w:t>
      </w:r>
      <w:r w:rsidR="008C76E7" w:rsidRPr="005C26FE">
        <w:rPr>
          <w:sz w:val="20"/>
        </w:rPr>
        <w:t xml:space="preserve"> </w:t>
      </w:r>
      <w:r w:rsidRPr="005C26FE">
        <w:rPr>
          <w:sz w:val="20"/>
        </w:rPr>
        <w:t>limiting</w:t>
      </w:r>
      <w:r w:rsidR="008C76E7" w:rsidRPr="005C26FE">
        <w:rPr>
          <w:sz w:val="20"/>
        </w:rPr>
        <w:t xml:space="preserve"> </w:t>
      </w:r>
      <w:r w:rsidRPr="005C26FE">
        <w:rPr>
          <w:sz w:val="20"/>
        </w:rPr>
        <w:t>standards</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air</w:t>
      </w:r>
      <w:r w:rsidR="008C76E7" w:rsidRPr="005C26FE">
        <w:rPr>
          <w:sz w:val="20"/>
        </w:rPr>
        <w:t xml:space="preserve"> </w:t>
      </w:r>
      <w:r w:rsidRPr="005C26FE">
        <w:rPr>
          <w:sz w:val="20"/>
        </w:rPr>
        <w:t>pollution</w:t>
      </w:r>
      <w:r w:rsidR="008C76E7" w:rsidRPr="005C26FE">
        <w:rPr>
          <w:sz w:val="20"/>
        </w:rPr>
        <w:t xml:space="preserve"> </w:t>
      </w:r>
      <w:r w:rsidRPr="005C26FE">
        <w:rPr>
          <w:sz w:val="20"/>
        </w:rPr>
        <w:t>rules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or</w:t>
      </w:r>
      <w:r w:rsidR="008C76E7" w:rsidRPr="005C26FE">
        <w:rPr>
          <w:sz w:val="20"/>
        </w:rPr>
        <w:t xml:space="preserve"> </w:t>
      </w:r>
      <w:r w:rsidRPr="005C26FE">
        <w:rPr>
          <w:sz w:val="20"/>
        </w:rPr>
        <w:t>any</w:t>
      </w:r>
      <w:r w:rsidR="008C76E7" w:rsidRPr="005C26FE">
        <w:rPr>
          <w:sz w:val="20"/>
        </w:rPr>
        <w:t xml:space="preserve"> </w:t>
      </w:r>
      <w:r w:rsidRPr="005C26FE">
        <w:rPr>
          <w:sz w:val="20"/>
        </w:rPr>
        <w:t>other</w:t>
      </w:r>
      <w:r w:rsidR="008C76E7" w:rsidRPr="005C26FE">
        <w:rPr>
          <w:sz w:val="20"/>
        </w:rPr>
        <w:t xml:space="preserve"> </w:t>
      </w:r>
      <w:r w:rsidRPr="005C26FE">
        <w:rPr>
          <w:sz w:val="20"/>
        </w:rPr>
        <w:t>such</w:t>
      </w:r>
      <w:r w:rsidR="008C76E7" w:rsidRPr="005C26FE">
        <w:rPr>
          <w:sz w:val="20"/>
        </w:rPr>
        <w:t xml:space="preserve"> </w:t>
      </w:r>
      <w:r w:rsidRPr="005C26FE">
        <w:rPr>
          <w:sz w:val="20"/>
        </w:rPr>
        <w:t>requirements</w:t>
      </w:r>
      <w:r w:rsidR="008C76E7" w:rsidRPr="005C26FE">
        <w:rPr>
          <w:sz w:val="20"/>
        </w:rPr>
        <w:t xml:space="preserve"> </w:t>
      </w:r>
      <w:r w:rsidRPr="005C26FE">
        <w:rPr>
          <w:sz w:val="20"/>
        </w:rPr>
        <w:t>under</w:t>
      </w:r>
      <w:r w:rsidR="008C76E7" w:rsidRPr="005C26FE">
        <w:rPr>
          <w:sz w:val="20"/>
        </w:rPr>
        <w:t xml:space="preserve"> </w:t>
      </w:r>
      <w:r w:rsidRPr="005C26FE">
        <w:rPr>
          <w:sz w:val="20"/>
        </w:rPr>
        <w:t>federal,</w:t>
      </w:r>
      <w:r w:rsidR="008C76E7" w:rsidRPr="005C26FE">
        <w:rPr>
          <w:sz w:val="20"/>
        </w:rPr>
        <w:t xml:space="preserve"> </w:t>
      </w:r>
      <w:r w:rsidRPr="005C26FE">
        <w:rPr>
          <w:sz w:val="20"/>
        </w:rPr>
        <w:t>state,</w:t>
      </w:r>
      <w:r w:rsidR="008C76E7" w:rsidRPr="005C26FE">
        <w:rPr>
          <w:sz w:val="20"/>
        </w:rPr>
        <w:t xml:space="preserve"> </w:t>
      </w:r>
      <w:r w:rsidRPr="005C26FE">
        <w:rPr>
          <w:sz w:val="20"/>
        </w:rPr>
        <w:t>or</w:t>
      </w:r>
      <w:r w:rsidR="008C76E7" w:rsidRPr="005C26FE">
        <w:rPr>
          <w:sz w:val="20"/>
        </w:rPr>
        <w:t xml:space="preserve"> </w:t>
      </w:r>
      <w:r w:rsidRPr="005C26FE">
        <w:rPr>
          <w:sz w:val="20"/>
        </w:rPr>
        <w:t>local</w:t>
      </w:r>
      <w:r w:rsidR="008C76E7" w:rsidRPr="005C26FE">
        <w:rPr>
          <w:sz w:val="20"/>
        </w:rPr>
        <w:t xml:space="preserve"> </w:t>
      </w:r>
      <w:r w:rsidRPr="005C26FE">
        <w:rPr>
          <w:sz w:val="20"/>
        </w:rPr>
        <w:t>law.</w:t>
      </w:r>
      <w:r w:rsidR="008C76E7" w:rsidRPr="005C26FE">
        <w:rPr>
          <w:sz w:val="20"/>
        </w:rPr>
        <w:t xml:space="preserve">  </w:t>
      </w:r>
      <w:r w:rsidRPr="005C26FE">
        <w:rPr>
          <w:sz w:val="20"/>
        </w:rPr>
        <w:t>[Rule</w:t>
      </w:r>
      <w:r w:rsidR="008C76E7" w:rsidRPr="005C26FE">
        <w:rPr>
          <w:sz w:val="20"/>
        </w:rPr>
        <w:t xml:space="preserve"> </w:t>
      </w:r>
      <w:r w:rsidRPr="005C26FE">
        <w:rPr>
          <w:sz w:val="20"/>
        </w:rPr>
        <w:t>62-210.300,</w:t>
      </w:r>
      <w:r w:rsidR="008C76E7" w:rsidRPr="005C26FE">
        <w:rPr>
          <w:sz w:val="20"/>
        </w:rPr>
        <w:t xml:space="preserve"> </w:t>
      </w:r>
      <w:r w:rsidRPr="005C26FE">
        <w:rPr>
          <w:sz w:val="20"/>
        </w:rPr>
        <w:t>F.A.C.]</w:t>
      </w:r>
    </w:p>
    <w:p w14:paraId="286466EA"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TV10.</w:t>
      </w:r>
      <w:r w:rsidRPr="005C26FE">
        <w:rPr>
          <w:sz w:val="20"/>
        </w:rPr>
        <w:tab/>
      </w:r>
      <w:r w:rsidRPr="005C26FE">
        <w:rPr>
          <w:sz w:val="20"/>
          <w:u w:val="single"/>
        </w:rPr>
        <w:t>Binding</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enforceable</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terms,</w:t>
      </w:r>
      <w:r w:rsidR="008C76E7" w:rsidRPr="005C26FE">
        <w:rPr>
          <w:sz w:val="20"/>
        </w:rPr>
        <w:t xml:space="preserve"> </w:t>
      </w:r>
      <w:r w:rsidRPr="005C26FE">
        <w:rPr>
          <w:sz w:val="20"/>
        </w:rPr>
        <w:t>conditions,</w:t>
      </w:r>
      <w:r w:rsidR="008C76E7" w:rsidRPr="005C26FE">
        <w:rPr>
          <w:sz w:val="20"/>
        </w:rPr>
        <w:t xml:space="preserve"> </w:t>
      </w:r>
      <w:r w:rsidRPr="005C26FE">
        <w:rPr>
          <w:sz w:val="20"/>
        </w:rPr>
        <w:t>requirements,</w:t>
      </w:r>
      <w:r w:rsidR="008C76E7" w:rsidRPr="005C26FE">
        <w:rPr>
          <w:sz w:val="20"/>
        </w:rPr>
        <w:t xml:space="preserve"> </w:t>
      </w:r>
      <w:r w:rsidRPr="005C26FE">
        <w:rPr>
          <w:sz w:val="20"/>
        </w:rPr>
        <w:t>limitations</w:t>
      </w:r>
      <w:r w:rsidR="008C76E7" w:rsidRPr="005C26FE">
        <w:rPr>
          <w:sz w:val="20"/>
        </w:rPr>
        <w:t xml:space="preserve"> </w:t>
      </w:r>
      <w:r w:rsidRPr="005C26FE">
        <w:rPr>
          <w:sz w:val="20"/>
        </w:rPr>
        <w:t>and</w:t>
      </w:r>
      <w:r w:rsidR="008C76E7" w:rsidRPr="005C26FE">
        <w:rPr>
          <w:sz w:val="20"/>
        </w:rPr>
        <w:t xml:space="preserve"> </w:t>
      </w:r>
      <w:r w:rsidRPr="005C26FE">
        <w:rPr>
          <w:sz w:val="20"/>
        </w:rPr>
        <w:t>restrictions</w:t>
      </w:r>
      <w:r w:rsidR="008C76E7" w:rsidRPr="005C26FE">
        <w:rPr>
          <w:sz w:val="20"/>
        </w:rPr>
        <w:t xml:space="preserve"> </w:t>
      </w:r>
      <w:r w:rsidRPr="005C26FE">
        <w:rPr>
          <w:sz w:val="20"/>
        </w:rPr>
        <w:t>set</w:t>
      </w:r>
      <w:r w:rsidR="008C76E7" w:rsidRPr="005C26FE">
        <w:rPr>
          <w:sz w:val="20"/>
        </w:rPr>
        <w:t xml:space="preserve"> </w:t>
      </w:r>
      <w:r w:rsidRPr="005C26FE">
        <w:rPr>
          <w:sz w:val="20"/>
        </w:rPr>
        <w:t>forth</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are</w:t>
      </w:r>
      <w:r w:rsidR="008C76E7" w:rsidRPr="005C26FE">
        <w:rPr>
          <w:sz w:val="20"/>
        </w:rPr>
        <w:t xml:space="preserve"> </w:t>
      </w:r>
      <w:r w:rsidRPr="005C26FE">
        <w:rPr>
          <w:sz w:val="20"/>
        </w:rPr>
        <w:t>"permit</w:t>
      </w:r>
      <w:r w:rsidR="008C76E7" w:rsidRPr="005C26FE">
        <w:rPr>
          <w:sz w:val="20"/>
        </w:rPr>
        <w:t xml:space="preserve"> </w:t>
      </w:r>
      <w:r w:rsidRPr="005C26FE">
        <w:rPr>
          <w:sz w:val="20"/>
        </w:rPr>
        <w:t>conditions"</w:t>
      </w:r>
      <w:r w:rsidR="008C76E7" w:rsidRPr="005C26FE">
        <w:rPr>
          <w:sz w:val="20"/>
        </w:rPr>
        <w:t xml:space="preserve"> </w:t>
      </w:r>
      <w:r w:rsidRPr="005C26FE">
        <w:rPr>
          <w:sz w:val="20"/>
        </w:rPr>
        <w:t>and</w:t>
      </w:r>
      <w:r w:rsidR="008C76E7" w:rsidRPr="005C26FE">
        <w:rPr>
          <w:sz w:val="20"/>
        </w:rPr>
        <w:t xml:space="preserve"> </w:t>
      </w:r>
      <w:r w:rsidRPr="005C26FE">
        <w:rPr>
          <w:sz w:val="20"/>
        </w:rPr>
        <w:t>are</w:t>
      </w:r>
      <w:r w:rsidR="008C76E7" w:rsidRPr="005C26FE">
        <w:rPr>
          <w:sz w:val="20"/>
        </w:rPr>
        <w:t xml:space="preserve"> </w:t>
      </w:r>
      <w:r w:rsidRPr="005C26FE">
        <w:rPr>
          <w:sz w:val="20"/>
        </w:rPr>
        <w:t>binding</w:t>
      </w:r>
      <w:r w:rsidR="008C76E7" w:rsidRPr="005C26FE">
        <w:rPr>
          <w:sz w:val="20"/>
        </w:rPr>
        <w:t xml:space="preserve"> </w:t>
      </w:r>
      <w:r w:rsidRPr="005C26FE">
        <w:rPr>
          <w:sz w:val="20"/>
        </w:rPr>
        <w:t>and</w:t>
      </w:r>
      <w:r w:rsidR="008C76E7" w:rsidRPr="005C26FE">
        <w:rPr>
          <w:sz w:val="20"/>
        </w:rPr>
        <w:t xml:space="preserve"> </w:t>
      </w:r>
      <w:r w:rsidRPr="005C26FE">
        <w:rPr>
          <w:sz w:val="20"/>
        </w:rPr>
        <w:t>enforceable</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Sections</w:t>
      </w:r>
      <w:r w:rsidR="008C76E7" w:rsidRPr="005C26FE">
        <w:rPr>
          <w:sz w:val="20"/>
        </w:rPr>
        <w:t xml:space="preserve"> </w:t>
      </w:r>
      <w:r w:rsidRPr="005C26FE">
        <w:rPr>
          <w:sz w:val="20"/>
        </w:rPr>
        <w:t>403.141,</w:t>
      </w:r>
      <w:r w:rsidR="008C76E7" w:rsidRPr="005C26FE">
        <w:rPr>
          <w:sz w:val="20"/>
        </w:rPr>
        <w:t xml:space="preserve"> </w:t>
      </w:r>
      <w:r w:rsidRPr="005C26FE">
        <w:rPr>
          <w:sz w:val="20"/>
        </w:rPr>
        <w:t>403.727,</w:t>
      </w:r>
      <w:r w:rsidR="008C76E7" w:rsidRPr="005C26FE">
        <w:rPr>
          <w:sz w:val="20"/>
        </w:rPr>
        <w:t xml:space="preserve"> </w:t>
      </w:r>
      <w:r w:rsidRPr="005C26FE">
        <w:rPr>
          <w:sz w:val="20"/>
        </w:rPr>
        <w:t>or</w:t>
      </w:r>
      <w:r w:rsidR="008C76E7" w:rsidRPr="005C26FE">
        <w:rPr>
          <w:sz w:val="20"/>
        </w:rPr>
        <w:t xml:space="preserve"> </w:t>
      </w:r>
      <w:r w:rsidRPr="005C26FE">
        <w:rPr>
          <w:sz w:val="20"/>
        </w:rPr>
        <w:t>403.859</w:t>
      </w:r>
      <w:r w:rsidR="008C76E7" w:rsidRPr="005C26FE">
        <w:rPr>
          <w:sz w:val="20"/>
        </w:rPr>
        <w:t xml:space="preserve"> </w:t>
      </w:r>
      <w:r w:rsidRPr="005C26FE">
        <w:rPr>
          <w:sz w:val="20"/>
        </w:rPr>
        <w:t>through</w:t>
      </w:r>
      <w:r w:rsidR="008C76E7" w:rsidRPr="005C26FE">
        <w:rPr>
          <w:sz w:val="20"/>
        </w:rPr>
        <w:t xml:space="preserve"> </w:t>
      </w:r>
      <w:r w:rsidRPr="005C26FE">
        <w:rPr>
          <w:sz w:val="20"/>
        </w:rPr>
        <w:t>403.861,</w:t>
      </w:r>
      <w:r w:rsidR="008C76E7" w:rsidRPr="005C26FE">
        <w:rPr>
          <w:sz w:val="20"/>
        </w:rPr>
        <w:t xml:space="preserve"> </w:t>
      </w:r>
      <w:r w:rsidRPr="005C26FE">
        <w:rPr>
          <w:sz w:val="20"/>
        </w:rPr>
        <w:t>F.S.</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is</w:t>
      </w:r>
      <w:r w:rsidR="008C76E7" w:rsidRPr="005C26FE">
        <w:rPr>
          <w:sz w:val="20"/>
        </w:rPr>
        <w:t xml:space="preserve"> </w:t>
      </w:r>
      <w:r w:rsidRPr="005C26FE">
        <w:rPr>
          <w:sz w:val="20"/>
        </w:rPr>
        <w:t>placed</w:t>
      </w:r>
      <w:r w:rsidR="008C76E7" w:rsidRPr="005C26FE">
        <w:rPr>
          <w:sz w:val="20"/>
        </w:rPr>
        <w:t xml:space="preserve"> </w:t>
      </w:r>
      <w:r w:rsidRPr="005C26FE">
        <w:rPr>
          <w:sz w:val="20"/>
        </w:rPr>
        <w:t>on</w:t>
      </w:r>
      <w:r w:rsidR="008C76E7" w:rsidRPr="005C26FE">
        <w:rPr>
          <w:sz w:val="20"/>
        </w:rPr>
        <w:t xml:space="preserve"> </w:t>
      </w:r>
      <w:r w:rsidRPr="005C26FE">
        <w:rPr>
          <w:sz w:val="20"/>
        </w:rPr>
        <w:t>notice</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will</w:t>
      </w:r>
      <w:r w:rsidR="008C76E7" w:rsidRPr="005C26FE">
        <w:rPr>
          <w:sz w:val="20"/>
        </w:rPr>
        <w:t xml:space="preserve"> </w:t>
      </w:r>
      <w:r w:rsidRPr="005C26FE">
        <w:rPr>
          <w:sz w:val="20"/>
        </w:rPr>
        <w:t>review</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periodically</w:t>
      </w:r>
      <w:r w:rsidR="008C76E7" w:rsidRPr="005C26FE">
        <w:rPr>
          <w:sz w:val="20"/>
        </w:rPr>
        <w:t xml:space="preserve"> </w:t>
      </w:r>
      <w:r w:rsidRPr="005C26FE">
        <w:rPr>
          <w:sz w:val="20"/>
        </w:rPr>
        <w:t>and</w:t>
      </w:r>
      <w:r w:rsidR="008C76E7" w:rsidRPr="005C26FE">
        <w:rPr>
          <w:sz w:val="20"/>
        </w:rPr>
        <w:t xml:space="preserve"> </w:t>
      </w:r>
      <w:r w:rsidRPr="005C26FE">
        <w:rPr>
          <w:sz w:val="20"/>
        </w:rPr>
        <w:t>may</w:t>
      </w:r>
      <w:r w:rsidR="008C76E7" w:rsidRPr="005C26FE">
        <w:rPr>
          <w:sz w:val="20"/>
        </w:rPr>
        <w:t xml:space="preserve"> </w:t>
      </w:r>
      <w:r w:rsidRPr="005C26FE">
        <w:rPr>
          <w:sz w:val="20"/>
        </w:rPr>
        <w:t>initiate</w:t>
      </w:r>
      <w:r w:rsidR="008C76E7" w:rsidRPr="005C26FE">
        <w:rPr>
          <w:sz w:val="20"/>
        </w:rPr>
        <w:t xml:space="preserve"> </w:t>
      </w:r>
      <w:r w:rsidRPr="005C26FE">
        <w:rPr>
          <w:sz w:val="20"/>
        </w:rPr>
        <w:t>enforcement</w:t>
      </w:r>
      <w:r w:rsidR="008C76E7" w:rsidRPr="005C26FE">
        <w:rPr>
          <w:sz w:val="20"/>
        </w:rPr>
        <w:t xml:space="preserve"> </w:t>
      </w:r>
      <w:r w:rsidRPr="005C26FE">
        <w:rPr>
          <w:sz w:val="20"/>
        </w:rPr>
        <w:t>action</w:t>
      </w:r>
      <w:r w:rsidR="008C76E7" w:rsidRPr="005C26FE">
        <w:rPr>
          <w:sz w:val="20"/>
        </w:rPr>
        <w:t xml:space="preserve"> </w:t>
      </w:r>
      <w:r w:rsidRPr="005C26FE">
        <w:rPr>
          <w:sz w:val="20"/>
        </w:rPr>
        <w:t>for</w:t>
      </w:r>
      <w:r w:rsidR="008C76E7" w:rsidRPr="005C26FE">
        <w:rPr>
          <w:sz w:val="20"/>
        </w:rPr>
        <w:t xml:space="preserve"> </w:t>
      </w:r>
      <w:r w:rsidRPr="005C26FE">
        <w:rPr>
          <w:sz w:val="20"/>
        </w:rPr>
        <w:t>any</w:t>
      </w:r>
      <w:r w:rsidR="008C76E7" w:rsidRPr="005C26FE">
        <w:rPr>
          <w:sz w:val="20"/>
        </w:rPr>
        <w:t xml:space="preserve"> </w:t>
      </w:r>
      <w:r w:rsidRPr="005C26FE">
        <w:rPr>
          <w:sz w:val="20"/>
        </w:rPr>
        <w:t>violation</w:t>
      </w:r>
      <w:r w:rsidR="008C76E7" w:rsidRPr="005C26FE">
        <w:rPr>
          <w:sz w:val="20"/>
        </w:rPr>
        <w:t xml:space="preserve"> </w:t>
      </w:r>
      <w:r w:rsidRPr="005C26FE">
        <w:rPr>
          <w:sz w:val="20"/>
        </w:rPr>
        <w:t>of</w:t>
      </w:r>
      <w:r w:rsidR="008C76E7" w:rsidRPr="005C26FE">
        <w:rPr>
          <w:sz w:val="20"/>
        </w:rPr>
        <w:t xml:space="preserve"> </w:t>
      </w:r>
      <w:r w:rsidRPr="005C26FE">
        <w:rPr>
          <w:sz w:val="20"/>
        </w:rPr>
        <w:t>these</w:t>
      </w:r>
      <w:r w:rsidR="008C76E7" w:rsidRPr="005C26FE">
        <w:rPr>
          <w:sz w:val="20"/>
        </w:rPr>
        <w:t xml:space="preserve"> </w:t>
      </w:r>
      <w:r w:rsidRPr="005C26FE">
        <w:rPr>
          <w:sz w:val="20"/>
        </w:rPr>
        <w:t>conditions.</w:t>
      </w:r>
      <w:r w:rsidR="008C76E7" w:rsidRPr="005C26FE">
        <w:rPr>
          <w:sz w:val="20"/>
        </w:rPr>
        <w:t xml:space="preserve">  </w:t>
      </w:r>
      <w:r w:rsidRPr="005C26FE">
        <w:rPr>
          <w:sz w:val="20"/>
        </w:rPr>
        <w:t>[Rule</w:t>
      </w:r>
      <w:r w:rsidR="008C76E7" w:rsidRPr="005C26FE">
        <w:rPr>
          <w:sz w:val="20"/>
        </w:rPr>
        <w:t xml:space="preserve"> </w:t>
      </w:r>
      <w:r w:rsidRPr="005C26FE">
        <w:rPr>
          <w:sz w:val="20"/>
        </w:rPr>
        <w:t>62-4.160(1),</w:t>
      </w:r>
      <w:r w:rsidR="008C76E7" w:rsidRPr="005C26FE">
        <w:rPr>
          <w:sz w:val="20"/>
        </w:rPr>
        <w:t xml:space="preserve"> </w:t>
      </w:r>
      <w:r w:rsidRPr="005C26FE">
        <w:rPr>
          <w:sz w:val="20"/>
        </w:rPr>
        <w:t>F.A.C.]</w:t>
      </w:r>
    </w:p>
    <w:p w14:paraId="2ECCDB8D"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5C26FE">
        <w:rPr>
          <w:b/>
          <w:sz w:val="20"/>
        </w:rPr>
        <w:t>TV11.</w:t>
      </w:r>
      <w:r w:rsidRPr="005C26FE">
        <w:rPr>
          <w:sz w:val="20"/>
        </w:rPr>
        <w:tab/>
      </w:r>
      <w:r w:rsidRPr="005C26FE">
        <w:rPr>
          <w:sz w:val="20"/>
          <w:u w:val="single"/>
        </w:rPr>
        <w:t>Timely</w:t>
      </w:r>
      <w:r w:rsidR="008C76E7" w:rsidRPr="005C26FE">
        <w:rPr>
          <w:sz w:val="20"/>
          <w:u w:val="single"/>
        </w:rPr>
        <w:t xml:space="preserve"> </w:t>
      </w:r>
      <w:r w:rsidRPr="005C26FE">
        <w:rPr>
          <w:sz w:val="20"/>
          <w:u w:val="single"/>
        </w:rPr>
        <w:t>information</w:t>
      </w:r>
      <w:r w:rsidRPr="005C26FE">
        <w:rPr>
          <w:sz w:val="20"/>
        </w:rPr>
        <w:t>.</w:t>
      </w:r>
      <w:r w:rsidR="008C76E7" w:rsidRPr="005C26FE">
        <w:rPr>
          <w:sz w:val="20"/>
        </w:rPr>
        <w:t xml:space="preserve">  </w:t>
      </w:r>
      <w:r w:rsidRPr="005C26FE">
        <w:rPr>
          <w:sz w:val="20"/>
        </w:rPr>
        <w:t>When</w:t>
      </w:r>
      <w:r w:rsidR="008C76E7" w:rsidRPr="005C26FE">
        <w:rPr>
          <w:sz w:val="20"/>
        </w:rPr>
        <w:t xml:space="preserve"> </w:t>
      </w:r>
      <w:r w:rsidRPr="005C26FE">
        <w:rPr>
          <w:sz w:val="20"/>
        </w:rPr>
        <w:t>requested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within</w:t>
      </w:r>
      <w:r w:rsidR="008C76E7" w:rsidRPr="005C26FE">
        <w:rPr>
          <w:sz w:val="20"/>
        </w:rPr>
        <w:t xml:space="preserve"> </w:t>
      </w:r>
      <w:r w:rsidRPr="005C26FE">
        <w:rPr>
          <w:sz w:val="20"/>
        </w:rPr>
        <w:t>a</w:t>
      </w:r>
      <w:r w:rsidR="008C76E7" w:rsidRPr="005C26FE">
        <w:rPr>
          <w:sz w:val="20"/>
        </w:rPr>
        <w:t xml:space="preserve"> </w:t>
      </w:r>
      <w:r w:rsidRPr="005C26FE">
        <w:rPr>
          <w:sz w:val="20"/>
        </w:rPr>
        <w:t>reasonable</w:t>
      </w:r>
      <w:r w:rsidR="008C76E7" w:rsidRPr="005C26FE">
        <w:rPr>
          <w:sz w:val="20"/>
        </w:rPr>
        <w:t xml:space="preserve"> </w:t>
      </w:r>
      <w:r w:rsidRPr="005C26FE">
        <w:rPr>
          <w:sz w:val="20"/>
        </w:rPr>
        <w:t>time</w:t>
      </w:r>
      <w:r w:rsidR="008C76E7" w:rsidRPr="005C26FE">
        <w:rPr>
          <w:sz w:val="20"/>
        </w:rPr>
        <w:t xml:space="preserve"> </w:t>
      </w:r>
      <w:r w:rsidRPr="005C26FE">
        <w:rPr>
          <w:sz w:val="20"/>
        </w:rPr>
        <w:t>furnish</w:t>
      </w:r>
      <w:r w:rsidR="008C76E7" w:rsidRPr="005C26FE">
        <w:rPr>
          <w:sz w:val="20"/>
        </w:rPr>
        <w:t xml:space="preserve"> </w:t>
      </w:r>
      <w:r w:rsidRPr="005C26FE">
        <w:rPr>
          <w:sz w:val="20"/>
        </w:rPr>
        <w:t>any</w:t>
      </w:r>
      <w:r w:rsidR="008C76E7" w:rsidRPr="005C26FE">
        <w:rPr>
          <w:sz w:val="20"/>
        </w:rPr>
        <w:t xml:space="preserve"> </w:t>
      </w:r>
      <w:r w:rsidRPr="005C26FE">
        <w:rPr>
          <w:sz w:val="20"/>
        </w:rPr>
        <w:t>information</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law</w:t>
      </w:r>
      <w:r w:rsidR="008C76E7" w:rsidRPr="005C26FE">
        <w:rPr>
          <w:sz w:val="20"/>
        </w:rPr>
        <w:t xml:space="preserve"> </w:t>
      </w:r>
      <w:r w:rsidRPr="005C26FE">
        <w:rPr>
          <w:sz w:val="20"/>
        </w:rPr>
        <w:t>which</w:t>
      </w:r>
      <w:r w:rsidR="008C76E7" w:rsidRPr="005C26FE">
        <w:rPr>
          <w:sz w:val="20"/>
        </w:rPr>
        <w:t xml:space="preserve"> </w:t>
      </w:r>
      <w:r w:rsidRPr="005C26FE">
        <w:rPr>
          <w:sz w:val="20"/>
        </w:rPr>
        <w:t>is</w:t>
      </w:r>
      <w:r w:rsidR="008C76E7" w:rsidRPr="005C26FE">
        <w:rPr>
          <w:sz w:val="20"/>
        </w:rPr>
        <w:t xml:space="preserve"> </w:t>
      </w:r>
      <w:r w:rsidRPr="005C26FE">
        <w:rPr>
          <w:sz w:val="20"/>
        </w:rPr>
        <w:t>needed</w:t>
      </w:r>
      <w:r w:rsidR="008C76E7" w:rsidRPr="005C26FE">
        <w:rPr>
          <w:sz w:val="20"/>
        </w:rPr>
        <w:t xml:space="preserve"> </w:t>
      </w:r>
      <w:r w:rsidRPr="005C26FE">
        <w:rPr>
          <w:sz w:val="20"/>
        </w:rPr>
        <w:t>to</w:t>
      </w:r>
      <w:r w:rsidR="008C76E7" w:rsidRPr="005C26FE">
        <w:rPr>
          <w:sz w:val="20"/>
        </w:rPr>
        <w:t xml:space="preserve"> </w:t>
      </w:r>
      <w:r w:rsidRPr="005C26FE">
        <w:rPr>
          <w:sz w:val="20"/>
        </w:rPr>
        <w:t>determine</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If</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becomes</w:t>
      </w:r>
      <w:r w:rsidR="008C76E7" w:rsidRPr="005C26FE">
        <w:rPr>
          <w:sz w:val="20"/>
        </w:rPr>
        <w:t xml:space="preserve"> </w:t>
      </w:r>
      <w:r w:rsidRPr="005C26FE">
        <w:rPr>
          <w:sz w:val="20"/>
        </w:rPr>
        <w:t>aware</w:t>
      </w:r>
      <w:r w:rsidR="008C76E7" w:rsidRPr="005C26FE">
        <w:rPr>
          <w:sz w:val="20"/>
        </w:rPr>
        <w:t xml:space="preserve"> </w:t>
      </w:r>
      <w:r w:rsidRPr="005C26FE">
        <w:rPr>
          <w:sz w:val="20"/>
        </w:rPr>
        <w:t>the</w:t>
      </w:r>
      <w:r w:rsidR="008C76E7" w:rsidRPr="005C26FE">
        <w:rPr>
          <w:sz w:val="20"/>
        </w:rPr>
        <w:t xml:space="preserve"> </w:t>
      </w:r>
      <w:r w:rsidRPr="005C26FE">
        <w:rPr>
          <w:sz w:val="20"/>
        </w:rPr>
        <w:t>relevant</w:t>
      </w:r>
      <w:r w:rsidR="008C76E7" w:rsidRPr="005C26FE">
        <w:rPr>
          <w:sz w:val="20"/>
        </w:rPr>
        <w:t xml:space="preserve"> </w:t>
      </w:r>
      <w:r w:rsidRPr="005C26FE">
        <w:rPr>
          <w:sz w:val="20"/>
        </w:rPr>
        <w:t>facts</w:t>
      </w:r>
      <w:r w:rsidR="008C76E7" w:rsidRPr="005C26FE">
        <w:rPr>
          <w:sz w:val="20"/>
        </w:rPr>
        <w:t xml:space="preserve"> </w:t>
      </w:r>
      <w:r w:rsidRPr="005C26FE">
        <w:rPr>
          <w:sz w:val="20"/>
        </w:rPr>
        <w:t>were</w:t>
      </w:r>
      <w:r w:rsidR="008C76E7" w:rsidRPr="005C26FE">
        <w:rPr>
          <w:sz w:val="20"/>
        </w:rPr>
        <w:t xml:space="preserve"> </w:t>
      </w:r>
      <w:r w:rsidRPr="005C26FE">
        <w:rPr>
          <w:sz w:val="20"/>
        </w:rPr>
        <w:t>not</w:t>
      </w:r>
      <w:r w:rsidR="008C76E7" w:rsidRPr="005C26FE">
        <w:rPr>
          <w:sz w:val="20"/>
        </w:rPr>
        <w:t xml:space="preserve"> </w:t>
      </w:r>
      <w:r w:rsidRPr="005C26FE">
        <w:rPr>
          <w:sz w:val="20"/>
        </w:rPr>
        <w:t>submitted</w:t>
      </w:r>
      <w:r w:rsidR="008C76E7" w:rsidRPr="005C26FE">
        <w:rPr>
          <w:sz w:val="20"/>
        </w:rPr>
        <w:t xml:space="preserve"> </w:t>
      </w:r>
      <w:r w:rsidRPr="005C26FE">
        <w:rPr>
          <w:sz w:val="20"/>
        </w:rPr>
        <w:t>or</w:t>
      </w:r>
      <w:r w:rsidR="008C76E7" w:rsidRPr="005C26FE">
        <w:rPr>
          <w:sz w:val="20"/>
        </w:rPr>
        <w:t xml:space="preserve"> </w:t>
      </w:r>
      <w:r w:rsidRPr="005C26FE">
        <w:rPr>
          <w:sz w:val="20"/>
        </w:rPr>
        <w:t>were</w:t>
      </w:r>
      <w:r w:rsidR="008C76E7" w:rsidRPr="005C26FE">
        <w:rPr>
          <w:sz w:val="20"/>
        </w:rPr>
        <w:t xml:space="preserve"> </w:t>
      </w:r>
      <w:r w:rsidRPr="005C26FE">
        <w:rPr>
          <w:sz w:val="20"/>
        </w:rPr>
        <w:t>incorrect</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application</w:t>
      </w:r>
      <w:r w:rsidR="008C76E7" w:rsidRPr="005C26FE">
        <w:rPr>
          <w:sz w:val="20"/>
        </w:rPr>
        <w:t xml:space="preserve"> </w:t>
      </w:r>
      <w:r w:rsidRPr="005C26FE">
        <w:rPr>
          <w:sz w:val="20"/>
        </w:rPr>
        <w:t>or</w:t>
      </w:r>
      <w:r w:rsidR="008C76E7" w:rsidRPr="005C26FE">
        <w:rPr>
          <w:sz w:val="20"/>
        </w:rPr>
        <w:t xml:space="preserve"> </w:t>
      </w:r>
      <w:r w:rsidRPr="005C26FE">
        <w:rPr>
          <w:sz w:val="20"/>
        </w:rPr>
        <w:t>in</w:t>
      </w:r>
      <w:r w:rsidR="008C76E7" w:rsidRPr="005C26FE">
        <w:rPr>
          <w:sz w:val="20"/>
        </w:rPr>
        <w:t xml:space="preserve"> </w:t>
      </w:r>
      <w:r w:rsidRPr="005C26FE">
        <w:rPr>
          <w:sz w:val="20"/>
        </w:rPr>
        <w:t>any</w:t>
      </w:r>
      <w:r w:rsidR="008C76E7" w:rsidRPr="005C26FE">
        <w:rPr>
          <w:sz w:val="20"/>
        </w:rPr>
        <w:t xml:space="preserve"> </w:t>
      </w:r>
      <w:r w:rsidRPr="005C26FE">
        <w:rPr>
          <w:sz w:val="20"/>
        </w:rPr>
        <w:t>report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such</w:t>
      </w:r>
      <w:r w:rsidR="008C76E7" w:rsidRPr="005C26FE">
        <w:rPr>
          <w:sz w:val="20"/>
        </w:rPr>
        <w:t xml:space="preserve"> </w:t>
      </w:r>
      <w:r w:rsidRPr="005C26FE">
        <w:rPr>
          <w:sz w:val="20"/>
        </w:rPr>
        <w:t>facts</w:t>
      </w:r>
      <w:r w:rsidR="008C76E7" w:rsidRPr="005C26FE">
        <w:rPr>
          <w:sz w:val="20"/>
        </w:rPr>
        <w:t xml:space="preserve"> </w:t>
      </w:r>
      <w:r w:rsidRPr="005C26FE">
        <w:rPr>
          <w:sz w:val="20"/>
        </w:rPr>
        <w:t>or</w:t>
      </w:r>
      <w:r w:rsidR="008C76E7" w:rsidRPr="005C26FE">
        <w:rPr>
          <w:sz w:val="20"/>
        </w:rPr>
        <w:t xml:space="preserve"> </w:t>
      </w:r>
      <w:r w:rsidRPr="005C26FE">
        <w:rPr>
          <w:sz w:val="20"/>
        </w:rPr>
        <w:t>information</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corrected</w:t>
      </w:r>
      <w:r w:rsidR="008C76E7" w:rsidRPr="005C26FE">
        <w:rPr>
          <w:sz w:val="20"/>
        </w:rPr>
        <w:t xml:space="preserve"> </w:t>
      </w:r>
      <w:r w:rsidRPr="005C26FE">
        <w:rPr>
          <w:sz w:val="20"/>
        </w:rPr>
        <w:t>promptly.</w:t>
      </w:r>
      <w:r w:rsidR="008C76E7" w:rsidRPr="005C26FE">
        <w:rPr>
          <w:sz w:val="20"/>
        </w:rPr>
        <w:t xml:space="preserve">  </w:t>
      </w:r>
      <w:r w:rsidRPr="005C26FE">
        <w:rPr>
          <w:sz w:val="20"/>
        </w:rPr>
        <w:t>[Rule</w:t>
      </w:r>
      <w:r w:rsidR="008C76E7" w:rsidRPr="005C26FE">
        <w:rPr>
          <w:sz w:val="20"/>
        </w:rPr>
        <w:t xml:space="preserve"> </w:t>
      </w:r>
      <w:r w:rsidRPr="005C26FE">
        <w:rPr>
          <w:sz w:val="20"/>
        </w:rPr>
        <w:t>62-4.160(15),</w:t>
      </w:r>
      <w:r w:rsidR="008C76E7" w:rsidRPr="005C26FE">
        <w:rPr>
          <w:sz w:val="20"/>
        </w:rPr>
        <w:t xml:space="preserve"> </w:t>
      </w:r>
      <w:r w:rsidRPr="005C26FE">
        <w:rPr>
          <w:sz w:val="20"/>
        </w:rPr>
        <w:t>F.A.C.]</w:t>
      </w:r>
    </w:p>
    <w:p w14:paraId="040F8113"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TV12.</w:t>
      </w:r>
      <w:r w:rsidRPr="005C26FE">
        <w:rPr>
          <w:sz w:val="20"/>
        </w:rPr>
        <w:tab/>
      </w:r>
      <w:r w:rsidRPr="005C26FE">
        <w:rPr>
          <w:sz w:val="20"/>
          <w:u w:val="single"/>
        </w:rPr>
        <w:t>Halting</w:t>
      </w:r>
      <w:r w:rsidR="008C76E7" w:rsidRPr="005C26FE">
        <w:rPr>
          <w:sz w:val="20"/>
          <w:u w:val="single"/>
        </w:rPr>
        <w:t xml:space="preserve"> </w:t>
      </w:r>
      <w:r w:rsidRPr="005C26FE">
        <w:rPr>
          <w:sz w:val="20"/>
          <w:u w:val="single"/>
        </w:rPr>
        <w:t>or</w:t>
      </w:r>
      <w:r w:rsidR="008C76E7" w:rsidRPr="005C26FE">
        <w:rPr>
          <w:sz w:val="20"/>
          <w:u w:val="single"/>
        </w:rPr>
        <w:t xml:space="preserve"> </w:t>
      </w:r>
      <w:r w:rsidRPr="005C26FE">
        <w:rPr>
          <w:sz w:val="20"/>
          <w:u w:val="single"/>
        </w:rPr>
        <w:t>reduction</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source</w:t>
      </w:r>
      <w:r w:rsidR="008C76E7" w:rsidRPr="005C26FE">
        <w:rPr>
          <w:sz w:val="20"/>
          <w:u w:val="single"/>
        </w:rPr>
        <w:t xml:space="preserve"> </w:t>
      </w:r>
      <w:r w:rsidRPr="005C26FE">
        <w:rPr>
          <w:sz w:val="20"/>
          <w:u w:val="single"/>
        </w:rPr>
        <w:t>activity</w:t>
      </w:r>
      <w:r w:rsidRPr="005C26FE">
        <w:rPr>
          <w:sz w:val="20"/>
        </w:rPr>
        <w:t>.</w:t>
      </w:r>
      <w:r w:rsidR="008C76E7" w:rsidRPr="005C26FE">
        <w:rPr>
          <w:sz w:val="20"/>
        </w:rPr>
        <w:t xml:space="preserve">  </w:t>
      </w:r>
      <w:r w:rsidRPr="005C26FE">
        <w:rPr>
          <w:sz w:val="20"/>
        </w:rPr>
        <w:t>It</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be</w:t>
      </w:r>
      <w:r w:rsidR="008C76E7" w:rsidRPr="005C26FE">
        <w:rPr>
          <w:sz w:val="20"/>
        </w:rPr>
        <w:t xml:space="preserve"> </w:t>
      </w:r>
      <w:r w:rsidRPr="005C26FE">
        <w:rPr>
          <w:sz w:val="20"/>
        </w:rPr>
        <w:t>a</w:t>
      </w:r>
      <w:r w:rsidR="008C76E7" w:rsidRPr="005C26FE">
        <w:rPr>
          <w:sz w:val="20"/>
        </w:rPr>
        <w:t xml:space="preserve"> </w:t>
      </w:r>
      <w:r w:rsidRPr="005C26FE">
        <w:rPr>
          <w:sz w:val="20"/>
        </w:rPr>
        <w:t>defense</w:t>
      </w:r>
      <w:r w:rsidR="008C76E7" w:rsidRPr="005C26FE">
        <w:rPr>
          <w:sz w:val="20"/>
        </w:rPr>
        <w:t xml:space="preserve"> </w:t>
      </w:r>
      <w:r w:rsidRPr="005C26FE">
        <w:rPr>
          <w:sz w:val="20"/>
        </w:rPr>
        <w:t>for</w:t>
      </w:r>
      <w:r w:rsidR="008C76E7" w:rsidRPr="005C26FE">
        <w:rPr>
          <w:sz w:val="20"/>
        </w:rPr>
        <w:t xml:space="preserve"> </w:t>
      </w:r>
      <w:r w:rsidRPr="005C26FE">
        <w:rPr>
          <w:sz w:val="20"/>
        </w:rPr>
        <w:t>a</w:t>
      </w:r>
      <w:r w:rsidR="008C76E7" w:rsidRPr="005C26FE">
        <w:rPr>
          <w:sz w:val="20"/>
        </w:rPr>
        <w:t xml:space="preserve"> </w:t>
      </w:r>
      <w:r w:rsidRPr="005C26FE">
        <w:rPr>
          <w:sz w:val="20"/>
        </w:rPr>
        <w:t>permittee</w:t>
      </w:r>
      <w:r w:rsidR="008C76E7" w:rsidRPr="005C26FE">
        <w:rPr>
          <w:sz w:val="20"/>
        </w:rPr>
        <w:t xml:space="preserve"> </w:t>
      </w:r>
      <w:r w:rsidRPr="005C26FE">
        <w:rPr>
          <w:sz w:val="20"/>
        </w:rPr>
        <w:t>in</w:t>
      </w:r>
      <w:r w:rsidR="008C76E7" w:rsidRPr="005C26FE">
        <w:rPr>
          <w:sz w:val="20"/>
        </w:rPr>
        <w:t xml:space="preserve"> </w:t>
      </w:r>
      <w:r w:rsidRPr="005C26FE">
        <w:rPr>
          <w:sz w:val="20"/>
        </w:rPr>
        <w:t>an</w:t>
      </w:r>
      <w:r w:rsidR="008C76E7" w:rsidRPr="005C26FE">
        <w:rPr>
          <w:sz w:val="20"/>
        </w:rPr>
        <w:t xml:space="preserve"> </w:t>
      </w:r>
      <w:r w:rsidRPr="005C26FE">
        <w:rPr>
          <w:sz w:val="20"/>
        </w:rPr>
        <w:t>enforcement</w:t>
      </w:r>
      <w:r w:rsidR="008C76E7" w:rsidRPr="005C26FE">
        <w:rPr>
          <w:sz w:val="20"/>
        </w:rPr>
        <w:t xml:space="preserve"> </w:t>
      </w:r>
      <w:r w:rsidRPr="005C26FE">
        <w:rPr>
          <w:sz w:val="20"/>
        </w:rPr>
        <w:t>action</w:t>
      </w:r>
      <w:r w:rsidR="008C76E7" w:rsidRPr="005C26FE">
        <w:rPr>
          <w:sz w:val="20"/>
        </w:rPr>
        <w:t xml:space="preserve"> </w:t>
      </w:r>
      <w:r w:rsidRPr="005C26FE">
        <w:rPr>
          <w:sz w:val="20"/>
        </w:rPr>
        <w:t>that</w:t>
      </w:r>
      <w:r w:rsidR="008C76E7" w:rsidRPr="005C26FE">
        <w:rPr>
          <w:sz w:val="20"/>
        </w:rPr>
        <w:t xml:space="preserve"> </w:t>
      </w:r>
      <w:r w:rsidRPr="005C26FE">
        <w:rPr>
          <w:sz w:val="20"/>
        </w:rPr>
        <w:t>maintaining</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any</w:t>
      </w:r>
      <w:r w:rsidR="008C76E7" w:rsidRPr="005C26FE">
        <w:rPr>
          <w:sz w:val="20"/>
        </w:rPr>
        <w:t xml:space="preserve"> </w:t>
      </w:r>
      <w:r w:rsidRPr="005C26FE">
        <w:rPr>
          <w:sz w:val="20"/>
        </w:rPr>
        <w:t>permit</w:t>
      </w:r>
      <w:r w:rsidR="008C76E7" w:rsidRPr="005C26FE">
        <w:rPr>
          <w:sz w:val="20"/>
        </w:rPr>
        <w:t xml:space="preserve"> </w:t>
      </w:r>
      <w:r w:rsidRPr="005C26FE">
        <w:rPr>
          <w:sz w:val="20"/>
        </w:rPr>
        <w:t>condition</w:t>
      </w:r>
      <w:r w:rsidR="008C76E7" w:rsidRPr="005C26FE">
        <w:rPr>
          <w:sz w:val="20"/>
        </w:rPr>
        <w:t xml:space="preserve"> </w:t>
      </w:r>
      <w:r w:rsidRPr="005C26FE">
        <w:rPr>
          <w:sz w:val="20"/>
        </w:rPr>
        <w:t>would</w:t>
      </w:r>
      <w:r w:rsidR="008C76E7" w:rsidRPr="005C26FE">
        <w:rPr>
          <w:sz w:val="20"/>
        </w:rPr>
        <w:t xml:space="preserve"> </w:t>
      </w:r>
      <w:r w:rsidRPr="005C26FE">
        <w:rPr>
          <w:sz w:val="20"/>
        </w:rPr>
        <w:t>necessitate</w:t>
      </w:r>
      <w:r w:rsidR="008C76E7" w:rsidRPr="005C26FE">
        <w:rPr>
          <w:sz w:val="20"/>
        </w:rPr>
        <w:t xml:space="preserve"> </w:t>
      </w:r>
      <w:r w:rsidRPr="005C26FE">
        <w:rPr>
          <w:sz w:val="20"/>
        </w:rPr>
        <w:t>halting</w:t>
      </w:r>
      <w:r w:rsidR="008C76E7" w:rsidRPr="005C26FE">
        <w:rPr>
          <w:sz w:val="20"/>
        </w:rPr>
        <w:t xml:space="preserve"> </w:t>
      </w:r>
      <w:r w:rsidRPr="005C26FE">
        <w:rPr>
          <w:sz w:val="20"/>
        </w:rPr>
        <w:t>of</w:t>
      </w:r>
      <w:r w:rsidR="008C76E7" w:rsidRPr="005C26FE">
        <w:rPr>
          <w:sz w:val="20"/>
        </w:rPr>
        <w:t xml:space="preserve"> </w:t>
      </w:r>
      <w:r w:rsidRPr="005C26FE">
        <w:rPr>
          <w:sz w:val="20"/>
        </w:rPr>
        <w:t>or</w:t>
      </w:r>
      <w:r w:rsidR="008C76E7" w:rsidRPr="005C26FE">
        <w:rPr>
          <w:sz w:val="20"/>
        </w:rPr>
        <w:t xml:space="preserve"> </w:t>
      </w:r>
      <w:r w:rsidRPr="005C26FE">
        <w:rPr>
          <w:sz w:val="20"/>
        </w:rPr>
        <w:t>reduction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activity.</w:t>
      </w:r>
      <w:r w:rsidR="008C76E7" w:rsidRPr="005C26FE">
        <w:rPr>
          <w:sz w:val="20"/>
        </w:rPr>
        <w:t xml:space="preserve">  </w:t>
      </w:r>
      <w:r w:rsidRPr="005C26FE">
        <w:rPr>
          <w:sz w:val="20"/>
        </w:rPr>
        <w:t>[Rule</w:t>
      </w:r>
      <w:r w:rsidR="008C76E7" w:rsidRPr="005C26FE">
        <w:rPr>
          <w:sz w:val="20"/>
        </w:rPr>
        <w:t xml:space="preserve"> </w:t>
      </w:r>
      <w:r w:rsidRPr="005C26FE">
        <w:rPr>
          <w:sz w:val="20"/>
        </w:rPr>
        <w:t>62-213.440(1)(d)3.,</w:t>
      </w:r>
      <w:r w:rsidR="008C76E7" w:rsidRPr="005C26FE">
        <w:rPr>
          <w:sz w:val="20"/>
        </w:rPr>
        <w:t xml:space="preserve"> </w:t>
      </w:r>
      <w:r w:rsidRPr="005C26FE">
        <w:rPr>
          <w:sz w:val="20"/>
        </w:rPr>
        <w:t>F.A.C.]</w:t>
      </w:r>
    </w:p>
    <w:p w14:paraId="61D76900"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TV13.</w:t>
      </w:r>
      <w:r w:rsidRPr="005C26FE">
        <w:rPr>
          <w:sz w:val="20"/>
        </w:rPr>
        <w:tab/>
      </w:r>
      <w:r w:rsidRPr="005C26FE">
        <w:rPr>
          <w:sz w:val="20"/>
          <w:u w:val="single"/>
        </w:rPr>
        <w:t>Final</w:t>
      </w:r>
      <w:r w:rsidR="008C76E7" w:rsidRPr="005C26FE">
        <w:rPr>
          <w:sz w:val="20"/>
          <w:u w:val="single"/>
        </w:rPr>
        <w:t xml:space="preserve"> </w:t>
      </w:r>
      <w:r w:rsidRPr="005C26FE">
        <w:rPr>
          <w:sz w:val="20"/>
          <w:u w:val="single"/>
        </w:rPr>
        <w:t>permit</w:t>
      </w:r>
      <w:r w:rsidR="008C76E7" w:rsidRPr="005C26FE">
        <w:rPr>
          <w:sz w:val="20"/>
          <w:u w:val="single"/>
        </w:rPr>
        <w:t xml:space="preserve"> </w:t>
      </w:r>
      <w:r w:rsidRPr="005C26FE">
        <w:rPr>
          <w:sz w:val="20"/>
          <w:u w:val="single"/>
        </w:rPr>
        <w:t>action</w:t>
      </w:r>
      <w:r w:rsidRPr="005C26FE">
        <w:rPr>
          <w:sz w:val="20"/>
        </w:rPr>
        <w:t>.</w:t>
      </w:r>
      <w:r w:rsidR="008C76E7" w:rsidRPr="005C26FE">
        <w:rPr>
          <w:sz w:val="20"/>
        </w:rPr>
        <w:t xml:space="preserve">  </w:t>
      </w:r>
      <w:r w:rsidRPr="005C26FE">
        <w:rPr>
          <w:sz w:val="20"/>
        </w:rPr>
        <w:t>Any</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w:t>
      </w:r>
      <w:r w:rsidR="008C76E7" w:rsidRPr="005C26FE">
        <w:rPr>
          <w:sz w:val="20"/>
        </w:rPr>
        <w:t xml:space="preserve"> </w:t>
      </w:r>
      <w:r w:rsidRPr="005C26FE">
        <w:rPr>
          <w:sz w:val="20"/>
        </w:rPr>
        <w:t>shall</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all</w:t>
      </w:r>
      <w:r w:rsidR="008C76E7" w:rsidRPr="005C26FE">
        <w:rPr>
          <w:sz w:val="20"/>
        </w:rPr>
        <w:t xml:space="preserve"> </w:t>
      </w:r>
      <w:r w:rsidRPr="005C26FE">
        <w:rPr>
          <w:sz w:val="20"/>
        </w:rPr>
        <w:t>the</w:t>
      </w:r>
      <w:r w:rsidR="008C76E7" w:rsidRPr="005C26FE">
        <w:rPr>
          <w:sz w:val="20"/>
        </w:rPr>
        <w:t xml:space="preserve"> </w:t>
      </w:r>
      <w:r w:rsidRPr="005C26FE">
        <w:rPr>
          <w:sz w:val="20"/>
        </w:rPr>
        <w:t>terms</w:t>
      </w:r>
      <w:r w:rsidR="008C76E7" w:rsidRPr="005C26FE">
        <w:rPr>
          <w:sz w:val="20"/>
        </w:rPr>
        <w:t xml:space="preserve"> </w:t>
      </w:r>
      <w:r w:rsidRPr="005C26FE">
        <w:rPr>
          <w:sz w:val="20"/>
        </w:rPr>
        <w:t>and</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existing</w:t>
      </w:r>
      <w:r w:rsidR="008C76E7" w:rsidRPr="005C26FE">
        <w:rPr>
          <w:sz w:val="20"/>
        </w:rPr>
        <w:t xml:space="preserve"> </w:t>
      </w:r>
      <w:r w:rsidRPr="005C26FE">
        <w:rPr>
          <w:sz w:val="20"/>
        </w:rPr>
        <w:t>permit</w:t>
      </w:r>
      <w:r w:rsidR="008C76E7" w:rsidRPr="005C26FE">
        <w:rPr>
          <w:sz w:val="20"/>
        </w:rPr>
        <w:t xml:space="preserve"> </w:t>
      </w:r>
      <w:r w:rsidRPr="005C26FE">
        <w:rPr>
          <w:sz w:val="20"/>
        </w:rPr>
        <w:t>until</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has</w:t>
      </w:r>
      <w:r w:rsidR="008C76E7" w:rsidRPr="005C26FE">
        <w:rPr>
          <w:sz w:val="20"/>
        </w:rPr>
        <w:t xml:space="preserve"> </w:t>
      </w:r>
      <w:r w:rsidRPr="005C26FE">
        <w:rPr>
          <w:sz w:val="20"/>
        </w:rPr>
        <w:t>taken</w:t>
      </w:r>
      <w:r w:rsidR="008C76E7" w:rsidRPr="005C26FE">
        <w:rPr>
          <w:sz w:val="20"/>
        </w:rPr>
        <w:t xml:space="preserve"> </w:t>
      </w:r>
      <w:r w:rsidRPr="005C26FE">
        <w:rPr>
          <w:sz w:val="20"/>
        </w:rPr>
        <w:t>final</w:t>
      </w:r>
      <w:r w:rsidR="008C76E7" w:rsidRPr="005C26FE">
        <w:rPr>
          <w:sz w:val="20"/>
        </w:rPr>
        <w:t xml:space="preserve"> </w:t>
      </w:r>
      <w:r w:rsidRPr="005C26FE">
        <w:rPr>
          <w:sz w:val="20"/>
        </w:rPr>
        <w:t>action</w:t>
      </w:r>
      <w:r w:rsidR="008C76E7" w:rsidRPr="005C26FE">
        <w:rPr>
          <w:sz w:val="20"/>
        </w:rPr>
        <w:t xml:space="preserve"> </w:t>
      </w:r>
      <w:r w:rsidRPr="005C26FE">
        <w:rPr>
          <w:sz w:val="20"/>
        </w:rPr>
        <w:t>on</w:t>
      </w:r>
      <w:r w:rsidR="008C76E7" w:rsidRPr="005C26FE">
        <w:rPr>
          <w:sz w:val="20"/>
        </w:rPr>
        <w:t xml:space="preserve"> </w:t>
      </w:r>
      <w:r w:rsidRPr="005C26FE">
        <w:rPr>
          <w:sz w:val="20"/>
        </w:rPr>
        <w:t>any</w:t>
      </w:r>
      <w:r w:rsidR="008C76E7" w:rsidRPr="005C26FE">
        <w:rPr>
          <w:sz w:val="20"/>
        </w:rPr>
        <w:t xml:space="preserve"> </w:t>
      </w:r>
      <w:r w:rsidRPr="005C26FE">
        <w:rPr>
          <w:sz w:val="20"/>
        </w:rPr>
        <w:t>permit</w:t>
      </w:r>
      <w:r w:rsidR="008C76E7" w:rsidRPr="005C26FE">
        <w:rPr>
          <w:sz w:val="20"/>
        </w:rPr>
        <w:t xml:space="preserve"> </w:t>
      </w:r>
      <w:r w:rsidRPr="005C26FE">
        <w:rPr>
          <w:sz w:val="20"/>
        </w:rPr>
        <w:t>renewal</w:t>
      </w:r>
      <w:r w:rsidR="008C76E7" w:rsidRPr="005C26FE">
        <w:rPr>
          <w:sz w:val="20"/>
        </w:rPr>
        <w:t xml:space="preserve"> </w:t>
      </w:r>
      <w:r w:rsidRPr="005C26FE">
        <w:rPr>
          <w:sz w:val="20"/>
        </w:rPr>
        <w:t>or</w:t>
      </w:r>
      <w:r w:rsidR="008C76E7" w:rsidRPr="005C26FE">
        <w:rPr>
          <w:sz w:val="20"/>
        </w:rPr>
        <w:t xml:space="preserve"> </w:t>
      </w:r>
      <w:r w:rsidRPr="005C26FE">
        <w:rPr>
          <w:sz w:val="20"/>
        </w:rPr>
        <w:t>any</w:t>
      </w:r>
      <w:r w:rsidR="008C76E7" w:rsidRPr="005C26FE">
        <w:rPr>
          <w:sz w:val="20"/>
        </w:rPr>
        <w:t xml:space="preserve"> </w:t>
      </w:r>
      <w:r w:rsidRPr="005C26FE">
        <w:rPr>
          <w:sz w:val="20"/>
        </w:rPr>
        <w:t>requested</w:t>
      </w:r>
      <w:r w:rsidR="008C76E7" w:rsidRPr="005C26FE">
        <w:rPr>
          <w:sz w:val="20"/>
        </w:rPr>
        <w:t xml:space="preserve"> </w:t>
      </w:r>
      <w:r w:rsidRPr="005C26FE">
        <w:rPr>
          <w:sz w:val="20"/>
        </w:rPr>
        <w:t>permit</w:t>
      </w:r>
      <w:r w:rsidR="008C76E7" w:rsidRPr="005C26FE">
        <w:rPr>
          <w:sz w:val="20"/>
        </w:rPr>
        <w:t xml:space="preserve"> </w:t>
      </w:r>
      <w:r w:rsidRPr="005C26FE">
        <w:rPr>
          <w:sz w:val="20"/>
        </w:rPr>
        <w:t>revision,</w:t>
      </w:r>
      <w:r w:rsidR="008C76E7" w:rsidRPr="005C26FE">
        <w:rPr>
          <w:sz w:val="20"/>
        </w:rPr>
        <w:t xml:space="preserve"> </w:t>
      </w:r>
      <w:r w:rsidRPr="005C26FE">
        <w:rPr>
          <w:sz w:val="20"/>
        </w:rPr>
        <w:t>except</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62-213.412(2),</w:t>
      </w:r>
      <w:r w:rsidR="008C76E7" w:rsidRPr="005C26FE">
        <w:rPr>
          <w:sz w:val="20"/>
        </w:rPr>
        <w:t xml:space="preserve"> </w:t>
      </w:r>
      <w:r w:rsidRPr="005C26FE">
        <w:rPr>
          <w:sz w:val="20"/>
        </w:rPr>
        <w:t>F.A.C.</w:t>
      </w:r>
      <w:r w:rsidR="008C76E7" w:rsidRPr="005C26FE">
        <w:rPr>
          <w:sz w:val="20"/>
        </w:rPr>
        <w:t xml:space="preserve">  </w:t>
      </w:r>
      <w:r w:rsidRPr="005C26FE">
        <w:rPr>
          <w:sz w:val="20"/>
        </w:rPr>
        <w:t>[Rule</w:t>
      </w:r>
      <w:r w:rsidR="008C76E7" w:rsidRPr="005C26FE">
        <w:rPr>
          <w:sz w:val="20"/>
        </w:rPr>
        <w:t xml:space="preserve"> </w:t>
      </w:r>
      <w:r w:rsidRPr="005C26FE">
        <w:rPr>
          <w:sz w:val="20"/>
        </w:rPr>
        <w:t>62-213.440(1)(d)4.,</w:t>
      </w:r>
      <w:r w:rsidR="008C76E7" w:rsidRPr="005C26FE">
        <w:rPr>
          <w:sz w:val="20"/>
        </w:rPr>
        <w:t xml:space="preserve"> </w:t>
      </w:r>
      <w:r w:rsidRPr="005C26FE">
        <w:rPr>
          <w:sz w:val="20"/>
        </w:rPr>
        <w:t>F.A.C.]</w:t>
      </w:r>
      <w:r w:rsidR="008C76E7" w:rsidRPr="005C26FE">
        <w:rPr>
          <w:sz w:val="20"/>
        </w:rPr>
        <w:t xml:space="preserve"> </w:t>
      </w:r>
    </w:p>
    <w:p w14:paraId="1FE4208F"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TV14</w:t>
      </w:r>
      <w:r w:rsidRPr="005C26FE">
        <w:rPr>
          <w:sz w:val="20"/>
        </w:rPr>
        <w:t>.</w:t>
      </w:r>
      <w:r w:rsidRPr="005C26FE">
        <w:rPr>
          <w:sz w:val="20"/>
        </w:rPr>
        <w:tab/>
      </w:r>
      <w:r w:rsidRPr="005C26FE">
        <w:rPr>
          <w:sz w:val="20"/>
          <w:u w:val="single"/>
        </w:rPr>
        <w:t>Sudden</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unforeseeable</w:t>
      </w:r>
      <w:r w:rsidR="008C76E7" w:rsidRPr="005C26FE">
        <w:rPr>
          <w:sz w:val="20"/>
          <w:u w:val="single"/>
        </w:rPr>
        <w:t xml:space="preserve"> </w:t>
      </w:r>
      <w:r w:rsidRPr="005C26FE">
        <w:rPr>
          <w:sz w:val="20"/>
          <w:u w:val="single"/>
        </w:rPr>
        <w:t>events</w:t>
      </w:r>
      <w:r w:rsidR="008C76E7" w:rsidRPr="005C26FE">
        <w:rPr>
          <w:sz w:val="20"/>
          <w:u w:val="single"/>
        </w:rPr>
        <w:t xml:space="preserve"> </w:t>
      </w:r>
      <w:r w:rsidRPr="005C26FE">
        <w:rPr>
          <w:sz w:val="20"/>
          <w:u w:val="single"/>
        </w:rPr>
        <w:t>beyond</w:t>
      </w:r>
      <w:r w:rsidR="008C76E7" w:rsidRPr="005C26FE">
        <w:rPr>
          <w:sz w:val="20"/>
          <w:u w:val="single"/>
        </w:rPr>
        <w:t xml:space="preserve"> </w:t>
      </w:r>
      <w:r w:rsidRPr="005C26FE">
        <w:rPr>
          <w:sz w:val="20"/>
          <w:u w:val="single"/>
        </w:rPr>
        <w:t>the</w:t>
      </w:r>
      <w:r w:rsidR="008C76E7" w:rsidRPr="005C26FE">
        <w:rPr>
          <w:sz w:val="20"/>
          <w:u w:val="single"/>
        </w:rPr>
        <w:t xml:space="preserve"> </w:t>
      </w:r>
      <w:r w:rsidRPr="005C26FE">
        <w:rPr>
          <w:sz w:val="20"/>
          <w:u w:val="single"/>
        </w:rPr>
        <w:t>control</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the</w:t>
      </w:r>
      <w:r w:rsidR="008C76E7" w:rsidRPr="005C26FE">
        <w:rPr>
          <w:sz w:val="20"/>
          <w:u w:val="single"/>
        </w:rPr>
        <w:t xml:space="preserve"> </w:t>
      </w:r>
      <w:r w:rsidRPr="005C26FE">
        <w:rPr>
          <w:sz w:val="20"/>
          <w:u w:val="single"/>
        </w:rPr>
        <w:t>source</w:t>
      </w:r>
      <w:r w:rsidRPr="005C26FE">
        <w:rPr>
          <w:sz w:val="20"/>
        </w:rPr>
        <w:t>.</w:t>
      </w:r>
      <w:r w:rsidR="008C76E7" w:rsidRPr="005C26FE">
        <w:rPr>
          <w:sz w:val="20"/>
        </w:rPr>
        <w:t xml:space="preserve">  </w:t>
      </w:r>
      <w:r w:rsidRPr="005C26FE">
        <w:rPr>
          <w:sz w:val="20"/>
        </w:rPr>
        <w:t>A</w:t>
      </w:r>
      <w:r w:rsidR="008C76E7" w:rsidRPr="005C26FE">
        <w:rPr>
          <w:sz w:val="20"/>
        </w:rPr>
        <w:t xml:space="preserve"> </w:t>
      </w:r>
      <w:r w:rsidRPr="005C26FE">
        <w:rPr>
          <w:sz w:val="20"/>
        </w:rPr>
        <w:t>situation</w:t>
      </w:r>
      <w:r w:rsidR="008C76E7" w:rsidRPr="005C26FE">
        <w:rPr>
          <w:sz w:val="20"/>
        </w:rPr>
        <w:t xml:space="preserve"> </w:t>
      </w:r>
      <w:r w:rsidRPr="005C26FE">
        <w:rPr>
          <w:sz w:val="20"/>
        </w:rPr>
        <w:t>arising</w:t>
      </w:r>
      <w:r w:rsidR="008C76E7" w:rsidRPr="005C26FE">
        <w:rPr>
          <w:sz w:val="20"/>
        </w:rPr>
        <w:t xml:space="preserve"> </w:t>
      </w:r>
      <w:r w:rsidRPr="005C26FE">
        <w:rPr>
          <w:sz w:val="20"/>
        </w:rPr>
        <w:t>from</w:t>
      </w:r>
      <w:r w:rsidR="008C76E7" w:rsidRPr="005C26FE">
        <w:rPr>
          <w:sz w:val="20"/>
        </w:rPr>
        <w:t xml:space="preserve"> </w:t>
      </w:r>
      <w:r w:rsidRPr="005C26FE">
        <w:rPr>
          <w:sz w:val="20"/>
        </w:rPr>
        <w:t>sudden</w:t>
      </w:r>
      <w:r w:rsidR="008C76E7" w:rsidRPr="005C26FE">
        <w:rPr>
          <w:sz w:val="20"/>
        </w:rPr>
        <w:t xml:space="preserve"> </w:t>
      </w:r>
      <w:r w:rsidRPr="005C26FE">
        <w:rPr>
          <w:sz w:val="20"/>
        </w:rPr>
        <w:t>and</w:t>
      </w:r>
      <w:r w:rsidR="008C76E7" w:rsidRPr="005C26FE">
        <w:rPr>
          <w:sz w:val="20"/>
        </w:rPr>
        <w:t xml:space="preserve"> </w:t>
      </w:r>
      <w:r w:rsidRPr="005C26FE">
        <w:rPr>
          <w:sz w:val="20"/>
        </w:rPr>
        <w:t>unforeseeable</w:t>
      </w:r>
      <w:r w:rsidR="008C76E7" w:rsidRPr="005C26FE">
        <w:rPr>
          <w:sz w:val="20"/>
        </w:rPr>
        <w:t xml:space="preserve"> </w:t>
      </w:r>
      <w:r w:rsidRPr="005C26FE">
        <w:rPr>
          <w:sz w:val="20"/>
        </w:rPr>
        <w:t>events</w:t>
      </w:r>
      <w:r w:rsidR="008C76E7" w:rsidRPr="005C26FE">
        <w:rPr>
          <w:sz w:val="20"/>
        </w:rPr>
        <w:t xml:space="preserve"> </w:t>
      </w:r>
      <w:r w:rsidRPr="005C26FE">
        <w:rPr>
          <w:sz w:val="20"/>
        </w:rPr>
        <w:t>beyond</w:t>
      </w:r>
      <w:r w:rsidR="008C76E7" w:rsidRPr="005C26FE">
        <w:rPr>
          <w:sz w:val="20"/>
        </w:rPr>
        <w:t xml:space="preserve"> </w:t>
      </w:r>
      <w:r w:rsidRPr="005C26FE">
        <w:rPr>
          <w:sz w:val="20"/>
        </w:rPr>
        <w:t>the</w:t>
      </w:r>
      <w:r w:rsidR="008C76E7" w:rsidRPr="005C26FE">
        <w:rPr>
          <w:sz w:val="20"/>
        </w:rPr>
        <w:t xml:space="preserve"> </w:t>
      </w:r>
      <w:r w:rsidRPr="005C26FE">
        <w:rPr>
          <w:sz w:val="20"/>
        </w:rPr>
        <w:t>control</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which</w:t>
      </w:r>
      <w:r w:rsidR="008C76E7" w:rsidRPr="005C26FE">
        <w:rPr>
          <w:sz w:val="20"/>
        </w:rPr>
        <w:t xml:space="preserve"> </w:t>
      </w:r>
      <w:r w:rsidRPr="005C26FE">
        <w:rPr>
          <w:sz w:val="20"/>
        </w:rPr>
        <w:t>causes</w:t>
      </w:r>
      <w:r w:rsidR="008C76E7" w:rsidRPr="005C26FE">
        <w:rPr>
          <w:sz w:val="20"/>
        </w:rPr>
        <w:t xml:space="preserve"> </w:t>
      </w:r>
      <w:r w:rsidRPr="005C26FE">
        <w:rPr>
          <w:sz w:val="20"/>
        </w:rPr>
        <w:t>an</w:t>
      </w:r>
      <w:r w:rsidR="008C76E7" w:rsidRPr="005C26FE">
        <w:rPr>
          <w:sz w:val="20"/>
        </w:rPr>
        <w:t xml:space="preserve"> </w:t>
      </w:r>
      <w:r w:rsidRPr="005C26FE">
        <w:rPr>
          <w:sz w:val="20"/>
        </w:rPr>
        <w:t>exceedance</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technology-based</w:t>
      </w:r>
      <w:r w:rsidR="008C76E7" w:rsidRPr="005C26FE">
        <w:rPr>
          <w:sz w:val="20"/>
        </w:rPr>
        <w:t xml:space="preserve"> </w:t>
      </w:r>
      <w:r w:rsidRPr="005C26FE">
        <w:rPr>
          <w:sz w:val="20"/>
        </w:rPr>
        <w:t>emissions</w:t>
      </w:r>
      <w:r w:rsidR="008C76E7" w:rsidRPr="005C26FE">
        <w:rPr>
          <w:sz w:val="20"/>
        </w:rPr>
        <w:t xml:space="preserve"> </w:t>
      </w:r>
      <w:r w:rsidRPr="005C26FE">
        <w:rPr>
          <w:sz w:val="20"/>
        </w:rPr>
        <w:t>limitation</w:t>
      </w:r>
      <w:r w:rsidR="008C76E7" w:rsidRPr="005C26FE">
        <w:rPr>
          <w:sz w:val="20"/>
        </w:rPr>
        <w:t xml:space="preserve"> </w:t>
      </w:r>
      <w:r w:rsidRPr="005C26FE">
        <w:rPr>
          <w:sz w:val="20"/>
        </w:rPr>
        <w:t>because</w:t>
      </w:r>
      <w:r w:rsidR="008C76E7" w:rsidRPr="005C26FE">
        <w:rPr>
          <w:sz w:val="20"/>
        </w:rPr>
        <w:t xml:space="preserve"> </w:t>
      </w:r>
      <w:r w:rsidRPr="005C26FE">
        <w:rPr>
          <w:sz w:val="20"/>
        </w:rPr>
        <w:t>of</w:t>
      </w:r>
      <w:r w:rsidR="008C76E7" w:rsidRPr="005C26FE">
        <w:rPr>
          <w:sz w:val="20"/>
        </w:rPr>
        <w:t xml:space="preserve"> </w:t>
      </w:r>
      <w:r w:rsidRPr="005C26FE">
        <w:rPr>
          <w:sz w:val="20"/>
        </w:rPr>
        <w:t>unavoidable</w:t>
      </w:r>
      <w:r w:rsidR="008C76E7" w:rsidRPr="005C26FE">
        <w:rPr>
          <w:sz w:val="20"/>
        </w:rPr>
        <w:t xml:space="preserve"> </w:t>
      </w:r>
      <w:r w:rsidRPr="005C26FE">
        <w:rPr>
          <w:sz w:val="20"/>
        </w:rPr>
        <w:t>increases</w:t>
      </w:r>
      <w:r w:rsidR="008C76E7" w:rsidRPr="005C26FE">
        <w:rPr>
          <w:sz w:val="20"/>
        </w:rPr>
        <w:t xml:space="preserve"> </w:t>
      </w:r>
      <w:r w:rsidRPr="005C26FE">
        <w:rPr>
          <w:sz w:val="20"/>
        </w:rPr>
        <w:t>in</w:t>
      </w:r>
      <w:r w:rsidR="008C76E7" w:rsidRPr="005C26FE">
        <w:rPr>
          <w:sz w:val="20"/>
        </w:rPr>
        <w:t xml:space="preserve"> </w:t>
      </w:r>
      <w:r w:rsidRPr="005C26FE">
        <w:rPr>
          <w:sz w:val="20"/>
        </w:rPr>
        <w:t>emissions</w:t>
      </w:r>
      <w:r w:rsidR="008C76E7" w:rsidRPr="005C26FE">
        <w:rPr>
          <w:sz w:val="20"/>
        </w:rPr>
        <w:t xml:space="preserve"> </w:t>
      </w:r>
      <w:r w:rsidRPr="005C26FE">
        <w:rPr>
          <w:sz w:val="20"/>
        </w:rPr>
        <w:t>attributable</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situation</w:t>
      </w:r>
      <w:r w:rsidR="008C76E7" w:rsidRPr="005C26FE">
        <w:rPr>
          <w:sz w:val="20"/>
        </w:rPr>
        <w:t xml:space="preserve"> </w:t>
      </w:r>
      <w:r w:rsidRPr="005C26FE">
        <w:rPr>
          <w:sz w:val="20"/>
        </w:rPr>
        <w:t>and</w:t>
      </w:r>
      <w:r w:rsidR="008C76E7" w:rsidRPr="005C26FE">
        <w:rPr>
          <w:sz w:val="20"/>
        </w:rPr>
        <w:t xml:space="preserve"> </w:t>
      </w:r>
      <w:r w:rsidRPr="005C26FE">
        <w:rPr>
          <w:sz w:val="20"/>
        </w:rPr>
        <w:t>which</w:t>
      </w:r>
      <w:r w:rsidR="008C76E7" w:rsidRPr="005C26FE">
        <w:rPr>
          <w:sz w:val="20"/>
        </w:rPr>
        <w:t xml:space="preserve"> </w:t>
      </w:r>
      <w:r w:rsidRPr="005C26FE">
        <w:rPr>
          <w:sz w:val="20"/>
        </w:rPr>
        <w:t>requires</w:t>
      </w:r>
      <w:r w:rsidR="008C76E7" w:rsidRPr="005C26FE">
        <w:rPr>
          <w:sz w:val="20"/>
        </w:rPr>
        <w:t xml:space="preserve"> </w:t>
      </w:r>
      <w:r w:rsidRPr="005C26FE">
        <w:rPr>
          <w:sz w:val="20"/>
        </w:rPr>
        <w:t>immediate</w:t>
      </w:r>
      <w:r w:rsidR="008C76E7" w:rsidRPr="005C26FE">
        <w:rPr>
          <w:sz w:val="20"/>
        </w:rPr>
        <w:t xml:space="preserve"> </w:t>
      </w:r>
      <w:r w:rsidRPr="005C26FE">
        <w:rPr>
          <w:sz w:val="20"/>
        </w:rPr>
        <w:t>corrective</w:t>
      </w:r>
      <w:r w:rsidR="008C76E7" w:rsidRPr="005C26FE">
        <w:rPr>
          <w:sz w:val="20"/>
        </w:rPr>
        <w:t xml:space="preserve"> </w:t>
      </w:r>
      <w:r w:rsidRPr="005C26FE">
        <w:rPr>
          <w:sz w:val="20"/>
        </w:rPr>
        <w:t>action</w:t>
      </w:r>
      <w:r w:rsidR="008C76E7" w:rsidRPr="005C26FE">
        <w:rPr>
          <w:sz w:val="20"/>
        </w:rPr>
        <w:t xml:space="preserve"> </w:t>
      </w:r>
      <w:r w:rsidRPr="005C26FE">
        <w:rPr>
          <w:sz w:val="20"/>
        </w:rPr>
        <w:t>to</w:t>
      </w:r>
      <w:r w:rsidR="008C76E7" w:rsidRPr="005C26FE">
        <w:rPr>
          <w:sz w:val="20"/>
        </w:rPr>
        <w:t xml:space="preserve"> </w:t>
      </w:r>
      <w:r w:rsidRPr="005C26FE">
        <w:rPr>
          <w:sz w:val="20"/>
        </w:rPr>
        <w:t>restore</w:t>
      </w:r>
      <w:r w:rsidR="008C76E7" w:rsidRPr="005C26FE">
        <w:rPr>
          <w:sz w:val="20"/>
        </w:rPr>
        <w:t xml:space="preserve"> </w:t>
      </w:r>
      <w:r w:rsidRPr="005C26FE">
        <w:rPr>
          <w:sz w:val="20"/>
        </w:rPr>
        <w:t>normal</w:t>
      </w:r>
      <w:r w:rsidR="008C76E7" w:rsidRPr="005C26FE">
        <w:rPr>
          <w:sz w:val="20"/>
        </w:rPr>
        <w:t xml:space="preserve"> </w:t>
      </w:r>
      <w:r w:rsidRPr="005C26FE">
        <w:rPr>
          <w:sz w:val="20"/>
        </w:rPr>
        <w:t>operation,</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an</w:t>
      </w:r>
      <w:r w:rsidR="008C76E7" w:rsidRPr="005C26FE">
        <w:rPr>
          <w:sz w:val="20"/>
        </w:rPr>
        <w:t xml:space="preserve"> </w:t>
      </w:r>
      <w:r w:rsidRPr="005C26FE">
        <w:rPr>
          <w:sz w:val="20"/>
        </w:rPr>
        <w:t>affirmative</w:t>
      </w:r>
      <w:r w:rsidR="008C76E7" w:rsidRPr="005C26FE">
        <w:rPr>
          <w:sz w:val="20"/>
        </w:rPr>
        <w:t xml:space="preserve"> </w:t>
      </w:r>
      <w:r w:rsidRPr="005C26FE">
        <w:rPr>
          <w:sz w:val="20"/>
        </w:rPr>
        <w:t>defense</w:t>
      </w:r>
      <w:r w:rsidR="008C76E7" w:rsidRPr="005C26FE">
        <w:rPr>
          <w:sz w:val="20"/>
        </w:rPr>
        <w:t xml:space="preserve"> </w:t>
      </w:r>
      <w:r w:rsidRPr="005C26FE">
        <w:rPr>
          <w:sz w:val="20"/>
        </w:rPr>
        <w:t>to</w:t>
      </w:r>
      <w:r w:rsidR="008C76E7" w:rsidRPr="005C26FE">
        <w:rPr>
          <w:sz w:val="20"/>
        </w:rPr>
        <w:t xml:space="preserve"> </w:t>
      </w:r>
      <w:r w:rsidRPr="005C26FE">
        <w:rPr>
          <w:sz w:val="20"/>
        </w:rPr>
        <w:t>an</w:t>
      </w:r>
      <w:r w:rsidR="008C76E7" w:rsidRPr="005C26FE">
        <w:rPr>
          <w:sz w:val="20"/>
        </w:rPr>
        <w:t xml:space="preserve"> </w:t>
      </w:r>
      <w:r w:rsidRPr="005C26FE">
        <w:rPr>
          <w:sz w:val="20"/>
        </w:rPr>
        <w:t>enforcement</w:t>
      </w:r>
      <w:r w:rsidR="008C76E7" w:rsidRPr="005C26FE">
        <w:rPr>
          <w:sz w:val="20"/>
        </w:rPr>
        <w:t xml:space="preserve"> </w:t>
      </w:r>
      <w:r w:rsidRPr="005C26FE">
        <w:rPr>
          <w:sz w:val="20"/>
        </w:rPr>
        <w:t>action</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provisions</w:t>
      </w:r>
      <w:r w:rsidR="008C76E7" w:rsidRPr="005C26FE">
        <w:rPr>
          <w:sz w:val="20"/>
        </w:rPr>
        <w:t xml:space="preserve"> </w:t>
      </w:r>
      <w:r w:rsidRPr="005C26FE">
        <w:rPr>
          <w:sz w:val="20"/>
        </w:rPr>
        <w:t>and</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70.6(g)(2)</w:t>
      </w:r>
      <w:r w:rsidR="008C76E7" w:rsidRPr="005C26FE">
        <w:rPr>
          <w:sz w:val="20"/>
        </w:rPr>
        <w:t xml:space="preserve"> </w:t>
      </w:r>
      <w:r w:rsidRPr="005C26FE">
        <w:rPr>
          <w:sz w:val="20"/>
        </w:rPr>
        <w:t>and</w:t>
      </w:r>
      <w:r w:rsidR="008C76E7" w:rsidRPr="005C26FE">
        <w:rPr>
          <w:sz w:val="20"/>
        </w:rPr>
        <w:t xml:space="preserve"> </w:t>
      </w:r>
      <w:r w:rsidRPr="005C26FE">
        <w:rPr>
          <w:sz w:val="20"/>
        </w:rPr>
        <w:t>(3),</w:t>
      </w:r>
      <w:r w:rsidR="008C76E7" w:rsidRPr="005C26FE">
        <w:rPr>
          <w:sz w:val="20"/>
        </w:rPr>
        <w:t xml:space="preserve"> </w:t>
      </w:r>
      <w:r w:rsidRPr="005C26FE">
        <w:rPr>
          <w:sz w:val="20"/>
        </w:rPr>
        <w:t>hereby</w:t>
      </w:r>
      <w:r w:rsidR="008C76E7" w:rsidRPr="005C26FE">
        <w:rPr>
          <w:sz w:val="20"/>
        </w:rPr>
        <w:t xml:space="preserve"> </w:t>
      </w:r>
      <w:r w:rsidRPr="005C26FE">
        <w:rPr>
          <w:sz w:val="20"/>
        </w:rPr>
        <w:t>adopted</w:t>
      </w:r>
      <w:r w:rsidR="008C76E7" w:rsidRPr="005C26FE">
        <w:rPr>
          <w:sz w:val="20"/>
        </w:rPr>
        <w:t xml:space="preserve"> </w:t>
      </w:r>
      <w:r w:rsidRPr="005C26FE">
        <w:rPr>
          <w:sz w:val="20"/>
        </w:rPr>
        <w:t>and</w:t>
      </w:r>
      <w:r w:rsidR="008C76E7" w:rsidRPr="005C26FE">
        <w:rPr>
          <w:sz w:val="20"/>
        </w:rPr>
        <w:t xml:space="preserve"> </w:t>
      </w:r>
      <w:r w:rsidRPr="005C26FE">
        <w:rPr>
          <w:sz w:val="20"/>
        </w:rPr>
        <w:t>incorporated</w:t>
      </w:r>
      <w:r w:rsidR="008C76E7" w:rsidRPr="005C26FE">
        <w:rPr>
          <w:sz w:val="20"/>
        </w:rPr>
        <w:t xml:space="preserve"> </w:t>
      </w:r>
      <w:r w:rsidRPr="005C26FE">
        <w:rPr>
          <w:sz w:val="20"/>
        </w:rPr>
        <w:t>by</w:t>
      </w:r>
      <w:r w:rsidR="008C76E7" w:rsidRPr="005C26FE">
        <w:rPr>
          <w:sz w:val="20"/>
        </w:rPr>
        <w:t xml:space="preserve"> </w:t>
      </w:r>
      <w:r w:rsidRPr="005C26FE">
        <w:rPr>
          <w:sz w:val="20"/>
        </w:rPr>
        <w:t>reference.</w:t>
      </w:r>
      <w:r w:rsidR="008C76E7" w:rsidRPr="005C26FE">
        <w:rPr>
          <w:sz w:val="20"/>
        </w:rPr>
        <w:t xml:space="preserve">  </w:t>
      </w:r>
      <w:r w:rsidRPr="005C26FE">
        <w:rPr>
          <w:sz w:val="20"/>
        </w:rPr>
        <w:t>[Rule</w:t>
      </w:r>
      <w:r w:rsidR="008C76E7" w:rsidRPr="005C26FE">
        <w:rPr>
          <w:sz w:val="20"/>
        </w:rPr>
        <w:t xml:space="preserve"> </w:t>
      </w:r>
      <w:r w:rsidRPr="005C26FE">
        <w:rPr>
          <w:sz w:val="20"/>
        </w:rPr>
        <w:t>62-213.440(1)(d)5.,</w:t>
      </w:r>
      <w:r w:rsidR="008C76E7" w:rsidRPr="005C26FE">
        <w:rPr>
          <w:sz w:val="20"/>
        </w:rPr>
        <w:t xml:space="preserve"> </w:t>
      </w:r>
      <w:r w:rsidRPr="005C26FE">
        <w:rPr>
          <w:sz w:val="20"/>
        </w:rPr>
        <w:t>F.A.C.]</w:t>
      </w:r>
    </w:p>
    <w:p w14:paraId="0DC1D596"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TV15.</w:t>
      </w:r>
      <w:r w:rsidRPr="005C26FE">
        <w:rPr>
          <w:sz w:val="20"/>
        </w:rPr>
        <w:tab/>
      </w:r>
      <w:r w:rsidRPr="005C26FE">
        <w:rPr>
          <w:sz w:val="20"/>
          <w:u w:val="single"/>
        </w:rPr>
        <w:t>Permit</w:t>
      </w:r>
      <w:r w:rsidR="008C76E7" w:rsidRPr="005C26FE">
        <w:rPr>
          <w:sz w:val="20"/>
          <w:u w:val="single"/>
        </w:rPr>
        <w:t xml:space="preserve"> </w:t>
      </w:r>
      <w:r w:rsidRPr="005C26FE">
        <w:rPr>
          <w:sz w:val="20"/>
          <w:u w:val="single"/>
        </w:rPr>
        <w:t>Shield</w:t>
      </w:r>
      <w:r w:rsidRPr="005C26FE">
        <w:rPr>
          <w:sz w:val="20"/>
        </w:rPr>
        <w:t>.</w:t>
      </w:r>
      <w:r w:rsidR="008C76E7" w:rsidRPr="005C26FE">
        <w:rPr>
          <w:sz w:val="20"/>
        </w:rPr>
        <w:t xml:space="preserve">  </w:t>
      </w:r>
      <w:r w:rsidRPr="005C26FE">
        <w:rPr>
          <w:sz w:val="20"/>
        </w:rPr>
        <w:t>Except</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in</w:t>
      </w:r>
      <w:r w:rsidR="008C76E7" w:rsidRPr="005C26FE">
        <w:rPr>
          <w:sz w:val="20"/>
        </w:rPr>
        <w:t xml:space="preserve"> </w:t>
      </w:r>
      <w:r w:rsidRPr="005C26FE">
        <w:rPr>
          <w:sz w:val="20"/>
        </w:rPr>
        <w:t>Chapter</w:t>
      </w:r>
      <w:r w:rsidR="008C76E7" w:rsidRPr="005C26FE">
        <w:rPr>
          <w:sz w:val="20"/>
        </w:rPr>
        <w:t xml:space="preserve"> </w:t>
      </w:r>
      <w:r w:rsidRPr="005C26FE">
        <w:rPr>
          <w:sz w:val="20"/>
        </w:rPr>
        <w:t>62-213,</w:t>
      </w:r>
      <w:r w:rsidR="008C76E7" w:rsidRPr="005C26FE">
        <w:rPr>
          <w:sz w:val="20"/>
        </w:rPr>
        <w:t xml:space="preserve"> </w:t>
      </w:r>
      <w:r w:rsidRPr="005C26FE">
        <w:rPr>
          <w:sz w:val="20"/>
        </w:rPr>
        <w:t>F.A.C.,</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terms</w:t>
      </w:r>
      <w:r w:rsidR="008C76E7" w:rsidRPr="005C26FE">
        <w:rPr>
          <w:sz w:val="20"/>
        </w:rPr>
        <w:t xml:space="preserve"> </w:t>
      </w:r>
      <w:r w:rsidRPr="005C26FE">
        <w:rPr>
          <w:sz w:val="20"/>
        </w:rPr>
        <w:t>and</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issued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Chapter</w:t>
      </w:r>
      <w:r w:rsidR="008C76E7" w:rsidRPr="005C26FE">
        <w:rPr>
          <w:sz w:val="20"/>
        </w:rPr>
        <w:t xml:space="preserve"> </w:t>
      </w:r>
      <w:r w:rsidRPr="005C26FE">
        <w:rPr>
          <w:sz w:val="20"/>
        </w:rPr>
        <w:t>62-213,</w:t>
      </w:r>
      <w:r w:rsidR="008C76E7" w:rsidRPr="005C26FE">
        <w:rPr>
          <w:sz w:val="20"/>
        </w:rPr>
        <w:t xml:space="preserve"> </w:t>
      </w:r>
      <w:r w:rsidRPr="005C26FE">
        <w:rPr>
          <w:sz w:val="20"/>
        </w:rPr>
        <w:t>F.A.C.,</w:t>
      </w:r>
      <w:r w:rsidR="008C76E7" w:rsidRPr="005C26FE">
        <w:rPr>
          <w:sz w:val="20"/>
        </w:rPr>
        <w:t xml:space="preserve"> </w:t>
      </w:r>
      <w:r w:rsidRPr="005C26FE">
        <w:rPr>
          <w:sz w:val="20"/>
        </w:rPr>
        <w:t>shall,</w:t>
      </w:r>
      <w:r w:rsidR="008C76E7" w:rsidRPr="005C26FE">
        <w:rPr>
          <w:sz w:val="20"/>
        </w:rPr>
        <w:t xml:space="preserve"> </w:t>
      </w:r>
      <w:r w:rsidRPr="005C26FE">
        <w:rPr>
          <w:sz w:val="20"/>
        </w:rPr>
        <w:t>as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effective</w:t>
      </w:r>
      <w:r w:rsidR="008C76E7" w:rsidRPr="005C26FE">
        <w:rPr>
          <w:sz w:val="20"/>
        </w:rPr>
        <w:t xml:space="preserve"> </w:t>
      </w:r>
      <w:r w:rsidRPr="005C26FE">
        <w:rPr>
          <w:sz w:val="20"/>
        </w:rPr>
        <w:t>date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be</w:t>
      </w:r>
      <w:r w:rsidR="008C76E7" w:rsidRPr="005C26FE">
        <w:rPr>
          <w:sz w:val="20"/>
        </w:rPr>
        <w:t xml:space="preserve"> </w:t>
      </w:r>
      <w:r w:rsidRPr="005C26FE">
        <w:rPr>
          <w:sz w:val="20"/>
        </w:rPr>
        <w:t>deemed</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any</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in</w:t>
      </w:r>
      <w:r w:rsidR="008C76E7" w:rsidRPr="005C26FE">
        <w:rPr>
          <w:sz w:val="20"/>
        </w:rPr>
        <w:t xml:space="preserve"> </w:t>
      </w:r>
      <w:r w:rsidRPr="005C26FE">
        <w:rPr>
          <w:sz w:val="20"/>
        </w:rPr>
        <w:t>effect,</w:t>
      </w:r>
      <w:r w:rsidR="008C76E7" w:rsidRPr="005C26FE">
        <w:rPr>
          <w:sz w:val="20"/>
        </w:rPr>
        <w:t xml:space="preserve"> </w:t>
      </w:r>
      <w:r w:rsidRPr="005C26FE">
        <w:rPr>
          <w:sz w:val="20"/>
          <w:u w:val="single"/>
        </w:rPr>
        <w:t>provided</w:t>
      </w:r>
      <w:r w:rsidR="008C76E7" w:rsidRPr="005C26FE">
        <w:rPr>
          <w:sz w:val="20"/>
          <w:u w:val="single"/>
        </w:rPr>
        <w:t xml:space="preserve"> </w:t>
      </w:r>
      <w:r w:rsidRPr="005C26FE">
        <w:rPr>
          <w:sz w:val="20"/>
          <w:u w:val="single"/>
        </w:rPr>
        <w:t>that</w:t>
      </w:r>
      <w:r w:rsidR="008C76E7" w:rsidRPr="005C26FE">
        <w:rPr>
          <w:sz w:val="20"/>
          <w:u w:val="single"/>
        </w:rPr>
        <w:t xml:space="preserve"> </w:t>
      </w:r>
      <w:r w:rsidRPr="005C26FE">
        <w:rPr>
          <w:sz w:val="20"/>
          <w:u w:val="single"/>
        </w:rPr>
        <w:t>the</w:t>
      </w:r>
      <w:r w:rsidR="008C76E7" w:rsidRPr="005C26FE">
        <w:rPr>
          <w:sz w:val="20"/>
          <w:u w:val="single"/>
        </w:rPr>
        <w:t xml:space="preserve"> </w:t>
      </w:r>
      <w:r w:rsidRPr="005C26FE">
        <w:rPr>
          <w:sz w:val="20"/>
          <w:u w:val="single"/>
        </w:rPr>
        <w:t>source</w:t>
      </w:r>
      <w:r w:rsidR="008C76E7" w:rsidRPr="005C26FE">
        <w:rPr>
          <w:sz w:val="20"/>
          <w:u w:val="single"/>
        </w:rPr>
        <w:t xml:space="preserve"> </w:t>
      </w:r>
      <w:r w:rsidRPr="005C26FE">
        <w:rPr>
          <w:sz w:val="20"/>
          <w:u w:val="single"/>
        </w:rPr>
        <w:t>included</w:t>
      </w:r>
      <w:r w:rsidR="008C76E7" w:rsidRPr="005C26FE">
        <w:rPr>
          <w:sz w:val="20"/>
          <w:u w:val="single"/>
        </w:rPr>
        <w:t xml:space="preserve"> </w:t>
      </w:r>
      <w:r w:rsidRPr="005C26FE">
        <w:rPr>
          <w:sz w:val="20"/>
          <w:u w:val="single"/>
        </w:rPr>
        <w:t>such</w:t>
      </w:r>
      <w:r w:rsidR="008C76E7" w:rsidRPr="005C26FE">
        <w:rPr>
          <w:sz w:val="20"/>
          <w:u w:val="single"/>
        </w:rPr>
        <w:t xml:space="preserve"> </w:t>
      </w:r>
      <w:r w:rsidRPr="005C26FE">
        <w:rPr>
          <w:sz w:val="20"/>
          <w:u w:val="single"/>
        </w:rPr>
        <w:t>applicable</w:t>
      </w:r>
      <w:r w:rsidR="008C76E7" w:rsidRPr="005C26FE">
        <w:rPr>
          <w:sz w:val="20"/>
          <w:u w:val="single"/>
        </w:rPr>
        <w:t xml:space="preserve"> </w:t>
      </w:r>
      <w:r w:rsidRPr="005C26FE">
        <w:rPr>
          <w:sz w:val="20"/>
          <w:u w:val="single"/>
        </w:rPr>
        <w:t>requirements</w:t>
      </w:r>
      <w:r w:rsidR="008C76E7" w:rsidRPr="005C26FE">
        <w:rPr>
          <w:sz w:val="20"/>
          <w:u w:val="single"/>
        </w:rPr>
        <w:t xml:space="preserve"> </w:t>
      </w:r>
      <w:r w:rsidRPr="005C26FE">
        <w:rPr>
          <w:sz w:val="20"/>
          <w:u w:val="single"/>
        </w:rPr>
        <w:t>in</w:t>
      </w:r>
      <w:r w:rsidR="008C76E7" w:rsidRPr="005C26FE">
        <w:rPr>
          <w:sz w:val="20"/>
          <w:u w:val="single"/>
        </w:rPr>
        <w:t xml:space="preserve"> </w:t>
      </w:r>
      <w:r w:rsidRPr="005C26FE">
        <w:rPr>
          <w:sz w:val="20"/>
          <w:u w:val="single"/>
        </w:rPr>
        <w:t>the</w:t>
      </w:r>
      <w:r w:rsidR="008C76E7" w:rsidRPr="005C26FE">
        <w:rPr>
          <w:sz w:val="20"/>
          <w:u w:val="single"/>
        </w:rPr>
        <w:t xml:space="preserve"> </w:t>
      </w:r>
      <w:r w:rsidRPr="005C26FE">
        <w:rPr>
          <w:sz w:val="20"/>
          <w:u w:val="single"/>
        </w:rPr>
        <w:t>permit</w:t>
      </w:r>
      <w:r w:rsidR="008C76E7" w:rsidRPr="005C26FE">
        <w:rPr>
          <w:sz w:val="20"/>
          <w:u w:val="single"/>
        </w:rPr>
        <w:t xml:space="preserve"> </w:t>
      </w:r>
      <w:r w:rsidRPr="005C26FE">
        <w:rPr>
          <w:sz w:val="20"/>
          <w:u w:val="single"/>
        </w:rPr>
        <w:t>application</w:t>
      </w:r>
      <w:r w:rsidRPr="005C26FE">
        <w:rPr>
          <w:sz w:val="20"/>
        </w:rPr>
        <w:t>.</w:t>
      </w:r>
      <w:r w:rsidR="008C76E7" w:rsidRPr="005C26FE">
        <w:rPr>
          <w:sz w:val="20"/>
        </w:rPr>
        <w:t xml:space="preserve">  </w:t>
      </w:r>
      <w:r w:rsidRPr="005C26FE">
        <w:rPr>
          <w:sz w:val="20"/>
        </w:rPr>
        <w:t>Nothing</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condition</w:t>
      </w:r>
      <w:r w:rsidR="008C76E7" w:rsidRPr="005C26FE">
        <w:rPr>
          <w:sz w:val="20"/>
        </w:rPr>
        <w:t xml:space="preserve"> </w:t>
      </w:r>
      <w:r w:rsidRPr="005C26FE">
        <w:rPr>
          <w:sz w:val="20"/>
        </w:rPr>
        <w:t>or</w:t>
      </w:r>
      <w:r w:rsidR="008C76E7" w:rsidRPr="005C26FE">
        <w:rPr>
          <w:sz w:val="20"/>
        </w:rPr>
        <w:t xml:space="preserve"> </w:t>
      </w:r>
      <w:r w:rsidRPr="005C26FE">
        <w:rPr>
          <w:sz w:val="20"/>
        </w:rPr>
        <w:t>in</w:t>
      </w:r>
      <w:r w:rsidR="008C76E7" w:rsidRPr="005C26FE">
        <w:rPr>
          <w:sz w:val="20"/>
        </w:rPr>
        <w:t xml:space="preserve"> </w:t>
      </w:r>
      <w:r w:rsidRPr="005C26FE">
        <w:rPr>
          <w:sz w:val="20"/>
        </w:rPr>
        <w:t>any</w:t>
      </w:r>
      <w:r w:rsidR="008C76E7" w:rsidRPr="005C26FE">
        <w:rPr>
          <w:sz w:val="20"/>
        </w:rPr>
        <w:t xml:space="preserve"> </w:t>
      </w:r>
      <w:r w:rsidRPr="005C26FE">
        <w:rPr>
          <w:sz w:val="20"/>
        </w:rPr>
        <w:t>permit</w:t>
      </w:r>
      <w:r w:rsidR="008C76E7" w:rsidRPr="005C26FE">
        <w:rPr>
          <w:sz w:val="20"/>
        </w:rPr>
        <w:t xml:space="preserve"> </w:t>
      </w:r>
      <w:r w:rsidRPr="005C26FE">
        <w:rPr>
          <w:sz w:val="20"/>
        </w:rPr>
        <w:t>shall</w:t>
      </w:r>
      <w:r w:rsidR="008C76E7" w:rsidRPr="005C26FE">
        <w:rPr>
          <w:sz w:val="20"/>
        </w:rPr>
        <w:t xml:space="preserve"> </w:t>
      </w:r>
      <w:r w:rsidRPr="005C26FE">
        <w:rPr>
          <w:sz w:val="20"/>
        </w:rPr>
        <w:t>alter</w:t>
      </w:r>
      <w:r w:rsidR="008C76E7" w:rsidRPr="005C26FE">
        <w:rPr>
          <w:sz w:val="20"/>
        </w:rPr>
        <w:t xml:space="preserve"> </w:t>
      </w:r>
      <w:r w:rsidRPr="005C26FE">
        <w:rPr>
          <w:sz w:val="20"/>
        </w:rPr>
        <w:t>or</w:t>
      </w:r>
      <w:r w:rsidR="008C76E7" w:rsidRPr="005C26FE">
        <w:rPr>
          <w:sz w:val="20"/>
        </w:rPr>
        <w:t xml:space="preserve"> </w:t>
      </w:r>
      <w:r w:rsidRPr="005C26FE">
        <w:rPr>
          <w:sz w:val="20"/>
        </w:rPr>
        <w:t>affect</w:t>
      </w:r>
      <w:r w:rsidR="008C76E7" w:rsidRPr="005C26FE">
        <w:rPr>
          <w:sz w:val="20"/>
        </w:rPr>
        <w:t xml:space="preserve"> </w:t>
      </w:r>
      <w:r w:rsidRPr="005C26FE">
        <w:rPr>
          <w:sz w:val="20"/>
        </w:rPr>
        <w:t>the</w:t>
      </w:r>
      <w:r w:rsidR="008C76E7" w:rsidRPr="005C26FE">
        <w:rPr>
          <w:sz w:val="20"/>
        </w:rPr>
        <w:t xml:space="preserve"> </w:t>
      </w:r>
      <w:r w:rsidRPr="005C26FE">
        <w:rPr>
          <w:sz w:val="20"/>
        </w:rPr>
        <w:t>ability</w:t>
      </w:r>
      <w:r w:rsidR="008C76E7" w:rsidRPr="005C26FE">
        <w:rPr>
          <w:sz w:val="20"/>
        </w:rPr>
        <w:t xml:space="preserve"> </w:t>
      </w:r>
      <w:r w:rsidRPr="005C26FE">
        <w:rPr>
          <w:sz w:val="20"/>
        </w:rPr>
        <w:t>of</w:t>
      </w:r>
      <w:r w:rsidR="008C76E7" w:rsidRPr="005C26FE">
        <w:rPr>
          <w:sz w:val="20"/>
        </w:rPr>
        <w:t xml:space="preserve"> </w:t>
      </w:r>
      <w:r w:rsidRPr="005C26FE">
        <w:rPr>
          <w:sz w:val="20"/>
        </w:rPr>
        <w:t>EPA</w:t>
      </w:r>
      <w:r w:rsidR="008C76E7" w:rsidRPr="005C26FE">
        <w:rPr>
          <w:sz w:val="20"/>
        </w:rPr>
        <w:t xml:space="preserve"> </w:t>
      </w:r>
      <w:r w:rsidRPr="005C26FE">
        <w:rPr>
          <w:sz w:val="20"/>
        </w:rPr>
        <w:t>or</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to</w:t>
      </w:r>
      <w:r w:rsidR="008C76E7" w:rsidRPr="005C26FE">
        <w:rPr>
          <w:sz w:val="20"/>
        </w:rPr>
        <w:t xml:space="preserve"> </w:t>
      </w:r>
      <w:r w:rsidRPr="005C26FE">
        <w:rPr>
          <w:sz w:val="20"/>
        </w:rPr>
        <w:t>deal</w:t>
      </w:r>
      <w:r w:rsidR="008C76E7" w:rsidRPr="005C26FE">
        <w:rPr>
          <w:sz w:val="20"/>
        </w:rPr>
        <w:t xml:space="preserve"> </w:t>
      </w:r>
      <w:r w:rsidRPr="005C26FE">
        <w:rPr>
          <w:sz w:val="20"/>
        </w:rPr>
        <w:t>with</w:t>
      </w:r>
      <w:r w:rsidR="008C76E7" w:rsidRPr="005C26FE">
        <w:rPr>
          <w:sz w:val="20"/>
        </w:rPr>
        <w:t xml:space="preserve"> </w:t>
      </w:r>
      <w:r w:rsidRPr="005C26FE">
        <w:rPr>
          <w:sz w:val="20"/>
        </w:rPr>
        <w:t>an</w:t>
      </w:r>
      <w:r w:rsidR="008C76E7" w:rsidRPr="005C26FE">
        <w:rPr>
          <w:sz w:val="20"/>
        </w:rPr>
        <w:t xml:space="preserve"> </w:t>
      </w:r>
      <w:r w:rsidRPr="005C26FE">
        <w:rPr>
          <w:sz w:val="20"/>
        </w:rPr>
        <w:t>emergency,</w:t>
      </w:r>
      <w:r w:rsidR="008C76E7" w:rsidRPr="005C26FE">
        <w:rPr>
          <w:sz w:val="20"/>
        </w:rPr>
        <w:t xml:space="preserve"> </w:t>
      </w:r>
      <w:r w:rsidRPr="005C26FE">
        <w:rPr>
          <w:sz w:val="20"/>
        </w:rPr>
        <w:t>the</w:t>
      </w:r>
      <w:r w:rsidR="008C76E7" w:rsidRPr="005C26FE">
        <w:rPr>
          <w:sz w:val="20"/>
        </w:rPr>
        <w:t xml:space="preserve"> </w:t>
      </w:r>
      <w:r w:rsidRPr="005C26FE">
        <w:rPr>
          <w:sz w:val="20"/>
        </w:rPr>
        <w:t>liability</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source</w:t>
      </w:r>
      <w:r w:rsidR="008C76E7" w:rsidRPr="005C26FE">
        <w:rPr>
          <w:sz w:val="20"/>
        </w:rPr>
        <w:t xml:space="preserve"> </w:t>
      </w:r>
      <w:r w:rsidRPr="005C26FE">
        <w:rPr>
          <w:sz w:val="20"/>
        </w:rPr>
        <w:t>for</w:t>
      </w:r>
      <w:r w:rsidR="008C76E7" w:rsidRPr="005C26FE">
        <w:rPr>
          <w:sz w:val="20"/>
        </w:rPr>
        <w:t xml:space="preserve"> </w:t>
      </w:r>
      <w:r w:rsidRPr="005C26FE">
        <w:rPr>
          <w:sz w:val="20"/>
        </w:rPr>
        <w:t>any</w:t>
      </w:r>
      <w:r w:rsidR="008C76E7" w:rsidRPr="005C26FE">
        <w:rPr>
          <w:sz w:val="20"/>
        </w:rPr>
        <w:t xml:space="preserve"> </w:t>
      </w:r>
      <w:r w:rsidRPr="005C26FE">
        <w:rPr>
          <w:sz w:val="20"/>
        </w:rPr>
        <w:t>violation</w:t>
      </w:r>
      <w:r w:rsidR="008C76E7" w:rsidRPr="005C26FE">
        <w:rPr>
          <w:sz w:val="20"/>
        </w:rPr>
        <w:t xml:space="preserve"> </w:t>
      </w:r>
      <w:r w:rsidRPr="005C26FE">
        <w:rPr>
          <w:sz w:val="20"/>
        </w:rPr>
        <w:t>of</w:t>
      </w:r>
      <w:r w:rsidR="008C76E7" w:rsidRPr="005C26FE">
        <w:rPr>
          <w:sz w:val="20"/>
        </w:rPr>
        <w:t xml:space="preserve"> </w:t>
      </w:r>
      <w:r w:rsidRPr="005C26FE">
        <w:rPr>
          <w:sz w:val="20"/>
        </w:rPr>
        <w:t>applicable</w:t>
      </w:r>
      <w:r w:rsidR="008C76E7" w:rsidRPr="005C26FE">
        <w:rPr>
          <w:sz w:val="20"/>
        </w:rPr>
        <w:t xml:space="preserve"> </w:t>
      </w:r>
      <w:r w:rsidRPr="005C26FE">
        <w:rPr>
          <w:sz w:val="20"/>
        </w:rPr>
        <w:t>requirements</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or</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time</w:t>
      </w:r>
      <w:r w:rsidR="008C76E7" w:rsidRPr="005C26FE">
        <w:rPr>
          <w:sz w:val="20"/>
        </w:rPr>
        <w:t xml:space="preserve"> </w:t>
      </w:r>
      <w:r w:rsidRPr="005C26FE">
        <w:rPr>
          <w:sz w:val="20"/>
        </w:rPr>
        <w:t>of</w:t>
      </w:r>
      <w:r w:rsidR="008C76E7" w:rsidRPr="005C26FE">
        <w:rPr>
          <w:sz w:val="20"/>
        </w:rPr>
        <w:t xml:space="preserve"> </w:t>
      </w:r>
      <w:r w:rsidRPr="005C26FE">
        <w:rPr>
          <w:sz w:val="20"/>
        </w:rPr>
        <w:t>permit</w:t>
      </w:r>
      <w:r w:rsidR="008C76E7" w:rsidRPr="005C26FE">
        <w:rPr>
          <w:sz w:val="20"/>
        </w:rPr>
        <w:t xml:space="preserve"> </w:t>
      </w:r>
      <w:r w:rsidRPr="005C26FE">
        <w:rPr>
          <w:sz w:val="20"/>
        </w:rPr>
        <w:t>issuance,</w:t>
      </w:r>
      <w:r w:rsidR="008C76E7" w:rsidRPr="005C26FE">
        <w:rPr>
          <w:sz w:val="20"/>
        </w:rPr>
        <w:t xml:space="preserve"> </w:t>
      </w:r>
      <w:r w:rsidRPr="005C26FE">
        <w:rPr>
          <w:sz w:val="20"/>
        </w:rPr>
        <w:t>or</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Federal</w:t>
      </w:r>
      <w:r w:rsidR="008C76E7" w:rsidRPr="005C26FE">
        <w:rPr>
          <w:sz w:val="20"/>
        </w:rPr>
        <w:t xml:space="preserve"> </w:t>
      </w:r>
      <w:r w:rsidRPr="005C26FE">
        <w:rPr>
          <w:sz w:val="20"/>
        </w:rPr>
        <w:t>Acid</w:t>
      </w:r>
      <w:r w:rsidR="008C76E7" w:rsidRPr="005C26FE">
        <w:rPr>
          <w:sz w:val="20"/>
        </w:rPr>
        <w:t xml:space="preserve"> </w:t>
      </w:r>
      <w:r w:rsidRPr="005C26FE">
        <w:rPr>
          <w:sz w:val="20"/>
        </w:rPr>
        <w:t>Rain</w:t>
      </w:r>
      <w:r w:rsidR="008C76E7" w:rsidRPr="005C26FE">
        <w:rPr>
          <w:sz w:val="20"/>
        </w:rPr>
        <w:t xml:space="preserve"> </w:t>
      </w:r>
      <w:r w:rsidRPr="005C26FE">
        <w:rPr>
          <w:sz w:val="20"/>
        </w:rPr>
        <w:t>Program,</w:t>
      </w:r>
      <w:r w:rsidR="008C76E7" w:rsidRPr="005C26FE">
        <w:rPr>
          <w:sz w:val="20"/>
        </w:rPr>
        <w:t xml:space="preserve"> </w:t>
      </w:r>
      <w:r w:rsidRPr="005C26FE">
        <w:rPr>
          <w:sz w:val="20"/>
        </w:rPr>
        <w:t>the</w:t>
      </w:r>
      <w:r w:rsidR="008C76E7" w:rsidRPr="005C26FE">
        <w:rPr>
          <w:sz w:val="20"/>
        </w:rPr>
        <w:t xml:space="preserve"> </w:t>
      </w:r>
      <w:r w:rsidRPr="005C26FE">
        <w:rPr>
          <w:sz w:val="20"/>
        </w:rPr>
        <w:t>CAIR</w:t>
      </w:r>
      <w:r w:rsidR="008C76E7" w:rsidRPr="005C26FE">
        <w:rPr>
          <w:sz w:val="20"/>
        </w:rPr>
        <w:t xml:space="preserve"> </w:t>
      </w:r>
      <w:r w:rsidRPr="005C26FE">
        <w:rPr>
          <w:sz w:val="20"/>
        </w:rPr>
        <w:t>Program.</w:t>
      </w:r>
      <w:r w:rsidR="008C76E7" w:rsidRPr="005C26FE">
        <w:rPr>
          <w:sz w:val="20"/>
        </w:rPr>
        <w:t xml:space="preserve">  </w:t>
      </w:r>
      <w:r w:rsidRPr="005C26FE">
        <w:rPr>
          <w:sz w:val="20"/>
        </w:rPr>
        <w:t>[Rule</w:t>
      </w:r>
      <w:r w:rsidR="008C76E7" w:rsidRPr="005C26FE">
        <w:rPr>
          <w:sz w:val="20"/>
        </w:rPr>
        <w:t xml:space="preserve"> </w:t>
      </w:r>
      <w:r w:rsidRPr="005C26FE">
        <w:rPr>
          <w:sz w:val="20"/>
        </w:rPr>
        <w:t>62-213.460,</w:t>
      </w:r>
      <w:r w:rsidR="008C76E7" w:rsidRPr="005C26FE">
        <w:rPr>
          <w:sz w:val="20"/>
        </w:rPr>
        <w:t xml:space="preserve"> </w:t>
      </w:r>
      <w:r w:rsidRPr="005C26FE">
        <w:rPr>
          <w:sz w:val="20"/>
        </w:rPr>
        <w:t>F.A.C.]</w:t>
      </w:r>
      <w:r w:rsidR="008C76E7" w:rsidRPr="005C26FE">
        <w:rPr>
          <w:sz w:val="20"/>
        </w:rPr>
        <w:t xml:space="preserve">  </w:t>
      </w:r>
    </w:p>
    <w:p w14:paraId="602B817B" w14:textId="77777777" w:rsidR="00B75A93" w:rsidRPr="005C26FE" w:rsidRDefault="00B75A93" w:rsidP="00B75A93">
      <w:pPr>
        <w:pStyle w:val="Default"/>
        <w:widowControl w:val="0"/>
        <w:tabs>
          <w:tab w:val="left" w:pos="360"/>
        </w:tabs>
        <w:spacing w:after="120"/>
        <w:ind w:left="360" w:hanging="360"/>
        <w:rPr>
          <w:color w:val="auto"/>
          <w:sz w:val="20"/>
          <w:szCs w:val="20"/>
        </w:rPr>
      </w:pPr>
      <w:r w:rsidRPr="005C26FE">
        <w:rPr>
          <w:b/>
          <w:color w:val="auto"/>
          <w:sz w:val="20"/>
          <w:szCs w:val="20"/>
        </w:rPr>
        <w:t>TV16.</w:t>
      </w:r>
      <w:r w:rsidRPr="005C26FE">
        <w:rPr>
          <w:b/>
          <w:color w:val="auto"/>
          <w:sz w:val="20"/>
          <w:szCs w:val="20"/>
        </w:rPr>
        <w:tab/>
      </w:r>
      <w:r w:rsidRPr="005C26FE">
        <w:rPr>
          <w:color w:val="auto"/>
          <w:sz w:val="20"/>
          <w:szCs w:val="20"/>
          <w:u w:val="single"/>
        </w:rPr>
        <w:t>Compliance</w:t>
      </w:r>
      <w:r w:rsidR="008C76E7" w:rsidRPr="005C26FE">
        <w:rPr>
          <w:color w:val="auto"/>
          <w:sz w:val="20"/>
          <w:szCs w:val="20"/>
          <w:u w:val="single"/>
        </w:rPr>
        <w:t xml:space="preserve"> </w:t>
      </w:r>
      <w:r w:rsidRPr="005C26FE">
        <w:rPr>
          <w:color w:val="auto"/>
          <w:sz w:val="20"/>
          <w:szCs w:val="20"/>
          <w:u w:val="single"/>
        </w:rPr>
        <w:t>With</w:t>
      </w:r>
      <w:r w:rsidR="008C76E7" w:rsidRPr="005C26FE">
        <w:rPr>
          <w:color w:val="auto"/>
          <w:sz w:val="20"/>
          <w:szCs w:val="20"/>
          <w:u w:val="single"/>
        </w:rPr>
        <w:t xml:space="preserve"> </w:t>
      </w:r>
      <w:r w:rsidRPr="005C26FE">
        <w:rPr>
          <w:color w:val="auto"/>
          <w:sz w:val="20"/>
          <w:szCs w:val="20"/>
          <w:u w:val="single"/>
        </w:rPr>
        <w:t>Federal</w:t>
      </w:r>
      <w:r w:rsidR="008C76E7" w:rsidRPr="005C26FE">
        <w:rPr>
          <w:color w:val="auto"/>
          <w:sz w:val="20"/>
          <w:szCs w:val="20"/>
          <w:u w:val="single"/>
        </w:rPr>
        <w:t xml:space="preserve"> </w:t>
      </w:r>
      <w:r w:rsidRPr="005C26FE">
        <w:rPr>
          <w:color w:val="auto"/>
          <w:sz w:val="20"/>
          <w:szCs w:val="20"/>
          <w:u w:val="single"/>
        </w:rPr>
        <w:t>Rules</w:t>
      </w:r>
      <w:r w:rsidRPr="005C26FE">
        <w:rPr>
          <w:color w:val="auto"/>
          <w:sz w:val="20"/>
          <w:szCs w:val="20"/>
        </w:rPr>
        <w:t>.</w:t>
      </w:r>
      <w:r w:rsidR="008C76E7" w:rsidRPr="005C26FE">
        <w:rPr>
          <w:color w:val="auto"/>
          <w:sz w:val="20"/>
          <w:szCs w:val="20"/>
        </w:rPr>
        <w:t xml:space="preserve">  </w:t>
      </w:r>
      <w:r w:rsidRPr="005C26FE">
        <w:rPr>
          <w:color w:val="auto"/>
          <w:sz w:val="20"/>
          <w:szCs w:val="20"/>
        </w:rPr>
        <w:t>A</w:t>
      </w:r>
      <w:r w:rsidR="008C76E7" w:rsidRPr="005C26FE">
        <w:rPr>
          <w:color w:val="auto"/>
          <w:sz w:val="20"/>
          <w:szCs w:val="20"/>
        </w:rPr>
        <w:t xml:space="preserve"> </w:t>
      </w:r>
      <w:r w:rsidRPr="005C26FE">
        <w:rPr>
          <w:color w:val="auto"/>
          <w:sz w:val="20"/>
          <w:szCs w:val="20"/>
        </w:rPr>
        <w:t>facility</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emissions</w:t>
      </w:r>
      <w:r w:rsidR="008C76E7" w:rsidRPr="005C26FE">
        <w:rPr>
          <w:color w:val="auto"/>
          <w:sz w:val="20"/>
          <w:szCs w:val="20"/>
        </w:rPr>
        <w:t xml:space="preserve"> </w:t>
      </w:r>
      <w:r w:rsidRPr="005C26FE">
        <w:rPr>
          <w:color w:val="auto"/>
          <w:sz w:val="20"/>
          <w:szCs w:val="20"/>
        </w:rPr>
        <w:t>unit</w:t>
      </w:r>
      <w:r w:rsidR="008C76E7" w:rsidRPr="005C26FE">
        <w:rPr>
          <w:color w:val="auto"/>
          <w:sz w:val="20"/>
          <w:szCs w:val="20"/>
        </w:rPr>
        <w:t xml:space="preserve"> </w:t>
      </w:r>
      <w:r w:rsidRPr="005C26FE">
        <w:rPr>
          <w:color w:val="auto"/>
          <w:sz w:val="20"/>
          <w:szCs w:val="20"/>
        </w:rPr>
        <w:t>subject</w:t>
      </w:r>
      <w:r w:rsidR="008C76E7" w:rsidRPr="005C26FE">
        <w:rPr>
          <w:color w:val="auto"/>
          <w:sz w:val="20"/>
          <w:szCs w:val="20"/>
        </w:rPr>
        <w:t xml:space="preserve"> </w:t>
      </w:r>
      <w:r w:rsidRPr="005C26FE">
        <w:rPr>
          <w:color w:val="auto"/>
          <w:sz w:val="20"/>
          <w:szCs w:val="20"/>
        </w:rPr>
        <w:t>to</w:t>
      </w:r>
      <w:r w:rsidR="008C76E7" w:rsidRPr="005C26FE">
        <w:rPr>
          <w:color w:val="auto"/>
          <w:sz w:val="20"/>
          <w:szCs w:val="20"/>
        </w:rPr>
        <w:t xml:space="preserve"> </w:t>
      </w:r>
      <w:r w:rsidRPr="005C26FE">
        <w:rPr>
          <w:color w:val="auto"/>
          <w:sz w:val="20"/>
          <w:szCs w:val="20"/>
        </w:rPr>
        <w:t>any</w:t>
      </w:r>
      <w:r w:rsidR="008C76E7" w:rsidRPr="005C26FE">
        <w:rPr>
          <w:color w:val="auto"/>
          <w:sz w:val="20"/>
          <w:szCs w:val="20"/>
        </w:rPr>
        <w:t xml:space="preserve"> </w:t>
      </w:r>
      <w:r w:rsidRPr="005C26FE">
        <w:rPr>
          <w:color w:val="auto"/>
          <w:sz w:val="20"/>
          <w:szCs w:val="20"/>
        </w:rPr>
        <w:t>standard</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requirement</w:t>
      </w:r>
      <w:r w:rsidR="008C76E7" w:rsidRPr="005C26FE">
        <w:rPr>
          <w:color w:val="auto"/>
          <w:sz w:val="20"/>
          <w:szCs w:val="20"/>
        </w:rPr>
        <w:t xml:space="preserve"> </w:t>
      </w:r>
      <w:r w:rsidRPr="005C26FE">
        <w:rPr>
          <w:color w:val="auto"/>
          <w:sz w:val="20"/>
          <w:szCs w:val="20"/>
        </w:rPr>
        <w:t>of</w:t>
      </w:r>
      <w:r w:rsidR="008C76E7" w:rsidRPr="005C26FE">
        <w:rPr>
          <w:color w:val="auto"/>
          <w:sz w:val="20"/>
          <w:szCs w:val="20"/>
        </w:rPr>
        <w:t xml:space="preserve"> </w:t>
      </w:r>
      <w:r w:rsidRPr="005C26FE">
        <w:rPr>
          <w:color w:val="auto"/>
          <w:sz w:val="20"/>
          <w:szCs w:val="20"/>
        </w:rPr>
        <w:t>40</w:t>
      </w:r>
      <w:r w:rsidR="008C76E7" w:rsidRPr="005C26FE">
        <w:rPr>
          <w:color w:val="auto"/>
          <w:sz w:val="20"/>
          <w:szCs w:val="20"/>
        </w:rPr>
        <w:t xml:space="preserve"> </w:t>
      </w:r>
      <w:r w:rsidRPr="005C26FE">
        <w:rPr>
          <w:color w:val="auto"/>
          <w:sz w:val="20"/>
          <w:szCs w:val="20"/>
        </w:rPr>
        <w:t>CFR,</w:t>
      </w:r>
      <w:r w:rsidR="008C76E7" w:rsidRPr="005C26FE">
        <w:rPr>
          <w:color w:val="auto"/>
          <w:sz w:val="20"/>
          <w:szCs w:val="20"/>
        </w:rPr>
        <w:t xml:space="preserve"> </w:t>
      </w:r>
      <w:r w:rsidRPr="005C26FE">
        <w:rPr>
          <w:color w:val="auto"/>
          <w:sz w:val="20"/>
          <w:szCs w:val="20"/>
        </w:rPr>
        <w:t>Part</w:t>
      </w:r>
      <w:r w:rsidR="008C76E7" w:rsidRPr="005C26FE">
        <w:rPr>
          <w:color w:val="auto"/>
          <w:sz w:val="20"/>
          <w:szCs w:val="20"/>
        </w:rPr>
        <w:t xml:space="preserve"> </w:t>
      </w:r>
      <w:r w:rsidRPr="005C26FE">
        <w:rPr>
          <w:color w:val="auto"/>
          <w:sz w:val="20"/>
          <w:szCs w:val="20"/>
        </w:rPr>
        <w:t>60,</w:t>
      </w:r>
      <w:r w:rsidR="008C76E7" w:rsidRPr="005C26FE">
        <w:rPr>
          <w:color w:val="auto"/>
          <w:sz w:val="20"/>
          <w:szCs w:val="20"/>
        </w:rPr>
        <w:t xml:space="preserve"> </w:t>
      </w:r>
      <w:r w:rsidRPr="005C26FE">
        <w:rPr>
          <w:color w:val="auto"/>
          <w:sz w:val="20"/>
          <w:szCs w:val="20"/>
        </w:rPr>
        <w:t>61,</w:t>
      </w:r>
      <w:r w:rsidR="008C76E7" w:rsidRPr="005C26FE">
        <w:rPr>
          <w:color w:val="auto"/>
          <w:sz w:val="20"/>
          <w:szCs w:val="20"/>
        </w:rPr>
        <w:t xml:space="preserve"> </w:t>
      </w:r>
      <w:r w:rsidRPr="005C26FE">
        <w:rPr>
          <w:color w:val="auto"/>
          <w:sz w:val="20"/>
          <w:szCs w:val="20"/>
        </w:rPr>
        <w:t>63</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65,</w:t>
      </w:r>
      <w:r w:rsidR="008C76E7" w:rsidRPr="005C26FE">
        <w:rPr>
          <w:color w:val="auto"/>
          <w:sz w:val="20"/>
          <w:szCs w:val="20"/>
        </w:rPr>
        <w:t xml:space="preserve"> </w:t>
      </w:r>
      <w:r w:rsidRPr="005C26FE">
        <w:rPr>
          <w:color w:val="auto"/>
          <w:sz w:val="20"/>
          <w:szCs w:val="20"/>
        </w:rPr>
        <w:t>adopted</w:t>
      </w:r>
      <w:r w:rsidR="008C76E7" w:rsidRPr="005C26FE">
        <w:rPr>
          <w:color w:val="auto"/>
          <w:sz w:val="20"/>
          <w:szCs w:val="20"/>
        </w:rPr>
        <w:t xml:space="preserve"> </w:t>
      </w:r>
      <w:r w:rsidRPr="005C26FE">
        <w:rPr>
          <w:color w:val="auto"/>
          <w:sz w:val="20"/>
          <w:szCs w:val="20"/>
        </w:rPr>
        <w:t>and</w:t>
      </w:r>
      <w:r w:rsidR="008C76E7" w:rsidRPr="005C26FE">
        <w:rPr>
          <w:color w:val="auto"/>
          <w:sz w:val="20"/>
          <w:szCs w:val="20"/>
        </w:rPr>
        <w:t xml:space="preserve"> </w:t>
      </w:r>
      <w:r w:rsidRPr="005C26FE">
        <w:rPr>
          <w:color w:val="auto"/>
          <w:sz w:val="20"/>
          <w:szCs w:val="20"/>
        </w:rPr>
        <w:t>incorporated</w:t>
      </w:r>
      <w:r w:rsidR="008C76E7" w:rsidRPr="005C26FE">
        <w:rPr>
          <w:color w:val="auto"/>
          <w:sz w:val="20"/>
          <w:szCs w:val="20"/>
        </w:rPr>
        <w:t xml:space="preserve"> </w:t>
      </w:r>
      <w:r w:rsidRPr="005C26FE">
        <w:rPr>
          <w:color w:val="auto"/>
          <w:sz w:val="20"/>
          <w:szCs w:val="20"/>
        </w:rPr>
        <w:t>by</w:t>
      </w:r>
      <w:r w:rsidR="008C76E7" w:rsidRPr="005C26FE">
        <w:rPr>
          <w:color w:val="auto"/>
          <w:sz w:val="20"/>
          <w:szCs w:val="20"/>
        </w:rPr>
        <w:t xml:space="preserve"> </w:t>
      </w:r>
      <w:r w:rsidRPr="005C26FE">
        <w:rPr>
          <w:color w:val="auto"/>
          <w:sz w:val="20"/>
          <w:szCs w:val="20"/>
        </w:rPr>
        <w:t>reference</w:t>
      </w:r>
      <w:r w:rsidR="008C76E7" w:rsidRPr="005C26FE">
        <w:rPr>
          <w:color w:val="auto"/>
          <w:sz w:val="20"/>
          <w:szCs w:val="20"/>
        </w:rPr>
        <w:t xml:space="preserve"> </w:t>
      </w:r>
      <w:r w:rsidRPr="005C26FE">
        <w:rPr>
          <w:color w:val="auto"/>
          <w:sz w:val="20"/>
          <w:szCs w:val="20"/>
        </w:rPr>
        <w:t>at</w:t>
      </w:r>
      <w:r w:rsidR="008C76E7" w:rsidRPr="005C26FE">
        <w:rPr>
          <w:color w:val="auto"/>
          <w:sz w:val="20"/>
          <w:szCs w:val="20"/>
        </w:rPr>
        <w:t xml:space="preserve"> </w:t>
      </w:r>
      <w:r w:rsidRPr="005C26FE">
        <w:rPr>
          <w:color w:val="auto"/>
          <w:sz w:val="20"/>
          <w:szCs w:val="20"/>
        </w:rPr>
        <w:t>Rule</w:t>
      </w:r>
      <w:r w:rsidR="008C76E7" w:rsidRPr="005C26FE">
        <w:rPr>
          <w:color w:val="auto"/>
          <w:sz w:val="20"/>
          <w:szCs w:val="20"/>
        </w:rPr>
        <w:t xml:space="preserve"> </w:t>
      </w:r>
      <w:r w:rsidRPr="005C26FE">
        <w:rPr>
          <w:color w:val="auto"/>
          <w:sz w:val="20"/>
          <w:szCs w:val="20"/>
        </w:rPr>
        <w:t>62-204.800,</w:t>
      </w:r>
      <w:r w:rsidR="008C76E7" w:rsidRPr="005C26FE">
        <w:rPr>
          <w:color w:val="auto"/>
          <w:sz w:val="20"/>
          <w:szCs w:val="20"/>
        </w:rPr>
        <w:t xml:space="preserve"> </w:t>
      </w:r>
      <w:r w:rsidRPr="005C26FE">
        <w:rPr>
          <w:color w:val="auto"/>
          <w:sz w:val="20"/>
          <w:szCs w:val="20"/>
        </w:rPr>
        <w:t>F.A.C.,</w:t>
      </w:r>
      <w:r w:rsidR="008C76E7" w:rsidRPr="005C26FE">
        <w:rPr>
          <w:color w:val="auto"/>
          <w:sz w:val="20"/>
          <w:szCs w:val="20"/>
        </w:rPr>
        <w:t xml:space="preserve"> </w:t>
      </w:r>
      <w:r w:rsidRPr="005C26FE">
        <w:rPr>
          <w:color w:val="auto"/>
          <w:sz w:val="20"/>
          <w:szCs w:val="20"/>
        </w:rPr>
        <w:t>shall</w:t>
      </w:r>
      <w:r w:rsidR="008C76E7" w:rsidRPr="005C26FE">
        <w:rPr>
          <w:color w:val="auto"/>
          <w:sz w:val="20"/>
          <w:szCs w:val="20"/>
        </w:rPr>
        <w:t xml:space="preserve"> </w:t>
      </w:r>
      <w:r w:rsidRPr="005C26FE">
        <w:rPr>
          <w:color w:val="auto"/>
          <w:sz w:val="20"/>
          <w:szCs w:val="20"/>
        </w:rPr>
        <w:t>comply</w:t>
      </w:r>
      <w:r w:rsidR="008C76E7" w:rsidRPr="005C26FE">
        <w:rPr>
          <w:color w:val="auto"/>
          <w:sz w:val="20"/>
          <w:szCs w:val="20"/>
        </w:rPr>
        <w:t xml:space="preserve"> </w:t>
      </w:r>
      <w:r w:rsidRPr="005C26FE">
        <w:rPr>
          <w:color w:val="auto"/>
          <w:sz w:val="20"/>
          <w:szCs w:val="20"/>
        </w:rPr>
        <w:t>with</w:t>
      </w:r>
      <w:r w:rsidR="008C76E7" w:rsidRPr="005C26FE">
        <w:rPr>
          <w:color w:val="auto"/>
          <w:sz w:val="20"/>
          <w:szCs w:val="20"/>
        </w:rPr>
        <w:t xml:space="preserve"> </w:t>
      </w:r>
      <w:r w:rsidRPr="005C26FE">
        <w:rPr>
          <w:color w:val="auto"/>
          <w:sz w:val="20"/>
          <w:szCs w:val="20"/>
        </w:rPr>
        <w:t>such</w:t>
      </w:r>
      <w:r w:rsidR="008C76E7" w:rsidRPr="005C26FE">
        <w:rPr>
          <w:color w:val="auto"/>
          <w:sz w:val="20"/>
          <w:szCs w:val="20"/>
        </w:rPr>
        <w:t xml:space="preserve"> </w:t>
      </w:r>
      <w:r w:rsidRPr="005C26FE">
        <w:rPr>
          <w:color w:val="auto"/>
          <w:sz w:val="20"/>
          <w:szCs w:val="20"/>
        </w:rPr>
        <w:t>standard</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requirement.</w:t>
      </w:r>
      <w:r w:rsidR="008C76E7" w:rsidRPr="005C26FE">
        <w:rPr>
          <w:color w:val="auto"/>
          <w:sz w:val="20"/>
          <w:szCs w:val="20"/>
        </w:rPr>
        <w:t xml:space="preserve">  </w:t>
      </w:r>
      <w:r w:rsidRPr="005C26FE">
        <w:rPr>
          <w:color w:val="auto"/>
          <w:sz w:val="20"/>
          <w:szCs w:val="20"/>
        </w:rPr>
        <w:t>Nothing</w:t>
      </w:r>
      <w:r w:rsidR="008C76E7" w:rsidRPr="005C26FE">
        <w:rPr>
          <w:color w:val="auto"/>
          <w:sz w:val="20"/>
          <w:szCs w:val="20"/>
        </w:rPr>
        <w:t xml:space="preserve"> </w:t>
      </w:r>
      <w:r w:rsidRPr="005C26FE">
        <w:rPr>
          <w:color w:val="auto"/>
          <w:sz w:val="20"/>
          <w:szCs w:val="20"/>
        </w:rPr>
        <w:t>in</w:t>
      </w:r>
      <w:r w:rsidR="008C76E7" w:rsidRPr="005C26FE">
        <w:rPr>
          <w:color w:val="auto"/>
          <w:sz w:val="20"/>
          <w:szCs w:val="20"/>
        </w:rPr>
        <w:t xml:space="preserve"> </w:t>
      </w:r>
      <w:r w:rsidRPr="005C26FE">
        <w:rPr>
          <w:color w:val="auto"/>
          <w:sz w:val="20"/>
          <w:szCs w:val="20"/>
        </w:rPr>
        <w:t>this</w:t>
      </w:r>
      <w:r w:rsidR="008C76E7" w:rsidRPr="005C26FE">
        <w:rPr>
          <w:color w:val="auto"/>
          <w:sz w:val="20"/>
          <w:szCs w:val="20"/>
        </w:rPr>
        <w:t xml:space="preserve"> </w:t>
      </w:r>
      <w:r w:rsidRPr="005C26FE">
        <w:rPr>
          <w:color w:val="auto"/>
          <w:sz w:val="20"/>
          <w:szCs w:val="20"/>
        </w:rPr>
        <w:t>chapter</w:t>
      </w:r>
      <w:r w:rsidR="008C76E7" w:rsidRPr="005C26FE">
        <w:rPr>
          <w:color w:val="auto"/>
          <w:sz w:val="20"/>
          <w:szCs w:val="20"/>
        </w:rPr>
        <w:t xml:space="preserve"> </w:t>
      </w:r>
      <w:r w:rsidRPr="005C26FE">
        <w:rPr>
          <w:color w:val="auto"/>
          <w:sz w:val="20"/>
          <w:szCs w:val="20"/>
        </w:rPr>
        <w:t>shall</w:t>
      </w:r>
      <w:r w:rsidR="008C76E7" w:rsidRPr="005C26FE">
        <w:rPr>
          <w:color w:val="auto"/>
          <w:sz w:val="20"/>
          <w:szCs w:val="20"/>
        </w:rPr>
        <w:t xml:space="preserve"> </w:t>
      </w:r>
      <w:r w:rsidRPr="005C26FE">
        <w:rPr>
          <w:color w:val="auto"/>
          <w:sz w:val="20"/>
          <w:szCs w:val="20"/>
        </w:rPr>
        <w:t>relieve</w:t>
      </w:r>
      <w:r w:rsidR="008C76E7" w:rsidRPr="005C26FE">
        <w:rPr>
          <w:color w:val="auto"/>
          <w:sz w:val="20"/>
          <w:szCs w:val="20"/>
        </w:rPr>
        <w:t xml:space="preserve"> </w:t>
      </w:r>
      <w:r w:rsidRPr="005C26FE">
        <w:rPr>
          <w:color w:val="auto"/>
          <w:sz w:val="20"/>
          <w:szCs w:val="20"/>
        </w:rPr>
        <w:t>a</w:t>
      </w:r>
      <w:r w:rsidR="008C76E7" w:rsidRPr="005C26FE">
        <w:rPr>
          <w:color w:val="auto"/>
          <w:sz w:val="20"/>
          <w:szCs w:val="20"/>
        </w:rPr>
        <w:t xml:space="preserve"> </w:t>
      </w:r>
      <w:r w:rsidRPr="005C26FE">
        <w:rPr>
          <w:color w:val="auto"/>
          <w:sz w:val="20"/>
          <w:szCs w:val="20"/>
        </w:rPr>
        <w:t>facility</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emissions</w:t>
      </w:r>
      <w:r w:rsidR="008C76E7" w:rsidRPr="005C26FE">
        <w:rPr>
          <w:color w:val="auto"/>
          <w:sz w:val="20"/>
          <w:szCs w:val="20"/>
        </w:rPr>
        <w:t xml:space="preserve"> </w:t>
      </w:r>
      <w:r w:rsidRPr="005C26FE">
        <w:rPr>
          <w:color w:val="auto"/>
          <w:sz w:val="20"/>
          <w:szCs w:val="20"/>
        </w:rPr>
        <w:t>unit</w:t>
      </w:r>
      <w:r w:rsidR="008C76E7" w:rsidRPr="005C26FE">
        <w:rPr>
          <w:color w:val="auto"/>
          <w:sz w:val="20"/>
          <w:szCs w:val="20"/>
        </w:rPr>
        <w:t xml:space="preserve"> </w:t>
      </w:r>
      <w:r w:rsidRPr="005C26FE">
        <w:rPr>
          <w:color w:val="auto"/>
          <w:sz w:val="20"/>
          <w:szCs w:val="20"/>
        </w:rPr>
        <w:t>from</w:t>
      </w:r>
      <w:r w:rsidR="008C76E7" w:rsidRPr="005C26FE">
        <w:rPr>
          <w:color w:val="auto"/>
          <w:sz w:val="20"/>
          <w:szCs w:val="20"/>
        </w:rPr>
        <w:t xml:space="preserve"> </w:t>
      </w:r>
      <w:r w:rsidRPr="005C26FE">
        <w:rPr>
          <w:color w:val="auto"/>
          <w:sz w:val="20"/>
          <w:szCs w:val="20"/>
        </w:rPr>
        <w:t>complying</w:t>
      </w:r>
      <w:r w:rsidR="008C76E7" w:rsidRPr="005C26FE">
        <w:rPr>
          <w:color w:val="auto"/>
          <w:sz w:val="20"/>
          <w:szCs w:val="20"/>
        </w:rPr>
        <w:t xml:space="preserve"> </w:t>
      </w:r>
      <w:r w:rsidRPr="005C26FE">
        <w:rPr>
          <w:color w:val="auto"/>
          <w:sz w:val="20"/>
          <w:szCs w:val="20"/>
        </w:rPr>
        <w:t>with</w:t>
      </w:r>
      <w:r w:rsidR="008C76E7" w:rsidRPr="005C26FE">
        <w:rPr>
          <w:color w:val="auto"/>
          <w:sz w:val="20"/>
          <w:szCs w:val="20"/>
        </w:rPr>
        <w:t xml:space="preserve"> </w:t>
      </w:r>
      <w:r w:rsidRPr="005C26FE">
        <w:rPr>
          <w:color w:val="auto"/>
          <w:sz w:val="20"/>
          <w:szCs w:val="20"/>
        </w:rPr>
        <w:t>such</w:t>
      </w:r>
      <w:r w:rsidR="008C76E7" w:rsidRPr="005C26FE">
        <w:rPr>
          <w:color w:val="auto"/>
          <w:sz w:val="20"/>
          <w:szCs w:val="20"/>
        </w:rPr>
        <w:t xml:space="preserve"> </w:t>
      </w:r>
      <w:r w:rsidRPr="005C26FE">
        <w:rPr>
          <w:color w:val="auto"/>
          <w:sz w:val="20"/>
          <w:szCs w:val="20"/>
        </w:rPr>
        <w:t>standard</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requirement,</w:t>
      </w:r>
      <w:r w:rsidR="008C76E7" w:rsidRPr="005C26FE">
        <w:rPr>
          <w:color w:val="auto"/>
          <w:sz w:val="20"/>
          <w:szCs w:val="20"/>
        </w:rPr>
        <w:t xml:space="preserve"> </w:t>
      </w:r>
      <w:r w:rsidRPr="005C26FE">
        <w:rPr>
          <w:color w:val="auto"/>
          <w:sz w:val="20"/>
          <w:szCs w:val="20"/>
        </w:rPr>
        <w:t>provided,</w:t>
      </w:r>
      <w:r w:rsidR="008C76E7" w:rsidRPr="005C26FE">
        <w:rPr>
          <w:color w:val="auto"/>
          <w:sz w:val="20"/>
          <w:szCs w:val="20"/>
        </w:rPr>
        <w:t xml:space="preserve"> </w:t>
      </w:r>
      <w:r w:rsidRPr="005C26FE">
        <w:rPr>
          <w:color w:val="auto"/>
          <w:sz w:val="20"/>
          <w:szCs w:val="20"/>
        </w:rPr>
        <w:t>however,</w:t>
      </w:r>
      <w:r w:rsidR="008C76E7" w:rsidRPr="005C26FE">
        <w:rPr>
          <w:color w:val="auto"/>
          <w:sz w:val="20"/>
          <w:szCs w:val="20"/>
        </w:rPr>
        <w:t xml:space="preserve"> </w:t>
      </w:r>
      <w:r w:rsidRPr="005C26FE">
        <w:rPr>
          <w:color w:val="auto"/>
          <w:sz w:val="20"/>
          <w:szCs w:val="20"/>
        </w:rPr>
        <w:t>that</w:t>
      </w:r>
      <w:r w:rsidR="008C76E7" w:rsidRPr="005C26FE">
        <w:rPr>
          <w:color w:val="auto"/>
          <w:sz w:val="20"/>
          <w:szCs w:val="20"/>
        </w:rPr>
        <w:t xml:space="preserve"> </w:t>
      </w:r>
      <w:r w:rsidRPr="005C26FE">
        <w:rPr>
          <w:color w:val="auto"/>
          <w:sz w:val="20"/>
          <w:szCs w:val="20"/>
        </w:rPr>
        <w:t>where</w:t>
      </w:r>
      <w:r w:rsidR="008C76E7" w:rsidRPr="005C26FE">
        <w:rPr>
          <w:color w:val="auto"/>
          <w:sz w:val="20"/>
          <w:szCs w:val="20"/>
        </w:rPr>
        <w:t xml:space="preserve"> </w:t>
      </w:r>
      <w:r w:rsidRPr="005C26FE">
        <w:rPr>
          <w:color w:val="auto"/>
          <w:sz w:val="20"/>
          <w:szCs w:val="20"/>
        </w:rPr>
        <w:t>a</w:t>
      </w:r>
      <w:r w:rsidR="008C76E7" w:rsidRPr="005C26FE">
        <w:rPr>
          <w:color w:val="auto"/>
          <w:sz w:val="20"/>
          <w:szCs w:val="20"/>
        </w:rPr>
        <w:t xml:space="preserve"> </w:t>
      </w:r>
      <w:r w:rsidRPr="005C26FE">
        <w:rPr>
          <w:color w:val="auto"/>
          <w:sz w:val="20"/>
          <w:szCs w:val="20"/>
        </w:rPr>
        <w:t>facility</w:t>
      </w:r>
      <w:r w:rsidR="008C76E7" w:rsidRPr="005C26FE">
        <w:rPr>
          <w:color w:val="auto"/>
          <w:sz w:val="20"/>
          <w:szCs w:val="20"/>
        </w:rPr>
        <w:t xml:space="preserve"> </w:t>
      </w:r>
      <w:r w:rsidRPr="005C26FE">
        <w:rPr>
          <w:color w:val="auto"/>
          <w:sz w:val="20"/>
          <w:szCs w:val="20"/>
        </w:rPr>
        <w:t>or</w:t>
      </w:r>
      <w:r w:rsidR="008C76E7" w:rsidRPr="005C26FE">
        <w:rPr>
          <w:color w:val="auto"/>
          <w:sz w:val="20"/>
          <w:szCs w:val="20"/>
        </w:rPr>
        <w:t xml:space="preserve"> </w:t>
      </w:r>
      <w:r w:rsidRPr="005C26FE">
        <w:rPr>
          <w:color w:val="auto"/>
          <w:sz w:val="20"/>
          <w:szCs w:val="20"/>
        </w:rPr>
        <w:t>emissions</w:t>
      </w:r>
      <w:r w:rsidR="008C76E7" w:rsidRPr="005C26FE">
        <w:rPr>
          <w:color w:val="auto"/>
          <w:sz w:val="20"/>
          <w:szCs w:val="20"/>
        </w:rPr>
        <w:t xml:space="preserve"> </w:t>
      </w:r>
      <w:r w:rsidRPr="005C26FE">
        <w:rPr>
          <w:color w:val="auto"/>
          <w:sz w:val="20"/>
          <w:szCs w:val="20"/>
        </w:rPr>
        <w:t>unit</w:t>
      </w:r>
      <w:r w:rsidR="008C76E7" w:rsidRPr="005C26FE">
        <w:rPr>
          <w:color w:val="auto"/>
          <w:sz w:val="20"/>
          <w:szCs w:val="20"/>
        </w:rPr>
        <w:t xml:space="preserve"> </w:t>
      </w:r>
      <w:r w:rsidRPr="005C26FE">
        <w:rPr>
          <w:color w:val="auto"/>
          <w:sz w:val="20"/>
          <w:szCs w:val="20"/>
        </w:rPr>
        <w:t>is</w:t>
      </w:r>
      <w:r w:rsidR="008C76E7" w:rsidRPr="005C26FE">
        <w:rPr>
          <w:color w:val="auto"/>
          <w:sz w:val="20"/>
          <w:szCs w:val="20"/>
        </w:rPr>
        <w:t xml:space="preserve"> </w:t>
      </w:r>
      <w:r w:rsidRPr="005C26FE">
        <w:rPr>
          <w:color w:val="auto"/>
          <w:sz w:val="20"/>
          <w:szCs w:val="20"/>
        </w:rPr>
        <w:t>subject</w:t>
      </w:r>
      <w:r w:rsidR="008C76E7" w:rsidRPr="005C26FE">
        <w:rPr>
          <w:color w:val="auto"/>
          <w:sz w:val="20"/>
          <w:szCs w:val="20"/>
        </w:rPr>
        <w:t xml:space="preserve"> </w:t>
      </w:r>
      <w:r w:rsidRPr="005C26FE">
        <w:rPr>
          <w:color w:val="auto"/>
          <w:sz w:val="20"/>
          <w:szCs w:val="20"/>
        </w:rPr>
        <w:t>to</w:t>
      </w:r>
      <w:r w:rsidR="008C76E7" w:rsidRPr="005C26FE">
        <w:rPr>
          <w:color w:val="auto"/>
          <w:sz w:val="20"/>
          <w:szCs w:val="20"/>
        </w:rPr>
        <w:t xml:space="preserve"> </w:t>
      </w:r>
      <w:r w:rsidRPr="005C26FE">
        <w:rPr>
          <w:color w:val="auto"/>
          <w:sz w:val="20"/>
          <w:szCs w:val="20"/>
        </w:rPr>
        <w:t>a</w:t>
      </w:r>
      <w:r w:rsidR="008C76E7" w:rsidRPr="005C26FE">
        <w:rPr>
          <w:color w:val="auto"/>
          <w:sz w:val="20"/>
          <w:szCs w:val="20"/>
        </w:rPr>
        <w:t xml:space="preserve"> </w:t>
      </w:r>
      <w:r w:rsidRPr="005C26FE">
        <w:rPr>
          <w:color w:val="auto"/>
          <w:sz w:val="20"/>
          <w:szCs w:val="20"/>
        </w:rPr>
        <w:t>standard</w:t>
      </w:r>
      <w:r w:rsidR="008C76E7" w:rsidRPr="005C26FE">
        <w:rPr>
          <w:color w:val="auto"/>
          <w:sz w:val="20"/>
          <w:szCs w:val="20"/>
        </w:rPr>
        <w:t xml:space="preserve"> </w:t>
      </w:r>
      <w:r w:rsidRPr="005C26FE">
        <w:rPr>
          <w:color w:val="auto"/>
          <w:sz w:val="20"/>
          <w:szCs w:val="20"/>
        </w:rPr>
        <w:t>established</w:t>
      </w:r>
      <w:r w:rsidR="008C76E7" w:rsidRPr="005C26FE">
        <w:rPr>
          <w:color w:val="auto"/>
          <w:sz w:val="20"/>
          <w:szCs w:val="20"/>
        </w:rPr>
        <w:t xml:space="preserve"> </w:t>
      </w:r>
      <w:r w:rsidRPr="005C26FE">
        <w:rPr>
          <w:color w:val="auto"/>
          <w:sz w:val="20"/>
          <w:szCs w:val="20"/>
        </w:rPr>
        <w:t>in</w:t>
      </w:r>
      <w:r w:rsidR="008C76E7" w:rsidRPr="005C26FE">
        <w:rPr>
          <w:color w:val="auto"/>
          <w:sz w:val="20"/>
          <w:szCs w:val="20"/>
        </w:rPr>
        <w:t xml:space="preserve"> </w:t>
      </w:r>
      <w:r w:rsidRPr="005C26FE">
        <w:rPr>
          <w:color w:val="auto"/>
          <w:sz w:val="20"/>
          <w:szCs w:val="20"/>
        </w:rPr>
        <w:t>Rule</w:t>
      </w:r>
      <w:r w:rsidR="008C76E7" w:rsidRPr="005C26FE">
        <w:rPr>
          <w:color w:val="auto"/>
          <w:sz w:val="20"/>
          <w:szCs w:val="20"/>
        </w:rPr>
        <w:t xml:space="preserve"> </w:t>
      </w:r>
      <w:r w:rsidRPr="005C26FE">
        <w:rPr>
          <w:color w:val="auto"/>
          <w:sz w:val="20"/>
          <w:szCs w:val="20"/>
        </w:rPr>
        <w:t>62-296,</w:t>
      </w:r>
      <w:r w:rsidR="008C76E7" w:rsidRPr="005C26FE">
        <w:rPr>
          <w:color w:val="auto"/>
          <w:sz w:val="20"/>
          <w:szCs w:val="20"/>
        </w:rPr>
        <w:t xml:space="preserve"> </w:t>
      </w:r>
      <w:r w:rsidRPr="005C26FE">
        <w:rPr>
          <w:color w:val="auto"/>
          <w:sz w:val="20"/>
          <w:szCs w:val="20"/>
        </w:rPr>
        <w:t>F.A.C.,</w:t>
      </w:r>
      <w:r w:rsidR="008C76E7" w:rsidRPr="005C26FE">
        <w:rPr>
          <w:color w:val="auto"/>
          <w:sz w:val="20"/>
          <w:szCs w:val="20"/>
        </w:rPr>
        <w:t xml:space="preserve"> </w:t>
      </w:r>
      <w:r w:rsidRPr="005C26FE">
        <w:rPr>
          <w:color w:val="auto"/>
          <w:sz w:val="20"/>
          <w:szCs w:val="20"/>
        </w:rPr>
        <w:t>such</w:t>
      </w:r>
      <w:r w:rsidR="008C76E7" w:rsidRPr="005C26FE">
        <w:rPr>
          <w:color w:val="auto"/>
          <w:sz w:val="20"/>
          <w:szCs w:val="20"/>
        </w:rPr>
        <w:t xml:space="preserve"> </w:t>
      </w:r>
      <w:r w:rsidRPr="005C26FE">
        <w:rPr>
          <w:color w:val="auto"/>
          <w:sz w:val="20"/>
          <w:szCs w:val="20"/>
        </w:rPr>
        <w:t>standard</w:t>
      </w:r>
      <w:r w:rsidR="008C76E7" w:rsidRPr="005C26FE">
        <w:rPr>
          <w:color w:val="auto"/>
          <w:sz w:val="20"/>
          <w:szCs w:val="20"/>
        </w:rPr>
        <w:t xml:space="preserve"> </w:t>
      </w:r>
      <w:r w:rsidRPr="005C26FE">
        <w:rPr>
          <w:color w:val="auto"/>
          <w:sz w:val="20"/>
          <w:szCs w:val="20"/>
        </w:rPr>
        <w:t>shall</w:t>
      </w:r>
      <w:r w:rsidR="008C76E7" w:rsidRPr="005C26FE">
        <w:rPr>
          <w:color w:val="auto"/>
          <w:sz w:val="20"/>
          <w:szCs w:val="20"/>
        </w:rPr>
        <w:t xml:space="preserve"> </w:t>
      </w:r>
      <w:r w:rsidRPr="005C26FE">
        <w:rPr>
          <w:color w:val="auto"/>
          <w:sz w:val="20"/>
          <w:szCs w:val="20"/>
        </w:rPr>
        <w:t>also</w:t>
      </w:r>
      <w:r w:rsidR="008C76E7" w:rsidRPr="005C26FE">
        <w:rPr>
          <w:color w:val="auto"/>
          <w:sz w:val="20"/>
          <w:szCs w:val="20"/>
        </w:rPr>
        <w:t xml:space="preserve"> </w:t>
      </w:r>
      <w:r w:rsidRPr="005C26FE">
        <w:rPr>
          <w:color w:val="auto"/>
          <w:sz w:val="20"/>
          <w:szCs w:val="20"/>
        </w:rPr>
        <w:t>apply.</w:t>
      </w:r>
      <w:r w:rsidR="008C76E7" w:rsidRPr="005C26FE">
        <w:rPr>
          <w:color w:val="auto"/>
          <w:sz w:val="20"/>
          <w:szCs w:val="20"/>
        </w:rPr>
        <w:t xml:space="preserve">  </w:t>
      </w:r>
      <w:r w:rsidRPr="005C26FE">
        <w:rPr>
          <w:color w:val="auto"/>
          <w:sz w:val="20"/>
          <w:szCs w:val="20"/>
        </w:rPr>
        <w:t>[Rule</w:t>
      </w:r>
      <w:r w:rsidR="008C76E7" w:rsidRPr="005C26FE">
        <w:rPr>
          <w:color w:val="auto"/>
          <w:sz w:val="20"/>
          <w:szCs w:val="20"/>
        </w:rPr>
        <w:t xml:space="preserve"> </w:t>
      </w:r>
      <w:r w:rsidRPr="005C26FE">
        <w:rPr>
          <w:color w:val="auto"/>
          <w:sz w:val="20"/>
          <w:szCs w:val="20"/>
        </w:rPr>
        <w:t>62-296.100(3),</w:t>
      </w:r>
      <w:r w:rsidR="008C76E7" w:rsidRPr="005C26FE">
        <w:rPr>
          <w:color w:val="auto"/>
          <w:sz w:val="20"/>
          <w:szCs w:val="20"/>
        </w:rPr>
        <w:t xml:space="preserve"> </w:t>
      </w:r>
      <w:r w:rsidRPr="005C26FE">
        <w:rPr>
          <w:color w:val="auto"/>
          <w:sz w:val="20"/>
          <w:szCs w:val="20"/>
        </w:rPr>
        <w:t>F.A.C.]</w:t>
      </w:r>
    </w:p>
    <w:p w14:paraId="0013290C"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5C26FE">
        <w:rPr>
          <w:b/>
          <w:sz w:val="20"/>
          <w:u w:val="single"/>
        </w:rPr>
        <w:t>Permit</w:t>
      </w:r>
      <w:r w:rsidR="008C76E7" w:rsidRPr="005C26FE">
        <w:rPr>
          <w:b/>
          <w:sz w:val="20"/>
          <w:u w:val="single"/>
        </w:rPr>
        <w:t xml:space="preserve"> </w:t>
      </w:r>
      <w:r w:rsidRPr="005C26FE">
        <w:rPr>
          <w:b/>
          <w:sz w:val="20"/>
          <w:u w:val="single"/>
        </w:rPr>
        <w:t>Procedures</w:t>
      </w:r>
    </w:p>
    <w:p w14:paraId="7A1A7145"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TV17.</w:t>
      </w:r>
      <w:r w:rsidRPr="005C26FE">
        <w:rPr>
          <w:sz w:val="20"/>
        </w:rPr>
        <w:tab/>
      </w:r>
      <w:r w:rsidRPr="005C26FE">
        <w:rPr>
          <w:sz w:val="20"/>
          <w:u w:val="single"/>
        </w:rPr>
        <w:t>Permit</w:t>
      </w:r>
      <w:r w:rsidR="008C76E7" w:rsidRPr="005C26FE">
        <w:rPr>
          <w:sz w:val="20"/>
          <w:u w:val="single"/>
        </w:rPr>
        <w:t xml:space="preserve"> </w:t>
      </w:r>
      <w:r w:rsidRPr="005C26FE">
        <w:rPr>
          <w:sz w:val="20"/>
          <w:u w:val="single"/>
        </w:rPr>
        <w:t>Revision</w:t>
      </w:r>
      <w:r w:rsidR="008C76E7" w:rsidRPr="005C26FE">
        <w:rPr>
          <w:sz w:val="20"/>
          <w:u w:val="single"/>
        </w:rPr>
        <w:t xml:space="preserve"> </w:t>
      </w:r>
      <w:r w:rsidRPr="005C26FE">
        <w:rPr>
          <w:sz w:val="20"/>
          <w:u w:val="single"/>
        </w:rPr>
        <w:t>Procedures</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revise</w:t>
      </w:r>
      <w:r w:rsidR="008C76E7" w:rsidRPr="005C26FE">
        <w:rPr>
          <w:sz w:val="20"/>
        </w:rPr>
        <w:t xml:space="preserve"> </w:t>
      </w:r>
      <w:r w:rsidRPr="005C26FE">
        <w:rPr>
          <w:sz w:val="20"/>
        </w:rPr>
        <w:t>its</w:t>
      </w:r>
      <w:r w:rsidR="008C76E7" w:rsidRPr="005C26FE">
        <w:rPr>
          <w:sz w:val="20"/>
        </w:rPr>
        <w:t xml:space="preserve"> </w:t>
      </w:r>
      <w:r w:rsidRPr="005C26FE">
        <w:rPr>
          <w:sz w:val="20"/>
        </w:rPr>
        <w:t>permit</w:t>
      </w:r>
      <w:r w:rsidR="008C76E7" w:rsidRPr="005C26FE">
        <w:rPr>
          <w:sz w:val="20"/>
        </w:rPr>
        <w:t xml:space="preserve"> </w:t>
      </w:r>
      <w:r w:rsidRPr="005C26FE">
        <w:rPr>
          <w:sz w:val="20"/>
        </w:rPr>
        <w:t>as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Rules</w:t>
      </w:r>
      <w:r w:rsidR="008C76E7" w:rsidRPr="005C26FE">
        <w:rPr>
          <w:sz w:val="20"/>
        </w:rPr>
        <w:t xml:space="preserve"> </w:t>
      </w:r>
      <w:r w:rsidRPr="005C26FE">
        <w:rPr>
          <w:sz w:val="20"/>
        </w:rPr>
        <w:t>62-213.400,</w:t>
      </w:r>
      <w:r w:rsidR="008C76E7" w:rsidRPr="005C26FE">
        <w:rPr>
          <w:sz w:val="20"/>
        </w:rPr>
        <w:t xml:space="preserve"> </w:t>
      </w:r>
      <w:r w:rsidRPr="005C26FE">
        <w:rPr>
          <w:sz w:val="20"/>
        </w:rPr>
        <w:t>62-213.412,</w:t>
      </w:r>
      <w:r w:rsidR="008C76E7" w:rsidRPr="005C26FE">
        <w:rPr>
          <w:sz w:val="20"/>
        </w:rPr>
        <w:t xml:space="preserve"> </w:t>
      </w:r>
      <w:r w:rsidRPr="005C26FE">
        <w:rPr>
          <w:sz w:val="20"/>
        </w:rPr>
        <w:t>62-213.420,</w:t>
      </w:r>
      <w:r w:rsidR="008C76E7" w:rsidRPr="005C26FE">
        <w:rPr>
          <w:sz w:val="20"/>
        </w:rPr>
        <w:t xml:space="preserve"> </w:t>
      </w:r>
      <w:r w:rsidRPr="005C26FE">
        <w:rPr>
          <w:sz w:val="20"/>
        </w:rPr>
        <w:t>62-213.430</w:t>
      </w:r>
      <w:r w:rsidR="008C76E7" w:rsidRPr="005C26FE">
        <w:rPr>
          <w:sz w:val="20"/>
        </w:rPr>
        <w:t xml:space="preserve"> </w:t>
      </w:r>
      <w:r w:rsidRPr="005C26FE">
        <w:rPr>
          <w:sz w:val="20"/>
        </w:rPr>
        <w:t>&amp;</w:t>
      </w:r>
      <w:r w:rsidR="008C76E7" w:rsidRPr="005C26FE">
        <w:rPr>
          <w:sz w:val="20"/>
        </w:rPr>
        <w:t xml:space="preserve"> </w:t>
      </w:r>
      <w:r w:rsidRPr="005C26FE">
        <w:rPr>
          <w:sz w:val="20"/>
        </w:rPr>
        <w:t>62-4.080,</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in</w:t>
      </w:r>
      <w:r w:rsidR="008C76E7" w:rsidRPr="005C26FE">
        <w:rPr>
          <w:sz w:val="20"/>
        </w:rPr>
        <w:t xml:space="preserve"> </w:t>
      </w:r>
      <w:r w:rsidRPr="005C26FE">
        <w:rPr>
          <w:sz w:val="20"/>
        </w:rPr>
        <w:t>addition,</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shall</w:t>
      </w:r>
      <w:r w:rsidR="008C76E7" w:rsidRPr="005C26FE">
        <w:rPr>
          <w:sz w:val="20"/>
        </w:rPr>
        <w:t xml:space="preserve"> </w:t>
      </w:r>
      <w:r w:rsidRPr="005C26FE">
        <w:rPr>
          <w:sz w:val="20"/>
        </w:rPr>
        <w:t>revise</w:t>
      </w:r>
      <w:r w:rsidR="008C76E7" w:rsidRPr="005C26FE">
        <w:rPr>
          <w:sz w:val="20"/>
        </w:rPr>
        <w:t xml:space="preserve"> </w:t>
      </w:r>
      <w:r w:rsidRPr="005C26FE">
        <w:rPr>
          <w:sz w:val="20"/>
        </w:rPr>
        <w:t>permits</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62-4.080,</w:t>
      </w:r>
      <w:r w:rsidR="008C76E7" w:rsidRPr="005C26FE">
        <w:rPr>
          <w:sz w:val="20"/>
        </w:rPr>
        <w:t xml:space="preserve"> </w:t>
      </w:r>
      <w:r w:rsidRPr="005C26FE">
        <w:rPr>
          <w:sz w:val="20"/>
        </w:rPr>
        <w:t>F.A.C.</w:t>
      </w:r>
      <w:r w:rsidR="008C76E7" w:rsidRPr="005C26FE">
        <w:rPr>
          <w:sz w:val="20"/>
        </w:rPr>
        <w:t xml:space="preserve"> </w:t>
      </w:r>
      <w:r w:rsidRPr="005C26FE">
        <w:rPr>
          <w:sz w:val="20"/>
        </w:rPr>
        <w:t>&amp;</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70.7(f).</w:t>
      </w:r>
      <w:r w:rsidR="008C76E7" w:rsidRPr="005C26FE">
        <w:rPr>
          <w:sz w:val="20"/>
        </w:rPr>
        <w:t xml:space="preserve">  </w:t>
      </w:r>
    </w:p>
    <w:p w14:paraId="637861F2"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TV18.</w:t>
      </w:r>
      <w:r w:rsidRPr="005C26FE">
        <w:rPr>
          <w:sz w:val="20"/>
        </w:rPr>
        <w:tab/>
      </w:r>
      <w:r w:rsidRPr="005C26FE">
        <w:rPr>
          <w:sz w:val="20"/>
          <w:u w:val="single"/>
        </w:rPr>
        <w:t>Permit</w:t>
      </w:r>
      <w:r w:rsidR="008C76E7" w:rsidRPr="005C26FE">
        <w:rPr>
          <w:sz w:val="20"/>
          <w:u w:val="single"/>
        </w:rPr>
        <w:t xml:space="preserve"> </w:t>
      </w:r>
      <w:r w:rsidRPr="005C26FE">
        <w:rPr>
          <w:sz w:val="20"/>
          <w:u w:val="single"/>
        </w:rPr>
        <w:t>Renewal</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renew</w:t>
      </w:r>
      <w:r w:rsidR="008C76E7" w:rsidRPr="005C26FE">
        <w:rPr>
          <w:sz w:val="20"/>
        </w:rPr>
        <w:t xml:space="preserve"> </w:t>
      </w:r>
      <w:r w:rsidRPr="005C26FE">
        <w:rPr>
          <w:sz w:val="20"/>
        </w:rPr>
        <w:t>its</w:t>
      </w:r>
      <w:r w:rsidR="008C76E7" w:rsidRPr="005C26FE">
        <w:rPr>
          <w:sz w:val="20"/>
        </w:rPr>
        <w:t xml:space="preserve"> </w:t>
      </w:r>
      <w:r w:rsidRPr="005C26FE">
        <w:rPr>
          <w:sz w:val="20"/>
        </w:rPr>
        <w:t>permit</w:t>
      </w:r>
      <w:r w:rsidR="008C76E7" w:rsidRPr="005C26FE">
        <w:rPr>
          <w:sz w:val="20"/>
        </w:rPr>
        <w:t xml:space="preserve"> </w:t>
      </w:r>
      <w:r w:rsidRPr="005C26FE">
        <w:rPr>
          <w:sz w:val="20"/>
        </w:rPr>
        <w:t>as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Rules</w:t>
      </w:r>
      <w:r w:rsidR="008C76E7" w:rsidRPr="005C26FE">
        <w:rPr>
          <w:sz w:val="20"/>
        </w:rPr>
        <w:t xml:space="preserve"> </w:t>
      </w:r>
      <w:r w:rsidRPr="005C26FE">
        <w:rPr>
          <w:sz w:val="20"/>
        </w:rPr>
        <w:t>62-4.090,</w:t>
      </w:r>
      <w:r w:rsidR="008C76E7" w:rsidRPr="005C26FE">
        <w:rPr>
          <w:sz w:val="20"/>
        </w:rPr>
        <w:t xml:space="preserve"> </w:t>
      </w:r>
      <w:r w:rsidRPr="005C26FE">
        <w:rPr>
          <w:sz w:val="20"/>
        </w:rPr>
        <w:t>62.213.420(1)</w:t>
      </w:r>
      <w:r w:rsidR="008C76E7" w:rsidRPr="005C26FE">
        <w:rPr>
          <w:sz w:val="20"/>
        </w:rPr>
        <w:t xml:space="preserve"> </w:t>
      </w:r>
      <w:r w:rsidRPr="005C26FE">
        <w:rPr>
          <w:sz w:val="20"/>
        </w:rPr>
        <w:t>and</w:t>
      </w:r>
      <w:r w:rsidR="008C76E7" w:rsidRPr="005C26FE">
        <w:rPr>
          <w:sz w:val="20"/>
        </w:rPr>
        <w:t xml:space="preserve"> </w:t>
      </w:r>
      <w:r w:rsidRPr="005C26FE">
        <w:rPr>
          <w:sz w:val="20"/>
        </w:rPr>
        <w:t>62-213.430(3),</w:t>
      </w:r>
      <w:r w:rsidR="008C76E7" w:rsidRPr="005C26FE">
        <w:rPr>
          <w:sz w:val="20"/>
        </w:rPr>
        <w:t xml:space="preserve"> </w:t>
      </w:r>
      <w:r w:rsidRPr="005C26FE">
        <w:rPr>
          <w:sz w:val="20"/>
        </w:rPr>
        <w:t>F.A.C.</w:t>
      </w:r>
      <w:r w:rsidR="008C76E7" w:rsidRPr="005C26FE">
        <w:rPr>
          <w:sz w:val="20"/>
        </w:rPr>
        <w:t xml:space="preserve">  </w:t>
      </w:r>
      <w:r w:rsidRPr="005C26FE">
        <w:rPr>
          <w:sz w:val="20"/>
        </w:rPr>
        <w:t>Permits</w:t>
      </w:r>
      <w:r w:rsidR="008C76E7" w:rsidRPr="005C26FE">
        <w:rPr>
          <w:sz w:val="20"/>
        </w:rPr>
        <w:t xml:space="preserve"> </w:t>
      </w:r>
      <w:r w:rsidRPr="005C26FE">
        <w:rPr>
          <w:sz w:val="20"/>
        </w:rPr>
        <w:t>being</w:t>
      </w:r>
      <w:r w:rsidR="008C76E7" w:rsidRPr="005C26FE">
        <w:rPr>
          <w:sz w:val="20"/>
        </w:rPr>
        <w:t xml:space="preserve"> </w:t>
      </w:r>
      <w:r w:rsidRPr="005C26FE">
        <w:rPr>
          <w:sz w:val="20"/>
        </w:rPr>
        <w:t>renewed</w:t>
      </w:r>
      <w:r w:rsidR="008C76E7" w:rsidRPr="005C26FE">
        <w:rPr>
          <w:sz w:val="20"/>
        </w:rPr>
        <w:t xml:space="preserve"> </w:t>
      </w:r>
      <w:r w:rsidRPr="005C26FE">
        <w:rPr>
          <w:sz w:val="20"/>
        </w:rPr>
        <w:t>are</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same</w:t>
      </w:r>
      <w:r w:rsidR="008C76E7" w:rsidRPr="005C26FE">
        <w:rPr>
          <w:sz w:val="20"/>
        </w:rPr>
        <w:t xml:space="preserve"> </w:t>
      </w:r>
      <w:r w:rsidRPr="005C26FE">
        <w:rPr>
          <w:sz w:val="20"/>
        </w:rPr>
        <w:t>requirements</w:t>
      </w:r>
      <w:r w:rsidR="008C76E7" w:rsidRPr="005C26FE">
        <w:rPr>
          <w:sz w:val="20"/>
        </w:rPr>
        <w:t xml:space="preserve"> </w:t>
      </w:r>
      <w:r w:rsidRPr="005C26FE">
        <w:rPr>
          <w:sz w:val="20"/>
        </w:rPr>
        <w:t>that</w:t>
      </w:r>
      <w:r w:rsidR="008C76E7" w:rsidRPr="005C26FE">
        <w:rPr>
          <w:sz w:val="20"/>
        </w:rPr>
        <w:t xml:space="preserve"> </w:t>
      </w:r>
      <w:r w:rsidRPr="005C26FE">
        <w:rPr>
          <w:sz w:val="20"/>
        </w:rPr>
        <w:t>apply</w:t>
      </w:r>
      <w:r w:rsidR="008C76E7" w:rsidRPr="005C26FE">
        <w:rPr>
          <w:sz w:val="20"/>
        </w:rPr>
        <w:t xml:space="preserve"> </w:t>
      </w:r>
      <w:r w:rsidRPr="005C26FE">
        <w:rPr>
          <w:sz w:val="20"/>
        </w:rPr>
        <w:t>to</w:t>
      </w:r>
      <w:r w:rsidR="008C76E7" w:rsidRPr="005C26FE">
        <w:rPr>
          <w:sz w:val="20"/>
        </w:rPr>
        <w:t xml:space="preserve"> </w:t>
      </w:r>
      <w:r w:rsidRPr="005C26FE">
        <w:rPr>
          <w:sz w:val="20"/>
        </w:rPr>
        <w:t>permit</w:t>
      </w:r>
      <w:r w:rsidR="008C76E7" w:rsidRPr="005C26FE">
        <w:rPr>
          <w:sz w:val="20"/>
        </w:rPr>
        <w:t xml:space="preserve"> </w:t>
      </w:r>
      <w:r w:rsidRPr="005C26FE">
        <w:rPr>
          <w:sz w:val="20"/>
        </w:rPr>
        <w:t>issuance</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time</w:t>
      </w:r>
      <w:r w:rsidR="008C76E7" w:rsidRPr="005C26FE">
        <w:rPr>
          <w:sz w:val="20"/>
        </w:rPr>
        <w:t xml:space="preserve"> </w:t>
      </w:r>
      <w:r w:rsidRPr="005C26FE">
        <w:rPr>
          <w:sz w:val="20"/>
        </w:rPr>
        <w:t>of</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renewal.</w:t>
      </w:r>
      <w:r w:rsidR="008C76E7" w:rsidRPr="005C26FE">
        <w:rPr>
          <w:sz w:val="20"/>
        </w:rPr>
        <w:t xml:space="preserve">  </w:t>
      </w:r>
      <w:r w:rsidRPr="005C26FE">
        <w:rPr>
          <w:sz w:val="20"/>
        </w:rPr>
        <w:t>Permit</w:t>
      </w:r>
      <w:r w:rsidR="008C76E7" w:rsidRPr="005C26FE">
        <w:rPr>
          <w:sz w:val="20"/>
        </w:rPr>
        <w:t xml:space="preserve"> </w:t>
      </w:r>
      <w:r w:rsidRPr="005C26FE">
        <w:rPr>
          <w:sz w:val="20"/>
        </w:rPr>
        <w:t>renewal</w:t>
      </w:r>
      <w:r w:rsidR="008C76E7" w:rsidRPr="005C26FE">
        <w:rPr>
          <w:sz w:val="20"/>
        </w:rPr>
        <w:t xml:space="preserve"> </w:t>
      </w:r>
      <w:r w:rsidRPr="005C26FE">
        <w:rPr>
          <w:sz w:val="20"/>
        </w:rPr>
        <w:t>applications</w:t>
      </w:r>
      <w:r w:rsidR="008C76E7" w:rsidRPr="005C26FE">
        <w:rPr>
          <w:sz w:val="20"/>
        </w:rPr>
        <w:t xml:space="preserve"> </w:t>
      </w:r>
      <w:r w:rsidRPr="005C26FE">
        <w:rPr>
          <w:sz w:val="20"/>
        </w:rPr>
        <w:t>shall</w:t>
      </w:r>
      <w:r w:rsidR="008C76E7" w:rsidRPr="005C26FE">
        <w:rPr>
          <w:sz w:val="20"/>
        </w:rPr>
        <w:t xml:space="preserve"> </w:t>
      </w:r>
      <w:r w:rsidRPr="005C26FE">
        <w:rPr>
          <w:sz w:val="20"/>
        </w:rPr>
        <w:t>contain</w:t>
      </w:r>
      <w:r w:rsidR="008C76E7" w:rsidRPr="005C26FE">
        <w:rPr>
          <w:sz w:val="20"/>
        </w:rPr>
        <w:t xml:space="preserve"> </w:t>
      </w:r>
      <w:r w:rsidRPr="005C26FE">
        <w:rPr>
          <w:sz w:val="20"/>
        </w:rPr>
        <w:t>that</w:t>
      </w:r>
      <w:r w:rsidR="008C76E7" w:rsidRPr="005C26FE">
        <w:rPr>
          <w:sz w:val="20"/>
        </w:rPr>
        <w:t xml:space="preserve"> </w:t>
      </w:r>
      <w:r w:rsidRPr="005C26FE">
        <w:rPr>
          <w:sz w:val="20"/>
        </w:rPr>
        <w:t>information</w:t>
      </w:r>
      <w:r w:rsidR="008C76E7" w:rsidRPr="005C26FE">
        <w:rPr>
          <w:sz w:val="20"/>
        </w:rPr>
        <w:t xml:space="preserve"> </w:t>
      </w:r>
      <w:r w:rsidRPr="005C26FE">
        <w:rPr>
          <w:sz w:val="20"/>
        </w:rPr>
        <w:t>identified</w:t>
      </w:r>
      <w:r w:rsidR="008C76E7" w:rsidRPr="005C26FE">
        <w:rPr>
          <w:sz w:val="20"/>
        </w:rPr>
        <w:t xml:space="preserve"> </w:t>
      </w:r>
      <w:r w:rsidRPr="005C26FE">
        <w:rPr>
          <w:sz w:val="20"/>
        </w:rPr>
        <w:t>in</w:t>
      </w:r>
      <w:r w:rsidR="008C76E7" w:rsidRPr="005C26FE">
        <w:rPr>
          <w:sz w:val="20"/>
        </w:rPr>
        <w:t xml:space="preserve"> </w:t>
      </w:r>
      <w:r w:rsidRPr="005C26FE">
        <w:rPr>
          <w:sz w:val="20"/>
        </w:rPr>
        <w:t>Rules</w:t>
      </w:r>
      <w:r w:rsidR="008C76E7" w:rsidRPr="005C26FE">
        <w:rPr>
          <w:sz w:val="20"/>
        </w:rPr>
        <w:t xml:space="preserve"> </w:t>
      </w:r>
      <w:r w:rsidRPr="005C26FE">
        <w:rPr>
          <w:sz w:val="20"/>
        </w:rPr>
        <w:t>62-210.900(1)</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Air</w:t>
      </w:r>
      <w:r w:rsidR="008C76E7" w:rsidRPr="005C26FE">
        <w:rPr>
          <w:sz w:val="20"/>
        </w:rPr>
        <w:t xml:space="preserve"> </w:t>
      </w:r>
      <w:r w:rsidRPr="005C26FE">
        <w:rPr>
          <w:sz w:val="20"/>
        </w:rPr>
        <w:t>Permit</w:t>
      </w:r>
      <w:r w:rsidR="008C76E7" w:rsidRPr="005C26FE">
        <w:rPr>
          <w:sz w:val="20"/>
        </w:rPr>
        <w:t xml:space="preserve"> </w:t>
      </w:r>
      <w:r w:rsidRPr="005C26FE">
        <w:rPr>
          <w:sz w:val="20"/>
        </w:rPr>
        <w:t>-</w:t>
      </w:r>
      <w:r w:rsidR="008C76E7" w:rsidRPr="005C26FE">
        <w:rPr>
          <w:sz w:val="20"/>
        </w:rPr>
        <w:t xml:space="preserve"> </w:t>
      </w:r>
      <w:r w:rsidRPr="005C26FE">
        <w:rPr>
          <w:sz w:val="20"/>
        </w:rPr>
        <w:t>Long</w:t>
      </w:r>
      <w:r w:rsidR="008C76E7" w:rsidRPr="005C26FE">
        <w:rPr>
          <w:sz w:val="20"/>
        </w:rPr>
        <w:t xml:space="preserve">  </w:t>
      </w:r>
      <w:r w:rsidRPr="005C26FE">
        <w:rPr>
          <w:sz w:val="20"/>
        </w:rPr>
        <w:t>Form],</w:t>
      </w:r>
      <w:r w:rsidR="008C76E7" w:rsidRPr="005C26FE">
        <w:rPr>
          <w:sz w:val="20"/>
        </w:rPr>
        <w:t xml:space="preserve"> </w:t>
      </w:r>
      <w:r w:rsidRPr="005C26FE">
        <w:rPr>
          <w:sz w:val="20"/>
        </w:rPr>
        <w:t>62-213.420(3)</w:t>
      </w:r>
      <w:r w:rsidR="008C76E7" w:rsidRPr="005C26FE">
        <w:rPr>
          <w:sz w:val="20"/>
        </w:rPr>
        <w:t xml:space="preserve"> </w:t>
      </w:r>
      <w:r w:rsidRPr="005C26FE">
        <w:rPr>
          <w:sz w:val="20"/>
        </w:rPr>
        <w:t>[Required</w:t>
      </w:r>
      <w:r w:rsidR="008C76E7" w:rsidRPr="005C26FE">
        <w:rPr>
          <w:sz w:val="20"/>
        </w:rPr>
        <w:t xml:space="preserve"> </w:t>
      </w:r>
      <w:r w:rsidRPr="005C26FE">
        <w:rPr>
          <w:sz w:val="20"/>
        </w:rPr>
        <w:t>Information],</w:t>
      </w:r>
      <w:r w:rsidR="008C76E7" w:rsidRPr="005C26FE">
        <w:rPr>
          <w:sz w:val="20"/>
        </w:rPr>
        <w:t xml:space="preserve"> </w:t>
      </w:r>
      <w:r w:rsidRPr="005C26FE">
        <w:rPr>
          <w:sz w:val="20"/>
        </w:rPr>
        <w:t>62-213.420(6)</w:t>
      </w:r>
      <w:r w:rsidR="008C76E7" w:rsidRPr="005C26FE">
        <w:rPr>
          <w:sz w:val="20"/>
        </w:rPr>
        <w:t xml:space="preserve"> </w:t>
      </w:r>
      <w:r w:rsidRPr="005C26FE">
        <w:rPr>
          <w:sz w:val="20"/>
        </w:rPr>
        <w:t>[CAIR</w:t>
      </w:r>
      <w:r w:rsidR="008C76E7" w:rsidRPr="005C26FE">
        <w:rPr>
          <w:sz w:val="20"/>
        </w:rPr>
        <w:t xml:space="preserve"> </w:t>
      </w:r>
      <w:r w:rsidRPr="005C26FE">
        <w:rPr>
          <w:sz w:val="20"/>
        </w:rPr>
        <w:t>Part</w:t>
      </w:r>
      <w:r w:rsidR="008C76E7" w:rsidRPr="005C26FE">
        <w:rPr>
          <w:sz w:val="20"/>
        </w:rPr>
        <w:t xml:space="preserve"> </w:t>
      </w:r>
      <w:r w:rsidRPr="005C26FE">
        <w:rPr>
          <w:sz w:val="20"/>
        </w:rPr>
        <w:t>Form],</w:t>
      </w:r>
      <w:r w:rsidR="008C76E7" w:rsidRPr="005C26FE">
        <w:rPr>
          <w:sz w:val="20"/>
        </w:rPr>
        <w:t xml:space="preserve"> </w:t>
      </w:r>
      <w:r w:rsidRPr="005C26FE">
        <w:rPr>
          <w:sz w:val="20"/>
        </w:rPr>
        <w:t>F.A.C.</w:t>
      </w:r>
      <w:r w:rsidR="008C76E7" w:rsidRPr="005C26FE">
        <w:rPr>
          <w:sz w:val="20"/>
        </w:rPr>
        <w:t xml:space="preserve">  </w:t>
      </w:r>
      <w:r w:rsidRPr="005C26FE">
        <w:rPr>
          <w:sz w:val="20"/>
        </w:rPr>
        <w:t>Unless</w:t>
      </w:r>
      <w:r w:rsidR="008C76E7" w:rsidRPr="005C26FE">
        <w:rPr>
          <w:sz w:val="20"/>
        </w:rPr>
        <w:t xml:space="preserve"> </w:t>
      </w:r>
      <w:r w:rsidRPr="005C26FE">
        <w:rPr>
          <w:sz w:val="20"/>
        </w:rPr>
        <w:t>a</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source</w:t>
      </w:r>
      <w:r w:rsidR="008C76E7" w:rsidRPr="005C26FE">
        <w:rPr>
          <w:sz w:val="20"/>
        </w:rPr>
        <w:t xml:space="preserve"> </w:t>
      </w:r>
      <w:r w:rsidRPr="005C26FE">
        <w:rPr>
          <w:sz w:val="20"/>
        </w:rPr>
        <w:t>submits</w:t>
      </w:r>
      <w:r w:rsidR="008C76E7" w:rsidRPr="005C26FE">
        <w:rPr>
          <w:sz w:val="20"/>
        </w:rPr>
        <w:t xml:space="preserve"> </w:t>
      </w:r>
      <w:r w:rsidRPr="005C26FE">
        <w:rPr>
          <w:sz w:val="20"/>
        </w:rPr>
        <w:t>a</w:t>
      </w:r>
      <w:r w:rsidR="008C76E7" w:rsidRPr="005C26FE">
        <w:rPr>
          <w:sz w:val="20"/>
        </w:rPr>
        <w:t xml:space="preserve"> </w:t>
      </w:r>
      <w:r w:rsidRPr="005C26FE">
        <w:rPr>
          <w:sz w:val="20"/>
        </w:rPr>
        <w:t>timely</w:t>
      </w:r>
      <w:r w:rsidR="008C76E7" w:rsidRPr="005C26FE">
        <w:rPr>
          <w:sz w:val="20"/>
        </w:rPr>
        <w:t xml:space="preserve"> </w:t>
      </w:r>
      <w:r w:rsidRPr="005C26FE">
        <w:rPr>
          <w:sz w:val="20"/>
        </w:rPr>
        <w:t>and</w:t>
      </w:r>
      <w:r w:rsidR="008C76E7" w:rsidRPr="005C26FE">
        <w:rPr>
          <w:sz w:val="20"/>
        </w:rPr>
        <w:t xml:space="preserve"> </w:t>
      </w:r>
      <w:r w:rsidRPr="005C26FE">
        <w:rPr>
          <w:sz w:val="20"/>
        </w:rPr>
        <w:t>complete</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permit</w:t>
      </w:r>
      <w:r w:rsidR="008C76E7" w:rsidRPr="005C26FE">
        <w:rPr>
          <w:sz w:val="20"/>
        </w:rPr>
        <w:t xml:space="preserve"> </w:t>
      </w:r>
      <w:r w:rsidRPr="005C26FE">
        <w:rPr>
          <w:sz w:val="20"/>
        </w:rPr>
        <w:t>renewal</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the</w:t>
      </w:r>
      <w:r w:rsidR="008C76E7" w:rsidRPr="005C26FE">
        <w:rPr>
          <w:sz w:val="20"/>
        </w:rPr>
        <w:t xml:space="preserve"> </w:t>
      </w:r>
      <w:r w:rsidRPr="005C26FE">
        <w:rPr>
          <w:sz w:val="20"/>
        </w:rPr>
        <w:t>existing</w:t>
      </w:r>
      <w:r w:rsidR="008C76E7" w:rsidRPr="005C26FE">
        <w:rPr>
          <w:sz w:val="20"/>
        </w:rPr>
        <w:t xml:space="preserve"> </w:t>
      </w:r>
      <w:r w:rsidRPr="005C26FE">
        <w:rPr>
          <w:sz w:val="20"/>
        </w:rPr>
        <w:t>permit</w:t>
      </w:r>
      <w:r w:rsidR="008C76E7" w:rsidRPr="005C26FE">
        <w:rPr>
          <w:sz w:val="20"/>
        </w:rPr>
        <w:t xml:space="preserve"> </w:t>
      </w:r>
      <w:r w:rsidRPr="005C26FE">
        <w:rPr>
          <w:sz w:val="20"/>
        </w:rPr>
        <w:t>shall</w:t>
      </w:r>
      <w:r w:rsidR="008C76E7" w:rsidRPr="005C26FE">
        <w:rPr>
          <w:sz w:val="20"/>
        </w:rPr>
        <w:t xml:space="preserve"> </w:t>
      </w:r>
      <w:r w:rsidRPr="005C26FE">
        <w:rPr>
          <w:sz w:val="20"/>
        </w:rPr>
        <w:t>expire</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source's</w:t>
      </w:r>
      <w:r w:rsidR="008C76E7" w:rsidRPr="005C26FE">
        <w:rPr>
          <w:sz w:val="20"/>
        </w:rPr>
        <w:t xml:space="preserve"> </w:t>
      </w:r>
      <w:r w:rsidRPr="005C26FE">
        <w:rPr>
          <w:sz w:val="20"/>
        </w:rPr>
        <w:t>right</w:t>
      </w:r>
      <w:r w:rsidR="008C76E7" w:rsidRPr="005C26FE">
        <w:rPr>
          <w:sz w:val="20"/>
        </w:rPr>
        <w:t xml:space="preserve"> </w:t>
      </w:r>
      <w:r w:rsidRPr="005C26FE">
        <w:rPr>
          <w:sz w:val="20"/>
        </w:rPr>
        <w:t>to</w:t>
      </w:r>
      <w:r w:rsidR="008C76E7" w:rsidRPr="005C26FE">
        <w:rPr>
          <w:sz w:val="20"/>
        </w:rPr>
        <w:t xml:space="preserve"> </w:t>
      </w:r>
      <w:r w:rsidRPr="005C26FE">
        <w:rPr>
          <w:sz w:val="20"/>
        </w:rPr>
        <w:t>operate</w:t>
      </w:r>
      <w:r w:rsidR="008C76E7" w:rsidRPr="005C26FE">
        <w:rPr>
          <w:sz w:val="20"/>
        </w:rPr>
        <w:t xml:space="preserve"> </w:t>
      </w:r>
      <w:r w:rsidRPr="005C26FE">
        <w:rPr>
          <w:sz w:val="20"/>
        </w:rPr>
        <w:t>shall</w:t>
      </w:r>
      <w:r w:rsidR="008C76E7" w:rsidRPr="005C26FE">
        <w:rPr>
          <w:sz w:val="20"/>
        </w:rPr>
        <w:t xml:space="preserve"> </w:t>
      </w:r>
      <w:r w:rsidRPr="005C26FE">
        <w:rPr>
          <w:sz w:val="20"/>
        </w:rPr>
        <w:t>terminate.</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renewal,</w:t>
      </w:r>
      <w:r w:rsidR="008C76E7" w:rsidRPr="005C26FE">
        <w:rPr>
          <w:sz w:val="20"/>
        </w:rPr>
        <w:t xml:space="preserve"> </w:t>
      </w:r>
      <w:r w:rsidRPr="005C26FE">
        <w:rPr>
          <w:sz w:val="20"/>
        </w:rPr>
        <w:t>a</w:t>
      </w:r>
      <w:r w:rsidR="008C76E7" w:rsidRPr="005C26FE">
        <w:rPr>
          <w:sz w:val="20"/>
        </w:rPr>
        <w:t xml:space="preserve"> </w:t>
      </w:r>
      <w:r w:rsidRPr="005C26FE">
        <w:rPr>
          <w:sz w:val="20"/>
        </w:rPr>
        <w:t>timely</w:t>
      </w:r>
      <w:r w:rsidR="008C76E7" w:rsidRPr="005C26FE">
        <w:rPr>
          <w:sz w:val="20"/>
        </w:rPr>
        <w:t xml:space="preserve"> </w:t>
      </w:r>
      <w:r w:rsidRPr="005C26FE">
        <w:rPr>
          <w:sz w:val="20"/>
        </w:rPr>
        <w:t>application</w:t>
      </w:r>
      <w:r w:rsidR="008C76E7" w:rsidRPr="005C26FE">
        <w:rPr>
          <w:sz w:val="20"/>
        </w:rPr>
        <w:t xml:space="preserve"> </w:t>
      </w:r>
      <w:r w:rsidRPr="005C26FE">
        <w:rPr>
          <w:sz w:val="20"/>
        </w:rPr>
        <w:t>is</w:t>
      </w:r>
      <w:r w:rsidR="008C76E7" w:rsidRPr="005C26FE">
        <w:rPr>
          <w:sz w:val="20"/>
        </w:rPr>
        <w:t xml:space="preserve"> </w:t>
      </w:r>
      <w:r w:rsidRPr="005C26FE">
        <w:rPr>
          <w:sz w:val="20"/>
        </w:rPr>
        <w:t>one</w:t>
      </w:r>
      <w:r w:rsidR="008C76E7" w:rsidRPr="005C26FE">
        <w:rPr>
          <w:sz w:val="20"/>
        </w:rPr>
        <w:t xml:space="preserve"> </w:t>
      </w:r>
      <w:r w:rsidRPr="005C26FE">
        <w:rPr>
          <w:sz w:val="20"/>
        </w:rPr>
        <w:t>that</w:t>
      </w:r>
      <w:r w:rsidR="008C76E7" w:rsidRPr="005C26FE">
        <w:rPr>
          <w:sz w:val="20"/>
        </w:rPr>
        <w:t xml:space="preserve"> </w:t>
      </w:r>
      <w:r w:rsidRPr="005C26FE">
        <w:rPr>
          <w:sz w:val="20"/>
        </w:rPr>
        <w:t>is</w:t>
      </w:r>
      <w:r w:rsidR="008C76E7" w:rsidRPr="005C26FE">
        <w:rPr>
          <w:sz w:val="20"/>
        </w:rPr>
        <w:t xml:space="preserve"> </w:t>
      </w:r>
      <w:r w:rsidRPr="005C26FE">
        <w:rPr>
          <w:sz w:val="20"/>
        </w:rPr>
        <w:t>submitted</w:t>
      </w:r>
      <w:r w:rsidR="008C76E7" w:rsidRPr="005C26FE">
        <w:rPr>
          <w:sz w:val="20"/>
        </w:rPr>
        <w:t xml:space="preserve"> </w:t>
      </w:r>
      <w:r w:rsidRPr="005C26FE">
        <w:rPr>
          <w:sz w:val="20"/>
        </w:rPr>
        <w:t>225</w:t>
      </w:r>
      <w:r w:rsidR="008C76E7" w:rsidRPr="005C26FE">
        <w:rPr>
          <w:sz w:val="20"/>
        </w:rPr>
        <w:t xml:space="preserve"> </w:t>
      </w:r>
      <w:r w:rsidRPr="005C26FE">
        <w:rPr>
          <w:sz w:val="20"/>
        </w:rPr>
        <w:t>days</w:t>
      </w:r>
      <w:r w:rsidR="008C76E7" w:rsidRPr="005C26FE">
        <w:rPr>
          <w:sz w:val="20"/>
        </w:rPr>
        <w:t xml:space="preserve"> </w:t>
      </w:r>
      <w:r w:rsidRPr="005C26FE">
        <w:rPr>
          <w:sz w:val="20"/>
        </w:rPr>
        <w:t>before</w:t>
      </w:r>
      <w:r w:rsidR="008C76E7" w:rsidRPr="005C26FE">
        <w:rPr>
          <w:sz w:val="20"/>
        </w:rPr>
        <w:t xml:space="preserve"> </w:t>
      </w:r>
      <w:r w:rsidRPr="005C26FE">
        <w:rPr>
          <w:sz w:val="20"/>
        </w:rPr>
        <w:t>the</w:t>
      </w:r>
      <w:r w:rsidR="008C76E7" w:rsidRPr="005C26FE">
        <w:rPr>
          <w:sz w:val="20"/>
        </w:rPr>
        <w:t xml:space="preserve"> </w:t>
      </w:r>
      <w:r w:rsidRPr="005C26FE">
        <w:rPr>
          <w:sz w:val="20"/>
        </w:rPr>
        <w:t>expiration</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that</w:t>
      </w:r>
      <w:r w:rsidR="008C76E7" w:rsidRPr="005C26FE">
        <w:rPr>
          <w:sz w:val="20"/>
        </w:rPr>
        <w:t xml:space="preserve"> </w:t>
      </w:r>
      <w:r w:rsidRPr="005C26FE">
        <w:rPr>
          <w:sz w:val="20"/>
        </w:rPr>
        <w:t>expires</w:t>
      </w:r>
      <w:r w:rsidR="008C76E7" w:rsidRPr="005C26FE">
        <w:rPr>
          <w:sz w:val="20"/>
        </w:rPr>
        <w:t xml:space="preserve"> </w:t>
      </w:r>
      <w:r w:rsidRPr="005C26FE">
        <w:rPr>
          <w:sz w:val="20"/>
        </w:rPr>
        <w:t>on</w:t>
      </w:r>
      <w:r w:rsidR="008C76E7" w:rsidRPr="005C26FE">
        <w:rPr>
          <w:sz w:val="20"/>
        </w:rPr>
        <w:t xml:space="preserve"> </w:t>
      </w:r>
      <w:r w:rsidRPr="005C26FE">
        <w:rPr>
          <w:sz w:val="20"/>
        </w:rPr>
        <w:t>or</w:t>
      </w:r>
      <w:r w:rsidR="008C76E7" w:rsidRPr="005C26FE">
        <w:rPr>
          <w:sz w:val="20"/>
        </w:rPr>
        <w:t xml:space="preserve"> </w:t>
      </w:r>
      <w:r w:rsidRPr="005C26FE">
        <w:rPr>
          <w:sz w:val="20"/>
        </w:rPr>
        <w:lastRenderedPageBreak/>
        <w:t>after</w:t>
      </w:r>
      <w:r w:rsidR="008C76E7" w:rsidRPr="005C26FE">
        <w:rPr>
          <w:sz w:val="20"/>
        </w:rPr>
        <w:t xml:space="preserve"> </w:t>
      </w:r>
      <w:r w:rsidRPr="005C26FE">
        <w:rPr>
          <w:sz w:val="20"/>
        </w:rPr>
        <w:t>June</w:t>
      </w:r>
      <w:r w:rsidR="008C76E7" w:rsidRPr="005C26FE">
        <w:rPr>
          <w:sz w:val="20"/>
        </w:rPr>
        <w:t xml:space="preserve"> </w:t>
      </w:r>
      <w:r w:rsidRPr="005C26FE">
        <w:rPr>
          <w:sz w:val="20"/>
        </w:rPr>
        <w:t>1,</w:t>
      </w:r>
      <w:r w:rsidR="008C76E7" w:rsidRPr="005C26FE">
        <w:rPr>
          <w:sz w:val="20"/>
        </w:rPr>
        <w:t xml:space="preserve"> </w:t>
      </w:r>
      <w:r w:rsidRPr="005C26FE">
        <w:rPr>
          <w:sz w:val="20"/>
        </w:rPr>
        <w:t>2009.</w:t>
      </w:r>
      <w:r w:rsidR="008C76E7" w:rsidRPr="005C26FE">
        <w:rPr>
          <w:sz w:val="20"/>
        </w:rPr>
        <w:t xml:space="preserve">  </w:t>
      </w:r>
      <w:r w:rsidRPr="005C26FE">
        <w:rPr>
          <w:sz w:val="20"/>
        </w:rPr>
        <w:t>No</w:t>
      </w:r>
      <w:r w:rsidR="008C76E7" w:rsidRPr="005C26FE">
        <w:rPr>
          <w:sz w:val="20"/>
        </w:rPr>
        <w:t xml:space="preserve"> </w:t>
      </w:r>
      <w:r w:rsidRPr="005C26FE">
        <w:rPr>
          <w:sz w:val="20"/>
        </w:rPr>
        <w:t>Title</w:t>
      </w:r>
      <w:r w:rsidR="008C76E7" w:rsidRPr="005C26FE">
        <w:rPr>
          <w:sz w:val="20"/>
        </w:rPr>
        <w:t xml:space="preserve"> </w:t>
      </w:r>
      <w:r w:rsidRPr="005C26FE">
        <w:rPr>
          <w:sz w:val="20"/>
        </w:rPr>
        <w:t>V</w:t>
      </w:r>
      <w:r w:rsidR="008C76E7" w:rsidRPr="005C26FE">
        <w:rPr>
          <w:sz w:val="20"/>
        </w:rPr>
        <w:t xml:space="preserve"> </w:t>
      </w:r>
      <w:r w:rsidRPr="005C26FE">
        <w:rPr>
          <w:sz w:val="20"/>
        </w:rPr>
        <w:t>permit</w:t>
      </w:r>
      <w:r w:rsidR="008C76E7" w:rsidRPr="005C26FE">
        <w:rPr>
          <w:sz w:val="20"/>
        </w:rPr>
        <w:t xml:space="preserve"> </w:t>
      </w:r>
      <w:r w:rsidRPr="005C26FE">
        <w:rPr>
          <w:sz w:val="20"/>
        </w:rPr>
        <w:t>will</w:t>
      </w:r>
      <w:r w:rsidR="008C76E7" w:rsidRPr="005C26FE">
        <w:rPr>
          <w:sz w:val="20"/>
        </w:rPr>
        <w:t xml:space="preserve"> </w:t>
      </w:r>
      <w:r w:rsidRPr="005C26FE">
        <w:rPr>
          <w:sz w:val="20"/>
        </w:rPr>
        <w:t>be</w:t>
      </w:r>
      <w:r w:rsidR="008C76E7" w:rsidRPr="005C26FE">
        <w:rPr>
          <w:sz w:val="20"/>
        </w:rPr>
        <w:t xml:space="preserve"> </w:t>
      </w:r>
      <w:r w:rsidRPr="005C26FE">
        <w:rPr>
          <w:sz w:val="20"/>
        </w:rPr>
        <w:t>issued</w:t>
      </w:r>
      <w:r w:rsidR="008C76E7" w:rsidRPr="005C26FE">
        <w:rPr>
          <w:sz w:val="20"/>
        </w:rPr>
        <w:t xml:space="preserve"> </w:t>
      </w:r>
      <w:r w:rsidRPr="005C26FE">
        <w:rPr>
          <w:sz w:val="20"/>
        </w:rPr>
        <w:t>for</w:t>
      </w:r>
      <w:r w:rsidR="008C76E7" w:rsidRPr="005C26FE">
        <w:rPr>
          <w:sz w:val="20"/>
        </w:rPr>
        <w:t xml:space="preserve"> </w:t>
      </w:r>
      <w:r w:rsidRPr="005C26FE">
        <w:rPr>
          <w:sz w:val="20"/>
        </w:rPr>
        <w:t>a</w:t>
      </w:r>
      <w:r w:rsidR="008C76E7" w:rsidRPr="005C26FE">
        <w:rPr>
          <w:sz w:val="20"/>
        </w:rPr>
        <w:t xml:space="preserve"> </w:t>
      </w:r>
      <w:r w:rsidRPr="005C26FE">
        <w:rPr>
          <w:sz w:val="20"/>
        </w:rPr>
        <w:t>new</w:t>
      </w:r>
      <w:r w:rsidR="008C76E7" w:rsidRPr="005C26FE">
        <w:rPr>
          <w:sz w:val="20"/>
        </w:rPr>
        <w:t xml:space="preserve"> </w:t>
      </w:r>
      <w:r w:rsidRPr="005C26FE">
        <w:rPr>
          <w:sz w:val="20"/>
        </w:rPr>
        <w:t>term</w:t>
      </w:r>
      <w:r w:rsidR="008C76E7" w:rsidRPr="005C26FE">
        <w:rPr>
          <w:sz w:val="20"/>
        </w:rPr>
        <w:t xml:space="preserve"> </w:t>
      </w:r>
      <w:r w:rsidRPr="005C26FE">
        <w:rPr>
          <w:sz w:val="20"/>
        </w:rPr>
        <w:t>except</w:t>
      </w:r>
      <w:r w:rsidR="008C76E7" w:rsidRPr="005C26FE">
        <w:rPr>
          <w:sz w:val="20"/>
        </w:rPr>
        <w:t xml:space="preserve"> </w:t>
      </w:r>
      <w:r w:rsidRPr="005C26FE">
        <w:rPr>
          <w:sz w:val="20"/>
        </w:rPr>
        <w:t>through</w:t>
      </w:r>
      <w:r w:rsidR="008C76E7" w:rsidRPr="005C26FE">
        <w:rPr>
          <w:sz w:val="20"/>
        </w:rPr>
        <w:t xml:space="preserve"> </w:t>
      </w:r>
      <w:r w:rsidRPr="005C26FE">
        <w:rPr>
          <w:sz w:val="20"/>
        </w:rPr>
        <w:t>the</w:t>
      </w:r>
      <w:r w:rsidR="008C76E7" w:rsidRPr="005C26FE">
        <w:rPr>
          <w:sz w:val="20"/>
        </w:rPr>
        <w:t xml:space="preserve"> </w:t>
      </w:r>
      <w:r w:rsidRPr="005C26FE">
        <w:rPr>
          <w:sz w:val="20"/>
        </w:rPr>
        <w:t>renewal</w:t>
      </w:r>
      <w:r w:rsidR="008C76E7" w:rsidRPr="005C26FE">
        <w:rPr>
          <w:sz w:val="20"/>
        </w:rPr>
        <w:t xml:space="preserve"> </w:t>
      </w:r>
      <w:r w:rsidRPr="005C26FE">
        <w:rPr>
          <w:sz w:val="20"/>
        </w:rPr>
        <w:t>process.</w:t>
      </w:r>
      <w:r w:rsidR="008C76E7" w:rsidRPr="005C26FE">
        <w:rPr>
          <w:sz w:val="20"/>
        </w:rPr>
        <w:t xml:space="preserve">  </w:t>
      </w:r>
      <w:r w:rsidRPr="005C26FE">
        <w:rPr>
          <w:sz w:val="20"/>
        </w:rPr>
        <w:t>[Rules</w:t>
      </w:r>
      <w:r w:rsidR="008C76E7" w:rsidRPr="005C26FE">
        <w:rPr>
          <w:sz w:val="20"/>
        </w:rPr>
        <w:t xml:space="preserve"> </w:t>
      </w:r>
      <w:r w:rsidRPr="005C26FE">
        <w:rPr>
          <w:sz w:val="20"/>
        </w:rPr>
        <w:t>62-213.420</w:t>
      </w:r>
      <w:r w:rsidR="008C76E7" w:rsidRPr="005C26FE">
        <w:rPr>
          <w:sz w:val="20"/>
        </w:rPr>
        <w:t xml:space="preserve"> </w:t>
      </w:r>
      <w:r w:rsidRPr="005C26FE">
        <w:rPr>
          <w:sz w:val="20"/>
        </w:rPr>
        <w:t>&amp;</w:t>
      </w:r>
      <w:r w:rsidR="008C76E7" w:rsidRPr="005C26FE">
        <w:rPr>
          <w:sz w:val="20"/>
        </w:rPr>
        <w:t xml:space="preserve"> </w:t>
      </w:r>
      <w:r w:rsidRPr="005C26FE">
        <w:rPr>
          <w:sz w:val="20"/>
        </w:rPr>
        <w:t>62-213.430,</w:t>
      </w:r>
      <w:r w:rsidR="008C76E7" w:rsidRPr="005C26FE">
        <w:rPr>
          <w:sz w:val="20"/>
        </w:rPr>
        <w:t xml:space="preserve"> </w:t>
      </w:r>
      <w:r w:rsidRPr="005C26FE">
        <w:rPr>
          <w:sz w:val="20"/>
        </w:rPr>
        <w:t>F.A.C.]</w:t>
      </w:r>
    </w:p>
    <w:p w14:paraId="1C526E89"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TV19.</w:t>
      </w:r>
      <w:r w:rsidRPr="005C26FE">
        <w:rPr>
          <w:sz w:val="20"/>
        </w:rPr>
        <w:tab/>
      </w:r>
      <w:r w:rsidRPr="005C26FE">
        <w:rPr>
          <w:sz w:val="20"/>
          <w:u w:val="single"/>
        </w:rPr>
        <w:t>Insignificant</w:t>
      </w:r>
      <w:r w:rsidR="008C76E7" w:rsidRPr="005C26FE">
        <w:rPr>
          <w:sz w:val="20"/>
          <w:u w:val="single"/>
        </w:rPr>
        <w:t xml:space="preserve"> </w:t>
      </w:r>
      <w:r w:rsidRPr="005C26FE">
        <w:rPr>
          <w:sz w:val="20"/>
          <w:u w:val="single"/>
        </w:rPr>
        <w:t>Emissions</w:t>
      </w:r>
      <w:r w:rsidR="008C76E7" w:rsidRPr="005C26FE">
        <w:rPr>
          <w:sz w:val="20"/>
          <w:u w:val="single"/>
        </w:rPr>
        <w:t xml:space="preserve"> </w:t>
      </w:r>
      <w:r w:rsidRPr="005C26FE">
        <w:rPr>
          <w:sz w:val="20"/>
          <w:u w:val="single"/>
        </w:rPr>
        <w:t>Units</w:t>
      </w:r>
      <w:r w:rsidR="008C76E7" w:rsidRPr="005C26FE">
        <w:rPr>
          <w:sz w:val="20"/>
          <w:u w:val="single"/>
        </w:rPr>
        <w:t xml:space="preserve"> </w:t>
      </w:r>
      <w:r w:rsidRPr="005C26FE">
        <w:rPr>
          <w:sz w:val="20"/>
          <w:u w:val="single"/>
        </w:rPr>
        <w:t>or</w:t>
      </w:r>
      <w:r w:rsidR="008C76E7" w:rsidRPr="005C26FE">
        <w:rPr>
          <w:sz w:val="20"/>
          <w:u w:val="single"/>
        </w:rPr>
        <w:t xml:space="preserve"> </w:t>
      </w:r>
      <w:r w:rsidRPr="005C26FE">
        <w:rPr>
          <w:sz w:val="20"/>
          <w:u w:val="single"/>
        </w:rPr>
        <w:t>Pollutant-Emitting</w:t>
      </w:r>
      <w:r w:rsidR="008C76E7" w:rsidRPr="005C26FE">
        <w:rPr>
          <w:sz w:val="20"/>
          <w:u w:val="single"/>
        </w:rPr>
        <w:t xml:space="preserve"> </w:t>
      </w:r>
      <w:r w:rsidRPr="005C26FE">
        <w:rPr>
          <w:sz w:val="20"/>
          <w:u w:val="single"/>
        </w:rPr>
        <w:t>Activities</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identify</w:t>
      </w:r>
      <w:r w:rsidR="008C76E7" w:rsidRPr="005C26FE">
        <w:rPr>
          <w:sz w:val="20"/>
        </w:rPr>
        <w:t xml:space="preserve"> </w:t>
      </w:r>
      <w:r w:rsidRPr="005C26FE">
        <w:rPr>
          <w:sz w:val="20"/>
        </w:rPr>
        <w:t>and</w:t>
      </w:r>
      <w:r w:rsidR="008C76E7" w:rsidRPr="005C26FE">
        <w:rPr>
          <w:sz w:val="20"/>
        </w:rPr>
        <w:t xml:space="preserve"> </w:t>
      </w:r>
      <w:r w:rsidRPr="005C26FE">
        <w:rPr>
          <w:sz w:val="20"/>
        </w:rPr>
        <w:t>evaluate</w:t>
      </w:r>
      <w:r w:rsidR="008C76E7" w:rsidRPr="005C26FE">
        <w:rPr>
          <w:sz w:val="20"/>
        </w:rPr>
        <w:t xml:space="preserve"> </w:t>
      </w:r>
      <w:r w:rsidRPr="005C26FE">
        <w:rPr>
          <w:sz w:val="20"/>
        </w:rPr>
        <w:t>insignificant</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and</w:t>
      </w:r>
      <w:r w:rsidR="008C76E7" w:rsidRPr="005C26FE">
        <w:rPr>
          <w:sz w:val="20"/>
        </w:rPr>
        <w:t xml:space="preserve"> </w:t>
      </w:r>
      <w:r w:rsidRPr="005C26FE">
        <w:rPr>
          <w:sz w:val="20"/>
        </w:rPr>
        <w:t>activities</w:t>
      </w:r>
      <w:r w:rsidR="008C76E7" w:rsidRPr="005C26FE">
        <w:rPr>
          <w:sz w:val="20"/>
        </w:rPr>
        <w:t xml:space="preserve"> </w:t>
      </w:r>
      <w:r w:rsidRPr="005C26FE">
        <w:rPr>
          <w:sz w:val="20"/>
        </w:rPr>
        <w:t>as</w:t>
      </w:r>
      <w:r w:rsidR="008C76E7" w:rsidRPr="005C26FE">
        <w:rPr>
          <w:sz w:val="20"/>
        </w:rPr>
        <w:t xml:space="preserve"> </w:t>
      </w:r>
      <w:r w:rsidRPr="005C26FE">
        <w:rPr>
          <w:sz w:val="20"/>
        </w:rPr>
        <w:t>set</w:t>
      </w:r>
      <w:r w:rsidR="008C76E7" w:rsidRPr="005C26FE">
        <w:rPr>
          <w:sz w:val="20"/>
        </w:rPr>
        <w:t xml:space="preserve"> </w:t>
      </w:r>
      <w:r w:rsidRPr="005C26FE">
        <w:rPr>
          <w:sz w:val="20"/>
        </w:rPr>
        <w:t>forth</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62-213.430(6),</w:t>
      </w:r>
      <w:r w:rsidR="008C76E7" w:rsidRPr="005C26FE">
        <w:rPr>
          <w:sz w:val="20"/>
        </w:rPr>
        <w:t xml:space="preserve"> </w:t>
      </w:r>
      <w:r w:rsidRPr="005C26FE">
        <w:rPr>
          <w:sz w:val="20"/>
        </w:rPr>
        <w:t>F.A.C.</w:t>
      </w:r>
    </w:p>
    <w:p w14:paraId="21674DA5"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TV20.</w:t>
      </w:r>
      <w:r w:rsidRPr="005C26FE">
        <w:rPr>
          <w:sz w:val="20"/>
        </w:rPr>
        <w:tab/>
      </w:r>
      <w:r w:rsidRPr="005C26FE">
        <w:rPr>
          <w:sz w:val="20"/>
          <w:u w:val="single"/>
        </w:rPr>
        <w:t>Savings</w:t>
      </w:r>
      <w:r w:rsidR="008C76E7" w:rsidRPr="005C26FE">
        <w:rPr>
          <w:sz w:val="20"/>
          <w:u w:val="single"/>
        </w:rPr>
        <w:t xml:space="preserve"> </w:t>
      </w:r>
      <w:r w:rsidRPr="005C26FE">
        <w:rPr>
          <w:sz w:val="20"/>
          <w:u w:val="single"/>
        </w:rPr>
        <w:t>Clause</w:t>
      </w:r>
      <w:r w:rsidRPr="005C26FE">
        <w:rPr>
          <w:sz w:val="20"/>
        </w:rPr>
        <w:t>.</w:t>
      </w:r>
      <w:r w:rsidR="008C76E7" w:rsidRPr="005C26FE">
        <w:rPr>
          <w:sz w:val="20"/>
        </w:rPr>
        <w:t xml:space="preserve">  </w:t>
      </w:r>
      <w:r w:rsidRPr="005C26FE">
        <w:rPr>
          <w:sz w:val="20"/>
        </w:rPr>
        <w:t>If</w:t>
      </w:r>
      <w:r w:rsidR="008C76E7" w:rsidRPr="005C26FE">
        <w:rPr>
          <w:sz w:val="20"/>
        </w:rPr>
        <w:t xml:space="preserve"> </w:t>
      </w:r>
      <w:r w:rsidRPr="005C26FE">
        <w:rPr>
          <w:sz w:val="20"/>
        </w:rPr>
        <w:t>any</w:t>
      </w:r>
      <w:r w:rsidR="008C76E7" w:rsidRPr="005C26FE">
        <w:rPr>
          <w:sz w:val="20"/>
        </w:rPr>
        <w:t xml:space="preserve"> </w:t>
      </w:r>
      <w:r w:rsidRPr="005C26FE">
        <w:rPr>
          <w:sz w:val="20"/>
        </w:rPr>
        <w:t>portion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final</w:t>
      </w:r>
      <w:r w:rsidR="008C76E7" w:rsidRPr="005C26FE">
        <w:rPr>
          <w:sz w:val="20"/>
        </w:rPr>
        <w:t xml:space="preserve"> </w:t>
      </w:r>
      <w:r w:rsidRPr="005C26FE">
        <w:rPr>
          <w:sz w:val="20"/>
        </w:rPr>
        <w:t>permit</w:t>
      </w:r>
      <w:r w:rsidR="008C76E7" w:rsidRPr="005C26FE">
        <w:rPr>
          <w:sz w:val="20"/>
        </w:rPr>
        <w:t xml:space="preserve"> </w:t>
      </w:r>
      <w:r w:rsidRPr="005C26FE">
        <w:rPr>
          <w:sz w:val="20"/>
        </w:rPr>
        <w:t>is</w:t>
      </w:r>
      <w:r w:rsidR="008C76E7" w:rsidRPr="005C26FE">
        <w:rPr>
          <w:sz w:val="20"/>
        </w:rPr>
        <w:t xml:space="preserve"> </w:t>
      </w:r>
      <w:r w:rsidRPr="005C26FE">
        <w:rPr>
          <w:sz w:val="20"/>
        </w:rPr>
        <w:t>invalidated,</w:t>
      </w:r>
      <w:r w:rsidR="008C76E7" w:rsidRPr="005C26FE">
        <w:rPr>
          <w:sz w:val="20"/>
        </w:rPr>
        <w:t xml:space="preserve"> </w:t>
      </w:r>
      <w:r w:rsidRPr="005C26FE">
        <w:rPr>
          <w:sz w:val="20"/>
        </w:rPr>
        <w:t>the</w:t>
      </w:r>
      <w:r w:rsidR="008C76E7" w:rsidRPr="005C26FE">
        <w:rPr>
          <w:sz w:val="20"/>
        </w:rPr>
        <w:t xml:space="preserve"> </w:t>
      </w:r>
      <w:r w:rsidRPr="005C26FE">
        <w:rPr>
          <w:sz w:val="20"/>
        </w:rPr>
        <w:t>remainder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shall</w:t>
      </w:r>
      <w:r w:rsidR="008C76E7" w:rsidRPr="005C26FE">
        <w:rPr>
          <w:sz w:val="20"/>
        </w:rPr>
        <w:t xml:space="preserve"> </w:t>
      </w:r>
      <w:r w:rsidRPr="005C26FE">
        <w:rPr>
          <w:sz w:val="20"/>
        </w:rPr>
        <w:t>remain</w:t>
      </w:r>
      <w:r w:rsidR="008C76E7" w:rsidRPr="005C26FE">
        <w:rPr>
          <w:sz w:val="20"/>
        </w:rPr>
        <w:t xml:space="preserve"> </w:t>
      </w:r>
      <w:r w:rsidRPr="005C26FE">
        <w:rPr>
          <w:sz w:val="20"/>
        </w:rPr>
        <w:t>in</w:t>
      </w:r>
      <w:r w:rsidR="008C76E7" w:rsidRPr="005C26FE">
        <w:rPr>
          <w:sz w:val="20"/>
        </w:rPr>
        <w:t xml:space="preserve"> </w:t>
      </w:r>
      <w:r w:rsidRPr="005C26FE">
        <w:rPr>
          <w:sz w:val="20"/>
        </w:rPr>
        <w:t>effect.</w:t>
      </w:r>
      <w:r w:rsidR="008C76E7" w:rsidRPr="005C26FE">
        <w:rPr>
          <w:sz w:val="20"/>
        </w:rPr>
        <w:t xml:space="preserve">  </w:t>
      </w:r>
      <w:r w:rsidRPr="005C26FE">
        <w:rPr>
          <w:sz w:val="20"/>
        </w:rPr>
        <w:t>[Rule</w:t>
      </w:r>
      <w:r w:rsidR="008C76E7" w:rsidRPr="005C26FE">
        <w:rPr>
          <w:sz w:val="20"/>
        </w:rPr>
        <w:t xml:space="preserve"> </w:t>
      </w:r>
      <w:r w:rsidRPr="005C26FE">
        <w:rPr>
          <w:sz w:val="20"/>
        </w:rPr>
        <w:t>62-213.440(1)(d)1.,</w:t>
      </w:r>
      <w:r w:rsidR="008C76E7" w:rsidRPr="005C26FE">
        <w:rPr>
          <w:sz w:val="20"/>
        </w:rPr>
        <w:t xml:space="preserve"> </w:t>
      </w:r>
      <w:r w:rsidRPr="005C26FE">
        <w:rPr>
          <w:sz w:val="20"/>
        </w:rPr>
        <w:t>F.A.C.]</w:t>
      </w:r>
    </w:p>
    <w:p w14:paraId="131A7E8C"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b/>
          <w:sz w:val="20"/>
        </w:rPr>
        <w:t>TV21</w:t>
      </w:r>
      <w:r w:rsidRPr="005C26FE">
        <w:rPr>
          <w:sz w:val="20"/>
        </w:rPr>
        <w:t>.</w:t>
      </w:r>
      <w:r w:rsidRPr="005C26FE">
        <w:rPr>
          <w:sz w:val="20"/>
        </w:rPr>
        <w:tab/>
      </w:r>
      <w:r w:rsidRPr="005C26FE">
        <w:rPr>
          <w:sz w:val="20"/>
          <w:u w:val="single"/>
        </w:rPr>
        <w:t>Suspension</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Revocation</w:t>
      </w:r>
      <w:r w:rsidRPr="005C26FE">
        <w:rPr>
          <w:sz w:val="20"/>
        </w:rPr>
        <w:t>.</w:t>
      </w:r>
    </w:p>
    <w:p w14:paraId="7A757EE6"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a.</w:t>
      </w:r>
      <w:r w:rsidRPr="005C26FE">
        <w:rPr>
          <w:sz w:val="20"/>
        </w:rPr>
        <w:tab/>
        <w:t>Permits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effective</w:t>
      </w:r>
      <w:r w:rsidR="008C76E7" w:rsidRPr="005C26FE">
        <w:rPr>
          <w:sz w:val="20"/>
        </w:rPr>
        <w:t xml:space="preserve"> </w:t>
      </w:r>
      <w:r w:rsidRPr="005C26FE">
        <w:rPr>
          <w:sz w:val="20"/>
        </w:rPr>
        <w:t>until</w:t>
      </w:r>
      <w:r w:rsidR="008C76E7" w:rsidRPr="005C26FE">
        <w:rPr>
          <w:sz w:val="20"/>
        </w:rPr>
        <w:t xml:space="preserve"> </w:t>
      </w:r>
      <w:r w:rsidRPr="005C26FE">
        <w:rPr>
          <w:sz w:val="20"/>
        </w:rPr>
        <w:t>suspended,</w:t>
      </w:r>
      <w:r w:rsidR="008C76E7" w:rsidRPr="005C26FE">
        <w:rPr>
          <w:sz w:val="20"/>
        </w:rPr>
        <w:t xml:space="preserve"> </w:t>
      </w:r>
      <w:r w:rsidRPr="005C26FE">
        <w:rPr>
          <w:sz w:val="20"/>
        </w:rPr>
        <w:t>revoked,</w:t>
      </w:r>
      <w:r w:rsidR="008C76E7" w:rsidRPr="005C26FE">
        <w:rPr>
          <w:sz w:val="20"/>
        </w:rPr>
        <w:t xml:space="preserve"> </w:t>
      </w:r>
      <w:r w:rsidRPr="005C26FE">
        <w:rPr>
          <w:sz w:val="20"/>
        </w:rPr>
        <w:t>surrendered,</w:t>
      </w:r>
      <w:r w:rsidR="008C76E7" w:rsidRPr="005C26FE">
        <w:rPr>
          <w:sz w:val="20"/>
        </w:rPr>
        <w:t xml:space="preserve"> </w:t>
      </w:r>
      <w:r w:rsidRPr="005C26FE">
        <w:rPr>
          <w:sz w:val="20"/>
        </w:rPr>
        <w:t>or</w:t>
      </w:r>
      <w:r w:rsidR="008C76E7" w:rsidRPr="005C26FE">
        <w:rPr>
          <w:sz w:val="20"/>
        </w:rPr>
        <w:t xml:space="preserve"> </w:t>
      </w:r>
      <w:r w:rsidRPr="005C26FE">
        <w:rPr>
          <w:sz w:val="20"/>
        </w:rPr>
        <w:t>expired</w:t>
      </w:r>
      <w:r w:rsidR="008C76E7" w:rsidRPr="005C26FE">
        <w:rPr>
          <w:sz w:val="20"/>
        </w:rPr>
        <w:t xml:space="preserve"> </w:t>
      </w:r>
      <w:r w:rsidRPr="005C26FE">
        <w:rPr>
          <w:sz w:val="20"/>
        </w:rPr>
        <w:t>and</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subject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provisions</w:t>
      </w:r>
      <w:r w:rsidR="008C76E7" w:rsidRPr="005C26FE">
        <w:rPr>
          <w:sz w:val="20"/>
        </w:rPr>
        <w:t xml:space="preserve"> </w:t>
      </w:r>
      <w:r w:rsidRPr="005C26FE">
        <w:rPr>
          <w:sz w:val="20"/>
        </w:rPr>
        <w:t>of</w:t>
      </w:r>
      <w:r w:rsidR="008C76E7" w:rsidRPr="005C26FE">
        <w:rPr>
          <w:sz w:val="20"/>
        </w:rPr>
        <w:t xml:space="preserve"> </w:t>
      </w:r>
      <w:r w:rsidRPr="005C26FE">
        <w:rPr>
          <w:sz w:val="20"/>
        </w:rPr>
        <w:t>Chapter</w:t>
      </w:r>
      <w:r w:rsidR="008C76E7" w:rsidRPr="005C26FE">
        <w:rPr>
          <w:sz w:val="20"/>
        </w:rPr>
        <w:t xml:space="preserve"> </w:t>
      </w:r>
      <w:r w:rsidRPr="005C26FE">
        <w:rPr>
          <w:sz w:val="20"/>
        </w:rPr>
        <w:t>403,</w:t>
      </w:r>
      <w:r w:rsidR="008C76E7" w:rsidRPr="005C26FE">
        <w:rPr>
          <w:sz w:val="20"/>
        </w:rPr>
        <w:t xml:space="preserve"> </w:t>
      </w:r>
      <w:r w:rsidRPr="005C26FE">
        <w:rPr>
          <w:sz w:val="20"/>
        </w:rPr>
        <w:t>F.S.,</w:t>
      </w:r>
      <w:r w:rsidR="008C76E7" w:rsidRPr="005C26FE">
        <w:rPr>
          <w:sz w:val="20"/>
        </w:rPr>
        <w:t xml:space="preserve"> </w:t>
      </w:r>
      <w:r w:rsidRPr="005C26FE">
        <w:rPr>
          <w:sz w:val="20"/>
        </w:rPr>
        <w:t>and</w:t>
      </w:r>
      <w:r w:rsidR="008C76E7" w:rsidRPr="005C26FE">
        <w:rPr>
          <w:sz w:val="20"/>
        </w:rPr>
        <w:t xml:space="preserve"> </w:t>
      </w:r>
      <w:r w:rsidRPr="005C26FE">
        <w:rPr>
          <w:sz w:val="20"/>
        </w:rPr>
        <w:t>rules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p>
    <w:p w14:paraId="089226AF"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b.</w:t>
      </w:r>
      <w:r w:rsidRPr="005C26FE">
        <w:rPr>
          <w:sz w:val="20"/>
        </w:rPr>
        <w:tab/>
        <w:t>Failure</w:t>
      </w:r>
      <w:r w:rsidR="008C76E7" w:rsidRPr="005C26FE">
        <w:rPr>
          <w:sz w:val="20"/>
        </w:rPr>
        <w:t xml:space="preserve"> </w:t>
      </w:r>
      <w:r w:rsidRPr="005C26FE">
        <w:rPr>
          <w:sz w:val="20"/>
        </w:rPr>
        <w:t>to</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pollution</w:t>
      </w:r>
      <w:r w:rsidR="008C76E7" w:rsidRPr="005C26FE">
        <w:rPr>
          <w:sz w:val="20"/>
        </w:rPr>
        <w:t xml:space="preserve"> </w:t>
      </w:r>
      <w:r w:rsidRPr="005C26FE">
        <w:rPr>
          <w:sz w:val="20"/>
        </w:rPr>
        <w:t>control</w:t>
      </w:r>
      <w:r w:rsidR="008C76E7" w:rsidRPr="005C26FE">
        <w:rPr>
          <w:sz w:val="20"/>
        </w:rPr>
        <w:t xml:space="preserve"> </w:t>
      </w:r>
      <w:r w:rsidRPr="005C26FE">
        <w:rPr>
          <w:sz w:val="20"/>
        </w:rPr>
        <w:t>laws</w:t>
      </w:r>
      <w:r w:rsidR="008C76E7" w:rsidRPr="005C26FE">
        <w:rPr>
          <w:sz w:val="20"/>
        </w:rPr>
        <w:t xml:space="preserve"> </w:t>
      </w:r>
      <w:r w:rsidRPr="005C26FE">
        <w:rPr>
          <w:sz w:val="20"/>
        </w:rPr>
        <w:t>and</w:t>
      </w:r>
      <w:r w:rsidR="008C76E7" w:rsidRPr="005C26FE">
        <w:rPr>
          <w:sz w:val="20"/>
        </w:rPr>
        <w:t xml:space="preserve"> </w:t>
      </w:r>
      <w:r w:rsidRPr="005C26FE">
        <w:rPr>
          <w:sz w:val="20"/>
        </w:rPr>
        <w:t>rules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grounds</w:t>
      </w:r>
      <w:r w:rsidR="008C76E7" w:rsidRPr="005C26FE">
        <w:rPr>
          <w:sz w:val="20"/>
        </w:rPr>
        <w:t xml:space="preserve"> </w:t>
      </w:r>
      <w:r w:rsidRPr="005C26FE">
        <w:rPr>
          <w:sz w:val="20"/>
        </w:rPr>
        <w:t>for</w:t>
      </w:r>
      <w:r w:rsidR="008C76E7" w:rsidRPr="005C26FE">
        <w:rPr>
          <w:sz w:val="20"/>
        </w:rPr>
        <w:t xml:space="preserve"> </w:t>
      </w:r>
      <w:r w:rsidRPr="005C26FE">
        <w:rPr>
          <w:sz w:val="20"/>
        </w:rPr>
        <w:t>suspension</w:t>
      </w:r>
      <w:r w:rsidR="008C76E7" w:rsidRPr="005C26FE">
        <w:rPr>
          <w:sz w:val="20"/>
        </w:rPr>
        <w:t xml:space="preserve"> </w:t>
      </w:r>
      <w:r w:rsidRPr="005C26FE">
        <w:rPr>
          <w:sz w:val="20"/>
        </w:rPr>
        <w:t>or</w:t>
      </w:r>
      <w:r w:rsidR="008C76E7" w:rsidRPr="005C26FE">
        <w:rPr>
          <w:sz w:val="20"/>
        </w:rPr>
        <w:t xml:space="preserve"> </w:t>
      </w:r>
      <w:r w:rsidRPr="005C26FE">
        <w:rPr>
          <w:sz w:val="20"/>
        </w:rPr>
        <w:t>revocation.</w:t>
      </w:r>
    </w:p>
    <w:p w14:paraId="69E2B50E"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c.</w:t>
      </w:r>
      <w:r w:rsidRPr="005C26FE">
        <w:rPr>
          <w:sz w:val="20"/>
        </w:rPr>
        <w:tab/>
        <w:t>A</w:t>
      </w:r>
      <w:r w:rsidR="008C76E7" w:rsidRPr="005C26FE">
        <w:rPr>
          <w:sz w:val="20"/>
        </w:rPr>
        <w:t xml:space="preserve"> </w:t>
      </w:r>
      <w:r w:rsidRPr="005C26FE">
        <w:rPr>
          <w:sz w:val="20"/>
        </w:rPr>
        <w:t>permit</w:t>
      </w:r>
      <w:r w:rsidR="008C76E7" w:rsidRPr="005C26FE">
        <w:rPr>
          <w:sz w:val="20"/>
        </w:rPr>
        <w:t xml:space="preserve"> </w:t>
      </w:r>
      <w:r w:rsidRPr="005C26FE">
        <w:rPr>
          <w:sz w:val="20"/>
        </w:rPr>
        <w:t>issued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Chapter</w:t>
      </w:r>
      <w:r w:rsidR="008C76E7" w:rsidRPr="005C26FE">
        <w:rPr>
          <w:sz w:val="20"/>
        </w:rPr>
        <w:t xml:space="preserve"> </w:t>
      </w:r>
      <w:r w:rsidRPr="005C26FE">
        <w:rPr>
          <w:sz w:val="20"/>
        </w:rPr>
        <w:t>62-4,</w:t>
      </w:r>
      <w:r w:rsidR="008C76E7" w:rsidRPr="005C26FE">
        <w:rPr>
          <w:sz w:val="20"/>
        </w:rPr>
        <w:t xml:space="preserve"> </w:t>
      </w:r>
      <w:r w:rsidRPr="005C26FE">
        <w:rPr>
          <w:sz w:val="20"/>
        </w:rPr>
        <w:t>F.A.C.,</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become</w:t>
      </w:r>
      <w:r w:rsidR="008C76E7" w:rsidRPr="005C26FE">
        <w:rPr>
          <w:sz w:val="20"/>
        </w:rPr>
        <w:t xml:space="preserve"> </w:t>
      </w:r>
      <w:r w:rsidRPr="005C26FE">
        <w:rPr>
          <w:sz w:val="20"/>
        </w:rPr>
        <w:t>a</w:t>
      </w:r>
      <w:r w:rsidR="008C76E7" w:rsidRPr="005C26FE">
        <w:rPr>
          <w:sz w:val="20"/>
        </w:rPr>
        <w:t xml:space="preserve"> </w:t>
      </w:r>
      <w:r w:rsidRPr="005C26FE">
        <w:rPr>
          <w:sz w:val="20"/>
        </w:rPr>
        <w:t>vested</w:t>
      </w:r>
      <w:r w:rsidR="008C76E7" w:rsidRPr="005C26FE">
        <w:rPr>
          <w:sz w:val="20"/>
        </w:rPr>
        <w:t xml:space="preserve"> </w:t>
      </w:r>
      <w:r w:rsidRPr="005C26FE">
        <w:rPr>
          <w:sz w:val="20"/>
        </w:rPr>
        <w:t>property</w:t>
      </w:r>
      <w:r w:rsidR="008C76E7" w:rsidRPr="005C26FE">
        <w:rPr>
          <w:sz w:val="20"/>
        </w:rPr>
        <w:t xml:space="preserve"> </w:t>
      </w:r>
      <w:r w:rsidRPr="005C26FE">
        <w:rPr>
          <w:sz w:val="20"/>
        </w:rPr>
        <w:t>right</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may</w:t>
      </w:r>
      <w:r w:rsidR="008C76E7" w:rsidRPr="005C26FE">
        <w:rPr>
          <w:sz w:val="20"/>
        </w:rPr>
        <w:t xml:space="preserve"> </w:t>
      </w:r>
      <w:r w:rsidRPr="005C26FE">
        <w:rPr>
          <w:sz w:val="20"/>
        </w:rPr>
        <w:t>revoke</w:t>
      </w:r>
      <w:r w:rsidR="008C76E7" w:rsidRPr="005C26FE">
        <w:rPr>
          <w:sz w:val="20"/>
        </w:rPr>
        <w:t xml:space="preserve"> </w:t>
      </w:r>
      <w:r w:rsidRPr="005C26FE">
        <w:rPr>
          <w:sz w:val="20"/>
        </w:rPr>
        <w:t>any</w:t>
      </w:r>
      <w:r w:rsidR="008C76E7" w:rsidRPr="005C26FE">
        <w:rPr>
          <w:sz w:val="20"/>
        </w:rPr>
        <w:t xml:space="preserve"> </w:t>
      </w:r>
      <w:r w:rsidRPr="005C26FE">
        <w:rPr>
          <w:sz w:val="20"/>
        </w:rPr>
        <w:t>permit</w:t>
      </w:r>
      <w:r w:rsidR="008C76E7" w:rsidRPr="005C26FE">
        <w:rPr>
          <w:sz w:val="20"/>
        </w:rPr>
        <w:t xml:space="preserve"> </w:t>
      </w:r>
      <w:r w:rsidRPr="005C26FE">
        <w:rPr>
          <w:sz w:val="20"/>
        </w:rPr>
        <w:t>issued</w:t>
      </w:r>
      <w:r w:rsidR="008C76E7" w:rsidRPr="005C26FE">
        <w:rPr>
          <w:sz w:val="20"/>
        </w:rPr>
        <w:t xml:space="preserve"> </w:t>
      </w:r>
      <w:r w:rsidRPr="005C26FE">
        <w:rPr>
          <w:sz w:val="20"/>
        </w:rPr>
        <w:t>by</w:t>
      </w:r>
      <w:r w:rsidR="008C76E7" w:rsidRPr="005C26FE">
        <w:rPr>
          <w:sz w:val="20"/>
        </w:rPr>
        <w:t xml:space="preserve"> </w:t>
      </w:r>
      <w:r w:rsidRPr="005C26FE">
        <w:rPr>
          <w:sz w:val="20"/>
        </w:rPr>
        <w:t>it</w:t>
      </w:r>
      <w:r w:rsidR="008C76E7" w:rsidRPr="005C26FE">
        <w:rPr>
          <w:sz w:val="20"/>
        </w:rPr>
        <w:t xml:space="preserve"> </w:t>
      </w:r>
      <w:r w:rsidRPr="005C26FE">
        <w:rPr>
          <w:sz w:val="20"/>
        </w:rPr>
        <w:t>if</w:t>
      </w:r>
      <w:r w:rsidR="008C76E7" w:rsidRPr="005C26FE">
        <w:rPr>
          <w:sz w:val="20"/>
        </w:rPr>
        <w:t xml:space="preserve"> </w:t>
      </w:r>
      <w:r w:rsidRPr="005C26FE">
        <w:rPr>
          <w:sz w:val="20"/>
        </w:rPr>
        <w:t>it</w:t>
      </w:r>
      <w:r w:rsidR="008C76E7" w:rsidRPr="005C26FE">
        <w:rPr>
          <w:sz w:val="20"/>
        </w:rPr>
        <w:t xml:space="preserve"> </w:t>
      </w:r>
      <w:r w:rsidRPr="005C26FE">
        <w:rPr>
          <w:sz w:val="20"/>
        </w:rPr>
        <w:t>finds</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holder</w:t>
      </w:r>
      <w:r w:rsidR="008C76E7" w:rsidRPr="005C26FE">
        <w:rPr>
          <w:sz w:val="20"/>
        </w:rPr>
        <w:t xml:space="preserve"> </w:t>
      </w:r>
      <w:r w:rsidRPr="005C26FE">
        <w:rPr>
          <w:sz w:val="20"/>
        </w:rPr>
        <w:t>or</w:t>
      </w:r>
      <w:r w:rsidR="008C76E7" w:rsidRPr="005C26FE">
        <w:rPr>
          <w:sz w:val="20"/>
        </w:rPr>
        <w:t xml:space="preserve"> </w:t>
      </w:r>
      <w:r w:rsidRPr="005C26FE">
        <w:rPr>
          <w:sz w:val="20"/>
        </w:rPr>
        <w:t>his</w:t>
      </w:r>
      <w:r w:rsidR="008C76E7" w:rsidRPr="005C26FE">
        <w:rPr>
          <w:sz w:val="20"/>
        </w:rPr>
        <w:t xml:space="preserve"> </w:t>
      </w:r>
      <w:r w:rsidRPr="005C26FE">
        <w:rPr>
          <w:sz w:val="20"/>
        </w:rPr>
        <w:t>agent:</w:t>
      </w:r>
    </w:p>
    <w:p w14:paraId="3948BDBE"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(1)</w:t>
      </w:r>
      <w:r w:rsidRPr="005C26FE">
        <w:rPr>
          <w:sz w:val="20"/>
        </w:rPr>
        <w:tab/>
        <w:t>Submitted</w:t>
      </w:r>
      <w:r w:rsidR="008C76E7" w:rsidRPr="005C26FE">
        <w:rPr>
          <w:sz w:val="20"/>
        </w:rPr>
        <w:t xml:space="preserve"> </w:t>
      </w:r>
      <w:r w:rsidRPr="005C26FE">
        <w:rPr>
          <w:sz w:val="20"/>
        </w:rPr>
        <w:t>false</w:t>
      </w:r>
      <w:r w:rsidR="008C76E7" w:rsidRPr="005C26FE">
        <w:rPr>
          <w:sz w:val="20"/>
        </w:rPr>
        <w:t xml:space="preserve"> </w:t>
      </w:r>
      <w:r w:rsidRPr="005C26FE">
        <w:rPr>
          <w:sz w:val="20"/>
        </w:rPr>
        <w:t>or</w:t>
      </w:r>
      <w:r w:rsidR="008C76E7" w:rsidRPr="005C26FE">
        <w:rPr>
          <w:sz w:val="20"/>
        </w:rPr>
        <w:t xml:space="preserve"> </w:t>
      </w:r>
      <w:r w:rsidRPr="005C26FE">
        <w:rPr>
          <w:sz w:val="20"/>
        </w:rPr>
        <w:t>inaccurate</w:t>
      </w:r>
      <w:r w:rsidR="008C76E7" w:rsidRPr="005C26FE">
        <w:rPr>
          <w:sz w:val="20"/>
        </w:rPr>
        <w:t xml:space="preserve"> </w:t>
      </w:r>
      <w:r w:rsidRPr="005C26FE">
        <w:rPr>
          <w:sz w:val="20"/>
        </w:rPr>
        <w:t>information</w:t>
      </w:r>
      <w:r w:rsidR="008C76E7" w:rsidRPr="005C26FE">
        <w:rPr>
          <w:sz w:val="20"/>
        </w:rPr>
        <w:t xml:space="preserve"> </w:t>
      </w:r>
      <w:r w:rsidRPr="005C26FE">
        <w:rPr>
          <w:sz w:val="20"/>
        </w:rPr>
        <w:t>in</w:t>
      </w:r>
      <w:r w:rsidR="008C76E7" w:rsidRPr="005C26FE">
        <w:rPr>
          <w:sz w:val="20"/>
        </w:rPr>
        <w:t xml:space="preserve"> </w:t>
      </w:r>
      <w:r w:rsidRPr="005C26FE">
        <w:rPr>
          <w:sz w:val="20"/>
        </w:rPr>
        <w:t>his</w:t>
      </w:r>
      <w:r w:rsidR="008C76E7" w:rsidRPr="005C26FE">
        <w:rPr>
          <w:sz w:val="20"/>
        </w:rPr>
        <w:t xml:space="preserve"> </w:t>
      </w:r>
      <w:r w:rsidRPr="005C26FE">
        <w:rPr>
          <w:sz w:val="20"/>
        </w:rPr>
        <w:t>application</w:t>
      </w:r>
      <w:r w:rsidR="008C76E7" w:rsidRPr="005C26FE">
        <w:rPr>
          <w:sz w:val="20"/>
        </w:rPr>
        <w:t xml:space="preserve"> </w:t>
      </w:r>
      <w:r w:rsidRPr="005C26FE">
        <w:rPr>
          <w:sz w:val="20"/>
        </w:rPr>
        <w:t>or</w:t>
      </w:r>
      <w:r w:rsidR="008C76E7" w:rsidRPr="005C26FE">
        <w:rPr>
          <w:sz w:val="20"/>
        </w:rPr>
        <w:t xml:space="preserve"> </w:t>
      </w:r>
      <w:r w:rsidRPr="005C26FE">
        <w:rPr>
          <w:sz w:val="20"/>
        </w:rPr>
        <w:t>operational</w:t>
      </w:r>
      <w:r w:rsidR="008C76E7" w:rsidRPr="005C26FE">
        <w:rPr>
          <w:sz w:val="20"/>
        </w:rPr>
        <w:t xml:space="preserve"> </w:t>
      </w:r>
      <w:r w:rsidRPr="005C26FE">
        <w:rPr>
          <w:sz w:val="20"/>
        </w:rPr>
        <w:t>reports.</w:t>
      </w:r>
    </w:p>
    <w:p w14:paraId="36A3EBD4"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(2)</w:t>
      </w:r>
      <w:r w:rsidRPr="005C26FE">
        <w:rPr>
          <w:sz w:val="20"/>
        </w:rPr>
        <w:tab/>
        <w:t>Has</w:t>
      </w:r>
      <w:r w:rsidR="008C76E7" w:rsidRPr="005C26FE">
        <w:rPr>
          <w:sz w:val="20"/>
        </w:rPr>
        <w:t xml:space="preserve"> </w:t>
      </w:r>
      <w:r w:rsidRPr="005C26FE">
        <w:rPr>
          <w:sz w:val="20"/>
        </w:rPr>
        <w:t>violated</w:t>
      </w:r>
      <w:r w:rsidR="008C76E7" w:rsidRPr="005C26FE">
        <w:rPr>
          <w:sz w:val="20"/>
        </w:rPr>
        <w:t xml:space="preserve"> </w:t>
      </w:r>
      <w:r w:rsidRPr="005C26FE">
        <w:rPr>
          <w:sz w:val="20"/>
        </w:rPr>
        <w:t>law,</w:t>
      </w:r>
      <w:r w:rsidR="008C76E7" w:rsidRPr="005C26FE">
        <w:rPr>
          <w:sz w:val="20"/>
        </w:rPr>
        <w:t xml:space="preserve"> </w:t>
      </w:r>
      <w:r w:rsidRPr="005C26FE">
        <w:rPr>
          <w:sz w:val="20"/>
        </w:rPr>
        <w:t>Department</w:t>
      </w:r>
      <w:r w:rsidR="008C76E7" w:rsidRPr="005C26FE">
        <w:rPr>
          <w:sz w:val="20"/>
        </w:rPr>
        <w:t xml:space="preserve"> </w:t>
      </w:r>
      <w:r w:rsidRPr="005C26FE">
        <w:rPr>
          <w:sz w:val="20"/>
        </w:rPr>
        <w:t>orders,</w:t>
      </w:r>
      <w:r w:rsidR="008C76E7" w:rsidRPr="005C26FE">
        <w:rPr>
          <w:sz w:val="20"/>
        </w:rPr>
        <w:t xml:space="preserve"> </w:t>
      </w:r>
      <w:r w:rsidRPr="005C26FE">
        <w:rPr>
          <w:sz w:val="20"/>
        </w:rPr>
        <w:t>rules</w:t>
      </w:r>
      <w:r w:rsidR="008C76E7" w:rsidRPr="005C26FE">
        <w:rPr>
          <w:sz w:val="20"/>
        </w:rPr>
        <w:t xml:space="preserve"> </w:t>
      </w:r>
      <w:r w:rsidRPr="005C26FE">
        <w:rPr>
          <w:sz w:val="20"/>
        </w:rPr>
        <w:t>or</w:t>
      </w:r>
      <w:r w:rsidR="008C76E7" w:rsidRPr="005C26FE">
        <w:rPr>
          <w:sz w:val="20"/>
        </w:rPr>
        <w:t xml:space="preserve"> </w:t>
      </w:r>
      <w:r w:rsidRPr="005C26FE">
        <w:rPr>
          <w:sz w:val="20"/>
        </w:rPr>
        <w:t>permit</w:t>
      </w:r>
      <w:r w:rsidR="008C76E7" w:rsidRPr="005C26FE">
        <w:rPr>
          <w:sz w:val="20"/>
        </w:rPr>
        <w:t xml:space="preserve"> </w:t>
      </w:r>
      <w:r w:rsidRPr="005C26FE">
        <w:rPr>
          <w:sz w:val="20"/>
        </w:rPr>
        <w:t>conditions.</w:t>
      </w:r>
    </w:p>
    <w:p w14:paraId="499AFAA2"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(3)</w:t>
      </w:r>
      <w:r w:rsidRPr="005C26FE">
        <w:rPr>
          <w:sz w:val="20"/>
        </w:rPr>
        <w:tab/>
        <w:t>Has</w:t>
      </w:r>
      <w:r w:rsidR="008C76E7" w:rsidRPr="005C26FE">
        <w:rPr>
          <w:sz w:val="20"/>
        </w:rPr>
        <w:t xml:space="preserve"> </w:t>
      </w:r>
      <w:r w:rsidRPr="005C26FE">
        <w:rPr>
          <w:sz w:val="20"/>
        </w:rPr>
        <w:t>failed</w:t>
      </w:r>
      <w:r w:rsidR="008C76E7" w:rsidRPr="005C26FE">
        <w:rPr>
          <w:sz w:val="20"/>
        </w:rPr>
        <w:t xml:space="preserve"> </w:t>
      </w:r>
      <w:r w:rsidRPr="005C26FE">
        <w:rPr>
          <w:sz w:val="20"/>
        </w:rPr>
        <w:t>to</w:t>
      </w:r>
      <w:r w:rsidR="008C76E7" w:rsidRPr="005C26FE">
        <w:rPr>
          <w:sz w:val="20"/>
        </w:rPr>
        <w:t xml:space="preserve"> </w:t>
      </w:r>
      <w:r w:rsidRPr="005C26FE">
        <w:rPr>
          <w:sz w:val="20"/>
        </w:rPr>
        <w:t>submit</w:t>
      </w:r>
      <w:r w:rsidR="008C76E7" w:rsidRPr="005C26FE">
        <w:rPr>
          <w:sz w:val="20"/>
        </w:rPr>
        <w:t xml:space="preserve"> </w:t>
      </w:r>
      <w:r w:rsidRPr="005C26FE">
        <w:rPr>
          <w:sz w:val="20"/>
        </w:rPr>
        <w:t>operational</w:t>
      </w:r>
      <w:r w:rsidR="008C76E7" w:rsidRPr="005C26FE">
        <w:rPr>
          <w:sz w:val="20"/>
        </w:rPr>
        <w:t xml:space="preserve"> </w:t>
      </w:r>
      <w:r w:rsidRPr="005C26FE">
        <w:rPr>
          <w:sz w:val="20"/>
        </w:rPr>
        <w:t>reports</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information</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p>
    <w:p w14:paraId="598DF1CA"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(4)</w:t>
      </w:r>
      <w:r w:rsidRPr="005C26FE">
        <w:rPr>
          <w:sz w:val="20"/>
        </w:rPr>
        <w:tab/>
        <w:t>Has</w:t>
      </w:r>
      <w:r w:rsidR="008C76E7" w:rsidRPr="005C26FE">
        <w:rPr>
          <w:sz w:val="20"/>
        </w:rPr>
        <w:t xml:space="preserve"> </w:t>
      </w:r>
      <w:r w:rsidRPr="005C26FE">
        <w:rPr>
          <w:sz w:val="20"/>
        </w:rPr>
        <w:t>refused</w:t>
      </w:r>
      <w:r w:rsidR="008C76E7" w:rsidRPr="005C26FE">
        <w:rPr>
          <w:sz w:val="20"/>
        </w:rPr>
        <w:t xml:space="preserve"> </w:t>
      </w:r>
      <w:r w:rsidRPr="005C26FE">
        <w:rPr>
          <w:sz w:val="20"/>
        </w:rPr>
        <w:t>lawful</w:t>
      </w:r>
      <w:r w:rsidR="008C76E7" w:rsidRPr="005C26FE">
        <w:rPr>
          <w:sz w:val="20"/>
        </w:rPr>
        <w:t xml:space="preserve"> </w:t>
      </w:r>
      <w:r w:rsidRPr="005C26FE">
        <w:rPr>
          <w:sz w:val="20"/>
        </w:rPr>
        <w:t>inspection</w:t>
      </w:r>
      <w:r w:rsidR="008C76E7" w:rsidRPr="005C26FE">
        <w:rPr>
          <w:sz w:val="20"/>
        </w:rPr>
        <w:t xml:space="preserve"> </w:t>
      </w:r>
      <w:r w:rsidRPr="005C26FE">
        <w:rPr>
          <w:sz w:val="20"/>
        </w:rPr>
        <w:t>under</w:t>
      </w:r>
      <w:r w:rsidR="008C76E7" w:rsidRPr="005C26FE">
        <w:rPr>
          <w:sz w:val="20"/>
        </w:rPr>
        <w:t xml:space="preserve"> </w:t>
      </w:r>
      <w:r w:rsidRPr="005C26FE">
        <w:rPr>
          <w:sz w:val="20"/>
        </w:rPr>
        <w:t>Section</w:t>
      </w:r>
      <w:r w:rsidR="008C76E7" w:rsidRPr="005C26FE">
        <w:rPr>
          <w:sz w:val="20"/>
        </w:rPr>
        <w:t xml:space="preserve"> </w:t>
      </w:r>
      <w:r w:rsidRPr="005C26FE">
        <w:rPr>
          <w:sz w:val="20"/>
        </w:rPr>
        <w:t>403.091,</w:t>
      </w:r>
      <w:r w:rsidR="008C76E7" w:rsidRPr="005C26FE">
        <w:rPr>
          <w:sz w:val="20"/>
        </w:rPr>
        <w:t xml:space="preserve"> </w:t>
      </w:r>
      <w:r w:rsidRPr="005C26FE">
        <w:rPr>
          <w:sz w:val="20"/>
        </w:rPr>
        <w:t>F.S.</w:t>
      </w:r>
    </w:p>
    <w:p w14:paraId="3581C387"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d.</w:t>
      </w:r>
      <w:r w:rsidRPr="005C26FE">
        <w:rPr>
          <w:sz w:val="20"/>
        </w:rPr>
        <w:tab/>
        <w:t>No</w:t>
      </w:r>
      <w:r w:rsidR="008C76E7" w:rsidRPr="005C26FE">
        <w:rPr>
          <w:sz w:val="20"/>
        </w:rPr>
        <w:t xml:space="preserve"> </w:t>
      </w:r>
      <w:r w:rsidRPr="005C26FE">
        <w:rPr>
          <w:sz w:val="20"/>
        </w:rPr>
        <w:t>revocation</w:t>
      </w:r>
      <w:r w:rsidR="008C76E7" w:rsidRPr="005C26FE">
        <w:rPr>
          <w:sz w:val="20"/>
        </w:rPr>
        <w:t xml:space="preserve"> </w:t>
      </w:r>
      <w:r w:rsidRPr="005C26FE">
        <w:rPr>
          <w:sz w:val="20"/>
        </w:rPr>
        <w:t>shall</w:t>
      </w:r>
      <w:r w:rsidR="008C76E7" w:rsidRPr="005C26FE">
        <w:rPr>
          <w:sz w:val="20"/>
        </w:rPr>
        <w:t xml:space="preserve"> </w:t>
      </w:r>
      <w:r w:rsidRPr="005C26FE">
        <w:rPr>
          <w:sz w:val="20"/>
        </w:rPr>
        <w:t>become</w:t>
      </w:r>
      <w:r w:rsidR="008C76E7" w:rsidRPr="005C26FE">
        <w:rPr>
          <w:sz w:val="20"/>
        </w:rPr>
        <w:t xml:space="preserve"> </w:t>
      </w:r>
      <w:r w:rsidRPr="005C26FE">
        <w:rPr>
          <w:sz w:val="20"/>
        </w:rPr>
        <w:t>effective</w:t>
      </w:r>
      <w:r w:rsidR="008C76E7" w:rsidRPr="005C26FE">
        <w:rPr>
          <w:sz w:val="20"/>
        </w:rPr>
        <w:t xml:space="preserve"> </w:t>
      </w:r>
      <w:r w:rsidRPr="005C26FE">
        <w:rPr>
          <w:sz w:val="20"/>
        </w:rPr>
        <w:t>except</w:t>
      </w:r>
      <w:r w:rsidR="008C76E7" w:rsidRPr="005C26FE">
        <w:rPr>
          <w:sz w:val="20"/>
        </w:rPr>
        <w:t xml:space="preserve"> </w:t>
      </w:r>
      <w:r w:rsidRPr="005C26FE">
        <w:rPr>
          <w:sz w:val="20"/>
        </w:rPr>
        <w:t>after</w:t>
      </w:r>
      <w:r w:rsidR="008C76E7" w:rsidRPr="005C26FE">
        <w:rPr>
          <w:sz w:val="20"/>
        </w:rPr>
        <w:t xml:space="preserve"> </w:t>
      </w:r>
      <w:r w:rsidRPr="005C26FE">
        <w:rPr>
          <w:sz w:val="20"/>
        </w:rPr>
        <w:t>notice</w:t>
      </w:r>
      <w:r w:rsidR="008C76E7" w:rsidRPr="005C26FE">
        <w:rPr>
          <w:sz w:val="20"/>
        </w:rPr>
        <w:t xml:space="preserve"> </w:t>
      </w:r>
      <w:r w:rsidRPr="005C26FE">
        <w:rPr>
          <w:sz w:val="20"/>
        </w:rPr>
        <w:t>is</w:t>
      </w:r>
      <w:r w:rsidR="008C76E7" w:rsidRPr="005C26FE">
        <w:rPr>
          <w:sz w:val="20"/>
        </w:rPr>
        <w:t xml:space="preserve"> </w:t>
      </w:r>
      <w:r w:rsidRPr="005C26FE">
        <w:rPr>
          <w:sz w:val="20"/>
        </w:rPr>
        <w:t>served</w:t>
      </w:r>
      <w:r w:rsidR="008C76E7" w:rsidRPr="005C26FE">
        <w:rPr>
          <w:sz w:val="20"/>
        </w:rPr>
        <w:t xml:space="preserve"> </w:t>
      </w:r>
      <w:r w:rsidRPr="005C26FE">
        <w:rPr>
          <w:sz w:val="20"/>
        </w:rPr>
        <w:t>by</w:t>
      </w:r>
      <w:r w:rsidR="008C76E7" w:rsidRPr="005C26FE">
        <w:rPr>
          <w:sz w:val="20"/>
        </w:rPr>
        <w:t xml:space="preserve"> </w:t>
      </w:r>
      <w:r w:rsidRPr="005C26FE">
        <w:rPr>
          <w:sz w:val="20"/>
        </w:rPr>
        <w:t>personal</w:t>
      </w:r>
      <w:r w:rsidR="008C76E7" w:rsidRPr="005C26FE">
        <w:rPr>
          <w:sz w:val="20"/>
        </w:rPr>
        <w:t xml:space="preserve"> </w:t>
      </w:r>
      <w:r w:rsidRPr="005C26FE">
        <w:rPr>
          <w:sz w:val="20"/>
        </w:rPr>
        <w:t>services,</w:t>
      </w:r>
      <w:r w:rsidR="008C76E7" w:rsidRPr="005C26FE">
        <w:rPr>
          <w:sz w:val="20"/>
        </w:rPr>
        <w:t xml:space="preserve"> </w:t>
      </w:r>
      <w:r w:rsidRPr="005C26FE">
        <w:rPr>
          <w:sz w:val="20"/>
        </w:rPr>
        <w:t>certified</w:t>
      </w:r>
      <w:r w:rsidR="008C76E7" w:rsidRPr="005C26FE">
        <w:rPr>
          <w:sz w:val="20"/>
        </w:rPr>
        <w:t xml:space="preserve"> </w:t>
      </w:r>
      <w:r w:rsidRPr="005C26FE">
        <w:rPr>
          <w:sz w:val="20"/>
        </w:rPr>
        <w:t>mail,</w:t>
      </w:r>
      <w:r w:rsidR="008C76E7" w:rsidRPr="005C26FE">
        <w:rPr>
          <w:sz w:val="20"/>
        </w:rPr>
        <w:t xml:space="preserve"> </w:t>
      </w:r>
      <w:r w:rsidRPr="005C26FE">
        <w:rPr>
          <w:sz w:val="20"/>
        </w:rPr>
        <w:t>or</w:t>
      </w:r>
      <w:r w:rsidR="008C76E7" w:rsidRPr="005C26FE">
        <w:rPr>
          <w:sz w:val="20"/>
        </w:rPr>
        <w:t xml:space="preserve"> </w:t>
      </w:r>
      <w:r w:rsidRPr="005C26FE">
        <w:rPr>
          <w:sz w:val="20"/>
        </w:rPr>
        <w:t>newspaper</w:t>
      </w:r>
      <w:r w:rsidR="008C76E7" w:rsidRPr="005C26FE">
        <w:rPr>
          <w:sz w:val="20"/>
        </w:rPr>
        <w:t xml:space="preserve"> </w:t>
      </w:r>
      <w:r w:rsidRPr="005C26FE">
        <w:rPr>
          <w:sz w:val="20"/>
        </w:rPr>
        <w:t>notice</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Section</w:t>
      </w:r>
      <w:r w:rsidR="008C76E7" w:rsidRPr="005C26FE">
        <w:rPr>
          <w:sz w:val="20"/>
        </w:rPr>
        <w:t xml:space="preserve"> </w:t>
      </w:r>
      <w:r w:rsidRPr="005C26FE">
        <w:rPr>
          <w:sz w:val="20"/>
        </w:rPr>
        <w:t>120.60(7),</w:t>
      </w:r>
      <w:r w:rsidR="008C76E7" w:rsidRPr="005C26FE">
        <w:rPr>
          <w:sz w:val="20"/>
        </w:rPr>
        <w:t xml:space="preserve"> </w:t>
      </w:r>
      <w:r w:rsidRPr="005C26FE">
        <w:rPr>
          <w:sz w:val="20"/>
        </w:rPr>
        <w:t>F.S.,</w:t>
      </w:r>
      <w:r w:rsidR="008C76E7" w:rsidRPr="005C26FE">
        <w:rPr>
          <w:sz w:val="20"/>
        </w:rPr>
        <w:t xml:space="preserve"> </w:t>
      </w:r>
      <w:r w:rsidRPr="005C26FE">
        <w:rPr>
          <w:sz w:val="20"/>
        </w:rPr>
        <w:t>upon</w:t>
      </w:r>
      <w:r w:rsidR="008C76E7" w:rsidRPr="005C26FE">
        <w:rPr>
          <w:sz w:val="20"/>
        </w:rPr>
        <w:t xml:space="preserve"> </w:t>
      </w:r>
      <w:r w:rsidRPr="005C26FE">
        <w:rPr>
          <w:sz w:val="20"/>
        </w:rPr>
        <w:t>the</w:t>
      </w:r>
      <w:r w:rsidR="008C76E7" w:rsidRPr="005C26FE">
        <w:rPr>
          <w:sz w:val="20"/>
        </w:rPr>
        <w:t xml:space="preserve"> </w:t>
      </w:r>
      <w:r w:rsidRPr="005C26FE">
        <w:rPr>
          <w:sz w:val="20"/>
        </w:rPr>
        <w:t>person</w:t>
      </w:r>
      <w:r w:rsidR="008C76E7" w:rsidRPr="005C26FE">
        <w:rPr>
          <w:sz w:val="20"/>
        </w:rPr>
        <w:t xml:space="preserve"> </w:t>
      </w:r>
      <w:r w:rsidRPr="005C26FE">
        <w:rPr>
          <w:sz w:val="20"/>
        </w:rPr>
        <w:t>or</w:t>
      </w:r>
      <w:r w:rsidR="008C76E7" w:rsidRPr="005C26FE">
        <w:rPr>
          <w:sz w:val="20"/>
        </w:rPr>
        <w:t xml:space="preserve"> </w:t>
      </w:r>
      <w:r w:rsidRPr="005C26FE">
        <w:rPr>
          <w:sz w:val="20"/>
        </w:rPr>
        <w:t>persons</w:t>
      </w:r>
      <w:r w:rsidR="008C76E7" w:rsidRPr="005C26FE">
        <w:rPr>
          <w:sz w:val="20"/>
        </w:rPr>
        <w:t xml:space="preserve"> </w:t>
      </w:r>
      <w:r w:rsidRPr="005C26FE">
        <w:rPr>
          <w:sz w:val="20"/>
        </w:rPr>
        <w:t>named</w:t>
      </w:r>
      <w:r w:rsidR="008C76E7" w:rsidRPr="005C26FE">
        <w:rPr>
          <w:sz w:val="20"/>
        </w:rPr>
        <w:t xml:space="preserve"> </w:t>
      </w:r>
      <w:r w:rsidRPr="005C26FE">
        <w:rPr>
          <w:sz w:val="20"/>
        </w:rPr>
        <w:t>therein</w:t>
      </w:r>
      <w:r w:rsidR="008C76E7" w:rsidRPr="005C26FE">
        <w:rPr>
          <w:sz w:val="20"/>
        </w:rPr>
        <w:t xml:space="preserve"> </w:t>
      </w:r>
      <w:r w:rsidRPr="005C26FE">
        <w:rPr>
          <w:sz w:val="20"/>
        </w:rPr>
        <w:t>and</w:t>
      </w:r>
      <w:r w:rsidR="008C76E7" w:rsidRPr="005C26FE">
        <w:rPr>
          <w:sz w:val="20"/>
        </w:rPr>
        <w:t xml:space="preserve"> </w:t>
      </w:r>
      <w:r w:rsidRPr="005C26FE">
        <w:rPr>
          <w:sz w:val="20"/>
        </w:rPr>
        <w:t>a</w:t>
      </w:r>
      <w:r w:rsidR="008C76E7" w:rsidRPr="005C26FE">
        <w:rPr>
          <w:sz w:val="20"/>
        </w:rPr>
        <w:t xml:space="preserve"> </w:t>
      </w:r>
      <w:r w:rsidRPr="005C26FE">
        <w:rPr>
          <w:sz w:val="20"/>
        </w:rPr>
        <w:t>hearing</w:t>
      </w:r>
      <w:r w:rsidR="008C76E7" w:rsidRPr="005C26FE">
        <w:rPr>
          <w:sz w:val="20"/>
        </w:rPr>
        <w:t xml:space="preserve"> </w:t>
      </w:r>
      <w:r w:rsidRPr="005C26FE">
        <w:rPr>
          <w:sz w:val="20"/>
        </w:rPr>
        <w:t>held</w:t>
      </w:r>
      <w:r w:rsidR="008C76E7" w:rsidRPr="005C26FE">
        <w:rPr>
          <w:sz w:val="20"/>
        </w:rPr>
        <w:t xml:space="preserve"> </w:t>
      </w:r>
      <w:r w:rsidRPr="005C26FE">
        <w:rPr>
          <w:sz w:val="20"/>
        </w:rPr>
        <w:t>if</w:t>
      </w:r>
      <w:r w:rsidR="008C76E7" w:rsidRPr="005C26FE">
        <w:rPr>
          <w:sz w:val="20"/>
        </w:rPr>
        <w:t xml:space="preserve"> </w:t>
      </w:r>
      <w:r w:rsidRPr="005C26FE">
        <w:rPr>
          <w:sz w:val="20"/>
        </w:rPr>
        <w:t>requested</w:t>
      </w:r>
      <w:r w:rsidR="008C76E7" w:rsidRPr="005C26FE">
        <w:rPr>
          <w:sz w:val="20"/>
        </w:rPr>
        <w:t xml:space="preserve"> </w:t>
      </w:r>
      <w:r w:rsidRPr="005C26FE">
        <w:rPr>
          <w:sz w:val="20"/>
        </w:rPr>
        <w:t>within</w:t>
      </w:r>
      <w:r w:rsidR="008C76E7" w:rsidRPr="005C26FE">
        <w:rPr>
          <w:sz w:val="20"/>
        </w:rPr>
        <w:t xml:space="preserve"> </w:t>
      </w:r>
      <w:r w:rsidRPr="005C26FE">
        <w:rPr>
          <w:sz w:val="20"/>
        </w:rPr>
        <w:t>the</w:t>
      </w:r>
      <w:r w:rsidR="008C76E7" w:rsidRPr="005C26FE">
        <w:rPr>
          <w:sz w:val="20"/>
        </w:rPr>
        <w:t xml:space="preserve"> </w:t>
      </w:r>
      <w:r w:rsidRPr="005C26FE">
        <w:rPr>
          <w:sz w:val="20"/>
        </w:rPr>
        <w:t>time</w:t>
      </w:r>
      <w:r w:rsidR="008C76E7" w:rsidRPr="005C26FE">
        <w:rPr>
          <w:sz w:val="20"/>
        </w:rPr>
        <w:t xml:space="preserve"> </w:t>
      </w:r>
      <w:r w:rsidRPr="005C26FE">
        <w:rPr>
          <w:sz w:val="20"/>
        </w:rPr>
        <w:t>specified</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notice.</w:t>
      </w:r>
      <w:r w:rsidR="008C76E7" w:rsidRPr="005C26FE">
        <w:rPr>
          <w:sz w:val="20"/>
        </w:rPr>
        <w:t xml:space="preserve">  </w:t>
      </w:r>
      <w:r w:rsidRPr="005C26FE">
        <w:rPr>
          <w:sz w:val="20"/>
        </w:rPr>
        <w:t>The</w:t>
      </w:r>
      <w:r w:rsidR="008C76E7" w:rsidRPr="005C26FE">
        <w:rPr>
          <w:sz w:val="20"/>
        </w:rPr>
        <w:t xml:space="preserve"> </w:t>
      </w:r>
      <w:r w:rsidRPr="005C26FE">
        <w:rPr>
          <w:sz w:val="20"/>
        </w:rPr>
        <w:t>notice</w:t>
      </w:r>
      <w:r w:rsidR="008C76E7" w:rsidRPr="005C26FE">
        <w:rPr>
          <w:sz w:val="20"/>
        </w:rPr>
        <w:t xml:space="preserve"> </w:t>
      </w:r>
      <w:r w:rsidRPr="005C26FE">
        <w:rPr>
          <w:sz w:val="20"/>
        </w:rPr>
        <w:t>shall</w:t>
      </w:r>
      <w:r w:rsidR="008C76E7" w:rsidRPr="005C26FE">
        <w:rPr>
          <w:sz w:val="20"/>
        </w:rPr>
        <w:t xml:space="preserve"> </w:t>
      </w:r>
      <w:r w:rsidRPr="005C26FE">
        <w:rPr>
          <w:sz w:val="20"/>
        </w:rPr>
        <w:t>specify</w:t>
      </w:r>
      <w:r w:rsidR="008C76E7" w:rsidRPr="005C26FE">
        <w:rPr>
          <w:sz w:val="20"/>
        </w:rPr>
        <w:t xml:space="preserve"> </w:t>
      </w:r>
      <w:r w:rsidRPr="005C26FE">
        <w:rPr>
          <w:sz w:val="20"/>
        </w:rPr>
        <w:t>the</w:t>
      </w:r>
      <w:r w:rsidR="008C76E7" w:rsidRPr="005C26FE">
        <w:rPr>
          <w:sz w:val="20"/>
        </w:rPr>
        <w:t xml:space="preserve"> </w:t>
      </w:r>
      <w:r w:rsidRPr="005C26FE">
        <w:rPr>
          <w:sz w:val="20"/>
        </w:rPr>
        <w:t>provision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law,</w:t>
      </w:r>
      <w:r w:rsidR="008C76E7" w:rsidRPr="005C26FE">
        <w:rPr>
          <w:sz w:val="20"/>
        </w:rPr>
        <w:t xml:space="preserve"> </w:t>
      </w:r>
      <w:r w:rsidRPr="005C26FE">
        <w:rPr>
          <w:sz w:val="20"/>
        </w:rPr>
        <w:t>or</w:t>
      </w:r>
      <w:r w:rsidR="008C76E7" w:rsidRPr="005C26FE">
        <w:rPr>
          <w:sz w:val="20"/>
        </w:rPr>
        <w:t xml:space="preserve"> </w:t>
      </w:r>
      <w:r w:rsidRPr="005C26FE">
        <w:rPr>
          <w:sz w:val="20"/>
        </w:rPr>
        <w:t>rule</w:t>
      </w:r>
      <w:r w:rsidR="008C76E7" w:rsidRPr="005C26FE">
        <w:rPr>
          <w:sz w:val="20"/>
        </w:rPr>
        <w:t xml:space="preserve"> </w:t>
      </w:r>
      <w:r w:rsidRPr="005C26FE">
        <w:rPr>
          <w:sz w:val="20"/>
        </w:rPr>
        <w:t>alleged</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violated,</w:t>
      </w:r>
      <w:r w:rsidR="008C76E7" w:rsidRPr="005C26FE">
        <w:rPr>
          <w:sz w:val="20"/>
        </w:rPr>
        <w:t xml:space="preserve"> </w:t>
      </w:r>
      <w:r w:rsidRPr="005C26FE">
        <w:rPr>
          <w:sz w:val="20"/>
        </w:rPr>
        <w:t>or</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condition</w:t>
      </w:r>
      <w:r w:rsidR="008C76E7" w:rsidRPr="005C26FE">
        <w:rPr>
          <w:sz w:val="20"/>
        </w:rPr>
        <w:t xml:space="preserve"> </w:t>
      </w:r>
      <w:r w:rsidRPr="005C26FE">
        <w:rPr>
          <w:sz w:val="20"/>
        </w:rPr>
        <w:t>or</w:t>
      </w:r>
      <w:r w:rsidR="008C76E7" w:rsidRPr="005C26FE">
        <w:rPr>
          <w:sz w:val="20"/>
        </w:rPr>
        <w:t xml:space="preserve"> </w:t>
      </w:r>
      <w:r w:rsidRPr="005C26FE">
        <w:rPr>
          <w:sz w:val="20"/>
        </w:rPr>
        <w:t>Department</w:t>
      </w:r>
      <w:r w:rsidR="008C76E7" w:rsidRPr="005C26FE">
        <w:rPr>
          <w:sz w:val="20"/>
        </w:rPr>
        <w:t xml:space="preserve"> </w:t>
      </w:r>
      <w:r w:rsidRPr="005C26FE">
        <w:rPr>
          <w:sz w:val="20"/>
        </w:rPr>
        <w:t>order</w:t>
      </w:r>
      <w:r w:rsidR="008C76E7" w:rsidRPr="005C26FE">
        <w:rPr>
          <w:sz w:val="20"/>
        </w:rPr>
        <w:t xml:space="preserve"> </w:t>
      </w:r>
      <w:r w:rsidRPr="005C26FE">
        <w:rPr>
          <w:sz w:val="20"/>
        </w:rPr>
        <w:t>alleged</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violated,</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facts</w:t>
      </w:r>
      <w:r w:rsidR="008C76E7" w:rsidRPr="005C26FE">
        <w:rPr>
          <w:sz w:val="20"/>
        </w:rPr>
        <w:t xml:space="preserve"> </w:t>
      </w:r>
      <w:r w:rsidRPr="005C26FE">
        <w:rPr>
          <w:sz w:val="20"/>
        </w:rPr>
        <w:t>alleged</w:t>
      </w:r>
      <w:r w:rsidR="008C76E7" w:rsidRPr="005C26FE">
        <w:rPr>
          <w:sz w:val="20"/>
        </w:rPr>
        <w:t xml:space="preserve"> </w:t>
      </w:r>
      <w:r w:rsidRPr="005C26FE">
        <w:rPr>
          <w:sz w:val="20"/>
        </w:rPr>
        <w:t>to</w:t>
      </w:r>
      <w:r w:rsidR="008C76E7" w:rsidRPr="005C26FE">
        <w:rPr>
          <w:sz w:val="20"/>
        </w:rPr>
        <w:t xml:space="preserve"> </w:t>
      </w:r>
      <w:r w:rsidRPr="005C26FE">
        <w:rPr>
          <w:sz w:val="20"/>
        </w:rPr>
        <w:t>constitute</w:t>
      </w:r>
      <w:r w:rsidR="008C76E7" w:rsidRPr="005C26FE">
        <w:rPr>
          <w:sz w:val="20"/>
        </w:rPr>
        <w:t xml:space="preserve"> </w:t>
      </w:r>
      <w:r w:rsidRPr="005C26FE">
        <w:rPr>
          <w:sz w:val="20"/>
        </w:rPr>
        <w:t>a</w:t>
      </w:r>
      <w:r w:rsidR="008C76E7" w:rsidRPr="005C26FE">
        <w:rPr>
          <w:sz w:val="20"/>
        </w:rPr>
        <w:t xml:space="preserve"> </w:t>
      </w:r>
      <w:r w:rsidRPr="005C26FE">
        <w:rPr>
          <w:sz w:val="20"/>
        </w:rPr>
        <w:t>violation</w:t>
      </w:r>
      <w:r w:rsidR="008C76E7" w:rsidRPr="005C26FE">
        <w:rPr>
          <w:sz w:val="20"/>
        </w:rPr>
        <w:t xml:space="preserve"> </w:t>
      </w:r>
      <w:r w:rsidRPr="005C26FE">
        <w:rPr>
          <w:sz w:val="20"/>
        </w:rPr>
        <w:t>thereof.</w:t>
      </w:r>
    </w:p>
    <w:p w14:paraId="4E36D028"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sz w:val="20"/>
        </w:rPr>
        <w:tab/>
        <w:t>[Rule</w:t>
      </w:r>
      <w:r w:rsidR="008C76E7" w:rsidRPr="005C26FE">
        <w:rPr>
          <w:sz w:val="20"/>
        </w:rPr>
        <w:t xml:space="preserve"> </w:t>
      </w:r>
      <w:r w:rsidRPr="005C26FE">
        <w:rPr>
          <w:sz w:val="20"/>
        </w:rPr>
        <w:t>62-4.100,</w:t>
      </w:r>
      <w:r w:rsidR="008C76E7" w:rsidRPr="005C26FE">
        <w:rPr>
          <w:sz w:val="20"/>
        </w:rPr>
        <w:t xml:space="preserve"> </w:t>
      </w:r>
      <w:r w:rsidRPr="005C26FE">
        <w:rPr>
          <w:sz w:val="20"/>
        </w:rPr>
        <w:t>F.A.C.]</w:t>
      </w:r>
    </w:p>
    <w:p w14:paraId="27DC7EA0"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5C26FE">
        <w:rPr>
          <w:b/>
          <w:sz w:val="20"/>
        </w:rPr>
        <w:t>TV22.</w:t>
      </w:r>
      <w:r w:rsidRPr="005C26FE">
        <w:rPr>
          <w:sz w:val="20"/>
        </w:rPr>
        <w:tab/>
      </w:r>
      <w:r w:rsidRPr="005C26FE">
        <w:rPr>
          <w:b/>
          <w:sz w:val="20"/>
        </w:rPr>
        <w:t>Not</w:t>
      </w:r>
      <w:r w:rsidR="008C76E7" w:rsidRPr="005C26FE">
        <w:rPr>
          <w:b/>
          <w:sz w:val="20"/>
        </w:rPr>
        <w:t xml:space="preserve"> </w:t>
      </w:r>
      <w:r w:rsidRPr="005C26FE">
        <w:rPr>
          <w:b/>
          <w:sz w:val="20"/>
        </w:rPr>
        <w:t>federally</w:t>
      </w:r>
      <w:r w:rsidR="008C76E7" w:rsidRPr="005C26FE">
        <w:rPr>
          <w:b/>
          <w:sz w:val="20"/>
        </w:rPr>
        <w:t xml:space="preserve"> </w:t>
      </w:r>
      <w:r w:rsidRPr="005C26FE">
        <w:rPr>
          <w:b/>
          <w:sz w:val="20"/>
        </w:rPr>
        <w:t>enforceable.</w:t>
      </w:r>
      <w:r w:rsidR="008C76E7" w:rsidRPr="005C26FE">
        <w:rPr>
          <w:b/>
          <w:sz w:val="20"/>
        </w:rPr>
        <w:t xml:space="preserve">  </w:t>
      </w:r>
      <w:r w:rsidRPr="005C26FE">
        <w:rPr>
          <w:sz w:val="20"/>
          <w:u w:val="single"/>
        </w:rPr>
        <w:t>Financial</w:t>
      </w:r>
      <w:r w:rsidR="008C76E7" w:rsidRPr="005C26FE">
        <w:rPr>
          <w:sz w:val="20"/>
          <w:u w:val="single"/>
        </w:rPr>
        <w:t xml:space="preserve"> </w:t>
      </w:r>
      <w:r w:rsidRPr="005C26FE">
        <w:rPr>
          <w:sz w:val="20"/>
          <w:u w:val="single"/>
        </w:rPr>
        <w:t>Responsibility</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may</w:t>
      </w:r>
      <w:r w:rsidR="008C76E7" w:rsidRPr="005C26FE">
        <w:rPr>
          <w:sz w:val="20"/>
        </w:rPr>
        <w:t xml:space="preserve"> </w:t>
      </w:r>
      <w:r w:rsidRPr="005C26FE">
        <w:rPr>
          <w:sz w:val="20"/>
        </w:rPr>
        <w:t>require</w:t>
      </w:r>
      <w:r w:rsidR="008C76E7" w:rsidRPr="005C26FE">
        <w:rPr>
          <w:sz w:val="20"/>
        </w:rPr>
        <w:t xml:space="preserve"> </w:t>
      </w:r>
      <w:r w:rsidRPr="005C26FE">
        <w:rPr>
          <w:sz w:val="20"/>
        </w:rPr>
        <w:t>an</w:t>
      </w:r>
      <w:r w:rsidR="008C76E7" w:rsidRPr="005C26FE">
        <w:rPr>
          <w:sz w:val="20"/>
        </w:rPr>
        <w:t xml:space="preserve"> </w:t>
      </w:r>
      <w:r w:rsidRPr="005C26FE">
        <w:rPr>
          <w:sz w:val="20"/>
        </w:rPr>
        <w:t>applicant</w:t>
      </w:r>
      <w:r w:rsidR="008C76E7" w:rsidRPr="005C26FE">
        <w:rPr>
          <w:sz w:val="20"/>
        </w:rPr>
        <w:t xml:space="preserve"> </w:t>
      </w:r>
      <w:r w:rsidRPr="005C26FE">
        <w:rPr>
          <w:sz w:val="20"/>
        </w:rPr>
        <w:t>to</w:t>
      </w:r>
      <w:r w:rsidR="008C76E7" w:rsidRPr="005C26FE">
        <w:rPr>
          <w:sz w:val="20"/>
        </w:rPr>
        <w:t xml:space="preserve"> </w:t>
      </w:r>
      <w:r w:rsidRPr="005C26FE">
        <w:rPr>
          <w:sz w:val="20"/>
        </w:rPr>
        <w:t>submit</w:t>
      </w:r>
      <w:r w:rsidR="008C76E7" w:rsidRPr="005C26FE">
        <w:rPr>
          <w:sz w:val="20"/>
        </w:rPr>
        <w:t xml:space="preserve"> </w:t>
      </w:r>
      <w:r w:rsidRPr="005C26FE">
        <w:rPr>
          <w:sz w:val="20"/>
        </w:rPr>
        <w:t>proof</w:t>
      </w:r>
      <w:r w:rsidR="008C76E7" w:rsidRPr="005C26FE">
        <w:rPr>
          <w:sz w:val="20"/>
        </w:rPr>
        <w:t xml:space="preserve"> </w:t>
      </w:r>
      <w:r w:rsidRPr="005C26FE">
        <w:rPr>
          <w:sz w:val="20"/>
        </w:rPr>
        <w:t>of</w:t>
      </w:r>
      <w:r w:rsidR="008C76E7" w:rsidRPr="005C26FE">
        <w:rPr>
          <w:sz w:val="20"/>
        </w:rPr>
        <w:t xml:space="preserve"> </w:t>
      </w:r>
      <w:r w:rsidRPr="005C26FE">
        <w:rPr>
          <w:sz w:val="20"/>
        </w:rPr>
        <w:t>financial</w:t>
      </w:r>
      <w:r w:rsidR="008C76E7" w:rsidRPr="005C26FE">
        <w:rPr>
          <w:sz w:val="20"/>
        </w:rPr>
        <w:t xml:space="preserve"> </w:t>
      </w:r>
      <w:r w:rsidRPr="005C26FE">
        <w:rPr>
          <w:sz w:val="20"/>
        </w:rPr>
        <w:t>responsibility</w:t>
      </w:r>
      <w:r w:rsidR="008C76E7" w:rsidRPr="005C26FE">
        <w:rPr>
          <w:sz w:val="20"/>
        </w:rPr>
        <w:t xml:space="preserve"> </w:t>
      </w:r>
      <w:r w:rsidRPr="005C26FE">
        <w:rPr>
          <w:sz w:val="20"/>
        </w:rPr>
        <w:t>and</w:t>
      </w:r>
      <w:r w:rsidR="008C76E7" w:rsidRPr="005C26FE">
        <w:rPr>
          <w:sz w:val="20"/>
        </w:rPr>
        <w:t xml:space="preserve"> </w:t>
      </w:r>
      <w:r w:rsidRPr="005C26FE">
        <w:rPr>
          <w:sz w:val="20"/>
        </w:rPr>
        <w:t>may</w:t>
      </w:r>
      <w:r w:rsidR="008C76E7" w:rsidRPr="005C26FE">
        <w:rPr>
          <w:sz w:val="20"/>
        </w:rPr>
        <w:t xml:space="preserve"> </w:t>
      </w:r>
      <w:r w:rsidRPr="005C26FE">
        <w:rPr>
          <w:sz w:val="20"/>
        </w:rPr>
        <w:t>require</w:t>
      </w:r>
      <w:r w:rsidR="008C76E7" w:rsidRPr="005C26FE">
        <w:rPr>
          <w:sz w:val="20"/>
        </w:rPr>
        <w:t xml:space="preserve"> </w:t>
      </w:r>
      <w:r w:rsidRPr="005C26FE">
        <w:rPr>
          <w:sz w:val="20"/>
        </w:rPr>
        <w:t>the</w:t>
      </w:r>
      <w:r w:rsidR="008C76E7" w:rsidRPr="005C26FE">
        <w:rPr>
          <w:sz w:val="20"/>
        </w:rPr>
        <w:t xml:space="preserve"> </w:t>
      </w:r>
      <w:r w:rsidRPr="005C26FE">
        <w:rPr>
          <w:sz w:val="20"/>
        </w:rPr>
        <w:t>applicant</w:t>
      </w:r>
      <w:r w:rsidR="008C76E7" w:rsidRPr="005C26FE">
        <w:rPr>
          <w:sz w:val="20"/>
        </w:rPr>
        <w:t xml:space="preserve"> </w:t>
      </w:r>
      <w:r w:rsidRPr="005C26FE">
        <w:rPr>
          <w:sz w:val="20"/>
        </w:rPr>
        <w:t>to</w:t>
      </w:r>
      <w:r w:rsidR="008C76E7" w:rsidRPr="005C26FE">
        <w:rPr>
          <w:sz w:val="20"/>
        </w:rPr>
        <w:t xml:space="preserve"> </w:t>
      </w:r>
      <w:r w:rsidRPr="005C26FE">
        <w:rPr>
          <w:sz w:val="20"/>
        </w:rPr>
        <w:t>post</w:t>
      </w:r>
      <w:r w:rsidR="008C76E7" w:rsidRPr="005C26FE">
        <w:rPr>
          <w:sz w:val="20"/>
        </w:rPr>
        <w:t xml:space="preserve"> </w:t>
      </w:r>
      <w:r w:rsidRPr="005C26FE">
        <w:rPr>
          <w:sz w:val="20"/>
        </w:rPr>
        <w:t>an</w:t>
      </w:r>
      <w:r w:rsidR="008C76E7" w:rsidRPr="005C26FE">
        <w:rPr>
          <w:sz w:val="20"/>
        </w:rPr>
        <w:t xml:space="preserve"> </w:t>
      </w:r>
      <w:r w:rsidRPr="005C26FE">
        <w:rPr>
          <w:sz w:val="20"/>
        </w:rPr>
        <w:t>appropriate</w:t>
      </w:r>
      <w:r w:rsidR="008C76E7" w:rsidRPr="005C26FE">
        <w:rPr>
          <w:sz w:val="20"/>
        </w:rPr>
        <w:t xml:space="preserve"> </w:t>
      </w:r>
      <w:r w:rsidRPr="005C26FE">
        <w:rPr>
          <w:sz w:val="20"/>
        </w:rPr>
        <w:t>bond</w:t>
      </w:r>
      <w:r w:rsidR="008C76E7" w:rsidRPr="005C26FE">
        <w:rPr>
          <w:sz w:val="20"/>
        </w:rPr>
        <w:t xml:space="preserve"> </w:t>
      </w:r>
      <w:r w:rsidRPr="005C26FE">
        <w:rPr>
          <w:sz w:val="20"/>
        </w:rPr>
        <w:t>to</w:t>
      </w:r>
      <w:r w:rsidR="008C76E7" w:rsidRPr="005C26FE">
        <w:rPr>
          <w:sz w:val="20"/>
        </w:rPr>
        <w:t xml:space="preserve"> </w:t>
      </w:r>
      <w:r w:rsidRPr="005C26FE">
        <w:rPr>
          <w:sz w:val="20"/>
        </w:rPr>
        <w:t>guarantee</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law</w:t>
      </w:r>
      <w:r w:rsidR="008C76E7" w:rsidRPr="005C26FE">
        <w:rPr>
          <w:sz w:val="20"/>
        </w:rPr>
        <w:t xml:space="preserve"> </w:t>
      </w:r>
      <w:r w:rsidRPr="005C26FE">
        <w:rPr>
          <w:sz w:val="20"/>
        </w:rPr>
        <w:t>and</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[Rule</w:t>
      </w:r>
      <w:r w:rsidR="008C76E7" w:rsidRPr="005C26FE">
        <w:rPr>
          <w:sz w:val="20"/>
        </w:rPr>
        <w:t xml:space="preserve"> </w:t>
      </w:r>
      <w:r w:rsidRPr="005C26FE">
        <w:rPr>
          <w:sz w:val="20"/>
        </w:rPr>
        <w:t>62-4.110,</w:t>
      </w:r>
      <w:r w:rsidR="008C76E7" w:rsidRPr="005C26FE">
        <w:rPr>
          <w:sz w:val="20"/>
        </w:rPr>
        <w:t xml:space="preserve"> </w:t>
      </w:r>
      <w:r w:rsidRPr="005C26FE">
        <w:rPr>
          <w:sz w:val="20"/>
        </w:rPr>
        <w:t>F.A.C.]</w:t>
      </w:r>
    </w:p>
    <w:p w14:paraId="50F28FC6" w14:textId="77777777" w:rsidR="00B75A93" w:rsidRPr="005C26FE"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5C26FE">
        <w:rPr>
          <w:b/>
          <w:sz w:val="20"/>
        </w:rPr>
        <w:t>TV23.</w:t>
      </w:r>
      <w:r w:rsidRPr="005C26FE">
        <w:rPr>
          <w:sz w:val="20"/>
        </w:rPr>
        <w:tab/>
      </w:r>
      <w:r w:rsidRPr="005C26FE">
        <w:rPr>
          <w:sz w:val="20"/>
          <w:u w:val="single"/>
        </w:rPr>
        <w:t>Emissions</w:t>
      </w:r>
      <w:r w:rsidR="008C76E7" w:rsidRPr="005C26FE">
        <w:rPr>
          <w:sz w:val="20"/>
          <w:u w:val="single"/>
        </w:rPr>
        <w:t xml:space="preserve"> </w:t>
      </w:r>
      <w:r w:rsidRPr="005C26FE">
        <w:rPr>
          <w:sz w:val="20"/>
          <w:u w:val="single"/>
        </w:rPr>
        <w:t>Unit</w:t>
      </w:r>
      <w:r w:rsidR="008C76E7" w:rsidRPr="005C26FE">
        <w:rPr>
          <w:sz w:val="20"/>
          <w:u w:val="single"/>
        </w:rPr>
        <w:t xml:space="preserve"> </w:t>
      </w:r>
      <w:r w:rsidRPr="005C26FE">
        <w:rPr>
          <w:sz w:val="20"/>
          <w:u w:val="single"/>
        </w:rPr>
        <w:t>Reclassification</w:t>
      </w:r>
      <w:r w:rsidRPr="005C26FE">
        <w:rPr>
          <w:sz w:val="20"/>
        </w:rPr>
        <w:t>.</w:t>
      </w:r>
    </w:p>
    <w:p w14:paraId="04827BFF"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a.</w:t>
      </w:r>
      <w:r w:rsidRPr="005C26FE">
        <w:rPr>
          <w:sz w:val="20"/>
        </w:rPr>
        <w:tab/>
        <w:t>Any</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whose</w:t>
      </w:r>
      <w:r w:rsidR="008C76E7" w:rsidRPr="005C26FE">
        <w:rPr>
          <w:sz w:val="20"/>
        </w:rPr>
        <w:t xml:space="preserve"> </w:t>
      </w:r>
      <w:r w:rsidRPr="005C26FE">
        <w:rPr>
          <w:sz w:val="20"/>
        </w:rPr>
        <w:t>operation</w:t>
      </w:r>
      <w:r w:rsidR="008C76E7" w:rsidRPr="005C26FE">
        <w:rPr>
          <w:sz w:val="20"/>
        </w:rPr>
        <w:t xml:space="preserve"> </w:t>
      </w:r>
      <w:r w:rsidRPr="005C26FE">
        <w:rPr>
          <w:sz w:val="20"/>
        </w:rPr>
        <w:t>permit</w:t>
      </w:r>
      <w:r w:rsidR="008C76E7" w:rsidRPr="005C26FE">
        <w:rPr>
          <w:sz w:val="20"/>
        </w:rPr>
        <w:t xml:space="preserve"> </w:t>
      </w:r>
      <w:r w:rsidRPr="005C26FE">
        <w:rPr>
          <w:sz w:val="20"/>
        </w:rPr>
        <w:t>has</w:t>
      </w:r>
      <w:r w:rsidR="008C76E7" w:rsidRPr="005C26FE">
        <w:rPr>
          <w:sz w:val="20"/>
        </w:rPr>
        <w:t xml:space="preserve"> </w:t>
      </w:r>
      <w:r w:rsidRPr="005C26FE">
        <w:rPr>
          <w:sz w:val="20"/>
        </w:rPr>
        <w:t>been</w:t>
      </w:r>
      <w:r w:rsidR="008C76E7" w:rsidRPr="005C26FE">
        <w:rPr>
          <w:sz w:val="20"/>
        </w:rPr>
        <w:t xml:space="preserve"> </w:t>
      </w:r>
      <w:r w:rsidRPr="005C26FE">
        <w:rPr>
          <w:sz w:val="20"/>
        </w:rPr>
        <w:t>revoked</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for</w:t>
      </w:r>
      <w:r w:rsidR="008C76E7" w:rsidRPr="005C26FE">
        <w:rPr>
          <w:sz w:val="20"/>
        </w:rPr>
        <w:t xml:space="preserve"> </w:t>
      </w:r>
      <w:r w:rsidRPr="005C26FE">
        <w:rPr>
          <w:sz w:val="20"/>
        </w:rPr>
        <w:t>in</w:t>
      </w:r>
      <w:r w:rsidR="008C76E7" w:rsidRPr="005C26FE">
        <w:rPr>
          <w:sz w:val="20"/>
        </w:rPr>
        <w:t xml:space="preserve"> </w:t>
      </w:r>
      <w:r w:rsidRPr="005C26FE">
        <w:rPr>
          <w:sz w:val="20"/>
        </w:rPr>
        <w:t>Chapter</w:t>
      </w:r>
      <w:r w:rsidR="008C76E7" w:rsidRPr="005C26FE">
        <w:rPr>
          <w:sz w:val="20"/>
        </w:rPr>
        <w:t xml:space="preserve"> </w:t>
      </w:r>
      <w:r w:rsidRPr="005C26FE">
        <w:rPr>
          <w:sz w:val="20"/>
        </w:rPr>
        <w:t>62-4,</w:t>
      </w:r>
      <w:r w:rsidR="008C76E7" w:rsidRPr="005C26FE">
        <w:rPr>
          <w:sz w:val="20"/>
        </w:rPr>
        <w:t xml:space="preserve"> </w:t>
      </w:r>
      <w:r w:rsidRPr="005C26FE">
        <w:rPr>
          <w:sz w:val="20"/>
        </w:rPr>
        <w:t>F.A.C.,</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deemed</w:t>
      </w:r>
      <w:r w:rsidR="008C76E7" w:rsidRPr="005C26FE">
        <w:rPr>
          <w:sz w:val="20"/>
        </w:rPr>
        <w:t xml:space="preserve"> </w:t>
      </w:r>
      <w:r w:rsidRPr="005C26FE">
        <w:rPr>
          <w:sz w:val="20"/>
        </w:rPr>
        <w:t>permanently</w:t>
      </w:r>
      <w:r w:rsidR="008C76E7" w:rsidRPr="005C26FE">
        <w:rPr>
          <w:sz w:val="20"/>
        </w:rPr>
        <w:t xml:space="preserve"> </w:t>
      </w:r>
      <w:r w:rsidRPr="005C26FE">
        <w:rPr>
          <w:sz w:val="20"/>
        </w:rPr>
        <w:t>shut</w:t>
      </w:r>
      <w:r w:rsidR="008C76E7" w:rsidRPr="005C26FE">
        <w:rPr>
          <w:sz w:val="20"/>
        </w:rPr>
        <w:t xml:space="preserve"> </w:t>
      </w:r>
      <w:r w:rsidRPr="005C26FE">
        <w:rPr>
          <w:sz w:val="20"/>
        </w:rPr>
        <w:t>down</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Rule</w:t>
      </w:r>
      <w:r w:rsidR="008C76E7" w:rsidRPr="005C26FE">
        <w:rPr>
          <w:sz w:val="20"/>
        </w:rPr>
        <w:t xml:space="preserve"> </w:t>
      </w:r>
      <w:r w:rsidRPr="005C26FE">
        <w:rPr>
          <w:sz w:val="20"/>
        </w:rPr>
        <w:t>62-212.500,</w:t>
      </w:r>
      <w:r w:rsidR="008C76E7" w:rsidRPr="005C26FE">
        <w:rPr>
          <w:sz w:val="20"/>
        </w:rPr>
        <w:t xml:space="preserve"> </w:t>
      </w:r>
      <w:r w:rsidRPr="005C26FE">
        <w:rPr>
          <w:sz w:val="20"/>
        </w:rPr>
        <w:t>F.A.C.</w:t>
      </w:r>
      <w:r w:rsidR="008C76E7" w:rsidRPr="005C26FE">
        <w:rPr>
          <w:sz w:val="20"/>
        </w:rPr>
        <w:t xml:space="preserve">  </w:t>
      </w:r>
      <w:r w:rsidRPr="005C26FE">
        <w:rPr>
          <w:sz w:val="20"/>
        </w:rPr>
        <w:t>Any</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whose</w:t>
      </w:r>
      <w:r w:rsidR="008C76E7" w:rsidRPr="005C26FE">
        <w:rPr>
          <w:sz w:val="20"/>
        </w:rPr>
        <w:t xml:space="preserve"> </w:t>
      </w:r>
      <w:r w:rsidRPr="005C26FE">
        <w:rPr>
          <w:sz w:val="20"/>
        </w:rPr>
        <w:t>permit</w:t>
      </w:r>
      <w:r w:rsidR="008C76E7" w:rsidRPr="005C26FE">
        <w:rPr>
          <w:sz w:val="20"/>
        </w:rPr>
        <w:t xml:space="preserve"> </w:t>
      </w:r>
      <w:r w:rsidRPr="005C26FE">
        <w:rPr>
          <w:sz w:val="20"/>
        </w:rPr>
        <w:t>to</w:t>
      </w:r>
      <w:r w:rsidR="008C76E7" w:rsidRPr="005C26FE">
        <w:rPr>
          <w:sz w:val="20"/>
        </w:rPr>
        <w:t xml:space="preserve"> </w:t>
      </w:r>
      <w:r w:rsidRPr="005C26FE">
        <w:rPr>
          <w:sz w:val="20"/>
        </w:rPr>
        <w:t>operate</w:t>
      </w:r>
      <w:r w:rsidR="008C76E7" w:rsidRPr="005C26FE">
        <w:rPr>
          <w:sz w:val="20"/>
        </w:rPr>
        <w:t xml:space="preserve"> </w:t>
      </w:r>
      <w:r w:rsidRPr="005C26FE">
        <w:rPr>
          <w:sz w:val="20"/>
        </w:rPr>
        <w:t>has</w:t>
      </w:r>
      <w:r w:rsidR="008C76E7" w:rsidRPr="005C26FE">
        <w:rPr>
          <w:sz w:val="20"/>
        </w:rPr>
        <w:t xml:space="preserve"> </w:t>
      </w:r>
      <w:r w:rsidRPr="005C26FE">
        <w:rPr>
          <w:sz w:val="20"/>
        </w:rPr>
        <w:t>expired</w:t>
      </w:r>
      <w:r w:rsidR="008C76E7" w:rsidRPr="005C26FE">
        <w:rPr>
          <w:sz w:val="20"/>
        </w:rPr>
        <w:t xml:space="preserve"> </w:t>
      </w:r>
      <w:r w:rsidRPr="005C26FE">
        <w:rPr>
          <w:sz w:val="20"/>
        </w:rPr>
        <w:t>without</w:t>
      </w:r>
      <w:r w:rsidR="008C76E7" w:rsidRPr="005C26FE">
        <w:rPr>
          <w:sz w:val="20"/>
        </w:rPr>
        <w:t xml:space="preserve"> </w:t>
      </w:r>
      <w:r w:rsidRPr="005C26FE">
        <w:rPr>
          <w:sz w:val="20"/>
        </w:rPr>
        <w:t>timely</w:t>
      </w:r>
      <w:r w:rsidR="008C76E7" w:rsidRPr="005C26FE">
        <w:rPr>
          <w:sz w:val="20"/>
        </w:rPr>
        <w:t xml:space="preserve"> </w:t>
      </w:r>
      <w:r w:rsidRPr="005C26FE">
        <w:rPr>
          <w:sz w:val="20"/>
        </w:rPr>
        <w:t>renewal</w:t>
      </w:r>
      <w:r w:rsidR="008C76E7" w:rsidRPr="005C26FE">
        <w:rPr>
          <w:sz w:val="20"/>
        </w:rPr>
        <w:t xml:space="preserve"> </w:t>
      </w:r>
      <w:r w:rsidRPr="005C26FE">
        <w:rPr>
          <w:sz w:val="20"/>
        </w:rPr>
        <w:t>or</w:t>
      </w:r>
      <w:r w:rsidR="008C76E7" w:rsidRPr="005C26FE">
        <w:rPr>
          <w:sz w:val="20"/>
        </w:rPr>
        <w:t xml:space="preserve"> </w:t>
      </w:r>
      <w:r w:rsidRPr="005C26FE">
        <w:rPr>
          <w:sz w:val="20"/>
        </w:rPr>
        <w:t>transfer</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deemed</w:t>
      </w:r>
      <w:r w:rsidR="008C76E7" w:rsidRPr="005C26FE">
        <w:rPr>
          <w:sz w:val="20"/>
        </w:rPr>
        <w:t xml:space="preserve"> </w:t>
      </w:r>
      <w:r w:rsidRPr="005C26FE">
        <w:rPr>
          <w:sz w:val="20"/>
        </w:rPr>
        <w:t>permanently</w:t>
      </w:r>
      <w:r w:rsidR="008C76E7" w:rsidRPr="005C26FE">
        <w:rPr>
          <w:sz w:val="20"/>
        </w:rPr>
        <w:t xml:space="preserve"> </w:t>
      </w:r>
      <w:r w:rsidRPr="005C26FE">
        <w:rPr>
          <w:sz w:val="20"/>
        </w:rPr>
        <w:t>shut</w:t>
      </w:r>
      <w:r w:rsidR="008C76E7" w:rsidRPr="005C26FE">
        <w:rPr>
          <w:sz w:val="20"/>
        </w:rPr>
        <w:t xml:space="preserve"> </w:t>
      </w:r>
      <w:r w:rsidRPr="005C26FE">
        <w:rPr>
          <w:sz w:val="20"/>
        </w:rPr>
        <w:t>down,</w:t>
      </w:r>
      <w:r w:rsidR="008C76E7" w:rsidRPr="005C26FE">
        <w:rPr>
          <w:sz w:val="20"/>
        </w:rPr>
        <w:t xml:space="preserve"> </w:t>
      </w:r>
      <w:r w:rsidRPr="005C26FE">
        <w:rPr>
          <w:sz w:val="20"/>
        </w:rPr>
        <w:t>provided,</w:t>
      </w:r>
      <w:r w:rsidR="008C76E7" w:rsidRPr="005C26FE">
        <w:rPr>
          <w:sz w:val="20"/>
        </w:rPr>
        <w:t xml:space="preserve"> </w:t>
      </w:r>
      <w:r w:rsidRPr="005C26FE">
        <w:rPr>
          <w:sz w:val="20"/>
        </w:rPr>
        <w:t>however,</w:t>
      </w:r>
      <w:r w:rsidR="008C76E7" w:rsidRPr="005C26FE">
        <w:rPr>
          <w:sz w:val="20"/>
        </w:rPr>
        <w:t xml:space="preserve"> </w:t>
      </w:r>
      <w:r w:rsidRPr="005C26FE">
        <w:rPr>
          <w:sz w:val="20"/>
        </w:rPr>
        <w:t>that</w:t>
      </w:r>
      <w:r w:rsidR="008C76E7" w:rsidRPr="005C26FE">
        <w:rPr>
          <w:sz w:val="20"/>
        </w:rPr>
        <w:t xml:space="preserve"> </w:t>
      </w:r>
      <w:r w:rsidRPr="005C26FE">
        <w:rPr>
          <w:sz w:val="20"/>
        </w:rPr>
        <w:t>no</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deemed</w:t>
      </w:r>
      <w:r w:rsidR="008C76E7" w:rsidRPr="005C26FE">
        <w:rPr>
          <w:sz w:val="20"/>
        </w:rPr>
        <w:t xml:space="preserve"> </w:t>
      </w:r>
      <w:r w:rsidRPr="005C26FE">
        <w:rPr>
          <w:sz w:val="20"/>
        </w:rPr>
        <w:t>permanently</w:t>
      </w:r>
      <w:r w:rsidR="008C76E7" w:rsidRPr="005C26FE">
        <w:rPr>
          <w:sz w:val="20"/>
        </w:rPr>
        <w:t xml:space="preserve"> </w:t>
      </w:r>
      <w:r w:rsidRPr="005C26FE">
        <w:rPr>
          <w:sz w:val="20"/>
        </w:rPr>
        <w:t>shut</w:t>
      </w:r>
      <w:r w:rsidR="008C76E7" w:rsidRPr="005C26FE">
        <w:rPr>
          <w:sz w:val="20"/>
        </w:rPr>
        <w:t xml:space="preserve"> </w:t>
      </w:r>
      <w:r w:rsidRPr="005C26FE">
        <w:rPr>
          <w:sz w:val="20"/>
        </w:rPr>
        <w:t>down</w:t>
      </w:r>
      <w:r w:rsidR="008C76E7" w:rsidRPr="005C26FE">
        <w:rPr>
          <w:sz w:val="20"/>
        </w:rPr>
        <w:t xml:space="preserve"> </w:t>
      </w:r>
      <w:r w:rsidRPr="005C26FE">
        <w:rPr>
          <w:sz w:val="20"/>
        </w:rPr>
        <w:t>if,</w:t>
      </w:r>
      <w:r w:rsidR="008C76E7" w:rsidRPr="005C26FE">
        <w:rPr>
          <w:sz w:val="20"/>
        </w:rPr>
        <w:t xml:space="preserve"> </w:t>
      </w:r>
      <w:r w:rsidRPr="005C26FE">
        <w:rPr>
          <w:sz w:val="20"/>
        </w:rPr>
        <w:t>within</w:t>
      </w:r>
      <w:r w:rsidR="008C76E7" w:rsidRPr="005C26FE">
        <w:rPr>
          <w:sz w:val="20"/>
        </w:rPr>
        <w:t xml:space="preserve"> </w:t>
      </w:r>
      <w:r w:rsidRPr="005C26FE">
        <w:rPr>
          <w:sz w:val="20"/>
        </w:rPr>
        <w:t>20</w:t>
      </w:r>
      <w:r w:rsidR="008C76E7" w:rsidRPr="005C26FE">
        <w:rPr>
          <w:sz w:val="20"/>
        </w:rPr>
        <w:t xml:space="preserve"> </w:t>
      </w:r>
      <w:r w:rsidRPr="005C26FE">
        <w:rPr>
          <w:sz w:val="20"/>
        </w:rPr>
        <w:t>days</w:t>
      </w:r>
      <w:r w:rsidR="008C76E7" w:rsidRPr="005C26FE">
        <w:rPr>
          <w:sz w:val="20"/>
        </w:rPr>
        <w:t xml:space="preserve"> </w:t>
      </w:r>
      <w:r w:rsidRPr="005C26FE">
        <w:rPr>
          <w:sz w:val="20"/>
        </w:rPr>
        <w:t>after</w:t>
      </w:r>
      <w:r w:rsidR="008C76E7" w:rsidRPr="005C26FE">
        <w:rPr>
          <w:sz w:val="20"/>
        </w:rPr>
        <w:t xml:space="preserve"> </w:t>
      </w:r>
      <w:r w:rsidRPr="005C26FE">
        <w:rPr>
          <w:sz w:val="20"/>
        </w:rPr>
        <w:t>receipt</w:t>
      </w:r>
      <w:r w:rsidR="008C76E7" w:rsidRPr="005C26FE">
        <w:rPr>
          <w:sz w:val="20"/>
        </w:rPr>
        <w:t xml:space="preserve"> </w:t>
      </w:r>
      <w:r w:rsidRPr="005C26FE">
        <w:rPr>
          <w:sz w:val="20"/>
        </w:rPr>
        <w:t>of</w:t>
      </w:r>
      <w:r w:rsidR="008C76E7" w:rsidRPr="005C26FE">
        <w:rPr>
          <w:sz w:val="20"/>
        </w:rPr>
        <w:t xml:space="preserve"> </w:t>
      </w:r>
      <w:r w:rsidRPr="005C26FE">
        <w:rPr>
          <w:sz w:val="20"/>
        </w:rPr>
        <w:t>written</w:t>
      </w:r>
      <w:r w:rsidR="008C76E7" w:rsidRPr="005C26FE">
        <w:rPr>
          <w:sz w:val="20"/>
        </w:rPr>
        <w:t xml:space="preserve"> </w:t>
      </w:r>
      <w:r w:rsidRPr="005C26FE">
        <w:rPr>
          <w:sz w:val="20"/>
        </w:rPr>
        <w:t>notice</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expiration</w:t>
      </w:r>
      <w:r w:rsidR="008C76E7" w:rsidRPr="005C26FE">
        <w:rPr>
          <w:sz w:val="20"/>
        </w:rPr>
        <w:t xml:space="preserve"> </w:t>
      </w:r>
      <w:r w:rsidRPr="005C26FE">
        <w:rPr>
          <w:sz w:val="20"/>
        </w:rPr>
        <w:t>resulted</w:t>
      </w:r>
      <w:r w:rsidR="008C76E7" w:rsidRPr="005C26FE">
        <w:rPr>
          <w:sz w:val="20"/>
        </w:rPr>
        <w:t xml:space="preserve"> </w:t>
      </w:r>
      <w:r w:rsidRPr="005C26FE">
        <w:rPr>
          <w:sz w:val="20"/>
        </w:rPr>
        <w:t>from</w:t>
      </w:r>
      <w:r w:rsidR="008C76E7" w:rsidRPr="005C26FE">
        <w:rPr>
          <w:sz w:val="20"/>
        </w:rPr>
        <w:t xml:space="preserve"> </w:t>
      </w:r>
      <w:r w:rsidRPr="005C26FE">
        <w:rPr>
          <w:sz w:val="20"/>
        </w:rPr>
        <w:t>inadvertent</w:t>
      </w:r>
      <w:r w:rsidR="008C76E7" w:rsidRPr="005C26FE">
        <w:rPr>
          <w:sz w:val="20"/>
        </w:rPr>
        <w:t xml:space="preserve"> </w:t>
      </w:r>
      <w:r w:rsidRPr="005C26FE">
        <w:rPr>
          <w:sz w:val="20"/>
        </w:rPr>
        <w:t>failure</w:t>
      </w:r>
      <w:r w:rsidR="008C76E7" w:rsidRPr="005C26FE">
        <w:rPr>
          <w:sz w:val="20"/>
        </w:rPr>
        <w:t xml:space="preserve"> </w:t>
      </w:r>
      <w:r w:rsidRPr="005C26FE">
        <w:rPr>
          <w:sz w:val="20"/>
        </w:rPr>
        <w:t>to</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Rule</w:t>
      </w:r>
      <w:r w:rsidR="008C76E7" w:rsidRPr="005C26FE">
        <w:rPr>
          <w:sz w:val="20"/>
        </w:rPr>
        <w:t xml:space="preserve"> </w:t>
      </w:r>
      <w:r w:rsidRPr="005C26FE">
        <w:rPr>
          <w:sz w:val="20"/>
        </w:rPr>
        <w:t>62-4.090,</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intends</w:t>
      </w:r>
      <w:r w:rsidR="008C76E7" w:rsidRPr="005C26FE">
        <w:rPr>
          <w:sz w:val="20"/>
        </w:rPr>
        <w:t xml:space="preserve"> </w:t>
      </w:r>
      <w:r w:rsidRPr="005C26FE">
        <w:rPr>
          <w:sz w:val="20"/>
        </w:rPr>
        <w:t>to</w:t>
      </w:r>
      <w:r w:rsidR="008C76E7" w:rsidRPr="005C26FE">
        <w:rPr>
          <w:sz w:val="20"/>
        </w:rPr>
        <w:t xml:space="preserve"> </w:t>
      </w:r>
      <w:r w:rsidRPr="005C26FE">
        <w:rPr>
          <w:sz w:val="20"/>
        </w:rPr>
        <w:t>continue</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in</w:t>
      </w:r>
      <w:r w:rsidR="008C76E7" w:rsidRPr="005C26FE">
        <w:rPr>
          <w:sz w:val="20"/>
        </w:rPr>
        <w:t xml:space="preserve"> </w:t>
      </w:r>
      <w:r w:rsidRPr="005C26FE">
        <w:rPr>
          <w:sz w:val="20"/>
        </w:rPr>
        <w:t>operation,</w:t>
      </w:r>
      <w:r w:rsidR="008C76E7" w:rsidRPr="005C26FE">
        <w:rPr>
          <w:sz w:val="20"/>
        </w:rPr>
        <w:t xml:space="preserve"> </w:t>
      </w:r>
      <w:r w:rsidRPr="005C26FE">
        <w:rPr>
          <w:sz w:val="20"/>
        </w:rPr>
        <w:t>and</w:t>
      </w:r>
      <w:r w:rsidR="008C76E7" w:rsidRPr="005C26FE">
        <w:rPr>
          <w:sz w:val="20"/>
        </w:rPr>
        <w:t xml:space="preserve"> </w:t>
      </w:r>
      <w:r w:rsidRPr="005C26FE">
        <w:rPr>
          <w:sz w:val="20"/>
        </w:rPr>
        <w:t>either</w:t>
      </w:r>
      <w:r w:rsidR="008C76E7" w:rsidRPr="005C26FE">
        <w:rPr>
          <w:sz w:val="20"/>
        </w:rPr>
        <w:t xml:space="preserve"> </w:t>
      </w:r>
      <w:r w:rsidRPr="005C26FE">
        <w:rPr>
          <w:sz w:val="20"/>
        </w:rPr>
        <w:t>submits</w:t>
      </w:r>
      <w:r w:rsidR="008C76E7" w:rsidRPr="005C26FE">
        <w:rPr>
          <w:sz w:val="20"/>
        </w:rPr>
        <w:t xml:space="preserve"> </w:t>
      </w:r>
      <w:r w:rsidRPr="005C26FE">
        <w:rPr>
          <w:sz w:val="20"/>
        </w:rPr>
        <w:t>an</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an</w:t>
      </w:r>
      <w:r w:rsidR="008C76E7" w:rsidRPr="005C26FE">
        <w:rPr>
          <w:sz w:val="20"/>
        </w:rPr>
        <w:t xml:space="preserve"> </w:t>
      </w:r>
      <w:r w:rsidRPr="005C26FE">
        <w:rPr>
          <w:sz w:val="20"/>
        </w:rPr>
        <w:t>air</w:t>
      </w:r>
      <w:r w:rsidR="008C76E7" w:rsidRPr="005C26FE">
        <w:rPr>
          <w:sz w:val="20"/>
        </w:rPr>
        <w:t xml:space="preserve"> </w:t>
      </w:r>
      <w:r w:rsidRPr="005C26FE">
        <w:rPr>
          <w:sz w:val="20"/>
        </w:rPr>
        <w:t>operation</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complies</w:t>
      </w:r>
      <w:r w:rsidR="008C76E7" w:rsidRPr="005C26FE">
        <w:rPr>
          <w:sz w:val="20"/>
        </w:rPr>
        <w:t xml:space="preserve"> </w:t>
      </w:r>
      <w:r w:rsidRPr="005C26FE">
        <w:rPr>
          <w:sz w:val="20"/>
        </w:rPr>
        <w:t>with</w:t>
      </w:r>
      <w:r w:rsidR="008C76E7" w:rsidRPr="005C26FE">
        <w:rPr>
          <w:sz w:val="20"/>
        </w:rPr>
        <w:t xml:space="preserve"> </w:t>
      </w:r>
      <w:r w:rsidRPr="005C26FE">
        <w:rPr>
          <w:sz w:val="20"/>
        </w:rPr>
        <w:t>permit</w:t>
      </w:r>
      <w:r w:rsidR="008C76E7" w:rsidRPr="005C26FE">
        <w:rPr>
          <w:sz w:val="20"/>
        </w:rPr>
        <w:t xml:space="preserve"> </w:t>
      </w:r>
      <w:r w:rsidRPr="005C26FE">
        <w:rPr>
          <w:sz w:val="20"/>
        </w:rPr>
        <w:t>transfer</w:t>
      </w:r>
      <w:r w:rsidR="008C76E7" w:rsidRPr="005C26FE">
        <w:rPr>
          <w:sz w:val="20"/>
        </w:rPr>
        <w:t xml:space="preserve"> </w:t>
      </w:r>
      <w:r w:rsidRPr="005C26FE">
        <w:rPr>
          <w:sz w:val="20"/>
        </w:rPr>
        <w:t>requirements,</w:t>
      </w:r>
      <w:r w:rsidR="008C76E7" w:rsidRPr="005C26FE">
        <w:rPr>
          <w:sz w:val="20"/>
        </w:rPr>
        <w:t xml:space="preserve"> </w:t>
      </w:r>
      <w:r w:rsidRPr="005C26FE">
        <w:rPr>
          <w:sz w:val="20"/>
        </w:rPr>
        <w:t>if</w:t>
      </w:r>
      <w:r w:rsidR="008C76E7" w:rsidRPr="005C26FE">
        <w:rPr>
          <w:sz w:val="20"/>
        </w:rPr>
        <w:t xml:space="preserve"> </w:t>
      </w:r>
      <w:r w:rsidRPr="005C26FE">
        <w:rPr>
          <w:sz w:val="20"/>
        </w:rPr>
        <w:t>applicable.</w:t>
      </w:r>
    </w:p>
    <w:p w14:paraId="1CDB89AE"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b.</w:t>
      </w:r>
      <w:r w:rsidRPr="005C26FE">
        <w:rPr>
          <w:sz w:val="20"/>
        </w:rPr>
        <w:tab/>
        <w:t>If</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which</w:t>
      </w:r>
      <w:r w:rsidR="008C76E7" w:rsidRPr="005C26FE">
        <w:rPr>
          <w:sz w:val="20"/>
        </w:rPr>
        <w:t xml:space="preserve"> </w:t>
      </w:r>
      <w:r w:rsidRPr="005C26FE">
        <w:rPr>
          <w:sz w:val="20"/>
        </w:rPr>
        <w:t>is</w:t>
      </w:r>
      <w:r w:rsidR="008C76E7" w:rsidRPr="005C26FE">
        <w:rPr>
          <w:sz w:val="20"/>
        </w:rPr>
        <w:t xml:space="preserve"> </w:t>
      </w:r>
      <w:r w:rsidRPr="005C26FE">
        <w:rPr>
          <w:sz w:val="20"/>
        </w:rPr>
        <w:t>so</w:t>
      </w:r>
      <w:r w:rsidR="008C76E7" w:rsidRPr="005C26FE">
        <w:rPr>
          <w:sz w:val="20"/>
        </w:rPr>
        <w:t xml:space="preserve"> </w:t>
      </w:r>
      <w:r w:rsidRPr="005C26FE">
        <w:rPr>
          <w:sz w:val="20"/>
        </w:rPr>
        <w:t>permanently</w:t>
      </w:r>
      <w:r w:rsidR="008C76E7" w:rsidRPr="005C26FE">
        <w:rPr>
          <w:sz w:val="20"/>
        </w:rPr>
        <w:t xml:space="preserve"> </w:t>
      </w:r>
      <w:r w:rsidRPr="005C26FE">
        <w:rPr>
          <w:sz w:val="20"/>
        </w:rPr>
        <w:t>shut</w:t>
      </w:r>
      <w:r w:rsidR="008C76E7" w:rsidRPr="005C26FE">
        <w:rPr>
          <w:sz w:val="20"/>
        </w:rPr>
        <w:t xml:space="preserve"> </w:t>
      </w:r>
      <w:r w:rsidRPr="005C26FE">
        <w:rPr>
          <w:sz w:val="20"/>
        </w:rPr>
        <w:t>down,</w:t>
      </w:r>
      <w:r w:rsidR="008C76E7" w:rsidRPr="005C26FE">
        <w:rPr>
          <w:sz w:val="20"/>
        </w:rPr>
        <w:t xml:space="preserve"> </w:t>
      </w:r>
      <w:r w:rsidRPr="005C26FE">
        <w:rPr>
          <w:sz w:val="20"/>
        </w:rPr>
        <w:t>applies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for</w:t>
      </w:r>
      <w:r w:rsidR="008C76E7" w:rsidRPr="005C26FE">
        <w:rPr>
          <w:sz w:val="20"/>
        </w:rPr>
        <w:t xml:space="preserve"> </w:t>
      </w:r>
      <w:r w:rsidRPr="005C26FE">
        <w:rPr>
          <w:sz w:val="20"/>
        </w:rPr>
        <w:t>a</w:t>
      </w:r>
      <w:r w:rsidR="008C76E7" w:rsidRPr="005C26FE">
        <w:rPr>
          <w:sz w:val="20"/>
        </w:rPr>
        <w:t xml:space="preserve"> </w:t>
      </w:r>
      <w:r w:rsidRPr="005C26FE">
        <w:rPr>
          <w:sz w:val="20"/>
        </w:rPr>
        <w:t>permit</w:t>
      </w:r>
      <w:r w:rsidR="008C76E7" w:rsidRPr="005C26FE">
        <w:rPr>
          <w:sz w:val="20"/>
        </w:rPr>
        <w:t xml:space="preserve"> </w:t>
      </w:r>
      <w:r w:rsidRPr="005C26FE">
        <w:rPr>
          <w:sz w:val="20"/>
        </w:rPr>
        <w:t>to</w:t>
      </w:r>
      <w:r w:rsidR="008C76E7" w:rsidRPr="005C26FE">
        <w:rPr>
          <w:sz w:val="20"/>
        </w:rPr>
        <w:t xml:space="preserve"> </w:t>
      </w:r>
      <w:r w:rsidRPr="005C26FE">
        <w:rPr>
          <w:sz w:val="20"/>
        </w:rPr>
        <w:t>reactivate</w:t>
      </w:r>
      <w:r w:rsidR="008C76E7" w:rsidRPr="005C26FE">
        <w:rPr>
          <w:sz w:val="20"/>
        </w:rPr>
        <w:t xml:space="preserve"> </w:t>
      </w:r>
      <w:r w:rsidRPr="005C26FE">
        <w:rPr>
          <w:sz w:val="20"/>
        </w:rPr>
        <w:t>or</w:t>
      </w:r>
      <w:r w:rsidR="008C76E7" w:rsidRPr="005C26FE">
        <w:rPr>
          <w:sz w:val="20"/>
        </w:rPr>
        <w:t xml:space="preserve"> </w:t>
      </w:r>
      <w:r w:rsidRPr="005C26FE">
        <w:rPr>
          <w:sz w:val="20"/>
        </w:rPr>
        <w:t>operate</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will</w:t>
      </w:r>
      <w:r w:rsidR="008C76E7" w:rsidRPr="005C26FE">
        <w:rPr>
          <w:sz w:val="20"/>
        </w:rPr>
        <w:t xml:space="preserve"> </w:t>
      </w:r>
      <w:r w:rsidRPr="005C26FE">
        <w:rPr>
          <w:sz w:val="20"/>
        </w:rPr>
        <w:t>be</w:t>
      </w:r>
      <w:r w:rsidR="008C76E7" w:rsidRPr="005C26FE">
        <w:rPr>
          <w:sz w:val="20"/>
        </w:rPr>
        <w:t xml:space="preserve"> </w:t>
      </w:r>
      <w:r w:rsidRPr="005C26FE">
        <w:rPr>
          <w:sz w:val="20"/>
        </w:rPr>
        <w:t>reviewed</w:t>
      </w:r>
      <w:r w:rsidR="008C76E7" w:rsidRPr="005C26FE">
        <w:rPr>
          <w:sz w:val="20"/>
        </w:rPr>
        <w:t xml:space="preserve"> </w:t>
      </w:r>
      <w:r w:rsidRPr="005C26FE">
        <w:rPr>
          <w:sz w:val="20"/>
        </w:rPr>
        <w:t>and</w:t>
      </w:r>
      <w:r w:rsidR="008C76E7" w:rsidRPr="005C26FE">
        <w:rPr>
          <w:sz w:val="20"/>
        </w:rPr>
        <w:t xml:space="preserve"> </w:t>
      </w:r>
      <w:r w:rsidRPr="005C26FE">
        <w:rPr>
          <w:sz w:val="20"/>
        </w:rPr>
        <w:t>permitted</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new</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p>
    <w:p w14:paraId="2D3D99D9"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sz w:val="20"/>
        </w:rPr>
        <w:tab/>
        <w:t>[Rule</w:t>
      </w:r>
      <w:r w:rsidR="008C76E7" w:rsidRPr="005C26FE">
        <w:rPr>
          <w:sz w:val="20"/>
        </w:rPr>
        <w:t xml:space="preserve"> </w:t>
      </w:r>
      <w:r w:rsidRPr="005C26FE">
        <w:rPr>
          <w:sz w:val="20"/>
        </w:rPr>
        <w:t>62-210.300(6),</w:t>
      </w:r>
      <w:r w:rsidR="008C76E7" w:rsidRPr="005C26FE">
        <w:rPr>
          <w:sz w:val="20"/>
        </w:rPr>
        <w:t xml:space="preserve"> </w:t>
      </w:r>
      <w:r w:rsidRPr="005C26FE">
        <w:rPr>
          <w:sz w:val="20"/>
        </w:rPr>
        <w:t>F.A.C.]</w:t>
      </w:r>
    </w:p>
    <w:p w14:paraId="2F43F82B"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TV24.</w:t>
      </w:r>
      <w:r w:rsidRPr="005C26FE">
        <w:rPr>
          <w:sz w:val="20"/>
        </w:rPr>
        <w:tab/>
      </w:r>
      <w:r w:rsidRPr="005C26FE">
        <w:rPr>
          <w:sz w:val="20"/>
          <w:u w:val="single"/>
        </w:rPr>
        <w:t>Transfer</w:t>
      </w:r>
      <w:r w:rsidR="008C76E7" w:rsidRPr="005C26FE">
        <w:rPr>
          <w:sz w:val="20"/>
          <w:u w:val="single"/>
        </w:rPr>
        <w:t xml:space="preserve"> </w:t>
      </w:r>
      <w:r w:rsidRPr="005C26FE">
        <w:rPr>
          <w:sz w:val="20"/>
          <w:u w:val="single"/>
        </w:rPr>
        <w:t>of</w:t>
      </w:r>
      <w:r w:rsidR="008C76E7" w:rsidRPr="005C26FE">
        <w:rPr>
          <w:sz w:val="20"/>
          <w:u w:val="single"/>
        </w:rPr>
        <w:t xml:space="preserve"> </w:t>
      </w:r>
      <w:r w:rsidRPr="005C26FE">
        <w:rPr>
          <w:sz w:val="20"/>
          <w:u w:val="single"/>
        </w:rPr>
        <w:t>Permits</w:t>
      </w:r>
      <w:r w:rsidRPr="005C26FE">
        <w:rPr>
          <w:sz w:val="20"/>
        </w:rPr>
        <w:t>.</w:t>
      </w:r>
      <w:r w:rsidR="008C76E7" w:rsidRPr="005C26FE">
        <w:rPr>
          <w:sz w:val="20"/>
        </w:rPr>
        <w:t xml:space="preserve">  </w:t>
      </w:r>
      <w:r w:rsidRPr="005C26FE">
        <w:rPr>
          <w:sz w:val="20"/>
        </w:rPr>
        <w:t>Per</w:t>
      </w:r>
      <w:r w:rsidR="008C76E7" w:rsidRPr="005C26FE">
        <w:rPr>
          <w:sz w:val="20"/>
        </w:rPr>
        <w:t xml:space="preserve"> </w:t>
      </w:r>
      <w:r w:rsidRPr="005C26FE">
        <w:rPr>
          <w:sz w:val="20"/>
        </w:rPr>
        <w:t>Rule</w:t>
      </w:r>
      <w:r w:rsidR="008C76E7" w:rsidRPr="005C26FE">
        <w:rPr>
          <w:sz w:val="20"/>
        </w:rPr>
        <w:t xml:space="preserve"> </w:t>
      </w:r>
      <w:r w:rsidRPr="005C26FE">
        <w:rPr>
          <w:sz w:val="20"/>
        </w:rPr>
        <w:t>62-4.160(11),</w:t>
      </w:r>
      <w:r w:rsidR="008C76E7" w:rsidRPr="005C26FE">
        <w:rPr>
          <w:sz w:val="20"/>
        </w:rPr>
        <w:t xml:space="preserve"> </w:t>
      </w:r>
      <w:r w:rsidRPr="005C26FE">
        <w:rPr>
          <w:sz w:val="20"/>
        </w:rPr>
        <w:t>F.A.C.,</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is</w:t>
      </w:r>
      <w:r w:rsidR="008C76E7" w:rsidRPr="005C26FE">
        <w:rPr>
          <w:sz w:val="20"/>
        </w:rPr>
        <w:t xml:space="preserve"> </w:t>
      </w:r>
      <w:r w:rsidRPr="005C26FE">
        <w:rPr>
          <w:sz w:val="20"/>
        </w:rPr>
        <w:t>transferable</w:t>
      </w:r>
      <w:r w:rsidR="008C76E7" w:rsidRPr="005C26FE">
        <w:rPr>
          <w:sz w:val="20"/>
        </w:rPr>
        <w:t xml:space="preserve"> </w:t>
      </w:r>
      <w:r w:rsidRPr="005C26FE">
        <w:rPr>
          <w:sz w:val="20"/>
        </w:rPr>
        <w:t>only</w:t>
      </w:r>
      <w:r w:rsidR="008C76E7" w:rsidRPr="005C26FE">
        <w:rPr>
          <w:sz w:val="20"/>
        </w:rPr>
        <w:t xml:space="preserve"> </w:t>
      </w:r>
      <w:r w:rsidRPr="005C26FE">
        <w:rPr>
          <w:sz w:val="20"/>
        </w:rPr>
        <w:t>upon</w:t>
      </w:r>
      <w:r w:rsidR="008C76E7" w:rsidRPr="005C26FE">
        <w:rPr>
          <w:sz w:val="20"/>
        </w:rPr>
        <w:t xml:space="preserve"> </w:t>
      </w:r>
      <w:r w:rsidRPr="005C26FE">
        <w:rPr>
          <w:sz w:val="20"/>
        </w:rPr>
        <w:t>Department</w:t>
      </w:r>
      <w:r w:rsidR="008C76E7" w:rsidRPr="005C26FE">
        <w:rPr>
          <w:sz w:val="20"/>
        </w:rPr>
        <w:t xml:space="preserve"> </w:t>
      </w:r>
      <w:r w:rsidRPr="005C26FE">
        <w:rPr>
          <w:sz w:val="20"/>
        </w:rPr>
        <w:t>approval</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Rule</w:t>
      </w:r>
      <w:r w:rsidR="008C76E7" w:rsidRPr="005C26FE">
        <w:rPr>
          <w:sz w:val="20"/>
        </w:rPr>
        <w:t xml:space="preserve"> </w:t>
      </w:r>
      <w:r w:rsidRPr="005C26FE">
        <w:rPr>
          <w:sz w:val="20"/>
        </w:rPr>
        <w:t>62-4.120,</w:t>
      </w:r>
      <w:r w:rsidR="008C76E7" w:rsidRPr="005C26FE">
        <w:rPr>
          <w:sz w:val="20"/>
        </w:rPr>
        <w:t xml:space="preserve"> </w:t>
      </w:r>
      <w:r w:rsidRPr="005C26FE">
        <w:rPr>
          <w:sz w:val="20"/>
        </w:rPr>
        <w:t>F.A.C.,</w:t>
      </w:r>
      <w:r w:rsidR="008C76E7" w:rsidRPr="005C26FE">
        <w:rPr>
          <w:sz w:val="20"/>
        </w:rPr>
        <w:t xml:space="preserve"> </w:t>
      </w:r>
      <w:r w:rsidRPr="005C26FE">
        <w:rPr>
          <w:sz w:val="20"/>
        </w:rPr>
        <w:t>as</w:t>
      </w:r>
      <w:r w:rsidR="008C76E7" w:rsidRPr="005C26FE">
        <w:rPr>
          <w:sz w:val="20"/>
        </w:rPr>
        <w:t xml:space="preserve"> </w:t>
      </w:r>
      <w:r w:rsidRPr="005C26FE">
        <w:rPr>
          <w:sz w:val="20"/>
        </w:rPr>
        <w:t>applicable.</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liable</w:t>
      </w:r>
      <w:r w:rsidR="008C76E7" w:rsidRPr="005C26FE">
        <w:rPr>
          <w:sz w:val="20"/>
        </w:rPr>
        <w:t xml:space="preserve"> </w:t>
      </w:r>
      <w:r w:rsidRPr="005C26FE">
        <w:rPr>
          <w:sz w:val="20"/>
        </w:rPr>
        <w:t>for</w:t>
      </w:r>
      <w:r w:rsidR="008C76E7" w:rsidRPr="005C26FE">
        <w:rPr>
          <w:sz w:val="20"/>
        </w:rPr>
        <w:t xml:space="preserve"> </w:t>
      </w:r>
      <w:r w:rsidRPr="005C26FE">
        <w:rPr>
          <w:sz w:val="20"/>
        </w:rPr>
        <w:t>any</w:t>
      </w:r>
      <w:r w:rsidR="008C76E7" w:rsidRPr="005C26FE">
        <w:rPr>
          <w:sz w:val="20"/>
        </w:rPr>
        <w:t xml:space="preserve"> </w:t>
      </w:r>
      <w:r w:rsidRPr="005C26FE">
        <w:rPr>
          <w:sz w:val="20"/>
        </w:rPr>
        <w:t>non-compliance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permitted</w:t>
      </w:r>
      <w:r w:rsidR="008C76E7" w:rsidRPr="005C26FE">
        <w:rPr>
          <w:sz w:val="20"/>
        </w:rPr>
        <w:t xml:space="preserve"> </w:t>
      </w:r>
      <w:r w:rsidRPr="005C26FE">
        <w:rPr>
          <w:sz w:val="20"/>
        </w:rPr>
        <w:t>activity</w:t>
      </w:r>
      <w:r w:rsidR="008C76E7" w:rsidRPr="005C26FE">
        <w:rPr>
          <w:sz w:val="20"/>
        </w:rPr>
        <w:t xml:space="preserve"> </w:t>
      </w:r>
      <w:r w:rsidRPr="005C26FE">
        <w:rPr>
          <w:sz w:val="20"/>
        </w:rPr>
        <w:t>until</w:t>
      </w:r>
      <w:r w:rsidR="008C76E7" w:rsidRPr="005C26FE">
        <w:rPr>
          <w:sz w:val="20"/>
        </w:rPr>
        <w:t xml:space="preserve"> </w:t>
      </w:r>
      <w:r w:rsidRPr="005C26FE">
        <w:rPr>
          <w:sz w:val="20"/>
        </w:rPr>
        <w:t>the</w:t>
      </w:r>
      <w:r w:rsidR="008C76E7" w:rsidRPr="005C26FE">
        <w:rPr>
          <w:sz w:val="20"/>
        </w:rPr>
        <w:t xml:space="preserve"> </w:t>
      </w:r>
      <w:r w:rsidRPr="005C26FE">
        <w:rPr>
          <w:sz w:val="20"/>
        </w:rPr>
        <w:t>transfer</w:t>
      </w:r>
      <w:r w:rsidR="008C76E7" w:rsidRPr="005C26FE">
        <w:rPr>
          <w:sz w:val="20"/>
        </w:rPr>
        <w:t xml:space="preserve"> </w:t>
      </w:r>
      <w:r w:rsidRPr="005C26FE">
        <w:rPr>
          <w:sz w:val="20"/>
        </w:rPr>
        <w:t>is</w:t>
      </w:r>
      <w:r w:rsidR="008C76E7" w:rsidRPr="005C26FE">
        <w:rPr>
          <w:sz w:val="20"/>
        </w:rPr>
        <w:t xml:space="preserve"> </w:t>
      </w:r>
      <w:r w:rsidRPr="005C26FE">
        <w:rPr>
          <w:sz w:val="20"/>
        </w:rPr>
        <w:t>approved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transferring</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shall</w:t>
      </w:r>
      <w:r w:rsidR="008C76E7" w:rsidRPr="005C26FE">
        <w:rPr>
          <w:sz w:val="20"/>
        </w:rPr>
        <w:t xml:space="preserve"> </w:t>
      </w:r>
      <w:r w:rsidRPr="005C26FE">
        <w:rPr>
          <w:sz w:val="20"/>
        </w:rPr>
        <w:t>remain</w:t>
      </w:r>
      <w:r w:rsidR="008C76E7" w:rsidRPr="005C26FE">
        <w:rPr>
          <w:sz w:val="20"/>
        </w:rPr>
        <w:t xml:space="preserve"> </w:t>
      </w:r>
      <w:r w:rsidRPr="005C26FE">
        <w:rPr>
          <w:sz w:val="20"/>
        </w:rPr>
        <w:t>liable</w:t>
      </w:r>
      <w:r w:rsidR="008C76E7" w:rsidRPr="005C26FE">
        <w:rPr>
          <w:sz w:val="20"/>
        </w:rPr>
        <w:t xml:space="preserve"> </w:t>
      </w:r>
      <w:r w:rsidRPr="005C26FE">
        <w:rPr>
          <w:sz w:val="20"/>
        </w:rPr>
        <w:t>for</w:t>
      </w:r>
      <w:r w:rsidR="008C76E7" w:rsidRPr="005C26FE">
        <w:rPr>
          <w:sz w:val="20"/>
        </w:rPr>
        <w:t xml:space="preserve"> </w:t>
      </w:r>
      <w:r w:rsidRPr="005C26FE">
        <w:rPr>
          <w:sz w:val="20"/>
        </w:rPr>
        <w:t>corrective</w:t>
      </w:r>
      <w:r w:rsidR="008C76E7" w:rsidRPr="005C26FE">
        <w:rPr>
          <w:sz w:val="20"/>
        </w:rPr>
        <w:t xml:space="preserve"> </w:t>
      </w:r>
      <w:r w:rsidRPr="005C26FE">
        <w:rPr>
          <w:sz w:val="20"/>
        </w:rPr>
        <w:t>actions</w:t>
      </w:r>
      <w:r w:rsidR="008C76E7" w:rsidRPr="005C26FE">
        <w:rPr>
          <w:sz w:val="20"/>
        </w:rPr>
        <w:t xml:space="preserve"> </w:t>
      </w:r>
      <w:r w:rsidRPr="005C26FE">
        <w:rPr>
          <w:sz w:val="20"/>
        </w:rPr>
        <w:t>that</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required</w:t>
      </w:r>
      <w:r w:rsidR="008C76E7" w:rsidRPr="005C26FE">
        <w:rPr>
          <w:sz w:val="20"/>
        </w:rPr>
        <w:t xml:space="preserve"> </w:t>
      </w:r>
      <w:r w:rsidRPr="005C26FE">
        <w:rPr>
          <w:sz w:val="20"/>
        </w:rPr>
        <w:t>as</w:t>
      </w:r>
      <w:r w:rsidR="008C76E7" w:rsidRPr="005C26FE">
        <w:rPr>
          <w:sz w:val="20"/>
        </w:rPr>
        <w:t xml:space="preserve"> </w:t>
      </w:r>
      <w:r w:rsidRPr="005C26FE">
        <w:rPr>
          <w:sz w:val="20"/>
        </w:rPr>
        <w:t>a</w:t>
      </w:r>
      <w:r w:rsidR="008C76E7" w:rsidRPr="005C26FE">
        <w:rPr>
          <w:sz w:val="20"/>
        </w:rPr>
        <w:t xml:space="preserve"> </w:t>
      </w:r>
      <w:r w:rsidRPr="005C26FE">
        <w:rPr>
          <w:sz w:val="20"/>
        </w:rPr>
        <w:t>result</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violations</w:t>
      </w:r>
      <w:r w:rsidR="008C76E7" w:rsidRPr="005C26FE">
        <w:rPr>
          <w:sz w:val="20"/>
        </w:rPr>
        <w:t xml:space="preserve"> </w:t>
      </w:r>
      <w:r w:rsidRPr="005C26FE">
        <w:rPr>
          <w:sz w:val="20"/>
        </w:rPr>
        <w:t>occurring</w:t>
      </w:r>
      <w:r w:rsidR="008C76E7" w:rsidRPr="005C26FE">
        <w:rPr>
          <w:sz w:val="20"/>
        </w:rPr>
        <w:t xml:space="preserve"> </w:t>
      </w:r>
      <w:r w:rsidRPr="005C26FE">
        <w:rPr>
          <w:sz w:val="20"/>
        </w:rPr>
        <w:t>prior</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sale</w:t>
      </w:r>
      <w:r w:rsidR="008C76E7" w:rsidRPr="005C26FE">
        <w:rPr>
          <w:sz w:val="20"/>
        </w:rPr>
        <w:t xml:space="preserve"> </w:t>
      </w:r>
      <w:r w:rsidRPr="005C26FE">
        <w:rPr>
          <w:sz w:val="20"/>
        </w:rPr>
        <w:t>or</w:t>
      </w:r>
      <w:r w:rsidR="008C76E7" w:rsidRPr="005C26FE">
        <w:rPr>
          <w:sz w:val="20"/>
        </w:rPr>
        <w:t xml:space="preserve"> </w:t>
      </w:r>
      <w:r w:rsidRPr="005C26FE">
        <w:rPr>
          <w:sz w:val="20"/>
        </w:rPr>
        <w:t>legal</w:t>
      </w:r>
      <w:r w:rsidR="008C76E7" w:rsidRPr="005C26FE">
        <w:rPr>
          <w:sz w:val="20"/>
        </w:rPr>
        <w:t xml:space="preserve"> </w:t>
      </w:r>
      <w:r w:rsidRPr="005C26FE">
        <w:rPr>
          <w:sz w:val="20"/>
        </w:rPr>
        <w:t>transfer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also</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Rule</w:t>
      </w:r>
      <w:r w:rsidR="008C76E7" w:rsidRPr="005C26FE">
        <w:rPr>
          <w:sz w:val="20"/>
        </w:rPr>
        <w:t xml:space="preserve"> </w:t>
      </w:r>
      <w:r w:rsidRPr="005C26FE">
        <w:rPr>
          <w:sz w:val="20"/>
        </w:rPr>
        <w:t>62-210.300(7),</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use</w:t>
      </w:r>
      <w:r w:rsidR="008C76E7" w:rsidRPr="005C26FE">
        <w:rPr>
          <w:sz w:val="20"/>
        </w:rPr>
        <w:t xml:space="preserve"> </w:t>
      </w:r>
      <w:r w:rsidRPr="005C26FE">
        <w:rPr>
          <w:sz w:val="20"/>
        </w:rPr>
        <w:t>DEP</w:t>
      </w:r>
      <w:r w:rsidR="008C76E7" w:rsidRPr="005C26FE">
        <w:rPr>
          <w:sz w:val="20"/>
        </w:rPr>
        <w:t xml:space="preserve"> </w:t>
      </w:r>
      <w:r w:rsidRPr="005C26FE">
        <w:rPr>
          <w:sz w:val="20"/>
        </w:rPr>
        <w:t>Form</w:t>
      </w:r>
      <w:r w:rsidR="008C76E7" w:rsidRPr="005C26FE">
        <w:rPr>
          <w:sz w:val="20"/>
        </w:rPr>
        <w:t xml:space="preserve"> </w:t>
      </w:r>
      <w:r w:rsidRPr="005C26FE">
        <w:rPr>
          <w:sz w:val="20"/>
        </w:rPr>
        <w:t>No.</w:t>
      </w:r>
      <w:r w:rsidR="008C76E7" w:rsidRPr="005C26FE">
        <w:rPr>
          <w:sz w:val="20"/>
        </w:rPr>
        <w:t xml:space="preserve"> </w:t>
      </w:r>
      <w:r w:rsidRPr="005C26FE">
        <w:rPr>
          <w:sz w:val="20"/>
        </w:rPr>
        <w:t>62-210.900(7).</w:t>
      </w:r>
      <w:r w:rsidR="008C76E7" w:rsidRPr="005C26FE">
        <w:rPr>
          <w:sz w:val="20"/>
        </w:rPr>
        <w:t xml:space="preserve">  </w:t>
      </w:r>
      <w:r w:rsidRPr="005C26FE">
        <w:rPr>
          <w:sz w:val="20"/>
        </w:rPr>
        <w:t>[Rules</w:t>
      </w:r>
      <w:r w:rsidR="008C76E7" w:rsidRPr="005C26FE">
        <w:rPr>
          <w:sz w:val="20"/>
        </w:rPr>
        <w:t xml:space="preserve"> </w:t>
      </w:r>
      <w:r w:rsidRPr="005C26FE">
        <w:rPr>
          <w:sz w:val="20"/>
        </w:rPr>
        <w:t>62-4.160(11),</w:t>
      </w:r>
      <w:r w:rsidR="008C76E7" w:rsidRPr="005C26FE">
        <w:rPr>
          <w:sz w:val="20"/>
        </w:rPr>
        <w:t xml:space="preserve"> </w:t>
      </w:r>
      <w:r w:rsidRPr="005C26FE">
        <w:rPr>
          <w:sz w:val="20"/>
        </w:rPr>
        <w:t>62-4.120,</w:t>
      </w:r>
      <w:r w:rsidR="008C76E7" w:rsidRPr="005C26FE">
        <w:rPr>
          <w:sz w:val="20"/>
        </w:rPr>
        <w:t xml:space="preserve"> </w:t>
      </w:r>
      <w:r w:rsidRPr="005C26FE">
        <w:rPr>
          <w:sz w:val="20"/>
        </w:rPr>
        <w:t>and</w:t>
      </w:r>
      <w:r w:rsidR="008C76E7" w:rsidRPr="005C26FE">
        <w:rPr>
          <w:sz w:val="20"/>
        </w:rPr>
        <w:t xml:space="preserve"> </w:t>
      </w:r>
      <w:r w:rsidRPr="005C26FE">
        <w:rPr>
          <w:sz w:val="20"/>
        </w:rPr>
        <w:t>62-210.300(7),</w:t>
      </w:r>
      <w:r w:rsidR="008C76E7" w:rsidRPr="005C26FE">
        <w:rPr>
          <w:sz w:val="20"/>
        </w:rPr>
        <w:t xml:space="preserve"> </w:t>
      </w:r>
      <w:r w:rsidRPr="005C26FE">
        <w:rPr>
          <w:sz w:val="20"/>
        </w:rPr>
        <w:t>F.A.C.]</w:t>
      </w:r>
    </w:p>
    <w:p w14:paraId="5D945765"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5C26FE">
        <w:rPr>
          <w:b/>
          <w:sz w:val="20"/>
          <w:u w:val="single"/>
        </w:rPr>
        <w:t>Rights,</w:t>
      </w:r>
      <w:r w:rsidR="008C76E7" w:rsidRPr="005C26FE">
        <w:rPr>
          <w:b/>
          <w:sz w:val="20"/>
          <w:u w:val="single"/>
        </w:rPr>
        <w:t xml:space="preserve"> </w:t>
      </w:r>
      <w:r w:rsidRPr="005C26FE">
        <w:rPr>
          <w:b/>
          <w:sz w:val="20"/>
          <w:u w:val="single"/>
        </w:rPr>
        <w:t>Title,</w:t>
      </w:r>
      <w:r w:rsidR="008C76E7" w:rsidRPr="005C26FE">
        <w:rPr>
          <w:b/>
          <w:sz w:val="20"/>
          <w:u w:val="single"/>
        </w:rPr>
        <w:t xml:space="preserve"> </w:t>
      </w:r>
      <w:r w:rsidRPr="005C26FE">
        <w:rPr>
          <w:b/>
          <w:sz w:val="20"/>
          <w:u w:val="single"/>
        </w:rPr>
        <w:t>Liability,</w:t>
      </w:r>
      <w:r w:rsidR="008C76E7" w:rsidRPr="005C26FE">
        <w:rPr>
          <w:b/>
          <w:sz w:val="20"/>
          <w:u w:val="single"/>
        </w:rPr>
        <w:t xml:space="preserve"> </w:t>
      </w:r>
      <w:r w:rsidRPr="005C26FE">
        <w:rPr>
          <w:b/>
          <w:sz w:val="20"/>
          <w:u w:val="single"/>
        </w:rPr>
        <w:t>and</w:t>
      </w:r>
      <w:r w:rsidR="008C76E7" w:rsidRPr="005C26FE">
        <w:rPr>
          <w:b/>
          <w:sz w:val="20"/>
          <w:u w:val="single"/>
        </w:rPr>
        <w:t xml:space="preserve"> </w:t>
      </w:r>
      <w:r w:rsidRPr="005C26FE">
        <w:rPr>
          <w:b/>
          <w:sz w:val="20"/>
          <w:u w:val="single"/>
        </w:rPr>
        <w:t>Agreements</w:t>
      </w:r>
    </w:p>
    <w:p w14:paraId="1EE9AC5D"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TV25.</w:t>
      </w:r>
      <w:r w:rsidRPr="005C26FE">
        <w:rPr>
          <w:sz w:val="20"/>
        </w:rPr>
        <w:tab/>
      </w:r>
      <w:r w:rsidRPr="005C26FE">
        <w:rPr>
          <w:sz w:val="20"/>
          <w:u w:val="single"/>
        </w:rPr>
        <w:t>Rights</w:t>
      </w:r>
      <w:r w:rsidRPr="005C26FE">
        <w:rPr>
          <w:sz w:val="20"/>
        </w:rPr>
        <w:t>.</w:t>
      </w:r>
      <w:r w:rsidR="008C76E7" w:rsidRPr="005C26FE">
        <w:rPr>
          <w:sz w:val="20"/>
        </w:rPr>
        <w:t xml:space="preserve">  </w:t>
      </w:r>
      <w:r w:rsidRPr="005C26FE">
        <w:rPr>
          <w:sz w:val="20"/>
        </w:rPr>
        <w:t>As</w:t>
      </w:r>
      <w:r w:rsidR="008C76E7" w:rsidRPr="005C26FE">
        <w:rPr>
          <w:sz w:val="20"/>
        </w:rPr>
        <w:t xml:space="preserve"> </w:t>
      </w:r>
      <w:r w:rsidRPr="005C26FE">
        <w:rPr>
          <w:sz w:val="20"/>
        </w:rPr>
        <w:t>provided</w:t>
      </w:r>
      <w:r w:rsidR="008C76E7" w:rsidRPr="005C26FE">
        <w:rPr>
          <w:sz w:val="20"/>
        </w:rPr>
        <w:t xml:space="preserve"> </w:t>
      </w:r>
      <w:r w:rsidRPr="005C26FE">
        <w:rPr>
          <w:sz w:val="20"/>
        </w:rPr>
        <w:t>in</w:t>
      </w:r>
      <w:r w:rsidR="008C76E7" w:rsidRPr="005C26FE">
        <w:rPr>
          <w:sz w:val="20"/>
        </w:rPr>
        <w:t xml:space="preserve"> </w:t>
      </w:r>
      <w:r w:rsidRPr="005C26FE">
        <w:rPr>
          <w:sz w:val="20"/>
        </w:rPr>
        <w:t>Subsections</w:t>
      </w:r>
      <w:r w:rsidR="008C76E7" w:rsidRPr="005C26FE">
        <w:rPr>
          <w:sz w:val="20"/>
        </w:rPr>
        <w:t xml:space="preserve"> </w:t>
      </w:r>
      <w:r w:rsidRPr="005C26FE">
        <w:rPr>
          <w:sz w:val="20"/>
        </w:rPr>
        <w:t>403.987(6)</w:t>
      </w:r>
      <w:r w:rsidR="008C76E7" w:rsidRPr="005C26FE">
        <w:rPr>
          <w:sz w:val="20"/>
        </w:rPr>
        <w:t xml:space="preserve"> </w:t>
      </w:r>
      <w:r w:rsidRPr="005C26FE">
        <w:rPr>
          <w:sz w:val="20"/>
        </w:rPr>
        <w:t>and</w:t>
      </w:r>
      <w:r w:rsidR="008C76E7" w:rsidRPr="005C26FE">
        <w:rPr>
          <w:sz w:val="20"/>
        </w:rPr>
        <w:t xml:space="preserve"> </w:t>
      </w:r>
      <w:r w:rsidRPr="005C26FE">
        <w:rPr>
          <w:sz w:val="20"/>
        </w:rPr>
        <w:t>403.722(5),</w:t>
      </w:r>
      <w:r w:rsidR="008C76E7" w:rsidRPr="005C26FE">
        <w:rPr>
          <w:sz w:val="20"/>
        </w:rPr>
        <w:t xml:space="preserve"> </w:t>
      </w:r>
      <w:r w:rsidRPr="005C26FE">
        <w:rPr>
          <w:sz w:val="20"/>
        </w:rPr>
        <w:t>F.S.,</w:t>
      </w:r>
      <w:r w:rsidR="008C76E7" w:rsidRPr="005C26FE">
        <w:rPr>
          <w:sz w:val="20"/>
        </w:rPr>
        <w:t xml:space="preserve"> </w:t>
      </w:r>
      <w:r w:rsidRPr="005C26FE">
        <w:rPr>
          <w:sz w:val="20"/>
        </w:rPr>
        <w:t>the</w:t>
      </w:r>
      <w:r w:rsidR="008C76E7" w:rsidRPr="005C26FE">
        <w:rPr>
          <w:sz w:val="20"/>
        </w:rPr>
        <w:t xml:space="preserve"> </w:t>
      </w:r>
      <w:r w:rsidRPr="005C26FE">
        <w:rPr>
          <w:sz w:val="20"/>
        </w:rPr>
        <w:t>issuance</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convey</w:t>
      </w:r>
      <w:r w:rsidR="008C76E7" w:rsidRPr="005C26FE">
        <w:rPr>
          <w:sz w:val="20"/>
        </w:rPr>
        <w:t xml:space="preserve"> </w:t>
      </w:r>
      <w:r w:rsidRPr="005C26FE">
        <w:rPr>
          <w:sz w:val="20"/>
        </w:rPr>
        <w:t>any</w:t>
      </w:r>
      <w:r w:rsidR="008C76E7" w:rsidRPr="005C26FE">
        <w:rPr>
          <w:sz w:val="20"/>
        </w:rPr>
        <w:t xml:space="preserve"> </w:t>
      </w:r>
      <w:r w:rsidRPr="005C26FE">
        <w:rPr>
          <w:sz w:val="20"/>
        </w:rPr>
        <w:t>vested</w:t>
      </w:r>
      <w:r w:rsidR="008C76E7" w:rsidRPr="005C26FE">
        <w:rPr>
          <w:sz w:val="20"/>
        </w:rPr>
        <w:t xml:space="preserve"> </w:t>
      </w:r>
      <w:r w:rsidRPr="005C26FE">
        <w:rPr>
          <w:sz w:val="20"/>
        </w:rPr>
        <w:t>rights</w:t>
      </w:r>
      <w:r w:rsidR="008C76E7" w:rsidRPr="005C26FE">
        <w:rPr>
          <w:sz w:val="20"/>
        </w:rPr>
        <w:t xml:space="preserve"> </w:t>
      </w:r>
      <w:r w:rsidRPr="005C26FE">
        <w:rPr>
          <w:sz w:val="20"/>
        </w:rPr>
        <w:t>or</w:t>
      </w:r>
      <w:r w:rsidR="008C76E7" w:rsidRPr="005C26FE">
        <w:rPr>
          <w:sz w:val="20"/>
        </w:rPr>
        <w:t xml:space="preserve"> </w:t>
      </w:r>
      <w:r w:rsidRPr="005C26FE">
        <w:rPr>
          <w:sz w:val="20"/>
        </w:rPr>
        <w:t>any</w:t>
      </w:r>
      <w:r w:rsidR="008C76E7" w:rsidRPr="005C26FE">
        <w:rPr>
          <w:sz w:val="20"/>
        </w:rPr>
        <w:t xml:space="preserve"> </w:t>
      </w:r>
      <w:r w:rsidRPr="005C26FE">
        <w:rPr>
          <w:sz w:val="20"/>
        </w:rPr>
        <w:t>exclusive</w:t>
      </w:r>
      <w:r w:rsidR="008C76E7" w:rsidRPr="005C26FE">
        <w:rPr>
          <w:sz w:val="20"/>
        </w:rPr>
        <w:t xml:space="preserve"> </w:t>
      </w:r>
      <w:r w:rsidRPr="005C26FE">
        <w:rPr>
          <w:sz w:val="20"/>
        </w:rPr>
        <w:t>privileges.</w:t>
      </w:r>
      <w:r w:rsidR="008C76E7" w:rsidRPr="005C26FE">
        <w:rPr>
          <w:sz w:val="20"/>
        </w:rPr>
        <w:t xml:space="preserve">  </w:t>
      </w:r>
      <w:r w:rsidRPr="005C26FE">
        <w:rPr>
          <w:sz w:val="20"/>
        </w:rPr>
        <w:t>Neither</w:t>
      </w:r>
      <w:r w:rsidR="008C76E7" w:rsidRPr="005C26FE">
        <w:rPr>
          <w:sz w:val="20"/>
        </w:rPr>
        <w:t xml:space="preserve"> </w:t>
      </w:r>
      <w:r w:rsidRPr="005C26FE">
        <w:rPr>
          <w:sz w:val="20"/>
        </w:rPr>
        <w:t>does</w:t>
      </w:r>
      <w:r w:rsidR="008C76E7" w:rsidRPr="005C26FE">
        <w:rPr>
          <w:sz w:val="20"/>
        </w:rPr>
        <w:t xml:space="preserve"> </w:t>
      </w:r>
      <w:r w:rsidRPr="005C26FE">
        <w:rPr>
          <w:sz w:val="20"/>
        </w:rPr>
        <w:t>it</w:t>
      </w:r>
      <w:r w:rsidR="008C76E7" w:rsidRPr="005C26FE">
        <w:rPr>
          <w:sz w:val="20"/>
        </w:rPr>
        <w:t xml:space="preserve"> </w:t>
      </w:r>
      <w:r w:rsidRPr="005C26FE">
        <w:rPr>
          <w:sz w:val="20"/>
        </w:rPr>
        <w:t>authorize</w:t>
      </w:r>
      <w:r w:rsidR="008C76E7" w:rsidRPr="005C26FE">
        <w:rPr>
          <w:sz w:val="20"/>
        </w:rPr>
        <w:t xml:space="preserve"> </w:t>
      </w:r>
      <w:r w:rsidRPr="005C26FE">
        <w:rPr>
          <w:sz w:val="20"/>
        </w:rPr>
        <w:t>any</w:t>
      </w:r>
      <w:r w:rsidR="008C76E7" w:rsidRPr="005C26FE">
        <w:rPr>
          <w:sz w:val="20"/>
        </w:rPr>
        <w:t xml:space="preserve"> </w:t>
      </w:r>
      <w:r w:rsidRPr="005C26FE">
        <w:rPr>
          <w:sz w:val="20"/>
        </w:rPr>
        <w:t>injury</w:t>
      </w:r>
      <w:r w:rsidR="008C76E7" w:rsidRPr="005C26FE">
        <w:rPr>
          <w:sz w:val="20"/>
        </w:rPr>
        <w:t xml:space="preserve"> </w:t>
      </w:r>
      <w:r w:rsidRPr="005C26FE">
        <w:rPr>
          <w:sz w:val="20"/>
        </w:rPr>
        <w:t>to</w:t>
      </w:r>
      <w:r w:rsidR="008C76E7" w:rsidRPr="005C26FE">
        <w:rPr>
          <w:sz w:val="20"/>
        </w:rPr>
        <w:t xml:space="preserve"> </w:t>
      </w:r>
      <w:r w:rsidRPr="005C26FE">
        <w:rPr>
          <w:sz w:val="20"/>
        </w:rPr>
        <w:t>public</w:t>
      </w:r>
      <w:r w:rsidR="008C76E7" w:rsidRPr="005C26FE">
        <w:rPr>
          <w:sz w:val="20"/>
        </w:rPr>
        <w:t xml:space="preserve"> </w:t>
      </w:r>
      <w:r w:rsidRPr="005C26FE">
        <w:rPr>
          <w:sz w:val="20"/>
        </w:rPr>
        <w:t>or</w:t>
      </w:r>
      <w:r w:rsidR="008C76E7" w:rsidRPr="005C26FE">
        <w:rPr>
          <w:sz w:val="20"/>
        </w:rPr>
        <w:t xml:space="preserve"> </w:t>
      </w:r>
      <w:r w:rsidRPr="005C26FE">
        <w:rPr>
          <w:sz w:val="20"/>
        </w:rPr>
        <w:t>private</w:t>
      </w:r>
      <w:r w:rsidR="008C76E7" w:rsidRPr="005C26FE">
        <w:rPr>
          <w:sz w:val="20"/>
        </w:rPr>
        <w:t xml:space="preserve"> </w:t>
      </w:r>
      <w:r w:rsidRPr="005C26FE">
        <w:rPr>
          <w:sz w:val="20"/>
        </w:rPr>
        <w:t>property</w:t>
      </w:r>
      <w:r w:rsidR="008C76E7" w:rsidRPr="005C26FE">
        <w:rPr>
          <w:sz w:val="20"/>
        </w:rPr>
        <w:t xml:space="preserve"> </w:t>
      </w:r>
      <w:r w:rsidRPr="005C26FE">
        <w:rPr>
          <w:sz w:val="20"/>
        </w:rPr>
        <w:t>or</w:t>
      </w:r>
      <w:r w:rsidR="008C76E7" w:rsidRPr="005C26FE">
        <w:rPr>
          <w:sz w:val="20"/>
        </w:rPr>
        <w:t xml:space="preserve"> </w:t>
      </w:r>
      <w:r w:rsidRPr="005C26FE">
        <w:rPr>
          <w:sz w:val="20"/>
        </w:rPr>
        <w:t>any</w:t>
      </w:r>
      <w:r w:rsidR="008C76E7" w:rsidRPr="005C26FE">
        <w:rPr>
          <w:sz w:val="20"/>
        </w:rPr>
        <w:t xml:space="preserve"> </w:t>
      </w:r>
      <w:r w:rsidRPr="005C26FE">
        <w:rPr>
          <w:sz w:val="20"/>
        </w:rPr>
        <w:t>invasion</w:t>
      </w:r>
      <w:r w:rsidR="008C76E7" w:rsidRPr="005C26FE">
        <w:rPr>
          <w:sz w:val="20"/>
        </w:rPr>
        <w:t xml:space="preserve"> </w:t>
      </w:r>
      <w:r w:rsidRPr="005C26FE">
        <w:rPr>
          <w:sz w:val="20"/>
        </w:rPr>
        <w:t>of</w:t>
      </w:r>
      <w:r w:rsidR="008C76E7" w:rsidRPr="005C26FE">
        <w:rPr>
          <w:sz w:val="20"/>
        </w:rPr>
        <w:t xml:space="preserve"> </w:t>
      </w:r>
      <w:r w:rsidRPr="005C26FE">
        <w:rPr>
          <w:sz w:val="20"/>
        </w:rPr>
        <w:t>personal</w:t>
      </w:r>
      <w:r w:rsidR="008C76E7" w:rsidRPr="005C26FE">
        <w:rPr>
          <w:sz w:val="20"/>
        </w:rPr>
        <w:t xml:space="preserve"> </w:t>
      </w:r>
      <w:r w:rsidRPr="005C26FE">
        <w:rPr>
          <w:sz w:val="20"/>
        </w:rPr>
        <w:t>rights,</w:t>
      </w:r>
      <w:r w:rsidR="008C76E7" w:rsidRPr="005C26FE">
        <w:rPr>
          <w:sz w:val="20"/>
        </w:rPr>
        <w:t xml:space="preserve"> </w:t>
      </w:r>
      <w:r w:rsidRPr="005C26FE">
        <w:rPr>
          <w:sz w:val="20"/>
        </w:rPr>
        <w:t>nor</w:t>
      </w:r>
      <w:r w:rsidR="008C76E7" w:rsidRPr="005C26FE">
        <w:rPr>
          <w:sz w:val="20"/>
        </w:rPr>
        <w:t xml:space="preserve"> </w:t>
      </w:r>
      <w:r w:rsidRPr="005C26FE">
        <w:rPr>
          <w:sz w:val="20"/>
        </w:rPr>
        <w:t>any</w:t>
      </w:r>
      <w:r w:rsidR="008C76E7" w:rsidRPr="005C26FE">
        <w:rPr>
          <w:sz w:val="20"/>
        </w:rPr>
        <w:t xml:space="preserve"> </w:t>
      </w:r>
      <w:r w:rsidRPr="005C26FE">
        <w:rPr>
          <w:sz w:val="20"/>
        </w:rPr>
        <w:t>infringement</w:t>
      </w:r>
      <w:r w:rsidR="008C76E7" w:rsidRPr="005C26FE">
        <w:rPr>
          <w:sz w:val="20"/>
        </w:rPr>
        <w:t xml:space="preserve"> </w:t>
      </w:r>
      <w:r w:rsidRPr="005C26FE">
        <w:rPr>
          <w:sz w:val="20"/>
        </w:rPr>
        <w:t>of</w:t>
      </w:r>
      <w:r w:rsidR="008C76E7" w:rsidRPr="005C26FE">
        <w:rPr>
          <w:sz w:val="20"/>
        </w:rPr>
        <w:t xml:space="preserve"> </w:t>
      </w:r>
      <w:r w:rsidRPr="005C26FE">
        <w:rPr>
          <w:sz w:val="20"/>
        </w:rPr>
        <w:t>federal,</w:t>
      </w:r>
      <w:r w:rsidR="008C76E7" w:rsidRPr="005C26FE">
        <w:rPr>
          <w:sz w:val="20"/>
        </w:rPr>
        <w:t xml:space="preserve"> </w:t>
      </w:r>
      <w:r w:rsidRPr="005C26FE">
        <w:rPr>
          <w:sz w:val="20"/>
        </w:rPr>
        <w:t>state,</w:t>
      </w:r>
      <w:r w:rsidR="008C76E7" w:rsidRPr="005C26FE">
        <w:rPr>
          <w:sz w:val="20"/>
        </w:rPr>
        <w:t xml:space="preserve"> </w:t>
      </w:r>
      <w:r w:rsidRPr="005C26FE">
        <w:rPr>
          <w:sz w:val="20"/>
        </w:rPr>
        <w:t>or</w:t>
      </w:r>
      <w:r w:rsidR="008C76E7" w:rsidRPr="005C26FE">
        <w:rPr>
          <w:sz w:val="20"/>
        </w:rPr>
        <w:t xml:space="preserve"> </w:t>
      </w:r>
      <w:r w:rsidRPr="005C26FE">
        <w:rPr>
          <w:sz w:val="20"/>
        </w:rPr>
        <w:t>local</w:t>
      </w:r>
      <w:r w:rsidR="008C76E7" w:rsidRPr="005C26FE">
        <w:rPr>
          <w:sz w:val="20"/>
        </w:rPr>
        <w:t xml:space="preserve"> </w:t>
      </w:r>
      <w:r w:rsidRPr="005C26FE">
        <w:rPr>
          <w:sz w:val="20"/>
        </w:rPr>
        <w:t>laws</w:t>
      </w:r>
      <w:r w:rsidR="008C76E7" w:rsidRPr="005C26FE">
        <w:rPr>
          <w:sz w:val="20"/>
        </w:rPr>
        <w:t xml:space="preserve"> </w:t>
      </w:r>
      <w:r w:rsidRPr="005C26FE">
        <w:rPr>
          <w:sz w:val="20"/>
        </w:rPr>
        <w:t>or</w:t>
      </w:r>
      <w:r w:rsidR="008C76E7" w:rsidRPr="005C26FE">
        <w:rPr>
          <w:sz w:val="20"/>
        </w:rPr>
        <w:t xml:space="preserve"> </w:t>
      </w:r>
      <w:r w:rsidRPr="005C26FE">
        <w:rPr>
          <w:sz w:val="20"/>
        </w:rPr>
        <w:t>regulations.</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a</w:t>
      </w:r>
      <w:r w:rsidR="008C76E7" w:rsidRPr="005C26FE">
        <w:rPr>
          <w:sz w:val="20"/>
        </w:rPr>
        <w:t xml:space="preserve"> </w:t>
      </w:r>
      <w:r w:rsidRPr="005C26FE">
        <w:rPr>
          <w:sz w:val="20"/>
        </w:rPr>
        <w:lastRenderedPageBreak/>
        <w:t>waiver</w:t>
      </w:r>
      <w:r w:rsidR="008C76E7" w:rsidRPr="005C26FE">
        <w:rPr>
          <w:sz w:val="20"/>
        </w:rPr>
        <w:t xml:space="preserve"> </w:t>
      </w:r>
      <w:r w:rsidRPr="005C26FE">
        <w:rPr>
          <w:sz w:val="20"/>
        </w:rPr>
        <w:t>of</w:t>
      </w:r>
      <w:r w:rsidR="008C76E7" w:rsidRPr="005C26FE">
        <w:rPr>
          <w:sz w:val="20"/>
        </w:rPr>
        <w:t xml:space="preserve"> </w:t>
      </w:r>
      <w:r w:rsidRPr="005C26FE">
        <w:rPr>
          <w:sz w:val="20"/>
        </w:rPr>
        <w:t>or</w:t>
      </w:r>
      <w:r w:rsidR="008C76E7" w:rsidRPr="005C26FE">
        <w:rPr>
          <w:sz w:val="20"/>
        </w:rPr>
        <w:t xml:space="preserve"> </w:t>
      </w:r>
      <w:r w:rsidRPr="005C26FE">
        <w:rPr>
          <w:sz w:val="20"/>
        </w:rPr>
        <w:t>approval</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other</w:t>
      </w:r>
      <w:r w:rsidR="008C76E7" w:rsidRPr="005C26FE">
        <w:rPr>
          <w:sz w:val="20"/>
        </w:rPr>
        <w:t xml:space="preserve"> </w:t>
      </w:r>
      <w:r w:rsidRPr="005C26FE">
        <w:rPr>
          <w:sz w:val="20"/>
        </w:rPr>
        <w:t>Department</w:t>
      </w:r>
      <w:r w:rsidR="008C76E7" w:rsidRPr="005C26FE">
        <w:rPr>
          <w:sz w:val="20"/>
        </w:rPr>
        <w:t xml:space="preserve"> </w:t>
      </w:r>
      <w:r w:rsidRPr="005C26FE">
        <w:rPr>
          <w:sz w:val="20"/>
        </w:rPr>
        <w:t>permit</w:t>
      </w:r>
      <w:r w:rsidR="008C76E7" w:rsidRPr="005C26FE">
        <w:rPr>
          <w:sz w:val="20"/>
        </w:rPr>
        <w:t xml:space="preserve"> </w:t>
      </w:r>
      <w:r w:rsidRPr="005C26FE">
        <w:rPr>
          <w:sz w:val="20"/>
        </w:rPr>
        <w:t>that</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required</w:t>
      </w:r>
      <w:r w:rsidR="008C76E7" w:rsidRPr="005C26FE">
        <w:rPr>
          <w:sz w:val="20"/>
        </w:rPr>
        <w:t xml:space="preserve"> </w:t>
      </w:r>
      <w:r w:rsidRPr="005C26FE">
        <w:rPr>
          <w:sz w:val="20"/>
        </w:rPr>
        <w:t>for</w:t>
      </w:r>
      <w:r w:rsidR="008C76E7" w:rsidRPr="005C26FE">
        <w:rPr>
          <w:sz w:val="20"/>
        </w:rPr>
        <w:t xml:space="preserve"> </w:t>
      </w:r>
      <w:r w:rsidRPr="005C26FE">
        <w:rPr>
          <w:sz w:val="20"/>
        </w:rPr>
        <w:t>other</w:t>
      </w:r>
      <w:r w:rsidR="008C76E7" w:rsidRPr="005C26FE">
        <w:rPr>
          <w:sz w:val="20"/>
        </w:rPr>
        <w:t xml:space="preserve"> </w:t>
      </w:r>
      <w:r w:rsidRPr="005C26FE">
        <w:rPr>
          <w:sz w:val="20"/>
        </w:rPr>
        <w:t>aspects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project</w:t>
      </w:r>
      <w:r w:rsidR="008C76E7" w:rsidRPr="005C26FE">
        <w:rPr>
          <w:sz w:val="20"/>
        </w:rPr>
        <w:t xml:space="preserve"> </w:t>
      </w:r>
      <w:r w:rsidRPr="005C26FE">
        <w:rPr>
          <w:sz w:val="20"/>
        </w:rPr>
        <w:t>which</w:t>
      </w:r>
      <w:r w:rsidR="008C76E7" w:rsidRPr="005C26FE">
        <w:rPr>
          <w:sz w:val="20"/>
        </w:rPr>
        <w:t xml:space="preserve"> </w:t>
      </w:r>
      <w:r w:rsidRPr="005C26FE">
        <w:rPr>
          <w:sz w:val="20"/>
        </w:rPr>
        <w:t>are</w:t>
      </w:r>
      <w:r w:rsidR="008C76E7" w:rsidRPr="005C26FE">
        <w:rPr>
          <w:sz w:val="20"/>
        </w:rPr>
        <w:t xml:space="preserve"> </w:t>
      </w:r>
      <w:r w:rsidRPr="005C26FE">
        <w:rPr>
          <w:sz w:val="20"/>
        </w:rPr>
        <w:t>not</w:t>
      </w:r>
      <w:r w:rsidR="008C76E7" w:rsidRPr="005C26FE">
        <w:rPr>
          <w:sz w:val="20"/>
        </w:rPr>
        <w:t xml:space="preserve"> </w:t>
      </w:r>
      <w:r w:rsidRPr="005C26FE">
        <w:rPr>
          <w:sz w:val="20"/>
        </w:rPr>
        <w:t>addressed</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[Rule</w:t>
      </w:r>
      <w:r w:rsidR="008C76E7" w:rsidRPr="005C26FE">
        <w:rPr>
          <w:sz w:val="20"/>
        </w:rPr>
        <w:t xml:space="preserve"> </w:t>
      </w:r>
      <w:r w:rsidRPr="005C26FE">
        <w:rPr>
          <w:sz w:val="20"/>
        </w:rPr>
        <w:t>62-4.160(3),</w:t>
      </w:r>
      <w:r w:rsidR="008C76E7" w:rsidRPr="005C26FE">
        <w:rPr>
          <w:sz w:val="20"/>
        </w:rPr>
        <w:t xml:space="preserve">  </w:t>
      </w:r>
      <w:r w:rsidRPr="005C26FE">
        <w:rPr>
          <w:sz w:val="20"/>
        </w:rPr>
        <w:t>F.A.C.]</w:t>
      </w:r>
    </w:p>
    <w:p w14:paraId="05862A21"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TV26</w:t>
      </w:r>
      <w:r w:rsidRPr="005C26FE">
        <w:rPr>
          <w:sz w:val="20"/>
        </w:rPr>
        <w:t>.</w:t>
      </w:r>
      <w:r w:rsidRPr="005C26FE">
        <w:rPr>
          <w:sz w:val="20"/>
        </w:rPr>
        <w:tab/>
      </w:r>
      <w:r w:rsidRPr="005C26FE">
        <w:rPr>
          <w:sz w:val="20"/>
          <w:u w:val="single"/>
        </w:rPr>
        <w:t>Title</w:t>
      </w:r>
      <w:r w:rsidRPr="005C26FE">
        <w:rPr>
          <w:sz w:val="20"/>
        </w:rPr>
        <w:t>.</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conveys</w:t>
      </w:r>
      <w:r w:rsidR="008C76E7" w:rsidRPr="005C26FE">
        <w:rPr>
          <w:sz w:val="20"/>
        </w:rPr>
        <w:t xml:space="preserve"> </w:t>
      </w:r>
      <w:r w:rsidRPr="005C26FE">
        <w:rPr>
          <w:sz w:val="20"/>
        </w:rPr>
        <w:t>no</w:t>
      </w:r>
      <w:r w:rsidR="008C76E7" w:rsidRPr="005C26FE">
        <w:rPr>
          <w:sz w:val="20"/>
        </w:rPr>
        <w:t xml:space="preserve"> </w:t>
      </w:r>
      <w:r w:rsidRPr="005C26FE">
        <w:rPr>
          <w:sz w:val="20"/>
        </w:rPr>
        <w:t>title</w:t>
      </w:r>
      <w:r w:rsidR="008C76E7" w:rsidRPr="005C26FE">
        <w:rPr>
          <w:sz w:val="20"/>
        </w:rPr>
        <w:t xml:space="preserve"> </w:t>
      </w:r>
      <w:r w:rsidRPr="005C26FE">
        <w:rPr>
          <w:sz w:val="20"/>
        </w:rPr>
        <w:t>to</w:t>
      </w:r>
      <w:r w:rsidR="008C76E7" w:rsidRPr="005C26FE">
        <w:rPr>
          <w:sz w:val="20"/>
        </w:rPr>
        <w:t xml:space="preserve"> </w:t>
      </w:r>
      <w:r w:rsidRPr="005C26FE">
        <w:rPr>
          <w:sz w:val="20"/>
        </w:rPr>
        <w:t>land</w:t>
      </w:r>
      <w:r w:rsidR="008C76E7" w:rsidRPr="005C26FE">
        <w:rPr>
          <w:sz w:val="20"/>
        </w:rPr>
        <w:t xml:space="preserve"> </w:t>
      </w:r>
      <w:r w:rsidRPr="005C26FE">
        <w:rPr>
          <w:sz w:val="20"/>
        </w:rPr>
        <w:t>or</w:t>
      </w:r>
      <w:r w:rsidR="008C76E7" w:rsidRPr="005C26FE">
        <w:rPr>
          <w:sz w:val="20"/>
        </w:rPr>
        <w:t xml:space="preserve"> </w:t>
      </w:r>
      <w:r w:rsidRPr="005C26FE">
        <w:rPr>
          <w:sz w:val="20"/>
        </w:rPr>
        <w:t>water,</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constitute</w:t>
      </w:r>
      <w:r w:rsidR="008C76E7" w:rsidRPr="005C26FE">
        <w:rPr>
          <w:sz w:val="20"/>
        </w:rPr>
        <w:t xml:space="preserve"> </w:t>
      </w:r>
      <w:r w:rsidRPr="005C26FE">
        <w:rPr>
          <w:sz w:val="20"/>
        </w:rPr>
        <w:t>State</w:t>
      </w:r>
      <w:r w:rsidR="008C76E7" w:rsidRPr="005C26FE">
        <w:rPr>
          <w:sz w:val="20"/>
        </w:rPr>
        <w:t xml:space="preserve"> </w:t>
      </w:r>
      <w:r w:rsidRPr="005C26FE">
        <w:rPr>
          <w:sz w:val="20"/>
        </w:rPr>
        <w:t>recognition</w:t>
      </w:r>
      <w:r w:rsidR="008C76E7" w:rsidRPr="005C26FE">
        <w:rPr>
          <w:sz w:val="20"/>
        </w:rPr>
        <w:t xml:space="preserve"> </w:t>
      </w:r>
      <w:r w:rsidRPr="005C26FE">
        <w:rPr>
          <w:sz w:val="20"/>
        </w:rPr>
        <w:t>or</w:t>
      </w:r>
      <w:r w:rsidR="008C76E7" w:rsidRPr="005C26FE">
        <w:rPr>
          <w:sz w:val="20"/>
        </w:rPr>
        <w:t xml:space="preserve"> </w:t>
      </w:r>
      <w:r w:rsidRPr="005C26FE">
        <w:rPr>
          <w:sz w:val="20"/>
        </w:rPr>
        <w:t>acknowledgment</w:t>
      </w:r>
      <w:r w:rsidR="008C76E7" w:rsidRPr="005C26FE">
        <w:rPr>
          <w:sz w:val="20"/>
        </w:rPr>
        <w:t xml:space="preserve"> </w:t>
      </w:r>
      <w:r w:rsidRPr="005C26FE">
        <w:rPr>
          <w:sz w:val="20"/>
        </w:rPr>
        <w:t>of</w:t>
      </w:r>
      <w:r w:rsidR="008C76E7" w:rsidRPr="005C26FE">
        <w:rPr>
          <w:sz w:val="20"/>
        </w:rPr>
        <w:t xml:space="preserve"> </w:t>
      </w:r>
      <w:r w:rsidRPr="005C26FE">
        <w:rPr>
          <w:sz w:val="20"/>
        </w:rPr>
        <w:t>title,</w:t>
      </w:r>
      <w:r w:rsidR="008C76E7" w:rsidRPr="005C26FE">
        <w:rPr>
          <w:sz w:val="20"/>
        </w:rPr>
        <w:t xml:space="preserve"> </w:t>
      </w:r>
      <w:r w:rsidRPr="005C26FE">
        <w:rPr>
          <w:sz w:val="20"/>
        </w:rPr>
        <w:t>and</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constitute</w:t>
      </w:r>
      <w:r w:rsidR="008C76E7" w:rsidRPr="005C26FE">
        <w:rPr>
          <w:sz w:val="20"/>
        </w:rPr>
        <w:t xml:space="preserve"> </w:t>
      </w:r>
      <w:r w:rsidRPr="005C26FE">
        <w:rPr>
          <w:sz w:val="20"/>
        </w:rPr>
        <w:t>authority</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use</w:t>
      </w:r>
      <w:r w:rsidR="008C76E7" w:rsidRPr="005C26FE">
        <w:rPr>
          <w:sz w:val="20"/>
        </w:rPr>
        <w:t xml:space="preserve"> </w:t>
      </w:r>
      <w:r w:rsidRPr="005C26FE">
        <w:rPr>
          <w:sz w:val="20"/>
        </w:rPr>
        <w:t>of</w:t>
      </w:r>
      <w:r w:rsidR="008C76E7" w:rsidRPr="005C26FE">
        <w:rPr>
          <w:sz w:val="20"/>
        </w:rPr>
        <w:t xml:space="preserve"> </w:t>
      </w:r>
      <w:r w:rsidRPr="005C26FE">
        <w:rPr>
          <w:sz w:val="20"/>
        </w:rPr>
        <w:t>submerged</w:t>
      </w:r>
      <w:r w:rsidR="008C76E7" w:rsidRPr="005C26FE">
        <w:rPr>
          <w:sz w:val="20"/>
        </w:rPr>
        <w:t xml:space="preserve"> </w:t>
      </w:r>
      <w:r w:rsidRPr="005C26FE">
        <w:rPr>
          <w:sz w:val="20"/>
        </w:rPr>
        <w:t>lands</w:t>
      </w:r>
      <w:r w:rsidR="008C76E7" w:rsidRPr="005C26FE">
        <w:rPr>
          <w:sz w:val="20"/>
        </w:rPr>
        <w:t xml:space="preserve"> </w:t>
      </w:r>
      <w:r w:rsidRPr="005C26FE">
        <w:rPr>
          <w:sz w:val="20"/>
        </w:rPr>
        <w:t>unless</w:t>
      </w:r>
      <w:r w:rsidR="008C76E7" w:rsidRPr="005C26FE">
        <w:rPr>
          <w:sz w:val="20"/>
        </w:rPr>
        <w:t xml:space="preserve"> </w:t>
      </w:r>
      <w:r w:rsidRPr="005C26FE">
        <w:rPr>
          <w:sz w:val="20"/>
        </w:rPr>
        <w:t>herein</w:t>
      </w:r>
      <w:r w:rsidR="008C76E7" w:rsidRPr="005C26FE">
        <w:rPr>
          <w:sz w:val="20"/>
        </w:rPr>
        <w:t xml:space="preserve"> </w:t>
      </w:r>
      <w:r w:rsidRPr="005C26FE">
        <w:rPr>
          <w:sz w:val="20"/>
        </w:rPr>
        <w:t>provided</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necessary</w:t>
      </w:r>
      <w:r w:rsidR="008C76E7" w:rsidRPr="005C26FE">
        <w:rPr>
          <w:sz w:val="20"/>
        </w:rPr>
        <w:t xml:space="preserve"> </w:t>
      </w:r>
      <w:r w:rsidRPr="005C26FE">
        <w:rPr>
          <w:sz w:val="20"/>
        </w:rPr>
        <w:t>title</w:t>
      </w:r>
      <w:r w:rsidR="008C76E7" w:rsidRPr="005C26FE">
        <w:rPr>
          <w:sz w:val="20"/>
        </w:rPr>
        <w:t xml:space="preserve"> </w:t>
      </w:r>
      <w:r w:rsidRPr="005C26FE">
        <w:rPr>
          <w:sz w:val="20"/>
        </w:rPr>
        <w:t>or</w:t>
      </w:r>
      <w:r w:rsidR="008C76E7" w:rsidRPr="005C26FE">
        <w:rPr>
          <w:sz w:val="20"/>
        </w:rPr>
        <w:t xml:space="preserve"> </w:t>
      </w:r>
      <w:r w:rsidRPr="005C26FE">
        <w:rPr>
          <w:sz w:val="20"/>
        </w:rPr>
        <w:t>leasehold</w:t>
      </w:r>
      <w:r w:rsidR="008C76E7" w:rsidRPr="005C26FE">
        <w:rPr>
          <w:sz w:val="20"/>
        </w:rPr>
        <w:t xml:space="preserve"> </w:t>
      </w:r>
      <w:r w:rsidRPr="005C26FE">
        <w:rPr>
          <w:sz w:val="20"/>
        </w:rPr>
        <w:t>interests</w:t>
      </w:r>
      <w:r w:rsidR="008C76E7" w:rsidRPr="005C26FE">
        <w:rPr>
          <w:sz w:val="20"/>
        </w:rPr>
        <w:t xml:space="preserve"> </w:t>
      </w:r>
      <w:r w:rsidRPr="005C26FE">
        <w:rPr>
          <w:sz w:val="20"/>
        </w:rPr>
        <w:t>have</w:t>
      </w:r>
      <w:r w:rsidR="008C76E7" w:rsidRPr="005C26FE">
        <w:rPr>
          <w:sz w:val="20"/>
        </w:rPr>
        <w:t xml:space="preserve"> </w:t>
      </w:r>
      <w:r w:rsidRPr="005C26FE">
        <w:rPr>
          <w:sz w:val="20"/>
        </w:rPr>
        <w:t>been</w:t>
      </w:r>
      <w:r w:rsidR="008C76E7" w:rsidRPr="005C26FE">
        <w:rPr>
          <w:sz w:val="20"/>
        </w:rPr>
        <w:t xml:space="preserve"> </w:t>
      </w:r>
      <w:r w:rsidRPr="005C26FE">
        <w:rPr>
          <w:sz w:val="20"/>
        </w:rPr>
        <w:t>obtained</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State.</w:t>
      </w:r>
      <w:r w:rsidR="008C76E7" w:rsidRPr="005C26FE">
        <w:rPr>
          <w:sz w:val="20"/>
        </w:rPr>
        <w:t xml:space="preserve">  </w:t>
      </w:r>
      <w:r w:rsidRPr="005C26FE">
        <w:rPr>
          <w:sz w:val="20"/>
        </w:rPr>
        <w:t>Only</w:t>
      </w:r>
      <w:r w:rsidR="008C76E7" w:rsidRPr="005C26FE">
        <w:rPr>
          <w:sz w:val="20"/>
        </w:rPr>
        <w:t xml:space="preserve"> </w:t>
      </w:r>
      <w:r w:rsidRPr="005C26FE">
        <w:rPr>
          <w:sz w:val="20"/>
        </w:rPr>
        <w:t>the</w:t>
      </w:r>
      <w:r w:rsidR="008C76E7" w:rsidRPr="005C26FE">
        <w:rPr>
          <w:sz w:val="20"/>
        </w:rPr>
        <w:t xml:space="preserve"> </w:t>
      </w:r>
      <w:r w:rsidRPr="005C26FE">
        <w:rPr>
          <w:sz w:val="20"/>
        </w:rPr>
        <w:t>Trustees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Internal</w:t>
      </w:r>
      <w:r w:rsidR="008C76E7" w:rsidRPr="005C26FE">
        <w:rPr>
          <w:sz w:val="20"/>
        </w:rPr>
        <w:t xml:space="preserve"> </w:t>
      </w:r>
      <w:r w:rsidRPr="005C26FE">
        <w:rPr>
          <w:sz w:val="20"/>
        </w:rPr>
        <w:t>Improvement</w:t>
      </w:r>
      <w:r w:rsidR="008C76E7" w:rsidRPr="005C26FE">
        <w:rPr>
          <w:sz w:val="20"/>
        </w:rPr>
        <w:t xml:space="preserve"> </w:t>
      </w:r>
      <w:r w:rsidRPr="005C26FE">
        <w:rPr>
          <w:sz w:val="20"/>
        </w:rPr>
        <w:t>Trust</w:t>
      </w:r>
      <w:r w:rsidR="008C76E7" w:rsidRPr="005C26FE">
        <w:rPr>
          <w:sz w:val="20"/>
        </w:rPr>
        <w:t xml:space="preserve"> </w:t>
      </w:r>
      <w:r w:rsidRPr="005C26FE">
        <w:rPr>
          <w:sz w:val="20"/>
        </w:rPr>
        <w:t>Fund</w:t>
      </w:r>
      <w:r w:rsidR="008C76E7" w:rsidRPr="005C26FE">
        <w:rPr>
          <w:sz w:val="20"/>
        </w:rPr>
        <w:t xml:space="preserve"> </w:t>
      </w:r>
      <w:r w:rsidRPr="005C26FE">
        <w:rPr>
          <w:sz w:val="20"/>
        </w:rPr>
        <w:t>may</w:t>
      </w:r>
      <w:r w:rsidR="008C76E7" w:rsidRPr="005C26FE">
        <w:rPr>
          <w:sz w:val="20"/>
        </w:rPr>
        <w:t xml:space="preserve"> </w:t>
      </w:r>
      <w:r w:rsidRPr="005C26FE">
        <w:rPr>
          <w:sz w:val="20"/>
        </w:rPr>
        <w:t>express</w:t>
      </w:r>
      <w:r w:rsidR="008C76E7" w:rsidRPr="005C26FE">
        <w:rPr>
          <w:sz w:val="20"/>
        </w:rPr>
        <w:t xml:space="preserve"> </w:t>
      </w:r>
      <w:r w:rsidRPr="005C26FE">
        <w:rPr>
          <w:sz w:val="20"/>
        </w:rPr>
        <w:t>State</w:t>
      </w:r>
      <w:r w:rsidR="008C76E7" w:rsidRPr="005C26FE">
        <w:rPr>
          <w:sz w:val="20"/>
        </w:rPr>
        <w:t xml:space="preserve"> </w:t>
      </w:r>
      <w:r w:rsidRPr="005C26FE">
        <w:rPr>
          <w:sz w:val="20"/>
        </w:rPr>
        <w:t>opinion</w:t>
      </w:r>
      <w:r w:rsidR="008C76E7" w:rsidRPr="005C26FE">
        <w:rPr>
          <w:sz w:val="20"/>
        </w:rPr>
        <w:t xml:space="preserve"> </w:t>
      </w:r>
      <w:r w:rsidRPr="005C26FE">
        <w:rPr>
          <w:sz w:val="20"/>
        </w:rPr>
        <w:t>as</w:t>
      </w:r>
      <w:r w:rsidR="008C76E7" w:rsidRPr="005C26FE">
        <w:rPr>
          <w:sz w:val="20"/>
        </w:rPr>
        <w:t xml:space="preserve"> </w:t>
      </w:r>
      <w:r w:rsidRPr="005C26FE">
        <w:rPr>
          <w:sz w:val="20"/>
        </w:rPr>
        <w:t>to</w:t>
      </w:r>
      <w:r w:rsidR="008C76E7" w:rsidRPr="005C26FE">
        <w:rPr>
          <w:sz w:val="20"/>
        </w:rPr>
        <w:t xml:space="preserve"> </w:t>
      </w:r>
      <w:r w:rsidRPr="005C26FE">
        <w:rPr>
          <w:sz w:val="20"/>
        </w:rPr>
        <w:t>title.</w:t>
      </w:r>
      <w:r w:rsidR="008C76E7" w:rsidRPr="005C26FE">
        <w:rPr>
          <w:sz w:val="20"/>
        </w:rPr>
        <w:t xml:space="preserve">  </w:t>
      </w:r>
      <w:r w:rsidRPr="005C26FE">
        <w:rPr>
          <w:sz w:val="20"/>
        </w:rPr>
        <w:t>[Rule</w:t>
      </w:r>
      <w:r w:rsidR="008C76E7" w:rsidRPr="005C26FE">
        <w:rPr>
          <w:sz w:val="20"/>
        </w:rPr>
        <w:t xml:space="preserve"> </w:t>
      </w:r>
      <w:r w:rsidRPr="005C26FE">
        <w:rPr>
          <w:sz w:val="20"/>
        </w:rPr>
        <w:t>62-4.160(4),</w:t>
      </w:r>
      <w:r w:rsidR="008C76E7" w:rsidRPr="005C26FE">
        <w:rPr>
          <w:sz w:val="20"/>
        </w:rPr>
        <w:t xml:space="preserve">  </w:t>
      </w:r>
      <w:r w:rsidRPr="005C26FE">
        <w:rPr>
          <w:sz w:val="20"/>
        </w:rPr>
        <w:t>(F.A.C.]</w:t>
      </w:r>
    </w:p>
    <w:p w14:paraId="070AEC43" w14:textId="77777777" w:rsidR="00B75A93" w:rsidRPr="005C26FE"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5C26FE">
        <w:rPr>
          <w:b/>
          <w:sz w:val="20"/>
        </w:rPr>
        <w:t>TV27.</w:t>
      </w:r>
      <w:r w:rsidRPr="005C26FE">
        <w:rPr>
          <w:sz w:val="20"/>
        </w:rPr>
        <w:tab/>
      </w:r>
      <w:r w:rsidRPr="005C26FE">
        <w:rPr>
          <w:sz w:val="20"/>
          <w:u w:val="single"/>
        </w:rPr>
        <w:t>Liability</w:t>
      </w:r>
      <w:r w:rsidRPr="005C26FE">
        <w:rPr>
          <w:sz w:val="20"/>
        </w:rPr>
        <w:t>.</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relieve</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from</w:t>
      </w:r>
      <w:r w:rsidR="008C76E7" w:rsidRPr="005C26FE">
        <w:rPr>
          <w:sz w:val="20"/>
        </w:rPr>
        <w:t xml:space="preserve"> </w:t>
      </w:r>
      <w:r w:rsidRPr="005C26FE">
        <w:rPr>
          <w:sz w:val="20"/>
        </w:rPr>
        <w:t>liability</w:t>
      </w:r>
      <w:r w:rsidR="008C76E7" w:rsidRPr="005C26FE">
        <w:rPr>
          <w:sz w:val="20"/>
        </w:rPr>
        <w:t xml:space="preserve"> </w:t>
      </w:r>
      <w:r w:rsidRPr="005C26FE">
        <w:rPr>
          <w:sz w:val="20"/>
        </w:rPr>
        <w:t>for</w:t>
      </w:r>
      <w:r w:rsidR="008C76E7" w:rsidRPr="005C26FE">
        <w:rPr>
          <w:sz w:val="20"/>
        </w:rPr>
        <w:t xml:space="preserve"> </w:t>
      </w:r>
      <w:r w:rsidRPr="005C26FE">
        <w:rPr>
          <w:sz w:val="20"/>
        </w:rPr>
        <w:t>harm</w:t>
      </w:r>
      <w:r w:rsidR="008C76E7" w:rsidRPr="005C26FE">
        <w:rPr>
          <w:sz w:val="20"/>
        </w:rPr>
        <w:t xml:space="preserve"> </w:t>
      </w:r>
      <w:r w:rsidRPr="005C26FE">
        <w:rPr>
          <w:sz w:val="20"/>
        </w:rPr>
        <w:t>or</w:t>
      </w:r>
      <w:r w:rsidR="008C76E7" w:rsidRPr="005C26FE">
        <w:rPr>
          <w:sz w:val="20"/>
        </w:rPr>
        <w:t xml:space="preserve"> </w:t>
      </w:r>
      <w:r w:rsidRPr="005C26FE">
        <w:rPr>
          <w:sz w:val="20"/>
        </w:rPr>
        <w:t>injury</w:t>
      </w:r>
      <w:r w:rsidR="008C76E7" w:rsidRPr="005C26FE">
        <w:rPr>
          <w:sz w:val="20"/>
        </w:rPr>
        <w:t xml:space="preserve"> </w:t>
      </w:r>
      <w:r w:rsidRPr="005C26FE">
        <w:rPr>
          <w:sz w:val="20"/>
        </w:rPr>
        <w:t>to</w:t>
      </w:r>
      <w:r w:rsidR="008C76E7" w:rsidRPr="005C26FE">
        <w:rPr>
          <w:sz w:val="20"/>
        </w:rPr>
        <w:t xml:space="preserve"> </w:t>
      </w:r>
      <w:r w:rsidRPr="005C26FE">
        <w:rPr>
          <w:sz w:val="20"/>
        </w:rPr>
        <w:t>human</w:t>
      </w:r>
      <w:r w:rsidR="008C76E7" w:rsidRPr="005C26FE">
        <w:rPr>
          <w:sz w:val="20"/>
        </w:rPr>
        <w:t xml:space="preserve"> </w:t>
      </w:r>
      <w:r w:rsidRPr="005C26FE">
        <w:rPr>
          <w:sz w:val="20"/>
        </w:rPr>
        <w:t>health</w:t>
      </w:r>
      <w:r w:rsidR="008C76E7" w:rsidRPr="005C26FE">
        <w:rPr>
          <w:sz w:val="20"/>
        </w:rPr>
        <w:t xml:space="preserve"> </w:t>
      </w:r>
      <w:r w:rsidRPr="005C26FE">
        <w:rPr>
          <w:sz w:val="20"/>
        </w:rPr>
        <w:t>or</w:t>
      </w:r>
      <w:r w:rsidR="008C76E7" w:rsidRPr="005C26FE">
        <w:rPr>
          <w:sz w:val="20"/>
        </w:rPr>
        <w:t xml:space="preserve"> </w:t>
      </w:r>
      <w:r w:rsidRPr="005C26FE">
        <w:rPr>
          <w:sz w:val="20"/>
        </w:rPr>
        <w:t>welfare,</w:t>
      </w:r>
      <w:r w:rsidR="008C76E7" w:rsidRPr="005C26FE">
        <w:rPr>
          <w:sz w:val="20"/>
        </w:rPr>
        <w:t xml:space="preserve"> </w:t>
      </w:r>
      <w:r w:rsidRPr="005C26FE">
        <w:rPr>
          <w:sz w:val="20"/>
        </w:rPr>
        <w:t>animal,</w:t>
      </w:r>
      <w:r w:rsidR="008C76E7" w:rsidRPr="005C26FE">
        <w:rPr>
          <w:sz w:val="20"/>
        </w:rPr>
        <w:t xml:space="preserve"> </w:t>
      </w:r>
      <w:r w:rsidRPr="005C26FE">
        <w:rPr>
          <w:sz w:val="20"/>
        </w:rPr>
        <w:t>or</w:t>
      </w:r>
      <w:r w:rsidR="008C76E7" w:rsidRPr="005C26FE">
        <w:rPr>
          <w:sz w:val="20"/>
        </w:rPr>
        <w:t xml:space="preserve"> </w:t>
      </w:r>
      <w:r w:rsidRPr="005C26FE">
        <w:rPr>
          <w:sz w:val="20"/>
        </w:rPr>
        <w:t>plant</w:t>
      </w:r>
      <w:r w:rsidR="008C76E7" w:rsidRPr="005C26FE">
        <w:rPr>
          <w:sz w:val="20"/>
        </w:rPr>
        <w:t xml:space="preserve"> </w:t>
      </w:r>
      <w:r w:rsidRPr="005C26FE">
        <w:rPr>
          <w:sz w:val="20"/>
        </w:rPr>
        <w:t>life,</w:t>
      </w:r>
      <w:r w:rsidR="008C76E7" w:rsidRPr="005C26FE">
        <w:rPr>
          <w:sz w:val="20"/>
        </w:rPr>
        <w:t xml:space="preserve"> </w:t>
      </w:r>
      <w:r w:rsidRPr="005C26FE">
        <w:rPr>
          <w:sz w:val="20"/>
        </w:rPr>
        <w:t>or</w:t>
      </w:r>
      <w:r w:rsidR="008C76E7" w:rsidRPr="005C26FE">
        <w:rPr>
          <w:sz w:val="20"/>
        </w:rPr>
        <w:t xml:space="preserve"> </w:t>
      </w:r>
      <w:r w:rsidRPr="005C26FE">
        <w:rPr>
          <w:sz w:val="20"/>
        </w:rPr>
        <w:t>property</w:t>
      </w:r>
      <w:r w:rsidR="008C76E7" w:rsidRPr="005C26FE">
        <w:rPr>
          <w:sz w:val="20"/>
        </w:rPr>
        <w:t xml:space="preserve"> </w:t>
      </w:r>
      <w:r w:rsidRPr="005C26FE">
        <w:rPr>
          <w:sz w:val="20"/>
        </w:rPr>
        <w:t>caused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construction</w:t>
      </w:r>
      <w:r w:rsidR="008C76E7" w:rsidRPr="005C26FE">
        <w:rPr>
          <w:sz w:val="20"/>
        </w:rPr>
        <w:t xml:space="preserve"> </w:t>
      </w:r>
      <w:r w:rsidRPr="005C26FE">
        <w:rPr>
          <w:sz w:val="20"/>
        </w:rPr>
        <w:t>or</w:t>
      </w:r>
      <w:r w:rsidR="008C76E7" w:rsidRPr="005C26FE">
        <w:rPr>
          <w:sz w:val="20"/>
        </w:rPr>
        <w:t xml:space="preserve"> </w:t>
      </w:r>
      <w:r w:rsidRPr="005C26FE">
        <w:rPr>
          <w:sz w:val="20"/>
        </w:rPr>
        <w:t>operation</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permitted</w:t>
      </w:r>
      <w:r w:rsidR="008C76E7" w:rsidRPr="005C26FE">
        <w:rPr>
          <w:sz w:val="20"/>
        </w:rPr>
        <w:t xml:space="preserve"> </w:t>
      </w:r>
      <w:r w:rsidRPr="005C26FE">
        <w:rPr>
          <w:sz w:val="20"/>
        </w:rPr>
        <w:t>source,</w:t>
      </w:r>
      <w:r w:rsidR="008C76E7" w:rsidRPr="005C26FE">
        <w:rPr>
          <w:sz w:val="20"/>
        </w:rPr>
        <w:t xml:space="preserve"> </w:t>
      </w:r>
      <w:r w:rsidRPr="005C26FE">
        <w:rPr>
          <w:sz w:val="20"/>
        </w:rPr>
        <w:t>or</w:t>
      </w:r>
      <w:r w:rsidR="008C76E7" w:rsidRPr="005C26FE">
        <w:rPr>
          <w:sz w:val="20"/>
        </w:rPr>
        <w:t xml:space="preserve"> </w:t>
      </w:r>
      <w:r w:rsidRPr="005C26FE">
        <w:rPr>
          <w:sz w:val="20"/>
        </w:rPr>
        <w:t>from</w:t>
      </w:r>
      <w:r w:rsidR="008C76E7" w:rsidRPr="005C26FE">
        <w:rPr>
          <w:sz w:val="20"/>
        </w:rPr>
        <w:t xml:space="preserve"> </w:t>
      </w:r>
      <w:r w:rsidRPr="005C26FE">
        <w:rPr>
          <w:sz w:val="20"/>
        </w:rPr>
        <w:t>penalties</w:t>
      </w:r>
      <w:r w:rsidR="008C76E7" w:rsidRPr="005C26FE">
        <w:rPr>
          <w:sz w:val="20"/>
        </w:rPr>
        <w:t xml:space="preserve"> </w:t>
      </w:r>
      <w:r w:rsidRPr="005C26FE">
        <w:rPr>
          <w:sz w:val="20"/>
        </w:rPr>
        <w:t>therefore;</w:t>
      </w:r>
      <w:r w:rsidR="008C76E7" w:rsidRPr="005C26FE">
        <w:rPr>
          <w:sz w:val="20"/>
        </w:rPr>
        <w:t xml:space="preserve"> </w:t>
      </w:r>
      <w:r w:rsidRPr="005C26FE">
        <w:rPr>
          <w:sz w:val="20"/>
        </w:rPr>
        <w:t>nor</w:t>
      </w:r>
      <w:r w:rsidR="008C76E7" w:rsidRPr="005C26FE">
        <w:rPr>
          <w:sz w:val="20"/>
        </w:rPr>
        <w:t xml:space="preserve"> </w:t>
      </w:r>
      <w:r w:rsidRPr="005C26FE">
        <w:rPr>
          <w:sz w:val="20"/>
        </w:rPr>
        <w:t>does</w:t>
      </w:r>
      <w:r w:rsidR="008C76E7" w:rsidRPr="005C26FE">
        <w:rPr>
          <w:sz w:val="20"/>
        </w:rPr>
        <w:t xml:space="preserve"> </w:t>
      </w:r>
      <w:r w:rsidRPr="005C26FE">
        <w:rPr>
          <w:sz w:val="20"/>
        </w:rPr>
        <w:t>it</w:t>
      </w:r>
      <w:r w:rsidR="008C76E7" w:rsidRPr="005C26FE">
        <w:rPr>
          <w:sz w:val="20"/>
        </w:rPr>
        <w:t xml:space="preserve"> </w:t>
      </w:r>
      <w:r w:rsidRPr="005C26FE">
        <w:rPr>
          <w:sz w:val="20"/>
        </w:rPr>
        <w:t>allow</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to</w:t>
      </w:r>
      <w:r w:rsidR="008C76E7" w:rsidRPr="005C26FE">
        <w:rPr>
          <w:sz w:val="20"/>
        </w:rPr>
        <w:t xml:space="preserve"> </w:t>
      </w:r>
      <w:r w:rsidRPr="005C26FE">
        <w:rPr>
          <w:sz w:val="20"/>
        </w:rPr>
        <w:t>cause</w:t>
      </w:r>
      <w:r w:rsidR="008C76E7" w:rsidRPr="005C26FE">
        <w:rPr>
          <w:sz w:val="20"/>
        </w:rPr>
        <w:t xml:space="preserve"> </w:t>
      </w:r>
      <w:r w:rsidRPr="005C26FE">
        <w:rPr>
          <w:sz w:val="20"/>
        </w:rPr>
        <w:t>pollution</w:t>
      </w:r>
      <w:r w:rsidR="008C76E7" w:rsidRPr="005C26FE">
        <w:rPr>
          <w:sz w:val="20"/>
        </w:rPr>
        <w:t xml:space="preserve"> </w:t>
      </w:r>
      <w:r w:rsidRPr="005C26FE">
        <w:rPr>
          <w:sz w:val="20"/>
        </w:rPr>
        <w:t>in</w:t>
      </w:r>
      <w:r w:rsidR="008C76E7" w:rsidRPr="005C26FE">
        <w:rPr>
          <w:sz w:val="20"/>
        </w:rPr>
        <w:t xml:space="preserve"> </w:t>
      </w:r>
      <w:r w:rsidRPr="005C26FE">
        <w:rPr>
          <w:sz w:val="20"/>
        </w:rPr>
        <w:t>contravention</w:t>
      </w:r>
      <w:r w:rsidR="008C76E7" w:rsidRPr="005C26FE">
        <w:rPr>
          <w:sz w:val="20"/>
        </w:rPr>
        <w:t xml:space="preserve"> </w:t>
      </w:r>
      <w:r w:rsidRPr="005C26FE">
        <w:rPr>
          <w:sz w:val="20"/>
        </w:rPr>
        <w:t>of</w:t>
      </w:r>
      <w:r w:rsidR="008C76E7" w:rsidRPr="005C26FE">
        <w:rPr>
          <w:sz w:val="20"/>
        </w:rPr>
        <w:t xml:space="preserve"> </w:t>
      </w:r>
      <w:r w:rsidRPr="005C26FE">
        <w:rPr>
          <w:sz w:val="20"/>
        </w:rPr>
        <w:t>F.S.</w:t>
      </w:r>
      <w:r w:rsidR="008C76E7" w:rsidRPr="005C26FE">
        <w:rPr>
          <w:sz w:val="20"/>
        </w:rPr>
        <w:t xml:space="preserve"> </w:t>
      </w:r>
      <w:r w:rsidRPr="005C26FE">
        <w:rPr>
          <w:sz w:val="20"/>
        </w:rPr>
        <w:t>and</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unless</w:t>
      </w:r>
      <w:r w:rsidR="008C76E7" w:rsidRPr="005C26FE">
        <w:rPr>
          <w:sz w:val="20"/>
        </w:rPr>
        <w:t xml:space="preserve"> </w:t>
      </w:r>
      <w:r w:rsidRPr="005C26FE">
        <w:rPr>
          <w:sz w:val="20"/>
        </w:rPr>
        <w:t>specifically</w:t>
      </w:r>
      <w:r w:rsidR="008C76E7" w:rsidRPr="005C26FE">
        <w:rPr>
          <w:sz w:val="20"/>
        </w:rPr>
        <w:t xml:space="preserve"> </w:t>
      </w:r>
      <w:r w:rsidRPr="005C26FE">
        <w:rPr>
          <w:sz w:val="20"/>
        </w:rPr>
        <w:t>authorized</w:t>
      </w:r>
      <w:r w:rsidR="008C76E7" w:rsidRPr="005C26FE">
        <w:rPr>
          <w:sz w:val="20"/>
        </w:rPr>
        <w:t xml:space="preserve"> </w:t>
      </w:r>
      <w:r w:rsidRPr="005C26FE">
        <w:rPr>
          <w:sz w:val="20"/>
        </w:rPr>
        <w:t>by</w:t>
      </w:r>
      <w:r w:rsidR="008C76E7" w:rsidRPr="005C26FE">
        <w:rPr>
          <w:sz w:val="20"/>
        </w:rPr>
        <w:t xml:space="preserve"> </w:t>
      </w:r>
      <w:r w:rsidRPr="005C26FE">
        <w:rPr>
          <w:sz w:val="20"/>
        </w:rPr>
        <w:t>an</w:t>
      </w:r>
      <w:r w:rsidR="008C76E7" w:rsidRPr="005C26FE">
        <w:rPr>
          <w:sz w:val="20"/>
        </w:rPr>
        <w:t xml:space="preserve"> </w:t>
      </w:r>
      <w:r w:rsidRPr="005C26FE">
        <w:rPr>
          <w:sz w:val="20"/>
        </w:rPr>
        <w:t>order</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[Rule</w:t>
      </w:r>
      <w:r w:rsidR="008C76E7" w:rsidRPr="005C26FE">
        <w:rPr>
          <w:sz w:val="20"/>
        </w:rPr>
        <w:t xml:space="preserve"> </w:t>
      </w:r>
      <w:r w:rsidRPr="005C26FE">
        <w:rPr>
          <w:sz w:val="20"/>
        </w:rPr>
        <w:t>62-4.160(5),</w:t>
      </w:r>
      <w:r w:rsidR="008C76E7" w:rsidRPr="005C26FE">
        <w:rPr>
          <w:sz w:val="20"/>
        </w:rPr>
        <w:t xml:space="preserve"> </w:t>
      </w:r>
      <w:r w:rsidRPr="005C26FE">
        <w:rPr>
          <w:sz w:val="20"/>
        </w:rPr>
        <w:t>F.A.C.]</w:t>
      </w:r>
    </w:p>
    <w:p w14:paraId="491689A0"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5C26FE">
        <w:rPr>
          <w:b/>
          <w:sz w:val="20"/>
        </w:rPr>
        <w:t>TV28.</w:t>
      </w:r>
      <w:r w:rsidRPr="005C26FE">
        <w:rPr>
          <w:sz w:val="20"/>
        </w:rPr>
        <w:tab/>
      </w:r>
      <w:r w:rsidRPr="005C26FE">
        <w:rPr>
          <w:sz w:val="20"/>
          <w:u w:val="single"/>
        </w:rPr>
        <w:t>Agreements</w:t>
      </w:r>
      <w:r w:rsidRPr="005C26FE">
        <w:rPr>
          <w:sz w:val="20"/>
        </w:rPr>
        <w:t>.</w:t>
      </w:r>
      <w:r w:rsidR="008C76E7" w:rsidRPr="005C26FE">
        <w:rPr>
          <w:sz w:val="20"/>
        </w:rPr>
        <w:t xml:space="preserve">  </w:t>
      </w:r>
    </w:p>
    <w:p w14:paraId="00AA9D50"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a.</w:t>
      </w:r>
      <w:r w:rsidRPr="005C26FE">
        <w:rPr>
          <w:sz w:val="20"/>
        </w:rPr>
        <w:tab/>
        <w:t>The</w:t>
      </w:r>
      <w:r w:rsidR="008C76E7" w:rsidRPr="005C26FE">
        <w:rPr>
          <w:sz w:val="20"/>
        </w:rPr>
        <w:t xml:space="preserve"> </w:t>
      </w:r>
      <w:r w:rsidRPr="005C26FE">
        <w:rPr>
          <w:sz w:val="20"/>
        </w:rPr>
        <w:t>permittee,</w:t>
      </w:r>
      <w:r w:rsidR="008C76E7" w:rsidRPr="005C26FE">
        <w:rPr>
          <w:sz w:val="20"/>
        </w:rPr>
        <w:t xml:space="preserve"> </w:t>
      </w:r>
      <w:r w:rsidRPr="005C26FE">
        <w:rPr>
          <w:sz w:val="20"/>
        </w:rPr>
        <w:t>by</w:t>
      </w:r>
      <w:r w:rsidR="008C76E7" w:rsidRPr="005C26FE">
        <w:rPr>
          <w:sz w:val="20"/>
        </w:rPr>
        <w:t xml:space="preserve"> </w:t>
      </w:r>
      <w:r w:rsidRPr="005C26FE">
        <w:rPr>
          <w:sz w:val="20"/>
        </w:rPr>
        <w:t>accepting</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specifically</w:t>
      </w:r>
      <w:r w:rsidR="008C76E7" w:rsidRPr="005C26FE">
        <w:rPr>
          <w:sz w:val="20"/>
        </w:rPr>
        <w:t xml:space="preserve"> </w:t>
      </w:r>
      <w:r w:rsidRPr="005C26FE">
        <w:rPr>
          <w:sz w:val="20"/>
        </w:rPr>
        <w:t>agrees</w:t>
      </w:r>
      <w:r w:rsidR="008C76E7" w:rsidRPr="005C26FE">
        <w:rPr>
          <w:sz w:val="20"/>
        </w:rPr>
        <w:t xml:space="preserve"> </w:t>
      </w:r>
      <w:r w:rsidRPr="005C26FE">
        <w:rPr>
          <w:sz w:val="20"/>
        </w:rPr>
        <w:t>to</w:t>
      </w:r>
      <w:r w:rsidR="008C76E7" w:rsidRPr="005C26FE">
        <w:rPr>
          <w:sz w:val="20"/>
        </w:rPr>
        <w:t xml:space="preserve"> </w:t>
      </w:r>
      <w:r w:rsidRPr="005C26FE">
        <w:rPr>
          <w:sz w:val="20"/>
        </w:rPr>
        <w:t>allow</w:t>
      </w:r>
      <w:r w:rsidR="008C76E7" w:rsidRPr="005C26FE">
        <w:rPr>
          <w:sz w:val="20"/>
        </w:rPr>
        <w:t xml:space="preserve"> </w:t>
      </w:r>
      <w:r w:rsidRPr="005C26FE">
        <w:rPr>
          <w:sz w:val="20"/>
        </w:rPr>
        <w:t>authorized</w:t>
      </w:r>
      <w:r w:rsidR="008C76E7" w:rsidRPr="005C26FE">
        <w:rPr>
          <w:sz w:val="20"/>
        </w:rPr>
        <w:t xml:space="preserve"> </w:t>
      </w:r>
      <w:r w:rsidRPr="005C26FE">
        <w:rPr>
          <w:sz w:val="20"/>
        </w:rPr>
        <w:t>Department</w:t>
      </w:r>
      <w:r w:rsidR="008C76E7" w:rsidRPr="005C26FE">
        <w:rPr>
          <w:sz w:val="20"/>
        </w:rPr>
        <w:t xml:space="preserve"> </w:t>
      </w:r>
      <w:r w:rsidRPr="005C26FE">
        <w:rPr>
          <w:sz w:val="20"/>
        </w:rPr>
        <w:t>personnel,</w:t>
      </w:r>
      <w:r w:rsidR="008C76E7" w:rsidRPr="005C26FE">
        <w:rPr>
          <w:sz w:val="20"/>
        </w:rPr>
        <w:t xml:space="preserve"> </w:t>
      </w:r>
      <w:r w:rsidRPr="005C26FE">
        <w:rPr>
          <w:sz w:val="20"/>
        </w:rPr>
        <w:t>upon</w:t>
      </w:r>
      <w:r w:rsidR="008C76E7" w:rsidRPr="005C26FE">
        <w:rPr>
          <w:sz w:val="20"/>
        </w:rPr>
        <w:t xml:space="preserve"> </w:t>
      </w:r>
      <w:r w:rsidRPr="005C26FE">
        <w:rPr>
          <w:sz w:val="20"/>
        </w:rPr>
        <w:t>presentation</w:t>
      </w:r>
      <w:r w:rsidR="008C76E7" w:rsidRPr="005C26FE">
        <w:rPr>
          <w:sz w:val="20"/>
        </w:rPr>
        <w:t xml:space="preserve"> </w:t>
      </w:r>
      <w:r w:rsidRPr="005C26FE">
        <w:rPr>
          <w:sz w:val="20"/>
        </w:rPr>
        <w:t>of</w:t>
      </w:r>
      <w:r w:rsidR="008C76E7" w:rsidRPr="005C26FE">
        <w:rPr>
          <w:sz w:val="20"/>
        </w:rPr>
        <w:t xml:space="preserve"> </w:t>
      </w:r>
      <w:r w:rsidRPr="005C26FE">
        <w:rPr>
          <w:sz w:val="20"/>
        </w:rPr>
        <w:t>credentials</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documents</w:t>
      </w:r>
      <w:r w:rsidR="008C76E7" w:rsidRPr="005C26FE">
        <w:rPr>
          <w:sz w:val="20"/>
        </w:rPr>
        <w:t xml:space="preserve"> </w:t>
      </w:r>
      <w:r w:rsidRPr="005C26FE">
        <w:rPr>
          <w:sz w:val="20"/>
        </w:rPr>
        <w:t>as</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law</w:t>
      </w:r>
      <w:r w:rsidR="008C76E7" w:rsidRPr="005C26FE">
        <w:rPr>
          <w:sz w:val="20"/>
        </w:rPr>
        <w:t xml:space="preserve"> </w:t>
      </w:r>
      <w:r w:rsidRPr="005C26FE">
        <w:rPr>
          <w:sz w:val="20"/>
        </w:rPr>
        <w:t>and</w:t>
      </w:r>
      <w:r w:rsidR="008C76E7" w:rsidRPr="005C26FE">
        <w:rPr>
          <w:sz w:val="20"/>
        </w:rPr>
        <w:t xml:space="preserve"> </w:t>
      </w:r>
      <w:r w:rsidRPr="005C26FE">
        <w:rPr>
          <w:sz w:val="20"/>
        </w:rPr>
        <w:t>at</w:t>
      </w:r>
      <w:r w:rsidR="008C76E7" w:rsidRPr="005C26FE">
        <w:rPr>
          <w:sz w:val="20"/>
        </w:rPr>
        <w:t xml:space="preserve"> </w:t>
      </w:r>
      <w:r w:rsidRPr="005C26FE">
        <w:rPr>
          <w:sz w:val="20"/>
        </w:rPr>
        <w:t>reasonable</w:t>
      </w:r>
      <w:r w:rsidR="008C76E7" w:rsidRPr="005C26FE">
        <w:rPr>
          <w:sz w:val="20"/>
        </w:rPr>
        <w:t xml:space="preserve"> </w:t>
      </w:r>
      <w:r w:rsidRPr="005C26FE">
        <w:rPr>
          <w:sz w:val="20"/>
        </w:rPr>
        <w:t>times,</w:t>
      </w:r>
      <w:r w:rsidR="008C76E7" w:rsidRPr="005C26FE">
        <w:rPr>
          <w:sz w:val="20"/>
        </w:rPr>
        <w:t xml:space="preserve"> </w:t>
      </w:r>
      <w:r w:rsidRPr="005C26FE">
        <w:rPr>
          <w:sz w:val="20"/>
        </w:rPr>
        <w:t>access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premises</w:t>
      </w:r>
      <w:r w:rsidR="008C76E7" w:rsidRPr="005C26FE">
        <w:rPr>
          <w:sz w:val="20"/>
        </w:rPr>
        <w:t xml:space="preserve"> </w:t>
      </w:r>
      <w:r w:rsidRPr="005C26FE">
        <w:rPr>
          <w:sz w:val="20"/>
        </w:rPr>
        <w:t>where</w:t>
      </w:r>
      <w:r w:rsidR="008C76E7" w:rsidRPr="005C26FE">
        <w:rPr>
          <w:sz w:val="20"/>
        </w:rPr>
        <w:t xml:space="preserve"> </w:t>
      </w:r>
      <w:r w:rsidRPr="005C26FE">
        <w:rPr>
          <w:sz w:val="20"/>
        </w:rPr>
        <w:t>the</w:t>
      </w:r>
      <w:r w:rsidR="008C76E7" w:rsidRPr="005C26FE">
        <w:rPr>
          <w:sz w:val="20"/>
        </w:rPr>
        <w:t xml:space="preserve"> </w:t>
      </w:r>
      <w:r w:rsidRPr="005C26FE">
        <w:rPr>
          <w:sz w:val="20"/>
        </w:rPr>
        <w:t>permitted</w:t>
      </w:r>
      <w:r w:rsidR="008C76E7" w:rsidRPr="005C26FE">
        <w:rPr>
          <w:sz w:val="20"/>
        </w:rPr>
        <w:t xml:space="preserve"> </w:t>
      </w:r>
      <w:r w:rsidRPr="005C26FE">
        <w:rPr>
          <w:sz w:val="20"/>
        </w:rPr>
        <w:t>activity</w:t>
      </w:r>
      <w:r w:rsidR="008C76E7" w:rsidRPr="005C26FE">
        <w:rPr>
          <w:sz w:val="20"/>
        </w:rPr>
        <w:t xml:space="preserve"> </w:t>
      </w:r>
      <w:r w:rsidRPr="005C26FE">
        <w:rPr>
          <w:sz w:val="20"/>
        </w:rPr>
        <w:t>is</w:t>
      </w:r>
      <w:r w:rsidR="008C76E7" w:rsidRPr="005C26FE">
        <w:rPr>
          <w:sz w:val="20"/>
        </w:rPr>
        <w:t xml:space="preserve"> </w:t>
      </w:r>
      <w:r w:rsidRPr="005C26FE">
        <w:rPr>
          <w:sz w:val="20"/>
        </w:rPr>
        <w:t>located</w:t>
      </w:r>
      <w:r w:rsidR="008C76E7" w:rsidRPr="005C26FE">
        <w:rPr>
          <w:sz w:val="20"/>
        </w:rPr>
        <w:t xml:space="preserve"> </w:t>
      </w:r>
      <w:r w:rsidRPr="005C26FE">
        <w:rPr>
          <w:sz w:val="20"/>
        </w:rPr>
        <w:t>or</w:t>
      </w:r>
      <w:r w:rsidR="008C76E7" w:rsidRPr="005C26FE">
        <w:rPr>
          <w:sz w:val="20"/>
        </w:rPr>
        <w:t xml:space="preserve"> </w:t>
      </w:r>
      <w:r w:rsidRPr="005C26FE">
        <w:rPr>
          <w:sz w:val="20"/>
        </w:rPr>
        <w:t>conducted</w:t>
      </w:r>
      <w:r w:rsidR="008C76E7" w:rsidRPr="005C26FE">
        <w:rPr>
          <w:sz w:val="20"/>
        </w:rPr>
        <w:t xml:space="preserve"> </w:t>
      </w:r>
      <w:r w:rsidRPr="005C26FE">
        <w:rPr>
          <w:sz w:val="20"/>
        </w:rPr>
        <w:t>to:</w:t>
      </w:r>
    </w:p>
    <w:p w14:paraId="2C61C5E7"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(1)</w:t>
      </w:r>
      <w:r w:rsidRPr="005C26FE">
        <w:rPr>
          <w:sz w:val="20"/>
        </w:rPr>
        <w:tab/>
        <w:t>Have</w:t>
      </w:r>
      <w:r w:rsidR="008C76E7" w:rsidRPr="005C26FE">
        <w:rPr>
          <w:sz w:val="20"/>
        </w:rPr>
        <w:t xml:space="preserve"> </w:t>
      </w:r>
      <w:r w:rsidRPr="005C26FE">
        <w:rPr>
          <w:sz w:val="20"/>
        </w:rPr>
        <w:t>access</w:t>
      </w:r>
      <w:r w:rsidR="008C76E7" w:rsidRPr="005C26FE">
        <w:rPr>
          <w:sz w:val="20"/>
        </w:rPr>
        <w:t xml:space="preserve"> </w:t>
      </w:r>
      <w:r w:rsidRPr="005C26FE">
        <w:rPr>
          <w:sz w:val="20"/>
        </w:rPr>
        <w:t>to</w:t>
      </w:r>
      <w:r w:rsidR="008C76E7" w:rsidRPr="005C26FE">
        <w:rPr>
          <w:sz w:val="20"/>
        </w:rPr>
        <w:t xml:space="preserve"> </w:t>
      </w:r>
      <w:r w:rsidRPr="005C26FE">
        <w:rPr>
          <w:sz w:val="20"/>
        </w:rPr>
        <w:t>and</w:t>
      </w:r>
      <w:r w:rsidR="008C76E7" w:rsidRPr="005C26FE">
        <w:rPr>
          <w:sz w:val="20"/>
        </w:rPr>
        <w:t xml:space="preserve"> </w:t>
      </w:r>
      <w:r w:rsidRPr="005C26FE">
        <w:rPr>
          <w:sz w:val="20"/>
        </w:rPr>
        <w:t>copy</w:t>
      </w:r>
      <w:r w:rsidR="008C76E7" w:rsidRPr="005C26FE">
        <w:rPr>
          <w:sz w:val="20"/>
        </w:rPr>
        <w:t xml:space="preserve"> </w:t>
      </w:r>
      <w:r w:rsidRPr="005C26FE">
        <w:rPr>
          <w:sz w:val="20"/>
        </w:rPr>
        <w:t>any</w:t>
      </w:r>
      <w:r w:rsidR="008C76E7" w:rsidRPr="005C26FE">
        <w:rPr>
          <w:sz w:val="20"/>
        </w:rPr>
        <w:t xml:space="preserve"> </w:t>
      </w:r>
      <w:r w:rsidRPr="005C26FE">
        <w:rPr>
          <w:sz w:val="20"/>
        </w:rPr>
        <w:t>records</w:t>
      </w:r>
      <w:r w:rsidR="008C76E7" w:rsidRPr="005C26FE">
        <w:rPr>
          <w:sz w:val="20"/>
        </w:rPr>
        <w:t xml:space="preserve"> </w:t>
      </w:r>
      <w:r w:rsidRPr="005C26FE">
        <w:rPr>
          <w:sz w:val="20"/>
        </w:rPr>
        <w:t>that</w:t>
      </w:r>
      <w:r w:rsidR="008C76E7" w:rsidRPr="005C26FE">
        <w:rPr>
          <w:sz w:val="20"/>
        </w:rPr>
        <w:t xml:space="preserve"> </w:t>
      </w:r>
      <w:r w:rsidRPr="005C26FE">
        <w:rPr>
          <w:sz w:val="20"/>
        </w:rPr>
        <w:t>must</w:t>
      </w:r>
      <w:r w:rsidR="008C76E7" w:rsidRPr="005C26FE">
        <w:rPr>
          <w:sz w:val="20"/>
        </w:rPr>
        <w:t xml:space="preserve"> </w:t>
      </w:r>
      <w:r w:rsidRPr="005C26FE">
        <w:rPr>
          <w:sz w:val="20"/>
        </w:rPr>
        <w:t>be</w:t>
      </w:r>
      <w:r w:rsidR="008C76E7" w:rsidRPr="005C26FE">
        <w:rPr>
          <w:sz w:val="20"/>
        </w:rPr>
        <w:t xml:space="preserve"> </w:t>
      </w:r>
      <w:r w:rsidRPr="005C26FE">
        <w:rPr>
          <w:sz w:val="20"/>
        </w:rPr>
        <w:t>kept</w:t>
      </w:r>
      <w:r w:rsidR="008C76E7" w:rsidRPr="005C26FE">
        <w:rPr>
          <w:sz w:val="20"/>
        </w:rPr>
        <w:t xml:space="preserve"> </w:t>
      </w:r>
      <w:r w:rsidRPr="005C26FE">
        <w:rPr>
          <w:sz w:val="20"/>
        </w:rPr>
        <w:t>under</w:t>
      </w:r>
      <w:r w:rsidR="008C76E7" w:rsidRPr="005C26FE">
        <w:rPr>
          <w:sz w:val="20"/>
        </w:rPr>
        <w:t xml:space="preserve"> </w:t>
      </w:r>
      <w:r w:rsidRPr="005C26FE">
        <w:rPr>
          <w:sz w:val="20"/>
        </w:rPr>
        <w:t>conditions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w:t>
      </w:r>
    </w:p>
    <w:p w14:paraId="3DF1FF78"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5C26FE">
        <w:rPr>
          <w:sz w:val="20"/>
        </w:rPr>
        <w:tab/>
      </w:r>
      <w:r w:rsidRPr="005C26FE">
        <w:rPr>
          <w:sz w:val="20"/>
        </w:rPr>
        <w:tab/>
        <w:t>(2)</w:t>
      </w:r>
      <w:r w:rsidRPr="005C26FE">
        <w:rPr>
          <w:sz w:val="20"/>
        </w:rPr>
        <w:tab/>
        <w:t>Inspect</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equipment,</w:t>
      </w:r>
      <w:r w:rsidR="008C76E7" w:rsidRPr="005C26FE">
        <w:rPr>
          <w:sz w:val="20"/>
        </w:rPr>
        <w:t xml:space="preserve"> </w:t>
      </w:r>
      <w:r w:rsidRPr="005C26FE">
        <w:rPr>
          <w:sz w:val="20"/>
        </w:rPr>
        <w:t>practices,</w:t>
      </w:r>
      <w:r w:rsidR="008C76E7" w:rsidRPr="005C26FE">
        <w:rPr>
          <w:sz w:val="20"/>
        </w:rPr>
        <w:t xml:space="preserve"> </w:t>
      </w:r>
      <w:r w:rsidRPr="005C26FE">
        <w:rPr>
          <w:sz w:val="20"/>
        </w:rPr>
        <w:t>or</w:t>
      </w:r>
      <w:r w:rsidR="008C76E7" w:rsidRPr="005C26FE">
        <w:rPr>
          <w:sz w:val="20"/>
        </w:rPr>
        <w:t xml:space="preserve"> </w:t>
      </w:r>
      <w:r w:rsidRPr="005C26FE">
        <w:rPr>
          <w:sz w:val="20"/>
        </w:rPr>
        <w:t>operations</w:t>
      </w:r>
      <w:r w:rsidR="008C76E7" w:rsidRPr="005C26FE">
        <w:rPr>
          <w:sz w:val="20"/>
        </w:rPr>
        <w:t xml:space="preserve"> </w:t>
      </w:r>
      <w:r w:rsidRPr="005C26FE">
        <w:rPr>
          <w:sz w:val="20"/>
        </w:rPr>
        <w:t>regulated</w:t>
      </w:r>
      <w:r w:rsidR="008C76E7" w:rsidRPr="005C26FE">
        <w:rPr>
          <w:sz w:val="20"/>
        </w:rPr>
        <w:t xml:space="preserve"> </w:t>
      </w:r>
      <w:r w:rsidRPr="005C26FE">
        <w:rPr>
          <w:sz w:val="20"/>
        </w:rPr>
        <w:t>or</w:t>
      </w:r>
      <w:r w:rsidR="008C76E7" w:rsidRPr="005C26FE">
        <w:rPr>
          <w:sz w:val="20"/>
        </w:rPr>
        <w:t xml:space="preserve"> </w:t>
      </w:r>
      <w:r w:rsidRPr="005C26FE">
        <w:rPr>
          <w:sz w:val="20"/>
        </w:rPr>
        <w:t>required</w:t>
      </w:r>
      <w:r w:rsidR="008C76E7" w:rsidRPr="005C26FE">
        <w:rPr>
          <w:sz w:val="20"/>
        </w:rPr>
        <w:t xml:space="preserve"> </w:t>
      </w:r>
      <w:r w:rsidRPr="005C26FE">
        <w:rPr>
          <w:sz w:val="20"/>
        </w:rPr>
        <w:t>under</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and,</w:t>
      </w:r>
    </w:p>
    <w:p w14:paraId="07E267B1"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5C26FE">
        <w:rPr>
          <w:sz w:val="20"/>
        </w:rPr>
        <w:tab/>
      </w:r>
      <w:r w:rsidRPr="005C26FE">
        <w:rPr>
          <w:sz w:val="20"/>
        </w:rPr>
        <w:tab/>
        <w:t>(3)</w:t>
      </w:r>
      <w:r w:rsidRPr="005C26FE">
        <w:rPr>
          <w:sz w:val="20"/>
        </w:rPr>
        <w:tab/>
        <w:t>Sample</w:t>
      </w:r>
      <w:r w:rsidR="008C76E7" w:rsidRPr="005C26FE">
        <w:rPr>
          <w:sz w:val="20"/>
        </w:rPr>
        <w:t xml:space="preserve"> </w:t>
      </w:r>
      <w:r w:rsidRPr="005C26FE">
        <w:rPr>
          <w:sz w:val="20"/>
        </w:rPr>
        <w:t>or</w:t>
      </w:r>
      <w:r w:rsidR="008C76E7" w:rsidRPr="005C26FE">
        <w:rPr>
          <w:sz w:val="20"/>
        </w:rPr>
        <w:t xml:space="preserve"> </w:t>
      </w:r>
      <w:r w:rsidRPr="005C26FE">
        <w:rPr>
          <w:sz w:val="20"/>
        </w:rPr>
        <w:t>monitor</w:t>
      </w:r>
      <w:r w:rsidR="008C76E7" w:rsidRPr="005C26FE">
        <w:rPr>
          <w:sz w:val="20"/>
        </w:rPr>
        <w:t xml:space="preserve"> </w:t>
      </w:r>
      <w:r w:rsidRPr="005C26FE">
        <w:rPr>
          <w:sz w:val="20"/>
        </w:rPr>
        <w:t>any</w:t>
      </w:r>
      <w:r w:rsidR="008C76E7" w:rsidRPr="005C26FE">
        <w:rPr>
          <w:sz w:val="20"/>
        </w:rPr>
        <w:t xml:space="preserve"> </w:t>
      </w:r>
      <w:r w:rsidRPr="005C26FE">
        <w:rPr>
          <w:sz w:val="20"/>
        </w:rPr>
        <w:t>substances</w:t>
      </w:r>
      <w:r w:rsidR="008C76E7" w:rsidRPr="005C26FE">
        <w:rPr>
          <w:sz w:val="20"/>
        </w:rPr>
        <w:t xml:space="preserve"> </w:t>
      </w:r>
      <w:r w:rsidRPr="005C26FE">
        <w:rPr>
          <w:sz w:val="20"/>
        </w:rPr>
        <w:t>or</w:t>
      </w:r>
      <w:r w:rsidR="008C76E7" w:rsidRPr="005C26FE">
        <w:rPr>
          <w:sz w:val="20"/>
        </w:rPr>
        <w:t xml:space="preserve"> </w:t>
      </w:r>
      <w:r w:rsidRPr="005C26FE">
        <w:rPr>
          <w:sz w:val="20"/>
        </w:rPr>
        <w:t>parameters</w:t>
      </w:r>
      <w:r w:rsidR="008C76E7" w:rsidRPr="005C26FE">
        <w:rPr>
          <w:sz w:val="20"/>
        </w:rPr>
        <w:t xml:space="preserve"> </w:t>
      </w:r>
      <w:r w:rsidRPr="005C26FE">
        <w:rPr>
          <w:sz w:val="20"/>
        </w:rPr>
        <w:t>at</w:t>
      </w:r>
      <w:r w:rsidR="008C76E7" w:rsidRPr="005C26FE">
        <w:rPr>
          <w:sz w:val="20"/>
        </w:rPr>
        <w:t xml:space="preserve"> </w:t>
      </w:r>
      <w:r w:rsidRPr="005C26FE">
        <w:rPr>
          <w:sz w:val="20"/>
        </w:rPr>
        <w:t>any</w:t>
      </w:r>
      <w:r w:rsidR="008C76E7" w:rsidRPr="005C26FE">
        <w:rPr>
          <w:sz w:val="20"/>
        </w:rPr>
        <w:t xml:space="preserve"> </w:t>
      </w:r>
      <w:r w:rsidRPr="005C26FE">
        <w:rPr>
          <w:sz w:val="20"/>
        </w:rPr>
        <w:t>location</w:t>
      </w:r>
      <w:r w:rsidR="008C76E7" w:rsidRPr="005C26FE">
        <w:rPr>
          <w:sz w:val="20"/>
        </w:rPr>
        <w:t xml:space="preserve"> </w:t>
      </w:r>
      <w:r w:rsidRPr="005C26FE">
        <w:rPr>
          <w:sz w:val="20"/>
        </w:rPr>
        <w:t>reasonably</w:t>
      </w:r>
      <w:r w:rsidR="008C76E7" w:rsidRPr="005C26FE">
        <w:rPr>
          <w:sz w:val="20"/>
        </w:rPr>
        <w:t xml:space="preserve"> </w:t>
      </w:r>
      <w:r w:rsidRPr="005C26FE">
        <w:rPr>
          <w:sz w:val="20"/>
        </w:rPr>
        <w:t>necessary</w:t>
      </w:r>
      <w:r w:rsidR="008C76E7" w:rsidRPr="005C26FE">
        <w:rPr>
          <w:sz w:val="20"/>
        </w:rPr>
        <w:t xml:space="preserve"> </w:t>
      </w:r>
      <w:r w:rsidRPr="005C26FE">
        <w:rPr>
          <w:sz w:val="20"/>
        </w:rPr>
        <w:t>to</w:t>
      </w:r>
      <w:r w:rsidR="008C76E7" w:rsidRPr="005C26FE">
        <w:rPr>
          <w:sz w:val="20"/>
        </w:rPr>
        <w:t xml:space="preserve"> </w:t>
      </w:r>
      <w:r w:rsidRPr="005C26FE">
        <w:rPr>
          <w:sz w:val="20"/>
        </w:rPr>
        <w:t>assure</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Reasonable</w:t>
      </w:r>
      <w:r w:rsidR="008C76E7" w:rsidRPr="005C26FE">
        <w:rPr>
          <w:sz w:val="20"/>
        </w:rPr>
        <w:t xml:space="preserve"> </w:t>
      </w:r>
      <w:r w:rsidRPr="005C26FE">
        <w:rPr>
          <w:sz w:val="20"/>
        </w:rPr>
        <w:t>time</w:t>
      </w:r>
      <w:r w:rsidR="008C76E7" w:rsidRPr="005C26FE">
        <w:rPr>
          <w:sz w:val="20"/>
        </w:rPr>
        <w:t xml:space="preserve"> </w:t>
      </w:r>
      <w:r w:rsidRPr="005C26FE">
        <w:rPr>
          <w:sz w:val="20"/>
        </w:rPr>
        <w:t>may</w:t>
      </w:r>
      <w:r w:rsidR="008C76E7" w:rsidRPr="005C26FE">
        <w:rPr>
          <w:sz w:val="20"/>
        </w:rPr>
        <w:t xml:space="preserve"> </w:t>
      </w:r>
      <w:r w:rsidRPr="005C26FE">
        <w:rPr>
          <w:sz w:val="20"/>
        </w:rPr>
        <w:t>depend</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nature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concern</w:t>
      </w:r>
      <w:r w:rsidR="008C76E7" w:rsidRPr="005C26FE">
        <w:rPr>
          <w:sz w:val="20"/>
        </w:rPr>
        <w:t xml:space="preserve"> </w:t>
      </w:r>
      <w:r w:rsidRPr="005C26FE">
        <w:rPr>
          <w:sz w:val="20"/>
        </w:rPr>
        <w:t>being</w:t>
      </w:r>
      <w:r w:rsidR="008C76E7" w:rsidRPr="005C26FE">
        <w:rPr>
          <w:sz w:val="20"/>
        </w:rPr>
        <w:t xml:space="preserve"> </w:t>
      </w:r>
      <w:r w:rsidRPr="005C26FE">
        <w:rPr>
          <w:sz w:val="20"/>
        </w:rPr>
        <w:t>investigated.</w:t>
      </w:r>
    </w:p>
    <w:p w14:paraId="13B098DE"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b.</w:t>
      </w:r>
      <w:r w:rsidRPr="005C26FE">
        <w:rPr>
          <w:sz w:val="20"/>
        </w:rPr>
        <w:tab/>
        <w:t>In</w:t>
      </w:r>
      <w:r w:rsidR="008C76E7" w:rsidRPr="005C26FE">
        <w:rPr>
          <w:sz w:val="20"/>
        </w:rPr>
        <w:t xml:space="preserve"> </w:t>
      </w:r>
      <w:r w:rsidRPr="005C26FE">
        <w:rPr>
          <w:sz w:val="20"/>
        </w:rPr>
        <w:t>accepting</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understands</w:t>
      </w:r>
      <w:r w:rsidR="008C76E7" w:rsidRPr="005C26FE">
        <w:rPr>
          <w:sz w:val="20"/>
        </w:rPr>
        <w:t xml:space="preserve"> </w:t>
      </w:r>
      <w:r w:rsidRPr="005C26FE">
        <w:rPr>
          <w:sz w:val="20"/>
        </w:rPr>
        <w:t>and</w:t>
      </w:r>
      <w:r w:rsidR="008C76E7" w:rsidRPr="005C26FE">
        <w:rPr>
          <w:sz w:val="20"/>
        </w:rPr>
        <w:t xml:space="preserve"> </w:t>
      </w:r>
      <w:r w:rsidRPr="005C26FE">
        <w:rPr>
          <w:sz w:val="20"/>
        </w:rPr>
        <w:t>agrees</w:t>
      </w:r>
      <w:r w:rsidR="008C76E7" w:rsidRPr="005C26FE">
        <w:rPr>
          <w:sz w:val="20"/>
        </w:rPr>
        <w:t xml:space="preserve"> </w:t>
      </w:r>
      <w:r w:rsidRPr="005C26FE">
        <w:rPr>
          <w:sz w:val="20"/>
        </w:rPr>
        <w:t>that</w:t>
      </w:r>
      <w:r w:rsidR="008C76E7" w:rsidRPr="005C26FE">
        <w:rPr>
          <w:sz w:val="20"/>
        </w:rPr>
        <w:t xml:space="preserve"> </w:t>
      </w:r>
      <w:r w:rsidRPr="005C26FE">
        <w:rPr>
          <w:sz w:val="20"/>
        </w:rPr>
        <w:t>all</w:t>
      </w:r>
      <w:r w:rsidR="008C76E7" w:rsidRPr="005C26FE">
        <w:rPr>
          <w:sz w:val="20"/>
        </w:rPr>
        <w:t xml:space="preserve"> </w:t>
      </w:r>
      <w:r w:rsidRPr="005C26FE">
        <w:rPr>
          <w:sz w:val="20"/>
        </w:rPr>
        <w:t>records,</w:t>
      </w:r>
      <w:r w:rsidR="008C76E7" w:rsidRPr="005C26FE">
        <w:rPr>
          <w:sz w:val="20"/>
        </w:rPr>
        <w:t xml:space="preserve"> </w:t>
      </w:r>
      <w:r w:rsidRPr="005C26FE">
        <w:rPr>
          <w:sz w:val="20"/>
        </w:rPr>
        <w:t>notes,</w:t>
      </w:r>
      <w:r w:rsidR="008C76E7" w:rsidRPr="005C26FE">
        <w:rPr>
          <w:sz w:val="20"/>
        </w:rPr>
        <w:t xml:space="preserve"> </w:t>
      </w:r>
      <w:r w:rsidRPr="005C26FE">
        <w:rPr>
          <w:sz w:val="20"/>
        </w:rPr>
        <w:t>monitoring</w:t>
      </w:r>
      <w:r w:rsidR="008C76E7" w:rsidRPr="005C26FE">
        <w:rPr>
          <w:sz w:val="20"/>
        </w:rPr>
        <w:t xml:space="preserve"> </w:t>
      </w:r>
      <w:r w:rsidRPr="005C26FE">
        <w:rPr>
          <w:sz w:val="20"/>
        </w:rPr>
        <w:t>data</w:t>
      </w:r>
      <w:r w:rsidR="008C76E7" w:rsidRPr="005C26FE">
        <w:rPr>
          <w:sz w:val="20"/>
        </w:rPr>
        <w:t xml:space="preserve"> </w:t>
      </w:r>
      <w:r w:rsidRPr="005C26FE">
        <w:rPr>
          <w:sz w:val="20"/>
        </w:rPr>
        <w:t>and</w:t>
      </w:r>
      <w:r w:rsidR="008C76E7" w:rsidRPr="005C26FE">
        <w:rPr>
          <w:sz w:val="20"/>
        </w:rPr>
        <w:t xml:space="preserve"> </w:t>
      </w:r>
      <w:r w:rsidRPr="005C26FE">
        <w:rPr>
          <w:sz w:val="20"/>
        </w:rPr>
        <w:t>other</w:t>
      </w:r>
      <w:r w:rsidR="008C76E7" w:rsidRPr="005C26FE">
        <w:rPr>
          <w:sz w:val="20"/>
        </w:rPr>
        <w:t xml:space="preserve"> </w:t>
      </w:r>
      <w:r w:rsidRPr="005C26FE">
        <w:rPr>
          <w:sz w:val="20"/>
        </w:rPr>
        <w:t>information</w:t>
      </w:r>
      <w:r w:rsidR="008C76E7" w:rsidRPr="005C26FE">
        <w:rPr>
          <w:sz w:val="20"/>
        </w:rPr>
        <w:t xml:space="preserve"> </w:t>
      </w:r>
      <w:r w:rsidRPr="005C26FE">
        <w:rPr>
          <w:sz w:val="20"/>
        </w:rPr>
        <w:t>relating</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construction</w:t>
      </w:r>
      <w:r w:rsidR="008C76E7" w:rsidRPr="005C26FE">
        <w:rPr>
          <w:sz w:val="20"/>
        </w:rPr>
        <w:t xml:space="preserve"> </w:t>
      </w:r>
      <w:r w:rsidRPr="005C26FE">
        <w:rPr>
          <w:sz w:val="20"/>
        </w:rPr>
        <w:t>or</w:t>
      </w:r>
      <w:r w:rsidR="008C76E7" w:rsidRPr="005C26FE">
        <w:rPr>
          <w:sz w:val="20"/>
        </w:rPr>
        <w:t xml:space="preserve"> </w:t>
      </w:r>
      <w:r w:rsidRPr="005C26FE">
        <w:rPr>
          <w:sz w:val="20"/>
        </w:rPr>
        <w:t>operation</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permitted</w:t>
      </w:r>
      <w:r w:rsidR="008C76E7" w:rsidRPr="005C26FE">
        <w:rPr>
          <w:sz w:val="20"/>
        </w:rPr>
        <w:t xml:space="preserve"> </w:t>
      </w:r>
      <w:r w:rsidRPr="005C26FE">
        <w:rPr>
          <w:sz w:val="20"/>
        </w:rPr>
        <w:t>source</w:t>
      </w:r>
      <w:r w:rsidR="008C76E7" w:rsidRPr="005C26FE">
        <w:rPr>
          <w:sz w:val="20"/>
        </w:rPr>
        <w:t xml:space="preserve"> </w:t>
      </w:r>
      <w:r w:rsidRPr="005C26FE">
        <w:rPr>
          <w:sz w:val="20"/>
        </w:rPr>
        <w:t>which</w:t>
      </w:r>
      <w:r w:rsidR="008C76E7" w:rsidRPr="005C26FE">
        <w:rPr>
          <w:sz w:val="20"/>
        </w:rPr>
        <w:t xml:space="preserve"> </w:t>
      </w:r>
      <w:r w:rsidRPr="005C26FE">
        <w:rPr>
          <w:sz w:val="20"/>
        </w:rPr>
        <w:t>are</w:t>
      </w:r>
      <w:r w:rsidR="008C76E7" w:rsidRPr="005C26FE">
        <w:rPr>
          <w:sz w:val="20"/>
        </w:rPr>
        <w:t xml:space="preserve"> </w:t>
      </w:r>
      <w:r w:rsidRPr="005C26FE">
        <w:rPr>
          <w:sz w:val="20"/>
        </w:rPr>
        <w:t>submitted</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may</w:t>
      </w:r>
      <w:r w:rsidR="008C76E7" w:rsidRPr="005C26FE">
        <w:rPr>
          <w:sz w:val="20"/>
        </w:rPr>
        <w:t xml:space="preserve"> </w:t>
      </w:r>
      <w:r w:rsidRPr="005C26FE">
        <w:rPr>
          <w:sz w:val="20"/>
        </w:rPr>
        <w:t>be</w:t>
      </w:r>
      <w:r w:rsidR="008C76E7" w:rsidRPr="005C26FE">
        <w:rPr>
          <w:sz w:val="20"/>
        </w:rPr>
        <w:t xml:space="preserve"> </w:t>
      </w:r>
      <w:r w:rsidRPr="005C26FE">
        <w:rPr>
          <w:sz w:val="20"/>
        </w:rPr>
        <w:t>used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as</w:t>
      </w:r>
      <w:r w:rsidR="008C76E7" w:rsidRPr="005C26FE">
        <w:rPr>
          <w:sz w:val="20"/>
        </w:rPr>
        <w:t xml:space="preserve"> </w:t>
      </w:r>
      <w:r w:rsidRPr="005C26FE">
        <w:rPr>
          <w:sz w:val="20"/>
        </w:rPr>
        <w:t>evidence</w:t>
      </w:r>
      <w:r w:rsidR="008C76E7" w:rsidRPr="005C26FE">
        <w:rPr>
          <w:sz w:val="20"/>
        </w:rPr>
        <w:t xml:space="preserve"> </w:t>
      </w:r>
      <w:r w:rsidRPr="005C26FE">
        <w:rPr>
          <w:sz w:val="20"/>
        </w:rPr>
        <w:t>in</w:t>
      </w:r>
      <w:r w:rsidR="008C76E7" w:rsidRPr="005C26FE">
        <w:rPr>
          <w:sz w:val="20"/>
        </w:rPr>
        <w:t xml:space="preserve"> </w:t>
      </w:r>
      <w:r w:rsidRPr="005C26FE">
        <w:rPr>
          <w:sz w:val="20"/>
        </w:rPr>
        <w:t>any</w:t>
      </w:r>
      <w:r w:rsidR="008C76E7" w:rsidRPr="005C26FE">
        <w:rPr>
          <w:sz w:val="20"/>
        </w:rPr>
        <w:t xml:space="preserve"> </w:t>
      </w:r>
      <w:r w:rsidRPr="005C26FE">
        <w:rPr>
          <w:sz w:val="20"/>
        </w:rPr>
        <w:t>enforcement</w:t>
      </w:r>
      <w:r w:rsidR="008C76E7" w:rsidRPr="005C26FE">
        <w:rPr>
          <w:sz w:val="20"/>
        </w:rPr>
        <w:t xml:space="preserve"> </w:t>
      </w:r>
      <w:r w:rsidRPr="005C26FE">
        <w:rPr>
          <w:sz w:val="20"/>
        </w:rPr>
        <w:t>case</w:t>
      </w:r>
      <w:r w:rsidR="008C76E7" w:rsidRPr="005C26FE">
        <w:rPr>
          <w:sz w:val="20"/>
        </w:rPr>
        <w:t xml:space="preserve"> </w:t>
      </w:r>
      <w:r w:rsidRPr="005C26FE">
        <w:rPr>
          <w:sz w:val="20"/>
        </w:rPr>
        <w:t>involving</w:t>
      </w:r>
      <w:r w:rsidR="008C76E7" w:rsidRPr="005C26FE">
        <w:rPr>
          <w:sz w:val="20"/>
        </w:rPr>
        <w:t xml:space="preserve"> </w:t>
      </w:r>
      <w:r w:rsidRPr="005C26FE">
        <w:rPr>
          <w:sz w:val="20"/>
        </w:rPr>
        <w:t>the</w:t>
      </w:r>
      <w:r w:rsidR="008C76E7" w:rsidRPr="005C26FE">
        <w:rPr>
          <w:sz w:val="20"/>
        </w:rPr>
        <w:t xml:space="preserve"> </w:t>
      </w:r>
      <w:r w:rsidRPr="005C26FE">
        <w:rPr>
          <w:sz w:val="20"/>
        </w:rPr>
        <w:t>permitted</w:t>
      </w:r>
      <w:r w:rsidR="008C76E7" w:rsidRPr="005C26FE">
        <w:rPr>
          <w:sz w:val="20"/>
        </w:rPr>
        <w:t xml:space="preserve"> </w:t>
      </w:r>
      <w:r w:rsidRPr="005C26FE">
        <w:rPr>
          <w:sz w:val="20"/>
        </w:rPr>
        <w:t>source</w:t>
      </w:r>
      <w:r w:rsidR="008C76E7" w:rsidRPr="005C26FE">
        <w:rPr>
          <w:sz w:val="20"/>
        </w:rPr>
        <w:t xml:space="preserve"> </w:t>
      </w:r>
      <w:r w:rsidRPr="005C26FE">
        <w:rPr>
          <w:sz w:val="20"/>
        </w:rPr>
        <w:t>arising</w:t>
      </w:r>
      <w:r w:rsidR="008C76E7" w:rsidRPr="005C26FE">
        <w:rPr>
          <w:sz w:val="20"/>
        </w:rPr>
        <w:t xml:space="preserve"> </w:t>
      </w:r>
      <w:r w:rsidRPr="005C26FE">
        <w:rPr>
          <w:sz w:val="20"/>
        </w:rPr>
        <w:t>under</w:t>
      </w:r>
      <w:r w:rsidR="008C76E7" w:rsidRPr="005C26FE">
        <w:rPr>
          <w:sz w:val="20"/>
        </w:rPr>
        <w:t xml:space="preserve"> </w:t>
      </w:r>
      <w:r w:rsidRPr="005C26FE">
        <w:rPr>
          <w:sz w:val="20"/>
        </w:rPr>
        <w:t>the</w:t>
      </w:r>
      <w:r w:rsidR="008C76E7" w:rsidRPr="005C26FE">
        <w:rPr>
          <w:sz w:val="20"/>
        </w:rPr>
        <w:t xml:space="preserve"> </w:t>
      </w:r>
      <w:r w:rsidRPr="005C26FE">
        <w:rPr>
          <w:sz w:val="20"/>
        </w:rPr>
        <w:t>Florida</w:t>
      </w:r>
      <w:r w:rsidR="008C76E7" w:rsidRPr="005C26FE">
        <w:rPr>
          <w:sz w:val="20"/>
        </w:rPr>
        <w:t xml:space="preserve"> </w:t>
      </w:r>
      <w:r w:rsidRPr="005C26FE">
        <w:rPr>
          <w:sz w:val="20"/>
        </w:rPr>
        <w:t>Statutes</w:t>
      </w:r>
      <w:r w:rsidR="008C76E7" w:rsidRPr="005C26FE">
        <w:rPr>
          <w:sz w:val="20"/>
        </w:rPr>
        <w:t xml:space="preserve"> </w:t>
      </w:r>
      <w:r w:rsidRPr="005C26FE">
        <w:rPr>
          <w:sz w:val="20"/>
        </w:rPr>
        <w:t>or</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except</w:t>
      </w:r>
      <w:r w:rsidR="008C76E7" w:rsidRPr="005C26FE">
        <w:rPr>
          <w:sz w:val="20"/>
        </w:rPr>
        <w:t xml:space="preserve"> </w:t>
      </w:r>
      <w:r w:rsidRPr="005C26FE">
        <w:rPr>
          <w:sz w:val="20"/>
        </w:rPr>
        <w:t>where</w:t>
      </w:r>
      <w:r w:rsidR="008C76E7" w:rsidRPr="005C26FE">
        <w:rPr>
          <w:sz w:val="20"/>
        </w:rPr>
        <w:t xml:space="preserve"> </w:t>
      </w:r>
      <w:r w:rsidRPr="005C26FE">
        <w:rPr>
          <w:sz w:val="20"/>
        </w:rPr>
        <w:t>such</w:t>
      </w:r>
      <w:r w:rsidR="008C76E7" w:rsidRPr="005C26FE">
        <w:rPr>
          <w:sz w:val="20"/>
        </w:rPr>
        <w:t xml:space="preserve"> </w:t>
      </w:r>
      <w:r w:rsidRPr="005C26FE">
        <w:rPr>
          <w:sz w:val="20"/>
        </w:rPr>
        <w:t>use</w:t>
      </w:r>
      <w:r w:rsidR="008C76E7" w:rsidRPr="005C26FE">
        <w:rPr>
          <w:sz w:val="20"/>
        </w:rPr>
        <w:t xml:space="preserve"> </w:t>
      </w:r>
      <w:r w:rsidRPr="005C26FE">
        <w:rPr>
          <w:sz w:val="20"/>
        </w:rPr>
        <w:t>is</w:t>
      </w:r>
      <w:r w:rsidR="008C76E7" w:rsidRPr="005C26FE">
        <w:rPr>
          <w:sz w:val="20"/>
        </w:rPr>
        <w:t xml:space="preserve"> </w:t>
      </w:r>
      <w:r w:rsidRPr="005C26FE">
        <w:rPr>
          <w:sz w:val="20"/>
        </w:rPr>
        <w:t>prescribed</w:t>
      </w:r>
      <w:r w:rsidR="008C76E7" w:rsidRPr="005C26FE">
        <w:rPr>
          <w:sz w:val="20"/>
        </w:rPr>
        <w:t xml:space="preserve"> </w:t>
      </w:r>
      <w:r w:rsidRPr="005C26FE">
        <w:rPr>
          <w:sz w:val="20"/>
        </w:rPr>
        <w:t>by</w:t>
      </w:r>
      <w:r w:rsidR="008C76E7" w:rsidRPr="005C26FE">
        <w:rPr>
          <w:sz w:val="20"/>
        </w:rPr>
        <w:t xml:space="preserve"> </w:t>
      </w:r>
      <w:r w:rsidRPr="005C26FE">
        <w:rPr>
          <w:sz w:val="20"/>
        </w:rPr>
        <w:t>Sections</w:t>
      </w:r>
      <w:r w:rsidR="008C76E7" w:rsidRPr="005C26FE">
        <w:rPr>
          <w:sz w:val="20"/>
        </w:rPr>
        <w:t xml:space="preserve"> </w:t>
      </w:r>
      <w:r w:rsidRPr="005C26FE">
        <w:rPr>
          <w:sz w:val="20"/>
        </w:rPr>
        <w:t>403.111</w:t>
      </w:r>
      <w:r w:rsidR="008C76E7" w:rsidRPr="005C26FE">
        <w:rPr>
          <w:sz w:val="20"/>
        </w:rPr>
        <w:t xml:space="preserve"> </w:t>
      </w:r>
      <w:r w:rsidRPr="005C26FE">
        <w:rPr>
          <w:sz w:val="20"/>
        </w:rPr>
        <w:t>and</w:t>
      </w:r>
      <w:r w:rsidR="008C76E7" w:rsidRPr="005C26FE">
        <w:rPr>
          <w:sz w:val="20"/>
        </w:rPr>
        <w:t xml:space="preserve"> </w:t>
      </w:r>
      <w:r w:rsidRPr="005C26FE">
        <w:rPr>
          <w:sz w:val="20"/>
        </w:rPr>
        <w:t>403.73,</w:t>
      </w:r>
      <w:r w:rsidR="008C76E7" w:rsidRPr="005C26FE">
        <w:rPr>
          <w:sz w:val="20"/>
        </w:rPr>
        <w:t xml:space="preserve"> </w:t>
      </w:r>
      <w:r w:rsidRPr="005C26FE">
        <w:rPr>
          <w:sz w:val="20"/>
        </w:rPr>
        <w:t>F.S.</w:t>
      </w:r>
      <w:r w:rsidR="008C76E7" w:rsidRPr="005C26FE">
        <w:rPr>
          <w:sz w:val="20"/>
        </w:rPr>
        <w:t xml:space="preserve">  </w:t>
      </w:r>
      <w:r w:rsidRPr="005C26FE">
        <w:rPr>
          <w:sz w:val="20"/>
        </w:rPr>
        <w:t>Such</w:t>
      </w:r>
      <w:r w:rsidR="008C76E7" w:rsidRPr="005C26FE">
        <w:rPr>
          <w:sz w:val="20"/>
        </w:rPr>
        <w:t xml:space="preserve"> </w:t>
      </w:r>
      <w:r w:rsidRPr="005C26FE">
        <w:rPr>
          <w:sz w:val="20"/>
        </w:rPr>
        <w:t>evidence</w:t>
      </w:r>
      <w:r w:rsidR="008C76E7" w:rsidRPr="005C26FE">
        <w:rPr>
          <w:sz w:val="20"/>
        </w:rPr>
        <w:t xml:space="preserve"> </w:t>
      </w:r>
      <w:r w:rsidRPr="005C26FE">
        <w:rPr>
          <w:sz w:val="20"/>
        </w:rPr>
        <w:t>shall</w:t>
      </w:r>
      <w:r w:rsidR="008C76E7" w:rsidRPr="005C26FE">
        <w:rPr>
          <w:sz w:val="20"/>
        </w:rPr>
        <w:t xml:space="preserve"> </w:t>
      </w:r>
      <w:r w:rsidRPr="005C26FE">
        <w:rPr>
          <w:sz w:val="20"/>
        </w:rPr>
        <w:t>only</w:t>
      </w:r>
      <w:r w:rsidR="008C76E7" w:rsidRPr="005C26FE">
        <w:rPr>
          <w:sz w:val="20"/>
        </w:rPr>
        <w:t xml:space="preserve"> </w:t>
      </w:r>
      <w:r w:rsidRPr="005C26FE">
        <w:rPr>
          <w:sz w:val="20"/>
        </w:rPr>
        <w:t>be</w:t>
      </w:r>
      <w:r w:rsidR="008C76E7" w:rsidRPr="005C26FE">
        <w:rPr>
          <w:sz w:val="20"/>
        </w:rPr>
        <w:t xml:space="preserve"> </w:t>
      </w:r>
      <w:r w:rsidRPr="005C26FE">
        <w:rPr>
          <w:sz w:val="20"/>
        </w:rPr>
        <w:t>used</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extent</w:t>
      </w:r>
      <w:r w:rsidR="008C76E7" w:rsidRPr="005C26FE">
        <w:rPr>
          <w:sz w:val="20"/>
        </w:rPr>
        <w:t xml:space="preserve"> </w:t>
      </w:r>
      <w:r w:rsidRPr="005C26FE">
        <w:rPr>
          <w:sz w:val="20"/>
        </w:rPr>
        <w:t>it</w:t>
      </w:r>
      <w:r w:rsidR="008C76E7" w:rsidRPr="005C26FE">
        <w:rPr>
          <w:sz w:val="20"/>
        </w:rPr>
        <w:t xml:space="preserve"> </w:t>
      </w:r>
      <w:r w:rsidRPr="005C26FE">
        <w:rPr>
          <w:sz w:val="20"/>
        </w:rPr>
        <w:t>is</w:t>
      </w:r>
      <w:r w:rsidR="008C76E7" w:rsidRPr="005C26FE">
        <w:rPr>
          <w:sz w:val="20"/>
        </w:rPr>
        <w:t xml:space="preserve"> </w:t>
      </w:r>
      <w:r w:rsidRPr="005C26FE">
        <w:rPr>
          <w:sz w:val="20"/>
        </w:rPr>
        <w:t>consistent</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Florida</w:t>
      </w:r>
      <w:r w:rsidR="008C76E7" w:rsidRPr="005C26FE">
        <w:rPr>
          <w:sz w:val="20"/>
        </w:rPr>
        <w:t xml:space="preserve"> </w:t>
      </w:r>
      <w:r w:rsidRPr="005C26FE">
        <w:rPr>
          <w:sz w:val="20"/>
        </w:rPr>
        <w:t>Rules</w:t>
      </w:r>
      <w:r w:rsidR="008C76E7" w:rsidRPr="005C26FE">
        <w:rPr>
          <w:sz w:val="20"/>
        </w:rPr>
        <w:t xml:space="preserve"> </w:t>
      </w:r>
      <w:r w:rsidRPr="005C26FE">
        <w:rPr>
          <w:sz w:val="20"/>
        </w:rPr>
        <w:t>of</w:t>
      </w:r>
      <w:r w:rsidR="008C76E7" w:rsidRPr="005C26FE">
        <w:rPr>
          <w:sz w:val="20"/>
        </w:rPr>
        <w:t xml:space="preserve"> </w:t>
      </w:r>
      <w:r w:rsidRPr="005C26FE">
        <w:rPr>
          <w:sz w:val="20"/>
        </w:rPr>
        <w:t>Civil</w:t>
      </w:r>
      <w:r w:rsidR="008C76E7" w:rsidRPr="005C26FE">
        <w:rPr>
          <w:sz w:val="20"/>
        </w:rPr>
        <w:t xml:space="preserve"> </w:t>
      </w:r>
      <w:r w:rsidRPr="005C26FE">
        <w:rPr>
          <w:sz w:val="20"/>
        </w:rPr>
        <w:t>Procedure</w:t>
      </w:r>
      <w:r w:rsidR="008C76E7" w:rsidRPr="005C26FE">
        <w:rPr>
          <w:sz w:val="20"/>
        </w:rPr>
        <w:t xml:space="preserve"> </w:t>
      </w:r>
      <w:r w:rsidRPr="005C26FE">
        <w:rPr>
          <w:sz w:val="20"/>
        </w:rPr>
        <w:t>and</w:t>
      </w:r>
      <w:r w:rsidR="008C76E7" w:rsidRPr="005C26FE">
        <w:rPr>
          <w:sz w:val="20"/>
        </w:rPr>
        <w:t xml:space="preserve"> </w:t>
      </w:r>
      <w:r w:rsidRPr="005C26FE">
        <w:rPr>
          <w:sz w:val="20"/>
        </w:rPr>
        <w:t>appropriate</w:t>
      </w:r>
      <w:r w:rsidR="008C76E7" w:rsidRPr="005C26FE">
        <w:rPr>
          <w:sz w:val="20"/>
        </w:rPr>
        <w:t xml:space="preserve"> </w:t>
      </w:r>
      <w:r w:rsidRPr="005C26FE">
        <w:rPr>
          <w:sz w:val="20"/>
        </w:rPr>
        <w:t>evidentiary</w:t>
      </w:r>
      <w:r w:rsidR="008C76E7" w:rsidRPr="005C26FE">
        <w:rPr>
          <w:sz w:val="20"/>
        </w:rPr>
        <w:t xml:space="preserve"> </w:t>
      </w:r>
      <w:r w:rsidRPr="005C26FE">
        <w:rPr>
          <w:sz w:val="20"/>
        </w:rPr>
        <w:t>rules.</w:t>
      </w:r>
    </w:p>
    <w:p w14:paraId="78E52C86"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c.</w:t>
      </w:r>
      <w:r w:rsidRPr="005C26FE">
        <w:rPr>
          <w:sz w:val="20"/>
        </w:rPr>
        <w:tab/>
        <w:t>The</w:t>
      </w:r>
      <w:r w:rsidR="008C76E7" w:rsidRPr="005C26FE">
        <w:rPr>
          <w:sz w:val="20"/>
        </w:rPr>
        <w:t xml:space="preserve"> </w:t>
      </w:r>
      <w:r w:rsidRPr="005C26FE">
        <w:rPr>
          <w:sz w:val="20"/>
        </w:rPr>
        <w:t>permittee</w:t>
      </w:r>
      <w:r w:rsidR="008C76E7" w:rsidRPr="005C26FE">
        <w:rPr>
          <w:sz w:val="20"/>
        </w:rPr>
        <w:t xml:space="preserve"> </w:t>
      </w:r>
      <w:r w:rsidRPr="005C26FE">
        <w:rPr>
          <w:sz w:val="20"/>
        </w:rPr>
        <w:t>agrees</w:t>
      </w:r>
      <w:r w:rsidR="008C76E7" w:rsidRPr="005C26FE">
        <w:rPr>
          <w:sz w:val="20"/>
        </w:rPr>
        <w:t xml:space="preserve"> </w:t>
      </w:r>
      <w:r w:rsidRPr="005C26FE">
        <w:rPr>
          <w:sz w:val="20"/>
        </w:rPr>
        <w:t>to</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changes</w:t>
      </w:r>
      <w:r w:rsidR="008C76E7" w:rsidRPr="005C26FE">
        <w:rPr>
          <w:sz w:val="20"/>
        </w:rPr>
        <w:t xml:space="preserve"> </w:t>
      </w:r>
      <w:r w:rsidRPr="005C26FE">
        <w:rPr>
          <w:sz w:val="20"/>
        </w:rPr>
        <w:t>in</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and</w:t>
      </w:r>
      <w:r w:rsidR="008C76E7" w:rsidRPr="005C26FE">
        <w:rPr>
          <w:sz w:val="20"/>
        </w:rPr>
        <w:t xml:space="preserve"> </w:t>
      </w:r>
      <w:r w:rsidRPr="005C26FE">
        <w:rPr>
          <w:sz w:val="20"/>
        </w:rPr>
        <w:t>Florida</w:t>
      </w:r>
      <w:r w:rsidR="008C76E7" w:rsidRPr="005C26FE">
        <w:rPr>
          <w:sz w:val="20"/>
        </w:rPr>
        <w:t xml:space="preserve"> </w:t>
      </w:r>
      <w:r w:rsidRPr="005C26FE">
        <w:rPr>
          <w:sz w:val="20"/>
        </w:rPr>
        <w:t>Statutes</w:t>
      </w:r>
      <w:r w:rsidR="008C76E7" w:rsidRPr="005C26FE">
        <w:rPr>
          <w:sz w:val="20"/>
        </w:rPr>
        <w:t xml:space="preserve"> </w:t>
      </w:r>
      <w:r w:rsidRPr="005C26FE">
        <w:rPr>
          <w:sz w:val="20"/>
        </w:rPr>
        <w:t>after</w:t>
      </w:r>
      <w:r w:rsidR="008C76E7" w:rsidRPr="005C26FE">
        <w:rPr>
          <w:sz w:val="20"/>
        </w:rPr>
        <w:t xml:space="preserve"> </w:t>
      </w:r>
      <w:r w:rsidRPr="005C26FE">
        <w:rPr>
          <w:sz w:val="20"/>
        </w:rPr>
        <w:t>a</w:t>
      </w:r>
      <w:r w:rsidR="008C76E7" w:rsidRPr="005C26FE">
        <w:rPr>
          <w:sz w:val="20"/>
        </w:rPr>
        <w:t xml:space="preserve"> </w:t>
      </w:r>
      <w:r w:rsidRPr="005C26FE">
        <w:rPr>
          <w:sz w:val="20"/>
        </w:rPr>
        <w:t>reasonable</w:t>
      </w:r>
      <w:r w:rsidR="008C76E7" w:rsidRPr="005C26FE">
        <w:rPr>
          <w:sz w:val="20"/>
        </w:rPr>
        <w:t xml:space="preserve"> </w:t>
      </w:r>
      <w:r w:rsidRPr="005C26FE">
        <w:rPr>
          <w:sz w:val="20"/>
        </w:rPr>
        <w:t>time</w:t>
      </w:r>
      <w:r w:rsidR="008C76E7" w:rsidRPr="005C26FE">
        <w:rPr>
          <w:sz w:val="20"/>
        </w:rPr>
        <w:t xml:space="preserve"> </w:t>
      </w:r>
      <w:r w:rsidRPr="005C26FE">
        <w:rPr>
          <w:sz w:val="20"/>
        </w:rPr>
        <w:t>for</w:t>
      </w:r>
      <w:r w:rsidR="008C76E7" w:rsidRPr="005C26FE">
        <w:rPr>
          <w:sz w:val="20"/>
        </w:rPr>
        <w:t xml:space="preserve"> </w:t>
      </w:r>
      <w:r w:rsidRPr="005C26FE">
        <w:rPr>
          <w:sz w:val="20"/>
        </w:rPr>
        <w:t>compliance;</w:t>
      </w:r>
      <w:r w:rsidR="008C76E7" w:rsidRPr="005C26FE">
        <w:rPr>
          <w:sz w:val="20"/>
        </w:rPr>
        <w:t xml:space="preserve"> </w:t>
      </w:r>
      <w:r w:rsidRPr="005C26FE">
        <w:rPr>
          <w:sz w:val="20"/>
        </w:rPr>
        <w:t>provided,</w:t>
      </w:r>
      <w:r w:rsidR="008C76E7" w:rsidRPr="005C26FE">
        <w:rPr>
          <w:sz w:val="20"/>
        </w:rPr>
        <w:t xml:space="preserve"> </w:t>
      </w:r>
      <w:r w:rsidRPr="005C26FE">
        <w:rPr>
          <w:sz w:val="20"/>
        </w:rPr>
        <w:t>however,</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waive</w:t>
      </w:r>
      <w:r w:rsidR="008C76E7" w:rsidRPr="005C26FE">
        <w:rPr>
          <w:sz w:val="20"/>
        </w:rPr>
        <w:t xml:space="preserve"> </w:t>
      </w:r>
      <w:r w:rsidRPr="005C26FE">
        <w:rPr>
          <w:sz w:val="20"/>
        </w:rPr>
        <w:t>any</w:t>
      </w:r>
      <w:r w:rsidR="008C76E7" w:rsidRPr="005C26FE">
        <w:rPr>
          <w:sz w:val="20"/>
        </w:rPr>
        <w:t xml:space="preserve"> </w:t>
      </w:r>
      <w:r w:rsidRPr="005C26FE">
        <w:rPr>
          <w:sz w:val="20"/>
        </w:rPr>
        <w:t>other</w:t>
      </w:r>
      <w:r w:rsidR="008C76E7" w:rsidRPr="005C26FE">
        <w:rPr>
          <w:sz w:val="20"/>
        </w:rPr>
        <w:t xml:space="preserve"> </w:t>
      </w:r>
      <w:r w:rsidRPr="005C26FE">
        <w:rPr>
          <w:sz w:val="20"/>
        </w:rPr>
        <w:t>rights</w:t>
      </w:r>
      <w:r w:rsidR="008C76E7" w:rsidRPr="005C26FE">
        <w:rPr>
          <w:sz w:val="20"/>
        </w:rPr>
        <w:t xml:space="preserve"> </w:t>
      </w:r>
      <w:r w:rsidRPr="005C26FE">
        <w:rPr>
          <w:sz w:val="20"/>
        </w:rPr>
        <w:t>granted</w:t>
      </w:r>
      <w:r w:rsidR="008C76E7" w:rsidRPr="005C26FE">
        <w:rPr>
          <w:sz w:val="20"/>
        </w:rPr>
        <w:t xml:space="preserve"> </w:t>
      </w:r>
      <w:r w:rsidRPr="005C26FE">
        <w:rPr>
          <w:sz w:val="20"/>
        </w:rPr>
        <w:t>by</w:t>
      </w:r>
      <w:r w:rsidR="008C76E7" w:rsidRPr="005C26FE">
        <w:rPr>
          <w:sz w:val="20"/>
        </w:rPr>
        <w:t xml:space="preserve"> </w:t>
      </w:r>
      <w:r w:rsidRPr="005C26FE">
        <w:rPr>
          <w:sz w:val="20"/>
        </w:rPr>
        <w:t>Florida</w:t>
      </w:r>
      <w:r w:rsidR="008C76E7" w:rsidRPr="005C26FE">
        <w:rPr>
          <w:sz w:val="20"/>
        </w:rPr>
        <w:t xml:space="preserve"> </w:t>
      </w:r>
      <w:r w:rsidRPr="005C26FE">
        <w:rPr>
          <w:sz w:val="20"/>
        </w:rPr>
        <w:t>Statutes</w:t>
      </w:r>
      <w:r w:rsidR="008C76E7" w:rsidRPr="005C26FE">
        <w:rPr>
          <w:sz w:val="20"/>
        </w:rPr>
        <w:t xml:space="preserve"> </w:t>
      </w:r>
      <w:r w:rsidRPr="005C26FE">
        <w:rPr>
          <w:sz w:val="20"/>
        </w:rPr>
        <w:t>or</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p>
    <w:p w14:paraId="0AEA1382"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sz w:val="20"/>
        </w:rPr>
      </w:pPr>
      <w:r w:rsidRPr="005C26FE">
        <w:rPr>
          <w:sz w:val="20"/>
        </w:rPr>
        <w:tab/>
        <w:t>[Rules</w:t>
      </w:r>
      <w:r w:rsidR="008C76E7" w:rsidRPr="005C26FE">
        <w:rPr>
          <w:sz w:val="20"/>
        </w:rPr>
        <w:t xml:space="preserve"> </w:t>
      </w:r>
      <w:r w:rsidRPr="005C26FE">
        <w:rPr>
          <w:sz w:val="20"/>
        </w:rPr>
        <w:t>62-4.160(7),</w:t>
      </w:r>
      <w:r w:rsidR="008C76E7" w:rsidRPr="005C26FE">
        <w:rPr>
          <w:sz w:val="20"/>
        </w:rPr>
        <w:t xml:space="preserve"> </w:t>
      </w:r>
      <w:r w:rsidRPr="005C26FE">
        <w:rPr>
          <w:sz w:val="20"/>
        </w:rPr>
        <w:t>(9),</w:t>
      </w:r>
      <w:r w:rsidR="008C76E7" w:rsidRPr="005C26FE">
        <w:rPr>
          <w:sz w:val="20"/>
        </w:rPr>
        <w:t xml:space="preserve"> </w:t>
      </w:r>
      <w:r w:rsidRPr="005C26FE">
        <w:rPr>
          <w:sz w:val="20"/>
        </w:rPr>
        <w:t>and</w:t>
      </w:r>
      <w:r w:rsidR="008C76E7" w:rsidRPr="005C26FE">
        <w:rPr>
          <w:sz w:val="20"/>
        </w:rPr>
        <w:t xml:space="preserve"> </w:t>
      </w:r>
      <w:r w:rsidRPr="005C26FE">
        <w:rPr>
          <w:sz w:val="20"/>
        </w:rPr>
        <w:t>(10),</w:t>
      </w:r>
      <w:r w:rsidR="008C76E7" w:rsidRPr="005C26FE">
        <w:rPr>
          <w:sz w:val="20"/>
        </w:rPr>
        <w:t xml:space="preserve"> </w:t>
      </w:r>
      <w:r w:rsidRPr="005C26FE">
        <w:rPr>
          <w:sz w:val="20"/>
        </w:rPr>
        <w:t>F.A.C.]</w:t>
      </w:r>
    </w:p>
    <w:p w14:paraId="50FB1B65"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5C26FE">
        <w:rPr>
          <w:b/>
          <w:sz w:val="20"/>
          <w:u w:val="single"/>
        </w:rPr>
        <w:t>Recordkeeping</w:t>
      </w:r>
      <w:r w:rsidR="008C76E7" w:rsidRPr="005C26FE">
        <w:rPr>
          <w:b/>
          <w:sz w:val="20"/>
          <w:u w:val="single"/>
        </w:rPr>
        <w:t xml:space="preserve"> </w:t>
      </w:r>
      <w:r w:rsidRPr="005C26FE">
        <w:rPr>
          <w:b/>
          <w:sz w:val="20"/>
          <w:u w:val="single"/>
        </w:rPr>
        <w:t>and</w:t>
      </w:r>
      <w:r w:rsidR="008C76E7" w:rsidRPr="005C26FE">
        <w:rPr>
          <w:b/>
          <w:sz w:val="20"/>
          <w:u w:val="single"/>
        </w:rPr>
        <w:t xml:space="preserve"> </w:t>
      </w:r>
      <w:r w:rsidRPr="005C26FE">
        <w:rPr>
          <w:b/>
          <w:sz w:val="20"/>
          <w:u w:val="single"/>
        </w:rPr>
        <w:t>Emissions</w:t>
      </w:r>
      <w:r w:rsidR="008C76E7" w:rsidRPr="005C26FE">
        <w:rPr>
          <w:b/>
          <w:sz w:val="20"/>
          <w:u w:val="single"/>
        </w:rPr>
        <w:t xml:space="preserve"> </w:t>
      </w:r>
      <w:r w:rsidRPr="005C26FE">
        <w:rPr>
          <w:b/>
          <w:sz w:val="20"/>
          <w:u w:val="single"/>
        </w:rPr>
        <w:t>Computation</w:t>
      </w:r>
    </w:p>
    <w:p w14:paraId="4C56E23C"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5C26FE">
        <w:rPr>
          <w:b/>
          <w:sz w:val="20"/>
        </w:rPr>
        <w:t>TV29.</w:t>
      </w:r>
      <w:r w:rsidRPr="005C26FE">
        <w:rPr>
          <w:sz w:val="20"/>
        </w:rPr>
        <w:tab/>
      </w:r>
      <w:r w:rsidRPr="005C26FE">
        <w:rPr>
          <w:sz w:val="20"/>
          <w:u w:val="single"/>
        </w:rPr>
        <w:t>Permit</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keep</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or</w:t>
      </w:r>
      <w:r w:rsidR="008C76E7" w:rsidRPr="005C26FE">
        <w:rPr>
          <w:sz w:val="20"/>
        </w:rPr>
        <w:t xml:space="preserve"> </w:t>
      </w:r>
      <w:r w:rsidRPr="005C26FE">
        <w:rPr>
          <w:sz w:val="20"/>
        </w:rPr>
        <w:t>a</w:t>
      </w:r>
      <w:r w:rsidR="008C76E7" w:rsidRPr="005C26FE">
        <w:rPr>
          <w:sz w:val="20"/>
        </w:rPr>
        <w:t xml:space="preserve"> </w:t>
      </w:r>
      <w:r w:rsidRPr="005C26FE">
        <w:rPr>
          <w:sz w:val="20"/>
        </w:rPr>
        <w:t>copy</w:t>
      </w:r>
      <w:r w:rsidR="008C76E7" w:rsidRPr="005C26FE">
        <w:rPr>
          <w:sz w:val="20"/>
        </w:rPr>
        <w:t xml:space="preserve"> </w:t>
      </w:r>
      <w:r w:rsidRPr="005C26FE">
        <w:rPr>
          <w:sz w:val="20"/>
        </w:rPr>
        <w:t>thereof</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work</w:t>
      </w:r>
      <w:r w:rsidR="008C76E7" w:rsidRPr="005C26FE">
        <w:rPr>
          <w:sz w:val="20"/>
        </w:rPr>
        <w:t xml:space="preserve"> </w:t>
      </w:r>
      <w:r w:rsidRPr="005C26FE">
        <w:rPr>
          <w:sz w:val="20"/>
        </w:rPr>
        <w:t>site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permitted</w:t>
      </w:r>
      <w:r w:rsidR="008C76E7" w:rsidRPr="005C26FE">
        <w:rPr>
          <w:sz w:val="20"/>
        </w:rPr>
        <w:t xml:space="preserve"> </w:t>
      </w:r>
      <w:r w:rsidRPr="005C26FE">
        <w:rPr>
          <w:sz w:val="20"/>
        </w:rPr>
        <w:t>activity.</w:t>
      </w:r>
      <w:r w:rsidR="008C76E7" w:rsidRPr="005C26FE">
        <w:rPr>
          <w:sz w:val="20"/>
        </w:rPr>
        <w:t xml:space="preserve">  </w:t>
      </w:r>
      <w:r w:rsidRPr="005C26FE">
        <w:rPr>
          <w:sz w:val="20"/>
        </w:rPr>
        <w:t>[Rule</w:t>
      </w:r>
      <w:r w:rsidR="008C76E7" w:rsidRPr="005C26FE">
        <w:rPr>
          <w:sz w:val="20"/>
        </w:rPr>
        <w:t xml:space="preserve"> </w:t>
      </w:r>
      <w:r w:rsidRPr="005C26FE">
        <w:rPr>
          <w:sz w:val="20"/>
        </w:rPr>
        <w:t>62-4.160(12),</w:t>
      </w:r>
      <w:r w:rsidR="008C76E7" w:rsidRPr="005C26FE">
        <w:rPr>
          <w:sz w:val="20"/>
        </w:rPr>
        <w:t xml:space="preserve"> </w:t>
      </w:r>
      <w:r w:rsidRPr="005C26FE">
        <w:rPr>
          <w:sz w:val="20"/>
        </w:rPr>
        <w:t>F.A.C.]</w:t>
      </w:r>
    </w:p>
    <w:p w14:paraId="3C31EAE5"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b/>
          <w:sz w:val="20"/>
        </w:rPr>
        <w:t>TV30.</w:t>
      </w:r>
      <w:r w:rsidRPr="005C26FE">
        <w:rPr>
          <w:sz w:val="20"/>
        </w:rPr>
        <w:tab/>
      </w:r>
      <w:r w:rsidRPr="005C26FE">
        <w:rPr>
          <w:sz w:val="20"/>
          <w:u w:val="single"/>
        </w:rPr>
        <w:t>Recordkeeping</w:t>
      </w:r>
      <w:r w:rsidRPr="005C26FE">
        <w:rPr>
          <w:sz w:val="20"/>
        </w:rPr>
        <w:t>.</w:t>
      </w:r>
    </w:p>
    <w:p w14:paraId="620D1786"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a.</w:t>
      </w:r>
      <w:r w:rsidRPr="005C26FE">
        <w:rPr>
          <w:sz w:val="20"/>
        </w:rPr>
        <w:tab/>
        <w:t>Upon</w:t>
      </w:r>
      <w:r w:rsidR="008C76E7" w:rsidRPr="005C26FE">
        <w:rPr>
          <w:sz w:val="20"/>
        </w:rPr>
        <w:t xml:space="preserve"> </w:t>
      </w:r>
      <w:r w:rsidRPr="005C26FE">
        <w:rPr>
          <w:sz w:val="20"/>
        </w:rPr>
        <w:t>request,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furnish</w:t>
      </w:r>
      <w:r w:rsidR="008C76E7" w:rsidRPr="005C26FE">
        <w:rPr>
          <w:sz w:val="20"/>
        </w:rPr>
        <w:t xml:space="preserve"> </w:t>
      </w:r>
      <w:r w:rsidRPr="005C26FE">
        <w:rPr>
          <w:sz w:val="20"/>
        </w:rPr>
        <w:t>all</w:t>
      </w:r>
      <w:r w:rsidR="008C76E7" w:rsidRPr="005C26FE">
        <w:rPr>
          <w:sz w:val="20"/>
        </w:rPr>
        <w:t xml:space="preserve"> </w:t>
      </w:r>
      <w:r w:rsidRPr="005C26FE">
        <w:rPr>
          <w:sz w:val="20"/>
        </w:rPr>
        <w:t>records</w:t>
      </w:r>
      <w:r w:rsidR="008C76E7" w:rsidRPr="005C26FE">
        <w:rPr>
          <w:sz w:val="20"/>
        </w:rPr>
        <w:t xml:space="preserve"> </w:t>
      </w:r>
      <w:r w:rsidRPr="005C26FE">
        <w:rPr>
          <w:sz w:val="20"/>
        </w:rPr>
        <w:t>and</w:t>
      </w:r>
      <w:r w:rsidR="008C76E7" w:rsidRPr="005C26FE">
        <w:rPr>
          <w:sz w:val="20"/>
        </w:rPr>
        <w:t xml:space="preserve"> </w:t>
      </w:r>
      <w:r w:rsidRPr="005C26FE">
        <w:rPr>
          <w:sz w:val="20"/>
        </w:rPr>
        <w:t>plans</w:t>
      </w:r>
      <w:r w:rsidR="008C76E7" w:rsidRPr="005C26FE">
        <w:rPr>
          <w:sz w:val="20"/>
        </w:rPr>
        <w:t xml:space="preserve"> </w:t>
      </w:r>
      <w:r w:rsidRPr="005C26FE">
        <w:rPr>
          <w:sz w:val="20"/>
        </w:rPr>
        <w:t>required</w:t>
      </w:r>
      <w:r w:rsidR="008C76E7" w:rsidRPr="005C26FE">
        <w:rPr>
          <w:sz w:val="20"/>
        </w:rPr>
        <w:t xml:space="preserve"> </w:t>
      </w:r>
      <w:r w:rsidRPr="005C26FE">
        <w:rPr>
          <w:sz w:val="20"/>
        </w:rPr>
        <w:t>under</w:t>
      </w:r>
      <w:r w:rsidR="008C76E7" w:rsidRPr="005C26FE">
        <w:rPr>
          <w:sz w:val="20"/>
        </w:rPr>
        <w:t xml:space="preserve"> </w:t>
      </w:r>
      <w:r w:rsidRPr="005C26FE">
        <w:rPr>
          <w:sz w:val="20"/>
        </w:rPr>
        <w:t>Department</w:t>
      </w:r>
      <w:r w:rsidR="008C76E7" w:rsidRPr="005C26FE">
        <w:rPr>
          <w:sz w:val="20"/>
        </w:rPr>
        <w:t xml:space="preserve"> </w:t>
      </w:r>
      <w:r w:rsidRPr="005C26FE">
        <w:rPr>
          <w:sz w:val="20"/>
        </w:rPr>
        <w:t>rules.</w:t>
      </w:r>
      <w:r w:rsidR="008C76E7" w:rsidRPr="005C26FE">
        <w:rPr>
          <w:sz w:val="20"/>
        </w:rPr>
        <w:t xml:space="preserve">  </w:t>
      </w:r>
      <w:r w:rsidRPr="005C26FE">
        <w:rPr>
          <w:sz w:val="20"/>
        </w:rPr>
        <w:t>During</w:t>
      </w:r>
      <w:r w:rsidR="008C76E7" w:rsidRPr="005C26FE">
        <w:rPr>
          <w:sz w:val="20"/>
        </w:rPr>
        <w:t xml:space="preserve"> </w:t>
      </w:r>
      <w:r w:rsidRPr="005C26FE">
        <w:rPr>
          <w:sz w:val="20"/>
        </w:rPr>
        <w:t>enforcement</w:t>
      </w:r>
      <w:r w:rsidR="008C76E7" w:rsidRPr="005C26FE">
        <w:rPr>
          <w:sz w:val="20"/>
        </w:rPr>
        <w:t xml:space="preserve"> </w:t>
      </w:r>
      <w:r w:rsidRPr="005C26FE">
        <w:rPr>
          <w:sz w:val="20"/>
        </w:rPr>
        <w:t>actions,</w:t>
      </w:r>
      <w:r w:rsidR="008C76E7" w:rsidRPr="005C26FE">
        <w:rPr>
          <w:sz w:val="20"/>
        </w:rPr>
        <w:t xml:space="preserve"> </w:t>
      </w:r>
      <w:r w:rsidRPr="005C26FE">
        <w:rPr>
          <w:sz w:val="20"/>
        </w:rPr>
        <w:t>the</w:t>
      </w:r>
      <w:r w:rsidR="008C76E7" w:rsidRPr="005C26FE">
        <w:rPr>
          <w:sz w:val="20"/>
        </w:rPr>
        <w:t xml:space="preserve"> </w:t>
      </w:r>
      <w:r w:rsidRPr="005C26FE">
        <w:rPr>
          <w:sz w:val="20"/>
        </w:rPr>
        <w:t>retention</w:t>
      </w:r>
      <w:r w:rsidR="008C76E7" w:rsidRPr="005C26FE">
        <w:rPr>
          <w:sz w:val="20"/>
        </w:rPr>
        <w:t xml:space="preserve"> </w:t>
      </w:r>
      <w:r w:rsidRPr="005C26FE">
        <w:rPr>
          <w:sz w:val="20"/>
        </w:rPr>
        <w:t>period</w:t>
      </w:r>
      <w:r w:rsidR="008C76E7" w:rsidRPr="005C26FE">
        <w:rPr>
          <w:sz w:val="20"/>
        </w:rPr>
        <w:t xml:space="preserve"> </w:t>
      </w:r>
      <w:r w:rsidRPr="005C26FE">
        <w:rPr>
          <w:sz w:val="20"/>
        </w:rPr>
        <w:t>for</w:t>
      </w:r>
      <w:r w:rsidR="008C76E7" w:rsidRPr="005C26FE">
        <w:rPr>
          <w:sz w:val="20"/>
        </w:rPr>
        <w:t xml:space="preserve"> </w:t>
      </w:r>
      <w:r w:rsidRPr="005C26FE">
        <w:rPr>
          <w:sz w:val="20"/>
        </w:rPr>
        <w:t>all</w:t>
      </w:r>
      <w:r w:rsidR="008C76E7" w:rsidRPr="005C26FE">
        <w:rPr>
          <w:sz w:val="20"/>
        </w:rPr>
        <w:t xml:space="preserve"> </w:t>
      </w:r>
      <w:r w:rsidRPr="005C26FE">
        <w:rPr>
          <w:sz w:val="20"/>
        </w:rPr>
        <w:t>records</w:t>
      </w:r>
      <w:r w:rsidR="008C76E7" w:rsidRPr="005C26FE">
        <w:rPr>
          <w:sz w:val="20"/>
        </w:rPr>
        <w:t xml:space="preserve"> </w:t>
      </w:r>
      <w:r w:rsidRPr="005C26FE">
        <w:rPr>
          <w:sz w:val="20"/>
        </w:rPr>
        <w:t>will</w:t>
      </w:r>
      <w:r w:rsidR="008C76E7" w:rsidRPr="005C26FE">
        <w:rPr>
          <w:sz w:val="20"/>
        </w:rPr>
        <w:t xml:space="preserve"> </w:t>
      </w:r>
      <w:r w:rsidRPr="005C26FE">
        <w:rPr>
          <w:sz w:val="20"/>
        </w:rPr>
        <w:t>be</w:t>
      </w:r>
      <w:r w:rsidR="008C76E7" w:rsidRPr="005C26FE">
        <w:rPr>
          <w:sz w:val="20"/>
        </w:rPr>
        <w:t xml:space="preserve"> </w:t>
      </w:r>
      <w:r w:rsidRPr="005C26FE">
        <w:rPr>
          <w:sz w:val="20"/>
        </w:rPr>
        <w:t>extended</w:t>
      </w:r>
      <w:r w:rsidR="008C76E7" w:rsidRPr="005C26FE">
        <w:rPr>
          <w:sz w:val="20"/>
        </w:rPr>
        <w:t xml:space="preserve"> </w:t>
      </w:r>
      <w:r w:rsidRPr="005C26FE">
        <w:rPr>
          <w:sz w:val="20"/>
        </w:rPr>
        <w:t>automatically</w:t>
      </w:r>
      <w:r w:rsidR="008C76E7" w:rsidRPr="005C26FE">
        <w:rPr>
          <w:sz w:val="20"/>
        </w:rPr>
        <w:t xml:space="preserve"> </w:t>
      </w:r>
      <w:r w:rsidRPr="005C26FE">
        <w:rPr>
          <w:sz w:val="20"/>
        </w:rPr>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stipulated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p>
    <w:p w14:paraId="2B4C62B2"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5C26FE">
        <w:rPr>
          <w:sz w:val="20"/>
        </w:rPr>
        <w:tab/>
        <w:t>b.</w:t>
      </w:r>
      <w:r w:rsidRPr="005C26FE">
        <w:rPr>
          <w:sz w:val="20"/>
        </w:rPr>
        <w:tab/>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hold</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or</w:t>
      </w:r>
      <w:r w:rsidR="008C76E7" w:rsidRPr="005C26FE">
        <w:rPr>
          <w:sz w:val="20"/>
        </w:rPr>
        <w:t xml:space="preserve"> </w:t>
      </w:r>
      <w:r w:rsidRPr="005C26FE">
        <w:rPr>
          <w:sz w:val="20"/>
        </w:rPr>
        <w:t>other</w:t>
      </w:r>
      <w:r w:rsidR="008C76E7" w:rsidRPr="005C26FE">
        <w:rPr>
          <w:sz w:val="20"/>
        </w:rPr>
        <w:t xml:space="preserve"> </w:t>
      </w:r>
      <w:r w:rsidRPr="005C26FE">
        <w:rPr>
          <w:sz w:val="20"/>
        </w:rPr>
        <w:t>location</w:t>
      </w:r>
      <w:r w:rsidR="008C76E7" w:rsidRPr="005C26FE">
        <w:rPr>
          <w:sz w:val="20"/>
        </w:rPr>
        <w:t xml:space="preserve"> </w:t>
      </w:r>
      <w:r w:rsidRPr="005C26FE">
        <w:rPr>
          <w:sz w:val="20"/>
        </w:rPr>
        <w:t>designated</w:t>
      </w:r>
      <w:r w:rsidR="008C76E7" w:rsidRPr="005C26FE">
        <w:rPr>
          <w:sz w:val="20"/>
        </w:rPr>
        <w:t xml:space="preserve"> </w:t>
      </w:r>
      <w:r w:rsidRPr="005C26FE">
        <w:rPr>
          <w:sz w:val="20"/>
        </w:rPr>
        <w:t>by</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records</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monitoring</w:t>
      </w:r>
      <w:r w:rsidR="008C76E7" w:rsidRPr="005C26FE">
        <w:rPr>
          <w:sz w:val="20"/>
        </w:rPr>
        <w:t xml:space="preserve"> </w:t>
      </w:r>
      <w:r w:rsidRPr="005C26FE">
        <w:rPr>
          <w:sz w:val="20"/>
        </w:rPr>
        <w:t>information</w:t>
      </w:r>
      <w:r w:rsidR="008C76E7" w:rsidRPr="005C26FE">
        <w:rPr>
          <w:sz w:val="20"/>
        </w:rPr>
        <w:t xml:space="preserve"> </w:t>
      </w:r>
      <w:r w:rsidRPr="005C26FE">
        <w:rPr>
          <w:sz w:val="20"/>
        </w:rPr>
        <w:t>(including</w:t>
      </w:r>
      <w:r w:rsidR="008C76E7" w:rsidRPr="005C26FE">
        <w:rPr>
          <w:sz w:val="20"/>
        </w:rPr>
        <w:t xml:space="preserve"> </w:t>
      </w:r>
      <w:r w:rsidRPr="005C26FE">
        <w:rPr>
          <w:sz w:val="20"/>
        </w:rPr>
        <w:t>all</w:t>
      </w:r>
      <w:r w:rsidR="008C76E7" w:rsidRPr="005C26FE">
        <w:rPr>
          <w:sz w:val="20"/>
        </w:rPr>
        <w:t xml:space="preserve"> </w:t>
      </w:r>
      <w:r w:rsidRPr="005C26FE">
        <w:rPr>
          <w:sz w:val="20"/>
        </w:rPr>
        <w:t>calibration</w:t>
      </w:r>
      <w:r w:rsidR="008C76E7" w:rsidRPr="005C26FE">
        <w:rPr>
          <w:sz w:val="20"/>
        </w:rPr>
        <w:t xml:space="preserve"> </w:t>
      </w:r>
      <w:r w:rsidRPr="005C26FE">
        <w:rPr>
          <w:sz w:val="20"/>
        </w:rPr>
        <w:t>and</w:t>
      </w:r>
      <w:r w:rsidR="008C76E7" w:rsidRPr="005C26FE">
        <w:rPr>
          <w:sz w:val="20"/>
        </w:rPr>
        <w:t xml:space="preserve"> </w:t>
      </w:r>
      <w:r w:rsidRPr="005C26FE">
        <w:rPr>
          <w:sz w:val="20"/>
        </w:rPr>
        <w:t>maintenance</w:t>
      </w:r>
      <w:r w:rsidR="008C76E7" w:rsidRPr="005C26FE">
        <w:rPr>
          <w:sz w:val="20"/>
        </w:rPr>
        <w:t xml:space="preserve"> </w:t>
      </w:r>
      <w:r w:rsidRPr="005C26FE">
        <w:rPr>
          <w:sz w:val="20"/>
        </w:rPr>
        <w:t>records</w:t>
      </w:r>
      <w:r w:rsidR="008C76E7" w:rsidRPr="005C26FE">
        <w:rPr>
          <w:sz w:val="20"/>
        </w:rPr>
        <w:t xml:space="preserve"> </w:t>
      </w:r>
      <w:r w:rsidRPr="005C26FE">
        <w:rPr>
          <w:sz w:val="20"/>
        </w:rPr>
        <w:t>and</w:t>
      </w:r>
      <w:r w:rsidR="008C76E7" w:rsidRPr="005C26FE">
        <w:rPr>
          <w:sz w:val="20"/>
        </w:rPr>
        <w:t xml:space="preserve"> </w:t>
      </w:r>
      <w:r w:rsidRPr="005C26FE">
        <w:rPr>
          <w:sz w:val="20"/>
        </w:rPr>
        <w:t>all</w:t>
      </w:r>
      <w:r w:rsidR="008C76E7" w:rsidRPr="005C26FE">
        <w:rPr>
          <w:sz w:val="20"/>
        </w:rPr>
        <w:t xml:space="preserve"> </w:t>
      </w:r>
      <w:r w:rsidRPr="005C26FE">
        <w:rPr>
          <w:sz w:val="20"/>
        </w:rPr>
        <w:t>original</w:t>
      </w:r>
      <w:r w:rsidR="008C76E7" w:rsidRPr="005C26FE">
        <w:rPr>
          <w:sz w:val="20"/>
        </w:rPr>
        <w:t xml:space="preserve"> </w:t>
      </w:r>
      <w:r w:rsidRPr="005C26FE">
        <w:rPr>
          <w:sz w:val="20"/>
        </w:rPr>
        <w:t>strip</w:t>
      </w:r>
      <w:r w:rsidR="008C76E7" w:rsidRPr="005C26FE">
        <w:rPr>
          <w:sz w:val="20"/>
        </w:rPr>
        <w:t xml:space="preserve"> </w:t>
      </w:r>
      <w:r w:rsidRPr="005C26FE">
        <w:rPr>
          <w:sz w:val="20"/>
        </w:rPr>
        <w:t>chart</w:t>
      </w:r>
      <w:r w:rsidR="008C76E7" w:rsidRPr="005C26FE">
        <w:rPr>
          <w:sz w:val="20"/>
        </w:rPr>
        <w:t xml:space="preserve"> </w:t>
      </w:r>
      <w:r w:rsidRPr="005C26FE">
        <w:rPr>
          <w:sz w:val="20"/>
        </w:rPr>
        <w:t>recordings</w:t>
      </w:r>
      <w:r w:rsidR="008C76E7" w:rsidRPr="005C26FE">
        <w:rPr>
          <w:sz w:val="20"/>
        </w:rPr>
        <w:t xml:space="preserve"> </w:t>
      </w:r>
      <w:r w:rsidRPr="005C26FE">
        <w:rPr>
          <w:sz w:val="20"/>
        </w:rPr>
        <w:t>for</w:t>
      </w:r>
      <w:r w:rsidR="008C76E7" w:rsidRPr="005C26FE">
        <w:rPr>
          <w:sz w:val="20"/>
        </w:rPr>
        <w:t xml:space="preserve"> </w:t>
      </w:r>
      <w:r w:rsidRPr="005C26FE">
        <w:rPr>
          <w:sz w:val="20"/>
        </w:rPr>
        <w:t>continuous</w:t>
      </w:r>
      <w:r w:rsidR="008C76E7" w:rsidRPr="005C26FE">
        <w:rPr>
          <w:sz w:val="20"/>
        </w:rPr>
        <w:t xml:space="preserve"> </w:t>
      </w:r>
      <w:r w:rsidRPr="005C26FE">
        <w:rPr>
          <w:sz w:val="20"/>
        </w:rPr>
        <w:t>monitoring</w:t>
      </w:r>
      <w:r w:rsidR="008C76E7" w:rsidRPr="005C26FE">
        <w:rPr>
          <w:sz w:val="20"/>
        </w:rPr>
        <w:t xml:space="preserve"> </w:t>
      </w:r>
      <w:r w:rsidRPr="005C26FE">
        <w:rPr>
          <w:sz w:val="20"/>
        </w:rPr>
        <w:t>instrumentation)</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permit,</w:t>
      </w:r>
      <w:r w:rsidR="008C76E7" w:rsidRPr="005C26FE">
        <w:rPr>
          <w:sz w:val="20"/>
        </w:rPr>
        <w:t xml:space="preserve"> </w:t>
      </w:r>
      <w:r w:rsidRPr="005C26FE">
        <w:rPr>
          <w:sz w:val="20"/>
        </w:rPr>
        <w:t>copies</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reports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and</w:t>
      </w:r>
      <w:r w:rsidR="008C76E7" w:rsidRPr="005C26FE">
        <w:rPr>
          <w:sz w:val="20"/>
        </w:rPr>
        <w:t xml:space="preserve"> </w:t>
      </w:r>
      <w:r w:rsidRPr="005C26FE">
        <w:rPr>
          <w:sz w:val="20"/>
        </w:rPr>
        <w:t>records</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data</w:t>
      </w:r>
      <w:r w:rsidR="008C76E7" w:rsidRPr="005C26FE">
        <w:rPr>
          <w:sz w:val="20"/>
        </w:rPr>
        <w:t xml:space="preserve"> </w:t>
      </w:r>
      <w:r w:rsidRPr="005C26FE">
        <w:rPr>
          <w:sz w:val="20"/>
        </w:rPr>
        <w:t>used</w:t>
      </w:r>
      <w:r w:rsidR="008C76E7" w:rsidRPr="005C26FE">
        <w:rPr>
          <w:sz w:val="20"/>
        </w:rPr>
        <w:t xml:space="preserve"> </w:t>
      </w:r>
      <w:r w:rsidRPr="005C26FE">
        <w:rPr>
          <w:sz w:val="20"/>
        </w:rPr>
        <w:t>to</w:t>
      </w:r>
      <w:r w:rsidR="008C76E7" w:rsidRPr="005C26FE">
        <w:rPr>
          <w:sz w:val="20"/>
        </w:rPr>
        <w:t xml:space="preserve"> </w:t>
      </w:r>
      <w:r w:rsidRPr="005C26FE">
        <w:rPr>
          <w:sz w:val="20"/>
        </w:rPr>
        <w:t>complete</w:t>
      </w:r>
      <w:r w:rsidR="008C76E7" w:rsidRPr="005C26FE">
        <w:rPr>
          <w:sz w:val="20"/>
        </w:rPr>
        <w:t xml:space="preserve"> </w:t>
      </w:r>
      <w:r w:rsidRPr="005C26FE">
        <w:rPr>
          <w:sz w:val="20"/>
        </w:rPr>
        <w:t>the</w:t>
      </w:r>
      <w:r w:rsidR="008C76E7" w:rsidRPr="005C26FE">
        <w:rPr>
          <w:sz w:val="20"/>
        </w:rPr>
        <w:t xml:space="preserve"> </w:t>
      </w:r>
      <w:r w:rsidRPr="005C26FE">
        <w:rPr>
          <w:sz w:val="20"/>
        </w:rPr>
        <w:t>application</w:t>
      </w:r>
      <w:r w:rsidR="008C76E7" w:rsidRPr="005C26FE">
        <w:rPr>
          <w:sz w:val="20"/>
        </w:rPr>
        <w:t xml:space="preserve"> </w:t>
      </w:r>
      <w:r w:rsidRPr="005C26FE">
        <w:rPr>
          <w:sz w:val="20"/>
        </w:rPr>
        <w:t>for</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These</w:t>
      </w:r>
      <w:r w:rsidR="008C76E7" w:rsidRPr="005C26FE">
        <w:rPr>
          <w:sz w:val="20"/>
        </w:rPr>
        <w:t xml:space="preserve"> </w:t>
      </w:r>
      <w:r w:rsidRPr="005C26FE">
        <w:rPr>
          <w:sz w:val="20"/>
        </w:rPr>
        <w:t>materials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retained</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five</w:t>
      </w:r>
      <w:r w:rsidR="008C76E7" w:rsidRPr="005C26FE">
        <w:rPr>
          <w:sz w:val="20"/>
        </w:rPr>
        <w:t xml:space="preserve"> </w:t>
      </w:r>
      <w:r w:rsidRPr="005C26FE">
        <w:rPr>
          <w:sz w:val="20"/>
        </w:rPr>
        <w:t>(5)</w:t>
      </w:r>
      <w:r w:rsidR="008C76E7" w:rsidRPr="005C26FE">
        <w:rPr>
          <w:sz w:val="20"/>
        </w:rPr>
        <w:t xml:space="preserve"> </w:t>
      </w:r>
      <w:r w:rsidRPr="005C26FE">
        <w:rPr>
          <w:sz w:val="20"/>
        </w:rPr>
        <w:t>years</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date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sample,</w:t>
      </w:r>
      <w:r w:rsidR="008C76E7" w:rsidRPr="005C26FE">
        <w:rPr>
          <w:sz w:val="20"/>
        </w:rPr>
        <w:t xml:space="preserve"> </w:t>
      </w:r>
      <w:r w:rsidRPr="005C26FE">
        <w:rPr>
          <w:sz w:val="20"/>
        </w:rPr>
        <w:t>measurement,</w:t>
      </w:r>
      <w:r w:rsidR="008C76E7" w:rsidRPr="005C26FE">
        <w:rPr>
          <w:sz w:val="20"/>
        </w:rPr>
        <w:t xml:space="preserve"> </w:t>
      </w:r>
      <w:r w:rsidRPr="005C26FE">
        <w:rPr>
          <w:sz w:val="20"/>
        </w:rPr>
        <w:t>report,</w:t>
      </w:r>
      <w:r w:rsidR="008C76E7" w:rsidRPr="005C26FE">
        <w:rPr>
          <w:sz w:val="20"/>
        </w:rPr>
        <w:t xml:space="preserve"> </w:t>
      </w:r>
      <w:r w:rsidRPr="005C26FE">
        <w:rPr>
          <w:sz w:val="20"/>
        </w:rPr>
        <w:t>or</w:t>
      </w:r>
      <w:r w:rsidR="008C76E7" w:rsidRPr="005C26FE">
        <w:rPr>
          <w:sz w:val="20"/>
        </w:rPr>
        <w:t xml:space="preserve"> </w:t>
      </w:r>
      <w:r w:rsidRPr="005C26FE">
        <w:rPr>
          <w:sz w:val="20"/>
        </w:rPr>
        <w:t>application</w:t>
      </w:r>
      <w:r w:rsidR="008C76E7" w:rsidRPr="005C26FE">
        <w:rPr>
          <w:sz w:val="20"/>
        </w:rPr>
        <w:t xml:space="preserve"> </w:t>
      </w:r>
      <w:r w:rsidRPr="005C26FE">
        <w:rPr>
          <w:sz w:val="20"/>
        </w:rPr>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specified</w:t>
      </w:r>
      <w:r w:rsidR="008C76E7" w:rsidRPr="005C26FE">
        <w:rPr>
          <w:sz w:val="20"/>
        </w:rPr>
        <w:t xml:space="preserve"> </w:t>
      </w:r>
      <w:r w:rsidRPr="005C26FE">
        <w:rPr>
          <w:sz w:val="20"/>
        </w:rPr>
        <w:t>by</w:t>
      </w:r>
      <w:r w:rsidR="008C76E7" w:rsidRPr="005C26FE">
        <w:rPr>
          <w:sz w:val="20"/>
        </w:rPr>
        <w:t xml:space="preserve"> </w:t>
      </w:r>
      <w:r w:rsidRPr="005C26FE">
        <w:rPr>
          <w:sz w:val="20"/>
        </w:rPr>
        <w:t>Department</w:t>
      </w:r>
      <w:r w:rsidR="008C76E7" w:rsidRPr="005C26FE">
        <w:rPr>
          <w:sz w:val="20"/>
        </w:rPr>
        <w:t xml:space="preserve"> </w:t>
      </w:r>
      <w:r w:rsidRPr="005C26FE">
        <w:rPr>
          <w:sz w:val="20"/>
        </w:rPr>
        <w:t>rule.</w:t>
      </w:r>
    </w:p>
    <w:p w14:paraId="2C731989"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t>c.</w:t>
      </w:r>
      <w:r w:rsidRPr="005C26FE">
        <w:rPr>
          <w:sz w:val="20"/>
        </w:rPr>
        <w:tab/>
        <w:t>Records</w:t>
      </w:r>
      <w:r w:rsidR="008C76E7" w:rsidRPr="005C26FE">
        <w:rPr>
          <w:sz w:val="20"/>
        </w:rPr>
        <w:t xml:space="preserve"> </w:t>
      </w:r>
      <w:r w:rsidRPr="005C26FE">
        <w:rPr>
          <w:sz w:val="20"/>
        </w:rPr>
        <w:t>of</w:t>
      </w:r>
      <w:r w:rsidR="008C76E7" w:rsidRPr="005C26FE">
        <w:rPr>
          <w:sz w:val="20"/>
        </w:rPr>
        <w:t xml:space="preserve"> </w:t>
      </w:r>
      <w:r w:rsidRPr="005C26FE">
        <w:rPr>
          <w:sz w:val="20"/>
        </w:rPr>
        <w:t>monitoring</w:t>
      </w:r>
      <w:r w:rsidR="008C76E7" w:rsidRPr="005C26FE">
        <w:rPr>
          <w:sz w:val="20"/>
        </w:rPr>
        <w:t xml:space="preserve"> </w:t>
      </w:r>
      <w:r w:rsidRPr="005C26FE">
        <w:rPr>
          <w:sz w:val="20"/>
        </w:rPr>
        <w:t>information</w:t>
      </w:r>
      <w:r w:rsidR="008C76E7" w:rsidRPr="005C26FE">
        <w:rPr>
          <w:sz w:val="20"/>
        </w:rPr>
        <w:t xml:space="preserve"> </w:t>
      </w:r>
      <w:r w:rsidRPr="005C26FE">
        <w:rPr>
          <w:sz w:val="20"/>
        </w:rPr>
        <w:t>shall</w:t>
      </w:r>
      <w:r w:rsidR="008C76E7" w:rsidRPr="005C26FE">
        <w:rPr>
          <w:sz w:val="20"/>
        </w:rPr>
        <w:t xml:space="preserve"> </w:t>
      </w:r>
      <w:r w:rsidRPr="005C26FE">
        <w:rPr>
          <w:sz w:val="20"/>
        </w:rPr>
        <w:t>include:</w:t>
      </w:r>
    </w:p>
    <w:p w14:paraId="56A77290" w14:textId="77777777" w:rsidR="00B75A93" w:rsidRPr="005C26FE"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5C26FE">
        <w:rPr>
          <w:sz w:val="20"/>
        </w:rPr>
        <w:tab/>
      </w:r>
      <w:r w:rsidRPr="005C26FE">
        <w:rPr>
          <w:sz w:val="20"/>
        </w:rPr>
        <w:tab/>
        <w:t>(1)</w:t>
      </w:r>
      <w:r w:rsidRPr="005C26FE">
        <w:rPr>
          <w:sz w:val="20"/>
        </w:rPr>
        <w:tab/>
        <w:t>The</w:t>
      </w:r>
      <w:r w:rsidR="008C76E7" w:rsidRPr="005C26FE">
        <w:rPr>
          <w:sz w:val="20"/>
        </w:rPr>
        <w:t xml:space="preserve"> </w:t>
      </w:r>
      <w:r w:rsidRPr="005C26FE">
        <w:rPr>
          <w:sz w:val="20"/>
        </w:rPr>
        <w:t>date,</w:t>
      </w:r>
      <w:r w:rsidR="008C76E7" w:rsidRPr="005C26FE">
        <w:rPr>
          <w:sz w:val="20"/>
        </w:rPr>
        <w:t xml:space="preserve"> </w:t>
      </w:r>
      <w:r w:rsidRPr="005C26FE">
        <w:rPr>
          <w:sz w:val="20"/>
        </w:rPr>
        <w:t>exact</w:t>
      </w:r>
      <w:r w:rsidR="008C76E7" w:rsidRPr="005C26FE">
        <w:rPr>
          <w:sz w:val="20"/>
        </w:rPr>
        <w:t xml:space="preserve"> </w:t>
      </w:r>
      <w:r w:rsidRPr="005C26FE">
        <w:rPr>
          <w:sz w:val="20"/>
        </w:rPr>
        <w:t>place,</w:t>
      </w:r>
      <w:r w:rsidR="008C76E7" w:rsidRPr="005C26FE">
        <w:rPr>
          <w:sz w:val="20"/>
        </w:rPr>
        <w:t xml:space="preserve"> </w:t>
      </w:r>
      <w:r w:rsidRPr="005C26FE">
        <w:rPr>
          <w:sz w:val="20"/>
        </w:rPr>
        <w:t>and</w:t>
      </w:r>
      <w:r w:rsidR="008C76E7" w:rsidRPr="005C26FE">
        <w:rPr>
          <w:sz w:val="20"/>
        </w:rPr>
        <w:t xml:space="preserve"> </w:t>
      </w:r>
      <w:r w:rsidRPr="005C26FE">
        <w:rPr>
          <w:sz w:val="20"/>
        </w:rPr>
        <w:t>time</w:t>
      </w:r>
      <w:r w:rsidR="008C76E7" w:rsidRPr="005C26FE">
        <w:rPr>
          <w:sz w:val="20"/>
        </w:rPr>
        <w:t xml:space="preserve"> </w:t>
      </w:r>
      <w:r w:rsidRPr="005C26FE">
        <w:rPr>
          <w:sz w:val="20"/>
        </w:rPr>
        <w:t>of</w:t>
      </w:r>
      <w:r w:rsidR="008C76E7" w:rsidRPr="005C26FE">
        <w:rPr>
          <w:sz w:val="20"/>
        </w:rPr>
        <w:t xml:space="preserve"> </w:t>
      </w:r>
      <w:r w:rsidRPr="005C26FE">
        <w:rPr>
          <w:sz w:val="20"/>
        </w:rPr>
        <w:t>sampling</w:t>
      </w:r>
      <w:r w:rsidR="008C76E7" w:rsidRPr="005C26FE">
        <w:rPr>
          <w:sz w:val="20"/>
        </w:rPr>
        <w:t xml:space="preserve"> </w:t>
      </w:r>
      <w:r w:rsidRPr="005C26FE">
        <w:rPr>
          <w:sz w:val="20"/>
        </w:rPr>
        <w:t>or</w:t>
      </w:r>
      <w:r w:rsidR="008C76E7" w:rsidRPr="005C26FE">
        <w:rPr>
          <w:sz w:val="20"/>
        </w:rPr>
        <w:t xml:space="preserve"> </w:t>
      </w:r>
      <w:r w:rsidRPr="005C26FE">
        <w:rPr>
          <w:sz w:val="20"/>
        </w:rPr>
        <w:t>measurements,</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operating</w:t>
      </w:r>
      <w:r w:rsidR="008C76E7" w:rsidRPr="005C26FE">
        <w:rPr>
          <w:sz w:val="20"/>
        </w:rPr>
        <w:t xml:space="preserve"> </w:t>
      </w:r>
      <w:r w:rsidRPr="005C26FE">
        <w:rPr>
          <w:sz w:val="20"/>
        </w:rPr>
        <w:t>conditions</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time</w:t>
      </w:r>
      <w:r w:rsidR="008C76E7" w:rsidRPr="005C26FE">
        <w:rPr>
          <w:sz w:val="20"/>
        </w:rPr>
        <w:t xml:space="preserve"> </w:t>
      </w:r>
      <w:r w:rsidRPr="005C26FE">
        <w:rPr>
          <w:sz w:val="20"/>
        </w:rPr>
        <w:t>of</w:t>
      </w:r>
      <w:r w:rsidR="008C76E7" w:rsidRPr="005C26FE">
        <w:rPr>
          <w:sz w:val="20"/>
        </w:rPr>
        <w:t xml:space="preserve"> </w:t>
      </w:r>
      <w:r w:rsidRPr="005C26FE">
        <w:rPr>
          <w:sz w:val="20"/>
        </w:rPr>
        <w:t>sampling</w:t>
      </w:r>
      <w:r w:rsidR="008C76E7" w:rsidRPr="005C26FE">
        <w:rPr>
          <w:sz w:val="20"/>
        </w:rPr>
        <w:t xml:space="preserve"> </w:t>
      </w:r>
      <w:r w:rsidRPr="005C26FE">
        <w:rPr>
          <w:sz w:val="20"/>
        </w:rPr>
        <w:t>or</w:t>
      </w:r>
      <w:r w:rsidR="008C76E7" w:rsidRPr="005C26FE">
        <w:rPr>
          <w:sz w:val="20"/>
        </w:rPr>
        <w:t xml:space="preserve"> </w:t>
      </w:r>
      <w:r w:rsidRPr="005C26FE">
        <w:rPr>
          <w:sz w:val="20"/>
        </w:rPr>
        <w:t>measurement;</w:t>
      </w:r>
    </w:p>
    <w:p w14:paraId="70E2D753"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(2)</w:t>
      </w:r>
      <w:r w:rsidRPr="005C26FE">
        <w:rPr>
          <w:sz w:val="20"/>
        </w:rPr>
        <w:tab/>
        <w:t>The</w:t>
      </w:r>
      <w:r w:rsidR="008C76E7" w:rsidRPr="005C26FE">
        <w:rPr>
          <w:sz w:val="20"/>
        </w:rPr>
        <w:t xml:space="preserve"> </w:t>
      </w:r>
      <w:r w:rsidRPr="005C26FE">
        <w:rPr>
          <w:sz w:val="20"/>
        </w:rPr>
        <w:t>person</w:t>
      </w:r>
      <w:r w:rsidR="008C76E7" w:rsidRPr="005C26FE">
        <w:rPr>
          <w:sz w:val="20"/>
        </w:rPr>
        <w:t xml:space="preserve"> </w:t>
      </w:r>
      <w:r w:rsidRPr="005C26FE">
        <w:rPr>
          <w:sz w:val="20"/>
        </w:rPr>
        <w:t>responsible</w:t>
      </w:r>
      <w:r w:rsidR="008C76E7" w:rsidRPr="005C26FE">
        <w:rPr>
          <w:sz w:val="20"/>
        </w:rPr>
        <w:t xml:space="preserve"> </w:t>
      </w:r>
      <w:r w:rsidRPr="005C26FE">
        <w:rPr>
          <w:sz w:val="20"/>
        </w:rPr>
        <w:t>for</w:t>
      </w:r>
      <w:r w:rsidR="008C76E7" w:rsidRPr="005C26FE">
        <w:rPr>
          <w:sz w:val="20"/>
        </w:rPr>
        <w:t xml:space="preserve"> </w:t>
      </w:r>
      <w:r w:rsidRPr="005C26FE">
        <w:rPr>
          <w:sz w:val="20"/>
        </w:rPr>
        <w:t>performing</w:t>
      </w:r>
      <w:r w:rsidR="008C76E7" w:rsidRPr="005C26FE">
        <w:rPr>
          <w:sz w:val="20"/>
        </w:rPr>
        <w:t xml:space="preserve"> </w:t>
      </w:r>
      <w:r w:rsidRPr="005C26FE">
        <w:rPr>
          <w:sz w:val="20"/>
        </w:rPr>
        <w:t>the</w:t>
      </w:r>
      <w:r w:rsidR="008C76E7" w:rsidRPr="005C26FE">
        <w:rPr>
          <w:sz w:val="20"/>
        </w:rPr>
        <w:t xml:space="preserve"> </w:t>
      </w:r>
      <w:r w:rsidRPr="005C26FE">
        <w:rPr>
          <w:sz w:val="20"/>
        </w:rPr>
        <w:t>sampling</w:t>
      </w:r>
      <w:r w:rsidR="008C76E7" w:rsidRPr="005C26FE">
        <w:rPr>
          <w:sz w:val="20"/>
        </w:rPr>
        <w:t xml:space="preserve"> </w:t>
      </w:r>
      <w:r w:rsidRPr="005C26FE">
        <w:rPr>
          <w:sz w:val="20"/>
        </w:rPr>
        <w:t>or</w:t>
      </w:r>
      <w:r w:rsidR="008C76E7" w:rsidRPr="005C26FE">
        <w:rPr>
          <w:sz w:val="20"/>
        </w:rPr>
        <w:t xml:space="preserve"> </w:t>
      </w:r>
      <w:r w:rsidRPr="005C26FE">
        <w:rPr>
          <w:sz w:val="20"/>
        </w:rPr>
        <w:t>measurements;</w:t>
      </w:r>
    </w:p>
    <w:p w14:paraId="496B8343"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(3)</w:t>
      </w:r>
      <w:r w:rsidRPr="005C26FE">
        <w:rPr>
          <w:sz w:val="20"/>
        </w:rPr>
        <w:tab/>
        <w:t>The</w:t>
      </w:r>
      <w:r w:rsidR="008C76E7" w:rsidRPr="005C26FE">
        <w:rPr>
          <w:sz w:val="20"/>
        </w:rPr>
        <w:t xml:space="preserve"> </w:t>
      </w:r>
      <w:r w:rsidRPr="005C26FE">
        <w:rPr>
          <w:sz w:val="20"/>
        </w:rPr>
        <w:t>dates</w:t>
      </w:r>
      <w:r w:rsidR="008C76E7" w:rsidRPr="005C26FE">
        <w:rPr>
          <w:sz w:val="20"/>
        </w:rPr>
        <w:t xml:space="preserve"> </w:t>
      </w:r>
      <w:r w:rsidRPr="005C26FE">
        <w:rPr>
          <w:sz w:val="20"/>
        </w:rPr>
        <w:t>analyses</w:t>
      </w:r>
      <w:r w:rsidR="008C76E7" w:rsidRPr="005C26FE">
        <w:rPr>
          <w:sz w:val="20"/>
        </w:rPr>
        <w:t xml:space="preserve"> </w:t>
      </w:r>
      <w:r w:rsidRPr="005C26FE">
        <w:rPr>
          <w:sz w:val="20"/>
        </w:rPr>
        <w:t>were</w:t>
      </w:r>
      <w:r w:rsidR="008C76E7" w:rsidRPr="005C26FE">
        <w:rPr>
          <w:sz w:val="20"/>
        </w:rPr>
        <w:t xml:space="preserve"> </w:t>
      </w:r>
      <w:r w:rsidRPr="005C26FE">
        <w:rPr>
          <w:sz w:val="20"/>
        </w:rPr>
        <w:t>performed;</w:t>
      </w:r>
    </w:p>
    <w:p w14:paraId="3C9781C6"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(4)</w:t>
      </w:r>
      <w:r w:rsidRPr="005C26FE">
        <w:rPr>
          <w:sz w:val="20"/>
        </w:rPr>
        <w:tab/>
        <w:t>The</w:t>
      </w:r>
      <w:r w:rsidR="008C76E7" w:rsidRPr="005C26FE">
        <w:rPr>
          <w:sz w:val="20"/>
        </w:rPr>
        <w:t xml:space="preserve"> </w:t>
      </w:r>
      <w:r w:rsidRPr="005C26FE">
        <w:rPr>
          <w:sz w:val="20"/>
        </w:rPr>
        <w:t>person</w:t>
      </w:r>
      <w:r w:rsidR="008C76E7" w:rsidRPr="005C26FE">
        <w:rPr>
          <w:sz w:val="20"/>
        </w:rPr>
        <w:t xml:space="preserve"> </w:t>
      </w:r>
      <w:r w:rsidRPr="005C26FE">
        <w:rPr>
          <w:sz w:val="20"/>
        </w:rPr>
        <w:t>and</w:t>
      </w:r>
      <w:r w:rsidR="008C76E7" w:rsidRPr="005C26FE">
        <w:rPr>
          <w:sz w:val="20"/>
        </w:rPr>
        <w:t xml:space="preserve"> </w:t>
      </w:r>
      <w:r w:rsidRPr="005C26FE">
        <w:rPr>
          <w:sz w:val="20"/>
        </w:rPr>
        <w:t>company</w:t>
      </w:r>
      <w:r w:rsidR="008C76E7" w:rsidRPr="005C26FE">
        <w:rPr>
          <w:sz w:val="20"/>
        </w:rPr>
        <w:t xml:space="preserve"> </w:t>
      </w:r>
      <w:r w:rsidRPr="005C26FE">
        <w:rPr>
          <w:sz w:val="20"/>
        </w:rPr>
        <w:t>that</w:t>
      </w:r>
      <w:r w:rsidR="008C76E7" w:rsidRPr="005C26FE">
        <w:rPr>
          <w:sz w:val="20"/>
        </w:rPr>
        <w:t xml:space="preserve"> </w:t>
      </w:r>
      <w:r w:rsidRPr="005C26FE">
        <w:rPr>
          <w:sz w:val="20"/>
        </w:rPr>
        <w:t>performed</w:t>
      </w:r>
      <w:r w:rsidR="008C76E7" w:rsidRPr="005C26FE">
        <w:rPr>
          <w:sz w:val="20"/>
        </w:rPr>
        <w:t xml:space="preserve"> </w:t>
      </w:r>
      <w:r w:rsidRPr="005C26FE">
        <w:rPr>
          <w:sz w:val="20"/>
        </w:rPr>
        <w:t>the</w:t>
      </w:r>
      <w:r w:rsidR="008C76E7" w:rsidRPr="005C26FE">
        <w:rPr>
          <w:sz w:val="20"/>
        </w:rPr>
        <w:t xml:space="preserve"> </w:t>
      </w:r>
      <w:r w:rsidRPr="005C26FE">
        <w:rPr>
          <w:sz w:val="20"/>
        </w:rPr>
        <w:t>analyses;</w:t>
      </w:r>
    </w:p>
    <w:p w14:paraId="1B5A5A01"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(5)</w:t>
      </w:r>
      <w:r w:rsidRPr="005C26FE">
        <w:rPr>
          <w:sz w:val="20"/>
        </w:rPr>
        <w:tab/>
        <w:t>The</w:t>
      </w:r>
      <w:r w:rsidR="008C76E7" w:rsidRPr="005C26FE">
        <w:rPr>
          <w:sz w:val="20"/>
        </w:rPr>
        <w:t xml:space="preserve"> </w:t>
      </w:r>
      <w:r w:rsidRPr="005C26FE">
        <w:rPr>
          <w:sz w:val="20"/>
        </w:rPr>
        <w:t>analytical</w:t>
      </w:r>
      <w:r w:rsidR="008C76E7" w:rsidRPr="005C26FE">
        <w:rPr>
          <w:sz w:val="20"/>
        </w:rPr>
        <w:t xml:space="preserve"> </w:t>
      </w:r>
      <w:r w:rsidRPr="005C26FE">
        <w:rPr>
          <w:sz w:val="20"/>
        </w:rPr>
        <w:t>techniques</w:t>
      </w:r>
      <w:r w:rsidR="008C76E7" w:rsidRPr="005C26FE">
        <w:rPr>
          <w:sz w:val="20"/>
        </w:rPr>
        <w:t xml:space="preserve"> </w:t>
      </w:r>
      <w:r w:rsidRPr="005C26FE">
        <w:rPr>
          <w:sz w:val="20"/>
        </w:rPr>
        <w:t>or</w:t>
      </w:r>
      <w:r w:rsidR="008C76E7" w:rsidRPr="005C26FE">
        <w:rPr>
          <w:sz w:val="20"/>
        </w:rPr>
        <w:t xml:space="preserve"> </w:t>
      </w:r>
      <w:r w:rsidRPr="005C26FE">
        <w:rPr>
          <w:sz w:val="20"/>
        </w:rPr>
        <w:t>methods</w:t>
      </w:r>
      <w:r w:rsidR="008C76E7" w:rsidRPr="005C26FE">
        <w:rPr>
          <w:sz w:val="20"/>
        </w:rPr>
        <w:t xml:space="preserve"> </w:t>
      </w:r>
      <w:r w:rsidRPr="005C26FE">
        <w:rPr>
          <w:sz w:val="20"/>
        </w:rPr>
        <w:t>used;</w:t>
      </w:r>
    </w:p>
    <w:p w14:paraId="743BA05E" w14:textId="77777777" w:rsidR="00B75A93" w:rsidRPr="005C26FE" w:rsidRDefault="00B75A93" w:rsidP="00B75A93">
      <w:pPr>
        <w:tabs>
          <w:tab w:val="left" w:pos="360"/>
          <w:tab w:val="left" w:pos="720"/>
          <w:tab w:val="left" w:pos="1080"/>
          <w:tab w:val="left" w:pos="1440"/>
          <w:tab w:val="left" w:pos="1800"/>
          <w:tab w:val="left" w:pos="2160"/>
        </w:tabs>
        <w:spacing w:line="-240" w:lineRule="auto"/>
        <w:rPr>
          <w:sz w:val="20"/>
        </w:rPr>
      </w:pPr>
      <w:r w:rsidRPr="005C26FE">
        <w:rPr>
          <w:sz w:val="20"/>
        </w:rPr>
        <w:tab/>
      </w:r>
      <w:r w:rsidRPr="005C26FE">
        <w:rPr>
          <w:sz w:val="20"/>
        </w:rPr>
        <w:tab/>
        <w:t>(6)</w:t>
      </w:r>
      <w:r w:rsidRPr="005C26FE">
        <w:rPr>
          <w:sz w:val="20"/>
        </w:rPr>
        <w:tab/>
        <w:t>The</w:t>
      </w:r>
      <w:r w:rsidR="008C76E7" w:rsidRPr="005C26FE">
        <w:rPr>
          <w:sz w:val="20"/>
        </w:rPr>
        <w:t xml:space="preserve"> </w:t>
      </w:r>
      <w:r w:rsidRPr="005C26FE">
        <w:rPr>
          <w:sz w:val="20"/>
        </w:rPr>
        <w:t>results</w:t>
      </w:r>
      <w:r w:rsidR="008C76E7" w:rsidRPr="005C26FE">
        <w:rPr>
          <w:sz w:val="20"/>
        </w:rPr>
        <w:t xml:space="preserve"> </w:t>
      </w:r>
      <w:r w:rsidRPr="005C26FE">
        <w:rPr>
          <w:sz w:val="20"/>
        </w:rPr>
        <w:t>of</w:t>
      </w:r>
      <w:r w:rsidR="008C76E7" w:rsidRPr="005C26FE">
        <w:rPr>
          <w:sz w:val="20"/>
        </w:rPr>
        <w:t xml:space="preserve"> </w:t>
      </w:r>
      <w:r w:rsidRPr="005C26FE">
        <w:rPr>
          <w:sz w:val="20"/>
        </w:rPr>
        <w:t>such</w:t>
      </w:r>
      <w:r w:rsidR="008C76E7" w:rsidRPr="005C26FE">
        <w:rPr>
          <w:sz w:val="20"/>
        </w:rPr>
        <w:t xml:space="preserve"> </w:t>
      </w:r>
      <w:r w:rsidRPr="005C26FE">
        <w:rPr>
          <w:sz w:val="20"/>
        </w:rPr>
        <w:t>analyses.</w:t>
      </w:r>
    </w:p>
    <w:p w14:paraId="2E842558"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sz w:val="20"/>
        </w:rPr>
      </w:pPr>
      <w:r w:rsidRPr="005C26FE">
        <w:rPr>
          <w:sz w:val="20"/>
        </w:rPr>
        <w:tab/>
        <w:t>[Rules</w:t>
      </w:r>
      <w:r w:rsidR="008C76E7" w:rsidRPr="005C26FE">
        <w:rPr>
          <w:sz w:val="20"/>
        </w:rPr>
        <w:t xml:space="preserve"> </w:t>
      </w:r>
      <w:r w:rsidRPr="005C26FE">
        <w:rPr>
          <w:sz w:val="20"/>
        </w:rPr>
        <w:t>62-4.160(14)</w:t>
      </w:r>
      <w:r w:rsidR="008C76E7" w:rsidRPr="005C26FE">
        <w:rPr>
          <w:sz w:val="20"/>
        </w:rPr>
        <w:t xml:space="preserve"> </w:t>
      </w:r>
      <w:r w:rsidRPr="005C26FE">
        <w:rPr>
          <w:sz w:val="20"/>
        </w:rPr>
        <w:t>and</w:t>
      </w:r>
      <w:r w:rsidR="008C76E7" w:rsidRPr="005C26FE">
        <w:rPr>
          <w:sz w:val="20"/>
        </w:rPr>
        <w:t xml:space="preserve"> </w:t>
      </w:r>
      <w:r w:rsidRPr="005C26FE">
        <w:rPr>
          <w:sz w:val="20"/>
        </w:rPr>
        <w:t>62-213.440(1)(b)2.,</w:t>
      </w:r>
      <w:r w:rsidR="008C76E7" w:rsidRPr="005C26FE">
        <w:rPr>
          <w:sz w:val="20"/>
        </w:rPr>
        <w:t xml:space="preserve"> </w:t>
      </w:r>
      <w:r w:rsidRPr="005C26FE">
        <w:rPr>
          <w:sz w:val="20"/>
        </w:rPr>
        <w:t>F.A.C.]</w:t>
      </w:r>
    </w:p>
    <w:p w14:paraId="1E9969BA"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5C26FE">
        <w:rPr>
          <w:b/>
          <w:sz w:val="20"/>
        </w:rPr>
        <w:lastRenderedPageBreak/>
        <w:t>TV31.</w:t>
      </w:r>
      <w:r w:rsidRPr="005C26FE">
        <w:rPr>
          <w:sz w:val="20"/>
        </w:rPr>
        <w:tab/>
      </w:r>
      <w:r w:rsidRPr="005C26FE">
        <w:rPr>
          <w:sz w:val="20"/>
          <w:u w:val="single"/>
        </w:rPr>
        <w:t>Emissions</w:t>
      </w:r>
      <w:r w:rsidR="008C76E7" w:rsidRPr="005C26FE">
        <w:rPr>
          <w:sz w:val="20"/>
          <w:u w:val="single"/>
        </w:rPr>
        <w:t xml:space="preserve"> </w:t>
      </w:r>
      <w:r w:rsidRPr="005C26FE">
        <w:rPr>
          <w:sz w:val="20"/>
          <w:u w:val="single"/>
        </w:rPr>
        <w:t>Computation</w:t>
      </w:r>
      <w:r w:rsidRPr="005C26FE">
        <w:rPr>
          <w:sz w:val="20"/>
        </w:rPr>
        <w:t>.</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Rule</w:t>
      </w:r>
      <w:r w:rsidR="008C76E7" w:rsidRPr="005C26FE">
        <w:rPr>
          <w:sz w:val="20"/>
        </w:rPr>
        <w:t xml:space="preserve"> </w:t>
      </w:r>
      <w:r w:rsidRPr="005C26FE">
        <w:rPr>
          <w:sz w:val="20"/>
        </w:rPr>
        <w:t>62-210.370,</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required</w:t>
      </w:r>
      <w:r w:rsidR="008C76E7" w:rsidRPr="005C26FE">
        <w:rPr>
          <w:sz w:val="20"/>
        </w:rPr>
        <w:t xml:space="preserve"> </w:t>
      </w:r>
      <w:r w:rsidRPr="005C26FE">
        <w:rPr>
          <w:sz w:val="20"/>
        </w:rPr>
        <w:t>methodologies</w:t>
      </w:r>
      <w:r w:rsidR="008C76E7" w:rsidRPr="005C26FE">
        <w:rPr>
          <w:sz w:val="20"/>
        </w:rPr>
        <w:t xml:space="preserve"> </w:t>
      </w:r>
      <w:r w:rsidRPr="005C26FE">
        <w:rPr>
          <w:sz w:val="20"/>
        </w:rPr>
        <w:t>are</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used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facility</w:t>
      </w:r>
      <w:r w:rsidR="008C76E7" w:rsidRPr="005C26FE">
        <w:rPr>
          <w:sz w:val="20"/>
        </w:rPr>
        <w:t xml:space="preserve"> </w:t>
      </w:r>
      <w:r w:rsidRPr="005C26FE">
        <w:rPr>
          <w:sz w:val="20"/>
        </w:rPr>
        <w:t>for</w:t>
      </w:r>
      <w:r w:rsidR="008C76E7" w:rsidRPr="005C26FE">
        <w:rPr>
          <w:sz w:val="20"/>
        </w:rPr>
        <w:t xml:space="preserve"> </w:t>
      </w:r>
      <w:r w:rsidRPr="005C26FE">
        <w:rPr>
          <w:sz w:val="20"/>
        </w:rPr>
        <w:t>computing</w:t>
      </w:r>
      <w:r w:rsidR="008C76E7" w:rsidRPr="005C26FE">
        <w:rPr>
          <w:sz w:val="20"/>
        </w:rPr>
        <w:t xml:space="preserve"> </w:t>
      </w:r>
      <w:r w:rsidRPr="005C26FE">
        <w:rPr>
          <w:sz w:val="20"/>
        </w:rPr>
        <w:t>actual</w:t>
      </w:r>
      <w:r w:rsidR="008C76E7" w:rsidRPr="005C26FE">
        <w:rPr>
          <w:sz w:val="20"/>
        </w:rPr>
        <w:t xml:space="preserve"> </w:t>
      </w:r>
      <w:r w:rsidRPr="005C26FE">
        <w:rPr>
          <w:sz w:val="20"/>
        </w:rPr>
        <w:t>emissions,</w:t>
      </w:r>
      <w:r w:rsidR="008C76E7" w:rsidRPr="005C26FE">
        <w:rPr>
          <w:sz w:val="20"/>
        </w:rPr>
        <w:t xml:space="preserve"> </w:t>
      </w:r>
      <w:r w:rsidRPr="005C26FE">
        <w:rPr>
          <w:sz w:val="20"/>
        </w:rPr>
        <w:t>baseline</w:t>
      </w:r>
      <w:r w:rsidR="008C76E7" w:rsidRPr="005C26FE">
        <w:rPr>
          <w:sz w:val="20"/>
        </w:rPr>
        <w:t xml:space="preserve"> </w:t>
      </w:r>
      <w:r w:rsidRPr="005C26FE">
        <w:rPr>
          <w:sz w:val="20"/>
        </w:rPr>
        <w:t>actual</w:t>
      </w:r>
      <w:r w:rsidR="008C76E7" w:rsidRPr="005C26FE">
        <w:rPr>
          <w:sz w:val="20"/>
        </w:rPr>
        <w:t xml:space="preserve"> </w:t>
      </w:r>
      <w:r w:rsidRPr="005C26FE">
        <w:rPr>
          <w:sz w:val="20"/>
        </w:rPr>
        <w:t>emissions,</w:t>
      </w:r>
      <w:r w:rsidR="008C76E7" w:rsidRPr="005C26FE">
        <w:rPr>
          <w:sz w:val="20"/>
        </w:rPr>
        <w:t xml:space="preserve"> </w:t>
      </w:r>
      <w:r w:rsidRPr="005C26FE">
        <w:rPr>
          <w:sz w:val="20"/>
        </w:rPr>
        <w:t>and</w:t>
      </w:r>
      <w:r w:rsidR="008C76E7" w:rsidRPr="005C26FE">
        <w:rPr>
          <w:sz w:val="20"/>
        </w:rPr>
        <w:t xml:space="preserve"> </w:t>
      </w:r>
      <w:r w:rsidRPr="005C26FE">
        <w:rPr>
          <w:sz w:val="20"/>
        </w:rPr>
        <w:t>net</w:t>
      </w:r>
      <w:r w:rsidR="008C76E7" w:rsidRPr="005C26FE">
        <w:rPr>
          <w:sz w:val="20"/>
        </w:rPr>
        <w:t xml:space="preserve"> </w:t>
      </w:r>
      <w:r w:rsidRPr="005C26FE">
        <w:rPr>
          <w:sz w:val="20"/>
        </w:rPr>
        <w:t>emissions</w:t>
      </w:r>
      <w:r w:rsidR="008C76E7" w:rsidRPr="005C26FE">
        <w:rPr>
          <w:sz w:val="20"/>
        </w:rPr>
        <w:t xml:space="preserve"> </w:t>
      </w:r>
      <w:r w:rsidRPr="005C26FE">
        <w:rPr>
          <w:sz w:val="20"/>
        </w:rPr>
        <w:t>increase,</w:t>
      </w:r>
      <w:r w:rsidR="008C76E7" w:rsidRPr="005C26FE">
        <w:rPr>
          <w:sz w:val="20"/>
        </w:rPr>
        <w:t xml:space="preserve"> </w:t>
      </w:r>
      <w:r w:rsidRPr="005C26FE">
        <w:rPr>
          <w:sz w:val="20"/>
        </w:rPr>
        <w:t>as</w:t>
      </w:r>
      <w:r w:rsidR="008C76E7" w:rsidRPr="005C26FE">
        <w:rPr>
          <w:sz w:val="20"/>
        </w:rPr>
        <w:t xml:space="preserve"> </w:t>
      </w:r>
      <w:r w:rsidRPr="005C26FE">
        <w:rPr>
          <w:sz w:val="20"/>
        </w:rPr>
        <w:t>defined</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62-210.200,</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for</w:t>
      </w:r>
      <w:r w:rsidR="008C76E7" w:rsidRPr="005C26FE">
        <w:rPr>
          <w:sz w:val="20"/>
        </w:rPr>
        <w:t xml:space="preserve"> </w:t>
      </w:r>
      <w:r w:rsidRPr="005C26FE">
        <w:rPr>
          <w:sz w:val="20"/>
        </w:rPr>
        <w:t>computing</w:t>
      </w:r>
      <w:r w:rsidR="008C76E7" w:rsidRPr="005C26FE">
        <w:rPr>
          <w:sz w:val="20"/>
        </w:rPr>
        <w:t xml:space="preserve"> </w:t>
      </w:r>
      <w:r w:rsidRPr="005C26FE">
        <w:rPr>
          <w:sz w:val="20"/>
        </w:rPr>
        <w:t>emissions</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reporting</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subsection</w:t>
      </w:r>
      <w:r w:rsidR="008C76E7" w:rsidRPr="005C26FE">
        <w:rPr>
          <w:sz w:val="20"/>
        </w:rPr>
        <w:t xml:space="preserve"> </w:t>
      </w:r>
      <w:r w:rsidRPr="005C26FE">
        <w:rPr>
          <w:sz w:val="20"/>
        </w:rPr>
        <w:t>62-210.370(3)</w:t>
      </w:r>
      <w:r w:rsidR="008C76E7" w:rsidRPr="005C26FE">
        <w:rPr>
          <w:sz w:val="20"/>
        </w:rPr>
        <w:t xml:space="preserve"> </w:t>
      </w:r>
      <w:r w:rsidRPr="005C26FE">
        <w:rPr>
          <w:sz w:val="20"/>
        </w:rPr>
        <w:t>and</w:t>
      </w:r>
      <w:r w:rsidR="008C76E7" w:rsidRPr="005C26FE">
        <w:rPr>
          <w:sz w:val="20"/>
        </w:rPr>
        <w:t xml:space="preserve"> </w:t>
      </w:r>
      <w:r w:rsidRPr="005C26FE">
        <w:rPr>
          <w:sz w:val="20"/>
        </w:rPr>
        <w:t>paragraph</w:t>
      </w:r>
      <w:r w:rsidR="008C76E7" w:rsidRPr="005C26FE">
        <w:rPr>
          <w:sz w:val="20"/>
        </w:rPr>
        <w:t xml:space="preserve"> </w:t>
      </w:r>
      <w:r w:rsidRPr="005C26FE">
        <w:rPr>
          <w:sz w:val="20"/>
        </w:rPr>
        <w:t>62-212.300(1)(e),</w:t>
      </w:r>
      <w:r w:rsidR="008C76E7" w:rsidRPr="005C26FE">
        <w:rPr>
          <w:sz w:val="20"/>
        </w:rPr>
        <w:t xml:space="preserve"> </w:t>
      </w:r>
      <w:r w:rsidRPr="005C26FE">
        <w:rPr>
          <w:sz w:val="20"/>
        </w:rPr>
        <w:t>F.A.C.,</w:t>
      </w:r>
      <w:r w:rsidR="008C76E7" w:rsidRPr="005C26FE">
        <w:rPr>
          <w:sz w:val="20"/>
        </w:rPr>
        <w:t xml:space="preserve"> </w:t>
      </w:r>
      <w:r w:rsidRPr="005C26FE">
        <w:rPr>
          <w:sz w:val="20"/>
        </w:rPr>
        <w:t>or</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permit</w:t>
      </w:r>
      <w:r w:rsidR="008C76E7" w:rsidRPr="005C26FE">
        <w:rPr>
          <w:sz w:val="20"/>
        </w:rPr>
        <w:t xml:space="preserve"> </w:t>
      </w:r>
      <w:r w:rsidRPr="005C26FE">
        <w:rPr>
          <w:sz w:val="20"/>
        </w:rPr>
        <w:t>condition</w:t>
      </w:r>
      <w:r w:rsidR="008C76E7" w:rsidRPr="005C26FE">
        <w:rPr>
          <w:sz w:val="20"/>
        </w:rPr>
        <w:t xml:space="preserve"> </w:t>
      </w:r>
      <w:r w:rsidRPr="005C26FE">
        <w:rPr>
          <w:sz w:val="20"/>
        </w:rPr>
        <w:t>that</w:t>
      </w:r>
      <w:r w:rsidR="008C76E7" w:rsidRPr="005C26FE">
        <w:rPr>
          <w:sz w:val="20"/>
        </w:rPr>
        <w:t xml:space="preserve"> </w:t>
      </w:r>
      <w:r w:rsidRPr="005C26FE">
        <w:rPr>
          <w:sz w:val="20"/>
        </w:rPr>
        <w:t>requires</w:t>
      </w:r>
      <w:r w:rsidR="008C76E7" w:rsidRPr="005C26FE">
        <w:rPr>
          <w:sz w:val="20"/>
        </w:rPr>
        <w:t xml:space="preserve"> </w:t>
      </w:r>
      <w:r w:rsidRPr="005C26FE">
        <w:rPr>
          <w:sz w:val="20"/>
        </w:rPr>
        <w:t>emissions</w:t>
      </w:r>
      <w:r w:rsidR="008C76E7" w:rsidRPr="005C26FE">
        <w:rPr>
          <w:sz w:val="20"/>
        </w:rPr>
        <w:t xml:space="preserve"> </w:t>
      </w:r>
      <w:r w:rsidRPr="005C26FE">
        <w:rPr>
          <w:sz w:val="20"/>
        </w:rPr>
        <w:t>be</w:t>
      </w:r>
      <w:r w:rsidR="008C76E7" w:rsidRPr="005C26FE">
        <w:rPr>
          <w:sz w:val="20"/>
        </w:rPr>
        <w:t xml:space="preserve"> </w:t>
      </w:r>
      <w:r w:rsidRPr="005C26FE">
        <w:rPr>
          <w:sz w:val="20"/>
        </w:rPr>
        <w:t>computed</w:t>
      </w:r>
      <w:r w:rsidR="008C76E7" w:rsidRPr="005C26FE">
        <w:rPr>
          <w:sz w:val="20"/>
        </w:rPr>
        <w:t xml:space="preserve"> </w:t>
      </w:r>
      <w:r w:rsidRPr="005C26FE">
        <w:rPr>
          <w:sz w:val="20"/>
        </w:rPr>
        <w:t>in</w:t>
      </w:r>
      <w:r w:rsidR="008C76E7" w:rsidRPr="005C26FE">
        <w:rPr>
          <w:sz w:val="20"/>
        </w:rPr>
        <w:t xml:space="preserve"> </w:t>
      </w:r>
      <w:r w:rsidRPr="005C26FE">
        <w:rPr>
          <w:sz w:val="20"/>
        </w:rPr>
        <w:t>accordance</w:t>
      </w:r>
      <w:r w:rsidR="008C76E7" w:rsidRPr="005C26FE">
        <w:rPr>
          <w:sz w:val="20"/>
        </w:rPr>
        <w:t xml:space="preserve"> </w:t>
      </w:r>
      <w:r w:rsidRPr="005C26FE">
        <w:rPr>
          <w:sz w:val="20"/>
        </w:rPr>
        <w:t>with</w:t>
      </w:r>
      <w:r w:rsidR="008C76E7" w:rsidRPr="005C26FE">
        <w:rPr>
          <w:sz w:val="20"/>
        </w:rPr>
        <w:t xml:space="preserve"> </w:t>
      </w:r>
      <w:r w:rsidRPr="005C26FE">
        <w:rPr>
          <w:sz w:val="20"/>
        </w:rPr>
        <w:t>Rule</w:t>
      </w:r>
      <w:r w:rsidR="008C76E7" w:rsidRPr="005C26FE">
        <w:rPr>
          <w:sz w:val="20"/>
        </w:rPr>
        <w:t xml:space="preserve"> </w:t>
      </w:r>
      <w:r w:rsidRPr="005C26FE">
        <w:rPr>
          <w:sz w:val="20"/>
        </w:rPr>
        <w:t>62-210.370,</w:t>
      </w:r>
      <w:r w:rsidR="008C76E7" w:rsidRPr="005C26FE">
        <w:rPr>
          <w:sz w:val="20"/>
        </w:rPr>
        <w:t xml:space="preserve"> </w:t>
      </w:r>
      <w:r w:rsidRPr="005C26FE">
        <w:rPr>
          <w:sz w:val="20"/>
        </w:rPr>
        <w:t>F.A.C.</w:t>
      </w:r>
      <w:r w:rsidR="008C76E7" w:rsidRPr="005C26FE">
        <w:rPr>
          <w:sz w:val="20"/>
        </w:rPr>
        <w:t xml:space="preserve">  </w:t>
      </w:r>
      <w:r w:rsidRPr="005C26FE">
        <w:rPr>
          <w:sz w:val="20"/>
        </w:rPr>
        <w:t>Rule</w:t>
      </w:r>
      <w:r w:rsidR="008C76E7" w:rsidRPr="005C26FE">
        <w:rPr>
          <w:sz w:val="20"/>
        </w:rPr>
        <w:t xml:space="preserve"> </w:t>
      </w:r>
      <w:r w:rsidRPr="005C26FE">
        <w:rPr>
          <w:sz w:val="20"/>
        </w:rPr>
        <w:t>62-210.370,</w:t>
      </w:r>
      <w:r w:rsidR="008C76E7" w:rsidRPr="005C26FE">
        <w:rPr>
          <w:sz w:val="20"/>
        </w:rPr>
        <w:t xml:space="preserve"> </w:t>
      </w:r>
      <w:r w:rsidRPr="005C26FE">
        <w:rPr>
          <w:sz w:val="20"/>
        </w:rPr>
        <w:t>F.A.C.,</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intended</w:t>
      </w:r>
      <w:r w:rsidR="008C76E7" w:rsidRPr="005C26FE">
        <w:rPr>
          <w:sz w:val="20"/>
        </w:rPr>
        <w:t xml:space="preserve"> </w:t>
      </w:r>
      <w:r w:rsidRPr="005C26FE">
        <w:rPr>
          <w:sz w:val="20"/>
        </w:rPr>
        <w:t>to</w:t>
      </w:r>
      <w:r w:rsidR="008C76E7" w:rsidRPr="005C26FE">
        <w:rPr>
          <w:sz w:val="20"/>
        </w:rPr>
        <w:t xml:space="preserve"> </w:t>
      </w:r>
      <w:r w:rsidRPr="005C26FE">
        <w:rPr>
          <w:sz w:val="20"/>
        </w:rPr>
        <w:t>establish</w:t>
      </w:r>
      <w:r w:rsidR="008C76E7" w:rsidRPr="005C26FE">
        <w:rPr>
          <w:sz w:val="20"/>
        </w:rPr>
        <w:t xml:space="preserve"> </w:t>
      </w:r>
      <w:r w:rsidRPr="005C26FE">
        <w:rPr>
          <w:sz w:val="20"/>
        </w:rPr>
        <w:t>methodologies</w:t>
      </w:r>
      <w:r w:rsidR="008C76E7" w:rsidRPr="005C26FE">
        <w:rPr>
          <w:sz w:val="20"/>
        </w:rPr>
        <w:t xml:space="preserve"> </w:t>
      </w:r>
      <w:r w:rsidRPr="005C26FE">
        <w:rPr>
          <w:sz w:val="20"/>
        </w:rPr>
        <w:t>for</w:t>
      </w:r>
      <w:r w:rsidR="008C76E7" w:rsidRPr="005C26FE">
        <w:rPr>
          <w:sz w:val="20"/>
        </w:rPr>
        <w:t xml:space="preserve"> </w:t>
      </w:r>
      <w:r w:rsidRPr="005C26FE">
        <w:rPr>
          <w:sz w:val="20"/>
        </w:rPr>
        <w:t>determining</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limitations</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air</w:t>
      </w:r>
      <w:r w:rsidR="008C76E7" w:rsidRPr="005C26FE">
        <w:rPr>
          <w:sz w:val="20"/>
        </w:rPr>
        <w:t xml:space="preserve"> </w:t>
      </w:r>
      <w:r w:rsidRPr="005C26FE">
        <w:rPr>
          <w:sz w:val="20"/>
        </w:rPr>
        <w:t>permit.</w:t>
      </w:r>
      <w:r w:rsidR="008C76E7" w:rsidRPr="005C26FE">
        <w:rPr>
          <w:sz w:val="20"/>
        </w:rPr>
        <w:t xml:space="preserve"> </w:t>
      </w:r>
    </w:p>
    <w:p w14:paraId="7E79C65B" w14:textId="77777777" w:rsidR="00B75A93" w:rsidRPr="005C26FE" w:rsidRDefault="00B75A93" w:rsidP="00B75A93">
      <w:pPr>
        <w:pStyle w:val="Default"/>
        <w:ind w:left="360"/>
        <w:jc w:val="both"/>
        <w:rPr>
          <w:sz w:val="20"/>
          <w:szCs w:val="20"/>
        </w:rPr>
      </w:pPr>
      <w:r w:rsidRPr="005C26FE">
        <w:rPr>
          <w:color w:val="auto"/>
          <w:sz w:val="20"/>
          <w:szCs w:val="20"/>
        </w:rPr>
        <w:t>For</w:t>
      </w:r>
      <w:r w:rsidR="008C76E7" w:rsidRPr="005C26FE">
        <w:rPr>
          <w:color w:val="auto"/>
          <w:sz w:val="20"/>
          <w:szCs w:val="20"/>
        </w:rPr>
        <w:t xml:space="preserve"> </w:t>
      </w:r>
      <w:r w:rsidRPr="005C26FE">
        <w:rPr>
          <w:color w:val="auto"/>
          <w:sz w:val="20"/>
          <w:szCs w:val="20"/>
        </w:rPr>
        <w:t>any</w:t>
      </w:r>
      <w:r w:rsidR="008C76E7" w:rsidRPr="005C26FE">
        <w:rPr>
          <w:color w:val="auto"/>
          <w:sz w:val="20"/>
          <w:szCs w:val="20"/>
        </w:rPr>
        <w:t xml:space="preserve"> </w:t>
      </w:r>
      <w:r w:rsidRPr="005C26FE">
        <w:rPr>
          <w:color w:val="auto"/>
          <w:sz w:val="20"/>
          <w:szCs w:val="20"/>
        </w:rPr>
        <w:t>of</w:t>
      </w:r>
      <w:r w:rsidR="008C76E7" w:rsidRPr="005C26FE">
        <w:rPr>
          <w:color w:val="auto"/>
          <w:sz w:val="20"/>
          <w:szCs w:val="20"/>
        </w:rPr>
        <w:t xml:space="preserve"> </w:t>
      </w:r>
      <w:r w:rsidRPr="005C26FE">
        <w:rPr>
          <w:color w:val="auto"/>
          <w:sz w:val="20"/>
          <w:szCs w:val="20"/>
        </w:rPr>
        <w:t>the</w:t>
      </w:r>
      <w:r w:rsidR="008C76E7" w:rsidRPr="005C26FE">
        <w:rPr>
          <w:color w:val="auto"/>
          <w:sz w:val="20"/>
          <w:szCs w:val="20"/>
        </w:rPr>
        <w:t xml:space="preserve"> </w:t>
      </w:r>
      <w:r w:rsidRPr="005C26FE">
        <w:rPr>
          <w:color w:val="auto"/>
          <w:sz w:val="20"/>
          <w:szCs w:val="20"/>
        </w:rPr>
        <w:t>purposes</w:t>
      </w:r>
      <w:r w:rsidR="008C76E7" w:rsidRPr="005C26FE">
        <w:rPr>
          <w:color w:val="auto"/>
          <w:sz w:val="20"/>
          <w:szCs w:val="20"/>
        </w:rPr>
        <w:t xml:space="preserve"> </w:t>
      </w:r>
      <w:r w:rsidRPr="005C26FE">
        <w:rPr>
          <w:color w:val="auto"/>
          <w:sz w:val="20"/>
          <w:szCs w:val="20"/>
        </w:rPr>
        <w:t>specified</w:t>
      </w:r>
      <w:r w:rsidR="008C76E7" w:rsidRPr="005C26FE">
        <w:rPr>
          <w:color w:val="auto"/>
          <w:sz w:val="20"/>
          <w:szCs w:val="20"/>
        </w:rPr>
        <w:t xml:space="preserve"> </w:t>
      </w:r>
      <w:r w:rsidRPr="005C26FE">
        <w:rPr>
          <w:color w:val="auto"/>
          <w:sz w:val="20"/>
          <w:szCs w:val="20"/>
        </w:rPr>
        <w:t>above,</w:t>
      </w:r>
      <w:r w:rsidR="008C76E7" w:rsidRPr="005C26FE">
        <w:rPr>
          <w:color w:val="auto"/>
          <w:sz w:val="20"/>
          <w:szCs w:val="20"/>
        </w:rPr>
        <w:t xml:space="preserve"> </w:t>
      </w:r>
      <w:r w:rsidRPr="005C26FE">
        <w:rPr>
          <w:sz w:val="20"/>
          <w:szCs w:val="20"/>
        </w:rPr>
        <w:t>the</w:t>
      </w:r>
      <w:r w:rsidR="008C76E7" w:rsidRPr="005C26FE">
        <w:rPr>
          <w:sz w:val="20"/>
          <w:szCs w:val="20"/>
        </w:rPr>
        <w:t xml:space="preserve"> </w:t>
      </w:r>
      <w:r w:rsidRPr="005C26FE">
        <w:rPr>
          <w:sz w:val="20"/>
          <w:szCs w:val="20"/>
        </w:rPr>
        <w:t>owner</w:t>
      </w:r>
      <w:r w:rsidR="008C76E7" w:rsidRPr="005C26FE">
        <w:rPr>
          <w:sz w:val="20"/>
          <w:szCs w:val="20"/>
        </w:rPr>
        <w:t xml:space="preserve"> </w:t>
      </w:r>
      <w:r w:rsidRPr="005C26FE">
        <w:rPr>
          <w:sz w:val="20"/>
          <w:szCs w:val="20"/>
        </w:rPr>
        <w:t>or</w:t>
      </w:r>
      <w:r w:rsidR="008C76E7" w:rsidRPr="005C26FE">
        <w:rPr>
          <w:sz w:val="20"/>
          <w:szCs w:val="20"/>
        </w:rPr>
        <w:t xml:space="preserve"> </w:t>
      </w:r>
      <w:r w:rsidRPr="005C26FE">
        <w:rPr>
          <w:sz w:val="20"/>
          <w:szCs w:val="20"/>
        </w:rPr>
        <w:t>operator</w:t>
      </w:r>
      <w:r w:rsidR="008C76E7" w:rsidRPr="005C26FE">
        <w:rPr>
          <w:sz w:val="20"/>
          <w:szCs w:val="20"/>
        </w:rPr>
        <w:t xml:space="preserve"> </w:t>
      </w:r>
      <w:r w:rsidRPr="005C26FE">
        <w:rPr>
          <w:sz w:val="20"/>
          <w:szCs w:val="20"/>
        </w:rPr>
        <w:t>of</w:t>
      </w:r>
      <w:r w:rsidR="008C76E7" w:rsidRPr="005C26FE">
        <w:rPr>
          <w:sz w:val="20"/>
          <w:szCs w:val="20"/>
        </w:rPr>
        <w:t xml:space="preserve"> </w:t>
      </w:r>
      <w:r w:rsidRPr="005C26FE">
        <w:rPr>
          <w:sz w:val="20"/>
          <w:szCs w:val="20"/>
        </w:rPr>
        <w:t>a</w:t>
      </w:r>
      <w:r w:rsidR="008C76E7" w:rsidRPr="005C26FE">
        <w:rPr>
          <w:sz w:val="20"/>
          <w:szCs w:val="20"/>
        </w:rPr>
        <w:t xml:space="preserve"> </w:t>
      </w:r>
      <w:r w:rsidRPr="005C26FE">
        <w:rPr>
          <w:sz w:val="20"/>
          <w:szCs w:val="20"/>
        </w:rPr>
        <w:t>facility</w:t>
      </w:r>
      <w:r w:rsidR="008C76E7" w:rsidRPr="005C26FE">
        <w:rPr>
          <w:sz w:val="20"/>
          <w:szCs w:val="20"/>
        </w:rPr>
        <w:t xml:space="preserve"> </w:t>
      </w:r>
      <w:r w:rsidRPr="005C26FE">
        <w:rPr>
          <w:sz w:val="20"/>
          <w:szCs w:val="20"/>
        </w:rPr>
        <w:t>shall</w:t>
      </w:r>
      <w:r w:rsidR="008C76E7" w:rsidRPr="005C26FE">
        <w:rPr>
          <w:sz w:val="20"/>
          <w:szCs w:val="20"/>
        </w:rPr>
        <w:t xml:space="preserve"> </w:t>
      </w:r>
      <w:r w:rsidRPr="005C26FE">
        <w:rPr>
          <w:sz w:val="20"/>
          <w:szCs w:val="20"/>
        </w:rPr>
        <w:t>compute</w:t>
      </w:r>
      <w:r w:rsidR="008C76E7" w:rsidRPr="005C26FE">
        <w:rPr>
          <w:sz w:val="20"/>
          <w:szCs w:val="20"/>
        </w:rPr>
        <w:t xml:space="preserve"> </w:t>
      </w:r>
      <w:r w:rsidRPr="005C26FE">
        <w:rPr>
          <w:sz w:val="20"/>
          <w:szCs w:val="20"/>
        </w:rPr>
        <w:t>emissions</w:t>
      </w:r>
      <w:r w:rsidR="008C76E7" w:rsidRPr="005C26FE">
        <w:rPr>
          <w:sz w:val="20"/>
          <w:szCs w:val="20"/>
        </w:rPr>
        <w:t xml:space="preserve"> </w:t>
      </w:r>
      <w:r w:rsidRPr="005C26FE">
        <w:rPr>
          <w:sz w:val="20"/>
          <w:szCs w:val="20"/>
        </w:rPr>
        <w:t>in</w:t>
      </w:r>
      <w:r w:rsidR="008C76E7" w:rsidRPr="005C26FE">
        <w:rPr>
          <w:sz w:val="20"/>
          <w:szCs w:val="20"/>
        </w:rPr>
        <w:t xml:space="preserve"> </w:t>
      </w:r>
      <w:r w:rsidRPr="005C26FE">
        <w:rPr>
          <w:sz w:val="20"/>
          <w:szCs w:val="20"/>
        </w:rPr>
        <w:t>accordance</w:t>
      </w:r>
      <w:r w:rsidR="008C76E7" w:rsidRPr="005C26FE">
        <w:rPr>
          <w:sz w:val="20"/>
          <w:szCs w:val="20"/>
        </w:rPr>
        <w:t xml:space="preserve"> </w:t>
      </w:r>
      <w:r w:rsidRPr="005C26FE">
        <w:rPr>
          <w:sz w:val="20"/>
          <w:szCs w:val="20"/>
        </w:rPr>
        <w:t>with</w:t>
      </w:r>
      <w:r w:rsidR="008C76E7" w:rsidRPr="005C26FE">
        <w:rPr>
          <w:sz w:val="20"/>
          <w:szCs w:val="20"/>
        </w:rPr>
        <w:t xml:space="preserve"> </w:t>
      </w:r>
      <w:r w:rsidRPr="005C26FE">
        <w:rPr>
          <w:sz w:val="20"/>
          <w:szCs w:val="20"/>
        </w:rPr>
        <w:t>the</w:t>
      </w:r>
      <w:r w:rsidR="008C76E7" w:rsidRPr="005C26FE">
        <w:rPr>
          <w:sz w:val="20"/>
          <w:szCs w:val="20"/>
        </w:rPr>
        <w:t xml:space="preserve"> </w:t>
      </w:r>
      <w:r w:rsidRPr="005C26FE">
        <w:rPr>
          <w:sz w:val="20"/>
          <w:szCs w:val="20"/>
        </w:rPr>
        <w:t>requirements</w:t>
      </w:r>
      <w:r w:rsidR="008C76E7" w:rsidRPr="005C26FE">
        <w:rPr>
          <w:sz w:val="20"/>
          <w:szCs w:val="20"/>
        </w:rPr>
        <w:t xml:space="preserve"> </w:t>
      </w:r>
      <w:r w:rsidRPr="005C26FE">
        <w:rPr>
          <w:sz w:val="20"/>
          <w:szCs w:val="20"/>
        </w:rPr>
        <w:t>set</w:t>
      </w:r>
      <w:r w:rsidR="008C76E7" w:rsidRPr="005C26FE">
        <w:rPr>
          <w:sz w:val="20"/>
          <w:szCs w:val="20"/>
        </w:rPr>
        <w:t xml:space="preserve"> </w:t>
      </w:r>
      <w:r w:rsidRPr="005C26FE">
        <w:rPr>
          <w:sz w:val="20"/>
          <w:szCs w:val="20"/>
        </w:rPr>
        <w:t>forth</w:t>
      </w:r>
      <w:r w:rsidR="008C76E7" w:rsidRPr="005C26FE">
        <w:rPr>
          <w:sz w:val="20"/>
          <w:szCs w:val="20"/>
        </w:rPr>
        <w:t xml:space="preserve"> </w:t>
      </w:r>
      <w:r w:rsidRPr="005C26FE">
        <w:rPr>
          <w:sz w:val="20"/>
          <w:szCs w:val="20"/>
        </w:rPr>
        <w:t>in</w:t>
      </w:r>
      <w:r w:rsidR="008C76E7" w:rsidRPr="005C26FE">
        <w:rPr>
          <w:sz w:val="20"/>
          <w:szCs w:val="20"/>
        </w:rPr>
        <w:t xml:space="preserve"> </w:t>
      </w:r>
      <w:r w:rsidRPr="005C26FE">
        <w:rPr>
          <w:sz w:val="20"/>
          <w:szCs w:val="20"/>
        </w:rPr>
        <w:t>this</w:t>
      </w:r>
      <w:r w:rsidR="008C76E7" w:rsidRPr="005C26FE">
        <w:rPr>
          <w:sz w:val="20"/>
          <w:szCs w:val="20"/>
        </w:rPr>
        <w:t xml:space="preserve"> </w:t>
      </w:r>
      <w:r w:rsidRPr="005C26FE">
        <w:rPr>
          <w:sz w:val="20"/>
          <w:szCs w:val="20"/>
        </w:rPr>
        <w:t>subsection.</w:t>
      </w:r>
    </w:p>
    <w:p w14:paraId="20BB7D55" w14:textId="77777777" w:rsidR="00B75A93" w:rsidRPr="005C26FE" w:rsidRDefault="00B75A93" w:rsidP="00B75A93">
      <w:pPr>
        <w:tabs>
          <w:tab w:val="left" w:pos="360"/>
          <w:tab w:val="left" w:pos="720"/>
          <w:tab w:val="left" w:pos="1080"/>
          <w:tab w:val="left" w:pos="1440"/>
          <w:tab w:val="left" w:pos="1800"/>
          <w:tab w:val="left" w:pos="2160"/>
        </w:tabs>
        <w:ind w:left="720" w:hanging="720"/>
        <w:rPr>
          <w:sz w:val="20"/>
        </w:rPr>
      </w:pPr>
      <w:r w:rsidRPr="005C26FE">
        <w:rPr>
          <w:sz w:val="20"/>
        </w:rPr>
        <w:tab/>
        <w:t>a.</w:t>
      </w:r>
      <w:r w:rsidRPr="005C26FE">
        <w:rPr>
          <w:sz w:val="20"/>
        </w:rPr>
        <w:tab/>
      </w:r>
      <w:r w:rsidRPr="005C26FE">
        <w:rPr>
          <w:i/>
          <w:sz w:val="20"/>
        </w:rPr>
        <w:t>Basic</w:t>
      </w:r>
      <w:r w:rsidR="008C76E7" w:rsidRPr="005C26FE">
        <w:rPr>
          <w:i/>
          <w:sz w:val="20"/>
        </w:rPr>
        <w:t xml:space="preserve"> </w:t>
      </w:r>
      <w:r w:rsidRPr="005C26FE">
        <w:rPr>
          <w:i/>
          <w:sz w:val="20"/>
        </w:rPr>
        <w:t>Approach</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employ,</w:t>
      </w:r>
      <w:r w:rsidR="008C76E7" w:rsidRPr="005C26FE">
        <w:rPr>
          <w:sz w:val="20"/>
        </w:rPr>
        <w:t xml:space="preserve"> </w:t>
      </w:r>
      <w:r w:rsidRPr="005C26FE">
        <w:rPr>
          <w:sz w:val="20"/>
        </w:rPr>
        <w:t>on</w:t>
      </w:r>
      <w:r w:rsidR="008C76E7" w:rsidRPr="005C26FE">
        <w:rPr>
          <w:sz w:val="20"/>
        </w:rPr>
        <w:t xml:space="preserve"> </w:t>
      </w:r>
      <w:r w:rsidRPr="005C26FE">
        <w:rPr>
          <w:sz w:val="20"/>
        </w:rPr>
        <w:t>a</w:t>
      </w:r>
      <w:r w:rsidR="008C76E7" w:rsidRPr="005C26FE">
        <w:rPr>
          <w:sz w:val="20"/>
        </w:rPr>
        <w:t xml:space="preserve"> </w:t>
      </w:r>
      <w:r w:rsidRPr="005C26FE">
        <w:rPr>
          <w:sz w:val="20"/>
        </w:rPr>
        <w:t>pollutant-specific</w:t>
      </w:r>
      <w:r w:rsidR="008C76E7" w:rsidRPr="005C26FE">
        <w:rPr>
          <w:sz w:val="20"/>
        </w:rPr>
        <w:t xml:space="preserve"> </w:t>
      </w:r>
      <w:r w:rsidRPr="005C26FE">
        <w:rPr>
          <w:sz w:val="20"/>
        </w:rPr>
        <w:t>basis,</w:t>
      </w:r>
      <w:r w:rsidR="008C76E7" w:rsidRPr="005C26FE">
        <w:rPr>
          <w:sz w:val="20"/>
        </w:rPr>
        <w:t xml:space="preserve"> </w:t>
      </w:r>
      <w:r w:rsidRPr="005C26FE">
        <w:rPr>
          <w:sz w:val="20"/>
        </w:rPr>
        <w:t>the</w:t>
      </w:r>
      <w:r w:rsidR="008C76E7" w:rsidRPr="005C26FE">
        <w:rPr>
          <w:sz w:val="20"/>
        </w:rPr>
        <w:t xml:space="preserve"> </w:t>
      </w:r>
      <w:r w:rsidRPr="005C26FE">
        <w:rPr>
          <w:sz w:val="20"/>
        </w:rPr>
        <w:t>most</w:t>
      </w:r>
      <w:r w:rsidR="008C76E7" w:rsidRPr="005C26FE">
        <w:rPr>
          <w:sz w:val="20"/>
        </w:rPr>
        <w:t xml:space="preserve"> </w:t>
      </w:r>
      <w:r w:rsidRPr="005C26FE">
        <w:rPr>
          <w:sz w:val="20"/>
        </w:rPr>
        <w:t>accurate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approaches</w:t>
      </w:r>
      <w:r w:rsidR="008C76E7" w:rsidRPr="005C26FE">
        <w:rPr>
          <w:sz w:val="20"/>
        </w:rPr>
        <w:t xml:space="preserve"> </w:t>
      </w:r>
      <w:r w:rsidRPr="005C26FE">
        <w:rPr>
          <w:sz w:val="20"/>
        </w:rPr>
        <w:t>set</w:t>
      </w:r>
      <w:r w:rsidR="008C76E7" w:rsidRPr="005C26FE">
        <w:rPr>
          <w:sz w:val="20"/>
        </w:rPr>
        <w:t xml:space="preserve"> </w:t>
      </w:r>
      <w:r w:rsidRPr="005C26FE">
        <w:rPr>
          <w:sz w:val="20"/>
        </w:rPr>
        <w:t>forth</w:t>
      </w:r>
      <w:r w:rsidR="008C76E7" w:rsidRPr="005C26FE">
        <w:rPr>
          <w:sz w:val="20"/>
        </w:rPr>
        <w:t xml:space="preserve"> </w:t>
      </w:r>
      <w:r w:rsidRPr="005C26FE">
        <w:rPr>
          <w:sz w:val="20"/>
        </w:rPr>
        <w:t>below</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from</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provided,</w:t>
      </w:r>
      <w:r w:rsidR="008C76E7" w:rsidRPr="005C26FE">
        <w:rPr>
          <w:sz w:val="20"/>
        </w:rPr>
        <w:t xml:space="preserve"> </w:t>
      </w:r>
      <w:r w:rsidRPr="005C26FE">
        <w:rPr>
          <w:sz w:val="20"/>
        </w:rPr>
        <w:t>however,</w:t>
      </w:r>
      <w:r w:rsidR="008C76E7" w:rsidRPr="005C26FE">
        <w:rPr>
          <w:sz w:val="20"/>
        </w:rPr>
        <w:t xml:space="preserve"> </w:t>
      </w:r>
      <w:r w:rsidRPr="005C26FE">
        <w:rPr>
          <w:sz w:val="20"/>
        </w:rPr>
        <w:t>that</w:t>
      </w:r>
      <w:r w:rsidR="008C76E7" w:rsidRPr="005C26FE">
        <w:rPr>
          <w:sz w:val="20"/>
        </w:rPr>
        <w:t xml:space="preserve"> </w:t>
      </w:r>
      <w:r w:rsidRPr="005C26FE">
        <w:rPr>
          <w:sz w:val="20"/>
        </w:rPr>
        <w:t>nothing</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construed</w:t>
      </w:r>
      <w:r w:rsidR="008C76E7" w:rsidRPr="005C26FE">
        <w:rPr>
          <w:sz w:val="20"/>
        </w:rPr>
        <w:t xml:space="preserve"> </w:t>
      </w:r>
      <w:r w:rsidRPr="005C26FE">
        <w:rPr>
          <w:sz w:val="20"/>
        </w:rPr>
        <w:t>to</w:t>
      </w:r>
      <w:r w:rsidR="008C76E7" w:rsidRPr="005C26FE">
        <w:rPr>
          <w:sz w:val="20"/>
        </w:rPr>
        <w:t xml:space="preserve"> </w:t>
      </w:r>
      <w:r w:rsidRPr="005C26FE">
        <w:rPr>
          <w:sz w:val="20"/>
        </w:rPr>
        <w:t>require</w:t>
      </w:r>
      <w:r w:rsidR="008C76E7" w:rsidRPr="005C26FE">
        <w:rPr>
          <w:sz w:val="20"/>
        </w:rPr>
        <w:t xml:space="preserve"> </w:t>
      </w:r>
      <w:r w:rsidRPr="005C26FE">
        <w:rPr>
          <w:sz w:val="20"/>
        </w:rPr>
        <w:t>installation</w:t>
      </w:r>
      <w:r w:rsidR="008C76E7" w:rsidRPr="005C26FE">
        <w:rPr>
          <w:sz w:val="20"/>
        </w:rPr>
        <w:t xml:space="preserve"> </w:t>
      </w:r>
      <w:r w:rsidRPr="005C26FE">
        <w:rPr>
          <w:sz w:val="20"/>
        </w:rPr>
        <w:t>and</w:t>
      </w:r>
      <w:r w:rsidR="008C76E7" w:rsidRPr="005C26FE">
        <w:rPr>
          <w:sz w:val="20"/>
        </w:rPr>
        <w:t xml:space="preserve"> </w:t>
      </w:r>
      <w:r w:rsidRPr="005C26FE">
        <w:rPr>
          <w:sz w:val="20"/>
        </w:rPr>
        <w:t>operation</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continuous</w:t>
      </w:r>
      <w:r w:rsidR="008C76E7" w:rsidRPr="005C26FE">
        <w:rPr>
          <w:sz w:val="20"/>
        </w:rPr>
        <w:t xml:space="preserve"> </w:t>
      </w:r>
      <w:r w:rsidRPr="005C26FE">
        <w:rPr>
          <w:sz w:val="20"/>
        </w:rPr>
        <w:t>emissions</w:t>
      </w:r>
      <w:r w:rsidR="008C76E7" w:rsidRPr="005C26FE">
        <w:rPr>
          <w:sz w:val="20"/>
        </w:rPr>
        <w:t xml:space="preserve"> </w:t>
      </w:r>
      <w:r w:rsidRPr="005C26FE">
        <w:rPr>
          <w:sz w:val="20"/>
        </w:rPr>
        <w:t>monitoring</w:t>
      </w:r>
      <w:r w:rsidR="008C76E7" w:rsidRPr="005C26FE">
        <w:rPr>
          <w:sz w:val="20"/>
        </w:rPr>
        <w:t xml:space="preserve"> </w:t>
      </w:r>
      <w:r w:rsidRPr="005C26FE">
        <w:rPr>
          <w:sz w:val="20"/>
        </w:rPr>
        <w:t>system</w:t>
      </w:r>
      <w:r w:rsidR="008C76E7" w:rsidRPr="005C26FE">
        <w:rPr>
          <w:sz w:val="20"/>
        </w:rPr>
        <w:t xml:space="preserve"> </w:t>
      </w:r>
      <w:r w:rsidRPr="005C26FE">
        <w:rPr>
          <w:sz w:val="20"/>
        </w:rPr>
        <w:t>(CEMS),</w:t>
      </w:r>
      <w:r w:rsidR="008C76E7" w:rsidRPr="005C26FE">
        <w:rPr>
          <w:sz w:val="20"/>
        </w:rPr>
        <w:t xml:space="preserve"> </w:t>
      </w:r>
      <w:r w:rsidRPr="005C26FE">
        <w:rPr>
          <w:sz w:val="20"/>
        </w:rPr>
        <w:t>continuous</w:t>
      </w:r>
      <w:r w:rsidR="008C76E7" w:rsidRPr="005C26FE">
        <w:rPr>
          <w:sz w:val="20"/>
        </w:rPr>
        <w:t xml:space="preserve"> </w:t>
      </w:r>
      <w:r w:rsidRPr="005C26FE">
        <w:rPr>
          <w:sz w:val="20"/>
        </w:rPr>
        <w:t>parameter</w:t>
      </w:r>
      <w:r w:rsidR="008C76E7" w:rsidRPr="005C26FE">
        <w:rPr>
          <w:sz w:val="20"/>
        </w:rPr>
        <w:t xml:space="preserve"> </w:t>
      </w:r>
      <w:r w:rsidRPr="005C26FE">
        <w:rPr>
          <w:sz w:val="20"/>
        </w:rPr>
        <w:t>monitoring</w:t>
      </w:r>
      <w:r w:rsidR="008C76E7" w:rsidRPr="005C26FE">
        <w:rPr>
          <w:sz w:val="20"/>
        </w:rPr>
        <w:t xml:space="preserve"> </w:t>
      </w:r>
      <w:r w:rsidRPr="005C26FE">
        <w:rPr>
          <w:sz w:val="20"/>
        </w:rPr>
        <w:t>system</w:t>
      </w:r>
      <w:r w:rsidR="008C76E7" w:rsidRPr="005C26FE">
        <w:rPr>
          <w:sz w:val="20"/>
        </w:rPr>
        <w:t xml:space="preserve"> </w:t>
      </w:r>
      <w:r w:rsidRPr="005C26FE">
        <w:rPr>
          <w:sz w:val="20"/>
        </w:rPr>
        <w:t>(CPMS),</w:t>
      </w:r>
      <w:r w:rsidR="008C76E7" w:rsidRPr="005C26FE">
        <w:rPr>
          <w:sz w:val="20"/>
        </w:rPr>
        <w:t xml:space="preserve"> </w:t>
      </w:r>
      <w:r w:rsidRPr="005C26FE">
        <w:rPr>
          <w:sz w:val="20"/>
        </w:rPr>
        <w:t>or</w:t>
      </w:r>
      <w:r w:rsidR="008C76E7" w:rsidRPr="005C26FE">
        <w:rPr>
          <w:sz w:val="20"/>
        </w:rPr>
        <w:t xml:space="preserve"> </w:t>
      </w:r>
      <w:r w:rsidRPr="005C26FE">
        <w:rPr>
          <w:sz w:val="20"/>
        </w:rPr>
        <w:t>predictive</w:t>
      </w:r>
      <w:r w:rsidR="008C76E7" w:rsidRPr="005C26FE">
        <w:rPr>
          <w:sz w:val="20"/>
        </w:rPr>
        <w:t xml:space="preserve"> </w:t>
      </w:r>
      <w:r w:rsidRPr="005C26FE">
        <w:rPr>
          <w:sz w:val="20"/>
        </w:rPr>
        <w:t>emissions</w:t>
      </w:r>
      <w:r w:rsidR="008C76E7" w:rsidRPr="005C26FE">
        <w:rPr>
          <w:sz w:val="20"/>
        </w:rPr>
        <w:t xml:space="preserve"> </w:t>
      </w:r>
      <w:r w:rsidRPr="005C26FE">
        <w:rPr>
          <w:sz w:val="20"/>
        </w:rPr>
        <w:t>monitoring</w:t>
      </w:r>
      <w:r w:rsidR="008C76E7" w:rsidRPr="005C26FE">
        <w:rPr>
          <w:sz w:val="20"/>
        </w:rPr>
        <w:t xml:space="preserve"> </w:t>
      </w:r>
      <w:r w:rsidRPr="005C26FE">
        <w:rPr>
          <w:sz w:val="20"/>
        </w:rPr>
        <w:t>system</w:t>
      </w:r>
      <w:r w:rsidR="008C76E7" w:rsidRPr="005C26FE">
        <w:rPr>
          <w:sz w:val="20"/>
        </w:rPr>
        <w:t xml:space="preserve"> </w:t>
      </w:r>
      <w:r w:rsidRPr="005C26FE">
        <w:rPr>
          <w:sz w:val="20"/>
        </w:rPr>
        <w:t>(PEMS)</w:t>
      </w:r>
      <w:r w:rsidR="008C76E7" w:rsidRPr="005C26FE">
        <w:rPr>
          <w:sz w:val="20"/>
        </w:rPr>
        <w:t xml:space="preserve"> </w:t>
      </w:r>
      <w:r w:rsidRPr="005C26FE">
        <w:rPr>
          <w:sz w:val="20"/>
        </w:rPr>
        <w:t>not</w:t>
      </w:r>
      <w:r w:rsidR="008C76E7" w:rsidRPr="005C26FE">
        <w:rPr>
          <w:sz w:val="20"/>
        </w:rPr>
        <w:t xml:space="preserve"> </w:t>
      </w:r>
      <w:r w:rsidRPr="005C26FE">
        <w:rPr>
          <w:sz w:val="20"/>
        </w:rPr>
        <w:t>otherwise</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rule</w:t>
      </w:r>
      <w:r w:rsidR="008C76E7" w:rsidRPr="005C26FE">
        <w:rPr>
          <w:sz w:val="20"/>
        </w:rPr>
        <w:t xml:space="preserve"> </w:t>
      </w:r>
      <w:r w:rsidRPr="005C26FE">
        <w:rPr>
          <w:sz w:val="20"/>
        </w:rPr>
        <w:t>or</w:t>
      </w:r>
      <w:r w:rsidR="008C76E7" w:rsidRPr="005C26FE">
        <w:rPr>
          <w:sz w:val="20"/>
        </w:rPr>
        <w:t xml:space="preserve"> </w:t>
      </w:r>
      <w:r w:rsidRPr="005C26FE">
        <w:rPr>
          <w:sz w:val="20"/>
        </w:rPr>
        <w:t>permit,</w:t>
      </w:r>
      <w:r w:rsidR="008C76E7" w:rsidRPr="005C26FE">
        <w:rPr>
          <w:sz w:val="20"/>
        </w:rPr>
        <w:t xml:space="preserve"> </w:t>
      </w:r>
      <w:r w:rsidRPr="005C26FE">
        <w:rPr>
          <w:sz w:val="20"/>
        </w:rPr>
        <w:t>nor</w:t>
      </w:r>
      <w:r w:rsidR="008C76E7" w:rsidRPr="005C26FE">
        <w:rPr>
          <w:sz w:val="20"/>
        </w:rPr>
        <w:t xml:space="preserve"> </w:t>
      </w:r>
      <w:r w:rsidRPr="005C26FE">
        <w:rPr>
          <w:sz w:val="20"/>
        </w:rPr>
        <w:t>shall</w:t>
      </w:r>
      <w:r w:rsidR="008C76E7" w:rsidRPr="005C26FE">
        <w:rPr>
          <w:sz w:val="20"/>
        </w:rPr>
        <w:t xml:space="preserve"> </w:t>
      </w:r>
      <w:r w:rsidRPr="005C26FE">
        <w:rPr>
          <w:sz w:val="20"/>
        </w:rPr>
        <w:t>anything</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be</w:t>
      </w:r>
      <w:r w:rsidR="008C76E7" w:rsidRPr="005C26FE">
        <w:rPr>
          <w:sz w:val="20"/>
        </w:rPr>
        <w:t xml:space="preserve"> </w:t>
      </w:r>
      <w:r w:rsidRPr="005C26FE">
        <w:rPr>
          <w:sz w:val="20"/>
        </w:rPr>
        <w:t>construed</w:t>
      </w:r>
      <w:r w:rsidR="008C76E7" w:rsidRPr="005C26FE">
        <w:rPr>
          <w:sz w:val="20"/>
        </w:rPr>
        <w:t xml:space="preserve"> </w:t>
      </w:r>
      <w:r w:rsidRPr="005C26FE">
        <w:rPr>
          <w:sz w:val="20"/>
        </w:rPr>
        <w:t>to</w:t>
      </w:r>
      <w:r w:rsidR="008C76E7" w:rsidRPr="005C26FE">
        <w:rPr>
          <w:sz w:val="20"/>
        </w:rPr>
        <w:t xml:space="preserve"> </w:t>
      </w:r>
      <w:r w:rsidRPr="005C26FE">
        <w:rPr>
          <w:sz w:val="20"/>
        </w:rPr>
        <w:t>require</w:t>
      </w:r>
      <w:r w:rsidR="008C76E7" w:rsidRPr="005C26FE">
        <w:rPr>
          <w:sz w:val="20"/>
        </w:rPr>
        <w:t xml:space="preserve"> </w:t>
      </w:r>
      <w:r w:rsidRPr="005C26FE">
        <w:rPr>
          <w:sz w:val="20"/>
        </w:rPr>
        <w:t>performance</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stack</w:t>
      </w:r>
      <w:r w:rsidR="008C76E7" w:rsidRPr="005C26FE">
        <w:rPr>
          <w:sz w:val="20"/>
        </w:rPr>
        <w:t xml:space="preserve"> </w:t>
      </w:r>
      <w:r w:rsidRPr="005C26FE">
        <w:rPr>
          <w:sz w:val="20"/>
        </w:rPr>
        <w:t>testing</w:t>
      </w:r>
      <w:r w:rsidR="008C76E7" w:rsidRPr="005C26FE">
        <w:rPr>
          <w:sz w:val="20"/>
        </w:rPr>
        <w:t xml:space="preserve"> </w:t>
      </w:r>
      <w:r w:rsidRPr="005C26FE">
        <w:rPr>
          <w:sz w:val="20"/>
        </w:rPr>
        <w:t>not</w:t>
      </w:r>
      <w:r w:rsidR="008C76E7" w:rsidRPr="005C26FE">
        <w:rPr>
          <w:sz w:val="20"/>
        </w:rPr>
        <w:t xml:space="preserve"> </w:t>
      </w:r>
      <w:r w:rsidRPr="005C26FE">
        <w:rPr>
          <w:sz w:val="20"/>
        </w:rPr>
        <w:t>otherwise</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rule</w:t>
      </w:r>
      <w:r w:rsidR="008C76E7" w:rsidRPr="005C26FE">
        <w:rPr>
          <w:sz w:val="20"/>
        </w:rPr>
        <w:t xml:space="preserve"> </w:t>
      </w:r>
      <w:r w:rsidRPr="005C26FE">
        <w:rPr>
          <w:sz w:val="20"/>
        </w:rPr>
        <w:t>or</w:t>
      </w:r>
      <w:r w:rsidR="008C76E7" w:rsidRPr="005C26FE">
        <w:rPr>
          <w:sz w:val="20"/>
        </w:rPr>
        <w:t xml:space="preserve"> </w:t>
      </w:r>
      <w:r w:rsidRPr="005C26FE">
        <w:rPr>
          <w:sz w:val="20"/>
        </w:rPr>
        <w:t>permit.</w:t>
      </w:r>
    </w:p>
    <w:p w14:paraId="53C3EB7D"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(1)</w:t>
      </w:r>
      <w:r w:rsidRPr="005C26FE">
        <w:rPr>
          <w:sz w:val="20"/>
        </w:rPr>
        <w:tab/>
        <w:t>If</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is</w:t>
      </w:r>
      <w:r w:rsidR="008C76E7" w:rsidRPr="005C26FE">
        <w:rPr>
          <w:sz w:val="20"/>
        </w:rPr>
        <w:t xml:space="preserve"> </w:t>
      </w:r>
      <w:r w:rsidRPr="005C26FE">
        <w:rPr>
          <w:sz w:val="20"/>
        </w:rPr>
        <w:t>equipped</w:t>
      </w:r>
      <w:r w:rsidR="008C76E7" w:rsidRPr="005C26FE">
        <w:rPr>
          <w:sz w:val="20"/>
        </w:rPr>
        <w:t xml:space="preserve"> </w:t>
      </w:r>
      <w:r w:rsidRPr="005C26FE">
        <w:rPr>
          <w:sz w:val="20"/>
        </w:rPr>
        <w:t>with</w:t>
      </w:r>
      <w:r w:rsidR="008C76E7" w:rsidRPr="005C26FE">
        <w:rPr>
          <w:sz w:val="20"/>
        </w:rPr>
        <w:t xml:space="preserve"> </w:t>
      </w:r>
      <w:r w:rsidRPr="005C26FE">
        <w:rPr>
          <w:sz w:val="20"/>
        </w:rPr>
        <w:t>a</w:t>
      </w:r>
      <w:r w:rsidR="008C76E7" w:rsidRPr="005C26FE">
        <w:rPr>
          <w:sz w:val="20"/>
        </w:rPr>
        <w:t xml:space="preserve"> </w:t>
      </w:r>
      <w:r w:rsidRPr="005C26FE">
        <w:rPr>
          <w:sz w:val="20"/>
        </w:rPr>
        <w:t>CEMS</w:t>
      </w:r>
      <w:r w:rsidR="008C76E7" w:rsidRPr="005C26FE">
        <w:rPr>
          <w:sz w:val="20"/>
        </w:rPr>
        <w:t xml:space="preserve"> </w:t>
      </w:r>
      <w:r w:rsidRPr="005C26FE">
        <w:rPr>
          <w:sz w:val="20"/>
        </w:rPr>
        <w:t>meeting</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paragraph</w:t>
      </w:r>
      <w:r w:rsidR="008C76E7" w:rsidRPr="005C26FE">
        <w:rPr>
          <w:sz w:val="20"/>
        </w:rPr>
        <w:t xml:space="preserve"> </w:t>
      </w:r>
      <w:r w:rsidRPr="005C26FE">
        <w:rPr>
          <w:sz w:val="20"/>
        </w:rPr>
        <w:t>62-210.370(2)(b),</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use</w:t>
      </w:r>
      <w:r w:rsidR="008C76E7" w:rsidRPr="005C26FE">
        <w:rPr>
          <w:sz w:val="20"/>
        </w:rPr>
        <w:t xml:space="preserve"> </w:t>
      </w:r>
      <w:r w:rsidRPr="005C26FE">
        <w:rPr>
          <w:sz w:val="20"/>
        </w:rPr>
        <w:t>such</w:t>
      </w:r>
      <w:r w:rsidR="008C76E7" w:rsidRPr="005C26FE">
        <w:rPr>
          <w:sz w:val="20"/>
        </w:rPr>
        <w:t xml:space="preserve"> </w:t>
      </w:r>
      <w:r w:rsidRPr="005C26FE">
        <w:rPr>
          <w:sz w:val="20"/>
        </w:rPr>
        <w:t>CEMS</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that</w:t>
      </w:r>
      <w:r w:rsidR="008C76E7" w:rsidRPr="005C26FE">
        <w:rPr>
          <w:sz w:val="20"/>
        </w:rPr>
        <w:t xml:space="preserve"> </w:t>
      </w:r>
      <w:r w:rsidRPr="005C26FE">
        <w:rPr>
          <w:sz w:val="20"/>
        </w:rPr>
        <w:t>an</w:t>
      </w:r>
      <w:r w:rsidR="008C76E7" w:rsidRPr="005C26FE">
        <w:rPr>
          <w:sz w:val="20"/>
        </w:rPr>
        <w:t xml:space="preserve"> </w:t>
      </w:r>
      <w:r w:rsidRPr="005C26FE">
        <w:rPr>
          <w:sz w:val="20"/>
        </w:rPr>
        <w:t>alternative</w:t>
      </w:r>
      <w:r w:rsidR="008C76E7" w:rsidRPr="005C26FE">
        <w:rPr>
          <w:sz w:val="20"/>
        </w:rPr>
        <w:t xml:space="preserve"> </w:t>
      </w:r>
      <w:r w:rsidRPr="005C26FE">
        <w:rPr>
          <w:sz w:val="20"/>
        </w:rPr>
        <w:t>approach</w:t>
      </w:r>
      <w:r w:rsidR="008C76E7" w:rsidRPr="005C26FE">
        <w:rPr>
          <w:sz w:val="20"/>
        </w:rPr>
        <w:t xml:space="preserve"> </w:t>
      </w:r>
      <w:r w:rsidRPr="005C26FE">
        <w:rPr>
          <w:sz w:val="20"/>
        </w:rPr>
        <w:t>is</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r w:rsidR="008C76E7" w:rsidRPr="005C26FE">
        <w:rPr>
          <w:sz w:val="20"/>
        </w:rPr>
        <w:t xml:space="preserve"> </w:t>
      </w:r>
      <w:r w:rsidRPr="005C26FE">
        <w:rPr>
          <w:sz w:val="20"/>
        </w:rPr>
        <w:t>because</w:t>
      </w:r>
      <w:r w:rsidR="008C76E7" w:rsidRPr="005C26FE">
        <w:rPr>
          <w:sz w:val="20"/>
        </w:rPr>
        <w:t xml:space="preserve"> </w:t>
      </w:r>
      <w:r w:rsidRPr="005C26FE">
        <w:rPr>
          <w:sz w:val="20"/>
        </w:rPr>
        <w:t>the</w:t>
      </w:r>
      <w:r w:rsidR="008C76E7" w:rsidRPr="005C26FE">
        <w:rPr>
          <w:sz w:val="20"/>
        </w:rPr>
        <w:t xml:space="preserve"> </w:t>
      </w:r>
      <w:r w:rsidRPr="005C26FE">
        <w:rPr>
          <w:sz w:val="20"/>
        </w:rPr>
        <w:t>CEMS</w:t>
      </w:r>
      <w:r w:rsidR="008C76E7" w:rsidRPr="005C26FE">
        <w:rPr>
          <w:sz w:val="20"/>
        </w:rPr>
        <w:t xml:space="preserve"> </w:t>
      </w:r>
      <w:r w:rsidRPr="005C26FE">
        <w:rPr>
          <w:sz w:val="20"/>
        </w:rPr>
        <w:t>represents</w:t>
      </w:r>
      <w:r w:rsidR="008C76E7" w:rsidRPr="005C26FE">
        <w:rPr>
          <w:sz w:val="20"/>
        </w:rPr>
        <w:t xml:space="preserve"> </w:t>
      </w:r>
      <w:r w:rsidRPr="005C26FE">
        <w:rPr>
          <w:sz w:val="20"/>
        </w:rPr>
        <w:t>still-emerging</w:t>
      </w:r>
      <w:r w:rsidR="008C76E7" w:rsidRPr="005C26FE">
        <w:rPr>
          <w:sz w:val="20"/>
        </w:rPr>
        <w:t xml:space="preserve"> </w:t>
      </w:r>
      <w:r w:rsidRPr="005C26FE">
        <w:rPr>
          <w:sz w:val="20"/>
        </w:rPr>
        <w:t>technology.</w:t>
      </w:r>
    </w:p>
    <w:p w14:paraId="1E2DEA70"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(2)</w:t>
      </w:r>
      <w:r w:rsidRPr="005C26FE">
        <w:rPr>
          <w:sz w:val="20"/>
        </w:rPr>
        <w:tab/>
        <w:t>If</w:t>
      </w:r>
      <w:r w:rsidR="008C76E7" w:rsidRPr="005C26FE">
        <w:rPr>
          <w:sz w:val="20"/>
        </w:rPr>
        <w:t xml:space="preserve"> </w:t>
      </w:r>
      <w:r w:rsidRPr="005C26FE">
        <w:rPr>
          <w:sz w:val="20"/>
        </w:rPr>
        <w:t>a</w:t>
      </w:r>
      <w:r w:rsidR="008C76E7" w:rsidRPr="005C26FE">
        <w:rPr>
          <w:sz w:val="20"/>
        </w:rPr>
        <w:t xml:space="preserve"> </w:t>
      </w:r>
      <w:r w:rsidRPr="005C26FE">
        <w:rPr>
          <w:sz w:val="20"/>
        </w:rPr>
        <w:t>CEMS</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available</w:t>
      </w:r>
      <w:r w:rsidR="008C76E7" w:rsidRPr="005C26FE">
        <w:rPr>
          <w:sz w:val="20"/>
        </w:rPr>
        <w:t xml:space="preserve"> </w:t>
      </w:r>
      <w:r w:rsidRPr="005C26FE">
        <w:rPr>
          <w:sz w:val="20"/>
        </w:rPr>
        <w:t>or</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paragraph</w:t>
      </w:r>
      <w:r w:rsidR="008C76E7" w:rsidRPr="005C26FE">
        <w:rPr>
          <w:sz w:val="20"/>
        </w:rPr>
        <w:t xml:space="preserve"> </w:t>
      </w:r>
      <w:r w:rsidRPr="005C26FE">
        <w:rPr>
          <w:sz w:val="20"/>
        </w:rPr>
        <w:t>62-210.370(2)(b),</w:t>
      </w:r>
      <w:r w:rsidR="008C76E7" w:rsidRPr="005C26FE">
        <w:rPr>
          <w:sz w:val="20"/>
        </w:rPr>
        <w:t xml:space="preserve"> </w:t>
      </w:r>
      <w:r w:rsidRPr="005C26FE">
        <w:rPr>
          <w:sz w:val="20"/>
        </w:rPr>
        <w:t>F.A.C,</w:t>
      </w:r>
      <w:r w:rsidR="008C76E7" w:rsidRPr="005C26FE">
        <w:rPr>
          <w:sz w:val="20"/>
        </w:rPr>
        <w:t xml:space="preserve"> </w:t>
      </w:r>
      <w:r w:rsidRPr="005C26FE">
        <w:rPr>
          <w:sz w:val="20"/>
        </w:rPr>
        <w:t>but</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can</w:t>
      </w:r>
      <w:r w:rsidR="008C76E7" w:rsidRPr="005C26FE">
        <w:rPr>
          <w:sz w:val="20"/>
        </w:rPr>
        <w:t xml:space="preserve"> </w:t>
      </w:r>
      <w:r w:rsidRPr="005C26FE">
        <w:rPr>
          <w:sz w:val="20"/>
        </w:rPr>
        <w:t>be</w:t>
      </w:r>
      <w:r w:rsidR="008C76E7" w:rsidRPr="005C26FE">
        <w:rPr>
          <w:sz w:val="20"/>
        </w:rPr>
        <w:t xml:space="preserve"> </w:t>
      </w:r>
      <w:r w:rsidRPr="005C26FE">
        <w:rPr>
          <w:sz w:val="20"/>
        </w:rPr>
        <w:t>computed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mass</w:t>
      </w:r>
      <w:r w:rsidR="008C76E7" w:rsidRPr="005C26FE">
        <w:rPr>
          <w:sz w:val="20"/>
        </w:rPr>
        <w:t xml:space="preserve"> </w:t>
      </w:r>
      <w:r w:rsidRPr="005C26FE">
        <w:rPr>
          <w:sz w:val="20"/>
        </w:rPr>
        <w:t>balance</w:t>
      </w:r>
      <w:r w:rsidR="008C76E7" w:rsidRPr="005C26FE">
        <w:rPr>
          <w:sz w:val="20"/>
        </w:rPr>
        <w:t xml:space="preserve"> </w:t>
      </w:r>
      <w:r w:rsidRPr="005C26FE">
        <w:rPr>
          <w:sz w:val="20"/>
        </w:rPr>
        <w:t>methodology</w:t>
      </w:r>
      <w:r w:rsidR="008C76E7" w:rsidRPr="005C26FE">
        <w:rPr>
          <w:sz w:val="20"/>
        </w:rPr>
        <w:t xml:space="preserve"> </w:t>
      </w:r>
      <w:r w:rsidRPr="005C26FE">
        <w:rPr>
          <w:sz w:val="20"/>
        </w:rPr>
        <w:t>of</w:t>
      </w:r>
      <w:r w:rsidR="008C76E7" w:rsidRPr="005C26FE">
        <w:rPr>
          <w:sz w:val="20"/>
        </w:rPr>
        <w:t xml:space="preserve"> </w:t>
      </w:r>
      <w:r w:rsidRPr="005C26FE">
        <w:rPr>
          <w:sz w:val="20"/>
        </w:rPr>
        <w:t>paragraph</w:t>
      </w:r>
      <w:r w:rsidR="008C76E7" w:rsidRPr="005C26FE">
        <w:rPr>
          <w:sz w:val="20"/>
        </w:rPr>
        <w:t xml:space="preserve"> </w:t>
      </w:r>
      <w:r w:rsidRPr="005C26FE">
        <w:rPr>
          <w:sz w:val="20"/>
        </w:rPr>
        <w:t>62-210.370(2)(c),</w:t>
      </w:r>
      <w:r w:rsidR="008C76E7" w:rsidRPr="005C26FE">
        <w:rPr>
          <w:sz w:val="20"/>
        </w:rPr>
        <w:t xml:space="preserve"> </w:t>
      </w:r>
      <w:r w:rsidRPr="005C26FE">
        <w:rPr>
          <w:sz w:val="20"/>
        </w:rPr>
        <w:t>F.A.C.,</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use</w:t>
      </w:r>
      <w:r w:rsidR="008C76E7" w:rsidRPr="005C26FE">
        <w:rPr>
          <w:sz w:val="20"/>
        </w:rPr>
        <w:t xml:space="preserve"> </w:t>
      </w:r>
      <w:r w:rsidRPr="005C26FE">
        <w:rPr>
          <w:sz w:val="20"/>
        </w:rPr>
        <w:t>such</w:t>
      </w:r>
      <w:r w:rsidR="008C76E7" w:rsidRPr="005C26FE">
        <w:rPr>
          <w:sz w:val="20"/>
        </w:rPr>
        <w:t xml:space="preserve"> </w:t>
      </w:r>
      <w:r w:rsidRPr="005C26FE">
        <w:rPr>
          <w:sz w:val="20"/>
        </w:rPr>
        <w:t>methodology,</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that</w:t>
      </w:r>
      <w:r w:rsidR="008C76E7" w:rsidRPr="005C26FE">
        <w:rPr>
          <w:sz w:val="20"/>
        </w:rPr>
        <w:t xml:space="preserve"> </w:t>
      </w:r>
      <w:r w:rsidRPr="005C26FE">
        <w:rPr>
          <w:sz w:val="20"/>
        </w:rPr>
        <w:t>an</w:t>
      </w:r>
      <w:r w:rsidR="008C76E7" w:rsidRPr="005C26FE">
        <w:rPr>
          <w:sz w:val="20"/>
        </w:rPr>
        <w:t xml:space="preserve"> </w:t>
      </w:r>
      <w:r w:rsidRPr="005C26FE">
        <w:rPr>
          <w:sz w:val="20"/>
        </w:rPr>
        <w:t>alternative</w:t>
      </w:r>
      <w:r w:rsidR="008C76E7" w:rsidRPr="005C26FE">
        <w:rPr>
          <w:sz w:val="20"/>
        </w:rPr>
        <w:t xml:space="preserve"> </w:t>
      </w:r>
      <w:r w:rsidRPr="005C26FE">
        <w:rPr>
          <w:sz w:val="20"/>
        </w:rPr>
        <w:t>approach</w:t>
      </w:r>
      <w:r w:rsidR="008C76E7" w:rsidRPr="005C26FE">
        <w:rPr>
          <w:sz w:val="20"/>
        </w:rPr>
        <w:t xml:space="preserve"> </w:t>
      </w:r>
      <w:r w:rsidRPr="005C26FE">
        <w:rPr>
          <w:sz w:val="20"/>
        </w:rPr>
        <w:t>is</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p>
    <w:p w14:paraId="62877DDD"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(3)</w:t>
      </w:r>
      <w:r w:rsidRPr="005C26FE">
        <w:rPr>
          <w:sz w:val="20"/>
        </w:rPr>
        <w:tab/>
        <w:t>If</w:t>
      </w:r>
      <w:r w:rsidR="008C76E7" w:rsidRPr="005C26FE">
        <w:rPr>
          <w:sz w:val="20"/>
        </w:rPr>
        <w:t xml:space="preserve"> </w:t>
      </w:r>
      <w:r w:rsidRPr="005C26FE">
        <w:rPr>
          <w:sz w:val="20"/>
        </w:rPr>
        <w:t>a</w:t>
      </w:r>
      <w:r w:rsidR="008C76E7" w:rsidRPr="005C26FE">
        <w:rPr>
          <w:sz w:val="20"/>
        </w:rPr>
        <w:t xml:space="preserve"> </w:t>
      </w:r>
      <w:r w:rsidRPr="005C26FE">
        <w:rPr>
          <w:sz w:val="20"/>
        </w:rPr>
        <w:t>CEMS</w:t>
      </w:r>
      <w:r w:rsidR="008C76E7" w:rsidRPr="005C26FE">
        <w:rPr>
          <w:sz w:val="20"/>
        </w:rPr>
        <w:t xml:space="preserve"> </w:t>
      </w:r>
      <w:r w:rsidRPr="005C26FE">
        <w:rPr>
          <w:sz w:val="20"/>
        </w:rPr>
        <w:t>is</w:t>
      </w:r>
      <w:r w:rsidR="008C76E7" w:rsidRPr="005C26FE">
        <w:rPr>
          <w:sz w:val="20"/>
        </w:rPr>
        <w:t xml:space="preserve"> </w:t>
      </w:r>
      <w:r w:rsidRPr="005C26FE">
        <w:rPr>
          <w:sz w:val="20"/>
        </w:rPr>
        <w:t>not</w:t>
      </w:r>
      <w:r w:rsidR="008C76E7" w:rsidRPr="005C26FE">
        <w:rPr>
          <w:sz w:val="20"/>
        </w:rPr>
        <w:t xml:space="preserve"> </w:t>
      </w:r>
      <w:r w:rsidRPr="005C26FE">
        <w:rPr>
          <w:sz w:val="20"/>
        </w:rPr>
        <w:t>available</w:t>
      </w:r>
      <w:r w:rsidR="008C76E7" w:rsidRPr="005C26FE">
        <w:rPr>
          <w:sz w:val="20"/>
        </w:rPr>
        <w:t xml:space="preserve"> </w:t>
      </w:r>
      <w:r w:rsidRPr="005C26FE">
        <w:rPr>
          <w:sz w:val="20"/>
        </w:rPr>
        <w:t>or</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paragraph</w:t>
      </w:r>
      <w:r w:rsidR="008C76E7" w:rsidRPr="005C26FE">
        <w:rPr>
          <w:sz w:val="20"/>
        </w:rPr>
        <w:t xml:space="preserve"> </w:t>
      </w:r>
      <w:r w:rsidRPr="005C26FE">
        <w:rPr>
          <w:sz w:val="20"/>
        </w:rPr>
        <w:t>62-210.370(2)(b),</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emissions</w:t>
      </w:r>
      <w:r w:rsidR="008C76E7" w:rsidRPr="005C26FE">
        <w:rPr>
          <w:sz w:val="20"/>
        </w:rPr>
        <w:t xml:space="preserve"> </w:t>
      </w:r>
      <w:r w:rsidRPr="005C26FE">
        <w:rPr>
          <w:sz w:val="20"/>
        </w:rPr>
        <w:t>cannot</w:t>
      </w:r>
      <w:r w:rsidR="008C76E7" w:rsidRPr="005C26FE">
        <w:rPr>
          <w:sz w:val="20"/>
        </w:rPr>
        <w:t xml:space="preserve"> </w:t>
      </w:r>
      <w:r w:rsidRPr="005C26FE">
        <w:rPr>
          <w:sz w:val="20"/>
        </w:rPr>
        <w:t>be</w:t>
      </w:r>
      <w:r w:rsidR="008C76E7" w:rsidRPr="005C26FE">
        <w:rPr>
          <w:sz w:val="20"/>
        </w:rPr>
        <w:t xml:space="preserve"> </w:t>
      </w:r>
      <w:r w:rsidRPr="005C26FE">
        <w:rPr>
          <w:sz w:val="20"/>
        </w:rPr>
        <w:t>computed</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mass</w:t>
      </w:r>
      <w:r w:rsidR="008C76E7" w:rsidRPr="005C26FE">
        <w:rPr>
          <w:sz w:val="20"/>
        </w:rPr>
        <w:t xml:space="preserve"> </w:t>
      </w:r>
      <w:r w:rsidRPr="005C26FE">
        <w:rPr>
          <w:sz w:val="20"/>
        </w:rPr>
        <w:t>balance</w:t>
      </w:r>
      <w:r w:rsidR="008C76E7" w:rsidRPr="005C26FE">
        <w:rPr>
          <w:sz w:val="20"/>
        </w:rPr>
        <w:t xml:space="preserve"> </w:t>
      </w:r>
      <w:r w:rsidRPr="005C26FE">
        <w:rPr>
          <w:sz w:val="20"/>
        </w:rPr>
        <w:t>methodology,</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use</w:t>
      </w:r>
      <w:r w:rsidR="008C76E7" w:rsidRPr="005C26FE">
        <w:rPr>
          <w:sz w:val="20"/>
        </w:rPr>
        <w:t xml:space="preserve"> </w:t>
      </w:r>
      <w:r w:rsidRPr="005C26FE">
        <w:rPr>
          <w:sz w:val="20"/>
        </w:rPr>
        <w:t>an</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meeting</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paragraph</w:t>
      </w:r>
      <w:r w:rsidR="008C76E7" w:rsidRPr="005C26FE">
        <w:rPr>
          <w:sz w:val="20"/>
        </w:rPr>
        <w:t xml:space="preserve"> </w:t>
      </w:r>
      <w:r w:rsidRPr="005C26FE">
        <w:rPr>
          <w:sz w:val="20"/>
        </w:rPr>
        <w:t>62-210.370(2)(d),</w:t>
      </w:r>
      <w:r w:rsidR="008C76E7" w:rsidRPr="005C26FE">
        <w:rPr>
          <w:sz w:val="20"/>
        </w:rPr>
        <w:t xml:space="preserve"> </w:t>
      </w:r>
      <w:r w:rsidRPr="005C26FE">
        <w:rPr>
          <w:sz w:val="20"/>
        </w:rPr>
        <w:t>F.A.C.,</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that</w:t>
      </w:r>
      <w:r w:rsidR="008C76E7" w:rsidRPr="005C26FE">
        <w:rPr>
          <w:sz w:val="20"/>
        </w:rPr>
        <w:t xml:space="preserve"> </w:t>
      </w:r>
      <w:r w:rsidRPr="005C26FE">
        <w:rPr>
          <w:sz w:val="20"/>
        </w:rPr>
        <w:t>an</w:t>
      </w:r>
      <w:r w:rsidR="008C76E7" w:rsidRPr="005C26FE">
        <w:rPr>
          <w:sz w:val="20"/>
        </w:rPr>
        <w:t xml:space="preserve"> </w:t>
      </w:r>
      <w:r w:rsidRPr="005C26FE">
        <w:rPr>
          <w:sz w:val="20"/>
        </w:rPr>
        <w:t>alternative</w:t>
      </w:r>
      <w:r w:rsidR="008C76E7" w:rsidRPr="005C26FE">
        <w:rPr>
          <w:sz w:val="20"/>
        </w:rPr>
        <w:t xml:space="preserve"> </w:t>
      </w:r>
      <w:r w:rsidRPr="005C26FE">
        <w:rPr>
          <w:sz w:val="20"/>
        </w:rPr>
        <w:t>approach</w:t>
      </w:r>
      <w:r w:rsidR="008C76E7" w:rsidRPr="005C26FE">
        <w:rPr>
          <w:sz w:val="20"/>
        </w:rPr>
        <w:t xml:space="preserve"> </w:t>
      </w:r>
      <w:r w:rsidRPr="005C26FE">
        <w:rPr>
          <w:sz w:val="20"/>
        </w:rPr>
        <w:t>is</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p>
    <w:p w14:paraId="02F46373" w14:textId="77777777" w:rsidR="00B75A93" w:rsidRPr="005C26FE" w:rsidRDefault="00B75A93" w:rsidP="00B75A93">
      <w:pPr>
        <w:tabs>
          <w:tab w:val="left" w:pos="360"/>
          <w:tab w:val="left" w:pos="720"/>
          <w:tab w:val="left" w:pos="1080"/>
          <w:tab w:val="left" w:pos="1440"/>
          <w:tab w:val="left" w:pos="1800"/>
          <w:tab w:val="left" w:pos="2160"/>
        </w:tabs>
        <w:rPr>
          <w:sz w:val="20"/>
        </w:rPr>
      </w:pPr>
      <w:r w:rsidRPr="005C26FE">
        <w:rPr>
          <w:sz w:val="20"/>
        </w:rPr>
        <w:tab/>
        <w:t>b.</w:t>
      </w:r>
      <w:r w:rsidRPr="005C26FE">
        <w:rPr>
          <w:sz w:val="20"/>
        </w:rPr>
        <w:tab/>
      </w:r>
      <w:r w:rsidRPr="005C26FE">
        <w:rPr>
          <w:i/>
          <w:sz w:val="20"/>
        </w:rPr>
        <w:t>Continuous</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Monitoring</w:t>
      </w:r>
      <w:r w:rsidR="008C76E7" w:rsidRPr="005C26FE">
        <w:rPr>
          <w:i/>
          <w:sz w:val="20"/>
        </w:rPr>
        <w:t xml:space="preserve"> </w:t>
      </w:r>
      <w:r w:rsidRPr="005C26FE">
        <w:rPr>
          <w:i/>
          <w:sz w:val="20"/>
        </w:rPr>
        <w:t>System</w:t>
      </w:r>
      <w:r w:rsidR="008C76E7" w:rsidRPr="005C26FE">
        <w:rPr>
          <w:i/>
          <w:sz w:val="20"/>
        </w:rPr>
        <w:t xml:space="preserve"> </w:t>
      </w:r>
      <w:r w:rsidRPr="005C26FE">
        <w:rPr>
          <w:i/>
          <w:sz w:val="20"/>
        </w:rPr>
        <w:t>(CEMS)</w:t>
      </w:r>
      <w:r w:rsidRPr="005C26FE">
        <w:rPr>
          <w:sz w:val="20"/>
        </w:rPr>
        <w:t>.</w:t>
      </w:r>
    </w:p>
    <w:p w14:paraId="7497F649" w14:textId="77777777" w:rsidR="00B75A93" w:rsidRPr="005C26FE" w:rsidRDefault="00B75A93" w:rsidP="00B75A93">
      <w:pPr>
        <w:tabs>
          <w:tab w:val="left" w:pos="360"/>
          <w:tab w:val="left" w:pos="720"/>
          <w:tab w:val="left" w:pos="1080"/>
          <w:tab w:val="left" w:pos="1440"/>
          <w:tab w:val="left" w:pos="1800"/>
          <w:tab w:val="left" w:pos="2160"/>
        </w:tabs>
        <w:ind w:left="1080" w:hanging="360"/>
        <w:rPr>
          <w:sz w:val="20"/>
        </w:rPr>
      </w:pPr>
      <w:r w:rsidRPr="005C26FE">
        <w:rPr>
          <w:sz w:val="20"/>
        </w:rPr>
        <w:t>(1)</w:t>
      </w:r>
      <w:r w:rsidRPr="005C26FE">
        <w:rPr>
          <w:sz w:val="20"/>
        </w:rPr>
        <w:tab/>
        <w:t>An</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a</w:t>
      </w:r>
      <w:r w:rsidR="008C76E7" w:rsidRPr="005C26FE">
        <w:rPr>
          <w:sz w:val="20"/>
        </w:rPr>
        <w:t xml:space="preserve"> </w:t>
      </w:r>
      <w:r w:rsidRPr="005C26FE">
        <w:rPr>
          <w:sz w:val="20"/>
        </w:rPr>
        <w:t>CEMS</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provided:</w:t>
      </w:r>
    </w:p>
    <w:p w14:paraId="04D0419E"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(a)</w:t>
      </w:r>
      <w:r w:rsidRPr="005C26FE">
        <w:rPr>
          <w:sz w:val="20"/>
        </w:rPr>
        <w:tab/>
        <w:t>The</w:t>
      </w:r>
      <w:r w:rsidR="008C76E7" w:rsidRPr="005C26FE">
        <w:rPr>
          <w:sz w:val="20"/>
        </w:rPr>
        <w:t xml:space="preserve"> </w:t>
      </w:r>
      <w:r w:rsidRPr="005C26FE">
        <w:rPr>
          <w:sz w:val="20"/>
        </w:rPr>
        <w:t>CEMS</w:t>
      </w:r>
      <w:r w:rsidR="008C76E7" w:rsidRPr="005C26FE">
        <w:rPr>
          <w:sz w:val="20"/>
        </w:rPr>
        <w:t xml:space="preserve"> </w:t>
      </w:r>
      <w:r w:rsidRPr="005C26FE">
        <w:rPr>
          <w:sz w:val="20"/>
        </w:rPr>
        <w:t>complies</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applicable</w:t>
      </w:r>
      <w:r w:rsidR="008C76E7" w:rsidRPr="005C26FE">
        <w:rPr>
          <w:sz w:val="20"/>
        </w:rPr>
        <w:t xml:space="preserve"> </w:t>
      </w:r>
      <w:r w:rsidRPr="005C26FE">
        <w:rPr>
          <w:sz w:val="20"/>
        </w:rPr>
        <w:t>certification</w:t>
      </w:r>
      <w:r w:rsidR="008C76E7" w:rsidRPr="005C26FE">
        <w:rPr>
          <w:sz w:val="20"/>
        </w:rPr>
        <w:t xml:space="preserve"> </w:t>
      </w:r>
      <w:r w:rsidRPr="005C26FE">
        <w:rPr>
          <w:sz w:val="20"/>
        </w:rPr>
        <w:t>and</w:t>
      </w:r>
      <w:r w:rsidR="008C76E7" w:rsidRPr="005C26FE">
        <w:rPr>
          <w:sz w:val="20"/>
        </w:rPr>
        <w:t xml:space="preserve"> </w:t>
      </w:r>
      <w:r w:rsidRPr="005C26FE">
        <w:rPr>
          <w:sz w:val="20"/>
        </w:rPr>
        <w:t>quality</w:t>
      </w:r>
      <w:r w:rsidR="008C76E7" w:rsidRPr="005C26FE">
        <w:rPr>
          <w:sz w:val="20"/>
        </w:rPr>
        <w:t xml:space="preserve"> </w:t>
      </w:r>
      <w:r w:rsidRPr="005C26FE">
        <w:rPr>
          <w:sz w:val="20"/>
        </w:rPr>
        <w:t>assurance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Part</w:t>
      </w:r>
      <w:r w:rsidR="008C76E7" w:rsidRPr="005C26FE">
        <w:rPr>
          <w:sz w:val="20"/>
        </w:rPr>
        <w:t xml:space="preserve"> </w:t>
      </w:r>
      <w:r w:rsidRPr="005C26FE">
        <w:rPr>
          <w:sz w:val="20"/>
        </w:rPr>
        <w:t>60,</w:t>
      </w:r>
      <w:r w:rsidR="008C76E7" w:rsidRPr="005C26FE">
        <w:rPr>
          <w:sz w:val="20"/>
        </w:rPr>
        <w:t xml:space="preserve"> </w:t>
      </w:r>
      <w:r w:rsidRPr="005C26FE">
        <w:rPr>
          <w:sz w:val="20"/>
        </w:rPr>
        <w:t>Appendices</w:t>
      </w:r>
      <w:r w:rsidR="008C76E7" w:rsidRPr="005C26FE">
        <w:rPr>
          <w:sz w:val="20"/>
        </w:rPr>
        <w:t xml:space="preserve"> </w:t>
      </w:r>
      <w:r w:rsidRPr="005C26FE">
        <w:rPr>
          <w:sz w:val="20"/>
        </w:rPr>
        <w:t>B</w:t>
      </w:r>
      <w:r w:rsidR="008C76E7" w:rsidRPr="005C26FE">
        <w:rPr>
          <w:sz w:val="20"/>
        </w:rPr>
        <w:t xml:space="preserve"> </w:t>
      </w:r>
      <w:r w:rsidRPr="005C26FE">
        <w:rPr>
          <w:sz w:val="20"/>
        </w:rPr>
        <w:t>and</w:t>
      </w:r>
      <w:r w:rsidR="008C76E7" w:rsidRPr="005C26FE">
        <w:rPr>
          <w:sz w:val="20"/>
        </w:rPr>
        <w:t xml:space="preserve"> </w:t>
      </w:r>
      <w:r w:rsidRPr="005C26FE">
        <w:rPr>
          <w:sz w:val="20"/>
        </w:rPr>
        <w:t>F,</w:t>
      </w:r>
      <w:r w:rsidR="008C76E7" w:rsidRPr="005C26FE">
        <w:rPr>
          <w:sz w:val="20"/>
        </w:rPr>
        <w:t xml:space="preserve"> </w:t>
      </w:r>
      <w:r w:rsidRPr="005C26FE">
        <w:rPr>
          <w:sz w:val="20"/>
        </w:rPr>
        <w:t>or,</w:t>
      </w:r>
      <w:r w:rsidR="008C76E7" w:rsidRPr="005C26FE">
        <w:rPr>
          <w:sz w:val="20"/>
        </w:rPr>
        <w:t xml:space="preserve"> </w:t>
      </w:r>
      <w:r w:rsidRPr="005C26FE">
        <w:rPr>
          <w:sz w:val="20"/>
        </w:rPr>
        <w:t>for</w:t>
      </w:r>
      <w:r w:rsidR="008C76E7" w:rsidRPr="005C26FE">
        <w:rPr>
          <w:sz w:val="20"/>
        </w:rPr>
        <w:t xml:space="preserve"> </w:t>
      </w:r>
      <w:r w:rsidRPr="005C26FE">
        <w:rPr>
          <w:sz w:val="20"/>
        </w:rPr>
        <w:t>an</w:t>
      </w:r>
      <w:r w:rsidR="008C76E7" w:rsidRPr="005C26FE">
        <w:rPr>
          <w:sz w:val="20"/>
        </w:rPr>
        <w:t xml:space="preserve"> </w:t>
      </w:r>
      <w:r w:rsidRPr="005C26FE">
        <w:rPr>
          <w:sz w:val="20"/>
        </w:rPr>
        <w:t>acid</w:t>
      </w:r>
      <w:r w:rsidR="008C76E7" w:rsidRPr="005C26FE">
        <w:rPr>
          <w:sz w:val="20"/>
        </w:rPr>
        <w:t xml:space="preserve"> </w:t>
      </w:r>
      <w:r w:rsidRPr="005C26FE">
        <w:rPr>
          <w:sz w:val="20"/>
        </w:rPr>
        <w:t>rain</w:t>
      </w:r>
      <w:r w:rsidR="008C76E7" w:rsidRPr="005C26FE">
        <w:rPr>
          <w:sz w:val="20"/>
        </w:rPr>
        <w:t xml:space="preserve"> </w:t>
      </w:r>
      <w:r w:rsidRPr="005C26FE">
        <w:rPr>
          <w:sz w:val="20"/>
        </w:rPr>
        <w:t>unit,</w:t>
      </w:r>
      <w:r w:rsidR="008C76E7" w:rsidRPr="005C26FE">
        <w:rPr>
          <w:sz w:val="20"/>
        </w:rPr>
        <w:t xml:space="preserve"> </w:t>
      </w:r>
      <w:r w:rsidRPr="005C26FE">
        <w:rPr>
          <w:sz w:val="20"/>
        </w:rPr>
        <w:t>the</w:t>
      </w:r>
      <w:r w:rsidR="008C76E7" w:rsidRPr="005C26FE">
        <w:rPr>
          <w:sz w:val="20"/>
        </w:rPr>
        <w:t xml:space="preserve"> </w:t>
      </w:r>
      <w:r w:rsidRPr="005C26FE">
        <w:rPr>
          <w:sz w:val="20"/>
        </w:rPr>
        <w:t>certification</w:t>
      </w:r>
      <w:r w:rsidR="008C76E7" w:rsidRPr="005C26FE">
        <w:rPr>
          <w:sz w:val="20"/>
        </w:rPr>
        <w:t xml:space="preserve"> </w:t>
      </w:r>
      <w:r w:rsidRPr="005C26FE">
        <w:rPr>
          <w:sz w:val="20"/>
        </w:rPr>
        <w:t>and</w:t>
      </w:r>
      <w:r w:rsidR="008C76E7" w:rsidRPr="005C26FE">
        <w:rPr>
          <w:sz w:val="20"/>
        </w:rPr>
        <w:t xml:space="preserve"> </w:t>
      </w:r>
      <w:r w:rsidRPr="005C26FE">
        <w:rPr>
          <w:sz w:val="20"/>
        </w:rPr>
        <w:t>quality</w:t>
      </w:r>
      <w:r w:rsidR="008C76E7" w:rsidRPr="005C26FE">
        <w:rPr>
          <w:sz w:val="20"/>
        </w:rPr>
        <w:t xml:space="preserve"> </w:t>
      </w:r>
      <w:r w:rsidRPr="005C26FE">
        <w:rPr>
          <w:sz w:val="20"/>
        </w:rPr>
        <w:t>assurance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Part</w:t>
      </w:r>
      <w:r w:rsidR="008C76E7" w:rsidRPr="005C26FE">
        <w:rPr>
          <w:sz w:val="20"/>
        </w:rPr>
        <w:t xml:space="preserve"> </w:t>
      </w:r>
      <w:r w:rsidRPr="005C26FE">
        <w:rPr>
          <w:sz w:val="20"/>
        </w:rPr>
        <w:t>75,</w:t>
      </w:r>
      <w:r w:rsidR="008C76E7" w:rsidRPr="005C26FE">
        <w:rPr>
          <w:sz w:val="20"/>
        </w:rPr>
        <w:t xml:space="preserve"> </w:t>
      </w:r>
      <w:r w:rsidRPr="005C26FE">
        <w:rPr>
          <w:sz w:val="20"/>
        </w:rPr>
        <w:t>all</w:t>
      </w:r>
      <w:r w:rsidR="008C76E7" w:rsidRPr="005C26FE">
        <w:rPr>
          <w:sz w:val="20"/>
        </w:rPr>
        <w:t xml:space="preserve"> </w:t>
      </w:r>
      <w:r w:rsidRPr="005C26FE">
        <w:rPr>
          <w:sz w:val="20"/>
        </w:rPr>
        <w:t>adopted</w:t>
      </w:r>
      <w:r w:rsidR="008C76E7" w:rsidRPr="005C26FE">
        <w:rPr>
          <w:sz w:val="20"/>
        </w:rPr>
        <w:t xml:space="preserve"> </w:t>
      </w:r>
      <w:r w:rsidRPr="005C26FE">
        <w:rPr>
          <w:sz w:val="20"/>
        </w:rPr>
        <w:t>by</w:t>
      </w:r>
      <w:r w:rsidR="008C76E7" w:rsidRPr="005C26FE">
        <w:rPr>
          <w:sz w:val="20"/>
        </w:rPr>
        <w:t xml:space="preserve"> </w:t>
      </w:r>
      <w:r w:rsidRPr="005C26FE">
        <w:rPr>
          <w:sz w:val="20"/>
        </w:rPr>
        <w:t>reference</w:t>
      </w:r>
      <w:r w:rsidR="008C76E7" w:rsidRPr="005C26FE">
        <w:rPr>
          <w:sz w:val="20"/>
        </w:rPr>
        <w:t xml:space="preserve"> </w:t>
      </w:r>
      <w:r w:rsidRPr="005C26FE">
        <w:rPr>
          <w:sz w:val="20"/>
        </w:rPr>
        <w:t>at</w:t>
      </w:r>
      <w:r w:rsidR="008C76E7" w:rsidRPr="005C26FE">
        <w:rPr>
          <w:sz w:val="20"/>
        </w:rPr>
        <w:t xml:space="preserve"> </w:t>
      </w:r>
      <w:r w:rsidRPr="005C26FE">
        <w:rPr>
          <w:sz w:val="20"/>
        </w:rPr>
        <w:t>Rule</w:t>
      </w:r>
      <w:r w:rsidR="008C76E7" w:rsidRPr="005C26FE">
        <w:rPr>
          <w:sz w:val="20"/>
        </w:rPr>
        <w:t xml:space="preserve"> </w:t>
      </w:r>
      <w:r w:rsidRPr="005C26FE">
        <w:rPr>
          <w:sz w:val="20"/>
        </w:rPr>
        <w:t>62-204.800,</w:t>
      </w:r>
      <w:r w:rsidR="008C76E7" w:rsidRPr="005C26FE">
        <w:rPr>
          <w:sz w:val="20"/>
        </w:rPr>
        <w:t xml:space="preserve"> </w:t>
      </w:r>
      <w:r w:rsidRPr="005C26FE">
        <w:rPr>
          <w:sz w:val="20"/>
        </w:rPr>
        <w:t>F.A.C.;</w:t>
      </w:r>
      <w:r w:rsidR="008C76E7" w:rsidRPr="005C26FE">
        <w:rPr>
          <w:sz w:val="20"/>
        </w:rPr>
        <w:t xml:space="preserve"> </w:t>
      </w:r>
      <w:r w:rsidRPr="005C26FE">
        <w:rPr>
          <w:sz w:val="20"/>
        </w:rPr>
        <w:t>or,</w:t>
      </w:r>
    </w:p>
    <w:p w14:paraId="4471EE97"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(b)</w:t>
      </w:r>
      <w:r w:rsidRPr="005C26FE">
        <w:rPr>
          <w:sz w:val="20"/>
        </w:rPr>
        <w:tab/>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CEMS</w:t>
      </w:r>
      <w:r w:rsidR="008C76E7" w:rsidRPr="005C26FE">
        <w:rPr>
          <w:sz w:val="20"/>
        </w:rPr>
        <w:t xml:space="preserve"> </w:t>
      </w:r>
      <w:r w:rsidRPr="005C26FE">
        <w:rPr>
          <w:sz w:val="20"/>
        </w:rPr>
        <w:t>otherwise</w:t>
      </w:r>
      <w:r w:rsidR="008C76E7" w:rsidRPr="005C26FE">
        <w:rPr>
          <w:sz w:val="20"/>
        </w:rPr>
        <w:t xml:space="preserve"> </w:t>
      </w:r>
      <w:r w:rsidRPr="005C26FE">
        <w:rPr>
          <w:sz w:val="20"/>
        </w:rPr>
        <w:t>represents</w:t>
      </w:r>
      <w:r w:rsidR="008C76E7" w:rsidRPr="005C26FE">
        <w:rPr>
          <w:sz w:val="20"/>
        </w:rPr>
        <w:t xml:space="preserve"> </w:t>
      </w:r>
      <w:r w:rsidRPr="005C26FE">
        <w:rPr>
          <w:sz w:val="20"/>
        </w:rPr>
        <w:t>the</w:t>
      </w:r>
      <w:r w:rsidR="008C76E7" w:rsidRPr="005C26FE">
        <w:rPr>
          <w:sz w:val="20"/>
        </w:rPr>
        <w:t xml:space="preserve"> </w:t>
      </w:r>
      <w:r w:rsidRPr="005C26FE">
        <w:rPr>
          <w:sz w:val="20"/>
        </w:rPr>
        <w:t>most</w:t>
      </w:r>
      <w:r w:rsidR="008C76E7" w:rsidRPr="005C26FE">
        <w:rPr>
          <w:sz w:val="20"/>
        </w:rPr>
        <w:t xml:space="preserve"> </w:t>
      </w:r>
      <w:r w:rsidRPr="005C26FE">
        <w:rPr>
          <w:sz w:val="20"/>
        </w:rPr>
        <w:t>accurate</w:t>
      </w:r>
      <w:r w:rsidR="008C76E7" w:rsidRPr="005C26FE">
        <w:rPr>
          <w:sz w:val="20"/>
        </w:rPr>
        <w:t xml:space="preserve"> </w:t>
      </w:r>
      <w:r w:rsidRPr="005C26FE">
        <w:rPr>
          <w:sz w:val="20"/>
        </w:rPr>
        <w:t>means</w:t>
      </w:r>
      <w:r w:rsidR="008C76E7" w:rsidRPr="005C26FE">
        <w:rPr>
          <w:sz w:val="20"/>
        </w:rPr>
        <w:t xml:space="preserve"> </w:t>
      </w:r>
      <w:r w:rsidRPr="005C26FE">
        <w:rPr>
          <w:sz w:val="20"/>
        </w:rPr>
        <w:t>of</w:t>
      </w:r>
      <w:r w:rsidR="008C76E7" w:rsidRPr="005C26FE">
        <w:rPr>
          <w:sz w:val="20"/>
        </w:rPr>
        <w:t xml:space="preserve"> </w:t>
      </w:r>
      <w:r w:rsidRPr="005C26FE">
        <w:rPr>
          <w:sz w:val="20"/>
        </w:rPr>
        <w:t>computing</w:t>
      </w:r>
      <w:r w:rsidR="008C76E7" w:rsidRPr="005C26FE">
        <w:rPr>
          <w:sz w:val="20"/>
        </w:rPr>
        <w:t xml:space="preserve"> </w:t>
      </w:r>
      <w:r w:rsidRPr="005C26FE">
        <w:rPr>
          <w:sz w:val="20"/>
        </w:rPr>
        <w:t>emissions</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rule.</w:t>
      </w:r>
    </w:p>
    <w:p w14:paraId="61DAE66D"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t>(2)</w:t>
      </w:r>
      <w:r w:rsidRPr="005C26FE">
        <w:rPr>
          <w:sz w:val="20"/>
        </w:rPr>
        <w:tab/>
        <w:t>Stack</w:t>
      </w:r>
      <w:r w:rsidR="008C76E7" w:rsidRPr="005C26FE">
        <w:rPr>
          <w:sz w:val="20"/>
        </w:rPr>
        <w:t xml:space="preserve"> </w:t>
      </w:r>
      <w:r w:rsidRPr="005C26FE">
        <w:rPr>
          <w:sz w:val="20"/>
        </w:rPr>
        <w:t>gas</w:t>
      </w:r>
      <w:r w:rsidR="008C76E7" w:rsidRPr="005C26FE">
        <w:rPr>
          <w:sz w:val="20"/>
        </w:rPr>
        <w:t xml:space="preserve"> </w:t>
      </w:r>
      <w:r w:rsidRPr="005C26FE">
        <w:rPr>
          <w:sz w:val="20"/>
        </w:rPr>
        <w:t>volumetric</w:t>
      </w:r>
      <w:r w:rsidR="008C76E7" w:rsidRPr="005C26FE">
        <w:rPr>
          <w:sz w:val="20"/>
        </w:rPr>
        <w:t xml:space="preserve"> </w:t>
      </w:r>
      <w:r w:rsidRPr="005C26FE">
        <w:rPr>
          <w:sz w:val="20"/>
        </w:rPr>
        <w:t>flow</w:t>
      </w:r>
      <w:r w:rsidR="008C76E7" w:rsidRPr="005C26FE">
        <w:rPr>
          <w:sz w:val="20"/>
        </w:rPr>
        <w:t xml:space="preserve"> </w:t>
      </w:r>
      <w:r w:rsidRPr="005C26FE">
        <w:rPr>
          <w:sz w:val="20"/>
        </w:rPr>
        <w:t>rates</w:t>
      </w:r>
      <w:r w:rsidR="008C76E7" w:rsidRPr="005C26FE">
        <w:rPr>
          <w:sz w:val="20"/>
        </w:rPr>
        <w:t xml:space="preserve"> </w:t>
      </w:r>
      <w:r w:rsidRPr="005C26FE">
        <w:rPr>
          <w:sz w:val="20"/>
        </w:rPr>
        <w:t>used</w:t>
      </w:r>
      <w:r w:rsidR="008C76E7" w:rsidRPr="005C26FE">
        <w:rPr>
          <w:sz w:val="20"/>
        </w:rPr>
        <w:t xml:space="preserve"> </w:t>
      </w:r>
      <w:r w:rsidRPr="005C26FE">
        <w:rPr>
          <w:sz w:val="20"/>
        </w:rPr>
        <w:t>with</w:t>
      </w:r>
      <w:r w:rsidR="008C76E7" w:rsidRPr="005C26FE">
        <w:rPr>
          <w:sz w:val="20"/>
        </w:rPr>
        <w:t xml:space="preserve"> </w:t>
      </w:r>
      <w:r w:rsidRPr="005C26FE">
        <w:rPr>
          <w:sz w:val="20"/>
        </w:rPr>
        <w:t>the</w:t>
      </w:r>
      <w:r w:rsidR="008C76E7" w:rsidRPr="005C26FE">
        <w:rPr>
          <w:sz w:val="20"/>
        </w:rPr>
        <w:t xml:space="preserve"> </w:t>
      </w:r>
      <w:r w:rsidRPr="005C26FE">
        <w:rPr>
          <w:sz w:val="20"/>
        </w:rPr>
        <w:t>CEMS</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obtained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most</w:t>
      </w:r>
      <w:r w:rsidR="008C76E7" w:rsidRPr="005C26FE">
        <w:rPr>
          <w:sz w:val="20"/>
        </w:rPr>
        <w:t xml:space="preserve"> </w:t>
      </w:r>
      <w:r w:rsidRPr="005C26FE">
        <w:rPr>
          <w:sz w:val="20"/>
        </w:rPr>
        <w:t>accurate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methods</w:t>
      </w:r>
      <w:r w:rsidR="008C76E7" w:rsidRPr="005C26FE">
        <w:rPr>
          <w:sz w:val="20"/>
        </w:rPr>
        <w:t xml:space="preserve"> </w:t>
      </w:r>
      <w:r w:rsidRPr="005C26FE">
        <w:rPr>
          <w:sz w:val="20"/>
        </w:rPr>
        <w:t>as</w:t>
      </w:r>
      <w:r w:rsidR="008C76E7" w:rsidRPr="005C26FE">
        <w:rPr>
          <w:sz w:val="20"/>
        </w:rPr>
        <w:t xml:space="preserve"> </w:t>
      </w:r>
      <w:r w:rsidRPr="005C26FE">
        <w:rPr>
          <w:sz w:val="20"/>
        </w:rPr>
        <w:t>demonstrated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p>
    <w:p w14:paraId="25C6E00E"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(a)</w:t>
      </w:r>
      <w:r w:rsidRPr="005C26FE">
        <w:rPr>
          <w:sz w:val="20"/>
        </w:rPr>
        <w:tab/>
        <w:t>A</w:t>
      </w:r>
      <w:r w:rsidR="008C76E7" w:rsidRPr="005C26FE">
        <w:rPr>
          <w:sz w:val="20"/>
        </w:rPr>
        <w:t xml:space="preserve"> </w:t>
      </w:r>
      <w:r w:rsidRPr="005C26FE">
        <w:rPr>
          <w:sz w:val="20"/>
        </w:rPr>
        <w:t>calibrated</w:t>
      </w:r>
      <w:r w:rsidR="008C76E7" w:rsidRPr="005C26FE">
        <w:rPr>
          <w:sz w:val="20"/>
        </w:rPr>
        <w:t xml:space="preserve"> </w:t>
      </w:r>
      <w:r w:rsidRPr="005C26FE">
        <w:rPr>
          <w:sz w:val="20"/>
        </w:rPr>
        <w:t>flowmeter</w:t>
      </w:r>
      <w:r w:rsidR="008C76E7" w:rsidRPr="005C26FE">
        <w:rPr>
          <w:sz w:val="20"/>
        </w:rPr>
        <w:t xml:space="preserve"> </w:t>
      </w:r>
      <w:r w:rsidRPr="005C26FE">
        <w:rPr>
          <w:sz w:val="20"/>
        </w:rPr>
        <w:t>that</w:t>
      </w:r>
      <w:r w:rsidR="008C76E7" w:rsidRPr="005C26FE">
        <w:rPr>
          <w:sz w:val="20"/>
        </w:rPr>
        <w:t xml:space="preserve"> </w:t>
      </w:r>
      <w:r w:rsidRPr="005C26FE">
        <w:rPr>
          <w:sz w:val="20"/>
        </w:rPr>
        <w:t>records</w:t>
      </w:r>
      <w:r w:rsidR="008C76E7" w:rsidRPr="005C26FE">
        <w:rPr>
          <w:sz w:val="20"/>
        </w:rPr>
        <w:t xml:space="preserve"> </w:t>
      </w:r>
      <w:r w:rsidRPr="005C26FE">
        <w:rPr>
          <w:sz w:val="20"/>
        </w:rPr>
        <w:t>data</w:t>
      </w:r>
      <w:r w:rsidR="008C76E7" w:rsidRPr="005C26FE">
        <w:rPr>
          <w:sz w:val="20"/>
        </w:rPr>
        <w:t xml:space="preserve"> </w:t>
      </w:r>
      <w:r w:rsidRPr="005C26FE">
        <w:rPr>
          <w:sz w:val="20"/>
        </w:rPr>
        <w:t>on</w:t>
      </w:r>
      <w:r w:rsidR="008C76E7" w:rsidRPr="005C26FE">
        <w:rPr>
          <w:sz w:val="20"/>
        </w:rPr>
        <w:t xml:space="preserve"> </w:t>
      </w:r>
      <w:r w:rsidRPr="005C26FE">
        <w:rPr>
          <w:sz w:val="20"/>
        </w:rPr>
        <w:t>a</w:t>
      </w:r>
      <w:r w:rsidR="008C76E7" w:rsidRPr="005C26FE">
        <w:rPr>
          <w:sz w:val="20"/>
        </w:rPr>
        <w:t xml:space="preserve"> </w:t>
      </w:r>
      <w:r w:rsidRPr="005C26FE">
        <w:rPr>
          <w:sz w:val="20"/>
        </w:rPr>
        <w:t>continuous</w:t>
      </w:r>
      <w:r w:rsidR="008C76E7" w:rsidRPr="005C26FE">
        <w:rPr>
          <w:sz w:val="20"/>
        </w:rPr>
        <w:t xml:space="preserve"> </w:t>
      </w:r>
      <w:r w:rsidRPr="005C26FE">
        <w:rPr>
          <w:sz w:val="20"/>
        </w:rPr>
        <w:t>basis,</w:t>
      </w:r>
      <w:r w:rsidR="008C76E7" w:rsidRPr="005C26FE">
        <w:rPr>
          <w:sz w:val="20"/>
        </w:rPr>
        <w:t xml:space="preserve"> </w:t>
      </w:r>
      <w:r w:rsidRPr="005C26FE">
        <w:rPr>
          <w:sz w:val="20"/>
        </w:rPr>
        <w:t>if</w:t>
      </w:r>
      <w:r w:rsidR="008C76E7" w:rsidRPr="005C26FE">
        <w:rPr>
          <w:sz w:val="20"/>
        </w:rPr>
        <w:t xml:space="preserve"> </w:t>
      </w:r>
      <w:r w:rsidRPr="005C26FE">
        <w:rPr>
          <w:sz w:val="20"/>
        </w:rPr>
        <w:t>available;</w:t>
      </w:r>
      <w:r w:rsidR="008C76E7" w:rsidRPr="005C26FE">
        <w:rPr>
          <w:sz w:val="20"/>
        </w:rPr>
        <w:t xml:space="preserve"> </w:t>
      </w:r>
      <w:r w:rsidRPr="005C26FE">
        <w:rPr>
          <w:sz w:val="20"/>
        </w:rPr>
        <w:t>or</w:t>
      </w:r>
    </w:p>
    <w:p w14:paraId="598E479C"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(b)</w:t>
      </w:r>
      <w:r w:rsidRPr="005C26FE">
        <w:rPr>
          <w:sz w:val="20"/>
        </w:rPr>
        <w:tab/>
        <w:t>The</w:t>
      </w:r>
      <w:r w:rsidR="008C76E7" w:rsidRPr="005C26FE">
        <w:rPr>
          <w:sz w:val="20"/>
        </w:rPr>
        <w:t xml:space="preserve"> </w:t>
      </w:r>
      <w:r w:rsidRPr="005C26FE">
        <w:rPr>
          <w:sz w:val="20"/>
        </w:rPr>
        <w:t>average</w:t>
      </w:r>
      <w:r w:rsidR="008C76E7" w:rsidRPr="005C26FE">
        <w:rPr>
          <w:sz w:val="20"/>
        </w:rPr>
        <w:t xml:space="preserve"> </w:t>
      </w:r>
      <w:r w:rsidRPr="005C26FE">
        <w:rPr>
          <w:sz w:val="20"/>
        </w:rPr>
        <w:t>flow</w:t>
      </w:r>
      <w:r w:rsidR="008C76E7" w:rsidRPr="005C26FE">
        <w:rPr>
          <w:sz w:val="20"/>
        </w:rPr>
        <w:t xml:space="preserve"> </w:t>
      </w:r>
      <w:r w:rsidRPr="005C26FE">
        <w:rPr>
          <w:sz w:val="20"/>
        </w:rPr>
        <w:t>rate</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valid</w:t>
      </w:r>
      <w:r w:rsidR="008C76E7" w:rsidRPr="005C26FE">
        <w:rPr>
          <w:sz w:val="20"/>
        </w:rPr>
        <w:t xml:space="preserve"> </w:t>
      </w:r>
      <w:r w:rsidRPr="005C26FE">
        <w:rPr>
          <w:sz w:val="20"/>
        </w:rPr>
        <w:t>stack</w:t>
      </w:r>
      <w:r w:rsidR="008C76E7" w:rsidRPr="005C26FE">
        <w:rPr>
          <w:sz w:val="20"/>
        </w:rPr>
        <w:t xml:space="preserve"> </w:t>
      </w:r>
      <w:r w:rsidRPr="005C26FE">
        <w:rPr>
          <w:sz w:val="20"/>
        </w:rPr>
        <w:t>tests</w:t>
      </w:r>
      <w:r w:rsidR="008C76E7" w:rsidRPr="005C26FE">
        <w:rPr>
          <w:sz w:val="20"/>
        </w:rPr>
        <w:t xml:space="preserve"> </w:t>
      </w:r>
      <w:r w:rsidRPr="005C26FE">
        <w:rPr>
          <w:sz w:val="20"/>
        </w:rPr>
        <w:t>conducted</w:t>
      </w:r>
      <w:r w:rsidR="008C76E7" w:rsidRPr="005C26FE">
        <w:rPr>
          <w:sz w:val="20"/>
        </w:rPr>
        <w:t xml:space="preserve"> </w:t>
      </w:r>
      <w:r w:rsidRPr="005C26FE">
        <w:rPr>
          <w:sz w:val="20"/>
        </w:rPr>
        <w:t>during</w:t>
      </w:r>
      <w:r w:rsidR="008C76E7" w:rsidRPr="005C26FE">
        <w:rPr>
          <w:sz w:val="20"/>
        </w:rPr>
        <w:t xml:space="preserve"> </w:t>
      </w:r>
      <w:r w:rsidRPr="005C26FE">
        <w:rPr>
          <w:sz w:val="20"/>
        </w:rPr>
        <w:t>a</w:t>
      </w:r>
      <w:r w:rsidR="008C76E7" w:rsidRPr="005C26FE">
        <w:rPr>
          <w:sz w:val="20"/>
        </w:rPr>
        <w:t xml:space="preserve"> </w:t>
      </w:r>
      <w:r w:rsidRPr="005C26FE">
        <w:rPr>
          <w:sz w:val="20"/>
        </w:rPr>
        <w:t>five-year</w:t>
      </w:r>
      <w:r w:rsidR="008C76E7" w:rsidRPr="005C26FE">
        <w:rPr>
          <w:sz w:val="20"/>
        </w:rPr>
        <w:t xml:space="preserve"> </w:t>
      </w:r>
      <w:r w:rsidRPr="005C26FE">
        <w:rPr>
          <w:sz w:val="20"/>
        </w:rPr>
        <w:t>period</w:t>
      </w:r>
      <w:r w:rsidR="008C76E7" w:rsidRPr="005C26FE">
        <w:rPr>
          <w:sz w:val="20"/>
        </w:rPr>
        <w:t xml:space="preserve"> </w:t>
      </w:r>
      <w:r w:rsidRPr="005C26FE">
        <w:rPr>
          <w:sz w:val="20"/>
        </w:rPr>
        <w:t>encompassing</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over</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being</w:t>
      </w:r>
      <w:r w:rsidR="008C76E7" w:rsidRPr="005C26FE">
        <w:rPr>
          <w:sz w:val="20"/>
        </w:rPr>
        <w:t xml:space="preserve"> </w:t>
      </w:r>
      <w:r w:rsidRPr="005C26FE">
        <w:rPr>
          <w:sz w:val="20"/>
        </w:rPr>
        <w:t>computed,</w:t>
      </w:r>
      <w:r w:rsidR="008C76E7" w:rsidRPr="005C26FE">
        <w:rPr>
          <w:sz w:val="20"/>
        </w:rPr>
        <w:t xml:space="preserve"> </w:t>
      </w:r>
      <w:r w:rsidRPr="005C26FE">
        <w:rPr>
          <w:sz w:val="20"/>
        </w:rPr>
        <w:t>provided</w:t>
      </w:r>
      <w:r w:rsidR="008C76E7" w:rsidRPr="005C26FE">
        <w:rPr>
          <w:sz w:val="20"/>
        </w:rPr>
        <w:t xml:space="preserve"> </w:t>
      </w:r>
      <w:r w:rsidRPr="005C26FE">
        <w:rPr>
          <w:sz w:val="20"/>
        </w:rPr>
        <w:t>all</w:t>
      </w:r>
      <w:r w:rsidR="008C76E7" w:rsidRPr="005C26FE">
        <w:rPr>
          <w:sz w:val="20"/>
        </w:rPr>
        <w:t xml:space="preserve"> </w:t>
      </w:r>
      <w:r w:rsidRPr="005C26FE">
        <w:rPr>
          <w:sz w:val="20"/>
        </w:rPr>
        <w:t>stack</w:t>
      </w:r>
      <w:r w:rsidR="008C76E7" w:rsidRPr="005C26FE">
        <w:rPr>
          <w:sz w:val="20"/>
        </w:rPr>
        <w:t xml:space="preserve"> </w:t>
      </w:r>
      <w:r w:rsidRPr="005C26FE">
        <w:rPr>
          <w:sz w:val="20"/>
        </w:rPr>
        <w:t>tests</w:t>
      </w:r>
      <w:r w:rsidR="008C76E7" w:rsidRPr="005C26FE">
        <w:rPr>
          <w:sz w:val="20"/>
        </w:rPr>
        <w:t xml:space="preserve"> </w:t>
      </w:r>
      <w:r w:rsidRPr="005C26FE">
        <w:rPr>
          <w:sz w:val="20"/>
        </w:rPr>
        <w:t>used</w:t>
      </w:r>
      <w:r w:rsidR="008C76E7" w:rsidRPr="005C26FE">
        <w:rPr>
          <w:sz w:val="20"/>
        </w:rPr>
        <w:t xml:space="preserve"> </w:t>
      </w:r>
      <w:r w:rsidRPr="005C26FE">
        <w:rPr>
          <w:sz w:val="20"/>
        </w:rPr>
        <w:t>shall</w:t>
      </w:r>
      <w:r w:rsidR="008C76E7" w:rsidRPr="005C26FE">
        <w:rPr>
          <w:sz w:val="20"/>
        </w:rPr>
        <w:t xml:space="preserve"> </w:t>
      </w:r>
      <w:r w:rsidRPr="005C26FE">
        <w:rPr>
          <w:sz w:val="20"/>
        </w:rPr>
        <w:t>represent</w:t>
      </w:r>
      <w:r w:rsidR="008C76E7" w:rsidRPr="005C26FE">
        <w:rPr>
          <w:sz w:val="20"/>
        </w:rPr>
        <w:t xml:space="preserve"> </w:t>
      </w:r>
      <w:r w:rsidRPr="005C26FE">
        <w:rPr>
          <w:sz w:val="20"/>
        </w:rPr>
        <w:t>the</w:t>
      </w:r>
      <w:r w:rsidR="008C76E7" w:rsidRPr="005C26FE">
        <w:rPr>
          <w:sz w:val="20"/>
        </w:rPr>
        <w:t xml:space="preserve"> </w:t>
      </w:r>
      <w:r w:rsidRPr="005C26FE">
        <w:rPr>
          <w:sz w:val="20"/>
        </w:rPr>
        <w:t>same</w:t>
      </w:r>
      <w:r w:rsidR="008C76E7" w:rsidRPr="005C26FE">
        <w:rPr>
          <w:sz w:val="20"/>
        </w:rPr>
        <w:t xml:space="preserve"> </w:t>
      </w:r>
      <w:r w:rsidRPr="005C26FE">
        <w:rPr>
          <w:sz w:val="20"/>
        </w:rPr>
        <w:t>operational</w:t>
      </w:r>
      <w:r w:rsidR="008C76E7" w:rsidRPr="005C26FE">
        <w:rPr>
          <w:sz w:val="20"/>
        </w:rPr>
        <w:t xml:space="preserve"> </w:t>
      </w:r>
      <w:r w:rsidRPr="005C26FE">
        <w:rPr>
          <w:sz w:val="20"/>
        </w:rPr>
        <w:t>and</w:t>
      </w:r>
      <w:r w:rsidR="008C76E7" w:rsidRPr="005C26FE">
        <w:rPr>
          <w:sz w:val="20"/>
        </w:rPr>
        <w:t xml:space="preserve"> </w:t>
      </w:r>
      <w:r w:rsidRPr="005C26FE">
        <w:rPr>
          <w:sz w:val="20"/>
        </w:rPr>
        <w:t>physical</w:t>
      </w:r>
      <w:r w:rsidR="008C76E7" w:rsidRPr="005C26FE">
        <w:rPr>
          <w:sz w:val="20"/>
        </w:rPr>
        <w:t xml:space="preserve"> </w:t>
      </w:r>
      <w:r w:rsidRPr="005C26FE">
        <w:rPr>
          <w:sz w:val="20"/>
        </w:rPr>
        <w:t>configuration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unit.</w:t>
      </w:r>
    </w:p>
    <w:p w14:paraId="425E134C" w14:textId="77777777" w:rsidR="00B75A93" w:rsidRPr="005C26FE" w:rsidRDefault="00B75A93" w:rsidP="00B75A93">
      <w:pPr>
        <w:tabs>
          <w:tab w:val="left" w:pos="360"/>
          <w:tab w:val="left" w:pos="720"/>
          <w:tab w:val="left" w:pos="1080"/>
          <w:tab w:val="left" w:pos="1440"/>
          <w:tab w:val="left" w:pos="1800"/>
          <w:tab w:val="left" w:pos="2160"/>
        </w:tabs>
        <w:ind w:left="1080" w:hanging="360"/>
        <w:rPr>
          <w:sz w:val="20"/>
        </w:rPr>
      </w:pPr>
      <w:r w:rsidRPr="005C26FE">
        <w:rPr>
          <w:sz w:val="20"/>
        </w:rPr>
        <w:t>(3)</w:t>
      </w:r>
      <w:r w:rsidRPr="005C26FE">
        <w:rPr>
          <w:sz w:val="20"/>
        </w:rPr>
        <w:tab/>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CEMS</w:t>
      </w:r>
      <w:r w:rsidR="008C76E7" w:rsidRPr="005C26FE">
        <w:rPr>
          <w:sz w:val="20"/>
        </w:rPr>
        <w:t xml:space="preserve"> </w:t>
      </w:r>
      <w:r w:rsidRPr="005C26FE">
        <w:rPr>
          <w:sz w:val="20"/>
        </w:rPr>
        <w:t>data</w:t>
      </w:r>
      <w:r w:rsidR="008C76E7" w:rsidRPr="005C26FE">
        <w:rPr>
          <w:sz w:val="20"/>
        </w:rPr>
        <w:t xml:space="preserve"> </w:t>
      </w:r>
      <w:r w:rsidRPr="005C26FE">
        <w:rPr>
          <w:sz w:val="20"/>
        </w:rPr>
        <w:t>in</w:t>
      </w:r>
      <w:r w:rsidR="008C76E7" w:rsidRPr="005C26FE">
        <w:rPr>
          <w:sz w:val="20"/>
        </w:rPr>
        <w:t xml:space="preserve"> </w:t>
      </w:r>
      <w:r w:rsidRPr="005C26FE">
        <w:rPr>
          <w:sz w:val="20"/>
        </w:rPr>
        <w:t>combination</w:t>
      </w:r>
      <w:r w:rsidR="008C76E7" w:rsidRPr="005C26FE">
        <w:rPr>
          <w:sz w:val="20"/>
        </w:rPr>
        <w:t xml:space="preserve"> </w:t>
      </w:r>
      <w:r w:rsidRPr="005C26FE">
        <w:rPr>
          <w:sz w:val="20"/>
        </w:rPr>
        <w:t>with</w:t>
      </w:r>
      <w:r w:rsidR="008C76E7" w:rsidRPr="005C26FE">
        <w:rPr>
          <w:sz w:val="20"/>
        </w:rPr>
        <w:t xml:space="preserve"> </w:t>
      </w:r>
      <w:r w:rsidRPr="005C26FE">
        <w:rPr>
          <w:sz w:val="20"/>
        </w:rPr>
        <w:t>an</w:t>
      </w:r>
      <w:r w:rsidR="008C76E7" w:rsidRPr="005C26FE">
        <w:rPr>
          <w:sz w:val="20"/>
        </w:rPr>
        <w:t xml:space="preserve"> </w:t>
      </w:r>
      <w:r w:rsidRPr="005C26FE">
        <w:rPr>
          <w:sz w:val="20"/>
        </w:rPr>
        <w:t>appropriate</w:t>
      </w:r>
      <w:r w:rsidR="008C76E7" w:rsidRPr="005C26FE">
        <w:rPr>
          <w:sz w:val="20"/>
        </w:rPr>
        <w:t xml:space="preserve"> </w:t>
      </w:r>
      <w:r w:rsidRPr="005C26FE">
        <w:rPr>
          <w:sz w:val="20"/>
        </w:rPr>
        <w:t>f-factor,</w:t>
      </w:r>
      <w:r w:rsidR="008C76E7" w:rsidRPr="005C26FE">
        <w:rPr>
          <w:sz w:val="20"/>
        </w:rPr>
        <w:t xml:space="preserve"> </w:t>
      </w:r>
      <w:r w:rsidRPr="005C26FE">
        <w:rPr>
          <w:sz w:val="20"/>
        </w:rPr>
        <w:t>heat</w:t>
      </w:r>
      <w:r w:rsidR="008C76E7" w:rsidRPr="005C26FE">
        <w:rPr>
          <w:sz w:val="20"/>
        </w:rPr>
        <w:t xml:space="preserve"> </w:t>
      </w:r>
      <w:r w:rsidRPr="005C26FE">
        <w:rPr>
          <w:sz w:val="20"/>
        </w:rPr>
        <w:t>input</w:t>
      </w:r>
      <w:r w:rsidR="008C76E7" w:rsidRPr="005C26FE">
        <w:rPr>
          <w:sz w:val="20"/>
        </w:rPr>
        <w:t xml:space="preserve"> </w:t>
      </w:r>
      <w:r w:rsidRPr="005C26FE">
        <w:rPr>
          <w:sz w:val="20"/>
        </w:rPr>
        <w:t>data,</w:t>
      </w:r>
      <w:r w:rsidR="008C76E7" w:rsidRPr="005C26FE">
        <w:rPr>
          <w:sz w:val="20"/>
        </w:rPr>
        <w:t xml:space="preserve"> </w:t>
      </w:r>
      <w:r w:rsidRPr="005C26FE">
        <w:rPr>
          <w:sz w:val="20"/>
        </w:rPr>
        <w:t>and</w:t>
      </w:r>
      <w:r w:rsidR="008C76E7" w:rsidRPr="005C26FE">
        <w:rPr>
          <w:sz w:val="20"/>
        </w:rPr>
        <w:t xml:space="preserve"> </w:t>
      </w:r>
      <w:r w:rsidRPr="005C26FE">
        <w:rPr>
          <w:sz w:val="20"/>
        </w:rPr>
        <w:t>any</w:t>
      </w:r>
      <w:r w:rsidR="008C76E7" w:rsidRPr="005C26FE">
        <w:rPr>
          <w:sz w:val="20"/>
        </w:rPr>
        <w:t xml:space="preserve"> </w:t>
      </w:r>
      <w:r w:rsidRPr="005C26FE">
        <w:rPr>
          <w:sz w:val="20"/>
        </w:rPr>
        <w:t>other</w:t>
      </w:r>
      <w:r w:rsidR="008C76E7" w:rsidRPr="005C26FE">
        <w:rPr>
          <w:sz w:val="20"/>
        </w:rPr>
        <w:t xml:space="preserve"> </w:t>
      </w:r>
      <w:r w:rsidRPr="005C26FE">
        <w:rPr>
          <w:sz w:val="20"/>
        </w:rPr>
        <w:t>necessary</w:t>
      </w:r>
      <w:r w:rsidR="008C76E7" w:rsidRPr="005C26FE">
        <w:rPr>
          <w:sz w:val="20"/>
        </w:rPr>
        <w:t xml:space="preserve"> </w:t>
      </w:r>
      <w:r w:rsidRPr="005C26FE">
        <w:rPr>
          <w:sz w:val="20"/>
        </w:rPr>
        <w:t>parameters</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if</w:t>
      </w:r>
      <w:r w:rsidR="008C76E7" w:rsidRPr="005C26FE">
        <w:rPr>
          <w:sz w:val="20"/>
        </w:rPr>
        <w:t xml:space="preserve"> </w:t>
      </w:r>
      <w:r w:rsidRPr="005C26FE">
        <w:rPr>
          <w:sz w:val="20"/>
        </w:rPr>
        <w:t>such</w:t>
      </w:r>
      <w:r w:rsidR="008C76E7" w:rsidRPr="005C26FE">
        <w:rPr>
          <w:sz w:val="20"/>
        </w:rPr>
        <w:t xml:space="preserve"> </w:t>
      </w:r>
      <w:r w:rsidRPr="005C26FE">
        <w:rPr>
          <w:sz w:val="20"/>
        </w:rPr>
        <w:t>method</w:t>
      </w:r>
      <w:r w:rsidR="008C76E7" w:rsidRPr="005C26FE">
        <w:rPr>
          <w:sz w:val="20"/>
        </w:rPr>
        <w:t xml:space="preserve"> </w:t>
      </w:r>
      <w:r w:rsidRPr="005C26FE">
        <w:rPr>
          <w:sz w:val="20"/>
        </w:rPr>
        <w:t>is</w:t>
      </w:r>
      <w:r w:rsidR="008C76E7" w:rsidRPr="005C26FE">
        <w:rPr>
          <w:sz w:val="20"/>
        </w:rPr>
        <w:t xml:space="preserve"> </w:t>
      </w:r>
      <w:r w:rsidRPr="005C26FE">
        <w:rPr>
          <w:sz w:val="20"/>
        </w:rPr>
        <w:t>demonstrated</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to</w:t>
      </w:r>
      <w:r w:rsidR="008C76E7" w:rsidRPr="005C26FE">
        <w:rPr>
          <w:sz w:val="20"/>
        </w:rPr>
        <w:t xml:space="preserve"> </w:t>
      </w:r>
      <w:r w:rsidRPr="005C26FE">
        <w:rPr>
          <w:sz w:val="20"/>
        </w:rPr>
        <w:t>be</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r w:rsidR="008C76E7" w:rsidRPr="005C26FE">
        <w:rPr>
          <w:sz w:val="20"/>
        </w:rPr>
        <w:t xml:space="preserve"> </w:t>
      </w:r>
      <w:r w:rsidRPr="005C26FE">
        <w:rPr>
          <w:sz w:val="20"/>
        </w:rPr>
        <w:t>than</w:t>
      </w:r>
      <w:r w:rsidR="008C76E7" w:rsidRPr="005C26FE">
        <w:rPr>
          <w:sz w:val="20"/>
        </w:rPr>
        <w:t xml:space="preserve"> </w:t>
      </w:r>
      <w:r w:rsidRPr="005C26FE">
        <w:rPr>
          <w:sz w:val="20"/>
        </w:rPr>
        <w:t>using</w:t>
      </w:r>
      <w:r w:rsidR="008C76E7" w:rsidRPr="005C26FE">
        <w:rPr>
          <w:sz w:val="20"/>
        </w:rPr>
        <w:t xml:space="preserve"> </w:t>
      </w:r>
      <w:r w:rsidRPr="005C26FE">
        <w:rPr>
          <w:sz w:val="20"/>
        </w:rPr>
        <w:t>a</w:t>
      </w:r>
      <w:r w:rsidR="008C76E7" w:rsidRPr="005C26FE">
        <w:rPr>
          <w:sz w:val="20"/>
        </w:rPr>
        <w:t xml:space="preserve"> </w:t>
      </w:r>
      <w:r w:rsidRPr="005C26FE">
        <w:rPr>
          <w:sz w:val="20"/>
        </w:rPr>
        <w:t>stack</w:t>
      </w:r>
      <w:r w:rsidR="008C76E7" w:rsidRPr="005C26FE">
        <w:rPr>
          <w:sz w:val="20"/>
        </w:rPr>
        <w:t xml:space="preserve"> </w:t>
      </w:r>
      <w:r w:rsidRPr="005C26FE">
        <w:rPr>
          <w:sz w:val="20"/>
        </w:rPr>
        <w:t>gas</w:t>
      </w:r>
      <w:r w:rsidR="008C76E7" w:rsidRPr="005C26FE">
        <w:rPr>
          <w:sz w:val="20"/>
        </w:rPr>
        <w:t xml:space="preserve"> </w:t>
      </w:r>
      <w:r w:rsidRPr="005C26FE">
        <w:rPr>
          <w:sz w:val="20"/>
        </w:rPr>
        <w:t>volumetric</w:t>
      </w:r>
      <w:r w:rsidR="008C76E7" w:rsidRPr="005C26FE">
        <w:rPr>
          <w:sz w:val="20"/>
        </w:rPr>
        <w:t xml:space="preserve"> </w:t>
      </w:r>
      <w:r w:rsidRPr="005C26FE">
        <w:rPr>
          <w:sz w:val="20"/>
        </w:rPr>
        <w:t>flow</w:t>
      </w:r>
      <w:r w:rsidR="008C76E7" w:rsidRPr="005C26FE">
        <w:rPr>
          <w:sz w:val="20"/>
        </w:rPr>
        <w:t xml:space="preserve"> </w:t>
      </w:r>
      <w:r w:rsidRPr="005C26FE">
        <w:rPr>
          <w:sz w:val="20"/>
        </w:rPr>
        <w:t>rate</w:t>
      </w:r>
      <w:r w:rsidR="008C76E7" w:rsidRPr="005C26FE">
        <w:rPr>
          <w:sz w:val="20"/>
        </w:rPr>
        <w:t xml:space="preserve"> </w:t>
      </w:r>
      <w:r w:rsidRPr="005C26FE">
        <w:rPr>
          <w:sz w:val="20"/>
        </w:rPr>
        <w:t>as</w:t>
      </w:r>
      <w:r w:rsidR="008C76E7" w:rsidRPr="005C26FE">
        <w:rPr>
          <w:sz w:val="20"/>
        </w:rPr>
        <w:t xml:space="preserve"> </w:t>
      </w:r>
      <w:r w:rsidRPr="005C26FE">
        <w:rPr>
          <w:sz w:val="20"/>
        </w:rPr>
        <w:t>set</w:t>
      </w:r>
      <w:r w:rsidR="008C76E7" w:rsidRPr="005C26FE">
        <w:rPr>
          <w:sz w:val="20"/>
        </w:rPr>
        <w:t xml:space="preserve"> </w:t>
      </w:r>
      <w:r w:rsidRPr="005C26FE">
        <w:rPr>
          <w:sz w:val="20"/>
        </w:rPr>
        <w:t>forth</w:t>
      </w:r>
      <w:r w:rsidR="008C76E7" w:rsidRPr="005C26FE">
        <w:rPr>
          <w:sz w:val="20"/>
        </w:rPr>
        <w:t xml:space="preserve"> </w:t>
      </w:r>
      <w:r w:rsidRPr="005C26FE">
        <w:rPr>
          <w:sz w:val="20"/>
        </w:rPr>
        <w:t>at</w:t>
      </w:r>
      <w:r w:rsidR="008C76E7" w:rsidRPr="005C26FE">
        <w:rPr>
          <w:sz w:val="20"/>
        </w:rPr>
        <w:t xml:space="preserve"> </w:t>
      </w:r>
      <w:r w:rsidRPr="005C26FE">
        <w:rPr>
          <w:sz w:val="20"/>
        </w:rPr>
        <w:t>subparagraph</w:t>
      </w:r>
      <w:r w:rsidR="008C76E7" w:rsidRPr="005C26FE">
        <w:rPr>
          <w:sz w:val="20"/>
        </w:rPr>
        <w:t xml:space="preserve"> </w:t>
      </w:r>
      <w:r w:rsidRPr="005C26FE">
        <w:rPr>
          <w:sz w:val="20"/>
        </w:rPr>
        <w:t>62-210.370(2)(b)2.,</w:t>
      </w:r>
      <w:r w:rsidR="008C76E7" w:rsidRPr="005C26FE">
        <w:rPr>
          <w:sz w:val="20"/>
        </w:rPr>
        <w:t xml:space="preserve"> </w:t>
      </w:r>
      <w:r w:rsidRPr="005C26FE">
        <w:rPr>
          <w:sz w:val="20"/>
        </w:rPr>
        <w:t>F.A.C.,</w:t>
      </w:r>
      <w:r w:rsidR="008C76E7" w:rsidRPr="005C26FE">
        <w:rPr>
          <w:sz w:val="20"/>
        </w:rPr>
        <w:t xml:space="preserve"> </w:t>
      </w:r>
      <w:r w:rsidRPr="005C26FE">
        <w:rPr>
          <w:sz w:val="20"/>
        </w:rPr>
        <w:t>above.</w:t>
      </w:r>
    </w:p>
    <w:p w14:paraId="2E172C78" w14:textId="77777777" w:rsidR="00B75A93" w:rsidRPr="005C26FE" w:rsidRDefault="00B75A93" w:rsidP="00B75A93">
      <w:pPr>
        <w:tabs>
          <w:tab w:val="left" w:pos="360"/>
          <w:tab w:val="left" w:pos="720"/>
          <w:tab w:val="left" w:pos="1080"/>
          <w:tab w:val="left" w:pos="1440"/>
          <w:tab w:val="left" w:pos="1800"/>
          <w:tab w:val="left" w:pos="2160"/>
        </w:tabs>
        <w:ind w:left="720" w:hanging="360"/>
        <w:rPr>
          <w:sz w:val="20"/>
        </w:rPr>
      </w:pPr>
      <w:r w:rsidRPr="005C26FE">
        <w:rPr>
          <w:sz w:val="20"/>
        </w:rPr>
        <w:t>c.</w:t>
      </w:r>
      <w:r w:rsidRPr="005C26FE">
        <w:rPr>
          <w:sz w:val="20"/>
        </w:rPr>
        <w:tab/>
      </w:r>
      <w:r w:rsidRPr="005C26FE">
        <w:rPr>
          <w:i/>
          <w:sz w:val="20"/>
        </w:rPr>
        <w:t>Mass</w:t>
      </w:r>
      <w:r w:rsidR="008C76E7" w:rsidRPr="005C26FE">
        <w:rPr>
          <w:i/>
          <w:sz w:val="20"/>
        </w:rPr>
        <w:t xml:space="preserve"> </w:t>
      </w:r>
      <w:r w:rsidRPr="005C26FE">
        <w:rPr>
          <w:i/>
          <w:sz w:val="20"/>
        </w:rPr>
        <w:t>Balance</w:t>
      </w:r>
      <w:r w:rsidR="008C76E7" w:rsidRPr="005C26FE">
        <w:rPr>
          <w:i/>
          <w:sz w:val="20"/>
        </w:rPr>
        <w:t xml:space="preserve"> </w:t>
      </w:r>
      <w:r w:rsidRPr="005C26FE">
        <w:rPr>
          <w:i/>
          <w:sz w:val="20"/>
        </w:rPr>
        <w:t>Calculations.</w:t>
      </w:r>
    </w:p>
    <w:p w14:paraId="4A11B39C"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(1)</w:t>
      </w:r>
      <w:r w:rsidRPr="005C26FE">
        <w:rPr>
          <w:sz w:val="20"/>
        </w:rPr>
        <w:tab/>
        <w:t>An</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mass</w:t>
      </w:r>
      <w:r w:rsidR="008C76E7" w:rsidRPr="005C26FE">
        <w:rPr>
          <w:sz w:val="20"/>
        </w:rPr>
        <w:t xml:space="preserve"> </w:t>
      </w:r>
      <w:r w:rsidRPr="005C26FE">
        <w:rPr>
          <w:sz w:val="20"/>
        </w:rPr>
        <w:t>balance</w:t>
      </w:r>
      <w:r w:rsidR="008C76E7" w:rsidRPr="005C26FE">
        <w:rPr>
          <w:sz w:val="20"/>
        </w:rPr>
        <w:t xml:space="preserve"> </w:t>
      </w:r>
      <w:r w:rsidRPr="005C26FE">
        <w:rPr>
          <w:sz w:val="20"/>
        </w:rPr>
        <w:t>calculations</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provided</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p>
    <w:p w14:paraId="24245478"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(a)</w:t>
      </w:r>
      <w:r w:rsidRPr="005C26FE">
        <w:rPr>
          <w:sz w:val="20"/>
        </w:rPr>
        <w:tab/>
        <w:t>Demonstrates</w:t>
      </w:r>
      <w:r w:rsidR="008C76E7" w:rsidRPr="005C26FE">
        <w:rPr>
          <w:sz w:val="20"/>
        </w:rPr>
        <w:t xml:space="preserve"> </w:t>
      </w:r>
      <w:r w:rsidRPr="005C26FE">
        <w:rPr>
          <w:sz w:val="20"/>
        </w:rPr>
        <w:t>a</w:t>
      </w:r>
      <w:r w:rsidR="008C76E7" w:rsidRPr="005C26FE">
        <w:rPr>
          <w:sz w:val="20"/>
        </w:rPr>
        <w:t xml:space="preserve"> </w:t>
      </w:r>
      <w:r w:rsidRPr="005C26FE">
        <w:rPr>
          <w:sz w:val="20"/>
        </w:rPr>
        <w:t>means</w:t>
      </w:r>
      <w:r w:rsidR="008C76E7" w:rsidRPr="005C26FE">
        <w:rPr>
          <w:sz w:val="20"/>
        </w:rPr>
        <w:t xml:space="preserve"> </w:t>
      </w:r>
      <w:r w:rsidRPr="005C26FE">
        <w:rPr>
          <w:sz w:val="20"/>
        </w:rPr>
        <w:t>of</w:t>
      </w:r>
      <w:r w:rsidR="008C76E7" w:rsidRPr="005C26FE">
        <w:rPr>
          <w:sz w:val="20"/>
        </w:rPr>
        <w:t xml:space="preserve"> </w:t>
      </w:r>
      <w:r w:rsidRPr="005C26FE">
        <w:rPr>
          <w:sz w:val="20"/>
        </w:rPr>
        <w:t>validating</w:t>
      </w:r>
      <w:r w:rsidR="008C76E7" w:rsidRPr="005C26FE">
        <w:rPr>
          <w:sz w:val="20"/>
        </w:rPr>
        <w:t xml:space="preserve"> </w:t>
      </w:r>
      <w:r w:rsidRPr="005C26FE">
        <w:rPr>
          <w:sz w:val="20"/>
        </w:rPr>
        <w:t>the</w:t>
      </w:r>
      <w:r w:rsidR="008C76E7" w:rsidRPr="005C26FE">
        <w:rPr>
          <w:sz w:val="20"/>
        </w:rPr>
        <w:t xml:space="preserve"> </w:t>
      </w:r>
      <w:r w:rsidRPr="005C26FE">
        <w:rPr>
          <w:sz w:val="20"/>
        </w:rPr>
        <w:t>content</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that</w:t>
      </w:r>
      <w:r w:rsidR="008C76E7" w:rsidRPr="005C26FE">
        <w:rPr>
          <w:sz w:val="20"/>
        </w:rPr>
        <w:t xml:space="preserve"> </w:t>
      </w:r>
      <w:r w:rsidRPr="005C26FE">
        <w:rPr>
          <w:sz w:val="20"/>
        </w:rPr>
        <w:t>is</w:t>
      </w:r>
      <w:r w:rsidR="008C76E7" w:rsidRPr="005C26FE">
        <w:rPr>
          <w:sz w:val="20"/>
        </w:rPr>
        <w:t xml:space="preserve"> </w:t>
      </w:r>
      <w:r w:rsidRPr="005C26FE">
        <w:rPr>
          <w:sz w:val="20"/>
        </w:rPr>
        <w:t>contained</w:t>
      </w:r>
      <w:r w:rsidR="008C76E7" w:rsidRPr="005C26FE">
        <w:rPr>
          <w:sz w:val="20"/>
        </w:rPr>
        <w:t xml:space="preserve"> </w:t>
      </w:r>
      <w:r w:rsidRPr="005C26FE">
        <w:rPr>
          <w:sz w:val="20"/>
        </w:rPr>
        <w:t>in</w:t>
      </w:r>
      <w:r w:rsidR="008C76E7" w:rsidRPr="005C26FE">
        <w:rPr>
          <w:sz w:val="20"/>
        </w:rPr>
        <w:t xml:space="preserve"> </w:t>
      </w:r>
      <w:r w:rsidRPr="005C26FE">
        <w:rPr>
          <w:sz w:val="20"/>
        </w:rPr>
        <w:t>or</w:t>
      </w:r>
      <w:r w:rsidR="008C76E7" w:rsidRPr="005C26FE">
        <w:rPr>
          <w:sz w:val="20"/>
        </w:rPr>
        <w:t xml:space="preserve"> </w:t>
      </w:r>
      <w:r w:rsidRPr="005C26FE">
        <w:rPr>
          <w:sz w:val="20"/>
        </w:rPr>
        <w:t>created</w:t>
      </w:r>
      <w:r w:rsidR="008C76E7" w:rsidRPr="005C26FE">
        <w:rPr>
          <w:sz w:val="20"/>
        </w:rPr>
        <w:t xml:space="preserve"> </w:t>
      </w:r>
      <w:r w:rsidRPr="005C26FE">
        <w:rPr>
          <w:sz w:val="20"/>
        </w:rPr>
        <w:t>by</w:t>
      </w:r>
      <w:r w:rsidR="008C76E7" w:rsidRPr="005C26FE">
        <w:rPr>
          <w:sz w:val="20"/>
        </w:rPr>
        <w:t xml:space="preserve"> </w:t>
      </w:r>
      <w:r w:rsidRPr="005C26FE">
        <w:rPr>
          <w:sz w:val="20"/>
        </w:rPr>
        <w:t>all</w:t>
      </w:r>
      <w:r w:rsidR="008C76E7" w:rsidRPr="005C26FE">
        <w:rPr>
          <w:sz w:val="20"/>
        </w:rPr>
        <w:t xml:space="preserve"> </w:t>
      </w:r>
      <w:r w:rsidRPr="005C26FE">
        <w:rPr>
          <w:sz w:val="20"/>
        </w:rPr>
        <w:t>materials</w:t>
      </w:r>
      <w:r w:rsidR="008C76E7" w:rsidRPr="005C26FE">
        <w:rPr>
          <w:sz w:val="20"/>
        </w:rPr>
        <w:t xml:space="preserve"> </w:t>
      </w:r>
      <w:r w:rsidRPr="005C26FE">
        <w:rPr>
          <w:sz w:val="20"/>
        </w:rPr>
        <w:t>or</w:t>
      </w:r>
      <w:r w:rsidR="008C76E7" w:rsidRPr="005C26FE">
        <w:rPr>
          <w:sz w:val="20"/>
        </w:rPr>
        <w:t xml:space="preserve"> </w:t>
      </w:r>
      <w:r w:rsidRPr="005C26FE">
        <w:rPr>
          <w:sz w:val="20"/>
        </w:rPr>
        <w:t>fuels</w:t>
      </w:r>
      <w:r w:rsidR="008C76E7" w:rsidRPr="005C26FE">
        <w:rPr>
          <w:sz w:val="20"/>
        </w:rPr>
        <w:t xml:space="preserve"> </w:t>
      </w:r>
      <w:r w:rsidRPr="005C26FE">
        <w:rPr>
          <w:sz w:val="20"/>
        </w:rPr>
        <w:t>used</w:t>
      </w:r>
      <w:r w:rsidR="008C76E7" w:rsidRPr="005C26FE">
        <w:rPr>
          <w:sz w:val="20"/>
        </w:rPr>
        <w:t xml:space="preserve"> </w:t>
      </w:r>
      <w:r w:rsidRPr="005C26FE">
        <w:rPr>
          <w:sz w:val="20"/>
        </w:rPr>
        <w:t>in</w:t>
      </w:r>
      <w:r w:rsidR="008C76E7" w:rsidRPr="005C26FE">
        <w:rPr>
          <w:sz w:val="20"/>
        </w:rPr>
        <w:t xml:space="preserve"> </w:t>
      </w:r>
      <w:r w:rsidRPr="005C26FE">
        <w:rPr>
          <w:sz w:val="20"/>
        </w:rPr>
        <w:t>or</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and,</w:t>
      </w:r>
    </w:p>
    <w:p w14:paraId="20C94F8B" w14:textId="77777777" w:rsidR="00B75A93" w:rsidRPr="005C26FE" w:rsidRDefault="00B75A93" w:rsidP="00B75A93">
      <w:pPr>
        <w:tabs>
          <w:tab w:val="left" w:pos="360"/>
          <w:tab w:val="left" w:pos="720"/>
          <w:tab w:val="left" w:pos="1080"/>
          <w:tab w:val="left" w:pos="1440"/>
          <w:tab w:val="left" w:pos="1800"/>
          <w:tab w:val="left" w:pos="2160"/>
        </w:tabs>
        <w:ind w:left="1440" w:hanging="1440"/>
        <w:rPr>
          <w:sz w:val="20"/>
        </w:rPr>
      </w:pPr>
      <w:r w:rsidRPr="005C26FE">
        <w:rPr>
          <w:sz w:val="20"/>
        </w:rPr>
        <w:tab/>
      </w:r>
      <w:r w:rsidRPr="005C26FE">
        <w:rPr>
          <w:sz w:val="20"/>
        </w:rPr>
        <w:tab/>
      </w:r>
      <w:r w:rsidRPr="005C26FE">
        <w:rPr>
          <w:sz w:val="20"/>
        </w:rPr>
        <w:tab/>
        <w:t>(b)</w:t>
      </w:r>
      <w:r w:rsidRPr="005C26FE">
        <w:rPr>
          <w:sz w:val="20"/>
        </w:rPr>
        <w:tab/>
        <w:t>Assumes</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emits</w:t>
      </w:r>
      <w:r w:rsidR="008C76E7" w:rsidRPr="005C26FE">
        <w:rPr>
          <w:sz w:val="20"/>
        </w:rPr>
        <w:t xml:space="preserve"> </w:t>
      </w:r>
      <w:r w:rsidRPr="005C26FE">
        <w:rPr>
          <w:sz w:val="20"/>
        </w:rPr>
        <w:t>all</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that</w:t>
      </w:r>
      <w:r w:rsidR="008C76E7" w:rsidRPr="005C26FE">
        <w:rPr>
          <w:sz w:val="20"/>
        </w:rPr>
        <w:t xml:space="preserve"> </w:t>
      </w:r>
      <w:r w:rsidRPr="005C26FE">
        <w:rPr>
          <w:sz w:val="20"/>
        </w:rPr>
        <w:t>is</w:t>
      </w:r>
      <w:r w:rsidR="008C76E7" w:rsidRPr="005C26FE">
        <w:rPr>
          <w:sz w:val="20"/>
        </w:rPr>
        <w:t xml:space="preserve"> </w:t>
      </w:r>
      <w:r w:rsidRPr="005C26FE">
        <w:rPr>
          <w:sz w:val="20"/>
        </w:rPr>
        <w:t>contained</w:t>
      </w:r>
      <w:r w:rsidR="008C76E7" w:rsidRPr="005C26FE">
        <w:rPr>
          <w:sz w:val="20"/>
        </w:rPr>
        <w:t xml:space="preserve"> </w:t>
      </w:r>
      <w:r w:rsidRPr="005C26FE">
        <w:rPr>
          <w:sz w:val="20"/>
        </w:rPr>
        <w:t>in</w:t>
      </w:r>
      <w:r w:rsidR="008C76E7" w:rsidRPr="005C26FE">
        <w:rPr>
          <w:sz w:val="20"/>
        </w:rPr>
        <w:t xml:space="preserve"> </w:t>
      </w:r>
      <w:r w:rsidRPr="005C26FE">
        <w:rPr>
          <w:sz w:val="20"/>
        </w:rPr>
        <w:t>or</w:t>
      </w:r>
      <w:r w:rsidR="008C76E7" w:rsidRPr="005C26FE">
        <w:rPr>
          <w:sz w:val="20"/>
        </w:rPr>
        <w:t xml:space="preserve"> </w:t>
      </w:r>
      <w:r w:rsidRPr="005C26FE">
        <w:rPr>
          <w:sz w:val="20"/>
        </w:rPr>
        <w:t>created</w:t>
      </w:r>
      <w:r w:rsidR="008C76E7" w:rsidRPr="005C26FE">
        <w:rPr>
          <w:sz w:val="20"/>
        </w:rPr>
        <w:t xml:space="preserve"> </w:t>
      </w:r>
      <w:r w:rsidRPr="005C26FE">
        <w:rPr>
          <w:sz w:val="20"/>
        </w:rPr>
        <w:t>by</w:t>
      </w:r>
      <w:r w:rsidR="008C76E7" w:rsidRPr="005C26FE">
        <w:rPr>
          <w:sz w:val="20"/>
        </w:rPr>
        <w:t xml:space="preserve"> </w:t>
      </w:r>
      <w:r w:rsidRPr="005C26FE">
        <w:rPr>
          <w:sz w:val="20"/>
        </w:rPr>
        <w:t>any</w:t>
      </w:r>
      <w:r w:rsidR="008C76E7" w:rsidRPr="005C26FE">
        <w:rPr>
          <w:sz w:val="20"/>
        </w:rPr>
        <w:t xml:space="preserve"> </w:t>
      </w:r>
      <w:r w:rsidRPr="005C26FE">
        <w:rPr>
          <w:sz w:val="20"/>
        </w:rPr>
        <w:t>material</w:t>
      </w:r>
      <w:r w:rsidR="008C76E7" w:rsidRPr="005C26FE">
        <w:rPr>
          <w:sz w:val="20"/>
        </w:rPr>
        <w:t xml:space="preserve"> </w:t>
      </w:r>
      <w:r w:rsidRPr="005C26FE">
        <w:rPr>
          <w:sz w:val="20"/>
        </w:rPr>
        <w:t>or</w:t>
      </w:r>
      <w:r w:rsidR="008C76E7" w:rsidRPr="005C26FE">
        <w:rPr>
          <w:sz w:val="20"/>
        </w:rPr>
        <w:t xml:space="preserve"> </w:t>
      </w:r>
      <w:r w:rsidRPr="005C26FE">
        <w:rPr>
          <w:sz w:val="20"/>
        </w:rPr>
        <w:t>fuel</w:t>
      </w:r>
      <w:r w:rsidR="008C76E7" w:rsidRPr="005C26FE">
        <w:rPr>
          <w:sz w:val="20"/>
        </w:rPr>
        <w:t xml:space="preserve"> </w:t>
      </w:r>
      <w:r w:rsidRPr="005C26FE">
        <w:rPr>
          <w:sz w:val="20"/>
        </w:rPr>
        <w:tab/>
        <w:t>used</w:t>
      </w:r>
      <w:r w:rsidR="008C76E7" w:rsidRPr="005C26FE">
        <w:rPr>
          <w:sz w:val="20"/>
        </w:rPr>
        <w:t xml:space="preserve"> </w:t>
      </w:r>
      <w:r w:rsidRPr="005C26FE">
        <w:rPr>
          <w:sz w:val="20"/>
        </w:rPr>
        <w:t>in</w:t>
      </w:r>
      <w:r w:rsidR="008C76E7" w:rsidRPr="005C26FE">
        <w:rPr>
          <w:sz w:val="20"/>
        </w:rPr>
        <w:t xml:space="preserve"> </w:t>
      </w:r>
      <w:r w:rsidRPr="005C26FE">
        <w:rPr>
          <w:sz w:val="20"/>
        </w:rPr>
        <w:t>or</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if</w:t>
      </w:r>
      <w:r w:rsidR="008C76E7" w:rsidRPr="005C26FE">
        <w:rPr>
          <w:sz w:val="20"/>
        </w:rPr>
        <w:t xml:space="preserve"> </w:t>
      </w:r>
      <w:r w:rsidRPr="005C26FE">
        <w:rPr>
          <w:sz w:val="20"/>
        </w:rPr>
        <w:t>it</w:t>
      </w:r>
      <w:r w:rsidR="008C76E7" w:rsidRPr="005C26FE">
        <w:rPr>
          <w:sz w:val="20"/>
        </w:rPr>
        <w:t xml:space="preserve"> </w:t>
      </w:r>
      <w:r w:rsidRPr="005C26FE">
        <w:rPr>
          <w:sz w:val="20"/>
        </w:rPr>
        <w:t>cannot</w:t>
      </w:r>
      <w:r w:rsidR="008C76E7" w:rsidRPr="005C26FE">
        <w:rPr>
          <w:sz w:val="20"/>
        </w:rPr>
        <w:t xml:space="preserve"> </w:t>
      </w:r>
      <w:r w:rsidRPr="005C26FE">
        <w:rPr>
          <w:sz w:val="20"/>
        </w:rPr>
        <w:t>otherwise</w:t>
      </w:r>
      <w:r w:rsidR="008C76E7" w:rsidRPr="005C26FE">
        <w:rPr>
          <w:sz w:val="20"/>
        </w:rPr>
        <w:t xml:space="preserve"> </w:t>
      </w:r>
      <w:r w:rsidRPr="005C26FE">
        <w:rPr>
          <w:sz w:val="20"/>
        </w:rPr>
        <w:t>be</w:t>
      </w:r>
      <w:r w:rsidR="008C76E7" w:rsidRPr="005C26FE">
        <w:rPr>
          <w:sz w:val="20"/>
        </w:rPr>
        <w:t xml:space="preserve"> </w:t>
      </w:r>
      <w:r w:rsidRPr="005C26FE">
        <w:rPr>
          <w:sz w:val="20"/>
        </w:rPr>
        <w:t>accounted</w:t>
      </w:r>
      <w:r w:rsidR="008C76E7" w:rsidRPr="005C26FE">
        <w:rPr>
          <w:sz w:val="20"/>
        </w:rPr>
        <w:t xml:space="preserve"> </w:t>
      </w:r>
      <w:r w:rsidRPr="005C26FE">
        <w:rPr>
          <w:sz w:val="20"/>
        </w:rPr>
        <w:t>for</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process</w:t>
      </w:r>
      <w:r w:rsidR="008C76E7" w:rsidRPr="005C26FE">
        <w:rPr>
          <w:sz w:val="20"/>
        </w:rPr>
        <w:t xml:space="preserve"> </w:t>
      </w:r>
      <w:r w:rsidRPr="005C26FE">
        <w:rPr>
          <w:sz w:val="20"/>
        </w:rPr>
        <w:t>or</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capture</w:t>
      </w:r>
      <w:r w:rsidR="008C76E7" w:rsidRPr="005C26FE">
        <w:rPr>
          <w:sz w:val="20"/>
        </w:rPr>
        <w:t xml:space="preserve"> </w:t>
      </w:r>
      <w:r w:rsidRPr="005C26FE">
        <w:rPr>
          <w:sz w:val="20"/>
        </w:rPr>
        <w:t>and</w:t>
      </w:r>
      <w:r w:rsidR="008C76E7" w:rsidRPr="005C26FE">
        <w:rPr>
          <w:sz w:val="20"/>
        </w:rPr>
        <w:t xml:space="preserve"> </w:t>
      </w:r>
      <w:r w:rsidRPr="005C26FE">
        <w:rPr>
          <w:sz w:val="20"/>
        </w:rPr>
        <w:t>destruction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unit’s</w:t>
      </w:r>
      <w:r w:rsidR="008C76E7" w:rsidRPr="005C26FE">
        <w:rPr>
          <w:sz w:val="20"/>
        </w:rPr>
        <w:t xml:space="preserve"> </w:t>
      </w:r>
      <w:r w:rsidRPr="005C26FE">
        <w:rPr>
          <w:sz w:val="20"/>
        </w:rPr>
        <w:t>air</w:t>
      </w:r>
      <w:r w:rsidR="008C76E7" w:rsidRPr="005C26FE">
        <w:rPr>
          <w:sz w:val="20"/>
        </w:rPr>
        <w:t xml:space="preserve"> </w:t>
      </w:r>
      <w:r w:rsidRPr="005C26FE">
        <w:rPr>
          <w:sz w:val="20"/>
        </w:rPr>
        <w:t>pollution</w:t>
      </w:r>
      <w:r w:rsidR="008C76E7" w:rsidRPr="005C26FE">
        <w:rPr>
          <w:sz w:val="20"/>
        </w:rPr>
        <w:t xml:space="preserve"> </w:t>
      </w:r>
      <w:r w:rsidRPr="005C26FE">
        <w:rPr>
          <w:sz w:val="20"/>
        </w:rPr>
        <w:t>control</w:t>
      </w:r>
      <w:r w:rsidR="008C76E7" w:rsidRPr="005C26FE">
        <w:rPr>
          <w:sz w:val="20"/>
        </w:rPr>
        <w:t xml:space="preserve"> </w:t>
      </w:r>
      <w:r w:rsidRPr="005C26FE">
        <w:rPr>
          <w:sz w:val="20"/>
        </w:rPr>
        <w:t>equipment.</w:t>
      </w:r>
    </w:p>
    <w:p w14:paraId="65FD5A11"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(2)</w:t>
      </w:r>
      <w:r w:rsidRPr="005C26FE">
        <w:rPr>
          <w:sz w:val="20"/>
        </w:rPr>
        <w:tab/>
        <w:t>Where</w:t>
      </w:r>
      <w:r w:rsidR="008C76E7" w:rsidRPr="005C26FE">
        <w:rPr>
          <w:sz w:val="20"/>
        </w:rPr>
        <w:t xml:space="preserve"> </w:t>
      </w:r>
      <w:r w:rsidRPr="005C26FE">
        <w:rPr>
          <w:sz w:val="20"/>
        </w:rPr>
        <w:t>the</w:t>
      </w:r>
      <w:r w:rsidR="008C76E7" w:rsidRPr="005C26FE">
        <w:rPr>
          <w:sz w:val="20"/>
        </w:rPr>
        <w:t xml:space="preserve"> </w:t>
      </w:r>
      <w:r w:rsidRPr="005C26FE">
        <w:rPr>
          <w:sz w:val="20"/>
        </w:rPr>
        <w:t>vendor</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raw</w:t>
      </w:r>
      <w:r w:rsidR="008C76E7" w:rsidRPr="005C26FE">
        <w:rPr>
          <w:sz w:val="20"/>
        </w:rPr>
        <w:t xml:space="preserve"> </w:t>
      </w:r>
      <w:r w:rsidRPr="005C26FE">
        <w:rPr>
          <w:sz w:val="20"/>
        </w:rPr>
        <w:t>material</w:t>
      </w:r>
      <w:r w:rsidR="008C76E7" w:rsidRPr="005C26FE">
        <w:rPr>
          <w:sz w:val="20"/>
        </w:rPr>
        <w:t xml:space="preserve"> </w:t>
      </w:r>
      <w:r w:rsidRPr="005C26FE">
        <w:rPr>
          <w:sz w:val="20"/>
        </w:rPr>
        <w:t>or</w:t>
      </w:r>
      <w:r w:rsidR="008C76E7" w:rsidRPr="005C26FE">
        <w:rPr>
          <w:sz w:val="20"/>
        </w:rPr>
        <w:t xml:space="preserve"> </w:t>
      </w:r>
      <w:r w:rsidRPr="005C26FE">
        <w:rPr>
          <w:sz w:val="20"/>
        </w:rPr>
        <w:t>fuel</w:t>
      </w:r>
      <w:r w:rsidR="008C76E7" w:rsidRPr="005C26FE">
        <w:rPr>
          <w:sz w:val="20"/>
        </w:rPr>
        <w:t xml:space="preserve"> </w:t>
      </w:r>
      <w:r w:rsidRPr="005C26FE">
        <w:rPr>
          <w:sz w:val="20"/>
        </w:rPr>
        <w:t>which</w:t>
      </w:r>
      <w:r w:rsidR="008C76E7" w:rsidRPr="005C26FE">
        <w:rPr>
          <w:sz w:val="20"/>
        </w:rPr>
        <w:t xml:space="preserve"> </w:t>
      </w:r>
      <w:r w:rsidRPr="005C26FE">
        <w:rPr>
          <w:sz w:val="20"/>
        </w:rPr>
        <w:t>is</w:t>
      </w:r>
      <w:r w:rsidR="008C76E7" w:rsidRPr="005C26FE">
        <w:rPr>
          <w:sz w:val="20"/>
        </w:rPr>
        <w:t xml:space="preserve"> </w:t>
      </w:r>
      <w:r w:rsidRPr="005C26FE">
        <w:rPr>
          <w:sz w:val="20"/>
        </w:rPr>
        <w:t>used</w:t>
      </w:r>
      <w:r w:rsidR="008C76E7" w:rsidRPr="005C26FE">
        <w:rPr>
          <w:sz w:val="20"/>
        </w:rPr>
        <w:t xml:space="preserve"> </w:t>
      </w:r>
      <w:r w:rsidRPr="005C26FE">
        <w:rPr>
          <w:sz w:val="20"/>
        </w:rPr>
        <w:t>in</w:t>
      </w:r>
      <w:r w:rsidR="008C76E7" w:rsidRPr="005C26FE">
        <w:rPr>
          <w:sz w:val="20"/>
        </w:rPr>
        <w:t xml:space="preserve"> </w:t>
      </w:r>
      <w:r w:rsidRPr="005C26FE">
        <w:rPr>
          <w:sz w:val="20"/>
        </w:rPr>
        <w:t>or</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publishes</w:t>
      </w:r>
      <w:r w:rsidR="008C76E7" w:rsidRPr="005C26FE">
        <w:rPr>
          <w:sz w:val="20"/>
        </w:rPr>
        <w:t xml:space="preserve"> </w:t>
      </w:r>
      <w:r w:rsidRPr="005C26FE">
        <w:rPr>
          <w:sz w:val="20"/>
        </w:rPr>
        <w:t>a</w:t>
      </w:r>
      <w:r w:rsidR="008C76E7" w:rsidRPr="005C26FE">
        <w:rPr>
          <w:sz w:val="20"/>
        </w:rPr>
        <w:t xml:space="preserve"> </w:t>
      </w:r>
      <w:r w:rsidRPr="005C26FE">
        <w:rPr>
          <w:sz w:val="20"/>
        </w:rPr>
        <w:t>range</w:t>
      </w:r>
      <w:r w:rsidR="008C76E7" w:rsidRPr="005C26FE">
        <w:rPr>
          <w:sz w:val="20"/>
        </w:rPr>
        <w:t xml:space="preserve"> </w:t>
      </w:r>
      <w:r w:rsidRPr="005C26FE">
        <w:rPr>
          <w:sz w:val="20"/>
        </w:rPr>
        <w:t>of</w:t>
      </w:r>
      <w:r w:rsidR="008C76E7" w:rsidRPr="005C26FE">
        <w:rPr>
          <w:sz w:val="20"/>
        </w:rPr>
        <w:t xml:space="preserve"> </w:t>
      </w:r>
      <w:r w:rsidRPr="005C26FE">
        <w:rPr>
          <w:sz w:val="20"/>
        </w:rPr>
        <w:t>pollutant</w:t>
      </w:r>
      <w:r w:rsidR="008C76E7" w:rsidRPr="005C26FE">
        <w:rPr>
          <w:sz w:val="20"/>
        </w:rPr>
        <w:t xml:space="preserve"> </w:t>
      </w:r>
      <w:r w:rsidRPr="005C26FE">
        <w:rPr>
          <w:sz w:val="20"/>
        </w:rPr>
        <w:t>content</w:t>
      </w:r>
      <w:r w:rsidR="008C76E7" w:rsidRPr="005C26FE">
        <w:rPr>
          <w:sz w:val="20"/>
        </w:rPr>
        <w:t xml:space="preserve"> </w:t>
      </w:r>
      <w:r w:rsidRPr="005C26FE">
        <w:rPr>
          <w:sz w:val="20"/>
        </w:rPr>
        <w:t>from</w:t>
      </w:r>
      <w:r w:rsidR="008C76E7" w:rsidRPr="005C26FE">
        <w:rPr>
          <w:sz w:val="20"/>
        </w:rPr>
        <w:t xml:space="preserve"> </w:t>
      </w:r>
      <w:r w:rsidRPr="005C26FE">
        <w:rPr>
          <w:sz w:val="20"/>
        </w:rPr>
        <w:t>such</w:t>
      </w:r>
      <w:r w:rsidR="008C76E7" w:rsidRPr="005C26FE">
        <w:rPr>
          <w:sz w:val="20"/>
        </w:rPr>
        <w:t xml:space="preserve"> </w:t>
      </w:r>
      <w:r w:rsidRPr="005C26FE">
        <w:rPr>
          <w:sz w:val="20"/>
        </w:rPr>
        <w:t>material</w:t>
      </w:r>
      <w:r w:rsidR="008C76E7" w:rsidRPr="005C26FE">
        <w:rPr>
          <w:sz w:val="20"/>
        </w:rPr>
        <w:t xml:space="preserve"> </w:t>
      </w:r>
      <w:r w:rsidRPr="005C26FE">
        <w:rPr>
          <w:sz w:val="20"/>
        </w:rPr>
        <w:t>or</w:t>
      </w:r>
      <w:r w:rsidR="008C76E7" w:rsidRPr="005C26FE">
        <w:rPr>
          <w:sz w:val="20"/>
        </w:rPr>
        <w:t xml:space="preserve"> </w:t>
      </w:r>
      <w:r w:rsidRPr="005C26FE">
        <w:rPr>
          <w:sz w:val="20"/>
        </w:rPr>
        <w:t>fuel,</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use</w:t>
      </w:r>
      <w:r w:rsidR="008C76E7" w:rsidRPr="005C26FE">
        <w:rPr>
          <w:sz w:val="20"/>
        </w:rPr>
        <w:t xml:space="preserve"> </w:t>
      </w:r>
      <w:r w:rsidRPr="005C26FE">
        <w:rPr>
          <w:sz w:val="20"/>
        </w:rPr>
        <w:t>the</w:t>
      </w:r>
      <w:r w:rsidR="008C76E7" w:rsidRPr="005C26FE">
        <w:rPr>
          <w:sz w:val="20"/>
        </w:rPr>
        <w:t xml:space="preserve"> </w:t>
      </w:r>
      <w:r w:rsidRPr="005C26FE">
        <w:rPr>
          <w:sz w:val="20"/>
        </w:rPr>
        <w:t>highest</w:t>
      </w:r>
      <w:r w:rsidR="008C76E7" w:rsidRPr="005C26FE">
        <w:rPr>
          <w:sz w:val="20"/>
        </w:rPr>
        <w:t xml:space="preserve"> </w:t>
      </w:r>
      <w:r w:rsidRPr="005C26FE">
        <w:rPr>
          <w:sz w:val="20"/>
        </w:rPr>
        <w:t>value</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range</w:t>
      </w:r>
      <w:r w:rsidR="008C76E7" w:rsidRPr="005C26FE">
        <w:rPr>
          <w:sz w:val="20"/>
        </w:rPr>
        <w:t xml:space="preserve"> </w:t>
      </w:r>
      <w:r w:rsidRPr="005C26FE">
        <w:rPr>
          <w:sz w:val="20"/>
        </w:rPr>
        <w:t>to</w:t>
      </w:r>
      <w:r w:rsidR="008C76E7" w:rsidRPr="005C26FE">
        <w:rPr>
          <w:sz w:val="20"/>
        </w:rPr>
        <w:t xml:space="preserve"> </w:t>
      </w:r>
      <w:r w:rsidRPr="005C26FE">
        <w:rPr>
          <w:sz w:val="20"/>
        </w:rPr>
        <w:lastRenderedPageBreak/>
        <w:t>compute</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using</w:t>
      </w:r>
      <w:r w:rsidR="008C76E7" w:rsidRPr="005C26FE">
        <w:rPr>
          <w:sz w:val="20"/>
        </w:rPr>
        <w:t xml:space="preserve"> </w:t>
      </w:r>
      <w:r w:rsidRPr="005C26FE">
        <w:rPr>
          <w:sz w:val="20"/>
        </w:rPr>
        <w:t>site-specific</w:t>
      </w:r>
      <w:r w:rsidR="008C76E7" w:rsidRPr="005C26FE">
        <w:rPr>
          <w:sz w:val="20"/>
        </w:rPr>
        <w:t xml:space="preserve"> </w:t>
      </w:r>
      <w:r w:rsidRPr="005C26FE">
        <w:rPr>
          <w:sz w:val="20"/>
        </w:rPr>
        <w:t>data</w:t>
      </w:r>
      <w:r w:rsidR="008C76E7" w:rsidRPr="005C26FE">
        <w:rPr>
          <w:sz w:val="20"/>
        </w:rPr>
        <w:t xml:space="preserve"> </w:t>
      </w:r>
      <w:r w:rsidRPr="005C26FE">
        <w:rPr>
          <w:sz w:val="20"/>
        </w:rPr>
        <w:t>that</w:t>
      </w:r>
      <w:r w:rsidR="008C76E7" w:rsidRPr="005C26FE">
        <w:rPr>
          <w:sz w:val="20"/>
        </w:rPr>
        <w:t xml:space="preserve"> </w:t>
      </w:r>
      <w:r w:rsidRPr="005C26FE">
        <w:rPr>
          <w:sz w:val="20"/>
        </w:rPr>
        <w:t>another</w:t>
      </w:r>
      <w:r w:rsidR="008C76E7" w:rsidRPr="005C26FE">
        <w:rPr>
          <w:sz w:val="20"/>
        </w:rPr>
        <w:t xml:space="preserve"> </w:t>
      </w:r>
      <w:r w:rsidRPr="005C26FE">
        <w:rPr>
          <w:sz w:val="20"/>
        </w:rPr>
        <w:t>content</w:t>
      </w:r>
      <w:r w:rsidR="008C76E7" w:rsidRPr="005C26FE">
        <w:rPr>
          <w:sz w:val="20"/>
        </w:rPr>
        <w:t xml:space="preserve"> </w:t>
      </w:r>
      <w:r w:rsidRPr="005C26FE">
        <w:rPr>
          <w:sz w:val="20"/>
        </w:rPr>
        <w:t>within</w:t>
      </w:r>
      <w:r w:rsidR="008C76E7" w:rsidRPr="005C26FE">
        <w:rPr>
          <w:sz w:val="20"/>
        </w:rPr>
        <w:t xml:space="preserve"> </w:t>
      </w:r>
      <w:r w:rsidRPr="005C26FE">
        <w:rPr>
          <w:sz w:val="20"/>
        </w:rPr>
        <w:t>the</w:t>
      </w:r>
      <w:r w:rsidR="008C76E7" w:rsidRPr="005C26FE">
        <w:rPr>
          <w:sz w:val="20"/>
        </w:rPr>
        <w:t xml:space="preserve"> </w:t>
      </w:r>
      <w:r w:rsidRPr="005C26FE">
        <w:rPr>
          <w:sz w:val="20"/>
        </w:rPr>
        <w:t>range</w:t>
      </w:r>
      <w:r w:rsidR="008C76E7" w:rsidRPr="005C26FE">
        <w:rPr>
          <w:sz w:val="20"/>
        </w:rPr>
        <w:t xml:space="preserve"> </w:t>
      </w:r>
      <w:r w:rsidRPr="005C26FE">
        <w:rPr>
          <w:sz w:val="20"/>
        </w:rPr>
        <w:t>is</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p>
    <w:p w14:paraId="43751E75"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(3)</w:t>
      </w:r>
      <w:r w:rsidRPr="005C26FE">
        <w:rPr>
          <w:sz w:val="20"/>
        </w:rPr>
        <w:tab/>
        <w:t>In</w:t>
      </w:r>
      <w:r w:rsidR="008C76E7" w:rsidRPr="005C26FE">
        <w:rPr>
          <w:sz w:val="20"/>
        </w:rPr>
        <w:t xml:space="preserve"> </w:t>
      </w:r>
      <w:r w:rsidRPr="005C26FE">
        <w:rPr>
          <w:sz w:val="20"/>
        </w:rPr>
        <w:t>the</w:t>
      </w:r>
      <w:r w:rsidR="008C76E7" w:rsidRPr="005C26FE">
        <w:rPr>
          <w:sz w:val="20"/>
        </w:rPr>
        <w:t xml:space="preserve"> </w:t>
      </w:r>
      <w:r w:rsidRPr="005C26FE">
        <w:rPr>
          <w:sz w:val="20"/>
        </w:rPr>
        <w:t>case</w:t>
      </w:r>
      <w:r w:rsidR="008C76E7" w:rsidRPr="005C26FE">
        <w:rPr>
          <w:sz w:val="20"/>
        </w:rPr>
        <w:t xml:space="preserve"> </w:t>
      </w:r>
      <w:r w:rsidRPr="005C26FE">
        <w:rPr>
          <w:sz w:val="20"/>
        </w:rPr>
        <w:t>of</w:t>
      </w:r>
      <w:r w:rsidR="008C76E7" w:rsidRPr="005C26FE">
        <w:rPr>
          <w:sz w:val="20"/>
        </w:rPr>
        <w:t xml:space="preserve"> </w:t>
      </w:r>
      <w:r w:rsidRPr="005C26FE">
        <w:rPr>
          <w:sz w:val="20"/>
        </w:rPr>
        <w:t>an</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using</w:t>
      </w:r>
      <w:r w:rsidR="008C76E7" w:rsidRPr="005C26FE">
        <w:rPr>
          <w:sz w:val="20"/>
        </w:rPr>
        <w:t xml:space="preserve"> </w:t>
      </w:r>
      <w:r w:rsidRPr="005C26FE">
        <w:rPr>
          <w:sz w:val="20"/>
        </w:rPr>
        <w:t>coatings</w:t>
      </w:r>
      <w:r w:rsidR="008C76E7" w:rsidRPr="005C26FE">
        <w:rPr>
          <w:sz w:val="20"/>
        </w:rPr>
        <w:t xml:space="preserve"> </w:t>
      </w:r>
      <w:r w:rsidRPr="005C26FE">
        <w:rPr>
          <w:sz w:val="20"/>
        </w:rPr>
        <w:t>or</w:t>
      </w:r>
      <w:r w:rsidR="008C76E7" w:rsidRPr="005C26FE">
        <w:rPr>
          <w:sz w:val="20"/>
        </w:rPr>
        <w:t xml:space="preserve"> </w:t>
      </w:r>
      <w:r w:rsidRPr="005C26FE">
        <w:rPr>
          <w:sz w:val="20"/>
        </w:rPr>
        <w:t>solvents,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document,</w:t>
      </w:r>
      <w:r w:rsidR="008C76E7" w:rsidRPr="005C26FE">
        <w:rPr>
          <w:sz w:val="20"/>
        </w:rPr>
        <w:t xml:space="preserve"> </w:t>
      </w:r>
      <w:r w:rsidRPr="005C26FE">
        <w:rPr>
          <w:sz w:val="20"/>
        </w:rPr>
        <w:t>through</w:t>
      </w:r>
      <w:r w:rsidR="008C76E7" w:rsidRPr="005C26FE">
        <w:rPr>
          <w:sz w:val="20"/>
        </w:rPr>
        <w:t xml:space="preserve"> </w:t>
      </w:r>
      <w:r w:rsidRPr="005C26FE">
        <w:rPr>
          <w:sz w:val="20"/>
        </w:rPr>
        <w:t>purchase</w:t>
      </w:r>
      <w:r w:rsidR="008C76E7" w:rsidRPr="005C26FE">
        <w:rPr>
          <w:sz w:val="20"/>
        </w:rPr>
        <w:t xml:space="preserve"> </w:t>
      </w:r>
      <w:r w:rsidRPr="005C26FE">
        <w:rPr>
          <w:sz w:val="20"/>
        </w:rPr>
        <w:t>receipts,</w:t>
      </w:r>
      <w:r w:rsidR="008C76E7" w:rsidRPr="005C26FE">
        <w:rPr>
          <w:sz w:val="20"/>
        </w:rPr>
        <w:t xml:space="preserve"> </w:t>
      </w:r>
      <w:r w:rsidRPr="005C26FE">
        <w:rPr>
          <w:sz w:val="20"/>
        </w:rPr>
        <w:t>records</w:t>
      </w:r>
      <w:r w:rsidR="008C76E7" w:rsidRPr="005C26FE">
        <w:rPr>
          <w:sz w:val="20"/>
        </w:rPr>
        <w:t xml:space="preserve"> </w:t>
      </w:r>
      <w:r w:rsidRPr="005C26FE">
        <w:rPr>
          <w:sz w:val="20"/>
        </w:rPr>
        <w:t>and</w:t>
      </w:r>
      <w:r w:rsidR="008C76E7" w:rsidRPr="005C26FE">
        <w:rPr>
          <w:sz w:val="20"/>
        </w:rPr>
        <w:t xml:space="preserve"> </w:t>
      </w:r>
      <w:r w:rsidRPr="005C26FE">
        <w:rPr>
          <w:sz w:val="20"/>
        </w:rPr>
        <w:t>sales</w:t>
      </w:r>
      <w:r w:rsidR="008C76E7" w:rsidRPr="005C26FE">
        <w:rPr>
          <w:sz w:val="20"/>
        </w:rPr>
        <w:t xml:space="preserve"> </w:t>
      </w:r>
      <w:r w:rsidRPr="005C26FE">
        <w:rPr>
          <w:sz w:val="20"/>
        </w:rPr>
        <w:t>receipts,</w:t>
      </w:r>
      <w:r w:rsidR="008C76E7" w:rsidRPr="005C26FE">
        <w:rPr>
          <w:sz w:val="20"/>
        </w:rPr>
        <w:t xml:space="preserve"> </w:t>
      </w:r>
      <w:r w:rsidRPr="005C26FE">
        <w:rPr>
          <w:sz w:val="20"/>
        </w:rPr>
        <w:t>the</w:t>
      </w:r>
      <w:r w:rsidR="008C76E7" w:rsidRPr="005C26FE">
        <w:rPr>
          <w:sz w:val="20"/>
        </w:rPr>
        <w:t xml:space="preserve"> </w:t>
      </w:r>
      <w:r w:rsidRPr="005C26FE">
        <w:rPr>
          <w:sz w:val="20"/>
        </w:rPr>
        <w:t>beginning</w:t>
      </w:r>
      <w:r w:rsidR="008C76E7" w:rsidRPr="005C26FE">
        <w:rPr>
          <w:sz w:val="20"/>
        </w:rPr>
        <w:t xml:space="preserve"> </w:t>
      </w:r>
      <w:r w:rsidRPr="005C26FE">
        <w:rPr>
          <w:sz w:val="20"/>
        </w:rPr>
        <w:t>and</w:t>
      </w:r>
      <w:r w:rsidR="008C76E7" w:rsidRPr="005C26FE">
        <w:rPr>
          <w:sz w:val="20"/>
        </w:rPr>
        <w:t xml:space="preserve"> </w:t>
      </w:r>
      <w:r w:rsidRPr="005C26FE">
        <w:rPr>
          <w:sz w:val="20"/>
        </w:rPr>
        <w:t>ending</w:t>
      </w:r>
      <w:r w:rsidR="008C76E7" w:rsidRPr="005C26FE">
        <w:rPr>
          <w:sz w:val="20"/>
        </w:rPr>
        <w:t xml:space="preserve"> </w:t>
      </w:r>
      <w:r w:rsidRPr="005C26FE">
        <w:rPr>
          <w:sz w:val="20"/>
        </w:rPr>
        <w:t>VOC</w:t>
      </w:r>
      <w:r w:rsidR="008C76E7" w:rsidRPr="005C26FE">
        <w:rPr>
          <w:sz w:val="20"/>
        </w:rPr>
        <w:t xml:space="preserve"> </w:t>
      </w:r>
      <w:r w:rsidRPr="005C26FE">
        <w:rPr>
          <w:sz w:val="20"/>
        </w:rPr>
        <w:t>inventories,</w:t>
      </w:r>
      <w:r w:rsidR="008C76E7" w:rsidRPr="005C26FE">
        <w:rPr>
          <w:sz w:val="20"/>
        </w:rPr>
        <w:t xml:space="preserve"> </w:t>
      </w:r>
      <w:r w:rsidRPr="005C26FE">
        <w:rPr>
          <w:sz w:val="20"/>
        </w:rPr>
        <w:t>the</w:t>
      </w:r>
      <w:r w:rsidR="008C76E7" w:rsidRPr="005C26FE">
        <w:rPr>
          <w:sz w:val="20"/>
        </w:rPr>
        <w:t xml:space="preserve"> </w:t>
      </w:r>
      <w:r w:rsidRPr="005C26FE">
        <w:rPr>
          <w:sz w:val="20"/>
        </w:rPr>
        <w:t>amount</w:t>
      </w:r>
      <w:r w:rsidR="008C76E7" w:rsidRPr="005C26FE">
        <w:rPr>
          <w:sz w:val="20"/>
        </w:rPr>
        <w:t xml:space="preserve"> </w:t>
      </w:r>
      <w:r w:rsidRPr="005C26FE">
        <w:rPr>
          <w:sz w:val="20"/>
        </w:rPr>
        <w:t>of</w:t>
      </w:r>
      <w:r w:rsidR="008C76E7" w:rsidRPr="005C26FE">
        <w:rPr>
          <w:sz w:val="20"/>
        </w:rPr>
        <w:t xml:space="preserve"> </w:t>
      </w:r>
      <w:r w:rsidRPr="005C26FE">
        <w:rPr>
          <w:sz w:val="20"/>
        </w:rPr>
        <w:t>VOC</w:t>
      </w:r>
      <w:r w:rsidR="008C76E7" w:rsidRPr="005C26FE">
        <w:rPr>
          <w:sz w:val="20"/>
        </w:rPr>
        <w:t xml:space="preserve"> </w:t>
      </w:r>
      <w:r w:rsidRPr="005C26FE">
        <w:rPr>
          <w:sz w:val="20"/>
        </w:rPr>
        <w:t>purchased</w:t>
      </w:r>
      <w:r w:rsidR="008C76E7" w:rsidRPr="005C26FE">
        <w:rPr>
          <w:sz w:val="20"/>
        </w:rPr>
        <w:t xml:space="preserve"> </w:t>
      </w:r>
      <w:r w:rsidRPr="005C26FE">
        <w:rPr>
          <w:sz w:val="20"/>
        </w:rPr>
        <w:t>during</w:t>
      </w:r>
      <w:r w:rsidR="008C76E7" w:rsidRPr="005C26FE">
        <w:rPr>
          <w:sz w:val="20"/>
        </w:rPr>
        <w:t xml:space="preserve"> </w:t>
      </w:r>
      <w:r w:rsidRPr="005C26FE">
        <w:rPr>
          <w:sz w:val="20"/>
        </w:rPr>
        <w:t>the</w:t>
      </w:r>
      <w:r w:rsidR="008C76E7" w:rsidRPr="005C26FE">
        <w:rPr>
          <w:sz w:val="20"/>
        </w:rPr>
        <w:t xml:space="preserve"> </w:t>
      </w:r>
      <w:r w:rsidRPr="005C26FE">
        <w:rPr>
          <w:sz w:val="20"/>
        </w:rPr>
        <w:t>computational</w:t>
      </w:r>
      <w:r w:rsidR="008C76E7" w:rsidRPr="005C26FE">
        <w:rPr>
          <w:sz w:val="20"/>
        </w:rPr>
        <w:t xml:space="preserve"> </w:t>
      </w:r>
      <w:r w:rsidRPr="005C26FE">
        <w:rPr>
          <w:sz w:val="20"/>
        </w:rPr>
        <w:t>period,</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amount</w:t>
      </w:r>
      <w:r w:rsidR="008C76E7" w:rsidRPr="005C26FE">
        <w:rPr>
          <w:sz w:val="20"/>
        </w:rPr>
        <w:t xml:space="preserve"> </w:t>
      </w:r>
      <w:r w:rsidRPr="005C26FE">
        <w:rPr>
          <w:sz w:val="20"/>
        </w:rPr>
        <w:t>of</w:t>
      </w:r>
      <w:r w:rsidR="008C76E7" w:rsidRPr="005C26FE">
        <w:rPr>
          <w:sz w:val="20"/>
        </w:rPr>
        <w:t xml:space="preserve"> </w:t>
      </w:r>
      <w:r w:rsidRPr="005C26FE">
        <w:rPr>
          <w:sz w:val="20"/>
        </w:rPr>
        <w:t>VOC</w:t>
      </w:r>
      <w:r w:rsidR="008C76E7" w:rsidRPr="005C26FE">
        <w:rPr>
          <w:sz w:val="20"/>
        </w:rPr>
        <w:t xml:space="preserve"> </w:t>
      </w:r>
      <w:r w:rsidRPr="005C26FE">
        <w:rPr>
          <w:sz w:val="20"/>
        </w:rPr>
        <w:t>disposed</w:t>
      </w:r>
      <w:r w:rsidR="008C76E7" w:rsidRPr="005C26FE">
        <w:rPr>
          <w:sz w:val="20"/>
        </w:rPr>
        <w:t xml:space="preserve"> </w:t>
      </w:r>
      <w:r w:rsidRPr="005C26FE">
        <w:rPr>
          <w:sz w:val="20"/>
        </w:rPr>
        <w:t>of</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liquid</w:t>
      </w:r>
      <w:r w:rsidR="008C76E7" w:rsidRPr="005C26FE">
        <w:rPr>
          <w:sz w:val="20"/>
        </w:rPr>
        <w:t xml:space="preserve"> </w:t>
      </w:r>
      <w:r w:rsidRPr="005C26FE">
        <w:rPr>
          <w:sz w:val="20"/>
        </w:rPr>
        <w:t>phase</w:t>
      </w:r>
      <w:r w:rsidR="008C76E7" w:rsidRPr="005C26FE">
        <w:rPr>
          <w:sz w:val="20"/>
        </w:rPr>
        <w:t xml:space="preserve"> </w:t>
      </w:r>
      <w:r w:rsidRPr="005C26FE">
        <w:rPr>
          <w:sz w:val="20"/>
        </w:rPr>
        <w:t>during</w:t>
      </w:r>
      <w:r w:rsidR="008C76E7" w:rsidRPr="005C26FE">
        <w:rPr>
          <w:sz w:val="20"/>
        </w:rPr>
        <w:t xml:space="preserve"> </w:t>
      </w:r>
      <w:r w:rsidRPr="005C26FE">
        <w:rPr>
          <w:sz w:val="20"/>
        </w:rPr>
        <w:t>such</w:t>
      </w:r>
      <w:r w:rsidR="008C76E7" w:rsidRPr="005C26FE">
        <w:rPr>
          <w:sz w:val="20"/>
        </w:rPr>
        <w:t xml:space="preserve"> </w:t>
      </w:r>
      <w:r w:rsidRPr="005C26FE">
        <w:rPr>
          <w:sz w:val="20"/>
        </w:rPr>
        <w:t>period.</w:t>
      </w:r>
    </w:p>
    <w:p w14:paraId="7F1E5800" w14:textId="77777777" w:rsidR="00B75A93" w:rsidRPr="005C26FE" w:rsidRDefault="00B75A93" w:rsidP="00B75A93">
      <w:pPr>
        <w:tabs>
          <w:tab w:val="left" w:pos="360"/>
          <w:tab w:val="left" w:pos="720"/>
          <w:tab w:val="left" w:pos="1080"/>
          <w:tab w:val="left" w:pos="1440"/>
          <w:tab w:val="left" w:pos="1800"/>
          <w:tab w:val="left" w:pos="2160"/>
        </w:tabs>
        <w:rPr>
          <w:i/>
          <w:sz w:val="20"/>
        </w:rPr>
      </w:pPr>
      <w:r w:rsidRPr="005C26FE">
        <w:rPr>
          <w:sz w:val="20"/>
        </w:rPr>
        <w:tab/>
        <w:t>d.</w:t>
      </w:r>
      <w:r w:rsidRPr="005C26FE">
        <w:rPr>
          <w:sz w:val="20"/>
        </w:rPr>
        <w:tab/>
      </w:r>
      <w:r w:rsidRPr="005C26FE">
        <w:rPr>
          <w:i/>
          <w:sz w:val="20"/>
        </w:rPr>
        <w:t>Emission</w:t>
      </w:r>
      <w:r w:rsidR="008C76E7" w:rsidRPr="005C26FE">
        <w:rPr>
          <w:i/>
          <w:sz w:val="20"/>
        </w:rPr>
        <w:t xml:space="preserve"> </w:t>
      </w:r>
      <w:r w:rsidRPr="005C26FE">
        <w:rPr>
          <w:i/>
          <w:sz w:val="20"/>
        </w:rPr>
        <w:t>Factors.</w:t>
      </w:r>
    </w:p>
    <w:p w14:paraId="4A22EE9C" w14:textId="77777777" w:rsidR="00B75A93" w:rsidRPr="005C26FE" w:rsidRDefault="00B75A93" w:rsidP="00B75A93">
      <w:pPr>
        <w:tabs>
          <w:tab w:val="left" w:pos="360"/>
          <w:tab w:val="left" w:pos="720"/>
          <w:tab w:val="left" w:pos="1080"/>
          <w:tab w:val="left" w:pos="1440"/>
          <w:tab w:val="left" w:pos="1800"/>
          <w:tab w:val="left" w:pos="2160"/>
        </w:tabs>
        <w:ind w:left="1080" w:hanging="1080"/>
        <w:rPr>
          <w:sz w:val="20"/>
        </w:rPr>
      </w:pPr>
      <w:r w:rsidRPr="005C26FE">
        <w:rPr>
          <w:sz w:val="20"/>
        </w:rPr>
        <w:tab/>
      </w:r>
      <w:r w:rsidRPr="005C26FE">
        <w:rPr>
          <w:sz w:val="20"/>
        </w:rPr>
        <w:tab/>
        <w:t>(1)</w:t>
      </w:r>
      <w:r w:rsidRPr="005C26FE">
        <w:rPr>
          <w:sz w:val="20"/>
        </w:rPr>
        <w:tab/>
        <w:t>An</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an</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for</w:t>
      </w:r>
      <w:r w:rsidR="008C76E7" w:rsidRPr="005C26FE">
        <w:rPr>
          <w:sz w:val="20"/>
        </w:rPr>
        <w:t xml:space="preserve"> </w:t>
      </w:r>
      <w:r w:rsidRPr="005C26FE">
        <w:rPr>
          <w:sz w:val="20"/>
        </w:rPr>
        <w:t>purposes</w:t>
      </w:r>
      <w:r w:rsidR="008C76E7" w:rsidRPr="005C26FE">
        <w:rPr>
          <w:sz w:val="20"/>
        </w:rPr>
        <w:t xml:space="preserve"> </w:t>
      </w:r>
      <w:r w:rsidRPr="005C26FE">
        <w:rPr>
          <w:sz w:val="20"/>
        </w:rPr>
        <w:t>of</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provided</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is</w:t>
      </w:r>
      <w:r w:rsidR="008C76E7" w:rsidRPr="005C26FE">
        <w:rPr>
          <w:sz w:val="20"/>
        </w:rPr>
        <w:t xml:space="preserve"> </w:t>
      </w:r>
      <w:r w:rsidRPr="005C26FE">
        <w:rPr>
          <w:sz w:val="20"/>
        </w:rPr>
        <w:t>based</w:t>
      </w:r>
      <w:r w:rsidR="008C76E7" w:rsidRPr="005C26FE">
        <w:rPr>
          <w:sz w:val="20"/>
        </w:rPr>
        <w:t xml:space="preserve"> </w:t>
      </w:r>
      <w:r w:rsidRPr="005C26FE">
        <w:rPr>
          <w:sz w:val="20"/>
        </w:rPr>
        <w:t>on</w:t>
      </w:r>
      <w:r w:rsidR="008C76E7" w:rsidRPr="005C26FE">
        <w:rPr>
          <w:sz w:val="20"/>
        </w:rPr>
        <w:t xml:space="preserve"> </w:t>
      </w:r>
      <w:r w:rsidRPr="005C26FE">
        <w:rPr>
          <w:sz w:val="20"/>
        </w:rPr>
        <w:t>site-specific</w:t>
      </w:r>
      <w:r w:rsidR="008C76E7" w:rsidRPr="005C26FE">
        <w:rPr>
          <w:sz w:val="20"/>
        </w:rPr>
        <w:t xml:space="preserve"> </w:t>
      </w:r>
      <w:r w:rsidRPr="005C26FE">
        <w:rPr>
          <w:sz w:val="20"/>
        </w:rPr>
        <w:t>data</w:t>
      </w:r>
      <w:r w:rsidR="008C76E7" w:rsidRPr="005C26FE">
        <w:rPr>
          <w:sz w:val="20"/>
        </w:rPr>
        <w:t xml:space="preserve"> </w:t>
      </w:r>
      <w:r w:rsidRPr="005C26FE">
        <w:rPr>
          <w:sz w:val="20"/>
        </w:rPr>
        <w:t>such</w:t>
      </w:r>
      <w:r w:rsidR="008C76E7" w:rsidRPr="005C26FE">
        <w:rPr>
          <w:sz w:val="20"/>
        </w:rPr>
        <w:t xml:space="preserve"> </w:t>
      </w:r>
      <w:r w:rsidRPr="005C26FE">
        <w:rPr>
          <w:sz w:val="20"/>
        </w:rPr>
        <w:t>as</w:t>
      </w:r>
      <w:r w:rsidR="008C76E7" w:rsidRPr="005C26FE">
        <w:rPr>
          <w:sz w:val="20"/>
        </w:rPr>
        <w:t xml:space="preserve"> </w:t>
      </w:r>
      <w:r w:rsidRPr="005C26FE">
        <w:rPr>
          <w:sz w:val="20"/>
        </w:rPr>
        <w:t>stack</w:t>
      </w:r>
      <w:r w:rsidR="008C76E7" w:rsidRPr="005C26FE">
        <w:rPr>
          <w:sz w:val="20"/>
        </w:rPr>
        <w:t xml:space="preserve"> </w:t>
      </w:r>
      <w:r w:rsidRPr="005C26FE">
        <w:rPr>
          <w:sz w:val="20"/>
        </w:rPr>
        <w:t>test</w:t>
      </w:r>
      <w:r w:rsidR="008C76E7" w:rsidRPr="005C26FE">
        <w:rPr>
          <w:sz w:val="20"/>
        </w:rPr>
        <w:t xml:space="preserve"> </w:t>
      </w:r>
      <w:r w:rsidRPr="005C26FE">
        <w:rPr>
          <w:sz w:val="20"/>
        </w:rPr>
        <w:t>data,</w:t>
      </w:r>
      <w:r w:rsidR="008C76E7" w:rsidRPr="005C26FE">
        <w:rPr>
          <w:sz w:val="20"/>
        </w:rPr>
        <w:t xml:space="preserve"> </w:t>
      </w:r>
      <w:r w:rsidRPr="005C26FE">
        <w:rPr>
          <w:sz w:val="20"/>
        </w:rPr>
        <w:t>where</w:t>
      </w:r>
      <w:r w:rsidR="008C76E7" w:rsidRPr="005C26FE">
        <w:rPr>
          <w:sz w:val="20"/>
        </w:rPr>
        <w:t xml:space="preserve"> </w:t>
      </w:r>
      <w:r w:rsidRPr="005C26FE">
        <w:rPr>
          <w:sz w:val="20"/>
        </w:rPr>
        <w:t>available,</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that</w:t>
      </w:r>
      <w:r w:rsidR="008C76E7" w:rsidRPr="005C26FE">
        <w:rPr>
          <w:sz w:val="20"/>
        </w:rPr>
        <w:t xml:space="preserve"> </w:t>
      </w:r>
      <w:r w:rsidRPr="005C26FE">
        <w:rPr>
          <w:sz w:val="20"/>
        </w:rPr>
        <w:t>an</w:t>
      </w:r>
      <w:r w:rsidR="008C76E7" w:rsidRPr="005C26FE">
        <w:rPr>
          <w:sz w:val="20"/>
        </w:rPr>
        <w:t xml:space="preserve"> </w:t>
      </w:r>
      <w:r w:rsidRPr="005C26FE">
        <w:rPr>
          <w:sz w:val="20"/>
        </w:rPr>
        <w:t>alternative</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is</w:t>
      </w:r>
      <w:r w:rsidR="008C76E7" w:rsidRPr="005C26FE">
        <w:rPr>
          <w:sz w:val="20"/>
        </w:rPr>
        <w:t xml:space="preserve"> </w:t>
      </w:r>
      <w:r w:rsidRPr="005C26FE">
        <w:rPr>
          <w:sz w:val="20"/>
        </w:rPr>
        <w:t>more</w:t>
      </w:r>
      <w:r w:rsidR="008C76E7" w:rsidRPr="005C26FE">
        <w:rPr>
          <w:sz w:val="20"/>
        </w:rPr>
        <w:t xml:space="preserve"> </w:t>
      </w:r>
      <w:r w:rsidRPr="005C26FE">
        <w:rPr>
          <w:sz w:val="20"/>
        </w:rPr>
        <w:t>accurate.</w:t>
      </w:r>
      <w:r w:rsidR="008C76E7" w:rsidRPr="005C26FE">
        <w:rPr>
          <w:sz w:val="20"/>
        </w:rPr>
        <w:t xml:space="preserve">  </w:t>
      </w:r>
      <w:r w:rsidRPr="005C26FE">
        <w:rPr>
          <w:sz w:val="20"/>
        </w:rPr>
        <w:t>An</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using</w:t>
      </w:r>
      <w:r w:rsidR="008C76E7" w:rsidRPr="005C26FE">
        <w:rPr>
          <w:sz w:val="20"/>
        </w:rPr>
        <w:t xml:space="preserve"> </w:t>
      </w:r>
      <w:r w:rsidRPr="005C26FE">
        <w:rPr>
          <w:sz w:val="20"/>
        </w:rPr>
        <w:t>site-specific</w:t>
      </w:r>
      <w:r w:rsidR="008C76E7" w:rsidRPr="005C26FE">
        <w:rPr>
          <w:sz w:val="20"/>
        </w:rPr>
        <w:t xml:space="preserve"> </w:t>
      </w:r>
      <w:r w:rsidRPr="005C26FE">
        <w:rPr>
          <w:sz w:val="20"/>
        </w:rPr>
        <w:t>data</w:t>
      </w:r>
      <w:r w:rsidR="008C76E7" w:rsidRPr="005C26FE">
        <w:rPr>
          <w:sz w:val="20"/>
        </w:rPr>
        <w:t xml:space="preserve"> </w:t>
      </w:r>
      <w:r w:rsidRPr="005C26FE">
        <w:rPr>
          <w:sz w:val="20"/>
        </w:rPr>
        <w:t>to</w:t>
      </w:r>
      <w:r w:rsidR="008C76E7" w:rsidRPr="005C26FE">
        <w:rPr>
          <w:sz w:val="20"/>
        </w:rPr>
        <w:t xml:space="preserve"> </w:t>
      </w:r>
      <w:r w:rsidRPr="005C26FE">
        <w:rPr>
          <w:sz w:val="20"/>
        </w:rPr>
        <w:t>derive</w:t>
      </w:r>
      <w:r w:rsidR="008C76E7" w:rsidRPr="005C26FE">
        <w:rPr>
          <w:sz w:val="20"/>
        </w:rPr>
        <w:t xml:space="preserve"> </w:t>
      </w:r>
      <w:r w:rsidRPr="005C26FE">
        <w:rPr>
          <w:sz w:val="20"/>
        </w:rPr>
        <w:t>an</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or</w:t>
      </w:r>
      <w:r w:rsidR="008C76E7" w:rsidRPr="005C26FE">
        <w:rPr>
          <w:sz w:val="20"/>
        </w:rPr>
        <w:t xml:space="preserve"> </w:t>
      </w:r>
      <w:r w:rsidRPr="005C26FE">
        <w:rPr>
          <w:sz w:val="20"/>
        </w:rPr>
        <w:t>set</w:t>
      </w:r>
      <w:r w:rsidR="008C76E7" w:rsidRPr="005C26FE">
        <w:rPr>
          <w:sz w:val="20"/>
        </w:rPr>
        <w:t xml:space="preserve"> </w:t>
      </w:r>
      <w:r w:rsidRPr="005C26FE">
        <w:rPr>
          <w:sz w:val="20"/>
        </w:rPr>
        <w:t>of</w:t>
      </w:r>
      <w:r w:rsidR="008C76E7" w:rsidRPr="005C26FE">
        <w:rPr>
          <w:sz w:val="20"/>
        </w:rPr>
        <w:t xml:space="preserve"> </w:t>
      </w:r>
      <w:r w:rsidRPr="005C26FE">
        <w:rPr>
          <w:sz w:val="20"/>
        </w:rPr>
        <w:t>factors,</w:t>
      </w:r>
      <w:r w:rsidR="008C76E7" w:rsidRPr="005C26FE">
        <w:rPr>
          <w:sz w:val="20"/>
        </w:rPr>
        <w:t xml:space="preserve"> </w:t>
      </w:r>
      <w:r w:rsidRPr="005C26FE">
        <w:rPr>
          <w:sz w:val="20"/>
        </w:rPr>
        <w:t>shall</w:t>
      </w:r>
      <w:r w:rsidR="008C76E7" w:rsidRPr="005C26FE">
        <w:rPr>
          <w:sz w:val="20"/>
        </w:rPr>
        <w:t xml:space="preserve"> </w:t>
      </w:r>
      <w:r w:rsidRPr="005C26FE">
        <w:rPr>
          <w:sz w:val="20"/>
        </w:rPr>
        <w:t>meet</w:t>
      </w:r>
      <w:r w:rsidR="008C76E7" w:rsidRPr="005C26FE">
        <w:rPr>
          <w:sz w:val="20"/>
        </w:rPr>
        <w:t xml:space="preserve"> </w:t>
      </w:r>
      <w:r w:rsidRPr="005C26FE">
        <w:rPr>
          <w:sz w:val="20"/>
        </w:rPr>
        <w:t>the</w:t>
      </w:r>
      <w:r w:rsidR="008C76E7" w:rsidRPr="005C26FE">
        <w:rPr>
          <w:sz w:val="20"/>
        </w:rPr>
        <w:t xml:space="preserve"> </w:t>
      </w:r>
      <w:r w:rsidRPr="005C26FE">
        <w:rPr>
          <w:sz w:val="20"/>
        </w:rPr>
        <w:t>following</w:t>
      </w:r>
      <w:r w:rsidR="008C76E7" w:rsidRPr="005C26FE">
        <w:rPr>
          <w:sz w:val="20"/>
        </w:rPr>
        <w:t xml:space="preserve"> </w:t>
      </w:r>
      <w:r w:rsidRPr="005C26FE">
        <w:rPr>
          <w:sz w:val="20"/>
        </w:rPr>
        <w:t>requirements.</w:t>
      </w:r>
    </w:p>
    <w:p w14:paraId="3928C531" w14:textId="77777777" w:rsidR="00B75A93" w:rsidRPr="005C26FE" w:rsidRDefault="00B75A93" w:rsidP="00B75A93">
      <w:pPr>
        <w:tabs>
          <w:tab w:val="left" w:pos="360"/>
          <w:tab w:val="left" w:pos="720"/>
          <w:tab w:val="left" w:pos="1080"/>
          <w:tab w:val="left" w:pos="1440"/>
          <w:tab w:val="left" w:pos="1800"/>
          <w:tab w:val="left" w:pos="2160"/>
        </w:tabs>
        <w:ind w:left="1440" w:hanging="720"/>
        <w:rPr>
          <w:sz w:val="20"/>
        </w:rPr>
      </w:pPr>
      <w:r w:rsidRPr="005C26FE">
        <w:rPr>
          <w:sz w:val="20"/>
        </w:rPr>
        <w:tab/>
        <w:t>(a)</w:t>
      </w:r>
      <w:r w:rsidRPr="005C26FE">
        <w:rPr>
          <w:sz w:val="20"/>
        </w:rPr>
        <w:tab/>
        <w:t>If</w:t>
      </w:r>
      <w:r w:rsidR="008C76E7" w:rsidRPr="005C26FE">
        <w:rPr>
          <w:sz w:val="20"/>
        </w:rPr>
        <w:t xml:space="preserve"> </w:t>
      </w:r>
      <w:r w:rsidRPr="005C26FE">
        <w:rPr>
          <w:sz w:val="20"/>
        </w:rPr>
        <w:t>stack</w:t>
      </w:r>
      <w:r w:rsidR="008C76E7" w:rsidRPr="005C26FE">
        <w:rPr>
          <w:sz w:val="20"/>
        </w:rPr>
        <w:t xml:space="preserve"> </w:t>
      </w:r>
      <w:r w:rsidRPr="005C26FE">
        <w:rPr>
          <w:sz w:val="20"/>
        </w:rPr>
        <w:t>test</w:t>
      </w:r>
      <w:r w:rsidR="008C76E7" w:rsidRPr="005C26FE">
        <w:rPr>
          <w:sz w:val="20"/>
        </w:rPr>
        <w:t xml:space="preserve"> </w:t>
      </w:r>
      <w:r w:rsidRPr="005C26FE">
        <w:rPr>
          <w:sz w:val="20"/>
        </w:rPr>
        <w:t>data</w:t>
      </w:r>
      <w:r w:rsidR="008C76E7" w:rsidRPr="005C26FE">
        <w:rPr>
          <w:sz w:val="20"/>
        </w:rPr>
        <w:t xml:space="preserve"> </w:t>
      </w:r>
      <w:r w:rsidRPr="005C26FE">
        <w:rPr>
          <w:sz w:val="20"/>
        </w:rPr>
        <w:t>are</w:t>
      </w:r>
      <w:r w:rsidR="008C76E7" w:rsidRPr="005C26FE">
        <w:rPr>
          <w:sz w:val="20"/>
        </w:rPr>
        <w:t xml:space="preserve"> </w:t>
      </w:r>
      <w:r w:rsidRPr="005C26FE">
        <w:rPr>
          <w:sz w:val="20"/>
        </w:rPr>
        <w:t>used,</w:t>
      </w:r>
      <w:r w:rsidR="008C76E7" w:rsidRPr="005C26FE">
        <w:rPr>
          <w:sz w:val="20"/>
        </w:rPr>
        <w:t xml:space="preserve"> </w:t>
      </w:r>
      <w:r w:rsidRPr="005C26FE">
        <w:rPr>
          <w:sz w:val="20"/>
        </w:rPr>
        <w:t>the</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based</w:t>
      </w:r>
      <w:r w:rsidR="008C76E7" w:rsidRPr="005C26FE">
        <w:rPr>
          <w:sz w:val="20"/>
        </w:rPr>
        <w:t xml:space="preserve"> </w:t>
      </w:r>
      <w:r w:rsidRPr="005C26FE">
        <w:rPr>
          <w:sz w:val="20"/>
        </w:rPr>
        <w:t>on</w:t>
      </w:r>
      <w:r w:rsidR="008C76E7" w:rsidRPr="005C26FE">
        <w:rPr>
          <w:sz w:val="20"/>
        </w:rPr>
        <w:t xml:space="preserve"> </w:t>
      </w:r>
      <w:r w:rsidRPr="005C26FE">
        <w:rPr>
          <w:sz w:val="20"/>
        </w:rPr>
        <w:t>the</w:t>
      </w:r>
      <w:r w:rsidR="008C76E7" w:rsidRPr="005C26FE">
        <w:rPr>
          <w:sz w:val="20"/>
        </w:rPr>
        <w:t xml:space="preserve"> </w:t>
      </w:r>
      <w:r w:rsidRPr="005C26FE">
        <w:rPr>
          <w:sz w:val="20"/>
        </w:rPr>
        <w:t>average</w:t>
      </w:r>
      <w:r w:rsidR="008C76E7" w:rsidRPr="005C26FE">
        <w:rPr>
          <w:sz w:val="20"/>
        </w:rPr>
        <w:t xml:space="preserve"> </w:t>
      </w:r>
      <w:r w:rsidRPr="005C26FE">
        <w:rPr>
          <w:sz w:val="20"/>
        </w:rPr>
        <w:t>emissions</w:t>
      </w:r>
      <w:r w:rsidR="008C76E7" w:rsidRPr="005C26FE">
        <w:rPr>
          <w:sz w:val="20"/>
        </w:rPr>
        <w:t xml:space="preserve"> </w:t>
      </w:r>
      <w:r w:rsidRPr="005C26FE">
        <w:rPr>
          <w:sz w:val="20"/>
        </w:rPr>
        <w:t>per</w:t>
      </w:r>
      <w:r w:rsidR="008C76E7" w:rsidRPr="005C26FE">
        <w:rPr>
          <w:sz w:val="20"/>
        </w:rPr>
        <w:t xml:space="preserve"> </w:t>
      </w:r>
      <w:r w:rsidRPr="005C26FE">
        <w:rPr>
          <w:sz w:val="20"/>
        </w:rPr>
        <w:t>unit</w:t>
      </w:r>
      <w:r w:rsidR="008C76E7" w:rsidRPr="005C26FE">
        <w:rPr>
          <w:sz w:val="20"/>
        </w:rPr>
        <w:t xml:space="preserve"> </w:t>
      </w:r>
      <w:r w:rsidRPr="005C26FE">
        <w:rPr>
          <w:sz w:val="20"/>
        </w:rPr>
        <w:t>of</w:t>
      </w:r>
      <w:r w:rsidR="008C76E7" w:rsidRPr="005C26FE">
        <w:rPr>
          <w:sz w:val="20"/>
        </w:rPr>
        <w:t xml:space="preserve"> </w:t>
      </w:r>
      <w:r w:rsidRPr="005C26FE">
        <w:rPr>
          <w:sz w:val="20"/>
        </w:rPr>
        <w:t>input,</w:t>
      </w:r>
      <w:r w:rsidR="008C76E7" w:rsidRPr="005C26FE">
        <w:rPr>
          <w:sz w:val="20"/>
        </w:rPr>
        <w:t xml:space="preserve"> </w:t>
      </w:r>
      <w:r w:rsidRPr="005C26FE">
        <w:rPr>
          <w:sz w:val="20"/>
        </w:rPr>
        <w:t>output,</w:t>
      </w:r>
      <w:r w:rsidR="008C76E7" w:rsidRPr="005C26FE">
        <w:rPr>
          <w:sz w:val="20"/>
        </w:rPr>
        <w:t xml:space="preserve"> </w:t>
      </w:r>
      <w:r w:rsidRPr="005C26FE">
        <w:rPr>
          <w:sz w:val="20"/>
        </w:rPr>
        <w:t>or</w:t>
      </w:r>
      <w:r w:rsidR="008C76E7" w:rsidRPr="005C26FE">
        <w:rPr>
          <w:sz w:val="20"/>
        </w:rPr>
        <w:t xml:space="preserve"> </w:t>
      </w:r>
      <w:r w:rsidRPr="005C26FE">
        <w:rPr>
          <w:sz w:val="20"/>
        </w:rPr>
        <w:t>gas</w:t>
      </w:r>
      <w:r w:rsidR="008C76E7" w:rsidRPr="005C26FE">
        <w:rPr>
          <w:sz w:val="20"/>
        </w:rPr>
        <w:t xml:space="preserve"> </w:t>
      </w:r>
      <w:r w:rsidRPr="005C26FE">
        <w:rPr>
          <w:sz w:val="20"/>
        </w:rPr>
        <w:t>volume,</w:t>
      </w:r>
      <w:r w:rsidR="008C76E7" w:rsidRPr="005C26FE">
        <w:rPr>
          <w:sz w:val="20"/>
        </w:rPr>
        <w:t xml:space="preserve"> </w:t>
      </w:r>
      <w:r w:rsidRPr="005C26FE">
        <w:rPr>
          <w:sz w:val="20"/>
        </w:rPr>
        <w:t>whichever</w:t>
      </w:r>
      <w:r w:rsidR="008C76E7" w:rsidRPr="005C26FE">
        <w:rPr>
          <w:sz w:val="20"/>
        </w:rPr>
        <w:t xml:space="preserve"> </w:t>
      </w:r>
      <w:r w:rsidRPr="005C26FE">
        <w:rPr>
          <w:sz w:val="20"/>
        </w:rPr>
        <w:t>is</w:t>
      </w:r>
      <w:r w:rsidR="008C76E7" w:rsidRPr="005C26FE">
        <w:rPr>
          <w:sz w:val="20"/>
        </w:rPr>
        <w:t xml:space="preserve"> </w:t>
      </w:r>
      <w:r w:rsidRPr="005C26FE">
        <w:rPr>
          <w:sz w:val="20"/>
        </w:rPr>
        <w:t>appropriate,</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valid</w:t>
      </w:r>
      <w:r w:rsidR="008C76E7" w:rsidRPr="005C26FE">
        <w:rPr>
          <w:sz w:val="20"/>
        </w:rPr>
        <w:t xml:space="preserve"> </w:t>
      </w:r>
      <w:r w:rsidRPr="005C26FE">
        <w:rPr>
          <w:sz w:val="20"/>
        </w:rPr>
        <w:t>stack</w:t>
      </w:r>
      <w:r w:rsidR="008C76E7" w:rsidRPr="005C26FE">
        <w:rPr>
          <w:sz w:val="20"/>
        </w:rPr>
        <w:t xml:space="preserve"> </w:t>
      </w:r>
      <w:r w:rsidRPr="005C26FE">
        <w:rPr>
          <w:sz w:val="20"/>
        </w:rPr>
        <w:t>tests</w:t>
      </w:r>
      <w:r w:rsidR="008C76E7" w:rsidRPr="005C26FE">
        <w:rPr>
          <w:sz w:val="20"/>
        </w:rPr>
        <w:t xml:space="preserve"> </w:t>
      </w:r>
      <w:r w:rsidRPr="005C26FE">
        <w:rPr>
          <w:sz w:val="20"/>
        </w:rPr>
        <w:t>conducted</w:t>
      </w:r>
      <w:r w:rsidR="008C76E7" w:rsidRPr="005C26FE">
        <w:rPr>
          <w:sz w:val="20"/>
        </w:rPr>
        <w:t xml:space="preserve"> </w:t>
      </w:r>
      <w:r w:rsidRPr="005C26FE">
        <w:rPr>
          <w:sz w:val="20"/>
        </w:rPr>
        <w:t>during</w:t>
      </w:r>
      <w:r w:rsidR="008C76E7" w:rsidRPr="005C26FE">
        <w:rPr>
          <w:sz w:val="20"/>
        </w:rPr>
        <w:t xml:space="preserve"> </w:t>
      </w:r>
      <w:r w:rsidRPr="005C26FE">
        <w:rPr>
          <w:sz w:val="20"/>
        </w:rPr>
        <w:t>at</w:t>
      </w:r>
      <w:r w:rsidR="008C76E7" w:rsidRPr="005C26FE">
        <w:rPr>
          <w:sz w:val="20"/>
        </w:rPr>
        <w:t xml:space="preserve"> </w:t>
      </w:r>
      <w:r w:rsidRPr="005C26FE">
        <w:rPr>
          <w:sz w:val="20"/>
        </w:rPr>
        <w:t>least</w:t>
      </w:r>
      <w:r w:rsidR="008C76E7" w:rsidRPr="005C26FE">
        <w:rPr>
          <w:sz w:val="20"/>
        </w:rPr>
        <w:t xml:space="preserve"> </w:t>
      </w:r>
      <w:r w:rsidRPr="005C26FE">
        <w:rPr>
          <w:sz w:val="20"/>
        </w:rPr>
        <w:t>a</w:t>
      </w:r>
      <w:r w:rsidR="008C76E7" w:rsidRPr="005C26FE">
        <w:rPr>
          <w:sz w:val="20"/>
        </w:rPr>
        <w:t xml:space="preserve"> </w:t>
      </w:r>
      <w:r w:rsidRPr="005C26FE">
        <w:rPr>
          <w:sz w:val="20"/>
        </w:rPr>
        <w:t>five-year</w:t>
      </w:r>
      <w:r w:rsidR="008C76E7" w:rsidRPr="005C26FE">
        <w:rPr>
          <w:sz w:val="20"/>
        </w:rPr>
        <w:t xml:space="preserve"> </w:t>
      </w:r>
      <w:r w:rsidRPr="005C26FE">
        <w:rPr>
          <w:sz w:val="20"/>
        </w:rPr>
        <w:t>period</w:t>
      </w:r>
      <w:r w:rsidR="008C76E7" w:rsidRPr="005C26FE">
        <w:rPr>
          <w:sz w:val="20"/>
        </w:rPr>
        <w:t xml:space="preserve"> </w:t>
      </w:r>
      <w:r w:rsidRPr="005C26FE">
        <w:rPr>
          <w:sz w:val="20"/>
        </w:rPr>
        <w:t>encompassing</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over</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being</w:t>
      </w:r>
      <w:r w:rsidR="008C76E7" w:rsidRPr="005C26FE">
        <w:rPr>
          <w:sz w:val="20"/>
        </w:rPr>
        <w:t xml:space="preserve"> </w:t>
      </w:r>
      <w:r w:rsidRPr="005C26FE">
        <w:rPr>
          <w:sz w:val="20"/>
        </w:rPr>
        <w:t>computed,</w:t>
      </w:r>
      <w:r w:rsidR="008C76E7" w:rsidRPr="005C26FE">
        <w:rPr>
          <w:sz w:val="20"/>
        </w:rPr>
        <w:t xml:space="preserve"> </w:t>
      </w:r>
      <w:r w:rsidRPr="005C26FE">
        <w:rPr>
          <w:sz w:val="20"/>
        </w:rPr>
        <w:t>provided</w:t>
      </w:r>
      <w:r w:rsidR="008C76E7" w:rsidRPr="005C26FE">
        <w:rPr>
          <w:sz w:val="20"/>
        </w:rPr>
        <w:t xml:space="preserve"> </w:t>
      </w:r>
      <w:r w:rsidRPr="005C26FE">
        <w:rPr>
          <w:sz w:val="20"/>
        </w:rPr>
        <w:t>all</w:t>
      </w:r>
      <w:r w:rsidR="008C76E7" w:rsidRPr="005C26FE">
        <w:rPr>
          <w:sz w:val="20"/>
        </w:rPr>
        <w:t xml:space="preserve"> </w:t>
      </w:r>
      <w:r w:rsidRPr="005C26FE">
        <w:rPr>
          <w:sz w:val="20"/>
        </w:rPr>
        <w:t>stack</w:t>
      </w:r>
      <w:r w:rsidR="008C76E7" w:rsidRPr="005C26FE">
        <w:rPr>
          <w:sz w:val="20"/>
        </w:rPr>
        <w:t xml:space="preserve"> </w:t>
      </w:r>
      <w:r w:rsidRPr="005C26FE">
        <w:rPr>
          <w:sz w:val="20"/>
        </w:rPr>
        <w:t>tests</w:t>
      </w:r>
      <w:r w:rsidR="008C76E7" w:rsidRPr="005C26FE">
        <w:rPr>
          <w:sz w:val="20"/>
        </w:rPr>
        <w:t xml:space="preserve"> </w:t>
      </w:r>
      <w:r w:rsidRPr="005C26FE">
        <w:rPr>
          <w:sz w:val="20"/>
        </w:rPr>
        <w:t>used</w:t>
      </w:r>
      <w:r w:rsidR="008C76E7" w:rsidRPr="005C26FE">
        <w:rPr>
          <w:sz w:val="20"/>
        </w:rPr>
        <w:t xml:space="preserve"> </w:t>
      </w:r>
      <w:r w:rsidRPr="005C26FE">
        <w:rPr>
          <w:sz w:val="20"/>
        </w:rPr>
        <w:t>shall</w:t>
      </w:r>
      <w:r w:rsidR="008C76E7" w:rsidRPr="005C26FE">
        <w:rPr>
          <w:sz w:val="20"/>
        </w:rPr>
        <w:t xml:space="preserve"> </w:t>
      </w:r>
      <w:r w:rsidRPr="005C26FE">
        <w:rPr>
          <w:sz w:val="20"/>
        </w:rPr>
        <w:t>represent</w:t>
      </w:r>
      <w:r w:rsidR="008C76E7" w:rsidRPr="005C26FE">
        <w:rPr>
          <w:sz w:val="20"/>
        </w:rPr>
        <w:t xml:space="preserve"> </w:t>
      </w:r>
      <w:r w:rsidRPr="005C26FE">
        <w:rPr>
          <w:sz w:val="20"/>
        </w:rPr>
        <w:t>the</w:t>
      </w:r>
      <w:r w:rsidR="008C76E7" w:rsidRPr="005C26FE">
        <w:rPr>
          <w:sz w:val="20"/>
        </w:rPr>
        <w:t xml:space="preserve"> </w:t>
      </w:r>
      <w:r w:rsidRPr="005C26FE">
        <w:rPr>
          <w:sz w:val="20"/>
        </w:rPr>
        <w:t>same</w:t>
      </w:r>
      <w:r w:rsidR="008C76E7" w:rsidRPr="005C26FE">
        <w:rPr>
          <w:sz w:val="20"/>
        </w:rPr>
        <w:t xml:space="preserve"> </w:t>
      </w:r>
      <w:r w:rsidRPr="005C26FE">
        <w:rPr>
          <w:sz w:val="20"/>
        </w:rPr>
        <w:t>operational</w:t>
      </w:r>
      <w:r w:rsidR="008C76E7" w:rsidRPr="005C26FE">
        <w:rPr>
          <w:sz w:val="20"/>
        </w:rPr>
        <w:t xml:space="preserve"> </w:t>
      </w:r>
      <w:r w:rsidRPr="005C26FE">
        <w:rPr>
          <w:sz w:val="20"/>
        </w:rPr>
        <w:t>and</w:t>
      </w:r>
      <w:r w:rsidR="008C76E7" w:rsidRPr="005C26FE">
        <w:rPr>
          <w:sz w:val="20"/>
        </w:rPr>
        <w:t xml:space="preserve"> </w:t>
      </w:r>
      <w:r w:rsidRPr="005C26FE">
        <w:rPr>
          <w:sz w:val="20"/>
        </w:rPr>
        <w:t>physical</w:t>
      </w:r>
      <w:r w:rsidR="008C76E7" w:rsidRPr="005C26FE">
        <w:rPr>
          <w:sz w:val="20"/>
        </w:rPr>
        <w:t xml:space="preserve"> </w:t>
      </w:r>
      <w:r w:rsidRPr="005C26FE">
        <w:rPr>
          <w:sz w:val="20"/>
        </w:rPr>
        <w:t>configuration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unit.</w:t>
      </w:r>
    </w:p>
    <w:p w14:paraId="6C21BF91" w14:textId="77777777" w:rsidR="00B75A93" w:rsidRPr="005C26FE" w:rsidRDefault="00B75A93" w:rsidP="00B75A93">
      <w:pPr>
        <w:tabs>
          <w:tab w:val="left" w:pos="360"/>
          <w:tab w:val="left" w:pos="720"/>
          <w:tab w:val="left" w:pos="1080"/>
          <w:tab w:val="left" w:pos="1440"/>
          <w:tab w:val="left" w:pos="1800"/>
          <w:tab w:val="left" w:pos="2160"/>
        </w:tabs>
        <w:ind w:left="1440" w:hanging="720"/>
        <w:rPr>
          <w:sz w:val="20"/>
        </w:rPr>
      </w:pPr>
      <w:r w:rsidRPr="005C26FE">
        <w:rPr>
          <w:sz w:val="20"/>
        </w:rPr>
        <w:tab/>
        <w:t>(b)</w:t>
      </w:r>
      <w:r w:rsidRPr="005C26FE">
        <w:rPr>
          <w:sz w:val="20"/>
        </w:rPr>
        <w:tab/>
        <w:t>Multiple</w:t>
      </w:r>
      <w:r w:rsidR="008C76E7" w:rsidRPr="005C26FE">
        <w:rPr>
          <w:sz w:val="20"/>
        </w:rPr>
        <w:t xml:space="preserve"> </w:t>
      </w:r>
      <w:r w:rsidRPr="005C26FE">
        <w:rPr>
          <w:sz w:val="20"/>
        </w:rPr>
        <w:t>emission</w:t>
      </w:r>
      <w:r w:rsidR="008C76E7" w:rsidRPr="005C26FE">
        <w:rPr>
          <w:sz w:val="20"/>
        </w:rPr>
        <w:t xml:space="preserve"> </w:t>
      </w:r>
      <w:r w:rsidRPr="005C26FE">
        <w:rPr>
          <w:sz w:val="20"/>
        </w:rPr>
        <w:t>factors</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used</w:t>
      </w:r>
      <w:r w:rsidR="008C76E7" w:rsidRPr="005C26FE">
        <w:rPr>
          <w:sz w:val="20"/>
        </w:rPr>
        <w:t xml:space="preserve"> </w:t>
      </w:r>
      <w:r w:rsidRPr="005C26FE">
        <w:rPr>
          <w:sz w:val="20"/>
        </w:rPr>
        <w:t>as</w:t>
      </w:r>
      <w:r w:rsidR="008C76E7" w:rsidRPr="005C26FE">
        <w:rPr>
          <w:sz w:val="20"/>
        </w:rPr>
        <w:t xml:space="preserve"> </w:t>
      </w:r>
      <w:r w:rsidRPr="005C26FE">
        <w:rPr>
          <w:sz w:val="20"/>
        </w:rPr>
        <w:t>necessary</w:t>
      </w:r>
      <w:r w:rsidR="008C76E7" w:rsidRPr="005C26FE">
        <w:rPr>
          <w:sz w:val="20"/>
        </w:rPr>
        <w:t xml:space="preserve"> </w:t>
      </w:r>
      <w:r w:rsidRPr="005C26FE">
        <w:rPr>
          <w:sz w:val="20"/>
        </w:rPr>
        <w:t>to</w:t>
      </w:r>
      <w:r w:rsidR="008C76E7" w:rsidRPr="005C26FE">
        <w:rPr>
          <w:sz w:val="20"/>
        </w:rPr>
        <w:t xml:space="preserve"> </w:t>
      </w:r>
      <w:r w:rsidRPr="005C26FE">
        <w:rPr>
          <w:sz w:val="20"/>
        </w:rPr>
        <w:t>account</w:t>
      </w:r>
      <w:r w:rsidR="008C76E7" w:rsidRPr="005C26FE">
        <w:rPr>
          <w:sz w:val="20"/>
        </w:rPr>
        <w:t xml:space="preserve"> </w:t>
      </w:r>
      <w:r w:rsidRPr="005C26FE">
        <w:rPr>
          <w:sz w:val="20"/>
        </w:rPr>
        <w:t>for</w:t>
      </w:r>
      <w:r w:rsidR="008C76E7" w:rsidRPr="005C26FE">
        <w:rPr>
          <w:sz w:val="20"/>
        </w:rPr>
        <w:t xml:space="preserve"> </w:t>
      </w:r>
      <w:r w:rsidRPr="005C26FE">
        <w:rPr>
          <w:sz w:val="20"/>
        </w:rPr>
        <w:t>variations</w:t>
      </w:r>
      <w:r w:rsidR="008C76E7" w:rsidRPr="005C26FE">
        <w:rPr>
          <w:sz w:val="20"/>
        </w:rPr>
        <w:t xml:space="preserve"> </w:t>
      </w:r>
      <w:r w:rsidRPr="005C26FE">
        <w:rPr>
          <w:sz w:val="20"/>
        </w:rPr>
        <w:t>in</w:t>
      </w:r>
      <w:r w:rsidR="008C76E7" w:rsidRPr="005C26FE">
        <w:rPr>
          <w:sz w:val="20"/>
        </w:rPr>
        <w:t xml:space="preserve"> </w:t>
      </w:r>
      <w:r w:rsidRPr="005C26FE">
        <w:rPr>
          <w:sz w:val="20"/>
        </w:rPr>
        <w:t>emission</w:t>
      </w:r>
      <w:r w:rsidR="008C76E7" w:rsidRPr="005C26FE">
        <w:rPr>
          <w:sz w:val="20"/>
        </w:rPr>
        <w:t xml:space="preserve"> </w:t>
      </w:r>
      <w:r w:rsidRPr="005C26FE">
        <w:rPr>
          <w:sz w:val="20"/>
        </w:rPr>
        <w:t>rate</w:t>
      </w:r>
      <w:r w:rsidR="008C76E7" w:rsidRPr="005C26FE">
        <w:rPr>
          <w:sz w:val="20"/>
        </w:rPr>
        <w:t xml:space="preserve"> </w:t>
      </w:r>
      <w:r w:rsidRPr="005C26FE">
        <w:rPr>
          <w:sz w:val="20"/>
        </w:rPr>
        <w:t>associated</w:t>
      </w:r>
      <w:r w:rsidR="008C76E7" w:rsidRPr="005C26FE">
        <w:rPr>
          <w:sz w:val="20"/>
        </w:rPr>
        <w:t xml:space="preserve"> </w:t>
      </w:r>
      <w:r w:rsidRPr="005C26FE">
        <w:rPr>
          <w:sz w:val="20"/>
        </w:rPr>
        <w:t>with</w:t>
      </w:r>
      <w:r w:rsidR="008C76E7" w:rsidRPr="005C26FE">
        <w:rPr>
          <w:sz w:val="20"/>
        </w:rPr>
        <w:t xml:space="preserve"> </w:t>
      </w:r>
      <w:r w:rsidRPr="005C26FE">
        <w:rPr>
          <w:sz w:val="20"/>
        </w:rPr>
        <w:t>variations</w:t>
      </w:r>
      <w:r w:rsidR="008C76E7" w:rsidRPr="005C26FE">
        <w:rPr>
          <w:sz w:val="20"/>
        </w:rPr>
        <w:t xml:space="preserve"> </w:t>
      </w:r>
      <w:r w:rsidRPr="005C26FE">
        <w:rPr>
          <w:sz w:val="20"/>
        </w:rPr>
        <w:t>in</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unit’s</w:t>
      </w:r>
      <w:r w:rsidR="008C76E7" w:rsidRPr="005C26FE">
        <w:rPr>
          <w:sz w:val="20"/>
        </w:rPr>
        <w:t xml:space="preserve"> </w:t>
      </w:r>
      <w:r w:rsidRPr="005C26FE">
        <w:rPr>
          <w:sz w:val="20"/>
        </w:rPr>
        <w:t>operating</w:t>
      </w:r>
      <w:r w:rsidR="008C76E7" w:rsidRPr="005C26FE">
        <w:rPr>
          <w:sz w:val="20"/>
        </w:rPr>
        <w:t xml:space="preserve"> </w:t>
      </w:r>
      <w:r w:rsidRPr="005C26FE">
        <w:rPr>
          <w:sz w:val="20"/>
        </w:rPr>
        <w:t>rate</w:t>
      </w:r>
      <w:r w:rsidR="008C76E7" w:rsidRPr="005C26FE">
        <w:rPr>
          <w:sz w:val="20"/>
        </w:rPr>
        <w:t xml:space="preserve"> </w:t>
      </w:r>
      <w:r w:rsidRPr="005C26FE">
        <w:rPr>
          <w:sz w:val="20"/>
        </w:rPr>
        <w:t>or</w:t>
      </w:r>
      <w:r w:rsidR="008C76E7" w:rsidRPr="005C26FE">
        <w:rPr>
          <w:sz w:val="20"/>
        </w:rPr>
        <w:t xml:space="preserve"> </w:t>
      </w:r>
      <w:r w:rsidRPr="005C26FE">
        <w:rPr>
          <w:sz w:val="20"/>
        </w:rPr>
        <w:t>operating</w:t>
      </w:r>
      <w:r w:rsidR="008C76E7" w:rsidRPr="005C26FE">
        <w:rPr>
          <w:sz w:val="20"/>
        </w:rPr>
        <w:t xml:space="preserve"> </w:t>
      </w:r>
      <w:r w:rsidRPr="005C26FE">
        <w:rPr>
          <w:sz w:val="20"/>
        </w:rPr>
        <w:t>conditions</w:t>
      </w:r>
      <w:r w:rsidR="008C76E7" w:rsidRPr="005C26FE">
        <w:rPr>
          <w:sz w:val="20"/>
        </w:rPr>
        <w:t xml:space="preserve"> </w:t>
      </w:r>
      <w:r w:rsidRPr="005C26FE">
        <w:rPr>
          <w:sz w:val="20"/>
        </w:rPr>
        <w:t>during</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over</w:t>
      </w:r>
      <w:r w:rsidR="008C76E7" w:rsidRPr="005C26FE">
        <w:rPr>
          <w:sz w:val="20"/>
        </w:rPr>
        <w:t xml:space="preserve"> </w:t>
      </w:r>
      <w:r w:rsidRPr="005C26FE">
        <w:rPr>
          <w:sz w:val="20"/>
        </w:rPr>
        <w:t>which</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computed.</w:t>
      </w:r>
    </w:p>
    <w:p w14:paraId="65BF048D"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5C26FE">
        <w:rPr>
          <w:sz w:val="20"/>
        </w:rPr>
        <w:tab/>
        <w:t>(c)</w:t>
      </w:r>
      <w:r w:rsidRPr="005C26FE">
        <w:rPr>
          <w:sz w:val="20"/>
        </w:rPr>
        <w:tab/>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by</w:t>
      </w:r>
      <w:r w:rsidR="008C76E7" w:rsidRPr="005C26FE">
        <w:rPr>
          <w:sz w:val="20"/>
        </w:rPr>
        <w:t xml:space="preserve"> </w:t>
      </w:r>
      <w:r w:rsidRPr="005C26FE">
        <w:rPr>
          <w:sz w:val="20"/>
        </w:rPr>
        <w:t>multiplying</w:t>
      </w:r>
      <w:r w:rsidR="008C76E7" w:rsidRPr="005C26FE">
        <w:rPr>
          <w:sz w:val="20"/>
        </w:rPr>
        <w:t xml:space="preserve"> </w:t>
      </w:r>
      <w:r w:rsidRPr="005C26FE">
        <w:rPr>
          <w:sz w:val="20"/>
        </w:rPr>
        <w:t>the</w:t>
      </w:r>
      <w:r w:rsidR="008C76E7" w:rsidRPr="005C26FE">
        <w:rPr>
          <w:sz w:val="20"/>
        </w:rPr>
        <w:t xml:space="preserve"> </w:t>
      </w:r>
      <w:r w:rsidRPr="005C26FE">
        <w:rPr>
          <w:sz w:val="20"/>
        </w:rPr>
        <w:t>appropriate</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by</w:t>
      </w:r>
      <w:r w:rsidR="008C76E7" w:rsidRPr="005C26FE">
        <w:rPr>
          <w:sz w:val="20"/>
        </w:rPr>
        <w:t xml:space="preserve"> </w:t>
      </w:r>
      <w:r w:rsidRPr="005C26FE">
        <w:rPr>
          <w:sz w:val="20"/>
        </w:rPr>
        <w:t>the</w:t>
      </w:r>
      <w:r w:rsidR="008C76E7" w:rsidRPr="005C26FE">
        <w:rPr>
          <w:sz w:val="20"/>
        </w:rPr>
        <w:t xml:space="preserve"> </w:t>
      </w:r>
      <w:r w:rsidRPr="005C26FE">
        <w:rPr>
          <w:sz w:val="20"/>
        </w:rPr>
        <w:t>appropriate</w:t>
      </w:r>
      <w:r w:rsidR="008C76E7" w:rsidRPr="005C26FE">
        <w:rPr>
          <w:sz w:val="20"/>
        </w:rPr>
        <w:t xml:space="preserve"> </w:t>
      </w:r>
      <w:r w:rsidRPr="005C26FE">
        <w:rPr>
          <w:sz w:val="20"/>
        </w:rPr>
        <w:t>input,</w:t>
      </w:r>
      <w:r w:rsidR="008C76E7" w:rsidRPr="005C26FE">
        <w:rPr>
          <w:sz w:val="20"/>
        </w:rPr>
        <w:t xml:space="preserve"> </w:t>
      </w:r>
      <w:r w:rsidRPr="005C26FE">
        <w:rPr>
          <w:sz w:val="20"/>
        </w:rPr>
        <w:t>output</w:t>
      </w:r>
      <w:r w:rsidR="008C76E7" w:rsidRPr="005C26FE">
        <w:rPr>
          <w:sz w:val="20"/>
        </w:rPr>
        <w:t xml:space="preserve"> </w:t>
      </w:r>
      <w:r w:rsidRPr="005C26FE">
        <w:rPr>
          <w:sz w:val="20"/>
        </w:rPr>
        <w:t>or</w:t>
      </w:r>
      <w:r w:rsidR="008C76E7" w:rsidRPr="005C26FE">
        <w:rPr>
          <w:sz w:val="20"/>
        </w:rPr>
        <w:t xml:space="preserve"> </w:t>
      </w:r>
      <w:r w:rsidRPr="005C26FE">
        <w:rPr>
          <w:sz w:val="20"/>
        </w:rPr>
        <w:t>gas</w:t>
      </w:r>
      <w:r w:rsidR="008C76E7" w:rsidRPr="005C26FE">
        <w:rPr>
          <w:sz w:val="20"/>
        </w:rPr>
        <w:t xml:space="preserve"> </w:t>
      </w:r>
      <w:r w:rsidRPr="005C26FE">
        <w:rPr>
          <w:sz w:val="20"/>
        </w:rPr>
        <w:t>volume</w:t>
      </w:r>
      <w:r w:rsidR="008C76E7" w:rsidRPr="005C26FE">
        <w:rPr>
          <w:sz w:val="20"/>
        </w:rPr>
        <w:t xml:space="preserve"> </w:t>
      </w:r>
      <w:r w:rsidRPr="005C26FE">
        <w:rPr>
          <w:sz w:val="20"/>
        </w:rPr>
        <w:t>value</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period</w:t>
      </w:r>
      <w:r w:rsidR="008C76E7" w:rsidRPr="005C26FE">
        <w:rPr>
          <w:sz w:val="20"/>
        </w:rPr>
        <w:t xml:space="preserve"> </w:t>
      </w:r>
      <w:r w:rsidRPr="005C26FE">
        <w:rPr>
          <w:sz w:val="20"/>
        </w:rPr>
        <w:t>over</w:t>
      </w:r>
      <w:r w:rsidR="008C76E7" w:rsidRPr="005C26FE">
        <w:rPr>
          <w:sz w:val="20"/>
        </w:rPr>
        <w:t xml:space="preserve"> </w:t>
      </w:r>
      <w:r w:rsidRPr="005C26FE">
        <w:rPr>
          <w:sz w:val="20"/>
        </w:rPr>
        <w:t>which</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computed.</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not</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by</w:t>
      </w:r>
      <w:r w:rsidR="008C76E7" w:rsidRPr="005C26FE">
        <w:rPr>
          <w:sz w:val="20"/>
        </w:rPr>
        <w:t xml:space="preserve"> </w:t>
      </w:r>
      <w:r w:rsidRPr="005C26FE">
        <w:rPr>
          <w:sz w:val="20"/>
        </w:rPr>
        <w:t>converting</w:t>
      </w:r>
      <w:r w:rsidR="008C76E7" w:rsidRPr="005C26FE">
        <w:rPr>
          <w:sz w:val="20"/>
        </w:rPr>
        <w:t xml:space="preserve"> </w:t>
      </w:r>
      <w:r w:rsidRPr="005C26FE">
        <w:rPr>
          <w:sz w:val="20"/>
        </w:rPr>
        <w:t>an</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to</w:t>
      </w:r>
      <w:r w:rsidR="008C76E7" w:rsidRPr="005C26FE">
        <w:rPr>
          <w:sz w:val="20"/>
        </w:rPr>
        <w:t xml:space="preserve"> </w:t>
      </w:r>
      <w:r w:rsidRPr="005C26FE">
        <w:rPr>
          <w:sz w:val="20"/>
        </w:rPr>
        <w:t>pounds</w:t>
      </w:r>
      <w:r w:rsidR="008C76E7" w:rsidRPr="005C26FE">
        <w:rPr>
          <w:sz w:val="20"/>
        </w:rPr>
        <w:t xml:space="preserve"> </w:t>
      </w:r>
      <w:r w:rsidRPr="005C26FE">
        <w:rPr>
          <w:sz w:val="20"/>
        </w:rPr>
        <w:t>per</w:t>
      </w:r>
      <w:r w:rsidR="008C76E7" w:rsidRPr="005C26FE">
        <w:rPr>
          <w:sz w:val="20"/>
        </w:rPr>
        <w:t xml:space="preserve"> </w:t>
      </w:r>
      <w:r w:rsidRPr="005C26FE">
        <w:rPr>
          <w:sz w:val="20"/>
        </w:rPr>
        <w:t>hour</w:t>
      </w:r>
      <w:r w:rsidR="008C76E7" w:rsidRPr="005C26FE">
        <w:rPr>
          <w:sz w:val="20"/>
        </w:rPr>
        <w:t xml:space="preserve"> </w:t>
      </w:r>
      <w:r w:rsidRPr="005C26FE">
        <w:rPr>
          <w:sz w:val="20"/>
        </w:rPr>
        <w:t>and</w:t>
      </w:r>
      <w:r w:rsidR="008C76E7" w:rsidRPr="005C26FE">
        <w:rPr>
          <w:sz w:val="20"/>
        </w:rPr>
        <w:t xml:space="preserve"> </w:t>
      </w:r>
      <w:r w:rsidRPr="005C26FE">
        <w:rPr>
          <w:sz w:val="20"/>
        </w:rPr>
        <w:t>then</w:t>
      </w:r>
      <w:r w:rsidR="008C76E7" w:rsidRPr="005C26FE">
        <w:rPr>
          <w:sz w:val="20"/>
        </w:rPr>
        <w:t xml:space="preserve"> </w:t>
      </w:r>
      <w:r w:rsidRPr="005C26FE">
        <w:rPr>
          <w:sz w:val="20"/>
        </w:rPr>
        <w:t>multiplying</w:t>
      </w:r>
      <w:r w:rsidR="008C76E7" w:rsidRPr="005C26FE">
        <w:rPr>
          <w:sz w:val="20"/>
        </w:rPr>
        <w:t xml:space="preserve"> </w:t>
      </w:r>
      <w:r w:rsidRPr="005C26FE">
        <w:rPr>
          <w:sz w:val="20"/>
        </w:rPr>
        <w:t>by</w:t>
      </w:r>
      <w:r w:rsidR="008C76E7" w:rsidRPr="005C26FE">
        <w:rPr>
          <w:sz w:val="20"/>
        </w:rPr>
        <w:t xml:space="preserve"> </w:t>
      </w:r>
      <w:r w:rsidRPr="005C26FE">
        <w:rPr>
          <w:sz w:val="20"/>
        </w:rPr>
        <w:t>hours</w:t>
      </w:r>
      <w:r w:rsidR="008C76E7" w:rsidRPr="005C26FE">
        <w:rPr>
          <w:sz w:val="20"/>
        </w:rPr>
        <w:t xml:space="preserve"> </w:t>
      </w:r>
      <w:r w:rsidRPr="005C26FE">
        <w:rPr>
          <w:sz w:val="20"/>
        </w:rPr>
        <w:t>of</w:t>
      </w:r>
      <w:r w:rsidR="008C76E7" w:rsidRPr="005C26FE">
        <w:rPr>
          <w:sz w:val="20"/>
        </w:rPr>
        <w:t xml:space="preserve"> </w:t>
      </w:r>
      <w:r w:rsidRPr="005C26FE">
        <w:rPr>
          <w:sz w:val="20"/>
        </w:rPr>
        <w:t>operation,</w:t>
      </w:r>
      <w:r w:rsidR="008C76E7" w:rsidRPr="005C26FE">
        <w:rPr>
          <w:sz w:val="20"/>
        </w:rPr>
        <w:t xml:space="preserve"> </w:t>
      </w:r>
      <w:r w:rsidRPr="005C26FE">
        <w:rPr>
          <w:sz w:val="20"/>
        </w:rPr>
        <w:t>unless</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demonstrates</w:t>
      </w:r>
      <w:r w:rsidR="008C76E7" w:rsidRPr="005C26FE">
        <w:rPr>
          <w:sz w:val="20"/>
        </w:rPr>
        <w:t xml:space="preserve"> </w:t>
      </w:r>
      <w:r w:rsidRPr="005C26FE">
        <w:rPr>
          <w:sz w:val="20"/>
        </w:rPr>
        <w:t>that</w:t>
      </w:r>
      <w:r w:rsidR="008C76E7" w:rsidRPr="005C26FE">
        <w:rPr>
          <w:sz w:val="20"/>
        </w:rPr>
        <w:t xml:space="preserve"> </w:t>
      </w:r>
      <w:r w:rsidRPr="005C26FE">
        <w:rPr>
          <w:sz w:val="20"/>
        </w:rPr>
        <w:t>such</w:t>
      </w:r>
      <w:r w:rsidR="008C76E7" w:rsidRPr="005C26FE">
        <w:rPr>
          <w:sz w:val="20"/>
        </w:rPr>
        <w:t xml:space="preserve"> </w:t>
      </w:r>
      <w:r w:rsidRPr="005C26FE">
        <w:rPr>
          <w:sz w:val="20"/>
        </w:rPr>
        <w:t>computation</w:t>
      </w:r>
      <w:r w:rsidR="008C76E7" w:rsidRPr="005C26FE">
        <w:rPr>
          <w:sz w:val="20"/>
        </w:rPr>
        <w:t xml:space="preserve"> </w:t>
      </w:r>
      <w:r w:rsidRPr="005C26FE">
        <w:rPr>
          <w:sz w:val="20"/>
        </w:rPr>
        <w:t>is</w:t>
      </w:r>
      <w:r w:rsidR="008C76E7" w:rsidRPr="005C26FE">
        <w:rPr>
          <w:sz w:val="20"/>
        </w:rPr>
        <w:t xml:space="preserve"> </w:t>
      </w:r>
      <w:r w:rsidRPr="005C26FE">
        <w:rPr>
          <w:sz w:val="20"/>
        </w:rPr>
        <w:t>the</w:t>
      </w:r>
      <w:r w:rsidR="008C76E7" w:rsidRPr="005C26FE">
        <w:rPr>
          <w:sz w:val="20"/>
        </w:rPr>
        <w:t xml:space="preserve"> </w:t>
      </w:r>
      <w:r w:rsidRPr="005C26FE">
        <w:rPr>
          <w:sz w:val="20"/>
        </w:rPr>
        <w:t>most</w:t>
      </w:r>
      <w:r w:rsidR="008C76E7" w:rsidRPr="005C26FE">
        <w:rPr>
          <w:sz w:val="20"/>
        </w:rPr>
        <w:t xml:space="preserve"> </w:t>
      </w:r>
      <w:r w:rsidRPr="005C26FE">
        <w:rPr>
          <w:sz w:val="20"/>
        </w:rPr>
        <w:t>accurate</w:t>
      </w:r>
      <w:r w:rsidR="008C76E7" w:rsidRPr="005C26FE">
        <w:rPr>
          <w:sz w:val="20"/>
        </w:rPr>
        <w:t xml:space="preserve"> </w:t>
      </w:r>
      <w:r w:rsidRPr="005C26FE">
        <w:rPr>
          <w:sz w:val="20"/>
        </w:rPr>
        <w:t>method</w:t>
      </w:r>
      <w:r w:rsidR="008C76E7" w:rsidRPr="005C26FE">
        <w:rPr>
          <w:sz w:val="20"/>
        </w:rPr>
        <w:t xml:space="preserve"> </w:t>
      </w:r>
      <w:r w:rsidRPr="005C26FE">
        <w:rPr>
          <w:sz w:val="20"/>
        </w:rPr>
        <w:t>available.</w:t>
      </w:r>
    </w:p>
    <w:p w14:paraId="6C1E7E32"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5C26FE">
        <w:rPr>
          <w:sz w:val="20"/>
        </w:rPr>
        <w:tab/>
      </w:r>
      <w:r w:rsidRPr="005C26FE">
        <w:rPr>
          <w:sz w:val="20"/>
        </w:rPr>
        <w:tab/>
        <w:t>(2)</w:t>
      </w:r>
      <w:r w:rsidRPr="005C26FE">
        <w:rPr>
          <w:sz w:val="20"/>
        </w:rPr>
        <w:tab/>
        <w:t>If</w:t>
      </w:r>
      <w:r w:rsidR="008C76E7" w:rsidRPr="005C26FE">
        <w:rPr>
          <w:sz w:val="20"/>
        </w:rPr>
        <w:t xml:space="preserve"> </w:t>
      </w:r>
      <w:r w:rsidRPr="005C26FE">
        <w:rPr>
          <w:sz w:val="20"/>
        </w:rPr>
        <w:t>site-specific</w:t>
      </w:r>
      <w:r w:rsidR="008C76E7" w:rsidRPr="005C26FE">
        <w:rPr>
          <w:sz w:val="20"/>
        </w:rPr>
        <w:t xml:space="preserve"> </w:t>
      </w:r>
      <w:r w:rsidRPr="005C26FE">
        <w:rPr>
          <w:sz w:val="20"/>
        </w:rPr>
        <w:t>data</w:t>
      </w:r>
      <w:r w:rsidR="008C76E7" w:rsidRPr="005C26FE">
        <w:rPr>
          <w:sz w:val="20"/>
        </w:rPr>
        <w:t xml:space="preserve"> </w:t>
      </w:r>
      <w:r w:rsidRPr="005C26FE">
        <w:rPr>
          <w:sz w:val="20"/>
        </w:rPr>
        <w:t>are</w:t>
      </w:r>
      <w:r w:rsidR="008C76E7" w:rsidRPr="005C26FE">
        <w:rPr>
          <w:sz w:val="20"/>
        </w:rPr>
        <w:t xml:space="preserve"> </w:t>
      </w:r>
      <w:r w:rsidRPr="005C26FE">
        <w:rPr>
          <w:sz w:val="20"/>
        </w:rPr>
        <w:t>not</w:t>
      </w:r>
      <w:r w:rsidR="008C76E7" w:rsidRPr="005C26FE">
        <w:rPr>
          <w:sz w:val="20"/>
        </w:rPr>
        <w:t xml:space="preserve"> </w:t>
      </w:r>
      <w:r w:rsidRPr="005C26FE">
        <w:rPr>
          <w:sz w:val="20"/>
        </w:rPr>
        <w:t>available</w:t>
      </w:r>
      <w:r w:rsidR="008C76E7" w:rsidRPr="005C26FE">
        <w:rPr>
          <w:sz w:val="20"/>
        </w:rPr>
        <w:t xml:space="preserve"> </w:t>
      </w:r>
      <w:r w:rsidRPr="005C26FE">
        <w:rPr>
          <w:sz w:val="20"/>
        </w:rPr>
        <w:t>to</w:t>
      </w:r>
      <w:r w:rsidR="008C76E7" w:rsidRPr="005C26FE">
        <w:rPr>
          <w:sz w:val="20"/>
        </w:rPr>
        <w:t xml:space="preserve"> </w:t>
      </w:r>
      <w:r w:rsidRPr="005C26FE">
        <w:rPr>
          <w:sz w:val="20"/>
        </w:rPr>
        <w:t>derive</w:t>
      </w:r>
      <w:r w:rsidR="008C76E7" w:rsidRPr="005C26FE">
        <w:rPr>
          <w:sz w:val="20"/>
        </w:rPr>
        <w:t xml:space="preserve"> </w:t>
      </w:r>
      <w:r w:rsidRPr="005C26FE">
        <w:rPr>
          <w:sz w:val="20"/>
        </w:rPr>
        <w:t>an</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a</w:t>
      </w:r>
      <w:r w:rsidR="008C76E7" w:rsidRPr="005C26FE">
        <w:rPr>
          <w:sz w:val="20"/>
        </w:rPr>
        <w:t xml:space="preserve"> </w:t>
      </w:r>
      <w:r w:rsidRPr="005C26FE">
        <w:rPr>
          <w:sz w:val="20"/>
        </w:rPr>
        <w:t>published</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directly</w:t>
      </w:r>
      <w:r w:rsidR="008C76E7" w:rsidRPr="005C26FE">
        <w:rPr>
          <w:sz w:val="20"/>
        </w:rPr>
        <w:t xml:space="preserve"> </w:t>
      </w:r>
      <w:r w:rsidRPr="005C26FE">
        <w:rPr>
          <w:sz w:val="20"/>
        </w:rPr>
        <w:t>applicable</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process</w:t>
      </w:r>
      <w:r w:rsidR="008C76E7" w:rsidRPr="005C26FE">
        <w:rPr>
          <w:sz w:val="20"/>
        </w:rPr>
        <w:t xml:space="preserve"> </w:t>
      </w:r>
      <w:r w:rsidRPr="005C26FE">
        <w:rPr>
          <w:sz w:val="20"/>
        </w:rPr>
        <w:t>for</w:t>
      </w:r>
      <w:r w:rsidR="008C76E7" w:rsidRPr="005C26FE">
        <w:rPr>
          <w:sz w:val="20"/>
        </w:rPr>
        <w:t xml:space="preserve"> </w:t>
      </w:r>
      <w:r w:rsidRPr="005C26FE">
        <w:rPr>
          <w:sz w:val="20"/>
        </w:rPr>
        <w:t>which</w:t>
      </w:r>
      <w:r w:rsidR="008C76E7" w:rsidRPr="005C26FE">
        <w:rPr>
          <w:sz w:val="20"/>
        </w:rPr>
        <w:t xml:space="preserve"> </w:t>
      </w:r>
      <w:r w:rsidRPr="005C26FE">
        <w:rPr>
          <w:sz w:val="20"/>
        </w:rPr>
        <w:t>emissions</w:t>
      </w:r>
      <w:r w:rsidR="008C76E7" w:rsidRPr="005C26FE">
        <w:rPr>
          <w:sz w:val="20"/>
        </w:rPr>
        <w:t xml:space="preserve"> </w:t>
      </w:r>
      <w:r w:rsidRPr="005C26FE">
        <w:rPr>
          <w:sz w:val="20"/>
        </w:rPr>
        <w:t>are</w:t>
      </w:r>
      <w:r w:rsidR="008C76E7" w:rsidRPr="005C26FE">
        <w:rPr>
          <w:sz w:val="20"/>
        </w:rPr>
        <w:t xml:space="preserve"> </w:t>
      </w:r>
      <w:r w:rsidRPr="005C26FE">
        <w:rPr>
          <w:sz w:val="20"/>
        </w:rPr>
        <w:t>computed.</w:t>
      </w:r>
      <w:r w:rsidR="008C76E7" w:rsidRPr="005C26FE">
        <w:rPr>
          <w:sz w:val="20"/>
        </w:rPr>
        <w:t xml:space="preserve">  </w:t>
      </w:r>
      <w:r w:rsidRPr="005C26FE">
        <w:rPr>
          <w:sz w:val="20"/>
        </w:rPr>
        <w:t>If</w:t>
      </w:r>
      <w:r w:rsidR="008C76E7" w:rsidRPr="005C26FE">
        <w:rPr>
          <w:sz w:val="20"/>
        </w:rPr>
        <w:t xml:space="preserve"> </w:t>
      </w:r>
      <w:r w:rsidRPr="005C26FE">
        <w:rPr>
          <w:sz w:val="20"/>
        </w:rPr>
        <w:t>no</w:t>
      </w:r>
      <w:r w:rsidR="008C76E7" w:rsidRPr="005C26FE">
        <w:rPr>
          <w:sz w:val="20"/>
        </w:rPr>
        <w:t xml:space="preserve"> </w:t>
      </w:r>
      <w:r w:rsidRPr="005C26FE">
        <w:rPr>
          <w:sz w:val="20"/>
        </w:rPr>
        <w:t>directly-applicable</w:t>
      </w:r>
      <w:r w:rsidR="008C76E7" w:rsidRPr="005C26FE">
        <w:rPr>
          <w:sz w:val="20"/>
        </w:rPr>
        <w:t xml:space="preserve"> </w:t>
      </w:r>
      <w:r w:rsidRPr="005C26FE">
        <w:rPr>
          <w:sz w:val="20"/>
        </w:rPr>
        <w:t>emission</w:t>
      </w:r>
      <w:r w:rsidR="008C76E7" w:rsidRPr="005C26FE">
        <w:rPr>
          <w:sz w:val="20"/>
        </w:rPr>
        <w:t xml:space="preserve"> </w:t>
      </w:r>
      <w:r w:rsidRPr="005C26FE">
        <w:rPr>
          <w:sz w:val="20"/>
        </w:rPr>
        <w:t>factor</w:t>
      </w:r>
      <w:r w:rsidR="008C76E7" w:rsidRPr="005C26FE">
        <w:rPr>
          <w:sz w:val="20"/>
        </w:rPr>
        <w:t xml:space="preserve"> </w:t>
      </w:r>
      <w:r w:rsidRPr="005C26FE">
        <w:rPr>
          <w:sz w:val="20"/>
        </w:rPr>
        <w:t>is</w:t>
      </w:r>
      <w:r w:rsidR="008C76E7" w:rsidRPr="005C26FE">
        <w:rPr>
          <w:sz w:val="20"/>
        </w:rPr>
        <w:t xml:space="preserve"> </w:t>
      </w:r>
      <w:r w:rsidRPr="005C26FE">
        <w:rPr>
          <w:sz w:val="20"/>
        </w:rPr>
        <w:t>available,</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may</w:t>
      </w:r>
      <w:r w:rsidR="008C76E7" w:rsidRPr="005C26FE">
        <w:rPr>
          <w:sz w:val="20"/>
        </w:rPr>
        <w:t xml:space="preserve"> </w:t>
      </w:r>
      <w:r w:rsidRPr="005C26FE">
        <w:rPr>
          <w:sz w:val="20"/>
        </w:rPr>
        <w:t>use</w:t>
      </w:r>
      <w:r w:rsidR="008C76E7" w:rsidRPr="005C26FE">
        <w:rPr>
          <w:sz w:val="20"/>
        </w:rPr>
        <w:t xml:space="preserve"> </w:t>
      </w:r>
      <w:r w:rsidRPr="005C26FE">
        <w:rPr>
          <w:sz w:val="20"/>
        </w:rPr>
        <w:t>a</w:t>
      </w:r>
      <w:r w:rsidR="008C76E7" w:rsidRPr="005C26FE">
        <w:rPr>
          <w:sz w:val="20"/>
        </w:rPr>
        <w:t xml:space="preserve"> </w:t>
      </w:r>
      <w:r w:rsidRPr="005C26FE">
        <w:rPr>
          <w:sz w:val="20"/>
        </w:rPr>
        <w:t>factor</w:t>
      </w:r>
      <w:r w:rsidR="008C76E7" w:rsidRPr="005C26FE">
        <w:rPr>
          <w:sz w:val="20"/>
        </w:rPr>
        <w:t xml:space="preserve"> </w:t>
      </w:r>
      <w:r w:rsidRPr="005C26FE">
        <w:rPr>
          <w:sz w:val="20"/>
        </w:rPr>
        <w:t>based</w:t>
      </w:r>
      <w:r w:rsidR="008C76E7" w:rsidRPr="005C26FE">
        <w:rPr>
          <w:sz w:val="20"/>
        </w:rPr>
        <w:t xml:space="preserve"> </w:t>
      </w:r>
      <w:r w:rsidRPr="005C26FE">
        <w:rPr>
          <w:sz w:val="20"/>
        </w:rPr>
        <w:t>on</w:t>
      </w:r>
      <w:r w:rsidR="008C76E7" w:rsidRPr="005C26FE">
        <w:rPr>
          <w:sz w:val="20"/>
        </w:rPr>
        <w:t xml:space="preserve"> </w:t>
      </w:r>
      <w:r w:rsidRPr="005C26FE">
        <w:rPr>
          <w:sz w:val="20"/>
        </w:rPr>
        <w:t>a</w:t>
      </w:r>
      <w:r w:rsidR="008C76E7" w:rsidRPr="005C26FE">
        <w:rPr>
          <w:sz w:val="20"/>
        </w:rPr>
        <w:t xml:space="preserve"> </w:t>
      </w:r>
      <w:r w:rsidRPr="005C26FE">
        <w:rPr>
          <w:sz w:val="20"/>
        </w:rPr>
        <w:t>similar,</w:t>
      </w:r>
      <w:r w:rsidR="008C76E7" w:rsidRPr="005C26FE">
        <w:rPr>
          <w:sz w:val="20"/>
        </w:rPr>
        <w:t xml:space="preserve"> </w:t>
      </w:r>
      <w:r w:rsidRPr="005C26FE">
        <w:rPr>
          <w:sz w:val="20"/>
        </w:rPr>
        <w:t>but</w:t>
      </w:r>
      <w:r w:rsidR="008C76E7" w:rsidRPr="005C26FE">
        <w:rPr>
          <w:sz w:val="20"/>
        </w:rPr>
        <w:t xml:space="preserve"> </w:t>
      </w:r>
      <w:r w:rsidRPr="005C26FE">
        <w:rPr>
          <w:sz w:val="20"/>
        </w:rPr>
        <w:t>different,</w:t>
      </w:r>
      <w:r w:rsidR="008C76E7" w:rsidRPr="005C26FE">
        <w:rPr>
          <w:sz w:val="20"/>
        </w:rPr>
        <w:t xml:space="preserve"> </w:t>
      </w:r>
      <w:r w:rsidRPr="005C26FE">
        <w:rPr>
          <w:sz w:val="20"/>
        </w:rPr>
        <w:t>process.</w:t>
      </w:r>
    </w:p>
    <w:p w14:paraId="68DC305C"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5C26FE">
        <w:rPr>
          <w:sz w:val="20"/>
        </w:rPr>
        <w:tab/>
        <w:t>e.</w:t>
      </w:r>
      <w:r w:rsidRPr="005C26FE">
        <w:rPr>
          <w:sz w:val="20"/>
        </w:rPr>
        <w:tab/>
      </w:r>
      <w:r w:rsidRPr="005C26FE">
        <w:rPr>
          <w:i/>
          <w:sz w:val="20"/>
        </w:rPr>
        <w:t>Accounting</w:t>
      </w:r>
      <w:r w:rsidR="008C76E7" w:rsidRPr="005C26FE">
        <w:rPr>
          <w:i/>
          <w:sz w:val="20"/>
        </w:rPr>
        <w:t xml:space="preserve"> </w:t>
      </w:r>
      <w:r w:rsidRPr="005C26FE">
        <w:rPr>
          <w:i/>
          <w:sz w:val="20"/>
        </w:rPr>
        <w:t>for</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During</w:t>
      </w:r>
      <w:r w:rsidR="008C76E7" w:rsidRPr="005C26FE">
        <w:rPr>
          <w:i/>
          <w:sz w:val="20"/>
        </w:rPr>
        <w:t xml:space="preserve"> </w:t>
      </w:r>
      <w:r w:rsidRPr="005C26FE">
        <w:rPr>
          <w:i/>
          <w:sz w:val="20"/>
        </w:rPr>
        <w:t>Periods</w:t>
      </w:r>
      <w:r w:rsidR="008C76E7" w:rsidRPr="005C26FE">
        <w:rPr>
          <w:i/>
          <w:sz w:val="20"/>
        </w:rPr>
        <w:t xml:space="preserve"> </w:t>
      </w:r>
      <w:r w:rsidRPr="005C26FE">
        <w:rPr>
          <w:i/>
          <w:sz w:val="20"/>
        </w:rPr>
        <w:t>of</w:t>
      </w:r>
      <w:r w:rsidR="008C76E7" w:rsidRPr="005C26FE">
        <w:rPr>
          <w:i/>
          <w:sz w:val="20"/>
        </w:rPr>
        <w:t xml:space="preserve"> </w:t>
      </w:r>
      <w:r w:rsidRPr="005C26FE">
        <w:rPr>
          <w:i/>
          <w:sz w:val="20"/>
        </w:rPr>
        <w:t>Missing</w:t>
      </w:r>
      <w:r w:rsidR="008C76E7" w:rsidRPr="005C26FE">
        <w:rPr>
          <w:i/>
          <w:sz w:val="20"/>
        </w:rPr>
        <w:t xml:space="preserve"> </w:t>
      </w:r>
      <w:r w:rsidRPr="005C26FE">
        <w:rPr>
          <w:i/>
          <w:sz w:val="20"/>
        </w:rPr>
        <w:t>Data</w:t>
      </w:r>
      <w:r w:rsidR="008C76E7" w:rsidRPr="005C26FE">
        <w:rPr>
          <w:i/>
          <w:sz w:val="20"/>
        </w:rPr>
        <w:t xml:space="preserve"> </w:t>
      </w:r>
      <w:r w:rsidRPr="005C26FE">
        <w:rPr>
          <w:i/>
          <w:sz w:val="20"/>
        </w:rPr>
        <w:t>from</w:t>
      </w:r>
      <w:r w:rsidR="008C76E7" w:rsidRPr="005C26FE">
        <w:rPr>
          <w:i/>
          <w:sz w:val="20"/>
        </w:rPr>
        <w:t xml:space="preserve"> </w:t>
      </w:r>
      <w:r w:rsidRPr="005C26FE">
        <w:rPr>
          <w:i/>
          <w:sz w:val="20"/>
        </w:rPr>
        <w:t>CEMS,</w:t>
      </w:r>
      <w:r w:rsidR="008C76E7" w:rsidRPr="005C26FE">
        <w:rPr>
          <w:i/>
          <w:sz w:val="20"/>
        </w:rPr>
        <w:t xml:space="preserve"> </w:t>
      </w:r>
      <w:r w:rsidRPr="005C26FE">
        <w:rPr>
          <w:i/>
          <w:sz w:val="20"/>
        </w:rPr>
        <w:t>PEMS,</w:t>
      </w:r>
      <w:r w:rsidR="008C76E7" w:rsidRPr="005C26FE">
        <w:rPr>
          <w:i/>
          <w:sz w:val="20"/>
        </w:rPr>
        <w:t xml:space="preserve"> </w:t>
      </w:r>
      <w:r w:rsidRPr="005C26FE">
        <w:rPr>
          <w:i/>
          <w:sz w:val="20"/>
        </w:rPr>
        <w:t>or</w:t>
      </w:r>
      <w:r w:rsidR="008C76E7" w:rsidRPr="005C26FE">
        <w:rPr>
          <w:i/>
          <w:sz w:val="20"/>
        </w:rPr>
        <w:t xml:space="preserve"> </w:t>
      </w:r>
      <w:r w:rsidRPr="005C26FE">
        <w:rPr>
          <w:i/>
          <w:sz w:val="20"/>
        </w:rPr>
        <w:t>CPMS</w:t>
      </w:r>
      <w:r w:rsidRPr="005C26FE">
        <w:rPr>
          <w:sz w:val="20"/>
        </w:rPr>
        <w:t>.</w:t>
      </w:r>
      <w:r w:rsidR="008C76E7" w:rsidRPr="005C26FE">
        <w:rPr>
          <w:sz w:val="20"/>
        </w:rPr>
        <w:t xml:space="preserve">  </w:t>
      </w:r>
      <w:r w:rsidRPr="005C26FE">
        <w:rPr>
          <w:sz w:val="20"/>
        </w:rPr>
        <w:t>In</w:t>
      </w:r>
      <w:r w:rsidR="008C76E7" w:rsidRPr="005C26FE">
        <w:rPr>
          <w:sz w:val="20"/>
        </w:rPr>
        <w:t xml:space="preserve"> </w:t>
      </w:r>
      <w:r w:rsidRPr="005C26FE">
        <w:rPr>
          <w:sz w:val="20"/>
        </w:rPr>
        <w:t>computing</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account</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during</w:t>
      </w:r>
      <w:r w:rsidR="008C76E7" w:rsidRPr="005C26FE">
        <w:rPr>
          <w:sz w:val="20"/>
        </w:rPr>
        <w:t xml:space="preserve"> </w:t>
      </w:r>
      <w:r w:rsidRPr="005C26FE">
        <w:rPr>
          <w:sz w:val="20"/>
        </w:rPr>
        <w:t>periods</w:t>
      </w:r>
      <w:r w:rsidR="008C76E7" w:rsidRPr="005C26FE">
        <w:rPr>
          <w:sz w:val="20"/>
        </w:rPr>
        <w:t xml:space="preserve"> </w:t>
      </w:r>
      <w:r w:rsidRPr="005C26FE">
        <w:rPr>
          <w:sz w:val="20"/>
        </w:rPr>
        <w:t>of</w:t>
      </w:r>
      <w:r w:rsidR="008C76E7" w:rsidRPr="005C26FE">
        <w:rPr>
          <w:sz w:val="20"/>
        </w:rPr>
        <w:t xml:space="preserve"> </w:t>
      </w:r>
      <w:r w:rsidRPr="005C26FE">
        <w:rPr>
          <w:sz w:val="20"/>
        </w:rPr>
        <w:t>missing</w:t>
      </w:r>
      <w:r w:rsidR="008C76E7" w:rsidRPr="005C26FE">
        <w:rPr>
          <w:sz w:val="20"/>
        </w:rPr>
        <w:t xml:space="preserve"> </w:t>
      </w:r>
      <w:r w:rsidRPr="005C26FE">
        <w:rPr>
          <w:sz w:val="20"/>
        </w:rPr>
        <w:t>data</w:t>
      </w:r>
      <w:r w:rsidR="008C76E7" w:rsidRPr="005C26FE">
        <w:rPr>
          <w:sz w:val="20"/>
        </w:rPr>
        <w:t xml:space="preserve"> </w:t>
      </w:r>
      <w:r w:rsidRPr="005C26FE">
        <w:rPr>
          <w:sz w:val="20"/>
        </w:rPr>
        <w:t>from</w:t>
      </w:r>
      <w:r w:rsidR="008C76E7" w:rsidRPr="005C26FE">
        <w:rPr>
          <w:sz w:val="20"/>
        </w:rPr>
        <w:t xml:space="preserve"> </w:t>
      </w:r>
      <w:r w:rsidRPr="005C26FE">
        <w:rPr>
          <w:sz w:val="20"/>
        </w:rPr>
        <w:t>CEMS,</w:t>
      </w:r>
      <w:r w:rsidR="008C76E7" w:rsidRPr="005C26FE">
        <w:rPr>
          <w:sz w:val="20"/>
        </w:rPr>
        <w:t xml:space="preserve"> </w:t>
      </w:r>
      <w:r w:rsidRPr="005C26FE">
        <w:rPr>
          <w:sz w:val="20"/>
        </w:rPr>
        <w:t>PEMS,</w:t>
      </w:r>
      <w:r w:rsidR="008C76E7" w:rsidRPr="005C26FE">
        <w:rPr>
          <w:sz w:val="20"/>
        </w:rPr>
        <w:t xml:space="preserve"> </w:t>
      </w:r>
      <w:r w:rsidRPr="005C26FE">
        <w:rPr>
          <w:sz w:val="20"/>
        </w:rPr>
        <w:t>or</w:t>
      </w:r>
      <w:r w:rsidR="008C76E7" w:rsidRPr="005C26FE">
        <w:rPr>
          <w:sz w:val="20"/>
        </w:rPr>
        <w:t xml:space="preserve"> </w:t>
      </w:r>
      <w:r w:rsidRPr="005C26FE">
        <w:rPr>
          <w:sz w:val="20"/>
        </w:rPr>
        <w:t>CPMS</w:t>
      </w:r>
      <w:r w:rsidR="008C76E7" w:rsidRPr="005C26FE">
        <w:rPr>
          <w:sz w:val="20"/>
        </w:rPr>
        <w:t xml:space="preserve"> </w:t>
      </w:r>
      <w:r w:rsidRPr="005C26FE">
        <w:rPr>
          <w:sz w:val="20"/>
        </w:rPr>
        <w:t>using</w:t>
      </w:r>
      <w:r w:rsidR="008C76E7" w:rsidRPr="005C26FE">
        <w:rPr>
          <w:sz w:val="20"/>
        </w:rPr>
        <w:t xml:space="preserve"> </w:t>
      </w:r>
      <w:r w:rsidRPr="005C26FE">
        <w:rPr>
          <w:sz w:val="20"/>
        </w:rPr>
        <w:t>other</w:t>
      </w:r>
      <w:r w:rsidR="008C76E7" w:rsidRPr="005C26FE">
        <w:rPr>
          <w:sz w:val="20"/>
        </w:rPr>
        <w:t xml:space="preserve"> </w:t>
      </w:r>
      <w:r w:rsidRPr="005C26FE">
        <w:rPr>
          <w:sz w:val="20"/>
        </w:rPr>
        <w:t>site-specific</w:t>
      </w:r>
      <w:r w:rsidR="008C76E7" w:rsidRPr="005C26FE">
        <w:rPr>
          <w:sz w:val="20"/>
        </w:rPr>
        <w:t xml:space="preserve"> </w:t>
      </w:r>
      <w:r w:rsidRPr="005C26FE">
        <w:rPr>
          <w:sz w:val="20"/>
        </w:rPr>
        <w:t>data</w:t>
      </w:r>
      <w:r w:rsidR="008C76E7" w:rsidRPr="005C26FE">
        <w:rPr>
          <w:sz w:val="20"/>
        </w:rPr>
        <w:t xml:space="preserve"> </w:t>
      </w:r>
      <w:r w:rsidRPr="005C26FE">
        <w:rPr>
          <w:sz w:val="20"/>
        </w:rPr>
        <w:t>to</w:t>
      </w:r>
      <w:r w:rsidR="008C76E7" w:rsidRPr="005C26FE">
        <w:rPr>
          <w:sz w:val="20"/>
        </w:rPr>
        <w:t xml:space="preserve"> </w:t>
      </w:r>
      <w:r w:rsidRPr="005C26FE">
        <w:rPr>
          <w:sz w:val="20"/>
        </w:rPr>
        <w:t>generate</w:t>
      </w:r>
      <w:r w:rsidR="008C76E7" w:rsidRPr="005C26FE">
        <w:rPr>
          <w:sz w:val="20"/>
        </w:rPr>
        <w:t xml:space="preserve"> </w:t>
      </w:r>
      <w:r w:rsidRPr="005C26FE">
        <w:rPr>
          <w:sz w:val="20"/>
        </w:rPr>
        <w:t>a</w:t>
      </w:r>
      <w:r w:rsidR="008C76E7" w:rsidRPr="005C26FE">
        <w:rPr>
          <w:sz w:val="20"/>
        </w:rPr>
        <w:t xml:space="preserve"> </w:t>
      </w:r>
      <w:r w:rsidRPr="005C26FE">
        <w:rPr>
          <w:sz w:val="20"/>
        </w:rPr>
        <w:t>reasonable</w:t>
      </w:r>
      <w:r w:rsidR="008C76E7" w:rsidRPr="005C26FE">
        <w:rPr>
          <w:sz w:val="20"/>
        </w:rPr>
        <w:t xml:space="preserve"> </w:t>
      </w:r>
      <w:r w:rsidRPr="005C26FE">
        <w:rPr>
          <w:sz w:val="20"/>
        </w:rPr>
        <w:t>estimate</w:t>
      </w:r>
      <w:r w:rsidR="008C76E7" w:rsidRPr="005C26FE">
        <w:rPr>
          <w:sz w:val="20"/>
        </w:rPr>
        <w:t xml:space="preserve"> </w:t>
      </w:r>
      <w:r w:rsidRPr="005C26FE">
        <w:rPr>
          <w:sz w:val="20"/>
        </w:rPr>
        <w:t>of</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p>
    <w:p w14:paraId="62381E59"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5C26FE">
        <w:rPr>
          <w:sz w:val="20"/>
        </w:rPr>
        <w:tab/>
        <w:t>f.</w:t>
      </w:r>
      <w:r w:rsidRPr="005C26FE">
        <w:rPr>
          <w:sz w:val="20"/>
        </w:rPr>
        <w:tab/>
      </w:r>
      <w:r w:rsidRPr="005C26FE">
        <w:rPr>
          <w:i/>
          <w:sz w:val="20"/>
        </w:rPr>
        <w:t>Accounting</w:t>
      </w:r>
      <w:r w:rsidR="008C76E7" w:rsidRPr="005C26FE">
        <w:rPr>
          <w:i/>
          <w:sz w:val="20"/>
        </w:rPr>
        <w:t xml:space="preserve"> </w:t>
      </w:r>
      <w:r w:rsidRPr="005C26FE">
        <w:rPr>
          <w:i/>
          <w:sz w:val="20"/>
        </w:rPr>
        <w:t>for</w:t>
      </w:r>
      <w:r w:rsidR="008C76E7" w:rsidRPr="005C26FE">
        <w:rPr>
          <w:i/>
          <w:sz w:val="20"/>
        </w:rPr>
        <w:t xml:space="preserve"> </w:t>
      </w:r>
      <w:r w:rsidRPr="005C26FE">
        <w:rPr>
          <w:i/>
          <w:sz w:val="20"/>
        </w:rPr>
        <w:t>Emissions</w:t>
      </w:r>
      <w:r w:rsidR="008C76E7" w:rsidRPr="005C26FE">
        <w:rPr>
          <w:i/>
          <w:sz w:val="20"/>
        </w:rPr>
        <w:t xml:space="preserve"> </w:t>
      </w:r>
      <w:r w:rsidRPr="005C26FE">
        <w:rPr>
          <w:i/>
          <w:sz w:val="20"/>
        </w:rPr>
        <w:t>During</w:t>
      </w:r>
      <w:r w:rsidR="008C76E7" w:rsidRPr="005C26FE">
        <w:rPr>
          <w:i/>
          <w:sz w:val="20"/>
        </w:rPr>
        <w:t xml:space="preserve"> </w:t>
      </w:r>
      <w:r w:rsidRPr="005C26FE">
        <w:rPr>
          <w:i/>
          <w:sz w:val="20"/>
        </w:rPr>
        <w:t>Periods</w:t>
      </w:r>
      <w:r w:rsidR="008C76E7" w:rsidRPr="005C26FE">
        <w:rPr>
          <w:i/>
          <w:sz w:val="20"/>
        </w:rPr>
        <w:t xml:space="preserve"> </w:t>
      </w:r>
      <w:r w:rsidRPr="005C26FE">
        <w:rPr>
          <w:i/>
          <w:sz w:val="20"/>
        </w:rPr>
        <w:t>of</w:t>
      </w:r>
      <w:r w:rsidR="008C76E7" w:rsidRPr="005C26FE">
        <w:rPr>
          <w:i/>
          <w:sz w:val="20"/>
        </w:rPr>
        <w:t xml:space="preserve"> </w:t>
      </w:r>
      <w:r w:rsidRPr="005C26FE">
        <w:rPr>
          <w:i/>
          <w:sz w:val="20"/>
        </w:rPr>
        <w:t>Startup</w:t>
      </w:r>
      <w:r w:rsidR="008C76E7" w:rsidRPr="005C26FE">
        <w:rPr>
          <w:i/>
          <w:sz w:val="20"/>
        </w:rPr>
        <w:t xml:space="preserve"> </w:t>
      </w:r>
      <w:r w:rsidRPr="005C26FE">
        <w:rPr>
          <w:i/>
          <w:sz w:val="20"/>
        </w:rPr>
        <w:t>and</w:t>
      </w:r>
      <w:r w:rsidR="008C76E7" w:rsidRPr="005C26FE">
        <w:rPr>
          <w:i/>
          <w:sz w:val="20"/>
        </w:rPr>
        <w:t xml:space="preserve"> </w:t>
      </w:r>
      <w:r w:rsidRPr="005C26FE">
        <w:rPr>
          <w:i/>
          <w:sz w:val="20"/>
        </w:rPr>
        <w:t>Shutdown.</w:t>
      </w:r>
      <w:r w:rsidR="008C76E7" w:rsidRPr="005C26FE">
        <w:rPr>
          <w:sz w:val="20"/>
        </w:rPr>
        <w:t xml:space="preserve">  </w:t>
      </w:r>
      <w:r w:rsidRPr="005C26FE">
        <w:rPr>
          <w:sz w:val="20"/>
        </w:rPr>
        <w:t>In</w:t>
      </w:r>
      <w:r w:rsidR="008C76E7" w:rsidRPr="005C26FE">
        <w:rPr>
          <w:sz w:val="20"/>
        </w:rPr>
        <w:t xml:space="preserve"> </w:t>
      </w:r>
      <w:r w:rsidRPr="005C26FE">
        <w:rPr>
          <w:sz w:val="20"/>
        </w:rPr>
        <w:t>computing</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account</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during</w:t>
      </w:r>
      <w:r w:rsidR="008C76E7" w:rsidRPr="005C26FE">
        <w:rPr>
          <w:sz w:val="20"/>
        </w:rPr>
        <w:t xml:space="preserve"> </w:t>
      </w:r>
      <w:r w:rsidRPr="005C26FE">
        <w:rPr>
          <w:sz w:val="20"/>
        </w:rPr>
        <w:t>periods</w:t>
      </w:r>
      <w:r w:rsidR="008C76E7" w:rsidRPr="005C26FE">
        <w:rPr>
          <w:sz w:val="20"/>
        </w:rPr>
        <w:t xml:space="preserve"> </w:t>
      </w:r>
      <w:r w:rsidRPr="005C26FE">
        <w:rPr>
          <w:sz w:val="20"/>
        </w:rPr>
        <w:t>of</w:t>
      </w:r>
      <w:r w:rsidR="008C76E7" w:rsidRPr="005C26FE">
        <w:rPr>
          <w:sz w:val="20"/>
        </w:rPr>
        <w:t xml:space="preserve"> </w:t>
      </w:r>
      <w:r w:rsidRPr="005C26FE">
        <w:rPr>
          <w:sz w:val="20"/>
        </w:rPr>
        <w:t>startup</w:t>
      </w:r>
      <w:r w:rsidR="008C76E7" w:rsidRPr="005C26FE">
        <w:rPr>
          <w:sz w:val="20"/>
        </w:rPr>
        <w:t xml:space="preserve"> </w:t>
      </w:r>
      <w:r w:rsidRPr="005C26FE">
        <w:rPr>
          <w:sz w:val="20"/>
        </w:rPr>
        <w:t>and</w:t>
      </w:r>
      <w:r w:rsidR="008C76E7" w:rsidRPr="005C26FE">
        <w:rPr>
          <w:sz w:val="20"/>
        </w:rPr>
        <w:t xml:space="preserve"> </w:t>
      </w:r>
      <w:r w:rsidRPr="005C26FE">
        <w:rPr>
          <w:sz w:val="20"/>
        </w:rPr>
        <w:t>shutdown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p>
    <w:p w14:paraId="1DF12FE0"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5C26FE">
        <w:rPr>
          <w:sz w:val="20"/>
        </w:rPr>
        <w:t>g.</w:t>
      </w:r>
      <w:r w:rsidRPr="005C26FE">
        <w:rPr>
          <w:sz w:val="20"/>
        </w:rPr>
        <w:tab/>
      </w:r>
      <w:r w:rsidRPr="005C26FE">
        <w:rPr>
          <w:i/>
          <w:sz w:val="20"/>
        </w:rPr>
        <w:t>Fugitive</w:t>
      </w:r>
      <w:r w:rsidR="008C76E7" w:rsidRPr="005C26FE">
        <w:rPr>
          <w:i/>
          <w:sz w:val="20"/>
        </w:rPr>
        <w:t xml:space="preserve"> </w:t>
      </w:r>
      <w:r w:rsidRPr="005C26FE">
        <w:rPr>
          <w:i/>
          <w:sz w:val="20"/>
        </w:rPr>
        <w:t>Emissions.</w:t>
      </w:r>
      <w:r w:rsidR="008C76E7" w:rsidRPr="005C26FE">
        <w:rPr>
          <w:sz w:val="20"/>
        </w:rPr>
        <w:t xml:space="preserve">  </w:t>
      </w:r>
      <w:r w:rsidRPr="005C26FE">
        <w:rPr>
          <w:sz w:val="20"/>
        </w:rPr>
        <w:t>In</w:t>
      </w:r>
      <w:r w:rsidR="008C76E7" w:rsidRPr="005C26FE">
        <w:rPr>
          <w:sz w:val="20"/>
        </w:rPr>
        <w:t xml:space="preserve"> </w:t>
      </w:r>
      <w:r w:rsidRPr="005C26FE">
        <w:rPr>
          <w:sz w:val="20"/>
        </w:rPr>
        <w:t>computing</w:t>
      </w:r>
      <w:r w:rsidR="008C76E7" w:rsidRPr="005C26FE">
        <w:rPr>
          <w:sz w:val="20"/>
        </w:rPr>
        <w:t xml:space="preserve"> </w:t>
      </w:r>
      <w:r w:rsidRPr="005C26FE">
        <w:rPr>
          <w:sz w:val="20"/>
        </w:rPr>
        <w:t>the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a</w:t>
      </w:r>
      <w:r w:rsidR="008C76E7" w:rsidRPr="005C26FE">
        <w:rPr>
          <w:sz w:val="20"/>
        </w:rPr>
        <w:t xml:space="preserve"> </w:t>
      </w:r>
      <w:r w:rsidRPr="005C26FE">
        <w:rPr>
          <w:sz w:val="20"/>
        </w:rPr>
        <w:t>pollutant</w:t>
      </w:r>
      <w:r w:rsidR="008C76E7" w:rsidRPr="005C26FE">
        <w:rPr>
          <w:sz w:val="20"/>
        </w:rPr>
        <w:t xml:space="preserve"> </w:t>
      </w:r>
      <w:r w:rsidRPr="005C26FE">
        <w:rPr>
          <w:sz w:val="20"/>
        </w:rPr>
        <w:t>from</w:t>
      </w:r>
      <w:r w:rsidR="008C76E7" w:rsidRPr="005C26FE">
        <w:rPr>
          <w:sz w:val="20"/>
        </w:rPr>
        <w:t xml:space="preserve"> </w:t>
      </w:r>
      <w:r w:rsidRPr="005C26FE">
        <w:rPr>
          <w:sz w:val="20"/>
        </w:rPr>
        <w:t>a</w:t>
      </w:r>
      <w:r w:rsidR="008C76E7" w:rsidRPr="005C26FE">
        <w:rPr>
          <w:sz w:val="20"/>
        </w:rPr>
        <w:t xml:space="preserve"> </w:t>
      </w:r>
      <w:r w:rsidRPr="005C26FE">
        <w:rPr>
          <w:sz w:val="20"/>
        </w:rPr>
        <w:t>facility</w:t>
      </w:r>
      <w:r w:rsidR="008C76E7" w:rsidRPr="005C26FE">
        <w:rPr>
          <w:sz w:val="20"/>
        </w:rPr>
        <w:t xml:space="preserve"> </w:t>
      </w:r>
      <w:r w:rsidRPr="005C26FE">
        <w:rPr>
          <w:sz w:val="20"/>
        </w:rPr>
        <w:t>or</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account</w:t>
      </w:r>
      <w:r w:rsidR="008C76E7" w:rsidRPr="005C26FE">
        <w:rPr>
          <w:sz w:val="20"/>
        </w:rPr>
        <w:t xml:space="preserve"> </w:t>
      </w:r>
      <w:r w:rsidRPr="005C26FE">
        <w:rPr>
          <w:sz w:val="20"/>
        </w:rPr>
        <w:t>for</w:t>
      </w:r>
      <w:r w:rsidR="008C76E7" w:rsidRPr="005C26FE">
        <w:rPr>
          <w:sz w:val="20"/>
        </w:rPr>
        <w:t xml:space="preserve"> </w:t>
      </w:r>
      <w:r w:rsidRPr="005C26FE">
        <w:rPr>
          <w:sz w:val="20"/>
        </w:rPr>
        <w:t>the</w:t>
      </w:r>
      <w:r w:rsidR="008C76E7" w:rsidRPr="005C26FE">
        <w:rPr>
          <w:sz w:val="20"/>
        </w:rPr>
        <w:t xml:space="preserve"> </w:t>
      </w:r>
      <w:r w:rsidRPr="005C26FE">
        <w:rPr>
          <w:sz w:val="20"/>
        </w:rPr>
        <w:t>fugitive</w:t>
      </w:r>
      <w:r w:rsidR="008C76E7" w:rsidRPr="005C26FE">
        <w:rPr>
          <w:sz w:val="20"/>
        </w:rPr>
        <w:t xml:space="preserve"> </w:t>
      </w:r>
      <w:r w:rsidRPr="005C26FE">
        <w:rPr>
          <w:sz w:val="20"/>
        </w:rPr>
        <w:t>emissions</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pollutant,</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extent</w:t>
      </w:r>
      <w:r w:rsidR="008C76E7" w:rsidRPr="005C26FE">
        <w:rPr>
          <w:sz w:val="20"/>
        </w:rPr>
        <w:t xml:space="preserve"> </w:t>
      </w:r>
      <w:r w:rsidRPr="005C26FE">
        <w:rPr>
          <w:sz w:val="20"/>
        </w:rPr>
        <w:t>quantifiable,</w:t>
      </w:r>
      <w:r w:rsidR="008C76E7" w:rsidRPr="005C26FE">
        <w:rPr>
          <w:sz w:val="20"/>
        </w:rPr>
        <w:t xml:space="preserve"> </w:t>
      </w:r>
      <w:r w:rsidRPr="005C26FE">
        <w:rPr>
          <w:sz w:val="20"/>
        </w:rPr>
        <w:t>associated</w:t>
      </w:r>
      <w:r w:rsidR="008C76E7" w:rsidRPr="005C26FE">
        <w:rPr>
          <w:sz w:val="20"/>
        </w:rPr>
        <w:t xml:space="preserve"> </w:t>
      </w:r>
      <w:r w:rsidRPr="005C26FE">
        <w:rPr>
          <w:sz w:val="20"/>
        </w:rPr>
        <w:t>with</w:t>
      </w:r>
      <w:r w:rsidR="008C76E7" w:rsidRPr="005C26FE">
        <w:rPr>
          <w:sz w:val="20"/>
        </w:rPr>
        <w:t xml:space="preserve"> </w:t>
      </w:r>
      <w:r w:rsidRPr="005C26FE">
        <w:rPr>
          <w:sz w:val="20"/>
        </w:rPr>
        <w:t>such</w:t>
      </w:r>
      <w:r w:rsidR="008C76E7" w:rsidRPr="005C26FE">
        <w:rPr>
          <w:sz w:val="20"/>
        </w:rPr>
        <w:t xml:space="preserve"> </w:t>
      </w:r>
      <w:r w:rsidRPr="005C26FE">
        <w:rPr>
          <w:sz w:val="20"/>
        </w:rPr>
        <w:t>facility</w:t>
      </w:r>
      <w:r w:rsidR="008C76E7" w:rsidRPr="005C26FE">
        <w:rPr>
          <w:sz w:val="20"/>
        </w:rPr>
        <w:t xml:space="preserve"> </w:t>
      </w:r>
      <w:r w:rsidRPr="005C26FE">
        <w:rPr>
          <w:sz w:val="20"/>
        </w:rPr>
        <w:t>or</w:t>
      </w:r>
      <w:r w:rsidR="008C76E7" w:rsidRPr="005C26FE">
        <w:rPr>
          <w:sz w:val="20"/>
        </w:rPr>
        <w:t xml:space="preserve"> </w:t>
      </w:r>
      <w:r w:rsidRPr="005C26FE">
        <w:rPr>
          <w:sz w:val="20"/>
        </w:rPr>
        <w:t>emissions</w:t>
      </w:r>
      <w:r w:rsidR="008C76E7" w:rsidRPr="005C26FE">
        <w:rPr>
          <w:sz w:val="20"/>
        </w:rPr>
        <w:t xml:space="preserve"> </w:t>
      </w:r>
      <w:r w:rsidRPr="005C26FE">
        <w:rPr>
          <w:sz w:val="20"/>
        </w:rPr>
        <w:t>unit.</w:t>
      </w:r>
    </w:p>
    <w:p w14:paraId="48C65B4C" w14:textId="77777777" w:rsidR="00B75A93" w:rsidRPr="005C26FE"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5C26FE">
        <w:rPr>
          <w:sz w:val="20"/>
        </w:rPr>
        <w:t>h.</w:t>
      </w:r>
      <w:r w:rsidRPr="005C26FE">
        <w:rPr>
          <w:sz w:val="20"/>
        </w:rPr>
        <w:tab/>
      </w:r>
      <w:r w:rsidRPr="005C26FE">
        <w:rPr>
          <w:i/>
          <w:sz w:val="20"/>
        </w:rPr>
        <w:t>Recordkeeping.</w:t>
      </w:r>
      <w:r w:rsidR="008C76E7" w:rsidRPr="005C26FE">
        <w:rPr>
          <w:i/>
          <w:sz w:val="20"/>
        </w:rPr>
        <w:t xml:space="preserve"> </w:t>
      </w:r>
      <w:r w:rsidR="008C76E7" w:rsidRPr="005C26FE">
        <w:rPr>
          <w:sz w:val="20"/>
        </w:rPr>
        <w:t xml:space="preserve"> </w:t>
      </w:r>
      <w:r w:rsidRPr="005C26FE">
        <w:rPr>
          <w:sz w:val="20"/>
        </w:rPr>
        <w:t>The</w:t>
      </w:r>
      <w:r w:rsidR="008C76E7" w:rsidRPr="005C26FE">
        <w:rPr>
          <w:sz w:val="20"/>
        </w:rPr>
        <w:t xml:space="preserve"> </w:t>
      </w:r>
      <w:r w:rsidRPr="005C26FE">
        <w:rPr>
          <w:sz w:val="20"/>
        </w:rPr>
        <w:t>owner</w:t>
      </w:r>
      <w:r w:rsidR="008C76E7" w:rsidRPr="005C26FE">
        <w:rPr>
          <w:sz w:val="20"/>
        </w:rPr>
        <w:t xml:space="preserve"> </w:t>
      </w:r>
      <w:r w:rsidRPr="005C26FE">
        <w:rPr>
          <w:sz w:val="20"/>
        </w:rPr>
        <w:t>or</w:t>
      </w:r>
      <w:r w:rsidR="008C76E7" w:rsidRPr="005C26FE">
        <w:rPr>
          <w:sz w:val="20"/>
        </w:rPr>
        <w:t xml:space="preserve"> </w:t>
      </w:r>
      <w:r w:rsidRPr="005C26FE">
        <w:rPr>
          <w:sz w:val="20"/>
        </w:rPr>
        <w:t>operator</w:t>
      </w:r>
      <w:r w:rsidR="008C76E7" w:rsidRPr="005C26FE">
        <w:rPr>
          <w:sz w:val="20"/>
        </w:rPr>
        <w:t xml:space="preserve"> </w:t>
      </w:r>
      <w:r w:rsidRPr="005C26FE">
        <w:rPr>
          <w:sz w:val="20"/>
        </w:rPr>
        <w:t>shall</w:t>
      </w:r>
      <w:r w:rsidR="008C76E7" w:rsidRPr="005C26FE">
        <w:rPr>
          <w:sz w:val="20"/>
        </w:rPr>
        <w:t xml:space="preserve"> </w:t>
      </w:r>
      <w:r w:rsidRPr="005C26FE">
        <w:rPr>
          <w:sz w:val="20"/>
        </w:rPr>
        <w:t>retain</w:t>
      </w:r>
      <w:r w:rsidR="008C76E7" w:rsidRPr="005C26FE">
        <w:rPr>
          <w:sz w:val="20"/>
        </w:rPr>
        <w:t xml:space="preserve"> </w:t>
      </w:r>
      <w:r w:rsidRPr="005C26FE">
        <w:rPr>
          <w:sz w:val="20"/>
        </w:rPr>
        <w:t>a</w:t>
      </w:r>
      <w:r w:rsidR="008C76E7" w:rsidRPr="005C26FE">
        <w:rPr>
          <w:sz w:val="20"/>
        </w:rPr>
        <w:t xml:space="preserve"> </w:t>
      </w:r>
      <w:r w:rsidRPr="005C26FE">
        <w:rPr>
          <w:sz w:val="20"/>
        </w:rPr>
        <w:t>copy</w:t>
      </w:r>
      <w:r w:rsidR="008C76E7" w:rsidRPr="005C26FE">
        <w:rPr>
          <w:sz w:val="20"/>
        </w:rPr>
        <w:t xml:space="preserve"> </w:t>
      </w:r>
      <w:r w:rsidRPr="005C26FE">
        <w:rPr>
          <w:sz w:val="20"/>
        </w:rPr>
        <w:t>of</w:t>
      </w:r>
      <w:r w:rsidR="008C76E7" w:rsidRPr="005C26FE">
        <w:rPr>
          <w:sz w:val="20"/>
        </w:rPr>
        <w:t xml:space="preserve"> </w:t>
      </w:r>
      <w:r w:rsidRPr="005C26FE">
        <w:rPr>
          <w:sz w:val="20"/>
        </w:rPr>
        <w:t>all</w:t>
      </w:r>
      <w:r w:rsidR="008C76E7" w:rsidRPr="005C26FE">
        <w:rPr>
          <w:sz w:val="20"/>
        </w:rPr>
        <w:t xml:space="preserve"> </w:t>
      </w:r>
      <w:r w:rsidRPr="005C26FE">
        <w:rPr>
          <w:sz w:val="20"/>
        </w:rPr>
        <w:t>records</w:t>
      </w:r>
      <w:r w:rsidR="008C76E7" w:rsidRPr="005C26FE">
        <w:rPr>
          <w:sz w:val="20"/>
        </w:rPr>
        <w:t xml:space="preserve"> </w:t>
      </w:r>
      <w:r w:rsidRPr="005C26FE">
        <w:rPr>
          <w:sz w:val="20"/>
        </w:rPr>
        <w:t>used</w:t>
      </w:r>
      <w:r w:rsidR="008C76E7" w:rsidRPr="005C26FE">
        <w:rPr>
          <w:sz w:val="20"/>
        </w:rPr>
        <w:t xml:space="preserve"> </w:t>
      </w:r>
      <w:r w:rsidRPr="005C26FE">
        <w:rPr>
          <w:sz w:val="20"/>
        </w:rPr>
        <w:t>to</w:t>
      </w:r>
      <w:r w:rsidR="008C76E7" w:rsidRPr="005C26FE">
        <w:rPr>
          <w:sz w:val="20"/>
        </w:rPr>
        <w:t xml:space="preserve"> </w:t>
      </w:r>
      <w:r w:rsidRPr="005C26FE">
        <w:rPr>
          <w:sz w:val="20"/>
        </w:rPr>
        <w:t>compute</w:t>
      </w:r>
      <w:r w:rsidR="008C76E7" w:rsidRPr="005C26FE">
        <w:rPr>
          <w:sz w:val="20"/>
        </w:rPr>
        <w:t xml:space="preserve"> </w:t>
      </w:r>
      <w:r w:rsidRPr="005C26FE">
        <w:rPr>
          <w:sz w:val="20"/>
        </w:rPr>
        <w:t>emissions</w:t>
      </w:r>
      <w:r w:rsidR="008C76E7" w:rsidRPr="005C26FE">
        <w:rPr>
          <w:sz w:val="20"/>
        </w:rPr>
        <w:t xml:space="preserve"> </w:t>
      </w:r>
      <w:r w:rsidRPr="005C26FE">
        <w:rPr>
          <w:sz w:val="20"/>
        </w:rPr>
        <w:t>pursuant</w:t>
      </w:r>
      <w:r w:rsidR="008C76E7" w:rsidRPr="005C26FE">
        <w:rPr>
          <w:sz w:val="20"/>
        </w:rPr>
        <w:t xml:space="preserve"> </w:t>
      </w:r>
      <w:r w:rsidRPr="005C26FE">
        <w:rPr>
          <w:sz w:val="20"/>
        </w:rPr>
        <w:t>to</w:t>
      </w:r>
      <w:r w:rsidR="008C76E7" w:rsidRPr="005C26FE">
        <w:rPr>
          <w:sz w:val="20"/>
        </w:rPr>
        <w:t xml:space="preserve"> </w:t>
      </w:r>
      <w:r w:rsidRPr="005C26FE">
        <w:rPr>
          <w:sz w:val="20"/>
        </w:rPr>
        <w:t>this</w:t>
      </w:r>
      <w:r w:rsidR="008C76E7" w:rsidRPr="005C26FE">
        <w:rPr>
          <w:sz w:val="20"/>
        </w:rPr>
        <w:t xml:space="preserve"> </w:t>
      </w:r>
      <w:r w:rsidRPr="005C26FE">
        <w:rPr>
          <w:sz w:val="20"/>
        </w:rPr>
        <w:t>rule</w:t>
      </w:r>
      <w:r w:rsidR="008C76E7" w:rsidRPr="005C26FE">
        <w:rPr>
          <w:sz w:val="20"/>
        </w:rPr>
        <w:t xml:space="preserve"> </w:t>
      </w:r>
      <w:r w:rsidRPr="005C26FE">
        <w:rPr>
          <w:sz w:val="20"/>
        </w:rPr>
        <w:t>for</w:t>
      </w:r>
      <w:r w:rsidR="008C76E7" w:rsidRPr="005C26FE">
        <w:rPr>
          <w:sz w:val="20"/>
        </w:rPr>
        <w:t xml:space="preserve"> </w:t>
      </w:r>
      <w:r w:rsidRPr="005C26FE">
        <w:rPr>
          <w:sz w:val="20"/>
        </w:rPr>
        <w:t>a</w:t>
      </w:r>
      <w:r w:rsidR="008C76E7" w:rsidRPr="005C26FE">
        <w:rPr>
          <w:sz w:val="20"/>
        </w:rPr>
        <w:t xml:space="preserve"> </w:t>
      </w:r>
      <w:r w:rsidRPr="005C26FE">
        <w:rPr>
          <w:sz w:val="20"/>
        </w:rPr>
        <w:t>period</w:t>
      </w:r>
      <w:r w:rsidR="008C76E7" w:rsidRPr="005C26FE">
        <w:rPr>
          <w:sz w:val="20"/>
        </w:rPr>
        <w:t xml:space="preserve"> </w:t>
      </w:r>
      <w:r w:rsidRPr="005C26FE">
        <w:rPr>
          <w:sz w:val="20"/>
        </w:rPr>
        <w:t>of</w:t>
      </w:r>
      <w:r w:rsidR="008C76E7" w:rsidRPr="005C26FE">
        <w:rPr>
          <w:sz w:val="20"/>
        </w:rPr>
        <w:t xml:space="preserve"> </w:t>
      </w:r>
      <w:r w:rsidRPr="005C26FE">
        <w:rPr>
          <w:sz w:val="20"/>
        </w:rPr>
        <w:t>five</w:t>
      </w:r>
      <w:r w:rsidR="008C76E7" w:rsidRPr="005C26FE">
        <w:rPr>
          <w:sz w:val="20"/>
        </w:rPr>
        <w:t xml:space="preserve"> </w:t>
      </w:r>
      <w:r w:rsidRPr="005C26FE">
        <w:rPr>
          <w:sz w:val="20"/>
        </w:rPr>
        <w:t>years</w:t>
      </w:r>
      <w:r w:rsidR="008C76E7" w:rsidRPr="005C26FE">
        <w:rPr>
          <w:sz w:val="20"/>
        </w:rPr>
        <w:t xml:space="preserve"> </w:t>
      </w:r>
      <w:r w:rsidRPr="005C26FE">
        <w:rPr>
          <w:sz w:val="20"/>
        </w:rPr>
        <w:t>from</w:t>
      </w:r>
      <w:r w:rsidR="008C76E7" w:rsidRPr="005C26FE">
        <w:rPr>
          <w:sz w:val="20"/>
        </w:rPr>
        <w:t xml:space="preserve"> </w:t>
      </w:r>
      <w:r w:rsidRPr="005C26FE">
        <w:rPr>
          <w:sz w:val="20"/>
        </w:rPr>
        <w:t>the</w:t>
      </w:r>
      <w:r w:rsidR="008C76E7" w:rsidRPr="005C26FE">
        <w:rPr>
          <w:sz w:val="20"/>
        </w:rPr>
        <w:t xml:space="preserve"> </w:t>
      </w:r>
      <w:r w:rsidRPr="005C26FE">
        <w:rPr>
          <w:sz w:val="20"/>
        </w:rPr>
        <w:t>date</w:t>
      </w:r>
      <w:r w:rsidR="008C76E7" w:rsidRPr="005C26FE">
        <w:rPr>
          <w:sz w:val="20"/>
        </w:rPr>
        <w:t xml:space="preserve"> </w:t>
      </w:r>
      <w:r w:rsidRPr="005C26FE">
        <w:rPr>
          <w:sz w:val="20"/>
        </w:rPr>
        <w:t>on</w:t>
      </w:r>
      <w:r w:rsidR="008C76E7" w:rsidRPr="005C26FE">
        <w:rPr>
          <w:sz w:val="20"/>
        </w:rPr>
        <w:t xml:space="preserve"> </w:t>
      </w:r>
      <w:r w:rsidRPr="005C26FE">
        <w:rPr>
          <w:sz w:val="20"/>
        </w:rPr>
        <w:t>which</w:t>
      </w:r>
      <w:r w:rsidR="008C76E7" w:rsidRPr="005C26FE">
        <w:rPr>
          <w:sz w:val="20"/>
        </w:rPr>
        <w:t xml:space="preserve"> </w:t>
      </w:r>
      <w:r w:rsidRPr="005C26FE">
        <w:rPr>
          <w:sz w:val="20"/>
        </w:rPr>
        <w:t>such</w:t>
      </w:r>
      <w:r w:rsidR="008C76E7" w:rsidRPr="005C26FE">
        <w:rPr>
          <w:sz w:val="20"/>
        </w:rPr>
        <w:t xml:space="preserve"> </w:t>
      </w:r>
      <w:r w:rsidRPr="005C26FE">
        <w:rPr>
          <w:sz w:val="20"/>
        </w:rPr>
        <w:t>emissions</w:t>
      </w:r>
      <w:r w:rsidR="008C76E7" w:rsidRPr="005C26FE">
        <w:rPr>
          <w:sz w:val="20"/>
        </w:rPr>
        <w:t xml:space="preserve"> </w:t>
      </w:r>
      <w:r w:rsidRPr="005C26FE">
        <w:rPr>
          <w:sz w:val="20"/>
        </w:rPr>
        <w:t>information</w:t>
      </w:r>
      <w:r w:rsidR="008C76E7" w:rsidRPr="005C26FE">
        <w:rPr>
          <w:sz w:val="20"/>
        </w:rPr>
        <w:t xml:space="preserve"> </w:t>
      </w:r>
      <w:r w:rsidRPr="005C26FE">
        <w:rPr>
          <w:sz w:val="20"/>
        </w:rPr>
        <w:t>is</w:t>
      </w:r>
      <w:r w:rsidR="008C76E7" w:rsidRPr="005C26FE">
        <w:rPr>
          <w:sz w:val="20"/>
        </w:rPr>
        <w:t xml:space="preserve"> </w:t>
      </w:r>
      <w:r w:rsidRPr="005C26FE">
        <w:rPr>
          <w:sz w:val="20"/>
        </w:rPr>
        <w:t>submitted</w:t>
      </w:r>
      <w:r w:rsidR="008C76E7" w:rsidRPr="005C26FE">
        <w:rPr>
          <w:sz w:val="20"/>
        </w:rPr>
        <w:t xml:space="preserve"> </w:t>
      </w:r>
      <w:r w:rsidRPr="005C26FE">
        <w:rPr>
          <w:sz w:val="20"/>
        </w:rPr>
        <w:t>to</w:t>
      </w:r>
      <w:r w:rsidR="008C76E7" w:rsidRPr="005C26FE">
        <w:rPr>
          <w:sz w:val="20"/>
        </w:rPr>
        <w:t xml:space="preserve"> </w:t>
      </w:r>
      <w:r w:rsidRPr="005C26FE">
        <w:rPr>
          <w:sz w:val="20"/>
        </w:rPr>
        <w:t>the</w:t>
      </w:r>
      <w:r w:rsidR="008C76E7" w:rsidRPr="005C26FE">
        <w:rPr>
          <w:sz w:val="20"/>
        </w:rPr>
        <w:t xml:space="preserve"> </w:t>
      </w:r>
      <w:r w:rsidRPr="005C26FE">
        <w:rPr>
          <w:sz w:val="20"/>
        </w:rPr>
        <w:t>department</w:t>
      </w:r>
      <w:r w:rsidR="008C76E7" w:rsidRPr="005C26FE">
        <w:rPr>
          <w:sz w:val="20"/>
        </w:rPr>
        <w:t xml:space="preserve"> </w:t>
      </w:r>
      <w:r w:rsidRPr="005C26FE">
        <w:rPr>
          <w:sz w:val="20"/>
        </w:rPr>
        <w:t>for</w:t>
      </w:r>
      <w:r w:rsidR="008C76E7" w:rsidRPr="005C26FE">
        <w:rPr>
          <w:sz w:val="20"/>
        </w:rPr>
        <w:t xml:space="preserve"> </w:t>
      </w:r>
      <w:r w:rsidRPr="005C26FE">
        <w:rPr>
          <w:sz w:val="20"/>
        </w:rPr>
        <w:t>any</w:t>
      </w:r>
      <w:r w:rsidR="008C76E7" w:rsidRPr="005C26FE">
        <w:rPr>
          <w:sz w:val="20"/>
        </w:rPr>
        <w:t xml:space="preserve"> </w:t>
      </w:r>
      <w:r w:rsidRPr="005C26FE">
        <w:rPr>
          <w:sz w:val="20"/>
        </w:rPr>
        <w:t>regulatory</w:t>
      </w:r>
      <w:r w:rsidR="008C76E7" w:rsidRPr="005C26FE">
        <w:rPr>
          <w:sz w:val="20"/>
        </w:rPr>
        <w:t xml:space="preserve"> </w:t>
      </w:r>
      <w:r w:rsidRPr="005C26FE">
        <w:rPr>
          <w:sz w:val="20"/>
        </w:rPr>
        <w:t>purpose.</w:t>
      </w:r>
    </w:p>
    <w:p w14:paraId="7CA951EA"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sz w:val="20"/>
        </w:rPr>
      </w:pPr>
      <w:r w:rsidRPr="005C26FE">
        <w:rPr>
          <w:sz w:val="20"/>
        </w:rPr>
        <w:tab/>
        <w:t>[Rule</w:t>
      </w:r>
      <w:r w:rsidR="008C76E7" w:rsidRPr="005C26FE">
        <w:rPr>
          <w:sz w:val="20"/>
        </w:rPr>
        <w:t xml:space="preserve"> </w:t>
      </w:r>
      <w:r w:rsidRPr="005C26FE">
        <w:rPr>
          <w:sz w:val="20"/>
        </w:rPr>
        <w:t>62-210.370(1)</w:t>
      </w:r>
      <w:r w:rsidR="008C76E7" w:rsidRPr="005C26FE">
        <w:rPr>
          <w:sz w:val="20"/>
        </w:rPr>
        <w:t xml:space="preserve"> </w:t>
      </w:r>
      <w:r w:rsidRPr="005C26FE">
        <w:rPr>
          <w:sz w:val="20"/>
        </w:rPr>
        <w:t>&amp;</w:t>
      </w:r>
      <w:r w:rsidR="008C76E7" w:rsidRPr="005C26FE">
        <w:rPr>
          <w:sz w:val="20"/>
        </w:rPr>
        <w:t xml:space="preserve"> </w:t>
      </w:r>
      <w:r w:rsidRPr="005C26FE">
        <w:rPr>
          <w:sz w:val="20"/>
        </w:rPr>
        <w:t>(2),</w:t>
      </w:r>
      <w:r w:rsidR="008C76E7" w:rsidRPr="005C26FE">
        <w:rPr>
          <w:sz w:val="20"/>
        </w:rPr>
        <w:t xml:space="preserve"> </w:t>
      </w:r>
      <w:r w:rsidRPr="005C26FE">
        <w:rPr>
          <w:sz w:val="20"/>
        </w:rPr>
        <w:t>F.A.C.]</w:t>
      </w:r>
    </w:p>
    <w:p w14:paraId="06B88003"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b/>
          <w:sz w:val="20"/>
        </w:rPr>
      </w:pPr>
      <w:r w:rsidRPr="005C26FE">
        <w:rPr>
          <w:b/>
          <w:sz w:val="20"/>
          <w:u w:val="single"/>
        </w:rPr>
        <w:t>Responsible</w:t>
      </w:r>
      <w:r w:rsidR="008C76E7" w:rsidRPr="005C26FE">
        <w:rPr>
          <w:b/>
          <w:sz w:val="20"/>
          <w:u w:val="single"/>
        </w:rPr>
        <w:t xml:space="preserve"> </w:t>
      </w:r>
      <w:r w:rsidRPr="005C26FE">
        <w:rPr>
          <w:b/>
          <w:sz w:val="20"/>
          <w:u w:val="single"/>
        </w:rPr>
        <w:t>Official</w:t>
      </w:r>
    </w:p>
    <w:p w14:paraId="6F13AC42"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5C26FE">
        <w:rPr>
          <w:b/>
          <w:sz w:val="20"/>
        </w:rPr>
        <w:t>TV32</w:t>
      </w:r>
      <w:r w:rsidRPr="005C26FE">
        <w:rPr>
          <w:sz w:val="20"/>
        </w:rPr>
        <w:t>.</w:t>
      </w:r>
      <w:r w:rsidRPr="005C26FE">
        <w:rPr>
          <w:sz w:val="20"/>
        </w:rPr>
        <w:tab/>
      </w:r>
      <w:r w:rsidRPr="005C26FE">
        <w:rPr>
          <w:sz w:val="20"/>
          <w:u w:val="single"/>
        </w:rPr>
        <w:t>Designation</w:t>
      </w:r>
      <w:r w:rsidR="008C76E7" w:rsidRPr="005C26FE">
        <w:rPr>
          <w:sz w:val="20"/>
          <w:u w:val="single"/>
        </w:rPr>
        <w:t xml:space="preserve"> </w:t>
      </w:r>
      <w:r w:rsidRPr="005C26FE">
        <w:rPr>
          <w:sz w:val="20"/>
          <w:u w:val="single"/>
        </w:rPr>
        <w:t>and</w:t>
      </w:r>
      <w:r w:rsidR="008C76E7" w:rsidRPr="005C26FE">
        <w:rPr>
          <w:sz w:val="20"/>
          <w:u w:val="single"/>
        </w:rPr>
        <w:t xml:space="preserve"> </w:t>
      </w:r>
      <w:r w:rsidRPr="005C26FE">
        <w:rPr>
          <w:sz w:val="20"/>
          <w:u w:val="single"/>
        </w:rPr>
        <w:t>Update</w:t>
      </w:r>
      <w:r w:rsidRPr="005C26FE">
        <w:rPr>
          <w:sz w:val="20"/>
        </w:rPr>
        <w:t>.</w:t>
      </w:r>
      <w:r w:rsidR="008C76E7" w:rsidRPr="005C26FE">
        <w:rPr>
          <w:sz w:val="20"/>
        </w:rPr>
        <w:t xml:space="preserve">  </w:t>
      </w:r>
      <w:r w:rsidRPr="005C26FE">
        <w:rPr>
          <w:sz w:val="20"/>
        </w:rPr>
        <w:t>The</w:t>
      </w:r>
      <w:r w:rsidR="008C76E7" w:rsidRPr="005C26FE">
        <w:rPr>
          <w:sz w:val="20"/>
        </w:rPr>
        <w:t xml:space="preserve"> </w:t>
      </w:r>
      <w:r w:rsidRPr="005C26FE">
        <w:rPr>
          <w:sz w:val="20"/>
        </w:rPr>
        <w:t>permittee</w:t>
      </w:r>
      <w:r w:rsidR="008C76E7" w:rsidRPr="005C26FE">
        <w:rPr>
          <w:sz w:val="20"/>
        </w:rPr>
        <w:t xml:space="preserve"> </w:t>
      </w:r>
      <w:r w:rsidRPr="005C26FE">
        <w:rPr>
          <w:sz w:val="20"/>
        </w:rPr>
        <w:t>shall</w:t>
      </w:r>
      <w:r w:rsidR="008C76E7" w:rsidRPr="005C26FE">
        <w:rPr>
          <w:sz w:val="20"/>
        </w:rPr>
        <w:t xml:space="preserve"> </w:t>
      </w:r>
      <w:r w:rsidRPr="005C26FE">
        <w:rPr>
          <w:sz w:val="20"/>
        </w:rPr>
        <w:t>designate</w:t>
      </w:r>
      <w:r w:rsidR="008C76E7" w:rsidRPr="005C26FE">
        <w:rPr>
          <w:sz w:val="20"/>
        </w:rPr>
        <w:t xml:space="preserve"> </w:t>
      </w:r>
      <w:r w:rsidRPr="005C26FE">
        <w:rPr>
          <w:sz w:val="20"/>
        </w:rPr>
        <w:t>and</w:t>
      </w:r>
      <w:r w:rsidR="008C76E7" w:rsidRPr="005C26FE">
        <w:rPr>
          <w:sz w:val="20"/>
        </w:rPr>
        <w:t xml:space="preserve"> </w:t>
      </w:r>
      <w:r w:rsidRPr="005C26FE">
        <w:rPr>
          <w:sz w:val="20"/>
        </w:rPr>
        <w:t>update</w:t>
      </w:r>
      <w:r w:rsidR="008C76E7" w:rsidRPr="005C26FE">
        <w:rPr>
          <w:sz w:val="20"/>
        </w:rPr>
        <w:t xml:space="preserve"> </w:t>
      </w:r>
      <w:r w:rsidRPr="005C26FE">
        <w:rPr>
          <w:sz w:val="20"/>
        </w:rPr>
        <w:t>a</w:t>
      </w:r>
      <w:r w:rsidR="008C76E7" w:rsidRPr="005C26FE">
        <w:rPr>
          <w:sz w:val="20"/>
        </w:rPr>
        <w:t xml:space="preserve"> </w:t>
      </w:r>
      <w:r w:rsidRPr="005C26FE">
        <w:rPr>
          <w:sz w:val="20"/>
        </w:rPr>
        <w:t>responsible</w:t>
      </w:r>
      <w:r w:rsidR="008C76E7" w:rsidRPr="005C26FE">
        <w:rPr>
          <w:sz w:val="20"/>
        </w:rPr>
        <w:t xml:space="preserve"> </w:t>
      </w:r>
      <w:r w:rsidRPr="005C26FE">
        <w:rPr>
          <w:sz w:val="20"/>
        </w:rPr>
        <w:t>official</w:t>
      </w:r>
      <w:r w:rsidR="008C76E7" w:rsidRPr="005C26FE">
        <w:rPr>
          <w:sz w:val="20"/>
        </w:rPr>
        <w:t xml:space="preserve"> </w:t>
      </w:r>
      <w:r w:rsidRPr="005C26FE">
        <w:rPr>
          <w:sz w:val="20"/>
        </w:rPr>
        <w:t>as</w:t>
      </w:r>
      <w:r w:rsidR="008C76E7" w:rsidRPr="005C26FE">
        <w:rPr>
          <w:sz w:val="20"/>
        </w:rPr>
        <w:t xml:space="preserve"> </w:t>
      </w:r>
      <w:r w:rsidRPr="005C26FE">
        <w:rPr>
          <w:sz w:val="20"/>
        </w:rPr>
        <w:t>required</w:t>
      </w:r>
      <w:r w:rsidR="008C76E7" w:rsidRPr="005C26FE">
        <w:rPr>
          <w:sz w:val="20"/>
        </w:rPr>
        <w:t xml:space="preserve"> </w:t>
      </w:r>
      <w:r w:rsidRPr="005C26FE">
        <w:rPr>
          <w:sz w:val="20"/>
        </w:rPr>
        <w:t>by</w:t>
      </w:r>
      <w:r w:rsidR="008C76E7" w:rsidRPr="005C26FE">
        <w:rPr>
          <w:sz w:val="20"/>
        </w:rPr>
        <w:t xml:space="preserve"> </w:t>
      </w:r>
      <w:r w:rsidRPr="005C26FE">
        <w:rPr>
          <w:sz w:val="20"/>
        </w:rPr>
        <w:t>Rule</w:t>
      </w:r>
      <w:r w:rsidR="008C76E7" w:rsidRPr="005C26FE">
        <w:rPr>
          <w:sz w:val="20"/>
        </w:rPr>
        <w:t xml:space="preserve"> </w:t>
      </w:r>
      <w:r w:rsidRPr="005C26FE">
        <w:rPr>
          <w:sz w:val="20"/>
        </w:rPr>
        <w:t>62-213.202,</w:t>
      </w:r>
      <w:r w:rsidR="008C76E7" w:rsidRPr="005C26FE">
        <w:rPr>
          <w:sz w:val="20"/>
        </w:rPr>
        <w:t xml:space="preserve"> </w:t>
      </w:r>
      <w:r w:rsidRPr="005C26FE">
        <w:rPr>
          <w:sz w:val="20"/>
        </w:rPr>
        <w:t>F.A.C.</w:t>
      </w:r>
    </w:p>
    <w:p w14:paraId="60C45084" w14:textId="77777777" w:rsidR="00B75A93" w:rsidRPr="005C26FE"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5C26FE">
        <w:rPr>
          <w:b/>
          <w:sz w:val="20"/>
          <w:u w:val="single"/>
        </w:rPr>
        <w:t>Prohibitions</w:t>
      </w:r>
      <w:r w:rsidR="008C76E7" w:rsidRPr="005C26FE">
        <w:rPr>
          <w:b/>
          <w:sz w:val="20"/>
          <w:u w:val="single"/>
        </w:rPr>
        <w:t xml:space="preserve"> </w:t>
      </w:r>
      <w:r w:rsidRPr="005C26FE">
        <w:rPr>
          <w:b/>
          <w:sz w:val="20"/>
          <w:u w:val="single"/>
        </w:rPr>
        <w:t>and</w:t>
      </w:r>
      <w:r w:rsidR="008C76E7" w:rsidRPr="005C26FE">
        <w:rPr>
          <w:b/>
          <w:sz w:val="20"/>
          <w:u w:val="single"/>
        </w:rPr>
        <w:t xml:space="preserve"> </w:t>
      </w:r>
      <w:r w:rsidRPr="005C26FE">
        <w:rPr>
          <w:b/>
          <w:sz w:val="20"/>
          <w:u w:val="single"/>
        </w:rPr>
        <w:t>Restrictions</w:t>
      </w:r>
    </w:p>
    <w:p w14:paraId="6651D18F" w14:textId="77777777" w:rsidR="00B75A93" w:rsidRPr="005C26FE"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5C26FE">
        <w:rPr>
          <w:b/>
          <w:sz w:val="20"/>
        </w:rPr>
        <w:t>TV33.</w:t>
      </w:r>
      <w:r w:rsidRPr="005C26FE">
        <w:rPr>
          <w:sz w:val="20"/>
        </w:rPr>
        <w:tab/>
      </w:r>
      <w:r w:rsidRPr="005C26FE">
        <w:rPr>
          <w:sz w:val="20"/>
          <w:u w:val="single"/>
        </w:rPr>
        <w:t>Asbestos</w:t>
      </w:r>
      <w:r w:rsidRPr="005C26FE">
        <w:rPr>
          <w:sz w:val="20"/>
        </w:rPr>
        <w:t>.</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authorize</w:t>
      </w:r>
      <w:r w:rsidR="008C76E7" w:rsidRPr="005C26FE">
        <w:rPr>
          <w:sz w:val="20"/>
        </w:rPr>
        <w:t xml:space="preserve"> </w:t>
      </w:r>
      <w:r w:rsidRPr="005C26FE">
        <w:rPr>
          <w:sz w:val="20"/>
        </w:rPr>
        <w:t>any</w:t>
      </w:r>
      <w:r w:rsidR="008C76E7" w:rsidRPr="005C26FE">
        <w:rPr>
          <w:sz w:val="20"/>
        </w:rPr>
        <w:t xml:space="preserve"> </w:t>
      </w:r>
      <w:r w:rsidRPr="005C26FE">
        <w:rPr>
          <w:sz w:val="20"/>
        </w:rPr>
        <w:t>demolition</w:t>
      </w:r>
      <w:r w:rsidR="008C76E7" w:rsidRPr="005C26FE">
        <w:rPr>
          <w:sz w:val="20"/>
        </w:rPr>
        <w:t xml:space="preserve"> </w:t>
      </w:r>
      <w:r w:rsidRPr="005C26FE">
        <w:rPr>
          <w:sz w:val="20"/>
        </w:rPr>
        <w:t>or</w:t>
      </w:r>
      <w:r w:rsidR="008C76E7" w:rsidRPr="005C26FE">
        <w:rPr>
          <w:sz w:val="20"/>
        </w:rPr>
        <w:t xml:space="preserve"> </w:t>
      </w:r>
      <w:r w:rsidRPr="005C26FE">
        <w:rPr>
          <w:sz w:val="20"/>
        </w:rPr>
        <w:t>renovation</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facility</w:t>
      </w:r>
      <w:r w:rsidR="008C76E7" w:rsidRPr="005C26FE">
        <w:rPr>
          <w:sz w:val="20"/>
        </w:rPr>
        <w:t xml:space="preserve"> </w:t>
      </w:r>
      <w:r w:rsidRPr="005C26FE">
        <w:rPr>
          <w:sz w:val="20"/>
        </w:rPr>
        <w:t>or</w:t>
      </w:r>
      <w:r w:rsidR="008C76E7" w:rsidRPr="005C26FE">
        <w:rPr>
          <w:sz w:val="20"/>
        </w:rPr>
        <w:t xml:space="preserve"> </w:t>
      </w:r>
      <w:r w:rsidRPr="005C26FE">
        <w:rPr>
          <w:sz w:val="20"/>
        </w:rPr>
        <w:t>its</w:t>
      </w:r>
      <w:r w:rsidR="008C76E7" w:rsidRPr="005C26FE">
        <w:rPr>
          <w:sz w:val="20"/>
        </w:rPr>
        <w:t xml:space="preserve"> </w:t>
      </w:r>
      <w:r w:rsidRPr="005C26FE">
        <w:rPr>
          <w:sz w:val="20"/>
        </w:rPr>
        <w:t>parts</w:t>
      </w:r>
      <w:r w:rsidR="008C76E7" w:rsidRPr="005C26FE">
        <w:rPr>
          <w:sz w:val="20"/>
        </w:rPr>
        <w:t xml:space="preserve"> </w:t>
      </w:r>
      <w:r w:rsidRPr="005C26FE">
        <w:rPr>
          <w:sz w:val="20"/>
        </w:rPr>
        <w:t>or</w:t>
      </w:r>
      <w:r w:rsidR="008C76E7" w:rsidRPr="005C26FE">
        <w:rPr>
          <w:sz w:val="20"/>
        </w:rPr>
        <w:t xml:space="preserve"> </w:t>
      </w:r>
      <w:r w:rsidRPr="005C26FE">
        <w:rPr>
          <w:sz w:val="20"/>
        </w:rPr>
        <w:t>components</w:t>
      </w:r>
      <w:r w:rsidR="008C76E7" w:rsidRPr="005C26FE">
        <w:rPr>
          <w:sz w:val="20"/>
        </w:rPr>
        <w:t xml:space="preserve"> </w:t>
      </w:r>
      <w:r w:rsidRPr="005C26FE">
        <w:rPr>
          <w:sz w:val="20"/>
        </w:rPr>
        <w:t>which</w:t>
      </w:r>
      <w:r w:rsidR="008C76E7" w:rsidRPr="005C26FE">
        <w:rPr>
          <w:sz w:val="20"/>
        </w:rPr>
        <w:t xml:space="preserve"> </w:t>
      </w:r>
      <w:r w:rsidRPr="005C26FE">
        <w:rPr>
          <w:sz w:val="20"/>
        </w:rPr>
        <w:t>involves</w:t>
      </w:r>
      <w:r w:rsidR="008C76E7" w:rsidRPr="005C26FE">
        <w:rPr>
          <w:sz w:val="20"/>
        </w:rPr>
        <w:t xml:space="preserve"> </w:t>
      </w:r>
      <w:r w:rsidRPr="005C26FE">
        <w:rPr>
          <w:sz w:val="20"/>
        </w:rPr>
        <w:t>asbestos</w:t>
      </w:r>
      <w:r w:rsidR="008C76E7" w:rsidRPr="005C26FE">
        <w:rPr>
          <w:sz w:val="20"/>
        </w:rPr>
        <w:t xml:space="preserve"> </w:t>
      </w:r>
      <w:r w:rsidRPr="005C26FE">
        <w:rPr>
          <w:sz w:val="20"/>
        </w:rPr>
        <w:t>removal.</w:t>
      </w:r>
      <w:r w:rsidR="008C76E7" w:rsidRPr="005C26FE">
        <w:rPr>
          <w:sz w:val="20"/>
        </w:rPr>
        <w:t xml:space="preserve">  </w:t>
      </w:r>
      <w:r w:rsidRPr="005C26FE">
        <w:rPr>
          <w:sz w:val="20"/>
        </w:rPr>
        <w:t>This</w:t>
      </w:r>
      <w:r w:rsidR="008C76E7" w:rsidRPr="005C26FE">
        <w:rPr>
          <w:sz w:val="20"/>
        </w:rPr>
        <w:t xml:space="preserve"> </w:t>
      </w:r>
      <w:r w:rsidRPr="005C26FE">
        <w:rPr>
          <w:sz w:val="20"/>
        </w:rPr>
        <w:t>permit</w:t>
      </w:r>
      <w:r w:rsidR="008C76E7" w:rsidRPr="005C26FE">
        <w:rPr>
          <w:sz w:val="20"/>
        </w:rPr>
        <w:t xml:space="preserve"> </w:t>
      </w:r>
      <w:r w:rsidRPr="005C26FE">
        <w:rPr>
          <w:sz w:val="20"/>
        </w:rPr>
        <w:t>does</w:t>
      </w:r>
      <w:r w:rsidR="008C76E7" w:rsidRPr="005C26FE">
        <w:rPr>
          <w:sz w:val="20"/>
        </w:rPr>
        <w:t xml:space="preserve"> </w:t>
      </w:r>
      <w:r w:rsidRPr="005C26FE">
        <w:rPr>
          <w:sz w:val="20"/>
        </w:rPr>
        <w:t>not</w:t>
      </w:r>
      <w:r w:rsidR="008C76E7" w:rsidRPr="005C26FE">
        <w:rPr>
          <w:sz w:val="20"/>
        </w:rPr>
        <w:t xml:space="preserve"> </w:t>
      </w:r>
      <w:r w:rsidRPr="005C26FE">
        <w:rPr>
          <w:sz w:val="20"/>
        </w:rPr>
        <w:t>constitute</w:t>
      </w:r>
      <w:r w:rsidR="008C76E7" w:rsidRPr="005C26FE">
        <w:rPr>
          <w:sz w:val="20"/>
        </w:rPr>
        <w:t xml:space="preserve"> </w:t>
      </w:r>
      <w:r w:rsidRPr="005C26FE">
        <w:rPr>
          <w:sz w:val="20"/>
        </w:rPr>
        <w:t>a</w:t>
      </w:r>
      <w:r w:rsidR="008C76E7" w:rsidRPr="005C26FE">
        <w:rPr>
          <w:sz w:val="20"/>
        </w:rPr>
        <w:t xml:space="preserve"> </w:t>
      </w:r>
      <w:r w:rsidRPr="005C26FE">
        <w:rPr>
          <w:sz w:val="20"/>
        </w:rPr>
        <w:t>waiver</w:t>
      </w:r>
      <w:r w:rsidR="008C76E7" w:rsidRPr="005C26FE">
        <w:rPr>
          <w:sz w:val="20"/>
        </w:rPr>
        <w:t xml:space="preserve"> </w:t>
      </w:r>
      <w:r w:rsidRPr="005C26FE">
        <w:rPr>
          <w:sz w:val="20"/>
        </w:rPr>
        <w:t>of</w:t>
      </w:r>
      <w:r w:rsidR="008C76E7" w:rsidRPr="005C26FE">
        <w:rPr>
          <w:sz w:val="20"/>
        </w:rPr>
        <w:t xml:space="preserve"> </w:t>
      </w:r>
      <w:r w:rsidRPr="005C26FE">
        <w:rPr>
          <w:sz w:val="20"/>
        </w:rPr>
        <w:t>any</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requirements</w:t>
      </w:r>
      <w:r w:rsidR="008C76E7" w:rsidRPr="005C26FE">
        <w:rPr>
          <w:sz w:val="20"/>
        </w:rPr>
        <w:t xml:space="preserve"> </w:t>
      </w:r>
      <w:r w:rsidRPr="005C26FE">
        <w:rPr>
          <w:sz w:val="20"/>
        </w:rPr>
        <w:t>of</w:t>
      </w:r>
      <w:r w:rsidR="008C76E7" w:rsidRPr="005C26FE">
        <w:rPr>
          <w:sz w:val="20"/>
        </w:rPr>
        <w:t xml:space="preserve"> </w:t>
      </w:r>
      <w:r w:rsidRPr="005C26FE">
        <w:rPr>
          <w:sz w:val="20"/>
        </w:rPr>
        <w:t>Chapter</w:t>
      </w:r>
      <w:r w:rsidR="008C76E7" w:rsidRPr="005C26FE">
        <w:rPr>
          <w:sz w:val="20"/>
        </w:rPr>
        <w:t xml:space="preserve"> </w:t>
      </w:r>
      <w:r w:rsidRPr="005C26FE">
        <w:rPr>
          <w:sz w:val="20"/>
        </w:rPr>
        <w:t>62-257,</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61,</w:t>
      </w:r>
      <w:r w:rsidR="008C76E7" w:rsidRPr="005C26FE">
        <w:rPr>
          <w:sz w:val="20"/>
        </w:rPr>
        <w:t xml:space="preserve"> </w:t>
      </w:r>
      <w:r w:rsidRPr="005C26FE">
        <w:rPr>
          <w:sz w:val="20"/>
        </w:rPr>
        <w:t>Subpart</w:t>
      </w:r>
      <w:r w:rsidR="008C76E7" w:rsidRPr="005C26FE">
        <w:rPr>
          <w:sz w:val="20"/>
        </w:rPr>
        <w:t xml:space="preserve"> </w:t>
      </w:r>
      <w:r w:rsidRPr="005C26FE">
        <w:rPr>
          <w:sz w:val="20"/>
        </w:rPr>
        <w:t>M,</w:t>
      </w:r>
      <w:r w:rsidR="008C76E7" w:rsidRPr="005C26FE">
        <w:rPr>
          <w:sz w:val="20"/>
        </w:rPr>
        <w:t xml:space="preserve"> </w:t>
      </w:r>
      <w:r w:rsidRPr="005C26FE">
        <w:rPr>
          <w:sz w:val="20"/>
        </w:rPr>
        <w:t>National</w:t>
      </w:r>
      <w:r w:rsidR="008C76E7" w:rsidRPr="005C26FE">
        <w:rPr>
          <w:sz w:val="20"/>
        </w:rPr>
        <w:t xml:space="preserve"> </w:t>
      </w:r>
      <w:r w:rsidRPr="005C26FE">
        <w:rPr>
          <w:sz w:val="20"/>
        </w:rPr>
        <w:t>Emission</w:t>
      </w:r>
      <w:r w:rsidR="008C76E7" w:rsidRPr="005C26FE">
        <w:rPr>
          <w:sz w:val="20"/>
        </w:rPr>
        <w:t xml:space="preserve"> </w:t>
      </w:r>
      <w:r w:rsidRPr="005C26FE">
        <w:rPr>
          <w:sz w:val="20"/>
        </w:rPr>
        <w:t>Standard</w:t>
      </w:r>
      <w:r w:rsidR="008C76E7" w:rsidRPr="005C26FE">
        <w:rPr>
          <w:sz w:val="20"/>
        </w:rPr>
        <w:t xml:space="preserve"> </w:t>
      </w:r>
      <w:r w:rsidRPr="005C26FE">
        <w:rPr>
          <w:sz w:val="20"/>
        </w:rPr>
        <w:t>for</w:t>
      </w:r>
      <w:r w:rsidR="008C76E7" w:rsidRPr="005C26FE">
        <w:rPr>
          <w:sz w:val="20"/>
        </w:rPr>
        <w:t xml:space="preserve"> </w:t>
      </w:r>
      <w:r w:rsidRPr="005C26FE">
        <w:rPr>
          <w:sz w:val="20"/>
        </w:rPr>
        <w:t>Asbestos,</w:t>
      </w:r>
      <w:r w:rsidR="008C76E7" w:rsidRPr="005C26FE">
        <w:rPr>
          <w:sz w:val="20"/>
        </w:rPr>
        <w:t xml:space="preserve"> </w:t>
      </w:r>
      <w:r w:rsidRPr="005C26FE">
        <w:rPr>
          <w:sz w:val="20"/>
        </w:rPr>
        <w:t>adopted</w:t>
      </w:r>
      <w:r w:rsidR="008C76E7" w:rsidRPr="005C26FE">
        <w:rPr>
          <w:sz w:val="20"/>
        </w:rPr>
        <w:t xml:space="preserve"> </w:t>
      </w:r>
      <w:r w:rsidRPr="005C26FE">
        <w:rPr>
          <w:sz w:val="20"/>
        </w:rPr>
        <w:t>and</w:t>
      </w:r>
      <w:r w:rsidR="008C76E7" w:rsidRPr="005C26FE">
        <w:rPr>
          <w:sz w:val="20"/>
        </w:rPr>
        <w:t xml:space="preserve"> </w:t>
      </w:r>
      <w:r w:rsidRPr="005C26FE">
        <w:rPr>
          <w:sz w:val="20"/>
        </w:rPr>
        <w:t>incorporated</w:t>
      </w:r>
      <w:r w:rsidR="008C76E7" w:rsidRPr="005C26FE">
        <w:rPr>
          <w:sz w:val="20"/>
        </w:rPr>
        <w:t xml:space="preserve"> </w:t>
      </w:r>
      <w:r w:rsidRPr="005C26FE">
        <w:rPr>
          <w:sz w:val="20"/>
        </w:rPr>
        <w:t>by</w:t>
      </w:r>
      <w:r w:rsidR="008C76E7" w:rsidRPr="005C26FE">
        <w:rPr>
          <w:sz w:val="20"/>
        </w:rPr>
        <w:t xml:space="preserve"> </w:t>
      </w:r>
      <w:r w:rsidRPr="005C26FE">
        <w:rPr>
          <w:sz w:val="20"/>
        </w:rPr>
        <w:t>reference</w:t>
      </w:r>
      <w:r w:rsidR="008C76E7" w:rsidRPr="005C26FE">
        <w:rPr>
          <w:sz w:val="20"/>
        </w:rPr>
        <w:t xml:space="preserve"> </w:t>
      </w:r>
      <w:r w:rsidRPr="005C26FE">
        <w:rPr>
          <w:sz w:val="20"/>
        </w:rPr>
        <w:t>in</w:t>
      </w:r>
      <w:r w:rsidR="008C76E7" w:rsidRPr="005C26FE">
        <w:rPr>
          <w:sz w:val="20"/>
        </w:rPr>
        <w:t xml:space="preserve"> </w:t>
      </w:r>
      <w:r w:rsidRPr="005C26FE">
        <w:rPr>
          <w:sz w:val="20"/>
        </w:rPr>
        <w:t>Rule</w:t>
      </w:r>
      <w:r w:rsidR="008C76E7" w:rsidRPr="005C26FE">
        <w:rPr>
          <w:sz w:val="20"/>
        </w:rPr>
        <w:t xml:space="preserve"> </w:t>
      </w:r>
      <w:r w:rsidRPr="005C26FE">
        <w:rPr>
          <w:sz w:val="20"/>
        </w:rPr>
        <w:t>62-204.800,</w:t>
      </w:r>
      <w:r w:rsidR="008C76E7" w:rsidRPr="005C26FE">
        <w:rPr>
          <w:sz w:val="20"/>
        </w:rPr>
        <w:t xml:space="preserve"> </w:t>
      </w:r>
      <w:r w:rsidRPr="005C26FE">
        <w:rPr>
          <w:sz w:val="20"/>
        </w:rPr>
        <w:t>F.A.C.</w:t>
      </w:r>
      <w:r w:rsidR="008C76E7" w:rsidRPr="005C26FE">
        <w:rPr>
          <w:sz w:val="20"/>
        </w:rPr>
        <w:t xml:space="preserve">  </w:t>
      </w:r>
      <w:r w:rsidRPr="005C26FE">
        <w:rPr>
          <w:sz w:val="20"/>
        </w:rPr>
        <w:t>Compliance</w:t>
      </w:r>
      <w:r w:rsidR="008C76E7" w:rsidRPr="005C26FE">
        <w:rPr>
          <w:sz w:val="20"/>
        </w:rPr>
        <w:t xml:space="preserve"> </w:t>
      </w:r>
      <w:r w:rsidRPr="005C26FE">
        <w:rPr>
          <w:sz w:val="20"/>
        </w:rPr>
        <w:t>with</w:t>
      </w:r>
      <w:r w:rsidR="008C76E7" w:rsidRPr="005C26FE">
        <w:rPr>
          <w:sz w:val="20"/>
        </w:rPr>
        <w:t xml:space="preserve"> </w:t>
      </w:r>
      <w:r w:rsidRPr="005C26FE">
        <w:rPr>
          <w:sz w:val="20"/>
        </w:rPr>
        <w:t>Chapter</w:t>
      </w:r>
      <w:r w:rsidR="008C76E7" w:rsidRPr="005C26FE">
        <w:rPr>
          <w:sz w:val="20"/>
        </w:rPr>
        <w:t xml:space="preserve"> </w:t>
      </w:r>
      <w:r w:rsidRPr="005C26FE">
        <w:rPr>
          <w:sz w:val="20"/>
        </w:rPr>
        <w:t>62-257,</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61,</w:t>
      </w:r>
      <w:r w:rsidR="008C76E7" w:rsidRPr="005C26FE">
        <w:rPr>
          <w:sz w:val="20"/>
        </w:rPr>
        <w:t xml:space="preserve"> </w:t>
      </w:r>
      <w:r w:rsidRPr="005C26FE">
        <w:rPr>
          <w:sz w:val="20"/>
        </w:rPr>
        <w:t>Subpart</w:t>
      </w:r>
      <w:r w:rsidR="008C76E7" w:rsidRPr="005C26FE">
        <w:rPr>
          <w:sz w:val="20"/>
        </w:rPr>
        <w:t xml:space="preserve"> </w:t>
      </w:r>
      <w:r w:rsidRPr="005C26FE">
        <w:rPr>
          <w:sz w:val="20"/>
        </w:rPr>
        <w:t>M,</w:t>
      </w:r>
      <w:r w:rsidR="008C76E7" w:rsidRPr="005C26FE">
        <w:rPr>
          <w:sz w:val="20"/>
        </w:rPr>
        <w:t xml:space="preserve"> </w:t>
      </w:r>
      <w:r w:rsidRPr="005C26FE">
        <w:rPr>
          <w:sz w:val="20"/>
        </w:rPr>
        <w:t>Section</w:t>
      </w:r>
      <w:r w:rsidR="008C76E7" w:rsidRPr="005C26FE">
        <w:rPr>
          <w:sz w:val="20"/>
        </w:rPr>
        <w:t xml:space="preserve"> </w:t>
      </w:r>
      <w:r w:rsidRPr="005C26FE">
        <w:rPr>
          <w:sz w:val="20"/>
        </w:rPr>
        <w:t>61.145,</w:t>
      </w:r>
      <w:r w:rsidR="008C76E7" w:rsidRPr="005C26FE">
        <w:rPr>
          <w:sz w:val="20"/>
        </w:rPr>
        <w:t xml:space="preserve"> </w:t>
      </w:r>
      <w:r w:rsidRPr="005C26FE">
        <w:rPr>
          <w:sz w:val="20"/>
        </w:rPr>
        <w:t>is</w:t>
      </w:r>
      <w:r w:rsidR="008C76E7" w:rsidRPr="005C26FE">
        <w:rPr>
          <w:sz w:val="20"/>
        </w:rPr>
        <w:t xml:space="preserve"> </w:t>
      </w:r>
      <w:r w:rsidRPr="005C26FE">
        <w:rPr>
          <w:sz w:val="20"/>
        </w:rPr>
        <w:t>required</w:t>
      </w:r>
      <w:r w:rsidR="008C76E7" w:rsidRPr="005C26FE">
        <w:rPr>
          <w:sz w:val="20"/>
        </w:rPr>
        <w:t xml:space="preserve"> </w:t>
      </w:r>
      <w:r w:rsidRPr="005C26FE">
        <w:rPr>
          <w:sz w:val="20"/>
        </w:rPr>
        <w:t>for</w:t>
      </w:r>
      <w:r w:rsidR="008C76E7" w:rsidRPr="005C26FE">
        <w:rPr>
          <w:sz w:val="20"/>
        </w:rPr>
        <w:t xml:space="preserve"> </w:t>
      </w:r>
      <w:r w:rsidRPr="005C26FE">
        <w:rPr>
          <w:sz w:val="20"/>
        </w:rPr>
        <w:t>any</w:t>
      </w:r>
      <w:r w:rsidR="008C76E7" w:rsidRPr="005C26FE">
        <w:rPr>
          <w:sz w:val="20"/>
        </w:rPr>
        <w:t xml:space="preserve"> </w:t>
      </w:r>
      <w:r w:rsidRPr="005C26FE">
        <w:rPr>
          <w:sz w:val="20"/>
        </w:rPr>
        <w:t>asbestos</w:t>
      </w:r>
      <w:r w:rsidR="008C76E7" w:rsidRPr="005C26FE">
        <w:rPr>
          <w:sz w:val="20"/>
        </w:rPr>
        <w:t xml:space="preserve"> </w:t>
      </w:r>
      <w:r w:rsidRPr="005C26FE">
        <w:rPr>
          <w:sz w:val="20"/>
        </w:rPr>
        <w:t>demolition</w:t>
      </w:r>
      <w:r w:rsidR="008C76E7" w:rsidRPr="005C26FE">
        <w:rPr>
          <w:sz w:val="20"/>
        </w:rPr>
        <w:t xml:space="preserve"> </w:t>
      </w:r>
      <w:r w:rsidRPr="005C26FE">
        <w:rPr>
          <w:sz w:val="20"/>
        </w:rPr>
        <w:t>or</w:t>
      </w:r>
      <w:r w:rsidR="008C76E7" w:rsidRPr="005C26FE">
        <w:rPr>
          <w:sz w:val="20"/>
        </w:rPr>
        <w:t xml:space="preserve"> </w:t>
      </w:r>
      <w:r w:rsidRPr="005C26FE">
        <w:rPr>
          <w:sz w:val="20"/>
        </w:rPr>
        <w:t>renovation</w:t>
      </w:r>
      <w:r w:rsidR="008C76E7" w:rsidRPr="005C26FE">
        <w:rPr>
          <w:sz w:val="20"/>
        </w:rPr>
        <w:t xml:space="preserve"> </w:t>
      </w:r>
      <w:r w:rsidRPr="005C26FE">
        <w:rPr>
          <w:sz w:val="20"/>
        </w:rPr>
        <w:t>at</w:t>
      </w:r>
      <w:r w:rsidR="008C76E7" w:rsidRPr="005C26FE">
        <w:rPr>
          <w:sz w:val="20"/>
        </w:rPr>
        <w:t xml:space="preserve"> </w:t>
      </w:r>
      <w:r w:rsidRPr="005C26FE">
        <w:rPr>
          <w:sz w:val="20"/>
        </w:rPr>
        <w:t>the</w:t>
      </w:r>
      <w:r w:rsidR="008C76E7" w:rsidRPr="005C26FE">
        <w:rPr>
          <w:sz w:val="20"/>
        </w:rPr>
        <w:t xml:space="preserve"> </w:t>
      </w:r>
      <w:r w:rsidRPr="005C26FE">
        <w:rPr>
          <w:sz w:val="20"/>
        </w:rPr>
        <w:t>source.</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61;</w:t>
      </w:r>
      <w:r w:rsidR="008C76E7" w:rsidRPr="005C26FE">
        <w:rPr>
          <w:sz w:val="20"/>
        </w:rPr>
        <w:t xml:space="preserve"> </w:t>
      </w:r>
      <w:r w:rsidRPr="005C26FE">
        <w:rPr>
          <w:sz w:val="20"/>
        </w:rPr>
        <w:t>Rule</w:t>
      </w:r>
      <w:r w:rsidR="008C76E7" w:rsidRPr="005C26FE">
        <w:rPr>
          <w:sz w:val="20"/>
        </w:rPr>
        <w:t xml:space="preserve"> </w:t>
      </w:r>
      <w:r w:rsidRPr="005C26FE">
        <w:rPr>
          <w:sz w:val="20"/>
        </w:rPr>
        <w:t>62-204.800,</w:t>
      </w:r>
      <w:r w:rsidR="008C76E7" w:rsidRPr="005C26FE">
        <w:rPr>
          <w:sz w:val="20"/>
        </w:rPr>
        <w:t xml:space="preserve"> </w:t>
      </w:r>
      <w:r w:rsidRPr="005C26FE">
        <w:rPr>
          <w:sz w:val="20"/>
        </w:rPr>
        <w:t>F.A.C.;</w:t>
      </w:r>
      <w:r w:rsidR="008C76E7" w:rsidRPr="005C26FE">
        <w:rPr>
          <w:sz w:val="20"/>
        </w:rPr>
        <w:t xml:space="preserve"> </w:t>
      </w:r>
      <w:r w:rsidRPr="005C26FE">
        <w:rPr>
          <w:sz w:val="20"/>
        </w:rPr>
        <w:t>and,</w:t>
      </w:r>
      <w:r w:rsidR="008C76E7" w:rsidRPr="005C26FE">
        <w:rPr>
          <w:sz w:val="20"/>
        </w:rPr>
        <w:t xml:space="preserve"> </w:t>
      </w:r>
      <w:r w:rsidRPr="005C26FE">
        <w:rPr>
          <w:sz w:val="20"/>
        </w:rPr>
        <w:t>Chapter</w:t>
      </w:r>
      <w:r w:rsidR="008C76E7" w:rsidRPr="005C26FE">
        <w:rPr>
          <w:sz w:val="20"/>
        </w:rPr>
        <w:t xml:space="preserve"> </w:t>
      </w:r>
      <w:r w:rsidRPr="005C26FE">
        <w:rPr>
          <w:sz w:val="20"/>
        </w:rPr>
        <w:t>62-257,</w:t>
      </w:r>
      <w:r w:rsidR="008C76E7" w:rsidRPr="005C26FE">
        <w:rPr>
          <w:sz w:val="20"/>
        </w:rPr>
        <w:t xml:space="preserve"> </w:t>
      </w:r>
      <w:r w:rsidRPr="005C26FE">
        <w:rPr>
          <w:sz w:val="20"/>
        </w:rPr>
        <w:t>F.A.C.]</w:t>
      </w:r>
    </w:p>
    <w:p w14:paraId="6BE15395" w14:textId="77777777" w:rsidR="00B75A93" w:rsidRPr="005C26FE"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5C26FE">
        <w:rPr>
          <w:b/>
          <w:sz w:val="20"/>
        </w:rPr>
        <w:t>TV34.</w:t>
      </w:r>
      <w:r w:rsidRPr="005C26FE">
        <w:rPr>
          <w:sz w:val="20"/>
        </w:rPr>
        <w:tab/>
      </w:r>
      <w:r w:rsidRPr="005C26FE">
        <w:rPr>
          <w:sz w:val="20"/>
          <w:u w:val="single"/>
        </w:rPr>
        <w:t>Refrigerant</w:t>
      </w:r>
      <w:r w:rsidR="008C76E7" w:rsidRPr="005C26FE">
        <w:rPr>
          <w:sz w:val="20"/>
          <w:u w:val="single"/>
        </w:rPr>
        <w:t xml:space="preserve"> </w:t>
      </w:r>
      <w:r w:rsidRPr="005C26FE">
        <w:rPr>
          <w:sz w:val="20"/>
          <w:u w:val="single"/>
        </w:rPr>
        <w:t>Requirements</w:t>
      </w:r>
      <w:r w:rsidRPr="005C26FE">
        <w:rPr>
          <w:sz w:val="20"/>
        </w:rPr>
        <w:t>.</w:t>
      </w:r>
      <w:r w:rsidR="008C76E7" w:rsidRPr="005C26FE">
        <w:rPr>
          <w:sz w:val="20"/>
        </w:rPr>
        <w:t xml:space="preserve">  </w:t>
      </w:r>
      <w:r w:rsidRPr="005C26FE">
        <w:rPr>
          <w:sz w:val="20"/>
        </w:rPr>
        <w:t>Any</w:t>
      </w:r>
      <w:r w:rsidR="008C76E7" w:rsidRPr="005C26FE">
        <w:rPr>
          <w:sz w:val="20"/>
        </w:rPr>
        <w:t xml:space="preserve"> </w:t>
      </w:r>
      <w:r w:rsidRPr="005C26FE">
        <w:rPr>
          <w:sz w:val="20"/>
        </w:rPr>
        <w:t>facility</w:t>
      </w:r>
      <w:r w:rsidR="008C76E7" w:rsidRPr="005C26FE">
        <w:rPr>
          <w:sz w:val="20"/>
        </w:rPr>
        <w:t xml:space="preserve"> </w:t>
      </w:r>
      <w:r w:rsidRPr="005C26FE">
        <w:rPr>
          <w:sz w:val="20"/>
        </w:rPr>
        <w:t>having</w:t>
      </w:r>
      <w:r w:rsidR="008C76E7" w:rsidRPr="005C26FE">
        <w:rPr>
          <w:sz w:val="20"/>
        </w:rPr>
        <w:t xml:space="preserve"> </w:t>
      </w:r>
      <w:r w:rsidRPr="005C26FE">
        <w:rPr>
          <w:sz w:val="20"/>
        </w:rPr>
        <w:t>refrigeration</w:t>
      </w:r>
      <w:r w:rsidR="008C76E7" w:rsidRPr="005C26FE">
        <w:rPr>
          <w:sz w:val="20"/>
        </w:rPr>
        <w:t xml:space="preserve"> </w:t>
      </w:r>
      <w:r w:rsidRPr="005C26FE">
        <w:rPr>
          <w:sz w:val="20"/>
        </w:rPr>
        <w:t>equipment,</w:t>
      </w:r>
      <w:r w:rsidR="008C76E7" w:rsidRPr="005C26FE">
        <w:rPr>
          <w:sz w:val="20"/>
        </w:rPr>
        <w:t xml:space="preserve"> </w:t>
      </w:r>
      <w:r w:rsidRPr="005C26FE">
        <w:rPr>
          <w:sz w:val="20"/>
        </w:rPr>
        <w:t>including</w:t>
      </w:r>
      <w:r w:rsidR="008C76E7" w:rsidRPr="005C26FE">
        <w:rPr>
          <w:sz w:val="20"/>
        </w:rPr>
        <w:t xml:space="preserve"> </w:t>
      </w:r>
      <w:r w:rsidRPr="005C26FE">
        <w:rPr>
          <w:sz w:val="20"/>
        </w:rPr>
        <w:t>air</w:t>
      </w:r>
      <w:r w:rsidR="008C76E7" w:rsidRPr="005C26FE">
        <w:rPr>
          <w:sz w:val="20"/>
        </w:rPr>
        <w:t xml:space="preserve"> </w:t>
      </w:r>
      <w:r w:rsidRPr="005C26FE">
        <w:rPr>
          <w:sz w:val="20"/>
        </w:rPr>
        <w:t>conditioning</w:t>
      </w:r>
      <w:r w:rsidR="008C76E7" w:rsidRPr="005C26FE">
        <w:rPr>
          <w:sz w:val="20"/>
        </w:rPr>
        <w:t xml:space="preserve"> </w:t>
      </w:r>
      <w:r w:rsidRPr="005C26FE">
        <w:rPr>
          <w:sz w:val="20"/>
        </w:rPr>
        <w:t>equipment,</w:t>
      </w:r>
      <w:r w:rsidR="008C76E7" w:rsidRPr="005C26FE">
        <w:rPr>
          <w:sz w:val="20"/>
        </w:rPr>
        <w:t xml:space="preserve"> </w:t>
      </w:r>
      <w:r w:rsidRPr="005C26FE">
        <w:rPr>
          <w:sz w:val="20"/>
        </w:rPr>
        <w:t>which</w:t>
      </w:r>
      <w:r w:rsidR="008C76E7" w:rsidRPr="005C26FE">
        <w:rPr>
          <w:sz w:val="20"/>
        </w:rPr>
        <w:t xml:space="preserve"> </w:t>
      </w:r>
      <w:r w:rsidRPr="005C26FE">
        <w:rPr>
          <w:sz w:val="20"/>
        </w:rPr>
        <w:t>uses</w:t>
      </w:r>
      <w:r w:rsidR="008C76E7" w:rsidRPr="005C26FE">
        <w:rPr>
          <w:sz w:val="20"/>
        </w:rPr>
        <w:t xml:space="preserve"> </w:t>
      </w:r>
      <w:r w:rsidRPr="005C26FE">
        <w:rPr>
          <w:sz w:val="20"/>
        </w:rPr>
        <w:t>a</w:t>
      </w:r>
      <w:r w:rsidR="008C76E7" w:rsidRPr="005C26FE">
        <w:rPr>
          <w:sz w:val="20"/>
        </w:rPr>
        <w:t xml:space="preserve"> </w:t>
      </w:r>
      <w:r w:rsidRPr="005C26FE">
        <w:rPr>
          <w:sz w:val="20"/>
        </w:rPr>
        <w:t>Class</w:t>
      </w:r>
      <w:r w:rsidR="008C76E7" w:rsidRPr="005C26FE">
        <w:rPr>
          <w:sz w:val="20"/>
        </w:rPr>
        <w:t xml:space="preserve"> </w:t>
      </w:r>
      <w:r w:rsidRPr="005C26FE">
        <w:rPr>
          <w:sz w:val="20"/>
        </w:rPr>
        <w:t>I</w:t>
      </w:r>
      <w:r w:rsidR="008C76E7" w:rsidRPr="005C26FE">
        <w:rPr>
          <w:sz w:val="20"/>
        </w:rPr>
        <w:t xml:space="preserve"> </w:t>
      </w:r>
      <w:r w:rsidRPr="005C26FE">
        <w:rPr>
          <w:sz w:val="20"/>
        </w:rPr>
        <w:t>or</w:t>
      </w:r>
      <w:r w:rsidR="008C76E7" w:rsidRPr="005C26FE">
        <w:rPr>
          <w:sz w:val="20"/>
        </w:rPr>
        <w:t xml:space="preserve"> </w:t>
      </w:r>
      <w:r w:rsidRPr="005C26FE">
        <w:rPr>
          <w:sz w:val="20"/>
        </w:rPr>
        <w:t>II</w:t>
      </w:r>
      <w:r w:rsidR="008C76E7" w:rsidRPr="005C26FE">
        <w:rPr>
          <w:sz w:val="20"/>
        </w:rPr>
        <w:t xml:space="preserve"> </w:t>
      </w:r>
      <w:r w:rsidRPr="005C26FE">
        <w:rPr>
          <w:sz w:val="20"/>
        </w:rPr>
        <w:t>substance</w:t>
      </w:r>
      <w:r w:rsidR="008C76E7" w:rsidRPr="005C26FE">
        <w:rPr>
          <w:sz w:val="20"/>
        </w:rPr>
        <w:t xml:space="preserve"> </w:t>
      </w:r>
      <w:r w:rsidRPr="005C26FE">
        <w:rPr>
          <w:sz w:val="20"/>
        </w:rPr>
        <w:t>(listed</w:t>
      </w:r>
      <w:r w:rsidR="008C76E7" w:rsidRPr="005C26FE">
        <w:rPr>
          <w:sz w:val="20"/>
        </w:rPr>
        <w:t xml:space="preserve"> </w:t>
      </w:r>
      <w:r w:rsidRPr="005C26FE">
        <w:rPr>
          <w:sz w:val="20"/>
        </w:rPr>
        <w:t>at</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82,</w:t>
      </w:r>
      <w:r w:rsidR="008C76E7" w:rsidRPr="005C26FE">
        <w:rPr>
          <w:sz w:val="20"/>
        </w:rPr>
        <w:t xml:space="preserve"> </w:t>
      </w:r>
      <w:r w:rsidRPr="005C26FE">
        <w:rPr>
          <w:sz w:val="20"/>
        </w:rPr>
        <w:t>Subpart</w:t>
      </w:r>
      <w:r w:rsidR="008C76E7" w:rsidRPr="005C26FE">
        <w:rPr>
          <w:sz w:val="20"/>
        </w:rPr>
        <w:t xml:space="preserve"> </w:t>
      </w:r>
      <w:r w:rsidRPr="005C26FE">
        <w:rPr>
          <w:sz w:val="20"/>
        </w:rPr>
        <w:t>A,</w:t>
      </w:r>
      <w:r w:rsidR="008C76E7" w:rsidRPr="005C26FE">
        <w:rPr>
          <w:sz w:val="20"/>
        </w:rPr>
        <w:t xml:space="preserve"> </w:t>
      </w:r>
      <w:r w:rsidRPr="005C26FE">
        <w:rPr>
          <w:sz w:val="20"/>
        </w:rPr>
        <w:t>Appendices</w:t>
      </w:r>
      <w:r w:rsidR="008C76E7" w:rsidRPr="005C26FE">
        <w:rPr>
          <w:sz w:val="20"/>
        </w:rPr>
        <w:t xml:space="preserve"> </w:t>
      </w:r>
      <w:r w:rsidRPr="005C26FE">
        <w:rPr>
          <w:sz w:val="20"/>
        </w:rPr>
        <w:t>A</w:t>
      </w:r>
      <w:r w:rsidR="008C76E7" w:rsidRPr="005C26FE">
        <w:rPr>
          <w:sz w:val="20"/>
        </w:rPr>
        <w:t xml:space="preserve"> </w:t>
      </w:r>
      <w:r w:rsidRPr="005C26FE">
        <w:rPr>
          <w:sz w:val="20"/>
        </w:rPr>
        <w:t>and</w:t>
      </w:r>
      <w:r w:rsidR="008C76E7" w:rsidRPr="005C26FE">
        <w:rPr>
          <w:sz w:val="20"/>
        </w:rPr>
        <w:t xml:space="preserve"> </w:t>
      </w:r>
      <w:r w:rsidRPr="005C26FE">
        <w:rPr>
          <w:sz w:val="20"/>
        </w:rPr>
        <w:t>B),</w:t>
      </w:r>
      <w:r w:rsidR="008C76E7" w:rsidRPr="005C26FE">
        <w:rPr>
          <w:sz w:val="20"/>
        </w:rPr>
        <w:t xml:space="preserve"> </w:t>
      </w:r>
      <w:r w:rsidRPr="005C26FE">
        <w:rPr>
          <w:sz w:val="20"/>
        </w:rPr>
        <w:t>and</w:t>
      </w:r>
      <w:r w:rsidR="008C76E7" w:rsidRPr="005C26FE">
        <w:rPr>
          <w:sz w:val="20"/>
        </w:rPr>
        <w:t xml:space="preserve"> </w:t>
      </w:r>
      <w:r w:rsidRPr="005C26FE">
        <w:rPr>
          <w:sz w:val="20"/>
        </w:rPr>
        <w:t>any</w:t>
      </w:r>
      <w:r w:rsidR="008C76E7" w:rsidRPr="005C26FE">
        <w:rPr>
          <w:sz w:val="20"/>
        </w:rPr>
        <w:t xml:space="preserve"> </w:t>
      </w:r>
      <w:r w:rsidRPr="005C26FE">
        <w:rPr>
          <w:sz w:val="20"/>
        </w:rPr>
        <w:t>facility</w:t>
      </w:r>
      <w:r w:rsidR="008C76E7" w:rsidRPr="005C26FE">
        <w:rPr>
          <w:sz w:val="20"/>
        </w:rPr>
        <w:t xml:space="preserve"> </w:t>
      </w:r>
      <w:r w:rsidRPr="005C26FE">
        <w:rPr>
          <w:sz w:val="20"/>
        </w:rPr>
        <w:t>which</w:t>
      </w:r>
      <w:r w:rsidR="008C76E7" w:rsidRPr="005C26FE">
        <w:rPr>
          <w:sz w:val="20"/>
        </w:rPr>
        <w:t xml:space="preserve"> </w:t>
      </w:r>
      <w:r w:rsidRPr="005C26FE">
        <w:rPr>
          <w:sz w:val="20"/>
        </w:rPr>
        <w:t>maintains,</w:t>
      </w:r>
      <w:r w:rsidR="008C76E7" w:rsidRPr="005C26FE">
        <w:rPr>
          <w:sz w:val="20"/>
        </w:rPr>
        <w:t xml:space="preserve"> </w:t>
      </w:r>
      <w:r w:rsidRPr="005C26FE">
        <w:rPr>
          <w:sz w:val="20"/>
        </w:rPr>
        <w:t>services,</w:t>
      </w:r>
      <w:r w:rsidR="008C76E7" w:rsidRPr="005C26FE">
        <w:rPr>
          <w:sz w:val="20"/>
        </w:rPr>
        <w:t xml:space="preserve"> </w:t>
      </w:r>
      <w:r w:rsidRPr="005C26FE">
        <w:rPr>
          <w:sz w:val="20"/>
        </w:rPr>
        <w:t>or</w:t>
      </w:r>
      <w:r w:rsidR="008C76E7" w:rsidRPr="005C26FE">
        <w:rPr>
          <w:sz w:val="20"/>
        </w:rPr>
        <w:t xml:space="preserve"> </w:t>
      </w:r>
      <w:r w:rsidRPr="005C26FE">
        <w:rPr>
          <w:sz w:val="20"/>
        </w:rPr>
        <w:t>repairs</w:t>
      </w:r>
      <w:r w:rsidR="008C76E7" w:rsidRPr="005C26FE">
        <w:rPr>
          <w:sz w:val="20"/>
        </w:rPr>
        <w:t xml:space="preserve"> </w:t>
      </w:r>
      <w:r w:rsidRPr="005C26FE">
        <w:rPr>
          <w:sz w:val="20"/>
        </w:rPr>
        <w:t>motor</w:t>
      </w:r>
      <w:r w:rsidR="008C76E7" w:rsidRPr="005C26FE">
        <w:rPr>
          <w:sz w:val="20"/>
        </w:rPr>
        <w:t xml:space="preserve"> </w:t>
      </w:r>
      <w:r w:rsidRPr="005C26FE">
        <w:rPr>
          <w:sz w:val="20"/>
        </w:rPr>
        <w:t>vehicles</w:t>
      </w:r>
      <w:r w:rsidR="008C76E7" w:rsidRPr="005C26FE">
        <w:rPr>
          <w:sz w:val="20"/>
        </w:rPr>
        <w:t xml:space="preserve"> </w:t>
      </w:r>
      <w:r w:rsidRPr="005C26FE">
        <w:rPr>
          <w:sz w:val="20"/>
        </w:rPr>
        <w:t>using</w:t>
      </w:r>
      <w:r w:rsidR="008C76E7" w:rsidRPr="005C26FE">
        <w:rPr>
          <w:sz w:val="20"/>
        </w:rPr>
        <w:t xml:space="preserve"> </w:t>
      </w:r>
      <w:r w:rsidRPr="005C26FE">
        <w:rPr>
          <w:sz w:val="20"/>
        </w:rPr>
        <w:t>a</w:t>
      </w:r>
      <w:r w:rsidR="008C76E7" w:rsidRPr="005C26FE">
        <w:rPr>
          <w:sz w:val="20"/>
        </w:rPr>
        <w:t xml:space="preserve"> </w:t>
      </w:r>
      <w:r w:rsidRPr="005C26FE">
        <w:rPr>
          <w:sz w:val="20"/>
        </w:rPr>
        <w:t>Class</w:t>
      </w:r>
      <w:r w:rsidR="008C76E7" w:rsidRPr="005C26FE">
        <w:rPr>
          <w:sz w:val="20"/>
        </w:rPr>
        <w:t xml:space="preserve"> </w:t>
      </w:r>
      <w:r w:rsidRPr="005C26FE">
        <w:rPr>
          <w:sz w:val="20"/>
        </w:rPr>
        <w:t>I</w:t>
      </w:r>
      <w:r w:rsidR="008C76E7" w:rsidRPr="005C26FE">
        <w:rPr>
          <w:sz w:val="20"/>
        </w:rPr>
        <w:t xml:space="preserve"> </w:t>
      </w:r>
      <w:r w:rsidRPr="005C26FE">
        <w:rPr>
          <w:sz w:val="20"/>
        </w:rPr>
        <w:t>or</w:t>
      </w:r>
      <w:r w:rsidR="008C76E7" w:rsidRPr="005C26FE">
        <w:rPr>
          <w:sz w:val="20"/>
        </w:rPr>
        <w:t xml:space="preserve"> </w:t>
      </w:r>
      <w:r w:rsidRPr="005C26FE">
        <w:rPr>
          <w:sz w:val="20"/>
        </w:rPr>
        <w:t>Class</w:t>
      </w:r>
      <w:r w:rsidR="008C76E7" w:rsidRPr="005C26FE">
        <w:rPr>
          <w:sz w:val="20"/>
        </w:rPr>
        <w:t xml:space="preserve"> </w:t>
      </w:r>
      <w:r w:rsidRPr="005C26FE">
        <w:rPr>
          <w:sz w:val="20"/>
        </w:rPr>
        <w:t>II</w:t>
      </w:r>
      <w:r w:rsidR="008C76E7" w:rsidRPr="005C26FE">
        <w:rPr>
          <w:sz w:val="20"/>
        </w:rPr>
        <w:t xml:space="preserve"> </w:t>
      </w:r>
      <w:r w:rsidRPr="005C26FE">
        <w:rPr>
          <w:sz w:val="20"/>
        </w:rPr>
        <w:t>substance</w:t>
      </w:r>
      <w:r w:rsidR="008C76E7" w:rsidRPr="005C26FE">
        <w:rPr>
          <w:sz w:val="20"/>
        </w:rPr>
        <w:t xml:space="preserve"> </w:t>
      </w:r>
      <w:r w:rsidRPr="005C26FE">
        <w:rPr>
          <w:sz w:val="20"/>
        </w:rPr>
        <w:t>as</w:t>
      </w:r>
      <w:r w:rsidR="008C76E7" w:rsidRPr="005C26FE">
        <w:rPr>
          <w:sz w:val="20"/>
        </w:rPr>
        <w:t xml:space="preserve"> </w:t>
      </w:r>
      <w:r w:rsidRPr="005C26FE">
        <w:rPr>
          <w:sz w:val="20"/>
        </w:rPr>
        <w:t>refrigerant</w:t>
      </w:r>
      <w:r w:rsidR="008C76E7" w:rsidRPr="005C26FE">
        <w:rPr>
          <w:sz w:val="20"/>
        </w:rPr>
        <w:t xml:space="preserve"> </w:t>
      </w:r>
      <w:r w:rsidRPr="005C26FE">
        <w:rPr>
          <w:sz w:val="20"/>
        </w:rPr>
        <w:t>must</w:t>
      </w:r>
      <w:r w:rsidR="008C76E7" w:rsidRPr="005C26FE">
        <w:rPr>
          <w:sz w:val="20"/>
        </w:rPr>
        <w:t xml:space="preserve"> </w:t>
      </w:r>
      <w:r w:rsidRPr="005C26FE">
        <w:rPr>
          <w:sz w:val="20"/>
        </w:rPr>
        <w:t>comply</w:t>
      </w:r>
      <w:r w:rsidR="008C76E7" w:rsidRPr="005C26FE">
        <w:rPr>
          <w:sz w:val="20"/>
        </w:rPr>
        <w:t xml:space="preserve"> </w:t>
      </w:r>
      <w:r w:rsidRPr="005C26FE">
        <w:rPr>
          <w:sz w:val="20"/>
        </w:rPr>
        <w:t>with</w:t>
      </w:r>
      <w:r w:rsidR="008C76E7" w:rsidRPr="005C26FE">
        <w:rPr>
          <w:sz w:val="20"/>
        </w:rPr>
        <w:t xml:space="preserve"> </w:t>
      </w:r>
      <w:r w:rsidRPr="005C26FE">
        <w:rPr>
          <w:sz w:val="20"/>
        </w:rPr>
        <w:t>all</w:t>
      </w:r>
      <w:r w:rsidR="008C76E7" w:rsidRPr="005C26FE">
        <w:rPr>
          <w:sz w:val="20"/>
        </w:rPr>
        <w:t xml:space="preserve"> </w:t>
      </w:r>
      <w:r w:rsidRPr="005C26FE">
        <w:rPr>
          <w:sz w:val="20"/>
        </w:rPr>
        <w:lastRenderedPageBreak/>
        <w:t>requirements</w:t>
      </w:r>
      <w:r w:rsidR="008C76E7" w:rsidRPr="005C26FE">
        <w:rPr>
          <w:sz w:val="20"/>
        </w:rPr>
        <w:t xml:space="preserve"> </w:t>
      </w:r>
      <w:r w:rsidRPr="005C26FE">
        <w:rPr>
          <w:sz w:val="20"/>
        </w:rPr>
        <w:t>of</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82,</w:t>
      </w:r>
      <w:r w:rsidR="008C76E7" w:rsidRPr="005C26FE">
        <w:rPr>
          <w:sz w:val="20"/>
        </w:rPr>
        <w:t xml:space="preserve"> </w:t>
      </w:r>
      <w:r w:rsidRPr="005C26FE">
        <w:rPr>
          <w:sz w:val="20"/>
        </w:rPr>
        <w:t>Subparts</w:t>
      </w:r>
      <w:r w:rsidR="008C76E7" w:rsidRPr="005C26FE">
        <w:rPr>
          <w:sz w:val="20"/>
        </w:rPr>
        <w:t xml:space="preserve"> </w:t>
      </w:r>
      <w:r w:rsidRPr="005C26FE">
        <w:rPr>
          <w:sz w:val="20"/>
        </w:rPr>
        <w:t>B</w:t>
      </w:r>
      <w:r w:rsidR="008C76E7" w:rsidRPr="005C26FE">
        <w:rPr>
          <w:sz w:val="20"/>
        </w:rPr>
        <w:t xml:space="preserve"> </w:t>
      </w:r>
      <w:r w:rsidRPr="005C26FE">
        <w:rPr>
          <w:sz w:val="20"/>
        </w:rPr>
        <w:t>and</w:t>
      </w:r>
      <w:r w:rsidR="008C76E7" w:rsidRPr="005C26FE">
        <w:rPr>
          <w:sz w:val="20"/>
        </w:rPr>
        <w:t xml:space="preserve"> </w:t>
      </w:r>
      <w:r w:rsidRPr="005C26FE">
        <w:rPr>
          <w:sz w:val="20"/>
        </w:rPr>
        <w:t>F,</w:t>
      </w:r>
      <w:r w:rsidR="008C76E7" w:rsidRPr="005C26FE">
        <w:rPr>
          <w:sz w:val="20"/>
        </w:rPr>
        <w:t xml:space="preserve"> </w:t>
      </w:r>
      <w:r w:rsidRPr="005C26FE">
        <w:rPr>
          <w:sz w:val="20"/>
        </w:rPr>
        <w:t>and</w:t>
      </w:r>
      <w:r w:rsidR="008C76E7" w:rsidRPr="005C26FE">
        <w:rPr>
          <w:sz w:val="20"/>
        </w:rPr>
        <w:t xml:space="preserve"> </w:t>
      </w:r>
      <w:r w:rsidRPr="005C26FE">
        <w:rPr>
          <w:sz w:val="20"/>
        </w:rPr>
        <w:t>with</w:t>
      </w:r>
      <w:r w:rsidR="008C76E7" w:rsidRPr="005C26FE">
        <w:rPr>
          <w:sz w:val="20"/>
        </w:rPr>
        <w:t xml:space="preserve"> </w:t>
      </w:r>
      <w:r w:rsidRPr="005C26FE">
        <w:rPr>
          <w:sz w:val="20"/>
        </w:rPr>
        <w:t>Chapter</w:t>
      </w:r>
      <w:r w:rsidR="008C76E7" w:rsidRPr="005C26FE">
        <w:rPr>
          <w:sz w:val="20"/>
        </w:rPr>
        <w:t xml:space="preserve"> </w:t>
      </w:r>
      <w:r w:rsidRPr="005C26FE">
        <w:rPr>
          <w:sz w:val="20"/>
        </w:rPr>
        <w:t>62-281,</w:t>
      </w:r>
      <w:r w:rsidR="008C76E7" w:rsidRPr="005C26FE">
        <w:rPr>
          <w:sz w:val="20"/>
        </w:rPr>
        <w:t xml:space="preserve"> </w:t>
      </w:r>
      <w:r w:rsidRPr="005C26FE">
        <w:rPr>
          <w:sz w:val="20"/>
        </w:rPr>
        <w:t>F.A.C.</w:t>
      </w:r>
      <w:r w:rsidR="008C76E7" w:rsidRPr="005C26FE">
        <w:rPr>
          <w:sz w:val="20"/>
        </w:rPr>
        <w:t xml:space="preserve">  </w:t>
      </w:r>
    </w:p>
    <w:p w14:paraId="3E5065E7" w14:textId="77777777" w:rsidR="00B75A93" w:rsidRPr="005C26FE"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5C26FE">
        <w:rPr>
          <w:b/>
          <w:sz w:val="20"/>
        </w:rPr>
        <w:t>TV35.</w:t>
      </w:r>
      <w:r w:rsidRPr="005C26FE">
        <w:rPr>
          <w:sz w:val="20"/>
        </w:rPr>
        <w:tab/>
      </w:r>
      <w:r w:rsidRPr="005C26FE">
        <w:rPr>
          <w:sz w:val="20"/>
          <w:u w:val="single"/>
        </w:rPr>
        <w:t>Open</w:t>
      </w:r>
      <w:r w:rsidR="008C76E7" w:rsidRPr="005C26FE">
        <w:rPr>
          <w:sz w:val="20"/>
          <w:u w:val="single"/>
        </w:rPr>
        <w:t xml:space="preserve"> </w:t>
      </w:r>
      <w:r w:rsidRPr="005C26FE">
        <w:rPr>
          <w:sz w:val="20"/>
          <w:u w:val="single"/>
        </w:rPr>
        <w:t>Burning</w:t>
      </w:r>
      <w:r w:rsidR="008C76E7" w:rsidRPr="005C26FE">
        <w:rPr>
          <w:sz w:val="20"/>
          <w:u w:val="single"/>
        </w:rPr>
        <w:t xml:space="preserve"> </w:t>
      </w:r>
      <w:r w:rsidRPr="005C26FE">
        <w:rPr>
          <w:sz w:val="20"/>
          <w:u w:val="single"/>
        </w:rPr>
        <w:t>Prohibited</w:t>
      </w:r>
      <w:r w:rsidRPr="005C26FE">
        <w:rPr>
          <w:sz w:val="20"/>
        </w:rPr>
        <w:t>.</w:t>
      </w:r>
      <w:r w:rsidR="008C76E7" w:rsidRPr="005C26FE">
        <w:rPr>
          <w:sz w:val="20"/>
        </w:rPr>
        <w:t xml:space="preserve">  </w:t>
      </w:r>
      <w:r w:rsidRPr="005C26FE">
        <w:rPr>
          <w:sz w:val="20"/>
        </w:rPr>
        <w:t>Unless</w:t>
      </w:r>
      <w:r w:rsidR="008C76E7" w:rsidRPr="005C26FE">
        <w:rPr>
          <w:sz w:val="20"/>
        </w:rPr>
        <w:t xml:space="preserve"> </w:t>
      </w:r>
      <w:r w:rsidRPr="005C26FE">
        <w:rPr>
          <w:sz w:val="20"/>
        </w:rPr>
        <w:t>otherwise</w:t>
      </w:r>
      <w:r w:rsidR="008C76E7" w:rsidRPr="005C26FE">
        <w:rPr>
          <w:sz w:val="20"/>
        </w:rPr>
        <w:t xml:space="preserve"> </w:t>
      </w:r>
      <w:r w:rsidRPr="005C26FE">
        <w:rPr>
          <w:sz w:val="20"/>
        </w:rPr>
        <w:t>authorized</w:t>
      </w:r>
      <w:r w:rsidR="008C76E7" w:rsidRPr="005C26FE">
        <w:rPr>
          <w:sz w:val="20"/>
        </w:rPr>
        <w:t xml:space="preserve"> </w:t>
      </w:r>
      <w:r w:rsidRPr="005C26FE">
        <w:rPr>
          <w:sz w:val="20"/>
        </w:rPr>
        <w:t>by</w:t>
      </w:r>
      <w:r w:rsidR="008C76E7" w:rsidRPr="005C26FE">
        <w:rPr>
          <w:sz w:val="20"/>
        </w:rPr>
        <w:t xml:space="preserve"> </w:t>
      </w:r>
      <w:r w:rsidRPr="005C26FE">
        <w:rPr>
          <w:sz w:val="20"/>
        </w:rPr>
        <w:t>Rule</w:t>
      </w:r>
      <w:r w:rsidR="008C76E7" w:rsidRPr="005C26FE">
        <w:rPr>
          <w:sz w:val="20"/>
        </w:rPr>
        <w:t xml:space="preserve"> </w:t>
      </w:r>
      <w:r w:rsidRPr="005C26FE">
        <w:rPr>
          <w:sz w:val="20"/>
        </w:rPr>
        <w:t>62-296.320(3)</w:t>
      </w:r>
      <w:r w:rsidR="008C76E7" w:rsidRPr="005C26FE">
        <w:rPr>
          <w:sz w:val="20"/>
        </w:rPr>
        <w:t xml:space="preserve"> </w:t>
      </w:r>
      <w:r w:rsidRPr="005C26FE">
        <w:rPr>
          <w:sz w:val="20"/>
        </w:rPr>
        <w:t>or</w:t>
      </w:r>
      <w:r w:rsidR="008C76E7" w:rsidRPr="005C26FE">
        <w:rPr>
          <w:sz w:val="20"/>
        </w:rPr>
        <w:t xml:space="preserve"> </w:t>
      </w:r>
      <w:r w:rsidRPr="005C26FE">
        <w:rPr>
          <w:sz w:val="20"/>
        </w:rPr>
        <w:t>Chapter</w:t>
      </w:r>
      <w:r w:rsidR="008C76E7" w:rsidRPr="005C26FE">
        <w:rPr>
          <w:sz w:val="20"/>
        </w:rPr>
        <w:t xml:space="preserve"> </w:t>
      </w:r>
      <w:r w:rsidRPr="005C26FE">
        <w:rPr>
          <w:sz w:val="20"/>
        </w:rPr>
        <w:t>62-256,</w:t>
      </w:r>
      <w:r w:rsidR="008C76E7" w:rsidRPr="005C26FE">
        <w:rPr>
          <w:sz w:val="20"/>
        </w:rPr>
        <w:t xml:space="preserve"> </w:t>
      </w:r>
      <w:r w:rsidRPr="005C26FE">
        <w:rPr>
          <w:sz w:val="20"/>
        </w:rPr>
        <w:t>F.A.C.,</w:t>
      </w:r>
      <w:r w:rsidR="008C76E7" w:rsidRPr="005C26FE">
        <w:rPr>
          <w:sz w:val="20"/>
        </w:rPr>
        <w:t xml:space="preserve"> </w:t>
      </w:r>
      <w:r w:rsidRPr="005C26FE">
        <w:rPr>
          <w:sz w:val="20"/>
        </w:rPr>
        <w:t>open</w:t>
      </w:r>
      <w:r w:rsidR="008C76E7" w:rsidRPr="005C26FE">
        <w:rPr>
          <w:sz w:val="20"/>
        </w:rPr>
        <w:t xml:space="preserve"> </w:t>
      </w:r>
      <w:r w:rsidRPr="005C26FE">
        <w:rPr>
          <w:sz w:val="20"/>
        </w:rPr>
        <w:t>burning</w:t>
      </w:r>
      <w:r w:rsidR="008C76E7" w:rsidRPr="005C26FE">
        <w:rPr>
          <w:sz w:val="20"/>
        </w:rPr>
        <w:t xml:space="preserve"> </w:t>
      </w:r>
      <w:r w:rsidRPr="005C26FE">
        <w:rPr>
          <w:sz w:val="20"/>
        </w:rPr>
        <w:t>is</w:t>
      </w:r>
      <w:r w:rsidR="008C76E7" w:rsidRPr="005C26FE">
        <w:rPr>
          <w:sz w:val="20"/>
        </w:rPr>
        <w:t xml:space="preserve"> </w:t>
      </w:r>
      <w:r w:rsidRPr="005C26FE">
        <w:rPr>
          <w:sz w:val="20"/>
        </w:rPr>
        <w:t>prohibited.</w:t>
      </w:r>
      <w:r w:rsidR="008C76E7" w:rsidRPr="005C26FE">
        <w:rPr>
          <w:sz w:val="20"/>
        </w:rPr>
        <w:t xml:space="preserve">  </w:t>
      </w:r>
    </w:p>
    <w:p w14:paraId="2D62229D" w14:textId="77777777" w:rsidR="00B52591" w:rsidRPr="005C26FE" w:rsidRDefault="009D0098">
      <w:pPr>
        <w:rPr>
          <w:sz w:val="20"/>
        </w:rPr>
      </w:pPr>
      <w:hyperlink w:anchor="AppendicesContent" w:history="1">
        <w:r w:rsidRPr="005C26FE">
          <w:rPr>
            <w:rStyle w:val="Hyperlink"/>
            <w:sz w:val="20"/>
          </w:rPr>
          <w:t>Table of Contents</w:t>
        </w:r>
      </w:hyperlink>
    </w:p>
    <w:p w14:paraId="28D6B6C1" w14:textId="77777777" w:rsidR="00F61F2C" w:rsidRPr="005C26FE" w:rsidRDefault="00F61F2C">
      <w:pPr>
        <w:rPr>
          <w:sz w:val="20"/>
        </w:rPr>
      </w:pPr>
    </w:p>
    <w:p w14:paraId="502DDC29" w14:textId="77777777" w:rsidR="00F61F2C" w:rsidRPr="005C26FE" w:rsidRDefault="00F61F2C">
      <w:pPr>
        <w:rPr>
          <w:sz w:val="20"/>
        </w:rPr>
        <w:sectPr w:rsidR="00F61F2C" w:rsidRPr="005C26FE" w:rsidSect="00562877">
          <w:headerReference w:type="even" r:id="rId2161"/>
          <w:headerReference w:type="default" r:id="rId2162"/>
          <w:footerReference w:type="default" r:id="rId2163"/>
          <w:headerReference w:type="first" r:id="rId2164"/>
          <w:pgSz w:w="12240" w:h="15840" w:code="1"/>
          <w:pgMar w:top="720" w:right="1080" w:bottom="720" w:left="1080" w:header="720" w:footer="576" w:gutter="0"/>
          <w:paperSrc w:first="4" w:other="4"/>
          <w:pgNumType w:start="1"/>
          <w:cols w:space="720"/>
        </w:sectPr>
      </w:pPr>
    </w:p>
    <w:p w14:paraId="0A63E6C4" w14:textId="77777777" w:rsidR="00C445AF" w:rsidRPr="005C26FE" w:rsidRDefault="00C445AF" w:rsidP="009D0098">
      <w:pPr>
        <w:spacing w:after="120"/>
        <w:rPr>
          <w:sz w:val="20"/>
        </w:rPr>
      </w:pPr>
      <w:bookmarkStart w:id="16" w:name="Attachments"/>
      <w:bookmarkEnd w:id="16"/>
      <w:r w:rsidRPr="005C26FE">
        <w:rPr>
          <w:sz w:val="20"/>
        </w:rPr>
        <w:lastRenderedPageBreak/>
        <w:t>The</w:t>
      </w:r>
      <w:r w:rsidR="008C76E7" w:rsidRPr="005C26FE">
        <w:rPr>
          <w:sz w:val="20"/>
        </w:rPr>
        <w:t xml:space="preserve"> </w:t>
      </w:r>
      <w:r w:rsidRPr="005C26FE">
        <w:rPr>
          <w:sz w:val="20"/>
        </w:rPr>
        <w:t>following</w:t>
      </w:r>
      <w:r w:rsidR="008C76E7" w:rsidRPr="005C26FE">
        <w:rPr>
          <w:sz w:val="20"/>
        </w:rPr>
        <w:t xml:space="preserve"> </w:t>
      </w:r>
      <w:r w:rsidRPr="005C26FE">
        <w:rPr>
          <w:sz w:val="20"/>
        </w:rPr>
        <w:t>attachments</w:t>
      </w:r>
      <w:r w:rsidR="008C76E7" w:rsidRPr="005C26FE">
        <w:rPr>
          <w:sz w:val="20"/>
        </w:rPr>
        <w:t xml:space="preserve"> </w:t>
      </w:r>
      <w:r w:rsidRPr="005C26FE">
        <w:rPr>
          <w:sz w:val="20"/>
        </w:rPr>
        <w:t>are</w:t>
      </w:r>
      <w:r w:rsidR="008C76E7" w:rsidRPr="005C26FE">
        <w:rPr>
          <w:sz w:val="20"/>
        </w:rPr>
        <w:t xml:space="preserve"> </w:t>
      </w:r>
      <w:r w:rsidRPr="005C26FE">
        <w:rPr>
          <w:sz w:val="20"/>
        </w:rPr>
        <w:t>included</w:t>
      </w:r>
      <w:r w:rsidR="008C76E7" w:rsidRPr="005C26FE">
        <w:rPr>
          <w:sz w:val="20"/>
        </w:rPr>
        <w:t xml:space="preserve"> </w:t>
      </w:r>
      <w:r w:rsidRPr="005C26FE">
        <w:rPr>
          <w:sz w:val="20"/>
        </w:rPr>
        <w:t>for</w:t>
      </w:r>
      <w:r w:rsidR="008C76E7" w:rsidRPr="005C26FE">
        <w:rPr>
          <w:sz w:val="20"/>
        </w:rPr>
        <w:t xml:space="preserve"> </w:t>
      </w:r>
      <w:r w:rsidRPr="005C26FE">
        <w:rPr>
          <w:sz w:val="20"/>
        </w:rPr>
        <w:t>convenient</w:t>
      </w:r>
      <w:r w:rsidR="008C76E7" w:rsidRPr="005C26FE">
        <w:rPr>
          <w:sz w:val="20"/>
        </w:rPr>
        <w:t xml:space="preserve"> </w:t>
      </w:r>
      <w:r w:rsidRPr="005C26FE">
        <w:rPr>
          <w:sz w:val="20"/>
        </w:rPr>
        <w:t>reference:</w:t>
      </w:r>
    </w:p>
    <w:p w14:paraId="3598A6D3" w14:textId="77777777" w:rsidR="004F3821" w:rsidRPr="005C26FE" w:rsidRDefault="004F3821" w:rsidP="004F3821">
      <w:pPr>
        <w:tabs>
          <w:tab w:val="left" w:pos="360"/>
          <w:tab w:val="left" w:pos="720"/>
          <w:tab w:val="left" w:pos="1080"/>
          <w:tab w:val="left" w:pos="1440"/>
        </w:tabs>
        <w:rPr>
          <w:sz w:val="20"/>
        </w:rPr>
      </w:pPr>
      <w:r w:rsidRPr="005C26FE">
        <w:rPr>
          <w:sz w:val="20"/>
        </w:rPr>
        <w:t>Figure</w:t>
      </w:r>
      <w:r w:rsidR="008C76E7" w:rsidRPr="005C26FE">
        <w:rPr>
          <w:sz w:val="20"/>
        </w:rPr>
        <w:t xml:space="preserve"> </w:t>
      </w:r>
      <w:r w:rsidRPr="005C26FE">
        <w:rPr>
          <w:sz w:val="20"/>
        </w:rPr>
        <w:t>1,</w:t>
      </w:r>
      <w:r w:rsidR="008C76E7" w:rsidRPr="005C26FE">
        <w:rPr>
          <w:sz w:val="20"/>
        </w:rPr>
        <w:t xml:space="preserve"> </w:t>
      </w:r>
      <w:r w:rsidRPr="005C26FE">
        <w:rPr>
          <w:sz w:val="20"/>
        </w:rPr>
        <w:t>Summary</w:t>
      </w:r>
      <w:r w:rsidR="008C76E7" w:rsidRPr="005C26FE">
        <w:rPr>
          <w:sz w:val="20"/>
        </w:rPr>
        <w:t xml:space="preserve"> </w:t>
      </w:r>
      <w:r w:rsidRPr="005C26FE">
        <w:rPr>
          <w:sz w:val="20"/>
        </w:rPr>
        <w:t>Report-Gaseous</w:t>
      </w:r>
      <w:r w:rsidR="008C76E7" w:rsidRPr="005C26FE">
        <w:rPr>
          <w:sz w:val="20"/>
        </w:rPr>
        <w:t xml:space="preserve"> </w:t>
      </w:r>
      <w:r w:rsidRPr="005C26FE">
        <w:rPr>
          <w:sz w:val="20"/>
        </w:rPr>
        <w:t>and</w:t>
      </w:r>
      <w:r w:rsidR="008C76E7" w:rsidRPr="005C26FE">
        <w:rPr>
          <w:sz w:val="20"/>
        </w:rPr>
        <w:t xml:space="preserve"> </w:t>
      </w:r>
      <w:r w:rsidRPr="005C26FE">
        <w:rPr>
          <w:sz w:val="20"/>
        </w:rPr>
        <w:t>Opacity</w:t>
      </w:r>
      <w:r w:rsidR="008C76E7" w:rsidRPr="005C26FE">
        <w:rPr>
          <w:sz w:val="20"/>
        </w:rPr>
        <w:t xml:space="preserve"> </w:t>
      </w:r>
      <w:r w:rsidRPr="005C26FE">
        <w:rPr>
          <w:sz w:val="20"/>
        </w:rPr>
        <w:t>Excess</w:t>
      </w:r>
      <w:r w:rsidR="008C76E7" w:rsidRPr="005C26FE">
        <w:rPr>
          <w:sz w:val="20"/>
        </w:rPr>
        <w:t xml:space="preserve"> </w:t>
      </w:r>
      <w:r w:rsidRPr="005C26FE">
        <w:rPr>
          <w:sz w:val="20"/>
        </w:rPr>
        <w:t>Emission</w:t>
      </w:r>
      <w:r w:rsidR="008C76E7" w:rsidRPr="005C26FE">
        <w:rPr>
          <w:sz w:val="20"/>
        </w:rPr>
        <w:t xml:space="preserve"> </w:t>
      </w:r>
      <w:r w:rsidRPr="005C26FE">
        <w:rPr>
          <w:sz w:val="20"/>
        </w:rPr>
        <w:t>and</w:t>
      </w:r>
      <w:r w:rsidR="008C76E7" w:rsidRPr="005C26FE">
        <w:rPr>
          <w:sz w:val="20"/>
        </w:rPr>
        <w:t xml:space="preserve"> </w:t>
      </w:r>
    </w:p>
    <w:p w14:paraId="3C44BA47" w14:textId="77777777" w:rsidR="004F3821" w:rsidRPr="005C26FE" w:rsidRDefault="004F3821" w:rsidP="00E83F94">
      <w:pPr>
        <w:tabs>
          <w:tab w:val="left" w:pos="360"/>
          <w:tab w:val="left" w:pos="720"/>
          <w:tab w:val="left" w:pos="1080"/>
          <w:tab w:val="left" w:pos="1440"/>
        </w:tabs>
        <w:ind w:left="810"/>
        <w:rPr>
          <w:sz w:val="20"/>
        </w:rPr>
      </w:pPr>
      <w:r w:rsidRPr="005C26FE">
        <w:rPr>
          <w:sz w:val="20"/>
        </w:rPr>
        <w:t>Monitoring</w:t>
      </w:r>
      <w:r w:rsidR="008C76E7" w:rsidRPr="005C26FE">
        <w:rPr>
          <w:sz w:val="20"/>
        </w:rPr>
        <w:t xml:space="preserve"> </w:t>
      </w:r>
      <w:r w:rsidRPr="005C26FE">
        <w:rPr>
          <w:sz w:val="20"/>
        </w:rPr>
        <w:t>System</w:t>
      </w:r>
      <w:r w:rsidR="008C76E7" w:rsidRPr="005C26FE">
        <w:rPr>
          <w:sz w:val="20"/>
        </w:rPr>
        <w:t xml:space="preserve"> </w:t>
      </w:r>
      <w:r w:rsidRPr="005C26FE">
        <w:rPr>
          <w:sz w:val="20"/>
        </w:rPr>
        <w:t>Performance</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60,</w:t>
      </w:r>
      <w:r w:rsidR="008C76E7" w:rsidRPr="005C26FE">
        <w:rPr>
          <w:sz w:val="20"/>
        </w:rPr>
        <w:t xml:space="preserve"> </w:t>
      </w:r>
      <w:r w:rsidRPr="005C26FE">
        <w:rPr>
          <w:sz w:val="20"/>
        </w:rPr>
        <w:t>July</w:t>
      </w:r>
      <w:r w:rsidR="008C76E7" w:rsidRPr="005C26FE">
        <w:rPr>
          <w:sz w:val="20"/>
        </w:rPr>
        <w:t xml:space="preserve"> </w:t>
      </w:r>
      <w:r w:rsidRPr="005C26FE">
        <w:rPr>
          <w:sz w:val="20"/>
        </w:rPr>
        <w:t>1996).</w:t>
      </w:r>
      <w:r w:rsidR="008C76E7" w:rsidRPr="005C26FE">
        <w:rPr>
          <w:sz w:val="20"/>
        </w:rPr>
        <w:t xml:space="preserve">  </w:t>
      </w:r>
    </w:p>
    <w:p w14:paraId="33AB1687" w14:textId="77777777" w:rsidR="00C445AF" w:rsidRPr="005C26FE" w:rsidRDefault="00C445AF" w:rsidP="009D0098">
      <w:pPr>
        <w:spacing w:after="120"/>
        <w:rPr>
          <w:sz w:val="20"/>
        </w:rPr>
      </w:pPr>
      <w:r w:rsidRPr="005C26FE">
        <w:rPr>
          <w:sz w:val="20"/>
        </w:rPr>
        <w:t>Table</w:t>
      </w:r>
      <w:r w:rsidR="008C76E7" w:rsidRPr="005C26FE">
        <w:rPr>
          <w:sz w:val="20"/>
        </w:rPr>
        <w:t xml:space="preserve"> </w:t>
      </w:r>
      <w:r w:rsidRPr="005C26FE">
        <w:rPr>
          <w:sz w:val="20"/>
        </w:rPr>
        <w:t>H,</w:t>
      </w:r>
      <w:r w:rsidR="008C76E7" w:rsidRPr="005C26FE">
        <w:rPr>
          <w:sz w:val="20"/>
        </w:rPr>
        <w:t xml:space="preserve"> </w:t>
      </w:r>
      <w:r w:rsidRPr="005C26FE">
        <w:rPr>
          <w:sz w:val="20"/>
        </w:rPr>
        <w:t>Permit</w:t>
      </w:r>
      <w:r w:rsidR="008C76E7" w:rsidRPr="005C26FE">
        <w:rPr>
          <w:sz w:val="20"/>
        </w:rPr>
        <w:t xml:space="preserve"> </w:t>
      </w:r>
      <w:r w:rsidR="00FE7F4E" w:rsidRPr="005C26FE">
        <w:rPr>
          <w:sz w:val="20"/>
        </w:rPr>
        <w:t>History</w:t>
      </w:r>
      <w:r w:rsidR="004F3821" w:rsidRPr="005C26FE">
        <w:rPr>
          <w:sz w:val="20"/>
        </w:rPr>
        <w:t>.</w:t>
      </w:r>
    </w:p>
    <w:p w14:paraId="458BFFA0" w14:textId="77777777" w:rsidR="00C445AF" w:rsidRPr="005C26FE" w:rsidRDefault="009D0098" w:rsidP="00E83F94">
      <w:pPr>
        <w:spacing w:before="480"/>
        <w:rPr>
          <w:sz w:val="20"/>
        </w:rPr>
      </w:pPr>
      <w:hyperlink w:anchor="AppendicesContent" w:history="1">
        <w:r w:rsidRPr="005C26FE">
          <w:rPr>
            <w:rStyle w:val="Hyperlink"/>
            <w:sz w:val="20"/>
          </w:rPr>
          <w:t>Table of Contents</w:t>
        </w:r>
      </w:hyperlink>
    </w:p>
    <w:p w14:paraId="26DA7B03" w14:textId="77777777" w:rsidR="00C82E72" w:rsidRPr="005C26FE" w:rsidRDefault="00C82E72">
      <w:pPr>
        <w:rPr>
          <w:sz w:val="20"/>
        </w:rPr>
        <w:sectPr w:rsidR="00C82E72" w:rsidRPr="005C26FE" w:rsidSect="00E00BFE">
          <w:headerReference w:type="even" r:id="rId2165"/>
          <w:headerReference w:type="default" r:id="rId2166"/>
          <w:footerReference w:type="default" r:id="rId2167"/>
          <w:headerReference w:type="first" r:id="rId2168"/>
          <w:pgSz w:w="12240" w:h="15840"/>
          <w:pgMar w:top="1440" w:right="1080" w:bottom="1440" w:left="1080" w:header="720" w:footer="720" w:gutter="0"/>
          <w:pgNumType w:start="1"/>
          <w:cols w:space="720"/>
        </w:sectPr>
      </w:pPr>
    </w:p>
    <w:p w14:paraId="26ADEC6C" w14:textId="77777777" w:rsidR="00C82E72" w:rsidRPr="005C26FE" w:rsidRDefault="00C82E72" w:rsidP="00C82E72">
      <w:pPr>
        <w:ind w:left="504" w:hanging="504"/>
        <w:jc w:val="both"/>
        <w:rPr>
          <w:sz w:val="20"/>
        </w:rPr>
      </w:pPr>
      <w:bookmarkStart w:id="17" w:name="Figure1"/>
      <w:bookmarkEnd w:id="17"/>
      <w:r w:rsidRPr="005C26FE">
        <w:rPr>
          <w:sz w:val="20"/>
        </w:rPr>
        <w:lastRenderedPageBreak/>
        <w:t>[Note:</w:t>
      </w:r>
      <w:r w:rsidR="008C76E7" w:rsidRPr="005C26FE">
        <w:rPr>
          <w:sz w:val="20"/>
        </w:rPr>
        <w:t xml:space="preserve"> </w:t>
      </w:r>
      <w:r w:rsidRPr="005C26FE">
        <w:rPr>
          <w:sz w:val="20"/>
        </w:rPr>
        <w:t>This</w:t>
      </w:r>
      <w:r w:rsidR="008C76E7" w:rsidRPr="005C26FE">
        <w:rPr>
          <w:sz w:val="20"/>
        </w:rPr>
        <w:t xml:space="preserve"> </w:t>
      </w:r>
      <w:r w:rsidRPr="005C26FE">
        <w:rPr>
          <w:sz w:val="20"/>
        </w:rPr>
        <w:t>form</w:t>
      </w:r>
      <w:r w:rsidR="008C76E7" w:rsidRPr="005C26FE">
        <w:rPr>
          <w:sz w:val="20"/>
        </w:rPr>
        <w:t xml:space="preserve"> </w:t>
      </w:r>
      <w:r w:rsidRPr="005C26FE">
        <w:rPr>
          <w:sz w:val="20"/>
        </w:rPr>
        <w:t>is</w:t>
      </w:r>
      <w:r w:rsidR="008C76E7" w:rsidRPr="005C26FE">
        <w:rPr>
          <w:sz w:val="20"/>
        </w:rPr>
        <w:t xml:space="preserve"> </w:t>
      </w:r>
      <w:r w:rsidRPr="005C26FE">
        <w:rPr>
          <w:sz w:val="20"/>
        </w:rPr>
        <w:t>referenced</w:t>
      </w:r>
      <w:r w:rsidR="008C76E7" w:rsidRPr="005C26FE">
        <w:rPr>
          <w:sz w:val="20"/>
        </w:rPr>
        <w:t xml:space="preserve"> </w:t>
      </w:r>
      <w:r w:rsidRPr="005C26FE">
        <w:rPr>
          <w:sz w:val="20"/>
        </w:rPr>
        <w:t>in</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60.7,</w:t>
      </w:r>
      <w:r w:rsidR="008C76E7" w:rsidRPr="005C26FE">
        <w:rPr>
          <w:sz w:val="20"/>
        </w:rPr>
        <w:t xml:space="preserve"> </w:t>
      </w:r>
      <w:r w:rsidRPr="005C26FE">
        <w:rPr>
          <w:sz w:val="20"/>
        </w:rPr>
        <w:t>Subpart</w:t>
      </w:r>
      <w:r w:rsidR="008C76E7" w:rsidRPr="005C26FE">
        <w:rPr>
          <w:sz w:val="20"/>
        </w:rPr>
        <w:t xml:space="preserve"> </w:t>
      </w:r>
      <w:r w:rsidRPr="005C26FE">
        <w:rPr>
          <w:sz w:val="20"/>
        </w:rPr>
        <w:t>A-General</w:t>
      </w:r>
      <w:r w:rsidR="008C76E7" w:rsidRPr="005C26FE">
        <w:rPr>
          <w:sz w:val="20"/>
        </w:rPr>
        <w:t xml:space="preserve"> </w:t>
      </w:r>
      <w:r w:rsidRPr="005C26FE">
        <w:rPr>
          <w:sz w:val="20"/>
        </w:rPr>
        <w:t>Provisions]</w:t>
      </w:r>
    </w:p>
    <w:p w14:paraId="7953A5E6" w14:textId="77777777" w:rsidR="00C82E72" w:rsidRPr="005C26FE" w:rsidRDefault="00C82E72" w:rsidP="00C82E72">
      <w:pPr>
        <w:ind w:left="504" w:hanging="504"/>
        <w:jc w:val="both"/>
        <w:rPr>
          <w:sz w:val="20"/>
        </w:rPr>
      </w:pPr>
    </w:p>
    <w:p w14:paraId="19107160" w14:textId="77777777" w:rsidR="00C82E72" w:rsidRPr="005C26FE" w:rsidRDefault="00C82E72" w:rsidP="00C82E72">
      <w:pPr>
        <w:ind w:left="504" w:hanging="504"/>
        <w:jc w:val="both"/>
        <w:rPr>
          <w:sz w:val="20"/>
        </w:rPr>
      </w:pPr>
      <w:r w:rsidRPr="005C26FE">
        <w:rPr>
          <w:sz w:val="20"/>
        </w:rPr>
        <w:t>Pollutant</w:t>
      </w:r>
      <w:r w:rsidR="008C76E7" w:rsidRPr="005C26FE">
        <w:rPr>
          <w:sz w:val="20"/>
        </w:rPr>
        <w:t xml:space="preserve"> </w:t>
      </w:r>
      <w:r w:rsidRPr="005C26FE">
        <w:rPr>
          <w:i/>
          <w:sz w:val="20"/>
        </w:rPr>
        <w:t>(Circle</w:t>
      </w:r>
      <w:r w:rsidR="008C76E7" w:rsidRPr="005C26FE">
        <w:rPr>
          <w:i/>
          <w:sz w:val="20"/>
        </w:rPr>
        <w:t xml:space="preserve"> </w:t>
      </w:r>
      <w:r w:rsidRPr="005C26FE">
        <w:rPr>
          <w:i/>
          <w:sz w:val="20"/>
        </w:rPr>
        <w:t>One)</w:t>
      </w:r>
      <w:r w:rsidRPr="005C26FE">
        <w:rPr>
          <w:sz w:val="20"/>
        </w:rPr>
        <w:t>:</w:t>
      </w:r>
      <w:r w:rsidRPr="005C26FE">
        <w:rPr>
          <w:sz w:val="20"/>
        </w:rPr>
        <w:tab/>
        <w:t>SO</w:t>
      </w:r>
      <w:r w:rsidRPr="005C26FE">
        <w:rPr>
          <w:sz w:val="20"/>
          <w:vertAlign w:val="subscript"/>
        </w:rPr>
        <w:t>2</w:t>
      </w:r>
      <w:r w:rsidRPr="005C26FE">
        <w:rPr>
          <w:sz w:val="20"/>
        </w:rPr>
        <w:tab/>
        <w:t>NO</w:t>
      </w:r>
      <w:r w:rsidRPr="005C26FE">
        <w:rPr>
          <w:sz w:val="20"/>
          <w:vertAlign w:val="subscript"/>
        </w:rPr>
        <w:t>X</w:t>
      </w:r>
      <w:r w:rsidRPr="005C26FE">
        <w:rPr>
          <w:sz w:val="20"/>
        </w:rPr>
        <w:tab/>
        <w:t>TRS</w:t>
      </w:r>
      <w:r w:rsidRPr="005C26FE">
        <w:rPr>
          <w:sz w:val="20"/>
        </w:rPr>
        <w:tab/>
        <w:t>H</w:t>
      </w:r>
      <w:r w:rsidRPr="005C26FE">
        <w:rPr>
          <w:sz w:val="20"/>
          <w:vertAlign w:val="subscript"/>
        </w:rPr>
        <w:t>2</w:t>
      </w:r>
      <w:r w:rsidRPr="005C26FE">
        <w:rPr>
          <w:sz w:val="20"/>
        </w:rPr>
        <w:t>S</w:t>
      </w:r>
      <w:r w:rsidRPr="005C26FE">
        <w:rPr>
          <w:sz w:val="20"/>
        </w:rPr>
        <w:tab/>
        <w:t>CO</w:t>
      </w:r>
      <w:r w:rsidRPr="005C26FE">
        <w:rPr>
          <w:sz w:val="20"/>
        </w:rPr>
        <w:tab/>
        <w:t>Opacity</w:t>
      </w:r>
    </w:p>
    <w:p w14:paraId="26DA3D6D" w14:textId="77777777" w:rsidR="00C82E72" w:rsidRPr="005C26FE" w:rsidRDefault="00C82E72" w:rsidP="00C82E72">
      <w:pPr>
        <w:ind w:left="504" w:hanging="504"/>
        <w:jc w:val="both"/>
        <w:rPr>
          <w:sz w:val="20"/>
        </w:rPr>
      </w:pPr>
    </w:p>
    <w:p w14:paraId="1D73585D" w14:textId="77777777" w:rsidR="00C82E72" w:rsidRPr="005C26FE" w:rsidRDefault="00C82E72" w:rsidP="00C82E72">
      <w:pPr>
        <w:ind w:left="504" w:hanging="504"/>
        <w:jc w:val="both"/>
        <w:rPr>
          <w:sz w:val="20"/>
        </w:rPr>
      </w:pPr>
      <w:r w:rsidRPr="005C26FE">
        <w:rPr>
          <w:sz w:val="20"/>
        </w:rPr>
        <w:t>Reporting</w:t>
      </w:r>
      <w:r w:rsidR="008C76E7" w:rsidRPr="005C26FE">
        <w:rPr>
          <w:sz w:val="20"/>
        </w:rPr>
        <w:t xml:space="preserve"> </w:t>
      </w:r>
      <w:r w:rsidRPr="005C26FE">
        <w:rPr>
          <w:sz w:val="20"/>
        </w:rPr>
        <w:t>period</w:t>
      </w:r>
      <w:r w:rsidR="008C76E7" w:rsidRPr="005C26FE">
        <w:rPr>
          <w:sz w:val="20"/>
        </w:rPr>
        <w:t xml:space="preserve"> </w:t>
      </w:r>
      <w:r w:rsidRPr="005C26FE">
        <w:rPr>
          <w:sz w:val="20"/>
        </w:rPr>
        <w:t>dates:</w:t>
      </w:r>
      <w:r w:rsidR="00BC2B58" w:rsidRPr="005C26FE">
        <w:rPr>
          <w:sz w:val="20"/>
        </w:rPr>
        <w:t xml:space="preserve"> </w:t>
      </w:r>
      <w:r w:rsidRPr="005C26FE">
        <w:rPr>
          <w:sz w:val="20"/>
        </w:rPr>
        <w:t>From</w:t>
      </w:r>
      <w:r w:rsidR="008C76E7" w:rsidRPr="005C26FE">
        <w:rPr>
          <w:sz w:val="20"/>
        </w:rPr>
        <w:t xml:space="preserve"> </w:t>
      </w:r>
      <w:r w:rsidRPr="005C26FE">
        <w:rPr>
          <w:sz w:val="20"/>
        </w:rPr>
        <w:t>________________________</w:t>
      </w:r>
      <w:r w:rsidR="00BC2B58" w:rsidRPr="005C26FE">
        <w:rPr>
          <w:sz w:val="20"/>
        </w:rPr>
        <w:t xml:space="preserve"> </w:t>
      </w:r>
      <w:r w:rsidR="008C76E7" w:rsidRPr="005C26FE">
        <w:rPr>
          <w:sz w:val="20"/>
        </w:rPr>
        <w:t xml:space="preserve"> </w:t>
      </w:r>
      <w:r w:rsidRPr="005C26FE">
        <w:rPr>
          <w:sz w:val="20"/>
        </w:rPr>
        <w:t>to</w:t>
      </w:r>
      <w:r w:rsidR="008C76E7" w:rsidRPr="005C26FE">
        <w:rPr>
          <w:sz w:val="20"/>
        </w:rPr>
        <w:t xml:space="preserve"> </w:t>
      </w:r>
      <w:r w:rsidRPr="005C26FE">
        <w:rPr>
          <w:sz w:val="20"/>
        </w:rPr>
        <w:t>____________________________</w:t>
      </w:r>
    </w:p>
    <w:p w14:paraId="6D11B27C" w14:textId="77777777" w:rsidR="00C82E72" w:rsidRPr="005C26FE" w:rsidRDefault="00C82E72" w:rsidP="00C82E72">
      <w:pPr>
        <w:ind w:left="504" w:hanging="504"/>
        <w:jc w:val="both"/>
        <w:rPr>
          <w:sz w:val="20"/>
        </w:rPr>
      </w:pPr>
    </w:p>
    <w:p w14:paraId="5AF942EB" w14:textId="77777777" w:rsidR="00C82E72" w:rsidRPr="005C26FE" w:rsidRDefault="00C82E72" w:rsidP="00C82E72">
      <w:pPr>
        <w:ind w:left="504" w:hanging="504"/>
        <w:jc w:val="both"/>
        <w:rPr>
          <w:sz w:val="20"/>
        </w:rPr>
      </w:pPr>
      <w:r w:rsidRPr="005C26FE">
        <w:rPr>
          <w:sz w:val="20"/>
        </w:rPr>
        <w:t>Company:</w:t>
      </w:r>
      <w:r w:rsidR="00BC2B58" w:rsidRPr="005C26FE">
        <w:rPr>
          <w:sz w:val="20"/>
        </w:rPr>
        <w:t xml:space="preserve"> </w:t>
      </w:r>
      <w:r w:rsidRPr="005C26FE">
        <w:rPr>
          <w:sz w:val="20"/>
        </w:rPr>
        <w:t>_____________________________________________________________________________________</w:t>
      </w:r>
    </w:p>
    <w:p w14:paraId="27892596" w14:textId="77777777" w:rsidR="00C82E72" w:rsidRPr="005C26FE" w:rsidRDefault="00C82E72" w:rsidP="00C82E72">
      <w:pPr>
        <w:ind w:left="504" w:hanging="504"/>
        <w:jc w:val="both"/>
        <w:rPr>
          <w:sz w:val="20"/>
        </w:rPr>
      </w:pPr>
    </w:p>
    <w:p w14:paraId="5373BAC4" w14:textId="77777777" w:rsidR="00C82E72" w:rsidRPr="005C26FE" w:rsidRDefault="00C82E72" w:rsidP="00C82E72">
      <w:pPr>
        <w:ind w:left="504" w:hanging="504"/>
        <w:jc w:val="both"/>
        <w:rPr>
          <w:sz w:val="20"/>
        </w:rPr>
      </w:pPr>
      <w:r w:rsidRPr="005C26FE">
        <w:rPr>
          <w:sz w:val="20"/>
        </w:rPr>
        <w:t>Emission</w:t>
      </w:r>
      <w:r w:rsidR="008C76E7" w:rsidRPr="005C26FE">
        <w:rPr>
          <w:sz w:val="20"/>
        </w:rPr>
        <w:t xml:space="preserve"> </w:t>
      </w:r>
      <w:r w:rsidRPr="005C26FE">
        <w:rPr>
          <w:sz w:val="20"/>
        </w:rPr>
        <w:t>Limitation:</w:t>
      </w:r>
      <w:r w:rsidR="00BC2B58" w:rsidRPr="005C26FE">
        <w:rPr>
          <w:sz w:val="20"/>
        </w:rPr>
        <w:t xml:space="preserve"> </w:t>
      </w:r>
      <w:r w:rsidRPr="005C26FE">
        <w:rPr>
          <w:sz w:val="20"/>
        </w:rPr>
        <w:t>____________________________________________________________________________</w:t>
      </w:r>
    </w:p>
    <w:p w14:paraId="19D0D1CA" w14:textId="77777777" w:rsidR="00C82E72" w:rsidRPr="005C26FE" w:rsidRDefault="00C82E72" w:rsidP="00C82E72">
      <w:pPr>
        <w:ind w:left="504" w:hanging="504"/>
        <w:jc w:val="both"/>
        <w:rPr>
          <w:sz w:val="20"/>
        </w:rPr>
      </w:pPr>
    </w:p>
    <w:p w14:paraId="7B0CEB06" w14:textId="77777777" w:rsidR="00C82E72" w:rsidRPr="005C26FE" w:rsidRDefault="00C82E72" w:rsidP="00C82E72">
      <w:pPr>
        <w:ind w:left="504" w:hanging="504"/>
        <w:jc w:val="both"/>
        <w:rPr>
          <w:sz w:val="20"/>
        </w:rPr>
      </w:pPr>
      <w:r w:rsidRPr="005C26FE">
        <w:rPr>
          <w:sz w:val="20"/>
        </w:rPr>
        <w:t>Address:</w:t>
      </w:r>
      <w:r w:rsidR="00BC2B58" w:rsidRPr="005C26FE">
        <w:rPr>
          <w:sz w:val="20"/>
        </w:rPr>
        <w:t xml:space="preserve"> </w:t>
      </w:r>
      <w:r w:rsidRPr="005C26FE">
        <w:rPr>
          <w:sz w:val="20"/>
        </w:rPr>
        <w:t>______________________________________________________________________________________</w:t>
      </w:r>
    </w:p>
    <w:p w14:paraId="39A151AC" w14:textId="77777777" w:rsidR="00C82E72" w:rsidRPr="005C26FE" w:rsidRDefault="00C82E72" w:rsidP="00C82E72">
      <w:pPr>
        <w:ind w:left="504" w:hanging="504"/>
        <w:jc w:val="both"/>
        <w:rPr>
          <w:sz w:val="20"/>
        </w:rPr>
      </w:pPr>
    </w:p>
    <w:p w14:paraId="7CC6FD23" w14:textId="77777777" w:rsidR="00C82E72" w:rsidRPr="005C26FE" w:rsidRDefault="00C82E72" w:rsidP="00C82E72">
      <w:pPr>
        <w:ind w:left="504" w:hanging="504"/>
        <w:jc w:val="both"/>
        <w:rPr>
          <w:sz w:val="20"/>
        </w:rPr>
      </w:pPr>
      <w:r w:rsidRPr="005C26FE">
        <w:rPr>
          <w:sz w:val="20"/>
        </w:rPr>
        <w:t>Monitor</w:t>
      </w:r>
      <w:r w:rsidR="008C76E7" w:rsidRPr="005C26FE">
        <w:rPr>
          <w:sz w:val="20"/>
        </w:rPr>
        <w:t xml:space="preserve"> </w:t>
      </w:r>
      <w:r w:rsidRPr="005C26FE">
        <w:rPr>
          <w:sz w:val="20"/>
        </w:rPr>
        <w:t>Manufacturer:</w:t>
      </w:r>
      <w:r w:rsidR="00BC2B58" w:rsidRPr="005C26FE">
        <w:rPr>
          <w:sz w:val="20"/>
        </w:rPr>
        <w:t xml:space="preserve"> </w:t>
      </w:r>
      <w:r w:rsidRPr="005C26FE">
        <w:rPr>
          <w:sz w:val="20"/>
        </w:rPr>
        <w:t>___________________________________________________________________________</w:t>
      </w:r>
    </w:p>
    <w:p w14:paraId="78EA16C1" w14:textId="77777777" w:rsidR="00C82E72" w:rsidRPr="005C26FE" w:rsidRDefault="00C82E72" w:rsidP="00C82E72">
      <w:pPr>
        <w:ind w:left="504" w:hanging="504"/>
        <w:jc w:val="both"/>
        <w:rPr>
          <w:sz w:val="20"/>
        </w:rPr>
      </w:pPr>
    </w:p>
    <w:p w14:paraId="4777F1CF" w14:textId="77777777" w:rsidR="00C82E72" w:rsidRPr="005C26FE" w:rsidRDefault="00BC2B58" w:rsidP="00C82E72">
      <w:pPr>
        <w:ind w:left="504" w:hanging="504"/>
        <w:jc w:val="both"/>
        <w:rPr>
          <w:sz w:val="20"/>
        </w:rPr>
      </w:pPr>
      <w:r w:rsidRPr="005C26FE">
        <w:rPr>
          <w:sz w:val="20"/>
        </w:rPr>
        <w:t xml:space="preserve">      </w:t>
      </w:r>
      <w:r w:rsidR="00C82E72" w:rsidRPr="005C26FE">
        <w:rPr>
          <w:sz w:val="20"/>
        </w:rPr>
        <w:t>Model</w:t>
      </w:r>
      <w:r w:rsidR="008C76E7" w:rsidRPr="005C26FE">
        <w:rPr>
          <w:sz w:val="20"/>
        </w:rPr>
        <w:t xml:space="preserve"> </w:t>
      </w:r>
      <w:r w:rsidR="00C82E72" w:rsidRPr="005C26FE">
        <w:rPr>
          <w:sz w:val="20"/>
        </w:rPr>
        <w:t>No.:</w:t>
      </w:r>
      <w:r w:rsidRPr="005C26FE">
        <w:rPr>
          <w:sz w:val="20"/>
        </w:rPr>
        <w:t xml:space="preserve"> </w:t>
      </w:r>
      <w:r w:rsidR="00C82E72" w:rsidRPr="005C26FE">
        <w:rPr>
          <w:sz w:val="20"/>
        </w:rPr>
        <w:t>___________________________________________________________________________</w:t>
      </w:r>
    </w:p>
    <w:p w14:paraId="5F846A3D" w14:textId="77777777" w:rsidR="00C82E72" w:rsidRPr="005C26FE" w:rsidRDefault="00C82E72" w:rsidP="00C82E72">
      <w:pPr>
        <w:ind w:left="504" w:hanging="504"/>
        <w:jc w:val="both"/>
        <w:rPr>
          <w:sz w:val="20"/>
        </w:rPr>
      </w:pPr>
    </w:p>
    <w:p w14:paraId="75EC9068" w14:textId="77777777" w:rsidR="00C82E72" w:rsidRPr="005C26FE" w:rsidRDefault="00C82E72" w:rsidP="00C82E72">
      <w:pPr>
        <w:ind w:left="504" w:hanging="504"/>
        <w:jc w:val="both"/>
        <w:rPr>
          <w:sz w:val="20"/>
        </w:rPr>
      </w:pPr>
      <w:r w:rsidRPr="005C26FE">
        <w:rPr>
          <w:sz w:val="20"/>
        </w:rPr>
        <w:t>Date</w:t>
      </w:r>
      <w:r w:rsidR="008C76E7" w:rsidRPr="005C26FE">
        <w:rPr>
          <w:sz w:val="20"/>
        </w:rPr>
        <w:t xml:space="preserve"> </w:t>
      </w:r>
      <w:r w:rsidRPr="005C26FE">
        <w:rPr>
          <w:sz w:val="20"/>
        </w:rPr>
        <w:t>of</w:t>
      </w:r>
      <w:r w:rsidR="008C76E7" w:rsidRPr="005C26FE">
        <w:rPr>
          <w:sz w:val="20"/>
        </w:rPr>
        <w:t xml:space="preserve"> </w:t>
      </w:r>
      <w:r w:rsidRPr="005C26FE">
        <w:rPr>
          <w:sz w:val="20"/>
        </w:rPr>
        <w:t>Latest</w:t>
      </w:r>
      <w:r w:rsidR="008C76E7" w:rsidRPr="005C26FE">
        <w:rPr>
          <w:sz w:val="20"/>
        </w:rPr>
        <w:t xml:space="preserve"> </w:t>
      </w:r>
      <w:r w:rsidRPr="005C26FE">
        <w:rPr>
          <w:sz w:val="20"/>
        </w:rPr>
        <w:t>CMS</w:t>
      </w:r>
      <w:r w:rsidR="008C76E7" w:rsidRPr="005C26FE">
        <w:rPr>
          <w:sz w:val="20"/>
        </w:rPr>
        <w:t xml:space="preserve"> </w:t>
      </w:r>
      <w:r w:rsidRPr="005C26FE">
        <w:rPr>
          <w:sz w:val="20"/>
        </w:rPr>
        <w:t>Certification</w:t>
      </w:r>
      <w:r w:rsidR="008C76E7" w:rsidRPr="005C26FE">
        <w:rPr>
          <w:sz w:val="20"/>
        </w:rPr>
        <w:t xml:space="preserve"> </w:t>
      </w:r>
      <w:r w:rsidRPr="005C26FE">
        <w:rPr>
          <w:sz w:val="20"/>
        </w:rPr>
        <w:t>or</w:t>
      </w:r>
      <w:r w:rsidR="008C76E7" w:rsidRPr="005C26FE">
        <w:rPr>
          <w:sz w:val="20"/>
        </w:rPr>
        <w:t xml:space="preserve"> </w:t>
      </w:r>
      <w:r w:rsidRPr="005C26FE">
        <w:rPr>
          <w:sz w:val="20"/>
        </w:rPr>
        <w:t>Audit:</w:t>
      </w:r>
      <w:r w:rsidR="00BC2B58" w:rsidRPr="005C26FE">
        <w:rPr>
          <w:sz w:val="20"/>
        </w:rPr>
        <w:t xml:space="preserve"> </w:t>
      </w:r>
      <w:r w:rsidRPr="005C26FE">
        <w:rPr>
          <w:sz w:val="20"/>
        </w:rPr>
        <w:t>_____________________________</w:t>
      </w:r>
    </w:p>
    <w:p w14:paraId="0F6CD55A" w14:textId="77777777" w:rsidR="00C82E72" w:rsidRPr="005C26FE" w:rsidRDefault="00C82E72" w:rsidP="00C82E72">
      <w:pPr>
        <w:ind w:left="504" w:hanging="504"/>
        <w:jc w:val="both"/>
        <w:rPr>
          <w:sz w:val="20"/>
        </w:rPr>
      </w:pPr>
    </w:p>
    <w:p w14:paraId="5D41A301" w14:textId="77777777" w:rsidR="00C82E72" w:rsidRPr="005C26FE" w:rsidRDefault="00C82E72" w:rsidP="00C82E72">
      <w:pPr>
        <w:ind w:left="504" w:hanging="504"/>
        <w:jc w:val="both"/>
        <w:rPr>
          <w:sz w:val="20"/>
        </w:rPr>
      </w:pPr>
      <w:r w:rsidRPr="005C26FE">
        <w:rPr>
          <w:sz w:val="20"/>
        </w:rPr>
        <w:t>Process</w:t>
      </w:r>
      <w:r w:rsidR="008C76E7" w:rsidRPr="005C26FE">
        <w:rPr>
          <w:sz w:val="20"/>
        </w:rPr>
        <w:t xml:space="preserve"> </w:t>
      </w:r>
      <w:r w:rsidRPr="005C26FE">
        <w:rPr>
          <w:sz w:val="20"/>
        </w:rPr>
        <w:t>Unit(s)</w:t>
      </w:r>
      <w:r w:rsidR="008C76E7" w:rsidRPr="005C26FE">
        <w:rPr>
          <w:sz w:val="20"/>
        </w:rPr>
        <w:t xml:space="preserve"> </w:t>
      </w:r>
      <w:r w:rsidRPr="005C26FE">
        <w:rPr>
          <w:sz w:val="20"/>
        </w:rPr>
        <w:t>Description:</w:t>
      </w:r>
      <w:r w:rsidR="00BC2B58" w:rsidRPr="005C26FE">
        <w:rPr>
          <w:sz w:val="20"/>
        </w:rPr>
        <w:t xml:space="preserve"> </w:t>
      </w:r>
      <w:r w:rsidRPr="005C26FE">
        <w:rPr>
          <w:sz w:val="20"/>
        </w:rPr>
        <w:t>_______________________________________________________________________</w:t>
      </w:r>
    </w:p>
    <w:p w14:paraId="3A1737E1" w14:textId="77777777" w:rsidR="00C82E72" w:rsidRPr="005C26FE" w:rsidRDefault="00C82E72" w:rsidP="00C82E72">
      <w:pPr>
        <w:ind w:left="504" w:hanging="504"/>
        <w:jc w:val="both"/>
        <w:rPr>
          <w:sz w:val="20"/>
        </w:rPr>
      </w:pPr>
    </w:p>
    <w:p w14:paraId="27C77666" w14:textId="77777777" w:rsidR="00C82E72" w:rsidRPr="005C26FE" w:rsidRDefault="00C82E72" w:rsidP="00C82E72">
      <w:pPr>
        <w:ind w:left="504" w:hanging="504"/>
        <w:jc w:val="both"/>
        <w:rPr>
          <w:sz w:val="20"/>
        </w:rPr>
      </w:pPr>
      <w:r w:rsidRPr="005C26FE">
        <w:rPr>
          <w:sz w:val="20"/>
        </w:rPr>
        <w:t>Total</w:t>
      </w:r>
      <w:r w:rsidR="008C76E7" w:rsidRPr="005C26FE">
        <w:rPr>
          <w:sz w:val="20"/>
        </w:rPr>
        <w:t xml:space="preserve"> </w:t>
      </w:r>
      <w:r w:rsidRPr="005C26FE">
        <w:rPr>
          <w:sz w:val="20"/>
        </w:rPr>
        <w:t>source</w:t>
      </w:r>
      <w:r w:rsidR="008C76E7" w:rsidRPr="005C26FE">
        <w:rPr>
          <w:sz w:val="20"/>
        </w:rPr>
        <w:t xml:space="preserve"> </w:t>
      </w:r>
      <w:r w:rsidRPr="005C26FE">
        <w:rPr>
          <w:sz w:val="20"/>
        </w:rPr>
        <w:t>operating</w:t>
      </w:r>
      <w:r w:rsidR="008C76E7" w:rsidRPr="005C26FE">
        <w:rPr>
          <w:sz w:val="20"/>
        </w:rPr>
        <w:t xml:space="preserve"> </w:t>
      </w:r>
      <w:r w:rsidRPr="005C26FE">
        <w:rPr>
          <w:sz w:val="20"/>
        </w:rPr>
        <w:t>time</w:t>
      </w:r>
      <w:r w:rsidR="008C76E7" w:rsidRPr="005C26FE">
        <w:rPr>
          <w:sz w:val="20"/>
        </w:rPr>
        <w:t xml:space="preserve"> </w:t>
      </w:r>
      <w:r w:rsidRPr="005C26FE">
        <w:rPr>
          <w:sz w:val="20"/>
        </w:rPr>
        <w:t>in</w:t>
      </w:r>
      <w:r w:rsidR="008C76E7" w:rsidRPr="005C26FE">
        <w:rPr>
          <w:sz w:val="20"/>
        </w:rPr>
        <w:t xml:space="preserve"> </w:t>
      </w:r>
      <w:r w:rsidRPr="005C26FE">
        <w:rPr>
          <w:sz w:val="20"/>
        </w:rPr>
        <w:t>reporting</w:t>
      </w:r>
      <w:r w:rsidR="008C76E7" w:rsidRPr="005C26FE">
        <w:rPr>
          <w:sz w:val="20"/>
        </w:rPr>
        <w:t xml:space="preserve"> </w:t>
      </w:r>
      <w:r w:rsidRPr="005C26FE">
        <w:rPr>
          <w:sz w:val="20"/>
        </w:rPr>
        <w:t>period</w:t>
      </w:r>
      <w:r w:rsidR="008C76E7" w:rsidRPr="005C26FE">
        <w:rPr>
          <w:sz w:val="20"/>
        </w:rPr>
        <w:t xml:space="preserve"> </w:t>
      </w:r>
      <w:r w:rsidRPr="005C26FE">
        <w:rPr>
          <w:sz w:val="20"/>
          <w:vertAlign w:val="superscript"/>
        </w:rPr>
        <w:t>1</w:t>
      </w:r>
      <w:r w:rsidRPr="005C26FE">
        <w:rPr>
          <w:sz w:val="20"/>
        </w:rPr>
        <w:t>:</w:t>
      </w:r>
      <w:r w:rsidR="00BC2B58" w:rsidRPr="005C26FE">
        <w:rPr>
          <w:sz w:val="20"/>
        </w:rPr>
        <w:t xml:space="preserve"> </w:t>
      </w:r>
      <w:r w:rsidRPr="005C26FE">
        <w:rPr>
          <w:sz w:val="20"/>
        </w:rPr>
        <w:t>____________________________</w:t>
      </w:r>
    </w:p>
    <w:p w14:paraId="2A1601B8" w14:textId="77777777" w:rsidR="00C82E72" w:rsidRPr="005C26FE"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RPr="005C26FE" w14:paraId="76549A4D" w14:textId="77777777" w:rsidTr="004B0E5C">
        <w:tc>
          <w:tcPr>
            <w:tcW w:w="4950" w:type="dxa"/>
            <w:tcBorders>
              <w:top w:val="single" w:sz="6" w:space="0" w:color="auto"/>
              <w:left w:val="single" w:sz="6" w:space="0" w:color="auto"/>
              <w:bottom w:val="single" w:sz="6" w:space="0" w:color="auto"/>
              <w:right w:val="single" w:sz="6" w:space="0" w:color="auto"/>
            </w:tcBorders>
          </w:tcPr>
          <w:p w14:paraId="294CC171" w14:textId="77777777" w:rsidR="00C82E72" w:rsidRPr="005C26FE" w:rsidRDefault="00C82E72" w:rsidP="004B0E5C">
            <w:pPr>
              <w:spacing w:line="280" w:lineRule="atLeast"/>
              <w:jc w:val="both"/>
              <w:rPr>
                <w:b/>
                <w:sz w:val="20"/>
              </w:rPr>
            </w:pPr>
            <w:r w:rsidRPr="005C26FE">
              <w:rPr>
                <w:b/>
                <w:sz w:val="20"/>
              </w:rPr>
              <w:t>Emission</w:t>
            </w:r>
            <w:r w:rsidR="008C76E7" w:rsidRPr="005C26FE">
              <w:rPr>
                <w:b/>
                <w:sz w:val="20"/>
              </w:rPr>
              <w:t xml:space="preserve"> </w:t>
            </w:r>
            <w:r w:rsidRPr="005C26FE">
              <w:rPr>
                <w:b/>
                <w:sz w:val="20"/>
              </w:rPr>
              <w:t>data</w:t>
            </w:r>
            <w:r w:rsidR="008C76E7" w:rsidRPr="005C26FE">
              <w:rPr>
                <w:b/>
                <w:sz w:val="20"/>
              </w:rPr>
              <w:t xml:space="preserve"> </w:t>
            </w:r>
            <w:r w:rsidRPr="005C26FE">
              <w:rPr>
                <w:b/>
                <w:sz w:val="20"/>
              </w:rPr>
              <w:t>summary</w:t>
            </w:r>
            <w:r w:rsidR="008C76E7" w:rsidRPr="005C26FE">
              <w:rPr>
                <w:b/>
                <w:sz w:val="20"/>
              </w:rPr>
              <w:t xml:space="preserve"> </w:t>
            </w:r>
            <w:r w:rsidRPr="005C26FE">
              <w:rPr>
                <w:sz w:val="20"/>
                <w:vertAlign w:val="superscript"/>
              </w:rPr>
              <w:t>1</w:t>
            </w:r>
          </w:p>
        </w:tc>
        <w:tc>
          <w:tcPr>
            <w:tcW w:w="5130" w:type="dxa"/>
            <w:tcBorders>
              <w:top w:val="single" w:sz="6" w:space="0" w:color="auto"/>
              <w:left w:val="nil"/>
              <w:bottom w:val="single" w:sz="6" w:space="0" w:color="auto"/>
              <w:right w:val="single" w:sz="6" w:space="0" w:color="auto"/>
            </w:tcBorders>
          </w:tcPr>
          <w:p w14:paraId="00A5DE7A" w14:textId="77777777" w:rsidR="00C82E72" w:rsidRPr="005C26FE" w:rsidRDefault="00C82E72" w:rsidP="004B0E5C">
            <w:pPr>
              <w:spacing w:line="280" w:lineRule="atLeast"/>
              <w:jc w:val="both"/>
              <w:rPr>
                <w:b/>
                <w:sz w:val="20"/>
              </w:rPr>
            </w:pPr>
            <w:r w:rsidRPr="005C26FE">
              <w:rPr>
                <w:b/>
                <w:sz w:val="20"/>
              </w:rPr>
              <w:t>CMS</w:t>
            </w:r>
            <w:r w:rsidR="008C76E7" w:rsidRPr="005C26FE">
              <w:rPr>
                <w:b/>
                <w:sz w:val="20"/>
              </w:rPr>
              <w:t xml:space="preserve"> </w:t>
            </w:r>
            <w:r w:rsidRPr="005C26FE">
              <w:rPr>
                <w:b/>
                <w:sz w:val="20"/>
              </w:rPr>
              <w:t>performance</w:t>
            </w:r>
            <w:r w:rsidR="008C76E7" w:rsidRPr="005C26FE">
              <w:rPr>
                <w:b/>
                <w:sz w:val="20"/>
              </w:rPr>
              <w:t xml:space="preserve"> </w:t>
            </w:r>
            <w:r w:rsidRPr="005C26FE">
              <w:rPr>
                <w:b/>
                <w:sz w:val="20"/>
              </w:rPr>
              <w:t>summary</w:t>
            </w:r>
            <w:r w:rsidR="008C76E7" w:rsidRPr="005C26FE">
              <w:rPr>
                <w:b/>
                <w:sz w:val="20"/>
              </w:rPr>
              <w:t xml:space="preserve"> </w:t>
            </w:r>
            <w:r w:rsidRPr="005C26FE">
              <w:rPr>
                <w:sz w:val="20"/>
                <w:vertAlign w:val="superscript"/>
              </w:rPr>
              <w:t>1</w:t>
            </w:r>
          </w:p>
        </w:tc>
      </w:tr>
      <w:tr w:rsidR="00C82E72" w:rsidRPr="005C26FE" w14:paraId="674B1C64" w14:textId="77777777" w:rsidTr="004B0E5C">
        <w:tc>
          <w:tcPr>
            <w:tcW w:w="4950" w:type="dxa"/>
            <w:tcBorders>
              <w:left w:val="single" w:sz="6" w:space="0" w:color="auto"/>
              <w:right w:val="single" w:sz="6" w:space="0" w:color="auto"/>
            </w:tcBorders>
          </w:tcPr>
          <w:p w14:paraId="26B06DB8" w14:textId="77777777" w:rsidR="00C82E72" w:rsidRPr="005C26FE" w:rsidRDefault="00C82E72" w:rsidP="004B0E5C">
            <w:pPr>
              <w:spacing w:line="260" w:lineRule="atLeast"/>
              <w:jc w:val="both"/>
              <w:rPr>
                <w:sz w:val="20"/>
              </w:rPr>
            </w:pPr>
            <w:r w:rsidRPr="005C26FE">
              <w:rPr>
                <w:sz w:val="20"/>
              </w:rPr>
              <w:t>1.</w:t>
            </w:r>
            <w:r w:rsidR="008C76E7" w:rsidRPr="005C26FE">
              <w:rPr>
                <w:sz w:val="20"/>
              </w:rPr>
              <w:t xml:space="preserve">  </w:t>
            </w:r>
            <w:r w:rsidRPr="005C26FE">
              <w:rPr>
                <w:sz w:val="20"/>
              </w:rPr>
              <w:t>Duration</w:t>
            </w:r>
            <w:r w:rsidR="008C76E7" w:rsidRPr="005C26FE">
              <w:rPr>
                <w:sz w:val="20"/>
              </w:rPr>
              <w:t xml:space="preserve"> </w:t>
            </w:r>
            <w:r w:rsidRPr="005C26FE">
              <w:rPr>
                <w:sz w:val="20"/>
              </w:rPr>
              <w:t>of</w:t>
            </w:r>
            <w:r w:rsidR="008C76E7" w:rsidRPr="005C26FE">
              <w:rPr>
                <w:sz w:val="20"/>
              </w:rPr>
              <w:t xml:space="preserve"> </w:t>
            </w:r>
            <w:r w:rsidRPr="005C26FE">
              <w:rPr>
                <w:sz w:val="20"/>
              </w:rPr>
              <w:t>excess</w:t>
            </w:r>
            <w:r w:rsidR="008C76E7" w:rsidRPr="005C26FE">
              <w:rPr>
                <w:sz w:val="20"/>
              </w:rPr>
              <w:t xml:space="preserve"> </w:t>
            </w:r>
            <w:r w:rsidRPr="005C26FE">
              <w:rPr>
                <w:sz w:val="20"/>
              </w:rPr>
              <w:t>emissions</w:t>
            </w:r>
            <w:r w:rsidR="008C76E7" w:rsidRPr="005C26FE">
              <w:rPr>
                <w:sz w:val="20"/>
              </w:rPr>
              <w:t xml:space="preserve"> </w:t>
            </w:r>
            <w:r w:rsidRPr="005C26FE">
              <w:rPr>
                <w:sz w:val="20"/>
              </w:rPr>
              <w:t>in</w:t>
            </w:r>
            <w:r w:rsidR="008C76E7" w:rsidRPr="005C26FE">
              <w:rPr>
                <w:sz w:val="20"/>
              </w:rPr>
              <w:t xml:space="preserve"> </w:t>
            </w:r>
            <w:r w:rsidRPr="005C26FE">
              <w:rPr>
                <w:sz w:val="20"/>
              </w:rPr>
              <w:t>reporting</w:t>
            </w:r>
            <w:r w:rsidR="008C76E7" w:rsidRPr="005C26FE">
              <w:rPr>
                <w:sz w:val="20"/>
              </w:rPr>
              <w:t xml:space="preserve"> </w:t>
            </w:r>
            <w:r w:rsidRPr="005C26FE">
              <w:rPr>
                <w:sz w:val="20"/>
              </w:rPr>
              <w:t>period</w:t>
            </w:r>
            <w:r w:rsidR="008C76E7" w:rsidRPr="005C26FE">
              <w:rPr>
                <w:sz w:val="20"/>
              </w:rPr>
              <w:t xml:space="preserve"> </w:t>
            </w:r>
            <w:r w:rsidRPr="005C26FE">
              <w:rPr>
                <w:sz w:val="20"/>
              </w:rPr>
              <w:t>due</w:t>
            </w:r>
            <w:r w:rsidR="008C76E7" w:rsidRPr="005C26FE">
              <w:rPr>
                <w:sz w:val="20"/>
              </w:rPr>
              <w:t xml:space="preserve"> </w:t>
            </w:r>
            <w:r w:rsidRPr="005C26FE">
              <w:rPr>
                <w:sz w:val="20"/>
              </w:rPr>
              <w:t>to:</w:t>
            </w:r>
          </w:p>
        </w:tc>
        <w:tc>
          <w:tcPr>
            <w:tcW w:w="5130" w:type="dxa"/>
            <w:tcBorders>
              <w:left w:val="nil"/>
              <w:right w:val="single" w:sz="6" w:space="0" w:color="auto"/>
            </w:tcBorders>
          </w:tcPr>
          <w:p w14:paraId="596DE084" w14:textId="77777777" w:rsidR="00C82E72" w:rsidRPr="005C26FE" w:rsidRDefault="00C82E72" w:rsidP="004B0E5C">
            <w:pPr>
              <w:spacing w:line="260" w:lineRule="atLeast"/>
              <w:jc w:val="both"/>
              <w:rPr>
                <w:sz w:val="20"/>
              </w:rPr>
            </w:pPr>
            <w:r w:rsidRPr="005C26FE">
              <w:rPr>
                <w:sz w:val="20"/>
              </w:rPr>
              <w:t>1.</w:t>
            </w:r>
            <w:r w:rsidR="008C76E7" w:rsidRPr="005C26FE">
              <w:rPr>
                <w:sz w:val="20"/>
              </w:rPr>
              <w:t xml:space="preserve">  </w:t>
            </w:r>
            <w:r w:rsidRPr="005C26FE">
              <w:rPr>
                <w:sz w:val="20"/>
              </w:rPr>
              <w:t>CMS</w:t>
            </w:r>
            <w:r w:rsidR="008C76E7" w:rsidRPr="005C26FE">
              <w:rPr>
                <w:sz w:val="20"/>
              </w:rPr>
              <w:t xml:space="preserve"> </w:t>
            </w:r>
            <w:r w:rsidRPr="005C26FE">
              <w:rPr>
                <w:sz w:val="20"/>
              </w:rPr>
              <w:t>downtime</w:t>
            </w:r>
            <w:r w:rsidR="008C76E7" w:rsidRPr="005C26FE">
              <w:rPr>
                <w:sz w:val="20"/>
              </w:rPr>
              <w:t xml:space="preserve"> </w:t>
            </w:r>
            <w:r w:rsidRPr="005C26FE">
              <w:rPr>
                <w:sz w:val="20"/>
              </w:rPr>
              <w:t>in</w:t>
            </w:r>
            <w:r w:rsidR="008C76E7" w:rsidRPr="005C26FE">
              <w:rPr>
                <w:sz w:val="20"/>
              </w:rPr>
              <w:t xml:space="preserve"> </w:t>
            </w:r>
            <w:r w:rsidRPr="005C26FE">
              <w:rPr>
                <w:sz w:val="20"/>
              </w:rPr>
              <w:t>reporting</w:t>
            </w:r>
            <w:r w:rsidR="008C76E7" w:rsidRPr="005C26FE">
              <w:rPr>
                <w:sz w:val="20"/>
              </w:rPr>
              <w:t xml:space="preserve"> </w:t>
            </w:r>
            <w:r w:rsidRPr="005C26FE">
              <w:rPr>
                <w:sz w:val="20"/>
              </w:rPr>
              <w:t>period</w:t>
            </w:r>
            <w:r w:rsidR="008C76E7" w:rsidRPr="005C26FE">
              <w:rPr>
                <w:sz w:val="20"/>
              </w:rPr>
              <w:t xml:space="preserve"> </w:t>
            </w:r>
            <w:r w:rsidRPr="005C26FE">
              <w:rPr>
                <w:sz w:val="20"/>
              </w:rPr>
              <w:t>due</w:t>
            </w:r>
            <w:r w:rsidR="008C76E7" w:rsidRPr="005C26FE">
              <w:rPr>
                <w:sz w:val="20"/>
              </w:rPr>
              <w:t xml:space="preserve"> </w:t>
            </w:r>
            <w:r w:rsidRPr="005C26FE">
              <w:rPr>
                <w:sz w:val="20"/>
              </w:rPr>
              <w:t>to:</w:t>
            </w:r>
          </w:p>
        </w:tc>
      </w:tr>
      <w:tr w:rsidR="00C82E72" w:rsidRPr="005C26FE" w14:paraId="052F148D" w14:textId="77777777" w:rsidTr="004B0E5C">
        <w:tc>
          <w:tcPr>
            <w:tcW w:w="4950" w:type="dxa"/>
            <w:tcBorders>
              <w:left w:val="single" w:sz="6" w:space="0" w:color="auto"/>
              <w:right w:val="single" w:sz="6" w:space="0" w:color="auto"/>
            </w:tcBorders>
          </w:tcPr>
          <w:p w14:paraId="478D0C82"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a.</w:t>
            </w:r>
            <w:r w:rsidR="008C76E7" w:rsidRPr="005C26FE">
              <w:rPr>
                <w:sz w:val="20"/>
              </w:rPr>
              <w:t xml:space="preserve"> </w:t>
            </w:r>
            <w:r w:rsidR="00C82E72" w:rsidRPr="005C26FE">
              <w:rPr>
                <w:sz w:val="20"/>
              </w:rPr>
              <w:t>Startup/shutdown</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c>
          <w:tcPr>
            <w:tcW w:w="5130" w:type="dxa"/>
            <w:tcBorders>
              <w:left w:val="nil"/>
              <w:right w:val="single" w:sz="6" w:space="0" w:color="auto"/>
            </w:tcBorders>
          </w:tcPr>
          <w:p w14:paraId="0925AB73"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a.</w:t>
            </w:r>
            <w:r w:rsidR="008C76E7" w:rsidRPr="005C26FE">
              <w:rPr>
                <w:sz w:val="20"/>
              </w:rPr>
              <w:t xml:space="preserve">  </w:t>
            </w:r>
            <w:r w:rsidR="00C82E72" w:rsidRPr="005C26FE">
              <w:rPr>
                <w:sz w:val="20"/>
              </w:rPr>
              <w:t>Monitor</w:t>
            </w:r>
            <w:r w:rsidR="008C76E7" w:rsidRPr="005C26FE">
              <w:rPr>
                <w:sz w:val="20"/>
              </w:rPr>
              <w:t xml:space="preserve"> </w:t>
            </w:r>
            <w:r w:rsidR="00C82E72" w:rsidRPr="005C26FE">
              <w:rPr>
                <w:sz w:val="20"/>
              </w:rPr>
              <w:t>equipment</w:t>
            </w:r>
            <w:r w:rsidR="008C76E7" w:rsidRPr="005C26FE">
              <w:rPr>
                <w:sz w:val="20"/>
              </w:rPr>
              <w:t xml:space="preserve"> </w:t>
            </w:r>
            <w:r w:rsidR="00C82E72" w:rsidRPr="005C26FE">
              <w:rPr>
                <w:sz w:val="20"/>
              </w:rPr>
              <w:t>malfunctions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r>
      <w:tr w:rsidR="00C82E72" w:rsidRPr="005C26FE" w14:paraId="13D89BFB" w14:textId="77777777" w:rsidTr="004B0E5C">
        <w:tc>
          <w:tcPr>
            <w:tcW w:w="4950" w:type="dxa"/>
            <w:tcBorders>
              <w:left w:val="single" w:sz="6" w:space="0" w:color="auto"/>
              <w:right w:val="single" w:sz="6" w:space="0" w:color="auto"/>
            </w:tcBorders>
          </w:tcPr>
          <w:p w14:paraId="7A341A6B"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b.</w:t>
            </w:r>
            <w:r w:rsidR="008C76E7" w:rsidRPr="005C26FE">
              <w:rPr>
                <w:sz w:val="20"/>
              </w:rPr>
              <w:t xml:space="preserve"> </w:t>
            </w:r>
            <w:r w:rsidR="00C82E72" w:rsidRPr="005C26FE">
              <w:rPr>
                <w:sz w:val="20"/>
              </w:rPr>
              <w:t>Control</w:t>
            </w:r>
            <w:r w:rsidR="008C76E7" w:rsidRPr="005C26FE">
              <w:rPr>
                <w:sz w:val="20"/>
              </w:rPr>
              <w:t xml:space="preserve"> </w:t>
            </w:r>
            <w:r w:rsidR="00C82E72" w:rsidRPr="005C26FE">
              <w:rPr>
                <w:sz w:val="20"/>
              </w:rPr>
              <w:t>equipment</w:t>
            </w:r>
            <w:r w:rsidR="008C76E7" w:rsidRPr="005C26FE">
              <w:rPr>
                <w:sz w:val="20"/>
              </w:rPr>
              <w:t xml:space="preserve"> </w:t>
            </w:r>
            <w:r w:rsidR="00C82E72" w:rsidRPr="005C26FE">
              <w:rPr>
                <w:sz w:val="20"/>
              </w:rPr>
              <w:t>problems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c>
          <w:tcPr>
            <w:tcW w:w="5130" w:type="dxa"/>
            <w:tcBorders>
              <w:left w:val="nil"/>
              <w:right w:val="single" w:sz="6" w:space="0" w:color="auto"/>
            </w:tcBorders>
          </w:tcPr>
          <w:p w14:paraId="3BE679BA"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b.</w:t>
            </w:r>
            <w:r w:rsidR="008C76E7" w:rsidRPr="005C26FE">
              <w:rPr>
                <w:sz w:val="20"/>
              </w:rPr>
              <w:t xml:space="preserve">  </w:t>
            </w:r>
            <w:r w:rsidR="00C82E72" w:rsidRPr="005C26FE">
              <w:rPr>
                <w:sz w:val="20"/>
              </w:rPr>
              <w:t>Non-Monitor</w:t>
            </w:r>
            <w:r w:rsidR="008C76E7" w:rsidRPr="005C26FE">
              <w:rPr>
                <w:sz w:val="20"/>
              </w:rPr>
              <w:t xml:space="preserve"> </w:t>
            </w:r>
            <w:r w:rsidR="00C82E72" w:rsidRPr="005C26FE">
              <w:rPr>
                <w:sz w:val="20"/>
              </w:rPr>
              <w:t>equipment</w:t>
            </w:r>
            <w:r w:rsidR="008C76E7" w:rsidRPr="005C26FE">
              <w:rPr>
                <w:sz w:val="20"/>
              </w:rPr>
              <w:t xml:space="preserve"> </w:t>
            </w:r>
            <w:r w:rsidR="00C82E72" w:rsidRPr="005C26FE">
              <w:rPr>
                <w:sz w:val="20"/>
              </w:rPr>
              <w:t>malfunctions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r>
      <w:tr w:rsidR="00C82E72" w:rsidRPr="005C26FE" w14:paraId="02E099D9" w14:textId="77777777" w:rsidTr="004B0E5C">
        <w:tc>
          <w:tcPr>
            <w:tcW w:w="4950" w:type="dxa"/>
            <w:tcBorders>
              <w:left w:val="single" w:sz="6" w:space="0" w:color="auto"/>
              <w:right w:val="single" w:sz="6" w:space="0" w:color="auto"/>
            </w:tcBorders>
          </w:tcPr>
          <w:p w14:paraId="77E4A3A1"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c.</w:t>
            </w:r>
            <w:r w:rsidR="008C76E7" w:rsidRPr="005C26FE">
              <w:rPr>
                <w:sz w:val="20"/>
              </w:rPr>
              <w:t xml:space="preserve"> </w:t>
            </w:r>
            <w:r w:rsidR="00C82E72" w:rsidRPr="005C26FE">
              <w:rPr>
                <w:sz w:val="20"/>
              </w:rPr>
              <w:t>Process</w:t>
            </w:r>
            <w:r w:rsidR="008C76E7" w:rsidRPr="005C26FE">
              <w:rPr>
                <w:sz w:val="20"/>
              </w:rPr>
              <w:t xml:space="preserve"> </w:t>
            </w:r>
            <w:r w:rsidR="00C82E72" w:rsidRPr="005C26FE">
              <w:rPr>
                <w:sz w:val="20"/>
              </w:rPr>
              <w:t>problems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c>
          <w:tcPr>
            <w:tcW w:w="5130" w:type="dxa"/>
            <w:tcBorders>
              <w:left w:val="nil"/>
              <w:right w:val="single" w:sz="6" w:space="0" w:color="auto"/>
            </w:tcBorders>
          </w:tcPr>
          <w:p w14:paraId="19664137"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c.</w:t>
            </w:r>
            <w:r w:rsidR="008C76E7" w:rsidRPr="005C26FE">
              <w:rPr>
                <w:sz w:val="20"/>
              </w:rPr>
              <w:t xml:space="preserve">  </w:t>
            </w:r>
            <w:r w:rsidR="00C82E72" w:rsidRPr="005C26FE">
              <w:rPr>
                <w:sz w:val="20"/>
              </w:rPr>
              <w:t>Quality</w:t>
            </w:r>
            <w:r w:rsidR="008C76E7" w:rsidRPr="005C26FE">
              <w:rPr>
                <w:sz w:val="20"/>
              </w:rPr>
              <w:t xml:space="preserve"> </w:t>
            </w:r>
            <w:r w:rsidR="00C82E72" w:rsidRPr="005C26FE">
              <w:rPr>
                <w:sz w:val="20"/>
              </w:rPr>
              <w:t>assurance</w:t>
            </w:r>
            <w:r w:rsidR="008C76E7" w:rsidRPr="005C26FE">
              <w:rPr>
                <w:sz w:val="20"/>
              </w:rPr>
              <w:t xml:space="preserve"> </w:t>
            </w:r>
            <w:r w:rsidR="00C82E72" w:rsidRPr="005C26FE">
              <w:rPr>
                <w:sz w:val="20"/>
              </w:rPr>
              <w:t>calibration</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r>
      <w:tr w:rsidR="00C82E72" w:rsidRPr="005C26FE" w14:paraId="2F9A21B6" w14:textId="77777777" w:rsidTr="004B0E5C">
        <w:tc>
          <w:tcPr>
            <w:tcW w:w="4950" w:type="dxa"/>
            <w:tcBorders>
              <w:left w:val="single" w:sz="6" w:space="0" w:color="auto"/>
              <w:right w:val="single" w:sz="6" w:space="0" w:color="auto"/>
            </w:tcBorders>
          </w:tcPr>
          <w:p w14:paraId="7D7ADC84"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d.</w:t>
            </w:r>
            <w:r w:rsidR="008C76E7" w:rsidRPr="005C26FE">
              <w:rPr>
                <w:sz w:val="20"/>
              </w:rPr>
              <w:t xml:space="preserve"> </w:t>
            </w:r>
            <w:r w:rsidR="00C82E72" w:rsidRPr="005C26FE">
              <w:rPr>
                <w:sz w:val="20"/>
              </w:rPr>
              <w:t>Other</w:t>
            </w:r>
            <w:r w:rsidR="008C76E7" w:rsidRPr="005C26FE">
              <w:rPr>
                <w:sz w:val="20"/>
              </w:rPr>
              <w:t xml:space="preserve"> </w:t>
            </w:r>
            <w:r w:rsidR="00C82E72" w:rsidRPr="005C26FE">
              <w:rPr>
                <w:sz w:val="20"/>
              </w:rPr>
              <w:t>known</w:t>
            </w:r>
            <w:r w:rsidR="008C76E7" w:rsidRPr="005C26FE">
              <w:rPr>
                <w:sz w:val="20"/>
              </w:rPr>
              <w:t xml:space="preserve"> </w:t>
            </w:r>
            <w:r w:rsidR="00C82E72" w:rsidRPr="005C26FE">
              <w:rPr>
                <w:sz w:val="20"/>
              </w:rPr>
              <w:t>causes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c>
          <w:tcPr>
            <w:tcW w:w="5130" w:type="dxa"/>
            <w:tcBorders>
              <w:left w:val="nil"/>
              <w:right w:val="single" w:sz="6" w:space="0" w:color="auto"/>
            </w:tcBorders>
          </w:tcPr>
          <w:p w14:paraId="6D6AA71E"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d.</w:t>
            </w:r>
            <w:r w:rsidR="008C76E7" w:rsidRPr="005C26FE">
              <w:rPr>
                <w:sz w:val="20"/>
              </w:rPr>
              <w:t xml:space="preserve">  </w:t>
            </w:r>
            <w:r w:rsidR="00C82E72" w:rsidRPr="005C26FE">
              <w:rPr>
                <w:sz w:val="20"/>
              </w:rPr>
              <w:t>Other</w:t>
            </w:r>
            <w:r w:rsidR="008C76E7" w:rsidRPr="005C26FE">
              <w:rPr>
                <w:sz w:val="20"/>
              </w:rPr>
              <w:t xml:space="preserve"> </w:t>
            </w:r>
            <w:r w:rsidR="00C82E72" w:rsidRPr="005C26FE">
              <w:rPr>
                <w:sz w:val="20"/>
              </w:rPr>
              <w:t>known</w:t>
            </w:r>
            <w:r w:rsidR="008C76E7" w:rsidRPr="005C26FE">
              <w:rPr>
                <w:sz w:val="20"/>
              </w:rPr>
              <w:t xml:space="preserve"> </w:t>
            </w:r>
            <w:r w:rsidR="00C82E72" w:rsidRPr="005C26FE">
              <w:rPr>
                <w:sz w:val="20"/>
              </w:rPr>
              <w:t>causes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r>
      <w:tr w:rsidR="00C82E72" w:rsidRPr="005C26FE" w14:paraId="1D65B14B" w14:textId="77777777" w:rsidTr="004B0E5C">
        <w:tc>
          <w:tcPr>
            <w:tcW w:w="4950" w:type="dxa"/>
            <w:tcBorders>
              <w:left w:val="single" w:sz="6" w:space="0" w:color="auto"/>
              <w:right w:val="single" w:sz="6" w:space="0" w:color="auto"/>
            </w:tcBorders>
          </w:tcPr>
          <w:p w14:paraId="470C07AD"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e.</w:t>
            </w:r>
            <w:r w:rsidR="008C76E7" w:rsidRPr="005C26FE">
              <w:rPr>
                <w:sz w:val="20"/>
              </w:rPr>
              <w:t xml:space="preserve"> </w:t>
            </w:r>
            <w:r w:rsidR="00C82E72" w:rsidRPr="005C26FE">
              <w:rPr>
                <w:sz w:val="20"/>
              </w:rPr>
              <w:t>Unknown</w:t>
            </w:r>
            <w:r w:rsidR="008C76E7" w:rsidRPr="005C26FE">
              <w:rPr>
                <w:sz w:val="20"/>
              </w:rPr>
              <w:t xml:space="preserve"> </w:t>
            </w:r>
            <w:r w:rsidR="00C82E72" w:rsidRPr="005C26FE">
              <w:rPr>
                <w:sz w:val="20"/>
              </w:rPr>
              <w:t>causes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c>
          <w:tcPr>
            <w:tcW w:w="5130" w:type="dxa"/>
            <w:tcBorders>
              <w:left w:val="nil"/>
              <w:right w:val="single" w:sz="6" w:space="0" w:color="auto"/>
            </w:tcBorders>
          </w:tcPr>
          <w:p w14:paraId="338F5968" w14:textId="77777777" w:rsidR="00C82E72" w:rsidRPr="005C26FE" w:rsidRDefault="00BC2B58" w:rsidP="004B0E5C">
            <w:pPr>
              <w:spacing w:line="260" w:lineRule="atLeast"/>
              <w:jc w:val="both"/>
              <w:rPr>
                <w:sz w:val="20"/>
              </w:rPr>
            </w:pPr>
            <w:r w:rsidRPr="005C26FE">
              <w:rPr>
                <w:sz w:val="20"/>
              </w:rPr>
              <w:t xml:space="preserve"> </w:t>
            </w:r>
            <w:r w:rsidR="00C82E72" w:rsidRPr="005C26FE">
              <w:rPr>
                <w:sz w:val="20"/>
              </w:rPr>
              <w:t>e.</w:t>
            </w:r>
            <w:r w:rsidR="008C76E7" w:rsidRPr="005C26FE">
              <w:rPr>
                <w:sz w:val="20"/>
              </w:rPr>
              <w:t xml:space="preserve">  </w:t>
            </w:r>
            <w:r w:rsidR="00C82E72" w:rsidRPr="005C26FE">
              <w:rPr>
                <w:sz w:val="20"/>
              </w:rPr>
              <w:t>Unknown</w:t>
            </w:r>
            <w:r w:rsidR="008C76E7" w:rsidRPr="005C26FE">
              <w:rPr>
                <w:sz w:val="20"/>
              </w:rPr>
              <w:t xml:space="preserve"> </w:t>
            </w:r>
            <w:r w:rsidR="00C82E72" w:rsidRPr="005C26FE">
              <w:rPr>
                <w:sz w:val="20"/>
              </w:rPr>
              <w:t>causes</w:t>
            </w:r>
            <w:r w:rsidR="008C76E7" w:rsidRPr="005C26FE">
              <w:rPr>
                <w:sz w:val="20"/>
              </w:rPr>
              <w:t xml:space="preserve"> </w:t>
            </w:r>
            <w:r w:rsidR="00C82E72" w:rsidRPr="005C26FE">
              <w:rPr>
                <w:sz w:val="20"/>
              </w:rPr>
              <w:t>...............................................</w:t>
            </w:r>
            <w:r w:rsidR="008C76E7" w:rsidRPr="005C26FE">
              <w:rPr>
                <w:sz w:val="20"/>
              </w:rPr>
              <w:t xml:space="preserve"> </w:t>
            </w:r>
            <w:r w:rsidR="00C82E72" w:rsidRPr="005C26FE">
              <w:rPr>
                <w:sz w:val="20"/>
              </w:rPr>
              <w:t>____</w:t>
            </w:r>
          </w:p>
        </w:tc>
      </w:tr>
      <w:tr w:rsidR="00C82E72" w:rsidRPr="005C26FE" w14:paraId="1AEA7665" w14:textId="77777777" w:rsidTr="004B0E5C">
        <w:tc>
          <w:tcPr>
            <w:tcW w:w="4950" w:type="dxa"/>
            <w:tcBorders>
              <w:left w:val="single" w:sz="6" w:space="0" w:color="auto"/>
              <w:right w:val="single" w:sz="6" w:space="0" w:color="auto"/>
            </w:tcBorders>
          </w:tcPr>
          <w:p w14:paraId="614F3ACC" w14:textId="77777777" w:rsidR="00C82E72" w:rsidRPr="005C26FE" w:rsidRDefault="00C82E72" w:rsidP="004B0E5C">
            <w:pPr>
              <w:spacing w:line="260" w:lineRule="atLeast"/>
              <w:jc w:val="both"/>
              <w:rPr>
                <w:sz w:val="20"/>
              </w:rPr>
            </w:pPr>
            <w:r w:rsidRPr="005C26FE">
              <w:rPr>
                <w:sz w:val="20"/>
              </w:rPr>
              <w:t>2.</w:t>
            </w:r>
            <w:r w:rsidR="008C76E7" w:rsidRPr="005C26FE">
              <w:rPr>
                <w:sz w:val="20"/>
              </w:rPr>
              <w:t xml:space="preserve">  </w:t>
            </w:r>
            <w:r w:rsidRPr="005C26FE">
              <w:rPr>
                <w:sz w:val="20"/>
              </w:rPr>
              <w:t>Total</w:t>
            </w:r>
            <w:r w:rsidR="008C76E7" w:rsidRPr="005C26FE">
              <w:rPr>
                <w:sz w:val="20"/>
              </w:rPr>
              <w:t xml:space="preserve"> </w:t>
            </w:r>
            <w:r w:rsidRPr="005C26FE">
              <w:rPr>
                <w:sz w:val="20"/>
              </w:rPr>
              <w:t>duration</w:t>
            </w:r>
            <w:r w:rsidR="008C76E7" w:rsidRPr="005C26FE">
              <w:rPr>
                <w:sz w:val="20"/>
              </w:rPr>
              <w:t xml:space="preserve"> </w:t>
            </w:r>
            <w:r w:rsidRPr="005C26FE">
              <w:rPr>
                <w:sz w:val="20"/>
              </w:rPr>
              <w:t>of</w:t>
            </w:r>
            <w:r w:rsidR="008C76E7" w:rsidRPr="005C26FE">
              <w:rPr>
                <w:sz w:val="20"/>
              </w:rPr>
              <w:t xml:space="preserve"> </w:t>
            </w:r>
            <w:r w:rsidRPr="005C26FE">
              <w:rPr>
                <w:sz w:val="20"/>
              </w:rPr>
              <w:t>excess</w:t>
            </w:r>
            <w:r w:rsidR="008C76E7" w:rsidRPr="005C26FE">
              <w:rPr>
                <w:sz w:val="20"/>
              </w:rPr>
              <w:t xml:space="preserve"> </w:t>
            </w:r>
            <w:r w:rsidRPr="005C26FE">
              <w:rPr>
                <w:sz w:val="20"/>
              </w:rPr>
              <w:t>emissions</w:t>
            </w:r>
            <w:r w:rsidR="008C76E7" w:rsidRPr="005C26FE">
              <w:rPr>
                <w:sz w:val="20"/>
              </w:rPr>
              <w:t xml:space="preserve"> </w:t>
            </w:r>
            <w:r w:rsidRPr="005C26FE">
              <w:rPr>
                <w:sz w:val="20"/>
              </w:rPr>
              <w:t>..................</w:t>
            </w:r>
            <w:r w:rsidR="008C76E7" w:rsidRPr="005C26FE">
              <w:rPr>
                <w:sz w:val="20"/>
              </w:rPr>
              <w:t xml:space="preserve"> </w:t>
            </w:r>
            <w:r w:rsidRPr="005C26FE">
              <w:rPr>
                <w:sz w:val="20"/>
              </w:rPr>
              <w:t>____</w:t>
            </w:r>
          </w:p>
        </w:tc>
        <w:tc>
          <w:tcPr>
            <w:tcW w:w="5130" w:type="dxa"/>
            <w:tcBorders>
              <w:left w:val="nil"/>
              <w:right w:val="single" w:sz="6" w:space="0" w:color="auto"/>
            </w:tcBorders>
          </w:tcPr>
          <w:p w14:paraId="378F98EC" w14:textId="77777777" w:rsidR="00C82E72" w:rsidRPr="005C26FE" w:rsidRDefault="00C82E72" w:rsidP="004B0E5C">
            <w:pPr>
              <w:spacing w:line="260" w:lineRule="atLeast"/>
              <w:jc w:val="both"/>
              <w:rPr>
                <w:sz w:val="20"/>
              </w:rPr>
            </w:pPr>
            <w:r w:rsidRPr="005C26FE">
              <w:rPr>
                <w:sz w:val="20"/>
              </w:rPr>
              <w:t>2.</w:t>
            </w:r>
            <w:r w:rsidR="008C76E7" w:rsidRPr="005C26FE">
              <w:rPr>
                <w:sz w:val="20"/>
              </w:rPr>
              <w:t xml:space="preserve">  </w:t>
            </w:r>
            <w:r w:rsidRPr="005C26FE">
              <w:rPr>
                <w:sz w:val="20"/>
              </w:rPr>
              <w:t>Total</w:t>
            </w:r>
            <w:r w:rsidR="008C76E7" w:rsidRPr="005C26FE">
              <w:rPr>
                <w:sz w:val="20"/>
              </w:rPr>
              <w:t xml:space="preserve"> </w:t>
            </w:r>
            <w:r w:rsidRPr="005C26FE">
              <w:rPr>
                <w:sz w:val="20"/>
              </w:rPr>
              <w:t>CMS</w:t>
            </w:r>
            <w:r w:rsidR="008C76E7" w:rsidRPr="005C26FE">
              <w:rPr>
                <w:sz w:val="20"/>
              </w:rPr>
              <w:t xml:space="preserve"> </w:t>
            </w:r>
            <w:r w:rsidRPr="005C26FE">
              <w:rPr>
                <w:sz w:val="20"/>
              </w:rPr>
              <w:t>Downtime</w:t>
            </w:r>
            <w:r w:rsidR="008C76E7" w:rsidRPr="005C26FE">
              <w:rPr>
                <w:sz w:val="20"/>
              </w:rPr>
              <w:t xml:space="preserve"> </w:t>
            </w:r>
            <w:r w:rsidRPr="005C26FE">
              <w:rPr>
                <w:sz w:val="20"/>
              </w:rPr>
              <w:t>.........................................</w:t>
            </w:r>
            <w:r w:rsidR="008C76E7" w:rsidRPr="005C26FE">
              <w:rPr>
                <w:sz w:val="20"/>
              </w:rPr>
              <w:t xml:space="preserve"> </w:t>
            </w:r>
            <w:r w:rsidRPr="005C26FE">
              <w:rPr>
                <w:sz w:val="20"/>
              </w:rPr>
              <w:t>____</w:t>
            </w:r>
          </w:p>
        </w:tc>
      </w:tr>
      <w:tr w:rsidR="00C82E72" w:rsidRPr="005C26FE" w14:paraId="0A35C3ED" w14:textId="77777777" w:rsidTr="004B0E5C">
        <w:tc>
          <w:tcPr>
            <w:tcW w:w="4950" w:type="dxa"/>
            <w:tcBorders>
              <w:left w:val="single" w:sz="6" w:space="0" w:color="auto"/>
              <w:bottom w:val="single" w:sz="6" w:space="0" w:color="auto"/>
              <w:right w:val="single" w:sz="6" w:space="0" w:color="auto"/>
            </w:tcBorders>
          </w:tcPr>
          <w:p w14:paraId="2FCCC04F" w14:textId="77777777" w:rsidR="00C82E72" w:rsidRPr="005C26FE" w:rsidRDefault="00C82E72" w:rsidP="004B0E5C">
            <w:pPr>
              <w:spacing w:line="260" w:lineRule="atLeast"/>
              <w:jc w:val="both"/>
              <w:rPr>
                <w:sz w:val="20"/>
              </w:rPr>
            </w:pPr>
            <w:r w:rsidRPr="005C26FE">
              <w:rPr>
                <w:sz w:val="20"/>
              </w:rPr>
              <w:t>3.</w:t>
            </w:r>
            <w:r w:rsidR="008C76E7" w:rsidRPr="005C26FE">
              <w:rPr>
                <w:sz w:val="20"/>
              </w:rPr>
              <w:t xml:space="preserve">  </w:t>
            </w:r>
            <w:r w:rsidRPr="005C26FE">
              <w:rPr>
                <w:sz w:val="20"/>
              </w:rPr>
              <w:t>Total</w:t>
            </w:r>
            <w:r w:rsidR="008C76E7" w:rsidRPr="005C26FE">
              <w:rPr>
                <w:sz w:val="20"/>
              </w:rPr>
              <w:t xml:space="preserve"> </w:t>
            </w:r>
            <w:r w:rsidRPr="005C26FE">
              <w:rPr>
                <w:sz w:val="20"/>
              </w:rPr>
              <w:t>duration</w:t>
            </w:r>
            <w:r w:rsidR="008C76E7" w:rsidRPr="005C26FE">
              <w:rPr>
                <w:sz w:val="20"/>
              </w:rPr>
              <w:t xml:space="preserve"> </w:t>
            </w:r>
            <w:r w:rsidRPr="005C26FE">
              <w:rPr>
                <w:sz w:val="20"/>
              </w:rPr>
              <w:t>of</w:t>
            </w:r>
            <w:r w:rsidR="008C76E7" w:rsidRPr="005C26FE">
              <w:rPr>
                <w:sz w:val="20"/>
              </w:rPr>
              <w:t xml:space="preserve"> </w:t>
            </w:r>
            <w:r w:rsidRPr="005C26FE">
              <w:rPr>
                <w:sz w:val="20"/>
              </w:rPr>
              <w:t>excess</w:t>
            </w:r>
            <w:r w:rsidR="008C76E7" w:rsidRPr="005C26FE">
              <w:rPr>
                <w:sz w:val="20"/>
              </w:rPr>
              <w:t xml:space="preserve">  </w:t>
            </w:r>
            <w:r w:rsidRPr="005C26FE">
              <w:rPr>
                <w:sz w:val="20"/>
              </w:rPr>
              <w:t>emissions</w:t>
            </w:r>
            <w:r w:rsidR="008C76E7" w:rsidRPr="005C26FE">
              <w:rPr>
                <w:sz w:val="20"/>
              </w:rPr>
              <w:t xml:space="preserve"> </w:t>
            </w:r>
            <w:r w:rsidRPr="005C26FE">
              <w:rPr>
                <w:sz w:val="20"/>
              </w:rPr>
              <w:t>x</w:t>
            </w:r>
            <w:r w:rsidR="008C76E7" w:rsidRPr="005C26FE">
              <w:rPr>
                <w:sz w:val="20"/>
              </w:rPr>
              <w:t xml:space="preserve"> </w:t>
            </w:r>
            <w:r w:rsidRPr="005C26FE">
              <w:rPr>
                <w:sz w:val="20"/>
              </w:rPr>
              <w:t>(100)</w:t>
            </w:r>
            <w:r w:rsidR="008C76E7" w:rsidRPr="005C26FE">
              <w:rPr>
                <w:sz w:val="20"/>
              </w:rPr>
              <w:t xml:space="preserve"> </w:t>
            </w:r>
            <w:r w:rsidRPr="005C26FE">
              <w:rPr>
                <w:sz w:val="20"/>
              </w:rPr>
              <w:t>/</w:t>
            </w:r>
            <w:r w:rsidR="008C76E7" w:rsidRPr="005C26FE">
              <w:rPr>
                <w:sz w:val="20"/>
              </w:rPr>
              <w:t xml:space="preserve"> </w:t>
            </w:r>
            <w:r w:rsidRPr="005C26FE">
              <w:rPr>
                <w:sz w:val="20"/>
              </w:rPr>
              <w:t>[Total</w:t>
            </w:r>
            <w:r w:rsidR="00BC2B58" w:rsidRPr="005C26FE">
              <w:rPr>
                <w:sz w:val="20"/>
              </w:rPr>
              <w:t xml:space="preserve">   </w:t>
            </w:r>
            <w:r w:rsidR="008C76E7" w:rsidRPr="005C26FE">
              <w:rPr>
                <w:sz w:val="20"/>
              </w:rPr>
              <w:t xml:space="preserve"> </w:t>
            </w:r>
            <w:r w:rsidRPr="005C26FE">
              <w:rPr>
                <w:sz w:val="20"/>
              </w:rPr>
              <w:t>source</w:t>
            </w:r>
            <w:r w:rsidR="008C76E7" w:rsidRPr="005C26FE">
              <w:rPr>
                <w:sz w:val="20"/>
              </w:rPr>
              <w:t xml:space="preserve"> </w:t>
            </w:r>
            <w:r w:rsidRPr="005C26FE">
              <w:rPr>
                <w:sz w:val="20"/>
              </w:rPr>
              <w:t>operating</w:t>
            </w:r>
            <w:r w:rsidR="008C76E7" w:rsidRPr="005C26FE">
              <w:rPr>
                <w:sz w:val="20"/>
              </w:rPr>
              <w:t xml:space="preserve"> </w:t>
            </w:r>
            <w:r w:rsidRPr="005C26FE">
              <w:rPr>
                <w:sz w:val="20"/>
              </w:rPr>
              <w:t>time]</w:t>
            </w:r>
            <w:r w:rsidR="008C76E7" w:rsidRPr="005C26FE">
              <w:rPr>
                <w:sz w:val="20"/>
              </w:rPr>
              <w:t xml:space="preserve"> </w:t>
            </w:r>
            <w:r w:rsidRPr="005C26FE">
              <w:rPr>
                <w:sz w:val="20"/>
              </w:rPr>
              <w:t>..........................................</w:t>
            </w:r>
            <w:r w:rsidR="008C76E7" w:rsidRPr="005C26FE">
              <w:rPr>
                <w:sz w:val="20"/>
              </w:rPr>
              <w:t xml:space="preserve"> </w:t>
            </w:r>
            <w:r w:rsidRPr="005C26FE">
              <w:rPr>
                <w:sz w:val="20"/>
              </w:rPr>
              <w:t>____</w:t>
            </w:r>
            <w:r w:rsidR="008C76E7" w:rsidRPr="005C26FE">
              <w:rPr>
                <w:sz w:val="20"/>
              </w:rPr>
              <w:t xml:space="preserve"> </w:t>
            </w:r>
            <w:r w:rsidRPr="005C26FE">
              <w:rPr>
                <w:sz w:val="20"/>
              </w:rPr>
              <w:t>%</w:t>
            </w:r>
            <w:r w:rsidRPr="005C26FE">
              <w:rPr>
                <w:sz w:val="20"/>
                <w:vertAlign w:val="superscript"/>
              </w:rPr>
              <w:t>2</w:t>
            </w:r>
          </w:p>
        </w:tc>
        <w:tc>
          <w:tcPr>
            <w:tcW w:w="5130" w:type="dxa"/>
            <w:tcBorders>
              <w:left w:val="nil"/>
              <w:bottom w:val="single" w:sz="6" w:space="0" w:color="auto"/>
              <w:right w:val="single" w:sz="6" w:space="0" w:color="auto"/>
            </w:tcBorders>
          </w:tcPr>
          <w:p w14:paraId="5CFA5257" w14:textId="77777777" w:rsidR="00C82E72" w:rsidRPr="005C26FE" w:rsidRDefault="00C82E72" w:rsidP="004B0E5C">
            <w:pPr>
              <w:spacing w:line="260" w:lineRule="atLeast"/>
              <w:jc w:val="both"/>
              <w:rPr>
                <w:sz w:val="20"/>
              </w:rPr>
            </w:pPr>
            <w:r w:rsidRPr="005C26FE">
              <w:rPr>
                <w:sz w:val="20"/>
              </w:rPr>
              <w:t>3.</w:t>
            </w:r>
            <w:r w:rsidR="008C76E7" w:rsidRPr="005C26FE">
              <w:rPr>
                <w:sz w:val="20"/>
              </w:rPr>
              <w:t xml:space="preserve">  </w:t>
            </w:r>
            <w:r w:rsidRPr="005C26FE">
              <w:rPr>
                <w:sz w:val="20"/>
              </w:rPr>
              <w:t>[Total</w:t>
            </w:r>
            <w:r w:rsidR="008C76E7" w:rsidRPr="005C26FE">
              <w:rPr>
                <w:sz w:val="20"/>
              </w:rPr>
              <w:t xml:space="preserve"> </w:t>
            </w:r>
            <w:r w:rsidRPr="005C26FE">
              <w:rPr>
                <w:sz w:val="20"/>
              </w:rPr>
              <w:t>CMS</w:t>
            </w:r>
            <w:r w:rsidR="008C76E7" w:rsidRPr="005C26FE">
              <w:rPr>
                <w:sz w:val="20"/>
              </w:rPr>
              <w:t xml:space="preserve"> </w:t>
            </w:r>
            <w:r w:rsidRPr="005C26FE">
              <w:rPr>
                <w:sz w:val="20"/>
              </w:rPr>
              <w:t>Downtime]</w:t>
            </w:r>
            <w:r w:rsidR="008C76E7" w:rsidRPr="005C26FE">
              <w:rPr>
                <w:sz w:val="20"/>
              </w:rPr>
              <w:t xml:space="preserve"> </w:t>
            </w:r>
            <w:r w:rsidRPr="005C26FE">
              <w:rPr>
                <w:sz w:val="20"/>
              </w:rPr>
              <w:t>x</w:t>
            </w:r>
            <w:r w:rsidR="008C76E7" w:rsidRPr="005C26FE">
              <w:rPr>
                <w:sz w:val="20"/>
              </w:rPr>
              <w:t xml:space="preserve"> </w:t>
            </w:r>
            <w:r w:rsidRPr="005C26FE">
              <w:rPr>
                <w:sz w:val="20"/>
              </w:rPr>
              <w:t>(100)</w:t>
            </w:r>
            <w:r w:rsidR="008C76E7" w:rsidRPr="005C26FE">
              <w:rPr>
                <w:sz w:val="20"/>
              </w:rPr>
              <w:t xml:space="preserve"> </w:t>
            </w:r>
            <w:r w:rsidRPr="005C26FE">
              <w:rPr>
                <w:sz w:val="20"/>
              </w:rPr>
              <w:t>/</w:t>
            </w:r>
            <w:r w:rsidR="008C76E7" w:rsidRPr="005C26FE">
              <w:rPr>
                <w:sz w:val="20"/>
              </w:rPr>
              <w:t xml:space="preserve"> </w:t>
            </w:r>
            <w:r w:rsidRPr="005C26FE">
              <w:rPr>
                <w:sz w:val="20"/>
              </w:rPr>
              <w:t>[Total</w:t>
            </w:r>
            <w:r w:rsidR="008C76E7" w:rsidRPr="005C26FE">
              <w:rPr>
                <w:sz w:val="20"/>
              </w:rPr>
              <w:t xml:space="preserve"> </w:t>
            </w:r>
            <w:r w:rsidRPr="005C26FE">
              <w:rPr>
                <w:sz w:val="20"/>
              </w:rPr>
              <w:t>source</w:t>
            </w:r>
            <w:r w:rsidR="008C76E7" w:rsidRPr="005C26FE">
              <w:rPr>
                <w:sz w:val="20"/>
              </w:rPr>
              <w:t xml:space="preserve"> </w:t>
            </w:r>
            <w:r w:rsidRPr="005C26FE">
              <w:rPr>
                <w:sz w:val="20"/>
              </w:rPr>
              <w:t>operating</w:t>
            </w:r>
            <w:r w:rsidR="008C76E7" w:rsidRPr="005C26FE">
              <w:rPr>
                <w:sz w:val="20"/>
              </w:rPr>
              <w:t xml:space="preserve"> </w:t>
            </w:r>
            <w:r w:rsidRPr="005C26FE">
              <w:rPr>
                <w:sz w:val="20"/>
              </w:rPr>
              <w:t>time]</w:t>
            </w:r>
            <w:r w:rsidR="008C76E7" w:rsidRPr="005C26FE">
              <w:rPr>
                <w:sz w:val="20"/>
              </w:rPr>
              <w:t xml:space="preserve"> </w:t>
            </w:r>
            <w:r w:rsidRPr="005C26FE">
              <w:rPr>
                <w:sz w:val="20"/>
              </w:rPr>
              <w:t>............................................…………….........</w:t>
            </w:r>
            <w:r w:rsidR="008C76E7" w:rsidRPr="005C26FE">
              <w:rPr>
                <w:sz w:val="20"/>
              </w:rPr>
              <w:t xml:space="preserve"> </w:t>
            </w:r>
            <w:r w:rsidRPr="005C26FE">
              <w:rPr>
                <w:sz w:val="20"/>
              </w:rPr>
              <w:t>____</w:t>
            </w:r>
            <w:r w:rsidR="008C76E7" w:rsidRPr="005C26FE">
              <w:rPr>
                <w:sz w:val="20"/>
              </w:rPr>
              <w:t xml:space="preserve"> </w:t>
            </w:r>
            <w:r w:rsidRPr="005C26FE">
              <w:rPr>
                <w:sz w:val="20"/>
              </w:rPr>
              <w:t>%</w:t>
            </w:r>
            <w:r w:rsidRPr="005C26FE">
              <w:rPr>
                <w:sz w:val="20"/>
                <w:vertAlign w:val="superscript"/>
              </w:rPr>
              <w:t>2</w:t>
            </w:r>
          </w:p>
        </w:tc>
      </w:tr>
    </w:tbl>
    <w:p w14:paraId="4BAA194A" w14:textId="77777777" w:rsidR="00C82E72" w:rsidRPr="005C26FE" w:rsidRDefault="00C82E72" w:rsidP="00C82E72">
      <w:pPr>
        <w:ind w:hanging="504"/>
        <w:jc w:val="both"/>
        <w:rPr>
          <w:sz w:val="20"/>
        </w:rPr>
      </w:pPr>
    </w:p>
    <w:p w14:paraId="5798FC94" w14:textId="77777777" w:rsidR="00C82E72" w:rsidRPr="005C26FE" w:rsidRDefault="00C82E72" w:rsidP="00C82E72">
      <w:pPr>
        <w:ind w:left="504" w:hanging="504"/>
        <w:jc w:val="both"/>
        <w:rPr>
          <w:sz w:val="20"/>
        </w:rPr>
      </w:pPr>
      <w:r w:rsidRPr="005C26FE">
        <w:rPr>
          <w:sz w:val="20"/>
          <w:vertAlign w:val="superscript"/>
        </w:rPr>
        <w:t>1</w:t>
      </w:r>
      <w:r w:rsidRPr="005C26FE">
        <w:rPr>
          <w:sz w:val="20"/>
        </w:rPr>
        <w:tab/>
        <w:t>For</w:t>
      </w:r>
      <w:r w:rsidR="008C76E7" w:rsidRPr="005C26FE">
        <w:rPr>
          <w:sz w:val="20"/>
        </w:rPr>
        <w:t xml:space="preserve"> </w:t>
      </w:r>
      <w:r w:rsidRPr="005C26FE">
        <w:rPr>
          <w:sz w:val="20"/>
        </w:rPr>
        <w:t>opacity,</w:t>
      </w:r>
      <w:r w:rsidR="008C76E7" w:rsidRPr="005C26FE">
        <w:rPr>
          <w:sz w:val="20"/>
        </w:rPr>
        <w:t xml:space="preserve"> </w:t>
      </w:r>
      <w:r w:rsidRPr="005C26FE">
        <w:rPr>
          <w:sz w:val="20"/>
        </w:rPr>
        <w:t>record</w:t>
      </w:r>
      <w:r w:rsidR="008C76E7" w:rsidRPr="005C26FE">
        <w:rPr>
          <w:sz w:val="20"/>
        </w:rPr>
        <w:t xml:space="preserve"> </w:t>
      </w:r>
      <w:r w:rsidRPr="005C26FE">
        <w:rPr>
          <w:sz w:val="20"/>
        </w:rPr>
        <w:t>all</w:t>
      </w:r>
      <w:r w:rsidR="008C76E7" w:rsidRPr="005C26FE">
        <w:rPr>
          <w:sz w:val="20"/>
        </w:rPr>
        <w:t xml:space="preserve"> </w:t>
      </w:r>
      <w:r w:rsidRPr="005C26FE">
        <w:rPr>
          <w:sz w:val="20"/>
        </w:rPr>
        <w:t>times</w:t>
      </w:r>
      <w:r w:rsidR="008C76E7" w:rsidRPr="005C26FE">
        <w:rPr>
          <w:sz w:val="20"/>
        </w:rPr>
        <w:t xml:space="preserve"> </w:t>
      </w:r>
      <w:r w:rsidRPr="005C26FE">
        <w:rPr>
          <w:sz w:val="20"/>
        </w:rPr>
        <w:t>in</w:t>
      </w:r>
      <w:r w:rsidR="008C76E7" w:rsidRPr="005C26FE">
        <w:rPr>
          <w:sz w:val="20"/>
        </w:rPr>
        <w:t xml:space="preserve"> </w:t>
      </w:r>
      <w:r w:rsidRPr="005C26FE">
        <w:rPr>
          <w:sz w:val="20"/>
        </w:rPr>
        <w:t>minutes.</w:t>
      </w:r>
      <w:r w:rsidR="008C76E7" w:rsidRPr="005C26FE">
        <w:rPr>
          <w:sz w:val="20"/>
        </w:rPr>
        <w:t xml:space="preserve"> </w:t>
      </w:r>
      <w:r w:rsidRPr="005C26FE">
        <w:rPr>
          <w:sz w:val="20"/>
        </w:rPr>
        <w:t>For</w:t>
      </w:r>
      <w:r w:rsidR="008C76E7" w:rsidRPr="005C26FE">
        <w:rPr>
          <w:sz w:val="20"/>
        </w:rPr>
        <w:t xml:space="preserve"> </w:t>
      </w:r>
      <w:r w:rsidRPr="005C26FE">
        <w:rPr>
          <w:sz w:val="20"/>
        </w:rPr>
        <w:t>gases,</w:t>
      </w:r>
      <w:r w:rsidR="008C76E7" w:rsidRPr="005C26FE">
        <w:rPr>
          <w:sz w:val="20"/>
        </w:rPr>
        <w:t xml:space="preserve"> </w:t>
      </w:r>
      <w:r w:rsidRPr="005C26FE">
        <w:rPr>
          <w:sz w:val="20"/>
        </w:rPr>
        <w:t>record</w:t>
      </w:r>
      <w:r w:rsidR="008C76E7" w:rsidRPr="005C26FE">
        <w:rPr>
          <w:sz w:val="20"/>
        </w:rPr>
        <w:t xml:space="preserve"> </w:t>
      </w:r>
      <w:r w:rsidRPr="005C26FE">
        <w:rPr>
          <w:sz w:val="20"/>
        </w:rPr>
        <w:t>all</w:t>
      </w:r>
      <w:r w:rsidR="008C76E7" w:rsidRPr="005C26FE">
        <w:rPr>
          <w:sz w:val="20"/>
        </w:rPr>
        <w:t xml:space="preserve"> </w:t>
      </w:r>
      <w:r w:rsidRPr="005C26FE">
        <w:rPr>
          <w:sz w:val="20"/>
        </w:rPr>
        <w:t>times</w:t>
      </w:r>
      <w:r w:rsidR="008C76E7" w:rsidRPr="005C26FE">
        <w:rPr>
          <w:sz w:val="20"/>
        </w:rPr>
        <w:t xml:space="preserve"> </w:t>
      </w:r>
      <w:r w:rsidRPr="005C26FE">
        <w:rPr>
          <w:sz w:val="20"/>
        </w:rPr>
        <w:t>in</w:t>
      </w:r>
      <w:r w:rsidR="008C76E7" w:rsidRPr="005C26FE">
        <w:rPr>
          <w:sz w:val="20"/>
        </w:rPr>
        <w:t xml:space="preserve"> </w:t>
      </w:r>
      <w:r w:rsidRPr="005C26FE">
        <w:rPr>
          <w:sz w:val="20"/>
        </w:rPr>
        <w:t>hours.</w:t>
      </w:r>
      <w:r w:rsidR="00BC2B58" w:rsidRPr="005C26FE">
        <w:rPr>
          <w:sz w:val="20"/>
        </w:rPr>
        <w:t xml:space="preserve"> </w:t>
      </w:r>
    </w:p>
    <w:p w14:paraId="231EABA9" w14:textId="77777777" w:rsidR="00C82E72" w:rsidRPr="005C26FE" w:rsidRDefault="00C82E72" w:rsidP="00C82E72">
      <w:pPr>
        <w:ind w:left="504" w:hanging="504"/>
        <w:jc w:val="both"/>
        <w:rPr>
          <w:sz w:val="20"/>
        </w:rPr>
      </w:pPr>
      <w:r w:rsidRPr="005C26FE">
        <w:rPr>
          <w:sz w:val="20"/>
          <w:vertAlign w:val="superscript"/>
        </w:rPr>
        <w:t>2</w:t>
      </w:r>
      <w:r w:rsidRPr="005C26FE">
        <w:rPr>
          <w:sz w:val="20"/>
        </w:rPr>
        <w:tab/>
        <w:t>For</w:t>
      </w:r>
      <w:r w:rsidR="008C76E7" w:rsidRPr="005C26FE">
        <w:rPr>
          <w:sz w:val="20"/>
        </w:rPr>
        <w:t xml:space="preserve"> </w:t>
      </w:r>
      <w:r w:rsidRPr="005C26FE">
        <w:rPr>
          <w:sz w:val="20"/>
        </w:rPr>
        <w:t>the</w:t>
      </w:r>
      <w:r w:rsidR="008C76E7" w:rsidRPr="005C26FE">
        <w:rPr>
          <w:sz w:val="20"/>
        </w:rPr>
        <w:t xml:space="preserve"> </w:t>
      </w:r>
      <w:r w:rsidRPr="005C26FE">
        <w:rPr>
          <w:sz w:val="20"/>
        </w:rPr>
        <w:t>reporting</w:t>
      </w:r>
      <w:r w:rsidR="008C76E7" w:rsidRPr="005C26FE">
        <w:rPr>
          <w:sz w:val="20"/>
        </w:rPr>
        <w:t xml:space="preserve"> </w:t>
      </w:r>
      <w:r w:rsidRPr="005C26FE">
        <w:rPr>
          <w:sz w:val="20"/>
        </w:rPr>
        <w:t>period:</w:t>
      </w:r>
      <w:r w:rsidR="008C76E7" w:rsidRPr="005C26FE">
        <w:rPr>
          <w:sz w:val="20"/>
        </w:rPr>
        <w:t xml:space="preserve"> </w:t>
      </w:r>
      <w:r w:rsidRPr="005C26FE">
        <w:rPr>
          <w:sz w:val="20"/>
        </w:rPr>
        <w:t>If</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duration</w:t>
      </w:r>
      <w:r w:rsidR="008C76E7" w:rsidRPr="005C26FE">
        <w:rPr>
          <w:sz w:val="20"/>
        </w:rPr>
        <w:t xml:space="preserve"> </w:t>
      </w:r>
      <w:r w:rsidRPr="005C26FE">
        <w:rPr>
          <w:sz w:val="20"/>
        </w:rPr>
        <w:t>of</w:t>
      </w:r>
      <w:r w:rsidR="008C76E7" w:rsidRPr="005C26FE">
        <w:rPr>
          <w:sz w:val="20"/>
        </w:rPr>
        <w:t xml:space="preserve"> </w:t>
      </w:r>
      <w:r w:rsidRPr="005C26FE">
        <w:rPr>
          <w:sz w:val="20"/>
        </w:rPr>
        <w:t>excess</w:t>
      </w:r>
      <w:r w:rsidR="008C76E7" w:rsidRPr="005C26FE">
        <w:rPr>
          <w:sz w:val="20"/>
        </w:rPr>
        <w:t xml:space="preserve"> </w:t>
      </w:r>
      <w:r w:rsidRPr="005C26FE">
        <w:rPr>
          <w:sz w:val="20"/>
        </w:rPr>
        <w:t>emissions</w:t>
      </w:r>
      <w:r w:rsidR="008C76E7" w:rsidRPr="005C26FE">
        <w:rPr>
          <w:sz w:val="20"/>
        </w:rPr>
        <w:t xml:space="preserve"> </w:t>
      </w:r>
      <w:r w:rsidRPr="005C26FE">
        <w:rPr>
          <w:sz w:val="20"/>
        </w:rPr>
        <w:t>is</w:t>
      </w:r>
      <w:r w:rsidR="008C76E7" w:rsidRPr="005C26FE">
        <w:rPr>
          <w:sz w:val="20"/>
        </w:rPr>
        <w:t xml:space="preserve"> </w:t>
      </w:r>
      <w:r w:rsidRPr="005C26FE">
        <w:rPr>
          <w:sz w:val="20"/>
        </w:rPr>
        <w:t>1</w:t>
      </w:r>
      <w:r w:rsidR="008C76E7" w:rsidRPr="005C26FE">
        <w:rPr>
          <w:sz w:val="20"/>
        </w:rPr>
        <w:t xml:space="preserve"> </w:t>
      </w:r>
      <w:r w:rsidRPr="005C26FE">
        <w:rPr>
          <w:sz w:val="20"/>
        </w:rPr>
        <w:t>percent</w:t>
      </w:r>
      <w:r w:rsidR="008C76E7" w:rsidRPr="005C26FE">
        <w:rPr>
          <w:sz w:val="20"/>
        </w:rPr>
        <w:t xml:space="preserve"> </w:t>
      </w:r>
      <w:r w:rsidRPr="005C26FE">
        <w:rPr>
          <w:sz w:val="20"/>
        </w:rPr>
        <w:t>or</w:t>
      </w:r>
      <w:r w:rsidR="008C76E7" w:rsidRPr="005C26FE">
        <w:rPr>
          <w:sz w:val="20"/>
        </w:rPr>
        <w:t xml:space="preserve"> </w:t>
      </w:r>
      <w:r w:rsidRPr="005C26FE">
        <w:rPr>
          <w:sz w:val="20"/>
        </w:rPr>
        <w:t>greater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operating</w:t>
      </w:r>
      <w:r w:rsidR="008C76E7" w:rsidRPr="005C26FE">
        <w:rPr>
          <w:sz w:val="20"/>
        </w:rPr>
        <w:t xml:space="preserve"> </w:t>
      </w:r>
      <w:r w:rsidRPr="005C26FE">
        <w:rPr>
          <w:sz w:val="20"/>
        </w:rPr>
        <w:t>time</w:t>
      </w:r>
      <w:r w:rsidR="008C76E7" w:rsidRPr="005C26FE">
        <w:rPr>
          <w:sz w:val="20"/>
        </w:rPr>
        <w:t xml:space="preserve"> </w:t>
      </w:r>
      <w:r w:rsidRPr="005C26FE">
        <w:rPr>
          <w:sz w:val="20"/>
        </w:rPr>
        <w:t>or</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CMS</w:t>
      </w:r>
      <w:r w:rsidR="008C76E7" w:rsidRPr="005C26FE">
        <w:rPr>
          <w:sz w:val="20"/>
        </w:rPr>
        <w:t xml:space="preserve"> </w:t>
      </w:r>
      <w:r w:rsidRPr="005C26FE">
        <w:rPr>
          <w:sz w:val="20"/>
        </w:rPr>
        <w:t>downtime</w:t>
      </w:r>
      <w:r w:rsidR="008C76E7" w:rsidRPr="005C26FE">
        <w:rPr>
          <w:sz w:val="20"/>
        </w:rPr>
        <w:t xml:space="preserve"> </w:t>
      </w:r>
      <w:r w:rsidRPr="005C26FE">
        <w:rPr>
          <w:sz w:val="20"/>
        </w:rPr>
        <w:t>is</w:t>
      </w:r>
      <w:r w:rsidR="008C76E7" w:rsidRPr="005C26FE">
        <w:rPr>
          <w:sz w:val="20"/>
        </w:rPr>
        <w:t xml:space="preserve"> </w:t>
      </w:r>
      <w:r w:rsidRPr="005C26FE">
        <w:rPr>
          <w:sz w:val="20"/>
        </w:rPr>
        <w:t>5</w:t>
      </w:r>
      <w:r w:rsidR="008C76E7" w:rsidRPr="005C26FE">
        <w:rPr>
          <w:sz w:val="20"/>
        </w:rPr>
        <w:t xml:space="preserve"> </w:t>
      </w:r>
      <w:r w:rsidRPr="005C26FE">
        <w:rPr>
          <w:sz w:val="20"/>
        </w:rPr>
        <w:t>percent</w:t>
      </w:r>
      <w:r w:rsidR="008C76E7" w:rsidRPr="005C26FE">
        <w:rPr>
          <w:sz w:val="20"/>
        </w:rPr>
        <w:t xml:space="preserve"> </w:t>
      </w:r>
      <w:r w:rsidRPr="005C26FE">
        <w:rPr>
          <w:sz w:val="20"/>
        </w:rPr>
        <w:t>or</w:t>
      </w:r>
      <w:r w:rsidR="008C76E7" w:rsidRPr="005C26FE">
        <w:rPr>
          <w:sz w:val="20"/>
        </w:rPr>
        <w:t xml:space="preserve"> </w:t>
      </w:r>
      <w:r w:rsidRPr="005C26FE">
        <w:rPr>
          <w:sz w:val="20"/>
        </w:rPr>
        <w:t>greater</w:t>
      </w:r>
      <w:r w:rsidR="008C76E7" w:rsidRPr="005C26FE">
        <w:rPr>
          <w:sz w:val="20"/>
        </w:rPr>
        <w:t xml:space="preserve"> </w:t>
      </w:r>
      <w:r w:rsidRPr="005C26FE">
        <w:rPr>
          <w:sz w:val="20"/>
        </w:rPr>
        <w:t>of</w:t>
      </w:r>
      <w:r w:rsidR="008C76E7" w:rsidRPr="005C26FE">
        <w:rPr>
          <w:sz w:val="20"/>
        </w:rPr>
        <w:t xml:space="preserve"> </w:t>
      </w:r>
      <w:r w:rsidRPr="005C26FE">
        <w:rPr>
          <w:sz w:val="20"/>
        </w:rPr>
        <w:t>the</w:t>
      </w:r>
      <w:r w:rsidR="008C76E7" w:rsidRPr="005C26FE">
        <w:rPr>
          <w:sz w:val="20"/>
        </w:rPr>
        <w:t xml:space="preserve"> </w:t>
      </w:r>
      <w:r w:rsidRPr="005C26FE">
        <w:rPr>
          <w:sz w:val="20"/>
        </w:rPr>
        <w:t>total</w:t>
      </w:r>
      <w:r w:rsidR="008C76E7" w:rsidRPr="005C26FE">
        <w:rPr>
          <w:sz w:val="20"/>
        </w:rPr>
        <w:t xml:space="preserve"> </w:t>
      </w:r>
      <w:r w:rsidRPr="005C26FE">
        <w:rPr>
          <w:sz w:val="20"/>
        </w:rPr>
        <w:t>operating</w:t>
      </w:r>
      <w:r w:rsidR="008C76E7" w:rsidRPr="005C26FE">
        <w:rPr>
          <w:sz w:val="20"/>
        </w:rPr>
        <w:t xml:space="preserve"> </w:t>
      </w:r>
      <w:r w:rsidRPr="005C26FE">
        <w:rPr>
          <w:sz w:val="20"/>
        </w:rPr>
        <w:t>time,</w:t>
      </w:r>
      <w:r w:rsidR="008C76E7" w:rsidRPr="005C26FE">
        <w:rPr>
          <w:sz w:val="20"/>
        </w:rPr>
        <w:t xml:space="preserve"> </w:t>
      </w:r>
      <w:r w:rsidRPr="005C26FE">
        <w:rPr>
          <w:sz w:val="20"/>
        </w:rPr>
        <w:t>both</w:t>
      </w:r>
      <w:r w:rsidR="008C76E7" w:rsidRPr="005C26FE">
        <w:rPr>
          <w:sz w:val="20"/>
        </w:rPr>
        <w:t xml:space="preserve"> </w:t>
      </w:r>
      <w:r w:rsidRPr="005C26FE">
        <w:rPr>
          <w:sz w:val="20"/>
        </w:rPr>
        <w:t>the</w:t>
      </w:r>
      <w:r w:rsidR="008C76E7" w:rsidRPr="005C26FE">
        <w:rPr>
          <w:sz w:val="20"/>
        </w:rPr>
        <w:t xml:space="preserve"> </w:t>
      </w:r>
      <w:r w:rsidRPr="005C26FE">
        <w:rPr>
          <w:sz w:val="20"/>
        </w:rPr>
        <w:t>summary</w:t>
      </w:r>
      <w:r w:rsidR="008C76E7" w:rsidRPr="005C26FE">
        <w:rPr>
          <w:sz w:val="20"/>
        </w:rPr>
        <w:t xml:space="preserve"> </w:t>
      </w:r>
      <w:r w:rsidRPr="005C26FE">
        <w:rPr>
          <w:sz w:val="20"/>
        </w:rPr>
        <w:t>report</w:t>
      </w:r>
      <w:r w:rsidR="008C76E7" w:rsidRPr="005C26FE">
        <w:rPr>
          <w:sz w:val="20"/>
        </w:rPr>
        <w:t xml:space="preserve"> </w:t>
      </w:r>
      <w:r w:rsidRPr="005C26FE">
        <w:rPr>
          <w:sz w:val="20"/>
        </w:rPr>
        <w:t>form</w:t>
      </w:r>
      <w:r w:rsidR="008C76E7" w:rsidRPr="005C26FE">
        <w:rPr>
          <w:sz w:val="20"/>
        </w:rPr>
        <w:t xml:space="preserve"> </w:t>
      </w:r>
      <w:r w:rsidRPr="005C26FE">
        <w:rPr>
          <w:sz w:val="20"/>
        </w:rPr>
        <w:t>and</w:t>
      </w:r>
      <w:r w:rsidR="008C76E7" w:rsidRPr="005C26FE">
        <w:rPr>
          <w:sz w:val="20"/>
        </w:rPr>
        <w:t xml:space="preserve"> </w:t>
      </w:r>
      <w:r w:rsidRPr="005C26FE">
        <w:rPr>
          <w:sz w:val="20"/>
        </w:rPr>
        <w:t>the</w:t>
      </w:r>
      <w:r w:rsidR="008C76E7" w:rsidRPr="005C26FE">
        <w:rPr>
          <w:sz w:val="20"/>
        </w:rPr>
        <w:t xml:space="preserve"> </w:t>
      </w:r>
      <w:r w:rsidRPr="005C26FE">
        <w:rPr>
          <w:sz w:val="20"/>
        </w:rPr>
        <w:t>excess</w:t>
      </w:r>
      <w:r w:rsidR="008C76E7" w:rsidRPr="005C26FE">
        <w:rPr>
          <w:sz w:val="20"/>
        </w:rPr>
        <w:t xml:space="preserve"> </w:t>
      </w:r>
      <w:r w:rsidRPr="005C26FE">
        <w:rPr>
          <w:sz w:val="20"/>
        </w:rPr>
        <w:t>emission</w:t>
      </w:r>
      <w:r w:rsidR="008C76E7" w:rsidRPr="005C26FE">
        <w:rPr>
          <w:sz w:val="20"/>
        </w:rPr>
        <w:t xml:space="preserve"> </w:t>
      </w:r>
      <w:r w:rsidRPr="005C26FE">
        <w:rPr>
          <w:sz w:val="20"/>
        </w:rPr>
        <w:t>report</w:t>
      </w:r>
      <w:r w:rsidR="008C76E7" w:rsidRPr="005C26FE">
        <w:rPr>
          <w:sz w:val="20"/>
        </w:rPr>
        <w:t xml:space="preserve"> </w:t>
      </w:r>
      <w:r w:rsidRPr="005C26FE">
        <w:rPr>
          <w:sz w:val="20"/>
        </w:rPr>
        <w:t>described</w:t>
      </w:r>
      <w:r w:rsidR="008C76E7" w:rsidRPr="005C26FE">
        <w:rPr>
          <w:sz w:val="20"/>
        </w:rPr>
        <w:t xml:space="preserve"> </w:t>
      </w:r>
      <w:r w:rsidRPr="005C26FE">
        <w:rPr>
          <w:sz w:val="20"/>
        </w:rPr>
        <w:t>in</w:t>
      </w:r>
      <w:r w:rsidR="008C76E7" w:rsidRPr="005C26FE">
        <w:rPr>
          <w:sz w:val="20"/>
        </w:rPr>
        <w:t xml:space="preserve"> </w:t>
      </w:r>
      <w:r w:rsidRPr="005C26FE">
        <w:rPr>
          <w:sz w:val="20"/>
        </w:rPr>
        <w:t>40</w:t>
      </w:r>
      <w:r w:rsidR="008C76E7" w:rsidRPr="005C26FE">
        <w:rPr>
          <w:sz w:val="20"/>
        </w:rPr>
        <w:t xml:space="preserve"> </w:t>
      </w:r>
      <w:r w:rsidRPr="005C26FE">
        <w:rPr>
          <w:sz w:val="20"/>
        </w:rPr>
        <w:t>CFR</w:t>
      </w:r>
      <w:r w:rsidR="008C76E7" w:rsidRPr="005C26FE">
        <w:rPr>
          <w:sz w:val="20"/>
        </w:rPr>
        <w:t xml:space="preserve"> </w:t>
      </w:r>
      <w:r w:rsidRPr="005C26FE">
        <w:rPr>
          <w:sz w:val="20"/>
        </w:rPr>
        <w:t>60.7(c)</w:t>
      </w:r>
      <w:r w:rsidR="008C76E7" w:rsidRPr="005C26FE">
        <w:rPr>
          <w:sz w:val="20"/>
        </w:rPr>
        <w:t xml:space="preserve"> </w:t>
      </w:r>
      <w:r w:rsidRPr="005C26FE">
        <w:rPr>
          <w:sz w:val="20"/>
        </w:rPr>
        <w:t>shall</w:t>
      </w:r>
      <w:r w:rsidR="008C76E7" w:rsidRPr="005C26FE">
        <w:rPr>
          <w:sz w:val="20"/>
        </w:rPr>
        <w:t xml:space="preserve"> </w:t>
      </w:r>
      <w:r w:rsidRPr="005C26FE">
        <w:rPr>
          <w:sz w:val="20"/>
        </w:rPr>
        <w:t>be</w:t>
      </w:r>
      <w:r w:rsidR="008C76E7" w:rsidRPr="005C26FE">
        <w:rPr>
          <w:sz w:val="20"/>
        </w:rPr>
        <w:t xml:space="preserve"> </w:t>
      </w:r>
      <w:r w:rsidRPr="005C26FE">
        <w:rPr>
          <w:sz w:val="20"/>
        </w:rPr>
        <w:t>submitted.</w:t>
      </w:r>
      <w:r w:rsidR="008C76E7" w:rsidRPr="005C26FE">
        <w:rPr>
          <w:sz w:val="20"/>
        </w:rPr>
        <w:t xml:space="preserve"> </w:t>
      </w:r>
    </w:p>
    <w:p w14:paraId="6AAC2977" w14:textId="77777777" w:rsidR="00C82E72" w:rsidRPr="005C26FE" w:rsidRDefault="00C82E72" w:rsidP="00C82E72">
      <w:pPr>
        <w:ind w:left="504" w:hanging="504"/>
        <w:jc w:val="both"/>
        <w:rPr>
          <w:sz w:val="20"/>
        </w:rPr>
      </w:pPr>
    </w:p>
    <w:p w14:paraId="69BFA779" w14:textId="77777777" w:rsidR="00C82E72" w:rsidRPr="005C26FE" w:rsidRDefault="00C82E72" w:rsidP="00C82E72">
      <w:pPr>
        <w:jc w:val="both"/>
        <w:rPr>
          <w:i/>
          <w:sz w:val="20"/>
        </w:rPr>
      </w:pPr>
      <w:r w:rsidRPr="005C26FE">
        <w:rPr>
          <w:i/>
          <w:sz w:val="20"/>
          <w:u w:val="single"/>
        </w:rPr>
        <w:t>Note</w:t>
      </w:r>
      <w:r w:rsidRPr="005C26FE">
        <w:rPr>
          <w:i/>
          <w:sz w:val="20"/>
        </w:rPr>
        <w:t>:</w:t>
      </w:r>
      <w:r w:rsidR="008C76E7" w:rsidRPr="005C26FE">
        <w:rPr>
          <w:i/>
          <w:sz w:val="20"/>
        </w:rPr>
        <w:t xml:space="preserve">  </w:t>
      </w:r>
      <w:r w:rsidRPr="005C26FE">
        <w:rPr>
          <w:i/>
          <w:sz w:val="20"/>
        </w:rPr>
        <w:t>On</w:t>
      </w:r>
      <w:r w:rsidR="008C76E7" w:rsidRPr="005C26FE">
        <w:rPr>
          <w:i/>
          <w:sz w:val="20"/>
        </w:rPr>
        <w:t xml:space="preserve"> </w:t>
      </w:r>
      <w:r w:rsidRPr="005C26FE">
        <w:rPr>
          <w:i/>
          <w:sz w:val="20"/>
        </w:rPr>
        <w:t>a</w:t>
      </w:r>
      <w:r w:rsidR="008C76E7" w:rsidRPr="005C26FE">
        <w:rPr>
          <w:i/>
          <w:sz w:val="20"/>
        </w:rPr>
        <w:t xml:space="preserve"> </w:t>
      </w:r>
      <w:r w:rsidRPr="005C26FE">
        <w:rPr>
          <w:i/>
          <w:sz w:val="20"/>
        </w:rPr>
        <w:t>separate</w:t>
      </w:r>
      <w:r w:rsidR="008C76E7" w:rsidRPr="005C26FE">
        <w:rPr>
          <w:i/>
          <w:sz w:val="20"/>
        </w:rPr>
        <w:t xml:space="preserve"> </w:t>
      </w:r>
      <w:r w:rsidRPr="005C26FE">
        <w:rPr>
          <w:i/>
          <w:sz w:val="20"/>
        </w:rPr>
        <w:t>page,</w:t>
      </w:r>
      <w:r w:rsidR="008C76E7" w:rsidRPr="005C26FE">
        <w:rPr>
          <w:i/>
          <w:sz w:val="20"/>
        </w:rPr>
        <w:t xml:space="preserve"> </w:t>
      </w:r>
      <w:r w:rsidRPr="005C26FE">
        <w:rPr>
          <w:i/>
          <w:sz w:val="20"/>
        </w:rPr>
        <w:t>describe</w:t>
      </w:r>
      <w:r w:rsidR="008C76E7" w:rsidRPr="005C26FE">
        <w:rPr>
          <w:i/>
          <w:sz w:val="20"/>
        </w:rPr>
        <w:t xml:space="preserve"> </w:t>
      </w:r>
      <w:r w:rsidRPr="005C26FE">
        <w:rPr>
          <w:i/>
          <w:sz w:val="20"/>
        </w:rPr>
        <w:t>any</w:t>
      </w:r>
      <w:r w:rsidR="008C76E7" w:rsidRPr="005C26FE">
        <w:rPr>
          <w:i/>
          <w:sz w:val="20"/>
        </w:rPr>
        <w:t xml:space="preserve"> </w:t>
      </w:r>
      <w:r w:rsidRPr="005C26FE">
        <w:rPr>
          <w:i/>
          <w:sz w:val="20"/>
        </w:rPr>
        <w:t>changes</w:t>
      </w:r>
      <w:r w:rsidR="008C76E7" w:rsidRPr="005C26FE">
        <w:rPr>
          <w:i/>
          <w:sz w:val="20"/>
        </w:rPr>
        <w:t xml:space="preserve"> </w:t>
      </w:r>
      <w:r w:rsidRPr="005C26FE">
        <w:rPr>
          <w:i/>
          <w:sz w:val="20"/>
        </w:rPr>
        <w:t>since</w:t>
      </w:r>
      <w:r w:rsidR="008C76E7" w:rsidRPr="005C26FE">
        <w:rPr>
          <w:i/>
          <w:sz w:val="20"/>
        </w:rPr>
        <w:t xml:space="preserve"> </w:t>
      </w:r>
      <w:r w:rsidRPr="005C26FE">
        <w:rPr>
          <w:i/>
          <w:sz w:val="20"/>
        </w:rPr>
        <w:t>the</w:t>
      </w:r>
      <w:r w:rsidR="008C76E7" w:rsidRPr="005C26FE">
        <w:rPr>
          <w:i/>
          <w:sz w:val="20"/>
        </w:rPr>
        <w:t xml:space="preserve"> </w:t>
      </w:r>
      <w:r w:rsidRPr="005C26FE">
        <w:rPr>
          <w:i/>
          <w:sz w:val="20"/>
        </w:rPr>
        <w:t>last</w:t>
      </w:r>
      <w:r w:rsidR="008C76E7" w:rsidRPr="005C26FE">
        <w:rPr>
          <w:i/>
          <w:sz w:val="20"/>
        </w:rPr>
        <w:t xml:space="preserve"> </w:t>
      </w:r>
      <w:r w:rsidRPr="005C26FE">
        <w:rPr>
          <w:i/>
          <w:sz w:val="20"/>
        </w:rPr>
        <w:t>in</w:t>
      </w:r>
      <w:r w:rsidR="008C76E7" w:rsidRPr="005C26FE">
        <w:rPr>
          <w:i/>
          <w:sz w:val="20"/>
        </w:rPr>
        <w:t xml:space="preserve"> </w:t>
      </w:r>
      <w:r w:rsidRPr="005C26FE">
        <w:rPr>
          <w:i/>
          <w:sz w:val="20"/>
        </w:rPr>
        <w:t>CMS,</w:t>
      </w:r>
      <w:r w:rsidR="008C76E7" w:rsidRPr="005C26FE">
        <w:rPr>
          <w:i/>
          <w:sz w:val="20"/>
        </w:rPr>
        <w:t xml:space="preserve"> </w:t>
      </w:r>
      <w:r w:rsidRPr="005C26FE">
        <w:rPr>
          <w:i/>
          <w:sz w:val="20"/>
        </w:rPr>
        <w:t>process</w:t>
      </w:r>
      <w:r w:rsidR="008C76E7" w:rsidRPr="005C26FE">
        <w:rPr>
          <w:i/>
          <w:sz w:val="20"/>
        </w:rPr>
        <w:t xml:space="preserve"> </w:t>
      </w:r>
      <w:r w:rsidRPr="005C26FE">
        <w:rPr>
          <w:i/>
          <w:sz w:val="20"/>
        </w:rPr>
        <w:t>or</w:t>
      </w:r>
      <w:r w:rsidR="008C76E7" w:rsidRPr="005C26FE">
        <w:rPr>
          <w:i/>
          <w:sz w:val="20"/>
        </w:rPr>
        <w:t xml:space="preserve"> </w:t>
      </w:r>
      <w:r w:rsidRPr="005C26FE">
        <w:rPr>
          <w:i/>
          <w:sz w:val="20"/>
        </w:rPr>
        <w:t>controls.</w:t>
      </w:r>
    </w:p>
    <w:p w14:paraId="7888C6B6" w14:textId="77777777" w:rsidR="00C82E72" w:rsidRPr="005C26FE" w:rsidRDefault="00C82E72" w:rsidP="00C82E72">
      <w:pPr>
        <w:jc w:val="both"/>
        <w:rPr>
          <w:sz w:val="20"/>
        </w:rPr>
      </w:pPr>
    </w:p>
    <w:p w14:paraId="323C3AB1" w14:textId="77777777" w:rsidR="00C82E72" w:rsidRPr="005C26FE" w:rsidRDefault="00C82E72" w:rsidP="00C82E72">
      <w:pPr>
        <w:jc w:val="both"/>
        <w:rPr>
          <w:sz w:val="20"/>
        </w:rPr>
      </w:pPr>
      <w:r w:rsidRPr="005C26FE">
        <w:rPr>
          <w:sz w:val="20"/>
        </w:rPr>
        <w:t>I</w:t>
      </w:r>
      <w:r w:rsidR="008C76E7" w:rsidRPr="005C26FE">
        <w:rPr>
          <w:sz w:val="20"/>
        </w:rPr>
        <w:t xml:space="preserve"> </w:t>
      </w:r>
      <w:r w:rsidRPr="005C26FE">
        <w:rPr>
          <w:sz w:val="20"/>
          <w:u w:val="single"/>
        </w:rPr>
        <w:t>certify</w:t>
      </w:r>
      <w:r w:rsidR="008C76E7" w:rsidRPr="005C26FE">
        <w:rPr>
          <w:sz w:val="20"/>
        </w:rPr>
        <w:t xml:space="preserve"> </w:t>
      </w:r>
      <w:r w:rsidRPr="005C26FE">
        <w:rPr>
          <w:sz w:val="20"/>
        </w:rPr>
        <w:t>that</w:t>
      </w:r>
      <w:r w:rsidR="008C76E7" w:rsidRPr="005C26FE">
        <w:rPr>
          <w:sz w:val="20"/>
        </w:rPr>
        <w:t xml:space="preserve"> </w:t>
      </w:r>
      <w:r w:rsidRPr="005C26FE">
        <w:rPr>
          <w:sz w:val="20"/>
        </w:rPr>
        <w:t>the</w:t>
      </w:r>
      <w:r w:rsidR="008C76E7" w:rsidRPr="005C26FE">
        <w:rPr>
          <w:sz w:val="20"/>
        </w:rPr>
        <w:t xml:space="preserve"> </w:t>
      </w:r>
      <w:r w:rsidRPr="005C26FE">
        <w:rPr>
          <w:sz w:val="20"/>
        </w:rPr>
        <w:t>information</w:t>
      </w:r>
      <w:r w:rsidR="008C76E7" w:rsidRPr="005C26FE">
        <w:rPr>
          <w:sz w:val="20"/>
        </w:rPr>
        <w:t xml:space="preserve"> </w:t>
      </w:r>
      <w:r w:rsidRPr="005C26FE">
        <w:rPr>
          <w:sz w:val="20"/>
        </w:rPr>
        <w:t>contained</w:t>
      </w:r>
      <w:r w:rsidR="008C76E7" w:rsidRPr="005C26FE">
        <w:rPr>
          <w:sz w:val="20"/>
        </w:rPr>
        <w:t xml:space="preserve"> </w:t>
      </w:r>
      <w:r w:rsidRPr="005C26FE">
        <w:rPr>
          <w:sz w:val="20"/>
        </w:rPr>
        <w:t>in</w:t>
      </w:r>
      <w:r w:rsidR="008C76E7" w:rsidRPr="005C26FE">
        <w:rPr>
          <w:sz w:val="20"/>
        </w:rPr>
        <w:t xml:space="preserve"> </w:t>
      </w:r>
      <w:r w:rsidRPr="005C26FE">
        <w:rPr>
          <w:sz w:val="20"/>
        </w:rPr>
        <w:t>this</w:t>
      </w:r>
      <w:r w:rsidR="008C76E7" w:rsidRPr="005C26FE">
        <w:rPr>
          <w:sz w:val="20"/>
        </w:rPr>
        <w:t xml:space="preserve"> </w:t>
      </w:r>
      <w:r w:rsidRPr="005C26FE">
        <w:rPr>
          <w:sz w:val="20"/>
        </w:rPr>
        <w:t>report</w:t>
      </w:r>
      <w:r w:rsidR="008C76E7" w:rsidRPr="005C26FE">
        <w:rPr>
          <w:sz w:val="20"/>
        </w:rPr>
        <w:t xml:space="preserve"> </w:t>
      </w:r>
      <w:r w:rsidRPr="005C26FE">
        <w:rPr>
          <w:sz w:val="20"/>
        </w:rPr>
        <w:t>is</w:t>
      </w:r>
      <w:r w:rsidR="008C76E7" w:rsidRPr="005C26FE">
        <w:rPr>
          <w:sz w:val="20"/>
        </w:rPr>
        <w:t xml:space="preserve"> </w:t>
      </w:r>
      <w:r w:rsidRPr="005C26FE">
        <w:rPr>
          <w:sz w:val="20"/>
        </w:rPr>
        <w:t>true,</w:t>
      </w:r>
      <w:r w:rsidR="008C76E7" w:rsidRPr="005C26FE">
        <w:rPr>
          <w:sz w:val="20"/>
        </w:rPr>
        <w:t xml:space="preserve"> </w:t>
      </w:r>
      <w:r w:rsidRPr="005C26FE">
        <w:rPr>
          <w:sz w:val="20"/>
        </w:rPr>
        <w:t>accurate,</w:t>
      </w:r>
      <w:r w:rsidR="008C76E7" w:rsidRPr="005C26FE">
        <w:rPr>
          <w:sz w:val="20"/>
        </w:rPr>
        <w:t xml:space="preserve"> </w:t>
      </w:r>
      <w:r w:rsidRPr="005C26FE">
        <w:rPr>
          <w:sz w:val="20"/>
        </w:rPr>
        <w:t>and</w:t>
      </w:r>
      <w:r w:rsidR="008C76E7" w:rsidRPr="005C26FE">
        <w:rPr>
          <w:sz w:val="20"/>
        </w:rPr>
        <w:t xml:space="preserve"> </w:t>
      </w:r>
      <w:r w:rsidRPr="005C26FE">
        <w:rPr>
          <w:sz w:val="20"/>
        </w:rPr>
        <w:t>complete.</w:t>
      </w:r>
    </w:p>
    <w:p w14:paraId="4BA45478" w14:textId="77777777" w:rsidR="00C82E72" w:rsidRPr="005C26FE" w:rsidRDefault="00C82E72" w:rsidP="00C82E72">
      <w:pPr>
        <w:ind w:left="1008" w:hanging="504"/>
        <w:jc w:val="both"/>
        <w:rPr>
          <w:sz w:val="20"/>
        </w:rPr>
      </w:pPr>
    </w:p>
    <w:p w14:paraId="7A4953F6" w14:textId="77777777" w:rsidR="00C82E72" w:rsidRPr="005C26FE" w:rsidRDefault="00C82E72" w:rsidP="00C82E72">
      <w:pPr>
        <w:ind w:left="504" w:hanging="504"/>
        <w:jc w:val="both"/>
        <w:rPr>
          <w:sz w:val="20"/>
        </w:rPr>
      </w:pPr>
      <w:r w:rsidRPr="005C26FE">
        <w:rPr>
          <w:i/>
          <w:sz w:val="20"/>
        </w:rPr>
        <w:t>Name</w:t>
      </w:r>
      <w:r w:rsidRPr="005C26FE">
        <w:rPr>
          <w:sz w:val="20"/>
        </w:rPr>
        <w:t>:</w:t>
      </w:r>
      <w:r w:rsidR="008C76E7" w:rsidRPr="005C26FE">
        <w:rPr>
          <w:sz w:val="20"/>
        </w:rPr>
        <w:t xml:space="preserve">  </w:t>
      </w:r>
      <w:r w:rsidRPr="005C26FE">
        <w:rPr>
          <w:sz w:val="20"/>
        </w:rPr>
        <w:t>_________________________________________________________</w:t>
      </w:r>
    </w:p>
    <w:p w14:paraId="6A26F26F" w14:textId="77777777" w:rsidR="00C82E72" w:rsidRPr="005C26FE" w:rsidRDefault="00C82E72" w:rsidP="00C82E72">
      <w:pPr>
        <w:ind w:left="504" w:hanging="504"/>
        <w:jc w:val="both"/>
        <w:rPr>
          <w:sz w:val="20"/>
        </w:rPr>
      </w:pPr>
    </w:p>
    <w:p w14:paraId="732F8614" w14:textId="77777777" w:rsidR="00C82E72" w:rsidRPr="005C26FE" w:rsidRDefault="00C82E72" w:rsidP="00C82E72">
      <w:pPr>
        <w:ind w:left="504" w:hanging="504"/>
        <w:jc w:val="both"/>
        <w:rPr>
          <w:sz w:val="20"/>
        </w:rPr>
      </w:pPr>
    </w:p>
    <w:p w14:paraId="0137B3D7" w14:textId="77777777" w:rsidR="00C82E72" w:rsidRPr="005C26FE" w:rsidRDefault="00C82E72" w:rsidP="00C82E72">
      <w:pPr>
        <w:ind w:left="504" w:hanging="504"/>
        <w:jc w:val="both"/>
        <w:rPr>
          <w:sz w:val="20"/>
        </w:rPr>
      </w:pPr>
      <w:r w:rsidRPr="005C26FE">
        <w:rPr>
          <w:i/>
          <w:sz w:val="20"/>
        </w:rPr>
        <w:t>Signature</w:t>
      </w:r>
      <w:r w:rsidRPr="005C26FE">
        <w:rPr>
          <w:sz w:val="20"/>
        </w:rPr>
        <w:t>:</w:t>
      </w:r>
      <w:r w:rsidR="008C76E7" w:rsidRPr="005C26FE">
        <w:rPr>
          <w:sz w:val="20"/>
        </w:rPr>
        <w:t xml:space="preserve">  </w:t>
      </w:r>
      <w:r w:rsidRPr="005C26FE">
        <w:rPr>
          <w:sz w:val="20"/>
        </w:rPr>
        <w:t>_________________________________________________________</w:t>
      </w:r>
      <w:r w:rsidR="008C76E7" w:rsidRPr="005C26FE">
        <w:rPr>
          <w:sz w:val="20"/>
        </w:rPr>
        <w:t xml:space="preserve"> </w:t>
      </w:r>
      <w:r w:rsidRPr="005C26FE">
        <w:rPr>
          <w:i/>
          <w:sz w:val="20"/>
        </w:rPr>
        <w:t>Date</w:t>
      </w:r>
      <w:r w:rsidRPr="005C26FE">
        <w:rPr>
          <w:sz w:val="20"/>
        </w:rPr>
        <w:t>:</w:t>
      </w:r>
      <w:r w:rsidR="008C76E7" w:rsidRPr="005C26FE">
        <w:rPr>
          <w:sz w:val="20"/>
        </w:rPr>
        <w:t xml:space="preserve">  </w:t>
      </w:r>
      <w:r w:rsidRPr="005C26FE">
        <w:rPr>
          <w:sz w:val="20"/>
        </w:rPr>
        <w:t>___________________</w:t>
      </w:r>
    </w:p>
    <w:p w14:paraId="50FAFB46" w14:textId="77777777" w:rsidR="00C82E72" w:rsidRPr="005C26FE" w:rsidRDefault="00C82E72" w:rsidP="00C82E72">
      <w:pPr>
        <w:ind w:left="504" w:hanging="504"/>
        <w:jc w:val="both"/>
        <w:rPr>
          <w:sz w:val="20"/>
        </w:rPr>
      </w:pPr>
    </w:p>
    <w:p w14:paraId="478680CD" w14:textId="77777777" w:rsidR="00C82E72" w:rsidRPr="005C26FE" w:rsidRDefault="00C82E72" w:rsidP="00C82E72">
      <w:pPr>
        <w:ind w:left="504" w:hanging="504"/>
        <w:jc w:val="both"/>
        <w:rPr>
          <w:sz w:val="20"/>
        </w:rPr>
      </w:pPr>
    </w:p>
    <w:p w14:paraId="0E080BA5" w14:textId="77777777" w:rsidR="00C82E72" w:rsidRPr="005C26FE" w:rsidRDefault="00C82E72" w:rsidP="009D0098">
      <w:pPr>
        <w:spacing w:after="120"/>
        <w:rPr>
          <w:sz w:val="20"/>
        </w:rPr>
      </w:pPr>
      <w:r w:rsidRPr="005C26FE">
        <w:rPr>
          <w:i/>
          <w:sz w:val="20"/>
        </w:rPr>
        <w:t>Title</w:t>
      </w:r>
      <w:r w:rsidRPr="005C26FE">
        <w:rPr>
          <w:sz w:val="20"/>
        </w:rPr>
        <w:t>:</w:t>
      </w:r>
      <w:r w:rsidR="008C76E7" w:rsidRPr="005C26FE">
        <w:rPr>
          <w:sz w:val="20"/>
        </w:rPr>
        <w:t xml:space="preserve">  </w:t>
      </w:r>
      <w:r w:rsidRPr="005C26FE">
        <w:rPr>
          <w:sz w:val="20"/>
        </w:rPr>
        <w:t>_________________________________________________________</w:t>
      </w:r>
    </w:p>
    <w:p w14:paraId="65B3843E" w14:textId="77777777" w:rsidR="00C445AF" w:rsidRPr="005C26FE" w:rsidRDefault="00C445AF">
      <w:pPr>
        <w:rPr>
          <w:sz w:val="20"/>
        </w:rPr>
      </w:pPr>
    </w:p>
    <w:p w14:paraId="32E52D6B" w14:textId="77777777" w:rsidR="00C445AF" w:rsidRPr="005C26FE" w:rsidRDefault="00C445AF">
      <w:pPr>
        <w:rPr>
          <w:sz w:val="20"/>
        </w:rPr>
        <w:sectPr w:rsidR="00C445AF" w:rsidRPr="005C26FE" w:rsidSect="00E00BFE">
          <w:headerReference w:type="even" r:id="rId2169"/>
          <w:headerReference w:type="default" r:id="rId2170"/>
          <w:footerReference w:type="default" r:id="rId2171"/>
          <w:headerReference w:type="first" r:id="rId2172"/>
          <w:pgSz w:w="12240" w:h="15840"/>
          <w:pgMar w:top="1440" w:right="1080" w:bottom="1440" w:left="1080" w:header="720" w:footer="720" w:gutter="0"/>
          <w:pgNumType w:start="1"/>
          <w:cols w:space="720"/>
        </w:sectPr>
      </w:pPr>
    </w:p>
    <w:p w14:paraId="1D0C351E" w14:textId="77777777" w:rsidR="00C445AF" w:rsidRPr="005C26FE" w:rsidRDefault="004647D7" w:rsidP="00C445AF">
      <w:pPr>
        <w:rPr>
          <w:sz w:val="20"/>
        </w:rPr>
      </w:pPr>
      <w:bookmarkStart w:id="18" w:name="History"/>
      <w:bookmarkEnd w:id="18"/>
      <w:r w:rsidRPr="005C26FE">
        <w:rPr>
          <w:sz w:val="20"/>
        </w:rPr>
        <w:lastRenderedPageBreak/>
        <w:t>For convenience purposes only, this table summarizes the history of air construction and Title V air operation permits.</w:t>
      </w:r>
    </w:p>
    <w:tbl>
      <w:tblPr>
        <w:tblW w:w="0" w:type="auto"/>
        <w:tblInd w:w="108" w:type="dxa"/>
        <w:tblLayout w:type="fixed"/>
        <w:tblLook w:val="0000" w:firstRow="0" w:lastRow="0" w:firstColumn="0" w:lastColumn="0" w:noHBand="0" w:noVBand="0"/>
      </w:tblPr>
      <w:tblGrid>
        <w:gridCol w:w="1350"/>
        <w:gridCol w:w="4950"/>
        <w:gridCol w:w="1710"/>
        <w:gridCol w:w="1170"/>
        <w:gridCol w:w="1170"/>
        <w:gridCol w:w="2430"/>
      </w:tblGrid>
      <w:tr w:rsidR="004647D7" w:rsidRPr="004647D7" w14:paraId="3C9BA379" w14:textId="77777777" w:rsidTr="004647D7">
        <w:trPr>
          <w:tblHeader/>
        </w:trPr>
        <w:tc>
          <w:tcPr>
            <w:tcW w:w="1350" w:type="dxa"/>
            <w:tcBorders>
              <w:top w:val="single" w:sz="12" w:space="0" w:color="auto"/>
              <w:left w:val="single" w:sz="12" w:space="0" w:color="auto"/>
              <w:bottom w:val="single" w:sz="12" w:space="0" w:color="auto"/>
              <w:right w:val="single" w:sz="12" w:space="0" w:color="auto"/>
            </w:tcBorders>
            <w:vAlign w:val="center"/>
          </w:tcPr>
          <w:p w14:paraId="785E922B" w14:textId="77777777" w:rsidR="004647D7" w:rsidRPr="004647D7" w:rsidRDefault="004647D7" w:rsidP="004647D7">
            <w:pPr>
              <w:jc w:val="center"/>
              <w:rPr>
                <w:b/>
                <w:sz w:val="20"/>
              </w:rPr>
            </w:pPr>
            <w:r w:rsidRPr="004647D7">
              <w:rPr>
                <w:b/>
                <w:sz w:val="20"/>
              </w:rPr>
              <w:t>EU No.</w:t>
            </w:r>
          </w:p>
        </w:tc>
        <w:tc>
          <w:tcPr>
            <w:tcW w:w="4950" w:type="dxa"/>
            <w:tcBorders>
              <w:top w:val="single" w:sz="12" w:space="0" w:color="auto"/>
              <w:left w:val="single" w:sz="12" w:space="0" w:color="auto"/>
              <w:bottom w:val="single" w:sz="12" w:space="0" w:color="auto"/>
              <w:right w:val="single" w:sz="12" w:space="0" w:color="auto"/>
            </w:tcBorders>
            <w:vAlign w:val="center"/>
          </w:tcPr>
          <w:p w14:paraId="5F1A6664" w14:textId="77777777" w:rsidR="004647D7" w:rsidRPr="004647D7" w:rsidRDefault="004647D7" w:rsidP="004647D7">
            <w:pPr>
              <w:keepNext/>
              <w:jc w:val="center"/>
              <w:outlineLvl w:val="0"/>
              <w:rPr>
                <w:b/>
                <w:bCs/>
                <w:kern w:val="32"/>
                <w:sz w:val="20"/>
              </w:rPr>
            </w:pPr>
            <w:r w:rsidRPr="004647D7">
              <w:rPr>
                <w:b/>
                <w:bCs/>
                <w:kern w:val="32"/>
                <w:sz w:val="20"/>
              </w:rPr>
              <w:t>Description</w:t>
            </w:r>
          </w:p>
        </w:tc>
        <w:tc>
          <w:tcPr>
            <w:tcW w:w="1710" w:type="dxa"/>
            <w:tcBorders>
              <w:top w:val="single" w:sz="12" w:space="0" w:color="auto"/>
              <w:left w:val="single" w:sz="12" w:space="0" w:color="auto"/>
              <w:bottom w:val="single" w:sz="12" w:space="0" w:color="auto"/>
              <w:right w:val="single" w:sz="12" w:space="0" w:color="auto"/>
            </w:tcBorders>
            <w:vAlign w:val="center"/>
          </w:tcPr>
          <w:p w14:paraId="12D70464" w14:textId="77777777" w:rsidR="004647D7" w:rsidRPr="004647D7" w:rsidRDefault="004647D7" w:rsidP="004647D7">
            <w:pPr>
              <w:jc w:val="center"/>
              <w:rPr>
                <w:b/>
                <w:sz w:val="20"/>
              </w:rPr>
            </w:pPr>
            <w:r w:rsidRPr="004647D7">
              <w:rPr>
                <w:b/>
                <w:sz w:val="20"/>
              </w:rPr>
              <w:t>Permit No.</w:t>
            </w:r>
          </w:p>
        </w:tc>
        <w:tc>
          <w:tcPr>
            <w:tcW w:w="1170" w:type="dxa"/>
            <w:tcBorders>
              <w:top w:val="single" w:sz="12" w:space="0" w:color="auto"/>
              <w:left w:val="single" w:sz="12" w:space="0" w:color="auto"/>
              <w:bottom w:val="single" w:sz="12" w:space="0" w:color="auto"/>
              <w:right w:val="single" w:sz="12" w:space="0" w:color="auto"/>
            </w:tcBorders>
            <w:vAlign w:val="center"/>
          </w:tcPr>
          <w:p w14:paraId="5DD01FAE" w14:textId="77777777" w:rsidR="004647D7" w:rsidRPr="004647D7" w:rsidRDefault="004647D7" w:rsidP="004647D7">
            <w:pPr>
              <w:jc w:val="center"/>
              <w:rPr>
                <w:b/>
                <w:sz w:val="20"/>
              </w:rPr>
            </w:pPr>
            <w:r w:rsidRPr="004647D7">
              <w:rPr>
                <w:b/>
                <w:sz w:val="20"/>
              </w:rPr>
              <w:t>Effective Date</w:t>
            </w:r>
          </w:p>
        </w:tc>
        <w:tc>
          <w:tcPr>
            <w:tcW w:w="1170" w:type="dxa"/>
            <w:tcBorders>
              <w:top w:val="single" w:sz="12" w:space="0" w:color="auto"/>
              <w:left w:val="single" w:sz="12" w:space="0" w:color="auto"/>
              <w:bottom w:val="single" w:sz="12" w:space="0" w:color="auto"/>
              <w:right w:val="single" w:sz="12" w:space="0" w:color="auto"/>
            </w:tcBorders>
            <w:vAlign w:val="center"/>
          </w:tcPr>
          <w:p w14:paraId="145C4EA0" w14:textId="77777777" w:rsidR="004647D7" w:rsidRPr="004647D7" w:rsidRDefault="004647D7" w:rsidP="004647D7">
            <w:pPr>
              <w:jc w:val="center"/>
              <w:rPr>
                <w:b/>
                <w:sz w:val="20"/>
              </w:rPr>
            </w:pPr>
            <w:r w:rsidRPr="004647D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3440FFA1" w14:textId="77777777" w:rsidR="004647D7" w:rsidRPr="004647D7" w:rsidRDefault="004647D7" w:rsidP="004647D7">
            <w:pPr>
              <w:jc w:val="center"/>
              <w:rPr>
                <w:b/>
                <w:sz w:val="20"/>
              </w:rPr>
            </w:pPr>
            <w:r w:rsidRPr="004647D7">
              <w:rPr>
                <w:b/>
                <w:sz w:val="20"/>
              </w:rPr>
              <w:t>Project Type</w:t>
            </w:r>
          </w:p>
        </w:tc>
      </w:tr>
      <w:tr w:rsidR="004647D7" w:rsidRPr="004647D7" w14:paraId="014664FF" w14:textId="77777777" w:rsidTr="004647D7">
        <w:tc>
          <w:tcPr>
            <w:tcW w:w="1350" w:type="dxa"/>
            <w:tcBorders>
              <w:top w:val="single" w:sz="12" w:space="0" w:color="auto"/>
              <w:left w:val="single" w:sz="12" w:space="0" w:color="auto"/>
              <w:bottom w:val="single" w:sz="6" w:space="0" w:color="auto"/>
              <w:right w:val="single" w:sz="12" w:space="0" w:color="auto"/>
            </w:tcBorders>
            <w:vAlign w:val="center"/>
          </w:tcPr>
          <w:p w14:paraId="39DB2695" w14:textId="77777777" w:rsidR="004647D7" w:rsidRPr="004647D7" w:rsidRDefault="004647D7" w:rsidP="004647D7">
            <w:pPr>
              <w:jc w:val="center"/>
              <w:rPr>
                <w:sz w:val="20"/>
              </w:rPr>
            </w:pPr>
            <w:r w:rsidRPr="004647D7">
              <w:rPr>
                <w:sz w:val="20"/>
              </w:rPr>
              <w:t>004</w:t>
            </w:r>
          </w:p>
        </w:tc>
        <w:tc>
          <w:tcPr>
            <w:tcW w:w="4950" w:type="dxa"/>
            <w:tcBorders>
              <w:top w:val="single" w:sz="12" w:space="0" w:color="auto"/>
              <w:left w:val="single" w:sz="12" w:space="0" w:color="auto"/>
              <w:bottom w:val="single" w:sz="6" w:space="0" w:color="auto"/>
              <w:right w:val="single" w:sz="12" w:space="0" w:color="auto"/>
            </w:tcBorders>
            <w:vAlign w:val="center"/>
          </w:tcPr>
          <w:p w14:paraId="276402DD" w14:textId="77777777" w:rsidR="004647D7" w:rsidRPr="004647D7" w:rsidRDefault="004647D7" w:rsidP="004647D7">
            <w:pPr>
              <w:rPr>
                <w:sz w:val="20"/>
              </w:rPr>
            </w:pPr>
            <w:r w:rsidRPr="004647D7">
              <w:rPr>
                <w:sz w:val="20"/>
              </w:rPr>
              <w:t>Unit 4, FF Fired Steam Generator</w:t>
            </w:r>
          </w:p>
        </w:tc>
        <w:tc>
          <w:tcPr>
            <w:tcW w:w="1710" w:type="dxa"/>
            <w:tcBorders>
              <w:top w:val="single" w:sz="12" w:space="0" w:color="auto"/>
              <w:left w:val="single" w:sz="12" w:space="0" w:color="auto"/>
              <w:bottom w:val="single" w:sz="6" w:space="0" w:color="auto"/>
              <w:right w:val="single" w:sz="12" w:space="0" w:color="auto"/>
            </w:tcBorders>
            <w:vAlign w:val="center"/>
          </w:tcPr>
          <w:p w14:paraId="42CE9EDE" w14:textId="77777777" w:rsidR="004647D7" w:rsidRPr="004647D7" w:rsidRDefault="004647D7" w:rsidP="004647D7">
            <w:pPr>
              <w:jc w:val="center"/>
              <w:rPr>
                <w:sz w:val="20"/>
              </w:rPr>
            </w:pPr>
            <w:r w:rsidRPr="004647D7">
              <w:rPr>
                <w:sz w:val="20"/>
              </w:rPr>
              <w:t>AC-41940</w:t>
            </w:r>
          </w:p>
        </w:tc>
        <w:tc>
          <w:tcPr>
            <w:tcW w:w="1170" w:type="dxa"/>
            <w:tcBorders>
              <w:top w:val="single" w:sz="12" w:space="0" w:color="auto"/>
              <w:left w:val="single" w:sz="12" w:space="0" w:color="auto"/>
              <w:bottom w:val="single" w:sz="6" w:space="0" w:color="auto"/>
              <w:right w:val="single" w:sz="12" w:space="0" w:color="auto"/>
            </w:tcBorders>
            <w:vAlign w:val="center"/>
          </w:tcPr>
          <w:p w14:paraId="0BB18889" w14:textId="77777777" w:rsidR="004647D7" w:rsidRPr="004647D7" w:rsidRDefault="004647D7" w:rsidP="004647D7">
            <w:pPr>
              <w:jc w:val="center"/>
              <w:rPr>
                <w:sz w:val="20"/>
              </w:rPr>
            </w:pPr>
            <w:r w:rsidRPr="004647D7">
              <w:rPr>
                <w:sz w:val="20"/>
              </w:rPr>
              <w:t>08/07/1981</w:t>
            </w:r>
          </w:p>
        </w:tc>
        <w:tc>
          <w:tcPr>
            <w:tcW w:w="1170" w:type="dxa"/>
            <w:tcBorders>
              <w:top w:val="single" w:sz="12" w:space="0" w:color="auto"/>
              <w:left w:val="single" w:sz="12" w:space="0" w:color="auto"/>
              <w:bottom w:val="single" w:sz="6" w:space="0" w:color="auto"/>
              <w:right w:val="single" w:sz="12" w:space="0" w:color="auto"/>
            </w:tcBorders>
            <w:vAlign w:val="center"/>
          </w:tcPr>
          <w:p w14:paraId="34CFBA19" w14:textId="77777777" w:rsidR="004647D7" w:rsidRPr="004647D7" w:rsidRDefault="004647D7" w:rsidP="004647D7">
            <w:pPr>
              <w:jc w:val="center"/>
              <w:rPr>
                <w:sz w:val="20"/>
              </w:rPr>
            </w:pPr>
            <w:r w:rsidRPr="004647D7">
              <w:rPr>
                <w:sz w:val="20"/>
              </w:rPr>
              <w:t>---</w:t>
            </w:r>
          </w:p>
        </w:tc>
        <w:tc>
          <w:tcPr>
            <w:tcW w:w="2430" w:type="dxa"/>
            <w:tcBorders>
              <w:top w:val="single" w:sz="12" w:space="0" w:color="auto"/>
              <w:left w:val="single" w:sz="12" w:space="0" w:color="auto"/>
              <w:bottom w:val="single" w:sz="6" w:space="0" w:color="auto"/>
              <w:right w:val="single" w:sz="12" w:space="0" w:color="auto"/>
            </w:tcBorders>
            <w:vAlign w:val="center"/>
          </w:tcPr>
          <w:p w14:paraId="2023321E" w14:textId="77777777" w:rsidR="004647D7" w:rsidRPr="004647D7" w:rsidRDefault="004647D7" w:rsidP="004647D7">
            <w:pPr>
              <w:jc w:val="center"/>
              <w:rPr>
                <w:sz w:val="20"/>
              </w:rPr>
            </w:pPr>
            <w:r w:rsidRPr="004647D7">
              <w:rPr>
                <w:sz w:val="20"/>
              </w:rPr>
              <w:t>Construction (Mod.)</w:t>
            </w:r>
          </w:p>
        </w:tc>
      </w:tr>
      <w:tr w:rsidR="004647D7" w:rsidRPr="004647D7" w14:paraId="3ACE0B07"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049D31AE" w14:textId="77777777" w:rsidR="004647D7" w:rsidRPr="004647D7" w:rsidRDefault="004647D7" w:rsidP="004647D7">
            <w:pPr>
              <w:jc w:val="center"/>
              <w:rPr>
                <w:sz w:val="20"/>
              </w:rPr>
            </w:pPr>
            <w:r w:rsidRPr="004647D7">
              <w:rPr>
                <w:sz w:val="20"/>
              </w:rPr>
              <w:t>003</w:t>
            </w:r>
          </w:p>
        </w:tc>
        <w:tc>
          <w:tcPr>
            <w:tcW w:w="4950" w:type="dxa"/>
            <w:tcBorders>
              <w:top w:val="single" w:sz="6" w:space="0" w:color="auto"/>
              <w:left w:val="single" w:sz="12" w:space="0" w:color="auto"/>
              <w:bottom w:val="single" w:sz="6" w:space="0" w:color="auto"/>
              <w:right w:val="single" w:sz="12" w:space="0" w:color="auto"/>
            </w:tcBorders>
            <w:vAlign w:val="center"/>
          </w:tcPr>
          <w:p w14:paraId="1D8785AE" w14:textId="77777777" w:rsidR="004647D7" w:rsidRPr="004647D7" w:rsidRDefault="004647D7" w:rsidP="004647D7">
            <w:pPr>
              <w:rPr>
                <w:sz w:val="20"/>
              </w:rPr>
            </w:pPr>
            <w:r w:rsidRPr="004647D7">
              <w:rPr>
                <w:sz w:val="20"/>
              </w:rPr>
              <w:t>Unit 3, FF Fired Steam Generator</w:t>
            </w:r>
          </w:p>
        </w:tc>
        <w:tc>
          <w:tcPr>
            <w:tcW w:w="1710" w:type="dxa"/>
            <w:tcBorders>
              <w:top w:val="single" w:sz="6" w:space="0" w:color="auto"/>
              <w:left w:val="single" w:sz="12" w:space="0" w:color="auto"/>
              <w:bottom w:val="single" w:sz="6" w:space="0" w:color="auto"/>
              <w:right w:val="single" w:sz="12" w:space="0" w:color="auto"/>
            </w:tcBorders>
            <w:vAlign w:val="center"/>
          </w:tcPr>
          <w:p w14:paraId="73201C4A" w14:textId="77777777" w:rsidR="004647D7" w:rsidRPr="004647D7" w:rsidRDefault="004647D7" w:rsidP="004647D7">
            <w:pPr>
              <w:jc w:val="center"/>
              <w:rPr>
                <w:sz w:val="20"/>
              </w:rPr>
            </w:pPr>
            <w:r w:rsidRPr="004647D7">
              <w:rPr>
                <w:sz w:val="20"/>
              </w:rPr>
              <w:t>AC-41941</w:t>
            </w:r>
          </w:p>
        </w:tc>
        <w:tc>
          <w:tcPr>
            <w:tcW w:w="1170" w:type="dxa"/>
            <w:tcBorders>
              <w:top w:val="single" w:sz="6" w:space="0" w:color="auto"/>
              <w:left w:val="single" w:sz="12" w:space="0" w:color="auto"/>
              <w:bottom w:val="single" w:sz="6" w:space="0" w:color="auto"/>
              <w:right w:val="single" w:sz="12" w:space="0" w:color="auto"/>
            </w:tcBorders>
            <w:vAlign w:val="center"/>
          </w:tcPr>
          <w:p w14:paraId="31EA26A7" w14:textId="77777777" w:rsidR="004647D7" w:rsidRPr="004647D7" w:rsidRDefault="004647D7" w:rsidP="004647D7">
            <w:pPr>
              <w:jc w:val="center"/>
              <w:rPr>
                <w:sz w:val="20"/>
              </w:rPr>
            </w:pPr>
            <w:r w:rsidRPr="004647D7">
              <w:rPr>
                <w:sz w:val="20"/>
              </w:rPr>
              <w:t>08/07/1981</w:t>
            </w:r>
          </w:p>
        </w:tc>
        <w:tc>
          <w:tcPr>
            <w:tcW w:w="1170" w:type="dxa"/>
            <w:tcBorders>
              <w:top w:val="single" w:sz="6" w:space="0" w:color="auto"/>
              <w:left w:val="single" w:sz="12" w:space="0" w:color="auto"/>
              <w:bottom w:val="single" w:sz="6" w:space="0" w:color="auto"/>
              <w:right w:val="single" w:sz="12" w:space="0" w:color="auto"/>
            </w:tcBorders>
            <w:vAlign w:val="center"/>
          </w:tcPr>
          <w:p w14:paraId="7ED995C7" w14:textId="77777777" w:rsidR="004647D7" w:rsidRPr="004647D7" w:rsidRDefault="004647D7" w:rsidP="004647D7">
            <w:pPr>
              <w:jc w:val="center"/>
              <w:rPr>
                <w:sz w:val="20"/>
              </w:rPr>
            </w:pPr>
            <w:r w:rsidRPr="004647D7">
              <w:rPr>
                <w:sz w:val="20"/>
              </w:rPr>
              <w:t>01/15/1985</w:t>
            </w:r>
          </w:p>
        </w:tc>
        <w:tc>
          <w:tcPr>
            <w:tcW w:w="2430" w:type="dxa"/>
            <w:tcBorders>
              <w:top w:val="single" w:sz="6" w:space="0" w:color="auto"/>
              <w:left w:val="single" w:sz="12" w:space="0" w:color="auto"/>
              <w:bottom w:val="single" w:sz="6" w:space="0" w:color="auto"/>
              <w:right w:val="single" w:sz="12" w:space="0" w:color="auto"/>
            </w:tcBorders>
            <w:vAlign w:val="center"/>
          </w:tcPr>
          <w:p w14:paraId="7C53ED93" w14:textId="77777777" w:rsidR="004647D7" w:rsidRPr="004647D7" w:rsidRDefault="004647D7" w:rsidP="004647D7">
            <w:pPr>
              <w:jc w:val="center"/>
              <w:rPr>
                <w:sz w:val="20"/>
              </w:rPr>
            </w:pPr>
            <w:r w:rsidRPr="004647D7">
              <w:rPr>
                <w:sz w:val="20"/>
              </w:rPr>
              <w:t>Construction (Mod.)</w:t>
            </w:r>
          </w:p>
        </w:tc>
      </w:tr>
      <w:tr w:rsidR="004647D7" w:rsidRPr="004647D7" w14:paraId="7627359F"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0D89D14E" w14:textId="77777777" w:rsidR="004647D7" w:rsidRPr="004647D7" w:rsidRDefault="004647D7" w:rsidP="004647D7">
            <w:pPr>
              <w:jc w:val="center"/>
              <w:rPr>
                <w:sz w:val="20"/>
              </w:rPr>
            </w:pPr>
            <w:r w:rsidRPr="004647D7">
              <w:rPr>
                <w:sz w:val="20"/>
              </w:rPr>
              <w:t>002</w:t>
            </w:r>
          </w:p>
        </w:tc>
        <w:tc>
          <w:tcPr>
            <w:tcW w:w="4950" w:type="dxa"/>
            <w:tcBorders>
              <w:top w:val="single" w:sz="6" w:space="0" w:color="auto"/>
              <w:left w:val="single" w:sz="12" w:space="0" w:color="auto"/>
              <w:bottom w:val="single" w:sz="6" w:space="0" w:color="auto"/>
              <w:right w:val="single" w:sz="12" w:space="0" w:color="auto"/>
            </w:tcBorders>
            <w:vAlign w:val="center"/>
          </w:tcPr>
          <w:p w14:paraId="7B2F54EE" w14:textId="77777777" w:rsidR="004647D7" w:rsidRPr="004647D7" w:rsidRDefault="004647D7" w:rsidP="004647D7">
            <w:pPr>
              <w:rPr>
                <w:sz w:val="20"/>
              </w:rPr>
            </w:pPr>
            <w:r w:rsidRPr="004647D7">
              <w:rPr>
                <w:sz w:val="20"/>
              </w:rPr>
              <w:t>Unit 2, FF Fired Steam Generator</w:t>
            </w:r>
          </w:p>
        </w:tc>
        <w:tc>
          <w:tcPr>
            <w:tcW w:w="1710" w:type="dxa"/>
            <w:tcBorders>
              <w:top w:val="single" w:sz="6" w:space="0" w:color="auto"/>
              <w:left w:val="single" w:sz="12" w:space="0" w:color="auto"/>
              <w:bottom w:val="single" w:sz="6" w:space="0" w:color="auto"/>
              <w:right w:val="single" w:sz="12" w:space="0" w:color="auto"/>
            </w:tcBorders>
            <w:vAlign w:val="center"/>
          </w:tcPr>
          <w:p w14:paraId="61DA261F" w14:textId="77777777" w:rsidR="004647D7" w:rsidRPr="004647D7" w:rsidRDefault="004647D7" w:rsidP="004647D7">
            <w:pPr>
              <w:jc w:val="center"/>
              <w:rPr>
                <w:sz w:val="20"/>
              </w:rPr>
            </w:pPr>
            <w:r w:rsidRPr="004647D7">
              <w:rPr>
                <w:sz w:val="20"/>
              </w:rPr>
              <w:t>AC-41942</w:t>
            </w:r>
          </w:p>
        </w:tc>
        <w:tc>
          <w:tcPr>
            <w:tcW w:w="1170" w:type="dxa"/>
            <w:tcBorders>
              <w:top w:val="single" w:sz="6" w:space="0" w:color="auto"/>
              <w:left w:val="single" w:sz="12" w:space="0" w:color="auto"/>
              <w:bottom w:val="single" w:sz="6" w:space="0" w:color="auto"/>
              <w:right w:val="single" w:sz="12" w:space="0" w:color="auto"/>
            </w:tcBorders>
            <w:vAlign w:val="center"/>
          </w:tcPr>
          <w:p w14:paraId="08F55040" w14:textId="77777777" w:rsidR="004647D7" w:rsidRPr="004647D7" w:rsidRDefault="004647D7" w:rsidP="004647D7">
            <w:pPr>
              <w:jc w:val="center"/>
              <w:rPr>
                <w:sz w:val="20"/>
              </w:rPr>
            </w:pPr>
            <w:r w:rsidRPr="004647D7">
              <w:rPr>
                <w:sz w:val="20"/>
              </w:rPr>
              <w:t>08/07/1981</w:t>
            </w:r>
          </w:p>
        </w:tc>
        <w:tc>
          <w:tcPr>
            <w:tcW w:w="1170" w:type="dxa"/>
            <w:tcBorders>
              <w:top w:val="single" w:sz="6" w:space="0" w:color="auto"/>
              <w:left w:val="single" w:sz="12" w:space="0" w:color="auto"/>
              <w:bottom w:val="single" w:sz="6" w:space="0" w:color="auto"/>
              <w:right w:val="single" w:sz="12" w:space="0" w:color="auto"/>
            </w:tcBorders>
            <w:vAlign w:val="center"/>
          </w:tcPr>
          <w:p w14:paraId="46146AAF" w14:textId="77777777" w:rsidR="004647D7" w:rsidRPr="004647D7" w:rsidRDefault="004647D7" w:rsidP="004647D7">
            <w:pPr>
              <w:jc w:val="center"/>
              <w:rPr>
                <w:sz w:val="20"/>
              </w:rPr>
            </w:pPr>
            <w:r w:rsidRPr="004647D7">
              <w:rPr>
                <w:sz w:val="20"/>
              </w:rPr>
              <w:t>03/15/1986</w:t>
            </w:r>
          </w:p>
        </w:tc>
        <w:tc>
          <w:tcPr>
            <w:tcW w:w="2430" w:type="dxa"/>
            <w:tcBorders>
              <w:top w:val="single" w:sz="6" w:space="0" w:color="auto"/>
              <w:left w:val="single" w:sz="12" w:space="0" w:color="auto"/>
              <w:bottom w:val="single" w:sz="6" w:space="0" w:color="auto"/>
              <w:right w:val="single" w:sz="12" w:space="0" w:color="auto"/>
            </w:tcBorders>
            <w:vAlign w:val="center"/>
          </w:tcPr>
          <w:p w14:paraId="184DA7B3" w14:textId="77777777" w:rsidR="004647D7" w:rsidRPr="004647D7" w:rsidRDefault="004647D7" w:rsidP="004647D7">
            <w:pPr>
              <w:jc w:val="center"/>
              <w:rPr>
                <w:sz w:val="20"/>
              </w:rPr>
            </w:pPr>
            <w:r w:rsidRPr="004647D7">
              <w:rPr>
                <w:sz w:val="20"/>
              </w:rPr>
              <w:t>Construction (Mod.)</w:t>
            </w:r>
          </w:p>
        </w:tc>
      </w:tr>
      <w:tr w:rsidR="004647D7" w:rsidRPr="004647D7" w14:paraId="75B275BD"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9410C6C" w14:textId="77777777" w:rsidR="004647D7" w:rsidRPr="004647D7" w:rsidRDefault="004647D7" w:rsidP="004647D7">
            <w:pPr>
              <w:jc w:val="center"/>
              <w:rPr>
                <w:sz w:val="20"/>
              </w:rPr>
            </w:pPr>
            <w:r w:rsidRPr="004647D7">
              <w:rPr>
                <w:sz w:val="20"/>
              </w:rPr>
              <w:t>001</w:t>
            </w:r>
          </w:p>
        </w:tc>
        <w:tc>
          <w:tcPr>
            <w:tcW w:w="4950" w:type="dxa"/>
            <w:tcBorders>
              <w:top w:val="single" w:sz="6" w:space="0" w:color="auto"/>
              <w:left w:val="single" w:sz="12" w:space="0" w:color="auto"/>
              <w:bottom w:val="single" w:sz="6" w:space="0" w:color="auto"/>
              <w:right w:val="single" w:sz="12" w:space="0" w:color="auto"/>
            </w:tcBorders>
            <w:vAlign w:val="center"/>
          </w:tcPr>
          <w:p w14:paraId="2F866839" w14:textId="77777777" w:rsidR="004647D7" w:rsidRPr="004647D7" w:rsidRDefault="004647D7" w:rsidP="004647D7">
            <w:pPr>
              <w:rPr>
                <w:sz w:val="20"/>
              </w:rPr>
            </w:pPr>
            <w:r w:rsidRPr="004647D7">
              <w:rPr>
                <w:sz w:val="20"/>
              </w:rPr>
              <w:t>Unit 1, FF Fired Steam Generator</w:t>
            </w:r>
          </w:p>
        </w:tc>
        <w:tc>
          <w:tcPr>
            <w:tcW w:w="1710" w:type="dxa"/>
            <w:tcBorders>
              <w:top w:val="single" w:sz="6" w:space="0" w:color="auto"/>
              <w:left w:val="single" w:sz="12" w:space="0" w:color="auto"/>
              <w:bottom w:val="single" w:sz="6" w:space="0" w:color="auto"/>
              <w:right w:val="single" w:sz="12" w:space="0" w:color="auto"/>
            </w:tcBorders>
            <w:vAlign w:val="center"/>
          </w:tcPr>
          <w:p w14:paraId="52591624" w14:textId="77777777" w:rsidR="004647D7" w:rsidRPr="004647D7" w:rsidRDefault="004647D7" w:rsidP="004647D7">
            <w:pPr>
              <w:jc w:val="center"/>
              <w:rPr>
                <w:sz w:val="20"/>
              </w:rPr>
            </w:pPr>
            <w:r w:rsidRPr="004647D7">
              <w:rPr>
                <w:sz w:val="20"/>
              </w:rPr>
              <w:t>AC-41943</w:t>
            </w:r>
          </w:p>
        </w:tc>
        <w:tc>
          <w:tcPr>
            <w:tcW w:w="1170" w:type="dxa"/>
            <w:tcBorders>
              <w:top w:val="single" w:sz="6" w:space="0" w:color="auto"/>
              <w:left w:val="single" w:sz="12" w:space="0" w:color="auto"/>
              <w:bottom w:val="single" w:sz="6" w:space="0" w:color="auto"/>
              <w:right w:val="single" w:sz="12" w:space="0" w:color="auto"/>
            </w:tcBorders>
            <w:vAlign w:val="center"/>
          </w:tcPr>
          <w:p w14:paraId="3EB34F33" w14:textId="77777777" w:rsidR="004647D7" w:rsidRPr="004647D7" w:rsidRDefault="004647D7" w:rsidP="004647D7">
            <w:pPr>
              <w:jc w:val="center"/>
              <w:rPr>
                <w:sz w:val="20"/>
              </w:rPr>
            </w:pPr>
            <w:r w:rsidRPr="004647D7">
              <w:rPr>
                <w:sz w:val="20"/>
              </w:rPr>
              <w:t>08/07/1981</w:t>
            </w:r>
          </w:p>
        </w:tc>
        <w:tc>
          <w:tcPr>
            <w:tcW w:w="1170" w:type="dxa"/>
            <w:tcBorders>
              <w:top w:val="single" w:sz="6" w:space="0" w:color="auto"/>
              <w:left w:val="single" w:sz="12" w:space="0" w:color="auto"/>
              <w:bottom w:val="single" w:sz="6" w:space="0" w:color="auto"/>
              <w:right w:val="single" w:sz="12" w:space="0" w:color="auto"/>
            </w:tcBorders>
            <w:vAlign w:val="center"/>
          </w:tcPr>
          <w:p w14:paraId="7FF2357C" w14:textId="77777777" w:rsidR="004647D7" w:rsidRPr="004647D7" w:rsidRDefault="004647D7" w:rsidP="004647D7">
            <w:pPr>
              <w:jc w:val="center"/>
              <w:rPr>
                <w:sz w:val="20"/>
              </w:rPr>
            </w:pPr>
            <w:r w:rsidRPr="004647D7">
              <w:rPr>
                <w:sz w:val="20"/>
              </w:rPr>
              <w:t>03/15/1987</w:t>
            </w:r>
          </w:p>
        </w:tc>
        <w:tc>
          <w:tcPr>
            <w:tcW w:w="2430" w:type="dxa"/>
            <w:tcBorders>
              <w:top w:val="single" w:sz="6" w:space="0" w:color="auto"/>
              <w:left w:val="single" w:sz="12" w:space="0" w:color="auto"/>
              <w:bottom w:val="single" w:sz="6" w:space="0" w:color="auto"/>
              <w:right w:val="single" w:sz="12" w:space="0" w:color="auto"/>
            </w:tcBorders>
            <w:vAlign w:val="center"/>
          </w:tcPr>
          <w:p w14:paraId="09FACDB6" w14:textId="77777777" w:rsidR="004647D7" w:rsidRPr="004647D7" w:rsidRDefault="004647D7" w:rsidP="004647D7">
            <w:pPr>
              <w:jc w:val="center"/>
              <w:rPr>
                <w:sz w:val="20"/>
              </w:rPr>
            </w:pPr>
            <w:r w:rsidRPr="004647D7">
              <w:rPr>
                <w:sz w:val="20"/>
              </w:rPr>
              <w:t>Construction (Mod.)</w:t>
            </w:r>
          </w:p>
        </w:tc>
      </w:tr>
      <w:tr w:rsidR="004647D7" w:rsidRPr="004647D7" w14:paraId="0782DAA6"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A5BBD75" w14:textId="77777777" w:rsidR="004647D7" w:rsidRPr="004647D7" w:rsidRDefault="004647D7" w:rsidP="004647D7">
            <w:pPr>
              <w:jc w:val="center"/>
              <w:rPr>
                <w:sz w:val="20"/>
              </w:rPr>
            </w:pPr>
            <w:r w:rsidRPr="004647D7">
              <w:rPr>
                <w:sz w:val="20"/>
              </w:rPr>
              <w:t>008</w:t>
            </w:r>
          </w:p>
        </w:tc>
        <w:tc>
          <w:tcPr>
            <w:tcW w:w="4950" w:type="dxa"/>
            <w:tcBorders>
              <w:top w:val="single" w:sz="6" w:space="0" w:color="auto"/>
              <w:left w:val="single" w:sz="12" w:space="0" w:color="auto"/>
              <w:bottom w:val="single" w:sz="6" w:space="0" w:color="auto"/>
              <w:right w:val="single" w:sz="12" w:space="0" w:color="auto"/>
            </w:tcBorders>
            <w:vAlign w:val="center"/>
          </w:tcPr>
          <w:p w14:paraId="0C801DA1" w14:textId="77777777" w:rsidR="004647D7" w:rsidRPr="004647D7" w:rsidRDefault="004647D7" w:rsidP="004647D7">
            <w:pPr>
              <w:rPr>
                <w:sz w:val="20"/>
              </w:rPr>
            </w:pPr>
            <w:r w:rsidRPr="004647D7">
              <w:rPr>
                <w:sz w:val="20"/>
              </w:rPr>
              <w:t>Fuel Yard</w:t>
            </w:r>
          </w:p>
        </w:tc>
        <w:tc>
          <w:tcPr>
            <w:tcW w:w="1710" w:type="dxa"/>
            <w:tcBorders>
              <w:top w:val="single" w:sz="6" w:space="0" w:color="auto"/>
              <w:left w:val="single" w:sz="12" w:space="0" w:color="auto"/>
              <w:bottom w:val="single" w:sz="6" w:space="0" w:color="auto"/>
              <w:right w:val="single" w:sz="12" w:space="0" w:color="auto"/>
            </w:tcBorders>
            <w:vAlign w:val="center"/>
          </w:tcPr>
          <w:p w14:paraId="29FD6116" w14:textId="77777777" w:rsidR="004647D7" w:rsidRPr="004647D7" w:rsidRDefault="004647D7" w:rsidP="004647D7">
            <w:pPr>
              <w:jc w:val="center"/>
              <w:rPr>
                <w:sz w:val="20"/>
              </w:rPr>
            </w:pPr>
            <w:r w:rsidRPr="004647D7">
              <w:rPr>
                <w:sz w:val="20"/>
              </w:rPr>
              <w:t>AC29-61276</w:t>
            </w:r>
          </w:p>
        </w:tc>
        <w:tc>
          <w:tcPr>
            <w:tcW w:w="1170" w:type="dxa"/>
            <w:tcBorders>
              <w:top w:val="single" w:sz="6" w:space="0" w:color="auto"/>
              <w:left w:val="single" w:sz="12" w:space="0" w:color="auto"/>
              <w:bottom w:val="single" w:sz="6" w:space="0" w:color="auto"/>
              <w:right w:val="single" w:sz="12" w:space="0" w:color="auto"/>
            </w:tcBorders>
            <w:vAlign w:val="center"/>
          </w:tcPr>
          <w:p w14:paraId="78825A49" w14:textId="77777777" w:rsidR="004647D7" w:rsidRPr="004647D7" w:rsidRDefault="004647D7" w:rsidP="004647D7">
            <w:pPr>
              <w:jc w:val="center"/>
              <w:rPr>
                <w:sz w:val="20"/>
              </w:rPr>
            </w:pPr>
            <w:r w:rsidRPr="004647D7">
              <w:rPr>
                <w:sz w:val="20"/>
              </w:rPr>
              <w:t>04/12/1983</w:t>
            </w:r>
          </w:p>
        </w:tc>
        <w:tc>
          <w:tcPr>
            <w:tcW w:w="1170" w:type="dxa"/>
            <w:tcBorders>
              <w:top w:val="single" w:sz="6" w:space="0" w:color="auto"/>
              <w:left w:val="single" w:sz="12" w:space="0" w:color="auto"/>
              <w:bottom w:val="single" w:sz="6" w:space="0" w:color="auto"/>
              <w:right w:val="single" w:sz="12" w:space="0" w:color="auto"/>
            </w:tcBorders>
            <w:vAlign w:val="center"/>
          </w:tcPr>
          <w:p w14:paraId="3BCEA5CB" w14:textId="77777777" w:rsidR="004647D7" w:rsidRPr="004647D7" w:rsidRDefault="004647D7" w:rsidP="004647D7">
            <w:pPr>
              <w:jc w:val="center"/>
              <w:rPr>
                <w:sz w:val="20"/>
              </w:rPr>
            </w:pPr>
            <w:r w:rsidRPr="004647D7">
              <w:rPr>
                <w:sz w:val="20"/>
              </w:rPr>
              <w:t>12/31/1984</w:t>
            </w:r>
          </w:p>
        </w:tc>
        <w:tc>
          <w:tcPr>
            <w:tcW w:w="2430" w:type="dxa"/>
            <w:tcBorders>
              <w:top w:val="single" w:sz="6" w:space="0" w:color="auto"/>
              <w:left w:val="single" w:sz="12" w:space="0" w:color="auto"/>
              <w:bottom w:val="single" w:sz="6" w:space="0" w:color="auto"/>
              <w:right w:val="single" w:sz="12" w:space="0" w:color="auto"/>
            </w:tcBorders>
            <w:vAlign w:val="center"/>
          </w:tcPr>
          <w:p w14:paraId="01BB3F95" w14:textId="77777777" w:rsidR="004647D7" w:rsidRPr="004647D7" w:rsidRDefault="004647D7" w:rsidP="004647D7">
            <w:pPr>
              <w:jc w:val="center"/>
              <w:rPr>
                <w:sz w:val="20"/>
              </w:rPr>
            </w:pPr>
            <w:r w:rsidRPr="004647D7">
              <w:rPr>
                <w:sz w:val="20"/>
              </w:rPr>
              <w:t>Construction (Mod.)</w:t>
            </w:r>
          </w:p>
        </w:tc>
      </w:tr>
      <w:tr w:rsidR="004647D7" w:rsidRPr="004647D7" w14:paraId="11A183A7"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420AC988" w14:textId="77777777" w:rsidR="004647D7" w:rsidRPr="004647D7" w:rsidRDefault="004647D7" w:rsidP="004647D7">
            <w:pPr>
              <w:jc w:val="center"/>
              <w:rPr>
                <w:sz w:val="20"/>
              </w:rPr>
            </w:pPr>
            <w:r w:rsidRPr="004647D7">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32E22BDB" w14:textId="77777777" w:rsidR="004647D7" w:rsidRPr="004647D7" w:rsidRDefault="004647D7" w:rsidP="004647D7">
            <w:pPr>
              <w:rPr>
                <w:sz w:val="20"/>
              </w:rPr>
            </w:pPr>
            <w:r w:rsidRPr="004647D7">
              <w:rPr>
                <w:sz w:val="20"/>
              </w:rPr>
              <w:t>Facility</w:t>
            </w:r>
          </w:p>
        </w:tc>
        <w:tc>
          <w:tcPr>
            <w:tcW w:w="1710" w:type="dxa"/>
            <w:tcBorders>
              <w:top w:val="single" w:sz="6" w:space="0" w:color="auto"/>
              <w:left w:val="single" w:sz="12" w:space="0" w:color="auto"/>
              <w:bottom w:val="single" w:sz="6" w:space="0" w:color="auto"/>
              <w:right w:val="single" w:sz="12" w:space="0" w:color="auto"/>
            </w:tcBorders>
            <w:vAlign w:val="center"/>
          </w:tcPr>
          <w:p w14:paraId="29B949BA" w14:textId="77777777" w:rsidR="004647D7" w:rsidRPr="004647D7" w:rsidRDefault="004647D7" w:rsidP="004647D7">
            <w:pPr>
              <w:jc w:val="center"/>
              <w:rPr>
                <w:sz w:val="20"/>
              </w:rPr>
            </w:pPr>
            <w:r w:rsidRPr="004647D7">
              <w:rPr>
                <w:sz w:val="20"/>
              </w:rPr>
              <w:t>0570040-002-AV</w:t>
            </w:r>
          </w:p>
        </w:tc>
        <w:tc>
          <w:tcPr>
            <w:tcW w:w="1170" w:type="dxa"/>
            <w:tcBorders>
              <w:top w:val="single" w:sz="6" w:space="0" w:color="auto"/>
              <w:left w:val="single" w:sz="12" w:space="0" w:color="auto"/>
              <w:bottom w:val="single" w:sz="6" w:space="0" w:color="auto"/>
              <w:right w:val="single" w:sz="12" w:space="0" w:color="auto"/>
            </w:tcBorders>
            <w:vAlign w:val="center"/>
          </w:tcPr>
          <w:p w14:paraId="444E1DE4" w14:textId="77777777" w:rsidR="004647D7" w:rsidRPr="004647D7" w:rsidRDefault="004647D7" w:rsidP="004647D7">
            <w:pPr>
              <w:jc w:val="center"/>
              <w:rPr>
                <w:sz w:val="20"/>
              </w:rPr>
            </w:pPr>
            <w:r w:rsidRPr="004647D7">
              <w:rPr>
                <w:sz w:val="20"/>
              </w:rPr>
              <w:t>01/01/2001</w:t>
            </w:r>
          </w:p>
        </w:tc>
        <w:tc>
          <w:tcPr>
            <w:tcW w:w="1170" w:type="dxa"/>
            <w:tcBorders>
              <w:top w:val="single" w:sz="6" w:space="0" w:color="auto"/>
              <w:left w:val="single" w:sz="12" w:space="0" w:color="auto"/>
              <w:bottom w:val="single" w:sz="6" w:space="0" w:color="auto"/>
              <w:right w:val="single" w:sz="12" w:space="0" w:color="auto"/>
            </w:tcBorders>
            <w:vAlign w:val="center"/>
          </w:tcPr>
          <w:p w14:paraId="03DD8BF3" w14:textId="77777777" w:rsidR="004647D7" w:rsidRPr="004647D7" w:rsidRDefault="004647D7" w:rsidP="004647D7">
            <w:pPr>
              <w:jc w:val="center"/>
              <w:rPr>
                <w:sz w:val="20"/>
              </w:rPr>
            </w:pPr>
            <w:r w:rsidRPr="004647D7">
              <w:rPr>
                <w:sz w:val="20"/>
              </w:rPr>
              <w:t>12/31/2005</w:t>
            </w:r>
          </w:p>
        </w:tc>
        <w:tc>
          <w:tcPr>
            <w:tcW w:w="2430" w:type="dxa"/>
            <w:tcBorders>
              <w:top w:val="single" w:sz="6" w:space="0" w:color="auto"/>
              <w:left w:val="single" w:sz="12" w:space="0" w:color="auto"/>
              <w:bottom w:val="single" w:sz="6" w:space="0" w:color="auto"/>
              <w:right w:val="single" w:sz="12" w:space="0" w:color="auto"/>
            </w:tcBorders>
            <w:vAlign w:val="center"/>
          </w:tcPr>
          <w:p w14:paraId="654E8DC4" w14:textId="77777777" w:rsidR="004647D7" w:rsidRPr="004647D7" w:rsidRDefault="004647D7" w:rsidP="004647D7">
            <w:pPr>
              <w:jc w:val="center"/>
              <w:rPr>
                <w:sz w:val="20"/>
              </w:rPr>
            </w:pPr>
            <w:r w:rsidRPr="004647D7">
              <w:rPr>
                <w:sz w:val="20"/>
              </w:rPr>
              <w:t>Initial</w:t>
            </w:r>
          </w:p>
        </w:tc>
      </w:tr>
      <w:tr w:rsidR="004647D7" w:rsidRPr="004647D7" w14:paraId="4E43AA3D"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C446346" w14:textId="77777777" w:rsidR="004647D7" w:rsidRPr="004647D7" w:rsidRDefault="004647D7" w:rsidP="004647D7">
            <w:pPr>
              <w:jc w:val="center"/>
              <w:rPr>
                <w:sz w:val="20"/>
              </w:rPr>
            </w:pPr>
            <w:r w:rsidRPr="004647D7">
              <w:rPr>
                <w:sz w:val="20"/>
              </w:rPr>
              <w:t>008</w:t>
            </w:r>
          </w:p>
        </w:tc>
        <w:tc>
          <w:tcPr>
            <w:tcW w:w="4950" w:type="dxa"/>
            <w:tcBorders>
              <w:top w:val="single" w:sz="6" w:space="0" w:color="auto"/>
              <w:left w:val="single" w:sz="12" w:space="0" w:color="auto"/>
              <w:bottom w:val="single" w:sz="6" w:space="0" w:color="auto"/>
              <w:right w:val="single" w:sz="12" w:space="0" w:color="auto"/>
            </w:tcBorders>
            <w:vAlign w:val="center"/>
          </w:tcPr>
          <w:p w14:paraId="66A16AD0" w14:textId="77777777" w:rsidR="004647D7" w:rsidRPr="004647D7" w:rsidRDefault="004647D7" w:rsidP="004647D7">
            <w:pPr>
              <w:rPr>
                <w:sz w:val="20"/>
              </w:rPr>
            </w:pPr>
            <w:r w:rsidRPr="004647D7">
              <w:rPr>
                <w:sz w:val="20"/>
              </w:rPr>
              <w:t>Fuel Yard Expansion</w:t>
            </w:r>
          </w:p>
        </w:tc>
        <w:tc>
          <w:tcPr>
            <w:tcW w:w="1710" w:type="dxa"/>
            <w:tcBorders>
              <w:top w:val="single" w:sz="6" w:space="0" w:color="auto"/>
              <w:left w:val="single" w:sz="12" w:space="0" w:color="auto"/>
              <w:bottom w:val="single" w:sz="6" w:space="0" w:color="auto"/>
              <w:right w:val="single" w:sz="12" w:space="0" w:color="auto"/>
            </w:tcBorders>
            <w:vAlign w:val="center"/>
          </w:tcPr>
          <w:p w14:paraId="598BAD77" w14:textId="77777777" w:rsidR="004647D7" w:rsidRPr="004647D7" w:rsidRDefault="004647D7" w:rsidP="004647D7">
            <w:pPr>
              <w:jc w:val="center"/>
              <w:rPr>
                <w:sz w:val="20"/>
              </w:rPr>
            </w:pPr>
            <w:r w:rsidRPr="004647D7">
              <w:rPr>
                <w:sz w:val="20"/>
              </w:rPr>
              <w:t>0570040-006-AC</w:t>
            </w:r>
          </w:p>
        </w:tc>
        <w:tc>
          <w:tcPr>
            <w:tcW w:w="1170" w:type="dxa"/>
            <w:tcBorders>
              <w:top w:val="single" w:sz="6" w:space="0" w:color="auto"/>
              <w:left w:val="single" w:sz="12" w:space="0" w:color="auto"/>
              <w:bottom w:val="single" w:sz="6" w:space="0" w:color="auto"/>
              <w:right w:val="single" w:sz="12" w:space="0" w:color="auto"/>
            </w:tcBorders>
            <w:vAlign w:val="center"/>
          </w:tcPr>
          <w:p w14:paraId="5E8A8A64" w14:textId="77777777" w:rsidR="004647D7" w:rsidRPr="004647D7" w:rsidRDefault="004647D7" w:rsidP="004647D7">
            <w:pPr>
              <w:jc w:val="center"/>
              <w:rPr>
                <w:sz w:val="20"/>
              </w:rPr>
            </w:pPr>
            <w:r w:rsidRPr="004647D7">
              <w:rPr>
                <w:sz w:val="20"/>
              </w:rPr>
              <w:t>02/05/1999</w:t>
            </w:r>
          </w:p>
        </w:tc>
        <w:tc>
          <w:tcPr>
            <w:tcW w:w="1170" w:type="dxa"/>
            <w:tcBorders>
              <w:top w:val="single" w:sz="6" w:space="0" w:color="auto"/>
              <w:left w:val="single" w:sz="12" w:space="0" w:color="auto"/>
              <w:bottom w:val="single" w:sz="6" w:space="0" w:color="auto"/>
              <w:right w:val="single" w:sz="12" w:space="0" w:color="auto"/>
            </w:tcBorders>
            <w:vAlign w:val="center"/>
          </w:tcPr>
          <w:p w14:paraId="03EC0835" w14:textId="77777777" w:rsidR="004647D7" w:rsidRPr="004647D7" w:rsidRDefault="004647D7" w:rsidP="004647D7">
            <w:pPr>
              <w:jc w:val="center"/>
              <w:rPr>
                <w:sz w:val="20"/>
              </w:rPr>
            </w:pPr>
            <w:r w:rsidRPr="004647D7">
              <w:rPr>
                <w:sz w:val="20"/>
              </w:rPr>
              <w:t>10/15/2000</w:t>
            </w:r>
          </w:p>
        </w:tc>
        <w:tc>
          <w:tcPr>
            <w:tcW w:w="2430" w:type="dxa"/>
            <w:tcBorders>
              <w:top w:val="single" w:sz="6" w:space="0" w:color="auto"/>
              <w:left w:val="single" w:sz="12" w:space="0" w:color="auto"/>
              <w:bottom w:val="single" w:sz="6" w:space="0" w:color="auto"/>
              <w:right w:val="single" w:sz="12" w:space="0" w:color="auto"/>
            </w:tcBorders>
            <w:vAlign w:val="center"/>
          </w:tcPr>
          <w:p w14:paraId="11037F9F" w14:textId="77777777" w:rsidR="004647D7" w:rsidRPr="004647D7" w:rsidRDefault="004647D7" w:rsidP="004647D7">
            <w:pPr>
              <w:jc w:val="center"/>
              <w:rPr>
                <w:sz w:val="20"/>
              </w:rPr>
            </w:pPr>
            <w:r w:rsidRPr="004647D7">
              <w:rPr>
                <w:sz w:val="20"/>
              </w:rPr>
              <w:t>Construction (Mod.)</w:t>
            </w:r>
          </w:p>
        </w:tc>
      </w:tr>
      <w:tr w:rsidR="004647D7" w:rsidRPr="004647D7" w14:paraId="0A85F76A"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14E6B7D6" w14:textId="77777777" w:rsidR="004647D7" w:rsidRPr="004647D7" w:rsidRDefault="004647D7" w:rsidP="004647D7">
            <w:pPr>
              <w:jc w:val="center"/>
              <w:rPr>
                <w:sz w:val="20"/>
              </w:rPr>
            </w:pPr>
            <w:r w:rsidRPr="004647D7">
              <w:rPr>
                <w:sz w:val="20"/>
              </w:rPr>
              <w:t>008</w:t>
            </w:r>
          </w:p>
        </w:tc>
        <w:tc>
          <w:tcPr>
            <w:tcW w:w="4950" w:type="dxa"/>
            <w:tcBorders>
              <w:top w:val="single" w:sz="6" w:space="0" w:color="auto"/>
              <w:left w:val="single" w:sz="12" w:space="0" w:color="auto"/>
              <w:bottom w:val="single" w:sz="6" w:space="0" w:color="auto"/>
              <w:right w:val="single" w:sz="12" w:space="0" w:color="auto"/>
            </w:tcBorders>
            <w:vAlign w:val="center"/>
          </w:tcPr>
          <w:p w14:paraId="72273FC4" w14:textId="77777777" w:rsidR="004647D7" w:rsidRPr="004647D7" w:rsidRDefault="004647D7" w:rsidP="004647D7">
            <w:pPr>
              <w:rPr>
                <w:sz w:val="20"/>
              </w:rPr>
            </w:pPr>
            <w:r w:rsidRPr="004647D7">
              <w:rPr>
                <w:sz w:val="20"/>
              </w:rPr>
              <w:t>Fuel Yard – Crusher House</w:t>
            </w:r>
          </w:p>
        </w:tc>
        <w:tc>
          <w:tcPr>
            <w:tcW w:w="1710" w:type="dxa"/>
            <w:tcBorders>
              <w:top w:val="single" w:sz="6" w:space="0" w:color="auto"/>
              <w:left w:val="single" w:sz="12" w:space="0" w:color="auto"/>
              <w:bottom w:val="single" w:sz="6" w:space="0" w:color="auto"/>
              <w:right w:val="single" w:sz="12" w:space="0" w:color="auto"/>
            </w:tcBorders>
            <w:vAlign w:val="center"/>
          </w:tcPr>
          <w:p w14:paraId="66C636CA" w14:textId="77777777" w:rsidR="004647D7" w:rsidRPr="004647D7" w:rsidRDefault="004647D7" w:rsidP="004647D7">
            <w:pPr>
              <w:jc w:val="center"/>
              <w:rPr>
                <w:sz w:val="20"/>
              </w:rPr>
            </w:pPr>
            <w:r w:rsidRPr="004647D7">
              <w:rPr>
                <w:sz w:val="20"/>
              </w:rPr>
              <w:t>0570040-007-AC</w:t>
            </w:r>
          </w:p>
        </w:tc>
        <w:tc>
          <w:tcPr>
            <w:tcW w:w="1170" w:type="dxa"/>
            <w:tcBorders>
              <w:top w:val="single" w:sz="6" w:space="0" w:color="auto"/>
              <w:left w:val="single" w:sz="12" w:space="0" w:color="auto"/>
              <w:bottom w:val="single" w:sz="6" w:space="0" w:color="auto"/>
              <w:right w:val="single" w:sz="12" w:space="0" w:color="auto"/>
            </w:tcBorders>
            <w:vAlign w:val="center"/>
          </w:tcPr>
          <w:p w14:paraId="5D30D57F" w14:textId="77777777" w:rsidR="004647D7" w:rsidRPr="004647D7" w:rsidRDefault="004647D7" w:rsidP="004647D7">
            <w:pPr>
              <w:jc w:val="center"/>
              <w:rPr>
                <w:sz w:val="20"/>
              </w:rPr>
            </w:pPr>
            <w:r w:rsidRPr="004647D7">
              <w:rPr>
                <w:sz w:val="20"/>
              </w:rPr>
              <w:t>02/05/1999</w:t>
            </w:r>
          </w:p>
        </w:tc>
        <w:tc>
          <w:tcPr>
            <w:tcW w:w="1170" w:type="dxa"/>
            <w:tcBorders>
              <w:top w:val="single" w:sz="6" w:space="0" w:color="auto"/>
              <w:left w:val="single" w:sz="12" w:space="0" w:color="auto"/>
              <w:bottom w:val="single" w:sz="6" w:space="0" w:color="auto"/>
              <w:right w:val="single" w:sz="12" w:space="0" w:color="auto"/>
            </w:tcBorders>
            <w:vAlign w:val="center"/>
          </w:tcPr>
          <w:p w14:paraId="357B5B7A" w14:textId="77777777" w:rsidR="004647D7" w:rsidRPr="004647D7" w:rsidRDefault="004647D7" w:rsidP="004647D7">
            <w:pPr>
              <w:jc w:val="center"/>
              <w:rPr>
                <w:sz w:val="20"/>
              </w:rPr>
            </w:pPr>
            <w:r w:rsidRPr="004647D7">
              <w:rPr>
                <w:sz w:val="20"/>
              </w:rPr>
              <w:t>12/31/1999</w:t>
            </w:r>
          </w:p>
        </w:tc>
        <w:tc>
          <w:tcPr>
            <w:tcW w:w="2430" w:type="dxa"/>
            <w:tcBorders>
              <w:top w:val="single" w:sz="6" w:space="0" w:color="auto"/>
              <w:left w:val="single" w:sz="12" w:space="0" w:color="auto"/>
              <w:bottom w:val="single" w:sz="6" w:space="0" w:color="auto"/>
              <w:right w:val="single" w:sz="12" w:space="0" w:color="auto"/>
            </w:tcBorders>
            <w:vAlign w:val="center"/>
          </w:tcPr>
          <w:p w14:paraId="58713834" w14:textId="77777777" w:rsidR="004647D7" w:rsidRPr="004647D7" w:rsidRDefault="004647D7" w:rsidP="004647D7">
            <w:pPr>
              <w:jc w:val="center"/>
              <w:rPr>
                <w:sz w:val="20"/>
              </w:rPr>
            </w:pPr>
            <w:r w:rsidRPr="004647D7">
              <w:rPr>
                <w:sz w:val="20"/>
              </w:rPr>
              <w:t>Construction (Mod.)</w:t>
            </w:r>
          </w:p>
        </w:tc>
      </w:tr>
      <w:tr w:rsidR="004647D7" w:rsidRPr="004647D7" w14:paraId="0F12A835"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0714CC9" w14:textId="77777777" w:rsidR="004647D7" w:rsidRPr="004647D7" w:rsidRDefault="004647D7" w:rsidP="004647D7">
            <w:pPr>
              <w:jc w:val="center"/>
              <w:rPr>
                <w:sz w:val="20"/>
              </w:rPr>
            </w:pPr>
            <w:r w:rsidRPr="004647D7">
              <w:rPr>
                <w:sz w:val="20"/>
              </w:rPr>
              <w:t>003</w:t>
            </w:r>
          </w:p>
        </w:tc>
        <w:tc>
          <w:tcPr>
            <w:tcW w:w="4950" w:type="dxa"/>
            <w:tcBorders>
              <w:top w:val="single" w:sz="6" w:space="0" w:color="auto"/>
              <w:left w:val="single" w:sz="12" w:space="0" w:color="auto"/>
              <w:bottom w:val="single" w:sz="6" w:space="0" w:color="auto"/>
              <w:right w:val="single" w:sz="12" w:space="0" w:color="auto"/>
            </w:tcBorders>
            <w:vAlign w:val="center"/>
          </w:tcPr>
          <w:p w14:paraId="259BAC77" w14:textId="77777777" w:rsidR="004647D7" w:rsidRPr="004647D7" w:rsidRDefault="004647D7" w:rsidP="004647D7">
            <w:pPr>
              <w:rPr>
                <w:sz w:val="20"/>
              </w:rPr>
            </w:pPr>
            <w:r w:rsidRPr="004647D7">
              <w:rPr>
                <w:sz w:val="20"/>
              </w:rPr>
              <w:t>Unit 3, FF Fired Steam Generator – WDF Firing</w:t>
            </w:r>
          </w:p>
        </w:tc>
        <w:tc>
          <w:tcPr>
            <w:tcW w:w="1710" w:type="dxa"/>
            <w:tcBorders>
              <w:top w:val="single" w:sz="6" w:space="0" w:color="auto"/>
              <w:left w:val="single" w:sz="12" w:space="0" w:color="auto"/>
              <w:bottom w:val="single" w:sz="6" w:space="0" w:color="auto"/>
              <w:right w:val="single" w:sz="12" w:space="0" w:color="auto"/>
            </w:tcBorders>
            <w:vAlign w:val="center"/>
          </w:tcPr>
          <w:p w14:paraId="603404DB" w14:textId="77777777" w:rsidR="004647D7" w:rsidRPr="004647D7" w:rsidRDefault="004647D7" w:rsidP="004647D7">
            <w:pPr>
              <w:jc w:val="center"/>
              <w:rPr>
                <w:sz w:val="20"/>
              </w:rPr>
            </w:pPr>
            <w:r w:rsidRPr="004647D7">
              <w:rPr>
                <w:sz w:val="20"/>
              </w:rPr>
              <w:t>0570040-008-AC</w:t>
            </w:r>
          </w:p>
        </w:tc>
        <w:tc>
          <w:tcPr>
            <w:tcW w:w="1170" w:type="dxa"/>
            <w:tcBorders>
              <w:top w:val="single" w:sz="6" w:space="0" w:color="auto"/>
              <w:left w:val="single" w:sz="12" w:space="0" w:color="auto"/>
              <w:bottom w:val="single" w:sz="6" w:space="0" w:color="auto"/>
              <w:right w:val="single" w:sz="12" w:space="0" w:color="auto"/>
            </w:tcBorders>
            <w:vAlign w:val="center"/>
          </w:tcPr>
          <w:p w14:paraId="46AB252B" w14:textId="77777777" w:rsidR="004647D7" w:rsidRPr="004647D7" w:rsidRDefault="004647D7" w:rsidP="004647D7">
            <w:pPr>
              <w:jc w:val="center"/>
              <w:rPr>
                <w:sz w:val="20"/>
              </w:rPr>
            </w:pPr>
            <w:r w:rsidRPr="004647D7">
              <w:rPr>
                <w:sz w:val="20"/>
              </w:rPr>
              <w:t>02/16/1999</w:t>
            </w:r>
          </w:p>
        </w:tc>
        <w:tc>
          <w:tcPr>
            <w:tcW w:w="1170" w:type="dxa"/>
            <w:tcBorders>
              <w:top w:val="single" w:sz="6" w:space="0" w:color="auto"/>
              <w:left w:val="single" w:sz="12" w:space="0" w:color="auto"/>
              <w:bottom w:val="single" w:sz="6" w:space="0" w:color="auto"/>
              <w:right w:val="single" w:sz="12" w:space="0" w:color="auto"/>
            </w:tcBorders>
            <w:vAlign w:val="center"/>
          </w:tcPr>
          <w:p w14:paraId="2EBDB3C5" w14:textId="77777777" w:rsidR="004647D7" w:rsidRPr="004647D7" w:rsidRDefault="004647D7" w:rsidP="004647D7">
            <w:pPr>
              <w:jc w:val="center"/>
              <w:rPr>
                <w:sz w:val="20"/>
              </w:rPr>
            </w:pPr>
            <w:r w:rsidRPr="004647D7">
              <w:rPr>
                <w:sz w:val="20"/>
              </w:rPr>
              <w:t>12/31/1999</w:t>
            </w:r>
          </w:p>
        </w:tc>
        <w:tc>
          <w:tcPr>
            <w:tcW w:w="2430" w:type="dxa"/>
            <w:tcBorders>
              <w:top w:val="single" w:sz="6" w:space="0" w:color="auto"/>
              <w:left w:val="single" w:sz="12" w:space="0" w:color="auto"/>
              <w:bottom w:val="single" w:sz="6" w:space="0" w:color="auto"/>
              <w:right w:val="single" w:sz="12" w:space="0" w:color="auto"/>
            </w:tcBorders>
            <w:vAlign w:val="center"/>
          </w:tcPr>
          <w:p w14:paraId="3EA65B8B" w14:textId="77777777" w:rsidR="004647D7" w:rsidRPr="004647D7" w:rsidRDefault="004647D7" w:rsidP="004647D7">
            <w:pPr>
              <w:jc w:val="center"/>
              <w:rPr>
                <w:sz w:val="20"/>
              </w:rPr>
            </w:pPr>
            <w:r w:rsidRPr="004647D7">
              <w:rPr>
                <w:sz w:val="20"/>
              </w:rPr>
              <w:t>Construction (Mod.)</w:t>
            </w:r>
          </w:p>
        </w:tc>
      </w:tr>
      <w:tr w:rsidR="004647D7" w:rsidRPr="004647D7" w14:paraId="273B638E"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9CBC262" w14:textId="77777777" w:rsidR="004647D7" w:rsidRPr="004647D7" w:rsidRDefault="004647D7" w:rsidP="004647D7">
            <w:pPr>
              <w:jc w:val="center"/>
              <w:rPr>
                <w:sz w:val="20"/>
              </w:rPr>
            </w:pPr>
            <w:r w:rsidRPr="004647D7">
              <w:rPr>
                <w:sz w:val="20"/>
              </w:rPr>
              <w:t>008</w:t>
            </w:r>
          </w:p>
        </w:tc>
        <w:tc>
          <w:tcPr>
            <w:tcW w:w="4950" w:type="dxa"/>
            <w:tcBorders>
              <w:top w:val="single" w:sz="6" w:space="0" w:color="auto"/>
              <w:left w:val="single" w:sz="12" w:space="0" w:color="auto"/>
              <w:bottom w:val="single" w:sz="6" w:space="0" w:color="auto"/>
              <w:right w:val="single" w:sz="12" w:space="0" w:color="auto"/>
            </w:tcBorders>
            <w:vAlign w:val="center"/>
          </w:tcPr>
          <w:p w14:paraId="78ED0E3A" w14:textId="77777777" w:rsidR="004647D7" w:rsidRPr="004647D7" w:rsidRDefault="004647D7" w:rsidP="004647D7">
            <w:pPr>
              <w:rPr>
                <w:sz w:val="20"/>
              </w:rPr>
            </w:pPr>
            <w:r w:rsidRPr="004647D7">
              <w:rPr>
                <w:sz w:val="20"/>
              </w:rPr>
              <w:t>Fuel Yard – Crusher House</w:t>
            </w:r>
          </w:p>
        </w:tc>
        <w:tc>
          <w:tcPr>
            <w:tcW w:w="1710" w:type="dxa"/>
            <w:tcBorders>
              <w:top w:val="single" w:sz="6" w:space="0" w:color="auto"/>
              <w:left w:val="single" w:sz="12" w:space="0" w:color="auto"/>
              <w:bottom w:val="single" w:sz="6" w:space="0" w:color="auto"/>
              <w:right w:val="single" w:sz="12" w:space="0" w:color="auto"/>
            </w:tcBorders>
            <w:vAlign w:val="center"/>
          </w:tcPr>
          <w:p w14:paraId="3947C51A" w14:textId="77777777" w:rsidR="004647D7" w:rsidRPr="004647D7" w:rsidRDefault="004647D7" w:rsidP="004647D7">
            <w:pPr>
              <w:jc w:val="center"/>
              <w:rPr>
                <w:sz w:val="20"/>
              </w:rPr>
            </w:pPr>
            <w:r w:rsidRPr="004647D7">
              <w:rPr>
                <w:sz w:val="20"/>
              </w:rPr>
              <w:t>0570040-010-AC</w:t>
            </w:r>
          </w:p>
        </w:tc>
        <w:tc>
          <w:tcPr>
            <w:tcW w:w="1170" w:type="dxa"/>
            <w:tcBorders>
              <w:top w:val="single" w:sz="6" w:space="0" w:color="auto"/>
              <w:left w:val="single" w:sz="12" w:space="0" w:color="auto"/>
              <w:bottom w:val="single" w:sz="6" w:space="0" w:color="auto"/>
              <w:right w:val="single" w:sz="12" w:space="0" w:color="auto"/>
            </w:tcBorders>
            <w:vAlign w:val="center"/>
          </w:tcPr>
          <w:p w14:paraId="11613E01" w14:textId="77777777" w:rsidR="004647D7" w:rsidRPr="004647D7" w:rsidRDefault="004647D7" w:rsidP="004647D7">
            <w:pPr>
              <w:jc w:val="center"/>
              <w:rPr>
                <w:sz w:val="20"/>
              </w:rPr>
            </w:pPr>
            <w:r w:rsidRPr="004647D7">
              <w:rPr>
                <w:sz w:val="20"/>
              </w:rPr>
              <w:t>03/21/2000</w:t>
            </w:r>
          </w:p>
        </w:tc>
        <w:tc>
          <w:tcPr>
            <w:tcW w:w="1170" w:type="dxa"/>
            <w:tcBorders>
              <w:top w:val="single" w:sz="6" w:space="0" w:color="auto"/>
              <w:left w:val="single" w:sz="12" w:space="0" w:color="auto"/>
              <w:bottom w:val="single" w:sz="6" w:space="0" w:color="auto"/>
              <w:right w:val="single" w:sz="12" w:space="0" w:color="auto"/>
            </w:tcBorders>
            <w:vAlign w:val="center"/>
          </w:tcPr>
          <w:p w14:paraId="5A9471BF" w14:textId="77777777" w:rsidR="004647D7" w:rsidRPr="004647D7" w:rsidRDefault="004647D7" w:rsidP="004647D7">
            <w:pPr>
              <w:jc w:val="center"/>
              <w:rPr>
                <w:sz w:val="20"/>
              </w:rPr>
            </w:pPr>
            <w:r w:rsidRPr="004647D7">
              <w:rPr>
                <w:sz w:val="20"/>
              </w:rPr>
              <w:t>12/31/2000</w:t>
            </w:r>
          </w:p>
        </w:tc>
        <w:tc>
          <w:tcPr>
            <w:tcW w:w="2430" w:type="dxa"/>
            <w:tcBorders>
              <w:top w:val="single" w:sz="6" w:space="0" w:color="auto"/>
              <w:left w:val="single" w:sz="12" w:space="0" w:color="auto"/>
              <w:bottom w:val="single" w:sz="6" w:space="0" w:color="auto"/>
              <w:right w:val="single" w:sz="12" w:space="0" w:color="auto"/>
            </w:tcBorders>
            <w:vAlign w:val="center"/>
          </w:tcPr>
          <w:p w14:paraId="0BDC8DDF" w14:textId="77777777" w:rsidR="004647D7" w:rsidRPr="004647D7" w:rsidRDefault="004647D7" w:rsidP="004647D7">
            <w:pPr>
              <w:jc w:val="center"/>
              <w:rPr>
                <w:sz w:val="20"/>
              </w:rPr>
            </w:pPr>
            <w:r w:rsidRPr="004647D7">
              <w:rPr>
                <w:sz w:val="20"/>
              </w:rPr>
              <w:t>Construction (Mod.)</w:t>
            </w:r>
          </w:p>
        </w:tc>
      </w:tr>
      <w:tr w:rsidR="004647D7" w:rsidRPr="004647D7" w14:paraId="5D9C26A6"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2C66F343" w14:textId="77777777" w:rsidR="004647D7" w:rsidRPr="004647D7" w:rsidRDefault="004647D7" w:rsidP="004647D7">
            <w:pPr>
              <w:jc w:val="center"/>
              <w:rPr>
                <w:sz w:val="20"/>
              </w:rPr>
            </w:pPr>
            <w:r w:rsidRPr="004647D7">
              <w:rPr>
                <w:sz w:val="20"/>
              </w:rPr>
              <w:t>003</w:t>
            </w:r>
          </w:p>
        </w:tc>
        <w:tc>
          <w:tcPr>
            <w:tcW w:w="4950" w:type="dxa"/>
            <w:tcBorders>
              <w:top w:val="single" w:sz="6" w:space="0" w:color="auto"/>
              <w:left w:val="single" w:sz="12" w:space="0" w:color="auto"/>
              <w:bottom w:val="single" w:sz="6" w:space="0" w:color="auto"/>
              <w:right w:val="single" w:sz="12" w:space="0" w:color="auto"/>
            </w:tcBorders>
            <w:vAlign w:val="center"/>
          </w:tcPr>
          <w:p w14:paraId="048F1F6B" w14:textId="77777777" w:rsidR="004647D7" w:rsidRPr="004647D7" w:rsidRDefault="004647D7" w:rsidP="004647D7">
            <w:pPr>
              <w:rPr>
                <w:sz w:val="20"/>
              </w:rPr>
            </w:pPr>
            <w:r w:rsidRPr="004647D7">
              <w:rPr>
                <w:sz w:val="20"/>
              </w:rPr>
              <w:t>Unit 3, FF Fired Steam Generator – WDF Firing</w:t>
            </w:r>
          </w:p>
        </w:tc>
        <w:tc>
          <w:tcPr>
            <w:tcW w:w="1710" w:type="dxa"/>
            <w:tcBorders>
              <w:top w:val="single" w:sz="6" w:space="0" w:color="auto"/>
              <w:left w:val="single" w:sz="12" w:space="0" w:color="auto"/>
              <w:bottom w:val="single" w:sz="6" w:space="0" w:color="auto"/>
              <w:right w:val="single" w:sz="12" w:space="0" w:color="auto"/>
            </w:tcBorders>
            <w:vAlign w:val="center"/>
          </w:tcPr>
          <w:p w14:paraId="01B509B1" w14:textId="77777777" w:rsidR="004647D7" w:rsidRPr="004647D7" w:rsidRDefault="004647D7" w:rsidP="004647D7">
            <w:pPr>
              <w:jc w:val="center"/>
              <w:rPr>
                <w:sz w:val="20"/>
              </w:rPr>
            </w:pPr>
            <w:r w:rsidRPr="004647D7">
              <w:rPr>
                <w:sz w:val="20"/>
              </w:rPr>
              <w:t>0570040-011-AC</w:t>
            </w:r>
          </w:p>
        </w:tc>
        <w:tc>
          <w:tcPr>
            <w:tcW w:w="1170" w:type="dxa"/>
            <w:tcBorders>
              <w:top w:val="single" w:sz="6" w:space="0" w:color="auto"/>
              <w:left w:val="single" w:sz="12" w:space="0" w:color="auto"/>
              <w:bottom w:val="single" w:sz="6" w:space="0" w:color="auto"/>
              <w:right w:val="single" w:sz="12" w:space="0" w:color="auto"/>
            </w:tcBorders>
            <w:vAlign w:val="center"/>
          </w:tcPr>
          <w:p w14:paraId="19417929" w14:textId="77777777" w:rsidR="004647D7" w:rsidRPr="004647D7" w:rsidRDefault="004647D7" w:rsidP="004647D7">
            <w:pPr>
              <w:jc w:val="center"/>
              <w:rPr>
                <w:sz w:val="20"/>
              </w:rPr>
            </w:pPr>
            <w:r w:rsidRPr="004647D7">
              <w:rPr>
                <w:sz w:val="20"/>
              </w:rPr>
              <w:t>02/16/1999</w:t>
            </w:r>
          </w:p>
        </w:tc>
        <w:tc>
          <w:tcPr>
            <w:tcW w:w="1170" w:type="dxa"/>
            <w:tcBorders>
              <w:top w:val="single" w:sz="6" w:space="0" w:color="auto"/>
              <w:left w:val="single" w:sz="12" w:space="0" w:color="auto"/>
              <w:bottom w:val="single" w:sz="6" w:space="0" w:color="auto"/>
              <w:right w:val="single" w:sz="12" w:space="0" w:color="auto"/>
            </w:tcBorders>
            <w:vAlign w:val="center"/>
          </w:tcPr>
          <w:p w14:paraId="7FD1D3AA" w14:textId="77777777" w:rsidR="004647D7" w:rsidRPr="004647D7" w:rsidRDefault="004647D7" w:rsidP="004647D7">
            <w:pPr>
              <w:jc w:val="center"/>
              <w:rPr>
                <w:sz w:val="20"/>
              </w:rPr>
            </w:pPr>
            <w:r w:rsidRPr="004647D7">
              <w:rPr>
                <w:sz w:val="20"/>
              </w:rPr>
              <w:t>12/31/1999</w:t>
            </w:r>
          </w:p>
        </w:tc>
        <w:tc>
          <w:tcPr>
            <w:tcW w:w="2430" w:type="dxa"/>
            <w:tcBorders>
              <w:top w:val="single" w:sz="6" w:space="0" w:color="auto"/>
              <w:left w:val="single" w:sz="12" w:space="0" w:color="auto"/>
              <w:bottom w:val="single" w:sz="6" w:space="0" w:color="auto"/>
              <w:right w:val="single" w:sz="12" w:space="0" w:color="auto"/>
            </w:tcBorders>
            <w:vAlign w:val="center"/>
          </w:tcPr>
          <w:p w14:paraId="2FB21353" w14:textId="77777777" w:rsidR="004647D7" w:rsidRPr="004647D7" w:rsidRDefault="004647D7" w:rsidP="004647D7">
            <w:pPr>
              <w:jc w:val="center"/>
              <w:rPr>
                <w:sz w:val="20"/>
              </w:rPr>
            </w:pPr>
            <w:r w:rsidRPr="004647D7">
              <w:rPr>
                <w:sz w:val="20"/>
              </w:rPr>
              <w:t>Construction (Mod.)</w:t>
            </w:r>
          </w:p>
        </w:tc>
      </w:tr>
      <w:tr w:rsidR="004647D7" w:rsidRPr="004647D7" w14:paraId="716B5CED"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4A83A3CB" w14:textId="77777777" w:rsidR="004647D7" w:rsidRPr="004647D7" w:rsidRDefault="004647D7" w:rsidP="004647D7">
            <w:pPr>
              <w:jc w:val="center"/>
              <w:rPr>
                <w:sz w:val="20"/>
              </w:rPr>
            </w:pPr>
            <w:r w:rsidRPr="004647D7">
              <w:rPr>
                <w:sz w:val="20"/>
              </w:rPr>
              <w:t>001, 002, 004</w:t>
            </w:r>
          </w:p>
        </w:tc>
        <w:tc>
          <w:tcPr>
            <w:tcW w:w="4950" w:type="dxa"/>
            <w:tcBorders>
              <w:top w:val="single" w:sz="6" w:space="0" w:color="auto"/>
              <w:left w:val="single" w:sz="12" w:space="0" w:color="auto"/>
              <w:bottom w:val="single" w:sz="6" w:space="0" w:color="auto"/>
              <w:right w:val="single" w:sz="12" w:space="0" w:color="auto"/>
            </w:tcBorders>
            <w:vAlign w:val="center"/>
          </w:tcPr>
          <w:p w14:paraId="372F7565" w14:textId="77777777" w:rsidR="004647D7" w:rsidRPr="004647D7" w:rsidRDefault="004647D7" w:rsidP="004647D7">
            <w:pPr>
              <w:rPr>
                <w:sz w:val="20"/>
              </w:rPr>
            </w:pPr>
            <w:r w:rsidRPr="004647D7">
              <w:rPr>
                <w:sz w:val="20"/>
              </w:rPr>
              <w:t>Unit 1 – 4, FF Fired Steam Generator</w:t>
            </w:r>
          </w:p>
        </w:tc>
        <w:tc>
          <w:tcPr>
            <w:tcW w:w="1710" w:type="dxa"/>
            <w:tcBorders>
              <w:top w:val="single" w:sz="6" w:space="0" w:color="auto"/>
              <w:left w:val="single" w:sz="12" w:space="0" w:color="auto"/>
              <w:bottom w:val="single" w:sz="6" w:space="0" w:color="auto"/>
              <w:right w:val="single" w:sz="12" w:space="0" w:color="auto"/>
            </w:tcBorders>
            <w:vAlign w:val="center"/>
          </w:tcPr>
          <w:p w14:paraId="32B76495" w14:textId="77777777" w:rsidR="004647D7" w:rsidRPr="004647D7" w:rsidRDefault="004647D7" w:rsidP="004647D7">
            <w:pPr>
              <w:jc w:val="center"/>
              <w:rPr>
                <w:sz w:val="20"/>
              </w:rPr>
            </w:pPr>
            <w:r w:rsidRPr="004647D7">
              <w:rPr>
                <w:sz w:val="20"/>
              </w:rPr>
              <w:t>0570040-012-AC</w:t>
            </w:r>
          </w:p>
        </w:tc>
        <w:tc>
          <w:tcPr>
            <w:tcW w:w="1170" w:type="dxa"/>
            <w:tcBorders>
              <w:top w:val="single" w:sz="6" w:space="0" w:color="auto"/>
              <w:left w:val="single" w:sz="12" w:space="0" w:color="auto"/>
              <w:bottom w:val="single" w:sz="6" w:space="0" w:color="auto"/>
              <w:right w:val="single" w:sz="12" w:space="0" w:color="auto"/>
            </w:tcBorders>
            <w:vAlign w:val="center"/>
          </w:tcPr>
          <w:p w14:paraId="409A6725" w14:textId="77777777" w:rsidR="004647D7" w:rsidRPr="004647D7" w:rsidRDefault="004647D7" w:rsidP="004647D7">
            <w:pPr>
              <w:jc w:val="center"/>
              <w:rPr>
                <w:sz w:val="20"/>
              </w:rPr>
            </w:pPr>
            <w:r w:rsidRPr="004647D7">
              <w:rPr>
                <w:sz w:val="20"/>
              </w:rPr>
              <w:t>08/22/2001</w:t>
            </w:r>
          </w:p>
        </w:tc>
        <w:tc>
          <w:tcPr>
            <w:tcW w:w="1170" w:type="dxa"/>
            <w:tcBorders>
              <w:top w:val="single" w:sz="6" w:space="0" w:color="auto"/>
              <w:left w:val="single" w:sz="12" w:space="0" w:color="auto"/>
              <w:bottom w:val="single" w:sz="6" w:space="0" w:color="auto"/>
              <w:right w:val="single" w:sz="12" w:space="0" w:color="auto"/>
            </w:tcBorders>
            <w:vAlign w:val="center"/>
          </w:tcPr>
          <w:p w14:paraId="7E73C710" w14:textId="77777777" w:rsidR="004647D7" w:rsidRPr="004647D7" w:rsidRDefault="004647D7" w:rsidP="004647D7">
            <w:pPr>
              <w:jc w:val="center"/>
              <w:rPr>
                <w:sz w:val="20"/>
              </w:rPr>
            </w:pPr>
            <w:r w:rsidRPr="004647D7">
              <w:rPr>
                <w:sz w:val="20"/>
              </w:rPr>
              <w:t>07/05/2002</w:t>
            </w:r>
          </w:p>
        </w:tc>
        <w:tc>
          <w:tcPr>
            <w:tcW w:w="2430" w:type="dxa"/>
            <w:tcBorders>
              <w:top w:val="single" w:sz="6" w:space="0" w:color="auto"/>
              <w:left w:val="single" w:sz="12" w:space="0" w:color="auto"/>
              <w:bottom w:val="single" w:sz="6" w:space="0" w:color="auto"/>
              <w:right w:val="single" w:sz="12" w:space="0" w:color="auto"/>
            </w:tcBorders>
            <w:vAlign w:val="center"/>
          </w:tcPr>
          <w:p w14:paraId="3AA89BBC" w14:textId="77777777" w:rsidR="004647D7" w:rsidRPr="004647D7" w:rsidRDefault="004647D7" w:rsidP="004647D7">
            <w:pPr>
              <w:jc w:val="center"/>
              <w:rPr>
                <w:sz w:val="20"/>
              </w:rPr>
            </w:pPr>
            <w:r w:rsidRPr="004647D7">
              <w:rPr>
                <w:sz w:val="20"/>
              </w:rPr>
              <w:t>Construction (Mod.)</w:t>
            </w:r>
          </w:p>
        </w:tc>
      </w:tr>
      <w:tr w:rsidR="004647D7" w:rsidRPr="004647D7" w14:paraId="3F3F1A0F"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3ED8E3F0" w14:textId="77777777" w:rsidR="004647D7" w:rsidRPr="004647D7" w:rsidRDefault="004647D7" w:rsidP="004647D7">
            <w:pPr>
              <w:jc w:val="center"/>
              <w:rPr>
                <w:sz w:val="20"/>
              </w:rPr>
            </w:pPr>
            <w:r w:rsidRPr="004647D7">
              <w:rPr>
                <w:sz w:val="20"/>
              </w:rPr>
              <w:t>001 – 006</w:t>
            </w:r>
            <w:r w:rsidRPr="004647D7">
              <w:rPr>
                <w:sz w:val="20"/>
              </w:rPr>
              <w:br/>
              <w:t>020 – 026</w:t>
            </w:r>
          </w:p>
        </w:tc>
        <w:tc>
          <w:tcPr>
            <w:tcW w:w="4950" w:type="dxa"/>
            <w:tcBorders>
              <w:top w:val="single" w:sz="6" w:space="0" w:color="auto"/>
              <w:left w:val="single" w:sz="12" w:space="0" w:color="auto"/>
              <w:bottom w:val="single" w:sz="6" w:space="0" w:color="auto"/>
              <w:right w:val="single" w:sz="12" w:space="0" w:color="auto"/>
            </w:tcBorders>
            <w:vAlign w:val="center"/>
          </w:tcPr>
          <w:p w14:paraId="21AD4123" w14:textId="77777777" w:rsidR="004647D7" w:rsidRPr="004647D7" w:rsidRDefault="004647D7" w:rsidP="004647D7">
            <w:pPr>
              <w:rPr>
                <w:sz w:val="20"/>
              </w:rPr>
            </w:pPr>
            <w:r w:rsidRPr="004647D7">
              <w:rPr>
                <w:sz w:val="20"/>
              </w:rPr>
              <w:t>Gannon Units 1 – 6 Shutdown</w:t>
            </w:r>
          </w:p>
          <w:p w14:paraId="0EA8921E" w14:textId="77777777" w:rsidR="004647D7" w:rsidRPr="004647D7" w:rsidRDefault="004647D7" w:rsidP="004647D7">
            <w:pPr>
              <w:rPr>
                <w:sz w:val="20"/>
              </w:rPr>
            </w:pPr>
            <w:r w:rsidRPr="004647D7">
              <w:rPr>
                <w:sz w:val="20"/>
              </w:rPr>
              <w:t>New Units 1 &amp; 2, Combined Cycle GT</w:t>
            </w:r>
          </w:p>
        </w:tc>
        <w:tc>
          <w:tcPr>
            <w:tcW w:w="1710" w:type="dxa"/>
            <w:tcBorders>
              <w:top w:val="single" w:sz="6" w:space="0" w:color="auto"/>
              <w:left w:val="single" w:sz="12" w:space="0" w:color="auto"/>
              <w:bottom w:val="single" w:sz="6" w:space="0" w:color="auto"/>
              <w:right w:val="single" w:sz="12" w:space="0" w:color="auto"/>
            </w:tcBorders>
            <w:vAlign w:val="center"/>
          </w:tcPr>
          <w:p w14:paraId="73FA376D" w14:textId="77777777" w:rsidR="004647D7" w:rsidRPr="004647D7" w:rsidRDefault="004647D7" w:rsidP="004647D7">
            <w:pPr>
              <w:jc w:val="center"/>
              <w:rPr>
                <w:sz w:val="20"/>
              </w:rPr>
            </w:pPr>
            <w:r w:rsidRPr="004647D7">
              <w:rPr>
                <w:sz w:val="20"/>
              </w:rPr>
              <w:t>PSD-FL-301</w:t>
            </w:r>
          </w:p>
          <w:p w14:paraId="612D4915" w14:textId="77777777" w:rsidR="004647D7" w:rsidRPr="004647D7" w:rsidRDefault="004647D7" w:rsidP="004647D7">
            <w:pPr>
              <w:jc w:val="center"/>
              <w:rPr>
                <w:sz w:val="20"/>
              </w:rPr>
            </w:pPr>
            <w:r w:rsidRPr="004647D7">
              <w:rPr>
                <w:sz w:val="20"/>
              </w:rPr>
              <w:t>0570040-013-AC</w:t>
            </w:r>
          </w:p>
        </w:tc>
        <w:tc>
          <w:tcPr>
            <w:tcW w:w="1170" w:type="dxa"/>
            <w:tcBorders>
              <w:top w:val="single" w:sz="6" w:space="0" w:color="auto"/>
              <w:left w:val="single" w:sz="12" w:space="0" w:color="auto"/>
              <w:bottom w:val="single" w:sz="6" w:space="0" w:color="auto"/>
              <w:right w:val="single" w:sz="12" w:space="0" w:color="auto"/>
            </w:tcBorders>
            <w:vAlign w:val="center"/>
          </w:tcPr>
          <w:p w14:paraId="21598778" w14:textId="77777777" w:rsidR="004647D7" w:rsidRPr="004647D7" w:rsidRDefault="004647D7" w:rsidP="004647D7">
            <w:pPr>
              <w:jc w:val="center"/>
              <w:rPr>
                <w:sz w:val="20"/>
              </w:rPr>
            </w:pPr>
            <w:r w:rsidRPr="004647D7">
              <w:rPr>
                <w:sz w:val="20"/>
              </w:rPr>
              <w:t>03/30/2001</w:t>
            </w:r>
          </w:p>
        </w:tc>
        <w:tc>
          <w:tcPr>
            <w:tcW w:w="1170" w:type="dxa"/>
            <w:tcBorders>
              <w:top w:val="single" w:sz="6" w:space="0" w:color="auto"/>
              <w:left w:val="single" w:sz="12" w:space="0" w:color="auto"/>
              <w:bottom w:val="single" w:sz="6" w:space="0" w:color="auto"/>
              <w:right w:val="single" w:sz="12" w:space="0" w:color="auto"/>
            </w:tcBorders>
            <w:vAlign w:val="center"/>
          </w:tcPr>
          <w:p w14:paraId="02AEBC19" w14:textId="77777777" w:rsidR="004647D7" w:rsidRPr="004647D7" w:rsidRDefault="004647D7" w:rsidP="004647D7">
            <w:pPr>
              <w:jc w:val="center"/>
              <w:rPr>
                <w:sz w:val="20"/>
              </w:rPr>
            </w:pPr>
            <w:r w:rsidRPr="004647D7">
              <w:rPr>
                <w:sz w:val="20"/>
              </w:rPr>
              <w:t>07/01/2005</w:t>
            </w:r>
          </w:p>
        </w:tc>
        <w:tc>
          <w:tcPr>
            <w:tcW w:w="2430" w:type="dxa"/>
            <w:tcBorders>
              <w:top w:val="single" w:sz="6" w:space="0" w:color="auto"/>
              <w:left w:val="single" w:sz="12" w:space="0" w:color="auto"/>
              <w:bottom w:val="single" w:sz="6" w:space="0" w:color="auto"/>
              <w:right w:val="single" w:sz="12" w:space="0" w:color="auto"/>
            </w:tcBorders>
            <w:vAlign w:val="center"/>
          </w:tcPr>
          <w:p w14:paraId="0472B2B9" w14:textId="77777777" w:rsidR="004647D7" w:rsidRPr="004647D7" w:rsidRDefault="004647D7" w:rsidP="004647D7">
            <w:pPr>
              <w:jc w:val="center"/>
              <w:rPr>
                <w:sz w:val="20"/>
              </w:rPr>
            </w:pPr>
            <w:r w:rsidRPr="004647D7">
              <w:rPr>
                <w:sz w:val="20"/>
              </w:rPr>
              <w:t>Construction (PSD New)</w:t>
            </w:r>
          </w:p>
        </w:tc>
      </w:tr>
      <w:tr w:rsidR="004647D7" w:rsidRPr="004647D7" w14:paraId="6858C5FA"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2D77A6B" w14:textId="77777777" w:rsidR="004647D7" w:rsidRPr="004647D7" w:rsidRDefault="004647D7" w:rsidP="004647D7">
            <w:pPr>
              <w:jc w:val="center"/>
              <w:rPr>
                <w:sz w:val="20"/>
              </w:rPr>
            </w:pPr>
            <w:r w:rsidRPr="004647D7">
              <w:rPr>
                <w:sz w:val="20"/>
              </w:rPr>
              <w:t>012</w:t>
            </w:r>
          </w:p>
        </w:tc>
        <w:tc>
          <w:tcPr>
            <w:tcW w:w="4950" w:type="dxa"/>
            <w:tcBorders>
              <w:top w:val="single" w:sz="6" w:space="0" w:color="auto"/>
              <w:left w:val="single" w:sz="12" w:space="0" w:color="auto"/>
              <w:bottom w:val="single" w:sz="6" w:space="0" w:color="auto"/>
              <w:right w:val="single" w:sz="12" w:space="0" w:color="auto"/>
            </w:tcBorders>
            <w:vAlign w:val="center"/>
          </w:tcPr>
          <w:p w14:paraId="4F8048A4" w14:textId="77777777" w:rsidR="004647D7" w:rsidRPr="004647D7" w:rsidRDefault="004647D7" w:rsidP="004647D7">
            <w:pPr>
              <w:rPr>
                <w:sz w:val="20"/>
              </w:rPr>
            </w:pPr>
            <w:r w:rsidRPr="004647D7">
              <w:rPr>
                <w:sz w:val="20"/>
              </w:rPr>
              <w:t>Include O&amp;M for the pug mill</w:t>
            </w:r>
          </w:p>
        </w:tc>
        <w:tc>
          <w:tcPr>
            <w:tcW w:w="1710" w:type="dxa"/>
            <w:tcBorders>
              <w:top w:val="single" w:sz="6" w:space="0" w:color="auto"/>
              <w:left w:val="single" w:sz="12" w:space="0" w:color="auto"/>
              <w:bottom w:val="single" w:sz="6" w:space="0" w:color="auto"/>
              <w:right w:val="single" w:sz="12" w:space="0" w:color="auto"/>
            </w:tcBorders>
            <w:vAlign w:val="center"/>
          </w:tcPr>
          <w:p w14:paraId="076F9978" w14:textId="77777777" w:rsidR="004647D7" w:rsidRPr="004647D7" w:rsidRDefault="004647D7" w:rsidP="004647D7">
            <w:pPr>
              <w:jc w:val="center"/>
              <w:rPr>
                <w:sz w:val="20"/>
              </w:rPr>
            </w:pPr>
            <w:r w:rsidRPr="004647D7">
              <w:rPr>
                <w:sz w:val="20"/>
              </w:rPr>
              <w:t>0570040-014-AV</w:t>
            </w:r>
          </w:p>
        </w:tc>
        <w:tc>
          <w:tcPr>
            <w:tcW w:w="1170" w:type="dxa"/>
            <w:tcBorders>
              <w:top w:val="single" w:sz="6" w:space="0" w:color="auto"/>
              <w:left w:val="single" w:sz="12" w:space="0" w:color="auto"/>
              <w:bottom w:val="single" w:sz="6" w:space="0" w:color="auto"/>
              <w:right w:val="single" w:sz="12" w:space="0" w:color="auto"/>
            </w:tcBorders>
            <w:vAlign w:val="center"/>
          </w:tcPr>
          <w:p w14:paraId="5F5F348F" w14:textId="77777777" w:rsidR="004647D7" w:rsidRPr="004647D7" w:rsidRDefault="004647D7" w:rsidP="004647D7">
            <w:pPr>
              <w:jc w:val="center"/>
              <w:rPr>
                <w:sz w:val="20"/>
              </w:rPr>
            </w:pPr>
            <w:r w:rsidRPr="004647D7">
              <w:rPr>
                <w:sz w:val="20"/>
              </w:rPr>
              <w:t>4/5/2001</w:t>
            </w:r>
          </w:p>
        </w:tc>
        <w:tc>
          <w:tcPr>
            <w:tcW w:w="1170" w:type="dxa"/>
            <w:tcBorders>
              <w:top w:val="single" w:sz="6" w:space="0" w:color="auto"/>
              <w:left w:val="single" w:sz="12" w:space="0" w:color="auto"/>
              <w:bottom w:val="single" w:sz="6" w:space="0" w:color="auto"/>
              <w:right w:val="single" w:sz="12" w:space="0" w:color="auto"/>
            </w:tcBorders>
            <w:vAlign w:val="center"/>
          </w:tcPr>
          <w:p w14:paraId="627032FB" w14:textId="77777777" w:rsidR="004647D7" w:rsidRPr="004647D7" w:rsidRDefault="004647D7" w:rsidP="004647D7">
            <w:pPr>
              <w:jc w:val="center"/>
              <w:rPr>
                <w:sz w:val="20"/>
              </w:rPr>
            </w:pPr>
            <w:r w:rsidRPr="004647D7">
              <w:rPr>
                <w:sz w:val="20"/>
              </w:rPr>
              <w:t>12/31/2005</w:t>
            </w:r>
          </w:p>
        </w:tc>
        <w:tc>
          <w:tcPr>
            <w:tcW w:w="2430" w:type="dxa"/>
            <w:tcBorders>
              <w:top w:val="single" w:sz="6" w:space="0" w:color="auto"/>
              <w:left w:val="single" w:sz="12" w:space="0" w:color="auto"/>
              <w:bottom w:val="single" w:sz="6" w:space="0" w:color="auto"/>
              <w:right w:val="single" w:sz="12" w:space="0" w:color="auto"/>
            </w:tcBorders>
            <w:vAlign w:val="center"/>
          </w:tcPr>
          <w:p w14:paraId="0560A9A5" w14:textId="77777777" w:rsidR="004647D7" w:rsidRPr="004647D7" w:rsidRDefault="004647D7" w:rsidP="004647D7">
            <w:pPr>
              <w:jc w:val="center"/>
              <w:rPr>
                <w:sz w:val="20"/>
              </w:rPr>
            </w:pPr>
            <w:r w:rsidRPr="004647D7">
              <w:rPr>
                <w:sz w:val="20"/>
              </w:rPr>
              <w:t>Administration Correction</w:t>
            </w:r>
          </w:p>
        </w:tc>
      </w:tr>
      <w:tr w:rsidR="004647D7" w:rsidRPr="004647D7" w14:paraId="3A056E0C"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30AFFA03" w14:textId="77777777" w:rsidR="004647D7" w:rsidRPr="004647D7" w:rsidRDefault="004647D7" w:rsidP="004647D7">
            <w:pPr>
              <w:jc w:val="center"/>
              <w:rPr>
                <w:sz w:val="20"/>
              </w:rPr>
            </w:pPr>
            <w:r w:rsidRPr="004647D7">
              <w:rPr>
                <w:sz w:val="20"/>
              </w:rPr>
              <w:t>001 – 006</w:t>
            </w:r>
            <w:r w:rsidRPr="004647D7">
              <w:rPr>
                <w:sz w:val="20"/>
              </w:rPr>
              <w:br/>
              <w:t>020 – 030</w:t>
            </w:r>
          </w:p>
        </w:tc>
        <w:tc>
          <w:tcPr>
            <w:tcW w:w="4950" w:type="dxa"/>
            <w:tcBorders>
              <w:top w:val="single" w:sz="6" w:space="0" w:color="auto"/>
              <w:left w:val="single" w:sz="12" w:space="0" w:color="auto"/>
              <w:bottom w:val="single" w:sz="6" w:space="0" w:color="auto"/>
              <w:right w:val="single" w:sz="12" w:space="0" w:color="auto"/>
            </w:tcBorders>
            <w:vAlign w:val="center"/>
          </w:tcPr>
          <w:p w14:paraId="6A171809" w14:textId="77777777" w:rsidR="004647D7" w:rsidRPr="004647D7" w:rsidRDefault="004647D7" w:rsidP="004647D7">
            <w:pPr>
              <w:rPr>
                <w:sz w:val="20"/>
              </w:rPr>
            </w:pPr>
            <w:r w:rsidRPr="004647D7">
              <w:rPr>
                <w:sz w:val="20"/>
              </w:rPr>
              <w:t>Gannon Units 1 – 6 Shutdown</w:t>
            </w:r>
          </w:p>
          <w:p w14:paraId="1301EE09" w14:textId="77777777" w:rsidR="004647D7" w:rsidRPr="004647D7" w:rsidRDefault="004647D7" w:rsidP="004647D7">
            <w:pPr>
              <w:rPr>
                <w:sz w:val="20"/>
              </w:rPr>
            </w:pPr>
            <w:r w:rsidRPr="004647D7">
              <w:rPr>
                <w:sz w:val="20"/>
              </w:rPr>
              <w:t>New Units 1 – 4, Combined Cycle GT</w:t>
            </w:r>
          </w:p>
        </w:tc>
        <w:tc>
          <w:tcPr>
            <w:tcW w:w="1710" w:type="dxa"/>
            <w:tcBorders>
              <w:top w:val="single" w:sz="6" w:space="0" w:color="auto"/>
              <w:left w:val="single" w:sz="12" w:space="0" w:color="auto"/>
              <w:bottom w:val="single" w:sz="6" w:space="0" w:color="auto"/>
              <w:right w:val="single" w:sz="12" w:space="0" w:color="auto"/>
            </w:tcBorders>
            <w:vAlign w:val="center"/>
          </w:tcPr>
          <w:p w14:paraId="4C157DCD" w14:textId="77777777" w:rsidR="004647D7" w:rsidRPr="004647D7" w:rsidRDefault="004647D7" w:rsidP="004647D7">
            <w:pPr>
              <w:jc w:val="center"/>
              <w:rPr>
                <w:sz w:val="20"/>
              </w:rPr>
            </w:pPr>
            <w:r w:rsidRPr="004647D7">
              <w:rPr>
                <w:sz w:val="20"/>
              </w:rPr>
              <w:t>PSD-FL-301A</w:t>
            </w:r>
          </w:p>
          <w:p w14:paraId="6F87F397" w14:textId="77777777" w:rsidR="004647D7" w:rsidRPr="004647D7" w:rsidRDefault="004647D7" w:rsidP="004647D7">
            <w:pPr>
              <w:jc w:val="center"/>
              <w:rPr>
                <w:sz w:val="20"/>
              </w:rPr>
            </w:pPr>
            <w:r w:rsidRPr="004647D7">
              <w:rPr>
                <w:sz w:val="20"/>
              </w:rPr>
              <w:t>0570040-015-AC</w:t>
            </w:r>
          </w:p>
        </w:tc>
        <w:tc>
          <w:tcPr>
            <w:tcW w:w="1170" w:type="dxa"/>
            <w:tcBorders>
              <w:top w:val="single" w:sz="6" w:space="0" w:color="auto"/>
              <w:left w:val="single" w:sz="12" w:space="0" w:color="auto"/>
              <w:bottom w:val="single" w:sz="6" w:space="0" w:color="auto"/>
              <w:right w:val="single" w:sz="12" w:space="0" w:color="auto"/>
            </w:tcBorders>
            <w:vAlign w:val="center"/>
          </w:tcPr>
          <w:p w14:paraId="4D98EB0E" w14:textId="77777777" w:rsidR="004647D7" w:rsidRPr="004647D7" w:rsidRDefault="004647D7" w:rsidP="004647D7">
            <w:pPr>
              <w:jc w:val="center"/>
              <w:rPr>
                <w:sz w:val="20"/>
              </w:rPr>
            </w:pPr>
            <w:r w:rsidRPr="004647D7">
              <w:rPr>
                <w:sz w:val="20"/>
              </w:rPr>
              <w:t>01/09/2002</w:t>
            </w:r>
          </w:p>
        </w:tc>
        <w:tc>
          <w:tcPr>
            <w:tcW w:w="1170" w:type="dxa"/>
            <w:tcBorders>
              <w:top w:val="single" w:sz="6" w:space="0" w:color="auto"/>
              <w:left w:val="single" w:sz="12" w:space="0" w:color="auto"/>
              <w:bottom w:val="single" w:sz="6" w:space="0" w:color="auto"/>
              <w:right w:val="single" w:sz="12" w:space="0" w:color="auto"/>
            </w:tcBorders>
            <w:vAlign w:val="center"/>
          </w:tcPr>
          <w:p w14:paraId="7E7E5405" w14:textId="77777777" w:rsidR="004647D7" w:rsidRPr="004647D7" w:rsidRDefault="004647D7" w:rsidP="004647D7">
            <w:pPr>
              <w:jc w:val="center"/>
              <w:rPr>
                <w:sz w:val="20"/>
              </w:rPr>
            </w:pPr>
            <w:r w:rsidRPr="004647D7">
              <w:rPr>
                <w:sz w:val="20"/>
              </w:rPr>
              <w:t>07/01/2005</w:t>
            </w:r>
          </w:p>
        </w:tc>
        <w:tc>
          <w:tcPr>
            <w:tcW w:w="2430" w:type="dxa"/>
            <w:tcBorders>
              <w:top w:val="single" w:sz="6" w:space="0" w:color="auto"/>
              <w:left w:val="single" w:sz="12" w:space="0" w:color="auto"/>
              <w:bottom w:val="single" w:sz="6" w:space="0" w:color="auto"/>
              <w:right w:val="single" w:sz="12" w:space="0" w:color="auto"/>
            </w:tcBorders>
            <w:vAlign w:val="center"/>
          </w:tcPr>
          <w:p w14:paraId="4F6A3F26" w14:textId="77777777" w:rsidR="004647D7" w:rsidRPr="004647D7" w:rsidRDefault="004647D7" w:rsidP="004647D7">
            <w:pPr>
              <w:jc w:val="center"/>
              <w:rPr>
                <w:sz w:val="20"/>
              </w:rPr>
            </w:pPr>
            <w:r w:rsidRPr="004647D7">
              <w:rPr>
                <w:sz w:val="20"/>
              </w:rPr>
              <w:t>Construction (PSD Mod.)</w:t>
            </w:r>
          </w:p>
        </w:tc>
      </w:tr>
      <w:tr w:rsidR="004647D7" w:rsidRPr="004647D7" w14:paraId="372A9BED"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D5B82A5" w14:textId="77777777" w:rsidR="004647D7" w:rsidRPr="004647D7" w:rsidRDefault="004647D7" w:rsidP="004647D7">
            <w:pPr>
              <w:jc w:val="center"/>
              <w:rPr>
                <w:sz w:val="20"/>
              </w:rPr>
            </w:pPr>
            <w:r w:rsidRPr="004647D7">
              <w:rPr>
                <w:sz w:val="20"/>
              </w:rPr>
              <w:t>001 - 006</w:t>
            </w:r>
          </w:p>
        </w:tc>
        <w:tc>
          <w:tcPr>
            <w:tcW w:w="4950" w:type="dxa"/>
            <w:tcBorders>
              <w:top w:val="single" w:sz="6" w:space="0" w:color="auto"/>
              <w:left w:val="single" w:sz="12" w:space="0" w:color="auto"/>
              <w:bottom w:val="single" w:sz="6" w:space="0" w:color="auto"/>
              <w:right w:val="single" w:sz="12" w:space="0" w:color="auto"/>
            </w:tcBorders>
            <w:vAlign w:val="center"/>
          </w:tcPr>
          <w:p w14:paraId="3AAFEE4D" w14:textId="77777777" w:rsidR="004647D7" w:rsidRPr="004647D7" w:rsidRDefault="004647D7" w:rsidP="004647D7">
            <w:pPr>
              <w:rPr>
                <w:sz w:val="20"/>
              </w:rPr>
            </w:pPr>
            <w:r w:rsidRPr="004647D7">
              <w:rPr>
                <w:sz w:val="20"/>
              </w:rPr>
              <w:t>Beneficial and Combustion of Byproduct Materials</w:t>
            </w:r>
          </w:p>
        </w:tc>
        <w:tc>
          <w:tcPr>
            <w:tcW w:w="1710" w:type="dxa"/>
            <w:tcBorders>
              <w:top w:val="single" w:sz="6" w:space="0" w:color="auto"/>
              <w:left w:val="single" w:sz="12" w:space="0" w:color="auto"/>
              <w:bottom w:val="single" w:sz="6" w:space="0" w:color="auto"/>
              <w:right w:val="single" w:sz="12" w:space="0" w:color="auto"/>
            </w:tcBorders>
            <w:vAlign w:val="center"/>
          </w:tcPr>
          <w:p w14:paraId="0A55CB47" w14:textId="77777777" w:rsidR="004647D7" w:rsidRPr="004647D7" w:rsidRDefault="004647D7" w:rsidP="004647D7">
            <w:pPr>
              <w:jc w:val="center"/>
              <w:rPr>
                <w:sz w:val="20"/>
              </w:rPr>
            </w:pPr>
            <w:r w:rsidRPr="004647D7">
              <w:rPr>
                <w:sz w:val="20"/>
              </w:rPr>
              <w:t>0570040-016-AC</w:t>
            </w:r>
          </w:p>
        </w:tc>
        <w:tc>
          <w:tcPr>
            <w:tcW w:w="1170" w:type="dxa"/>
            <w:tcBorders>
              <w:top w:val="single" w:sz="6" w:space="0" w:color="auto"/>
              <w:left w:val="single" w:sz="12" w:space="0" w:color="auto"/>
              <w:bottom w:val="single" w:sz="6" w:space="0" w:color="auto"/>
              <w:right w:val="single" w:sz="12" w:space="0" w:color="auto"/>
            </w:tcBorders>
            <w:vAlign w:val="center"/>
          </w:tcPr>
          <w:p w14:paraId="18642B54" w14:textId="77777777" w:rsidR="004647D7" w:rsidRPr="004647D7" w:rsidRDefault="004647D7" w:rsidP="004647D7">
            <w:pPr>
              <w:jc w:val="center"/>
              <w:rPr>
                <w:sz w:val="20"/>
              </w:rPr>
            </w:pPr>
            <w:r w:rsidRPr="004647D7">
              <w:rPr>
                <w:sz w:val="20"/>
              </w:rPr>
              <w:t>04/22/2002</w:t>
            </w:r>
          </w:p>
        </w:tc>
        <w:tc>
          <w:tcPr>
            <w:tcW w:w="1170" w:type="dxa"/>
            <w:tcBorders>
              <w:top w:val="single" w:sz="6" w:space="0" w:color="auto"/>
              <w:left w:val="single" w:sz="12" w:space="0" w:color="auto"/>
              <w:bottom w:val="single" w:sz="6" w:space="0" w:color="auto"/>
              <w:right w:val="single" w:sz="12" w:space="0" w:color="auto"/>
            </w:tcBorders>
            <w:vAlign w:val="center"/>
          </w:tcPr>
          <w:p w14:paraId="55DEE266"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62A03553" w14:textId="77777777" w:rsidR="004647D7" w:rsidRPr="004647D7" w:rsidRDefault="004647D7" w:rsidP="004647D7">
            <w:pPr>
              <w:jc w:val="center"/>
              <w:rPr>
                <w:sz w:val="20"/>
              </w:rPr>
            </w:pPr>
            <w:r w:rsidRPr="004647D7">
              <w:rPr>
                <w:sz w:val="20"/>
              </w:rPr>
              <w:t>Construction (Mod.)</w:t>
            </w:r>
          </w:p>
        </w:tc>
      </w:tr>
      <w:tr w:rsidR="004647D7" w:rsidRPr="004647D7" w14:paraId="78C9763B"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8ACA6B7" w14:textId="77777777" w:rsidR="004647D7" w:rsidRPr="004647D7" w:rsidRDefault="004647D7" w:rsidP="004647D7">
            <w:pPr>
              <w:jc w:val="center"/>
              <w:rPr>
                <w:sz w:val="20"/>
              </w:rPr>
            </w:pPr>
            <w:r w:rsidRPr="004647D7">
              <w:rPr>
                <w:sz w:val="20"/>
              </w:rPr>
              <w:t>001 - 003</w:t>
            </w:r>
          </w:p>
        </w:tc>
        <w:tc>
          <w:tcPr>
            <w:tcW w:w="4950" w:type="dxa"/>
            <w:tcBorders>
              <w:top w:val="single" w:sz="6" w:space="0" w:color="auto"/>
              <w:left w:val="single" w:sz="12" w:space="0" w:color="auto"/>
              <w:bottom w:val="single" w:sz="6" w:space="0" w:color="auto"/>
              <w:right w:val="single" w:sz="12" w:space="0" w:color="auto"/>
            </w:tcBorders>
            <w:vAlign w:val="center"/>
          </w:tcPr>
          <w:p w14:paraId="1284AF99" w14:textId="77777777" w:rsidR="004647D7" w:rsidRPr="004647D7" w:rsidRDefault="004647D7" w:rsidP="004647D7">
            <w:pPr>
              <w:rPr>
                <w:sz w:val="20"/>
              </w:rPr>
            </w:pPr>
            <w:r w:rsidRPr="004647D7">
              <w:rPr>
                <w:sz w:val="20"/>
              </w:rPr>
              <w:t>Units 1 – 3, FF Fired Steam Generator – WDF Firing</w:t>
            </w:r>
          </w:p>
        </w:tc>
        <w:tc>
          <w:tcPr>
            <w:tcW w:w="1710" w:type="dxa"/>
            <w:tcBorders>
              <w:top w:val="single" w:sz="6" w:space="0" w:color="auto"/>
              <w:left w:val="single" w:sz="12" w:space="0" w:color="auto"/>
              <w:bottom w:val="single" w:sz="6" w:space="0" w:color="auto"/>
              <w:right w:val="single" w:sz="12" w:space="0" w:color="auto"/>
            </w:tcBorders>
            <w:vAlign w:val="center"/>
          </w:tcPr>
          <w:p w14:paraId="07513077" w14:textId="77777777" w:rsidR="004647D7" w:rsidRPr="004647D7" w:rsidRDefault="004647D7" w:rsidP="004647D7">
            <w:pPr>
              <w:jc w:val="center"/>
              <w:rPr>
                <w:sz w:val="20"/>
              </w:rPr>
            </w:pPr>
            <w:r w:rsidRPr="004647D7">
              <w:rPr>
                <w:sz w:val="20"/>
              </w:rPr>
              <w:t>0570040-017-AV</w:t>
            </w:r>
          </w:p>
        </w:tc>
        <w:tc>
          <w:tcPr>
            <w:tcW w:w="1170" w:type="dxa"/>
            <w:tcBorders>
              <w:top w:val="single" w:sz="6" w:space="0" w:color="auto"/>
              <w:left w:val="single" w:sz="12" w:space="0" w:color="auto"/>
              <w:bottom w:val="single" w:sz="6" w:space="0" w:color="auto"/>
              <w:right w:val="single" w:sz="12" w:space="0" w:color="auto"/>
            </w:tcBorders>
            <w:vAlign w:val="center"/>
          </w:tcPr>
          <w:p w14:paraId="50BCFB54" w14:textId="77777777" w:rsidR="004647D7" w:rsidRPr="004647D7" w:rsidRDefault="004647D7" w:rsidP="004647D7">
            <w:pPr>
              <w:jc w:val="center"/>
              <w:rPr>
                <w:sz w:val="20"/>
              </w:rPr>
            </w:pPr>
            <w:r w:rsidRPr="004647D7">
              <w:rPr>
                <w:sz w:val="20"/>
              </w:rPr>
              <w:t>01/01/2001</w:t>
            </w:r>
          </w:p>
        </w:tc>
        <w:tc>
          <w:tcPr>
            <w:tcW w:w="1170" w:type="dxa"/>
            <w:tcBorders>
              <w:top w:val="single" w:sz="6" w:space="0" w:color="auto"/>
              <w:left w:val="single" w:sz="12" w:space="0" w:color="auto"/>
              <w:bottom w:val="single" w:sz="6" w:space="0" w:color="auto"/>
              <w:right w:val="single" w:sz="12" w:space="0" w:color="auto"/>
            </w:tcBorders>
            <w:vAlign w:val="center"/>
          </w:tcPr>
          <w:p w14:paraId="7D02A4E5" w14:textId="77777777" w:rsidR="004647D7" w:rsidRPr="004647D7" w:rsidRDefault="004647D7" w:rsidP="004647D7">
            <w:pPr>
              <w:jc w:val="center"/>
              <w:rPr>
                <w:sz w:val="20"/>
              </w:rPr>
            </w:pPr>
            <w:r w:rsidRPr="004647D7">
              <w:rPr>
                <w:sz w:val="20"/>
              </w:rPr>
              <w:t>12/31/2005</w:t>
            </w:r>
          </w:p>
        </w:tc>
        <w:tc>
          <w:tcPr>
            <w:tcW w:w="2430" w:type="dxa"/>
            <w:tcBorders>
              <w:top w:val="single" w:sz="6" w:space="0" w:color="auto"/>
              <w:left w:val="single" w:sz="12" w:space="0" w:color="auto"/>
              <w:bottom w:val="single" w:sz="6" w:space="0" w:color="auto"/>
              <w:right w:val="single" w:sz="12" w:space="0" w:color="auto"/>
            </w:tcBorders>
            <w:vAlign w:val="center"/>
          </w:tcPr>
          <w:p w14:paraId="697CEE28" w14:textId="77777777" w:rsidR="004647D7" w:rsidRPr="004647D7" w:rsidRDefault="004647D7" w:rsidP="004647D7">
            <w:pPr>
              <w:jc w:val="center"/>
              <w:rPr>
                <w:sz w:val="20"/>
              </w:rPr>
            </w:pPr>
            <w:r w:rsidRPr="004647D7">
              <w:rPr>
                <w:sz w:val="20"/>
              </w:rPr>
              <w:t>Revision</w:t>
            </w:r>
          </w:p>
        </w:tc>
      </w:tr>
      <w:tr w:rsidR="004647D7" w:rsidRPr="004647D7" w14:paraId="5582CD1A"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63C99F61" w14:textId="77777777" w:rsidR="004647D7" w:rsidRPr="004647D7" w:rsidRDefault="004647D7" w:rsidP="004647D7">
            <w:pPr>
              <w:jc w:val="center"/>
              <w:rPr>
                <w:sz w:val="20"/>
              </w:rPr>
            </w:pPr>
            <w:r w:rsidRPr="004647D7">
              <w:rPr>
                <w:sz w:val="20"/>
              </w:rPr>
              <w:t>027 - 028</w:t>
            </w:r>
          </w:p>
        </w:tc>
        <w:tc>
          <w:tcPr>
            <w:tcW w:w="4950" w:type="dxa"/>
            <w:tcBorders>
              <w:top w:val="single" w:sz="6" w:space="0" w:color="auto"/>
              <w:left w:val="single" w:sz="12" w:space="0" w:color="auto"/>
              <w:bottom w:val="single" w:sz="6" w:space="0" w:color="auto"/>
              <w:right w:val="single" w:sz="12" w:space="0" w:color="auto"/>
            </w:tcBorders>
            <w:vAlign w:val="center"/>
          </w:tcPr>
          <w:p w14:paraId="48F44672" w14:textId="77777777" w:rsidR="004647D7" w:rsidRPr="004647D7" w:rsidRDefault="004647D7" w:rsidP="004647D7">
            <w:pPr>
              <w:rPr>
                <w:sz w:val="20"/>
              </w:rPr>
            </w:pPr>
            <w:r w:rsidRPr="004647D7">
              <w:rPr>
                <w:sz w:val="20"/>
              </w:rPr>
              <w:t>Unit 3 SCCT firing oil (limited)</w:t>
            </w:r>
          </w:p>
        </w:tc>
        <w:tc>
          <w:tcPr>
            <w:tcW w:w="1710" w:type="dxa"/>
            <w:tcBorders>
              <w:top w:val="single" w:sz="6" w:space="0" w:color="auto"/>
              <w:left w:val="single" w:sz="12" w:space="0" w:color="auto"/>
              <w:bottom w:val="single" w:sz="6" w:space="0" w:color="auto"/>
              <w:right w:val="single" w:sz="12" w:space="0" w:color="auto"/>
            </w:tcBorders>
            <w:vAlign w:val="center"/>
          </w:tcPr>
          <w:p w14:paraId="5E3F6711" w14:textId="77777777" w:rsidR="004647D7" w:rsidRPr="004647D7" w:rsidRDefault="004647D7" w:rsidP="004647D7">
            <w:pPr>
              <w:jc w:val="center"/>
              <w:rPr>
                <w:sz w:val="20"/>
              </w:rPr>
            </w:pPr>
            <w:r w:rsidRPr="004647D7">
              <w:rPr>
                <w:sz w:val="20"/>
              </w:rPr>
              <w:t>PSD-FL-301C</w:t>
            </w:r>
            <w:r w:rsidRPr="004647D7">
              <w:rPr>
                <w:sz w:val="20"/>
              </w:rPr>
              <w:br/>
              <w:t>0570040-019-AC</w:t>
            </w:r>
          </w:p>
        </w:tc>
        <w:tc>
          <w:tcPr>
            <w:tcW w:w="1170" w:type="dxa"/>
            <w:tcBorders>
              <w:top w:val="single" w:sz="6" w:space="0" w:color="auto"/>
              <w:left w:val="single" w:sz="12" w:space="0" w:color="auto"/>
              <w:bottom w:val="single" w:sz="6" w:space="0" w:color="auto"/>
              <w:right w:val="single" w:sz="12" w:space="0" w:color="auto"/>
            </w:tcBorders>
            <w:vAlign w:val="center"/>
          </w:tcPr>
          <w:p w14:paraId="4161E758" w14:textId="77777777" w:rsidR="004647D7" w:rsidRPr="004647D7" w:rsidRDefault="004647D7" w:rsidP="004647D7">
            <w:pPr>
              <w:jc w:val="center"/>
              <w:rPr>
                <w:sz w:val="20"/>
              </w:rPr>
            </w:pPr>
            <w:r w:rsidRPr="004647D7">
              <w:rPr>
                <w:sz w:val="20"/>
              </w:rPr>
              <w:t>03/15/2005</w:t>
            </w:r>
          </w:p>
        </w:tc>
        <w:tc>
          <w:tcPr>
            <w:tcW w:w="1170" w:type="dxa"/>
            <w:tcBorders>
              <w:top w:val="single" w:sz="6" w:space="0" w:color="auto"/>
              <w:left w:val="single" w:sz="12" w:space="0" w:color="auto"/>
              <w:bottom w:val="single" w:sz="6" w:space="0" w:color="auto"/>
              <w:right w:val="single" w:sz="12" w:space="0" w:color="auto"/>
            </w:tcBorders>
            <w:vAlign w:val="center"/>
          </w:tcPr>
          <w:p w14:paraId="63F4F196" w14:textId="77777777" w:rsidR="004647D7" w:rsidRPr="004647D7" w:rsidRDefault="004647D7" w:rsidP="004647D7">
            <w:pPr>
              <w:jc w:val="center"/>
              <w:rPr>
                <w:sz w:val="20"/>
              </w:rPr>
            </w:pPr>
            <w:r w:rsidRPr="004647D7">
              <w:rPr>
                <w:sz w:val="20"/>
              </w:rPr>
              <w:t>12/31/2007</w:t>
            </w:r>
          </w:p>
        </w:tc>
        <w:tc>
          <w:tcPr>
            <w:tcW w:w="2430" w:type="dxa"/>
            <w:tcBorders>
              <w:top w:val="single" w:sz="6" w:space="0" w:color="auto"/>
              <w:left w:val="single" w:sz="12" w:space="0" w:color="auto"/>
              <w:bottom w:val="single" w:sz="6" w:space="0" w:color="auto"/>
              <w:right w:val="single" w:sz="12" w:space="0" w:color="auto"/>
            </w:tcBorders>
            <w:vAlign w:val="center"/>
          </w:tcPr>
          <w:p w14:paraId="46E4E06F" w14:textId="77777777" w:rsidR="004647D7" w:rsidRPr="004647D7" w:rsidRDefault="004647D7" w:rsidP="004647D7">
            <w:pPr>
              <w:jc w:val="center"/>
              <w:rPr>
                <w:sz w:val="20"/>
              </w:rPr>
            </w:pPr>
            <w:r w:rsidRPr="004647D7">
              <w:rPr>
                <w:sz w:val="20"/>
              </w:rPr>
              <w:t>Construction (PSD Mod.)</w:t>
            </w:r>
          </w:p>
        </w:tc>
      </w:tr>
      <w:tr w:rsidR="004647D7" w:rsidRPr="004647D7" w14:paraId="1F514D2E"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160342ED" w14:textId="77777777" w:rsidR="004647D7" w:rsidRPr="004647D7" w:rsidRDefault="004647D7" w:rsidP="004647D7">
            <w:pPr>
              <w:jc w:val="center"/>
              <w:rPr>
                <w:sz w:val="20"/>
              </w:rPr>
            </w:pPr>
            <w:r w:rsidRPr="004647D7">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162B47D4" w14:textId="77777777" w:rsidR="004647D7" w:rsidRPr="004647D7" w:rsidRDefault="004647D7" w:rsidP="004647D7">
            <w:pPr>
              <w:rPr>
                <w:sz w:val="20"/>
              </w:rPr>
            </w:pPr>
            <w:r w:rsidRPr="004647D7">
              <w:rPr>
                <w:sz w:val="20"/>
              </w:rPr>
              <w:t>Change dates (Acid Rain)</w:t>
            </w:r>
          </w:p>
        </w:tc>
        <w:tc>
          <w:tcPr>
            <w:tcW w:w="1710" w:type="dxa"/>
            <w:tcBorders>
              <w:top w:val="single" w:sz="6" w:space="0" w:color="auto"/>
              <w:left w:val="single" w:sz="12" w:space="0" w:color="auto"/>
              <w:bottom w:val="single" w:sz="6" w:space="0" w:color="auto"/>
              <w:right w:val="single" w:sz="12" w:space="0" w:color="auto"/>
            </w:tcBorders>
            <w:vAlign w:val="center"/>
          </w:tcPr>
          <w:p w14:paraId="156F5FAB" w14:textId="77777777" w:rsidR="004647D7" w:rsidRPr="004647D7" w:rsidRDefault="004647D7" w:rsidP="004647D7">
            <w:pPr>
              <w:jc w:val="center"/>
              <w:rPr>
                <w:sz w:val="20"/>
              </w:rPr>
            </w:pPr>
            <w:r w:rsidRPr="004647D7">
              <w:rPr>
                <w:sz w:val="20"/>
              </w:rPr>
              <w:t>0570040-020-AV</w:t>
            </w:r>
          </w:p>
        </w:tc>
        <w:tc>
          <w:tcPr>
            <w:tcW w:w="1170" w:type="dxa"/>
            <w:tcBorders>
              <w:top w:val="single" w:sz="6" w:space="0" w:color="auto"/>
              <w:left w:val="single" w:sz="12" w:space="0" w:color="auto"/>
              <w:bottom w:val="single" w:sz="6" w:space="0" w:color="auto"/>
              <w:right w:val="single" w:sz="12" w:space="0" w:color="auto"/>
            </w:tcBorders>
            <w:vAlign w:val="center"/>
          </w:tcPr>
          <w:p w14:paraId="6CB5D9D1" w14:textId="77777777" w:rsidR="004647D7" w:rsidRPr="004647D7" w:rsidRDefault="004647D7" w:rsidP="004647D7">
            <w:pPr>
              <w:jc w:val="center"/>
              <w:rPr>
                <w:sz w:val="20"/>
              </w:rPr>
            </w:pPr>
            <w:r w:rsidRPr="004647D7">
              <w:rPr>
                <w:sz w:val="20"/>
              </w:rPr>
              <w:t>09/08/2003</w:t>
            </w:r>
          </w:p>
        </w:tc>
        <w:tc>
          <w:tcPr>
            <w:tcW w:w="1170" w:type="dxa"/>
            <w:tcBorders>
              <w:top w:val="single" w:sz="6" w:space="0" w:color="auto"/>
              <w:left w:val="single" w:sz="12" w:space="0" w:color="auto"/>
              <w:bottom w:val="single" w:sz="6" w:space="0" w:color="auto"/>
              <w:right w:val="single" w:sz="12" w:space="0" w:color="auto"/>
            </w:tcBorders>
            <w:vAlign w:val="center"/>
          </w:tcPr>
          <w:p w14:paraId="177217B2"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0F03C961" w14:textId="77777777" w:rsidR="004647D7" w:rsidRPr="004647D7" w:rsidRDefault="004647D7" w:rsidP="004647D7">
            <w:pPr>
              <w:jc w:val="center"/>
              <w:rPr>
                <w:sz w:val="20"/>
              </w:rPr>
            </w:pPr>
            <w:r w:rsidRPr="004647D7">
              <w:rPr>
                <w:sz w:val="20"/>
              </w:rPr>
              <w:t>Administration Correction</w:t>
            </w:r>
          </w:p>
        </w:tc>
      </w:tr>
      <w:tr w:rsidR="004647D7" w:rsidRPr="004647D7" w14:paraId="090CB3EF"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0D0AA75E" w14:textId="77777777" w:rsidR="004647D7" w:rsidRPr="004647D7" w:rsidRDefault="004647D7" w:rsidP="004647D7">
            <w:pPr>
              <w:jc w:val="center"/>
              <w:rPr>
                <w:sz w:val="20"/>
              </w:rPr>
            </w:pPr>
            <w:r w:rsidRPr="004647D7">
              <w:rPr>
                <w:sz w:val="20"/>
              </w:rPr>
              <w:t>020 – 026</w:t>
            </w:r>
          </w:p>
        </w:tc>
        <w:tc>
          <w:tcPr>
            <w:tcW w:w="4950" w:type="dxa"/>
            <w:tcBorders>
              <w:top w:val="single" w:sz="6" w:space="0" w:color="auto"/>
              <w:left w:val="single" w:sz="12" w:space="0" w:color="auto"/>
              <w:bottom w:val="single" w:sz="6" w:space="0" w:color="auto"/>
              <w:right w:val="single" w:sz="12" w:space="0" w:color="auto"/>
            </w:tcBorders>
            <w:vAlign w:val="center"/>
          </w:tcPr>
          <w:p w14:paraId="6CC389D4" w14:textId="77777777" w:rsidR="004647D7" w:rsidRPr="004647D7" w:rsidRDefault="004647D7" w:rsidP="004647D7">
            <w:pPr>
              <w:rPr>
                <w:sz w:val="20"/>
              </w:rPr>
            </w:pPr>
            <w:r w:rsidRPr="004647D7">
              <w:rPr>
                <w:sz w:val="20"/>
              </w:rPr>
              <w:t>Units 1 &amp; 2, Combined Cycle GT – Data Exclusion</w:t>
            </w:r>
          </w:p>
        </w:tc>
        <w:tc>
          <w:tcPr>
            <w:tcW w:w="1710" w:type="dxa"/>
            <w:tcBorders>
              <w:top w:val="single" w:sz="6" w:space="0" w:color="auto"/>
              <w:left w:val="single" w:sz="12" w:space="0" w:color="auto"/>
              <w:bottom w:val="single" w:sz="6" w:space="0" w:color="auto"/>
              <w:right w:val="single" w:sz="12" w:space="0" w:color="auto"/>
            </w:tcBorders>
            <w:vAlign w:val="center"/>
          </w:tcPr>
          <w:p w14:paraId="248B6B33" w14:textId="77777777" w:rsidR="004647D7" w:rsidRPr="004647D7" w:rsidRDefault="004647D7" w:rsidP="004647D7">
            <w:pPr>
              <w:jc w:val="center"/>
              <w:rPr>
                <w:sz w:val="20"/>
              </w:rPr>
            </w:pPr>
            <w:r w:rsidRPr="004647D7">
              <w:rPr>
                <w:sz w:val="20"/>
              </w:rPr>
              <w:t>PSD-FL-301B</w:t>
            </w:r>
            <w:r w:rsidRPr="004647D7">
              <w:rPr>
                <w:sz w:val="20"/>
              </w:rPr>
              <w:br/>
              <w:t>0570040-21-AC</w:t>
            </w:r>
          </w:p>
        </w:tc>
        <w:tc>
          <w:tcPr>
            <w:tcW w:w="1170" w:type="dxa"/>
            <w:tcBorders>
              <w:top w:val="single" w:sz="6" w:space="0" w:color="auto"/>
              <w:left w:val="single" w:sz="12" w:space="0" w:color="auto"/>
              <w:bottom w:val="single" w:sz="6" w:space="0" w:color="auto"/>
              <w:right w:val="single" w:sz="12" w:space="0" w:color="auto"/>
            </w:tcBorders>
            <w:vAlign w:val="center"/>
          </w:tcPr>
          <w:p w14:paraId="139C4DA2" w14:textId="77777777" w:rsidR="004647D7" w:rsidRPr="004647D7" w:rsidRDefault="004647D7" w:rsidP="004647D7">
            <w:pPr>
              <w:jc w:val="center"/>
              <w:rPr>
                <w:sz w:val="20"/>
              </w:rPr>
            </w:pPr>
            <w:r w:rsidRPr="004647D7">
              <w:rPr>
                <w:sz w:val="20"/>
              </w:rPr>
              <w:t>11/09/2004</w:t>
            </w:r>
          </w:p>
        </w:tc>
        <w:tc>
          <w:tcPr>
            <w:tcW w:w="1170" w:type="dxa"/>
            <w:tcBorders>
              <w:top w:val="single" w:sz="6" w:space="0" w:color="auto"/>
              <w:left w:val="single" w:sz="12" w:space="0" w:color="auto"/>
              <w:bottom w:val="single" w:sz="6" w:space="0" w:color="auto"/>
              <w:right w:val="single" w:sz="12" w:space="0" w:color="auto"/>
            </w:tcBorders>
            <w:vAlign w:val="center"/>
          </w:tcPr>
          <w:p w14:paraId="6E5B0BFA"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35E764A4" w14:textId="77777777" w:rsidR="004647D7" w:rsidRPr="004647D7" w:rsidRDefault="004647D7" w:rsidP="004647D7">
            <w:pPr>
              <w:jc w:val="center"/>
              <w:rPr>
                <w:sz w:val="20"/>
              </w:rPr>
            </w:pPr>
            <w:r w:rsidRPr="004647D7">
              <w:rPr>
                <w:sz w:val="20"/>
              </w:rPr>
              <w:t>Construction (PSD Mod.)</w:t>
            </w:r>
          </w:p>
        </w:tc>
      </w:tr>
      <w:tr w:rsidR="004647D7" w:rsidRPr="004647D7" w14:paraId="19267A07"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475F8ED2" w14:textId="77777777" w:rsidR="004647D7" w:rsidRPr="004647D7" w:rsidRDefault="004647D7" w:rsidP="004647D7">
            <w:pPr>
              <w:jc w:val="center"/>
              <w:rPr>
                <w:sz w:val="20"/>
              </w:rPr>
            </w:pPr>
            <w:r w:rsidRPr="004647D7">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37F6F491" w14:textId="77777777" w:rsidR="004647D7" w:rsidRPr="004647D7" w:rsidRDefault="004647D7" w:rsidP="004647D7">
            <w:pPr>
              <w:rPr>
                <w:sz w:val="20"/>
              </w:rPr>
            </w:pPr>
            <w:r w:rsidRPr="004647D7">
              <w:rPr>
                <w:sz w:val="20"/>
              </w:rPr>
              <w:t>Facility</w:t>
            </w:r>
          </w:p>
        </w:tc>
        <w:tc>
          <w:tcPr>
            <w:tcW w:w="1710" w:type="dxa"/>
            <w:tcBorders>
              <w:top w:val="single" w:sz="6" w:space="0" w:color="auto"/>
              <w:left w:val="single" w:sz="12" w:space="0" w:color="auto"/>
              <w:bottom w:val="single" w:sz="6" w:space="0" w:color="auto"/>
              <w:right w:val="single" w:sz="12" w:space="0" w:color="auto"/>
            </w:tcBorders>
            <w:vAlign w:val="center"/>
          </w:tcPr>
          <w:p w14:paraId="18113632" w14:textId="77777777" w:rsidR="004647D7" w:rsidRPr="004647D7" w:rsidRDefault="004647D7" w:rsidP="004647D7">
            <w:pPr>
              <w:jc w:val="center"/>
              <w:rPr>
                <w:sz w:val="20"/>
              </w:rPr>
            </w:pPr>
            <w:r w:rsidRPr="004647D7">
              <w:rPr>
                <w:sz w:val="20"/>
              </w:rPr>
              <w:t>0570040-023-AV</w:t>
            </w:r>
          </w:p>
        </w:tc>
        <w:tc>
          <w:tcPr>
            <w:tcW w:w="1170" w:type="dxa"/>
            <w:tcBorders>
              <w:top w:val="single" w:sz="6" w:space="0" w:color="auto"/>
              <w:left w:val="single" w:sz="12" w:space="0" w:color="auto"/>
              <w:bottom w:val="single" w:sz="6" w:space="0" w:color="auto"/>
              <w:right w:val="single" w:sz="12" w:space="0" w:color="auto"/>
            </w:tcBorders>
            <w:vAlign w:val="center"/>
          </w:tcPr>
          <w:p w14:paraId="6758D5A2" w14:textId="77777777" w:rsidR="004647D7" w:rsidRPr="004647D7" w:rsidRDefault="004647D7" w:rsidP="004647D7">
            <w:pPr>
              <w:jc w:val="center"/>
              <w:rPr>
                <w:sz w:val="20"/>
              </w:rPr>
            </w:pPr>
            <w:r w:rsidRPr="004647D7">
              <w:rPr>
                <w:sz w:val="20"/>
              </w:rPr>
              <w:t>01/01/2005</w:t>
            </w:r>
          </w:p>
        </w:tc>
        <w:tc>
          <w:tcPr>
            <w:tcW w:w="1170" w:type="dxa"/>
            <w:tcBorders>
              <w:top w:val="single" w:sz="6" w:space="0" w:color="auto"/>
              <w:left w:val="single" w:sz="12" w:space="0" w:color="auto"/>
              <w:bottom w:val="single" w:sz="6" w:space="0" w:color="auto"/>
              <w:right w:val="single" w:sz="12" w:space="0" w:color="auto"/>
            </w:tcBorders>
            <w:vAlign w:val="center"/>
          </w:tcPr>
          <w:p w14:paraId="56088DE7" w14:textId="77777777" w:rsidR="004647D7" w:rsidRPr="004647D7" w:rsidRDefault="004647D7" w:rsidP="004647D7">
            <w:pPr>
              <w:jc w:val="center"/>
              <w:rPr>
                <w:sz w:val="20"/>
              </w:rPr>
            </w:pPr>
            <w:r w:rsidRPr="004647D7">
              <w:rPr>
                <w:sz w:val="20"/>
              </w:rPr>
              <w:t>12/31/2009</w:t>
            </w:r>
          </w:p>
        </w:tc>
        <w:tc>
          <w:tcPr>
            <w:tcW w:w="2430" w:type="dxa"/>
            <w:tcBorders>
              <w:top w:val="single" w:sz="6" w:space="0" w:color="auto"/>
              <w:left w:val="single" w:sz="12" w:space="0" w:color="auto"/>
              <w:bottom w:val="single" w:sz="6" w:space="0" w:color="auto"/>
              <w:right w:val="single" w:sz="12" w:space="0" w:color="auto"/>
            </w:tcBorders>
            <w:vAlign w:val="center"/>
          </w:tcPr>
          <w:p w14:paraId="2138BFE5" w14:textId="77777777" w:rsidR="004647D7" w:rsidRPr="004647D7" w:rsidRDefault="004647D7" w:rsidP="004647D7">
            <w:pPr>
              <w:jc w:val="center"/>
              <w:rPr>
                <w:sz w:val="20"/>
              </w:rPr>
            </w:pPr>
            <w:r w:rsidRPr="004647D7">
              <w:rPr>
                <w:sz w:val="20"/>
              </w:rPr>
              <w:t>Renewal</w:t>
            </w:r>
          </w:p>
        </w:tc>
      </w:tr>
      <w:tr w:rsidR="004647D7" w:rsidRPr="004647D7" w14:paraId="3C63741D"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4241D1B" w14:textId="77777777" w:rsidR="004647D7" w:rsidRPr="004647D7" w:rsidRDefault="004647D7" w:rsidP="004647D7">
            <w:pPr>
              <w:jc w:val="center"/>
              <w:rPr>
                <w:sz w:val="20"/>
              </w:rPr>
            </w:pPr>
            <w:r w:rsidRPr="004647D7">
              <w:rPr>
                <w:sz w:val="20"/>
              </w:rPr>
              <w:t>031 - 036</w:t>
            </w:r>
          </w:p>
        </w:tc>
        <w:tc>
          <w:tcPr>
            <w:tcW w:w="4950" w:type="dxa"/>
            <w:tcBorders>
              <w:top w:val="single" w:sz="6" w:space="0" w:color="auto"/>
              <w:left w:val="single" w:sz="12" w:space="0" w:color="auto"/>
              <w:bottom w:val="single" w:sz="6" w:space="0" w:color="auto"/>
              <w:right w:val="single" w:sz="12" w:space="0" w:color="auto"/>
            </w:tcBorders>
            <w:vAlign w:val="center"/>
          </w:tcPr>
          <w:p w14:paraId="287D885A" w14:textId="77777777" w:rsidR="004647D7" w:rsidRPr="004647D7" w:rsidRDefault="004647D7" w:rsidP="004647D7">
            <w:pPr>
              <w:rPr>
                <w:sz w:val="20"/>
              </w:rPr>
            </w:pPr>
            <w:r w:rsidRPr="004647D7">
              <w:rPr>
                <w:sz w:val="20"/>
              </w:rPr>
              <w:t>New SCCT and emergency diesel engines</w:t>
            </w:r>
          </w:p>
        </w:tc>
        <w:tc>
          <w:tcPr>
            <w:tcW w:w="1710" w:type="dxa"/>
            <w:tcBorders>
              <w:top w:val="single" w:sz="6" w:space="0" w:color="auto"/>
              <w:left w:val="single" w:sz="12" w:space="0" w:color="auto"/>
              <w:bottom w:val="single" w:sz="6" w:space="0" w:color="auto"/>
              <w:right w:val="single" w:sz="12" w:space="0" w:color="auto"/>
            </w:tcBorders>
            <w:vAlign w:val="center"/>
          </w:tcPr>
          <w:p w14:paraId="72E49BC4" w14:textId="77777777" w:rsidR="004647D7" w:rsidRPr="004647D7" w:rsidRDefault="004647D7" w:rsidP="004647D7">
            <w:pPr>
              <w:jc w:val="center"/>
              <w:rPr>
                <w:sz w:val="20"/>
              </w:rPr>
            </w:pPr>
            <w:r w:rsidRPr="004647D7">
              <w:rPr>
                <w:sz w:val="20"/>
              </w:rPr>
              <w:t>0570040-024-AC</w:t>
            </w:r>
          </w:p>
        </w:tc>
        <w:tc>
          <w:tcPr>
            <w:tcW w:w="1170" w:type="dxa"/>
            <w:tcBorders>
              <w:top w:val="single" w:sz="6" w:space="0" w:color="auto"/>
              <w:left w:val="single" w:sz="12" w:space="0" w:color="auto"/>
              <w:bottom w:val="single" w:sz="6" w:space="0" w:color="auto"/>
              <w:right w:val="single" w:sz="12" w:space="0" w:color="auto"/>
            </w:tcBorders>
            <w:vAlign w:val="center"/>
          </w:tcPr>
          <w:p w14:paraId="47389B73" w14:textId="77777777" w:rsidR="004647D7" w:rsidRPr="004647D7" w:rsidRDefault="004647D7" w:rsidP="004647D7">
            <w:pPr>
              <w:jc w:val="center"/>
              <w:rPr>
                <w:sz w:val="20"/>
              </w:rPr>
            </w:pPr>
            <w:r w:rsidRPr="004647D7">
              <w:rPr>
                <w:sz w:val="20"/>
              </w:rPr>
              <w:t>09/29/2008</w:t>
            </w:r>
          </w:p>
        </w:tc>
        <w:tc>
          <w:tcPr>
            <w:tcW w:w="1170" w:type="dxa"/>
            <w:tcBorders>
              <w:top w:val="single" w:sz="6" w:space="0" w:color="auto"/>
              <w:left w:val="single" w:sz="12" w:space="0" w:color="auto"/>
              <w:bottom w:val="single" w:sz="6" w:space="0" w:color="auto"/>
              <w:right w:val="single" w:sz="12" w:space="0" w:color="auto"/>
            </w:tcBorders>
            <w:vAlign w:val="center"/>
          </w:tcPr>
          <w:p w14:paraId="61B05E52" w14:textId="77777777" w:rsidR="004647D7" w:rsidRPr="004647D7" w:rsidRDefault="004647D7" w:rsidP="004647D7">
            <w:pPr>
              <w:jc w:val="center"/>
              <w:rPr>
                <w:sz w:val="20"/>
              </w:rPr>
            </w:pPr>
            <w:r w:rsidRPr="004647D7">
              <w:rPr>
                <w:sz w:val="20"/>
              </w:rPr>
              <w:t>12/31/2010</w:t>
            </w:r>
          </w:p>
        </w:tc>
        <w:tc>
          <w:tcPr>
            <w:tcW w:w="2430" w:type="dxa"/>
            <w:tcBorders>
              <w:top w:val="single" w:sz="6" w:space="0" w:color="auto"/>
              <w:left w:val="single" w:sz="12" w:space="0" w:color="auto"/>
              <w:bottom w:val="single" w:sz="6" w:space="0" w:color="auto"/>
              <w:right w:val="single" w:sz="12" w:space="0" w:color="auto"/>
            </w:tcBorders>
            <w:vAlign w:val="center"/>
          </w:tcPr>
          <w:p w14:paraId="461F5DEF" w14:textId="77777777" w:rsidR="004647D7" w:rsidRPr="004647D7" w:rsidRDefault="004647D7" w:rsidP="004647D7">
            <w:pPr>
              <w:jc w:val="center"/>
              <w:rPr>
                <w:sz w:val="20"/>
              </w:rPr>
            </w:pPr>
            <w:r w:rsidRPr="004647D7">
              <w:rPr>
                <w:sz w:val="20"/>
              </w:rPr>
              <w:t>Construction (New)</w:t>
            </w:r>
          </w:p>
        </w:tc>
      </w:tr>
      <w:tr w:rsidR="004647D7" w:rsidRPr="004647D7" w14:paraId="50282DE4"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4E6A51A7" w14:textId="77777777" w:rsidR="004647D7" w:rsidRPr="004647D7" w:rsidRDefault="004647D7" w:rsidP="004647D7">
            <w:pPr>
              <w:jc w:val="center"/>
              <w:rPr>
                <w:sz w:val="20"/>
              </w:rPr>
            </w:pPr>
            <w:r w:rsidRPr="004647D7">
              <w:rPr>
                <w:sz w:val="20"/>
              </w:rPr>
              <w:t>020 – 026</w:t>
            </w:r>
          </w:p>
        </w:tc>
        <w:tc>
          <w:tcPr>
            <w:tcW w:w="4950" w:type="dxa"/>
            <w:tcBorders>
              <w:top w:val="single" w:sz="6" w:space="0" w:color="auto"/>
              <w:left w:val="single" w:sz="12" w:space="0" w:color="auto"/>
              <w:bottom w:val="single" w:sz="6" w:space="0" w:color="auto"/>
              <w:right w:val="single" w:sz="12" w:space="0" w:color="auto"/>
            </w:tcBorders>
            <w:vAlign w:val="center"/>
          </w:tcPr>
          <w:p w14:paraId="5FCB5AB1" w14:textId="77777777" w:rsidR="004647D7" w:rsidRPr="004647D7" w:rsidRDefault="004647D7" w:rsidP="004647D7">
            <w:pPr>
              <w:rPr>
                <w:sz w:val="20"/>
              </w:rPr>
            </w:pPr>
            <w:r w:rsidRPr="004647D7">
              <w:rPr>
                <w:sz w:val="20"/>
              </w:rPr>
              <w:t>CAIR</w:t>
            </w:r>
          </w:p>
        </w:tc>
        <w:tc>
          <w:tcPr>
            <w:tcW w:w="1710" w:type="dxa"/>
            <w:tcBorders>
              <w:top w:val="single" w:sz="6" w:space="0" w:color="auto"/>
              <w:left w:val="single" w:sz="12" w:space="0" w:color="auto"/>
              <w:bottom w:val="single" w:sz="6" w:space="0" w:color="auto"/>
              <w:right w:val="single" w:sz="12" w:space="0" w:color="auto"/>
            </w:tcBorders>
            <w:vAlign w:val="center"/>
          </w:tcPr>
          <w:p w14:paraId="17632F24" w14:textId="77777777" w:rsidR="004647D7" w:rsidRPr="004647D7" w:rsidRDefault="004647D7" w:rsidP="004647D7">
            <w:pPr>
              <w:jc w:val="center"/>
              <w:rPr>
                <w:bCs/>
                <w:sz w:val="20"/>
              </w:rPr>
            </w:pPr>
            <w:r w:rsidRPr="004647D7">
              <w:rPr>
                <w:bCs/>
                <w:sz w:val="20"/>
              </w:rPr>
              <w:t>0570040-025-AV</w:t>
            </w:r>
          </w:p>
        </w:tc>
        <w:tc>
          <w:tcPr>
            <w:tcW w:w="1170" w:type="dxa"/>
            <w:tcBorders>
              <w:top w:val="single" w:sz="6" w:space="0" w:color="auto"/>
              <w:left w:val="single" w:sz="12" w:space="0" w:color="auto"/>
              <w:bottom w:val="single" w:sz="6" w:space="0" w:color="auto"/>
              <w:right w:val="single" w:sz="12" w:space="0" w:color="auto"/>
            </w:tcBorders>
            <w:vAlign w:val="center"/>
          </w:tcPr>
          <w:p w14:paraId="53142EB3" w14:textId="77777777" w:rsidR="004647D7" w:rsidRPr="004647D7" w:rsidRDefault="004647D7" w:rsidP="004647D7">
            <w:pPr>
              <w:jc w:val="center"/>
              <w:rPr>
                <w:sz w:val="20"/>
              </w:rPr>
            </w:pPr>
            <w:r w:rsidRPr="004647D7">
              <w:rPr>
                <w:sz w:val="20"/>
              </w:rPr>
              <w:t>03/17/2009</w:t>
            </w:r>
          </w:p>
        </w:tc>
        <w:tc>
          <w:tcPr>
            <w:tcW w:w="1170" w:type="dxa"/>
            <w:tcBorders>
              <w:top w:val="single" w:sz="6" w:space="0" w:color="auto"/>
              <w:left w:val="single" w:sz="12" w:space="0" w:color="auto"/>
              <w:bottom w:val="single" w:sz="6" w:space="0" w:color="auto"/>
              <w:right w:val="single" w:sz="12" w:space="0" w:color="auto"/>
            </w:tcBorders>
            <w:vAlign w:val="center"/>
          </w:tcPr>
          <w:p w14:paraId="485072D3" w14:textId="77777777" w:rsidR="004647D7" w:rsidRPr="004647D7" w:rsidRDefault="004647D7" w:rsidP="004647D7">
            <w:pPr>
              <w:jc w:val="center"/>
              <w:rPr>
                <w:sz w:val="20"/>
              </w:rPr>
            </w:pPr>
            <w:r w:rsidRPr="004647D7">
              <w:rPr>
                <w:sz w:val="20"/>
              </w:rPr>
              <w:t>12/31/2009</w:t>
            </w:r>
          </w:p>
        </w:tc>
        <w:tc>
          <w:tcPr>
            <w:tcW w:w="2430" w:type="dxa"/>
            <w:tcBorders>
              <w:top w:val="single" w:sz="6" w:space="0" w:color="auto"/>
              <w:left w:val="single" w:sz="12" w:space="0" w:color="auto"/>
              <w:bottom w:val="single" w:sz="6" w:space="0" w:color="auto"/>
              <w:right w:val="single" w:sz="12" w:space="0" w:color="auto"/>
            </w:tcBorders>
            <w:vAlign w:val="center"/>
          </w:tcPr>
          <w:p w14:paraId="5151F4C6" w14:textId="77777777" w:rsidR="004647D7" w:rsidRPr="004647D7" w:rsidRDefault="004647D7" w:rsidP="004647D7">
            <w:pPr>
              <w:jc w:val="center"/>
              <w:rPr>
                <w:sz w:val="20"/>
              </w:rPr>
            </w:pPr>
            <w:r w:rsidRPr="004647D7">
              <w:rPr>
                <w:sz w:val="20"/>
              </w:rPr>
              <w:t>Revision</w:t>
            </w:r>
          </w:p>
        </w:tc>
      </w:tr>
      <w:tr w:rsidR="004647D7" w:rsidRPr="004647D7" w14:paraId="61FD8C56"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30755520" w14:textId="77777777" w:rsidR="004647D7" w:rsidRPr="004647D7" w:rsidRDefault="004647D7" w:rsidP="004647D7">
            <w:pPr>
              <w:jc w:val="center"/>
              <w:rPr>
                <w:sz w:val="20"/>
              </w:rPr>
            </w:pPr>
            <w:r w:rsidRPr="004647D7">
              <w:rPr>
                <w:sz w:val="20"/>
              </w:rPr>
              <w:t>036 - 038</w:t>
            </w:r>
          </w:p>
        </w:tc>
        <w:tc>
          <w:tcPr>
            <w:tcW w:w="4950" w:type="dxa"/>
            <w:tcBorders>
              <w:top w:val="single" w:sz="6" w:space="0" w:color="auto"/>
              <w:left w:val="single" w:sz="12" w:space="0" w:color="auto"/>
              <w:bottom w:val="single" w:sz="6" w:space="0" w:color="auto"/>
              <w:right w:val="single" w:sz="12" w:space="0" w:color="auto"/>
            </w:tcBorders>
            <w:vAlign w:val="center"/>
          </w:tcPr>
          <w:p w14:paraId="204F898A" w14:textId="77777777" w:rsidR="004647D7" w:rsidRPr="004647D7" w:rsidRDefault="004647D7" w:rsidP="004647D7">
            <w:pPr>
              <w:rPr>
                <w:sz w:val="20"/>
              </w:rPr>
            </w:pPr>
            <w:r w:rsidRPr="004647D7">
              <w:rPr>
                <w:sz w:val="20"/>
              </w:rPr>
              <w:t xml:space="preserve">New Unit 6 SCCT, change engines &amp; remove oil tank </w:t>
            </w:r>
          </w:p>
        </w:tc>
        <w:tc>
          <w:tcPr>
            <w:tcW w:w="1710" w:type="dxa"/>
            <w:tcBorders>
              <w:top w:val="single" w:sz="6" w:space="0" w:color="auto"/>
              <w:left w:val="single" w:sz="12" w:space="0" w:color="auto"/>
              <w:bottom w:val="single" w:sz="6" w:space="0" w:color="auto"/>
              <w:right w:val="single" w:sz="12" w:space="0" w:color="auto"/>
            </w:tcBorders>
            <w:vAlign w:val="center"/>
          </w:tcPr>
          <w:p w14:paraId="265C2F9A" w14:textId="77777777" w:rsidR="004647D7" w:rsidRPr="004647D7" w:rsidRDefault="004647D7" w:rsidP="004647D7">
            <w:pPr>
              <w:jc w:val="center"/>
              <w:rPr>
                <w:bCs/>
                <w:sz w:val="20"/>
              </w:rPr>
            </w:pPr>
            <w:r w:rsidRPr="004647D7">
              <w:rPr>
                <w:bCs/>
                <w:sz w:val="20"/>
              </w:rPr>
              <w:t>0570040-026-AC</w:t>
            </w:r>
          </w:p>
        </w:tc>
        <w:tc>
          <w:tcPr>
            <w:tcW w:w="1170" w:type="dxa"/>
            <w:tcBorders>
              <w:top w:val="single" w:sz="6" w:space="0" w:color="auto"/>
              <w:left w:val="single" w:sz="12" w:space="0" w:color="auto"/>
              <w:bottom w:val="single" w:sz="6" w:space="0" w:color="auto"/>
              <w:right w:val="single" w:sz="12" w:space="0" w:color="auto"/>
            </w:tcBorders>
            <w:vAlign w:val="center"/>
          </w:tcPr>
          <w:p w14:paraId="399AF0D3" w14:textId="77777777" w:rsidR="004647D7" w:rsidRPr="004647D7" w:rsidRDefault="004647D7" w:rsidP="004647D7">
            <w:pPr>
              <w:jc w:val="center"/>
              <w:rPr>
                <w:sz w:val="20"/>
              </w:rPr>
            </w:pPr>
            <w:r w:rsidRPr="004647D7">
              <w:rPr>
                <w:sz w:val="20"/>
              </w:rPr>
              <w:t>01/06/2009</w:t>
            </w:r>
          </w:p>
        </w:tc>
        <w:tc>
          <w:tcPr>
            <w:tcW w:w="1170" w:type="dxa"/>
            <w:tcBorders>
              <w:top w:val="single" w:sz="6" w:space="0" w:color="auto"/>
              <w:left w:val="single" w:sz="12" w:space="0" w:color="auto"/>
              <w:bottom w:val="single" w:sz="6" w:space="0" w:color="auto"/>
              <w:right w:val="single" w:sz="12" w:space="0" w:color="auto"/>
            </w:tcBorders>
            <w:vAlign w:val="center"/>
          </w:tcPr>
          <w:p w14:paraId="0815AC3E" w14:textId="77777777" w:rsidR="004647D7" w:rsidRPr="004647D7" w:rsidRDefault="004647D7" w:rsidP="004647D7">
            <w:pPr>
              <w:jc w:val="center"/>
              <w:rPr>
                <w:sz w:val="20"/>
              </w:rPr>
            </w:pPr>
            <w:r w:rsidRPr="004647D7">
              <w:rPr>
                <w:sz w:val="20"/>
              </w:rPr>
              <w:t>12/31/2010</w:t>
            </w:r>
          </w:p>
        </w:tc>
        <w:tc>
          <w:tcPr>
            <w:tcW w:w="2430" w:type="dxa"/>
            <w:tcBorders>
              <w:top w:val="single" w:sz="6" w:space="0" w:color="auto"/>
              <w:left w:val="single" w:sz="12" w:space="0" w:color="auto"/>
              <w:bottom w:val="single" w:sz="6" w:space="0" w:color="auto"/>
              <w:right w:val="single" w:sz="12" w:space="0" w:color="auto"/>
            </w:tcBorders>
            <w:vAlign w:val="center"/>
          </w:tcPr>
          <w:p w14:paraId="427D74FB" w14:textId="77777777" w:rsidR="004647D7" w:rsidRPr="004647D7" w:rsidRDefault="004647D7" w:rsidP="004647D7">
            <w:pPr>
              <w:jc w:val="center"/>
              <w:rPr>
                <w:sz w:val="20"/>
              </w:rPr>
            </w:pPr>
            <w:r w:rsidRPr="004647D7">
              <w:rPr>
                <w:sz w:val="20"/>
              </w:rPr>
              <w:t>Construction (Mod.)</w:t>
            </w:r>
          </w:p>
        </w:tc>
      </w:tr>
      <w:tr w:rsidR="004647D7" w:rsidRPr="004647D7" w14:paraId="279459F9"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6FDA033" w14:textId="77777777" w:rsidR="004647D7" w:rsidRPr="004647D7" w:rsidRDefault="004647D7" w:rsidP="004647D7">
            <w:pPr>
              <w:jc w:val="center"/>
              <w:rPr>
                <w:sz w:val="20"/>
              </w:rPr>
            </w:pPr>
            <w:r w:rsidRPr="004647D7">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5AF7A003" w14:textId="77777777" w:rsidR="004647D7" w:rsidRPr="004647D7" w:rsidRDefault="004647D7" w:rsidP="004647D7">
            <w:pPr>
              <w:rPr>
                <w:sz w:val="20"/>
              </w:rPr>
            </w:pPr>
            <w:r w:rsidRPr="004647D7">
              <w:rPr>
                <w:sz w:val="20"/>
              </w:rPr>
              <w:t>Facility</w:t>
            </w:r>
          </w:p>
        </w:tc>
        <w:tc>
          <w:tcPr>
            <w:tcW w:w="1710" w:type="dxa"/>
            <w:tcBorders>
              <w:top w:val="single" w:sz="6" w:space="0" w:color="auto"/>
              <w:left w:val="single" w:sz="12" w:space="0" w:color="auto"/>
              <w:bottom w:val="single" w:sz="6" w:space="0" w:color="auto"/>
              <w:right w:val="single" w:sz="12" w:space="0" w:color="auto"/>
            </w:tcBorders>
            <w:vAlign w:val="center"/>
          </w:tcPr>
          <w:p w14:paraId="68C28AF9" w14:textId="77777777" w:rsidR="004647D7" w:rsidRPr="004647D7" w:rsidRDefault="004647D7" w:rsidP="004647D7">
            <w:pPr>
              <w:jc w:val="center"/>
              <w:rPr>
                <w:sz w:val="20"/>
              </w:rPr>
            </w:pPr>
            <w:r w:rsidRPr="004647D7">
              <w:rPr>
                <w:sz w:val="20"/>
              </w:rPr>
              <w:t>0570040-027-AV</w:t>
            </w:r>
          </w:p>
        </w:tc>
        <w:tc>
          <w:tcPr>
            <w:tcW w:w="1170" w:type="dxa"/>
            <w:tcBorders>
              <w:top w:val="single" w:sz="6" w:space="0" w:color="auto"/>
              <w:left w:val="single" w:sz="12" w:space="0" w:color="auto"/>
              <w:bottom w:val="single" w:sz="6" w:space="0" w:color="auto"/>
              <w:right w:val="single" w:sz="12" w:space="0" w:color="auto"/>
            </w:tcBorders>
            <w:vAlign w:val="center"/>
          </w:tcPr>
          <w:p w14:paraId="0A5A6447" w14:textId="77777777" w:rsidR="004647D7" w:rsidRPr="004647D7" w:rsidRDefault="004647D7" w:rsidP="004647D7">
            <w:pPr>
              <w:jc w:val="center"/>
              <w:rPr>
                <w:sz w:val="20"/>
              </w:rPr>
            </w:pPr>
            <w:r w:rsidRPr="004647D7">
              <w:rPr>
                <w:sz w:val="20"/>
              </w:rPr>
              <w:t>01/01/2010</w:t>
            </w:r>
          </w:p>
        </w:tc>
        <w:tc>
          <w:tcPr>
            <w:tcW w:w="1170" w:type="dxa"/>
            <w:tcBorders>
              <w:top w:val="single" w:sz="6" w:space="0" w:color="auto"/>
              <w:left w:val="single" w:sz="12" w:space="0" w:color="auto"/>
              <w:bottom w:val="single" w:sz="6" w:space="0" w:color="auto"/>
              <w:right w:val="single" w:sz="12" w:space="0" w:color="auto"/>
            </w:tcBorders>
            <w:vAlign w:val="center"/>
          </w:tcPr>
          <w:p w14:paraId="48C5A7E6" w14:textId="77777777" w:rsidR="004647D7" w:rsidRPr="004647D7" w:rsidRDefault="004647D7" w:rsidP="004647D7">
            <w:pPr>
              <w:jc w:val="center"/>
              <w:rPr>
                <w:sz w:val="20"/>
              </w:rPr>
            </w:pPr>
            <w:r w:rsidRPr="004647D7">
              <w:rPr>
                <w:sz w:val="20"/>
              </w:rPr>
              <w:t>12/31/2014</w:t>
            </w:r>
          </w:p>
        </w:tc>
        <w:tc>
          <w:tcPr>
            <w:tcW w:w="2430" w:type="dxa"/>
            <w:tcBorders>
              <w:top w:val="single" w:sz="6" w:space="0" w:color="auto"/>
              <w:left w:val="single" w:sz="12" w:space="0" w:color="auto"/>
              <w:bottom w:val="single" w:sz="6" w:space="0" w:color="auto"/>
              <w:right w:val="single" w:sz="12" w:space="0" w:color="auto"/>
            </w:tcBorders>
            <w:vAlign w:val="center"/>
          </w:tcPr>
          <w:p w14:paraId="61C6ED8E" w14:textId="77777777" w:rsidR="004647D7" w:rsidRPr="004647D7" w:rsidRDefault="004647D7" w:rsidP="004647D7">
            <w:pPr>
              <w:jc w:val="center"/>
              <w:rPr>
                <w:sz w:val="20"/>
              </w:rPr>
            </w:pPr>
            <w:r w:rsidRPr="004647D7">
              <w:rPr>
                <w:sz w:val="20"/>
              </w:rPr>
              <w:t>Renewal</w:t>
            </w:r>
          </w:p>
        </w:tc>
      </w:tr>
      <w:tr w:rsidR="004647D7" w:rsidRPr="004647D7" w14:paraId="6C03EAFF"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014C62D4" w14:textId="77777777" w:rsidR="004647D7" w:rsidRPr="004647D7" w:rsidRDefault="004647D7" w:rsidP="004647D7">
            <w:pPr>
              <w:jc w:val="center"/>
              <w:rPr>
                <w:sz w:val="20"/>
              </w:rPr>
            </w:pPr>
            <w:r w:rsidRPr="004647D7">
              <w:rPr>
                <w:sz w:val="20"/>
              </w:rPr>
              <w:t>020 – 026</w:t>
            </w:r>
          </w:p>
        </w:tc>
        <w:tc>
          <w:tcPr>
            <w:tcW w:w="4950" w:type="dxa"/>
            <w:tcBorders>
              <w:top w:val="single" w:sz="6" w:space="0" w:color="auto"/>
              <w:left w:val="single" w:sz="12" w:space="0" w:color="auto"/>
              <w:bottom w:val="single" w:sz="6" w:space="0" w:color="auto"/>
              <w:right w:val="single" w:sz="12" w:space="0" w:color="auto"/>
            </w:tcBorders>
            <w:vAlign w:val="center"/>
          </w:tcPr>
          <w:p w14:paraId="6A78096C" w14:textId="77777777" w:rsidR="004647D7" w:rsidRPr="004647D7" w:rsidRDefault="004647D7" w:rsidP="004647D7">
            <w:pPr>
              <w:rPr>
                <w:sz w:val="20"/>
              </w:rPr>
            </w:pPr>
            <w:r w:rsidRPr="004647D7">
              <w:rPr>
                <w:sz w:val="20"/>
              </w:rPr>
              <w:t>Units 1 &amp; 2, Combined Cycle GT – Excess Emissions</w:t>
            </w:r>
          </w:p>
        </w:tc>
        <w:tc>
          <w:tcPr>
            <w:tcW w:w="1710" w:type="dxa"/>
            <w:tcBorders>
              <w:top w:val="single" w:sz="6" w:space="0" w:color="auto"/>
              <w:left w:val="single" w:sz="12" w:space="0" w:color="auto"/>
              <w:bottom w:val="single" w:sz="6" w:space="0" w:color="auto"/>
              <w:right w:val="single" w:sz="12" w:space="0" w:color="auto"/>
            </w:tcBorders>
            <w:vAlign w:val="center"/>
          </w:tcPr>
          <w:p w14:paraId="1A0E6D19" w14:textId="77777777" w:rsidR="004647D7" w:rsidRPr="004647D7" w:rsidRDefault="004647D7" w:rsidP="004647D7">
            <w:pPr>
              <w:jc w:val="center"/>
              <w:rPr>
                <w:sz w:val="20"/>
              </w:rPr>
            </w:pPr>
            <w:r w:rsidRPr="004647D7">
              <w:rPr>
                <w:sz w:val="20"/>
              </w:rPr>
              <w:t>PSD-FL-301D</w:t>
            </w:r>
            <w:r w:rsidRPr="004647D7">
              <w:rPr>
                <w:sz w:val="20"/>
              </w:rPr>
              <w:br/>
              <w:t>0570040-028-AC</w:t>
            </w:r>
          </w:p>
        </w:tc>
        <w:tc>
          <w:tcPr>
            <w:tcW w:w="1170" w:type="dxa"/>
            <w:tcBorders>
              <w:top w:val="single" w:sz="6" w:space="0" w:color="auto"/>
              <w:left w:val="single" w:sz="12" w:space="0" w:color="auto"/>
              <w:bottom w:val="single" w:sz="6" w:space="0" w:color="auto"/>
              <w:right w:val="single" w:sz="12" w:space="0" w:color="auto"/>
            </w:tcBorders>
            <w:vAlign w:val="center"/>
          </w:tcPr>
          <w:p w14:paraId="367C1680" w14:textId="77777777" w:rsidR="004647D7" w:rsidRPr="004647D7" w:rsidRDefault="004647D7" w:rsidP="004647D7">
            <w:pPr>
              <w:jc w:val="center"/>
              <w:rPr>
                <w:sz w:val="20"/>
              </w:rPr>
            </w:pPr>
            <w:r w:rsidRPr="004647D7">
              <w:rPr>
                <w:sz w:val="20"/>
              </w:rPr>
              <w:t>07/29/2010</w:t>
            </w:r>
          </w:p>
        </w:tc>
        <w:tc>
          <w:tcPr>
            <w:tcW w:w="1170" w:type="dxa"/>
            <w:tcBorders>
              <w:top w:val="single" w:sz="6" w:space="0" w:color="auto"/>
              <w:left w:val="single" w:sz="12" w:space="0" w:color="auto"/>
              <w:bottom w:val="single" w:sz="6" w:space="0" w:color="auto"/>
              <w:right w:val="single" w:sz="12" w:space="0" w:color="auto"/>
            </w:tcBorders>
            <w:vAlign w:val="center"/>
          </w:tcPr>
          <w:p w14:paraId="5177EBBD"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009B9731" w14:textId="77777777" w:rsidR="004647D7" w:rsidRPr="004647D7" w:rsidRDefault="004647D7" w:rsidP="004647D7">
            <w:pPr>
              <w:jc w:val="center"/>
              <w:rPr>
                <w:sz w:val="20"/>
              </w:rPr>
            </w:pPr>
            <w:r w:rsidRPr="004647D7">
              <w:rPr>
                <w:sz w:val="20"/>
              </w:rPr>
              <w:t>Construction (PSD Mod.)</w:t>
            </w:r>
          </w:p>
        </w:tc>
      </w:tr>
      <w:tr w:rsidR="004647D7" w:rsidRPr="004647D7" w14:paraId="1EC5B609"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6D5B1B51" w14:textId="77777777" w:rsidR="004647D7" w:rsidRPr="004647D7" w:rsidRDefault="004647D7" w:rsidP="004647D7">
            <w:pPr>
              <w:jc w:val="center"/>
              <w:rPr>
                <w:sz w:val="20"/>
              </w:rPr>
            </w:pPr>
            <w:r w:rsidRPr="004647D7">
              <w:rPr>
                <w:sz w:val="20"/>
              </w:rPr>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5B33E058" w14:textId="77777777" w:rsidR="004647D7" w:rsidRPr="004647D7" w:rsidRDefault="004647D7" w:rsidP="004647D7">
            <w:pPr>
              <w:rPr>
                <w:sz w:val="20"/>
              </w:rPr>
            </w:pPr>
            <w:r w:rsidRPr="004647D7">
              <w:rPr>
                <w:sz w:val="20"/>
              </w:rPr>
              <w:t>Incorporate Units 3 – 6, SCCT</w:t>
            </w:r>
          </w:p>
        </w:tc>
        <w:tc>
          <w:tcPr>
            <w:tcW w:w="1710" w:type="dxa"/>
            <w:tcBorders>
              <w:top w:val="single" w:sz="6" w:space="0" w:color="auto"/>
              <w:left w:val="single" w:sz="12" w:space="0" w:color="auto"/>
              <w:bottom w:val="single" w:sz="6" w:space="0" w:color="auto"/>
              <w:right w:val="single" w:sz="12" w:space="0" w:color="auto"/>
            </w:tcBorders>
            <w:vAlign w:val="center"/>
          </w:tcPr>
          <w:p w14:paraId="70327BCA" w14:textId="77777777" w:rsidR="004647D7" w:rsidRPr="004647D7" w:rsidRDefault="004647D7" w:rsidP="004647D7">
            <w:pPr>
              <w:jc w:val="center"/>
              <w:rPr>
                <w:sz w:val="20"/>
              </w:rPr>
            </w:pPr>
            <w:r w:rsidRPr="004647D7">
              <w:rPr>
                <w:sz w:val="20"/>
              </w:rPr>
              <w:t>0570040-029-AV</w:t>
            </w:r>
          </w:p>
        </w:tc>
        <w:tc>
          <w:tcPr>
            <w:tcW w:w="1170" w:type="dxa"/>
            <w:tcBorders>
              <w:top w:val="single" w:sz="6" w:space="0" w:color="auto"/>
              <w:left w:val="single" w:sz="12" w:space="0" w:color="auto"/>
              <w:bottom w:val="single" w:sz="6" w:space="0" w:color="auto"/>
              <w:right w:val="single" w:sz="12" w:space="0" w:color="auto"/>
            </w:tcBorders>
            <w:vAlign w:val="center"/>
          </w:tcPr>
          <w:p w14:paraId="5BC3DCD5" w14:textId="77777777" w:rsidR="004647D7" w:rsidRPr="004647D7" w:rsidRDefault="004647D7" w:rsidP="004647D7">
            <w:pPr>
              <w:jc w:val="center"/>
              <w:rPr>
                <w:sz w:val="20"/>
              </w:rPr>
            </w:pPr>
            <w:r w:rsidRPr="004647D7">
              <w:rPr>
                <w:sz w:val="20"/>
              </w:rPr>
              <w:t>08/04/2010</w:t>
            </w:r>
          </w:p>
        </w:tc>
        <w:tc>
          <w:tcPr>
            <w:tcW w:w="1170" w:type="dxa"/>
            <w:tcBorders>
              <w:top w:val="single" w:sz="6" w:space="0" w:color="auto"/>
              <w:left w:val="single" w:sz="12" w:space="0" w:color="auto"/>
              <w:bottom w:val="single" w:sz="6" w:space="0" w:color="auto"/>
              <w:right w:val="single" w:sz="12" w:space="0" w:color="auto"/>
            </w:tcBorders>
            <w:vAlign w:val="center"/>
          </w:tcPr>
          <w:p w14:paraId="03FBB950" w14:textId="77777777" w:rsidR="004647D7" w:rsidRPr="004647D7" w:rsidRDefault="004647D7" w:rsidP="004647D7">
            <w:pPr>
              <w:jc w:val="center"/>
              <w:rPr>
                <w:sz w:val="20"/>
              </w:rPr>
            </w:pPr>
            <w:r w:rsidRPr="004647D7">
              <w:rPr>
                <w:sz w:val="20"/>
              </w:rPr>
              <w:t>12/31/2014</w:t>
            </w:r>
          </w:p>
        </w:tc>
        <w:tc>
          <w:tcPr>
            <w:tcW w:w="2430" w:type="dxa"/>
            <w:tcBorders>
              <w:top w:val="single" w:sz="6" w:space="0" w:color="auto"/>
              <w:left w:val="single" w:sz="12" w:space="0" w:color="auto"/>
              <w:bottom w:val="single" w:sz="6" w:space="0" w:color="auto"/>
              <w:right w:val="single" w:sz="12" w:space="0" w:color="auto"/>
            </w:tcBorders>
            <w:vAlign w:val="center"/>
          </w:tcPr>
          <w:p w14:paraId="6B00F50C" w14:textId="77777777" w:rsidR="004647D7" w:rsidRPr="004647D7" w:rsidRDefault="004647D7" w:rsidP="004647D7">
            <w:pPr>
              <w:jc w:val="center"/>
              <w:rPr>
                <w:sz w:val="20"/>
              </w:rPr>
            </w:pPr>
            <w:r w:rsidRPr="004647D7">
              <w:rPr>
                <w:sz w:val="20"/>
              </w:rPr>
              <w:t>Revision</w:t>
            </w:r>
          </w:p>
        </w:tc>
      </w:tr>
      <w:tr w:rsidR="004647D7" w:rsidRPr="004647D7" w14:paraId="2FC070B9"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21E547AB" w14:textId="77777777" w:rsidR="004647D7" w:rsidRPr="004647D7" w:rsidRDefault="004647D7" w:rsidP="004647D7">
            <w:pPr>
              <w:jc w:val="center"/>
              <w:rPr>
                <w:sz w:val="20"/>
              </w:rPr>
            </w:pPr>
            <w:r w:rsidRPr="004647D7">
              <w:rPr>
                <w:sz w:val="20"/>
              </w:rPr>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73FB4123" w14:textId="77777777" w:rsidR="004647D7" w:rsidRPr="004647D7" w:rsidRDefault="004647D7" w:rsidP="004647D7">
            <w:pPr>
              <w:rPr>
                <w:sz w:val="20"/>
              </w:rPr>
            </w:pPr>
            <w:r w:rsidRPr="004647D7">
              <w:rPr>
                <w:sz w:val="20"/>
              </w:rPr>
              <w:t>Units 3 – 6, SCCT – Eliminate numerical decimal</w:t>
            </w:r>
          </w:p>
        </w:tc>
        <w:tc>
          <w:tcPr>
            <w:tcW w:w="1710" w:type="dxa"/>
            <w:tcBorders>
              <w:top w:val="single" w:sz="6" w:space="0" w:color="auto"/>
              <w:left w:val="single" w:sz="12" w:space="0" w:color="auto"/>
              <w:bottom w:val="single" w:sz="6" w:space="0" w:color="auto"/>
              <w:right w:val="single" w:sz="12" w:space="0" w:color="auto"/>
            </w:tcBorders>
            <w:vAlign w:val="center"/>
          </w:tcPr>
          <w:p w14:paraId="08FEC9A3" w14:textId="77777777" w:rsidR="004647D7" w:rsidRPr="004647D7" w:rsidRDefault="004647D7" w:rsidP="004647D7">
            <w:pPr>
              <w:jc w:val="center"/>
              <w:rPr>
                <w:sz w:val="20"/>
              </w:rPr>
            </w:pPr>
            <w:r w:rsidRPr="004647D7">
              <w:rPr>
                <w:sz w:val="20"/>
              </w:rPr>
              <w:t>0570040-030-AV</w:t>
            </w:r>
          </w:p>
        </w:tc>
        <w:tc>
          <w:tcPr>
            <w:tcW w:w="1170" w:type="dxa"/>
            <w:tcBorders>
              <w:top w:val="single" w:sz="6" w:space="0" w:color="auto"/>
              <w:left w:val="single" w:sz="12" w:space="0" w:color="auto"/>
              <w:bottom w:val="single" w:sz="6" w:space="0" w:color="auto"/>
              <w:right w:val="single" w:sz="12" w:space="0" w:color="auto"/>
            </w:tcBorders>
            <w:vAlign w:val="center"/>
          </w:tcPr>
          <w:p w14:paraId="318A37AD" w14:textId="77777777" w:rsidR="004647D7" w:rsidRPr="004647D7" w:rsidRDefault="004647D7" w:rsidP="004647D7">
            <w:pPr>
              <w:jc w:val="center"/>
              <w:rPr>
                <w:sz w:val="20"/>
              </w:rPr>
            </w:pPr>
            <w:r w:rsidRPr="004647D7">
              <w:rPr>
                <w:sz w:val="20"/>
              </w:rPr>
              <w:t>10/10/2001</w:t>
            </w:r>
          </w:p>
        </w:tc>
        <w:tc>
          <w:tcPr>
            <w:tcW w:w="1170" w:type="dxa"/>
            <w:tcBorders>
              <w:top w:val="single" w:sz="6" w:space="0" w:color="auto"/>
              <w:left w:val="single" w:sz="12" w:space="0" w:color="auto"/>
              <w:bottom w:val="single" w:sz="6" w:space="0" w:color="auto"/>
              <w:right w:val="single" w:sz="12" w:space="0" w:color="auto"/>
            </w:tcBorders>
            <w:vAlign w:val="center"/>
          </w:tcPr>
          <w:p w14:paraId="1E86A9F0"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2F32179B" w14:textId="77777777" w:rsidR="004647D7" w:rsidRPr="004647D7" w:rsidRDefault="004647D7" w:rsidP="004647D7">
            <w:pPr>
              <w:jc w:val="center"/>
              <w:rPr>
                <w:sz w:val="20"/>
              </w:rPr>
            </w:pPr>
            <w:r w:rsidRPr="004647D7">
              <w:rPr>
                <w:sz w:val="20"/>
              </w:rPr>
              <w:t>Administration Correction</w:t>
            </w:r>
          </w:p>
        </w:tc>
      </w:tr>
      <w:tr w:rsidR="004647D7" w:rsidRPr="004647D7" w14:paraId="784F34E8"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04B133C4" w14:textId="77777777" w:rsidR="004647D7" w:rsidRPr="004647D7" w:rsidRDefault="004647D7" w:rsidP="004647D7">
            <w:pPr>
              <w:jc w:val="center"/>
              <w:rPr>
                <w:sz w:val="20"/>
              </w:rPr>
            </w:pPr>
            <w:r w:rsidRPr="004647D7">
              <w:rPr>
                <w:sz w:val="20"/>
              </w:rPr>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1D1B8F6B" w14:textId="77777777" w:rsidR="004647D7" w:rsidRPr="004647D7" w:rsidRDefault="004647D7" w:rsidP="004647D7">
            <w:pPr>
              <w:rPr>
                <w:sz w:val="20"/>
              </w:rPr>
            </w:pPr>
            <w:r w:rsidRPr="004647D7">
              <w:rPr>
                <w:sz w:val="20"/>
              </w:rPr>
              <w:t>Units 3 – 6, SCCT – Eliminate numerical decimal</w:t>
            </w:r>
          </w:p>
        </w:tc>
        <w:tc>
          <w:tcPr>
            <w:tcW w:w="1710" w:type="dxa"/>
            <w:tcBorders>
              <w:top w:val="single" w:sz="6" w:space="0" w:color="auto"/>
              <w:left w:val="single" w:sz="12" w:space="0" w:color="auto"/>
              <w:bottom w:val="single" w:sz="6" w:space="0" w:color="auto"/>
              <w:right w:val="single" w:sz="12" w:space="0" w:color="auto"/>
            </w:tcBorders>
            <w:vAlign w:val="center"/>
          </w:tcPr>
          <w:p w14:paraId="4559AB9A" w14:textId="77777777" w:rsidR="004647D7" w:rsidRPr="004647D7" w:rsidRDefault="004647D7" w:rsidP="004647D7">
            <w:pPr>
              <w:jc w:val="center"/>
              <w:rPr>
                <w:sz w:val="20"/>
              </w:rPr>
            </w:pPr>
            <w:r w:rsidRPr="004647D7">
              <w:rPr>
                <w:sz w:val="20"/>
              </w:rPr>
              <w:t>0570040-031-AC</w:t>
            </w:r>
          </w:p>
        </w:tc>
        <w:tc>
          <w:tcPr>
            <w:tcW w:w="1170" w:type="dxa"/>
            <w:tcBorders>
              <w:top w:val="single" w:sz="6" w:space="0" w:color="auto"/>
              <w:left w:val="single" w:sz="12" w:space="0" w:color="auto"/>
              <w:bottom w:val="single" w:sz="6" w:space="0" w:color="auto"/>
              <w:right w:val="single" w:sz="12" w:space="0" w:color="auto"/>
            </w:tcBorders>
            <w:vAlign w:val="center"/>
          </w:tcPr>
          <w:p w14:paraId="1C190179" w14:textId="77777777" w:rsidR="004647D7" w:rsidRPr="004647D7" w:rsidRDefault="004647D7" w:rsidP="004647D7">
            <w:pPr>
              <w:jc w:val="center"/>
              <w:rPr>
                <w:sz w:val="20"/>
              </w:rPr>
            </w:pPr>
            <w:r w:rsidRPr="004647D7">
              <w:rPr>
                <w:sz w:val="20"/>
              </w:rPr>
              <w:t>10/10/2001</w:t>
            </w:r>
          </w:p>
        </w:tc>
        <w:tc>
          <w:tcPr>
            <w:tcW w:w="1170" w:type="dxa"/>
            <w:tcBorders>
              <w:top w:val="single" w:sz="6" w:space="0" w:color="auto"/>
              <w:left w:val="single" w:sz="12" w:space="0" w:color="auto"/>
              <w:bottom w:val="single" w:sz="6" w:space="0" w:color="auto"/>
              <w:right w:val="single" w:sz="12" w:space="0" w:color="auto"/>
            </w:tcBorders>
            <w:vAlign w:val="center"/>
          </w:tcPr>
          <w:p w14:paraId="065A4039" w14:textId="77777777" w:rsidR="004647D7" w:rsidRPr="004647D7" w:rsidRDefault="004647D7" w:rsidP="004647D7">
            <w:pPr>
              <w:jc w:val="center"/>
              <w:rPr>
                <w:sz w:val="20"/>
              </w:rPr>
            </w:pPr>
            <w:r w:rsidRPr="004647D7">
              <w:rPr>
                <w:sz w:val="20"/>
              </w:rPr>
              <w:t>---</w:t>
            </w:r>
          </w:p>
        </w:tc>
        <w:tc>
          <w:tcPr>
            <w:tcW w:w="2430" w:type="dxa"/>
            <w:tcBorders>
              <w:top w:val="single" w:sz="6" w:space="0" w:color="auto"/>
              <w:left w:val="single" w:sz="12" w:space="0" w:color="auto"/>
              <w:bottom w:val="single" w:sz="6" w:space="0" w:color="auto"/>
              <w:right w:val="single" w:sz="12" w:space="0" w:color="auto"/>
            </w:tcBorders>
            <w:vAlign w:val="center"/>
          </w:tcPr>
          <w:p w14:paraId="4F5E8633" w14:textId="77777777" w:rsidR="004647D7" w:rsidRPr="004647D7" w:rsidRDefault="004647D7" w:rsidP="004647D7">
            <w:pPr>
              <w:jc w:val="center"/>
              <w:rPr>
                <w:sz w:val="20"/>
              </w:rPr>
            </w:pPr>
            <w:r w:rsidRPr="004647D7">
              <w:rPr>
                <w:sz w:val="20"/>
              </w:rPr>
              <w:t>Administration Correction</w:t>
            </w:r>
          </w:p>
        </w:tc>
      </w:tr>
      <w:tr w:rsidR="004647D7" w:rsidRPr="004647D7" w14:paraId="3F613E3E"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11AD9515" w14:textId="77777777" w:rsidR="004647D7" w:rsidRPr="004647D7" w:rsidRDefault="004647D7" w:rsidP="004647D7">
            <w:pPr>
              <w:jc w:val="center"/>
              <w:rPr>
                <w:sz w:val="20"/>
              </w:rPr>
            </w:pPr>
            <w:r w:rsidRPr="004647D7">
              <w:rPr>
                <w:sz w:val="20"/>
              </w:rPr>
              <w:t>020 – 026</w:t>
            </w:r>
            <w:r w:rsidRPr="004647D7">
              <w:rPr>
                <w:sz w:val="20"/>
              </w:rPr>
              <w:br/>
            </w:r>
            <w:r w:rsidRPr="004647D7">
              <w:rPr>
                <w:sz w:val="20"/>
              </w:rPr>
              <w:lastRenderedPageBreak/>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4B3CF037" w14:textId="77777777" w:rsidR="004647D7" w:rsidRPr="004647D7" w:rsidRDefault="004647D7" w:rsidP="004647D7">
            <w:pPr>
              <w:rPr>
                <w:sz w:val="20"/>
              </w:rPr>
            </w:pPr>
            <w:r w:rsidRPr="004647D7">
              <w:rPr>
                <w:sz w:val="20"/>
              </w:rPr>
              <w:lastRenderedPageBreak/>
              <w:t xml:space="preserve">Units 1 &amp; 2, Combined Cycle GT–Capacity, Tune, CEMS </w:t>
            </w:r>
            <w:r w:rsidRPr="004647D7">
              <w:rPr>
                <w:sz w:val="20"/>
              </w:rPr>
              <w:br/>
            </w:r>
            <w:r w:rsidRPr="004647D7">
              <w:rPr>
                <w:sz w:val="20"/>
              </w:rPr>
              <w:lastRenderedPageBreak/>
              <w:t>Units 3 – 6, SCCT-Excess Emissions, CEMS</w:t>
            </w:r>
          </w:p>
        </w:tc>
        <w:tc>
          <w:tcPr>
            <w:tcW w:w="1710" w:type="dxa"/>
            <w:tcBorders>
              <w:top w:val="single" w:sz="6" w:space="0" w:color="auto"/>
              <w:left w:val="single" w:sz="12" w:space="0" w:color="auto"/>
              <w:bottom w:val="single" w:sz="6" w:space="0" w:color="auto"/>
              <w:right w:val="single" w:sz="12" w:space="0" w:color="auto"/>
            </w:tcBorders>
            <w:vAlign w:val="center"/>
          </w:tcPr>
          <w:p w14:paraId="7BD8408C" w14:textId="77777777" w:rsidR="004647D7" w:rsidRPr="004647D7" w:rsidRDefault="004647D7" w:rsidP="004647D7">
            <w:pPr>
              <w:jc w:val="center"/>
              <w:rPr>
                <w:sz w:val="20"/>
              </w:rPr>
            </w:pPr>
            <w:r w:rsidRPr="004647D7">
              <w:rPr>
                <w:sz w:val="20"/>
              </w:rPr>
              <w:lastRenderedPageBreak/>
              <w:t>PSD-FL-301E</w:t>
            </w:r>
            <w:r w:rsidRPr="004647D7">
              <w:rPr>
                <w:sz w:val="20"/>
              </w:rPr>
              <w:br/>
            </w:r>
            <w:r w:rsidRPr="004647D7">
              <w:rPr>
                <w:sz w:val="20"/>
              </w:rPr>
              <w:lastRenderedPageBreak/>
              <w:t>0570040-032-AC</w:t>
            </w:r>
          </w:p>
        </w:tc>
        <w:tc>
          <w:tcPr>
            <w:tcW w:w="1170" w:type="dxa"/>
            <w:tcBorders>
              <w:top w:val="single" w:sz="6" w:space="0" w:color="auto"/>
              <w:left w:val="single" w:sz="12" w:space="0" w:color="auto"/>
              <w:bottom w:val="single" w:sz="6" w:space="0" w:color="auto"/>
              <w:right w:val="single" w:sz="12" w:space="0" w:color="auto"/>
            </w:tcBorders>
            <w:vAlign w:val="center"/>
          </w:tcPr>
          <w:p w14:paraId="32314182" w14:textId="77777777" w:rsidR="004647D7" w:rsidRPr="004647D7" w:rsidRDefault="004647D7" w:rsidP="004647D7">
            <w:pPr>
              <w:jc w:val="center"/>
              <w:rPr>
                <w:sz w:val="20"/>
              </w:rPr>
            </w:pPr>
            <w:r w:rsidRPr="004647D7">
              <w:rPr>
                <w:sz w:val="20"/>
              </w:rPr>
              <w:lastRenderedPageBreak/>
              <w:t>04/22/2013</w:t>
            </w:r>
          </w:p>
        </w:tc>
        <w:tc>
          <w:tcPr>
            <w:tcW w:w="1170" w:type="dxa"/>
            <w:tcBorders>
              <w:top w:val="single" w:sz="6" w:space="0" w:color="auto"/>
              <w:left w:val="single" w:sz="12" w:space="0" w:color="auto"/>
              <w:bottom w:val="single" w:sz="6" w:space="0" w:color="auto"/>
              <w:right w:val="single" w:sz="12" w:space="0" w:color="auto"/>
            </w:tcBorders>
            <w:vAlign w:val="center"/>
          </w:tcPr>
          <w:p w14:paraId="26AADB70" w14:textId="77777777" w:rsidR="004647D7" w:rsidRPr="004647D7" w:rsidRDefault="004647D7" w:rsidP="004647D7">
            <w:pPr>
              <w:jc w:val="center"/>
              <w:rPr>
                <w:sz w:val="20"/>
              </w:rPr>
            </w:pPr>
            <w:r w:rsidRPr="004647D7">
              <w:rPr>
                <w:sz w:val="20"/>
              </w:rPr>
              <w:t>12/31/2013</w:t>
            </w:r>
          </w:p>
        </w:tc>
        <w:tc>
          <w:tcPr>
            <w:tcW w:w="2430" w:type="dxa"/>
            <w:tcBorders>
              <w:top w:val="single" w:sz="6" w:space="0" w:color="auto"/>
              <w:left w:val="single" w:sz="12" w:space="0" w:color="auto"/>
              <w:bottom w:val="single" w:sz="6" w:space="0" w:color="auto"/>
              <w:right w:val="single" w:sz="12" w:space="0" w:color="auto"/>
            </w:tcBorders>
            <w:vAlign w:val="center"/>
          </w:tcPr>
          <w:p w14:paraId="03B12EE8" w14:textId="77777777" w:rsidR="004647D7" w:rsidRPr="004647D7" w:rsidRDefault="004647D7" w:rsidP="004647D7">
            <w:pPr>
              <w:jc w:val="center"/>
              <w:rPr>
                <w:sz w:val="20"/>
              </w:rPr>
            </w:pPr>
            <w:r w:rsidRPr="004647D7">
              <w:rPr>
                <w:sz w:val="20"/>
              </w:rPr>
              <w:t>Construction (PSD Mod.)</w:t>
            </w:r>
          </w:p>
        </w:tc>
      </w:tr>
      <w:tr w:rsidR="004647D7" w:rsidRPr="004647D7" w14:paraId="7E862737"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109DA0B3" w14:textId="77777777" w:rsidR="004647D7" w:rsidRPr="004647D7" w:rsidRDefault="004647D7" w:rsidP="004647D7">
            <w:pPr>
              <w:jc w:val="center"/>
              <w:rPr>
                <w:sz w:val="20"/>
              </w:rPr>
            </w:pPr>
            <w:r w:rsidRPr="004647D7">
              <w:rPr>
                <w:sz w:val="20"/>
              </w:rPr>
              <w:t>020 – 026</w:t>
            </w:r>
            <w:r w:rsidRPr="004647D7">
              <w:rPr>
                <w:sz w:val="20"/>
              </w:rPr>
              <w:br/>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0A2AB425" w14:textId="77777777" w:rsidR="004647D7" w:rsidRPr="004647D7" w:rsidRDefault="004647D7" w:rsidP="004647D7">
            <w:pPr>
              <w:rPr>
                <w:sz w:val="20"/>
              </w:rPr>
            </w:pPr>
            <w:r w:rsidRPr="004647D7">
              <w:rPr>
                <w:sz w:val="20"/>
              </w:rPr>
              <w:t>Incorporate AC modifications</w:t>
            </w:r>
          </w:p>
        </w:tc>
        <w:tc>
          <w:tcPr>
            <w:tcW w:w="1710" w:type="dxa"/>
            <w:tcBorders>
              <w:top w:val="single" w:sz="6" w:space="0" w:color="auto"/>
              <w:left w:val="single" w:sz="12" w:space="0" w:color="auto"/>
              <w:bottom w:val="single" w:sz="6" w:space="0" w:color="auto"/>
              <w:right w:val="single" w:sz="12" w:space="0" w:color="auto"/>
            </w:tcBorders>
            <w:vAlign w:val="center"/>
          </w:tcPr>
          <w:p w14:paraId="234D9D00" w14:textId="77777777" w:rsidR="004647D7" w:rsidRPr="004647D7" w:rsidRDefault="004647D7" w:rsidP="004647D7">
            <w:pPr>
              <w:jc w:val="center"/>
              <w:rPr>
                <w:sz w:val="20"/>
              </w:rPr>
            </w:pPr>
            <w:r w:rsidRPr="004647D7">
              <w:rPr>
                <w:sz w:val="20"/>
              </w:rPr>
              <w:t>0570040-033-AV</w:t>
            </w:r>
          </w:p>
        </w:tc>
        <w:tc>
          <w:tcPr>
            <w:tcW w:w="1170" w:type="dxa"/>
            <w:tcBorders>
              <w:top w:val="single" w:sz="6" w:space="0" w:color="auto"/>
              <w:left w:val="single" w:sz="12" w:space="0" w:color="auto"/>
              <w:bottom w:val="single" w:sz="6" w:space="0" w:color="auto"/>
              <w:right w:val="single" w:sz="12" w:space="0" w:color="auto"/>
            </w:tcBorders>
            <w:vAlign w:val="center"/>
          </w:tcPr>
          <w:p w14:paraId="738CCD42" w14:textId="77777777" w:rsidR="004647D7" w:rsidRPr="004647D7" w:rsidRDefault="004647D7" w:rsidP="004647D7">
            <w:pPr>
              <w:jc w:val="center"/>
              <w:rPr>
                <w:sz w:val="20"/>
              </w:rPr>
            </w:pPr>
            <w:r w:rsidRPr="004647D7">
              <w:rPr>
                <w:sz w:val="20"/>
              </w:rPr>
              <w:t>05/17/2013</w:t>
            </w:r>
          </w:p>
        </w:tc>
        <w:tc>
          <w:tcPr>
            <w:tcW w:w="1170" w:type="dxa"/>
            <w:tcBorders>
              <w:top w:val="single" w:sz="6" w:space="0" w:color="auto"/>
              <w:left w:val="single" w:sz="12" w:space="0" w:color="auto"/>
              <w:bottom w:val="single" w:sz="6" w:space="0" w:color="auto"/>
              <w:right w:val="single" w:sz="12" w:space="0" w:color="auto"/>
            </w:tcBorders>
            <w:vAlign w:val="center"/>
          </w:tcPr>
          <w:p w14:paraId="7BAB4905" w14:textId="77777777" w:rsidR="004647D7" w:rsidRPr="004647D7" w:rsidRDefault="004647D7" w:rsidP="004647D7">
            <w:pPr>
              <w:jc w:val="center"/>
              <w:rPr>
                <w:sz w:val="20"/>
              </w:rPr>
            </w:pPr>
            <w:r w:rsidRPr="004647D7">
              <w:rPr>
                <w:sz w:val="20"/>
              </w:rPr>
              <w:t>12/31/2014</w:t>
            </w:r>
          </w:p>
        </w:tc>
        <w:tc>
          <w:tcPr>
            <w:tcW w:w="2430" w:type="dxa"/>
            <w:tcBorders>
              <w:top w:val="single" w:sz="6" w:space="0" w:color="auto"/>
              <w:left w:val="single" w:sz="12" w:space="0" w:color="auto"/>
              <w:bottom w:val="single" w:sz="6" w:space="0" w:color="auto"/>
              <w:right w:val="single" w:sz="12" w:space="0" w:color="auto"/>
            </w:tcBorders>
            <w:vAlign w:val="center"/>
          </w:tcPr>
          <w:p w14:paraId="751D4252" w14:textId="77777777" w:rsidR="004647D7" w:rsidRPr="004647D7" w:rsidRDefault="004647D7" w:rsidP="004647D7">
            <w:pPr>
              <w:jc w:val="center"/>
              <w:rPr>
                <w:sz w:val="20"/>
              </w:rPr>
            </w:pPr>
            <w:r w:rsidRPr="004647D7">
              <w:rPr>
                <w:sz w:val="20"/>
              </w:rPr>
              <w:t>Revision</w:t>
            </w:r>
          </w:p>
        </w:tc>
      </w:tr>
      <w:tr w:rsidR="004647D7" w:rsidRPr="004647D7" w14:paraId="09879B34"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B9B6AAE" w14:textId="77777777" w:rsidR="004647D7" w:rsidRPr="004647D7" w:rsidRDefault="004647D7" w:rsidP="004647D7">
            <w:pPr>
              <w:jc w:val="center"/>
              <w:rPr>
                <w:sz w:val="20"/>
              </w:rPr>
            </w:pPr>
            <w:r w:rsidRPr="004647D7">
              <w:rPr>
                <w:sz w:val="20"/>
              </w:rPr>
              <w:t>020 – 026</w:t>
            </w:r>
            <w:r w:rsidRPr="004647D7">
              <w:rPr>
                <w:sz w:val="20"/>
              </w:rPr>
              <w:br/>
              <w:t>031 – 038</w:t>
            </w:r>
          </w:p>
        </w:tc>
        <w:tc>
          <w:tcPr>
            <w:tcW w:w="4950" w:type="dxa"/>
            <w:tcBorders>
              <w:top w:val="single" w:sz="6" w:space="0" w:color="auto"/>
              <w:left w:val="single" w:sz="12" w:space="0" w:color="auto"/>
              <w:bottom w:val="single" w:sz="6" w:space="0" w:color="auto"/>
              <w:right w:val="single" w:sz="12" w:space="0" w:color="auto"/>
            </w:tcBorders>
            <w:vAlign w:val="center"/>
          </w:tcPr>
          <w:p w14:paraId="14587F3D" w14:textId="77777777" w:rsidR="004647D7" w:rsidRPr="004647D7" w:rsidRDefault="004647D7" w:rsidP="004647D7">
            <w:pPr>
              <w:rPr>
                <w:sz w:val="20"/>
              </w:rPr>
            </w:pPr>
            <w:r w:rsidRPr="004647D7">
              <w:rPr>
                <w:sz w:val="20"/>
              </w:rPr>
              <w:t xml:space="preserve">Units 1 &amp; 2, Combined Cycle GT–Monitor Availability </w:t>
            </w:r>
            <w:r w:rsidRPr="004647D7">
              <w:rPr>
                <w:sz w:val="20"/>
              </w:rPr>
              <w:br/>
              <w:t>Units 3 – 6, SCCT-VE, CT Replacement</w:t>
            </w:r>
          </w:p>
        </w:tc>
        <w:tc>
          <w:tcPr>
            <w:tcW w:w="1710" w:type="dxa"/>
            <w:tcBorders>
              <w:top w:val="single" w:sz="6" w:space="0" w:color="auto"/>
              <w:left w:val="single" w:sz="12" w:space="0" w:color="auto"/>
              <w:bottom w:val="single" w:sz="6" w:space="0" w:color="auto"/>
              <w:right w:val="single" w:sz="12" w:space="0" w:color="auto"/>
            </w:tcBorders>
            <w:vAlign w:val="center"/>
          </w:tcPr>
          <w:p w14:paraId="2215FB8A" w14:textId="77777777" w:rsidR="004647D7" w:rsidRPr="004647D7" w:rsidRDefault="004647D7" w:rsidP="004647D7">
            <w:pPr>
              <w:jc w:val="center"/>
              <w:rPr>
                <w:sz w:val="20"/>
              </w:rPr>
            </w:pPr>
            <w:r w:rsidRPr="004647D7">
              <w:rPr>
                <w:sz w:val="20"/>
              </w:rPr>
              <w:t>PSD-FL-301F</w:t>
            </w:r>
            <w:r w:rsidRPr="004647D7">
              <w:rPr>
                <w:sz w:val="20"/>
              </w:rPr>
              <w:br/>
              <w:t>0570040-034-AC</w:t>
            </w:r>
          </w:p>
        </w:tc>
        <w:tc>
          <w:tcPr>
            <w:tcW w:w="1170" w:type="dxa"/>
            <w:tcBorders>
              <w:top w:val="single" w:sz="6" w:space="0" w:color="auto"/>
              <w:left w:val="single" w:sz="12" w:space="0" w:color="auto"/>
              <w:bottom w:val="single" w:sz="6" w:space="0" w:color="auto"/>
              <w:right w:val="single" w:sz="12" w:space="0" w:color="auto"/>
            </w:tcBorders>
            <w:vAlign w:val="center"/>
          </w:tcPr>
          <w:p w14:paraId="405F8F56" w14:textId="77777777" w:rsidR="004647D7" w:rsidRPr="004647D7" w:rsidRDefault="00935540" w:rsidP="004647D7">
            <w:pPr>
              <w:jc w:val="center"/>
              <w:rPr>
                <w:sz w:val="20"/>
              </w:rPr>
            </w:pPr>
            <w:r w:rsidRPr="005C26FE">
              <w:rPr>
                <w:sz w:val="20"/>
              </w:rPr>
              <w:t>04/08/2014</w:t>
            </w:r>
          </w:p>
        </w:tc>
        <w:tc>
          <w:tcPr>
            <w:tcW w:w="1170" w:type="dxa"/>
            <w:tcBorders>
              <w:top w:val="single" w:sz="6" w:space="0" w:color="auto"/>
              <w:left w:val="single" w:sz="12" w:space="0" w:color="auto"/>
              <w:bottom w:val="single" w:sz="6" w:space="0" w:color="auto"/>
              <w:right w:val="single" w:sz="12" w:space="0" w:color="auto"/>
            </w:tcBorders>
            <w:vAlign w:val="center"/>
          </w:tcPr>
          <w:p w14:paraId="2D0AA48B" w14:textId="77777777" w:rsidR="004647D7" w:rsidRPr="004647D7" w:rsidRDefault="00935540" w:rsidP="004647D7">
            <w:pPr>
              <w:jc w:val="center"/>
              <w:rPr>
                <w:sz w:val="20"/>
              </w:rPr>
            </w:pPr>
            <w:r w:rsidRPr="005C26FE">
              <w:rPr>
                <w:sz w:val="20"/>
              </w:rPr>
              <w:t>01/01/2016</w:t>
            </w:r>
          </w:p>
        </w:tc>
        <w:tc>
          <w:tcPr>
            <w:tcW w:w="2430" w:type="dxa"/>
            <w:tcBorders>
              <w:top w:val="single" w:sz="6" w:space="0" w:color="auto"/>
              <w:left w:val="single" w:sz="12" w:space="0" w:color="auto"/>
              <w:bottom w:val="single" w:sz="6" w:space="0" w:color="auto"/>
              <w:right w:val="single" w:sz="12" w:space="0" w:color="auto"/>
            </w:tcBorders>
            <w:vAlign w:val="center"/>
          </w:tcPr>
          <w:p w14:paraId="0C573B38" w14:textId="77777777" w:rsidR="004647D7" w:rsidRPr="004647D7" w:rsidRDefault="004647D7" w:rsidP="004647D7">
            <w:pPr>
              <w:jc w:val="center"/>
              <w:rPr>
                <w:sz w:val="20"/>
              </w:rPr>
            </w:pPr>
            <w:r w:rsidRPr="004647D7">
              <w:rPr>
                <w:sz w:val="20"/>
              </w:rPr>
              <w:t>Construction (PSD Mod.)</w:t>
            </w:r>
          </w:p>
        </w:tc>
      </w:tr>
      <w:tr w:rsidR="004647D7" w:rsidRPr="004647D7" w14:paraId="40568575"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3259D4C9" w14:textId="77777777" w:rsidR="004647D7" w:rsidRPr="004647D7" w:rsidRDefault="004647D7" w:rsidP="004647D7">
            <w:pPr>
              <w:jc w:val="center"/>
              <w:rPr>
                <w:sz w:val="20"/>
              </w:rPr>
            </w:pPr>
            <w:r w:rsidRPr="004647D7">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3B44F405" w14:textId="77777777" w:rsidR="004647D7" w:rsidRPr="004647D7" w:rsidRDefault="004647D7" w:rsidP="004647D7">
            <w:pPr>
              <w:rPr>
                <w:sz w:val="20"/>
              </w:rPr>
            </w:pPr>
            <w:r w:rsidRPr="004647D7">
              <w:rPr>
                <w:sz w:val="20"/>
              </w:rPr>
              <w:t>Facility</w:t>
            </w:r>
          </w:p>
        </w:tc>
        <w:tc>
          <w:tcPr>
            <w:tcW w:w="1710" w:type="dxa"/>
            <w:tcBorders>
              <w:top w:val="single" w:sz="6" w:space="0" w:color="auto"/>
              <w:left w:val="single" w:sz="12" w:space="0" w:color="auto"/>
              <w:bottom w:val="single" w:sz="6" w:space="0" w:color="auto"/>
              <w:right w:val="single" w:sz="12" w:space="0" w:color="auto"/>
            </w:tcBorders>
            <w:vAlign w:val="center"/>
          </w:tcPr>
          <w:p w14:paraId="5F5224DA" w14:textId="77777777" w:rsidR="004647D7" w:rsidRPr="004647D7" w:rsidRDefault="004647D7" w:rsidP="004647D7">
            <w:pPr>
              <w:jc w:val="center"/>
              <w:rPr>
                <w:sz w:val="20"/>
              </w:rPr>
            </w:pPr>
            <w:r w:rsidRPr="004647D7">
              <w:rPr>
                <w:sz w:val="20"/>
              </w:rPr>
              <w:t>0570040-035-AV</w:t>
            </w:r>
          </w:p>
        </w:tc>
        <w:tc>
          <w:tcPr>
            <w:tcW w:w="1170" w:type="dxa"/>
            <w:tcBorders>
              <w:top w:val="single" w:sz="6" w:space="0" w:color="auto"/>
              <w:left w:val="single" w:sz="12" w:space="0" w:color="auto"/>
              <w:bottom w:val="single" w:sz="6" w:space="0" w:color="auto"/>
              <w:right w:val="single" w:sz="12" w:space="0" w:color="auto"/>
            </w:tcBorders>
            <w:vAlign w:val="center"/>
          </w:tcPr>
          <w:p w14:paraId="6D5CB282" w14:textId="77777777" w:rsidR="004647D7" w:rsidRPr="004647D7" w:rsidRDefault="00935540" w:rsidP="004647D7">
            <w:pPr>
              <w:jc w:val="center"/>
              <w:rPr>
                <w:sz w:val="20"/>
              </w:rPr>
            </w:pPr>
            <w:r w:rsidRPr="005C26FE">
              <w:rPr>
                <w:sz w:val="20"/>
              </w:rPr>
              <w:t>01/01/2015</w:t>
            </w:r>
          </w:p>
        </w:tc>
        <w:tc>
          <w:tcPr>
            <w:tcW w:w="1170" w:type="dxa"/>
            <w:tcBorders>
              <w:top w:val="single" w:sz="6" w:space="0" w:color="auto"/>
              <w:left w:val="single" w:sz="12" w:space="0" w:color="auto"/>
              <w:bottom w:val="single" w:sz="6" w:space="0" w:color="auto"/>
              <w:right w:val="single" w:sz="12" w:space="0" w:color="auto"/>
            </w:tcBorders>
            <w:vAlign w:val="center"/>
          </w:tcPr>
          <w:p w14:paraId="183913F9" w14:textId="77777777" w:rsidR="004647D7" w:rsidRPr="004647D7" w:rsidRDefault="00935540" w:rsidP="004647D7">
            <w:pPr>
              <w:jc w:val="center"/>
              <w:rPr>
                <w:sz w:val="20"/>
              </w:rPr>
            </w:pPr>
            <w:r w:rsidRPr="005C26FE">
              <w:rPr>
                <w:sz w:val="20"/>
              </w:rPr>
              <w:t>12/31/2019</w:t>
            </w:r>
          </w:p>
        </w:tc>
        <w:tc>
          <w:tcPr>
            <w:tcW w:w="2430" w:type="dxa"/>
            <w:tcBorders>
              <w:top w:val="single" w:sz="6" w:space="0" w:color="auto"/>
              <w:left w:val="single" w:sz="12" w:space="0" w:color="auto"/>
              <w:bottom w:val="single" w:sz="6" w:space="0" w:color="auto"/>
              <w:right w:val="single" w:sz="12" w:space="0" w:color="auto"/>
            </w:tcBorders>
            <w:vAlign w:val="center"/>
          </w:tcPr>
          <w:p w14:paraId="60BFFCEA" w14:textId="77777777" w:rsidR="004647D7" w:rsidRPr="004647D7" w:rsidRDefault="004647D7" w:rsidP="004647D7">
            <w:pPr>
              <w:jc w:val="center"/>
              <w:rPr>
                <w:sz w:val="20"/>
              </w:rPr>
            </w:pPr>
            <w:r w:rsidRPr="004647D7">
              <w:rPr>
                <w:sz w:val="20"/>
              </w:rPr>
              <w:t>Renewal</w:t>
            </w:r>
          </w:p>
        </w:tc>
      </w:tr>
      <w:tr w:rsidR="004647D7" w:rsidRPr="005C26FE" w14:paraId="2A259C37"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524ABB49" w14:textId="77777777" w:rsidR="004647D7" w:rsidRPr="00CA0474" w:rsidRDefault="00F910FB" w:rsidP="004647D7">
            <w:pPr>
              <w:jc w:val="center"/>
              <w:rPr>
                <w:sz w:val="20"/>
              </w:rPr>
            </w:pPr>
            <w:r w:rsidRPr="00CA0474">
              <w:rPr>
                <w:sz w:val="20"/>
              </w:rPr>
              <w:t xml:space="preserve">020 </w:t>
            </w:r>
            <w:r w:rsidR="00877218" w:rsidRPr="00CA0474">
              <w:rPr>
                <w:sz w:val="20"/>
              </w:rPr>
              <w:t>–</w:t>
            </w:r>
            <w:r w:rsidRPr="00CA0474">
              <w:rPr>
                <w:sz w:val="20"/>
              </w:rPr>
              <w:t xml:space="preserve"> 026</w:t>
            </w:r>
          </w:p>
        </w:tc>
        <w:tc>
          <w:tcPr>
            <w:tcW w:w="4950" w:type="dxa"/>
            <w:tcBorders>
              <w:top w:val="single" w:sz="6" w:space="0" w:color="auto"/>
              <w:left w:val="single" w:sz="12" w:space="0" w:color="auto"/>
              <w:bottom w:val="single" w:sz="6" w:space="0" w:color="auto"/>
              <w:right w:val="single" w:sz="12" w:space="0" w:color="auto"/>
            </w:tcBorders>
            <w:vAlign w:val="center"/>
          </w:tcPr>
          <w:p w14:paraId="17FFBAEF" w14:textId="77777777" w:rsidR="004647D7" w:rsidRPr="00CA0474" w:rsidRDefault="00F910FB" w:rsidP="004647D7">
            <w:pPr>
              <w:rPr>
                <w:sz w:val="20"/>
              </w:rPr>
            </w:pPr>
            <w:r w:rsidRPr="00CA0474">
              <w:rPr>
                <w:sz w:val="20"/>
              </w:rPr>
              <w:t>Advanced Gas Path Upgrade Units 1 &amp; 2</w:t>
            </w:r>
          </w:p>
        </w:tc>
        <w:tc>
          <w:tcPr>
            <w:tcW w:w="1710" w:type="dxa"/>
            <w:tcBorders>
              <w:top w:val="single" w:sz="6" w:space="0" w:color="auto"/>
              <w:left w:val="single" w:sz="12" w:space="0" w:color="auto"/>
              <w:bottom w:val="single" w:sz="6" w:space="0" w:color="auto"/>
              <w:right w:val="single" w:sz="12" w:space="0" w:color="auto"/>
            </w:tcBorders>
            <w:vAlign w:val="center"/>
          </w:tcPr>
          <w:p w14:paraId="48B32D61" w14:textId="77777777" w:rsidR="004647D7" w:rsidRPr="00CA0474" w:rsidRDefault="008B63F3" w:rsidP="004647D7">
            <w:pPr>
              <w:jc w:val="center"/>
              <w:rPr>
                <w:sz w:val="20"/>
              </w:rPr>
            </w:pPr>
            <w:r w:rsidRPr="00CA0474">
              <w:rPr>
                <w:sz w:val="20"/>
              </w:rPr>
              <w:t>PSD-FL-301G</w:t>
            </w:r>
            <w:r w:rsidRPr="00CA0474">
              <w:rPr>
                <w:sz w:val="20"/>
              </w:rPr>
              <w:br/>
            </w:r>
            <w:r w:rsidR="00F910FB" w:rsidRPr="00CA0474">
              <w:rPr>
                <w:sz w:val="20"/>
              </w:rPr>
              <w:t>0570040-036-AC</w:t>
            </w:r>
          </w:p>
        </w:tc>
        <w:tc>
          <w:tcPr>
            <w:tcW w:w="1170" w:type="dxa"/>
            <w:tcBorders>
              <w:top w:val="single" w:sz="6" w:space="0" w:color="auto"/>
              <w:left w:val="single" w:sz="12" w:space="0" w:color="auto"/>
              <w:bottom w:val="single" w:sz="6" w:space="0" w:color="auto"/>
              <w:right w:val="single" w:sz="12" w:space="0" w:color="auto"/>
            </w:tcBorders>
            <w:vAlign w:val="center"/>
          </w:tcPr>
          <w:p w14:paraId="1CE0B1D1" w14:textId="77777777" w:rsidR="004647D7" w:rsidRPr="00CA0474" w:rsidRDefault="00935540" w:rsidP="004647D7">
            <w:pPr>
              <w:jc w:val="center"/>
              <w:rPr>
                <w:sz w:val="20"/>
              </w:rPr>
            </w:pPr>
            <w:r w:rsidRPr="00CA0474">
              <w:rPr>
                <w:sz w:val="20"/>
              </w:rPr>
              <w:t>06/25/2018</w:t>
            </w:r>
          </w:p>
        </w:tc>
        <w:tc>
          <w:tcPr>
            <w:tcW w:w="1170" w:type="dxa"/>
            <w:tcBorders>
              <w:top w:val="single" w:sz="6" w:space="0" w:color="auto"/>
              <w:left w:val="single" w:sz="12" w:space="0" w:color="auto"/>
              <w:bottom w:val="single" w:sz="6" w:space="0" w:color="auto"/>
              <w:right w:val="single" w:sz="12" w:space="0" w:color="auto"/>
            </w:tcBorders>
            <w:vAlign w:val="center"/>
          </w:tcPr>
          <w:p w14:paraId="73124EA7" w14:textId="77777777" w:rsidR="004647D7" w:rsidRPr="00CA0474" w:rsidRDefault="00AD79DB" w:rsidP="004647D7">
            <w:pPr>
              <w:jc w:val="center"/>
              <w:rPr>
                <w:sz w:val="20"/>
              </w:rPr>
            </w:pPr>
            <w:r w:rsidRPr="00CA0474">
              <w:rPr>
                <w:sz w:val="20"/>
              </w:rPr>
              <w:t>10/7/2019</w:t>
            </w:r>
          </w:p>
        </w:tc>
        <w:tc>
          <w:tcPr>
            <w:tcW w:w="2430" w:type="dxa"/>
            <w:tcBorders>
              <w:top w:val="single" w:sz="6" w:space="0" w:color="auto"/>
              <w:left w:val="single" w:sz="12" w:space="0" w:color="auto"/>
              <w:bottom w:val="single" w:sz="6" w:space="0" w:color="auto"/>
              <w:right w:val="single" w:sz="12" w:space="0" w:color="auto"/>
            </w:tcBorders>
            <w:vAlign w:val="center"/>
          </w:tcPr>
          <w:p w14:paraId="2060518F" w14:textId="77777777" w:rsidR="004647D7" w:rsidRPr="00CA0474" w:rsidRDefault="00935540" w:rsidP="004647D7">
            <w:pPr>
              <w:jc w:val="center"/>
              <w:rPr>
                <w:sz w:val="20"/>
              </w:rPr>
            </w:pPr>
            <w:r w:rsidRPr="00CA0474">
              <w:rPr>
                <w:sz w:val="20"/>
              </w:rPr>
              <w:t>Construction (Mod.)</w:t>
            </w:r>
          </w:p>
        </w:tc>
      </w:tr>
      <w:tr w:rsidR="00935540" w:rsidRPr="005C26FE" w14:paraId="0B5DA092" w14:textId="77777777" w:rsidTr="004647D7">
        <w:tc>
          <w:tcPr>
            <w:tcW w:w="1350" w:type="dxa"/>
            <w:tcBorders>
              <w:top w:val="single" w:sz="6" w:space="0" w:color="auto"/>
              <w:left w:val="single" w:sz="12" w:space="0" w:color="auto"/>
              <w:bottom w:val="single" w:sz="6" w:space="0" w:color="auto"/>
              <w:right w:val="single" w:sz="12" w:space="0" w:color="auto"/>
            </w:tcBorders>
            <w:vAlign w:val="center"/>
          </w:tcPr>
          <w:p w14:paraId="7FE6A578" w14:textId="77777777" w:rsidR="00935540" w:rsidRPr="00CA0474" w:rsidRDefault="00935540" w:rsidP="004647D7">
            <w:pPr>
              <w:jc w:val="center"/>
              <w:rPr>
                <w:sz w:val="20"/>
              </w:rPr>
            </w:pPr>
            <w:r w:rsidRPr="00CA0474">
              <w:rPr>
                <w:sz w:val="20"/>
              </w:rPr>
              <w:t>All</w:t>
            </w:r>
          </w:p>
        </w:tc>
        <w:tc>
          <w:tcPr>
            <w:tcW w:w="4950" w:type="dxa"/>
            <w:tcBorders>
              <w:top w:val="single" w:sz="6" w:space="0" w:color="auto"/>
              <w:left w:val="single" w:sz="12" w:space="0" w:color="auto"/>
              <w:bottom w:val="single" w:sz="6" w:space="0" w:color="auto"/>
              <w:right w:val="single" w:sz="12" w:space="0" w:color="auto"/>
            </w:tcBorders>
            <w:vAlign w:val="center"/>
          </w:tcPr>
          <w:p w14:paraId="4E66F556" w14:textId="77777777" w:rsidR="00935540" w:rsidRPr="00CA0474" w:rsidRDefault="00935540" w:rsidP="004647D7">
            <w:pPr>
              <w:rPr>
                <w:sz w:val="20"/>
              </w:rPr>
            </w:pPr>
            <w:r w:rsidRPr="00CA0474">
              <w:rPr>
                <w:sz w:val="20"/>
              </w:rPr>
              <w:t>Facility</w:t>
            </w:r>
          </w:p>
        </w:tc>
        <w:tc>
          <w:tcPr>
            <w:tcW w:w="1710" w:type="dxa"/>
            <w:tcBorders>
              <w:top w:val="single" w:sz="6" w:space="0" w:color="auto"/>
              <w:left w:val="single" w:sz="12" w:space="0" w:color="auto"/>
              <w:bottom w:val="single" w:sz="6" w:space="0" w:color="auto"/>
              <w:right w:val="single" w:sz="12" w:space="0" w:color="auto"/>
            </w:tcBorders>
            <w:vAlign w:val="center"/>
          </w:tcPr>
          <w:p w14:paraId="5EDED11D" w14:textId="77777777" w:rsidR="00935540" w:rsidRPr="00CA0474" w:rsidRDefault="00935540" w:rsidP="004647D7">
            <w:pPr>
              <w:jc w:val="center"/>
              <w:rPr>
                <w:sz w:val="20"/>
              </w:rPr>
            </w:pPr>
            <w:r w:rsidRPr="00CA0474">
              <w:rPr>
                <w:sz w:val="20"/>
              </w:rPr>
              <w:t>0570040-037-AV</w:t>
            </w:r>
          </w:p>
        </w:tc>
        <w:tc>
          <w:tcPr>
            <w:tcW w:w="1170" w:type="dxa"/>
            <w:tcBorders>
              <w:top w:val="single" w:sz="6" w:space="0" w:color="auto"/>
              <w:left w:val="single" w:sz="12" w:space="0" w:color="auto"/>
              <w:bottom w:val="single" w:sz="6" w:space="0" w:color="auto"/>
              <w:right w:val="single" w:sz="12" w:space="0" w:color="auto"/>
            </w:tcBorders>
            <w:vAlign w:val="center"/>
          </w:tcPr>
          <w:p w14:paraId="25091C74" w14:textId="77777777" w:rsidR="00935540" w:rsidRPr="00CA0474" w:rsidRDefault="00C86DDD" w:rsidP="004647D7">
            <w:pPr>
              <w:jc w:val="center"/>
              <w:rPr>
                <w:strike/>
                <w:sz w:val="20"/>
              </w:rPr>
            </w:pPr>
            <w:r w:rsidRPr="00CA0474">
              <w:rPr>
                <w:sz w:val="20"/>
              </w:rPr>
              <w:t>11/20/2019</w:t>
            </w:r>
          </w:p>
        </w:tc>
        <w:tc>
          <w:tcPr>
            <w:tcW w:w="1170" w:type="dxa"/>
            <w:tcBorders>
              <w:top w:val="single" w:sz="6" w:space="0" w:color="auto"/>
              <w:left w:val="single" w:sz="12" w:space="0" w:color="auto"/>
              <w:bottom w:val="single" w:sz="6" w:space="0" w:color="auto"/>
              <w:right w:val="single" w:sz="12" w:space="0" w:color="auto"/>
            </w:tcBorders>
            <w:vAlign w:val="center"/>
          </w:tcPr>
          <w:p w14:paraId="69955C97" w14:textId="77777777" w:rsidR="00935540" w:rsidRPr="00CA0474" w:rsidRDefault="00C86DDD" w:rsidP="004647D7">
            <w:pPr>
              <w:jc w:val="center"/>
              <w:rPr>
                <w:strike/>
                <w:sz w:val="20"/>
              </w:rPr>
            </w:pPr>
            <w:r w:rsidRPr="00CA0474">
              <w:rPr>
                <w:sz w:val="20"/>
              </w:rPr>
              <w:t>11/20/2024</w:t>
            </w:r>
          </w:p>
        </w:tc>
        <w:tc>
          <w:tcPr>
            <w:tcW w:w="2430" w:type="dxa"/>
            <w:tcBorders>
              <w:top w:val="single" w:sz="6" w:space="0" w:color="auto"/>
              <w:left w:val="single" w:sz="12" w:space="0" w:color="auto"/>
              <w:bottom w:val="single" w:sz="6" w:space="0" w:color="auto"/>
              <w:right w:val="single" w:sz="12" w:space="0" w:color="auto"/>
            </w:tcBorders>
            <w:vAlign w:val="center"/>
          </w:tcPr>
          <w:p w14:paraId="220DED84" w14:textId="77777777" w:rsidR="00935540" w:rsidRPr="00CA0474" w:rsidRDefault="00935540" w:rsidP="004647D7">
            <w:pPr>
              <w:jc w:val="center"/>
              <w:rPr>
                <w:sz w:val="20"/>
              </w:rPr>
            </w:pPr>
            <w:r w:rsidRPr="00CA0474">
              <w:rPr>
                <w:sz w:val="20"/>
              </w:rPr>
              <w:t>Renewal</w:t>
            </w:r>
          </w:p>
        </w:tc>
      </w:tr>
      <w:tr w:rsidR="00AA0ED7" w:rsidRPr="005C26FE" w14:paraId="7E56B9F8"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21E5BCAF" w14:textId="77777777" w:rsidR="00AA0ED7" w:rsidRPr="00CA0474" w:rsidRDefault="00AA0ED7" w:rsidP="00AA0ED7">
            <w:pPr>
              <w:jc w:val="center"/>
              <w:rPr>
                <w:sz w:val="20"/>
              </w:rPr>
            </w:pPr>
            <w:r w:rsidRPr="00CA0474">
              <w:rPr>
                <w:sz w:val="20"/>
              </w:rPr>
              <w:t>020 – 026</w:t>
            </w:r>
            <w:r w:rsidRPr="00CA0474">
              <w:rPr>
                <w:sz w:val="20"/>
              </w:rPr>
              <w:br/>
              <w:t>031 – 038</w:t>
            </w:r>
          </w:p>
        </w:tc>
        <w:tc>
          <w:tcPr>
            <w:tcW w:w="4950" w:type="dxa"/>
            <w:tcBorders>
              <w:top w:val="single" w:sz="6" w:space="0" w:color="auto"/>
              <w:left w:val="single" w:sz="12" w:space="0" w:color="auto"/>
              <w:bottom w:val="single" w:sz="8" w:space="0" w:color="auto"/>
              <w:right w:val="single" w:sz="12" w:space="0" w:color="auto"/>
            </w:tcBorders>
            <w:vAlign w:val="center"/>
          </w:tcPr>
          <w:p w14:paraId="05844F88" w14:textId="77777777" w:rsidR="00AA0ED7" w:rsidRPr="00CA0474" w:rsidRDefault="00AA0ED7" w:rsidP="00AA0ED7">
            <w:pPr>
              <w:rPr>
                <w:sz w:val="20"/>
              </w:rPr>
            </w:pPr>
            <w:r w:rsidRPr="00CA0474">
              <w:rPr>
                <w:sz w:val="20"/>
              </w:rPr>
              <w:t>Concurrent AC Revisions</w:t>
            </w:r>
          </w:p>
        </w:tc>
        <w:tc>
          <w:tcPr>
            <w:tcW w:w="1710" w:type="dxa"/>
            <w:tcBorders>
              <w:top w:val="single" w:sz="6" w:space="0" w:color="auto"/>
              <w:left w:val="single" w:sz="12" w:space="0" w:color="auto"/>
              <w:bottom w:val="single" w:sz="8" w:space="0" w:color="auto"/>
              <w:right w:val="single" w:sz="12" w:space="0" w:color="auto"/>
            </w:tcBorders>
            <w:vAlign w:val="center"/>
          </w:tcPr>
          <w:p w14:paraId="3FEBD299" w14:textId="77777777" w:rsidR="00AA0ED7" w:rsidRPr="00CA0474" w:rsidRDefault="00AA0ED7" w:rsidP="00AA0ED7">
            <w:pPr>
              <w:jc w:val="center"/>
              <w:rPr>
                <w:sz w:val="20"/>
              </w:rPr>
            </w:pPr>
            <w:r w:rsidRPr="00CA0474">
              <w:rPr>
                <w:sz w:val="20"/>
              </w:rPr>
              <w:t>0570040-038-AC</w:t>
            </w:r>
          </w:p>
        </w:tc>
        <w:tc>
          <w:tcPr>
            <w:tcW w:w="1170" w:type="dxa"/>
            <w:tcBorders>
              <w:top w:val="single" w:sz="6" w:space="0" w:color="auto"/>
              <w:left w:val="single" w:sz="12" w:space="0" w:color="auto"/>
              <w:bottom w:val="single" w:sz="8" w:space="0" w:color="auto"/>
              <w:right w:val="single" w:sz="12" w:space="0" w:color="auto"/>
            </w:tcBorders>
            <w:vAlign w:val="center"/>
          </w:tcPr>
          <w:p w14:paraId="54FB0847" w14:textId="77777777" w:rsidR="00AA0ED7" w:rsidRPr="00CA0474" w:rsidRDefault="00B7359C" w:rsidP="00AA0ED7">
            <w:pPr>
              <w:jc w:val="center"/>
              <w:rPr>
                <w:sz w:val="20"/>
              </w:rPr>
            </w:pPr>
            <w:r w:rsidRPr="00CA0474">
              <w:rPr>
                <w:sz w:val="20"/>
              </w:rPr>
              <w:t>09/13/2019</w:t>
            </w:r>
          </w:p>
        </w:tc>
        <w:tc>
          <w:tcPr>
            <w:tcW w:w="1170" w:type="dxa"/>
            <w:tcBorders>
              <w:top w:val="single" w:sz="6" w:space="0" w:color="auto"/>
              <w:left w:val="single" w:sz="12" w:space="0" w:color="auto"/>
              <w:bottom w:val="single" w:sz="8" w:space="0" w:color="auto"/>
              <w:right w:val="single" w:sz="12" w:space="0" w:color="auto"/>
            </w:tcBorders>
            <w:vAlign w:val="center"/>
          </w:tcPr>
          <w:p w14:paraId="3D797DAF" w14:textId="77777777" w:rsidR="00AA0ED7" w:rsidRPr="00CA0474" w:rsidRDefault="00B7359C" w:rsidP="00AA0ED7">
            <w:pPr>
              <w:jc w:val="center"/>
              <w:rPr>
                <w:sz w:val="20"/>
              </w:rPr>
            </w:pPr>
            <w:r w:rsidRPr="00CA0474">
              <w:rPr>
                <w:sz w:val="20"/>
              </w:rPr>
              <w:t>12/31/2020</w:t>
            </w:r>
          </w:p>
        </w:tc>
        <w:tc>
          <w:tcPr>
            <w:tcW w:w="2430" w:type="dxa"/>
            <w:tcBorders>
              <w:top w:val="single" w:sz="6" w:space="0" w:color="auto"/>
              <w:left w:val="single" w:sz="12" w:space="0" w:color="auto"/>
              <w:bottom w:val="single" w:sz="8" w:space="0" w:color="auto"/>
              <w:right w:val="single" w:sz="12" w:space="0" w:color="auto"/>
            </w:tcBorders>
            <w:vAlign w:val="center"/>
          </w:tcPr>
          <w:p w14:paraId="78D78002" w14:textId="77777777" w:rsidR="00AA0ED7" w:rsidRPr="00CA0474" w:rsidRDefault="00AA0ED7" w:rsidP="00AA0ED7">
            <w:pPr>
              <w:jc w:val="center"/>
              <w:rPr>
                <w:sz w:val="20"/>
              </w:rPr>
            </w:pPr>
            <w:r w:rsidRPr="00CA0474">
              <w:rPr>
                <w:sz w:val="20"/>
              </w:rPr>
              <w:t>Construction (Mod.)</w:t>
            </w:r>
          </w:p>
        </w:tc>
      </w:tr>
      <w:tr w:rsidR="00A037F1" w:rsidRPr="005C26FE" w14:paraId="255E4C9A"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60295900" w14:textId="77777777" w:rsidR="00A037F1" w:rsidRPr="00CA0474" w:rsidRDefault="00A037F1" w:rsidP="00A037F1">
            <w:pPr>
              <w:jc w:val="center"/>
              <w:rPr>
                <w:sz w:val="20"/>
              </w:rPr>
            </w:pPr>
            <w:r w:rsidRPr="00CA0474">
              <w:rPr>
                <w:sz w:val="20"/>
              </w:rPr>
              <w:t xml:space="preserve">020 </w:t>
            </w:r>
            <w:r w:rsidR="00877218" w:rsidRPr="00CA0474">
              <w:rPr>
                <w:sz w:val="20"/>
              </w:rPr>
              <w:t>–</w:t>
            </w:r>
            <w:r w:rsidRPr="00CA0474">
              <w:rPr>
                <w:sz w:val="20"/>
              </w:rPr>
              <w:t xml:space="preserve"> 026</w:t>
            </w:r>
          </w:p>
        </w:tc>
        <w:tc>
          <w:tcPr>
            <w:tcW w:w="4950" w:type="dxa"/>
            <w:tcBorders>
              <w:top w:val="single" w:sz="6" w:space="0" w:color="auto"/>
              <w:left w:val="single" w:sz="12" w:space="0" w:color="auto"/>
              <w:bottom w:val="single" w:sz="8" w:space="0" w:color="auto"/>
              <w:right w:val="single" w:sz="12" w:space="0" w:color="auto"/>
            </w:tcBorders>
            <w:vAlign w:val="center"/>
          </w:tcPr>
          <w:p w14:paraId="2D484339" w14:textId="77777777" w:rsidR="00A037F1" w:rsidRPr="00CA0474" w:rsidRDefault="00CA3487" w:rsidP="00A037F1">
            <w:pPr>
              <w:rPr>
                <w:sz w:val="20"/>
              </w:rPr>
            </w:pPr>
            <w:r w:rsidRPr="00CA0474">
              <w:rPr>
                <w:sz w:val="20"/>
              </w:rPr>
              <w:t>Authorization of Heat Input Increase for Peak Load Operation for Units 1 and 2</w:t>
            </w:r>
          </w:p>
        </w:tc>
        <w:tc>
          <w:tcPr>
            <w:tcW w:w="1710" w:type="dxa"/>
            <w:tcBorders>
              <w:top w:val="single" w:sz="6" w:space="0" w:color="auto"/>
              <w:left w:val="single" w:sz="12" w:space="0" w:color="auto"/>
              <w:bottom w:val="single" w:sz="8" w:space="0" w:color="auto"/>
              <w:right w:val="single" w:sz="12" w:space="0" w:color="auto"/>
            </w:tcBorders>
            <w:vAlign w:val="center"/>
          </w:tcPr>
          <w:p w14:paraId="48479C9A" w14:textId="77777777" w:rsidR="00A037F1" w:rsidRPr="00CA0474" w:rsidRDefault="008B63F3" w:rsidP="00A037F1">
            <w:pPr>
              <w:jc w:val="center"/>
              <w:rPr>
                <w:sz w:val="20"/>
              </w:rPr>
            </w:pPr>
            <w:r w:rsidRPr="00CA0474">
              <w:rPr>
                <w:sz w:val="20"/>
              </w:rPr>
              <w:t>PSD-FL-301I</w:t>
            </w:r>
            <w:r w:rsidRPr="00CA0474">
              <w:rPr>
                <w:sz w:val="20"/>
              </w:rPr>
              <w:br/>
            </w:r>
            <w:r w:rsidR="00A037F1" w:rsidRPr="00CA0474">
              <w:rPr>
                <w:sz w:val="20"/>
              </w:rPr>
              <w:t>0570040-039-AC</w:t>
            </w:r>
          </w:p>
        </w:tc>
        <w:tc>
          <w:tcPr>
            <w:tcW w:w="1170" w:type="dxa"/>
            <w:tcBorders>
              <w:top w:val="single" w:sz="6" w:space="0" w:color="auto"/>
              <w:left w:val="single" w:sz="12" w:space="0" w:color="auto"/>
              <w:bottom w:val="single" w:sz="8" w:space="0" w:color="auto"/>
              <w:right w:val="single" w:sz="12" w:space="0" w:color="auto"/>
            </w:tcBorders>
            <w:vAlign w:val="center"/>
          </w:tcPr>
          <w:p w14:paraId="7E4F90F0" w14:textId="77777777" w:rsidR="00A037F1" w:rsidRPr="00CA0474" w:rsidRDefault="005E3E93" w:rsidP="00A037F1">
            <w:pPr>
              <w:jc w:val="center"/>
              <w:rPr>
                <w:sz w:val="20"/>
              </w:rPr>
            </w:pPr>
            <w:r w:rsidRPr="00CA0474">
              <w:rPr>
                <w:sz w:val="20"/>
              </w:rPr>
              <w:t>12/03/2019</w:t>
            </w:r>
          </w:p>
        </w:tc>
        <w:tc>
          <w:tcPr>
            <w:tcW w:w="1170" w:type="dxa"/>
            <w:tcBorders>
              <w:top w:val="single" w:sz="6" w:space="0" w:color="auto"/>
              <w:left w:val="single" w:sz="12" w:space="0" w:color="auto"/>
              <w:bottom w:val="single" w:sz="8" w:space="0" w:color="auto"/>
              <w:right w:val="single" w:sz="12" w:space="0" w:color="auto"/>
            </w:tcBorders>
            <w:vAlign w:val="center"/>
          </w:tcPr>
          <w:p w14:paraId="4D7854F4" w14:textId="77777777" w:rsidR="00A037F1" w:rsidRPr="00CA0474" w:rsidRDefault="00877218" w:rsidP="00A037F1">
            <w:pPr>
              <w:jc w:val="center"/>
              <w:rPr>
                <w:sz w:val="20"/>
              </w:rPr>
            </w:pPr>
            <w:r w:rsidRPr="00CA0474">
              <w:rPr>
                <w:sz w:val="20"/>
              </w:rPr>
              <w:t>11/30/2020</w:t>
            </w:r>
          </w:p>
        </w:tc>
        <w:tc>
          <w:tcPr>
            <w:tcW w:w="2430" w:type="dxa"/>
            <w:tcBorders>
              <w:top w:val="single" w:sz="6" w:space="0" w:color="auto"/>
              <w:left w:val="single" w:sz="12" w:space="0" w:color="auto"/>
              <w:bottom w:val="single" w:sz="8" w:space="0" w:color="auto"/>
              <w:right w:val="single" w:sz="12" w:space="0" w:color="auto"/>
            </w:tcBorders>
            <w:vAlign w:val="center"/>
          </w:tcPr>
          <w:p w14:paraId="1C5FE198" w14:textId="77777777" w:rsidR="00A037F1" w:rsidRPr="00CA0474" w:rsidRDefault="00A037F1" w:rsidP="00A037F1">
            <w:pPr>
              <w:jc w:val="center"/>
              <w:rPr>
                <w:sz w:val="20"/>
              </w:rPr>
            </w:pPr>
            <w:r w:rsidRPr="00CA0474">
              <w:rPr>
                <w:sz w:val="20"/>
              </w:rPr>
              <w:t>Construction (Mod.)</w:t>
            </w:r>
          </w:p>
        </w:tc>
      </w:tr>
      <w:tr w:rsidR="00CA3487" w:rsidRPr="005C26FE" w14:paraId="2A3C72C2"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2DAD7541" w14:textId="77777777" w:rsidR="00CA3487" w:rsidRPr="00CA0474" w:rsidRDefault="00CA3487" w:rsidP="00CA3487">
            <w:pPr>
              <w:jc w:val="center"/>
              <w:rPr>
                <w:sz w:val="20"/>
              </w:rPr>
            </w:pPr>
            <w:r w:rsidRPr="00CA0474">
              <w:rPr>
                <w:sz w:val="20"/>
              </w:rPr>
              <w:t xml:space="preserve">020 </w:t>
            </w:r>
            <w:r w:rsidR="00877218" w:rsidRPr="00CA0474">
              <w:rPr>
                <w:sz w:val="20"/>
              </w:rPr>
              <w:t>–</w:t>
            </w:r>
            <w:r w:rsidRPr="00CA0474">
              <w:rPr>
                <w:sz w:val="20"/>
              </w:rPr>
              <w:t xml:space="preserve"> 026</w:t>
            </w:r>
          </w:p>
        </w:tc>
        <w:tc>
          <w:tcPr>
            <w:tcW w:w="4950" w:type="dxa"/>
            <w:tcBorders>
              <w:top w:val="single" w:sz="6" w:space="0" w:color="auto"/>
              <w:left w:val="single" w:sz="12" w:space="0" w:color="auto"/>
              <w:bottom w:val="single" w:sz="8" w:space="0" w:color="auto"/>
              <w:right w:val="single" w:sz="12" w:space="0" w:color="auto"/>
            </w:tcBorders>
            <w:vAlign w:val="center"/>
          </w:tcPr>
          <w:p w14:paraId="72781920" w14:textId="20F53B28" w:rsidR="00CA3487" w:rsidRPr="00CA0474" w:rsidRDefault="00CA3487" w:rsidP="00CA3487">
            <w:pPr>
              <w:rPr>
                <w:sz w:val="20"/>
              </w:rPr>
            </w:pPr>
            <w:r w:rsidRPr="00CA0474">
              <w:rPr>
                <w:sz w:val="20"/>
              </w:rPr>
              <w:t>Incorporation of Permit No. 0570040-039-AC</w:t>
            </w:r>
          </w:p>
        </w:tc>
        <w:tc>
          <w:tcPr>
            <w:tcW w:w="1710" w:type="dxa"/>
            <w:tcBorders>
              <w:top w:val="single" w:sz="6" w:space="0" w:color="auto"/>
              <w:left w:val="single" w:sz="12" w:space="0" w:color="auto"/>
              <w:bottom w:val="single" w:sz="8" w:space="0" w:color="auto"/>
              <w:right w:val="single" w:sz="12" w:space="0" w:color="auto"/>
            </w:tcBorders>
            <w:vAlign w:val="center"/>
          </w:tcPr>
          <w:p w14:paraId="0468CAA7" w14:textId="77777777" w:rsidR="00CA3487" w:rsidRPr="00CA0474" w:rsidRDefault="00CA3487" w:rsidP="00CA3487">
            <w:pPr>
              <w:jc w:val="center"/>
              <w:rPr>
                <w:sz w:val="20"/>
              </w:rPr>
            </w:pPr>
            <w:r w:rsidRPr="00CA0474">
              <w:rPr>
                <w:sz w:val="20"/>
              </w:rPr>
              <w:t>0570040-040-AV</w:t>
            </w:r>
          </w:p>
        </w:tc>
        <w:tc>
          <w:tcPr>
            <w:tcW w:w="1170" w:type="dxa"/>
            <w:tcBorders>
              <w:top w:val="single" w:sz="6" w:space="0" w:color="auto"/>
              <w:left w:val="single" w:sz="12" w:space="0" w:color="auto"/>
              <w:bottom w:val="single" w:sz="8" w:space="0" w:color="auto"/>
              <w:right w:val="single" w:sz="12" w:space="0" w:color="auto"/>
            </w:tcBorders>
            <w:vAlign w:val="center"/>
          </w:tcPr>
          <w:p w14:paraId="43331D0B" w14:textId="77777777" w:rsidR="00CA3487" w:rsidRPr="00CA0474" w:rsidRDefault="00096482" w:rsidP="00CA3487">
            <w:pPr>
              <w:jc w:val="center"/>
              <w:rPr>
                <w:sz w:val="20"/>
              </w:rPr>
            </w:pPr>
            <w:r>
              <w:rPr>
                <w:sz w:val="20"/>
              </w:rPr>
              <w:t>02/05/2020</w:t>
            </w:r>
          </w:p>
        </w:tc>
        <w:tc>
          <w:tcPr>
            <w:tcW w:w="1170" w:type="dxa"/>
            <w:tcBorders>
              <w:top w:val="single" w:sz="6" w:space="0" w:color="auto"/>
              <w:left w:val="single" w:sz="12" w:space="0" w:color="auto"/>
              <w:bottom w:val="single" w:sz="8" w:space="0" w:color="auto"/>
              <w:right w:val="single" w:sz="12" w:space="0" w:color="auto"/>
            </w:tcBorders>
            <w:vAlign w:val="center"/>
          </w:tcPr>
          <w:p w14:paraId="1AEE0790" w14:textId="77777777" w:rsidR="00CA3487" w:rsidRPr="00CA0474" w:rsidRDefault="00096482" w:rsidP="00CA3487">
            <w:pPr>
              <w:jc w:val="center"/>
              <w:rPr>
                <w:sz w:val="20"/>
              </w:rPr>
            </w:pPr>
            <w:r w:rsidRPr="00CA0474">
              <w:rPr>
                <w:sz w:val="20"/>
              </w:rPr>
              <w:t>11/20/2024</w:t>
            </w:r>
          </w:p>
        </w:tc>
        <w:tc>
          <w:tcPr>
            <w:tcW w:w="2430" w:type="dxa"/>
            <w:tcBorders>
              <w:top w:val="single" w:sz="6" w:space="0" w:color="auto"/>
              <w:left w:val="single" w:sz="12" w:space="0" w:color="auto"/>
              <w:bottom w:val="single" w:sz="8" w:space="0" w:color="auto"/>
              <w:right w:val="single" w:sz="12" w:space="0" w:color="auto"/>
            </w:tcBorders>
            <w:vAlign w:val="center"/>
          </w:tcPr>
          <w:p w14:paraId="38A4ED9D" w14:textId="77777777" w:rsidR="00CA3487" w:rsidRPr="00CA0474" w:rsidRDefault="00CA3487" w:rsidP="00CA3487">
            <w:pPr>
              <w:jc w:val="center"/>
              <w:rPr>
                <w:sz w:val="20"/>
              </w:rPr>
            </w:pPr>
            <w:r w:rsidRPr="00CA0474">
              <w:rPr>
                <w:sz w:val="20"/>
              </w:rPr>
              <w:t>Revision</w:t>
            </w:r>
          </w:p>
        </w:tc>
      </w:tr>
      <w:tr w:rsidR="00096289" w:rsidRPr="005C26FE" w14:paraId="1FA7F61C"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51AB8E3F" w14:textId="32EAEDB7" w:rsidR="00096289" w:rsidRPr="00CA0474" w:rsidRDefault="00096289" w:rsidP="00096289">
            <w:pPr>
              <w:jc w:val="center"/>
              <w:rPr>
                <w:sz w:val="20"/>
              </w:rPr>
            </w:pPr>
            <w:r w:rsidRPr="00CA0474">
              <w:rPr>
                <w:sz w:val="20"/>
              </w:rPr>
              <w:t>020 – 026</w:t>
            </w:r>
          </w:p>
        </w:tc>
        <w:tc>
          <w:tcPr>
            <w:tcW w:w="4950" w:type="dxa"/>
            <w:tcBorders>
              <w:top w:val="single" w:sz="6" w:space="0" w:color="auto"/>
              <w:left w:val="single" w:sz="12" w:space="0" w:color="auto"/>
              <w:bottom w:val="single" w:sz="8" w:space="0" w:color="auto"/>
              <w:right w:val="single" w:sz="12" w:space="0" w:color="auto"/>
            </w:tcBorders>
            <w:vAlign w:val="center"/>
          </w:tcPr>
          <w:p w14:paraId="3D7CD569" w14:textId="79AE5F2B" w:rsidR="00096289" w:rsidRPr="00CA0474" w:rsidRDefault="00096289" w:rsidP="00096289">
            <w:pPr>
              <w:rPr>
                <w:sz w:val="20"/>
              </w:rPr>
            </w:pPr>
            <w:r w:rsidRPr="00CA0474">
              <w:rPr>
                <w:sz w:val="20"/>
              </w:rPr>
              <w:t>Administration Correction to Expire Permit No. 0570040-036-AC/PSD-FL-301G</w:t>
            </w:r>
          </w:p>
        </w:tc>
        <w:tc>
          <w:tcPr>
            <w:tcW w:w="1710" w:type="dxa"/>
            <w:tcBorders>
              <w:top w:val="single" w:sz="6" w:space="0" w:color="auto"/>
              <w:left w:val="single" w:sz="12" w:space="0" w:color="auto"/>
              <w:bottom w:val="single" w:sz="8" w:space="0" w:color="auto"/>
              <w:right w:val="single" w:sz="12" w:space="0" w:color="auto"/>
            </w:tcBorders>
            <w:vAlign w:val="center"/>
          </w:tcPr>
          <w:p w14:paraId="791404C4" w14:textId="3185DEB9" w:rsidR="00096289" w:rsidRPr="00CA0474" w:rsidRDefault="00096289" w:rsidP="00096289">
            <w:pPr>
              <w:jc w:val="center"/>
              <w:rPr>
                <w:sz w:val="20"/>
              </w:rPr>
            </w:pPr>
            <w:r w:rsidRPr="00CA0474">
              <w:rPr>
                <w:sz w:val="20"/>
              </w:rPr>
              <w:t>0570040-041-AC</w:t>
            </w:r>
          </w:p>
        </w:tc>
        <w:tc>
          <w:tcPr>
            <w:tcW w:w="1170" w:type="dxa"/>
            <w:tcBorders>
              <w:top w:val="single" w:sz="6" w:space="0" w:color="auto"/>
              <w:left w:val="single" w:sz="12" w:space="0" w:color="auto"/>
              <w:bottom w:val="single" w:sz="8" w:space="0" w:color="auto"/>
              <w:right w:val="single" w:sz="12" w:space="0" w:color="auto"/>
            </w:tcBorders>
            <w:vAlign w:val="center"/>
          </w:tcPr>
          <w:p w14:paraId="1007DB6D" w14:textId="77BE1A79" w:rsidR="00096289" w:rsidRDefault="00096289" w:rsidP="00096289">
            <w:pPr>
              <w:jc w:val="center"/>
              <w:rPr>
                <w:sz w:val="20"/>
              </w:rPr>
            </w:pPr>
            <w:r w:rsidRPr="00CA0474">
              <w:rPr>
                <w:sz w:val="20"/>
              </w:rPr>
              <w:t>10/07/2019</w:t>
            </w:r>
          </w:p>
        </w:tc>
        <w:tc>
          <w:tcPr>
            <w:tcW w:w="1170" w:type="dxa"/>
            <w:tcBorders>
              <w:top w:val="single" w:sz="6" w:space="0" w:color="auto"/>
              <w:left w:val="single" w:sz="12" w:space="0" w:color="auto"/>
              <w:bottom w:val="single" w:sz="8" w:space="0" w:color="auto"/>
              <w:right w:val="single" w:sz="12" w:space="0" w:color="auto"/>
            </w:tcBorders>
            <w:vAlign w:val="center"/>
          </w:tcPr>
          <w:p w14:paraId="1879A0C5" w14:textId="530A87CC" w:rsidR="00096289" w:rsidRPr="00CA0474" w:rsidRDefault="00096289" w:rsidP="00096289">
            <w:pPr>
              <w:jc w:val="center"/>
              <w:rPr>
                <w:sz w:val="20"/>
              </w:rPr>
            </w:pPr>
            <w:r w:rsidRPr="00CA0474">
              <w:rPr>
                <w:sz w:val="20"/>
              </w:rPr>
              <w:t>--</w:t>
            </w:r>
          </w:p>
        </w:tc>
        <w:tc>
          <w:tcPr>
            <w:tcW w:w="2430" w:type="dxa"/>
            <w:tcBorders>
              <w:top w:val="single" w:sz="6" w:space="0" w:color="auto"/>
              <w:left w:val="single" w:sz="12" w:space="0" w:color="auto"/>
              <w:bottom w:val="single" w:sz="8" w:space="0" w:color="auto"/>
              <w:right w:val="single" w:sz="12" w:space="0" w:color="auto"/>
            </w:tcBorders>
            <w:vAlign w:val="center"/>
          </w:tcPr>
          <w:p w14:paraId="0D195393" w14:textId="5608700E" w:rsidR="00096289" w:rsidRPr="00CA0474" w:rsidRDefault="00096289" w:rsidP="00096289">
            <w:pPr>
              <w:jc w:val="center"/>
              <w:rPr>
                <w:sz w:val="20"/>
              </w:rPr>
            </w:pPr>
            <w:r w:rsidRPr="00CA0474">
              <w:rPr>
                <w:sz w:val="20"/>
              </w:rPr>
              <w:t>Administration Correction</w:t>
            </w:r>
          </w:p>
        </w:tc>
      </w:tr>
      <w:tr w:rsidR="00096289" w:rsidRPr="005C26FE" w14:paraId="563D00DC"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2165BD23" w14:textId="77777777" w:rsidR="00096289" w:rsidRPr="00D63DA1" w:rsidRDefault="004B5DEF" w:rsidP="00CA3487">
            <w:pPr>
              <w:jc w:val="center"/>
              <w:rPr>
                <w:sz w:val="20"/>
              </w:rPr>
            </w:pPr>
            <w:r w:rsidRPr="00D63DA1">
              <w:rPr>
                <w:sz w:val="20"/>
              </w:rPr>
              <w:t>020 – 026</w:t>
            </w:r>
          </w:p>
          <w:p w14:paraId="6572852C" w14:textId="095ABE66" w:rsidR="004B5DEF" w:rsidRPr="00D63DA1" w:rsidRDefault="004B5DEF" w:rsidP="00CA3487">
            <w:pPr>
              <w:jc w:val="center"/>
              <w:rPr>
                <w:sz w:val="20"/>
              </w:rPr>
            </w:pPr>
            <w:r w:rsidRPr="00D63DA1">
              <w:rPr>
                <w:sz w:val="20"/>
              </w:rPr>
              <w:t>031 – 038</w:t>
            </w:r>
          </w:p>
        </w:tc>
        <w:tc>
          <w:tcPr>
            <w:tcW w:w="4950" w:type="dxa"/>
            <w:tcBorders>
              <w:top w:val="single" w:sz="6" w:space="0" w:color="auto"/>
              <w:left w:val="single" w:sz="12" w:space="0" w:color="auto"/>
              <w:bottom w:val="single" w:sz="8" w:space="0" w:color="auto"/>
              <w:right w:val="single" w:sz="12" w:space="0" w:color="auto"/>
            </w:tcBorders>
            <w:vAlign w:val="center"/>
          </w:tcPr>
          <w:tbl>
            <w:tblPr>
              <w:tblW w:w="10441" w:type="dxa"/>
              <w:tblBorders>
                <w:top w:val="nil"/>
                <w:left w:val="nil"/>
                <w:bottom w:val="nil"/>
                <w:right w:val="nil"/>
              </w:tblBorders>
              <w:tblLayout w:type="fixed"/>
              <w:tblLook w:val="0000" w:firstRow="0" w:lastRow="0" w:firstColumn="0" w:lastColumn="0" w:noHBand="0" w:noVBand="0"/>
            </w:tblPr>
            <w:tblGrid>
              <w:gridCol w:w="10441"/>
            </w:tblGrid>
            <w:tr w:rsidR="004B5DEF" w:rsidRPr="00D63DA1" w14:paraId="06B22864" w14:textId="77777777" w:rsidTr="004B5DEF">
              <w:trPr>
                <w:trHeight w:val="148"/>
              </w:trPr>
              <w:tc>
                <w:tcPr>
                  <w:tcW w:w="10441" w:type="dxa"/>
                </w:tcPr>
                <w:p w14:paraId="3C077F79" w14:textId="59B79FAA" w:rsidR="004B5DEF" w:rsidRPr="00D63DA1" w:rsidRDefault="004B5DEF" w:rsidP="00285E43">
                  <w:pPr>
                    <w:ind w:left="-116"/>
                    <w:rPr>
                      <w:sz w:val="20"/>
                    </w:rPr>
                  </w:pPr>
                  <w:r w:rsidRPr="00D63DA1">
                    <w:rPr>
                      <w:sz w:val="20"/>
                    </w:rPr>
                    <w:t xml:space="preserve">SCCT Oxidation Catalyst Removal </w:t>
                  </w:r>
                </w:p>
              </w:tc>
            </w:tr>
          </w:tbl>
          <w:p w14:paraId="756BE836" w14:textId="77777777" w:rsidR="00096289" w:rsidRPr="00D63DA1" w:rsidRDefault="00096289" w:rsidP="00CA3487">
            <w:pPr>
              <w:rPr>
                <w:sz w:val="20"/>
              </w:rPr>
            </w:pPr>
          </w:p>
        </w:tc>
        <w:tc>
          <w:tcPr>
            <w:tcW w:w="1710" w:type="dxa"/>
            <w:tcBorders>
              <w:top w:val="single" w:sz="6" w:space="0" w:color="auto"/>
              <w:left w:val="single" w:sz="12" w:space="0" w:color="auto"/>
              <w:bottom w:val="single" w:sz="8" w:space="0" w:color="auto"/>
              <w:right w:val="single" w:sz="12" w:space="0" w:color="auto"/>
            </w:tcBorders>
            <w:vAlign w:val="center"/>
          </w:tcPr>
          <w:p w14:paraId="2DAFA8F0" w14:textId="572BEAFD" w:rsidR="004B5DEF" w:rsidRPr="00D63DA1" w:rsidRDefault="004B5DEF" w:rsidP="004B5DEF">
            <w:pPr>
              <w:pStyle w:val="Default"/>
              <w:rPr>
                <w:sz w:val="20"/>
                <w:szCs w:val="20"/>
              </w:rPr>
            </w:pPr>
            <w:r w:rsidRPr="00D63DA1">
              <w:rPr>
                <w:sz w:val="20"/>
                <w:szCs w:val="20"/>
              </w:rPr>
              <w:t>0570040-042-AC</w:t>
            </w:r>
          </w:p>
          <w:tbl>
            <w:tblPr>
              <w:tblW w:w="0" w:type="auto"/>
              <w:tblBorders>
                <w:top w:val="nil"/>
                <w:left w:val="nil"/>
                <w:bottom w:val="nil"/>
                <w:right w:val="nil"/>
              </w:tblBorders>
              <w:tblLayout w:type="fixed"/>
              <w:tblLook w:val="0000" w:firstRow="0" w:lastRow="0" w:firstColumn="0" w:lastColumn="0" w:noHBand="0" w:noVBand="0"/>
            </w:tblPr>
            <w:tblGrid>
              <w:gridCol w:w="10441"/>
            </w:tblGrid>
            <w:tr w:rsidR="004B5DEF" w:rsidRPr="00D63DA1" w14:paraId="2163ABFA" w14:textId="77777777">
              <w:trPr>
                <w:trHeight w:val="148"/>
              </w:trPr>
              <w:tc>
                <w:tcPr>
                  <w:tcW w:w="10441" w:type="dxa"/>
                </w:tcPr>
                <w:p w14:paraId="46F0DD39" w14:textId="77777777" w:rsidR="004B5DEF" w:rsidRPr="00D63DA1" w:rsidRDefault="004B5DEF" w:rsidP="004B5DEF">
                  <w:pPr>
                    <w:pStyle w:val="Default"/>
                    <w:rPr>
                      <w:sz w:val="20"/>
                      <w:szCs w:val="20"/>
                    </w:rPr>
                  </w:pPr>
                  <w:r w:rsidRPr="00D63DA1">
                    <w:rPr>
                      <w:sz w:val="20"/>
                      <w:szCs w:val="20"/>
                    </w:rPr>
                    <w:t xml:space="preserve"> PSD-FL-449 </w:t>
                  </w:r>
                </w:p>
              </w:tc>
            </w:tr>
          </w:tbl>
          <w:p w14:paraId="47B849CA" w14:textId="07C94840" w:rsidR="00096289" w:rsidRPr="00D63DA1" w:rsidRDefault="00096289" w:rsidP="00CA3487">
            <w:pPr>
              <w:jc w:val="center"/>
              <w:rPr>
                <w:sz w:val="20"/>
              </w:rPr>
            </w:pPr>
          </w:p>
        </w:tc>
        <w:tc>
          <w:tcPr>
            <w:tcW w:w="1170" w:type="dxa"/>
            <w:tcBorders>
              <w:top w:val="single" w:sz="6" w:space="0" w:color="auto"/>
              <w:left w:val="single" w:sz="12" w:space="0" w:color="auto"/>
              <w:bottom w:val="single" w:sz="8" w:space="0" w:color="auto"/>
              <w:right w:val="single" w:sz="12" w:space="0" w:color="auto"/>
            </w:tcBorders>
            <w:vAlign w:val="center"/>
          </w:tcPr>
          <w:p w14:paraId="03F3B310" w14:textId="0B0B643F" w:rsidR="00096289" w:rsidRPr="00D63DA1" w:rsidRDefault="004B5DEF" w:rsidP="00CA3487">
            <w:pPr>
              <w:jc w:val="center"/>
              <w:rPr>
                <w:sz w:val="20"/>
              </w:rPr>
            </w:pPr>
            <w:r w:rsidRPr="00D63DA1">
              <w:rPr>
                <w:sz w:val="20"/>
              </w:rPr>
              <w:t>02/19/2021</w:t>
            </w:r>
          </w:p>
        </w:tc>
        <w:tc>
          <w:tcPr>
            <w:tcW w:w="1170" w:type="dxa"/>
            <w:tcBorders>
              <w:top w:val="single" w:sz="6" w:space="0" w:color="auto"/>
              <w:left w:val="single" w:sz="12" w:space="0" w:color="auto"/>
              <w:bottom w:val="single" w:sz="8" w:space="0" w:color="auto"/>
              <w:right w:val="single" w:sz="12" w:space="0" w:color="auto"/>
            </w:tcBorders>
            <w:vAlign w:val="center"/>
          </w:tcPr>
          <w:p w14:paraId="372916C6" w14:textId="59ADF1B0" w:rsidR="004B5DEF" w:rsidRPr="00D63DA1" w:rsidRDefault="004B5DEF" w:rsidP="004B5DEF">
            <w:pPr>
              <w:jc w:val="center"/>
              <w:rPr>
                <w:sz w:val="20"/>
              </w:rPr>
            </w:pPr>
            <w:r w:rsidRPr="00D63DA1">
              <w:rPr>
                <w:sz w:val="20"/>
              </w:rPr>
              <w:t>06/30/2022</w:t>
            </w:r>
          </w:p>
        </w:tc>
        <w:tc>
          <w:tcPr>
            <w:tcW w:w="2430" w:type="dxa"/>
            <w:tcBorders>
              <w:top w:val="single" w:sz="6" w:space="0" w:color="auto"/>
              <w:left w:val="single" w:sz="12" w:space="0" w:color="auto"/>
              <w:bottom w:val="single" w:sz="8" w:space="0" w:color="auto"/>
              <w:right w:val="single" w:sz="12" w:space="0" w:color="auto"/>
            </w:tcBorders>
            <w:vAlign w:val="center"/>
          </w:tcPr>
          <w:p w14:paraId="3E5B78FB" w14:textId="561B732D" w:rsidR="00096289" w:rsidRPr="00D63DA1" w:rsidRDefault="004B5DEF" w:rsidP="00CA3487">
            <w:pPr>
              <w:jc w:val="center"/>
              <w:rPr>
                <w:sz w:val="20"/>
              </w:rPr>
            </w:pPr>
            <w:r w:rsidRPr="00D63DA1">
              <w:rPr>
                <w:sz w:val="20"/>
              </w:rPr>
              <w:t>Construction (Mod.)</w:t>
            </w:r>
          </w:p>
        </w:tc>
      </w:tr>
      <w:tr w:rsidR="00096289" w:rsidRPr="005C26FE" w14:paraId="7EA3011E"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2F8F6C37" w14:textId="2105E6AA" w:rsidR="00096289" w:rsidRPr="00D63DA1" w:rsidRDefault="00D20DDF" w:rsidP="00CA3487">
            <w:pPr>
              <w:jc w:val="center"/>
              <w:rPr>
                <w:sz w:val="20"/>
              </w:rPr>
            </w:pPr>
            <w:r w:rsidRPr="00D63DA1">
              <w:rPr>
                <w:sz w:val="20"/>
              </w:rPr>
              <w:t>020 – 026</w:t>
            </w:r>
          </w:p>
        </w:tc>
        <w:tc>
          <w:tcPr>
            <w:tcW w:w="4950" w:type="dxa"/>
            <w:tcBorders>
              <w:top w:val="single" w:sz="6" w:space="0" w:color="auto"/>
              <w:left w:val="single" w:sz="12" w:space="0" w:color="auto"/>
              <w:bottom w:val="single" w:sz="8" w:space="0" w:color="auto"/>
              <w:right w:val="single" w:sz="12" w:space="0" w:color="auto"/>
            </w:tcBorders>
            <w:vAlign w:val="center"/>
          </w:tcPr>
          <w:p w14:paraId="376AA768" w14:textId="77777777" w:rsidR="00D20DDF" w:rsidRPr="00D63DA1" w:rsidRDefault="00D20DDF" w:rsidP="00D20DDF">
            <w:pPr>
              <w:rPr>
                <w:sz w:val="20"/>
              </w:rPr>
            </w:pPr>
          </w:p>
          <w:tbl>
            <w:tblPr>
              <w:tblW w:w="0" w:type="auto"/>
              <w:tblBorders>
                <w:top w:val="nil"/>
                <w:left w:val="nil"/>
                <w:bottom w:val="nil"/>
                <w:right w:val="nil"/>
              </w:tblBorders>
              <w:tblLayout w:type="fixed"/>
              <w:tblLook w:val="0000" w:firstRow="0" w:lastRow="0" w:firstColumn="0" w:lastColumn="0" w:noHBand="0" w:noVBand="0"/>
            </w:tblPr>
            <w:tblGrid>
              <w:gridCol w:w="10585"/>
            </w:tblGrid>
            <w:tr w:rsidR="00D20DDF" w:rsidRPr="00D63DA1" w14:paraId="036E94CB" w14:textId="77777777">
              <w:trPr>
                <w:trHeight w:val="148"/>
              </w:trPr>
              <w:tc>
                <w:tcPr>
                  <w:tcW w:w="10585" w:type="dxa"/>
                </w:tcPr>
                <w:p w14:paraId="11A5099D" w14:textId="747530AB" w:rsidR="00D20DDF" w:rsidRPr="00D63DA1" w:rsidRDefault="00D20DDF" w:rsidP="00285E43">
                  <w:pPr>
                    <w:ind w:left="-116"/>
                    <w:rPr>
                      <w:sz w:val="20"/>
                    </w:rPr>
                  </w:pPr>
                  <w:r w:rsidRPr="00D63DA1">
                    <w:rPr>
                      <w:sz w:val="20"/>
                    </w:rPr>
                    <w:t xml:space="preserve">Units 1 and 2 Combustion Turbine Upgrades </w:t>
                  </w:r>
                </w:p>
              </w:tc>
            </w:tr>
          </w:tbl>
          <w:p w14:paraId="2C373FE4" w14:textId="77777777" w:rsidR="00096289" w:rsidRPr="00D63DA1" w:rsidRDefault="00096289" w:rsidP="00CA3487">
            <w:pPr>
              <w:rPr>
                <w:sz w:val="20"/>
              </w:rPr>
            </w:pPr>
          </w:p>
        </w:tc>
        <w:tc>
          <w:tcPr>
            <w:tcW w:w="1710" w:type="dxa"/>
            <w:tcBorders>
              <w:top w:val="single" w:sz="6" w:space="0" w:color="auto"/>
              <w:left w:val="single" w:sz="12" w:space="0" w:color="auto"/>
              <w:bottom w:val="single" w:sz="8" w:space="0" w:color="auto"/>
              <w:right w:val="single" w:sz="12" w:space="0" w:color="auto"/>
            </w:tcBorders>
            <w:vAlign w:val="center"/>
          </w:tcPr>
          <w:p w14:paraId="25F53D6B" w14:textId="77777777" w:rsidR="00096289" w:rsidRPr="00D63DA1" w:rsidRDefault="00D20DDF" w:rsidP="00CA3487">
            <w:pPr>
              <w:jc w:val="center"/>
              <w:rPr>
                <w:sz w:val="20"/>
              </w:rPr>
            </w:pPr>
            <w:r w:rsidRPr="00D63DA1">
              <w:rPr>
                <w:sz w:val="20"/>
              </w:rPr>
              <w:t>0570040-043-AC</w:t>
            </w:r>
          </w:p>
          <w:p w14:paraId="5E9AD35C" w14:textId="71A535FA" w:rsidR="00D20DDF" w:rsidRPr="00D63DA1" w:rsidRDefault="00D20DDF" w:rsidP="00CA3487">
            <w:pPr>
              <w:jc w:val="center"/>
              <w:rPr>
                <w:sz w:val="20"/>
              </w:rPr>
            </w:pPr>
            <w:r w:rsidRPr="00D63DA1">
              <w:rPr>
                <w:sz w:val="20"/>
              </w:rPr>
              <w:t>PSD-FL-301J</w:t>
            </w:r>
          </w:p>
        </w:tc>
        <w:tc>
          <w:tcPr>
            <w:tcW w:w="1170" w:type="dxa"/>
            <w:tcBorders>
              <w:top w:val="single" w:sz="6" w:space="0" w:color="auto"/>
              <w:left w:val="single" w:sz="12" w:space="0" w:color="auto"/>
              <w:bottom w:val="single" w:sz="8" w:space="0" w:color="auto"/>
              <w:right w:val="single" w:sz="12" w:space="0" w:color="auto"/>
            </w:tcBorders>
            <w:vAlign w:val="center"/>
          </w:tcPr>
          <w:p w14:paraId="74AB5FD6" w14:textId="234203F6" w:rsidR="00096289" w:rsidRPr="00D63DA1" w:rsidRDefault="00D20DDF" w:rsidP="00CA3487">
            <w:pPr>
              <w:jc w:val="center"/>
              <w:rPr>
                <w:sz w:val="20"/>
              </w:rPr>
            </w:pPr>
            <w:r w:rsidRPr="00D63DA1">
              <w:rPr>
                <w:sz w:val="20"/>
              </w:rPr>
              <w:t>05/24/2021</w:t>
            </w:r>
          </w:p>
        </w:tc>
        <w:tc>
          <w:tcPr>
            <w:tcW w:w="1170" w:type="dxa"/>
            <w:tcBorders>
              <w:top w:val="single" w:sz="6" w:space="0" w:color="auto"/>
              <w:left w:val="single" w:sz="12" w:space="0" w:color="auto"/>
              <w:bottom w:val="single" w:sz="8" w:space="0" w:color="auto"/>
              <w:right w:val="single" w:sz="12" w:space="0" w:color="auto"/>
            </w:tcBorders>
            <w:vAlign w:val="center"/>
          </w:tcPr>
          <w:p w14:paraId="6D8898C3" w14:textId="0F69267D" w:rsidR="00096289" w:rsidRPr="00D63DA1" w:rsidRDefault="00D20DDF" w:rsidP="00CA3487">
            <w:pPr>
              <w:jc w:val="center"/>
              <w:rPr>
                <w:sz w:val="20"/>
              </w:rPr>
            </w:pPr>
            <w:r w:rsidRPr="00D63DA1">
              <w:rPr>
                <w:sz w:val="20"/>
              </w:rPr>
              <w:t>03/31/2024</w:t>
            </w:r>
          </w:p>
        </w:tc>
        <w:tc>
          <w:tcPr>
            <w:tcW w:w="2430" w:type="dxa"/>
            <w:tcBorders>
              <w:top w:val="single" w:sz="6" w:space="0" w:color="auto"/>
              <w:left w:val="single" w:sz="12" w:space="0" w:color="auto"/>
              <w:bottom w:val="single" w:sz="8" w:space="0" w:color="auto"/>
              <w:right w:val="single" w:sz="12" w:space="0" w:color="auto"/>
            </w:tcBorders>
            <w:vAlign w:val="center"/>
          </w:tcPr>
          <w:p w14:paraId="2C597324" w14:textId="36A429F4" w:rsidR="00096289" w:rsidRPr="00D63DA1" w:rsidRDefault="00D20DDF" w:rsidP="00CA3487">
            <w:pPr>
              <w:jc w:val="center"/>
              <w:rPr>
                <w:sz w:val="20"/>
              </w:rPr>
            </w:pPr>
            <w:r w:rsidRPr="00D63DA1">
              <w:rPr>
                <w:sz w:val="20"/>
              </w:rPr>
              <w:t>Construction (Mod.)</w:t>
            </w:r>
          </w:p>
        </w:tc>
      </w:tr>
      <w:tr w:rsidR="00096289" w:rsidRPr="005C26FE" w14:paraId="5CF1E8AF"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1B6AAB4C" w14:textId="4D582437" w:rsidR="00096289" w:rsidRPr="00D63DA1" w:rsidRDefault="00285E43" w:rsidP="00CA3487">
            <w:pPr>
              <w:jc w:val="center"/>
              <w:rPr>
                <w:sz w:val="20"/>
              </w:rPr>
            </w:pPr>
            <w:r w:rsidRPr="00D63DA1">
              <w:rPr>
                <w:sz w:val="20"/>
              </w:rPr>
              <w:t>031 – 038</w:t>
            </w:r>
          </w:p>
        </w:tc>
        <w:tc>
          <w:tcPr>
            <w:tcW w:w="4950" w:type="dxa"/>
            <w:tcBorders>
              <w:top w:val="single" w:sz="6" w:space="0" w:color="auto"/>
              <w:left w:val="single" w:sz="12" w:space="0" w:color="auto"/>
              <w:bottom w:val="single" w:sz="8" w:space="0" w:color="auto"/>
              <w:right w:val="single" w:sz="12" w:space="0" w:color="auto"/>
            </w:tcBorders>
            <w:vAlign w:val="center"/>
          </w:tcPr>
          <w:p w14:paraId="6959B566" w14:textId="77777777" w:rsidR="00285E43" w:rsidRPr="00D63DA1" w:rsidRDefault="00285E43" w:rsidP="00285E43">
            <w:pPr>
              <w:rPr>
                <w:sz w:val="20"/>
              </w:rPr>
            </w:pPr>
          </w:p>
          <w:tbl>
            <w:tblPr>
              <w:tblW w:w="0" w:type="auto"/>
              <w:tblBorders>
                <w:top w:val="nil"/>
                <w:left w:val="nil"/>
                <w:bottom w:val="nil"/>
                <w:right w:val="nil"/>
              </w:tblBorders>
              <w:tblLayout w:type="fixed"/>
              <w:tblLook w:val="0000" w:firstRow="0" w:lastRow="0" w:firstColumn="0" w:lastColumn="0" w:noHBand="0" w:noVBand="0"/>
            </w:tblPr>
            <w:tblGrid>
              <w:gridCol w:w="10585"/>
            </w:tblGrid>
            <w:tr w:rsidR="00285E43" w:rsidRPr="00D63DA1" w14:paraId="1FD10ADD" w14:textId="77777777">
              <w:trPr>
                <w:trHeight w:val="148"/>
              </w:trPr>
              <w:tc>
                <w:tcPr>
                  <w:tcW w:w="10585" w:type="dxa"/>
                </w:tcPr>
                <w:p w14:paraId="3190EC96" w14:textId="77777777" w:rsidR="00285E43" w:rsidRPr="00D63DA1" w:rsidRDefault="00285E43" w:rsidP="00285E43">
                  <w:pPr>
                    <w:ind w:left="-116"/>
                    <w:rPr>
                      <w:sz w:val="20"/>
                    </w:rPr>
                  </w:pPr>
                  <w:r w:rsidRPr="00D63DA1">
                    <w:rPr>
                      <w:sz w:val="20"/>
                    </w:rPr>
                    <w:t xml:space="preserve"> Units 3-6 Minor Revisions </w:t>
                  </w:r>
                </w:p>
              </w:tc>
            </w:tr>
          </w:tbl>
          <w:p w14:paraId="663A4EA9" w14:textId="77777777" w:rsidR="00096289" w:rsidRPr="00D63DA1" w:rsidRDefault="00096289" w:rsidP="00CA3487">
            <w:pPr>
              <w:rPr>
                <w:sz w:val="20"/>
              </w:rPr>
            </w:pPr>
          </w:p>
        </w:tc>
        <w:tc>
          <w:tcPr>
            <w:tcW w:w="1710" w:type="dxa"/>
            <w:tcBorders>
              <w:top w:val="single" w:sz="6" w:space="0" w:color="auto"/>
              <w:left w:val="single" w:sz="12" w:space="0" w:color="auto"/>
              <w:bottom w:val="single" w:sz="8" w:space="0" w:color="auto"/>
              <w:right w:val="single" w:sz="12" w:space="0" w:color="auto"/>
            </w:tcBorders>
            <w:vAlign w:val="center"/>
          </w:tcPr>
          <w:p w14:paraId="640702F1" w14:textId="77777777" w:rsidR="00096289" w:rsidRPr="00D63DA1" w:rsidRDefault="00285E43" w:rsidP="00CA3487">
            <w:pPr>
              <w:jc w:val="center"/>
              <w:rPr>
                <w:sz w:val="20"/>
              </w:rPr>
            </w:pPr>
            <w:r w:rsidRPr="00D63DA1">
              <w:rPr>
                <w:sz w:val="20"/>
              </w:rPr>
              <w:t>0570040-044-AC</w:t>
            </w:r>
          </w:p>
          <w:p w14:paraId="65E8913E" w14:textId="783BD073" w:rsidR="00285E43" w:rsidRPr="00D63DA1" w:rsidRDefault="00285E43" w:rsidP="00CA3487">
            <w:pPr>
              <w:jc w:val="center"/>
              <w:rPr>
                <w:sz w:val="20"/>
              </w:rPr>
            </w:pPr>
            <w:r w:rsidRPr="00D63DA1">
              <w:rPr>
                <w:sz w:val="20"/>
              </w:rPr>
              <w:t>PSD-FL-449A</w:t>
            </w:r>
          </w:p>
        </w:tc>
        <w:tc>
          <w:tcPr>
            <w:tcW w:w="1170" w:type="dxa"/>
            <w:tcBorders>
              <w:top w:val="single" w:sz="6" w:space="0" w:color="auto"/>
              <w:left w:val="single" w:sz="12" w:space="0" w:color="auto"/>
              <w:bottom w:val="single" w:sz="8" w:space="0" w:color="auto"/>
              <w:right w:val="single" w:sz="12" w:space="0" w:color="auto"/>
            </w:tcBorders>
            <w:vAlign w:val="center"/>
          </w:tcPr>
          <w:p w14:paraId="2618EE49" w14:textId="05A3EFB2" w:rsidR="00096289" w:rsidRPr="00D63DA1" w:rsidRDefault="00285E43" w:rsidP="00CA3487">
            <w:pPr>
              <w:jc w:val="center"/>
              <w:rPr>
                <w:sz w:val="20"/>
              </w:rPr>
            </w:pPr>
            <w:r w:rsidRPr="00D63DA1">
              <w:rPr>
                <w:sz w:val="20"/>
              </w:rPr>
              <w:t>04/27/2021</w:t>
            </w:r>
          </w:p>
        </w:tc>
        <w:tc>
          <w:tcPr>
            <w:tcW w:w="1170" w:type="dxa"/>
            <w:tcBorders>
              <w:top w:val="single" w:sz="6" w:space="0" w:color="auto"/>
              <w:left w:val="single" w:sz="12" w:space="0" w:color="auto"/>
              <w:bottom w:val="single" w:sz="8" w:space="0" w:color="auto"/>
              <w:right w:val="single" w:sz="12" w:space="0" w:color="auto"/>
            </w:tcBorders>
            <w:vAlign w:val="center"/>
          </w:tcPr>
          <w:p w14:paraId="257A3C8A" w14:textId="23BE04D5" w:rsidR="00096289" w:rsidRPr="00D63DA1" w:rsidRDefault="0071273E" w:rsidP="00CA3487">
            <w:pPr>
              <w:jc w:val="center"/>
              <w:rPr>
                <w:sz w:val="20"/>
              </w:rPr>
            </w:pPr>
            <w:r w:rsidRPr="00D63DA1">
              <w:rPr>
                <w:sz w:val="20"/>
              </w:rPr>
              <w:t>06/30/2022</w:t>
            </w:r>
          </w:p>
        </w:tc>
        <w:tc>
          <w:tcPr>
            <w:tcW w:w="2430" w:type="dxa"/>
            <w:tcBorders>
              <w:top w:val="single" w:sz="6" w:space="0" w:color="auto"/>
              <w:left w:val="single" w:sz="12" w:space="0" w:color="auto"/>
              <w:bottom w:val="single" w:sz="8" w:space="0" w:color="auto"/>
              <w:right w:val="single" w:sz="12" w:space="0" w:color="auto"/>
            </w:tcBorders>
            <w:vAlign w:val="center"/>
          </w:tcPr>
          <w:p w14:paraId="5D7141B0" w14:textId="3FC22B50" w:rsidR="00096289" w:rsidRPr="00D63DA1" w:rsidRDefault="00285E43" w:rsidP="00CA3487">
            <w:pPr>
              <w:jc w:val="center"/>
              <w:rPr>
                <w:sz w:val="20"/>
              </w:rPr>
            </w:pPr>
            <w:r w:rsidRPr="00D63DA1">
              <w:rPr>
                <w:sz w:val="20"/>
              </w:rPr>
              <w:t>Revisions</w:t>
            </w:r>
          </w:p>
        </w:tc>
      </w:tr>
      <w:tr w:rsidR="00096289" w:rsidRPr="005C26FE" w14:paraId="5FDE7041"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59008F5C" w14:textId="77777777" w:rsidR="00285E43" w:rsidRPr="00D63DA1" w:rsidRDefault="00285E43" w:rsidP="00285E43">
            <w:pPr>
              <w:jc w:val="center"/>
              <w:rPr>
                <w:sz w:val="20"/>
              </w:rPr>
            </w:pPr>
            <w:r w:rsidRPr="00D63DA1">
              <w:rPr>
                <w:sz w:val="20"/>
              </w:rPr>
              <w:t>020 – 026</w:t>
            </w:r>
          </w:p>
          <w:p w14:paraId="09218474" w14:textId="0588ACD1" w:rsidR="00096289" w:rsidRPr="00D63DA1" w:rsidRDefault="00285E43" w:rsidP="00285E43">
            <w:pPr>
              <w:jc w:val="center"/>
              <w:rPr>
                <w:sz w:val="20"/>
              </w:rPr>
            </w:pPr>
            <w:r w:rsidRPr="00D63DA1">
              <w:rPr>
                <w:sz w:val="20"/>
              </w:rPr>
              <w:t>031 – 038</w:t>
            </w:r>
          </w:p>
        </w:tc>
        <w:tc>
          <w:tcPr>
            <w:tcW w:w="4950" w:type="dxa"/>
            <w:tcBorders>
              <w:top w:val="single" w:sz="6" w:space="0" w:color="auto"/>
              <w:left w:val="single" w:sz="12" w:space="0" w:color="auto"/>
              <w:bottom w:val="single" w:sz="8" w:space="0" w:color="auto"/>
              <w:right w:val="single" w:sz="12" w:space="0" w:color="auto"/>
            </w:tcBorders>
            <w:vAlign w:val="center"/>
          </w:tcPr>
          <w:p w14:paraId="65E30006" w14:textId="4E739E0D" w:rsidR="00096289" w:rsidRPr="00D63DA1" w:rsidRDefault="00285E43" w:rsidP="00285E43">
            <w:pPr>
              <w:rPr>
                <w:sz w:val="20"/>
              </w:rPr>
            </w:pPr>
            <w:r w:rsidRPr="00D63DA1">
              <w:rPr>
                <w:sz w:val="20"/>
              </w:rPr>
              <w:t xml:space="preserve">Extension of </w:t>
            </w:r>
            <w:r w:rsidR="008444EC" w:rsidRPr="00D63DA1">
              <w:rPr>
                <w:sz w:val="20"/>
              </w:rPr>
              <w:t>0570040-044-AC/PSD-FL-449A</w:t>
            </w:r>
          </w:p>
        </w:tc>
        <w:tc>
          <w:tcPr>
            <w:tcW w:w="1710" w:type="dxa"/>
            <w:tcBorders>
              <w:top w:val="single" w:sz="6" w:space="0" w:color="auto"/>
              <w:left w:val="single" w:sz="12" w:space="0" w:color="auto"/>
              <w:bottom w:val="single" w:sz="8" w:space="0" w:color="auto"/>
              <w:right w:val="single" w:sz="12" w:space="0" w:color="auto"/>
            </w:tcBorders>
            <w:vAlign w:val="center"/>
          </w:tcPr>
          <w:p w14:paraId="5084D4A0" w14:textId="3AC8F6F6" w:rsidR="00096289" w:rsidRPr="00D63DA1" w:rsidRDefault="00285E43" w:rsidP="00CA3487">
            <w:pPr>
              <w:jc w:val="center"/>
              <w:rPr>
                <w:sz w:val="20"/>
              </w:rPr>
            </w:pPr>
            <w:r w:rsidRPr="00D63DA1">
              <w:rPr>
                <w:sz w:val="20"/>
              </w:rPr>
              <w:t>0570040-045-AC</w:t>
            </w:r>
          </w:p>
        </w:tc>
        <w:tc>
          <w:tcPr>
            <w:tcW w:w="1170" w:type="dxa"/>
            <w:tcBorders>
              <w:top w:val="single" w:sz="6" w:space="0" w:color="auto"/>
              <w:left w:val="single" w:sz="12" w:space="0" w:color="auto"/>
              <w:bottom w:val="single" w:sz="8" w:space="0" w:color="auto"/>
              <w:right w:val="single" w:sz="12" w:space="0" w:color="auto"/>
            </w:tcBorders>
            <w:vAlign w:val="center"/>
          </w:tcPr>
          <w:p w14:paraId="12DDCDED" w14:textId="451F6A3F" w:rsidR="00096289" w:rsidRPr="00D63DA1" w:rsidRDefault="00285E43" w:rsidP="00CA3487">
            <w:pPr>
              <w:jc w:val="center"/>
              <w:rPr>
                <w:sz w:val="20"/>
              </w:rPr>
            </w:pPr>
            <w:r w:rsidRPr="00D63DA1">
              <w:rPr>
                <w:sz w:val="20"/>
              </w:rPr>
              <w:t>04/06/2022</w:t>
            </w:r>
          </w:p>
        </w:tc>
        <w:tc>
          <w:tcPr>
            <w:tcW w:w="1170" w:type="dxa"/>
            <w:tcBorders>
              <w:top w:val="single" w:sz="6" w:space="0" w:color="auto"/>
              <w:left w:val="single" w:sz="12" w:space="0" w:color="auto"/>
              <w:bottom w:val="single" w:sz="8" w:space="0" w:color="auto"/>
              <w:right w:val="single" w:sz="12" w:space="0" w:color="auto"/>
            </w:tcBorders>
            <w:vAlign w:val="center"/>
          </w:tcPr>
          <w:p w14:paraId="6231C1BB" w14:textId="73407C15" w:rsidR="00096289" w:rsidRPr="00D63DA1" w:rsidRDefault="00285E43" w:rsidP="00CA3487">
            <w:pPr>
              <w:jc w:val="center"/>
              <w:rPr>
                <w:sz w:val="20"/>
              </w:rPr>
            </w:pPr>
            <w:r w:rsidRPr="00D63DA1">
              <w:rPr>
                <w:sz w:val="20"/>
              </w:rPr>
              <w:t>06/30/202</w:t>
            </w:r>
            <w:r w:rsidR="0071273E" w:rsidRPr="00D63DA1">
              <w:rPr>
                <w:sz w:val="20"/>
              </w:rPr>
              <w:t>3</w:t>
            </w:r>
          </w:p>
        </w:tc>
        <w:tc>
          <w:tcPr>
            <w:tcW w:w="2430" w:type="dxa"/>
            <w:tcBorders>
              <w:top w:val="single" w:sz="6" w:space="0" w:color="auto"/>
              <w:left w:val="single" w:sz="12" w:space="0" w:color="auto"/>
              <w:bottom w:val="single" w:sz="8" w:space="0" w:color="auto"/>
              <w:right w:val="single" w:sz="12" w:space="0" w:color="auto"/>
            </w:tcBorders>
            <w:vAlign w:val="center"/>
          </w:tcPr>
          <w:p w14:paraId="29E20B76" w14:textId="28F3FEA1" w:rsidR="00096289" w:rsidRPr="00D63DA1" w:rsidRDefault="00285E43" w:rsidP="00CA3487">
            <w:pPr>
              <w:jc w:val="center"/>
              <w:rPr>
                <w:sz w:val="20"/>
              </w:rPr>
            </w:pPr>
            <w:r w:rsidRPr="00D63DA1">
              <w:rPr>
                <w:sz w:val="20"/>
              </w:rPr>
              <w:t>Extension</w:t>
            </w:r>
          </w:p>
        </w:tc>
      </w:tr>
      <w:tr w:rsidR="00163557" w:rsidRPr="005C26FE" w14:paraId="31A75C71"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6100C628" w14:textId="77777777" w:rsidR="00163557" w:rsidRPr="00D63DA1" w:rsidRDefault="00163557" w:rsidP="00163557">
            <w:pPr>
              <w:jc w:val="center"/>
              <w:rPr>
                <w:sz w:val="20"/>
              </w:rPr>
            </w:pPr>
            <w:r w:rsidRPr="00D63DA1">
              <w:rPr>
                <w:sz w:val="20"/>
              </w:rPr>
              <w:t>020 – 026</w:t>
            </w:r>
          </w:p>
          <w:p w14:paraId="2758CDB4" w14:textId="75BECADD" w:rsidR="00163557" w:rsidRPr="00D63DA1" w:rsidRDefault="00163557" w:rsidP="00163557">
            <w:pPr>
              <w:jc w:val="center"/>
              <w:rPr>
                <w:sz w:val="20"/>
              </w:rPr>
            </w:pPr>
            <w:r w:rsidRPr="00D63DA1">
              <w:rPr>
                <w:sz w:val="20"/>
              </w:rPr>
              <w:t>031 – 038</w:t>
            </w:r>
          </w:p>
        </w:tc>
        <w:tc>
          <w:tcPr>
            <w:tcW w:w="4950" w:type="dxa"/>
            <w:tcBorders>
              <w:top w:val="single" w:sz="6" w:space="0" w:color="auto"/>
              <w:left w:val="single" w:sz="12" w:space="0" w:color="auto"/>
              <w:bottom w:val="single" w:sz="8" w:space="0" w:color="auto"/>
              <w:right w:val="single" w:sz="12" w:space="0" w:color="auto"/>
            </w:tcBorders>
            <w:vAlign w:val="center"/>
          </w:tcPr>
          <w:p w14:paraId="14D83528" w14:textId="3379746D" w:rsidR="00163557" w:rsidRPr="00D63DA1" w:rsidRDefault="00163557" w:rsidP="00163557">
            <w:pPr>
              <w:rPr>
                <w:sz w:val="20"/>
              </w:rPr>
            </w:pPr>
            <w:r w:rsidRPr="00D63DA1">
              <w:rPr>
                <w:sz w:val="20"/>
              </w:rPr>
              <w:t>Incorporation of 0570040-042-AC/PSD-FL-449 &amp; 0570040-044-AC/PSD-FL-449A</w:t>
            </w:r>
          </w:p>
        </w:tc>
        <w:tc>
          <w:tcPr>
            <w:tcW w:w="1710" w:type="dxa"/>
            <w:tcBorders>
              <w:top w:val="single" w:sz="6" w:space="0" w:color="auto"/>
              <w:left w:val="single" w:sz="12" w:space="0" w:color="auto"/>
              <w:bottom w:val="single" w:sz="8" w:space="0" w:color="auto"/>
              <w:right w:val="single" w:sz="12" w:space="0" w:color="auto"/>
            </w:tcBorders>
            <w:vAlign w:val="center"/>
          </w:tcPr>
          <w:p w14:paraId="457BECF0" w14:textId="5574420D" w:rsidR="00163557" w:rsidRPr="00D63DA1" w:rsidRDefault="00163557" w:rsidP="00163557">
            <w:pPr>
              <w:jc w:val="center"/>
              <w:rPr>
                <w:sz w:val="20"/>
              </w:rPr>
            </w:pPr>
            <w:r w:rsidRPr="00D63DA1">
              <w:rPr>
                <w:sz w:val="20"/>
              </w:rPr>
              <w:t>0570040-046-AV</w:t>
            </w:r>
          </w:p>
        </w:tc>
        <w:tc>
          <w:tcPr>
            <w:tcW w:w="1170" w:type="dxa"/>
            <w:tcBorders>
              <w:top w:val="single" w:sz="6" w:space="0" w:color="auto"/>
              <w:left w:val="single" w:sz="12" w:space="0" w:color="auto"/>
              <w:bottom w:val="single" w:sz="8" w:space="0" w:color="auto"/>
              <w:right w:val="single" w:sz="12" w:space="0" w:color="auto"/>
            </w:tcBorders>
            <w:vAlign w:val="center"/>
          </w:tcPr>
          <w:p w14:paraId="3E3D8FE0" w14:textId="6816DF5C" w:rsidR="00163557" w:rsidRPr="00D63DA1" w:rsidRDefault="00163557" w:rsidP="00163557">
            <w:pPr>
              <w:jc w:val="center"/>
              <w:rPr>
                <w:sz w:val="20"/>
              </w:rPr>
            </w:pPr>
            <w:r>
              <w:rPr>
                <w:sz w:val="20"/>
              </w:rPr>
              <w:t>12/14/2022</w:t>
            </w:r>
          </w:p>
        </w:tc>
        <w:tc>
          <w:tcPr>
            <w:tcW w:w="1170" w:type="dxa"/>
            <w:tcBorders>
              <w:top w:val="single" w:sz="6" w:space="0" w:color="auto"/>
              <w:left w:val="single" w:sz="12" w:space="0" w:color="auto"/>
              <w:bottom w:val="single" w:sz="8" w:space="0" w:color="auto"/>
              <w:right w:val="single" w:sz="12" w:space="0" w:color="auto"/>
            </w:tcBorders>
            <w:vAlign w:val="center"/>
          </w:tcPr>
          <w:p w14:paraId="5AC5524D" w14:textId="5083C92D" w:rsidR="00163557" w:rsidRPr="00D63DA1" w:rsidRDefault="00163557" w:rsidP="00163557">
            <w:pPr>
              <w:jc w:val="center"/>
              <w:rPr>
                <w:sz w:val="20"/>
              </w:rPr>
            </w:pPr>
            <w:r w:rsidRPr="00D63DA1">
              <w:rPr>
                <w:sz w:val="20"/>
              </w:rPr>
              <w:t>11/20/2024</w:t>
            </w:r>
          </w:p>
        </w:tc>
        <w:tc>
          <w:tcPr>
            <w:tcW w:w="2430" w:type="dxa"/>
            <w:tcBorders>
              <w:top w:val="single" w:sz="6" w:space="0" w:color="auto"/>
              <w:left w:val="single" w:sz="12" w:space="0" w:color="auto"/>
              <w:bottom w:val="single" w:sz="8" w:space="0" w:color="auto"/>
              <w:right w:val="single" w:sz="12" w:space="0" w:color="auto"/>
            </w:tcBorders>
            <w:vAlign w:val="center"/>
          </w:tcPr>
          <w:p w14:paraId="5EF32A37" w14:textId="6AC9ADBE" w:rsidR="00163557" w:rsidRPr="00D63DA1" w:rsidRDefault="00163557" w:rsidP="00163557">
            <w:pPr>
              <w:jc w:val="center"/>
              <w:rPr>
                <w:sz w:val="20"/>
              </w:rPr>
            </w:pPr>
            <w:r w:rsidRPr="00D63DA1">
              <w:rPr>
                <w:sz w:val="20"/>
              </w:rPr>
              <w:t>Revision</w:t>
            </w:r>
          </w:p>
        </w:tc>
      </w:tr>
      <w:tr w:rsidR="00163557" w:rsidRPr="005C26FE" w14:paraId="6145B22B"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3A1C3F27" w14:textId="5B1F3BCD" w:rsidR="00163557" w:rsidRPr="00AE6E6B" w:rsidRDefault="008934FD" w:rsidP="00AE6E6B">
            <w:pPr>
              <w:jc w:val="center"/>
              <w:rPr>
                <w:sz w:val="20"/>
              </w:rPr>
            </w:pPr>
            <w:r w:rsidRPr="00AE6E6B">
              <w:rPr>
                <w:sz w:val="20"/>
              </w:rPr>
              <w:t>020 – 026</w:t>
            </w:r>
          </w:p>
        </w:tc>
        <w:tc>
          <w:tcPr>
            <w:tcW w:w="4950" w:type="dxa"/>
            <w:tcBorders>
              <w:top w:val="single" w:sz="6" w:space="0" w:color="auto"/>
              <w:left w:val="single" w:sz="12" w:space="0" w:color="auto"/>
              <w:bottom w:val="single" w:sz="8" w:space="0" w:color="auto"/>
              <w:right w:val="single" w:sz="12" w:space="0" w:color="auto"/>
            </w:tcBorders>
            <w:vAlign w:val="center"/>
          </w:tcPr>
          <w:p w14:paraId="68AF7CBA" w14:textId="25785D0E" w:rsidR="00163557" w:rsidRPr="00AE6E6B" w:rsidRDefault="008934FD" w:rsidP="00AE6E6B">
            <w:pPr>
              <w:rPr>
                <w:sz w:val="20"/>
              </w:rPr>
            </w:pPr>
            <w:r w:rsidRPr="00AE6E6B">
              <w:rPr>
                <w:sz w:val="20"/>
              </w:rPr>
              <w:t>Extension of Permit No. 0570040-043-AC</w:t>
            </w:r>
          </w:p>
        </w:tc>
        <w:tc>
          <w:tcPr>
            <w:tcW w:w="1710" w:type="dxa"/>
            <w:tcBorders>
              <w:top w:val="single" w:sz="6" w:space="0" w:color="auto"/>
              <w:left w:val="single" w:sz="12" w:space="0" w:color="auto"/>
              <w:bottom w:val="single" w:sz="8" w:space="0" w:color="auto"/>
              <w:right w:val="single" w:sz="12" w:space="0" w:color="auto"/>
            </w:tcBorders>
            <w:vAlign w:val="center"/>
          </w:tcPr>
          <w:p w14:paraId="2F50E94D" w14:textId="11D76D23" w:rsidR="00163557" w:rsidRPr="00AE6E6B" w:rsidRDefault="008934FD" w:rsidP="00CA3487">
            <w:pPr>
              <w:jc w:val="center"/>
              <w:rPr>
                <w:sz w:val="20"/>
              </w:rPr>
            </w:pPr>
            <w:r w:rsidRPr="00AE6E6B">
              <w:rPr>
                <w:sz w:val="20"/>
              </w:rPr>
              <w:t>0570040-</w:t>
            </w:r>
            <w:r w:rsidR="004B53AA" w:rsidRPr="00AE6E6B">
              <w:rPr>
                <w:sz w:val="20"/>
              </w:rPr>
              <w:t>047</w:t>
            </w:r>
            <w:r w:rsidRPr="00AE6E6B">
              <w:rPr>
                <w:sz w:val="20"/>
              </w:rPr>
              <w:t>-AC</w:t>
            </w:r>
          </w:p>
        </w:tc>
        <w:tc>
          <w:tcPr>
            <w:tcW w:w="1170" w:type="dxa"/>
            <w:tcBorders>
              <w:top w:val="single" w:sz="6" w:space="0" w:color="auto"/>
              <w:left w:val="single" w:sz="12" w:space="0" w:color="auto"/>
              <w:bottom w:val="single" w:sz="8" w:space="0" w:color="auto"/>
              <w:right w:val="single" w:sz="12" w:space="0" w:color="auto"/>
            </w:tcBorders>
            <w:vAlign w:val="center"/>
          </w:tcPr>
          <w:p w14:paraId="4E1300DE" w14:textId="73536FF6" w:rsidR="00163557" w:rsidRPr="00AE6E6B" w:rsidRDefault="008934FD" w:rsidP="00CA3487">
            <w:pPr>
              <w:jc w:val="center"/>
              <w:rPr>
                <w:sz w:val="20"/>
              </w:rPr>
            </w:pPr>
            <w:r w:rsidRPr="00AE6E6B">
              <w:rPr>
                <w:sz w:val="20"/>
              </w:rPr>
              <w:t>05/03/2023</w:t>
            </w:r>
          </w:p>
        </w:tc>
        <w:tc>
          <w:tcPr>
            <w:tcW w:w="1170" w:type="dxa"/>
            <w:tcBorders>
              <w:top w:val="single" w:sz="6" w:space="0" w:color="auto"/>
              <w:left w:val="single" w:sz="12" w:space="0" w:color="auto"/>
              <w:bottom w:val="single" w:sz="8" w:space="0" w:color="auto"/>
              <w:right w:val="single" w:sz="12" w:space="0" w:color="auto"/>
            </w:tcBorders>
            <w:vAlign w:val="center"/>
          </w:tcPr>
          <w:p w14:paraId="4A1532F1" w14:textId="1C216566" w:rsidR="00163557" w:rsidRPr="00AE6E6B" w:rsidRDefault="008934FD" w:rsidP="00CA3487">
            <w:pPr>
              <w:jc w:val="center"/>
              <w:rPr>
                <w:sz w:val="20"/>
              </w:rPr>
            </w:pPr>
            <w:r w:rsidRPr="00AE6E6B">
              <w:rPr>
                <w:sz w:val="20"/>
              </w:rPr>
              <w:t>03/31/2025</w:t>
            </w:r>
          </w:p>
        </w:tc>
        <w:tc>
          <w:tcPr>
            <w:tcW w:w="2430" w:type="dxa"/>
            <w:tcBorders>
              <w:top w:val="single" w:sz="6" w:space="0" w:color="auto"/>
              <w:left w:val="single" w:sz="12" w:space="0" w:color="auto"/>
              <w:bottom w:val="single" w:sz="8" w:space="0" w:color="auto"/>
              <w:right w:val="single" w:sz="12" w:space="0" w:color="auto"/>
            </w:tcBorders>
            <w:vAlign w:val="center"/>
          </w:tcPr>
          <w:p w14:paraId="2A502FC7" w14:textId="59C8CF24" w:rsidR="00163557" w:rsidRPr="00AE6E6B" w:rsidRDefault="008934FD" w:rsidP="00CA3487">
            <w:pPr>
              <w:jc w:val="center"/>
              <w:rPr>
                <w:sz w:val="20"/>
              </w:rPr>
            </w:pPr>
            <w:r w:rsidRPr="00AE6E6B">
              <w:rPr>
                <w:sz w:val="20"/>
              </w:rPr>
              <w:t>Extension</w:t>
            </w:r>
          </w:p>
        </w:tc>
      </w:tr>
      <w:tr w:rsidR="008934FD" w:rsidRPr="005C26FE" w14:paraId="4E6AAEB3" w14:textId="77777777" w:rsidTr="00A037F1">
        <w:tc>
          <w:tcPr>
            <w:tcW w:w="1350" w:type="dxa"/>
            <w:tcBorders>
              <w:top w:val="single" w:sz="6" w:space="0" w:color="auto"/>
              <w:left w:val="single" w:sz="12" w:space="0" w:color="auto"/>
              <w:bottom w:val="single" w:sz="8" w:space="0" w:color="auto"/>
              <w:right w:val="single" w:sz="12" w:space="0" w:color="auto"/>
            </w:tcBorders>
            <w:vAlign w:val="center"/>
          </w:tcPr>
          <w:p w14:paraId="2E5ABB17" w14:textId="612DB2EF" w:rsidR="008934FD" w:rsidRPr="00AE6E6B" w:rsidRDefault="00823D90" w:rsidP="00AE6E6B">
            <w:pPr>
              <w:jc w:val="center"/>
              <w:rPr>
                <w:sz w:val="20"/>
              </w:rPr>
            </w:pPr>
            <w:r w:rsidRPr="00AE6E6B">
              <w:rPr>
                <w:sz w:val="20"/>
              </w:rPr>
              <w:t>020 – 026</w:t>
            </w:r>
            <w:r w:rsidRPr="00AE6E6B">
              <w:rPr>
                <w:sz w:val="20"/>
              </w:rPr>
              <w:br/>
              <w:t>031 – 038</w:t>
            </w:r>
          </w:p>
        </w:tc>
        <w:tc>
          <w:tcPr>
            <w:tcW w:w="4950" w:type="dxa"/>
            <w:tcBorders>
              <w:top w:val="single" w:sz="6" w:space="0" w:color="auto"/>
              <w:left w:val="single" w:sz="12" w:space="0" w:color="auto"/>
              <w:bottom w:val="single" w:sz="8" w:space="0" w:color="auto"/>
              <w:right w:val="single" w:sz="12" w:space="0" w:color="auto"/>
            </w:tcBorders>
            <w:vAlign w:val="center"/>
          </w:tcPr>
          <w:p w14:paraId="69C8386B" w14:textId="2C6664A9" w:rsidR="008934FD" w:rsidRPr="00AE6E6B" w:rsidRDefault="00823D90" w:rsidP="00AE6E6B">
            <w:pPr>
              <w:rPr>
                <w:sz w:val="20"/>
              </w:rPr>
            </w:pPr>
            <w:r w:rsidRPr="00AE6E6B">
              <w:rPr>
                <w:sz w:val="20"/>
              </w:rPr>
              <w:t>Concurrent AC Revisions</w:t>
            </w:r>
          </w:p>
        </w:tc>
        <w:tc>
          <w:tcPr>
            <w:tcW w:w="1710" w:type="dxa"/>
            <w:tcBorders>
              <w:top w:val="single" w:sz="6" w:space="0" w:color="auto"/>
              <w:left w:val="single" w:sz="12" w:space="0" w:color="auto"/>
              <w:bottom w:val="single" w:sz="8" w:space="0" w:color="auto"/>
              <w:right w:val="single" w:sz="12" w:space="0" w:color="auto"/>
            </w:tcBorders>
            <w:vAlign w:val="center"/>
          </w:tcPr>
          <w:p w14:paraId="4129639F" w14:textId="6F97012A" w:rsidR="008934FD" w:rsidRPr="00AE6E6B" w:rsidRDefault="00823D90" w:rsidP="00CA3487">
            <w:pPr>
              <w:jc w:val="center"/>
              <w:rPr>
                <w:sz w:val="20"/>
              </w:rPr>
            </w:pPr>
            <w:r w:rsidRPr="00AE6E6B">
              <w:rPr>
                <w:sz w:val="20"/>
              </w:rPr>
              <w:t>0570040-</w:t>
            </w:r>
            <w:r w:rsidR="008934FD" w:rsidRPr="00AE6E6B">
              <w:rPr>
                <w:sz w:val="20"/>
              </w:rPr>
              <w:t>048</w:t>
            </w:r>
            <w:r w:rsidRPr="00AE6E6B">
              <w:rPr>
                <w:sz w:val="20"/>
              </w:rPr>
              <w:t>-AC</w:t>
            </w:r>
          </w:p>
        </w:tc>
        <w:tc>
          <w:tcPr>
            <w:tcW w:w="1170" w:type="dxa"/>
            <w:tcBorders>
              <w:top w:val="single" w:sz="6" w:space="0" w:color="auto"/>
              <w:left w:val="single" w:sz="12" w:space="0" w:color="auto"/>
              <w:bottom w:val="single" w:sz="8" w:space="0" w:color="auto"/>
              <w:right w:val="single" w:sz="12" w:space="0" w:color="auto"/>
            </w:tcBorders>
            <w:vAlign w:val="center"/>
          </w:tcPr>
          <w:p w14:paraId="6BDFA32D" w14:textId="5928A6D8" w:rsidR="008934FD" w:rsidRPr="00335052" w:rsidRDefault="00335052" w:rsidP="00CA3487">
            <w:pPr>
              <w:jc w:val="center"/>
              <w:rPr>
                <w:sz w:val="20"/>
                <w:highlight w:val="yellow"/>
              </w:rPr>
            </w:pPr>
            <w:r w:rsidRPr="00335052">
              <w:rPr>
                <w:sz w:val="20"/>
              </w:rPr>
              <w:t>06/05/2024</w:t>
            </w:r>
          </w:p>
        </w:tc>
        <w:tc>
          <w:tcPr>
            <w:tcW w:w="1170" w:type="dxa"/>
            <w:tcBorders>
              <w:top w:val="single" w:sz="6" w:space="0" w:color="auto"/>
              <w:left w:val="single" w:sz="12" w:space="0" w:color="auto"/>
              <w:bottom w:val="single" w:sz="8" w:space="0" w:color="auto"/>
              <w:right w:val="single" w:sz="12" w:space="0" w:color="auto"/>
            </w:tcBorders>
            <w:vAlign w:val="center"/>
          </w:tcPr>
          <w:p w14:paraId="7D83DC12" w14:textId="0DAC844C" w:rsidR="008934FD" w:rsidRPr="00335052" w:rsidRDefault="00335052" w:rsidP="00CA3487">
            <w:pPr>
              <w:jc w:val="center"/>
              <w:rPr>
                <w:sz w:val="20"/>
                <w:highlight w:val="yellow"/>
              </w:rPr>
            </w:pPr>
            <w:r w:rsidRPr="00335052">
              <w:rPr>
                <w:sz w:val="20"/>
              </w:rPr>
              <w:t>NA</w:t>
            </w:r>
          </w:p>
        </w:tc>
        <w:tc>
          <w:tcPr>
            <w:tcW w:w="2430" w:type="dxa"/>
            <w:tcBorders>
              <w:top w:val="single" w:sz="6" w:space="0" w:color="auto"/>
              <w:left w:val="single" w:sz="12" w:space="0" w:color="auto"/>
              <w:bottom w:val="single" w:sz="8" w:space="0" w:color="auto"/>
              <w:right w:val="single" w:sz="12" w:space="0" w:color="auto"/>
            </w:tcBorders>
            <w:vAlign w:val="center"/>
          </w:tcPr>
          <w:p w14:paraId="469E9FF1" w14:textId="50699D77" w:rsidR="008934FD" w:rsidRPr="00AE6E6B" w:rsidRDefault="00823D90" w:rsidP="00CA3487">
            <w:pPr>
              <w:jc w:val="center"/>
              <w:rPr>
                <w:sz w:val="20"/>
              </w:rPr>
            </w:pPr>
            <w:r w:rsidRPr="00AE6E6B">
              <w:rPr>
                <w:sz w:val="20"/>
              </w:rPr>
              <w:t>Construction (Mod.)</w:t>
            </w:r>
          </w:p>
        </w:tc>
      </w:tr>
      <w:tr w:rsidR="00212015" w:rsidRPr="005C26FE" w14:paraId="7CF2CFD2" w14:textId="77777777" w:rsidTr="00634292">
        <w:tc>
          <w:tcPr>
            <w:tcW w:w="1350" w:type="dxa"/>
            <w:tcBorders>
              <w:top w:val="single" w:sz="8" w:space="0" w:color="auto"/>
              <w:left w:val="single" w:sz="12" w:space="0" w:color="auto"/>
              <w:bottom w:val="single" w:sz="12" w:space="0" w:color="auto"/>
              <w:right w:val="single" w:sz="12" w:space="0" w:color="auto"/>
            </w:tcBorders>
            <w:vAlign w:val="center"/>
          </w:tcPr>
          <w:p w14:paraId="6C0B4455" w14:textId="47469C09" w:rsidR="00212015" w:rsidRPr="00AE6E6B" w:rsidRDefault="00212015" w:rsidP="00212015">
            <w:pPr>
              <w:jc w:val="center"/>
              <w:rPr>
                <w:sz w:val="20"/>
              </w:rPr>
            </w:pPr>
            <w:r w:rsidRPr="00AE6E6B">
              <w:rPr>
                <w:sz w:val="20"/>
              </w:rPr>
              <w:t>All</w:t>
            </w:r>
          </w:p>
        </w:tc>
        <w:tc>
          <w:tcPr>
            <w:tcW w:w="4950" w:type="dxa"/>
            <w:tcBorders>
              <w:top w:val="single" w:sz="8" w:space="0" w:color="auto"/>
              <w:left w:val="single" w:sz="12" w:space="0" w:color="auto"/>
              <w:bottom w:val="single" w:sz="12" w:space="0" w:color="auto"/>
              <w:right w:val="single" w:sz="12" w:space="0" w:color="auto"/>
            </w:tcBorders>
            <w:vAlign w:val="center"/>
          </w:tcPr>
          <w:p w14:paraId="07495224" w14:textId="54A8F6C0" w:rsidR="00212015" w:rsidRPr="00AE6E6B" w:rsidRDefault="00212015" w:rsidP="00212015">
            <w:pPr>
              <w:rPr>
                <w:sz w:val="20"/>
              </w:rPr>
            </w:pPr>
            <w:r w:rsidRPr="00AE6E6B">
              <w:rPr>
                <w:sz w:val="20"/>
              </w:rPr>
              <w:t>Facility</w:t>
            </w:r>
          </w:p>
        </w:tc>
        <w:tc>
          <w:tcPr>
            <w:tcW w:w="1710" w:type="dxa"/>
            <w:tcBorders>
              <w:top w:val="single" w:sz="8" w:space="0" w:color="auto"/>
              <w:left w:val="single" w:sz="12" w:space="0" w:color="auto"/>
              <w:bottom w:val="single" w:sz="12" w:space="0" w:color="auto"/>
              <w:right w:val="single" w:sz="12" w:space="0" w:color="auto"/>
            </w:tcBorders>
            <w:vAlign w:val="center"/>
          </w:tcPr>
          <w:p w14:paraId="22E0D9DD" w14:textId="18FC193C" w:rsidR="00212015" w:rsidRPr="00AE6E6B" w:rsidRDefault="00212015" w:rsidP="00212015">
            <w:pPr>
              <w:jc w:val="center"/>
              <w:rPr>
                <w:sz w:val="20"/>
              </w:rPr>
            </w:pPr>
            <w:r w:rsidRPr="00AE6E6B">
              <w:rPr>
                <w:sz w:val="20"/>
              </w:rPr>
              <w:t>0570040-049-AV</w:t>
            </w:r>
          </w:p>
        </w:tc>
        <w:tc>
          <w:tcPr>
            <w:tcW w:w="1170" w:type="dxa"/>
            <w:tcBorders>
              <w:top w:val="single" w:sz="8" w:space="0" w:color="auto"/>
              <w:left w:val="single" w:sz="12" w:space="0" w:color="auto"/>
              <w:bottom w:val="single" w:sz="12" w:space="0" w:color="auto"/>
              <w:right w:val="single" w:sz="12" w:space="0" w:color="auto"/>
            </w:tcBorders>
            <w:vAlign w:val="center"/>
          </w:tcPr>
          <w:p w14:paraId="2712C243" w14:textId="5BD413E3" w:rsidR="00212015" w:rsidRPr="002B5A62" w:rsidRDefault="00212015" w:rsidP="00212015">
            <w:pPr>
              <w:jc w:val="center"/>
              <w:rPr>
                <w:sz w:val="20"/>
              </w:rPr>
            </w:pPr>
            <w:r w:rsidRPr="002B5A62">
              <w:rPr>
                <w:sz w:val="20"/>
              </w:rPr>
              <w:t>08/09/2024</w:t>
            </w:r>
          </w:p>
        </w:tc>
        <w:tc>
          <w:tcPr>
            <w:tcW w:w="1170" w:type="dxa"/>
            <w:tcBorders>
              <w:top w:val="single" w:sz="8" w:space="0" w:color="auto"/>
              <w:left w:val="single" w:sz="12" w:space="0" w:color="auto"/>
              <w:bottom w:val="single" w:sz="12" w:space="0" w:color="auto"/>
              <w:right w:val="single" w:sz="12" w:space="0" w:color="auto"/>
            </w:tcBorders>
            <w:vAlign w:val="center"/>
          </w:tcPr>
          <w:p w14:paraId="15B3490D" w14:textId="1E836782" w:rsidR="00212015" w:rsidRPr="002B5A62" w:rsidRDefault="00212015" w:rsidP="00212015">
            <w:pPr>
              <w:jc w:val="center"/>
              <w:rPr>
                <w:sz w:val="20"/>
              </w:rPr>
            </w:pPr>
            <w:r w:rsidRPr="002B5A62">
              <w:rPr>
                <w:sz w:val="20"/>
              </w:rPr>
              <w:t>08/09/2029</w:t>
            </w:r>
          </w:p>
        </w:tc>
        <w:tc>
          <w:tcPr>
            <w:tcW w:w="2430" w:type="dxa"/>
            <w:tcBorders>
              <w:top w:val="single" w:sz="6" w:space="0" w:color="auto"/>
              <w:left w:val="single" w:sz="12" w:space="0" w:color="auto"/>
              <w:bottom w:val="single" w:sz="8" w:space="0" w:color="auto"/>
              <w:right w:val="single" w:sz="12" w:space="0" w:color="auto"/>
            </w:tcBorders>
            <w:vAlign w:val="center"/>
          </w:tcPr>
          <w:p w14:paraId="1A0640DB" w14:textId="291A8298" w:rsidR="00212015" w:rsidRPr="00AE6E6B" w:rsidRDefault="00212015" w:rsidP="00212015">
            <w:pPr>
              <w:jc w:val="center"/>
              <w:rPr>
                <w:sz w:val="20"/>
              </w:rPr>
            </w:pPr>
            <w:r>
              <w:rPr>
                <w:sz w:val="20"/>
              </w:rPr>
              <w:t>Renewal</w:t>
            </w:r>
          </w:p>
        </w:tc>
      </w:tr>
      <w:tr w:rsidR="00212015" w:rsidRPr="005C26FE" w14:paraId="1E59A643" w14:textId="77777777" w:rsidTr="00A037F1">
        <w:tc>
          <w:tcPr>
            <w:tcW w:w="1350" w:type="dxa"/>
            <w:tcBorders>
              <w:top w:val="single" w:sz="8" w:space="0" w:color="auto"/>
              <w:left w:val="single" w:sz="12" w:space="0" w:color="auto"/>
              <w:bottom w:val="single" w:sz="12" w:space="0" w:color="auto"/>
              <w:right w:val="single" w:sz="12" w:space="0" w:color="auto"/>
            </w:tcBorders>
            <w:vAlign w:val="center"/>
          </w:tcPr>
          <w:p w14:paraId="4DC6EAD5" w14:textId="0EFE699E" w:rsidR="00212015" w:rsidRPr="00AE6E6B" w:rsidRDefault="00212015" w:rsidP="00212015">
            <w:pPr>
              <w:jc w:val="center"/>
              <w:rPr>
                <w:sz w:val="20"/>
              </w:rPr>
            </w:pPr>
            <w:r w:rsidRPr="00AE6E6B">
              <w:rPr>
                <w:sz w:val="20"/>
              </w:rPr>
              <w:t>031 – 038</w:t>
            </w:r>
          </w:p>
        </w:tc>
        <w:tc>
          <w:tcPr>
            <w:tcW w:w="4950" w:type="dxa"/>
            <w:tcBorders>
              <w:top w:val="single" w:sz="8" w:space="0" w:color="auto"/>
              <w:left w:val="single" w:sz="12" w:space="0" w:color="auto"/>
              <w:bottom w:val="single" w:sz="12" w:space="0" w:color="auto"/>
              <w:right w:val="single" w:sz="12" w:space="0" w:color="auto"/>
            </w:tcBorders>
            <w:vAlign w:val="center"/>
          </w:tcPr>
          <w:p w14:paraId="632BD54D" w14:textId="01CCD4E9" w:rsidR="00212015" w:rsidRPr="00AE6E6B" w:rsidRDefault="00212015" w:rsidP="00212015">
            <w:pPr>
              <w:rPr>
                <w:sz w:val="20"/>
              </w:rPr>
            </w:pPr>
            <w:r w:rsidRPr="00212015">
              <w:rPr>
                <w:sz w:val="20"/>
              </w:rPr>
              <w:t>Synchronize Condense Mode for Units 3 –</w:t>
            </w:r>
            <w:r>
              <w:rPr>
                <w:sz w:val="20"/>
              </w:rPr>
              <w:t>8</w:t>
            </w:r>
          </w:p>
        </w:tc>
        <w:tc>
          <w:tcPr>
            <w:tcW w:w="1710" w:type="dxa"/>
            <w:tcBorders>
              <w:top w:val="single" w:sz="8" w:space="0" w:color="auto"/>
              <w:left w:val="single" w:sz="12" w:space="0" w:color="auto"/>
              <w:bottom w:val="single" w:sz="12" w:space="0" w:color="auto"/>
              <w:right w:val="single" w:sz="12" w:space="0" w:color="auto"/>
            </w:tcBorders>
            <w:vAlign w:val="center"/>
          </w:tcPr>
          <w:p w14:paraId="23A2E8B4" w14:textId="77D9E462" w:rsidR="00212015" w:rsidRPr="00AE6E6B" w:rsidRDefault="00212015" w:rsidP="00212015">
            <w:pPr>
              <w:jc w:val="center"/>
              <w:rPr>
                <w:sz w:val="20"/>
              </w:rPr>
            </w:pPr>
            <w:r w:rsidRPr="00AE6E6B">
              <w:rPr>
                <w:sz w:val="20"/>
              </w:rPr>
              <w:t>0570040-0</w:t>
            </w:r>
            <w:r>
              <w:rPr>
                <w:sz w:val="20"/>
              </w:rPr>
              <w:t>50</w:t>
            </w:r>
            <w:r w:rsidRPr="00AE6E6B">
              <w:rPr>
                <w:sz w:val="20"/>
              </w:rPr>
              <w:t>-A</w:t>
            </w:r>
            <w:r>
              <w:rPr>
                <w:sz w:val="20"/>
              </w:rPr>
              <w:t>C</w:t>
            </w:r>
          </w:p>
        </w:tc>
        <w:tc>
          <w:tcPr>
            <w:tcW w:w="1170" w:type="dxa"/>
            <w:tcBorders>
              <w:top w:val="single" w:sz="8" w:space="0" w:color="auto"/>
              <w:left w:val="single" w:sz="12" w:space="0" w:color="auto"/>
              <w:bottom w:val="single" w:sz="12" w:space="0" w:color="auto"/>
              <w:right w:val="single" w:sz="12" w:space="0" w:color="auto"/>
            </w:tcBorders>
            <w:vAlign w:val="center"/>
          </w:tcPr>
          <w:p w14:paraId="3BC6134A" w14:textId="1715D1D9" w:rsidR="00212015" w:rsidRPr="002B5A62" w:rsidRDefault="00212015" w:rsidP="00212015">
            <w:pPr>
              <w:jc w:val="center"/>
              <w:rPr>
                <w:sz w:val="20"/>
              </w:rPr>
            </w:pPr>
            <w:r>
              <w:rPr>
                <w:sz w:val="20"/>
              </w:rPr>
              <w:t>01/06/2025</w:t>
            </w:r>
          </w:p>
        </w:tc>
        <w:tc>
          <w:tcPr>
            <w:tcW w:w="1170" w:type="dxa"/>
            <w:tcBorders>
              <w:top w:val="single" w:sz="8" w:space="0" w:color="auto"/>
              <w:left w:val="single" w:sz="12" w:space="0" w:color="auto"/>
              <w:bottom w:val="single" w:sz="12" w:space="0" w:color="auto"/>
              <w:right w:val="single" w:sz="12" w:space="0" w:color="auto"/>
            </w:tcBorders>
            <w:vAlign w:val="center"/>
          </w:tcPr>
          <w:p w14:paraId="38DEC5D1" w14:textId="003CE163" w:rsidR="00212015" w:rsidRPr="002B5A62" w:rsidRDefault="00212015" w:rsidP="00212015">
            <w:pPr>
              <w:jc w:val="center"/>
              <w:rPr>
                <w:sz w:val="20"/>
              </w:rPr>
            </w:pPr>
            <w:r>
              <w:rPr>
                <w:sz w:val="20"/>
              </w:rPr>
              <w:t>12/31/2025</w:t>
            </w:r>
          </w:p>
        </w:tc>
        <w:tc>
          <w:tcPr>
            <w:tcW w:w="2430" w:type="dxa"/>
            <w:tcBorders>
              <w:top w:val="single" w:sz="8" w:space="0" w:color="auto"/>
              <w:left w:val="single" w:sz="12" w:space="0" w:color="auto"/>
              <w:bottom w:val="single" w:sz="12" w:space="0" w:color="auto"/>
              <w:right w:val="single" w:sz="12" w:space="0" w:color="auto"/>
            </w:tcBorders>
            <w:vAlign w:val="center"/>
          </w:tcPr>
          <w:p w14:paraId="5557A4C9" w14:textId="7910C5A0" w:rsidR="00212015" w:rsidRPr="00AE6E6B" w:rsidRDefault="00212015" w:rsidP="00212015">
            <w:pPr>
              <w:jc w:val="center"/>
              <w:rPr>
                <w:sz w:val="20"/>
              </w:rPr>
            </w:pPr>
            <w:r w:rsidRPr="00AE6E6B">
              <w:rPr>
                <w:sz w:val="20"/>
              </w:rPr>
              <w:t>Construction (Mod.)</w:t>
            </w:r>
          </w:p>
        </w:tc>
      </w:tr>
      <w:tr w:rsidR="00212015" w:rsidRPr="005C26FE" w14:paraId="62A85456" w14:textId="77777777" w:rsidTr="00A037F1">
        <w:tc>
          <w:tcPr>
            <w:tcW w:w="1350" w:type="dxa"/>
            <w:tcBorders>
              <w:top w:val="single" w:sz="8" w:space="0" w:color="auto"/>
              <w:left w:val="single" w:sz="12" w:space="0" w:color="auto"/>
              <w:bottom w:val="single" w:sz="12" w:space="0" w:color="auto"/>
              <w:right w:val="single" w:sz="12" w:space="0" w:color="auto"/>
            </w:tcBorders>
            <w:vAlign w:val="center"/>
          </w:tcPr>
          <w:p w14:paraId="09829C63" w14:textId="5A0DE212" w:rsidR="00212015" w:rsidRPr="00AE6E6B" w:rsidRDefault="00212015" w:rsidP="00212015">
            <w:pPr>
              <w:jc w:val="center"/>
              <w:rPr>
                <w:sz w:val="20"/>
              </w:rPr>
            </w:pPr>
            <w:r w:rsidRPr="00AE6E6B">
              <w:rPr>
                <w:sz w:val="20"/>
              </w:rPr>
              <w:t>031 – 038</w:t>
            </w:r>
          </w:p>
        </w:tc>
        <w:tc>
          <w:tcPr>
            <w:tcW w:w="4950" w:type="dxa"/>
            <w:tcBorders>
              <w:top w:val="single" w:sz="8" w:space="0" w:color="auto"/>
              <w:left w:val="single" w:sz="12" w:space="0" w:color="auto"/>
              <w:bottom w:val="single" w:sz="12" w:space="0" w:color="auto"/>
              <w:right w:val="single" w:sz="12" w:space="0" w:color="auto"/>
            </w:tcBorders>
            <w:vAlign w:val="center"/>
          </w:tcPr>
          <w:p w14:paraId="72B6483F" w14:textId="61A6B5BD" w:rsidR="00212015" w:rsidRPr="00AE6E6B" w:rsidRDefault="00212015" w:rsidP="00212015">
            <w:pPr>
              <w:rPr>
                <w:sz w:val="20"/>
              </w:rPr>
            </w:pPr>
            <w:r w:rsidRPr="00212015">
              <w:rPr>
                <w:sz w:val="20"/>
              </w:rPr>
              <w:t>Synchronize Condense Mode for Units 3 –</w:t>
            </w:r>
            <w:r>
              <w:rPr>
                <w:sz w:val="20"/>
              </w:rPr>
              <w:t>8</w:t>
            </w:r>
          </w:p>
        </w:tc>
        <w:tc>
          <w:tcPr>
            <w:tcW w:w="1710" w:type="dxa"/>
            <w:tcBorders>
              <w:top w:val="single" w:sz="8" w:space="0" w:color="auto"/>
              <w:left w:val="single" w:sz="12" w:space="0" w:color="auto"/>
              <w:bottom w:val="single" w:sz="12" w:space="0" w:color="auto"/>
              <w:right w:val="single" w:sz="12" w:space="0" w:color="auto"/>
            </w:tcBorders>
            <w:vAlign w:val="center"/>
          </w:tcPr>
          <w:p w14:paraId="55FE8143" w14:textId="0D5843FD" w:rsidR="00212015" w:rsidRPr="00AE6E6B" w:rsidRDefault="00212015" w:rsidP="00212015">
            <w:pPr>
              <w:jc w:val="center"/>
              <w:rPr>
                <w:sz w:val="20"/>
              </w:rPr>
            </w:pPr>
            <w:r w:rsidRPr="00AE6E6B">
              <w:rPr>
                <w:sz w:val="20"/>
              </w:rPr>
              <w:t>0570040-0</w:t>
            </w:r>
            <w:r>
              <w:rPr>
                <w:sz w:val="20"/>
              </w:rPr>
              <w:t>5</w:t>
            </w:r>
            <w:r>
              <w:rPr>
                <w:sz w:val="20"/>
              </w:rPr>
              <w:t>1</w:t>
            </w:r>
            <w:r w:rsidRPr="00AE6E6B">
              <w:rPr>
                <w:sz w:val="20"/>
              </w:rPr>
              <w:t>-A</w:t>
            </w:r>
            <w:r>
              <w:rPr>
                <w:sz w:val="20"/>
              </w:rPr>
              <w:t>V</w:t>
            </w:r>
          </w:p>
        </w:tc>
        <w:tc>
          <w:tcPr>
            <w:tcW w:w="1170" w:type="dxa"/>
            <w:tcBorders>
              <w:top w:val="single" w:sz="8" w:space="0" w:color="auto"/>
              <w:left w:val="single" w:sz="12" w:space="0" w:color="auto"/>
              <w:bottom w:val="single" w:sz="12" w:space="0" w:color="auto"/>
              <w:right w:val="single" w:sz="12" w:space="0" w:color="auto"/>
            </w:tcBorders>
            <w:vAlign w:val="center"/>
          </w:tcPr>
          <w:p w14:paraId="1FB1C23B" w14:textId="016FF4C1" w:rsidR="00212015" w:rsidRPr="002B5A62" w:rsidRDefault="00212015" w:rsidP="00212015">
            <w:pPr>
              <w:jc w:val="center"/>
              <w:rPr>
                <w:sz w:val="20"/>
              </w:rPr>
            </w:pPr>
            <w:r>
              <w:rPr>
                <w:sz w:val="20"/>
              </w:rPr>
              <w:t>01/</w:t>
            </w:r>
            <w:r>
              <w:rPr>
                <w:sz w:val="20"/>
              </w:rPr>
              <w:t>29</w:t>
            </w:r>
            <w:r>
              <w:rPr>
                <w:sz w:val="20"/>
              </w:rPr>
              <w:t>/2025</w:t>
            </w:r>
          </w:p>
        </w:tc>
        <w:tc>
          <w:tcPr>
            <w:tcW w:w="1170" w:type="dxa"/>
            <w:tcBorders>
              <w:top w:val="single" w:sz="8" w:space="0" w:color="auto"/>
              <w:left w:val="single" w:sz="12" w:space="0" w:color="auto"/>
              <w:bottom w:val="single" w:sz="12" w:space="0" w:color="auto"/>
              <w:right w:val="single" w:sz="12" w:space="0" w:color="auto"/>
            </w:tcBorders>
            <w:vAlign w:val="center"/>
          </w:tcPr>
          <w:p w14:paraId="01751194" w14:textId="43636069" w:rsidR="00212015" w:rsidRPr="002B5A62" w:rsidRDefault="00212015" w:rsidP="00212015">
            <w:pPr>
              <w:jc w:val="center"/>
              <w:rPr>
                <w:sz w:val="20"/>
              </w:rPr>
            </w:pPr>
            <w:r w:rsidRPr="002B5A62">
              <w:rPr>
                <w:sz w:val="20"/>
              </w:rPr>
              <w:t>08/09/2029</w:t>
            </w:r>
          </w:p>
        </w:tc>
        <w:tc>
          <w:tcPr>
            <w:tcW w:w="2430" w:type="dxa"/>
            <w:tcBorders>
              <w:top w:val="single" w:sz="8" w:space="0" w:color="auto"/>
              <w:left w:val="single" w:sz="12" w:space="0" w:color="auto"/>
              <w:bottom w:val="single" w:sz="12" w:space="0" w:color="auto"/>
              <w:right w:val="single" w:sz="12" w:space="0" w:color="auto"/>
            </w:tcBorders>
            <w:vAlign w:val="center"/>
          </w:tcPr>
          <w:p w14:paraId="032FFA77" w14:textId="49BFA188" w:rsidR="00212015" w:rsidRPr="00AE6E6B" w:rsidRDefault="00212015" w:rsidP="00212015">
            <w:pPr>
              <w:jc w:val="center"/>
              <w:rPr>
                <w:sz w:val="20"/>
              </w:rPr>
            </w:pPr>
            <w:r w:rsidRPr="00AE6E6B">
              <w:rPr>
                <w:sz w:val="20"/>
              </w:rPr>
              <w:t>Construction (Mod.)</w:t>
            </w:r>
          </w:p>
        </w:tc>
      </w:tr>
      <w:tr w:rsidR="00212015" w:rsidRPr="004647D7" w14:paraId="623B7658" w14:textId="77777777" w:rsidTr="00CA3487">
        <w:tc>
          <w:tcPr>
            <w:tcW w:w="12780" w:type="dxa"/>
            <w:gridSpan w:val="6"/>
            <w:tcBorders>
              <w:top w:val="single" w:sz="12" w:space="0" w:color="auto"/>
              <w:left w:val="single" w:sz="12" w:space="0" w:color="auto"/>
              <w:bottom w:val="single" w:sz="12" w:space="0" w:color="auto"/>
              <w:right w:val="single" w:sz="12" w:space="0" w:color="auto"/>
            </w:tcBorders>
          </w:tcPr>
          <w:p w14:paraId="0A1BA952" w14:textId="77777777" w:rsidR="00212015" w:rsidRPr="004647D7" w:rsidRDefault="00212015" w:rsidP="00212015">
            <w:pPr>
              <w:numPr>
                <w:ilvl w:val="0"/>
                <w:numId w:val="46"/>
              </w:numPr>
              <w:ind w:left="360"/>
              <w:rPr>
                <w:sz w:val="20"/>
              </w:rPr>
            </w:pPr>
            <w:r w:rsidRPr="004647D7">
              <w:rPr>
                <w:sz w:val="20"/>
              </w:rPr>
              <w:t>Gas Turbines (GT); Operation and Maintenance (O&amp;M); Fossil Fuel (FF); Wood Derived Fuel (WDF); Simple Cycle Combustion Turbines (SCCT); and Modification (Mod.).</w:t>
            </w:r>
          </w:p>
        </w:tc>
      </w:tr>
    </w:tbl>
    <w:p w14:paraId="1E37F9B8" w14:textId="77777777" w:rsidR="00C445AF" w:rsidRDefault="009D0098" w:rsidP="00935540">
      <w:pPr>
        <w:spacing w:before="240"/>
      </w:pPr>
      <w:hyperlink w:anchor="AppendicesContent" w:history="1">
        <w:r w:rsidRPr="00D66B7E">
          <w:rPr>
            <w:rStyle w:val="Hyperlink"/>
            <w:sz w:val="20"/>
          </w:rPr>
          <w:t>Table of Contents</w:t>
        </w:r>
      </w:hyperlink>
    </w:p>
    <w:sectPr w:rsidR="00C445AF" w:rsidSect="00212015">
      <w:headerReference w:type="even" r:id="rId2173"/>
      <w:headerReference w:type="default" r:id="rId2174"/>
      <w:footerReference w:type="default" r:id="rId2175"/>
      <w:headerReference w:type="first" r:id="rId2176"/>
      <w:pgSz w:w="15840" w:h="12240" w:orient="landscape" w:code="1"/>
      <w:pgMar w:top="1440" w:right="1440" w:bottom="1440" w:left="1152" w:header="576" w:footer="432"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B18A3" w14:textId="77777777" w:rsidR="00C86DDD" w:rsidRDefault="00C86DDD">
      <w:r>
        <w:separator/>
      </w:r>
    </w:p>
  </w:endnote>
  <w:endnote w:type="continuationSeparator" w:id="0">
    <w:p w14:paraId="51E4FA8F" w14:textId="77777777" w:rsidR="00C86DDD" w:rsidRDefault="00C8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Roboto Slab">
    <w:charset w:val="00"/>
    <w:family w:val="auto"/>
    <w:pitch w:val="variable"/>
    <w:sig w:usb0="000004FF" w:usb1="8000405F" w:usb2="00000022"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B967" w14:textId="5F1BAC9E" w:rsidR="0067690A" w:rsidRPr="00751CD0" w:rsidRDefault="0067690A" w:rsidP="0067690A">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42BB9556" w14:textId="2AE26162" w:rsidR="0067690A" w:rsidRPr="00751CD0" w:rsidRDefault="0067690A" w:rsidP="0067690A">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1C5DC" w14:textId="4C33FA69"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74804EE7" w14:textId="29AD254B"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572AC329" w14:textId="77777777" w:rsidR="00C86DDD" w:rsidRPr="009065A6" w:rsidRDefault="00C86DDD"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3</w:t>
    </w:r>
    <w:r w:rsidRPr="009065A6">
      <w:rPr>
        <w:sz w:val="20"/>
      </w:rPr>
      <w:fldChar w:fldCharType="end"/>
    </w:r>
    <w:r>
      <w:rPr>
        <w:sz w:val="20"/>
      </w:rPr>
      <w:t xml:space="preserve"> of 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E6C8" w14:textId="6FB781D3"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6F257207" w14:textId="2E977B81"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449748FA" w14:textId="77777777" w:rsidR="00C86DDD" w:rsidRPr="009065A6" w:rsidRDefault="00C86DDD"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1</w:t>
    </w:r>
    <w:r w:rsidRPr="009065A6">
      <w:rPr>
        <w:sz w:val="20"/>
      </w:rPr>
      <w:fldChar w:fldCharType="end"/>
    </w:r>
    <w:r>
      <w:rPr>
        <w:sz w:val="20"/>
      </w:rPr>
      <w:t xml:space="preserve"> of 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5BA0" w14:textId="08AFCEB7"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788BBDF2" w14:textId="6B34A207"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23327272" w14:textId="77777777" w:rsidR="00C86DDD" w:rsidRPr="009065A6" w:rsidRDefault="00C86DDD">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Pr>
        <w:noProof/>
        <w:sz w:val="20"/>
      </w:rPr>
      <w:t>1</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EF4B" w14:textId="3CB14759"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1FA2C5D2" w14:textId="689D5A4A"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4EC472B8" w14:textId="77777777" w:rsidR="00C86DDD" w:rsidRPr="009065A6" w:rsidRDefault="00C86DDD">
    <w:pPr>
      <w:pStyle w:val="Footer"/>
      <w:tabs>
        <w:tab w:val="clear" w:pos="4320"/>
        <w:tab w:val="clear" w:pos="8640"/>
      </w:tabs>
      <w:jc w:val="center"/>
      <w:rPr>
        <w:sz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DE42" w14:textId="58A31509"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0ADA6312" w14:textId="79A894A3"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026DACBE" w14:textId="77777777" w:rsidR="00C86DDD" w:rsidRPr="009065A6" w:rsidRDefault="00C86DDD">
    <w:pPr>
      <w:pStyle w:val="Footer"/>
      <w:tabs>
        <w:tab w:val="clear" w:pos="4320"/>
        <w:tab w:val="clear" w:pos="8640"/>
      </w:tabs>
      <w:jc w:val="center"/>
      <w:rPr>
        <w:sz w:val="20"/>
      </w:rPr>
    </w:pPr>
    <w:r>
      <w:rPr>
        <w:sz w:val="20"/>
      </w:rPr>
      <w:t>Page Figure 1 – 1 of 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9C82" w14:textId="344108E1" w:rsidR="00C86DDD" w:rsidRPr="00751CD0" w:rsidRDefault="00C86DDD" w:rsidP="004647D7">
    <w:pPr>
      <w:pStyle w:val="Footer"/>
      <w:pBdr>
        <w:top w:val="single" w:sz="6" w:space="1" w:color="auto"/>
      </w:pBdr>
      <w:tabs>
        <w:tab w:val="clear" w:pos="4320"/>
        <w:tab w:val="clear" w:pos="8640"/>
        <w:tab w:val="right" w:pos="1323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2EACFE4B" w14:textId="6C10ACCA" w:rsidR="00C86DDD" w:rsidRPr="00751CD0" w:rsidRDefault="00C86DDD" w:rsidP="004647D7">
    <w:pPr>
      <w:pStyle w:val="Footer"/>
      <w:pBdr>
        <w:top w:val="single" w:sz="6" w:space="1" w:color="auto"/>
      </w:pBdr>
      <w:tabs>
        <w:tab w:val="clear" w:pos="4320"/>
        <w:tab w:val="clear" w:pos="8640"/>
        <w:tab w:val="right" w:pos="1323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3DA45FA2" w14:textId="71F5B5E9" w:rsidR="00C86DDD" w:rsidRPr="009065A6" w:rsidRDefault="00C86DDD">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sidR="00E25EFA">
      <w:rPr>
        <w:rStyle w:val="PageNumber"/>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93BF" w14:textId="56007FF4"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30F50671" w14:textId="324662F9"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136A3F5E" w14:textId="77777777" w:rsidR="00C86DDD" w:rsidRPr="00F8513C" w:rsidRDefault="00C86DDD">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Pr>
        <w:rStyle w:val="PageNumber"/>
        <w:noProof/>
        <w:sz w:val="20"/>
      </w:rPr>
      <w:t>1</w:t>
    </w:r>
    <w:r w:rsidRPr="00F8513C">
      <w:rPr>
        <w:rStyle w:val="PageNumber"/>
        <w:sz w:val="20"/>
      </w:rPr>
      <w:fldChar w:fldCharType="end"/>
    </w:r>
    <w:r>
      <w:rPr>
        <w:rStyle w:val="PageNumbe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E0DC" w14:textId="7B0EAA26"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2D334086" w14:textId="78A3D1E3"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463523BA" w14:textId="77777777" w:rsidR="00C86DDD" w:rsidRPr="009065A6" w:rsidRDefault="00C86DDD">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F1E09" w14:textId="7E0750F4"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6A701270" w14:textId="0D21117F"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54C6D875" w14:textId="77777777" w:rsidR="00C86DDD" w:rsidRPr="009065A6" w:rsidRDefault="00C86DDD">
    <w:pPr>
      <w:pStyle w:val="Footer"/>
      <w:tabs>
        <w:tab w:val="clear" w:pos="4320"/>
        <w:tab w:val="clear" w:pos="8640"/>
      </w:tabs>
      <w:jc w:val="center"/>
      <w:rPr>
        <w:sz w:val="20"/>
      </w:rPr>
    </w:pPr>
    <w:r w:rsidRPr="009065A6">
      <w:rPr>
        <w:sz w:val="20"/>
      </w:rPr>
      <w:t xml:space="preserve">Page </w:t>
    </w:r>
    <w:r>
      <w:rPr>
        <w:sz w:val="20"/>
      </w:rPr>
      <w:t>CEMS</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445A" w14:textId="628742C4"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1BCB1F97" w14:textId="10DCD8A3"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5A6E10A0" w14:textId="77777777" w:rsidR="00C86DDD" w:rsidRPr="009065A6" w:rsidRDefault="00C86DDD">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7B719" w14:textId="33C7FEAB"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238832B8" w14:textId="6A757927"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7C900BFE" w14:textId="266B9974" w:rsidR="00C86DDD" w:rsidRPr="009065A6" w:rsidRDefault="00C86DDD">
    <w:pPr>
      <w:pStyle w:val="Footer"/>
      <w:tabs>
        <w:tab w:val="clear" w:pos="4320"/>
        <w:tab w:val="clear" w:pos="8640"/>
      </w:tabs>
      <w:jc w:val="center"/>
      <w:rPr>
        <w:sz w:val="20"/>
      </w:rPr>
    </w:pPr>
    <w:r w:rsidRPr="009065A6">
      <w:rPr>
        <w:sz w:val="20"/>
      </w:rPr>
      <w:t xml:space="preserve">Page </w:t>
    </w:r>
    <w:r>
      <w:rPr>
        <w:sz w:val="20"/>
      </w:rPr>
      <w:t>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sidR="006565B1">
      <w:rPr>
        <w:rStyle w:val="PageNumber"/>
        <w:sz w:val="20"/>
      </w:rPr>
      <w:t>7</w:t>
    </w:r>
    <w:r w:rsidR="00864492">
      <w:rPr>
        <w:rStyle w:val="PageNumber"/>
        <w:sz w:val="20"/>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E8141" w14:textId="7EA2928E"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36816E3C" w14:textId="525E40A9"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2336A416" w14:textId="48E1EAA5" w:rsidR="00C86DDD" w:rsidRPr="009065A6" w:rsidRDefault="00C86DDD">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r w:rsidR="00E53F49">
      <w:rPr>
        <w:rStyle w:val="PageNumber"/>
        <w:sz w:val="20"/>
      </w:rPr>
      <w:t>25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432A" w14:textId="6B3EEAAB"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359F5AC1" w14:textId="24BFBE83"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6112F75E" w14:textId="08941950" w:rsidR="00C86DDD" w:rsidRPr="009065A6" w:rsidRDefault="00C86DDD">
    <w:pPr>
      <w:pStyle w:val="Footer"/>
      <w:tabs>
        <w:tab w:val="clear" w:pos="4320"/>
        <w:tab w:val="clear" w:pos="8640"/>
      </w:tabs>
      <w:jc w:val="center"/>
      <w:rPr>
        <w:sz w:val="20"/>
      </w:rPr>
    </w:pPr>
    <w:r w:rsidRPr="009065A6">
      <w:rPr>
        <w:sz w:val="20"/>
      </w:rPr>
      <w:t xml:space="preserve">Page </w:t>
    </w:r>
    <w:r>
      <w:rPr>
        <w:sz w:val="20"/>
      </w:rPr>
      <w:t>NSPS IIII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sidR="00183AF8">
      <w:rPr>
        <w:rStyle w:val="PageNumber"/>
        <w:sz w:val="20"/>
      </w:rPr>
      <w:t>34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9764E" w14:textId="6C54B202" w:rsidR="0002187F" w:rsidRPr="00751CD0" w:rsidRDefault="0002187F" w:rsidP="0002187F">
    <w:pPr>
      <w:pStyle w:val="Footer"/>
      <w:pBdr>
        <w:top w:val="single" w:sz="6" w:space="1" w:color="auto"/>
      </w:pBdr>
      <w:tabs>
        <w:tab w:val="clear" w:pos="4320"/>
        <w:tab w:val="clear" w:pos="8640"/>
        <w:tab w:val="right" w:pos="10080"/>
      </w:tabs>
      <w:spacing w:before="240"/>
      <w:rPr>
        <w:sz w:val="20"/>
      </w:rPr>
    </w:pPr>
    <w:r>
      <w:rPr>
        <w:sz w:val="20"/>
      </w:rPr>
      <w:t>Tampa Electric Company</w:t>
    </w:r>
    <w:r w:rsidRPr="00751CD0">
      <w:rPr>
        <w:sz w:val="20"/>
      </w:rPr>
      <w:tab/>
    </w:r>
    <w:r>
      <w:rPr>
        <w:sz w:val="20"/>
      </w:rPr>
      <w:t>Permit</w:t>
    </w:r>
    <w:r w:rsidRPr="00751CD0">
      <w:rPr>
        <w:sz w:val="20"/>
      </w:rPr>
      <w:t xml:space="preserve"> No. </w:t>
    </w:r>
    <w:r>
      <w:rPr>
        <w:sz w:val="20"/>
      </w:rPr>
      <w:t>0570040-</w:t>
    </w:r>
    <w:r w:rsidR="00DC5D92">
      <w:rPr>
        <w:sz w:val="20"/>
      </w:rPr>
      <w:t>051-AV</w:t>
    </w:r>
  </w:p>
  <w:p w14:paraId="11EC6029" w14:textId="725D5D62" w:rsidR="0002187F" w:rsidRPr="00751CD0" w:rsidRDefault="0002187F" w:rsidP="0002187F">
    <w:pPr>
      <w:pStyle w:val="Footer"/>
      <w:tabs>
        <w:tab w:val="clear" w:pos="4320"/>
        <w:tab w:val="clear" w:pos="8640"/>
        <w:tab w:val="right" w:pos="10080"/>
      </w:tabs>
      <w:rPr>
        <w:sz w:val="20"/>
      </w:rPr>
    </w:pPr>
    <w:r>
      <w:rPr>
        <w:sz w:val="20"/>
      </w:rPr>
      <w:t>H. L. Culbreath Bayside Power Station</w:t>
    </w:r>
    <w:r w:rsidRPr="003B6A30">
      <w:rPr>
        <w:sz w:val="20"/>
      </w:rPr>
      <w:tab/>
    </w:r>
    <w:r>
      <w:rPr>
        <w:sz w:val="20"/>
      </w:rPr>
      <w:t xml:space="preserve">Title V Air Operation </w:t>
    </w:r>
    <w:r w:rsidR="00DC5D92">
      <w:rPr>
        <w:sz w:val="20"/>
      </w:rPr>
      <w:t>Permit</w:t>
    </w:r>
  </w:p>
  <w:p w14:paraId="704EDF21" w14:textId="0B1564A3" w:rsidR="00C86DDD" w:rsidRPr="009065A6" w:rsidRDefault="00C86DDD">
    <w:pPr>
      <w:pStyle w:val="Footer"/>
      <w:tabs>
        <w:tab w:val="clear" w:pos="4320"/>
        <w:tab w:val="clear" w:pos="8640"/>
      </w:tabs>
      <w:jc w:val="center"/>
      <w:rPr>
        <w:sz w:val="20"/>
      </w:rPr>
    </w:pPr>
    <w:r w:rsidRPr="009065A6">
      <w:rPr>
        <w:sz w:val="20"/>
      </w:rPr>
      <w:t xml:space="preserve">Page </w:t>
    </w:r>
    <w:r>
      <w:rPr>
        <w:sz w:val="20"/>
      </w:rPr>
      <w:t>NSPS KKKK</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Pr>
        <w:rStyle w:val="PageNumber"/>
        <w:noProof/>
        <w:sz w:val="20"/>
      </w:rPr>
      <w:t>1</w:t>
    </w:r>
    <w:r w:rsidRPr="005F4DB6">
      <w:rPr>
        <w:rStyle w:val="PageNumber"/>
        <w:sz w:val="20"/>
      </w:rPr>
      <w:fldChar w:fldCharType="end"/>
    </w:r>
    <w:r w:rsidRPr="005F4DB6">
      <w:rPr>
        <w:rStyle w:val="PageNumber"/>
        <w:sz w:val="20"/>
      </w:rPr>
      <w:t xml:space="preserve"> of </w:t>
    </w:r>
    <w:r w:rsidR="00DB0E34">
      <w:rPr>
        <w:rStyle w:val="PageNumber"/>
        <w:sz w:val="20"/>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7257" w14:textId="77777777" w:rsidR="00C86DDD" w:rsidRDefault="00C86DDD">
      <w:r>
        <w:separator/>
      </w:r>
    </w:p>
  </w:footnote>
  <w:footnote w:type="continuationSeparator" w:id="0">
    <w:p w14:paraId="3FA4C508" w14:textId="77777777" w:rsidR="00C86DDD" w:rsidRDefault="00C86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3B" w14:textId="69C7DBD0" w:rsidR="00C86DDD" w:rsidRPr="005C26FE" w:rsidRDefault="00C86DDD" w:rsidP="00B63943">
    <w:pPr>
      <w:pStyle w:val="Header"/>
      <w:pBdr>
        <w:bottom w:val="single" w:sz="4" w:space="1" w:color="auto"/>
      </w:pBdr>
      <w:tabs>
        <w:tab w:val="clear" w:pos="8640"/>
      </w:tabs>
      <w:jc w:val="center"/>
      <w:rPr>
        <w:b/>
        <w:caps/>
        <w:sz w:val="20"/>
      </w:rPr>
    </w:pPr>
    <w:r w:rsidRPr="005C26FE">
      <w:rPr>
        <w:b/>
        <w:caps/>
        <w:sz w:val="20"/>
      </w:rPr>
      <w:t>Section V.  APPENDICES.</w:t>
    </w:r>
  </w:p>
  <w:p w14:paraId="07730153" w14:textId="77777777" w:rsidR="00C86DDD" w:rsidRPr="005C26FE" w:rsidRDefault="00C86DDD" w:rsidP="00B63943">
    <w:pPr>
      <w:pStyle w:val="Header"/>
      <w:tabs>
        <w:tab w:val="clear" w:pos="8640"/>
      </w:tabs>
      <w:spacing w:after="240"/>
      <w:jc w:val="center"/>
      <w:rPr>
        <w:b/>
        <w:caps/>
        <w:sz w:val="20"/>
      </w:rPr>
    </w:pPr>
    <w:r w:rsidRPr="005C26FE">
      <w:rPr>
        <w:b/>
        <w:sz w:val="20"/>
      </w:rPr>
      <w:t>The Following Appendices Are Enforceable Parts of This Permit: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B428" w14:textId="48CE9C47" w:rsidR="00C86DDD" w:rsidRDefault="00C86DD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BE52" w14:textId="1488EDA1" w:rsidR="00C86DDD" w:rsidRDefault="00C86DD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9717" w14:textId="6410F893" w:rsidR="00C86DDD" w:rsidRPr="00784C5C" w:rsidRDefault="00C86DDD">
    <w:pPr>
      <w:pStyle w:val="Header"/>
      <w:pBdr>
        <w:bottom w:val="single" w:sz="4" w:space="1" w:color="auto"/>
      </w:pBdr>
      <w:tabs>
        <w:tab w:val="clear" w:pos="8640"/>
      </w:tabs>
      <w:jc w:val="center"/>
      <w:rPr>
        <w:b/>
        <w:caps/>
        <w:sz w:val="20"/>
      </w:rPr>
    </w:pPr>
    <w:r>
      <w:rPr>
        <w:b/>
        <w:caps/>
        <w:sz w:val="20"/>
      </w:rPr>
      <w:t>APPENDIX I</w:t>
    </w:r>
  </w:p>
  <w:p w14:paraId="1CE622ED" w14:textId="77777777" w:rsidR="00C86DDD" w:rsidRDefault="00C86DDD" w:rsidP="00562877">
    <w:pPr>
      <w:pStyle w:val="Heading8"/>
      <w:tabs>
        <w:tab w:val="clear" w:pos="4320"/>
      </w:tabs>
      <w:jc w:val="center"/>
      <w:rPr>
        <w:caps/>
        <w:sz w:val="20"/>
      </w:rPr>
    </w:pPr>
    <w:r>
      <w:rPr>
        <w:caps/>
        <w:sz w:val="20"/>
      </w:rPr>
      <w:t>List of insignificant emissions units and/or activities</w:t>
    </w:r>
  </w:p>
  <w:p w14:paraId="43D6A235" w14:textId="77777777" w:rsidR="00C86DDD" w:rsidRDefault="00C86DD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51E4" w14:textId="32BCEAD0" w:rsidR="00C86DDD" w:rsidRDefault="00C86DD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A0FE" w14:textId="49FC12DC" w:rsidR="00C86DDD" w:rsidRDefault="00C86DD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2B87E" w14:textId="666C63DA" w:rsidR="00C86DDD" w:rsidRPr="00784C5C" w:rsidRDefault="00C86DDD" w:rsidP="007C32E9">
    <w:pPr>
      <w:pStyle w:val="Header"/>
      <w:pBdr>
        <w:bottom w:val="single" w:sz="4" w:space="1" w:color="auto"/>
      </w:pBdr>
      <w:tabs>
        <w:tab w:val="clear" w:pos="8640"/>
      </w:tabs>
      <w:jc w:val="center"/>
      <w:rPr>
        <w:b/>
        <w:caps/>
        <w:sz w:val="20"/>
      </w:rPr>
    </w:pPr>
    <w:r>
      <w:rPr>
        <w:b/>
        <w:caps/>
        <w:sz w:val="20"/>
      </w:rPr>
      <w:t>APPENDIX NESHAP subpart zzzz</w:t>
    </w:r>
  </w:p>
  <w:p w14:paraId="238C9B1B" w14:textId="77777777" w:rsidR="00C86DDD" w:rsidRDefault="00C86DDD" w:rsidP="007C32E9">
    <w:pPr>
      <w:pStyle w:val="Heading8"/>
      <w:tabs>
        <w:tab w:val="clear" w:pos="4320"/>
      </w:tabs>
      <w:jc w:val="center"/>
      <w:rPr>
        <w:caps/>
        <w:sz w:val="20"/>
      </w:rPr>
    </w:pPr>
    <w:r>
      <w:rPr>
        <w:caps/>
        <w:sz w:val="20"/>
      </w:rPr>
      <w:t>stationary reciprocating internal combustion engines</w:t>
    </w:r>
  </w:p>
  <w:p w14:paraId="34D99F85" w14:textId="1890A1EC" w:rsidR="006565B1" w:rsidRPr="00AE6E6B" w:rsidRDefault="006565B1" w:rsidP="006565B1">
    <w:pPr>
      <w:tabs>
        <w:tab w:val="left" w:pos="360"/>
        <w:tab w:val="left" w:pos="720"/>
        <w:tab w:val="left" w:pos="1080"/>
        <w:tab w:val="left" w:pos="1440"/>
        <w:tab w:val="left" w:pos="1800"/>
        <w:tab w:val="left" w:pos="2160"/>
      </w:tabs>
      <w:spacing w:line="-240" w:lineRule="auto"/>
      <w:jc w:val="center"/>
      <w:rPr>
        <w:b/>
        <w:caps/>
        <w:sz w:val="20"/>
      </w:rPr>
    </w:pPr>
    <w:r w:rsidRPr="00AE6E6B">
      <w:rPr>
        <w:bCs/>
        <w:sz w:val="20"/>
      </w:rPr>
      <w:t>(Version Dated 03/29/2023)</w:t>
    </w:r>
  </w:p>
  <w:p w14:paraId="642732C6" w14:textId="77777777" w:rsidR="00C86DDD" w:rsidRDefault="00C86DD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48AB" w14:textId="7A1D1D5B" w:rsidR="00C86DDD" w:rsidRDefault="00C86DD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E9C4" w14:textId="0BD93C2D" w:rsidR="00C86DDD" w:rsidRDefault="00C86DD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9B4A" w14:textId="27E6344F" w:rsidR="00C86DDD" w:rsidRPr="00784C5C" w:rsidRDefault="00C86DDD">
    <w:pPr>
      <w:pStyle w:val="Header"/>
      <w:pBdr>
        <w:bottom w:val="single" w:sz="4" w:space="1" w:color="auto"/>
      </w:pBdr>
      <w:tabs>
        <w:tab w:val="clear" w:pos="8640"/>
      </w:tabs>
      <w:jc w:val="center"/>
      <w:rPr>
        <w:b/>
        <w:caps/>
        <w:sz w:val="20"/>
      </w:rPr>
    </w:pPr>
    <w:r>
      <w:rPr>
        <w:b/>
        <w:caps/>
        <w:sz w:val="20"/>
      </w:rPr>
      <w:t>APPENDIX NSPS Subpart a</w:t>
    </w:r>
  </w:p>
  <w:p w14:paraId="64F8330F" w14:textId="77777777" w:rsidR="00C86DDD" w:rsidRDefault="00C86DDD" w:rsidP="00562877">
    <w:pPr>
      <w:pStyle w:val="Heading8"/>
      <w:tabs>
        <w:tab w:val="clear" w:pos="4320"/>
      </w:tabs>
      <w:jc w:val="center"/>
      <w:rPr>
        <w:caps/>
        <w:sz w:val="20"/>
      </w:rPr>
    </w:pPr>
    <w:r>
      <w:rPr>
        <w:caps/>
        <w:sz w:val="20"/>
      </w:rPr>
      <w:t>general provisions</w:t>
    </w:r>
  </w:p>
  <w:p w14:paraId="3196B5FE" w14:textId="44934C53" w:rsidR="00E53F49" w:rsidRPr="00AE6E6B" w:rsidRDefault="00E53F49" w:rsidP="00E53F49">
    <w:pPr>
      <w:tabs>
        <w:tab w:val="left" w:pos="360"/>
        <w:tab w:val="left" w:pos="720"/>
        <w:tab w:val="left" w:pos="1080"/>
        <w:tab w:val="left" w:pos="1440"/>
        <w:tab w:val="left" w:pos="1800"/>
        <w:tab w:val="left" w:pos="2160"/>
      </w:tabs>
      <w:spacing w:line="-240" w:lineRule="auto"/>
      <w:jc w:val="center"/>
      <w:rPr>
        <w:bCs/>
        <w:sz w:val="20"/>
      </w:rPr>
    </w:pPr>
    <w:r w:rsidRPr="00AE6E6B">
      <w:rPr>
        <w:bCs/>
        <w:sz w:val="20"/>
      </w:rPr>
      <w:t>(Version Dated 10/07/2020)</w:t>
    </w:r>
  </w:p>
  <w:p w14:paraId="20CBA3BD" w14:textId="77777777" w:rsidR="00C86DDD" w:rsidRDefault="00C86DD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E5694" w14:textId="673F8B8B" w:rsidR="00C86DDD" w:rsidRDefault="00C86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EBC80" w14:textId="06D032C9" w:rsidR="00C86DDD" w:rsidRDefault="00C86DD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AE5D" w14:textId="2FBE566E" w:rsidR="00C86DDD" w:rsidRDefault="00C86DDD">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CB2E" w14:textId="34067EF9" w:rsidR="00C86DDD" w:rsidRPr="00784C5C" w:rsidRDefault="00C86DDD">
    <w:pPr>
      <w:pStyle w:val="Header"/>
      <w:pBdr>
        <w:bottom w:val="single" w:sz="4" w:space="1" w:color="auto"/>
      </w:pBdr>
      <w:tabs>
        <w:tab w:val="clear" w:pos="8640"/>
      </w:tabs>
      <w:jc w:val="center"/>
      <w:rPr>
        <w:b/>
        <w:caps/>
        <w:sz w:val="20"/>
      </w:rPr>
    </w:pPr>
    <w:r>
      <w:rPr>
        <w:b/>
        <w:caps/>
        <w:sz w:val="20"/>
      </w:rPr>
      <w:t>APPENDIX NSPS Subpart IIII</w:t>
    </w:r>
  </w:p>
  <w:p w14:paraId="17556B45" w14:textId="77777777" w:rsidR="00C86DDD" w:rsidRDefault="00C86DDD" w:rsidP="00562877">
    <w:pPr>
      <w:pStyle w:val="Heading8"/>
      <w:tabs>
        <w:tab w:val="clear" w:pos="4320"/>
      </w:tabs>
      <w:jc w:val="center"/>
      <w:rPr>
        <w:caps/>
        <w:sz w:val="20"/>
      </w:rPr>
    </w:pPr>
    <w:r>
      <w:rPr>
        <w:caps/>
        <w:sz w:val="20"/>
      </w:rPr>
      <w:t>Stationary CI ICE</w:t>
    </w:r>
  </w:p>
  <w:p w14:paraId="3D99BEDE" w14:textId="139BD6FD" w:rsidR="00183AF8" w:rsidRPr="00AE6E6B" w:rsidRDefault="00183AF8" w:rsidP="00183AF8">
    <w:pPr>
      <w:jc w:val="center"/>
    </w:pPr>
    <w:r w:rsidRPr="00AE6E6B">
      <w:rPr>
        <w:bCs/>
        <w:sz w:val="20"/>
      </w:rPr>
      <w:t>(Version Dated 01/24/2023)</w:t>
    </w:r>
  </w:p>
  <w:p w14:paraId="4300FB73" w14:textId="77777777" w:rsidR="00C86DDD" w:rsidRDefault="00C86DD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6EB79" w14:textId="457189C0" w:rsidR="00C86DDD" w:rsidRDefault="00C86DD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1702" w14:textId="1098F43B" w:rsidR="00C86DDD" w:rsidRDefault="00C86DD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E05" w14:textId="56DE2E4F" w:rsidR="00C86DDD" w:rsidRPr="00784C5C" w:rsidRDefault="00C86DDD">
    <w:pPr>
      <w:pStyle w:val="Header"/>
      <w:pBdr>
        <w:bottom w:val="single" w:sz="4" w:space="1" w:color="auto"/>
      </w:pBdr>
      <w:tabs>
        <w:tab w:val="clear" w:pos="8640"/>
      </w:tabs>
      <w:jc w:val="center"/>
      <w:rPr>
        <w:b/>
        <w:caps/>
        <w:sz w:val="20"/>
      </w:rPr>
    </w:pPr>
    <w:r>
      <w:rPr>
        <w:b/>
        <w:caps/>
        <w:sz w:val="20"/>
      </w:rPr>
      <w:t>APPENDIX NSPS Subpart KKKK</w:t>
    </w:r>
  </w:p>
  <w:p w14:paraId="224FB0C8" w14:textId="77777777" w:rsidR="00C86DDD" w:rsidRDefault="00C86DDD" w:rsidP="00562877">
    <w:pPr>
      <w:pStyle w:val="Heading8"/>
      <w:tabs>
        <w:tab w:val="clear" w:pos="4320"/>
      </w:tabs>
      <w:jc w:val="center"/>
      <w:rPr>
        <w:caps/>
        <w:sz w:val="20"/>
      </w:rPr>
    </w:pPr>
    <w:r>
      <w:rPr>
        <w:caps/>
        <w:sz w:val="20"/>
      </w:rPr>
      <w:t>Stationary combustion turbines</w:t>
    </w:r>
  </w:p>
  <w:p w14:paraId="62624B6A" w14:textId="5663F9C2" w:rsidR="00BF061F" w:rsidRPr="00AE6E6B" w:rsidRDefault="00BF061F" w:rsidP="00BF061F">
    <w:pPr>
      <w:jc w:val="center"/>
    </w:pPr>
    <w:r w:rsidRPr="00AE6E6B">
      <w:rPr>
        <w:bCs/>
        <w:sz w:val="20"/>
      </w:rPr>
      <w:t>(Version Dated 10/07/2020)</w:t>
    </w:r>
  </w:p>
  <w:p w14:paraId="663DAFC3" w14:textId="77777777" w:rsidR="00C86DDD" w:rsidRDefault="00C86DD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9008" w14:textId="7841D518" w:rsidR="00C86DDD" w:rsidRDefault="00C86DDD">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BD4D7" w14:textId="2D8D17B1" w:rsidR="00C86DDD" w:rsidRDefault="00C86DDD">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B264" w14:textId="18D2AC88" w:rsidR="00C86DDD" w:rsidRPr="00784C5C" w:rsidRDefault="00C86DDD" w:rsidP="00B52591">
    <w:pPr>
      <w:pStyle w:val="Header"/>
      <w:pBdr>
        <w:bottom w:val="single" w:sz="4" w:space="1" w:color="auto"/>
      </w:pBdr>
      <w:tabs>
        <w:tab w:val="clear" w:pos="8640"/>
      </w:tabs>
      <w:jc w:val="center"/>
      <w:rPr>
        <w:b/>
        <w:caps/>
        <w:sz w:val="20"/>
      </w:rPr>
    </w:pPr>
    <w:r>
      <w:rPr>
        <w:b/>
        <w:caps/>
        <w:sz w:val="20"/>
      </w:rPr>
      <w:t>APPENDIX RR</w:t>
    </w:r>
  </w:p>
  <w:p w14:paraId="259D8364" w14:textId="77777777" w:rsidR="00C86DDD" w:rsidRPr="00322CB9" w:rsidRDefault="00C86DDD" w:rsidP="00B52591">
    <w:pPr>
      <w:tabs>
        <w:tab w:val="left" w:pos="720"/>
      </w:tabs>
      <w:ind w:left="540" w:hanging="540"/>
      <w:jc w:val="center"/>
      <w:rPr>
        <w:b/>
        <w:caps/>
        <w:sz w:val="20"/>
      </w:rPr>
    </w:pPr>
    <w:r w:rsidRPr="00322CB9">
      <w:rPr>
        <w:b/>
        <w:caps/>
        <w:sz w:val="20"/>
      </w:rPr>
      <w:t>Facility-wide Reporting Requirements</w:t>
    </w:r>
  </w:p>
  <w:p w14:paraId="26C65DBC" w14:textId="04F12A64" w:rsidR="00C86DDD" w:rsidRDefault="00C86DDD" w:rsidP="00B52591">
    <w:pPr>
      <w:tabs>
        <w:tab w:val="left" w:pos="720"/>
      </w:tabs>
      <w:ind w:left="540" w:hanging="540"/>
      <w:jc w:val="center"/>
      <w:rPr>
        <w:sz w:val="20"/>
      </w:rPr>
    </w:pPr>
    <w:r>
      <w:rPr>
        <w:sz w:val="20"/>
      </w:rPr>
      <w:t xml:space="preserve">(Version Dated </w:t>
    </w:r>
    <w:r w:rsidR="005C1264" w:rsidRPr="00AE6E6B">
      <w:rPr>
        <w:sz w:val="20"/>
      </w:rPr>
      <w:t>08/08/2019</w:t>
    </w:r>
    <w:r w:rsidRPr="00AE7F8C">
      <w:rPr>
        <w:sz w:val="20"/>
      </w:rPr>
      <w:t>)</w:t>
    </w:r>
  </w:p>
  <w:p w14:paraId="2306B6F0" w14:textId="77777777" w:rsidR="00C86DDD" w:rsidRPr="00322CB9" w:rsidRDefault="00C86DDD" w:rsidP="00B52591">
    <w:pPr>
      <w:tabs>
        <w:tab w:val="left" w:pos="720"/>
      </w:tabs>
      <w:ind w:left="540" w:hanging="540"/>
      <w:jc w:val="center"/>
      <w:rPr>
        <w:b/>
        <w:bCs/>
        <w:caps/>
        <w:smallCaps/>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AAAA" w14:textId="24A3735A" w:rsidR="00C86DDD" w:rsidRDefault="00C86DDD">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E781B" w14:textId="3BAC6776" w:rsidR="00C86DDD" w:rsidRDefault="00C86D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B87B" w14:textId="7C390436" w:rsidR="00C86DDD" w:rsidRPr="00784C5C" w:rsidRDefault="00C86DDD">
    <w:pPr>
      <w:pStyle w:val="Header"/>
      <w:pBdr>
        <w:bottom w:val="single" w:sz="4" w:space="1" w:color="auto"/>
      </w:pBdr>
      <w:tabs>
        <w:tab w:val="clear" w:pos="8640"/>
      </w:tabs>
      <w:jc w:val="center"/>
      <w:rPr>
        <w:b/>
        <w:caps/>
        <w:sz w:val="20"/>
      </w:rPr>
    </w:pPr>
    <w:r>
      <w:rPr>
        <w:b/>
        <w:caps/>
        <w:sz w:val="20"/>
      </w:rPr>
      <w:t>APPENDIX a</w:t>
    </w:r>
  </w:p>
  <w:p w14:paraId="023A1763" w14:textId="77777777" w:rsidR="00C86DDD" w:rsidRDefault="00C86DDD"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EC5D" w14:textId="6009EBC3" w:rsidR="00C86DDD" w:rsidRPr="00784C5C" w:rsidRDefault="00C86DDD" w:rsidP="0065658A">
    <w:pPr>
      <w:pStyle w:val="Header"/>
      <w:pBdr>
        <w:bottom w:val="single" w:sz="4" w:space="1" w:color="auto"/>
      </w:pBdr>
      <w:tabs>
        <w:tab w:val="clear" w:pos="8640"/>
      </w:tabs>
      <w:jc w:val="center"/>
      <w:rPr>
        <w:b/>
        <w:caps/>
        <w:sz w:val="20"/>
      </w:rPr>
    </w:pPr>
    <w:r>
      <w:rPr>
        <w:b/>
        <w:caps/>
        <w:sz w:val="20"/>
      </w:rPr>
      <w:t>APPENDIX TR</w:t>
    </w:r>
  </w:p>
  <w:p w14:paraId="3BBB7FDB" w14:textId="77777777" w:rsidR="00C86DDD" w:rsidRDefault="00C86DDD"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2324C6C2" w14:textId="77777777" w:rsidR="00C86DDD" w:rsidRDefault="00C86DDD" w:rsidP="00B52591">
    <w:pPr>
      <w:tabs>
        <w:tab w:val="left" w:pos="720"/>
      </w:tabs>
      <w:ind w:left="540" w:hanging="540"/>
      <w:jc w:val="center"/>
      <w:rPr>
        <w:sz w:val="20"/>
      </w:rPr>
    </w:pPr>
    <w:r w:rsidRPr="00AE7F8C">
      <w:rPr>
        <w:sz w:val="20"/>
      </w:rPr>
      <w:t xml:space="preserve">(Version Dated </w:t>
    </w:r>
    <w:r>
      <w:rPr>
        <w:sz w:val="20"/>
      </w:rPr>
      <w:t>5/21/2019</w:t>
    </w:r>
    <w:r w:rsidRPr="00AE7F8C">
      <w:rPr>
        <w:sz w:val="20"/>
      </w:rPr>
      <w:t>)</w:t>
    </w:r>
  </w:p>
  <w:p w14:paraId="54E9BDEB" w14:textId="77777777" w:rsidR="00C86DDD" w:rsidRPr="00322CB9" w:rsidRDefault="00C86DDD" w:rsidP="00B52591">
    <w:pPr>
      <w:tabs>
        <w:tab w:val="left" w:pos="720"/>
      </w:tabs>
      <w:ind w:left="540" w:hanging="540"/>
      <w:jc w:val="center"/>
      <w:rPr>
        <w:b/>
        <w:bCs/>
        <w:caps/>
        <w:smallCaps/>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7AF9E" w14:textId="65319EF7" w:rsidR="00C86DDD" w:rsidRDefault="00C86DDD">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7F3BB" w14:textId="4A74AE94" w:rsidR="00C86DDD" w:rsidRDefault="00C86DDD">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53E1" w14:textId="795A30B7" w:rsidR="00C86DDD" w:rsidRPr="00784C5C" w:rsidRDefault="00C86DDD">
    <w:pPr>
      <w:pStyle w:val="Header"/>
      <w:pBdr>
        <w:bottom w:val="single" w:sz="4" w:space="1" w:color="auto"/>
      </w:pBdr>
      <w:tabs>
        <w:tab w:val="clear" w:pos="8640"/>
      </w:tabs>
      <w:jc w:val="center"/>
      <w:rPr>
        <w:b/>
        <w:caps/>
        <w:sz w:val="20"/>
      </w:rPr>
    </w:pPr>
    <w:r>
      <w:rPr>
        <w:b/>
        <w:caps/>
        <w:sz w:val="20"/>
      </w:rPr>
      <w:t>APPENDIX TV</w:t>
    </w:r>
  </w:p>
  <w:p w14:paraId="02F0B37C" w14:textId="77777777" w:rsidR="00C86DDD" w:rsidRPr="002C56F4" w:rsidRDefault="00C86DDD"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6722603B" w14:textId="77777777" w:rsidR="00C86DDD" w:rsidRDefault="00C86DDD" w:rsidP="0001387B">
    <w:pPr>
      <w:tabs>
        <w:tab w:val="left" w:pos="720"/>
      </w:tabs>
      <w:ind w:left="540" w:hanging="540"/>
      <w:jc w:val="center"/>
      <w:rPr>
        <w:sz w:val="20"/>
      </w:rPr>
    </w:pPr>
    <w:r w:rsidRPr="00AE7F8C">
      <w:rPr>
        <w:sz w:val="20"/>
      </w:rPr>
      <w:t xml:space="preserve">(Version Dated </w:t>
    </w:r>
    <w:r>
      <w:rPr>
        <w:sz w:val="20"/>
      </w:rPr>
      <w:t>02/16/2012</w:t>
    </w:r>
  </w:p>
  <w:p w14:paraId="2CD29C84" w14:textId="77777777" w:rsidR="00C86DDD" w:rsidRPr="007D61B8" w:rsidRDefault="00C86DDD" w:rsidP="00562877">
    <w:pPr>
      <w:tabs>
        <w:tab w:val="left" w:pos="360"/>
        <w:tab w:val="left" w:pos="720"/>
        <w:tab w:val="left" w:pos="1080"/>
        <w:tab w:val="left" w:pos="1440"/>
        <w:tab w:val="left" w:pos="1800"/>
        <w:tab w:val="left" w:pos="2160"/>
      </w:tabs>
      <w:spacing w:line="-240" w:lineRule="auto"/>
      <w:jc w:val="center"/>
      <w:rPr>
        <w:szCs w:val="22"/>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EB87" w14:textId="77A68622" w:rsidR="00C86DDD" w:rsidRDefault="00C86DDD">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3685" w14:textId="23803588" w:rsidR="00C86DDD" w:rsidRDefault="00C86DD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2AF6B" w14:textId="0892647F" w:rsidR="00C86DDD" w:rsidRPr="00784C5C" w:rsidRDefault="00C86DDD">
    <w:pPr>
      <w:pStyle w:val="Header"/>
      <w:pBdr>
        <w:bottom w:val="single" w:sz="4" w:space="1" w:color="auto"/>
      </w:pBdr>
      <w:tabs>
        <w:tab w:val="clear" w:pos="8640"/>
      </w:tabs>
      <w:jc w:val="center"/>
      <w:rPr>
        <w:b/>
        <w:caps/>
        <w:sz w:val="20"/>
      </w:rPr>
    </w:pPr>
    <w:r>
      <w:rPr>
        <w:b/>
        <w:caps/>
        <w:sz w:val="20"/>
      </w:rPr>
      <w:t>ATTACHMENTS</w:t>
    </w:r>
  </w:p>
  <w:p w14:paraId="44B086F2" w14:textId="77777777" w:rsidR="00C86DDD" w:rsidRPr="002C56F4" w:rsidRDefault="00C86DD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4335BB0B" w14:textId="77777777" w:rsidR="00C86DDD" w:rsidRPr="00E00BFE" w:rsidRDefault="00C86DD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FC0D" w14:textId="140BCB3A" w:rsidR="00C86DDD" w:rsidRDefault="00C86DDD">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19B4" w14:textId="17627E00" w:rsidR="00C86DDD" w:rsidRDefault="00C86DDD">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A137" w14:textId="3888908E" w:rsidR="00C86DDD" w:rsidRPr="005C26FE" w:rsidRDefault="00C86DDD" w:rsidP="00C82E72">
    <w:pPr>
      <w:pStyle w:val="Header"/>
      <w:pBdr>
        <w:bottom w:val="single" w:sz="4" w:space="1" w:color="auto"/>
      </w:pBdr>
      <w:tabs>
        <w:tab w:val="clear" w:pos="8640"/>
      </w:tabs>
      <w:jc w:val="center"/>
      <w:rPr>
        <w:b/>
        <w:caps/>
        <w:sz w:val="20"/>
      </w:rPr>
    </w:pPr>
    <w:r w:rsidRPr="005C26FE">
      <w:rPr>
        <w:b/>
        <w:caps/>
        <w:sz w:val="20"/>
      </w:rPr>
      <w:t>Figure 1</w:t>
    </w:r>
  </w:p>
  <w:p w14:paraId="121B92E0" w14:textId="77777777" w:rsidR="00C86DDD" w:rsidRPr="005C26FE" w:rsidRDefault="00C86DDD" w:rsidP="00C82E72">
    <w:pPr>
      <w:ind w:left="504" w:hanging="504"/>
      <w:jc w:val="center"/>
      <w:rPr>
        <w:b/>
        <w:caps/>
        <w:sz w:val="20"/>
      </w:rPr>
    </w:pPr>
    <w:r w:rsidRPr="005C26FE">
      <w:rPr>
        <w:b/>
        <w:caps/>
        <w:sz w:val="20"/>
      </w:rPr>
      <w:t>Summary Report - Gaseous and Opacity Excess Emission and Monitoring</w:t>
    </w:r>
  </w:p>
  <w:p w14:paraId="46DE5153" w14:textId="77777777" w:rsidR="00C86DDD" w:rsidRPr="005C26FE" w:rsidRDefault="00C86DDD" w:rsidP="00C82E72">
    <w:pPr>
      <w:jc w:val="center"/>
      <w:rPr>
        <w:b/>
        <w:caps/>
        <w:sz w:val="20"/>
      </w:rPr>
    </w:pPr>
    <w:r w:rsidRPr="005C26FE">
      <w:rPr>
        <w:b/>
        <w:caps/>
        <w:sz w:val="20"/>
      </w:rPr>
      <w:t>System Performance</w:t>
    </w:r>
  </w:p>
  <w:p w14:paraId="59E2AE99" w14:textId="77777777" w:rsidR="00C86DDD" w:rsidRDefault="00C86DDD" w:rsidP="00C82E72">
    <w:pPr>
      <w:jc w:val="center"/>
      <w:rPr>
        <w:b/>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BF01" w14:textId="3348B18D" w:rsidR="00C86DDD" w:rsidRDefault="00C86DD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74140" w14:textId="7326178D" w:rsidR="00C86DDD" w:rsidRDefault="00C86DDD">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16AB" w14:textId="2B6865FD" w:rsidR="00C86DDD" w:rsidRDefault="00C86DDD">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9F52" w14:textId="5F1D696F" w:rsidR="00C86DDD" w:rsidRPr="00784C5C" w:rsidRDefault="00C86DDD">
    <w:pPr>
      <w:pStyle w:val="Header"/>
      <w:pBdr>
        <w:bottom w:val="single" w:sz="4" w:space="1" w:color="auto"/>
      </w:pBdr>
      <w:tabs>
        <w:tab w:val="clear" w:pos="8640"/>
      </w:tabs>
      <w:jc w:val="center"/>
      <w:rPr>
        <w:b/>
        <w:caps/>
        <w:sz w:val="20"/>
      </w:rPr>
    </w:pPr>
    <w:r>
      <w:rPr>
        <w:b/>
        <w:caps/>
        <w:sz w:val="20"/>
      </w:rPr>
      <w:t>Table H</w:t>
    </w:r>
  </w:p>
  <w:p w14:paraId="6ECFF011" w14:textId="77777777" w:rsidR="00C86DDD" w:rsidRDefault="00C86DDD" w:rsidP="0089414C">
    <w:pPr>
      <w:pStyle w:val="Heading8"/>
      <w:tabs>
        <w:tab w:val="clear" w:pos="4320"/>
      </w:tabs>
      <w:jc w:val="center"/>
      <w:rPr>
        <w:caps/>
        <w:sz w:val="20"/>
      </w:rPr>
    </w:pPr>
    <w:r w:rsidRPr="00DD573B">
      <w:rPr>
        <w:caps/>
        <w:sz w:val="20"/>
      </w:rPr>
      <w:t>Permit History</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F16F" w14:textId="6A1E6728" w:rsidR="00C86DDD" w:rsidRDefault="00C86D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A841" w14:textId="2D122A67" w:rsidR="00C86DDD" w:rsidRDefault="00C86D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AB2D" w14:textId="2CF186D6" w:rsidR="00C86DDD" w:rsidRPr="00784C5C" w:rsidRDefault="00C86DDD">
    <w:pPr>
      <w:pStyle w:val="Header"/>
      <w:pBdr>
        <w:bottom w:val="single" w:sz="4" w:space="1" w:color="auto"/>
      </w:pBdr>
      <w:tabs>
        <w:tab w:val="clear" w:pos="8640"/>
      </w:tabs>
      <w:jc w:val="center"/>
      <w:rPr>
        <w:b/>
        <w:caps/>
        <w:sz w:val="20"/>
      </w:rPr>
    </w:pPr>
    <w:r>
      <w:rPr>
        <w:b/>
        <w:caps/>
        <w:sz w:val="20"/>
      </w:rPr>
      <w:t>APPENDIX a</w:t>
    </w:r>
  </w:p>
  <w:p w14:paraId="754F9D1C" w14:textId="77777777" w:rsidR="00C86DDD" w:rsidRDefault="00C86DDD"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0A4B2B1F" w14:textId="77777777" w:rsidR="00C86DDD" w:rsidRDefault="00C86DD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40F9" w14:textId="3263787D" w:rsidR="00C86DDD" w:rsidRDefault="00C86D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132D0" w14:textId="394E3625" w:rsidR="00C86DDD" w:rsidRDefault="00C86D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2471" w14:textId="088007EE" w:rsidR="00C86DDD" w:rsidRPr="00784C5C" w:rsidRDefault="00C86DDD">
    <w:pPr>
      <w:pStyle w:val="Header"/>
      <w:pBdr>
        <w:bottom w:val="single" w:sz="4" w:space="1" w:color="auto"/>
      </w:pBdr>
      <w:tabs>
        <w:tab w:val="clear" w:pos="8640"/>
      </w:tabs>
      <w:jc w:val="center"/>
      <w:rPr>
        <w:b/>
        <w:caps/>
        <w:sz w:val="20"/>
      </w:rPr>
    </w:pPr>
    <w:r>
      <w:rPr>
        <w:b/>
        <w:caps/>
        <w:sz w:val="20"/>
      </w:rPr>
      <w:t>APPENDIX CEMS</w:t>
    </w:r>
  </w:p>
  <w:p w14:paraId="5228DC97" w14:textId="77777777" w:rsidR="00C86DDD" w:rsidRDefault="00C86DDD" w:rsidP="00562877">
    <w:pPr>
      <w:pStyle w:val="Heading8"/>
      <w:tabs>
        <w:tab w:val="clear" w:pos="4320"/>
      </w:tabs>
      <w:jc w:val="center"/>
      <w:rPr>
        <w:caps/>
        <w:sz w:val="20"/>
      </w:rPr>
    </w:pPr>
    <w:r>
      <w:rPr>
        <w:caps/>
        <w:sz w:val="20"/>
      </w:rPr>
      <w:t>continuous emissions monitoring system</w:t>
    </w:r>
  </w:p>
  <w:p w14:paraId="04A36905" w14:textId="77777777" w:rsidR="00C86DDD" w:rsidRDefault="00C86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126F4"/>
    <w:multiLevelType w:val="hybridMultilevel"/>
    <w:tmpl w:val="99FA8EF6"/>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95831"/>
    <w:multiLevelType w:val="hybridMultilevel"/>
    <w:tmpl w:val="2184336A"/>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B301AE"/>
    <w:multiLevelType w:val="hybridMultilevel"/>
    <w:tmpl w:val="4B9AA7E4"/>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1F21BE"/>
    <w:multiLevelType w:val="hybridMultilevel"/>
    <w:tmpl w:val="486A6DC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5D39"/>
    <w:multiLevelType w:val="hybridMultilevel"/>
    <w:tmpl w:val="C63A5452"/>
    <w:lvl w:ilvl="0" w:tplc="EC1ED93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8F25D7"/>
    <w:multiLevelType w:val="hybridMultilevel"/>
    <w:tmpl w:val="D01C4748"/>
    <w:lvl w:ilvl="0" w:tplc="04090019">
      <w:start w:val="1"/>
      <w:numFmt w:val="lowerLetter"/>
      <w:lvlText w:val="%1."/>
      <w:lvlJc w:val="left"/>
      <w:pPr>
        <w:ind w:left="720" w:hanging="360"/>
      </w:pPr>
      <w:rPr>
        <w:rFonts w:hint="default"/>
        <w:b w:val="0"/>
        <w:i w:val="0"/>
        <w:caps w:val="0"/>
        <w:strike w:val="0"/>
        <w:dstrike w:val="0"/>
        <w:vanish w:val="0"/>
        <w:color w:val="000000"/>
        <w:spacing w:val="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106E0"/>
    <w:multiLevelType w:val="hybridMultilevel"/>
    <w:tmpl w:val="CF3E0A58"/>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050D5"/>
    <w:multiLevelType w:val="hybridMultilevel"/>
    <w:tmpl w:val="257C4E4C"/>
    <w:lvl w:ilvl="0" w:tplc="B618329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BB7711F"/>
    <w:multiLevelType w:val="hybridMultilevel"/>
    <w:tmpl w:val="8A1241EC"/>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544D0C"/>
    <w:multiLevelType w:val="hybridMultilevel"/>
    <w:tmpl w:val="3B601EC4"/>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5B51A6"/>
    <w:multiLevelType w:val="hybridMultilevel"/>
    <w:tmpl w:val="B1966730"/>
    <w:lvl w:ilvl="0" w:tplc="BB2E7BE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46147"/>
    <w:multiLevelType w:val="hybridMultilevel"/>
    <w:tmpl w:val="4C769DF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7006FD"/>
    <w:multiLevelType w:val="hybridMultilevel"/>
    <w:tmpl w:val="C63A5452"/>
    <w:lvl w:ilvl="0" w:tplc="EC1ED93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6A7EB0"/>
    <w:multiLevelType w:val="hybridMultilevel"/>
    <w:tmpl w:val="8A1241EC"/>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BB03D6"/>
    <w:multiLevelType w:val="hybridMultilevel"/>
    <w:tmpl w:val="184C7A10"/>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51140F4"/>
    <w:multiLevelType w:val="hybridMultilevel"/>
    <w:tmpl w:val="22D23D38"/>
    <w:lvl w:ilvl="0" w:tplc="EC1ED93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B72601"/>
    <w:multiLevelType w:val="hybridMultilevel"/>
    <w:tmpl w:val="732CC740"/>
    <w:lvl w:ilvl="0" w:tplc="B618329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7051E1E"/>
    <w:multiLevelType w:val="hybridMultilevel"/>
    <w:tmpl w:val="325EC2D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C75AFE"/>
    <w:multiLevelType w:val="hybridMultilevel"/>
    <w:tmpl w:val="3CD41972"/>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0CB11C1"/>
    <w:multiLevelType w:val="hybridMultilevel"/>
    <w:tmpl w:val="30209340"/>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48D36AC"/>
    <w:multiLevelType w:val="hybridMultilevel"/>
    <w:tmpl w:val="486A6DC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AE7F59"/>
    <w:multiLevelType w:val="hybridMultilevel"/>
    <w:tmpl w:val="9A52B1CC"/>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D40F20"/>
    <w:multiLevelType w:val="hybridMultilevel"/>
    <w:tmpl w:val="78969846"/>
    <w:lvl w:ilvl="0" w:tplc="8886F4BC">
      <w:start w:val="1"/>
      <w:numFmt w:val="lowerLetter"/>
      <w:lvlText w:val="%1."/>
      <w:lvlJc w:val="left"/>
      <w:pPr>
        <w:tabs>
          <w:tab w:val="num" w:pos="1440"/>
        </w:tabs>
        <w:ind w:left="1440" w:hanging="720"/>
      </w:pPr>
      <w:rPr>
        <w:rFonts w:hint="default"/>
      </w:rPr>
    </w:lvl>
    <w:lvl w:ilvl="1" w:tplc="267E14B0">
      <w:start w:val="1"/>
      <w:numFmt w:val="lowerRoman"/>
      <w:lvlText w:val="%2."/>
      <w:lvlJc w:val="left"/>
      <w:pPr>
        <w:tabs>
          <w:tab w:val="num" w:pos="1800"/>
        </w:tabs>
        <w:ind w:left="1440" w:hanging="360"/>
      </w:pPr>
      <w:rPr>
        <w:rFonts w:hint="default"/>
        <w:b w:val="0"/>
        <w:color w:val="auto"/>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EF4E86"/>
    <w:multiLevelType w:val="hybridMultilevel"/>
    <w:tmpl w:val="51B05F72"/>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11F7DEB"/>
    <w:multiLevelType w:val="hybridMultilevel"/>
    <w:tmpl w:val="F25C4F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EC37FE"/>
    <w:multiLevelType w:val="hybridMultilevel"/>
    <w:tmpl w:val="A3B018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1F5F2E"/>
    <w:multiLevelType w:val="hybridMultilevel"/>
    <w:tmpl w:val="658C1E50"/>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F119DA"/>
    <w:multiLevelType w:val="hybridMultilevel"/>
    <w:tmpl w:val="F282E6F2"/>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C4E04BC"/>
    <w:multiLevelType w:val="hybridMultilevel"/>
    <w:tmpl w:val="C60C36B2"/>
    <w:lvl w:ilvl="0" w:tplc="A7329CAA">
      <w:start w:val="1"/>
      <w:numFmt w:val="decimal"/>
      <w:lvlText w:val="(%1)"/>
      <w:lvlJc w:val="left"/>
      <w:pPr>
        <w:ind w:left="1800" w:hanging="36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E4F6152"/>
    <w:multiLevelType w:val="hybridMultilevel"/>
    <w:tmpl w:val="9E0E125A"/>
    <w:lvl w:ilvl="0" w:tplc="FFFFFFFF">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01A4ABE"/>
    <w:multiLevelType w:val="hybridMultilevel"/>
    <w:tmpl w:val="20943338"/>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D2747C"/>
    <w:multiLevelType w:val="hybridMultilevel"/>
    <w:tmpl w:val="B9E892CA"/>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36F5DB5"/>
    <w:multiLevelType w:val="hybridMultilevel"/>
    <w:tmpl w:val="B9E892CA"/>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E30308"/>
    <w:multiLevelType w:val="hybridMultilevel"/>
    <w:tmpl w:val="06A09B10"/>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9818B9"/>
    <w:multiLevelType w:val="hybridMultilevel"/>
    <w:tmpl w:val="5C0A7C28"/>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BB4D9F"/>
    <w:multiLevelType w:val="hybridMultilevel"/>
    <w:tmpl w:val="BFA0F850"/>
    <w:lvl w:ilvl="0" w:tplc="FDAC5272">
      <w:start w:val="1"/>
      <w:numFmt w:val="decimal"/>
      <w:lvlText w:val="%1."/>
      <w:lvlJc w:val="left"/>
      <w:pPr>
        <w:tabs>
          <w:tab w:val="num" w:pos="360"/>
        </w:tabs>
        <w:ind w:left="360" w:hanging="360"/>
      </w:p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2" w15:restartNumberingAfterBreak="0">
    <w:nsid w:val="722B3446"/>
    <w:multiLevelType w:val="hybridMultilevel"/>
    <w:tmpl w:val="4E4642E6"/>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43B59BE"/>
    <w:multiLevelType w:val="hybridMultilevel"/>
    <w:tmpl w:val="30209340"/>
    <w:lvl w:ilvl="0" w:tplc="F3360F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5FA48FA"/>
    <w:multiLevelType w:val="hybridMultilevel"/>
    <w:tmpl w:val="AC829C8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E1D47"/>
    <w:multiLevelType w:val="hybridMultilevel"/>
    <w:tmpl w:val="CFEC2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CB4F7C"/>
    <w:multiLevelType w:val="hybridMultilevel"/>
    <w:tmpl w:val="FB940D88"/>
    <w:lvl w:ilvl="0" w:tplc="2F00684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D626CF6"/>
    <w:multiLevelType w:val="hybridMultilevel"/>
    <w:tmpl w:val="99FA8EF6"/>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9D311B"/>
    <w:multiLevelType w:val="hybridMultilevel"/>
    <w:tmpl w:val="257C4E4C"/>
    <w:lvl w:ilvl="0" w:tplc="B618329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E7F0F1E"/>
    <w:multiLevelType w:val="hybridMultilevel"/>
    <w:tmpl w:val="38601BCA"/>
    <w:lvl w:ilvl="0" w:tplc="F15CF9B0">
      <w:start w:val="1"/>
      <w:numFmt w:val="lowerLetter"/>
      <w:lvlText w:val="%1."/>
      <w:lvlJc w:val="left"/>
      <w:pPr>
        <w:ind w:left="720" w:hanging="360"/>
      </w:pPr>
      <w:rPr>
        <w:rFonts w:ascii="Times New Roman" w:eastAsia="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485446">
    <w:abstractNumId w:val="40"/>
  </w:num>
  <w:num w:numId="2" w16cid:durableId="1458404552">
    <w:abstractNumId w:val="9"/>
  </w:num>
  <w:num w:numId="3" w16cid:durableId="97070275">
    <w:abstractNumId w:val="34"/>
  </w:num>
  <w:num w:numId="4" w16cid:durableId="179976120">
    <w:abstractNumId w:val="12"/>
  </w:num>
  <w:num w:numId="5" w16cid:durableId="912468865">
    <w:abstractNumId w:val="0"/>
  </w:num>
  <w:num w:numId="6" w16cid:durableId="565795933">
    <w:abstractNumId w:val="41"/>
  </w:num>
  <w:num w:numId="7" w16cid:durableId="519055237">
    <w:abstractNumId w:val="50"/>
  </w:num>
  <w:num w:numId="8" w16cid:durableId="343635162">
    <w:abstractNumId w:val="39"/>
  </w:num>
  <w:num w:numId="9" w16cid:durableId="1959876698">
    <w:abstractNumId w:val="13"/>
  </w:num>
  <w:num w:numId="10" w16cid:durableId="1271009016">
    <w:abstractNumId w:val="32"/>
  </w:num>
  <w:num w:numId="11" w16cid:durableId="169879537">
    <w:abstractNumId w:val="19"/>
  </w:num>
  <w:num w:numId="12" w16cid:durableId="1507092483">
    <w:abstractNumId w:val="49"/>
  </w:num>
  <w:num w:numId="13" w16cid:durableId="1806504599">
    <w:abstractNumId w:val="38"/>
  </w:num>
  <w:num w:numId="14" w16cid:durableId="1345866719">
    <w:abstractNumId w:val="8"/>
  </w:num>
  <w:num w:numId="15" w16cid:durableId="2138790428">
    <w:abstractNumId w:val="20"/>
  </w:num>
  <w:num w:numId="16" w16cid:durableId="1101023163">
    <w:abstractNumId w:val="18"/>
  </w:num>
  <w:num w:numId="17" w16cid:durableId="478110486">
    <w:abstractNumId w:val="5"/>
  </w:num>
  <w:num w:numId="18" w16cid:durableId="431362291">
    <w:abstractNumId w:val="14"/>
  </w:num>
  <w:num w:numId="19" w16cid:durableId="1802577507">
    <w:abstractNumId w:val="21"/>
  </w:num>
  <w:num w:numId="20" w16cid:durableId="1296371399">
    <w:abstractNumId w:val="29"/>
  </w:num>
  <w:num w:numId="21" w16cid:durableId="52894234">
    <w:abstractNumId w:val="45"/>
  </w:num>
  <w:num w:numId="22" w16cid:durableId="2041275988">
    <w:abstractNumId w:val="1"/>
  </w:num>
  <w:num w:numId="23" w16cid:durableId="1888178696">
    <w:abstractNumId w:val="37"/>
  </w:num>
  <w:num w:numId="24" w16cid:durableId="88745218">
    <w:abstractNumId w:val="48"/>
  </w:num>
  <w:num w:numId="25" w16cid:durableId="589436978">
    <w:abstractNumId w:val="17"/>
  </w:num>
  <w:num w:numId="26" w16cid:durableId="1095244813">
    <w:abstractNumId w:val="43"/>
  </w:num>
  <w:num w:numId="27" w16cid:durableId="253324986">
    <w:abstractNumId w:val="31"/>
  </w:num>
  <w:num w:numId="28" w16cid:durableId="494802321">
    <w:abstractNumId w:val="22"/>
  </w:num>
  <w:num w:numId="29" w16cid:durableId="364870696">
    <w:abstractNumId w:val="11"/>
  </w:num>
  <w:num w:numId="30" w16cid:durableId="1432776708">
    <w:abstractNumId w:val="10"/>
  </w:num>
  <w:num w:numId="31" w16cid:durableId="552930375">
    <w:abstractNumId w:val="26"/>
  </w:num>
  <w:num w:numId="32" w16cid:durableId="2113357032">
    <w:abstractNumId w:val="42"/>
  </w:num>
  <w:num w:numId="33" w16cid:durableId="867911619">
    <w:abstractNumId w:val="2"/>
  </w:num>
  <w:num w:numId="34" w16cid:durableId="1366566364">
    <w:abstractNumId w:val="33"/>
  </w:num>
  <w:num w:numId="35" w16cid:durableId="479689923">
    <w:abstractNumId w:val="16"/>
  </w:num>
  <w:num w:numId="36" w16cid:durableId="2019457713">
    <w:abstractNumId w:val="15"/>
  </w:num>
  <w:num w:numId="37" w16cid:durableId="681516825">
    <w:abstractNumId w:val="24"/>
  </w:num>
  <w:num w:numId="38" w16cid:durableId="806046551">
    <w:abstractNumId w:val="35"/>
  </w:num>
  <w:num w:numId="39" w16cid:durableId="822307312">
    <w:abstractNumId w:val="30"/>
  </w:num>
  <w:num w:numId="40" w16cid:durableId="1515025341">
    <w:abstractNumId w:val="3"/>
  </w:num>
  <w:num w:numId="41" w16cid:durableId="2104260146">
    <w:abstractNumId w:val="23"/>
  </w:num>
  <w:num w:numId="42" w16cid:durableId="1616711698">
    <w:abstractNumId w:val="36"/>
  </w:num>
  <w:num w:numId="43" w16cid:durableId="898369125">
    <w:abstractNumId w:val="47"/>
  </w:num>
  <w:num w:numId="44" w16cid:durableId="1447655010">
    <w:abstractNumId w:val="7"/>
  </w:num>
  <w:num w:numId="45" w16cid:durableId="147288847">
    <w:abstractNumId w:val="4"/>
  </w:num>
  <w:num w:numId="46" w16cid:durableId="734545399">
    <w:abstractNumId w:val="6"/>
  </w:num>
  <w:num w:numId="47" w16cid:durableId="18425457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19628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16329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20032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0655774">
    <w:abstractNumId w:val="25"/>
  </w:num>
  <w:num w:numId="52" w16cid:durableId="572737131">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72705">
      <o:colormenu v:ext="edit" fillcolor="none"/>
    </o:shapedefaults>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680515"/>
    <w:rsid w:val="00011ADB"/>
    <w:rsid w:val="0001387B"/>
    <w:rsid w:val="0002187F"/>
    <w:rsid w:val="0002201E"/>
    <w:rsid w:val="000318B8"/>
    <w:rsid w:val="000404B7"/>
    <w:rsid w:val="000510B2"/>
    <w:rsid w:val="00051FDD"/>
    <w:rsid w:val="00063784"/>
    <w:rsid w:val="00086BD2"/>
    <w:rsid w:val="00096289"/>
    <w:rsid w:val="00096482"/>
    <w:rsid w:val="000C1444"/>
    <w:rsid w:val="000E73FA"/>
    <w:rsid w:val="000F7543"/>
    <w:rsid w:val="00114F2D"/>
    <w:rsid w:val="00143CC0"/>
    <w:rsid w:val="00163557"/>
    <w:rsid w:val="00183AF8"/>
    <w:rsid w:val="001A7DBF"/>
    <w:rsid w:val="001B3C12"/>
    <w:rsid w:val="001D2CDB"/>
    <w:rsid w:val="001E4368"/>
    <w:rsid w:val="001F0649"/>
    <w:rsid w:val="00211F9C"/>
    <w:rsid w:val="00212015"/>
    <w:rsid w:val="00251DE3"/>
    <w:rsid w:val="002559D1"/>
    <w:rsid w:val="00281734"/>
    <w:rsid w:val="00285E43"/>
    <w:rsid w:val="00296B8D"/>
    <w:rsid w:val="002A6F36"/>
    <w:rsid w:val="002B5A62"/>
    <w:rsid w:val="002C1291"/>
    <w:rsid w:val="002D2AE3"/>
    <w:rsid w:val="002E15AB"/>
    <w:rsid w:val="002E50B6"/>
    <w:rsid w:val="002E7540"/>
    <w:rsid w:val="002E7A9C"/>
    <w:rsid w:val="002F4B89"/>
    <w:rsid w:val="00311672"/>
    <w:rsid w:val="003202AE"/>
    <w:rsid w:val="00324D7A"/>
    <w:rsid w:val="00335052"/>
    <w:rsid w:val="00352398"/>
    <w:rsid w:val="00364143"/>
    <w:rsid w:val="00380AF2"/>
    <w:rsid w:val="00384586"/>
    <w:rsid w:val="003A5DA5"/>
    <w:rsid w:val="003D312C"/>
    <w:rsid w:val="003E3AE4"/>
    <w:rsid w:val="003F40C4"/>
    <w:rsid w:val="00402874"/>
    <w:rsid w:val="00407C70"/>
    <w:rsid w:val="004342E0"/>
    <w:rsid w:val="0045204A"/>
    <w:rsid w:val="004647D7"/>
    <w:rsid w:val="00470E00"/>
    <w:rsid w:val="00475017"/>
    <w:rsid w:val="00490369"/>
    <w:rsid w:val="004A1686"/>
    <w:rsid w:val="004B0E5C"/>
    <w:rsid w:val="004B53AA"/>
    <w:rsid w:val="004B5DEF"/>
    <w:rsid w:val="004E22BF"/>
    <w:rsid w:val="004F03D3"/>
    <w:rsid w:val="004F3821"/>
    <w:rsid w:val="005163A4"/>
    <w:rsid w:val="00517E9F"/>
    <w:rsid w:val="00530474"/>
    <w:rsid w:val="00562877"/>
    <w:rsid w:val="00567FDE"/>
    <w:rsid w:val="00581A27"/>
    <w:rsid w:val="005853A8"/>
    <w:rsid w:val="005A129A"/>
    <w:rsid w:val="005B09C0"/>
    <w:rsid w:val="005C1264"/>
    <w:rsid w:val="005C26FE"/>
    <w:rsid w:val="005E33D2"/>
    <w:rsid w:val="005E3718"/>
    <w:rsid w:val="005E3E93"/>
    <w:rsid w:val="005E784A"/>
    <w:rsid w:val="005F1550"/>
    <w:rsid w:val="005F4DB6"/>
    <w:rsid w:val="005F5FFC"/>
    <w:rsid w:val="00601926"/>
    <w:rsid w:val="0060411C"/>
    <w:rsid w:val="00616252"/>
    <w:rsid w:val="006167E2"/>
    <w:rsid w:val="00643542"/>
    <w:rsid w:val="0064617F"/>
    <w:rsid w:val="0065658A"/>
    <w:rsid w:val="006565B1"/>
    <w:rsid w:val="006574D7"/>
    <w:rsid w:val="0067358E"/>
    <w:rsid w:val="0067690A"/>
    <w:rsid w:val="006801EA"/>
    <w:rsid w:val="00680515"/>
    <w:rsid w:val="006860C2"/>
    <w:rsid w:val="0069477A"/>
    <w:rsid w:val="006A706E"/>
    <w:rsid w:val="006B1B71"/>
    <w:rsid w:val="006C7678"/>
    <w:rsid w:val="006D4299"/>
    <w:rsid w:val="006F29C9"/>
    <w:rsid w:val="007079B9"/>
    <w:rsid w:val="0071273E"/>
    <w:rsid w:val="00724856"/>
    <w:rsid w:val="00730B7C"/>
    <w:rsid w:val="00757035"/>
    <w:rsid w:val="00760740"/>
    <w:rsid w:val="007643EE"/>
    <w:rsid w:val="00795827"/>
    <w:rsid w:val="00797067"/>
    <w:rsid w:val="007A2CCC"/>
    <w:rsid w:val="007A70C8"/>
    <w:rsid w:val="007B642B"/>
    <w:rsid w:val="007C31C6"/>
    <w:rsid w:val="007C32E9"/>
    <w:rsid w:val="007E5D83"/>
    <w:rsid w:val="00800F2E"/>
    <w:rsid w:val="00810997"/>
    <w:rsid w:val="008138B4"/>
    <w:rsid w:val="00823D90"/>
    <w:rsid w:val="008444EC"/>
    <w:rsid w:val="00847DA8"/>
    <w:rsid w:val="00864492"/>
    <w:rsid w:val="00877218"/>
    <w:rsid w:val="008864B6"/>
    <w:rsid w:val="008934FD"/>
    <w:rsid w:val="0089414C"/>
    <w:rsid w:val="008B63F3"/>
    <w:rsid w:val="008C153A"/>
    <w:rsid w:val="008C400B"/>
    <w:rsid w:val="008C76E7"/>
    <w:rsid w:val="008E02B7"/>
    <w:rsid w:val="008E1C40"/>
    <w:rsid w:val="008F016B"/>
    <w:rsid w:val="0092134D"/>
    <w:rsid w:val="0092204A"/>
    <w:rsid w:val="00935540"/>
    <w:rsid w:val="00946A16"/>
    <w:rsid w:val="00980694"/>
    <w:rsid w:val="00985ED7"/>
    <w:rsid w:val="00997E63"/>
    <w:rsid w:val="009C3BE3"/>
    <w:rsid w:val="009D0098"/>
    <w:rsid w:val="009E354D"/>
    <w:rsid w:val="009E5DA7"/>
    <w:rsid w:val="00A01FC7"/>
    <w:rsid w:val="00A037F1"/>
    <w:rsid w:val="00A10A98"/>
    <w:rsid w:val="00A37D8B"/>
    <w:rsid w:val="00A47397"/>
    <w:rsid w:val="00A479CB"/>
    <w:rsid w:val="00A54D93"/>
    <w:rsid w:val="00A55A49"/>
    <w:rsid w:val="00A606F3"/>
    <w:rsid w:val="00A81F58"/>
    <w:rsid w:val="00A95B89"/>
    <w:rsid w:val="00A97987"/>
    <w:rsid w:val="00AA0ED7"/>
    <w:rsid w:val="00AD0955"/>
    <w:rsid w:val="00AD79DB"/>
    <w:rsid w:val="00AE48B1"/>
    <w:rsid w:val="00AE6E6B"/>
    <w:rsid w:val="00B10AF2"/>
    <w:rsid w:val="00B200C1"/>
    <w:rsid w:val="00B25439"/>
    <w:rsid w:val="00B3512C"/>
    <w:rsid w:val="00B440DF"/>
    <w:rsid w:val="00B52591"/>
    <w:rsid w:val="00B60801"/>
    <w:rsid w:val="00B63943"/>
    <w:rsid w:val="00B7058B"/>
    <w:rsid w:val="00B7359C"/>
    <w:rsid w:val="00B75A93"/>
    <w:rsid w:val="00B86DB9"/>
    <w:rsid w:val="00B8718C"/>
    <w:rsid w:val="00B97175"/>
    <w:rsid w:val="00BC214A"/>
    <w:rsid w:val="00BC2B58"/>
    <w:rsid w:val="00BD6F56"/>
    <w:rsid w:val="00BF061F"/>
    <w:rsid w:val="00BF1E15"/>
    <w:rsid w:val="00BF4D2F"/>
    <w:rsid w:val="00C0088C"/>
    <w:rsid w:val="00C20978"/>
    <w:rsid w:val="00C2231B"/>
    <w:rsid w:val="00C25FEB"/>
    <w:rsid w:val="00C35DAC"/>
    <w:rsid w:val="00C445AF"/>
    <w:rsid w:val="00C64644"/>
    <w:rsid w:val="00C82E72"/>
    <w:rsid w:val="00C8324F"/>
    <w:rsid w:val="00C8400F"/>
    <w:rsid w:val="00C8494E"/>
    <w:rsid w:val="00C86DDD"/>
    <w:rsid w:val="00C9524B"/>
    <w:rsid w:val="00CA0474"/>
    <w:rsid w:val="00CA1C7D"/>
    <w:rsid w:val="00CA3487"/>
    <w:rsid w:val="00CC1FD9"/>
    <w:rsid w:val="00CD7B04"/>
    <w:rsid w:val="00D072DD"/>
    <w:rsid w:val="00D12C52"/>
    <w:rsid w:val="00D20DDF"/>
    <w:rsid w:val="00D46B15"/>
    <w:rsid w:val="00D529E4"/>
    <w:rsid w:val="00D63DA1"/>
    <w:rsid w:val="00D66B7E"/>
    <w:rsid w:val="00D76A04"/>
    <w:rsid w:val="00D81192"/>
    <w:rsid w:val="00D866BE"/>
    <w:rsid w:val="00D86EE2"/>
    <w:rsid w:val="00DA69CC"/>
    <w:rsid w:val="00DB0B37"/>
    <w:rsid w:val="00DB0E34"/>
    <w:rsid w:val="00DC33FD"/>
    <w:rsid w:val="00DC5D92"/>
    <w:rsid w:val="00DD3969"/>
    <w:rsid w:val="00DF1445"/>
    <w:rsid w:val="00E00BFE"/>
    <w:rsid w:val="00E0286A"/>
    <w:rsid w:val="00E04695"/>
    <w:rsid w:val="00E25EFA"/>
    <w:rsid w:val="00E51AD9"/>
    <w:rsid w:val="00E53B4E"/>
    <w:rsid w:val="00E53F49"/>
    <w:rsid w:val="00E76914"/>
    <w:rsid w:val="00E83F94"/>
    <w:rsid w:val="00E93327"/>
    <w:rsid w:val="00EB781B"/>
    <w:rsid w:val="00EC6CF8"/>
    <w:rsid w:val="00ED0F49"/>
    <w:rsid w:val="00EE604F"/>
    <w:rsid w:val="00EF2C0C"/>
    <w:rsid w:val="00EF35A0"/>
    <w:rsid w:val="00F072C0"/>
    <w:rsid w:val="00F1003F"/>
    <w:rsid w:val="00F11048"/>
    <w:rsid w:val="00F13ADC"/>
    <w:rsid w:val="00F46AFD"/>
    <w:rsid w:val="00F51847"/>
    <w:rsid w:val="00F61F2C"/>
    <w:rsid w:val="00F74940"/>
    <w:rsid w:val="00F82C79"/>
    <w:rsid w:val="00F910FB"/>
    <w:rsid w:val="00FB17C2"/>
    <w:rsid w:val="00FC148D"/>
    <w:rsid w:val="00FC2A60"/>
    <w:rsid w:val="00FE6470"/>
    <w:rsid w:val="00FE73A2"/>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2705">
      <o:colormenu v:ext="edit" fillcolor="none"/>
    </o:shapedefaults>
    <o:shapelayout v:ext="edit">
      <o:idmap v:ext="edit" data="1"/>
    </o:shapelayout>
  </w:shapeDefaults>
  <w:decimalSymbol w:val="."/>
  <w:listSeparator w:val=","/>
  <w14:docId w14:val="79B184A4"/>
  <w15:docId w15:val="{F180DC76-CE86-48B0-8FD2-AA771531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A55A4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A55A49"/>
    <w:pPr>
      <w:widowControl w:val="0"/>
      <w:spacing w:before="212"/>
      <w:ind w:left="942" w:hanging="360"/>
      <w:outlineLvl w:val="2"/>
    </w:pPr>
    <w:rPr>
      <w:rFonts w:cstheme="minorBidi"/>
      <w:sz w:val="24"/>
      <w:szCs w:val="24"/>
    </w:rPr>
  </w:style>
  <w:style w:type="paragraph" w:styleId="Heading4">
    <w:name w:val="heading 4"/>
    <w:basedOn w:val="Normal"/>
    <w:next w:val="Normal"/>
    <w:link w:val="Heading4Char"/>
    <w:uiPriority w:val="9"/>
    <w:unhideWhenUsed/>
    <w:qFormat/>
    <w:rsid w:val="00A55A4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uiPriority w:val="9"/>
    <w:qFormat/>
    <w:rsid w:val="00A55A49"/>
    <w:pPr>
      <w:spacing w:before="240" w:after="60"/>
      <w:ind w:left="360" w:hanging="360"/>
      <w:outlineLvl w:val="5"/>
    </w:pPr>
    <w:rPr>
      <w:rFonts w:ascii="Arial" w:hAnsi="Arial"/>
      <w:i/>
    </w:rPr>
  </w:style>
  <w:style w:type="paragraph" w:styleId="Heading7">
    <w:name w:val="heading 7"/>
    <w:basedOn w:val="Normal"/>
    <w:next w:val="Normal"/>
    <w:link w:val="Heading7Char"/>
    <w:qFormat/>
    <w:rsid w:val="00A55A49"/>
    <w:p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A55A49"/>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qFormat/>
    <w:rsid w:val="00B52591"/>
    <w:pPr>
      <w:spacing w:after="120"/>
    </w:pPr>
  </w:style>
  <w:style w:type="table" w:styleId="TableGrid">
    <w:name w:val="Table Grid"/>
    <w:basedOn w:val="TableNormal"/>
    <w:uiPriority w:val="59"/>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BF4D2F"/>
    <w:pPr>
      <w:spacing w:after="160" w:line="259" w:lineRule="auto"/>
      <w:ind w:left="720"/>
      <w:contextualSpacing/>
    </w:pPr>
    <w:rPr>
      <w:rFonts w:asciiTheme="minorHAnsi" w:eastAsiaTheme="minorHAnsi" w:hAnsiTheme="minorHAnsi" w:cstheme="minorBidi"/>
      <w:szCs w:val="22"/>
    </w:rPr>
  </w:style>
  <w:style w:type="character" w:customStyle="1" w:styleId="FooterChar">
    <w:name w:val="Footer Char"/>
    <w:link w:val="Footer"/>
    <w:locked/>
    <w:rsid w:val="006D4299"/>
    <w:rPr>
      <w:sz w:val="22"/>
    </w:rPr>
  </w:style>
  <w:style w:type="character" w:customStyle="1" w:styleId="Heading2Char">
    <w:name w:val="Heading 2 Char"/>
    <w:basedOn w:val="DefaultParagraphFont"/>
    <w:link w:val="Heading2"/>
    <w:uiPriority w:val="9"/>
    <w:rsid w:val="00A55A49"/>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A55A49"/>
    <w:rPr>
      <w:rFonts w:cstheme="minorBidi"/>
      <w:sz w:val="24"/>
      <w:szCs w:val="24"/>
    </w:rPr>
  </w:style>
  <w:style w:type="character" w:customStyle="1" w:styleId="Heading4Char">
    <w:name w:val="Heading 4 Char"/>
    <w:basedOn w:val="DefaultParagraphFont"/>
    <w:link w:val="Heading4"/>
    <w:uiPriority w:val="9"/>
    <w:rsid w:val="00A55A49"/>
    <w:rPr>
      <w:rFonts w:asciiTheme="majorHAnsi" w:eastAsiaTheme="majorEastAsia" w:hAnsiTheme="majorHAnsi" w:cstheme="majorBidi"/>
      <w:i/>
      <w:iCs/>
      <w:color w:val="365F91" w:themeColor="accent1" w:themeShade="BF"/>
      <w:sz w:val="22"/>
    </w:rPr>
  </w:style>
  <w:style w:type="character" w:customStyle="1" w:styleId="Heading6Char">
    <w:name w:val="Heading 6 Char"/>
    <w:basedOn w:val="DefaultParagraphFont"/>
    <w:link w:val="Heading6"/>
    <w:uiPriority w:val="9"/>
    <w:rsid w:val="00A55A49"/>
    <w:rPr>
      <w:rFonts w:ascii="Arial" w:hAnsi="Arial"/>
      <w:i/>
      <w:sz w:val="22"/>
    </w:rPr>
  </w:style>
  <w:style w:type="character" w:customStyle="1" w:styleId="Heading7Char">
    <w:name w:val="Heading 7 Char"/>
    <w:basedOn w:val="DefaultParagraphFont"/>
    <w:link w:val="Heading7"/>
    <w:rsid w:val="00A55A49"/>
    <w:rPr>
      <w:rFonts w:ascii="Arial" w:hAnsi="Arial"/>
    </w:rPr>
  </w:style>
  <w:style w:type="character" w:customStyle="1" w:styleId="Heading9Char">
    <w:name w:val="Heading 9 Char"/>
    <w:basedOn w:val="DefaultParagraphFont"/>
    <w:link w:val="Heading9"/>
    <w:rsid w:val="00A55A49"/>
    <w:rPr>
      <w:rFonts w:ascii="Arial" w:hAnsi="Arial"/>
      <w:i/>
      <w:sz w:val="18"/>
    </w:rPr>
  </w:style>
  <w:style w:type="paragraph" w:styleId="Caption">
    <w:name w:val="caption"/>
    <w:basedOn w:val="Normal"/>
    <w:next w:val="Normal"/>
    <w:qFormat/>
    <w:rsid w:val="00A55A49"/>
    <w:pPr>
      <w:spacing w:before="120" w:after="120"/>
    </w:pPr>
    <w:rPr>
      <w:b/>
      <w:sz w:val="20"/>
    </w:rPr>
  </w:style>
  <w:style w:type="paragraph" w:customStyle="1" w:styleId="justletterpara">
    <w:name w:val="just letter para"/>
    <w:rsid w:val="00A55A49"/>
    <w:pPr>
      <w:spacing w:after="240"/>
      <w:jc w:val="both"/>
    </w:pPr>
    <w:rPr>
      <w:rFonts w:ascii="CG Times (WN)" w:hAnsi="CG Times (WN)"/>
      <w:sz w:val="24"/>
    </w:rPr>
  </w:style>
  <w:style w:type="numbering" w:customStyle="1" w:styleId="NoList1">
    <w:name w:val="No List1"/>
    <w:next w:val="NoList"/>
    <w:uiPriority w:val="99"/>
    <w:semiHidden/>
    <w:unhideWhenUsed/>
    <w:rsid w:val="00A55A49"/>
  </w:style>
  <w:style w:type="paragraph" w:customStyle="1" w:styleId="TableParagraph">
    <w:name w:val="Table Paragraph"/>
    <w:basedOn w:val="Normal"/>
    <w:uiPriority w:val="1"/>
    <w:qFormat/>
    <w:rsid w:val="00A55A49"/>
    <w:pPr>
      <w:widowControl w:val="0"/>
    </w:pPr>
    <w:rPr>
      <w:rFonts w:asciiTheme="minorHAnsi" w:eastAsiaTheme="minorHAnsi" w:hAnsiTheme="minorHAnsi" w:cstheme="minorBidi"/>
      <w:szCs w:val="22"/>
    </w:rPr>
  </w:style>
  <w:style w:type="paragraph" w:styleId="NormalWeb">
    <w:name w:val="Normal (Web)"/>
    <w:basedOn w:val="Normal"/>
    <w:uiPriority w:val="99"/>
    <w:rsid w:val="00A55A49"/>
    <w:pPr>
      <w:spacing w:before="100" w:beforeAutospacing="1" w:after="100" w:afterAutospacing="1"/>
    </w:pPr>
    <w:rPr>
      <w:sz w:val="24"/>
      <w:szCs w:val="24"/>
    </w:rPr>
  </w:style>
  <w:style w:type="character" w:customStyle="1" w:styleId="updatebodytest1">
    <w:name w:val="updatebodytest1"/>
    <w:rsid w:val="00A55A49"/>
    <w:rPr>
      <w:rFonts w:ascii="Arial" w:hAnsi="Arial" w:cs="Arial" w:hint="default"/>
      <w:b w:val="0"/>
      <w:bCs w:val="0"/>
      <w:i w:val="0"/>
      <w:iCs w:val="0"/>
      <w:smallCaps w:val="0"/>
      <w:sz w:val="18"/>
      <w:szCs w:val="18"/>
    </w:rPr>
  </w:style>
  <w:style w:type="paragraph" w:styleId="HTMLPreformatted">
    <w:name w:val="HTML Preformatted"/>
    <w:basedOn w:val="Normal"/>
    <w:link w:val="HTMLPreformattedChar"/>
    <w:rsid w:val="00A55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A55A49"/>
    <w:rPr>
      <w:rFonts w:ascii="Courier New" w:hAnsi="Courier New" w:cs="Courier New"/>
    </w:rPr>
  </w:style>
  <w:style w:type="paragraph" w:styleId="BodyTextIndent2">
    <w:name w:val="Body Text Indent 2"/>
    <w:basedOn w:val="Normal"/>
    <w:link w:val="BodyTextIndent2Char"/>
    <w:rsid w:val="00A55A49"/>
    <w:pPr>
      <w:ind w:firstLine="720"/>
    </w:pPr>
    <w:rPr>
      <w:szCs w:val="24"/>
    </w:rPr>
  </w:style>
  <w:style w:type="character" w:customStyle="1" w:styleId="BodyTextIndent2Char">
    <w:name w:val="Body Text Indent 2 Char"/>
    <w:basedOn w:val="DefaultParagraphFont"/>
    <w:link w:val="BodyTextIndent2"/>
    <w:rsid w:val="00A55A49"/>
    <w:rPr>
      <w:sz w:val="22"/>
      <w:szCs w:val="24"/>
    </w:rPr>
  </w:style>
  <w:style w:type="paragraph" w:customStyle="1" w:styleId="tablenote">
    <w:name w:val="table_note"/>
    <w:basedOn w:val="Normal"/>
    <w:rsid w:val="00A55A49"/>
    <w:pPr>
      <w:spacing w:before="100" w:beforeAutospacing="1" w:after="100" w:afterAutospacing="1"/>
    </w:pPr>
    <w:rPr>
      <w:sz w:val="24"/>
      <w:szCs w:val="24"/>
    </w:rPr>
  </w:style>
  <w:style w:type="paragraph" w:styleId="PlainText">
    <w:name w:val="Plain Text"/>
    <w:basedOn w:val="Normal"/>
    <w:link w:val="PlainTextChar"/>
    <w:rsid w:val="00A55A49"/>
    <w:rPr>
      <w:rFonts w:ascii="Courier New" w:hAnsi="Courier New"/>
      <w:sz w:val="20"/>
    </w:rPr>
  </w:style>
  <w:style w:type="character" w:customStyle="1" w:styleId="PlainTextChar">
    <w:name w:val="Plain Text Char"/>
    <w:basedOn w:val="DefaultParagraphFont"/>
    <w:link w:val="PlainText"/>
    <w:rsid w:val="00A55A49"/>
    <w:rPr>
      <w:rFonts w:ascii="Courier New" w:hAnsi="Courier New"/>
    </w:rPr>
  </w:style>
  <w:style w:type="character" w:customStyle="1" w:styleId="div6head">
    <w:name w:val="div6head"/>
    <w:basedOn w:val="DefaultParagraphFont"/>
    <w:rsid w:val="00A55A49"/>
  </w:style>
  <w:style w:type="character" w:customStyle="1" w:styleId="Heading1Char">
    <w:name w:val="Heading 1 Char"/>
    <w:link w:val="Heading1"/>
    <w:uiPriority w:val="9"/>
    <w:rsid w:val="00A55A49"/>
    <w:rPr>
      <w:rFonts w:ascii="Arial" w:hAnsi="Arial" w:cs="Arial"/>
      <w:b/>
      <w:bCs/>
      <w:kern w:val="32"/>
      <w:sz w:val="32"/>
      <w:szCs w:val="32"/>
    </w:rPr>
  </w:style>
  <w:style w:type="character" w:customStyle="1" w:styleId="Heading5Char">
    <w:name w:val="Heading 5 Char"/>
    <w:link w:val="Heading5"/>
    <w:uiPriority w:val="9"/>
    <w:rsid w:val="00A55A49"/>
    <w:rPr>
      <w:b/>
      <w:bCs/>
      <w:i/>
      <w:iCs/>
      <w:sz w:val="26"/>
      <w:szCs w:val="26"/>
    </w:rPr>
  </w:style>
  <w:style w:type="character" w:styleId="FollowedHyperlink">
    <w:name w:val="FollowedHyperlink"/>
    <w:uiPriority w:val="99"/>
    <w:unhideWhenUsed/>
    <w:rsid w:val="00A55A49"/>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A55A49"/>
    <w:pPr>
      <w:spacing w:before="100" w:beforeAutospacing="1" w:after="100" w:afterAutospacing="1"/>
      <w:jc w:val="center"/>
    </w:pPr>
    <w:rPr>
      <w:sz w:val="24"/>
      <w:szCs w:val="24"/>
    </w:rPr>
  </w:style>
  <w:style w:type="paragraph" w:customStyle="1" w:styleId="linktoamn">
    <w:name w:val="linktoamn"/>
    <w:basedOn w:val="Normal"/>
    <w:rsid w:val="00A55A49"/>
    <w:pPr>
      <w:spacing w:before="100" w:beforeAutospacing="1" w:after="100" w:afterAutospacing="1"/>
      <w:jc w:val="center"/>
    </w:pPr>
    <w:rPr>
      <w:sz w:val="24"/>
      <w:szCs w:val="24"/>
    </w:rPr>
  </w:style>
  <w:style w:type="paragraph" w:customStyle="1" w:styleId="bfrpage">
    <w:name w:val="bfrpage"/>
    <w:basedOn w:val="Normal"/>
    <w:rsid w:val="00A55A49"/>
    <w:pPr>
      <w:spacing w:before="100" w:beforeAutospacing="1" w:after="100" w:afterAutospacing="1"/>
      <w:jc w:val="center"/>
    </w:pPr>
    <w:rPr>
      <w:sz w:val="24"/>
      <w:szCs w:val="24"/>
    </w:rPr>
  </w:style>
  <w:style w:type="paragraph" w:customStyle="1" w:styleId="breghd">
    <w:name w:val="breghd"/>
    <w:basedOn w:val="Normal"/>
    <w:rsid w:val="00A55A49"/>
    <w:pPr>
      <w:spacing w:before="100" w:beforeAutospacing="1" w:after="100" w:afterAutospacing="1"/>
    </w:pPr>
    <w:rPr>
      <w:sz w:val="24"/>
      <w:szCs w:val="24"/>
    </w:rPr>
  </w:style>
  <w:style w:type="paragraph" w:customStyle="1" w:styleId="effdates">
    <w:name w:val="effdates"/>
    <w:basedOn w:val="Normal"/>
    <w:rsid w:val="00A55A49"/>
    <w:pPr>
      <w:spacing w:before="100" w:beforeAutospacing="1" w:after="100" w:afterAutospacing="1"/>
      <w:ind w:firstLine="480"/>
    </w:pPr>
    <w:rPr>
      <w:smallCaps/>
      <w:sz w:val="24"/>
      <w:szCs w:val="24"/>
    </w:rPr>
  </w:style>
  <w:style w:type="paragraph" w:customStyle="1" w:styleId="updated">
    <w:name w:val="updated"/>
    <w:basedOn w:val="Normal"/>
    <w:rsid w:val="00A55A49"/>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A55A49"/>
    <w:pPr>
      <w:spacing w:before="100" w:beforeAutospacing="1" w:after="100" w:afterAutospacing="1"/>
    </w:pPr>
    <w:rPr>
      <w:sz w:val="17"/>
      <w:szCs w:val="17"/>
    </w:rPr>
  </w:style>
  <w:style w:type="paragraph" w:customStyle="1" w:styleId="top-menu">
    <w:name w:val="top-menu"/>
    <w:basedOn w:val="Normal"/>
    <w:rsid w:val="00A55A49"/>
    <w:pPr>
      <w:spacing w:before="100" w:beforeAutospacing="1" w:after="100" w:afterAutospacing="1"/>
      <w:ind w:firstLine="480"/>
    </w:pPr>
    <w:rPr>
      <w:sz w:val="24"/>
      <w:szCs w:val="24"/>
    </w:rPr>
  </w:style>
  <w:style w:type="paragraph" w:customStyle="1" w:styleId="top-menu-pipe">
    <w:name w:val="top-menu-pipe"/>
    <w:basedOn w:val="Normal"/>
    <w:rsid w:val="00A55A49"/>
    <w:pPr>
      <w:ind w:firstLine="480"/>
    </w:pPr>
    <w:rPr>
      <w:sz w:val="24"/>
      <w:szCs w:val="24"/>
    </w:rPr>
  </w:style>
  <w:style w:type="paragraph" w:customStyle="1" w:styleId="clear">
    <w:name w:val="clear"/>
    <w:basedOn w:val="Normal"/>
    <w:rsid w:val="00A55A49"/>
    <w:pPr>
      <w:spacing w:before="100" w:beforeAutospacing="1" w:after="100" w:afterAutospacing="1"/>
      <w:ind w:firstLine="480"/>
    </w:pPr>
    <w:rPr>
      <w:sz w:val="24"/>
      <w:szCs w:val="24"/>
    </w:rPr>
  </w:style>
  <w:style w:type="paragraph" w:customStyle="1" w:styleId="hits">
    <w:name w:val="hits"/>
    <w:basedOn w:val="Normal"/>
    <w:rsid w:val="00A55A49"/>
    <w:pPr>
      <w:spacing w:before="100" w:beforeAutospacing="1" w:after="100" w:afterAutospacing="1"/>
      <w:ind w:firstLine="480"/>
    </w:pPr>
    <w:rPr>
      <w:color w:val="FF0000"/>
      <w:sz w:val="24"/>
      <w:szCs w:val="24"/>
    </w:rPr>
  </w:style>
  <w:style w:type="paragraph" w:customStyle="1" w:styleId="noticelink">
    <w:name w:val="noticelink"/>
    <w:basedOn w:val="Normal"/>
    <w:rsid w:val="00A55A4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A55A4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55A49"/>
    <w:pPr>
      <w:spacing w:before="100" w:beforeAutospacing="1" w:after="100" w:afterAutospacing="1"/>
      <w:ind w:firstLine="480"/>
    </w:pPr>
    <w:rPr>
      <w:color w:val="666633"/>
      <w:sz w:val="24"/>
      <w:szCs w:val="24"/>
    </w:rPr>
  </w:style>
  <w:style w:type="paragraph" w:customStyle="1" w:styleId="menu-vendors-title">
    <w:name w:val="menu-vendors-title"/>
    <w:basedOn w:val="Normal"/>
    <w:rsid w:val="00A55A4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55A4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55A4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55A4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A55A49"/>
    <w:pPr>
      <w:spacing w:before="100" w:beforeAutospacing="1" w:after="100" w:afterAutospacing="1"/>
      <w:ind w:firstLine="480"/>
    </w:pPr>
    <w:rPr>
      <w:color w:val="990033"/>
      <w:sz w:val="24"/>
      <w:szCs w:val="24"/>
    </w:rPr>
  </w:style>
  <w:style w:type="paragraph" w:customStyle="1" w:styleId="left-menu-title">
    <w:name w:val="left-menu-title"/>
    <w:basedOn w:val="Normal"/>
    <w:rsid w:val="00A55A4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A55A49"/>
    <w:pPr>
      <w:spacing w:before="100" w:beforeAutospacing="1" w:after="100" w:afterAutospacing="1"/>
      <w:ind w:left="150" w:firstLine="480"/>
    </w:pPr>
    <w:rPr>
      <w:sz w:val="24"/>
      <w:szCs w:val="24"/>
    </w:rPr>
  </w:style>
  <w:style w:type="paragraph" w:customStyle="1" w:styleId="sidebar-title-bar">
    <w:name w:val="sidebar-title-bar"/>
    <w:basedOn w:val="Normal"/>
    <w:rsid w:val="00A55A4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A55A49"/>
    <w:pPr>
      <w:spacing w:before="150" w:after="100" w:afterAutospacing="1"/>
      <w:ind w:firstLine="480"/>
    </w:pPr>
    <w:rPr>
      <w:sz w:val="24"/>
      <w:szCs w:val="24"/>
    </w:rPr>
  </w:style>
  <w:style w:type="paragraph" w:customStyle="1" w:styleId="vert-spacer-450">
    <w:name w:val="vert-spacer-450"/>
    <w:basedOn w:val="Normal"/>
    <w:rsid w:val="00A55A49"/>
    <w:pPr>
      <w:spacing w:before="100" w:beforeAutospacing="1" w:after="100" w:afterAutospacing="1"/>
      <w:ind w:firstLine="480"/>
    </w:pPr>
    <w:rPr>
      <w:sz w:val="24"/>
      <w:szCs w:val="24"/>
    </w:rPr>
  </w:style>
  <w:style w:type="paragraph" w:customStyle="1" w:styleId="page-title">
    <w:name w:val="page-title"/>
    <w:basedOn w:val="Normal"/>
    <w:rsid w:val="00A55A49"/>
    <w:pPr>
      <w:ind w:firstLine="480"/>
    </w:pPr>
    <w:rPr>
      <w:caps/>
      <w:sz w:val="27"/>
      <w:szCs w:val="27"/>
    </w:rPr>
  </w:style>
  <w:style w:type="paragraph" w:customStyle="1" w:styleId="hd1">
    <w:name w:val="hd1"/>
    <w:basedOn w:val="Normal"/>
    <w:rsid w:val="00A55A49"/>
    <w:pPr>
      <w:spacing w:before="100" w:beforeAutospacing="1" w:after="100" w:afterAutospacing="1"/>
      <w:ind w:firstLine="480"/>
      <w:jc w:val="center"/>
    </w:pPr>
    <w:rPr>
      <w:smallCaps/>
      <w:sz w:val="24"/>
      <w:szCs w:val="24"/>
    </w:rPr>
  </w:style>
  <w:style w:type="paragraph" w:customStyle="1" w:styleId="hd2">
    <w:name w:val="hd2"/>
    <w:basedOn w:val="Normal"/>
    <w:rsid w:val="00A55A49"/>
    <w:pPr>
      <w:spacing w:before="100" w:beforeAutospacing="1" w:after="100" w:afterAutospacing="1"/>
      <w:ind w:firstLine="480"/>
      <w:jc w:val="center"/>
    </w:pPr>
    <w:rPr>
      <w:i/>
      <w:iCs/>
      <w:sz w:val="24"/>
      <w:szCs w:val="24"/>
    </w:rPr>
  </w:style>
  <w:style w:type="paragraph" w:customStyle="1" w:styleId="hd3">
    <w:name w:val="hd3"/>
    <w:basedOn w:val="Normal"/>
    <w:rsid w:val="00A55A49"/>
    <w:pPr>
      <w:spacing w:before="100" w:beforeAutospacing="1" w:after="100" w:afterAutospacing="1"/>
      <w:ind w:firstLine="480"/>
      <w:jc w:val="center"/>
    </w:pPr>
    <w:rPr>
      <w:sz w:val="24"/>
      <w:szCs w:val="24"/>
    </w:rPr>
  </w:style>
  <w:style w:type="paragraph" w:customStyle="1" w:styleId="hd4">
    <w:name w:val="hd4"/>
    <w:basedOn w:val="Normal"/>
    <w:rsid w:val="00A55A49"/>
    <w:pPr>
      <w:spacing w:before="100" w:beforeAutospacing="1" w:after="100" w:afterAutospacing="1"/>
      <w:ind w:firstLine="480"/>
      <w:jc w:val="center"/>
    </w:pPr>
    <w:rPr>
      <w:sz w:val="24"/>
      <w:szCs w:val="24"/>
    </w:rPr>
  </w:style>
  <w:style w:type="paragraph" w:customStyle="1" w:styleId="hd5">
    <w:name w:val="hd5"/>
    <w:basedOn w:val="Normal"/>
    <w:rsid w:val="00A55A49"/>
    <w:pPr>
      <w:spacing w:before="100" w:beforeAutospacing="1" w:after="100" w:afterAutospacing="1"/>
      <w:ind w:firstLine="480"/>
      <w:jc w:val="center"/>
    </w:pPr>
    <w:rPr>
      <w:b/>
      <w:bCs/>
      <w:sz w:val="23"/>
      <w:szCs w:val="23"/>
    </w:rPr>
  </w:style>
  <w:style w:type="paragraph" w:customStyle="1" w:styleId="hed1">
    <w:name w:val="hed1"/>
    <w:basedOn w:val="Normal"/>
    <w:rsid w:val="00A55A49"/>
    <w:pPr>
      <w:spacing w:before="100" w:beforeAutospacing="1" w:after="100" w:afterAutospacing="1"/>
      <w:ind w:firstLine="480"/>
      <w:jc w:val="center"/>
    </w:pPr>
    <w:rPr>
      <w:b/>
      <w:bCs/>
      <w:sz w:val="20"/>
    </w:rPr>
  </w:style>
  <w:style w:type="paragraph" w:customStyle="1" w:styleId="frp">
    <w:name w:val="frp"/>
    <w:basedOn w:val="Normal"/>
    <w:rsid w:val="00A55A49"/>
    <w:pPr>
      <w:spacing w:before="100" w:beforeAutospacing="1" w:after="100" w:afterAutospacing="1"/>
      <w:ind w:right="480"/>
      <w:jc w:val="right"/>
    </w:pPr>
    <w:rPr>
      <w:sz w:val="24"/>
      <w:szCs w:val="24"/>
    </w:rPr>
  </w:style>
  <w:style w:type="paragraph" w:customStyle="1" w:styleId="frp0">
    <w:name w:val="frp0"/>
    <w:basedOn w:val="Normal"/>
    <w:rsid w:val="00A55A49"/>
    <w:pPr>
      <w:spacing w:before="100" w:beforeAutospacing="1" w:after="100" w:afterAutospacing="1"/>
      <w:jc w:val="right"/>
    </w:pPr>
    <w:rPr>
      <w:sz w:val="24"/>
      <w:szCs w:val="24"/>
    </w:rPr>
  </w:style>
  <w:style w:type="paragraph" w:customStyle="1" w:styleId="p1">
    <w:name w:val="p1"/>
    <w:basedOn w:val="Normal"/>
    <w:rsid w:val="00A55A49"/>
    <w:pPr>
      <w:spacing w:before="100" w:beforeAutospacing="1" w:after="100" w:afterAutospacing="1"/>
      <w:ind w:left="1440" w:hanging="480"/>
    </w:pPr>
    <w:rPr>
      <w:sz w:val="24"/>
      <w:szCs w:val="24"/>
    </w:rPr>
  </w:style>
  <w:style w:type="paragraph" w:customStyle="1" w:styleId="p-1">
    <w:name w:val="p-1"/>
    <w:basedOn w:val="Normal"/>
    <w:rsid w:val="00A55A49"/>
    <w:pPr>
      <w:spacing w:before="100" w:beforeAutospacing="1" w:after="100" w:afterAutospacing="1"/>
      <w:ind w:left="480"/>
    </w:pPr>
    <w:rPr>
      <w:sz w:val="24"/>
      <w:szCs w:val="24"/>
    </w:rPr>
  </w:style>
  <w:style w:type="paragraph" w:customStyle="1" w:styleId="p2">
    <w:name w:val="p2"/>
    <w:basedOn w:val="Normal"/>
    <w:rsid w:val="00A55A49"/>
    <w:pPr>
      <w:spacing w:before="100" w:beforeAutospacing="1" w:after="100" w:afterAutospacing="1"/>
      <w:ind w:left="480" w:firstLine="480"/>
    </w:pPr>
    <w:rPr>
      <w:sz w:val="24"/>
      <w:szCs w:val="24"/>
    </w:rPr>
  </w:style>
  <w:style w:type="paragraph" w:customStyle="1" w:styleId="p-2">
    <w:name w:val="p-2"/>
    <w:basedOn w:val="Normal"/>
    <w:rsid w:val="00A55A49"/>
    <w:pPr>
      <w:spacing w:before="100" w:beforeAutospacing="1" w:after="100" w:afterAutospacing="1"/>
      <w:ind w:left="960"/>
    </w:pPr>
    <w:rPr>
      <w:sz w:val="24"/>
      <w:szCs w:val="24"/>
    </w:rPr>
  </w:style>
  <w:style w:type="paragraph" w:customStyle="1" w:styleId="p-3">
    <w:name w:val="p-3"/>
    <w:basedOn w:val="Normal"/>
    <w:rsid w:val="00A55A49"/>
    <w:pPr>
      <w:spacing w:before="100" w:beforeAutospacing="1" w:after="100" w:afterAutospacing="1"/>
      <w:ind w:left="960" w:hanging="480"/>
    </w:pPr>
    <w:rPr>
      <w:sz w:val="24"/>
      <w:szCs w:val="24"/>
    </w:rPr>
  </w:style>
  <w:style w:type="paragraph" w:customStyle="1" w:styleId="fp">
    <w:name w:val="fp"/>
    <w:basedOn w:val="Normal"/>
    <w:rsid w:val="00A55A49"/>
    <w:pPr>
      <w:spacing w:before="200" w:after="100" w:afterAutospacing="1"/>
    </w:pPr>
    <w:rPr>
      <w:sz w:val="24"/>
      <w:szCs w:val="24"/>
    </w:rPr>
  </w:style>
  <w:style w:type="paragraph" w:customStyle="1" w:styleId="contentsp">
    <w:name w:val="contentsp"/>
    <w:basedOn w:val="Normal"/>
    <w:rsid w:val="00A55A49"/>
    <w:pPr>
      <w:spacing w:before="200" w:after="100" w:afterAutospacing="1"/>
    </w:pPr>
    <w:rPr>
      <w:b/>
      <w:bCs/>
      <w:sz w:val="20"/>
    </w:rPr>
  </w:style>
  <w:style w:type="paragraph" w:customStyle="1" w:styleId="contentsg">
    <w:name w:val="contentsg"/>
    <w:basedOn w:val="Normal"/>
    <w:rsid w:val="00A55A49"/>
    <w:pPr>
      <w:spacing w:before="200" w:after="100" w:afterAutospacing="1"/>
    </w:pPr>
    <w:rPr>
      <w:smallCaps/>
      <w:sz w:val="20"/>
    </w:rPr>
  </w:style>
  <w:style w:type="paragraph" w:customStyle="1" w:styleId="updatetitle">
    <w:name w:val="updatetitle"/>
    <w:basedOn w:val="Normal"/>
    <w:rsid w:val="00A55A49"/>
    <w:pPr>
      <w:spacing w:before="200" w:after="100" w:afterAutospacing="1"/>
    </w:pPr>
    <w:rPr>
      <w:sz w:val="24"/>
      <w:szCs w:val="24"/>
    </w:rPr>
  </w:style>
  <w:style w:type="paragraph" w:customStyle="1" w:styleId="updatebold">
    <w:name w:val="updatebold"/>
    <w:basedOn w:val="Normal"/>
    <w:rsid w:val="00A55A49"/>
    <w:pPr>
      <w:spacing w:before="100" w:beforeAutospacing="1" w:after="100" w:afterAutospacing="1"/>
    </w:pPr>
    <w:rPr>
      <w:b/>
      <w:bCs/>
      <w:sz w:val="24"/>
      <w:szCs w:val="24"/>
    </w:rPr>
  </w:style>
  <w:style w:type="paragraph" w:customStyle="1" w:styleId="updatebodytest">
    <w:name w:val="updatebodytest"/>
    <w:basedOn w:val="Normal"/>
    <w:rsid w:val="00A55A49"/>
    <w:pPr>
      <w:spacing w:before="100" w:beforeAutospacing="1" w:after="100" w:afterAutospacing="1"/>
    </w:pPr>
    <w:rPr>
      <w:sz w:val="24"/>
      <w:szCs w:val="24"/>
    </w:rPr>
  </w:style>
  <w:style w:type="paragraph" w:customStyle="1" w:styleId="source">
    <w:name w:val="source"/>
    <w:basedOn w:val="Normal"/>
    <w:rsid w:val="00A55A49"/>
    <w:pPr>
      <w:spacing w:before="200" w:after="100" w:afterAutospacing="1"/>
      <w:ind w:firstLine="480"/>
    </w:pPr>
    <w:rPr>
      <w:sz w:val="18"/>
      <w:szCs w:val="18"/>
    </w:rPr>
  </w:style>
  <w:style w:type="paragraph" w:customStyle="1" w:styleId="ednote">
    <w:name w:val="ednote"/>
    <w:basedOn w:val="Normal"/>
    <w:rsid w:val="00A55A49"/>
    <w:pPr>
      <w:spacing w:before="200" w:after="100" w:afterAutospacing="1"/>
      <w:ind w:firstLine="480"/>
    </w:pPr>
    <w:rPr>
      <w:sz w:val="18"/>
      <w:szCs w:val="18"/>
    </w:rPr>
  </w:style>
  <w:style w:type="paragraph" w:customStyle="1" w:styleId="effdnot">
    <w:name w:val="effdnot"/>
    <w:basedOn w:val="Normal"/>
    <w:rsid w:val="00A55A49"/>
    <w:pPr>
      <w:spacing w:before="200" w:after="100" w:afterAutospacing="1"/>
      <w:ind w:firstLine="480"/>
    </w:pPr>
    <w:rPr>
      <w:sz w:val="18"/>
      <w:szCs w:val="18"/>
    </w:rPr>
  </w:style>
  <w:style w:type="paragraph" w:customStyle="1" w:styleId="example">
    <w:name w:val="example"/>
    <w:basedOn w:val="Normal"/>
    <w:rsid w:val="00A55A49"/>
    <w:pPr>
      <w:spacing w:before="200" w:after="100" w:afterAutospacing="1"/>
      <w:ind w:firstLine="480"/>
    </w:pPr>
    <w:rPr>
      <w:sz w:val="18"/>
      <w:szCs w:val="18"/>
    </w:rPr>
  </w:style>
  <w:style w:type="paragraph" w:customStyle="1" w:styleId="crossref">
    <w:name w:val="crossref"/>
    <w:basedOn w:val="Normal"/>
    <w:rsid w:val="00A55A49"/>
    <w:pPr>
      <w:spacing w:before="200" w:after="100" w:afterAutospacing="1"/>
      <w:ind w:firstLine="480"/>
    </w:pPr>
    <w:rPr>
      <w:sz w:val="18"/>
      <w:szCs w:val="18"/>
    </w:rPr>
  </w:style>
  <w:style w:type="paragraph" w:customStyle="1" w:styleId="note">
    <w:name w:val="note"/>
    <w:basedOn w:val="Normal"/>
    <w:rsid w:val="00A55A49"/>
    <w:pPr>
      <w:spacing w:before="200" w:after="100" w:afterAutospacing="1"/>
      <w:ind w:firstLine="480"/>
    </w:pPr>
    <w:rPr>
      <w:sz w:val="18"/>
      <w:szCs w:val="18"/>
    </w:rPr>
  </w:style>
  <w:style w:type="paragraph" w:customStyle="1" w:styleId="cita">
    <w:name w:val="cita"/>
    <w:basedOn w:val="Normal"/>
    <w:rsid w:val="00A55A49"/>
    <w:pPr>
      <w:spacing w:before="200" w:after="100" w:afterAutospacing="1"/>
    </w:pPr>
    <w:rPr>
      <w:sz w:val="18"/>
      <w:szCs w:val="18"/>
    </w:rPr>
  </w:style>
  <w:style w:type="paragraph" w:customStyle="1" w:styleId="appro">
    <w:name w:val="appro"/>
    <w:basedOn w:val="Normal"/>
    <w:rsid w:val="00A55A49"/>
    <w:pPr>
      <w:spacing w:before="200" w:after="100" w:afterAutospacing="1"/>
    </w:pPr>
    <w:rPr>
      <w:sz w:val="18"/>
      <w:szCs w:val="18"/>
    </w:rPr>
  </w:style>
  <w:style w:type="paragraph" w:customStyle="1" w:styleId="auth">
    <w:name w:val="auth"/>
    <w:basedOn w:val="Normal"/>
    <w:rsid w:val="00A55A49"/>
    <w:pPr>
      <w:spacing w:before="200" w:after="100" w:afterAutospacing="1"/>
      <w:ind w:firstLine="480"/>
    </w:pPr>
    <w:rPr>
      <w:sz w:val="18"/>
      <w:szCs w:val="18"/>
    </w:rPr>
  </w:style>
  <w:style w:type="paragraph" w:customStyle="1" w:styleId="parauth">
    <w:name w:val="parauth"/>
    <w:basedOn w:val="Normal"/>
    <w:rsid w:val="00A55A49"/>
    <w:pPr>
      <w:spacing w:before="200" w:after="100" w:afterAutospacing="1"/>
    </w:pPr>
    <w:rPr>
      <w:sz w:val="18"/>
      <w:szCs w:val="18"/>
    </w:rPr>
  </w:style>
  <w:style w:type="paragraph" w:customStyle="1" w:styleId="secauth">
    <w:name w:val="secauth"/>
    <w:basedOn w:val="Normal"/>
    <w:rsid w:val="00A55A49"/>
    <w:pPr>
      <w:spacing w:before="200" w:after="100" w:afterAutospacing="1"/>
    </w:pPr>
    <w:rPr>
      <w:sz w:val="18"/>
      <w:szCs w:val="18"/>
    </w:rPr>
  </w:style>
  <w:style w:type="paragraph" w:customStyle="1" w:styleId="Title1">
    <w:name w:val="Title1"/>
    <w:basedOn w:val="Normal"/>
    <w:rsid w:val="00A55A49"/>
    <w:pPr>
      <w:spacing w:before="200" w:after="100" w:afterAutospacing="1"/>
    </w:pPr>
    <w:rPr>
      <w:sz w:val="24"/>
      <w:szCs w:val="24"/>
    </w:rPr>
  </w:style>
  <w:style w:type="paragraph" w:customStyle="1" w:styleId="Subtitle1">
    <w:name w:val="Subtitle1"/>
    <w:basedOn w:val="Normal"/>
    <w:rsid w:val="00A55A49"/>
    <w:pPr>
      <w:spacing w:before="200" w:after="100" w:afterAutospacing="1"/>
    </w:pPr>
    <w:rPr>
      <w:sz w:val="24"/>
      <w:szCs w:val="24"/>
    </w:rPr>
  </w:style>
  <w:style w:type="paragraph" w:customStyle="1" w:styleId="chapter">
    <w:name w:val="chapter"/>
    <w:basedOn w:val="Normal"/>
    <w:rsid w:val="00A55A49"/>
    <w:pPr>
      <w:spacing w:before="200" w:after="100" w:afterAutospacing="1"/>
    </w:pPr>
    <w:rPr>
      <w:sz w:val="24"/>
      <w:szCs w:val="24"/>
    </w:rPr>
  </w:style>
  <w:style w:type="paragraph" w:customStyle="1" w:styleId="subchapter">
    <w:name w:val="subchapter"/>
    <w:basedOn w:val="Normal"/>
    <w:rsid w:val="00A55A49"/>
    <w:pPr>
      <w:spacing w:before="200" w:after="100" w:afterAutospacing="1"/>
    </w:pPr>
    <w:rPr>
      <w:sz w:val="24"/>
      <w:szCs w:val="24"/>
    </w:rPr>
  </w:style>
  <w:style w:type="paragraph" w:customStyle="1" w:styleId="part">
    <w:name w:val="part"/>
    <w:basedOn w:val="Normal"/>
    <w:rsid w:val="00A55A49"/>
    <w:pPr>
      <w:spacing w:before="200" w:after="100" w:afterAutospacing="1"/>
    </w:pPr>
    <w:rPr>
      <w:sz w:val="24"/>
      <w:szCs w:val="24"/>
    </w:rPr>
  </w:style>
  <w:style w:type="paragraph" w:customStyle="1" w:styleId="subpart">
    <w:name w:val="subpart"/>
    <w:basedOn w:val="Normal"/>
    <w:rsid w:val="00A55A49"/>
    <w:pPr>
      <w:spacing w:before="200" w:after="100" w:afterAutospacing="1"/>
    </w:pPr>
    <w:rPr>
      <w:sz w:val="24"/>
      <w:szCs w:val="24"/>
    </w:rPr>
  </w:style>
  <w:style w:type="paragraph" w:customStyle="1" w:styleId="apphead">
    <w:name w:val="apphead"/>
    <w:basedOn w:val="Normal"/>
    <w:rsid w:val="00A55A49"/>
    <w:pPr>
      <w:spacing w:before="200" w:after="100"/>
      <w:ind w:firstLine="480"/>
      <w:jc w:val="center"/>
    </w:pPr>
    <w:rPr>
      <w:smallCaps/>
      <w:sz w:val="20"/>
    </w:rPr>
  </w:style>
  <w:style w:type="paragraph" w:customStyle="1" w:styleId="sphead">
    <w:name w:val="sphead"/>
    <w:basedOn w:val="Normal"/>
    <w:rsid w:val="00A55A49"/>
    <w:pPr>
      <w:spacing w:before="200" w:after="100"/>
    </w:pPr>
    <w:rPr>
      <w:b/>
      <w:bCs/>
      <w:sz w:val="27"/>
      <w:szCs w:val="27"/>
    </w:rPr>
  </w:style>
  <w:style w:type="paragraph" w:customStyle="1" w:styleId="cpsghead">
    <w:name w:val="cpsghead"/>
    <w:basedOn w:val="Normal"/>
    <w:rsid w:val="00A55A49"/>
    <w:pPr>
      <w:spacing w:before="100"/>
    </w:pPr>
    <w:rPr>
      <w:smallCaps/>
      <w:sz w:val="18"/>
      <w:szCs w:val="18"/>
    </w:rPr>
  </w:style>
  <w:style w:type="paragraph" w:customStyle="1" w:styleId="tsghead">
    <w:name w:val="tsghead"/>
    <w:basedOn w:val="Normal"/>
    <w:rsid w:val="00A55A49"/>
    <w:pPr>
      <w:spacing w:before="200" w:after="100"/>
    </w:pPr>
    <w:rPr>
      <w:b/>
      <w:bCs/>
      <w:smallCaps/>
      <w:sz w:val="27"/>
      <w:szCs w:val="27"/>
    </w:rPr>
  </w:style>
  <w:style w:type="paragraph" w:customStyle="1" w:styleId="sghead">
    <w:name w:val="sghead"/>
    <w:basedOn w:val="Normal"/>
    <w:rsid w:val="00A55A49"/>
    <w:pPr>
      <w:spacing w:before="200" w:after="100"/>
      <w:jc w:val="center"/>
    </w:pPr>
    <w:rPr>
      <w:smallCaps/>
      <w:sz w:val="20"/>
    </w:rPr>
  </w:style>
  <w:style w:type="paragraph" w:customStyle="1" w:styleId="stars">
    <w:name w:val="stars"/>
    <w:basedOn w:val="Normal"/>
    <w:rsid w:val="00A55A49"/>
    <w:pPr>
      <w:spacing w:before="100" w:beforeAutospacing="1" w:after="100" w:afterAutospacing="1"/>
      <w:ind w:firstLine="480"/>
    </w:pPr>
    <w:rPr>
      <w:sz w:val="24"/>
      <w:szCs w:val="24"/>
    </w:rPr>
  </w:style>
  <w:style w:type="paragraph" w:customStyle="1" w:styleId="tcap">
    <w:name w:val="tcap"/>
    <w:basedOn w:val="Normal"/>
    <w:rsid w:val="00A55A49"/>
    <w:pPr>
      <w:spacing w:before="100" w:beforeAutospacing="1" w:after="100" w:afterAutospacing="1"/>
      <w:ind w:firstLine="480"/>
      <w:jc w:val="center"/>
    </w:pPr>
    <w:rPr>
      <w:sz w:val="24"/>
      <w:szCs w:val="24"/>
    </w:rPr>
  </w:style>
  <w:style w:type="paragraph" w:customStyle="1" w:styleId="bcap">
    <w:name w:val="bcap"/>
    <w:basedOn w:val="Normal"/>
    <w:rsid w:val="00A55A49"/>
    <w:pPr>
      <w:spacing w:before="100" w:beforeAutospacing="1" w:after="100" w:afterAutospacing="1"/>
      <w:ind w:firstLine="480"/>
    </w:pPr>
    <w:rPr>
      <w:sz w:val="24"/>
      <w:szCs w:val="24"/>
    </w:rPr>
  </w:style>
  <w:style w:type="paragraph" w:customStyle="1" w:styleId="fp-1">
    <w:name w:val="fp-1"/>
    <w:basedOn w:val="Normal"/>
    <w:rsid w:val="00A55A49"/>
    <w:pPr>
      <w:spacing w:before="200" w:after="100"/>
      <w:ind w:left="480" w:hanging="480"/>
    </w:pPr>
    <w:rPr>
      <w:sz w:val="24"/>
      <w:szCs w:val="24"/>
    </w:rPr>
  </w:style>
  <w:style w:type="paragraph" w:customStyle="1" w:styleId="fp-2">
    <w:name w:val="fp-2"/>
    <w:basedOn w:val="Normal"/>
    <w:rsid w:val="00A55A49"/>
    <w:pPr>
      <w:spacing w:before="200" w:after="100"/>
      <w:ind w:left="960" w:hanging="960"/>
    </w:pPr>
    <w:rPr>
      <w:sz w:val="24"/>
      <w:szCs w:val="24"/>
    </w:rPr>
  </w:style>
  <w:style w:type="paragraph" w:customStyle="1" w:styleId="fp1-2">
    <w:name w:val="fp1-2"/>
    <w:basedOn w:val="Normal"/>
    <w:rsid w:val="00A55A49"/>
    <w:pPr>
      <w:spacing w:before="200" w:after="100"/>
      <w:ind w:left="960" w:hanging="480"/>
    </w:pPr>
    <w:rPr>
      <w:sz w:val="24"/>
      <w:szCs w:val="24"/>
    </w:rPr>
  </w:style>
  <w:style w:type="paragraph" w:customStyle="1" w:styleId="fp2-2">
    <w:name w:val="fp2-2"/>
    <w:basedOn w:val="Normal"/>
    <w:rsid w:val="00A55A49"/>
    <w:pPr>
      <w:spacing w:before="200" w:after="100"/>
      <w:ind w:left="960"/>
    </w:pPr>
    <w:rPr>
      <w:sz w:val="24"/>
      <w:szCs w:val="24"/>
    </w:rPr>
  </w:style>
  <w:style w:type="paragraph" w:customStyle="1" w:styleId="fp2-3">
    <w:name w:val="fp2-3"/>
    <w:basedOn w:val="Normal"/>
    <w:rsid w:val="00A55A49"/>
    <w:pPr>
      <w:spacing w:before="200" w:after="100"/>
      <w:ind w:left="1440" w:hanging="480"/>
    </w:pPr>
    <w:rPr>
      <w:sz w:val="24"/>
      <w:szCs w:val="24"/>
    </w:rPr>
  </w:style>
  <w:style w:type="paragraph" w:customStyle="1" w:styleId="contents">
    <w:name w:val="contents"/>
    <w:basedOn w:val="Normal"/>
    <w:rsid w:val="00A55A49"/>
    <w:pPr>
      <w:spacing w:before="200" w:after="100"/>
    </w:pPr>
    <w:rPr>
      <w:sz w:val="24"/>
      <w:szCs w:val="24"/>
    </w:rPr>
  </w:style>
  <w:style w:type="paragraph" w:customStyle="1" w:styleId="three-col-layout-middle">
    <w:name w:val="three-col-layout-middle"/>
    <w:basedOn w:val="Normal"/>
    <w:rsid w:val="00A55A4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55A4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A55A49"/>
    <w:pPr>
      <w:spacing w:before="100" w:beforeAutospacing="1" w:after="100" w:afterAutospacing="1"/>
      <w:ind w:firstLine="480"/>
    </w:pPr>
    <w:rPr>
      <w:sz w:val="18"/>
      <w:szCs w:val="18"/>
    </w:rPr>
  </w:style>
  <w:style w:type="paragraph" w:customStyle="1" w:styleId="ftnt">
    <w:name w:val="ftnt"/>
    <w:basedOn w:val="Normal"/>
    <w:rsid w:val="00A55A49"/>
    <w:pPr>
      <w:spacing w:before="100" w:beforeAutospacing="1" w:after="100" w:afterAutospacing="1"/>
      <w:ind w:firstLine="480"/>
    </w:pPr>
    <w:rPr>
      <w:sz w:val="18"/>
      <w:szCs w:val="18"/>
    </w:rPr>
  </w:style>
  <w:style w:type="paragraph" w:customStyle="1" w:styleId="tpl">
    <w:name w:val="tpl"/>
    <w:basedOn w:val="Normal"/>
    <w:rsid w:val="00A55A49"/>
    <w:pPr>
      <w:spacing w:before="100" w:beforeAutospacing="1" w:after="100" w:afterAutospacing="1"/>
      <w:ind w:firstLine="480"/>
    </w:pPr>
    <w:rPr>
      <w:sz w:val="20"/>
    </w:rPr>
  </w:style>
  <w:style w:type="paragraph" w:customStyle="1" w:styleId="sechd">
    <w:name w:val="sechd"/>
    <w:basedOn w:val="Normal"/>
    <w:rsid w:val="00A55A49"/>
    <w:pPr>
      <w:spacing w:after="100" w:afterAutospacing="1"/>
    </w:pPr>
    <w:rPr>
      <w:sz w:val="24"/>
      <w:szCs w:val="24"/>
    </w:rPr>
  </w:style>
  <w:style w:type="paragraph" w:customStyle="1" w:styleId="centry">
    <w:name w:val="c_entry"/>
    <w:basedOn w:val="Normal"/>
    <w:rsid w:val="00A55A49"/>
    <w:pPr>
      <w:spacing w:after="100" w:afterAutospacing="1"/>
    </w:pPr>
    <w:rPr>
      <w:sz w:val="24"/>
      <w:szCs w:val="24"/>
    </w:rPr>
  </w:style>
  <w:style w:type="paragraph" w:customStyle="1" w:styleId="su">
    <w:name w:val="su"/>
    <w:basedOn w:val="Normal"/>
    <w:rsid w:val="00A55A49"/>
    <w:pPr>
      <w:spacing w:before="100" w:beforeAutospacing="1" w:after="100" w:afterAutospacing="1"/>
      <w:ind w:firstLine="480"/>
    </w:pPr>
    <w:rPr>
      <w:sz w:val="17"/>
      <w:szCs w:val="17"/>
      <w:vertAlign w:val="superscript"/>
    </w:rPr>
  </w:style>
  <w:style w:type="paragraph" w:customStyle="1" w:styleId="gpotblhang">
    <w:name w:val="gpotbl_hang"/>
    <w:basedOn w:val="Normal"/>
    <w:rsid w:val="00A55A49"/>
    <w:pPr>
      <w:spacing w:before="100" w:beforeAutospacing="1" w:after="100" w:afterAutospacing="1"/>
      <w:ind w:hanging="480"/>
    </w:pPr>
    <w:rPr>
      <w:sz w:val="24"/>
      <w:szCs w:val="24"/>
    </w:rPr>
  </w:style>
  <w:style w:type="paragraph" w:customStyle="1" w:styleId="gpotbltable">
    <w:name w:val="gpotbl_table"/>
    <w:basedOn w:val="Normal"/>
    <w:rsid w:val="00A55A49"/>
    <w:pPr>
      <w:spacing w:before="100" w:beforeAutospacing="1" w:after="100" w:afterAutospacing="1"/>
      <w:ind w:firstLine="480"/>
    </w:pPr>
    <w:rPr>
      <w:sz w:val="24"/>
      <w:szCs w:val="24"/>
    </w:rPr>
  </w:style>
  <w:style w:type="paragraph" w:customStyle="1" w:styleId="gpotbldiv">
    <w:name w:val="gpotbl_div"/>
    <w:basedOn w:val="Normal"/>
    <w:rsid w:val="00A55A4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A55A4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55A49"/>
    <w:pPr>
      <w:spacing w:before="100" w:beforeAutospacing="1" w:after="100" w:afterAutospacing="1"/>
      <w:ind w:firstLine="480"/>
      <w:jc w:val="center"/>
    </w:pPr>
    <w:rPr>
      <w:sz w:val="24"/>
      <w:szCs w:val="24"/>
    </w:rPr>
  </w:style>
  <w:style w:type="paragraph" w:customStyle="1" w:styleId="gpotblcell">
    <w:name w:val="gpotbl_cell"/>
    <w:basedOn w:val="Normal"/>
    <w:rsid w:val="00A55A4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55A4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A55A49"/>
    <w:rPr>
      <w:shd w:val="clear" w:color="auto" w:fill="FFFFFF"/>
    </w:rPr>
  </w:style>
  <w:style w:type="character" w:customStyle="1" w:styleId="pdash">
    <w:name w:val="pdash"/>
    <w:rsid w:val="00A55A49"/>
    <w:rPr>
      <w:shd w:val="clear" w:color="auto" w:fill="FFFFFF"/>
    </w:rPr>
  </w:style>
  <w:style w:type="paragraph" w:customStyle="1" w:styleId="gpotblnote">
    <w:name w:val="gpotbl_note"/>
    <w:basedOn w:val="Normal"/>
    <w:rsid w:val="00A55A49"/>
    <w:pPr>
      <w:spacing w:before="100" w:beforeAutospacing="1" w:after="100" w:afterAutospacing="1"/>
      <w:ind w:firstLine="480"/>
    </w:pPr>
    <w:rPr>
      <w:sz w:val="24"/>
      <w:szCs w:val="24"/>
    </w:rPr>
  </w:style>
  <w:style w:type="character" w:customStyle="1" w:styleId="su1">
    <w:name w:val="su1"/>
    <w:basedOn w:val="DefaultParagraphFont"/>
    <w:rsid w:val="00A55A49"/>
    <w:rPr>
      <w:smallCaps w:val="0"/>
      <w:sz w:val="17"/>
      <w:szCs w:val="17"/>
      <w:vertAlign w:val="superscript"/>
    </w:rPr>
  </w:style>
  <w:style w:type="character" w:styleId="Emphasis">
    <w:name w:val="Emphasis"/>
    <w:basedOn w:val="DefaultParagraphFont"/>
    <w:uiPriority w:val="20"/>
    <w:qFormat/>
    <w:rsid w:val="00A55A49"/>
    <w:rPr>
      <w:i/>
      <w:iCs/>
    </w:rPr>
  </w:style>
  <w:style w:type="numbering" w:customStyle="1" w:styleId="NoList2">
    <w:name w:val="No List2"/>
    <w:next w:val="NoList"/>
    <w:uiPriority w:val="99"/>
    <w:semiHidden/>
    <w:unhideWhenUsed/>
    <w:rsid w:val="00A55A49"/>
  </w:style>
  <w:style w:type="character" w:customStyle="1" w:styleId="Heading8Char">
    <w:name w:val="Heading 8 Char"/>
    <w:basedOn w:val="DefaultParagraphFont"/>
    <w:link w:val="Heading8"/>
    <w:rsid w:val="00A55A49"/>
    <w:rPr>
      <w:b/>
      <w:sz w:val="22"/>
    </w:rPr>
  </w:style>
  <w:style w:type="paragraph" w:styleId="BodyText2">
    <w:name w:val="Body Text 2"/>
    <w:basedOn w:val="Normal"/>
    <w:link w:val="BodyText2Char"/>
    <w:rsid w:val="00A55A49"/>
    <w:pPr>
      <w:spacing w:after="120"/>
      <w:ind w:left="720" w:hanging="360"/>
    </w:pPr>
  </w:style>
  <w:style w:type="character" w:customStyle="1" w:styleId="BodyText2Char">
    <w:name w:val="Body Text 2 Char"/>
    <w:basedOn w:val="DefaultParagraphFont"/>
    <w:link w:val="BodyText2"/>
    <w:rsid w:val="00A55A49"/>
    <w:rPr>
      <w:sz w:val="22"/>
    </w:rPr>
  </w:style>
  <w:style w:type="paragraph" w:styleId="ListBullet">
    <w:name w:val="List Bullet"/>
    <w:basedOn w:val="Normal"/>
    <w:rsid w:val="00A55A49"/>
    <w:pPr>
      <w:ind w:left="360" w:hanging="360"/>
    </w:pPr>
    <w:rPr>
      <w:sz w:val="20"/>
    </w:rPr>
  </w:style>
  <w:style w:type="paragraph" w:styleId="BodyTextIndent3">
    <w:name w:val="Body Text Indent 3"/>
    <w:basedOn w:val="Normal"/>
    <w:link w:val="BodyTextIndent3Char"/>
    <w:rsid w:val="00A55A49"/>
    <w:pPr>
      <w:spacing w:after="120"/>
      <w:ind w:left="720" w:hanging="360"/>
      <w:jc w:val="both"/>
    </w:pPr>
  </w:style>
  <w:style w:type="character" w:customStyle="1" w:styleId="BodyTextIndent3Char">
    <w:name w:val="Body Text Indent 3 Char"/>
    <w:basedOn w:val="DefaultParagraphFont"/>
    <w:link w:val="BodyTextIndent3"/>
    <w:rsid w:val="00A55A49"/>
    <w:rPr>
      <w:sz w:val="22"/>
    </w:rPr>
  </w:style>
  <w:style w:type="character" w:styleId="Strong">
    <w:name w:val="Strong"/>
    <w:basedOn w:val="DefaultParagraphFont"/>
    <w:qFormat/>
    <w:rsid w:val="00A55A49"/>
    <w:rPr>
      <w:b/>
    </w:rPr>
  </w:style>
  <w:style w:type="paragraph" w:styleId="EndnoteText">
    <w:name w:val="endnote text"/>
    <w:basedOn w:val="Normal"/>
    <w:link w:val="EndnoteTextChar"/>
    <w:semiHidden/>
    <w:rsid w:val="00A55A49"/>
    <w:rPr>
      <w:sz w:val="20"/>
    </w:rPr>
  </w:style>
  <w:style w:type="character" w:customStyle="1" w:styleId="EndnoteTextChar">
    <w:name w:val="Endnote Text Char"/>
    <w:basedOn w:val="DefaultParagraphFont"/>
    <w:link w:val="EndnoteText"/>
    <w:semiHidden/>
    <w:rsid w:val="00A55A49"/>
  </w:style>
  <w:style w:type="character" w:styleId="EndnoteReference">
    <w:name w:val="endnote reference"/>
    <w:basedOn w:val="DefaultParagraphFont"/>
    <w:semiHidden/>
    <w:rsid w:val="00A55A49"/>
    <w:rPr>
      <w:vertAlign w:val="superscript"/>
    </w:rPr>
  </w:style>
  <w:style w:type="paragraph" w:styleId="FootnoteText">
    <w:name w:val="footnote text"/>
    <w:basedOn w:val="Normal"/>
    <w:link w:val="FootnoteTextChar"/>
    <w:semiHidden/>
    <w:rsid w:val="00A55A49"/>
    <w:rPr>
      <w:sz w:val="20"/>
    </w:rPr>
  </w:style>
  <w:style w:type="character" w:customStyle="1" w:styleId="FootnoteTextChar">
    <w:name w:val="Footnote Text Char"/>
    <w:basedOn w:val="DefaultParagraphFont"/>
    <w:link w:val="FootnoteText"/>
    <w:semiHidden/>
    <w:rsid w:val="00A55A49"/>
  </w:style>
  <w:style w:type="character" w:styleId="FootnoteReference">
    <w:name w:val="footnote reference"/>
    <w:basedOn w:val="DefaultParagraphFont"/>
    <w:semiHidden/>
    <w:rsid w:val="00A55A49"/>
    <w:rPr>
      <w:vertAlign w:val="superscript"/>
    </w:rPr>
  </w:style>
  <w:style w:type="paragraph" w:customStyle="1" w:styleId="PermitHeader">
    <w:name w:val="Permit Header"/>
    <w:basedOn w:val="Normal"/>
    <w:rsid w:val="00A55A49"/>
    <w:pPr>
      <w:keepNext/>
      <w:spacing w:after="120"/>
    </w:pPr>
    <w:rPr>
      <w:b/>
      <w:caps/>
      <w:szCs w:val="22"/>
    </w:rPr>
  </w:style>
  <w:style w:type="table" w:customStyle="1" w:styleId="TableGrid1">
    <w:name w:val="Table Grid1"/>
    <w:basedOn w:val="TableNormal"/>
    <w:next w:val="TableGrid"/>
    <w:uiPriority w:val="59"/>
    <w:rsid w:val="00A55A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
    <w:name w:val="td"/>
    <w:basedOn w:val="Normal"/>
    <w:rsid w:val="00A55A49"/>
    <w:pPr>
      <w:spacing w:before="100" w:beforeAutospacing="1" w:after="100" w:afterAutospacing="1"/>
    </w:pPr>
    <w:rPr>
      <w:rFonts w:ascii="Arial" w:hAnsi="Arial" w:cs="Arial"/>
      <w:sz w:val="13"/>
      <w:szCs w:val="13"/>
    </w:rPr>
  </w:style>
  <w:style w:type="paragraph" w:customStyle="1" w:styleId="tr">
    <w:name w:val="tr"/>
    <w:basedOn w:val="Normal"/>
    <w:rsid w:val="00A55A49"/>
    <w:pPr>
      <w:spacing w:before="100" w:beforeAutospacing="1" w:after="100" w:afterAutospacing="1"/>
    </w:pPr>
    <w:rPr>
      <w:rFonts w:ascii="Arial" w:hAnsi="Arial" w:cs="Arial"/>
      <w:sz w:val="13"/>
      <w:szCs w:val="13"/>
    </w:rPr>
  </w:style>
  <w:style w:type="paragraph" w:customStyle="1" w:styleId="h1">
    <w:name w:val="h1"/>
    <w:basedOn w:val="Normal"/>
    <w:rsid w:val="00A55A49"/>
    <w:pPr>
      <w:spacing w:before="100" w:beforeAutospacing="1" w:after="100" w:afterAutospacing="1" w:line="360" w:lineRule="atLeast"/>
    </w:pPr>
    <w:rPr>
      <w:rFonts w:ascii="Arial" w:hAnsi="Arial" w:cs="Arial"/>
      <w:b/>
      <w:bCs/>
      <w:sz w:val="17"/>
      <w:szCs w:val="17"/>
    </w:rPr>
  </w:style>
  <w:style w:type="paragraph" w:customStyle="1" w:styleId="h2">
    <w:name w:val="h2"/>
    <w:basedOn w:val="Normal"/>
    <w:rsid w:val="00A55A49"/>
    <w:pPr>
      <w:spacing w:before="100" w:beforeAutospacing="1"/>
    </w:pPr>
    <w:rPr>
      <w:rFonts w:ascii="Arial" w:hAnsi="Arial" w:cs="Arial"/>
      <w:b/>
      <w:bCs/>
      <w:color w:val="000000"/>
      <w:sz w:val="15"/>
      <w:szCs w:val="15"/>
    </w:rPr>
  </w:style>
  <w:style w:type="paragraph" w:customStyle="1" w:styleId="h3">
    <w:name w:val="h3"/>
    <w:basedOn w:val="Normal"/>
    <w:rsid w:val="00A55A49"/>
    <w:pPr>
      <w:spacing w:before="100" w:beforeAutospacing="1"/>
    </w:pPr>
    <w:rPr>
      <w:rFonts w:ascii="Arial" w:hAnsi="Arial" w:cs="Arial"/>
      <w:b/>
      <w:bCs/>
      <w:sz w:val="13"/>
      <w:szCs w:val="13"/>
    </w:rPr>
  </w:style>
  <w:style w:type="paragraph" w:customStyle="1" w:styleId="Caption1">
    <w:name w:val="Caption1"/>
    <w:basedOn w:val="Normal"/>
    <w:rsid w:val="00A55A49"/>
    <w:pPr>
      <w:spacing w:before="100" w:beforeAutospacing="1"/>
    </w:pPr>
    <w:rPr>
      <w:rFonts w:ascii="Arial" w:hAnsi="Arial" w:cs="Arial"/>
      <w:b/>
      <w:bCs/>
      <w:sz w:val="13"/>
      <w:szCs w:val="13"/>
    </w:rPr>
  </w:style>
  <w:style w:type="paragraph" w:customStyle="1" w:styleId="Footer1">
    <w:name w:val="Footer1"/>
    <w:basedOn w:val="Normal"/>
    <w:rsid w:val="00A55A49"/>
    <w:pPr>
      <w:spacing w:before="100" w:beforeAutospacing="1" w:after="100" w:afterAutospacing="1"/>
      <w:jc w:val="center"/>
    </w:pPr>
    <w:rPr>
      <w:rFonts w:ascii="Arial" w:hAnsi="Arial" w:cs="Arial"/>
      <w:sz w:val="10"/>
      <w:szCs w:val="10"/>
    </w:rPr>
  </w:style>
  <w:style w:type="paragraph" w:customStyle="1" w:styleId="top">
    <w:name w:val="top"/>
    <w:basedOn w:val="Normal"/>
    <w:rsid w:val="00A55A49"/>
    <w:pPr>
      <w:spacing w:before="100" w:beforeAutospacing="1" w:after="100" w:afterAutospacing="1"/>
      <w:jc w:val="right"/>
    </w:pPr>
    <w:rPr>
      <w:rFonts w:ascii="Arial" w:hAnsi="Arial" w:cs="Arial"/>
      <w:sz w:val="10"/>
      <w:szCs w:val="10"/>
    </w:rPr>
  </w:style>
  <w:style w:type="paragraph" w:customStyle="1" w:styleId="tablespacing">
    <w:name w:val="tablespacing"/>
    <w:basedOn w:val="Normal"/>
    <w:rsid w:val="00A55A49"/>
    <w:pPr>
      <w:spacing w:before="100" w:beforeAutospacing="1" w:after="100" w:afterAutospacing="1"/>
    </w:pPr>
    <w:rPr>
      <w:sz w:val="24"/>
      <w:szCs w:val="24"/>
    </w:rPr>
  </w:style>
  <w:style w:type="paragraph" w:customStyle="1" w:styleId="fontsmall">
    <w:name w:val="fontsmall"/>
    <w:basedOn w:val="Normal"/>
    <w:rsid w:val="00A55A49"/>
    <w:pPr>
      <w:spacing w:before="100" w:beforeAutospacing="1" w:after="100" w:afterAutospacing="1"/>
    </w:pPr>
    <w:rPr>
      <w:rFonts w:ascii="Arial" w:hAnsi="Arial" w:cs="Arial"/>
      <w:sz w:val="12"/>
      <w:szCs w:val="12"/>
    </w:rPr>
  </w:style>
  <w:style w:type="paragraph" w:customStyle="1" w:styleId="navigation">
    <w:name w:val="navigation"/>
    <w:basedOn w:val="Normal"/>
    <w:rsid w:val="00A55A49"/>
    <w:pPr>
      <w:spacing w:before="100" w:beforeAutospacing="1" w:after="100" w:afterAutospacing="1"/>
    </w:pPr>
    <w:rPr>
      <w:rFonts w:ascii="Arial" w:hAnsi="Arial" w:cs="Arial"/>
      <w:sz w:val="10"/>
      <w:szCs w:val="10"/>
    </w:rPr>
  </w:style>
  <w:style w:type="paragraph" w:customStyle="1" w:styleId="invisiblelink">
    <w:name w:val="invisiblelink"/>
    <w:basedOn w:val="Normal"/>
    <w:rsid w:val="00A55A49"/>
    <w:pPr>
      <w:spacing w:before="100" w:beforeAutospacing="1" w:after="100" w:afterAutospacing="1"/>
    </w:pPr>
    <w:rPr>
      <w:rFonts w:ascii="Arial" w:hAnsi="Arial" w:cs="Arial"/>
      <w:color w:val="FFFFFF"/>
      <w:sz w:val="10"/>
      <w:szCs w:val="10"/>
    </w:rPr>
  </w:style>
  <w:style w:type="paragraph" w:customStyle="1" w:styleId="toplogo">
    <w:name w:val="toplogo"/>
    <w:basedOn w:val="Normal"/>
    <w:rsid w:val="00A55A49"/>
    <w:pPr>
      <w:spacing w:before="100" w:beforeAutospacing="1"/>
    </w:pPr>
    <w:rPr>
      <w:rFonts w:ascii="Arial" w:hAnsi="Arial" w:cs="Arial"/>
      <w:b/>
      <w:bCs/>
      <w:sz w:val="15"/>
      <w:szCs w:val="15"/>
    </w:rPr>
  </w:style>
  <w:style w:type="paragraph" w:customStyle="1" w:styleId="search">
    <w:name w:val="search"/>
    <w:basedOn w:val="Normal"/>
    <w:rsid w:val="00A55A49"/>
    <w:pPr>
      <w:spacing w:before="100" w:beforeAutospacing="1" w:after="100" w:afterAutospacing="1"/>
    </w:pPr>
    <w:rPr>
      <w:rFonts w:ascii="Arial" w:hAnsi="Arial" w:cs="Arial"/>
      <w:sz w:val="10"/>
      <w:szCs w:val="10"/>
    </w:rPr>
  </w:style>
  <w:style w:type="paragraph" w:customStyle="1" w:styleId="side">
    <w:name w:val="side"/>
    <w:basedOn w:val="Normal"/>
    <w:rsid w:val="00A55A49"/>
    <w:pPr>
      <w:spacing w:before="100" w:beforeAutospacing="1" w:after="100" w:afterAutospacing="1"/>
    </w:pPr>
    <w:rPr>
      <w:rFonts w:ascii="Arial" w:hAnsi="Arial" w:cs="Arial"/>
      <w:sz w:val="13"/>
      <w:szCs w:val="13"/>
    </w:rPr>
  </w:style>
  <w:style w:type="paragraph" w:customStyle="1" w:styleId="subparagraph">
    <w:name w:val="subparagraph"/>
    <w:basedOn w:val="Normal"/>
    <w:rsid w:val="00A55A49"/>
    <w:pPr>
      <w:spacing w:before="100" w:beforeAutospacing="1" w:after="100" w:afterAutospacing="1"/>
    </w:pPr>
    <w:rPr>
      <w:rFonts w:ascii="Arial" w:hAnsi="Arial" w:cs="Arial"/>
      <w:sz w:val="13"/>
      <w:szCs w:val="13"/>
    </w:rPr>
  </w:style>
  <w:style w:type="paragraph" w:customStyle="1" w:styleId="head">
    <w:name w:val="head"/>
    <w:basedOn w:val="Normal"/>
    <w:rsid w:val="00A55A49"/>
    <w:pPr>
      <w:spacing w:before="100" w:beforeAutospacing="1" w:after="100" w:afterAutospacing="1"/>
    </w:pPr>
    <w:rPr>
      <w:rFonts w:ascii="Arial" w:hAnsi="Arial" w:cs="Arial"/>
      <w:b/>
      <w:bCs/>
      <w:sz w:val="19"/>
      <w:szCs w:val="19"/>
    </w:rPr>
  </w:style>
  <w:style w:type="paragraph" w:customStyle="1" w:styleId="recentupdateslink">
    <w:name w:val="recentupdateslink"/>
    <w:basedOn w:val="Normal"/>
    <w:rsid w:val="00A55A49"/>
    <w:pPr>
      <w:spacing w:before="100" w:beforeAutospacing="1" w:after="100" w:afterAutospacing="1"/>
    </w:pPr>
    <w:rPr>
      <w:rFonts w:ascii="Arial" w:hAnsi="Arial" w:cs="Arial"/>
      <w:b/>
      <w:bCs/>
      <w:sz w:val="13"/>
      <w:szCs w:val="13"/>
    </w:rPr>
  </w:style>
  <w:style w:type="paragraph" w:customStyle="1" w:styleId="body">
    <w:name w:val="body"/>
    <w:basedOn w:val="Normal"/>
    <w:rsid w:val="00A55A49"/>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A55A49"/>
    <w:pPr>
      <w:spacing w:before="100" w:beforeAutospacing="1" w:after="100" w:afterAutospacing="1"/>
    </w:pPr>
    <w:rPr>
      <w:sz w:val="24"/>
      <w:szCs w:val="24"/>
      <w:u w:val="single"/>
    </w:rPr>
  </w:style>
  <w:style w:type="paragraph" w:customStyle="1" w:styleId="p">
    <w:name w:val="p"/>
    <w:basedOn w:val="Normal"/>
    <w:rsid w:val="00A55A49"/>
    <w:pPr>
      <w:spacing w:before="100" w:beforeAutospacing="1" w:after="100" w:afterAutospacing="1"/>
      <w:jc w:val="center"/>
    </w:pPr>
    <w:rPr>
      <w:rFonts w:ascii="Arial" w:hAnsi="Arial" w:cs="Arial"/>
      <w:sz w:val="24"/>
      <w:szCs w:val="24"/>
    </w:rPr>
  </w:style>
  <w:style w:type="paragraph" w:customStyle="1" w:styleId="mainheader">
    <w:name w:val="mainheader"/>
    <w:basedOn w:val="Normal"/>
    <w:rsid w:val="00A55A49"/>
    <w:pPr>
      <w:spacing w:before="100" w:beforeAutospacing="1" w:after="100" w:afterAutospacing="1"/>
    </w:pPr>
    <w:rPr>
      <w:b/>
      <w:bCs/>
      <w:sz w:val="31"/>
      <w:szCs w:val="31"/>
    </w:rPr>
  </w:style>
  <w:style w:type="paragraph" w:customStyle="1" w:styleId="nopart">
    <w:name w:val="nopart"/>
    <w:basedOn w:val="Normal"/>
    <w:rsid w:val="00A55A49"/>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A55A49"/>
    <w:pPr>
      <w:shd w:val="clear" w:color="auto" w:fill="FFFFFF"/>
      <w:spacing w:before="100" w:beforeAutospacing="1" w:after="100" w:afterAutospacing="1"/>
    </w:pPr>
    <w:rPr>
      <w:color w:val="FF0000"/>
      <w:sz w:val="24"/>
      <w:szCs w:val="24"/>
    </w:rPr>
  </w:style>
  <w:style w:type="paragraph" w:customStyle="1" w:styleId="menu">
    <w:name w:val="menu"/>
    <w:basedOn w:val="Normal"/>
    <w:rsid w:val="00A55A49"/>
    <w:pPr>
      <w:spacing w:before="100" w:beforeAutospacing="1" w:after="100" w:afterAutospacing="1"/>
    </w:pPr>
    <w:rPr>
      <w:rFonts w:ascii="Arial" w:hAnsi="Arial" w:cs="Arial"/>
      <w:sz w:val="13"/>
      <w:szCs w:val="13"/>
    </w:rPr>
  </w:style>
  <w:style w:type="paragraph" w:customStyle="1" w:styleId="hilite">
    <w:name w:val="hilite"/>
    <w:basedOn w:val="Normal"/>
    <w:rsid w:val="00A55A49"/>
    <w:pPr>
      <w:spacing w:before="100" w:beforeAutospacing="1" w:after="100" w:afterAutospacing="1"/>
    </w:pPr>
    <w:rPr>
      <w:b/>
      <w:bCs/>
      <w:color w:val="CC0000"/>
      <w:sz w:val="24"/>
      <w:szCs w:val="24"/>
    </w:rPr>
  </w:style>
  <w:style w:type="paragraph" w:customStyle="1" w:styleId="white">
    <w:name w:val="white"/>
    <w:basedOn w:val="Normal"/>
    <w:rsid w:val="00A55A49"/>
    <w:rPr>
      <w:color w:val="FFFFFF"/>
      <w:sz w:val="24"/>
      <w:szCs w:val="24"/>
    </w:rPr>
  </w:style>
  <w:style w:type="paragraph" w:customStyle="1" w:styleId="hang">
    <w:name w:val="hang"/>
    <w:basedOn w:val="Normal"/>
    <w:rsid w:val="00A55A49"/>
    <w:pPr>
      <w:spacing w:before="100" w:beforeAutospacing="1" w:after="100" w:afterAutospacing="1"/>
      <w:ind w:hanging="480"/>
    </w:pPr>
    <w:rPr>
      <w:sz w:val="24"/>
      <w:szCs w:val="24"/>
    </w:rPr>
  </w:style>
  <w:style w:type="paragraph" w:customStyle="1" w:styleId="tablediv">
    <w:name w:val="table_div"/>
    <w:basedOn w:val="Normal"/>
    <w:rsid w:val="00A55A49"/>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tabletitle">
    <w:name w:val="table_title"/>
    <w:basedOn w:val="Normal"/>
    <w:rsid w:val="00A55A49"/>
    <w:pPr>
      <w:spacing w:before="100" w:beforeAutospacing="1" w:after="100" w:afterAutospacing="1"/>
      <w:jc w:val="center"/>
    </w:pPr>
    <w:rPr>
      <w:b/>
      <w:bCs/>
      <w:sz w:val="24"/>
      <w:szCs w:val="24"/>
    </w:rPr>
  </w:style>
  <w:style w:type="paragraph" w:customStyle="1" w:styleId="tabledescription">
    <w:name w:val="table_description"/>
    <w:basedOn w:val="Normal"/>
    <w:rsid w:val="00A55A49"/>
    <w:pPr>
      <w:spacing w:before="100" w:beforeAutospacing="1" w:after="100" w:afterAutospacing="1"/>
      <w:jc w:val="center"/>
    </w:pPr>
    <w:rPr>
      <w:sz w:val="24"/>
      <w:szCs w:val="24"/>
    </w:rPr>
  </w:style>
  <w:style w:type="paragraph" w:customStyle="1" w:styleId="tablecell">
    <w:name w:val="table_cell"/>
    <w:basedOn w:val="Normal"/>
    <w:rsid w:val="00A55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tablecolhed">
    <w:name w:val="table_colhed"/>
    <w:basedOn w:val="Normal"/>
    <w:rsid w:val="00A55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character" w:styleId="CommentReference">
    <w:name w:val="annotation reference"/>
    <w:basedOn w:val="DefaultParagraphFont"/>
    <w:rsid w:val="00A55A49"/>
    <w:rPr>
      <w:sz w:val="16"/>
      <w:szCs w:val="16"/>
    </w:rPr>
  </w:style>
  <w:style w:type="paragraph" w:styleId="CommentText">
    <w:name w:val="annotation text"/>
    <w:basedOn w:val="Normal"/>
    <w:link w:val="CommentTextChar"/>
    <w:rsid w:val="00A55A49"/>
    <w:rPr>
      <w:sz w:val="20"/>
    </w:rPr>
  </w:style>
  <w:style w:type="character" w:customStyle="1" w:styleId="CommentTextChar">
    <w:name w:val="Comment Text Char"/>
    <w:basedOn w:val="DefaultParagraphFont"/>
    <w:link w:val="CommentText"/>
    <w:rsid w:val="00A55A49"/>
  </w:style>
  <w:style w:type="paragraph" w:styleId="CommentSubject">
    <w:name w:val="annotation subject"/>
    <w:basedOn w:val="CommentText"/>
    <w:next w:val="CommentText"/>
    <w:link w:val="CommentSubjectChar"/>
    <w:rsid w:val="00A55A49"/>
    <w:rPr>
      <w:b/>
      <w:bCs/>
    </w:rPr>
  </w:style>
  <w:style w:type="character" w:customStyle="1" w:styleId="CommentSubjectChar">
    <w:name w:val="Comment Subject Char"/>
    <w:basedOn w:val="CommentTextChar"/>
    <w:link w:val="CommentSubject"/>
    <w:rsid w:val="00A55A49"/>
    <w:rPr>
      <w:b/>
      <w:bCs/>
    </w:rPr>
  </w:style>
  <w:style w:type="paragraph" w:customStyle="1" w:styleId="Title2">
    <w:name w:val="Title2"/>
    <w:basedOn w:val="Normal"/>
    <w:rsid w:val="00A55A49"/>
    <w:pPr>
      <w:spacing w:before="200" w:after="100" w:afterAutospacing="1"/>
    </w:pPr>
    <w:rPr>
      <w:sz w:val="24"/>
      <w:szCs w:val="24"/>
    </w:rPr>
  </w:style>
  <w:style w:type="paragraph" w:customStyle="1" w:styleId="Subtitle2">
    <w:name w:val="Subtitle2"/>
    <w:basedOn w:val="Normal"/>
    <w:rsid w:val="00A55A49"/>
    <w:pPr>
      <w:spacing w:before="200" w:after="100" w:afterAutospacing="1"/>
    </w:pPr>
    <w:rPr>
      <w:sz w:val="24"/>
      <w:szCs w:val="24"/>
    </w:rPr>
  </w:style>
  <w:style w:type="character" w:styleId="UnresolvedMention">
    <w:name w:val="Unresolved Mention"/>
    <w:basedOn w:val="DefaultParagraphFont"/>
    <w:uiPriority w:val="99"/>
    <w:semiHidden/>
    <w:unhideWhenUsed/>
    <w:rsid w:val="00A55A49"/>
    <w:rPr>
      <w:color w:val="605E5C"/>
      <w:shd w:val="clear" w:color="auto" w:fill="E1DFDD"/>
    </w:rPr>
  </w:style>
  <w:style w:type="paragraph" w:customStyle="1" w:styleId="msonormal0">
    <w:name w:val="msonormal"/>
    <w:basedOn w:val="Normal"/>
    <w:rsid w:val="00A55A49"/>
    <w:pPr>
      <w:spacing w:before="100" w:beforeAutospacing="1" w:after="100" w:afterAutospacing="1"/>
      <w:ind w:firstLine="480"/>
    </w:pPr>
    <w:rPr>
      <w:sz w:val="24"/>
      <w:szCs w:val="24"/>
    </w:rPr>
  </w:style>
  <w:style w:type="paragraph" w:customStyle="1" w:styleId="notfound">
    <w:name w:val="notfound"/>
    <w:basedOn w:val="Normal"/>
    <w:rsid w:val="00A55A49"/>
    <w:pPr>
      <w:spacing w:before="100" w:beforeAutospacing="1" w:after="100" w:afterAutospacing="1"/>
      <w:ind w:right="1500"/>
    </w:pPr>
    <w:rPr>
      <w:color w:val="000000"/>
      <w:sz w:val="24"/>
      <w:szCs w:val="24"/>
    </w:rPr>
  </w:style>
  <w:style w:type="paragraph" w:customStyle="1" w:styleId="gpogovinfo">
    <w:name w:val="gpogovinfo"/>
    <w:basedOn w:val="Normal"/>
    <w:rsid w:val="00A55A49"/>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A55A49"/>
    <w:pPr>
      <w:spacing w:before="100" w:beforeAutospacing="1" w:after="100" w:afterAutospacing="1"/>
    </w:pPr>
    <w:rPr>
      <w:rFonts w:ascii="Roboto Slab" w:hAnsi="Roboto Slab"/>
      <w:b/>
      <w:bCs/>
      <w:color w:val="575757"/>
      <w:spacing w:val="15"/>
      <w:sz w:val="24"/>
      <w:szCs w:val="24"/>
    </w:rPr>
  </w:style>
  <w:style w:type="paragraph" w:customStyle="1" w:styleId="left-col-fp">
    <w:name w:val="left-col-fp"/>
    <w:basedOn w:val="Normal"/>
    <w:rsid w:val="00A55A49"/>
    <w:pPr>
      <w:spacing w:after="100" w:afterAutospacing="1"/>
    </w:pPr>
    <w:rPr>
      <w:sz w:val="20"/>
    </w:rPr>
  </w:style>
  <w:style w:type="paragraph" w:customStyle="1" w:styleId="related-resources">
    <w:name w:val="related-resources"/>
    <w:basedOn w:val="Normal"/>
    <w:rsid w:val="00A55A49"/>
    <w:pPr>
      <w:spacing w:before="100" w:beforeAutospacing="1" w:after="100" w:afterAutospacing="1"/>
      <w:ind w:right="150"/>
    </w:pPr>
    <w:rPr>
      <w:sz w:val="17"/>
      <w:szCs w:val="17"/>
    </w:rPr>
  </w:style>
  <w:style w:type="paragraph" w:customStyle="1" w:styleId="eftnt">
    <w:name w:val="eftnt"/>
    <w:basedOn w:val="Normal"/>
    <w:rsid w:val="00A55A49"/>
    <w:pPr>
      <w:spacing w:before="100" w:beforeAutospacing="1" w:after="100" w:afterAutospacing="1"/>
    </w:pPr>
    <w:rPr>
      <w:sz w:val="17"/>
      <w:szCs w:val="17"/>
    </w:rPr>
  </w:style>
  <w:style w:type="paragraph" w:customStyle="1" w:styleId="Title3">
    <w:name w:val="Title3"/>
    <w:basedOn w:val="Normal"/>
    <w:rsid w:val="00A55A49"/>
    <w:pPr>
      <w:spacing w:before="200" w:after="100" w:afterAutospacing="1"/>
    </w:pPr>
    <w:rPr>
      <w:sz w:val="24"/>
      <w:szCs w:val="24"/>
    </w:rPr>
  </w:style>
  <w:style w:type="paragraph" w:customStyle="1" w:styleId="Subtitle3">
    <w:name w:val="Subtitle3"/>
    <w:basedOn w:val="Normal"/>
    <w:rsid w:val="00A55A49"/>
    <w:pPr>
      <w:spacing w:before="200" w:after="100" w:afterAutospacing="1"/>
    </w:pPr>
    <w:rPr>
      <w:sz w:val="24"/>
      <w:szCs w:val="24"/>
    </w:rPr>
  </w:style>
  <w:style w:type="paragraph" w:customStyle="1" w:styleId="revtxt">
    <w:name w:val="revtxt"/>
    <w:basedOn w:val="Normal"/>
    <w:rsid w:val="00A55A49"/>
    <w:pPr>
      <w:spacing w:before="100" w:beforeAutospacing="1" w:after="100" w:afterAutospacing="1"/>
    </w:pPr>
    <w:rPr>
      <w:sz w:val="18"/>
      <w:szCs w:val="18"/>
    </w:rPr>
  </w:style>
  <w:style w:type="paragraph" w:customStyle="1" w:styleId="supersed">
    <w:name w:val="supersed"/>
    <w:basedOn w:val="Normal"/>
    <w:rsid w:val="00A55A49"/>
    <w:pPr>
      <w:spacing w:before="100" w:beforeAutospacing="1" w:after="100" w:afterAutospacing="1"/>
    </w:pPr>
    <w:rPr>
      <w:sz w:val="18"/>
      <w:szCs w:val="18"/>
    </w:rPr>
  </w:style>
  <w:style w:type="paragraph" w:customStyle="1" w:styleId="titlepage">
    <w:name w:val="titlepage"/>
    <w:basedOn w:val="Normal"/>
    <w:rsid w:val="00A55A49"/>
    <w:pPr>
      <w:spacing w:before="100" w:beforeAutospacing="1" w:after="100" w:afterAutospacing="1"/>
    </w:pPr>
    <w:rPr>
      <w:sz w:val="18"/>
      <w:szCs w:val="18"/>
    </w:rPr>
  </w:style>
  <w:style w:type="paragraph" w:customStyle="1" w:styleId="leaders">
    <w:name w:val="leaders"/>
    <w:basedOn w:val="Normal"/>
    <w:rsid w:val="00A55A49"/>
    <w:pPr>
      <w:spacing w:before="100" w:beforeAutospacing="1" w:after="165"/>
    </w:pPr>
    <w:rPr>
      <w:sz w:val="24"/>
      <w:szCs w:val="24"/>
    </w:rPr>
  </w:style>
  <w:style w:type="numbering" w:customStyle="1" w:styleId="NoList3">
    <w:name w:val="No List3"/>
    <w:next w:val="NoList"/>
    <w:uiPriority w:val="99"/>
    <w:semiHidden/>
    <w:unhideWhenUsed/>
    <w:rsid w:val="00A55A49"/>
  </w:style>
  <w:style w:type="numbering" w:customStyle="1" w:styleId="NoList4">
    <w:name w:val="No List4"/>
    <w:next w:val="NoList"/>
    <w:uiPriority w:val="99"/>
    <w:semiHidden/>
    <w:unhideWhenUsed/>
    <w:rsid w:val="00A55A49"/>
  </w:style>
  <w:style w:type="numbering" w:customStyle="1" w:styleId="NoList5">
    <w:name w:val="No List5"/>
    <w:next w:val="NoList"/>
    <w:uiPriority w:val="99"/>
    <w:semiHidden/>
    <w:unhideWhenUsed/>
    <w:rsid w:val="00A55A49"/>
  </w:style>
  <w:style w:type="table" w:customStyle="1" w:styleId="TableGrid2">
    <w:name w:val="Table Grid2"/>
    <w:basedOn w:val="TableNormal"/>
    <w:next w:val="TableGrid"/>
    <w:uiPriority w:val="39"/>
    <w:rsid w:val="00407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978"/>
  </w:style>
  <w:style w:type="character" w:styleId="Mention">
    <w:name w:val="Mention"/>
    <w:basedOn w:val="DefaultParagraphFont"/>
    <w:uiPriority w:val="99"/>
    <w:semiHidden/>
    <w:unhideWhenUsed/>
    <w:rsid w:val="00C20978"/>
    <w:rPr>
      <w:color w:val="2B579A"/>
      <w:shd w:val="clear" w:color="auto" w:fill="E6E6E6"/>
    </w:rPr>
  </w:style>
  <w:style w:type="character" w:customStyle="1" w:styleId="Style1">
    <w:name w:val="Style1"/>
    <w:basedOn w:val="DefaultParagraphFont"/>
    <w:uiPriority w:val="1"/>
    <w:qFormat/>
    <w:rsid w:val="00C20978"/>
    <w:rPr>
      <w:rFonts w:ascii="Times New Roman" w:hAnsi="Times New Roman"/>
      <w:color w:val="0070C0"/>
      <w:sz w:val="22"/>
      <w:u w:val="single"/>
    </w:rPr>
  </w:style>
  <w:style w:type="numbering" w:customStyle="1" w:styleId="NoList11">
    <w:name w:val="No List11"/>
    <w:next w:val="NoList"/>
    <w:uiPriority w:val="99"/>
    <w:semiHidden/>
    <w:unhideWhenUsed/>
    <w:rsid w:val="00C20978"/>
  </w:style>
  <w:style w:type="character" w:customStyle="1" w:styleId="apple-converted-space">
    <w:name w:val="apple-converted-space"/>
    <w:basedOn w:val="DefaultParagraphFont"/>
    <w:rsid w:val="00C20978"/>
  </w:style>
  <w:style w:type="character" w:styleId="PlaceholderText">
    <w:name w:val="Placeholder Text"/>
    <w:basedOn w:val="DefaultParagraphFont"/>
    <w:uiPriority w:val="99"/>
    <w:semiHidden/>
    <w:rsid w:val="00C20978"/>
    <w:rPr>
      <w:color w:val="808080"/>
    </w:rPr>
  </w:style>
  <w:style w:type="table" w:customStyle="1" w:styleId="TableGrid3">
    <w:name w:val="Table Grid3"/>
    <w:basedOn w:val="TableNormal"/>
    <w:next w:val="TableGrid"/>
    <w:uiPriority w:val="39"/>
    <w:rsid w:val="00C209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4">
    <w:name w:val="Title4"/>
    <w:basedOn w:val="Normal"/>
    <w:rsid w:val="00B440DF"/>
    <w:pPr>
      <w:spacing w:before="200" w:after="100" w:afterAutospacing="1"/>
    </w:pPr>
    <w:rPr>
      <w:sz w:val="24"/>
      <w:szCs w:val="24"/>
    </w:rPr>
  </w:style>
  <w:style w:type="paragraph" w:customStyle="1" w:styleId="Subtitle4">
    <w:name w:val="Subtitle4"/>
    <w:basedOn w:val="Normal"/>
    <w:rsid w:val="00B440DF"/>
    <w:pPr>
      <w:spacing w:before="200" w:after="100" w:afterAutospacing="1"/>
    </w:pPr>
    <w:rPr>
      <w:sz w:val="24"/>
      <w:szCs w:val="24"/>
    </w:rPr>
  </w:style>
  <w:style w:type="character" w:customStyle="1" w:styleId="BodyTextChar">
    <w:name w:val="Body Text Char"/>
    <w:aliases w:val="SCA Body Text Char,SCA Body Text1 Char,SCA Body Text2 Char,SCA Body Text11 Char,BodyText-JEA Char,BT-JEA Char"/>
    <w:link w:val="BodyText"/>
    <w:rsid w:val="005C1264"/>
    <w:rPr>
      <w:sz w:val="22"/>
    </w:rPr>
  </w:style>
  <w:style w:type="character" w:customStyle="1" w:styleId="inline-header">
    <w:name w:val="inline-header"/>
    <w:basedOn w:val="DefaultParagraphFont"/>
    <w:rsid w:val="006565B1"/>
  </w:style>
  <w:style w:type="character" w:customStyle="1" w:styleId="inline-paragraph">
    <w:name w:val="inline-paragraph"/>
    <w:basedOn w:val="DefaultParagraphFont"/>
    <w:rsid w:val="006565B1"/>
  </w:style>
  <w:style w:type="character" w:customStyle="1" w:styleId="content-tools-target">
    <w:name w:val="content-tools-target"/>
    <w:basedOn w:val="DefaultParagraphFont"/>
    <w:rsid w:val="006565B1"/>
  </w:style>
  <w:style w:type="paragraph" w:customStyle="1" w:styleId="citation">
    <w:name w:val="citation"/>
    <w:basedOn w:val="Normal"/>
    <w:rsid w:val="006565B1"/>
    <w:pPr>
      <w:spacing w:before="100" w:beforeAutospacing="1" w:after="100" w:afterAutospacing="1"/>
    </w:pPr>
    <w:rPr>
      <w:sz w:val="24"/>
      <w:szCs w:val="24"/>
    </w:rPr>
  </w:style>
  <w:style w:type="paragraph" w:customStyle="1" w:styleId="indent-1">
    <w:name w:val="indent-1"/>
    <w:basedOn w:val="Normal"/>
    <w:rsid w:val="006565B1"/>
    <w:pPr>
      <w:spacing w:before="100" w:beforeAutospacing="1" w:after="100" w:afterAutospacing="1"/>
    </w:pPr>
    <w:rPr>
      <w:sz w:val="24"/>
      <w:szCs w:val="24"/>
    </w:rPr>
  </w:style>
  <w:style w:type="character" w:customStyle="1" w:styleId="paragraph-hierarchy">
    <w:name w:val="paragraph-hierarchy"/>
    <w:basedOn w:val="DefaultParagraphFont"/>
    <w:rsid w:val="006565B1"/>
  </w:style>
  <w:style w:type="character" w:customStyle="1" w:styleId="paren">
    <w:name w:val="paren"/>
    <w:basedOn w:val="DefaultParagraphFont"/>
    <w:rsid w:val="006565B1"/>
  </w:style>
  <w:style w:type="paragraph" w:customStyle="1" w:styleId="indent-2">
    <w:name w:val="indent-2"/>
    <w:basedOn w:val="Normal"/>
    <w:rsid w:val="006565B1"/>
    <w:pPr>
      <w:spacing w:before="100" w:beforeAutospacing="1" w:after="100" w:afterAutospacing="1"/>
    </w:pPr>
    <w:rPr>
      <w:sz w:val="24"/>
      <w:szCs w:val="24"/>
    </w:rPr>
  </w:style>
  <w:style w:type="paragraph" w:customStyle="1" w:styleId="indent-3">
    <w:name w:val="indent-3"/>
    <w:basedOn w:val="Normal"/>
    <w:rsid w:val="006565B1"/>
    <w:pPr>
      <w:spacing w:before="100" w:beforeAutospacing="1" w:after="100" w:afterAutospacing="1"/>
    </w:pPr>
    <w:rPr>
      <w:sz w:val="24"/>
      <w:szCs w:val="24"/>
    </w:rPr>
  </w:style>
  <w:style w:type="paragraph" w:customStyle="1" w:styleId="flush-paragraph">
    <w:name w:val="flush-paragraph"/>
    <w:basedOn w:val="Normal"/>
    <w:rsid w:val="006565B1"/>
    <w:pPr>
      <w:spacing w:before="100" w:beforeAutospacing="1" w:after="100" w:afterAutospacing="1"/>
    </w:pPr>
    <w:rPr>
      <w:sz w:val="24"/>
      <w:szCs w:val="24"/>
    </w:rPr>
  </w:style>
  <w:style w:type="paragraph" w:customStyle="1" w:styleId="flush-paragraph-2">
    <w:name w:val="flush-paragraph-2"/>
    <w:basedOn w:val="Normal"/>
    <w:rsid w:val="006565B1"/>
    <w:pPr>
      <w:spacing w:before="100" w:beforeAutospacing="1" w:after="100" w:afterAutospacing="1"/>
    </w:pPr>
    <w:rPr>
      <w:sz w:val="24"/>
      <w:szCs w:val="24"/>
    </w:rPr>
  </w:style>
  <w:style w:type="paragraph" w:customStyle="1" w:styleId="indent-4">
    <w:name w:val="indent-4"/>
    <w:basedOn w:val="Normal"/>
    <w:rsid w:val="006565B1"/>
    <w:pPr>
      <w:spacing w:before="100" w:beforeAutospacing="1" w:after="100" w:afterAutospacing="1"/>
    </w:pPr>
    <w:rPr>
      <w:sz w:val="24"/>
      <w:szCs w:val="24"/>
    </w:rPr>
  </w:style>
  <w:style w:type="paragraph" w:customStyle="1" w:styleId="table-note">
    <w:name w:val="table-note"/>
    <w:basedOn w:val="Normal"/>
    <w:rsid w:val="006565B1"/>
    <w:pPr>
      <w:spacing w:before="100" w:beforeAutospacing="1" w:after="100" w:afterAutospacing="1"/>
    </w:pPr>
    <w:rPr>
      <w:sz w:val="24"/>
      <w:szCs w:val="24"/>
    </w:rPr>
  </w:style>
  <w:style w:type="paragraph" w:customStyle="1" w:styleId="hd1-paragraph">
    <w:name w:val="hd1-paragraph"/>
    <w:basedOn w:val="Normal"/>
    <w:rsid w:val="006565B1"/>
    <w:pPr>
      <w:spacing w:before="100" w:beforeAutospacing="1" w:after="100" w:afterAutospacing="1"/>
    </w:pPr>
    <w:rPr>
      <w:sz w:val="24"/>
      <w:szCs w:val="24"/>
    </w:rPr>
  </w:style>
  <w:style w:type="paragraph" w:customStyle="1" w:styleId="hd2-paragraph">
    <w:name w:val="hd2-paragraph"/>
    <w:basedOn w:val="Normal"/>
    <w:rsid w:val="006565B1"/>
    <w:pPr>
      <w:spacing w:before="100" w:beforeAutospacing="1" w:after="100" w:afterAutospacing="1"/>
    </w:pPr>
    <w:rPr>
      <w:sz w:val="24"/>
      <w:szCs w:val="24"/>
    </w:rPr>
  </w:style>
  <w:style w:type="character" w:customStyle="1" w:styleId="paragraph-heading">
    <w:name w:val="paragraph-heading"/>
    <w:basedOn w:val="DefaultParagraphFont"/>
    <w:rsid w:val="006565B1"/>
  </w:style>
  <w:style w:type="paragraph" w:customStyle="1" w:styleId="table-title">
    <w:name w:val="table-title"/>
    <w:basedOn w:val="Normal"/>
    <w:rsid w:val="006565B1"/>
    <w:pPr>
      <w:spacing w:before="100" w:beforeAutospacing="1" w:after="100" w:afterAutospacing="1"/>
    </w:pPr>
    <w:rPr>
      <w:sz w:val="24"/>
      <w:szCs w:val="24"/>
    </w:rPr>
  </w:style>
  <w:style w:type="character" w:customStyle="1" w:styleId="BodyText3Char">
    <w:name w:val="Body Text 3 Char"/>
    <w:basedOn w:val="DefaultParagraphFont"/>
    <w:link w:val="BodyText3"/>
    <w:rsid w:val="00E53F49"/>
    <w:rPr>
      <w:sz w:val="16"/>
      <w:szCs w:val="16"/>
    </w:rPr>
  </w:style>
  <w:style w:type="character" w:customStyle="1" w:styleId="BodyTextIndentChar">
    <w:name w:val="Body Text Indent Char"/>
    <w:basedOn w:val="DefaultParagraphFont"/>
    <w:link w:val="BodyTextIndent"/>
    <w:rsid w:val="00E53F49"/>
    <w:rPr>
      <w:sz w:val="22"/>
    </w:rPr>
  </w:style>
  <w:style w:type="character" w:customStyle="1" w:styleId="HTMLPreformattedChar1">
    <w:name w:val="HTML Preformatted Char1"/>
    <w:basedOn w:val="DefaultParagraphFont"/>
    <w:semiHidden/>
    <w:rsid w:val="00E53F49"/>
    <w:rPr>
      <w:rFonts w:ascii="Consolas" w:hAnsi="Consolas"/>
    </w:rPr>
  </w:style>
  <w:style w:type="character" w:customStyle="1" w:styleId="BodyTextIndent2Char1">
    <w:name w:val="Body Text Indent 2 Char1"/>
    <w:basedOn w:val="DefaultParagraphFont"/>
    <w:semiHidden/>
    <w:rsid w:val="00E53F49"/>
    <w:rPr>
      <w:sz w:val="22"/>
    </w:rPr>
  </w:style>
  <w:style w:type="character" w:customStyle="1" w:styleId="BodyTextIndent3Char1">
    <w:name w:val="Body Text Indent 3 Char1"/>
    <w:basedOn w:val="DefaultParagraphFont"/>
    <w:semiHidden/>
    <w:rsid w:val="00E53F49"/>
    <w:rPr>
      <w:sz w:val="16"/>
      <w:szCs w:val="16"/>
    </w:rPr>
  </w:style>
  <w:style w:type="character" w:customStyle="1" w:styleId="PlainTextChar1">
    <w:name w:val="Plain Text Char1"/>
    <w:basedOn w:val="DefaultParagraphFont"/>
    <w:semiHidden/>
    <w:rsid w:val="00E53F49"/>
    <w:rPr>
      <w:rFonts w:ascii="Consolas" w:hAnsi="Consolas"/>
      <w:sz w:val="21"/>
      <w:szCs w:val="21"/>
    </w:rPr>
  </w:style>
  <w:style w:type="character" w:customStyle="1" w:styleId="CommentSubjectChar1">
    <w:name w:val="Comment Subject Char1"/>
    <w:basedOn w:val="CommentTextChar"/>
    <w:semiHidden/>
    <w:rsid w:val="00E53F49"/>
    <w:rPr>
      <w:b/>
      <w:bCs/>
    </w:rPr>
  </w:style>
  <w:style w:type="character" w:customStyle="1" w:styleId="BodyTextChar1">
    <w:name w:val="Body Text Char1"/>
    <w:aliases w:val="SCA Body Text Char1,SCA Body Text1 Char1,SCA Body Text2 Char1,SCA Body Text11 Char1,BodyText-JEA Char1,BT-JEA Char1"/>
    <w:basedOn w:val="DefaultParagraphFont"/>
    <w:semiHidden/>
    <w:rsid w:val="00E53F49"/>
    <w:rPr>
      <w:rFonts w:ascii="Calibri" w:eastAsia="Calibri" w:hAnsi="Calibri"/>
      <w:sz w:val="22"/>
      <w:szCs w:val="22"/>
    </w:rPr>
  </w:style>
  <w:style w:type="paragraph" w:customStyle="1" w:styleId="BodyText21">
    <w:name w:val="Body Text 21"/>
    <w:basedOn w:val="Normal"/>
    <w:rsid w:val="00E53F49"/>
    <w:pPr>
      <w:tabs>
        <w:tab w:val="left" w:pos="720"/>
      </w:tabs>
      <w:overflowPunct w:val="0"/>
      <w:autoSpaceDE w:val="0"/>
      <w:autoSpaceDN w:val="0"/>
      <w:adjustRightInd w:val="0"/>
      <w:spacing w:after="120"/>
      <w:ind w:right="-144"/>
    </w:pPr>
    <w:rPr>
      <w:sz w:val="24"/>
    </w:rPr>
  </w:style>
  <w:style w:type="paragraph" w:customStyle="1" w:styleId="TxBrp4">
    <w:name w:val="TxBr_p4"/>
    <w:basedOn w:val="Normal"/>
    <w:rsid w:val="00E53F49"/>
    <w:pPr>
      <w:widowControl w:val="0"/>
      <w:tabs>
        <w:tab w:val="left" w:pos="204"/>
      </w:tabs>
      <w:snapToGrid w:val="0"/>
      <w:spacing w:line="240" w:lineRule="atLeast"/>
    </w:pPr>
    <w:rPr>
      <w:sz w:val="24"/>
    </w:rPr>
  </w:style>
  <w:style w:type="paragraph" w:customStyle="1" w:styleId="TxBrp5">
    <w:name w:val="TxBr_p5"/>
    <w:basedOn w:val="Normal"/>
    <w:rsid w:val="00E53F49"/>
    <w:pPr>
      <w:widowControl w:val="0"/>
      <w:tabs>
        <w:tab w:val="left" w:pos="1354"/>
      </w:tabs>
      <w:snapToGrid w:val="0"/>
      <w:spacing w:line="238" w:lineRule="atLeast"/>
      <w:ind w:left="981"/>
    </w:pPr>
    <w:rPr>
      <w:sz w:val="24"/>
    </w:rPr>
  </w:style>
  <w:style w:type="paragraph" w:customStyle="1" w:styleId="TxBrp9">
    <w:name w:val="TxBr_p9"/>
    <w:basedOn w:val="Normal"/>
    <w:rsid w:val="00E53F49"/>
    <w:pPr>
      <w:widowControl w:val="0"/>
      <w:tabs>
        <w:tab w:val="left" w:pos="1122"/>
      </w:tabs>
      <w:snapToGrid w:val="0"/>
      <w:spacing w:line="238" w:lineRule="atLeast"/>
      <w:ind w:left="748"/>
    </w:pPr>
    <w:rPr>
      <w:sz w:val="24"/>
    </w:rPr>
  </w:style>
  <w:style w:type="paragraph" w:customStyle="1" w:styleId="TxBrp12">
    <w:name w:val="TxBr_p12"/>
    <w:basedOn w:val="Normal"/>
    <w:rsid w:val="00E53F49"/>
    <w:pPr>
      <w:widowControl w:val="0"/>
      <w:tabs>
        <w:tab w:val="left" w:pos="2301"/>
        <w:tab w:val="left" w:pos="2704"/>
      </w:tabs>
      <w:snapToGrid w:val="0"/>
      <w:spacing w:line="238" w:lineRule="atLeast"/>
      <w:ind w:left="2704" w:hanging="403"/>
    </w:pPr>
    <w:rPr>
      <w:sz w:val="24"/>
    </w:rPr>
  </w:style>
  <w:style w:type="paragraph" w:customStyle="1" w:styleId="TxBrp13">
    <w:name w:val="TxBr_p13"/>
    <w:basedOn w:val="Normal"/>
    <w:rsid w:val="00E53F49"/>
    <w:pPr>
      <w:widowControl w:val="0"/>
      <w:tabs>
        <w:tab w:val="left" w:pos="1337"/>
      </w:tabs>
      <w:snapToGrid w:val="0"/>
      <w:spacing w:line="240" w:lineRule="atLeast"/>
      <w:ind w:left="964"/>
    </w:pPr>
    <w:rPr>
      <w:sz w:val="24"/>
    </w:rPr>
  </w:style>
  <w:style w:type="paragraph" w:customStyle="1" w:styleId="TxBrt2">
    <w:name w:val="TxBr_t2"/>
    <w:basedOn w:val="Normal"/>
    <w:rsid w:val="00E53F49"/>
    <w:pPr>
      <w:widowControl w:val="0"/>
      <w:snapToGrid w:val="0"/>
      <w:spacing w:line="362" w:lineRule="atLeast"/>
    </w:pPr>
    <w:rPr>
      <w:sz w:val="24"/>
    </w:rPr>
  </w:style>
  <w:style w:type="paragraph" w:customStyle="1" w:styleId="TxBrt3">
    <w:name w:val="TxBr_t3"/>
    <w:basedOn w:val="Normal"/>
    <w:rsid w:val="00E53F49"/>
    <w:pPr>
      <w:widowControl w:val="0"/>
      <w:snapToGrid w:val="0"/>
      <w:spacing w:line="481" w:lineRule="atLeast"/>
    </w:pPr>
    <w:rPr>
      <w:sz w:val="24"/>
    </w:rPr>
  </w:style>
  <w:style w:type="paragraph" w:customStyle="1" w:styleId="TxBrp7">
    <w:name w:val="TxBr_p7"/>
    <w:basedOn w:val="Normal"/>
    <w:rsid w:val="00E53F49"/>
    <w:pPr>
      <w:widowControl w:val="0"/>
      <w:tabs>
        <w:tab w:val="left" w:pos="1349"/>
      </w:tabs>
      <w:snapToGrid w:val="0"/>
      <w:spacing w:line="362" w:lineRule="atLeast"/>
      <w:ind w:left="947"/>
    </w:pPr>
    <w:rPr>
      <w:sz w:val="24"/>
    </w:rPr>
  </w:style>
  <w:style w:type="paragraph" w:customStyle="1" w:styleId="TxBrp2">
    <w:name w:val="TxBr_p2"/>
    <w:basedOn w:val="Normal"/>
    <w:rsid w:val="00E53F49"/>
    <w:pPr>
      <w:widowControl w:val="0"/>
      <w:tabs>
        <w:tab w:val="left" w:pos="1451"/>
      </w:tabs>
      <w:snapToGrid w:val="0"/>
      <w:spacing w:line="481" w:lineRule="atLeast"/>
      <w:ind w:left="1077"/>
    </w:pPr>
    <w:rPr>
      <w:sz w:val="24"/>
    </w:rPr>
  </w:style>
  <w:style w:type="paragraph" w:customStyle="1" w:styleId="TxBrp3">
    <w:name w:val="TxBr_p3"/>
    <w:basedOn w:val="Normal"/>
    <w:rsid w:val="00E53F49"/>
    <w:pPr>
      <w:widowControl w:val="0"/>
      <w:snapToGrid w:val="0"/>
      <w:spacing w:line="238" w:lineRule="atLeast"/>
      <w:ind w:left="1077"/>
    </w:pPr>
    <w:rPr>
      <w:sz w:val="24"/>
    </w:rPr>
  </w:style>
  <w:style w:type="paragraph" w:customStyle="1" w:styleId="TxBrp10">
    <w:name w:val="TxBr_p10"/>
    <w:basedOn w:val="Normal"/>
    <w:rsid w:val="00E53F49"/>
    <w:pPr>
      <w:widowControl w:val="0"/>
      <w:tabs>
        <w:tab w:val="left" w:pos="1060"/>
      </w:tabs>
      <w:snapToGrid w:val="0"/>
      <w:spacing w:line="238" w:lineRule="atLeast"/>
      <w:ind w:left="686"/>
    </w:pPr>
    <w:rPr>
      <w:sz w:val="24"/>
    </w:rPr>
  </w:style>
  <w:style w:type="paragraph" w:customStyle="1" w:styleId="TxBrp11">
    <w:name w:val="TxBr_p11"/>
    <w:basedOn w:val="Normal"/>
    <w:rsid w:val="00E53F49"/>
    <w:pPr>
      <w:widowControl w:val="0"/>
      <w:tabs>
        <w:tab w:val="left" w:pos="1116"/>
      </w:tabs>
      <w:snapToGrid w:val="0"/>
      <w:spacing w:line="240" w:lineRule="atLeast"/>
      <w:ind w:left="743"/>
    </w:pPr>
    <w:rPr>
      <w:sz w:val="24"/>
    </w:rPr>
  </w:style>
  <w:style w:type="paragraph" w:customStyle="1" w:styleId="TxBrp14">
    <w:name w:val="TxBr_p14"/>
    <w:basedOn w:val="Normal"/>
    <w:rsid w:val="00E53F49"/>
    <w:pPr>
      <w:widowControl w:val="0"/>
      <w:tabs>
        <w:tab w:val="left" w:pos="1326"/>
      </w:tabs>
      <w:snapToGrid w:val="0"/>
      <w:spacing w:line="238" w:lineRule="atLeast"/>
      <w:ind w:left="952"/>
    </w:pPr>
    <w:rPr>
      <w:sz w:val="24"/>
    </w:rPr>
  </w:style>
  <w:style w:type="paragraph" w:customStyle="1" w:styleId="TxBrp17">
    <w:name w:val="TxBr_p17"/>
    <w:basedOn w:val="Normal"/>
    <w:rsid w:val="00E53F49"/>
    <w:pPr>
      <w:widowControl w:val="0"/>
      <w:tabs>
        <w:tab w:val="left" w:pos="941"/>
      </w:tabs>
      <w:snapToGrid w:val="0"/>
      <w:spacing w:line="238" w:lineRule="atLeast"/>
      <w:ind w:left="567"/>
    </w:pPr>
    <w:rPr>
      <w:sz w:val="24"/>
    </w:rPr>
  </w:style>
  <w:style w:type="paragraph" w:customStyle="1" w:styleId="Style0">
    <w:name w:val="Style0"/>
    <w:rsid w:val="00E53F49"/>
    <w:pPr>
      <w:snapToGrid w:val="0"/>
    </w:pPr>
    <w:rPr>
      <w:rFonts w:ascii="Arial" w:hAnsi="Arial"/>
      <w:sz w:val="24"/>
    </w:rPr>
  </w:style>
  <w:style w:type="paragraph" w:customStyle="1" w:styleId="Title5">
    <w:name w:val="Title5"/>
    <w:basedOn w:val="Normal"/>
    <w:rsid w:val="00E53F49"/>
    <w:pPr>
      <w:spacing w:before="200" w:after="100" w:afterAutospacing="1"/>
    </w:pPr>
    <w:rPr>
      <w:sz w:val="24"/>
      <w:szCs w:val="24"/>
    </w:rPr>
  </w:style>
  <w:style w:type="paragraph" w:customStyle="1" w:styleId="Subtitle5">
    <w:name w:val="Subtitle5"/>
    <w:basedOn w:val="Normal"/>
    <w:rsid w:val="00E53F49"/>
    <w:pPr>
      <w:spacing w:before="200" w:after="100" w:afterAutospacing="1"/>
    </w:pPr>
    <w:rPr>
      <w:sz w:val="24"/>
      <w:szCs w:val="24"/>
    </w:rPr>
  </w:style>
  <w:style w:type="numbering" w:customStyle="1" w:styleId="NoList7">
    <w:name w:val="No List7"/>
    <w:next w:val="NoList"/>
    <w:uiPriority w:val="99"/>
    <w:semiHidden/>
    <w:unhideWhenUsed/>
    <w:rsid w:val="00E53F49"/>
  </w:style>
  <w:style w:type="numbering" w:customStyle="1" w:styleId="NoList8">
    <w:name w:val="No List8"/>
    <w:next w:val="NoList"/>
    <w:uiPriority w:val="99"/>
    <w:semiHidden/>
    <w:unhideWhenUsed/>
    <w:rsid w:val="00E53F49"/>
  </w:style>
  <w:style w:type="numbering" w:customStyle="1" w:styleId="NoList9">
    <w:name w:val="No List9"/>
    <w:next w:val="NoList"/>
    <w:uiPriority w:val="99"/>
    <w:semiHidden/>
    <w:unhideWhenUsed/>
    <w:rsid w:val="00E53F49"/>
  </w:style>
  <w:style w:type="numbering" w:customStyle="1" w:styleId="NoList111">
    <w:name w:val="No List111"/>
    <w:next w:val="NoList"/>
    <w:uiPriority w:val="99"/>
    <w:semiHidden/>
    <w:unhideWhenUsed/>
    <w:rsid w:val="00E53F49"/>
  </w:style>
  <w:style w:type="numbering" w:customStyle="1" w:styleId="NoList21">
    <w:name w:val="No List21"/>
    <w:next w:val="NoList"/>
    <w:uiPriority w:val="99"/>
    <w:semiHidden/>
    <w:unhideWhenUsed/>
    <w:rsid w:val="00E53F49"/>
  </w:style>
  <w:style w:type="numbering" w:customStyle="1" w:styleId="NoList31">
    <w:name w:val="No List31"/>
    <w:next w:val="NoList"/>
    <w:uiPriority w:val="99"/>
    <w:semiHidden/>
    <w:unhideWhenUsed/>
    <w:rsid w:val="00E53F49"/>
  </w:style>
  <w:style w:type="numbering" w:customStyle="1" w:styleId="NoList10">
    <w:name w:val="No List10"/>
    <w:next w:val="NoList"/>
    <w:uiPriority w:val="99"/>
    <w:semiHidden/>
    <w:unhideWhenUsed/>
    <w:rsid w:val="00E53F49"/>
  </w:style>
  <w:style w:type="paragraph" w:customStyle="1" w:styleId="Title6">
    <w:name w:val="Title6"/>
    <w:basedOn w:val="Normal"/>
    <w:rsid w:val="00E53F49"/>
    <w:pPr>
      <w:spacing w:before="200" w:after="100" w:afterAutospacing="1"/>
    </w:pPr>
    <w:rPr>
      <w:sz w:val="24"/>
      <w:szCs w:val="24"/>
    </w:rPr>
  </w:style>
  <w:style w:type="paragraph" w:customStyle="1" w:styleId="Subtitle6">
    <w:name w:val="Subtitle6"/>
    <w:basedOn w:val="Normal"/>
    <w:rsid w:val="00E53F49"/>
    <w:pPr>
      <w:spacing w:before="200" w:after="100" w:afterAutospacing="1"/>
    </w:pPr>
    <w:rPr>
      <w:sz w:val="24"/>
      <w:szCs w:val="24"/>
    </w:rPr>
  </w:style>
  <w:style w:type="paragraph" w:customStyle="1" w:styleId="flush-paragraph-1">
    <w:name w:val="flush-paragraph-1"/>
    <w:basedOn w:val="Normal"/>
    <w:rsid w:val="00E53F49"/>
    <w:pPr>
      <w:spacing w:before="100" w:beforeAutospacing="1" w:after="100" w:afterAutospacing="1"/>
    </w:pPr>
    <w:rPr>
      <w:sz w:val="24"/>
      <w:szCs w:val="24"/>
    </w:rPr>
  </w:style>
  <w:style w:type="character" w:customStyle="1" w:styleId="standard">
    <w:name w:val="standard"/>
    <w:basedOn w:val="DefaultParagraphFont"/>
    <w:rsid w:val="00E53F49"/>
  </w:style>
  <w:style w:type="character" w:customStyle="1" w:styleId="minor-caps">
    <w:name w:val="minor-caps"/>
    <w:basedOn w:val="DefaultParagraphFont"/>
    <w:rsid w:val="00E53F49"/>
  </w:style>
  <w:style w:type="paragraph" w:customStyle="1" w:styleId="table-description">
    <w:name w:val="table-description"/>
    <w:basedOn w:val="Normal"/>
    <w:rsid w:val="00E53F49"/>
    <w:pPr>
      <w:spacing w:before="100" w:beforeAutospacing="1" w:after="100" w:afterAutospacing="1"/>
    </w:pPr>
    <w:rPr>
      <w:sz w:val="24"/>
      <w:szCs w:val="24"/>
    </w:rPr>
  </w:style>
  <w:style w:type="paragraph" w:customStyle="1" w:styleId="flush-dashed-paragraph">
    <w:name w:val="flush-dashed-paragraph"/>
    <w:basedOn w:val="Normal"/>
    <w:rsid w:val="00E53F49"/>
    <w:pPr>
      <w:spacing w:before="100" w:beforeAutospacing="1" w:after="100" w:afterAutospacing="1"/>
    </w:pPr>
    <w:rPr>
      <w:sz w:val="24"/>
      <w:szCs w:val="24"/>
    </w:rPr>
  </w:style>
  <w:style w:type="paragraph" w:customStyle="1" w:styleId="indent-5">
    <w:name w:val="indent-5"/>
    <w:basedOn w:val="Normal"/>
    <w:rsid w:val="00E53F49"/>
    <w:pPr>
      <w:spacing w:before="100" w:beforeAutospacing="1" w:after="100" w:afterAutospacing="1"/>
    </w:pPr>
    <w:rPr>
      <w:sz w:val="24"/>
      <w:szCs w:val="24"/>
    </w:rPr>
  </w:style>
  <w:style w:type="character" w:customStyle="1" w:styleId="fraction">
    <w:name w:val="fraction"/>
    <w:basedOn w:val="DefaultParagraphFont"/>
    <w:rsid w:val="00E53F49"/>
  </w:style>
  <w:style w:type="character" w:customStyle="1" w:styleId="numerator">
    <w:name w:val="numerator"/>
    <w:basedOn w:val="DefaultParagraphFont"/>
    <w:rsid w:val="00E53F49"/>
  </w:style>
  <w:style w:type="character" w:customStyle="1" w:styleId="denominator">
    <w:name w:val="denominator"/>
    <w:basedOn w:val="DefaultParagraphFont"/>
    <w:rsid w:val="00E53F49"/>
  </w:style>
  <w:style w:type="paragraph" w:customStyle="1" w:styleId="indent-6">
    <w:name w:val="indent-6"/>
    <w:basedOn w:val="Normal"/>
    <w:rsid w:val="00E53F49"/>
    <w:pPr>
      <w:spacing w:before="100" w:beforeAutospacing="1" w:after="100" w:afterAutospacing="1"/>
    </w:pPr>
    <w:rPr>
      <w:sz w:val="24"/>
      <w:szCs w:val="24"/>
    </w:rPr>
  </w:style>
  <w:style w:type="character" w:customStyle="1" w:styleId="overline">
    <w:name w:val="overline"/>
    <w:basedOn w:val="DefaultParagraphFont"/>
    <w:rsid w:val="00E53F49"/>
  </w:style>
  <w:style w:type="paragraph" w:customStyle="1" w:styleId="hd3-paragraph">
    <w:name w:val="hd3-paragraph"/>
    <w:basedOn w:val="Normal"/>
    <w:rsid w:val="00E53F4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86926">
      <w:bodyDiv w:val="1"/>
      <w:marLeft w:val="0"/>
      <w:marRight w:val="0"/>
      <w:marTop w:val="30"/>
      <w:marBottom w:val="750"/>
      <w:divBdr>
        <w:top w:val="none" w:sz="0" w:space="0" w:color="auto"/>
        <w:left w:val="none" w:sz="0" w:space="0" w:color="auto"/>
        <w:bottom w:val="none" w:sz="0" w:space="0" w:color="auto"/>
        <w:right w:val="none" w:sz="0" w:space="0" w:color="auto"/>
      </w:divBdr>
      <w:divsChild>
        <w:div w:id="1863325671">
          <w:marLeft w:val="0"/>
          <w:marRight w:val="0"/>
          <w:marTop w:val="0"/>
          <w:marBottom w:val="0"/>
          <w:divBdr>
            <w:top w:val="none" w:sz="0" w:space="0" w:color="auto"/>
            <w:left w:val="none" w:sz="0" w:space="0" w:color="auto"/>
            <w:bottom w:val="none" w:sz="0" w:space="0" w:color="auto"/>
            <w:right w:val="none" w:sz="0" w:space="0" w:color="auto"/>
          </w:divBdr>
        </w:div>
        <w:div w:id="23530343">
          <w:marLeft w:val="0"/>
          <w:marRight w:val="0"/>
          <w:marTop w:val="0"/>
          <w:marBottom w:val="0"/>
          <w:divBdr>
            <w:top w:val="none" w:sz="0" w:space="0" w:color="auto"/>
            <w:left w:val="none" w:sz="0" w:space="0" w:color="auto"/>
            <w:bottom w:val="none" w:sz="0" w:space="0" w:color="auto"/>
            <w:right w:val="none" w:sz="0" w:space="0" w:color="auto"/>
          </w:divBdr>
        </w:div>
        <w:div w:id="2082289046">
          <w:marLeft w:val="0"/>
          <w:marRight w:val="0"/>
          <w:marTop w:val="0"/>
          <w:marBottom w:val="0"/>
          <w:divBdr>
            <w:top w:val="none" w:sz="0" w:space="0" w:color="auto"/>
            <w:left w:val="none" w:sz="0" w:space="0" w:color="auto"/>
            <w:bottom w:val="none" w:sz="0" w:space="0" w:color="auto"/>
            <w:right w:val="none" w:sz="0" w:space="0" w:color="auto"/>
          </w:divBdr>
        </w:div>
        <w:div w:id="1552494658">
          <w:marLeft w:val="0"/>
          <w:marRight w:val="0"/>
          <w:marTop w:val="0"/>
          <w:marBottom w:val="0"/>
          <w:divBdr>
            <w:top w:val="none" w:sz="0" w:space="0" w:color="auto"/>
            <w:left w:val="none" w:sz="0" w:space="0" w:color="auto"/>
            <w:bottom w:val="none" w:sz="0" w:space="0" w:color="auto"/>
            <w:right w:val="none" w:sz="0" w:space="0" w:color="auto"/>
          </w:divBdr>
        </w:div>
        <w:div w:id="1496988653">
          <w:marLeft w:val="0"/>
          <w:marRight w:val="0"/>
          <w:marTop w:val="0"/>
          <w:marBottom w:val="0"/>
          <w:divBdr>
            <w:top w:val="none" w:sz="0" w:space="0" w:color="auto"/>
            <w:left w:val="none" w:sz="0" w:space="0" w:color="auto"/>
            <w:bottom w:val="none" w:sz="0" w:space="0" w:color="auto"/>
            <w:right w:val="none" w:sz="0" w:space="0" w:color="auto"/>
          </w:divBdr>
        </w:div>
        <w:div w:id="196697964">
          <w:marLeft w:val="0"/>
          <w:marRight w:val="0"/>
          <w:marTop w:val="0"/>
          <w:marBottom w:val="0"/>
          <w:divBdr>
            <w:top w:val="none" w:sz="0" w:space="0" w:color="auto"/>
            <w:left w:val="none" w:sz="0" w:space="0" w:color="auto"/>
            <w:bottom w:val="none" w:sz="0" w:space="0" w:color="auto"/>
            <w:right w:val="none" w:sz="0" w:space="0" w:color="auto"/>
          </w:divBdr>
        </w:div>
        <w:div w:id="1559588680">
          <w:marLeft w:val="0"/>
          <w:marRight w:val="0"/>
          <w:marTop w:val="0"/>
          <w:marBottom w:val="0"/>
          <w:divBdr>
            <w:top w:val="none" w:sz="0" w:space="0" w:color="auto"/>
            <w:left w:val="none" w:sz="0" w:space="0" w:color="auto"/>
            <w:bottom w:val="none" w:sz="0" w:space="0" w:color="auto"/>
            <w:right w:val="none" w:sz="0" w:space="0" w:color="auto"/>
          </w:divBdr>
        </w:div>
        <w:div w:id="913971032">
          <w:marLeft w:val="0"/>
          <w:marRight w:val="0"/>
          <w:marTop w:val="0"/>
          <w:marBottom w:val="0"/>
          <w:divBdr>
            <w:top w:val="none" w:sz="0" w:space="0" w:color="auto"/>
            <w:left w:val="none" w:sz="0" w:space="0" w:color="auto"/>
            <w:bottom w:val="none" w:sz="0" w:space="0" w:color="auto"/>
            <w:right w:val="none" w:sz="0" w:space="0" w:color="auto"/>
          </w:divBdr>
        </w:div>
        <w:div w:id="149103197">
          <w:marLeft w:val="0"/>
          <w:marRight w:val="0"/>
          <w:marTop w:val="0"/>
          <w:marBottom w:val="0"/>
          <w:divBdr>
            <w:top w:val="none" w:sz="0" w:space="0" w:color="auto"/>
            <w:left w:val="none" w:sz="0" w:space="0" w:color="auto"/>
            <w:bottom w:val="none" w:sz="0" w:space="0" w:color="auto"/>
            <w:right w:val="none" w:sz="0" w:space="0" w:color="auto"/>
          </w:divBdr>
        </w:div>
        <w:div w:id="1693647671">
          <w:marLeft w:val="0"/>
          <w:marRight w:val="0"/>
          <w:marTop w:val="0"/>
          <w:marBottom w:val="0"/>
          <w:divBdr>
            <w:top w:val="none" w:sz="0" w:space="0" w:color="auto"/>
            <w:left w:val="none" w:sz="0" w:space="0" w:color="auto"/>
            <w:bottom w:val="none" w:sz="0" w:space="0" w:color="auto"/>
            <w:right w:val="none" w:sz="0" w:space="0" w:color="auto"/>
          </w:divBdr>
        </w:div>
        <w:div w:id="1589582749">
          <w:marLeft w:val="0"/>
          <w:marRight w:val="0"/>
          <w:marTop w:val="0"/>
          <w:marBottom w:val="0"/>
          <w:divBdr>
            <w:top w:val="none" w:sz="0" w:space="0" w:color="auto"/>
            <w:left w:val="none" w:sz="0" w:space="0" w:color="auto"/>
            <w:bottom w:val="none" w:sz="0" w:space="0" w:color="auto"/>
            <w:right w:val="none" w:sz="0" w:space="0" w:color="auto"/>
          </w:divBdr>
        </w:div>
        <w:div w:id="1964650070">
          <w:marLeft w:val="0"/>
          <w:marRight w:val="0"/>
          <w:marTop w:val="0"/>
          <w:marBottom w:val="0"/>
          <w:divBdr>
            <w:top w:val="none" w:sz="0" w:space="0" w:color="auto"/>
            <w:left w:val="none" w:sz="0" w:space="0" w:color="auto"/>
            <w:bottom w:val="none" w:sz="0" w:space="0" w:color="auto"/>
            <w:right w:val="none" w:sz="0" w:space="0" w:color="auto"/>
          </w:divBdr>
        </w:div>
        <w:div w:id="1052538452">
          <w:marLeft w:val="0"/>
          <w:marRight w:val="0"/>
          <w:marTop w:val="0"/>
          <w:marBottom w:val="0"/>
          <w:divBdr>
            <w:top w:val="none" w:sz="0" w:space="0" w:color="auto"/>
            <w:left w:val="none" w:sz="0" w:space="0" w:color="auto"/>
            <w:bottom w:val="none" w:sz="0" w:space="0" w:color="auto"/>
            <w:right w:val="none" w:sz="0" w:space="0" w:color="auto"/>
          </w:divBdr>
        </w:div>
        <w:div w:id="701057754">
          <w:marLeft w:val="0"/>
          <w:marRight w:val="0"/>
          <w:marTop w:val="0"/>
          <w:marBottom w:val="0"/>
          <w:divBdr>
            <w:top w:val="none" w:sz="0" w:space="0" w:color="auto"/>
            <w:left w:val="none" w:sz="0" w:space="0" w:color="auto"/>
            <w:bottom w:val="none" w:sz="0" w:space="0" w:color="auto"/>
            <w:right w:val="none" w:sz="0" w:space="0" w:color="auto"/>
          </w:divBdr>
        </w:div>
        <w:div w:id="683476093">
          <w:marLeft w:val="0"/>
          <w:marRight w:val="0"/>
          <w:marTop w:val="0"/>
          <w:marBottom w:val="0"/>
          <w:divBdr>
            <w:top w:val="none" w:sz="0" w:space="0" w:color="auto"/>
            <w:left w:val="none" w:sz="0" w:space="0" w:color="auto"/>
            <w:bottom w:val="none" w:sz="0" w:space="0" w:color="auto"/>
            <w:right w:val="none" w:sz="0" w:space="0" w:color="auto"/>
          </w:divBdr>
        </w:div>
        <w:div w:id="1151171065">
          <w:marLeft w:val="0"/>
          <w:marRight w:val="0"/>
          <w:marTop w:val="0"/>
          <w:marBottom w:val="0"/>
          <w:divBdr>
            <w:top w:val="none" w:sz="0" w:space="0" w:color="auto"/>
            <w:left w:val="none" w:sz="0" w:space="0" w:color="auto"/>
            <w:bottom w:val="none" w:sz="0" w:space="0" w:color="auto"/>
            <w:right w:val="none" w:sz="0" w:space="0" w:color="auto"/>
          </w:divBdr>
        </w:div>
        <w:div w:id="75443025">
          <w:marLeft w:val="0"/>
          <w:marRight w:val="0"/>
          <w:marTop w:val="0"/>
          <w:marBottom w:val="0"/>
          <w:divBdr>
            <w:top w:val="none" w:sz="0" w:space="0" w:color="auto"/>
            <w:left w:val="none" w:sz="0" w:space="0" w:color="auto"/>
            <w:bottom w:val="none" w:sz="0" w:space="0" w:color="auto"/>
            <w:right w:val="none" w:sz="0" w:space="0" w:color="auto"/>
          </w:divBdr>
        </w:div>
        <w:div w:id="1560096154">
          <w:marLeft w:val="0"/>
          <w:marRight w:val="0"/>
          <w:marTop w:val="0"/>
          <w:marBottom w:val="0"/>
          <w:divBdr>
            <w:top w:val="none" w:sz="0" w:space="0" w:color="auto"/>
            <w:left w:val="none" w:sz="0" w:space="0" w:color="auto"/>
            <w:bottom w:val="none" w:sz="0" w:space="0" w:color="auto"/>
            <w:right w:val="none" w:sz="0" w:space="0" w:color="auto"/>
          </w:divBdr>
        </w:div>
        <w:div w:id="300812332">
          <w:marLeft w:val="0"/>
          <w:marRight w:val="0"/>
          <w:marTop w:val="0"/>
          <w:marBottom w:val="0"/>
          <w:divBdr>
            <w:top w:val="none" w:sz="0" w:space="0" w:color="auto"/>
            <w:left w:val="none" w:sz="0" w:space="0" w:color="auto"/>
            <w:bottom w:val="none" w:sz="0" w:space="0" w:color="auto"/>
            <w:right w:val="none" w:sz="0" w:space="0" w:color="auto"/>
          </w:divBdr>
        </w:div>
        <w:div w:id="329528416">
          <w:marLeft w:val="0"/>
          <w:marRight w:val="0"/>
          <w:marTop w:val="0"/>
          <w:marBottom w:val="0"/>
          <w:divBdr>
            <w:top w:val="none" w:sz="0" w:space="0" w:color="auto"/>
            <w:left w:val="none" w:sz="0" w:space="0" w:color="auto"/>
            <w:bottom w:val="none" w:sz="0" w:space="0" w:color="auto"/>
            <w:right w:val="none" w:sz="0" w:space="0" w:color="auto"/>
          </w:divBdr>
        </w:div>
        <w:div w:id="1426460093">
          <w:marLeft w:val="0"/>
          <w:marRight w:val="0"/>
          <w:marTop w:val="0"/>
          <w:marBottom w:val="0"/>
          <w:divBdr>
            <w:top w:val="none" w:sz="0" w:space="0" w:color="auto"/>
            <w:left w:val="none" w:sz="0" w:space="0" w:color="auto"/>
            <w:bottom w:val="none" w:sz="0" w:space="0" w:color="auto"/>
            <w:right w:val="none" w:sz="0" w:space="0" w:color="auto"/>
          </w:divBdr>
        </w:div>
        <w:div w:id="323164646">
          <w:marLeft w:val="0"/>
          <w:marRight w:val="0"/>
          <w:marTop w:val="0"/>
          <w:marBottom w:val="0"/>
          <w:divBdr>
            <w:top w:val="none" w:sz="0" w:space="0" w:color="auto"/>
            <w:left w:val="none" w:sz="0" w:space="0" w:color="auto"/>
            <w:bottom w:val="none" w:sz="0" w:space="0" w:color="auto"/>
            <w:right w:val="none" w:sz="0" w:space="0" w:color="auto"/>
          </w:divBdr>
        </w:div>
        <w:div w:id="253132649">
          <w:marLeft w:val="0"/>
          <w:marRight w:val="0"/>
          <w:marTop w:val="0"/>
          <w:marBottom w:val="0"/>
          <w:divBdr>
            <w:top w:val="none" w:sz="0" w:space="0" w:color="auto"/>
            <w:left w:val="none" w:sz="0" w:space="0" w:color="auto"/>
            <w:bottom w:val="none" w:sz="0" w:space="0" w:color="auto"/>
            <w:right w:val="none" w:sz="0" w:space="0" w:color="auto"/>
          </w:divBdr>
        </w:div>
        <w:div w:id="146674329">
          <w:marLeft w:val="0"/>
          <w:marRight w:val="0"/>
          <w:marTop w:val="0"/>
          <w:marBottom w:val="0"/>
          <w:divBdr>
            <w:top w:val="none" w:sz="0" w:space="0" w:color="auto"/>
            <w:left w:val="none" w:sz="0" w:space="0" w:color="auto"/>
            <w:bottom w:val="none" w:sz="0" w:space="0" w:color="auto"/>
            <w:right w:val="none" w:sz="0" w:space="0" w:color="auto"/>
          </w:divBdr>
        </w:div>
        <w:div w:id="388916994">
          <w:marLeft w:val="0"/>
          <w:marRight w:val="0"/>
          <w:marTop w:val="0"/>
          <w:marBottom w:val="0"/>
          <w:divBdr>
            <w:top w:val="none" w:sz="0" w:space="0" w:color="auto"/>
            <w:left w:val="none" w:sz="0" w:space="0" w:color="auto"/>
            <w:bottom w:val="none" w:sz="0" w:space="0" w:color="auto"/>
            <w:right w:val="none" w:sz="0" w:space="0" w:color="auto"/>
          </w:divBdr>
        </w:div>
        <w:div w:id="1793089447">
          <w:marLeft w:val="0"/>
          <w:marRight w:val="0"/>
          <w:marTop w:val="0"/>
          <w:marBottom w:val="0"/>
          <w:divBdr>
            <w:top w:val="none" w:sz="0" w:space="0" w:color="auto"/>
            <w:left w:val="none" w:sz="0" w:space="0" w:color="auto"/>
            <w:bottom w:val="none" w:sz="0" w:space="0" w:color="auto"/>
            <w:right w:val="none" w:sz="0" w:space="0" w:color="auto"/>
          </w:divBdr>
        </w:div>
        <w:div w:id="685522635">
          <w:marLeft w:val="0"/>
          <w:marRight w:val="0"/>
          <w:marTop w:val="0"/>
          <w:marBottom w:val="0"/>
          <w:divBdr>
            <w:top w:val="none" w:sz="0" w:space="0" w:color="auto"/>
            <w:left w:val="none" w:sz="0" w:space="0" w:color="auto"/>
            <w:bottom w:val="none" w:sz="0" w:space="0" w:color="auto"/>
            <w:right w:val="none" w:sz="0" w:space="0" w:color="auto"/>
          </w:divBdr>
        </w:div>
        <w:div w:id="501823626">
          <w:marLeft w:val="0"/>
          <w:marRight w:val="0"/>
          <w:marTop w:val="0"/>
          <w:marBottom w:val="0"/>
          <w:divBdr>
            <w:top w:val="none" w:sz="0" w:space="0" w:color="auto"/>
            <w:left w:val="none" w:sz="0" w:space="0" w:color="auto"/>
            <w:bottom w:val="none" w:sz="0" w:space="0" w:color="auto"/>
            <w:right w:val="none" w:sz="0" w:space="0" w:color="auto"/>
          </w:divBdr>
        </w:div>
        <w:div w:id="489054631">
          <w:marLeft w:val="0"/>
          <w:marRight w:val="0"/>
          <w:marTop w:val="0"/>
          <w:marBottom w:val="0"/>
          <w:divBdr>
            <w:top w:val="none" w:sz="0" w:space="0" w:color="auto"/>
            <w:left w:val="none" w:sz="0" w:space="0" w:color="auto"/>
            <w:bottom w:val="none" w:sz="0" w:space="0" w:color="auto"/>
            <w:right w:val="none" w:sz="0" w:space="0" w:color="auto"/>
          </w:divBdr>
        </w:div>
        <w:div w:id="1933509921">
          <w:marLeft w:val="0"/>
          <w:marRight w:val="0"/>
          <w:marTop w:val="0"/>
          <w:marBottom w:val="0"/>
          <w:divBdr>
            <w:top w:val="none" w:sz="0" w:space="0" w:color="auto"/>
            <w:left w:val="none" w:sz="0" w:space="0" w:color="auto"/>
            <w:bottom w:val="none" w:sz="0" w:space="0" w:color="auto"/>
            <w:right w:val="none" w:sz="0" w:space="0" w:color="auto"/>
          </w:divBdr>
        </w:div>
        <w:div w:id="1255477313">
          <w:marLeft w:val="0"/>
          <w:marRight w:val="0"/>
          <w:marTop w:val="0"/>
          <w:marBottom w:val="0"/>
          <w:divBdr>
            <w:top w:val="none" w:sz="0" w:space="0" w:color="auto"/>
            <w:left w:val="none" w:sz="0" w:space="0" w:color="auto"/>
            <w:bottom w:val="none" w:sz="0" w:space="0" w:color="auto"/>
            <w:right w:val="none" w:sz="0" w:space="0" w:color="auto"/>
          </w:divBdr>
        </w:div>
        <w:div w:id="386297796">
          <w:marLeft w:val="0"/>
          <w:marRight w:val="0"/>
          <w:marTop w:val="0"/>
          <w:marBottom w:val="0"/>
          <w:divBdr>
            <w:top w:val="none" w:sz="0" w:space="0" w:color="auto"/>
            <w:left w:val="none" w:sz="0" w:space="0" w:color="auto"/>
            <w:bottom w:val="none" w:sz="0" w:space="0" w:color="auto"/>
            <w:right w:val="none" w:sz="0" w:space="0" w:color="auto"/>
          </w:divBdr>
        </w:div>
        <w:div w:id="1346786450">
          <w:marLeft w:val="0"/>
          <w:marRight w:val="0"/>
          <w:marTop w:val="0"/>
          <w:marBottom w:val="0"/>
          <w:divBdr>
            <w:top w:val="none" w:sz="0" w:space="0" w:color="auto"/>
            <w:left w:val="none" w:sz="0" w:space="0" w:color="auto"/>
            <w:bottom w:val="none" w:sz="0" w:space="0" w:color="auto"/>
            <w:right w:val="none" w:sz="0" w:space="0" w:color="auto"/>
          </w:divBdr>
        </w:div>
        <w:div w:id="2107189233">
          <w:marLeft w:val="0"/>
          <w:marRight w:val="0"/>
          <w:marTop w:val="0"/>
          <w:marBottom w:val="0"/>
          <w:divBdr>
            <w:top w:val="none" w:sz="0" w:space="0" w:color="auto"/>
            <w:left w:val="none" w:sz="0" w:space="0" w:color="auto"/>
            <w:bottom w:val="none" w:sz="0" w:space="0" w:color="auto"/>
            <w:right w:val="none" w:sz="0" w:space="0" w:color="auto"/>
          </w:divBdr>
        </w:div>
        <w:div w:id="1657799319">
          <w:marLeft w:val="0"/>
          <w:marRight w:val="0"/>
          <w:marTop w:val="0"/>
          <w:marBottom w:val="0"/>
          <w:divBdr>
            <w:top w:val="none" w:sz="0" w:space="0" w:color="auto"/>
            <w:left w:val="none" w:sz="0" w:space="0" w:color="auto"/>
            <w:bottom w:val="none" w:sz="0" w:space="0" w:color="auto"/>
            <w:right w:val="none" w:sz="0" w:space="0" w:color="auto"/>
          </w:divBdr>
        </w:div>
        <w:div w:id="1968587923">
          <w:marLeft w:val="0"/>
          <w:marRight w:val="0"/>
          <w:marTop w:val="0"/>
          <w:marBottom w:val="0"/>
          <w:divBdr>
            <w:top w:val="none" w:sz="0" w:space="0" w:color="auto"/>
            <w:left w:val="none" w:sz="0" w:space="0" w:color="auto"/>
            <w:bottom w:val="none" w:sz="0" w:space="0" w:color="auto"/>
            <w:right w:val="none" w:sz="0" w:space="0" w:color="auto"/>
          </w:divBdr>
        </w:div>
        <w:div w:id="1766458886">
          <w:marLeft w:val="0"/>
          <w:marRight w:val="0"/>
          <w:marTop w:val="0"/>
          <w:marBottom w:val="0"/>
          <w:divBdr>
            <w:top w:val="none" w:sz="0" w:space="0" w:color="auto"/>
            <w:left w:val="none" w:sz="0" w:space="0" w:color="auto"/>
            <w:bottom w:val="none" w:sz="0" w:space="0" w:color="auto"/>
            <w:right w:val="none" w:sz="0" w:space="0" w:color="auto"/>
          </w:divBdr>
        </w:div>
        <w:div w:id="789084381">
          <w:marLeft w:val="0"/>
          <w:marRight w:val="0"/>
          <w:marTop w:val="0"/>
          <w:marBottom w:val="0"/>
          <w:divBdr>
            <w:top w:val="none" w:sz="0" w:space="0" w:color="auto"/>
            <w:left w:val="none" w:sz="0" w:space="0" w:color="auto"/>
            <w:bottom w:val="none" w:sz="0" w:space="0" w:color="auto"/>
            <w:right w:val="none" w:sz="0" w:space="0" w:color="auto"/>
          </w:divBdr>
        </w:div>
        <w:div w:id="1726873750">
          <w:marLeft w:val="0"/>
          <w:marRight w:val="0"/>
          <w:marTop w:val="0"/>
          <w:marBottom w:val="0"/>
          <w:divBdr>
            <w:top w:val="none" w:sz="0" w:space="0" w:color="auto"/>
            <w:left w:val="none" w:sz="0" w:space="0" w:color="auto"/>
            <w:bottom w:val="none" w:sz="0" w:space="0" w:color="auto"/>
            <w:right w:val="none" w:sz="0" w:space="0" w:color="auto"/>
          </w:divBdr>
        </w:div>
        <w:div w:id="1886674423">
          <w:marLeft w:val="0"/>
          <w:marRight w:val="0"/>
          <w:marTop w:val="0"/>
          <w:marBottom w:val="0"/>
          <w:divBdr>
            <w:top w:val="none" w:sz="0" w:space="0" w:color="auto"/>
            <w:left w:val="none" w:sz="0" w:space="0" w:color="auto"/>
            <w:bottom w:val="none" w:sz="0" w:space="0" w:color="auto"/>
            <w:right w:val="none" w:sz="0" w:space="0" w:color="auto"/>
          </w:divBdr>
        </w:div>
        <w:div w:id="2139451877">
          <w:marLeft w:val="0"/>
          <w:marRight w:val="0"/>
          <w:marTop w:val="0"/>
          <w:marBottom w:val="0"/>
          <w:divBdr>
            <w:top w:val="none" w:sz="0" w:space="0" w:color="auto"/>
            <w:left w:val="none" w:sz="0" w:space="0" w:color="auto"/>
            <w:bottom w:val="none" w:sz="0" w:space="0" w:color="auto"/>
            <w:right w:val="none" w:sz="0" w:space="0" w:color="auto"/>
          </w:divBdr>
        </w:div>
        <w:div w:id="1071122503">
          <w:marLeft w:val="0"/>
          <w:marRight w:val="0"/>
          <w:marTop w:val="0"/>
          <w:marBottom w:val="0"/>
          <w:divBdr>
            <w:top w:val="none" w:sz="0" w:space="0" w:color="auto"/>
            <w:left w:val="none" w:sz="0" w:space="0" w:color="auto"/>
            <w:bottom w:val="none" w:sz="0" w:space="0" w:color="auto"/>
            <w:right w:val="none" w:sz="0" w:space="0" w:color="auto"/>
          </w:divBdr>
          <w:divsChild>
            <w:div w:id="440807748">
              <w:marLeft w:val="0"/>
              <w:marRight w:val="0"/>
              <w:marTop w:val="0"/>
              <w:marBottom w:val="0"/>
              <w:divBdr>
                <w:top w:val="none" w:sz="0" w:space="0" w:color="auto"/>
                <w:left w:val="none" w:sz="0" w:space="0" w:color="auto"/>
                <w:bottom w:val="none" w:sz="0" w:space="0" w:color="auto"/>
                <w:right w:val="none" w:sz="0" w:space="0" w:color="auto"/>
              </w:divBdr>
            </w:div>
            <w:div w:id="10303807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34920632">
          <w:marLeft w:val="0"/>
          <w:marRight w:val="0"/>
          <w:marTop w:val="0"/>
          <w:marBottom w:val="0"/>
          <w:divBdr>
            <w:top w:val="none" w:sz="0" w:space="0" w:color="auto"/>
            <w:left w:val="none" w:sz="0" w:space="0" w:color="auto"/>
            <w:bottom w:val="none" w:sz="0" w:space="0" w:color="auto"/>
            <w:right w:val="none" w:sz="0" w:space="0" w:color="auto"/>
          </w:divBdr>
        </w:div>
        <w:div w:id="1890876994">
          <w:marLeft w:val="0"/>
          <w:marRight w:val="0"/>
          <w:marTop w:val="0"/>
          <w:marBottom w:val="0"/>
          <w:divBdr>
            <w:top w:val="none" w:sz="0" w:space="0" w:color="auto"/>
            <w:left w:val="none" w:sz="0" w:space="0" w:color="auto"/>
            <w:bottom w:val="none" w:sz="0" w:space="0" w:color="auto"/>
            <w:right w:val="none" w:sz="0" w:space="0" w:color="auto"/>
          </w:divBdr>
          <w:divsChild>
            <w:div w:id="2073917491">
              <w:marLeft w:val="0"/>
              <w:marRight w:val="0"/>
              <w:marTop w:val="0"/>
              <w:marBottom w:val="0"/>
              <w:divBdr>
                <w:top w:val="none" w:sz="0" w:space="0" w:color="auto"/>
                <w:left w:val="none" w:sz="0" w:space="0" w:color="auto"/>
                <w:bottom w:val="none" w:sz="0" w:space="0" w:color="auto"/>
                <w:right w:val="none" w:sz="0" w:space="0" w:color="auto"/>
              </w:divBdr>
            </w:div>
            <w:div w:id="4882085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02149281">
          <w:marLeft w:val="0"/>
          <w:marRight w:val="0"/>
          <w:marTop w:val="0"/>
          <w:marBottom w:val="0"/>
          <w:divBdr>
            <w:top w:val="none" w:sz="0" w:space="0" w:color="auto"/>
            <w:left w:val="none" w:sz="0" w:space="0" w:color="auto"/>
            <w:bottom w:val="none" w:sz="0" w:space="0" w:color="auto"/>
            <w:right w:val="none" w:sz="0" w:space="0" w:color="auto"/>
          </w:divBdr>
        </w:div>
        <w:div w:id="1616134369">
          <w:marLeft w:val="0"/>
          <w:marRight w:val="0"/>
          <w:marTop w:val="0"/>
          <w:marBottom w:val="0"/>
          <w:divBdr>
            <w:top w:val="none" w:sz="0" w:space="0" w:color="auto"/>
            <w:left w:val="none" w:sz="0" w:space="0" w:color="auto"/>
            <w:bottom w:val="none" w:sz="0" w:space="0" w:color="auto"/>
            <w:right w:val="none" w:sz="0" w:space="0" w:color="auto"/>
          </w:divBdr>
          <w:divsChild>
            <w:div w:id="357587192">
              <w:marLeft w:val="0"/>
              <w:marRight w:val="0"/>
              <w:marTop w:val="0"/>
              <w:marBottom w:val="0"/>
              <w:divBdr>
                <w:top w:val="none" w:sz="0" w:space="0" w:color="auto"/>
                <w:left w:val="none" w:sz="0" w:space="0" w:color="auto"/>
                <w:bottom w:val="none" w:sz="0" w:space="0" w:color="auto"/>
                <w:right w:val="none" w:sz="0" w:space="0" w:color="auto"/>
              </w:divBdr>
            </w:div>
            <w:div w:id="446435664">
              <w:marLeft w:val="0"/>
              <w:marRight w:val="0"/>
              <w:marTop w:val="0"/>
              <w:marBottom w:val="0"/>
              <w:divBdr>
                <w:top w:val="single" w:sz="12" w:space="0" w:color="000000"/>
                <w:left w:val="single" w:sz="12" w:space="0" w:color="000000"/>
                <w:bottom w:val="single" w:sz="12" w:space="0" w:color="000000"/>
                <w:right w:val="single" w:sz="12" w:space="0" w:color="000000"/>
              </w:divBdr>
            </w:div>
            <w:div w:id="754088180">
              <w:marLeft w:val="0"/>
              <w:marRight w:val="0"/>
              <w:marTop w:val="0"/>
              <w:marBottom w:val="0"/>
              <w:divBdr>
                <w:top w:val="none" w:sz="0" w:space="0" w:color="auto"/>
                <w:left w:val="none" w:sz="0" w:space="0" w:color="auto"/>
                <w:bottom w:val="none" w:sz="0" w:space="0" w:color="auto"/>
                <w:right w:val="none" w:sz="0" w:space="0" w:color="auto"/>
              </w:divBdr>
            </w:div>
          </w:divsChild>
        </w:div>
        <w:div w:id="130446005">
          <w:marLeft w:val="0"/>
          <w:marRight w:val="0"/>
          <w:marTop w:val="0"/>
          <w:marBottom w:val="0"/>
          <w:divBdr>
            <w:top w:val="none" w:sz="0" w:space="0" w:color="auto"/>
            <w:left w:val="none" w:sz="0" w:space="0" w:color="auto"/>
            <w:bottom w:val="none" w:sz="0" w:space="0" w:color="auto"/>
            <w:right w:val="none" w:sz="0" w:space="0" w:color="auto"/>
          </w:divBdr>
        </w:div>
        <w:div w:id="1622301518">
          <w:marLeft w:val="0"/>
          <w:marRight w:val="0"/>
          <w:marTop w:val="0"/>
          <w:marBottom w:val="0"/>
          <w:divBdr>
            <w:top w:val="none" w:sz="0" w:space="0" w:color="auto"/>
            <w:left w:val="none" w:sz="0" w:space="0" w:color="auto"/>
            <w:bottom w:val="none" w:sz="0" w:space="0" w:color="auto"/>
            <w:right w:val="none" w:sz="0" w:space="0" w:color="auto"/>
          </w:divBdr>
          <w:divsChild>
            <w:div w:id="663973385">
              <w:marLeft w:val="0"/>
              <w:marRight w:val="0"/>
              <w:marTop w:val="0"/>
              <w:marBottom w:val="0"/>
              <w:divBdr>
                <w:top w:val="none" w:sz="0" w:space="0" w:color="auto"/>
                <w:left w:val="none" w:sz="0" w:space="0" w:color="auto"/>
                <w:bottom w:val="none" w:sz="0" w:space="0" w:color="auto"/>
                <w:right w:val="none" w:sz="0" w:space="0" w:color="auto"/>
              </w:divBdr>
            </w:div>
            <w:div w:id="1819228810">
              <w:marLeft w:val="0"/>
              <w:marRight w:val="0"/>
              <w:marTop w:val="0"/>
              <w:marBottom w:val="0"/>
              <w:divBdr>
                <w:top w:val="single" w:sz="12" w:space="0" w:color="000000"/>
                <w:left w:val="single" w:sz="12" w:space="0" w:color="000000"/>
                <w:bottom w:val="single" w:sz="12" w:space="0" w:color="000000"/>
                <w:right w:val="single" w:sz="12" w:space="0" w:color="000000"/>
              </w:divBdr>
            </w:div>
            <w:div w:id="1790585851">
              <w:marLeft w:val="0"/>
              <w:marRight w:val="0"/>
              <w:marTop w:val="0"/>
              <w:marBottom w:val="0"/>
              <w:divBdr>
                <w:top w:val="none" w:sz="0" w:space="0" w:color="auto"/>
                <w:left w:val="none" w:sz="0" w:space="0" w:color="auto"/>
                <w:bottom w:val="none" w:sz="0" w:space="0" w:color="auto"/>
                <w:right w:val="none" w:sz="0" w:space="0" w:color="auto"/>
              </w:divBdr>
            </w:div>
          </w:divsChild>
        </w:div>
        <w:div w:id="1632975250">
          <w:marLeft w:val="0"/>
          <w:marRight w:val="0"/>
          <w:marTop w:val="0"/>
          <w:marBottom w:val="0"/>
          <w:divBdr>
            <w:top w:val="none" w:sz="0" w:space="0" w:color="auto"/>
            <w:left w:val="none" w:sz="0" w:space="0" w:color="auto"/>
            <w:bottom w:val="none" w:sz="0" w:space="0" w:color="auto"/>
            <w:right w:val="none" w:sz="0" w:space="0" w:color="auto"/>
          </w:divBdr>
        </w:div>
        <w:div w:id="2025747656">
          <w:marLeft w:val="0"/>
          <w:marRight w:val="0"/>
          <w:marTop w:val="0"/>
          <w:marBottom w:val="0"/>
          <w:divBdr>
            <w:top w:val="none" w:sz="0" w:space="0" w:color="auto"/>
            <w:left w:val="none" w:sz="0" w:space="0" w:color="auto"/>
            <w:bottom w:val="none" w:sz="0" w:space="0" w:color="auto"/>
            <w:right w:val="none" w:sz="0" w:space="0" w:color="auto"/>
          </w:divBdr>
          <w:divsChild>
            <w:div w:id="916673142">
              <w:marLeft w:val="0"/>
              <w:marRight w:val="0"/>
              <w:marTop w:val="0"/>
              <w:marBottom w:val="0"/>
              <w:divBdr>
                <w:top w:val="none" w:sz="0" w:space="0" w:color="auto"/>
                <w:left w:val="none" w:sz="0" w:space="0" w:color="auto"/>
                <w:bottom w:val="none" w:sz="0" w:space="0" w:color="auto"/>
                <w:right w:val="none" w:sz="0" w:space="0" w:color="auto"/>
              </w:divBdr>
            </w:div>
            <w:div w:id="210071140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06483277">
          <w:marLeft w:val="0"/>
          <w:marRight w:val="0"/>
          <w:marTop w:val="0"/>
          <w:marBottom w:val="0"/>
          <w:divBdr>
            <w:top w:val="none" w:sz="0" w:space="0" w:color="auto"/>
            <w:left w:val="none" w:sz="0" w:space="0" w:color="auto"/>
            <w:bottom w:val="none" w:sz="0" w:space="0" w:color="auto"/>
            <w:right w:val="none" w:sz="0" w:space="0" w:color="auto"/>
          </w:divBdr>
        </w:div>
        <w:div w:id="1056900828">
          <w:marLeft w:val="0"/>
          <w:marRight w:val="0"/>
          <w:marTop w:val="0"/>
          <w:marBottom w:val="0"/>
          <w:divBdr>
            <w:top w:val="none" w:sz="0" w:space="0" w:color="auto"/>
            <w:left w:val="none" w:sz="0" w:space="0" w:color="auto"/>
            <w:bottom w:val="none" w:sz="0" w:space="0" w:color="auto"/>
            <w:right w:val="none" w:sz="0" w:space="0" w:color="auto"/>
          </w:divBdr>
          <w:divsChild>
            <w:div w:id="666787014">
              <w:marLeft w:val="0"/>
              <w:marRight w:val="0"/>
              <w:marTop w:val="0"/>
              <w:marBottom w:val="0"/>
              <w:divBdr>
                <w:top w:val="none" w:sz="0" w:space="0" w:color="auto"/>
                <w:left w:val="none" w:sz="0" w:space="0" w:color="auto"/>
                <w:bottom w:val="none" w:sz="0" w:space="0" w:color="auto"/>
                <w:right w:val="none" w:sz="0" w:space="0" w:color="auto"/>
              </w:divBdr>
            </w:div>
            <w:div w:id="1093865101">
              <w:marLeft w:val="0"/>
              <w:marRight w:val="0"/>
              <w:marTop w:val="0"/>
              <w:marBottom w:val="0"/>
              <w:divBdr>
                <w:top w:val="single" w:sz="12" w:space="0" w:color="000000"/>
                <w:left w:val="single" w:sz="12" w:space="0" w:color="000000"/>
                <w:bottom w:val="single" w:sz="12" w:space="0" w:color="000000"/>
                <w:right w:val="single" w:sz="12" w:space="0" w:color="000000"/>
              </w:divBdr>
            </w:div>
            <w:div w:id="1106075703">
              <w:marLeft w:val="0"/>
              <w:marRight w:val="0"/>
              <w:marTop w:val="0"/>
              <w:marBottom w:val="0"/>
              <w:divBdr>
                <w:top w:val="none" w:sz="0" w:space="0" w:color="auto"/>
                <w:left w:val="none" w:sz="0" w:space="0" w:color="auto"/>
                <w:bottom w:val="none" w:sz="0" w:space="0" w:color="auto"/>
                <w:right w:val="none" w:sz="0" w:space="0" w:color="auto"/>
              </w:divBdr>
            </w:div>
          </w:divsChild>
        </w:div>
        <w:div w:id="781612188">
          <w:marLeft w:val="0"/>
          <w:marRight w:val="0"/>
          <w:marTop w:val="0"/>
          <w:marBottom w:val="0"/>
          <w:divBdr>
            <w:top w:val="none" w:sz="0" w:space="0" w:color="auto"/>
            <w:left w:val="none" w:sz="0" w:space="0" w:color="auto"/>
            <w:bottom w:val="none" w:sz="0" w:space="0" w:color="auto"/>
            <w:right w:val="none" w:sz="0" w:space="0" w:color="auto"/>
          </w:divBdr>
        </w:div>
        <w:div w:id="502474140">
          <w:marLeft w:val="0"/>
          <w:marRight w:val="0"/>
          <w:marTop w:val="0"/>
          <w:marBottom w:val="0"/>
          <w:divBdr>
            <w:top w:val="none" w:sz="0" w:space="0" w:color="auto"/>
            <w:left w:val="none" w:sz="0" w:space="0" w:color="auto"/>
            <w:bottom w:val="none" w:sz="0" w:space="0" w:color="auto"/>
            <w:right w:val="none" w:sz="0" w:space="0" w:color="auto"/>
          </w:divBdr>
          <w:divsChild>
            <w:div w:id="10760560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0705890">
          <w:marLeft w:val="0"/>
          <w:marRight w:val="0"/>
          <w:marTop w:val="0"/>
          <w:marBottom w:val="0"/>
          <w:divBdr>
            <w:top w:val="none" w:sz="0" w:space="0" w:color="auto"/>
            <w:left w:val="none" w:sz="0" w:space="0" w:color="auto"/>
            <w:bottom w:val="none" w:sz="0" w:space="0" w:color="auto"/>
            <w:right w:val="none" w:sz="0" w:space="0" w:color="auto"/>
          </w:divBdr>
        </w:div>
        <w:div w:id="866408436">
          <w:marLeft w:val="0"/>
          <w:marRight w:val="0"/>
          <w:marTop w:val="0"/>
          <w:marBottom w:val="0"/>
          <w:divBdr>
            <w:top w:val="none" w:sz="0" w:space="0" w:color="auto"/>
            <w:left w:val="none" w:sz="0" w:space="0" w:color="auto"/>
            <w:bottom w:val="none" w:sz="0" w:space="0" w:color="auto"/>
            <w:right w:val="none" w:sz="0" w:space="0" w:color="auto"/>
          </w:divBdr>
          <w:divsChild>
            <w:div w:id="1240216712">
              <w:marLeft w:val="0"/>
              <w:marRight w:val="0"/>
              <w:marTop w:val="0"/>
              <w:marBottom w:val="0"/>
              <w:divBdr>
                <w:top w:val="none" w:sz="0" w:space="0" w:color="auto"/>
                <w:left w:val="none" w:sz="0" w:space="0" w:color="auto"/>
                <w:bottom w:val="none" w:sz="0" w:space="0" w:color="auto"/>
                <w:right w:val="none" w:sz="0" w:space="0" w:color="auto"/>
              </w:divBdr>
            </w:div>
            <w:div w:id="18816720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42850119">
      <w:bodyDiv w:val="1"/>
      <w:marLeft w:val="0"/>
      <w:marRight w:val="0"/>
      <w:marTop w:val="30"/>
      <w:marBottom w:val="750"/>
      <w:divBdr>
        <w:top w:val="none" w:sz="0" w:space="0" w:color="auto"/>
        <w:left w:val="none" w:sz="0" w:space="0" w:color="auto"/>
        <w:bottom w:val="none" w:sz="0" w:space="0" w:color="auto"/>
        <w:right w:val="none" w:sz="0" w:space="0" w:color="auto"/>
      </w:divBdr>
      <w:divsChild>
        <w:div w:id="1649481138">
          <w:marLeft w:val="0"/>
          <w:marRight w:val="0"/>
          <w:marTop w:val="0"/>
          <w:marBottom w:val="0"/>
          <w:divBdr>
            <w:top w:val="none" w:sz="0" w:space="0" w:color="auto"/>
            <w:left w:val="none" w:sz="0" w:space="0" w:color="auto"/>
            <w:bottom w:val="none" w:sz="0" w:space="0" w:color="auto"/>
            <w:right w:val="none" w:sz="0" w:space="0" w:color="auto"/>
          </w:divBdr>
        </w:div>
        <w:div w:id="1352300917">
          <w:marLeft w:val="0"/>
          <w:marRight w:val="0"/>
          <w:marTop w:val="0"/>
          <w:marBottom w:val="0"/>
          <w:divBdr>
            <w:top w:val="none" w:sz="0" w:space="0" w:color="auto"/>
            <w:left w:val="none" w:sz="0" w:space="0" w:color="auto"/>
            <w:bottom w:val="none" w:sz="0" w:space="0" w:color="auto"/>
            <w:right w:val="none" w:sz="0" w:space="0" w:color="auto"/>
          </w:divBdr>
        </w:div>
        <w:div w:id="606087559">
          <w:marLeft w:val="0"/>
          <w:marRight w:val="0"/>
          <w:marTop w:val="0"/>
          <w:marBottom w:val="0"/>
          <w:divBdr>
            <w:top w:val="none" w:sz="0" w:space="0" w:color="auto"/>
            <w:left w:val="none" w:sz="0" w:space="0" w:color="auto"/>
            <w:bottom w:val="none" w:sz="0" w:space="0" w:color="auto"/>
            <w:right w:val="none" w:sz="0" w:space="0" w:color="auto"/>
          </w:divBdr>
        </w:div>
        <w:div w:id="738596915">
          <w:marLeft w:val="0"/>
          <w:marRight w:val="0"/>
          <w:marTop w:val="0"/>
          <w:marBottom w:val="0"/>
          <w:divBdr>
            <w:top w:val="none" w:sz="0" w:space="0" w:color="auto"/>
            <w:left w:val="none" w:sz="0" w:space="0" w:color="auto"/>
            <w:bottom w:val="none" w:sz="0" w:space="0" w:color="auto"/>
            <w:right w:val="none" w:sz="0" w:space="0" w:color="auto"/>
          </w:divBdr>
        </w:div>
        <w:div w:id="1951083475">
          <w:marLeft w:val="0"/>
          <w:marRight w:val="0"/>
          <w:marTop w:val="0"/>
          <w:marBottom w:val="0"/>
          <w:divBdr>
            <w:top w:val="none" w:sz="0" w:space="0" w:color="auto"/>
            <w:left w:val="none" w:sz="0" w:space="0" w:color="auto"/>
            <w:bottom w:val="none" w:sz="0" w:space="0" w:color="auto"/>
            <w:right w:val="none" w:sz="0" w:space="0" w:color="auto"/>
          </w:divBdr>
        </w:div>
        <w:div w:id="1109545369">
          <w:marLeft w:val="0"/>
          <w:marRight w:val="0"/>
          <w:marTop w:val="0"/>
          <w:marBottom w:val="0"/>
          <w:divBdr>
            <w:top w:val="none" w:sz="0" w:space="0" w:color="auto"/>
            <w:left w:val="none" w:sz="0" w:space="0" w:color="auto"/>
            <w:bottom w:val="none" w:sz="0" w:space="0" w:color="auto"/>
            <w:right w:val="none" w:sz="0" w:space="0" w:color="auto"/>
          </w:divBdr>
        </w:div>
        <w:div w:id="1835340200">
          <w:marLeft w:val="0"/>
          <w:marRight w:val="0"/>
          <w:marTop w:val="0"/>
          <w:marBottom w:val="0"/>
          <w:divBdr>
            <w:top w:val="none" w:sz="0" w:space="0" w:color="auto"/>
            <w:left w:val="none" w:sz="0" w:space="0" w:color="auto"/>
            <w:bottom w:val="none" w:sz="0" w:space="0" w:color="auto"/>
            <w:right w:val="none" w:sz="0" w:space="0" w:color="auto"/>
          </w:divBdr>
        </w:div>
        <w:div w:id="1858932459">
          <w:marLeft w:val="0"/>
          <w:marRight w:val="0"/>
          <w:marTop w:val="0"/>
          <w:marBottom w:val="0"/>
          <w:divBdr>
            <w:top w:val="none" w:sz="0" w:space="0" w:color="auto"/>
            <w:left w:val="none" w:sz="0" w:space="0" w:color="auto"/>
            <w:bottom w:val="none" w:sz="0" w:space="0" w:color="auto"/>
            <w:right w:val="none" w:sz="0" w:space="0" w:color="auto"/>
          </w:divBdr>
        </w:div>
        <w:div w:id="1360088343">
          <w:marLeft w:val="0"/>
          <w:marRight w:val="0"/>
          <w:marTop w:val="0"/>
          <w:marBottom w:val="0"/>
          <w:divBdr>
            <w:top w:val="none" w:sz="0" w:space="0" w:color="auto"/>
            <w:left w:val="none" w:sz="0" w:space="0" w:color="auto"/>
            <w:bottom w:val="none" w:sz="0" w:space="0" w:color="auto"/>
            <w:right w:val="none" w:sz="0" w:space="0" w:color="auto"/>
          </w:divBdr>
        </w:div>
        <w:div w:id="2113698195">
          <w:marLeft w:val="0"/>
          <w:marRight w:val="0"/>
          <w:marTop w:val="0"/>
          <w:marBottom w:val="0"/>
          <w:divBdr>
            <w:top w:val="none" w:sz="0" w:space="0" w:color="auto"/>
            <w:left w:val="none" w:sz="0" w:space="0" w:color="auto"/>
            <w:bottom w:val="none" w:sz="0" w:space="0" w:color="auto"/>
            <w:right w:val="none" w:sz="0" w:space="0" w:color="auto"/>
          </w:divBdr>
        </w:div>
        <w:div w:id="625281227">
          <w:marLeft w:val="0"/>
          <w:marRight w:val="0"/>
          <w:marTop w:val="0"/>
          <w:marBottom w:val="0"/>
          <w:divBdr>
            <w:top w:val="none" w:sz="0" w:space="0" w:color="auto"/>
            <w:left w:val="none" w:sz="0" w:space="0" w:color="auto"/>
            <w:bottom w:val="none" w:sz="0" w:space="0" w:color="auto"/>
            <w:right w:val="none" w:sz="0" w:space="0" w:color="auto"/>
          </w:divBdr>
        </w:div>
        <w:div w:id="1583831973">
          <w:marLeft w:val="0"/>
          <w:marRight w:val="0"/>
          <w:marTop w:val="0"/>
          <w:marBottom w:val="0"/>
          <w:divBdr>
            <w:top w:val="none" w:sz="0" w:space="0" w:color="auto"/>
            <w:left w:val="none" w:sz="0" w:space="0" w:color="auto"/>
            <w:bottom w:val="none" w:sz="0" w:space="0" w:color="auto"/>
            <w:right w:val="none" w:sz="0" w:space="0" w:color="auto"/>
          </w:divBdr>
        </w:div>
        <w:div w:id="1869101675">
          <w:marLeft w:val="0"/>
          <w:marRight w:val="0"/>
          <w:marTop w:val="0"/>
          <w:marBottom w:val="0"/>
          <w:divBdr>
            <w:top w:val="none" w:sz="0" w:space="0" w:color="auto"/>
            <w:left w:val="none" w:sz="0" w:space="0" w:color="auto"/>
            <w:bottom w:val="none" w:sz="0" w:space="0" w:color="auto"/>
            <w:right w:val="none" w:sz="0" w:space="0" w:color="auto"/>
          </w:divBdr>
        </w:div>
        <w:div w:id="1016420387">
          <w:marLeft w:val="0"/>
          <w:marRight w:val="0"/>
          <w:marTop w:val="0"/>
          <w:marBottom w:val="0"/>
          <w:divBdr>
            <w:top w:val="none" w:sz="0" w:space="0" w:color="auto"/>
            <w:left w:val="none" w:sz="0" w:space="0" w:color="auto"/>
            <w:bottom w:val="none" w:sz="0" w:space="0" w:color="auto"/>
            <w:right w:val="none" w:sz="0" w:space="0" w:color="auto"/>
          </w:divBdr>
        </w:div>
        <w:div w:id="1685789395">
          <w:marLeft w:val="0"/>
          <w:marRight w:val="0"/>
          <w:marTop w:val="0"/>
          <w:marBottom w:val="0"/>
          <w:divBdr>
            <w:top w:val="none" w:sz="0" w:space="0" w:color="auto"/>
            <w:left w:val="none" w:sz="0" w:space="0" w:color="auto"/>
            <w:bottom w:val="none" w:sz="0" w:space="0" w:color="auto"/>
            <w:right w:val="none" w:sz="0" w:space="0" w:color="auto"/>
          </w:divBdr>
        </w:div>
        <w:div w:id="328363014">
          <w:marLeft w:val="0"/>
          <w:marRight w:val="0"/>
          <w:marTop w:val="0"/>
          <w:marBottom w:val="0"/>
          <w:divBdr>
            <w:top w:val="none" w:sz="0" w:space="0" w:color="auto"/>
            <w:left w:val="none" w:sz="0" w:space="0" w:color="auto"/>
            <w:bottom w:val="none" w:sz="0" w:space="0" w:color="auto"/>
            <w:right w:val="none" w:sz="0" w:space="0" w:color="auto"/>
          </w:divBdr>
        </w:div>
        <w:div w:id="969357090">
          <w:marLeft w:val="0"/>
          <w:marRight w:val="0"/>
          <w:marTop w:val="0"/>
          <w:marBottom w:val="0"/>
          <w:divBdr>
            <w:top w:val="none" w:sz="0" w:space="0" w:color="auto"/>
            <w:left w:val="none" w:sz="0" w:space="0" w:color="auto"/>
            <w:bottom w:val="none" w:sz="0" w:space="0" w:color="auto"/>
            <w:right w:val="none" w:sz="0" w:space="0" w:color="auto"/>
          </w:divBdr>
        </w:div>
        <w:div w:id="590360183">
          <w:marLeft w:val="0"/>
          <w:marRight w:val="0"/>
          <w:marTop w:val="0"/>
          <w:marBottom w:val="0"/>
          <w:divBdr>
            <w:top w:val="none" w:sz="0" w:space="0" w:color="auto"/>
            <w:left w:val="none" w:sz="0" w:space="0" w:color="auto"/>
            <w:bottom w:val="none" w:sz="0" w:space="0" w:color="auto"/>
            <w:right w:val="none" w:sz="0" w:space="0" w:color="auto"/>
          </w:divBdr>
        </w:div>
        <w:div w:id="247662451">
          <w:marLeft w:val="0"/>
          <w:marRight w:val="0"/>
          <w:marTop w:val="0"/>
          <w:marBottom w:val="0"/>
          <w:divBdr>
            <w:top w:val="none" w:sz="0" w:space="0" w:color="auto"/>
            <w:left w:val="none" w:sz="0" w:space="0" w:color="auto"/>
            <w:bottom w:val="none" w:sz="0" w:space="0" w:color="auto"/>
            <w:right w:val="none" w:sz="0" w:space="0" w:color="auto"/>
          </w:divBdr>
        </w:div>
        <w:div w:id="1400440477">
          <w:marLeft w:val="0"/>
          <w:marRight w:val="0"/>
          <w:marTop w:val="0"/>
          <w:marBottom w:val="0"/>
          <w:divBdr>
            <w:top w:val="none" w:sz="0" w:space="0" w:color="auto"/>
            <w:left w:val="none" w:sz="0" w:space="0" w:color="auto"/>
            <w:bottom w:val="none" w:sz="0" w:space="0" w:color="auto"/>
            <w:right w:val="none" w:sz="0" w:space="0" w:color="auto"/>
          </w:divBdr>
        </w:div>
        <w:div w:id="1320231142">
          <w:marLeft w:val="0"/>
          <w:marRight w:val="0"/>
          <w:marTop w:val="0"/>
          <w:marBottom w:val="0"/>
          <w:divBdr>
            <w:top w:val="none" w:sz="0" w:space="0" w:color="auto"/>
            <w:left w:val="none" w:sz="0" w:space="0" w:color="auto"/>
            <w:bottom w:val="none" w:sz="0" w:space="0" w:color="auto"/>
            <w:right w:val="none" w:sz="0" w:space="0" w:color="auto"/>
          </w:divBdr>
        </w:div>
        <w:div w:id="558782935">
          <w:marLeft w:val="0"/>
          <w:marRight w:val="0"/>
          <w:marTop w:val="0"/>
          <w:marBottom w:val="0"/>
          <w:divBdr>
            <w:top w:val="none" w:sz="0" w:space="0" w:color="auto"/>
            <w:left w:val="none" w:sz="0" w:space="0" w:color="auto"/>
            <w:bottom w:val="none" w:sz="0" w:space="0" w:color="auto"/>
            <w:right w:val="none" w:sz="0" w:space="0" w:color="auto"/>
          </w:divBdr>
        </w:div>
        <w:div w:id="1082875957">
          <w:marLeft w:val="0"/>
          <w:marRight w:val="0"/>
          <w:marTop w:val="0"/>
          <w:marBottom w:val="0"/>
          <w:divBdr>
            <w:top w:val="none" w:sz="0" w:space="0" w:color="auto"/>
            <w:left w:val="none" w:sz="0" w:space="0" w:color="auto"/>
            <w:bottom w:val="none" w:sz="0" w:space="0" w:color="auto"/>
            <w:right w:val="none" w:sz="0" w:space="0" w:color="auto"/>
          </w:divBdr>
        </w:div>
        <w:div w:id="1919830143">
          <w:marLeft w:val="0"/>
          <w:marRight w:val="0"/>
          <w:marTop w:val="0"/>
          <w:marBottom w:val="0"/>
          <w:divBdr>
            <w:top w:val="none" w:sz="0" w:space="0" w:color="auto"/>
            <w:left w:val="none" w:sz="0" w:space="0" w:color="auto"/>
            <w:bottom w:val="none" w:sz="0" w:space="0" w:color="auto"/>
            <w:right w:val="none" w:sz="0" w:space="0" w:color="auto"/>
          </w:divBdr>
        </w:div>
        <w:div w:id="1204173402">
          <w:marLeft w:val="0"/>
          <w:marRight w:val="0"/>
          <w:marTop w:val="0"/>
          <w:marBottom w:val="0"/>
          <w:divBdr>
            <w:top w:val="none" w:sz="0" w:space="0" w:color="auto"/>
            <w:left w:val="none" w:sz="0" w:space="0" w:color="auto"/>
            <w:bottom w:val="none" w:sz="0" w:space="0" w:color="auto"/>
            <w:right w:val="none" w:sz="0" w:space="0" w:color="auto"/>
          </w:divBdr>
        </w:div>
        <w:div w:id="582226100">
          <w:marLeft w:val="0"/>
          <w:marRight w:val="0"/>
          <w:marTop w:val="0"/>
          <w:marBottom w:val="0"/>
          <w:divBdr>
            <w:top w:val="none" w:sz="0" w:space="0" w:color="auto"/>
            <w:left w:val="none" w:sz="0" w:space="0" w:color="auto"/>
            <w:bottom w:val="none" w:sz="0" w:space="0" w:color="auto"/>
            <w:right w:val="none" w:sz="0" w:space="0" w:color="auto"/>
          </w:divBdr>
        </w:div>
        <w:div w:id="1228804400">
          <w:marLeft w:val="0"/>
          <w:marRight w:val="0"/>
          <w:marTop w:val="0"/>
          <w:marBottom w:val="0"/>
          <w:divBdr>
            <w:top w:val="none" w:sz="0" w:space="0" w:color="auto"/>
            <w:left w:val="none" w:sz="0" w:space="0" w:color="auto"/>
            <w:bottom w:val="none" w:sz="0" w:space="0" w:color="auto"/>
            <w:right w:val="none" w:sz="0" w:space="0" w:color="auto"/>
          </w:divBdr>
        </w:div>
        <w:div w:id="2025940091">
          <w:marLeft w:val="0"/>
          <w:marRight w:val="0"/>
          <w:marTop w:val="0"/>
          <w:marBottom w:val="0"/>
          <w:divBdr>
            <w:top w:val="none" w:sz="0" w:space="0" w:color="auto"/>
            <w:left w:val="none" w:sz="0" w:space="0" w:color="auto"/>
            <w:bottom w:val="none" w:sz="0" w:space="0" w:color="auto"/>
            <w:right w:val="none" w:sz="0" w:space="0" w:color="auto"/>
          </w:divBdr>
        </w:div>
        <w:div w:id="2043171606">
          <w:marLeft w:val="0"/>
          <w:marRight w:val="0"/>
          <w:marTop w:val="0"/>
          <w:marBottom w:val="0"/>
          <w:divBdr>
            <w:top w:val="none" w:sz="0" w:space="0" w:color="auto"/>
            <w:left w:val="none" w:sz="0" w:space="0" w:color="auto"/>
            <w:bottom w:val="none" w:sz="0" w:space="0" w:color="auto"/>
            <w:right w:val="none" w:sz="0" w:space="0" w:color="auto"/>
          </w:divBdr>
        </w:div>
        <w:div w:id="312878625">
          <w:marLeft w:val="0"/>
          <w:marRight w:val="0"/>
          <w:marTop w:val="0"/>
          <w:marBottom w:val="0"/>
          <w:divBdr>
            <w:top w:val="none" w:sz="0" w:space="0" w:color="auto"/>
            <w:left w:val="none" w:sz="0" w:space="0" w:color="auto"/>
            <w:bottom w:val="none" w:sz="0" w:space="0" w:color="auto"/>
            <w:right w:val="none" w:sz="0" w:space="0" w:color="auto"/>
          </w:divBdr>
        </w:div>
        <w:div w:id="1649548773">
          <w:marLeft w:val="0"/>
          <w:marRight w:val="0"/>
          <w:marTop w:val="0"/>
          <w:marBottom w:val="0"/>
          <w:divBdr>
            <w:top w:val="none" w:sz="0" w:space="0" w:color="auto"/>
            <w:left w:val="none" w:sz="0" w:space="0" w:color="auto"/>
            <w:bottom w:val="none" w:sz="0" w:space="0" w:color="auto"/>
            <w:right w:val="none" w:sz="0" w:space="0" w:color="auto"/>
          </w:divBdr>
        </w:div>
        <w:div w:id="1780569355">
          <w:marLeft w:val="0"/>
          <w:marRight w:val="0"/>
          <w:marTop w:val="0"/>
          <w:marBottom w:val="0"/>
          <w:divBdr>
            <w:top w:val="none" w:sz="0" w:space="0" w:color="auto"/>
            <w:left w:val="none" w:sz="0" w:space="0" w:color="auto"/>
            <w:bottom w:val="none" w:sz="0" w:space="0" w:color="auto"/>
            <w:right w:val="none" w:sz="0" w:space="0" w:color="auto"/>
          </w:divBdr>
        </w:div>
        <w:div w:id="841503970">
          <w:marLeft w:val="0"/>
          <w:marRight w:val="0"/>
          <w:marTop w:val="0"/>
          <w:marBottom w:val="0"/>
          <w:divBdr>
            <w:top w:val="none" w:sz="0" w:space="0" w:color="auto"/>
            <w:left w:val="none" w:sz="0" w:space="0" w:color="auto"/>
            <w:bottom w:val="none" w:sz="0" w:space="0" w:color="auto"/>
            <w:right w:val="none" w:sz="0" w:space="0" w:color="auto"/>
          </w:divBdr>
        </w:div>
        <w:div w:id="3560919">
          <w:marLeft w:val="0"/>
          <w:marRight w:val="0"/>
          <w:marTop w:val="0"/>
          <w:marBottom w:val="0"/>
          <w:divBdr>
            <w:top w:val="none" w:sz="0" w:space="0" w:color="auto"/>
            <w:left w:val="none" w:sz="0" w:space="0" w:color="auto"/>
            <w:bottom w:val="none" w:sz="0" w:space="0" w:color="auto"/>
            <w:right w:val="none" w:sz="0" w:space="0" w:color="auto"/>
          </w:divBdr>
        </w:div>
        <w:div w:id="1245727056">
          <w:marLeft w:val="0"/>
          <w:marRight w:val="0"/>
          <w:marTop w:val="0"/>
          <w:marBottom w:val="0"/>
          <w:divBdr>
            <w:top w:val="none" w:sz="0" w:space="0" w:color="auto"/>
            <w:left w:val="none" w:sz="0" w:space="0" w:color="auto"/>
            <w:bottom w:val="none" w:sz="0" w:space="0" w:color="auto"/>
            <w:right w:val="none" w:sz="0" w:space="0" w:color="auto"/>
          </w:divBdr>
        </w:div>
        <w:div w:id="362636138">
          <w:marLeft w:val="0"/>
          <w:marRight w:val="0"/>
          <w:marTop w:val="0"/>
          <w:marBottom w:val="0"/>
          <w:divBdr>
            <w:top w:val="none" w:sz="0" w:space="0" w:color="auto"/>
            <w:left w:val="none" w:sz="0" w:space="0" w:color="auto"/>
            <w:bottom w:val="none" w:sz="0" w:space="0" w:color="auto"/>
            <w:right w:val="none" w:sz="0" w:space="0" w:color="auto"/>
          </w:divBdr>
        </w:div>
        <w:div w:id="174462500">
          <w:marLeft w:val="0"/>
          <w:marRight w:val="0"/>
          <w:marTop w:val="0"/>
          <w:marBottom w:val="0"/>
          <w:divBdr>
            <w:top w:val="none" w:sz="0" w:space="0" w:color="auto"/>
            <w:left w:val="none" w:sz="0" w:space="0" w:color="auto"/>
            <w:bottom w:val="none" w:sz="0" w:space="0" w:color="auto"/>
            <w:right w:val="none" w:sz="0" w:space="0" w:color="auto"/>
          </w:divBdr>
        </w:div>
        <w:div w:id="34039167">
          <w:marLeft w:val="0"/>
          <w:marRight w:val="0"/>
          <w:marTop w:val="0"/>
          <w:marBottom w:val="0"/>
          <w:divBdr>
            <w:top w:val="none" w:sz="0" w:space="0" w:color="auto"/>
            <w:left w:val="none" w:sz="0" w:space="0" w:color="auto"/>
            <w:bottom w:val="none" w:sz="0" w:space="0" w:color="auto"/>
            <w:right w:val="none" w:sz="0" w:space="0" w:color="auto"/>
          </w:divBdr>
        </w:div>
        <w:div w:id="1344165408">
          <w:marLeft w:val="0"/>
          <w:marRight w:val="0"/>
          <w:marTop w:val="0"/>
          <w:marBottom w:val="0"/>
          <w:divBdr>
            <w:top w:val="none" w:sz="0" w:space="0" w:color="auto"/>
            <w:left w:val="none" w:sz="0" w:space="0" w:color="auto"/>
            <w:bottom w:val="none" w:sz="0" w:space="0" w:color="auto"/>
            <w:right w:val="none" w:sz="0" w:space="0" w:color="auto"/>
          </w:divBdr>
        </w:div>
        <w:div w:id="584649157">
          <w:marLeft w:val="0"/>
          <w:marRight w:val="0"/>
          <w:marTop w:val="0"/>
          <w:marBottom w:val="0"/>
          <w:divBdr>
            <w:top w:val="none" w:sz="0" w:space="0" w:color="auto"/>
            <w:left w:val="none" w:sz="0" w:space="0" w:color="auto"/>
            <w:bottom w:val="none" w:sz="0" w:space="0" w:color="auto"/>
            <w:right w:val="none" w:sz="0" w:space="0" w:color="auto"/>
          </w:divBdr>
        </w:div>
        <w:div w:id="1247226817">
          <w:marLeft w:val="0"/>
          <w:marRight w:val="0"/>
          <w:marTop w:val="0"/>
          <w:marBottom w:val="0"/>
          <w:divBdr>
            <w:top w:val="none" w:sz="0" w:space="0" w:color="auto"/>
            <w:left w:val="none" w:sz="0" w:space="0" w:color="auto"/>
            <w:bottom w:val="none" w:sz="0" w:space="0" w:color="auto"/>
            <w:right w:val="none" w:sz="0" w:space="0" w:color="auto"/>
          </w:divBdr>
        </w:div>
        <w:div w:id="1863475387">
          <w:marLeft w:val="0"/>
          <w:marRight w:val="0"/>
          <w:marTop w:val="0"/>
          <w:marBottom w:val="0"/>
          <w:divBdr>
            <w:top w:val="none" w:sz="0" w:space="0" w:color="auto"/>
            <w:left w:val="none" w:sz="0" w:space="0" w:color="auto"/>
            <w:bottom w:val="none" w:sz="0" w:space="0" w:color="auto"/>
            <w:right w:val="none" w:sz="0" w:space="0" w:color="auto"/>
          </w:divBdr>
          <w:divsChild>
            <w:div w:id="604340078">
              <w:marLeft w:val="0"/>
              <w:marRight w:val="0"/>
              <w:marTop w:val="0"/>
              <w:marBottom w:val="0"/>
              <w:divBdr>
                <w:top w:val="none" w:sz="0" w:space="0" w:color="auto"/>
                <w:left w:val="none" w:sz="0" w:space="0" w:color="auto"/>
                <w:bottom w:val="none" w:sz="0" w:space="0" w:color="auto"/>
                <w:right w:val="none" w:sz="0" w:space="0" w:color="auto"/>
              </w:divBdr>
            </w:div>
            <w:div w:id="7513137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9130382">
          <w:marLeft w:val="0"/>
          <w:marRight w:val="0"/>
          <w:marTop w:val="0"/>
          <w:marBottom w:val="0"/>
          <w:divBdr>
            <w:top w:val="none" w:sz="0" w:space="0" w:color="auto"/>
            <w:left w:val="none" w:sz="0" w:space="0" w:color="auto"/>
            <w:bottom w:val="none" w:sz="0" w:space="0" w:color="auto"/>
            <w:right w:val="none" w:sz="0" w:space="0" w:color="auto"/>
          </w:divBdr>
        </w:div>
        <w:div w:id="14812975">
          <w:marLeft w:val="0"/>
          <w:marRight w:val="0"/>
          <w:marTop w:val="0"/>
          <w:marBottom w:val="0"/>
          <w:divBdr>
            <w:top w:val="none" w:sz="0" w:space="0" w:color="auto"/>
            <w:left w:val="none" w:sz="0" w:space="0" w:color="auto"/>
            <w:bottom w:val="none" w:sz="0" w:space="0" w:color="auto"/>
            <w:right w:val="none" w:sz="0" w:space="0" w:color="auto"/>
          </w:divBdr>
          <w:divsChild>
            <w:div w:id="506332917">
              <w:marLeft w:val="0"/>
              <w:marRight w:val="0"/>
              <w:marTop w:val="0"/>
              <w:marBottom w:val="0"/>
              <w:divBdr>
                <w:top w:val="none" w:sz="0" w:space="0" w:color="auto"/>
                <w:left w:val="none" w:sz="0" w:space="0" w:color="auto"/>
                <w:bottom w:val="none" w:sz="0" w:space="0" w:color="auto"/>
                <w:right w:val="none" w:sz="0" w:space="0" w:color="auto"/>
              </w:divBdr>
            </w:div>
            <w:div w:id="12373209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80196601">
          <w:marLeft w:val="0"/>
          <w:marRight w:val="0"/>
          <w:marTop w:val="0"/>
          <w:marBottom w:val="0"/>
          <w:divBdr>
            <w:top w:val="none" w:sz="0" w:space="0" w:color="auto"/>
            <w:left w:val="none" w:sz="0" w:space="0" w:color="auto"/>
            <w:bottom w:val="none" w:sz="0" w:space="0" w:color="auto"/>
            <w:right w:val="none" w:sz="0" w:space="0" w:color="auto"/>
          </w:divBdr>
        </w:div>
        <w:div w:id="427233498">
          <w:marLeft w:val="0"/>
          <w:marRight w:val="0"/>
          <w:marTop w:val="0"/>
          <w:marBottom w:val="0"/>
          <w:divBdr>
            <w:top w:val="none" w:sz="0" w:space="0" w:color="auto"/>
            <w:left w:val="none" w:sz="0" w:space="0" w:color="auto"/>
            <w:bottom w:val="none" w:sz="0" w:space="0" w:color="auto"/>
            <w:right w:val="none" w:sz="0" w:space="0" w:color="auto"/>
          </w:divBdr>
          <w:divsChild>
            <w:div w:id="1539707771">
              <w:marLeft w:val="0"/>
              <w:marRight w:val="0"/>
              <w:marTop w:val="0"/>
              <w:marBottom w:val="0"/>
              <w:divBdr>
                <w:top w:val="none" w:sz="0" w:space="0" w:color="auto"/>
                <w:left w:val="none" w:sz="0" w:space="0" w:color="auto"/>
                <w:bottom w:val="none" w:sz="0" w:space="0" w:color="auto"/>
                <w:right w:val="none" w:sz="0" w:space="0" w:color="auto"/>
              </w:divBdr>
            </w:div>
            <w:div w:id="41560410">
              <w:marLeft w:val="0"/>
              <w:marRight w:val="0"/>
              <w:marTop w:val="0"/>
              <w:marBottom w:val="0"/>
              <w:divBdr>
                <w:top w:val="single" w:sz="12" w:space="0" w:color="000000"/>
                <w:left w:val="single" w:sz="12" w:space="0" w:color="000000"/>
                <w:bottom w:val="single" w:sz="12" w:space="0" w:color="000000"/>
                <w:right w:val="single" w:sz="12" w:space="0" w:color="000000"/>
              </w:divBdr>
            </w:div>
            <w:div w:id="1822959839">
              <w:marLeft w:val="0"/>
              <w:marRight w:val="0"/>
              <w:marTop w:val="0"/>
              <w:marBottom w:val="0"/>
              <w:divBdr>
                <w:top w:val="none" w:sz="0" w:space="0" w:color="auto"/>
                <w:left w:val="none" w:sz="0" w:space="0" w:color="auto"/>
                <w:bottom w:val="none" w:sz="0" w:space="0" w:color="auto"/>
                <w:right w:val="none" w:sz="0" w:space="0" w:color="auto"/>
              </w:divBdr>
            </w:div>
          </w:divsChild>
        </w:div>
        <w:div w:id="2142261747">
          <w:marLeft w:val="0"/>
          <w:marRight w:val="0"/>
          <w:marTop w:val="0"/>
          <w:marBottom w:val="0"/>
          <w:divBdr>
            <w:top w:val="none" w:sz="0" w:space="0" w:color="auto"/>
            <w:left w:val="none" w:sz="0" w:space="0" w:color="auto"/>
            <w:bottom w:val="none" w:sz="0" w:space="0" w:color="auto"/>
            <w:right w:val="none" w:sz="0" w:space="0" w:color="auto"/>
          </w:divBdr>
        </w:div>
        <w:div w:id="862547683">
          <w:marLeft w:val="0"/>
          <w:marRight w:val="0"/>
          <w:marTop w:val="0"/>
          <w:marBottom w:val="0"/>
          <w:divBdr>
            <w:top w:val="none" w:sz="0" w:space="0" w:color="auto"/>
            <w:left w:val="none" w:sz="0" w:space="0" w:color="auto"/>
            <w:bottom w:val="none" w:sz="0" w:space="0" w:color="auto"/>
            <w:right w:val="none" w:sz="0" w:space="0" w:color="auto"/>
          </w:divBdr>
          <w:divsChild>
            <w:div w:id="2013331818">
              <w:marLeft w:val="0"/>
              <w:marRight w:val="0"/>
              <w:marTop w:val="0"/>
              <w:marBottom w:val="0"/>
              <w:divBdr>
                <w:top w:val="none" w:sz="0" w:space="0" w:color="auto"/>
                <w:left w:val="none" w:sz="0" w:space="0" w:color="auto"/>
                <w:bottom w:val="none" w:sz="0" w:space="0" w:color="auto"/>
                <w:right w:val="none" w:sz="0" w:space="0" w:color="auto"/>
              </w:divBdr>
            </w:div>
            <w:div w:id="1480880779">
              <w:marLeft w:val="0"/>
              <w:marRight w:val="0"/>
              <w:marTop w:val="0"/>
              <w:marBottom w:val="0"/>
              <w:divBdr>
                <w:top w:val="single" w:sz="12" w:space="0" w:color="000000"/>
                <w:left w:val="single" w:sz="12" w:space="0" w:color="000000"/>
                <w:bottom w:val="single" w:sz="12" w:space="0" w:color="000000"/>
                <w:right w:val="single" w:sz="12" w:space="0" w:color="000000"/>
              </w:divBdr>
            </w:div>
            <w:div w:id="1893690173">
              <w:marLeft w:val="0"/>
              <w:marRight w:val="0"/>
              <w:marTop w:val="0"/>
              <w:marBottom w:val="0"/>
              <w:divBdr>
                <w:top w:val="none" w:sz="0" w:space="0" w:color="auto"/>
                <w:left w:val="none" w:sz="0" w:space="0" w:color="auto"/>
                <w:bottom w:val="none" w:sz="0" w:space="0" w:color="auto"/>
                <w:right w:val="none" w:sz="0" w:space="0" w:color="auto"/>
              </w:divBdr>
            </w:div>
          </w:divsChild>
        </w:div>
        <w:div w:id="448208386">
          <w:marLeft w:val="0"/>
          <w:marRight w:val="0"/>
          <w:marTop w:val="0"/>
          <w:marBottom w:val="0"/>
          <w:divBdr>
            <w:top w:val="none" w:sz="0" w:space="0" w:color="auto"/>
            <w:left w:val="none" w:sz="0" w:space="0" w:color="auto"/>
            <w:bottom w:val="none" w:sz="0" w:space="0" w:color="auto"/>
            <w:right w:val="none" w:sz="0" w:space="0" w:color="auto"/>
          </w:divBdr>
        </w:div>
        <w:div w:id="1172454439">
          <w:marLeft w:val="0"/>
          <w:marRight w:val="0"/>
          <w:marTop w:val="0"/>
          <w:marBottom w:val="0"/>
          <w:divBdr>
            <w:top w:val="none" w:sz="0" w:space="0" w:color="auto"/>
            <w:left w:val="none" w:sz="0" w:space="0" w:color="auto"/>
            <w:bottom w:val="none" w:sz="0" w:space="0" w:color="auto"/>
            <w:right w:val="none" w:sz="0" w:space="0" w:color="auto"/>
          </w:divBdr>
          <w:divsChild>
            <w:div w:id="1335105073">
              <w:marLeft w:val="0"/>
              <w:marRight w:val="0"/>
              <w:marTop w:val="0"/>
              <w:marBottom w:val="0"/>
              <w:divBdr>
                <w:top w:val="none" w:sz="0" w:space="0" w:color="auto"/>
                <w:left w:val="none" w:sz="0" w:space="0" w:color="auto"/>
                <w:bottom w:val="none" w:sz="0" w:space="0" w:color="auto"/>
                <w:right w:val="none" w:sz="0" w:space="0" w:color="auto"/>
              </w:divBdr>
            </w:div>
            <w:div w:id="13088518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2231779">
          <w:marLeft w:val="0"/>
          <w:marRight w:val="0"/>
          <w:marTop w:val="0"/>
          <w:marBottom w:val="0"/>
          <w:divBdr>
            <w:top w:val="none" w:sz="0" w:space="0" w:color="auto"/>
            <w:left w:val="none" w:sz="0" w:space="0" w:color="auto"/>
            <w:bottom w:val="none" w:sz="0" w:space="0" w:color="auto"/>
            <w:right w:val="none" w:sz="0" w:space="0" w:color="auto"/>
          </w:divBdr>
        </w:div>
        <w:div w:id="1138035414">
          <w:marLeft w:val="0"/>
          <w:marRight w:val="0"/>
          <w:marTop w:val="0"/>
          <w:marBottom w:val="0"/>
          <w:divBdr>
            <w:top w:val="none" w:sz="0" w:space="0" w:color="auto"/>
            <w:left w:val="none" w:sz="0" w:space="0" w:color="auto"/>
            <w:bottom w:val="none" w:sz="0" w:space="0" w:color="auto"/>
            <w:right w:val="none" w:sz="0" w:space="0" w:color="auto"/>
          </w:divBdr>
          <w:divsChild>
            <w:div w:id="1438328848">
              <w:marLeft w:val="0"/>
              <w:marRight w:val="0"/>
              <w:marTop w:val="0"/>
              <w:marBottom w:val="0"/>
              <w:divBdr>
                <w:top w:val="none" w:sz="0" w:space="0" w:color="auto"/>
                <w:left w:val="none" w:sz="0" w:space="0" w:color="auto"/>
                <w:bottom w:val="none" w:sz="0" w:space="0" w:color="auto"/>
                <w:right w:val="none" w:sz="0" w:space="0" w:color="auto"/>
              </w:divBdr>
            </w:div>
            <w:div w:id="1045713602">
              <w:marLeft w:val="0"/>
              <w:marRight w:val="0"/>
              <w:marTop w:val="0"/>
              <w:marBottom w:val="0"/>
              <w:divBdr>
                <w:top w:val="single" w:sz="12" w:space="0" w:color="000000"/>
                <w:left w:val="single" w:sz="12" w:space="0" w:color="000000"/>
                <w:bottom w:val="single" w:sz="12" w:space="0" w:color="000000"/>
                <w:right w:val="single" w:sz="12" w:space="0" w:color="000000"/>
              </w:divBdr>
            </w:div>
            <w:div w:id="142428874">
              <w:marLeft w:val="0"/>
              <w:marRight w:val="0"/>
              <w:marTop w:val="0"/>
              <w:marBottom w:val="0"/>
              <w:divBdr>
                <w:top w:val="none" w:sz="0" w:space="0" w:color="auto"/>
                <w:left w:val="none" w:sz="0" w:space="0" w:color="auto"/>
                <w:bottom w:val="none" w:sz="0" w:space="0" w:color="auto"/>
                <w:right w:val="none" w:sz="0" w:space="0" w:color="auto"/>
              </w:divBdr>
            </w:div>
          </w:divsChild>
        </w:div>
        <w:div w:id="1105462128">
          <w:marLeft w:val="0"/>
          <w:marRight w:val="0"/>
          <w:marTop w:val="0"/>
          <w:marBottom w:val="0"/>
          <w:divBdr>
            <w:top w:val="none" w:sz="0" w:space="0" w:color="auto"/>
            <w:left w:val="none" w:sz="0" w:space="0" w:color="auto"/>
            <w:bottom w:val="none" w:sz="0" w:space="0" w:color="auto"/>
            <w:right w:val="none" w:sz="0" w:space="0" w:color="auto"/>
          </w:divBdr>
        </w:div>
        <w:div w:id="1021592355">
          <w:marLeft w:val="0"/>
          <w:marRight w:val="0"/>
          <w:marTop w:val="0"/>
          <w:marBottom w:val="0"/>
          <w:divBdr>
            <w:top w:val="none" w:sz="0" w:space="0" w:color="auto"/>
            <w:left w:val="none" w:sz="0" w:space="0" w:color="auto"/>
            <w:bottom w:val="none" w:sz="0" w:space="0" w:color="auto"/>
            <w:right w:val="none" w:sz="0" w:space="0" w:color="auto"/>
          </w:divBdr>
          <w:divsChild>
            <w:div w:id="7720889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60981233">
          <w:marLeft w:val="0"/>
          <w:marRight w:val="0"/>
          <w:marTop w:val="0"/>
          <w:marBottom w:val="0"/>
          <w:divBdr>
            <w:top w:val="none" w:sz="0" w:space="0" w:color="auto"/>
            <w:left w:val="none" w:sz="0" w:space="0" w:color="auto"/>
            <w:bottom w:val="none" w:sz="0" w:space="0" w:color="auto"/>
            <w:right w:val="none" w:sz="0" w:space="0" w:color="auto"/>
          </w:divBdr>
        </w:div>
        <w:div w:id="164832180">
          <w:marLeft w:val="0"/>
          <w:marRight w:val="0"/>
          <w:marTop w:val="0"/>
          <w:marBottom w:val="0"/>
          <w:divBdr>
            <w:top w:val="none" w:sz="0" w:space="0" w:color="auto"/>
            <w:left w:val="none" w:sz="0" w:space="0" w:color="auto"/>
            <w:bottom w:val="none" w:sz="0" w:space="0" w:color="auto"/>
            <w:right w:val="none" w:sz="0" w:space="0" w:color="auto"/>
          </w:divBdr>
          <w:divsChild>
            <w:div w:id="1041635307">
              <w:marLeft w:val="0"/>
              <w:marRight w:val="0"/>
              <w:marTop w:val="0"/>
              <w:marBottom w:val="0"/>
              <w:divBdr>
                <w:top w:val="none" w:sz="0" w:space="0" w:color="auto"/>
                <w:left w:val="none" w:sz="0" w:space="0" w:color="auto"/>
                <w:bottom w:val="none" w:sz="0" w:space="0" w:color="auto"/>
                <w:right w:val="none" w:sz="0" w:space="0" w:color="auto"/>
              </w:divBdr>
            </w:div>
            <w:div w:id="1545404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66823330">
      <w:bodyDiv w:val="1"/>
      <w:marLeft w:val="0"/>
      <w:marRight w:val="0"/>
      <w:marTop w:val="30"/>
      <w:marBottom w:val="750"/>
      <w:divBdr>
        <w:top w:val="none" w:sz="0" w:space="0" w:color="auto"/>
        <w:left w:val="none" w:sz="0" w:space="0" w:color="auto"/>
        <w:bottom w:val="none" w:sz="0" w:space="0" w:color="auto"/>
        <w:right w:val="none" w:sz="0" w:space="0" w:color="auto"/>
      </w:divBdr>
      <w:divsChild>
        <w:div w:id="982201270">
          <w:marLeft w:val="0"/>
          <w:marRight w:val="0"/>
          <w:marTop w:val="0"/>
          <w:marBottom w:val="0"/>
          <w:divBdr>
            <w:top w:val="none" w:sz="0" w:space="0" w:color="auto"/>
            <w:left w:val="none" w:sz="0" w:space="0" w:color="auto"/>
            <w:bottom w:val="none" w:sz="0" w:space="0" w:color="auto"/>
            <w:right w:val="none" w:sz="0" w:space="0" w:color="auto"/>
          </w:divBdr>
        </w:div>
        <w:div w:id="1875848759">
          <w:marLeft w:val="0"/>
          <w:marRight w:val="0"/>
          <w:marTop w:val="0"/>
          <w:marBottom w:val="0"/>
          <w:divBdr>
            <w:top w:val="none" w:sz="0" w:space="0" w:color="auto"/>
            <w:left w:val="none" w:sz="0" w:space="0" w:color="auto"/>
            <w:bottom w:val="none" w:sz="0" w:space="0" w:color="auto"/>
            <w:right w:val="none" w:sz="0" w:space="0" w:color="auto"/>
          </w:divBdr>
        </w:div>
      </w:divsChild>
    </w:div>
    <w:div w:id="2039499655">
      <w:bodyDiv w:val="1"/>
      <w:marLeft w:val="0"/>
      <w:marRight w:val="0"/>
      <w:marTop w:val="0"/>
      <w:marBottom w:val="0"/>
      <w:divBdr>
        <w:top w:val="none" w:sz="0" w:space="0" w:color="auto"/>
        <w:left w:val="none" w:sz="0" w:space="0" w:color="auto"/>
        <w:bottom w:val="none" w:sz="0" w:space="0" w:color="auto"/>
        <w:right w:val="none" w:sz="0" w:space="0" w:color="auto"/>
      </w:divBdr>
      <w:divsChild>
        <w:div w:id="481703173">
          <w:marLeft w:val="0"/>
          <w:marRight w:val="0"/>
          <w:marTop w:val="0"/>
          <w:marBottom w:val="0"/>
          <w:divBdr>
            <w:top w:val="none" w:sz="0" w:space="0" w:color="auto"/>
            <w:left w:val="none" w:sz="0" w:space="0" w:color="auto"/>
            <w:bottom w:val="none" w:sz="0" w:space="0" w:color="auto"/>
            <w:right w:val="none" w:sz="0" w:space="0" w:color="auto"/>
          </w:divBdr>
        </w:div>
        <w:div w:id="295181958">
          <w:marLeft w:val="0"/>
          <w:marRight w:val="0"/>
          <w:marTop w:val="0"/>
          <w:marBottom w:val="0"/>
          <w:divBdr>
            <w:top w:val="none" w:sz="0" w:space="0" w:color="auto"/>
            <w:left w:val="none" w:sz="0" w:space="0" w:color="auto"/>
            <w:bottom w:val="none" w:sz="0" w:space="0" w:color="auto"/>
            <w:right w:val="none" w:sz="0" w:space="0" w:color="auto"/>
          </w:divBdr>
          <w:divsChild>
            <w:div w:id="211819058">
              <w:marLeft w:val="0"/>
              <w:marRight w:val="0"/>
              <w:marTop w:val="0"/>
              <w:marBottom w:val="0"/>
              <w:divBdr>
                <w:top w:val="none" w:sz="0" w:space="0" w:color="auto"/>
                <w:left w:val="none" w:sz="0" w:space="0" w:color="auto"/>
                <w:bottom w:val="none" w:sz="0" w:space="0" w:color="auto"/>
                <w:right w:val="none" w:sz="0" w:space="0" w:color="auto"/>
              </w:divBdr>
            </w:div>
            <w:div w:id="1465191772">
              <w:marLeft w:val="0"/>
              <w:marRight w:val="0"/>
              <w:marTop w:val="0"/>
              <w:marBottom w:val="0"/>
              <w:divBdr>
                <w:top w:val="none" w:sz="0" w:space="0" w:color="auto"/>
                <w:left w:val="none" w:sz="0" w:space="0" w:color="auto"/>
                <w:bottom w:val="none" w:sz="0" w:space="0" w:color="auto"/>
                <w:right w:val="none" w:sz="0" w:space="0" w:color="auto"/>
              </w:divBdr>
              <w:divsChild>
                <w:div w:id="253174379">
                  <w:marLeft w:val="0"/>
                  <w:marRight w:val="0"/>
                  <w:marTop w:val="0"/>
                  <w:marBottom w:val="0"/>
                  <w:divBdr>
                    <w:top w:val="none" w:sz="0" w:space="0" w:color="auto"/>
                    <w:left w:val="none" w:sz="0" w:space="0" w:color="auto"/>
                    <w:bottom w:val="none" w:sz="0" w:space="0" w:color="auto"/>
                    <w:right w:val="none" w:sz="0" w:space="0" w:color="auto"/>
                  </w:divBdr>
                </w:div>
                <w:div w:id="58604040">
                  <w:marLeft w:val="0"/>
                  <w:marRight w:val="0"/>
                  <w:marTop w:val="0"/>
                  <w:marBottom w:val="0"/>
                  <w:divBdr>
                    <w:top w:val="none" w:sz="0" w:space="0" w:color="auto"/>
                    <w:left w:val="none" w:sz="0" w:space="0" w:color="auto"/>
                    <w:bottom w:val="none" w:sz="0" w:space="0" w:color="auto"/>
                    <w:right w:val="none" w:sz="0" w:space="0" w:color="auto"/>
                  </w:divBdr>
                </w:div>
                <w:div w:id="1368290084">
                  <w:marLeft w:val="0"/>
                  <w:marRight w:val="0"/>
                  <w:marTop w:val="0"/>
                  <w:marBottom w:val="0"/>
                  <w:divBdr>
                    <w:top w:val="none" w:sz="0" w:space="0" w:color="auto"/>
                    <w:left w:val="none" w:sz="0" w:space="0" w:color="auto"/>
                    <w:bottom w:val="none" w:sz="0" w:space="0" w:color="auto"/>
                    <w:right w:val="none" w:sz="0" w:space="0" w:color="auto"/>
                  </w:divBdr>
                </w:div>
                <w:div w:id="1521628323">
                  <w:marLeft w:val="0"/>
                  <w:marRight w:val="0"/>
                  <w:marTop w:val="0"/>
                  <w:marBottom w:val="0"/>
                  <w:divBdr>
                    <w:top w:val="none" w:sz="0" w:space="0" w:color="auto"/>
                    <w:left w:val="none" w:sz="0" w:space="0" w:color="auto"/>
                    <w:bottom w:val="none" w:sz="0" w:space="0" w:color="auto"/>
                    <w:right w:val="none" w:sz="0" w:space="0" w:color="auto"/>
                  </w:divBdr>
                </w:div>
                <w:div w:id="1785231162">
                  <w:marLeft w:val="0"/>
                  <w:marRight w:val="0"/>
                  <w:marTop w:val="0"/>
                  <w:marBottom w:val="0"/>
                  <w:divBdr>
                    <w:top w:val="none" w:sz="0" w:space="0" w:color="auto"/>
                    <w:left w:val="none" w:sz="0" w:space="0" w:color="auto"/>
                    <w:bottom w:val="none" w:sz="0" w:space="0" w:color="auto"/>
                    <w:right w:val="none" w:sz="0" w:space="0" w:color="auto"/>
                  </w:divBdr>
                </w:div>
                <w:div w:id="567619826">
                  <w:marLeft w:val="0"/>
                  <w:marRight w:val="0"/>
                  <w:marTop w:val="0"/>
                  <w:marBottom w:val="0"/>
                  <w:divBdr>
                    <w:top w:val="none" w:sz="0" w:space="0" w:color="auto"/>
                    <w:left w:val="none" w:sz="0" w:space="0" w:color="auto"/>
                    <w:bottom w:val="none" w:sz="0" w:space="0" w:color="auto"/>
                    <w:right w:val="none" w:sz="0" w:space="0" w:color="auto"/>
                  </w:divBdr>
                  <w:divsChild>
                    <w:div w:id="592127994">
                      <w:marLeft w:val="0"/>
                      <w:marRight w:val="0"/>
                      <w:marTop w:val="0"/>
                      <w:marBottom w:val="0"/>
                      <w:divBdr>
                        <w:top w:val="none" w:sz="0" w:space="0" w:color="auto"/>
                        <w:left w:val="none" w:sz="0" w:space="0" w:color="auto"/>
                        <w:bottom w:val="none" w:sz="0" w:space="0" w:color="auto"/>
                        <w:right w:val="none" w:sz="0" w:space="0" w:color="auto"/>
                      </w:divBdr>
                    </w:div>
                    <w:div w:id="1020743704">
                      <w:marLeft w:val="0"/>
                      <w:marRight w:val="0"/>
                      <w:marTop w:val="0"/>
                      <w:marBottom w:val="0"/>
                      <w:divBdr>
                        <w:top w:val="none" w:sz="0" w:space="0" w:color="auto"/>
                        <w:left w:val="none" w:sz="0" w:space="0" w:color="auto"/>
                        <w:bottom w:val="none" w:sz="0" w:space="0" w:color="auto"/>
                        <w:right w:val="none" w:sz="0" w:space="0" w:color="auto"/>
                      </w:divBdr>
                    </w:div>
                    <w:div w:id="135838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13557">
              <w:marLeft w:val="0"/>
              <w:marRight w:val="0"/>
              <w:marTop w:val="0"/>
              <w:marBottom w:val="0"/>
              <w:divBdr>
                <w:top w:val="none" w:sz="0" w:space="0" w:color="auto"/>
                <w:left w:val="none" w:sz="0" w:space="0" w:color="auto"/>
                <w:bottom w:val="none" w:sz="0" w:space="0" w:color="auto"/>
                <w:right w:val="none" w:sz="0" w:space="0" w:color="auto"/>
              </w:divBdr>
              <w:divsChild>
                <w:div w:id="137067612">
                  <w:marLeft w:val="0"/>
                  <w:marRight w:val="0"/>
                  <w:marTop w:val="0"/>
                  <w:marBottom w:val="0"/>
                  <w:divBdr>
                    <w:top w:val="none" w:sz="0" w:space="0" w:color="auto"/>
                    <w:left w:val="none" w:sz="0" w:space="0" w:color="auto"/>
                    <w:bottom w:val="none" w:sz="0" w:space="0" w:color="auto"/>
                    <w:right w:val="none" w:sz="0" w:space="0" w:color="auto"/>
                  </w:divBdr>
                  <w:divsChild>
                    <w:div w:id="2117871469">
                      <w:marLeft w:val="0"/>
                      <w:marRight w:val="0"/>
                      <w:marTop w:val="0"/>
                      <w:marBottom w:val="0"/>
                      <w:divBdr>
                        <w:top w:val="none" w:sz="0" w:space="0" w:color="auto"/>
                        <w:left w:val="none" w:sz="0" w:space="0" w:color="auto"/>
                        <w:bottom w:val="none" w:sz="0" w:space="0" w:color="auto"/>
                        <w:right w:val="none" w:sz="0" w:space="0" w:color="auto"/>
                      </w:divBdr>
                      <w:divsChild>
                        <w:div w:id="312220049">
                          <w:marLeft w:val="0"/>
                          <w:marRight w:val="0"/>
                          <w:marTop w:val="0"/>
                          <w:marBottom w:val="0"/>
                          <w:divBdr>
                            <w:top w:val="none" w:sz="0" w:space="0" w:color="auto"/>
                            <w:left w:val="none" w:sz="0" w:space="0" w:color="auto"/>
                            <w:bottom w:val="none" w:sz="0" w:space="0" w:color="auto"/>
                            <w:right w:val="none" w:sz="0" w:space="0" w:color="auto"/>
                          </w:divBdr>
                        </w:div>
                        <w:div w:id="1686321743">
                          <w:marLeft w:val="0"/>
                          <w:marRight w:val="0"/>
                          <w:marTop w:val="0"/>
                          <w:marBottom w:val="0"/>
                          <w:divBdr>
                            <w:top w:val="none" w:sz="0" w:space="0" w:color="auto"/>
                            <w:left w:val="none" w:sz="0" w:space="0" w:color="auto"/>
                            <w:bottom w:val="none" w:sz="0" w:space="0" w:color="auto"/>
                            <w:right w:val="none" w:sz="0" w:space="0" w:color="auto"/>
                          </w:divBdr>
                        </w:div>
                        <w:div w:id="1999141493">
                          <w:marLeft w:val="0"/>
                          <w:marRight w:val="0"/>
                          <w:marTop w:val="0"/>
                          <w:marBottom w:val="0"/>
                          <w:divBdr>
                            <w:top w:val="none" w:sz="0" w:space="0" w:color="auto"/>
                            <w:left w:val="none" w:sz="0" w:space="0" w:color="auto"/>
                            <w:bottom w:val="none" w:sz="0" w:space="0" w:color="auto"/>
                            <w:right w:val="none" w:sz="0" w:space="0" w:color="auto"/>
                          </w:divBdr>
                        </w:div>
                        <w:div w:id="2064021459">
                          <w:marLeft w:val="0"/>
                          <w:marRight w:val="0"/>
                          <w:marTop w:val="0"/>
                          <w:marBottom w:val="0"/>
                          <w:divBdr>
                            <w:top w:val="none" w:sz="0" w:space="0" w:color="auto"/>
                            <w:left w:val="none" w:sz="0" w:space="0" w:color="auto"/>
                            <w:bottom w:val="none" w:sz="0" w:space="0" w:color="auto"/>
                            <w:right w:val="none" w:sz="0" w:space="0" w:color="auto"/>
                          </w:divBdr>
                        </w:div>
                      </w:divsChild>
                    </w:div>
                    <w:div w:id="455030254">
                      <w:marLeft w:val="0"/>
                      <w:marRight w:val="0"/>
                      <w:marTop w:val="0"/>
                      <w:marBottom w:val="0"/>
                      <w:divBdr>
                        <w:top w:val="none" w:sz="0" w:space="0" w:color="auto"/>
                        <w:left w:val="none" w:sz="0" w:space="0" w:color="auto"/>
                        <w:bottom w:val="none" w:sz="0" w:space="0" w:color="auto"/>
                        <w:right w:val="none" w:sz="0" w:space="0" w:color="auto"/>
                      </w:divBdr>
                      <w:divsChild>
                        <w:div w:id="572742944">
                          <w:marLeft w:val="0"/>
                          <w:marRight w:val="0"/>
                          <w:marTop w:val="0"/>
                          <w:marBottom w:val="0"/>
                          <w:divBdr>
                            <w:top w:val="none" w:sz="0" w:space="0" w:color="auto"/>
                            <w:left w:val="none" w:sz="0" w:space="0" w:color="auto"/>
                            <w:bottom w:val="none" w:sz="0" w:space="0" w:color="auto"/>
                            <w:right w:val="none" w:sz="0" w:space="0" w:color="auto"/>
                          </w:divBdr>
                        </w:div>
                        <w:div w:id="879584605">
                          <w:marLeft w:val="0"/>
                          <w:marRight w:val="0"/>
                          <w:marTop w:val="0"/>
                          <w:marBottom w:val="0"/>
                          <w:divBdr>
                            <w:top w:val="none" w:sz="0" w:space="0" w:color="auto"/>
                            <w:left w:val="none" w:sz="0" w:space="0" w:color="auto"/>
                            <w:bottom w:val="none" w:sz="0" w:space="0" w:color="auto"/>
                            <w:right w:val="none" w:sz="0" w:space="0" w:color="auto"/>
                          </w:divBdr>
                        </w:div>
                        <w:div w:id="1036388260">
                          <w:marLeft w:val="0"/>
                          <w:marRight w:val="0"/>
                          <w:marTop w:val="0"/>
                          <w:marBottom w:val="0"/>
                          <w:divBdr>
                            <w:top w:val="none" w:sz="0" w:space="0" w:color="auto"/>
                            <w:left w:val="none" w:sz="0" w:space="0" w:color="auto"/>
                            <w:bottom w:val="none" w:sz="0" w:space="0" w:color="auto"/>
                            <w:right w:val="none" w:sz="0" w:space="0" w:color="auto"/>
                          </w:divBdr>
                        </w:div>
                      </w:divsChild>
                    </w:div>
                    <w:div w:id="685910005">
                      <w:marLeft w:val="0"/>
                      <w:marRight w:val="0"/>
                      <w:marTop w:val="0"/>
                      <w:marBottom w:val="0"/>
                      <w:divBdr>
                        <w:top w:val="none" w:sz="0" w:space="0" w:color="auto"/>
                        <w:left w:val="none" w:sz="0" w:space="0" w:color="auto"/>
                        <w:bottom w:val="none" w:sz="0" w:space="0" w:color="auto"/>
                        <w:right w:val="none" w:sz="0" w:space="0" w:color="auto"/>
                      </w:divBdr>
                      <w:divsChild>
                        <w:div w:id="365912636">
                          <w:marLeft w:val="0"/>
                          <w:marRight w:val="0"/>
                          <w:marTop w:val="0"/>
                          <w:marBottom w:val="0"/>
                          <w:divBdr>
                            <w:top w:val="none" w:sz="0" w:space="0" w:color="auto"/>
                            <w:left w:val="none" w:sz="0" w:space="0" w:color="auto"/>
                            <w:bottom w:val="none" w:sz="0" w:space="0" w:color="auto"/>
                            <w:right w:val="none" w:sz="0" w:space="0" w:color="auto"/>
                          </w:divBdr>
                        </w:div>
                        <w:div w:id="1098401742">
                          <w:marLeft w:val="0"/>
                          <w:marRight w:val="0"/>
                          <w:marTop w:val="0"/>
                          <w:marBottom w:val="0"/>
                          <w:divBdr>
                            <w:top w:val="none" w:sz="0" w:space="0" w:color="auto"/>
                            <w:left w:val="none" w:sz="0" w:space="0" w:color="auto"/>
                            <w:bottom w:val="none" w:sz="0" w:space="0" w:color="auto"/>
                            <w:right w:val="none" w:sz="0" w:space="0" w:color="auto"/>
                          </w:divBdr>
                        </w:div>
                        <w:div w:id="13522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029">
                  <w:marLeft w:val="0"/>
                  <w:marRight w:val="0"/>
                  <w:marTop w:val="0"/>
                  <w:marBottom w:val="0"/>
                  <w:divBdr>
                    <w:top w:val="none" w:sz="0" w:space="0" w:color="auto"/>
                    <w:left w:val="none" w:sz="0" w:space="0" w:color="auto"/>
                    <w:bottom w:val="none" w:sz="0" w:space="0" w:color="auto"/>
                    <w:right w:val="none" w:sz="0" w:space="0" w:color="auto"/>
                  </w:divBdr>
                  <w:divsChild>
                    <w:div w:id="623731254">
                      <w:marLeft w:val="0"/>
                      <w:marRight w:val="0"/>
                      <w:marTop w:val="0"/>
                      <w:marBottom w:val="0"/>
                      <w:divBdr>
                        <w:top w:val="none" w:sz="0" w:space="0" w:color="auto"/>
                        <w:left w:val="none" w:sz="0" w:space="0" w:color="auto"/>
                        <w:bottom w:val="none" w:sz="0" w:space="0" w:color="auto"/>
                        <w:right w:val="none" w:sz="0" w:space="0" w:color="auto"/>
                      </w:divBdr>
                      <w:divsChild>
                        <w:div w:id="1925725196">
                          <w:marLeft w:val="0"/>
                          <w:marRight w:val="0"/>
                          <w:marTop w:val="0"/>
                          <w:marBottom w:val="0"/>
                          <w:divBdr>
                            <w:top w:val="none" w:sz="0" w:space="0" w:color="auto"/>
                            <w:left w:val="none" w:sz="0" w:space="0" w:color="auto"/>
                            <w:bottom w:val="none" w:sz="0" w:space="0" w:color="auto"/>
                            <w:right w:val="none" w:sz="0" w:space="0" w:color="auto"/>
                          </w:divBdr>
                        </w:div>
                        <w:div w:id="698580061">
                          <w:marLeft w:val="0"/>
                          <w:marRight w:val="0"/>
                          <w:marTop w:val="0"/>
                          <w:marBottom w:val="0"/>
                          <w:divBdr>
                            <w:top w:val="none" w:sz="0" w:space="0" w:color="auto"/>
                            <w:left w:val="none" w:sz="0" w:space="0" w:color="auto"/>
                            <w:bottom w:val="none" w:sz="0" w:space="0" w:color="auto"/>
                            <w:right w:val="none" w:sz="0" w:space="0" w:color="auto"/>
                          </w:divBdr>
                        </w:div>
                      </w:divsChild>
                    </w:div>
                    <w:div w:id="1391148925">
                      <w:marLeft w:val="0"/>
                      <w:marRight w:val="0"/>
                      <w:marTop w:val="0"/>
                      <w:marBottom w:val="0"/>
                      <w:divBdr>
                        <w:top w:val="none" w:sz="0" w:space="0" w:color="auto"/>
                        <w:left w:val="none" w:sz="0" w:space="0" w:color="auto"/>
                        <w:bottom w:val="none" w:sz="0" w:space="0" w:color="auto"/>
                        <w:right w:val="none" w:sz="0" w:space="0" w:color="auto"/>
                      </w:divBdr>
                    </w:div>
                    <w:div w:id="1974554596">
                      <w:marLeft w:val="0"/>
                      <w:marRight w:val="0"/>
                      <w:marTop w:val="0"/>
                      <w:marBottom w:val="0"/>
                      <w:divBdr>
                        <w:top w:val="none" w:sz="0" w:space="0" w:color="auto"/>
                        <w:left w:val="none" w:sz="0" w:space="0" w:color="auto"/>
                        <w:bottom w:val="none" w:sz="0" w:space="0" w:color="auto"/>
                        <w:right w:val="none" w:sz="0" w:space="0" w:color="auto"/>
                      </w:divBdr>
                      <w:divsChild>
                        <w:div w:id="1168442589">
                          <w:marLeft w:val="0"/>
                          <w:marRight w:val="0"/>
                          <w:marTop w:val="0"/>
                          <w:marBottom w:val="0"/>
                          <w:divBdr>
                            <w:top w:val="none" w:sz="0" w:space="0" w:color="auto"/>
                            <w:left w:val="none" w:sz="0" w:space="0" w:color="auto"/>
                            <w:bottom w:val="none" w:sz="0" w:space="0" w:color="auto"/>
                            <w:right w:val="none" w:sz="0" w:space="0" w:color="auto"/>
                          </w:divBdr>
                        </w:div>
                        <w:div w:id="419256638">
                          <w:marLeft w:val="0"/>
                          <w:marRight w:val="0"/>
                          <w:marTop w:val="0"/>
                          <w:marBottom w:val="0"/>
                          <w:divBdr>
                            <w:top w:val="none" w:sz="0" w:space="0" w:color="auto"/>
                            <w:left w:val="none" w:sz="0" w:space="0" w:color="auto"/>
                            <w:bottom w:val="none" w:sz="0" w:space="0" w:color="auto"/>
                            <w:right w:val="none" w:sz="0" w:space="0" w:color="auto"/>
                          </w:divBdr>
                        </w:div>
                        <w:div w:id="1256209263">
                          <w:marLeft w:val="0"/>
                          <w:marRight w:val="0"/>
                          <w:marTop w:val="0"/>
                          <w:marBottom w:val="0"/>
                          <w:divBdr>
                            <w:top w:val="none" w:sz="0" w:space="0" w:color="auto"/>
                            <w:left w:val="none" w:sz="0" w:space="0" w:color="auto"/>
                            <w:bottom w:val="none" w:sz="0" w:space="0" w:color="auto"/>
                            <w:right w:val="none" w:sz="0" w:space="0" w:color="auto"/>
                          </w:divBdr>
                        </w:div>
                        <w:div w:id="831022285">
                          <w:marLeft w:val="0"/>
                          <w:marRight w:val="0"/>
                          <w:marTop w:val="0"/>
                          <w:marBottom w:val="0"/>
                          <w:divBdr>
                            <w:top w:val="none" w:sz="0" w:space="0" w:color="auto"/>
                            <w:left w:val="none" w:sz="0" w:space="0" w:color="auto"/>
                            <w:bottom w:val="none" w:sz="0" w:space="0" w:color="auto"/>
                            <w:right w:val="none" w:sz="0" w:space="0" w:color="auto"/>
                          </w:divBdr>
                        </w:div>
                        <w:div w:id="62693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098970">
                  <w:marLeft w:val="0"/>
                  <w:marRight w:val="0"/>
                  <w:marTop w:val="0"/>
                  <w:marBottom w:val="0"/>
                  <w:divBdr>
                    <w:top w:val="none" w:sz="0" w:space="0" w:color="auto"/>
                    <w:left w:val="none" w:sz="0" w:space="0" w:color="auto"/>
                    <w:bottom w:val="none" w:sz="0" w:space="0" w:color="auto"/>
                    <w:right w:val="none" w:sz="0" w:space="0" w:color="auto"/>
                  </w:divBdr>
                  <w:divsChild>
                    <w:div w:id="1093471620">
                      <w:marLeft w:val="0"/>
                      <w:marRight w:val="0"/>
                      <w:marTop w:val="0"/>
                      <w:marBottom w:val="0"/>
                      <w:divBdr>
                        <w:top w:val="none" w:sz="0" w:space="0" w:color="auto"/>
                        <w:left w:val="none" w:sz="0" w:space="0" w:color="auto"/>
                        <w:bottom w:val="none" w:sz="0" w:space="0" w:color="auto"/>
                        <w:right w:val="none" w:sz="0" w:space="0" w:color="auto"/>
                      </w:divBdr>
                    </w:div>
                    <w:div w:id="13118602">
                      <w:marLeft w:val="0"/>
                      <w:marRight w:val="0"/>
                      <w:marTop w:val="0"/>
                      <w:marBottom w:val="0"/>
                      <w:divBdr>
                        <w:top w:val="none" w:sz="0" w:space="0" w:color="auto"/>
                        <w:left w:val="none" w:sz="0" w:space="0" w:color="auto"/>
                        <w:bottom w:val="none" w:sz="0" w:space="0" w:color="auto"/>
                        <w:right w:val="none" w:sz="0" w:space="0" w:color="auto"/>
                      </w:divBdr>
                    </w:div>
                    <w:div w:id="1052577921">
                      <w:marLeft w:val="0"/>
                      <w:marRight w:val="0"/>
                      <w:marTop w:val="0"/>
                      <w:marBottom w:val="0"/>
                      <w:divBdr>
                        <w:top w:val="none" w:sz="0" w:space="0" w:color="auto"/>
                        <w:left w:val="none" w:sz="0" w:space="0" w:color="auto"/>
                        <w:bottom w:val="none" w:sz="0" w:space="0" w:color="auto"/>
                        <w:right w:val="none" w:sz="0" w:space="0" w:color="auto"/>
                      </w:divBdr>
                    </w:div>
                    <w:div w:id="994837400">
                      <w:marLeft w:val="0"/>
                      <w:marRight w:val="0"/>
                      <w:marTop w:val="0"/>
                      <w:marBottom w:val="0"/>
                      <w:divBdr>
                        <w:top w:val="none" w:sz="0" w:space="0" w:color="auto"/>
                        <w:left w:val="none" w:sz="0" w:space="0" w:color="auto"/>
                        <w:bottom w:val="none" w:sz="0" w:space="0" w:color="auto"/>
                        <w:right w:val="none" w:sz="0" w:space="0" w:color="auto"/>
                      </w:divBdr>
                    </w:div>
                    <w:div w:id="1794791581">
                      <w:marLeft w:val="0"/>
                      <w:marRight w:val="0"/>
                      <w:marTop w:val="0"/>
                      <w:marBottom w:val="0"/>
                      <w:divBdr>
                        <w:top w:val="none" w:sz="0" w:space="0" w:color="auto"/>
                        <w:left w:val="none" w:sz="0" w:space="0" w:color="auto"/>
                        <w:bottom w:val="none" w:sz="0" w:space="0" w:color="auto"/>
                        <w:right w:val="none" w:sz="0" w:space="0" w:color="auto"/>
                      </w:divBdr>
                    </w:div>
                    <w:div w:id="799231540">
                      <w:marLeft w:val="0"/>
                      <w:marRight w:val="0"/>
                      <w:marTop w:val="0"/>
                      <w:marBottom w:val="0"/>
                      <w:divBdr>
                        <w:top w:val="none" w:sz="0" w:space="0" w:color="auto"/>
                        <w:left w:val="none" w:sz="0" w:space="0" w:color="auto"/>
                        <w:bottom w:val="none" w:sz="0" w:space="0" w:color="auto"/>
                        <w:right w:val="none" w:sz="0" w:space="0" w:color="auto"/>
                      </w:divBdr>
                    </w:div>
                    <w:div w:id="116971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23055">
              <w:marLeft w:val="0"/>
              <w:marRight w:val="0"/>
              <w:marTop w:val="0"/>
              <w:marBottom w:val="0"/>
              <w:divBdr>
                <w:top w:val="none" w:sz="0" w:space="0" w:color="auto"/>
                <w:left w:val="none" w:sz="0" w:space="0" w:color="auto"/>
                <w:bottom w:val="none" w:sz="0" w:space="0" w:color="auto"/>
                <w:right w:val="none" w:sz="0" w:space="0" w:color="auto"/>
              </w:divBdr>
              <w:divsChild>
                <w:div w:id="757868025">
                  <w:marLeft w:val="0"/>
                  <w:marRight w:val="0"/>
                  <w:marTop w:val="0"/>
                  <w:marBottom w:val="0"/>
                  <w:divBdr>
                    <w:top w:val="none" w:sz="0" w:space="0" w:color="auto"/>
                    <w:left w:val="none" w:sz="0" w:space="0" w:color="auto"/>
                    <w:bottom w:val="none" w:sz="0" w:space="0" w:color="auto"/>
                    <w:right w:val="none" w:sz="0" w:space="0" w:color="auto"/>
                  </w:divBdr>
                  <w:divsChild>
                    <w:div w:id="486098174">
                      <w:marLeft w:val="0"/>
                      <w:marRight w:val="0"/>
                      <w:marTop w:val="0"/>
                      <w:marBottom w:val="0"/>
                      <w:divBdr>
                        <w:top w:val="none" w:sz="0" w:space="0" w:color="auto"/>
                        <w:left w:val="none" w:sz="0" w:space="0" w:color="auto"/>
                        <w:bottom w:val="none" w:sz="0" w:space="0" w:color="auto"/>
                        <w:right w:val="none" w:sz="0" w:space="0" w:color="auto"/>
                      </w:divBdr>
                    </w:div>
                    <w:div w:id="1790051007">
                      <w:marLeft w:val="0"/>
                      <w:marRight w:val="0"/>
                      <w:marTop w:val="0"/>
                      <w:marBottom w:val="0"/>
                      <w:divBdr>
                        <w:top w:val="none" w:sz="0" w:space="0" w:color="auto"/>
                        <w:left w:val="none" w:sz="0" w:space="0" w:color="auto"/>
                        <w:bottom w:val="none" w:sz="0" w:space="0" w:color="auto"/>
                        <w:right w:val="none" w:sz="0" w:space="0" w:color="auto"/>
                      </w:divBdr>
                    </w:div>
                    <w:div w:id="1744062291">
                      <w:marLeft w:val="0"/>
                      <w:marRight w:val="0"/>
                      <w:marTop w:val="0"/>
                      <w:marBottom w:val="0"/>
                      <w:divBdr>
                        <w:top w:val="none" w:sz="0" w:space="0" w:color="auto"/>
                        <w:left w:val="none" w:sz="0" w:space="0" w:color="auto"/>
                        <w:bottom w:val="none" w:sz="0" w:space="0" w:color="auto"/>
                        <w:right w:val="none" w:sz="0" w:space="0" w:color="auto"/>
                      </w:divBdr>
                    </w:div>
                    <w:div w:id="1739554534">
                      <w:marLeft w:val="0"/>
                      <w:marRight w:val="0"/>
                      <w:marTop w:val="0"/>
                      <w:marBottom w:val="0"/>
                      <w:divBdr>
                        <w:top w:val="none" w:sz="0" w:space="0" w:color="auto"/>
                        <w:left w:val="none" w:sz="0" w:space="0" w:color="auto"/>
                        <w:bottom w:val="none" w:sz="0" w:space="0" w:color="auto"/>
                        <w:right w:val="none" w:sz="0" w:space="0" w:color="auto"/>
                      </w:divBdr>
                    </w:div>
                    <w:div w:id="1526479403">
                      <w:marLeft w:val="0"/>
                      <w:marRight w:val="0"/>
                      <w:marTop w:val="0"/>
                      <w:marBottom w:val="0"/>
                      <w:divBdr>
                        <w:top w:val="none" w:sz="0" w:space="0" w:color="auto"/>
                        <w:left w:val="none" w:sz="0" w:space="0" w:color="auto"/>
                        <w:bottom w:val="none" w:sz="0" w:space="0" w:color="auto"/>
                        <w:right w:val="none" w:sz="0" w:space="0" w:color="auto"/>
                      </w:divBdr>
                    </w:div>
                    <w:div w:id="184098570">
                      <w:marLeft w:val="0"/>
                      <w:marRight w:val="0"/>
                      <w:marTop w:val="0"/>
                      <w:marBottom w:val="0"/>
                      <w:divBdr>
                        <w:top w:val="none" w:sz="0" w:space="0" w:color="auto"/>
                        <w:left w:val="none" w:sz="0" w:space="0" w:color="auto"/>
                        <w:bottom w:val="none" w:sz="0" w:space="0" w:color="auto"/>
                        <w:right w:val="none" w:sz="0" w:space="0" w:color="auto"/>
                      </w:divBdr>
                    </w:div>
                    <w:div w:id="1342313231">
                      <w:marLeft w:val="0"/>
                      <w:marRight w:val="0"/>
                      <w:marTop w:val="0"/>
                      <w:marBottom w:val="0"/>
                      <w:divBdr>
                        <w:top w:val="none" w:sz="0" w:space="0" w:color="auto"/>
                        <w:left w:val="none" w:sz="0" w:space="0" w:color="auto"/>
                        <w:bottom w:val="none" w:sz="0" w:space="0" w:color="auto"/>
                        <w:right w:val="none" w:sz="0" w:space="0" w:color="auto"/>
                      </w:divBdr>
                    </w:div>
                  </w:divsChild>
                </w:div>
                <w:div w:id="54162272">
                  <w:marLeft w:val="0"/>
                  <w:marRight w:val="0"/>
                  <w:marTop w:val="0"/>
                  <w:marBottom w:val="0"/>
                  <w:divBdr>
                    <w:top w:val="none" w:sz="0" w:space="0" w:color="auto"/>
                    <w:left w:val="none" w:sz="0" w:space="0" w:color="auto"/>
                    <w:bottom w:val="none" w:sz="0" w:space="0" w:color="auto"/>
                    <w:right w:val="none" w:sz="0" w:space="0" w:color="auto"/>
                  </w:divBdr>
                  <w:divsChild>
                    <w:div w:id="1327125599">
                      <w:marLeft w:val="0"/>
                      <w:marRight w:val="0"/>
                      <w:marTop w:val="0"/>
                      <w:marBottom w:val="0"/>
                      <w:divBdr>
                        <w:top w:val="none" w:sz="0" w:space="0" w:color="auto"/>
                        <w:left w:val="none" w:sz="0" w:space="0" w:color="auto"/>
                        <w:bottom w:val="none" w:sz="0" w:space="0" w:color="auto"/>
                        <w:right w:val="none" w:sz="0" w:space="0" w:color="auto"/>
                      </w:divBdr>
                    </w:div>
                    <w:div w:id="1938099237">
                      <w:marLeft w:val="0"/>
                      <w:marRight w:val="0"/>
                      <w:marTop w:val="0"/>
                      <w:marBottom w:val="0"/>
                      <w:divBdr>
                        <w:top w:val="none" w:sz="0" w:space="0" w:color="auto"/>
                        <w:left w:val="none" w:sz="0" w:space="0" w:color="auto"/>
                        <w:bottom w:val="none" w:sz="0" w:space="0" w:color="auto"/>
                        <w:right w:val="none" w:sz="0" w:space="0" w:color="auto"/>
                      </w:divBdr>
                    </w:div>
                  </w:divsChild>
                </w:div>
                <w:div w:id="157104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01320">
          <w:marLeft w:val="0"/>
          <w:marRight w:val="0"/>
          <w:marTop w:val="0"/>
          <w:marBottom w:val="0"/>
          <w:divBdr>
            <w:top w:val="none" w:sz="0" w:space="0" w:color="auto"/>
            <w:left w:val="none" w:sz="0" w:space="0" w:color="auto"/>
            <w:bottom w:val="none" w:sz="0" w:space="0" w:color="auto"/>
            <w:right w:val="none" w:sz="0" w:space="0" w:color="auto"/>
          </w:divBdr>
          <w:divsChild>
            <w:div w:id="1323894438">
              <w:marLeft w:val="0"/>
              <w:marRight w:val="0"/>
              <w:marTop w:val="0"/>
              <w:marBottom w:val="0"/>
              <w:divBdr>
                <w:top w:val="none" w:sz="0" w:space="0" w:color="auto"/>
                <w:left w:val="none" w:sz="0" w:space="0" w:color="auto"/>
                <w:bottom w:val="none" w:sz="0" w:space="0" w:color="auto"/>
                <w:right w:val="none" w:sz="0" w:space="0" w:color="auto"/>
              </w:divBdr>
              <w:divsChild>
                <w:div w:id="451634613">
                  <w:marLeft w:val="0"/>
                  <w:marRight w:val="0"/>
                  <w:marTop w:val="0"/>
                  <w:marBottom w:val="0"/>
                  <w:divBdr>
                    <w:top w:val="none" w:sz="0" w:space="0" w:color="auto"/>
                    <w:left w:val="none" w:sz="0" w:space="0" w:color="auto"/>
                    <w:bottom w:val="none" w:sz="0" w:space="0" w:color="auto"/>
                    <w:right w:val="none" w:sz="0" w:space="0" w:color="auto"/>
                  </w:divBdr>
                </w:div>
                <w:div w:id="1884903703">
                  <w:marLeft w:val="0"/>
                  <w:marRight w:val="0"/>
                  <w:marTop w:val="0"/>
                  <w:marBottom w:val="0"/>
                  <w:divBdr>
                    <w:top w:val="none" w:sz="0" w:space="0" w:color="auto"/>
                    <w:left w:val="none" w:sz="0" w:space="0" w:color="auto"/>
                    <w:bottom w:val="none" w:sz="0" w:space="0" w:color="auto"/>
                    <w:right w:val="none" w:sz="0" w:space="0" w:color="auto"/>
                  </w:divBdr>
                </w:div>
                <w:div w:id="2068600540">
                  <w:marLeft w:val="0"/>
                  <w:marRight w:val="0"/>
                  <w:marTop w:val="0"/>
                  <w:marBottom w:val="0"/>
                  <w:divBdr>
                    <w:top w:val="none" w:sz="0" w:space="0" w:color="auto"/>
                    <w:left w:val="none" w:sz="0" w:space="0" w:color="auto"/>
                    <w:bottom w:val="none" w:sz="0" w:space="0" w:color="auto"/>
                    <w:right w:val="none" w:sz="0" w:space="0" w:color="auto"/>
                  </w:divBdr>
                </w:div>
                <w:div w:id="1498154290">
                  <w:marLeft w:val="0"/>
                  <w:marRight w:val="0"/>
                  <w:marTop w:val="0"/>
                  <w:marBottom w:val="0"/>
                  <w:divBdr>
                    <w:top w:val="none" w:sz="0" w:space="0" w:color="auto"/>
                    <w:left w:val="none" w:sz="0" w:space="0" w:color="auto"/>
                    <w:bottom w:val="none" w:sz="0" w:space="0" w:color="auto"/>
                    <w:right w:val="none" w:sz="0" w:space="0" w:color="auto"/>
                  </w:divBdr>
                </w:div>
              </w:divsChild>
            </w:div>
            <w:div w:id="138884966">
              <w:marLeft w:val="0"/>
              <w:marRight w:val="0"/>
              <w:marTop w:val="0"/>
              <w:marBottom w:val="0"/>
              <w:divBdr>
                <w:top w:val="none" w:sz="0" w:space="0" w:color="auto"/>
                <w:left w:val="none" w:sz="0" w:space="0" w:color="auto"/>
                <w:bottom w:val="none" w:sz="0" w:space="0" w:color="auto"/>
                <w:right w:val="none" w:sz="0" w:space="0" w:color="auto"/>
              </w:divBdr>
            </w:div>
            <w:div w:id="1657605208">
              <w:marLeft w:val="0"/>
              <w:marRight w:val="0"/>
              <w:marTop w:val="0"/>
              <w:marBottom w:val="0"/>
              <w:divBdr>
                <w:top w:val="none" w:sz="0" w:space="0" w:color="auto"/>
                <w:left w:val="none" w:sz="0" w:space="0" w:color="auto"/>
                <w:bottom w:val="none" w:sz="0" w:space="0" w:color="auto"/>
                <w:right w:val="none" w:sz="0" w:space="0" w:color="auto"/>
              </w:divBdr>
            </w:div>
            <w:div w:id="1378897754">
              <w:marLeft w:val="0"/>
              <w:marRight w:val="0"/>
              <w:marTop w:val="0"/>
              <w:marBottom w:val="0"/>
              <w:divBdr>
                <w:top w:val="none" w:sz="0" w:space="0" w:color="auto"/>
                <w:left w:val="none" w:sz="0" w:space="0" w:color="auto"/>
                <w:bottom w:val="none" w:sz="0" w:space="0" w:color="auto"/>
                <w:right w:val="none" w:sz="0" w:space="0" w:color="auto"/>
              </w:divBdr>
              <w:divsChild>
                <w:div w:id="451677805">
                  <w:marLeft w:val="0"/>
                  <w:marRight w:val="0"/>
                  <w:marTop w:val="0"/>
                  <w:marBottom w:val="0"/>
                  <w:divBdr>
                    <w:top w:val="none" w:sz="0" w:space="0" w:color="auto"/>
                    <w:left w:val="none" w:sz="0" w:space="0" w:color="auto"/>
                    <w:bottom w:val="none" w:sz="0" w:space="0" w:color="auto"/>
                    <w:right w:val="none" w:sz="0" w:space="0" w:color="auto"/>
                  </w:divBdr>
                </w:div>
                <w:div w:id="1969967065">
                  <w:marLeft w:val="0"/>
                  <w:marRight w:val="0"/>
                  <w:marTop w:val="0"/>
                  <w:marBottom w:val="0"/>
                  <w:divBdr>
                    <w:top w:val="none" w:sz="0" w:space="0" w:color="auto"/>
                    <w:left w:val="none" w:sz="0" w:space="0" w:color="auto"/>
                    <w:bottom w:val="none" w:sz="0" w:space="0" w:color="auto"/>
                    <w:right w:val="none" w:sz="0" w:space="0" w:color="auto"/>
                  </w:divBdr>
                  <w:divsChild>
                    <w:div w:id="1883709259">
                      <w:marLeft w:val="0"/>
                      <w:marRight w:val="0"/>
                      <w:marTop w:val="0"/>
                      <w:marBottom w:val="0"/>
                      <w:divBdr>
                        <w:top w:val="none" w:sz="0" w:space="0" w:color="auto"/>
                        <w:left w:val="none" w:sz="0" w:space="0" w:color="auto"/>
                        <w:bottom w:val="none" w:sz="0" w:space="0" w:color="auto"/>
                        <w:right w:val="none" w:sz="0" w:space="0" w:color="auto"/>
                      </w:divBdr>
                    </w:div>
                    <w:div w:id="886449668">
                      <w:marLeft w:val="0"/>
                      <w:marRight w:val="0"/>
                      <w:marTop w:val="0"/>
                      <w:marBottom w:val="0"/>
                      <w:divBdr>
                        <w:top w:val="none" w:sz="0" w:space="0" w:color="auto"/>
                        <w:left w:val="none" w:sz="0" w:space="0" w:color="auto"/>
                        <w:bottom w:val="none" w:sz="0" w:space="0" w:color="auto"/>
                        <w:right w:val="none" w:sz="0" w:space="0" w:color="auto"/>
                      </w:divBdr>
                      <w:divsChild>
                        <w:div w:id="431124845">
                          <w:marLeft w:val="0"/>
                          <w:marRight w:val="0"/>
                          <w:marTop w:val="0"/>
                          <w:marBottom w:val="0"/>
                          <w:divBdr>
                            <w:top w:val="none" w:sz="0" w:space="0" w:color="auto"/>
                            <w:left w:val="none" w:sz="0" w:space="0" w:color="auto"/>
                            <w:bottom w:val="none" w:sz="0" w:space="0" w:color="auto"/>
                            <w:right w:val="none" w:sz="0" w:space="0" w:color="auto"/>
                          </w:divBdr>
                        </w:div>
                        <w:div w:id="500512818">
                          <w:marLeft w:val="0"/>
                          <w:marRight w:val="0"/>
                          <w:marTop w:val="0"/>
                          <w:marBottom w:val="0"/>
                          <w:divBdr>
                            <w:top w:val="none" w:sz="0" w:space="0" w:color="auto"/>
                            <w:left w:val="none" w:sz="0" w:space="0" w:color="auto"/>
                            <w:bottom w:val="none" w:sz="0" w:space="0" w:color="auto"/>
                            <w:right w:val="none" w:sz="0" w:space="0" w:color="auto"/>
                          </w:divBdr>
                        </w:div>
                        <w:div w:id="16121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71026">
                  <w:marLeft w:val="0"/>
                  <w:marRight w:val="0"/>
                  <w:marTop w:val="0"/>
                  <w:marBottom w:val="0"/>
                  <w:divBdr>
                    <w:top w:val="none" w:sz="0" w:space="0" w:color="auto"/>
                    <w:left w:val="none" w:sz="0" w:space="0" w:color="auto"/>
                    <w:bottom w:val="none" w:sz="0" w:space="0" w:color="auto"/>
                    <w:right w:val="none" w:sz="0" w:space="0" w:color="auto"/>
                  </w:divBdr>
                  <w:divsChild>
                    <w:div w:id="1159424151">
                      <w:marLeft w:val="0"/>
                      <w:marRight w:val="0"/>
                      <w:marTop w:val="0"/>
                      <w:marBottom w:val="0"/>
                      <w:divBdr>
                        <w:top w:val="none" w:sz="0" w:space="0" w:color="auto"/>
                        <w:left w:val="none" w:sz="0" w:space="0" w:color="auto"/>
                        <w:bottom w:val="none" w:sz="0" w:space="0" w:color="auto"/>
                        <w:right w:val="none" w:sz="0" w:space="0" w:color="auto"/>
                      </w:divBdr>
                    </w:div>
                    <w:div w:id="391083500">
                      <w:marLeft w:val="0"/>
                      <w:marRight w:val="0"/>
                      <w:marTop w:val="0"/>
                      <w:marBottom w:val="0"/>
                      <w:divBdr>
                        <w:top w:val="none" w:sz="0" w:space="0" w:color="auto"/>
                        <w:left w:val="none" w:sz="0" w:space="0" w:color="auto"/>
                        <w:bottom w:val="none" w:sz="0" w:space="0" w:color="auto"/>
                        <w:right w:val="none" w:sz="0" w:space="0" w:color="auto"/>
                      </w:divBdr>
                    </w:div>
                    <w:div w:id="2037849924">
                      <w:marLeft w:val="0"/>
                      <w:marRight w:val="0"/>
                      <w:marTop w:val="0"/>
                      <w:marBottom w:val="0"/>
                      <w:divBdr>
                        <w:top w:val="none" w:sz="0" w:space="0" w:color="auto"/>
                        <w:left w:val="none" w:sz="0" w:space="0" w:color="auto"/>
                        <w:bottom w:val="none" w:sz="0" w:space="0" w:color="auto"/>
                        <w:right w:val="none" w:sz="0" w:space="0" w:color="auto"/>
                      </w:divBdr>
                    </w:div>
                    <w:div w:id="2096391997">
                      <w:marLeft w:val="0"/>
                      <w:marRight w:val="0"/>
                      <w:marTop w:val="0"/>
                      <w:marBottom w:val="0"/>
                      <w:divBdr>
                        <w:top w:val="none" w:sz="0" w:space="0" w:color="auto"/>
                        <w:left w:val="none" w:sz="0" w:space="0" w:color="auto"/>
                        <w:bottom w:val="none" w:sz="0" w:space="0" w:color="auto"/>
                        <w:right w:val="none" w:sz="0" w:space="0" w:color="auto"/>
                      </w:divBdr>
                    </w:div>
                  </w:divsChild>
                </w:div>
                <w:div w:id="478570411">
                  <w:marLeft w:val="0"/>
                  <w:marRight w:val="0"/>
                  <w:marTop w:val="0"/>
                  <w:marBottom w:val="0"/>
                  <w:divBdr>
                    <w:top w:val="none" w:sz="0" w:space="0" w:color="auto"/>
                    <w:left w:val="none" w:sz="0" w:space="0" w:color="auto"/>
                    <w:bottom w:val="none" w:sz="0" w:space="0" w:color="auto"/>
                    <w:right w:val="none" w:sz="0" w:space="0" w:color="auto"/>
                  </w:divBdr>
                </w:div>
                <w:div w:id="1051997932">
                  <w:marLeft w:val="0"/>
                  <w:marRight w:val="0"/>
                  <w:marTop w:val="0"/>
                  <w:marBottom w:val="0"/>
                  <w:divBdr>
                    <w:top w:val="none" w:sz="0" w:space="0" w:color="auto"/>
                    <w:left w:val="none" w:sz="0" w:space="0" w:color="auto"/>
                    <w:bottom w:val="none" w:sz="0" w:space="0" w:color="auto"/>
                    <w:right w:val="none" w:sz="0" w:space="0" w:color="auto"/>
                  </w:divBdr>
                </w:div>
                <w:div w:id="434329024">
                  <w:marLeft w:val="0"/>
                  <w:marRight w:val="0"/>
                  <w:marTop w:val="0"/>
                  <w:marBottom w:val="0"/>
                  <w:divBdr>
                    <w:top w:val="none" w:sz="0" w:space="0" w:color="auto"/>
                    <w:left w:val="none" w:sz="0" w:space="0" w:color="auto"/>
                    <w:bottom w:val="none" w:sz="0" w:space="0" w:color="auto"/>
                    <w:right w:val="none" w:sz="0" w:space="0" w:color="auto"/>
                  </w:divBdr>
                </w:div>
              </w:divsChild>
            </w:div>
            <w:div w:id="1524392132">
              <w:marLeft w:val="0"/>
              <w:marRight w:val="0"/>
              <w:marTop w:val="0"/>
              <w:marBottom w:val="0"/>
              <w:divBdr>
                <w:top w:val="none" w:sz="0" w:space="0" w:color="auto"/>
                <w:left w:val="none" w:sz="0" w:space="0" w:color="auto"/>
                <w:bottom w:val="none" w:sz="0" w:space="0" w:color="auto"/>
                <w:right w:val="none" w:sz="0" w:space="0" w:color="auto"/>
              </w:divBdr>
              <w:divsChild>
                <w:div w:id="1256673618">
                  <w:marLeft w:val="0"/>
                  <w:marRight w:val="0"/>
                  <w:marTop w:val="0"/>
                  <w:marBottom w:val="0"/>
                  <w:divBdr>
                    <w:top w:val="none" w:sz="0" w:space="0" w:color="auto"/>
                    <w:left w:val="none" w:sz="0" w:space="0" w:color="auto"/>
                    <w:bottom w:val="none" w:sz="0" w:space="0" w:color="auto"/>
                    <w:right w:val="none" w:sz="0" w:space="0" w:color="auto"/>
                  </w:divBdr>
                </w:div>
                <w:div w:id="1616060033">
                  <w:marLeft w:val="0"/>
                  <w:marRight w:val="0"/>
                  <w:marTop w:val="0"/>
                  <w:marBottom w:val="0"/>
                  <w:divBdr>
                    <w:top w:val="none" w:sz="0" w:space="0" w:color="auto"/>
                    <w:left w:val="none" w:sz="0" w:space="0" w:color="auto"/>
                    <w:bottom w:val="none" w:sz="0" w:space="0" w:color="auto"/>
                    <w:right w:val="none" w:sz="0" w:space="0" w:color="auto"/>
                  </w:divBdr>
                </w:div>
                <w:div w:id="1000040407">
                  <w:marLeft w:val="0"/>
                  <w:marRight w:val="0"/>
                  <w:marTop w:val="0"/>
                  <w:marBottom w:val="0"/>
                  <w:divBdr>
                    <w:top w:val="none" w:sz="0" w:space="0" w:color="auto"/>
                    <w:left w:val="none" w:sz="0" w:space="0" w:color="auto"/>
                    <w:bottom w:val="none" w:sz="0" w:space="0" w:color="auto"/>
                    <w:right w:val="none" w:sz="0" w:space="0" w:color="auto"/>
                  </w:divBdr>
                </w:div>
                <w:div w:id="126480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7616">
          <w:marLeft w:val="0"/>
          <w:marRight w:val="0"/>
          <w:marTop w:val="0"/>
          <w:marBottom w:val="0"/>
          <w:divBdr>
            <w:top w:val="none" w:sz="0" w:space="0" w:color="auto"/>
            <w:left w:val="none" w:sz="0" w:space="0" w:color="auto"/>
            <w:bottom w:val="none" w:sz="0" w:space="0" w:color="auto"/>
            <w:right w:val="none" w:sz="0" w:space="0" w:color="auto"/>
          </w:divBdr>
          <w:divsChild>
            <w:div w:id="1520967903">
              <w:marLeft w:val="0"/>
              <w:marRight w:val="0"/>
              <w:marTop w:val="0"/>
              <w:marBottom w:val="0"/>
              <w:divBdr>
                <w:top w:val="none" w:sz="0" w:space="0" w:color="auto"/>
                <w:left w:val="none" w:sz="0" w:space="0" w:color="auto"/>
                <w:bottom w:val="none" w:sz="0" w:space="0" w:color="auto"/>
                <w:right w:val="none" w:sz="0" w:space="0" w:color="auto"/>
              </w:divBdr>
              <w:divsChild>
                <w:div w:id="2094086566">
                  <w:marLeft w:val="0"/>
                  <w:marRight w:val="0"/>
                  <w:marTop w:val="0"/>
                  <w:marBottom w:val="0"/>
                  <w:divBdr>
                    <w:top w:val="none" w:sz="0" w:space="0" w:color="auto"/>
                    <w:left w:val="none" w:sz="0" w:space="0" w:color="auto"/>
                    <w:bottom w:val="none" w:sz="0" w:space="0" w:color="auto"/>
                    <w:right w:val="none" w:sz="0" w:space="0" w:color="auto"/>
                  </w:divBdr>
                </w:div>
                <w:div w:id="9978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90154">
          <w:marLeft w:val="0"/>
          <w:marRight w:val="0"/>
          <w:marTop w:val="0"/>
          <w:marBottom w:val="0"/>
          <w:divBdr>
            <w:top w:val="none" w:sz="0" w:space="0" w:color="auto"/>
            <w:left w:val="none" w:sz="0" w:space="0" w:color="auto"/>
            <w:bottom w:val="none" w:sz="0" w:space="0" w:color="auto"/>
            <w:right w:val="none" w:sz="0" w:space="0" w:color="auto"/>
          </w:divBdr>
          <w:divsChild>
            <w:div w:id="1946696008">
              <w:marLeft w:val="0"/>
              <w:marRight w:val="0"/>
              <w:marTop w:val="0"/>
              <w:marBottom w:val="0"/>
              <w:divBdr>
                <w:top w:val="none" w:sz="0" w:space="0" w:color="auto"/>
                <w:left w:val="none" w:sz="0" w:space="0" w:color="auto"/>
                <w:bottom w:val="none" w:sz="0" w:space="0" w:color="auto"/>
                <w:right w:val="none" w:sz="0" w:space="0" w:color="auto"/>
              </w:divBdr>
              <w:divsChild>
                <w:div w:id="2017804264">
                  <w:marLeft w:val="0"/>
                  <w:marRight w:val="0"/>
                  <w:marTop w:val="0"/>
                  <w:marBottom w:val="0"/>
                  <w:divBdr>
                    <w:top w:val="none" w:sz="0" w:space="0" w:color="auto"/>
                    <w:left w:val="none" w:sz="0" w:space="0" w:color="auto"/>
                    <w:bottom w:val="none" w:sz="0" w:space="0" w:color="auto"/>
                    <w:right w:val="none" w:sz="0" w:space="0" w:color="auto"/>
                  </w:divBdr>
                </w:div>
                <w:div w:id="1084373313">
                  <w:marLeft w:val="0"/>
                  <w:marRight w:val="0"/>
                  <w:marTop w:val="0"/>
                  <w:marBottom w:val="0"/>
                  <w:divBdr>
                    <w:top w:val="none" w:sz="0" w:space="0" w:color="auto"/>
                    <w:left w:val="none" w:sz="0" w:space="0" w:color="auto"/>
                    <w:bottom w:val="none" w:sz="0" w:space="0" w:color="auto"/>
                    <w:right w:val="none" w:sz="0" w:space="0" w:color="auto"/>
                  </w:divBdr>
                </w:div>
                <w:div w:id="467476305">
                  <w:marLeft w:val="0"/>
                  <w:marRight w:val="0"/>
                  <w:marTop w:val="0"/>
                  <w:marBottom w:val="0"/>
                  <w:divBdr>
                    <w:top w:val="none" w:sz="0" w:space="0" w:color="auto"/>
                    <w:left w:val="none" w:sz="0" w:space="0" w:color="auto"/>
                    <w:bottom w:val="none" w:sz="0" w:space="0" w:color="auto"/>
                    <w:right w:val="none" w:sz="0" w:space="0" w:color="auto"/>
                  </w:divBdr>
                </w:div>
                <w:div w:id="784809551">
                  <w:marLeft w:val="0"/>
                  <w:marRight w:val="0"/>
                  <w:marTop w:val="0"/>
                  <w:marBottom w:val="0"/>
                  <w:divBdr>
                    <w:top w:val="none" w:sz="0" w:space="0" w:color="auto"/>
                    <w:left w:val="none" w:sz="0" w:space="0" w:color="auto"/>
                    <w:bottom w:val="none" w:sz="0" w:space="0" w:color="auto"/>
                    <w:right w:val="none" w:sz="0" w:space="0" w:color="auto"/>
                  </w:divBdr>
                  <w:divsChild>
                    <w:div w:id="1744909246">
                      <w:marLeft w:val="0"/>
                      <w:marRight w:val="0"/>
                      <w:marTop w:val="0"/>
                      <w:marBottom w:val="0"/>
                      <w:divBdr>
                        <w:top w:val="none" w:sz="0" w:space="0" w:color="auto"/>
                        <w:left w:val="none" w:sz="0" w:space="0" w:color="auto"/>
                        <w:bottom w:val="none" w:sz="0" w:space="0" w:color="auto"/>
                        <w:right w:val="none" w:sz="0" w:space="0" w:color="auto"/>
                      </w:divBdr>
                    </w:div>
                    <w:div w:id="83502683">
                      <w:marLeft w:val="0"/>
                      <w:marRight w:val="0"/>
                      <w:marTop w:val="0"/>
                      <w:marBottom w:val="0"/>
                      <w:divBdr>
                        <w:top w:val="none" w:sz="0" w:space="0" w:color="auto"/>
                        <w:left w:val="none" w:sz="0" w:space="0" w:color="auto"/>
                        <w:bottom w:val="none" w:sz="0" w:space="0" w:color="auto"/>
                        <w:right w:val="none" w:sz="0" w:space="0" w:color="auto"/>
                      </w:divBdr>
                    </w:div>
                    <w:div w:id="1936742801">
                      <w:marLeft w:val="0"/>
                      <w:marRight w:val="0"/>
                      <w:marTop w:val="0"/>
                      <w:marBottom w:val="0"/>
                      <w:divBdr>
                        <w:top w:val="none" w:sz="0" w:space="0" w:color="auto"/>
                        <w:left w:val="none" w:sz="0" w:space="0" w:color="auto"/>
                        <w:bottom w:val="none" w:sz="0" w:space="0" w:color="auto"/>
                        <w:right w:val="none" w:sz="0" w:space="0" w:color="auto"/>
                      </w:divBdr>
                    </w:div>
                    <w:div w:id="647562335">
                      <w:marLeft w:val="0"/>
                      <w:marRight w:val="0"/>
                      <w:marTop w:val="0"/>
                      <w:marBottom w:val="0"/>
                      <w:divBdr>
                        <w:top w:val="none" w:sz="0" w:space="0" w:color="auto"/>
                        <w:left w:val="none" w:sz="0" w:space="0" w:color="auto"/>
                        <w:bottom w:val="none" w:sz="0" w:space="0" w:color="auto"/>
                        <w:right w:val="none" w:sz="0" w:space="0" w:color="auto"/>
                      </w:divBdr>
                    </w:div>
                    <w:div w:id="9022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77192">
              <w:marLeft w:val="0"/>
              <w:marRight w:val="0"/>
              <w:marTop w:val="0"/>
              <w:marBottom w:val="0"/>
              <w:divBdr>
                <w:top w:val="none" w:sz="0" w:space="0" w:color="auto"/>
                <w:left w:val="none" w:sz="0" w:space="0" w:color="auto"/>
                <w:bottom w:val="none" w:sz="0" w:space="0" w:color="auto"/>
                <w:right w:val="none" w:sz="0" w:space="0" w:color="auto"/>
              </w:divBdr>
            </w:div>
            <w:div w:id="1516504750">
              <w:marLeft w:val="0"/>
              <w:marRight w:val="0"/>
              <w:marTop w:val="0"/>
              <w:marBottom w:val="0"/>
              <w:divBdr>
                <w:top w:val="none" w:sz="0" w:space="0" w:color="auto"/>
                <w:left w:val="none" w:sz="0" w:space="0" w:color="auto"/>
                <w:bottom w:val="none" w:sz="0" w:space="0" w:color="auto"/>
                <w:right w:val="none" w:sz="0" w:space="0" w:color="auto"/>
              </w:divBdr>
              <w:divsChild>
                <w:div w:id="2010593827">
                  <w:marLeft w:val="0"/>
                  <w:marRight w:val="0"/>
                  <w:marTop w:val="0"/>
                  <w:marBottom w:val="0"/>
                  <w:divBdr>
                    <w:top w:val="none" w:sz="0" w:space="0" w:color="auto"/>
                    <w:left w:val="none" w:sz="0" w:space="0" w:color="auto"/>
                    <w:bottom w:val="none" w:sz="0" w:space="0" w:color="auto"/>
                    <w:right w:val="none" w:sz="0" w:space="0" w:color="auto"/>
                  </w:divBdr>
                </w:div>
                <w:div w:id="478308245">
                  <w:marLeft w:val="0"/>
                  <w:marRight w:val="0"/>
                  <w:marTop w:val="0"/>
                  <w:marBottom w:val="0"/>
                  <w:divBdr>
                    <w:top w:val="none" w:sz="0" w:space="0" w:color="auto"/>
                    <w:left w:val="none" w:sz="0" w:space="0" w:color="auto"/>
                    <w:bottom w:val="none" w:sz="0" w:space="0" w:color="auto"/>
                    <w:right w:val="none" w:sz="0" w:space="0" w:color="auto"/>
                  </w:divBdr>
                  <w:divsChild>
                    <w:div w:id="1929341183">
                      <w:marLeft w:val="0"/>
                      <w:marRight w:val="0"/>
                      <w:marTop w:val="0"/>
                      <w:marBottom w:val="0"/>
                      <w:divBdr>
                        <w:top w:val="none" w:sz="0" w:space="0" w:color="auto"/>
                        <w:left w:val="none" w:sz="0" w:space="0" w:color="auto"/>
                        <w:bottom w:val="none" w:sz="0" w:space="0" w:color="auto"/>
                        <w:right w:val="none" w:sz="0" w:space="0" w:color="auto"/>
                      </w:divBdr>
                    </w:div>
                    <w:div w:id="918101230">
                      <w:marLeft w:val="0"/>
                      <w:marRight w:val="0"/>
                      <w:marTop w:val="0"/>
                      <w:marBottom w:val="0"/>
                      <w:divBdr>
                        <w:top w:val="none" w:sz="0" w:space="0" w:color="auto"/>
                        <w:left w:val="none" w:sz="0" w:space="0" w:color="auto"/>
                        <w:bottom w:val="none" w:sz="0" w:space="0" w:color="auto"/>
                        <w:right w:val="none" w:sz="0" w:space="0" w:color="auto"/>
                      </w:divBdr>
                    </w:div>
                    <w:div w:id="1820609700">
                      <w:marLeft w:val="0"/>
                      <w:marRight w:val="0"/>
                      <w:marTop w:val="0"/>
                      <w:marBottom w:val="0"/>
                      <w:divBdr>
                        <w:top w:val="none" w:sz="0" w:space="0" w:color="auto"/>
                        <w:left w:val="none" w:sz="0" w:space="0" w:color="auto"/>
                        <w:bottom w:val="none" w:sz="0" w:space="0" w:color="auto"/>
                        <w:right w:val="none" w:sz="0" w:space="0" w:color="auto"/>
                      </w:divBdr>
                    </w:div>
                    <w:div w:id="148218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12730">
              <w:marLeft w:val="0"/>
              <w:marRight w:val="0"/>
              <w:marTop w:val="0"/>
              <w:marBottom w:val="0"/>
              <w:divBdr>
                <w:top w:val="none" w:sz="0" w:space="0" w:color="auto"/>
                <w:left w:val="none" w:sz="0" w:space="0" w:color="auto"/>
                <w:bottom w:val="none" w:sz="0" w:space="0" w:color="auto"/>
                <w:right w:val="none" w:sz="0" w:space="0" w:color="auto"/>
              </w:divBdr>
            </w:div>
            <w:div w:id="1807238213">
              <w:marLeft w:val="0"/>
              <w:marRight w:val="0"/>
              <w:marTop w:val="0"/>
              <w:marBottom w:val="0"/>
              <w:divBdr>
                <w:top w:val="none" w:sz="0" w:space="0" w:color="auto"/>
                <w:left w:val="none" w:sz="0" w:space="0" w:color="auto"/>
                <w:bottom w:val="none" w:sz="0" w:space="0" w:color="auto"/>
                <w:right w:val="none" w:sz="0" w:space="0" w:color="auto"/>
              </w:divBdr>
              <w:divsChild>
                <w:div w:id="2035492803">
                  <w:marLeft w:val="0"/>
                  <w:marRight w:val="0"/>
                  <w:marTop w:val="0"/>
                  <w:marBottom w:val="0"/>
                  <w:divBdr>
                    <w:top w:val="none" w:sz="0" w:space="0" w:color="auto"/>
                    <w:left w:val="none" w:sz="0" w:space="0" w:color="auto"/>
                    <w:bottom w:val="none" w:sz="0" w:space="0" w:color="auto"/>
                    <w:right w:val="none" w:sz="0" w:space="0" w:color="auto"/>
                  </w:divBdr>
                </w:div>
                <w:div w:id="1848789943">
                  <w:marLeft w:val="0"/>
                  <w:marRight w:val="0"/>
                  <w:marTop w:val="0"/>
                  <w:marBottom w:val="0"/>
                  <w:divBdr>
                    <w:top w:val="none" w:sz="0" w:space="0" w:color="auto"/>
                    <w:left w:val="none" w:sz="0" w:space="0" w:color="auto"/>
                    <w:bottom w:val="none" w:sz="0" w:space="0" w:color="auto"/>
                    <w:right w:val="none" w:sz="0" w:space="0" w:color="auto"/>
                  </w:divBdr>
                  <w:divsChild>
                    <w:div w:id="92674574">
                      <w:marLeft w:val="0"/>
                      <w:marRight w:val="0"/>
                      <w:marTop w:val="0"/>
                      <w:marBottom w:val="0"/>
                      <w:divBdr>
                        <w:top w:val="none" w:sz="0" w:space="0" w:color="auto"/>
                        <w:left w:val="none" w:sz="0" w:space="0" w:color="auto"/>
                        <w:bottom w:val="none" w:sz="0" w:space="0" w:color="auto"/>
                        <w:right w:val="none" w:sz="0" w:space="0" w:color="auto"/>
                      </w:divBdr>
                    </w:div>
                    <w:div w:id="468286912">
                      <w:marLeft w:val="0"/>
                      <w:marRight w:val="0"/>
                      <w:marTop w:val="0"/>
                      <w:marBottom w:val="0"/>
                      <w:divBdr>
                        <w:top w:val="none" w:sz="0" w:space="0" w:color="auto"/>
                        <w:left w:val="none" w:sz="0" w:space="0" w:color="auto"/>
                        <w:bottom w:val="none" w:sz="0" w:space="0" w:color="auto"/>
                        <w:right w:val="none" w:sz="0" w:space="0" w:color="auto"/>
                      </w:divBdr>
                    </w:div>
                    <w:div w:id="1348486847">
                      <w:marLeft w:val="0"/>
                      <w:marRight w:val="0"/>
                      <w:marTop w:val="0"/>
                      <w:marBottom w:val="0"/>
                      <w:divBdr>
                        <w:top w:val="none" w:sz="0" w:space="0" w:color="auto"/>
                        <w:left w:val="none" w:sz="0" w:space="0" w:color="auto"/>
                        <w:bottom w:val="none" w:sz="0" w:space="0" w:color="auto"/>
                        <w:right w:val="none" w:sz="0" w:space="0" w:color="auto"/>
                      </w:divBdr>
                    </w:div>
                    <w:div w:id="489639290">
                      <w:marLeft w:val="0"/>
                      <w:marRight w:val="0"/>
                      <w:marTop w:val="0"/>
                      <w:marBottom w:val="0"/>
                      <w:divBdr>
                        <w:top w:val="none" w:sz="0" w:space="0" w:color="auto"/>
                        <w:left w:val="none" w:sz="0" w:space="0" w:color="auto"/>
                        <w:bottom w:val="none" w:sz="0" w:space="0" w:color="auto"/>
                        <w:right w:val="none" w:sz="0" w:space="0" w:color="auto"/>
                      </w:divBdr>
                    </w:div>
                  </w:divsChild>
                </w:div>
                <w:div w:id="1536769042">
                  <w:marLeft w:val="0"/>
                  <w:marRight w:val="0"/>
                  <w:marTop w:val="0"/>
                  <w:marBottom w:val="0"/>
                  <w:divBdr>
                    <w:top w:val="none" w:sz="0" w:space="0" w:color="auto"/>
                    <w:left w:val="none" w:sz="0" w:space="0" w:color="auto"/>
                    <w:bottom w:val="none" w:sz="0" w:space="0" w:color="auto"/>
                    <w:right w:val="none" w:sz="0" w:space="0" w:color="auto"/>
                  </w:divBdr>
                </w:div>
                <w:div w:id="223878923">
                  <w:marLeft w:val="0"/>
                  <w:marRight w:val="0"/>
                  <w:marTop w:val="0"/>
                  <w:marBottom w:val="0"/>
                  <w:divBdr>
                    <w:top w:val="none" w:sz="0" w:space="0" w:color="auto"/>
                    <w:left w:val="none" w:sz="0" w:space="0" w:color="auto"/>
                    <w:bottom w:val="none" w:sz="0" w:space="0" w:color="auto"/>
                    <w:right w:val="none" w:sz="0" w:space="0" w:color="auto"/>
                  </w:divBdr>
                </w:div>
                <w:div w:id="610208049">
                  <w:marLeft w:val="0"/>
                  <w:marRight w:val="0"/>
                  <w:marTop w:val="0"/>
                  <w:marBottom w:val="0"/>
                  <w:divBdr>
                    <w:top w:val="none" w:sz="0" w:space="0" w:color="auto"/>
                    <w:left w:val="none" w:sz="0" w:space="0" w:color="auto"/>
                    <w:bottom w:val="none" w:sz="0" w:space="0" w:color="auto"/>
                    <w:right w:val="none" w:sz="0" w:space="0" w:color="auto"/>
                  </w:divBdr>
                  <w:divsChild>
                    <w:div w:id="2012561952">
                      <w:marLeft w:val="0"/>
                      <w:marRight w:val="0"/>
                      <w:marTop w:val="0"/>
                      <w:marBottom w:val="0"/>
                      <w:divBdr>
                        <w:top w:val="none" w:sz="0" w:space="0" w:color="auto"/>
                        <w:left w:val="none" w:sz="0" w:space="0" w:color="auto"/>
                        <w:bottom w:val="none" w:sz="0" w:space="0" w:color="auto"/>
                        <w:right w:val="none" w:sz="0" w:space="0" w:color="auto"/>
                      </w:divBdr>
                      <w:divsChild>
                        <w:div w:id="159541001">
                          <w:marLeft w:val="0"/>
                          <w:marRight w:val="0"/>
                          <w:marTop w:val="0"/>
                          <w:marBottom w:val="0"/>
                          <w:divBdr>
                            <w:top w:val="none" w:sz="0" w:space="0" w:color="auto"/>
                            <w:left w:val="none" w:sz="0" w:space="0" w:color="auto"/>
                            <w:bottom w:val="none" w:sz="0" w:space="0" w:color="auto"/>
                            <w:right w:val="none" w:sz="0" w:space="0" w:color="auto"/>
                          </w:divBdr>
                        </w:div>
                      </w:divsChild>
                    </w:div>
                    <w:div w:id="2123836527">
                      <w:marLeft w:val="0"/>
                      <w:marRight w:val="0"/>
                      <w:marTop w:val="0"/>
                      <w:marBottom w:val="0"/>
                      <w:divBdr>
                        <w:top w:val="none" w:sz="0" w:space="0" w:color="auto"/>
                        <w:left w:val="none" w:sz="0" w:space="0" w:color="auto"/>
                        <w:bottom w:val="none" w:sz="0" w:space="0" w:color="auto"/>
                        <w:right w:val="none" w:sz="0" w:space="0" w:color="auto"/>
                      </w:divBdr>
                      <w:divsChild>
                        <w:div w:id="1850682262">
                          <w:marLeft w:val="0"/>
                          <w:marRight w:val="0"/>
                          <w:marTop w:val="0"/>
                          <w:marBottom w:val="0"/>
                          <w:divBdr>
                            <w:top w:val="none" w:sz="0" w:space="0" w:color="auto"/>
                            <w:left w:val="none" w:sz="0" w:space="0" w:color="auto"/>
                            <w:bottom w:val="none" w:sz="0" w:space="0" w:color="auto"/>
                            <w:right w:val="none" w:sz="0" w:space="0" w:color="auto"/>
                          </w:divBdr>
                          <w:divsChild>
                            <w:div w:id="1379159385">
                              <w:marLeft w:val="0"/>
                              <w:marRight w:val="0"/>
                              <w:marTop w:val="0"/>
                              <w:marBottom w:val="0"/>
                              <w:divBdr>
                                <w:top w:val="none" w:sz="0" w:space="0" w:color="auto"/>
                                <w:left w:val="none" w:sz="0" w:space="0" w:color="auto"/>
                                <w:bottom w:val="none" w:sz="0" w:space="0" w:color="auto"/>
                                <w:right w:val="none" w:sz="0" w:space="0" w:color="auto"/>
                              </w:divBdr>
                            </w:div>
                          </w:divsChild>
                        </w:div>
                        <w:div w:id="1325745015">
                          <w:marLeft w:val="0"/>
                          <w:marRight w:val="0"/>
                          <w:marTop w:val="0"/>
                          <w:marBottom w:val="0"/>
                          <w:divBdr>
                            <w:top w:val="none" w:sz="0" w:space="0" w:color="auto"/>
                            <w:left w:val="none" w:sz="0" w:space="0" w:color="auto"/>
                            <w:bottom w:val="none" w:sz="0" w:space="0" w:color="auto"/>
                            <w:right w:val="none" w:sz="0" w:space="0" w:color="auto"/>
                          </w:divBdr>
                          <w:divsChild>
                            <w:div w:id="679162906">
                              <w:marLeft w:val="0"/>
                              <w:marRight w:val="0"/>
                              <w:marTop w:val="0"/>
                              <w:marBottom w:val="0"/>
                              <w:divBdr>
                                <w:top w:val="none" w:sz="0" w:space="0" w:color="auto"/>
                                <w:left w:val="none" w:sz="0" w:space="0" w:color="auto"/>
                                <w:bottom w:val="none" w:sz="0" w:space="0" w:color="auto"/>
                                <w:right w:val="none" w:sz="0" w:space="0" w:color="auto"/>
                              </w:divBdr>
                            </w:div>
                          </w:divsChild>
                        </w:div>
                        <w:div w:id="657417753">
                          <w:marLeft w:val="0"/>
                          <w:marRight w:val="0"/>
                          <w:marTop w:val="0"/>
                          <w:marBottom w:val="0"/>
                          <w:divBdr>
                            <w:top w:val="none" w:sz="0" w:space="0" w:color="auto"/>
                            <w:left w:val="none" w:sz="0" w:space="0" w:color="auto"/>
                            <w:bottom w:val="none" w:sz="0" w:space="0" w:color="auto"/>
                            <w:right w:val="none" w:sz="0" w:space="0" w:color="auto"/>
                          </w:divBdr>
                          <w:divsChild>
                            <w:div w:id="11789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116153">
                  <w:marLeft w:val="0"/>
                  <w:marRight w:val="0"/>
                  <w:marTop w:val="0"/>
                  <w:marBottom w:val="0"/>
                  <w:divBdr>
                    <w:top w:val="none" w:sz="0" w:space="0" w:color="auto"/>
                    <w:left w:val="none" w:sz="0" w:space="0" w:color="auto"/>
                    <w:bottom w:val="none" w:sz="0" w:space="0" w:color="auto"/>
                    <w:right w:val="none" w:sz="0" w:space="0" w:color="auto"/>
                  </w:divBdr>
                </w:div>
                <w:div w:id="1045721028">
                  <w:marLeft w:val="0"/>
                  <w:marRight w:val="0"/>
                  <w:marTop w:val="0"/>
                  <w:marBottom w:val="0"/>
                  <w:divBdr>
                    <w:top w:val="none" w:sz="0" w:space="0" w:color="auto"/>
                    <w:left w:val="none" w:sz="0" w:space="0" w:color="auto"/>
                    <w:bottom w:val="none" w:sz="0" w:space="0" w:color="auto"/>
                    <w:right w:val="none" w:sz="0" w:space="0" w:color="auto"/>
                  </w:divBdr>
                  <w:divsChild>
                    <w:div w:id="330253634">
                      <w:marLeft w:val="0"/>
                      <w:marRight w:val="0"/>
                      <w:marTop w:val="0"/>
                      <w:marBottom w:val="0"/>
                      <w:divBdr>
                        <w:top w:val="none" w:sz="0" w:space="0" w:color="auto"/>
                        <w:left w:val="none" w:sz="0" w:space="0" w:color="auto"/>
                        <w:bottom w:val="none" w:sz="0" w:space="0" w:color="auto"/>
                        <w:right w:val="none" w:sz="0" w:space="0" w:color="auto"/>
                      </w:divBdr>
                    </w:div>
                    <w:div w:id="523788955">
                      <w:marLeft w:val="0"/>
                      <w:marRight w:val="0"/>
                      <w:marTop w:val="0"/>
                      <w:marBottom w:val="0"/>
                      <w:divBdr>
                        <w:top w:val="none" w:sz="0" w:space="0" w:color="auto"/>
                        <w:left w:val="none" w:sz="0" w:space="0" w:color="auto"/>
                        <w:bottom w:val="none" w:sz="0" w:space="0" w:color="auto"/>
                        <w:right w:val="none" w:sz="0" w:space="0" w:color="auto"/>
                      </w:divBdr>
                    </w:div>
                    <w:div w:id="134496460">
                      <w:marLeft w:val="0"/>
                      <w:marRight w:val="0"/>
                      <w:marTop w:val="0"/>
                      <w:marBottom w:val="0"/>
                      <w:divBdr>
                        <w:top w:val="none" w:sz="0" w:space="0" w:color="auto"/>
                        <w:left w:val="none" w:sz="0" w:space="0" w:color="auto"/>
                        <w:bottom w:val="none" w:sz="0" w:space="0" w:color="auto"/>
                        <w:right w:val="none" w:sz="0" w:space="0" w:color="auto"/>
                      </w:divBdr>
                    </w:div>
                    <w:div w:id="1910260635">
                      <w:marLeft w:val="0"/>
                      <w:marRight w:val="0"/>
                      <w:marTop w:val="0"/>
                      <w:marBottom w:val="0"/>
                      <w:divBdr>
                        <w:top w:val="none" w:sz="0" w:space="0" w:color="auto"/>
                        <w:left w:val="none" w:sz="0" w:space="0" w:color="auto"/>
                        <w:bottom w:val="none" w:sz="0" w:space="0" w:color="auto"/>
                        <w:right w:val="none" w:sz="0" w:space="0" w:color="auto"/>
                      </w:divBdr>
                    </w:div>
                    <w:div w:id="752162819">
                      <w:marLeft w:val="0"/>
                      <w:marRight w:val="0"/>
                      <w:marTop w:val="0"/>
                      <w:marBottom w:val="0"/>
                      <w:divBdr>
                        <w:top w:val="none" w:sz="0" w:space="0" w:color="auto"/>
                        <w:left w:val="none" w:sz="0" w:space="0" w:color="auto"/>
                        <w:bottom w:val="none" w:sz="0" w:space="0" w:color="auto"/>
                        <w:right w:val="none" w:sz="0" w:space="0" w:color="auto"/>
                      </w:divBdr>
                    </w:div>
                  </w:divsChild>
                </w:div>
                <w:div w:id="1891838761">
                  <w:marLeft w:val="0"/>
                  <w:marRight w:val="0"/>
                  <w:marTop w:val="0"/>
                  <w:marBottom w:val="0"/>
                  <w:divBdr>
                    <w:top w:val="none" w:sz="0" w:space="0" w:color="auto"/>
                    <w:left w:val="none" w:sz="0" w:space="0" w:color="auto"/>
                    <w:bottom w:val="none" w:sz="0" w:space="0" w:color="auto"/>
                    <w:right w:val="none" w:sz="0" w:space="0" w:color="auto"/>
                  </w:divBdr>
                  <w:divsChild>
                    <w:div w:id="1826973769">
                      <w:marLeft w:val="0"/>
                      <w:marRight w:val="0"/>
                      <w:marTop w:val="0"/>
                      <w:marBottom w:val="0"/>
                      <w:divBdr>
                        <w:top w:val="none" w:sz="0" w:space="0" w:color="auto"/>
                        <w:left w:val="none" w:sz="0" w:space="0" w:color="auto"/>
                        <w:bottom w:val="none" w:sz="0" w:space="0" w:color="auto"/>
                        <w:right w:val="none" w:sz="0" w:space="0" w:color="auto"/>
                      </w:divBdr>
                    </w:div>
                    <w:div w:id="1832990040">
                      <w:marLeft w:val="0"/>
                      <w:marRight w:val="0"/>
                      <w:marTop w:val="0"/>
                      <w:marBottom w:val="0"/>
                      <w:divBdr>
                        <w:top w:val="none" w:sz="0" w:space="0" w:color="auto"/>
                        <w:left w:val="none" w:sz="0" w:space="0" w:color="auto"/>
                        <w:bottom w:val="none" w:sz="0" w:space="0" w:color="auto"/>
                        <w:right w:val="none" w:sz="0" w:space="0" w:color="auto"/>
                      </w:divBdr>
                    </w:div>
                    <w:div w:id="2122994256">
                      <w:marLeft w:val="0"/>
                      <w:marRight w:val="0"/>
                      <w:marTop w:val="0"/>
                      <w:marBottom w:val="0"/>
                      <w:divBdr>
                        <w:top w:val="none" w:sz="0" w:space="0" w:color="auto"/>
                        <w:left w:val="none" w:sz="0" w:space="0" w:color="auto"/>
                        <w:bottom w:val="none" w:sz="0" w:space="0" w:color="auto"/>
                        <w:right w:val="none" w:sz="0" w:space="0" w:color="auto"/>
                      </w:divBdr>
                    </w:div>
                    <w:div w:id="1647660248">
                      <w:marLeft w:val="0"/>
                      <w:marRight w:val="0"/>
                      <w:marTop w:val="0"/>
                      <w:marBottom w:val="0"/>
                      <w:divBdr>
                        <w:top w:val="none" w:sz="0" w:space="0" w:color="auto"/>
                        <w:left w:val="none" w:sz="0" w:space="0" w:color="auto"/>
                        <w:bottom w:val="none" w:sz="0" w:space="0" w:color="auto"/>
                        <w:right w:val="none" w:sz="0" w:space="0" w:color="auto"/>
                      </w:divBdr>
                    </w:div>
                    <w:div w:id="332077503">
                      <w:marLeft w:val="0"/>
                      <w:marRight w:val="0"/>
                      <w:marTop w:val="0"/>
                      <w:marBottom w:val="0"/>
                      <w:divBdr>
                        <w:top w:val="none" w:sz="0" w:space="0" w:color="auto"/>
                        <w:left w:val="none" w:sz="0" w:space="0" w:color="auto"/>
                        <w:bottom w:val="none" w:sz="0" w:space="0" w:color="auto"/>
                        <w:right w:val="none" w:sz="0" w:space="0" w:color="auto"/>
                      </w:divBdr>
                    </w:div>
                    <w:div w:id="1188250274">
                      <w:marLeft w:val="0"/>
                      <w:marRight w:val="0"/>
                      <w:marTop w:val="0"/>
                      <w:marBottom w:val="0"/>
                      <w:divBdr>
                        <w:top w:val="none" w:sz="0" w:space="0" w:color="auto"/>
                        <w:left w:val="none" w:sz="0" w:space="0" w:color="auto"/>
                        <w:bottom w:val="none" w:sz="0" w:space="0" w:color="auto"/>
                        <w:right w:val="none" w:sz="0" w:space="0" w:color="auto"/>
                      </w:divBdr>
                    </w:div>
                    <w:div w:id="1684042326">
                      <w:marLeft w:val="0"/>
                      <w:marRight w:val="0"/>
                      <w:marTop w:val="0"/>
                      <w:marBottom w:val="0"/>
                      <w:divBdr>
                        <w:top w:val="none" w:sz="0" w:space="0" w:color="auto"/>
                        <w:left w:val="none" w:sz="0" w:space="0" w:color="auto"/>
                        <w:bottom w:val="none" w:sz="0" w:space="0" w:color="auto"/>
                        <w:right w:val="none" w:sz="0" w:space="0" w:color="auto"/>
                      </w:divBdr>
                    </w:div>
                  </w:divsChild>
                </w:div>
                <w:div w:id="1199395054">
                  <w:marLeft w:val="0"/>
                  <w:marRight w:val="0"/>
                  <w:marTop w:val="0"/>
                  <w:marBottom w:val="0"/>
                  <w:divBdr>
                    <w:top w:val="none" w:sz="0" w:space="0" w:color="auto"/>
                    <w:left w:val="none" w:sz="0" w:space="0" w:color="auto"/>
                    <w:bottom w:val="none" w:sz="0" w:space="0" w:color="auto"/>
                    <w:right w:val="none" w:sz="0" w:space="0" w:color="auto"/>
                  </w:divBdr>
                </w:div>
              </w:divsChild>
            </w:div>
            <w:div w:id="1918325789">
              <w:marLeft w:val="0"/>
              <w:marRight w:val="0"/>
              <w:marTop w:val="0"/>
              <w:marBottom w:val="0"/>
              <w:divBdr>
                <w:top w:val="none" w:sz="0" w:space="0" w:color="auto"/>
                <w:left w:val="none" w:sz="0" w:space="0" w:color="auto"/>
                <w:bottom w:val="none" w:sz="0" w:space="0" w:color="auto"/>
                <w:right w:val="none" w:sz="0" w:space="0" w:color="auto"/>
              </w:divBdr>
              <w:divsChild>
                <w:div w:id="428738831">
                  <w:marLeft w:val="0"/>
                  <w:marRight w:val="0"/>
                  <w:marTop w:val="0"/>
                  <w:marBottom w:val="0"/>
                  <w:divBdr>
                    <w:top w:val="none" w:sz="0" w:space="0" w:color="auto"/>
                    <w:left w:val="none" w:sz="0" w:space="0" w:color="auto"/>
                    <w:bottom w:val="none" w:sz="0" w:space="0" w:color="auto"/>
                    <w:right w:val="none" w:sz="0" w:space="0" w:color="auto"/>
                  </w:divBdr>
                  <w:divsChild>
                    <w:div w:id="696197174">
                      <w:marLeft w:val="0"/>
                      <w:marRight w:val="0"/>
                      <w:marTop w:val="0"/>
                      <w:marBottom w:val="0"/>
                      <w:divBdr>
                        <w:top w:val="none" w:sz="0" w:space="0" w:color="auto"/>
                        <w:left w:val="none" w:sz="0" w:space="0" w:color="auto"/>
                        <w:bottom w:val="none" w:sz="0" w:space="0" w:color="auto"/>
                        <w:right w:val="none" w:sz="0" w:space="0" w:color="auto"/>
                      </w:divBdr>
                    </w:div>
                    <w:div w:id="1094787528">
                      <w:marLeft w:val="0"/>
                      <w:marRight w:val="0"/>
                      <w:marTop w:val="0"/>
                      <w:marBottom w:val="0"/>
                      <w:divBdr>
                        <w:top w:val="none" w:sz="0" w:space="0" w:color="auto"/>
                        <w:left w:val="none" w:sz="0" w:space="0" w:color="auto"/>
                        <w:bottom w:val="none" w:sz="0" w:space="0" w:color="auto"/>
                        <w:right w:val="none" w:sz="0" w:space="0" w:color="auto"/>
                      </w:divBdr>
                    </w:div>
                    <w:div w:id="193469256">
                      <w:marLeft w:val="0"/>
                      <w:marRight w:val="0"/>
                      <w:marTop w:val="0"/>
                      <w:marBottom w:val="0"/>
                      <w:divBdr>
                        <w:top w:val="none" w:sz="0" w:space="0" w:color="auto"/>
                        <w:left w:val="none" w:sz="0" w:space="0" w:color="auto"/>
                        <w:bottom w:val="none" w:sz="0" w:space="0" w:color="auto"/>
                        <w:right w:val="none" w:sz="0" w:space="0" w:color="auto"/>
                      </w:divBdr>
                    </w:div>
                    <w:div w:id="634484962">
                      <w:marLeft w:val="0"/>
                      <w:marRight w:val="0"/>
                      <w:marTop w:val="0"/>
                      <w:marBottom w:val="0"/>
                      <w:divBdr>
                        <w:top w:val="none" w:sz="0" w:space="0" w:color="auto"/>
                        <w:left w:val="none" w:sz="0" w:space="0" w:color="auto"/>
                        <w:bottom w:val="none" w:sz="0" w:space="0" w:color="auto"/>
                        <w:right w:val="none" w:sz="0" w:space="0" w:color="auto"/>
                      </w:divBdr>
                    </w:div>
                  </w:divsChild>
                </w:div>
                <w:div w:id="1778595334">
                  <w:marLeft w:val="0"/>
                  <w:marRight w:val="0"/>
                  <w:marTop w:val="0"/>
                  <w:marBottom w:val="0"/>
                  <w:divBdr>
                    <w:top w:val="none" w:sz="0" w:space="0" w:color="auto"/>
                    <w:left w:val="none" w:sz="0" w:space="0" w:color="auto"/>
                    <w:bottom w:val="none" w:sz="0" w:space="0" w:color="auto"/>
                    <w:right w:val="none" w:sz="0" w:space="0" w:color="auto"/>
                  </w:divBdr>
                  <w:divsChild>
                    <w:div w:id="17001416">
                      <w:marLeft w:val="0"/>
                      <w:marRight w:val="0"/>
                      <w:marTop w:val="0"/>
                      <w:marBottom w:val="0"/>
                      <w:divBdr>
                        <w:top w:val="none" w:sz="0" w:space="0" w:color="auto"/>
                        <w:left w:val="none" w:sz="0" w:space="0" w:color="auto"/>
                        <w:bottom w:val="none" w:sz="0" w:space="0" w:color="auto"/>
                        <w:right w:val="none" w:sz="0" w:space="0" w:color="auto"/>
                      </w:divBdr>
                      <w:divsChild>
                        <w:div w:id="22291186">
                          <w:marLeft w:val="0"/>
                          <w:marRight w:val="0"/>
                          <w:marTop w:val="0"/>
                          <w:marBottom w:val="0"/>
                          <w:divBdr>
                            <w:top w:val="none" w:sz="0" w:space="0" w:color="auto"/>
                            <w:left w:val="none" w:sz="0" w:space="0" w:color="auto"/>
                            <w:bottom w:val="none" w:sz="0" w:space="0" w:color="auto"/>
                            <w:right w:val="none" w:sz="0" w:space="0" w:color="auto"/>
                          </w:divBdr>
                        </w:div>
                        <w:div w:id="575281653">
                          <w:marLeft w:val="0"/>
                          <w:marRight w:val="0"/>
                          <w:marTop w:val="0"/>
                          <w:marBottom w:val="0"/>
                          <w:divBdr>
                            <w:top w:val="none" w:sz="0" w:space="0" w:color="auto"/>
                            <w:left w:val="none" w:sz="0" w:space="0" w:color="auto"/>
                            <w:bottom w:val="none" w:sz="0" w:space="0" w:color="auto"/>
                            <w:right w:val="none" w:sz="0" w:space="0" w:color="auto"/>
                          </w:divBdr>
                        </w:div>
                        <w:div w:id="1281492332">
                          <w:marLeft w:val="0"/>
                          <w:marRight w:val="0"/>
                          <w:marTop w:val="0"/>
                          <w:marBottom w:val="0"/>
                          <w:divBdr>
                            <w:top w:val="none" w:sz="0" w:space="0" w:color="auto"/>
                            <w:left w:val="none" w:sz="0" w:space="0" w:color="auto"/>
                            <w:bottom w:val="none" w:sz="0" w:space="0" w:color="auto"/>
                            <w:right w:val="none" w:sz="0" w:space="0" w:color="auto"/>
                          </w:divBdr>
                        </w:div>
                        <w:div w:id="465509433">
                          <w:marLeft w:val="0"/>
                          <w:marRight w:val="0"/>
                          <w:marTop w:val="0"/>
                          <w:marBottom w:val="0"/>
                          <w:divBdr>
                            <w:top w:val="none" w:sz="0" w:space="0" w:color="auto"/>
                            <w:left w:val="none" w:sz="0" w:space="0" w:color="auto"/>
                            <w:bottom w:val="none" w:sz="0" w:space="0" w:color="auto"/>
                            <w:right w:val="none" w:sz="0" w:space="0" w:color="auto"/>
                          </w:divBdr>
                        </w:div>
                        <w:div w:id="1033994152">
                          <w:marLeft w:val="0"/>
                          <w:marRight w:val="0"/>
                          <w:marTop w:val="0"/>
                          <w:marBottom w:val="0"/>
                          <w:divBdr>
                            <w:top w:val="none" w:sz="0" w:space="0" w:color="auto"/>
                            <w:left w:val="none" w:sz="0" w:space="0" w:color="auto"/>
                            <w:bottom w:val="none" w:sz="0" w:space="0" w:color="auto"/>
                            <w:right w:val="none" w:sz="0" w:space="0" w:color="auto"/>
                          </w:divBdr>
                        </w:div>
                      </w:divsChild>
                    </w:div>
                    <w:div w:id="241180575">
                      <w:marLeft w:val="0"/>
                      <w:marRight w:val="0"/>
                      <w:marTop w:val="0"/>
                      <w:marBottom w:val="0"/>
                      <w:divBdr>
                        <w:top w:val="none" w:sz="0" w:space="0" w:color="auto"/>
                        <w:left w:val="none" w:sz="0" w:space="0" w:color="auto"/>
                        <w:bottom w:val="none" w:sz="0" w:space="0" w:color="auto"/>
                        <w:right w:val="none" w:sz="0" w:space="0" w:color="auto"/>
                      </w:divBdr>
                    </w:div>
                    <w:div w:id="534536479">
                      <w:marLeft w:val="0"/>
                      <w:marRight w:val="0"/>
                      <w:marTop w:val="0"/>
                      <w:marBottom w:val="0"/>
                      <w:divBdr>
                        <w:top w:val="none" w:sz="0" w:space="0" w:color="auto"/>
                        <w:left w:val="none" w:sz="0" w:space="0" w:color="auto"/>
                        <w:bottom w:val="none" w:sz="0" w:space="0" w:color="auto"/>
                        <w:right w:val="none" w:sz="0" w:space="0" w:color="auto"/>
                      </w:divBdr>
                    </w:div>
                    <w:div w:id="2044935138">
                      <w:marLeft w:val="0"/>
                      <w:marRight w:val="0"/>
                      <w:marTop w:val="0"/>
                      <w:marBottom w:val="0"/>
                      <w:divBdr>
                        <w:top w:val="none" w:sz="0" w:space="0" w:color="auto"/>
                        <w:left w:val="none" w:sz="0" w:space="0" w:color="auto"/>
                        <w:bottom w:val="none" w:sz="0" w:space="0" w:color="auto"/>
                        <w:right w:val="none" w:sz="0" w:space="0" w:color="auto"/>
                      </w:divBdr>
                    </w:div>
                    <w:div w:id="2014140491">
                      <w:marLeft w:val="0"/>
                      <w:marRight w:val="0"/>
                      <w:marTop w:val="0"/>
                      <w:marBottom w:val="0"/>
                      <w:divBdr>
                        <w:top w:val="none" w:sz="0" w:space="0" w:color="auto"/>
                        <w:left w:val="none" w:sz="0" w:space="0" w:color="auto"/>
                        <w:bottom w:val="none" w:sz="0" w:space="0" w:color="auto"/>
                        <w:right w:val="none" w:sz="0" w:space="0" w:color="auto"/>
                      </w:divBdr>
                    </w:div>
                    <w:div w:id="1372193314">
                      <w:marLeft w:val="0"/>
                      <w:marRight w:val="0"/>
                      <w:marTop w:val="0"/>
                      <w:marBottom w:val="0"/>
                      <w:divBdr>
                        <w:top w:val="none" w:sz="0" w:space="0" w:color="auto"/>
                        <w:left w:val="none" w:sz="0" w:space="0" w:color="auto"/>
                        <w:bottom w:val="none" w:sz="0" w:space="0" w:color="auto"/>
                        <w:right w:val="none" w:sz="0" w:space="0" w:color="auto"/>
                      </w:divBdr>
                    </w:div>
                  </w:divsChild>
                </w:div>
                <w:div w:id="409695761">
                  <w:marLeft w:val="0"/>
                  <w:marRight w:val="0"/>
                  <w:marTop w:val="0"/>
                  <w:marBottom w:val="0"/>
                  <w:divBdr>
                    <w:top w:val="none" w:sz="0" w:space="0" w:color="auto"/>
                    <w:left w:val="none" w:sz="0" w:space="0" w:color="auto"/>
                    <w:bottom w:val="none" w:sz="0" w:space="0" w:color="auto"/>
                    <w:right w:val="none" w:sz="0" w:space="0" w:color="auto"/>
                  </w:divBdr>
                </w:div>
                <w:div w:id="536505047">
                  <w:marLeft w:val="0"/>
                  <w:marRight w:val="0"/>
                  <w:marTop w:val="0"/>
                  <w:marBottom w:val="0"/>
                  <w:divBdr>
                    <w:top w:val="none" w:sz="0" w:space="0" w:color="auto"/>
                    <w:left w:val="none" w:sz="0" w:space="0" w:color="auto"/>
                    <w:bottom w:val="none" w:sz="0" w:space="0" w:color="auto"/>
                    <w:right w:val="none" w:sz="0" w:space="0" w:color="auto"/>
                  </w:divBdr>
                </w:div>
                <w:div w:id="1060598971">
                  <w:marLeft w:val="0"/>
                  <w:marRight w:val="0"/>
                  <w:marTop w:val="0"/>
                  <w:marBottom w:val="0"/>
                  <w:divBdr>
                    <w:top w:val="none" w:sz="0" w:space="0" w:color="auto"/>
                    <w:left w:val="none" w:sz="0" w:space="0" w:color="auto"/>
                    <w:bottom w:val="none" w:sz="0" w:space="0" w:color="auto"/>
                    <w:right w:val="none" w:sz="0" w:space="0" w:color="auto"/>
                  </w:divBdr>
                  <w:divsChild>
                    <w:div w:id="1353722445">
                      <w:marLeft w:val="0"/>
                      <w:marRight w:val="0"/>
                      <w:marTop w:val="0"/>
                      <w:marBottom w:val="0"/>
                      <w:divBdr>
                        <w:top w:val="none" w:sz="0" w:space="0" w:color="auto"/>
                        <w:left w:val="none" w:sz="0" w:space="0" w:color="auto"/>
                        <w:bottom w:val="none" w:sz="0" w:space="0" w:color="auto"/>
                        <w:right w:val="none" w:sz="0" w:space="0" w:color="auto"/>
                      </w:divBdr>
                    </w:div>
                    <w:div w:id="1321956545">
                      <w:marLeft w:val="0"/>
                      <w:marRight w:val="0"/>
                      <w:marTop w:val="0"/>
                      <w:marBottom w:val="0"/>
                      <w:divBdr>
                        <w:top w:val="none" w:sz="0" w:space="0" w:color="auto"/>
                        <w:left w:val="none" w:sz="0" w:space="0" w:color="auto"/>
                        <w:bottom w:val="none" w:sz="0" w:space="0" w:color="auto"/>
                        <w:right w:val="none" w:sz="0" w:space="0" w:color="auto"/>
                      </w:divBdr>
                    </w:div>
                    <w:div w:id="729891195">
                      <w:marLeft w:val="0"/>
                      <w:marRight w:val="0"/>
                      <w:marTop w:val="0"/>
                      <w:marBottom w:val="0"/>
                      <w:divBdr>
                        <w:top w:val="none" w:sz="0" w:space="0" w:color="auto"/>
                        <w:left w:val="none" w:sz="0" w:space="0" w:color="auto"/>
                        <w:bottom w:val="none" w:sz="0" w:space="0" w:color="auto"/>
                        <w:right w:val="none" w:sz="0" w:space="0" w:color="auto"/>
                      </w:divBdr>
                    </w:div>
                    <w:div w:id="682822103">
                      <w:marLeft w:val="0"/>
                      <w:marRight w:val="0"/>
                      <w:marTop w:val="0"/>
                      <w:marBottom w:val="0"/>
                      <w:divBdr>
                        <w:top w:val="none" w:sz="0" w:space="0" w:color="auto"/>
                        <w:left w:val="none" w:sz="0" w:space="0" w:color="auto"/>
                        <w:bottom w:val="none" w:sz="0" w:space="0" w:color="auto"/>
                        <w:right w:val="none" w:sz="0" w:space="0" w:color="auto"/>
                      </w:divBdr>
                    </w:div>
                    <w:div w:id="2020614481">
                      <w:marLeft w:val="0"/>
                      <w:marRight w:val="0"/>
                      <w:marTop w:val="0"/>
                      <w:marBottom w:val="0"/>
                      <w:divBdr>
                        <w:top w:val="none" w:sz="0" w:space="0" w:color="auto"/>
                        <w:left w:val="none" w:sz="0" w:space="0" w:color="auto"/>
                        <w:bottom w:val="none" w:sz="0" w:space="0" w:color="auto"/>
                        <w:right w:val="none" w:sz="0" w:space="0" w:color="auto"/>
                      </w:divBdr>
                    </w:div>
                    <w:div w:id="598298627">
                      <w:marLeft w:val="0"/>
                      <w:marRight w:val="0"/>
                      <w:marTop w:val="0"/>
                      <w:marBottom w:val="0"/>
                      <w:divBdr>
                        <w:top w:val="none" w:sz="0" w:space="0" w:color="auto"/>
                        <w:left w:val="none" w:sz="0" w:space="0" w:color="auto"/>
                        <w:bottom w:val="none" w:sz="0" w:space="0" w:color="auto"/>
                        <w:right w:val="none" w:sz="0" w:space="0" w:color="auto"/>
                      </w:divBdr>
                    </w:div>
                    <w:div w:id="564340776">
                      <w:marLeft w:val="0"/>
                      <w:marRight w:val="0"/>
                      <w:marTop w:val="0"/>
                      <w:marBottom w:val="0"/>
                      <w:divBdr>
                        <w:top w:val="none" w:sz="0" w:space="0" w:color="auto"/>
                        <w:left w:val="none" w:sz="0" w:space="0" w:color="auto"/>
                        <w:bottom w:val="none" w:sz="0" w:space="0" w:color="auto"/>
                        <w:right w:val="none" w:sz="0" w:space="0" w:color="auto"/>
                      </w:divBdr>
                    </w:div>
                    <w:div w:id="580985597">
                      <w:marLeft w:val="0"/>
                      <w:marRight w:val="0"/>
                      <w:marTop w:val="0"/>
                      <w:marBottom w:val="0"/>
                      <w:divBdr>
                        <w:top w:val="none" w:sz="0" w:space="0" w:color="auto"/>
                        <w:left w:val="none" w:sz="0" w:space="0" w:color="auto"/>
                        <w:bottom w:val="none" w:sz="0" w:space="0" w:color="auto"/>
                        <w:right w:val="none" w:sz="0" w:space="0" w:color="auto"/>
                      </w:divBdr>
                    </w:div>
                    <w:div w:id="1555194675">
                      <w:marLeft w:val="0"/>
                      <w:marRight w:val="0"/>
                      <w:marTop w:val="0"/>
                      <w:marBottom w:val="0"/>
                      <w:divBdr>
                        <w:top w:val="none" w:sz="0" w:space="0" w:color="auto"/>
                        <w:left w:val="none" w:sz="0" w:space="0" w:color="auto"/>
                        <w:bottom w:val="none" w:sz="0" w:space="0" w:color="auto"/>
                        <w:right w:val="none" w:sz="0" w:space="0" w:color="auto"/>
                      </w:divBdr>
                    </w:div>
                    <w:div w:id="789395672">
                      <w:marLeft w:val="0"/>
                      <w:marRight w:val="0"/>
                      <w:marTop w:val="0"/>
                      <w:marBottom w:val="0"/>
                      <w:divBdr>
                        <w:top w:val="none" w:sz="0" w:space="0" w:color="auto"/>
                        <w:left w:val="none" w:sz="0" w:space="0" w:color="auto"/>
                        <w:bottom w:val="none" w:sz="0" w:space="0" w:color="auto"/>
                        <w:right w:val="none" w:sz="0" w:space="0" w:color="auto"/>
                      </w:divBdr>
                    </w:div>
                  </w:divsChild>
                </w:div>
                <w:div w:id="1688798519">
                  <w:marLeft w:val="0"/>
                  <w:marRight w:val="0"/>
                  <w:marTop w:val="0"/>
                  <w:marBottom w:val="0"/>
                  <w:divBdr>
                    <w:top w:val="none" w:sz="0" w:space="0" w:color="auto"/>
                    <w:left w:val="none" w:sz="0" w:space="0" w:color="auto"/>
                    <w:bottom w:val="none" w:sz="0" w:space="0" w:color="auto"/>
                    <w:right w:val="none" w:sz="0" w:space="0" w:color="auto"/>
                  </w:divBdr>
                </w:div>
                <w:div w:id="543760100">
                  <w:marLeft w:val="0"/>
                  <w:marRight w:val="0"/>
                  <w:marTop w:val="0"/>
                  <w:marBottom w:val="0"/>
                  <w:divBdr>
                    <w:top w:val="none" w:sz="0" w:space="0" w:color="auto"/>
                    <w:left w:val="none" w:sz="0" w:space="0" w:color="auto"/>
                    <w:bottom w:val="none" w:sz="0" w:space="0" w:color="auto"/>
                    <w:right w:val="none" w:sz="0" w:space="0" w:color="auto"/>
                  </w:divBdr>
                  <w:divsChild>
                    <w:div w:id="713583273">
                      <w:marLeft w:val="0"/>
                      <w:marRight w:val="0"/>
                      <w:marTop w:val="0"/>
                      <w:marBottom w:val="0"/>
                      <w:divBdr>
                        <w:top w:val="none" w:sz="0" w:space="0" w:color="auto"/>
                        <w:left w:val="none" w:sz="0" w:space="0" w:color="auto"/>
                        <w:bottom w:val="none" w:sz="0" w:space="0" w:color="auto"/>
                        <w:right w:val="none" w:sz="0" w:space="0" w:color="auto"/>
                      </w:divBdr>
                    </w:div>
                    <w:div w:id="2093504289">
                      <w:marLeft w:val="0"/>
                      <w:marRight w:val="0"/>
                      <w:marTop w:val="0"/>
                      <w:marBottom w:val="0"/>
                      <w:divBdr>
                        <w:top w:val="none" w:sz="0" w:space="0" w:color="auto"/>
                        <w:left w:val="none" w:sz="0" w:space="0" w:color="auto"/>
                        <w:bottom w:val="none" w:sz="0" w:space="0" w:color="auto"/>
                        <w:right w:val="none" w:sz="0" w:space="0" w:color="auto"/>
                      </w:divBdr>
                    </w:div>
                  </w:divsChild>
                </w:div>
                <w:div w:id="540367431">
                  <w:marLeft w:val="0"/>
                  <w:marRight w:val="0"/>
                  <w:marTop w:val="0"/>
                  <w:marBottom w:val="0"/>
                  <w:divBdr>
                    <w:top w:val="none" w:sz="0" w:space="0" w:color="auto"/>
                    <w:left w:val="none" w:sz="0" w:space="0" w:color="auto"/>
                    <w:bottom w:val="none" w:sz="0" w:space="0" w:color="auto"/>
                    <w:right w:val="none" w:sz="0" w:space="0" w:color="auto"/>
                  </w:divBdr>
                </w:div>
                <w:div w:id="111560400">
                  <w:marLeft w:val="0"/>
                  <w:marRight w:val="0"/>
                  <w:marTop w:val="0"/>
                  <w:marBottom w:val="0"/>
                  <w:divBdr>
                    <w:top w:val="none" w:sz="0" w:space="0" w:color="auto"/>
                    <w:left w:val="none" w:sz="0" w:space="0" w:color="auto"/>
                    <w:bottom w:val="none" w:sz="0" w:space="0" w:color="auto"/>
                    <w:right w:val="none" w:sz="0" w:space="0" w:color="auto"/>
                  </w:divBdr>
                </w:div>
                <w:div w:id="1063983849">
                  <w:marLeft w:val="0"/>
                  <w:marRight w:val="0"/>
                  <w:marTop w:val="0"/>
                  <w:marBottom w:val="0"/>
                  <w:divBdr>
                    <w:top w:val="none" w:sz="0" w:space="0" w:color="auto"/>
                    <w:left w:val="none" w:sz="0" w:space="0" w:color="auto"/>
                    <w:bottom w:val="none" w:sz="0" w:space="0" w:color="auto"/>
                    <w:right w:val="none" w:sz="0" w:space="0" w:color="auto"/>
                  </w:divBdr>
                </w:div>
              </w:divsChild>
            </w:div>
            <w:div w:id="597375830">
              <w:marLeft w:val="0"/>
              <w:marRight w:val="0"/>
              <w:marTop w:val="0"/>
              <w:marBottom w:val="0"/>
              <w:divBdr>
                <w:top w:val="none" w:sz="0" w:space="0" w:color="auto"/>
                <w:left w:val="none" w:sz="0" w:space="0" w:color="auto"/>
                <w:bottom w:val="none" w:sz="0" w:space="0" w:color="auto"/>
                <w:right w:val="none" w:sz="0" w:space="0" w:color="auto"/>
              </w:divBdr>
              <w:divsChild>
                <w:div w:id="1895238829">
                  <w:marLeft w:val="0"/>
                  <w:marRight w:val="0"/>
                  <w:marTop w:val="0"/>
                  <w:marBottom w:val="0"/>
                  <w:divBdr>
                    <w:top w:val="none" w:sz="0" w:space="0" w:color="auto"/>
                    <w:left w:val="none" w:sz="0" w:space="0" w:color="auto"/>
                    <w:bottom w:val="none" w:sz="0" w:space="0" w:color="auto"/>
                    <w:right w:val="none" w:sz="0" w:space="0" w:color="auto"/>
                  </w:divBdr>
                </w:div>
                <w:div w:id="1605309031">
                  <w:marLeft w:val="0"/>
                  <w:marRight w:val="0"/>
                  <w:marTop w:val="0"/>
                  <w:marBottom w:val="0"/>
                  <w:divBdr>
                    <w:top w:val="none" w:sz="0" w:space="0" w:color="auto"/>
                    <w:left w:val="none" w:sz="0" w:space="0" w:color="auto"/>
                    <w:bottom w:val="none" w:sz="0" w:space="0" w:color="auto"/>
                    <w:right w:val="none" w:sz="0" w:space="0" w:color="auto"/>
                  </w:divBdr>
                </w:div>
                <w:div w:id="2051566476">
                  <w:marLeft w:val="0"/>
                  <w:marRight w:val="0"/>
                  <w:marTop w:val="0"/>
                  <w:marBottom w:val="0"/>
                  <w:divBdr>
                    <w:top w:val="none" w:sz="0" w:space="0" w:color="auto"/>
                    <w:left w:val="none" w:sz="0" w:space="0" w:color="auto"/>
                    <w:bottom w:val="none" w:sz="0" w:space="0" w:color="auto"/>
                    <w:right w:val="none" w:sz="0" w:space="0" w:color="auto"/>
                  </w:divBdr>
                </w:div>
                <w:div w:id="2013291141">
                  <w:marLeft w:val="0"/>
                  <w:marRight w:val="0"/>
                  <w:marTop w:val="0"/>
                  <w:marBottom w:val="0"/>
                  <w:divBdr>
                    <w:top w:val="none" w:sz="0" w:space="0" w:color="auto"/>
                    <w:left w:val="none" w:sz="0" w:space="0" w:color="auto"/>
                    <w:bottom w:val="none" w:sz="0" w:space="0" w:color="auto"/>
                    <w:right w:val="none" w:sz="0" w:space="0" w:color="auto"/>
                  </w:divBdr>
                </w:div>
                <w:div w:id="1961107135">
                  <w:marLeft w:val="0"/>
                  <w:marRight w:val="0"/>
                  <w:marTop w:val="0"/>
                  <w:marBottom w:val="0"/>
                  <w:divBdr>
                    <w:top w:val="none" w:sz="0" w:space="0" w:color="auto"/>
                    <w:left w:val="none" w:sz="0" w:space="0" w:color="auto"/>
                    <w:bottom w:val="none" w:sz="0" w:space="0" w:color="auto"/>
                    <w:right w:val="none" w:sz="0" w:space="0" w:color="auto"/>
                  </w:divBdr>
                  <w:divsChild>
                    <w:div w:id="1053580477">
                      <w:marLeft w:val="0"/>
                      <w:marRight w:val="0"/>
                      <w:marTop w:val="0"/>
                      <w:marBottom w:val="0"/>
                      <w:divBdr>
                        <w:top w:val="none" w:sz="0" w:space="0" w:color="auto"/>
                        <w:left w:val="none" w:sz="0" w:space="0" w:color="auto"/>
                        <w:bottom w:val="none" w:sz="0" w:space="0" w:color="auto"/>
                        <w:right w:val="none" w:sz="0" w:space="0" w:color="auto"/>
                      </w:divBdr>
                    </w:div>
                    <w:div w:id="1700088560">
                      <w:marLeft w:val="0"/>
                      <w:marRight w:val="0"/>
                      <w:marTop w:val="0"/>
                      <w:marBottom w:val="0"/>
                      <w:divBdr>
                        <w:top w:val="none" w:sz="0" w:space="0" w:color="auto"/>
                        <w:left w:val="none" w:sz="0" w:space="0" w:color="auto"/>
                        <w:bottom w:val="none" w:sz="0" w:space="0" w:color="auto"/>
                        <w:right w:val="none" w:sz="0" w:space="0" w:color="auto"/>
                      </w:divBdr>
                    </w:div>
                    <w:div w:id="1986814622">
                      <w:marLeft w:val="0"/>
                      <w:marRight w:val="0"/>
                      <w:marTop w:val="0"/>
                      <w:marBottom w:val="0"/>
                      <w:divBdr>
                        <w:top w:val="none" w:sz="0" w:space="0" w:color="auto"/>
                        <w:left w:val="none" w:sz="0" w:space="0" w:color="auto"/>
                        <w:bottom w:val="none" w:sz="0" w:space="0" w:color="auto"/>
                        <w:right w:val="none" w:sz="0" w:space="0" w:color="auto"/>
                      </w:divBdr>
                    </w:div>
                    <w:div w:id="1752702738">
                      <w:marLeft w:val="0"/>
                      <w:marRight w:val="0"/>
                      <w:marTop w:val="0"/>
                      <w:marBottom w:val="0"/>
                      <w:divBdr>
                        <w:top w:val="none" w:sz="0" w:space="0" w:color="auto"/>
                        <w:left w:val="none" w:sz="0" w:space="0" w:color="auto"/>
                        <w:bottom w:val="none" w:sz="0" w:space="0" w:color="auto"/>
                        <w:right w:val="none" w:sz="0" w:space="0" w:color="auto"/>
                      </w:divBdr>
                    </w:div>
                    <w:div w:id="2075353994">
                      <w:marLeft w:val="0"/>
                      <w:marRight w:val="0"/>
                      <w:marTop w:val="0"/>
                      <w:marBottom w:val="0"/>
                      <w:divBdr>
                        <w:top w:val="none" w:sz="0" w:space="0" w:color="auto"/>
                        <w:left w:val="none" w:sz="0" w:space="0" w:color="auto"/>
                        <w:bottom w:val="none" w:sz="0" w:space="0" w:color="auto"/>
                        <w:right w:val="none" w:sz="0" w:space="0" w:color="auto"/>
                      </w:divBdr>
                    </w:div>
                    <w:div w:id="127991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3885">
          <w:marLeft w:val="0"/>
          <w:marRight w:val="0"/>
          <w:marTop w:val="0"/>
          <w:marBottom w:val="0"/>
          <w:divBdr>
            <w:top w:val="none" w:sz="0" w:space="0" w:color="auto"/>
            <w:left w:val="none" w:sz="0" w:space="0" w:color="auto"/>
            <w:bottom w:val="none" w:sz="0" w:space="0" w:color="auto"/>
            <w:right w:val="none" w:sz="0" w:space="0" w:color="auto"/>
          </w:divBdr>
          <w:divsChild>
            <w:div w:id="592395991">
              <w:marLeft w:val="0"/>
              <w:marRight w:val="0"/>
              <w:marTop w:val="0"/>
              <w:marBottom w:val="0"/>
              <w:divBdr>
                <w:top w:val="none" w:sz="0" w:space="0" w:color="auto"/>
                <w:left w:val="none" w:sz="0" w:space="0" w:color="auto"/>
                <w:bottom w:val="none" w:sz="0" w:space="0" w:color="auto"/>
                <w:right w:val="none" w:sz="0" w:space="0" w:color="auto"/>
              </w:divBdr>
              <w:divsChild>
                <w:div w:id="1717780277">
                  <w:marLeft w:val="0"/>
                  <w:marRight w:val="0"/>
                  <w:marTop w:val="0"/>
                  <w:marBottom w:val="0"/>
                  <w:divBdr>
                    <w:top w:val="none" w:sz="0" w:space="0" w:color="auto"/>
                    <w:left w:val="none" w:sz="0" w:space="0" w:color="auto"/>
                    <w:bottom w:val="none" w:sz="0" w:space="0" w:color="auto"/>
                    <w:right w:val="none" w:sz="0" w:space="0" w:color="auto"/>
                  </w:divBdr>
                </w:div>
                <w:div w:id="1993174949">
                  <w:marLeft w:val="0"/>
                  <w:marRight w:val="0"/>
                  <w:marTop w:val="0"/>
                  <w:marBottom w:val="0"/>
                  <w:divBdr>
                    <w:top w:val="none" w:sz="0" w:space="0" w:color="auto"/>
                    <w:left w:val="none" w:sz="0" w:space="0" w:color="auto"/>
                    <w:bottom w:val="none" w:sz="0" w:space="0" w:color="auto"/>
                    <w:right w:val="none" w:sz="0" w:space="0" w:color="auto"/>
                  </w:divBdr>
                </w:div>
                <w:div w:id="917400538">
                  <w:marLeft w:val="0"/>
                  <w:marRight w:val="0"/>
                  <w:marTop w:val="0"/>
                  <w:marBottom w:val="0"/>
                  <w:divBdr>
                    <w:top w:val="none" w:sz="0" w:space="0" w:color="auto"/>
                    <w:left w:val="none" w:sz="0" w:space="0" w:color="auto"/>
                    <w:bottom w:val="none" w:sz="0" w:space="0" w:color="auto"/>
                    <w:right w:val="none" w:sz="0" w:space="0" w:color="auto"/>
                  </w:divBdr>
                </w:div>
              </w:divsChild>
            </w:div>
            <w:div w:id="2055613371">
              <w:marLeft w:val="0"/>
              <w:marRight w:val="0"/>
              <w:marTop w:val="0"/>
              <w:marBottom w:val="0"/>
              <w:divBdr>
                <w:top w:val="none" w:sz="0" w:space="0" w:color="auto"/>
                <w:left w:val="none" w:sz="0" w:space="0" w:color="auto"/>
                <w:bottom w:val="none" w:sz="0" w:space="0" w:color="auto"/>
                <w:right w:val="none" w:sz="0" w:space="0" w:color="auto"/>
              </w:divBdr>
              <w:divsChild>
                <w:div w:id="1713455714">
                  <w:marLeft w:val="0"/>
                  <w:marRight w:val="0"/>
                  <w:marTop w:val="0"/>
                  <w:marBottom w:val="0"/>
                  <w:divBdr>
                    <w:top w:val="none" w:sz="0" w:space="0" w:color="auto"/>
                    <w:left w:val="none" w:sz="0" w:space="0" w:color="auto"/>
                    <w:bottom w:val="none" w:sz="0" w:space="0" w:color="auto"/>
                    <w:right w:val="none" w:sz="0" w:space="0" w:color="auto"/>
                  </w:divBdr>
                </w:div>
                <w:div w:id="1111433873">
                  <w:marLeft w:val="0"/>
                  <w:marRight w:val="0"/>
                  <w:marTop w:val="0"/>
                  <w:marBottom w:val="0"/>
                  <w:divBdr>
                    <w:top w:val="none" w:sz="0" w:space="0" w:color="auto"/>
                    <w:left w:val="none" w:sz="0" w:space="0" w:color="auto"/>
                    <w:bottom w:val="none" w:sz="0" w:space="0" w:color="auto"/>
                    <w:right w:val="none" w:sz="0" w:space="0" w:color="auto"/>
                  </w:divBdr>
                </w:div>
                <w:div w:id="2140298792">
                  <w:marLeft w:val="0"/>
                  <w:marRight w:val="0"/>
                  <w:marTop w:val="0"/>
                  <w:marBottom w:val="0"/>
                  <w:divBdr>
                    <w:top w:val="none" w:sz="0" w:space="0" w:color="auto"/>
                    <w:left w:val="none" w:sz="0" w:space="0" w:color="auto"/>
                    <w:bottom w:val="none" w:sz="0" w:space="0" w:color="auto"/>
                    <w:right w:val="none" w:sz="0" w:space="0" w:color="auto"/>
                  </w:divBdr>
                  <w:divsChild>
                    <w:div w:id="422920252">
                      <w:marLeft w:val="0"/>
                      <w:marRight w:val="0"/>
                      <w:marTop w:val="0"/>
                      <w:marBottom w:val="0"/>
                      <w:divBdr>
                        <w:top w:val="none" w:sz="0" w:space="0" w:color="auto"/>
                        <w:left w:val="none" w:sz="0" w:space="0" w:color="auto"/>
                        <w:bottom w:val="none" w:sz="0" w:space="0" w:color="auto"/>
                        <w:right w:val="none" w:sz="0" w:space="0" w:color="auto"/>
                      </w:divBdr>
                    </w:div>
                    <w:div w:id="1625236050">
                      <w:marLeft w:val="0"/>
                      <w:marRight w:val="0"/>
                      <w:marTop w:val="0"/>
                      <w:marBottom w:val="0"/>
                      <w:divBdr>
                        <w:top w:val="none" w:sz="0" w:space="0" w:color="auto"/>
                        <w:left w:val="none" w:sz="0" w:space="0" w:color="auto"/>
                        <w:bottom w:val="none" w:sz="0" w:space="0" w:color="auto"/>
                        <w:right w:val="none" w:sz="0" w:space="0" w:color="auto"/>
                      </w:divBdr>
                    </w:div>
                    <w:div w:id="1107309176">
                      <w:marLeft w:val="0"/>
                      <w:marRight w:val="0"/>
                      <w:marTop w:val="0"/>
                      <w:marBottom w:val="0"/>
                      <w:divBdr>
                        <w:top w:val="none" w:sz="0" w:space="0" w:color="auto"/>
                        <w:left w:val="none" w:sz="0" w:space="0" w:color="auto"/>
                        <w:bottom w:val="none" w:sz="0" w:space="0" w:color="auto"/>
                        <w:right w:val="none" w:sz="0" w:space="0" w:color="auto"/>
                      </w:divBdr>
                    </w:div>
                    <w:div w:id="1138648713">
                      <w:marLeft w:val="0"/>
                      <w:marRight w:val="0"/>
                      <w:marTop w:val="0"/>
                      <w:marBottom w:val="0"/>
                      <w:divBdr>
                        <w:top w:val="none" w:sz="0" w:space="0" w:color="auto"/>
                        <w:left w:val="none" w:sz="0" w:space="0" w:color="auto"/>
                        <w:bottom w:val="none" w:sz="0" w:space="0" w:color="auto"/>
                        <w:right w:val="none" w:sz="0" w:space="0" w:color="auto"/>
                      </w:divBdr>
                    </w:div>
                    <w:div w:id="1069696592">
                      <w:marLeft w:val="0"/>
                      <w:marRight w:val="0"/>
                      <w:marTop w:val="0"/>
                      <w:marBottom w:val="0"/>
                      <w:divBdr>
                        <w:top w:val="none" w:sz="0" w:space="0" w:color="auto"/>
                        <w:left w:val="none" w:sz="0" w:space="0" w:color="auto"/>
                        <w:bottom w:val="none" w:sz="0" w:space="0" w:color="auto"/>
                        <w:right w:val="none" w:sz="0" w:space="0" w:color="auto"/>
                      </w:divBdr>
                    </w:div>
                    <w:div w:id="2000233966">
                      <w:marLeft w:val="0"/>
                      <w:marRight w:val="0"/>
                      <w:marTop w:val="0"/>
                      <w:marBottom w:val="0"/>
                      <w:divBdr>
                        <w:top w:val="none" w:sz="0" w:space="0" w:color="auto"/>
                        <w:left w:val="none" w:sz="0" w:space="0" w:color="auto"/>
                        <w:bottom w:val="none" w:sz="0" w:space="0" w:color="auto"/>
                        <w:right w:val="none" w:sz="0" w:space="0" w:color="auto"/>
                      </w:divBdr>
                    </w:div>
                    <w:div w:id="509098902">
                      <w:marLeft w:val="0"/>
                      <w:marRight w:val="0"/>
                      <w:marTop w:val="0"/>
                      <w:marBottom w:val="0"/>
                      <w:divBdr>
                        <w:top w:val="none" w:sz="0" w:space="0" w:color="auto"/>
                        <w:left w:val="none" w:sz="0" w:space="0" w:color="auto"/>
                        <w:bottom w:val="none" w:sz="0" w:space="0" w:color="auto"/>
                        <w:right w:val="none" w:sz="0" w:space="0" w:color="auto"/>
                      </w:divBdr>
                    </w:div>
                  </w:divsChild>
                </w:div>
                <w:div w:id="1528374477">
                  <w:marLeft w:val="0"/>
                  <w:marRight w:val="0"/>
                  <w:marTop w:val="0"/>
                  <w:marBottom w:val="0"/>
                  <w:divBdr>
                    <w:top w:val="none" w:sz="0" w:space="0" w:color="auto"/>
                    <w:left w:val="none" w:sz="0" w:space="0" w:color="auto"/>
                    <w:bottom w:val="none" w:sz="0" w:space="0" w:color="auto"/>
                    <w:right w:val="none" w:sz="0" w:space="0" w:color="auto"/>
                  </w:divBdr>
                </w:div>
                <w:div w:id="1426222808">
                  <w:marLeft w:val="0"/>
                  <w:marRight w:val="0"/>
                  <w:marTop w:val="0"/>
                  <w:marBottom w:val="0"/>
                  <w:divBdr>
                    <w:top w:val="none" w:sz="0" w:space="0" w:color="auto"/>
                    <w:left w:val="none" w:sz="0" w:space="0" w:color="auto"/>
                    <w:bottom w:val="none" w:sz="0" w:space="0" w:color="auto"/>
                    <w:right w:val="none" w:sz="0" w:space="0" w:color="auto"/>
                  </w:divBdr>
                </w:div>
                <w:div w:id="815562737">
                  <w:marLeft w:val="0"/>
                  <w:marRight w:val="0"/>
                  <w:marTop w:val="0"/>
                  <w:marBottom w:val="0"/>
                  <w:divBdr>
                    <w:top w:val="none" w:sz="0" w:space="0" w:color="auto"/>
                    <w:left w:val="none" w:sz="0" w:space="0" w:color="auto"/>
                    <w:bottom w:val="none" w:sz="0" w:space="0" w:color="auto"/>
                    <w:right w:val="none" w:sz="0" w:space="0" w:color="auto"/>
                  </w:divBdr>
                  <w:divsChild>
                    <w:div w:id="2107798106">
                      <w:marLeft w:val="0"/>
                      <w:marRight w:val="0"/>
                      <w:marTop w:val="0"/>
                      <w:marBottom w:val="0"/>
                      <w:divBdr>
                        <w:top w:val="none" w:sz="0" w:space="0" w:color="auto"/>
                        <w:left w:val="none" w:sz="0" w:space="0" w:color="auto"/>
                        <w:bottom w:val="none" w:sz="0" w:space="0" w:color="auto"/>
                        <w:right w:val="none" w:sz="0" w:space="0" w:color="auto"/>
                      </w:divBdr>
                    </w:div>
                    <w:div w:id="1483237616">
                      <w:marLeft w:val="0"/>
                      <w:marRight w:val="0"/>
                      <w:marTop w:val="0"/>
                      <w:marBottom w:val="0"/>
                      <w:divBdr>
                        <w:top w:val="none" w:sz="0" w:space="0" w:color="auto"/>
                        <w:left w:val="none" w:sz="0" w:space="0" w:color="auto"/>
                        <w:bottom w:val="none" w:sz="0" w:space="0" w:color="auto"/>
                        <w:right w:val="none" w:sz="0" w:space="0" w:color="auto"/>
                      </w:divBdr>
                      <w:divsChild>
                        <w:div w:id="555166725">
                          <w:marLeft w:val="0"/>
                          <w:marRight w:val="0"/>
                          <w:marTop w:val="0"/>
                          <w:marBottom w:val="0"/>
                          <w:divBdr>
                            <w:top w:val="none" w:sz="0" w:space="0" w:color="auto"/>
                            <w:left w:val="none" w:sz="0" w:space="0" w:color="auto"/>
                            <w:bottom w:val="none" w:sz="0" w:space="0" w:color="auto"/>
                            <w:right w:val="none" w:sz="0" w:space="0" w:color="auto"/>
                          </w:divBdr>
                        </w:div>
                        <w:div w:id="1273592579">
                          <w:marLeft w:val="0"/>
                          <w:marRight w:val="0"/>
                          <w:marTop w:val="0"/>
                          <w:marBottom w:val="0"/>
                          <w:divBdr>
                            <w:top w:val="none" w:sz="0" w:space="0" w:color="auto"/>
                            <w:left w:val="none" w:sz="0" w:space="0" w:color="auto"/>
                            <w:bottom w:val="none" w:sz="0" w:space="0" w:color="auto"/>
                            <w:right w:val="none" w:sz="0" w:space="0" w:color="auto"/>
                          </w:divBdr>
                        </w:div>
                      </w:divsChild>
                    </w:div>
                    <w:div w:id="1614553218">
                      <w:marLeft w:val="0"/>
                      <w:marRight w:val="0"/>
                      <w:marTop w:val="0"/>
                      <w:marBottom w:val="0"/>
                      <w:divBdr>
                        <w:top w:val="none" w:sz="0" w:space="0" w:color="auto"/>
                        <w:left w:val="none" w:sz="0" w:space="0" w:color="auto"/>
                        <w:bottom w:val="none" w:sz="0" w:space="0" w:color="auto"/>
                        <w:right w:val="none" w:sz="0" w:space="0" w:color="auto"/>
                      </w:divBdr>
                    </w:div>
                    <w:div w:id="1018386499">
                      <w:marLeft w:val="0"/>
                      <w:marRight w:val="0"/>
                      <w:marTop w:val="0"/>
                      <w:marBottom w:val="0"/>
                      <w:divBdr>
                        <w:top w:val="none" w:sz="0" w:space="0" w:color="auto"/>
                        <w:left w:val="none" w:sz="0" w:space="0" w:color="auto"/>
                        <w:bottom w:val="none" w:sz="0" w:space="0" w:color="auto"/>
                        <w:right w:val="none" w:sz="0" w:space="0" w:color="auto"/>
                      </w:divBdr>
                      <w:divsChild>
                        <w:div w:id="943195943">
                          <w:marLeft w:val="0"/>
                          <w:marRight w:val="0"/>
                          <w:marTop w:val="0"/>
                          <w:marBottom w:val="0"/>
                          <w:divBdr>
                            <w:top w:val="none" w:sz="0" w:space="0" w:color="auto"/>
                            <w:left w:val="none" w:sz="0" w:space="0" w:color="auto"/>
                            <w:bottom w:val="none" w:sz="0" w:space="0" w:color="auto"/>
                            <w:right w:val="none" w:sz="0" w:space="0" w:color="auto"/>
                          </w:divBdr>
                        </w:div>
                        <w:div w:id="791478550">
                          <w:marLeft w:val="0"/>
                          <w:marRight w:val="0"/>
                          <w:marTop w:val="0"/>
                          <w:marBottom w:val="0"/>
                          <w:divBdr>
                            <w:top w:val="none" w:sz="0" w:space="0" w:color="auto"/>
                            <w:left w:val="none" w:sz="0" w:space="0" w:color="auto"/>
                            <w:bottom w:val="none" w:sz="0" w:space="0" w:color="auto"/>
                            <w:right w:val="none" w:sz="0" w:space="0" w:color="auto"/>
                          </w:divBdr>
                          <w:divsChild>
                            <w:div w:id="2130120055">
                              <w:marLeft w:val="0"/>
                              <w:marRight w:val="0"/>
                              <w:marTop w:val="0"/>
                              <w:marBottom w:val="0"/>
                              <w:divBdr>
                                <w:top w:val="none" w:sz="0" w:space="0" w:color="auto"/>
                                <w:left w:val="none" w:sz="0" w:space="0" w:color="auto"/>
                                <w:bottom w:val="none" w:sz="0" w:space="0" w:color="auto"/>
                                <w:right w:val="none" w:sz="0" w:space="0" w:color="auto"/>
                              </w:divBdr>
                            </w:div>
                            <w:div w:id="205029132">
                              <w:marLeft w:val="0"/>
                              <w:marRight w:val="0"/>
                              <w:marTop w:val="0"/>
                              <w:marBottom w:val="0"/>
                              <w:divBdr>
                                <w:top w:val="none" w:sz="0" w:space="0" w:color="auto"/>
                                <w:left w:val="none" w:sz="0" w:space="0" w:color="auto"/>
                                <w:bottom w:val="none" w:sz="0" w:space="0" w:color="auto"/>
                                <w:right w:val="none" w:sz="0" w:space="0" w:color="auto"/>
                              </w:divBdr>
                            </w:div>
                            <w:div w:id="280187650">
                              <w:marLeft w:val="0"/>
                              <w:marRight w:val="0"/>
                              <w:marTop w:val="0"/>
                              <w:marBottom w:val="0"/>
                              <w:divBdr>
                                <w:top w:val="none" w:sz="0" w:space="0" w:color="auto"/>
                                <w:left w:val="none" w:sz="0" w:space="0" w:color="auto"/>
                                <w:bottom w:val="none" w:sz="0" w:space="0" w:color="auto"/>
                                <w:right w:val="none" w:sz="0" w:space="0" w:color="auto"/>
                              </w:divBdr>
                            </w:div>
                            <w:div w:id="453184099">
                              <w:marLeft w:val="0"/>
                              <w:marRight w:val="0"/>
                              <w:marTop w:val="0"/>
                              <w:marBottom w:val="0"/>
                              <w:divBdr>
                                <w:top w:val="none" w:sz="0" w:space="0" w:color="auto"/>
                                <w:left w:val="none" w:sz="0" w:space="0" w:color="auto"/>
                                <w:bottom w:val="none" w:sz="0" w:space="0" w:color="auto"/>
                                <w:right w:val="none" w:sz="0" w:space="0" w:color="auto"/>
                              </w:divBdr>
                            </w:div>
                            <w:div w:id="207061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73858">
          <w:marLeft w:val="0"/>
          <w:marRight w:val="0"/>
          <w:marTop w:val="0"/>
          <w:marBottom w:val="0"/>
          <w:divBdr>
            <w:top w:val="none" w:sz="0" w:space="0" w:color="auto"/>
            <w:left w:val="none" w:sz="0" w:space="0" w:color="auto"/>
            <w:bottom w:val="none" w:sz="0" w:space="0" w:color="auto"/>
            <w:right w:val="none" w:sz="0" w:space="0" w:color="auto"/>
          </w:divBdr>
          <w:divsChild>
            <w:div w:id="181477990">
              <w:marLeft w:val="0"/>
              <w:marRight w:val="0"/>
              <w:marTop w:val="0"/>
              <w:marBottom w:val="0"/>
              <w:divBdr>
                <w:top w:val="none" w:sz="0" w:space="0" w:color="auto"/>
                <w:left w:val="none" w:sz="0" w:space="0" w:color="auto"/>
                <w:bottom w:val="none" w:sz="0" w:space="0" w:color="auto"/>
                <w:right w:val="none" w:sz="0" w:space="0" w:color="auto"/>
              </w:divBdr>
              <w:divsChild>
                <w:div w:id="411125133">
                  <w:marLeft w:val="0"/>
                  <w:marRight w:val="0"/>
                  <w:marTop w:val="0"/>
                  <w:marBottom w:val="0"/>
                  <w:divBdr>
                    <w:top w:val="none" w:sz="0" w:space="0" w:color="auto"/>
                    <w:left w:val="none" w:sz="0" w:space="0" w:color="auto"/>
                    <w:bottom w:val="none" w:sz="0" w:space="0" w:color="auto"/>
                    <w:right w:val="none" w:sz="0" w:space="0" w:color="auto"/>
                  </w:divBdr>
                  <w:divsChild>
                    <w:div w:id="932324613">
                      <w:marLeft w:val="0"/>
                      <w:marRight w:val="0"/>
                      <w:marTop w:val="0"/>
                      <w:marBottom w:val="0"/>
                      <w:divBdr>
                        <w:top w:val="none" w:sz="0" w:space="0" w:color="auto"/>
                        <w:left w:val="none" w:sz="0" w:space="0" w:color="auto"/>
                        <w:bottom w:val="none" w:sz="0" w:space="0" w:color="auto"/>
                        <w:right w:val="none" w:sz="0" w:space="0" w:color="auto"/>
                      </w:divBdr>
                    </w:div>
                    <w:div w:id="1381054030">
                      <w:marLeft w:val="0"/>
                      <w:marRight w:val="0"/>
                      <w:marTop w:val="0"/>
                      <w:marBottom w:val="0"/>
                      <w:divBdr>
                        <w:top w:val="none" w:sz="0" w:space="0" w:color="auto"/>
                        <w:left w:val="none" w:sz="0" w:space="0" w:color="auto"/>
                        <w:bottom w:val="none" w:sz="0" w:space="0" w:color="auto"/>
                        <w:right w:val="none" w:sz="0" w:space="0" w:color="auto"/>
                      </w:divBdr>
                    </w:div>
                    <w:div w:id="1885604930">
                      <w:marLeft w:val="0"/>
                      <w:marRight w:val="0"/>
                      <w:marTop w:val="0"/>
                      <w:marBottom w:val="0"/>
                      <w:divBdr>
                        <w:top w:val="none" w:sz="0" w:space="0" w:color="auto"/>
                        <w:left w:val="none" w:sz="0" w:space="0" w:color="auto"/>
                        <w:bottom w:val="none" w:sz="0" w:space="0" w:color="auto"/>
                        <w:right w:val="none" w:sz="0" w:space="0" w:color="auto"/>
                      </w:divBdr>
                    </w:div>
                    <w:div w:id="1401248407">
                      <w:marLeft w:val="0"/>
                      <w:marRight w:val="0"/>
                      <w:marTop w:val="0"/>
                      <w:marBottom w:val="0"/>
                      <w:divBdr>
                        <w:top w:val="none" w:sz="0" w:space="0" w:color="auto"/>
                        <w:left w:val="none" w:sz="0" w:space="0" w:color="auto"/>
                        <w:bottom w:val="none" w:sz="0" w:space="0" w:color="auto"/>
                        <w:right w:val="none" w:sz="0" w:space="0" w:color="auto"/>
                      </w:divBdr>
                    </w:div>
                    <w:div w:id="67267949">
                      <w:marLeft w:val="0"/>
                      <w:marRight w:val="0"/>
                      <w:marTop w:val="0"/>
                      <w:marBottom w:val="0"/>
                      <w:divBdr>
                        <w:top w:val="none" w:sz="0" w:space="0" w:color="auto"/>
                        <w:left w:val="none" w:sz="0" w:space="0" w:color="auto"/>
                        <w:bottom w:val="none" w:sz="0" w:space="0" w:color="auto"/>
                        <w:right w:val="none" w:sz="0" w:space="0" w:color="auto"/>
                      </w:divBdr>
                    </w:div>
                  </w:divsChild>
                </w:div>
                <w:div w:id="1502044708">
                  <w:marLeft w:val="0"/>
                  <w:marRight w:val="0"/>
                  <w:marTop w:val="0"/>
                  <w:marBottom w:val="0"/>
                  <w:divBdr>
                    <w:top w:val="none" w:sz="0" w:space="0" w:color="auto"/>
                    <w:left w:val="none" w:sz="0" w:space="0" w:color="auto"/>
                    <w:bottom w:val="none" w:sz="0" w:space="0" w:color="auto"/>
                    <w:right w:val="none" w:sz="0" w:space="0" w:color="auto"/>
                  </w:divBdr>
                </w:div>
                <w:div w:id="318654180">
                  <w:marLeft w:val="0"/>
                  <w:marRight w:val="0"/>
                  <w:marTop w:val="0"/>
                  <w:marBottom w:val="0"/>
                  <w:divBdr>
                    <w:top w:val="none" w:sz="0" w:space="0" w:color="auto"/>
                    <w:left w:val="none" w:sz="0" w:space="0" w:color="auto"/>
                    <w:bottom w:val="none" w:sz="0" w:space="0" w:color="auto"/>
                    <w:right w:val="none" w:sz="0" w:space="0" w:color="auto"/>
                  </w:divBdr>
                </w:div>
                <w:div w:id="928925011">
                  <w:marLeft w:val="0"/>
                  <w:marRight w:val="0"/>
                  <w:marTop w:val="0"/>
                  <w:marBottom w:val="0"/>
                  <w:divBdr>
                    <w:top w:val="none" w:sz="0" w:space="0" w:color="auto"/>
                    <w:left w:val="none" w:sz="0" w:space="0" w:color="auto"/>
                    <w:bottom w:val="none" w:sz="0" w:space="0" w:color="auto"/>
                    <w:right w:val="none" w:sz="0" w:space="0" w:color="auto"/>
                  </w:divBdr>
                </w:div>
                <w:div w:id="340359788">
                  <w:marLeft w:val="0"/>
                  <w:marRight w:val="0"/>
                  <w:marTop w:val="0"/>
                  <w:marBottom w:val="0"/>
                  <w:divBdr>
                    <w:top w:val="none" w:sz="0" w:space="0" w:color="auto"/>
                    <w:left w:val="none" w:sz="0" w:space="0" w:color="auto"/>
                    <w:bottom w:val="none" w:sz="0" w:space="0" w:color="auto"/>
                    <w:right w:val="none" w:sz="0" w:space="0" w:color="auto"/>
                  </w:divBdr>
                </w:div>
                <w:div w:id="894390820">
                  <w:marLeft w:val="0"/>
                  <w:marRight w:val="0"/>
                  <w:marTop w:val="0"/>
                  <w:marBottom w:val="0"/>
                  <w:divBdr>
                    <w:top w:val="none" w:sz="0" w:space="0" w:color="auto"/>
                    <w:left w:val="none" w:sz="0" w:space="0" w:color="auto"/>
                    <w:bottom w:val="none" w:sz="0" w:space="0" w:color="auto"/>
                    <w:right w:val="none" w:sz="0" w:space="0" w:color="auto"/>
                  </w:divBdr>
                </w:div>
                <w:div w:id="1629822009">
                  <w:marLeft w:val="0"/>
                  <w:marRight w:val="0"/>
                  <w:marTop w:val="0"/>
                  <w:marBottom w:val="0"/>
                  <w:divBdr>
                    <w:top w:val="none" w:sz="0" w:space="0" w:color="auto"/>
                    <w:left w:val="none" w:sz="0" w:space="0" w:color="auto"/>
                    <w:bottom w:val="none" w:sz="0" w:space="0" w:color="auto"/>
                    <w:right w:val="none" w:sz="0" w:space="0" w:color="auto"/>
                  </w:divBdr>
                </w:div>
                <w:div w:id="909778527">
                  <w:marLeft w:val="0"/>
                  <w:marRight w:val="0"/>
                  <w:marTop w:val="0"/>
                  <w:marBottom w:val="0"/>
                  <w:divBdr>
                    <w:top w:val="none" w:sz="0" w:space="0" w:color="auto"/>
                    <w:left w:val="none" w:sz="0" w:space="0" w:color="auto"/>
                    <w:bottom w:val="none" w:sz="0" w:space="0" w:color="auto"/>
                    <w:right w:val="none" w:sz="0" w:space="0" w:color="auto"/>
                  </w:divBdr>
                  <w:divsChild>
                    <w:div w:id="1449548945">
                      <w:marLeft w:val="0"/>
                      <w:marRight w:val="0"/>
                      <w:marTop w:val="0"/>
                      <w:marBottom w:val="0"/>
                      <w:divBdr>
                        <w:top w:val="none" w:sz="0" w:space="0" w:color="auto"/>
                        <w:left w:val="none" w:sz="0" w:space="0" w:color="auto"/>
                        <w:bottom w:val="none" w:sz="0" w:space="0" w:color="auto"/>
                        <w:right w:val="none" w:sz="0" w:space="0" w:color="auto"/>
                      </w:divBdr>
                    </w:div>
                    <w:div w:id="1022363586">
                      <w:marLeft w:val="0"/>
                      <w:marRight w:val="0"/>
                      <w:marTop w:val="0"/>
                      <w:marBottom w:val="0"/>
                      <w:divBdr>
                        <w:top w:val="none" w:sz="0" w:space="0" w:color="auto"/>
                        <w:left w:val="none" w:sz="0" w:space="0" w:color="auto"/>
                        <w:bottom w:val="none" w:sz="0" w:space="0" w:color="auto"/>
                        <w:right w:val="none" w:sz="0" w:space="0" w:color="auto"/>
                      </w:divBdr>
                    </w:div>
                  </w:divsChild>
                </w:div>
                <w:div w:id="870846932">
                  <w:marLeft w:val="0"/>
                  <w:marRight w:val="0"/>
                  <w:marTop w:val="0"/>
                  <w:marBottom w:val="0"/>
                  <w:divBdr>
                    <w:top w:val="none" w:sz="0" w:space="0" w:color="auto"/>
                    <w:left w:val="none" w:sz="0" w:space="0" w:color="auto"/>
                    <w:bottom w:val="none" w:sz="0" w:space="0" w:color="auto"/>
                    <w:right w:val="none" w:sz="0" w:space="0" w:color="auto"/>
                  </w:divBdr>
                </w:div>
              </w:divsChild>
            </w:div>
            <w:div w:id="1995530072">
              <w:marLeft w:val="0"/>
              <w:marRight w:val="0"/>
              <w:marTop w:val="0"/>
              <w:marBottom w:val="0"/>
              <w:divBdr>
                <w:top w:val="none" w:sz="0" w:space="0" w:color="auto"/>
                <w:left w:val="none" w:sz="0" w:space="0" w:color="auto"/>
                <w:bottom w:val="none" w:sz="0" w:space="0" w:color="auto"/>
                <w:right w:val="none" w:sz="0" w:space="0" w:color="auto"/>
              </w:divBdr>
              <w:divsChild>
                <w:div w:id="583341373">
                  <w:marLeft w:val="0"/>
                  <w:marRight w:val="0"/>
                  <w:marTop w:val="0"/>
                  <w:marBottom w:val="0"/>
                  <w:divBdr>
                    <w:top w:val="none" w:sz="0" w:space="0" w:color="auto"/>
                    <w:left w:val="none" w:sz="0" w:space="0" w:color="auto"/>
                    <w:bottom w:val="none" w:sz="0" w:space="0" w:color="auto"/>
                    <w:right w:val="none" w:sz="0" w:space="0" w:color="auto"/>
                  </w:divBdr>
                </w:div>
                <w:div w:id="1060135891">
                  <w:marLeft w:val="0"/>
                  <w:marRight w:val="0"/>
                  <w:marTop w:val="0"/>
                  <w:marBottom w:val="0"/>
                  <w:divBdr>
                    <w:top w:val="none" w:sz="0" w:space="0" w:color="auto"/>
                    <w:left w:val="none" w:sz="0" w:space="0" w:color="auto"/>
                    <w:bottom w:val="none" w:sz="0" w:space="0" w:color="auto"/>
                    <w:right w:val="none" w:sz="0" w:space="0" w:color="auto"/>
                  </w:divBdr>
                  <w:divsChild>
                    <w:div w:id="1649745020">
                      <w:marLeft w:val="0"/>
                      <w:marRight w:val="0"/>
                      <w:marTop w:val="0"/>
                      <w:marBottom w:val="0"/>
                      <w:divBdr>
                        <w:top w:val="none" w:sz="0" w:space="0" w:color="auto"/>
                        <w:left w:val="none" w:sz="0" w:space="0" w:color="auto"/>
                        <w:bottom w:val="none" w:sz="0" w:space="0" w:color="auto"/>
                        <w:right w:val="none" w:sz="0" w:space="0" w:color="auto"/>
                      </w:divBdr>
                    </w:div>
                    <w:div w:id="1131897654">
                      <w:marLeft w:val="0"/>
                      <w:marRight w:val="0"/>
                      <w:marTop w:val="0"/>
                      <w:marBottom w:val="0"/>
                      <w:divBdr>
                        <w:top w:val="none" w:sz="0" w:space="0" w:color="auto"/>
                        <w:left w:val="none" w:sz="0" w:space="0" w:color="auto"/>
                        <w:bottom w:val="none" w:sz="0" w:space="0" w:color="auto"/>
                        <w:right w:val="none" w:sz="0" w:space="0" w:color="auto"/>
                      </w:divBdr>
                    </w:div>
                    <w:div w:id="768358510">
                      <w:marLeft w:val="0"/>
                      <w:marRight w:val="0"/>
                      <w:marTop w:val="0"/>
                      <w:marBottom w:val="0"/>
                      <w:divBdr>
                        <w:top w:val="none" w:sz="0" w:space="0" w:color="auto"/>
                        <w:left w:val="none" w:sz="0" w:space="0" w:color="auto"/>
                        <w:bottom w:val="none" w:sz="0" w:space="0" w:color="auto"/>
                        <w:right w:val="none" w:sz="0" w:space="0" w:color="auto"/>
                      </w:divBdr>
                    </w:div>
                    <w:div w:id="2087071853">
                      <w:marLeft w:val="0"/>
                      <w:marRight w:val="0"/>
                      <w:marTop w:val="0"/>
                      <w:marBottom w:val="0"/>
                      <w:divBdr>
                        <w:top w:val="none" w:sz="0" w:space="0" w:color="auto"/>
                        <w:left w:val="none" w:sz="0" w:space="0" w:color="auto"/>
                        <w:bottom w:val="none" w:sz="0" w:space="0" w:color="auto"/>
                        <w:right w:val="none" w:sz="0" w:space="0" w:color="auto"/>
                      </w:divBdr>
                    </w:div>
                    <w:div w:id="1530140233">
                      <w:marLeft w:val="0"/>
                      <w:marRight w:val="0"/>
                      <w:marTop w:val="0"/>
                      <w:marBottom w:val="0"/>
                      <w:divBdr>
                        <w:top w:val="none" w:sz="0" w:space="0" w:color="auto"/>
                        <w:left w:val="none" w:sz="0" w:space="0" w:color="auto"/>
                        <w:bottom w:val="none" w:sz="0" w:space="0" w:color="auto"/>
                        <w:right w:val="none" w:sz="0" w:space="0" w:color="auto"/>
                      </w:divBdr>
                    </w:div>
                    <w:div w:id="96364424">
                      <w:marLeft w:val="0"/>
                      <w:marRight w:val="0"/>
                      <w:marTop w:val="0"/>
                      <w:marBottom w:val="0"/>
                      <w:divBdr>
                        <w:top w:val="none" w:sz="0" w:space="0" w:color="auto"/>
                        <w:left w:val="none" w:sz="0" w:space="0" w:color="auto"/>
                        <w:bottom w:val="none" w:sz="0" w:space="0" w:color="auto"/>
                        <w:right w:val="none" w:sz="0" w:space="0" w:color="auto"/>
                      </w:divBdr>
                    </w:div>
                    <w:div w:id="2043089606">
                      <w:marLeft w:val="0"/>
                      <w:marRight w:val="0"/>
                      <w:marTop w:val="0"/>
                      <w:marBottom w:val="0"/>
                      <w:divBdr>
                        <w:top w:val="none" w:sz="0" w:space="0" w:color="auto"/>
                        <w:left w:val="none" w:sz="0" w:space="0" w:color="auto"/>
                        <w:bottom w:val="none" w:sz="0" w:space="0" w:color="auto"/>
                        <w:right w:val="none" w:sz="0" w:space="0" w:color="auto"/>
                      </w:divBdr>
                    </w:div>
                    <w:div w:id="1207986556">
                      <w:marLeft w:val="0"/>
                      <w:marRight w:val="0"/>
                      <w:marTop w:val="0"/>
                      <w:marBottom w:val="0"/>
                      <w:divBdr>
                        <w:top w:val="none" w:sz="0" w:space="0" w:color="auto"/>
                        <w:left w:val="none" w:sz="0" w:space="0" w:color="auto"/>
                        <w:bottom w:val="none" w:sz="0" w:space="0" w:color="auto"/>
                        <w:right w:val="none" w:sz="0" w:space="0" w:color="auto"/>
                      </w:divBdr>
                    </w:div>
                    <w:div w:id="1393504741">
                      <w:marLeft w:val="0"/>
                      <w:marRight w:val="0"/>
                      <w:marTop w:val="0"/>
                      <w:marBottom w:val="0"/>
                      <w:divBdr>
                        <w:top w:val="none" w:sz="0" w:space="0" w:color="auto"/>
                        <w:left w:val="none" w:sz="0" w:space="0" w:color="auto"/>
                        <w:bottom w:val="none" w:sz="0" w:space="0" w:color="auto"/>
                        <w:right w:val="none" w:sz="0" w:space="0" w:color="auto"/>
                      </w:divBdr>
                    </w:div>
                  </w:divsChild>
                </w:div>
                <w:div w:id="1546140597">
                  <w:marLeft w:val="0"/>
                  <w:marRight w:val="0"/>
                  <w:marTop w:val="0"/>
                  <w:marBottom w:val="0"/>
                  <w:divBdr>
                    <w:top w:val="none" w:sz="0" w:space="0" w:color="auto"/>
                    <w:left w:val="none" w:sz="0" w:space="0" w:color="auto"/>
                    <w:bottom w:val="none" w:sz="0" w:space="0" w:color="auto"/>
                    <w:right w:val="none" w:sz="0" w:space="0" w:color="auto"/>
                  </w:divBdr>
                  <w:divsChild>
                    <w:div w:id="684096862">
                      <w:marLeft w:val="0"/>
                      <w:marRight w:val="0"/>
                      <w:marTop w:val="0"/>
                      <w:marBottom w:val="0"/>
                      <w:divBdr>
                        <w:top w:val="none" w:sz="0" w:space="0" w:color="auto"/>
                        <w:left w:val="none" w:sz="0" w:space="0" w:color="auto"/>
                        <w:bottom w:val="none" w:sz="0" w:space="0" w:color="auto"/>
                        <w:right w:val="none" w:sz="0" w:space="0" w:color="auto"/>
                      </w:divBdr>
                    </w:div>
                    <w:div w:id="791099912">
                      <w:marLeft w:val="0"/>
                      <w:marRight w:val="0"/>
                      <w:marTop w:val="0"/>
                      <w:marBottom w:val="0"/>
                      <w:divBdr>
                        <w:top w:val="none" w:sz="0" w:space="0" w:color="auto"/>
                        <w:left w:val="none" w:sz="0" w:space="0" w:color="auto"/>
                        <w:bottom w:val="none" w:sz="0" w:space="0" w:color="auto"/>
                        <w:right w:val="none" w:sz="0" w:space="0" w:color="auto"/>
                      </w:divBdr>
                    </w:div>
                    <w:div w:id="1637642196">
                      <w:marLeft w:val="0"/>
                      <w:marRight w:val="0"/>
                      <w:marTop w:val="0"/>
                      <w:marBottom w:val="0"/>
                      <w:divBdr>
                        <w:top w:val="none" w:sz="0" w:space="0" w:color="auto"/>
                        <w:left w:val="none" w:sz="0" w:space="0" w:color="auto"/>
                        <w:bottom w:val="none" w:sz="0" w:space="0" w:color="auto"/>
                        <w:right w:val="none" w:sz="0" w:space="0" w:color="auto"/>
                      </w:divBdr>
                    </w:div>
                    <w:div w:id="961380120">
                      <w:marLeft w:val="0"/>
                      <w:marRight w:val="0"/>
                      <w:marTop w:val="0"/>
                      <w:marBottom w:val="0"/>
                      <w:divBdr>
                        <w:top w:val="none" w:sz="0" w:space="0" w:color="auto"/>
                        <w:left w:val="none" w:sz="0" w:space="0" w:color="auto"/>
                        <w:bottom w:val="none" w:sz="0" w:space="0" w:color="auto"/>
                        <w:right w:val="none" w:sz="0" w:space="0" w:color="auto"/>
                      </w:divBdr>
                    </w:div>
                    <w:div w:id="1540321304">
                      <w:marLeft w:val="0"/>
                      <w:marRight w:val="0"/>
                      <w:marTop w:val="0"/>
                      <w:marBottom w:val="0"/>
                      <w:divBdr>
                        <w:top w:val="none" w:sz="0" w:space="0" w:color="auto"/>
                        <w:left w:val="none" w:sz="0" w:space="0" w:color="auto"/>
                        <w:bottom w:val="none" w:sz="0" w:space="0" w:color="auto"/>
                        <w:right w:val="none" w:sz="0" w:space="0" w:color="auto"/>
                      </w:divBdr>
                    </w:div>
                    <w:div w:id="32923220">
                      <w:marLeft w:val="0"/>
                      <w:marRight w:val="0"/>
                      <w:marTop w:val="0"/>
                      <w:marBottom w:val="0"/>
                      <w:divBdr>
                        <w:top w:val="none" w:sz="0" w:space="0" w:color="auto"/>
                        <w:left w:val="none" w:sz="0" w:space="0" w:color="auto"/>
                        <w:bottom w:val="none" w:sz="0" w:space="0" w:color="auto"/>
                        <w:right w:val="none" w:sz="0" w:space="0" w:color="auto"/>
                      </w:divBdr>
                    </w:div>
                  </w:divsChild>
                </w:div>
                <w:div w:id="574437725">
                  <w:marLeft w:val="0"/>
                  <w:marRight w:val="0"/>
                  <w:marTop w:val="0"/>
                  <w:marBottom w:val="0"/>
                  <w:divBdr>
                    <w:top w:val="none" w:sz="0" w:space="0" w:color="auto"/>
                    <w:left w:val="none" w:sz="0" w:space="0" w:color="auto"/>
                    <w:bottom w:val="none" w:sz="0" w:space="0" w:color="auto"/>
                    <w:right w:val="none" w:sz="0" w:space="0" w:color="auto"/>
                  </w:divBdr>
                  <w:divsChild>
                    <w:div w:id="603613649">
                      <w:marLeft w:val="0"/>
                      <w:marRight w:val="0"/>
                      <w:marTop w:val="0"/>
                      <w:marBottom w:val="0"/>
                      <w:divBdr>
                        <w:top w:val="none" w:sz="0" w:space="0" w:color="auto"/>
                        <w:left w:val="none" w:sz="0" w:space="0" w:color="auto"/>
                        <w:bottom w:val="none" w:sz="0" w:space="0" w:color="auto"/>
                        <w:right w:val="none" w:sz="0" w:space="0" w:color="auto"/>
                      </w:divBdr>
                    </w:div>
                    <w:div w:id="826441050">
                      <w:marLeft w:val="0"/>
                      <w:marRight w:val="0"/>
                      <w:marTop w:val="0"/>
                      <w:marBottom w:val="0"/>
                      <w:divBdr>
                        <w:top w:val="none" w:sz="0" w:space="0" w:color="auto"/>
                        <w:left w:val="none" w:sz="0" w:space="0" w:color="auto"/>
                        <w:bottom w:val="none" w:sz="0" w:space="0" w:color="auto"/>
                        <w:right w:val="none" w:sz="0" w:space="0" w:color="auto"/>
                      </w:divBdr>
                    </w:div>
                  </w:divsChild>
                </w:div>
                <w:div w:id="659425790">
                  <w:marLeft w:val="0"/>
                  <w:marRight w:val="0"/>
                  <w:marTop w:val="0"/>
                  <w:marBottom w:val="0"/>
                  <w:divBdr>
                    <w:top w:val="none" w:sz="0" w:space="0" w:color="auto"/>
                    <w:left w:val="none" w:sz="0" w:space="0" w:color="auto"/>
                    <w:bottom w:val="none" w:sz="0" w:space="0" w:color="auto"/>
                    <w:right w:val="none" w:sz="0" w:space="0" w:color="auto"/>
                  </w:divBdr>
                  <w:divsChild>
                    <w:div w:id="738098599">
                      <w:marLeft w:val="0"/>
                      <w:marRight w:val="0"/>
                      <w:marTop w:val="0"/>
                      <w:marBottom w:val="0"/>
                      <w:divBdr>
                        <w:top w:val="none" w:sz="0" w:space="0" w:color="auto"/>
                        <w:left w:val="none" w:sz="0" w:space="0" w:color="auto"/>
                        <w:bottom w:val="none" w:sz="0" w:space="0" w:color="auto"/>
                        <w:right w:val="none" w:sz="0" w:space="0" w:color="auto"/>
                      </w:divBdr>
                    </w:div>
                    <w:div w:id="491795019">
                      <w:marLeft w:val="0"/>
                      <w:marRight w:val="0"/>
                      <w:marTop w:val="0"/>
                      <w:marBottom w:val="0"/>
                      <w:divBdr>
                        <w:top w:val="none" w:sz="0" w:space="0" w:color="auto"/>
                        <w:left w:val="none" w:sz="0" w:space="0" w:color="auto"/>
                        <w:bottom w:val="none" w:sz="0" w:space="0" w:color="auto"/>
                        <w:right w:val="none" w:sz="0" w:space="0" w:color="auto"/>
                      </w:divBdr>
                    </w:div>
                    <w:div w:id="23872279">
                      <w:marLeft w:val="0"/>
                      <w:marRight w:val="0"/>
                      <w:marTop w:val="0"/>
                      <w:marBottom w:val="0"/>
                      <w:divBdr>
                        <w:top w:val="none" w:sz="0" w:space="0" w:color="auto"/>
                        <w:left w:val="none" w:sz="0" w:space="0" w:color="auto"/>
                        <w:bottom w:val="none" w:sz="0" w:space="0" w:color="auto"/>
                        <w:right w:val="none" w:sz="0" w:space="0" w:color="auto"/>
                      </w:divBdr>
                    </w:div>
                    <w:div w:id="1433434752">
                      <w:marLeft w:val="0"/>
                      <w:marRight w:val="0"/>
                      <w:marTop w:val="0"/>
                      <w:marBottom w:val="0"/>
                      <w:divBdr>
                        <w:top w:val="none" w:sz="0" w:space="0" w:color="auto"/>
                        <w:left w:val="none" w:sz="0" w:space="0" w:color="auto"/>
                        <w:bottom w:val="none" w:sz="0" w:space="0" w:color="auto"/>
                        <w:right w:val="none" w:sz="0" w:space="0" w:color="auto"/>
                      </w:divBdr>
                    </w:div>
                    <w:div w:id="866259058">
                      <w:marLeft w:val="0"/>
                      <w:marRight w:val="0"/>
                      <w:marTop w:val="0"/>
                      <w:marBottom w:val="0"/>
                      <w:divBdr>
                        <w:top w:val="none" w:sz="0" w:space="0" w:color="auto"/>
                        <w:left w:val="none" w:sz="0" w:space="0" w:color="auto"/>
                        <w:bottom w:val="none" w:sz="0" w:space="0" w:color="auto"/>
                        <w:right w:val="none" w:sz="0" w:space="0" w:color="auto"/>
                      </w:divBdr>
                    </w:div>
                    <w:div w:id="1880431321">
                      <w:marLeft w:val="0"/>
                      <w:marRight w:val="0"/>
                      <w:marTop w:val="0"/>
                      <w:marBottom w:val="0"/>
                      <w:divBdr>
                        <w:top w:val="none" w:sz="0" w:space="0" w:color="auto"/>
                        <w:left w:val="none" w:sz="0" w:space="0" w:color="auto"/>
                        <w:bottom w:val="none" w:sz="0" w:space="0" w:color="auto"/>
                        <w:right w:val="none" w:sz="0" w:space="0" w:color="auto"/>
                      </w:divBdr>
                    </w:div>
                    <w:div w:id="406196084">
                      <w:marLeft w:val="0"/>
                      <w:marRight w:val="0"/>
                      <w:marTop w:val="0"/>
                      <w:marBottom w:val="0"/>
                      <w:divBdr>
                        <w:top w:val="none" w:sz="0" w:space="0" w:color="auto"/>
                        <w:left w:val="none" w:sz="0" w:space="0" w:color="auto"/>
                        <w:bottom w:val="none" w:sz="0" w:space="0" w:color="auto"/>
                        <w:right w:val="none" w:sz="0" w:space="0" w:color="auto"/>
                      </w:divBdr>
                    </w:div>
                    <w:div w:id="1943610683">
                      <w:marLeft w:val="0"/>
                      <w:marRight w:val="0"/>
                      <w:marTop w:val="0"/>
                      <w:marBottom w:val="0"/>
                      <w:divBdr>
                        <w:top w:val="none" w:sz="0" w:space="0" w:color="auto"/>
                        <w:left w:val="none" w:sz="0" w:space="0" w:color="auto"/>
                        <w:bottom w:val="none" w:sz="0" w:space="0" w:color="auto"/>
                        <w:right w:val="none" w:sz="0" w:space="0" w:color="auto"/>
                      </w:divBdr>
                    </w:div>
                    <w:div w:id="1846744600">
                      <w:marLeft w:val="0"/>
                      <w:marRight w:val="0"/>
                      <w:marTop w:val="0"/>
                      <w:marBottom w:val="0"/>
                      <w:divBdr>
                        <w:top w:val="none" w:sz="0" w:space="0" w:color="auto"/>
                        <w:left w:val="none" w:sz="0" w:space="0" w:color="auto"/>
                        <w:bottom w:val="none" w:sz="0" w:space="0" w:color="auto"/>
                        <w:right w:val="none" w:sz="0" w:space="0" w:color="auto"/>
                      </w:divBdr>
                    </w:div>
                    <w:div w:id="805126416">
                      <w:marLeft w:val="0"/>
                      <w:marRight w:val="0"/>
                      <w:marTop w:val="0"/>
                      <w:marBottom w:val="0"/>
                      <w:divBdr>
                        <w:top w:val="none" w:sz="0" w:space="0" w:color="auto"/>
                        <w:left w:val="none" w:sz="0" w:space="0" w:color="auto"/>
                        <w:bottom w:val="none" w:sz="0" w:space="0" w:color="auto"/>
                        <w:right w:val="none" w:sz="0" w:space="0" w:color="auto"/>
                      </w:divBdr>
                    </w:div>
                    <w:div w:id="383602561">
                      <w:marLeft w:val="0"/>
                      <w:marRight w:val="0"/>
                      <w:marTop w:val="0"/>
                      <w:marBottom w:val="0"/>
                      <w:divBdr>
                        <w:top w:val="none" w:sz="0" w:space="0" w:color="auto"/>
                        <w:left w:val="none" w:sz="0" w:space="0" w:color="auto"/>
                        <w:bottom w:val="none" w:sz="0" w:space="0" w:color="auto"/>
                        <w:right w:val="none" w:sz="0" w:space="0" w:color="auto"/>
                      </w:divBdr>
                    </w:div>
                    <w:div w:id="752509243">
                      <w:marLeft w:val="0"/>
                      <w:marRight w:val="0"/>
                      <w:marTop w:val="0"/>
                      <w:marBottom w:val="0"/>
                      <w:divBdr>
                        <w:top w:val="none" w:sz="0" w:space="0" w:color="auto"/>
                        <w:left w:val="none" w:sz="0" w:space="0" w:color="auto"/>
                        <w:bottom w:val="none" w:sz="0" w:space="0" w:color="auto"/>
                        <w:right w:val="none" w:sz="0" w:space="0" w:color="auto"/>
                      </w:divBdr>
                    </w:div>
                  </w:divsChild>
                </w:div>
                <w:div w:id="1379280332">
                  <w:marLeft w:val="0"/>
                  <w:marRight w:val="0"/>
                  <w:marTop w:val="0"/>
                  <w:marBottom w:val="0"/>
                  <w:divBdr>
                    <w:top w:val="none" w:sz="0" w:space="0" w:color="auto"/>
                    <w:left w:val="none" w:sz="0" w:space="0" w:color="auto"/>
                    <w:bottom w:val="none" w:sz="0" w:space="0" w:color="auto"/>
                    <w:right w:val="none" w:sz="0" w:space="0" w:color="auto"/>
                  </w:divBdr>
                </w:div>
                <w:div w:id="1918248500">
                  <w:marLeft w:val="0"/>
                  <w:marRight w:val="0"/>
                  <w:marTop w:val="0"/>
                  <w:marBottom w:val="0"/>
                  <w:divBdr>
                    <w:top w:val="none" w:sz="0" w:space="0" w:color="auto"/>
                    <w:left w:val="none" w:sz="0" w:space="0" w:color="auto"/>
                    <w:bottom w:val="none" w:sz="0" w:space="0" w:color="auto"/>
                    <w:right w:val="none" w:sz="0" w:space="0" w:color="auto"/>
                  </w:divBdr>
                  <w:divsChild>
                    <w:div w:id="158733626">
                      <w:marLeft w:val="0"/>
                      <w:marRight w:val="0"/>
                      <w:marTop w:val="0"/>
                      <w:marBottom w:val="0"/>
                      <w:divBdr>
                        <w:top w:val="none" w:sz="0" w:space="0" w:color="auto"/>
                        <w:left w:val="none" w:sz="0" w:space="0" w:color="auto"/>
                        <w:bottom w:val="none" w:sz="0" w:space="0" w:color="auto"/>
                        <w:right w:val="none" w:sz="0" w:space="0" w:color="auto"/>
                      </w:divBdr>
                    </w:div>
                    <w:div w:id="1913196438">
                      <w:marLeft w:val="0"/>
                      <w:marRight w:val="0"/>
                      <w:marTop w:val="0"/>
                      <w:marBottom w:val="0"/>
                      <w:divBdr>
                        <w:top w:val="none" w:sz="0" w:space="0" w:color="auto"/>
                        <w:left w:val="none" w:sz="0" w:space="0" w:color="auto"/>
                        <w:bottom w:val="none" w:sz="0" w:space="0" w:color="auto"/>
                        <w:right w:val="none" w:sz="0" w:space="0" w:color="auto"/>
                      </w:divBdr>
                    </w:div>
                    <w:div w:id="2029672283">
                      <w:marLeft w:val="0"/>
                      <w:marRight w:val="0"/>
                      <w:marTop w:val="0"/>
                      <w:marBottom w:val="0"/>
                      <w:divBdr>
                        <w:top w:val="none" w:sz="0" w:space="0" w:color="auto"/>
                        <w:left w:val="none" w:sz="0" w:space="0" w:color="auto"/>
                        <w:bottom w:val="none" w:sz="0" w:space="0" w:color="auto"/>
                        <w:right w:val="none" w:sz="0" w:space="0" w:color="auto"/>
                      </w:divBdr>
                    </w:div>
                  </w:divsChild>
                </w:div>
                <w:div w:id="1761753902">
                  <w:marLeft w:val="0"/>
                  <w:marRight w:val="0"/>
                  <w:marTop w:val="0"/>
                  <w:marBottom w:val="0"/>
                  <w:divBdr>
                    <w:top w:val="none" w:sz="0" w:space="0" w:color="auto"/>
                    <w:left w:val="none" w:sz="0" w:space="0" w:color="auto"/>
                    <w:bottom w:val="none" w:sz="0" w:space="0" w:color="auto"/>
                    <w:right w:val="none" w:sz="0" w:space="0" w:color="auto"/>
                  </w:divBdr>
                  <w:divsChild>
                    <w:div w:id="900751666">
                      <w:marLeft w:val="0"/>
                      <w:marRight w:val="0"/>
                      <w:marTop w:val="0"/>
                      <w:marBottom w:val="0"/>
                      <w:divBdr>
                        <w:top w:val="none" w:sz="0" w:space="0" w:color="auto"/>
                        <w:left w:val="none" w:sz="0" w:space="0" w:color="auto"/>
                        <w:bottom w:val="none" w:sz="0" w:space="0" w:color="auto"/>
                        <w:right w:val="none" w:sz="0" w:space="0" w:color="auto"/>
                      </w:divBdr>
                      <w:divsChild>
                        <w:div w:id="774711853">
                          <w:marLeft w:val="0"/>
                          <w:marRight w:val="0"/>
                          <w:marTop w:val="0"/>
                          <w:marBottom w:val="0"/>
                          <w:divBdr>
                            <w:top w:val="none" w:sz="0" w:space="0" w:color="auto"/>
                            <w:left w:val="none" w:sz="0" w:space="0" w:color="auto"/>
                            <w:bottom w:val="none" w:sz="0" w:space="0" w:color="auto"/>
                            <w:right w:val="none" w:sz="0" w:space="0" w:color="auto"/>
                          </w:divBdr>
                        </w:div>
                        <w:div w:id="445003764">
                          <w:marLeft w:val="0"/>
                          <w:marRight w:val="0"/>
                          <w:marTop w:val="0"/>
                          <w:marBottom w:val="0"/>
                          <w:divBdr>
                            <w:top w:val="none" w:sz="0" w:space="0" w:color="auto"/>
                            <w:left w:val="none" w:sz="0" w:space="0" w:color="auto"/>
                            <w:bottom w:val="none" w:sz="0" w:space="0" w:color="auto"/>
                            <w:right w:val="none" w:sz="0" w:space="0" w:color="auto"/>
                          </w:divBdr>
                        </w:div>
                        <w:div w:id="640114907">
                          <w:marLeft w:val="0"/>
                          <w:marRight w:val="0"/>
                          <w:marTop w:val="0"/>
                          <w:marBottom w:val="0"/>
                          <w:divBdr>
                            <w:top w:val="none" w:sz="0" w:space="0" w:color="auto"/>
                            <w:left w:val="none" w:sz="0" w:space="0" w:color="auto"/>
                            <w:bottom w:val="none" w:sz="0" w:space="0" w:color="auto"/>
                            <w:right w:val="none" w:sz="0" w:space="0" w:color="auto"/>
                          </w:divBdr>
                        </w:div>
                        <w:div w:id="1206021862">
                          <w:marLeft w:val="0"/>
                          <w:marRight w:val="0"/>
                          <w:marTop w:val="0"/>
                          <w:marBottom w:val="0"/>
                          <w:divBdr>
                            <w:top w:val="none" w:sz="0" w:space="0" w:color="auto"/>
                            <w:left w:val="none" w:sz="0" w:space="0" w:color="auto"/>
                            <w:bottom w:val="none" w:sz="0" w:space="0" w:color="auto"/>
                            <w:right w:val="none" w:sz="0" w:space="0" w:color="auto"/>
                          </w:divBdr>
                        </w:div>
                        <w:div w:id="397939238">
                          <w:marLeft w:val="0"/>
                          <w:marRight w:val="0"/>
                          <w:marTop w:val="0"/>
                          <w:marBottom w:val="0"/>
                          <w:divBdr>
                            <w:top w:val="none" w:sz="0" w:space="0" w:color="auto"/>
                            <w:left w:val="none" w:sz="0" w:space="0" w:color="auto"/>
                            <w:bottom w:val="none" w:sz="0" w:space="0" w:color="auto"/>
                            <w:right w:val="none" w:sz="0" w:space="0" w:color="auto"/>
                          </w:divBdr>
                        </w:div>
                        <w:div w:id="1020165034">
                          <w:marLeft w:val="0"/>
                          <w:marRight w:val="0"/>
                          <w:marTop w:val="0"/>
                          <w:marBottom w:val="0"/>
                          <w:divBdr>
                            <w:top w:val="none" w:sz="0" w:space="0" w:color="auto"/>
                            <w:left w:val="none" w:sz="0" w:space="0" w:color="auto"/>
                            <w:bottom w:val="none" w:sz="0" w:space="0" w:color="auto"/>
                            <w:right w:val="none" w:sz="0" w:space="0" w:color="auto"/>
                          </w:divBdr>
                        </w:div>
                        <w:div w:id="1125466769">
                          <w:marLeft w:val="0"/>
                          <w:marRight w:val="0"/>
                          <w:marTop w:val="0"/>
                          <w:marBottom w:val="0"/>
                          <w:divBdr>
                            <w:top w:val="none" w:sz="0" w:space="0" w:color="auto"/>
                            <w:left w:val="none" w:sz="0" w:space="0" w:color="auto"/>
                            <w:bottom w:val="none" w:sz="0" w:space="0" w:color="auto"/>
                            <w:right w:val="none" w:sz="0" w:space="0" w:color="auto"/>
                          </w:divBdr>
                        </w:div>
                        <w:div w:id="1075972832">
                          <w:marLeft w:val="0"/>
                          <w:marRight w:val="0"/>
                          <w:marTop w:val="0"/>
                          <w:marBottom w:val="0"/>
                          <w:divBdr>
                            <w:top w:val="none" w:sz="0" w:space="0" w:color="auto"/>
                            <w:left w:val="none" w:sz="0" w:space="0" w:color="auto"/>
                            <w:bottom w:val="none" w:sz="0" w:space="0" w:color="auto"/>
                            <w:right w:val="none" w:sz="0" w:space="0" w:color="auto"/>
                          </w:divBdr>
                        </w:div>
                      </w:divsChild>
                    </w:div>
                    <w:div w:id="1473594697">
                      <w:marLeft w:val="0"/>
                      <w:marRight w:val="0"/>
                      <w:marTop w:val="0"/>
                      <w:marBottom w:val="0"/>
                      <w:divBdr>
                        <w:top w:val="none" w:sz="0" w:space="0" w:color="auto"/>
                        <w:left w:val="none" w:sz="0" w:space="0" w:color="auto"/>
                        <w:bottom w:val="none" w:sz="0" w:space="0" w:color="auto"/>
                        <w:right w:val="none" w:sz="0" w:space="0" w:color="auto"/>
                      </w:divBdr>
                    </w:div>
                    <w:div w:id="19786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29621">
              <w:marLeft w:val="0"/>
              <w:marRight w:val="0"/>
              <w:marTop w:val="0"/>
              <w:marBottom w:val="0"/>
              <w:divBdr>
                <w:top w:val="none" w:sz="0" w:space="0" w:color="auto"/>
                <w:left w:val="none" w:sz="0" w:space="0" w:color="auto"/>
                <w:bottom w:val="none" w:sz="0" w:space="0" w:color="auto"/>
                <w:right w:val="none" w:sz="0" w:space="0" w:color="auto"/>
              </w:divBdr>
              <w:divsChild>
                <w:div w:id="263659080">
                  <w:marLeft w:val="0"/>
                  <w:marRight w:val="0"/>
                  <w:marTop w:val="0"/>
                  <w:marBottom w:val="0"/>
                  <w:divBdr>
                    <w:top w:val="none" w:sz="0" w:space="0" w:color="auto"/>
                    <w:left w:val="none" w:sz="0" w:space="0" w:color="auto"/>
                    <w:bottom w:val="none" w:sz="0" w:space="0" w:color="auto"/>
                    <w:right w:val="none" w:sz="0" w:space="0" w:color="auto"/>
                  </w:divBdr>
                  <w:divsChild>
                    <w:div w:id="1618439913">
                      <w:marLeft w:val="0"/>
                      <w:marRight w:val="0"/>
                      <w:marTop w:val="0"/>
                      <w:marBottom w:val="0"/>
                      <w:divBdr>
                        <w:top w:val="none" w:sz="0" w:space="0" w:color="auto"/>
                        <w:left w:val="none" w:sz="0" w:space="0" w:color="auto"/>
                        <w:bottom w:val="none" w:sz="0" w:space="0" w:color="auto"/>
                        <w:right w:val="none" w:sz="0" w:space="0" w:color="auto"/>
                      </w:divBdr>
                    </w:div>
                    <w:div w:id="2129856320">
                      <w:marLeft w:val="0"/>
                      <w:marRight w:val="0"/>
                      <w:marTop w:val="0"/>
                      <w:marBottom w:val="0"/>
                      <w:divBdr>
                        <w:top w:val="none" w:sz="0" w:space="0" w:color="auto"/>
                        <w:left w:val="none" w:sz="0" w:space="0" w:color="auto"/>
                        <w:bottom w:val="none" w:sz="0" w:space="0" w:color="auto"/>
                        <w:right w:val="none" w:sz="0" w:space="0" w:color="auto"/>
                      </w:divBdr>
                    </w:div>
                    <w:div w:id="972489611">
                      <w:marLeft w:val="0"/>
                      <w:marRight w:val="0"/>
                      <w:marTop w:val="0"/>
                      <w:marBottom w:val="0"/>
                      <w:divBdr>
                        <w:top w:val="none" w:sz="0" w:space="0" w:color="auto"/>
                        <w:left w:val="none" w:sz="0" w:space="0" w:color="auto"/>
                        <w:bottom w:val="none" w:sz="0" w:space="0" w:color="auto"/>
                        <w:right w:val="none" w:sz="0" w:space="0" w:color="auto"/>
                      </w:divBdr>
                    </w:div>
                    <w:div w:id="1751466778">
                      <w:marLeft w:val="0"/>
                      <w:marRight w:val="0"/>
                      <w:marTop w:val="0"/>
                      <w:marBottom w:val="0"/>
                      <w:divBdr>
                        <w:top w:val="none" w:sz="0" w:space="0" w:color="auto"/>
                        <w:left w:val="none" w:sz="0" w:space="0" w:color="auto"/>
                        <w:bottom w:val="none" w:sz="0" w:space="0" w:color="auto"/>
                        <w:right w:val="none" w:sz="0" w:space="0" w:color="auto"/>
                      </w:divBdr>
                    </w:div>
                    <w:div w:id="1667438764">
                      <w:marLeft w:val="0"/>
                      <w:marRight w:val="0"/>
                      <w:marTop w:val="0"/>
                      <w:marBottom w:val="0"/>
                      <w:divBdr>
                        <w:top w:val="none" w:sz="0" w:space="0" w:color="auto"/>
                        <w:left w:val="none" w:sz="0" w:space="0" w:color="auto"/>
                        <w:bottom w:val="none" w:sz="0" w:space="0" w:color="auto"/>
                        <w:right w:val="none" w:sz="0" w:space="0" w:color="auto"/>
                      </w:divBdr>
                    </w:div>
                  </w:divsChild>
                </w:div>
                <w:div w:id="1212612838">
                  <w:marLeft w:val="0"/>
                  <w:marRight w:val="0"/>
                  <w:marTop w:val="0"/>
                  <w:marBottom w:val="0"/>
                  <w:divBdr>
                    <w:top w:val="none" w:sz="0" w:space="0" w:color="auto"/>
                    <w:left w:val="none" w:sz="0" w:space="0" w:color="auto"/>
                    <w:bottom w:val="none" w:sz="0" w:space="0" w:color="auto"/>
                    <w:right w:val="none" w:sz="0" w:space="0" w:color="auto"/>
                  </w:divBdr>
                  <w:divsChild>
                    <w:div w:id="1362583369">
                      <w:marLeft w:val="0"/>
                      <w:marRight w:val="0"/>
                      <w:marTop w:val="0"/>
                      <w:marBottom w:val="0"/>
                      <w:divBdr>
                        <w:top w:val="none" w:sz="0" w:space="0" w:color="auto"/>
                        <w:left w:val="none" w:sz="0" w:space="0" w:color="auto"/>
                        <w:bottom w:val="none" w:sz="0" w:space="0" w:color="auto"/>
                        <w:right w:val="none" w:sz="0" w:space="0" w:color="auto"/>
                      </w:divBdr>
                    </w:div>
                    <w:div w:id="660079117">
                      <w:marLeft w:val="0"/>
                      <w:marRight w:val="0"/>
                      <w:marTop w:val="0"/>
                      <w:marBottom w:val="0"/>
                      <w:divBdr>
                        <w:top w:val="none" w:sz="0" w:space="0" w:color="auto"/>
                        <w:left w:val="none" w:sz="0" w:space="0" w:color="auto"/>
                        <w:bottom w:val="none" w:sz="0" w:space="0" w:color="auto"/>
                        <w:right w:val="none" w:sz="0" w:space="0" w:color="auto"/>
                      </w:divBdr>
                    </w:div>
                    <w:div w:id="759642368">
                      <w:marLeft w:val="0"/>
                      <w:marRight w:val="0"/>
                      <w:marTop w:val="0"/>
                      <w:marBottom w:val="0"/>
                      <w:divBdr>
                        <w:top w:val="none" w:sz="0" w:space="0" w:color="auto"/>
                        <w:left w:val="none" w:sz="0" w:space="0" w:color="auto"/>
                        <w:bottom w:val="none" w:sz="0" w:space="0" w:color="auto"/>
                        <w:right w:val="none" w:sz="0" w:space="0" w:color="auto"/>
                      </w:divBdr>
                    </w:div>
                  </w:divsChild>
                </w:div>
                <w:div w:id="181089610">
                  <w:marLeft w:val="0"/>
                  <w:marRight w:val="0"/>
                  <w:marTop w:val="0"/>
                  <w:marBottom w:val="0"/>
                  <w:divBdr>
                    <w:top w:val="none" w:sz="0" w:space="0" w:color="auto"/>
                    <w:left w:val="none" w:sz="0" w:space="0" w:color="auto"/>
                    <w:bottom w:val="none" w:sz="0" w:space="0" w:color="auto"/>
                    <w:right w:val="none" w:sz="0" w:space="0" w:color="auto"/>
                  </w:divBdr>
                </w:div>
                <w:div w:id="1552693462">
                  <w:marLeft w:val="0"/>
                  <w:marRight w:val="0"/>
                  <w:marTop w:val="0"/>
                  <w:marBottom w:val="0"/>
                  <w:divBdr>
                    <w:top w:val="none" w:sz="0" w:space="0" w:color="auto"/>
                    <w:left w:val="none" w:sz="0" w:space="0" w:color="auto"/>
                    <w:bottom w:val="none" w:sz="0" w:space="0" w:color="auto"/>
                    <w:right w:val="none" w:sz="0" w:space="0" w:color="auto"/>
                  </w:divBdr>
                </w:div>
                <w:div w:id="1863474717">
                  <w:marLeft w:val="0"/>
                  <w:marRight w:val="0"/>
                  <w:marTop w:val="0"/>
                  <w:marBottom w:val="0"/>
                  <w:divBdr>
                    <w:top w:val="none" w:sz="0" w:space="0" w:color="auto"/>
                    <w:left w:val="none" w:sz="0" w:space="0" w:color="auto"/>
                    <w:bottom w:val="none" w:sz="0" w:space="0" w:color="auto"/>
                    <w:right w:val="none" w:sz="0" w:space="0" w:color="auto"/>
                  </w:divBdr>
                  <w:divsChild>
                    <w:div w:id="246690918">
                      <w:marLeft w:val="0"/>
                      <w:marRight w:val="0"/>
                      <w:marTop w:val="0"/>
                      <w:marBottom w:val="0"/>
                      <w:divBdr>
                        <w:top w:val="none" w:sz="0" w:space="0" w:color="auto"/>
                        <w:left w:val="none" w:sz="0" w:space="0" w:color="auto"/>
                        <w:bottom w:val="none" w:sz="0" w:space="0" w:color="auto"/>
                        <w:right w:val="none" w:sz="0" w:space="0" w:color="auto"/>
                      </w:divBdr>
                    </w:div>
                    <w:div w:id="849181878">
                      <w:marLeft w:val="0"/>
                      <w:marRight w:val="0"/>
                      <w:marTop w:val="0"/>
                      <w:marBottom w:val="0"/>
                      <w:divBdr>
                        <w:top w:val="none" w:sz="0" w:space="0" w:color="auto"/>
                        <w:left w:val="none" w:sz="0" w:space="0" w:color="auto"/>
                        <w:bottom w:val="none" w:sz="0" w:space="0" w:color="auto"/>
                        <w:right w:val="none" w:sz="0" w:space="0" w:color="auto"/>
                      </w:divBdr>
                    </w:div>
                    <w:div w:id="151525751">
                      <w:marLeft w:val="0"/>
                      <w:marRight w:val="0"/>
                      <w:marTop w:val="0"/>
                      <w:marBottom w:val="0"/>
                      <w:divBdr>
                        <w:top w:val="none" w:sz="0" w:space="0" w:color="auto"/>
                        <w:left w:val="none" w:sz="0" w:space="0" w:color="auto"/>
                        <w:bottom w:val="none" w:sz="0" w:space="0" w:color="auto"/>
                        <w:right w:val="none" w:sz="0" w:space="0" w:color="auto"/>
                      </w:divBdr>
                    </w:div>
                  </w:divsChild>
                </w:div>
                <w:div w:id="1819152314">
                  <w:marLeft w:val="0"/>
                  <w:marRight w:val="0"/>
                  <w:marTop w:val="0"/>
                  <w:marBottom w:val="0"/>
                  <w:divBdr>
                    <w:top w:val="none" w:sz="0" w:space="0" w:color="auto"/>
                    <w:left w:val="none" w:sz="0" w:space="0" w:color="auto"/>
                    <w:bottom w:val="none" w:sz="0" w:space="0" w:color="auto"/>
                    <w:right w:val="none" w:sz="0" w:space="0" w:color="auto"/>
                  </w:divBdr>
                  <w:divsChild>
                    <w:div w:id="415902354">
                      <w:marLeft w:val="0"/>
                      <w:marRight w:val="0"/>
                      <w:marTop w:val="0"/>
                      <w:marBottom w:val="0"/>
                      <w:divBdr>
                        <w:top w:val="none" w:sz="0" w:space="0" w:color="auto"/>
                        <w:left w:val="none" w:sz="0" w:space="0" w:color="auto"/>
                        <w:bottom w:val="none" w:sz="0" w:space="0" w:color="auto"/>
                        <w:right w:val="none" w:sz="0" w:space="0" w:color="auto"/>
                      </w:divBdr>
                    </w:div>
                    <w:div w:id="81641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867373">
              <w:marLeft w:val="0"/>
              <w:marRight w:val="0"/>
              <w:marTop w:val="0"/>
              <w:marBottom w:val="0"/>
              <w:divBdr>
                <w:top w:val="none" w:sz="0" w:space="0" w:color="auto"/>
                <w:left w:val="none" w:sz="0" w:space="0" w:color="auto"/>
                <w:bottom w:val="none" w:sz="0" w:space="0" w:color="auto"/>
                <w:right w:val="none" w:sz="0" w:space="0" w:color="auto"/>
              </w:divBdr>
              <w:divsChild>
                <w:div w:id="1658923345">
                  <w:marLeft w:val="0"/>
                  <w:marRight w:val="0"/>
                  <w:marTop w:val="0"/>
                  <w:marBottom w:val="0"/>
                  <w:divBdr>
                    <w:top w:val="none" w:sz="0" w:space="0" w:color="auto"/>
                    <w:left w:val="none" w:sz="0" w:space="0" w:color="auto"/>
                    <w:bottom w:val="none" w:sz="0" w:space="0" w:color="auto"/>
                    <w:right w:val="none" w:sz="0" w:space="0" w:color="auto"/>
                  </w:divBdr>
                </w:div>
                <w:div w:id="559023319">
                  <w:marLeft w:val="0"/>
                  <w:marRight w:val="0"/>
                  <w:marTop w:val="0"/>
                  <w:marBottom w:val="0"/>
                  <w:divBdr>
                    <w:top w:val="none" w:sz="0" w:space="0" w:color="auto"/>
                    <w:left w:val="none" w:sz="0" w:space="0" w:color="auto"/>
                    <w:bottom w:val="none" w:sz="0" w:space="0" w:color="auto"/>
                    <w:right w:val="none" w:sz="0" w:space="0" w:color="auto"/>
                  </w:divBdr>
                </w:div>
                <w:div w:id="113752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41993">
          <w:marLeft w:val="0"/>
          <w:marRight w:val="0"/>
          <w:marTop w:val="0"/>
          <w:marBottom w:val="0"/>
          <w:divBdr>
            <w:top w:val="none" w:sz="0" w:space="0" w:color="auto"/>
            <w:left w:val="none" w:sz="0" w:space="0" w:color="auto"/>
            <w:bottom w:val="none" w:sz="0" w:space="0" w:color="auto"/>
            <w:right w:val="none" w:sz="0" w:space="0" w:color="auto"/>
          </w:divBdr>
          <w:divsChild>
            <w:div w:id="1867980105">
              <w:marLeft w:val="0"/>
              <w:marRight w:val="0"/>
              <w:marTop w:val="0"/>
              <w:marBottom w:val="0"/>
              <w:divBdr>
                <w:top w:val="none" w:sz="0" w:space="0" w:color="auto"/>
                <w:left w:val="none" w:sz="0" w:space="0" w:color="auto"/>
                <w:bottom w:val="none" w:sz="0" w:space="0" w:color="auto"/>
                <w:right w:val="none" w:sz="0" w:space="0" w:color="auto"/>
              </w:divBdr>
            </w:div>
            <w:div w:id="366562164">
              <w:marLeft w:val="0"/>
              <w:marRight w:val="0"/>
              <w:marTop w:val="0"/>
              <w:marBottom w:val="0"/>
              <w:divBdr>
                <w:top w:val="none" w:sz="0" w:space="0" w:color="auto"/>
                <w:left w:val="none" w:sz="0" w:space="0" w:color="auto"/>
                <w:bottom w:val="none" w:sz="0" w:space="0" w:color="auto"/>
                <w:right w:val="none" w:sz="0" w:space="0" w:color="auto"/>
              </w:divBdr>
              <w:divsChild>
                <w:div w:id="174535550">
                  <w:marLeft w:val="0"/>
                  <w:marRight w:val="0"/>
                  <w:marTop w:val="0"/>
                  <w:marBottom w:val="0"/>
                  <w:divBdr>
                    <w:top w:val="none" w:sz="0" w:space="0" w:color="auto"/>
                    <w:left w:val="none" w:sz="0" w:space="0" w:color="auto"/>
                    <w:bottom w:val="none" w:sz="0" w:space="0" w:color="auto"/>
                    <w:right w:val="none" w:sz="0" w:space="0" w:color="auto"/>
                  </w:divBdr>
                </w:div>
                <w:div w:id="1930189476">
                  <w:marLeft w:val="0"/>
                  <w:marRight w:val="0"/>
                  <w:marTop w:val="0"/>
                  <w:marBottom w:val="0"/>
                  <w:divBdr>
                    <w:top w:val="none" w:sz="0" w:space="0" w:color="auto"/>
                    <w:left w:val="none" w:sz="0" w:space="0" w:color="auto"/>
                    <w:bottom w:val="none" w:sz="0" w:space="0" w:color="auto"/>
                    <w:right w:val="none" w:sz="0" w:space="0" w:color="auto"/>
                  </w:divBdr>
                </w:div>
                <w:div w:id="1533687375">
                  <w:marLeft w:val="0"/>
                  <w:marRight w:val="0"/>
                  <w:marTop w:val="0"/>
                  <w:marBottom w:val="0"/>
                  <w:divBdr>
                    <w:top w:val="none" w:sz="0" w:space="0" w:color="auto"/>
                    <w:left w:val="none" w:sz="0" w:space="0" w:color="auto"/>
                    <w:bottom w:val="none" w:sz="0" w:space="0" w:color="auto"/>
                    <w:right w:val="none" w:sz="0" w:space="0" w:color="auto"/>
                  </w:divBdr>
                  <w:divsChild>
                    <w:div w:id="1635790093">
                      <w:marLeft w:val="0"/>
                      <w:marRight w:val="0"/>
                      <w:marTop w:val="0"/>
                      <w:marBottom w:val="0"/>
                      <w:divBdr>
                        <w:top w:val="none" w:sz="0" w:space="0" w:color="auto"/>
                        <w:left w:val="none" w:sz="0" w:space="0" w:color="auto"/>
                        <w:bottom w:val="none" w:sz="0" w:space="0" w:color="auto"/>
                        <w:right w:val="none" w:sz="0" w:space="0" w:color="auto"/>
                      </w:divBdr>
                    </w:div>
                    <w:div w:id="1713798066">
                      <w:marLeft w:val="0"/>
                      <w:marRight w:val="0"/>
                      <w:marTop w:val="0"/>
                      <w:marBottom w:val="0"/>
                      <w:divBdr>
                        <w:top w:val="none" w:sz="0" w:space="0" w:color="auto"/>
                        <w:left w:val="none" w:sz="0" w:space="0" w:color="auto"/>
                        <w:bottom w:val="none" w:sz="0" w:space="0" w:color="auto"/>
                        <w:right w:val="none" w:sz="0" w:space="0" w:color="auto"/>
                      </w:divBdr>
                    </w:div>
                    <w:div w:id="2020350621">
                      <w:marLeft w:val="0"/>
                      <w:marRight w:val="0"/>
                      <w:marTop w:val="0"/>
                      <w:marBottom w:val="0"/>
                      <w:divBdr>
                        <w:top w:val="none" w:sz="0" w:space="0" w:color="auto"/>
                        <w:left w:val="none" w:sz="0" w:space="0" w:color="auto"/>
                        <w:bottom w:val="none" w:sz="0" w:space="0" w:color="auto"/>
                        <w:right w:val="none" w:sz="0" w:space="0" w:color="auto"/>
                      </w:divBdr>
                    </w:div>
                    <w:div w:id="2046103891">
                      <w:marLeft w:val="0"/>
                      <w:marRight w:val="0"/>
                      <w:marTop w:val="0"/>
                      <w:marBottom w:val="0"/>
                      <w:divBdr>
                        <w:top w:val="none" w:sz="0" w:space="0" w:color="auto"/>
                        <w:left w:val="none" w:sz="0" w:space="0" w:color="auto"/>
                        <w:bottom w:val="none" w:sz="0" w:space="0" w:color="auto"/>
                        <w:right w:val="none" w:sz="0" w:space="0" w:color="auto"/>
                      </w:divBdr>
                    </w:div>
                    <w:div w:id="9133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4060">
              <w:marLeft w:val="0"/>
              <w:marRight w:val="0"/>
              <w:marTop w:val="0"/>
              <w:marBottom w:val="0"/>
              <w:divBdr>
                <w:top w:val="none" w:sz="0" w:space="0" w:color="auto"/>
                <w:left w:val="none" w:sz="0" w:space="0" w:color="auto"/>
                <w:bottom w:val="none" w:sz="0" w:space="0" w:color="auto"/>
                <w:right w:val="none" w:sz="0" w:space="0" w:color="auto"/>
              </w:divBdr>
              <w:divsChild>
                <w:div w:id="1240562188">
                  <w:marLeft w:val="0"/>
                  <w:marRight w:val="0"/>
                  <w:marTop w:val="0"/>
                  <w:marBottom w:val="0"/>
                  <w:divBdr>
                    <w:top w:val="none" w:sz="0" w:space="0" w:color="auto"/>
                    <w:left w:val="none" w:sz="0" w:space="0" w:color="auto"/>
                    <w:bottom w:val="none" w:sz="0" w:space="0" w:color="auto"/>
                    <w:right w:val="none" w:sz="0" w:space="0" w:color="auto"/>
                  </w:divBdr>
                </w:div>
                <w:div w:id="1374889327">
                  <w:marLeft w:val="0"/>
                  <w:marRight w:val="0"/>
                  <w:marTop w:val="0"/>
                  <w:marBottom w:val="0"/>
                  <w:divBdr>
                    <w:top w:val="none" w:sz="0" w:space="0" w:color="auto"/>
                    <w:left w:val="none" w:sz="0" w:space="0" w:color="auto"/>
                    <w:bottom w:val="none" w:sz="0" w:space="0" w:color="auto"/>
                    <w:right w:val="none" w:sz="0" w:space="0" w:color="auto"/>
                  </w:divBdr>
                </w:div>
                <w:div w:id="527911372">
                  <w:marLeft w:val="0"/>
                  <w:marRight w:val="0"/>
                  <w:marTop w:val="0"/>
                  <w:marBottom w:val="0"/>
                  <w:divBdr>
                    <w:top w:val="none" w:sz="0" w:space="0" w:color="auto"/>
                    <w:left w:val="none" w:sz="0" w:space="0" w:color="auto"/>
                    <w:bottom w:val="none" w:sz="0" w:space="0" w:color="auto"/>
                    <w:right w:val="none" w:sz="0" w:space="0" w:color="auto"/>
                  </w:divBdr>
                </w:div>
                <w:div w:id="744374236">
                  <w:marLeft w:val="0"/>
                  <w:marRight w:val="0"/>
                  <w:marTop w:val="0"/>
                  <w:marBottom w:val="0"/>
                  <w:divBdr>
                    <w:top w:val="none" w:sz="0" w:space="0" w:color="auto"/>
                    <w:left w:val="none" w:sz="0" w:space="0" w:color="auto"/>
                    <w:bottom w:val="none" w:sz="0" w:space="0" w:color="auto"/>
                    <w:right w:val="none" w:sz="0" w:space="0" w:color="auto"/>
                  </w:divBdr>
                </w:div>
                <w:div w:id="24445233">
                  <w:marLeft w:val="0"/>
                  <w:marRight w:val="0"/>
                  <w:marTop w:val="0"/>
                  <w:marBottom w:val="0"/>
                  <w:divBdr>
                    <w:top w:val="none" w:sz="0" w:space="0" w:color="auto"/>
                    <w:left w:val="none" w:sz="0" w:space="0" w:color="auto"/>
                    <w:bottom w:val="none" w:sz="0" w:space="0" w:color="auto"/>
                    <w:right w:val="none" w:sz="0" w:space="0" w:color="auto"/>
                  </w:divBdr>
                </w:div>
                <w:div w:id="1199976562">
                  <w:marLeft w:val="0"/>
                  <w:marRight w:val="0"/>
                  <w:marTop w:val="0"/>
                  <w:marBottom w:val="0"/>
                  <w:divBdr>
                    <w:top w:val="none" w:sz="0" w:space="0" w:color="auto"/>
                    <w:left w:val="none" w:sz="0" w:space="0" w:color="auto"/>
                    <w:bottom w:val="none" w:sz="0" w:space="0" w:color="auto"/>
                    <w:right w:val="none" w:sz="0" w:space="0" w:color="auto"/>
                  </w:divBdr>
                </w:div>
                <w:div w:id="183128978">
                  <w:marLeft w:val="0"/>
                  <w:marRight w:val="0"/>
                  <w:marTop w:val="0"/>
                  <w:marBottom w:val="0"/>
                  <w:divBdr>
                    <w:top w:val="none" w:sz="0" w:space="0" w:color="auto"/>
                    <w:left w:val="none" w:sz="0" w:space="0" w:color="auto"/>
                    <w:bottom w:val="none" w:sz="0" w:space="0" w:color="auto"/>
                    <w:right w:val="none" w:sz="0" w:space="0" w:color="auto"/>
                  </w:divBdr>
                </w:div>
                <w:div w:id="383482443">
                  <w:marLeft w:val="0"/>
                  <w:marRight w:val="0"/>
                  <w:marTop w:val="0"/>
                  <w:marBottom w:val="0"/>
                  <w:divBdr>
                    <w:top w:val="none" w:sz="0" w:space="0" w:color="auto"/>
                    <w:left w:val="none" w:sz="0" w:space="0" w:color="auto"/>
                    <w:bottom w:val="none" w:sz="0" w:space="0" w:color="auto"/>
                    <w:right w:val="none" w:sz="0" w:space="0" w:color="auto"/>
                  </w:divBdr>
                </w:div>
                <w:div w:id="1014964473">
                  <w:marLeft w:val="0"/>
                  <w:marRight w:val="0"/>
                  <w:marTop w:val="0"/>
                  <w:marBottom w:val="0"/>
                  <w:divBdr>
                    <w:top w:val="none" w:sz="0" w:space="0" w:color="auto"/>
                    <w:left w:val="none" w:sz="0" w:space="0" w:color="auto"/>
                    <w:bottom w:val="none" w:sz="0" w:space="0" w:color="auto"/>
                    <w:right w:val="none" w:sz="0" w:space="0" w:color="auto"/>
                  </w:divBdr>
                </w:div>
                <w:div w:id="939490407">
                  <w:marLeft w:val="0"/>
                  <w:marRight w:val="0"/>
                  <w:marTop w:val="0"/>
                  <w:marBottom w:val="0"/>
                  <w:divBdr>
                    <w:top w:val="none" w:sz="0" w:space="0" w:color="auto"/>
                    <w:left w:val="none" w:sz="0" w:space="0" w:color="auto"/>
                    <w:bottom w:val="none" w:sz="0" w:space="0" w:color="auto"/>
                    <w:right w:val="none" w:sz="0" w:space="0" w:color="auto"/>
                  </w:divBdr>
                  <w:divsChild>
                    <w:div w:id="1993680613">
                      <w:marLeft w:val="0"/>
                      <w:marRight w:val="0"/>
                      <w:marTop w:val="0"/>
                      <w:marBottom w:val="0"/>
                      <w:divBdr>
                        <w:top w:val="none" w:sz="0" w:space="0" w:color="auto"/>
                        <w:left w:val="none" w:sz="0" w:space="0" w:color="auto"/>
                        <w:bottom w:val="none" w:sz="0" w:space="0" w:color="auto"/>
                        <w:right w:val="none" w:sz="0" w:space="0" w:color="auto"/>
                      </w:divBdr>
                    </w:div>
                    <w:div w:id="939022662">
                      <w:marLeft w:val="0"/>
                      <w:marRight w:val="0"/>
                      <w:marTop w:val="0"/>
                      <w:marBottom w:val="0"/>
                      <w:divBdr>
                        <w:top w:val="none" w:sz="0" w:space="0" w:color="auto"/>
                        <w:left w:val="none" w:sz="0" w:space="0" w:color="auto"/>
                        <w:bottom w:val="none" w:sz="0" w:space="0" w:color="auto"/>
                        <w:right w:val="none" w:sz="0" w:space="0" w:color="auto"/>
                      </w:divBdr>
                    </w:div>
                    <w:div w:id="2005013203">
                      <w:marLeft w:val="0"/>
                      <w:marRight w:val="0"/>
                      <w:marTop w:val="0"/>
                      <w:marBottom w:val="0"/>
                      <w:divBdr>
                        <w:top w:val="none" w:sz="0" w:space="0" w:color="auto"/>
                        <w:left w:val="none" w:sz="0" w:space="0" w:color="auto"/>
                        <w:bottom w:val="none" w:sz="0" w:space="0" w:color="auto"/>
                        <w:right w:val="none" w:sz="0" w:space="0" w:color="auto"/>
                      </w:divBdr>
                    </w:div>
                    <w:div w:id="1157648791">
                      <w:marLeft w:val="0"/>
                      <w:marRight w:val="0"/>
                      <w:marTop w:val="0"/>
                      <w:marBottom w:val="0"/>
                      <w:divBdr>
                        <w:top w:val="none" w:sz="0" w:space="0" w:color="auto"/>
                        <w:left w:val="none" w:sz="0" w:space="0" w:color="auto"/>
                        <w:bottom w:val="none" w:sz="0" w:space="0" w:color="auto"/>
                        <w:right w:val="none" w:sz="0" w:space="0" w:color="auto"/>
                      </w:divBdr>
                    </w:div>
                  </w:divsChild>
                </w:div>
                <w:div w:id="503209767">
                  <w:marLeft w:val="0"/>
                  <w:marRight w:val="0"/>
                  <w:marTop w:val="0"/>
                  <w:marBottom w:val="0"/>
                  <w:divBdr>
                    <w:top w:val="none" w:sz="0" w:space="0" w:color="auto"/>
                    <w:left w:val="none" w:sz="0" w:space="0" w:color="auto"/>
                    <w:bottom w:val="none" w:sz="0" w:space="0" w:color="auto"/>
                    <w:right w:val="none" w:sz="0" w:space="0" w:color="auto"/>
                  </w:divBdr>
                </w:div>
                <w:div w:id="105736484">
                  <w:marLeft w:val="0"/>
                  <w:marRight w:val="0"/>
                  <w:marTop w:val="0"/>
                  <w:marBottom w:val="0"/>
                  <w:divBdr>
                    <w:top w:val="none" w:sz="0" w:space="0" w:color="auto"/>
                    <w:left w:val="none" w:sz="0" w:space="0" w:color="auto"/>
                    <w:bottom w:val="none" w:sz="0" w:space="0" w:color="auto"/>
                    <w:right w:val="none" w:sz="0" w:space="0" w:color="auto"/>
                  </w:divBdr>
                </w:div>
                <w:div w:id="1150633025">
                  <w:marLeft w:val="0"/>
                  <w:marRight w:val="0"/>
                  <w:marTop w:val="0"/>
                  <w:marBottom w:val="0"/>
                  <w:divBdr>
                    <w:top w:val="none" w:sz="0" w:space="0" w:color="auto"/>
                    <w:left w:val="none" w:sz="0" w:space="0" w:color="auto"/>
                    <w:bottom w:val="none" w:sz="0" w:space="0" w:color="auto"/>
                    <w:right w:val="none" w:sz="0" w:space="0" w:color="auto"/>
                  </w:divBdr>
                </w:div>
                <w:div w:id="396175352">
                  <w:marLeft w:val="0"/>
                  <w:marRight w:val="0"/>
                  <w:marTop w:val="0"/>
                  <w:marBottom w:val="0"/>
                  <w:divBdr>
                    <w:top w:val="none" w:sz="0" w:space="0" w:color="auto"/>
                    <w:left w:val="none" w:sz="0" w:space="0" w:color="auto"/>
                    <w:bottom w:val="none" w:sz="0" w:space="0" w:color="auto"/>
                    <w:right w:val="none" w:sz="0" w:space="0" w:color="auto"/>
                  </w:divBdr>
                </w:div>
                <w:div w:id="1680161636">
                  <w:marLeft w:val="0"/>
                  <w:marRight w:val="0"/>
                  <w:marTop w:val="0"/>
                  <w:marBottom w:val="0"/>
                  <w:divBdr>
                    <w:top w:val="none" w:sz="0" w:space="0" w:color="auto"/>
                    <w:left w:val="none" w:sz="0" w:space="0" w:color="auto"/>
                    <w:bottom w:val="none" w:sz="0" w:space="0" w:color="auto"/>
                    <w:right w:val="none" w:sz="0" w:space="0" w:color="auto"/>
                  </w:divBdr>
                  <w:divsChild>
                    <w:div w:id="1459033869">
                      <w:marLeft w:val="0"/>
                      <w:marRight w:val="0"/>
                      <w:marTop w:val="0"/>
                      <w:marBottom w:val="0"/>
                      <w:divBdr>
                        <w:top w:val="none" w:sz="0" w:space="0" w:color="auto"/>
                        <w:left w:val="none" w:sz="0" w:space="0" w:color="auto"/>
                        <w:bottom w:val="none" w:sz="0" w:space="0" w:color="auto"/>
                        <w:right w:val="none" w:sz="0" w:space="0" w:color="auto"/>
                      </w:divBdr>
                    </w:div>
                    <w:div w:id="1842771025">
                      <w:marLeft w:val="0"/>
                      <w:marRight w:val="0"/>
                      <w:marTop w:val="0"/>
                      <w:marBottom w:val="0"/>
                      <w:divBdr>
                        <w:top w:val="none" w:sz="0" w:space="0" w:color="auto"/>
                        <w:left w:val="none" w:sz="0" w:space="0" w:color="auto"/>
                        <w:bottom w:val="none" w:sz="0" w:space="0" w:color="auto"/>
                        <w:right w:val="none" w:sz="0" w:space="0" w:color="auto"/>
                      </w:divBdr>
                    </w:div>
                    <w:div w:id="2137798742">
                      <w:marLeft w:val="0"/>
                      <w:marRight w:val="0"/>
                      <w:marTop w:val="0"/>
                      <w:marBottom w:val="0"/>
                      <w:divBdr>
                        <w:top w:val="none" w:sz="0" w:space="0" w:color="auto"/>
                        <w:left w:val="none" w:sz="0" w:space="0" w:color="auto"/>
                        <w:bottom w:val="none" w:sz="0" w:space="0" w:color="auto"/>
                        <w:right w:val="none" w:sz="0" w:space="0" w:color="auto"/>
                      </w:divBdr>
                    </w:div>
                  </w:divsChild>
                </w:div>
                <w:div w:id="147980980">
                  <w:marLeft w:val="0"/>
                  <w:marRight w:val="0"/>
                  <w:marTop w:val="0"/>
                  <w:marBottom w:val="0"/>
                  <w:divBdr>
                    <w:top w:val="none" w:sz="0" w:space="0" w:color="auto"/>
                    <w:left w:val="none" w:sz="0" w:space="0" w:color="auto"/>
                    <w:bottom w:val="none" w:sz="0" w:space="0" w:color="auto"/>
                    <w:right w:val="none" w:sz="0" w:space="0" w:color="auto"/>
                  </w:divBdr>
                </w:div>
                <w:div w:id="694696056">
                  <w:marLeft w:val="0"/>
                  <w:marRight w:val="0"/>
                  <w:marTop w:val="0"/>
                  <w:marBottom w:val="0"/>
                  <w:divBdr>
                    <w:top w:val="none" w:sz="0" w:space="0" w:color="auto"/>
                    <w:left w:val="none" w:sz="0" w:space="0" w:color="auto"/>
                    <w:bottom w:val="none" w:sz="0" w:space="0" w:color="auto"/>
                    <w:right w:val="none" w:sz="0" w:space="0" w:color="auto"/>
                  </w:divBdr>
                </w:div>
                <w:div w:id="1512718964">
                  <w:marLeft w:val="0"/>
                  <w:marRight w:val="0"/>
                  <w:marTop w:val="0"/>
                  <w:marBottom w:val="0"/>
                  <w:divBdr>
                    <w:top w:val="none" w:sz="0" w:space="0" w:color="auto"/>
                    <w:left w:val="none" w:sz="0" w:space="0" w:color="auto"/>
                    <w:bottom w:val="none" w:sz="0" w:space="0" w:color="auto"/>
                    <w:right w:val="none" w:sz="0" w:space="0" w:color="auto"/>
                  </w:divBdr>
                </w:div>
                <w:div w:id="1829244796">
                  <w:marLeft w:val="0"/>
                  <w:marRight w:val="0"/>
                  <w:marTop w:val="0"/>
                  <w:marBottom w:val="0"/>
                  <w:divBdr>
                    <w:top w:val="none" w:sz="0" w:space="0" w:color="auto"/>
                    <w:left w:val="none" w:sz="0" w:space="0" w:color="auto"/>
                    <w:bottom w:val="none" w:sz="0" w:space="0" w:color="auto"/>
                    <w:right w:val="none" w:sz="0" w:space="0" w:color="auto"/>
                  </w:divBdr>
                </w:div>
                <w:div w:id="253131057">
                  <w:marLeft w:val="0"/>
                  <w:marRight w:val="0"/>
                  <w:marTop w:val="0"/>
                  <w:marBottom w:val="0"/>
                  <w:divBdr>
                    <w:top w:val="none" w:sz="0" w:space="0" w:color="auto"/>
                    <w:left w:val="none" w:sz="0" w:space="0" w:color="auto"/>
                    <w:bottom w:val="none" w:sz="0" w:space="0" w:color="auto"/>
                    <w:right w:val="none" w:sz="0" w:space="0" w:color="auto"/>
                  </w:divBdr>
                </w:div>
                <w:div w:id="2054691592">
                  <w:marLeft w:val="0"/>
                  <w:marRight w:val="0"/>
                  <w:marTop w:val="0"/>
                  <w:marBottom w:val="0"/>
                  <w:divBdr>
                    <w:top w:val="none" w:sz="0" w:space="0" w:color="auto"/>
                    <w:left w:val="none" w:sz="0" w:space="0" w:color="auto"/>
                    <w:bottom w:val="none" w:sz="0" w:space="0" w:color="auto"/>
                    <w:right w:val="none" w:sz="0" w:space="0" w:color="auto"/>
                  </w:divBdr>
                </w:div>
                <w:div w:id="487474827">
                  <w:marLeft w:val="0"/>
                  <w:marRight w:val="0"/>
                  <w:marTop w:val="0"/>
                  <w:marBottom w:val="0"/>
                  <w:divBdr>
                    <w:top w:val="none" w:sz="0" w:space="0" w:color="auto"/>
                    <w:left w:val="none" w:sz="0" w:space="0" w:color="auto"/>
                    <w:bottom w:val="none" w:sz="0" w:space="0" w:color="auto"/>
                    <w:right w:val="none" w:sz="0" w:space="0" w:color="auto"/>
                  </w:divBdr>
                </w:div>
                <w:div w:id="1434130177">
                  <w:marLeft w:val="0"/>
                  <w:marRight w:val="0"/>
                  <w:marTop w:val="0"/>
                  <w:marBottom w:val="0"/>
                  <w:divBdr>
                    <w:top w:val="none" w:sz="0" w:space="0" w:color="auto"/>
                    <w:left w:val="none" w:sz="0" w:space="0" w:color="auto"/>
                    <w:bottom w:val="none" w:sz="0" w:space="0" w:color="auto"/>
                    <w:right w:val="none" w:sz="0" w:space="0" w:color="auto"/>
                  </w:divBdr>
                </w:div>
                <w:div w:id="27219189">
                  <w:marLeft w:val="0"/>
                  <w:marRight w:val="0"/>
                  <w:marTop w:val="0"/>
                  <w:marBottom w:val="0"/>
                  <w:divBdr>
                    <w:top w:val="none" w:sz="0" w:space="0" w:color="auto"/>
                    <w:left w:val="none" w:sz="0" w:space="0" w:color="auto"/>
                    <w:bottom w:val="none" w:sz="0" w:space="0" w:color="auto"/>
                    <w:right w:val="none" w:sz="0" w:space="0" w:color="auto"/>
                  </w:divBdr>
                </w:div>
                <w:div w:id="1478062691">
                  <w:marLeft w:val="0"/>
                  <w:marRight w:val="0"/>
                  <w:marTop w:val="0"/>
                  <w:marBottom w:val="0"/>
                  <w:divBdr>
                    <w:top w:val="none" w:sz="0" w:space="0" w:color="auto"/>
                    <w:left w:val="none" w:sz="0" w:space="0" w:color="auto"/>
                    <w:bottom w:val="none" w:sz="0" w:space="0" w:color="auto"/>
                    <w:right w:val="none" w:sz="0" w:space="0" w:color="auto"/>
                  </w:divBdr>
                </w:div>
                <w:div w:id="1855730296">
                  <w:marLeft w:val="0"/>
                  <w:marRight w:val="0"/>
                  <w:marTop w:val="0"/>
                  <w:marBottom w:val="0"/>
                  <w:divBdr>
                    <w:top w:val="none" w:sz="0" w:space="0" w:color="auto"/>
                    <w:left w:val="none" w:sz="0" w:space="0" w:color="auto"/>
                    <w:bottom w:val="none" w:sz="0" w:space="0" w:color="auto"/>
                    <w:right w:val="none" w:sz="0" w:space="0" w:color="auto"/>
                  </w:divBdr>
                </w:div>
                <w:div w:id="1234464254">
                  <w:marLeft w:val="0"/>
                  <w:marRight w:val="0"/>
                  <w:marTop w:val="0"/>
                  <w:marBottom w:val="0"/>
                  <w:divBdr>
                    <w:top w:val="none" w:sz="0" w:space="0" w:color="auto"/>
                    <w:left w:val="none" w:sz="0" w:space="0" w:color="auto"/>
                    <w:bottom w:val="none" w:sz="0" w:space="0" w:color="auto"/>
                    <w:right w:val="none" w:sz="0" w:space="0" w:color="auto"/>
                  </w:divBdr>
                </w:div>
                <w:div w:id="1348290514">
                  <w:marLeft w:val="0"/>
                  <w:marRight w:val="0"/>
                  <w:marTop w:val="0"/>
                  <w:marBottom w:val="0"/>
                  <w:divBdr>
                    <w:top w:val="none" w:sz="0" w:space="0" w:color="auto"/>
                    <w:left w:val="none" w:sz="0" w:space="0" w:color="auto"/>
                    <w:bottom w:val="none" w:sz="0" w:space="0" w:color="auto"/>
                    <w:right w:val="none" w:sz="0" w:space="0" w:color="auto"/>
                  </w:divBdr>
                </w:div>
                <w:div w:id="1356997222">
                  <w:marLeft w:val="0"/>
                  <w:marRight w:val="0"/>
                  <w:marTop w:val="0"/>
                  <w:marBottom w:val="0"/>
                  <w:divBdr>
                    <w:top w:val="none" w:sz="0" w:space="0" w:color="auto"/>
                    <w:left w:val="none" w:sz="0" w:space="0" w:color="auto"/>
                    <w:bottom w:val="none" w:sz="0" w:space="0" w:color="auto"/>
                    <w:right w:val="none" w:sz="0" w:space="0" w:color="auto"/>
                  </w:divBdr>
                  <w:divsChild>
                    <w:div w:id="1789737391">
                      <w:marLeft w:val="0"/>
                      <w:marRight w:val="0"/>
                      <w:marTop w:val="0"/>
                      <w:marBottom w:val="0"/>
                      <w:divBdr>
                        <w:top w:val="none" w:sz="0" w:space="0" w:color="auto"/>
                        <w:left w:val="none" w:sz="0" w:space="0" w:color="auto"/>
                        <w:bottom w:val="none" w:sz="0" w:space="0" w:color="auto"/>
                        <w:right w:val="none" w:sz="0" w:space="0" w:color="auto"/>
                      </w:divBdr>
                    </w:div>
                    <w:div w:id="254634404">
                      <w:marLeft w:val="0"/>
                      <w:marRight w:val="0"/>
                      <w:marTop w:val="0"/>
                      <w:marBottom w:val="0"/>
                      <w:divBdr>
                        <w:top w:val="none" w:sz="0" w:space="0" w:color="auto"/>
                        <w:left w:val="none" w:sz="0" w:space="0" w:color="auto"/>
                        <w:bottom w:val="none" w:sz="0" w:space="0" w:color="auto"/>
                        <w:right w:val="none" w:sz="0" w:space="0" w:color="auto"/>
                      </w:divBdr>
                    </w:div>
                    <w:div w:id="1906798682">
                      <w:marLeft w:val="0"/>
                      <w:marRight w:val="0"/>
                      <w:marTop w:val="0"/>
                      <w:marBottom w:val="0"/>
                      <w:divBdr>
                        <w:top w:val="none" w:sz="0" w:space="0" w:color="auto"/>
                        <w:left w:val="none" w:sz="0" w:space="0" w:color="auto"/>
                        <w:bottom w:val="none" w:sz="0" w:space="0" w:color="auto"/>
                        <w:right w:val="none" w:sz="0" w:space="0" w:color="auto"/>
                      </w:divBdr>
                    </w:div>
                    <w:div w:id="1547914130">
                      <w:marLeft w:val="0"/>
                      <w:marRight w:val="0"/>
                      <w:marTop w:val="0"/>
                      <w:marBottom w:val="0"/>
                      <w:divBdr>
                        <w:top w:val="none" w:sz="0" w:space="0" w:color="auto"/>
                        <w:left w:val="none" w:sz="0" w:space="0" w:color="auto"/>
                        <w:bottom w:val="none" w:sz="0" w:space="0" w:color="auto"/>
                        <w:right w:val="none" w:sz="0" w:space="0" w:color="auto"/>
                      </w:divBdr>
                    </w:div>
                  </w:divsChild>
                </w:div>
                <w:div w:id="896623575">
                  <w:marLeft w:val="0"/>
                  <w:marRight w:val="0"/>
                  <w:marTop w:val="0"/>
                  <w:marBottom w:val="0"/>
                  <w:divBdr>
                    <w:top w:val="none" w:sz="0" w:space="0" w:color="auto"/>
                    <w:left w:val="none" w:sz="0" w:space="0" w:color="auto"/>
                    <w:bottom w:val="none" w:sz="0" w:space="0" w:color="auto"/>
                    <w:right w:val="none" w:sz="0" w:space="0" w:color="auto"/>
                  </w:divBdr>
                </w:div>
                <w:div w:id="1329362993">
                  <w:marLeft w:val="0"/>
                  <w:marRight w:val="0"/>
                  <w:marTop w:val="0"/>
                  <w:marBottom w:val="0"/>
                  <w:divBdr>
                    <w:top w:val="none" w:sz="0" w:space="0" w:color="auto"/>
                    <w:left w:val="none" w:sz="0" w:space="0" w:color="auto"/>
                    <w:bottom w:val="none" w:sz="0" w:space="0" w:color="auto"/>
                    <w:right w:val="none" w:sz="0" w:space="0" w:color="auto"/>
                  </w:divBdr>
                </w:div>
                <w:div w:id="149176122">
                  <w:marLeft w:val="0"/>
                  <w:marRight w:val="0"/>
                  <w:marTop w:val="0"/>
                  <w:marBottom w:val="0"/>
                  <w:divBdr>
                    <w:top w:val="none" w:sz="0" w:space="0" w:color="auto"/>
                    <w:left w:val="none" w:sz="0" w:space="0" w:color="auto"/>
                    <w:bottom w:val="none" w:sz="0" w:space="0" w:color="auto"/>
                    <w:right w:val="none" w:sz="0" w:space="0" w:color="auto"/>
                  </w:divBdr>
                </w:div>
                <w:div w:id="891580169">
                  <w:marLeft w:val="0"/>
                  <w:marRight w:val="0"/>
                  <w:marTop w:val="0"/>
                  <w:marBottom w:val="0"/>
                  <w:divBdr>
                    <w:top w:val="none" w:sz="0" w:space="0" w:color="auto"/>
                    <w:left w:val="none" w:sz="0" w:space="0" w:color="auto"/>
                    <w:bottom w:val="none" w:sz="0" w:space="0" w:color="auto"/>
                    <w:right w:val="none" w:sz="0" w:space="0" w:color="auto"/>
                  </w:divBdr>
                </w:div>
                <w:div w:id="1462764630">
                  <w:marLeft w:val="0"/>
                  <w:marRight w:val="0"/>
                  <w:marTop w:val="0"/>
                  <w:marBottom w:val="0"/>
                  <w:divBdr>
                    <w:top w:val="none" w:sz="0" w:space="0" w:color="auto"/>
                    <w:left w:val="none" w:sz="0" w:space="0" w:color="auto"/>
                    <w:bottom w:val="none" w:sz="0" w:space="0" w:color="auto"/>
                    <w:right w:val="none" w:sz="0" w:space="0" w:color="auto"/>
                  </w:divBdr>
                </w:div>
                <w:div w:id="1722512815">
                  <w:marLeft w:val="0"/>
                  <w:marRight w:val="0"/>
                  <w:marTop w:val="0"/>
                  <w:marBottom w:val="0"/>
                  <w:divBdr>
                    <w:top w:val="none" w:sz="0" w:space="0" w:color="auto"/>
                    <w:left w:val="none" w:sz="0" w:space="0" w:color="auto"/>
                    <w:bottom w:val="none" w:sz="0" w:space="0" w:color="auto"/>
                    <w:right w:val="none" w:sz="0" w:space="0" w:color="auto"/>
                  </w:divBdr>
                </w:div>
                <w:div w:id="1627815138">
                  <w:marLeft w:val="0"/>
                  <w:marRight w:val="0"/>
                  <w:marTop w:val="0"/>
                  <w:marBottom w:val="0"/>
                  <w:divBdr>
                    <w:top w:val="none" w:sz="0" w:space="0" w:color="auto"/>
                    <w:left w:val="none" w:sz="0" w:space="0" w:color="auto"/>
                    <w:bottom w:val="none" w:sz="0" w:space="0" w:color="auto"/>
                    <w:right w:val="none" w:sz="0" w:space="0" w:color="auto"/>
                  </w:divBdr>
                </w:div>
                <w:div w:id="224612482">
                  <w:marLeft w:val="0"/>
                  <w:marRight w:val="0"/>
                  <w:marTop w:val="0"/>
                  <w:marBottom w:val="0"/>
                  <w:divBdr>
                    <w:top w:val="none" w:sz="0" w:space="0" w:color="auto"/>
                    <w:left w:val="none" w:sz="0" w:space="0" w:color="auto"/>
                    <w:bottom w:val="none" w:sz="0" w:space="0" w:color="auto"/>
                    <w:right w:val="none" w:sz="0" w:space="0" w:color="auto"/>
                  </w:divBdr>
                </w:div>
                <w:div w:id="712002269">
                  <w:marLeft w:val="0"/>
                  <w:marRight w:val="0"/>
                  <w:marTop w:val="0"/>
                  <w:marBottom w:val="0"/>
                  <w:divBdr>
                    <w:top w:val="none" w:sz="0" w:space="0" w:color="auto"/>
                    <w:left w:val="none" w:sz="0" w:space="0" w:color="auto"/>
                    <w:bottom w:val="none" w:sz="0" w:space="0" w:color="auto"/>
                    <w:right w:val="none" w:sz="0" w:space="0" w:color="auto"/>
                  </w:divBdr>
                </w:div>
                <w:div w:id="383061078">
                  <w:marLeft w:val="0"/>
                  <w:marRight w:val="0"/>
                  <w:marTop w:val="0"/>
                  <w:marBottom w:val="0"/>
                  <w:divBdr>
                    <w:top w:val="none" w:sz="0" w:space="0" w:color="auto"/>
                    <w:left w:val="none" w:sz="0" w:space="0" w:color="auto"/>
                    <w:bottom w:val="none" w:sz="0" w:space="0" w:color="auto"/>
                    <w:right w:val="none" w:sz="0" w:space="0" w:color="auto"/>
                  </w:divBdr>
                </w:div>
                <w:div w:id="1003119955">
                  <w:marLeft w:val="0"/>
                  <w:marRight w:val="0"/>
                  <w:marTop w:val="0"/>
                  <w:marBottom w:val="0"/>
                  <w:divBdr>
                    <w:top w:val="none" w:sz="0" w:space="0" w:color="auto"/>
                    <w:left w:val="none" w:sz="0" w:space="0" w:color="auto"/>
                    <w:bottom w:val="none" w:sz="0" w:space="0" w:color="auto"/>
                    <w:right w:val="none" w:sz="0" w:space="0" w:color="auto"/>
                  </w:divBdr>
                </w:div>
                <w:div w:id="617689256">
                  <w:marLeft w:val="0"/>
                  <w:marRight w:val="0"/>
                  <w:marTop w:val="0"/>
                  <w:marBottom w:val="0"/>
                  <w:divBdr>
                    <w:top w:val="none" w:sz="0" w:space="0" w:color="auto"/>
                    <w:left w:val="none" w:sz="0" w:space="0" w:color="auto"/>
                    <w:bottom w:val="none" w:sz="0" w:space="0" w:color="auto"/>
                    <w:right w:val="none" w:sz="0" w:space="0" w:color="auto"/>
                  </w:divBdr>
                  <w:divsChild>
                    <w:div w:id="1364207870">
                      <w:marLeft w:val="0"/>
                      <w:marRight w:val="0"/>
                      <w:marTop w:val="0"/>
                      <w:marBottom w:val="0"/>
                      <w:divBdr>
                        <w:top w:val="none" w:sz="0" w:space="0" w:color="auto"/>
                        <w:left w:val="none" w:sz="0" w:space="0" w:color="auto"/>
                        <w:bottom w:val="none" w:sz="0" w:space="0" w:color="auto"/>
                        <w:right w:val="none" w:sz="0" w:space="0" w:color="auto"/>
                      </w:divBdr>
                    </w:div>
                    <w:div w:id="1600600767">
                      <w:marLeft w:val="0"/>
                      <w:marRight w:val="0"/>
                      <w:marTop w:val="0"/>
                      <w:marBottom w:val="0"/>
                      <w:divBdr>
                        <w:top w:val="none" w:sz="0" w:space="0" w:color="auto"/>
                        <w:left w:val="none" w:sz="0" w:space="0" w:color="auto"/>
                        <w:bottom w:val="none" w:sz="0" w:space="0" w:color="auto"/>
                        <w:right w:val="none" w:sz="0" w:space="0" w:color="auto"/>
                      </w:divBdr>
                      <w:divsChild>
                        <w:div w:id="922179314">
                          <w:marLeft w:val="0"/>
                          <w:marRight w:val="0"/>
                          <w:marTop w:val="0"/>
                          <w:marBottom w:val="0"/>
                          <w:divBdr>
                            <w:top w:val="none" w:sz="0" w:space="0" w:color="auto"/>
                            <w:left w:val="none" w:sz="0" w:space="0" w:color="auto"/>
                            <w:bottom w:val="none" w:sz="0" w:space="0" w:color="auto"/>
                            <w:right w:val="none" w:sz="0" w:space="0" w:color="auto"/>
                          </w:divBdr>
                        </w:div>
                        <w:div w:id="442916901">
                          <w:marLeft w:val="0"/>
                          <w:marRight w:val="0"/>
                          <w:marTop w:val="0"/>
                          <w:marBottom w:val="0"/>
                          <w:divBdr>
                            <w:top w:val="none" w:sz="0" w:space="0" w:color="auto"/>
                            <w:left w:val="none" w:sz="0" w:space="0" w:color="auto"/>
                            <w:bottom w:val="none" w:sz="0" w:space="0" w:color="auto"/>
                            <w:right w:val="none" w:sz="0" w:space="0" w:color="auto"/>
                          </w:divBdr>
                        </w:div>
                        <w:div w:id="118650487">
                          <w:marLeft w:val="0"/>
                          <w:marRight w:val="0"/>
                          <w:marTop w:val="0"/>
                          <w:marBottom w:val="0"/>
                          <w:divBdr>
                            <w:top w:val="none" w:sz="0" w:space="0" w:color="auto"/>
                            <w:left w:val="none" w:sz="0" w:space="0" w:color="auto"/>
                            <w:bottom w:val="none" w:sz="0" w:space="0" w:color="auto"/>
                            <w:right w:val="none" w:sz="0" w:space="0" w:color="auto"/>
                          </w:divBdr>
                        </w:div>
                      </w:divsChild>
                    </w:div>
                    <w:div w:id="1226572341">
                      <w:marLeft w:val="0"/>
                      <w:marRight w:val="0"/>
                      <w:marTop w:val="0"/>
                      <w:marBottom w:val="0"/>
                      <w:divBdr>
                        <w:top w:val="none" w:sz="0" w:space="0" w:color="auto"/>
                        <w:left w:val="none" w:sz="0" w:space="0" w:color="auto"/>
                        <w:bottom w:val="none" w:sz="0" w:space="0" w:color="auto"/>
                        <w:right w:val="none" w:sz="0" w:space="0" w:color="auto"/>
                      </w:divBdr>
                    </w:div>
                  </w:divsChild>
                </w:div>
                <w:div w:id="1134324994">
                  <w:marLeft w:val="0"/>
                  <w:marRight w:val="0"/>
                  <w:marTop w:val="0"/>
                  <w:marBottom w:val="0"/>
                  <w:divBdr>
                    <w:top w:val="none" w:sz="0" w:space="0" w:color="auto"/>
                    <w:left w:val="none" w:sz="0" w:space="0" w:color="auto"/>
                    <w:bottom w:val="none" w:sz="0" w:space="0" w:color="auto"/>
                    <w:right w:val="none" w:sz="0" w:space="0" w:color="auto"/>
                  </w:divBdr>
                </w:div>
                <w:div w:id="185563211">
                  <w:marLeft w:val="0"/>
                  <w:marRight w:val="0"/>
                  <w:marTop w:val="0"/>
                  <w:marBottom w:val="0"/>
                  <w:divBdr>
                    <w:top w:val="none" w:sz="0" w:space="0" w:color="auto"/>
                    <w:left w:val="none" w:sz="0" w:space="0" w:color="auto"/>
                    <w:bottom w:val="none" w:sz="0" w:space="0" w:color="auto"/>
                    <w:right w:val="none" w:sz="0" w:space="0" w:color="auto"/>
                  </w:divBdr>
                </w:div>
                <w:div w:id="2146580274">
                  <w:marLeft w:val="0"/>
                  <w:marRight w:val="0"/>
                  <w:marTop w:val="0"/>
                  <w:marBottom w:val="0"/>
                  <w:divBdr>
                    <w:top w:val="none" w:sz="0" w:space="0" w:color="auto"/>
                    <w:left w:val="none" w:sz="0" w:space="0" w:color="auto"/>
                    <w:bottom w:val="none" w:sz="0" w:space="0" w:color="auto"/>
                    <w:right w:val="none" w:sz="0" w:space="0" w:color="auto"/>
                  </w:divBdr>
                </w:div>
                <w:div w:id="343243099">
                  <w:marLeft w:val="0"/>
                  <w:marRight w:val="0"/>
                  <w:marTop w:val="0"/>
                  <w:marBottom w:val="0"/>
                  <w:divBdr>
                    <w:top w:val="none" w:sz="0" w:space="0" w:color="auto"/>
                    <w:left w:val="none" w:sz="0" w:space="0" w:color="auto"/>
                    <w:bottom w:val="none" w:sz="0" w:space="0" w:color="auto"/>
                    <w:right w:val="none" w:sz="0" w:space="0" w:color="auto"/>
                  </w:divBdr>
                </w:div>
                <w:div w:id="1050688545">
                  <w:marLeft w:val="0"/>
                  <w:marRight w:val="0"/>
                  <w:marTop w:val="0"/>
                  <w:marBottom w:val="0"/>
                  <w:divBdr>
                    <w:top w:val="none" w:sz="0" w:space="0" w:color="auto"/>
                    <w:left w:val="none" w:sz="0" w:space="0" w:color="auto"/>
                    <w:bottom w:val="none" w:sz="0" w:space="0" w:color="auto"/>
                    <w:right w:val="none" w:sz="0" w:space="0" w:color="auto"/>
                  </w:divBdr>
                </w:div>
                <w:div w:id="1587961667">
                  <w:marLeft w:val="0"/>
                  <w:marRight w:val="0"/>
                  <w:marTop w:val="0"/>
                  <w:marBottom w:val="0"/>
                  <w:divBdr>
                    <w:top w:val="none" w:sz="0" w:space="0" w:color="auto"/>
                    <w:left w:val="none" w:sz="0" w:space="0" w:color="auto"/>
                    <w:bottom w:val="none" w:sz="0" w:space="0" w:color="auto"/>
                    <w:right w:val="none" w:sz="0" w:space="0" w:color="auto"/>
                  </w:divBdr>
                </w:div>
                <w:div w:id="1110902748">
                  <w:marLeft w:val="0"/>
                  <w:marRight w:val="0"/>
                  <w:marTop w:val="0"/>
                  <w:marBottom w:val="0"/>
                  <w:divBdr>
                    <w:top w:val="none" w:sz="0" w:space="0" w:color="auto"/>
                    <w:left w:val="none" w:sz="0" w:space="0" w:color="auto"/>
                    <w:bottom w:val="none" w:sz="0" w:space="0" w:color="auto"/>
                    <w:right w:val="none" w:sz="0" w:space="0" w:color="auto"/>
                  </w:divBdr>
                </w:div>
                <w:div w:id="378018448">
                  <w:marLeft w:val="0"/>
                  <w:marRight w:val="0"/>
                  <w:marTop w:val="0"/>
                  <w:marBottom w:val="0"/>
                  <w:divBdr>
                    <w:top w:val="none" w:sz="0" w:space="0" w:color="auto"/>
                    <w:left w:val="none" w:sz="0" w:space="0" w:color="auto"/>
                    <w:bottom w:val="none" w:sz="0" w:space="0" w:color="auto"/>
                    <w:right w:val="none" w:sz="0" w:space="0" w:color="auto"/>
                  </w:divBdr>
                </w:div>
                <w:div w:id="601258173">
                  <w:marLeft w:val="0"/>
                  <w:marRight w:val="0"/>
                  <w:marTop w:val="0"/>
                  <w:marBottom w:val="0"/>
                  <w:divBdr>
                    <w:top w:val="none" w:sz="0" w:space="0" w:color="auto"/>
                    <w:left w:val="none" w:sz="0" w:space="0" w:color="auto"/>
                    <w:bottom w:val="none" w:sz="0" w:space="0" w:color="auto"/>
                    <w:right w:val="none" w:sz="0" w:space="0" w:color="auto"/>
                  </w:divBdr>
                </w:div>
                <w:div w:id="572348678">
                  <w:marLeft w:val="0"/>
                  <w:marRight w:val="0"/>
                  <w:marTop w:val="0"/>
                  <w:marBottom w:val="0"/>
                  <w:divBdr>
                    <w:top w:val="none" w:sz="0" w:space="0" w:color="auto"/>
                    <w:left w:val="none" w:sz="0" w:space="0" w:color="auto"/>
                    <w:bottom w:val="none" w:sz="0" w:space="0" w:color="auto"/>
                    <w:right w:val="none" w:sz="0" w:space="0" w:color="auto"/>
                  </w:divBdr>
                </w:div>
                <w:div w:id="1293093899">
                  <w:marLeft w:val="0"/>
                  <w:marRight w:val="0"/>
                  <w:marTop w:val="0"/>
                  <w:marBottom w:val="0"/>
                  <w:divBdr>
                    <w:top w:val="none" w:sz="0" w:space="0" w:color="auto"/>
                    <w:left w:val="none" w:sz="0" w:space="0" w:color="auto"/>
                    <w:bottom w:val="none" w:sz="0" w:space="0" w:color="auto"/>
                    <w:right w:val="none" w:sz="0" w:space="0" w:color="auto"/>
                  </w:divBdr>
                </w:div>
                <w:div w:id="53373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24613">
          <w:marLeft w:val="0"/>
          <w:marRight w:val="0"/>
          <w:marTop w:val="0"/>
          <w:marBottom w:val="0"/>
          <w:divBdr>
            <w:top w:val="none" w:sz="0" w:space="0" w:color="auto"/>
            <w:left w:val="none" w:sz="0" w:space="0" w:color="auto"/>
            <w:bottom w:val="none" w:sz="0" w:space="0" w:color="auto"/>
            <w:right w:val="none" w:sz="0" w:space="0" w:color="auto"/>
          </w:divBdr>
          <w:divsChild>
            <w:div w:id="620040513">
              <w:marLeft w:val="570"/>
              <w:marRight w:val="0"/>
              <w:marTop w:val="0"/>
              <w:marBottom w:val="0"/>
              <w:divBdr>
                <w:top w:val="none" w:sz="0" w:space="0" w:color="auto"/>
                <w:left w:val="none" w:sz="0" w:space="0" w:color="auto"/>
                <w:bottom w:val="none" w:sz="0" w:space="0" w:color="auto"/>
                <w:right w:val="none" w:sz="0" w:space="0" w:color="auto"/>
              </w:divBdr>
              <w:divsChild>
                <w:div w:id="69200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37561">
          <w:marLeft w:val="0"/>
          <w:marRight w:val="0"/>
          <w:marTop w:val="0"/>
          <w:marBottom w:val="0"/>
          <w:divBdr>
            <w:top w:val="none" w:sz="0" w:space="0" w:color="auto"/>
            <w:left w:val="none" w:sz="0" w:space="0" w:color="auto"/>
            <w:bottom w:val="none" w:sz="0" w:space="0" w:color="auto"/>
            <w:right w:val="none" w:sz="0" w:space="0" w:color="auto"/>
          </w:divBdr>
          <w:divsChild>
            <w:div w:id="1255093087">
              <w:marLeft w:val="570"/>
              <w:marRight w:val="0"/>
              <w:marTop w:val="0"/>
              <w:marBottom w:val="0"/>
              <w:divBdr>
                <w:top w:val="none" w:sz="0" w:space="0" w:color="auto"/>
                <w:left w:val="none" w:sz="0" w:space="0" w:color="auto"/>
                <w:bottom w:val="none" w:sz="0" w:space="0" w:color="auto"/>
                <w:right w:val="none" w:sz="0" w:space="0" w:color="auto"/>
              </w:divBdr>
              <w:divsChild>
                <w:div w:id="30031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20990">
          <w:marLeft w:val="0"/>
          <w:marRight w:val="0"/>
          <w:marTop w:val="0"/>
          <w:marBottom w:val="0"/>
          <w:divBdr>
            <w:top w:val="none" w:sz="0" w:space="0" w:color="auto"/>
            <w:left w:val="none" w:sz="0" w:space="0" w:color="auto"/>
            <w:bottom w:val="none" w:sz="0" w:space="0" w:color="auto"/>
            <w:right w:val="none" w:sz="0" w:space="0" w:color="auto"/>
          </w:divBdr>
          <w:divsChild>
            <w:div w:id="278415025">
              <w:marLeft w:val="570"/>
              <w:marRight w:val="0"/>
              <w:marTop w:val="0"/>
              <w:marBottom w:val="0"/>
              <w:divBdr>
                <w:top w:val="none" w:sz="0" w:space="0" w:color="auto"/>
                <w:left w:val="none" w:sz="0" w:space="0" w:color="auto"/>
                <w:bottom w:val="none" w:sz="0" w:space="0" w:color="auto"/>
                <w:right w:val="none" w:sz="0" w:space="0" w:color="auto"/>
              </w:divBdr>
              <w:divsChild>
                <w:div w:id="141350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55805">
          <w:marLeft w:val="0"/>
          <w:marRight w:val="0"/>
          <w:marTop w:val="0"/>
          <w:marBottom w:val="0"/>
          <w:divBdr>
            <w:top w:val="none" w:sz="0" w:space="0" w:color="auto"/>
            <w:left w:val="none" w:sz="0" w:space="0" w:color="auto"/>
            <w:bottom w:val="none" w:sz="0" w:space="0" w:color="auto"/>
            <w:right w:val="none" w:sz="0" w:space="0" w:color="auto"/>
          </w:divBdr>
          <w:divsChild>
            <w:div w:id="873613060">
              <w:marLeft w:val="570"/>
              <w:marRight w:val="0"/>
              <w:marTop w:val="0"/>
              <w:marBottom w:val="0"/>
              <w:divBdr>
                <w:top w:val="none" w:sz="0" w:space="0" w:color="auto"/>
                <w:left w:val="none" w:sz="0" w:space="0" w:color="auto"/>
                <w:bottom w:val="none" w:sz="0" w:space="0" w:color="auto"/>
                <w:right w:val="none" w:sz="0" w:space="0" w:color="auto"/>
              </w:divBdr>
              <w:divsChild>
                <w:div w:id="141304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23303">
          <w:marLeft w:val="0"/>
          <w:marRight w:val="0"/>
          <w:marTop w:val="0"/>
          <w:marBottom w:val="0"/>
          <w:divBdr>
            <w:top w:val="none" w:sz="0" w:space="0" w:color="auto"/>
            <w:left w:val="none" w:sz="0" w:space="0" w:color="auto"/>
            <w:bottom w:val="none" w:sz="0" w:space="0" w:color="auto"/>
            <w:right w:val="none" w:sz="0" w:space="0" w:color="auto"/>
          </w:divBdr>
          <w:divsChild>
            <w:div w:id="1055349780">
              <w:marLeft w:val="570"/>
              <w:marRight w:val="0"/>
              <w:marTop w:val="0"/>
              <w:marBottom w:val="0"/>
              <w:divBdr>
                <w:top w:val="none" w:sz="0" w:space="0" w:color="auto"/>
                <w:left w:val="none" w:sz="0" w:space="0" w:color="auto"/>
                <w:bottom w:val="none" w:sz="0" w:space="0" w:color="auto"/>
                <w:right w:val="none" w:sz="0" w:space="0" w:color="auto"/>
              </w:divBdr>
              <w:divsChild>
                <w:div w:id="135361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54693">
          <w:marLeft w:val="0"/>
          <w:marRight w:val="0"/>
          <w:marTop w:val="0"/>
          <w:marBottom w:val="0"/>
          <w:divBdr>
            <w:top w:val="none" w:sz="0" w:space="0" w:color="auto"/>
            <w:left w:val="none" w:sz="0" w:space="0" w:color="auto"/>
            <w:bottom w:val="none" w:sz="0" w:space="0" w:color="auto"/>
            <w:right w:val="none" w:sz="0" w:space="0" w:color="auto"/>
          </w:divBdr>
          <w:divsChild>
            <w:div w:id="621226062">
              <w:marLeft w:val="570"/>
              <w:marRight w:val="0"/>
              <w:marTop w:val="0"/>
              <w:marBottom w:val="0"/>
              <w:divBdr>
                <w:top w:val="none" w:sz="0" w:space="0" w:color="auto"/>
                <w:left w:val="none" w:sz="0" w:space="0" w:color="auto"/>
                <w:bottom w:val="none" w:sz="0" w:space="0" w:color="auto"/>
                <w:right w:val="none" w:sz="0" w:space="0" w:color="auto"/>
              </w:divBdr>
              <w:divsChild>
                <w:div w:id="109991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8741">
          <w:marLeft w:val="0"/>
          <w:marRight w:val="0"/>
          <w:marTop w:val="0"/>
          <w:marBottom w:val="0"/>
          <w:divBdr>
            <w:top w:val="none" w:sz="0" w:space="0" w:color="auto"/>
            <w:left w:val="none" w:sz="0" w:space="0" w:color="auto"/>
            <w:bottom w:val="none" w:sz="0" w:space="0" w:color="auto"/>
            <w:right w:val="none" w:sz="0" w:space="0" w:color="auto"/>
          </w:divBdr>
          <w:divsChild>
            <w:div w:id="1798597847">
              <w:marLeft w:val="570"/>
              <w:marRight w:val="0"/>
              <w:marTop w:val="0"/>
              <w:marBottom w:val="0"/>
              <w:divBdr>
                <w:top w:val="none" w:sz="0" w:space="0" w:color="auto"/>
                <w:left w:val="none" w:sz="0" w:space="0" w:color="auto"/>
                <w:bottom w:val="none" w:sz="0" w:space="0" w:color="auto"/>
                <w:right w:val="none" w:sz="0" w:space="0" w:color="auto"/>
              </w:divBdr>
              <w:divsChild>
                <w:div w:id="2093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10365">
          <w:marLeft w:val="0"/>
          <w:marRight w:val="0"/>
          <w:marTop w:val="0"/>
          <w:marBottom w:val="0"/>
          <w:divBdr>
            <w:top w:val="none" w:sz="0" w:space="0" w:color="auto"/>
            <w:left w:val="none" w:sz="0" w:space="0" w:color="auto"/>
            <w:bottom w:val="none" w:sz="0" w:space="0" w:color="auto"/>
            <w:right w:val="none" w:sz="0" w:space="0" w:color="auto"/>
          </w:divBdr>
          <w:divsChild>
            <w:div w:id="1955212630">
              <w:marLeft w:val="570"/>
              <w:marRight w:val="0"/>
              <w:marTop w:val="0"/>
              <w:marBottom w:val="0"/>
              <w:divBdr>
                <w:top w:val="none" w:sz="0" w:space="0" w:color="auto"/>
                <w:left w:val="none" w:sz="0" w:space="0" w:color="auto"/>
                <w:bottom w:val="none" w:sz="0" w:space="0" w:color="auto"/>
                <w:right w:val="none" w:sz="0" w:space="0" w:color="auto"/>
              </w:divBdr>
              <w:divsChild>
                <w:div w:id="128734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833032">
          <w:marLeft w:val="0"/>
          <w:marRight w:val="0"/>
          <w:marTop w:val="0"/>
          <w:marBottom w:val="0"/>
          <w:divBdr>
            <w:top w:val="none" w:sz="0" w:space="0" w:color="auto"/>
            <w:left w:val="none" w:sz="0" w:space="0" w:color="auto"/>
            <w:bottom w:val="none" w:sz="0" w:space="0" w:color="auto"/>
            <w:right w:val="none" w:sz="0" w:space="0" w:color="auto"/>
          </w:divBdr>
          <w:divsChild>
            <w:div w:id="194850733">
              <w:marLeft w:val="570"/>
              <w:marRight w:val="0"/>
              <w:marTop w:val="0"/>
              <w:marBottom w:val="0"/>
              <w:divBdr>
                <w:top w:val="none" w:sz="0" w:space="0" w:color="auto"/>
                <w:left w:val="none" w:sz="0" w:space="0" w:color="auto"/>
                <w:bottom w:val="none" w:sz="0" w:space="0" w:color="auto"/>
                <w:right w:val="none" w:sz="0" w:space="0" w:color="auto"/>
              </w:divBdr>
            </w:div>
          </w:divsChild>
        </w:div>
        <w:div w:id="1647973015">
          <w:marLeft w:val="0"/>
          <w:marRight w:val="0"/>
          <w:marTop w:val="0"/>
          <w:marBottom w:val="0"/>
          <w:divBdr>
            <w:top w:val="none" w:sz="0" w:space="0" w:color="auto"/>
            <w:left w:val="none" w:sz="0" w:space="0" w:color="auto"/>
            <w:bottom w:val="none" w:sz="0" w:space="0" w:color="auto"/>
            <w:right w:val="none" w:sz="0" w:space="0" w:color="auto"/>
          </w:divBdr>
          <w:divsChild>
            <w:div w:id="865213274">
              <w:marLeft w:val="570"/>
              <w:marRight w:val="0"/>
              <w:marTop w:val="0"/>
              <w:marBottom w:val="0"/>
              <w:divBdr>
                <w:top w:val="none" w:sz="0" w:space="0" w:color="auto"/>
                <w:left w:val="none" w:sz="0" w:space="0" w:color="auto"/>
                <w:bottom w:val="none" w:sz="0" w:space="0" w:color="auto"/>
                <w:right w:val="none" w:sz="0" w:space="0" w:color="auto"/>
              </w:divBdr>
              <w:divsChild>
                <w:div w:id="16142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449456">
          <w:marLeft w:val="0"/>
          <w:marRight w:val="0"/>
          <w:marTop w:val="0"/>
          <w:marBottom w:val="0"/>
          <w:divBdr>
            <w:top w:val="none" w:sz="0" w:space="0" w:color="auto"/>
            <w:left w:val="none" w:sz="0" w:space="0" w:color="auto"/>
            <w:bottom w:val="none" w:sz="0" w:space="0" w:color="auto"/>
            <w:right w:val="none" w:sz="0" w:space="0" w:color="auto"/>
          </w:divBdr>
          <w:divsChild>
            <w:div w:id="1305429150">
              <w:marLeft w:val="570"/>
              <w:marRight w:val="0"/>
              <w:marTop w:val="0"/>
              <w:marBottom w:val="0"/>
              <w:divBdr>
                <w:top w:val="none" w:sz="0" w:space="0" w:color="auto"/>
                <w:left w:val="none" w:sz="0" w:space="0" w:color="auto"/>
                <w:bottom w:val="none" w:sz="0" w:space="0" w:color="auto"/>
                <w:right w:val="none" w:sz="0" w:space="0" w:color="auto"/>
              </w:divBdr>
            </w:div>
          </w:divsChild>
        </w:div>
        <w:div w:id="1913542301">
          <w:marLeft w:val="0"/>
          <w:marRight w:val="0"/>
          <w:marTop w:val="0"/>
          <w:marBottom w:val="0"/>
          <w:divBdr>
            <w:top w:val="none" w:sz="0" w:space="0" w:color="auto"/>
            <w:left w:val="none" w:sz="0" w:space="0" w:color="auto"/>
            <w:bottom w:val="none" w:sz="0" w:space="0" w:color="auto"/>
            <w:right w:val="none" w:sz="0" w:space="0" w:color="auto"/>
          </w:divBdr>
          <w:divsChild>
            <w:div w:id="1446928997">
              <w:marLeft w:val="570"/>
              <w:marRight w:val="0"/>
              <w:marTop w:val="0"/>
              <w:marBottom w:val="0"/>
              <w:divBdr>
                <w:top w:val="none" w:sz="0" w:space="0" w:color="auto"/>
                <w:left w:val="none" w:sz="0" w:space="0" w:color="auto"/>
                <w:bottom w:val="none" w:sz="0" w:space="0" w:color="auto"/>
                <w:right w:val="none" w:sz="0" w:space="0" w:color="auto"/>
              </w:divBdr>
            </w:div>
          </w:divsChild>
        </w:div>
        <w:div w:id="1133787386">
          <w:marLeft w:val="0"/>
          <w:marRight w:val="0"/>
          <w:marTop w:val="0"/>
          <w:marBottom w:val="0"/>
          <w:divBdr>
            <w:top w:val="none" w:sz="0" w:space="0" w:color="auto"/>
            <w:left w:val="none" w:sz="0" w:space="0" w:color="auto"/>
            <w:bottom w:val="none" w:sz="0" w:space="0" w:color="auto"/>
            <w:right w:val="none" w:sz="0" w:space="0" w:color="auto"/>
          </w:divBdr>
          <w:divsChild>
            <w:div w:id="576132402">
              <w:marLeft w:val="0"/>
              <w:marRight w:val="0"/>
              <w:marTop w:val="0"/>
              <w:marBottom w:val="0"/>
              <w:divBdr>
                <w:top w:val="none" w:sz="0" w:space="0" w:color="auto"/>
                <w:left w:val="none" w:sz="0" w:space="0" w:color="auto"/>
                <w:bottom w:val="none" w:sz="0" w:space="0" w:color="auto"/>
                <w:right w:val="none" w:sz="0" w:space="0" w:color="auto"/>
              </w:divBdr>
              <w:divsChild>
                <w:div w:id="1551963978">
                  <w:marLeft w:val="0"/>
                  <w:marRight w:val="0"/>
                  <w:marTop w:val="0"/>
                  <w:marBottom w:val="0"/>
                  <w:divBdr>
                    <w:top w:val="none" w:sz="0" w:space="0" w:color="auto"/>
                    <w:left w:val="none" w:sz="0" w:space="0" w:color="auto"/>
                    <w:bottom w:val="none" w:sz="0" w:space="0" w:color="auto"/>
                    <w:right w:val="none" w:sz="0" w:space="0" w:color="auto"/>
                  </w:divBdr>
                  <w:divsChild>
                    <w:div w:id="316806224">
                      <w:marLeft w:val="0"/>
                      <w:marRight w:val="0"/>
                      <w:marTop w:val="0"/>
                      <w:marBottom w:val="0"/>
                      <w:divBdr>
                        <w:top w:val="none" w:sz="0" w:space="0" w:color="auto"/>
                        <w:left w:val="none" w:sz="0" w:space="0" w:color="auto"/>
                        <w:bottom w:val="none" w:sz="0" w:space="0" w:color="auto"/>
                        <w:right w:val="none" w:sz="0" w:space="0" w:color="auto"/>
                      </w:divBdr>
                    </w:div>
                  </w:divsChild>
                </w:div>
                <w:div w:id="1860511910">
                  <w:marLeft w:val="0"/>
                  <w:marRight w:val="0"/>
                  <w:marTop w:val="0"/>
                  <w:marBottom w:val="0"/>
                  <w:divBdr>
                    <w:top w:val="none" w:sz="0" w:space="0" w:color="auto"/>
                    <w:left w:val="none" w:sz="0" w:space="0" w:color="auto"/>
                    <w:bottom w:val="none" w:sz="0" w:space="0" w:color="auto"/>
                    <w:right w:val="none" w:sz="0" w:space="0" w:color="auto"/>
                  </w:divBdr>
                </w:div>
                <w:div w:id="39742927">
                  <w:marLeft w:val="0"/>
                  <w:marRight w:val="0"/>
                  <w:marTop w:val="0"/>
                  <w:marBottom w:val="0"/>
                  <w:divBdr>
                    <w:top w:val="none" w:sz="0" w:space="0" w:color="auto"/>
                    <w:left w:val="none" w:sz="0" w:space="0" w:color="auto"/>
                    <w:bottom w:val="none" w:sz="0" w:space="0" w:color="auto"/>
                    <w:right w:val="none" w:sz="0" w:space="0" w:color="auto"/>
                  </w:divBdr>
                </w:div>
                <w:div w:id="1232229359">
                  <w:marLeft w:val="0"/>
                  <w:marRight w:val="0"/>
                  <w:marTop w:val="0"/>
                  <w:marBottom w:val="0"/>
                  <w:divBdr>
                    <w:top w:val="none" w:sz="0" w:space="0" w:color="auto"/>
                    <w:left w:val="none" w:sz="0" w:space="0" w:color="auto"/>
                    <w:bottom w:val="none" w:sz="0" w:space="0" w:color="auto"/>
                    <w:right w:val="none" w:sz="0" w:space="0" w:color="auto"/>
                  </w:divBdr>
                </w:div>
                <w:div w:id="545333905">
                  <w:marLeft w:val="0"/>
                  <w:marRight w:val="0"/>
                  <w:marTop w:val="0"/>
                  <w:marBottom w:val="0"/>
                  <w:divBdr>
                    <w:top w:val="none" w:sz="0" w:space="0" w:color="auto"/>
                    <w:left w:val="none" w:sz="0" w:space="0" w:color="auto"/>
                    <w:bottom w:val="none" w:sz="0" w:space="0" w:color="auto"/>
                    <w:right w:val="none" w:sz="0" w:space="0" w:color="auto"/>
                  </w:divBdr>
                </w:div>
              </w:divsChild>
            </w:div>
            <w:div w:id="468132893">
              <w:marLeft w:val="0"/>
              <w:marRight w:val="0"/>
              <w:marTop w:val="0"/>
              <w:marBottom w:val="0"/>
              <w:divBdr>
                <w:top w:val="none" w:sz="0" w:space="0" w:color="auto"/>
                <w:left w:val="none" w:sz="0" w:space="0" w:color="auto"/>
                <w:bottom w:val="none" w:sz="0" w:space="0" w:color="auto"/>
                <w:right w:val="none" w:sz="0" w:space="0" w:color="auto"/>
              </w:divBdr>
            </w:div>
            <w:div w:id="294532271">
              <w:marLeft w:val="0"/>
              <w:marRight w:val="0"/>
              <w:marTop w:val="0"/>
              <w:marBottom w:val="0"/>
              <w:divBdr>
                <w:top w:val="none" w:sz="0" w:space="0" w:color="auto"/>
                <w:left w:val="none" w:sz="0" w:space="0" w:color="auto"/>
                <w:bottom w:val="none" w:sz="0" w:space="0" w:color="auto"/>
                <w:right w:val="none" w:sz="0" w:space="0" w:color="auto"/>
              </w:divBdr>
              <w:divsChild>
                <w:div w:id="1854493781">
                  <w:marLeft w:val="0"/>
                  <w:marRight w:val="0"/>
                  <w:marTop w:val="0"/>
                  <w:marBottom w:val="0"/>
                  <w:divBdr>
                    <w:top w:val="none" w:sz="0" w:space="0" w:color="auto"/>
                    <w:left w:val="none" w:sz="0" w:space="0" w:color="auto"/>
                    <w:bottom w:val="none" w:sz="0" w:space="0" w:color="auto"/>
                    <w:right w:val="none" w:sz="0" w:space="0" w:color="auto"/>
                  </w:divBdr>
                  <w:divsChild>
                    <w:div w:id="1917740609">
                      <w:marLeft w:val="0"/>
                      <w:marRight w:val="0"/>
                      <w:marTop w:val="0"/>
                      <w:marBottom w:val="0"/>
                      <w:divBdr>
                        <w:top w:val="none" w:sz="0" w:space="0" w:color="auto"/>
                        <w:left w:val="none" w:sz="0" w:space="0" w:color="auto"/>
                        <w:bottom w:val="none" w:sz="0" w:space="0" w:color="auto"/>
                        <w:right w:val="none" w:sz="0" w:space="0" w:color="auto"/>
                      </w:divBdr>
                    </w:div>
                    <w:div w:id="65150329">
                      <w:marLeft w:val="0"/>
                      <w:marRight w:val="0"/>
                      <w:marTop w:val="0"/>
                      <w:marBottom w:val="0"/>
                      <w:divBdr>
                        <w:top w:val="none" w:sz="0" w:space="0" w:color="auto"/>
                        <w:left w:val="none" w:sz="0" w:space="0" w:color="auto"/>
                        <w:bottom w:val="none" w:sz="0" w:space="0" w:color="auto"/>
                        <w:right w:val="none" w:sz="0" w:space="0" w:color="auto"/>
                      </w:divBdr>
                    </w:div>
                    <w:div w:id="736049408">
                      <w:marLeft w:val="0"/>
                      <w:marRight w:val="0"/>
                      <w:marTop w:val="0"/>
                      <w:marBottom w:val="0"/>
                      <w:divBdr>
                        <w:top w:val="none" w:sz="0" w:space="0" w:color="auto"/>
                        <w:left w:val="none" w:sz="0" w:space="0" w:color="auto"/>
                        <w:bottom w:val="none" w:sz="0" w:space="0" w:color="auto"/>
                        <w:right w:val="none" w:sz="0" w:space="0" w:color="auto"/>
                      </w:divBdr>
                    </w:div>
                    <w:div w:id="1246770243">
                      <w:marLeft w:val="0"/>
                      <w:marRight w:val="0"/>
                      <w:marTop w:val="0"/>
                      <w:marBottom w:val="0"/>
                      <w:divBdr>
                        <w:top w:val="none" w:sz="0" w:space="0" w:color="auto"/>
                        <w:left w:val="none" w:sz="0" w:space="0" w:color="auto"/>
                        <w:bottom w:val="none" w:sz="0" w:space="0" w:color="auto"/>
                        <w:right w:val="none" w:sz="0" w:space="0" w:color="auto"/>
                      </w:divBdr>
                    </w:div>
                    <w:div w:id="2133672120">
                      <w:marLeft w:val="0"/>
                      <w:marRight w:val="0"/>
                      <w:marTop w:val="0"/>
                      <w:marBottom w:val="0"/>
                      <w:divBdr>
                        <w:top w:val="none" w:sz="0" w:space="0" w:color="auto"/>
                        <w:left w:val="none" w:sz="0" w:space="0" w:color="auto"/>
                        <w:bottom w:val="none" w:sz="0" w:space="0" w:color="auto"/>
                        <w:right w:val="none" w:sz="0" w:space="0" w:color="auto"/>
                      </w:divBdr>
                    </w:div>
                  </w:divsChild>
                </w:div>
                <w:div w:id="1781759316">
                  <w:marLeft w:val="0"/>
                  <w:marRight w:val="0"/>
                  <w:marTop w:val="0"/>
                  <w:marBottom w:val="0"/>
                  <w:divBdr>
                    <w:top w:val="none" w:sz="0" w:space="0" w:color="auto"/>
                    <w:left w:val="none" w:sz="0" w:space="0" w:color="auto"/>
                    <w:bottom w:val="none" w:sz="0" w:space="0" w:color="auto"/>
                    <w:right w:val="none" w:sz="0" w:space="0" w:color="auto"/>
                  </w:divBdr>
                </w:div>
                <w:div w:id="1001544222">
                  <w:marLeft w:val="0"/>
                  <w:marRight w:val="0"/>
                  <w:marTop w:val="0"/>
                  <w:marBottom w:val="0"/>
                  <w:divBdr>
                    <w:top w:val="none" w:sz="0" w:space="0" w:color="auto"/>
                    <w:left w:val="none" w:sz="0" w:space="0" w:color="auto"/>
                    <w:bottom w:val="none" w:sz="0" w:space="0" w:color="auto"/>
                    <w:right w:val="none" w:sz="0" w:space="0" w:color="auto"/>
                  </w:divBdr>
                </w:div>
                <w:div w:id="1662925850">
                  <w:marLeft w:val="0"/>
                  <w:marRight w:val="0"/>
                  <w:marTop w:val="0"/>
                  <w:marBottom w:val="0"/>
                  <w:divBdr>
                    <w:top w:val="none" w:sz="0" w:space="0" w:color="auto"/>
                    <w:left w:val="none" w:sz="0" w:space="0" w:color="auto"/>
                    <w:bottom w:val="none" w:sz="0" w:space="0" w:color="auto"/>
                    <w:right w:val="none" w:sz="0" w:space="0" w:color="auto"/>
                  </w:divBdr>
                </w:div>
                <w:div w:id="1069811722">
                  <w:marLeft w:val="0"/>
                  <w:marRight w:val="0"/>
                  <w:marTop w:val="0"/>
                  <w:marBottom w:val="0"/>
                  <w:divBdr>
                    <w:top w:val="none" w:sz="0" w:space="0" w:color="auto"/>
                    <w:left w:val="none" w:sz="0" w:space="0" w:color="auto"/>
                    <w:bottom w:val="none" w:sz="0" w:space="0" w:color="auto"/>
                    <w:right w:val="none" w:sz="0" w:space="0" w:color="auto"/>
                  </w:divBdr>
                </w:div>
                <w:div w:id="1762338525">
                  <w:marLeft w:val="0"/>
                  <w:marRight w:val="0"/>
                  <w:marTop w:val="0"/>
                  <w:marBottom w:val="0"/>
                  <w:divBdr>
                    <w:top w:val="none" w:sz="0" w:space="0" w:color="auto"/>
                    <w:left w:val="none" w:sz="0" w:space="0" w:color="auto"/>
                    <w:bottom w:val="none" w:sz="0" w:space="0" w:color="auto"/>
                    <w:right w:val="none" w:sz="0" w:space="0" w:color="auto"/>
                  </w:divBdr>
                </w:div>
                <w:div w:id="1951934872">
                  <w:marLeft w:val="0"/>
                  <w:marRight w:val="0"/>
                  <w:marTop w:val="0"/>
                  <w:marBottom w:val="0"/>
                  <w:divBdr>
                    <w:top w:val="none" w:sz="0" w:space="0" w:color="auto"/>
                    <w:left w:val="none" w:sz="0" w:space="0" w:color="auto"/>
                    <w:bottom w:val="none" w:sz="0" w:space="0" w:color="auto"/>
                    <w:right w:val="none" w:sz="0" w:space="0" w:color="auto"/>
                  </w:divBdr>
                </w:div>
                <w:div w:id="1126043066">
                  <w:marLeft w:val="0"/>
                  <w:marRight w:val="0"/>
                  <w:marTop w:val="0"/>
                  <w:marBottom w:val="0"/>
                  <w:divBdr>
                    <w:top w:val="none" w:sz="0" w:space="0" w:color="auto"/>
                    <w:left w:val="none" w:sz="0" w:space="0" w:color="auto"/>
                    <w:bottom w:val="none" w:sz="0" w:space="0" w:color="auto"/>
                    <w:right w:val="none" w:sz="0" w:space="0" w:color="auto"/>
                  </w:divBdr>
                </w:div>
                <w:div w:id="738094528">
                  <w:marLeft w:val="0"/>
                  <w:marRight w:val="0"/>
                  <w:marTop w:val="0"/>
                  <w:marBottom w:val="0"/>
                  <w:divBdr>
                    <w:top w:val="none" w:sz="0" w:space="0" w:color="auto"/>
                    <w:left w:val="none" w:sz="0" w:space="0" w:color="auto"/>
                    <w:bottom w:val="none" w:sz="0" w:space="0" w:color="auto"/>
                    <w:right w:val="none" w:sz="0" w:space="0" w:color="auto"/>
                  </w:divBdr>
                </w:div>
                <w:div w:id="145561322">
                  <w:marLeft w:val="0"/>
                  <w:marRight w:val="0"/>
                  <w:marTop w:val="0"/>
                  <w:marBottom w:val="0"/>
                  <w:divBdr>
                    <w:top w:val="none" w:sz="0" w:space="0" w:color="auto"/>
                    <w:left w:val="none" w:sz="0" w:space="0" w:color="auto"/>
                    <w:bottom w:val="none" w:sz="0" w:space="0" w:color="auto"/>
                    <w:right w:val="none" w:sz="0" w:space="0" w:color="auto"/>
                  </w:divBdr>
                </w:div>
                <w:div w:id="395207228">
                  <w:marLeft w:val="0"/>
                  <w:marRight w:val="0"/>
                  <w:marTop w:val="0"/>
                  <w:marBottom w:val="0"/>
                  <w:divBdr>
                    <w:top w:val="none" w:sz="0" w:space="0" w:color="auto"/>
                    <w:left w:val="none" w:sz="0" w:space="0" w:color="auto"/>
                    <w:bottom w:val="none" w:sz="0" w:space="0" w:color="auto"/>
                    <w:right w:val="none" w:sz="0" w:space="0" w:color="auto"/>
                  </w:divBdr>
                </w:div>
                <w:div w:id="1098327166">
                  <w:marLeft w:val="0"/>
                  <w:marRight w:val="0"/>
                  <w:marTop w:val="0"/>
                  <w:marBottom w:val="0"/>
                  <w:divBdr>
                    <w:top w:val="none" w:sz="0" w:space="0" w:color="auto"/>
                    <w:left w:val="none" w:sz="0" w:space="0" w:color="auto"/>
                    <w:bottom w:val="none" w:sz="0" w:space="0" w:color="auto"/>
                    <w:right w:val="none" w:sz="0" w:space="0" w:color="auto"/>
                  </w:divBdr>
                </w:div>
              </w:divsChild>
            </w:div>
            <w:div w:id="988559273">
              <w:marLeft w:val="0"/>
              <w:marRight w:val="0"/>
              <w:marTop w:val="0"/>
              <w:marBottom w:val="0"/>
              <w:divBdr>
                <w:top w:val="none" w:sz="0" w:space="0" w:color="auto"/>
                <w:left w:val="none" w:sz="0" w:space="0" w:color="auto"/>
                <w:bottom w:val="none" w:sz="0" w:space="0" w:color="auto"/>
                <w:right w:val="none" w:sz="0" w:space="0" w:color="auto"/>
              </w:divBdr>
            </w:div>
            <w:div w:id="1983731912">
              <w:marLeft w:val="0"/>
              <w:marRight w:val="0"/>
              <w:marTop w:val="0"/>
              <w:marBottom w:val="0"/>
              <w:divBdr>
                <w:top w:val="none" w:sz="0" w:space="0" w:color="auto"/>
                <w:left w:val="none" w:sz="0" w:space="0" w:color="auto"/>
                <w:bottom w:val="none" w:sz="0" w:space="0" w:color="auto"/>
                <w:right w:val="none" w:sz="0" w:space="0" w:color="auto"/>
              </w:divBdr>
            </w:div>
            <w:div w:id="852183038">
              <w:marLeft w:val="0"/>
              <w:marRight w:val="0"/>
              <w:marTop w:val="0"/>
              <w:marBottom w:val="0"/>
              <w:divBdr>
                <w:top w:val="none" w:sz="0" w:space="0" w:color="auto"/>
                <w:left w:val="none" w:sz="0" w:space="0" w:color="auto"/>
                <w:bottom w:val="none" w:sz="0" w:space="0" w:color="auto"/>
                <w:right w:val="none" w:sz="0" w:space="0" w:color="auto"/>
              </w:divBdr>
              <w:divsChild>
                <w:div w:id="629552332">
                  <w:marLeft w:val="0"/>
                  <w:marRight w:val="0"/>
                  <w:marTop w:val="0"/>
                  <w:marBottom w:val="0"/>
                  <w:divBdr>
                    <w:top w:val="none" w:sz="0" w:space="0" w:color="auto"/>
                    <w:left w:val="none" w:sz="0" w:space="0" w:color="auto"/>
                    <w:bottom w:val="none" w:sz="0" w:space="0" w:color="auto"/>
                    <w:right w:val="none" w:sz="0" w:space="0" w:color="auto"/>
                  </w:divBdr>
                </w:div>
                <w:div w:id="1319043417">
                  <w:marLeft w:val="0"/>
                  <w:marRight w:val="0"/>
                  <w:marTop w:val="0"/>
                  <w:marBottom w:val="0"/>
                  <w:divBdr>
                    <w:top w:val="none" w:sz="0" w:space="0" w:color="auto"/>
                    <w:left w:val="none" w:sz="0" w:space="0" w:color="auto"/>
                    <w:bottom w:val="none" w:sz="0" w:space="0" w:color="auto"/>
                    <w:right w:val="none" w:sz="0" w:space="0" w:color="auto"/>
                  </w:divBdr>
                  <w:divsChild>
                    <w:div w:id="35009378">
                      <w:marLeft w:val="0"/>
                      <w:marRight w:val="0"/>
                      <w:marTop w:val="0"/>
                      <w:marBottom w:val="0"/>
                      <w:divBdr>
                        <w:top w:val="none" w:sz="0" w:space="0" w:color="auto"/>
                        <w:left w:val="none" w:sz="0" w:space="0" w:color="auto"/>
                        <w:bottom w:val="none" w:sz="0" w:space="0" w:color="auto"/>
                        <w:right w:val="none" w:sz="0" w:space="0" w:color="auto"/>
                      </w:divBdr>
                    </w:div>
                    <w:div w:id="1468741532">
                      <w:marLeft w:val="0"/>
                      <w:marRight w:val="0"/>
                      <w:marTop w:val="0"/>
                      <w:marBottom w:val="0"/>
                      <w:divBdr>
                        <w:top w:val="none" w:sz="0" w:space="0" w:color="auto"/>
                        <w:left w:val="none" w:sz="0" w:space="0" w:color="auto"/>
                        <w:bottom w:val="none" w:sz="0" w:space="0" w:color="auto"/>
                        <w:right w:val="none" w:sz="0" w:space="0" w:color="auto"/>
                      </w:divBdr>
                    </w:div>
                    <w:div w:id="85273096">
                      <w:marLeft w:val="0"/>
                      <w:marRight w:val="0"/>
                      <w:marTop w:val="0"/>
                      <w:marBottom w:val="0"/>
                      <w:divBdr>
                        <w:top w:val="none" w:sz="0" w:space="0" w:color="auto"/>
                        <w:left w:val="none" w:sz="0" w:space="0" w:color="auto"/>
                        <w:bottom w:val="none" w:sz="0" w:space="0" w:color="auto"/>
                        <w:right w:val="none" w:sz="0" w:space="0" w:color="auto"/>
                      </w:divBdr>
                    </w:div>
                    <w:div w:id="353582177">
                      <w:marLeft w:val="0"/>
                      <w:marRight w:val="0"/>
                      <w:marTop w:val="0"/>
                      <w:marBottom w:val="0"/>
                      <w:divBdr>
                        <w:top w:val="none" w:sz="0" w:space="0" w:color="auto"/>
                        <w:left w:val="none" w:sz="0" w:space="0" w:color="auto"/>
                        <w:bottom w:val="none" w:sz="0" w:space="0" w:color="auto"/>
                        <w:right w:val="none" w:sz="0" w:space="0" w:color="auto"/>
                      </w:divBdr>
                    </w:div>
                    <w:div w:id="1826048642">
                      <w:marLeft w:val="0"/>
                      <w:marRight w:val="0"/>
                      <w:marTop w:val="0"/>
                      <w:marBottom w:val="0"/>
                      <w:divBdr>
                        <w:top w:val="none" w:sz="0" w:space="0" w:color="auto"/>
                        <w:left w:val="none" w:sz="0" w:space="0" w:color="auto"/>
                        <w:bottom w:val="none" w:sz="0" w:space="0" w:color="auto"/>
                        <w:right w:val="none" w:sz="0" w:space="0" w:color="auto"/>
                      </w:divBdr>
                    </w:div>
                    <w:div w:id="1935162052">
                      <w:marLeft w:val="0"/>
                      <w:marRight w:val="0"/>
                      <w:marTop w:val="0"/>
                      <w:marBottom w:val="0"/>
                      <w:divBdr>
                        <w:top w:val="none" w:sz="0" w:space="0" w:color="auto"/>
                        <w:left w:val="none" w:sz="0" w:space="0" w:color="auto"/>
                        <w:bottom w:val="none" w:sz="0" w:space="0" w:color="auto"/>
                        <w:right w:val="none" w:sz="0" w:space="0" w:color="auto"/>
                      </w:divBdr>
                    </w:div>
                    <w:div w:id="341857719">
                      <w:marLeft w:val="0"/>
                      <w:marRight w:val="0"/>
                      <w:marTop w:val="0"/>
                      <w:marBottom w:val="0"/>
                      <w:divBdr>
                        <w:top w:val="none" w:sz="0" w:space="0" w:color="auto"/>
                        <w:left w:val="none" w:sz="0" w:space="0" w:color="auto"/>
                        <w:bottom w:val="none" w:sz="0" w:space="0" w:color="auto"/>
                        <w:right w:val="none" w:sz="0" w:space="0" w:color="auto"/>
                      </w:divBdr>
                    </w:div>
                    <w:div w:id="1997107266">
                      <w:marLeft w:val="0"/>
                      <w:marRight w:val="0"/>
                      <w:marTop w:val="0"/>
                      <w:marBottom w:val="0"/>
                      <w:divBdr>
                        <w:top w:val="none" w:sz="0" w:space="0" w:color="auto"/>
                        <w:left w:val="none" w:sz="0" w:space="0" w:color="auto"/>
                        <w:bottom w:val="none" w:sz="0" w:space="0" w:color="auto"/>
                        <w:right w:val="none" w:sz="0" w:space="0" w:color="auto"/>
                      </w:divBdr>
                    </w:div>
                    <w:div w:id="1317101033">
                      <w:marLeft w:val="0"/>
                      <w:marRight w:val="0"/>
                      <w:marTop w:val="0"/>
                      <w:marBottom w:val="0"/>
                      <w:divBdr>
                        <w:top w:val="none" w:sz="0" w:space="0" w:color="auto"/>
                        <w:left w:val="none" w:sz="0" w:space="0" w:color="auto"/>
                        <w:bottom w:val="none" w:sz="0" w:space="0" w:color="auto"/>
                        <w:right w:val="none" w:sz="0" w:space="0" w:color="auto"/>
                      </w:divBdr>
                    </w:div>
                    <w:div w:id="12966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4762">
              <w:marLeft w:val="0"/>
              <w:marRight w:val="0"/>
              <w:marTop w:val="0"/>
              <w:marBottom w:val="0"/>
              <w:divBdr>
                <w:top w:val="none" w:sz="0" w:space="0" w:color="auto"/>
                <w:left w:val="none" w:sz="0" w:space="0" w:color="auto"/>
                <w:bottom w:val="none" w:sz="0" w:space="0" w:color="auto"/>
                <w:right w:val="none" w:sz="0" w:space="0" w:color="auto"/>
              </w:divBdr>
              <w:divsChild>
                <w:div w:id="247883530">
                  <w:marLeft w:val="0"/>
                  <w:marRight w:val="0"/>
                  <w:marTop w:val="0"/>
                  <w:marBottom w:val="0"/>
                  <w:divBdr>
                    <w:top w:val="none" w:sz="0" w:space="0" w:color="auto"/>
                    <w:left w:val="none" w:sz="0" w:space="0" w:color="auto"/>
                    <w:bottom w:val="none" w:sz="0" w:space="0" w:color="auto"/>
                    <w:right w:val="none" w:sz="0" w:space="0" w:color="auto"/>
                  </w:divBdr>
                  <w:divsChild>
                    <w:div w:id="94593840">
                      <w:marLeft w:val="0"/>
                      <w:marRight w:val="0"/>
                      <w:marTop w:val="0"/>
                      <w:marBottom w:val="0"/>
                      <w:divBdr>
                        <w:top w:val="none" w:sz="0" w:space="0" w:color="auto"/>
                        <w:left w:val="none" w:sz="0" w:space="0" w:color="auto"/>
                        <w:bottom w:val="none" w:sz="0" w:space="0" w:color="auto"/>
                        <w:right w:val="none" w:sz="0" w:space="0" w:color="auto"/>
                      </w:divBdr>
                    </w:div>
                    <w:div w:id="1423186663">
                      <w:marLeft w:val="0"/>
                      <w:marRight w:val="0"/>
                      <w:marTop w:val="0"/>
                      <w:marBottom w:val="0"/>
                      <w:divBdr>
                        <w:top w:val="none" w:sz="0" w:space="0" w:color="auto"/>
                        <w:left w:val="none" w:sz="0" w:space="0" w:color="auto"/>
                        <w:bottom w:val="none" w:sz="0" w:space="0" w:color="auto"/>
                        <w:right w:val="none" w:sz="0" w:space="0" w:color="auto"/>
                      </w:divBdr>
                    </w:div>
                    <w:div w:id="85118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08952">
              <w:marLeft w:val="0"/>
              <w:marRight w:val="0"/>
              <w:marTop w:val="0"/>
              <w:marBottom w:val="0"/>
              <w:divBdr>
                <w:top w:val="none" w:sz="0" w:space="0" w:color="auto"/>
                <w:left w:val="none" w:sz="0" w:space="0" w:color="auto"/>
                <w:bottom w:val="none" w:sz="0" w:space="0" w:color="auto"/>
                <w:right w:val="none" w:sz="0" w:space="0" w:color="auto"/>
              </w:divBdr>
              <w:divsChild>
                <w:div w:id="1447501800">
                  <w:marLeft w:val="0"/>
                  <w:marRight w:val="0"/>
                  <w:marTop w:val="0"/>
                  <w:marBottom w:val="0"/>
                  <w:divBdr>
                    <w:top w:val="none" w:sz="0" w:space="0" w:color="auto"/>
                    <w:left w:val="none" w:sz="0" w:space="0" w:color="auto"/>
                    <w:bottom w:val="none" w:sz="0" w:space="0" w:color="auto"/>
                    <w:right w:val="none" w:sz="0" w:space="0" w:color="auto"/>
                  </w:divBdr>
                  <w:divsChild>
                    <w:div w:id="501088797">
                      <w:marLeft w:val="0"/>
                      <w:marRight w:val="0"/>
                      <w:marTop w:val="0"/>
                      <w:marBottom w:val="0"/>
                      <w:divBdr>
                        <w:top w:val="none" w:sz="0" w:space="0" w:color="auto"/>
                        <w:left w:val="none" w:sz="0" w:space="0" w:color="auto"/>
                        <w:bottom w:val="none" w:sz="0" w:space="0" w:color="auto"/>
                        <w:right w:val="none" w:sz="0" w:space="0" w:color="auto"/>
                      </w:divBdr>
                    </w:div>
                    <w:div w:id="349916758">
                      <w:marLeft w:val="0"/>
                      <w:marRight w:val="0"/>
                      <w:marTop w:val="0"/>
                      <w:marBottom w:val="0"/>
                      <w:divBdr>
                        <w:top w:val="none" w:sz="0" w:space="0" w:color="auto"/>
                        <w:left w:val="none" w:sz="0" w:space="0" w:color="auto"/>
                        <w:bottom w:val="none" w:sz="0" w:space="0" w:color="auto"/>
                        <w:right w:val="none" w:sz="0" w:space="0" w:color="auto"/>
                      </w:divBdr>
                    </w:div>
                  </w:divsChild>
                </w:div>
                <w:div w:id="643391958">
                  <w:marLeft w:val="0"/>
                  <w:marRight w:val="0"/>
                  <w:marTop w:val="0"/>
                  <w:marBottom w:val="0"/>
                  <w:divBdr>
                    <w:top w:val="none" w:sz="0" w:space="0" w:color="auto"/>
                    <w:left w:val="none" w:sz="0" w:space="0" w:color="auto"/>
                    <w:bottom w:val="none" w:sz="0" w:space="0" w:color="auto"/>
                    <w:right w:val="none" w:sz="0" w:space="0" w:color="auto"/>
                  </w:divBdr>
                </w:div>
                <w:div w:id="2009479628">
                  <w:marLeft w:val="0"/>
                  <w:marRight w:val="0"/>
                  <w:marTop w:val="0"/>
                  <w:marBottom w:val="0"/>
                  <w:divBdr>
                    <w:top w:val="none" w:sz="0" w:space="0" w:color="auto"/>
                    <w:left w:val="none" w:sz="0" w:space="0" w:color="auto"/>
                    <w:bottom w:val="none" w:sz="0" w:space="0" w:color="auto"/>
                    <w:right w:val="none" w:sz="0" w:space="0" w:color="auto"/>
                  </w:divBdr>
                </w:div>
              </w:divsChild>
            </w:div>
            <w:div w:id="1324043325">
              <w:marLeft w:val="0"/>
              <w:marRight w:val="0"/>
              <w:marTop w:val="0"/>
              <w:marBottom w:val="0"/>
              <w:divBdr>
                <w:top w:val="none" w:sz="0" w:space="0" w:color="auto"/>
                <w:left w:val="none" w:sz="0" w:space="0" w:color="auto"/>
                <w:bottom w:val="none" w:sz="0" w:space="0" w:color="auto"/>
                <w:right w:val="none" w:sz="0" w:space="0" w:color="auto"/>
              </w:divBdr>
            </w:div>
            <w:div w:id="1118261747">
              <w:marLeft w:val="0"/>
              <w:marRight w:val="0"/>
              <w:marTop w:val="0"/>
              <w:marBottom w:val="0"/>
              <w:divBdr>
                <w:top w:val="none" w:sz="0" w:space="0" w:color="auto"/>
                <w:left w:val="none" w:sz="0" w:space="0" w:color="auto"/>
                <w:bottom w:val="none" w:sz="0" w:space="0" w:color="auto"/>
                <w:right w:val="none" w:sz="0" w:space="0" w:color="auto"/>
              </w:divBdr>
              <w:divsChild>
                <w:div w:id="1304509900">
                  <w:marLeft w:val="0"/>
                  <w:marRight w:val="0"/>
                  <w:marTop w:val="0"/>
                  <w:marBottom w:val="0"/>
                  <w:divBdr>
                    <w:top w:val="none" w:sz="0" w:space="0" w:color="auto"/>
                    <w:left w:val="none" w:sz="0" w:space="0" w:color="auto"/>
                    <w:bottom w:val="none" w:sz="0" w:space="0" w:color="auto"/>
                    <w:right w:val="none" w:sz="0" w:space="0" w:color="auto"/>
                  </w:divBdr>
                  <w:divsChild>
                    <w:div w:id="1790707762">
                      <w:marLeft w:val="0"/>
                      <w:marRight w:val="0"/>
                      <w:marTop w:val="0"/>
                      <w:marBottom w:val="0"/>
                      <w:divBdr>
                        <w:top w:val="none" w:sz="0" w:space="0" w:color="auto"/>
                        <w:left w:val="none" w:sz="0" w:space="0" w:color="auto"/>
                        <w:bottom w:val="none" w:sz="0" w:space="0" w:color="auto"/>
                        <w:right w:val="none" w:sz="0" w:space="0" w:color="auto"/>
                      </w:divBdr>
                    </w:div>
                    <w:div w:id="1640038938">
                      <w:marLeft w:val="0"/>
                      <w:marRight w:val="0"/>
                      <w:marTop w:val="0"/>
                      <w:marBottom w:val="0"/>
                      <w:divBdr>
                        <w:top w:val="none" w:sz="0" w:space="0" w:color="auto"/>
                        <w:left w:val="none" w:sz="0" w:space="0" w:color="auto"/>
                        <w:bottom w:val="none" w:sz="0" w:space="0" w:color="auto"/>
                        <w:right w:val="none" w:sz="0" w:space="0" w:color="auto"/>
                      </w:divBdr>
                    </w:div>
                    <w:div w:id="493953781">
                      <w:marLeft w:val="0"/>
                      <w:marRight w:val="0"/>
                      <w:marTop w:val="0"/>
                      <w:marBottom w:val="0"/>
                      <w:divBdr>
                        <w:top w:val="none" w:sz="0" w:space="0" w:color="auto"/>
                        <w:left w:val="none" w:sz="0" w:space="0" w:color="auto"/>
                        <w:bottom w:val="none" w:sz="0" w:space="0" w:color="auto"/>
                        <w:right w:val="none" w:sz="0" w:space="0" w:color="auto"/>
                      </w:divBdr>
                    </w:div>
                    <w:div w:id="644314596">
                      <w:marLeft w:val="0"/>
                      <w:marRight w:val="0"/>
                      <w:marTop w:val="0"/>
                      <w:marBottom w:val="0"/>
                      <w:divBdr>
                        <w:top w:val="none" w:sz="0" w:space="0" w:color="auto"/>
                        <w:left w:val="none" w:sz="0" w:space="0" w:color="auto"/>
                        <w:bottom w:val="none" w:sz="0" w:space="0" w:color="auto"/>
                        <w:right w:val="none" w:sz="0" w:space="0" w:color="auto"/>
                      </w:divBdr>
                    </w:div>
                  </w:divsChild>
                </w:div>
                <w:div w:id="1583029572">
                  <w:marLeft w:val="0"/>
                  <w:marRight w:val="0"/>
                  <w:marTop w:val="0"/>
                  <w:marBottom w:val="0"/>
                  <w:divBdr>
                    <w:top w:val="none" w:sz="0" w:space="0" w:color="auto"/>
                    <w:left w:val="none" w:sz="0" w:space="0" w:color="auto"/>
                    <w:bottom w:val="none" w:sz="0" w:space="0" w:color="auto"/>
                    <w:right w:val="none" w:sz="0" w:space="0" w:color="auto"/>
                  </w:divBdr>
                </w:div>
              </w:divsChild>
            </w:div>
            <w:div w:id="1795980782">
              <w:marLeft w:val="0"/>
              <w:marRight w:val="0"/>
              <w:marTop w:val="0"/>
              <w:marBottom w:val="0"/>
              <w:divBdr>
                <w:top w:val="none" w:sz="0" w:space="0" w:color="auto"/>
                <w:left w:val="none" w:sz="0" w:space="0" w:color="auto"/>
                <w:bottom w:val="none" w:sz="0" w:space="0" w:color="auto"/>
                <w:right w:val="none" w:sz="0" w:space="0" w:color="auto"/>
              </w:divBdr>
            </w:div>
            <w:div w:id="1098990603">
              <w:marLeft w:val="0"/>
              <w:marRight w:val="0"/>
              <w:marTop w:val="0"/>
              <w:marBottom w:val="0"/>
              <w:divBdr>
                <w:top w:val="none" w:sz="0" w:space="0" w:color="auto"/>
                <w:left w:val="none" w:sz="0" w:space="0" w:color="auto"/>
                <w:bottom w:val="none" w:sz="0" w:space="0" w:color="auto"/>
                <w:right w:val="none" w:sz="0" w:space="0" w:color="auto"/>
              </w:divBdr>
            </w:div>
            <w:div w:id="1824661918">
              <w:marLeft w:val="0"/>
              <w:marRight w:val="0"/>
              <w:marTop w:val="0"/>
              <w:marBottom w:val="0"/>
              <w:divBdr>
                <w:top w:val="none" w:sz="0" w:space="0" w:color="auto"/>
                <w:left w:val="none" w:sz="0" w:space="0" w:color="auto"/>
                <w:bottom w:val="none" w:sz="0" w:space="0" w:color="auto"/>
                <w:right w:val="none" w:sz="0" w:space="0" w:color="auto"/>
              </w:divBdr>
              <w:divsChild>
                <w:div w:id="1500581557">
                  <w:marLeft w:val="0"/>
                  <w:marRight w:val="0"/>
                  <w:marTop w:val="0"/>
                  <w:marBottom w:val="0"/>
                  <w:divBdr>
                    <w:top w:val="none" w:sz="0" w:space="0" w:color="auto"/>
                    <w:left w:val="none" w:sz="0" w:space="0" w:color="auto"/>
                    <w:bottom w:val="none" w:sz="0" w:space="0" w:color="auto"/>
                    <w:right w:val="none" w:sz="0" w:space="0" w:color="auto"/>
                  </w:divBdr>
                  <w:divsChild>
                    <w:div w:id="2023898175">
                      <w:marLeft w:val="0"/>
                      <w:marRight w:val="0"/>
                      <w:marTop w:val="0"/>
                      <w:marBottom w:val="0"/>
                      <w:divBdr>
                        <w:top w:val="none" w:sz="0" w:space="0" w:color="auto"/>
                        <w:left w:val="none" w:sz="0" w:space="0" w:color="auto"/>
                        <w:bottom w:val="none" w:sz="0" w:space="0" w:color="auto"/>
                        <w:right w:val="none" w:sz="0" w:space="0" w:color="auto"/>
                      </w:divBdr>
                    </w:div>
                  </w:divsChild>
                </w:div>
                <w:div w:id="1946115723">
                  <w:marLeft w:val="0"/>
                  <w:marRight w:val="0"/>
                  <w:marTop w:val="0"/>
                  <w:marBottom w:val="0"/>
                  <w:divBdr>
                    <w:top w:val="none" w:sz="0" w:space="0" w:color="auto"/>
                    <w:left w:val="none" w:sz="0" w:space="0" w:color="auto"/>
                    <w:bottom w:val="none" w:sz="0" w:space="0" w:color="auto"/>
                    <w:right w:val="none" w:sz="0" w:space="0" w:color="auto"/>
                  </w:divBdr>
                  <w:divsChild>
                    <w:div w:id="1009987687">
                      <w:marLeft w:val="0"/>
                      <w:marRight w:val="0"/>
                      <w:marTop w:val="0"/>
                      <w:marBottom w:val="0"/>
                      <w:divBdr>
                        <w:top w:val="none" w:sz="0" w:space="0" w:color="auto"/>
                        <w:left w:val="none" w:sz="0" w:space="0" w:color="auto"/>
                        <w:bottom w:val="none" w:sz="0" w:space="0" w:color="auto"/>
                        <w:right w:val="none" w:sz="0" w:space="0" w:color="auto"/>
                      </w:divBdr>
                    </w:div>
                  </w:divsChild>
                </w:div>
                <w:div w:id="423962780">
                  <w:marLeft w:val="0"/>
                  <w:marRight w:val="0"/>
                  <w:marTop w:val="0"/>
                  <w:marBottom w:val="0"/>
                  <w:divBdr>
                    <w:top w:val="none" w:sz="0" w:space="0" w:color="auto"/>
                    <w:left w:val="none" w:sz="0" w:space="0" w:color="auto"/>
                    <w:bottom w:val="none" w:sz="0" w:space="0" w:color="auto"/>
                    <w:right w:val="none" w:sz="0" w:space="0" w:color="auto"/>
                  </w:divBdr>
                  <w:divsChild>
                    <w:div w:id="647394977">
                      <w:marLeft w:val="0"/>
                      <w:marRight w:val="0"/>
                      <w:marTop w:val="0"/>
                      <w:marBottom w:val="0"/>
                      <w:divBdr>
                        <w:top w:val="none" w:sz="0" w:space="0" w:color="auto"/>
                        <w:left w:val="none" w:sz="0" w:space="0" w:color="auto"/>
                        <w:bottom w:val="none" w:sz="0" w:space="0" w:color="auto"/>
                        <w:right w:val="none" w:sz="0" w:space="0" w:color="auto"/>
                      </w:divBdr>
                    </w:div>
                    <w:div w:id="7261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79445">
              <w:marLeft w:val="0"/>
              <w:marRight w:val="0"/>
              <w:marTop w:val="0"/>
              <w:marBottom w:val="0"/>
              <w:divBdr>
                <w:top w:val="none" w:sz="0" w:space="0" w:color="auto"/>
                <w:left w:val="none" w:sz="0" w:space="0" w:color="auto"/>
                <w:bottom w:val="none" w:sz="0" w:space="0" w:color="auto"/>
                <w:right w:val="none" w:sz="0" w:space="0" w:color="auto"/>
              </w:divBdr>
            </w:div>
            <w:div w:id="995645894">
              <w:marLeft w:val="0"/>
              <w:marRight w:val="0"/>
              <w:marTop w:val="0"/>
              <w:marBottom w:val="0"/>
              <w:divBdr>
                <w:top w:val="none" w:sz="0" w:space="0" w:color="auto"/>
                <w:left w:val="none" w:sz="0" w:space="0" w:color="auto"/>
                <w:bottom w:val="none" w:sz="0" w:space="0" w:color="auto"/>
                <w:right w:val="none" w:sz="0" w:space="0" w:color="auto"/>
              </w:divBdr>
            </w:div>
            <w:div w:id="350836168">
              <w:marLeft w:val="0"/>
              <w:marRight w:val="0"/>
              <w:marTop w:val="0"/>
              <w:marBottom w:val="0"/>
              <w:divBdr>
                <w:top w:val="none" w:sz="0" w:space="0" w:color="auto"/>
                <w:left w:val="none" w:sz="0" w:space="0" w:color="auto"/>
                <w:bottom w:val="none" w:sz="0" w:space="0" w:color="auto"/>
                <w:right w:val="none" w:sz="0" w:space="0" w:color="auto"/>
              </w:divBdr>
            </w:div>
            <w:div w:id="1743328973">
              <w:marLeft w:val="0"/>
              <w:marRight w:val="0"/>
              <w:marTop w:val="0"/>
              <w:marBottom w:val="0"/>
              <w:divBdr>
                <w:top w:val="none" w:sz="0" w:space="0" w:color="auto"/>
                <w:left w:val="none" w:sz="0" w:space="0" w:color="auto"/>
                <w:bottom w:val="none" w:sz="0" w:space="0" w:color="auto"/>
                <w:right w:val="none" w:sz="0" w:space="0" w:color="auto"/>
              </w:divBdr>
              <w:divsChild>
                <w:div w:id="1794252105">
                  <w:marLeft w:val="0"/>
                  <w:marRight w:val="0"/>
                  <w:marTop w:val="0"/>
                  <w:marBottom w:val="0"/>
                  <w:divBdr>
                    <w:top w:val="none" w:sz="0" w:space="0" w:color="auto"/>
                    <w:left w:val="none" w:sz="0" w:space="0" w:color="auto"/>
                    <w:bottom w:val="none" w:sz="0" w:space="0" w:color="auto"/>
                    <w:right w:val="none" w:sz="0" w:space="0" w:color="auto"/>
                  </w:divBdr>
                </w:div>
                <w:div w:id="46757801">
                  <w:marLeft w:val="0"/>
                  <w:marRight w:val="0"/>
                  <w:marTop w:val="0"/>
                  <w:marBottom w:val="0"/>
                  <w:divBdr>
                    <w:top w:val="none" w:sz="0" w:space="0" w:color="auto"/>
                    <w:left w:val="none" w:sz="0" w:space="0" w:color="auto"/>
                    <w:bottom w:val="none" w:sz="0" w:space="0" w:color="auto"/>
                    <w:right w:val="none" w:sz="0" w:space="0" w:color="auto"/>
                  </w:divBdr>
                </w:div>
                <w:div w:id="1279608561">
                  <w:marLeft w:val="0"/>
                  <w:marRight w:val="0"/>
                  <w:marTop w:val="0"/>
                  <w:marBottom w:val="0"/>
                  <w:divBdr>
                    <w:top w:val="none" w:sz="0" w:space="0" w:color="auto"/>
                    <w:left w:val="none" w:sz="0" w:space="0" w:color="auto"/>
                    <w:bottom w:val="none" w:sz="0" w:space="0" w:color="auto"/>
                    <w:right w:val="none" w:sz="0" w:space="0" w:color="auto"/>
                  </w:divBdr>
                </w:div>
                <w:div w:id="551379958">
                  <w:marLeft w:val="0"/>
                  <w:marRight w:val="0"/>
                  <w:marTop w:val="0"/>
                  <w:marBottom w:val="0"/>
                  <w:divBdr>
                    <w:top w:val="none" w:sz="0" w:space="0" w:color="auto"/>
                    <w:left w:val="none" w:sz="0" w:space="0" w:color="auto"/>
                    <w:bottom w:val="none" w:sz="0" w:space="0" w:color="auto"/>
                    <w:right w:val="none" w:sz="0" w:space="0" w:color="auto"/>
                  </w:divBdr>
                  <w:divsChild>
                    <w:div w:id="923303459">
                      <w:marLeft w:val="0"/>
                      <w:marRight w:val="0"/>
                      <w:marTop w:val="0"/>
                      <w:marBottom w:val="0"/>
                      <w:divBdr>
                        <w:top w:val="none" w:sz="0" w:space="0" w:color="auto"/>
                        <w:left w:val="none" w:sz="0" w:space="0" w:color="auto"/>
                        <w:bottom w:val="none" w:sz="0" w:space="0" w:color="auto"/>
                        <w:right w:val="none" w:sz="0" w:space="0" w:color="auto"/>
                      </w:divBdr>
                      <w:divsChild>
                        <w:div w:id="42103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827" Type="http://schemas.openxmlformats.org/officeDocument/2006/relationships/hyperlink" Target="https://www.ecfr.gov/current/title-40/section-60.4204" TargetMode="External"/><Relationship Id="rId170" Type="http://schemas.openxmlformats.org/officeDocument/2006/relationships/hyperlink" Target="https://www.ecfr.gov/current/title-40/section-63.6625" TargetMode="External"/><Relationship Id="rId987" Type="http://schemas.openxmlformats.org/officeDocument/2006/relationships/hyperlink" Target="https://www.ecfr.gov/current/title-40/section-60.41c" TargetMode="External"/><Relationship Id="rId847" Type="http://schemas.openxmlformats.org/officeDocument/2006/relationships/hyperlink" Target="https://www.ecfr.gov/current/title-40/section-60.107a" TargetMode="External"/><Relationship Id="rId1477" Type="http://schemas.openxmlformats.org/officeDocument/2006/relationships/hyperlink" Target="https://www.ecfr.gov/current/title-40/part-60/appendix-Appendix%20A%20to%20Part%2060" TargetMode="External"/><Relationship Id="rId1684" Type="http://schemas.openxmlformats.org/officeDocument/2006/relationships/hyperlink" Target="https://www.ecfr.gov/current/title-40/section-60.4208" TargetMode="External"/><Relationship Id="rId1891" Type="http://schemas.openxmlformats.org/officeDocument/2006/relationships/hyperlink" Target="https://www.federalregister.gov/citation/81-FR-44219" TargetMode="External"/><Relationship Id="rId707" Type="http://schemas.openxmlformats.org/officeDocument/2006/relationships/hyperlink" Target="https://www.federalregister.gov/citation/54-FR-6662" TargetMode="External"/><Relationship Id="rId914" Type="http://schemas.openxmlformats.org/officeDocument/2006/relationships/hyperlink" Target="https://www.ecfr.gov/current/title-40/section-60.593" TargetMode="External"/><Relationship Id="rId1337" Type="http://schemas.openxmlformats.org/officeDocument/2006/relationships/hyperlink" Target="https://www.ecfr.gov/current/title-40/section-60.123a" TargetMode="External"/><Relationship Id="rId1544" Type="http://schemas.openxmlformats.org/officeDocument/2006/relationships/hyperlink" Target="https://www.ecfr.gov/current/title-40/part-61" TargetMode="External"/><Relationship Id="rId1751" Type="http://schemas.openxmlformats.org/officeDocument/2006/relationships/hyperlink" Target="https://www.ecfr.gov/current/title-40/part-1039/appendix-Appendix%20I%20to%20Part%201039" TargetMode="External"/><Relationship Id="rId43" Type="http://schemas.openxmlformats.org/officeDocument/2006/relationships/hyperlink" Target="https://www.federalregister.gov/citation/78-FR-6700" TargetMode="External"/><Relationship Id="rId1404" Type="http://schemas.openxmlformats.org/officeDocument/2006/relationships/hyperlink" Target="https://nepis.epa.gov/Exe/ZyPDF.cgi?Dockey=2000D5T6.PDF" TargetMode="External"/><Relationship Id="rId1611" Type="http://schemas.openxmlformats.org/officeDocument/2006/relationships/hyperlink" Target="https://www.ecfr.gov/current/title-40/section-1039.105" TargetMode="External"/><Relationship Id="rId497" Type="http://schemas.openxmlformats.org/officeDocument/2006/relationships/hyperlink" Target="https://www.ecfr.gov/current/title-40/section-63.6611" TargetMode="External"/><Relationship Id="rId2178" Type="http://schemas.openxmlformats.org/officeDocument/2006/relationships/theme" Target="theme/theme1.xml"/><Relationship Id="rId357" Type="http://schemas.openxmlformats.org/officeDocument/2006/relationships/hyperlink" Target="https://www.ecfr.gov/current/title-40/section-63.1270" TargetMode="External"/><Relationship Id="rId1194" Type="http://schemas.openxmlformats.org/officeDocument/2006/relationships/hyperlink" Target="https://www.ecfr.gov/current/title-40/section-60.335" TargetMode="External"/><Relationship Id="rId2038" Type="http://schemas.openxmlformats.org/officeDocument/2006/relationships/image" Target="media/image19.png"/><Relationship Id="rId217" Type="http://schemas.openxmlformats.org/officeDocument/2006/relationships/hyperlink" Target="https://www.federalregister.gov/citation/75-FR-9676" TargetMode="External"/><Relationship Id="rId564" Type="http://schemas.openxmlformats.org/officeDocument/2006/relationships/hyperlink" Target="https://www.ecfr.gov/current/title-40/section-60.8" TargetMode="External"/><Relationship Id="rId771" Type="http://schemas.openxmlformats.org/officeDocument/2006/relationships/hyperlink" Target="https://www.ecfr.gov/current/title-40/part-60/appendix-Appendix%20B%20to%20Part%2060" TargetMode="External"/><Relationship Id="rId424" Type="http://schemas.openxmlformats.org/officeDocument/2006/relationships/hyperlink" Target="https://www.ecfr.gov/current/title-40/part-63/appendix-Appendix%20A%20to%20Part%2063" TargetMode="External"/><Relationship Id="rId631" Type="http://schemas.openxmlformats.org/officeDocument/2006/relationships/hyperlink" Target="https://www.ecfr.gov/current/title-40/section-60.4" TargetMode="External"/><Relationship Id="rId1054" Type="http://schemas.openxmlformats.org/officeDocument/2006/relationships/hyperlink" Target="https://www.ecfr.gov/current/title-40/section-60.435" TargetMode="External"/><Relationship Id="rId1261" Type="http://schemas.openxmlformats.org/officeDocument/2006/relationships/hyperlink" Target="https://www.ecfr.gov/current/title-40/section-60.4415" TargetMode="External"/><Relationship Id="rId2105" Type="http://schemas.openxmlformats.org/officeDocument/2006/relationships/hyperlink" Target="https://www.ecfr.gov/current/title-40/part-75" TargetMode="External"/><Relationship Id="rId1121" Type="http://schemas.openxmlformats.org/officeDocument/2006/relationships/hyperlink" Target="https://www.ecfr.gov/current/title-40/section-16.1.1" TargetMode="External"/><Relationship Id="rId1938" Type="http://schemas.openxmlformats.org/officeDocument/2006/relationships/hyperlink" Target="https://www.federalregister.gov/citation/78-FR-6696" TargetMode="External"/><Relationship Id="rId281" Type="http://schemas.openxmlformats.org/officeDocument/2006/relationships/hyperlink" Target="https://www.ecfr.gov/current/title-40/section-63.6650" TargetMode="External"/><Relationship Id="rId141" Type="http://schemas.openxmlformats.org/officeDocument/2006/relationships/hyperlink" Target="https://www.ecfr.gov/current/title-40/section-63.7" TargetMode="External"/><Relationship Id="rId7" Type="http://schemas.openxmlformats.org/officeDocument/2006/relationships/endnotes" Target="endnotes.xml"/><Relationship Id="rId958" Type="http://schemas.openxmlformats.org/officeDocument/2006/relationships/hyperlink" Target="https://www.ecfr.gov/current/title-40/section-60.41b" TargetMode="External"/><Relationship Id="rId1588" Type="http://schemas.openxmlformats.org/officeDocument/2006/relationships/hyperlink" Target="https://www.ecfr.gov/current/title-40/section-1042.145" TargetMode="External"/><Relationship Id="rId1795" Type="http://schemas.openxmlformats.org/officeDocument/2006/relationships/hyperlink" Target="https://www.ecfr.gov/current/title-40/section-60.4211" TargetMode="External"/><Relationship Id="rId87" Type="http://schemas.openxmlformats.org/officeDocument/2006/relationships/hyperlink" Target="https://www.ecfr.gov/current/title-40/section-63.6620" TargetMode="External"/><Relationship Id="rId818" Type="http://schemas.openxmlformats.org/officeDocument/2006/relationships/hyperlink" Target="https://www.federalregister.gov/citation/52-FR-11428" TargetMode="External"/><Relationship Id="rId1448" Type="http://schemas.openxmlformats.org/officeDocument/2006/relationships/hyperlink" Target="https://www.federalregister.gov/citation/79-FR-11242" TargetMode="External"/><Relationship Id="rId1655" Type="http://schemas.openxmlformats.org/officeDocument/2006/relationships/hyperlink" Target="https://www.ecfr.gov/current/title-40/section-1039.665" TargetMode="External"/><Relationship Id="rId1308" Type="http://schemas.openxmlformats.org/officeDocument/2006/relationships/hyperlink" Target="https://www.ecfr.gov/current/title-40/section-60.73a" TargetMode="External"/><Relationship Id="rId1862" Type="http://schemas.openxmlformats.org/officeDocument/2006/relationships/image" Target="media/image11.png"/><Relationship Id="rId1515" Type="http://schemas.openxmlformats.org/officeDocument/2006/relationships/hyperlink" Target="https://www.ecfr.gov/current/title-40/section-60.18" TargetMode="External"/><Relationship Id="rId1722" Type="http://schemas.openxmlformats.org/officeDocument/2006/relationships/hyperlink" Target="https://www.ecfr.gov/current/title-40/section-60.4210" TargetMode="External"/><Relationship Id="rId14" Type="http://schemas.openxmlformats.org/officeDocument/2006/relationships/header" Target="header5.xml"/><Relationship Id="rId468" Type="http://schemas.openxmlformats.org/officeDocument/2006/relationships/hyperlink" Target="https://www.ecfr.gov/current/title-40/section-63.6625" TargetMode="External"/><Relationship Id="rId675" Type="http://schemas.openxmlformats.org/officeDocument/2006/relationships/hyperlink" Target="https://www.ecfr.gov/current/title-40/part-60/subpart-s" TargetMode="External"/><Relationship Id="rId882" Type="http://schemas.openxmlformats.org/officeDocument/2006/relationships/hyperlink" Target="https://www.ecfr.gov/current/title-40/section-60.5406a" TargetMode="External"/><Relationship Id="rId1098" Type="http://schemas.openxmlformats.org/officeDocument/2006/relationships/hyperlink" Target="https://www.ecfr.gov/current/title-40/section-60.5413a" TargetMode="External"/><Relationship Id="rId2149" Type="http://schemas.openxmlformats.org/officeDocument/2006/relationships/hyperlink" Target="http://www.dep.state.fl.us/air/rules/forms.htm" TargetMode="External"/><Relationship Id="rId328" Type="http://schemas.openxmlformats.org/officeDocument/2006/relationships/hyperlink" Target="https://www.ecfr.gov/current/title-40/section-63.6670" TargetMode="External"/><Relationship Id="rId535" Type="http://schemas.openxmlformats.org/officeDocument/2006/relationships/hyperlink" Target="https://www.ecfr.gov/current/title-40/section-63.10" TargetMode="External"/><Relationship Id="rId742" Type="http://schemas.openxmlformats.org/officeDocument/2006/relationships/hyperlink" Target="https://www.ecfr.gov/current/title-40/section-60.8" TargetMode="External"/><Relationship Id="rId1165" Type="http://schemas.openxmlformats.org/officeDocument/2006/relationships/hyperlink" Target="https://www.ecfr.gov/current/title-40/section-60.106" TargetMode="External"/><Relationship Id="rId1372" Type="http://schemas.openxmlformats.org/officeDocument/2006/relationships/hyperlink" Target="https://www.ecfr.gov/current/title-40/section-60.632" TargetMode="External"/><Relationship Id="rId2009" Type="http://schemas.openxmlformats.org/officeDocument/2006/relationships/hyperlink" Target="https://www.ecfr.gov/current/title-40/section-60.4335" TargetMode="External"/><Relationship Id="rId602" Type="http://schemas.openxmlformats.org/officeDocument/2006/relationships/hyperlink" Target="http://www.swcleanair.org/" TargetMode="External"/><Relationship Id="rId1025" Type="http://schemas.openxmlformats.org/officeDocument/2006/relationships/hyperlink" Target="https://www.ecfr.gov/current/title-40/section-7.1.1" TargetMode="External"/><Relationship Id="rId1232" Type="http://schemas.openxmlformats.org/officeDocument/2006/relationships/hyperlink" Target="https://www.ecfr.gov/current/title-40/section-60.5413" TargetMode="External"/><Relationship Id="rId185" Type="http://schemas.openxmlformats.org/officeDocument/2006/relationships/hyperlink" Target="https://www.ecfr.gov/current/title-40/section-63.6603" TargetMode="External"/><Relationship Id="rId1909" Type="http://schemas.openxmlformats.org/officeDocument/2006/relationships/hyperlink" Target="https://www.ecfr.gov/current/title-40/section-1042.101" TargetMode="External"/><Relationship Id="rId392" Type="http://schemas.openxmlformats.org/officeDocument/2006/relationships/hyperlink" Target="https://www.federalregister.gov/citation/78-FR-6707" TargetMode="External"/><Relationship Id="rId2073" Type="http://schemas.openxmlformats.org/officeDocument/2006/relationships/hyperlink" Target="https://www.ecfr.gov/current/title-40/section-60.4370" TargetMode="External"/><Relationship Id="rId252" Type="http://schemas.openxmlformats.org/officeDocument/2006/relationships/hyperlink" Target="https://www.ecfr.gov/current/title-40/part-70" TargetMode="External"/><Relationship Id="rId2140" Type="http://schemas.openxmlformats.org/officeDocument/2006/relationships/hyperlink" Target="https://www.ecfr.gov/current/title-40/section-60.4320" TargetMode="External"/><Relationship Id="rId112" Type="http://schemas.openxmlformats.org/officeDocument/2006/relationships/hyperlink" Target="https://www.ecfr.gov/current/title-40/section-63.6640" TargetMode="External"/><Relationship Id="rId557" Type="http://schemas.openxmlformats.org/officeDocument/2006/relationships/hyperlink" Target="https://www.federalregister.gov/citation/55-FR-51382" TargetMode="External"/><Relationship Id="rId764" Type="http://schemas.openxmlformats.org/officeDocument/2006/relationships/hyperlink" Target="https://www.ecfr.gov/current/title-40/section-60.8" TargetMode="External"/><Relationship Id="rId971" Type="http://schemas.openxmlformats.org/officeDocument/2006/relationships/hyperlink" Target="https://www.ecfr.gov/current/title-40/section-60.41c" TargetMode="External"/><Relationship Id="rId1394" Type="http://schemas.openxmlformats.org/officeDocument/2006/relationships/hyperlink" Target="https://www.ecfr.gov/current/title-40/section-60.534" TargetMode="External"/><Relationship Id="rId1699" Type="http://schemas.openxmlformats.org/officeDocument/2006/relationships/hyperlink" Target="https://www.ecfr.gov/current/title-40/part-1039/subpart-must" TargetMode="External"/><Relationship Id="rId2000" Type="http://schemas.openxmlformats.org/officeDocument/2006/relationships/hyperlink" Target="https://www.ecfr.gov/current/title-40/section-60.4320" TargetMode="External"/><Relationship Id="rId417" Type="http://schemas.openxmlformats.org/officeDocument/2006/relationships/hyperlink" Target="https://www.ecfr.gov/current/title-40/part-60/appendix-Appendix%20A%20to%20Part%2060" TargetMode="External"/><Relationship Id="rId624" Type="http://schemas.openxmlformats.org/officeDocument/2006/relationships/hyperlink" Target="https://www.ecfr.gov/current/title-40/section-60.17" TargetMode="External"/><Relationship Id="rId831" Type="http://schemas.openxmlformats.org/officeDocument/2006/relationships/hyperlink" Target="http://www.ansi.org" TargetMode="External"/><Relationship Id="rId1047" Type="http://schemas.openxmlformats.org/officeDocument/2006/relationships/hyperlink" Target="https://www.ecfr.gov/current/title-40/section-60.106" TargetMode="External"/><Relationship Id="rId1254" Type="http://schemas.openxmlformats.org/officeDocument/2006/relationships/hyperlink" Target="https://www.ecfr.gov/current/title-40/section-60.335" TargetMode="External"/><Relationship Id="rId1461" Type="http://schemas.openxmlformats.org/officeDocument/2006/relationships/hyperlink" Target="https://www.ecfr.gov/current/title-40/section-60.17" TargetMode="External"/><Relationship Id="rId929" Type="http://schemas.openxmlformats.org/officeDocument/2006/relationships/hyperlink" Target="https://www.ecfr.gov/current/title-40/section-12.5.2.2.3" TargetMode="External"/><Relationship Id="rId1114" Type="http://schemas.openxmlformats.org/officeDocument/2006/relationships/hyperlink" Target="https://www.ecfr.gov/current/title-40/section-60.45" TargetMode="External"/><Relationship Id="rId1321" Type="http://schemas.openxmlformats.org/officeDocument/2006/relationships/hyperlink" Target="https://www.ecfr.gov/current/title-40/section-60.41c" TargetMode="External"/><Relationship Id="rId1559" Type="http://schemas.openxmlformats.org/officeDocument/2006/relationships/hyperlink" Target="https://www.ecfr.gov/current/title-40/section-60.4200" TargetMode="External"/><Relationship Id="rId1766" Type="http://schemas.openxmlformats.org/officeDocument/2006/relationships/hyperlink" Target="https://www.ecfr.gov/current/title-40/part-1039" TargetMode="External"/><Relationship Id="rId1973" Type="http://schemas.openxmlformats.org/officeDocument/2006/relationships/hyperlink" Target="https://www.ecfr.gov/current/title-40/section-60.17" TargetMode="External"/><Relationship Id="rId58" Type="http://schemas.openxmlformats.org/officeDocument/2006/relationships/hyperlink" Target="https://www.ecfr.gov/current/title-40/section-63.6590" TargetMode="External"/><Relationship Id="rId1419" Type="http://schemas.openxmlformats.org/officeDocument/2006/relationships/hyperlink" Target="https://www.ecfr.gov/current/title-40/section-60.4415" TargetMode="External"/><Relationship Id="rId1626" Type="http://schemas.openxmlformats.org/officeDocument/2006/relationships/hyperlink" Target="https://www.ecfr.gov/current/title-40/section-60.4202" TargetMode="External"/><Relationship Id="rId1833" Type="http://schemas.openxmlformats.org/officeDocument/2006/relationships/hyperlink" Target="https://www.ecfr.gov/current/title-40/section-60.4212" TargetMode="External"/><Relationship Id="rId1900" Type="http://schemas.openxmlformats.org/officeDocument/2006/relationships/hyperlink" Target="https://www.ecfr.gov/current/title-40/part-1042" TargetMode="External"/><Relationship Id="rId2095" Type="http://schemas.openxmlformats.org/officeDocument/2006/relationships/hyperlink" Target="https://img.federalregister.gov/ER06JY06.004/ER06JY06.004_original_size.png" TargetMode="External"/><Relationship Id="rId274" Type="http://schemas.openxmlformats.org/officeDocument/2006/relationships/hyperlink" Target="https://www.ecfr.gov/current/title-40/part-71" TargetMode="External"/><Relationship Id="rId481" Type="http://schemas.openxmlformats.org/officeDocument/2006/relationships/hyperlink" Target="https://www.ecfr.gov/current/title-40/section-63.6650" TargetMode="External"/><Relationship Id="rId2162" Type="http://schemas.openxmlformats.org/officeDocument/2006/relationships/header" Target="header33.xml"/><Relationship Id="rId134" Type="http://schemas.openxmlformats.org/officeDocument/2006/relationships/hyperlink" Target="https://www.ecfr.gov/current/title-40/section-63.7" TargetMode="External"/><Relationship Id="rId579" Type="http://schemas.openxmlformats.org/officeDocument/2006/relationships/hyperlink" Target="https://www.federalregister.gov/citation/59-FR-12427" TargetMode="External"/><Relationship Id="rId786" Type="http://schemas.openxmlformats.org/officeDocument/2006/relationships/hyperlink" Target="https://www.ecfr.gov/current/title-40/section-16.0" TargetMode="External"/><Relationship Id="rId993" Type="http://schemas.openxmlformats.org/officeDocument/2006/relationships/hyperlink" Target="https://www.ecfr.gov/current/title-40/section-60.111a" TargetMode="External"/><Relationship Id="rId341" Type="http://schemas.openxmlformats.org/officeDocument/2006/relationships/hyperlink" Target="https://www.govinfo.gov/link/uscode/42/7401" TargetMode="External"/><Relationship Id="rId439" Type="http://schemas.openxmlformats.org/officeDocument/2006/relationships/hyperlink" Target="https://www.ecfr.gov/current/title-40/section-63.6625" TargetMode="External"/><Relationship Id="rId646" Type="http://schemas.openxmlformats.org/officeDocument/2006/relationships/hyperlink" Target="https://www.ecfr.gov/current/title-40/part-60/subpart-AAA" TargetMode="External"/><Relationship Id="rId1069" Type="http://schemas.openxmlformats.org/officeDocument/2006/relationships/hyperlink" Target="https://www.ecfr.gov/current/title-40/section-12.5.2.2.3" TargetMode="External"/><Relationship Id="rId1276" Type="http://schemas.openxmlformats.org/officeDocument/2006/relationships/hyperlink" Target="https://www.ecfr.gov/current/title-40/section-60.5413" TargetMode="External"/><Relationship Id="rId1483" Type="http://schemas.openxmlformats.org/officeDocument/2006/relationships/hyperlink" Target="https://www.ecfr.gov/current/title-40/section-60.18" TargetMode="External"/><Relationship Id="rId2022" Type="http://schemas.openxmlformats.org/officeDocument/2006/relationships/hyperlink" Target="https://www.ecfr.gov/current/title-40/section-60.4345" TargetMode="External"/><Relationship Id="rId201" Type="http://schemas.openxmlformats.org/officeDocument/2006/relationships/hyperlink" Target="https://www.ecfr.gov/current/title-40/section-63.6650" TargetMode="External"/><Relationship Id="rId506" Type="http://schemas.openxmlformats.org/officeDocument/2006/relationships/hyperlink" Target="https://www.ecfr.gov/current/title-40/section-63.6620" TargetMode="External"/><Relationship Id="rId853" Type="http://schemas.openxmlformats.org/officeDocument/2006/relationships/hyperlink" Target="https://www.ecfr.gov/current/title-40/section-60.107a" TargetMode="External"/><Relationship Id="rId1136" Type="http://schemas.openxmlformats.org/officeDocument/2006/relationships/hyperlink" Target="https://www.ecfr.gov/current/title-40/section-60.725" TargetMode="External"/><Relationship Id="rId1690" Type="http://schemas.openxmlformats.org/officeDocument/2006/relationships/hyperlink" Target="https://www.ecfr.gov/current/title-40/section-60.4204" TargetMode="External"/><Relationship Id="rId1788" Type="http://schemas.openxmlformats.org/officeDocument/2006/relationships/hyperlink" Target="https://www.ecfr.gov/current/title-40/section-60.4204" TargetMode="External"/><Relationship Id="rId1995" Type="http://schemas.openxmlformats.org/officeDocument/2006/relationships/hyperlink" Target="https://www.ecfr.gov/current/title-40/part-60/subpart-Da" TargetMode="External"/><Relationship Id="rId713" Type="http://schemas.openxmlformats.org/officeDocument/2006/relationships/hyperlink" Target="https://www.federalregister.gov/citation/81-FR-59809" TargetMode="External"/><Relationship Id="rId920" Type="http://schemas.openxmlformats.org/officeDocument/2006/relationships/hyperlink" Target="https://www.ecfr.gov/current/title-40/section-60.593" TargetMode="External"/><Relationship Id="rId1343" Type="http://schemas.openxmlformats.org/officeDocument/2006/relationships/hyperlink" Target="https://www.ecfr.gov/current/title-40/section-60.274" TargetMode="External"/><Relationship Id="rId1550" Type="http://schemas.openxmlformats.org/officeDocument/2006/relationships/hyperlink" Target="https://www.ecfr.gov/current/title-40/section-60.19" TargetMode="External"/><Relationship Id="rId1648" Type="http://schemas.openxmlformats.org/officeDocument/2006/relationships/hyperlink" Target="https://www.federalregister.gov/citation/76-FR-37968" TargetMode="External"/><Relationship Id="rId1203" Type="http://schemas.openxmlformats.org/officeDocument/2006/relationships/hyperlink" Target="https://www.ecfr.gov/current/title-40/section-7.1.1" TargetMode="External"/><Relationship Id="rId1410" Type="http://schemas.openxmlformats.org/officeDocument/2006/relationships/hyperlink" Target="https://www.ecfr.gov/current/title-40/section-60.373a" TargetMode="External"/><Relationship Id="rId1508" Type="http://schemas.openxmlformats.org/officeDocument/2006/relationships/hyperlink" Target="https://www.ecfr.gov/current/title-40/section-60.18" TargetMode="External"/><Relationship Id="rId1855" Type="http://schemas.openxmlformats.org/officeDocument/2006/relationships/hyperlink" Target="https://www.ecfr.gov/current/title-40/section-60.4213" TargetMode="External"/><Relationship Id="rId1715" Type="http://schemas.openxmlformats.org/officeDocument/2006/relationships/hyperlink" Target="https://www.ecfr.gov/current/title-40/part-1068" TargetMode="External"/><Relationship Id="rId1922" Type="http://schemas.openxmlformats.org/officeDocument/2006/relationships/hyperlink" Target="https://www.ecfr.gov/current/title-40/section-1068.10" TargetMode="External"/><Relationship Id="rId296" Type="http://schemas.openxmlformats.org/officeDocument/2006/relationships/hyperlink" Target="https://www.ecfr.gov/current/title-40/section-63.6655" TargetMode="External"/><Relationship Id="rId156" Type="http://schemas.openxmlformats.org/officeDocument/2006/relationships/hyperlink" Target="https://www.ecfr.gov/current/title-40/section-63.6620" TargetMode="External"/><Relationship Id="rId363" Type="http://schemas.openxmlformats.org/officeDocument/2006/relationships/hyperlink" Target="https://www.federalregister.gov/citation/69-FR-33506" TargetMode="External"/><Relationship Id="rId570" Type="http://schemas.openxmlformats.org/officeDocument/2006/relationships/hyperlink" Target="https://www.govinfo.gov/link/uscode/42/7661" TargetMode="External"/><Relationship Id="rId2044" Type="http://schemas.openxmlformats.org/officeDocument/2006/relationships/hyperlink" Target="https://www.ecfr.gov/current/title-40/section-60.4340" TargetMode="External"/><Relationship Id="rId223" Type="http://schemas.openxmlformats.org/officeDocument/2006/relationships/hyperlink" Target="https://www.ecfr.gov/current/title-40/section-63.8" TargetMode="External"/><Relationship Id="rId430" Type="http://schemas.openxmlformats.org/officeDocument/2006/relationships/hyperlink" Target="https://www.ecfr.gov/current/title-40/part-63/appendix-Appendix%20A%20to%20Part%2063" TargetMode="External"/><Relationship Id="rId668" Type="http://schemas.openxmlformats.org/officeDocument/2006/relationships/hyperlink" Target="https://www.ecfr.gov/current/title-40/section-60.7" TargetMode="External"/><Relationship Id="rId875" Type="http://schemas.openxmlformats.org/officeDocument/2006/relationships/hyperlink" Target="https://www.ecfr.gov/current/title-40/section-60.2710" TargetMode="External"/><Relationship Id="rId1060" Type="http://schemas.openxmlformats.org/officeDocument/2006/relationships/hyperlink" Target="https://www.ecfr.gov/current/title-40/section-60.393a" TargetMode="External"/><Relationship Id="rId1298" Type="http://schemas.openxmlformats.org/officeDocument/2006/relationships/hyperlink" Target="https://www.ecfr.gov/current/title-40/section-60.723" TargetMode="External"/><Relationship Id="rId2111" Type="http://schemas.openxmlformats.org/officeDocument/2006/relationships/hyperlink" Target="https://www.ecfr.gov/current/title-40/section-60.4345" TargetMode="External"/><Relationship Id="rId528" Type="http://schemas.openxmlformats.org/officeDocument/2006/relationships/hyperlink" Target="https://www.ecfr.gov/current/title-40/section-63.9" TargetMode="External"/><Relationship Id="rId735" Type="http://schemas.openxmlformats.org/officeDocument/2006/relationships/hyperlink" Target="https://www.ecfr.gov/current/title-40/section-60.11" TargetMode="External"/><Relationship Id="rId942" Type="http://schemas.openxmlformats.org/officeDocument/2006/relationships/hyperlink" Target="https://www.ecfr.gov/current/title-40/section-60.111a" TargetMode="External"/><Relationship Id="rId1158" Type="http://schemas.openxmlformats.org/officeDocument/2006/relationships/hyperlink" Target="https://www.ecfr.gov/current/title-40/section-60.485" TargetMode="External"/><Relationship Id="rId1365" Type="http://schemas.openxmlformats.org/officeDocument/2006/relationships/hyperlink" Target="https://www.ecfr.gov/current/title-40/section-60.485a" TargetMode="External"/><Relationship Id="rId1572" Type="http://schemas.openxmlformats.org/officeDocument/2006/relationships/hyperlink" Target="https://www.ecfr.gov/current/title-40/section-1039.105" TargetMode="External"/><Relationship Id="rId1018" Type="http://schemas.openxmlformats.org/officeDocument/2006/relationships/hyperlink" Target="https://www.ecfr.gov/current/title-40/section-60.45" TargetMode="External"/><Relationship Id="rId1225" Type="http://schemas.openxmlformats.org/officeDocument/2006/relationships/hyperlink" Target="https://www.ecfr.gov/current/title-40/section-16.1" TargetMode="External"/><Relationship Id="rId1432" Type="http://schemas.openxmlformats.org/officeDocument/2006/relationships/hyperlink" Target="https://www.ecfr.gov/current/title-40/section-60.5580" TargetMode="External"/><Relationship Id="rId1877" Type="http://schemas.openxmlformats.org/officeDocument/2006/relationships/hyperlink" Target="https://www.ecfr.gov/current/title-40/section-60.4214" TargetMode="External"/><Relationship Id="rId71" Type="http://schemas.openxmlformats.org/officeDocument/2006/relationships/hyperlink" Target="https://www.ecfr.gov/current/title-40/section-63.6595" TargetMode="External"/><Relationship Id="rId802" Type="http://schemas.openxmlformats.org/officeDocument/2006/relationships/hyperlink" Target="https://www.ecfr.gov/current/title-40/part-60/appendix-Appendix%20C%20to%20Part%2060" TargetMode="External"/><Relationship Id="rId1737" Type="http://schemas.openxmlformats.org/officeDocument/2006/relationships/hyperlink" Target="https://www.ecfr.gov/current/title-40/part-1042" TargetMode="External"/><Relationship Id="rId1944" Type="http://schemas.openxmlformats.org/officeDocument/2006/relationships/hyperlink" Target="https://www.ecfr.gov/current/title-40/section-60.4204" TargetMode="External"/><Relationship Id="rId29" Type="http://schemas.openxmlformats.org/officeDocument/2006/relationships/hyperlink" Target="https://www.ecfr.gov/current/title-40/part-70" TargetMode="External"/><Relationship Id="rId178" Type="http://schemas.openxmlformats.org/officeDocument/2006/relationships/hyperlink" Target="https://www.ecfr.gov/current/title-40/section-63.8" TargetMode="External"/><Relationship Id="rId1804" Type="http://schemas.openxmlformats.org/officeDocument/2006/relationships/hyperlink" Target="https://www.federalregister.gov/citation/81-FR-44219" TargetMode="External"/><Relationship Id="rId385" Type="http://schemas.openxmlformats.org/officeDocument/2006/relationships/hyperlink" Target="https://www.federalregister.gov/citation/75-FR-9680" TargetMode="External"/><Relationship Id="rId592" Type="http://schemas.openxmlformats.org/officeDocument/2006/relationships/hyperlink" Target="https://www.ecfr.gov/current/title-40/section-60.4" TargetMode="External"/><Relationship Id="rId2066" Type="http://schemas.openxmlformats.org/officeDocument/2006/relationships/hyperlink" Target="https://www.ecfr.gov/current/title-40/section-60.4370" TargetMode="External"/><Relationship Id="rId245" Type="http://schemas.openxmlformats.org/officeDocument/2006/relationships/hyperlink" Target="https://www.federalregister.gov/citation/85-FR-73912" TargetMode="External"/><Relationship Id="rId452" Type="http://schemas.openxmlformats.org/officeDocument/2006/relationships/hyperlink" Target="https://www.ecfr.gov/current/title-40/section-63.6625" TargetMode="External"/><Relationship Id="rId897" Type="http://schemas.openxmlformats.org/officeDocument/2006/relationships/hyperlink" Target="https://www.ecfr.gov/current/title-40/section-60.261" TargetMode="External"/><Relationship Id="rId1082" Type="http://schemas.openxmlformats.org/officeDocument/2006/relationships/hyperlink" Target="https://www.ecfr.gov/current/title-40/section-60.41c" TargetMode="External"/><Relationship Id="rId2133" Type="http://schemas.openxmlformats.org/officeDocument/2006/relationships/hyperlink" Target="https://www.ecfr.gov/current/title-40/section-60.4350" TargetMode="External"/><Relationship Id="rId105" Type="http://schemas.openxmlformats.org/officeDocument/2006/relationships/hyperlink" Target="https://www.ecfr.gov/current/title-40/part-63/section-63.6675" TargetMode="External"/><Relationship Id="rId312" Type="http://schemas.openxmlformats.org/officeDocument/2006/relationships/hyperlink" Target="https://www.ecfr.gov/current/title-40/section-63.6640" TargetMode="External"/><Relationship Id="rId757" Type="http://schemas.openxmlformats.org/officeDocument/2006/relationships/hyperlink" Target="https://www.federalregister.gov/citation/52-FR-9781" TargetMode="External"/><Relationship Id="rId964" Type="http://schemas.openxmlformats.org/officeDocument/2006/relationships/hyperlink" Target="https://www.ecfr.gov/current/title-40/section-60.41b" TargetMode="External"/><Relationship Id="rId1387" Type="http://schemas.openxmlformats.org/officeDocument/2006/relationships/hyperlink" Target="https://www.ecfr.gov/current/title-40/section-60.5400" TargetMode="External"/><Relationship Id="rId1594" Type="http://schemas.openxmlformats.org/officeDocument/2006/relationships/hyperlink" Target="https://www.ecfr.gov/current/title-40/section-60.4201" TargetMode="External"/><Relationship Id="rId93" Type="http://schemas.openxmlformats.org/officeDocument/2006/relationships/hyperlink" Target="https://www.ecfr.gov/current/title-40/section-63.6603" TargetMode="External"/><Relationship Id="rId617" Type="http://schemas.openxmlformats.org/officeDocument/2006/relationships/hyperlink" Target="https://www.ecfr.gov/current/title-40/part-60/subpart-AAAA" TargetMode="External"/><Relationship Id="rId824" Type="http://schemas.openxmlformats.org/officeDocument/2006/relationships/hyperlink" Target="http://www.archives.gov/federal-register/cfr/ibr-locations.html" TargetMode="External"/><Relationship Id="rId1247" Type="http://schemas.openxmlformats.org/officeDocument/2006/relationships/hyperlink" Target="https://www.ecfr.gov/current/title-40/section-60.4360" TargetMode="External"/><Relationship Id="rId1454" Type="http://schemas.openxmlformats.org/officeDocument/2006/relationships/hyperlink" Target="https://www.ecfr.gov/current/title-40/part-61" TargetMode="External"/><Relationship Id="rId1661" Type="http://schemas.openxmlformats.org/officeDocument/2006/relationships/hyperlink" Target="https://www.federalregister.gov/citation/86-FR-34358" TargetMode="External"/><Relationship Id="rId1899" Type="http://schemas.openxmlformats.org/officeDocument/2006/relationships/hyperlink" Target="https://www.ecfr.gov/current/title-40/section-60.4216" TargetMode="External"/><Relationship Id="rId1107" Type="http://schemas.openxmlformats.org/officeDocument/2006/relationships/hyperlink" Target="https://www.ecfr.gov/current/title-40/section-60.564" TargetMode="External"/><Relationship Id="rId1314" Type="http://schemas.openxmlformats.org/officeDocument/2006/relationships/hyperlink" Target="https://www.ecfr.gov/current/title-40/section-60.5413" TargetMode="External"/><Relationship Id="rId1521" Type="http://schemas.openxmlformats.org/officeDocument/2006/relationships/image" Target="media/image7.png"/><Relationship Id="rId1759" Type="http://schemas.openxmlformats.org/officeDocument/2006/relationships/hyperlink" Target="https://www.ecfr.gov/current/title-40/section-60.4211" TargetMode="External"/><Relationship Id="rId1966" Type="http://schemas.openxmlformats.org/officeDocument/2006/relationships/hyperlink" Target="https://www.ecfr.gov/current/title-40/part-60/appendix-Appendix%20A%20to%20Part%2060" TargetMode="External"/><Relationship Id="rId1619" Type="http://schemas.openxmlformats.org/officeDocument/2006/relationships/hyperlink" Target="https://www.ecfr.gov/current/title-40/section-1039.105" TargetMode="External"/><Relationship Id="rId1826" Type="http://schemas.openxmlformats.org/officeDocument/2006/relationships/hyperlink" Target="https://www.ecfr.gov/current/title-40/part-1042" TargetMode="External"/><Relationship Id="rId20" Type="http://schemas.openxmlformats.org/officeDocument/2006/relationships/footer" Target="footer4.xml"/><Relationship Id="rId2088" Type="http://schemas.openxmlformats.org/officeDocument/2006/relationships/hyperlink" Target="https://www.ecfr.gov/current/title-40/section-60.4335" TargetMode="External"/><Relationship Id="rId267" Type="http://schemas.openxmlformats.org/officeDocument/2006/relationships/hyperlink" Target="https://www.ecfr.gov/current/title-40/section-63.6650" TargetMode="External"/><Relationship Id="rId474" Type="http://schemas.openxmlformats.org/officeDocument/2006/relationships/hyperlink" Target="https://www.ecfr.gov/current/title-40/section-63.6625" TargetMode="External"/><Relationship Id="rId2155" Type="http://schemas.openxmlformats.org/officeDocument/2006/relationships/hyperlink" Target="http://www.fldepportal.com/go/home" TargetMode="External"/><Relationship Id="rId127" Type="http://schemas.openxmlformats.org/officeDocument/2006/relationships/hyperlink" Target="https://www.ecfr.gov/current/title-40/section-63.6610" TargetMode="External"/><Relationship Id="rId681" Type="http://schemas.openxmlformats.org/officeDocument/2006/relationships/hyperlink" Target="https://www.federalregister.gov/citation/50-FR-53113" TargetMode="External"/><Relationship Id="rId779" Type="http://schemas.openxmlformats.org/officeDocument/2006/relationships/hyperlink" Target="https://www.ecfr.gov/current/title-40/section-60.13" TargetMode="External"/><Relationship Id="rId986" Type="http://schemas.openxmlformats.org/officeDocument/2006/relationships/hyperlink" Target="https://www.ecfr.gov/current/title-40/section-60.41b" TargetMode="External"/><Relationship Id="rId334" Type="http://schemas.openxmlformats.org/officeDocument/2006/relationships/hyperlink" Target="https://www.ecfr.gov/current/title-40/section-63.8" TargetMode="External"/><Relationship Id="rId541" Type="http://schemas.openxmlformats.org/officeDocument/2006/relationships/hyperlink" Target="https://www.ecfr.gov/current/title-40" TargetMode="External"/><Relationship Id="rId639" Type="http://schemas.openxmlformats.org/officeDocument/2006/relationships/hyperlink" Target="https://www.ecfr.gov/current/title-40/section-60.9" TargetMode="External"/><Relationship Id="rId1171" Type="http://schemas.openxmlformats.org/officeDocument/2006/relationships/hyperlink" Target="https://www.ecfr.gov/current/title-40/section-60.723" TargetMode="External"/><Relationship Id="rId1269" Type="http://schemas.openxmlformats.org/officeDocument/2006/relationships/hyperlink" Target="https://www.ecfr.gov/current/title-40/section-60.614" TargetMode="External"/><Relationship Id="rId1476" Type="http://schemas.openxmlformats.org/officeDocument/2006/relationships/hyperlink" Target="https://www.ecfr.gov/current/title-40/part-60/appendix-Appendix%20A%20to%20Part%2060" TargetMode="External"/><Relationship Id="rId2015" Type="http://schemas.openxmlformats.org/officeDocument/2006/relationships/hyperlink" Target="https://www.ecfr.gov/current/title-40/section-2.3" TargetMode="External"/><Relationship Id="rId401" Type="http://schemas.openxmlformats.org/officeDocument/2006/relationships/hyperlink" Target="https://www.ecfr.gov/current/title-40/section-63.6603" TargetMode="External"/><Relationship Id="rId846" Type="http://schemas.openxmlformats.org/officeDocument/2006/relationships/hyperlink" Target="https://www.ecfr.gov/current/title-40/section-60.1810" TargetMode="External"/><Relationship Id="rId1031" Type="http://schemas.openxmlformats.org/officeDocument/2006/relationships/hyperlink" Target="https://www.ecfr.gov/current/title-40/section-7.1.2" TargetMode="External"/><Relationship Id="rId1129" Type="http://schemas.openxmlformats.org/officeDocument/2006/relationships/hyperlink" Target="https://www.ecfr.gov/current/title-40/section-6.2" TargetMode="External"/><Relationship Id="rId1683" Type="http://schemas.openxmlformats.org/officeDocument/2006/relationships/hyperlink" Target="https://www.ecfr.gov/current/title-40/section-60.4208" TargetMode="External"/><Relationship Id="rId1890" Type="http://schemas.openxmlformats.org/officeDocument/2006/relationships/hyperlink" Target="https://www.federalregister.gov/citation/78-FR-6696" TargetMode="External"/><Relationship Id="rId1988" Type="http://schemas.openxmlformats.org/officeDocument/2006/relationships/hyperlink" Target="https://www.ecfr.gov/current/title-40/section-60.13" TargetMode="External"/><Relationship Id="rId706" Type="http://schemas.openxmlformats.org/officeDocument/2006/relationships/hyperlink" Target="https://www.federalregister.gov/citation/44-FR-33612" TargetMode="External"/><Relationship Id="rId913" Type="http://schemas.openxmlformats.org/officeDocument/2006/relationships/hyperlink" Target="https://www.ecfr.gov/current/title-40/section-60.593" TargetMode="External"/><Relationship Id="rId1336" Type="http://schemas.openxmlformats.org/officeDocument/2006/relationships/hyperlink" Target="https://www.ecfr.gov/current/title-40/section-60.123a" TargetMode="External"/><Relationship Id="rId1543" Type="http://schemas.openxmlformats.org/officeDocument/2006/relationships/hyperlink" Target="https://www.ecfr.gov/current/title-40/section-60.19" TargetMode="External"/><Relationship Id="rId1750" Type="http://schemas.openxmlformats.org/officeDocument/2006/relationships/hyperlink" Target="https://www.ecfr.gov/current/title-40/section-1039.665" TargetMode="External"/><Relationship Id="rId42" Type="http://schemas.openxmlformats.org/officeDocument/2006/relationships/hyperlink" Target="https://www.federalregister.gov/citation/73-FR-3603" TargetMode="External"/><Relationship Id="rId1403" Type="http://schemas.openxmlformats.org/officeDocument/2006/relationships/hyperlink" Target="https://www.ecfr.gov/current/title-40/section-60.395" TargetMode="External"/><Relationship Id="rId1610" Type="http://schemas.openxmlformats.org/officeDocument/2006/relationships/hyperlink" Target="https://www.ecfr.gov/current/title-40/section-1039.104" TargetMode="External"/><Relationship Id="rId1848" Type="http://schemas.openxmlformats.org/officeDocument/2006/relationships/hyperlink" Target="https://www.ecfr.gov/current/title-40/section-60.8" TargetMode="External"/><Relationship Id="rId191" Type="http://schemas.openxmlformats.org/officeDocument/2006/relationships/hyperlink" Target="https://www.federalregister.gov/citation/75-FR-9676" TargetMode="External"/><Relationship Id="rId1708" Type="http://schemas.openxmlformats.org/officeDocument/2006/relationships/hyperlink" Target="https://www.ecfr.gov/current/title-40/part-1042/subpart-C" TargetMode="External"/><Relationship Id="rId1915" Type="http://schemas.openxmlformats.org/officeDocument/2006/relationships/hyperlink" Target="https://www.federalregister.gov/citation/81-FR-44219" TargetMode="External"/><Relationship Id="rId289" Type="http://schemas.openxmlformats.org/officeDocument/2006/relationships/hyperlink" Target="https://www.ecfr.gov/current/title-40/section-63.6604" TargetMode="External"/><Relationship Id="rId496" Type="http://schemas.openxmlformats.org/officeDocument/2006/relationships/hyperlink" Target="https://www.ecfr.gov/current/title-40/section-63.6610" TargetMode="External"/><Relationship Id="rId2177" Type="http://schemas.openxmlformats.org/officeDocument/2006/relationships/fontTable" Target="fontTable.xml"/><Relationship Id="rId149" Type="http://schemas.openxmlformats.org/officeDocument/2006/relationships/hyperlink" Target="https://img.federalregister.gov/ER30JA13.009/ER30JA13.009_original_size.png" TargetMode="External"/><Relationship Id="rId356" Type="http://schemas.openxmlformats.org/officeDocument/2006/relationships/hyperlink" Target="https://www.ecfr.gov/current/title-40/section-63.1270" TargetMode="External"/><Relationship Id="rId563" Type="http://schemas.openxmlformats.org/officeDocument/2006/relationships/hyperlink" Target="https://www.govinfo.gov/link/uscode/42/7661" TargetMode="External"/><Relationship Id="rId770" Type="http://schemas.openxmlformats.org/officeDocument/2006/relationships/hyperlink" Target="https://www.ecfr.gov/current/title-40/section-60.13" TargetMode="External"/><Relationship Id="rId1193" Type="http://schemas.openxmlformats.org/officeDocument/2006/relationships/hyperlink" Target="https://www.ecfr.gov/current/title-40/section-60.111a" TargetMode="External"/><Relationship Id="rId2037" Type="http://schemas.openxmlformats.org/officeDocument/2006/relationships/hyperlink" Target="https://img.federalregister.gov/ER06JY06.003/ER06JY06.003_original_size.png" TargetMode="External"/><Relationship Id="rId216" Type="http://schemas.openxmlformats.org/officeDocument/2006/relationships/hyperlink" Target="https://www.federalregister.gov/citation/73-FR-3606" TargetMode="External"/><Relationship Id="rId423" Type="http://schemas.openxmlformats.org/officeDocument/2006/relationships/hyperlink" Target="https://www.ecfr.gov/current/title-40/part-63/appendix-Appendix%20A%20to%20Part%2063" TargetMode="External"/><Relationship Id="rId868" Type="http://schemas.openxmlformats.org/officeDocument/2006/relationships/hyperlink" Target="https://www.ecfr.gov/current/title-40/section-60.104a" TargetMode="External"/><Relationship Id="rId1053" Type="http://schemas.openxmlformats.org/officeDocument/2006/relationships/hyperlink" Target="https://www.ecfr.gov/current/title-40/section-60.4415" TargetMode="External"/><Relationship Id="rId1260" Type="http://schemas.openxmlformats.org/officeDocument/2006/relationships/hyperlink" Target="https://www.ecfr.gov/current/title-40/section-60.335" TargetMode="External"/><Relationship Id="rId1498" Type="http://schemas.openxmlformats.org/officeDocument/2006/relationships/hyperlink" Target="https://www.ecfr.gov/current/title-40/section-60.18" TargetMode="External"/><Relationship Id="rId2104" Type="http://schemas.openxmlformats.org/officeDocument/2006/relationships/hyperlink" Target="https://www.ecfr.gov/current/title-40/section-6.5.6.1" TargetMode="External"/><Relationship Id="rId630" Type="http://schemas.openxmlformats.org/officeDocument/2006/relationships/hyperlink" Target="https://www.ecfr.gov/current/title-40/part-60/subpart-BB" TargetMode="External"/><Relationship Id="rId728" Type="http://schemas.openxmlformats.org/officeDocument/2006/relationships/hyperlink" Target="https://www.ecfr.gov/current/title-40/part-60/appendix-Appendix%20B%20to%20Part%2060" TargetMode="External"/><Relationship Id="rId935" Type="http://schemas.openxmlformats.org/officeDocument/2006/relationships/hyperlink" Target="https://www.ecfr.gov/current/title-40/section-60.46" TargetMode="External"/><Relationship Id="rId1358" Type="http://schemas.openxmlformats.org/officeDocument/2006/relationships/hyperlink" Target="https://www.ecfr.gov/current/title-40/section-60.632" TargetMode="External"/><Relationship Id="rId1565" Type="http://schemas.openxmlformats.org/officeDocument/2006/relationships/hyperlink" Target="https://www.ecfr.gov/current/title-40/part-1068/subpart-C" TargetMode="External"/><Relationship Id="rId1772" Type="http://schemas.openxmlformats.org/officeDocument/2006/relationships/hyperlink" Target="https://www.ecfr.gov/current/title-40/section-60.4204" TargetMode="External"/><Relationship Id="rId64" Type="http://schemas.openxmlformats.org/officeDocument/2006/relationships/hyperlink" Target="https://www.federalregister.gov/citation/69-FR-33506" TargetMode="External"/><Relationship Id="rId1120" Type="http://schemas.openxmlformats.org/officeDocument/2006/relationships/hyperlink" Target="https://www.ecfr.gov/current/title-40/section-16.1.1" TargetMode="External"/><Relationship Id="rId1218" Type="http://schemas.openxmlformats.org/officeDocument/2006/relationships/hyperlink" Target="https://www.ecfr.gov/current/title-40/section-60.45" TargetMode="External"/><Relationship Id="rId1425" Type="http://schemas.openxmlformats.org/officeDocument/2006/relationships/hyperlink" Target="https://www.ecfr.gov/current/title-40/section-60.107a" TargetMode="External"/><Relationship Id="rId1632" Type="http://schemas.openxmlformats.org/officeDocument/2006/relationships/hyperlink" Target="https://www.ecfr.gov/current/title-40/section-60.4202" TargetMode="External"/><Relationship Id="rId1937" Type="http://schemas.openxmlformats.org/officeDocument/2006/relationships/hyperlink" Target="https://www.federalregister.gov/citation/76-FR-37972" TargetMode="External"/><Relationship Id="rId280" Type="http://schemas.openxmlformats.org/officeDocument/2006/relationships/hyperlink" Target="https://www.ecfr.gov/current/title-40/section-63.6650" TargetMode="External"/><Relationship Id="rId140" Type="http://schemas.openxmlformats.org/officeDocument/2006/relationships/hyperlink" Target="https://www.ecfr.gov/current/title-40/section-63.6620" TargetMode="External"/><Relationship Id="rId378" Type="http://schemas.openxmlformats.org/officeDocument/2006/relationships/hyperlink" Target="https://www.ecfr.gov/current/title-40/section-63.6630" TargetMode="External"/><Relationship Id="rId585" Type="http://schemas.openxmlformats.org/officeDocument/2006/relationships/hyperlink" Target="https://www.ecfr.gov/current/title-40/section-60.4" TargetMode="External"/><Relationship Id="rId792" Type="http://schemas.openxmlformats.org/officeDocument/2006/relationships/hyperlink" Target="https://www.ecfr.gov/current/title-40/section-60.73" TargetMode="External"/><Relationship Id="rId2059" Type="http://schemas.openxmlformats.org/officeDocument/2006/relationships/hyperlink" Target="https://www.ecfr.gov/current/title-40/part-75" TargetMode="External"/><Relationship Id="rId6" Type="http://schemas.openxmlformats.org/officeDocument/2006/relationships/footnotes" Target="footnotes.xml"/><Relationship Id="rId238" Type="http://schemas.openxmlformats.org/officeDocument/2006/relationships/hyperlink" Target="https://www.ecfr.gov/current/title-40/section-89.112" TargetMode="External"/><Relationship Id="rId445" Type="http://schemas.openxmlformats.org/officeDocument/2006/relationships/hyperlink" Target="https://www.ecfr.gov/current/title-40/section-63.6620" TargetMode="External"/><Relationship Id="rId652" Type="http://schemas.openxmlformats.org/officeDocument/2006/relationships/hyperlink" Target="https://www.federalregister.gov/citation/40-FR-58418" TargetMode="External"/><Relationship Id="rId1075" Type="http://schemas.openxmlformats.org/officeDocument/2006/relationships/hyperlink" Target="https://www.ecfr.gov/current/title-40/section-60.45" TargetMode="External"/><Relationship Id="rId1282" Type="http://schemas.openxmlformats.org/officeDocument/2006/relationships/hyperlink" Target="https://www.ecfr.gov/current/title-40/section-60.335" TargetMode="External"/><Relationship Id="rId2126" Type="http://schemas.openxmlformats.org/officeDocument/2006/relationships/hyperlink" Target="https://www.ecfr.gov/current/title-40/section-60.17" TargetMode="External"/><Relationship Id="rId305" Type="http://schemas.openxmlformats.org/officeDocument/2006/relationships/hyperlink" Target="https://www.ecfr.gov/current/title-40/section-63.6655" TargetMode="External"/><Relationship Id="rId512" Type="http://schemas.openxmlformats.org/officeDocument/2006/relationships/hyperlink" Target="https://www.ecfr.gov/current/title-40/section-63.6645" TargetMode="External"/><Relationship Id="rId957" Type="http://schemas.openxmlformats.org/officeDocument/2006/relationships/hyperlink" Target="https://www.ecfr.gov/current/title-40/section-60.41Da" TargetMode="External"/><Relationship Id="rId1142" Type="http://schemas.openxmlformats.org/officeDocument/2006/relationships/hyperlink" Target="https://www.ecfr.gov/current/title-40/section-60.485a" TargetMode="External"/><Relationship Id="rId1587" Type="http://schemas.openxmlformats.org/officeDocument/2006/relationships/hyperlink" Target="https://www.ecfr.gov/current/title-40/section-1042.120" TargetMode="External"/><Relationship Id="rId1794" Type="http://schemas.openxmlformats.org/officeDocument/2006/relationships/hyperlink" Target="https://www.ecfr.gov/current/title-40/section-60.4211" TargetMode="External"/><Relationship Id="rId86" Type="http://schemas.openxmlformats.org/officeDocument/2006/relationships/hyperlink" Target="https://www.federalregister.gov/citation/75-FR-51589" TargetMode="External"/><Relationship Id="rId817" Type="http://schemas.openxmlformats.org/officeDocument/2006/relationships/hyperlink" Target="https://www.federalregister.gov/citation/51-FR-42796" TargetMode="External"/><Relationship Id="rId1002" Type="http://schemas.openxmlformats.org/officeDocument/2006/relationships/hyperlink" Target="https://www.ecfr.gov/current/title-40/section-60.41b" TargetMode="External"/><Relationship Id="rId1447" Type="http://schemas.openxmlformats.org/officeDocument/2006/relationships/hyperlink" Target="http://www.en-standard.eu/csn-en-303&#8211;5-heating-boilers-part-5-heating-boilers-for-solid-fuels-manually-and-automatically-stoked-nominal-heat-output-of-up-to-500-kw-terminology-requirements-testing-and-marking/?gclid=CJXI2P__97MMCFdccgQodan8ATA" TargetMode="External"/><Relationship Id="rId1654" Type="http://schemas.openxmlformats.org/officeDocument/2006/relationships/hyperlink" Target="https://www.ecfr.gov/current/title-40/part-1039" TargetMode="External"/><Relationship Id="rId1861" Type="http://schemas.openxmlformats.org/officeDocument/2006/relationships/hyperlink" Target="https://img.federalregister.gov/ER11JY06.003/ER11JY06.003_original_size.png" TargetMode="External"/><Relationship Id="rId1307" Type="http://schemas.openxmlformats.org/officeDocument/2006/relationships/hyperlink" Target="https://www.ecfr.gov/current/title-40/section-60.397a" TargetMode="External"/><Relationship Id="rId1514" Type="http://schemas.openxmlformats.org/officeDocument/2006/relationships/hyperlink" Target="https://www.ecfr.gov/current/title-40/section-60.18" TargetMode="External"/><Relationship Id="rId1721" Type="http://schemas.openxmlformats.org/officeDocument/2006/relationships/hyperlink" Target="https://www.ecfr.gov/current/title-40/section-60.4210" TargetMode="External"/><Relationship Id="rId1959" Type="http://schemas.openxmlformats.org/officeDocument/2006/relationships/hyperlink" Target="https://www.ecfr.gov/current/title-40/part-60/appendix-Appendix%20A%20to%20Part%2060" TargetMode="External"/><Relationship Id="rId13" Type="http://schemas.openxmlformats.org/officeDocument/2006/relationships/header" Target="header4.xml"/><Relationship Id="rId1819" Type="http://schemas.openxmlformats.org/officeDocument/2006/relationships/hyperlink" Target="https://www.ecfr.gov/current/title-40/section-1039.104" TargetMode="External"/><Relationship Id="rId162" Type="http://schemas.openxmlformats.org/officeDocument/2006/relationships/hyperlink" Target="https://www.ecfr.gov/current/title-40/part-60/appendix-Appendix%20B%20to%20Part%2060" TargetMode="External"/><Relationship Id="rId467" Type="http://schemas.openxmlformats.org/officeDocument/2006/relationships/hyperlink" Target="https://www.ecfr.gov/current/title-40/section-63.6625" TargetMode="External"/><Relationship Id="rId1097" Type="http://schemas.openxmlformats.org/officeDocument/2006/relationships/hyperlink" Target="https://www.ecfr.gov/current/title-40/section-60.5413" TargetMode="External"/><Relationship Id="rId2050" Type="http://schemas.openxmlformats.org/officeDocument/2006/relationships/hyperlink" Target="https://www.ecfr.gov/current/title-40/part-75" TargetMode="External"/><Relationship Id="rId2148" Type="http://schemas.openxmlformats.org/officeDocument/2006/relationships/hyperlink" Target="mailto:DARM_Permitting@dep.state.fl.us" TargetMode="External"/><Relationship Id="rId674" Type="http://schemas.openxmlformats.org/officeDocument/2006/relationships/hyperlink" Target="https://www.ecfr.gov/current/title-40/section-60.7" TargetMode="External"/><Relationship Id="rId881" Type="http://schemas.openxmlformats.org/officeDocument/2006/relationships/hyperlink" Target="https://www.ecfr.gov/current/title-40/section-60.5406" TargetMode="External"/><Relationship Id="rId979" Type="http://schemas.openxmlformats.org/officeDocument/2006/relationships/hyperlink" Target="https://www.ecfr.gov/current/title-40/section-60.41" TargetMode="External"/><Relationship Id="rId327" Type="http://schemas.openxmlformats.org/officeDocument/2006/relationships/hyperlink" Target="https://www.ecfr.gov/current/title-40/part-63/subpart-the" TargetMode="External"/><Relationship Id="rId534" Type="http://schemas.openxmlformats.org/officeDocument/2006/relationships/hyperlink" Target="https://www.ecfr.gov/current/title-40/section-63.10" TargetMode="External"/><Relationship Id="rId741" Type="http://schemas.openxmlformats.org/officeDocument/2006/relationships/hyperlink" Target="https://www.ecfr.gov/current/title-40/section-60.8" TargetMode="External"/><Relationship Id="rId839" Type="http://schemas.openxmlformats.org/officeDocument/2006/relationships/hyperlink" Target="https://www.ecfr.gov/current/title-40/section-10.3" TargetMode="External"/><Relationship Id="rId1164" Type="http://schemas.openxmlformats.org/officeDocument/2006/relationships/hyperlink" Target="https://www.ecfr.gov/current/title-40/section-60.335" TargetMode="External"/><Relationship Id="rId1371" Type="http://schemas.openxmlformats.org/officeDocument/2006/relationships/hyperlink" Target="https://www.ecfr.gov/current/title-40/section-60.593a" TargetMode="External"/><Relationship Id="rId1469" Type="http://schemas.openxmlformats.org/officeDocument/2006/relationships/hyperlink" Target="https://img.federalregister.gov/EC01JN92.009/EC01JN92.009_original_size.png" TargetMode="External"/><Relationship Id="rId2008" Type="http://schemas.openxmlformats.org/officeDocument/2006/relationships/hyperlink" Target="https://www.ecfr.gov/current/title-40/section-60.4400" TargetMode="External"/><Relationship Id="rId601" Type="http://schemas.openxmlformats.org/officeDocument/2006/relationships/hyperlink" Target="http://www.scapca.org/" TargetMode="External"/><Relationship Id="rId1024" Type="http://schemas.openxmlformats.org/officeDocument/2006/relationships/hyperlink" Target="https://www.ecfr.gov/current/title-40/section-7.1.1" TargetMode="External"/><Relationship Id="rId1231" Type="http://schemas.openxmlformats.org/officeDocument/2006/relationships/hyperlink" Target="https://www.ecfr.gov/current/title-40/section-60.107a" TargetMode="External"/><Relationship Id="rId1676" Type="http://schemas.openxmlformats.org/officeDocument/2006/relationships/hyperlink" Target="https://www.federalregister.gov/citation/76-FR-37969" TargetMode="External"/><Relationship Id="rId1883" Type="http://schemas.openxmlformats.org/officeDocument/2006/relationships/hyperlink" Target="https://www.ecfr.gov/current/title-40/section-60.4211" TargetMode="External"/><Relationship Id="rId906" Type="http://schemas.openxmlformats.org/officeDocument/2006/relationships/hyperlink" Target="https://www.ecfr.gov/current/title-40/section-60.562-2" TargetMode="External"/><Relationship Id="rId1329" Type="http://schemas.openxmlformats.org/officeDocument/2006/relationships/hyperlink" Target="https://www.ecfr.gov/current/title-40/section-60.5580" TargetMode="External"/><Relationship Id="rId1536" Type="http://schemas.openxmlformats.org/officeDocument/2006/relationships/hyperlink" Target="https://www.ecfr.gov/current/title-40/section-60.18" TargetMode="External"/><Relationship Id="rId1743" Type="http://schemas.openxmlformats.org/officeDocument/2006/relationships/hyperlink" Target="https://www.ecfr.gov/current/title-40/section-1039.135" TargetMode="External"/><Relationship Id="rId1950" Type="http://schemas.openxmlformats.org/officeDocument/2006/relationships/hyperlink" Target="https://www.ecfr.gov/current/title-40/section-60.4202" TargetMode="External"/><Relationship Id="rId35" Type="http://schemas.openxmlformats.org/officeDocument/2006/relationships/hyperlink" Target="https://www.ecfr.gov/current/title-40/section-63.6585" TargetMode="External"/><Relationship Id="rId1603" Type="http://schemas.openxmlformats.org/officeDocument/2006/relationships/hyperlink" Target="https://www.federalregister.gov/citation/76-FR-37967" TargetMode="External"/><Relationship Id="rId1810" Type="http://schemas.openxmlformats.org/officeDocument/2006/relationships/hyperlink" Target="https://www.ecfr.gov/current/title-40/part-1039/subpart-f" TargetMode="External"/><Relationship Id="rId184" Type="http://schemas.openxmlformats.org/officeDocument/2006/relationships/hyperlink" Target="https://www.ecfr.gov/current/title-40/section-63.6603" TargetMode="External"/><Relationship Id="rId391" Type="http://schemas.openxmlformats.org/officeDocument/2006/relationships/hyperlink" Target="https://www.ecfr.gov/current/title-40/section-63.8" TargetMode="External"/><Relationship Id="rId1908" Type="http://schemas.openxmlformats.org/officeDocument/2006/relationships/hyperlink" Target="https://www.ecfr.gov/current/title-40/part-1039" TargetMode="External"/><Relationship Id="rId2072" Type="http://schemas.openxmlformats.org/officeDocument/2006/relationships/hyperlink" Target="https://www.ecfr.gov/current/title-40/section-60.4370" TargetMode="External"/><Relationship Id="rId251" Type="http://schemas.openxmlformats.org/officeDocument/2006/relationships/hyperlink" Target="https://www.ecfr.gov/current/title-40/section-63.6595" TargetMode="External"/><Relationship Id="rId489" Type="http://schemas.openxmlformats.org/officeDocument/2006/relationships/hyperlink" Target="https://www.ecfr.gov/current/title-40/section-63.6650" TargetMode="External"/><Relationship Id="rId696" Type="http://schemas.openxmlformats.org/officeDocument/2006/relationships/hyperlink" Target="https://www.ecfr.gov/current/title-40/part-63" TargetMode="External"/><Relationship Id="rId349" Type="http://schemas.openxmlformats.org/officeDocument/2006/relationships/hyperlink" Target="https://www.ecfr.gov/current/title-40/section-63.1271" TargetMode="External"/><Relationship Id="rId556" Type="http://schemas.openxmlformats.org/officeDocument/2006/relationships/hyperlink" Target="https://www.federalregister.gov/citation/40-FR-53346" TargetMode="External"/><Relationship Id="rId763" Type="http://schemas.openxmlformats.org/officeDocument/2006/relationships/hyperlink" Target="https://www.ecfr.gov/current/title-40/section-60.8" TargetMode="External"/><Relationship Id="rId1186" Type="http://schemas.openxmlformats.org/officeDocument/2006/relationships/hyperlink" Target="https://www.ecfr.gov/current/title-40/section-60.485a" TargetMode="External"/><Relationship Id="rId1393" Type="http://schemas.openxmlformats.org/officeDocument/2006/relationships/hyperlink" Target="https://www.ecfr.gov/current/title-40/section-60.5476" TargetMode="External"/><Relationship Id="rId111" Type="http://schemas.openxmlformats.org/officeDocument/2006/relationships/hyperlink" Target="https://www.ecfr.gov/current/title-40/section-1090.305" TargetMode="External"/><Relationship Id="rId209" Type="http://schemas.openxmlformats.org/officeDocument/2006/relationships/hyperlink" Target="https://www.ecfr.gov/current/title-40/section-63.6640" TargetMode="External"/><Relationship Id="rId416" Type="http://schemas.openxmlformats.org/officeDocument/2006/relationships/hyperlink" Target="https://www.ecfr.gov/current/title-40/part-60/appendix-Appendix%20A%20to%20Part%2060" TargetMode="External"/><Relationship Id="rId970" Type="http://schemas.openxmlformats.org/officeDocument/2006/relationships/hyperlink" Target="https://www.ecfr.gov/current/title-40/section-60.41b" TargetMode="External"/><Relationship Id="rId1046" Type="http://schemas.openxmlformats.org/officeDocument/2006/relationships/hyperlink" Target="https://www.ecfr.gov/current/title-40/section-7.2.2" TargetMode="External"/><Relationship Id="rId1253" Type="http://schemas.openxmlformats.org/officeDocument/2006/relationships/hyperlink" Target="https://www.ecfr.gov/current/title-40/section-12.5.2.1.3" TargetMode="External"/><Relationship Id="rId1698" Type="http://schemas.openxmlformats.org/officeDocument/2006/relationships/hyperlink" Target="https://www.ecfr.gov/current/title-40/part-1039/subpart-C" TargetMode="External"/><Relationship Id="rId623" Type="http://schemas.openxmlformats.org/officeDocument/2006/relationships/hyperlink" Target="https://www.ecfr.gov/current/title-40/part-60/subpart-CCCC" TargetMode="External"/><Relationship Id="rId830" Type="http://schemas.openxmlformats.org/officeDocument/2006/relationships/hyperlink" Target="https://www.ecfr.gov/current/title-40/section-60.55c" TargetMode="External"/><Relationship Id="rId928" Type="http://schemas.openxmlformats.org/officeDocument/2006/relationships/hyperlink" Target="https://www.ecfr.gov/current/title-40/section-60.106" TargetMode="External"/><Relationship Id="rId1460" Type="http://schemas.openxmlformats.org/officeDocument/2006/relationships/hyperlink" Target="https://www.ecfr.gov/current/title-40/section-60.18" TargetMode="External"/><Relationship Id="rId1558" Type="http://schemas.openxmlformats.org/officeDocument/2006/relationships/hyperlink" Target="https://www.ecfr.gov/current/title-40/section-60.4200" TargetMode="External"/><Relationship Id="rId1765" Type="http://schemas.openxmlformats.org/officeDocument/2006/relationships/hyperlink" Target="https://www.ecfr.gov/current/title-40/section-60.4211" TargetMode="External"/><Relationship Id="rId57" Type="http://schemas.openxmlformats.org/officeDocument/2006/relationships/hyperlink" Target="https://www.ecfr.gov/current/title-40/part-60" TargetMode="External"/><Relationship Id="rId1113" Type="http://schemas.openxmlformats.org/officeDocument/2006/relationships/hyperlink" Target="https://www.ecfr.gov/current/title-40/section-12.5.2.1.3" TargetMode="External"/><Relationship Id="rId1320" Type="http://schemas.openxmlformats.org/officeDocument/2006/relationships/hyperlink" Target="https://www.ecfr.gov/current/title-40/section-60.41b" TargetMode="External"/><Relationship Id="rId1418" Type="http://schemas.openxmlformats.org/officeDocument/2006/relationships/hyperlink" Target="mailto:a-and-rdocket@epa.gov" TargetMode="External"/><Relationship Id="rId1972" Type="http://schemas.openxmlformats.org/officeDocument/2006/relationships/hyperlink" Target="https://www.ecfr.gov/current/title-40/part-63/appendix-Appendix%20A%20to%20Part%2063" TargetMode="External"/><Relationship Id="rId1625" Type="http://schemas.openxmlformats.org/officeDocument/2006/relationships/hyperlink" Target="https://www.ecfr.gov/current/title-40/section-1042.145" TargetMode="External"/><Relationship Id="rId1832" Type="http://schemas.openxmlformats.org/officeDocument/2006/relationships/hyperlink" Target="https://www.ecfr.gov/current/title-40/section-60.4205" TargetMode="External"/><Relationship Id="rId2094" Type="http://schemas.openxmlformats.org/officeDocument/2006/relationships/hyperlink" Target="https://www.ecfr.gov/current/title-40/part-60/appendix-Appendix%20A%20to%20Part%2060" TargetMode="External"/><Relationship Id="rId273" Type="http://schemas.openxmlformats.org/officeDocument/2006/relationships/hyperlink" Target="https://www.ecfr.gov/current/title-40/part-70" TargetMode="External"/><Relationship Id="rId480" Type="http://schemas.openxmlformats.org/officeDocument/2006/relationships/hyperlink" Target="https://www.ecfr.gov/current/title-40/section-63.6650" TargetMode="External"/><Relationship Id="rId2161" Type="http://schemas.openxmlformats.org/officeDocument/2006/relationships/header" Target="header32.xml"/><Relationship Id="rId133" Type="http://schemas.openxmlformats.org/officeDocument/2006/relationships/hyperlink" Target="https://www.ecfr.gov/current/title-40/section-63.6595" TargetMode="External"/><Relationship Id="rId340" Type="http://schemas.openxmlformats.org/officeDocument/2006/relationships/hyperlink" Target="https://www.ecfr.gov/current/title-40/section-63.14" TargetMode="External"/><Relationship Id="rId578" Type="http://schemas.openxmlformats.org/officeDocument/2006/relationships/hyperlink" Target="https://www.federalregister.gov/citation/57-FR-32338" TargetMode="External"/><Relationship Id="rId785" Type="http://schemas.openxmlformats.org/officeDocument/2006/relationships/hyperlink" Target="https://www.ecfr.gov/current/title-40/section-8.4" TargetMode="External"/><Relationship Id="rId992" Type="http://schemas.openxmlformats.org/officeDocument/2006/relationships/hyperlink" Target="https://www.ecfr.gov/current/title-40/section-60.111" TargetMode="External"/><Relationship Id="rId2021" Type="http://schemas.openxmlformats.org/officeDocument/2006/relationships/hyperlink" Target="https://www.ecfr.gov/current/title-40/section-60.4345" TargetMode="External"/><Relationship Id="rId200" Type="http://schemas.openxmlformats.org/officeDocument/2006/relationships/hyperlink" Target="https://www.federalregister.gov/citation/76-FR-12867" TargetMode="External"/><Relationship Id="rId438" Type="http://schemas.openxmlformats.org/officeDocument/2006/relationships/hyperlink" Target="https://www.ecfr.gov/current/title-40/section-63.6630" TargetMode="External"/><Relationship Id="rId645" Type="http://schemas.openxmlformats.org/officeDocument/2006/relationships/hyperlink" Target="https://www.ecfr.gov/current/title-40/section-60.13" TargetMode="External"/><Relationship Id="rId852" Type="http://schemas.openxmlformats.org/officeDocument/2006/relationships/hyperlink" Target="https://www.ecfr.gov/current/title-40/section-60.107a" TargetMode="External"/><Relationship Id="rId1068" Type="http://schemas.openxmlformats.org/officeDocument/2006/relationships/hyperlink" Target="https://www.ecfr.gov/current/title-40/section-60.335" TargetMode="External"/><Relationship Id="rId1275" Type="http://schemas.openxmlformats.org/officeDocument/2006/relationships/hyperlink" Target="https://www.ecfr.gov/current/title-40/section-60.107a" TargetMode="External"/><Relationship Id="rId1482" Type="http://schemas.openxmlformats.org/officeDocument/2006/relationships/hyperlink" Target="https://www.ecfr.gov/current/title-40/section-60.18" TargetMode="External"/><Relationship Id="rId2119" Type="http://schemas.openxmlformats.org/officeDocument/2006/relationships/hyperlink" Target="https://www.ecfr.gov/current/title-40/section-2.3.1.4" TargetMode="External"/><Relationship Id="rId505" Type="http://schemas.openxmlformats.org/officeDocument/2006/relationships/hyperlink" Target="https://www.ecfr.gov/current/title-40/section-63.6620" TargetMode="External"/><Relationship Id="rId712" Type="http://schemas.openxmlformats.org/officeDocument/2006/relationships/hyperlink" Target="https://www.federalregister.gov/citation/79-FR-11241" TargetMode="External"/><Relationship Id="rId1135" Type="http://schemas.openxmlformats.org/officeDocument/2006/relationships/hyperlink" Target="https://www.ecfr.gov/current/title-40/section-60.724" TargetMode="External"/><Relationship Id="rId1342" Type="http://schemas.openxmlformats.org/officeDocument/2006/relationships/hyperlink" Target="https://www.ecfr.gov/current/title-40/section-60.273" TargetMode="External"/><Relationship Id="rId1787" Type="http://schemas.openxmlformats.org/officeDocument/2006/relationships/hyperlink" Target="https://www.ecfr.gov/current/title-40/section-60.4211" TargetMode="External"/><Relationship Id="rId1994" Type="http://schemas.openxmlformats.org/officeDocument/2006/relationships/hyperlink" Target="https://www.ecfr.gov/current/title-40/part-60/subpart-GG" TargetMode="External"/><Relationship Id="rId79" Type="http://schemas.openxmlformats.org/officeDocument/2006/relationships/hyperlink" Target="https://www.federalregister.gov/citation/78-FR-6701" TargetMode="External"/><Relationship Id="rId1202" Type="http://schemas.openxmlformats.org/officeDocument/2006/relationships/hyperlink" Target="https://www.ecfr.gov/current/title-40/section-7.1.1.2" TargetMode="External"/><Relationship Id="rId1647" Type="http://schemas.openxmlformats.org/officeDocument/2006/relationships/hyperlink" Target="https://www.ecfr.gov/current/title-40/section-60.4202" TargetMode="External"/><Relationship Id="rId1854" Type="http://schemas.openxmlformats.org/officeDocument/2006/relationships/image" Target="media/image9.png"/><Relationship Id="rId1507" Type="http://schemas.openxmlformats.org/officeDocument/2006/relationships/hyperlink" Target="https://www.ecfr.gov/current/title-40/section-60.18" TargetMode="External"/><Relationship Id="rId1714" Type="http://schemas.openxmlformats.org/officeDocument/2006/relationships/hyperlink" Target="https://www.ecfr.gov/current/title-40/section-1039.135" TargetMode="External"/><Relationship Id="rId295" Type="http://schemas.openxmlformats.org/officeDocument/2006/relationships/hyperlink" Target="https://www.federalregister.gov/citation/87-FR-48607" TargetMode="External"/><Relationship Id="rId1921" Type="http://schemas.openxmlformats.org/officeDocument/2006/relationships/hyperlink" Target="https://www.ecfr.gov/current/title-40/section-60.19" TargetMode="External"/><Relationship Id="rId155" Type="http://schemas.openxmlformats.org/officeDocument/2006/relationships/hyperlink" Target="https://www.ecfr.gov/current/title-40/section-63.6620" TargetMode="External"/><Relationship Id="rId362" Type="http://schemas.openxmlformats.org/officeDocument/2006/relationships/hyperlink" Target="https://www.ecfr.gov/current/title-40/part-63/subpart-ZZZZ" TargetMode="External"/><Relationship Id="rId1297" Type="http://schemas.openxmlformats.org/officeDocument/2006/relationships/hyperlink" Target="https://www.ecfr.gov/current/title-40/section-60.393a" TargetMode="External"/><Relationship Id="rId2043" Type="http://schemas.openxmlformats.org/officeDocument/2006/relationships/hyperlink" Target="https://www.ecfr.gov/current/title-40/section-60.4335" TargetMode="External"/><Relationship Id="rId222" Type="http://schemas.openxmlformats.org/officeDocument/2006/relationships/hyperlink" Target="https://www.ecfr.gov/current/title-40/section-63.7" TargetMode="External"/><Relationship Id="rId667" Type="http://schemas.openxmlformats.org/officeDocument/2006/relationships/hyperlink" Target="https://www.ecfr.gov/current/title-40/section-60.7" TargetMode="External"/><Relationship Id="rId874" Type="http://schemas.openxmlformats.org/officeDocument/2006/relationships/hyperlink" Target="https://www.ecfr.gov/current/title-40/section-60.2145" TargetMode="External"/><Relationship Id="rId2110" Type="http://schemas.openxmlformats.org/officeDocument/2006/relationships/hyperlink" Target="https://www.ecfr.gov/current/title-40/section-60.4405" TargetMode="External"/><Relationship Id="rId527" Type="http://schemas.openxmlformats.org/officeDocument/2006/relationships/hyperlink" Target="https://www.ecfr.gov/current/title-40/section-63.6645" TargetMode="External"/><Relationship Id="rId734" Type="http://schemas.openxmlformats.org/officeDocument/2006/relationships/hyperlink" Target="https://www.ecfr.gov/current/title-40/section-60.7" TargetMode="External"/><Relationship Id="rId941" Type="http://schemas.openxmlformats.org/officeDocument/2006/relationships/hyperlink" Target="https://www.ecfr.gov/current/title-40/section-60.111" TargetMode="External"/><Relationship Id="rId1157" Type="http://schemas.openxmlformats.org/officeDocument/2006/relationships/hyperlink" Target="https://www.ecfr.gov/current/title-40/section-60.485a" TargetMode="External"/><Relationship Id="rId1364" Type="http://schemas.openxmlformats.org/officeDocument/2006/relationships/hyperlink" Target="https://www.ecfr.gov/current/title-40/section-60.632" TargetMode="External"/><Relationship Id="rId1571" Type="http://schemas.openxmlformats.org/officeDocument/2006/relationships/hyperlink" Target="https://www.ecfr.gov/current/title-40/section-1039.104" TargetMode="External"/><Relationship Id="rId70" Type="http://schemas.openxmlformats.org/officeDocument/2006/relationships/hyperlink" Target="https://www.federalregister.gov/citation/87-FR-48607" TargetMode="External"/><Relationship Id="rId801" Type="http://schemas.openxmlformats.org/officeDocument/2006/relationships/hyperlink" Target="https://www.ecfr.gov/current/title-40/section-60.14" TargetMode="External"/><Relationship Id="rId1017" Type="http://schemas.openxmlformats.org/officeDocument/2006/relationships/hyperlink" Target="https://www.ecfr.gov/current/title-40/section-60.45" TargetMode="External"/><Relationship Id="rId1224" Type="http://schemas.openxmlformats.org/officeDocument/2006/relationships/hyperlink" Target="https://www.ecfr.gov/current/title-40/section-16.1" TargetMode="External"/><Relationship Id="rId1431" Type="http://schemas.openxmlformats.org/officeDocument/2006/relationships/hyperlink" Target="http://www.iso.org/iso/home.htm" TargetMode="External"/><Relationship Id="rId1669" Type="http://schemas.openxmlformats.org/officeDocument/2006/relationships/hyperlink" Target="https://www.federalregister.gov/citation/86-FR-34358" TargetMode="External"/><Relationship Id="rId1876" Type="http://schemas.openxmlformats.org/officeDocument/2006/relationships/hyperlink" Target="https://www.ecfr.gov/current/title-40/section-60.4214" TargetMode="External"/><Relationship Id="rId1529" Type="http://schemas.openxmlformats.org/officeDocument/2006/relationships/hyperlink" Target="https://www.ecfr.gov/current/title-40/part-60/subpart-A" TargetMode="External"/><Relationship Id="rId1736" Type="http://schemas.openxmlformats.org/officeDocument/2006/relationships/hyperlink" Target="https://www.ecfr.gov/current/title-40/part-1039" TargetMode="External"/><Relationship Id="rId1943" Type="http://schemas.openxmlformats.org/officeDocument/2006/relationships/hyperlink" Target="https://www.ecfr.gov/current/title-40/section-60.4202" TargetMode="External"/><Relationship Id="rId28" Type="http://schemas.openxmlformats.org/officeDocument/2006/relationships/hyperlink" Target="https://www.ecfr.gov/current/title-40/section-1068.30" TargetMode="External"/><Relationship Id="rId1803" Type="http://schemas.openxmlformats.org/officeDocument/2006/relationships/hyperlink" Target="https://www.federalregister.gov/citation/78-FR-6695" TargetMode="External"/><Relationship Id="rId177" Type="http://schemas.openxmlformats.org/officeDocument/2006/relationships/hyperlink" Target="https://www.ecfr.gov/current/title-40/section-63.8" TargetMode="External"/><Relationship Id="rId384" Type="http://schemas.openxmlformats.org/officeDocument/2006/relationships/hyperlink" Target="https://www.ecfr.gov/current/title-40/section-63.6" TargetMode="External"/><Relationship Id="rId591" Type="http://schemas.openxmlformats.org/officeDocument/2006/relationships/hyperlink" Target="https://www.ecfr.gov/current/title-40/section-60.4" TargetMode="External"/><Relationship Id="rId2065" Type="http://schemas.openxmlformats.org/officeDocument/2006/relationships/hyperlink" Target="https://www.ecfr.gov/current/title-40/section-60.4370" TargetMode="External"/><Relationship Id="rId244" Type="http://schemas.openxmlformats.org/officeDocument/2006/relationships/hyperlink" Target="https://www.federalregister.gov/citation/78-FR-6705" TargetMode="External"/><Relationship Id="rId689" Type="http://schemas.openxmlformats.org/officeDocument/2006/relationships/hyperlink" Target="https://www.ecfr.gov/current/title-40/section-60.8" TargetMode="External"/><Relationship Id="rId896" Type="http://schemas.openxmlformats.org/officeDocument/2006/relationships/hyperlink" Target="https://www.ecfr.gov/current/title-40/section-60.261" TargetMode="External"/><Relationship Id="rId1081" Type="http://schemas.openxmlformats.org/officeDocument/2006/relationships/hyperlink" Target="https://www.ecfr.gov/current/title-40/section-60.41b" TargetMode="External"/><Relationship Id="rId451" Type="http://schemas.openxmlformats.org/officeDocument/2006/relationships/hyperlink" Target="https://www.ecfr.gov/current/title-40/section-63.6625" TargetMode="External"/><Relationship Id="rId549" Type="http://schemas.openxmlformats.org/officeDocument/2006/relationships/hyperlink" Target="https://www.ecfr.gov/current/title-40/part-60/subpart-C" TargetMode="External"/><Relationship Id="rId756" Type="http://schemas.openxmlformats.org/officeDocument/2006/relationships/hyperlink" Target="https://www.federalregister.gov/citation/51-FR-1790" TargetMode="External"/><Relationship Id="rId1179" Type="http://schemas.openxmlformats.org/officeDocument/2006/relationships/hyperlink" Target="https://www.ecfr.gov/current/title-40/section-60.116b" TargetMode="External"/><Relationship Id="rId1386" Type="http://schemas.openxmlformats.org/officeDocument/2006/relationships/hyperlink" Target="https://www.ecfr.gov/current/title-40/section-60.632" TargetMode="External"/><Relationship Id="rId1593" Type="http://schemas.openxmlformats.org/officeDocument/2006/relationships/hyperlink" Target="https://www.ecfr.gov/current/title-40/part-1042" TargetMode="External"/><Relationship Id="rId2132" Type="http://schemas.openxmlformats.org/officeDocument/2006/relationships/image" Target="media/image21.png"/><Relationship Id="rId104" Type="http://schemas.openxmlformats.org/officeDocument/2006/relationships/hyperlink" Target="https://www.ecfr.gov/current/title-40/section-63.6675" TargetMode="External"/><Relationship Id="rId311" Type="http://schemas.openxmlformats.org/officeDocument/2006/relationships/hyperlink" Target="https://www.ecfr.gov/current/title-40/section-63.6655" TargetMode="External"/><Relationship Id="rId409" Type="http://schemas.openxmlformats.org/officeDocument/2006/relationships/hyperlink" Target="https://www.ecfr.gov/current/title-40/section-63.6610" TargetMode="External"/><Relationship Id="rId963" Type="http://schemas.openxmlformats.org/officeDocument/2006/relationships/hyperlink" Target="https://www.ecfr.gov/current/title-40/section-60.41Da" TargetMode="External"/><Relationship Id="rId1039" Type="http://schemas.openxmlformats.org/officeDocument/2006/relationships/hyperlink" Target="https://www.ecfr.gov/current/title-40/section-7.1.1" TargetMode="External"/><Relationship Id="rId1246" Type="http://schemas.openxmlformats.org/officeDocument/2006/relationships/hyperlink" Target="https://www.ecfr.gov/current/title-40/section-60.334" TargetMode="External"/><Relationship Id="rId1898" Type="http://schemas.openxmlformats.org/officeDocument/2006/relationships/hyperlink" Target="https://www.ecfr.gov/current/title-40/part-69" TargetMode="External"/><Relationship Id="rId92" Type="http://schemas.openxmlformats.org/officeDocument/2006/relationships/hyperlink" Target="https://www.ecfr.gov/current/title-40/section-63.6603" TargetMode="External"/><Relationship Id="rId616" Type="http://schemas.openxmlformats.org/officeDocument/2006/relationships/hyperlink" Target="https://www.ecfr.gov/current/title-40/section-60.17" TargetMode="External"/><Relationship Id="rId823" Type="http://schemas.openxmlformats.org/officeDocument/2006/relationships/hyperlink" Target="mailto:fedreg.legal@nara.gov" TargetMode="External"/><Relationship Id="rId1453" Type="http://schemas.openxmlformats.org/officeDocument/2006/relationships/hyperlink" Target="https://www.ecfr.gov/current/title-40/part-60" TargetMode="External"/><Relationship Id="rId1660" Type="http://schemas.openxmlformats.org/officeDocument/2006/relationships/hyperlink" Target="https://www.federalregister.gov/citation/81-FR-44219" TargetMode="External"/><Relationship Id="rId1758" Type="http://schemas.openxmlformats.org/officeDocument/2006/relationships/hyperlink" Target="https://www.federalregister.gov/citation/86-FR-34358" TargetMode="External"/><Relationship Id="rId1106" Type="http://schemas.openxmlformats.org/officeDocument/2006/relationships/hyperlink" Target="https://www.ecfr.gov/current/title-40/section-60.45" TargetMode="External"/><Relationship Id="rId1313" Type="http://schemas.openxmlformats.org/officeDocument/2006/relationships/hyperlink" Target="https://www.ecfr.gov/current/title-40/section-60.5413" TargetMode="External"/><Relationship Id="rId1520" Type="http://schemas.openxmlformats.org/officeDocument/2006/relationships/hyperlink" Target="https://img.federalregister.gov/ER22DE08.007/ER22DE08.007_original_size.png" TargetMode="External"/><Relationship Id="rId1965" Type="http://schemas.openxmlformats.org/officeDocument/2006/relationships/hyperlink" Target="https://www.ecfr.gov/current/title-40/part-60/appendix-Appendix%20A%20to%20Part%2060" TargetMode="External"/><Relationship Id="rId1618" Type="http://schemas.openxmlformats.org/officeDocument/2006/relationships/hyperlink" Target="https://www.ecfr.gov/current/title-40/part-1039/appendix-Appendix%20I%20to%20Part%201039" TargetMode="External"/><Relationship Id="rId1825" Type="http://schemas.openxmlformats.org/officeDocument/2006/relationships/hyperlink" Target="https://www.ecfr.gov/current/title-40/part-1039" TargetMode="External"/><Relationship Id="rId199" Type="http://schemas.openxmlformats.org/officeDocument/2006/relationships/hyperlink" Target="https://www.federalregister.gov/citation/69-FR-33506" TargetMode="External"/><Relationship Id="rId2087" Type="http://schemas.openxmlformats.org/officeDocument/2006/relationships/hyperlink" Target="https://www.ecfr.gov/current/title-40/section-60.8" TargetMode="External"/><Relationship Id="rId266" Type="http://schemas.openxmlformats.org/officeDocument/2006/relationships/hyperlink" Target="https://www.ecfr.gov/current/title-40/section-63.6650" TargetMode="External"/><Relationship Id="rId473" Type="http://schemas.openxmlformats.org/officeDocument/2006/relationships/hyperlink" Target="https://www.ecfr.gov/current/title-40/section-63.6640" TargetMode="External"/><Relationship Id="rId680" Type="http://schemas.openxmlformats.org/officeDocument/2006/relationships/hyperlink" Target="https://www.federalregister.gov/citation/48-FR-48335" TargetMode="External"/><Relationship Id="rId2154" Type="http://schemas.openxmlformats.org/officeDocument/2006/relationships/image" Target="media/image22.gif"/><Relationship Id="rId126" Type="http://schemas.openxmlformats.org/officeDocument/2006/relationships/hyperlink" Target="https://www.ecfr.gov/current/title-40/section-63.6610" TargetMode="External"/><Relationship Id="rId333" Type="http://schemas.openxmlformats.org/officeDocument/2006/relationships/hyperlink" Target="https://www.ecfr.gov/current/title-40/section-63.90" TargetMode="External"/><Relationship Id="rId540" Type="http://schemas.openxmlformats.org/officeDocument/2006/relationships/hyperlink" Target="https://www.ecfr.gov/current/title-40/part-63/subpart-ZZZZ" TargetMode="External"/><Relationship Id="rId778" Type="http://schemas.openxmlformats.org/officeDocument/2006/relationships/hyperlink" Target="https://www.ecfr.gov/current/title-40/section-60.13" TargetMode="External"/><Relationship Id="rId985" Type="http://schemas.openxmlformats.org/officeDocument/2006/relationships/hyperlink" Target="https://www.ecfr.gov/current/title-40/section-60.5580" TargetMode="External"/><Relationship Id="rId1170" Type="http://schemas.openxmlformats.org/officeDocument/2006/relationships/hyperlink" Target="https://www.ecfr.gov/current/title-40/section-60.393a" TargetMode="External"/><Relationship Id="rId2014" Type="http://schemas.openxmlformats.org/officeDocument/2006/relationships/hyperlink" Target="https://www.ecfr.gov/current/title-40/section-60.4340" TargetMode="External"/><Relationship Id="rId638" Type="http://schemas.openxmlformats.org/officeDocument/2006/relationships/hyperlink" Target="https://www.ecfr.gov/current/title-40/section-60.8" TargetMode="External"/><Relationship Id="rId845" Type="http://schemas.openxmlformats.org/officeDocument/2006/relationships/hyperlink" Target="https://www.ecfr.gov/current/title-40/section-60.1320" TargetMode="External"/><Relationship Id="rId1030" Type="http://schemas.openxmlformats.org/officeDocument/2006/relationships/hyperlink" Target="https://www.ecfr.gov/current/title-40/section-7.1.2" TargetMode="External"/><Relationship Id="rId1268" Type="http://schemas.openxmlformats.org/officeDocument/2006/relationships/hyperlink" Target="https://www.ecfr.gov/current/title-40/section-60.564" TargetMode="External"/><Relationship Id="rId1475" Type="http://schemas.openxmlformats.org/officeDocument/2006/relationships/hyperlink" Target="https://www.ecfr.gov/current/title-40/section-60.18" TargetMode="External"/><Relationship Id="rId1682" Type="http://schemas.openxmlformats.org/officeDocument/2006/relationships/hyperlink" Target="https://www.ecfr.gov/current/title-40/section-60.4205" TargetMode="External"/><Relationship Id="rId400" Type="http://schemas.openxmlformats.org/officeDocument/2006/relationships/hyperlink" Target="https://www.federalregister.gov/citation/78-FR-14457" TargetMode="External"/><Relationship Id="rId705" Type="http://schemas.openxmlformats.org/officeDocument/2006/relationships/hyperlink" Target="https://www.federalregister.gov/citation/42-FR-57126" TargetMode="External"/><Relationship Id="rId1128" Type="http://schemas.openxmlformats.org/officeDocument/2006/relationships/hyperlink" Target="https://www.ecfr.gov/current/title-40/section-6.2" TargetMode="External"/><Relationship Id="rId1335" Type="http://schemas.openxmlformats.org/officeDocument/2006/relationships/hyperlink" Target="https://www.ecfr.gov/current/title-40/section-60.123a" TargetMode="External"/><Relationship Id="rId1542" Type="http://schemas.openxmlformats.org/officeDocument/2006/relationships/hyperlink" Target="https://www.ecfr.gov/current/title-40/section-60.19" TargetMode="External"/><Relationship Id="rId1987" Type="http://schemas.openxmlformats.org/officeDocument/2006/relationships/hyperlink" Target="https://www.ecfr.gov/current/title-40/section-60.8" TargetMode="External"/><Relationship Id="rId912" Type="http://schemas.openxmlformats.org/officeDocument/2006/relationships/hyperlink" Target="https://www.ecfr.gov/current/title-40/section-60.562-2" TargetMode="External"/><Relationship Id="rId1847" Type="http://schemas.openxmlformats.org/officeDocument/2006/relationships/hyperlink" Target="https://www.ecfr.gov/current/title-40/section-60.4213" TargetMode="External"/><Relationship Id="rId41" Type="http://schemas.openxmlformats.org/officeDocument/2006/relationships/hyperlink" Target="https://www.federalregister.gov/citation/69-FR-33506" TargetMode="External"/><Relationship Id="rId1402" Type="http://schemas.openxmlformats.org/officeDocument/2006/relationships/hyperlink" Target="https://www.ecfr.gov/current/title-40/section-60.393a" TargetMode="External"/><Relationship Id="rId1707" Type="http://schemas.openxmlformats.org/officeDocument/2006/relationships/hyperlink" Target="https://www.ecfr.gov/current/title-40/section-60.4202" TargetMode="External"/><Relationship Id="rId190" Type="http://schemas.openxmlformats.org/officeDocument/2006/relationships/hyperlink" Target="https://www.federalregister.gov/citation/73-FR-3606" TargetMode="External"/><Relationship Id="rId288" Type="http://schemas.openxmlformats.org/officeDocument/2006/relationships/hyperlink" Target="https://www.ecfr.gov/current/title-40/section-63.6604" TargetMode="External"/><Relationship Id="rId1914" Type="http://schemas.openxmlformats.org/officeDocument/2006/relationships/hyperlink" Target="https://www.federalregister.gov/citation/76-FR-37971" TargetMode="External"/><Relationship Id="rId495" Type="http://schemas.openxmlformats.org/officeDocument/2006/relationships/hyperlink" Target="https://www.ecfr.gov/current/title-40/section-63.6675" TargetMode="External"/><Relationship Id="rId2176" Type="http://schemas.openxmlformats.org/officeDocument/2006/relationships/header" Target="header43.xml"/><Relationship Id="rId148" Type="http://schemas.openxmlformats.org/officeDocument/2006/relationships/image" Target="media/image2.png"/><Relationship Id="rId355" Type="http://schemas.openxmlformats.org/officeDocument/2006/relationships/hyperlink" Target="https://www.ecfr.gov/current/title-40/part-63/subpart-HHH" TargetMode="External"/><Relationship Id="rId562" Type="http://schemas.openxmlformats.org/officeDocument/2006/relationships/hyperlink" Target="https://www.ecfr.gov/current/title-40/part-70" TargetMode="External"/><Relationship Id="rId1192" Type="http://schemas.openxmlformats.org/officeDocument/2006/relationships/hyperlink" Target="https://www.ecfr.gov/current/title-40/section-60.111" TargetMode="External"/><Relationship Id="rId2036" Type="http://schemas.openxmlformats.org/officeDocument/2006/relationships/image" Target="media/image18.png"/><Relationship Id="rId215" Type="http://schemas.openxmlformats.org/officeDocument/2006/relationships/hyperlink" Target="https://www.federalregister.gov/citation/71-FR-20467" TargetMode="External"/><Relationship Id="rId422" Type="http://schemas.openxmlformats.org/officeDocument/2006/relationships/hyperlink" Target="https://www.ecfr.gov/current/title-40/part-60/appendix-Appendix%20A%20to%20Part%2060" TargetMode="External"/><Relationship Id="rId867" Type="http://schemas.openxmlformats.org/officeDocument/2006/relationships/hyperlink" Target="https://www.ecfr.gov/current/title-40/section-60.104a" TargetMode="External"/><Relationship Id="rId1052" Type="http://schemas.openxmlformats.org/officeDocument/2006/relationships/hyperlink" Target="https://www.ecfr.gov/current/title-40/section-60.335" TargetMode="External"/><Relationship Id="rId1497" Type="http://schemas.openxmlformats.org/officeDocument/2006/relationships/hyperlink" Target="https://www.ecfr.gov/current/title-40/part-60/appendix-Appendix%20A%20to%20Part%2060" TargetMode="External"/><Relationship Id="rId2103" Type="http://schemas.openxmlformats.org/officeDocument/2006/relationships/hyperlink" Target="https://www.ecfr.gov/current/title-40/section-6.5.6.1" TargetMode="External"/><Relationship Id="rId727" Type="http://schemas.openxmlformats.org/officeDocument/2006/relationships/hyperlink" Target="https://www.ecfr.gov/current/title-40/section-60.8" TargetMode="External"/><Relationship Id="rId934" Type="http://schemas.openxmlformats.org/officeDocument/2006/relationships/hyperlink" Target="https://www.ecfr.gov/current/title-40/section-12.5.2.2.3" TargetMode="External"/><Relationship Id="rId1357" Type="http://schemas.openxmlformats.org/officeDocument/2006/relationships/hyperlink" Target="https://www.ecfr.gov/current/title-40/section-60.593a" TargetMode="External"/><Relationship Id="rId1564" Type="http://schemas.openxmlformats.org/officeDocument/2006/relationships/hyperlink" Target="https://www.ecfr.gov/current/title-40/section-71.3" TargetMode="External"/><Relationship Id="rId1771" Type="http://schemas.openxmlformats.org/officeDocument/2006/relationships/hyperlink" Target="https://www.ecfr.gov/current/title-40/section-60.4205" TargetMode="External"/><Relationship Id="rId63" Type="http://schemas.openxmlformats.org/officeDocument/2006/relationships/hyperlink" Target="https://www.ecfr.gov/current/title-40/part-60/subpart-f" TargetMode="External"/><Relationship Id="rId1217" Type="http://schemas.openxmlformats.org/officeDocument/2006/relationships/hyperlink" Target="https://www.ecfr.gov/current/title-40/section-60.45" TargetMode="External"/><Relationship Id="rId1424" Type="http://schemas.openxmlformats.org/officeDocument/2006/relationships/hyperlink" Target="https://www.ecfr.gov/current/title-40/section-60.105" TargetMode="External"/><Relationship Id="rId1631" Type="http://schemas.openxmlformats.org/officeDocument/2006/relationships/hyperlink" Target="https://www.ecfr.gov/current/title-40/section-60.4202" TargetMode="External"/><Relationship Id="rId1869" Type="http://schemas.openxmlformats.org/officeDocument/2006/relationships/hyperlink" Target="https://img.federalregister.gov/ER11JY06.007/ER11JY06.007_original_size.png" TargetMode="External"/><Relationship Id="rId1729" Type="http://schemas.openxmlformats.org/officeDocument/2006/relationships/hyperlink" Target="https://www.ecfr.gov/current/title-40/part-1039" TargetMode="External"/><Relationship Id="rId1936" Type="http://schemas.openxmlformats.org/officeDocument/2006/relationships/hyperlink" Target="https://www.federalregister.gov/citation/71-FR-39172" TargetMode="External"/><Relationship Id="rId377" Type="http://schemas.openxmlformats.org/officeDocument/2006/relationships/hyperlink" Target="https://www.ecfr.gov/current/title-40/section-63.6603" TargetMode="External"/><Relationship Id="rId584" Type="http://schemas.openxmlformats.org/officeDocument/2006/relationships/hyperlink" Target="https://www.ecfr.gov/current/title-40/section-60.4" TargetMode="External"/><Relationship Id="rId2058" Type="http://schemas.openxmlformats.org/officeDocument/2006/relationships/hyperlink" Target="https://www.ecfr.gov/current/title-40/part-75" TargetMode="External"/><Relationship Id="rId5" Type="http://schemas.openxmlformats.org/officeDocument/2006/relationships/webSettings" Target="webSettings.xml"/><Relationship Id="rId237" Type="http://schemas.openxmlformats.org/officeDocument/2006/relationships/hyperlink" Target="https://www.ecfr.gov/current/title-40/section-63.10" TargetMode="External"/><Relationship Id="rId791" Type="http://schemas.openxmlformats.org/officeDocument/2006/relationships/hyperlink" Target="https://www.ecfr.gov/current/title-40/section-60.45" TargetMode="External"/><Relationship Id="rId889" Type="http://schemas.openxmlformats.org/officeDocument/2006/relationships/hyperlink" Target="https://www.ecfr.gov/current/title-40/section-60.54b" TargetMode="External"/><Relationship Id="rId1074" Type="http://schemas.openxmlformats.org/officeDocument/2006/relationships/hyperlink" Target="https://www.ecfr.gov/current/title-40/section-12.3.2.4" TargetMode="External"/><Relationship Id="rId444" Type="http://schemas.openxmlformats.org/officeDocument/2006/relationships/hyperlink" Target="https://www.ecfr.gov/current/title-40/part-60/appendix-Appendix%20B%20to%20Part%2060" TargetMode="External"/><Relationship Id="rId651" Type="http://schemas.openxmlformats.org/officeDocument/2006/relationships/hyperlink" Target="https://www.ecfr.gov/current/title-40/section-60.5" TargetMode="External"/><Relationship Id="rId749" Type="http://schemas.openxmlformats.org/officeDocument/2006/relationships/hyperlink" Target="https://www.ecfr.gov/current/title-40/section-60.11" TargetMode="External"/><Relationship Id="rId1281" Type="http://schemas.openxmlformats.org/officeDocument/2006/relationships/hyperlink" Target="https://www.ecfr.gov/current/title-40/section-6.6" TargetMode="External"/><Relationship Id="rId1379" Type="http://schemas.openxmlformats.org/officeDocument/2006/relationships/hyperlink" Target="https://www.ecfr.gov/current/title-40/section-60.485a" TargetMode="External"/><Relationship Id="rId1586" Type="http://schemas.openxmlformats.org/officeDocument/2006/relationships/hyperlink" Target="https://www.ecfr.gov/current/title-40/section-1042.115" TargetMode="External"/><Relationship Id="rId2125" Type="http://schemas.openxmlformats.org/officeDocument/2006/relationships/hyperlink" Target="https://www.ecfr.gov/current/title-40/section-60.17" TargetMode="External"/><Relationship Id="rId304" Type="http://schemas.openxmlformats.org/officeDocument/2006/relationships/hyperlink" Target="https://www.ecfr.gov/current/title-40/section-63.6655" TargetMode="External"/><Relationship Id="rId511" Type="http://schemas.openxmlformats.org/officeDocument/2006/relationships/hyperlink" Target="https://www.ecfr.gov/current/title-40/section-63.8" TargetMode="External"/><Relationship Id="rId609" Type="http://schemas.openxmlformats.org/officeDocument/2006/relationships/hyperlink" Target="https://www.ecfr.gov/current/title-40/section-60.17" TargetMode="External"/><Relationship Id="rId956" Type="http://schemas.openxmlformats.org/officeDocument/2006/relationships/hyperlink" Target="https://www.ecfr.gov/current/title-40/section-60.45" TargetMode="External"/><Relationship Id="rId1141" Type="http://schemas.openxmlformats.org/officeDocument/2006/relationships/hyperlink" Target="https://www.ecfr.gov/current/title-40/section-60.485" TargetMode="External"/><Relationship Id="rId1239" Type="http://schemas.openxmlformats.org/officeDocument/2006/relationships/hyperlink" Target="https://www.ecfr.gov/current/title-40/section-6.4" TargetMode="External"/><Relationship Id="rId1793" Type="http://schemas.openxmlformats.org/officeDocument/2006/relationships/hyperlink" Target="https://www.ecfr.gov/current/title-40/section-60.4211" TargetMode="External"/><Relationship Id="rId85" Type="http://schemas.openxmlformats.org/officeDocument/2006/relationships/hyperlink" Target="https://www.federalregister.gov/citation/75-FR-9675" TargetMode="External"/><Relationship Id="rId816" Type="http://schemas.openxmlformats.org/officeDocument/2006/relationships/hyperlink" Target="https://www.federalregister.gov/citation/47-FR-31876" TargetMode="External"/><Relationship Id="rId1001" Type="http://schemas.openxmlformats.org/officeDocument/2006/relationships/hyperlink" Target="https://www.ecfr.gov/current/title-40/section-60.111a" TargetMode="External"/><Relationship Id="rId1446" Type="http://schemas.openxmlformats.org/officeDocument/2006/relationships/hyperlink" Target="https://www.ecfr.gov/current/title-40/section-60.5476" TargetMode="External"/><Relationship Id="rId1653" Type="http://schemas.openxmlformats.org/officeDocument/2006/relationships/hyperlink" Target="https://www.ecfr.gov/current/title-40/section-60.4204" TargetMode="External"/><Relationship Id="rId1860" Type="http://schemas.openxmlformats.org/officeDocument/2006/relationships/hyperlink" Target="https://www.ecfr.gov/current/title-40/section-5.2" TargetMode="External"/><Relationship Id="rId1306" Type="http://schemas.openxmlformats.org/officeDocument/2006/relationships/hyperlink" Target="https://www.ecfr.gov/current/title-40/section-60.4415" TargetMode="External"/><Relationship Id="rId1513" Type="http://schemas.openxmlformats.org/officeDocument/2006/relationships/hyperlink" Target="https://www.ecfr.gov/current/title-40/section-60.18" TargetMode="External"/><Relationship Id="rId1720" Type="http://schemas.openxmlformats.org/officeDocument/2006/relationships/hyperlink" Target="https://www.ecfr.gov/current/title-40/section-1039.20" TargetMode="External"/><Relationship Id="rId1958" Type="http://schemas.openxmlformats.org/officeDocument/2006/relationships/hyperlink" Target="https://www.ecfr.gov/current/title-40/part-60/appendix-Appendix%20A%20to%20Part%2060" TargetMode="External"/><Relationship Id="rId12" Type="http://schemas.openxmlformats.org/officeDocument/2006/relationships/footer" Target="footer2.xml"/><Relationship Id="rId1818" Type="http://schemas.openxmlformats.org/officeDocument/2006/relationships/hyperlink" Target="https://www.ecfr.gov/current/title-40/section-1039.102" TargetMode="External"/><Relationship Id="rId161" Type="http://schemas.openxmlformats.org/officeDocument/2006/relationships/hyperlink" Target="https://www.ecfr.gov/current/title-40/section-63.6625" TargetMode="External"/><Relationship Id="rId399" Type="http://schemas.openxmlformats.org/officeDocument/2006/relationships/hyperlink" Target="https://www.federalregister.gov/citation/78-FR-6708" TargetMode="External"/><Relationship Id="rId259" Type="http://schemas.openxmlformats.org/officeDocument/2006/relationships/hyperlink" Target="https://www.ecfr.gov/current/title-40/section-63.6595" TargetMode="External"/><Relationship Id="rId466" Type="http://schemas.openxmlformats.org/officeDocument/2006/relationships/hyperlink" Target="https://www.ecfr.gov/current/title-40/section-63.6625" TargetMode="External"/><Relationship Id="rId673" Type="http://schemas.openxmlformats.org/officeDocument/2006/relationships/hyperlink" Target="https://www.ecfr.gov/current/title-40/section-60.7" TargetMode="External"/><Relationship Id="rId880" Type="http://schemas.openxmlformats.org/officeDocument/2006/relationships/hyperlink" Target="https://www.ecfr.gov/current/title-40/section-60.5220" TargetMode="External"/><Relationship Id="rId1096" Type="http://schemas.openxmlformats.org/officeDocument/2006/relationships/hyperlink" Target="https://www.ecfr.gov/current/title-40/section-60.107a" TargetMode="External"/><Relationship Id="rId2147" Type="http://schemas.openxmlformats.org/officeDocument/2006/relationships/header" Target="header25.xml"/><Relationship Id="rId119" Type="http://schemas.openxmlformats.org/officeDocument/2006/relationships/hyperlink" Target="https://www.federalregister.gov/citation/87-FR-48607" TargetMode="External"/><Relationship Id="rId326" Type="http://schemas.openxmlformats.org/officeDocument/2006/relationships/hyperlink" Target="https://www.ecfr.gov/current/title-40/part-63/subpart-E" TargetMode="External"/><Relationship Id="rId533" Type="http://schemas.openxmlformats.org/officeDocument/2006/relationships/hyperlink" Target="https://www.ecfr.gov/current/title-40/section-63.9" TargetMode="External"/><Relationship Id="rId978" Type="http://schemas.openxmlformats.org/officeDocument/2006/relationships/hyperlink" Target="https://www.ecfr.gov/current/title-40/section-60.251" TargetMode="External"/><Relationship Id="rId1163" Type="http://schemas.openxmlformats.org/officeDocument/2006/relationships/hyperlink" Target="https://www.ecfr.gov/current/title-40/section-60.106" TargetMode="External"/><Relationship Id="rId1370" Type="http://schemas.openxmlformats.org/officeDocument/2006/relationships/hyperlink" Target="https://www.ecfr.gov/current/title-40/section-60.593" TargetMode="External"/><Relationship Id="rId2007" Type="http://schemas.openxmlformats.org/officeDocument/2006/relationships/hyperlink" Target="https://www.federalregister.gov/citation/74-FR-11861" TargetMode="External"/><Relationship Id="rId740" Type="http://schemas.openxmlformats.org/officeDocument/2006/relationships/hyperlink" Target="https://www.ecfr.gov/current/title-40/section-60.8" TargetMode="External"/><Relationship Id="rId838" Type="http://schemas.openxmlformats.org/officeDocument/2006/relationships/hyperlink" Target="https://www.ecfr.gov/current/title-40/section-9.2.3" TargetMode="External"/><Relationship Id="rId1023" Type="http://schemas.openxmlformats.org/officeDocument/2006/relationships/hyperlink" Target="https://www.ecfr.gov/current/title-40/section-7.1.1" TargetMode="External"/><Relationship Id="rId1468" Type="http://schemas.openxmlformats.org/officeDocument/2006/relationships/image" Target="media/image5.png"/><Relationship Id="rId1675" Type="http://schemas.openxmlformats.org/officeDocument/2006/relationships/hyperlink" Target="https://www.federalregister.gov/citation/71-FR-39172" TargetMode="External"/><Relationship Id="rId1882" Type="http://schemas.openxmlformats.org/officeDocument/2006/relationships/hyperlink" Target="https://www.ecfr.gov/current/title-40/section-60.4214" TargetMode="External"/><Relationship Id="rId600" Type="http://schemas.openxmlformats.org/officeDocument/2006/relationships/hyperlink" Target="http://www.pscleanair.org/" TargetMode="External"/><Relationship Id="rId1230" Type="http://schemas.openxmlformats.org/officeDocument/2006/relationships/hyperlink" Target="https://www.ecfr.gov/current/title-40/section-60.564" TargetMode="External"/><Relationship Id="rId1328" Type="http://schemas.openxmlformats.org/officeDocument/2006/relationships/hyperlink" Target="https://www.ecfr.gov/current/title-40/section-60.41c" TargetMode="External"/><Relationship Id="rId1535" Type="http://schemas.openxmlformats.org/officeDocument/2006/relationships/hyperlink" Target="https://www.ecfr.gov/current/title-40/section-60.18" TargetMode="External"/><Relationship Id="rId905" Type="http://schemas.openxmlformats.org/officeDocument/2006/relationships/hyperlink" Target="https://www.ecfr.gov/current/title-40/section-60.261" TargetMode="External"/><Relationship Id="rId1742" Type="http://schemas.openxmlformats.org/officeDocument/2006/relationships/hyperlink" Target="https://www.ecfr.gov/current/title-40/section-60.4201" TargetMode="External"/><Relationship Id="rId34" Type="http://schemas.openxmlformats.org/officeDocument/2006/relationships/hyperlink" Target="https://www.ecfr.gov/current/title-40/section-63.6585" TargetMode="External"/><Relationship Id="rId1602" Type="http://schemas.openxmlformats.org/officeDocument/2006/relationships/hyperlink" Target="https://www.federalregister.gov/citation/71-FR-39172" TargetMode="External"/><Relationship Id="rId183" Type="http://schemas.openxmlformats.org/officeDocument/2006/relationships/hyperlink" Target="https://www.ecfr.gov/current/title-40/section-63.6625" TargetMode="External"/><Relationship Id="rId390" Type="http://schemas.openxmlformats.org/officeDocument/2006/relationships/hyperlink" Target="https://www.ecfr.gov/current/title-40/section-63.6640" TargetMode="External"/><Relationship Id="rId1907" Type="http://schemas.openxmlformats.org/officeDocument/2006/relationships/hyperlink" Target="https://www.ecfr.gov/current/title-40/section-60.4204" TargetMode="External"/><Relationship Id="rId2071" Type="http://schemas.openxmlformats.org/officeDocument/2006/relationships/hyperlink" Target="https://www.ecfr.gov/current/title-40/section-60.4370" TargetMode="External"/><Relationship Id="rId250" Type="http://schemas.openxmlformats.org/officeDocument/2006/relationships/hyperlink" Target="https://www.ecfr.gov/current/title-40/section-63.6595" TargetMode="External"/><Relationship Id="rId488" Type="http://schemas.openxmlformats.org/officeDocument/2006/relationships/hyperlink" Target="https://www.ecfr.gov/current/title-40/section-63.6650" TargetMode="External"/><Relationship Id="rId695" Type="http://schemas.openxmlformats.org/officeDocument/2006/relationships/hyperlink" Target="https://www.ecfr.gov/current/title-40/section-60.8" TargetMode="External"/><Relationship Id="rId2169" Type="http://schemas.openxmlformats.org/officeDocument/2006/relationships/header" Target="header38.xml"/><Relationship Id="rId110" Type="http://schemas.openxmlformats.org/officeDocument/2006/relationships/hyperlink" Target="https://www.federalregister.gov/citation/78-FR-6701" TargetMode="External"/><Relationship Id="rId348" Type="http://schemas.openxmlformats.org/officeDocument/2006/relationships/hyperlink" Target="https://www.ecfr.gov/current/title-40/section-63.2" TargetMode="External"/><Relationship Id="rId555" Type="http://schemas.openxmlformats.org/officeDocument/2006/relationships/hyperlink" Target="https://www.ecfr.gov/current/title-40/section-52.2454" TargetMode="External"/><Relationship Id="rId762" Type="http://schemas.openxmlformats.org/officeDocument/2006/relationships/hyperlink" Target="https://www.ecfr.gov/current/title-40/section-60.11" TargetMode="External"/><Relationship Id="rId1185" Type="http://schemas.openxmlformats.org/officeDocument/2006/relationships/hyperlink" Target="https://www.ecfr.gov/current/title-40/section-60.485" TargetMode="External"/><Relationship Id="rId1392" Type="http://schemas.openxmlformats.org/officeDocument/2006/relationships/hyperlink" Target="https://www.ecfr.gov/current/title-40/section-60.5476" TargetMode="External"/><Relationship Id="rId2029" Type="http://schemas.openxmlformats.org/officeDocument/2006/relationships/hyperlink" Target="https://www.ecfr.gov/current/title-40/section-60.4320" TargetMode="External"/><Relationship Id="rId208" Type="http://schemas.openxmlformats.org/officeDocument/2006/relationships/hyperlink" Target="https://www.ecfr.gov/current/title-40/section-63.6640" TargetMode="External"/><Relationship Id="rId415" Type="http://schemas.openxmlformats.org/officeDocument/2006/relationships/hyperlink" Target="https://www.ecfr.gov/current/title-40/part-60/appendix-Appendix%20A%20to%20Part%2060" TargetMode="External"/><Relationship Id="rId622" Type="http://schemas.openxmlformats.org/officeDocument/2006/relationships/hyperlink" Target="https://www.ecfr.gov/current/title-40/part-60/subpart-AAAA" TargetMode="External"/><Relationship Id="rId1045" Type="http://schemas.openxmlformats.org/officeDocument/2006/relationships/hyperlink" Target="https://www.ecfr.gov/current/title-40/section-7.1.2" TargetMode="External"/><Relationship Id="rId1252" Type="http://schemas.openxmlformats.org/officeDocument/2006/relationships/hyperlink" Target="https://www.ecfr.gov/current/title-40/section-12.5.2.1.3" TargetMode="External"/><Relationship Id="rId1697" Type="http://schemas.openxmlformats.org/officeDocument/2006/relationships/hyperlink" Target="https://www.ecfr.gov/current/title-40/section-60.4202" TargetMode="External"/><Relationship Id="rId927" Type="http://schemas.openxmlformats.org/officeDocument/2006/relationships/hyperlink" Target="https://www.ecfr.gov/current/title-40/section-12.5.2.2.3" TargetMode="External"/><Relationship Id="rId1112" Type="http://schemas.openxmlformats.org/officeDocument/2006/relationships/hyperlink" Target="https://www.ecfr.gov/current/title-40/section-12.5.2.1.3" TargetMode="External"/><Relationship Id="rId1557" Type="http://schemas.openxmlformats.org/officeDocument/2006/relationships/hyperlink" Target="https://www.federalregister.gov/citation/71-FR-39172" TargetMode="External"/><Relationship Id="rId1764" Type="http://schemas.openxmlformats.org/officeDocument/2006/relationships/hyperlink" Target="https://www.ecfr.gov/current/title-40/section-60.4211" TargetMode="External"/><Relationship Id="rId1971" Type="http://schemas.openxmlformats.org/officeDocument/2006/relationships/hyperlink" Target="https://www.ecfr.gov/current/title-40/part-60/appendix-Appendix%20A%20to%20Part%2060" TargetMode="External"/><Relationship Id="rId56" Type="http://schemas.openxmlformats.org/officeDocument/2006/relationships/hyperlink" Target="https://www.ecfr.gov/current/title-40/part-63/subpart-A" TargetMode="External"/><Relationship Id="rId1417" Type="http://schemas.openxmlformats.org/officeDocument/2006/relationships/hyperlink" Target="https://global.ihs.com/" TargetMode="External"/><Relationship Id="rId1624" Type="http://schemas.openxmlformats.org/officeDocument/2006/relationships/hyperlink" Target="https://www.ecfr.gov/current/title-40/section-1042.120" TargetMode="External"/><Relationship Id="rId1831" Type="http://schemas.openxmlformats.org/officeDocument/2006/relationships/hyperlink" Target="https://www.ecfr.gov/current/title-40/section-60.4205" TargetMode="External"/><Relationship Id="rId1929" Type="http://schemas.openxmlformats.org/officeDocument/2006/relationships/hyperlink" Target="https://www.ecfr.gov/current/title-40/section-60.4211" TargetMode="External"/><Relationship Id="rId2093" Type="http://schemas.openxmlformats.org/officeDocument/2006/relationships/hyperlink" Target="https://www.ecfr.gov/current/title-40/part-60/appendix-Appendix%20A%20to%20Part%2060" TargetMode="External"/><Relationship Id="rId272" Type="http://schemas.openxmlformats.org/officeDocument/2006/relationships/hyperlink" Target="https://www.ecfr.gov/current/title-40/section-63.8" TargetMode="External"/><Relationship Id="rId577" Type="http://schemas.openxmlformats.org/officeDocument/2006/relationships/hyperlink" Target="https://www.federalregister.gov/citation/55-FR-51382" TargetMode="External"/><Relationship Id="rId2160" Type="http://schemas.openxmlformats.org/officeDocument/2006/relationships/header" Target="header31.xml"/><Relationship Id="rId132" Type="http://schemas.openxmlformats.org/officeDocument/2006/relationships/hyperlink" Target="https://www.federalregister.gov/citation/75-FR-51589" TargetMode="External"/><Relationship Id="rId784" Type="http://schemas.openxmlformats.org/officeDocument/2006/relationships/hyperlink" Target="https://www.ecfr.gov/current/title-40/section-60.47b" TargetMode="External"/><Relationship Id="rId991" Type="http://schemas.openxmlformats.org/officeDocument/2006/relationships/hyperlink" Target="https://www.ecfr.gov/current/title-40/section-60.41c" TargetMode="External"/><Relationship Id="rId1067" Type="http://schemas.openxmlformats.org/officeDocument/2006/relationships/hyperlink" Target="https://www.ecfr.gov/current/title-40/section-60.106" TargetMode="External"/><Relationship Id="rId2020" Type="http://schemas.openxmlformats.org/officeDocument/2006/relationships/hyperlink" Target="https://www.ecfr.gov/current/title-40/section-60.4345" TargetMode="External"/><Relationship Id="rId437" Type="http://schemas.openxmlformats.org/officeDocument/2006/relationships/hyperlink" Target="https://www.ecfr.gov/current/title-40/section-63.6625" TargetMode="External"/><Relationship Id="rId644" Type="http://schemas.openxmlformats.org/officeDocument/2006/relationships/hyperlink" Target="https://www.ecfr.gov/current/title-40/section-60.13" TargetMode="External"/><Relationship Id="rId851" Type="http://schemas.openxmlformats.org/officeDocument/2006/relationships/hyperlink" Target="https://www.ecfr.gov/current/title-40/section-60.107a" TargetMode="External"/><Relationship Id="rId1274" Type="http://schemas.openxmlformats.org/officeDocument/2006/relationships/hyperlink" Target="https://www.ecfr.gov/current/title-40/section-60.4415" TargetMode="External"/><Relationship Id="rId1481" Type="http://schemas.openxmlformats.org/officeDocument/2006/relationships/hyperlink" Target="https://www.ecfr.gov/current/title-40/section-60.18" TargetMode="External"/><Relationship Id="rId1579" Type="http://schemas.openxmlformats.org/officeDocument/2006/relationships/hyperlink" Target="https://www.ecfr.gov/current/title-40/section-1039.105" TargetMode="External"/><Relationship Id="rId2118" Type="http://schemas.openxmlformats.org/officeDocument/2006/relationships/hyperlink" Target="https://www.ecfr.gov/current/title-40/section-60.8" TargetMode="External"/><Relationship Id="rId504" Type="http://schemas.openxmlformats.org/officeDocument/2006/relationships/hyperlink" Target="https://www.ecfr.gov/current/title-40/section-63.6645" TargetMode="External"/><Relationship Id="rId711" Type="http://schemas.openxmlformats.org/officeDocument/2006/relationships/hyperlink" Target="https://www.federalregister.gov/citation/75-FR-55646" TargetMode="External"/><Relationship Id="rId949" Type="http://schemas.openxmlformats.org/officeDocument/2006/relationships/hyperlink" Target="https://www.ecfr.gov/current/title-40/section-60.41" TargetMode="External"/><Relationship Id="rId1134" Type="http://schemas.openxmlformats.org/officeDocument/2006/relationships/hyperlink" Target="https://www.ecfr.gov/current/title-40/section-60.723" TargetMode="External"/><Relationship Id="rId1341" Type="http://schemas.openxmlformats.org/officeDocument/2006/relationships/hyperlink" Target="https://www.ecfr.gov/current/title-40/section-60.273" TargetMode="External"/><Relationship Id="rId1786" Type="http://schemas.openxmlformats.org/officeDocument/2006/relationships/hyperlink" Target="https://www.ecfr.gov/current/title-40/section-60.4211" TargetMode="External"/><Relationship Id="rId1993" Type="http://schemas.openxmlformats.org/officeDocument/2006/relationships/hyperlink" Target="https://www.federalregister.gov/citation/71-FR-38497" TargetMode="External"/><Relationship Id="rId78" Type="http://schemas.openxmlformats.org/officeDocument/2006/relationships/hyperlink" Target="https://www.federalregister.gov/citation/75-FR-51589" TargetMode="External"/><Relationship Id="rId809" Type="http://schemas.openxmlformats.org/officeDocument/2006/relationships/hyperlink" Target="https://www.federalregister.gov/citation/45-FR-5617" TargetMode="External"/><Relationship Id="rId1201" Type="http://schemas.openxmlformats.org/officeDocument/2006/relationships/hyperlink" Target="https://www.ecfr.gov/current/title-40/section-7.1.1" TargetMode="External"/><Relationship Id="rId1439" Type="http://schemas.openxmlformats.org/officeDocument/2006/relationships/hyperlink" Target="http://www.tappi.org" TargetMode="External"/><Relationship Id="rId1646" Type="http://schemas.openxmlformats.org/officeDocument/2006/relationships/hyperlink" Target="https://www.ecfr.gov/current/title-40/section-60.4201" TargetMode="External"/><Relationship Id="rId1853" Type="http://schemas.openxmlformats.org/officeDocument/2006/relationships/hyperlink" Target="https://img.federalregister.gov/ER11JY06.001/ER11JY06.001_original_size.png" TargetMode="External"/><Relationship Id="rId1506" Type="http://schemas.openxmlformats.org/officeDocument/2006/relationships/hyperlink" Target="https://www.ecfr.gov/current/title-40/section-60.18" TargetMode="External"/><Relationship Id="rId1713" Type="http://schemas.openxmlformats.org/officeDocument/2006/relationships/hyperlink" Target="https://www.ecfr.gov/current/title-40/section-1039.130" TargetMode="External"/><Relationship Id="rId1920" Type="http://schemas.openxmlformats.org/officeDocument/2006/relationships/hyperlink" Target="https://www.ecfr.gov/current/title-40/section-60.1" TargetMode="External"/><Relationship Id="rId294" Type="http://schemas.openxmlformats.org/officeDocument/2006/relationships/hyperlink" Target="https://www.federalregister.gov/citation/78-FR-6705" TargetMode="External"/><Relationship Id="rId154" Type="http://schemas.openxmlformats.org/officeDocument/2006/relationships/hyperlink" Target="https://www.ecfr.gov/current/title-40/section-63.6620" TargetMode="External"/><Relationship Id="rId361" Type="http://schemas.openxmlformats.org/officeDocument/2006/relationships/hyperlink" Target="https://www.ecfr.gov/current/title-40/part-63/subpart-PPPPP" TargetMode="External"/><Relationship Id="rId599" Type="http://schemas.openxmlformats.org/officeDocument/2006/relationships/hyperlink" Target="http://www.orcaa.org/" TargetMode="External"/><Relationship Id="rId2042" Type="http://schemas.openxmlformats.org/officeDocument/2006/relationships/hyperlink" Target="https://www.ecfr.gov/current/title-40/section-60.4380" TargetMode="External"/><Relationship Id="rId459" Type="http://schemas.openxmlformats.org/officeDocument/2006/relationships/hyperlink" Target="https://www.ecfr.gov/current/title-40/section-63.6625" TargetMode="External"/><Relationship Id="rId666" Type="http://schemas.openxmlformats.org/officeDocument/2006/relationships/hyperlink" Target="https://www.ecfr.gov/current/title-40/section-60.7" TargetMode="External"/><Relationship Id="rId873" Type="http://schemas.openxmlformats.org/officeDocument/2006/relationships/hyperlink" Target="https://www.ecfr.gov/current/title-40/section-60.2145" TargetMode="External"/><Relationship Id="rId1089" Type="http://schemas.openxmlformats.org/officeDocument/2006/relationships/hyperlink" Target="https://www.ecfr.gov/current/title-40/section-60.41Da" TargetMode="External"/><Relationship Id="rId1296" Type="http://schemas.openxmlformats.org/officeDocument/2006/relationships/hyperlink" Target="https://www.ecfr.gov/current/title-40/section-60.393a" TargetMode="External"/><Relationship Id="rId221" Type="http://schemas.openxmlformats.org/officeDocument/2006/relationships/hyperlink" Target="https://www.ecfr.gov/current/title-40/section-63.7" TargetMode="External"/><Relationship Id="rId319" Type="http://schemas.openxmlformats.org/officeDocument/2006/relationships/hyperlink" Target="https://www.ecfr.gov/current/title-40/section-63.10" TargetMode="External"/><Relationship Id="rId526" Type="http://schemas.openxmlformats.org/officeDocument/2006/relationships/hyperlink" Target="https://www.ecfr.gov/current/title-40/section-63.9" TargetMode="External"/><Relationship Id="rId1156" Type="http://schemas.openxmlformats.org/officeDocument/2006/relationships/hyperlink" Target="https://www.ecfr.gov/current/title-40/section-60.485" TargetMode="External"/><Relationship Id="rId1363" Type="http://schemas.openxmlformats.org/officeDocument/2006/relationships/hyperlink" Target="https://www.ecfr.gov/current/title-40/section-60.593a" TargetMode="External"/><Relationship Id="rId733" Type="http://schemas.openxmlformats.org/officeDocument/2006/relationships/hyperlink" Target="https://www.ecfr.gov/current/title-40/section-60.8" TargetMode="External"/><Relationship Id="rId940" Type="http://schemas.openxmlformats.org/officeDocument/2006/relationships/hyperlink" Target="https://www.ecfr.gov/current/title-40/section-12.5.2.2.1" TargetMode="External"/><Relationship Id="rId1016" Type="http://schemas.openxmlformats.org/officeDocument/2006/relationships/hyperlink" Target="https://www.ecfr.gov/current/title-40/section-60.4415" TargetMode="External"/><Relationship Id="rId1570" Type="http://schemas.openxmlformats.org/officeDocument/2006/relationships/hyperlink" Target="https://www.ecfr.gov/current/title-40/section-1039.102" TargetMode="External"/><Relationship Id="rId1668" Type="http://schemas.openxmlformats.org/officeDocument/2006/relationships/hyperlink" Target="https://www.federalregister.gov/citation/76-FR-37969" TargetMode="External"/><Relationship Id="rId1875" Type="http://schemas.openxmlformats.org/officeDocument/2006/relationships/hyperlink" Target="https://www.ecfr.gov/current/title-40/section-60.7" TargetMode="External"/><Relationship Id="rId800" Type="http://schemas.openxmlformats.org/officeDocument/2006/relationships/hyperlink" Target="https://www.ecfr.gov/current/title-40/section-60.14" TargetMode="External"/><Relationship Id="rId1223" Type="http://schemas.openxmlformats.org/officeDocument/2006/relationships/hyperlink" Target="https://www.ecfr.gov/current/title-40/section-16.1" TargetMode="External"/><Relationship Id="rId1430" Type="http://schemas.openxmlformats.org/officeDocument/2006/relationships/hyperlink" Target="https://www.ecfr.gov/current/title-40/section-60.4415" TargetMode="External"/><Relationship Id="rId1528" Type="http://schemas.openxmlformats.org/officeDocument/2006/relationships/hyperlink" Target="https://www.ecfr.gov/current/title-40/section-60.18" TargetMode="External"/><Relationship Id="rId1735" Type="http://schemas.openxmlformats.org/officeDocument/2006/relationships/hyperlink" Target="https://www.ecfr.gov/current/title-40/section-1068.230" TargetMode="External"/><Relationship Id="rId1942" Type="http://schemas.openxmlformats.org/officeDocument/2006/relationships/hyperlink" Target="https://www.ecfr.gov/current/title-40/section-60.4201" TargetMode="External"/><Relationship Id="rId27" Type="http://schemas.openxmlformats.org/officeDocument/2006/relationships/hyperlink" Target="https://www.federalregister.gov/citation/73-FR-3603" TargetMode="External"/><Relationship Id="rId1802" Type="http://schemas.openxmlformats.org/officeDocument/2006/relationships/hyperlink" Target="https://www.federalregister.gov/citation/76-FR-37970" TargetMode="External"/><Relationship Id="rId176" Type="http://schemas.openxmlformats.org/officeDocument/2006/relationships/hyperlink" Target="https://www.ecfr.gov/current/title-40/section-63.6625" TargetMode="External"/><Relationship Id="rId383" Type="http://schemas.openxmlformats.org/officeDocument/2006/relationships/hyperlink" Target="https://www.ecfr.gov/current/title-40/section-63.6640" TargetMode="External"/><Relationship Id="rId590" Type="http://schemas.openxmlformats.org/officeDocument/2006/relationships/hyperlink" Target="https://www.ecfr.gov/current/title-40/section-60.4" TargetMode="External"/><Relationship Id="rId2064" Type="http://schemas.openxmlformats.org/officeDocument/2006/relationships/hyperlink" Target="https://www.ecfr.gov/current/title-40/section-60.4330" TargetMode="External"/><Relationship Id="rId243" Type="http://schemas.openxmlformats.org/officeDocument/2006/relationships/hyperlink" Target="https://www.federalregister.gov/citation/75-FR-51591" TargetMode="External"/><Relationship Id="rId450" Type="http://schemas.openxmlformats.org/officeDocument/2006/relationships/hyperlink" Target="https://www.ecfr.gov/current/title-40/section-63.6625" TargetMode="External"/><Relationship Id="rId688" Type="http://schemas.openxmlformats.org/officeDocument/2006/relationships/hyperlink" Target="https://www.ecfr.gov/current/title-40/section-60.8" TargetMode="External"/><Relationship Id="rId895" Type="http://schemas.openxmlformats.org/officeDocument/2006/relationships/hyperlink" Target="https://www.ecfr.gov/current/title-40/section-60.261" TargetMode="External"/><Relationship Id="rId1080" Type="http://schemas.openxmlformats.org/officeDocument/2006/relationships/hyperlink" Target="https://www.ecfr.gov/current/title-40/section-60.41Da" TargetMode="External"/><Relationship Id="rId2131" Type="http://schemas.openxmlformats.org/officeDocument/2006/relationships/hyperlink" Target="https://img.federalregister.gov/ER06JY06.005/ER06JY06.005_original_size.png" TargetMode="External"/><Relationship Id="rId103" Type="http://schemas.openxmlformats.org/officeDocument/2006/relationships/hyperlink" Target="https://www.ecfr.gov/current/title-40/part-60/subpart-IIII" TargetMode="External"/><Relationship Id="rId310" Type="http://schemas.openxmlformats.org/officeDocument/2006/relationships/hyperlink" Target="https://www.ecfr.gov/current/title-40/section-63.6655" TargetMode="External"/><Relationship Id="rId548" Type="http://schemas.openxmlformats.org/officeDocument/2006/relationships/hyperlink" Target="https://www.ecfr.gov/current/title-40/part-60/subpart-Ba" TargetMode="External"/><Relationship Id="rId755" Type="http://schemas.openxmlformats.org/officeDocument/2006/relationships/hyperlink" Target="https://www.federalregister.gov/citation/50-FR-53113" TargetMode="External"/><Relationship Id="rId962" Type="http://schemas.openxmlformats.org/officeDocument/2006/relationships/hyperlink" Target="https://www.ecfr.gov/current/title-40/section-60.45" TargetMode="External"/><Relationship Id="rId1178" Type="http://schemas.openxmlformats.org/officeDocument/2006/relationships/hyperlink" Target="https://www.ecfr.gov/current/title-40/section-60.116b" TargetMode="External"/><Relationship Id="rId1385" Type="http://schemas.openxmlformats.org/officeDocument/2006/relationships/hyperlink" Target="https://www.ecfr.gov/current/title-40/section-60.593a" TargetMode="External"/><Relationship Id="rId1592" Type="http://schemas.openxmlformats.org/officeDocument/2006/relationships/hyperlink" Target="https://www.ecfr.gov/current/title-40/section-60.4201" TargetMode="External"/><Relationship Id="rId91" Type="http://schemas.openxmlformats.org/officeDocument/2006/relationships/hyperlink" Target="https://www.ecfr.gov/current/title-40/section-63.6603" TargetMode="External"/><Relationship Id="rId408" Type="http://schemas.openxmlformats.org/officeDocument/2006/relationships/hyperlink" Target="https://www.federalregister.gov/citation/78-FR-6711" TargetMode="External"/><Relationship Id="rId615" Type="http://schemas.openxmlformats.org/officeDocument/2006/relationships/hyperlink" Target="https://www.ecfr.gov/current/title-40/section-60.17" TargetMode="External"/><Relationship Id="rId822" Type="http://schemas.openxmlformats.org/officeDocument/2006/relationships/hyperlink" Target="https://www.ecfr.gov/current/title-1/part-51" TargetMode="External"/><Relationship Id="rId1038" Type="http://schemas.openxmlformats.org/officeDocument/2006/relationships/hyperlink" Target="https://www.ecfr.gov/current/title-40/section-7.1.1" TargetMode="External"/><Relationship Id="rId1245" Type="http://schemas.openxmlformats.org/officeDocument/2006/relationships/hyperlink" Target="https://www.ecfr.gov/current/title-40/section-60.334" TargetMode="External"/><Relationship Id="rId1452" Type="http://schemas.openxmlformats.org/officeDocument/2006/relationships/hyperlink" Target="https://www.ecfr.gov/current/title-40/part-61" TargetMode="External"/><Relationship Id="rId1897" Type="http://schemas.openxmlformats.org/officeDocument/2006/relationships/hyperlink" Target="https://www.federalregister.gov/citation/76-FR-37971" TargetMode="External"/><Relationship Id="rId1105" Type="http://schemas.openxmlformats.org/officeDocument/2006/relationships/hyperlink" Target="https://www.ecfr.gov/current/title-40/section-60.18" TargetMode="External"/><Relationship Id="rId1312" Type="http://schemas.openxmlformats.org/officeDocument/2006/relationships/hyperlink" Target="https://www.ecfr.gov/current/title-40/section-60.335" TargetMode="External"/><Relationship Id="rId1757" Type="http://schemas.openxmlformats.org/officeDocument/2006/relationships/hyperlink" Target="https://www.federalregister.gov/citation/81-FR-44219" TargetMode="External"/><Relationship Id="rId1964" Type="http://schemas.openxmlformats.org/officeDocument/2006/relationships/hyperlink" Target="https://www.ecfr.gov/current/title-40/section-60.17" TargetMode="External"/><Relationship Id="rId49" Type="http://schemas.openxmlformats.org/officeDocument/2006/relationships/hyperlink" Target="https://www.ecfr.gov/current/title-40/section-63.6590" TargetMode="External"/><Relationship Id="rId1617" Type="http://schemas.openxmlformats.org/officeDocument/2006/relationships/hyperlink" Target="https://www.ecfr.gov/current/title-40/section-60.4202" TargetMode="External"/><Relationship Id="rId1824" Type="http://schemas.openxmlformats.org/officeDocument/2006/relationships/image" Target="media/image8.png"/><Relationship Id="rId198" Type="http://schemas.openxmlformats.org/officeDocument/2006/relationships/hyperlink" Target="https://www.federalregister.gov/citation/78-FR-6704" TargetMode="External"/><Relationship Id="rId2086" Type="http://schemas.openxmlformats.org/officeDocument/2006/relationships/hyperlink" Target="https://www.ecfr.gov/current/title-40/section-60.4320" TargetMode="External"/><Relationship Id="rId265" Type="http://schemas.openxmlformats.org/officeDocument/2006/relationships/hyperlink" Target="https://www.ecfr.gov/current/title-40/section-63.6650" TargetMode="External"/><Relationship Id="rId472" Type="http://schemas.openxmlformats.org/officeDocument/2006/relationships/hyperlink" Target="https://www.ecfr.gov/current/title-40/section-63.6625" TargetMode="External"/><Relationship Id="rId2153" Type="http://schemas.openxmlformats.org/officeDocument/2006/relationships/header" Target="header28.xml"/><Relationship Id="rId125" Type="http://schemas.openxmlformats.org/officeDocument/2006/relationships/hyperlink" Target="https://www.ecfr.gov/current/title-40/section-63.7" TargetMode="External"/><Relationship Id="rId332" Type="http://schemas.openxmlformats.org/officeDocument/2006/relationships/hyperlink" Target="https://www.ecfr.gov/current/title-40/section-63.7" TargetMode="External"/><Relationship Id="rId777" Type="http://schemas.openxmlformats.org/officeDocument/2006/relationships/hyperlink" Target="https://www.ecfr.gov/current/title-40/section-60.2" TargetMode="External"/><Relationship Id="rId984" Type="http://schemas.openxmlformats.org/officeDocument/2006/relationships/hyperlink" Target="https://www.ecfr.gov/current/title-40/section-60.251" TargetMode="External"/><Relationship Id="rId2013" Type="http://schemas.openxmlformats.org/officeDocument/2006/relationships/hyperlink" Target="https://www.ecfr.gov/current/title-40/section-75.19" TargetMode="External"/><Relationship Id="rId637" Type="http://schemas.openxmlformats.org/officeDocument/2006/relationships/hyperlink" Target="https://www.ecfr.gov/current/title-40/section-60.4" TargetMode="External"/><Relationship Id="rId844" Type="http://schemas.openxmlformats.org/officeDocument/2006/relationships/hyperlink" Target="https://www.ecfr.gov/current/title-40/section-60.58b" TargetMode="External"/><Relationship Id="rId1267" Type="http://schemas.openxmlformats.org/officeDocument/2006/relationships/hyperlink" Target="https://www.ecfr.gov/current/title-40/section-60.485a" TargetMode="External"/><Relationship Id="rId1474" Type="http://schemas.openxmlformats.org/officeDocument/2006/relationships/hyperlink" Target="https://www.ecfr.gov/current/title-40/section-60.18" TargetMode="External"/><Relationship Id="rId1681" Type="http://schemas.openxmlformats.org/officeDocument/2006/relationships/hyperlink" Target="https://www.ecfr.gov/current/title-40/section-60.4204" TargetMode="External"/><Relationship Id="rId704" Type="http://schemas.openxmlformats.org/officeDocument/2006/relationships/hyperlink" Target="https://www.federalregister.gov/citation/39-FR-9314" TargetMode="External"/><Relationship Id="rId911" Type="http://schemas.openxmlformats.org/officeDocument/2006/relationships/hyperlink" Target="https://www.ecfr.gov/current/title-40/section-60.593" TargetMode="External"/><Relationship Id="rId1127" Type="http://schemas.openxmlformats.org/officeDocument/2006/relationships/hyperlink" Target="https://www.ecfr.gov/current/title-40/section-6.2" TargetMode="External"/><Relationship Id="rId1334" Type="http://schemas.openxmlformats.org/officeDocument/2006/relationships/hyperlink" Target="https://www.ecfr.gov/current/title-40/section-60.123a" TargetMode="External"/><Relationship Id="rId1541" Type="http://schemas.openxmlformats.org/officeDocument/2006/relationships/hyperlink" Target="https://www.federalregister.gov/citation/73-FR-78209" TargetMode="External"/><Relationship Id="rId1779" Type="http://schemas.openxmlformats.org/officeDocument/2006/relationships/hyperlink" Target="https://www.ecfr.gov/current/title-40/section-60.4211" TargetMode="External"/><Relationship Id="rId1986" Type="http://schemas.openxmlformats.org/officeDocument/2006/relationships/hyperlink" Target="https://www.ecfr.gov/current/title-40/section-60.4214" TargetMode="External"/><Relationship Id="rId40" Type="http://schemas.openxmlformats.org/officeDocument/2006/relationships/hyperlink" Target="https://www.ecfr.gov/current/title-40/section-63.6640" TargetMode="External"/><Relationship Id="rId1401" Type="http://schemas.openxmlformats.org/officeDocument/2006/relationships/hyperlink" Target="https://www.ecfr.gov/current/title-40/section-60.393a" TargetMode="External"/><Relationship Id="rId1639" Type="http://schemas.openxmlformats.org/officeDocument/2006/relationships/hyperlink" Target="https://www.ecfr.gov/current/title-40/section-60.4202" TargetMode="External"/><Relationship Id="rId1846" Type="http://schemas.openxmlformats.org/officeDocument/2006/relationships/hyperlink" Target="https://www.ecfr.gov/current/title-40/section-60.4213" TargetMode="External"/><Relationship Id="rId1706" Type="http://schemas.openxmlformats.org/officeDocument/2006/relationships/hyperlink" Target="https://www.ecfr.gov/current/title-40/section-60.4202" TargetMode="External"/><Relationship Id="rId1913" Type="http://schemas.openxmlformats.org/officeDocument/2006/relationships/hyperlink" Target="https://www.ecfr.gov/current/title-40/section-279.11" TargetMode="External"/><Relationship Id="rId287" Type="http://schemas.openxmlformats.org/officeDocument/2006/relationships/hyperlink" Target="https://www.ecfr.gov/current/title-40/section-63.6640" TargetMode="External"/><Relationship Id="rId494" Type="http://schemas.openxmlformats.org/officeDocument/2006/relationships/hyperlink" Target="https://www.ecfr.gov/current/title-40/section-63.6665" TargetMode="External"/><Relationship Id="rId2175" Type="http://schemas.openxmlformats.org/officeDocument/2006/relationships/footer" Target="footer15.xml"/><Relationship Id="rId147" Type="http://schemas.openxmlformats.org/officeDocument/2006/relationships/hyperlink" Target="https://img.federalregister.gov/ER30JA13.008/ER30JA13.008_original_size.png" TargetMode="External"/><Relationship Id="rId354" Type="http://schemas.openxmlformats.org/officeDocument/2006/relationships/hyperlink" Target="https://www.ecfr.gov/current/title-40/section-63.760" TargetMode="External"/><Relationship Id="rId799" Type="http://schemas.openxmlformats.org/officeDocument/2006/relationships/hyperlink" Target="https://www.ecfr.gov/current/title-40/section-60.14" TargetMode="External"/><Relationship Id="rId1191" Type="http://schemas.openxmlformats.org/officeDocument/2006/relationships/hyperlink" Target="https://www.ecfr.gov/current/title-40/section-60.485a" TargetMode="External"/><Relationship Id="rId2035" Type="http://schemas.openxmlformats.org/officeDocument/2006/relationships/hyperlink" Target="https://img.federalregister.gov/ER06JY06.002/ER06JY06.002_original_size.png" TargetMode="External"/><Relationship Id="rId561" Type="http://schemas.openxmlformats.org/officeDocument/2006/relationships/hyperlink" Target="https://www.govinfo.gov/link/uscode/42/7401" TargetMode="External"/><Relationship Id="rId659" Type="http://schemas.openxmlformats.org/officeDocument/2006/relationships/hyperlink" Target="https://www.ecfr.gov/current/title-40/section-60.8" TargetMode="External"/><Relationship Id="rId866" Type="http://schemas.openxmlformats.org/officeDocument/2006/relationships/hyperlink" Target="https://www.ecfr.gov/current/title-40/section-60.104a" TargetMode="External"/><Relationship Id="rId1289" Type="http://schemas.openxmlformats.org/officeDocument/2006/relationships/hyperlink" Target="https://www.ecfr.gov/current/title-40/section-60.335" TargetMode="External"/><Relationship Id="rId1496" Type="http://schemas.openxmlformats.org/officeDocument/2006/relationships/hyperlink" Target="https://www.ecfr.gov/current/title-40/part-65" TargetMode="External"/><Relationship Id="rId214" Type="http://schemas.openxmlformats.org/officeDocument/2006/relationships/hyperlink" Target="https://www.federalregister.gov/citation/69-FR-33506" TargetMode="External"/><Relationship Id="rId421" Type="http://schemas.openxmlformats.org/officeDocument/2006/relationships/hyperlink" Target="https://www.ecfr.gov/current/title-40/part-60/appendix-Appendix%20A%20to%20Part%2060" TargetMode="External"/><Relationship Id="rId519" Type="http://schemas.openxmlformats.org/officeDocument/2006/relationships/hyperlink" Target="https://www.ecfr.gov/current/title-40/section-63.6645" TargetMode="External"/><Relationship Id="rId1051" Type="http://schemas.openxmlformats.org/officeDocument/2006/relationships/hyperlink" Target="https://www.ecfr.gov/current/title-40/section-60.106" TargetMode="External"/><Relationship Id="rId1149" Type="http://schemas.openxmlformats.org/officeDocument/2006/relationships/hyperlink" Target="https://www.ecfr.gov/current/title-40/section-60.485a" TargetMode="External"/><Relationship Id="rId1356" Type="http://schemas.openxmlformats.org/officeDocument/2006/relationships/hyperlink" Target="https://www.ecfr.gov/current/title-40/section-60.593" TargetMode="External"/><Relationship Id="rId2102" Type="http://schemas.openxmlformats.org/officeDocument/2006/relationships/hyperlink" Target="https://www.ecfr.gov/current/title-40/part-60/appendix-Appendix%20A%20to%20Part%2060" TargetMode="External"/><Relationship Id="rId726" Type="http://schemas.openxmlformats.org/officeDocument/2006/relationships/hyperlink" Target="https://www.ecfr.gov/current/title-40/section-60.7" TargetMode="External"/><Relationship Id="rId933" Type="http://schemas.openxmlformats.org/officeDocument/2006/relationships/hyperlink" Target="https://www.ecfr.gov/current/title-40/section-60.296" TargetMode="External"/><Relationship Id="rId1009" Type="http://schemas.openxmlformats.org/officeDocument/2006/relationships/hyperlink" Target="https://www.ecfr.gov/current/title-40/section-60.111" TargetMode="External"/><Relationship Id="rId1563" Type="http://schemas.openxmlformats.org/officeDocument/2006/relationships/hyperlink" Target="https://www.ecfr.gov/current/title-40/section-70.3" TargetMode="External"/><Relationship Id="rId1770" Type="http://schemas.openxmlformats.org/officeDocument/2006/relationships/hyperlink" Target="https://www.ecfr.gov/current/title-40/section-60.4205" TargetMode="External"/><Relationship Id="rId1868" Type="http://schemas.openxmlformats.org/officeDocument/2006/relationships/image" Target="media/image14.png"/><Relationship Id="rId62" Type="http://schemas.openxmlformats.org/officeDocument/2006/relationships/hyperlink" Target="https://www.ecfr.gov/current/title-40/part-60/subpart-JJJJ" TargetMode="External"/><Relationship Id="rId1216" Type="http://schemas.openxmlformats.org/officeDocument/2006/relationships/hyperlink" Target="https://www.ecfr.gov/current/title-40/section-12.5.2.1.3" TargetMode="External"/><Relationship Id="rId1423" Type="http://schemas.openxmlformats.org/officeDocument/2006/relationships/hyperlink" Target="https://www.ecfr.gov/current/title-40/section-60.4415" TargetMode="External"/><Relationship Id="rId1630" Type="http://schemas.openxmlformats.org/officeDocument/2006/relationships/hyperlink" Target="https://www.ecfr.gov/current/title-40/part-1042" TargetMode="External"/><Relationship Id="rId1728" Type="http://schemas.openxmlformats.org/officeDocument/2006/relationships/hyperlink" Target="https://www.ecfr.gov/current/title-40/section-60.4210" TargetMode="External"/><Relationship Id="rId1935" Type="http://schemas.openxmlformats.org/officeDocument/2006/relationships/hyperlink" Target="https://www.ecfr.gov/current/title-40/part-60/subpart-IIII" TargetMode="External"/><Relationship Id="rId169" Type="http://schemas.openxmlformats.org/officeDocument/2006/relationships/hyperlink" Target="https://www.ecfr.gov/current/title-40/section-63.6625" TargetMode="External"/><Relationship Id="rId376" Type="http://schemas.openxmlformats.org/officeDocument/2006/relationships/hyperlink" Target="https://www.ecfr.gov/current/title-40/section-63.6600" TargetMode="External"/><Relationship Id="rId583" Type="http://schemas.openxmlformats.org/officeDocument/2006/relationships/hyperlink" Target="https://www.ecfr.gov/current/title-40/section-60.4" TargetMode="External"/><Relationship Id="rId790" Type="http://schemas.openxmlformats.org/officeDocument/2006/relationships/hyperlink" Target="https://www.ecfr.gov/current/title-40/section-60.45" TargetMode="External"/><Relationship Id="rId2057" Type="http://schemas.openxmlformats.org/officeDocument/2006/relationships/hyperlink" Target="https://www.ecfr.gov/current/title-40/section-2.3.2.4" TargetMode="External"/><Relationship Id="rId4" Type="http://schemas.openxmlformats.org/officeDocument/2006/relationships/settings" Target="settings.xml"/><Relationship Id="rId236" Type="http://schemas.openxmlformats.org/officeDocument/2006/relationships/hyperlink" Target="https://www.ecfr.gov/current/title-40/section-63.9" TargetMode="External"/><Relationship Id="rId443" Type="http://schemas.openxmlformats.org/officeDocument/2006/relationships/hyperlink" Target="https://www.ecfr.gov/current/title-40/section-63.6625" TargetMode="External"/><Relationship Id="rId650" Type="http://schemas.openxmlformats.org/officeDocument/2006/relationships/hyperlink" Target="http://www.govinfo.gov" TargetMode="External"/><Relationship Id="rId888" Type="http://schemas.openxmlformats.org/officeDocument/2006/relationships/hyperlink" Target="https://www.ecfr.gov/current/title-40/section-60.5580" TargetMode="External"/><Relationship Id="rId1073" Type="http://schemas.openxmlformats.org/officeDocument/2006/relationships/hyperlink" Target="https://www.ecfr.gov/current/title-40/section-60.296" TargetMode="External"/><Relationship Id="rId1280" Type="http://schemas.openxmlformats.org/officeDocument/2006/relationships/hyperlink" Target="https://www.ecfr.gov/current/title-40/section-60.4415" TargetMode="External"/><Relationship Id="rId2124" Type="http://schemas.openxmlformats.org/officeDocument/2006/relationships/hyperlink" Target="https://www.ecfr.gov/current/title-40/section-60.17" TargetMode="External"/><Relationship Id="rId303" Type="http://schemas.openxmlformats.org/officeDocument/2006/relationships/hyperlink" Target="https://www.ecfr.gov/current/title-40/section-63.6605" TargetMode="External"/><Relationship Id="rId748" Type="http://schemas.openxmlformats.org/officeDocument/2006/relationships/hyperlink" Target="https://www.ecfr.gov/current/title-40/section-60.11" TargetMode="External"/><Relationship Id="rId955" Type="http://schemas.openxmlformats.org/officeDocument/2006/relationships/hyperlink" Target="https://www.ecfr.gov/current/title-40/section-60.41" TargetMode="External"/><Relationship Id="rId1140" Type="http://schemas.openxmlformats.org/officeDocument/2006/relationships/hyperlink" Target="https://www.ecfr.gov/current/title-40/section-60.18" TargetMode="External"/><Relationship Id="rId1378" Type="http://schemas.openxmlformats.org/officeDocument/2006/relationships/hyperlink" Target="https://www.ecfr.gov/current/title-40/section-60.632" TargetMode="External"/><Relationship Id="rId1585" Type="http://schemas.openxmlformats.org/officeDocument/2006/relationships/hyperlink" Target="https://www.ecfr.gov/current/title-40/section-1042.110" TargetMode="External"/><Relationship Id="rId1792" Type="http://schemas.openxmlformats.org/officeDocument/2006/relationships/hyperlink" Target="https://www.ecfr.gov/current/title-40/section-60.4211" TargetMode="External"/><Relationship Id="rId84" Type="http://schemas.openxmlformats.org/officeDocument/2006/relationships/hyperlink" Target="https://www.federalregister.gov/citation/73-FR-3605" TargetMode="External"/><Relationship Id="rId510" Type="http://schemas.openxmlformats.org/officeDocument/2006/relationships/hyperlink" Target="https://www.ecfr.gov/current/title-40/section-63.6645" TargetMode="External"/><Relationship Id="rId608" Type="http://schemas.openxmlformats.org/officeDocument/2006/relationships/hyperlink" Target="https://www.ecfr.gov/current/title-40/part-60/subpart-CCCC" TargetMode="External"/><Relationship Id="rId815" Type="http://schemas.openxmlformats.org/officeDocument/2006/relationships/hyperlink" Target="https://www.federalregister.gov/citation/47-FR-951" TargetMode="External"/><Relationship Id="rId1238" Type="http://schemas.openxmlformats.org/officeDocument/2006/relationships/hyperlink" Target="https://www.ecfr.gov/current/title-40/section-6.3" TargetMode="External"/><Relationship Id="rId1445" Type="http://schemas.openxmlformats.org/officeDocument/2006/relationships/hyperlink" Target="http://shop.csa.ca/en/canada/fuel-burning-equipment/b4151-10/invt/27013322010" TargetMode="External"/><Relationship Id="rId1652" Type="http://schemas.openxmlformats.org/officeDocument/2006/relationships/hyperlink" Target="https://www.ecfr.gov/current/title-40/section-60.4204" TargetMode="External"/><Relationship Id="rId1000" Type="http://schemas.openxmlformats.org/officeDocument/2006/relationships/hyperlink" Target="https://www.ecfr.gov/current/title-40/section-60.111" TargetMode="External"/><Relationship Id="rId1305" Type="http://schemas.openxmlformats.org/officeDocument/2006/relationships/hyperlink" Target="https://www.ecfr.gov/current/title-40/section-60.4360" TargetMode="External"/><Relationship Id="rId1957" Type="http://schemas.openxmlformats.org/officeDocument/2006/relationships/hyperlink" Target="https://www.ecfr.gov/current/title-40/part-60/appendix-Appendix%20A%20to%20Part%2060" TargetMode="External"/><Relationship Id="rId1512" Type="http://schemas.openxmlformats.org/officeDocument/2006/relationships/hyperlink" Target="https://www.ecfr.gov/current/title-40/section-60.18" TargetMode="External"/><Relationship Id="rId1817" Type="http://schemas.openxmlformats.org/officeDocument/2006/relationships/hyperlink" Target="https://www.ecfr.gov/current/title-40/section-1039.101" TargetMode="External"/><Relationship Id="rId11" Type="http://schemas.openxmlformats.org/officeDocument/2006/relationships/header" Target="header3.xml"/><Relationship Id="rId398" Type="http://schemas.openxmlformats.org/officeDocument/2006/relationships/hyperlink" Target="https://www.ecfr.gov/current/title-40/section-63.6" TargetMode="External"/><Relationship Id="rId2079" Type="http://schemas.openxmlformats.org/officeDocument/2006/relationships/hyperlink" Target="https://www.ecfr.gov/current/title-40/section-2.3.6" TargetMode="External"/><Relationship Id="rId160" Type="http://schemas.openxmlformats.org/officeDocument/2006/relationships/hyperlink" Target="https://www.ecfr.gov/current/title-40/section-63.6625" TargetMode="External"/><Relationship Id="rId258" Type="http://schemas.openxmlformats.org/officeDocument/2006/relationships/hyperlink" Target="https://www.ecfr.gov/current/title-40/section-63.6595" TargetMode="External"/><Relationship Id="rId465" Type="http://schemas.openxmlformats.org/officeDocument/2006/relationships/hyperlink" Target="https://www.ecfr.gov/current/title-40/section-63.6625" TargetMode="External"/><Relationship Id="rId672" Type="http://schemas.openxmlformats.org/officeDocument/2006/relationships/hyperlink" Target="https://www.ecfr.gov/current/title-40/section-60.7" TargetMode="External"/><Relationship Id="rId1095" Type="http://schemas.openxmlformats.org/officeDocument/2006/relationships/hyperlink" Target="https://www.ecfr.gov/current/title-40/section-60.45" TargetMode="External"/><Relationship Id="rId2146" Type="http://schemas.openxmlformats.org/officeDocument/2006/relationships/footer" Target="footer9.xml"/><Relationship Id="rId118" Type="http://schemas.openxmlformats.org/officeDocument/2006/relationships/hyperlink" Target="https://www.federalregister.gov/citation/85-FR-78463" TargetMode="External"/><Relationship Id="rId325" Type="http://schemas.openxmlformats.org/officeDocument/2006/relationships/hyperlink" Target="https://www.federalregister.gov/citation/75-FR-9678" TargetMode="External"/><Relationship Id="rId532" Type="http://schemas.openxmlformats.org/officeDocument/2006/relationships/hyperlink" Target="https://www.ecfr.gov/current/title-40/section-63.6645" TargetMode="External"/><Relationship Id="rId977" Type="http://schemas.openxmlformats.org/officeDocument/2006/relationships/hyperlink" Target="https://www.ecfr.gov/current/title-40/section-60.41c" TargetMode="External"/><Relationship Id="rId1162" Type="http://schemas.openxmlformats.org/officeDocument/2006/relationships/hyperlink" Target="https://www.ecfr.gov/current/title-40/section-60.335" TargetMode="External"/><Relationship Id="rId2006" Type="http://schemas.openxmlformats.org/officeDocument/2006/relationships/hyperlink" Target="https://www.federalregister.gov/citation/71-FR-38497" TargetMode="External"/><Relationship Id="rId837" Type="http://schemas.openxmlformats.org/officeDocument/2006/relationships/hyperlink" Target="https://www.ecfr.gov/current/title-40/section-60.107a" TargetMode="External"/><Relationship Id="rId1022" Type="http://schemas.openxmlformats.org/officeDocument/2006/relationships/hyperlink" Target="https://www.ecfr.gov/current/title-40/section-7.1.1" TargetMode="External"/><Relationship Id="rId1467" Type="http://schemas.openxmlformats.org/officeDocument/2006/relationships/hyperlink" Target="https://img.federalregister.gov/EC01JN92.008/EC01JN92.008_original_size.png" TargetMode="External"/><Relationship Id="rId1674" Type="http://schemas.openxmlformats.org/officeDocument/2006/relationships/hyperlink" Target="https://www.ecfr.gov/current/title-40/section-60.4200" TargetMode="External"/><Relationship Id="rId1881" Type="http://schemas.openxmlformats.org/officeDocument/2006/relationships/hyperlink" Target="https://www.ecfr.gov/current/title-40/section-60.4214" TargetMode="External"/><Relationship Id="rId904" Type="http://schemas.openxmlformats.org/officeDocument/2006/relationships/hyperlink" Target="https://www.ecfr.gov/current/title-40/section-60.261" TargetMode="External"/><Relationship Id="rId1327" Type="http://schemas.openxmlformats.org/officeDocument/2006/relationships/hyperlink" Target="https://www.ecfr.gov/current/title-40/section-60.41b" TargetMode="External"/><Relationship Id="rId1534" Type="http://schemas.openxmlformats.org/officeDocument/2006/relationships/hyperlink" Target="https://www.ecfr.gov/current/title-40/section-60.18" TargetMode="External"/><Relationship Id="rId1741" Type="http://schemas.openxmlformats.org/officeDocument/2006/relationships/hyperlink" Target="https://www.ecfr.gov/current/title-40/section-60.4202" TargetMode="External"/><Relationship Id="rId1979" Type="http://schemas.openxmlformats.org/officeDocument/2006/relationships/hyperlink" Target="https://www.ecfr.gov/current/title-40/part-60/appendix-Appendix%20A%20to%20Part%2060" TargetMode="External"/><Relationship Id="rId33" Type="http://schemas.openxmlformats.org/officeDocument/2006/relationships/hyperlink" Target="https://www.ecfr.gov/current/title-40/part-1068/subpart-C" TargetMode="External"/><Relationship Id="rId1601" Type="http://schemas.openxmlformats.org/officeDocument/2006/relationships/hyperlink" Target="https://www.ecfr.gov/current/title-40/section-1039.665" TargetMode="External"/><Relationship Id="rId1839" Type="http://schemas.openxmlformats.org/officeDocument/2006/relationships/hyperlink" Target="https://www.ecfr.gov/current/title-40/section-60.4205" TargetMode="External"/><Relationship Id="rId182" Type="http://schemas.openxmlformats.org/officeDocument/2006/relationships/hyperlink" Target="https://www.ecfr.gov/current/title-40/section-63.6635" TargetMode="External"/><Relationship Id="rId1906" Type="http://schemas.openxmlformats.org/officeDocument/2006/relationships/hyperlink" Target="https://www.ecfr.gov/current/title-40/section-60.4201" TargetMode="External"/><Relationship Id="rId487" Type="http://schemas.openxmlformats.org/officeDocument/2006/relationships/hyperlink" Target="https://www.ecfr.gov/current/title-40/section-63.6650" TargetMode="External"/><Relationship Id="rId694" Type="http://schemas.openxmlformats.org/officeDocument/2006/relationships/hyperlink" Target="https://www.ecfr.gov/current/title-40/section-60.8" TargetMode="External"/><Relationship Id="rId2070" Type="http://schemas.openxmlformats.org/officeDocument/2006/relationships/hyperlink" Target="https://www.ecfr.gov/current/title-40/section-60.4370" TargetMode="External"/><Relationship Id="rId2168" Type="http://schemas.openxmlformats.org/officeDocument/2006/relationships/header" Target="header37.xml"/><Relationship Id="rId347" Type="http://schemas.openxmlformats.org/officeDocument/2006/relationships/hyperlink" Target="https://www.ecfr.gov/current/title-40/section-63.6640" TargetMode="External"/><Relationship Id="rId999" Type="http://schemas.openxmlformats.org/officeDocument/2006/relationships/hyperlink" Target="https://www.ecfr.gov/current/title-40/section-60.41c" TargetMode="External"/><Relationship Id="rId1184" Type="http://schemas.openxmlformats.org/officeDocument/2006/relationships/hyperlink" Target="https://www.ecfr.gov/current/title-40/section-60.116b" TargetMode="External"/><Relationship Id="rId2028" Type="http://schemas.openxmlformats.org/officeDocument/2006/relationships/hyperlink" Target="https://www.ecfr.gov/current/title-40/section-60.7" TargetMode="External"/><Relationship Id="rId554" Type="http://schemas.openxmlformats.org/officeDocument/2006/relationships/hyperlink" Target="https://www.ecfr.gov/current/title-40/section-60.1" TargetMode="External"/><Relationship Id="rId761" Type="http://schemas.openxmlformats.org/officeDocument/2006/relationships/hyperlink" Target="https://www.ecfr.gov/current/title-40/section-60.8" TargetMode="External"/><Relationship Id="rId859" Type="http://schemas.openxmlformats.org/officeDocument/2006/relationships/hyperlink" Target="https://www.ecfr.gov/current/title-40/section-60.58a" TargetMode="External"/><Relationship Id="rId1391" Type="http://schemas.openxmlformats.org/officeDocument/2006/relationships/hyperlink" Target="https://www.ecfr.gov/current/title-40/section-60.534" TargetMode="External"/><Relationship Id="rId1489" Type="http://schemas.openxmlformats.org/officeDocument/2006/relationships/hyperlink" Target="https://www.ecfr.gov/current/title-40/part-65" TargetMode="External"/><Relationship Id="rId1696" Type="http://schemas.openxmlformats.org/officeDocument/2006/relationships/hyperlink" Target="https://www.ecfr.gov/current/title-40/section-60.4202" TargetMode="External"/><Relationship Id="rId207" Type="http://schemas.openxmlformats.org/officeDocument/2006/relationships/hyperlink" Target="https://www.ecfr.gov/current/title-40/section-63.6640" TargetMode="External"/><Relationship Id="rId414" Type="http://schemas.openxmlformats.org/officeDocument/2006/relationships/hyperlink" Target="https://www.ecfr.gov/current/title-40/part-60/appendix-Appendix%20A%20to%20Part%2060" TargetMode="External"/><Relationship Id="rId621" Type="http://schemas.openxmlformats.org/officeDocument/2006/relationships/hyperlink" Target="https://www.ecfr.gov/current/title-40/section-60.17" TargetMode="External"/><Relationship Id="rId1044" Type="http://schemas.openxmlformats.org/officeDocument/2006/relationships/hyperlink" Target="https://www.ecfr.gov/current/title-40/section-7.1.2" TargetMode="External"/><Relationship Id="rId1251" Type="http://schemas.openxmlformats.org/officeDocument/2006/relationships/hyperlink" Target="https://www.ecfr.gov/current/title-40/section-12.5.2.1.3" TargetMode="External"/><Relationship Id="rId1349" Type="http://schemas.openxmlformats.org/officeDocument/2006/relationships/hyperlink" Target="https://www.ecfr.gov/current/title-40/section-60.593a" TargetMode="External"/><Relationship Id="rId719" Type="http://schemas.openxmlformats.org/officeDocument/2006/relationships/hyperlink" Target="https://www.ecfr.gov/current/title-40/section-2.301" TargetMode="External"/><Relationship Id="rId926" Type="http://schemas.openxmlformats.org/officeDocument/2006/relationships/hyperlink" Target="https://www.ecfr.gov/current/title-40/section-60.106" TargetMode="External"/><Relationship Id="rId1111" Type="http://schemas.openxmlformats.org/officeDocument/2006/relationships/hyperlink" Target="https://www.ecfr.gov/current/title-40/section-60.107a" TargetMode="External"/><Relationship Id="rId1556" Type="http://schemas.openxmlformats.org/officeDocument/2006/relationships/header" Target="header19.xml"/><Relationship Id="rId1763" Type="http://schemas.openxmlformats.org/officeDocument/2006/relationships/hyperlink" Target="https://www.ecfr.gov/current/title-40/section-60.4205" TargetMode="External"/><Relationship Id="rId1970" Type="http://schemas.openxmlformats.org/officeDocument/2006/relationships/hyperlink" Target="https://www.ecfr.gov/current/title-40/section-60.17" TargetMode="External"/><Relationship Id="rId55" Type="http://schemas.openxmlformats.org/officeDocument/2006/relationships/hyperlink" Target="https://www.ecfr.gov/current/title-40/section-63.6655" TargetMode="External"/><Relationship Id="rId1209" Type="http://schemas.openxmlformats.org/officeDocument/2006/relationships/hyperlink" Target="https://www.ecfr.gov/current/title-40/section-12.5.2.1.3" TargetMode="External"/><Relationship Id="rId1416" Type="http://schemas.openxmlformats.org/officeDocument/2006/relationships/hyperlink" Target="https://www.ecfr.gov/current/title-40/section-60.5413a" TargetMode="External"/><Relationship Id="rId1623" Type="http://schemas.openxmlformats.org/officeDocument/2006/relationships/hyperlink" Target="https://www.ecfr.gov/current/title-40/section-1042.115" TargetMode="External"/><Relationship Id="rId1830" Type="http://schemas.openxmlformats.org/officeDocument/2006/relationships/hyperlink" Target="https://www.ecfr.gov/current/title-40/section-60.4204" TargetMode="External"/><Relationship Id="rId1928" Type="http://schemas.openxmlformats.org/officeDocument/2006/relationships/hyperlink" Target="https://www.ecfr.gov/current/title-40/section-1042.101" TargetMode="External"/><Relationship Id="rId2092" Type="http://schemas.openxmlformats.org/officeDocument/2006/relationships/hyperlink" Target="https://www.ecfr.gov/current/title-40/section-60.8" TargetMode="External"/><Relationship Id="rId271" Type="http://schemas.openxmlformats.org/officeDocument/2006/relationships/hyperlink" Target="https://www.ecfr.gov/current/title-40/section-63.6650" TargetMode="External"/><Relationship Id="rId131" Type="http://schemas.openxmlformats.org/officeDocument/2006/relationships/hyperlink" Target="https://www.federalregister.gov/citation/73-FR-3605" TargetMode="External"/><Relationship Id="rId369" Type="http://schemas.openxmlformats.org/officeDocument/2006/relationships/hyperlink" Target="https://www.federalregister.gov/citation/78-FR-6706" TargetMode="External"/><Relationship Id="rId576" Type="http://schemas.openxmlformats.org/officeDocument/2006/relationships/hyperlink" Target="https://www.federalregister.gov/citation/54-FR-6662" TargetMode="External"/><Relationship Id="rId783" Type="http://schemas.openxmlformats.org/officeDocument/2006/relationships/hyperlink" Target="https://www.ecfr.gov/current/title-40/section-60.7" TargetMode="External"/><Relationship Id="rId990" Type="http://schemas.openxmlformats.org/officeDocument/2006/relationships/hyperlink" Target="https://www.ecfr.gov/current/title-40/section-60.41b" TargetMode="External"/><Relationship Id="rId229" Type="http://schemas.openxmlformats.org/officeDocument/2006/relationships/hyperlink" Target="https://www.ecfr.gov/current/title-40/section-63.9" TargetMode="External"/><Relationship Id="rId436" Type="http://schemas.openxmlformats.org/officeDocument/2006/relationships/hyperlink" Target="https://www.ecfr.gov/current/title-40/section-63.6612" TargetMode="External"/><Relationship Id="rId643" Type="http://schemas.openxmlformats.org/officeDocument/2006/relationships/hyperlink" Target="https://www.ecfr.gov/current/title-40/section-60.13" TargetMode="External"/><Relationship Id="rId1066" Type="http://schemas.openxmlformats.org/officeDocument/2006/relationships/hyperlink" Target="https://www.ecfr.gov/current/title-40/section-12.5.2.2.3" TargetMode="External"/><Relationship Id="rId1273" Type="http://schemas.openxmlformats.org/officeDocument/2006/relationships/hyperlink" Target="https://www.ecfr.gov/current/title-40/section-60.4360" TargetMode="External"/><Relationship Id="rId1480" Type="http://schemas.openxmlformats.org/officeDocument/2006/relationships/hyperlink" Target="https://www.ecfr.gov/current/title-40/section-60.18" TargetMode="External"/><Relationship Id="rId2117" Type="http://schemas.openxmlformats.org/officeDocument/2006/relationships/hyperlink" Target="https://www.ecfr.gov/current/title-40/section-60.4355" TargetMode="External"/><Relationship Id="rId850" Type="http://schemas.openxmlformats.org/officeDocument/2006/relationships/hyperlink" Target="https://www.ecfr.gov/current/title-40/section-60.107a" TargetMode="External"/><Relationship Id="rId948" Type="http://schemas.openxmlformats.org/officeDocument/2006/relationships/hyperlink" Target="https://www.ecfr.gov/current/title-40/section-60.116b" TargetMode="External"/><Relationship Id="rId1133" Type="http://schemas.openxmlformats.org/officeDocument/2006/relationships/hyperlink" Target="https://www.ecfr.gov/current/title-40/section-60.393a" TargetMode="External"/><Relationship Id="rId1578" Type="http://schemas.openxmlformats.org/officeDocument/2006/relationships/hyperlink" Target="https://www.ecfr.gov/current/title-40/section-1039.104" TargetMode="External"/><Relationship Id="rId1785" Type="http://schemas.openxmlformats.org/officeDocument/2006/relationships/hyperlink" Target="https://www.ecfr.gov/current/title-40/section-60.4205" TargetMode="External"/><Relationship Id="rId1992" Type="http://schemas.openxmlformats.org/officeDocument/2006/relationships/header" Target="header22.xml"/><Relationship Id="rId77" Type="http://schemas.openxmlformats.org/officeDocument/2006/relationships/hyperlink" Target="https://www.federalregister.gov/citation/75-FR-9675" TargetMode="External"/><Relationship Id="rId503" Type="http://schemas.openxmlformats.org/officeDocument/2006/relationships/hyperlink" Target="https://www.ecfr.gov/current/title-40/section-63.7" TargetMode="External"/><Relationship Id="rId710" Type="http://schemas.openxmlformats.org/officeDocument/2006/relationships/hyperlink" Target="https://www.federalregister.gov/citation/72-FR-27442" TargetMode="External"/><Relationship Id="rId808" Type="http://schemas.openxmlformats.org/officeDocument/2006/relationships/hyperlink" Target="https://www.federalregister.gov/citation/43-FR-34347" TargetMode="External"/><Relationship Id="rId1340" Type="http://schemas.openxmlformats.org/officeDocument/2006/relationships/hyperlink" Target="https://www.ecfr.gov/current/title-40/section-60.272" TargetMode="External"/><Relationship Id="rId1438" Type="http://schemas.openxmlformats.org/officeDocument/2006/relationships/hyperlink" Target="http://www.nerc.com/files/EOP-002-3__1.pdf" TargetMode="External"/><Relationship Id="rId1645" Type="http://schemas.openxmlformats.org/officeDocument/2006/relationships/hyperlink" Target="https://www.federalregister.gov/citation/88-FR-4471" TargetMode="External"/><Relationship Id="rId1200" Type="http://schemas.openxmlformats.org/officeDocument/2006/relationships/hyperlink" Target="https://www.ecfr.gov/current/title-40/section-7.1.1" TargetMode="External"/><Relationship Id="rId1852" Type="http://schemas.openxmlformats.org/officeDocument/2006/relationships/hyperlink" Target="https://www.ecfr.gov/current/title-40/section-60.4213" TargetMode="External"/><Relationship Id="rId1505" Type="http://schemas.openxmlformats.org/officeDocument/2006/relationships/hyperlink" Target="https://www.ecfr.gov/current/title-40/section-60.18" TargetMode="External"/><Relationship Id="rId1712" Type="http://schemas.openxmlformats.org/officeDocument/2006/relationships/hyperlink" Target="https://www.ecfr.gov/current/title-40/section-1039.125" TargetMode="External"/><Relationship Id="rId293" Type="http://schemas.openxmlformats.org/officeDocument/2006/relationships/hyperlink" Target="https://www.federalregister.gov/citation/75-FR-9677" TargetMode="External"/><Relationship Id="rId153" Type="http://schemas.openxmlformats.org/officeDocument/2006/relationships/hyperlink" Target="https://www.ecfr.gov/current/title-40/section-63.6620" TargetMode="External"/><Relationship Id="rId360" Type="http://schemas.openxmlformats.org/officeDocument/2006/relationships/hyperlink" Target="https://www.ecfr.gov/current/title-40/section-1068.30" TargetMode="External"/><Relationship Id="rId598" Type="http://schemas.openxmlformats.org/officeDocument/2006/relationships/hyperlink" Target="http://www.nwair.org/" TargetMode="External"/><Relationship Id="rId2041" Type="http://schemas.openxmlformats.org/officeDocument/2006/relationships/hyperlink" Target="https://www.ecfr.gov/current/title-40/section-60.4350" TargetMode="External"/><Relationship Id="rId220" Type="http://schemas.openxmlformats.org/officeDocument/2006/relationships/hyperlink" Target="https://www.federalregister.gov/citation/87-FR-48607" TargetMode="External"/><Relationship Id="rId458" Type="http://schemas.openxmlformats.org/officeDocument/2006/relationships/hyperlink" Target="https://www.ecfr.gov/current/title-40/section-63.6640" TargetMode="External"/><Relationship Id="rId665" Type="http://schemas.openxmlformats.org/officeDocument/2006/relationships/hyperlink" Target="https://www.ecfr.gov/current/title-40/section-60.7" TargetMode="External"/><Relationship Id="rId872" Type="http://schemas.openxmlformats.org/officeDocument/2006/relationships/hyperlink" Target="https://www.ecfr.gov/current/title-40/section-60.396" TargetMode="External"/><Relationship Id="rId1088" Type="http://schemas.openxmlformats.org/officeDocument/2006/relationships/hyperlink" Target="https://www.ecfr.gov/current/title-40/section-60.41c" TargetMode="External"/><Relationship Id="rId1295" Type="http://schemas.openxmlformats.org/officeDocument/2006/relationships/hyperlink" Target="https://www.ecfr.gov/current/title-40/section-12.5.2.1.3" TargetMode="External"/><Relationship Id="rId2139" Type="http://schemas.openxmlformats.org/officeDocument/2006/relationships/hyperlink" Target="https://www.federalregister.gov/citation/85-FR-63410" TargetMode="External"/><Relationship Id="rId318" Type="http://schemas.openxmlformats.org/officeDocument/2006/relationships/hyperlink" Target="https://www.ecfr.gov/current/title-40/section-63.10" TargetMode="External"/><Relationship Id="rId525" Type="http://schemas.openxmlformats.org/officeDocument/2006/relationships/hyperlink" Target="https://www.ecfr.gov/current/title-40/section-63.6645" TargetMode="External"/><Relationship Id="rId732" Type="http://schemas.openxmlformats.org/officeDocument/2006/relationships/hyperlink" Target="https://www.ecfr.gov/current/title-40/section-60.11" TargetMode="External"/><Relationship Id="rId1155" Type="http://schemas.openxmlformats.org/officeDocument/2006/relationships/hyperlink" Target="https://www.ecfr.gov/current/title-40/section-60.485a" TargetMode="External"/><Relationship Id="rId1362" Type="http://schemas.openxmlformats.org/officeDocument/2006/relationships/hyperlink" Target="https://www.ecfr.gov/current/title-40/section-60.593" TargetMode="External"/><Relationship Id="rId99" Type="http://schemas.openxmlformats.org/officeDocument/2006/relationships/hyperlink" Target="https://www.ecfr.gov/current/title-40/section-89.112" TargetMode="External"/><Relationship Id="rId1015" Type="http://schemas.openxmlformats.org/officeDocument/2006/relationships/hyperlink" Target="https://www.ecfr.gov/current/title-40/section-60.335" TargetMode="External"/><Relationship Id="rId1222" Type="http://schemas.openxmlformats.org/officeDocument/2006/relationships/hyperlink" Target="https://www.ecfr.gov/current/title-40/section-60.4415" TargetMode="External"/><Relationship Id="rId1667" Type="http://schemas.openxmlformats.org/officeDocument/2006/relationships/hyperlink" Target="https://www.federalregister.gov/citation/71-FR-39172" TargetMode="External"/><Relationship Id="rId1874" Type="http://schemas.openxmlformats.org/officeDocument/2006/relationships/hyperlink" Target="https://www.ecfr.gov/current/title-40/section-60.4214" TargetMode="External"/><Relationship Id="rId1527" Type="http://schemas.openxmlformats.org/officeDocument/2006/relationships/hyperlink" Target="https://www.ecfr.gov/current/title-40/section-60.18" TargetMode="External"/><Relationship Id="rId1734" Type="http://schemas.openxmlformats.org/officeDocument/2006/relationships/hyperlink" Target="https://www.ecfr.gov/current/title-40/section-1068.230" TargetMode="External"/><Relationship Id="rId1941" Type="http://schemas.openxmlformats.org/officeDocument/2006/relationships/hyperlink" Target="https://www.federalregister.gov/citation/87-FR-48606" TargetMode="External"/><Relationship Id="rId26" Type="http://schemas.openxmlformats.org/officeDocument/2006/relationships/hyperlink" Target="https://www.federalregister.gov/citation/69-FR-33506" TargetMode="External"/><Relationship Id="rId175" Type="http://schemas.openxmlformats.org/officeDocument/2006/relationships/hyperlink" Target="https://www.ecfr.gov/current/title-40/section-63.6625" TargetMode="External"/><Relationship Id="rId1801" Type="http://schemas.openxmlformats.org/officeDocument/2006/relationships/hyperlink" Target="https://www.federalregister.gov/citation/71-FR-39172" TargetMode="External"/><Relationship Id="rId382" Type="http://schemas.openxmlformats.org/officeDocument/2006/relationships/hyperlink" Target="https://www.ecfr.gov/current/title-40/section-63.6600" TargetMode="External"/><Relationship Id="rId687" Type="http://schemas.openxmlformats.org/officeDocument/2006/relationships/hyperlink" Target="https://www.ecfr.gov/current/title-40/section-60.8" TargetMode="External"/><Relationship Id="rId2063" Type="http://schemas.openxmlformats.org/officeDocument/2006/relationships/hyperlink" Target="https://www.ecfr.gov/current/title-40/section-60.4370" TargetMode="External"/><Relationship Id="rId242" Type="http://schemas.openxmlformats.org/officeDocument/2006/relationships/hyperlink" Target="https://www.federalregister.gov/citation/75-FR-9677" TargetMode="External"/><Relationship Id="rId894" Type="http://schemas.openxmlformats.org/officeDocument/2006/relationships/hyperlink" Target="https://www.ecfr.gov/current/title-40/section-60.261" TargetMode="External"/><Relationship Id="rId1177" Type="http://schemas.openxmlformats.org/officeDocument/2006/relationships/hyperlink" Target="https://www.ecfr.gov/current/title-40/section-60.111b" TargetMode="External"/><Relationship Id="rId2130" Type="http://schemas.openxmlformats.org/officeDocument/2006/relationships/hyperlink" Target="https://www.ecfr.gov/current/title-40/part-60/appendix-Appendix%20A%20to%20Part%2060" TargetMode="External"/><Relationship Id="rId102" Type="http://schemas.openxmlformats.org/officeDocument/2006/relationships/hyperlink" Target="https://www.ecfr.gov/current/title-40/section-89.112" TargetMode="External"/><Relationship Id="rId547" Type="http://schemas.openxmlformats.org/officeDocument/2006/relationships/hyperlink" Target="https://www.ecfr.gov/current/title-40/part-60/subpart-B" TargetMode="External"/><Relationship Id="rId754" Type="http://schemas.openxmlformats.org/officeDocument/2006/relationships/hyperlink" Target="https://www.federalregister.gov/citation/48-FR-48335" TargetMode="External"/><Relationship Id="rId961" Type="http://schemas.openxmlformats.org/officeDocument/2006/relationships/hyperlink" Target="https://www.ecfr.gov/current/title-40/section-60.41" TargetMode="External"/><Relationship Id="rId1384" Type="http://schemas.openxmlformats.org/officeDocument/2006/relationships/hyperlink" Target="https://www.ecfr.gov/current/title-40/section-60.593" TargetMode="External"/><Relationship Id="rId1591" Type="http://schemas.openxmlformats.org/officeDocument/2006/relationships/hyperlink" Target="https://www.ecfr.gov/current/title-40/section-60.4201" TargetMode="External"/><Relationship Id="rId1689" Type="http://schemas.openxmlformats.org/officeDocument/2006/relationships/hyperlink" Target="https://www.ecfr.gov/current/title-40/section-60.4211" TargetMode="External"/><Relationship Id="rId90" Type="http://schemas.openxmlformats.org/officeDocument/2006/relationships/hyperlink" Target="https://www.ecfr.gov/current/title-40/section-63.6603" TargetMode="External"/><Relationship Id="rId407" Type="http://schemas.openxmlformats.org/officeDocument/2006/relationships/hyperlink" Target="https://www.ecfr.gov/current/title-40/section-63.6620" TargetMode="External"/><Relationship Id="rId614" Type="http://schemas.openxmlformats.org/officeDocument/2006/relationships/hyperlink" Target="https://www.ecfr.gov/current/title-40/section-60.17" TargetMode="External"/><Relationship Id="rId821" Type="http://schemas.openxmlformats.org/officeDocument/2006/relationships/hyperlink" Target="https://www.govinfo.gov/link/uscode/5/552" TargetMode="External"/><Relationship Id="rId1037" Type="http://schemas.openxmlformats.org/officeDocument/2006/relationships/hyperlink" Target="https://www.ecfr.gov/current/title-40/section-7.1.1" TargetMode="External"/><Relationship Id="rId1244" Type="http://schemas.openxmlformats.org/officeDocument/2006/relationships/hyperlink" Target="https://www.ecfr.gov/current/title-40/section-60.4415" TargetMode="External"/><Relationship Id="rId1451" Type="http://schemas.openxmlformats.org/officeDocument/2006/relationships/hyperlink" Target="https://www.ecfr.gov/current/title-40/part-60" TargetMode="External"/><Relationship Id="rId1896" Type="http://schemas.openxmlformats.org/officeDocument/2006/relationships/hyperlink" Target="https://www.federalregister.gov/citation/71-FR-39172" TargetMode="External"/><Relationship Id="rId919" Type="http://schemas.openxmlformats.org/officeDocument/2006/relationships/hyperlink" Target="https://www.ecfr.gov/current/title-40/section-60.593" TargetMode="External"/><Relationship Id="rId1104" Type="http://schemas.openxmlformats.org/officeDocument/2006/relationships/hyperlink" Target="https://www.ecfr.gov/current/title-40/section-60.704" TargetMode="External"/><Relationship Id="rId1311" Type="http://schemas.openxmlformats.org/officeDocument/2006/relationships/hyperlink" Target="https://www.ecfr.gov/current/title-40/section-60.107a" TargetMode="External"/><Relationship Id="rId1549" Type="http://schemas.openxmlformats.org/officeDocument/2006/relationships/hyperlink" Target="https://www.ecfr.gov/current/title-40/section-60.19" TargetMode="External"/><Relationship Id="rId1756" Type="http://schemas.openxmlformats.org/officeDocument/2006/relationships/hyperlink" Target="https://www.federalregister.gov/citation/76-FR-37969" TargetMode="External"/><Relationship Id="rId1963" Type="http://schemas.openxmlformats.org/officeDocument/2006/relationships/hyperlink" Target="https://www.ecfr.gov/current/title-40/part-63/appendix-Appendix%20A%20to%20Part%2063" TargetMode="External"/><Relationship Id="rId48" Type="http://schemas.openxmlformats.org/officeDocument/2006/relationships/hyperlink" Target="https://www.ecfr.gov/current/title-40/section-63.6590" TargetMode="External"/><Relationship Id="rId1409" Type="http://schemas.openxmlformats.org/officeDocument/2006/relationships/hyperlink" Target="https://www.ecfr.gov/current/title-40/section-60.273b" TargetMode="External"/><Relationship Id="rId1616" Type="http://schemas.openxmlformats.org/officeDocument/2006/relationships/hyperlink" Target="https://www.ecfr.gov/current/title-40/section-60.4202" TargetMode="External"/><Relationship Id="rId1823" Type="http://schemas.openxmlformats.org/officeDocument/2006/relationships/hyperlink" Target="https://img.federalregister.gov/ER29JN21.275/ER29JN21.275_original_size.png" TargetMode="External"/><Relationship Id="rId197" Type="http://schemas.openxmlformats.org/officeDocument/2006/relationships/hyperlink" Target="https://www.federalregister.gov/citation/69-FR-33506" TargetMode="External"/><Relationship Id="rId2085" Type="http://schemas.openxmlformats.org/officeDocument/2006/relationships/hyperlink" Target="https://www.ecfr.gov/current/title-40/section-60.7" TargetMode="External"/><Relationship Id="rId264" Type="http://schemas.openxmlformats.org/officeDocument/2006/relationships/hyperlink" Target="https://www.ecfr.gov/current/title-40/section-63.6650" TargetMode="External"/><Relationship Id="rId471" Type="http://schemas.openxmlformats.org/officeDocument/2006/relationships/hyperlink" Target="https://www.ecfr.gov/current/title-40/section-63.6625" TargetMode="External"/><Relationship Id="rId2152" Type="http://schemas.openxmlformats.org/officeDocument/2006/relationships/footer" Target="footer10.xml"/><Relationship Id="rId124" Type="http://schemas.openxmlformats.org/officeDocument/2006/relationships/hyperlink" Target="https://www.ecfr.gov/current/title-40/section-63.7" TargetMode="External"/><Relationship Id="rId569" Type="http://schemas.openxmlformats.org/officeDocument/2006/relationships/hyperlink" Target="https://www.ecfr.gov/current/title-40/part-70" TargetMode="External"/><Relationship Id="rId776" Type="http://schemas.openxmlformats.org/officeDocument/2006/relationships/hyperlink" Target="https://www.ecfr.gov/current/title-40/part-60/appendix-Appendix%20B%20to%20Part%2060" TargetMode="External"/><Relationship Id="rId983" Type="http://schemas.openxmlformats.org/officeDocument/2006/relationships/hyperlink" Target="https://www.ecfr.gov/current/title-40/section-60.41c" TargetMode="External"/><Relationship Id="rId1199" Type="http://schemas.openxmlformats.org/officeDocument/2006/relationships/hyperlink" Target="https://www.ecfr.gov/current/title-40/section-60.564" TargetMode="External"/><Relationship Id="rId331" Type="http://schemas.openxmlformats.org/officeDocument/2006/relationships/hyperlink" Target="https://www.ecfr.gov/current/title-40/section-63.7" TargetMode="External"/><Relationship Id="rId429" Type="http://schemas.openxmlformats.org/officeDocument/2006/relationships/hyperlink" Target="https://www.ecfr.gov/current/title-40/part-60/appendix-Appendix%20A%20to%20Part%2060" TargetMode="External"/><Relationship Id="rId636" Type="http://schemas.openxmlformats.org/officeDocument/2006/relationships/hyperlink" Target="http://www2.epa.gov/region8/air-program" TargetMode="External"/><Relationship Id="rId1059" Type="http://schemas.openxmlformats.org/officeDocument/2006/relationships/hyperlink" Target="https://www.ecfr.gov/current/title-40/section-7.1" TargetMode="External"/><Relationship Id="rId1266" Type="http://schemas.openxmlformats.org/officeDocument/2006/relationships/hyperlink" Target="https://www.ecfr.gov/current/title-40/section-60.485" TargetMode="External"/><Relationship Id="rId1473" Type="http://schemas.openxmlformats.org/officeDocument/2006/relationships/hyperlink" Target="https://www.ecfr.gov/current/title-40/section-60.18" TargetMode="External"/><Relationship Id="rId2012" Type="http://schemas.openxmlformats.org/officeDocument/2006/relationships/hyperlink" Target="https://www.ecfr.gov/current/title-40/part-75" TargetMode="External"/><Relationship Id="rId843" Type="http://schemas.openxmlformats.org/officeDocument/2006/relationships/hyperlink" Target="https://www.ecfr.gov/current/title-40/section-60.58a" TargetMode="External"/><Relationship Id="rId1126" Type="http://schemas.openxmlformats.org/officeDocument/2006/relationships/hyperlink" Target="https://www.ecfr.gov/current/title-40/section-6.2" TargetMode="External"/><Relationship Id="rId1680" Type="http://schemas.openxmlformats.org/officeDocument/2006/relationships/hyperlink" Target="https://www.ecfr.gov/current/title-40/section-60.4202" TargetMode="External"/><Relationship Id="rId1778" Type="http://schemas.openxmlformats.org/officeDocument/2006/relationships/hyperlink" Target="https://www.ecfr.gov/current/title-40/section-60.4211" TargetMode="External"/><Relationship Id="rId1985" Type="http://schemas.openxmlformats.org/officeDocument/2006/relationships/hyperlink" Target="https://www.ecfr.gov/current/title-40/section-60.7" TargetMode="External"/><Relationship Id="rId703" Type="http://schemas.openxmlformats.org/officeDocument/2006/relationships/hyperlink" Target="https://www.federalregister.gov/citation/36-FR-24877" TargetMode="External"/><Relationship Id="rId910" Type="http://schemas.openxmlformats.org/officeDocument/2006/relationships/hyperlink" Target="https://www.ecfr.gov/current/title-40/section-60.593" TargetMode="External"/><Relationship Id="rId1333" Type="http://schemas.openxmlformats.org/officeDocument/2006/relationships/hyperlink" Target="https://www.ecfr.gov/current/title-40/section-60.123" TargetMode="External"/><Relationship Id="rId1540" Type="http://schemas.openxmlformats.org/officeDocument/2006/relationships/hyperlink" Target="https://www.federalregister.gov/citation/65-FR-61752" TargetMode="External"/><Relationship Id="rId1638" Type="http://schemas.openxmlformats.org/officeDocument/2006/relationships/hyperlink" Target="https://www.ecfr.gov/current/title-40/section-60.4202" TargetMode="External"/><Relationship Id="rId1400" Type="http://schemas.openxmlformats.org/officeDocument/2006/relationships/hyperlink" Target="http://www.epa.gov" TargetMode="External"/><Relationship Id="rId1845" Type="http://schemas.openxmlformats.org/officeDocument/2006/relationships/hyperlink" Target="https://www.federalregister.gov/citation/86-FR-34359" TargetMode="External"/><Relationship Id="rId1705" Type="http://schemas.openxmlformats.org/officeDocument/2006/relationships/hyperlink" Target="https://www.ecfr.gov/current/title-40/section-60.4201" TargetMode="External"/><Relationship Id="rId1912" Type="http://schemas.openxmlformats.org/officeDocument/2006/relationships/hyperlink" Target="https://www.ecfr.gov/current/title-40/section-60.4207" TargetMode="External"/><Relationship Id="rId286" Type="http://schemas.openxmlformats.org/officeDocument/2006/relationships/hyperlink" Target="https://www.ecfr.gov/current/title-40/section-63.6640" TargetMode="External"/><Relationship Id="rId493" Type="http://schemas.openxmlformats.org/officeDocument/2006/relationships/hyperlink" Target="https://www.federalregister.gov/citation/87-FR-48608" TargetMode="External"/><Relationship Id="rId2174" Type="http://schemas.openxmlformats.org/officeDocument/2006/relationships/header" Target="header42.xml"/><Relationship Id="rId146" Type="http://schemas.openxmlformats.org/officeDocument/2006/relationships/hyperlink" Target="https://www.ecfr.gov/current/title-40/section-5.2" TargetMode="External"/><Relationship Id="rId353" Type="http://schemas.openxmlformats.org/officeDocument/2006/relationships/hyperlink" Target="https://www.ecfr.gov/current/title-40/part-63/subpart-HH" TargetMode="External"/><Relationship Id="rId560" Type="http://schemas.openxmlformats.org/officeDocument/2006/relationships/hyperlink" Target="https://www.federalregister.gov/citation/88-FR-80542" TargetMode="External"/><Relationship Id="rId798" Type="http://schemas.openxmlformats.org/officeDocument/2006/relationships/hyperlink" Target="https://www.ecfr.gov/current/title-40/section-60.14" TargetMode="External"/><Relationship Id="rId1190" Type="http://schemas.openxmlformats.org/officeDocument/2006/relationships/hyperlink" Target="https://www.ecfr.gov/current/title-40/section-60.485" TargetMode="External"/><Relationship Id="rId2034" Type="http://schemas.openxmlformats.org/officeDocument/2006/relationships/image" Target="media/image17.png"/><Relationship Id="rId213" Type="http://schemas.openxmlformats.org/officeDocument/2006/relationships/hyperlink" Target="https://www.ecfr.gov/current/title-40/section-63.6640" TargetMode="External"/><Relationship Id="rId420" Type="http://schemas.openxmlformats.org/officeDocument/2006/relationships/hyperlink" Target="https://www.ecfr.gov/current/title-40/part-60/appendix-Appendix%20A%20to%20Part%2060" TargetMode="External"/><Relationship Id="rId658" Type="http://schemas.openxmlformats.org/officeDocument/2006/relationships/hyperlink" Target="https://www.ecfr.gov/current/title-40/part-60/section-60.11" TargetMode="External"/><Relationship Id="rId865" Type="http://schemas.openxmlformats.org/officeDocument/2006/relationships/hyperlink" Target="https://www.ecfr.gov/current/title-40/section-60.106" TargetMode="External"/><Relationship Id="rId1050" Type="http://schemas.openxmlformats.org/officeDocument/2006/relationships/hyperlink" Target="https://www.ecfr.gov/current/title-40/section-60.335" TargetMode="External"/><Relationship Id="rId1288" Type="http://schemas.openxmlformats.org/officeDocument/2006/relationships/hyperlink" Target="https://www.ecfr.gov/current/title-40/section-60.4415" TargetMode="External"/><Relationship Id="rId1495" Type="http://schemas.openxmlformats.org/officeDocument/2006/relationships/hyperlink" Target="https://www.ecfr.gov/current/title-40/part-63" TargetMode="External"/><Relationship Id="rId2101" Type="http://schemas.openxmlformats.org/officeDocument/2006/relationships/hyperlink" Target="https://www.ecfr.gov/current/title-40/section-60.4400" TargetMode="External"/><Relationship Id="rId518" Type="http://schemas.openxmlformats.org/officeDocument/2006/relationships/hyperlink" Target="https://www.ecfr.gov/current/title-40/section-63.9" TargetMode="External"/><Relationship Id="rId725" Type="http://schemas.openxmlformats.org/officeDocument/2006/relationships/hyperlink" Target="https://www.ecfr.gov/current/title-40/section-60.8" TargetMode="External"/><Relationship Id="rId932" Type="http://schemas.openxmlformats.org/officeDocument/2006/relationships/hyperlink" Target="https://www.ecfr.gov/current/title-40/section-60.46" TargetMode="External"/><Relationship Id="rId1148" Type="http://schemas.openxmlformats.org/officeDocument/2006/relationships/hyperlink" Target="https://www.ecfr.gov/current/title-40/section-60.485" TargetMode="External"/><Relationship Id="rId1355" Type="http://schemas.openxmlformats.org/officeDocument/2006/relationships/hyperlink" Target="https://www.ecfr.gov/current/title-40/section-60.485a" TargetMode="External"/><Relationship Id="rId1562" Type="http://schemas.openxmlformats.org/officeDocument/2006/relationships/hyperlink" Target="https://www.ecfr.gov/current/title-40/part-71" TargetMode="External"/><Relationship Id="rId1008" Type="http://schemas.openxmlformats.org/officeDocument/2006/relationships/hyperlink" Target="https://www.ecfr.gov/current/title-40/section-60.111a" TargetMode="External"/><Relationship Id="rId1215" Type="http://schemas.openxmlformats.org/officeDocument/2006/relationships/hyperlink" Target="https://www.ecfr.gov/current/title-40/section-12.5.2.1.3" TargetMode="External"/><Relationship Id="rId1422" Type="http://schemas.openxmlformats.org/officeDocument/2006/relationships/hyperlink" Target="https://www.ecfr.gov/current/title-40/section-60.4415" TargetMode="External"/><Relationship Id="rId1867" Type="http://schemas.openxmlformats.org/officeDocument/2006/relationships/hyperlink" Target="https://img.federalregister.gov/ER11JY06.006/ER11JY06.006_original_size.png" TargetMode="External"/><Relationship Id="rId61" Type="http://schemas.openxmlformats.org/officeDocument/2006/relationships/hyperlink" Target="https://www.ecfr.gov/current/title-40/part-60/subpart-f" TargetMode="External"/><Relationship Id="rId1727" Type="http://schemas.openxmlformats.org/officeDocument/2006/relationships/hyperlink" Target="https://www.ecfr.gov/current/title-40/section-60.4210" TargetMode="External"/><Relationship Id="rId1934" Type="http://schemas.openxmlformats.org/officeDocument/2006/relationships/hyperlink" Target="https://www.ecfr.gov/current/title-40/section-1068.30" TargetMode="External"/><Relationship Id="rId19" Type="http://schemas.openxmlformats.org/officeDocument/2006/relationships/header" Target="header9.xml"/><Relationship Id="rId168" Type="http://schemas.openxmlformats.org/officeDocument/2006/relationships/hyperlink" Target="https://www.ecfr.gov/current/title-40/section-63.6625" TargetMode="External"/><Relationship Id="rId375" Type="http://schemas.openxmlformats.org/officeDocument/2006/relationships/hyperlink" Target="https://www.federalregister.gov/citation/75-FR-51592" TargetMode="External"/><Relationship Id="rId582" Type="http://schemas.openxmlformats.org/officeDocument/2006/relationships/hyperlink" Target="https://www.federalregister.gov/citation/42-FR-38178" TargetMode="External"/><Relationship Id="rId2056" Type="http://schemas.openxmlformats.org/officeDocument/2006/relationships/hyperlink" Target="https://www.ecfr.gov/current/title-40/section-2.3.1.4" TargetMode="External"/><Relationship Id="rId3" Type="http://schemas.openxmlformats.org/officeDocument/2006/relationships/styles" Target="styles.xml"/><Relationship Id="rId235" Type="http://schemas.openxmlformats.org/officeDocument/2006/relationships/hyperlink" Target="https://www.ecfr.gov/current/title-40/section-63.7" TargetMode="External"/><Relationship Id="rId442" Type="http://schemas.openxmlformats.org/officeDocument/2006/relationships/hyperlink" Target="https://www.ecfr.gov/current/title-40/section-63.6625" TargetMode="External"/><Relationship Id="rId887" Type="http://schemas.openxmlformats.org/officeDocument/2006/relationships/hyperlink" Target="https://www.ecfr.gov/current/title-40/section-60.5580" TargetMode="External"/><Relationship Id="rId1072" Type="http://schemas.openxmlformats.org/officeDocument/2006/relationships/hyperlink" Target="https://www.ecfr.gov/current/title-40/section-60.46" TargetMode="External"/><Relationship Id="rId2123" Type="http://schemas.openxmlformats.org/officeDocument/2006/relationships/hyperlink" Target="https://www.ecfr.gov/current/title-40/section-60.17" TargetMode="External"/><Relationship Id="rId302" Type="http://schemas.openxmlformats.org/officeDocument/2006/relationships/hyperlink" Target="https://www.ecfr.gov/current/title-40/section-63.10" TargetMode="External"/><Relationship Id="rId747" Type="http://schemas.openxmlformats.org/officeDocument/2006/relationships/hyperlink" Target="https://www.ecfr.gov/current/title-40/part-60/section-60.8" TargetMode="External"/><Relationship Id="rId954" Type="http://schemas.openxmlformats.org/officeDocument/2006/relationships/hyperlink" Target="https://www.ecfr.gov/current/title-40/section-60.251" TargetMode="External"/><Relationship Id="rId1377" Type="http://schemas.openxmlformats.org/officeDocument/2006/relationships/hyperlink" Target="https://www.ecfr.gov/current/title-40/section-60.593a" TargetMode="External"/><Relationship Id="rId1584" Type="http://schemas.openxmlformats.org/officeDocument/2006/relationships/hyperlink" Target="https://www.ecfr.gov/current/title-40/section-1042.107" TargetMode="External"/><Relationship Id="rId1791" Type="http://schemas.openxmlformats.org/officeDocument/2006/relationships/hyperlink" Target="https://www.ecfr.gov/current/title-40/section-60.4213" TargetMode="External"/><Relationship Id="rId83" Type="http://schemas.openxmlformats.org/officeDocument/2006/relationships/hyperlink" Target="https://www.ecfr.gov/current/title-40/section-63.6620" TargetMode="External"/><Relationship Id="rId607" Type="http://schemas.openxmlformats.org/officeDocument/2006/relationships/hyperlink" Target="https://www.ecfr.gov/current/title-40/part-60/subpart-AAAA" TargetMode="External"/><Relationship Id="rId814" Type="http://schemas.openxmlformats.org/officeDocument/2006/relationships/hyperlink" Target="https://www.federalregister.gov/citation/40-FR-58420" TargetMode="External"/><Relationship Id="rId1237" Type="http://schemas.openxmlformats.org/officeDocument/2006/relationships/hyperlink" Target="https://www.ecfr.gov/current/title-40/section-6.3" TargetMode="External"/><Relationship Id="rId1444" Type="http://schemas.openxmlformats.org/officeDocument/2006/relationships/hyperlink" Target="https://www.ecfr.gov/current/title-40/section-60.5476" TargetMode="External"/><Relationship Id="rId1651" Type="http://schemas.openxmlformats.org/officeDocument/2006/relationships/hyperlink" Target="https://www.ecfr.gov/current/title-40/section-60.4212" TargetMode="External"/><Relationship Id="rId1889" Type="http://schemas.openxmlformats.org/officeDocument/2006/relationships/hyperlink" Target="https://www.federalregister.gov/citation/71-FR-39172" TargetMode="External"/><Relationship Id="rId1304" Type="http://schemas.openxmlformats.org/officeDocument/2006/relationships/hyperlink" Target="https://www.ecfr.gov/current/title-40/section-60.334" TargetMode="External"/><Relationship Id="rId1511" Type="http://schemas.openxmlformats.org/officeDocument/2006/relationships/hyperlink" Target="https://www.ecfr.gov/current/title-40/section-60.18" TargetMode="External"/><Relationship Id="rId1749" Type="http://schemas.openxmlformats.org/officeDocument/2006/relationships/hyperlink" Target="https://www.ecfr.gov/current/title-40/section-1039.665" TargetMode="External"/><Relationship Id="rId1956" Type="http://schemas.openxmlformats.org/officeDocument/2006/relationships/hyperlink" Target="https://www.ecfr.gov/current/title-40/part-60/appendix-Appendix%20A%20to%20Part%2060" TargetMode="External"/><Relationship Id="rId1609" Type="http://schemas.openxmlformats.org/officeDocument/2006/relationships/hyperlink" Target="https://www.ecfr.gov/current/title-40/section-1039.105" TargetMode="External"/><Relationship Id="rId1816" Type="http://schemas.openxmlformats.org/officeDocument/2006/relationships/hyperlink" Target="https://www.ecfr.gov/current/title-40/part-1039" TargetMode="External"/><Relationship Id="rId10" Type="http://schemas.openxmlformats.org/officeDocument/2006/relationships/header" Target="header2.xml"/><Relationship Id="rId397" Type="http://schemas.openxmlformats.org/officeDocument/2006/relationships/hyperlink" Target="https://www.ecfr.gov/current/title-40/section-63.6625" TargetMode="External"/><Relationship Id="rId2078" Type="http://schemas.openxmlformats.org/officeDocument/2006/relationships/hyperlink" Target="https://www.ecfr.gov/current/title-40/section-60.4370" TargetMode="External"/><Relationship Id="rId257" Type="http://schemas.openxmlformats.org/officeDocument/2006/relationships/hyperlink" Target="https://www.ecfr.gov/current/title-40/section-63.6650" TargetMode="External"/><Relationship Id="rId464" Type="http://schemas.openxmlformats.org/officeDocument/2006/relationships/hyperlink" Target="https://www.ecfr.gov/current/title-40/part-60/appendix-Appendix%20F%20to%20Part%2060" TargetMode="External"/><Relationship Id="rId1094" Type="http://schemas.openxmlformats.org/officeDocument/2006/relationships/hyperlink" Target="https://www.ecfr.gov/current/title-40/section-60.45" TargetMode="External"/><Relationship Id="rId2145" Type="http://schemas.openxmlformats.org/officeDocument/2006/relationships/header" Target="header24.xml"/><Relationship Id="rId117" Type="http://schemas.openxmlformats.org/officeDocument/2006/relationships/hyperlink" Target="https://www.federalregister.gov/citation/78-FR-6702" TargetMode="External"/><Relationship Id="rId671" Type="http://schemas.openxmlformats.org/officeDocument/2006/relationships/hyperlink" Target="https://www.ecfr.gov/current/title-40/section-60.7" TargetMode="External"/><Relationship Id="rId769" Type="http://schemas.openxmlformats.org/officeDocument/2006/relationships/hyperlink" Target="https://www.ecfr.gov/current/title-40/section-60.8" TargetMode="External"/><Relationship Id="rId976" Type="http://schemas.openxmlformats.org/officeDocument/2006/relationships/hyperlink" Target="https://www.ecfr.gov/current/title-40/section-60.41b" TargetMode="External"/><Relationship Id="rId1399" Type="http://schemas.openxmlformats.org/officeDocument/2006/relationships/hyperlink" Target="https://www.ecfr.gov/current/title-40/section-60.234" TargetMode="External"/><Relationship Id="rId324" Type="http://schemas.openxmlformats.org/officeDocument/2006/relationships/hyperlink" Target="https://www.ecfr.gov/current/title-40/section-63.15" TargetMode="External"/><Relationship Id="rId531" Type="http://schemas.openxmlformats.org/officeDocument/2006/relationships/hyperlink" Target="https://www.ecfr.gov/current/title-40/section-63.9" TargetMode="External"/><Relationship Id="rId629" Type="http://schemas.openxmlformats.org/officeDocument/2006/relationships/hyperlink" Target="https://www.ecfr.gov/current/title-40/part-60/subpart-S" TargetMode="External"/><Relationship Id="rId1161" Type="http://schemas.openxmlformats.org/officeDocument/2006/relationships/hyperlink" Target="https://www.ecfr.gov/current/title-40/section-60.685" TargetMode="External"/><Relationship Id="rId1259" Type="http://schemas.openxmlformats.org/officeDocument/2006/relationships/hyperlink" Target="https://www.ecfr.gov/current/title-40/section-6.5" TargetMode="External"/><Relationship Id="rId1466" Type="http://schemas.openxmlformats.org/officeDocument/2006/relationships/hyperlink" Target="https://www.ecfr.gov/current/title-40/section-60.18" TargetMode="External"/><Relationship Id="rId2005" Type="http://schemas.openxmlformats.org/officeDocument/2006/relationships/hyperlink" Target="https://www.ecfr.gov/current/title-40/section-60.4330" TargetMode="External"/><Relationship Id="rId836" Type="http://schemas.openxmlformats.org/officeDocument/2006/relationships/hyperlink" Target="https://www.ecfr.gov/current/title-40/section-60.4415" TargetMode="External"/><Relationship Id="rId1021" Type="http://schemas.openxmlformats.org/officeDocument/2006/relationships/hyperlink" Target="https://www.ecfr.gov/current/title-40/section-7.2.1" TargetMode="External"/><Relationship Id="rId1119" Type="http://schemas.openxmlformats.org/officeDocument/2006/relationships/hyperlink" Target="https://www.ecfr.gov/current/title-40/section-12.5.2.1.3" TargetMode="External"/><Relationship Id="rId1673" Type="http://schemas.openxmlformats.org/officeDocument/2006/relationships/hyperlink" Target="https://www.ecfr.gov/current/title-40/section-1090.305" TargetMode="External"/><Relationship Id="rId1880" Type="http://schemas.openxmlformats.org/officeDocument/2006/relationships/hyperlink" Target="https://www.ecfr.gov/current/title-40/section-60.4211" TargetMode="External"/><Relationship Id="rId1978" Type="http://schemas.openxmlformats.org/officeDocument/2006/relationships/hyperlink" Target="https://www.ecfr.gov/current/title-40/part-60/appendix-Appendix%20A%20to%20Part%2060" TargetMode="External"/><Relationship Id="rId903" Type="http://schemas.openxmlformats.org/officeDocument/2006/relationships/hyperlink" Target="https://www.ecfr.gov/current/title-40/section-60.261" TargetMode="External"/><Relationship Id="rId1326" Type="http://schemas.openxmlformats.org/officeDocument/2006/relationships/hyperlink" Target="https://www.ecfr.gov/current/title-40/section-60.4415" TargetMode="External"/><Relationship Id="rId1533" Type="http://schemas.openxmlformats.org/officeDocument/2006/relationships/hyperlink" Target="https://www.ecfr.gov/current/title-40/section-60.18" TargetMode="External"/><Relationship Id="rId1740" Type="http://schemas.openxmlformats.org/officeDocument/2006/relationships/hyperlink" Target="https://www.ecfr.gov/current/title-40/section-60.4210" TargetMode="External"/><Relationship Id="rId32" Type="http://schemas.openxmlformats.org/officeDocument/2006/relationships/hyperlink" Target="https://www.ecfr.gov/current/title-40/section-71.3" TargetMode="External"/><Relationship Id="rId1600" Type="http://schemas.openxmlformats.org/officeDocument/2006/relationships/hyperlink" Target="https://www.ecfr.gov/current/title-40/part-1039/appendix-Appendix%20I%20to%20Part%201039" TargetMode="External"/><Relationship Id="rId1838" Type="http://schemas.openxmlformats.org/officeDocument/2006/relationships/hyperlink" Target="https://www.ecfr.gov/current/title-40/section-60.4205" TargetMode="External"/><Relationship Id="rId181" Type="http://schemas.openxmlformats.org/officeDocument/2006/relationships/hyperlink" Target="https://www.ecfr.gov/current/title-40/section-63.10" TargetMode="External"/><Relationship Id="rId1905" Type="http://schemas.openxmlformats.org/officeDocument/2006/relationships/hyperlink" Target="https://www.ecfr.gov/current/title-40/section-60.4205" TargetMode="External"/><Relationship Id="rId279" Type="http://schemas.openxmlformats.org/officeDocument/2006/relationships/hyperlink" Target="https://www.ecfr.gov/current/title-40/section-63.6650" TargetMode="External"/><Relationship Id="rId486" Type="http://schemas.openxmlformats.org/officeDocument/2006/relationships/hyperlink" Target="https://www.ecfr.gov/current/title-40/section-63.6650" TargetMode="External"/><Relationship Id="rId693" Type="http://schemas.openxmlformats.org/officeDocument/2006/relationships/hyperlink" Target="https://www.ecfr.gov/current/title-40/section-60.8" TargetMode="External"/><Relationship Id="rId2167" Type="http://schemas.openxmlformats.org/officeDocument/2006/relationships/footer" Target="footer13.xml"/><Relationship Id="rId139" Type="http://schemas.openxmlformats.org/officeDocument/2006/relationships/hyperlink" Target="https://www.ecfr.gov/current/title-40/section-63.6620" TargetMode="External"/><Relationship Id="rId346" Type="http://schemas.openxmlformats.org/officeDocument/2006/relationships/hyperlink" Target="https://www.ecfr.gov/current/title-40/section-63.6640" TargetMode="External"/><Relationship Id="rId553" Type="http://schemas.openxmlformats.org/officeDocument/2006/relationships/hyperlink" Target="https://www.ecfr.gov/current/title-40/section-52.2454" TargetMode="External"/><Relationship Id="rId760" Type="http://schemas.openxmlformats.org/officeDocument/2006/relationships/hyperlink" Target="https://www.federalregister.gov/citation/39-FR-9314" TargetMode="External"/><Relationship Id="rId998" Type="http://schemas.openxmlformats.org/officeDocument/2006/relationships/hyperlink" Target="https://www.ecfr.gov/current/title-40/section-60.41b" TargetMode="External"/><Relationship Id="rId1183" Type="http://schemas.openxmlformats.org/officeDocument/2006/relationships/hyperlink" Target="https://www.ecfr.gov/current/title-40/section-60.116b" TargetMode="External"/><Relationship Id="rId1390" Type="http://schemas.openxmlformats.org/officeDocument/2006/relationships/hyperlink" Target="https://www.ecfr.gov/current/title-40/section-60.73a" TargetMode="External"/><Relationship Id="rId2027" Type="http://schemas.openxmlformats.org/officeDocument/2006/relationships/hyperlink" Target="https://www.ecfr.gov/current/title-40/part-75" TargetMode="External"/><Relationship Id="rId206" Type="http://schemas.openxmlformats.org/officeDocument/2006/relationships/hyperlink" Target="https://www.ecfr.gov/current/title-40/section-63.6640" TargetMode="External"/><Relationship Id="rId413" Type="http://schemas.openxmlformats.org/officeDocument/2006/relationships/hyperlink" Target="https://www.ecfr.gov/current/title-40/part-60/appendix-Appendix%20A%20to%20Part%2060" TargetMode="External"/><Relationship Id="rId858" Type="http://schemas.openxmlformats.org/officeDocument/2006/relationships/hyperlink" Target="https://www.ecfr.gov/current/title-40/section-60.46b" TargetMode="External"/><Relationship Id="rId1043" Type="http://schemas.openxmlformats.org/officeDocument/2006/relationships/hyperlink" Target="https://www.ecfr.gov/current/title-40/section-7.1.2" TargetMode="External"/><Relationship Id="rId1488" Type="http://schemas.openxmlformats.org/officeDocument/2006/relationships/hyperlink" Target="https://www.ecfr.gov/current/title-40/part-63" TargetMode="External"/><Relationship Id="rId1695" Type="http://schemas.openxmlformats.org/officeDocument/2006/relationships/hyperlink" Target="https://www.ecfr.gov/current/title-40/section-60.4202" TargetMode="External"/><Relationship Id="rId620" Type="http://schemas.openxmlformats.org/officeDocument/2006/relationships/hyperlink" Target="https://www.ecfr.gov/current/title-40/section-60.17" TargetMode="External"/><Relationship Id="rId718" Type="http://schemas.openxmlformats.org/officeDocument/2006/relationships/hyperlink" Target="https://www.ecfr.gov/current/title-40/section-2.213" TargetMode="External"/><Relationship Id="rId925" Type="http://schemas.openxmlformats.org/officeDocument/2006/relationships/hyperlink" Target="https://www.ecfr.gov/current/title-40/section-12.5.2.2.3" TargetMode="External"/><Relationship Id="rId1250" Type="http://schemas.openxmlformats.org/officeDocument/2006/relationships/hyperlink" Target="https://www.ecfr.gov/current/title-40/section-60.4415" TargetMode="External"/><Relationship Id="rId1348" Type="http://schemas.openxmlformats.org/officeDocument/2006/relationships/hyperlink" Target="https://www.ecfr.gov/current/title-40/section-60.593" TargetMode="External"/><Relationship Id="rId1555" Type="http://schemas.openxmlformats.org/officeDocument/2006/relationships/footer" Target="footer7.xml"/><Relationship Id="rId1762" Type="http://schemas.openxmlformats.org/officeDocument/2006/relationships/hyperlink" Target="https://www.ecfr.gov/current/title-40/section-60.4205" TargetMode="External"/><Relationship Id="rId1110" Type="http://schemas.openxmlformats.org/officeDocument/2006/relationships/hyperlink" Target="https://www.ecfr.gov/current/title-40/section-60.704" TargetMode="External"/><Relationship Id="rId1208" Type="http://schemas.openxmlformats.org/officeDocument/2006/relationships/hyperlink" Target="https://www.ecfr.gov/current/title-40/section-7.1.1.2" TargetMode="External"/><Relationship Id="rId1415" Type="http://schemas.openxmlformats.org/officeDocument/2006/relationships/hyperlink" Target="https://www.ecfr.gov/current/title-40/section-60.5413" TargetMode="External"/><Relationship Id="rId54" Type="http://schemas.openxmlformats.org/officeDocument/2006/relationships/hyperlink" Target="https://www.ecfr.gov/current/title-40/section-63.6650" TargetMode="External"/><Relationship Id="rId1622" Type="http://schemas.openxmlformats.org/officeDocument/2006/relationships/hyperlink" Target="https://www.ecfr.gov/current/title-40/section-1042.107" TargetMode="External"/><Relationship Id="rId1927" Type="http://schemas.openxmlformats.org/officeDocument/2006/relationships/hyperlink" Target="https://www.ecfr.gov/current/title-40/section-1039.101" TargetMode="External"/><Relationship Id="rId2091" Type="http://schemas.openxmlformats.org/officeDocument/2006/relationships/hyperlink" Target="https://www.ecfr.gov/current/title-40/section-60.7" TargetMode="External"/><Relationship Id="rId270" Type="http://schemas.openxmlformats.org/officeDocument/2006/relationships/hyperlink" Target="https://www.ecfr.gov/current/title-40/section-63.6650" TargetMode="External"/><Relationship Id="rId130" Type="http://schemas.openxmlformats.org/officeDocument/2006/relationships/hyperlink" Target="https://www.ecfr.gov/current/title-40/section-63.6595" TargetMode="External"/><Relationship Id="rId368" Type="http://schemas.openxmlformats.org/officeDocument/2006/relationships/hyperlink" Target="https://www.federalregister.gov/citation/76-FR-12867" TargetMode="External"/><Relationship Id="rId575" Type="http://schemas.openxmlformats.org/officeDocument/2006/relationships/hyperlink" Target="https://www.federalregister.gov/citation/45-FR-85415" TargetMode="External"/><Relationship Id="rId782" Type="http://schemas.openxmlformats.org/officeDocument/2006/relationships/hyperlink" Target="https://www.ecfr.gov/current/title-40/section-60.7" TargetMode="External"/><Relationship Id="rId2049" Type="http://schemas.openxmlformats.org/officeDocument/2006/relationships/hyperlink" Target="https://www.ecfr.gov/current/title-40/section-2.3" TargetMode="External"/><Relationship Id="rId228" Type="http://schemas.openxmlformats.org/officeDocument/2006/relationships/hyperlink" Target="https://www.ecfr.gov/current/title-40/section-63.9" TargetMode="External"/><Relationship Id="rId435" Type="http://schemas.openxmlformats.org/officeDocument/2006/relationships/hyperlink" Target="https://www.federalregister.gov/citation/88-FR-18413" TargetMode="External"/><Relationship Id="rId642" Type="http://schemas.openxmlformats.org/officeDocument/2006/relationships/hyperlink" Target="https://www.ecfr.gov/current/title-40/section-60.13" TargetMode="External"/><Relationship Id="rId1065" Type="http://schemas.openxmlformats.org/officeDocument/2006/relationships/hyperlink" Target="https://www.ecfr.gov/current/title-40/section-60.335" TargetMode="External"/><Relationship Id="rId1272" Type="http://schemas.openxmlformats.org/officeDocument/2006/relationships/hyperlink" Target="https://www.ecfr.gov/current/title-40/section-60.107a" TargetMode="External"/><Relationship Id="rId2116" Type="http://schemas.openxmlformats.org/officeDocument/2006/relationships/hyperlink" Target="https://www.ecfr.gov/current/title-40/section-60.4340" TargetMode="External"/><Relationship Id="rId502" Type="http://schemas.openxmlformats.org/officeDocument/2006/relationships/hyperlink" Target="https://www.ecfr.gov/current/title-40/section-63.6645" TargetMode="External"/><Relationship Id="rId947" Type="http://schemas.openxmlformats.org/officeDocument/2006/relationships/hyperlink" Target="https://www.ecfr.gov/current/title-40/section-60.111b" TargetMode="External"/><Relationship Id="rId1132" Type="http://schemas.openxmlformats.org/officeDocument/2006/relationships/hyperlink" Target="https://www.ecfr.gov/current/title-40/section-6.2" TargetMode="External"/><Relationship Id="rId1577" Type="http://schemas.openxmlformats.org/officeDocument/2006/relationships/hyperlink" Target="https://www.ecfr.gov/current/title-40/section-1039.102" TargetMode="External"/><Relationship Id="rId1784" Type="http://schemas.openxmlformats.org/officeDocument/2006/relationships/hyperlink" Target="https://www.ecfr.gov/current/title-40/section-60.4204" TargetMode="External"/><Relationship Id="rId1991" Type="http://schemas.openxmlformats.org/officeDocument/2006/relationships/footer" Target="footer8.xml"/><Relationship Id="rId76" Type="http://schemas.openxmlformats.org/officeDocument/2006/relationships/hyperlink" Target="https://www.federalregister.gov/citation/73-FR-3604" TargetMode="External"/><Relationship Id="rId807" Type="http://schemas.openxmlformats.org/officeDocument/2006/relationships/hyperlink" Target="https://www.federalregister.gov/citation/40-FR-58419" TargetMode="External"/><Relationship Id="rId1437" Type="http://schemas.openxmlformats.org/officeDocument/2006/relationships/hyperlink" Target="https://www.ecfr.gov/current/title-40/section-60.4243" TargetMode="External"/><Relationship Id="rId1644" Type="http://schemas.openxmlformats.org/officeDocument/2006/relationships/hyperlink" Target="https://www.federalregister.gov/citation/86-FR-34358" TargetMode="External"/><Relationship Id="rId1851" Type="http://schemas.openxmlformats.org/officeDocument/2006/relationships/hyperlink" Target="https://www.ecfr.gov/current/title-40/section-60.4213" TargetMode="External"/><Relationship Id="rId1504" Type="http://schemas.openxmlformats.org/officeDocument/2006/relationships/hyperlink" Target="https://www.ecfr.gov/current/title-40/part-60/appendix-Appendix%20A%20to%20Part%2060" TargetMode="External"/><Relationship Id="rId1711" Type="http://schemas.openxmlformats.org/officeDocument/2006/relationships/hyperlink" Target="https://www.ecfr.gov/current/title-40/section-1039.120" TargetMode="External"/><Relationship Id="rId1949" Type="http://schemas.openxmlformats.org/officeDocument/2006/relationships/hyperlink" Target="https://www.federalregister.gov/citation/76-FR-37972" TargetMode="External"/><Relationship Id="rId292" Type="http://schemas.openxmlformats.org/officeDocument/2006/relationships/hyperlink" Target="https://www.federalregister.gov/citation/69-FR-33506" TargetMode="External"/><Relationship Id="rId1809" Type="http://schemas.openxmlformats.org/officeDocument/2006/relationships/hyperlink" Target="https://www.ecfr.gov/current/title-40/part-1039/subpart-F" TargetMode="External"/><Relationship Id="rId597" Type="http://schemas.openxmlformats.org/officeDocument/2006/relationships/hyperlink" Target="http://www.bcaa.net/" TargetMode="External"/><Relationship Id="rId152" Type="http://schemas.openxmlformats.org/officeDocument/2006/relationships/image" Target="media/image4.png"/><Relationship Id="rId457" Type="http://schemas.openxmlformats.org/officeDocument/2006/relationships/hyperlink" Target="https://www.federalregister.gov/citation/78-FR-6712" TargetMode="External"/><Relationship Id="rId1087" Type="http://schemas.openxmlformats.org/officeDocument/2006/relationships/hyperlink" Target="https://www.ecfr.gov/current/title-40/section-60.41b" TargetMode="External"/><Relationship Id="rId1294" Type="http://schemas.openxmlformats.org/officeDocument/2006/relationships/hyperlink" Target="https://www.ecfr.gov/current/title-40/section-60.46" TargetMode="External"/><Relationship Id="rId2040" Type="http://schemas.openxmlformats.org/officeDocument/2006/relationships/hyperlink" Target="https://www.ecfr.gov/current/title-40/section-60.4380" TargetMode="External"/><Relationship Id="rId2138" Type="http://schemas.openxmlformats.org/officeDocument/2006/relationships/hyperlink" Target="https://www.federalregister.gov/citation/71-FR-38497" TargetMode="External"/><Relationship Id="rId664" Type="http://schemas.openxmlformats.org/officeDocument/2006/relationships/hyperlink" Target="https://www.ecfr.gov/current/title-40/section-60.7" TargetMode="External"/><Relationship Id="rId871" Type="http://schemas.openxmlformats.org/officeDocument/2006/relationships/hyperlink" Target="https://www.ecfr.gov/current/title-40/section-60.285a" TargetMode="External"/><Relationship Id="rId969" Type="http://schemas.openxmlformats.org/officeDocument/2006/relationships/hyperlink" Target="https://www.ecfr.gov/current/title-40/section-60.41Da" TargetMode="External"/><Relationship Id="rId1599" Type="http://schemas.openxmlformats.org/officeDocument/2006/relationships/hyperlink" Target="https://www.ecfr.gov/current/title-40/section-1039.665" TargetMode="External"/><Relationship Id="rId317" Type="http://schemas.openxmlformats.org/officeDocument/2006/relationships/hyperlink" Target="https://www.federalregister.gov/citation/87-FR-48607" TargetMode="External"/><Relationship Id="rId524" Type="http://schemas.openxmlformats.org/officeDocument/2006/relationships/hyperlink" Target="https://www.ecfr.gov/current/title-40/section-63.9" TargetMode="External"/><Relationship Id="rId731" Type="http://schemas.openxmlformats.org/officeDocument/2006/relationships/hyperlink" Target="https://www.ecfr.gov/current/title-40/section-60.11" TargetMode="External"/><Relationship Id="rId1154" Type="http://schemas.openxmlformats.org/officeDocument/2006/relationships/hyperlink" Target="https://www.ecfr.gov/current/title-40/section-60.485" TargetMode="External"/><Relationship Id="rId1361" Type="http://schemas.openxmlformats.org/officeDocument/2006/relationships/hyperlink" Target="https://www.ecfr.gov/current/title-40/section-60.485a" TargetMode="External"/><Relationship Id="rId1459" Type="http://schemas.openxmlformats.org/officeDocument/2006/relationships/hyperlink" Target="https://www.ecfr.gov/current/title-40/section-60.18" TargetMode="External"/><Relationship Id="rId98" Type="http://schemas.openxmlformats.org/officeDocument/2006/relationships/hyperlink" Target="https://www.ecfr.gov/current/title-40/section-63.6625" TargetMode="External"/><Relationship Id="rId829" Type="http://schemas.openxmlformats.org/officeDocument/2006/relationships/hyperlink" Target="https://www.ecfr.gov/current/title-40/section-60.35e" TargetMode="External"/><Relationship Id="rId1014" Type="http://schemas.openxmlformats.org/officeDocument/2006/relationships/hyperlink" Target="https://www.ecfr.gov/current/title-40/section-60.335" TargetMode="External"/><Relationship Id="rId1221" Type="http://schemas.openxmlformats.org/officeDocument/2006/relationships/hyperlink" Target="https://www.ecfr.gov/current/title-40/section-60.335" TargetMode="External"/><Relationship Id="rId1666" Type="http://schemas.openxmlformats.org/officeDocument/2006/relationships/hyperlink" Target="https://www.ecfr.gov/current/title-40/section-60.4205" TargetMode="External"/><Relationship Id="rId1873" Type="http://schemas.openxmlformats.org/officeDocument/2006/relationships/hyperlink" Target="https://www.ecfr.gov/current/title-40/section-60.4214" TargetMode="External"/><Relationship Id="rId1319" Type="http://schemas.openxmlformats.org/officeDocument/2006/relationships/hyperlink" Target="https://www.ecfr.gov/current/title-40/section-60.4415" TargetMode="External"/><Relationship Id="rId1526" Type="http://schemas.openxmlformats.org/officeDocument/2006/relationships/hyperlink" Target="https://www.ecfr.gov/current/title-40/section-60.13" TargetMode="External"/><Relationship Id="rId1733" Type="http://schemas.openxmlformats.org/officeDocument/2006/relationships/hyperlink" Target="https://www.ecfr.gov/current/title-40/section-1039.20" TargetMode="External"/><Relationship Id="rId1940" Type="http://schemas.openxmlformats.org/officeDocument/2006/relationships/hyperlink" Target="https://www.federalregister.gov/citation/86-FR-34360" TargetMode="External"/><Relationship Id="rId25" Type="http://schemas.openxmlformats.org/officeDocument/2006/relationships/header" Target="header13.xml"/><Relationship Id="rId1800" Type="http://schemas.openxmlformats.org/officeDocument/2006/relationships/hyperlink" Target="https://www.ecfr.gov/current/title-40/section-1039.665" TargetMode="External"/><Relationship Id="rId174" Type="http://schemas.openxmlformats.org/officeDocument/2006/relationships/hyperlink" Target="https://www.ecfr.gov/current/title-40/section-63.8" TargetMode="External"/><Relationship Id="rId381" Type="http://schemas.openxmlformats.org/officeDocument/2006/relationships/hyperlink" Target="https://www.federalregister.gov/citation/78-FR-6706" TargetMode="External"/><Relationship Id="rId2062" Type="http://schemas.openxmlformats.org/officeDocument/2006/relationships/hyperlink" Target="https://www.ecfr.gov/current/title-40/section-60.4370" TargetMode="External"/><Relationship Id="rId241" Type="http://schemas.openxmlformats.org/officeDocument/2006/relationships/hyperlink" Target="https://www.federalregister.gov/citation/73-FR-3606" TargetMode="External"/><Relationship Id="rId479" Type="http://schemas.openxmlformats.org/officeDocument/2006/relationships/hyperlink" Target="https://www.ecfr.gov/current/title-40/section-63.8" TargetMode="External"/><Relationship Id="rId686" Type="http://schemas.openxmlformats.org/officeDocument/2006/relationships/hyperlink" Target="https://www.federalregister.gov/citation/64-FR-7463" TargetMode="External"/><Relationship Id="rId893" Type="http://schemas.openxmlformats.org/officeDocument/2006/relationships/hyperlink" Target="https://www.ecfr.gov/current/title-40/section-60.261" TargetMode="External"/><Relationship Id="rId339" Type="http://schemas.openxmlformats.org/officeDocument/2006/relationships/hyperlink" Target="https://www.ecfr.gov/current/title-40/section-63.2" TargetMode="External"/><Relationship Id="rId546" Type="http://schemas.openxmlformats.org/officeDocument/2006/relationships/header" Target="header16.xml"/><Relationship Id="rId753" Type="http://schemas.openxmlformats.org/officeDocument/2006/relationships/hyperlink" Target="https://www.federalregister.gov/citation/45-FR-23379" TargetMode="External"/><Relationship Id="rId1176" Type="http://schemas.openxmlformats.org/officeDocument/2006/relationships/hyperlink" Target="https://www.ecfr.gov/current/title-40/section-60.725a" TargetMode="External"/><Relationship Id="rId1383" Type="http://schemas.openxmlformats.org/officeDocument/2006/relationships/hyperlink" Target="https://www.ecfr.gov/current/title-40/section-60.485a" TargetMode="External"/><Relationship Id="rId101" Type="http://schemas.openxmlformats.org/officeDocument/2006/relationships/hyperlink" Target="https://www.ecfr.gov/current/title-40/section-63.6625" TargetMode="External"/><Relationship Id="rId406" Type="http://schemas.openxmlformats.org/officeDocument/2006/relationships/hyperlink" Target="https://www.ecfr.gov/current/title-40/section-63.6615" TargetMode="External"/><Relationship Id="rId960" Type="http://schemas.openxmlformats.org/officeDocument/2006/relationships/hyperlink" Target="https://www.ecfr.gov/current/title-40/section-60.251" TargetMode="External"/><Relationship Id="rId1036" Type="http://schemas.openxmlformats.org/officeDocument/2006/relationships/hyperlink" Target="https://www.ecfr.gov/current/title-40/section-7.1.1" TargetMode="External"/><Relationship Id="rId1243" Type="http://schemas.openxmlformats.org/officeDocument/2006/relationships/hyperlink" Target="https://www.ecfr.gov/current/title-40/section-12.5.2.2.3" TargetMode="External"/><Relationship Id="rId1590" Type="http://schemas.openxmlformats.org/officeDocument/2006/relationships/hyperlink" Target="https://www.ecfr.gov/current/title-40/section-60.4201" TargetMode="External"/><Relationship Id="rId1688" Type="http://schemas.openxmlformats.org/officeDocument/2006/relationships/hyperlink" Target="https://www.federalregister.gov/citation/76-FR-37969" TargetMode="External"/><Relationship Id="rId1895" Type="http://schemas.openxmlformats.org/officeDocument/2006/relationships/hyperlink" Target="https://www.ecfr.gov/current/title-40/section-60.4207" TargetMode="External"/><Relationship Id="rId613" Type="http://schemas.openxmlformats.org/officeDocument/2006/relationships/hyperlink" Target="https://www.ecfr.gov/current/title-40/part-60/subpart-CCCC" TargetMode="External"/><Relationship Id="rId820" Type="http://schemas.openxmlformats.org/officeDocument/2006/relationships/hyperlink" Target="https://www.federalregister.gov/citation/89-FR-17033" TargetMode="External"/><Relationship Id="rId918" Type="http://schemas.openxmlformats.org/officeDocument/2006/relationships/hyperlink" Target="https://www.ecfr.gov/current/title-40/section-60.562-2" TargetMode="External"/><Relationship Id="rId1450" Type="http://schemas.openxmlformats.org/officeDocument/2006/relationships/hyperlink" Target="http://www.govinfo.gov" TargetMode="External"/><Relationship Id="rId1548" Type="http://schemas.openxmlformats.org/officeDocument/2006/relationships/hyperlink" Target="https://www.ecfr.gov/current/title-40/section-60.19" TargetMode="External"/><Relationship Id="rId1755" Type="http://schemas.openxmlformats.org/officeDocument/2006/relationships/hyperlink" Target="https://www.federalregister.gov/citation/71-FR-39172" TargetMode="External"/><Relationship Id="rId1103" Type="http://schemas.openxmlformats.org/officeDocument/2006/relationships/hyperlink" Target="https://www.ecfr.gov/current/title-40/section-60.664" TargetMode="External"/><Relationship Id="rId1310" Type="http://schemas.openxmlformats.org/officeDocument/2006/relationships/hyperlink" Target="https://www.ecfr.gov/current/title-40/section-60.335" TargetMode="External"/><Relationship Id="rId1408" Type="http://schemas.openxmlformats.org/officeDocument/2006/relationships/hyperlink" Target="https://www.ecfr.gov/current/title-40/section-60.273a" TargetMode="External"/><Relationship Id="rId1962" Type="http://schemas.openxmlformats.org/officeDocument/2006/relationships/hyperlink" Target="https://www.ecfr.gov/current/title-40/part-60/appendix-Appendix%20A%20to%20Part%2060" TargetMode="External"/><Relationship Id="rId47" Type="http://schemas.openxmlformats.org/officeDocument/2006/relationships/hyperlink" Target="https://www.ecfr.gov/current/title-40/section-63.2" TargetMode="External"/><Relationship Id="rId1615" Type="http://schemas.openxmlformats.org/officeDocument/2006/relationships/hyperlink" Target="https://www.ecfr.gov/current/title-40/section-1039.105" TargetMode="External"/><Relationship Id="rId1822" Type="http://schemas.openxmlformats.org/officeDocument/2006/relationships/hyperlink" Target="https://www.ecfr.gov/current/title-40/part-1042/appendix-Appendix%20I%20to%20Part%201042" TargetMode="External"/><Relationship Id="rId196" Type="http://schemas.openxmlformats.org/officeDocument/2006/relationships/hyperlink" Target="https://www.ecfr.gov/current/title-40/part-60/appendix-Appendix%20A%20to%20Part%2060" TargetMode="External"/><Relationship Id="rId2084" Type="http://schemas.openxmlformats.org/officeDocument/2006/relationships/hyperlink" Target="https://www.ecfr.gov/current/title-40/section-60.4340" TargetMode="External"/><Relationship Id="rId263" Type="http://schemas.openxmlformats.org/officeDocument/2006/relationships/hyperlink" Target="https://www.ecfr.gov/current/title-40/section-63.8" TargetMode="External"/><Relationship Id="rId470" Type="http://schemas.openxmlformats.org/officeDocument/2006/relationships/hyperlink" Target="https://www.ecfr.gov/current/title-40/section-63.6625" TargetMode="External"/><Relationship Id="rId2151" Type="http://schemas.openxmlformats.org/officeDocument/2006/relationships/header" Target="header27.xml"/><Relationship Id="rId123" Type="http://schemas.openxmlformats.org/officeDocument/2006/relationships/hyperlink" Target="https://www.ecfr.gov/current/title-40/section-63.7" TargetMode="External"/><Relationship Id="rId330" Type="http://schemas.openxmlformats.org/officeDocument/2006/relationships/hyperlink" Target="https://www.ecfr.gov/current/title-40/section-63.6" TargetMode="External"/><Relationship Id="rId568" Type="http://schemas.openxmlformats.org/officeDocument/2006/relationships/hyperlink" Target="https://www.ecfr.gov/current/title-40/part-70" TargetMode="External"/><Relationship Id="rId775" Type="http://schemas.openxmlformats.org/officeDocument/2006/relationships/hyperlink" Target="https://www.ecfr.gov/current/title-40/section-60.13" TargetMode="External"/><Relationship Id="rId982" Type="http://schemas.openxmlformats.org/officeDocument/2006/relationships/hyperlink" Target="https://www.ecfr.gov/current/title-40/section-60.41b" TargetMode="External"/><Relationship Id="rId1198" Type="http://schemas.openxmlformats.org/officeDocument/2006/relationships/hyperlink" Target="https://www.ecfr.gov/current/title-40/section-60.564" TargetMode="External"/><Relationship Id="rId2011" Type="http://schemas.openxmlformats.org/officeDocument/2006/relationships/hyperlink" Target="https://www.ecfr.gov/current/title-40/part-75" TargetMode="External"/><Relationship Id="rId428" Type="http://schemas.openxmlformats.org/officeDocument/2006/relationships/hyperlink" Target="https://www.ecfr.gov/current/title-40/part-60/appendix-Appendix%20A%20to%20Part%2060" TargetMode="External"/><Relationship Id="rId635" Type="http://schemas.openxmlformats.org/officeDocument/2006/relationships/hyperlink" Target="https://www.ecfr.gov/current/title-40/section-60.4" TargetMode="External"/><Relationship Id="rId842" Type="http://schemas.openxmlformats.org/officeDocument/2006/relationships/hyperlink" Target="http://www.asme.org" TargetMode="External"/><Relationship Id="rId1058" Type="http://schemas.openxmlformats.org/officeDocument/2006/relationships/hyperlink" Target="https://www.ecfr.gov/current/title-40/section-6.5" TargetMode="External"/><Relationship Id="rId1265" Type="http://schemas.openxmlformats.org/officeDocument/2006/relationships/hyperlink" Target="https://www.ecfr.gov/current/title-40/section-60.18" TargetMode="External"/><Relationship Id="rId1472" Type="http://schemas.openxmlformats.org/officeDocument/2006/relationships/hyperlink" Target="https://www.ecfr.gov/current/title-40/section-60.17" TargetMode="External"/><Relationship Id="rId2109" Type="http://schemas.openxmlformats.org/officeDocument/2006/relationships/hyperlink" Target="https://www.ecfr.gov/current/title-40/section-60.4320" TargetMode="External"/><Relationship Id="rId702" Type="http://schemas.openxmlformats.org/officeDocument/2006/relationships/hyperlink" Target="https://www.ecfr.gov/current/title-40/part-51/appendix-Appendix%20M%20to%20Part%2051" TargetMode="External"/><Relationship Id="rId1125" Type="http://schemas.openxmlformats.org/officeDocument/2006/relationships/hyperlink" Target="https://www.ecfr.gov/current/title-40/section-12.5.2.1.1" TargetMode="External"/><Relationship Id="rId1332" Type="http://schemas.openxmlformats.org/officeDocument/2006/relationships/hyperlink" Target="https://www.ecfr.gov/current/title-40/section-60.123" TargetMode="External"/><Relationship Id="rId1777" Type="http://schemas.openxmlformats.org/officeDocument/2006/relationships/hyperlink" Target="https://www.ecfr.gov/current/title-40/section-60.4205" TargetMode="External"/><Relationship Id="rId1984" Type="http://schemas.openxmlformats.org/officeDocument/2006/relationships/hyperlink" Target="https://www.ecfr.gov/current/title-40/section-60.4219" TargetMode="External"/><Relationship Id="rId69" Type="http://schemas.openxmlformats.org/officeDocument/2006/relationships/hyperlink" Target="https://www.federalregister.gov/citation/78-FR-6700" TargetMode="External"/><Relationship Id="rId1637" Type="http://schemas.openxmlformats.org/officeDocument/2006/relationships/hyperlink" Target="https://www.ecfr.gov/current/title-40/section-60.4202" TargetMode="External"/><Relationship Id="rId1844" Type="http://schemas.openxmlformats.org/officeDocument/2006/relationships/hyperlink" Target="https://www.federalregister.gov/citation/76-FR-37971" TargetMode="External"/><Relationship Id="rId1704" Type="http://schemas.openxmlformats.org/officeDocument/2006/relationships/hyperlink" Target="https://www.ecfr.gov/current/title-40/section-60.4201" TargetMode="External"/><Relationship Id="rId285" Type="http://schemas.openxmlformats.org/officeDocument/2006/relationships/hyperlink" Target="https://www.ecfr.gov/current/title-40/section-63.6650" TargetMode="External"/><Relationship Id="rId1911" Type="http://schemas.openxmlformats.org/officeDocument/2006/relationships/hyperlink" Target="https://www.ecfr.gov/current/title-40/section-60.4208" TargetMode="External"/><Relationship Id="rId492" Type="http://schemas.openxmlformats.org/officeDocument/2006/relationships/hyperlink" Target="https://www.ecfr.gov/current/title-40/section-63.6650" TargetMode="External"/><Relationship Id="rId797" Type="http://schemas.openxmlformats.org/officeDocument/2006/relationships/hyperlink" Target="http://www.govinfo.gov" TargetMode="External"/><Relationship Id="rId2173" Type="http://schemas.openxmlformats.org/officeDocument/2006/relationships/header" Target="header41.xml"/><Relationship Id="rId145" Type="http://schemas.openxmlformats.org/officeDocument/2006/relationships/hyperlink" Target="https://www.ecfr.gov/current/title-40/section-63.6620" TargetMode="External"/><Relationship Id="rId352" Type="http://schemas.openxmlformats.org/officeDocument/2006/relationships/hyperlink" Target="https://www.ecfr.gov/current/title-40/part-63/subpart-HHH" TargetMode="External"/><Relationship Id="rId1287" Type="http://schemas.openxmlformats.org/officeDocument/2006/relationships/hyperlink" Target="https://www.ecfr.gov/current/title-40/section-60.5413" TargetMode="External"/><Relationship Id="rId2033" Type="http://schemas.openxmlformats.org/officeDocument/2006/relationships/hyperlink" Target="https://img.federalregister.gov/ER06JY06.001/ER06JY06.001_original_size.png" TargetMode="External"/><Relationship Id="rId212" Type="http://schemas.openxmlformats.org/officeDocument/2006/relationships/hyperlink" Target="https://www.ecfr.gov/current/title-40/section-63.6640" TargetMode="External"/><Relationship Id="rId657" Type="http://schemas.openxmlformats.org/officeDocument/2006/relationships/hyperlink" Target="https://www.ecfr.gov/current/title-40/section-60.13" TargetMode="External"/><Relationship Id="rId864" Type="http://schemas.openxmlformats.org/officeDocument/2006/relationships/hyperlink" Target="https://www.ecfr.gov/current/title-40/section-60.63" TargetMode="External"/><Relationship Id="rId1494" Type="http://schemas.openxmlformats.org/officeDocument/2006/relationships/hyperlink" Target="https://www.ecfr.gov/current/title-40/part-61" TargetMode="External"/><Relationship Id="rId1799" Type="http://schemas.openxmlformats.org/officeDocument/2006/relationships/hyperlink" Target="https://www.ecfr.gov/current/title-40/section-1039.665" TargetMode="External"/><Relationship Id="rId2100" Type="http://schemas.openxmlformats.org/officeDocument/2006/relationships/hyperlink" Target="https://www.ecfr.gov/current/title-40/section-60.4350" TargetMode="External"/><Relationship Id="rId517" Type="http://schemas.openxmlformats.org/officeDocument/2006/relationships/hyperlink" Target="https://www.ecfr.gov/current/title-40/section-63.9" TargetMode="External"/><Relationship Id="rId724" Type="http://schemas.openxmlformats.org/officeDocument/2006/relationships/hyperlink" Target="https://www.ecfr.gov/current/title-40/section-60.8" TargetMode="External"/><Relationship Id="rId931" Type="http://schemas.openxmlformats.org/officeDocument/2006/relationships/hyperlink" Target="https://www.ecfr.gov/current/title-40/section-60.4415" TargetMode="External"/><Relationship Id="rId1147" Type="http://schemas.openxmlformats.org/officeDocument/2006/relationships/hyperlink" Target="https://www.ecfr.gov/current/title-40/section-60.18" TargetMode="External"/><Relationship Id="rId1354" Type="http://schemas.openxmlformats.org/officeDocument/2006/relationships/hyperlink" Target="https://www.ecfr.gov/current/title-40/section-60.632" TargetMode="External"/><Relationship Id="rId1561" Type="http://schemas.openxmlformats.org/officeDocument/2006/relationships/hyperlink" Target="https://www.ecfr.gov/current/title-40/part-70" TargetMode="External"/><Relationship Id="rId60" Type="http://schemas.openxmlformats.org/officeDocument/2006/relationships/hyperlink" Target="https://www.ecfr.gov/current/title-40/part-60/subpart-IIII" TargetMode="External"/><Relationship Id="rId1007" Type="http://schemas.openxmlformats.org/officeDocument/2006/relationships/hyperlink" Target="https://www.ecfr.gov/current/title-40/section-60.111" TargetMode="External"/><Relationship Id="rId1214" Type="http://schemas.openxmlformats.org/officeDocument/2006/relationships/hyperlink" Target="https://www.ecfr.gov/current/title-40/section-12.3.2.3" TargetMode="External"/><Relationship Id="rId1421" Type="http://schemas.openxmlformats.org/officeDocument/2006/relationships/hyperlink" Target="https://www.ecfr.gov/current/title-40/section-60.107a" TargetMode="External"/><Relationship Id="rId1659" Type="http://schemas.openxmlformats.org/officeDocument/2006/relationships/hyperlink" Target="https://www.federalregister.gov/citation/76-FR-37968" TargetMode="External"/><Relationship Id="rId1866" Type="http://schemas.openxmlformats.org/officeDocument/2006/relationships/image" Target="media/image13.png"/><Relationship Id="rId1519" Type="http://schemas.openxmlformats.org/officeDocument/2006/relationships/hyperlink" Target="https://www.ecfr.gov/current/title-40/section-60.18" TargetMode="External"/><Relationship Id="rId1726" Type="http://schemas.openxmlformats.org/officeDocument/2006/relationships/hyperlink" Target="https://www.ecfr.gov/current/title-40/section-1068.230" TargetMode="External"/><Relationship Id="rId1933" Type="http://schemas.openxmlformats.org/officeDocument/2006/relationships/hyperlink" Target="https://www.ecfr.gov/current/title-40/section-1039.801" TargetMode="External"/><Relationship Id="rId18" Type="http://schemas.openxmlformats.org/officeDocument/2006/relationships/header" Target="header8.xml"/><Relationship Id="rId167" Type="http://schemas.openxmlformats.org/officeDocument/2006/relationships/hyperlink" Target="https://www.ecfr.gov/current/title-40/section-63.8" TargetMode="External"/><Relationship Id="rId374" Type="http://schemas.openxmlformats.org/officeDocument/2006/relationships/hyperlink" Target="https://www.federalregister.gov/citation/75-FR-9679" TargetMode="External"/><Relationship Id="rId581" Type="http://schemas.openxmlformats.org/officeDocument/2006/relationships/hyperlink" Target="https://www.federalregister.gov/citation/42-FR-37000" TargetMode="External"/><Relationship Id="rId2055" Type="http://schemas.openxmlformats.org/officeDocument/2006/relationships/hyperlink" Target="https://www.ecfr.gov/current/title-40/section-60.17" TargetMode="External"/><Relationship Id="rId234" Type="http://schemas.openxmlformats.org/officeDocument/2006/relationships/hyperlink" Target="https://www.ecfr.gov/current/title-40/section-63.9" TargetMode="External"/><Relationship Id="rId679" Type="http://schemas.openxmlformats.org/officeDocument/2006/relationships/hyperlink" Target="https://www.federalregister.gov/citation/45-FR-5617" TargetMode="External"/><Relationship Id="rId886" Type="http://schemas.openxmlformats.org/officeDocument/2006/relationships/hyperlink" Target="https://www.ecfr.gov/current/title-40/section-60.5413a" TargetMode="External"/><Relationship Id="rId2" Type="http://schemas.openxmlformats.org/officeDocument/2006/relationships/numbering" Target="numbering.xml"/><Relationship Id="rId441" Type="http://schemas.openxmlformats.org/officeDocument/2006/relationships/hyperlink" Target="https://www.ecfr.gov/current/title-40/section-63.6625" TargetMode="External"/><Relationship Id="rId539" Type="http://schemas.openxmlformats.org/officeDocument/2006/relationships/hyperlink" Target="https://www.federalregister.gov/citation/85-FR-73912" TargetMode="External"/><Relationship Id="rId746" Type="http://schemas.openxmlformats.org/officeDocument/2006/relationships/hyperlink" Target="https://www.ecfr.gov/current/title-40/section-60.8" TargetMode="External"/><Relationship Id="rId1071" Type="http://schemas.openxmlformats.org/officeDocument/2006/relationships/hyperlink" Target="https://www.ecfr.gov/current/title-40/section-60.45" TargetMode="External"/><Relationship Id="rId1169" Type="http://schemas.openxmlformats.org/officeDocument/2006/relationships/hyperlink" Target="https://www.ecfr.gov/current/title-40/section-60.4415" TargetMode="External"/><Relationship Id="rId1376" Type="http://schemas.openxmlformats.org/officeDocument/2006/relationships/hyperlink" Target="https://www.ecfr.gov/current/title-40/section-60.593" TargetMode="External"/><Relationship Id="rId1583" Type="http://schemas.openxmlformats.org/officeDocument/2006/relationships/hyperlink" Target="https://www.ecfr.gov/current/title-40/section-1042.101" TargetMode="External"/><Relationship Id="rId2122" Type="http://schemas.openxmlformats.org/officeDocument/2006/relationships/hyperlink" Target="https://www.ecfr.gov/current/title-40/section-60.17" TargetMode="External"/><Relationship Id="rId301" Type="http://schemas.openxmlformats.org/officeDocument/2006/relationships/hyperlink" Target="https://www.ecfr.gov/current/title-40/section-63.10" TargetMode="External"/><Relationship Id="rId953" Type="http://schemas.openxmlformats.org/officeDocument/2006/relationships/hyperlink" Target="https://www.ecfr.gov/current/title-40/section-60.41c" TargetMode="External"/><Relationship Id="rId1029" Type="http://schemas.openxmlformats.org/officeDocument/2006/relationships/hyperlink" Target="https://www.ecfr.gov/current/title-40/section-7.1.2" TargetMode="External"/><Relationship Id="rId1236" Type="http://schemas.openxmlformats.org/officeDocument/2006/relationships/hyperlink" Target="https://www.ecfr.gov/current/title-40/section-60.5580" TargetMode="External"/><Relationship Id="rId1790" Type="http://schemas.openxmlformats.org/officeDocument/2006/relationships/hyperlink" Target="https://www.ecfr.gov/current/title-40/section-60.4212" TargetMode="External"/><Relationship Id="rId1888" Type="http://schemas.openxmlformats.org/officeDocument/2006/relationships/hyperlink" Target="https://www.ecfr.gov/current/title-40/section-1039.665" TargetMode="External"/><Relationship Id="rId82" Type="http://schemas.openxmlformats.org/officeDocument/2006/relationships/hyperlink" Target="https://www.federalregister.gov/citation/75-FR-9675" TargetMode="External"/><Relationship Id="rId606" Type="http://schemas.openxmlformats.org/officeDocument/2006/relationships/hyperlink" Target="https://www.ecfr.gov/current/title-40/section-60.17" TargetMode="External"/><Relationship Id="rId813" Type="http://schemas.openxmlformats.org/officeDocument/2006/relationships/hyperlink" Target="https://www.ecfr.gov/current/title-40/part-60/subpart-s" TargetMode="External"/><Relationship Id="rId1443" Type="http://schemas.openxmlformats.org/officeDocument/2006/relationships/hyperlink" Target="https://www.ecfr.gov/current/title-40/section-60.534" TargetMode="External"/><Relationship Id="rId1650" Type="http://schemas.openxmlformats.org/officeDocument/2006/relationships/hyperlink" Target="https://www.ecfr.gov/current/title-40/section-60.4201" TargetMode="External"/><Relationship Id="rId1748" Type="http://schemas.openxmlformats.org/officeDocument/2006/relationships/hyperlink" Target="https://www.ecfr.gov/current/title-40/section-1039.665" TargetMode="External"/><Relationship Id="rId1303" Type="http://schemas.openxmlformats.org/officeDocument/2006/relationships/hyperlink" Target="https://www.ecfr.gov/current/title-40/section-60.725a" TargetMode="External"/><Relationship Id="rId1510" Type="http://schemas.openxmlformats.org/officeDocument/2006/relationships/hyperlink" Target="https://www.ecfr.gov/current/title-40/section-60.18" TargetMode="External"/><Relationship Id="rId1955" Type="http://schemas.openxmlformats.org/officeDocument/2006/relationships/hyperlink" Target="https://www.ecfr.gov/current/title-40/section-60.4213" TargetMode="External"/><Relationship Id="rId1608" Type="http://schemas.openxmlformats.org/officeDocument/2006/relationships/hyperlink" Target="https://www.ecfr.gov/current/title-40/part-1039/appendix-Appendix%20I%20to%20Part%201039" TargetMode="External"/><Relationship Id="rId1815" Type="http://schemas.openxmlformats.org/officeDocument/2006/relationships/hyperlink" Target="https://www.ecfr.gov/current/title-40/section-60.4213" TargetMode="External"/><Relationship Id="rId189" Type="http://schemas.openxmlformats.org/officeDocument/2006/relationships/hyperlink" Target="https://www.federalregister.gov/citation/69-FR-33506" TargetMode="External"/><Relationship Id="rId396" Type="http://schemas.openxmlformats.org/officeDocument/2006/relationships/hyperlink" Target="https://www.ecfr.gov/current/title-40/section-63.6625" TargetMode="External"/><Relationship Id="rId2077" Type="http://schemas.openxmlformats.org/officeDocument/2006/relationships/hyperlink" Target="https://www.ecfr.gov/current/title-40/section-60.4370" TargetMode="External"/><Relationship Id="rId256" Type="http://schemas.openxmlformats.org/officeDocument/2006/relationships/hyperlink" Target="https://www.ecfr.gov/current/title-40/section-63.6650" TargetMode="External"/><Relationship Id="rId463" Type="http://schemas.openxmlformats.org/officeDocument/2006/relationships/hyperlink" Target="https://www.ecfr.gov/current/title-40/part-60/appendix-Appendix%20B%20to%20Part%2060" TargetMode="External"/><Relationship Id="rId670" Type="http://schemas.openxmlformats.org/officeDocument/2006/relationships/hyperlink" Target="https://www.ecfr.gov/current/title-40/section-60.7" TargetMode="External"/><Relationship Id="rId1093" Type="http://schemas.openxmlformats.org/officeDocument/2006/relationships/hyperlink" Target="https://www.ecfr.gov/current/title-40/section-60.45" TargetMode="External"/><Relationship Id="rId2144" Type="http://schemas.openxmlformats.org/officeDocument/2006/relationships/header" Target="header23.xml"/><Relationship Id="rId116" Type="http://schemas.openxmlformats.org/officeDocument/2006/relationships/hyperlink" Target="https://www.ecfr.gov/current/title-40/section-63.6603" TargetMode="External"/><Relationship Id="rId323" Type="http://schemas.openxmlformats.org/officeDocument/2006/relationships/hyperlink" Target="https://www.ecfr.gov/current/title-40/section-63.1" TargetMode="External"/><Relationship Id="rId530" Type="http://schemas.openxmlformats.org/officeDocument/2006/relationships/hyperlink" Target="https://www.ecfr.gov/current/title-40/section-63.9" TargetMode="External"/><Relationship Id="rId768" Type="http://schemas.openxmlformats.org/officeDocument/2006/relationships/hyperlink" Target="https://www.ecfr.gov/current/title-40/section-60.13" TargetMode="External"/><Relationship Id="rId975" Type="http://schemas.openxmlformats.org/officeDocument/2006/relationships/hyperlink" Target="https://www.ecfr.gov/current/title-40/section-60.41Da" TargetMode="External"/><Relationship Id="rId1160" Type="http://schemas.openxmlformats.org/officeDocument/2006/relationships/hyperlink" Target="https://www.ecfr.gov/current/title-40/section-60.685" TargetMode="External"/><Relationship Id="rId1398" Type="http://schemas.openxmlformats.org/officeDocument/2006/relationships/hyperlink" Target="https://www.ecfr.gov/current/title-40/section-60.224" TargetMode="External"/><Relationship Id="rId2004" Type="http://schemas.openxmlformats.org/officeDocument/2006/relationships/hyperlink" Target="https://www.ecfr.gov/current/title-40/section-60.4330" TargetMode="External"/><Relationship Id="rId628" Type="http://schemas.openxmlformats.org/officeDocument/2006/relationships/hyperlink" Target="https://www.ecfr.gov/current/title-40/part-60/subpart-CCCC" TargetMode="External"/><Relationship Id="rId835" Type="http://schemas.openxmlformats.org/officeDocument/2006/relationships/hyperlink" Target="https://www.ecfr.gov/current/title-40/section-60.116b" TargetMode="External"/><Relationship Id="rId1258" Type="http://schemas.openxmlformats.org/officeDocument/2006/relationships/hyperlink" Target="https://www.ecfr.gov/current/title-40/section-16.1.1" TargetMode="External"/><Relationship Id="rId1465" Type="http://schemas.openxmlformats.org/officeDocument/2006/relationships/hyperlink" Target="https://www.ecfr.gov/current/title-40/section-60.18" TargetMode="External"/><Relationship Id="rId1672" Type="http://schemas.openxmlformats.org/officeDocument/2006/relationships/hyperlink" Target="https://www.federalregister.gov/citation/76-FR-37969" TargetMode="External"/><Relationship Id="rId1020" Type="http://schemas.openxmlformats.org/officeDocument/2006/relationships/hyperlink" Target="https://www.ecfr.gov/current/title-40/section-7.2.1" TargetMode="External"/><Relationship Id="rId1118" Type="http://schemas.openxmlformats.org/officeDocument/2006/relationships/hyperlink" Target="https://www.ecfr.gov/current/title-40/section-60.46" TargetMode="External"/><Relationship Id="rId1325" Type="http://schemas.openxmlformats.org/officeDocument/2006/relationships/hyperlink" Target="https://www.ecfr.gov/current/title-40/section-60.56c" TargetMode="External"/><Relationship Id="rId1532" Type="http://schemas.openxmlformats.org/officeDocument/2006/relationships/hyperlink" Target="https://www.ecfr.gov/current/title-40/section-60.18" TargetMode="External"/><Relationship Id="rId1977" Type="http://schemas.openxmlformats.org/officeDocument/2006/relationships/hyperlink" Target="https://www.ecfr.gov/current/title-40/part-60/appendix-Appendix%20A%20to%20Part%2060" TargetMode="External"/><Relationship Id="rId902" Type="http://schemas.openxmlformats.org/officeDocument/2006/relationships/hyperlink" Target="https://www.ecfr.gov/current/title-40/section-60.261" TargetMode="External"/><Relationship Id="rId1837" Type="http://schemas.openxmlformats.org/officeDocument/2006/relationships/hyperlink" Target="https://www.ecfr.gov/current/title-40/section-60.4204" TargetMode="External"/><Relationship Id="rId31" Type="http://schemas.openxmlformats.org/officeDocument/2006/relationships/hyperlink" Target="https://www.ecfr.gov/current/title-40/section-70.3" TargetMode="External"/><Relationship Id="rId2099" Type="http://schemas.openxmlformats.org/officeDocument/2006/relationships/hyperlink" Target="https://www.ecfr.gov/current/title-40/part-60/appendix-Appendix%20A%20to%20Part%2060" TargetMode="External"/><Relationship Id="rId180" Type="http://schemas.openxmlformats.org/officeDocument/2006/relationships/hyperlink" Target="https://www.ecfr.gov/current/title-40/section-63.10" TargetMode="External"/><Relationship Id="rId278" Type="http://schemas.openxmlformats.org/officeDocument/2006/relationships/hyperlink" Target="https://www.ecfr.gov/current/title-40/section-71.6" TargetMode="External"/><Relationship Id="rId1904" Type="http://schemas.openxmlformats.org/officeDocument/2006/relationships/hyperlink" Target="https://www.ecfr.gov/current/title-40/section-60.4202" TargetMode="External"/><Relationship Id="rId485" Type="http://schemas.openxmlformats.org/officeDocument/2006/relationships/hyperlink" Target="https://www.ecfr.gov/current/title-40/section-63.6650" TargetMode="External"/><Relationship Id="rId692" Type="http://schemas.openxmlformats.org/officeDocument/2006/relationships/hyperlink" Target="https://www.ecfr.gov/current/title-40/section-60.8" TargetMode="External"/><Relationship Id="rId2166" Type="http://schemas.openxmlformats.org/officeDocument/2006/relationships/header" Target="header36.xml"/><Relationship Id="rId138" Type="http://schemas.openxmlformats.org/officeDocument/2006/relationships/hyperlink" Target="https://www.federalregister.gov/citation/75-FR-51589" TargetMode="External"/><Relationship Id="rId345" Type="http://schemas.openxmlformats.org/officeDocument/2006/relationships/hyperlink" Target="https://www.ecfr.gov/current/title-40/section-63.6640" TargetMode="External"/><Relationship Id="rId552" Type="http://schemas.openxmlformats.org/officeDocument/2006/relationships/hyperlink" Target="https://www.ecfr.gov/current/title-40/section-60.49b" TargetMode="External"/><Relationship Id="rId997" Type="http://schemas.openxmlformats.org/officeDocument/2006/relationships/hyperlink" Target="https://www.ecfr.gov/current/title-40/section-60.111a" TargetMode="External"/><Relationship Id="rId1182" Type="http://schemas.openxmlformats.org/officeDocument/2006/relationships/hyperlink" Target="https://www.ecfr.gov/current/title-40/section-60.111b" TargetMode="External"/><Relationship Id="rId2026" Type="http://schemas.openxmlformats.org/officeDocument/2006/relationships/hyperlink" Target="https://www.ecfr.gov/current/title-40/part-60/appendix-Appendix%20A%20to%20Part%2060" TargetMode="External"/><Relationship Id="rId205" Type="http://schemas.openxmlformats.org/officeDocument/2006/relationships/hyperlink" Target="https://www.ecfr.gov/current/title-40/section-63.6640" TargetMode="External"/><Relationship Id="rId412" Type="http://schemas.openxmlformats.org/officeDocument/2006/relationships/hyperlink" Target="https://www.ecfr.gov/current/title-40/section-63.6640" TargetMode="External"/><Relationship Id="rId857" Type="http://schemas.openxmlformats.org/officeDocument/2006/relationships/hyperlink" Target="https://www.ecfr.gov/current/title-40/section-60.107a" TargetMode="External"/><Relationship Id="rId1042" Type="http://schemas.openxmlformats.org/officeDocument/2006/relationships/hyperlink" Target="https://www.ecfr.gov/current/title-40/section-7.1.3" TargetMode="External"/><Relationship Id="rId1487" Type="http://schemas.openxmlformats.org/officeDocument/2006/relationships/hyperlink" Target="https://www.ecfr.gov/current/title-40/part-61" TargetMode="External"/><Relationship Id="rId1694" Type="http://schemas.openxmlformats.org/officeDocument/2006/relationships/hyperlink" Target="https://www.ecfr.gov/current/title-40/section-60.4201" TargetMode="External"/><Relationship Id="rId717" Type="http://schemas.openxmlformats.org/officeDocument/2006/relationships/hyperlink" Target="https://www.ecfr.gov/current/title-40/section-2.201" TargetMode="External"/><Relationship Id="rId924" Type="http://schemas.openxmlformats.org/officeDocument/2006/relationships/hyperlink" Target="https://www.ecfr.gov/current/title-40/section-60.106" TargetMode="External"/><Relationship Id="rId1347" Type="http://schemas.openxmlformats.org/officeDocument/2006/relationships/hyperlink" Target="https://www.ecfr.gov/current/title-40/section-60.485a" TargetMode="External"/><Relationship Id="rId1554" Type="http://schemas.openxmlformats.org/officeDocument/2006/relationships/header" Target="header18.xml"/><Relationship Id="rId1761" Type="http://schemas.openxmlformats.org/officeDocument/2006/relationships/hyperlink" Target="https://www.ecfr.gov/current/title-40/section-60.4204" TargetMode="External"/><Relationship Id="rId1999" Type="http://schemas.openxmlformats.org/officeDocument/2006/relationships/hyperlink" Target="https://www.ecfr.gov/current/title-40/section-60.4320" TargetMode="External"/><Relationship Id="rId53" Type="http://schemas.openxmlformats.org/officeDocument/2006/relationships/hyperlink" Target="https://www.ecfr.gov/current/title-40/section-63.6625" TargetMode="External"/><Relationship Id="rId1207" Type="http://schemas.openxmlformats.org/officeDocument/2006/relationships/hyperlink" Target="https://www.ecfr.gov/current/title-40/section-7.1.1" TargetMode="External"/><Relationship Id="rId1414" Type="http://schemas.openxmlformats.org/officeDocument/2006/relationships/hyperlink" Target="https://www.ecfr.gov/current/title-40/section-60.5225" TargetMode="External"/><Relationship Id="rId1621" Type="http://schemas.openxmlformats.org/officeDocument/2006/relationships/hyperlink" Target="https://www.ecfr.gov/current/title-40/section-1042.101" TargetMode="External"/><Relationship Id="rId1859" Type="http://schemas.openxmlformats.org/officeDocument/2006/relationships/hyperlink" Target="https://www.ecfr.gov/current/title-40/section-60.4213" TargetMode="External"/><Relationship Id="rId1719" Type="http://schemas.openxmlformats.org/officeDocument/2006/relationships/hyperlink" Target="https://www.ecfr.gov/current/title-40/section-60.4210" TargetMode="External"/><Relationship Id="rId1926" Type="http://schemas.openxmlformats.org/officeDocument/2006/relationships/hyperlink" Target="https://www.ecfr.gov/current/title-40/part-60/subpart-A" TargetMode="External"/><Relationship Id="rId2090" Type="http://schemas.openxmlformats.org/officeDocument/2006/relationships/hyperlink" Target="https://www.ecfr.gov/current/title-40/section-60.4385" TargetMode="External"/><Relationship Id="rId367" Type="http://schemas.openxmlformats.org/officeDocument/2006/relationships/hyperlink" Target="https://www.federalregister.gov/citation/75-FR-51592" TargetMode="External"/><Relationship Id="rId574" Type="http://schemas.openxmlformats.org/officeDocument/2006/relationships/hyperlink" Target="https://www.federalregister.gov/citation/45-FR-5617" TargetMode="External"/><Relationship Id="rId2048" Type="http://schemas.openxmlformats.org/officeDocument/2006/relationships/hyperlink" Target="https://www.ecfr.gov/current/title-40/section-75.19" TargetMode="External"/><Relationship Id="rId227" Type="http://schemas.openxmlformats.org/officeDocument/2006/relationships/hyperlink" Target="https://www.ecfr.gov/current/title-40/section-63.9" TargetMode="External"/><Relationship Id="rId781" Type="http://schemas.openxmlformats.org/officeDocument/2006/relationships/hyperlink" Target="https://www.ecfr.gov/current/title-40/section-60.13" TargetMode="External"/><Relationship Id="rId879" Type="http://schemas.openxmlformats.org/officeDocument/2006/relationships/hyperlink" Target="https://www.ecfr.gov/current/title-40/section-60.4900" TargetMode="External"/><Relationship Id="rId434" Type="http://schemas.openxmlformats.org/officeDocument/2006/relationships/hyperlink" Target="https://www.ecfr.gov/current/title-40/section-63.14" TargetMode="External"/><Relationship Id="rId641" Type="http://schemas.openxmlformats.org/officeDocument/2006/relationships/hyperlink" Target="https://www.ecfr.gov/current/title-40/section-60.11" TargetMode="External"/><Relationship Id="rId739" Type="http://schemas.openxmlformats.org/officeDocument/2006/relationships/hyperlink" Target="https://www.ecfr.gov/current/title-40/section-60.8" TargetMode="External"/><Relationship Id="rId1064" Type="http://schemas.openxmlformats.org/officeDocument/2006/relationships/hyperlink" Target="https://www.ecfr.gov/current/title-40/section-60.106" TargetMode="External"/><Relationship Id="rId1271" Type="http://schemas.openxmlformats.org/officeDocument/2006/relationships/hyperlink" Target="https://www.ecfr.gov/current/title-40/section-60.704" TargetMode="External"/><Relationship Id="rId1369" Type="http://schemas.openxmlformats.org/officeDocument/2006/relationships/hyperlink" Target="https://www.ecfr.gov/current/title-40/section-60.485a" TargetMode="External"/><Relationship Id="rId1576" Type="http://schemas.openxmlformats.org/officeDocument/2006/relationships/hyperlink" Target="https://www.ecfr.gov/current/title-40/section-1039.101" TargetMode="External"/><Relationship Id="rId2115" Type="http://schemas.openxmlformats.org/officeDocument/2006/relationships/hyperlink" Target="https://www.ecfr.gov/current/title-40/section-60.4320" TargetMode="External"/><Relationship Id="rId501" Type="http://schemas.openxmlformats.org/officeDocument/2006/relationships/hyperlink" Target="https://www.ecfr.gov/current/title-40/section-63.7" TargetMode="External"/><Relationship Id="rId946" Type="http://schemas.openxmlformats.org/officeDocument/2006/relationships/hyperlink" Target="https://www.ecfr.gov/current/title-40/section-60.111a" TargetMode="External"/><Relationship Id="rId1131" Type="http://schemas.openxmlformats.org/officeDocument/2006/relationships/hyperlink" Target="https://www.ecfr.gov/current/title-40/section-6.2" TargetMode="External"/><Relationship Id="rId1229" Type="http://schemas.openxmlformats.org/officeDocument/2006/relationships/hyperlink" Target="https://www.ecfr.gov/current/title-40/section-60.564" TargetMode="External"/><Relationship Id="rId1783" Type="http://schemas.openxmlformats.org/officeDocument/2006/relationships/hyperlink" Target="https://www.ecfr.gov/current/title-40/section-60.4213" TargetMode="External"/><Relationship Id="rId1990" Type="http://schemas.openxmlformats.org/officeDocument/2006/relationships/header" Target="header21.xml"/><Relationship Id="rId75" Type="http://schemas.openxmlformats.org/officeDocument/2006/relationships/hyperlink" Target="https://www.federalregister.gov/citation/69-FR-33506" TargetMode="External"/><Relationship Id="rId806" Type="http://schemas.openxmlformats.org/officeDocument/2006/relationships/hyperlink" Target="https://www.ecfr.gov/current/title-40/section-60.14" TargetMode="External"/><Relationship Id="rId1436" Type="http://schemas.openxmlformats.org/officeDocument/2006/relationships/hyperlink" Target="https://www.ecfr.gov/current/title-40/section-60.4211" TargetMode="External"/><Relationship Id="rId1643" Type="http://schemas.openxmlformats.org/officeDocument/2006/relationships/hyperlink" Target="https://www.federalregister.gov/citation/81-FR-44219" TargetMode="External"/><Relationship Id="rId1850" Type="http://schemas.openxmlformats.org/officeDocument/2006/relationships/hyperlink" Target="https://www.ecfr.gov/current/title-40/section-60.8" TargetMode="External"/><Relationship Id="rId1503" Type="http://schemas.openxmlformats.org/officeDocument/2006/relationships/hyperlink" Target="https://www.ecfr.gov/current/title-40/section-60.18" TargetMode="External"/><Relationship Id="rId1710" Type="http://schemas.openxmlformats.org/officeDocument/2006/relationships/hyperlink" Target="https://www.ecfr.gov/current/title-40/part-1042" TargetMode="External"/><Relationship Id="rId1948" Type="http://schemas.openxmlformats.org/officeDocument/2006/relationships/hyperlink" Target="https://www.federalregister.gov/citation/71-FR-39172" TargetMode="External"/><Relationship Id="rId291" Type="http://schemas.openxmlformats.org/officeDocument/2006/relationships/hyperlink" Target="https://www.ecfr.gov/current/title-40/section-63.13" TargetMode="External"/><Relationship Id="rId1808" Type="http://schemas.openxmlformats.org/officeDocument/2006/relationships/hyperlink" Target="https://www.ecfr.gov/current/title-40/section-60.4212" TargetMode="External"/><Relationship Id="rId151" Type="http://schemas.openxmlformats.org/officeDocument/2006/relationships/hyperlink" Target="https://img.federalregister.gov/ER30JA13.010/ER30JA13.010_original_size.png" TargetMode="External"/><Relationship Id="rId389" Type="http://schemas.openxmlformats.org/officeDocument/2006/relationships/hyperlink" Target="https://www.ecfr.gov/current/title-40/section-63.6630" TargetMode="External"/><Relationship Id="rId596" Type="http://schemas.openxmlformats.org/officeDocument/2006/relationships/hyperlink" Target="http://www.ecy.wa.gov/" TargetMode="External"/><Relationship Id="rId249" Type="http://schemas.openxmlformats.org/officeDocument/2006/relationships/hyperlink" Target="https://www.ecfr.gov/current/title-40/section-63.6595" TargetMode="External"/><Relationship Id="rId456" Type="http://schemas.openxmlformats.org/officeDocument/2006/relationships/hyperlink" Target="https://www.ecfr.gov/current/title-40/section-63.6625" TargetMode="External"/><Relationship Id="rId663" Type="http://schemas.openxmlformats.org/officeDocument/2006/relationships/hyperlink" Target="https://www.ecfr.gov/current/title-40/section-60.7" TargetMode="External"/><Relationship Id="rId870" Type="http://schemas.openxmlformats.org/officeDocument/2006/relationships/hyperlink" Target="https://www.ecfr.gov/current/title-40/section-60.105" TargetMode="External"/><Relationship Id="rId1086" Type="http://schemas.openxmlformats.org/officeDocument/2006/relationships/hyperlink" Target="https://www.ecfr.gov/current/title-40/section-60.41Da" TargetMode="External"/><Relationship Id="rId1293" Type="http://schemas.openxmlformats.org/officeDocument/2006/relationships/hyperlink" Target="https://www.ecfr.gov/current/title-40/section-60.45" TargetMode="External"/><Relationship Id="rId2137" Type="http://schemas.openxmlformats.org/officeDocument/2006/relationships/hyperlink" Target="https://www.ecfr.gov/current/title-40/section-60.4350" TargetMode="External"/><Relationship Id="rId109" Type="http://schemas.openxmlformats.org/officeDocument/2006/relationships/hyperlink" Target="https://www.federalregister.gov/citation/76-FR-12866" TargetMode="External"/><Relationship Id="rId316" Type="http://schemas.openxmlformats.org/officeDocument/2006/relationships/hyperlink" Target="https://www.federalregister.gov/citation/78-FR-6706" TargetMode="External"/><Relationship Id="rId523" Type="http://schemas.openxmlformats.org/officeDocument/2006/relationships/hyperlink" Target="https://www.ecfr.gov/current/title-40/section-63.6645" TargetMode="External"/><Relationship Id="rId968" Type="http://schemas.openxmlformats.org/officeDocument/2006/relationships/hyperlink" Target="https://www.ecfr.gov/current/title-40/section-60.45" TargetMode="External"/><Relationship Id="rId1153" Type="http://schemas.openxmlformats.org/officeDocument/2006/relationships/hyperlink" Target="https://www.ecfr.gov/current/title-40/section-60.704" TargetMode="External"/><Relationship Id="rId1598" Type="http://schemas.openxmlformats.org/officeDocument/2006/relationships/hyperlink" Target="https://www.ecfr.gov/current/title-40/part-1039" TargetMode="External"/><Relationship Id="rId97" Type="http://schemas.openxmlformats.org/officeDocument/2006/relationships/hyperlink" Target="https://www.ecfr.gov/current/title-40/section-55.2" TargetMode="External"/><Relationship Id="rId730" Type="http://schemas.openxmlformats.org/officeDocument/2006/relationships/hyperlink" Target="https://www.ecfr.gov/current/title-40/part-60/appendix-Appendix%20B%20to%20Part%2060" TargetMode="External"/><Relationship Id="rId828" Type="http://schemas.openxmlformats.org/officeDocument/2006/relationships/hyperlink" Target="https://www.ecfr.gov/current/title-40/section-60.107a" TargetMode="External"/><Relationship Id="rId1013" Type="http://schemas.openxmlformats.org/officeDocument/2006/relationships/hyperlink" Target="https://www.ecfr.gov/current/title-40/section-60.41" TargetMode="External"/><Relationship Id="rId1360" Type="http://schemas.openxmlformats.org/officeDocument/2006/relationships/hyperlink" Target="https://www.ecfr.gov/current/title-40/section-60.5400a" TargetMode="External"/><Relationship Id="rId1458" Type="http://schemas.openxmlformats.org/officeDocument/2006/relationships/hyperlink" Target="https://www.ecfr.gov/current/title-40/section-60.18" TargetMode="External"/><Relationship Id="rId1665" Type="http://schemas.openxmlformats.org/officeDocument/2006/relationships/hyperlink" Target="https://www.ecfr.gov/current/title-40/section-60.4205" TargetMode="External"/><Relationship Id="rId1872" Type="http://schemas.openxmlformats.org/officeDocument/2006/relationships/hyperlink" Target="https://www.federalregister.gov/citation/76-FR-37971" TargetMode="External"/><Relationship Id="rId1220" Type="http://schemas.openxmlformats.org/officeDocument/2006/relationships/hyperlink" Target="https://www.ecfr.gov/current/title-40/section-60.335" TargetMode="External"/><Relationship Id="rId1318" Type="http://schemas.openxmlformats.org/officeDocument/2006/relationships/hyperlink" Target="https://www.ecfr.gov/current/title-40/section-60.335" TargetMode="External"/><Relationship Id="rId1525" Type="http://schemas.openxmlformats.org/officeDocument/2006/relationships/hyperlink" Target="https://www.ecfr.gov/current/title-40/section-60.18" TargetMode="External"/><Relationship Id="rId1732" Type="http://schemas.openxmlformats.org/officeDocument/2006/relationships/hyperlink" Target="https://www.ecfr.gov/current/title-40/part-1042" TargetMode="External"/><Relationship Id="rId24" Type="http://schemas.openxmlformats.org/officeDocument/2006/relationships/footer" Target="footer5.xml"/><Relationship Id="rId173" Type="http://schemas.openxmlformats.org/officeDocument/2006/relationships/hyperlink" Target="https://www.ecfr.gov/current/title-40/section-63.8" TargetMode="External"/><Relationship Id="rId380" Type="http://schemas.openxmlformats.org/officeDocument/2006/relationships/hyperlink" Target="https://www.ecfr.gov/current/title-40/section-63.8" TargetMode="External"/><Relationship Id="rId2061" Type="http://schemas.openxmlformats.org/officeDocument/2006/relationships/hyperlink" Target="https://www.ecfr.gov/current/title-40/section-60.4370" TargetMode="External"/><Relationship Id="rId240" Type="http://schemas.openxmlformats.org/officeDocument/2006/relationships/hyperlink" Target="https://www.ecfr.gov/current/title-40/section-63.6603" TargetMode="External"/><Relationship Id="rId478" Type="http://schemas.openxmlformats.org/officeDocument/2006/relationships/hyperlink" Target="https://www.ecfr.gov/current/title-40/section-63.6650" TargetMode="External"/><Relationship Id="rId685" Type="http://schemas.openxmlformats.org/officeDocument/2006/relationships/hyperlink" Target="https://www.federalregister.gov/citation/59-FR-47265" TargetMode="External"/><Relationship Id="rId892" Type="http://schemas.openxmlformats.org/officeDocument/2006/relationships/hyperlink" Target="http://www.astm.org" TargetMode="External"/><Relationship Id="rId2159" Type="http://schemas.openxmlformats.org/officeDocument/2006/relationships/footer" Target="footer11.xml"/><Relationship Id="rId100" Type="http://schemas.openxmlformats.org/officeDocument/2006/relationships/hyperlink" Target="https://www.ecfr.gov/current/title-40/section-63.6625" TargetMode="External"/><Relationship Id="rId338" Type="http://schemas.openxmlformats.org/officeDocument/2006/relationships/hyperlink" Target="https://www.ecfr.gov/current/title-40/section-63.6610" TargetMode="External"/><Relationship Id="rId545" Type="http://schemas.openxmlformats.org/officeDocument/2006/relationships/footer" Target="footer6.xml"/><Relationship Id="rId752" Type="http://schemas.openxmlformats.org/officeDocument/2006/relationships/hyperlink" Target="https://www.federalregister.gov/citation/43-FR-8800" TargetMode="External"/><Relationship Id="rId1175" Type="http://schemas.openxmlformats.org/officeDocument/2006/relationships/hyperlink" Target="https://www.ecfr.gov/current/title-40/section-60.724a" TargetMode="External"/><Relationship Id="rId1382" Type="http://schemas.openxmlformats.org/officeDocument/2006/relationships/hyperlink" Target="https://www.ecfr.gov/current/title-40/section-60.632" TargetMode="External"/><Relationship Id="rId2019" Type="http://schemas.openxmlformats.org/officeDocument/2006/relationships/hyperlink" Target="https://www.ecfr.gov/current/title-40/part-75" TargetMode="External"/><Relationship Id="rId405" Type="http://schemas.openxmlformats.org/officeDocument/2006/relationships/hyperlink" Target="https://www.federalregister.gov/citation/78-FR-6709" TargetMode="External"/><Relationship Id="rId612" Type="http://schemas.openxmlformats.org/officeDocument/2006/relationships/hyperlink" Target="https://www.ecfr.gov/current/title-40/part-60/subpart-AAAA" TargetMode="External"/><Relationship Id="rId1035" Type="http://schemas.openxmlformats.org/officeDocument/2006/relationships/hyperlink" Target="https://www.ecfr.gov/current/title-40/section-7.2.1" TargetMode="External"/><Relationship Id="rId1242" Type="http://schemas.openxmlformats.org/officeDocument/2006/relationships/hyperlink" Target="https://www.ecfr.gov/current/title-40/section-12.5.2.2.3" TargetMode="External"/><Relationship Id="rId1687" Type="http://schemas.openxmlformats.org/officeDocument/2006/relationships/hyperlink" Target="https://www.federalregister.gov/citation/71-FR-39172" TargetMode="External"/><Relationship Id="rId1894" Type="http://schemas.openxmlformats.org/officeDocument/2006/relationships/hyperlink" Target="https://www.ecfr.gov/current/title-40/section-60.4205" TargetMode="External"/><Relationship Id="rId917" Type="http://schemas.openxmlformats.org/officeDocument/2006/relationships/hyperlink" Target="https://www.ecfr.gov/current/title-40/section-60.593" TargetMode="External"/><Relationship Id="rId1102" Type="http://schemas.openxmlformats.org/officeDocument/2006/relationships/hyperlink" Target="https://www.ecfr.gov/current/title-40/section-60.614" TargetMode="External"/><Relationship Id="rId1547" Type="http://schemas.openxmlformats.org/officeDocument/2006/relationships/hyperlink" Target="https://www.ecfr.gov/current/title-40/section-60.19" TargetMode="External"/><Relationship Id="rId1754" Type="http://schemas.openxmlformats.org/officeDocument/2006/relationships/hyperlink" Target="https://www.ecfr.gov/current/title-40/section-1042.240" TargetMode="External"/><Relationship Id="rId1961" Type="http://schemas.openxmlformats.org/officeDocument/2006/relationships/hyperlink" Target="https://www.ecfr.gov/current/title-40/section-60.17" TargetMode="External"/><Relationship Id="rId46" Type="http://schemas.openxmlformats.org/officeDocument/2006/relationships/hyperlink" Target="https://www.ecfr.gov/current/title-40/section-63.2" TargetMode="External"/><Relationship Id="rId1407" Type="http://schemas.openxmlformats.org/officeDocument/2006/relationships/hyperlink" Target="https://www.ecfr.gov/current/title-40/section-60.273" TargetMode="External"/><Relationship Id="rId1614" Type="http://schemas.openxmlformats.org/officeDocument/2006/relationships/hyperlink" Target="https://www.ecfr.gov/current/title-40/part-1039/appendix-Appendix%20I%20to%20Part%201039" TargetMode="External"/><Relationship Id="rId1821" Type="http://schemas.openxmlformats.org/officeDocument/2006/relationships/hyperlink" Target="https://www.ecfr.gov/current/title-40/part-1039/appendix-Appendix%20I%20to%20Part%201039" TargetMode="External"/><Relationship Id="rId195" Type="http://schemas.openxmlformats.org/officeDocument/2006/relationships/hyperlink" Target="https://www.ecfr.gov/current/title-40/section-63.6645" TargetMode="External"/><Relationship Id="rId1919" Type="http://schemas.openxmlformats.org/officeDocument/2006/relationships/hyperlink" Target="https://www.federalregister.gov/citation/76-FR-37972" TargetMode="External"/><Relationship Id="rId2083" Type="http://schemas.openxmlformats.org/officeDocument/2006/relationships/hyperlink" Target="https://www.ecfr.gov/current/title-40/section-60.7" TargetMode="External"/><Relationship Id="rId262" Type="http://schemas.openxmlformats.org/officeDocument/2006/relationships/hyperlink" Target="https://www.ecfr.gov/current/title-40/section-63.6605" TargetMode="External"/><Relationship Id="rId567" Type="http://schemas.openxmlformats.org/officeDocument/2006/relationships/hyperlink" Target="https://www.govinfo.gov/link/uscode/42/7661" TargetMode="External"/><Relationship Id="rId1197" Type="http://schemas.openxmlformats.org/officeDocument/2006/relationships/hyperlink" Target="https://www.ecfr.gov/current/title-40/section-60.335" TargetMode="External"/><Relationship Id="rId2150" Type="http://schemas.openxmlformats.org/officeDocument/2006/relationships/header" Target="header26.xml"/><Relationship Id="rId122" Type="http://schemas.openxmlformats.org/officeDocument/2006/relationships/hyperlink" Target="https://www.ecfr.gov/current/title-40/section-63.6595" TargetMode="External"/><Relationship Id="rId774" Type="http://schemas.openxmlformats.org/officeDocument/2006/relationships/hyperlink" Target="https://www.ecfr.gov/current/title-40/section-60.13" TargetMode="External"/><Relationship Id="rId981" Type="http://schemas.openxmlformats.org/officeDocument/2006/relationships/hyperlink" Target="https://www.ecfr.gov/current/title-40/section-60.41Da" TargetMode="External"/><Relationship Id="rId1057" Type="http://schemas.openxmlformats.org/officeDocument/2006/relationships/hyperlink" Target="https://www.ecfr.gov/current/title-40/section-6.1" TargetMode="External"/><Relationship Id="rId2010" Type="http://schemas.openxmlformats.org/officeDocument/2006/relationships/hyperlink" Target="https://www.ecfr.gov/current/title-40/section-60.4345" TargetMode="External"/><Relationship Id="rId427" Type="http://schemas.openxmlformats.org/officeDocument/2006/relationships/hyperlink" Target="https://www.ecfr.gov/current/title-40/part-60/appendix-Appendix%20A%20to%20Part%2060" TargetMode="External"/><Relationship Id="rId634" Type="http://schemas.openxmlformats.org/officeDocument/2006/relationships/hyperlink" Target="https://www.ecfr.gov/current/title-40/section-60.4" TargetMode="External"/><Relationship Id="rId841" Type="http://schemas.openxmlformats.org/officeDocument/2006/relationships/hyperlink" Target="https://www.ecfr.gov/current/title-40/section-60.154" TargetMode="External"/><Relationship Id="rId1264" Type="http://schemas.openxmlformats.org/officeDocument/2006/relationships/hyperlink" Target="https://www.ecfr.gov/current/title-40/section-60.335" TargetMode="External"/><Relationship Id="rId1471" Type="http://schemas.openxmlformats.org/officeDocument/2006/relationships/hyperlink" Target="https://www.ecfr.gov/current/title-40/section-60.17" TargetMode="External"/><Relationship Id="rId1569" Type="http://schemas.openxmlformats.org/officeDocument/2006/relationships/hyperlink" Target="https://www.ecfr.gov/current/title-40/section-1039.101" TargetMode="External"/><Relationship Id="rId2108" Type="http://schemas.openxmlformats.org/officeDocument/2006/relationships/hyperlink" Target="https://www.ecfr.gov/current/title-40/section-60.4320" TargetMode="External"/><Relationship Id="rId701" Type="http://schemas.openxmlformats.org/officeDocument/2006/relationships/hyperlink" Target="http://www.epa.gov/ttn/emc" TargetMode="External"/><Relationship Id="rId939" Type="http://schemas.openxmlformats.org/officeDocument/2006/relationships/hyperlink" Target="https://www.ecfr.gov/current/title-40/section-12.5.2.2.1" TargetMode="External"/><Relationship Id="rId1124" Type="http://schemas.openxmlformats.org/officeDocument/2006/relationships/hyperlink" Target="https://www.ecfr.gov/current/title-40/section-12.5.2.1.1" TargetMode="External"/><Relationship Id="rId1331" Type="http://schemas.openxmlformats.org/officeDocument/2006/relationships/hyperlink" Target="https://www.ecfr.gov/current/title-40/section-60.123" TargetMode="External"/><Relationship Id="rId1776" Type="http://schemas.openxmlformats.org/officeDocument/2006/relationships/hyperlink" Target="https://www.ecfr.gov/current/title-40/section-60.4204" TargetMode="External"/><Relationship Id="rId1983" Type="http://schemas.openxmlformats.org/officeDocument/2006/relationships/hyperlink" Target="https://www.ecfr.gov/current/title-40/section-60.4218" TargetMode="External"/><Relationship Id="rId68" Type="http://schemas.openxmlformats.org/officeDocument/2006/relationships/hyperlink" Target="https://www.federalregister.gov/citation/75-FR-51588" TargetMode="External"/><Relationship Id="rId1429" Type="http://schemas.openxmlformats.org/officeDocument/2006/relationships/hyperlink" Target="https://www.ecfr.gov/current/title-40/section-60.4241" TargetMode="External"/><Relationship Id="rId1636" Type="http://schemas.openxmlformats.org/officeDocument/2006/relationships/hyperlink" Target="https://www.ecfr.gov/current/title-40/part-1042" TargetMode="External"/><Relationship Id="rId1843" Type="http://schemas.openxmlformats.org/officeDocument/2006/relationships/hyperlink" Target="https://www.federalregister.gov/citation/71-FR-39172" TargetMode="External"/><Relationship Id="rId1703" Type="http://schemas.openxmlformats.org/officeDocument/2006/relationships/hyperlink" Target="https://www.ecfr.gov/current/title-40/part-1039" TargetMode="External"/><Relationship Id="rId1910" Type="http://schemas.openxmlformats.org/officeDocument/2006/relationships/hyperlink" Target="https://www.ecfr.gov/current/title-40/section-60.4207" TargetMode="External"/><Relationship Id="rId284" Type="http://schemas.openxmlformats.org/officeDocument/2006/relationships/hyperlink" Target="https://www.ecfr.gov/current/title-40/section-63.6650" TargetMode="External"/><Relationship Id="rId491" Type="http://schemas.openxmlformats.org/officeDocument/2006/relationships/hyperlink" Target="https://www.ecfr.gov/current/title-40/section-63.6650" TargetMode="External"/><Relationship Id="rId2172" Type="http://schemas.openxmlformats.org/officeDocument/2006/relationships/header" Target="header40.xml"/><Relationship Id="rId144" Type="http://schemas.openxmlformats.org/officeDocument/2006/relationships/hyperlink" Target="https://www.ecfr.gov/current/title-40/section-63.6620" TargetMode="External"/><Relationship Id="rId589" Type="http://schemas.openxmlformats.org/officeDocument/2006/relationships/hyperlink" Target="https://www.ecfr.gov/current/title-40/section-60.4" TargetMode="External"/><Relationship Id="rId796" Type="http://schemas.openxmlformats.org/officeDocument/2006/relationships/hyperlink" Target="https://www.ecfr.gov/current/title-40/section-60.13" TargetMode="External"/><Relationship Id="rId351" Type="http://schemas.openxmlformats.org/officeDocument/2006/relationships/hyperlink" Target="https://www.ecfr.gov/current/title-40/section-63.1271" TargetMode="External"/><Relationship Id="rId449" Type="http://schemas.openxmlformats.org/officeDocument/2006/relationships/hyperlink" Target="https://www.ecfr.gov/current/title-40/section-63.6625" TargetMode="External"/><Relationship Id="rId656" Type="http://schemas.openxmlformats.org/officeDocument/2006/relationships/hyperlink" Target="https://www.ecfr.gov/current/title-40/section-60.14" TargetMode="External"/><Relationship Id="rId863" Type="http://schemas.openxmlformats.org/officeDocument/2006/relationships/hyperlink" Target="https://www.ecfr.gov/current/title-40/section-60.56c" TargetMode="External"/><Relationship Id="rId1079" Type="http://schemas.openxmlformats.org/officeDocument/2006/relationships/hyperlink" Target="https://www.ecfr.gov/current/title-40/section-60.107a" TargetMode="External"/><Relationship Id="rId1286" Type="http://schemas.openxmlformats.org/officeDocument/2006/relationships/hyperlink" Target="https://www.ecfr.gov/current/title-40/section-60.107a" TargetMode="External"/><Relationship Id="rId1493" Type="http://schemas.openxmlformats.org/officeDocument/2006/relationships/hyperlink" Target="https://www.ecfr.gov/current/title-40/part-60" TargetMode="External"/><Relationship Id="rId2032" Type="http://schemas.openxmlformats.org/officeDocument/2006/relationships/hyperlink" Target="https://www.ecfr.gov/current/title-40/part-75" TargetMode="External"/><Relationship Id="rId211" Type="http://schemas.openxmlformats.org/officeDocument/2006/relationships/hyperlink" Target="https://www.ecfr.gov/current/title-40/section-63.6640" TargetMode="External"/><Relationship Id="rId309" Type="http://schemas.openxmlformats.org/officeDocument/2006/relationships/hyperlink" Target="https://www.ecfr.gov/current/title-40/section-63.8" TargetMode="External"/><Relationship Id="rId516" Type="http://schemas.openxmlformats.org/officeDocument/2006/relationships/hyperlink" Target="https://www.ecfr.gov/current/title-40/section-63.6640" TargetMode="External"/><Relationship Id="rId1146" Type="http://schemas.openxmlformats.org/officeDocument/2006/relationships/hyperlink" Target="https://www.ecfr.gov/current/title-40/section-60.704" TargetMode="External"/><Relationship Id="rId1798" Type="http://schemas.openxmlformats.org/officeDocument/2006/relationships/hyperlink" Target="https://www.ecfr.gov/current/title-40/section-60.4211" TargetMode="External"/><Relationship Id="rId723" Type="http://schemas.openxmlformats.org/officeDocument/2006/relationships/hyperlink" Target="https://www.ecfr.gov/current/title-40/section-60.8" TargetMode="External"/><Relationship Id="rId930" Type="http://schemas.openxmlformats.org/officeDocument/2006/relationships/hyperlink" Target="https://www.ecfr.gov/current/title-40/section-60.335" TargetMode="External"/><Relationship Id="rId1006" Type="http://schemas.openxmlformats.org/officeDocument/2006/relationships/hyperlink" Target="https://www.ecfr.gov/current/title-40/section-60.5580" TargetMode="External"/><Relationship Id="rId1353" Type="http://schemas.openxmlformats.org/officeDocument/2006/relationships/hyperlink" Target="https://www.ecfr.gov/current/title-40/section-60.593a" TargetMode="External"/><Relationship Id="rId1560" Type="http://schemas.openxmlformats.org/officeDocument/2006/relationships/hyperlink" Target="https://www.ecfr.gov/current/title-40/part-60/section-60.4208" TargetMode="External"/><Relationship Id="rId1658" Type="http://schemas.openxmlformats.org/officeDocument/2006/relationships/hyperlink" Target="https://www.federalregister.gov/citation/71-FR-39172" TargetMode="External"/><Relationship Id="rId1865" Type="http://schemas.openxmlformats.org/officeDocument/2006/relationships/hyperlink" Target="https://img.federalregister.gov/ER11JY06.005/ER11JY06.005_original_size.png" TargetMode="External"/><Relationship Id="rId1213" Type="http://schemas.openxmlformats.org/officeDocument/2006/relationships/hyperlink" Target="https://www.ecfr.gov/current/title-40/section-60.45" TargetMode="External"/><Relationship Id="rId1420" Type="http://schemas.openxmlformats.org/officeDocument/2006/relationships/hyperlink" Target="https://www.ecfr.gov/current/title-40/section-60.4415" TargetMode="External"/><Relationship Id="rId1518" Type="http://schemas.openxmlformats.org/officeDocument/2006/relationships/hyperlink" Target="https://www.ecfr.gov/current/title-40/part-60/subpart-A" TargetMode="External"/><Relationship Id="rId1725" Type="http://schemas.openxmlformats.org/officeDocument/2006/relationships/hyperlink" Target="https://www.ecfr.gov/current/title-40/section-1068.230" TargetMode="External"/><Relationship Id="rId1932" Type="http://schemas.openxmlformats.org/officeDocument/2006/relationships/hyperlink" Target="https://www.ecfr.gov/current/title-40/section-60.4211" TargetMode="External"/><Relationship Id="rId17" Type="http://schemas.openxmlformats.org/officeDocument/2006/relationships/header" Target="header7.xml"/><Relationship Id="rId166" Type="http://schemas.openxmlformats.org/officeDocument/2006/relationships/hyperlink" Target="https://www.ecfr.gov/current/title-40/section-63.8" TargetMode="External"/><Relationship Id="rId373" Type="http://schemas.openxmlformats.org/officeDocument/2006/relationships/hyperlink" Target="https://www.ecfr.gov/current/title-40/section-63.6" TargetMode="External"/><Relationship Id="rId580" Type="http://schemas.openxmlformats.org/officeDocument/2006/relationships/hyperlink" Target="https://www.federalregister.gov/citation/72-FR-27442" TargetMode="External"/><Relationship Id="rId2054" Type="http://schemas.openxmlformats.org/officeDocument/2006/relationships/hyperlink" Target="https://www.ecfr.gov/current/title-40/section-60.4415" TargetMode="External"/><Relationship Id="rId1" Type="http://schemas.openxmlformats.org/officeDocument/2006/relationships/customXml" Target="../customXml/item1.xml"/><Relationship Id="rId233" Type="http://schemas.openxmlformats.org/officeDocument/2006/relationships/hyperlink" Target="https://www.ecfr.gov/current/title-40/section-63.9" TargetMode="External"/><Relationship Id="rId440" Type="http://schemas.openxmlformats.org/officeDocument/2006/relationships/hyperlink" Target="https://www.ecfr.gov/current/title-40/section-63.6625" TargetMode="External"/><Relationship Id="rId678" Type="http://schemas.openxmlformats.org/officeDocument/2006/relationships/hyperlink" Target="https://www.federalregister.gov/citation/40-FR-58418" TargetMode="External"/><Relationship Id="rId885" Type="http://schemas.openxmlformats.org/officeDocument/2006/relationships/hyperlink" Target="https://www.ecfr.gov/current/title-40/section-60.5413a" TargetMode="External"/><Relationship Id="rId1070" Type="http://schemas.openxmlformats.org/officeDocument/2006/relationships/hyperlink" Target="https://www.ecfr.gov/current/title-40/section-60.4415" TargetMode="External"/><Relationship Id="rId2121" Type="http://schemas.openxmlformats.org/officeDocument/2006/relationships/hyperlink" Target="https://www.ecfr.gov/current/title-40/part-75" TargetMode="External"/><Relationship Id="rId300" Type="http://schemas.openxmlformats.org/officeDocument/2006/relationships/hyperlink" Target="https://www.ecfr.gov/current/title-40/section-63.6655" TargetMode="External"/><Relationship Id="rId538" Type="http://schemas.openxmlformats.org/officeDocument/2006/relationships/hyperlink" Target="https://www.federalregister.gov/citation/78-FR-6720" TargetMode="External"/><Relationship Id="rId745" Type="http://schemas.openxmlformats.org/officeDocument/2006/relationships/hyperlink" Target="https://www.ecfr.gov/current/title-40/section-60.11" TargetMode="External"/><Relationship Id="rId952" Type="http://schemas.openxmlformats.org/officeDocument/2006/relationships/hyperlink" Target="https://www.ecfr.gov/current/title-40/section-60.41b" TargetMode="External"/><Relationship Id="rId1168" Type="http://schemas.openxmlformats.org/officeDocument/2006/relationships/hyperlink" Target="https://www.ecfr.gov/current/title-40/section-60.335" TargetMode="External"/><Relationship Id="rId1375" Type="http://schemas.openxmlformats.org/officeDocument/2006/relationships/hyperlink" Target="https://www.ecfr.gov/current/title-40/section-60.485a" TargetMode="External"/><Relationship Id="rId1582" Type="http://schemas.openxmlformats.org/officeDocument/2006/relationships/hyperlink" Target="https://www.ecfr.gov/current/title-40/part-1042/appendix-Appendix%20I%20to%20Part%201042" TargetMode="External"/><Relationship Id="rId81" Type="http://schemas.openxmlformats.org/officeDocument/2006/relationships/hyperlink" Target="https://www.federalregister.gov/citation/73-FR-3605" TargetMode="External"/><Relationship Id="rId605" Type="http://schemas.openxmlformats.org/officeDocument/2006/relationships/hyperlink" Target="https://www.ecfr.gov/current/title-40/section-60.17" TargetMode="External"/><Relationship Id="rId812" Type="http://schemas.openxmlformats.org/officeDocument/2006/relationships/hyperlink" Target="https://www.ecfr.gov/current/title-40/section-60.15" TargetMode="External"/><Relationship Id="rId1028" Type="http://schemas.openxmlformats.org/officeDocument/2006/relationships/hyperlink" Target="https://www.ecfr.gov/current/title-40/section-7.1.3" TargetMode="External"/><Relationship Id="rId1235" Type="http://schemas.openxmlformats.org/officeDocument/2006/relationships/hyperlink" Target="https://www.ecfr.gov/current/title-40/section-60.41c" TargetMode="External"/><Relationship Id="rId1442" Type="http://schemas.openxmlformats.org/officeDocument/2006/relationships/hyperlink" Target="https://www.ecfr.gov/current/title-40/section-60.683" TargetMode="External"/><Relationship Id="rId1887" Type="http://schemas.openxmlformats.org/officeDocument/2006/relationships/hyperlink" Target="https://www.ecfr.gov/current/title-40/section-1039.665" TargetMode="External"/><Relationship Id="rId1302" Type="http://schemas.openxmlformats.org/officeDocument/2006/relationships/hyperlink" Target="https://www.ecfr.gov/current/title-40/section-60.724a" TargetMode="External"/><Relationship Id="rId1747" Type="http://schemas.openxmlformats.org/officeDocument/2006/relationships/hyperlink" Target="https://www.ecfr.gov/current/title-40/part-1039" TargetMode="External"/><Relationship Id="rId1954" Type="http://schemas.openxmlformats.org/officeDocument/2006/relationships/hyperlink" Target="https://www.ecfr.gov/current/title-40/section-60.4210" TargetMode="External"/><Relationship Id="rId39" Type="http://schemas.openxmlformats.org/officeDocument/2006/relationships/hyperlink" Target="https://www.ecfr.gov/current/title-40/section-63.6640" TargetMode="External"/><Relationship Id="rId1607" Type="http://schemas.openxmlformats.org/officeDocument/2006/relationships/hyperlink" Target="https://www.ecfr.gov/current/title-40/section-60.4202" TargetMode="External"/><Relationship Id="rId1814" Type="http://schemas.openxmlformats.org/officeDocument/2006/relationships/hyperlink" Target="https://www.ecfr.gov/current/title-40/part-1042/appendix-Appendix%20I%20to%20Part%201042" TargetMode="External"/><Relationship Id="rId188" Type="http://schemas.openxmlformats.org/officeDocument/2006/relationships/hyperlink" Target="https://www.ecfr.gov/current/title-40/section-63.6625" TargetMode="External"/><Relationship Id="rId395" Type="http://schemas.openxmlformats.org/officeDocument/2006/relationships/hyperlink" Target="https://www.ecfr.gov/current/title-40/section-63.6640" TargetMode="External"/><Relationship Id="rId2076" Type="http://schemas.openxmlformats.org/officeDocument/2006/relationships/hyperlink" Target="https://www.ecfr.gov/current/title-40/section-60.4370" TargetMode="External"/><Relationship Id="rId255" Type="http://schemas.openxmlformats.org/officeDocument/2006/relationships/hyperlink" Target="https://www.ecfr.gov/current/title-40/section-71.6" TargetMode="External"/><Relationship Id="rId462" Type="http://schemas.openxmlformats.org/officeDocument/2006/relationships/hyperlink" Target="https://www.ecfr.gov/current/title-40/section-63.6620" TargetMode="External"/><Relationship Id="rId1092" Type="http://schemas.openxmlformats.org/officeDocument/2006/relationships/hyperlink" Target="https://www.ecfr.gov/current/title-40/section-60.45" TargetMode="External"/><Relationship Id="rId1397" Type="http://schemas.openxmlformats.org/officeDocument/2006/relationships/hyperlink" Target="https://www.ecfr.gov/current/title-40/section-60.214" TargetMode="External"/><Relationship Id="rId2143" Type="http://schemas.openxmlformats.org/officeDocument/2006/relationships/hyperlink" Target="https://www.federalregister.gov/citation/74-FR-11861" TargetMode="External"/><Relationship Id="rId115" Type="http://schemas.openxmlformats.org/officeDocument/2006/relationships/hyperlink" Target="https://www.ecfr.gov/current/title-40/section-63.6603" TargetMode="External"/><Relationship Id="rId322" Type="http://schemas.openxmlformats.org/officeDocument/2006/relationships/hyperlink" Target="https://www.federalregister.gov/citation/75-FR-9678" TargetMode="External"/><Relationship Id="rId767" Type="http://schemas.openxmlformats.org/officeDocument/2006/relationships/hyperlink" Target="https://www.ecfr.gov/current/title-40/section-60.11" TargetMode="External"/><Relationship Id="rId974" Type="http://schemas.openxmlformats.org/officeDocument/2006/relationships/hyperlink" Target="https://www.ecfr.gov/current/title-40/section-60.45" TargetMode="External"/><Relationship Id="rId2003" Type="http://schemas.openxmlformats.org/officeDocument/2006/relationships/hyperlink" Target="https://www.ecfr.gov/current/title-40/section-60.4330" TargetMode="External"/><Relationship Id="rId627" Type="http://schemas.openxmlformats.org/officeDocument/2006/relationships/hyperlink" Target="https://www.ecfr.gov/current/title-40/part-60/subpart-AAAA" TargetMode="External"/><Relationship Id="rId834" Type="http://schemas.openxmlformats.org/officeDocument/2006/relationships/hyperlink" Target="https://www.ecfr.gov/current/title-40/section-60.111a" TargetMode="External"/><Relationship Id="rId1257" Type="http://schemas.openxmlformats.org/officeDocument/2006/relationships/hyperlink" Target="https://www.ecfr.gov/current/title-40/section-16.1.1" TargetMode="External"/><Relationship Id="rId1464" Type="http://schemas.openxmlformats.org/officeDocument/2006/relationships/hyperlink" Target="https://www.ecfr.gov/current/title-40/section-60.18" TargetMode="External"/><Relationship Id="rId1671" Type="http://schemas.openxmlformats.org/officeDocument/2006/relationships/hyperlink" Target="https://www.ecfr.gov/current/title-40/section-60.4205" TargetMode="External"/><Relationship Id="rId901" Type="http://schemas.openxmlformats.org/officeDocument/2006/relationships/hyperlink" Target="https://www.ecfr.gov/current/title-40/section-60.261" TargetMode="External"/><Relationship Id="rId1117" Type="http://schemas.openxmlformats.org/officeDocument/2006/relationships/hyperlink" Target="https://www.ecfr.gov/current/title-40/section-60.45" TargetMode="External"/><Relationship Id="rId1324" Type="http://schemas.openxmlformats.org/officeDocument/2006/relationships/hyperlink" Target="https://www.ecfr.gov/current/title-40/section-8.6.2" TargetMode="External"/><Relationship Id="rId1531" Type="http://schemas.openxmlformats.org/officeDocument/2006/relationships/hyperlink" Target="https://www.ecfr.gov/current/title-40/section-60.18" TargetMode="External"/><Relationship Id="rId1769" Type="http://schemas.openxmlformats.org/officeDocument/2006/relationships/hyperlink" Target="https://www.ecfr.gov/current/title-40/section-60.4204" TargetMode="External"/><Relationship Id="rId1976" Type="http://schemas.openxmlformats.org/officeDocument/2006/relationships/hyperlink" Target="https://www.ecfr.gov/current/title-40/part-60/appendix-Appendix%20A%20to%20Part%2060" TargetMode="External"/><Relationship Id="rId30" Type="http://schemas.openxmlformats.org/officeDocument/2006/relationships/hyperlink" Target="https://www.ecfr.gov/current/title-40/part-71" TargetMode="External"/><Relationship Id="rId1629" Type="http://schemas.openxmlformats.org/officeDocument/2006/relationships/hyperlink" Target="https://www.ecfr.gov/current/title-40/section-60.4202" TargetMode="External"/><Relationship Id="rId1836" Type="http://schemas.openxmlformats.org/officeDocument/2006/relationships/hyperlink" Target="https://www.ecfr.gov/current/title-40/section-60.4205" TargetMode="External"/><Relationship Id="rId1903" Type="http://schemas.openxmlformats.org/officeDocument/2006/relationships/hyperlink" Target="https://www.ecfr.gov/current/title-40/section-60.4202" TargetMode="External"/><Relationship Id="rId2098" Type="http://schemas.openxmlformats.org/officeDocument/2006/relationships/hyperlink" Target="https://www.ecfr.gov/current/title-40/part-60/appendix-Appendix%20A%20to%20Part%2060" TargetMode="External"/><Relationship Id="rId277" Type="http://schemas.openxmlformats.org/officeDocument/2006/relationships/hyperlink" Target="https://www.ecfr.gov/current/title-40/section-70.6" TargetMode="External"/><Relationship Id="rId484" Type="http://schemas.openxmlformats.org/officeDocument/2006/relationships/hyperlink" Target="https://www.ecfr.gov/current/title-40/section-63.6650" TargetMode="External"/><Relationship Id="rId2165" Type="http://schemas.openxmlformats.org/officeDocument/2006/relationships/header" Target="header35.xml"/><Relationship Id="rId137" Type="http://schemas.openxmlformats.org/officeDocument/2006/relationships/hyperlink" Target="https://www.federalregister.gov/citation/75-FR-9676" TargetMode="External"/><Relationship Id="rId344" Type="http://schemas.openxmlformats.org/officeDocument/2006/relationships/hyperlink" Target="https://www.ecfr.gov/current/title-40/section-63.6640" TargetMode="External"/><Relationship Id="rId691" Type="http://schemas.openxmlformats.org/officeDocument/2006/relationships/hyperlink" Target="https://www.ecfr.gov/current/title-40/section-60.8" TargetMode="External"/><Relationship Id="rId789" Type="http://schemas.openxmlformats.org/officeDocument/2006/relationships/hyperlink" Target="https://www.ecfr.gov/current/title-40/section-16.0" TargetMode="External"/><Relationship Id="rId996" Type="http://schemas.openxmlformats.org/officeDocument/2006/relationships/hyperlink" Target="https://www.ecfr.gov/current/title-40/section-60.111" TargetMode="External"/><Relationship Id="rId2025" Type="http://schemas.openxmlformats.org/officeDocument/2006/relationships/hyperlink" Target="https://www.ecfr.gov/current/title-40/section-60.4345" TargetMode="External"/><Relationship Id="rId551" Type="http://schemas.openxmlformats.org/officeDocument/2006/relationships/hyperlink" Target="https://www.ecfr.gov/current/title-40/part-70" TargetMode="External"/><Relationship Id="rId649" Type="http://schemas.openxmlformats.org/officeDocument/2006/relationships/hyperlink" Target="https://www.ecfr.gov/current/title-40/section-60.4" TargetMode="External"/><Relationship Id="rId856" Type="http://schemas.openxmlformats.org/officeDocument/2006/relationships/hyperlink" Target="https://www.ecfr.gov/current/title-40/section-60.107a" TargetMode="External"/><Relationship Id="rId1181" Type="http://schemas.openxmlformats.org/officeDocument/2006/relationships/hyperlink" Target="https://www.ecfr.gov/current/title-40/section-60.485a" TargetMode="External"/><Relationship Id="rId1279" Type="http://schemas.openxmlformats.org/officeDocument/2006/relationships/hyperlink" Target="https://www.ecfr.gov/current/title-40/section-60.397a" TargetMode="External"/><Relationship Id="rId1486" Type="http://schemas.openxmlformats.org/officeDocument/2006/relationships/hyperlink" Target="https://www.ecfr.gov/current/title-40/part-60" TargetMode="External"/><Relationship Id="rId204" Type="http://schemas.openxmlformats.org/officeDocument/2006/relationships/hyperlink" Target="https://www.ecfr.gov/current/title-40/section-63.6640" TargetMode="External"/><Relationship Id="rId411" Type="http://schemas.openxmlformats.org/officeDocument/2006/relationships/hyperlink" Target="https://www.ecfr.gov/current/title-40/section-63.6620" TargetMode="External"/><Relationship Id="rId509" Type="http://schemas.openxmlformats.org/officeDocument/2006/relationships/hyperlink" Target="https://www.ecfr.gov/current/title-40/section-63.8" TargetMode="External"/><Relationship Id="rId1041" Type="http://schemas.openxmlformats.org/officeDocument/2006/relationships/hyperlink" Target="https://www.ecfr.gov/current/title-40/section-7.1.3" TargetMode="External"/><Relationship Id="rId1139" Type="http://schemas.openxmlformats.org/officeDocument/2006/relationships/hyperlink" Target="https://www.ecfr.gov/current/title-40/section-60.725a" TargetMode="External"/><Relationship Id="rId1346" Type="http://schemas.openxmlformats.org/officeDocument/2006/relationships/hyperlink" Target="https://www.ecfr.gov/current/title-40/section-60.271" TargetMode="External"/><Relationship Id="rId1693" Type="http://schemas.openxmlformats.org/officeDocument/2006/relationships/hyperlink" Target="https://www.ecfr.gov/current/title-40/section-60.4201" TargetMode="External"/><Relationship Id="rId1998" Type="http://schemas.openxmlformats.org/officeDocument/2006/relationships/hyperlink" Target="https://www.ecfr.gov/current/title-40/section-60.4420" TargetMode="External"/><Relationship Id="rId716" Type="http://schemas.openxmlformats.org/officeDocument/2006/relationships/hyperlink" Target="https://www.ecfr.gov/current/title-40/section-60.6" TargetMode="External"/><Relationship Id="rId923" Type="http://schemas.openxmlformats.org/officeDocument/2006/relationships/hyperlink" Target="https://www.ecfr.gov/current/title-40/section-60.593" TargetMode="External"/><Relationship Id="rId1553" Type="http://schemas.openxmlformats.org/officeDocument/2006/relationships/header" Target="header17.xml"/><Relationship Id="rId1760" Type="http://schemas.openxmlformats.org/officeDocument/2006/relationships/hyperlink" Target="https://www.ecfr.gov/current/title-40/part-1068" TargetMode="External"/><Relationship Id="rId1858" Type="http://schemas.openxmlformats.org/officeDocument/2006/relationships/hyperlink" Target="https://www.ecfr.gov/current/title-40/section-60.4213" TargetMode="External"/><Relationship Id="rId52" Type="http://schemas.openxmlformats.org/officeDocument/2006/relationships/hyperlink" Target="https://www.ecfr.gov/current/title-40/section-63.6645" TargetMode="External"/><Relationship Id="rId1206" Type="http://schemas.openxmlformats.org/officeDocument/2006/relationships/hyperlink" Target="https://www.ecfr.gov/current/title-40/section-7.1.1" TargetMode="External"/><Relationship Id="rId1413" Type="http://schemas.openxmlformats.org/officeDocument/2006/relationships/hyperlink" Target="https://www.ecfr.gov/current/title-40/section-60.4905" TargetMode="External"/><Relationship Id="rId1620" Type="http://schemas.openxmlformats.org/officeDocument/2006/relationships/hyperlink" Target="https://www.ecfr.gov/current/title-40/part-1042/appendix-Appendix%20I%20to%20Part%201042" TargetMode="External"/><Relationship Id="rId1718" Type="http://schemas.openxmlformats.org/officeDocument/2006/relationships/hyperlink" Target="https://www.ecfr.gov/current/title-40/section-60.4210" TargetMode="External"/><Relationship Id="rId1925" Type="http://schemas.openxmlformats.org/officeDocument/2006/relationships/hyperlink" Target="https://www.federalregister.gov/citation/88-FR-4471" TargetMode="External"/><Relationship Id="rId299" Type="http://schemas.openxmlformats.org/officeDocument/2006/relationships/hyperlink" Target="https://www.ecfr.gov/current/title-40/section-63.6655" TargetMode="External"/><Relationship Id="rId159" Type="http://schemas.openxmlformats.org/officeDocument/2006/relationships/hyperlink" Target="https://www.federalregister.gov/citation/78-FR-6702" TargetMode="External"/><Relationship Id="rId366" Type="http://schemas.openxmlformats.org/officeDocument/2006/relationships/hyperlink" Target="https://www.federalregister.gov/citation/75-FR-9679" TargetMode="External"/><Relationship Id="rId573" Type="http://schemas.openxmlformats.org/officeDocument/2006/relationships/hyperlink" Target="https://www.federalregister.gov/citation/44-FR-55173" TargetMode="External"/><Relationship Id="rId780" Type="http://schemas.openxmlformats.org/officeDocument/2006/relationships/hyperlink" Target="https://www.ecfr.gov/current/title-40/section-60.13" TargetMode="External"/><Relationship Id="rId2047" Type="http://schemas.openxmlformats.org/officeDocument/2006/relationships/hyperlink" Target="https://www.ecfr.gov/current/title-40/section-75.19" TargetMode="External"/><Relationship Id="rId226" Type="http://schemas.openxmlformats.org/officeDocument/2006/relationships/hyperlink" Target="https://www.ecfr.gov/current/title-40/section-63.9" TargetMode="External"/><Relationship Id="rId433" Type="http://schemas.openxmlformats.org/officeDocument/2006/relationships/hyperlink" Target="https://www.ecfr.gov/current/title-40/part-63/appendix-Appendix%20A%20to%20Part%2063" TargetMode="External"/><Relationship Id="rId878" Type="http://schemas.openxmlformats.org/officeDocument/2006/relationships/hyperlink" Target="https://www.ecfr.gov/current/title-40/section-60.4415" TargetMode="External"/><Relationship Id="rId1063" Type="http://schemas.openxmlformats.org/officeDocument/2006/relationships/hyperlink" Target="https://www.ecfr.gov/current/title-40/section-12.5.2.2.3" TargetMode="External"/><Relationship Id="rId1270" Type="http://schemas.openxmlformats.org/officeDocument/2006/relationships/hyperlink" Target="https://www.ecfr.gov/current/title-40/section-60.664" TargetMode="External"/><Relationship Id="rId2114" Type="http://schemas.openxmlformats.org/officeDocument/2006/relationships/hyperlink" Target="https://www.ecfr.gov/current/title-40/section-60.4335" TargetMode="External"/><Relationship Id="rId640" Type="http://schemas.openxmlformats.org/officeDocument/2006/relationships/hyperlink" Target="https://www.ecfr.gov/current/title-40/section-60.11" TargetMode="External"/><Relationship Id="rId738" Type="http://schemas.openxmlformats.org/officeDocument/2006/relationships/hyperlink" Target="https://www.ecfr.gov/current/title-40/section-60.8" TargetMode="External"/><Relationship Id="rId945" Type="http://schemas.openxmlformats.org/officeDocument/2006/relationships/hyperlink" Target="https://www.ecfr.gov/current/title-40/section-60.111" TargetMode="External"/><Relationship Id="rId1368" Type="http://schemas.openxmlformats.org/officeDocument/2006/relationships/hyperlink" Target="https://www.ecfr.gov/current/title-40/section-60.632" TargetMode="External"/><Relationship Id="rId1575" Type="http://schemas.openxmlformats.org/officeDocument/2006/relationships/hyperlink" Target="https://www.ecfr.gov/current/title-40/part-1039/appendix-Appendix%20I%20to%20Part%201039" TargetMode="External"/><Relationship Id="rId1782" Type="http://schemas.openxmlformats.org/officeDocument/2006/relationships/hyperlink" Target="https://www.ecfr.gov/current/title-40/section-60.4211" TargetMode="External"/><Relationship Id="rId74" Type="http://schemas.openxmlformats.org/officeDocument/2006/relationships/hyperlink" Target="https://www.ecfr.gov/current/title-40/part-63/subpart-A" TargetMode="External"/><Relationship Id="rId500" Type="http://schemas.openxmlformats.org/officeDocument/2006/relationships/hyperlink" Target="https://www.ecfr.gov/current/title-40/section-63.6645" TargetMode="External"/><Relationship Id="rId805" Type="http://schemas.openxmlformats.org/officeDocument/2006/relationships/hyperlink" Target="https://www.ecfr.gov/current/title-40/section-60.1" TargetMode="External"/><Relationship Id="rId1130" Type="http://schemas.openxmlformats.org/officeDocument/2006/relationships/hyperlink" Target="https://www.ecfr.gov/current/title-40/section-6.2" TargetMode="External"/><Relationship Id="rId1228" Type="http://schemas.openxmlformats.org/officeDocument/2006/relationships/hyperlink" Target="https://www.ecfr.gov/current/title-40/section-12.5.2.1.3" TargetMode="External"/><Relationship Id="rId1435" Type="http://schemas.openxmlformats.org/officeDocument/2006/relationships/hyperlink" Target="http://www.nerc.com" TargetMode="External"/><Relationship Id="rId1642" Type="http://schemas.openxmlformats.org/officeDocument/2006/relationships/hyperlink" Target="https://www.federalregister.gov/citation/76-FR-37968" TargetMode="External"/><Relationship Id="rId1947" Type="http://schemas.openxmlformats.org/officeDocument/2006/relationships/hyperlink" Target="https://www.ecfr.gov/current/title-40/section-60.4202" TargetMode="External"/><Relationship Id="rId1502" Type="http://schemas.openxmlformats.org/officeDocument/2006/relationships/hyperlink" Target="https://www.ecfr.gov/current/title-40/part-60/subpart-A" TargetMode="External"/><Relationship Id="rId1807" Type="http://schemas.openxmlformats.org/officeDocument/2006/relationships/hyperlink" Target="https://www.ecfr.gov/current/title-40/section-60.4212" TargetMode="External"/><Relationship Id="rId290" Type="http://schemas.openxmlformats.org/officeDocument/2006/relationships/hyperlink" Target="http://www.epa.gov/cdx" TargetMode="External"/><Relationship Id="rId388" Type="http://schemas.openxmlformats.org/officeDocument/2006/relationships/hyperlink" Target="https://www.ecfr.gov/current/title-40/section-63.6603" TargetMode="External"/><Relationship Id="rId2069" Type="http://schemas.openxmlformats.org/officeDocument/2006/relationships/hyperlink" Target="https://www.ecfr.gov/current/title-40/section-60.4370" TargetMode="External"/><Relationship Id="rId150" Type="http://schemas.openxmlformats.org/officeDocument/2006/relationships/image" Target="media/image3.png"/><Relationship Id="rId595" Type="http://schemas.openxmlformats.org/officeDocument/2006/relationships/hyperlink" Target="https://www.ecfr.gov/current/title-40/section-60.4" TargetMode="External"/><Relationship Id="rId248" Type="http://schemas.openxmlformats.org/officeDocument/2006/relationships/hyperlink" Target="https://www.ecfr.gov/current/title-40/section-63.6650" TargetMode="External"/><Relationship Id="rId455" Type="http://schemas.openxmlformats.org/officeDocument/2006/relationships/hyperlink" Target="https://www.ecfr.gov/current/title-40/section-63.6630" TargetMode="External"/><Relationship Id="rId662" Type="http://schemas.openxmlformats.org/officeDocument/2006/relationships/hyperlink" Target="https://www.ecfr.gov/current/title-40/section-60.13" TargetMode="External"/><Relationship Id="rId1085" Type="http://schemas.openxmlformats.org/officeDocument/2006/relationships/hyperlink" Target="https://www.ecfr.gov/current/title-40/section-60.41c" TargetMode="External"/><Relationship Id="rId1292" Type="http://schemas.openxmlformats.org/officeDocument/2006/relationships/hyperlink" Target="https://www.ecfr.gov/current/title-40/section-12.5.2.1.3" TargetMode="External"/><Relationship Id="rId2136" Type="http://schemas.openxmlformats.org/officeDocument/2006/relationships/hyperlink" Target="https://www.ecfr.gov/current/title-40/part-60/appendix-Appendix%20A%20to%20Part%2060" TargetMode="External"/><Relationship Id="rId108" Type="http://schemas.openxmlformats.org/officeDocument/2006/relationships/hyperlink" Target="https://www.federalregister.gov/citation/75-FR-51589" TargetMode="External"/><Relationship Id="rId315" Type="http://schemas.openxmlformats.org/officeDocument/2006/relationships/hyperlink" Target="https://www.federalregister.gov/citation/75-FR-51592" TargetMode="External"/><Relationship Id="rId522" Type="http://schemas.openxmlformats.org/officeDocument/2006/relationships/hyperlink" Target="https://www.ecfr.gov/current/title-40/section-63.9" TargetMode="External"/><Relationship Id="rId967" Type="http://schemas.openxmlformats.org/officeDocument/2006/relationships/hyperlink" Target="https://www.ecfr.gov/current/title-40/section-60.41" TargetMode="External"/><Relationship Id="rId1152" Type="http://schemas.openxmlformats.org/officeDocument/2006/relationships/hyperlink" Target="https://www.ecfr.gov/current/title-40/section-60.664" TargetMode="External"/><Relationship Id="rId1597" Type="http://schemas.openxmlformats.org/officeDocument/2006/relationships/hyperlink" Target="https://www.ecfr.gov/current/title-40/section-60.4201" TargetMode="External"/><Relationship Id="rId96" Type="http://schemas.openxmlformats.org/officeDocument/2006/relationships/hyperlink" Target="https://www.ecfr.gov/current/title-40/section-63.6603" TargetMode="External"/><Relationship Id="rId827" Type="http://schemas.openxmlformats.org/officeDocument/2006/relationships/hyperlink" Target="https://www.ecfr.gov/current/title-40/section-60.107a" TargetMode="External"/><Relationship Id="rId1012" Type="http://schemas.openxmlformats.org/officeDocument/2006/relationships/hyperlink" Target="https://www.ecfr.gov/current/title-40/section-60.111a" TargetMode="External"/><Relationship Id="rId1457" Type="http://schemas.openxmlformats.org/officeDocument/2006/relationships/hyperlink" Target="https://www.ecfr.gov/current/title-40/part-60/appendix-Appendix%20A%20to%20Part%2060" TargetMode="External"/><Relationship Id="rId1664" Type="http://schemas.openxmlformats.org/officeDocument/2006/relationships/hyperlink" Target="https://www.ecfr.gov/current/title-40/section-60.4212" TargetMode="External"/><Relationship Id="rId1871" Type="http://schemas.openxmlformats.org/officeDocument/2006/relationships/hyperlink" Target="https://www.federalregister.gov/citation/71-FR-39172" TargetMode="External"/><Relationship Id="rId1317" Type="http://schemas.openxmlformats.org/officeDocument/2006/relationships/hyperlink" Target="https://www.ecfr.gov/current/title-40/section-60.766" TargetMode="External"/><Relationship Id="rId1524" Type="http://schemas.openxmlformats.org/officeDocument/2006/relationships/hyperlink" Target="https://www.ecfr.gov/current/title-40/section-60.18" TargetMode="External"/><Relationship Id="rId1731" Type="http://schemas.openxmlformats.org/officeDocument/2006/relationships/hyperlink" Target="https://www.ecfr.gov/current/title-40/part-1039" TargetMode="External"/><Relationship Id="rId1969" Type="http://schemas.openxmlformats.org/officeDocument/2006/relationships/hyperlink" Target="https://www.ecfr.gov/current/title-40/part-63/appendix-Appendix%20A%20to%20Part%2063" TargetMode="External"/><Relationship Id="rId23" Type="http://schemas.openxmlformats.org/officeDocument/2006/relationships/header" Target="header12.xml"/><Relationship Id="rId1829" Type="http://schemas.openxmlformats.org/officeDocument/2006/relationships/hyperlink" Target="https://www.ecfr.gov/current/title-40/section-60.4205" TargetMode="External"/><Relationship Id="rId172" Type="http://schemas.openxmlformats.org/officeDocument/2006/relationships/hyperlink" Target="https://www.ecfr.gov/current/title-40/section-63.6625" TargetMode="External"/><Relationship Id="rId477" Type="http://schemas.openxmlformats.org/officeDocument/2006/relationships/hyperlink" Target="https://www.federalregister.gov/citation/78-FR-6715" TargetMode="External"/><Relationship Id="rId684" Type="http://schemas.openxmlformats.org/officeDocument/2006/relationships/hyperlink" Target="https://www.federalregister.gov/citation/59-FR-12428" TargetMode="External"/><Relationship Id="rId2060" Type="http://schemas.openxmlformats.org/officeDocument/2006/relationships/hyperlink" Target="https://www.ecfr.gov/current/title-40/section-60.4365" TargetMode="External"/><Relationship Id="rId2158" Type="http://schemas.openxmlformats.org/officeDocument/2006/relationships/header" Target="header30.xml"/><Relationship Id="rId337" Type="http://schemas.openxmlformats.org/officeDocument/2006/relationships/hyperlink" Target="https://www.ecfr.gov/current/title-40/section-63.90" TargetMode="External"/><Relationship Id="rId891" Type="http://schemas.openxmlformats.org/officeDocument/2006/relationships/hyperlink" Target="https://www.ecfr.gov/current/title-40/section-60.56" TargetMode="External"/><Relationship Id="rId989" Type="http://schemas.openxmlformats.org/officeDocument/2006/relationships/hyperlink" Target="https://www.ecfr.gov/current/title-40/section-60.111a" TargetMode="External"/><Relationship Id="rId2018" Type="http://schemas.openxmlformats.org/officeDocument/2006/relationships/hyperlink" Target="https://www.ecfr.gov/current/title-40/section-60.13" TargetMode="External"/><Relationship Id="rId544" Type="http://schemas.openxmlformats.org/officeDocument/2006/relationships/header" Target="header15.xml"/><Relationship Id="rId751" Type="http://schemas.openxmlformats.org/officeDocument/2006/relationships/hyperlink" Target="https://www.federalregister.gov/citation/39-FR-39873" TargetMode="External"/><Relationship Id="rId849" Type="http://schemas.openxmlformats.org/officeDocument/2006/relationships/hyperlink" Target="https://www.ecfr.gov/current/title-40/section-60.107a" TargetMode="External"/><Relationship Id="rId1174" Type="http://schemas.openxmlformats.org/officeDocument/2006/relationships/hyperlink" Target="https://www.ecfr.gov/current/title-40/section-60.723a" TargetMode="External"/><Relationship Id="rId1381" Type="http://schemas.openxmlformats.org/officeDocument/2006/relationships/hyperlink" Target="https://www.ecfr.gov/current/title-40/section-60.593a" TargetMode="External"/><Relationship Id="rId1479" Type="http://schemas.openxmlformats.org/officeDocument/2006/relationships/hyperlink" Target="https://www.ecfr.gov/current/title-40/section-60.18" TargetMode="External"/><Relationship Id="rId1686" Type="http://schemas.openxmlformats.org/officeDocument/2006/relationships/hyperlink" Target="https://www.ecfr.gov/current/title-40/section-60.4208" TargetMode="External"/><Relationship Id="rId404" Type="http://schemas.openxmlformats.org/officeDocument/2006/relationships/hyperlink" Target="https://www.ecfr.gov/current/title-40/section-63.6625" TargetMode="External"/><Relationship Id="rId611" Type="http://schemas.openxmlformats.org/officeDocument/2006/relationships/hyperlink" Target="https://www.ecfr.gov/current/title-40/section-60.17" TargetMode="External"/><Relationship Id="rId1034" Type="http://schemas.openxmlformats.org/officeDocument/2006/relationships/hyperlink" Target="https://www.ecfr.gov/current/title-40/section-7.2.1" TargetMode="External"/><Relationship Id="rId1241" Type="http://schemas.openxmlformats.org/officeDocument/2006/relationships/hyperlink" Target="https://www.ecfr.gov/current/title-40/section-6.4" TargetMode="External"/><Relationship Id="rId1339" Type="http://schemas.openxmlformats.org/officeDocument/2006/relationships/hyperlink" Target="https://www.ecfr.gov/current/title-40/section-60.272" TargetMode="External"/><Relationship Id="rId1893" Type="http://schemas.openxmlformats.org/officeDocument/2006/relationships/hyperlink" Target="https://www.ecfr.gov/current/title-40/section-60.4202" TargetMode="External"/><Relationship Id="rId709" Type="http://schemas.openxmlformats.org/officeDocument/2006/relationships/hyperlink" Target="https://www.federalregister.gov/citation/64-FR-7463" TargetMode="External"/><Relationship Id="rId916" Type="http://schemas.openxmlformats.org/officeDocument/2006/relationships/hyperlink" Target="https://www.ecfr.gov/current/title-40/section-60.593" TargetMode="External"/><Relationship Id="rId1101" Type="http://schemas.openxmlformats.org/officeDocument/2006/relationships/hyperlink" Target="https://www.ecfr.gov/current/title-40/section-60.564" TargetMode="External"/><Relationship Id="rId1546" Type="http://schemas.openxmlformats.org/officeDocument/2006/relationships/hyperlink" Target="https://www.ecfr.gov/current/title-40/section-60.19" TargetMode="External"/><Relationship Id="rId1753" Type="http://schemas.openxmlformats.org/officeDocument/2006/relationships/hyperlink" Target="https://www.ecfr.gov/current/title-40/section-1039.240" TargetMode="External"/><Relationship Id="rId1960" Type="http://schemas.openxmlformats.org/officeDocument/2006/relationships/hyperlink" Target="https://www.ecfr.gov/current/title-40/part-63/appendix-Appendix%20A%20to%20Part%2063" TargetMode="External"/><Relationship Id="rId45" Type="http://schemas.openxmlformats.org/officeDocument/2006/relationships/hyperlink" Target="https://www.ecfr.gov/current/title-40/section-63.2" TargetMode="External"/><Relationship Id="rId1406" Type="http://schemas.openxmlformats.org/officeDocument/2006/relationships/hyperlink" Target="https://www.ecfr.gov/current/title-40/section-60.124a" TargetMode="External"/><Relationship Id="rId1613" Type="http://schemas.openxmlformats.org/officeDocument/2006/relationships/hyperlink" Target="https://www.ecfr.gov/current/title-40/section-1039.115" TargetMode="External"/><Relationship Id="rId1820" Type="http://schemas.openxmlformats.org/officeDocument/2006/relationships/hyperlink" Target="https://www.ecfr.gov/current/title-40/part-1039" TargetMode="External"/><Relationship Id="rId194" Type="http://schemas.openxmlformats.org/officeDocument/2006/relationships/hyperlink" Target="https://www.federalregister.gov/citation/78-FR-6703" TargetMode="External"/><Relationship Id="rId1918" Type="http://schemas.openxmlformats.org/officeDocument/2006/relationships/hyperlink" Target="https://www.ecfr.gov/current/title-40/section-60.4205" TargetMode="External"/><Relationship Id="rId2082" Type="http://schemas.openxmlformats.org/officeDocument/2006/relationships/hyperlink" Target="https://www.ecfr.gov/current/title-40/section-60.4370" TargetMode="External"/><Relationship Id="rId261" Type="http://schemas.openxmlformats.org/officeDocument/2006/relationships/hyperlink" Target="https://www.ecfr.gov/current/title-40/section-63.6650" TargetMode="External"/><Relationship Id="rId499" Type="http://schemas.openxmlformats.org/officeDocument/2006/relationships/hyperlink" Target="https://www.ecfr.gov/current/title-40/section-63.7" TargetMode="External"/><Relationship Id="rId359" Type="http://schemas.openxmlformats.org/officeDocument/2006/relationships/hyperlink" Target="https://www.ecfr.gov/current/title-40/section-70.2" TargetMode="External"/><Relationship Id="rId566" Type="http://schemas.openxmlformats.org/officeDocument/2006/relationships/hyperlink" Target="https://www.ecfr.gov/current/title-40/part-70" TargetMode="External"/><Relationship Id="rId773" Type="http://schemas.openxmlformats.org/officeDocument/2006/relationships/hyperlink" Target="https://www.ecfr.gov/current/title-40/section-60.13" TargetMode="External"/><Relationship Id="rId1196" Type="http://schemas.openxmlformats.org/officeDocument/2006/relationships/hyperlink" Target="https://www.ecfr.gov/current/title-40/section-60.111a" TargetMode="External"/><Relationship Id="rId121" Type="http://schemas.openxmlformats.org/officeDocument/2006/relationships/hyperlink" Target="https://www.federalregister.gov/citation/78-FR-6702" TargetMode="External"/><Relationship Id="rId219" Type="http://schemas.openxmlformats.org/officeDocument/2006/relationships/hyperlink" Target="https://www.federalregister.gov/citation/78-FR-6704" TargetMode="External"/><Relationship Id="rId426" Type="http://schemas.openxmlformats.org/officeDocument/2006/relationships/hyperlink" Target="https://www.ecfr.gov/current/title-40/part-60/appendix-Appendix%20A%20to%20Part%2060" TargetMode="External"/><Relationship Id="rId633" Type="http://schemas.openxmlformats.org/officeDocument/2006/relationships/hyperlink" Target="https://www.ecfr.gov/current/title-40/section-60.4" TargetMode="External"/><Relationship Id="rId980" Type="http://schemas.openxmlformats.org/officeDocument/2006/relationships/hyperlink" Target="https://www.ecfr.gov/current/title-40/section-60.45" TargetMode="External"/><Relationship Id="rId1056" Type="http://schemas.openxmlformats.org/officeDocument/2006/relationships/hyperlink" Target="https://www.ecfr.gov/current/title-40/section-60.435" TargetMode="External"/><Relationship Id="rId1263" Type="http://schemas.openxmlformats.org/officeDocument/2006/relationships/hyperlink" Target="https://www.ecfr.gov/current/title-40/section-60.49b" TargetMode="External"/><Relationship Id="rId2107" Type="http://schemas.openxmlformats.org/officeDocument/2006/relationships/hyperlink" Target="https://www.ecfr.gov/current/title-40/section-60.4320" TargetMode="External"/><Relationship Id="rId840" Type="http://schemas.openxmlformats.org/officeDocument/2006/relationships/hyperlink" Target="https://www.ecfr.gov/current/title-40/section-11.1.3" TargetMode="External"/><Relationship Id="rId938" Type="http://schemas.openxmlformats.org/officeDocument/2006/relationships/hyperlink" Target="https://www.ecfr.gov/current/title-40/section-60.107a" TargetMode="External"/><Relationship Id="rId1470" Type="http://schemas.openxmlformats.org/officeDocument/2006/relationships/image" Target="media/image6.png"/><Relationship Id="rId1568" Type="http://schemas.openxmlformats.org/officeDocument/2006/relationships/hyperlink" Target="https://www.federalregister.gov/citation/86-FR-34357" TargetMode="External"/><Relationship Id="rId1775" Type="http://schemas.openxmlformats.org/officeDocument/2006/relationships/hyperlink" Target="https://www.ecfr.gov/current/title-40/section-60.4211" TargetMode="External"/><Relationship Id="rId67" Type="http://schemas.openxmlformats.org/officeDocument/2006/relationships/hyperlink" Target="https://www.federalregister.gov/citation/75-FR-37733" TargetMode="External"/><Relationship Id="rId700" Type="http://schemas.openxmlformats.org/officeDocument/2006/relationships/hyperlink" Target="https://www.ecfr.gov/current/title-40/section-60.8" TargetMode="External"/><Relationship Id="rId1123" Type="http://schemas.openxmlformats.org/officeDocument/2006/relationships/hyperlink" Target="https://www.ecfr.gov/current/title-40/section-12.5.2.1.1" TargetMode="External"/><Relationship Id="rId1330" Type="http://schemas.openxmlformats.org/officeDocument/2006/relationships/hyperlink" Target="https://www.ecfr.gov/current/title-40/section-60.123" TargetMode="External"/><Relationship Id="rId1428" Type="http://schemas.openxmlformats.org/officeDocument/2006/relationships/hyperlink" Target="https://www.ecfr.gov/current/title-40/section-60.4415" TargetMode="External"/><Relationship Id="rId1635" Type="http://schemas.openxmlformats.org/officeDocument/2006/relationships/hyperlink" Target="https://www.ecfr.gov/current/title-40/section-60.4202" TargetMode="External"/><Relationship Id="rId1982" Type="http://schemas.openxmlformats.org/officeDocument/2006/relationships/hyperlink" Target="https://www.federalregister.gov/citation/79-FR-11251" TargetMode="External"/><Relationship Id="rId1842" Type="http://schemas.openxmlformats.org/officeDocument/2006/relationships/hyperlink" Target="https://www.ecfr.gov/current/title-40/section-1042.101" TargetMode="External"/><Relationship Id="rId1702" Type="http://schemas.openxmlformats.org/officeDocument/2006/relationships/hyperlink" Target="https://www.ecfr.gov/current/title-40/part-1039/appendix-Appendix%20I%20to%20Part%201039" TargetMode="External"/><Relationship Id="rId283" Type="http://schemas.openxmlformats.org/officeDocument/2006/relationships/hyperlink" Target="https://www.ecfr.gov/current/title-40/section-63.6640" TargetMode="External"/><Relationship Id="rId490" Type="http://schemas.openxmlformats.org/officeDocument/2006/relationships/hyperlink" Target="https://www.ecfr.gov/current/title-40/section-63.6640" TargetMode="External"/><Relationship Id="rId2171" Type="http://schemas.openxmlformats.org/officeDocument/2006/relationships/footer" Target="footer14.xml"/><Relationship Id="rId143" Type="http://schemas.openxmlformats.org/officeDocument/2006/relationships/image" Target="media/image1.png"/><Relationship Id="rId350" Type="http://schemas.openxmlformats.org/officeDocument/2006/relationships/hyperlink" Target="https://www.ecfr.gov/current/title-40/part-63/subpart-HHH" TargetMode="External"/><Relationship Id="rId588" Type="http://schemas.openxmlformats.org/officeDocument/2006/relationships/hyperlink" Target="https://www.ecfr.gov/current/title-40/section-60.4" TargetMode="External"/><Relationship Id="rId795" Type="http://schemas.openxmlformats.org/officeDocument/2006/relationships/hyperlink" Target="https://www.federalregister.gov/citation/40-FR-46255" TargetMode="External"/><Relationship Id="rId2031" Type="http://schemas.openxmlformats.org/officeDocument/2006/relationships/image" Target="media/image16.png"/><Relationship Id="rId9" Type="http://schemas.openxmlformats.org/officeDocument/2006/relationships/footer" Target="footer1.xml"/><Relationship Id="rId210" Type="http://schemas.openxmlformats.org/officeDocument/2006/relationships/hyperlink" Target="https://www.ecfr.gov/current/title-40/section-63.6640" TargetMode="External"/><Relationship Id="rId448" Type="http://schemas.openxmlformats.org/officeDocument/2006/relationships/hyperlink" Target="https://www.ecfr.gov/current/title-40/section-63.6620" TargetMode="External"/><Relationship Id="rId655" Type="http://schemas.openxmlformats.org/officeDocument/2006/relationships/hyperlink" Target="https://www.ecfr.gov/current/title-40/section-60.15" TargetMode="External"/><Relationship Id="rId862" Type="http://schemas.openxmlformats.org/officeDocument/2006/relationships/hyperlink" Target="https://www.ecfr.gov/current/title-40/section-60.1810" TargetMode="External"/><Relationship Id="rId1078" Type="http://schemas.openxmlformats.org/officeDocument/2006/relationships/hyperlink" Target="https://www.ecfr.gov/current/title-40/section-12.3.2.4" TargetMode="External"/><Relationship Id="rId1285" Type="http://schemas.openxmlformats.org/officeDocument/2006/relationships/hyperlink" Target="https://www.ecfr.gov/current/title-40/section-60.4360" TargetMode="External"/><Relationship Id="rId1492" Type="http://schemas.openxmlformats.org/officeDocument/2006/relationships/hyperlink" Target="https://www.ecfr.gov/current/title-40/part-60/appendix-Appendix%20A%20to%20Part%2060" TargetMode="External"/><Relationship Id="rId2129" Type="http://schemas.openxmlformats.org/officeDocument/2006/relationships/hyperlink" Target="https://www.ecfr.gov/current/title-40/section-60.17" TargetMode="External"/><Relationship Id="rId308" Type="http://schemas.openxmlformats.org/officeDocument/2006/relationships/hyperlink" Target="https://www.ecfr.gov/current/title-40/section-63.8" TargetMode="External"/><Relationship Id="rId515" Type="http://schemas.openxmlformats.org/officeDocument/2006/relationships/hyperlink" Target="https://www.ecfr.gov/current/title-40/section-63.6635" TargetMode="External"/><Relationship Id="rId722" Type="http://schemas.openxmlformats.org/officeDocument/2006/relationships/hyperlink" Target="https://www.ecfr.gov/current/title-40/section-60.11" TargetMode="External"/><Relationship Id="rId1145" Type="http://schemas.openxmlformats.org/officeDocument/2006/relationships/hyperlink" Target="https://www.ecfr.gov/current/title-40/section-60.664" TargetMode="External"/><Relationship Id="rId1352" Type="http://schemas.openxmlformats.org/officeDocument/2006/relationships/hyperlink" Target="https://www.ecfr.gov/current/title-40/section-60.593" TargetMode="External"/><Relationship Id="rId1797" Type="http://schemas.openxmlformats.org/officeDocument/2006/relationships/hyperlink" Target="https://www.ecfr.gov/current/title-40/section-60.4211" TargetMode="External"/><Relationship Id="rId89" Type="http://schemas.openxmlformats.org/officeDocument/2006/relationships/hyperlink" Target="https://www.ecfr.gov/current/title-40/section-63.6620" TargetMode="External"/><Relationship Id="rId1005" Type="http://schemas.openxmlformats.org/officeDocument/2006/relationships/hyperlink" Target="https://www.ecfr.gov/current/title-40/section-60.111a" TargetMode="External"/><Relationship Id="rId1212" Type="http://schemas.openxmlformats.org/officeDocument/2006/relationships/hyperlink" Target="https://www.ecfr.gov/current/title-40/section-12.3.2.3" TargetMode="External"/><Relationship Id="rId1657" Type="http://schemas.openxmlformats.org/officeDocument/2006/relationships/hyperlink" Target="https://www.ecfr.gov/current/title-40/section-1039.665" TargetMode="External"/><Relationship Id="rId1864" Type="http://schemas.openxmlformats.org/officeDocument/2006/relationships/image" Target="media/image12.png"/><Relationship Id="rId1517" Type="http://schemas.openxmlformats.org/officeDocument/2006/relationships/hyperlink" Target="https://www.ecfr.gov/current/title-40/section-60.18" TargetMode="External"/><Relationship Id="rId1724" Type="http://schemas.openxmlformats.org/officeDocument/2006/relationships/hyperlink" Target="https://www.ecfr.gov/current/title-40/section-1039.20" TargetMode="External"/><Relationship Id="rId16" Type="http://schemas.openxmlformats.org/officeDocument/2006/relationships/footer" Target="footer3.xml"/><Relationship Id="rId1931" Type="http://schemas.openxmlformats.org/officeDocument/2006/relationships/hyperlink" Target="https://www.ecfr.gov/current/title-40/section-60.4211" TargetMode="External"/><Relationship Id="rId165" Type="http://schemas.openxmlformats.org/officeDocument/2006/relationships/hyperlink" Target="https://www.ecfr.gov/current/title-40/part-60/appendix-Appendix%20F%20to%20Part%2060" TargetMode="External"/><Relationship Id="rId372" Type="http://schemas.openxmlformats.org/officeDocument/2006/relationships/hyperlink" Target="https://www.ecfr.gov/current/title-40/section-63.6640" TargetMode="External"/><Relationship Id="rId677" Type="http://schemas.openxmlformats.org/officeDocument/2006/relationships/hyperlink" Target="https://www.federalregister.gov/citation/40-FR-46254" TargetMode="External"/><Relationship Id="rId2053" Type="http://schemas.openxmlformats.org/officeDocument/2006/relationships/hyperlink" Target="https://www.ecfr.gov/current/title-40/section-60.4365" TargetMode="External"/><Relationship Id="rId232" Type="http://schemas.openxmlformats.org/officeDocument/2006/relationships/hyperlink" Target="https://www.ecfr.gov/current/title-40/section-63.6590" TargetMode="External"/><Relationship Id="rId884" Type="http://schemas.openxmlformats.org/officeDocument/2006/relationships/hyperlink" Target="https://www.ecfr.gov/current/title-40/section-60.5413" TargetMode="External"/><Relationship Id="rId2120" Type="http://schemas.openxmlformats.org/officeDocument/2006/relationships/hyperlink" Target="https://www.ecfr.gov/current/title-40/section-2.3.2.4" TargetMode="External"/><Relationship Id="rId537" Type="http://schemas.openxmlformats.org/officeDocument/2006/relationships/hyperlink" Target="https://www.federalregister.gov/citation/75-FR-9688" TargetMode="External"/><Relationship Id="rId744" Type="http://schemas.openxmlformats.org/officeDocument/2006/relationships/hyperlink" Target="https://www.ecfr.gov/current/title-40/section-60.8" TargetMode="External"/><Relationship Id="rId951" Type="http://schemas.openxmlformats.org/officeDocument/2006/relationships/hyperlink" Target="https://www.ecfr.gov/current/title-40/section-60.41Da" TargetMode="External"/><Relationship Id="rId1167" Type="http://schemas.openxmlformats.org/officeDocument/2006/relationships/hyperlink" Target="https://www.ecfr.gov/current/title-40/section-60.106" TargetMode="External"/><Relationship Id="rId1374" Type="http://schemas.openxmlformats.org/officeDocument/2006/relationships/hyperlink" Target="https://www.ecfr.gov/current/title-40/section-60.5400a" TargetMode="External"/><Relationship Id="rId1581" Type="http://schemas.openxmlformats.org/officeDocument/2006/relationships/hyperlink" Target="https://www.ecfr.gov/current/title-40/section-1039.115" TargetMode="External"/><Relationship Id="rId1679" Type="http://schemas.openxmlformats.org/officeDocument/2006/relationships/hyperlink" Target="https://www.ecfr.gov/current/title-40/section-60.4201" TargetMode="External"/><Relationship Id="rId80" Type="http://schemas.openxmlformats.org/officeDocument/2006/relationships/hyperlink" Target="https://www.ecfr.gov/current/title-40/section-63.6620" TargetMode="External"/><Relationship Id="rId604" Type="http://schemas.openxmlformats.org/officeDocument/2006/relationships/hyperlink" Target="https://www.ecfr.gov/current/title-40/section-60.17" TargetMode="External"/><Relationship Id="rId811" Type="http://schemas.openxmlformats.org/officeDocument/2006/relationships/hyperlink" Target="https://www.federalregister.gov/citation/65-FR-61750" TargetMode="External"/><Relationship Id="rId1027" Type="http://schemas.openxmlformats.org/officeDocument/2006/relationships/hyperlink" Target="https://www.ecfr.gov/current/title-40/section-7.1.3" TargetMode="External"/><Relationship Id="rId1234" Type="http://schemas.openxmlformats.org/officeDocument/2006/relationships/hyperlink" Target="https://www.ecfr.gov/current/title-40/section-60.41b" TargetMode="External"/><Relationship Id="rId1441" Type="http://schemas.openxmlformats.org/officeDocument/2006/relationships/hyperlink" Target="https://www.ecfr.gov/current/title-40/section-60.285a" TargetMode="External"/><Relationship Id="rId1886" Type="http://schemas.openxmlformats.org/officeDocument/2006/relationships/hyperlink" Target="https://www.ecfr.gov/current/title-40/section-60.4" TargetMode="External"/><Relationship Id="rId909" Type="http://schemas.openxmlformats.org/officeDocument/2006/relationships/hyperlink" Target="https://www.ecfr.gov/current/title-40/section-60.562-2" TargetMode="External"/><Relationship Id="rId1301" Type="http://schemas.openxmlformats.org/officeDocument/2006/relationships/hyperlink" Target="https://www.ecfr.gov/current/title-40/section-60.723a" TargetMode="External"/><Relationship Id="rId1539" Type="http://schemas.openxmlformats.org/officeDocument/2006/relationships/hyperlink" Target="https://www.federalregister.gov/citation/63-FR-24444" TargetMode="External"/><Relationship Id="rId1746" Type="http://schemas.openxmlformats.org/officeDocument/2006/relationships/hyperlink" Target="https://www.ecfr.gov/current/title-40/section-1068.240" TargetMode="External"/><Relationship Id="rId1953" Type="http://schemas.openxmlformats.org/officeDocument/2006/relationships/hyperlink" Target="https://www.ecfr.gov/current/title-40/section-60.4214" TargetMode="External"/><Relationship Id="rId38" Type="http://schemas.openxmlformats.org/officeDocument/2006/relationships/hyperlink" Target="https://www.ecfr.gov/current/title-40/section-63.6640" TargetMode="External"/><Relationship Id="rId1606" Type="http://schemas.openxmlformats.org/officeDocument/2006/relationships/hyperlink" Target="https://www.ecfr.gov/current/title-40/section-60.4202" TargetMode="External"/><Relationship Id="rId1813" Type="http://schemas.openxmlformats.org/officeDocument/2006/relationships/hyperlink" Target="https://www.ecfr.gov/current/title-40/part-1039/appendix-Appendix%20I%20to%20Part%201039" TargetMode="External"/><Relationship Id="rId187" Type="http://schemas.openxmlformats.org/officeDocument/2006/relationships/hyperlink" Target="https://www.ecfr.gov/current/title-40/section-63.6603" TargetMode="External"/><Relationship Id="rId394" Type="http://schemas.openxmlformats.org/officeDocument/2006/relationships/hyperlink" Target="https://www.ecfr.gov/current/title-40/section-63.6602" TargetMode="External"/><Relationship Id="rId2075" Type="http://schemas.openxmlformats.org/officeDocument/2006/relationships/hyperlink" Target="https://www.ecfr.gov/current/title-40/section-60.4370" TargetMode="External"/><Relationship Id="rId254" Type="http://schemas.openxmlformats.org/officeDocument/2006/relationships/hyperlink" Target="https://www.ecfr.gov/current/title-40/section-70.6" TargetMode="External"/><Relationship Id="rId699" Type="http://schemas.openxmlformats.org/officeDocument/2006/relationships/hyperlink" Target="https://www.ecfr.gov/current/title-40/section-60.8" TargetMode="External"/><Relationship Id="rId1091" Type="http://schemas.openxmlformats.org/officeDocument/2006/relationships/hyperlink" Target="https://www.ecfr.gov/current/title-40/section-60.41c" TargetMode="External"/><Relationship Id="rId114" Type="http://schemas.openxmlformats.org/officeDocument/2006/relationships/hyperlink" Target="https://www.ecfr.gov/current/title-40/section-63.6603" TargetMode="External"/><Relationship Id="rId461" Type="http://schemas.openxmlformats.org/officeDocument/2006/relationships/hyperlink" Target="https://www.ecfr.gov/current/title-40/section-63.6625" TargetMode="External"/><Relationship Id="rId559" Type="http://schemas.openxmlformats.org/officeDocument/2006/relationships/hyperlink" Target="https://www.federalregister.gov/citation/62-FR-52641" TargetMode="External"/><Relationship Id="rId766" Type="http://schemas.openxmlformats.org/officeDocument/2006/relationships/hyperlink" Target="https://www.ecfr.gov/current/title-40/section-60.8" TargetMode="External"/><Relationship Id="rId1189" Type="http://schemas.openxmlformats.org/officeDocument/2006/relationships/hyperlink" Target="https://www.ecfr.gov/current/title-40/section-60.116b" TargetMode="External"/><Relationship Id="rId1396" Type="http://schemas.openxmlformats.org/officeDocument/2006/relationships/hyperlink" Target="https://www.ecfr.gov/current/title-40/section-60.204" TargetMode="External"/><Relationship Id="rId2142" Type="http://schemas.openxmlformats.org/officeDocument/2006/relationships/hyperlink" Target="https://www.federalregister.gov/citation/71-FR-38497" TargetMode="External"/><Relationship Id="rId321" Type="http://schemas.openxmlformats.org/officeDocument/2006/relationships/hyperlink" Target="https://www.federalregister.gov/citation/69-FR-33506" TargetMode="External"/><Relationship Id="rId419" Type="http://schemas.openxmlformats.org/officeDocument/2006/relationships/hyperlink" Target="https://www.ecfr.gov/current/title-40/part-60/appendix-Appendix%20A%20to%20Part%2060" TargetMode="External"/><Relationship Id="rId626" Type="http://schemas.openxmlformats.org/officeDocument/2006/relationships/hyperlink" Target="https://www.ecfr.gov/current/title-40/section-60.17" TargetMode="External"/><Relationship Id="rId973" Type="http://schemas.openxmlformats.org/officeDocument/2006/relationships/hyperlink" Target="https://www.ecfr.gov/current/title-40/section-60.41" TargetMode="External"/><Relationship Id="rId1049" Type="http://schemas.openxmlformats.org/officeDocument/2006/relationships/hyperlink" Target="https://www.ecfr.gov/current/title-40/section-60.106" TargetMode="External"/><Relationship Id="rId1256" Type="http://schemas.openxmlformats.org/officeDocument/2006/relationships/hyperlink" Target="https://www.ecfr.gov/current/title-40/section-16.1.1" TargetMode="External"/><Relationship Id="rId2002" Type="http://schemas.openxmlformats.org/officeDocument/2006/relationships/hyperlink" Target="https://www.ecfr.gov/current/title-40/section-60.4330" TargetMode="External"/><Relationship Id="rId833" Type="http://schemas.openxmlformats.org/officeDocument/2006/relationships/hyperlink" Target="https://www.ecfr.gov/current/title-40/section-60.111" TargetMode="External"/><Relationship Id="rId1116" Type="http://schemas.openxmlformats.org/officeDocument/2006/relationships/hyperlink" Target="https://www.ecfr.gov/current/title-40/section-12.5.2.1.3" TargetMode="External"/><Relationship Id="rId1463" Type="http://schemas.openxmlformats.org/officeDocument/2006/relationships/hyperlink" Target="https://www.ecfr.gov/current/title-40/section-60.18" TargetMode="External"/><Relationship Id="rId1670" Type="http://schemas.openxmlformats.org/officeDocument/2006/relationships/hyperlink" Target="https://www.ecfr.gov/current/title-40/section-60.4204" TargetMode="External"/><Relationship Id="rId1768" Type="http://schemas.openxmlformats.org/officeDocument/2006/relationships/hyperlink" Target="https://www.ecfr.gov/current/title-40/section-60.4212" TargetMode="External"/><Relationship Id="rId900" Type="http://schemas.openxmlformats.org/officeDocument/2006/relationships/hyperlink" Target="https://www.ecfr.gov/current/title-40/section-60.261" TargetMode="External"/><Relationship Id="rId1323" Type="http://schemas.openxmlformats.org/officeDocument/2006/relationships/hyperlink" Target="https://www.ecfr.gov/current/title-40/section-60.56c" TargetMode="External"/><Relationship Id="rId1530" Type="http://schemas.openxmlformats.org/officeDocument/2006/relationships/hyperlink" Target="https://www.ecfr.gov/current/title-40/section-60.18" TargetMode="External"/><Relationship Id="rId1628" Type="http://schemas.openxmlformats.org/officeDocument/2006/relationships/hyperlink" Target="https://www.ecfr.gov/current/title-40/section-60.4202" TargetMode="External"/><Relationship Id="rId1975" Type="http://schemas.openxmlformats.org/officeDocument/2006/relationships/hyperlink" Target="https://www.ecfr.gov/current/title-40/part-60/appendix-Appendix%20A%20to%20Part%2060" TargetMode="External"/><Relationship Id="rId1835" Type="http://schemas.openxmlformats.org/officeDocument/2006/relationships/hyperlink" Target="https://www.ecfr.gov/current/title-40/section-60.4205" TargetMode="External"/><Relationship Id="rId1902" Type="http://schemas.openxmlformats.org/officeDocument/2006/relationships/hyperlink" Target="https://www.ecfr.gov/current/title-40/section-60.4201" TargetMode="External"/><Relationship Id="rId2097" Type="http://schemas.openxmlformats.org/officeDocument/2006/relationships/hyperlink" Target="https://www.ecfr.gov/current/title-40/section-60.4350" TargetMode="External"/><Relationship Id="rId276" Type="http://schemas.openxmlformats.org/officeDocument/2006/relationships/hyperlink" Target="https://www.ecfr.gov/current/title-40/section-71.6" TargetMode="External"/><Relationship Id="rId483" Type="http://schemas.openxmlformats.org/officeDocument/2006/relationships/hyperlink" Target="https://www.ecfr.gov/current/title-40/section-63.8" TargetMode="External"/><Relationship Id="rId690" Type="http://schemas.openxmlformats.org/officeDocument/2006/relationships/hyperlink" Target="https://www.ecfr.gov/current/title-40/section-60.8" TargetMode="External"/><Relationship Id="rId2164" Type="http://schemas.openxmlformats.org/officeDocument/2006/relationships/header" Target="header34.xml"/><Relationship Id="rId136" Type="http://schemas.openxmlformats.org/officeDocument/2006/relationships/hyperlink" Target="https://www.ecfr.gov/current/title-40/section-63.6612" TargetMode="External"/><Relationship Id="rId343" Type="http://schemas.openxmlformats.org/officeDocument/2006/relationships/hyperlink" Target="https://www.ecfr.gov/current/title-40/section-63.6640" TargetMode="External"/><Relationship Id="rId550" Type="http://schemas.openxmlformats.org/officeDocument/2006/relationships/hyperlink" Target="https://www.govinfo.gov/link/uscode/42/7661" TargetMode="External"/><Relationship Id="rId788" Type="http://schemas.openxmlformats.org/officeDocument/2006/relationships/hyperlink" Target="https://www.ecfr.gov/current/title-40/section-60.8" TargetMode="External"/><Relationship Id="rId995" Type="http://schemas.openxmlformats.org/officeDocument/2006/relationships/hyperlink" Target="https://www.ecfr.gov/current/title-40/section-60.41c" TargetMode="External"/><Relationship Id="rId1180" Type="http://schemas.openxmlformats.org/officeDocument/2006/relationships/hyperlink" Target="https://www.ecfr.gov/current/title-40/section-60.485" TargetMode="External"/><Relationship Id="rId2024" Type="http://schemas.openxmlformats.org/officeDocument/2006/relationships/hyperlink" Target="https://www.ecfr.gov/current/title-40/section-60.13" TargetMode="External"/><Relationship Id="rId203" Type="http://schemas.openxmlformats.org/officeDocument/2006/relationships/hyperlink" Target="https://www.ecfr.gov/current/title-40/section-94.11" TargetMode="External"/><Relationship Id="rId648" Type="http://schemas.openxmlformats.org/officeDocument/2006/relationships/hyperlink" Target="https://www.federalregister.gov/citation/40-FR-18169" TargetMode="External"/><Relationship Id="rId855" Type="http://schemas.openxmlformats.org/officeDocument/2006/relationships/hyperlink" Target="https://www.ecfr.gov/current/title-40/section-60.107a" TargetMode="External"/><Relationship Id="rId1040" Type="http://schemas.openxmlformats.org/officeDocument/2006/relationships/hyperlink" Target="https://www.ecfr.gov/current/title-40/section-7.1.1" TargetMode="External"/><Relationship Id="rId1278" Type="http://schemas.openxmlformats.org/officeDocument/2006/relationships/hyperlink" Target="https://www.ecfr.gov/current/title-40/section-60.393a" TargetMode="External"/><Relationship Id="rId1485" Type="http://schemas.openxmlformats.org/officeDocument/2006/relationships/hyperlink" Target="https://www.ecfr.gov/current/title-40/section-60.18" TargetMode="External"/><Relationship Id="rId1692" Type="http://schemas.openxmlformats.org/officeDocument/2006/relationships/hyperlink" Target="https://www.federalregister.gov/citation/76-FR-37969" TargetMode="External"/><Relationship Id="rId410" Type="http://schemas.openxmlformats.org/officeDocument/2006/relationships/hyperlink" Target="https://www.ecfr.gov/current/title-40/section-63.6611" TargetMode="External"/><Relationship Id="rId508" Type="http://schemas.openxmlformats.org/officeDocument/2006/relationships/hyperlink" Target="https://www.ecfr.gov/current/title-40/section-63.8" TargetMode="External"/><Relationship Id="rId715" Type="http://schemas.openxmlformats.org/officeDocument/2006/relationships/hyperlink" Target="https://www.ecfr.gov/current/title-40/section-60.5" TargetMode="External"/><Relationship Id="rId922" Type="http://schemas.openxmlformats.org/officeDocument/2006/relationships/hyperlink" Target="https://www.ecfr.gov/current/title-40/section-60.593" TargetMode="External"/><Relationship Id="rId1138" Type="http://schemas.openxmlformats.org/officeDocument/2006/relationships/hyperlink" Target="https://www.ecfr.gov/current/title-40/section-60.724a" TargetMode="External"/><Relationship Id="rId1345" Type="http://schemas.openxmlformats.org/officeDocument/2006/relationships/hyperlink" Target="https://www.ecfr.gov/current/title-40/section-60.276" TargetMode="External"/><Relationship Id="rId1552" Type="http://schemas.openxmlformats.org/officeDocument/2006/relationships/hyperlink" Target="https://www.federalregister.gov/citation/64-FR-7463" TargetMode="External"/><Relationship Id="rId1997" Type="http://schemas.openxmlformats.org/officeDocument/2006/relationships/hyperlink" Target="https://www.ecfr.gov/current/title-40/part-60/subpart-Dc" TargetMode="External"/><Relationship Id="rId1205" Type="http://schemas.openxmlformats.org/officeDocument/2006/relationships/hyperlink" Target="https://www.ecfr.gov/current/title-40/section-7.1.1.2" TargetMode="External"/><Relationship Id="rId1857" Type="http://schemas.openxmlformats.org/officeDocument/2006/relationships/image" Target="media/image10.png"/><Relationship Id="rId51" Type="http://schemas.openxmlformats.org/officeDocument/2006/relationships/hyperlink" Target="https://www.ecfr.gov/current/title-40/section-63.6645" TargetMode="External"/><Relationship Id="rId1412" Type="http://schemas.openxmlformats.org/officeDocument/2006/relationships/hyperlink" Target="https://www.ecfr.gov/current/title-40/section-60.2710" TargetMode="External"/><Relationship Id="rId1717" Type="http://schemas.openxmlformats.org/officeDocument/2006/relationships/hyperlink" Target="https://www.ecfr.gov/current/title-40/part-1042" TargetMode="External"/><Relationship Id="rId1924" Type="http://schemas.openxmlformats.org/officeDocument/2006/relationships/hyperlink" Target="https://www.ecfr.gov/current/title-40/part-2" TargetMode="External"/><Relationship Id="rId298" Type="http://schemas.openxmlformats.org/officeDocument/2006/relationships/hyperlink" Target="https://www.ecfr.gov/current/title-40/section-63.6655" TargetMode="External"/><Relationship Id="rId158" Type="http://schemas.openxmlformats.org/officeDocument/2006/relationships/hyperlink" Target="https://www.federalregister.gov/citation/75-FR-9676" TargetMode="External"/><Relationship Id="rId365" Type="http://schemas.openxmlformats.org/officeDocument/2006/relationships/hyperlink" Target="https://www.federalregister.gov/citation/73-FR-3607" TargetMode="External"/><Relationship Id="rId572" Type="http://schemas.openxmlformats.org/officeDocument/2006/relationships/hyperlink" Target="https://www.govinfo.gov/link/uscode/42/7661" TargetMode="External"/><Relationship Id="rId2046" Type="http://schemas.openxmlformats.org/officeDocument/2006/relationships/hyperlink" Target="https://www.ecfr.gov/current/title-40/part-75" TargetMode="External"/><Relationship Id="rId225" Type="http://schemas.openxmlformats.org/officeDocument/2006/relationships/hyperlink" Target="https://www.ecfr.gov/current/title-40/section-63.8" TargetMode="External"/><Relationship Id="rId432" Type="http://schemas.openxmlformats.org/officeDocument/2006/relationships/hyperlink" Target="https://www.ecfr.gov/current/title-40/part-60/appendix-Appendix%20A%20to%20Part%2060" TargetMode="External"/><Relationship Id="rId877" Type="http://schemas.openxmlformats.org/officeDocument/2006/relationships/hyperlink" Target="https://www.ecfr.gov/current/title-40/section-60.2730" TargetMode="External"/><Relationship Id="rId1062" Type="http://schemas.openxmlformats.org/officeDocument/2006/relationships/hyperlink" Target="https://www.ecfr.gov/current/title-40/section-60.335" TargetMode="External"/><Relationship Id="rId2113" Type="http://schemas.openxmlformats.org/officeDocument/2006/relationships/hyperlink" Target="https://www.ecfr.gov/current/title-40/section-60.4320" TargetMode="External"/><Relationship Id="rId737" Type="http://schemas.openxmlformats.org/officeDocument/2006/relationships/hyperlink" Target="https://www.ecfr.gov/current/title-40/section-60.8" TargetMode="External"/><Relationship Id="rId944" Type="http://schemas.openxmlformats.org/officeDocument/2006/relationships/hyperlink" Target="https://www.ecfr.gov/current/title-40/section-60.116b" TargetMode="External"/><Relationship Id="rId1367" Type="http://schemas.openxmlformats.org/officeDocument/2006/relationships/hyperlink" Target="https://www.ecfr.gov/current/title-40/section-60.593a" TargetMode="External"/><Relationship Id="rId1574" Type="http://schemas.openxmlformats.org/officeDocument/2006/relationships/hyperlink" Target="https://www.ecfr.gov/current/title-40/section-1039.115" TargetMode="External"/><Relationship Id="rId1781" Type="http://schemas.openxmlformats.org/officeDocument/2006/relationships/hyperlink" Target="https://www.ecfr.gov/current/title-40/section-60.4211" TargetMode="External"/><Relationship Id="rId73" Type="http://schemas.openxmlformats.org/officeDocument/2006/relationships/hyperlink" Target="https://www.ecfr.gov/current/title-40/section-63.6645" TargetMode="External"/><Relationship Id="rId804" Type="http://schemas.openxmlformats.org/officeDocument/2006/relationships/hyperlink" Target="https://www.ecfr.gov/current/title-40/section-60.15" TargetMode="External"/><Relationship Id="rId1227" Type="http://schemas.openxmlformats.org/officeDocument/2006/relationships/hyperlink" Target="https://www.ecfr.gov/current/title-40/section-12.5.2.1.3" TargetMode="External"/><Relationship Id="rId1434" Type="http://schemas.openxmlformats.org/officeDocument/2006/relationships/hyperlink" Target="https://www.ecfr.gov/current/title-40/section-60.31e" TargetMode="External"/><Relationship Id="rId1641" Type="http://schemas.openxmlformats.org/officeDocument/2006/relationships/hyperlink" Target="https://www.federalregister.gov/citation/71-FR-39172" TargetMode="External"/><Relationship Id="rId1879" Type="http://schemas.openxmlformats.org/officeDocument/2006/relationships/hyperlink" Target="https://www.ecfr.gov/current/title-40/section-60.4214" TargetMode="External"/><Relationship Id="rId1501" Type="http://schemas.openxmlformats.org/officeDocument/2006/relationships/hyperlink" Target="https://www.ecfr.gov/current/title-40/part-60/appendix-Appendix%20A%20to%20Part%2060" TargetMode="External"/><Relationship Id="rId1739" Type="http://schemas.openxmlformats.org/officeDocument/2006/relationships/hyperlink" Target="https://www.ecfr.gov/current/title-40/section-60.4210" TargetMode="External"/><Relationship Id="rId1946" Type="http://schemas.openxmlformats.org/officeDocument/2006/relationships/hyperlink" Target="https://www.ecfr.gov/current/title-40/section-60.4202" TargetMode="External"/><Relationship Id="rId1806" Type="http://schemas.openxmlformats.org/officeDocument/2006/relationships/hyperlink" Target="https://www.federalregister.gov/citation/87-FR-48605" TargetMode="External"/><Relationship Id="rId387" Type="http://schemas.openxmlformats.org/officeDocument/2006/relationships/hyperlink" Target="https://www.ecfr.gov/current/title-40/section-63.6601" TargetMode="External"/><Relationship Id="rId594" Type="http://schemas.openxmlformats.org/officeDocument/2006/relationships/hyperlink" Target="http://www.lrapa.org" TargetMode="External"/><Relationship Id="rId2068" Type="http://schemas.openxmlformats.org/officeDocument/2006/relationships/hyperlink" Target="https://www.ecfr.gov/current/title-40/section-60.4370" TargetMode="External"/><Relationship Id="rId247" Type="http://schemas.openxmlformats.org/officeDocument/2006/relationships/hyperlink" Target="https://www.ecfr.gov/current/title-40/section-63.6650" TargetMode="External"/><Relationship Id="rId899" Type="http://schemas.openxmlformats.org/officeDocument/2006/relationships/hyperlink" Target="https://www.ecfr.gov/current/title-40/section-60.261" TargetMode="External"/><Relationship Id="rId1084" Type="http://schemas.openxmlformats.org/officeDocument/2006/relationships/hyperlink" Target="https://www.ecfr.gov/current/title-40/section-60.41b" TargetMode="External"/><Relationship Id="rId107" Type="http://schemas.openxmlformats.org/officeDocument/2006/relationships/hyperlink" Target="https://www.federalregister.gov/citation/75-FR-9675" TargetMode="External"/><Relationship Id="rId454" Type="http://schemas.openxmlformats.org/officeDocument/2006/relationships/hyperlink" Target="https://www.ecfr.gov/current/title-40/section-63.6625" TargetMode="External"/><Relationship Id="rId661" Type="http://schemas.openxmlformats.org/officeDocument/2006/relationships/hyperlink" Target="https://www.ecfr.gov/current/title-40/section-60.7" TargetMode="External"/><Relationship Id="rId759" Type="http://schemas.openxmlformats.org/officeDocument/2006/relationships/hyperlink" Target="https://www.federalregister.gov/citation/65-FR-61749" TargetMode="External"/><Relationship Id="rId966" Type="http://schemas.openxmlformats.org/officeDocument/2006/relationships/hyperlink" Target="https://www.ecfr.gov/current/title-40/section-60.251" TargetMode="External"/><Relationship Id="rId1291" Type="http://schemas.openxmlformats.org/officeDocument/2006/relationships/hyperlink" Target="https://www.ecfr.gov/current/title-40/section-60.46" TargetMode="External"/><Relationship Id="rId1389" Type="http://schemas.openxmlformats.org/officeDocument/2006/relationships/hyperlink" Target="https://www.ecfr.gov/current/title-40/section-60.5406" TargetMode="External"/><Relationship Id="rId1596" Type="http://schemas.openxmlformats.org/officeDocument/2006/relationships/hyperlink" Target="https://www.ecfr.gov/current/title-40/section-60.4201" TargetMode="External"/><Relationship Id="rId2135" Type="http://schemas.openxmlformats.org/officeDocument/2006/relationships/hyperlink" Target="https://www.ecfr.gov/current/title-40/section-60.17" TargetMode="External"/><Relationship Id="rId314" Type="http://schemas.openxmlformats.org/officeDocument/2006/relationships/hyperlink" Target="https://www.federalregister.gov/citation/75-FR-9678" TargetMode="External"/><Relationship Id="rId521" Type="http://schemas.openxmlformats.org/officeDocument/2006/relationships/hyperlink" Target="https://www.ecfr.gov/current/title-40/section-63.6645" TargetMode="External"/><Relationship Id="rId619" Type="http://schemas.openxmlformats.org/officeDocument/2006/relationships/hyperlink" Target="https://www.ecfr.gov/current/title-40/section-60.17" TargetMode="External"/><Relationship Id="rId1151" Type="http://schemas.openxmlformats.org/officeDocument/2006/relationships/hyperlink" Target="https://www.ecfr.gov/current/title-40/section-60.614" TargetMode="External"/><Relationship Id="rId1249" Type="http://schemas.openxmlformats.org/officeDocument/2006/relationships/hyperlink" Target="https://www.ecfr.gov/current/title-40/section-12.5.2.2.1" TargetMode="External"/><Relationship Id="rId95" Type="http://schemas.openxmlformats.org/officeDocument/2006/relationships/hyperlink" Target="https://www.ecfr.gov/current/title-40/section-63.6603" TargetMode="External"/><Relationship Id="rId826" Type="http://schemas.openxmlformats.org/officeDocument/2006/relationships/hyperlink" Target="https://www.ecfr.gov/current/title-40/section-60.107a" TargetMode="External"/><Relationship Id="rId1011" Type="http://schemas.openxmlformats.org/officeDocument/2006/relationships/hyperlink" Target="https://www.ecfr.gov/current/title-40/section-60.111" TargetMode="External"/><Relationship Id="rId1109" Type="http://schemas.openxmlformats.org/officeDocument/2006/relationships/hyperlink" Target="https://www.ecfr.gov/current/title-40/section-60.664" TargetMode="External"/><Relationship Id="rId1456" Type="http://schemas.openxmlformats.org/officeDocument/2006/relationships/hyperlink" Target="https://www.ecfr.gov/current/title-40/part-65" TargetMode="External"/><Relationship Id="rId1663" Type="http://schemas.openxmlformats.org/officeDocument/2006/relationships/hyperlink" Target="https://www.ecfr.gov/current/title-40/section-60.4202" TargetMode="External"/><Relationship Id="rId1870" Type="http://schemas.openxmlformats.org/officeDocument/2006/relationships/image" Target="media/image15.png"/><Relationship Id="rId1968" Type="http://schemas.openxmlformats.org/officeDocument/2006/relationships/hyperlink" Target="https://www.ecfr.gov/current/title-40/part-60/appendix-Appendix%20A%20to%20Part%2060" TargetMode="External"/><Relationship Id="rId1316" Type="http://schemas.openxmlformats.org/officeDocument/2006/relationships/hyperlink" Target="https://www.ecfr.gov/current/title-40/section-60.37f" TargetMode="External"/><Relationship Id="rId1523" Type="http://schemas.openxmlformats.org/officeDocument/2006/relationships/hyperlink" Target="https://www.ecfr.gov/current/title-40/section-60.18" TargetMode="External"/><Relationship Id="rId1730" Type="http://schemas.openxmlformats.org/officeDocument/2006/relationships/hyperlink" Target="https://www.ecfr.gov/current/title-40/part-1042" TargetMode="External"/><Relationship Id="rId22" Type="http://schemas.openxmlformats.org/officeDocument/2006/relationships/header" Target="header11.xml"/><Relationship Id="rId1828" Type="http://schemas.openxmlformats.org/officeDocument/2006/relationships/hyperlink" Target="https://www.ecfr.gov/current/title-40/section-60.4205" TargetMode="External"/><Relationship Id="rId171" Type="http://schemas.openxmlformats.org/officeDocument/2006/relationships/hyperlink" Target="https://www.ecfr.gov/current/title-40/section-63.6625" TargetMode="External"/><Relationship Id="rId269" Type="http://schemas.openxmlformats.org/officeDocument/2006/relationships/hyperlink" Target="https://www.ecfr.gov/current/title-40/section-63.6650" TargetMode="External"/><Relationship Id="rId476" Type="http://schemas.openxmlformats.org/officeDocument/2006/relationships/hyperlink" Target="https://www.ecfr.gov/current/title-40/section-63.6625" TargetMode="External"/><Relationship Id="rId683" Type="http://schemas.openxmlformats.org/officeDocument/2006/relationships/hyperlink" Target="https://www.federalregister.gov/citation/55-FR-51382" TargetMode="External"/><Relationship Id="rId890" Type="http://schemas.openxmlformats.org/officeDocument/2006/relationships/hyperlink" Target="https://www.ecfr.gov/current/title-40/section-60.54b" TargetMode="External"/><Relationship Id="rId2157" Type="http://schemas.openxmlformats.org/officeDocument/2006/relationships/header" Target="header29.xml"/><Relationship Id="rId129" Type="http://schemas.openxmlformats.org/officeDocument/2006/relationships/hyperlink" Target="https://www.federalregister.gov/citation/73-FR-3605" TargetMode="External"/><Relationship Id="rId336" Type="http://schemas.openxmlformats.org/officeDocument/2006/relationships/hyperlink" Target="https://www.ecfr.gov/current/title-40/section-63.10" TargetMode="External"/><Relationship Id="rId543" Type="http://schemas.openxmlformats.org/officeDocument/2006/relationships/header" Target="header14.xml"/><Relationship Id="rId988" Type="http://schemas.openxmlformats.org/officeDocument/2006/relationships/hyperlink" Target="https://www.ecfr.gov/current/title-40/section-60.111" TargetMode="External"/><Relationship Id="rId1173" Type="http://schemas.openxmlformats.org/officeDocument/2006/relationships/hyperlink" Target="https://www.ecfr.gov/current/title-40/section-60.725" TargetMode="External"/><Relationship Id="rId1380" Type="http://schemas.openxmlformats.org/officeDocument/2006/relationships/hyperlink" Target="https://www.ecfr.gov/current/title-40/section-60.593" TargetMode="External"/><Relationship Id="rId2017" Type="http://schemas.openxmlformats.org/officeDocument/2006/relationships/hyperlink" Target="https://www.ecfr.gov/current/title-40/part-75" TargetMode="External"/><Relationship Id="rId403" Type="http://schemas.openxmlformats.org/officeDocument/2006/relationships/hyperlink" Target="https://www.ecfr.gov/current/title-40/section-63.6625" TargetMode="External"/><Relationship Id="rId750" Type="http://schemas.openxmlformats.org/officeDocument/2006/relationships/hyperlink" Target="https://www.federalregister.gov/citation/38-FR-28565" TargetMode="External"/><Relationship Id="rId848" Type="http://schemas.openxmlformats.org/officeDocument/2006/relationships/hyperlink" Target="https://www.ecfr.gov/current/title-40/section-60.107a" TargetMode="External"/><Relationship Id="rId1033" Type="http://schemas.openxmlformats.org/officeDocument/2006/relationships/hyperlink" Target="https://www.ecfr.gov/current/title-40/section-7.1.3" TargetMode="External"/><Relationship Id="rId1478" Type="http://schemas.openxmlformats.org/officeDocument/2006/relationships/hyperlink" Target="https://www.ecfr.gov/current/title-40/section-60.18" TargetMode="External"/><Relationship Id="rId1685" Type="http://schemas.openxmlformats.org/officeDocument/2006/relationships/hyperlink" Target="https://www.ecfr.gov/current/title-40/section-60.4208" TargetMode="External"/><Relationship Id="rId1892" Type="http://schemas.openxmlformats.org/officeDocument/2006/relationships/hyperlink" Target="https://www.federalregister.gov/citation/87-FR-48606" TargetMode="External"/><Relationship Id="rId610" Type="http://schemas.openxmlformats.org/officeDocument/2006/relationships/hyperlink" Target="https://www.ecfr.gov/current/title-40/section-60.17" TargetMode="External"/><Relationship Id="rId708" Type="http://schemas.openxmlformats.org/officeDocument/2006/relationships/hyperlink" Target="https://www.federalregister.gov/citation/54-FR-21344" TargetMode="External"/><Relationship Id="rId915" Type="http://schemas.openxmlformats.org/officeDocument/2006/relationships/hyperlink" Target="https://www.ecfr.gov/current/title-40/section-60.562-2" TargetMode="External"/><Relationship Id="rId1240" Type="http://schemas.openxmlformats.org/officeDocument/2006/relationships/hyperlink" Target="https://www.ecfr.gov/current/title-40/section-6.4" TargetMode="External"/><Relationship Id="rId1338" Type="http://schemas.openxmlformats.org/officeDocument/2006/relationships/hyperlink" Target="https://www.ecfr.gov/current/title-40/section-60.271" TargetMode="External"/><Relationship Id="rId1545" Type="http://schemas.openxmlformats.org/officeDocument/2006/relationships/hyperlink" Target="https://www.ecfr.gov/current/title-40/part-63" TargetMode="External"/><Relationship Id="rId1100" Type="http://schemas.openxmlformats.org/officeDocument/2006/relationships/hyperlink" Target="https://www.ecfr.gov/current/title-40/section-60.45" TargetMode="External"/><Relationship Id="rId1405" Type="http://schemas.openxmlformats.org/officeDocument/2006/relationships/hyperlink" Target="https://www.ecfr.gov/current/title-40/section-60.124" TargetMode="External"/><Relationship Id="rId1752" Type="http://schemas.openxmlformats.org/officeDocument/2006/relationships/hyperlink" Target="https://www.ecfr.gov/current/title-40/section-1039.665" TargetMode="External"/><Relationship Id="rId44" Type="http://schemas.openxmlformats.org/officeDocument/2006/relationships/hyperlink" Target="https://www.federalregister.gov/citation/87-FR-48607" TargetMode="External"/><Relationship Id="rId1612" Type="http://schemas.openxmlformats.org/officeDocument/2006/relationships/hyperlink" Target="https://www.ecfr.gov/current/title-40/section-1039.107" TargetMode="External"/><Relationship Id="rId1917" Type="http://schemas.openxmlformats.org/officeDocument/2006/relationships/hyperlink" Target="https://www.ecfr.gov/current/title-40/section-60.4204" TargetMode="External"/><Relationship Id="rId193" Type="http://schemas.openxmlformats.org/officeDocument/2006/relationships/hyperlink" Target="https://www.federalregister.gov/citation/76-FR-12866" TargetMode="External"/><Relationship Id="rId498" Type="http://schemas.openxmlformats.org/officeDocument/2006/relationships/hyperlink" Target="https://www.ecfr.gov/current/title-40/section-63.6612" TargetMode="External"/><Relationship Id="rId2081" Type="http://schemas.openxmlformats.org/officeDocument/2006/relationships/hyperlink" Target="https://www.ecfr.gov/current/title-40/section-60.4370" TargetMode="External"/><Relationship Id="rId260" Type="http://schemas.openxmlformats.org/officeDocument/2006/relationships/hyperlink" Target="https://www.ecfr.gov/current/title-40/section-63.6650" TargetMode="External"/><Relationship Id="rId120" Type="http://schemas.openxmlformats.org/officeDocument/2006/relationships/hyperlink" Target="https://www.federalregister.gov/citation/75-FR-9675" TargetMode="External"/><Relationship Id="rId358" Type="http://schemas.openxmlformats.org/officeDocument/2006/relationships/hyperlink" Target="https://www.ecfr.gov/current/title-40/section-63.6675" TargetMode="External"/><Relationship Id="rId565" Type="http://schemas.openxmlformats.org/officeDocument/2006/relationships/hyperlink" Target="https://www.ecfr.gov/current/title-40/part-70" TargetMode="External"/><Relationship Id="rId772" Type="http://schemas.openxmlformats.org/officeDocument/2006/relationships/hyperlink" Target="https://www.ecfr.gov/current/title-40/part-60/appendix-Appendix%20B%20to%20Part%2060" TargetMode="External"/><Relationship Id="rId1195" Type="http://schemas.openxmlformats.org/officeDocument/2006/relationships/hyperlink" Target="https://www.ecfr.gov/current/title-40/section-60.111" TargetMode="External"/><Relationship Id="rId2039" Type="http://schemas.openxmlformats.org/officeDocument/2006/relationships/hyperlink" Target="https://www.ecfr.gov/current/title-40/section-60.4350" TargetMode="External"/><Relationship Id="rId218" Type="http://schemas.openxmlformats.org/officeDocument/2006/relationships/hyperlink" Target="https://www.federalregister.gov/citation/75-FR-51591" TargetMode="External"/><Relationship Id="rId425" Type="http://schemas.openxmlformats.org/officeDocument/2006/relationships/hyperlink" Target="https://www.ecfr.gov/current/title-40/part-60/appendix-Appendix%20A%20to%20Part%2060" TargetMode="External"/><Relationship Id="rId632" Type="http://schemas.openxmlformats.org/officeDocument/2006/relationships/hyperlink" Target="https://www.ecfr.gov/current/title-40/section-60.4" TargetMode="External"/><Relationship Id="rId1055" Type="http://schemas.openxmlformats.org/officeDocument/2006/relationships/hyperlink" Target="https://www.ecfr.gov/current/title-40/section-6.1" TargetMode="External"/><Relationship Id="rId1262" Type="http://schemas.openxmlformats.org/officeDocument/2006/relationships/hyperlink" Target="https://www.ecfr.gov/current/title-40/section-60.107a" TargetMode="External"/><Relationship Id="rId2106" Type="http://schemas.openxmlformats.org/officeDocument/2006/relationships/hyperlink" Target="https://www.ecfr.gov/current/title-40/section-60.4335" TargetMode="External"/><Relationship Id="rId937" Type="http://schemas.openxmlformats.org/officeDocument/2006/relationships/hyperlink" Target="https://www.ecfr.gov/current/title-40/section-12.5.2.2.3" TargetMode="External"/><Relationship Id="rId1122" Type="http://schemas.openxmlformats.org/officeDocument/2006/relationships/hyperlink" Target="https://www.ecfr.gov/current/title-40/section-12.5.2.1.1" TargetMode="External"/><Relationship Id="rId1567" Type="http://schemas.openxmlformats.org/officeDocument/2006/relationships/hyperlink" Target="https://www.federalregister.gov/citation/76-FR-37967" TargetMode="External"/><Relationship Id="rId1774" Type="http://schemas.openxmlformats.org/officeDocument/2006/relationships/hyperlink" Target="https://www.ecfr.gov/current/title-40/section-60.4205" TargetMode="External"/><Relationship Id="rId1981" Type="http://schemas.openxmlformats.org/officeDocument/2006/relationships/hyperlink" Target="https://www.ecfr.gov/current/title-40/part-60/appendix-Appendix%20A%20to%20Part%2060" TargetMode="External"/><Relationship Id="rId66" Type="http://schemas.openxmlformats.org/officeDocument/2006/relationships/hyperlink" Target="https://www.federalregister.gov/citation/75-FR-9674" TargetMode="External"/><Relationship Id="rId1427" Type="http://schemas.openxmlformats.org/officeDocument/2006/relationships/hyperlink" Target="https://www.ecfr.gov/current/title-40/section-60.4360" TargetMode="External"/><Relationship Id="rId1634" Type="http://schemas.openxmlformats.org/officeDocument/2006/relationships/hyperlink" Target="https://www.ecfr.gov/current/title-40/section-60.4202" TargetMode="External"/><Relationship Id="rId1841" Type="http://schemas.openxmlformats.org/officeDocument/2006/relationships/hyperlink" Target="https://www.ecfr.gov/current/title-40/part-1042" TargetMode="External"/><Relationship Id="rId1939" Type="http://schemas.openxmlformats.org/officeDocument/2006/relationships/hyperlink" Target="https://www.federalregister.gov/citation/81-FR-44219" TargetMode="External"/><Relationship Id="rId1701" Type="http://schemas.openxmlformats.org/officeDocument/2006/relationships/hyperlink" Target="https://www.ecfr.gov/current/title-40/part-1039/appendix-Appendix%20I%20to%20Part%201039" TargetMode="External"/><Relationship Id="rId282" Type="http://schemas.openxmlformats.org/officeDocument/2006/relationships/hyperlink" Target="https://www.ecfr.gov/current/title-40/section-63.6650" TargetMode="External"/><Relationship Id="rId587" Type="http://schemas.openxmlformats.org/officeDocument/2006/relationships/hyperlink" Target="https://www.ecfr.gov/current/title-40/section-60.4" TargetMode="External"/><Relationship Id="rId2170" Type="http://schemas.openxmlformats.org/officeDocument/2006/relationships/header" Target="header39.xml"/><Relationship Id="rId8" Type="http://schemas.openxmlformats.org/officeDocument/2006/relationships/header" Target="header1.xml"/><Relationship Id="rId142" Type="http://schemas.openxmlformats.org/officeDocument/2006/relationships/hyperlink" Target="https://img.federalregister.gov/ER30JA13.007/ER30JA13.007_original_size.png" TargetMode="External"/><Relationship Id="rId447" Type="http://schemas.openxmlformats.org/officeDocument/2006/relationships/hyperlink" Target="https://www.ecfr.gov/current/title-40/part-60/appendix-Appendix%20B%20to%20Part%2060" TargetMode="External"/><Relationship Id="rId794" Type="http://schemas.openxmlformats.org/officeDocument/2006/relationships/hyperlink" Target="https://www.ecfr.gov/current/title-40/section-8.4" TargetMode="External"/><Relationship Id="rId1077" Type="http://schemas.openxmlformats.org/officeDocument/2006/relationships/hyperlink" Target="https://www.ecfr.gov/current/title-40/section-60.296" TargetMode="External"/><Relationship Id="rId2030" Type="http://schemas.openxmlformats.org/officeDocument/2006/relationships/hyperlink" Target="https://img.federalregister.gov/ER06JY06.000/ER06JY06.000_original_size.png" TargetMode="External"/><Relationship Id="rId2128" Type="http://schemas.openxmlformats.org/officeDocument/2006/relationships/hyperlink" Target="https://www.ecfr.gov/current/title-40/part-60/appendix-Appendix%20A%20to%20Part%2060" TargetMode="External"/><Relationship Id="rId654" Type="http://schemas.openxmlformats.org/officeDocument/2006/relationships/hyperlink" Target="https://www.federalregister.gov/citation/39-FR-9314" TargetMode="External"/><Relationship Id="rId861" Type="http://schemas.openxmlformats.org/officeDocument/2006/relationships/hyperlink" Target="https://www.ecfr.gov/current/title-40/section-60.1320" TargetMode="External"/><Relationship Id="rId959" Type="http://schemas.openxmlformats.org/officeDocument/2006/relationships/hyperlink" Target="https://www.ecfr.gov/current/title-40/section-60.41c" TargetMode="External"/><Relationship Id="rId1284" Type="http://schemas.openxmlformats.org/officeDocument/2006/relationships/hyperlink" Target="https://www.ecfr.gov/current/title-40/section-60.334" TargetMode="External"/><Relationship Id="rId1491" Type="http://schemas.openxmlformats.org/officeDocument/2006/relationships/hyperlink" Target="https://www.ecfr.gov/current/title-40/part-60/appendix-Appendix%20A%20to%20Part%2060" TargetMode="External"/><Relationship Id="rId1589" Type="http://schemas.openxmlformats.org/officeDocument/2006/relationships/hyperlink" Target="https://www.ecfr.gov/current/title-40/section-60.4201" TargetMode="External"/><Relationship Id="rId307" Type="http://schemas.openxmlformats.org/officeDocument/2006/relationships/hyperlink" Target="https://www.ecfr.gov/current/title-40/section-63.10" TargetMode="External"/><Relationship Id="rId514" Type="http://schemas.openxmlformats.org/officeDocument/2006/relationships/hyperlink" Target="https://www.ecfr.gov/current/title-40/section-63.6645" TargetMode="External"/><Relationship Id="rId721" Type="http://schemas.openxmlformats.org/officeDocument/2006/relationships/hyperlink" Target="https://www.ecfr.gov/current/title-40/part-60/appendix-Appendix%20A%20to%20Part%2060" TargetMode="External"/><Relationship Id="rId1144" Type="http://schemas.openxmlformats.org/officeDocument/2006/relationships/hyperlink" Target="https://www.ecfr.gov/current/title-40/section-60.614" TargetMode="External"/><Relationship Id="rId1351" Type="http://schemas.openxmlformats.org/officeDocument/2006/relationships/hyperlink" Target="https://www.ecfr.gov/current/title-40/section-60.485a" TargetMode="External"/><Relationship Id="rId1449" Type="http://schemas.openxmlformats.org/officeDocument/2006/relationships/hyperlink" Target="https://www.ecfr.gov/current/title-40/section-60.17" TargetMode="External"/><Relationship Id="rId1796" Type="http://schemas.openxmlformats.org/officeDocument/2006/relationships/hyperlink" Target="https://www.ecfr.gov/current/title-40/section-60.4211" TargetMode="External"/><Relationship Id="rId88" Type="http://schemas.openxmlformats.org/officeDocument/2006/relationships/hyperlink" Target="https://www.federalregister.gov/citation/78-FR-6701" TargetMode="External"/><Relationship Id="rId819" Type="http://schemas.openxmlformats.org/officeDocument/2006/relationships/hyperlink" Target="https://www.federalregister.gov/citation/61-FR-9919" TargetMode="External"/><Relationship Id="rId1004" Type="http://schemas.openxmlformats.org/officeDocument/2006/relationships/hyperlink" Target="https://www.ecfr.gov/current/title-40/section-60.111" TargetMode="External"/><Relationship Id="rId1211" Type="http://schemas.openxmlformats.org/officeDocument/2006/relationships/hyperlink" Target="https://www.ecfr.gov/current/title-40/section-60.45" TargetMode="External"/><Relationship Id="rId1656" Type="http://schemas.openxmlformats.org/officeDocument/2006/relationships/hyperlink" Target="https://www.ecfr.gov/current/title-40/part-1039/appendix-Appendix%20I%20to%20Part%201039" TargetMode="External"/><Relationship Id="rId1863" Type="http://schemas.openxmlformats.org/officeDocument/2006/relationships/hyperlink" Target="https://img.federalregister.gov/ER11JY06.004/ER11JY06.004_original_size.png" TargetMode="External"/><Relationship Id="rId1309" Type="http://schemas.openxmlformats.org/officeDocument/2006/relationships/hyperlink" Target="https://www.ecfr.gov/current/title-40/section-60.4245" TargetMode="External"/><Relationship Id="rId1516" Type="http://schemas.openxmlformats.org/officeDocument/2006/relationships/hyperlink" Target="https://www.ecfr.gov/current/title-40/section-60.18" TargetMode="External"/><Relationship Id="rId1723" Type="http://schemas.openxmlformats.org/officeDocument/2006/relationships/hyperlink" Target="https://www.ecfr.gov/current/title-40/section-1039.20" TargetMode="External"/><Relationship Id="rId1930" Type="http://schemas.openxmlformats.org/officeDocument/2006/relationships/hyperlink" Target="https://www.ecfr.gov/current/title-40/section-60.4211" TargetMode="External"/><Relationship Id="rId15" Type="http://schemas.openxmlformats.org/officeDocument/2006/relationships/header" Target="header6.xml"/><Relationship Id="rId164" Type="http://schemas.openxmlformats.org/officeDocument/2006/relationships/hyperlink" Target="https://www.ecfr.gov/current/title-40/part-60/appendix-Appendix%20B%20to%20Part%2060" TargetMode="External"/><Relationship Id="rId371" Type="http://schemas.openxmlformats.org/officeDocument/2006/relationships/hyperlink" Target="https://www.ecfr.gov/current/title-40/section-63.6600" TargetMode="External"/><Relationship Id="rId2052" Type="http://schemas.openxmlformats.org/officeDocument/2006/relationships/hyperlink" Target="https://www.ecfr.gov/current/title-40/part-75" TargetMode="External"/><Relationship Id="rId469" Type="http://schemas.openxmlformats.org/officeDocument/2006/relationships/hyperlink" Target="https://www.ecfr.gov/current/title-40/section-63.6625" TargetMode="External"/><Relationship Id="rId676" Type="http://schemas.openxmlformats.org/officeDocument/2006/relationships/hyperlink" Target="https://www.federalregister.gov/citation/36-FR-24877" TargetMode="External"/><Relationship Id="rId883" Type="http://schemas.openxmlformats.org/officeDocument/2006/relationships/hyperlink" Target="https://www.ecfr.gov/current/title-40/section-60.5407a" TargetMode="External"/><Relationship Id="rId1099" Type="http://schemas.openxmlformats.org/officeDocument/2006/relationships/hyperlink" Target="https://www.ecfr.gov/current/title-40/section-60.18" TargetMode="External"/><Relationship Id="rId231" Type="http://schemas.openxmlformats.org/officeDocument/2006/relationships/hyperlink" Target="https://www.ecfr.gov/current/title-40/section-63.9" TargetMode="External"/><Relationship Id="rId329" Type="http://schemas.openxmlformats.org/officeDocument/2006/relationships/hyperlink" Target="https://www.ecfr.gov/current/title-40/section-63.6600" TargetMode="External"/><Relationship Id="rId536" Type="http://schemas.openxmlformats.org/officeDocument/2006/relationships/hyperlink" Target="https://www.ecfr.gov/current/title-40/section-63.10" TargetMode="External"/><Relationship Id="rId1166" Type="http://schemas.openxmlformats.org/officeDocument/2006/relationships/hyperlink" Target="https://www.ecfr.gov/current/title-40/section-60.335" TargetMode="External"/><Relationship Id="rId1373" Type="http://schemas.openxmlformats.org/officeDocument/2006/relationships/hyperlink" Target="https://www.ecfr.gov/current/title-40/section-60.5400" TargetMode="External"/><Relationship Id="rId743" Type="http://schemas.openxmlformats.org/officeDocument/2006/relationships/hyperlink" Target="https://www.ecfr.gov/current/title-40/part-60/section-60.13" TargetMode="External"/><Relationship Id="rId950" Type="http://schemas.openxmlformats.org/officeDocument/2006/relationships/hyperlink" Target="https://www.ecfr.gov/current/title-40/section-60.45" TargetMode="External"/><Relationship Id="rId1026" Type="http://schemas.openxmlformats.org/officeDocument/2006/relationships/hyperlink" Target="https://www.ecfr.gov/current/title-40/section-7.1.1" TargetMode="External"/><Relationship Id="rId1580" Type="http://schemas.openxmlformats.org/officeDocument/2006/relationships/hyperlink" Target="https://www.ecfr.gov/current/title-40/section-1039.107" TargetMode="External"/><Relationship Id="rId1678" Type="http://schemas.openxmlformats.org/officeDocument/2006/relationships/hyperlink" Target="https://www.federalregister.gov/citation/85-FR-78463" TargetMode="External"/><Relationship Id="rId1885" Type="http://schemas.openxmlformats.org/officeDocument/2006/relationships/hyperlink" Target="http://www.epa.gov/cdx" TargetMode="External"/><Relationship Id="rId603" Type="http://schemas.openxmlformats.org/officeDocument/2006/relationships/hyperlink" Target="http://co.yakima.wa.us/cleanair/default.htm" TargetMode="External"/><Relationship Id="rId810" Type="http://schemas.openxmlformats.org/officeDocument/2006/relationships/hyperlink" Target="https://www.federalregister.gov/citation/57-FR-32339" TargetMode="External"/><Relationship Id="rId908" Type="http://schemas.openxmlformats.org/officeDocument/2006/relationships/hyperlink" Target="https://www.ecfr.gov/current/title-40/section-60.593" TargetMode="External"/><Relationship Id="rId1233" Type="http://schemas.openxmlformats.org/officeDocument/2006/relationships/hyperlink" Target="https://www.ecfr.gov/current/title-40/section-60.5413a" TargetMode="External"/><Relationship Id="rId1440" Type="http://schemas.openxmlformats.org/officeDocument/2006/relationships/hyperlink" Target="https://www.ecfr.gov/current/title-40/section-60.285" TargetMode="External"/><Relationship Id="rId1538" Type="http://schemas.openxmlformats.org/officeDocument/2006/relationships/hyperlink" Target="https://www.federalregister.gov/citation/51-FR-2701" TargetMode="External"/><Relationship Id="rId1300" Type="http://schemas.openxmlformats.org/officeDocument/2006/relationships/hyperlink" Target="https://www.ecfr.gov/current/title-40/section-60.725" TargetMode="External"/><Relationship Id="rId1745" Type="http://schemas.openxmlformats.org/officeDocument/2006/relationships/hyperlink" Target="https://www.ecfr.gov/current/title-40/section-60.4202" TargetMode="External"/><Relationship Id="rId1952" Type="http://schemas.openxmlformats.org/officeDocument/2006/relationships/hyperlink" Target="https://www.ecfr.gov/current/title-40/section-60.4210" TargetMode="External"/><Relationship Id="rId37" Type="http://schemas.openxmlformats.org/officeDocument/2006/relationships/hyperlink" Target="https://www.ecfr.gov/current/title-40/section-63.6640" TargetMode="External"/><Relationship Id="rId1605" Type="http://schemas.openxmlformats.org/officeDocument/2006/relationships/hyperlink" Target="https://www.federalregister.gov/citation/86-FR-34357" TargetMode="External"/><Relationship Id="rId1812" Type="http://schemas.openxmlformats.org/officeDocument/2006/relationships/hyperlink" Target="https://www.ecfr.gov/current/title-40/part-1042/subpart-f" TargetMode="External"/><Relationship Id="rId186" Type="http://schemas.openxmlformats.org/officeDocument/2006/relationships/hyperlink" Target="https://www.ecfr.gov/current/title-40/section-63.6625" TargetMode="External"/><Relationship Id="rId393" Type="http://schemas.openxmlformats.org/officeDocument/2006/relationships/hyperlink" Target="https://www.ecfr.gov/current/title-40/section-63.6600" TargetMode="External"/><Relationship Id="rId2074" Type="http://schemas.openxmlformats.org/officeDocument/2006/relationships/hyperlink" Target="https://www.ecfr.gov/current/title-40/section-60.4370" TargetMode="External"/><Relationship Id="rId253" Type="http://schemas.openxmlformats.org/officeDocument/2006/relationships/hyperlink" Target="https://www.ecfr.gov/current/title-40/part-71" TargetMode="External"/><Relationship Id="rId460" Type="http://schemas.openxmlformats.org/officeDocument/2006/relationships/hyperlink" Target="https://www.ecfr.gov/current/title-40/section-63.6625" TargetMode="External"/><Relationship Id="rId698" Type="http://schemas.openxmlformats.org/officeDocument/2006/relationships/hyperlink" Target="http://standards.gov/standards__gov/a119.cfm" TargetMode="External"/><Relationship Id="rId1090" Type="http://schemas.openxmlformats.org/officeDocument/2006/relationships/hyperlink" Target="https://www.ecfr.gov/current/title-40/section-60.41b" TargetMode="External"/><Relationship Id="rId2141" Type="http://schemas.openxmlformats.org/officeDocument/2006/relationships/hyperlink" Target="https://www.ecfr.gov/current/title-40/section-60.4330" TargetMode="External"/><Relationship Id="rId113" Type="http://schemas.openxmlformats.org/officeDocument/2006/relationships/hyperlink" Target="https://www.ecfr.gov/current/title-40/section-1090.305" TargetMode="External"/><Relationship Id="rId320" Type="http://schemas.openxmlformats.org/officeDocument/2006/relationships/hyperlink" Target="https://www.ecfr.gov/current/title-40/section-63.10" TargetMode="External"/><Relationship Id="rId558" Type="http://schemas.openxmlformats.org/officeDocument/2006/relationships/hyperlink" Target="https://www.federalregister.gov/citation/59-FR-12427" TargetMode="External"/><Relationship Id="rId765" Type="http://schemas.openxmlformats.org/officeDocument/2006/relationships/hyperlink" Target="https://www.ecfr.gov/current/title-40/part-60/appendix-Appendix%20B%20to%20Part%2060" TargetMode="External"/><Relationship Id="rId972" Type="http://schemas.openxmlformats.org/officeDocument/2006/relationships/hyperlink" Target="https://www.ecfr.gov/current/title-40/section-60.251" TargetMode="External"/><Relationship Id="rId1188" Type="http://schemas.openxmlformats.org/officeDocument/2006/relationships/hyperlink" Target="https://www.ecfr.gov/current/title-40/section-60.116b" TargetMode="External"/><Relationship Id="rId1395" Type="http://schemas.openxmlformats.org/officeDocument/2006/relationships/hyperlink" Target="https://www.ecfr.gov/current/title-40/section-60.107a" TargetMode="External"/><Relationship Id="rId2001" Type="http://schemas.openxmlformats.org/officeDocument/2006/relationships/hyperlink" Target="https://www.ecfr.gov/current/title-40/part-60/subpart-Da" TargetMode="External"/><Relationship Id="rId418" Type="http://schemas.openxmlformats.org/officeDocument/2006/relationships/hyperlink" Target="https://www.ecfr.gov/current/title-40/part-63/appendix-Appendix%20A%20to%20Part%2063" TargetMode="External"/><Relationship Id="rId625" Type="http://schemas.openxmlformats.org/officeDocument/2006/relationships/hyperlink" Target="https://www.ecfr.gov/current/title-40/section-60.17" TargetMode="External"/><Relationship Id="rId832" Type="http://schemas.openxmlformats.org/officeDocument/2006/relationships/hyperlink" Target="https://www.ecfr.gov/current/title-40/section-60.5535" TargetMode="External"/><Relationship Id="rId1048" Type="http://schemas.openxmlformats.org/officeDocument/2006/relationships/hyperlink" Target="https://www.ecfr.gov/current/title-40/section-60.335" TargetMode="External"/><Relationship Id="rId1255" Type="http://schemas.openxmlformats.org/officeDocument/2006/relationships/hyperlink" Target="https://www.ecfr.gov/current/title-40/section-60.4415" TargetMode="External"/><Relationship Id="rId1462" Type="http://schemas.openxmlformats.org/officeDocument/2006/relationships/hyperlink" Target="https://www.ecfr.gov/current/title-40/section-60.18" TargetMode="External"/><Relationship Id="rId1115" Type="http://schemas.openxmlformats.org/officeDocument/2006/relationships/hyperlink" Target="https://www.ecfr.gov/current/title-40/section-60.46" TargetMode="External"/><Relationship Id="rId1322" Type="http://schemas.openxmlformats.org/officeDocument/2006/relationships/hyperlink" Target="https://www.ecfr.gov/current/title-40/section-60.5580" TargetMode="External"/><Relationship Id="rId1767" Type="http://schemas.openxmlformats.org/officeDocument/2006/relationships/hyperlink" Target="https://www.ecfr.gov/current/title-40/part-1042" TargetMode="External"/><Relationship Id="rId1974" Type="http://schemas.openxmlformats.org/officeDocument/2006/relationships/hyperlink" Target="https://www.ecfr.gov/current/title-40/part-60/appendix-Appendix%20A%20to%20Part%2060" TargetMode="External"/><Relationship Id="rId59" Type="http://schemas.openxmlformats.org/officeDocument/2006/relationships/hyperlink" Target="https://www.ecfr.gov/current/title-40/section-63.6590" TargetMode="External"/><Relationship Id="rId1627" Type="http://schemas.openxmlformats.org/officeDocument/2006/relationships/hyperlink" Target="https://www.ecfr.gov/current/title-40/section-60.4202" TargetMode="External"/><Relationship Id="rId1834" Type="http://schemas.openxmlformats.org/officeDocument/2006/relationships/hyperlink" Target="https://www.ecfr.gov/current/title-40/section-60.4204" TargetMode="External"/><Relationship Id="rId2096" Type="http://schemas.openxmlformats.org/officeDocument/2006/relationships/image" Target="media/image20.png"/><Relationship Id="rId1901" Type="http://schemas.openxmlformats.org/officeDocument/2006/relationships/hyperlink" Target="https://www.ecfr.gov/current/title-40/part-1039" TargetMode="External"/><Relationship Id="rId275" Type="http://schemas.openxmlformats.org/officeDocument/2006/relationships/hyperlink" Target="https://www.ecfr.gov/current/title-40/section-70.6" TargetMode="External"/><Relationship Id="rId482" Type="http://schemas.openxmlformats.org/officeDocument/2006/relationships/hyperlink" Target="https://www.ecfr.gov/current/title-40/section-63.6650" TargetMode="External"/><Relationship Id="rId2163" Type="http://schemas.openxmlformats.org/officeDocument/2006/relationships/footer" Target="footer12.xml"/><Relationship Id="rId135" Type="http://schemas.openxmlformats.org/officeDocument/2006/relationships/hyperlink" Target="https://www.ecfr.gov/current/title-40/section-63.6612" TargetMode="External"/><Relationship Id="rId342" Type="http://schemas.openxmlformats.org/officeDocument/2006/relationships/hyperlink" Target="https://www.ecfr.gov/current/title-40/section-63.6" TargetMode="External"/><Relationship Id="rId787" Type="http://schemas.openxmlformats.org/officeDocument/2006/relationships/hyperlink" Target="https://www.ecfr.gov/current/title-40/part-60/section-60.8" TargetMode="External"/><Relationship Id="rId994" Type="http://schemas.openxmlformats.org/officeDocument/2006/relationships/hyperlink" Target="https://www.ecfr.gov/current/title-40/section-60.41b" TargetMode="External"/><Relationship Id="rId2023" Type="http://schemas.openxmlformats.org/officeDocument/2006/relationships/hyperlink" Target="https://www.ecfr.gov/current/title-40/part-75" TargetMode="External"/><Relationship Id="rId202" Type="http://schemas.openxmlformats.org/officeDocument/2006/relationships/hyperlink" Target="https://www.ecfr.gov/current/title-40/part-60/appendix-Appendix%20A%20to%20Part%2060" TargetMode="External"/><Relationship Id="rId647" Type="http://schemas.openxmlformats.org/officeDocument/2006/relationships/hyperlink" Target="https://www.ecfr.gov/current/title-40/part-60/subpart-QQQQ" TargetMode="External"/><Relationship Id="rId854" Type="http://schemas.openxmlformats.org/officeDocument/2006/relationships/hyperlink" Target="https://www.ecfr.gov/current/title-40/section-60.107a" TargetMode="External"/><Relationship Id="rId1277" Type="http://schemas.openxmlformats.org/officeDocument/2006/relationships/hyperlink" Target="https://www.ecfr.gov/current/title-40/section-60.5413a" TargetMode="External"/><Relationship Id="rId1484" Type="http://schemas.openxmlformats.org/officeDocument/2006/relationships/hyperlink" Target="https://www.ecfr.gov/current/title-40/section-60.18" TargetMode="External"/><Relationship Id="rId1691" Type="http://schemas.openxmlformats.org/officeDocument/2006/relationships/hyperlink" Target="https://www.federalregister.gov/citation/71-FR-39172" TargetMode="External"/><Relationship Id="rId507" Type="http://schemas.openxmlformats.org/officeDocument/2006/relationships/hyperlink" Target="https://www.ecfr.gov/current/title-40/section-63.6625" TargetMode="External"/><Relationship Id="rId714" Type="http://schemas.openxmlformats.org/officeDocument/2006/relationships/hyperlink" Target="https://www.ecfr.gov/current/title-40/part-2" TargetMode="External"/><Relationship Id="rId921" Type="http://schemas.openxmlformats.org/officeDocument/2006/relationships/hyperlink" Target="https://www.ecfr.gov/current/title-40/section-60.562-2" TargetMode="External"/><Relationship Id="rId1137" Type="http://schemas.openxmlformats.org/officeDocument/2006/relationships/hyperlink" Target="https://www.ecfr.gov/current/title-40/section-60.723a" TargetMode="External"/><Relationship Id="rId1344" Type="http://schemas.openxmlformats.org/officeDocument/2006/relationships/hyperlink" Target="https://www.ecfr.gov/current/title-40/section-60.275" TargetMode="External"/><Relationship Id="rId1551" Type="http://schemas.openxmlformats.org/officeDocument/2006/relationships/hyperlink" Target="https://www.federalregister.gov/citation/59-FR-12428" TargetMode="External"/><Relationship Id="rId1789" Type="http://schemas.openxmlformats.org/officeDocument/2006/relationships/hyperlink" Target="https://www.ecfr.gov/current/title-40/section-60.4205" TargetMode="External"/><Relationship Id="rId1996" Type="http://schemas.openxmlformats.org/officeDocument/2006/relationships/hyperlink" Target="https://www.ecfr.gov/current/title-40/part-60/subpart-Db" TargetMode="External"/><Relationship Id="rId50" Type="http://schemas.openxmlformats.org/officeDocument/2006/relationships/hyperlink" Target="https://www.ecfr.gov/current/title-40/part-63/subpart-A" TargetMode="External"/><Relationship Id="rId1204" Type="http://schemas.openxmlformats.org/officeDocument/2006/relationships/hyperlink" Target="https://www.ecfr.gov/current/title-40/section-7.1.1" TargetMode="External"/><Relationship Id="rId1411" Type="http://schemas.openxmlformats.org/officeDocument/2006/relationships/hyperlink" Target="https://www.ecfr.gov/current/title-40/section-60.2145" TargetMode="External"/><Relationship Id="rId1649" Type="http://schemas.openxmlformats.org/officeDocument/2006/relationships/hyperlink" Target="https://www.ecfr.gov/current/title-40/part-1042/appendix-Appendix%20I%20to%20Part%201042" TargetMode="External"/><Relationship Id="rId1856" Type="http://schemas.openxmlformats.org/officeDocument/2006/relationships/hyperlink" Target="https://img.federalregister.gov/ER11JY06.002/ER11JY06.002_original_size.png" TargetMode="External"/><Relationship Id="rId1509" Type="http://schemas.openxmlformats.org/officeDocument/2006/relationships/hyperlink" Target="https://www.ecfr.gov/current/title-40/section-60.18" TargetMode="External"/><Relationship Id="rId1716" Type="http://schemas.openxmlformats.org/officeDocument/2006/relationships/hyperlink" Target="https://www.ecfr.gov/current/title-40/part-1039" TargetMode="External"/><Relationship Id="rId1923" Type="http://schemas.openxmlformats.org/officeDocument/2006/relationships/hyperlink" Target="https://www.ecfr.gov/current/title-40/section-1068.11" TargetMode="External"/><Relationship Id="rId297" Type="http://schemas.openxmlformats.org/officeDocument/2006/relationships/hyperlink" Target="https://www.ecfr.gov/current/title-40/section-63.6655" TargetMode="External"/><Relationship Id="rId157" Type="http://schemas.openxmlformats.org/officeDocument/2006/relationships/hyperlink" Target="https://www.federalregister.gov/citation/69-FR-33506" TargetMode="External"/><Relationship Id="rId364" Type="http://schemas.openxmlformats.org/officeDocument/2006/relationships/hyperlink" Target="https://www.federalregister.gov/citation/71-FR-20467" TargetMode="External"/><Relationship Id="rId2045" Type="http://schemas.openxmlformats.org/officeDocument/2006/relationships/hyperlink" Target="https://www.ecfr.gov/current/title-40/section-60.8" TargetMode="External"/><Relationship Id="rId571" Type="http://schemas.openxmlformats.org/officeDocument/2006/relationships/hyperlink" Target="https://www.ecfr.gov/current/title-40/part-70" TargetMode="External"/><Relationship Id="rId669" Type="http://schemas.openxmlformats.org/officeDocument/2006/relationships/hyperlink" Target="https://www.ecfr.gov/current/title-40/section-60.7" TargetMode="External"/><Relationship Id="rId876" Type="http://schemas.openxmlformats.org/officeDocument/2006/relationships/hyperlink" Target="https://www.ecfr.gov/current/title-40/section-60.2710" TargetMode="External"/><Relationship Id="rId1299" Type="http://schemas.openxmlformats.org/officeDocument/2006/relationships/hyperlink" Target="https://www.ecfr.gov/current/title-40/section-60.724" TargetMode="External"/><Relationship Id="rId224" Type="http://schemas.openxmlformats.org/officeDocument/2006/relationships/hyperlink" Target="https://www.ecfr.gov/current/title-40/section-63.8" TargetMode="External"/><Relationship Id="rId431" Type="http://schemas.openxmlformats.org/officeDocument/2006/relationships/hyperlink" Target="https://www.ecfr.gov/current/title-40/part-63/appendix-Appendix%20A%20to%20Part%2063" TargetMode="External"/><Relationship Id="rId529" Type="http://schemas.openxmlformats.org/officeDocument/2006/relationships/hyperlink" Target="https://www.ecfr.gov/current/title-40/section-63.6645" TargetMode="External"/><Relationship Id="rId736" Type="http://schemas.openxmlformats.org/officeDocument/2006/relationships/hyperlink" Target="https://www.ecfr.gov/current/title-40/section-60.8" TargetMode="External"/><Relationship Id="rId1061" Type="http://schemas.openxmlformats.org/officeDocument/2006/relationships/hyperlink" Target="https://www.ecfr.gov/current/title-40/section-60.106" TargetMode="External"/><Relationship Id="rId1159" Type="http://schemas.openxmlformats.org/officeDocument/2006/relationships/hyperlink" Target="https://www.ecfr.gov/current/title-40/section-60.485a" TargetMode="External"/><Relationship Id="rId1366" Type="http://schemas.openxmlformats.org/officeDocument/2006/relationships/hyperlink" Target="https://www.ecfr.gov/current/title-40/section-60.593" TargetMode="External"/><Relationship Id="rId2112" Type="http://schemas.openxmlformats.org/officeDocument/2006/relationships/hyperlink" Target="https://www.ecfr.gov/current/title-40/section-60.8" TargetMode="External"/><Relationship Id="rId943" Type="http://schemas.openxmlformats.org/officeDocument/2006/relationships/hyperlink" Target="https://www.ecfr.gov/current/title-40/section-60.111b" TargetMode="External"/><Relationship Id="rId1019" Type="http://schemas.openxmlformats.org/officeDocument/2006/relationships/hyperlink" Target="https://www.ecfr.gov/current/title-40/section-7.1.3" TargetMode="External"/><Relationship Id="rId1573" Type="http://schemas.openxmlformats.org/officeDocument/2006/relationships/hyperlink" Target="https://www.ecfr.gov/current/title-40/section-1039.107" TargetMode="External"/><Relationship Id="rId1780" Type="http://schemas.openxmlformats.org/officeDocument/2006/relationships/hyperlink" Target="https://www.ecfr.gov/current/title-40/section-60.4213" TargetMode="External"/><Relationship Id="rId1878" Type="http://schemas.openxmlformats.org/officeDocument/2006/relationships/hyperlink" Target="https://www.ecfr.gov/current/title-40/section-60.4214" TargetMode="External"/><Relationship Id="rId72" Type="http://schemas.openxmlformats.org/officeDocument/2006/relationships/hyperlink" Target="https://www.ecfr.gov/current/title-40/section-63.6595" TargetMode="External"/><Relationship Id="rId803" Type="http://schemas.openxmlformats.org/officeDocument/2006/relationships/hyperlink" Target="https://www.ecfr.gov/current/title-40/section-60.14" TargetMode="External"/><Relationship Id="rId1226" Type="http://schemas.openxmlformats.org/officeDocument/2006/relationships/hyperlink" Target="https://www.ecfr.gov/current/title-40/section-16.1" TargetMode="External"/><Relationship Id="rId1433" Type="http://schemas.openxmlformats.org/officeDocument/2006/relationships/hyperlink" Target="https://www.ecfr.gov/current/title-40/section-60.107a" TargetMode="External"/><Relationship Id="rId1640" Type="http://schemas.openxmlformats.org/officeDocument/2006/relationships/hyperlink" Target="https://www.ecfr.gov/current/title-40/section-60.4202" TargetMode="External"/><Relationship Id="rId1738" Type="http://schemas.openxmlformats.org/officeDocument/2006/relationships/hyperlink" Target="https://www.ecfr.gov/current/title-40/section-60.4210" TargetMode="External"/><Relationship Id="rId1500" Type="http://schemas.openxmlformats.org/officeDocument/2006/relationships/hyperlink" Target="https://www.ecfr.gov/current/title-40/section-60.18" TargetMode="External"/><Relationship Id="rId1945" Type="http://schemas.openxmlformats.org/officeDocument/2006/relationships/hyperlink" Target="https://www.ecfr.gov/current/title-40/section-60.4205" TargetMode="External"/><Relationship Id="rId1805" Type="http://schemas.openxmlformats.org/officeDocument/2006/relationships/hyperlink" Target="https://www.federalregister.gov/citation/86-FR-34359" TargetMode="External"/><Relationship Id="rId179" Type="http://schemas.openxmlformats.org/officeDocument/2006/relationships/hyperlink" Target="https://www.ecfr.gov/current/title-40/section-63.10" TargetMode="External"/><Relationship Id="rId386" Type="http://schemas.openxmlformats.org/officeDocument/2006/relationships/hyperlink" Target="https://www.ecfr.gov/current/title-40/section-63.6600" TargetMode="External"/><Relationship Id="rId593" Type="http://schemas.openxmlformats.org/officeDocument/2006/relationships/hyperlink" Target="http://www.deq.state.or.us" TargetMode="External"/><Relationship Id="rId2067" Type="http://schemas.openxmlformats.org/officeDocument/2006/relationships/hyperlink" Target="https://www.ecfr.gov/current/title-40/section-60.4370" TargetMode="External"/><Relationship Id="rId246" Type="http://schemas.openxmlformats.org/officeDocument/2006/relationships/hyperlink" Target="https://www.ecfr.gov/current/title-40/section-63.10" TargetMode="External"/><Relationship Id="rId453" Type="http://schemas.openxmlformats.org/officeDocument/2006/relationships/hyperlink" Target="https://www.ecfr.gov/current/title-40/section-63.6630" TargetMode="External"/><Relationship Id="rId660" Type="http://schemas.openxmlformats.org/officeDocument/2006/relationships/hyperlink" Target="https://www.ecfr.gov/current/title-40/part-60/section-60.11" TargetMode="External"/><Relationship Id="rId898" Type="http://schemas.openxmlformats.org/officeDocument/2006/relationships/hyperlink" Target="https://www.ecfr.gov/current/title-40/section-60.261" TargetMode="External"/><Relationship Id="rId1083" Type="http://schemas.openxmlformats.org/officeDocument/2006/relationships/hyperlink" Target="https://www.ecfr.gov/current/title-40/section-60.41Da" TargetMode="External"/><Relationship Id="rId1290" Type="http://schemas.openxmlformats.org/officeDocument/2006/relationships/hyperlink" Target="https://www.ecfr.gov/current/title-40/section-60.45" TargetMode="External"/><Relationship Id="rId2134" Type="http://schemas.openxmlformats.org/officeDocument/2006/relationships/hyperlink" Target="https://www.ecfr.gov/current/title-40/part-60/appendix-Appendix%20A%20to%20Part%2060" TargetMode="External"/><Relationship Id="rId106" Type="http://schemas.openxmlformats.org/officeDocument/2006/relationships/hyperlink" Target="https://www.ecfr.gov/current/title-40/part-63/section-63.6675" TargetMode="External"/><Relationship Id="rId313" Type="http://schemas.openxmlformats.org/officeDocument/2006/relationships/hyperlink" Target="https://www.federalregister.gov/citation/69-FR-33506" TargetMode="External"/><Relationship Id="rId758" Type="http://schemas.openxmlformats.org/officeDocument/2006/relationships/hyperlink" Target="https://www.federalregister.gov/citation/62-FR-8328" TargetMode="External"/><Relationship Id="rId965" Type="http://schemas.openxmlformats.org/officeDocument/2006/relationships/hyperlink" Target="https://www.ecfr.gov/current/title-40/section-60.41c" TargetMode="External"/><Relationship Id="rId1150" Type="http://schemas.openxmlformats.org/officeDocument/2006/relationships/hyperlink" Target="https://www.ecfr.gov/current/title-40/section-60.564" TargetMode="External"/><Relationship Id="rId1388" Type="http://schemas.openxmlformats.org/officeDocument/2006/relationships/hyperlink" Target="https://www.ecfr.gov/current/title-40/section-60.5400a" TargetMode="External"/><Relationship Id="rId1595" Type="http://schemas.openxmlformats.org/officeDocument/2006/relationships/hyperlink" Target="https://www.ecfr.gov/current/title-40/section-60.4201" TargetMode="External"/><Relationship Id="rId94" Type="http://schemas.openxmlformats.org/officeDocument/2006/relationships/hyperlink" Target="https://www.ecfr.gov/current/title-40/section-63.6603" TargetMode="External"/><Relationship Id="rId520" Type="http://schemas.openxmlformats.org/officeDocument/2006/relationships/hyperlink" Target="https://www.ecfr.gov/current/title-40/section-63.9" TargetMode="External"/><Relationship Id="rId618" Type="http://schemas.openxmlformats.org/officeDocument/2006/relationships/hyperlink" Target="https://www.ecfr.gov/current/title-40/part-60/subpart-CCCC" TargetMode="External"/><Relationship Id="rId825" Type="http://schemas.openxmlformats.org/officeDocument/2006/relationships/hyperlink" Target="https://www.ecfr.gov/current/title-40/section-60.107a" TargetMode="External"/><Relationship Id="rId1248" Type="http://schemas.openxmlformats.org/officeDocument/2006/relationships/hyperlink" Target="https://www.ecfr.gov/current/title-40/section-60.4415" TargetMode="External"/><Relationship Id="rId1455" Type="http://schemas.openxmlformats.org/officeDocument/2006/relationships/hyperlink" Target="https://www.ecfr.gov/current/title-40/part-63" TargetMode="External"/><Relationship Id="rId1662" Type="http://schemas.openxmlformats.org/officeDocument/2006/relationships/hyperlink" Target="https://www.ecfr.gov/current/title-40/part-1042/appendix-Appendix%20I%20to%20Part%201042" TargetMode="External"/><Relationship Id="rId1010" Type="http://schemas.openxmlformats.org/officeDocument/2006/relationships/hyperlink" Target="https://www.ecfr.gov/current/title-40/section-60.111a" TargetMode="External"/><Relationship Id="rId1108" Type="http://schemas.openxmlformats.org/officeDocument/2006/relationships/hyperlink" Target="https://www.ecfr.gov/current/title-40/section-60.614" TargetMode="External"/><Relationship Id="rId1315" Type="http://schemas.openxmlformats.org/officeDocument/2006/relationships/hyperlink" Target="https://www.ecfr.gov/current/title-40/section-" TargetMode="External"/><Relationship Id="rId1967" Type="http://schemas.openxmlformats.org/officeDocument/2006/relationships/hyperlink" Target="https://www.ecfr.gov/current/title-40/part-60/appendix-Appendix%20A%20to%20Part%2060" TargetMode="External"/><Relationship Id="rId1522" Type="http://schemas.openxmlformats.org/officeDocument/2006/relationships/hyperlink" Target="https://www.ecfr.gov/current/title-40/section-60.18" TargetMode="External"/><Relationship Id="rId21" Type="http://schemas.openxmlformats.org/officeDocument/2006/relationships/header" Target="header10.xml"/><Relationship Id="rId2089" Type="http://schemas.openxmlformats.org/officeDocument/2006/relationships/hyperlink" Target="https://www.ecfr.gov/current/title-40/section-60.4345" TargetMode="External"/><Relationship Id="rId268" Type="http://schemas.openxmlformats.org/officeDocument/2006/relationships/hyperlink" Target="https://www.ecfr.gov/current/title-40/section-63.6650" TargetMode="External"/><Relationship Id="rId475" Type="http://schemas.openxmlformats.org/officeDocument/2006/relationships/hyperlink" Target="https://www.ecfr.gov/current/title-40/section-63.6640" TargetMode="External"/><Relationship Id="rId682" Type="http://schemas.openxmlformats.org/officeDocument/2006/relationships/hyperlink" Target="https://www.federalregister.gov/citation/52-FR-9781" TargetMode="External"/><Relationship Id="rId2156" Type="http://schemas.openxmlformats.org/officeDocument/2006/relationships/hyperlink" Target="http://www.epa.gov/ttnchie1/ert/" TargetMode="External"/><Relationship Id="rId128" Type="http://schemas.openxmlformats.org/officeDocument/2006/relationships/hyperlink" Target="https://www.federalregister.gov/citation/69-FR-33506" TargetMode="External"/><Relationship Id="rId335" Type="http://schemas.openxmlformats.org/officeDocument/2006/relationships/hyperlink" Target="https://www.ecfr.gov/current/title-40/section-63.90" TargetMode="External"/><Relationship Id="rId542" Type="http://schemas.openxmlformats.org/officeDocument/2006/relationships/hyperlink" Target="https://www.federalregister.gov/citation/78-FR-6721" TargetMode="External"/><Relationship Id="rId1172" Type="http://schemas.openxmlformats.org/officeDocument/2006/relationships/hyperlink" Target="https://www.ecfr.gov/current/title-40/section-60.724" TargetMode="External"/><Relationship Id="rId2016" Type="http://schemas.openxmlformats.org/officeDocument/2006/relationships/hyperlink" Target="https://www.ecfr.gov/current/title-40/section-75.19" TargetMode="External"/><Relationship Id="rId402" Type="http://schemas.openxmlformats.org/officeDocument/2006/relationships/hyperlink" Target="https://www.ecfr.gov/current/title-40/section-63.6640" TargetMode="External"/><Relationship Id="rId1032" Type="http://schemas.openxmlformats.org/officeDocument/2006/relationships/hyperlink" Target="https://www.ecfr.gov/current/title-40/section-7.2.2" TargetMode="External"/><Relationship Id="rId1989" Type="http://schemas.openxmlformats.org/officeDocument/2006/relationships/header" Target="header20.xml"/><Relationship Id="rId1849" Type="http://schemas.openxmlformats.org/officeDocument/2006/relationships/hyperlink" Target="https://www.ecfr.gov/current/title-40/section-60.8" TargetMode="External"/><Relationship Id="rId192" Type="http://schemas.openxmlformats.org/officeDocument/2006/relationships/hyperlink" Target="https://www.federalregister.gov/citation/75-FR-51589" TargetMode="External"/><Relationship Id="rId1709" Type="http://schemas.openxmlformats.org/officeDocument/2006/relationships/hyperlink" Target="https://www.ecfr.gov/current/title-40/part-1042/subpart-must" TargetMode="External"/><Relationship Id="rId1916" Type="http://schemas.openxmlformats.org/officeDocument/2006/relationships/hyperlink" Target="https://www.federalregister.gov/citation/86-FR-34359" TargetMode="External"/><Relationship Id="rId2080" Type="http://schemas.openxmlformats.org/officeDocument/2006/relationships/hyperlink" Target="https://www.ecfr.gov/current/title-40/part-75" TargetMode="External"/><Relationship Id="rId869" Type="http://schemas.openxmlformats.org/officeDocument/2006/relationships/hyperlink" Target="https://www.ecfr.gov/current/title-40/section-60.104a" TargetMode="External"/><Relationship Id="rId1499" Type="http://schemas.openxmlformats.org/officeDocument/2006/relationships/hyperlink" Target="https://www.ecfr.gov/current/title-40/part-60/appendix-Appendix%20A%20to%20Part%2060" TargetMode="External"/><Relationship Id="rId729" Type="http://schemas.openxmlformats.org/officeDocument/2006/relationships/hyperlink" Target="https://www.ecfr.gov/current/title-40/section-60.11" TargetMode="External"/><Relationship Id="rId1359" Type="http://schemas.openxmlformats.org/officeDocument/2006/relationships/hyperlink" Target="https://www.ecfr.gov/current/title-40/section-60.5400" TargetMode="External"/><Relationship Id="rId936" Type="http://schemas.openxmlformats.org/officeDocument/2006/relationships/hyperlink" Target="https://www.ecfr.gov/current/title-40/section-60.296" TargetMode="External"/><Relationship Id="rId1219" Type="http://schemas.openxmlformats.org/officeDocument/2006/relationships/hyperlink" Target="https://www.ecfr.gov/current/title-40/section-60.335" TargetMode="External"/><Relationship Id="rId1566" Type="http://schemas.openxmlformats.org/officeDocument/2006/relationships/hyperlink" Target="https://www.federalregister.gov/citation/71-FR-39172" TargetMode="External"/><Relationship Id="rId1773" Type="http://schemas.openxmlformats.org/officeDocument/2006/relationships/hyperlink" Target="https://www.ecfr.gov/current/title-40/section-60.4205" TargetMode="External"/><Relationship Id="rId1980" Type="http://schemas.openxmlformats.org/officeDocument/2006/relationships/hyperlink" Target="https://www.ecfr.gov/current/title-40/part-60/appendix-Appendix%20A%20to%20Part%2060" TargetMode="External"/><Relationship Id="rId65" Type="http://schemas.openxmlformats.org/officeDocument/2006/relationships/hyperlink" Target="https://www.federalregister.gov/citation/73-FR-3604" TargetMode="External"/><Relationship Id="rId1426" Type="http://schemas.openxmlformats.org/officeDocument/2006/relationships/hyperlink" Target="https://www.ecfr.gov/current/title-40/section-60.334" TargetMode="External"/><Relationship Id="rId1633" Type="http://schemas.openxmlformats.org/officeDocument/2006/relationships/hyperlink" Target="https://www.ecfr.gov/current/title-40/part-1042" TargetMode="External"/><Relationship Id="rId1840" Type="http://schemas.openxmlformats.org/officeDocument/2006/relationships/hyperlink" Target="https://www.ecfr.gov/current/title-40/section-60.4213" TargetMode="External"/><Relationship Id="rId1700" Type="http://schemas.openxmlformats.org/officeDocument/2006/relationships/hyperlink" Target="https://www.ecfr.gov/current/title-40/part-1039" TargetMode="External"/><Relationship Id="rId379" Type="http://schemas.openxmlformats.org/officeDocument/2006/relationships/hyperlink" Target="https://www.ecfr.gov/current/title-40/section-63.6640" TargetMode="External"/><Relationship Id="rId586" Type="http://schemas.openxmlformats.org/officeDocument/2006/relationships/hyperlink" Target="https://www.ecfr.gov/current/title-40/section-60.4" TargetMode="External"/><Relationship Id="rId793" Type="http://schemas.openxmlformats.org/officeDocument/2006/relationships/hyperlink" Target="https://www.ecfr.gov/current/title-40/section-60.84" TargetMode="External"/><Relationship Id="rId239" Type="http://schemas.openxmlformats.org/officeDocument/2006/relationships/hyperlink" Target="https://www.ecfr.gov/current/title-40/section-63.6603" TargetMode="External"/><Relationship Id="rId446" Type="http://schemas.openxmlformats.org/officeDocument/2006/relationships/hyperlink" Target="https://www.ecfr.gov/current/title-40/section-63.6625" TargetMode="External"/><Relationship Id="rId653" Type="http://schemas.openxmlformats.org/officeDocument/2006/relationships/hyperlink" Target="https://www.federalregister.gov/citation/36-FR-24877" TargetMode="External"/><Relationship Id="rId1076" Type="http://schemas.openxmlformats.org/officeDocument/2006/relationships/hyperlink" Target="https://www.ecfr.gov/current/title-40/section-60.46" TargetMode="External"/><Relationship Id="rId1283" Type="http://schemas.openxmlformats.org/officeDocument/2006/relationships/hyperlink" Target="https://www.ecfr.gov/current/title-40/section-60.4415" TargetMode="External"/><Relationship Id="rId1490" Type="http://schemas.openxmlformats.org/officeDocument/2006/relationships/hyperlink" Target="https://www.ecfr.gov/current/title-40/part-60/appendix-Appendix%20A%20to%20Part%2060" TargetMode="External"/><Relationship Id="rId2127" Type="http://schemas.openxmlformats.org/officeDocument/2006/relationships/hyperlink" Target="https://www.ecfr.gov/current/title-40/section-60.17" TargetMode="External"/><Relationship Id="rId306" Type="http://schemas.openxmlformats.org/officeDocument/2006/relationships/hyperlink" Target="https://www.ecfr.gov/current/title-40/section-63.10" TargetMode="External"/><Relationship Id="rId860" Type="http://schemas.openxmlformats.org/officeDocument/2006/relationships/hyperlink" Target="https://www.ecfr.gov/current/title-40/section-60.58b" TargetMode="External"/><Relationship Id="rId1143" Type="http://schemas.openxmlformats.org/officeDocument/2006/relationships/hyperlink" Target="https://www.ecfr.gov/current/title-40/section-60.564" TargetMode="External"/><Relationship Id="rId513" Type="http://schemas.openxmlformats.org/officeDocument/2006/relationships/hyperlink" Target="https://www.ecfr.gov/current/title-40/section-63.8" TargetMode="External"/><Relationship Id="rId720" Type="http://schemas.openxmlformats.org/officeDocument/2006/relationships/hyperlink" Target="https://www.ecfr.gov/current/title-40/section-60.8" TargetMode="External"/><Relationship Id="rId1350" Type="http://schemas.openxmlformats.org/officeDocument/2006/relationships/hyperlink" Target="https://www.ecfr.gov/current/title-40/section-60.632" TargetMode="External"/><Relationship Id="rId1003" Type="http://schemas.openxmlformats.org/officeDocument/2006/relationships/hyperlink" Target="https://www.ecfr.gov/current/title-40/section-60.41c" TargetMode="External"/><Relationship Id="rId1210" Type="http://schemas.openxmlformats.org/officeDocument/2006/relationships/hyperlink" Target="https://www.ecfr.gov/current/title-40/section-12.5.2.1.3" TargetMode="External"/><Relationship Id="rId163" Type="http://schemas.openxmlformats.org/officeDocument/2006/relationships/hyperlink" Target="https://www.ecfr.gov/current/title-40/section-63.8" TargetMode="External"/><Relationship Id="rId370" Type="http://schemas.openxmlformats.org/officeDocument/2006/relationships/hyperlink" Target="https://www.federalregister.gov/citation/87-FR-48608" TargetMode="External"/><Relationship Id="rId2051" Type="http://schemas.openxmlformats.org/officeDocument/2006/relationships/hyperlink" Target="https://www.ecfr.gov/current/title-40/section-1.3.6" TargetMode="External"/><Relationship Id="rId230" Type="http://schemas.openxmlformats.org/officeDocument/2006/relationships/hyperlink" Target="https://www.ecfr.gov/current/title-40/section-63.9" TargetMode="External"/><Relationship Id="rId1677" Type="http://schemas.openxmlformats.org/officeDocument/2006/relationships/hyperlink" Target="https://www.federalregister.gov/citation/78-FR-6695" TargetMode="External"/><Relationship Id="rId1884" Type="http://schemas.openxmlformats.org/officeDocument/2006/relationships/hyperlink" Target="https://www.ecfr.gov/current/title-40/section-60.4211" TargetMode="External"/><Relationship Id="rId907" Type="http://schemas.openxmlformats.org/officeDocument/2006/relationships/hyperlink" Target="https://www.ecfr.gov/current/title-40/section-60.593" TargetMode="External"/><Relationship Id="rId1537" Type="http://schemas.openxmlformats.org/officeDocument/2006/relationships/hyperlink" Target="mailto:CCG-AWP@EPA.GOV" TargetMode="External"/><Relationship Id="rId1744" Type="http://schemas.openxmlformats.org/officeDocument/2006/relationships/hyperlink" Target="https://www.ecfr.gov/current/title-40/section-60.4201" TargetMode="External"/><Relationship Id="rId1951" Type="http://schemas.openxmlformats.org/officeDocument/2006/relationships/hyperlink" Target="https://www.ecfr.gov/current/title-40/section-60.4205" TargetMode="External"/><Relationship Id="rId36" Type="http://schemas.openxmlformats.org/officeDocument/2006/relationships/hyperlink" Target="https://www.ecfr.gov/current/title-40/section-63.6675" TargetMode="External"/><Relationship Id="rId1604" Type="http://schemas.openxmlformats.org/officeDocument/2006/relationships/hyperlink" Target="https://www.federalregister.gov/citation/81-FR-44219" TargetMode="External"/><Relationship Id="rId1811" Type="http://schemas.openxmlformats.org/officeDocument/2006/relationships/hyperlink" Target="https://www.ecfr.gov/current/title-40/part-1042/subpart-F" TargetMode="External"/><Relationship Id="rId697" Type="http://schemas.openxmlformats.org/officeDocument/2006/relationships/hyperlink" Target="http://www.epa.gov/ttn/emc" TargetMode="External"/><Relationship Id="rId1187" Type="http://schemas.openxmlformats.org/officeDocument/2006/relationships/hyperlink" Target="https://www.ecfr.gov/current/title-40/section-60.111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E9FCF-F219-4843-B14E-720DA00B9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283</Pages>
  <Words>133350</Words>
  <Characters>760095</Characters>
  <Application>Microsoft Office Word</Application>
  <DocSecurity>0</DocSecurity>
  <Lines>6334</Lines>
  <Paragraphs>1783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891662</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Read, David</cp:lastModifiedBy>
  <cp:revision>74</cp:revision>
  <cp:lastPrinted>2011-05-09T16:08:00Z</cp:lastPrinted>
  <dcterms:created xsi:type="dcterms:W3CDTF">2019-09-27T13:10:00Z</dcterms:created>
  <dcterms:modified xsi:type="dcterms:W3CDTF">2025-01-29T17:51:00Z</dcterms:modified>
</cp:coreProperties>
</file>